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3E4FE1">
        <w:rPr>
          <w:rFonts w:ascii="Palatino Linotype" w:eastAsia="Times New Roman" w:hAnsi="Palatino Linotype" w:cs="Arial"/>
          <w:color w:val="000000"/>
          <w:sz w:val="24"/>
          <w:szCs w:val="24"/>
          <w:lang w:eastAsia="es-MX"/>
        </w:rPr>
        <w:t>veintitrés de enero</w:t>
      </w:r>
      <w:r w:rsidR="00F44F0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27B2A">
        <w:rPr>
          <w:rFonts w:ascii="Palatino Linotype" w:hAnsi="Palatino Linotype" w:cs="Arial"/>
          <w:b/>
          <w:bCs/>
          <w:sz w:val="24"/>
          <w:lang w:eastAsia="es-MX"/>
        </w:rPr>
        <w:t>0414</w:t>
      </w:r>
      <w:r w:rsidR="003470B1">
        <w:rPr>
          <w:rFonts w:ascii="Palatino Linotype" w:hAnsi="Palatino Linotype" w:cs="Arial"/>
          <w:b/>
          <w:bCs/>
          <w:sz w:val="24"/>
          <w:lang w:eastAsia="es-MX"/>
        </w:rPr>
        <w:t>5</w:t>
      </w:r>
      <w:r w:rsidR="007E2959" w:rsidRPr="007E2959">
        <w:rPr>
          <w:rFonts w:ascii="Palatino Linotype" w:hAnsi="Palatino Linotype" w:cs="Arial"/>
          <w:b/>
          <w:bCs/>
          <w:sz w:val="24"/>
          <w:lang w:eastAsia="es-MX"/>
        </w:rPr>
        <w:t>/INFOEM/IP/RR/2018</w:t>
      </w:r>
      <w:r>
        <w:rPr>
          <w:rFonts w:ascii="Palatino Linotype" w:hAnsi="Palatino Linotype" w:cs="Arial"/>
          <w:sz w:val="24"/>
        </w:rPr>
        <w:t xml:space="preserve">, </w:t>
      </w:r>
      <w:r w:rsidR="00614FDD">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D85BB6">
        <w:rPr>
          <w:rFonts w:ascii="Palatino Linotype" w:hAnsi="Palatino Linotype" w:cs="Arial"/>
          <w:b/>
          <w:sz w:val="24"/>
          <w:szCs w:val="24"/>
        </w:rPr>
        <w:t>XXXXXXXXXXXXXXX</w:t>
      </w:r>
      <w:r w:rsidR="00A27B2A">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D56BC3" w:rsidRPr="00D56BC3">
        <w:rPr>
          <w:rFonts w:ascii="Palatino Linotype" w:hAnsi="Palatino Linotype" w:cs="Arial"/>
          <w:b/>
          <w:sz w:val="24"/>
          <w:szCs w:val="24"/>
        </w:rPr>
        <w:t>Universidad Politécnica del Valle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73606">
        <w:rPr>
          <w:rFonts w:ascii="Palatino Linotype" w:hAnsi="Palatino Linotype" w:cs="Arial"/>
          <w:sz w:val="24"/>
        </w:rPr>
        <w:t>uno de octubre</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2606F0">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473606" w:rsidRPr="00473606">
        <w:rPr>
          <w:rFonts w:ascii="Palatino Linotype" w:hAnsi="Palatino Linotype" w:cs="Arial"/>
          <w:b/>
          <w:sz w:val="24"/>
        </w:rPr>
        <w:t>01261/UPVT/IP/2018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473606" w:rsidRPr="00473606">
        <w:rPr>
          <w:rFonts w:ascii="Palatino Linotype" w:hAnsi="Palatino Linotype"/>
          <w:i/>
          <w:color w:val="000000"/>
        </w:rPr>
        <w:t>Histórico de actualizaciones de la Página Institucional e IPOMEX, indicando el motivo de la actualización generada</w:t>
      </w:r>
      <w:r w:rsidR="002606F0" w:rsidRPr="002606F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14FDD" w:rsidRDefault="00E15E85" w:rsidP="002606F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473606">
        <w:rPr>
          <w:rFonts w:ascii="Palatino Linotype" w:hAnsi="Palatino Linotype" w:cs="Arial"/>
          <w:sz w:val="24"/>
        </w:rPr>
        <w:t xml:space="preserve">dio realizo un requerimiento de aclaración a la </w:t>
      </w:r>
      <w:r w:rsidR="00006356">
        <w:rPr>
          <w:rFonts w:ascii="Palatino Linotype" w:hAnsi="Palatino Linotype" w:cs="Arial"/>
          <w:sz w:val="24"/>
        </w:rPr>
        <w:t>solicitud</w:t>
      </w:r>
      <w:r w:rsidR="00473606">
        <w:rPr>
          <w:rFonts w:ascii="Palatino Linotype" w:hAnsi="Palatino Linotype" w:cs="Arial"/>
          <w:sz w:val="24"/>
        </w:rPr>
        <w:t xml:space="preserve"> de </w:t>
      </w:r>
      <w:r w:rsidR="00006356">
        <w:rPr>
          <w:rFonts w:ascii="Palatino Linotype" w:hAnsi="Palatino Linotype" w:cs="Arial"/>
          <w:sz w:val="24"/>
        </w:rPr>
        <w:t>información</w:t>
      </w:r>
      <w:r w:rsidR="00473606">
        <w:rPr>
          <w:rFonts w:ascii="Palatino Linotype" w:hAnsi="Palatino Linotype" w:cs="Arial"/>
          <w:sz w:val="24"/>
        </w:rPr>
        <w:t xml:space="preserve"> presentada por el impetrante en fecha uno de octubre de los corrientes, aludiendo lo siguiente:</w:t>
      </w:r>
    </w:p>
    <w:p w:rsidR="00473606" w:rsidRPr="00473606" w:rsidRDefault="00473606" w:rsidP="00473606">
      <w:pPr>
        <w:spacing w:before="240" w:line="360" w:lineRule="auto"/>
        <w:ind w:left="708"/>
        <w:jc w:val="both"/>
        <w:rPr>
          <w:rFonts w:ascii="Palatino Linotype" w:hAnsi="Palatino Linotype" w:cs="Arial"/>
          <w:i/>
        </w:rPr>
      </w:pPr>
      <w:r w:rsidRPr="00473606">
        <w:rPr>
          <w:rFonts w:ascii="Palatino Linotype" w:hAnsi="Palatino Linotype" w:cs="Arial"/>
          <w:i/>
        </w:rPr>
        <w:t>Con fundamento en el articulo 159 de la Ley de Transparencia y Acceso a la Información Pública del Estado de México y Municipios, se le requiere para que dentro del plazo de diez días hábiles realice lo siguiente:</w:t>
      </w:r>
    </w:p>
    <w:p w:rsidR="00473606" w:rsidRPr="00473606" w:rsidRDefault="00473606" w:rsidP="00473606">
      <w:pPr>
        <w:spacing w:before="240" w:line="360" w:lineRule="auto"/>
        <w:ind w:left="708"/>
        <w:jc w:val="both"/>
        <w:rPr>
          <w:rFonts w:ascii="Palatino Linotype" w:hAnsi="Palatino Linotype" w:cs="Arial"/>
          <w:i/>
        </w:rPr>
      </w:pPr>
      <w:r w:rsidRPr="00473606">
        <w:rPr>
          <w:rFonts w:ascii="Palatino Linotype" w:hAnsi="Palatino Linotype" w:cs="Arial"/>
          <w:i/>
        </w:rPr>
        <w:t xml:space="preserve">La solicitud presentada a través del SAIMEX en fecha 1° de octubre de 2018, identificada con el número de folio 01261/UPVT/IP/2018 mediante el cual requiere “Histórico de actualizaciones de la Página Institucional e IPOMEX, indicando el motivo de la actualización generada” (sic), al respecto me permito hacer de su conocimiento que el artículo 159 de la Ley de Transparencia y Acceso a la Información Pública del Estado de México y Municipios, establece lo siguiente: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w:t>
      </w:r>
      <w:r w:rsidRPr="00473606">
        <w:rPr>
          <w:rFonts w:ascii="Palatino Linotype" w:hAnsi="Palatino Linotype" w:cs="Arial"/>
          <w:i/>
        </w:rPr>
        <w:lastRenderedPageBreak/>
        <w:t>información adicional.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 En este sentido, resulta importante señalar que del análisis de la solicitud presentada, es necesario que aclare y precise el periodo de la solicitud de información a afecto de dar certeza a la información solicitada. Por lo que con fundamento en el artículo 159 de la Ley de Transparencia y Acceso a la Información Pública del Estado de México y Municipios, se requiere al particular aclare y precise a esta Unidad de Transparencia, la información específica para así estar en posibilidades de contestar su petición.</w:t>
      </w:r>
    </w:p>
    <w:p w:rsidR="00473606" w:rsidRPr="00473606" w:rsidRDefault="00473606" w:rsidP="00473606">
      <w:pPr>
        <w:spacing w:before="240" w:line="360" w:lineRule="auto"/>
        <w:ind w:left="708"/>
        <w:jc w:val="both"/>
        <w:rPr>
          <w:rFonts w:ascii="Palatino Linotype" w:hAnsi="Palatino Linotype" w:cs="Arial"/>
          <w:i/>
        </w:rPr>
      </w:pPr>
      <w:r w:rsidRPr="00473606">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73606" w:rsidRPr="00473606" w:rsidRDefault="00473606" w:rsidP="00473606">
      <w:pPr>
        <w:spacing w:before="240" w:line="360" w:lineRule="auto"/>
        <w:ind w:left="708"/>
        <w:jc w:val="both"/>
        <w:rPr>
          <w:rFonts w:ascii="Palatino Linotype" w:hAnsi="Palatino Linotype" w:cs="Arial"/>
          <w:i/>
        </w:rPr>
      </w:pPr>
      <w:r w:rsidRPr="00473606">
        <w:rPr>
          <w:rFonts w:ascii="Palatino Linotype" w:hAnsi="Palatino Linotype" w:cs="Arial"/>
          <w:i/>
        </w:rPr>
        <w:t>ATENTAMENTE</w:t>
      </w:r>
    </w:p>
    <w:p w:rsidR="00473606" w:rsidRDefault="00473606" w:rsidP="00473606">
      <w:pPr>
        <w:spacing w:before="240" w:line="360" w:lineRule="auto"/>
        <w:ind w:left="708"/>
        <w:jc w:val="both"/>
        <w:rPr>
          <w:rFonts w:ascii="Palatino Linotype" w:hAnsi="Palatino Linotype" w:cs="Arial"/>
          <w:i/>
        </w:rPr>
      </w:pPr>
      <w:r w:rsidRPr="00473606">
        <w:rPr>
          <w:rFonts w:ascii="Palatino Linotype" w:hAnsi="Palatino Linotype" w:cs="Arial"/>
          <w:i/>
        </w:rPr>
        <w:t>LIC. GABRIELA AVILES OLIVARES</w:t>
      </w:r>
    </w:p>
    <w:p w:rsidR="00473606" w:rsidRDefault="00473606" w:rsidP="00473606">
      <w:pPr>
        <w:spacing w:before="240" w:line="360" w:lineRule="auto"/>
        <w:jc w:val="both"/>
        <w:rPr>
          <w:rFonts w:ascii="Palatino Linotype" w:hAnsi="Palatino Linotype" w:cs="Arial"/>
          <w:sz w:val="24"/>
        </w:rPr>
      </w:pPr>
      <w:r>
        <w:rPr>
          <w:rFonts w:ascii="Palatino Linotype" w:hAnsi="Palatino Linotype" w:cs="Arial"/>
          <w:sz w:val="24"/>
        </w:rPr>
        <w:t>Así pues, el recurrente dio respuesta al requerimiento del sujeto obligado en fecha cuatro de octubre de los presentes.</w:t>
      </w:r>
    </w:p>
    <w:p w:rsidR="00473606" w:rsidRDefault="00473606" w:rsidP="00473606">
      <w:pPr>
        <w:spacing w:before="240" w:line="360" w:lineRule="auto"/>
        <w:jc w:val="both"/>
        <w:rPr>
          <w:rFonts w:ascii="Palatino Linotype" w:hAnsi="Palatino Linotype" w:cs="Arial"/>
          <w:sz w:val="24"/>
        </w:rPr>
      </w:pPr>
      <w:r>
        <w:rPr>
          <w:rFonts w:ascii="Palatino Linotype" w:hAnsi="Palatino Linotype" w:cs="Arial"/>
          <w:sz w:val="24"/>
        </w:rPr>
        <w:t xml:space="preserve">Luego </w:t>
      </w:r>
      <w:r w:rsidR="00006356">
        <w:rPr>
          <w:rFonts w:ascii="Palatino Linotype" w:hAnsi="Palatino Linotype" w:cs="Arial"/>
          <w:sz w:val="24"/>
        </w:rPr>
        <w:t>así</w:t>
      </w:r>
      <w:r>
        <w:rPr>
          <w:rFonts w:ascii="Palatino Linotype" w:hAnsi="Palatino Linotype" w:cs="Arial"/>
          <w:sz w:val="24"/>
        </w:rPr>
        <w:t xml:space="preserve">, en fecha veinticuatro de octubre de dos mil dieciocho el sujeto obligado dio respuesta, anexando </w:t>
      </w:r>
      <w:r w:rsidR="00006356">
        <w:rPr>
          <w:rFonts w:ascii="Palatino Linotype" w:hAnsi="Palatino Linotype" w:cs="Arial"/>
          <w:sz w:val="24"/>
        </w:rPr>
        <w:t>así</w:t>
      </w:r>
      <w:r>
        <w:rPr>
          <w:rFonts w:ascii="Palatino Linotype" w:hAnsi="Palatino Linotype" w:cs="Arial"/>
          <w:sz w:val="24"/>
        </w:rPr>
        <w:t xml:space="preserve"> dos archivos denominados </w:t>
      </w:r>
      <w:r w:rsidRPr="00473606">
        <w:rPr>
          <w:rFonts w:ascii="Palatino Linotype" w:hAnsi="Palatino Linotype" w:cs="Arial"/>
          <w:sz w:val="24"/>
        </w:rPr>
        <w:t>1261 LG.pdf</w:t>
      </w:r>
      <w:r>
        <w:rPr>
          <w:rFonts w:ascii="Palatino Linotype" w:hAnsi="Palatino Linotype" w:cs="Arial"/>
          <w:sz w:val="24"/>
        </w:rPr>
        <w:t xml:space="preserve"> y </w:t>
      </w:r>
      <w:r w:rsidRPr="00473606">
        <w:rPr>
          <w:rFonts w:ascii="Palatino Linotype" w:hAnsi="Palatino Linotype" w:cs="Arial"/>
          <w:sz w:val="24"/>
        </w:rPr>
        <w:t>1261.pdf</w:t>
      </w:r>
      <w:r w:rsidR="00006356">
        <w:rPr>
          <w:rFonts w:ascii="Palatino Linotype" w:hAnsi="Palatino Linotype" w:cs="Arial"/>
          <w:sz w:val="24"/>
        </w:rPr>
        <w:t>, los cuales se tienen por reproducidos en obvio de reproducciones ociosas y en virtud de que son de conocimiento de las partes.</w:t>
      </w:r>
    </w:p>
    <w:p w:rsidR="00006356" w:rsidRPr="00006356" w:rsidRDefault="00006356" w:rsidP="00006356">
      <w:pPr>
        <w:spacing w:before="240" w:line="360" w:lineRule="auto"/>
        <w:ind w:left="708"/>
        <w:jc w:val="both"/>
        <w:rPr>
          <w:rFonts w:ascii="Palatino Linotype" w:hAnsi="Palatino Linotype" w:cs="Arial"/>
          <w:i/>
        </w:rPr>
      </w:pPr>
    </w:p>
    <w:p w:rsidR="00006356" w:rsidRPr="00006356" w:rsidRDefault="00006356" w:rsidP="00006356">
      <w:pPr>
        <w:spacing w:before="240" w:line="360" w:lineRule="auto"/>
        <w:ind w:left="708"/>
        <w:jc w:val="both"/>
        <w:rPr>
          <w:rFonts w:ascii="Palatino Linotype" w:hAnsi="Palatino Linotype" w:cs="Arial"/>
          <w:i/>
        </w:rPr>
      </w:pPr>
      <w:r w:rsidRPr="0000635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06356" w:rsidRPr="00006356" w:rsidRDefault="00006356" w:rsidP="00006356">
      <w:pPr>
        <w:spacing w:before="240" w:line="360" w:lineRule="auto"/>
        <w:ind w:left="708"/>
        <w:jc w:val="both"/>
        <w:rPr>
          <w:rFonts w:ascii="Palatino Linotype" w:hAnsi="Palatino Linotype" w:cs="Arial"/>
          <w:i/>
        </w:rPr>
      </w:pPr>
      <w:r w:rsidRPr="00006356">
        <w:rPr>
          <w:rFonts w:ascii="Palatino Linotype" w:hAnsi="Palatino Linotype" w:cs="Arial"/>
          <w:i/>
        </w:rPr>
        <w:t>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01261/UPVT/IP/2018 que realizó el 01 de octubre del año en curso, sírvase encontrar en archivo adjunto copia digitalizada en formato pdf del oficio emitido por el servidor público habilitado del Departamento de Información, Planeación, Programación y Evaluación,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006356" w:rsidRPr="00006356" w:rsidRDefault="00006356" w:rsidP="00006356">
      <w:pPr>
        <w:spacing w:before="240" w:line="360" w:lineRule="auto"/>
        <w:ind w:left="708"/>
        <w:jc w:val="both"/>
        <w:rPr>
          <w:rFonts w:ascii="Palatino Linotype" w:hAnsi="Palatino Linotype" w:cs="Arial"/>
          <w:i/>
        </w:rPr>
      </w:pPr>
      <w:r w:rsidRPr="00006356">
        <w:rPr>
          <w:rFonts w:ascii="Palatino Linotype" w:hAnsi="Palatino Linotype" w:cs="Arial"/>
          <w:i/>
        </w:rPr>
        <w:t>ATENTAMENTE</w:t>
      </w:r>
    </w:p>
    <w:p w:rsidR="00006356" w:rsidRPr="00006356" w:rsidRDefault="00006356" w:rsidP="00006356">
      <w:pPr>
        <w:spacing w:before="240" w:line="360" w:lineRule="auto"/>
        <w:ind w:left="708"/>
        <w:jc w:val="both"/>
        <w:rPr>
          <w:rFonts w:ascii="Palatino Linotype" w:hAnsi="Palatino Linotype" w:cs="Arial"/>
          <w:i/>
        </w:rPr>
      </w:pPr>
      <w:r w:rsidRPr="00006356">
        <w:rPr>
          <w:rFonts w:ascii="Palatino Linotype" w:hAnsi="Palatino Linotype" w:cs="Arial"/>
          <w:i/>
        </w:rPr>
        <w:t>LIC. GABRIELA AVILES OLIVARES</w:t>
      </w:r>
    </w:p>
    <w:p w:rsidR="00E15E85" w:rsidRPr="00441A94" w:rsidRDefault="00E15E85" w:rsidP="00614FDD">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006356">
        <w:rPr>
          <w:rFonts w:ascii="Palatino Linotype" w:hAnsi="Palatino Linotype" w:cs="Arial"/>
          <w:sz w:val="24"/>
          <w:szCs w:val="24"/>
        </w:rPr>
        <w:t>treinta</w:t>
      </w:r>
      <w:r w:rsidR="002606F0">
        <w:rPr>
          <w:rFonts w:ascii="Palatino Linotype" w:hAnsi="Palatino Linotype" w:cs="Arial"/>
          <w:sz w:val="24"/>
          <w:szCs w:val="24"/>
        </w:rPr>
        <w:t xml:space="preserve"> de octubre</w:t>
      </w:r>
      <w:r w:rsidR="003474F2">
        <w:rPr>
          <w:rFonts w:ascii="Palatino Linotype" w:hAnsi="Palatino Linotype" w:cs="Arial"/>
          <w:sz w:val="24"/>
          <w:szCs w:val="24"/>
        </w:rPr>
        <w:t xml:space="preserve"> </w:t>
      </w:r>
      <w:r w:rsidR="007E2959">
        <w:rPr>
          <w:rFonts w:ascii="Palatino Linotype" w:hAnsi="Palatino Linotype" w:cs="Arial"/>
          <w:sz w:val="24"/>
          <w:szCs w:val="24"/>
        </w:rPr>
        <w:t>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006356">
        <w:rPr>
          <w:rFonts w:ascii="Palatino Linotype" w:hAnsi="Palatino Linotype" w:cs="Arial"/>
          <w:b/>
          <w:bCs/>
          <w:sz w:val="24"/>
          <w:szCs w:val="24"/>
          <w:lang w:eastAsia="es-MX"/>
        </w:rPr>
        <w:t>04145</w:t>
      </w:r>
      <w:r w:rsidR="007E2959"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006356" w:rsidRPr="00006356">
        <w:rPr>
          <w:rFonts w:ascii="Palatino Linotype" w:hAnsi="Palatino Linotype"/>
          <w:i/>
          <w:color w:val="000000"/>
        </w:rPr>
        <w:t>No es lo solicitado</w:t>
      </w:r>
      <w:r w:rsidR="00614FDD" w:rsidRPr="00614FD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006356" w:rsidRPr="00006356">
        <w:rPr>
          <w:rFonts w:ascii="Palatino Linotype" w:hAnsi="Palatino Linotype" w:cs="Arial"/>
          <w:i/>
        </w:rPr>
        <w:t>Niegan la información</w:t>
      </w:r>
      <w:r w:rsidR="00614FDD" w:rsidRPr="00614FDD">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2606F0" w:rsidRPr="00295668" w:rsidRDefault="002606F0" w:rsidP="003034F4">
      <w:pPr>
        <w:tabs>
          <w:tab w:val="left" w:pos="3550"/>
        </w:tabs>
        <w:spacing w:before="240" w:line="240" w:lineRule="auto"/>
        <w:ind w:right="851"/>
        <w:jc w:val="both"/>
        <w:rPr>
          <w:rFonts w:ascii="Palatino Linotype" w:hAnsi="Palatino Linotype"/>
          <w:color w:val="000000"/>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006356">
        <w:rPr>
          <w:rFonts w:ascii="Palatino Linotype" w:hAnsi="Palatino Linotype" w:cs="Arial"/>
          <w:sz w:val="24"/>
          <w:szCs w:val="24"/>
        </w:rPr>
        <w:t>seis de noviembre</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006356">
        <w:rPr>
          <w:rFonts w:ascii="Palatino Linotype" w:hAnsi="Palatino Linotype" w:cs="Arial"/>
          <w:sz w:val="24"/>
          <w:szCs w:val="24"/>
        </w:rPr>
        <w:t>quince de noviembre</w:t>
      </w:r>
      <w:r w:rsidR="002606F0">
        <w:rPr>
          <w:rFonts w:ascii="Palatino Linotype" w:hAnsi="Palatino Linotype" w:cs="Arial"/>
          <w:sz w:val="24"/>
          <w:szCs w:val="24"/>
        </w:rPr>
        <w:t xml:space="preserve"> de los corrientes </w:t>
      </w:r>
      <w:r w:rsidR="00006356">
        <w:rPr>
          <w:rFonts w:ascii="Palatino Linotype" w:hAnsi="Palatino Linotype" w:cs="Arial"/>
          <w:sz w:val="24"/>
          <w:szCs w:val="24"/>
        </w:rPr>
        <w:t>remitió</w:t>
      </w:r>
      <w:r w:rsidR="00A94811">
        <w:rPr>
          <w:rFonts w:ascii="Palatino Linotype" w:hAnsi="Palatino Linotype" w:cs="Arial"/>
          <w:sz w:val="24"/>
          <w:szCs w:val="24"/>
        </w:rPr>
        <w:t xml:space="preserve"> su informe justificado.</w:t>
      </w:r>
    </w:p>
    <w:p w:rsidR="00E15E8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006356">
        <w:rPr>
          <w:rFonts w:ascii="Palatino Linotype" w:hAnsi="Palatino Linotype" w:cs="Arial"/>
          <w:sz w:val="24"/>
          <w:szCs w:val="24"/>
        </w:rPr>
        <w:t>veinte de noviembre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94811" w:rsidRDefault="00A94811" w:rsidP="00A94811">
      <w:pPr>
        <w:spacing w:before="240" w:after="240" w:line="360" w:lineRule="auto"/>
        <w:jc w:val="both"/>
        <w:rPr>
          <w:rFonts w:ascii="Palatino Linotype" w:hAnsi="Palatino Linotype" w:cs="Arial"/>
          <w:sz w:val="24"/>
          <w:szCs w:val="24"/>
        </w:rPr>
      </w:pPr>
      <w:r w:rsidRPr="007F3A2E">
        <w:rPr>
          <w:rFonts w:ascii="Palatino Linotype" w:hAnsi="Palatino Linotype" w:cs="Arial"/>
          <w:sz w:val="24"/>
          <w:szCs w:val="24"/>
        </w:rPr>
        <w:t xml:space="preserve">Así también, en fecha </w:t>
      </w:r>
      <w:r>
        <w:rPr>
          <w:rFonts w:ascii="Palatino Linotype" w:hAnsi="Palatino Linotype" w:cs="Arial"/>
          <w:sz w:val="24"/>
          <w:szCs w:val="24"/>
        </w:rPr>
        <w:t>diecinueve de diciembre</w:t>
      </w:r>
      <w:r w:rsidRPr="007F3A2E">
        <w:rPr>
          <w:rFonts w:ascii="Palatino Linotype" w:hAnsi="Palatino Linotype" w:cs="Arial"/>
          <w:sz w:val="24"/>
          <w:szCs w:val="24"/>
        </w:rPr>
        <w:t xml:space="preserve"> de dos mil dieciocho este órgano garante con fundamento en el artículo 181 párrafo tercero de la Ley de Transparencia de la entidad, declaro la ampliación de término para resolver el recurso de revisión por un plazo de quince días hábiles.</w:t>
      </w:r>
    </w:p>
    <w:p w:rsidR="002606F0" w:rsidRDefault="002606F0"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006356">
        <w:rPr>
          <w:rFonts w:ascii="Palatino Linotype" w:hAnsi="Palatino Linotype" w:cs="Arial"/>
          <w:sz w:val="24"/>
          <w:szCs w:val="24"/>
        </w:rPr>
        <w:t xml:space="preserve">179 fracción </w:t>
      </w:r>
      <w:r w:rsidR="009B76BF" w:rsidRPr="00006356">
        <w:rPr>
          <w:rFonts w:ascii="Palatino Linotype" w:hAnsi="Palatino Linotype" w:cs="Arial"/>
          <w:sz w:val="24"/>
          <w:szCs w:val="24"/>
        </w:rPr>
        <w:t>VI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0C3DB6" w:rsidRDefault="002902D7" w:rsidP="005329E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w:t>
      </w:r>
      <w:r w:rsidR="000C3DB6">
        <w:rPr>
          <w:rFonts w:ascii="Palatino Linotype" w:hAnsi="Palatino Linotype"/>
          <w:sz w:val="24"/>
          <w:szCs w:val="24"/>
        </w:rPr>
        <w:t>de los requerimientos vertidos por el hoy recurrente, tuvo a bien solicitar lo siguiente:</w:t>
      </w:r>
    </w:p>
    <w:p w:rsidR="00653B08" w:rsidRDefault="000C3DB6" w:rsidP="000C3DB6">
      <w:pPr>
        <w:pStyle w:val="Prrafodelista"/>
        <w:numPr>
          <w:ilvl w:val="0"/>
          <w:numId w:val="11"/>
        </w:numPr>
        <w:tabs>
          <w:tab w:val="left" w:pos="709"/>
        </w:tabs>
        <w:spacing w:before="240" w:line="360" w:lineRule="auto"/>
        <w:ind w:right="51"/>
        <w:jc w:val="both"/>
        <w:rPr>
          <w:rFonts w:ascii="Palatino Linotype" w:hAnsi="Palatino Linotype"/>
        </w:rPr>
      </w:pPr>
      <w:r>
        <w:rPr>
          <w:rFonts w:ascii="Palatino Linotype" w:hAnsi="Palatino Linotype"/>
        </w:rPr>
        <w:t>Histórico de actualizaciones de la página institucional IPOMEX, indicando el motivo de la actualización generada.</w:t>
      </w:r>
    </w:p>
    <w:p w:rsidR="000C3DB6" w:rsidRDefault="000C3DB6" w:rsidP="000C3DB6">
      <w:pPr>
        <w:tabs>
          <w:tab w:val="left" w:pos="709"/>
        </w:tabs>
        <w:spacing w:before="240" w:line="360" w:lineRule="auto"/>
        <w:ind w:right="51"/>
        <w:jc w:val="both"/>
        <w:rPr>
          <w:rFonts w:ascii="Palatino Linotype" w:hAnsi="Palatino Linotype"/>
        </w:rPr>
      </w:pPr>
      <w:r>
        <w:rPr>
          <w:rFonts w:ascii="Palatino Linotype" w:hAnsi="Palatino Linotype"/>
        </w:rPr>
        <w:t xml:space="preserve">Así pues, la jefa del departamento de Información, Planeación, Programación y Evaluación del sujeto obligado se pronunció en el siguiente tenor, señalando que después de una búsqueda exhaustiva y razonable en los archivos de la Unidad Administrativa a su cargo, de conformidad con el </w:t>
      </w:r>
      <w:r w:rsidR="00B446C1">
        <w:rPr>
          <w:rFonts w:ascii="Palatino Linotype" w:hAnsi="Palatino Linotype"/>
        </w:rPr>
        <w:t>artículo</w:t>
      </w:r>
      <w:r>
        <w:rPr>
          <w:rFonts w:ascii="Palatino Linotype" w:hAnsi="Palatino Linotype"/>
        </w:rPr>
        <w:t xml:space="preserve"> 77 de la Ley de Transparencia y Acceso a la </w:t>
      </w:r>
      <w:r w:rsidR="00B446C1">
        <w:rPr>
          <w:rFonts w:ascii="Palatino Linotype" w:hAnsi="Palatino Linotype"/>
        </w:rPr>
        <w:t>Información</w:t>
      </w:r>
      <w:r>
        <w:rPr>
          <w:rFonts w:ascii="Palatino Linotype" w:hAnsi="Palatino Linotype"/>
        </w:rPr>
        <w:t xml:space="preserve"> </w:t>
      </w:r>
      <w:r w:rsidR="00B87EAC">
        <w:rPr>
          <w:rFonts w:ascii="Palatino Linotype" w:hAnsi="Palatino Linotype"/>
        </w:rPr>
        <w:t>Pública</w:t>
      </w:r>
      <w:r>
        <w:rPr>
          <w:rFonts w:ascii="Palatino Linotype" w:hAnsi="Palatino Linotype"/>
        </w:rPr>
        <w:t xml:space="preserve"> del Es</w:t>
      </w:r>
      <w:r w:rsidR="00B446C1">
        <w:rPr>
          <w:rFonts w:ascii="Palatino Linotype" w:hAnsi="Palatino Linotype"/>
        </w:rPr>
        <w:t>tado de México y Municipios, la información correspondiente a las obligaciones de transparencia deberá de actualizarse por lo menos cada tres meses.</w:t>
      </w:r>
    </w:p>
    <w:p w:rsidR="00B87EAC" w:rsidRDefault="00B87EAC" w:rsidP="000C3DB6">
      <w:pPr>
        <w:tabs>
          <w:tab w:val="left" w:pos="709"/>
        </w:tabs>
        <w:spacing w:before="240" w:line="360" w:lineRule="auto"/>
        <w:ind w:right="51"/>
        <w:jc w:val="both"/>
        <w:rPr>
          <w:rFonts w:ascii="Palatino Linotype" w:hAnsi="Palatino Linotype"/>
        </w:rPr>
      </w:pPr>
      <w:r>
        <w:rPr>
          <w:rFonts w:ascii="Palatino Linotype" w:hAnsi="Palatino Linotype"/>
        </w:rPr>
        <w:t>Luego así, mediante informe justificado ratifico su respuesta por lo cual esta ponencia no considero pertinente ponerlo a la vista ya que no aportaba información novedosa, sin embargo, en virtud de darle certeza al recurrente de las constancias que obran en el expediente, se le notificara junto con la presente resolución.</w:t>
      </w:r>
    </w:p>
    <w:p w:rsidR="00B446C1" w:rsidRDefault="00B446C1" w:rsidP="000C3DB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Ahora bien, en primer término es de precisar que se obvia del análisis de la </w:t>
      </w:r>
      <w:r w:rsidRPr="00CF3F2F">
        <w:rPr>
          <w:rFonts w:ascii="Palatino Linotype" w:hAnsi="Palatino Linotype" w:cs="Arial"/>
          <w:sz w:val="24"/>
          <w:szCs w:val="24"/>
        </w:rPr>
        <w:t>competencia por parte del Sujeto Obligado, para generar, administrar o poseer la información solicitada, dado que éste ha asumido la misma, en razón de que da respuesta a la solicit</w:t>
      </w:r>
      <w:r>
        <w:rPr>
          <w:rFonts w:ascii="Palatino Linotype" w:hAnsi="Palatino Linotype" w:cs="Arial"/>
          <w:sz w:val="24"/>
          <w:szCs w:val="24"/>
        </w:rPr>
        <w:t xml:space="preserve">ud de información referente a las actualizaciones de la </w:t>
      </w:r>
      <w:r w:rsidR="00D44FCF">
        <w:rPr>
          <w:rFonts w:ascii="Palatino Linotype" w:hAnsi="Palatino Linotype" w:cs="Arial"/>
          <w:sz w:val="24"/>
          <w:szCs w:val="24"/>
        </w:rPr>
        <w:t>página</w:t>
      </w:r>
      <w:r>
        <w:rPr>
          <w:rFonts w:ascii="Palatino Linotype" w:hAnsi="Palatino Linotype" w:cs="Arial"/>
          <w:sz w:val="24"/>
          <w:szCs w:val="24"/>
        </w:rPr>
        <w:t xml:space="preserve"> </w:t>
      </w:r>
      <w:r w:rsidR="00D44FCF">
        <w:rPr>
          <w:rFonts w:ascii="Palatino Linotype" w:hAnsi="Palatino Linotype" w:cs="Arial"/>
          <w:sz w:val="24"/>
          <w:szCs w:val="24"/>
        </w:rPr>
        <w:t>institucional</w:t>
      </w:r>
      <w:r w:rsidR="00AA5127">
        <w:rPr>
          <w:rFonts w:ascii="Palatino Linotype" w:hAnsi="Palatino Linotype" w:cs="Arial"/>
          <w:sz w:val="24"/>
          <w:szCs w:val="24"/>
        </w:rPr>
        <w:t xml:space="preserve"> e IPOMEX.</w:t>
      </w:r>
    </w:p>
    <w:p w:rsidR="00AA5127" w:rsidRDefault="00AA5127" w:rsidP="000C3DB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Asimismo, es de mencionar que el sujeto obligado dio respuesta señalando que de conformidad con el numeral 77</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de la Ley de Transparencia y Acceso a la Información Pública del Estado de México y Municipios, la información correspondiente a las obligaciones de transparencia deberá de actualizarse por lo menos cada tres meses.</w:t>
      </w:r>
    </w:p>
    <w:p w:rsidR="00B87EAC" w:rsidRPr="00B87EAC" w:rsidRDefault="00B87EAC" w:rsidP="00B87EAC">
      <w:pPr>
        <w:spacing w:before="240" w:after="240" w:line="360" w:lineRule="auto"/>
        <w:contextualSpacing/>
        <w:jc w:val="both"/>
        <w:rPr>
          <w:rFonts w:ascii="Palatino Linotype" w:hAnsi="Palatino Linotype"/>
          <w:sz w:val="24"/>
        </w:rPr>
      </w:pPr>
      <w:r w:rsidRPr="00B87EAC">
        <w:rPr>
          <w:rFonts w:ascii="Palatino Linotype" w:hAnsi="Palatino Linotype"/>
          <w:sz w:val="24"/>
        </w:rPr>
        <w:t xml:space="preserve">Es trascendental recordar que la solicitud del particular consistió en el </w:t>
      </w:r>
      <w:r w:rsidRPr="00B87EAC">
        <w:rPr>
          <w:rFonts w:ascii="Palatino Linotype" w:hAnsi="Palatino Linotype"/>
          <w:i/>
          <w:sz w:val="24"/>
        </w:rPr>
        <w:t>histórico</w:t>
      </w:r>
      <w:r w:rsidRPr="00B87EAC">
        <w:rPr>
          <w:rFonts w:ascii="Palatino Linotype" w:hAnsi="Palatino Linotype"/>
          <w:sz w:val="24"/>
        </w:rPr>
        <w:t xml:space="preserve"> </w:t>
      </w:r>
      <w:r>
        <w:rPr>
          <w:rFonts w:ascii="Palatino Linotype" w:hAnsi="Palatino Linotype"/>
          <w:sz w:val="24"/>
        </w:rPr>
        <w:t>de actualizaciones de la Pagina Institucional e Ipomex, indicando el motivo de la actualización generada</w:t>
      </w:r>
      <w:r w:rsidRPr="00B87EAC">
        <w:rPr>
          <w:rFonts w:ascii="Palatino Linotype" w:hAnsi="Palatino Linotype"/>
          <w:sz w:val="24"/>
        </w:rPr>
        <w:t>, en ese tenor el histórico se refiere de acuerdo a lo que advierte el Diccionario de la Real Academia Española, a:</w:t>
      </w:r>
    </w:p>
    <w:p w:rsidR="00B87EAC" w:rsidRPr="00707436" w:rsidRDefault="00B87EAC" w:rsidP="00B87EAC">
      <w:pPr>
        <w:pStyle w:val="j"/>
        <w:shd w:val="clear" w:color="auto" w:fill="FFFFFF"/>
        <w:ind w:left="567" w:right="567"/>
        <w:jc w:val="both"/>
        <w:textAlignment w:val="baseline"/>
        <w:rPr>
          <w:rFonts w:ascii="Palatino Linotype" w:eastAsia="Arial Unicode MS" w:hAnsi="Palatino Linotype" w:cs="Arial Unicode MS"/>
          <w:i/>
          <w:color w:val="000000"/>
          <w:spacing w:val="4"/>
          <w:sz w:val="22"/>
          <w:szCs w:val="22"/>
        </w:rPr>
      </w:pPr>
      <w:r w:rsidRPr="00707436">
        <w:rPr>
          <w:rStyle w:val="nacep"/>
          <w:rFonts w:ascii="Palatino Linotype" w:eastAsia="Arial Unicode MS" w:hAnsi="Palatino Linotype" w:cs="Arial Unicode MS"/>
          <w:bCs/>
          <w:i/>
          <w:color w:val="000000"/>
          <w:spacing w:val="4"/>
          <w:sz w:val="22"/>
          <w:szCs w:val="22"/>
          <w:bdr w:val="none" w:sz="0" w:space="0" w:color="auto" w:frame="1"/>
          <w:shd w:val="clear" w:color="auto" w:fill="FFFFFF"/>
        </w:rPr>
        <w:t>“</w:t>
      </w:r>
      <w:r w:rsidRPr="00707436">
        <w:rPr>
          <w:rFonts w:ascii="Palatino Linotype" w:eastAsia="Arial Unicode MS" w:hAnsi="Palatino Linotype" w:cs="Arial Unicode MS"/>
          <w:i/>
          <w:color w:val="000000"/>
          <w:spacing w:val="4"/>
          <w:sz w:val="22"/>
          <w:szCs w:val="22"/>
        </w:rPr>
        <w:t>Perteneciente o relativo a la historia.”(Sic)</w:t>
      </w:r>
    </w:p>
    <w:p w:rsidR="00B87EAC" w:rsidRPr="00B87EAC" w:rsidRDefault="00B87EAC" w:rsidP="00B87EAC">
      <w:pPr>
        <w:spacing w:before="240" w:after="240" w:line="360" w:lineRule="auto"/>
        <w:contextualSpacing/>
        <w:jc w:val="both"/>
        <w:rPr>
          <w:rFonts w:ascii="Palatino Linotype" w:hAnsi="Palatino Linotype"/>
          <w:sz w:val="24"/>
        </w:rPr>
      </w:pPr>
      <w:r w:rsidRPr="00B87EAC">
        <w:rPr>
          <w:rFonts w:ascii="Palatino Linotype" w:hAnsi="Palatino Linotype"/>
          <w:sz w:val="24"/>
        </w:rPr>
        <w:t xml:space="preserve">Asimismo, la definición de la palabra </w:t>
      </w:r>
      <w:r w:rsidRPr="00B87EAC">
        <w:rPr>
          <w:rFonts w:ascii="Palatino Linotype" w:hAnsi="Palatino Linotype"/>
          <w:i/>
          <w:sz w:val="24"/>
        </w:rPr>
        <w:t>historia</w:t>
      </w:r>
      <w:r w:rsidRPr="00B87EAC">
        <w:rPr>
          <w:rFonts w:ascii="Palatino Linotype" w:hAnsi="Palatino Linotype"/>
          <w:sz w:val="24"/>
        </w:rPr>
        <w:t xml:space="preserve"> tenemos que de las acepciones que resultan aplicables al presente contexto del mismo diccionario, debe entenderse por ésta como: </w:t>
      </w:r>
    </w:p>
    <w:p w:rsidR="00B87EAC" w:rsidRPr="00B87EAC" w:rsidRDefault="00B87EAC" w:rsidP="00B87EAC">
      <w:pPr>
        <w:spacing w:before="240" w:after="240" w:line="360" w:lineRule="auto"/>
        <w:contextualSpacing/>
        <w:jc w:val="both"/>
        <w:rPr>
          <w:rFonts w:ascii="Palatino Linotype" w:hAnsi="Palatino Linotype"/>
          <w:sz w:val="24"/>
        </w:rPr>
      </w:pPr>
    </w:p>
    <w:p w:rsidR="00B87EAC" w:rsidRPr="00360D0B" w:rsidRDefault="00B87EAC" w:rsidP="00B87EAC">
      <w:pPr>
        <w:spacing w:before="240" w:after="240"/>
        <w:ind w:left="567" w:right="616"/>
        <w:contextualSpacing/>
        <w:jc w:val="both"/>
        <w:rPr>
          <w:rFonts w:ascii="Palatino Linotype" w:eastAsia="Arial Unicode MS" w:hAnsi="Palatino Linotype" w:cs="Arial Unicode MS"/>
          <w:i/>
          <w:color w:val="000000"/>
          <w:spacing w:val="4"/>
          <w:lang w:eastAsia="es-MX"/>
        </w:rPr>
      </w:pPr>
      <w:r>
        <w:rPr>
          <w:rFonts w:ascii="Palatino Linotype" w:hAnsi="Palatino Linotype"/>
          <w:i/>
        </w:rPr>
        <w:t>“</w:t>
      </w:r>
      <w:r w:rsidRPr="00360D0B">
        <w:rPr>
          <w:rFonts w:ascii="Palatino Linotype" w:eastAsia="Arial Unicode MS" w:hAnsi="Palatino Linotype" w:cs="Arial Unicode MS"/>
          <w:i/>
          <w:color w:val="000000"/>
          <w:spacing w:val="4"/>
          <w:lang w:eastAsia="es-MX"/>
        </w:rPr>
        <w:t>El conjunto de los acontecimientos ocurridos a alguien a lo largo de su vida o en un periodo de ello.”(Sic)</w:t>
      </w:r>
    </w:p>
    <w:p w:rsidR="00B87EAC" w:rsidRDefault="00B87EAC" w:rsidP="00B87EAC">
      <w:pPr>
        <w:spacing w:before="240" w:after="240" w:line="360" w:lineRule="auto"/>
        <w:contextualSpacing/>
        <w:jc w:val="both"/>
        <w:rPr>
          <w:noProof/>
          <w:lang w:eastAsia="es-MX"/>
        </w:rPr>
      </w:pPr>
    </w:p>
    <w:p w:rsidR="00B87EAC" w:rsidRDefault="00B87EAC" w:rsidP="00B87EAC">
      <w:pPr>
        <w:spacing w:before="240" w:after="240" w:line="360" w:lineRule="auto"/>
        <w:jc w:val="both"/>
        <w:rPr>
          <w:rFonts w:ascii="Palatino Linotype" w:hAnsi="Palatino Linotype"/>
          <w:sz w:val="24"/>
        </w:rPr>
      </w:pPr>
      <w:r w:rsidRPr="00B87EAC">
        <w:rPr>
          <w:rFonts w:ascii="Palatino Linotype" w:hAnsi="Palatino Linotype"/>
          <w:sz w:val="24"/>
        </w:rPr>
        <w:t>Lo anterior quiere decir y en relación al tema que nos ocupa, que el histórico es aquella información que haya generado el Sujeto Obligado desde su creación hasta la fecha de la solicitud; es decir, a partir de la creación de la Universidad Politécnica del Valle de Toluca como así consta en la Gaceta de Gobierno del Estado de México del trece de noviembre del dos mil seis, por lo que la entrega de información debe comprender desde dicha fecha a la fecha de solicitud, sirve de sustento la siguiente imagen ilustrativa:</w:t>
      </w:r>
    </w:p>
    <w:p w:rsidR="00B87EAC" w:rsidRPr="00B87EAC" w:rsidRDefault="00B87EAC" w:rsidP="00B87EAC">
      <w:pPr>
        <w:spacing w:before="240" w:after="240" w:line="360" w:lineRule="auto"/>
        <w:jc w:val="both"/>
        <w:rPr>
          <w:rFonts w:ascii="Palatino Linotype" w:hAnsi="Palatino Linotype"/>
          <w:sz w:val="24"/>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r>
        <w:rPr>
          <w:noProof/>
          <w:lang w:eastAsia="es-MX"/>
        </w:rPr>
        <w:drawing>
          <wp:anchor distT="0" distB="0" distL="114300" distR="114300" simplePos="0" relativeHeight="251676672" behindDoc="1" locked="0" layoutInCell="1" allowOverlap="1" wp14:anchorId="2990C1B4" wp14:editId="3163D9AD">
            <wp:simplePos x="0" y="0"/>
            <wp:positionH relativeFrom="column">
              <wp:posOffset>234315</wp:posOffset>
            </wp:positionH>
            <wp:positionV relativeFrom="paragraph">
              <wp:posOffset>-101600</wp:posOffset>
            </wp:positionV>
            <wp:extent cx="5645785" cy="679094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75" t="17770" r="28720" b="5178"/>
                    <a:stretch/>
                  </pic:blipFill>
                  <pic:spPr bwMode="auto">
                    <a:xfrm>
                      <a:off x="0" y="0"/>
                      <a:ext cx="5645785" cy="679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5EA2A008" wp14:editId="1FE2391C">
                <wp:simplePos x="0" y="0"/>
                <wp:positionH relativeFrom="column">
                  <wp:posOffset>3264535</wp:posOffset>
                </wp:positionH>
                <wp:positionV relativeFrom="paragraph">
                  <wp:posOffset>160655</wp:posOffset>
                </wp:positionV>
                <wp:extent cx="2225040" cy="262128"/>
                <wp:effectExtent l="57150" t="38100" r="80010" b="100330"/>
                <wp:wrapNone/>
                <wp:docPr id="5" name="Rectángulo 5"/>
                <wp:cNvGraphicFramePr/>
                <a:graphic xmlns:a="http://schemas.openxmlformats.org/drawingml/2006/main">
                  <a:graphicData uri="http://schemas.microsoft.com/office/word/2010/wordprocessingShape">
                    <wps:wsp>
                      <wps:cNvSpPr/>
                      <wps:spPr>
                        <a:xfrm>
                          <a:off x="0" y="0"/>
                          <a:ext cx="2225040" cy="26212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C0D9" id="Rectángulo 5" o:spid="_x0000_s1026" style="position:absolute;margin-left:257.05pt;margin-top:12.65pt;width:175.2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80igIAAG4FAAAOAAAAZHJzL2Uyb0RvYy54bWysVN1q2zAUvh/sHYTuV8de03ahTgktGYPS&#10;hraj14osJQZZRztS4mRvs2fZi+1IdtzQFQpjvpCPdP6/83N5tWsM2yr0NdiS5ycjzpSVUNV2VfLv&#10;T/NPF5z5IGwlDFhV8r3y/Gr68cNl6yaqgDWYSiEjI9ZPWlfydQhukmVerlUj/Ak4ZYmpARsR6Iqr&#10;rELRkvXGZMVodJa1gJVDkMp7er3pmHya7GutZLjX2qvATMkptpBOTOcyntn0UkxWKNy6ln0Y4h+i&#10;aERtyelg6kYEwTZY/2WqqSWCBx1OJDQZaF1LlXKgbPLRq2we18KplAuB490Ak/9/ZuXddoGsrko+&#10;5syKhkr0QKD9/mVXGwNsHAFqnZ+Q3KNbYH/zRMZsdxqb+Kc82C6Buh9AVbvAJD0WRTEenRL2knjF&#10;WZEXF9Fo9qLt0IevChoWiZIj+U9Yiu2tD53oQSQ6szCvjaF3MTGWtWT0Ynw+ThoeTF1FbmR6XC2v&#10;DbKtoNrP5yP6esdHYhSGsRRNzLHLKlFhb1Tn4EFpgofyyDsPsTHVYFZIqWzIe7vGknRU0xTCoPj5&#10;fcVePqqq1LSDcvG+8qCRPIMNg3JTW8C3DJghZN3JHxDo8o4QLKHaU2cgdCPjnZzXVJ5b4cNCIM0I&#10;VZTmPtzToQ1QGaCnOFsD/nzrPcpT6xKXs5ZmruT+x0ag4sx8s9TUX/LT2CghXU7H5wVd8JizPObY&#10;TXMNVNqcNoyTiYzywRxIjdA803qYRa/EElaS75LLgIfLdeh2AS0YqWazJEaD6US4tY9OHqoe2+9p&#10;9yzQ9T0aqLvv4DCfYvKqVTvZWA8Ls00AXac+fsG1x5uGOk1Cv4Di1ji+J6mXNTn9AwAA//8DAFBL&#10;AwQUAAYACAAAACEAR2lD7N8AAAAJAQAADwAAAGRycy9kb3ducmV2LnhtbEyPQUvDQBCF74L/YRnB&#10;i9hNarOUmEkRi3grGKVeJ9ltEszOhuy2jf5615M9Du/jvW+KzWwHcTKT7x0jpIsEhOHG6Z5bhI/3&#10;l/s1CB+INQ2ODcK38bApr68KyrU785s5VaEVsYR9TghdCGMupW86Y8kv3Gg4Zgc3WQrxnFqpJzrH&#10;cjvIZZIoaannuNDRaJ4703xVR4tQ78fh57C1n/O+Uky71x3x9g7x9mZ+egQRzBz+YfjTj+pQRqfa&#10;HVl7MSBk6SqNKMIyewARgbVaZSBqBKUUyLKQlx+UvwAAAP//AwBQSwECLQAUAAYACAAAACEAtoM4&#10;kv4AAADhAQAAEwAAAAAAAAAAAAAAAAAAAAAAW0NvbnRlbnRfVHlwZXNdLnhtbFBLAQItABQABgAI&#10;AAAAIQA4/SH/1gAAAJQBAAALAAAAAAAAAAAAAAAAAC8BAABfcmVscy8ucmVsc1BLAQItABQABgAI&#10;AAAAIQCCFz80igIAAG4FAAAOAAAAAAAAAAAAAAAAAC4CAABkcnMvZTJvRG9jLnhtbFBLAQItABQA&#10;BgAIAAAAIQBHaUPs3wAAAAkBAAAPAAAAAAAAAAAAAAAAAOQEAABkcnMvZG93bnJldi54bWxQSwUG&#10;AAAAAAQABADzAAAA8AUAAAAA&#10;" filled="f" strokecolor="red" strokeweight="2.25pt"/>
            </w:pict>
          </mc:Fallback>
        </mc:AlternateContent>
      </w: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rFonts w:ascii="Palatino Linotype" w:hAnsi="Palatino Linotype"/>
        </w:rPr>
      </w:pPr>
    </w:p>
    <w:p w:rsidR="00B87EAC" w:rsidRDefault="00B87EAC" w:rsidP="00B87EAC">
      <w:pPr>
        <w:spacing w:before="240" w:after="240" w:line="360" w:lineRule="auto"/>
        <w:contextualSpacing/>
        <w:jc w:val="both"/>
        <w:rPr>
          <w:noProof/>
          <w:lang w:eastAsia="es-MX"/>
        </w:rPr>
      </w:pPr>
    </w:p>
    <w:p w:rsidR="00B87EAC" w:rsidRDefault="00B87EAC" w:rsidP="00B87EAC">
      <w:pPr>
        <w:spacing w:before="240" w:after="240" w:line="360" w:lineRule="auto"/>
        <w:contextualSpacing/>
        <w:jc w:val="both"/>
        <w:rPr>
          <w:rFonts w:ascii="Palatino Linotype" w:hAnsi="Palatino Linotype"/>
        </w:rPr>
      </w:pPr>
    </w:p>
    <w:p w:rsidR="00294D05" w:rsidRDefault="00294D05" w:rsidP="00294D05">
      <w:pPr>
        <w:spacing w:before="240" w:after="240" w:line="360" w:lineRule="auto"/>
        <w:jc w:val="both"/>
        <w:rPr>
          <w:rFonts w:ascii="Palatino Linotype" w:hAnsi="Palatino Linotype"/>
          <w:sz w:val="24"/>
          <w:szCs w:val="24"/>
        </w:rPr>
      </w:pPr>
      <w:r>
        <w:rPr>
          <w:rFonts w:ascii="Palatino Linotype" w:hAnsi="Palatino Linotype"/>
          <w:sz w:val="24"/>
          <w:szCs w:val="24"/>
        </w:rPr>
        <w:t xml:space="preserve">Así pues, los Lineamientos por los que se establecen las Normas que habrán de Observar los Sujetos Obligados en la Identificación, Publicación y Actualización de la Información Publica de Oficio determinada por el Capítulo I del Título Tercero de la Ley de Transparencia y Acceso a la Información Publica del Estado de México y Municipios señalan en su numeral 3 que los sujetos obligados, </w:t>
      </w:r>
      <w:r w:rsidRPr="00294D05">
        <w:rPr>
          <w:rFonts w:ascii="Palatino Linotype" w:hAnsi="Palatino Linotype"/>
          <w:sz w:val="24"/>
          <w:szCs w:val="24"/>
        </w:rPr>
        <w:t>a fin de transparentar su actuación, deberán publicar en sus respectivas páginas y sitios de</w:t>
      </w:r>
      <w:r w:rsidR="0057139C">
        <w:rPr>
          <w:rFonts w:ascii="Palatino Linotype" w:hAnsi="Palatino Linotype"/>
          <w:sz w:val="24"/>
          <w:szCs w:val="24"/>
        </w:rPr>
        <w:t xml:space="preserve"> </w:t>
      </w:r>
      <w:r w:rsidRPr="00294D05">
        <w:rPr>
          <w:rFonts w:ascii="Palatino Linotype" w:hAnsi="Palatino Linotype"/>
          <w:sz w:val="24"/>
          <w:szCs w:val="24"/>
        </w:rPr>
        <w:t>internet, así como en los medi</w:t>
      </w:r>
      <w:r w:rsidR="0057139C">
        <w:rPr>
          <w:rFonts w:ascii="Palatino Linotype" w:hAnsi="Palatino Linotype"/>
          <w:sz w:val="24"/>
          <w:szCs w:val="24"/>
        </w:rPr>
        <w:t>os que estimen necesarios, la Información Publica de Oficios</w:t>
      </w:r>
      <w:r w:rsidRPr="00294D05">
        <w:rPr>
          <w:rFonts w:ascii="Palatino Linotype" w:hAnsi="Palatino Linotype"/>
          <w:sz w:val="24"/>
          <w:szCs w:val="24"/>
        </w:rPr>
        <w:t xml:space="preserve"> que generen, especificando el ejercicio correspondiente</w:t>
      </w:r>
      <w:r w:rsidR="0057139C">
        <w:rPr>
          <w:rFonts w:ascii="Palatino Linotype" w:hAnsi="Palatino Linotype"/>
          <w:sz w:val="24"/>
          <w:szCs w:val="24"/>
        </w:rPr>
        <w:t>.</w:t>
      </w:r>
    </w:p>
    <w:p w:rsidR="0057139C" w:rsidRDefault="0057139C" w:rsidP="00294D05">
      <w:pPr>
        <w:spacing w:before="240" w:after="240" w:line="360" w:lineRule="auto"/>
        <w:jc w:val="both"/>
        <w:rPr>
          <w:rFonts w:ascii="Palatino Linotype" w:hAnsi="Palatino Linotype"/>
          <w:sz w:val="24"/>
          <w:szCs w:val="24"/>
        </w:rPr>
      </w:pPr>
      <w:r>
        <w:rPr>
          <w:rFonts w:ascii="Palatino Linotype" w:hAnsi="Palatino Linotype"/>
          <w:sz w:val="24"/>
          <w:szCs w:val="24"/>
        </w:rPr>
        <w:t>Así también es menester mencionar que dichos lineamientos se publicaron el dos de abril de dos mil trece, por lo que, si bien el sujeto obligado solicito información relativa al histórico de actualizaciones, dichas plataformas comenzaron a funcionar posterior a la publicación de los multicitados, por ende la información solicitada deberá de entregarse a partir de esta fecha a la fecha de la solicitud.</w:t>
      </w:r>
    </w:p>
    <w:p w:rsidR="008C43EB" w:rsidRPr="008C43EB" w:rsidRDefault="008C43EB" w:rsidP="008C43EB">
      <w:pPr>
        <w:spacing w:before="240" w:after="240" w:line="360" w:lineRule="auto"/>
        <w:jc w:val="both"/>
        <w:rPr>
          <w:rFonts w:ascii="Palatino Linotype" w:hAnsi="Palatino Linotype"/>
          <w:sz w:val="24"/>
          <w:szCs w:val="24"/>
        </w:rPr>
      </w:pPr>
      <w:r w:rsidRPr="008C43EB">
        <w:rPr>
          <w:rFonts w:ascii="Palatino Linotype" w:hAnsi="Palatino Linotype"/>
          <w:sz w:val="24"/>
          <w:szCs w:val="24"/>
        </w:rPr>
        <w:t>Luego así, es de mencionar que el artículo 6 de la Constitución Política de los Estados Unidos Mexicanos, prevé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 aunado a lo anterior también señala que los sujetos obligados deberán conservar sus documentos en archivos administrados actualizados.</w:t>
      </w:r>
    </w:p>
    <w:p w:rsidR="008C43EB" w:rsidRPr="008C43EB" w:rsidRDefault="008C43EB" w:rsidP="008C43EB">
      <w:pPr>
        <w:spacing w:before="240" w:after="240" w:line="360" w:lineRule="auto"/>
        <w:jc w:val="both"/>
        <w:rPr>
          <w:rFonts w:ascii="Palatino Linotype" w:hAnsi="Palatino Linotype"/>
          <w:i/>
          <w:sz w:val="24"/>
          <w:szCs w:val="24"/>
        </w:rPr>
      </w:pPr>
      <w:r w:rsidRPr="008C43EB">
        <w:rPr>
          <w:rFonts w:ascii="Palatino Linotype" w:hAnsi="Palatino Linotype"/>
          <w:sz w:val="24"/>
          <w:szCs w:val="24"/>
        </w:rPr>
        <w:t>Así como en el diverso 5 párrafo vigésimo segundo fracción I de la Constitución Política del Estado Libre y Soberano de México dispone que “toda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rsidR="008C43EB" w:rsidRPr="008C43EB" w:rsidRDefault="008C43EB" w:rsidP="008C43EB">
      <w:pPr>
        <w:spacing w:before="240" w:after="240" w:line="360" w:lineRule="auto"/>
        <w:jc w:val="both"/>
        <w:rPr>
          <w:rFonts w:ascii="Palatino Linotype" w:hAnsi="Palatino Linotype"/>
          <w:sz w:val="24"/>
          <w:szCs w:val="24"/>
        </w:rPr>
      </w:pPr>
      <w:r w:rsidRPr="008C43EB">
        <w:rPr>
          <w:rFonts w:ascii="Palatino Linotype" w:hAnsi="Palatino Linotype"/>
          <w:sz w:val="24"/>
          <w:szCs w:val="24"/>
        </w:rPr>
        <w:t xml:space="preserve">En ese orden de ideas, el procedimiento de búsqueda para la localización de la información que deben seguir los sujetos obligados se encuentra previsto en los artículos </w:t>
      </w:r>
      <w:r w:rsidRPr="008C43EB">
        <w:rPr>
          <w:rFonts w:ascii="Palatino Linotype" w:hAnsi="Palatino Linotype" w:cs="Arial"/>
          <w:sz w:val="24"/>
          <w:szCs w:val="24"/>
        </w:rPr>
        <w:t xml:space="preserve">151, </w:t>
      </w:r>
      <w:r w:rsidRPr="008C43EB">
        <w:rPr>
          <w:rFonts w:ascii="Palatino Linotype" w:hAnsi="Palatino Linotype"/>
          <w:sz w:val="24"/>
          <w:szCs w:val="24"/>
        </w:rPr>
        <w:t xml:space="preserve">162 y 165 de la Ley de Transparencia y Acceso a la Información Pública del Estado de México y Municipios, </w:t>
      </w:r>
      <w:r>
        <w:rPr>
          <w:rFonts w:ascii="Palatino Linotype" w:hAnsi="Palatino Linotype"/>
          <w:sz w:val="24"/>
          <w:szCs w:val="24"/>
        </w:rPr>
        <w:t>que a la letra rezan:</w:t>
      </w:r>
    </w:p>
    <w:p w:rsidR="008C43EB" w:rsidRPr="008C43EB" w:rsidRDefault="008C43EB" w:rsidP="008C43EB">
      <w:pPr>
        <w:spacing w:after="120" w:line="360" w:lineRule="auto"/>
        <w:ind w:left="851" w:right="900"/>
        <w:jc w:val="both"/>
        <w:rPr>
          <w:rFonts w:ascii="Palatino Linotype" w:hAnsi="Palatino Linotype"/>
          <w:i/>
        </w:rPr>
      </w:pPr>
      <w:r w:rsidRPr="008C43EB">
        <w:rPr>
          <w:rFonts w:ascii="Palatino Linotype" w:hAnsi="Palatino Linotype"/>
          <w:b/>
          <w:i/>
        </w:rPr>
        <w:t>“Artículo 151.</w:t>
      </w:r>
      <w:r w:rsidRPr="008C43EB">
        <w:rPr>
          <w:rFonts w:ascii="Palatino Linotype" w:hAnsi="Palatino Linotype"/>
          <w:i/>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  </w:t>
      </w:r>
    </w:p>
    <w:p w:rsidR="008C43EB" w:rsidRPr="008C43EB" w:rsidRDefault="008C43EB" w:rsidP="008C43EB">
      <w:pPr>
        <w:spacing w:after="120" w:line="360" w:lineRule="auto"/>
        <w:ind w:left="851" w:right="900"/>
        <w:jc w:val="both"/>
        <w:rPr>
          <w:rFonts w:ascii="Palatino Linotype" w:hAnsi="Palatino Linotype"/>
          <w:i/>
        </w:rPr>
      </w:pPr>
      <w:r w:rsidRPr="008C43EB">
        <w:rPr>
          <w:rFonts w:ascii="Palatino Linotype" w:hAnsi="Palatino Linotype"/>
          <w:b/>
          <w:i/>
        </w:rPr>
        <w:t>Artículo 162.</w:t>
      </w:r>
      <w:r w:rsidRPr="008C43EB">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8C43EB" w:rsidRPr="008C43EB" w:rsidRDefault="008C43EB" w:rsidP="008C43EB">
      <w:pPr>
        <w:spacing w:after="120" w:line="360" w:lineRule="auto"/>
        <w:ind w:left="851" w:right="900"/>
        <w:jc w:val="both"/>
        <w:rPr>
          <w:rFonts w:ascii="Palatino Linotype" w:hAnsi="Palatino Linotype"/>
          <w:i/>
        </w:rPr>
      </w:pPr>
      <w:r w:rsidRPr="008C43EB">
        <w:rPr>
          <w:rFonts w:ascii="Palatino Linotype" w:hAnsi="Palatino Linotype"/>
          <w:b/>
          <w:i/>
        </w:rPr>
        <w:t>Artículo 165.</w:t>
      </w:r>
      <w:r w:rsidRPr="008C43EB">
        <w:rPr>
          <w:rFonts w:ascii="Palatino Linotype" w:hAnsi="Palatino Linotype"/>
          <w:i/>
        </w:rPr>
        <w:t xml:space="preserve"> Los sujetos obligados establecerán la forma y términos en que darán trámite interno a las solicitudes en materia de acceso a la información…”</w:t>
      </w:r>
    </w:p>
    <w:p w:rsidR="008C43EB" w:rsidRPr="008C43EB" w:rsidRDefault="008C43EB" w:rsidP="008C43EB">
      <w:pPr>
        <w:spacing w:before="240" w:after="240" w:line="360" w:lineRule="auto"/>
        <w:jc w:val="both"/>
        <w:rPr>
          <w:rFonts w:ascii="Palatino Linotype" w:hAnsi="Palatino Linotype"/>
          <w:sz w:val="24"/>
          <w:szCs w:val="24"/>
        </w:rPr>
      </w:pPr>
      <w:r w:rsidRPr="008C43EB">
        <w:rPr>
          <w:rFonts w:ascii="Palatino Linotype" w:hAnsi="Palatino Linotype"/>
          <w:sz w:val="24"/>
          <w:szCs w:val="24"/>
        </w:rPr>
        <w:t>De la normatividad citada, se desprende que las Unidades de Transparencia deben garantizar las medidas y condiciones de accesibilidad para que toda persona pueda ejercer el derecho de acceso a la información, y que una vez ejercido, deberán garantizar que las solicitudes de acceso a la información se turnen a todas las áreas competentes que cuenten con la información o que deban tenerla de acuerdo a sus facultades, competencia y funciones, en la forma y términos que los sujetos obligados determinen para su trámite interno.</w:t>
      </w:r>
    </w:p>
    <w:p w:rsidR="00653B08" w:rsidRDefault="00AD3A99"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w:t>
      </w:r>
      <w:r w:rsidR="008C43EB">
        <w:rPr>
          <w:rFonts w:ascii="Palatino Linotype" w:hAnsi="Palatino Linotype"/>
          <w:sz w:val="24"/>
          <w:szCs w:val="24"/>
        </w:rPr>
        <w:t xml:space="preserve"> </w:t>
      </w:r>
      <w:r>
        <w:rPr>
          <w:rFonts w:ascii="Palatino Linotype" w:hAnsi="Palatino Linotype"/>
          <w:sz w:val="24"/>
          <w:szCs w:val="24"/>
        </w:rPr>
        <w:t>también, la Ley de Transparencia y Acceso a la Información Pública del Estado de México y Municipios, en su diverso 53</w:t>
      </w:r>
      <w:r w:rsidR="00874DBF">
        <w:rPr>
          <w:rFonts w:ascii="Palatino Linotype" w:hAnsi="Palatino Linotype"/>
          <w:sz w:val="24"/>
          <w:szCs w:val="24"/>
        </w:rPr>
        <w:t xml:space="preserve"> fracción I</w:t>
      </w:r>
      <w:r>
        <w:rPr>
          <w:rFonts w:ascii="Palatino Linotype" w:hAnsi="Palatino Linotype"/>
          <w:sz w:val="24"/>
          <w:szCs w:val="24"/>
        </w:rPr>
        <w:t xml:space="preserve"> y 59 fracción IV establece:</w:t>
      </w:r>
    </w:p>
    <w:p w:rsidR="00874DBF" w:rsidRPr="00874DBF" w:rsidRDefault="00874DBF" w:rsidP="00874DBF">
      <w:pPr>
        <w:tabs>
          <w:tab w:val="left" w:pos="709"/>
        </w:tabs>
        <w:spacing w:before="240" w:line="360" w:lineRule="auto"/>
        <w:ind w:left="708" w:right="51"/>
        <w:jc w:val="both"/>
        <w:rPr>
          <w:rFonts w:ascii="Palatino Linotype" w:hAnsi="Palatino Linotype"/>
          <w:i/>
        </w:rPr>
      </w:pPr>
      <w:r w:rsidRPr="00874DBF">
        <w:rPr>
          <w:rFonts w:ascii="Palatino Linotype" w:hAnsi="Palatino Linotype"/>
          <w:i/>
        </w:rPr>
        <w:t xml:space="preserve">Artículo 53. Las Unidades de Transparencia tendrán las siguientes funciones: </w:t>
      </w:r>
    </w:p>
    <w:p w:rsidR="00874DBF" w:rsidRPr="00874DBF" w:rsidRDefault="00874DBF" w:rsidP="00874DBF">
      <w:pPr>
        <w:pStyle w:val="Prrafodelista"/>
        <w:numPr>
          <w:ilvl w:val="0"/>
          <w:numId w:val="12"/>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874DBF" w:rsidRPr="00874DBF" w:rsidRDefault="00874DBF" w:rsidP="00874DBF">
      <w:pPr>
        <w:pStyle w:val="Prrafodelista"/>
        <w:numPr>
          <w:ilvl w:val="0"/>
          <w:numId w:val="12"/>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w:t>
      </w:r>
    </w:p>
    <w:p w:rsidR="00874DBF" w:rsidRPr="00874DBF" w:rsidRDefault="00874DBF" w:rsidP="00874DBF">
      <w:pPr>
        <w:tabs>
          <w:tab w:val="left" w:pos="709"/>
        </w:tabs>
        <w:spacing w:before="240" w:line="360" w:lineRule="auto"/>
        <w:ind w:left="708" w:right="51"/>
        <w:jc w:val="both"/>
        <w:rPr>
          <w:rFonts w:ascii="Palatino Linotype" w:hAnsi="Palatino Linotype"/>
          <w:i/>
        </w:rPr>
      </w:pPr>
      <w:r w:rsidRPr="00874DBF">
        <w:rPr>
          <w:rFonts w:ascii="Palatino Linotype" w:hAnsi="Palatino Linotype"/>
          <w:i/>
        </w:rPr>
        <w:t xml:space="preserve">Artículo 59. Los servidores públicos habilitados tendrán las funciones siguientes: </w:t>
      </w:r>
    </w:p>
    <w:p w:rsidR="00874DBF" w:rsidRPr="00874DBF" w:rsidRDefault="00874DBF" w:rsidP="00874DBF">
      <w:pPr>
        <w:pStyle w:val="Prrafodelista"/>
        <w:numPr>
          <w:ilvl w:val="0"/>
          <w:numId w:val="13"/>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 xml:space="preserve">Localizar la información que le solicite la Unidad de Transparencia; </w:t>
      </w:r>
    </w:p>
    <w:p w:rsidR="00874DBF" w:rsidRPr="00874DBF" w:rsidRDefault="00874DBF" w:rsidP="00874DBF">
      <w:pPr>
        <w:pStyle w:val="Prrafodelista"/>
        <w:numPr>
          <w:ilvl w:val="0"/>
          <w:numId w:val="13"/>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w:t>
      </w:r>
    </w:p>
    <w:p w:rsidR="00874DBF" w:rsidRPr="00874DBF" w:rsidRDefault="00874DBF" w:rsidP="00874DBF">
      <w:pPr>
        <w:pStyle w:val="Prrafodelista"/>
        <w:numPr>
          <w:ilvl w:val="0"/>
          <w:numId w:val="13"/>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w:t>
      </w:r>
    </w:p>
    <w:p w:rsidR="00874DBF" w:rsidRPr="00874DBF" w:rsidRDefault="00874DBF" w:rsidP="00874DBF">
      <w:pPr>
        <w:pStyle w:val="Prrafodelista"/>
        <w:numPr>
          <w:ilvl w:val="0"/>
          <w:numId w:val="13"/>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Proporcionar a la Unidad de Transparencia, las modificaciones a la información pública de oficio que obre en su poder;</w:t>
      </w:r>
    </w:p>
    <w:p w:rsidR="00874DBF" w:rsidRPr="00874DBF" w:rsidRDefault="00874DBF" w:rsidP="00874DBF">
      <w:pPr>
        <w:pStyle w:val="Prrafodelista"/>
        <w:numPr>
          <w:ilvl w:val="0"/>
          <w:numId w:val="13"/>
        </w:numPr>
        <w:tabs>
          <w:tab w:val="left" w:pos="709"/>
        </w:tabs>
        <w:spacing w:before="240" w:line="360" w:lineRule="auto"/>
        <w:ind w:right="51"/>
        <w:jc w:val="both"/>
        <w:rPr>
          <w:rFonts w:ascii="Palatino Linotype" w:hAnsi="Palatino Linotype"/>
          <w:i/>
          <w:sz w:val="22"/>
          <w:szCs w:val="22"/>
        </w:rPr>
      </w:pPr>
      <w:r w:rsidRPr="00874DBF">
        <w:rPr>
          <w:rFonts w:ascii="Palatino Linotype" w:hAnsi="Palatino Linotype"/>
          <w:i/>
          <w:sz w:val="22"/>
          <w:szCs w:val="22"/>
        </w:rPr>
        <w:t>……</w:t>
      </w:r>
    </w:p>
    <w:p w:rsidR="00874DBF" w:rsidRPr="00874DBF" w:rsidRDefault="00874DBF" w:rsidP="00874DBF">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Bajo tal guisa, de los numerales insertados en los párrafos que anteceden se denota que las unidades de transparencia deberán de recabar, </w:t>
      </w:r>
      <w:r w:rsidR="00E027BB">
        <w:rPr>
          <w:rFonts w:ascii="Palatino Linotype" w:hAnsi="Palatino Linotype"/>
          <w:sz w:val="24"/>
        </w:rPr>
        <w:t>difundir y actualizar la información</w:t>
      </w:r>
      <w:r>
        <w:rPr>
          <w:rFonts w:ascii="Palatino Linotype" w:hAnsi="Palatino Linotype"/>
          <w:sz w:val="24"/>
        </w:rPr>
        <w:t xml:space="preserve"> relativa a las obligaciones de transparencia comunes y específicas que </w:t>
      </w:r>
      <w:r w:rsidR="00E027BB">
        <w:rPr>
          <w:rFonts w:ascii="Palatino Linotype" w:hAnsi="Palatino Linotype"/>
          <w:sz w:val="24"/>
        </w:rPr>
        <w:t xml:space="preserve">establece la Ley General y la Ley Local; asimismo, los servidores públicos habilitados designados por el titular del sujeto obligado, deberán de proporcionar a la unidad de transparencia, las modificaciones a la información </w:t>
      </w:r>
      <w:r w:rsidR="00DF4EB2">
        <w:rPr>
          <w:rFonts w:ascii="Palatino Linotype" w:hAnsi="Palatino Linotype"/>
          <w:sz w:val="24"/>
        </w:rPr>
        <w:t>pública</w:t>
      </w:r>
      <w:r w:rsidR="00E027BB">
        <w:rPr>
          <w:rFonts w:ascii="Palatino Linotype" w:hAnsi="Palatino Linotype"/>
          <w:sz w:val="24"/>
        </w:rPr>
        <w:t xml:space="preserve"> de oficio que obre en su poder.</w:t>
      </w:r>
    </w:p>
    <w:p w:rsidR="0026534C" w:rsidRDefault="00757871"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Luego </w:t>
      </w:r>
      <w:r w:rsidR="003C4690">
        <w:rPr>
          <w:rFonts w:ascii="Palatino Linotype" w:hAnsi="Palatino Linotype"/>
          <w:sz w:val="24"/>
          <w:szCs w:val="24"/>
        </w:rPr>
        <w:t>así</w:t>
      </w:r>
      <w:r>
        <w:rPr>
          <w:rFonts w:ascii="Palatino Linotype" w:hAnsi="Palatino Linotype"/>
          <w:sz w:val="24"/>
          <w:szCs w:val="24"/>
        </w:rPr>
        <w:t>, la multicitada ley en sus numerales 76 y 77 establecen:</w:t>
      </w:r>
    </w:p>
    <w:p w:rsidR="005F7F26" w:rsidRPr="005F7F26" w:rsidRDefault="00527A48" w:rsidP="005F7F26">
      <w:pPr>
        <w:tabs>
          <w:tab w:val="left" w:pos="709"/>
        </w:tabs>
        <w:spacing w:before="240" w:line="360" w:lineRule="auto"/>
        <w:ind w:left="708" w:right="51"/>
        <w:jc w:val="both"/>
        <w:rPr>
          <w:rFonts w:ascii="Palatino Linotype" w:hAnsi="Palatino Linotype"/>
          <w:i/>
        </w:rPr>
      </w:pPr>
      <w:r w:rsidRPr="005F7F26">
        <w:rPr>
          <w:rFonts w:ascii="Palatino Linotype" w:hAnsi="Palatino Linotype"/>
          <w:i/>
        </w:rPr>
        <w:t xml:space="preserve">Artículo 76.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 </w:t>
      </w:r>
    </w:p>
    <w:p w:rsidR="00527A48" w:rsidRPr="005F7F26" w:rsidRDefault="00527A48" w:rsidP="005F7F26">
      <w:pPr>
        <w:tabs>
          <w:tab w:val="left" w:pos="709"/>
        </w:tabs>
        <w:spacing w:before="240" w:line="360" w:lineRule="auto"/>
        <w:ind w:left="708" w:right="51"/>
        <w:jc w:val="both"/>
        <w:rPr>
          <w:rFonts w:ascii="Palatino Linotype" w:hAnsi="Palatino Linotype"/>
          <w:i/>
        </w:rPr>
      </w:pPr>
      <w:r w:rsidRPr="005F7F26">
        <w:rPr>
          <w:rFonts w:ascii="Palatino Linotype" w:hAnsi="Palatino Linotype"/>
          <w:i/>
        </w:rPr>
        <w:t xml:space="preserve">La publicación de la información derivada de las obligaciones de transparencia deberá sujetarse a los lineamientos para la homologación en la presentación de la información a la que hace referencia este Título por parte de los sujetos obligados. </w:t>
      </w:r>
    </w:p>
    <w:p w:rsidR="005F7F26" w:rsidRPr="005F7F26" w:rsidRDefault="00527A48" w:rsidP="005F7F26">
      <w:pPr>
        <w:tabs>
          <w:tab w:val="left" w:pos="709"/>
        </w:tabs>
        <w:spacing w:before="240" w:line="360" w:lineRule="auto"/>
        <w:ind w:left="708" w:right="51"/>
        <w:jc w:val="both"/>
        <w:rPr>
          <w:rFonts w:ascii="Palatino Linotype" w:hAnsi="Palatino Linotype"/>
          <w:i/>
        </w:rPr>
      </w:pPr>
      <w:r w:rsidRPr="005F7F26">
        <w:rPr>
          <w:rFonts w:ascii="Palatino Linotype" w:hAnsi="Palatino Linotype"/>
          <w:i/>
        </w:rPr>
        <w:t>Artículo 77.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rsidR="00757871" w:rsidRPr="005F7F26" w:rsidRDefault="00527A48" w:rsidP="005F7F26">
      <w:pPr>
        <w:tabs>
          <w:tab w:val="left" w:pos="709"/>
        </w:tabs>
        <w:spacing w:before="240" w:line="360" w:lineRule="auto"/>
        <w:ind w:left="708" w:right="51"/>
        <w:jc w:val="both"/>
        <w:rPr>
          <w:rFonts w:ascii="Palatino Linotype" w:hAnsi="Palatino Linotype"/>
          <w:i/>
          <w:sz w:val="24"/>
          <w:szCs w:val="24"/>
        </w:rPr>
      </w:pPr>
      <w:r w:rsidRPr="005F7F26">
        <w:rPr>
          <w:rFonts w:ascii="Palatino Linotype" w:hAnsi="Palatino Linotype"/>
          <w:i/>
        </w:rPr>
        <w:t>La publicación de la información deberá indicar el sujeto obligado encargado de generarla, así como la fecha de su última actualización.</w:t>
      </w:r>
    </w:p>
    <w:p w:rsidR="0026534C" w:rsidRDefault="00600F68"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Amén de lo anterior, se arriba a la conclusión que los sujetos obligados por medio de sus servidores públicos habilitados deberán</w:t>
      </w:r>
      <w:r w:rsidR="00001EA6">
        <w:rPr>
          <w:rFonts w:ascii="Palatino Linotype" w:hAnsi="Palatino Linotype"/>
          <w:sz w:val="24"/>
          <w:szCs w:val="24"/>
        </w:rPr>
        <w:t xml:space="preserve"> de modificar la </w:t>
      </w:r>
      <w:r w:rsidR="00D52890">
        <w:rPr>
          <w:rFonts w:ascii="Palatino Linotype" w:hAnsi="Palatino Linotype"/>
          <w:sz w:val="24"/>
          <w:szCs w:val="24"/>
        </w:rPr>
        <w:t>información</w:t>
      </w:r>
      <w:r w:rsidR="00001EA6">
        <w:rPr>
          <w:rFonts w:ascii="Palatino Linotype" w:hAnsi="Palatino Linotype"/>
          <w:sz w:val="24"/>
          <w:szCs w:val="24"/>
        </w:rPr>
        <w:t xml:space="preserve"> publica de oficio e informar a las unidades de transparencia, </w:t>
      </w:r>
      <w:r w:rsidR="00D52890">
        <w:rPr>
          <w:rFonts w:ascii="Palatino Linotype" w:hAnsi="Palatino Linotype"/>
          <w:sz w:val="24"/>
          <w:szCs w:val="24"/>
        </w:rPr>
        <w:t>así</w:t>
      </w:r>
      <w:r w:rsidR="00001EA6">
        <w:rPr>
          <w:rFonts w:ascii="Palatino Linotype" w:hAnsi="Palatino Linotype"/>
          <w:sz w:val="24"/>
          <w:szCs w:val="24"/>
        </w:rPr>
        <w:t xml:space="preserve"> como </w:t>
      </w:r>
      <w:r w:rsidR="00D52890">
        <w:rPr>
          <w:rFonts w:ascii="Palatino Linotype" w:hAnsi="Palatino Linotype"/>
          <w:sz w:val="24"/>
          <w:szCs w:val="24"/>
        </w:rPr>
        <w:t>también</w:t>
      </w:r>
      <w:r w:rsidR="00001EA6">
        <w:rPr>
          <w:rFonts w:ascii="Palatino Linotype" w:hAnsi="Palatino Linotype"/>
          <w:sz w:val="24"/>
          <w:szCs w:val="24"/>
        </w:rPr>
        <w:t xml:space="preserve">, </w:t>
      </w:r>
      <w:r w:rsidR="00D52890">
        <w:rPr>
          <w:rFonts w:ascii="Palatino Linotype" w:hAnsi="Palatino Linotype"/>
          <w:sz w:val="24"/>
          <w:szCs w:val="24"/>
        </w:rPr>
        <w:t xml:space="preserve">dicha </w:t>
      </w:r>
      <w:r w:rsidR="00AB7C40">
        <w:rPr>
          <w:rFonts w:ascii="Palatino Linotype" w:hAnsi="Palatino Linotype"/>
          <w:sz w:val="24"/>
          <w:szCs w:val="24"/>
        </w:rPr>
        <w:t>información</w:t>
      </w:r>
      <w:r w:rsidR="00D52890">
        <w:rPr>
          <w:rFonts w:ascii="Palatino Linotype" w:hAnsi="Palatino Linotype"/>
          <w:sz w:val="24"/>
          <w:szCs w:val="24"/>
        </w:rPr>
        <w:t xml:space="preserve"> </w:t>
      </w:r>
      <w:r w:rsidR="00AB7C40">
        <w:rPr>
          <w:rFonts w:ascii="Palatino Linotype" w:hAnsi="Palatino Linotype"/>
          <w:sz w:val="24"/>
          <w:szCs w:val="24"/>
        </w:rPr>
        <w:t xml:space="preserve">deberá </w:t>
      </w:r>
      <w:r w:rsidR="00CE6990">
        <w:rPr>
          <w:rFonts w:ascii="Palatino Linotype" w:hAnsi="Palatino Linotype"/>
          <w:sz w:val="24"/>
          <w:szCs w:val="24"/>
        </w:rPr>
        <w:t>de realizarse</w:t>
      </w:r>
      <w:r w:rsidR="00AB7C40">
        <w:rPr>
          <w:rFonts w:ascii="Palatino Linotype" w:hAnsi="Palatino Linotype"/>
          <w:sz w:val="24"/>
          <w:szCs w:val="24"/>
        </w:rPr>
        <w:t xml:space="preserve"> bajo los criterios establecidos por la Ley de la materia y </w:t>
      </w:r>
      <w:r w:rsidR="00CE6990">
        <w:rPr>
          <w:rFonts w:ascii="Palatino Linotype" w:hAnsi="Palatino Linotype"/>
          <w:sz w:val="24"/>
          <w:szCs w:val="24"/>
        </w:rPr>
        <w:t>observando</w:t>
      </w:r>
      <w:r w:rsidR="00AB7C40">
        <w:rPr>
          <w:rFonts w:ascii="Palatino Linotype" w:hAnsi="Palatino Linotype"/>
          <w:sz w:val="24"/>
          <w:szCs w:val="24"/>
        </w:rPr>
        <w:t xml:space="preserve"> los lineamientos técnicos que emita el Si</w:t>
      </w:r>
      <w:r w:rsidR="00304FD7">
        <w:rPr>
          <w:rFonts w:ascii="Palatino Linotype" w:hAnsi="Palatino Linotype"/>
          <w:sz w:val="24"/>
          <w:szCs w:val="24"/>
        </w:rPr>
        <w:t>stema Nacional de Transparencia.</w:t>
      </w:r>
    </w:p>
    <w:p w:rsidR="00304FD7" w:rsidRDefault="00304FD7" w:rsidP="00304FD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pues, los </w:t>
      </w:r>
      <w:r w:rsidRPr="00304FD7">
        <w:rPr>
          <w:rFonts w:ascii="Palatino Linotype" w:hAnsi="Palatino Linotype"/>
          <w:sz w:val="24"/>
          <w:szCs w:val="24"/>
        </w:rPr>
        <w:t>Lineamientos técnicos generales para la publicación, homologación y</w:t>
      </w:r>
      <w:r>
        <w:rPr>
          <w:rFonts w:ascii="Palatino Linotype" w:hAnsi="Palatino Linotype"/>
          <w:sz w:val="24"/>
          <w:szCs w:val="24"/>
        </w:rPr>
        <w:t xml:space="preserve"> </w:t>
      </w:r>
      <w:r w:rsidRPr="00304FD7">
        <w:rPr>
          <w:rFonts w:ascii="Palatino Linotype" w:hAnsi="Palatino Linotype"/>
          <w:sz w:val="24"/>
          <w:szCs w:val="24"/>
        </w:rPr>
        <w:t>estandarización de la información de l</w:t>
      </w:r>
      <w:r>
        <w:rPr>
          <w:rFonts w:ascii="Palatino Linotype" w:hAnsi="Palatino Linotype"/>
          <w:sz w:val="24"/>
          <w:szCs w:val="24"/>
        </w:rPr>
        <w:t xml:space="preserve">as obligaciones establecidas en </w:t>
      </w:r>
      <w:r w:rsidRPr="00304FD7">
        <w:rPr>
          <w:rFonts w:ascii="Palatino Linotype" w:hAnsi="Palatino Linotype"/>
          <w:sz w:val="24"/>
          <w:szCs w:val="24"/>
        </w:rPr>
        <w:t>el título quinto y en la fracción IV del artículo 31 de la Ley General</w:t>
      </w:r>
      <w:r>
        <w:rPr>
          <w:rFonts w:ascii="Palatino Linotype" w:hAnsi="Palatino Linotype"/>
          <w:sz w:val="24"/>
          <w:szCs w:val="24"/>
        </w:rPr>
        <w:t xml:space="preserve"> </w:t>
      </w:r>
      <w:r w:rsidRPr="00304FD7">
        <w:rPr>
          <w:rFonts w:ascii="Palatino Linotype" w:hAnsi="Palatino Linotype"/>
          <w:sz w:val="24"/>
          <w:szCs w:val="24"/>
        </w:rPr>
        <w:t>de Transparencia y Acceso a la Información Pública, que deben de</w:t>
      </w:r>
      <w:r>
        <w:rPr>
          <w:rFonts w:ascii="Palatino Linotype" w:hAnsi="Palatino Linotype"/>
          <w:sz w:val="24"/>
          <w:szCs w:val="24"/>
        </w:rPr>
        <w:t xml:space="preserve"> </w:t>
      </w:r>
      <w:r w:rsidRPr="00304FD7">
        <w:rPr>
          <w:rFonts w:ascii="Palatino Linotype" w:hAnsi="Palatino Linotype"/>
          <w:sz w:val="24"/>
          <w:szCs w:val="24"/>
        </w:rPr>
        <w:t>difundir los sujetos obligados en los portales de Internet y en la</w:t>
      </w:r>
      <w:r>
        <w:rPr>
          <w:rFonts w:ascii="Palatino Linotype" w:hAnsi="Palatino Linotype"/>
          <w:sz w:val="24"/>
          <w:szCs w:val="24"/>
        </w:rPr>
        <w:t xml:space="preserve"> </w:t>
      </w:r>
      <w:r w:rsidRPr="00304FD7">
        <w:rPr>
          <w:rFonts w:ascii="Palatino Linotype" w:hAnsi="Palatino Linotype"/>
          <w:sz w:val="24"/>
          <w:szCs w:val="24"/>
        </w:rPr>
        <w:t>Plataforma Nacional de Transparencia</w:t>
      </w:r>
      <w:r w:rsidR="00BA2ACF">
        <w:rPr>
          <w:rFonts w:ascii="Palatino Linotype" w:hAnsi="Palatino Linotype"/>
          <w:sz w:val="24"/>
          <w:szCs w:val="24"/>
        </w:rPr>
        <w:t xml:space="preserve">, establece en su </w:t>
      </w:r>
      <w:r w:rsidR="002C55C0">
        <w:rPr>
          <w:rFonts w:ascii="Palatino Linotype" w:hAnsi="Palatino Linotype"/>
          <w:sz w:val="24"/>
          <w:szCs w:val="24"/>
        </w:rPr>
        <w:t>capítulo</w:t>
      </w:r>
      <w:r w:rsidR="00BA2ACF">
        <w:rPr>
          <w:rFonts w:ascii="Palatino Linotype" w:hAnsi="Palatino Linotype"/>
          <w:sz w:val="24"/>
          <w:szCs w:val="24"/>
        </w:rPr>
        <w:t xml:space="preserve"> segundo </w:t>
      </w:r>
      <w:r w:rsidR="002C55C0">
        <w:rPr>
          <w:rFonts w:ascii="Palatino Linotype" w:hAnsi="Palatino Linotype"/>
          <w:sz w:val="24"/>
          <w:szCs w:val="24"/>
        </w:rPr>
        <w:t>las políticas generales que orientan la publicidad y actualización de la información  que generen los sujetos obligados.</w:t>
      </w:r>
    </w:p>
    <w:p w:rsidR="002C55C0" w:rsidRPr="00E542F1" w:rsidRDefault="002C55C0" w:rsidP="00E542F1">
      <w:pPr>
        <w:autoSpaceDE w:val="0"/>
        <w:autoSpaceDN w:val="0"/>
        <w:adjustRightInd w:val="0"/>
        <w:spacing w:before="240" w:line="360" w:lineRule="auto"/>
        <w:ind w:left="708"/>
        <w:jc w:val="both"/>
        <w:rPr>
          <w:rFonts w:ascii="Palatino Linotype" w:hAnsi="Palatino Linotype" w:cs="Arial"/>
          <w:i/>
          <w:szCs w:val="24"/>
        </w:rPr>
      </w:pPr>
      <w:r w:rsidRPr="00E542F1">
        <w:rPr>
          <w:rFonts w:ascii="Palatino Linotype" w:hAnsi="Palatino Linotype" w:cs="Arial"/>
          <w:b/>
          <w:bCs/>
          <w:i/>
          <w:szCs w:val="24"/>
        </w:rPr>
        <w:t xml:space="preserve">Tercero. </w:t>
      </w:r>
      <w:r w:rsidRPr="00E542F1">
        <w:rPr>
          <w:rFonts w:ascii="Palatino Linotype" w:hAnsi="Palatino Linotype" w:cs="Arial"/>
          <w:i/>
          <w:szCs w:val="24"/>
        </w:rPr>
        <w:t>Las Políticas Generales para la publicidad y actualización de la información que poseen los sujetos obligados se fundamentan en las disposiciones de la Ley General, en particular en el Capítulo I del Título Quinto, y tienen como objeto establecer las pautas para la organización, difusión y actualización de la información derivada de las obligaciones de transparencia de los sujetos obligados.</w:t>
      </w:r>
    </w:p>
    <w:p w:rsidR="002C55C0" w:rsidRPr="003B7CB7" w:rsidRDefault="002C55C0" w:rsidP="00953B04">
      <w:pPr>
        <w:autoSpaceDE w:val="0"/>
        <w:autoSpaceDN w:val="0"/>
        <w:adjustRightInd w:val="0"/>
        <w:spacing w:before="240" w:line="360" w:lineRule="auto"/>
        <w:ind w:left="708"/>
        <w:jc w:val="both"/>
        <w:rPr>
          <w:rFonts w:ascii="Palatino Linotype" w:hAnsi="Palatino Linotype" w:cs="Arial"/>
          <w:i/>
        </w:rPr>
      </w:pPr>
      <w:r w:rsidRPr="003B7CB7">
        <w:rPr>
          <w:rFonts w:ascii="Palatino Linotype" w:hAnsi="Palatino Linotype" w:cs="Arial"/>
          <w:b/>
          <w:bCs/>
          <w:i/>
        </w:rPr>
        <w:t xml:space="preserve">Cuarto. </w:t>
      </w:r>
      <w:r w:rsidRPr="003B7CB7">
        <w:rPr>
          <w:rFonts w:ascii="Palatino Linotype" w:hAnsi="Palatino Linotype" w:cs="Arial"/>
          <w:i/>
        </w:rPr>
        <w:t>Las políticas para la difusión de la información son las siguientes:</w:t>
      </w:r>
    </w:p>
    <w:p w:rsidR="002C55C0" w:rsidRPr="003B7CB7" w:rsidRDefault="002C55C0" w:rsidP="00953B04">
      <w:pPr>
        <w:pStyle w:val="Prrafodelista"/>
        <w:numPr>
          <w:ilvl w:val="0"/>
          <w:numId w:val="14"/>
        </w:numPr>
        <w:autoSpaceDE w:val="0"/>
        <w:autoSpaceDN w:val="0"/>
        <w:adjustRightInd w:val="0"/>
        <w:spacing w:before="240" w:line="360" w:lineRule="auto"/>
        <w:jc w:val="both"/>
        <w:rPr>
          <w:rFonts w:ascii="Palatino Linotype" w:hAnsi="Palatino Linotype" w:cs="Arial"/>
          <w:i/>
          <w:sz w:val="22"/>
          <w:szCs w:val="22"/>
        </w:rPr>
      </w:pPr>
      <w:r w:rsidRPr="003B7CB7">
        <w:rPr>
          <w:rFonts w:ascii="Palatino Linotype" w:hAnsi="Palatino Linotype" w:cs="Arial"/>
          <w:b/>
          <w:i/>
          <w:sz w:val="22"/>
          <w:szCs w:val="22"/>
        </w:rPr>
        <w:t>Todos los sujetos obligados deben poner a disposición de los particulares y mantener actualizada, en sus sitios de Internet y a través de la Plataforma Nacional,</w:t>
      </w:r>
      <w:r w:rsidRPr="003B7CB7">
        <w:rPr>
          <w:rFonts w:ascii="Palatino Linotype" w:hAnsi="Palatino Linotype" w:cs="Arial"/>
          <w:i/>
          <w:sz w:val="22"/>
          <w:szCs w:val="22"/>
        </w:rPr>
        <w:t xml:space="preserve"> tal como lo señala el artículo 60 de la Ley General, la información derivada de las obligaciones de transparencia;</w:t>
      </w:r>
    </w:p>
    <w:p w:rsidR="002C55C0" w:rsidRPr="003B7CB7" w:rsidRDefault="002C55C0" w:rsidP="00FB0D8E">
      <w:pPr>
        <w:pStyle w:val="Prrafodelista"/>
        <w:numPr>
          <w:ilvl w:val="0"/>
          <w:numId w:val="14"/>
        </w:numPr>
        <w:autoSpaceDE w:val="0"/>
        <w:autoSpaceDN w:val="0"/>
        <w:adjustRightInd w:val="0"/>
        <w:spacing w:before="240" w:line="360" w:lineRule="auto"/>
        <w:jc w:val="both"/>
        <w:rPr>
          <w:rFonts w:ascii="Palatino Linotype" w:hAnsi="Palatino Linotype" w:cs="Arial"/>
          <w:i/>
          <w:sz w:val="22"/>
          <w:szCs w:val="22"/>
        </w:rPr>
      </w:pPr>
      <w:r w:rsidRPr="003B7CB7">
        <w:rPr>
          <w:rFonts w:ascii="Palatino Linotype" w:hAnsi="Palatino Linotype" w:cs="Arial"/>
          <w:i/>
          <w:sz w:val="22"/>
          <w:szCs w:val="22"/>
        </w:rPr>
        <w:t>Los sujetos obligados pondrán a disposición de los particulares para su consulta, análisis y uso, la información derivada de las obligaciones de transparencia, por lo menos en un medio distinto al digital, entre otros: radios comunitarias, carteles, volantes, periódicos murales, audiovisuales pedagógicos, mantas, redes sociales, folletos, a fin de garantizar su uso a las personas que no cuentan con acceso a</w:t>
      </w:r>
      <w:r w:rsidR="00953B04" w:rsidRPr="003B7CB7">
        <w:rPr>
          <w:rFonts w:ascii="Palatino Linotype" w:hAnsi="Palatino Linotype" w:cs="Arial"/>
          <w:i/>
          <w:sz w:val="22"/>
          <w:szCs w:val="22"/>
        </w:rPr>
        <w:t xml:space="preserve"> </w:t>
      </w:r>
      <w:r w:rsidRPr="003B7CB7">
        <w:rPr>
          <w:rFonts w:ascii="Palatino Linotype" w:hAnsi="Palatino Linotype" w:cs="Arial"/>
          <w:i/>
          <w:sz w:val="22"/>
          <w:szCs w:val="22"/>
        </w:rPr>
        <w:t>Internet;</w:t>
      </w:r>
    </w:p>
    <w:p w:rsidR="002C55C0" w:rsidRPr="003B7CB7" w:rsidRDefault="002C55C0" w:rsidP="008063D8">
      <w:pPr>
        <w:pStyle w:val="Prrafodelista"/>
        <w:numPr>
          <w:ilvl w:val="0"/>
          <w:numId w:val="14"/>
        </w:numPr>
        <w:autoSpaceDE w:val="0"/>
        <w:autoSpaceDN w:val="0"/>
        <w:adjustRightInd w:val="0"/>
        <w:spacing w:before="240" w:line="360" w:lineRule="auto"/>
        <w:jc w:val="both"/>
        <w:rPr>
          <w:rFonts w:ascii="Palatino Linotype" w:hAnsi="Palatino Linotype" w:cs="ArialMT"/>
          <w:i/>
          <w:sz w:val="22"/>
          <w:szCs w:val="22"/>
        </w:rPr>
      </w:pPr>
      <w:r w:rsidRPr="003B7CB7">
        <w:rPr>
          <w:rFonts w:ascii="Palatino Linotype" w:hAnsi="Palatino Linotype" w:cs="Arial"/>
          <w:i/>
          <w:sz w:val="22"/>
          <w:szCs w:val="22"/>
        </w:rPr>
        <w:t>Los sujetos obligados de reciente creación y/o incorporación al Padrón de sujetos obligados, contarán con un periodo de seis meses para publicar en la Plataforma Nacional de Transparencia y en su portal e Internet la información derivada de las obligaciones de transparencia. Dicho periodo se contará a partir de que el Organismo Garante proporcione al Titular de la Unidad de Transparencia, los elementos de seguridad de la Plataforma Nacional para acceder a los sistemas y llevar a cabo el registro de la</w:t>
      </w:r>
      <w:r w:rsidR="00953B04" w:rsidRPr="003B7CB7">
        <w:rPr>
          <w:rFonts w:ascii="Palatino Linotype" w:hAnsi="Palatino Linotype" w:cs="Arial"/>
          <w:i/>
          <w:sz w:val="22"/>
          <w:szCs w:val="22"/>
        </w:rPr>
        <w:t xml:space="preserve"> </w:t>
      </w:r>
      <w:r w:rsidRPr="003B7CB7">
        <w:rPr>
          <w:rFonts w:ascii="Palatino Linotype" w:hAnsi="Palatino Linotype" w:cs="Arial"/>
          <w:i/>
          <w:sz w:val="22"/>
          <w:szCs w:val="22"/>
        </w:rPr>
        <w:t>información.</w:t>
      </w:r>
    </w:p>
    <w:p w:rsidR="002C55C0" w:rsidRPr="003B7CB7" w:rsidRDefault="002C55C0" w:rsidP="00953B04">
      <w:pPr>
        <w:pStyle w:val="Prrafodelista"/>
        <w:numPr>
          <w:ilvl w:val="0"/>
          <w:numId w:val="14"/>
        </w:numPr>
        <w:autoSpaceDE w:val="0"/>
        <w:autoSpaceDN w:val="0"/>
        <w:adjustRightInd w:val="0"/>
        <w:spacing w:before="240" w:line="360" w:lineRule="auto"/>
        <w:jc w:val="both"/>
        <w:rPr>
          <w:rFonts w:ascii="Palatino Linotype" w:hAnsi="Palatino Linotype" w:cs="Arial"/>
          <w:i/>
          <w:sz w:val="22"/>
          <w:szCs w:val="22"/>
        </w:rPr>
      </w:pPr>
      <w:r w:rsidRPr="003B7CB7">
        <w:rPr>
          <w:rFonts w:ascii="Palatino Linotype" w:hAnsi="Palatino Linotype" w:cs="Arial"/>
          <w:i/>
          <w:sz w:val="22"/>
          <w:szCs w:val="22"/>
        </w:rPr>
        <w:t xml:space="preserve">Los sujetos obligados tendrán en la página de inicio de su portal de Internet institucional un hipervínculo visible a una sección denominada </w:t>
      </w:r>
      <w:r w:rsidRPr="003B7CB7">
        <w:rPr>
          <w:rFonts w:ascii="Palatino Linotype" w:hAnsi="Palatino Linotype" w:cs="ArialMT"/>
          <w:i/>
          <w:sz w:val="22"/>
          <w:szCs w:val="22"/>
        </w:rPr>
        <w:t xml:space="preserve">“Transparencia”, </w:t>
      </w:r>
      <w:r w:rsidRPr="003B7CB7">
        <w:rPr>
          <w:rFonts w:ascii="Palatino Linotype" w:hAnsi="Palatino Linotype" w:cs="Arial"/>
          <w:i/>
          <w:sz w:val="22"/>
          <w:szCs w:val="22"/>
        </w:rPr>
        <w:t>con acceso directo al sitio donde se encuentre la información pública puesta a disposición de las personas en cumplimiento de sus obligaciones de transparencia. Dicho sitio será, de conformidad con el artículo 64 de la Ley General, la Plataforma Nacional, específicamente el Sistema de Portales de Obligaciones de Transparencia (SIPOT), a que hace referencia el artículo 50, fr</w:t>
      </w:r>
      <w:r w:rsidR="00953B04" w:rsidRPr="003B7CB7">
        <w:rPr>
          <w:rFonts w:ascii="Palatino Linotype" w:hAnsi="Palatino Linotype" w:cs="Arial"/>
          <w:i/>
          <w:sz w:val="22"/>
          <w:szCs w:val="22"/>
        </w:rPr>
        <w:t>acción III, de la Ley General..</w:t>
      </w:r>
    </w:p>
    <w:p w:rsidR="00953B04" w:rsidRPr="003B7CB7" w:rsidRDefault="00953B04" w:rsidP="00953B04">
      <w:pPr>
        <w:pStyle w:val="Prrafodelista"/>
        <w:numPr>
          <w:ilvl w:val="0"/>
          <w:numId w:val="14"/>
        </w:numPr>
        <w:autoSpaceDE w:val="0"/>
        <w:autoSpaceDN w:val="0"/>
        <w:adjustRightInd w:val="0"/>
        <w:spacing w:before="240" w:line="360" w:lineRule="auto"/>
        <w:jc w:val="both"/>
        <w:rPr>
          <w:rFonts w:ascii="Palatino Linotype" w:hAnsi="Palatino Linotype" w:cs="Arial"/>
          <w:i/>
          <w:sz w:val="22"/>
          <w:szCs w:val="22"/>
        </w:rPr>
      </w:pPr>
      <w:r w:rsidRPr="003B7CB7">
        <w:rPr>
          <w:rFonts w:ascii="Palatino Linotype" w:hAnsi="Palatino Linotype" w:cs="Arial"/>
          <w:i/>
          <w:sz w:val="22"/>
          <w:szCs w:val="22"/>
        </w:rPr>
        <w:t>…..</w:t>
      </w:r>
    </w:p>
    <w:p w:rsidR="00953B04" w:rsidRDefault="00953B04" w:rsidP="00953B04">
      <w:pPr>
        <w:autoSpaceDE w:val="0"/>
        <w:autoSpaceDN w:val="0"/>
        <w:adjustRightInd w:val="0"/>
        <w:spacing w:before="240" w:line="360" w:lineRule="auto"/>
        <w:ind w:left="708"/>
        <w:jc w:val="both"/>
        <w:rPr>
          <w:rFonts w:ascii="Palatino Linotype" w:hAnsi="Palatino Linotype" w:cs="Arial"/>
          <w:i/>
        </w:rPr>
      </w:pPr>
      <w:r w:rsidRPr="00953B04">
        <w:rPr>
          <w:rFonts w:ascii="Palatino Linotype" w:hAnsi="Palatino Linotype" w:cs="Arial"/>
          <w:b/>
          <w:i/>
        </w:rPr>
        <w:t>Octavo.</w:t>
      </w:r>
      <w:r w:rsidRPr="00953B04">
        <w:rPr>
          <w:rFonts w:ascii="Palatino Linotype" w:hAnsi="Palatino Linotype" w:cs="Arial"/>
          <w:i/>
        </w:rPr>
        <w:t xml:space="preserve"> Las políticas para actualizar la información son las siguientes:</w:t>
      </w:r>
    </w:p>
    <w:p w:rsidR="00534B57" w:rsidRPr="002B5F43" w:rsidRDefault="00534B57" w:rsidP="002B5F43">
      <w:pPr>
        <w:pStyle w:val="Prrafodelista"/>
        <w:numPr>
          <w:ilvl w:val="0"/>
          <w:numId w:val="16"/>
        </w:numPr>
        <w:autoSpaceDE w:val="0"/>
        <w:autoSpaceDN w:val="0"/>
        <w:adjustRightInd w:val="0"/>
        <w:spacing w:before="240" w:line="360" w:lineRule="auto"/>
        <w:jc w:val="both"/>
        <w:rPr>
          <w:rFonts w:ascii="Palatino Linotype" w:hAnsi="Palatino Linotype" w:cs="Arial"/>
          <w:i/>
          <w:sz w:val="22"/>
          <w:szCs w:val="18"/>
        </w:rPr>
      </w:pPr>
      <w:r w:rsidRPr="002B5F43">
        <w:rPr>
          <w:rFonts w:ascii="Palatino Linotype" w:hAnsi="Palatino Linotype" w:cs="Arial"/>
          <w:b/>
          <w:i/>
          <w:sz w:val="22"/>
          <w:szCs w:val="18"/>
        </w:rPr>
        <w:t>La información publicada por los sujetos obligados en su portal de Internet y en la Plataforma Nacional</w:t>
      </w:r>
      <w:r w:rsidR="002B5F43" w:rsidRPr="002B5F43">
        <w:rPr>
          <w:rFonts w:ascii="Palatino Linotype" w:hAnsi="Palatino Linotype" w:cs="Arial"/>
          <w:b/>
          <w:i/>
          <w:sz w:val="22"/>
          <w:szCs w:val="18"/>
        </w:rPr>
        <w:t xml:space="preserve"> </w:t>
      </w:r>
      <w:r w:rsidRPr="002B5F43">
        <w:rPr>
          <w:rFonts w:ascii="Palatino Linotype" w:hAnsi="Palatino Linotype" w:cs="Arial"/>
          <w:b/>
          <w:i/>
          <w:sz w:val="22"/>
          <w:szCs w:val="18"/>
        </w:rPr>
        <w:t>deberá actualizarse por lo menos cada tres meses, de acuerdo con el</w:t>
      </w:r>
      <w:r w:rsidR="002B5F43" w:rsidRPr="002B5F43">
        <w:rPr>
          <w:rFonts w:ascii="Palatino Linotype" w:hAnsi="Palatino Linotype" w:cs="Arial"/>
          <w:b/>
          <w:i/>
          <w:sz w:val="22"/>
          <w:szCs w:val="18"/>
        </w:rPr>
        <w:t xml:space="preserve"> artículo 62 de la Ley General</w:t>
      </w:r>
      <w:r w:rsidR="002B5F43" w:rsidRPr="002B5F43">
        <w:rPr>
          <w:rFonts w:ascii="Palatino Linotype" w:hAnsi="Palatino Linotype" w:cs="Arial"/>
          <w:i/>
          <w:sz w:val="22"/>
          <w:szCs w:val="18"/>
        </w:rPr>
        <w:t xml:space="preserve">, </w:t>
      </w:r>
      <w:r w:rsidRPr="002B5F43">
        <w:rPr>
          <w:rFonts w:ascii="Palatino Linotype" w:hAnsi="Palatino Linotype" w:cs="Arial"/>
          <w:i/>
          <w:sz w:val="22"/>
          <w:szCs w:val="18"/>
        </w:rPr>
        <w:t>salvo que, en dicha Ley, en estos Lineamientos o en alguna otra normatividad se</w:t>
      </w:r>
      <w:r w:rsidR="002B5F43" w:rsidRPr="002B5F43">
        <w:rPr>
          <w:rFonts w:ascii="Palatino Linotype" w:hAnsi="Palatino Linotype" w:cs="Arial"/>
          <w:i/>
          <w:sz w:val="22"/>
          <w:szCs w:val="18"/>
        </w:rPr>
        <w:t xml:space="preserve"> establezca un plazo </w:t>
      </w:r>
      <w:r w:rsidRPr="002B5F43">
        <w:rPr>
          <w:rFonts w:ascii="Palatino Linotype" w:hAnsi="Palatino Linotype" w:cs="Arial"/>
          <w:i/>
          <w:sz w:val="22"/>
          <w:szCs w:val="18"/>
        </w:rPr>
        <w:t>diverso, en tal caso, se especificará el periodo de actualización, así como la fundamentación y motivación</w:t>
      </w:r>
      <w:r w:rsidR="002B5F43" w:rsidRPr="002B5F43">
        <w:rPr>
          <w:rFonts w:ascii="Palatino Linotype" w:hAnsi="Palatino Linotype" w:cs="Arial"/>
          <w:i/>
          <w:sz w:val="22"/>
          <w:szCs w:val="18"/>
        </w:rPr>
        <w:t xml:space="preserve"> </w:t>
      </w:r>
      <w:r w:rsidRPr="002B5F43">
        <w:rPr>
          <w:rFonts w:ascii="Palatino Linotype" w:hAnsi="Palatino Linotype" w:cs="Arial"/>
          <w:i/>
          <w:sz w:val="22"/>
          <w:szCs w:val="18"/>
        </w:rPr>
        <w:t>respectivas. El plazo antes citado se computará a partir del mes de en</w:t>
      </w:r>
      <w:r w:rsidR="002B5F43" w:rsidRPr="002B5F43">
        <w:rPr>
          <w:rFonts w:ascii="Palatino Linotype" w:hAnsi="Palatino Linotype" w:cs="Arial"/>
          <w:i/>
          <w:sz w:val="22"/>
          <w:szCs w:val="18"/>
        </w:rPr>
        <w:t xml:space="preserve">ero de cada año. La publicación </w:t>
      </w:r>
      <w:r w:rsidRPr="002B5F43">
        <w:rPr>
          <w:rFonts w:ascii="Palatino Linotype" w:hAnsi="Palatino Linotype" w:cs="Arial"/>
          <w:i/>
          <w:sz w:val="22"/>
          <w:szCs w:val="18"/>
        </w:rPr>
        <w:t xml:space="preserve">y/o actualización de la información se deberá realizar en un periodo menor </w:t>
      </w:r>
      <w:r w:rsidR="002B5F43" w:rsidRPr="002B5F43">
        <w:rPr>
          <w:rFonts w:ascii="Palatino Linotype" w:hAnsi="Palatino Linotype" w:cs="Arial"/>
          <w:i/>
          <w:sz w:val="22"/>
          <w:szCs w:val="18"/>
        </w:rPr>
        <w:t xml:space="preserve">si la información es modificada </w:t>
      </w:r>
      <w:r w:rsidRPr="002B5F43">
        <w:rPr>
          <w:rFonts w:ascii="Palatino Linotype" w:hAnsi="Palatino Linotype" w:cs="Arial"/>
          <w:i/>
          <w:sz w:val="22"/>
          <w:szCs w:val="18"/>
        </w:rPr>
        <w:t>y está disponible antes de que concluya el periodo de actualización establecido;</w:t>
      </w:r>
    </w:p>
    <w:p w:rsidR="00534B57" w:rsidRPr="002B5F43" w:rsidRDefault="00534B57" w:rsidP="002B5F43">
      <w:pPr>
        <w:pStyle w:val="Prrafodelista"/>
        <w:numPr>
          <w:ilvl w:val="0"/>
          <w:numId w:val="16"/>
        </w:numPr>
        <w:autoSpaceDE w:val="0"/>
        <w:autoSpaceDN w:val="0"/>
        <w:adjustRightInd w:val="0"/>
        <w:spacing w:before="240" w:line="360" w:lineRule="auto"/>
        <w:jc w:val="both"/>
        <w:rPr>
          <w:rFonts w:ascii="Palatino Linotype" w:hAnsi="Palatino Linotype" w:cs="Arial"/>
          <w:i/>
          <w:sz w:val="22"/>
          <w:szCs w:val="18"/>
        </w:rPr>
      </w:pPr>
      <w:r w:rsidRPr="00C673A7">
        <w:rPr>
          <w:rFonts w:ascii="Palatino Linotype" w:hAnsi="Palatino Linotype" w:cs="Arial"/>
          <w:b/>
          <w:i/>
          <w:sz w:val="22"/>
          <w:szCs w:val="18"/>
        </w:rPr>
        <w:t xml:space="preserve">Los sujetos obligados publicarán la información actualizada en su portal de Internet y en </w:t>
      </w:r>
      <w:r w:rsidR="002B5F43" w:rsidRPr="00C673A7">
        <w:rPr>
          <w:rFonts w:ascii="Palatino Linotype" w:hAnsi="Palatino Linotype" w:cs="Arial"/>
          <w:b/>
          <w:i/>
          <w:sz w:val="22"/>
          <w:szCs w:val="18"/>
        </w:rPr>
        <w:t xml:space="preserve">la Plataforma </w:t>
      </w:r>
      <w:r w:rsidRPr="00C673A7">
        <w:rPr>
          <w:rFonts w:ascii="Palatino Linotype" w:hAnsi="Palatino Linotype" w:cs="Arial"/>
          <w:b/>
          <w:i/>
          <w:sz w:val="22"/>
          <w:szCs w:val="18"/>
        </w:rPr>
        <w:t>Nacional</w:t>
      </w:r>
      <w:r w:rsidRPr="002B5F43">
        <w:rPr>
          <w:rFonts w:ascii="Palatino Linotype" w:hAnsi="Palatino Linotype" w:cs="Arial"/>
          <w:i/>
          <w:sz w:val="22"/>
          <w:szCs w:val="18"/>
        </w:rPr>
        <w:t xml:space="preserve"> dentro de los treinta días naturales siguientes al cierre d</w:t>
      </w:r>
      <w:r w:rsidR="002B5F43" w:rsidRPr="002B5F43">
        <w:rPr>
          <w:rFonts w:ascii="Palatino Linotype" w:hAnsi="Palatino Linotype" w:cs="Arial"/>
          <w:i/>
          <w:sz w:val="22"/>
          <w:szCs w:val="18"/>
        </w:rPr>
        <w:t xml:space="preserve">el período de actualización que </w:t>
      </w:r>
      <w:r w:rsidRPr="002B5F43">
        <w:rPr>
          <w:rFonts w:ascii="Palatino Linotype" w:hAnsi="Palatino Linotype" w:cs="Arial"/>
          <w:i/>
          <w:sz w:val="22"/>
          <w:szCs w:val="18"/>
        </w:rPr>
        <w:t>corresponda, salvo las excepciones establecidas en los presentes Lineamientos;</w:t>
      </w:r>
    </w:p>
    <w:p w:rsidR="00534B57" w:rsidRPr="002B5F43" w:rsidRDefault="00534B57" w:rsidP="002B5F43">
      <w:pPr>
        <w:pStyle w:val="Prrafodelista"/>
        <w:numPr>
          <w:ilvl w:val="0"/>
          <w:numId w:val="16"/>
        </w:numPr>
        <w:autoSpaceDE w:val="0"/>
        <w:autoSpaceDN w:val="0"/>
        <w:adjustRightInd w:val="0"/>
        <w:spacing w:before="240" w:line="360" w:lineRule="auto"/>
        <w:jc w:val="both"/>
        <w:rPr>
          <w:rFonts w:ascii="Palatino Linotype" w:hAnsi="Palatino Linotype" w:cs="Arial"/>
          <w:i/>
          <w:sz w:val="22"/>
          <w:szCs w:val="18"/>
        </w:rPr>
      </w:pPr>
      <w:r w:rsidRPr="002B5F43">
        <w:rPr>
          <w:rFonts w:ascii="Palatino Linotype" w:hAnsi="Palatino Linotype" w:cs="Arial"/>
          <w:i/>
          <w:sz w:val="22"/>
          <w:szCs w:val="18"/>
        </w:rPr>
        <w:t>El periodo de actualización de cada uno de los rubros de información y el plazo mínimo que deberá</w:t>
      </w:r>
      <w:r w:rsidR="002B5F43" w:rsidRPr="002B5F43">
        <w:rPr>
          <w:rFonts w:ascii="Palatino Linotype" w:hAnsi="Palatino Linotype" w:cs="Arial"/>
          <w:i/>
          <w:sz w:val="22"/>
          <w:szCs w:val="18"/>
        </w:rPr>
        <w:t xml:space="preserve"> </w:t>
      </w:r>
      <w:r w:rsidRPr="002B5F43">
        <w:rPr>
          <w:rFonts w:ascii="Palatino Linotype" w:hAnsi="Palatino Linotype" w:cs="Arial"/>
          <w:i/>
          <w:sz w:val="22"/>
          <w:szCs w:val="18"/>
        </w:rPr>
        <w:t>permanecer disponible y accesible en su portal de Internet y en la Plataforma Nacional están</w:t>
      </w:r>
      <w:r w:rsidR="002B5F43" w:rsidRPr="002B5F43">
        <w:rPr>
          <w:rFonts w:ascii="Palatino Linotype" w:hAnsi="Palatino Linotype" w:cs="Arial"/>
          <w:i/>
          <w:sz w:val="22"/>
          <w:szCs w:val="18"/>
        </w:rPr>
        <w:t xml:space="preserve"> </w:t>
      </w:r>
      <w:r w:rsidRPr="002B5F43">
        <w:rPr>
          <w:rFonts w:ascii="Palatino Linotype" w:hAnsi="Palatino Linotype" w:cs="Arial"/>
          <w:i/>
          <w:sz w:val="22"/>
          <w:szCs w:val="18"/>
        </w:rPr>
        <w:t xml:space="preserve">especificados en cada obligación de transparencia de estos Lineamientos y se concentran en la </w:t>
      </w:r>
      <w:r w:rsidRPr="002B5F43">
        <w:rPr>
          <w:rFonts w:ascii="Palatino Linotype" w:hAnsi="Palatino Linotype" w:cs="Arial"/>
          <w:i/>
          <w:iCs/>
          <w:sz w:val="22"/>
          <w:szCs w:val="18"/>
        </w:rPr>
        <w:t>Tabla</w:t>
      </w:r>
      <w:r w:rsidR="002B5F43" w:rsidRPr="002B5F43">
        <w:rPr>
          <w:rFonts w:ascii="Palatino Linotype" w:hAnsi="Palatino Linotype" w:cs="Arial"/>
          <w:i/>
          <w:sz w:val="22"/>
          <w:szCs w:val="18"/>
        </w:rPr>
        <w:t xml:space="preserve"> </w:t>
      </w:r>
      <w:r w:rsidRPr="002B5F43">
        <w:rPr>
          <w:rFonts w:ascii="Palatino Linotype" w:hAnsi="Palatino Linotype" w:cs="Arial"/>
          <w:i/>
          <w:iCs/>
          <w:sz w:val="22"/>
          <w:szCs w:val="18"/>
        </w:rPr>
        <w:t>de actualización y de conservación de la información pública derivada de las obligaciones de</w:t>
      </w:r>
      <w:r w:rsidR="002B5F43" w:rsidRPr="002B5F43">
        <w:rPr>
          <w:rFonts w:ascii="Palatino Linotype" w:hAnsi="Palatino Linotype" w:cs="Arial"/>
          <w:i/>
          <w:sz w:val="22"/>
          <w:szCs w:val="18"/>
        </w:rPr>
        <w:t xml:space="preserve"> </w:t>
      </w:r>
      <w:r w:rsidRPr="002B5F43">
        <w:rPr>
          <w:rFonts w:ascii="Palatino Linotype" w:hAnsi="Palatino Linotype" w:cs="Arial"/>
          <w:i/>
          <w:iCs/>
          <w:sz w:val="22"/>
          <w:szCs w:val="18"/>
        </w:rPr>
        <w:t xml:space="preserve">transparencia </w:t>
      </w:r>
      <w:r w:rsidRPr="002B5F43">
        <w:rPr>
          <w:rFonts w:ascii="Palatino Linotype" w:hAnsi="Palatino Linotype" w:cs="Arial"/>
          <w:i/>
          <w:sz w:val="22"/>
          <w:szCs w:val="18"/>
        </w:rPr>
        <w:t>que, como anexo, forma parte de estos Lineamientos;</w:t>
      </w:r>
    </w:p>
    <w:p w:rsidR="00534B57" w:rsidRDefault="00534B57" w:rsidP="002B5F43">
      <w:pPr>
        <w:pStyle w:val="Prrafodelista"/>
        <w:numPr>
          <w:ilvl w:val="0"/>
          <w:numId w:val="16"/>
        </w:numPr>
        <w:autoSpaceDE w:val="0"/>
        <w:autoSpaceDN w:val="0"/>
        <w:adjustRightInd w:val="0"/>
        <w:spacing w:before="240" w:line="360" w:lineRule="auto"/>
        <w:jc w:val="both"/>
        <w:rPr>
          <w:rFonts w:ascii="Palatino Linotype" w:hAnsi="Palatino Linotype" w:cs="Arial"/>
          <w:i/>
          <w:sz w:val="22"/>
          <w:szCs w:val="18"/>
        </w:rPr>
      </w:pPr>
      <w:r w:rsidRPr="002B5F43">
        <w:rPr>
          <w:rFonts w:ascii="Palatino Linotype" w:hAnsi="Palatino Linotype" w:cs="Arial"/>
          <w:i/>
          <w:sz w:val="22"/>
          <w:szCs w:val="18"/>
        </w:rPr>
        <w:t>La información publicada y actualizada por los sujetos obligados deb</w:t>
      </w:r>
      <w:r w:rsidR="002B5F43" w:rsidRPr="002B5F43">
        <w:rPr>
          <w:rFonts w:ascii="Palatino Linotype" w:hAnsi="Palatino Linotype" w:cs="Arial"/>
          <w:i/>
          <w:sz w:val="22"/>
          <w:szCs w:val="18"/>
        </w:rPr>
        <w:t xml:space="preserve">erá mostrar campos básicos para </w:t>
      </w:r>
      <w:r w:rsidRPr="002B5F43">
        <w:rPr>
          <w:rFonts w:ascii="Palatino Linotype" w:hAnsi="Palatino Linotype" w:cs="Arial"/>
          <w:i/>
          <w:sz w:val="22"/>
          <w:szCs w:val="18"/>
        </w:rPr>
        <w:t>identificar, entre otros elementos, denominación del sujeto obligado qu</w:t>
      </w:r>
      <w:r w:rsidR="002B5F43" w:rsidRPr="002B5F43">
        <w:rPr>
          <w:rFonts w:ascii="Palatino Linotype" w:hAnsi="Palatino Linotype" w:cs="Arial"/>
          <w:i/>
          <w:sz w:val="22"/>
          <w:szCs w:val="18"/>
        </w:rPr>
        <w:t xml:space="preserve">e la generó, fecha de su última </w:t>
      </w:r>
      <w:r w:rsidRPr="002B5F43">
        <w:rPr>
          <w:rFonts w:ascii="Palatino Linotype" w:hAnsi="Palatino Linotype" w:cs="Arial"/>
          <w:i/>
          <w:sz w:val="22"/>
          <w:szCs w:val="18"/>
        </w:rPr>
        <w:t>actualización, título general del cuadro o gráfica, periodo y área responsable de publicar y actualizar la información;</w:t>
      </w:r>
    </w:p>
    <w:p w:rsidR="00C673A7" w:rsidRDefault="00C673A7" w:rsidP="001F2AD9">
      <w:pPr>
        <w:pStyle w:val="Prrafodelista"/>
        <w:numPr>
          <w:ilvl w:val="0"/>
          <w:numId w:val="16"/>
        </w:numPr>
        <w:autoSpaceDE w:val="0"/>
        <w:autoSpaceDN w:val="0"/>
        <w:adjustRightInd w:val="0"/>
        <w:spacing w:before="240" w:line="360" w:lineRule="auto"/>
        <w:jc w:val="both"/>
        <w:rPr>
          <w:rFonts w:ascii="Palatino Linotype" w:hAnsi="Palatino Linotype" w:cs="Arial"/>
          <w:i/>
          <w:sz w:val="22"/>
          <w:szCs w:val="18"/>
        </w:rPr>
      </w:pPr>
      <w:r w:rsidRPr="00C673A7">
        <w:rPr>
          <w:rFonts w:ascii="Palatino Linotype" w:hAnsi="Palatino Linotype" w:cs="Arial"/>
          <w:i/>
          <w:sz w:val="22"/>
          <w:szCs w:val="18"/>
        </w:rPr>
        <w:t>V. En la sección “Transparencia” donde se difundirá la información pública correspondiente a las obligaciones de transparencia, se deberá incluir el número y el texto del artículo y de las fracciones y/o incisos, así como un hipervínculo para acceder a la información correspondiente. En caso de que respecto de alguna obligación de transparencia el sujeto obligado no haya generado información se deberá observar lo siguiente:</w:t>
      </w:r>
    </w:p>
    <w:p w:rsidR="00C673A7" w:rsidRDefault="00C673A7" w:rsidP="00C673A7">
      <w:pPr>
        <w:pStyle w:val="Prrafodelista"/>
        <w:numPr>
          <w:ilvl w:val="1"/>
          <w:numId w:val="16"/>
        </w:numPr>
        <w:autoSpaceDE w:val="0"/>
        <w:autoSpaceDN w:val="0"/>
        <w:adjustRightInd w:val="0"/>
        <w:spacing w:before="240" w:line="360" w:lineRule="auto"/>
        <w:jc w:val="both"/>
        <w:rPr>
          <w:rFonts w:ascii="Palatino Linotype" w:hAnsi="Palatino Linotype" w:cs="Arial"/>
          <w:i/>
          <w:sz w:val="22"/>
          <w:szCs w:val="18"/>
        </w:rPr>
      </w:pPr>
      <w:r w:rsidRPr="00C673A7">
        <w:rPr>
          <w:rFonts w:ascii="Palatino Linotype" w:hAnsi="Palatino Linotype" w:cs="Arial"/>
          <w:i/>
          <w:sz w:val="22"/>
          <w:szCs w:val="18"/>
        </w:rPr>
        <w:t xml:space="preserve">Si el sujeto obligado no generó información en algún periodo determinado, se deberá especificar el periodo al que se refiere e incluir una explicación mediante una nota breve, clara, y motivada. </w:t>
      </w:r>
    </w:p>
    <w:p w:rsidR="00C673A7" w:rsidRPr="00C673A7" w:rsidRDefault="00C673A7" w:rsidP="00C673A7">
      <w:pPr>
        <w:pStyle w:val="Prrafodelista"/>
        <w:numPr>
          <w:ilvl w:val="1"/>
          <w:numId w:val="16"/>
        </w:numPr>
        <w:autoSpaceDE w:val="0"/>
        <w:autoSpaceDN w:val="0"/>
        <w:adjustRightInd w:val="0"/>
        <w:spacing w:before="240" w:line="360" w:lineRule="auto"/>
        <w:jc w:val="both"/>
        <w:rPr>
          <w:rFonts w:ascii="Palatino Linotype" w:hAnsi="Palatino Linotype" w:cs="Arial"/>
          <w:i/>
          <w:sz w:val="22"/>
          <w:szCs w:val="18"/>
        </w:rPr>
      </w:pPr>
      <w:r w:rsidRPr="00C673A7">
        <w:rPr>
          <w:rFonts w:ascii="Palatino Linotype" w:hAnsi="Palatino Linotype" w:cs="Arial"/>
          <w:i/>
          <w:sz w:val="22"/>
          <w:szCs w:val="18"/>
        </w:rPr>
        <w:t>Cuando se trate de criterios de información en fracciones que el sujeto obligado no posea por no estar especificado en las facultades, competencias y funciones de los ordenamientos jurídicos que le son aplicables, deberá incluir una nota mediante la cual justifique la no posesión</w:t>
      </w:r>
      <w:r>
        <w:rPr>
          <w:rFonts w:ascii="Palatino Linotype" w:hAnsi="Palatino Linotype" w:cs="Arial"/>
          <w:i/>
          <w:sz w:val="22"/>
          <w:szCs w:val="18"/>
        </w:rPr>
        <w:t xml:space="preserve"> </w:t>
      </w:r>
      <w:r w:rsidRPr="00C673A7">
        <w:rPr>
          <w:rFonts w:ascii="Palatino Linotype" w:hAnsi="Palatino Linotype" w:cs="Arial"/>
          <w:i/>
          <w:sz w:val="22"/>
          <w:szCs w:val="18"/>
        </w:rPr>
        <w:t>de la información señalada en el/los criterios que corresponda.</w:t>
      </w:r>
    </w:p>
    <w:p w:rsidR="00C673A7" w:rsidRDefault="00C673A7" w:rsidP="001C5623">
      <w:pPr>
        <w:pStyle w:val="Prrafodelista"/>
        <w:numPr>
          <w:ilvl w:val="0"/>
          <w:numId w:val="16"/>
        </w:numPr>
        <w:autoSpaceDE w:val="0"/>
        <w:autoSpaceDN w:val="0"/>
        <w:adjustRightInd w:val="0"/>
        <w:spacing w:before="240" w:line="360" w:lineRule="auto"/>
        <w:jc w:val="both"/>
        <w:rPr>
          <w:rFonts w:ascii="Palatino Linotype" w:hAnsi="Palatino Linotype" w:cs="Arial"/>
          <w:i/>
          <w:sz w:val="22"/>
          <w:szCs w:val="18"/>
        </w:rPr>
      </w:pPr>
      <w:r w:rsidRPr="00C673A7">
        <w:rPr>
          <w:rFonts w:ascii="Palatino Linotype" w:hAnsi="Palatino Linotype" w:cs="Arial"/>
          <w:i/>
          <w:sz w:val="22"/>
          <w:szCs w:val="18"/>
        </w:rPr>
        <w:t>Cuando la información que en cumplimiento de las obligaciones de transparencia deban publicar los sujetos obligados esté contenida en los servidores de organismos que entre sus funciones tengan las de concentrar información generada por otros sujetos obligados, éstos podrán proporcionarla mediante acciones de interoperabilidad para facilitar su publicación en la Plataforma Nacional y/o en su portal de Internet, sin perjuicio de que el sujeto obligado responsable de publicarla la valide y se responsabilice de</w:t>
      </w:r>
      <w:r>
        <w:rPr>
          <w:rFonts w:ascii="Palatino Linotype" w:hAnsi="Palatino Linotype" w:cs="Arial"/>
          <w:i/>
          <w:sz w:val="22"/>
          <w:szCs w:val="18"/>
        </w:rPr>
        <w:t xml:space="preserve"> </w:t>
      </w:r>
      <w:r w:rsidRPr="00C673A7">
        <w:rPr>
          <w:rFonts w:ascii="Palatino Linotype" w:hAnsi="Palatino Linotype" w:cs="Arial"/>
          <w:i/>
          <w:sz w:val="22"/>
          <w:szCs w:val="18"/>
        </w:rPr>
        <w:t>su actualización y vigencia.</w:t>
      </w:r>
    </w:p>
    <w:p w:rsidR="001D56AF" w:rsidRPr="001D56AF" w:rsidRDefault="001D56AF" w:rsidP="001D56AF">
      <w:pPr>
        <w:autoSpaceDE w:val="0"/>
        <w:autoSpaceDN w:val="0"/>
        <w:adjustRightInd w:val="0"/>
        <w:spacing w:before="240" w:line="360" w:lineRule="auto"/>
        <w:ind w:left="708"/>
        <w:jc w:val="both"/>
        <w:rPr>
          <w:rFonts w:ascii="Palatino Linotype" w:hAnsi="Palatino Linotype" w:cs="Arial"/>
          <w:i/>
          <w:szCs w:val="18"/>
        </w:rPr>
      </w:pPr>
      <w:r w:rsidRPr="001D56AF">
        <w:rPr>
          <w:rFonts w:ascii="Palatino Linotype" w:hAnsi="Palatino Linotype" w:cs="Arial"/>
          <w:b/>
          <w:bCs/>
          <w:i/>
          <w:szCs w:val="18"/>
        </w:rPr>
        <w:t xml:space="preserve">Décimo. </w:t>
      </w:r>
      <w:r w:rsidRPr="001D56AF">
        <w:rPr>
          <w:rFonts w:ascii="Palatino Linotype" w:hAnsi="Palatino Linotype" w:cs="Arial"/>
          <w:i/>
          <w:szCs w:val="18"/>
        </w:rPr>
        <w:t>Las políticas para la distribución de competencias y responsabilidades para la carga de la información prescrita en el Título Quinto de la Ley General en la Plataforma Nacional de Transparencia son las siguientes:</w:t>
      </w:r>
    </w:p>
    <w:p w:rsidR="001D56AF" w:rsidRPr="001D56AF" w:rsidRDefault="001D56AF" w:rsidP="001D56AF">
      <w:pPr>
        <w:pStyle w:val="Prrafodelista"/>
        <w:numPr>
          <w:ilvl w:val="0"/>
          <w:numId w:val="19"/>
        </w:numPr>
        <w:autoSpaceDE w:val="0"/>
        <w:autoSpaceDN w:val="0"/>
        <w:adjustRightInd w:val="0"/>
        <w:spacing w:before="240" w:line="360" w:lineRule="auto"/>
        <w:jc w:val="both"/>
        <w:rPr>
          <w:rFonts w:ascii="Palatino Linotype" w:hAnsi="Palatino Linotype" w:cs="Arial"/>
          <w:i/>
          <w:szCs w:val="18"/>
        </w:rPr>
      </w:pPr>
      <w:r w:rsidRPr="001D56AF">
        <w:rPr>
          <w:rFonts w:ascii="Palatino Linotype" w:hAnsi="Palatino Linotype" w:cs="Arial"/>
          <w:i/>
          <w:szCs w:val="18"/>
        </w:rPr>
        <w:t>La Unidad de Transparencia tendrá la responsabilidad de recabar la información generada, organizada y preparada por las o áreas del sujeto obligado, únicamente para supervisar que cumpla con los criterios establecidos en los presentes lineamientos;</w:t>
      </w:r>
    </w:p>
    <w:p w:rsidR="001D56AF" w:rsidRPr="001D56AF" w:rsidRDefault="001D56AF" w:rsidP="001D56AF">
      <w:pPr>
        <w:pStyle w:val="Prrafodelista"/>
        <w:numPr>
          <w:ilvl w:val="0"/>
          <w:numId w:val="19"/>
        </w:numPr>
        <w:autoSpaceDE w:val="0"/>
        <w:autoSpaceDN w:val="0"/>
        <w:adjustRightInd w:val="0"/>
        <w:spacing w:before="240" w:line="360" w:lineRule="auto"/>
        <w:jc w:val="both"/>
        <w:rPr>
          <w:rFonts w:ascii="Palatino Linotype" w:hAnsi="Palatino Linotype" w:cs="Arial"/>
          <w:i/>
          <w:szCs w:val="18"/>
        </w:rPr>
      </w:pPr>
      <w:r w:rsidRPr="001D56AF">
        <w:rPr>
          <w:rFonts w:ascii="Palatino Linotype" w:hAnsi="Palatino Linotype" w:cs="Arial"/>
          <w:i/>
          <w:szCs w:val="18"/>
        </w:rPr>
        <w:t>La Unidad de Transparencia verificará que todas las áreas del sujeto obligado colaboren con la publicación y actualización de la información derivada de sus obligaciones de transparencia en sus portales de Internet y en la Plataforma Nacional en los tiempos y periodos establecidos en estos Lineamientos de acuerdo con lo dispuesto en el artículo 45 de la Ley General. La responsabilidad última del contenido de la información es exclusiva de las áreas;</w:t>
      </w:r>
    </w:p>
    <w:p w:rsidR="001D56AF" w:rsidRPr="001D56AF" w:rsidRDefault="001D56AF" w:rsidP="001D56AF">
      <w:pPr>
        <w:pStyle w:val="Prrafodelista"/>
        <w:numPr>
          <w:ilvl w:val="0"/>
          <w:numId w:val="19"/>
        </w:numPr>
        <w:autoSpaceDE w:val="0"/>
        <w:autoSpaceDN w:val="0"/>
        <w:adjustRightInd w:val="0"/>
        <w:spacing w:before="240" w:line="360" w:lineRule="auto"/>
        <w:jc w:val="both"/>
        <w:rPr>
          <w:rFonts w:ascii="Palatino Linotype" w:hAnsi="Palatino Linotype" w:cs="Arial"/>
          <w:i/>
          <w:szCs w:val="18"/>
        </w:rPr>
      </w:pPr>
      <w:r w:rsidRPr="001D56AF">
        <w:rPr>
          <w:rFonts w:ascii="Palatino Linotype" w:hAnsi="Palatino Linotype" w:cs="Arial"/>
          <w:i/>
          <w:szCs w:val="18"/>
        </w:rPr>
        <w:t>Las áreas deberán publicar, actualizar y/o validar la información de las obligaciones de transparencia en la sección correspondiente del portal de Internet institucional y en la Plataforma Nacional, en el tramo de administración y con las claves de acceso que le sean otorgadas por el administrador del sistema, y conforme a lo establecido en los Lineamientos;</w:t>
      </w:r>
    </w:p>
    <w:p w:rsidR="001D56AF" w:rsidRPr="001D56AF" w:rsidRDefault="001D56AF" w:rsidP="001D56AF">
      <w:pPr>
        <w:pStyle w:val="Prrafodelista"/>
        <w:numPr>
          <w:ilvl w:val="0"/>
          <w:numId w:val="19"/>
        </w:numPr>
        <w:autoSpaceDE w:val="0"/>
        <w:autoSpaceDN w:val="0"/>
        <w:adjustRightInd w:val="0"/>
        <w:spacing w:before="240" w:line="360" w:lineRule="auto"/>
        <w:jc w:val="both"/>
        <w:rPr>
          <w:rFonts w:ascii="Palatino Linotype" w:hAnsi="Palatino Linotype" w:cs="Arial"/>
          <w:i/>
          <w:szCs w:val="18"/>
        </w:rPr>
      </w:pPr>
      <w:r w:rsidRPr="001D56AF">
        <w:rPr>
          <w:rFonts w:ascii="Palatino Linotype" w:hAnsi="Palatino Linotype" w:cs="Arial"/>
          <w:i/>
          <w:szCs w:val="18"/>
        </w:rPr>
        <w:t>Será responsabilidad del titular de cada área del sujeto obligado establecer los procedimientos necesarios para identificar, organizar, publicar, actualizar y validar la información que generan y/o poseen en ejercicio de sus facultades, competencias y funciones, y que es requerida por las obligaciones de transparencia descritas en el Título Quinto de la Ley General, de conformidad con las políticas establecidas por el Comité de Transparencia;</w:t>
      </w:r>
    </w:p>
    <w:p w:rsidR="003B7CB7" w:rsidRDefault="001D56AF" w:rsidP="00E542F1">
      <w:pPr>
        <w:pStyle w:val="Prrafodelista"/>
        <w:numPr>
          <w:ilvl w:val="0"/>
          <w:numId w:val="19"/>
        </w:numPr>
        <w:autoSpaceDE w:val="0"/>
        <w:autoSpaceDN w:val="0"/>
        <w:adjustRightInd w:val="0"/>
        <w:spacing w:before="240" w:line="360" w:lineRule="auto"/>
        <w:jc w:val="both"/>
        <w:rPr>
          <w:rFonts w:ascii="Palatino Linotype" w:hAnsi="Palatino Linotype" w:cs="Arial"/>
          <w:i/>
          <w:szCs w:val="18"/>
        </w:rPr>
      </w:pPr>
      <w:r w:rsidRPr="001D56AF">
        <w:rPr>
          <w:rFonts w:ascii="Palatino Linotype" w:hAnsi="Palatino Linotype" w:cs="Arial"/>
          <w:i/>
          <w:szCs w:val="18"/>
        </w:rPr>
        <w:t>La difusión de la información de las obligaciones de transparencia se realizará a través del portal de Internet institucional, la Plataforma Nacional y, por lo menos, uno de los medios alternativos señalados en la fracción IV de las políticas para la accesibilidad de la información especificadas en la décimo segunda disposición de estos Lineamientos;</w:t>
      </w:r>
    </w:p>
    <w:p w:rsidR="00E542F1" w:rsidRPr="00E542F1" w:rsidRDefault="00E542F1" w:rsidP="00E542F1">
      <w:pPr>
        <w:pStyle w:val="Prrafodelista"/>
        <w:numPr>
          <w:ilvl w:val="0"/>
          <w:numId w:val="19"/>
        </w:numPr>
        <w:autoSpaceDE w:val="0"/>
        <w:autoSpaceDN w:val="0"/>
        <w:adjustRightInd w:val="0"/>
        <w:spacing w:before="240" w:line="360" w:lineRule="auto"/>
        <w:jc w:val="both"/>
        <w:rPr>
          <w:rFonts w:ascii="Palatino Linotype" w:hAnsi="Palatino Linotype" w:cs="Arial"/>
          <w:i/>
          <w:szCs w:val="18"/>
        </w:rPr>
      </w:pPr>
      <w:r>
        <w:rPr>
          <w:rFonts w:ascii="Palatino Linotype" w:hAnsi="Palatino Linotype" w:cs="Arial"/>
          <w:i/>
          <w:szCs w:val="18"/>
        </w:rPr>
        <w:t>…..</w:t>
      </w:r>
    </w:p>
    <w:p w:rsidR="00314F25" w:rsidRDefault="002D1F34"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Luego entonces, de lo anterior se concluye que </w:t>
      </w:r>
      <w:r w:rsidR="00BA571F">
        <w:rPr>
          <w:rFonts w:ascii="Palatino Linotype" w:hAnsi="Palatino Linotype"/>
          <w:sz w:val="24"/>
          <w:szCs w:val="24"/>
        </w:rPr>
        <w:t>los sujetos obligados tienen como marco regulatorio para la organización, difusión y actualización de la información derivada de las obligaciones de transparencia la Ley General en su Capítulo I Titulo Quinto</w:t>
      </w:r>
      <w:r w:rsidR="00D61DA4">
        <w:rPr>
          <w:rFonts w:ascii="Palatino Linotype" w:hAnsi="Palatino Linotype"/>
          <w:sz w:val="24"/>
          <w:szCs w:val="24"/>
        </w:rPr>
        <w:t>; así también, se regirán por políticas para la difusión de la información, las cuales deben de poner a disposición de los particulares y mantenerla actualizada en sus páginas de internet y Plataforma Nacional, en dichas páginas se deberá de encontrar un hipervínculo visible en la sección denominada Transparencia, con acceso directo a la página en donde se encuentre publicada la información publica en cumplimiento de sus obligaciones de trasparencia.</w:t>
      </w:r>
    </w:p>
    <w:p w:rsidR="000B4502" w:rsidRDefault="000B4502"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suma, dicha información deberá de actualizarse por lo menos cada tres meses de conformidad con </w:t>
      </w:r>
      <w:r w:rsidR="002C4900">
        <w:rPr>
          <w:rFonts w:ascii="Palatino Linotype" w:hAnsi="Palatino Linotype"/>
          <w:sz w:val="24"/>
          <w:szCs w:val="24"/>
        </w:rPr>
        <w:t>el numeral 62 de la Ley General, asimismo la información deberá de contar con campos básicos para identificar, denominación del sujeto obligado que la genero, fecha de su última actualización, titulo general del cuadro o gráfica, periodo y área responsable de publicar y actualizar la información.</w:t>
      </w:r>
    </w:p>
    <w:p w:rsidR="002C4900" w:rsidRDefault="002C4900"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último, la Unidad de Transparencia será la responsable de recabar la información generada, organizada y preparada por las áreas del sujeto obligado, únicamente para supervisar que cumpla con los criterios e</w:t>
      </w:r>
      <w:r w:rsidR="00971785">
        <w:rPr>
          <w:rFonts w:ascii="Palatino Linotype" w:hAnsi="Palatino Linotype"/>
          <w:sz w:val="24"/>
          <w:szCs w:val="24"/>
        </w:rPr>
        <w:t>stablecidos en los Lineamientos, además verificaran que todas las áreas del sujeto obligado colaboren con la publicación y actualización de la información derivada de las obligaciones de trasparencia en sus Portales de Internet y Plataforma Nacional en los tiempos establecidos en los Lineamientos.</w:t>
      </w:r>
    </w:p>
    <w:p w:rsidR="00971785" w:rsidRDefault="00971785"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Ello autoriza a concluir que, las áreas deberán de publicar, actualizar y/o validar la </w:t>
      </w:r>
      <w:r w:rsidR="00DF4EB2">
        <w:rPr>
          <w:rFonts w:ascii="Palatino Linotype" w:hAnsi="Palatino Linotype"/>
          <w:sz w:val="24"/>
          <w:szCs w:val="24"/>
        </w:rPr>
        <w:t>información</w:t>
      </w:r>
      <w:r>
        <w:rPr>
          <w:rFonts w:ascii="Palatino Linotype" w:hAnsi="Palatino Linotype"/>
          <w:sz w:val="24"/>
          <w:szCs w:val="24"/>
        </w:rPr>
        <w:t xml:space="preserve"> de las obligaciones de transparencia en la sección correspondiente en el portal de Internet Institucional y la Plataforma Nacional,</w:t>
      </w:r>
      <w:r w:rsidR="00DF4EB2">
        <w:rPr>
          <w:rFonts w:ascii="Palatino Linotype" w:hAnsi="Palatino Linotype"/>
          <w:sz w:val="24"/>
          <w:szCs w:val="24"/>
        </w:rPr>
        <w:t xml:space="preserve"> será responsabilidad del titular de cada área del sujeto obligado de establecer los procedimientos necesarios para identificar, organizar, publicar, actualizar y validar la información que generan y/o poseen</w:t>
      </w:r>
      <w:bookmarkStart w:id="0" w:name="_GoBack"/>
      <w:bookmarkEnd w:id="0"/>
      <w:r w:rsidR="00DF4EB2">
        <w:rPr>
          <w:rFonts w:ascii="Palatino Linotype" w:hAnsi="Palatino Linotype"/>
          <w:sz w:val="24"/>
          <w:szCs w:val="24"/>
        </w:rPr>
        <w:t xml:space="preserve"> en ejercicio de sus facultades, competencias y funciones, requeridas por las obligaciones de transparencia.</w:t>
      </w:r>
    </w:p>
    <w:p w:rsidR="00DF4EB2" w:rsidRDefault="00C902E2"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manera que, de la normatividad analizada en el cuerpo de la presente resolución, si bien es cierto que el sujeto obligado dio respuesta a la solicitud de </w:t>
      </w:r>
      <w:r w:rsidR="002E7A29">
        <w:rPr>
          <w:rFonts w:ascii="Palatino Linotype" w:hAnsi="Palatino Linotype"/>
          <w:sz w:val="24"/>
          <w:szCs w:val="24"/>
        </w:rPr>
        <w:t>información</w:t>
      </w:r>
      <w:r>
        <w:rPr>
          <w:rFonts w:ascii="Palatino Linotype" w:hAnsi="Palatino Linotype"/>
          <w:sz w:val="24"/>
          <w:szCs w:val="24"/>
        </w:rPr>
        <w:t xml:space="preserve"> del recurrente, también lo es que, no satisface por completo los requerimientos, ya que solicito “…indicando el motivo de la actualización generada” [sic], por lo que únicamente </w:t>
      </w:r>
      <w:r w:rsidR="002E7A29">
        <w:rPr>
          <w:rFonts w:ascii="Palatino Linotype" w:hAnsi="Palatino Linotype"/>
          <w:sz w:val="24"/>
          <w:szCs w:val="24"/>
        </w:rPr>
        <w:t xml:space="preserve">señalo que de conformidad con el numeral 77 de la Ley de Transparencia y Acceso a la Información Publica del Estado de México y Municipios, la información correspondiente a las obligaciones de transparencia deberá de actualizarse por lo menos cada </w:t>
      </w:r>
      <w:r w:rsidR="004C0C5D">
        <w:rPr>
          <w:rFonts w:ascii="Palatino Linotype" w:hAnsi="Palatino Linotype"/>
          <w:sz w:val="24"/>
          <w:szCs w:val="24"/>
        </w:rPr>
        <w:t>tres meses, la publicación de la información deberá de indicar el sujeto obligado encargado de generarla, así como la fecha de su última actualización; así también, cito una liga electrónica que al dirigirnos a ella te remite al Portal Ipomex del sujeto obligado.</w:t>
      </w:r>
    </w:p>
    <w:p w:rsidR="00DF4EB2" w:rsidRDefault="004C0C5D" w:rsidP="00E15E85">
      <w:pPr>
        <w:tabs>
          <w:tab w:val="left" w:pos="709"/>
        </w:tabs>
        <w:spacing w:before="240" w:line="360" w:lineRule="auto"/>
        <w:ind w:right="51"/>
        <w:jc w:val="both"/>
        <w:rPr>
          <w:rFonts w:ascii="Palatino Linotype" w:hAnsi="Palatino Linotype"/>
          <w:sz w:val="24"/>
          <w:szCs w:val="24"/>
        </w:rPr>
      </w:pPr>
      <w:r>
        <w:rPr>
          <w:noProof/>
          <w:lang w:eastAsia="es-MX"/>
        </w:rPr>
        <w:drawing>
          <wp:inline distT="0" distB="0" distL="0" distR="0" wp14:anchorId="4F4E3654" wp14:editId="2C6903AB">
            <wp:extent cx="5760720" cy="43061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8742" cy="4312182"/>
                    </a:xfrm>
                    <a:prstGeom prst="rect">
                      <a:avLst/>
                    </a:prstGeom>
                  </pic:spPr>
                </pic:pic>
              </a:graphicData>
            </a:graphic>
          </wp:inline>
        </w:drawing>
      </w:r>
    </w:p>
    <w:p w:rsidR="00D61DA4" w:rsidRDefault="009D2140" w:rsidP="00E15E85">
      <w:pPr>
        <w:tabs>
          <w:tab w:val="left" w:pos="709"/>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74624" behindDoc="0" locked="0" layoutInCell="1" allowOverlap="1" wp14:anchorId="66F76929" wp14:editId="3C8A3F3C">
                <wp:simplePos x="0" y="0"/>
                <wp:positionH relativeFrom="column">
                  <wp:posOffset>4265930</wp:posOffset>
                </wp:positionH>
                <wp:positionV relativeFrom="paragraph">
                  <wp:posOffset>815340</wp:posOffset>
                </wp:positionV>
                <wp:extent cx="476026" cy="375230"/>
                <wp:effectExtent l="38100" t="19050" r="19685" b="44450"/>
                <wp:wrapNone/>
                <wp:docPr id="11" name="Conector recto de flecha 11"/>
                <wp:cNvGraphicFramePr/>
                <a:graphic xmlns:a="http://schemas.openxmlformats.org/drawingml/2006/main">
                  <a:graphicData uri="http://schemas.microsoft.com/office/word/2010/wordprocessingShape">
                    <wps:wsp>
                      <wps:cNvCnPr/>
                      <wps:spPr>
                        <a:xfrm flipH="1">
                          <a:off x="0" y="0"/>
                          <a:ext cx="476026" cy="3752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A144C6" id="_x0000_t32" coordsize="21600,21600" o:spt="32" o:oned="t" path="m,l21600,21600e" filled="f">
                <v:path arrowok="t" fillok="f" o:connecttype="none"/>
                <o:lock v:ext="edit" shapetype="t"/>
              </v:shapetype>
              <v:shape id="Conector recto de flecha 11" o:spid="_x0000_s1026" type="#_x0000_t32" style="position:absolute;margin-left:335.9pt;margin-top:64.2pt;width:37.5pt;height:29.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NHBQIAAE4EAAAOAAAAZHJzL2Uyb0RvYy54bWysVMuu2jAU3FfqP1jelwRugStEuAtuaRdV&#10;e9XHBxjnOLHkl45dAn/fYwfS96JVWZg4PjNnZmxn+3C2hp0Ao/au4fNZzRk46VvtuoZ//nR4cc9Z&#10;TMK1wngHDb9A5A+758+2Q9jAwvfetICMSFzcDKHhfUphU1VR9mBFnPkAjhaVRysSTbGrWhQDsVtT&#10;Lep6VQ0e24BeQoz09nFc5LvCrxTI9F6pCImZhpO2VEYs4zGP1W4rNh2K0Gt5lSH+QYUV2lHTiepR&#10;JMG+oP6FymqJPnqVZtLbyiulJRQP5GZe/+TmYy8CFC8UTgxTTPH/0cp3pydkuqW9m3PmhKU92tNO&#10;yeSRYf5jLTBlQPaCUQnlNYS4IdjePeF1FsMTZvNnhZZqdXhDdCUOMsjOJe3LlDacE5P08uV6VS9W&#10;nElaulsvF3dlN6qRJtMFjOk1eMvyQ8NjQqG7PpG8Ud/YQpzexkRCCHgDZLBxbGj44n65XhYl0Rvd&#10;HrQxeTFid9wbZCdBx+JwqOmXnRHFD2VJaPPKtSxdAsWSUAvXGbhWGkeAnMXovjyli4Gx+QdQlCq5&#10;HEWW8wxTSyEluFTSpJ7GUXWGKZI3AetRdr4IfwJe6zMUyln/G/CEKJ29SxPYaufxd93T+SZZjfW3&#10;BEbfOYKjby/lXJRo6NCWVK8XLN+K7+cF/u0zsPsKAAD//wMAUEsDBBQABgAIAAAAIQChKb1h4QAA&#10;AAsBAAAPAAAAZHJzL2Rvd25yZXYueG1sTI9BS8NAEIXvgv9hGcGL2E1LTWLMpoigoBTEtIceN9lp&#10;EszOhuy2if56x5Me573Hm+/lm9n24oyj7xwpWC4iEEi1Mx01Cva759sUhA+ajO4doYIv9LApLi9y&#10;nRk30Qeey9AILiGfaQVtCEMmpa9btNov3IDE3tGNVgc+x0aaUU9cbnu5iqJYWt0Rf2j1gE8t1p/l&#10;ySpojmXqJ/v6/vbt7l9iu8VddbhR6vpqfnwAEXAOf2H4xWd0KJipcicyXvQK4mTJ6IGNVboGwYlk&#10;HbNSsZImdyCLXP7fUPwAAAD//wMAUEsBAi0AFAAGAAgAAAAhALaDOJL+AAAA4QEAABMAAAAAAAAA&#10;AAAAAAAAAAAAAFtDb250ZW50X1R5cGVzXS54bWxQSwECLQAUAAYACAAAACEAOP0h/9YAAACUAQAA&#10;CwAAAAAAAAAAAAAAAAAvAQAAX3JlbHMvLnJlbHNQSwECLQAUAAYACAAAACEACU0jRwUCAABOBAAA&#10;DgAAAAAAAAAAAAAAAAAuAgAAZHJzL2Uyb0RvYy54bWxQSwECLQAUAAYACAAAACEAoSm9YeEAAAAL&#10;AQAADwAAAAAAAAAAAAAAAABfBAAAZHJzL2Rvd25yZXYueG1sUEsFBgAAAAAEAAQA8wAAAG0FAAAA&#10;AA==&#10;" strokecolor="red" strokeweight="2.25pt">
                <v:stroke endarrow="block" joinstyle="miter"/>
              </v:shape>
            </w:pict>
          </mc:Fallback>
        </mc:AlternateContent>
      </w:r>
      <w:r>
        <w:rPr>
          <w:noProof/>
          <w:lang w:eastAsia="es-MX"/>
        </w:rPr>
        <mc:AlternateContent>
          <mc:Choice Requires="wps">
            <w:drawing>
              <wp:anchor distT="0" distB="0" distL="114300" distR="114300" simplePos="0" relativeHeight="251672576" behindDoc="0" locked="0" layoutInCell="1" allowOverlap="1" wp14:anchorId="66F76929" wp14:editId="3C8A3F3C">
                <wp:simplePos x="0" y="0"/>
                <wp:positionH relativeFrom="column">
                  <wp:posOffset>2394585</wp:posOffset>
                </wp:positionH>
                <wp:positionV relativeFrom="paragraph">
                  <wp:posOffset>488950</wp:posOffset>
                </wp:positionV>
                <wp:extent cx="449272" cy="433415"/>
                <wp:effectExtent l="19050" t="19050" r="46355" b="43180"/>
                <wp:wrapNone/>
                <wp:docPr id="10" name="Conector recto de flecha 10"/>
                <wp:cNvGraphicFramePr/>
                <a:graphic xmlns:a="http://schemas.openxmlformats.org/drawingml/2006/main">
                  <a:graphicData uri="http://schemas.microsoft.com/office/word/2010/wordprocessingShape">
                    <wps:wsp>
                      <wps:cNvCnPr/>
                      <wps:spPr>
                        <a:xfrm>
                          <a:off x="0" y="0"/>
                          <a:ext cx="449272" cy="4334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E0912" id="Conector recto de flecha 10" o:spid="_x0000_s1026" type="#_x0000_t32" style="position:absolute;margin-left:188.55pt;margin-top:38.5pt;width:35.4pt;height:34.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rZ+wEAAEQEAAAOAAAAZHJzL2Uyb0RvYy54bWysU8tu2zAQvBfoPxC815Idu0kMyzk4dS9F&#10;a6TNB9DUUiJAkcSStey/75KSlT4PLaoDxcfO7sxwuXk4d4adAIN2tuLzWckZWOlqbZuKP3/Zv7nj&#10;LERha2GchYpfIPCH7etXm96vYeFaZ2pARklsWPe+4m2Mfl0UQbbQiTBzHiwdKoediLTEpqhR9JS9&#10;M8WiLN8WvcPao5MQAu0+Dod8m/MrBTJ+UipAZKbixC3mEfN4TGOx3Yh1g8K3Wo40xD+w6IS2VHRK&#10;9SiiYF9R/5Kq0xJdcCrOpOsKp5SWkDWQmnn5k5rPrfCQtZA5wU82hf+XVn48HZDpmu6O7LGiozva&#10;0U3J6JBh+rEamDIgW8EohPzqfVgTbGcPOK6CP2ASf1bYpT/JYufs8WXyGM6RSdpcLu8XtwvOJB0t&#10;b26W81XKWbyAPYb4HlzH0qTiIaLQTRuJ1MBqnn0Wpw8hDsArIFU2lvUVX9ytblc5LDij6702Jh0G&#10;bI47g+wkqBn2+5K+sfYPYVFo887WLF48mRFRC9sYGCONJbLJgUFznsWLgaH4EyjyklQOJHMXw1RS&#10;SAk2zqdMFJ1giuhNwHKgndr/T8AxPkEhd/jfgCdEruxsnMCdtg5/Vz2er5TVEH91YNCdLDi6+pK7&#10;IVtDrZpvdHxW6S18v87wl8e//QYAAP//AwBQSwMEFAAGAAgAAAAhAICxjF/hAAAACgEAAA8AAABk&#10;cnMvZG93bnJldi54bWxMj8FOwzAQRO9I/IO1SFwQdUoDbkOcCiE4cKigBalXN3aTiHg3ip0m8PUs&#10;Jziu9mnmTb6efCtOrg8NoYb5LAHhsCTbYKXh4/35egkiRIPWtIROw5cLsC7Oz3KTWRpx6067WAkO&#10;wZAZDXWMXSZlKGvnTZhR55B/R+q9iXz2lbS9GTnct/ImSe6kNw1yQ20691i78nM3eA17+saRnt72&#10;G6JSLlcvw3H7eqX15cX0cA8iuin+wfCrz+pQsNOBBrRBtBoWSs0Z1aAUb2IgTdUKxIHJ9HYBssjl&#10;/wnFDwAAAP//AwBQSwECLQAUAAYACAAAACEAtoM4kv4AAADhAQAAEwAAAAAAAAAAAAAAAAAAAAAA&#10;W0NvbnRlbnRfVHlwZXNdLnhtbFBLAQItABQABgAIAAAAIQA4/SH/1gAAAJQBAAALAAAAAAAAAAAA&#10;AAAAAC8BAABfcmVscy8ucmVsc1BLAQItABQABgAIAAAAIQB8W6rZ+wEAAEQEAAAOAAAAAAAAAAAA&#10;AAAAAC4CAABkcnMvZTJvRG9jLnhtbFBLAQItABQABgAIAAAAIQCAsYxf4QAAAAoBAAAPAAAAAAAA&#10;AAAAAAAAAFUEAABkcnMvZG93bnJldi54bWxQSwUGAAAAAAQABADzAAAAYwUAAAAA&#10;" strokecolor="red" strokeweight="2.25pt">
                <v:stroke endarrow="block" joinstyle="miter"/>
              </v:shape>
            </w:pict>
          </mc:Fallback>
        </mc:AlternateContent>
      </w: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1381125</wp:posOffset>
                </wp:positionH>
                <wp:positionV relativeFrom="paragraph">
                  <wp:posOffset>495300</wp:posOffset>
                </wp:positionV>
                <wp:extent cx="449272" cy="433415"/>
                <wp:effectExtent l="19050" t="19050" r="46355" b="43180"/>
                <wp:wrapNone/>
                <wp:docPr id="9" name="Conector recto de flecha 9"/>
                <wp:cNvGraphicFramePr/>
                <a:graphic xmlns:a="http://schemas.openxmlformats.org/drawingml/2006/main">
                  <a:graphicData uri="http://schemas.microsoft.com/office/word/2010/wordprocessingShape">
                    <wps:wsp>
                      <wps:cNvCnPr/>
                      <wps:spPr>
                        <a:xfrm>
                          <a:off x="0" y="0"/>
                          <a:ext cx="449272" cy="4334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0E76C0" id="Conector recto de flecha 9" o:spid="_x0000_s1026" type="#_x0000_t32" style="position:absolute;margin-left:108.75pt;margin-top:39pt;width:35.4pt;height:34.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Bn+gEAAEIEAAAOAAAAZHJzL2Uyb0RvYy54bWysU8uS2yAQvKcq/0BxjyV77ezaZXkP3jiX&#10;VOLK4wMwGiSqEFADsey/z4BkbZ6HpKID4jE9090M28dLZ9gZMGhnKz6flZyBla7Wtqn4l8+HVw+c&#10;hShsLYyzUPErBP64e/li2/sNLFzrTA3IKIkNm95XvI3Rb4oiyBY6EWbOg6VD5bATkZbYFDWKnrJ3&#10;pliU5euid1h7dBJCoN2n4ZDvcn6lQMYPSgWIzFScuMU8Yh5PaSx2W7FpUPhWy5GG+AcWndCWik6p&#10;nkQU7CvqX1J1WqILTsWZdF3hlNISsgZSMy9/UvOpFR6yFjIn+Mmm8P/SyvfnIzJdV3zNmRUdXdGe&#10;LkpGhwzTj9XAlAHZCrZObvU+bAi0t0ccV8EfMUm/KOzSn0SxS3b4OjkMl8gkbS6X68X9gjNJR8u7&#10;u+V8lXIWz2CPIb4F17E0qXiIKHTTRuI0kJpnl8X5XYgD8AZIlY1lfcUXD6v7VQ4Lzuj6oI1JhwGb&#10;094gOwtqhcOhpG+s/UNYFNq8sTWLV09eRNTCNgbGSGOJbHJg0Jxn8WpgKP4RFDlJKgeSuYdhKimk&#10;BBvnUyaKTjBF9CZgOdBOzf8n4BifoJD7+2/AEyJXdjZO4E5bh7+rHi83ymqIvzkw6E4WnFx9zd2Q&#10;raFGzTc6Pqr0Er5fZ/jz0999AwAA//8DAFBLAwQUAAYACAAAACEAyr/anuEAAAAKAQAADwAAAGRy&#10;cy9kb3ducmV2LnhtbEyPwU7DMBBE70j8g7VIXBB1mkJrQpwKIThwqKAFqVc3dpOIeDeKnSbw9Swn&#10;OK72aeZNvp58K06uDw2hhvksAeGwJNtgpeHj/flagQjRoDUtodPw5QKsi/Oz3GSWRty60y5WgkMw&#10;ZEZDHWOXSRnK2nkTZtQ55N+Rem8in30lbW9GDvetTJNkKb1pkBtq07nH2pWfu8Fr2NM3jvT0tt8Q&#10;lVLdvQzH7euV1pcX08M9iOim+AfDrz6rQ8FOBxrQBtFqSOerW0Y1rBRvYiBVagHiwOTNcgGyyOX/&#10;CcUPAAAA//8DAFBLAQItABQABgAIAAAAIQC2gziS/gAAAOEBAAATAAAAAAAAAAAAAAAAAAAAAABb&#10;Q29udGVudF9UeXBlc10ueG1sUEsBAi0AFAAGAAgAAAAhADj9If/WAAAAlAEAAAsAAAAAAAAAAAAA&#10;AAAALwEAAF9yZWxzLy5yZWxzUEsBAi0AFAAGAAgAAAAhAJuEwGf6AQAAQgQAAA4AAAAAAAAAAAAA&#10;AAAALgIAAGRycy9lMm9Eb2MueG1sUEsBAi0AFAAGAAgAAAAhAMq/2p7hAAAACgEAAA8AAAAAAAAA&#10;AAAAAAAAVAQAAGRycy9kb3ducmV2LnhtbFBLBQYAAAAABAAEAPMAAABiBQAAAAA=&#10;" strokecolor="red" strokeweight="2.25pt">
                <v:stroke endarrow="block" joinstyle="miter"/>
              </v:shape>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1837055</wp:posOffset>
                </wp:positionH>
                <wp:positionV relativeFrom="paragraph">
                  <wp:posOffset>996950</wp:posOffset>
                </wp:positionV>
                <wp:extent cx="660694" cy="105711"/>
                <wp:effectExtent l="0" t="0" r="25400" b="27940"/>
                <wp:wrapNone/>
                <wp:docPr id="6" name="Rectángulo 6"/>
                <wp:cNvGraphicFramePr/>
                <a:graphic xmlns:a="http://schemas.openxmlformats.org/drawingml/2006/main">
                  <a:graphicData uri="http://schemas.microsoft.com/office/word/2010/wordprocessingShape">
                    <wps:wsp>
                      <wps:cNvSpPr/>
                      <wps:spPr>
                        <a:xfrm>
                          <a:off x="0" y="0"/>
                          <a:ext cx="660694" cy="1057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A5ED6" id="Rectángulo 6" o:spid="_x0000_s1026" style="position:absolute;margin-left:144.65pt;margin-top:78.5pt;width:52pt;height: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DLoAIAAJAFAAAOAAAAZHJzL2Uyb0RvYy54bWysVM1u2zAMvg/YOwi6r7aDJF2NOkXQIsOA&#10;oi3aDj0rshQbkEVNUv72NnuWvdgoyXaDrthhWA6KZJIf9X0ieXl16BTZCeta0BUtznJKhOZQt3pT&#10;0W/Pq0+fKXGe6Zop0KKiR+Ho1eLjh8u9KcUEGlC1sARBtCv3pqKN96bMMscb0TF3BkZoNEqwHfN4&#10;tJustmyP6J3KJnk+z/Zga2OBC+fw600y0kXEl1Jwfy+lE56oiuLdfFxtXNdhzRaXrNxYZpqW99dg&#10;/3CLjrUak45QN8wzsrXtH1Bdyy04kP6MQ5eBlC0XkQOyKfI3bJ4aZkTkguI4M8rk/h8sv9s9WNLW&#10;FZ1TolmHT/SIov36qTdbBWQeBNobV6Lfk3mw/cnhNrA9SNuFf+RBDlHU4yiqOHjC8eN8ns8vppRw&#10;NBX57LwoAmb2Gmys818EdCRsKmoxfZSS7W6dT66DS8ilYdUqhd9ZqTTZI+hFPstjhAPV1sEajM5u&#10;1tfKkh3Dp1+tcvz1iU/c8BpK420CxUQq7vxRiZTgUUhUB2lMUoZQl2KEZZwL7YtkalgtUrbZabIh&#10;InJWGgEDssRbjtg9wOCZQAbspEDvH0JFLOsxuKf+t+AxImYG7cfgrtVg32OmkFWfOfkPIiVpgkpr&#10;qI9YOxZSUznDVy2+4C1z/oFZ7CLsN5wM/h4XqQBfCvodJQ3YH+99D/5Y3GilZI9dWVH3fcusoER9&#10;1Vj2F8V0Gto4Hqaz8wke7KllfWrR2+4a8PULnEGGx23w92rYSgvdCw6QZciKJqY55q4o93Y4XPs0&#10;LXAEcbFcRjdsXcP8rX4yPIAHVUOFPh9emDV9GXus/zsYOpiVb6o5+YZIDcutB9nGUn/Vtdcb2z4W&#10;Tj+iwlw5PUev10G6+A0AAP//AwBQSwMEFAAGAAgAAAAhALUL0MXfAAAACwEAAA8AAABkcnMvZG93&#10;bnJldi54bWxMj8FOwzAQRO9I/IO1SNyogyOaNMSpAAkhEAcocHfjbRI1Xkexm4S/ZznBcWeeZmfK&#10;7eJ6MeEYOk8arlcJCKTa244aDZ8fj1c5iBANWdN7Qg3fGGBbnZ+VprB+pnecdrERHEKhMBraGIdC&#10;ylC36ExY+QGJvYMfnYl8jo20o5k53PVSJclaOtMRf2jNgA8t1sfdyWl488eD7L+Uesnun1T27PK5&#10;mV61vrxY7m5BRFziHwy/9bk6VNxp709kg+g1qHyTMsrGTcajmEg3KSt7VrJ0DbIq5f8N1Q8AAAD/&#10;/wMAUEsBAi0AFAAGAAgAAAAhALaDOJL+AAAA4QEAABMAAAAAAAAAAAAAAAAAAAAAAFtDb250ZW50&#10;X1R5cGVzXS54bWxQSwECLQAUAAYACAAAACEAOP0h/9YAAACUAQAACwAAAAAAAAAAAAAAAAAvAQAA&#10;X3JlbHMvLnJlbHNQSwECLQAUAAYACAAAACEAakZQy6ACAACQBQAADgAAAAAAAAAAAAAAAAAuAgAA&#10;ZHJzL2Uyb0RvYy54bWxQSwECLQAUAAYACAAAACEAtQvQxd8AAAALAQAADwAAAAAAAAAAAAAAAAD6&#10;BAAAZHJzL2Rvd25yZXYueG1sUEsFBgAAAAAEAAQA8wAAAAYGAAAAAA==&#10;" filled="f" strokecolor="red" strokeweight="1.5pt"/>
            </w:pict>
          </mc:Fallback>
        </mc:AlternateContent>
      </w:r>
      <w:r>
        <w:rPr>
          <w:noProof/>
          <w:lang w:eastAsia="es-MX"/>
        </w:rPr>
        <mc:AlternateContent>
          <mc:Choice Requires="wps">
            <w:drawing>
              <wp:anchor distT="0" distB="0" distL="114300" distR="114300" simplePos="0" relativeHeight="251667456" behindDoc="0" locked="0" layoutInCell="1" allowOverlap="1" wp14:anchorId="2CC7593A" wp14:editId="76B6C695">
                <wp:simplePos x="0" y="0"/>
                <wp:positionH relativeFrom="column">
                  <wp:posOffset>2730500</wp:posOffset>
                </wp:positionH>
                <wp:positionV relativeFrom="paragraph">
                  <wp:posOffset>995680</wp:posOffset>
                </wp:positionV>
                <wp:extent cx="660694" cy="105711"/>
                <wp:effectExtent l="0" t="0" r="25400" b="27940"/>
                <wp:wrapNone/>
                <wp:docPr id="7" name="Rectángulo 7"/>
                <wp:cNvGraphicFramePr/>
                <a:graphic xmlns:a="http://schemas.openxmlformats.org/drawingml/2006/main">
                  <a:graphicData uri="http://schemas.microsoft.com/office/word/2010/wordprocessingShape">
                    <wps:wsp>
                      <wps:cNvSpPr/>
                      <wps:spPr>
                        <a:xfrm>
                          <a:off x="0" y="0"/>
                          <a:ext cx="660694" cy="1057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2252F" id="Rectángulo 7" o:spid="_x0000_s1026" style="position:absolute;margin-left:215pt;margin-top:78.4pt;width:52pt;height:8.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ezoQIAAJAFAAAOAAAAZHJzL2Uyb0RvYy54bWysVM1u2zAMvg/YOwi6r7aD/CxGnSJokWFA&#10;0RZth54VWY4NyKImKXGyt9mz7MVGSbYbdMUOw3JQJJP8qO8TycurYyvJQRjbgCpodpFSIhSHslG7&#10;gn573nz6TIl1TJVMghIFPQlLr1YfP1x2OhcTqEGWwhAEUTbvdEFr53SeJJbXomX2ArRQaKzAtMzh&#10;0eyS0rAO0VuZTNJ0nnRgSm2AC2vx60000lXAryrB3X1VWeGILCjezYXVhHXr12R1yfKdYbpueH8N&#10;9g+3aFmjMOkIdcMcI3vT/AHVNtyAhcpdcGgTqKqGi8AB2WTpGzZPNdMicEFxrB5lsv8Plt8dHgxp&#10;yoIuKFGsxSd6RNF+/VS7vQSy8AJ12ubo96QfTH+yuPVsj5Vp/T/yIMcg6mkUVRwd4fhxPk/nyykl&#10;HE1ZOltkmcdMXoO1se6LgJb4TUENpg9SssOtddF1cPG5FGwaKfE7y6UiHYIu01kaIizIpvRWb7Rm&#10;t72WhhwYPv1mk+KvT3zmhteQCm/jKUZSYedOUsQEj6JCdZDGJGbwdSlGWMa5UC6LppqVImabnScb&#10;IgJnqRDQI1d4yxG7Bxg8I8iAHRXo/X2oCGU9BvfU/xY8RoTMoNwY3DYKzHvMJLLqM0f/QaQojVdp&#10;C+UJa8dAbCqr+abBF7xl1j0wg12E/YaTwd3jUknAl4J+R0kN5sd7370/FjdaKemwKwtqv++ZEZTI&#10;rwrLfplNp76Nw2E6W0zwYM4t23OL2rfXgK+f4QzSPGy9v5PDtjLQvuAAWfusaGKKY+6CcmeGw7WL&#10;0wJHEBfrdXDD1tXM3aonzT24V9VX6PPxhRndl7HD+r+DoYNZ/qaao6+PVLDeO6iaUOqvuvZ6Y9uH&#10;wulHlJ8r5+fg9TpIV78BAAD//wMAUEsDBBQABgAIAAAAIQDisgKH3wAAAAsBAAAPAAAAZHJzL2Rv&#10;d25yZXYueG1sTI9BT4NAEIXvJv6HzZh4s4tAS4MsjZoYo+lBa3vfslMgZWcJuwX8944nPc57L2/e&#10;V2xm24kRB986UnC/iEAgVc60VCvYf73crUH4oMnozhEq+EYPm/L6qtC5cRN94rgLteAS8rlW0ITQ&#10;51L6qkGr/cL1SOyd3GB14HOopRn0xOW2k3EUraTVLfGHRvf43GB13l2sgg93PsnuEMfv2dNrnL3Z&#10;9VSPW6Vub+bHBxAB5/AXht/5PB1K3nR0FzJedArSJGKWwMZyxQycWCYpK0dWsiQFWRbyP0P5AwAA&#10;//8DAFBLAQItABQABgAIAAAAIQC2gziS/gAAAOEBAAATAAAAAAAAAAAAAAAAAAAAAABbQ29udGVu&#10;dF9UeXBlc10ueG1sUEsBAi0AFAAGAAgAAAAhADj9If/WAAAAlAEAAAsAAAAAAAAAAAAAAAAALwEA&#10;AF9yZWxzLy5yZWxzUEsBAi0AFAAGAAgAAAAhAKu7x7OhAgAAkAUAAA4AAAAAAAAAAAAAAAAALgIA&#10;AGRycy9lMm9Eb2MueG1sUEsBAi0AFAAGAAgAAAAhAOKyAoffAAAACwEAAA8AAAAAAAAAAAAAAAAA&#10;+wQAAGRycy9kb3ducmV2LnhtbFBLBQYAAAAABAAEAPMAAAAHBgAAAAA=&#10;" filled="f" strokecolor="red" strokeweight="1.5pt"/>
            </w:pict>
          </mc:Fallback>
        </mc:AlternateContent>
      </w:r>
      <w:r>
        <w:rPr>
          <w:noProof/>
          <w:lang w:eastAsia="es-MX"/>
        </w:rPr>
        <mc:AlternateContent>
          <mc:Choice Requires="wps">
            <w:drawing>
              <wp:anchor distT="0" distB="0" distL="114300" distR="114300" simplePos="0" relativeHeight="251669504" behindDoc="0" locked="0" layoutInCell="1" allowOverlap="1" wp14:anchorId="24F6BE9E" wp14:editId="28FB8034">
                <wp:simplePos x="0" y="0"/>
                <wp:positionH relativeFrom="column">
                  <wp:posOffset>3549015</wp:posOffset>
                </wp:positionH>
                <wp:positionV relativeFrom="paragraph">
                  <wp:posOffset>1187450</wp:posOffset>
                </wp:positionV>
                <wp:extent cx="718835" cy="447675"/>
                <wp:effectExtent l="0" t="0" r="24130" b="28575"/>
                <wp:wrapNone/>
                <wp:docPr id="8" name="Rectángulo 8"/>
                <wp:cNvGraphicFramePr/>
                <a:graphic xmlns:a="http://schemas.openxmlformats.org/drawingml/2006/main">
                  <a:graphicData uri="http://schemas.microsoft.com/office/word/2010/wordprocessingShape">
                    <wps:wsp>
                      <wps:cNvSpPr/>
                      <wps:spPr>
                        <a:xfrm>
                          <a:off x="0" y="0"/>
                          <a:ext cx="718835"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7563" id="Rectángulo 8" o:spid="_x0000_s1026" style="position:absolute;margin-left:279.45pt;margin-top:93.5pt;width:56.6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7vogIAAJAFAAAOAAAAZHJzL2Uyb0RvYy54bWysVM1u2zAMvg/YOwi6r3aypEmNOkXQIsOA&#10;oi3aDj0rshQbkEVNUv72NnuWvdgoyXaDrthhWA6KZJIf9X0ieXl1aBXZCesa0CUdneWUCM2havSm&#10;pN+eV5/mlDjPdMUUaFHSo3D0avHxw+XeFGIMNahKWIIg2hV7U9Lae1NkmeO1aJk7AyM0GiXYlnk8&#10;2k1WWbZH9FZl4zw/z/ZgK2OBC+fw600y0kXEl1Jwfy+lE56okuLdfFxtXNdhzRaXrNhYZuqGd9dg&#10;/3CLljUakw5QN8wzsrXNH1Btwy04kP6MQ5uBlA0XkQOyGeVv2DzVzIjIBcVxZpDJ/T9Yfrd7sKSp&#10;SooPpVmLT/SIov36qTdbBWQeBNobV6Dfk3mw3cnhNrA9SNuGf+RBDlHU4yCqOHjC8eNsNJ9/nlLC&#10;0TSZzM5n04CZvQYb6/wXAS0Jm5JaTB+lZLtb55Nr7xJyaVg1SuF3VihN9lh0F/k0jxEOVFMFazA6&#10;u1lfK0t2DJ9+tcrx1yU+ccNrKI23CRQTqbjzRyVSgkchUR2kMU4ZQl2KAZZxLrQfJVPNKpGyTU+T&#10;9RGRs9IIGJAl3nLA7gB6zwTSYycFOv8QKmJZD8Ed9b8FDxExM2g/BLeNBvseM4WsuszJvxcpSRNU&#10;WkN1xNqxkJrKGb5q8AVvmfMPzGIXYb/hZPD3uEgF+FLQ7Sipwf5473vwx+JGKyV77MqSuu9bZgUl&#10;6qvGsr8YTSahjeNhMp2N8WBPLetTi96214CvP8IZZHjcBn+v+q200L7gAFmGrGhimmPuknJv+8O1&#10;T9MCRxAXy2V0w9Y1zN/qJ8MDeFA1VOjz4YVZ05Wxx/q/g76DWfGmmpNviNSw3HqQTSz1V107vbHt&#10;Y+F0IyrMldNz9HodpIvfAAAA//8DAFBLAwQUAAYACAAAACEAqpBWnt8AAAALAQAADwAAAGRycy9k&#10;b3ducmV2LnhtbEyPy07DMBBF90j8gzVI7KhTS6lDiFMBEkIgFqXA3o2nSVQ/othNwt8zrGA5ukd3&#10;zq22i7NswjH2wStYrzJg6Jtget8q+Px4uimAxaS90TZ4VPCNEbb15UWlSxNm/47TPrWMSnwstYIu&#10;paHkPDYdOh1XYUBP2TGMTic6x5abUc9U7iwXWbbhTveePnR6wMcOm9P+7BTswunI7ZcQr/LhWcgX&#10;V8zt9KbU9dVyfwcs4ZL+YPjVJ3WoyekQzt5EZhXkeXFLKAWFpFFEbKRYAzsoELnMgdcV/7+h/gEA&#10;AP//AwBQSwECLQAUAAYACAAAACEAtoM4kv4AAADhAQAAEwAAAAAAAAAAAAAAAAAAAAAAW0NvbnRl&#10;bnRfVHlwZXNdLnhtbFBLAQItABQABgAIAAAAIQA4/SH/1gAAAJQBAAALAAAAAAAAAAAAAAAAAC8B&#10;AABfcmVscy8ucmVsc1BLAQItABQABgAIAAAAIQC8kN7vogIAAJAFAAAOAAAAAAAAAAAAAAAAAC4C&#10;AABkcnMvZTJvRG9jLnhtbFBLAQItABQABgAIAAAAIQCqkFae3wAAAAsBAAAPAAAAAAAAAAAAAAAA&#10;APwEAABkcnMvZG93bnJldi54bWxQSwUGAAAAAAQABADzAAAACAYAAAAA&#10;" filled="f" strokecolor="red" strokeweight="1.5pt"/>
            </w:pict>
          </mc:Fallback>
        </mc:AlternateContent>
      </w:r>
      <w:r>
        <w:rPr>
          <w:noProof/>
          <w:lang w:eastAsia="es-MX"/>
        </w:rPr>
        <w:drawing>
          <wp:inline distT="0" distB="0" distL="0" distR="0" wp14:anchorId="6E0E64CD" wp14:editId="613A49BE">
            <wp:extent cx="5760720" cy="4171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71950"/>
                    </a:xfrm>
                    <a:prstGeom prst="rect">
                      <a:avLst/>
                    </a:prstGeom>
                  </pic:spPr>
                </pic:pic>
              </a:graphicData>
            </a:graphic>
          </wp:inline>
        </w:drawing>
      </w:r>
    </w:p>
    <w:p w:rsidR="0026534C" w:rsidRDefault="009D2140"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Ahora bien, como se muestra en las capturas de pantalla el portal del sujeto obligado muestra las fracciones del artículo 92 de la Ley de la materia, lo cual a manera de ejemplo esta ponencia resolutora accedió a la fracción I y como se puede observar en el apartado de la derecha se aprecia la última actualización con fecha, hora, nombre y cargo del servidor</w:t>
      </w:r>
      <w:r w:rsidR="00B11308">
        <w:rPr>
          <w:rFonts w:ascii="Palatino Linotype" w:hAnsi="Palatino Linotype"/>
          <w:sz w:val="24"/>
          <w:szCs w:val="24"/>
        </w:rPr>
        <w:t xml:space="preserve"> pú</w:t>
      </w:r>
      <w:r>
        <w:rPr>
          <w:rFonts w:ascii="Palatino Linotype" w:hAnsi="Palatino Linotype"/>
          <w:sz w:val="24"/>
          <w:szCs w:val="24"/>
        </w:rPr>
        <w:t>blico encargado de actualizar dicha fracción.</w:t>
      </w:r>
    </w:p>
    <w:p w:rsidR="009D2140" w:rsidRDefault="00B11308"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Entonces, de lo anterior es menester mencionar que si bien es cierto el sujeto obligado ya se pronunció respecto de las actualizaciones, empero </w:t>
      </w:r>
      <w:r w:rsidR="00A14C6B">
        <w:rPr>
          <w:rFonts w:ascii="Palatino Linotype" w:hAnsi="Palatino Linotype"/>
          <w:sz w:val="24"/>
          <w:szCs w:val="24"/>
        </w:rPr>
        <w:t>también solicito, el motivo por el cual se generó dicha actualización, asi pues, de conformidad con la fracción IV de numeral 59</w:t>
      </w:r>
      <w:r w:rsidR="00A14C6B">
        <w:rPr>
          <w:rStyle w:val="Refdenotaalpie"/>
          <w:rFonts w:ascii="Palatino Linotype" w:hAnsi="Palatino Linotype"/>
          <w:sz w:val="24"/>
          <w:szCs w:val="24"/>
        </w:rPr>
        <w:footnoteReference w:id="3"/>
      </w:r>
      <w:r w:rsidR="00A14C6B">
        <w:rPr>
          <w:rFonts w:ascii="Palatino Linotype" w:hAnsi="Palatino Linotype"/>
          <w:sz w:val="24"/>
          <w:szCs w:val="24"/>
        </w:rPr>
        <w:t xml:space="preserve"> de la Ley de Transparencia Local, los servidores públicos habilitados deberán de proporcionar a las Unidades de Transparencia las modificaciones a la información pública de oficio que obre en su poder, por lo que en concordancia con el diverso 18</w:t>
      </w:r>
      <w:r w:rsidR="00A14C6B">
        <w:rPr>
          <w:rStyle w:val="Refdenotaalpie"/>
          <w:rFonts w:ascii="Palatino Linotype" w:hAnsi="Palatino Linotype"/>
          <w:sz w:val="24"/>
          <w:szCs w:val="24"/>
        </w:rPr>
        <w:footnoteReference w:id="4"/>
      </w:r>
      <w:r w:rsidR="00A14C6B">
        <w:rPr>
          <w:rFonts w:ascii="Palatino Linotype" w:hAnsi="Palatino Linotype"/>
          <w:sz w:val="24"/>
          <w:szCs w:val="24"/>
        </w:rPr>
        <w:t xml:space="preserve"> de la misma Ley, los sujetos obligados deberán de documentar todo acto que derive del ejercicio de sus facultades, competencias o funciones.</w:t>
      </w:r>
    </w:p>
    <w:p w:rsidR="00A14C6B" w:rsidRDefault="00A14C6B"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contexto, lo procedente es modificar la respuesta del sujeto obligado y ordenar el documento o documentos en donde </w:t>
      </w:r>
      <w:r w:rsidR="004F6D37">
        <w:rPr>
          <w:rFonts w:ascii="Palatino Linotype" w:hAnsi="Palatino Linotype"/>
          <w:sz w:val="24"/>
          <w:szCs w:val="24"/>
        </w:rPr>
        <w:t>consten</w:t>
      </w:r>
      <w:r>
        <w:rPr>
          <w:rFonts w:ascii="Palatino Linotype" w:hAnsi="Palatino Linotype"/>
          <w:sz w:val="24"/>
          <w:szCs w:val="24"/>
        </w:rPr>
        <w:t xml:space="preserve"> los motivos por los cuales se actualiza la Página Institucional e IPOMEX.</w:t>
      </w:r>
    </w:p>
    <w:p w:rsidR="00A14C6B" w:rsidRDefault="00A14C6B" w:rsidP="00A14C6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sidR="004F6D37">
        <w:rPr>
          <w:rFonts w:ascii="Palatino Linotype" w:hAnsi="Palatino Linotype"/>
          <w:sz w:val="24"/>
          <w:szCs w:val="24"/>
        </w:rPr>
        <w:t xml:space="preserve">parcialmente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otorgada a la solicitud de información con número de folio </w:t>
      </w:r>
      <w:r w:rsidR="004F6D37" w:rsidRPr="00473606">
        <w:rPr>
          <w:rFonts w:ascii="Palatino Linotype" w:hAnsi="Palatino Linotype" w:cs="Arial"/>
          <w:b/>
          <w:sz w:val="24"/>
        </w:rPr>
        <w:t>01261/UPVT/IP/2018</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A14C6B" w:rsidRDefault="00A14C6B" w:rsidP="00A14C6B">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A14C6B" w:rsidRDefault="00A14C6B" w:rsidP="00A14C6B">
      <w:pPr>
        <w:tabs>
          <w:tab w:val="left" w:pos="8931"/>
        </w:tabs>
        <w:spacing w:before="240" w:line="360" w:lineRule="auto"/>
        <w:ind w:right="51"/>
        <w:jc w:val="both"/>
        <w:rPr>
          <w:rFonts w:ascii="Palatino Linotype" w:hAnsi="Palatino Linotype"/>
          <w:sz w:val="24"/>
          <w:szCs w:val="24"/>
        </w:rPr>
      </w:pPr>
    </w:p>
    <w:p w:rsidR="00A14C6B" w:rsidRDefault="00A14C6B" w:rsidP="00A14C6B">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14C6B" w:rsidRPr="00921CA9" w:rsidRDefault="00A14C6B" w:rsidP="00A14C6B">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MODIFICA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Pr="00473606">
        <w:rPr>
          <w:rFonts w:ascii="Palatino Linotype" w:hAnsi="Palatino Linotype" w:cs="Arial"/>
          <w:b/>
          <w:sz w:val="24"/>
        </w:rPr>
        <w:t>01261/UPVT/IP/2018</w:t>
      </w:r>
      <w:r w:rsidRPr="00921CA9">
        <w:rPr>
          <w:rFonts w:ascii="Palatino Linotype" w:eastAsia="Arial Unicode MS" w:hAnsi="Palatino Linotype" w:cs="Arial"/>
          <w:sz w:val="24"/>
          <w:szCs w:val="24"/>
        </w:rPr>
        <w:t>, por resultar</w:t>
      </w:r>
      <w:r>
        <w:rPr>
          <w:rFonts w:ascii="Palatino Linotype" w:eastAsia="Arial Unicode MS" w:hAnsi="Palatino Linotype" w:cs="Arial"/>
          <w:sz w:val="24"/>
          <w:szCs w:val="24"/>
        </w:rPr>
        <w:t xml:space="preserve"> </w:t>
      </w:r>
      <w:r w:rsidR="004F6D37">
        <w:rPr>
          <w:rFonts w:ascii="Palatino Linotype" w:eastAsia="Arial Unicode MS" w:hAnsi="Palatino Linotype" w:cs="Arial"/>
          <w:sz w:val="24"/>
          <w:szCs w:val="24"/>
        </w:rPr>
        <w:t xml:space="preserve">parcialmente </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rsidR="00A14C6B" w:rsidRDefault="00A14C6B" w:rsidP="00A14C6B">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Considerando Cuarto</w:t>
      </w:r>
      <w:r>
        <w:rPr>
          <w:rFonts w:ascii="Palatino Linotype" w:hAnsi="Palatino Linotype" w:cs="Arial"/>
          <w:sz w:val="24"/>
          <w:szCs w:val="24"/>
        </w:rPr>
        <w:t>:</w:t>
      </w:r>
    </w:p>
    <w:p w:rsidR="00A14C6B" w:rsidRDefault="004F6D37" w:rsidP="004F6D37">
      <w:pPr>
        <w:pStyle w:val="Prrafodelista"/>
        <w:numPr>
          <w:ilvl w:val="0"/>
          <w:numId w:val="20"/>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E</w:t>
      </w:r>
      <w:r w:rsidRPr="004F6D37">
        <w:rPr>
          <w:rFonts w:ascii="Palatino Linotype" w:hAnsi="Palatino Linotype" w:cs="Arial"/>
          <w:i/>
        </w:rPr>
        <w:t>l documento o documentos en donde consten los motivos por los cuales se actualiza l</w:t>
      </w:r>
      <w:r w:rsidR="0057139C">
        <w:rPr>
          <w:rFonts w:ascii="Palatino Linotype" w:hAnsi="Palatino Linotype" w:cs="Arial"/>
          <w:i/>
        </w:rPr>
        <w:t>a Página Institucional e IPOMEX, a partir del dos de abril de dos mil trece a la fecha de la solicitud.</w:t>
      </w:r>
    </w:p>
    <w:p w:rsidR="004F6D37" w:rsidRPr="00B62BF5" w:rsidRDefault="004F6D37" w:rsidP="004F6D37">
      <w:pPr>
        <w:pStyle w:val="Prrafodelista"/>
        <w:autoSpaceDE w:val="0"/>
        <w:autoSpaceDN w:val="0"/>
        <w:adjustRightInd w:val="0"/>
        <w:spacing w:before="240" w:line="360" w:lineRule="auto"/>
        <w:ind w:left="720" w:right="49"/>
        <w:jc w:val="both"/>
        <w:rPr>
          <w:rFonts w:ascii="Palatino Linotype" w:hAnsi="Palatino Linotype" w:cs="Arial"/>
          <w:i/>
        </w:rPr>
      </w:pPr>
      <w:r>
        <w:rPr>
          <w:rFonts w:ascii="Palatino Linotype" w:hAnsi="Palatino Linotype" w:cs="Arial"/>
          <w:i/>
        </w:rPr>
        <w:t>En caso de no haber generado la información mencionada en el punto número uno del presente resolutivo, bastara con que así lo manifieste al momento de dar cumplimiento a la presente resolución.</w:t>
      </w:r>
    </w:p>
    <w:p w:rsidR="00A14C6B" w:rsidRDefault="00A14C6B" w:rsidP="00A14C6B">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14C6B" w:rsidRPr="00F30EB2" w:rsidRDefault="00A14C6B" w:rsidP="00A14C6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57139C">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e informe justificado.</w:t>
      </w:r>
    </w:p>
    <w:p w:rsidR="00A14C6B" w:rsidRDefault="00A14C6B" w:rsidP="00A14C6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Hágase del conocimiento </w:t>
      </w:r>
      <w:r w:rsidR="0057139C">
        <w:rPr>
          <w:rFonts w:ascii="Palatino Linotype" w:hAnsi="Palatino Linotype" w:cs="Arial"/>
          <w:sz w:val="24"/>
          <w:szCs w:val="24"/>
        </w:rPr>
        <w:t>al</w:t>
      </w:r>
      <w:r>
        <w:rPr>
          <w:rFonts w:ascii="Palatino Linotype" w:hAnsi="Palatino Linotype" w:cs="Arial"/>
          <w:sz w:val="24"/>
          <w:szCs w:val="24"/>
        </w:rPr>
        <w:t xml:space="preserve"> recurrente que de conformidad con lo establecido en el artículo 196 de la Ley de Transparencia y Acceso a la Información Pública del Estado de México y Municipios podrá promover el Juicio de Amparo en los términos de las leyes aplicables.</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F44F06" w:rsidRDefault="00F44F06" w:rsidP="00F44F06">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EMITIENDO VOTO PARTICULAR</w:t>
      </w:r>
      <w:r w:rsidRPr="0024637B">
        <w:rPr>
          <w:rFonts w:ascii="Palatino Linotype" w:hAnsi="Palatino Linotype" w:cs="Arial"/>
          <w:sz w:val="24"/>
          <w:szCs w:val="24"/>
        </w:rPr>
        <w:t>,</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sidR="003E4FE1">
        <w:rPr>
          <w:rFonts w:ascii="Palatino Linotype" w:hAnsi="Palatino Linotype" w:cs="Arial"/>
          <w:sz w:val="24"/>
          <w:szCs w:val="24"/>
        </w:rPr>
        <w:t>TERCERA</w:t>
      </w:r>
      <w:r>
        <w:rPr>
          <w:rFonts w:ascii="Palatino Linotype" w:hAnsi="Palatino Linotype" w:cs="Arial"/>
          <w:sz w:val="24"/>
          <w:szCs w:val="24"/>
        </w:rPr>
        <w:t xml:space="preserve"> SESIÓN ORDINARIA CELEBRADA EL </w:t>
      </w:r>
      <w:r w:rsidR="003E4FE1">
        <w:rPr>
          <w:rFonts w:ascii="Palatino Linotype" w:hAnsi="Palatino Linotype" w:cs="Arial"/>
          <w:sz w:val="24"/>
          <w:szCs w:val="24"/>
        </w:rPr>
        <w:t>VEINTITRÉS</w:t>
      </w:r>
      <w:r>
        <w:rPr>
          <w:rFonts w:ascii="Palatino Linotype" w:hAnsi="Palatino Linotype" w:cs="Arial"/>
          <w:sz w:val="24"/>
          <w:szCs w:val="24"/>
        </w:rPr>
        <w:t xml:space="preserve"> DE ENERO</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3E4FE1">
        <w:rPr>
          <w:rFonts w:ascii="Palatino Linotype" w:hAnsi="Palatino Linotype" w:cs="Arial"/>
          <w:sz w:val="24"/>
          <w:szCs w:val="24"/>
        </w:rPr>
        <w:t>-</w:t>
      </w:r>
      <w:r>
        <w:rPr>
          <w:rFonts w:ascii="Palatino Linotype" w:hAnsi="Palatino Linotype" w:cs="Arial"/>
          <w:sz w:val="24"/>
          <w:szCs w:val="24"/>
        </w:rPr>
        <w:t>--------------------------------------------------------------------------------------------------------------------------------------------------------------------------------------------------------------------------------------------------------------------------------------------------------------------------------------------------------------------------------------------------------------------------------------------------------------------------------------------------------------------------------------------------------------------------------------------------------------------------------------------------------------------------------------------------------------------------------------------------------------------------------------------------------------------------------------------------------------------------------------------------------------------------------------------------------------------------------------------</w:t>
      </w:r>
    </w:p>
    <w:p w:rsidR="00A459D0" w:rsidRDefault="00A459D0" w:rsidP="00A459D0">
      <w:pPr>
        <w:spacing w:before="240"/>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3E4FE1"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posOffset>9525</wp:posOffset>
                </wp:positionH>
                <wp:positionV relativeFrom="paragraph">
                  <wp:posOffset>205105</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677F8" id="_x0000_t202" coordsize="21600,21600" o:spt="202" path="m,l,21600r21600,l21600,xe">
                <v:stroke joinstyle="miter"/>
                <v:path gradientshapeok="t" o:connecttype="rect"/>
              </v:shapetype>
              <v:shape id="Cuadro de texto 22" o:spid="_x0000_s1027" type="#_x0000_t202" style="position:absolute;margin-left:.75pt;margin-top:16.15pt;width:153pt;height:7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1ymAIAAMIFAAAOAAAAZHJzL2Uyb0RvYy54bWysVEtvGyEQvlfqf0Dcm7Ud52Er68h1lKpS&#10;lER1qpwxCzYqMBSwd91fn4FdP5LmkqqX3YH5Zpj55nF13RhNNsIHBbak/ZMeJcJyqJRdlvTn0+2X&#10;S0pCZLZiGqwo6VYEej35/OmqdmMxgBXoSniCTmwY166kqxjduCgCXwnDwgk4YVEpwRsW8eiXReVZ&#10;jd6NLga93nlRg6+cBy5CwNubVkkn2b+UgscHKYOIRJcUY4v56/N3kb7F5IqNl565leJdGOwfojBM&#10;WXx07+qGRUbWXv3lyijuIYCMJxxMAVIqLnIOmE2/9yab+Yo5kXNBcoLb0xT+n1t+v3n0RFUlHQwo&#10;scxgjWZrVnkglSBRNBEIapCm2oUxoucO8bH5Cg2We3cf8DJl30hv0h/zIqhHwrd7ktEV4cloNDzt&#10;91DFUTcaDS/PL5Kb4mDtfIjfBBiShJJ6LGLmlm3uQmyhO0h6LIBW1a3SOh9S44iZ9mTDsOQ65hjR&#10;+SuUtqQu6fnpWS87fqXLrXfwsFi+4wH9aZueE7nFurASQy0TWYpbLRJG2x9CIsWZkHdiZJwLu48z&#10;oxNKYkYfMezwh6g+YtzmgRb5ZbBxb2yUBd+y9Jra6teOGNnisYZHeScxNosm99a+URZQbbF/PLSD&#10;GBy/VVjkOxbiI/M4edgXuE3iA36kBiwSdBIlK/B/3rtPeBwI1FJS4ySXNPxeMy8o0d8tjsqoPxym&#10;0c+H4dnFAA/+WLM41ti1mQF2Th/3luNZTPiod6L0YJ5x6UzTq6hiluPbJY07cRbb/YJLi4vpNINw&#10;2B2Ld3bueHKdWE4t/NQ8M++6Pk/Ddg+7mWfjN+3eYpOlhek6glR5FhLPLasd/7go8jR1Sy1touNz&#10;Rh1W7+QFAAD//wMAUEsDBBQABgAIAAAAIQDp3oqR3AAAAAgBAAAPAAAAZHJzL2Rvd25yZXYueG1s&#10;TI9NS8NAEIbvgv9hGcGb3bWpNsZsSlBEsILYevE2TcYkmJ0N2W2b/nvHkx7fD955Jl9NrlcHGkPn&#10;2cL1zIAirnzdcWPhY/t0lYIKEbnG3jNZOFGAVXF+lmNW+yO/02ETGyUjHDK00MY4ZFqHqiWHYeYH&#10;Ysm+/OgwihwbXY94lHHX67kxt9phx3KhxYEeWqq+N3tn4WXxiY9JXNMp8vRWls/psAiv1l5eTOU9&#10;qEhT/CvDL76gQyFMO7/nOqhe9I0ULSTzBJTEiVmKsRM/vTOgi1z/f6D4AQAA//8DAFBLAQItABQA&#10;BgAIAAAAIQC2gziS/gAAAOEBAAATAAAAAAAAAAAAAAAAAAAAAABbQ29udGVudF9UeXBlc10ueG1s&#10;UEsBAi0AFAAGAAgAAAAhADj9If/WAAAAlAEAAAsAAAAAAAAAAAAAAAAALwEAAF9yZWxzLy5yZWxz&#10;UEsBAi0AFAAGAAgAAAAhADTgXXKYAgAAwgUAAA4AAAAAAAAAAAAAAAAALgIAAGRycy9lMm9Eb2Mu&#10;eG1sUEsBAi0AFAAGAAgAAAAhAOneipHcAAAACAEAAA8AAAAAAAAAAAAAAAAA8gQAAGRycy9kb3du&#10;cmV2LnhtbFBLBQYAAAAABAAEAPMAAAD7BQ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posOffset>3188970</wp:posOffset>
                </wp:positionH>
                <wp:positionV relativeFrom="paragraph">
                  <wp:posOffset>205105</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8" type="#_x0000_t202" style="position:absolute;margin-left:251.1pt;margin-top:16.15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DgIXhOAAAAAKAQAADwAAAGRycy9kb3ducmV2Lnht&#10;bEyPQUvDQBCF74L/YRnBm901qTaN2ZSgiGAFse3F2zQ7JsHsbMhu2/Tfu570OLyP974pVpPtxZFG&#10;3znWcDtTIIhrZzpuNOy2zzcZCB+QDfaOScOZPKzKy4sCc+NO/EHHTWhELGGfo4Y2hCGX0tctWfQz&#10;NxDH7MuNFkM8x0aaEU+x3PYyUepeWuw4LrQ40GNL9ffmYDW8zj/xKQ1rOgee3qvqJRvm/k3r66up&#10;egARaAp/MPzqR3Uoo9PeHdh40Wu4U0kSUQ1pkoKIwFIlCxD7SC6WGciykP9fKH8AAAD//wMAUEsB&#10;Ai0AFAAGAAgAAAAhALaDOJL+AAAA4QEAABMAAAAAAAAAAAAAAAAAAAAAAFtDb250ZW50X1R5cGVz&#10;XS54bWxQSwECLQAUAAYACAAAACEAOP0h/9YAAACUAQAACwAAAAAAAAAAAAAAAAAvAQAAX3JlbHMv&#10;LnJlbHNQSwECLQAUAAYACAAAACEAey58EpkCAADCBQAADgAAAAAAAAAAAAAAAAAuAgAAZHJzL2Uy&#10;b0RvYy54bWxQSwECLQAUAAYACAAAACEADgIXhOAAAAAKAQAADwAAAAAAAAAAAAAAAADzBAAAZHJz&#10;L2Rvd25yZXYueG1sUEsFBgAAAAAEAAQA8wAAAAAG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p>
    <w:p w:rsidR="00A459D0"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A459D0">
      <w:pPr>
        <w:spacing w:before="24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3E4FE1">
        <w:rPr>
          <w:rFonts w:ascii="Palatino Linotype" w:hAnsi="Palatino Linotype" w:cs="Arial"/>
          <w:sz w:val="16"/>
          <w:szCs w:val="16"/>
        </w:rPr>
        <w:t>veintitrés</w:t>
      </w:r>
      <w:r>
        <w:rPr>
          <w:rFonts w:ascii="Palatino Linotype" w:hAnsi="Palatino Linotype" w:cs="Arial"/>
          <w:sz w:val="16"/>
          <w:szCs w:val="16"/>
        </w:rPr>
        <w:t xml:space="preserve"> d</w:t>
      </w:r>
      <w:r w:rsidR="00A66AA6">
        <w:rPr>
          <w:rFonts w:ascii="Palatino Linotype" w:hAnsi="Palatino Linotype" w:cs="Arial"/>
          <w:sz w:val="16"/>
          <w:szCs w:val="16"/>
        </w:rPr>
        <w:t>e enero</w:t>
      </w:r>
      <w:r w:rsidR="00F44F06">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3E4FE1">
        <w:rPr>
          <w:rFonts w:ascii="Palatino Linotype" w:hAnsi="Palatino Linotype" w:cs="Arial"/>
          <w:bCs/>
          <w:sz w:val="16"/>
          <w:szCs w:val="16"/>
          <w:lang w:eastAsia="es-MX"/>
        </w:rPr>
        <w:t>04145</w:t>
      </w:r>
      <w:r>
        <w:rPr>
          <w:rFonts w:ascii="Palatino Linotype" w:hAnsi="Palatino Linotype" w:cs="Arial"/>
          <w:bCs/>
          <w:sz w:val="16"/>
          <w:szCs w:val="16"/>
          <w:lang w:eastAsia="es-MX"/>
        </w:rPr>
        <w:t>/INFOEM/IP/RR/2018</w:t>
      </w:r>
      <w:r w:rsidRPr="002052F6">
        <w:rPr>
          <w:rFonts w:ascii="Palatino Linotype" w:hAnsi="Palatino Linotype" w:cs="Arial"/>
          <w:sz w:val="16"/>
          <w:szCs w:val="16"/>
        </w:rPr>
        <w:t>.</w:t>
      </w:r>
    </w:p>
    <w:p w:rsidR="00DD13E2" w:rsidRDefault="00A459D0" w:rsidP="00F44F06">
      <w:r w:rsidRPr="002052F6">
        <w:t>ZMS/OSAM/MAEM</w:t>
      </w: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536" w:rsidRDefault="008A0536" w:rsidP="00E15E85">
      <w:pPr>
        <w:spacing w:after="0" w:line="240" w:lineRule="auto"/>
      </w:pPr>
      <w:r>
        <w:separator/>
      </w:r>
    </w:p>
  </w:endnote>
  <w:endnote w:type="continuationSeparator" w:id="0">
    <w:p w:rsidR="008A0536" w:rsidRDefault="008A053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299A">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299A">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5B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5BB6">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536" w:rsidRDefault="008A0536" w:rsidP="00E15E85">
      <w:pPr>
        <w:spacing w:after="0" w:line="240" w:lineRule="auto"/>
      </w:pPr>
      <w:r>
        <w:separator/>
      </w:r>
    </w:p>
  </w:footnote>
  <w:footnote w:type="continuationSeparator" w:id="0">
    <w:p w:rsidR="008A0536" w:rsidRDefault="008A0536"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A5127" w:rsidRPr="00AA5127" w:rsidRDefault="00AA5127" w:rsidP="00AA5127">
      <w:pPr>
        <w:pStyle w:val="Textonotapie"/>
        <w:spacing w:line="276" w:lineRule="auto"/>
        <w:jc w:val="both"/>
        <w:rPr>
          <w:rFonts w:ascii="Arial" w:hAnsi="Arial" w:cs="Arial"/>
        </w:rPr>
      </w:pPr>
      <w:r w:rsidRPr="00AA5127">
        <w:rPr>
          <w:rStyle w:val="Refdenotaalpie"/>
          <w:rFonts w:ascii="Arial" w:hAnsi="Arial" w:cs="Arial"/>
        </w:rPr>
        <w:footnoteRef/>
      </w:r>
      <w:r w:rsidRPr="00AA5127">
        <w:rPr>
          <w:rFonts w:ascii="Arial" w:hAnsi="Arial" w:cs="Arial"/>
        </w:rPr>
        <w:t xml:space="preserve"> Artículo 77.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w:t>
      </w:r>
    </w:p>
    <w:p w:rsidR="00AA5127" w:rsidRDefault="00AA5127" w:rsidP="00AA5127">
      <w:pPr>
        <w:pStyle w:val="Textonotapie"/>
        <w:spacing w:line="276" w:lineRule="auto"/>
        <w:jc w:val="both"/>
      </w:pPr>
      <w:r w:rsidRPr="00AA5127">
        <w:rPr>
          <w:rFonts w:ascii="Arial" w:hAnsi="Arial" w:cs="Arial"/>
        </w:rPr>
        <w:t>La publicación de la información deberá indicar el sujeto obligado encargado de generarla, así como la fecha de su última actualización.</w:t>
      </w:r>
    </w:p>
  </w:footnote>
  <w:footnote w:id="3">
    <w:p w:rsidR="00A14C6B" w:rsidRDefault="00A14C6B">
      <w:pPr>
        <w:pStyle w:val="Textonotapie"/>
      </w:pPr>
      <w:r>
        <w:rPr>
          <w:rStyle w:val="Refdenotaalpie"/>
        </w:rPr>
        <w:footnoteRef/>
      </w:r>
      <w:r>
        <w:t xml:space="preserve"> Artículo 59. Los servidores públicos habilitados tendrán las funciones siguientes:</w:t>
      </w:r>
    </w:p>
    <w:p w:rsidR="00A14C6B" w:rsidRDefault="00A14C6B">
      <w:pPr>
        <w:pStyle w:val="Textonotapie"/>
      </w:pPr>
      <w:r>
        <w:t>IV. Proporcionar a la Unidad de Transparencia, las modificaciones a la información pública de oficio que obre en su poder;</w:t>
      </w:r>
    </w:p>
  </w:footnote>
  <w:footnote w:id="4">
    <w:p w:rsidR="00A14C6B" w:rsidRDefault="00A14C6B">
      <w:pPr>
        <w:pStyle w:val="Textonotapie"/>
      </w:pPr>
      <w:r>
        <w:rPr>
          <w:rStyle w:val="Refdenotaalpie"/>
        </w:rPr>
        <w:footnoteRef/>
      </w:r>
      <w:r>
        <w:t xml:space="preserve"> Artículo 18. Los sujetos obligados deberán documentar todo acto que derive del ejercicio de sus facultades, competencias o funciones, considerando desde su origen la eventual publicidad y reutilización de la información que generen.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A27B2A" w:rsidP="00D56BC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0414</w:t>
          </w:r>
          <w:r w:rsidR="003470B1">
            <w:rPr>
              <w:rFonts w:ascii="Palatino Linotype" w:hAnsi="Palatino Linotype" w:cs="Arial"/>
              <w:bCs/>
              <w:sz w:val="24"/>
              <w:lang w:eastAsia="es-MX"/>
            </w:rPr>
            <w:t>5</w:t>
          </w:r>
          <w:r w:rsidR="007E2959" w:rsidRPr="007E2959">
            <w:rPr>
              <w:rFonts w:ascii="Palatino Linotype" w:hAnsi="Palatino Linotype" w:cs="Arial"/>
              <w:bCs/>
              <w:sz w:val="24"/>
              <w:lang w:eastAsia="es-MX"/>
            </w:rPr>
            <w:t>/INFOEM/IP/RR/2018</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56BC3" w:rsidRDefault="00D56BC3" w:rsidP="00E15E85">
          <w:pPr>
            <w:spacing w:after="120" w:line="256" w:lineRule="auto"/>
            <w:ind w:left="-486" w:right="214" w:firstLine="284"/>
            <w:jc w:val="right"/>
            <w:rPr>
              <w:rFonts w:ascii="Palatino Linotype" w:hAnsi="Palatino Linotype" w:cs="Arial"/>
              <w:szCs w:val="20"/>
            </w:rPr>
          </w:pPr>
          <w:r w:rsidRPr="00D56BC3">
            <w:rPr>
              <w:rFonts w:ascii="Palatino Linotype" w:hAnsi="Palatino Linotype" w:cs="Arial"/>
              <w:szCs w:val="20"/>
            </w:rPr>
            <w:t xml:space="preserve">Universidad Politécnica del Valle de </w:t>
          </w:r>
        </w:p>
        <w:p w:rsidR="00E15E85" w:rsidRDefault="00D56BC3" w:rsidP="00E15E85">
          <w:pPr>
            <w:spacing w:after="120" w:line="256" w:lineRule="auto"/>
            <w:ind w:left="-486" w:right="214" w:firstLine="284"/>
            <w:jc w:val="right"/>
            <w:rPr>
              <w:rFonts w:ascii="Palatino Linotype" w:hAnsi="Palatino Linotype" w:cs="Arial"/>
              <w:szCs w:val="20"/>
            </w:rPr>
          </w:pPr>
          <w:r w:rsidRPr="00D56BC3">
            <w:rPr>
              <w:rFonts w:ascii="Palatino Linotype" w:hAnsi="Palatino Linotype" w:cs="Arial"/>
              <w:szCs w:val="20"/>
            </w:rPr>
            <w:t>Toluca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E16AC8"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0414</w:t>
          </w:r>
          <w:r w:rsidR="00D56BC3">
            <w:rPr>
              <w:rFonts w:ascii="Palatino Linotype" w:hAnsi="Palatino Linotype" w:cs="Arial"/>
              <w:bCs/>
              <w:sz w:val="24"/>
              <w:lang w:eastAsia="es-MX"/>
            </w:rPr>
            <w:t>5</w:t>
          </w:r>
          <w:r w:rsidR="007E2959" w:rsidRPr="007E2959">
            <w:rPr>
              <w:rFonts w:ascii="Palatino Linotype" w:hAnsi="Palatino Linotype" w:cs="Arial"/>
              <w:bCs/>
              <w:sz w:val="24"/>
              <w:lang w:eastAsia="es-MX"/>
            </w:rPr>
            <w:t>/INFOEM/IP/RR/2018</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D85BB6"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D56BC3" w:rsidP="0015550A">
          <w:pPr>
            <w:spacing w:after="120" w:line="256" w:lineRule="auto"/>
            <w:ind w:left="-495" w:right="214" w:firstLine="567"/>
            <w:jc w:val="right"/>
            <w:rPr>
              <w:rFonts w:ascii="Palatino Linotype" w:hAnsi="Palatino Linotype" w:cs="Arial"/>
              <w:szCs w:val="20"/>
            </w:rPr>
          </w:pPr>
          <w:r w:rsidRPr="00D56BC3">
            <w:rPr>
              <w:rFonts w:ascii="Palatino Linotype" w:hAnsi="Palatino Linotype" w:cs="Arial"/>
              <w:szCs w:val="20"/>
            </w:rPr>
            <w:t>Universidad Politécnica del Valle de Toluca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33E85"/>
    <w:multiLevelType w:val="hybridMultilevel"/>
    <w:tmpl w:val="D57A4022"/>
    <w:lvl w:ilvl="0" w:tplc="B960271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628419F"/>
    <w:multiLevelType w:val="hybridMultilevel"/>
    <w:tmpl w:val="0240B17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66B7B"/>
    <w:multiLevelType w:val="hybridMultilevel"/>
    <w:tmpl w:val="4AE8F832"/>
    <w:lvl w:ilvl="0" w:tplc="03180A0E">
      <w:start w:val="1"/>
      <w:numFmt w:val="upperRoman"/>
      <w:lvlText w:val="%1."/>
      <w:lvlJc w:val="left"/>
      <w:pPr>
        <w:ind w:left="1428" w:hanging="720"/>
      </w:pPr>
      <w:rPr>
        <w:rFonts w:hint="default"/>
      </w:rPr>
    </w:lvl>
    <w:lvl w:ilvl="1" w:tplc="553C4D8A">
      <w:start w:val="1"/>
      <w:numFmt w:val="decimal"/>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3E255D3"/>
    <w:multiLevelType w:val="hybridMultilevel"/>
    <w:tmpl w:val="B492C81C"/>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69E1655"/>
    <w:multiLevelType w:val="hybridMultilevel"/>
    <w:tmpl w:val="FF8669C0"/>
    <w:lvl w:ilvl="0" w:tplc="3550B27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7573231"/>
    <w:multiLevelType w:val="hybridMultilevel"/>
    <w:tmpl w:val="3C944266"/>
    <w:lvl w:ilvl="0" w:tplc="5FC0A60A">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3FA7659"/>
    <w:multiLevelType w:val="hybridMultilevel"/>
    <w:tmpl w:val="4AE8F832"/>
    <w:lvl w:ilvl="0" w:tplc="03180A0E">
      <w:start w:val="1"/>
      <w:numFmt w:val="upperRoman"/>
      <w:lvlText w:val="%1."/>
      <w:lvlJc w:val="left"/>
      <w:pPr>
        <w:ind w:left="1428" w:hanging="720"/>
      </w:pPr>
      <w:rPr>
        <w:rFonts w:hint="default"/>
      </w:rPr>
    </w:lvl>
    <w:lvl w:ilvl="1" w:tplc="553C4D8A">
      <w:start w:val="1"/>
      <w:numFmt w:val="decimal"/>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54603994"/>
    <w:multiLevelType w:val="hybridMultilevel"/>
    <w:tmpl w:val="62502EBC"/>
    <w:lvl w:ilvl="0" w:tplc="3550B27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57DB9"/>
    <w:multiLevelType w:val="hybridMultilevel"/>
    <w:tmpl w:val="18640776"/>
    <w:numStyleLink w:val="Estiloimportado2"/>
  </w:abstractNum>
  <w:abstractNum w:abstractNumId="16" w15:restartNumberingAfterBreak="0">
    <w:nsid w:val="640F722A"/>
    <w:multiLevelType w:val="hybridMultilevel"/>
    <w:tmpl w:val="F5E29BBE"/>
    <w:lvl w:ilvl="0" w:tplc="3550B27A">
      <w:start w:val="1"/>
      <w:numFmt w:val="upperRoman"/>
      <w:lvlText w:val="%1."/>
      <w:lvlJc w:val="left"/>
      <w:pPr>
        <w:ind w:left="2136"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8"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7"/>
  </w:num>
  <w:num w:numId="2">
    <w:abstractNumId w:val="2"/>
  </w:num>
  <w:num w:numId="3">
    <w:abstractNumId w:val="14"/>
  </w:num>
  <w:num w:numId="4">
    <w:abstractNumId w:val="8"/>
  </w:num>
  <w:num w:numId="5">
    <w:abstractNumId w:val="15"/>
  </w:num>
  <w:num w:numId="6">
    <w:abstractNumId w:val="3"/>
  </w:num>
  <w:num w:numId="7">
    <w:abstractNumId w:val="19"/>
  </w:num>
  <w:num w:numId="8">
    <w:abstractNumId w:val="11"/>
  </w:num>
  <w:num w:numId="9">
    <w:abstractNumId w:val="7"/>
  </w:num>
  <w:num w:numId="10">
    <w:abstractNumId w:val="18"/>
  </w:num>
  <w:num w:numId="11">
    <w:abstractNumId w:val="1"/>
  </w:num>
  <w:num w:numId="12">
    <w:abstractNumId w:val="13"/>
  </w:num>
  <w:num w:numId="13">
    <w:abstractNumId w:val="0"/>
  </w:num>
  <w:num w:numId="14">
    <w:abstractNumId w:val="6"/>
  </w:num>
  <w:num w:numId="15">
    <w:abstractNumId w:val="10"/>
  </w:num>
  <w:num w:numId="16">
    <w:abstractNumId w:val="12"/>
  </w:num>
  <w:num w:numId="17">
    <w:abstractNumId w:val="5"/>
  </w:num>
  <w:num w:numId="18">
    <w:abstractNumId w:val="16"/>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EA6"/>
    <w:rsid w:val="00005309"/>
    <w:rsid w:val="00006356"/>
    <w:rsid w:val="0003050E"/>
    <w:rsid w:val="00035F8F"/>
    <w:rsid w:val="00041425"/>
    <w:rsid w:val="0004795A"/>
    <w:rsid w:val="00053ED1"/>
    <w:rsid w:val="000577D4"/>
    <w:rsid w:val="00062CBD"/>
    <w:rsid w:val="00073973"/>
    <w:rsid w:val="00074A99"/>
    <w:rsid w:val="00076643"/>
    <w:rsid w:val="00082DF3"/>
    <w:rsid w:val="000916B7"/>
    <w:rsid w:val="000B4502"/>
    <w:rsid w:val="000B49A3"/>
    <w:rsid w:val="000C22EC"/>
    <w:rsid w:val="000C3DB6"/>
    <w:rsid w:val="000C59EE"/>
    <w:rsid w:val="000F019E"/>
    <w:rsid w:val="0011750A"/>
    <w:rsid w:val="0012266D"/>
    <w:rsid w:val="00130D58"/>
    <w:rsid w:val="0015550A"/>
    <w:rsid w:val="00171BD5"/>
    <w:rsid w:val="00183623"/>
    <w:rsid w:val="001B066D"/>
    <w:rsid w:val="001B3E5E"/>
    <w:rsid w:val="001C28D0"/>
    <w:rsid w:val="001C3E01"/>
    <w:rsid w:val="001C3F41"/>
    <w:rsid w:val="001C7069"/>
    <w:rsid w:val="001D56AF"/>
    <w:rsid w:val="002052F6"/>
    <w:rsid w:val="00217E99"/>
    <w:rsid w:val="00223C2F"/>
    <w:rsid w:val="00224181"/>
    <w:rsid w:val="00233D51"/>
    <w:rsid w:val="00240133"/>
    <w:rsid w:val="002606F0"/>
    <w:rsid w:val="0026534C"/>
    <w:rsid w:val="002677ED"/>
    <w:rsid w:val="00287512"/>
    <w:rsid w:val="002902D7"/>
    <w:rsid w:val="00294D05"/>
    <w:rsid w:val="00294D34"/>
    <w:rsid w:val="002A1820"/>
    <w:rsid w:val="002A30B2"/>
    <w:rsid w:val="002A6F17"/>
    <w:rsid w:val="002B067A"/>
    <w:rsid w:val="002B144D"/>
    <w:rsid w:val="002B1C71"/>
    <w:rsid w:val="002B5F43"/>
    <w:rsid w:val="002C4900"/>
    <w:rsid w:val="002C55C0"/>
    <w:rsid w:val="002D1F34"/>
    <w:rsid w:val="002E7A29"/>
    <w:rsid w:val="002F6A1F"/>
    <w:rsid w:val="003011A8"/>
    <w:rsid w:val="003034F4"/>
    <w:rsid w:val="00304FD7"/>
    <w:rsid w:val="00314F25"/>
    <w:rsid w:val="00317B8A"/>
    <w:rsid w:val="00330A95"/>
    <w:rsid w:val="003341B0"/>
    <w:rsid w:val="00334E11"/>
    <w:rsid w:val="00342A59"/>
    <w:rsid w:val="0034696E"/>
    <w:rsid w:val="003470B1"/>
    <w:rsid w:val="003474F2"/>
    <w:rsid w:val="00357BFC"/>
    <w:rsid w:val="00385299"/>
    <w:rsid w:val="0039084D"/>
    <w:rsid w:val="003A67BC"/>
    <w:rsid w:val="003B465B"/>
    <w:rsid w:val="003B7CB7"/>
    <w:rsid w:val="003C4690"/>
    <w:rsid w:val="003C5897"/>
    <w:rsid w:val="003E4FE1"/>
    <w:rsid w:val="004254FE"/>
    <w:rsid w:val="00437C82"/>
    <w:rsid w:val="00473606"/>
    <w:rsid w:val="00492244"/>
    <w:rsid w:val="004A2BFB"/>
    <w:rsid w:val="004C0C5D"/>
    <w:rsid w:val="004C3693"/>
    <w:rsid w:val="004E6DB3"/>
    <w:rsid w:val="004F05B2"/>
    <w:rsid w:val="004F6D37"/>
    <w:rsid w:val="00527856"/>
    <w:rsid w:val="00527A48"/>
    <w:rsid w:val="00527C6A"/>
    <w:rsid w:val="005329E8"/>
    <w:rsid w:val="00534B57"/>
    <w:rsid w:val="0057139C"/>
    <w:rsid w:val="005733EB"/>
    <w:rsid w:val="0057576D"/>
    <w:rsid w:val="005F7F26"/>
    <w:rsid w:val="00600F68"/>
    <w:rsid w:val="00611799"/>
    <w:rsid w:val="00614FDD"/>
    <w:rsid w:val="00616784"/>
    <w:rsid w:val="00631B59"/>
    <w:rsid w:val="00653B08"/>
    <w:rsid w:val="00654B56"/>
    <w:rsid w:val="00673CFD"/>
    <w:rsid w:val="00682982"/>
    <w:rsid w:val="006A053F"/>
    <w:rsid w:val="006B2E10"/>
    <w:rsid w:val="006C1A4F"/>
    <w:rsid w:val="006F2EA8"/>
    <w:rsid w:val="00707CD8"/>
    <w:rsid w:val="0071620F"/>
    <w:rsid w:val="00755099"/>
    <w:rsid w:val="00757871"/>
    <w:rsid w:val="00783AD0"/>
    <w:rsid w:val="0079194D"/>
    <w:rsid w:val="007A0267"/>
    <w:rsid w:val="007C1445"/>
    <w:rsid w:val="007C7726"/>
    <w:rsid w:val="007D276C"/>
    <w:rsid w:val="007D48FA"/>
    <w:rsid w:val="007D49BF"/>
    <w:rsid w:val="007E2959"/>
    <w:rsid w:val="007F2C38"/>
    <w:rsid w:val="008043BF"/>
    <w:rsid w:val="00845C1C"/>
    <w:rsid w:val="00872278"/>
    <w:rsid w:val="00874DBF"/>
    <w:rsid w:val="00875499"/>
    <w:rsid w:val="00881D0D"/>
    <w:rsid w:val="00884B80"/>
    <w:rsid w:val="008A0536"/>
    <w:rsid w:val="008A12F6"/>
    <w:rsid w:val="008B34EC"/>
    <w:rsid w:val="008C43EB"/>
    <w:rsid w:val="008E0E21"/>
    <w:rsid w:val="008E5141"/>
    <w:rsid w:val="008F7A52"/>
    <w:rsid w:val="00910B05"/>
    <w:rsid w:val="00943223"/>
    <w:rsid w:val="0094613F"/>
    <w:rsid w:val="00953B04"/>
    <w:rsid w:val="00971785"/>
    <w:rsid w:val="00980401"/>
    <w:rsid w:val="009838CD"/>
    <w:rsid w:val="00991CC2"/>
    <w:rsid w:val="00994336"/>
    <w:rsid w:val="00997030"/>
    <w:rsid w:val="009B76BF"/>
    <w:rsid w:val="009C75A5"/>
    <w:rsid w:val="009D2140"/>
    <w:rsid w:val="009E3B36"/>
    <w:rsid w:val="009F7948"/>
    <w:rsid w:val="00A14C6B"/>
    <w:rsid w:val="00A27B2A"/>
    <w:rsid w:val="00A459D0"/>
    <w:rsid w:val="00A66AA6"/>
    <w:rsid w:val="00A70873"/>
    <w:rsid w:val="00A92C85"/>
    <w:rsid w:val="00A94811"/>
    <w:rsid w:val="00A948EF"/>
    <w:rsid w:val="00AA2CB1"/>
    <w:rsid w:val="00AA5127"/>
    <w:rsid w:val="00AB7C40"/>
    <w:rsid w:val="00AC1D50"/>
    <w:rsid w:val="00AD3A99"/>
    <w:rsid w:val="00AE4EA7"/>
    <w:rsid w:val="00B052B4"/>
    <w:rsid w:val="00B10B28"/>
    <w:rsid w:val="00B11308"/>
    <w:rsid w:val="00B17A1D"/>
    <w:rsid w:val="00B258A2"/>
    <w:rsid w:val="00B34A6D"/>
    <w:rsid w:val="00B355AB"/>
    <w:rsid w:val="00B446C1"/>
    <w:rsid w:val="00B44BB1"/>
    <w:rsid w:val="00B50BD7"/>
    <w:rsid w:val="00B51395"/>
    <w:rsid w:val="00B54578"/>
    <w:rsid w:val="00B67466"/>
    <w:rsid w:val="00B74369"/>
    <w:rsid w:val="00B87EAC"/>
    <w:rsid w:val="00BA2458"/>
    <w:rsid w:val="00BA2ACF"/>
    <w:rsid w:val="00BA571F"/>
    <w:rsid w:val="00BA68FA"/>
    <w:rsid w:val="00BC1280"/>
    <w:rsid w:val="00BC1C0A"/>
    <w:rsid w:val="00BC4EF7"/>
    <w:rsid w:val="00C16071"/>
    <w:rsid w:val="00C203E8"/>
    <w:rsid w:val="00C25BA8"/>
    <w:rsid w:val="00C56C4E"/>
    <w:rsid w:val="00C6478B"/>
    <w:rsid w:val="00C64C22"/>
    <w:rsid w:val="00C66E70"/>
    <w:rsid w:val="00C673A7"/>
    <w:rsid w:val="00C80AEF"/>
    <w:rsid w:val="00C902E2"/>
    <w:rsid w:val="00CE6990"/>
    <w:rsid w:val="00D120B9"/>
    <w:rsid w:val="00D27869"/>
    <w:rsid w:val="00D44FCF"/>
    <w:rsid w:val="00D52890"/>
    <w:rsid w:val="00D56BC3"/>
    <w:rsid w:val="00D61DA4"/>
    <w:rsid w:val="00D67629"/>
    <w:rsid w:val="00D70FE3"/>
    <w:rsid w:val="00D8485C"/>
    <w:rsid w:val="00D85BB6"/>
    <w:rsid w:val="00D9010D"/>
    <w:rsid w:val="00D95936"/>
    <w:rsid w:val="00DB584E"/>
    <w:rsid w:val="00DC3B85"/>
    <w:rsid w:val="00DD13E2"/>
    <w:rsid w:val="00DF4EB2"/>
    <w:rsid w:val="00E027BB"/>
    <w:rsid w:val="00E10DEE"/>
    <w:rsid w:val="00E1299A"/>
    <w:rsid w:val="00E158AD"/>
    <w:rsid w:val="00E15E85"/>
    <w:rsid w:val="00E16AC8"/>
    <w:rsid w:val="00E221C1"/>
    <w:rsid w:val="00E30AF5"/>
    <w:rsid w:val="00E3294D"/>
    <w:rsid w:val="00E34874"/>
    <w:rsid w:val="00E372DA"/>
    <w:rsid w:val="00E44464"/>
    <w:rsid w:val="00E542F1"/>
    <w:rsid w:val="00E85DB7"/>
    <w:rsid w:val="00E87E34"/>
    <w:rsid w:val="00E92E34"/>
    <w:rsid w:val="00EA0D06"/>
    <w:rsid w:val="00EA4B96"/>
    <w:rsid w:val="00EB2403"/>
    <w:rsid w:val="00EC601F"/>
    <w:rsid w:val="00ED3DC4"/>
    <w:rsid w:val="00ED466F"/>
    <w:rsid w:val="00EE2217"/>
    <w:rsid w:val="00EE5CB5"/>
    <w:rsid w:val="00EF2AE9"/>
    <w:rsid w:val="00F433DC"/>
    <w:rsid w:val="00F44F06"/>
    <w:rsid w:val="00F812A0"/>
    <w:rsid w:val="00F9756D"/>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basedOn w:val="Normal"/>
    <w:link w:val="TextonotapieCar"/>
    <w:uiPriority w:val="99"/>
    <w:semiHidden/>
    <w:unhideWhenUsed/>
    <w:rsid w:val="00AA51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5127"/>
    <w:rPr>
      <w:sz w:val="20"/>
      <w:szCs w:val="20"/>
    </w:rPr>
  </w:style>
  <w:style w:type="character" w:customStyle="1" w:styleId="nacep">
    <w:name w:val="n_acep"/>
    <w:basedOn w:val="Fuentedeprrafopredeter"/>
    <w:rsid w:val="00B87EAC"/>
  </w:style>
  <w:style w:type="paragraph" w:customStyle="1" w:styleId="j">
    <w:name w:val="j"/>
    <w:basedOn w:val="Normal"/>
    <w:rsid w:val="00B87EA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E4F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F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6164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25868174">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F072-BCB4-4BBD-BCBD-08BB4BAD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5882</Words>
  <Characters>32351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2019-01-28T19:17:00Z</cp:lastPrinted>
  <dcterms:created xsi:type="dcterms:W3CDTF">2019-01-31T21:02:00Z</dcterms:created>
  <dcterms:modified xsi:type="dcterms:W3CDTF">2019-01-31T21:02:00Z</dcterms:modified>
</cp:coreProperties>
</file>