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B55D23" w:rsidRDefault="002A5BA4" w:rsidP="00B55D23">
      <w:pPr>
        <w:spacing w:line="360" w:lineRule="auto"/>
        <w:jc w:val="center"/>
        <w:rPr>
          <w:rFonts w:ascii="Palatino Linotype" w:eastAsia="Times New Roman" w:hAnsi="Palatino Linotype" w:cs="Times New Roman"/>
          <w:b/>
        </w:rPr>
      </w:pPr>
      <w:r w:rsidRPr="00B55D23">
        <w:rPr>
          <w:rFonts w:ascii="Palatino Linotype" w:eastAsia="Times New Roman" w:hAnsi="Palatino Linotype" w:cs="Times New Roman"/>
          <w:b/>
        </w:rPr>
        <w:t>LÍNEAS ARGUMENTATIVAS</w:t>
      </w:r>
    </w:p>
    <w:p w:rsidR="00B258AA" w:rsidRPr="00B55D23" w:rsidRDefault="00B258AA" w:rsidP="00B55D23">
      <w:pPr>
        <w:spacing w:before="240" w:after="240" w:line="360" w:lineRule="auto"/>
        <w:jc w:val="both"/>
        <w:rPr>
          <w:rFonts w:ascii="Palatino Linotype" w:eastAsia="MS Mincho" w:hAnsi="Palatino Linotype" w:cs="Times New Roman"/>
        </w:rPr>
      </w:pPr>
      <w:r w:rsidRPr="00B55D23">
        <w:rPr>
          <w:rFonts w:ascii="Palatino Linotype" w:eastAsia="MS Mincho" w:hAnsi="Palatino Linotype" w:cs="Times New Roman"/>
          <w:b/>
        </w:rPr>
        <w:t xml:space="preserve">DERECHO DE ACCESO A LA INFORMACIÓN PÚBLICA. </w:t>
      </w:r>
      <w:r w:rsidRPr="00B55D23">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500359" w:rsidRPr="00B55D23" w:rsidRDefault="00500359" w:rsidP="00B55D23">
      <w:pPr>
        <w:spacing w:line="360" w:lineRule="auto"/>
        <w:jc w:val="both"/>
        <w:rPr>
          <w:rFonts w:ascii="Palatino Linotype" w:eastAsia="MS Mincho" w:hAnsi="Palatino Linotype" w:cs="Times New Roman"/>
        </w:rPr>
      </w:pPr>
      <w:r w:rsidRPr="00B55D23">
        <w:rPr>
          <w:rFonts w:ascii="Palatino Linotype" w:hAnsi="Palatino Linotype"/>
          <w:b/>
        </w:rPr>
        <w:t>DEBER DE EXPLICAR LA INEXISTENCIA DE INFORMACIÓN</w:t>
      </w:r>
      <w:r w:rsidRPr="00B55D23">
        <w:rPr>
          <w:rFonts w:ascii="Palatino Linotype" w:hAnsi="Palatino Linotype"/>
        </w:rPr>
        <w:t>.</w:t>
      </w:r>
      <w:r w:rsidRPr="00B55D23">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DA3B9E" w:rsidRDefault="00E81879" w:rsidP="00B55D23">
      <w:pPr>
        <w:spacing w:before="240" w:after="240" w:line="360" w:lineRule="auto"/>
        <w:jc w:val="both"/>
        <w:rPr>
          <w:rFonts w:ascii="Palatino Linotype" w:hAnsi="Palatino Linotype" w:cs="Arial"/>
        </w:rPr>
      </w:pPr>
      <w:r w:rsidRPr="00B55D23">
        <w:rPr>
          <w:rFonts w:ascii="Palatino Linotype" w:eastAsia="Calibri" w:hAnsi="Palatino Linotype" w:cs="Arial"/>
          <w:b/>
          <w:lang w:val="es-ES" w:eastAsia="es-MX"/>
        </w:rPr>
        <w:t>DE LAS FORMALIDADES LEGALES DE LA CLASIFICACIÓN DE LA INFORMACIÓN.</w:t>
      </w:r>
      <w:r w:rsidRPr="00B55D23">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55D23">
        <w:rPr>
          <w:rFonts w:ascii="Palatino Linotype" w:eastAsia="Calibri" w:hAnsi="Palatino Linotype" w:cs="Arial"/>
          <w:bCs/>
          <w:lang w:val="es-MX" w:eastAsia="en-US"/>
        </w:rPr>
        <w:t xml:space="preserve"> VIII,</w:t>
      </w:r>
      <w:r w:rsidRPr="00B55D23">
        <w:rPr>
          <w:rFonts w:ascii="Palatino Linotype" w:eastAsia="Calibri" w:hAnsi="Palatino Linotype" w:cs="Arial"/>
          <w:lang w:val="es-ES" w:eastAsia="es-MX"/>
        </w:rPr>
        <w:t xml:space="preserve"> 122, 135 </w:t>
      </w:r>
      <w:r w:rsidRPr="00B55D23">
        <w:rPr>
          <w:rFonts w:ascii="Palatino Linotype" w:hAnsi="Palatino Linotype" w:cs="Arial"/>
        </w:rPr>
        <w:t>143 y 149, así como los establecido en los Lineamientos Generales en Materia de Clasificación</w:t>
      </w:r>
      <w:r w:rsidRPr="00B55D23">
        <w:rPr>
          <w:rFonts w:ascii="Palatino Linotype" w:hAnsi="Palatino Linotype"/>
        </w:rPr>
        <w:t xml:space="preserve"> </w:t>
      </w:r>
      <w:r w:rsidRPr="00B55D23">
        <w:rPr>
          <w:rFonts w:ascii="Palatino Linotype" w:hAnsi="Palatino Linotype" w:cs="Arial"/>
        </w:rPr>
        <w:t>y Desclasificación de la Información.</w:t>
      </w:r>
    </w:p>
    <w:p w:rsidR="00B55D23" w:rsidRPr="00B55D23" w:rsidRDefault="00B55D23" w:rsidP="00B55D23">
      <w:pPr>
        <w:spacing w:before="240" w:after="240" w:line="360" w:lineRule="auto"/>
        <w:jc w:val="both"/>
        <w:rPr>
          <w:rFonts w:ascii="Palatino Linotype" w:hAnsi="Palatino Linotype" w:cs="Arial"/>
        </w:rPr>
      </w:pPr>
    </w:p>
    <w:p w:rsidR="002A5BA4" w:rsidRPr="00B55D23" w:rsidRDefault="002A5BA4" w:rsidP="00B55D23">
      <w:pPr>
        <w:spacing w:before="240" w:after="240" w:line="360" w:lineRule="auto"/>
        <w:jc w:val="center"/>
        <w:rPr>
          <w:rFonts w:ascii="Palatino Linotype" w:hAnsi="Palatino Linotype"/>
        </w:rPr>
      </w:pPr>
      <w:r w:rsidRPr="00B55D23">
        <w:rPr>
          <w:rFonts w:ascii="Palatino Linotype" w:hAnsi="Palatino Linotype"/>
          <w:b/>
        </w:rPr>
        <w:lastRenderedPageBreak/>
        <w:t>Índice</w:t>
      </w:r>
      <w:r w:rsidRPr="00B55D2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B55D23" w:rsidRDefault="002A5BA4" w:rsidP="00B55D23">
          <w:pPr>
            <w:pStyle w:val="TtulodeTDC"/>
            <w:spacing w:line="360" w:lineRule="auto"/>
            <w:rPr>
              <w:szCs w:val="24"/>
            </w:rPr>
          </w:pPr>
        </w:p>
        <w:p w:rsidR="00C93E8B" w:rsidRPr="00B55D23" w:rsidRDefault="002A5BA4" w:rsidP="00B55D23">
          <w:pPr>
            <w:pStyle w:val="TDC1"/>
            <w:tabs>
              <w:tab w:val="right" w:leader="dot" w:pos="8779"/>
            </w:tabs>
            <w:spacing w:line="360" w:lineRule="auto"/>
            <w:rPr>
              <w:rFonts w:ascii="Palatino Linotype" w:hAnsi="Palatino Linotype"/>
              <w:noProof/>
              <w:lang w:val="es-MX" w:eastAsia="es-MX"/>
            </w:rPr>
          </w:pPr>
          <w:r w:rsidRPr="00B55D23">
            <w:rPr>
              <w:rFonts w:ascii="Palatino Linotype" w:hAnsi="Palatino Linotype"/>
              <w:b/>
            </w:rPr>
            <w:fldChar w:fldCharType="begin"/>
          </w:r>
          <w:r w:rsidRPr="00B55D23">
            <w:rPr>
              <w:rFonts w:ascii="Palatino Linotype" w:hAnsi="Palatino Linotype"/>
              <w:b/>
            </w:rPr>
            <w:instrText xml:space="preserve"> TOC \o "1-3" \h \z \u </w:instrText>
          </w:r>
          <w:r w:rsidRPr="00B55D23">
            <w:rPr>
              <w:rFonts w:ascii="Palatino Linotype" w:hAnsi="Palatino Linotype"/>
              <w:b/>
            </w:rPr>
            <w:fldChar w:fldCharType="separate"/>
          </w:r>
          <w:hyperlink w:anchor="_Toc534739884" w:history="1">
            <w:r w:rsidR="00C93E8B" w:rsidRPr="00B55D23">
              <w:rPr>
                <w:rStyle w:val="Hipervnculo"/>
                <w:rFonts w:ascii="Palatino Linotype" w:hAnsi="Palatino Linotype"/>
                <w:noProof/>
              </w:rPr>
              <w:t>ANTECEDENTES</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_Toc534739884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3</w:t>
            </w:r>
            <w:r w:rsidR="00C93E8B" w:rsidRPr="00B55D23">
              <w:rPr>
                <w:rFonts w:ascii="Palatino Linotype" w:hAnsi="Palatino Linotype"/>
                <w:noProof/>
                <w:webHidden/>
              </w:rPr>
              <w:fldChar w:fldCharType="end"/>
            </w:r>
          </w:hyperlink>
        </w:p>
        <w:p w:rsidR="00C93E8B" w:rsidRPr="00B55D23" w:rsidRDefault="00547B61" w:rsidP="00B55D23">
          <w:pPr>
            <w:pStyle w:val="TDC1"/>
            <w:tabs>
              <w:tab w:val="right" w:leader="dot" w:pos="8779"/>
            </w:tabs>
            <w:spacing w:line="360" w:lineRule="auto"/>
            <w:rPr>
              <w:rFonts w:ascii="Palatino Linotype" w:hAnsi="Palatino Linotype"/>
              <w:noProof/>
              <w:lang w:val="es-MX" w:eastAsia="es-MX"/>
            </w:rPr>
          </w:pPr>
          <w:hyperlink w:anchor="_Toc534739885" w:history="1">
            <w:r w:rsidR="00C93E8B" w:rsidRPr="00B55D23">
              <w:rPr>
                <w:rStyle w:val="Hipervnculo"/>
                <w:rFonts w:ascii="Palatino Linotype" w:hAnsi="Palatino Linotype"/>
                <w:noProof/>
              </w:rPr>
              <w:t>CONSIDERANDO</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_Toc534739885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9</w:t>
            </w:r>
            <w:r w:rsidR="00C93E8B" w:rsidRPr="00B55D23">
              <w:rPr>
                <w:rFonts w:ascii="Palatino Linotype" w:hAnsi="Palatino Linotype"/>
                <w:noProof/>
                <w:webHidden/>
              </w:rPr>
              <w:fldChar w:fldCharType="end"/>
            </w:r>
          </w:hyperlink>
        </w:p>
        <w:p w:rsidR="00C93E8B" w:rsidRPr="00B55D23" w:rsidRDefault="00547B61" w:rsidP="00B55D23">
          <w:pPr>
            <w:pStyle w:val="TDC2"/>
            <w:spacing w:line="360" w:lineRule="auto"/>
            <w:rPr>
              <w:rFonts w:ascii="Palatino Linotype" w:hAnsi="Palatino Linotype"/>
              <w:noProof/>
              <w:lang w:val="es-MX" w:eastAsia="es-MX"/>
            </w:rPr>
          </w:pPr>
          <w:hyperlink w:anchor="_Toc534739886" w:history="1">
            <w:r w:rsidR="00C93E8B" w:rsidRPr="00B55D23">
              <w:rPr>
                <w:rStyle w:val="Hipervnculo"/>
                <w:rFonts w:ascii="Palatino Linotype" w:hAnsi="Palatino Linotype"/>
                <w:b/>
                <w:noProof/>
              </w:rPr>
              <w:t>PRIMERO. De la competencia</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_Toc534739886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9</w:t>
            </w:r>
            <w:r w:rsidR="00C93E8B" w:rsidRPr="00B55D23">
              <w:rPr>
                <w:rFonts w:ascii="Palatino Linotype" w:hAnsi="Palatino Linotype"/>
                <w:noProof/>
                <w:webHidden/>
              </w:rPr>
              <w:fldChar w:fldCharType="end"/>
            </w:r>
          </w:hyperlink>
        </w:p>
        <w:p w:rsidR="00C93E8B" w:rsidRPr="00B55D23" w:rsidRDefault="00547B61" w:rsidP="00B55D23">
          <w:pPr>
            <w:pStyle w:val="TDC2"/>
            <w:spacing w:line="360" w:lineRule="auto"/>
            <w:rPr>
              <w:rFonts w:ascii="Palatino Linotype" w:hAnsi="Palatino Linotype"/>
              <w:noProof/>
              <w:lang w:val="es-MX" w:eastAsia="es-MX"/>
            </w:rPr>
          </w:pPr>
          <w:hyperlink w:anchor="_Toc534739887" w:history="1">
            <w:r w:rsidR="00C93E8B" w:rsidRPr="00B55D23">
              <w:rPr>
                <w:rStyle w:val="Hipervnculo"/>
                <w:rFonts w:ascii="Palatino Linotype" w:hAnsi="Palatino Linotype"/>
                <w:b/>
                <w:noProof/>
              </w:rPr>
              <w:t>SEGUNDO. De la oportunidad y procedencia.</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_Toc534739887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9</w:t>
            </w:r>
            <w:r w:rsidR="00C93E8B" w:rsidRPr="00B55D23">
              <w:rPr>
                <w:rFonts w:ascii="Palatino Linotype" w:hAnsi="Palatino Linotype"/>
                <w:noProof/>
                <w:webHidden/>
              </w:rPr>
              <w:fldChar w:fldCharType="end"/>
            </w:r>
          </w:hyperlink>
        </w:p>
        <w:p w:rsidR="00C93E8B" w:rsidRPr="00B55D23" w:rsidRDefault="00547B61" w:rsidP="00B55D23">
          <w:pPr>
            <w:pStyle w:val="TDC1"/>
            <w:tabs>
              <w:tab w:val="right" w:leader="dot" w:pos="8779"/>
            </w:tabs>
            <w:spacing w:line="360" w:lineRule="auto"/>
            <w:rPr>
              <w:rFonts w:ascii="Palatino Linotype" w:hAnsi="Palatino Linotype"/>
              <w:noProof/>
              <w:lang w:val="es-MX" w:eastAsia="es-MX"/>
            </w:rPr>
          </w:pPr>
          <w:hyperlink w:anchor="_Toc534739888" w:history="1">
            <w:r w:rsidR="00C93E8B" w:rsidRPr="00B55D23">
              <w:rPr>
                <w:rStyle w:val="Hipervnculo"/>
                <w:rFonts w:ascii="Palatino Linotype" w:hAnsi="Palatino Linotype"/>
                <w:noProof/>
                <w:lang w:eastAsia="es-MX"/>
              </w:rPr>
              <w:t>TERCERO. Planteamiento de la Litis</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_Toc534739888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10</w:t>
            </w:r>
            <w:r w:rsidR="00C93E8B" w:rsidRPr="00B55D23">
              <w:rPr>
                <w:rFonts w:ascii="Palatino Linotype" w:hAnsi="Palatino Linotype"/>
                <w:noProof/>
                <w:webHidden/>
              </w:rPr>
              <w:fldChar w:fldCharType="end"/>
            </w:r>
          </w:hyperlink>
        </w:p>
        <w:p w:rsidR="00C93E8B" w:rsidRPr="00B55D23" w:rsidRDefault="00547B61" w:rsidP="00B55D23">
          <w:pPr>
            <w:pStyle w:val="TDC1"/>
            <w:tabs>
              <w:tab w:val="right" w:leader="dot" w:pos="8779"/>
            </w:tabs>
            <w:spacing w:line="360" w:lineRule="auto"/>
            <w:rPr>
              <w:rFonts w:ascii="Palatino Linotype" w:hAnsi="Palatino Linotype"/>
              <w:noProof/>
              <w:lang w:val="es-MX" w:eastAsia="es-MX"/>
            </w:rPr>
          </w:pPr>
          <w:hyperlink w:anchor="_Toc534739889" w:history="1">
            <w:r w:rsidR="00C93E8B" w:rsidRPr="00B55D23">
              <w:rPr>
                <w:rStyle w:val="Hipervnculo"/>
                <w:rFonts w:ascii="Palatino Linotype" w:hAnsi="Palatino Linotype"/>
                <w:noProof/>
              </w:rPr>
              <w:t>CUARTO. Análisis y resolución del asunto</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_Toc534739889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12</w:t>
            </w:r>
            <w:r w:rsidR="00C93E8B" w:rsidRPr="00B55D23">
              <w:rPr>
                <w:rFonts w:ascii="Palatino Linotype" w:hAnsi="Palatino Linotype"/>
                <w:noProof/>
                <w:webHidden/>
              </w:rPr>
              <w:fldChar w:fldCharType="end"/>
            </w:r>
          </w:hyperlink>
        </w:p>
        <w:p w:rsidR="00C93E8B" w:rsidRPr="00B55D23" w:rsidRDefault="00547B61" w:rsidP="00B55D23">
          <w:pPr>
            <w:pStyle w:val="TDC2"/>
            <w:tabs>
              <w:tab w:val="left" w:pos="660"/>
            </w:tabs>
            <w:spacing w:line="360" w:lineRule="auto"/>
            <w:rPr>
              <w:rFonts w:ascii="Palatino Linotype" w:hAnsi="Palatino Linotype"/>
              <w:noProof/>
              <w:lang w:val="es-MX" w:eastAsia="es-MX"/>
            </w:rPr>
          </w:pPr>
          <w:hyperlink w:anchor="_Toc534739890" w:history="1">
            <w:r w:rsidR="00C93E8B" w:rsidRPr="00B55D23">
              <w:rPr>
                <w:rStyle w:val="Hipervnculo"/>
                <w:rFonts w:ascii="Palatino Linotype" w:hAnsi="Palatino Linotype"/>
                <w:b/>
                <w:noProof/>
              </w:rPr>
              <w:t>A)</w:t>
            </w:r>
            <w:r w:rsidR="00C93E8B" w:rsidRPr="00B55D23">
              <w:rPr>
                <w:rFonts w:ascii="Palatino Linotype" w:hAnsi="Palatino Linotype"/>
                <w:noProof/>
                <w:lang w:val="es-MX" w:eastAsia="es-MX"/>
              </w:rPr>
              <w:tab/>
            </w:r>
            <w:r w:rsidR="00C93E8B" w:rsidRPr="00B55D23">
              <w:rPr>
                <w:rStyle w:val="Hipervnculo"/>
                <w:rFonts w:ascii="Palatino Linotype" w:hAnsi="Palatino Linotype"/>
                <w:b/>
                <w:noProof/>
              </w:rPr>
              <w:t>De la fuente obligacional</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_Toc534739890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12</w:t>
            </w:r>
            <w:r w:rsidR="00C93E8B" w:rsidRPr="00B55D23">
              <w:rPr>
                <w:rFonts w:ascii="Palatino Linotype" w:hAnsi="Palatino Linotype"/>
                <w:noProof/>
                <w:webHidden/>
              </w:rPr>
              <w:fldChar w:fldCharType="end"/>
            </w:r>
          </w:hyperlink>
        </w:p>
        <w:p w:rsidR="00C93E8B" w:rsidRPr="00B55D23" w:rsidRDefault="00547B61" w:rsidP="00B55D23">
          <w:pPr>
            <w:pStyle w:val="TDC2"/>
            <w:tabs>
              <w:tab w:val="left" w:pos="480"/>
            </w:tabs>
            <w:spacing w:line="360" w:lineRule="auto"/>
            <w:rPr>
              <w:rFonts w:ascii="Palatino Linotype" w:hAnsi="Palatino Linotype"/>
              <w:noProof/>
              <w:lang w:val="es-MX" w:eastAsia="es-MX"/>
            </w:rPr>
          </w:pPr>
          <w:hyperlink w:anchor="_Toc534739891" w:history="1">
            <w:r w:rsidR="00C93E8B" w:rsidRPr="00B55D23">
              <w:rPr>
                <w:rStyle w:val="Hipervnculo"/>
                <w:rFonts w:ascii="Palatino Linotype" w:hAnsi="Palatino Linotype"/>
                <w:b/>
                <w:noProof/>
              </w:rPr>
              <w:t>B)</w:t>
            </w:r>
            <w:r w:rsidR="00C93E8B" w:rsidRPr="00B55D23">
              <w:rPr>
                <w:rFonts w:ascii="Palatino Linotype" w:hAnsi="Palatino Linotype"/>
                <w:noProof/>
                <w:lang w:val="es-MX" w:eastAsia="es-MX"/>
              </w:rPr>
              <w:tab/>
            </w:r>
            <w:r w:rsidR="00C93E8B" w:rsidRPr="00B55D23">
              <w:rPr>
                <w:rStyle w:val="Hipervnculo"/>
                <w:rFonts w:ascii="Palatino Linotype" w:hAnsi="Palatino Linotype"/>
                <w:b/>
                <w:noProof/>
              </w:rPr>
              <w:t>De la respuesta del Sujeto Obligado</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_Toc534739891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13</w:t>
            </w:r>
            <w:r w:rsidR="00C93E8B" w:rsidRPr="00B55D23">
              <w:rPr>
                <w:rFonts w:ascii="Palatino Linotype" w:hAnsi="Palatino Linotype"/>
                <w:noProof/>
                <w:webHidden/>
              </w:rPr>
              <w:fldChar w:fldCharType="end"/>
            </w:r>
          </w:hyperlink>
        </w:p>
        <w:p w:rsidR="00C93E8B" w:rsidRPr="00B55D23" w:rsidRDefault="00547B61" w:rsidP="00B55D23">
          <w:pPr>
            <w:pStyle w:val="TDC2"/>
            <w:tabs>
              <w:tab w:val="left" w:pos="480"/>
            </w:tabs>
            <w:spacing w:line="360" w:lineRule="auto"/>
            <w:rPr>
              <w:rFonts w:ascii="Palatino Linotype" w:hAnsi="Palatino Linotype"/>
              <w:noProof/>
              <w:lang w:val="es-MX" w:eastAsia="es-MX"/>
            </w:rPr>
          </w:pPr>
          <w:hyperlink w:anchor="_Toc534739892" w:history="1">
            <w:r w:rsidR="00C93E8B" w:rsidRPr="00B55D23">
              <w:rPr>
                <w:rStyle w:val="Hipervnculo"/>
                <w:rFonts w:ascii="Palatino Linotype" w:hAnsi="Palatino Linotype"/>
                <w:b/>
                <w:noProof/>
              </w:rPr>
              <w:t>C)</w:t>
            </w:r>
            <w:r w:rsidR="00C93E8B" w:rsidRPr="00B55D23">
              <w:rPr>
                <w:rFonts w:ascii="Palatino Linotype" w:hAnsi="Palatino Linotype"/>
                <w:noProof/>
                <w:lang w:val="es-MX" w:eastAsia="es-MX"/>
              </w:rPr>
              <w:tab/>
            </w:r>
            <w:r w:rsidR="00C93E8B" w:rsidRPr="00B55D23">
              <w:rPr>
                <w:rStyle w:val="Hipervnculo"/>
                <w:rFonts w:ascii="Palatino Linotype" w:hAnsi="Palatino Linotype"/>
                <w:b/>
                <w:noProof/>
              </w:rPr>
              <w:t>Del cobro de la información</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_Toc534739892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13</w:t>
            </w:r>
            <w:r w:rsidR="00C93E8B" w:rsidRPr="00B55D23">
              <w:rPr>
                <w:rFonts w:ascii="Palatino Linotype" w:hAnsi="Palatino Linotype"/>
                <w:noProof/>
                <w:webHidden/>
              </w:rPr>
              <w:fldChar w:fldCharType="end"/>
            </w:r>
          </w:hyperlink>
        </w:p>
        <w:p w:rsidR="00C93E8B" w:rsidRPr="00B55D23" w:rsidRDefault="00547B61" w:rsidP="00B55D23">
          <w:pPr>
            <w:pStyle w:val="TDC2"/>
            <w:tabs>
              <w:tab w:val="left" w:pos="660"/>
            </w:tabs>
            <w:spacing w:line="360" w:lineRule="auto"/>
            <w:rPr>
              <w:rFonts w:ascii="Palatino Linotype" w:hAnsi="Palatino Linotype"/>
              <w:noProof/>
              <w:lang w:val="es-MX" w:eastAsia="es-MX"/>
            </w:rPr>
          </w:pPr>
          <w:hyperlink w:anchor="_Toc534739893" w:history="1">
            <w:r w:rsidR="00C93E8B" w:rsidRPr="00B55D23">
              <w:rPr>
                <w:rStyle w:val="Hipervnculo"/>
                <w:rFonts w:ascii="Palatino Linotype" w:hAnsi="Palatino Linotype"/>
                <w:b/>
                <w:noProof/>
              </w:rPr>
              <w:t>D)</w:t>
            </w:r>
            <w:r w:rsidR="00C93E8B" w:rsidRPr="00B55D23">
              <w:rPr>
                <w:rFonts w:ascii="Palatino Linotype" w:hAnsi="Palatino Linotype"/>
                <w:noProof/>
                <w:lang w:val="es-MX" w:eastAsia="es-MX"/>
              </w:rPr>
              <w:tab/>
            </w:r>
            <w:r w:rsidR="00C93E8B" w:rsidRPr="00B55D23">
              <w:rPr>
                <w:rStyle w:val="Hipervnculo"/>
                <w:rFonts w:ascii="Palatino Linotype" w:hAnsi="Palatino Linotype"/>
                <w:b/>
                <w:noProof/>
              </w:rPr>
              <w:t>De la Inexistencia.</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_Toc534739893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30</w:t>
            </w:r>
            <w:r w:rsidR="00C93E8B" w:rsidRPr="00B55D23">
              <w:rPr>
                <w:rFonts w:ascii="Palatino Linotype" w:hAnsi="Palatino Linotype"/>
                <w:noProof/>
                <w:webHidden/>
              </w:rPr>
              <w:fldChar w:fldCharType="end"/>
            </w:r>
          </w:hyperlink>
        </w:p>
        <w:p w:rsidR="00C93E8B" w:rsidRPr="00B55D23" w:rsidRDefault="00547B61" w:rsidP="00B55D23">
          <w:pPr>
            <w:pStyle w:val="TDC1"/>
            <w:tabs>
              <w:tab w:val="right" w:leader="dot" w:pos="8779"/>
            </w:tabs>
            <w:spacing w:line="360" w:lineRule="auto"/>
            <w:rPr>
              <w:rFonts w:ascii="Palatino Linotype" w:hAnsi="Palatino Linotype"/>
              <w:noProof/>
              <w:lang w:val="es-MX" w:eastAsia="es-MX"/>
            </w:rPr>
          </w:pPr>
          <w:hyperlink w:anchor="_Toc534739894" w:history="1">
            <w:r w:rsidR="00C93E8B" w:rsidRPr="00B55D23">
              <w:rPr>
                <w:rStyle w:val="Hipervnculo"/>
                <w:rFonts w:ascii="Palatino Linotype" w:hAnsi="Palatino Linotype"/>
                <w:noProof/>
              </w:rPr>
              <w:t>QUINTO. De la Versión Pública</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_Toc534739894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39</w:t>
            </w:r>
            <w:r w:rsidR="00C93E8B" w:rsidRPr="00B55D23">
              <w:rPr>
                <w:rFonts w:ascii="Palatino Linotype" w:hAnsi="Palatino Linotype"/>
                <w:noProof/>
                <w:webHidden/>
              </w:rPr>
              <w:fldChar w:fldCharType="end"/>
            </w:r>
          </w:hyperlink>
        </w:p>
        <w:p w:rsidR="00C93E8B" w:rsidRPr="00B55D23" w:rsidRDefault="00547B61" w:rsidP="00B55D23">
          <w:pPr>
            <w:pStyle w:val="TDC3"/>
            <w:tabs>
              <w:tab w:val="left" w:pos="1100"/>
              <w:tab w:val="right" w:leader="dot" w:pos="8779"/>
            </w:tabs>
            <w:spacing w:line="360" w:lineRule="auto"/>
            <w:rPr>
              <w:rFonts w:ascii="Palatino Linotype" w:hAnsi="Palatino Linotype"/>
              <w:noProof/>
              <w:lang w:val="es-MX" w:eastAsia="es-MX"/>
            </w:rPr>
          </w:pPr>
          <w:hyperlink w:anchor="_Toc534739895" w:history="1">
            <w:r w:rsidR="00C93E8B" w:rsidRPr="00B55D23">
              <w:rPr>
                <w:rStyle w:val="Hipervnculo"/>
                <w:rFonts w:ascii="Palatino Linotype" w:hAnsi="Palatino Linotype"/>
                <w:b/>
                <w:noProof/>
              </w:rPr>
              <w:t>a.</w:t>
            </w:r>
            <w:r w:rsidR="00C93E8B" w:rsidRPr="00B55D23">
              <w:rPr>
                <w:rFonts w:ascii="Palatino Linotype" w:hAnsi="Palatino Linotype"/>
                <w:noProof/>
                <w:lang w:val="es-MX" w:eastAsia="es-MX"/>
              </w:rPr>
              <w:tab/>
            </w:r>
            <w:r w:rsidR="00C93E8B" w:rsidRPr="00B55D23">
              <w:rPr>
                <w:rStyle w:val="Hipervnculo"/>
                <w:rFonts w:ascii="Palatino Linotype" w:hAnsi="Palatino Linotype"/>
                <w:b/>
                <w:noProof/>
              </w:rPr>
              <w:t>Requisitos previos.</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_Toc534739895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39</w:t>
            </w:r>
            <w:r w:rsidR="00C93E8B" w:rsidRPr="00B55D23">
              <w:rPr>
                <w:rFonts w:ascii="Palatino Linotype" w:hAnsi="Palatino Linotype"/>
                <w:noProof/>
                <w:webHidden/>
              </w:rPr>
              <w:fldChar w:fldCharType="end"/>
            </w:r>
          </w:hyperlink>
        </w:p>
        <w:p w:rsidR="00C93E8B" w:rsidRPr="00B55D23" w:rsidRDefault="00547B61" w:rsidP="00B55D23">
          <w:pPr>
            <w:pStyle w:val="TDC3"/>
            <w:tabs>
              <w:tab w:val="left" w:pos="1100"/>
              <w:tab w:val="right" w:leader="dot" w:pos="8779"/>
            </w:tabs>
            <w:spacing w:line="360" w:lineRule="auto"/>
            <w:rPr>
              <w:rFonts w:ascii="Palatino Linotype" w:hAnsi="Palatino Linotype"/>
              <w:noProof/>
              <w:lang w:val="es-MX" w:eastAsia="es-MX"/>
            </w:rPr>
          </w:pPr>
          <w:hyperlink w:anchor="_Toc534739896" w:history="1">
            <w:r w:rsidR="00C93E8B" w:rsidRPr="00B55D23">
              <w:rPr>
                <w:rStyle w:val="Hipervnculo"/>
                <w:rFonts w:ascii="Palatino Linotype" w:hAnsi="Palatino Linotype"/>
                <w:b/>
                <w:noProof/>
              </w:rPr>
              <w:t>b.</w:t>
            </w:r>
            <w:r w:rsidR="00C93E8B" w:rsidRPr="00B55D23">
              <w:rPr>
                <w:rFonts w:ascii="Palatino Linotype" w:hAnsi="Palatino Linotype"/>
                <w:noProof/>
                <w:lang w:val="es-MX" w:eastAsia="es-MX"/>
              </w:rPr>
              <w:tab/>
            </w:r>
            <w:r w:rsidR="00C93E8B" w:rsidRPr="00B55D23">
              <w:rPr>
                <w:rStyle w:val="Hipervnculo"/>
                <w:rFonts w:ascii="Palatino Linotype" w:hAnsi="Palatino Linotype"/>
                <w:b/>
                <w:noProof/>
              </w:rPr>
              <w:t>Supuesto de clasificación.</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_Toc534739896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40</w:t>
            </w:r>
            <w:r w:rsidR="00C93E8B" w:rsidRPr="00B55D23">
              <w:rPr>
                <w:rFonts w:ascii="Palatino Linotype" w:hAnsi="Palatino Linotype"/>
                <w:noProof/>
                <w:webHidden/>
              </w:rPr>
              <w:fldChar w:fldCharType="end"/>
            </w:r>
          </w:hyperlink>
        </w:p>
        <w:p w:rsidR="00C93E8B" w:rsidRPr="00B55D23" w:rsidRDefault="00547B61" w:rsidP="00B55D23">
          <w:pPr>
            <w:pStyle w:val="TDC3"/>
            <w:tabs>
              <w:tab w:val="left" w:pos="880"/>
              <w:tab w:val="right" w:leader="dot" w:pos="8779"/>
            </w:tabs>
            <w:spacing w:line="360" w:lineRule="auto"/>
            <w:rPr>
              <w:rFonts w:ascii="Palatino Linotype" w:hAnsi="Palatino Linotype"/>
              <w:noProof/>
              <w:lang w:val="es-MX" w:eastAsia="es-MX"/>
            </w:rPr>
          </w:pPr>
          <w:hyperlink w:anchor="_Toc534739897" w:history="1">
            <w:r w:rsidR="00C93E8B" w:rsidRPr="00B55D23">
              <w:rPr>
                <w:rStyle w:val="Hipervnculo"/>
                <w:rFonts w:ascii="Palatino Linotype" w:hAnsi="Palatino Linotype"/>
                <w:b/>
                <w:noProof/>
              </w:rPr>
              <w:t>c.</w:t>
            </w:r>
            <w:r w:rsidR="00C93E8B" w:rsidRPr="00B55D23">
              <w:rPr>
                <w:rFonts w:ascii="Palatino Linotype" w:hAnsi="Palatino Linotype"/>
                <w:noProof/>
                <w:lang w:val="es-MX" w:eastAsia="es-MX"/>
              </w:rPr>
              <w:tab/>
            </w:r>
            <w:r w:rsidR="00C93E8B" w:rsidRPr="00B55D23">
              <w:rPr>
                <w:rStyle w:val="Hipervnculo"/>
                <w:rFonts w:ascii="Palatino Linotype" w:hAnsi="Palatino Linotype"/>
                <w:b/>
                <w:noProof/>
              </w:rPr>
              <w:t>La intervención del Comité de Transparencia.</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_Toc534739897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43</w:t>
            </w:r>
            <w:r w:rsidR="00C93E8B" w:rsidRPr="00B55D23">
              <w:rPr>
                <w:rFonts w:ascii="Palatino Linotype" w:hAnsi="Palatino Linotype"/>
                <w:noProof/>
                <w:webHidden/>
              </w:rPr>
              <w:fldChar w:fldCharType="end"/>
            </w:r>
          </w:hyperlink>
        </w:p>
        <w:p w:rsidR="00C93E8B" w:rsidRPr="00B55D23" w:rsidRDefault="00547B61" w:rsidP="00B55D23">
          <w:pPr>
            <w:pStyle w:val="TDC1"/>
            <w:tabs>
              <w:tab w:val="right" w:leader="dot" w:pos="8779"/>
            </w:tabs>
            <w:spacing w:line="360" w:lineRule="auto"/>
            <w:rPr>
              <w:rFonts w:ascii="Palatino Linotype" w:hAnsi="Palatino Linotype"/>
              <w:noProof/>
              <w:lang w:val="es-MX" w:eastAsia="es-MX"/>
            </w:rPr>
          </w:pPr>
          <w:hyperlink w:anchor="_Toc534739898" w:history="1">
            <w:r w:rsidR="00C93E8B" w:rsidRPr="00B55D23">
              <w:rPr>
                <w:rStyle w:val="Hipervnculo"/>
                <w:rFonts w:ascii="Palatino Linotype" w:eastAsia="Times New Roman" w:hAnsi="Palatino Linotype" w:cstheme="majorBidi"/>
                <w:b/>
                <w:bCs/>
                <w:noProof/>
              </w:rPr>
              <w:t>R E S O L U T I V O S</w:t>
            </w:r>
            <w:r w:rsidR="00C93E8B" w:rsidRPr="00B55D23">
              <w:rPr>
                <w:rFonts w:ascii="Palatino Linotype" w:hAnsi="Palatino Linotype"/>
                <w:noProof/>
                <w:webHidden/>
              </w:rPr>
              <w:tab/>
            </w:r>
            <w:r w:rsidR="00C93E8B" w:rsidRPr="00B55D23">
              <w:rPr>
                <w:rFonts w:ascii="Palatino Linotype" w:hAnsi="Palatino Linotype"/>
                <w:noProof/>
                <w:webHidden/>
              </w:rPr>
              <w:fldChar w:fldCharType="begin"/>
            </w:r>
            <w:r w:rsidR="00C93E8B" w:rsidRPr="00B55D23">
              <w:rPr>
                <w:rFonts w:ascii="Palatino Linotype" w:hAnsi="Palatino Linotype"/>
                <w:noProof/>
                <w:webHidden/>
              </w:rPr>
              <w:instrText xml:space="preserve"> PAGEREF _Toc534739898 \h </w:instrText>
            </w:r>
            <w:r w:rsidR="00C93E8B" w:rsidRPr="00B55D23">
              <w:rPr>
                <w:rFonts w:ascii="Palatino Linotype" w:hAnsi="Palatino Linotype"/>
                <w:noProof/>
                <w:webHidden/>
              </w:rPr>
            </w:r>
            <w:r w:rsidR="00C93E8B" w:rsidRPr="00B55D23">
              <w:rPr>
                <w:rFonts w:ascii="Palatino Linotype" w:hAnsi="Palatino Linotype"/>
                <w:noProof/>
                <w:webHidden/>
              </w:rPr>
              <w:fldChar w:fldCharType="separate"/>
            </w:r>
            <w:r w:rsidR="009D0509">
              <w:rPr>
                <w:rFonts w:ascii="Palatino Linotype" w:hAnsi="Palatino Linotype"/>
                <w:noProof/>
                <w:webHidden/>
              </w:rPr>
              <w:t>50</w:t>
            </w:r>
            <w:r w:rsidR="00C93E8B" w:rsidRPr="00B55D23">
              <w:rPr>
                <w:rFonts w:ascii="Palatino Linotype" w:hAnsi="Palatino Linotype"/>
                <w:noProof/>
                <w:webHidden/>
              </w:rPr>
              <w:fldChar w:fldCharType="end"/>
            </w:r>
          </w:hyperlink>
        </w:p>
        <w:p w:rsidR="002A5BA4" w:rsidRPr="00B55D23" w:rsidRDefault="002A5BA4" w:rsidP="00B55D23">
          <w:pPr>
            <w:spacing w:line="360" w:lineRule="auto"/>
            <w:rPr>
              <w:rFonts w:ascii="Palatino Linotype" w:hAnsi="Palatino Linotype"/>
            </w:rPr>
          </w:pPr>
          <w:r w:rsidRPr="00B55D23">
            <w:rPr>
              <w:rFonts w:ascii="Palatino Linotype" w:hAnsi="Palatino Linotype"/>
              <w:b/>
              <w:bCs/>
              <w:lang w:val="es-ES"/>
            </w:rPr>
            <w:fldChar w:fldCharType="end"/>
          </w:r>
        </w:p>
      </w:sdtContent>
    </w:sdt>
    <w:p w:rsidR="002A5BA4" w:rsidRPr="00B55D23" w:rsidRDefault="002A5BA4" w:rsidP="00B55D23">
      <w:pPr>
        <w:spacing w:before="240" w:after="240" w:line="360" w:lineRule="auto"/>
        <w:jc w:val="both"/>
        <w:rPr>
          <w:rFonts w:ascii="Palatino Linotype" w:hAnsi="Palatino Linotype"/>
        </w:rPr>
      </w:pPr>
      <w:r w:rsidRPr="00B55D23">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A5A1C" w:rsidRPr="00B55D23">
        <w:rPr>
          <w:rFonts w:ascii="Palatino Linotype" w:hAnsi="Palatino Linotype"/>
        </w:rPr>
        <w:t xml:space="preserve"> </w:t>
      </w:r>
      <w:r w:rsidR="00BA76D6" w:rsidRPr="00B55D23">
        <w:rPr>
          <w:rFonts w:ascii="Palatino Linotype" w:hAnsi="Palatino Linotype"/>
        </w:rPr>
        <w:t>dieciséis</w:t>
      </w:r>
      <w:r w:rsidRPr="00B55D23">
        <w:rPr>
          <w:rFonts w:ascii="Palatino Linotype" w:hAnsi="Palatino Linotype"/>
        </w:rPr>
        <w:t xml:space="preserve"> </w:t>
      </w:r>
      <w:r w:rsidR="00B024CD" w:rsidRPr="00B55D23">
        <w:rPr>
          <w:rFonts w:ascii="Palatino Linotype" w:hAnsi="Palatino Linotype"/>
        </w:rPr>
        <w:t>(</w:t>
      </w:r>
      <w:r w:rsidR="00BA76D6" w:rsidRPr="00B55D23">
        <w:rPr>
          <w:rFonts w:ascii="Palatino Linotype" w:hAnsi="Palatino Linotype"/>
        </w:rPr>
        <w:t>16</w:t>
      </w:r>
      <w:r w:rsidRPr="00B55D23">
        <w:rPr>
          <w:rFonts w:ascii="Palatino Linotype" w:hAnsi="Palatino Linotype"/>
        </w:rPr>
        <w:t xml:space="preserve">) de </w:t>
      </w:r>
      <w:r w:rsidR="00BA76D6" w:rsidRPr="00B55D23">
        <w:rPr>
          <w:rFonts w:ascii="Palatino Linotype" w:hAnsi="Palatino Linotype"/>
        </w:rPr>
        <w:t>enero</w:t>
      </w:r>
      <w:r w:rsidRPr="00B55D23">
        <w:rPr>
          <w:rFonts w:ascii="Palatino Linotype" w:hAnsi="Palatino Linotype"/>
        </w:rPr>
        <w:t xml:space="preserve"> de dos mil </w:t>
      </w:r>
      <w:r w:rsidR="00BA76D6" w:rsidRPr="00B55D23">
        <w:rPr>
          <w:rFonts w:ascii="Palatino Linotype" w:eastAsia="Calibri" w:hAnsi="Palatino Linotype" w:cs="Arial"/>
          <w:lang w:val="es-ES"/>
        </w:rPr>
        <w:t>diecinueve</w:t>
      </w:r>
      <w:r w:rsidR="000404FD" w:rsidRPr="00B55D23">
        <w:rPr>
          <w:rFonts w:ascii="Palatino Linotype" w:hAnsi="Palatino Linotype"/>
        </w:rPr>
        <w:t>.</w:t>
      </w:r>
    </w:p>
    <w:p w:rsidR="002A5BA4" w:rsidRPr="00B55D23" w:rsidRDefault="002A5BA4" w:rsidP="00B55D23">
      <w:pPr>
        <w:spacing w:line="360" w:lineRule="auto"/>
        <w:jc w:val="both"/>
        <w:rPr>
          <w:rFonts w:ascii="Palatino Linotype" w:hAnsi="Palatino Linotype"/>
        </w:rPr>
      </w:pPr>
      <w:r w:rsidRPr="00B55D23">
        <w:rPr>
          <w:rFonts w:ascii="Palatino Linotype" w:hAnsi="Palatino Linotype"/>
          <w:b/>
        </w:rPr>
        <w:t>VISTO</w:t>
      </w:r>
      <w:r w:rsidRPr="00B55D23">
        <w:rPr>
          <w:rFonts w:ascii="Palatino Linotype" w:hAnsi="Palatino Linotype"/>
        </w:rPr>
        <w:t xml:space="preserve"> </w:t>
      </w:r>
      <w:r w:rsidR="00DA3B9E" w:rsidRPr="00B55D23">
        <w:rPr>
          <w:rFonts w:ascii="Palatino Linotype" w:hAnsi="Palatino Linotype"/>
        </w:rPr>
        <w:t>el</w:t>
      </w:r>
      <w:r w:rsidRPr="00B55D23">
        <w:rPr>
          <w:rFonts w:ascii="Palatino Linotype" w:hAnsi="Palatino Linotype"/>
        </w:rPr>
        <w:t xml:space="preserve"> expediente electrónico formado con motivo del recurso de revisión </w:t>
      </w:r>
      <w:r w:rsidR="00DA3B9E" w:rsidRPr="00B55D23">
        <w:rPr>
          <w:rFonts w:ascii="Palatino Linotype" w:hAnsi="Palatino Linotype" w:cs="Arial"/>
          <w:b/>
          <w:bCs/>
        </w:rPr>
        <w:t>04148</w:t>
      </w:r>
      <w:r w:rsidR="000404FD" w:rsidRPr="00B55D23">
        <w:rPr>
          <w:rFonts w:ascii="Palatino Linotype" w:hAnsi="Palatino Linotype" w:cs="Arial"/>
          <w:b/>
          <w:bCs/>
        </w:rPr>
        <w:t>/INFOEM/IP/RR/2018</w:t>
      </w:r>
      <w:r w:rsidR="00170DEE" w:rsidRPr="00B55D23">
        <w:rPr>
          <w:rFonts w:ascii="Palatino Linotype" w:hAnsi="Palatino Linotype" w:cs="Arial"/>
          <w:b/>
          <w:bCs/>
        </w:rPr>
        <w:t xml:space="preserve"> </w:t>
      </w:r>
      <w:r w:rsidRPr="00B55D23">
        <w:rPr>
          <w:rFonts w:ascii="Palatino Linotype" w:hAnsi="Palatino Linotype"/>
        </w:rPr>
        <w:t xml:space="preserve">promovido por </w:t>
      </w:r>
      <w:r w:rsidR="00A56B1C" w:rsidRPr="00A56B1C">
        <w:rPr>
          <w:rFonts w:ascii="Palatino Linotype" w:hAnsi="Palatino Linotype"/>
          <w:b/>
          <w:highlight w:val="black"/>
        </w:rPr>
        <w:t>------------------------------</w:t>
      </w:r>
      <w:r w:rsidR="00141DF6" w:rsidRPr="00B55D23">
        <w:rPr>
          <w:rFonts w:ascii="Palatino Linotype" w:hAnsi="Palatino Linotype"/>
          <w:b/>
        </w:rPr>
        <w:t>,</w:t>
      </w:r>
      <w:r w:rsidRPr="00B55D23">
        <w:rPr>
          <w:rFonts w:ascii="Palatino Linotype" w:hAnsi="Palatino Linotype"/>
          <w:b/>
        </w:rPr>
        <w:t xml:space="preserve"> </w:t>
      </w:r>
      <w:r w:rsidRPr="00B55D23">
        <w:rPr>
          <w:rFonts w:ascii="Palatino Linotype" w:hAnsi="Palatino Linotype" w:cs="Arial"/>
        </w:rPr>
        <w:t xml:space="preserve">en su calidad de </w:t>
      </w:r>
      <w:r w:rsidRPr="00B55D23">
        <w:rPr>
          <w:rFonts w:ascii="Palatino Linotype" w:hAnsi="Palatino Linotype" w:cs="Arial"/>
          <w:b/>
        </w:rPr>
        <w:t>RECURRENTE</w:t>
      </w:r>
      <w:r w:rsidRPr="00B55D23">
        <w:rPr>
          <w:rFonts w:ascii="Palatino Linotype" w:hAnsi="Palatino Linotype" w:cs="Arial"/>
        </w:rPr>
        <w:t>, en contra de la respuesta de</w:t>
      </w:r>
      <w:r w:rsidR="009A66DF" w:rsidRPr="00B55D23">
        <w:rPr>
          <w:rFonts w:ascii="Palatino Linotype" w:hAnsi="Palatino Linotype" w:cs="Arial"/>
        </w:rPr>
        <w:t xml:space="preserve"> </w:t>
      </w:r>
      <w:r w:rsidRPr="00B55D23">
        <w:rPr>
          <w:rFonts w:ascii="Palatino Linotype" w:hAnsi="Palatino Linotype" w:cs="Arial"/>
        </w:rPr>
        <w:t>l</w:t>
      </w:r>
      <w:r w:rsidR="009A66DF" w:rsidRPr="00B55D23">
        <w:rPr>
          <w:rFonts w:ascii="Palatino Linotype" w:hAnsi="Palatino Linotype" w:cs="Arial"/>
        </w:rPr>
        <w:t>a</w:t>
      </w:r>
      <w:r w:rsidRPr="00B55D23">
        <w:rPr>
          <w:rFonts w:ascii="Palatino Linotype" w:hAnsi="Palatino Linotype" w:cs="Arial"/>
        </w:rPr>
        <w:t xml:space="preserve"> </w:t>
      </w:r>
      <w:r w:rsidR="009A66DF" w:rsidRPr="00B55D23">
        <w:rPr>
          <w:rFonts w:ascii="Palatino Linotype" w:hAnsi="Palatino Linotype" w:cs="Arial"/>
          <w:b/>
        </w:rPr>
        <w:t>Universidad Politécnica del Valle de Toluca</w:t>
      </w:r>
      <w:r w:rsidRPr="00B55D23">
        <w:rPr>
          <w:rFonts w:ascii="Palatino Linotype" w:hAnsi="Palatino Linotype" w:cs="Arial"/>
        </w:rPr>
        <w:t>,</w:t>
      </w:r>
      <w:r w:rsidRPr="00B55D23">
        <w:rPr>
          <w:rFonts w:ascii="Palatino Linotype" w:hAnsi="Palatino Linotype"/>
          <w:b/>
        </w:rPr>
        <w:t xml:space="preserve"> </w:t>
      </w:r>
      <w:r w:rsidRPr="00B55D23">
        <w:rPr>
          <w:rFonts w:ascii="Palatino Linotype" w:hAnsi="Palatino Linotype"/>
        </w:rPr>
        <w:t>en lo sucesivo el</w:t>
      </w:r>
      <w:r w:rsidRPr="00B55D23">
        <w:rPr>
          <w:rFonts w:ascii="Palatino Linotype" w:hAnsi="Palatino Linotype"/>
          <w:b/>
        </w:rPr>
        <w:t xml:space="preserve"> SUJETO OBLIGADO, </w:t>
      </w:r>
      <w:r w:rsidRPr="00B55D23">
        <w:rPr>
          <w:rFonts w:ascii="Palatino Linotype" w:hAnsi="Palatino Linotype"/>
        </w:rPr>
        <w:t xml:space="preserve">se procede a dictar la presente resolución, con base en los siguientes: </w:t>
      </w:r>
    </w:p>
    <w:p w:rsidR="002A5BA4" w:rsidRPr="00B55D23" w:rsidRDefault="002A5BA4" w:rsidP="00B55D23">
      <w:pPr>
        <w:pStyle w:val="Ttulo1"/>
        <w:spacing w:line="360" w:lineRule="auto"/>
        <w:jc w:val="center"/>
        <w:rPr>
          <w:szCs w:val="24"/>
        </w:rPr>
      </w:pPr>
      <w:bookmarkStart w:id="0" w:name="_Toc534739884"/>
      <w:r w:rsidRPr="00B55D23">
        <w:rPr>
          <w:szCs w:val="24"/>
        </w:rPr>
        <w:t>ANTECEDENTES</w:t>
      </w:r>
      <w:bookmarkEnd w:id="0"/>
    </w:p>
    <w:p w:rsidR="00E26459" w:rsidRPr="00B55D23" w:rsidRDefault="00E26459" w:rsidP="00B55D23">
      <w:pPr>
        <w:spacing w:line="360" w:lineRule="auto"/>
        <w:jc w:val="both"/>
        <w:rPr>
          <w:rFonts w:ascii="Palatino Linotype" w:hAnsi="Palatino Linotype"/>
          <w:lang w:val="es-MX" w:eastAsia="en-US"/>
        </w:rPr>
      </w:pPr>
    </w:p>
    <w:p w:rsidR="00B55D23" w:rsidRPr="00B55D23" w:rsidRDefault="00E26459" w:rsidP="00B55D23">
      <w:pPr>
        <w:pStyle w:val="Prrafodelista"/>
        <w:numPr>
          <w:ilvl w:val="0"/>
          <w:numId w:val="1"/>
        </w:numPr>
        <w:spacing w:line="360" w:lineRule="auto"/>
        <w:ind w:left="0" w:firstLine="0"/>
        <w:jc w:val="both"/>
        <w:rPr>
          <w:rFonts w:ascii="Palatino Linotype" w:eastAsia="Times New Roman" w:hAnsi="Palatino Linotype" w:cs="Arial"/>
          <w:lang w:val="es-ES"/>
        </w:rPr>
      </w:pPr>
      <w:r w:rsidRPr="00B55D23">
        <w:rPr>
          <w:rFonts w:ascii="Palatino Linotype" w:eastAsia="Calibri" w:hAnsi="Palatino Linotype" w:cs="Arial"/>
          <w:lang w:val="es-ES"/>
        </w:rPr>
        <w:t xml:space="preserve">El día </w:t>
      </w:r>
      <w:r w:rsidR="00DA3B9E" w:rsidRPr="00B55D23">
        <w:rPr>
          <w:rFonts w:ascii="Palatino Linotype" w:eastAsia="Calibri" w:hAnsi="Palatino Linotype" w:cs="Times New Roman"/>
          <w:lang w:val="es-ES"/>
        </w:rPr>
        <w:t>uno</w:t>
      </w:r>
      <w:r w:rsidRPr="00B55D23">
        <w:rPr>
          <w:rFonts w:ascii="Palatino Linotype" w:eastAsia="Calibri" w:hAnsi="Palatino Linotype" w:cs="Times New Roman"/>
          <w:lang w:val="es-ES"/>
        </w:rPr>
        <w:t xml:space="preserve"> (</w:t>
      </w:r>
      <w:r w:rsidR="00DA3B9E" w:rsidRPr="00B55D23">
        <w:rPr>
          <w:rFonts w:ascii="Palatino Linotype" w:eastAsia="Calibri" w:hAnsi="Palatino Linotype" w:cs="Times New Roman"/>
          <w:lang w:val="es-ES"/>
        </w:rPr>
        <w:t>1</w:t>
      </w:r>
      <w:r w:rsidRPr="00B55D23">
        <w:rPr>
          <w:rFonts w:ascii="Palatino Linotype" w:eastAsia="Calibri" w:hAnsi="Palatino Linotype" w:cs="Times New Roman"/>
          <w:lang w:val="es-ES"/>
        </w:rPr>
        <w:t xml:space="preserve">) de </w:t>
      </w:r>
      <w:r w:rsidR="00AE1DD5" w:rsidRPr="00B55D23">
        <w:rPr>
          <w:rFonts w:ascii="Palatino Linotype" w:eastAsia="Calibri" w:hAnsi="Palatino Linotype" w:cs="Times New Roman"/>
          <w:lang w:val="es-ES"/>
        </w:rPr>
        <w:t>octubre</w:t>
      </w:r>
      <w:r w:rsidRPr="00B55D23">
        <w:rPr>
          <w:rFonts w:ascii="Palatino Linotype" w:eastAsia="Calibri" w:hAnsi="Palatino Linotype" w:cs="Times New Roman"/>
          <w:lang w:val="es-ES"/>
        </w:rPr>
        <w:t xml:space="preserve"> de dos mil dieciocho</w:t>
      </w:r>
      <w:r w:rsidRPr="00B55D23">
        <w:rPr>
          <w:rFonts w:ascii="Palatino Linotype" w:eastAsia="Calibri" w:hAnsi="Palatino Linotype" w:cs="Arial"/>
          <w:lang w:val="es-ES"/>
        </w:rPr>
        <w:t>,</w:t>
      </w:r>
      <w:r w:rsidRPr="00B55D23">
        <w:rPr>
          <w:rFonts w:ascii="Palatino Linotype" w:eastAsia="Calibri" w:hAnsi="Palatino Linotype" w:cs="Times New Roman"/>
          <w:lang w:val="es-ES"/>
        </w:rPr>
        <w:t xml:space="preserve"> </w:t>
      </w:r>
      <w:r w:rsidR="00A56B1C" w:rsidRPr="00A56B1C">
        <w:rPr>
          <w:rFonts w:ascii="Palatino Linotype" w:hAnsi="Palatino Linotype"/>
          <w:b/>
          <w:highlight w:val="black"/>
        </w:rPr>
        <w:t>--------------------------------</w:t>
      </w:r>
      <w:r w:rsidRPr="00B55D23">
        <w:rPr>
          <w:rFonts w:ascii="Palatino Linotype" w:eastAsia="Calibri" w:hAnsi="Palatino Linotype" w:cs="Arial"/>
          <w:lang w:val="es-ES"/>
        </w:rPr>
        <w:t xml:space="preserve"> ante el </w:t>
      </w:r>
      <w:r w:rsidRPr="00B55D23">
        <w:rPr>
          <w:rFonts w:ascii="Palatino Linotype" w:eastAsia="Calibri" w:hAnsi="Palatino Linotype" w:cs="Arial"/>
          <w:b/>
          <w:lang w:val="es-ES"/>
        </w:rPr>
        <w:t>SUJETO OBLIGADO</w:t>
      </w:r>
      <w:r w:rsidRPr="00B55D23">
        <w:rPr>
          <w:rFonts w:ascii="Palatino Linotype" w:eastAsia="Calibri" w:hAnsi="Palatino Linotype" w:cs="Arial"/>
        </w:rPr>
        <w:t xml:space="preserve"> vía </w:t>
      </w:r>
      <w:r w:rsidRPr="00B55D23">
        <w:rPr>
          <w:rFonts w:ascii="Palatino Linotype" w:eastAsia="Calibri" w:hAnsi="Palatino Linotype" w:cs="Arial"/>
          <w:lang w:val="es-ES"/>
        </w:rPr>
        <w:t>Sistema de Acceso a la Información Mexiquense (</w:t>
      </w:r>
      <w:r w:rsidRPr="00B55D23">
        <w:rPr>
          <w:rFonts w:ascii="Palatino Linotype" w:eastAsia="Calibri" w:hAnsi="Palatino Linotype" w:cs="Arial"/>
          <w:b/>
          <w:lang w:val="es-ES"/>
        </w:rPr>
        <w:t>SAIMEX)</w:t>
      </w:r>
      <w:r w:rsidR="00DA3B9E" w:rsidRPr="00B55D23">
        <w:rPr>
          <w:rFonts w:ascii="Palatino Linotype" w:eastAsia="Calibri" w:hAnsi="Palatino Linotype" w:cs="Arial"/>
          <w:lang w:val="es-ES"/>
        </w:rPr>
        <w:t>, presentó la solicitud</w:t>
      </w:r>
      <w:r w:rsidRPr="00B55D23">
        <w:rPr>
          <w:rFonts w:ascii="Palatino Linotype" w:eastAsia="Calibri" w:hAnsi="Palatino Linotype" w:cs="Arial"/>
          <w:lang w:val="es-ES"/>
        </w:rPr>
        <w:t xml:space="preserve"> de</w:t>
      </w:r>
      <w:r w:rsidR="00DA3B9E" w:rsidRPr="00B55D23">
        <w:rPr>
          <w:rFonts w:ascii="Palatino Linotype" w:eastAsia="Calibri" w:hAnsi="Palatino Linotype" w:cs="Arial"/>
          <w:lang w:val="es-ES"/>
        </w:rPr>
        <w:t xml:space="preserve"> información pública registrada</w:t>
      </w:r>
      <w:r w:rsidRPr="00B55D23">
        <w:rPr>
          <w:rFonts w:ascii="Palatino Linotype" w:eastAsia="Calibri" w:hAnsi="Palatino Linotype" w:cs="Arial"/>
          <w:lang w:val="es-ES"/>
        </w:rPr>
        <w:t xml:space="preserve"> con </w:t>
      </w:r>
      <w:r w:rsidR="00DA3B9E" w:rsidRPr="00B55D23">
        <w:rPr>
          <w:rFonts w:ascii="Palatino Linotype" w:eastAsia="Calibri" w:hAnsi="Palatino Linotype" w:cs="Arial"/>
          <w:lang w:val="es-ES"/>
        </w:rPr>
        <w:t>el número</w:t>
      </w:r>
      <w:r w:rsidRPr="00B55D23">
        <w:rPr>
          <w:rFonts w:ascii="Palatino Linotype" w:eastAsia="Calibri" w:hAnsi="Palatino Linotype" w:cs="Arial"/>
          <w:lang w:val="es-ES"/>
        </w:rPr>
        <w:t xml:space="preserve"> </w:t>
      </w:r>
      <w:r w:rsidR="00DA3B9E" w:rsidRPr="00B55D23">
        <w:rPr>
          <w:rFonts w:ascii="Palatino Linotype" w:hAnsi="Palatino Linotype"/>
          <w:b/>
        </w:rPr>
        <w:t>01249</w:t>
      </w:r>
      <w:r w:rsidRPr="00B55D23">
        <w:rPr>
          <w:rFonts w:ascii="Palatino Linotype" w:hAnsi="Palatino Linotype"/>
          <w:b/>
        </w:rPr>
        <w:t xml:space="preserve">/UPVT/IP/2018 </w:t>
      </w:r>
      <w:r w:rsidR="00DA3B9E" w:rsidRPr="00B55D23">
        <w:rPr>
          <w:rFonts w:ascii="Palatino Linotype" w:eastAsia="Calibri" w:hAnsi="Palatino Linotype" w:cs="Arial"/>
          <w:lang w:val="es-ES"/>
        </w:rPr>
        <w:t>mediante la cual</w:t>
      </w:r>
      <w:r w:rsidRPr="00B55D23">
        <w:rPr>
          <w:rFonts w:ascii="Palatino Linotype" w:eastAsia="Calibri" w:hAnsi="Palatino Linotype" w:cs="Arial"/>
          <w:lang w:val="es-ES"/>
        </w:rPr>
        <w:t xml:space="preserve"> solicitó lo siguiente:</w:t>
      </w:r>
    </w:p>
    <w:p w:rsidR="00E26459" w:rsidRPr="00B55D23" w:rsidRDefault="00E26459" w:rsidP="00B55D23">
      <w:pPr>
        <w:spacing w:before="240" w:after="240" w:line="360" w:lineRule="auto"/>
        <w:ind w:left="567" w:right="567"/>
        <w:jc w:val="both"/>
        <w:rPr>
          <w:rFonts w:ascii="Palatino Linotype" w:eastAsia="Calibri" w:hAnsi="Palatino Linotype" w:cs="Arial"/>
          <w:i/>
          <w:lang w:val="es-ES"/>
        </w:rPr>
      </w:pPr>
      <w:r w:rsidRPr="00B55D23">
        <w:rPr>
          <w:rFonts w:ascii="Palatino Linotype" w:eastAsia="Calibri" w:hAnsi="Palatino Linotype" w:cs="Arial"/>
          <w:i/>
          <w:lang w:val="es-ES"/>
        </w:rPr>
        <w:t>“</w:t>
      </w:r>
      <w:r w:rsidR="00DA3B9E" w:rsidRPr="00B55D23">
        <w:rPr>
          <w:rFonts w:ascii="Palatino Linotype" w:eastAsia="Calibri" w:hAnsi="Palatino Linotype" w:cs="Arial"/>
          <w:i/>
          <w:lang w:val="es-ES"/>
        </w:rPr>
        <w:t xml:space="preserve">Histórico con facturas correspondientes al pago de sus servicios, de los gastos por concepto de albañilería, </w:t>
      </w:r>
      <w:proofErr w:type="spellStart"/>
      <w:r w:rsidR="00DA3B9E" w:rsidRPr="00B55D23">
        <w:rPr>
          <w:rFonts w:ascii="Palatino Linotype" w:eastAsia="Calibri" w:hAnsi="Palatino Linotype" w:cs="Arial"/>
          <w:i/>
          <w:lang w:val="es-ES"/>
        </w:rPr>
        <w:t>plomeria</w:t>
      </w:r>
      <w:proofErr w:type="spellEnd"/>
      <w:r w:rsidR="00DA3B9E" w:rsidRPr="00B55D23">
        <w:rPr>
          <w:rFonts w:ascii="Palatino Linotype" w:eastAsia="Calibri" w:hAnsi="Palatino Linotype" w:cs="Arial"/>
          <w:i/>
          <w:lang w:val="es-ES"/>
        </w:rPr>
        <w:t>, pintura, herrería, electricidad y personal de vigilancia y limpieza que ha sido empleado</w:t>
      </w:r>
      <w:r w:rsidRPr="00B55D23">
        <w:rPr>
          <w:rFonts w:ascii="Palatino Linotype" w:eastAsia="Calibri" w:hAnsi="Palatino Linotype" w:cs="Arial"/>
          <w:i/>
          <w:lang w:val="es-ES"/>
        </w:rPr>
        <w:t>” (sic)</w:t>
      </w:r>
    </w:p>
    <w:p w:rsidR="00FC5D9F" w:rsidRPr="00B55D23" w:rsidRDefault="00FC5D9F" w:rsidP="00B55D23">
      <w:pPr>
        <w:pStyle w:val="Prrafodelista"/>
        <w:numPr>
          <w:ilvl w:val="0"/>
          <w:numId w:val="1"/>
        </w:numPr>
        <w:spacing w:line="360" w:lineRule="auto"/>
        <w:ind w:left="0" w:firstLine="0"/>
        <w:jc w:val="both"/>
        <w:rPr>
          <w:rFonts w:ascii="Palatino Linotype" w:eastAsia="Times New Roman" w:hAnsi="Palatino Linotype" w:cs="Arial"/>
          <w:lang w:val="es-ES"/>
        </w:rPr>
      </w:pPr>
      <w:r w:rsidRPr="00B55D23">
        <w:rPr>
          <w:rFonts w:ascii="Palatino Linotype" w:eastAsia="Times New Roman" w:hAnsi="Palatino Linotype" w:cs="Arial"/>
          <w:lang w:val="es-ES"/>
        </w:rPr>
        <w:t>Señaló como modalidad de entrega de la información</w:t>
      </w:r>
      <w:r w:rsidRPr="00B55D23">
        <w:rPr>
          <w:rFonts w:ascii="Palatino Linotype" w:eastAsia="Times New Roman" w:hAnsi="Palatino Linotype" w:cs="Arial"/>
          <w:b/>
          <w:lang w:val="es-ES"/>
        </w:rPr>
        <w:t>:</w:t>
      </w:r>
      <w:r w:rsidRPr="00B55D23">
        <w:rPr>
          <w:rFonts w:ascii="Palatino Linotype" w:eastAsia="Times New Roman" w:hAnsi="Palatino Linotype" w:cs="Arial"/>
          <w:lang w:val="es-ES"/>
        </w:rPr>
        <w:t xml:space="preserve"> a través del </w:t>
      </w:r>
      <w:r w:rsidRPr="00B55D23">
        <w:rPr>
          <w:rFonts w:ascii="Palatino Linotype" w:eastAsia="Times New Roman" w:hAnsi="Palatino Linotype" w:cs="Arial"/>
          <w:b/>
          <w:lang w:val="es-ES"/>
        </w:rPr>
        <w:t>SAIMEX.</w:t>
      </w:r>
    </w:p>
    <w:p w:rsidR="00FC5D9F" w:rsidRPr="00B55D23" w:rsidRDefault="00FC5D9F" w:rsidP="00B55D23">
      <w:pPr>
        <w:pStyle w:val="Prrafodelista"/>
        <w:spacing w:before="240" w:after="240" w:line="360" w:lineRule="auto"/>
        <w:ind w:left="0"/>
        <w:jc w:val="both"/>
        <w:rPr>
          <w:rFonts w:ascii="Palatino Linotype" w:hAnsi="Palatino Linotype"/>
        </w:rPr>
      </w:pPr>
    </w:p>
    <w:p w:rsidR="00C602D0" w:rsidRPr="00B55D23" w:rsidRDefault="00C602D0" w:rsidP="00B55D23">
      <w:pPr>
        <w:pStyle w:val="Prrafodelista"/>
        <w:numPr>
          <w:ilvl w:val="0"/>
          <w:numId w:val="1"/>
        </w:numPr>
        <w:spacing w:before="240" w:after="240" w:line="360" w:lineRule="auto"/>
        <w:ind w:left="0" w:firstLine="0"/>
        <w:jc w:val="both"/>
        <w:rPr>
          <w:rFonts w:ascii="Palatino Linotype" w:hAnsi="Palatino Linotype"/>
        </w:rPr>
      </w:pPr>
      <w:r w:rsidRPr="00B55D23">
        <w:rPr>
          <w:rFonts w:ascii="Palatino Linotype" w:eastAsia="Calibri" w:hAnsi="Palatino Linotype" w:cs="Times New Roman"/>
          <w:lang w:val="es-ES"/>
        </w:rPr>
        <w:lastRenderedPageBreak/>
        <w:t xml:space="preserve">El uno (1) de octubre </w:t>
      </w:r>
      <w:r w:rsidR="00C82ADE" w:rsidRPr="00B55D23">
        <w:rPr>
          <w:rFonts w:ascii="Palatino Linotype" w:eastAsia="Calibri" w:hAnsi="Palatino Linotype" w:cs="Times New Roman"/>
          <w:lang w:val="es-ES"/>
        </w:rPr>
        <w:t>de dos mil dieciocho, e</w:t>
      </w:r>
      <w:r w:rsidR="002A5BA4" w:rsidRPr="00B55D23">
        <w:rPr>
          <w:rFonts w:ascii="Palatino Linotype" w:eastAsia="Calibri" w:hAnsi="Palatino Linotype" w:cs="Times New Roman"/>
          <w:lang w:val="es-ES"/>
        </w:rPr>
        <w:t xml:space="preserve">l </w:t>
      </w:r>
      <w:r w:rsidR="002A5BA4" w:rsidRPr="00B55D23">
        <w:rPr>
          <w:rFonts w:ascii="Palatino Linotype" w:eastAsia="Calibri" w:hAnsi="Palatino Linotype" w:cs="Arial"/>
          <w:b/>
          <w:lang w:val="es-AR"/>
        </w:rPr>
        <w:t>SUJETO OBLIGADO</w:t>
      </w:r>
      <w:r w:rsidR="002A5BA4" w:rsidRPr="00B55D23">
        <w:rPr>
          <w:rFonts w:ascii="Palatino Linotype" w:eastAsia="Calibri" w:hAnsi="Palatino Linotype" w:cs="Arial"/>
          <w:i/>
          <w:lang w:val="es-AR"/>
        </w:rPr>
        <w:t xml:space="preserve"> </w:t>
      </w:r>
      <w:r w:rsidRPr="00B55D23">
        <w:rPr>
          <w:rFonts w:ascii="Palatino Linotype" w:eastAsia="Calibri" w:hAnsi="Palatino Linotype" w:cs="Arial"/>
          <w:lang w:val="es-AR"/>
        </w:rPr>
        <w:t>requirió una aclaración al particular en los siguientes términos:</w:t>
      </w:r>
    </w:p>
    <w:p w:rsidR="00C602D0" w:rsidRPr="00B55D23" w:rsidRDefault="00C602D0" w:rsidP="00B55D23">
      <w:pPr>
        <w:pStyle w:val="Prrafodelista"/>
        <w:spacing w:line="360" w:lineRule="auto"/>
        <w:rPr>
          <w:rFonts w:ascii="Palatino Linotype" w:eastAsia="Times New Roman" w:hAnsi="Palatino Linotype" w:cs="Arial"/>
          <w:sz w:val="22"/>
          <w:lang w:val="es-ES"/>
        </w:rPr>
      </w:pPr>
    </w:p>
    <w:p w:rsidR="00CA1FC6" w:rsidRPr="00B55D23" w:rsidRDefault="00CA1FC6" w:rsidP="00B55D23">
      <w:pPr>
        <w:pStyle w:val="Prrafodelista"/>
        <w:spacing w:before="240" w:after="240" w:line="360" w:lineRule="auto"/>
        <w:ind w:left="567" w:right="567"/>
        <w:jc w:val="both"/>
        <w:rPr>
          <w:rFonts w:ascii="Palatino Linotype" w:hAnsi="Palatino Linotype"/>
          <w:i/>
          <w:sz w:val="22"/>
        </w:rPr>
      </w:pPr>
      <w:r w:rsidRPr="00B55D23">
        <w:rPr>
          <w:rFonts w:ascii="Palatino Linotype" w:hAnsi="Palatino Linotype"/>
          <w:i/>
          <w:sz w:val="22"/>
        </w:rPr>
        <w:t xml:space="preserve">Con fundamento en el </w:t>
      </w:r>
      <w:proofErr w:type="spellStart"/>
      <w:proofErr w:type="gramStart"/>
      <w:r w:rsidRPr="00B55D23">
        <w:rPr>
          <w:rFonts w:ascii="Palatino Linotype" w:hAnsi="Palatino Linotype"/>
          <w:i/>
          <w:sz w:val="22"/>
        </w:rPr>
        <w:t>articulo</w:t>
      </w:r>
      <w:proofErr w:type="spellEnd"/>
      <w:proofErr w:type="gramEnd"/>
      <w:r w:rsidRPr="00B55D23">
        <w:rPr>
          <w:rFonts w:ascii="Palatino Linotype" w:hAnsi="Palatino Linotype"/>
          <w:i/>
          <w:sz w:val="22"/>
        </w:rPr>
        <w:t xml:space="preserve"> 159 de la Ley de Transparencia y Acceso a la Información Pública del Estado de México y Municipios, se le requiere para que dentro del plazo de diez días hábiles realice lo siguiente:</w:t>
      </w:r>
    </w:p>
    <w:p w:rsidR="00CA1FC6" w:rsidRPr="00B55D23" w:rsidRDefault="00CA1FC6" w:rsidP="00B55D23">
      <w:pPr>
        <w:pStyle w:val="Prrafodelista"/>
        <w:spacing w:before="240" w:after="240" w:line="360" w:lineRule="auto"/>
        <w:ind w:left="567" w:right="567"/>
        <w:jc w:val="both"/>
        <w:rPr>
          <w:rFonts w:ascii="Palatino Linotype" w:hAnsi="Palatino Linotype"/>
          <w:i/>
          <w:sz w:val="22"/>
        </w:rPr>
      </w:pPr>
    </w:p>
    <w:p w:rsidR="00CA1FC6" w:rsidRPr="00B55D23" w:rsidRDefault="00CA1FC6" w:rsidP="00B55D23">
      <w:pPr>
        <w:pStyle w:val="Prrafodelista"/>
        <w:spacing w:before="240" w:after="240" w:line="360" w:lineRule="auto"/>
        <w:ind w:left="567" w:right="567"/>
        <w:jc w:val="both"/>
        <w:rPr>
          <w:rFonts w:ascii="Palatino Linotype" w:hAnsi="Palatino Linotype"/>
          <w:i/>
          <w:sz w:val="22"/>
        </w:rPr>
      </w:pPr>
      <w:r w:rsidRPr="00B55D23">
        <w:rPr>
          <w:rFonts w:ascii="Palatino Linotype" w:hAnsi="Palatino Linotype"/>
          <w:i/>
          <w:sz w:val="22"/>
        </w:rPr>
        <w:t xml:space="preserve">La solicitud presentada a través del SAIMEX en fecha 1° de octubre de 2018, identificada con el número de folio 01249/UPVT/IP/2018 mediante el cual requiere “Histórico con facturas correspondientes al pago de sus servicios, de los gastos por concepto de albañilería, </w:t>
      </w:r>
      <w:proofErr w:type="spellStart"/>
      <w:r w:rsidRPr="00B55D23">
        <w:rPr>
          <w:rFonts w:ascii="Palatino Linotype" w:hAnsi="Palatino Linotype"/>
          <w:i/>
          <w:sz w:val="22"/>
        </w:rPr>
        <w:t>plomeria</w:t>
      </w:r>
      <w:proofErr w:type="spellEnd"/>
      <w:r w:rsidRPr="00B55D23">
        <w:rPr>
          <w:rFonts w:ascii="Palatino Linotype" w:hAnsi="Palatino Linotype"/>
          <w:i/>
          <w:sz w:val="22"/>
        </w:rPr>
        <w:t xml:space="preserve">, pintura, herrería, electricidad y personal de vigilancia y limpieza que ha sido empleado” (sic), al respecto me permito hacer de su conocimiento que el artículo 159 de la Ley de Transparencia y Acceso a la Información Pública del Estado de México y Municipios, establece lo siguiente: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w:t>
      </w:r>
      <w:r w:rsidRPr="00B55D23">
        <w:rPr>
          <w:rFonts w:ascii="Palatino Linotype" w:hAnsi="Palatino Linotype"/>
          <w:i/>
          <w:sz w:val="22"/>
        </w:rPr>
        <w:lastRenderedPageBreak/>
        <w:t>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En este sentido, resulta importante señalar que del análisis de la solicitud presentada, es necesario que aclare y precise el periodo de la solicitud de información a afecto de dar certeza a la información solicitada. Por lo que con fundamento en el artículo 159 de la Ley de Transparencia y Acceso a la Información Pública del Estado de México y Municipios, se requiere al particular aclare y precise a esta Unidad de Transparencia, la información específica para así estar en posibilidades de contestar su petición.</w:t>
      </w:r>
    </w:p>
    <w:p w:rsidR="00CA1FC6" w:rsidRPr="00B55D23" w:rsidRDefault="00CA1FC6" w:rsidP="00B55D23">
      <w:pPr>
        <w:pStyle w:val="Prrafodelista"/>
        <w:spacing w:before="240" w:after="240" w:line="360" w:lineRule="auto"/>
        <w:ind w:left="567" w:right="567"/>
        <w:jc w:val="both"/>
        <w:rPr>
          <w:rFonts w:ascii="Palatino Linotype" w:hAnsi="Palatino Linotype"/>
          <w:i/>
          <w:sz w:val="22"/>
        </w:rPr>
      </w:pPr>
    </w:p>
    <w:p w:rsidR="00C602D0" w:rsidRPr="00B55D23" w:rsidRDefault="00CA1FC6" w:rsidP="00B55D23">
      <w:pPr>
        <w:pStyle w:val="Prrafodelista"/>
        <w:spacing w:before="240" w:after="240" w:line="360" w:lineRule="auto"/>
        <w:ind w:left="567" w:right="567"/>
        <w:jc w:val="both"/>
        <w:rPr>
          <w:rFonts w:ascii="Palatino Linotype" w:hAnsi="Palatino Linotype"/>
          <w:i/>
          <w:sz w:val="22"/>
        </w:rPr>
      </w:pPr>
      <w:r w:rsidRPr="00B55D23">
        <w:rPr>
          <w:rFonts w:ascii="Palatino Linotype" w:hAnsi="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602D0" w:rsidRPr="00B55D23" w:rsidRDefault="00C602D0" w:rsidP="00B55D23">
      <w:pPr>
        <w:pStyle w:val="Prrafodelista"/>
        <w:spacing w:line="360" w:lineRule="auto"/>
        <w:rPr>
          <w:rFonts w:ascii="Palatino Linotype" w:eastAsia="Times New Roman" w:hAnsi="Palatino Linotype" w:cs="Arial"/>
          <w:lang w:val="es-ES"/>
        </w:rPr>
      </w:pPr>
    </w:p>
    <w:p w:rsidR="00CA1FC6" w:rsidRPr="00B55D23" w:rsidRDefault="00CA1FC6" w:rsidP="00B55D23">
      <w:pPr>
        <w:pStyle w:val="Prrafodelista"/>
        <w:numPr>
          <w:ilvl w:val="0"/>
          <w:numId w:val="1"/>
        </w:numPr>
        <w:spacing w:before="240" w:after="240" w:line="360" w:lineRule="auto"/>
        <w:ind w:left="0" w:firstLine="0"/>
        <w:jc w:val="both"/>
        <w:rPr>
          <w:rFonts w:ascii="Palatino Linotype" w:hAnsi="Palatino Linotype"/>
        </w:rPr>
      </w:pPr>
      <w:r w:rsidRPr="00B55D23">
        <w:rPr>
          <w:rFonts w:ascii="Palatino Linotype" w:eastAsia="Times New Roman" w:hAnsi="Palatino Linotype" w:cs="Arial"/>
          <w:lang w:val="es-ES"/>
        </w:rPr>
        <w:t xml:space="preserve">El cuatro (04) de octubre de dos mil dieciocho el particular contestó la aclaración requerida y refirió </w:t>
      </w:r>
      <w:r w:rsidRPr="00B55D23">
        <w:rPr>
          <w:rFonts w:ascii="Palatino Linotype" w:eastAsia="Times New Roman" w:hAnsi="Palatino Linotype" w:cs="Arial"/>
          <w:i/>
          <w:lang w:val="es-ES"/>
        </w:rPr>
        <w:t xml:space="preserve">“El periodo es muy claro señora, es histórico, desde que existe ese lugar al día de hoy” </w:t>
      </w:r>
      <w:r w:rsidRPr="00B55D23">
        <w:rPr>
          <w:rFonts w:ascii="Palatino Linotype" w:eastAsia="Times New Roman" w:hAnsi="Palatino Linotype" w:cs="Arial"/>
          <w:lang w:val="es-ES"/>
        </w:rPr>
        <w:t>(sic)</w:t>
      </w:r>
    </w:p>
    <w:p w:rsidR="00CA1FC6" w:rsidRPr="00B55D23" w:rsidRDefault="00CA1FC6" w:rsidP="00B55D23">
      <w:pPr>
        <w:pStyle w:val="Prrafodelista"/>
        <w:spacing w:before="240" w:after="240" w:line="360" w:lineRule="auto"/>
        <w:ind w:left="0"/>
        <w:jc w:val="both"/>
        <w:rPr>
          <w:rFonts w:ascii="Palatino Linotype" w:hAnsi="Palatino Linotype"/>
        </w:rPr>
      </w:pPr>
    </w:p>
    <w:p w:rsidR="00CA1FC6" w:rsidRPr="00B55D23" w:rsidRDefault="00CA1FC6" w:rsidP="00B55D23">
      <w:pPr>
        <w:pStyle w:val="Prrafodelista"/>
        <w:numPr>
          <w:ilvl w:val="0"/>
          <w:numId w:val="1"/>
        </w:numPr>
        <w:spacing w:before="240" w:after="240" w:line="360" w:lineRule="auto"/>
        <w:ind w:left="0" w:firstLine="0"/>
        <w:jc w:val="both"/>
        <w:rPr>
          <w:rFonts w:ascii="Palatino Linotype" w:hAnsi="Palatino Linotype"/>
        </w:rPr>
      </w:pPr>
      <w:r w:rsidRPr="00B55D23">
        <w:rPr>
          <w:rFonts w:ascii="Palatino Linotype" w:eastAsia="Times New Roman" w:hAnsi="Palatino Linotype" w:cs="Arial"/>
          <w:lang w:val="es-ES"/>
        </w:rPr>
        <w:lastRenderedPageBreak/>
        <w:t xml:space="preserve">El veinticinco (25) de octubre de dos mil dieciocho, el particular </w:t>
      </w:r>
      <w:r w:rsidR="002A5BA4" w:rsidRPr="00B55D23">
        <w:rPr>
          <w:rFonts w:ascii="Palatino Linotype" w:eastAsia="Times New Roman" w:hAnsi="Palatino Linotype" w:cs="Arial"/>
          <w:lang w:val="es-ES"/>
        </w:rPr>
        <w:t>dio respuesta a la solicitud de información</w:t>
      </w:r>
      <w:r w:rsidR="00C82ADE" w:rsidRPr="00B55D23">
        <w:rPr>
          <w:rFonts w:ascii="Palatino Linotype" w:eastAsia="Times New Roman" w:hAnsi="Palatino Linotype" w:cs="Arial"/>
          <w:lang w:val="es-ES"/>
        </w:rPr>
        <w:t xml:space="preserve"> </w:t>
      </w:r>
      <w:r w:rsidRPr="00B55D23">
        <w:rPr>
          <w:rFonts w:ascii="Palatino Linotype" w:eastAsia="Times New Roman" w:hAnsi="Palatino Linotype" w:cs="Arial"/>
          <w:lang w:val="es-ES"/>
        </w:rPr>
        <w:t>mediante los siguientes documentos electrónicos:</w:t>
      </w:r>
    </w:p>
    <w:p w:rsidR="00CA1FC6" w:rsidRPr="00B55D23" w:rsidRDefault="00CA1FC6" w:rsidP="00B55D23">
      <w:pPr>
        <w:pStyle w:val="Prrafodelista"/>
        <w:spacing w:line="360" w:lineRule="auto"/>
        <w:rPr>
          <w:rFonts w:ascii="Palatino Linotype" w:eastAsia="Times New Roman" w:hAnsi="Palatino Linotype" w:cs="Arial"/>
          <w:lang w:val="es-ES"/>
        </w:rPr>
      </w:pPr>
    </w:p>
    <w:p w:rsidR="00096AFD" w:rsidRPr="00B55D23" w:rsidRDefault="00CA1FC6" w:rsidP="00B55D23">
      <w:pPr>
        <w:pStyle w:val="Prrafodelista"/>
        <w:numPr>
          <w:ilvl w:val="0"/>
          <w:numId w:val="40"/>
        </w:numPr>
        <w:spacing w:before="240" w:after="240" w:line="360" w:lineRule="auto"/>
        <w:ind w:left="426" w:hanging="426"/>
        <w:jc w:val="both"/>
        <w:rPr>
          <w:rFonts w:ascii="Palatino Linotype" w:hAnsi="Palatino Linotype"/>
        </w:rPr>
      </w:pPr>
      <w:r w:rsidRPr="00B55D23">
        <w:rPr>
          <w:rFonts w:ascii="Palatino Linotype" w:hAnsi="Palatino Linotype"/>
          <w:b/>
        </w:rPr>
        <w:t>313 (1).</w:t>
      </w:r>
      <w:proofErr w:type="spellStart"/>
      <w:r w:rsidRPr="00B55D23">
        <w:rPr>
          <w:rFonts w:ascii="Palatino Linotype" w:hAnsi="Palatino Linotype"/>
          <w:b/>
        </w:rPr>
        <w:t>pdf</w:t>
      </w:r>
      <w:proofErr w:type="spellEnd"/>
      <w:r w:rsidRPr="00B55D23">
        <w:rPr>
          <w:rFonts w:ascii="Palatino Linotype" w:hAnsi="Palatino Linotype"/>
          <w:b/>
        </w:rPr>
        <w:t>:</w:t>
      </w:r>
      <w:r w:rsidRPr="00B55D23">
        <w:rPr>
          <w:rFonts w:ascii="Palatino Linotype" w:hAnsi="Palatino Linotype"/>
        </w:rPr>
        <w:t xml:space="preserve"> Oficio </w:t>
      </w:r>
      <w:r w:rsidR="00DB2EC6" w:rsidRPr="00B55D23">
        <w:rPr>
          <w:rFonts w:ascii="Palatino Linotype" w:hAnsi="Palatino Linotype"/>
        </w:rPr>
        <w:t>205BL14001/313/2018 suscrito por el encargado del departamento de recursos financieros, mediante el cual refirió que la información requerida consta de un total de 1, 264 hojas de las facturas generadas, sin embargo, no se encuentra dentro de las obligaciones de la Universidad, por lo que deberá realizar un pago por la cantidad de $ 758.40 (Setecientos cincuenta y ocho pesos, tomando en cuenta que el costo por digitalización y escaneo por hoja es de $</w:t>
      </w:r>
      <w:r w:rsidR="00096AFD" w:rsidRPr="00B55D23">
        <w:rPr>
          <w:rFonts w:ascii="Palatino Linotype" w:hAnsi="Palatino Linotype"/>
        </w:rPr>
        <w:t>0.60. EL Sujeto Obligado indicó el procedimiento que debe realizar para efectuar el pago correspondiente y posteriormente la información le será enviada.</w:t>
      </w:r>
    </w:p>
    <w:p w:rsidR="00096AFD" w:rsidRPr="00B55D23" w:rsidRDefault="00096AFD" w:rsidP="00B55D23">
      <w:pPr>
        <w:pStyle w:val="Prrafodelista"/>
        <w:spacing w:before="240" w:after="240" w:line="360" w:lineRule="auto"/>
        <w:ind w:left="426" w:hanging="426"/>
        <w:jc w:val="both"/>
        <w:rPr>
          <w:rFonts w:ascii="Palatino Linotype" w:hAnsi="Palatino Linotype"/>
        </w:rPr>
      </w:pPr>
    </w:p>
    <w:p w:rsidR="00CA1FC6" w:rsidRPr="00B55D23" w:rsidRDefault="00CA1FC6" w:rsidP="00B55D23">
      <w:pPr>
        <w:pStyle w:val="Prrafodelista"/>
        <w:numPr>
          <w:ilvl w:val="0"/>
          <w:numId w:val="40"/>
        </w:numPr>
        <w:spacing w:before="240" w:after="240" w:line="360" w:lineRule="auto"/>
        <w:ind w:left="426" w:hanging="426"/>
        <w:jc w:val="both"/>
        <w:rPr>
          <w:rFonts w:ascii="Palatino Linotype" w:hAnsi="Palatino Linotype"/>
        </w:rPr>
      </w:pPr>
      <w:r w:rsidRPr="00B55D23">
        <w:rPr>
          <w:rFonts w:ascii="Palatino Linotype" w:hAnsi="Palatino Linotype"/>
          <w:b/>
        </w:rPr>
        <w:t>SOL 01249.pdf</w:t>
      </w:r>
      <w:r w:rsidR="00096AFD" w:rsidRPr="00B55D23">
        <w:rPr>
          <w:rFonts w:ascii="Palatino Linotype" w:hAnsi="Palatino Linotype"/>
          <w:b/>
        </w:rPr>
        <w:t>:</w:t>
      </w:r>
      <w:r w:rsidR="00096AFD" w:rsidRPr="00B55D23">
        <w:rPr>
          <w:rFonts w:ascii="Palatino Linotype" w:hAnsi="Palatino Linotype"/>
        </w:rPr>
        <w:t xml:space="preserve"> Oficio 205BL16001/2808/2018 suscrito por el Titular de la Unidad de Transparencia mediante el cual se le indica al particular el tiempo que tiene para interponer el recurso de revisión.</w:t>
      </w:r>
    </w:p>
    <w:p w:rsidR="00500359" w:rsidRPr="00B55D23" w:rsidRDefault="00500359" w:rsidP="00B55D23">
      <w:pPr>
        <w:pStyle w:val="Prrafodelista"/>
        <w:spacing w:line="360" w:lineRule="auto"/>
        <w:rPr>
          <w:rFonts w:ascii="Palatino Linotype" w:hAnsi="Palatino Linotype"/>
        </w:rPr>
      </w:pPr>
    </w:p>
    <w:p w:rsidR="00CA1FC6" w:rsidRPr="00B55D23" w:rsidRDefault="00CA1FC6" w:rsidP="00B55D23">
      <w:pPr>
        <w:pStyle w:val="Prrafodelista"/>
        <w:numPr>
          <w:ilvl w:val="0"/>
          <w:numId w:val="40"/>
        </w:numPr>
        <w:spacing w:before="240" w:after="240" w:line="360" w:lineRule="auto"/>
        <w:ind w:left="426" w:hanging="426"/>
        <w:jc w:val="both"/>
        <w:rPr>
          <w:rFonts w:ascii="Palatino Linotype" w:hAnsi="Palatino Linotype"/>
        </w:rPr>
      </w:pPr>
      <w:r w:rsidRPr="00B55D23">
        <w:rPr>
          <w:rFonts w:ascii="Palatino Linotype" w:hAnsi="Palatino Linotype"/>
          <w:b/>
        </w:rPr>
        <w:t>SAIMEX 01249 (3).</w:t>
      </w:r>
      <w:proofErr w:type="spellStart"/>
      <w:r w:rsidRPr="00B55D23">
        <w:rPr>
          <w:rFonts w:ascii="Palatino Linotype" w:hAnsi="Palatino Linotype"/>
          <w:b/>
        </w:rPr>
        <w:t>pdf</w:t>
      </w:r>
      <w:proofErr w:type="spellEnd"/>
      <w:r w:rsidR="00666351" w:rsidRPr="00B55D23">
        <w:rPr>
          <w:rFonts w:ascii="Palatino Linotype" w:hAnsi="Palatino Linotype"/>
          <w:b/>
        </w:rPr>
        <w:t>:</w:t>
      </w:r>
      <w:r w:rsidR="00666351" w:rsidRPr="00B55D23">
        <w:rPr>
          <w:rFonts w:ascii="Palatino Linotype" w:hAnsi="Palatino Linotype"/>
        </w:rPr>
        <w:t xml:space="preserve"> Oficio 205BL14000/706/2018 suscrito por el Director de Administración y Finanzas en el cual refirió que dicha unidad administrativa no cuenta con la información requerida.</w:t>
      </w:r>
    </w:p>
    <w:p w:rsidR="00C82ADE" w:rsidRPr="00B55D23" w:rsidRDefault="00C82ADE" w:rsidP="00B55D23">
      <w:pPr>
        <w:pStyle w:val="Prrafodelista"/>
        <w:spacing w:line="360" w:lineRule="auto"/>
        <w:rPr>
          <w:rFonts w:ascii="Palatino Linotype" w:hAnsi="Palatino Linotype"/>
        </w:rPr>
      </w:pPr>
    </w:p>
    <w:p w:rsidR="002A5BA4" w:rsidRPr="00B55D23" w:rsidRDefault="00812C54" w:rsidP="00B55D23">
      <w:pPr>
        <w:pStyle w:val="Prrafodelista"/>
        <w:numPr>
          <w:ilvl w:val="0"/>
          <w:numId w:val="1"/>
        </w:numPr>
        <w:spacing w:before="240" w:after="240" w:line="360" w:lineRule="auto"/>
        <w:ind w:left="0" w:firstLine="0"/>
        <w:jc w:val="both"/>
        <w:rPr>
          <w:rFonts w:ascii="Palatino Linotype" w:hAnsi="Palatino Linotype" w:cs="Arial"/>
          <w:i/>
        </w:rPr>
      </w:pPr>
      <w:r w:rsidRPr="00B55D23">
        <w:rPr>
          <w:rFonts w:ascii="Palatino Linotype" w:eastAsia="Calibri" w:hAnsi="Palatino Linotype" w:cs="Arial"/>
          <w:lang w:val="es-AR"/>
        </w:rPr>
        <w:lastRenderedPageBreak/>
        <w:t xml:space="preserve">El </w:t>
      </w:r>
      <w:r w:rsidR="00666351" w:rsidRPr="00B55D23">
        <w:rPr>
          <w:rFonts w:ascii="Palatino Linotype" w:eastAsia="Calibri" w:hAnsi="Palatino Linotype" w:cs="Arial"/>
          <w:lang w:val="es-AR"/>
        </w:rPr>
        <w:t>treinta</w:t>
      </w:r>
      <w:r w:rsidR="002A5BA4" w:rsidRPr="00B55D23">
        <w:rPr>
          <w:rFonts w:ascii="Palatino Linotype" w:eastAsia="Times New Roman" w:hAnsi="Palatino Linotype" w:cs="Arial"/>
          <w:lang w:val="es-ES"/>
        </w:rPr>
        <w:t xml:space="preserve"> (</w:t>
      </w:r>
      <w:r w:rsidR="00666351" w:rsidRPr="00B55D23">
        <w:rPr>
          <w:rFonts w:ascii="Palatino Linotype" w:eastAsia="Times New Roman" w:hAnsi="Palatino Linotype" w:cs="Arial"/>
          <w:lang w:val="es-ES"/>
        </w:rPr>
        <w:t>30</w:t>
      </w:r>
      <w:r w:rsidR="002A5BA4" w:rsidRPr="00B55D23">
        <w:rPr>
          <w:rFonts w:ascii="Palatino Linotype" w:eastAsia="Times New Roman" w:hAnsi="Palatino Linotype" w:cs="Arial"/>
          <w:lang w:val="es-ES"/>
        </w:rPr>
        <w:t xml:space="preserve">) de </w:t>
      </w:r>
      <w:r w:rsidR="00666351" w:rsidRPr="00B55D23">
        <w:rPr>
          <w:rFonts w:ascii="Palatino Linotype" w:eastAsia="Times New Roman" w:hAnsi="Palatino Linotype" w:cs="Arial"/>
          <w:lang w:val="es-ES"/>
        </w:rPr>
        <w:t>octubre</w:t>
      </w:r>
      <w:r w:rsidR="00941F93" w:rsidRPr="00B55D23">
        <w:rPr>
          <w:rFonts w:ascii="Palatino Linotype" w:eastAsia="Times New Roman" w:hAnsi="Palatino Linotype" w:cs="Arial"/>
          <w:lang w:val="es-ES"/>
        </w:rPr>
        <w:t xml:space="preserve"> </w:t>
      </w:r>
      <w:r w:rsidR="002A5BA4" w:rsidRPr="00B55D23">
        <w:rPr>
          <w:rFonts w:ascii="Palatino Linotype" w:eastAsia="Times New Roman" w:hAnsi="Palatino Linotype" w:cs="Arial"/>
          <w:lang w:val="es-ES"/>
        </w:rPr>
        <w:t>de dos mil dieci</w:t>
      </w:r>
      <w:r w:rsidR="000E053C" w:rsidRPr="00B55D23">
        <w:rPr>
          <w:rFonts w:ascii="Palatino Linotype" w:eastAsia="Times New Roman" w:hAnsi="Palatino Linotype" w:cs="Arial"/>
          <w:lang w:val="es-ES"/>
        </w:rPr>
        <w:t>ocho</w:t>
      </w:r>
      <w:r w:rsidR="002A5BA4" w:rsidRPr="00B55D23">
        <w:rPr>
          <w:rFonts w:ascii="Palatino Linotype" w:eastAsia="Times New Roman" w:hAnsi="Palatino Linotype" w:cs="Arial"/>
          <w:lang w:val="es-ES"/>
        </w:rPr>
        <w:t xml:space="preserve">, </w:t>
      </w:r>
      <w:r w:rsidR="00A56B1C" w:rsidRPr="00A56B1C">
        <w:rPr>
          <w:rFonts w:ascii="Palatino Linotype" w:hAnsi="Palatino Linotype"/>
          <w:b/>
          <w:highlight w:val="black"/>
        </w:rPr>
        <w:t>--------------------------------</w:t>
      </w:r>
      <w:r w:rsidR="002A5BA4" w:rsidRPr="00B55D23">
        <w:rPr>
          <w:rFonts w:ascii="Palatino Linotype" w:eastAsia="Times New Roman" w:hAnsi="Palatino Linotype" w:cs="Arial"/>
          <w:b/>
          <w:lang w:val="es-ES"/>
        </w:rPr>
        <w:t>,</w:t>
      </w:r>
      <w:r w:rsidR="00FB61C7" w:rsidRPr="00B55D23">
        <w:rPr>
          <w:rFonts w:ascii="Palatino Linotype" w:eastAsia="Times New Roman" w:hAnsi="Palatino Linotype" w:cs="Arial"/>
          <w:lang w:val="es-ES"/>
        </w:rPr>
        <w:t xml:space="preserve"> interpuso los</w:t>
      </w:r>
      <w:r w:rsidR="002A5BA4" w:rsidRPr="00B55D23">
        <w:rPr>
          <w:rFonts w:ascii="Palatino Linotype" w:eastAsia="Times New Roman" w:hAnsi="Palatino Linotype" w:cs="Arial"/>
          <w:lang w:val="es-ES"/>
        </w:rPr>
        <w:t xml:space="preserve"> recurso</w:t>
      </w:r>
      <w:r w:rsidR="00FB61C7" w:rsidRPr="00B55D23">
        <w:rPr>
          <w:rFonts w:ascii="Palatino Linotype" w:eastAsia="Times New Roman" w:hAnsi="Palatino Linotype" w:cs="Arial"/>
          <w:lang w:val="es-ES"/>
        </w:rPr>
        <w:t>s</w:t>
      </w:r>
      <w:r w:rsidR="002A5BA4" w:rsidRPr="00B55D23">
        <w:rPr>
          <w:rFonts w:ascii="Palatino Linotype" w:eastAsia="Times New Roman" w:hAnsi="Palatino Linotype" w:cs="Arial"/>
          <w:lang w:val="es-ES"/>
        </w:rPr>
        <w:t xml:space="preserve"> de revisión, en contra de la respuesta, señalando como:</w:t>
      </w:r>
      <w:bookmarkStart w:id="1" w:name="_Toc462307683"/>
      <w:bookmarkStart w:id="2" w:name="_Toc472427085"/>
      <w:bookmarkStart w:id="3" w:name="_Toc472500652"/>
    </w:p>
    <w:p w:rsidR="000E053C" w:rsidRPr="00B55D23" w:rsidRDefault="000E053C" w:rsidP="00B55D23">
      <w:pPr>
        <w:pStyle w:val="Prrafodelista"/>
        <w:spacing w:line="360" w:lineRule="auto"/>
        <w:rPr>
          <w:rFonts w:ascii="Palatino Linotype" w:hAnsi="Palatino Linotype" w:cs="Arial"/>
          <w:i/>
        </w:rPr>
      </w:pPr>
    </w:p>
    <w:p w:rsidR="000E053C" w:rsidRPr="00B55D23" w:rsidRDefault="000E053C" w:rsidP="00B55D23">
      <w:pPr>
        <w:pStyle w:val="Prrafodelista"/>
        <w:spacing w:line="360" w:lineRule="auto"/>
        <w:ind w:left="567" w:right="616"/>
        <w:jc w:val="both"/>
        <w:rPr>
          <w:rFonts w:ascii="Palatino Linotype" w:hAnsi="Palatino Linotype" w:cs="Arial"/>
        </w:rPr>
      </w:pPr>
      <w:r w:rsidRPr="00B55D23">
        <w:rPr>
          <w:rFonts w:ascii="Palatino Linotype" w:hAnsi="Palatino Linotype"/>
          <w:b/>
        </w:rPr>
        <w:t>Acto impugnado:</w:t>
      </w:r>
      <w:r w:rsidRPr="00B55D23">
        <w:rPr>
          <w:rStyle w:val="Ttulo2Car"/>
          <w:rFonts w:ascii="Palatino Linotype" w:hAnsi="Palatino Linotype"/>
          <w:b/>
          <w:i/>
          <w:color w:val="auto"/>
          <w:sz w:val="24"/>
          <w:szCs w:val="24"/>
          <w:lang w:val="es-ES"/>
        </w:rPr>
        <w:t xml:space="preserve"> </w:t>
      </w:r>
      <w:r w:rsidRPr="00B55D23">
        <w:rPr>
          <w:rFonts w:ascii="Palatino Linotype" w:hAnsi="Palatino Linotype"/>
        </w:rPr>
        <w:t>“</w:t>
      </w:r>
      <w:r w:rsidR="00666351" w:rsidRPr="00B55D23">
        <w:rPr>
          <w:rFonts w:ascii="Palatino Linotype" w:hAnsi="Palatino Linotype"/>
          <w:i/>
        </w:rPr>
        <w:t>Niegan la información</w:t>
      </w:r>
      <w:r w:rsidRPr="00B55D23">
        <w:rPr>
          <w:rFonts w:ascii="Palatino Linotype" w:hAnsi="Palatino Linotype"/>
        </w:rPr>
        <w:t>"</w:t>
      </w:r>
      <w:r w:rsidRPr="00B55D23">
        <w:rPr>
          <w:rFonts w:ascii="Palatino Linotype" w:eastAsia="Calibri" w:hAnsi="Palatino Linotype" w:cs="Arial"/>
          <w:lang w:val="es-ES"/>
        </w:rPr>
        <w:t xml:space="preserve"> (Sic); Y</w:t>
      </w:r>
    </w:p>
    <w:p w:rsidR="000E053C" w:rsidRPr="00B55D23" w:rsidRDefault="000E053C" w:rsidP="00B55D23">
      <w:pPr>
        <w:pStyle w:val="Prrafodelista"/>
        <w:spacing w:line="360" w:lineRule="auto"/>
        <w:ind w:left="567" w:right="616"/>
        <w:jc w:val="both"/>
        <w:rPr>
          <w:rFonts w:ascii="Palatino Linotype" w:hAnsi="Palatino Linotype" w:cs="Arial"/>
        </w:rPr>
      </w:pPr>
      <w:r w:rsidRPr="00B55D23">
        <w:rPr>
          <w:rFonts w:ascii="Palatino Linotype" w:hAnsi="Palatino Linotype"/>
          <w:b/>
        </w:rPr>
        <w:t>Razones o Motivos de inconformidad:</w:t>
      </w:r>
      <w:r w:rsidRPr="00B55D23">
        <w:rPr>
          <w:rStyle w:val="Ttulo2Car"/>
          <w:rFonts w:ascii="Palatino Linotype" w:hAnsi="Palatino Linotype"/>
          <w:b/>
          <w:sz w:val="24"/>
          <w:szCs w:val="24"/>
          <w:lang w:val="es-ES"/>
        </w:rPr>
        <w:t xml:space="preserve"> </w:t>
      </w:r>
      <w:r w:rsidRPr="00B55D23">
        <w:rPr>
          <w:rFonts w:ascii="Palatino Linotype" w:hAnsi="Palatino Linotype"/>
          <w:i/>
        </w:rPr>
        <w:t>“</w:t>
      </w:r>
      <w:r w:rsidR="00666351" w:rsidRPr="00B55D23">
        <w:rPr>
          <w:rFonts w:ascii="Palatino Linotype" w:hAnsi="Palatino Linotype"/>
          <w:i/>
        </w:rPr>
        <w:t>Los recursos en materia de mantenimiento son públicos, no usados para cobrarse en información</w:t>
      </w:r>
      <w:r w:rsidRPr="00B55D23">
        <w:rPr>
          <w:rFonts w:ascii="Palatino Linotype" w:hAnsi="Palatino Linotype"/>
          <w:i/>
        </w:rPr>
        <w:t xml:space="preserve">” </w:t>
      </w:r>
      <w:r w:rsidRPr="00B55D23">
        <w:rPr>
          <w:rFonts w:ascii="Palatino Linotype" w:hAnsi="Palatino Linotype" w:cs="Arial"/>
        </w:rPr>
        <w:t xml:space="preserve">(Sic) </w:t>
      </w:r>
    </w:p>
    <w:p w:rsidR="006650CC" w:rsidRPr="00B55D23" w:rsidRDefault="006650CC" w:rsidP="00B55D23">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B55D23" w:rsidRDefault="002A5BA4" w:rsidP="00B55D23">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55D23">
        <w:rPr>
          <w:rFonts w:ascii="Palatino Linotype" w:eastAsia="Calibri" w:hAnsi="Palatino Linotype" w:cs="Arial"/>
          <w:lang w:val="es-AR"/>
        </w:rPr>
        <w:t xml:space="preserve"> </w:t>
      </w:r>
      <w:r w:rsidR="00666351" w:rsidRPr="00B55D23">
        <w:rPr>
          <w:rFonts w:ascii="Palatino Linotype" w:eastAsia="Times New Roman" w:hAnsi="Palatino Linotype" w:cs="Arial"/>
          <w:lang w:val="es-ES"/>
        </w:rPr>
        <w:t>Se registró</w:t>
      </w:r>
      <w:r w:rsidRPr="00B55D23">
        <w:rPr>
          <w:rFonts w:ascii="Palatino Linotype" w:eastAsia="Times New Roman" w:hAnsi="Palatino Linotype" w:cs="Arial"/>
          <w:lang w:val="es-ES"/>
        </w:rPr>
        <w:t xml:space="preserve"> </w:t>
      </w:r>
      <w:r w:rsidR="00666351" w:rsidRPr="00B55D23">
        <w:rPr>
          <w:rFonts w:ascii="Palatino Linotype" w:eastAsia="Times New Roman" w:hAnsi="Palatino Linotype" w:cs="Arial"/>
          <w:lang w:val="es-ES"/>
        </w:rPr>
        <w:t>el</w:t>
      </w:r>
      <w:r w:rsidRPr="00B55D23">
        <w:rPr>
          <w:rFonts w:ascii="Palatino Linotype" w:eastAsia="Times New Roman" w:hAnsi="Palatino Linotype" w:cs="Arial"/>
          <w:lang w:val="es-ES"/>
        </w:rPr>
        <w:t xml:space="preserve"> recurso de revisión bajo </w:t>
      </w:r>
      <w:r w:rsidR="00666351" w:rsidRPr="00B55D23">
        <w:rPr>
          <w:rFonts w:ascii="Palatino Linotype" w:eastAsia="Times New Roman" w:hAnsi="Palatino Linotype" w:cs="Arial"/>
          <w:lang w:val="es-ES"/>
        </w:rPr>
        <w:t>el</w:t>
      </w:r>
      <w:r w:rsidRPr="00B55D23">
        <w:rPr>
          <w:rFonts w:ascii="Palatino Linotype" w:eastAsia="Times New Roman" w:hAnsi="Palatino Linotype" w:cs="Arial"/>
          <w:lang w:val="es-ES"/>
        </w:rPr>
        <w:t xml:space="preserve"> número de expediente </w:t>
      </w:r>
      <w:r w:rsidRPr="00B55D23">
        <w:rPr>
          <w:rFonts w:ascii="Palatino Linotype" w:hAnsi="Palatino Linotype" w:cs="Arial"/>
          <w:bCs/>
        </w:rPr>
        <w:t xml:space="preserve">al rubro indicado, asimismo con fundamento en lo dispuesto por el </w:t>
      </w:r>
      <w:r w:rsidRPr="00B55D23">
        <w:rPr>
          <w:rFonts w:ascii="Palatino Linotype" w:eastAsia="Calibri" w:hAnsi="Palatino Linotype" w:cs="Arial"/>
          <w:lang w:val="es-ES"/>
        </w:rPr>
        <w:t xml:space="preserve">artículo 185 fracción I de la </w:t>
      </w:r>
      <w:r w:rsidRPr="00B55D23">
        <w:rPr>
          <w:rFonts w:ascii="Palatino Linotype" w:eastAsia="Calibri" w:hAnsi="Palatino Linotype" w:cs="Arial"/>
          <w:b/>
          <w:lang w:val="es-ES"/>
        </w:rPr>
        <w:t xml:space="preserve">Ley de Transparencia y Acceso a la Información Pública del Estado de México y Municipios </w:t>
      </w:r>
      <w:r w:rsidRPr="00B55D23">
        <w:rPr>
          <w:rFonts w:ascii="Palatino Linotype" w:eastAsia="Times New Roman" w:hAnsi="Palatino Linotype" w:cs="Arial"/>
          <w:lang w:val="es-ES"/>
        </w:rPr>
        <w:t>se turn</w:t>
      </w:r>
      <w:r w:rsidR="00666351" w:rsidRPr="00B55D23">
        <w:rPr>
          <w:rFonts w:ascii="Palatino Linotype" w:eastAsia="Times New Roman" w:hAnsi="Palatino Linotype" w:cs="Arial"/>
          <w:lang w:val="es-ES"/>
        </w:rPr>
        <w:t>ó</w:t>
      </w:r>
      <w:r w:rsidRPr="00B55D23">
        <w:rPr>
          <w:rFonts w:ascii="Palatino Linotype" w:eastAsia="Times New Roman" w:hAnsi="Palatino Linotype" w:cs="Arial"/>
          <w:lang w:val="es-ES"/>
        </w:rPr>
        <w:t xml:space="preserve"> al </w:t>
      </w:r>
      <w:r w:rsidRPr="00B55D23">
        <w:rPr>
          <w:rFonts w:ascii="Palatino Linotype" w:eastAsia="Times New Roman" w:hAnsi="Palatino Linotype" w:cs="Arial"/>
          <w:b/>
          <w:lang w:val="es-ES"/>
        </w:rPr>
        <w:t xml:space="preserve">Comisionado José Guadalupe Luna Hernández, </w:t>
      </w:r>
      <w:r w:rsidRPr="00B55D23">
        <w:rPr>
          <w:rFonts w:ascii="Palatino Linotype" w:eastAsia="Times New Roman" w:hAnsi="Palatino Linotype" w:cs="Arial"/>
          <w:lang w:val="es-ES"/>
        </w:rPr>
        <w:t xml:space="preserve">con el objeto de </w:t>
      </w:r>
      <w:r w:rsidRPr="00B55D23">
        <w:rPr>
          <w:rFonts w:ascii="Palatino Linotype" w:eastAsia="Times New Roman" w:hAnsi="Palatino Linotype" w:cs="Arial"/>
          <w:lang w:val="es-MX"/>
        </w:rPr>
        <w:t xml:space="preserve">su análisis. </w:t>
      </w:r>
    </w:p>
    <w:p w:rsidR="002A5BA4" w:rsidRPr="00B55D23" w:rsidRDefault="002A5BA4" w:rsidP="00B55D23">
      <w:pPr>
        <w:pStyle w:val="Prrafodelista"/>
        <w:spacing w:line="360" w:lineRule="auto"/>
        <w:ind w:left="0"/>
        <w:rPr>
          <w:rFonts w:ascii="Palatino Linotype" w:hAnsi="Palatino Linotype"/>
          <w:i/>
          <w:color w:val="000000"/>
        </w:rPr>
      </w:pPr>
    </w:p>
    <w:p w:rsidR="002A5BA4" w:rsidRPr="00B55D23" w:rsidRDefault="002A5BA4" w:rsidP="00B55D23">
      <w:pPr>
        <w:pStyle w:val="Prrafodelista"/>
        <w:numPr>
          <w:ilvl w:val="0"/>
          <w:numId w:val="1"/>
        </w:numPr>
        <w:spacing w:before="240" w:after="240" w:line="360" w:lineRule="auto"/>
        <w:ind w:left="0" w:firstLine="0"/>
        <w:jc w:val="both"/>
        <w:rPr>
          <w:rFonts w:ascii="Palatino Linotype" w:hAnsi="Palatino Linotype"/>
          <w:i/>
          <w:color w:val="000000"/>
        </w:rPr>
      </w:pPr>
      <w:r w:rsidRPr="00B55D2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45255" w:rsidRPr="00B55D23">
        <w:rPr>
          <w:rFonts w:ascii="Palatino Linotype" w:eastAsia="Calibri" w:hAnsi="Palatino Linotype" w:cs="Arial"/>
          <w:lang w:val="es-ES"/>
        </w:rPr>
        <w:t>seis</w:t>
      </w:r>
      <w:r w:rsidR="00812C54" w:rsidRPr="00B55D23">
        <w:rPr>
          <w:rFonts w:ascii="Palatino Linotype" w:eastAsia="Calibri" w:hAnsi="Palatino Linotype" w:cs="Arial"/>
          <w:lang w:val="es-ES"/>
        </w:rPr>
        <w:t xml:space="preserve"> (</w:t>
      </w:r>
      <w:r w:rsidR="00245255" w:rsidRPr="00B55D23">
        <w:rPr>
          <w:rFonts w:ascii="Palatino Linotype" w:eastAsia="Calibri" w:hAnsi="Palatino Linotype" w:cs="Arial"/>
          <w:lang w:val="es-ES"/>
        </w:rPr>
        <w:t>06</w:t>
      </w:r>
      <w:r w:rsidR="00812C54" w:rsidRPr="00B55D23">
        <w:rPr>
          <w:rFonts w:ascii="Palatino Linotype" w:eastAsia="Calibri" w:hAnsi="Palatino Linotype" w:cs="Arial"/>
          <w:lang w:val="es-ES"/>
        </w:rPr>
        <w:t>)</w:t>
      </w:r>
      <w:r w:rsidR="00EF2C7E" w:rsidRPr="00B55D23">
        <w:rPr>
          <w:rFonts w:ascii="Palatino Linotype" w:eastAsia="Calibri" w:hAnsi="Palatino Linotype" w:cs="Arial"/>
          <w:lang w:val="es-ES"/>
        </w:rPr>
        <w:t xml:space="preserve"> </w:t>
      </w:r>
      <w:r w:rsidRPr="00B55D23">
        <w:rPr>
          <w:rFonts w:ascii="Palatino Linotype" w:eastAsia="Calibri" w:hAnsi="Palatino Linotype" w:cs="Arial"/>
          <w:lang w:val="es-ES"/>
        </w:rPr>
        <w:t xml:space="preserve">de </w:t>
      </w:r>
      <w:r w:rsidR="00245255" w:rsidRPr="00B55D23">
        <w:rPr>
          <w:rFonts w:ascii="Palatino Linotype" w:eastAsia="Calibri" w:hAnsi="Palatino Linotype" w:cs="Arial"/>
          <w:lang w:val="es-ES"/>
        </w:rPr>
        <w:t>noviembre</w:t>
      </w:r>
      <w:r w:rsidRPr="00B55D23">
        <w:rPr>
          <w:rFonts w:ascii="Palatino Linotype" w:eastAsia="Calibri" w:hAnsi="Palatino Linotype" w:cs="Arial"/>
          <w:lang w:val="es-ES"/>
        </w:rPr>
        <w:t xml:space="preserve"> de dos mil </w:t>
      </w:r>
      <w:r w:rsidR="000E053C" w:rsidRPr="00B55D23">
        <w:rPr>
          <w:rFonts w:ascii="Palatino Linotype" w:eastAsia="Calibri" w:hAnsi="Palatino Linotype" w:cs="Arial"/>
          <w:lang w:val="es-ES"/>
        </w:rPr>
        <w:t>dieciocho</w:t>
      </w:r>
      <w:r w:rsidRPr="00B55D23">
        <w:rPr>
          <w:rFonts w:ascii="Palatino Linotype" w:eastAsia="Calibri" w:hAnsi="Palatino Linotype" w:cs="Arial"/>
          <w:lang w:val="es-ES"/>
        </w:rPr>
        <w:t xml:space="preserve">, puso a disposición de las partes </w:t>
      </w:r>
      <w:r w:rsidR="00666351" w:rsidRPr="00B55D23">
        <w:rPr>
          <w:rFonts w:ascii="Palatino Linotype" w:eastAsia="Calibri" w:hAnsi="Palatino Linotype" w:cs="Arial"/>
          <w:lang w:val="es-ES"/>
        </w:rPr>
        <w:t>el expediente</w:t>
      </w:r>
      <w:r w:rsidRPr="00B55D23">
        <w:rPr>
          <w:rFonts w:ascii="Palatino Linotype" w:eastAsia="Calibri" w:hAnsi="Palatino Linotype" w:cs="Arial"/>
          <w:lang w:val="es-ES"/>
        </w:rPr>
        <w:t xml:space="preserve"> electrónico </w:t>
      </w:r>
      <w:r w:rsidRPr="00B55D23">
        <w:rPr>
          <w:rFonts w:ascii="Palatino Linotype" w:eastAsia="Calibri" w:hAnsi="Palatino Linotype" w:cs="Arial"/>
        </w:rPr>
        <w:t xml:space="preserve">vía </w:t>
      </w:r>
      <w:r w:rsidRPr="00B55D23">
        <w:rPr>
          <w:rFonts w:ascii="Palatino Linotype" w:eastAsia="Calibri" w:hAnsi="Palatino Linotype" w:cs="Arial"/>
          <w:b/>
          <w:lang w:val="es-ES"/>
        </w:rPr>
        <w:t xml:space="preserve">SAIMEX </w:t>
      </w:r>
      <w:r w:rsidRPr="00B55D2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55D23">
        <w:rPr>
          <w:rFonts w:ascii="Palatino Linotype" w:eastAsia="Calibri" w:hAnsi="Palatino Linotype" w:cs="Arial"/>
          <w:b/>
          <w:lang w:val="es-ES"/>
        </w:rPr>
        <w:t>SUJETO OBLIGADO</w:t>
      </w:r>
      <w:r w:rsidR="00666351" w:rsidRPr="00B55D23">
        <w:rPr>
          <w:rFonts w:ascii="Palatino Linotype" w:eastAsia="Calibri" w:hAnsi="Palatino Linotype" w:cs="Arial"/>
          <w:lang w:val="es-ES"/>
        </w:rPr>
        <w:t xml:space="preserve"> presentará el</w:t>
      </w:r>
      <w:r w:rsidRPr="00B55D23">
        <w:rPr>
          <w:rFonts w:ascii="Palatino Linotype" w:eastAsia="Calibri" w:hAnsi="Palatino Linotype" w:cs="Arial"/>
          <w:lang w:val="es-ES"/>
        </w:rPr>
        <w:t xml:space="preserve"> Informe Justificado procedente</w:t>
      </w:r>
      <w:r w:rsidR="00812C54" w:rsidRPr="00B55D23">
        <w:rPr>
          <w:rFonts w:ascii="Palatino Linotype" w:eastAsia="Calibri" w:hAnsi="Palatino Linotype" w:cs="Arial"/>
          <w:lang w:val="es-ES"/>
        </w:rPr>
        <w:t>.</w:t>
      </w:r>
    </w:p>
    <w:p w:rsidR="00500D9A" w:rsidRPr="00B55D23" w:rsidRDefault="00500D9A" w:rsidP="00B55D23">
      <w:pPr>
        <w:pStyle w:val="Prrafodelista"/>
        <w:spacing w:line="360" w:lineRule="auto"/>
        <w:rPr>
          <w:rFonts w:ascii="Palatino Linotype" w:hAnsi="Palatino Linotype"/>
          <w:i/>
          <w:color w:val="000000"/>
        </w:rPr>
      </w:pPr>
    </w:p>
    <w:p w:rsidR="005C6A6F" w:rsidRPr="00B55D23" w:rsidRDefault="00ED2E65" w:rsidP="00B55D23">
      <w:pPr>
        <w:pStyle w:val="Prrafodelista"/>
        <w:numPr>
          <w:ilvl w:val="0"/>
          <w:numId w:val="1"/>
        </w:numPr>
        <w:spacing w:before="240" w:after="240" w:line="360" w:lineRule="auto"/>
        <w:ind w:left="0" w:hanging="11"/>
        <w:jc w:val="both"/>
        <w:rPr>
          <w:rFonts w:ascii="Palatino Linotype" w:hAnsi="Palatino Linotype"/>
        </w:rPr>
      </w:pPr>
      <w:r w:rsidRPr="00B55D23">
        <w:rPr>
          <w:rFonts w:ascii="Palatino Linotype" w:eastAsia="Calibri" w:hAnsi="Palatino Linotype" w:cs="Arial"/>
          <w:lang w:val="es-ES"/>
        </w:rPr>
        <w:lastRenderedPageBreak/>
        <w:t>En fecha</w:t>
      </w:r>
      <w:r w:rsidR="00F85B3C" w:rsidRPr="00B55D23">
        <w:rPr>
          <w:rFonts w:ascii="Palatino Linotype" w:eastAsia="Calibri" w:hAnsi="Palatino Linotype" w:cs="Arial"/>
          <w:lang w:val="es-ES"/>
        </w:rPr>
        <w:t xml:space="preserve"> </w:t>
      </w:r>
      <w:r w:rsidR="00666351" w:rsidRPr="00B55D23">
        <w:rPr>
          <w:rFonts w:ascii="Palatino Linotype" w:eastAsia="Calibri" w:hAnsi="Palatino Linotype" w:cs="Arial"/>
          <w:lang w:val="es-ES"/>
        </w:rPr>
        <w:t>quince</w:t>
      </w:r>
      <w:r w:rsidRPr="00B55D23">
        <w:rPr>
          <w:rFonts w:ascii="Palatino Linotype" w:eastAsia="Calibri" w:hAnsi="Palatino Linotype" w:cs="Arial"/>
          <w:lang w:val="es-ES"/>
        </w:rPr>
        <w:t xml:space="preserve"> (</w:t>
      </w:r>
      <w:r w:rsidR="00666351" w:rsidRPr="00B55D23">
        <w:rPr>
          <w:rFonts w:ascii="Palatino Linotype" w:eastAsia="Calibri" w:hAnsi="Palatino Linotype" w:cs="Arial"/>
          <w:lang w:val="es-ES"/>
        </w:rPr>
        <w:t>15</w:t>
      </w:r>
      <w:r w:rsidR="0021398B" w:rsidRPr="00B55D23">
        <w:rPr>
          <w:rFonts w:ascii="Palatino Linotype" w:eastAsia="Calibri" w:hAnsi="Palatino Linotype" w:cs="Arial"/>
          <w:lang w:val="es-ES"/>
        </w:rPr>
        <w:t xml:space="preserve">) de </w:t>
      </w:r>
      <w:r w:rsidR="00666351" w:rsidRPr="00B55D23">
        <w:rPr>
          <w:rFonts w:ascii="Palatino Linotype" w:eastAsia="Calibri" w:hAnsi="Palatino Linotype" w:cs="Arial"/>
          <w:lang w:val="es-ES"/>
        </w:rPr>
        <w:t>noviembre</w:t>
      </w:r>
      <w:r w:rsidRPr="00B55D23">
        <w:rPr>
          <w:rFonts w:ascii="Palatino Linotype" w:eastAsia="Calibri" w:hAnsi="Palatino Linotype" w:cs="Arial"/>
          <w:lang w:val="es-ES"/>
        </w:rPr>
        <w:t xml:space="preserve"> de dos mil dieciocho, el </w:t>
      </w:r>
      <w:r w:rsidR="002A5BA4" w:rsidRPr="00B55D23">
        <w:rPr>
          <w:rFonts w:ascii="Palatino Linotype" w:eastAsia="Calibri" w:hAnsi="Palatino Linotype" w:cs="Arial"/>
          <w:b/>
          <w:lang w:val="es-ES"/>
        </w:rPr>
        <w:t xml:space="preserve">SUJETO OBLIGADO </w:t>
      </w:r>
      <w:r w:rsidR="00666351" w:rsidRPr="00B55D23">
        <w:rPr>
          <w:rFonts w:ascii="Palatino Linotype" w:eastAsia="Calibri" w:hAnsi="Palatino Linotype" w:cs="Arial"/>
          <w:lang w:val="es-ES"/>
        </w:rPr>
        <w:t>rindió el correspondiente informe justificado</w:t>
      </w:r>
      <w:r w:rsidR="00805C58" w:rsidRPr="00B55D23">
        <w:rPr>
          <w:rFonts w:ascii="Palatino Linotype" w:eastAsia="Calibri" w:hAnsi="Palatino Linotype" w:cs="Arial"/>
          <w:lang w:val="es-ES"/>
        </w:rPr>
        <w:t>, mismo</w:t>
      </w:r>
      <w:r w:rsidR="0007491E" w:rsidRPr="00B55D23">
        <w:rPr>
          <w:rFonts w:ascii="Palatino Linotype" w:eastAsia="Calibri" w:hAnsi="Palatino Linotype" w:cs="Arial"/>
          <w:lang w:val="es-ES"/>
        </w:rPr>
        <w:t xml:space="preserve"> </w:t>
      </w:r>
      <w:r w:rsidR="005C6A6F" w:rsidRPr="00B55D23">
        <w:rPr>
          <w:rFonts w:ascii="Palatino Linotype" w:eastAsia="Calibri" w:hAnsi="Palatino Linotype" w:cs="Arial"/>
          <w:lang w:val="es-ES"/>
        </w:rPr>
        <w:t xml:space="preserve">que no </w:t>
      </w:r>
      <w:r w:rsidR="005C6A6F" w:rsidRPr="00B55D23">
        <w:rPr>
          <w:rFonts w:ascii="Palatino Linotype" w:hAnsi="Palatino Linotype"/>
          <w:color w:val="000000"/>
        </w:rPr>
        <w:t xml:space="preserve">fue puesto a disposición del particular </w:t>
      </w:r>
      <w:r w:rsidR="00F85B3C" w:rsidRPr="00B55D23">
        <w:rPr>
          <w:rFonts w:ascii="Palatino Linotype" w:hAnsi="Palatino Linotype"/>
          <w:color w:val="000000"/>
        </w:rPr>
        <w:t>porque no modificó</w:t>
      </w:r>
      <w:r w:rsidR="005C6A6F" w:rsidRPr="00B55D23">
        <w:rPr>
          <w:rFonts w:ascii="Palatino Linotype" w:hAnsi="Palatino Linotype"/>
          <w:color w:val="000000"/>
        </w:rPr>
        <w:t xml:space="preserve"> la respuesta inicial, sin embargo, a fin de que no exista opacidad se pondrá a la vista al notificarse la presente resolución. No obstante, en este apartado se describe su contenido, siendo el siguiente:</w:t>
      </w:r>
    </w:p>
    <w:p w:rsidR="00ED2E65" w:rsidRPr="00B55D23" w:rsidRDefault="00ED2E65" w:rsidP="00B55D23">
      <w:pPr>
        <w:pStyle w:val="Prrafodelista"/>
        <w:spacing w:before="240" w:after="240" w:line="360" w:lineRule="auto"/>
        <w:ind w:left="0"/>
        <w:jc w:val="both"/>
        <w:rPr>
          <w:rFonts w:ascii="Palatino Linotype" w:hAnsi="Palatino Linotype"/>
          <w:i/>
          <w:color w:val="000000"/>
        </w:rPr>
      </w:pPr>
    </w:p>
    <w:p w:rsidR="00245255" w:rsidRPr="00B55D23" w:rsidRDefault="00666351" w:rsidP="00B55D23">
      <w:pPr>
        <w:pStyle w:val="Prrafodelista"/>
        <w:numPr>
          <w:ilvl w:val="0"/>
          <w:numId w:val="25"/>
        </w:numPr>
        <w:spacing w:before="240" w:after="240" w:line="360" w:lineRule="auto"/>
        <w:jc w:val="both"/>
        <w:rPr>
          <w:rFonts w:ascii="Palatino Linotype" w:hAnsi="Palatino Linotype"/>
          <w:color w:val="000000"/>
        </w:rPr>
      </w:pPr>
      <w:r w:rsidRPr="00B55D23">
        <w:rPr>
          <w:rFonts w:ascii="Palatino Linotype" w:hAnsi="Palatino Linotype"/>
          <w:b/>
          <w:i/>
          <w:color w:val="000000"/>
        </w:rPr>
        <w:t>RR 4148.pdf</w:t>
      </w:r>
      <w:r w:rsidR="005C6A6F" w:rsidRPr="00B55D23">
        <w:rPr>
          <w:rFonts w:ascii="Palatino Linotype" w:hAnsi="Palatino Linotype"/>
          <w:i/>
          <w:color w:val="000000"/>
        </w:rPr>
        <w:t xml:space="preserve">: </w:t>
      </w:r>
      <w:r w:rsidR="00245255" w:rsidRPr="00B55D23">
        <w:rPr>
          <w:rFonts w:ascii="Palatino Linotype" w:hAnsi="Palatino Linotype"/>
          <w:color w:val="000000"/>
        </w:rPr>
        <w:t>OFICIO NÚMERO 205bl16001/3188/2018, Suscrito por el Titular de la Unidad de Transparencia, mediante el cual ratificó la respuesta inicial. Asimismo se anexó el documento remitido en la respuesta.</w:t>
      </w:r>
    </w:p>
    <w:p w:rsidR="00245255" w:rsidRPr="00B55D23" w:rsidRDefault="00245255" w:rsidP="00B55D23">
      <w:pPr>
        <w:pStyle w:val="Prrafodelista"/>
        <w:spacing w:before="240" w:after="240" w:line="360" w:lineRule="auto"/>
        <w:jc w:val="both"/>
        <w:rPr>
          <w:rFonts w:ascii="Palatino Linotype" w:hAnsi="Palatino Linotype"/>
          <w:color w:val="000000"/>
        </w:rPr>
      </w:pPr>
    </w:p>
    <w:p w:rsidR="0036741F" w:rsidRPr="00B55D23" w:rsidRDefault="002A5BA4" w:rsidP="00B55D23">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B55D23">
        <w:rPr>
          <w:rFonts w:ascii="Palatino Linotype" w:hAnsi="Palatino Linotype"/>
        </w:rPr>
        <w:t>El Comisionado Ponente decretó el cierre de instrucción</w:t>
      </w:r>
      <w:r w:rsidRPr="00B55D23">
        <w:rPr>
          <w:rFonts w:ascii="Palatino Linotype" w:hAnsi="Palatino Linotype" w:cs="Arial"/>
        </w:rPr>
        <w:t xml:space="preserve"> </w:t>
      </w:r>
      <w:r w:rsidRPr="00B55D23">
        <w:rPr>
          <w:rFonts w:ascii="Palatino Linotype" w:hAnsi="Palatino Linotype"/>
        </w:rPr>
        <w:t xml:space="preserve">mediante </w:t>
      </w:r>
      <w:r w:rsidR="00245255" w:rsidRPr="00B55D23">
        <w:rPr>
          <w:rFonts w:ascii="Palatino Linotype" w:hAnsi="Palatino Linotype"/>
        </w:rPr>
        <w:t xml:space="preserve">el </w:t>
      </w:r>
      <w:r w:rsidRPr="00B55D23">
        <w:rPr>
          <w:rFonts w:ascii="Palatino Linotype" w:hAnsi="Palatino Linotype"/>
        </w:rPr>
        <w:t xml:space="preserve">acuerdo de fecha </w:t>
      </w:r>
      <w:r w:rsidR="00AE1DD5" w:rsidRPr="00B55D23">
        <w:rPr>
          <w:rFonts w:ascii="Palatino Linotype" w:hAnsi="Palatino Linotype"/>
        </w:rPr>
        <w:t>nueve</w:t>
      </w:r>
      <w:r w:rsidR="00103D99" w:rsidRPr="00B55D23">
        <w:rPr>
          <w:rFonts w:ascii="Palatino Linotype" w:hAnsi="Palatino Linotype"/>
        </w:rPr>
        <w:t xml:space="preserve"> (</w:t>
      </w:r>
      <w:r w:rsidR="00245255" w:rsidRPr="00B55D23">
        <w:rPr>
          <w:rFonts w:ascii="Palatino Linotype" w:hAnsi="Palatino Linotype"/>
        </w:rPr>
        <w:t>0</w:t>
      </w:r>
      <w:r w:rsidR="00AE1DD5" w:rsidRPr="00B55D23">
        <w:rPr>
          <w:rFonts w:ascii="Palatino Linotype" w:hAnsi="Palatino Linotype"/>
        </w:rPr>
        <w:t>9</w:t>
      </w:r>
      <w:r w:rsidR="00103D99" w:rsidRPr="00B55D23">
        <w:rPr>
          <w:rFonts w:ascii="Palatino Linotype" w:hAnsi="Palatino Linotype"/>
        </w:rPr>
        <w:t>)</w:t>
      </w:r>
      <w:r w:rsidR="00500D9A" w:rsidRPr="00B55D23">
        <w:rPr>
          <w:rFonts w:ascii="Palatino Linotype" w:hAnsi="Palatino Linotype"/>
        </w:rPr>
        <w:t xml:space="preserve"> de </w:t>
      </w:r>
      <w:r w:rsidR="00245255" w:rsidRPr="00B55D23">
        <w:rPr>
          <w:rFonts w:ascii="Palatino Linotype" w:hAnsi="Palatino Linotype"/>
        </w:rPr>
        <w:t>enero</w:t>
      </w:r>
      <w:r w:rsidR="00500D9A" w:rsidRPr="00B55D23">
        <w:rPr>
          <w:rFonts w:ascii="Palatino Linotype" w:hAnsi="Palatino Linotype"/>
        </w:rPr>
        <w:t xml:space="preserve"> de dos mil </w:t>
      </w:r>
      <w:r w:rsidR="000E053C" w:rsidRPr="00B55D23">
        <w:rPr>
          <w:rFonts w:ascii="Palatino Linotype" w:eastAsia="Calibri" w:hAnsi="Palatino Linotype" w:cs="Arial"/>
          <w:lang w:val="es-ES"/>
        </w:rPr>
        <w:t>dieci</w:t>
      </w:r>
      <w:r w:rsidR="00245255" w:rsidRPr="00B55D23">
        <w:rPr>
          <w:rFonts w:ascii="Palatino Linotype" w:eastAsia="Calibri" w:hAnsi="Palatino Linotype" w:cs="Arial"/>
          <w:lang w:val="es-ES"/>
        </w:rPr>
        <w:t>nueve</w:t>
      </w:r>
      <w:r w:rsidRPr="00B55D23">
        <w:rPr>
          <w:rFonts w:ascii="Palatino Linotype" w:hAnsi="Palatino Linotype"/>
        </w:rPr>
        <w:t xml:space="preserve">, </w:t>
      </w:r>
      <w:r w:rsidR="00F55213" w:rsidRPr="00B55D23">
        <w:rPr>
          <w:rFonts w:ascii="Palatino Linotype" w:hAnsi="Palatino Linotype" w:cs="Arial"/>
        </w:rPr>
        <w:t>por lo que, ordenó turnar los</w:t>
      </w:r>
      <w:r w:rsidRPr="00B55D23">
        <w:rPr>
          <w:rFonts w:ascii="Palatino Linotype" w:hAnsi="Palatino Linotype" w:cs="Arial"/>
        </w:rPr>
        <w:t xml:space="preserve"> expediente</w:t>
      </w:r>
      <w:r w:rsidR="00F55213" w:rsidRPr="00B55D23">
        <w:rPr>
          <w:rFonts w:ascii="Palatino Linotype" w:hAnsi="Palatino Linotype" w:cs="Arial"/>
        </w:rPr>
        <w:t>s</w:t>
      </w:r>
      <w:r w:rsidRPr="00B55D23">
        <w:rPr>
          <w:rFonts w:ascii="Palatino Linotype" w:hAnsi="Palatino Linotype" w:cs="Arial"/>
        </w:rPr>
        <w:t xml:space="preserve"> a resolución</w:t>
      </w:r>
      <w:r w:rsidR="00274D1E" w:rsidRPr="00B55D23">
        <w:rPr>
          <w:rFonts w:ascii="Palatino Linotype" w:hAnsi="Palatino Linotype" w:cs="Arial"/>
        </w:rPr>
        <w:t>.</w:t>
      </w:r>
    </w:p>
    <w:p w:rsidR="00274D1E" w:rsidRPr="00B55D23" w:rsidRDefault="00274D1E" w:rsidP="00B55D23">
      <w:pPr>
        <w:pStyle w:val="Prrafodelista"/>
        <w:spacing w:before="240" w:after="240" w:line="360" w:lineRule="auto"/>
        <w:ind w:left="0"/>
        <w:jc w:val="both"/>
        <w:rPr>
          <w:rFonts w:ascii="Palatino Linotype" w:eastAsia="Calibri" w:hAnsi="Palatino Linotype" w:cs="Arial"/>
          <w:lang w:val="es-ES"/>
        </w:rPr>
      </w:pPr>
    </w:p>
    <w:p w:rsidR="00274D1E" w:rsidRPr="00B55D23" w:rsidRDefault="00274D1E" w:rsidP="00B55D23">
      <w:pPr>
        <w:pStyle w:val="Prrafodelista"/>
        <w:numPr>
          <w:ilvl w:val="0"/>
          <w:numId w:val="1"/>
        </w:numPr>
        <w:spacing w:before="240" w:after="240" w:line="360" w:lineRule="auto"/>
        <w:ind w:left="0" w:right="-567" w:firstLine="0"/>
        <w:jc w:val="both"/>
        <w:rPr>
          <w:rFonts w:ascii="Palatino Linotype" w:hAnsi="Palatino Linotype"/>
          <w:lang w:val="es-MX" w:eastAsia="en-US"/>
        </w:rPr>
      </w:pPr>
      <w:r w:rsidRPr="00B55D23">
        <w:rPr>
          <w:rFonts w:ascii="Palatino Linotype" w:eastAsia="Calibri" w:hAnsi="Palatino Linotype" w:cs="Times New Roman"/>
          <w:lang w:val="es-MX" w:eastAsia="en-US"/>
        </w:rPr>
        <w:t>El día</w:t>
      </w:r>
      <w:r w:rsidR="00075A4C" w:rsidRPr="00B55D23">
        <w:rPr>
          <w:rFonts w:ascii="Palatino Linotype" w:eastAsia="Calibri" w:hAnsi="Palatino Linotype" w:cs="Arial"/>
          <w:color w:val="263238"/>
          <w:lang w:val="es-MX" w:eastAsia="en-US"/>
        </w:rPr>
        <w:t xml:space="preserve"> </w:t>
      </w:r>
      <w:r w:rsidR="00031362" w:rsidRPr="00B55D23">
        <w:rPr>
          <w:rFonts w:ascii="Palatino Linotype" w:eastAsia="Calibri" w:hAnsi="Palatino Linotype" w:cs="Arial"/>
          <w:color w:val="263238"/>
          <w:lang w:val="es-MX" w:eastAsia="en-US"/>
        </w:rPr>
        <w:t>nueve</w:t>
      </w:r>
      <w:r w:rsidR="009472D4" w:rsidRPr="00B55D23">
        <w:rPr>
          <w:rFonts w:ascii="Palatino Linotype" w:eastAsia="Calibri" w:hAnsi="Palatino Linotype" w:cs="Arial"/>
          <w:color w:val="263238"/>
          <w:lang w:val="es-MX" w:eastAsia="en-US"/>
        </w:rPr>
        <w:t xml:space="preserve"> (</w:t>
      </w:r>
      <w:r w:rsidR="00245255" w:rsidRPr="00B55D23">
        <w:rPr>
          <w:rFonts w:ascii="Palatino Linotype" w:eastAsia="Calibri" w:hAnsi="Palatino Linotype" w:cs="Arial"/>
          <w:color w:val="263238"/>
          <w:lang w:val="es-MX" w:eastAsia="en-US"/>
        </w:rPr>
        <w:t>0</w:t>
      </w:r>
      <w:r w:rsidR="00031362" w:rsidRPr="00B55D23">
        <w:rPr>
          <w:rFonts w:ascii="Palatino Linotype" w:eastAsia="Calibri" w:hAnsi="Palatino Linotype" w:cs="Arial"/>
          <w:color w:val="263238"/>
          <w:lang w:val="es-MX" w:eastAsia="en-US"/>
        </w:rPr>
        <w:t>9</w:t>
      </w:r>
      <w:r w:rsidRPr="00B55D23">
        <w:rPr>
          <w:rFonts w:ascii="Palatino Linotype" w:eastAsia="Calibri" w:hAnsi="Palatino Linotype" w:cs="Arial"/>
          <w:color w:val="263238"/>
          <w:lang w:val="es-MX" w:eastAsia="en-US"/>
        </w:rPr>
        <w:t xml:space="preserve">) de </w:t>
      </w:r>
      <w:r w:rsidR="00245255" w:rsidRPr="00B55D23">
        <w:rPr>
          <w:rFonts w:ascii="Palatino Linotype" w:eastAsia="Calibri" w:hAnsi="Palatino Linotype" w:cs="Arial"/>
          <w:color w:val="263238"/>
          <w:lang w:val="es-MX" w:eastAsia="en-US"/>
        </w:rPr>
        <w:t>enero</w:t>
      </w:r>
      <w:r w:rsidRPr="00B55D23">
        <w:rPr>
          <w:rFonts w:ascii="Palatino Linotype" w:eastAsia="Calibri" w:hAnsi="Palatino Linotype" w:cs="Arial"/>
          <w:color w:val="263238"/>
          <w:lang w:val="es-MX" w:eastAsia="en-US"/>
        </w:rPr>
        <w:t xml:space="preserve"> de dos mil dieci</w:t>
      </w:r>
      <w:r w:rsidR="00245255" w:rsidRPr="00B55D23">
        <w:rPr>
          <w:rFonts w:ascii="Palatino Linotype" w:eastAsia="Calibri" w:hAnsi="Palatino Linotype" w:cs="Arial"/>
          <w:color w:val="263238"/>
          <w:lang w:val="es-MX" w:eastAsia="en-US"/>
        </w:rPr>
        <w:t>nueve</w:t>
      </w:r>
      <w:r w:rsidRPr="00B55D23">
        <w:rPr>
          <w:rFonts w:ascii="Palatino Linotype" w:eastAsia="Calibri" w:hAnsi="Palatino Linotype" w:cs="Arial"/>
          <w:color w:val="263238"/>
          <w:lang w:val="es-MX" w:eastAsia="en-US"/>
        </w:rPr>
        <w:t xml:space="preserve"> y con fundamento en el artículo 181 tercer párrafo de la </w:t>
      </w:r>
      <w:r w:rsidRPr="00B55D23">
        <w:rPr>
          <w:rFonts w:ascii="Palatino Linotype" w:eastAsia="Calibri" w:hAnsi="Palatino Linotype" w:cs="Arial"/>
          <w:b/>
          <w:bCs/>
          <w:color w:val="263238"/>
          <w:lang w:val="es-MX" w:eastAsia="en-US"/>
        </w:rPr>
        <w:t>Ley de Transparencia y Acceso a la Información Pública del Estado de México y Municipios, </w:t>
      </w:r>
      <w:r w:rsidRPr="00B55D23">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rsidR="00274D1E" w:rsidRPr="00B55D23" w:rsidRDefault="00274D1E" w:rsidP="00B55D23">
      <w:pPr>
        <w:pStyle w:val="Prrafodelista"/>
        <w:spacing w:before="240" w:after="240" w:line="360" w:lineRule="auto"/>
        <w:ind w:left="0"/>
        <w:jc w:val="both"/>
        <w:rPr>
          <w:rFonts w:ascii="Palatino Linotype" w:eastAsia="Calibri" w:hAnsi="Palatino Linotype" w:cs="Arial"/>
          <w:lang w:val="es-ES"/>
        </w:rPr>
      </w:pPr>
    </w:p>
    <w:p w:rsidR="002A5BA4" w:rsidRPr="00B55D23" w:rsidRDefault="002A5BA4" w:rsidP="00B55D23">
      <w:pPr>
        <w:pStyle w:val="Ttulo1"/>
        <w:spacing w:line="360" w:lineRule="auto"/>
        <w:jc w:val="center"/>
        <w:rPr>
          <w:b w:val="0"/>
          <w:szCs w:val="24"/>
        </w:rPr>
      </w:pPr>
      <w:bookmarkStart w:id="4" w:name="_Toc534739885"/>
      <w:r w:rsidRPr="00B55D23">
        <w:rPr>
          <w:szCs w:val="24"/>
        </w:rPr>
        <w:lastRenderedPageBreak/>
        <w:t>CONSIDERANDO</w:t>
      </w:r>
      <w:bookmarkEnd w:id="4"/>
      <w:r w:rsidR="005E6C51" w:rsidRPr="00B55D23">
        <w:rPr>
          <w:szCs w:val="24"/>
        </w:rPr>
        <w:t xml:space="preserve"> </w:t>
      </w:r>
    </w:p>
    <w:p w:rsidR="002A5BA4" w:rsidRPr="00B55D23" w:rsidRDefault="002A5BA4" w:rsidP="00B55D23">
      <w:pPr>
        <w:spacing w:line="360" w:lineRule="auto"/>
        <w:rPr>
          <w:rFonts w:ascii="Palatino Linotype" w:hAnsi="Palatino Linotype"/>
          <w:lang w:val="es-MX" w:eastAsia="en-US"/>
        </w:rPr>
      </w:pPr>
    </w:p>
    <w:p w:rsidR="002A5BA4" w:rsidRDefault="002A5BA4" w:rsidP="00B55D23">
      <w:pPr>
        <w:pStyle w:val="Ttulo2"/>
        <w:spacing w:before="0" w:line="360" w:lineRule="auto"/>
        <w:rPr>
          <w:rFonts w:ascii="Palatino Linotype" w:hAnsi="Palatino Linotype"/>
          <w:b/>
          <w:color w:val="auto"/>
          <w:sz w:val="24"/>
          <w:szCs w:val="24"/>
        </w:rPr>
      </w:pPr>
      <w:bookmarkStart w:id="5" w:name="_Toc534739886"/>
      <w:r w:rsidRPr="00B55D23">
        <w:rPr>
          <w:rFonts w:ascii="Palatino Linotype" w:hAnsi="Palatino Linotype"/>
          <w:b/>
          <w:color w:val="auto"/>
          <w:sz w:val="24"/>
          <w:szCs w:val="24"/>
        </w:rPr>
        <w:t>PRIMERO. De la competencia</w:t>
      </w:r>
      <w:bookmarkEnd w:id="5"/>
    </w:p>
    <w:p w:rsidR="00B55D23" w:rsidRPr="00B55D23" w:rsidRDefault="00B55D23" w:rsidP="00B55D23">
      <w:pPr>
        <w:spacing w:line="360" w:lineRule="auto"/>
        <w:rPr>
          <w:rFonts w:ascii="Palatino Linotype" w:hAnsi="Palatino Linotype"/>
          <w:lang w:val="es-MX" w:eastAsia="en-US"/>
        </w:rPr>
      </w:pPr>
    </w:p>
    <w:p w:rsidR="002A5BA4" w:rsidRPr="00B55D23" w:rsidRDefault="002A5BA4" w:rsidP="00B55D23">
      <w:pPr>
        <w:pStyle w:val="Prrafodelista"/>
        <w:numPr>
          <w:ilvl w:val="0"/>
          <w:numId w:val="1"/>
        </w:numPr>
        <w:spacing w:line="360" w:lineRule="auto"/>
        <w:ind w:left="0" w:firstLine="0"/>
        <w:jc w:val="both"/>
        <w:rPr>
          <w:rFonts w:ascii="Palatino Linotype" w:hAnsi="Palatino Linotype"/>
        </w:rPr>
      </w:pPr>
      <w:r w:rsidRPr="00B55D2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55D23">
        <w:rPr>
          <w:rFonts w:ascii="Palatino Linotype" w:eastAsia="Calibri" w:hAnsi="Palatino Linotype" w:cs="Times New Roman"/>
          <w:b/>
          <w:lang w:val="es-ES"/>
        </w:rPr>
        <w:t>Constitución Política de los Estados Unidos Mexicanos</w:t>
      </w:r>
      <w:r w:rsidRPr="00B55D23">
        <w:rPr>
          <w:rFonts w:ascii="Palatino Linotype" w:eastAsia="Calibri" w:hAnsi="Palatino Linotype" w:cs="Times New Roman"/>
          <w:lang w:val="es-ES"/>
        </w:rPr>
        <w:t xml:space="preserve">; 5, párrafos </w:t>
      </w:r>
      <w:r w:rsidRPr="00B55D23">
        <w:rPr>
          <w:rFonts w:ascii="Palatino Linotype" w:hAnsi="Palatino Linotype" w:cs="Arial"/>
          <w:bCs/>
          <w:color w:val="222222"/>
          <w:lang w:val="es-ES"/>
        </w:rPr>
        <w:t xml:space="preserve">vigésimo, vigésimo primero y vigésimo segundo </w:t>
      </w:r>
      <w:r w:rsidRPr="00B55D23">
        <w:rPr>
          <w:rFonts w:ascii="Palatino Linotype" w:eastAsia="Calibri" w:hAnsi="Palatino Linotype" w:cs="Times New Roman"/>
          <w:lang w:val="es-ES"/>
        </w:rPr>
        <w:t xml:space="preserve">fracciones IV y V de la </w:t>
      </w:r>
      <w:r w:rsidRPr="00B55D23">
        <w:rPr>
          <w:rFonts w:ascii="Palatino Linotype" w:eastAsia="Calibri" w:hAnsi="Palatino Linotype" w:cs="Times New Roman"/>
          <w:b/>
          <w:lang w:val="es-ES"/>
        </w:rPr>
        <w:t>Constitución Política del Estado Libre y Soberano de México</w:t>
      </w:r>
      <w:r w:rsidRPr="00B55D23">
        <w:rPr>
          <w:rFonts w:ascii="Palatino Linotype" w:eastAsia="Calibri" w:hAnsi="Palatino Linotype" w:cs="Times New Roman"/>
          <w:lang w:val="es-ES"/>
        </w:rPr>
        <w:t xml:space="preserve">; artículos 1, 2 fracción II, 13, 29, 36 fracciones I y II, 176, 178, 179, 181 párrafo tercero y 185 </w:t>
      </w:r>
      <w:r w:rsidRPr="00B55D23">
        <w:rPr>
          <w:rFonts w:ascii="Palatino Linotype" w:eastAsia="Calibri" w:hAnsi="Palatino Linotype" w:cs="Arial"/>
          <w:lang w:val="es-ES"/>
        </w:rPr>
        <w:t xml:space="preserve">de la </w:t>
      </w:r>
      <w:r w:rsidRPr="00B55D23">
        <w:rPr>
          <w:rFonts w:ascii="Palatino Linotype" w:eastAsia="Calibri" w:hAnsi="Palatino Linotype" w:cs="Arial"/>
          <w:b/>
          <w:lang w:val="es-ES"/>
        </w:rPr>
        <w:t>Ley de Transparencia y Acceso a la Información Pública del Estado de México y Municipios</w:t>
      </w:r>
      <w:r w:rsidRPr="00B55D23">
        <w:rPr>
          <w:rFonts w:ascii="Palatino Linotype" w:eastAsia="Calibri" w:hAnsi="Palatino Linotype" w:cs="Arial"/>
          <w:lang w:val="es-ES"/>
        </w:rPr>
        <w:t xml:space="preserve">; y 7, 9 fracciones I y XXIV, y 11 del </w:t>
      </w:r>
      <w:r w:rsidRPr="00B55D2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55D23">
        <w:rPr>
          <w:rFonts w:ascii="Palatino Linotype" w:hAnsi="Palatino Linotype"/>
        </w:rPr>
        <w:t>.</w:t>
      </w:r>
    </w:p>
    <w:p w:rsidR="00500359" w:rsidRPr="00B55D23" w:rsidRDefault="00500359" w:rsidP="00B55D23">
      <w:pPr>
        <w:pStyle w:val="Prrafodelista"/>
        <w:spacing w:line="360" w:lineRule="auto"/>
        <w:ind w:left="0"/>
        <w:jc w:val="both"/>
        <w:rPr>
          <w:rFonts w:ascii="Palatino Linotype" w:hAnsi="Palatino Linotype"/>
        </w:rPr>
      </w:pPr>
    </w:p>
    <w:p w:rsidR="002A5BA4" w:rsidRPr="00B55D23" w:rsidRDefault="002A5BA4" w:rsidP="00B55D23">
      <w:pPr>
        <w:pStyle w:val="Ttulo2"/>
        <w:spacing w:before="0" w:line="360" w:lineRule="auto"/>
        <w:rPr>
          <w:rFonts w:ascii="Palatino Linotype" w:hAnsi="Palatino Linotype"/>
          <w:b/>
          <w:color w:val="auto"/>
          <w:sz w:val="24"/>
          <w:szCs w:val="24"/>
        </w:rPr>
      </w:pPr>
      <w:bookmarkStart w:id="6" w:name="_Toc534739887"/>
      <w:r w:rsidRPr="00B55D23">
        <w:rPr>
          <w:rFonts w:ascii="Palatino Linotype" w:hAnsi="Palatino Linotype"/>
          <w:b/>
          <w:color w:val="auto"/>
          <w:sz w:val="24"/>
          <w:szCs w:val="24"/>
        </w:rPr>
        <w:t>SEGUNDO. De la oportunidad y procedencia.</w:t>
      </w:r>
      <w:bookmarkEnd w:id="6"/>
    </w:p>
    <w:p w:rsidR="002A5BA4" w:rsidRPr="00B55D23" w:rsidRDefault="002A5BA4" w:rsidP="00B55D23">
      <w:pPr>
        <w:spacing w:line="360" w:lineRule="auto"/>
        <w:rPr>
          <w:rFonts w:ascii="Palatino Linotype" w:hAnsi="Palatino Linotype"/>
          <w:lang w:val="es-MX" w:eastAsia="en-US"/>
        </w:rPr>
      </w:pPr>
    </w:p>
    <w:p w:rsidR="001C1F82" w:rsidRPr="00B55D23" w:rsidRDefault="001C1F82" w:rsidP="00B55D23">
      <w:pPr>
        <w:pStyle w:val="Prrafodelista"/>
        <w:numPr>
          <w:ilvl w:val="0"/>
          <w:numId w:val="1"/>
        </w:numPr>
        <w:spacing w:line="360" w:lineRule="auto"/>
        <w:ind w:left="0" w:right="49" w:firstLine="0"/>
        <w:jc w:val="both"/>
        <w:rPr>
          <w:rFonts w:ascii="Palatino Linotype" w:hAnsi="Palatino Linotype"/>
        </w:rPr>
      </w:pPr>
      <w:r w:rsidRPr="00B55D23">
        <w:rPr>
          <w:rFonts w:ascii="Palatino Linotype" w:eastAsia="Calibri" w:hAnsi="Palatino Linotype" w:cs="Arial"/>
        </w:rPr>
        <w:t xml:space="preserve">El medio de impugnación fue presentado a través del </w:t>
      </w:r>
      <w:r w:rsidRPr="00B55D23">
        <w:rPr>
          <w:rFonts w:ascii="Palatino Linotype" w:eastAsia="Calibri" w:hAnsi="Palatino Linotype" w:cs="Arial"/>
          <w:b/>
        </w:rPr>
        <w:t>SAIMEX,</w:t>
      </w:r>
      <w:r w:rsidRPr="00B55D23">
        <w:rPr>
          <w:rFonts w:ascii="Palatino Linotype" w:eastAsia="Calibri" w:hAnsi="Palatino Linotype" w:cs="Arial"/>
        </w:rPr>
        <w:t xml:space="preserve"> en el formato previamente aprobado para tal efecto y dentro del plazo legal de quince días hábiles otorgados; siendo así que el </w:t>
      </w:r>
      <w:r w:rsidRPr="00B55D23">
        <w:rPr>
          <w:rFonts w:ascii="Palatino Linotype" w:eastAsia="Calibri" w:hAnsi="Palatino Linotype" w:cs="Arial"/>
          <w:b/>
        </w:rPr>
        <w:t>SUJETO OBLIGADO</w:t>
      </w:r>
      <w:r w:rsidRPr="00B55D23">
        <w:rPr>
          <w:rFonts w:ascii="Palatino Linotype" w:eastAsia="Calibri" w:hAnsi="Palatino Linotype" w:cs="Arial"/>
        </w:rPr>
        <w:t xml:space="preserve"> entregó respuesta </w:t>
      </w:r>
      <w:r w:rsidR="009472D4" w:rsidRPr="00B55D23">
        <w:rPr>
          <w:rFonts w:ascii="Palatino Linotype" w:eastAsia="Calibri" w:hAnsi="Palatino Linotype" w:cs="Arial"/>
        </w:rPr>
        <w:t>a la</w:t>
      </w:r>
      <w:r w:rsidR="00245255" w:rsidRPr="00B55D23">
        <w:rPr>
          <w:rFonts w:ascii="Palatino Linotype" w:eastAsia="Calibri" w:hAnsi="Palatino Linotype" w:cs="Arial"/>
        </w:rPr>
        <w:t xml:space="preserve"> solicitud</w:t>
      </w:r>
      <w:r w:rsidR="009472D4" w:rsidRPr="00B55D23">
        <w:rPr>
          <w:rFonts w:ascii="Palatino Linotype" w:eastAsia="Calibri" w:hAnsi="Palatino Linotype" w:cs="Arial"/>
        </w:rPr>
        <w:t xml:space="preserve"> </w:t>
      </w:r>
      <w:r w:rsidR="00245255" w:rsidRPr="00B55D23">
        <w:rPr>
          <w:rFonts w:ascii="Palatino Linotype" w:eastAsia="Calibri" w:hAnsi="Palatino Linotype" w:cs="Arial"/>
        </w:rPr>
        <w:t>el día</w:t>
      </w:r>
      <w:r w:rsidR="009472D4" w:rsidRPr="00B55D23">
        <w:rPr>
          <w:rFonts w:ascii="Palatino Linotype" w:eastAsia="Calibri" w:hAnsi="Palatino Linotype" w:cs="Arial"/>
        </w:rPr>
        <w:t xml:space="preserve"> </w:t>
      </w:r>
      <w:r w:rsidR="00245255" w:rsidRPr="00B55D23">
        <w:rPr>
          <w:rFonts w:ascii="Palatino Linotype" w:eastAsia="Calibri" w:hAnsi="Palatino Linotype" w:cs="Arial"/>
        </w:rPr>
        <w:t>veinticinco</w:t>
      </w:r>
      <w:r w:rsidR="009472D4" w:rsidRPr="00B55D23">
        <w:rPr>
          <w:rFonts w:ascii="Palatino Linotype" w:eastAsia="Calibri" w:hAnsi="Palatino Linotype" w:cs="Arial"/>
        </w:rPr>
        <w:t xml:space="preserve"> (</w:t>
      </w:r>
      <w:r w:rsidR="00245255" w:rsidRPr="00B55D23">
        <w:rPr>
          <w:rFonts w:ascii="Palatino Linotype" w:eastAsia="Calibri" w:hAnsi="Palatino Linotype" w:cs="Arial"/>
        </w:rPr>
        <w:t>25</w:t>
      </w:r>
      <w:r w:rsidR="009472D4" w:rsidRPr="00B55D23">
        <w:rPr>
          <w:rFonts w:ascii="Palatino Linotype" w:eastAsia="Calibri" w:hAnsi="Palatino Linotype" w:cs="Arial"/>
        </w:rPr>
        <w:t>)</w:t>
      </w:r>
      <w:r w:rsidR="008D75F0" w:rsidRPr="00B55D23">
        <w:rPr>
          <w:rFonts w:ascii="Palatino Linotype" w:eastAsia="Calibri" w:hAnsi="Palatino Linotype" w:cs="Arial"/>
        </w:rPr>
        <w:t xml:space="preserve">de octubre </w:t>
      </w:r>
      <w:r w:rsidRPr="00B55D23">
        <w:rPr>
          <w:rFonts w:ascii="Palatino Linotype" w:eastAsia="Calibri" w:hAnsi="Palatino Linotype" w:cs="Arial"/>
        </w:rPr>
        <w:t xml:space="preserve">de dos mil dieciocho, </w:t>
      </w:r>
      <w:r w:rsidRPr="00B55D23">
        <w:rPr>
          <w:rFonts w:ascii="Palatino Linotype" w:hAnsi="Palatino Linotype" w:cs="Arial"/>
        </w:rPr>
        <w:t xml:space="preserve">de tal forma que </w:t>
      </w:r>
      <w:r w:rsidR="00294EEE" w:rsidRPr="00B55D23">
        <w:rPr>
          <w:rFonts w:ascii="Palatino Linotype" w:hAnsi="Palatino Linotype" w:cs="Arial"/>
        </w:rPr>
        <w:t>el</w:t>
      </w:r>
      <w:r w:rsidRPr="00B55D23">
        <w:rPr>
          <w:rFonts w:ascii="Palatino Linotype" w:hAnsi="Palatino Linotype" w:cs="Arial"/>
        </w:rPr>
        <w:t xml:space="preserve"> plazo para </w:t>
      </w:r>
      <w:r w:rsidRPr="00B55D23">
        <w:rPr>
          <w:rFonts w:ascii="Palatino Linotype" w:hAnsi="Palatino Linotype" w:cs="Arial"/>
        </w:rPr>
        <w:lastRenderedPageBreak/>
        <w:t xml:space="preserve">interponer </w:t>
      </w:r>
      <w:r w:rsidR="00AF0D0E" w:rsidRPr="00B55D23">
        <w:rPr>
          <w:rFonts w:ascii="Palatino Linotype" w:hAnsi="Palatino Linotype" w:cs="Arial"/>
        </w:rPr>
        <w:t>los</w:t>
      </w:r>
      <w:r w:rsidRPr="00B55D23">
        <w:rPr>
          <w:rFonts w:ascii="Palatino Linotype" w:hAnsi="Palatino Linotype" w:cs="Arial"/>
        </w:rPr>
        <w:t xml:space="preserve"> recurso</w:t>
      </w:r>
      <w:r w:rsidR="00AF0D0E" w:rsidRPr="00B55D23">
        <w:rPr>
          <w:rFonts w:ascii="Palatino Linotype" w:hAnsi="Palatino Linotype" w:cs="Arial"/>
        </w:rPr>
        <w:t>s</w:t>
      </w:r>
      <w:r w:rsidRPr="00B55D23">
        <w:rPr>
          <w:rFonts w:ascii="Palatino Linotype" w:hAnsi="Palatino Linotype" w:cs="Arial"/>
        </w:rPr>
        <w:t xml:space="preserve"> de revisión</w:t>
      </w:r>
      <w:r w:rsidR="00AF0D0E" w:rsidRPr="00B55D23">
        <w:rPr>
          <w:rFonts w:ascii="Palatino Linotype" w:hAnsi="Palatino Linotype" w:cs="Arial"/>
        </w:rPr>
        <w:t xml:space="preserve"> transcurri</w:t>
      </w:r>
      <w:r w:rsidR="00294EEE" w:rsidRPr="00B55D23">
        <w:rPr>
          <w:rFonts w:ascii="Palatino Linotype" w:hAnsi="Palatino Linotype" w:cs="Arial"/>
        </w:rPr>
        <w:t>ó</w:t>
      </w:r>
      <w:r w:rsidR="00AF0D0E" w:rsidRPr="00B55D23">
        <w:rPr>
          <w:rFonts w:ascii="Palatino Linotype" w:hAnsi="Palatino Linotype" w:cs="Arial"/>
        </w:rPr>
        <w:t xml:space="preserve"> de</w:t>
      </w:r>
      <w:r w:rsidR="008D75F0" w:rsidRPr="00B55D23">
        <w:rPr>
          <w:rFonts w:ascii="Palatino Linotype" w:hAnsi="Palatino Linotype" w:cs="Arial"/>
        </w:rPr>
        <w:t>l veintiséis (26) de octubre al dieciséis (16) de noviembre de</w:t>
      </w:r>
      <w:r w:rsidR="009472D4" w:rsidRPr="00B55D23">
        <w:rPr>
          <w:rFonts w:ascii="Palatino Linotype" w:hAnsi="Palatino Linotype" w:cs="Arial"/>
        </w:rPr>
        <w:t xml:space="preserve"> </w:t>
      </w:r>
      <w:r w:rsidR="00E6663B" w:rsidRPr="00B55D23">
        <w:rPr>
          <w:rFonts w:ascii="Palatino Linotype" w:hAnsi="Palatino Linotype" w:cs="Arial"/>
        </w:rPr>
        <w:t>dos mil dieciocho</w:t>
      </w:r>
      <w:r w:rsidRPr="00B55D23">
        <w:rPr>
          <w:rFonts w:ascii="Palatino Linotype" w:hAnsi="Palatino Linotype" w:cs="Arial"/>
        </w:rPr>
        <w:t xml:space="preserve">; en consecuencia, presentó su inconformidad </w:t>
      </w:r>
      <w:r w:rsidR="008D59C7" w:rsidRPr="00B55D23">
        <w:rPr>
          <w:rFonts w:ascii="Palatino Linotype" w:hAnsi="Palatino Linotype" w:cs="Arial"/>
        </w:rPr>
        <w:t xml:space="preserve">el día </w:t>
      </w:r>
      <w:r w:rsidR="008D75F0" w:rsidRPr="00B55D23">
        <w:rPr>
          <w:rFonts w:ascii="Palatino Linotype" w:hAnsi="Palatino Linotype" w:cs="Arial"/>
        </w:rPr>
        <w:t>treinta</w:t>
      </w:r>
      <w:r w:rsidR="009472D4" w:rsidRPr="00B55D23">
        <w:rPr>
          <w:rFonts w:ascii="Palatino Linotype" w:hAnsi="Palatino Linotype" w:cs="Arial"/>
        </w:rPr>
        <w:t xml:space="preserve"> </w:t>
      </w:r>
      <w:r w:rsidR="00E6663B" w:rsidRPr="00B55D23">
        <w:rPr>
          <w:rFonts w:ascii="Palatino Linotype" w:hAnsi="Palatino Linotype" w:cs="Arial"/>
        </w:rPr>
        <w:t>(</w:t>
      </w:r>
      <w:r w:rsidR="008D75F0" w:rsidRPr="00B55D23">
        <w:rPr>
          <w:rFonts w:ascii="Palatino Linotype" w:hAnsi="Palatino Linotype" w:cs="Arial"/>
        </w:rPr>
        <w:t>30</w:t>
      </w:r>
      <w:r w:rsidR="00E6663B" w:rsidRPr="00B55D23">
        <w:rPr>
          <w:rFonts w:ascii="Palatino Linotype" w:hAnsi="Palatino Linotype" w:cs="Arial"/>
        </w:rPr>
        <w:t>)</w:t>
      </w:r>
      <w:r w:rsidR="00294EEE" w:rsidRPr="00B55D23">
        <w:rPr>
          <w:rFonts w:ascii="Palatino Linotype" w:hAnsi="Palatino Linotype" w:cs="Arial"/>
        </w:rPr>
        <w:t xml:space="preserve"> de</w:t>
      </w:r>
      <w:r w:rsidR="00E6663B" w:rsidRPr="00B55D23">
        <w:rPr>
          <w:rFonts w:ascii="Palatino Linotype" w:hAnsi="Palatino Linotype" w:cs="Arial"/>
        </w:rPr>
        <w:t xml:space="preserve"> </w:t>
      </w:r>
      <w:r w:rsidR="008D75F0" w:rsidRPr="00B55D23">
        <w:rPr>
          <w:rFonts w:ascii="Palatino Linotype" w:hAnsi="Palatino Linotype" w:cs="Arial"/>
        </w:rPr>
        <w:t>noviembre</w:t>
      </w:r>
      <w:r w:rsidR="00EF2C7E" w:rsidRPr="00B55D23">
        <w:rPr>
          <w:rFonts w:ascii="Palatino Linotype" w:hAnsi="Palatino Linotype" w:cs="Arial"/>
        </w:rPr>
        <w:t xml:space="preserve"> </w:t>
      </w:r>
      <w:r w:rsidRPr="00B55D23">
        <w:rPr>
          <w:rFonts w:ascii="Palatino Linotype" w:hAnsi="Palatino Linotype" w:cs="Arial"/>
        </w:rPr>
        <w:t xml:space="preserve">de dos mil dieciocho, por lo que se encuentra dentro de los márgenes temporales previstos en el artículo 178 de la </w:t>
      </w:r>
      <w:r w:rsidRPr="00B55D23">
        <w:rPr>
          <w:rFonts w:ascii="Palatino Linotype" w:hAnsi="Palatino Linotype" w:cs="Arial"/>
          <w:b/>
        </w:rPr>
        <w:t xml:space="preserve">Ley de Transparencia y Acceso a la Información Pública del Estado de México y Municipios </w:t>
      </w:r>
      <w:r w:rsidRPr="00B55D23">
        <w:rPr>
          <w:rFonts w:ascii="Palatino Linotype" w:hAnsi="Palatino Linotype" w:cs="Arial"/>
        </w:rPr>
        <w:t>vigente.</w:t>
      </w:r>
    </w:p>
    <w:p w:rsidR="001C1F82" w:rsidRPr="00B55D23" w:rsidRDefault="001C1F82" w:rsidP="00B55D23">
      <w:pPr>
        <w:pStyle w:val="Prrafodelista"/>
        <w:spacing w:line="360" w:lineRule="auto"/>
        <w:ind w:left="0" w:right="49"/>
        <w:jc w:val="both"/>
        <w:rPr>
          <w:rFonts w:ascii="Palatino Linotype" w:hAnsi="Palatino Linotype"/>
        </w:rPr>
      </w:pPr>
    </w:p>
    <w:p w:rsidR="008D59C7" w:rsidRPr="00B55D23" w:rsidRDefault="001C1F82" w:rsidP="00B55D23">
      <w:pPr>
        <w:pStyle w:val="Prrafodelista"/>
        <w:numPr>
          <w:ilvl w:val="0"/>
          <w:numId w:val="1"/>
        </w:numPr>
        <w:spacing w:line="360" w:lineRule="auto"/>
        <w:ind w:left="0" w:right="49" w:firstLine="0"/>
        <w:jc w:val="both"/>
        <w:rPr>
          <w:rFonts w:ascii="Palatino Linotype" w:hAnsi="Palatino Linotype"/>
        </w:rPr>
      </w:pPr>
      <w:r w:rsidRPr="00B55D2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55D23" w:rsidRPr="00B55D23" w:rsidRDefault="00B55D23" w:rsidP="00B55D23">
      <w:pPr>
        <w:pStyle w:val="Prrafodelista"/>
        <w:spacing w:line="360" w:lineRule="auto"/>
        <w:ind w:left="0" w:right="49"/>
        <w:jc w:val="both"/>
        <w:rPr>
          <w:rFonts w:ascii="Palatino Linotype" w:hAnsi="Palatino Linotype"/>
        </w:rPr>
      </w:pPr>
    </w:p>
    <w:p w:rsidR="002A5BA4" w:rsidRDefault="002A5BA4" w:rsidP="00B55D23">
      <w:pPr>
        <w:pStyle w:val="Ttulo1"/>
        <w:spacing w:before="0" w:line="360" w:lineRule="auto"/>
        <w:rPr>
          <w:color w:val="000000" w:themeColor="text1"/>
          <w:szCs w:val="24"/>
          <w:lang w:eastAsia="es-MX"/>
        </w:rPr>
      </w:pPr>
      <w:bookmarkStart w:id="7" w:name="_Toc486525253"/>
      <w:bookmarkStart w:id="8" w:name="_Toc534739888"/>
      <w:r w:rsidRPr="00B55D23">
        <w:rPr>
          <w:color w:val="000000" w:themeColor="text1"/>
          <w:szCs w:val="24"/>
          <w:lang w:eastAsia="es-MX"/>
        </w:rPr>
        <w:t xml:space="preserve">TERCERO. </w:t>
      </w:r>
      <w:bookmarkEnd w:id="7"/>
      <w:r w:rsidR="006E4CE1" w:rsidRPr="00B55D23">
        <w:rPr>
          <w:color w:val="000000" w:themeColor="text1"/>
          <w:szCs w:val="24"/>
          <w:lang w:eastAsia="es-MX"/>
        </w:rPr>
        <w:t>Planteamiento de la Litis</w:t>
      </w:r>
      <w:bookmarkEnd w:id="8"/>
      <w:r w:rsidR="00B55D23">
        <w:rPr>
          <w:color w:val="000000" w:themeColor="text1"/>
          <w:szCs w:val="24"/>
          <w:lang w:eastAsia="es-MX"/>
        </w:rPr>
        <w:t>.</w:t>
      </w:r>
    </w:p>
    <w:p w:rsidR="00B55D23" w:rsidRPr="00B55D23" w:rsidRDefault="00B55D23" w:rsidP="00B55D23">
      <w:pPr>
        <w:rPr>
          <w:rFonts w:ascii="Palatino Linotype" w:hAnsi="Palatino Linotype"/>
          <w:lang w:val="es-MX" w:eastAsia="es-MX"/>
        </w:rPr>
      </w:pPr>
    </w:p>
    <w:p w:rsidR="008D75F0" w:rsidRPr="00B55D23" w:rsidRDefault="006E4CE1" w:rsidP="00B55D23">
      <w:pPr>
        <w:pStyle w:val="Prrafodelista"/>
        <w:numPr>
          <w:ilvl w:val="0"/>
          <w:numId w:val="1"/>
        </w:numPr>
        <w:spacing w:line="360" w:lineRule="auto"/>
        <w:ind w:left="0" w:firstLine="0"/>
        <w:jc w:val="both"/>
        <w:rPr>
          <w:rFonts w:ascii="Palatino Linotype" w:hAnsi="Palatino Linotype" w:cs="Arial"/>
        </w:rPr>
      </w:pPr>
      <w:bookmarkStart w:id="9" w:name="_Toc452722829"/>
      <w:bookmarkStart w:id="10" w:name="_Toc454373811"/>
      <w:bookmarkStart w:id="11" w:name="_Toc476675991"/>
      <w:r w:rsidRPr="00B55D23">
        <w:rPr>
          <w:rFonts w:ascii="Palatino Linotype" w:hAnsi="Palatino Linotype" w:cs="Arial"/>
        </w:rPr>
        <w:t>Se solicitó a</w:t>
      </w:r>
      <w:r w:rsidR="005E10C3" w:rsidRPr="00B55D23">
        <w:rPr>
          <w:rFonts w:ascii="Palatino Linotype" w:hAnsi="Palatino Linotype" w:cs="Arial"/>
        </w:rPr>
        <w:t xml:space="preserve">l Sujeto Obligado </w:t>
      </w:r>
      <w:r w:rsidR="00500359" w:rsidRPr="00B55D23">
        <w:rPr>
          <w:rFonts w:ascii="Palatino Linotype" w:hAnsi="Palatino Linotype" w:cs="Arial"/>
        </w:rPr>
        <w:t>el h</w:t>
      </w:r>
      <w:proofErr w:type="spellStart"/>
      <w:r w:rsidR="008D75F0" w:rsidRPr="00B55D23">
        <w:rPr>
          <w:rFonts w:ascii="Palatino Linotype" w:eastAsia="Calibri" w:hAnsi="Palatino Linotype" w:cs="Arial"/>
          <w:lang w:val="es-ES"/>
        </w:rPr>
        <w:t>istórico</w:t>
      </w:r>
      <w:proofErr w:type="spellEnd"/>
      <w:r w:rsidR="008D75F0" w:rsidRPr="00B55D23">
        <w:rPr>
          <w:rFonts w:ascii="Palatino Linotype" w:eastAsia="Calibri" w:hAnsi="Palatino Linotype" w:cs="Arial"/>
          <w:lang w:val="es-ES"/>
        </w:rPr>
        <w:t xml:space="preserve"> de facturas correspondientes al pago de servicios por los siguientes conceptos:</w:t>
      </w:r>
    </w:p>
    <w:p w:rsidR="00B55D23" w:rsidRPr="00B55D23" w:rsidRDefault="00B55D23" w:rsidP="00B55D23">
      <w:pPr>
        <w:pStyle w:val="Prrafodelista"/>
        <w:spacing w:line="360" w:lineRule="auto"/>
        <w:ind w:left="0"/>
        <w:jc w:val="both"/>
        <w:rPr>
          <w:rFonts w:ascii="Palatino Linotype" w:hAnsi="Palatino Linotype" w:cs="Arial"/>
        </w:rPr>
      </w:pPr>
    </w:p>
    <w:p w:rsidR="008D75F0" w:rsidRPr="00B55D23" w:rsidRDefault="008D75F0" w:rsidP="00B55D23">
      <w:pPr>
        <w:pStyle w:val="Prrafodelista"/>
        <w:numPr>
          <w:ilvl w:val="0"/>
          <w:numId w:val="36"/>
        </w:numPr>
        <w:spacing w:line="360" w:lineRule="auto"/>
        <w:ind w:left="1134" w:right="567"/>
        <w:jc w:val="both"/>
        <w:rPr>
          <w:rFonts w:ascii="Palatino Linotype" w:eastAsia="Calibri" w:hAnsi="Palatino Linotype" w:cs="Arial"/>
          <w:lang w:val="es-ES"/>
        </w:rPr>
      </w:pPr>
      <w:r w:rsidRPr="00B55D23">
        <w:rPr>
          <w:rFonts w:ascii="Palatino Linotype" w:eastAsia="Calibri" w:hAnsi="Palatino Linotype" w:cs="Arial"/>
          <w:lang w:val="es-ES"/>
        </w:rPr>
        <w:t>Albañilería;</w:t>
      </w:r>
    </w:p>
    <w:p w:rsidR="008D75F0" w:rsidRPr="00B55D23" w:rsidRDefault="008D75F0" w:rsidP="00B55D23">
      <w:pPr>
        <w:pStyle w:val="Prrafodelista"/>
        <w:numPr>
          <w:ilvl w:val="0"/>
          <w:numId w:val="36"/>
        </w:numPr>
        <w:spacing w:before="240" w:after="240" w:line="360" w:lineRule="auto"/>
        <w:ind w:left="1134" w:right="567"/>
        <w:jc w:val="both"/>
        <w:rPr>
          <w:rFonts w:ascii="Palatino Linotype" w:eastAsia="Calibri" w:hAnsi="Palatino Linotype" w:cs="Arial"/>
          <w:lang w:val="es-ES"/>
        </w:rPr>
      </w:pPr>
      <w:r w:rsidRPr="00B55D23">
        <w:rPr>
          <w:rFonts w:ascii="Palatino Linotype" w:eastAsia="Calibri" w:hAnsi="Palatino Linotype" w:cs="Arial"/>
          <w:lang w:val="es-ES"/>
        </w:rPr>
        <w:t>Plomería;</w:t>
      </w:r>
    </w:p>
    <w:p w:rsidR="008D75F0" w:rsidRPr="00B55D23" w:rsidRDefault="008D75F0" w:rsidP="00B55D23">
      <w:pPr>
        <w:pStyle w:val="Prrafodelista"/>
        <w:numPr>
          <w:ilvl w:val="0"/>
          <w:numId w:val="36"/>
        </w:numPr>
        <w:spacing w:before="240" w:after="240" w:line="360" w:lineRule="auto"/>
        <w:ind w:left="1134" w:right="567"/>
        <w:jc w:val="both"/>
        <w:rPr>
          <w:rFonts w:ascii="Palatino Linotype" w:eastAsia="Calibri" w:hAnsi="Palatino Linotype" w:cs="Arial"/>
          <w:lang w:val="es-ES"/>
        </w:rPr>
      </w:pPr>
      <w:r w:rsidRPr="00B55D23">
        <w:rPr>
          <w:rFonts w:ascii="Palatino Linotype" w:eastAsia="Calibri" w:hAnsi="Palatino Linotype" w:cs="Arial"/>
          <w:lang w:val="es-ES"/>
        </w:rPr>
        <w:t>Pintura;</w:t>
      </w:r>
    </w:p>
    <w:p w:rsidR="008D75F0" w:rsidRPr="00B55D23" w:rsidRDefault="008D75F0" w:rsidP="00B55D23">
      <w:pPr>
        <w:pStyle w:val="Prrafodelista"/>
        <w:numPr>
          <w:ilvl w:val="0"/>
          <w:numId w:val="36"/>
        </w:numPr>
        <w:spacing w:before="240" w:after="240" w:line="360" w:lineRule="auto"/>
        <w:ind w:left="1134" w:right="567"/>
        <w:jc w:val="both"/>
        <w:rPr>
          <w:rFonts w:ascii="Palatino Linotype" w:eastAsia="Calibri" w:hAnsi="Palatino Linotype" w:cs="Arial"/>
          <w:lang w:val="es-ES"/>
        </w:rPr>
      </w:pPr>
      <w:r w:rsidRPr="00B55D23">
        <w:rPr>
          <w:rFonts w:ascii="Palatino Linotype" w:eastAsia="Calibri" w:hAnsi="Palatino Linotype" w:cs="Arial"/>
          <w:lang w:val="es-ES"/>
        </w:rPr>
        <w:t>Herrería;</w:t>
      </w:r>
    </w:p>
    <w:p w:rsidR="008D75F0" w:rsidRPr="00B55D23" w:rsidRDefault="008D75F0" w:rsidP="00B55D23">
      <w:pPr>
        <w:pStyle w:val="Prrafodelista"/>
        <w:numPr>
          <w:ilvl w:val="0"/>
          <w:numId w:val="36"/>
        </w:numPr>
        <w:spacing w:before="240" w:after="240" w:line="360" w:lineRule="auto"/>
        <w:ind w:left="1134" w:right="567"/>
        <w:jc w:val="both"/>
        <w:rPr>
          <w:rFonts w:ascii="Palatino Linotype" w:eastAsia="Calibri" w:hAnsi="Palatino Linotype" w:cs="Arial"/>
          <w:lang w:val="es-ES"/>
        </w:rPr>
      </w:pPr>
      <w:r w:rsidRPr="00B55D23">
        <w:rPr>
          <w:rFonts w:ascii="Palatino Linotype" w:eastAsia="Calibri" w:hAnsi="Palatino Linotype" w:cs="Arial"/>
          <w:lang w:val="es-ES"/>
        </w:rPr>
        <w:lastRenderedPageBreak/>
        <w:t>Eléctricos;</w:t>
      </w:r>
    </w:p>
    <w:p w:rsidR="008D75F0" w:rsidRPr="00B55D23" w:rsidRDefault="008D75F0" w:rsidP="00B55D23">
      <w:pPr>
        <w:pStyle w:val="Prrafodelista"/>
        <w:numPr>
          <w:ilvl w:val="0"/>
          <w:numId w:val="36"/>
        </w:numPr>
        <w:spacing w:before="240" w:after="240" w:line="360" w:lineRule="auto"/>
        <w:ind w:left="1134" w:right="567"/>
        <w:jc w:val="both"/>
        <w:rPr>
          <w:rFonts w:ascii="Palatino Linotype" w:eastAsia="Calibri" w:hAnsi="Palatino Linotype" w:cs="Arial"/>
          <w:lang w:val="es-ES"/>
        </w:rPr>
      </w:pPr>
      <w:r w:rsidRPr="00B55D23">
        <w:rPr>
          <w:rFonts w:ascii="Palatino Linotype" w:eastAsia="Calibri" w:hAnsi="Palatino Linotype" w:cs="Arial"/>
          <w:lang w:val="es-ES"/>
        </w:rPr>
        <w:t>Personal de vigilancia; y</w:t>
      </w:r>
    </w:p>
    <w:p w:rsidR="008D75F0" w:rsidRPr="00B55D23" w:rsidRDefault="008D75F0" w:rsidP="00B55D23">
      <w:pPr>
        <w:pStyle w:val="Prrafodelista"/>
        <w:numPr>
          <w:ilvl w:val="0"/>
          <w:numId w:val="36"/>
        </w:numPr>
        <w:spacing w:before="240" w:after="240" w:line="360" w:lineRule="auto"/>
        <w:ind w:left="1134" w:right="567"/>
        <w:jc w:val="both"/>
        <w:rPr>
          <w:rFonts w:ascii="Palatino Linotype" w:eastAsia="Calibri" w:hAnsi="Palatino Linotype" w:cs="Arial"/>
          <w:lang w:val="es-ES"/>
        </w:rPr>
      </w:pPr>
      <w:r w:rsidRPr="00B55D23">
        <w:rPr>
          <w:rFonts w:ascii="Palatino Linotype" w:eastAsia="Calibri" w:hAnsi="Palatino Linotype" w:cs="Arial"/>
          <w:lang w:val="es-ES"/>
        </w:rPr>
        <w:t>Personal de limpieza.</w:t>
      </w:r>
    </w:p>
    <w:p w:rsidR="008D75F0" w:rsidRPr="00B55D23" w:rsidRDefault="008D75F0" w:rsidP="00B55D23">
      <w:pPr>
        <w:pStyle w:val="Prrafodelista"/>
        <w:spacing w:before="240" w:after="240" w:line="360" w:lineRule="auto"/>
        <w:ind w:right="567"/>
        <w:jc w:val="both"/>
        <w:rPr>
          <w:rFonts w:ascii="Palatino Linotype" w:eastAsia="Calibri" w:hAnsi="Palatino Linotype" w:cs="Arial"/>
          <w:lang w:val="es-ES"/>
        </w:rPr>
      </w:pPr>
    </w:p>
    <w:p w:rsidR="00F918B8" w:rsidRPr="00B55D23" w:rsidRDefault="006E4CE1"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cs="Arial"/>
        </w:rPr>
        <w:t>Por su parte</w:t>
      </w:r>
      <w:r w:rsidR="002D2177" w:rsidRPr="00B55D23">
        <w:rPr>
          <w:rFonts w:ascii="Palatino Linotype" w:hAnsi="Palatino Linotype" w:cs="Arial"/>
        </w:rPr>
        <w:t>,</w:t>
      </w:r>
      <w:r w:rsidRPr="00B55D23">
        <w:rPr>
          <w:rFonts w:ascii="Palatino Linotype" w:hAnsi="Palatino Linotype" w:cs="Arial"/>
        </w:rPr>
        <w:t xml:space="preserve"> el Sujeto Obligado </w:t>
      </w:r>
      <w:r w:rsidR="00220C8D" w:rsidRPr="00B55D23">
        <w:rPr>
          <w:rFonts w:ascii="Palatino Linotype" w:hAnsi="Palatino Linotype" w:cs="Arial"/>
        </w:rPr>
        <w:t>dio respuesta a la</w:t>
      </w:r>
      <w:r w:rsidR="00F918B8" w:rsidRPr="00B55D23">
        <w:rPr>
          <w:rFonts w:ascii="Palatino Linotype" w:hAnsi="Palatino Linotype" w:cs="Arial"/>
        </w:rPr>
        <w:t>s</w:t>
      </w:r>
      <w:r w:rsidR="00220C8D" w:rsidRPr="00B55D23">
        <w:rPr>
          <w:rFonts w:ascii="Palatino Linotype" w:hAnsi="Palatino Linotype" w:cs="Arial"/>
        </w:rPr>
        <w:t xml:space="preserve"> solicitud</w:t>
      </w:r>
      <w:r w:rsidR="00F918B8" w:rsidRPr="00B55D23">
        <w:rPr>
          <w:rFonts w:ascii="Palatino Linotype" w:hAnsi="Palatino Linotype" w:cs="Arial"/>
        </w:rPr>
        <w:t>es</w:t>
      </w:r>
      <w:r w:rsidR="00220C8D" w:rsidRPr="00B55D23">
        <w:rPr>
          <w:rFonts w:ascii="Palatino Linotype" w:hAnsi="Palatino Linotype" w:cs="Arial"/>
        </w:rPr>
        <w:t xml:space="preserve"> de acceso a la información </w:t>
      </w:r>
      <w:r w:rsidR="00F918B8" w:rsidRPr="00B55D23">
        <w:rPr>
          <w:rFonts w:ascii="Palatino Linotype" w:hAnsi="Palatino Linotype" w:cs="Arial"/>
        </w:rPr>
        <w:t xml:space="preserve">precisando que </w:t>
      </w:r>
      <w:r w:rsidR="0036737F" w:rsidRPr="00B55D23">
        <w:rPr>
          <w:rFonts w:ascii="Palatino Linotype" w:hAnsi="Palatino Linotype" w:cs="Arial"/>
        </w:rPr>
        <w:t xml:space="preserve">la información no se encuentra digitalizada y no se cuenta con fuente obligacional que </w:t>
      </w:r>
      <w:r w:rsidR="008D75F0" w:rsidRPr="00B55D23">
        <w:rPr>
          <w:rFonts w:ascii="Palatino Linotype" w:hAnsi="Palatino Linotype" w:cs="Arial"/>
        </w:rPr>
        <w:t>estipule que deba digitalizarse. E</w:t>
      </w:r>
      <w:r w:rsidR="0036737F" w:rsidRPr="00B55D23">
        <w:rPr>
          <w:rFonts w:ascii="Palatino Linotype" w:hAnsi="Palatino Linotype" w:cs="Arial"/>
        </w:rPr>
        <w:t>l particular debe cubrir la cantidad señalada para que la información le sea proporcionada por la vía solicitada. Para tal efecto, le proporcionó una dirección electrónica, así como el procedimiento que debe seguir para efectuar el pago.</w:t>
      </w:r>
    </w:p>
    <w:p w:rsidR="00F918B8" w:rsidRPr="00B55D23" w:rsidRDefault="00F918B8" w:rsidP="00B55D23">
      <w:pPr>
        <w:pStyle w:val="Prrafodelista"/>
        <w:spacing w:line="360" w:lineRule="auto"/>
        <w:ind w:left="0"/>
        <w:jc w:val="both"/>
        <w:rPr>
          <w:rFonts w:ascii="Palatino Linotype" w:hAnsi="Palatino Linotype"/>
          <w:lang w:val="es-MX" w:eastAsia="en-US"/>
        </w:rPr>
      </w:pPr>
    </w:p>
    <w:p w:rsidR="008D75F0" w:rsidRPr="00B55D23" w:rsidRDefault="00500359" w:rsidP="00B55D23">
      <w:pPr>
        <w:pStyle w:val="Prrafodelista"/>
        <w:numPr>
          <w:ilvl w:val="0"/>
          <w:numId w:val="1"/>
        </w:numPr>
        <w:spacing w:line="360" w:lineRule="auto"/>
        <w:ind w:left="0" w:firstLine="0"/>
        <w:jc w:val="both"/>
        <w:rPr>
          <w:rFonts w:ascii="Palatino Linotype" w:hAnsi="Palatino Linotype" w:cs="Arial"/>
        </w:rPr>
      </w:pPr>
      <w:r w:rsidRPr="00B55D23">
        <w:rPr>
          <w:rFonts w:ascii="Palatino Linotype" w:hAnsi="Palatino Linotype" w:cs="Arial"/>
        </w:rPr>
        <w:t>E</w:t>
      </w:r>
      <w:r w:rsidR="00844254" w:rsidRPr="00B55D23">
        <w:rPr>
          <w:rFonts w:ascii="Palatino Linotype" w:hAnsi="Palatino Linotype" w:cs="Arial"/>
        </w:rPr>
        <w:t xml:space="preserve">l particular se inconformó medularmente </w:t>
      </w:r>
      <w:r w:rsidR="00F918B8" w:rsidRPr="00B55D23">
        <w:rPr>
          <w:rFonts w:ascii="Palatino Linotype" w:hAnsi="Palatino Linotype" w:cs="Arial"/>
        </w:rPr>
        <w:t>porq</w:t>
      </w:r>
      <w:r w:rsidR="008D75F0" w:rsidRPr="00B55D23">
        <w:rPr>
          <w:rFonts w:ascii="Palatino Linotype" w:hAnsi="Palatino Linotype" w:cs="Arial"/>
        </w:rPr>
        <w:t>ue niegan la información además señaló que los recursos en materia de mantenimiento son públicos, no usados para cobrarse en información.</w:t>
      </w:r>
    </w:p>
    <w:p w:rsidR="008D75F0" w:rsidRPr="00B55D23" w:rsidRDefault="008D75F0" w:rsidP="00B55D23">
      <w:pPr>
        <w:pStyle w:val="Prrafodelista"/>
        <w:spacing w:line="360" w:lineRule="auto"/>
        <w:rPr>
          <w:rFonts w:ascii="Palatino Linotype" w:hAnsi="Palatino Linotype" w:cs="Arial"/>
        </w:rPr>
      </w:pPr>
    </w:p>
    <w:p w:rsidR="00F918B8" w:rsidRPr="00B55D23" w:rsidRDefault="00C366FF" w:rsidP="00B55D23">
      <w:pPr>
        <w:pStyle w:val="Prrafodelista"/>
        <w:numPr>
          <w:ilvl w:val="0"/>
          <w:numId w:val="1"/>
        </w:numPr>
        <w:spacing w:line="360" w:lineRule="auto"/>
        <w:ind w:left="0" w:firstLine="0"/>
        <w:jc w:val="both"/>
        <w:rPr>
          <w:rFonts w:ascii="Palatino Linotype" w:eastAsia="MS Mincho" w:hAnsi="Palatino Linotype" w:cs="Arial"/>
        </w:rPr>
      </w:pPr>
      <w:r w:rsidRPr="00B55D23">
        <w:rPr>
          <w:rFonts w:ascii="Palatino Linotype" w:hAnsi="Palatino Linotype" w:cs="Arial"/>
        </w:rPr>
        <w:t>Siendo así que el Sujeto Obligado al momento de remitir el informe justifi</w:t>
      </w:r>
      <w:r w:rsidR="00F918B8" w:rsidRPr="00B55D23">
        <w:rPr>
          <w:rFonts w:ascii="Palatino Linotype" w:hAnsi="Palatino Linotype" w:cs="Arial"/>
        </w:rPr>
        <w:t>cado correspo</w:t>
      </w:r>
      <w:r w:rsidR="008D75F0" w:rsidRPr="00B55D23">
        <w:rPr>
          <w:rFonts w:ascii="Palatino Linotype" w:hAnsi="Palatino Linotype" w:cs="Arial"/>
        </w:rPr>
        <w:t>ndiente, ratifica su respuesta inicial.</w:t>
      </w:r>
    </w:p>
    <w:p w:rsidR="00296EF2" w:rsidRPr="00B55D23" w:rsidRDefault="00296EF2" w:rsidP="00B55D23">
      <w:pPr>
        <w:pStyle w:val="Prrafodelista"/>
        <w:spacing w:line="360" w:lineRule="auto"/>
        <w:rPr>
          <w:rFonts w:ascii="Palatino Linotype" w:eastAsia="MS Mincho" w:hAnsi="Palatino Linotype" w:cs="Arial"/>
        </w:rPr>
      </w:pPr>
    </w:p>
    <w:p w:rsidR="00296EF2" w:rsidRPr="00B55D23" w:rsidRDefault="00296EF2" w:rsidP="00B55D23">
      <w:pPr>
        <w:pStyle w:val="Prrafodelista"/>
        <w:numPr>
          <w:ilvl w:val="0"/>
          <w:numId w:val="1"/>
        </w:numPr>
        <w:spacing w:line="360" w:lineRule="auto"/>
        <w:ind w:left="0" w:firstLine="0"/>
        <w:jc w:val="both"/>
        <w:rPr>
          <w:rFonts w:ascii="Palatino Linotype" w:eastAsia="MS Mincho" w:hAnsi="Palatino Linotype" w:cs="Arial"/>
        </w:rPr>
      </w:pPr>
      <w:r w:rsidRPr="00B55D23">
        <w:rPr>
          <w:rFonts w:ascii="Palatino Linotype" w:eastAsia="Times New Roman" w:hAnsi="Palatino Linotype" w:cs="Arial"/>
        </w:rPr>
        <w:t xml:space="preserve">En dichas condiciones, la </w:t>
      </w:r>
      <w:proofErr w:type="spellStart"/>
      <w:r w:rsidRPr="00B55D23">
        <w:rPr>
          <w:rFonts w:ascii="Palatino Linotype" w:eastAsia="Times New Roman" w:hAnsi="Palatino Linotype" w:cs="Arial"/>
          <w:i/>
        </w:rPr>
        <w:t>litis</w:t>
      </w:r>
      <w:proofErr w:type="spellEnd"/>
      <w:r w:rsidRPr="00B55D23">
        <w:rPr>
          <w:rFonts w:ascii="Palatino Linotype" w:eastAsia="Times New Roman" w:hAnsi="Palatino Linotype" w:cs="Arial"/>
        </w:rPr>
        <w:t xml:space="preserve"> a resolver en este recurso se circunscribe a determinar si </w:t>
      </w:r>
      <w:r w:rsidRPr="00B55D23">
        <w:rPr>
          <w:rFonts w:ascii="Palatino Linotype" w:eastAsia="MS Mincho" w:hAnsi="Palatino Linotype" w:cs="Arial"/>
        </w:rPr>
        <w:t xml:space="preserve">se actualiza la causal de procedencia prevista en el artículo 179, fracción </w:t>
      </w:r>
      <w:r w:rsidR="00721DFC" w:rsidRPr="00B55D23">
        <w:rPr>
          <w:rFonts w:ascii="Palatino Linotype" w:eastAsia="MS Mincho" w:hAnsi="Palatino Linotype" w:cs="Arial"/>
        </w:rPr>
        <w:t>X</w:t>
      </w:r>
      <w:r w:rsidRPr="00B55D23">
        <w:rPr>
          <w:rFonts w:ascii="Palatino Linotype" w:eastAsia="MS Mincho" w:hAnsi="Palatino Linotype" w:cs="Arial"/>
        </w:rPr>
        <w:t xml:space="preserve"> de la Ley de Transparencia y Acceso a la Información Pública del Estado de México y Municipios.</w:t>
      </w:r>
      <w:r w:rsidR="00721DFC" w:rsidRPr="00B55D23">
        <w:rPr>
          <w:rFonts w:ascii="Palatino Linotype" w:eastAsia="MS Mincho" w:hAnsi="Palatino Linotype" w:cs="Arial"/>
        </w:rPr>
        <w:t xml:space="preserve"> </w:t>
      </w:r>
    </w:p>
    <w:p w:rsidR="00F918B8" w:rsidRPr="00B55D23" w:rsidRDefault="00F918B8" w:rsidP="00B55D23">
      <w:pPr>
        <w:pStyle w:val="Prrafodelista"/>
        <w:spacing w:line="360" w:lineRule="auto"/>
        <w:rPr>
          <w:rFonts w:ascii="Palatino Linotype" w:eastAsia="MS Mincho" w:hAnsi="Palatino Linotype" w:cs="Arial"/>
        </w:rPr>
      </w:pPr>
    </w:p>
    <w:p w:rsidR="002A5BA4" w:rsidRPr="00B55D23" w:rsidRDefault="002A5BA4" w:rsidP="00B55D23">
      <w:pPr>
        <w:pStyle w:val="Ttulo1"/>
        <w:spacing w:before="0" w:line="360" w:lineRule="auto"/>
        <w:rPr>
          <w:b w:val="0"/>
          <w:color w:val="000000" w:themeColor="text1"/>
          <w:szCs w:val="24"/>
        </w:rPr>
      </w:pPr>
      <w:bookmarkStart w:id="12" w:name="_Toc486525254"/>
      <w:bookmarkStart w:id="13" w:name="_Toc534739889"/>
      <w:r w:rsidRPr="00B55D23">
        <w:rPr>
          <w:color w:val="000000" w:themeColor="text1"/>
          <w:szCs w:val="24"/>
        </w:rPr>
        <w:t>CUARTO. Análisis y resolución del asunto</w:t>
      </w:r>
      <w:bookmarkEnd w:id="12"/>
      <w:bookmarkEnd w:id="13"/>
    </w:p>
    <w:p w:rsidR="002A5BA4" w:rsidRPr="00B55D23" w:rsidRDefault="002A5BA4" w:rsidP="00B55D23">
      <w:pPr>
        <w:spacing w:line="360" w:lineRule="auto"/>
        <w:jc w:val="both"/>
        <w:rPr>
          <w:rFonts w:ascii="Palatino Linotype" w:hAnsi="Palatino Linotype" w:cs="Arial"/>
        </w:rPr>
      </w:pPr>
    </w:p>
    <w:p w:rsidR="002A5BA4" w:rsidRPr="00B55D23" w:rsidRDefault="007401AD" w:rsidP="00B55D23">
      <w:pPr>
        <w:pStyle w:val="Ttulo2"/>
        <w:numPr>
          <w:ilvl w:val="0"/>
          <w:numId w:val="6"/>
        </w:numPr>
        <w:spacing w:before="0" w:line="360" w:lineRule="auto"/>
        <w:rPr>
          <w:rFonts w:ascii="Palatino Linotype" w:hAnsi="Palatino Linotype"/>
          <w:b/>
          <w:sz w:val="24"/>
          <w:szCs w:val="24"/>
        </w:rPr>
      </w:pPr>
      <w:bookmarkStart w:id="14" w:name="_Toc534739890"/>
      <w:r w:rsidRPr="00B55D23">
        <w:rPr>
          <w:rFonts w:ascii="Palatino Linotype" w:hAnsi="Palatino Linotype"/>
          <w:b/>
          <w:color w:val="auto"/>
          <w:sz w:val="24"/>
          <w:szCs w:val="24"/>
        </w:rPr>
        <w:t>De la fuente obligacional</w:t>
      </w:r>
      <w:bookmarkEnd w:id="14"/>
    </w:p>
    <w:p w:rsidR="002A5BA4" w:rsidRPr="00B55D23" w:rsidRDefault="002A5BA4" w:rsidP="00B55D23">
      <w:pPr>
        <w:pStyle w:val="Prrafodelista"/>
        <w:spacing w:line="360" w:lineRule="auto"/>
        <w:ind w:left="0"/>
        <w:jc w:val="both"/>
        <w:rPr>
          <w:rFonts w:ascii="Palatino Linotype" w:hAnsi="Palatino Linotype" w:cs="Arial"/>
        </w:rPr>
      </w:pPr>
      <w:r w:rsidRPr="00B55D23">
        <w:rPr>
          <w:rFonts w:ascii="Palatino Linotype" w:hAnsi="Palatino Linotype" w:cs="Arial"/>
        </w:rPr>
        <w:t xml:space="preserve"> </w:t>
      </w:r>
    </w:p>
    <w:p w:rsidR="009B441E" w:rsidRPr="00B55D23" w:rsidRDefault="007401AD" w:rsidP="00B55D23">
      <w:pPr>
        <w:pStyle w:val="Prrafodelista"/>
        <w:numPr>
          <w:ilvl w:val="0"/>
          <w:numId w:val="1"/>
        </w:numPr>
        <w:spacing w:line="360" w:lineRule="auto"/>
        <w:ind w:left="0" w:firstLine="0"/>
        <w:jc w:val="both"/>
        <w:rPr>
          <w:rFonts w:ascii="Palatino Linotype" w:eastAsia="Calibri" w:hAnsi="Palatino Linotype" w:cs="Arial"/>
        </w:rPr>
      </w:pPr>
      <w:r w:rsidRPr="00B55D23">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w:t>
      </w:r>
      <w:r w:rsidR="00F918B8" w:rsidRPr="00B55D23">
        <w:rPr>
          <w:rFonts w:ascii="Palatino Linotype" w:eastAsia="Calibri" w:hAnsi="Palatino Linotype" w:cs="Arial"/>
        </w:rPr>
        <w:t>do que requiere le sea</w:t>
      </w:r>
      <w:r w:rsidR="009B441E" w:rsidRPr="00B55D23">
        <w:rPr>
          <w:rFonts w:ascii="Palatino Linotype" w:eastAsia="Calibri" w:hAnsi="Palatino Linotype" w:cs="Arial"/>
        </w:rPr>
        <w:t>n entregadas las facturas por conceptos de pagos por mantenimiento y vigilancia desde la fecha de creación de la Universidad a la fecha en que se presentó la solicitud.</w:t>
      </w:r>
    </w:p>
    <w:p w:rsidR="00EA606F" w:rsidRPr="00B55D23" w:rsidRDefault="004E747E" w:rsidP="00B55D23">
      <w:pPr>
        <w:pStyle w:val="Prrafodelista"/>
        <w:spacing w:line="360" w:lineRule="auto"/>
        <w:ind w:left="0"/>
        <w:jc w:val="both"/>
        <w:rPr>
          <w:rFonts w:ascii="Palatino Linotype" w:eastAsia="Calibri" w:hAnsi="Palatino Linotype" w:cs="Arial"/>
        </w:rPr>
      </w:pPr>
      <w:r w:rsidRPr="00B55D23">
        <w:rPr>
          <w:rFonts w:ascii="Palatino Linotype" w:eastAsia="Calibri" w:hAnsi="Palatino Linotype" w:cs="Arial"/>
        </w:rPr>
        <w:t xml:space="preserve"> </w:t>
      </w:r>
    </w:p>
    <w:p w:rsidR="007401AD" w:rsidRPr="00B55D23" w:rsidRDefault="007401AD" w:rsidP="00B55D2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55D23">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w:t>
      </w:r>
      <w:r w:rsidR="00F67B5B" w:rsidRPr="00B55D23">
        <w:rPr>
          <w:rFonts w:ascii="Palatino Linotype" w:eastAsia="Calibri" w:hAnsi="Palatino Linotype" w:cs="Arial"/>
        </w:rPr>
        <w:t>articular, toda vez que señaló que la información no se encuentra digitalizada y que para estar en posibilidad de brindarle la información por el medio solicitado, debe realizar un pago por los derechos, para tal efecto indicó el procedimiento a seguir.</w:t>
      </w:r>
      <w:r w:rsidR="002D21B7" w:rsidRPr="00B55D23">
        <w:rPr>
          <w:rFonts w:ascii="Palatino Linotype" w:hAnsi="Palatino Linotype"/>
          <w:lang w:val="es-ES"/>
        </w:rPr>
        <w:t xml:space="preserve"> </w:t>
      </w:r>
      <w:r w:rsidRPr="00B55D23">
        <w:rPr>
          <w:rFonts w:ascii="Palatino Linotype" w:eastAsia="Calibri" w:hAnsi="Palatino Linotype" w:cs="Arial"/>
        </w:rPr>
        <w:t>Bajo dicho pronunciamiento se entiende que el Sujeto Obligado genera, posee y administra la información solicitad</w:t>
      </w:r>
      <w:r w:rsidR="00EA606F" w:rsidRPr="00B55D23">
        <w:rPr>
          <w:rFonts w:ascii="Palatino Linotype" w:eastAsia="Calibri" w:hAnsi="Palatino Linotype" w:cs="Arial"/>
        </w:rPr>
        <w:t>a.</w:t>
      </w:r>
    </w:p>
    <w:p w:rsidR="001319DC" w:rsidRPr="00B55D23" w:rsidRDefault="00F94E78" w:rsidP="00B55D23">
      <w:pPr>
        <w:pStyle w:val="Ttulo2"/>
        <w:numPr>
          <w:ilvl w:val="0"/>
          <w:numId w:val="6"/>
        </w:numPr>
        <w:spacing w:line="360" w:lineRule="auto"/>
        <w:rPr>
          <w:rFonts w:ascii="Palatino Linotype" w:hAnsi="Palatino Linotype"/>
          <w:b/>
          <w:color w:val="auto"/>
          <w:sz w:val="24"/>
          <w:szCs w:val="24"/>
        </w:rPr>
      </w:pPr>
      <w:bookmarkStart w:id="15" w:name="_Toc520970054"/>
      <w:bookmarkStart w:id="16" w:name="_Toc534739891"/>
      <w:r w:rsidRPr="00B55D23">
        <w:rPr>
          <w:rFonts w:ascii="Palatino Linotype" w:hAnsi="Palatino Linotype"/>
          <w:b/>
          <w:color w:val="auto"/>
          <w:sz w:val="24"/>
          <w:szCs w:val="24"/>
        </w:rPr>
        <w:lastRenderedPageBreak/>
        <w:t>De la respuesta del Sujeto Obligado</w:t>
      </w:r>
      <w:bookmarkEnd w:id="15"/>
      <w:bookmarkEnd w:id="16"/>
    </w:p>
    <w:p w:rsidR="001319DC" w:rsidRPr="00B55D23" w:rsidRDefault="001319DC" w:rsidP="00B55D23">
      <w:pPr>
        <w:pStyle w:val="Prrafodelista"/>
        <w:spacing w:line="360" w:lineRule="auto"/>
        <w:ind w:left="0"/>
        <w:jc w:val="both"/>
        <w:rPr>
          <w:rFonts w:ascii="Palatino Linotype" w:hAnsi="Palatino Linotype"/>
          <w:lang w:val="es-MX" w:eastAsia="en-US"/>
        </w:rPr>
      </w:pPr>
    </w:p>
    <w:p w:rsidR="00F72E48" w:rsidRPr="00B55D23" w:rsidRDefault="00F94E78"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Tal y como se aprecia, el Sujeto Obligado en ningún momento niega contar con la información que requiere el recurrente</w:t>
      </w:r>
      <w:r w:rsidR="003243D0" w:rsidRPr="00B55D23">
        <w:rPr>
          <w:rFonts w:ascii="Palatino Linotype" w:hAnsi="Palatino Linotype"/>
          <w:lang w:val="es-MX" w:eastAsia="en-US"/>
        </w:rPr>
        <w:t>, s</w:t>
      </w:r>
      <w:r w:rsidR="00F72E48" w:rsidRPr="00B55D23">
        <w:rPr>
          <w:rFonts w:ascii="Palatino Linotype" w:hAnsi="Palatino Linotype"/>
          <w:lang w:val="es-MX" w:eastAsia="en-US"/>
        </w:rPr>
        <w:t xml:space="preserve">i no por el contrario, el Encargado del Departamento de Recursos Financieros refirió que, para estar en posibilidades de entregar la información, el particular deberá realizar un pago por la cantidad de $758.40. Asimismo, indicó que la unidad administrativa </w:t>
      </w:r>
      <w:r w:rsidR="00EF0D0E" w:rsidRPr="00B55D23">
        <w:rPr>
          <w:rFonts w:ascii="Palatino Linotype" w:hAnsi="Palatino Linotype"/>
          <w:lang w:val="es-MX" w:eastAsia="en-US"/>
        </w:rPr>
        <w:t>se creó en el año 2010, y se cuenta con la información del año 2011 al 2018; por lo que no es posible entregar la información del año 2007 al 2010.</w:t>
      </w:r>
    </w:p>
    <w:p w:rsidR="00F72E48" w:rsidRPr="00B55D23" w:rsidRDefault="00F72E48" w:rsidP="00B55D23">
      <w:pPr>
        <w:pStyle w:val="Prrafodelista"/>
        <w:spacing w:line="360" w:lineRule="auto"/>
        <w:ind w:left="0"/>
        <w:jc w:val="both"/>
        <w:rPr>
          <w:rFonts w:ascii="Palatino Linotype" w:hAnsi="Palatino Linotype"/>
          <w:lang w:val="es-MX" w:eastAsia="en-US"/>
        </w:rPr>
      </w:pPr>
    </w:p>
    <w:p w:rsidR="008555E0" w:rsidRPr="00B55D23" w:rsidRDefault="008555E0"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 xml:space="preserve">Por otra parte, el Sujeto </w:t>
      </w:r>
      <w:r w:rsidR="00D11B0B" w:rsidRPr="00B55D23">
        <w:rPr>
          <w:rFonts w:ascii="Palatino Linotype" w:hAnsi="Palatino Linotype"/>
          <w:lang w:val="es-MX" w:eastAsia="en-US"/>
        </w:rPr>
        <w:t xml:space="preserve">Obligado </w:t>
      </w:r>
      <w:r w:rsidR="001864B6" w:rsidRPr="00B55D23">
        <w:rPr>
          <w:rFonts w:ascii="Palatino Linotype" w:hAnsi="Palatino Linotype"/>
          <w:lang w:val="es-MX" w:eastAsia="en-US"/>
        </w:rPr>
        <w:t>al momento de emitir su respuesta a la solicitud, mencionó que, para estar en posibilidades de entregar la información, será necesario que el particular efectúe un pago por los conceptos de digitalizaci</w:t>
      </w:r>
      <w:r w:rsidR="0062799B" w:rsidRPr="00B55D23">
        <w:rPr>
          <w:rFonts w:ascii="Palatino Linotype" w:hAnsi="Palatino Linotype"/>
          <w:lang w:val="es-MX" w:eastAsia="en-US"/>
        </w:rPr>
        <w:t>ón y escaneo. Mientras que en el informe justificado robustec</w:t>
      </w:r>
      <w:r w:rsidR="00A848FC" w:rsidRPr="00B55D23">
        <w:rPr>
          <w:rFonts w:ascii="Palatino Linotype" w:hAnsi="Palatino Linotype"/>
          <w:lang w:val="es-MX" w:eastAsia="en-US"/>
        </w:rPr>
        <w:t>ió</w:t>
      </w:r>
      <w:r w:rsidR="0062799B" w:rsidRPr="00B55D23">
        <w:rPr>
          <w:rFonts w:ascii="Palatino Linotype" w:hAnsi="Palatino Linotype"/>
          <w:lang w:val="es-MX" w:eastAsia="en-US"/>
        </w:rPr>
        <w:t xml:space="preserve"> su postura, argumentando que la información requerida no encuadra dentro de las obligaciones de transparencia común y por ende no se encuentra digitalizada.</w:t>
      </w:r>
    </w:p>
    <w:p w:rsidR="00A848FC" w:rsidRPr="00B55D23" w:rsidRDefault="00A848FC" w:rsidP="00B55D23">
      <w:pPr>
        <w:pStyle w:val="Prrafodelista"/>
        <w:spacing w:line="360" w:lineRule="auto"/>
        <w:rPr>
          <w:rFonts w:ascii="Palatino Linotype" w:hAnsi="Palatino Linotype"/>
          <w:lang w:val="es-MX" w:eastAsia="en-US"/>
        </w:rPr>
      </w:pPr>
    </w:p>
    <w:p w:rsidR="00A848FC" w:rsidRPr="00B55D23" w:rsidRDefault="00A848FC" w:rsidP="00B55D23">
      <w:pPr>
        <w:pStyle w:val="Ttulo2"/>
        <w:numPr>
          <w:ilvl w:val="0"/>
          <w:numId w:val="6"/>
        </w:numPr>
        <w:spacing w:line="360" w:lineRule="auto"/>
        <w:rPr>
          <w:rFonts w:ascii="Palatino Linotype" w:hAnsi="Palatino Linotype"/>
          <w:b/>
          <w:color w:val="auto"/>
          <w:sz w:val="24"/>
          <w:szCs w:val="24"/>
        </w:rPr>
      </w:pPr>
      <w:bookmarkStart w:id="17" w:name="_Toc528081975"/>
      <w:bookmarkStart w:id="18" w:name="_Toc534739892"/>
      <w:r w:rsidRPr="00B55D23">
        <w:rPr>
          <w:rFonts w:ascii="Palatino Linotype" w:hAnsi="Palatino Linotype"/>
          <w:b/>
          <w:color w:val="auto"/>
          <w:sz w:val="24"/>
          <w:szCs w:val="24"/>
        </w:rPr>
        <w:t>Del cobro de la información</w:t>
      </w:r>
      <w:bookmarkEnd w:id="17"/>
      <w:bookmarkEnd w:id="18"/>
    </w:p>
    <w:p w:rsidR="00A848FC" w:rsidRPr="00B55D23" w:rsidRDefault="00A848FC" w:rsidP="00B55D23">
      <w:pPr>
        <w:pStyle w:val="Prrafodelista"/>
        <w:autoSpaceDE w:val="0"/>
        <w:autoSpaceDN w:val="0"/>
        <w:adjustRightInd w:val="0"/>
        <w:spacing w:line="360" w:lineRule="auto"/>
        <w:ind w:left="0" w:right="567"/>
        <w:jc w:val="both"/>
        <w:rPr>
          <w:rFonts w:ascii="Palatino Linotype" w:hAnsi="Palatino Linotype"/>
          <w:iCs/>
        </w:rPr>
      </w:pPr>
    </w:p>
    <w:p w:rsidR="006566D0" w:rsidRPr="00B55D23" w:rsidRDefault="006566D0" w:rsidP="00B55D2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55D23">
        <w:rPr>
          <w:rFonts w:ascii="Palatino Linotype" w:hAnsi="Palatino Linotype"/>
          <w:lang w:val="es-ES"/>
        </w:rPr>
        <w:t>Primeramente debemos tomar en cuenta que la materia de la solicitud se basa en “facturas”. A</w:t>
      </w:r>
      <w:r w:rsidRPr="00B55D23">
        <w:rPr>
          <w:rFonts w:ascii="Palatino Linotype" w:hAnsi="Palatino Linotype" w:cs="Arial"/>
        </w:rPr>
        <w:t xml:space="preserve">l respecto, este concepto aunque sea sucintamente de acuerdo </w:t>
      </w:r>
      <w:r w:rsidRPr="00B55D23">
        <w:rPr>
          <w:rFonts w:ascii="Palatino Linotype" w:hAnsi="Palatino Linotype" w:cs="Arial"/>
        </w:rPr>
        <w:lastRenderedPageBreak/>
        <w:t>a lo que dispone e</w:t>
      </w:r>
      <w:r w:rsidRPr="00B55D23">
        <w:rPr>
          <w:rFonts w:ascii="Palatino Linotype" w:hAnsi="Palatino Linotype"/>
        </w:rPr>
        <w:t>l Glosario de Términos Hacendarios que emite el Instituto Hacendario del Estado de México, mismo que expresa lo siguiente:</w:t>
      </w:r>
    </w:p>
    <w:p w:rsidR="00B55D23" w:rsidRPr="00B55D23" w:rsidRDefault="00B55D23" w:rsidP="00B55D23">
      <w:pPr>
        <w:pStyle w:val="Prrafodelista"/>
        <w:tabs>
          <w:tab w:val="left" w:pos="851"/>
        </w:tabs>
        <w:spacing w:line="360" w:lineRule="auto"/>
        <w:ind w:left="0" w:right="49"/>
        <w:jc w:val="both"/>
        <w:rPr>
          <w:rFonts w:ascii="Palatino Linotype" w:hAnsi="Palatino Linotype"/>
          <w:lang w:val="es-ES"/>
        </w:rPr>
      </w:pPr>
    </w:p>
    <w:p w:rsidR="006566D0" w:rsidRPr="00B55D23" w:rsidRDefault="006566D0" w:rsidP="00B55D23">
      <w:pPr>
        <w:autoSpaceDE w:val="0"/>
        <w:autoSpaceDN w:val="0"/>
        <w:adjustRightInd w:val="0"/>
        <w:spacing w:before="120" w:after="120" w:line="360" w:lineRule="auto"/>
        <w:ind w:left="851" w:right="902"/>
        <w:jc w:val="both"/>
        <w:rPr>
          <w:rFonts w:ascii="Palatino Linotype" w:hAnsi="Palatino Linotype" w:cs="Arial"/>
          <w:b/>
          <w:i/>
        </w:rPr>
      </w:pPr>
      <w:r w:rsidRPr="00B55D23">
        <w:rPr>
          <w:rFonts w:ascii="Palatino Linotype" w:hAnsi="Palatino Linotype" w:cs="Arial"/>
          <w:i/>
        </w:rPr>
        <w:t>“</w:t>
      </w:r>
      <w:r w:rsidRPr="00B55D23">
        <w:rPr>
          <w:rFonts w:ascii="Palatino Linotype" w:hAnsi="Palatino Linotype" w:cs="Arial"/>
          <w:b/>
          <w:i/>
        </w:rPr>
        <w:t>FACTURA</w:t>
      </w:r>
    </w:p>
    <w:p w:rsidR="006566D0" w:rsidRDefault="006566D0" w:rsidP="00B55D23">
      <w:pPr>
        <w:autoSpaceDE w:val="0"/>
        <w:autoSpaceDN w:val="0"/>
        <w:adjustRightInd w:val="0"/>
        <w:spacing w:line="360" w:lineRule="auto"/>
        <w:ind w:left="851" w:right="902"/>
        <w:jc w:val="both"/>
        <w:rPr>
          <w:rFonts w:ascii="Palatino Linotype" w:hAnsi="Palatino Linotype" w:cs="Arial"/>
          <w:i/>
        </w:rPr>
      </w:pPr>
      <w:r w:rsidRPr="00B55D23">
        <w:rPr>
          <w:rFonts w:ascii="Palatino Linotype" w:hAnsi="Palatino Linotype" w:cs="Arial"/>
          <w:i/>
        </w:rPr>
        <w:t>Es el documento fiscal que emite la persona física o moral para comprobar la venta o adquisición de un bien y/o servicio.” (Sic)</w:t>
      </w:r>
    </w:p>
    <w:p w:rsidR="00B55D23" w:rsidRPr="00B55D23" w:rsidRDefault="00B55D23" w:rsidP="00B55D23">
      <w:pPr>
        <w:autoSpaceDE w:val="0"/>
        <w:autoSpaceDN w:val="0"/>
        <w:adjustRightInd w:val="0"/>
        <w:spacing w:line="360" w:lineRule="auto"/>
        <w:ind w:left="851" w:right="902"/>
        <w:jc w:val="both"/>
        <w:rPr>
          <w:rFonts w:ascii="Palatino Linotype" w:hAnsi="Palatino Linotype" w:cs="Arial"/>
          <w:i/>
        </w:rPr>
      </w:pPr>
    </w:p>
    <w:p w:rsidR="006566D0" w:rsidRPr="00B55D23" w:rsidRDefault="006566D0" w:rsidP="00B55D23">
      <w:pPr>
        <w:pStyle w:val="Prrafodelista"/>
        <w:numPr>
          <w:ilvl w:val="0"/>
          <w:numId w:val="1"/>
        </w:numPr>
        <w:spacing w:line="360" w:lineRule="auto"/>
        <w:ind w:left="0" w:firstLine="0"/>
        <w:jc w:val="both"/>
        <w:rPr>
          <w:rFonts w:ascii="Palatino Linotype" w:hAnsi="Palatino Linotype" w:cs="Arial"/>
        </w:rPr>
      </w:pPr>
      <w:r w:rsidRPr="00B55D23">
        <w:rPr>
          <w:rFonts w:ascii="Palatino Linotype" w:hAnsi="Palatino Linotype" w:cs="Arial"/>
        </w:rPr>
        <w:t>Una vez precisado lo anterior, podemos deducir que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6566D0" w:rsidRPr="00B55D23" w:rsidRDefault="006566D0" w:rsidP="00B55D23">
      <w:pPr>
        <w:pStyle w:val="Prrafodelista"/>
        <w:spacing w:before="240" w:after="240" w:line="360" w:lineRule="auto"/>
        <w:ind w:left="0"/>
        <w:jc w:val="both"/>
        <w:rPr>
          <w:rFonts w:ascii="Palatino Linotype" w:hAnsi="Palatino Linotype" w:cs="Arial"/>
        </w:rPr>
      </w:pPr>
    </w:p>
    <w:p w:rsidR="006566D0" w:rsidRPr="00B55D23" w:rsidRDefault="006566D0" w:rsidP="00B55D23">
      <w:pPr>
        <w:pStyle w:val="Prrafodelista"/>
        <w:numPr>
          <w:ilvl w:val="0"/>
          <w:numId w:val="1"/>
        </w:numPr>
        <w:spacing w:line="360" w:lineRule="auto"/>
        <w:ind w:left="0" w:firstLine="0"/>
        <w:jc w:val="both"/>
        <w:rPr>
          <w:rFonts w:ascii="Palatino Linotype" w:hAnsi="Palatino Linotype" w:cs="Arial"/>
        </w:rPr>
      </w:pPr>
      <w:r w:rsidRPr="00B55D23">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B55D23">
        <w:rPr>
          <w:rFonts w:ascii="Palatino Linotype" w:hAnsi="Palatino Linotype" w:cs="Arial"/>
          <w:color w:val="000000"/>
        </w:rPr>
        <w:t xml:space="preserve">os recursos económicos del Estado, se administrarán con eficiencia, eficacia y honradez, para cumplir con los objetivos y programas a los que estén destinados. </w:t>
      </w:r>
    </w:p>
    <w:p w:rsidR="006566D0" w:rsidRPr="00B55D23" w:rsidRDefault="006566D0" w:rsidP="00B55D23">
      <w:pPr>
        <w:pStyle w:val="Prrafodelista"/>
        <w:spacing w:line="360" w:lineRule="auto"/>
        <w:rPr>
          <w:rFonts w:ascii="Palatino Linotype" w:hAnsi="Palatino Linotype" w:cs="Arial"/>
        </w:rPr>
      </w:pPr>
    </w:p>
    <w:p w:rsidR="006566D0" w:rsidRPr="00B55D23" w:rsidRDefault="006566D0" w:rsidP="00B55D23">
      <w:pPr>
        <w:pStyle w:val="Prrafodelista"/>
        <w:numPr>
          <w:ilvl w:val="0"/>
          <w:numId w:val="1"/>
        </w:numPr>
        <w:spacing w:before="240" w:after="240" w:line="360" w:lineRule="auto"/>
        <w:ind w:left="0" w:firstLine="0"/>
        <w:jc w:val="both"/>
        <w:rPr>
          <w:rFonts w:ascii="Palatino Linotype" w:hAnsi="Palatino Linotype" w:cs="Arial"/>
        </w:rPr>
      </w:pPr>
      <w:r w:rsidRPr="00B55D23">
        <w:rPr>
          <w:rFonts w:ascii="Palatino Linotype" w:hAnsi="Palatino Linotype" w:cs="Arial"/>
          <w:color w:val="000000"/>
        </w:rPr>
        <w:t>Asimismo, señala que todos los pagos se harán mediante orden escrita en la que se expresará la partida del presupuesto a cargo de la cual se realizan.</w:t>
      </w:r>
    </w:p>
    <w:p w:rsidR="006566D0" w:rsidRPr="00B55D23" w:rsidRDefault="006566D0" w:rsidP="00B55D23">
      <w:pPr>
        <w:pStyle w:val="Prrafodelista"/>
        <w:spacing w:line="360" w:lineRule="auto"/>
        <w:rPr>
          <w:rFonts w:ascii="Palatino Linotype" w:hAnsi="Palatino Linotype" w:cs="Arial"/>
        </w:rPr>
      </w:pPr>
    </w:p>
    <w:p w:rsidR="006566D0" w:rsidRPr="00B55D23" w:rsidRDefault="006566D0" w:rsidP="00B55D23">
      <w:pPr>
        <w:pStyle w:val="Prrafodelista"/>
        <w:numPr>
          <w:ilvl w:val="0"/>
          <w:numId w:val="1"/>
        </w:numPr>
        <w:spacing w:line="360" w:lineRule="auto"/>
        <w:ind w:left="0" w:firstLine="0"/>
        <w:jc w:val="both"/>
        <w:rPr>
          <w:rFonts w:ascii="Palatino Linotype" w:hAnsi="Palatino Linotype" w:cs="Arial"/>
        </w:rPr>
      </w:pPr>
      <w:r w:rsidRPr="00B55D23">
        <w:rPr>
          <w:rFonts w:ascii="Palatino Linotype" w:hAnsi="Palatino Linotype" w:cs="Arial"/>
        </w:rPr>
        <w:t>En esa tesitura, se considera que las facturas o documentos análogos brindan certeza sobre las erogaciones que realicen los entes públicos, por lo tanto son materia de transparencia y rendición de cuentas.</w:t>
      </w:r>
    </w:p>
    <w:p w:rsidR="006566D0" w:rsidRPr="00B55D23" w:rsidRDefault="006566D0" w:rsidP="00B55D23">
      <w:pPr>
        <w:pStyle w:val="Prrafodelista"/>
        <w:spacing w:line="360" w:lineRule="auto"/>
        <w:rPr>
          <w:rFonts w:ascii="Palatino Linotype" w:hAnsi="Palatino Linotype" w:cs="Arial"/>
        </w:rPr>
      </w:pPr>
    </w:p>
    <w:p w:rsidR="00A848FC" w:rsidRPr="00B55D23" w:rsidRDefault="00A848FC" w:rsidP="00B55D2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55D23">
        <w:rPr>
          <w:rFonts w:ascii="Palatino Linotype" w:hAnsi="Palatino Linotype"/>
          <w:lang w:val="es-ES"/>
        </w:rPr>
        <w:t xml:space="preserve">El motivo por el cual se inconformó el particular se deriva del hecho que el Sujeto Obligado pretende realizar un cobro por la digitalización de la información, pues refiere, tanto en respuesta como en informe justificado, que no existe obligatoriedad para contar con la información de manera digital. </w:t>
      </w:r>
    </w:p>
    <w:p w:rsidR="00A848FC" w:rsidRPr="00B55D23" w:rsidRDefault="00A848FC" w:rsidP="00B55D23">
      <w:pPr>
        <w:pStyle w:val="Prrafodelista"/>
        <w:tabs>
          <w:tab w:val="left" w:pos="851"/>
        </w:tabs>
        <w:spacing w:before="240" w:after="240" w:line="360" w:lineRule="auto"/>
        <w:ind w:left="0" w:right="49"/>
        <w:jc w:val="both"/>
        <w:rPr>
          <w:rFonts w:ascii="Palatino Linotype" w:hAnsi="Palatino Linotype"/>
          <w:lang w:val="es-ES"/>
        </w:rPr>
      </w:pPr>
    </w:p>
    <w:p w:rsidR="00A848FC" w:rsidRPr="00B55D23" w:rsidRDefault="00A848FC" w:rsidP="00B55D23">
      <w:pPr>
        <w:pStyle w:val="Prrafodelista"/>
        <w:numPr>
          <w:ilvl w:val="0"/>
          <w:numId w:val="1"/>
        </w:numPr>
        <w:tabs>
          <w:tab w:val="left" w:pos="851"/>
        </w:tabs>
        <w:spacing w:line="360" w:lineRule="auto"/>
        <w:ind w:left="0" w:right="49" w:firstLine="0"/>
        <w:jc w:val="both"/>
        <w:rPr>
          <w:rFonts w:ascii="Palatino Linotype" w:hAnsi="Palatino Linotype" w:cs="Arial"/>
        </w:rPr>
      </w:pPr>
      <w:r w:rsidRPr="00B55D23">
        <w:rPr>
          <w:rFonts w:ascii="Palatino Linotype" w:hAnsi="Palatino Linotype"/>
          <w:lang w:val="es-ES"/>
        </w:rPr>
        <w:t xml:space="preserve">Ante tal situación es necesario traer a colación </w:t>
      </w:r>
      <w:r w:rsidRPr="00B55D23">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B55D23">
        <w:rPr>
          <w:rFonts w:ascii="Palatino Linotype" w:hAnsi="Palatino Linotype" w:cs="Arial"/>
          <w:b/>
        </w:rPr>
        <w:t xml:space="preserve">gratuitos; </w:t>
      </w:r>
      <w:r w:rsidRPr="00B55D23">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B55D23">
        <w:rPr>
          <w:rFonts w:ascii="Palatino Linotype" w:hAnsi="Palatino Linotype" w:cs="Arial"/>
        </w:rPr>
        <w:t>el</w:t>
      </w:r>
      <w:proofErr w:type="spellEnd"/>
      <w:r w:rsidRPr="00B55D23">
        <w:rPr>
          <w:rFonts w:ascii="Palatino Linotype" w:hAnsi="Palatino Linotype" w:cs="Arial"/>
        </w:rPr>
        <w:t xml:space="preserve">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w:t>
      </w:r>
      <w:r w:rsidRPr="00B55D23">
        <w:rPr>
          <w:rFonts w:ascii="Palatino Linotype" w:hAnsi="Palatino Linotype" w:cs="Arial"/>
        </w:rPr>
        <w:lastRenderedPageBreak/>
        <w:t>integrar activamente a la ciudadanía en la acción gubernamental, toda vez que con la información proporcionada por medio de las políticas de transparencia, los ciudadanos son participes de las acciones de gobierno, lo que favorece la rendición de cuentas.</w:t>
      </w:r>
    </w:p>
    <w:p w:rsidR="00A848FC" w:rsidRPr="00B55D23" w:rsidRDefault="00A848FC" w:rsidP="00B55D23">
      <w:pPr>
        <w:pStyle w:val="Prrafodelista"/>
        <w:tabs>
          <w:tab w:val="left" w:pos="851"/>
        </w:tabs>
        <w:spacing w:before="240" w:after="240" w:line="360" w:lineRule="auto"/>
        <w:ind w:left="0" w:right="49"/>
        <w:jc w:val="both"/>
        <w:rPr>
          <w:rFonts w:ascii="Palatino Linotype" w:hAnsi="Palatino Linotype" w:cs="Arial"/>
        </w:rPr>
      </w:pPr>
    </w:p>
    <w:p w:rsidR="00A848FC" w:rsidRPr="00B55D23" w:rsidRDefault="00A848FC" w:rsidP="00B55D23">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B55D23">
        <w:rPr>
          <w:rFonts w:ascii="Palatino Linotype" w:hAnsi="Palatino Linotype" w:cs="Arial"/>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A848FC" w:rsidRPr="00B55D23" w:rsidRDefault="00A848FC" w:rsidP="00B55D23">
      <w:pPr>
        <w:pStyle w:val="Prrafodelista"/>
        <w:tabs>
          <w:tab w:val="left" w:pos="851"/>
        </w:tabs>
        <w:spacing w:before="240" w:after="240" w:line="360" w:lineRule="auto"/>
        <w:ind w:left="0" w:right="49"/>
        <w:jc w:val="both"/>
        <w:rPr>
          <w:rFonts w:ascii="Palatino Linotype" w:hAnsi="Palatino Linotype" w:cs="Arial"/>
        </w:rPr>
      </w:pPr>
    </w:p>
    <w:p w:rsidR="00A848FC" w:rsidRDefault="00A848FC" w:rsidP="00B55D23">
      <w:pPr>
        <w:pStyle w:val="Prrafodelista"/>
        <w:numPr>
          <w:ilvl w:val="0"/>
          <w:numId w:val="1"/>
        </w:numPr>
        <w:tabs>
          <w:tab w:val="left" w:pos="851"/>
        </w:tabs>
        <w:spacing w:line="360" w:lineRule="auto"/>
        <w:ind w:left="0" w:right="49" w:firstLine="0"/>
        <w:jc w:val="both"/>
        <w:rPr>
          <w:rFonts w:ascii="Palatino Linotype" w:hAnsi="Palatino Linotype" w:cs="Arial"/>
        </w:rPr>
      </w:pPr>
      <w:r w:rsidRPr="00B55D23">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w:t>
      </w:r>
      <w:proofErr w:type="spellStart"/>
      <w:r w:rsidRPr="00B55D23">
        <w:rPr>
          <w:rFonts w:ascii="Palatino Linotype" w:hAnsi="Palatino Linotype" w:cs="Arial"/>
        </w:rPr>
        <w:t>el</w:t>
      </w:r>
      <w:proofErr w:type="spellEnd"/>
      <w:r w:rsidRPr="00B55D23">
        <w:rPr>
          <w:rFonts w:ascii="Palatino Linotype" w:hAnsi="Palatino Linotype" w:cs="Arial"/>
        </w:rPr>
        <w:t xml:space="preserve"> envió, mismo que se relaciona con lo establecido en el artículo 174 de la Ley de la Materia el cual fue utilizado como </w:t>
      </w:r>
      <w:r w:rsidRPr="00B55D23">
        <w:rPr>
          <w:rFonts w:ascii="Palatino Linotype" w:hAnsi="Palatino Linotype" w:cs="Arial"/>
        </w:rPr>
        <w:lastRenderedPageBreak/>
        <w:t>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B55D23" w:rsidRPr="00B55D23" w:rsidRDefault="00B55D23" w:rsidP="00B55D23">
      <w:pPr>
        <w:pStyle w:val="Prrafodelista"/>
        <w:tabs>
          <w:tab w:val="left" w:pos="851"/>
        </w:tabs>
        <w:spacing w:line="360" w:lineRule="auto"/>
        <w:ind w:left="0" w:right="49"/>
        <w:jc w:val="both"/>
        <w:rPr>
          <w:rFonts w:ascii="Palatino Linotype" w:hAnsi="Palatino Linotype" w:cs="Arial"/>
          <w:sz w:val="22"/>
        </w:rPr>
      </w:pPr>
    </w:p>
    <w:p w:rsidR="00A848FC" w:rsidRPr="00B55D23" w:rsidRDefault="00A848FC" w:rsidP="00B55D23">
      <w:pPr>
        <w:autoSpaceDE w:val="0"/>
        <w:autoSpaceDN w:val="0"/>
        <w:adjustRightInd w:val="0"/>
        <w:spacing w:line="360" w:lineRule="auto"/>
        <w:ind w:left="567" w:right="567"/>
        <w:jc w:val="both"/>
        <w:rPr>
          <w:rFonts w:ascii="Palatino Linotype" w:hAnsi="Palatino Linotype" w:cs="Arial"/>
          <w:bCs/>
          <w:i/>
          <w:sz w:val="22"/>
        </w:rPr>
      </w:pPr>
      <w:r w:rsidRPr="00B55D23">
        <w:rPr>
          <w:rFonts w:ascii="Palatino Linotype" w:hAnsi="Palatino Linotype" w:cs="Arial"/>
          <w:b/>
          <w:bCs/>
          <w:i/>
          <w:sz w:val="22"/>
        </w:rPr>
        <w:t>“Artículo 174. En caso de existir costos para obtener la información</w:t>
      </w:r>
      <w:r w:rsidRPr="00B55D23">
        <w:rPr>
          <w:rFonts w:ascii="Palatino Linotype" w:hAnsi="Palatino Linotype" w:cs="Arial"/>
          <w:bCs/>
          <w:i/>
          <w:sz w:val="22"/>
        </w:rPr>
        <w:t xml:space="preserve"> deberán cubrirse de manera previa a la entrega y </w:t>
      </w:r>
      <w:r w:rsidRPr="00B55D23">
        <w:rPr>
          <w:rFonts w:ascii="Palatino Linotype" w:hAnsi="Palatino Linotype" w:cs="Arial"/>
          <w:b/>
          <w:bCs/>
          <w:i/>
          <w:sz w:val="22"/>
        </w:rPr>
        <w:t>no podrán ser superiores a la suma de</w:t>
      </w:r>
      <w:r w:rsidRPr="00B55D23">
        <w:rPr>
          <w:rFonts w:ascii="Palatino Linotype" w:hAnsi="Palatino Linotype" w:cs="Arial"/>
          <w:bCs/>
          <w:i/>
          <w:sz w:val="22"/>
        </w:rPr>
        <w:t>:</w:t>
      </w:r>
    </w:p>
    <w:p w:rsidR="00A848FC" w:rsidRPr="00B55D23" w:rsidRDefault="00A848FC" w:rsidP="00B55D23">
      <w:pPr>
        <w:autoSpaceDE w:val="0"/>
        <w:autoSpaceDN w:val="0"/>
        <w:adjustRightInd w:val="0"/>
        <w:spacing w:line="360" w:lineRule="auto"/>
        <w:ind w:left="567" w:right="567"/>
        <w:jc w:val="both"/>
        <w:rPr>
          <w:rFonts w:ascii="Palatino Linotype" w:hAnsi="Palatino Linotype" w:cs="Arial"/>
          <w:bCs/>
          <w:i/>
          <w:sz w:val="22"/>
        </w:rPr>
      </w:pPr>
      <w:r w:rsidRPr="00B55D23">
        <w:rPr>
          <w:rFonts w:ascii="Palatino Linotype" w:hAnsi="Palatino Linotype" w:cs="Arial"/>
          <w:b/>
          <w:bCs/>
          <w:i/>
          <w:sz w:val="22"/>
        </w:rPr>
        <w:t>I.</w:t>
      </w:r>
      <w:r w:rsidRPr="00B55D23">
        <w:rPr>
          <w:rFonts w:ascii="Palatino Linotype" w:hAnsi="Palatino Linotype" w:cs="Arial"/>
          <w:bCs/>
          <w:i/>
          <w:sz w:val="22"/>
        </w:rPr>
        <w:t xml:space="preserve"> </w:t>
      </w:r>
      <w:r w:rsidRPr="00B55D23">
        <w:rPr>
          <w:rFonts w:ascii="Palatino Linotype" w:hAnsi="Palatino Linotype" w:cs="Arial"/>
          <w:b/>
          <w:bCs/>
          <w:i/>
          <w:sz w:val="22"/>
        </w:rPr>
        <w:t>El costo de los materiales utilizados en la reproducción</w:t>
      </w:r>
      <w:r w:rsidRPr="00B55D23">
        <w:rPr>
          <w:rFonts w:ascii="Palatino Linotype" w:hAnsi="Palatino Linotype" w:cs="Arial"/>
          <w:bCs/>
          <w:i/>
          <w:sz w:val="22"/>
        </w:rPr>
        <w:t xml:space="preserve"> de la información;</w:t>
      </w:r>
    </w:p>
    <w:p w:rsidR="00A848FC" w:rsidRPr="00B55D23" w:rsidRDefault="00A848FC" w:rsidP="00B55D23">
      <w:pPr>
        <w:autoSpaceDE w:val="0"/>
        <w:autoSpaceDN w:val="0"/>
        <w:adjustRightInd w:val="0"/>
        <w:spacing w:line="360" w:lineRule="auto"/>
        <w:ind w:left="567" w:right="567"/>
        <w:jc w:val="both"/>
        <w:rPr>
          <w:rFonts w:ascii="Palatino Linotype" w:hAnsi="Palatino Linotype" w:cs="Arial"/>
          <w:bCs/>
          <w:i/>
          <w:sz w:val="22"/>
        </w:rPr>
      </w:pPr>
      <w:r w:rsidRPr="00B55D23">
        <w:rPr>
          <w:rFonts w:ascii="Palatino Linotype" w:hAnsi="Palatino Linotype" w:cs="Arial"/>
          <w:b/>
          <w:bCs/>
          <w:i/>
          <w:sz w:val="22"/>
        </w:rPr>
        <w:t>II.</w:t>
      </w:r>
      <w:r w:rsidRPr="00B55D23">
        <w:rPr>
          <w:rFonts w:ascii="Palatino Linotype" w:hAnsi="Palatino Linotype" w:cs="Arial"/>
          <w:bCs/>
          <w:i/>
          <w:sz w:val="22"/>
        </w:rPr>
        <w:t xml:space="preserve"> </w:t>
      </w:r>
      <w:r w:rsidRPr="00B55D23">
        <w:rPr>
          <w:rFonts w:ascii="Palatino Linotype" w:hAnsi="Palatino Linotype" w:cs="Arial"/>
          <w:b/>
          <w:bCs/>
          <w:i/>
          <w:sz w:val="22"/>
        </w:rPr>
        <w:t>El costo de envío</w:t>
      </w:r>
      <w:r w:rsidRPr="00B55D23">
        <w:rPr>
          <w:rFonts w:ascii="Palatino Linotype" w:hAnsi="Palatino Linotype" w:cs="Arial"/>
          <w:bCs/>
          <w:i/>
          <w:sz w:val="22"/>
        </w:rPr>
        <w:t>, en su caso; y</w:t>
      </w:r>
    </w:p>
    <w:p w:rsidR="00A848FC" w:rsidRPr="00B55D23" w:rsidRDefault="00A848FC" w:rsidP="00B55D23">
      <w:pPr>
        <w:autoSpaceDE w:val="0"/>
        <w:autoSpaceDN w:val="0"/>
        <w:adjustRightInd w:val="0"/>
        <w:spacing w:line="360" w:lineRule="auto"/>
        <w:ind w:left="567" w:right="567"/>
        <w:jc w:val="both"/>
        <w:rPr>
          <w:rFonts w:ascii="Palatino Linotype" w:hAnsi="Palatino Linotype" w:cs="Arial"/>
          <w:bCs/>
          <w:i/>
          <w:sz w:val="22"/>
        </w:rPr>
      </w:pPr>
      <w:r w:rsidRPr="00B55D23">
        <w:rPr>
          <w:rFonts w:ascii="Palatino Linotype" w:hAnsi="Palatino Linotype" w:cs="Arial"/>
          <w:b/>
          <w:bCs/>
          <w:i/>
          <w:sz w:val="22"/>
        </w:rPr>
        <w:t>III.</w:t>
      </w:r>
      <w:r w:rsidRPr="00B55D23">
        <w:rPr>
          <w:rFonts w:ascii="Palatino Linotype" w:hAnsi="Palatino Linotype" w:cs="Arial"/>
          <w:bCs/>
          <w:i/>
          <w:sz w:val="22"/>
        </w:rPr>
        <w:t xml:space="preserve"> </w:t>
      </w:r>
      <w:r w:rsidRPr="00B55D23">
        <w:rPr>
          <w:rFonts w:ascii="Palatino Linotype" w:hAnsi="Palatino Linotype" w:cs="Arial"/>
          <w:b/>
          <w:bCs/>
          <w:i/>
          <w:sz w:val="22"/>
        </w:rPr>
        <w:t>El pago de la certificación de los documentos</w:t>
      </w:r>
      <w:r w:rsidRPr="00B55D23">
        <w:rPr>
          <w:rFonts w:ascii="Palatino Linotype" w:hAnsi="Palatino Linotype" w:cs="Arial"/>
          <w:bCs/>
          <w:i/>
          <w:sz w:val="22"/>
        </w:rPr>
        <w:t>, cuando proceda.</w:t>
      </w:r>
    </w:p>
    <w:p w:rsidR="00B55D23" w:rsidRDefault="00A848FC" w:rsidP="00B55D23">
      <w:pPr>
        <w:spacing w:line="360" w:lineRule="auto"/>
        <w:ind w:left="567" w:right="567"/>
        <w:jc w:val="both"/>
        <w:rPr>
          <w:rFonts w:ascii="Palatino Linotype" w:hAnsi="Palatino Linotype" w:cs="Arial"/>
          <w:sz w:val="22"/>
        </w:rPr>
      </w:pPr>
      <w:r w:rsidRPr="00B55D23">
        <w:rPr>
          <w:rFonts w:ascii="Palatino Linotype" w:hAnsi="Palatino Linotype" w:cs="Arial"/>
          <w:bCs/>
          <w:i/>
          <w:sz w:val="22"/>
        </w:rPr>
        <w:t xml:space="preserve">Las cuotas de los derechos aplicables deberán establecerse, en su caso, en el </w:t>
      </w:r>
      <w:r w:rsidRPr="00B55D23">
        <w:rPr>
          <w:rFonts w:ascii="Palatino Linotype" w:hAnsi="Palatino Linotype" w:cs="Arial"/>
          <w:b/>
          <w:bCs/>
          <w:i/>
          <w:sz w:val="22"/>
        </w:rPr>
        <w:t>Código Financiero del Estado de México y Municipios</w:t>
      </w:r>
      <w:r w:rsidRPr="00B55D23">
        <w:rPr>
          <w:rFonts w:ascii="Palatino Linotype" w:hAnsi="Palatino Linotype" w:cs="Arial"/>
          <w:bCs/>
          <w:i/>
          <w:sz w:val="22"/>
        </w:rPr>
        <w:t xml:space="preserve"> y demás disposiciones jurídicas aplicables, las cuales se publicarán en los sitios de internet de los sujetos obligados…”</w:t>
      </w:r>
      <w:r w:rsidRPr="00B55D23">
        <w:rPr>
          <w:rFonts w:ascii="Palatino Linotype" w:hAnsi="Palatino Linotype" w:cs="Arial"/>
          <w:sz w:val="22"/>
        </w:rPr>
        <w:t xml:space="preserve"> </w:t>
      </w:r>
    </w:p>
    <w:p w:rsidR="00B55D23" w:rsidRPr="00B55D23" w:rsidRDefault="00B55D23" w:rsidP="00B55D23">
      <w:pPr>
        <w:spacing w:line="360" w:lineRule="auto"/>
        <w:ind w:left="567" w:right="567"/>
        <w:jc w:val="both"/>
        <w:rPr>
          <w:rFonts w:ascii="Palatino Linotype" w:hAnsi="Palatino Linotype" w:cs="Arial"/>
          <w:sz w:val="22"/>
        </w:rPr>
      </w:pPr>
    </w:p>
    <w:p w:rsidR="00A848FC" w:rsidRPr="00B55D23" w:rsidRDefault="00A848FC" w:rsidP="00B55D23">
      <w:pPr>
        <w:pStyle w:val="Prrafodelista"/>
        <w:numPr>
          <w:ilvl w:val="0"/>
          <w:numId w:val="1"/>
        </w:numPr>
        <w:spacing w:line="360" w:lineRule="auto"/>
        <w:ind w:left="0" w:firstLine="0"/>
        <w:jc w:val="both"/>
        <w:rPr>
          <w:rFonts w:ascii="Palatino Linotype" w:hAnsi="Palatino Linotype"/>
        </w:rPr>
      </w:pPr>
      <w:r w:rsidRPr="00B55D23">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B55D23">
        <w:rPr>
          <w:rFonts w:ascii="Palatino Linotype" w:hAnsi="Palatino Linotype"/>
        </w:rPr>
        <w:t>el</w:t>
      </w:r>
      <w:proofErr w:type="spellEnd"/>
      <w:r w:rsidRPr="00B55D23">
        <w:rPr>
          <w:rFonts w:ascii="Palatino Linotype" w:hAnsi="Palatino Linotype"/>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w:t>
      </w:r>
      <w:r w:rsidRPr="00B55D23">
        <w:rPr>
          <w:rFonts w:ascii="Palatino Linotype" w:hAnsi="Palatino Linotype"/>
        </w:rPr>
        <w:lastRenderedPageBreak/>
        <w:t xml:space="preserve">así tampoco se genera un gasto por </w:t>
      </w:r>
      <w:proofErr w:type="spellStart"/>
      <w:r w:rsidRPr="00B55D23">
        <w:rPr>
          <w:rFonts w:ascii="Palatino Linotype" w:hAnsi="Palatino Linotype"/>
        </w:rPr>
        <w:t>el</w:t>
      </w:r>
      <w:proofErr w:type="spellEnd"/>
      <w:r w:rsidRPr="00B55D23">
        <w:rPr>
          <w:rFonts w:ascii="Palatino Linotype" w:hAnsi="Palatino Linotype"/>
        </w:rPr>
        <w:t xml:space="preserve"> envió de la información, ya que 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A848FC" w:rsidRPr="00B55D23" w:rsidRDefault="00A848FC" w:rsidP="00B55D23">
      <w:pPr>
        <w:pStyle w:val="Prrafodelista"/>
        <w:spacing w:line="360" w:lineRule="auto"/>
        <w:ind w:left="0"/>
        <w:jc w:val="both"/>
        <w:rPr>
          <w:rFonts w:ascii="Palatino Linotype" w:hAnsi="Palatino Linotype"/>
        </w:rPr>
      </w:pPr>
    </w:p>
    <w:p w:rsidR="00A848FC" w:rsidRPr="00B55D23" w:rsidRDefault="00A848FC" w:rsidP="00B55D23">
      <w:pPr>
        <w:pStyle w:val="Prrafodelista"/>
        <w:numPr>
          <w:ilvl w:val="0"/>
          <w:numId w:val="1"/>
        </w:numPr>
        <w:spacing w:before="240" w:after="240" w:line="360" w:lineRule="auto"/>
        <w:ind w:left="0" w:firstLine="0"/>
        <w:jc w:val="both"/>
        <w:rPr>
          <w:rFonts w:ascii="Palatino Linotype" w:hAnsi="Palatino Linotype"/>
        </w:rPr>
      </w:pPr>
      <w:r w:rsidRPr="00B55D23">
        <w:rPr>
          <w:rFonts w:ascii="Palatino Linotype" w:hAnsi="Palatino Linotype"/>
        </w:rPr>
        <w:t xml:space="preserve">Aunado a lo anterior, </w:t>
      </w:r>
      <w:r w:rsidRPr="00B55D23">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w:t>
      </w:r>
      <w:r w:rsidRPr="00B55D23">
        <w:rPr>
          <w:rFonts w:ascii="Palatino Linotype" w:hAnsi="Palatino Linotype" w:cs="Arial"/>
        </w:rPr>
        <w:lastRenderedPageBreak/>
        <w:t>administrativas no podrán tener ningún costo</w:t>
      </w:r>
      <w:r w:rsidRPr="00B55D23">
        <w:rPr>
          <w:rFonts w:ascii="Palatino Linotype" w:hAnsi="Palatino Linotype" w:cs="Arial"/>
          <w:b/>
        </w:rPr>
        <w:t xml:space="preserve">, </w:t>
      </w:r>
      <w:r w:rsidRPr="00B55D23">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rsidR="00A848FC" w:rsidRPr="00B55D23" w:rsidRDefault="00A848FC" w:rsidP="00B55D23">
      <w:pPr>
        <w:pStyle w:val="Prrafodelista"/>
        <w:spacing w:before="240" w:after="240" w:line="360" w:lineRule="auto"/>
        <w:ind w:left="0"/>
        <w:jc w:val="both"/>
        <w:rPr>
          <w:rFonts w:ascii="Palatino Linotype" w:hAnsi="Palatino Linotype"/>
        </w:rPr>
      </w:pPr>
    </w:p>
    <w:p w:rsidR="00A848FC" w:rsidRPr="00B55D23" w:rsidRDefault="00A848FC" w:rsidP="00B55D23">
      <w:pPr>
        <w:pStyle w:val="Prrafodelista"/>
        <w:numPr>
          <w:ilvl w:val="0"/>
          <w:numId w:val="1"/>
        </w:numPr>
        <w:spacing w:before="240" w:after="240" w:line="360" w:lineRule="auto"/>
        <w:ind w:left="0" w:firstLine="0"/>
        <w:jc w:val="both"/>
        <w:rPr>
          <w:rFonts w:ascii="Palatino Linotype" w:hAnsi="Palatino Linotype"/>
        </w:rPr>
      </w:pPr>
      <w:r w:rsidRPr="00B55D23">
        <w:rPr>
          <w:rFonts w:ascii="Palatino Linotype" w:hAnsi="Palatino Linotype" w:cs="Arial"/>
        </w:rPr>
        <w:t xml:space="preserve">Por lo que no existe precepto jurídico que autorice al Sujeto Obligado a requerir un pago para entregar la información vía SAIMEX, </w:t>
      </w:r>
      <w:r w:rsidRPr="00B55D23">
        <w:rPr>
          <w:rFonts w:ascii="Palatino Linotype" w:hAnsi="Palatino Linotype"/>
          <w:color w:val="000000"/>
        </w:rPr>
        <w:t xml:space="preserve">debido a que dicho sistema fue creado para facilitar el registro y atención de las solicitudes de información, y </w:t>
      </w:r>
      <w:r w:rsidRPr="00B55D23">
        <w:rPr>
          <w:rFonts w:ascii="Palatino Linotype" w:hAnsi="Palatino Linotype" w:cs="Arial"/>
        </w:rPr>
        <w:t xml:space="preserve">es su obligación trasladar la </w:t>
      </w:r>
      <w:r w:rsidRPr="00B55D23">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rsidR="00A848FC" w:rsidRPr="00B55D23" w:rsidRDefault="00A848FC" w:rsidP="00B55D23">
      <w:pPr>
        <w:pStyle w:val="Prrafodelista"/>
        <w:spacing w:line="360" w:lineRule="auto"/>
        <w:rPr>
          <w:rFonts w:ascii="Palatino Linotype" w:hAnsi="Palatino Linotype"/>
        </w:rPr>
      </w:pPr>
    </w:p>
    <w:p w:rsidR="00A848FC" w:rsidRPr="00B55D23" w:rsidRDefault="00A848FC" w:rsidP="00B55D23">
      <w:pPr>
        <w:pStyle w:val="Prrafodelista"/>
        <w:numPr>
          <w:ilvl w:val="0"/>
          <w:numId w:val="1"/>
        </w:numPr>
        <w:spacing w:before="240" w:after="240" w:line="360" w:lineRule="auto"/>
        <w:ind w:left="0" w:firstLine="0"/>
        <w:jc w:val="both"/>
        <w:rPr>
          <w:rFonts w:ascii="Palatino Linotype" w:hAnsi="Palatino Linotype"/>
        </w:rPr>
      </w:pPr>
      <w:r w:rsidRPr="00B55D23">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6D21E4" w:rsidRPr="00B55D23" w:rsidRDefault="006D21E4" w:rsidP="00B55D23">
      <w:pPr>
        <w:pStyle w:val="Prrafodelista"/>
        <w:spacing w:line="360" w:lineRule="auto"/>
        <w:rPr>
          <w:rFonts w:ascii="Palatino Linotype" w:hAnsi="Palatino Linotype"/>
        </w:rPr>
      </w:pPr>
    </w:p>
    <w:p w:rsidR="00A848FC" w:rsidRPr="00B55D23" w:rsidRDefault="00A848FC" w:rsidP="00B55D23">
      <w:pPr>
        <w:pStyle w:val="Prrafodelista"/>
        <w:numPr>
          <w:ilvl w:val="0"/>
          <w:numId w:val="1"/>
        </w:numPr>
        <w:spacing w:before="240" w:after="240" w:line="360" w:lineRule="auto"/>
        <w:ind w:left="0" w:firstLine="0"/>
        <w:jc w:val="both"/>
        <w:rPr>
          <w:rFonts w:ascii="Palatino Linotype" w:hAnsi="Palatino Linotype"/>
        </w:rPr>
      </w:pPr>
      <w:r w:rsidRPr="00B55D23">
        <w:rPr>
          <w:rFonts w:ascii="Palatino Linotype" w:hAnsi="Palatino Linotype"/>
          <w:color w:val="000000"/>
        </w:rPr>
        <w:t xml:space="preserve">Bajo esta óptica, el </w:t>
      </w:r>
      <w:r w:rsidRPr="00B55D23">
        <w:rPr>
          <w:rFonts w:ascii="Palatino Linotype" w:hAnsi="Palatino Linotype"/>
        </w:rPr>
        <w:t xml:space="preserve">derecho del particular de acceder a los documentos que obran en posesión del Sujeto Obligado se encuentra limitado, en virtud de que no le fue proporcionada la información solicitada, </w:t>
      </w:r>
      <w:r w:rsidRPr="00B55D23">
        <w:rPr>
          <w:rStyle w:val="PrrafodelistaCar"/>
          <w:rFonts w:ascii="Palatino Linotype" w:hAnsi="Palatino Linotype" w:cs="Arial"/>
          <w:bCs/>
        </w:rPr>
        <w:t>incumpliendo así lo previsto en el artículo 4 de la Ley de la Materia, t</w:t>
      </w:r>
      <w:r w:rsidRPr="00B55D23">
        <w:rPr>
          <w:rFonts w:ascii="Palatino Linotype" w:hAnsi="Palatino Linotype"/>
        </w:rPr>
        <w:t xml:space="preserve">oda vez que el </w:t>
      </w:r>
      <w:r w:rsidRPr="00B55D23">
        <w:rPr>
          <w:rFonts w:ascii="Palatino Linotype" w:hAnsi="Palatino Linotype" w:cs="Arial"/>
        </w:rPr>
        <w:t xml:space="preserve">derecho de acceso a la información </w:t>
      </w:r>
      <w:r w:rsidRPr="00B55D23">
        <w:rPr>
          <w:rFonts w:ascii="Palatino Linotype" w:hAnsi="Palatino Linotype"/>
          <w:lang w:val="es-ES"/>
        </w:rPr>
        <w:t xml:space="preserve">es </w:t>
      </w:r>
      <w:r w:rsidRPr="00B55D23">
        <w:rPr>
          <w:rFonts w:ascii="Palatino Linotype" w:eastAsia="Times New Roman" w:hAnsi="Palatino Linotype" w:cs="Arial"/>
          <w:color w:val="000000" w:themeColor="text1"/>
          <w:lang w:eastAsia="es-MX"/>
        </w:rPr>
        <w:t xml:space="preserve">la </w:t>
      </w:r>
      <w:r w:rsidRPr="00B55D23">
        <w:rPr>
          <w:rFonts w:ascii="Palatino Linotype" w:eastAsia="MS Mincho" w:hAnsi="Palatino Linotype" w:cs="Times New Roman"/>
          <w:i/>
        </w:rPr>
        <w:t>igualdad de oportunidades para recibir, buscar e impartir información</w:t>
      </w:r>
      <w:r w:rsidRPr="00B55D23">
        <w:rPr>
          <w:rStyle w:val="Refdenotaalpie"/>
          <w:rFonts w:ascii="Palatino Linotype" w:eastAsia="MS Mincho" w:hAnsi="Palatino Linotype" w:cs="Times New Roman"/>
          <w:i/>
        </w:rPr>
        <w:footnoteReference w:id="1"/>
      </w:r>
      <w:r w:rsidRPr="00B55D2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55D23">
        <w:rPr>
          <w:rStyle w:val="Refdenotaalpie"/>
          <w:rFonts w:ascii="Palatino Linotype" w:eastAsia="MS Mincho" w:hAnsi="Palatino Linotype" w:cs="Times New Roman"/>
        </w:rPr>
        <w:footnoteReference w:id="2"/>
      </w:r>
      <w:r w:rsidRPr="00B55D23">
        <w:rPr>
          <w:rFonts w:ascii="Palatino Linotype" w:eastAsia="MS Mincho" w:hAnsi="Palatino Linotype" w:cs="Times New Roman"/>
          <w:i/>
        </w:rPr>
        <w:t xml:space="preserve"> </w:t>
      </w:r>
      <w:r w:rsidRPr="00B55D23">
        <w:rPr>
          <w:rFonts w:ascii="Palatino Linotype" w:eastAsia="MS Mincho" w:hAnsi="Palatino Linotype" w:cs="Times New Roman"/>
        </w:rPr>
        <w:t xml:space="preserve">que se constituye como una herramienta fundamental para </w:t>
      </w:r>
      <w:r w:rsidRPr="00B55D2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55D23">
        <w:rPr>
          <w:rStyle w:val="Refdenotaalpie"/>
          <w:rFonts w:ascii="Palatino Linotype" w:eastAsia="MS Mincho" w:hAnsi="Palatino Linotype" w:cs="Times New Roman"/>
          <w:i/>
        </w:rPr>
        <w:footnoteReference w:id="3"/>
      </w:r>
      <w:r w:rsidRPr="00B55D23">
        <w:rPr>
          <w:rFonts w:ascii="Palatino Linotype" w:eastAsia="MS Mincho" w:hAnsi="Palatino Linotype" w:cs="Times New Roman"/>
        </w:rPr>
        <w:t>fomentando</w:t>
      </w:r>
      <w:r w:rsidRPr="00B55D23">
        <w:rPr>
          <w:rFonts w:ascii="Palatino Linotype" w:eastAsia="MS Mincho" w:hAnsi="Palatino Linotype" w:cs="Times New Roman"/>
          <w:i/>
        </w:rPr>
        <w:t xml:space="preserve"> la transparencia de las actividades estatales y</w:t>
      </w:r>
      <w:r w:rsidRPr="00B55D23">
        <w:rPr>
          <w:rFonts w:ascii="Palatino Linotype" w:eastAsia="MS Mincho" w:hAnsi="Palatino Linotype" w:cs="Times New Roman"/>
        </w:rPr>
        <w:t xml:space="preserve"> promoviendo</w:t>
      </w:r>
      <w:r w:rsidRPr="00B55D23">
        <w:rPr>
          <w:rFonts w:ascii="Palatino Linotype" w:eastAsia="MS Mincho" w:hAnsi="Palatino Linotype" w:cs="Times New Roman"/>
          <w:i/>
        </w:rPr>
        <w:t xml:space="preserve"> la responsabilidad de los funcionarios sobre su gestión pública</w:t>
      </w:r>
      <w:r w:rsidRPr="00B55D23">
        <w:rPr>
          <w:rStyle w:val="Refdenotaalpie"/>
          <w:rFonts w:ascii="Palatino Linotype" w:eastAsia="MS Mincho" w:hAnsi="Palatino Linotype" w:cs="Times New Roman"/>
          <w:i/>
        </w:rPr>
        <w:footnoteReference w:id="4"/>
      </w:r>
      <w:r w:rsidRPr="00B55D23">
        <w:rPr>
          <w:rFonts w:ascii="Palatino Linotype" w:eastAsia="MS Mincho" w:hAnsi="Palatino Linotype" w:cs="Times New Roman"/>
          <w:i/>
        </w:rPr>
        <w:t xml:space="preserve"> </w:t>
      </w:r>
      <w:r w:rsidRPr="00B55D23">
        <w:rPr>
          <w:rFonts w:ascii="Palatino Linotype" w:eastAsia="MS Mincho" w:hAnsi="Palatino Linotype" w:cs="Times New Roman"/>
        </w:rPr>
        <w:t>que permite</w:t>
      </w:r>
      <w:r w:rsidRPr="00B55D2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55D23">
        <w:rPr>
          <w:rStyle w:val="Refdenotaalpie"/>
          <w:rFonts w:ascii="Palatino Linotype" w:eastAsia="MS Mincho" w:hAnsi="Palatino Linotype" w:cs="Times New Roman"/>
          <w:i/>
        </w:rPr>
        <w:footnoteReference w:id="5"/>
      </w:r>
      <w:r w:rsidRPr="00B55D23">
        <w:rPr>
          <w:rFonts w:ascii="Palatino Linotype" w:eastAsia="MS Mincho" w:hAnsi="Palatino Linotype" w:cs="Times New Roman"/>
        </w:rPr>
        <w:t xml:space="preserve"> ” . El derecho </w:t>
      </w:r>
      <w:r w:rsidRPr="00B55D23">
        <w:rPr>
          <w:rFonts w:ascii="Palatino Linotype" w:eastAsia="MS Mincho" w:hAnsi="Palatino Linotype" w:cs="Times New Roman"/>
        </w:rPr>
        <w:lastRenderedPageBreak/>
        <w:t xml:space="preserve">en cuestión, en todo momento debe apegarse </w:t>
      </w:r>
      <w:r w:rsidRPr="00B55D23">
        <w:rPr>
          <w:rFonts w:ascii="Palatino Linotype" w:hAnsi="Palatino Linotype" w:cs="Arial"/>
        </w:rPr>
        <w:t>al principio de máxima publicidad consagrado en la Constitución Política de los Estados Unidos Mexicanos, en la Constitución Política del Estado Libre y Soberano de México y demás relativos y aplicables en la Materia</w:t>
      </w:r>
      <w:r w:rsidRPr="00B55D23">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A848FC" w:rsidRPr="00B55D23" w:rsidRDefault="00A848FC" w:rsidP="00B55D23">
      <w:pPr>
        <w:pStyle w:val="Prrafodelista"/>
        <w:spacing w:before="240" w:after="240" w:line="360" w:lineRule="auto"/>
        <w:ind w:left="0"/>
        <w:jc w:val="both"/>
        <w:rPr>
          <w:rFonts w:ascii="Palatino Linotype" w:hAnsi="Palatino Linotype"/>
          <w:b/>
        </w:rPr>
      </w:pPr>
    </w:p>
    <w:p w:rsidR="00A848FC" w:rsidRPr="00B55D23" w:rsidRDefault="00A848FC" w:rsidP="00B55D23">
      <w:pPr>
        <w:pStyle w:val="Prrafodelista"/>
        <w:numPr>
          <w:ilvl w:val="0"/>
          <w:numId w:val="1"/>
        </w:numPr>
        <w:spacing w:line="360" w:lineRule="auto"/>
        <w:ind w:left="0" w:firstLine="0"/>
        <w:jc w:val="both"/>
        <w:rPr>
          <w:rFonts w:ascii="Palatino Linotype" w:hAnsi="Palatino Linotype"/>
          <w:b/>
          <w:lang w:val="es-MX" w:eastAsia="en-US"/>
        </w:rPr>
      </w:pPr>
      <w:r w:rsidRPr="00B55D23">
        <w:rPr>
          <w:rFonts w:ascii="Palatino Linotype" w:hAnsi="Palatino Linotype"/>
          <w:b/>
        </w:rPr>
        <w:t xml:space="preserve">Por lo anterior, este Órgano Garante determina desestimar el supuesto cobro por la digitalización de la información, toda vez que no genera costo alguno y además de que se restringiría el derecho de los particulares. </w:t>
      </w:r>
    </w:p>
    <w:p w:rsidR="005E6EC8" w:rsidRPr="00B55D23" w:rsidRDefault="005E6EC8" w:rsidP="00B55D23">
      <w:pPr>
        <w:pStyle w:val="Prrafodelista"/>
        <w:spacing w:line="360" w:lineRule="auto"/>
        <w:rPr>
          <w:rFonts w:ascii="Palatino Linotype" w:hAnsi="Palatino Linotype"/>
          <w:lang w:val="es-MX" w:eastAsia="en-US"/>
        </w:rPr>
      </w:pPr>
    </w:p>
    <w:p w:rsidR="00273E6D" w:rsidRPr="00B55D23" w:rsidRDefault="00273E6D"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 xml:space="preserve">No pasa desapercibido que el particular, al formular la solicitud de acceso a la información pública, utilizó la palabra </w:t>
      </w:r>
      <w:r w:rsidRPr="00B55D23">
        <w:rPr>
          <w:rFonts w:ascii="Palatino Linotype" w:hAnsi="Palatino Linotype"/>
          <w:i/>
          <w:lang w:val="es-MX" w:eastAsia="en-US"/>
        </w:rPr>
        <w:t>“histórico”</w:t>
      </w:r>
      <w:r w:rsidRPr="00B55D23">
        <w:rPr>
          <w:rFonts w:ascii="Palatino Linotype" w:hAnsi="Palatino Linotype"/>
          <w:lang w:val="es-MX" w:eastAsia="en-US"/>
        </w:rPr>
        <w:t xml:space="preserve">, ante tal situación, el Sujeto Obligado requirió una aclaración a la solicitud, y en respuesta a la aclaración, el particular indicó que </w:t>
      </w:r>
      <w:r w:rsidRPr="00B55D23">
        <w:rPr>
          <w:rFonts w:ascii="Palatino Linotype" w:hAnsi="Palatino Linotype"/>
          <w:i/>
          <w:lang w:val="es-MX" w:eastAsia="en-US"/>
        </w:rPr>
        <w:t xml:space="preserve">"… desde que existe ese lugar al día de hoy”. </w:t>
      </w:r>
      <w:r w:rsidRPr="00B55D23">
        <w:rPr>
          <w:rFonts w:ascii="Palatino Linotype" w:hAnsi="Palatino Linotype"/>
          <w:lang w:val="es-MX" w:eastAsia="en-US"/>
        </w:rPr>
        <w:t>Es así que la información deberá comprender desde la fecha de creación de la Universidad hasta la fecha en que se presentó la solicitud de acceso a la información, es decir, al uno (01) de octubre de dos mil dieciocho.</w:t>
      </w:r>
    </w:p>
    <w:p w:rsidR="00273E6D" w:rsidRPr="00B55D23" w:rsidRDefault="00273E6D" w:rsidP="00B55D23">
      <w:pPr>
        <w:pStyle w:val="Prrafodelista"/>
        <w:spacing w:line="360" w:lineRule="auto"/>
        <w:rPr>
          <w:rFonts w:ascii="Palatino Linotype" w:hAnsi="Palatino Linotype"/>
          <w:lang w:val="es-MX" w:eastAsia="en-US"/>
        </w:rPr>
      </w:pPr>
    </w:p>
    <w:p w:rsidR="00273E6D" w:rsidRPr="00B55D23" w:rsidRDefault="00273E6D"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Sobre éste punto, el encargado del Departamento de Recursos Financieros indicó que el departamento se creó el 19 de abril del año 2010, según la gaceta de gobierno del 9 de noviembre de 2011, por lo que la información solicitada de los años ejercidos fiscales 2007, 2008, 2009 y 2010 no obra en los archivos de la Unidad.</w:t>
      </w:r>
    </w:p>
    <w:p w:rsidR="00273E6D" w:rsidRPr="00B55D23" w:rsidRDefault="00273E6D" w:rsidP="00B55D23">
      <w:pPr>
        <w:pStyle w:val="Prrafodelista"/>
        <w:spacing w:line="360" w:lineRule="auto"/>
        <w:rPr>
          <w:rFonts w:ascii="Palatino Linotype" w:hAnsi="Palatino Linotype"/>
          <w:lang w:val="es-MX" w:eastAsia="en-US"/>
        </w:rPr>
      </w:pPr>
    </w:p>
    <w:p w:rsidR="00273E6D" w:rsidRPr="00B55D23" w:rsidRDefault="00273E6D"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Si bien, el Departamento de Recursos Financieros se creó en el año 2011, la Universidad Politécnica del Valle de Toluca fue creada el 13 de noviembre de 2006</w:t>
      </w:r>
      <w:r w:rsidRPr="00B55D23">
        <w:rPr>
          <w:rStyle w:val="Refdenotaalpie"/>
          <w:rFonts w:ascii="Palatino Linotype" w:hAnsi="Palatino Linotype"/>
          <w:lang w:val="es-MX" w:eastAsia="en-US"/>
        </w:rPr>
        <w:footnoteReference w:id="6"/>
      </w:r>
      <w:r w:rsidRPr="00B55D23">
        <w:rPr>
          <w:rFonts w:ascii="Palatino Linotype" w:hAnsi="Palatino Linotype"/>
          <w:lang w:val="es-MX" w:eastAsia="en-US"/>
        </w:rPr>
        <w:t>, lo que presume que puede existir información desde ésta última, a la fecha en que se presentó la solicitud. Con lo anterior, tenemos que el Sujeto Obligado no cumplió con lo que establece el artículo 162, que a la letra dice lo siguiente:</w:t>
      </w:r>
    </w:p>
    <w:p w:rsidR="00273E6D" w:rsidRPr="00B55D23" w:rsidRDefault="00273E6D" w:rsidP="00B55D23">
      <w:pPr>
        <w:pStyle w:val="Prrafodelista"/>
        <w:spacing w:line="360" w:lineRule="auto"/>
        <w:rPr>
          <w:rFonts w:ascii="Palatino Linotype" w:hAnsi="Palatino Linotype"/>
          <w:sz w:val="22"/>
          <w:lang w:val="es-MX" w:eastAsia="en-US"/>
        </w:rPr>
      </w:pPr>
    </w:p>
    <w:p w:rsidR="00273E6D" w:rsidRPr="00B55D23" w:rsidRDefault="00273E6D" w:rsidP="00B55D23">
      <w:pPr>
        <w:autoSpaceDE w:val="0"/>
        <w:autoSpaceDN w:val="0"/>
        <w:adjustRightInd w:val="0"/>
        <w:spacing w:line="360" w:lineRule="auto"/>
        <w:ind w:left="567" w:right="567"/>
        <w:jc w:val="both"/>
        <w:rPr>
          <w:rFonts w:ascii="Palatino Linotype" w:hAnsi="Palatino Linotype"/>
          <w:i/>
          <w:sz w:val="22"/>
          <w:lang w:val="es-MX" w:eastAsia="en-US"/>
        </w:rPr>
      </w:pPr>
      <w:r w:rsidRPr="00B55D23">
        <w:rPr>
          <w:rFonts w:ascii="Palatino Linotype" w:eastAsiaTheme="minorHAnsi" w:hAnsi="Palatino Linotype" w:cs="Bookman Old Style,Bold"/>
          <w:b/>
          <w:bCs/>
          <w:i/>
          <w:sz w:val="22"/>
          <w:lang w:val="es-MX" w:eastAsia="en-US"/>
        </w:rPr>
        <w:t xml:space="preserve">Artículo 162. </w:t>
      </w:r>
      <w:r w:rsidRPr="00B55D23">
        <w:rPr>
          <w:rFonts w:ascii="Palatino Linotype" w:eastAsiaTheme="minorHAnsi" w:hAnsi="Palatino Linotype" w:cs="Bookman Old Style"/>
          <w:i/>
          <w:sz w:val="22"/>
          <w:lang w:val="es-MX" w:eastAsia="en-U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73E6D" w:rsidRPr="00B55D23" w:rsidRDefault="00273E6D" w:rsidP="00B55D23">
      <w:pPr>
        <w:spacing w:line="360" w:lineRule="auto"/>
        <w:jc w:val="both"/>
        <w:rPr>
          <w:rFonts w:ascii="Palatino Linotype" w:hAnsi="Palatino Linotype"/>
          <w:lang w:val="es-MX" w:eastAsia="en-US"/>
        </w:rPr>
      </w:pPr>
    </w:p>
    <w:p w:rsidR="00273E6D" w:rsidRPr="00B55D23" w:rsidRDefault="00273E6D"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 xml:space="preserve">Para el correcto cumplimiento al derecho de acceso a la información, es necesario que los Sujetos Obligados cumplan con lo que establece la normatividad, en este asunto en particular, la Universidad de creo en noviembre del año 2006, y </w:t>
      </w:r>
      <w:r w:rsidRPr="00B55D23">
        <w:rPr>
          <w:rFonts w:ascii="Palatino Linotype" w:hAnsi="Palatino Linotype"/>
          <w:lang w:val="es-MX" w:eastAsia="en-US"/>
        </w:rPr>
        <w:lastRenderedPageBreak/>
        <w:t xml:space="preserve">Departamento de Recursos Financieros manifestó no tener información del año 2007 al 2010, mientras que el Director de Administración y Finanzas dijo </w:t>
      </w:r>
      <w:r w:rsidRPr="00B55D23">
        <w:rPr>
          <w:rFonts w:ascii="Palatino Linotype" w:hAnsi="Palatino Linotype"/>
          <w:i/>
          <w:lang w:val="es-MX" w:eastAsia="en-US"/>
        </w:rPr>
        <w:t>”NO SE TIENE, NO SE HA GENERADO Y NO HAY EVIDENCIA DE DOCUMENTOS, QUE AMPAREN EL HISTÓRICO CON FACTURAS CORRESPONDIENTES AL PAGO DE SUS SERVICIOS DE LOS GASTOS POR CONCEPTO DE ALBAÑILERÍA, PLOMERÍA, PINTURA, HERRERÍA, ELECTRICIDAD Y PERSONAL DE VIGILANCIA Y LIMPIEZA”</w:t>
      </w:r>
    </w:p>
    <w:p w:rsidR="00273E6D" w:rsidRPr="00B55D23" w:rsidRDefault="00273E6D" w:rsidP="00B55D23">
      <w:pPr>
        <w:pStyle w:val="Prrafodelista"/>
        <w:spacing w:line="360" w:lineRule="auto"/>
        <w:ind w:left="0"/>
        <w:jc w:val="both"/>
        <w:rPr>
          <w:rFonts w:ascii="Palatino Linotype" w:hAnsi="Palatino Linotype"/>
          <w:lang w:val="es-MX" w:eastAsia="en-US"/>
        </w:rPr>
      </w:pPr>
    </w:p>
    <w:p w:rsidR="005E6EC8" w:rsidRPr="00B55D23" w:rsidRDefault="00273E6D"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Sin embargo, no se brindó certeza al particular acerca de la información que solicitó del periodo comprendido del año 2006 al 2010. Asimismo, tenemos que el particular no se inconformó por esta situación, p</w:t>
      </w:r>
      <w:r w:rsidR="005E6EC8" w:rsidRPr="00B55D23">
        <w:rPr>
          <w:rFonts w:ascii="Palatino Linotype" w:hAnsi="Palatino Linotype"/>
          <w:lang w:val="es-MX" w:eastAsia="en-US"/>
        </w:rPr>
        <w:t xml:space="preserve">or lo tanto, conforme al principio de </w:t>
      </w:r>
      <w:r w:rsidR="005E6EC8" w:rsidRPr="00B55D23">
        <w:rPr>
          <w:rFonts w:ascii="Palatino Linotype" w:hAnsi="Palatino Linotype"/>
          <w:b/>
          <w:lang w:val="es-MX" w:eastAsia="en-US"/>
        </w:rPr>
        <w:t>eficacia</w:t>
      </w:r>
      <w:r w:rsidR="005E6EC8" w:rsidRPr="00B55D23">
        <w:rPr>
          <w:rStyle w:val="Refdenotaalpie"/>
          <w:rFonts w:ascii="Palatino Linotype" w:hAnsi="Palatino Linotype"/>
          <w:b/>
          <w:lang w:val="es-MX" w:eastAsia="en-US"/>
        </w:rPr>
        <w:footnoteReference w:id="7"/>
      </w:r>
      <w:r w:rsidR="005E6EC8" w:rsidRPr="00B55D23">
        <w:rPr>
          <w:rFonts w:ascii="Palatino Linotype" w:hAnsi="Palatino Linotype"/>
          <w:b/>
          <w:lang w:val="es-MX" w:eastAsia="en-US"/>
        </w:rPr>
        <w:t xml:space="preserve"> y </w:t>
      </w:r>
      <w:r w:rsidR="005E6EC8" w:rsidRPr="00B55D23">
        <w:rPr>
          <w:rFonts w:ascii="Palatino Linotype" w:hAnsi="Palatino Linotype"/>
          <w:lang w:val="es-MX" w:eastAsia="en-US"/>
        </w:rPr>
        <w:t>con fundamento en lo dispuesto por los artículos</w:t>
      </w:r>
      <w:r w:rsidR="005E6EC8" w:rsidRPr="00B55D23">
        <w:rPr>
          <w:rFonts w:ascii="Palatino Linotype" w:hAnsi="Palatino Linotype"/>
          <w:b/>
          <w:lang w:val="es-MX" w:eastAsia="en-US"/>
        </w:rPr>
        <w:t xml:space="preserve"> </w:t>
      </w:r>
      <w:r w:rsidR="005E6EC8" w:rsidRPr="00B55D23">
        <w:rPr>
          <w:rFonts w:ascii="Palatino Linotype" w:eastAsia="Times New Roman" w:hAnsi="Palatino Linotype" w:cs="Arial"/>
          <w:color w:val="000000"/>
        </w:rPr>
        <w:t xml:space="preserve">artículos </w:t>
      </w:r>
      <w:r w:rsidR="005E6EC8" w:rsidRPr="00B55D23">
        <w:rPr>
          <w:rFonts w:ascii="Palatino Linotype" w:hAnsi="Palatino Linotype" w:cs="Arial"/>
        </w:rPr>
        <w:t>13</w:t>
      </w:r>
      <w:r w:rsidR="005E6EC8" w:rsidRPr="00B55D23">
        <w:rPr>
          <w:rStyle w:val="Refdenotaalpie"/>
          <w:rFonts w:ascii="Palatino Linotype" w:hAnsi="Palatino Linotype" w:cs="Arial"/>
        </w:rPr>
        <w:footnoteReference w:id="8"/>
      </w:r>
      <w:r w:rsidR="005E6EC8" w:rsidRPr="00B55D23">
        <w:rPr>
          <w:rFonts w:ascii="Palatino Linotype" w:hAnsi="Palatino Linotype" w:cs="Arial"/>
        </w:rPr>
        <w:t xml:space="preserve"> y 181</w:t>
      </w:r>
      <w:r w:rsidR="005E6EC8" w:rsidRPr="00B55D23">
        <w:rPr>
          <w:rStyle w:val="Refdenotaalpie"/>
          <w:rFonts w:ascii="Palatino Linotype" w:hAnsi="Palatino Linotype" w:cs="Arial"/>
        </w:rPr>
        <w:footnoteReference w:id="9"/>
      </w:r>
      <w:r w:rsidR="005E6EC8" w:rsidRPr="00B55D23">
        <w:rPr>
          <w:rFonts w:ascii="Palatino Linotype" w:hAnsi="Palatino Linotype" w:cs="Arial"/>
        </w:rPr>
        <w:t xml:space="preserve"> penúltimo párrafo, de la Ley de Transparencia y Acceso a la Información Pública del Estado de México y Municipios, </w:t>
      </w:r>
      <w:r w:rsidR="005E6EC8" w:rsidRPr="00B55D23">
        <w:rPr>
          <w:rFonts w:ascii="Palatino Linotype" w:hAnsi="Palatino Linotype"/>
          <w:lang w:val="es-ES"/>
        </w:rPr>
        <w:t>se procede a realizar una suplencia de la queja a favor del particular, y se analizará lo relativo a éste punto, aunque –</w:t>
      </w:r>
      <w:r w:rsidR="005E6EC8" w:rsidRPr="00B55D23">
        <w:rPr>
          <w:rFonts w:ascii="Palatino Linotype" w:hAnsi="Palatino Linotype"/>
          <w:i/>
          <w:lang w:val="es-ES"/>
        </w:rPr>
        <w:t xml:space="preserve">se insiste- </w:t>
      </w:r>
      <w:r w:rsidR="005E6EC8" w:rsidRPr="00B55D23">
        <w:rPr>
          <w:rFonts w:ascii="Palatino Linotype" w:hAnsi="Palatino Linotype"/>
          <w:lang w:val="es-ES"/>
        </w:rPr>
        <w:t>no fue impugnado por el recurrente al momento en que se formuló el recurso de revisión.</w:t>
      </w:r>
    </w:p>
    <w:p w:rsidR="005E6EC8" w:rsidRPr="00B55D23" w:rsidRDefault="005E6EC8" w:rsidP="00B55D23">
      <w:pPr>
        <w:pStyle w:val="Prrafodelista"/>
        <w:spacing w:line="360" w:lineRule="auto"/>
        <w:ind w:left="0"/>
        <w:jc w:val="both"/>
        <w:rPr>
          <w:rFonts w:ascii="Palatino Linotype" w:hAnsi="Palatino Linotype"/>
          <w:lang w:val="es-MX" w:eastAsia="en-US"/>
        </w:rPr>
      </w:pPr>
    </w:p>
    <w:p w:rsidR="005E6EC8" w:rsidRPr="00B55D23" w:rsidRDefault="005E6EC8" w:rsidP="00B55D2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55D23">
        <w:rPr>
          <w:rFonts w:ascii="Palatino Linotype" w:hAnsi="Palatino Linotype"/>
          <w:lang w:val="es-MX" w:eastAsia="en-US"/>
        </w:rPr>
        <w:t xml:space="preserve">No se debe perder de vista que es información que corresponde al año 2007, por lo que resulta necesario </w:t>
      </w:r>
      <w:r w:rsidRPr="00B55D23">
        <w:rPr>
          <w:rFonts w:ascii="Palatino Linotype" w:hAnsi="Palatino Linotype"/>
          <w:lang w:val="es-ES"/>
        </w:rPr>
        <w:t xml:space="preserve">señalar que en la Ley de Documentos Administrativos e Históricos del Estado de México se establecen los </w:t>
      </w:r>
      <w:r w:rsidRPr="00B55D23">
        <w:rPr>
          <w:rFonts w:ascii="Palatino Linotype" w:hAnsi="Palatino Linotype"/>
          <w:b/>
          <w:lang w:val="es-ES"/>
        </w:rPr>
        <w:t>sistemas de control y apoyo técnico para la clasificación, catalogación, conservación, reproducción, resguardo y depuración de los documentos con valor histórico</w:t>
      </w:r>
      <w:r w:rsidRPr="00B55D23">
        <w:rPr>
          <w:rFonts w:ascii="Palatino Linotype" w:hAnsi="Palatino Linotype"/>
          <w:lang w:val="es-ES"/>
        </w:rPr>
        <w:t xml:space="preserve">, con señalamiento de las áreas de fumigación, restauración y encuadernación, tan es así que en el artículo 8 de la Ley en cito, establece que los documentos de contenido administrativo de importancia, serán conservados hasta por 20 años, y el mismo artículo señala </w:t>
      </w:r>
      <w:r w:rsidRPr="00B55D23">
        <w:rPr>
          <w:rFonts w:ascii="Palatino Linotype" w:hAnsi="Palatino Linotype"/>
          <w:i/>
          <w:lang w:val="es-ES"/>
        </w:rPr>
        <w:t>que ningún documento podrá ser destruido, a menos que, por escrito, lo determine la instancia facultada para ese efecto, en términos de la presente ley.</w:t>
      </w:r>
    </w:p>
    <w:p w:rsidR="005E6EC8" w:rsidRPr="00B55D23" w:rsidRDefault="005E6EC8" w:rsidP="00B55D23">
      <w:pPr>
        <w:pStyle w:val="Prrafodelista"/>
        <w:spacing w:line="360" w:lineRule="auto"/>
        <w:ind w:left="0"/>
        <w:jc w:val="both"/>
        <w:rPr>
          <w:rFonts w:ascii="Palatino Linotype" w:hAnsi="Palatino Linotype"/>
          <w:lang w:val="es-MX" w:eastAsia="en-US"/>
        </w:rPr>
      </w:pPr>
    </w:p>
    <w:p w:rsidR="005E6EC8" w:rsidRPr="00B55D23" w:rsidRDefault="005E6EC8" w:rsidP="00B55D2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55D23">
        <w:rPr>
          <w:rFonts w:ascii="Palatino Linotype" w:eastAsia="Times New Roman" w:hAnsi="Palatino Linotype"/>
          <w:lang w:val="es-MX" w:eastAsia="es-MX"/>
        </w:rPr>
        <w:t xml:space="preserve">Siendo importante señalar que, conforme lo establecido por el artículo 6 de los </w:t>
      </w:r>
      <w:r w:rsidRPr="00B55D23">
        <w:rPr>
          <w:rFonts w:ascii="Palatino Linotype" w:eastAsia="Times New Roman" w:hAnsi="Palatino Linotype"/>
          <w:b/>
          <w:lang w:val="es-MX" w:eastAsia="es-MX"/>
        </w:rPr>
        <w:t>Lineamientos por los que se establecen las Políticas y Criterios para realizar la Selección de los Documentos y Expedientes de Trámite Concluido existentes en los Archivos de las Unidades Administrativas de los Poderes del Estado y de los Municipios</w:t>
      </w:r>
      <w:r w:rsidRPr="00B55D23">
        <w:rPr>
          <w:rStyle w:val="Refdenotaalpie"/>
          <w:rFonts w:ascii="Palatino Linotype" w:eastAsia="Times New Roman" w:hAnsi="Palatino Linotype"/>
          <w:lang w:val="es-MX" w:eastAsia="es-MX"/>
        </w:rPr>
        <w:footnoteReference w:id="10"/>
      </w:r>
      <w:r w:rsidRPr="00B55D23">
        <w:rPr>
          <w:rFonts w:ascii="Palatino Linotype" w:eastAsia="Times New Roman" w:hAnsi="Palatino Linotype"/>
          <w:lang w:val="es-MX" w:eastAsia="es-MX"/>
        </w:rPr>
        <w:t xml:space="preserve">, las unidades administrativas implementarán las acciones necesarias para administrar y conservar los documentos de archivo, generados o </w:t>
      </w:r>
      <w:r w:rsidRPr="00B55D23">
        <w:rPr>
          <w:rFonts w:ascii="Palatino Linotype" w:eastAsia="Times New Roman" w:hAnsi="Palatino Linotype"/>
          <w:lang w:val="es-MX" w:eastAsia="es-MX"/>
        </w:rPr>
        <w:lastRenderedPageBreak/>
        <w:t xml:space="preserve">recibidos en el ejercicio de sus funciones, a fin de asegurar su integridad y la disponibilidad de la información en ellos contenida. </w:t>
      </w:r>
    </w:p>
    <w:p w:rsidR="005E6EC8" w:rsidRPr="00B55D23" w:rsidRDefault="005E6EC8" w:rsidP="00B55D23">
      <w:pPr>
        <w:pStyle w:val="Prrafodelista"/>
        <w:spacing w:line="360" w:lineRule="auto"/>
        <w:rPr>
          <w:rFonts w:ascii="Palatino Linotype" w:hAnsi="Palatino Linotype"/>
          <w:lang w:val="es-ES"/>
        </w:rPr>
      </w:pPr>
    </w:p>
    <w:p w:rsidR="005E6EC8" w:rsidRPr="00B55D23" w:rsidRDefault="005E6EC8" w:rsidP="00B55D2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55D23">
        <w:rPr>
          <w:rFonts w:ascii="Palatino Linotype" w:hAnsi="Palatino Linotype" w:cs="Arial"/>
        </w:rPr>
        <w:t>Aunado a ello, la Ley de Transparencia y Acceso a la Información Pública del Estado de México y Municipios y los Lineamientos para la Administración de Documentos en el Estado de México</w:t>
      </w:r>
      <w:r w:rsidRPr="00B55D23">
        <w:rPr>
          <w:rStyle w:val="Refdenotaalpie"/>
          <w:rFonts w:ascii="Palatino Linotype" w:hAnsi="Palatino Linotype" w:cs="Arial"/>
        </w:rPr>
        <w:footnoteReference w:id="11"/>
      </w:r>
      <w:r w:rsidRPr="00B55D23">
        <w:rPr>
          <w:rFonts w:ascii="Palatino Linotype" w:hAnsi="Palatino Linotype" w:cs="Arial"/>
        </w:rPr>
        <w:t>, en sus artículo 3, fracción XI, y 4, fracciones VIII, XXXII, XXXIII, XXXVI, XXXVII y LXXIV, respectivamente, establecen de manera literal lo siguiente:</w:t>
      </w:r>
    </w:p>
    <w:p w:rsidR="005E6EC8" w:rsidRPr="00B55D23" w:rsidRDefault="005E6EC8" w:rsidP="00B55D23">
      <w:pPr>
        <w:spacing w:line="276" w:lineRule="auto"/>
        <w:ind w:left="567" w:right="567"/>
        <w:jc w:val="both"/>
        <w:rPr>
          <w:rFonts w:ascii="Palatino Linotype" w:hAnsi="Palatino Linotype" w:cs="Arial"/>
          <w:b/>
          <w:i/>
        </w:rPr>
      </w:pPr>
      <w:r w:rsidRPr="00B55D23">
        <w:rPr>
          <w:rFonts w:ascii="Palatino Linotype" w:hAnsi="Palatino Linotype" w:cs="Arial"/>
          <w:b/>
          <w:i/>
        </w:rPr>
        <w:t>Ley de Transparencia y Acceso a la Información Pública del Estado de México y Municipios</w:t>
      </w:r>
    </w:p>
    <w:p w:rsidR="005E6EC8" w:rsidRPr="00B55D23" w:rsidRDefault="005E6EC8" w:rsidP="00B55D23">
      <w:pPr>
        <w:spacing w:line="276" w:lineRule="auto"/>
        <w:ind w:left="567" w:right="567"/>
        <w:jc w:val="both"/>
        <w:rPr>
          <w:rFonts w:ascii="Palatino Linotype" w:hAnsi="Palatino Linotype" w:cs="Arial"/>
          <w:i/>
        </w:rPr>
      </w:pPr>
      <w:r w:rsidRPr="00B55D23">
        <w:rPr>
          <w:rFonts w:ascii="Palatino Linotype" w:hAnsi="Palatino Linotype" w:cs="Arial"/>
          <w:b/>
          <w:i/>
        </w:rPr>
        <w:t>Artículo 3.</w:t>
      </w:r>
      <w:r w:rsidRPr="00B55D23">
        <w:rPr>
          <w:rFonts w:ascii="Palatino Linotype" w:hAnsi="Palatino Linotype" w:cs="Arial"/>
          <w:i/>
        </w:rPr>
        <w:t xml:space="preserve"> Para los efectos de la presente Ley se entenderá por:</w:t>
      </w:r>
    </w:p>
    <w:p w:rsidR="005E6EC8" w:rsidRPr="00B55D23" w:rsidRDefault="005E6EC8" w:rsidP="00B55D23">
      <w:pPr>
        <w:spacing w:line="276" w:lineRule="auto"/>
        <w:ind w:left="567" w:right="567"/>
        <w:jc w:val="both"/>
        <w:rPr>
          <w:rFonts w:ascii="Palatino Linotype" w:hAnsi="Palatino Linotype" w:cs="Arial"/>
          <w:i/>
        </w:rPr>
      </w:pPr>
      <w:r w:rsidRPr="00B55D23">
        <w:rPr>
          <w:rFonts w:ascii="Palatino Linotype" w:hAnsi="Palatino Linotype" w:cs="Arial"/>
          <w:i/>
        </w:rPr>
        <w:t>…</w:t>
      </w:r>
    </w:p>
    <w:p w:rsidR="005E6EC8" w:rsidRDefault="005E6EC8" w:rsidP="00B55D23">
      <w:pPr>
        <w:spacing w:line="276" w:lineRule="auto"/>
        <w:ind w:left="567" w:right="567"/>
        <w:jc w:val="both"/>
        <w:rPr>
          <w:rFonts w:ascii="Palatino Linotype" w:hAnsi="Palatino Linotype" w:cs="Arial"/>
          <w:i/>
        </w:rPr>
      </w:pPr>
      <w:r w:rsidRPr="00B55D23">
        <w:rPr>
          <w:rFonts w:ascii="Palatino Linotype" w:hAnsi="Palatino Linotype" w:cs="Arial"/>
          <w:b/>
          <w:i/>
        </w:rPr>
        <w:t>XI.</w:t>
      </w:r>
      <w:r w:rsidRPr="00B55D23">
        <w:rPr>
          <w:rFonts w:ascii="Palatino Linotype" w:hAnsi="Palatino Linotype" w:cs="Arial"/>
          <w:i/>
        </w:rPr>
        <w:t xml:space="preserve"> </w:t>
      </w:r>
      <w:r w:rsidRPr="00B55D23">
        <w:rPr>
          <w:rFonts w:ascii="Palatino Linotype" w:hAnsi="Palatino Linotype" w:cs="Arial"/>
          <w:b/>
          <w:i/>
        </w:rPr>
        <w:t>Documento:</w:t>
      </w:r>
      <w:r w:rsidRPr="00B55D23">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55D23" w:rsidRPr="00B55D23" w:rsidRDefault="00B55D23" w:rsidP="00B55D23">
      <w:pPr>
        <w:spacing w:line="360" w:lineRule="auto"/>
        <w:ind w:right="567"/>
        <w:jc w:val="both"/>
        <w:rPr>
          <w:rFonts w:ascii="Palatino Linotype" w:hAnsi="Palatino Linotype" w:cs="Arial"/>
          <w:i/>
        </w:rPr>
      </w:pPr>
    </w:p>
    <w:p w:rsidR="005E6EC8" w:rsidRPr="00B55D23" w:rsidRDefault="005E6EC8" w:rsidP="00B55D2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55D23">
        <w:rPr>
          <w:rFonts w:ascii="Palatino Linotype" w:eastAsia="Times New Roman" w:hAnsi="Palatino Linotype" w:cs="Arial"/>
          <w:color w:val="000000"/>
        </w:rPr>
        <w:t xml:space="preserve">Ahora bien, es necesario señalar las siguientes definiciones de acuerdo a los lineamientos para la Organización y Conservación de Archivos emitidos por el </w:t>
      </w:r>
      <w:r w:rsidRPr="00B55D23">
        <w:rPr>
          <w:rFonts w:ascii="Palatino Linotype" w:eastAsia="Times New Roman" w:hAnsi="Palatino Linotype" w:cs="Arial"/>
          <w:color w:val="000000"/>
        </w:rPr>
        <w:lastRenderedPageBreak/>
        <w:t xml:space="preserve">Instituto Nacional de Acceso a la Información  (INAI), los cuales tienen por objeto </w:t>
      </w:r>
      <w:r w:rsidRPr="00B55D23">
        <w:rPr>
          <w:rFonts w:ascii="Palatino Linotype" w:hAnsi="Palatino Linotype" w:cs="CIDFont+F3"/>
          <w:i/>
          <w:lang w:val="es-MX"/>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B55D23">
        <w:rPr>
          <w:rStyle w:val="Refdenotaalpie"/>
          <w:rFonts w:ascii="Palatino Linotype" w:hAnsi="Palatino Linotype" w:cs="CIDFont+F3"/>
          <w:i/>
          <w:lang w:val="es-MX"/>
        </w:rPr>
        <w:footnoteReference w:id="12"/>
      </w:r>
    </w:p>
    <w:p w:rsidR="00B55D23" w:rsidRPr="00B55D23" w:rsidRDefault="00B55D23" w:rsidP="00B55D23">
      <w:pPr>
        <w:pStyle w:val="Prrafodelista"/>
        <w:spacing w:line="360" w:lineRule="auto"/>
        <w:ind w:left="0" w:right="49"/>
        <w:jc w:val="both"/>
        <w:rPr>
          <w:rFonts w:ascii="Palatino Linotype" w:eastAsia="Times New Roman" w:hAnsi="Palatino Linotype" w:cs="Arial"/>
          <w:color w:val="000000"/>
        </w:rPr>
      </w:pPr>
    </w:p>
    <w:p w:rsidR="005E6EC8" w:rsidRPr="00B55D23" w:rsidRDefault="005E6EC8" w:rsidP="00B55D23">
      <w:pPr>
        <w:pStyle w:val="Prrafodelista"/>
        <w:spacing w:line="276" w:lineRule="auto"/>
        <w:ind w:left="567" w:right="567"/>
        <w:jc w:val="both"/>
        <w:rPr>
          <w:rFonts w:ascii="Palatino Linotype" w:hAnsi="Palatino Linotype" w:cs="Arial"/>
          <w:b/>
          <w:bCs/>
          <w:i/>
          <w:color w:val="2F2F2F"/>
          <w:shd w:val="clear" w:color="auto" w:fill="FFFFFF"/>
        </w:rPr>
      </w:pPr>
      <w:r w:rsidRPr="00B55D23">
        <w:rPr>
          <w:rFonts w:ascii="Palatino Linotype" w:hAnsi="Palatino Linotype" w:cs="Arial"/>
          <w:b/>
          <w:bCs/>
          <w:i/>
          <w:color w:val="2F2F2F"/>
          <w:shd w:val="clear" w:color="auto" w:fill="FFFFFF"/>
        </w:rPr>
        <w:t>Cuarto. …</w:t>
      </w:r>
    </w:p>
    <w:p w:rsidR="005E6EC8" w:rsidRPr="00B55D23" w:rsidRDefault="005E6EC8" w:rsidP="00B55D23">
      <w:pPr>
        <w:pStyle w:val="Prrafodelista"/>
        <w:spacing w:line="276" w:lineRule="auto"/>
        <w:ind w:left="567" w:right="567"/>
        <w:jc w:val="both"/>
        <w:rPr>
          <w:rFonts w:ascii="Palatino Linotype" w:hAnsi="Palatino Linotype" w:cs="Arial"/>
          <w:b/>
          <w:bCs/>
          <w:i/>
          <w:color w:val="2F2F2F"/>
          <w:shd w:val="clear" w:color="auto" w:fill="FFFFFF"/>
        </w:rPr>
      </w:pPr>
      <w:r w:rsidRPr="00B55D23">
        <w:rPr>
          <w:rFonts w:ascii="Palatino Linotype" w:hAnsi="Palatino Linotype" w:cs="Arial"/>
          <w:b/>
          <w:bCs/>
          <w:i/>
          <w:color w:val="2F2F2F"/>
          <w:shd w:val="clear" w:color="auto" w:fill="FFFFFF"/>
        </w:rPr>
        <w:t>…</w:t>
      </w:r>
    </w:p>
    <w:p w:rsidR="005E6EC8" w:rsidRPr="00B55D23" w:rsidRDefault="005E6EC8" w:rsidP="00B55D23">
      <w:pPr>
        <w:pStyle w:val="Prrafodelista"/>
        <w:spacing w:line="276" w:lineRule="auto"/>
        <w:ind w:left="567" w:right="567"/>
        <w:jc w:val="both"/>
        <w:rPr>
          <w:rFonts w:ascii="Palatino Linotype" w:hAnsi="Palatino Linotype" w:cs="Arial"/>
          <w:i/>
          <w:color w:val="2F2F2F"/>
          <w:shd w:val="clear" w:color="auto" w:fill="FFFFFF"/>
        </w:rPr>
      </w:pPr>
      <w:r w:rsidRPr="00B55D23">
        <w:rPr>
          <w:rFonts w:ascii="Palatino Linotype" w:hAnsi="Palatino Linotype" w:cs="Arial"/>
          <w:b/>
          <w:bCs/>
          <w:i/>
          <w:color w:val="2F2F2F"/>
          <w:shd w:val="clear" w:color="auto" w:fill="FFFFFF"/>
        </w:rPr>
        <w:t>II. Archivo:</w:t>
      </w:r>
      <w:r w:rsidRPr="00B55D23">
        <w:rPr>
          <w:rFonts w:ascii="Palatino Linotype" w:hAnsi="Palatino Linotype" w:cs="Arial"/>
          <w:i/>
          <w:color w:val="2F2F2F"/>
          <w:shd w:val="clear" w:color="auto" w:fill="FFFFFF"/>
        </w:rPr>
        <w:t> El conjunto orgánico de documentos en cualquier soporte, que son producidos o recibidos por los sujetos obligados o los particulares en el ejercicio de sus atribuciones o en el desarrollo de sus actividades;</w:t>
      </w:r>
    </w:p>
    <w:p w:rsidR="005E6EC8" w:rsidRPr="00B55D23" w:rsidRDefault="005E6EC8" w:rsidP="00B55D23">
      <w:pPr>
        <w:pStyle w:val="Prrafodelista"/>
        <w:spacing w:line="276" w:lineRule="auto"/>
        <w:ind w:left="567" w:right="567"/>
        <w:jc w:val="both"/>
        <w:rPr>
          <w:rFonts w:ascii="Palatino Linotype" w:hAnsi="Palatino Linotype" w:cs="Arial"/>
          <w:i/>
          <w:color w:val="2F2F2F"/>
          <w:shd w:val="clear" w:color="auto" w:fill="FFFFFF"/>
        </w:rPr>
      </w:pPr>
    </w:p>
    <w:p w:rsidR="005E6EC8" w:rsidRPr="00B55D23" w:rsidRDefault="005E6EC8" w:rsidP="00B55D23">
      <w:pPr>
        <w:pStyle w:val="Prrafodelista"/>
        <w:spacing w:line="276" w:lineRule="auto"/>
        <w:ind w:left="567" w:right="567"/>
        <w:jc w:val="both"/>
        <w:rPr>
          <w:rFonts w:ascii="Palatino Linotype" w:hAnsi="Palatino Linotype" w:cs="Arial"/>
          <w:i/>
          <w:color w:val="2F2F2F"/>
          <w:shd w:val="clear" w:color="auto" w:fill="FFFFFF"/>
        </w:rPr>
      </w:pPr>
      <w:r w:rsidRPr="00B55D23">
        <w:rPr>
          <w:rFonts w:ascii="Palatino Linotype" w:hAnsi="Palatino Linotype" w:cs="Arial"/>
          <w:b/>
          <w:bCs/>
          <w:i/>
          <w:color w:val="2F2F2F"/>
          <w:shd w:val="clear" w:color="auto" w:fill="FFFFFF"/>
        </w:rPr>
        <w:t>III. Archivo de concentración: </w:t>
      </w:r>
      <w:r w:rsidRPr="00B55D23">
        <w:rPr>
          <w:rFonts w:ascii="Palatino Linotype" w:hAnsi="Palatino Linotype" w:cs="Arial"/>
          <w:i/>
          <w:color w:val="2F2F2F"/>
          <w:shd w:val="clear" w:color="auto" w:fill="FFFFFF"/>
        </w:rPr>
        <w:t>La unidad responsable de la administración de documentos cuya consulta es esporádica y que permanecen en ella hasta su transferencia secundaria o baja documental;</w:t>
      </w:r>
    </w:p>
    <w:p w:rsidR="005E6EC8" w:rsidRPr="00B55D23" w:rsidRDefault="005E6EC8" w:rsidP="00B55D23">
      <w:pPr>
        <w:pStyle w:val="Prrafodelista"/>
        <w:spacing w:line="276" w:lineRule="auto"/>
        <w:ind w:left="567" w:right="567"/>
        <w:jc w:val="both"/>
        <w:rPr>
          <w:rFonts w:ascii="Palatino Linotype" w:hAnsi="Palatino Linotype" w:cs="Arial"/>
          <w:b/>
          <w:bCs/>
          <w:i/>
          <w:color w:val="2F2F2F"/>
          <w:shd w:val="clear" w:color="auto" w:fill="FFFFFF"/>
        </w:rPr>
      </w:pPr>
      <w:r w:rsidRPr="00B55D23">
        <w:rPr>
          <w:rFonts w:ascii="Palatino Linotype" w:hAnsi="Palatino Linotype" w:cs="Arial"/>
          <w:b/>
          <w:bCs/>
          <w:i/>
          <w:color w:val="2F2F2F"/>
          <w:shd w:val="clear" w:color="auto" w:fill="FFFFFF"/>
        </w:rPr>
        <w:t>…</w:t>
      </w:r>
    </w:p>
    <w:p w:rsidR="005E6EC8" w:rsidRPr="00B55D23" w:rsidRDefault="005E6EC8" w:rsidP="00B55D23">
      <w:pPr>
        <w:pStyle w:val="Prrafodelista"/>
        <w:spacing w:line="276" w:lineRule="auto"/>
        <w:ind w:left="567" w:right="567"/>
        <w:jc w:val="both"/>
        <w:rPr>
          <w:rFonts w:ascii="Palatino Linotype" w:hAnsi="Palatino Linotype" w:cs="Arial"/>
          <w:i/>
          <w:color w:val="2F2F2F"/>
          <w:shd w:val="clear" w:color="auto" w:fill="FFFFFF"/>
        </w:rPr>
      </w:pPr>
      <w:r w:rsidRPr="00B55D23">
        <w:rPr>
          <w:rFonts w:ascii="Palatino Linotype" w:hAnsi="Palatino Linotype" w:cs="Arial"/>
          <w:b/>
          <w:bCs/>
          <w:i/>
          <w:color w:val="2F2F2F"/>
          <w:shd w:val="clear" w:color="auto" w:fill="FFFFFF"/>
        </w:rPr>
        <w:t>V. Archivo de trámite: </w:t>
      </w:r>
      <w:r w:rsidRPr="00B55D23">
        <w:rPr>
          <w:rFonts w:ascii="Palatino Linotype" w:hAnsi="Palatino Linotype" w:cs="Arial"/>
          <w:i/>
          <w:color w:val="2F2F2F"/>
          <w:shd w:val="clear" w:color="auto" w:fill="FFFFFF"/>
        </w:rPr>
        <w:t>La unidad responsable de la administración de documentos de uso cotidiano y necesario para el ejercicio de las atribuciones de una unidad administrativa, los cuales permanecen en ella hasta su transferencia primaria;</w:t>
      </w:r>
    </w:p>
    <w:p w:rsidR="005E6EC8" w:rsidRPr="00B55D23" w:rsidRDefault="005E6EC8" w:rsidP="00B55D23">
      <w:pPr>
        <w:pStyle w:val="Prrafodelista"/>
        <w:spacing w:line="276" w:lineRule="auto"/>
        <w:ind w:left="567" w:right="567"/>
        <w:jc w:val="both"/>
        <w:rPr>
          <w:rFonts w:ascii="Palatino Linotype" w:hAnsi="Palatino Linotype" w:cs="Arial"/>
          <w:b/>
          <w:bCs/>
          <w:i/>
          <w:color w:val="2F2F2F"/>
          <w:shd w:val="clear" w:color="auto" w:fill="FFFFFF"/>
        </w:rPr>
      </w:pPr>
      <w:r w:rsidRPr="00B55D23">
        <w:rPr>
          <w:rFonts w:ascii="Palatino Linotype" w:hAnsi="Palatino Linotype" w:cs="Arial"/>
          <w:b/>
          <w:bCs/>
          <w:i/>
          <w:color w:val="2F2F2F"/>
          <w:shd w:val="clear" w:color="auto" w:fill="FFFFFF"/>
        </w:rPr>
        <w:t>…</w:t>
      </w:r>
    </w:p>
    <w:p w:rsidR="005E6EC8" w:rsidRPr="00B55D23" w:rsidRDefault="005E6EC8" w:rsidP="00B55D23">
      <w:pPr>
        <w:pStyle w:val="Prrafodelista"/>
        <w:spacing w:line="276" w:lineRule="auto"/>
        <w:ind w:left="567" w:right="567"/>
        <w:jc w:val="both"/>
        <w:rPr>
          <w:rFonts w:ascii="Palatino Linotype" w:hAnsi="Palatino Linotype" w:cs="Arial"/>
          <w:i/>
          <w:color w:val="2F2F2F"/>
          <w:shd w:val="clear" w:color="auto" w:fill="FFFFFF"/>
        </w:rPr>
      </w:pPr>
      <w:r w:rsidRPr="00B55D23">
        <w:rPr>
          <w:rFonts w:ascii="Palatino Linotype" w:hAnsi="Palatino Linotype" w:cs="Arial"/>
          <w:b/>
          <w:bCs/>
          <w:i/>
          <w:color w:val="2F2F2F"/>
          <w:shd w:val="clear" w:color="auto" w:fill="FFFFFF"/>
        </w:rPr>
        <w:lastRenderedPageBreak/>
        <w:t>X. Ciclo vital del documento:</w:t>
      </w:r>
      <w:r w:rsidRPr="00B55D23">
        <w:rPr>
          <w:rFonts w:ascii="Palatino Linotype" w:hAnsi="Palatino Linotype" w:cs="Arial"/>
          <w:i/>
          <w:color w:val="2F2F2F"/>
          <w:shd w:val="clear" w:color="auto" w:fill="FFFFFF"/>
        </w:rPr>
        <w:t> Las etapas de los documentos desde su producción o recepción hasta su baja o transferencia a un archivo histórico;</w:t>
      </w:r>
    </w:p>
    <w:p w:rsidR="005E6EC8" w:rsidRPr="00B55D23" w:rsidRDefault="005E6EC8" w:rsidP="00B55D23">
      <w:pPr>
        <w:pStyle w:val="Prrafodelista"/>
        <w:spacing w:line="276" w:lineRule="auto"/>
        <w:ind w:left="567" w:right="567"/>
        <w:jc w:val="both"/>
        <w:rPr>
          <w:rFonts w:ascii="Palatino Linotype" w:hAnsi="Palatino Linotype" w:cs="Arial"/>
          <w:i/>
          <w:color w:val="2F2F2F"/>
          <w:shd w:val="clear" w:color="auto" w:fill="FFFFFF"/>
        </w:rPr>
      </w:pPr>
      <w:r w:rsidRPr="00B55D23">
        <w:rPr>
          <w:rFonts w:ascii="Palatino Linotype" w:hAnsi="Palatino Linotype" w:cs="Arial"/>
          <w:b/>
          <w:bCs/>
          <w:i/>
          <w:color w:val="2F2F2F"/>
          <w:shd w:val="clear" w:color="auto" w:fill="FFFFFF"/>
        </w:rPr>
        <w:t>…</w:t>
      </w:r>
    </w:p>
    <w:p w:rsidR="005E6EC8" w:rsidRPr="00B55D23" w:rsidRDefault="005E6EC8" w:rsidP="00B55D23">
      <w:pPr>
        <w:pStyle w:val="Prrafodelista"/>
        <w:spacing w:line="276" w:lineRule="auto"/>
        <w:ind w:left="567" w:right="567"/>
        <w:jc w:val="both"/>
        <w:rPr>
          <w:rFonts w:ascii="Palatino Linotype" w:hAnsi="Palatino Linotype" w:cs="Arial"/>
          <w:i/>
          <w:color w:val="2F2F2F"/>
          <w:shd w:val="clear" w:color="auto" w:fill="FFFFFF"/>
        </w:rPr>
      </w:pPr>
      <w:r w:rsidRPr="00B55D23">
        <w:rPr>
          <w:rFonts w:ascii="Palatino Linotype" w:hAnsi="Palatino Linotype" w:cs="Arial"/>
          <w:b/>
          <w:bCs/>
          <w:i/>
          <w:color w:val="2F2F2F"/>
          <w:shd w:val="clear" w:color="auto" w:fill="FFFFFF"/>
        </w:rPr>
        <w:t>XLVIII. Transferencia documental:</w:t>
      </w:r>
      <w:r w:rsidRPr="00B55D23">
        <w:rPr>
          <w:rFonts w:ascii="Palatino Linotype" w:hAnsi="Palatino Linotype" w:cs="Arial"/>
          <w:i/>
          <w:color w:val="2F2F2F"/>
          <w:shd w:val="clear" w:color="auto" w:fill="FFFFFF"/>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5E6EC8" w:rsidRPr="00B55D23" w:rsidRDefault="005E6EC8" w:rsidP="00B55D23">
      <w:pPr>
        <w:spacing w:line="360" w:lineRule="auto"/>
        <w:ind w:right="567"/>
        <w:jc w:val="both"/>
        <w:rPr>
          <w:rFonts w:ascii="Palatino Linotype" w:hAnsi="Palatino Linotype" w:cs="Arial"/>
          <w:i/>
          <w:color w:val="2F2F2F"/>
          <w:shd w:val="clear" w:color="auto" w:fill="FFFFFF"/>
        </w:rPr>
      </w:pPr>
    </w:p>
    <w:p w:rsidR="005E6EC8" w:rsidRPr="00B55D23" w:rsidRDefault="005E6EC8" w:rsidP="00B55D2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55D23">
        <w:rPr>
          <w:rFonts w:ascii="Palatino Linotype" w:eastAsia="Times New Roman" w:hAnsi="Palatino Linotype" w:cs="Arial"/>
          <w:color w:val="000000"/>
        </w:rPr>
        <w:t xml:space="preserve">De lo anterior, se entiende que los documentos cuentan con un ciclo vital, dicho de otra manera, son etapas a las que son sometidos desde su producción o recepción hasta su baja o transferencia a un archivo histórico, la primer etapa es el Archivo de Trámite, ahí se depositan todos los archivos de uso cotidiano y que son necesarios para el ejercicio de las atribuciones de una entidad administrativa, y permanecen ahí hasta su transferencia primaria, al Archivo de Concentración, en esta área se mantienen los archivos cuya consulta es esporádica y permanecen ahí hasta su transferencia secundaria (Archivo Histórico) </w:t>
      </w:r>
      <w:r w:rsidRPr="00B55D23">
        <w:rPr>
          <w:rFonts w:ascii="Palatino Linotype" w:eastAsia="Times New Roman" w:hAnsi="Palatino Linotype" w:cs="Arial"/>
          <w:b/>
          <w:color w:val="000000"/>
        </w:rPr>
        <w:t>o baja documental</w:t>
      </w:r>
      <w:r w:rsidRPr="00B55D23">
        <w:rPr>
          <w:rFonts w:ascii="Palatino Linotype" w:eastAsia="Times New Roman" w:hAnsi="Palatino Linotype" w:cs="Arial"/>
          <w:color w:val="000000"/>
        </w:rPr>
        <w:t xml:space="preserve">. En ese sentido, el artículo 24 de </w:t>
      </w:r>
      <w:r w:rsidRPr="00B55D23">
        <w:rPr>
          <w:rFonts w:ascii="Palatino Linotype" w:eastAsia="Times New Roman" w:hAnsi="Palatino Linotype"/>
          <w:lang w:val="es-MX" w:eastAsia="es-MX"/>
        </w:rPr>
        <w:t>los Lineamientos por los que se establecen las Políticas y Criterios para realizar la Selección de los Documentos y Expedientes de Trámite Concluido existentes en los Archivos de las Unidades Administrativas de los Poderes del Estado y de los Municipios</w:t>
      </w:r>
      <w:r w:rsidRPr="00B55D23">
        <w:rPr>
          <w:rStyle w:val="Refdenotaalpie"/>
          <w:rFonts w:ascii="Palatino Linotype" w:eastAsia="Times New Roman" w:hAnsi="Palatino Linotype"/>
          <w:lang w:val="es-MX" w:eastAsia="es-MX"/>
        </w:rPr>
        <w:footnoteReference w:id="13"/>
      </w:r>
      <w:r w:rsidRPr="00B55D23">
        <w:rPr>
          <w:rFonts w:ascii="Palatino Linotype" w:eastAsia="Times New Roman" w:hAnsi="Palatino Linotype"/>
          <w:lang w:val="es-MX" w:eastAsia="es-MX"/>
        </w:rPr>
        <w:t>,</w:t>
      </w:r>
    </w:p>
    <w:p w:rsidR="005E6EC8" w:rsidRPr="00B55D23" w:rsidRDefault="005E6EC8" w:rsidP="00B55D23">
      <w:pPr>
        <w:pStyle w:val="Prrafodelista"/>
        <w:spacing w:line="276" w:lineRule="auto"/>
        <w:ind w:left="0" w:right="49"/>
        <w:jc w:val="both"/>
        <w:rPr>
          <w:rFonts w:ascii="Palatino Linotype" w:eastAsia="Times New Roman" w:hAnsi="Palatino Linotype" w:cs="Arial"/>
          <w:color w:val="000000"/>
        </w:rPr>
      </w:pPr>
    </w:p>
    <w:p w:rsidR="005E6EC8" w:rsidRPr="00B55D23" w:rsidRDefault="005E6EC8" w:rsidP="00B55D23">
      <w:pPr>
        <w:spacing w:after="360" w:line="276" w:lineRule="auto"/>
        <w:ind w:left="567"/>
        <w:jc w:val="both"/>
        <w:rPr>
          <w:rFonts w:ascii="Palatino Linotype" w:eastAsia="Times New Roman" w:hAnsi="Palatino Linotype"/>
          <w:lang w:val="es-MX" w:eastAsia="es-MX"/>
        </w:rPr>
      </w:pPr>
      <w:r w:rsidRPr="00B55D23">
        <w:rPr>
          <w:rFonts w:ascii="Palatino Linotype" w:eastAsia="Times New Roman" w:hAnsi="Palatino Linotype"/>
          <w:b/>
          <w:bCs/>
          <w:i/>
          <w:iCs/>
          <w:lang w:val="es-MX" w:eastAsia="es-MX"/>
        </w:rPr>
        <w:lastRenderedPageBreak/>
        <w:t>Artículo 24.-</w:t>
      </w:r>
      <w:r w:rsidRPr="00B55D23">
        <w:rPr>
          <w:rFonts w:ascii="Palatino Linotype" w:eastAsia="Times New Roman" w:hAnsi="Palatino Linotype"/>
          <w:i/>
          <w:iCs/>
          <w:lang w:val="es-MX" w:eastAsia="es-MX"/>
        </w:rPr>
        <w:t xml:space="preserve"> Las unidades administrativas al realizar la transferencia de los expedientes de trámite concluido, señalaran en el “Inventario” los plazos de conservación </w:t>
      </w:r>
      <w:proofErr w:type="spellStart"/>
      <w:r w:rsidRPr="00B55D23">
        <w:rPr>
          <w:rFonts w:ascii="Palatino Linotype" w:eastAsia="Times New Roman" w:hAnsi="Palatino Linotype"/>
          <w:i/>
          <w:iCs/>
          <w:lang w:val="es-MX" w:eastAsia="es-MX"/>
        </w:rPr>
        <w:t>precaucional</w:t>
      </w:r>
      <w:proofErr w:type="spellEnd"/>
      <w:r w:rsidRPr="00B55D23">
        <w:rPr>
          <w:rFonts w:ascii="Palatino Linotype" w:eastAsia="Times New Roman" w:hAnsi="Palatino Linotype"/>
          <w:i/>
          <w:iCs/>
          <w:lang w:val="es-MX" w:eastAsia="es-MX"/>
        </w:rPr>
        <w:t xml:space="preserve"> de éstos en el Archivo de Concentración. Para determinar el plazo de conservación </w:t>
      </w:r>
      <w:proofErr w:type="spellStart"/>
      <w:r w:rsidRPr="00B55D23">
        <w:rPr>
          <w:rFonts w:ascii="Palatino Linotype" w:eastAsia="Times New Roman" w:hAnsi="Palatino Linotype"/>
          <w:i/>
          <w:iCs/>
          <w:lang w:val="es-MX" w:eastAsia="es-MX"/>
        </w:rPr>
        <w:t>precaucional</w:t>
      </w:r>
      <w:proofErr w:type="spellEnd"/>
      <w:r w:rsidRPr="00B55D23">
        <w:rPr>
          <w:rFonts w:ascii="Palatino Linotype" w:eastAsia="Times New Roman" w:hAnsi="Palatino Linotype"/>
          <w:i/>
          <w:iCs/>
          <w:lang w:val="es-MX" w:eastAsia="es-MX"/>
        </w:rPr>
        <w:t xml:space="preserve"> deberán considerar el marco legal o administrativo bajo el cual se produjeron o recibieron los documentos y los siguientes períodos:</w:t>
      </w:r>
    </w:p>
    <w:p w:rsidR="005E6EC8" w:rsidRPr="00B55D23" w:rsidRDefault="005E6EC8" w:rsidP="00B55D23">
      <w:pPr>
        <w:spacing w:line="276" w:lineRule="auto"/>
        <w:ind w:left="567"/>
        <w:jc w:val="both"/>
        <w:rPr>
          <w:rFonts w:ascii="Palatino Linotype" w:eastAsia="Times New Roman" w:hAnsi="Palatino Linotype"/>
          <w:bCs/>
          <w:i/>
          <w:iCs/>
          <w:u w:val="single"/>
          <w:lang w:val="es-MX" w:eastAsia="es-MX"/>
        </w:rPr>
      </w:pPr>
      <w:r w:rsidRPr="00B55D23">
        <w:rPr>
          <w:rFonts w:ascii="Palatino Linotype" w:eastAsia="Times New Roman" w:hAnsi="Palatino Linotype"/>
          <w:b/>
          <w:bCs/>
          <w:i/>
          <w:iCs/>
          <w:lang w:val="es-MX" w:eastAsia="es-MX"/>
        </w:rPr>
        <w:t xml:space="preserve">I. </w:t>
      </w:r>
      <w:r w:rsidRPr="00B55D23">
        <w:rPr>
          <w:rFonts w:ascii="Palatino Linotype" w:eastAsia="Times New Roman" w:hAnsi="Palatino Linotype"/>
          <w:bCs/>
          <w:i/>
          <w:iCs/>
          <w:u w:val="single"/>
          <w:lang w:val="es-MX" w:eastAsia="es-MX"/>
        </w:rPr>
        <w:t>6 años para expedientes con información administrativa;</w:t>
      </w:r>
    </w:p>
    <w:p w:rsidR="005E6EC8" w:rsidRPr="00B55D23" w:rsidRDefault="005E6EC8" w:rsidP="00B55D23">
      <w:pPr>
        <w:spacing w:line="276" w:lineRule="auto"/>
        <w:ind w:left="567"/>
        <w:jc w:val="both"/>
        <w:rPr>
          <w:rFonts w:ascii="Palatino Linotype" w:eastAsia="Times New Roman" w:hAnsi="Palatino Linotype"/>
          <w:lang w:val="es-MX" w:eastAsia="es-MX"/>
        </w:rPr>
      </w:pPr>
      <w:r w:rsidRPr="00B55D23">
        <w:rPr>
          <w:rFonts w:ascii="Palatino Linotype" w:eastAsia="Times New Roman" w:hAnsi="Palatino Linotype"/>
          <w:bCs/>
          <w:i/>
          <w:iCs/>
          <w:lang w:val="es-MX" w:eastAsia="es-MX"/>
        </w:rPr>
        <w:t>…</w:t>
      </w:r>
    </w:p>
    <w:p w:rsidR="005E6EC8" w:rsidRPr="00B55D23" w:rsidRDefault="005E6EC8" w:rsidP="00B55D23">
      <w:pPr>
        <w:pStyle w:val="Prrafodelista"/>
        <w:spacing w:line="360" w:lineRule="auto"/>
        <w:ind w:left="0" w:right="49"/>
        <w:jc w:val="both"/>
        <w:rPr>
          <w:rFonts w:ascii="Palatino Linotype" w:hAnsi="Palatino Linotype" w:cs="Arial"/>
        </w:rPr>
      </w:pPr>
    </w:p>
    <w:p w:rsidR="005E6EC8" w:rsidRPr="00B55D23" w:rsidRDefault="005E6EC8" w:rsidP="00B55D23">
      <w:pPr>
        <w:pStyle w:val="Prrafodelista"/>
        <w:numPr>
          <w:ilvl w:val="0"/>
          <w:numId w:val="1"/>
        </w:numPr>
        <w:spacing w:line="360" w:lineRule="auto"/>
        <w:ind w:left="0" w:right="49" w:firstLine="0"/>
        <w:jc w:val="both"/>
        <w:rPr>
          <w:rFonts w:ascii="Palatino Linotype" w:hAnsi="Palatino Linotype" w:cs="Arial"/>
        </w:rPr>
      </w:pPr>
      <w:r w:rsidRPr="00B55D23">
        <w:rPr>
          <w:rFonts w:ascii="Palatino Linotype" w:hAnsi="Palatino Linotype" w:cs="Arial"/>
        </w:rPr>
        <w:t xml:space="preserve">Los archivos permanecerán en Archivo de Trámite hasta que sean transferidos al Archivo de Concentración, en donde su plazo de conservación </w:t>
      </w:r>
      <w:proofErr w:type="spellStart"/>
      <w:r w:rsidRPr="00B55D23">
        <w:rPr>
          <w:rFonts w:ascii="Palatino Linotype" w:hAnsi="Palatino Linotype" w:cs="Arial"/>
        </w:rPr>
        <w:t>precaucional</w:t>
      </w:r>
      <w:proofErr w:type="spellEnd"/>
      <w:r w:rsidRPr="00B55D23">
        <w:rPr>
          <w:rFonts w:ascii="Palatino Linotype" w:hAnsi="Palatino Linotype" w:cs="Arial"/>
        </w:rPr>
        <w:t xml:space="preserve"> de acuerdo a los lineamientos en cito, será de 6 años para los expedientes con información administrativa, sin embargo, el artículo 8 de la Ley de Documentos Administrativos e Históricos del Estado de México establece que </w:t>
      </w:r>
      <w:r w:rsidRPr="00B55D23">
        <w:rPr>
          <w:rFonts w:ascii="Palatino Linotype" w:hAnsi="Palatino Linotype" w:cs="Arial"/>
          <w:b/>
        </w:rPr>
        <w:t>los documentos de contenido administrativo de importancia</w:t>
      </w:r>
      <w:r w:rsidRPr="00B55D23">
        <w:rPr>
          <w:rFonts w:ascii="Palatino Linotype" w:hAnsi="Palatino Linotype" w:cs="Arial"/>
        </w:rPr>
        <w:t xml:space="preserve">, </w:t>
      </w:r>
      <w:r w:rsidRPr="00B55D23">
        <w:rPr>
          <w:rFonts w:ascii="Palatino Linotype" w:hAnsi="Palatino Linotype" w:cs="Arial"/>
          <w:b/>
        </w:rPr>
        <w:t>serán conservados por 20 años</w:t>
      </w:r>
      <w:r w:rsidRPr="00B55D23">
        <w:rPr>
          <w:rFonts w:ascii="Palatino Linotype" w:hAnsi="Palatino Linotype" w:cs="Arial"/>
        </w:rPr>
        <w:t xml:space="preserve">. </w:t>
      </w:r>
    </w:p>
    <w:p w:rsidR="005E6EC8" w:rsidRPr="00B55D23" w:rsidRDefault="005E6EC8" w:rsidP="00B55D23">
      <w:pPr>
        <w:pStyle w:val="Prrafodelista"/>
        <w:spacing w:line="360" w:lineRule="auto"/>
        <w:ind w:left="0" w:right="49"/>
        <w:jc w:val="both"/>
        <w:rPr>
          <w:rFonts w:ascii="Palatino Linotype" w:hAnsi="Palatino Linotype" w:cs="Arial"/>
          <w:b/>
          <w:i/>
          <w:lang w:val="es-ES"/>
        </w:rPr>
      </w:pPr>
    </w:p>
    <w:p w:rsidR="005E6EC8" w:rsidRPr="00B55D23" w:rsidRDefault="005E6EC8" w:rsidP="00B55D23">
      <w:pPr>
        <w:pStyle w:val="Prrafodelista"/>
        <w:spacing w:line="360" w:lineRule="auto"/>
        <w:ind w:left="567" w:right="567"/>
        <w:jc w:val="both"/>
        <w:rPr>
          <w:rFonts w:ascii="Palatino Linotype" w:eastAsia="Times New Roman" w:hAnsi="Palatino Linotype" w:cs="Arial"/>
          <w:color w:val="000000"/>
          <w:sz w:val="22"/>
        </w:rPr>
      </w:pPr>
      <w:r w:rsidRPr="00B55D23">
        <w:rPr>
          <w:rFonts w:ascii="Palatino Linotype" w:hAnsi="Palatino Linotype" w:cs="Arial"/>
          <w:b/>
          <w:i/>
          <w:sz w:val="22"/>
          <w:lang w:val="es-ES"/>
        </w:rPr>
        <w:t>Artículo 8.-</w:t>
      </w:r>
      <w:r w:rsidRPr="00B55D23">
        <w:rPr>
          <w:rFonts w:ascii="Palatino Linotype" w:hAnsi="Palatino Linotype" w:cs="Arial"/>
          <w:i/>
          <w:sz w:val="22"/>
          <w:lang w:val="es-ES"/>
        </w:rPr>
        <w:t xml:space="preserve"> Los documentos de </w:t>
      </w:r>
      <w:r w:rsidRPr="00B55D23">
        <w:rPr>
          <w:rFonts w:ascii="Palatino Linotype" w:hAnsi="Palatino Linotype" w:cs="Arial"/>
          <w:b/>
          <w:i/>
          <w:sz w:val="22"/>
          <w:lang w:val="es-ES"/>
        </w:rPr>
        <w:t>contenido administrativo de importancia,</w:t>
      </w:r>
      <w:r w:rsidRPr="00B55D23">
        <w:rPr>
          <w:rFonts w:ascii="Palatino Linotype" w:hAnsi="Palatino Linotype" w:cs="Arial"/>
          <w:i/>
          <w:sz w:val="22"/>
          <w:lang w:val="es-ES"/>
        </w:rPr>
        <w:t xml:space="preserve"> </w:t>
      </w:r>
      <w:r w:rsidRPr="00B55D23">
        <w:rPr>
          <w:rFonts w:ascii="Palatino Linotype" w:hAnsi="Palatino Linotype" w:cs="Arial"/>
          <w:b/>
          <w:i/>
          <w:sz w:val="22"/>
          <w:lang w:val="es-ES"/>
        </w:rPr>
        <w:t>serán conservados por 20 año</w:t>
      </w:r>
      <w:r w:rsidRPr="00B55D23">
        <w:rPr>
          <w:rFonts w:ascii="Palatino Linotype" w:hAnsi="Palatino Linotype" w:cs="Arial"/>
          <w:i/>
          <w:sz w:val="22"/>
          <w:lang w:val="es-ES"/>
        </w:rPr>
        <w:t xml:space="preserve">s, y si el documento se vincula con las funciones de 2 </w:t>
      </w:r>
      <w:proofErr w:type="spellStart"/>
      <w:r w:rsidRPr="00B55D23">
        <w:rPr>
          <w:rFonts w:ascii="Palatino Linotype" w:hAnsi="Palatino Linotype" w:cs="Arial"/>
          <w:i/>
          <w:sz w:val="22"/>
          <w:lang w:val="es-ES"/>
        </w:rPr>
        <w:t>ó</w:t>
      </w:r>
      <w:proofErr w:type="spellEnd"/>
      <w:r w:rsidRPr="00B55D23">
        <w:rPr>
          <w:rFonts w:ascii="Palatino Linotype" w:hAnsi="Palatino Linotype" w:cs="Arial"/>
          <w:i/>
          <w:sz w:val="22"/>
          <w:lang w:val="es-ES"/>
        </w:rPr>
        <w:t xml:space="preserve"> más sujetos públicos, deberá transmitirse la información correspondiente, para el efecto, del proceso o vaciado en otros documentos.</w:t>
      </w:r>
    </w:p>
    <w:p w:rsidR="005E6EC8" w:rsidRPr="00B55D23" w:rsidRDefault="005E6EC8" w:rsidP="00B55D23">
      <w:pPr>
        <w:pStyle w:val="Prrafodelista"/>
        <w:spacing w:line="360" w:lineRule="auto"/>
        <w:ind w:left="0" w:right="49"/>
        <w:jc w:val="both"/>
        <w:rPr>
          <w:rFonts w:ascii="Palatino Linotype" w:eastAsia="Times New Roman" w:hAnsi="Palatino Linotype" w:cs="Arial"/>
          <w:color w:val="000000"/>
        </w:rPr>
      </w:pPr>
    </w:p>
    <w:p w:rsidR="005E6EC8" w:rsidRPr="00B55D23" w:rsidRDefault="005E6EC8" w:rsidP="00B55D2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55D23">
        <w:rPr>
          <w:rFonts w:ascii="Palatino Linotype" w:eastAsia="Times New Roman" w:hAnsi="Palatino Linotype" w:cs="Arial"/>
          <w:color w:val="000000"/>
        </w:rPr>
        <w:t xml:space="preserve">En consecuencia, dado que el particular solicitó información relativa </w:t>
      </w:r>
      <w:r w:rsidR="00273E6D" w:rsidRPr="00B55D23">
        <w:rPr>
          <w:rFonts w:ascii="Palatino Linotype" w:eastAsia="Times New Roman" w:hAnsi="Palatino Linotype" w:cs="Arial"/>
          <w:color w:val="000000"/>
        </w:rPr>
        <w:t>del catorce (14) de noviembre del dos mil seis</w:t>
      </w:r>
      <w:r w:rsidRPr="00B55D23">
        <w:rPr>
          <w:rFonts w:ascii="Palatino Linotype" w:eastAsia="Times New Roman" w:hAnsi="Palatino Linotype" w:cs="Arial"/>
          <w:color w:val="000000"/>
        </w:rPr>
        <w:t xml:space="preserve">, el plazo de conservación en el archivo de </w:t>
      </w:r>
      <w:r w:rsidRPr="00B55D23">
        <w:rPr>
          <w:rFonts w:ascii="Palatino Linotype" w:eastAsia="Times New Roman" w:hAnsi="Palatino Linotype" w:cs="Arial"/>
          <w:color w:val="000000"/>
        </w:rPr>
        <w:lastRenderedPageBreak/>
        <w:t>trámite ya feneció, por lo que pudiera ser que se haya procedido a su baja documental, de acuerdo a la normatividad y para tal efecto debe de contarse con dicho documento que dé certeza de que la información existió pero debido a la temporalidad se procedió a su baja, para mejor entendimiento se inserta la siguiente definición:</w:t>
      </w:r>
    </w:p>
    <w:p w:rsidR="005E6EC8" w:rsidRDefault="005E6EC8" w:rsidP="00B55D23">
      <w:pPr>
        <w:autoSpaceDE w:val="0"/>
        <w:autoSpaceDN w:val="0"/>
        <w:adjustRightInd w:val="0"/>
        <w:spacing w:line="360" w:lineRule="auto"/>
        <w:ind w:left="567" w:right="567"/>
        <w:jc w:val="both"/>
        <w:rPr>
          <w:rFonts w:ascii="Palatino Linotype" w:hAnsi="Palatino Linotype" w:cs="CIDFont+F3"/>
          <w:i/>
          <w:sz w:val="22"/>
          <w:lang w:val="es-MX"/>
        </w:rPr>
      </w:pPr>
      <w:r w:rsidRPr="00B55D23">
        <w:rPr>
          <w:rFonts w:ascii="Palatino Linotype" w:hAnsi="Palatino Linotype" w:cs="CIDFont+F1"/>
          <w:i/>
          <w:sz w:val="22"/>
          <w:lang w:val="es-MX"/>
        </w:rPr>
        <w:t xml:space="preserve">“Baja documental: </w:t>
      </w:r>
      <w:r w:rsidRPr="00B55D23">
        <w:rPr>
          <w:rFonts w:ascii="Palatino Linotype" w:hAnsi="Palatino Linotype" w:cs="CIDFont+F3"/>
          <w:i/>
          <w:sz w:val="22"/>
          <w:lang w:val="es-MX"/>
        </w:rPr>
        <w:t>La eliminación de aquella documentación que haya prescrito en sus valores administrativos, legales, fiscales o contables, y que no contenga valores históricos.”</w:t>
      </w:r>
      <w:r w:rsidRPr="00B55D23">
        <w:rPr>
          <w:rStyle w:val="Refdenotaalpie"/>
          <w:rFonts w:ascii="Palatino Linotype" w:hAnsi="Palatino Linotype" w:cs="CIDFont+F3"/>
          <w:i/>
          <w:sz w:val="22"/>
          <w:lang w:val="es-MX"/>
        </w:rPr>
        <w:footnoteReference w:id="14"/>
      </w:r>
    </w:p>
    <w:p w:rsidR="00B55D23" w:rsidRPr="00B55D23" w:rsidRDefault="00B55D23" w:rsidP="00B55D23">
      <w:pPr>
        <w:autoSpaceDE w:val="0"/>
        <w:autoSpaceDN w:val="0"/>
        <w:adjustRightInd w:val="0"/>
        <w:spacing w:line="360" w:lineRule="auto"/>
        <w:ind w:left="567" w:right="567"/>
        <w:jc w:val="both"/>
        <w:rPr>
          <w:rFonts w:ascii="Palatino Linotype" w:hAnsi="Palatino Linotype" w:cs="CIDFont+F3"/>
          <w:i/>
          <w:sz w:val="22"/>
          <w:lang w:val="es-MX"/>
        </w:rPr>
      </w:pPr>
    </w:p>
    <w:p w:rsidR="00B55D23" w:rsidRPr="00B55D23" w:rsidRDefault="005E6EC8" w:rsidP="00B55D2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55D23">
        <w:rPr>
          <w:rFonts w:ascii="Palatino Linotype" w:eastAsia="Times New Roman" w:hAnsi="Palatino Linotype" w:cs="Arial"/>
          <w:color w:val="000000"/>
        </w:rPr>
        <w:t>Luego entonces, derivado de la falta de motivación acerca de las circunstancias por las cuales no se cuenta con la información del</w:t>
      </w:r>
      <w:r w:rsidR="00273E6D" w:rsidRPr="00B55D23">
        <w:rPr>
          <w:rFonts w:ascii="Palatino Linotype" w:eastAsia="Times New Roman" w:hAnsi="Palatino Linotype" w:cs="Arial"/>
          <w:color w:val="000000"/>
        </w:rPr>
        <w:t xml:space="preserve"> periodo que comprende del catorce de (14) de noviembre de dos mil seis al treinta y uno (31) de diciembre de dos mil diez, </w:t>
      </w:r>
      <w:r w:rsidRPr="00B55D23">
        <w:rPr>
          <w:rFonts w:ascii="Palatino Linotype" w:eastAsia="Times New Roman" w:hAnsi="Palatino Linotype" w:cs="Arial"/>
          <w:color w:val="000000"/>
        </w:rPr>
        <w:t>se ordena hacer una nueva búsqueda de la información a efecto de localizar y ponerla a disposición del particular, y sólo de ser el caso de que no se localice la información y que no se haya expedido la baja documental, el Sujeto Obligado deberá estar a lo dispuesto en el siguiente apartado.</w:t>
      </w:r>
    </w:p>
    <w:p w:rsidR="00B55D23" w:rsidRDefault="00B55D23" w:rsidP="00B55D23">
      <w:pPr>
        <w:pStyle w:val="Prrafodelista"/>
        <w:tabs>
          <w:tab w:val="left" w:pos="851"/>
        </w:tabs>
        <w:spacing w:line="360" w:lineRule="auto"/>
        <w:ind w:left="0" w:right="49"/>
        <w:jc w:val="both"/>
        <w:rPr>
          <w:rFonts w:ascii="Palatino Linotype" w:hAnsi="Palatino Linotype"/>
          <w:lang w:val="es-ES"/>
        </w:rPr>
      </w:pPr>
    </w:p>
    <w:p w:rsidR="00B55D23" w:rsidRDefault="00B55D23" w:rsidP="00B55D23">
      <w:pPr>
        <w:pStyle w:val="Prrafodelista"/>
        <w:tabs>
          <w:tab w:val="left" w:pos="851"/>
        </w:tabs>
        <w:spacing w:line="360" w:lineRule="auto"/>
        <w:ind w:left="0" w:right="49"/>
        <w:jc w:val="both"/>
        <w:rPr>
          <w:rFonts w:ascii="Palatino Linotype" w:hAnsi="Palatino Linotype"/>
          <w:lang w:val="es-ES"/>
        </w:rPr>
      </w:pPr>
    </w:p>
    <w:p w:rsidR="00B55D23" w:rsidRPr="00B55D23" w:rsidRDefault="00B55D23" w:rsidP="00B55D23">
      <w:pPr>
        <w:pStyle w:val="Prrafodelista"/>
        <w:tabs>
          <w:tab w:val="left" w:pos="851"/>
        </w:tabs>
        <w:spacing w:line="360" w:lineRule="auto"/>
        <w:ind w:left="0" w:right="49"/>
        <w:jc w:val="both"/>
        <w:rPr>
          <w:rFonts w:ascii="Palatino Linotype" w:hAnsi="Palatino Linotype"/>
          <w:lang w:val="es-ES"/>
        </w:rPr>
      </w:pPr>
    </w:p>
    <w:p w:rsidR="005E6EC8" w:rsidRPr="00B55D23" w:rsidRDefault="005E6EC8" w:rsidP="00B55D23">
      <w:pPr>
        <w:pStyle w:val="Ttulo2"/>
        <w:numPr>
          <w:ilvl w:val="0"/>
          <w:numId w:val="6"/>
        </w:numPr>
        <w:spacing w:before="0" w:line="360" w:lineRule="auto"/>
        <w:rPr>
          <w:rFonts w:ascii="Palatino Linotype" w:hAnsi="Palatino Linotype"/>
          <w:b/>
          <w:color w:val="auto"/>
          <w:sz w:val="24"/>
          <w:szCs w:val="24"/>
        </w:rPr>
      </w:pPr>
      <w:bookmarkStart w:id="19" w:name="_Toc528081977"/>
      <w:bookmarkStart w:id="20" w:name="_Toc534739893"/>
      <w:r w:rsidRPr="00B55D23">
        <w:rPr>
          <w:rFonts w:ascii="Palatino Linotype" w:hAnsi="Palatino Linotype"/>
          <w:b/>
          <w:color w:val="auto"/>
          <w:sz w:val="24"/>
          <w:szCs w:val="24"/>
        </w:rPr>
        <w:lastRenderedPageBreak/>
        <w:t>De la Inexistencia.</w:t>
      </w:r>
      <w:bookmarkEnd w:id="19"/>
      <w:bookmarkEnd w:id="20"/>
    </w:p>
    <w:p w:rsidR="005E6EC8" w:rsidRPr="00B55D23" w:rsidRDefault="005E6EC8" w:rsidP="00B55D23">
      <w:pPr>
        <w:pStyle w:val="Prrafodelista"/>
        <w:autoSpaceDE w:val="0"/>
        <w:autoSpaceDN w:val="0"/>
        <w:adjustRightInd w:val="0"/>
        <w:spacing w:line="360" w:lineRule="auto"/>
        <w:ind w:left="0" w:right="567"/>
        <w:jc w:val="both"/>
        <w:rPr>
          <w:rFonts w:ascii="Palatino Linotype" w:hAnsi="Palatino Linotype"/>
          <w:iCs/>
        </w:rPr>
      </w:pPr>
    </w:p>
    <w:p w:rsidR="005E6EC8" w:rsidRPr="00B55D23" w:rsidRDefault="005E6EC8" w:rsidP="00B55D23">
      <w:pPr>
        <w:pStyle w:val="Prrafodelista"/>
        <w:numPr>
          <w:ilvl w:val="0"/>
          <w:numId w:val="1"/>
        </w:numPr>
        <w:spacing w:line="360" w:lineRule="auto"/>
        <w:ind w:left="0" w:firstLine="0"/>
        <w:jc w:val="both"/>
        <w:rPr>
          <w:rFonts w:ascii="Palatino Linotype" w:hAnsi="Palatino Linotype" w:cs="Segoe UI"/>
        </w:rPr>
      </w:pPr>
      <w:r w:rsidRPr="00B55D23">
        <w:rPr>
          <w:rFonts w:ascii="Palatino Linotype" w:hAnsi="Palatino Linotype"/>
          <w:color w:val="222222"/>
        </w:rPr>
        <w:t>Observando que el Sujeto Obligado tanto en respuesta como en informe justificado refiere no cuenta con la información</w:t>
      </w:r>
      <w:r w:rsidR="00273E6D" w:rsidRPr="00B55D23">
        <w:rPr>
          <w:rFonts w:ascii="Palatino Linotype" w:hAnsi="Palatino Linotype"/>
          <w:color w:val="222222"/>
        </w:rPr>
        <w:t xml:space="preserve"> de fechas anteriores al año 2011, </w:t>
      </w:r>
      <w:r w:rsidRPr="00B55D23">
        <w:rPr>
          <w:rFonts w:ascii="Palatino Linotype" w:hAnsi="Palatino Linotype"/>
          <w:color w:val="222222"/>
        </w:rPr>
        <w:t>es necesario traer a contexto lo que dispone la </w:t>
      </w:r>
      <w:r w:rsidRPr="00B55D23">
        <w:rPr>
          <w:rFonts w:ascii="Palatino Linotype" w:hAnsi="Palatino Linotype"/>
          <w:b/>
          <w:bCs/>
          <w:color w:val="222222"/>
        </w:rPr>
        <w:t>Ley General de Transparencia y Acceso a la Información Pública</w:t>
      </w:r>
      <w:r w:rsidRPr="00B55D23">
        <w:rPr>
          <w:rFonts w:ascii="Palatino Linotype" w:hAnsi="Palatino Linotype"/>
          <w:color w:val="222222"/>
        </w:rPr>
        <w:t>, en específico en su artículo 65 fracción III:</w:t>
      </w:r>
    </w:p>
    <w:p w:rsidR="00B55D23" w:rsidRPr="00B55D23" w:rsidRDefault="00B55D23" w:rsidP="00B55D23">
      <w:pPr>
        <w:pStyle w:val="Prrafodelista"/>
        <w:spacing w:line="360" w:lineRule="auto"/>
        <w:ind w:left="0"/>
        <w:jc w:val="both"/>
        <w:rPr>
          <w:rFonts w:ascii="Palatino Linotype" w:hAnsi="Palatino Linotype" w:cs="Segoe UI"/>
          <w:sz w:val="22"/>
        </w:rPr>
      </w:pPr>
    </w:p>
    <w:p w:rsidR="005E6EC8" w:rsidRPr="00B55D23" w:rsidRDefault="005E6EC8" w:rsidP="00B55D23">
      <w:pPr>
        <w:pStyle w:val="m-698976158124685028gmail-default"/>
        <w:shd w:val="clear" w:color="auto" w:fill="FFFFFF"/>
        <w:spacing w:before="0" w:beforeAutospacing="0" w:after="0" w:afterAutospacing="0" w:line="276" w:lineRule="auto"/>
        <w:ind w:left="567" w:right="567"/>
        <w:jc w:val="both"/>
        <w:rPr>
          <w:rFonts w:ascii="Palatino Linotype" w:hAnsi="Palatino Linotype"/>
          <w:color w:val="000000"/>
          <w:sz w:val="22"/>
        </w:rPr>
      </w:pPr>
      <w:r w:rsidRPr="00B55D23">
        <w:rPr>
          <w:rFonts w:ascii="Palatino Linotype" w:hAnsi="Palatino Linotype"/>
          <w:b/>
          <w:bCs/>
          <w:i/>
          <w:iCs/>
          <w:color w:val="000000"/>
          <w:sz w:val="22"/>
        </w:rPr>
        <w:t>Artículo 65. Los Comités de Transparencia tendrán las facultades y atribuciones siguientes:</w:t>
      </w:r>
    </w:p>
    <w:p w:rsidR="005E6EC8" w:rsidRPr="00B55D23" w:rsidRDefault="005E6EC8" w:rsidP="00B55D23">
      <w:pPr>
        <w:pStyle w:val="m-698976158124685028gmail-default"/>
        <w:shd w:val="clear" w:color="auto" w:fill="FFFFFF"/>
        <w:spacing w:before="0" w:beforeAutospacing="0" w:after="0" w:afterAutospacing="0" w:line="276" w:lineRule="auto"/>
        <w:ind w:left="567" w:right="567"/>
        <w:jc w:val="both"/>
        <w:rPr>
          <w:rFonts w:ascii="Palatino Linotype" w:hAnsi="Palatino Linotype"/>
          <w:color w:val="000000"/>
          <w:sz w:val="22"/>
        </w:rPr>
      </w:pPr>
      <w:r w:rsidRPr="00B55D23">
        <w:rPr>
          <w:rFonts w:ascii="Palatino Linotype" w:hAnsi="Palatino Linotype"/>
          <w:b/>
          <w:bCs/>
          <w:i/>
          <w:iCs/>
          <w:color w:val="000000"/>
          <w:sz w:val="22"/>
        </w:rPr>
        <w:t>…</w:t>
      </w:r>
    </w:p>
    <w:p w:rsidR="00B55D23" w:rsidRDefault="005E6EC8" w:rsidP="00B55D23">
      <w:pPr>
        <w:shd w:val="clear" w:color="auto" w:fill="FFFFFF"/>
        <w:spacing w:line="276" w:lineRule="auto"/>
        <w:ind w:left="567" w:right="567"/>
        <w:jc w:val="both"/>
        <w:rPr>
          <w:rFonts w:ascii="Palatino Linotype" w:hAnsi="Palatino Linotype"/>
          <w:b/>
          <w:bCs/>
          <w:i/>
          <w:iCs/>
          <w:color w:val="222222"/>
          <w:sz w:val="22"/>
          <w:u w:val="single"/>
        </w:rPr>
      </w:pPr>
      <w:r w:rsidRPr="00B55D23">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B55D23" w:rsidRPr="00B55D23" w:rsidRDefault="00B55D23" w:rsidP="00B55D23">
      <w:pPr>
        <w:shd w:val="clear" w:color="auto" w:fill="FFFFFF"/>
        <w:spacing w:line="360" w:lineRule="auto"/>
        <w:ind w:left="567" w:right="567"/>
        <w:jc w:val="both"/>
        <w:rPr>
          <w:rFonts w:ascii="Palatino Linotype" w:hAnsi="Palatino Linotype"/>
          <w:b/>
          <w:bCs/>
          <w:i/>
          <w:iCs/>
          <w:color w:val="222222"/>
          <w:sz w:val="22"/>
          <w:u w:val="single"/>
        </w:rPr>
      </w:pPr>
    </w:p>
    <w:p w:rsidR="005E6EC8" w:rsidRPr="00B55D23" w:rsidRDefault="005E6EC8" w:rsidP="00B55D23">
      <w:pPr>
        <w:pStyle w:val="Prrafodelista"/>
        <w:numPr>
          <w:ilvl w:val="0"/>
          <w:numId w:val="1"/>
        </w:numPr>
        <w:spacing w:line="360" w:lineRule="auto"/>
        <w:ind w:left="0" w:firstLine="0"/>
        <w:rPr>
          <w:rFonts w:ascii="Palatino Linotype" w:hAnsi="Palatino Linotype"/>
          <w:color w:val="222222"/>
        </w:rPr>
      </w:pPr>
      <w:r w:rsidRPr="00B55D23">
        <w:rPr>
          <w:rFonts w:ascii="Palatino Linotype" w:hAnsi="Palatino Linotype"/>
          <w:color w:val="222222"/>
        </w:rPr>
        <w:t>Así mismo, la </w:t>
      </w:r>
      <w:r w:rsidRPr="00B55D23">
        <w:rPr>
          <w:rFonts w:ascii="Palatino Linotype" w:hAnsi="Palatino Linotype"/>
          <w:b/>
          <w:bCs/>
          <w:color w:val="222222"/>
        </w:rPr>
        <w:t>Ley de Trasparencia y Acceso a la Información Pública del Estado de México y Municipios</w:t>
      </w:r>
      <w:r w:rsidRPr="00B55D23">
        <w:rPr>
          <w:rFonts w:ascii="Palatino Linotype" w:hAnsi="Palatino Linotype"/>
          <w:color w:val="222222"/>
        </w:rPr>
        <w:t> en su 169, fracción III, señala:</w:t>
      </w:r>
    </w:p>
    <w:p w:rsidR="005E6EC8" w:rsidRPr="00B55D23" w:rsidRDefault="005E6EC8" w:rsidP="00B55D23">
      <w:pPr>
        <w:pStyle w:val="m-698976158124685028gmail-msolistparagraph"/>
        <w:shd w:val="clear" w:color="auto" w:fill="FFFFFF"/>
        <w:spacing w:before="240" w:beforeAutospacing="0" w:after="240" w:afterAutospacing="0" w:line="276" w:lineRule="auto"/>
        <w:ind w:left="567" w:right="567"/>
        <w:jc w:val="both"/>
        <w:rPr>
          <w:rFonts w:ascii="Palatino Linotype" w:hAnsi="Palatino Linotype" w:cs="Bookman Old Style"/>
          <w:i/>
          <w:sz w:val="22"/>
        </w:rPr>
      </w:pPr>
      <w:r w:rsidRPr="00B55D23">
        <w:rPr>
          <w:rFonts w:ascii="Palatino Linotype" w:hAnsi="Palatino Linotype"/>
          <w:color w:val="222222"/>
          <w:sz w:val="22"/>
          <w:lang w:val="es-ES_tradnl"/>
        </w:rPr>
        <w:t> </w:t>
      </w:r>
      <w:r w:rsidRPr="00B55D23">
        <w:rPr>
          <w:rFonts w:ascii="Palatino Linotype" w:hAnsi="Palatino Linotype" w:cs="Bookman Old Style,Bold"/>
          <w:b/>
          <w:bCs/>
          <w:i/>
          <w:sz w:val="22"/>
        </w:rPr>
        <w:t xml:space="preserve">Artículo 169. </w:t>
      </w:r>
      <w:r w:rsidRPr="00B55D23">
        <w:rPr>
          <w:rFonts w:ascii="Palatino Linotype" w:hAnsi="Palatino Linotype" w:cs="Bookman Old Style"/>
          <w:i/>
          <w:sz w:val="22"/>
        </w:rPr>
        <w:t>Cuando la información no se encuentre en los archivos del sujeto obligado, el Comité de Transparencia:</w:t>
      </w:r>
    </w:p>
    <w:p w:rsidR="005E6EC8" w:rsidRPr="00B55D23" w:rsidRDefault="005E6EC8" w:rsidP="00B55D23">
      <w:pPr>
        <w:autoSpaceDE w:val="0"/>
        <w:autoSpaceDN w:val="0"/>
        <w:adjustRightInd w:val="0"/>
        <w:spacing w:line="276" w:lineRule="auto"/>
        <w:ind w:left="567" w:right="567"/>
        <w:jc w:val="both"/>
        <w:rPr>
          <w:rFonts w:ascii="Palatino Linotype" w:hAnsi="Palatino Linotype" w:cs="Bookman Old Style"/>
          <w:i/>
          <w:sz w:val="22"/>
          <w:lang w:val="es-MX"/>
        </w:rPr>
      </w:pPr>
      <w:r w:rsidRPr="00B55D23">
        <w:rPr>
          <w:rFonts w:ascii="Palatino Linotype" w:hAnsi="Palatino Linotype" w:cs="Bookman Old Style,Bold"/>
          <w:b/>
          <w:bCs/>
          <w:i/>
          <w:sz w:val="22"/>
          <w:lang w:val="es-MX"/>
        </w:rPr>
        <w:t xml:space="preserve">I. </w:t>
      </w:r>
      <w:r w:rsidRPr="00B55D23">
        <w:rPr>
          <w:rFonts w:ascii="Palatino Linotype" w:hAnsi="Palatino Linotype" w:cs="Bookman Old Style"/>
          <w:i/>
          <w:sz w:val="22"/>
          <w:lang w:val="es-MX"/>
        </w:rPr>
        <w:t>Analizará el caso y tomará las medidas necesarias para localizar la información;</w:t>
      </w:r>
    </w:p>
    <w:p w:rsidR="005E6EC8" w:rsidRPr="00B55D23" w:rsidRDefault="005E6EC8" w:rsidP="00B55D23">
      <w:pPr>
        <w:autoSpaceDE w:val="0"/>
        <w:autoSpaceDN w:val="0"/>
        <w:adjustRightInd w:val="0"/>
        <w:spacing w:line="276" w:lineRule="auto"/>
        <w:ind w:left="567" w:right="567"/>
        <w:jc w:val="both"/>
        <w:rPr>
          <w:rFonts w:ascii="Palatino Linotype" w:hAnsi="Palatino Linotype" w:cs="Bookman Old Style"/>
          <w:i/>
          <w:sz w:val="22"/>
          <w:lang w:val="es-MX"/>
        </w:rPr>
      </w:pPr>
      <w:r w:rsidRPr="00B55D23">
        <w:rPr>
          <w:rFonts w:ascii="Palatino Linotype" w:hAnsi="Palatino Linotype" w:cs="Bookman Old Style,Bold"/>
          <w:b/>
          <w:bCs/>
          <w:i/>
          <w:sz w:val="22"/>
          <w:lang w:val="es-MX"/>
        </w:rPr>
        <w:t xml:space="preserve">II. </w:t>
      </w:r>
      <w:r w:rsidRPr="00B55D23">
        <w:rPr>
          <w:rFonts w:ascii="Palatino Linotype" w:hAnsi="Palatino Linotype" w:cs="Bookman Old Style"/>
          <w:i/>
          <w:sz w:val="22"/>
          <w:lang w:val="es-MX"/>
        </w:rPr>
        <w:t>Expedirá una resolución que confirme la inexistencia del documento;</w:t>
      </w:r>
    </w:p>
    <w:p w:rsidR="005E6EC8" w:rsidRPr="00B55D23" w:rsidRDefault="005E6EC8" w:rsidP="00B55D23">
      <w:pPr>
        <w:autoSpaceDE w:val="0"/>
        <w:autoSpaceDN w:val="0"/>
        <w:adjustRightInd w:val="0"/>
        <w:spacing w:line="276" w:lineRule="auto"/>
        <w:ind w:left="567" w:right="567"/>
        <w:jc w:val="both"/>
        <w:rPr>
          <w:rFonts w:ascii="Palatino Linotype" w:hAnsi="Palatino Linotype" w:cs="Bookman Old Style"/>
          <w:i/>
          <w:sz w:val="22"/>
          <w:lang w:val="es-MX"/>
        </w:rPr>
      </w:pPr>
      <w:r w:rsidRPr="00B55D23">
        <w:rPr>
          <w:rFonts w:ascii="Palatino Linotype" w:hAnsi="Palatino Linotype" w:cs="Bookman Old Style,Bold"/>
          <w:b/>
          <w:bCs/>
          <w:i/>
          <w:sz w:val="22"/>
          <w:lang w:val="es-MX"/>
        </w:rPr>
        <w:t xml:space="preserve">III. </w:t>
      </w:r>
      <w:r w:rsidRPr="00B55D23">
        <w:rPr>
          <w:rFonts w:ascii="Palatino Linotype" w:hAnsi="Palatino Linotype" w:cs="Bookman Old Style"/>
          <w:i/>
          <w:sz w:val="22"/>
          <w:lang w:val="es-MX"/>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w:t>
      </w:r>
      <w:r w:rsidRPr="00B55D23">
        <w:rPr>
          <w:rFonts w:ascii="Palatino Linotype" w:hAnsi="Palatino Linotype" w:cs="Bookman Old Style"/>
          <w:i/>
          <w:sz w:val="22"/>
          <w:lang w:val="es-MX"/>
        </w:rPr>
        <w:lastRenderedPageBreak/>
        <w:t>caso particular no ejerció dichas facultades, competencias o funciones, lo cual notificará al solicitante a través de la Unidad de Transparencia; y</w:t>
      </w:r>
    </w:p>
    <w:p w:rsidR="005E6EC8" w:rsidRPr="00B55D23" w:rsidRDefault="005E6EC8" w:rsidP="00B55D23">
      <w:pPr>
        <w:autoSpaceDE w:val="0"/>
        <w:autoSpaceDN w:val="0"/>
        <w:adjustRightInd w:val="0"/>
        <w:spacing w:line="276" w:lineRule="auto"/>
        <w:ind w:left="567" w:right="567"/>
        <w:jc w:val="both"/>
        <w:rPr>
          <w:rFonts w:ascii="Palatino Linotype" w:hAnsi="Palatino Linotype" w:cs="Bookman Old Style"/>
          <w:i/>
          <w:sz w:val="22"/>
          <w:lang w:val="es-MX"/>
        </w:rPr>
      </w:pPr>
      <w:r w:rsidRPr="00B55D23">
        <w:rPr>
          <w:rFonts w:ascii="Palatino Linotype" w:hAnsi="Palatino Linotype" w:cs="Bookman Old Style,Bold"/>
          <w:b/>
          <w:bCs/>
          <w:i/>
          <w:sz w:val="22"/>
          <w:lang w:val="es-MX"/>
        </w:rPr>
        <w:t xml:space="preserve">IV. </w:t>
      </w:r>
      <w:r w:rsidRPr="00B55D23">
        <w:rPr>
          <w:rFonts w:ascii="Palatino Linotype" w:hAnsi="Palatino Linotype" w:cs="Bookman Old Style"/>
          <w:i/>
          <w:sz w:val="22"/>
          <w:lang w:val="es-MX"/>
        </w:rPr>
        <w:t>Notificará al órgano interno de control o equivalente del sujeto obligado quien, en su caso, deberá iniciar el procedimiento de responsabilidad administrativa que corresponda.</w:t>
      </w:r>
    </w:p>
    <w:p w:rsidR="005E6EC8" w:rsidRPr="00B55D23" w:rsidRDefault="005E6EC8" w:rsidP="00B55D23">
      <w:pPr>
        <w:autoSpaceDE w:val="0"/>
        <w:autoSpaceDN w:val="0"/>
        <w:adjustRightInd w:val="0"/>
        <w:spacing w:line="276" w:lineRule="auto"/>
        <w:ind w:left="567" w:right="567"/>
        <w:jc w:val="both"/>
        <w:rPr>
          <w:rFonts w:ascii="Palatino Linotype" w:hAnsi="Palatino Linotype" w:cs="Bookman Old Style"/>
          <w:i/>
          <w:sz w:val="10"/>
          <w:lang w:val="es-MX"/>
        </w:rPr>
      </w:pPr>
    </w:p>
    <w:p w:rsidR="005E6EC8" w:rsidRPr="00B55D23" w:rsidRDefault="005E6EC8" w:rsidP="00B55D23">
      <w:pPr>
        <w:autoSpaceDE w:val="0"/>
        <w:autoSpaceDN w:val="0"/>
        <w:adjustRightInd w:val="0"/>
        <w:spacing w:line="276" w:lineRule="auto"/>
        <w:ind w:left="567" w:right="567"/>
        <w:jc w:val="both"/>
        <w:rPr>
          <w:rFonts w:ascii="Palatino Linotype" w:hAnsi="Palatino Linotype" w:cs="Bookman Old Style"/>
          <w:i/>
          <w:sz w:val="22"/>
          <w:lang w:val="es-MX"/>
        </w:rPr>
      </w:pPr>
      <w:r w:rsidRPr="00B55D23">
        <w:rPr>
          <w:rFonts w:ascii="Palatino Linotype" w:hAnsi="Palatino Linotype" w:cs="Bookman Old Style"/>
          <w:i/>
          <w:sz w:val="22"/>
          <w:lang w:val="es-MX"/>
        </w:rPr>
        <w:t>La Unidad de Transparencia deberá notificarlo al solicitante por escrito, en un plazo que no exceda de quince días hábiles contados a partir del día siguiente a la presentación de la solicitud.</w:t>
      </w:r>
    </w:p>
    <w:p w:rsidR="005E6EC8" w:rsidRPr="00B55D23" w:rsidRDefault="005E6EC8" w:rsidP="00B55D23">
      <w:pPr>
        <w:autoSpaceDE w:val="0"/>
        <w:autoSpaceDN w:val="0"/>
        <w:adjustRightInd w:val="0"/>
        <w:spacing w:line="276" w:lineRule="auto"/>
        <w:ind w:left="567" w:right="567"/>
        <w:jc w:val="both"/>
        <w:rPr>
          <w:rFonts w:ascii="Palatino Linotype" w:hAnsi="Palatino Linotype" w:cs="Bookman Old Style"/>
          <w:i/>
          <w:sz w:val="10"/>
          <w:lang w:val="es-MX"/>
        </w:rPr>
      </w:pPr>
    </w:p>
    <w:p w:rsidR="005E6EC8" w:rsidRPr="00B55D23" w:rsidRDefault="005E6EC8" w:rsidP="00B55D23">
      <w:pPr>
        <w:autoSpaceDE w:val="0"/>
        <w:autoSpaceDN w:val="0"/>
        <w:adjustRightInd w:val="0"/>
        <w:spacing w:line="276" w:lineRule="auto"/>
        <w:ind w:left="567" w:right="567"/>
        <w:jc w:val="both"/>
        <w:rPr>
          <w:rFonts w:ascii="Palatino Linotype" w:hAnsi="Palatino Linotype"/>
          <w:i/>
          <w:iCs/>
          <w:color w:val="222222"/>
          <w:sz w:val="22"/>
        </w:rPr>
      </w:pPr>
      <w:r w:rsidRPr="00B55D23">
        <w:rPr>
          <w:rFonts w:ascii="Palatino Linotype" w:hAnsi="Palatino Linotype" w:cs="Bookman Old Style"/>
          <w:i/>
          <w:sz w:val="22"/>
          <w:lang w:val="es-MX"/>
        </w:rPr>
        <w:t>Este plazo podrá ampliarse hasta por otros siete días hábiles, siempre que existan razones para ello, debiendo notificarse por escrito al solicitante.</w:t>
      </w:r>
    </w:p>
    <w:p w:rsidR="005E6EC8" w:rsidRPr="00B55D23" w:rsidRDefault="005E6EC8" w:rsidP="00B55D23">
      <w:pPr>
        <w:shd w:val="clear" w:color="auto" w:fill="FFFFFF"/>
        <w:spacing w:line="360" w:lineRule="auto"/>
        <w:ind w:left="567" w:right="567"/>
        <w:jc w:val="both"/>
        <w:rPr>
          <w:rFonts w:ascii="Palatino Linotype" w:hAnsi="Palatino Linotype"/>
          <w:color w:val="222222"/>
        </w:rPr>
      </w:pPr>
    </w:p>
    <w:p w:rsidR="005E6EC8" w:rsidRDefault="005E6EC8" w:rsidP="00B55D23">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B55D23">
        <w:rPr>
          <w:rFonts w:ascii="Palatino Linotype" w:hAnsi="Palatino Linotype"/>
          <w:color w:val="222222"/>
          <w:lang w:val="es-ES_tradnl"/>
        </w:rPr>
        <w:t>De los preceptos antes transcritos se advierte claramente que </w:t>
      </w:r>
      <w:r w:rsidRPr="00B55D23">
        <w:rPr>
          <w:rFonts w:ascii="Palatino Linotype" w:hAnsi="Palatino Linotype"/>
          <w:color w:val="222222"/>
        </w:rPr>
        <w:t>cuando la información no se encuentre en los archivos del Sujeto Obligado, el Comité de Transparencia deberá ordenar </w:t>
      </w:r>
      <w:r w:rsidRPr="00B55D23">
        <w:rPr>
          <w:rFonts w:ascii="Palatino Linotype" w:hAnsi="Palatino Linotype"/>
          <w:color w:val="222222"/>
          <w:u w:val="single"/>
        </w:rPr>
        <w:t>que se genere la información en caso de que ésta tuviera que existir en la medida que deriva del ejercicio de sus facultades, competencias o funciones</w:t>
      </w:r>
      <w:r w:rsidRPr="00B55D23">
        <w:rPr>
          <w:rFonts w:ascii="Palatino Linotype" w:hAnsi="Palatino Linotype"/>
          <w:color w:val="222222"/>
        </w:rPr>
        <w:t>.</w:t>
      </w:r>
    </w:p>
    <w:p w:rsidR="00B55D23" w:rsidRPr="00B55D23" w:rsidRDefault="00B55D23" w:rsidP="00B55D23">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B55D23">
        <w:rPr>
          <w:rFonts w:ascii="Palatino Linotype" w:hAnsi="Palatino Linotype"/>
          <w:color w:val="222222"/>
          <w:lang w:val="es-ES_tradnl"/>
        </w:rPr>
        <w:t>Ahora bien, es importante señalar que en el caso de que no se pueda generar la información, </w:t>
      </w:r>
      <w:r w:rsidRPr="00B55D23">
        <w:rPr>
          <w:rFonts w:ascii="Palatino Linotype" w:hAnsi="Palatino Linotype"/>
          <w:b/>
          <w:bCs/>
          <w:color w:val="222222"/>
          <w:lang w:val="es-ES_tradnl"/>
        </w:rPr>
        <w:t xml:space="preserve">SE ORDENA </w:t>
      </w:r>
      <w:r w:rsidRPr="00B55D23">
        <w:rPr>
          <w:rFonts w:ascii="Palatino Linotype" w:hAnsi="Palatino Linotype"/>
          <w:bCs/>
          <w:color w:val="222222"/>
          <w:lang w:val="es-ES_tradnl"/>
        </w:rPr>
        <w:t>al</w:t>
      </w:r>
      <w:r w:rsidRPr="00B55D23">
        <w:rPr>
          <w:rFonts w:ascii="Palatino Linotype" w:hAnsi="Palatino Linotype"/>
          <w:b/>
          <w:bCs/>
          <w:color w:val="222222"/>
          <w:lang w:val="es-ES_tradnl"/>
        </w:rPr>
        <w:t xml:space="preserve"> SUJETO OBLIGADO </w:t>
      </w:r>
      <w:r w:rsidRPr="00B55D23">
        <w:rPr>
          <w:rFonts w:ascii="Palatino Linotype" w:hAnsi="Palatino Linotype"/>
          <w:color w:val="222222"/>
          <w:lang w:val="es-ES_tradnl"/>
        </w:rPr>
        <w:t>hacer entrega de un Acuerdo de su Comité de Transparencia en donde conste la declaratoria de inexistencia de la información.</w:t>
      </w:r>
    </w:p>
    <w:p w:rsidR="00B55D23" w:rsidRPr="00B55D23" w:rsidRDefault="00B55D23" w:rsidP="00B55D23">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right="51" w:firstLine="0"/>
        <w:jc w:val="both"/>
        <w:rPr>
          <w:rFonts w:ascii="Palatino Linotype" w:hAnsi="Palatino Linotype"/>
          <w:color w:val="222222"/>
        </w:rPr>
      </w:pPr>
      <w:r w:rsidRPr="00B55D23">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B55D23">
        <w:rPr>
          <w:rFonts w:ascii="Palatino Linotype" w:hAnsi="Palatino Linotype"/>
          <w:color w:val="222222"/>
          <w:shd w:val="clear" w:color="auto" w:fill="FFFFFF"/>
          <w:lang w:val="es-ES_tradnl"/>
        </w:rPr>
        <w:t xml:space="preserve">Instituto Nacional de </w:t>
      </w:r>
      <w:r w:rsidRPr="00B55D23">
        <w:rPr>
          <w:rFonts w:ascii="Palatino Linotype" w:hAnsi="Palatino Linotype"/>
          <w:color w:val="222222"/>
          <w:shd w:val="clear" w:color="auto" w:fill="FFFFFF"/>
          <w:lang w:val="es-ES_tradnl"/>
        </w:rPr>
        <w:lastRenderedPageBreak/>
        <w:t>Transparencia, Acceso a la Información y Protección de Datos Personales </w:t>
      </w:r>
      <w:r w:rsidRPr="00B55D23">
        <w:rPr>
          <w:rFonts w:ascii="Palatino Linotype" w:hAnsi="Palatino Linotype"/>
          <w:color w:val="222222"/>
          <w:lang w:val="es-ES_tradnl"/>
        </w:rPr>
        <w:t>emitió el criterio número 14-17, que es de la literalidad siguiente:</w:t>
      </w:r>
    </w:p>
    <w:p w:rsidR="00B55D23" w:rsidRPr="00B55D23" w:rsidRDefault="00B55D23" w:rsidP="00B55D23">
      <w:pPr>
        <w:pStyle w:val="m-698976158124685028gmail-msolistparagraph"/>
        <w:shd w:val="clear" w:color="auto" w:fill="FFFFFF"/>
        <w:spacing w:before="0" w:beforeAutospacing="0" w:after="0" w:afterAutospacing="0" w:line="360" w:lineRule="auto"/>
        <w:ind w:right="51"/>
        <w:jc w:val="both"/>
        <w:rPr>
          <w:rFonts w:ascii="Palatino Linotype" w:hAnsi="Palatino Linotype"/>
          <w:color w:val="222222"/>
        </w:rPr>
      </w:pPr>
    </w:p>
    <w:p w:rsidR="005E6EC8" w:rsidRPr="00B55D23" w:rsidRDefault="005E6EC8" w:rsidP="00B55D23">
      <w:pPr>
        <w:pStyle w:val="m-698976158124685028gmail-msolistparagraph"/>
        <w:shd w:val="clear" w:color="auto" w:fill="FFFFFF"/>
        <w:spacing w:before="0" w:beforeAutospacing="0" w:after="0" w:afterAutospacing="0" w:line="276" w:lineRule="auto"/>
        <w:ind w:left="567"/>
        <w:jc w:val="both"/>
        <w:rPr>
          <w:rFonts w:ascii="Palatino Linotype" w:hAnsi="Palatino Linotype"/>
          <w:color w:val="222222"/>
          <w:sz w:val="22"/>
        </w:rPr>
      </w:pPr>
      <w:r w:rsidRPr="00B55D23">
        <w:rPr>
          <w:rFonts w:ascii="Palatino Linotype" w:hAnsi="Palatino Linotype"/>
          <w:b/>
          <w:bCs/>
          <w:i/>
          <w:iCs/>
          <w:color w:val="222222"/>
          <w:sz w:val="22"/>
          <w:lang w:val="es-ES_tradnl"/>
        </w:rPr>
        <w:t>Criterio 14/17</w:t>
      </w:r>
    </w:p>
    <w:p w:rsidR="005E6EC8" w:rsidRPr="00B55D23" w:rsidRDefault="005E6EC8" w:rsidP="00B55D23">
      <w:pPr>
        <w:shd w:val="clear" w:color="auto" w:fill="FFFFFF"/>
        <w:spacing w:line="276" w:lineRule="auto"/>
        <w:ind w:left="567" w:right="567"/>
        <w:jc w:val="both"/>
        <w:rPr>
          <w:rFonts w:ascii="Palatino Linotype" w:hAnsi="Palatino Linotype"/>
          <w:color w:val="222222"/>
          <w:sz w:val="22"/>
        </w:rPr>
      </w:pPr>
      <w:r w:rsidRPr="00B55D23">
        <w:rPr>
          <w:rFonts w:ascii="Palatino Linotype" w:hAnsi="Palatino Linotype"/>
          <w:i/>
          <w:iCs/>
          <w:color w:val="222222"/>
          <w:sz w:val="22"/>
        </w:rPr>
        <w:t>Inexistencia. La inexistencia es una cuestión de hecho que se atribuye a la información solicitada e implica que ésta </w:t>
      </w:r>
      <w:r w:rsidRPr="00B55D23">
        <w:rPr>
          <w:rFonts w:ascii="Palatino Linotype" w:hAnsi="Palatino Linotype"/>
          <w:b/>
          <w:bCs/>
          <w:i/>
          <w:iCs/>
          <w:color w:val="222222"/>
          <w:sz w:val="22"/>
          <w:u w:val="single"/>
        </w:rPr>
        <w:t>no se encuentra en los archivos del sujeto obligado, no obstante que cuenta con facultades para poseerla</w:t>
      </w:r>
      <w:r w:rsidRPr="00B55D23">
        <w:rPr>
          <w:rFonts w:ascii="Palatino Linotype" w:hAnsi="Palatino Linotype"/>
          <w:i/>
          <w:iCs/>
          <w:color w:val="222222"/>
          <w:sz w:val="22"/>
        </w:rPr>
        <w:t>.</w:t>
      </w:r>
    </w:p>
    <w:p w:rsidR="005E6EC8" w:rsidRPr="00B55D23" w:rsidRDefault="005E6EC8" w:rsidP="00B55D23">
      <w:pPr>
        <w:shd w:val="clear" w:color="auto" w:fill="FFFFFF"/>
        <w:spacing w:line="276" w:lineRule="auto"/>
        <w:ind w:left="567" w:right="567"/>
        <w:jc w:val="both"/>
        <w:rPr>
          <w:rFonts w:ascii="Palatino Linotype" w:hAnsi="Palatino Linotype"/>
          <w:color w:val="222222"/>
          <w:sz w:val="22"/>
        </w:rPr>
      </w:pPr>
      <w:r w:rsidRPr="00B55D23">
        <w:rPr>
          <w:rFonts w:ascii="Palatino Linotype" w:hAnsi="Palatino Linotype"/>
          <w:i/>
          <w:iCs/>
          <w:color w:val="222222"/>
          <w:sz w:val="22"/>
        </w:rPr>
        <w:t> </w:t>
      </w:r>
    </w:p>
    <w:p w:rsidR="005E6EC8" w:rsidRPr="00B55D23" w:rsidRDefault="005E6EC8" w:rsidP="00B55D23">
      <w:pPr>
        <w:shd w:val="clear" w:color="auto" w:fill="FFFFFF"/>
        <w:spacing w:line="276" w:lineRule="auto"/>
        <w:ind w:left="567" w:right="567"/>
        <w:jc w:val="both"/>
        <w:rPr>
          <w:rFonts w:ascii="Palatino Linotype" w:hAnsi="Palatino Linotype"/>
          <w:color w:val="222222"/>
          <w:sz w:val="22"/>
        </w:rPr>
      </w:pPr>
      <w:r w:rsidRPr="00B55D23">
        <w:rPr>
          <w:rFonts w:ascii="Palatino Linotype" w:hAnsi="Palatino Linotype"/>
          <w:i/>
          <w:iCs/>
          <w:color w:val="222222"/>
          <w:sz w:val="22"/>
        </w:rPr>
        <w:t>Resoluciones: </w:t>
      </w:r>
      <w:r w:rsidRPr="00B55D23">
        <w:rPr>
          <w:rFonts w:ascii="Palatino Linotype" w:hAnsi="Palatino Linotype"/>
          <w:color w:val="222222"/>
          <w:sz w:val="22"/>
        </w:rPr>
        <w:t>·</w:t>
      </w:r>
      <w:r w:rsidRPr="00B55D23">
        <w:rPr>
          <w:rFonts w:ascii="Palatino Linotype" w:hAnsi="Palatino Linotype"/>
          <w:i/>
          <w:iCs/>
          <w:color w:val="222222"/>
          <w:sz w:val="22"/>
        </w:rPr>
        <w:t> RRA 4669/16. Instituto Nacional Electoral. 18 de enero de 2017. Por unanimidad. Comisionado Ponente Joel Salas Suárez. </w:t>
      </w:r>
      <w:r w:rsidRPr="00B55D23">
        <w:rPr>
          <w:rFonts w:ascii="Palatino Linotype" w:hAnsi="Palatino Linotype"/>
          <w:color w:val="222222"/>
          <w:sz w:val="22"/>
        </w:rPr>
        <w:t>·</w:t>
      </w:r>
      <w:r w:rsidRPr="00B55D23">
        <w:rPr>
          <w:rFonts w:ascii="Palatino Linotype" w:hAnsi="Palatino Linotype"/>
          <w:i/>
          <w:iCs/>
          <w:color w:val="222222"/>
          <w:sz w:val="22"/>
        </w:rPr>
        <w:t> RRA 0183/17. Nueva Alianza. 01 de febrero de 2017. Por unanimidad. Comisionado Ponente Francisco Javier Acuña Llamas. </w:t>
      </w:r>
      <w:r w:rsidRPr="00B55D23">
        <w:rPr>
          <w:rFonts w:ascii="Palatino Linotype" w:hAnsi="Palatino Linotype"/>
          <w:color w:val="222222"/>
          <w:sz w:val="22"/>
        </w:rPr>
        <w:t>·</w:t>
      </w:r>
      <w:r w:rsidRPr="00B55D23">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B55D23">
        <w:rPr>
          <w:rFonts w:ascii="Palatino Linotype" w:hAnsi="Palatino Linotype"/>
          <w:i/>
          <w:iCs/>
          <w:color w:val="222222"/>
          <w:sz w:val="22"/>
        </w:rPr>
        <w:t>Kurczyn</w:t>
      </w:r>
      <w:proofErr w:type="spellEnd"/>
      <w:r w:rsidRPr="00B55D23">
        <w:rPr>
          <w:rFonts w:ascii="Palatino Linotype" w:hAnsi="Palatino Linotype"/>
          <w:i/>
          <w:iCs/>
          <w:color w:val="222222"/>
          <w:sz w:val="22"/>
        </w:rPr>
        <w:t xml:space="preserve"> Villalobos.</w:t>
      </w:r>
    </w:p>
    <w:p w:rsidR="005E6EC8" w:rsidRPr="00B55D23" w:rsidRDefault="005E6EC8" w:rsidP="00B55D23">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B55D23">
        <w:rPr>
          <w:rFonts w:ascii="Palatino Linotype" w:hAnsi="Palatino Linotype"/>
          <w:color w:val="000000"/>
        </w:rPr>
        <w:t> </w:t>
      </w:r>
    </w:p>
    <w:p w:rsidR="005E6EC8" w:rsidRPr="00B55D23" w:rsidRDefault="005E6EC8" w:rsidP="00B55D23">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rPr>
        <w:t>Además como consecuencia de las disposiciones legales contenidas en la </w:t>
      </w:r>
      <w:r w:rsidRPr="00B55D23">
        <w:rPr>
          <w:rFonts w:ascii="Palatino Linotype" w:hAnsi="Palatino Linotype"/>
          <w:b/>
          <w:bCs/>
          <w:color w:val="000000"/>
        </w:rPr>
        <w:t>Ley General de Transparencia y Acceso a la Información Pública</w:t>
      </w:r>
      <w:r w:rsidRPr="00B55D23">
        <w:rPr>
          <w:rFonts w:ascii="Palatino Linotype" w:hAnsi="Palatino Linotype"/>
          <w:color w:val="000000"/>
        </w:rPr>
        <w:t>, es que existe el mandato expreso de que en caso de no </w:t>
      </w:r>
      <w:r w:rsidRPr="00B55D23">
        <w:rPr>
          <w:rFonts w:ascii="Palatino Linotype" w:hAnsi="Palatino Linotype"/>
          <w:color w:val="000000"/>
          <w:u w:val="single"/>
        </w:rPr>
        <w:t>existir la documentación que debió, por mandato de ley, generarse, administrarse o poseerse,</w:t>
      </w:r>
      <w:r w:rsidRPr="00B55D23">
        <w:rPr>
          <w:rFonts w:ascii="Palatino Linotype" w:hAnsi="Palatino Linotype"/>
          <w:color w:val="000000"/>
        </w:rPr>
        <w:t> es obligación de la autoridad emitir una declaratoria formal que debe reunir los requisitos señalados en la propia norma jurídica,</w:t>
      </w:r>
      <w:r w:rsidRPr="00B55D23">
        <w:rPr>
          <w:rStyle w:val="Refdenotaalpie"/>
          <w:rFonts w:ascii="Palatino Linotype" w:hAnsi="Palatino Linotype"/>
          <w:color w:val="000000"/>
        </w:rPr>
        <w:footnoteReference w:id="15"/>
      </w:r>
      <w:r w:rsidRPr="00B55D23">
        <w:rPr>
          <w:rFonts w:ascii="Palatino Linotype" w:hAnsi="Palatino Linotype"/>
          <w:color w:val="000000"/>
        </w:rPr>
        <w:t>según puede apreciarse a continuación:</w:t>
      </w:r>
    </w:p>
    <w:p w:rsidR="00B55D23" w:rsidRPr="00B55D23" w:rsidRDefault="00B55D23" w:rsidP="00B55D23">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p>
    <w:p w:rsidR="005E6EC8" w:rsidRPr="00B55D23" w:rsidRDefault="005E6EC8" w:rsidP="00B55D23">
      <w:pPr>
        <w:pStyle w:val="m-698976158124685028gmail-m483811427706604298gmail-msolistparagraph"/>
        <w:shd w:val="clear" w:color="auto" w:fill="FFFFFF"/>
        <w:spacing w:before="0" w:beforeAutospacing="0" w:after="0" w:afterAutospacing="0" w:line="360" w:lineRule="auto"/>
        <w:ind w:left="567" w:right="567"/>
        <w:jc w:val="both"/>
        <w:rPr>
          <w:rFonts w:ascii="Palatino Linotype" w:hAnsi="Palatino Linotype"/>
          <w:color w:val="222222"/>
        </w:rPr>
      </w:pPr>
      <w:r w:rsidRPr="00B55D23">
        <w:rPr>
          <w:rFonts w:ascii="Palatino Linotype" w:hAnsi="Palatino Linotype"/>
          <w:b/>
          <w:bCs/>
          <w:i/>
          <w:iCs/>
          <w:color w:val="000000"/>
        </w:rPr>
        <w:lastRenderedPageBreak/>
        <w:t>Artículo 19.</w:t>
      </w:r>
      <w:r w:rsidRPr="00B55D23">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5E6EC8" w:rsidRPr="00B55D23" w:rsidRDefault="005E6EC8" w:rsidP="00B55D23">
      <w:pPr>
        <w:shd w:val="clear" w:color="auto" w:fill="FFFFFF"/>
        <w:spacing w:line="360" w:lineRule="auto"/>
        <w:ind w:left="567" w:right="567"/>
        <w:jc w:val="both"/>
        <w:rPr>
          <w:rFonts w:ascii="Palatino Linotype" w:hAnsi="Palatino Linotype"/>
          <w:color w:val="222222"/>
        </w:rPr>
      </w:pPr>
      <w:r w:rsidRPr="00B55D23">
        <w:rPr>
          <w:rFonts w:ascii="Palatino Linotype" w:hAnsi="Palatino Linotype"/>
          <w:i/>
          <w:iCs/>
          <w:color w:val="000000"/>
        </w:rPr>
        <w:t>En los casos en que ciertas facultades, competencias o funciones no se hayan ejercido, se debe motivar la respuesta en función de las causas que motiven la inexistencia.</w:t>
      </w:r>
    </w:p>
    <w:p w:rsidR="005E6EC8" w:rsidRDefault="005E6EC8" w:rsidP="00B55D23">
      <w:pPr>
        <w:shd w:val="clear" w:color="auto" w:fill="FFFFFF"/>
        <w:spacing w:line="360" w:lineRule="auto"/>
        <w:ind w:left="567" w:right="567"/>
        <w:jc w:val="both"/>
        <w:rPr>
          <w:rFonts w:ascii="Palatino Linotype" w:hAnsi="Palatino Linotype"/>
          <w:i/>
          <w:iCs/>
          <w:color w:val="000000"/>
        </w:rPr>
      </w:pPr>
      <w:r w:rsidRPr="00B55D23">
        <w:rPr>
          <w:rFonts w:ascii="Palatino Linotype" w:hAnsi="Palatino Linotype"/>
          <w:b/>
          <w:bCs/>
          <w:i/>
          <w:iCs/>
          <w:color w:val="000000"/>
        </w:rPr>
        <w:t>Artículo 20.</w:t>
      </w:r>
      <w:r w:rsidRPr="00B55D23">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B55D23" w:rsidRPr="00B55D23" w:rsidRDefault="00B55D23" w:rsidP="00B55D23">
      <w:pPr>
        <w:shd w:val="clear" w:color="auto" w:fill="FFFFFF"/>
        <w:spacing w:line="360" w:lineRule="auto"/>
        <w:ind w:left="567" w:right="567"/>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w:t>
      </w:r>
      <w:r w:rsidRPr="00B55D23">
        <w:rPr>
          <w:rFonts w:ascii="Palatino Linotype" w:hAnsi="Palatino Linotype"/>
          <w:color w:val="000000"/>
          <w:lang w:val="es-ES_tradnl"/>
        </w:rPr>
        <w:lastRenderedPageBreak/>
        <w:t>demuestran claramente el concepto de inexistencia, y en qué circunstancias debe emitirse la declaratoria respectiva:</w:t>
      </w:r>
    </w:p>
    <w:p w:rsidR="005E6EC8" w:rsidRPr="00B55D23" w:rsidRDefault="005E6EC8" w:rsidP="00B55D2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b/>
          <w:bCs/>
          <w:i/>
          <w:iCs/>
          <w:color w:val="000000"/>
          <w:sz w:val="22"/>
        </w:rPr>
        <w:t>“CRITERIO 0003-11</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b/>
          <w:bCs/>
          <w:i/>
          <w:iCs/>
          <w:color w:val="000000"/>
          <w:sz w:val="22"/>
        </w:rPr>
        <w:t>INEXISTENCIA, CONCEPTO DE, EN MATERIA DE TRANSPARENCIA</w:t>
      </w:r>
      <w:r w:rsidRPr="00B55D23">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B55D23">
        <w:rPr>
          <w:rFonts w:ascii="Palatino Linotype" w:hAnsi="Palatino Linotype"/>
          <w:i/>
          <w:iCs/>
          <w:color w:val="000000"/>
          <w:sz w:val="22"/>
        </w:rPr>
        <w:t>ninguna</w:t>
      </w:r>
      <w:proofErr w:type="gramEnd"/>
      <w:r w:rsidRPr="00B55D23">
        <w:rPr>
          <w:rFonts w:ascii="Palatino Linotype" w:hAnsi="Palatino Linotype"/>
          <w:i/>
          <w:iCs/>
          <w:color w:val="000000"/>
          <w:sz w:val="22"/>
        </w:rPr>
        <w:t xml:space="preserve"> de esas acciones.</w:t>
      </w:r>
    </w:p>
    <w:p w:rsidR="005E6EC8" w:rsidRDefault="005E6EC8" w:rsidP="00B55D23">
      <w:pPr>
        <w:shd w:val="clear" w:color="auto" w:fill="FFFFFF"/>
        <w:spacing w:line="360" w:lineRule="auto"/>
        <w:ind w:left="567" w:right="567"/>
        <w:jc w:val="both"/>
        <w:rPr>
          <w:rFonts w:ascii="Palatino Linotype" w:hAnsi="Palatino Linotype"/>
          <w:i/>
          <w:iCs/>
          <w:color w:val="000000"/>
          <w:sz w:val="22"/>
        </w:rPr>
      </w:pPr>
      <w:r w:rsidRPr="00B55D23">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55D23" w:rsidRDefault="00B55D23" w:rsidP="00B55D23">
      <w:pPr>
        <w:shd w:val="clear" w:color="auto" w:fill="FFFFFF"/>
        <w:spacing w:line="360" w:lineRule="auto"/>
        <w:ind w:left="567" w:right="567"/>
        <w:jc w:val="both"/>
        <w:rPr>
          <w:rFonts w:ascii="Palatino Linotype" w:hAnsi="Palatino Linotype"/>
          <w:i/>
          <w:iCs/>
          <w:color w:val="000000"/>
          <w:sz w:val="22"/>
        </w:rPr>
      </w:pPr>
    </w:p>
    <w:p w:rsidR="00B55D23" w:rsidRPr="00B55D23" w:rsidRDefault="00B55D23" w:rsidP="00B55D23">
      <w:pPr>
        <w:shd w:val="clear" w:color="auto" w:fill="FFFFFF"/>
        <w:spacing w:line="360" w:lineRule="auto"/>
        <w:ind w:left="567" w:right="567"/>
        <w:jc w:val="both"/>
        <w:rPr>
          <w:rFonts w:ascii="Palatino Linotype" w:hAnsi="Palatino Linotype"/>
          <w:color w:val="222222"/>
          <w:sz w:val="22"/>
        </w:rPr>
      </w:pP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i/>
          <w:iCs/>
          <w:color w:val="000000"/>
          <w:sz w:val="22"/>
        </w:rPr>
        <w:t> </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b/>
          <w:bCs/>
          <w:i/>
          <w:iCs/>
          <w:color w:val="000000"/>
          <w:sz w:val="22"/>
        </w:rPr>
        <w:lastRenderedPageBreak/>
        <w:t>CRITERIO 0004-11</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b/>
          <w:bCs/>
          <w:i/>
          <w:iCs/>
          <w:color w:val="000000"/>
          <w:sz w:val="22"/>
        </w:rPr>
        <w:t>INEXISTENCIA. DECLARATORIA DE LA. ALCANCES Y PROCEDIMIENTOS</w:t>
      </w:r>
      <w:r w:rsidRPr="00B55D23">
        <w:rPr>
          <w:rFonts w:ascii="Palatino Linotype" w:hAnsi="Palatino Linotype"/>
          <w:i/>
          <w:iCs/>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i/>
          <w:iCs/>
          <w:color w:val="000000"/>
          <w:sz w:val="22"/>
        </w:rPr>
        <w:t>Bajo el entendido de que dicha búsqueda exhaustiva permitirá dos determinaciones:</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rsidR="005E6EC8" w:rsidRPr="00B55D23" w:rsidRDefault="005E6EC8" w:rsidP="00B55D23">
      <w:pPr>
        <w:shd w:val="clear" w:color="auto" w:fill="FFFFFF"/>
        <w:spacing w:line="360" w:lineRule="auto"/>
        <w:ind w:left="567" w:right="567"/>
        <w:jc w:val="both"/>
        <w:rPr>
          <w:rFonts w:ascii="Palatino Linotype" w:hAnsi="Palatino Linotype"/>
          <w:color w:val="222222"/>
          <w:sz w:val="22"/>
        </w:rPr>
      </w:pPr>
      <w:r w:rsidRPr="00B55D23">
        <w:rPr>
          <w:rFonts w:ascii="Palatino Linotype" w:hAnsi="Palatino Linotype"/>
          <w:i/>
          <w:iCs/>
          <w:color w:val="000000"/>
          <w:sz w:val="22"/>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E6EC8" w:rsidRDefault="005E6EC8" w:rsidP="00B55D23">
      <w:pPr>
        <w:shd w:val="clear" w:color="auto" w:fill="FFFFFF"/>
        <w:spacing w:line="360" w:lineRule="auto"/>
        <w:ind w:left="567" w:right="567"/>
        <w:jc w:val="both"/>
        <w:rPr>
          <w:rFonts w:ascii="Palatino Linotype" w:hAnsi="Palatino Linotype"/>
          <w:i/>
          <w:iCs/>
          <w:color w:val="000000"/>
          <w:sz w:val="22"/>
        </w:rPr>
      </w:pPr>
      <w:r w:rsidRPr="00B55D23">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w:t>
      </w:r>
      <w:r w:rsidR="00B55D23">
        <w:rPr>
          <w:rFonts w:ascii="Palatino Linotype" w:hAnsi="Palatino Linotype"/>
          <w:i/>
          <w:iCs/>
          <w:color w:val="000000"/>
          <w:sz w:val="22"/>
        </w:rPr>
        <w:t>no obra en los archivos a cargo.</w:t>
      </w:r>
    </w:p>
    <w:p w:rsidR="00B55D23" w:rsidRPr="00B55D23" w:rsidRDefault="00B55D23" w:rsidP="00B55D23">
      <w:pPr>
        <w:shd w:val="clear" w:color="auto" w:fill="FFFFFF"/>
        <w:spacing w:line="360" w:lineRule="auto"/>
        <w:ind w:left="567" w:right="567"/>
        <w:jc w:val="both"/>
        <w:rPr>
          <w:rFonts w:ascii="Palatino Linotype" w:hAnsi="Palatino Linotype"/>
          <w:color w:val="222222"/>
          <w:sz w:val="22"/>
        </w:rPr>
      </w:pPr>
    </w:p>
    <w:p w:rsidR="00B55D23"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B55D23">
        <w:rPr>
          <w:rFonts w:ascii="Palatino Linotype" w:hAnsi="Palatino Linotype"/>
          <w:b/>
          <w:bCs/>
          <w:color w:val="000000"/>
          <w:lang w:val="es-ES_tradnl"/>
        </w:rPr>
        <w:t>SUJETO OBLIGADO</w:t>
      </w:r>
      <w:r w:rsidRPr="00B55D23">
        <w:rPr>
          <w:rFonts w:ascii="Palatino Linotype" w:hAnsi="Palatino Linotype"/>
          <w:color w:val="000000"/>
          <w:lang w:val="es-ES_tradnl"/>
        </w:rPr>
        <w:t>, esto es que la información se generó, poseyó o administró en el marco de las atribuciones conferidas a al Sujeto Obligado, </w:t>
      </w:r>
      <w:r w:rsidRPr="00B55D23">
        <w:rPr>
          <w:rFonts w:ascii="Palatino Linotype" w:hAnsi="Palatino Linotype"/>
          <w:color w:val="000000"/>
          <w:u w:val="single"/>
          <w:lang w:val="es-ES_tradnl"/>
        </w:rPr>
        <w:t>pero no la conserva</w:t>
      </w:r>
      <w:r w:rsidRPr="00B55D23">
        <w:rPr>
          <w:rFonts w:ascii="Palatino Linotype" w:hAnsi="Palatino Linotype"/>
          <w:color w:val="000000"/>
          <w:lang w:val="es-ES_tradnl"/>
        </w:rPr>
        <w:t> por diversas razones (destrucción física, desaparición física, sustracción ilícita, baja documental, etcétera).</w:t>
      </w:r>
    </w:p>
    <w:p w:rsidR="00B55D23" w:rsidRPr="00B55D23" w:rsidRDefault="00B55D23" w:rsidP="00B55D2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lang w:val="es-ES_tradnl"/>
        </w:rPr>
        <w:t>En consecuencia, </w:t>
      </w:r>
      <w:r w:rsidRPr="00B55D23">
        <w:rPr>
          <w:rFonts w:ascii="Palatino Linotype" w:hAnsi="Palatino Linotype"/>
          <w:b/>
          <w:bCs/>
          <w:color w:val="000000"/>
          <w:lang w:val="es-ES_tradnl"/>
        </w:rPr>
        <w:t>el SUJETO OBLIGADO </w:t>
      </w:r>
      <w:r w:rsidRPr="00B55D23">
        <w:rPr>
          <w:rFonts w:ascii="Palatino Linotype" w:hAnsi="Palatino Linotype"/>
          <w:color w:val="000000"/>
          <w:lang w:val="es-ES_tradnl"/>
        </w:rPr>
        <w:t>en todo tiempo debió cumplir con las formalidades exigidas por el marco jurídico implicando fundar y motivar su respuesta, por lo que deberá </w:t>
      </w:r>
      <w:r w:rsidRPr="00B55D23">
        <w:rPr>
          <w:rFonts w:ascii="Palatino Linotype" w:hAnsi="Palatino Linotype"/>
          <w:color w:val="000000"/>
          <w:u w:val="single"/>
          <w:lang w:val="es-ES_tradnl"/>
        </w:rPr>
        <w:t>emitir un nuevo</w:t>
      </w:r>
      <w:r w:rsidRPr="00B55D23">
        <w:rPr>
          <w:rFonts w:ascii="Palatino Linotype" w:hAnsi="Palatino Linotype"/>
          <w:color w:val="000000"/>
          <w:lang w:val="es-ES_tradnl"/>
        </w:rPr>
        <w:t> Acuerdo del Comité de Transparencia, que se hará del conocimiento del particular pero, en los siguientes términos:</w:t>
      </w:r>
    </w:p>
    <w:p w:rsidR="00B55D23" w:rsidRPr="00B55D23" w:rsidRDefault="00B55D23" w:rsidP="00B55D2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B55D23" w:rsidRDefault="005E6EC8" w:rsidP="00B55D2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B55D23">
        <w:rPr>
          <w:rFonts w:ascii="Palatino Linotype" w:hAnsi="Palatino Linotype" w:cs="Arial"/>
          <w:color w:val="000000"/>
          <w:lang w:val="es-ES"/>
        </w:rPr>
        <w:lastRenderedPageBreak/>
        <w:t>·</w:t>
      </w:r>
      <w:r w:rsidRPr="00B55D23">
        <w:rPr>
          <w:rFonts w:ascii="Palatino Linotype" w:hAnsi="Palatino Linotype"/>
          <w:color w:val="000000"/>
          <w:lang w:val="es-ES"/>
        </w:rPr>
        <w:t> </w:t>
      </w:r>
      <w:r w:rsidRPr="00B55D23">
        <w:rPr>
          <w:rFonts w:ascii="Palatino Linotype" w:hAnsi="Palatino Linotype" w:cs="Arial"/>
          <w:color w:val="000000"/>
          <w:lang w:val="es-ES"/>
        </w:rPr>
        <w:t>Deberá emitir el acuerdo de inexistencia respectivo, en el entendido, que el acto de autoridad debe estar </w:t>
      </w:r>
      <w:r w:rsidRPr="00B55D23">
        <w:rPr>
          <w:rFonts w:ascii="Palatino Linotype" w:hAnsi="Palatino Linotype" w:cs="Arial"/>
          <w:b/>
          <w:bCs/>
          <w:color w:val="000000"/>
          <w:u w:val="single"/>
          <w:lang w:val="es-ES"/>
        </w:rPr>
        <w:t>debidamente fundado y motivado.</w:t>
      </w:r>
    </w:p>
    <w:p w:rsidR="005E6EC8" w:rsidRPr="00B55D23" w:rsidRDefault="005E6EC8" w:rsidP="00B55D23">
      <w:pPr>
        <w:pStyle w:val="m-698976158124685028gmail-msonormal"/>
        <w:shd w:val="clear" w:color="auto" w:fill="FFFFFF"/>
        <w:spacing w:before="0" w:beforeAutospacing="0" w:after="0" w:afterAutospacing="0"/>
        <w:ind w:left="567" w:right="567"/>
        <w:jc w:val="both"/>
        <w:rPr>
          <w:rFonts w:ascii="Palatino Linotype" w:hAnsi="Palatino Linotype" w:cs="Arial"/>
          <w:color w:val="222222"/>
        </w:rPr>
      </w:pPr>
      <w:r w:rsidRPr="00B55D23">
        <w:rPr>
          <w:rFonts w:ascii="Palatino Linotype" w:hAnsi="Palatino Linotype" w:cs="Arial"/>
          <w:color w:val="000000"/>
          <w:lang w:val="es-ES"/>
        </w:rPr>
        <w:t> </w:t>
      </w:r>
    </w:p>
    <w:p w:rsidR="005E6EC8" w:rsidRDefault="005E6EC8" w:rsidP="00B55D2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000000"/>
          <w:lang w:val="es-ES"/>
        </w:rPr>
      </w:pPr>
      <w:r w:rsidRPr="00B55D23">
        <w:rPr>
          <w:rFonts w:ascii="Palatino Linotype" w:hAnsi="Palatino Linotype" w:cs="Arial"/>
          <w:color w:val="000000"/>
          <w:lang w:val="es-ES"/>
        </w:rPr>
        <w:t>·</w:t>
      </w:r>
      <w:r w:rsidRPr="00B55D23">
        <w:rPr>
          <w:rFonts w:ascii="Palatino Linotype" w:hAnsi="Palatino Linotype"/>
          <w:color w:val="000000"/>
          <w:lang w:val="es-ES"/>
        </w:rPr>
        <w:t> </w:t>
      </w:r>
      <w:r w:rsidRPr="00B55D23">
        <w:rPr>
          <w:rFonts w:ascii="Palatino Linotype" w:hAnsi="Palatino Linotype" w:cs="Arial"/>
          <w:color w:val="000000"/>
          <w:lang w:val="es-ES"/>
        </w:rPr>
        <w:t>Señalando el lugar y fecha de la resolución, el nombre del solicitante, la información solicitada, </w:t>
      </w:r>
      <w:r w:rsidRPr="00B55D23">
        <w:rPr>
          <w:rFonts w:ascii="Palatino Linotype" w:hAnsi="Palatino Linotype" w:cs="Arial"/>
          <w:b/>
          <w:bCs/>
          <w:color w:val="000000"/>
          <w:u w:val="single"/>
          <w:lang w:val="es-ES"/>
        </w:rPr>
        <w:t>el fundamento y motivo por el cual se determina que la información solicitada no obra en sus archivos</w:t>
      </w:r>
      <w:r w:rsidRPr="00B55D23">
        <w:rPr>
          <w:rFonts w:ascii="Palatino Linotype" w:hAnsi="Palatino Linotype" w:cs="Arial"/>
          <w:color w:val="000000"/>
          <w:lang w:val="es-ES"/>
        </w:rPr>
        <w:t>, los nombres y firmas autógrafas de los integrantes del Comité de Información.</w:t>
      </w:r>
    </w:p>
    <w:p w:rsidR="00B55D23" w:rsidRPr="00B55D23" w:rsidRDefault="00B55D23" w:rsidP="00B55D2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p>
    <w:p w:rsidR="005E6EC8" w:rsidRPr="00B55D23" w:rsidRDefault="005E6EC8" w:rsidP="00B55D23">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lang w:val="es-ES_tradnl"/>
        </w:rPr>
        <w:t>Lo anterior es así, toda vez que </w:t>
      </w:r>
      <w:r w:rsidRPr="00B55D23">
        <w:rPr>
          <w:rFonts w:ascii="Palatino Linotype" w:hAnsi="Palatino Linotype"/>
          <w:b/>
          <w:bCs/>
          <w:color w:val="000000"/>
          <w:u w:val="single"/>
          <w:lang w:val="es-ES_tradnl"/>
        </w:rPr>
        <w:t>es necesaria</w:t>
      </w:r>
      <w:r w:rsidRPr="00B55D23">
        <w:rPr>
          <w:rFonts w:ascii="Palatino Linotype" w:hAnsi="Palatino Linotype"/>
          <w:color w:val="000000"/>
          <w:lang w:val="es-ES_tradnl"/>
        </w:rPr>
        <w:t> la emisión del acuerdo de inexistencia en aquellos casos en que el </w:t>
      </w:r>
      <w:r w:rsidRPr="00B55D23">
        <w:rPr>
          <w:rFonts w:ascii="Palatino Linotype" w:hAnsi="Palatino Linotype"/>
          <w:b/>
          <w:bCs/>
          <w:color w:val="000000"/>
          <w:lang w:val="es-ES_tradnl"/>
        </w:rPr>
        <w:t>SUJETO OBLIGADO </w:t>
      </w:r>
      <w:r w:rsidRPr="00B55D23">
        <w:rPr>
          <w:rFonts w:ascii="Palatino Linotype" w:hAnsi="Palatino Linotype"/>
          <w:b/>
          <w:bCs/>
          <w:color w:val="000000"/>
          <w:u w:val="single"/>
          <w:lang w:val="es-ES_tradnl"/>
        </w:rPr>
        <w:t>generó, administró o poseyó</w:t>
      </w:r>
      <w:r w:rsidRPr="00B55D23">
        <w:rPr>
          <w:rFonts w:ascii="Palatino Linotype" w:hAnsi="Palatino Linotype"/>
          <w:b/>
          <w:bCs/>
          <w:color w:val="000000"/>
          <w:lang w:val="es-ES_tradnl"/>
        </w:rPr>
        <w:t> </w:t>
      </w:r>
      <w:r w:rsidRPr="00B55D23">
        <w:rPr>
          <w:rFonts w:ascii="Palatino Linotype" w:hAnsi="Palatino Linotype"/>
          <w:color w:val="000000"/>
          <w:lang w:val="es-ES_tradnl"/>
        </w:rPr>
        <w:t>la información solicitada empero previa búsqueda exhaustiva y minuciosa de la misma, no localiza la información requerida.</w:t>
      </w:r>
    </w:p>
    <w:p w:rsidR="00B55D23" w:rsidRPr="00B55D23" w:rsidRDefault="00B55D23" w:rsidP="00B55D23">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b/>
          <w:bCs/>
          <w:color w:val="000000"/>
          <w:u w:val="single"/>
          <w:lang w:val="es-ES_tradnl"/>
        </w:rPr>
        <w:t>En ese caso</w:t>
      </w:r>
      <w:r w:rsidRPr="00B55D23">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B55D23">
        <w:rPr>
          <w:rFonts w:ascii="Palatino Linotype" w:hAnsi="Palatino Linotype"/>
          <w:b/>
          <w:bCs/>
          <w:color w:val="000000"/>
          <w:lang w:val="es-ES_tradnl"/>
        </w:rPr>
        <w:t>SUJETO OBLIGADO</w:t>
      </w:r>
      <w:r w:rsidRPr="00B55D23">
        <w:rPr>
          <w:rFonts w:ascii="Palatino Linotype" w:hAnsi="Palatino Linotype"/>
          <w:color w:val="000000"/>
          <w:lang w:val="es-ES_tradnl"/>
        </w:rPr>
        <w:t> en el marco de las funciones de derecho público; sin embargo, éste no lo posee por la razones que se deben expresar </w:t>
      </w:r>
      <w:r w:rsidRPr="00B55D23">
        <w:rPr>
          <w:rFonts w:ascii="Palatino Linotype" w:hAnsi="Palatino Linotype"/>
          <w:b/>
          <w:bCs/>
          <w:color w:val="000000"/>
          <w:u w:val="single"/>
          <w:lang w:val="es-ES_tradnl"/>
        </w:rPr>
        <w:t>a través de un acuerdo debidamente fundado y motivado </w:t>
      </w:r>
      <w:r w:rsidRPr="00B55D23">
        <w:rPr>
          <w:rFonts w:ascii="Palatino Linotype" w:hAnsi="Palatino Linotype"/>
          <w:color w:val="000000"/>
          <w:lang w:val="es-ES_tradnl"/>
        </w:rPr>
        <w:t>esto en estricto apego a lo establecido en los artículos 169 y 170 de la ley de la materia situación que no ocurrió.</w:t>
      </w:r>
    </w:p>
    <w:p w:rsidR="00B55D23" w:rsidRPr="00B55D23" w:rsidRDefault="00B55D23" w:rsidP="00B55D2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lang w:val="es-ES_tradnl"/>
        </w:rPr>
        <w:lastRenderedPageBreak/>
        <w:t>En otras palabras, hablar de información inexistente implica la alta responsabilidad de explicar a la ciudadanía por qué un ente público que tiene la facultad y el deber de generar, poseer o administrar su información pública no la tiene.</w:t>
      </w:r>
    </w:p>
    <w:p w:rsidR="00B55D23" w:rsidRPr="00B55D23" w:rsidRDefault="00B55D23" w:rsidP="00B55D2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B55D23" w:rsidRPr="00B55D23" w:rsidRDefault="00B55D23" w:rsidP="00B55D2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5E6EC8" w:rsidRPr="00B55D23" w:rsidRDefault="005E6EC8" w:rsidP="00B55D2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B55D23">
        <w:rPr>
          <w:rFonts w:ascii="Palatino Linotype" w:hAnsi="Palatino Linotype"/>
          <w:color w:val="000000"/>
          <w:shd w:val="clear" w:color="auto" w:fill="FFFFFF"/>
          <w:lang w:val="es-ES_tradnl"/>
        </w:rPr>
        <w:t>Es menester señalar que la manifestación hecha por el</w:t>
      </w:r>
      <w:r w:rsidRPr="00B55D23">
        <w:rPr>
          <w:rStyle w:val="m-698976158124685028gmail-apple-converted-space"/>
          <w:rFonts w:ascii="Palatino Linotype" w:hAnsi="Palatino Linotype"/>
          <w:color w:val="000000"/>
          <w:shd w:val="clear" w:color="auto" w:fill="FFFFFF"/>
          <w:lang w:val="es-ES_tradnl"/>
        </w:rPr>
        <w:t> </w:t>
      </w:r>
      <w:r w:rsidRPr="00B55D23">
        <w:rPr>
          <w:rFonts w:ascii="Palatino Linotype" w:hAnsi="Palatino Linotype"/>
          <w:b/>
          <w:bCs/>
          <w:color w:val="000000"/>
          <w:shd w:val="clear" w:color="auto" w:fill="FFFFFF"/>
          <w:lang w:val="es-ES_tradnl"/>
        </w:rPr>
        <w:t>Sujeto Obligado</w:t>
      </w:r>
      <w:r w:rsidRPr="00B55D23">
        <w:rPr>
          <w:rStyle w:val="m-698976158124685028gmail-apple-converted-space"/>
          <w:rFonts w:ascii="Palatino Linotype" w:hAnsi="Palatino Linotype"/>
          <w:b/>
          <w:bCs/>
          <w:color w:val="000000"/>
          <w:shd w:val="clear" w:color="auto" w:fill="FFFFFF"/>
          <w:lang w:val="es-ES_tradnl"/>
        </w:rPr>
        <w:t> </w:t>
      </w:r>
      <w:r w:rsidRPr="00B55D23">
        <w:rPr>
          <w:rFonts w:ascii="Palatino Linotype" w:hAnsi="Palatino Linotype"/>
          <w:color w:val="000000"/>
          <w:shd w:val="clear" w:color="auto" w:fill="FFFFFF"/>
          <w:lang w:val="es-ES_tradnl"/>
        </w:rPr>
        <w:t>tanto en la respuesta inicial</w:t>
      </w:r>
      <w:r w:rsidRPr="00B55D23">
        <w:rPr>
          <w:rStyle w:val="m-698976158124685028gmail-apple-converted-space"/>
          <w:rFonts w:ascii="Palatino Linotype" w:hAnsi="Palatino Linotype"/>
          <w:color w:val="000000"/>
          <w:shd w:val="clear" w:color="auto" w:fill="FFFFFF"/>
          <w:lang w:val="es-ES_tradnl"/>
        </w:rPr>
        <w:t> como en el acuerdo de inexistencia </w:t>
      </w:r>
      <w:r w:rsidRPr="00B55D23">
        <w:rPr>
          <w:rFonts w:ascii="Palatino Linotype" w:hAnsi="Palatino Linotype"/>
          <w:color w:val="000000"/>
          <w:shd w:val="clear" w:color="auto" w:fill="FFFFFF"/>
          <w:lang w:val="es-ES_tradnl"/>
        </w:rPr>
        <w:t>constituye una confesión expresa en virtud de que concurren las circunstancia dispuestas en el numeral 97 del </w:t>
      </w:r>
      <w:r w:rsidRPr="00B55D23">
        <w:rPr>
          <w:rFonts w:ascii="Palatino Linotype" w:hAnsi="Palatino Linotype"/>
          <w:b/>
          <w:bCs/>
          <w:color w:val="000000"/>
          <w:shd w:val="clear" w:color="auto" w:fill="FFFFFF"/>
          <w:lang w:val="es-ES_tradnl"/>
        </w:rPr>
        <w:t>Código de Procedimientos Administrativos del Estado de México</w:t>
      </w:r>
      <w:r w:rsidRPr="00B55D23">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B55D23" w:rsidRPr="00B55D23" w:rsidRDefault="00B55D23" w:rsidP="00B55D2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6566D0" w:rsidRDefault="00273E6D"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t>Por lo anterior, e</w:t>
      </w:r>
      <w:r w:rsidR="00A848FC" w:rsidRPr="00B55D23">
        <w:rPr>
          <w:rFonts w:ascii="Palatino Linotype" w:hAnsi="Palatino Linotype"/>
          <w:lang w:val="es-MX" w:eastAsia="en-US"/>
        </w:rPr>
        <w:t>l Sujeto Obligado deberá hacer entrega de</w:t>
      </w:r>
      <w:r w:rsidR="006566D0" w:rsidRPr="00B55D23">
        <w:rPr>
          <w:rFonts w:ascii="Palatino Linotype" w:hAnsi="Palatino Linotype"/>
          <w:lang w:val="es-MX" w:eastAsia="en-US"/>
        </w:rPr>
        <w:t xml:space="preserve"> las facturas correspondientes al pago de servicios por concepto de albañilería, plomería, pintura, herrería, electricidad y personal de vigilancia y limpieza del catorce (14) de noviembre de dos mil seis al uno (1) de octubre de dos mil dieciocho.</w:t>
      </w:r>
    </w:p>
    <w:p w:rsidR="00B55D23" w:rsidRPr="00B55D23" w:rsidRDefault="00B55D23" w:rsidP="00B55D23">
      <w:pPr>
        <w:pStyle w:val="Prrafodelista"/>
        <w:spacing w:line="360" w:lineRule="auto"/>
        <w:ind w:left="0"/>
        <w:jc w:val="both"/>
        <w:rPr>
          <w:rFonts w:ascii="Palatino Linotype" w:hAnsi="Palatino Linotype"/>
          <w:lang w:val="es-MX" w:eastAsia="en-US"/>
        </w:rPr>
      </w:pPr>
    </w:p>
    <w:p w:rsidR="001E69EF" w:rsidRDefault="001E69EF" w:rsidP="00B55D23">
      <w:pPr>
        <w:pStyle w:val="Prrafodelista"/>
        <w:numPr>
          <w:ilvl w:val="0"/>
          <w:numId w:val="1"/>
        </w:numPr>
        <w:spacing w:line="360" w:lineRule="auto"/>
        <w:ind w:left="0" w:firstLine="0"/>
        <w:jc w:val="both"/>
        <w:rPr>
          <w:rFonts w:ascii="Palatino Linotype" w:hAnsi="Palatino Linotype"/>
          <w:lang w:val="es-MX" w:eastAsia="en-US"/>
        </w:rPr>
      </w:pPr>
      <w:r w:rsidRPr="00B55D23">
        <w:rPr>
          <w:rFonts w:ascii="Palatino Linotype" w:hAnsi="Palatino Linotype"/>
          <w:lang w:val="es-MX" w:eastAsia="en-US"/>
        </w:rPr>
        <w:lastRenderedPageBreak/>
        <w:t>Derivado de la naturaleza de la información que se ha ordenado hacer entrega, de ser el caso de contener información que deba ser clasificada como confidencial, el Sujeto Obligado deberá estar a lo dispuesto en el considerando que a continuación se enuncia.</w:t>
      </w:r>
    </w:p>
    <w:p w:rsidR="00B55D23" w:rsidRPr="00B55D23" w:rsidRDefault="00B55D23" w:rsidP="00B55D23">
      <w:pPr>
        <w:pStyle w:val="Prrafodelista"/>
        <w:spacing w:line="360" w:lineRule="auto"/>
        <w:ind w:left="0"/>
        <w:jc w:val="both"/>
        <w:rPr>
          <w:rFonts w:ascii="Palatino Linotype" w:hAnsi="Palatino Linotype"/>
          <w:lang w:val="es-MX" w:eastAsia="en-US"/>
        </w:rPr>
      </w:pPr>
    </w:p>
    <w:p w:rsidR="00E81879" w:rsidRDefault="00E81879" w:rsidP="00B55D23">
      <w:pPr>
        <w:pStyle w:val="Ttulo1"/>
        <w:spacing w:before="0" w:line="360" w:lineRule="auto"/>
        <w:rPr>
          <w:szCs w:val="24"/>
        </w:rPr>
      </w:pPr>
      <w:bookmarkStart w:id="21" w:name="_Toc473799824"/>
      <w:bookmarkStart w:id="22" w:name="_Toc487025370"/>
      <w:bookmarkStart w:id="23" w:name="_Toc493790438"/>
      <w:bookmarkStart w:id="24" w:name="_Toc495606558"/>
      <w:bookmarkStart w:id="25" w:name="_Toc497297048"/>
      <w:bookmarkStart w:id="26" w:name="_Toc498503756"/>
      <w:bookmarkStart w:id="27" w:name="_Toc499201876"/>
      <w:bookmarkStart w:id="28" w:name="_Toc534739894"/>
      <w:r w:rsidRPr="00B55D23">
        <w:rPr>
          <w:szCs w:val="24"/>
        </w:rPr>
        <w:t>QUINTO. De la Versión Pública</w:t>
      </w:r>
      <w:bookmarkEnd w:id="21"/>
      <w:bookmarkEnd w:id="22"/>
      <w:bookmarkEnd w:id="23"/>
      <w:bookmarkEnd w:id="24"/>
      <w:bookmarkEnd w:id="25"/>
      <w:bookmarkEnd w:id="26"/>
      <w:bookmarkEnd w:id="27"/>
      <w:bookmarkEnd w:id="28"/>
      <w:r w:rsidRPr="00B55D23">
        <w:rPr>
          <w:szCs w:val="24"/>
        </w:rPr>
        <w:t xml:space="preserve"> </w:t>
      </w:r>
    </w:p>
    <w:p w:rsidR="00B55D23" w:rsidRPr="00B55D23" w:rsidRDefault="00B55D23" w:rsidP="00B55D23">
      <w:pPr>
        <w:rPr>
          <w:lang w:val="es-MX" w:eastAsia="en-US"/>
        </w:rPr>
      </w:pPr>
    </w:p>
    <w:p w:rsidR="001E69EF" w:rsidRPr="00B55D23" w:rsidRDefault="001E69EF" w:rsidP="00B55D23">
      <w:pPr>
        <w:pStyle w:val="Prrafodelista"/>
        <w:numPr>
          <w:ilvl w:val="0"/>
          <w:numId w:val="1"/>
        </w:numPr>
        <w:spacing w:line="360" w:lineRule="auto"/>
        <w:ind w:left="0" w:right="49" w:firstLine="0"/>
        <w:jc w:val="both"/>
        <w:rPr>
          <w:rFonts w:ascii="Palatino Linotype" w:hAnsi="Palatino Linotype" w:cs="Bookman Old Style"/>
        </w:rPr>
      </w:pPr>
      <w:r w:rsidRPr="00B55D23">
        <w:rPr>
          <w:rFonts w:ascii="Palatino Linotype" w:eastAsia="Calibri" w:hAnsi="Palatino Linotype" w:cs="Arial"/>
          <w:lang w:val="es-ES" w:eastAsia="es-MX"/>
        </w:rPr>
        <w:t xml:space="preserve">Como ya se ha señalado en el considerando anterior el </w:t>
      </w:r>
      <w:r w:rsidRPr="00B55D23">
        <w:rPr>
          <w:rFonts w:ascii="Palatino Linotype" w:eastAsia="Calibri" w:hAnsi="Palatino Linotype" w:cs="Arial"/>
          <w:b/>
          <w:lang w:val="es-ES" w:eastAsia="es-MX"/>
        </w:rPr>
        <w:t>SUJETO OBLIGADO,</w:t>
      </w:r>
      <w:r w:rsidRPr="00B55D23">
        <w:rPr>
          <w:rFonts w:ascii="Palatino Linotype" w:eastAsia="Calibri" w:hAnsi="Palatino Linotype" w:cs="Arial"/>
          <w:lang w:val="es-ES" w:eastAsia="es-MX"/>
        </w:rPr>
        <w:t xml:space="preserve"> deberá entregar información relacionada con </w:t>
      </w:r>
      <w:r w:rsidRPr="00B55D23">
        <w:rPr>
          <w:rFonts w:ascii="Palatino Linotype" w:hAnsi="Palatino Linotype"/>
          <w:lang w:val="es-MX" w:eastAsia="en-US"/>
        </w:rPr>
        <w:t>facturas correspondientes al pago de servicios por concepto de albañilería, plomería, pintura, herrería, electricidad y personal de vigilancia y limpieza</w:t>
      </w:r>
      <w:r w:rsidRPr="00B55D23">
        <w:rPr>
          <w:rFonts w:ascii="Palatino Linotype" w:hAnsi="Palatino Linotype" w:cs="Bookman Old Style"/>
        </w:rPr>
        <w:t xml:space="preserve"> </w:t>
      </w:r>
      <w:r w:rsidRPr="00B55D23">
        <w:rPr>
          <w:rFonts w:ascii="Palatino Linotype" w:eastAsia="Calibri" w:hAnsi="Palatino Linotype" w:cs="Arial"/>
          <w:lang w:val="es-ES" w:eastAsia="es-MX"/>
        </w:rPr>
        <w:t>Documento en los que se contienen datos personales que deben de ser clasificados como confidenciales y deben protegidos mediante una versión pública</w:t>
      </w:r>
      <w:r w:rsidRPr="00B55D23">
        <w:rPr>
          <w:rFonts w:ascii="Palatino Linotype" w:eastAsia="Times New Roman" w:hAnsi="Palatino Linotype" w:cs="Arial"/>
          <w:color w:val="222222"/>
          <w:lang w:val="es-ES" w:eastAsia="es-MX"/>
        </w:rPr>
        <w:t xml:space="preserve"> que deje a la vista los datos que ofrezcan la información requerida. </w:t>
      </w:r>
    </w:p>
    <w:p w:rsidR="00B55D23" w:rsidRPr="00B55D23" w:rsidRDefault="00B55D23" w:rsidP="00B55D23">
      <w:pPr>
        <w:pStyle w:val="Prrafodelista"/>
        <w:spacing w:line="360" w:lineRule="auto"/>
        <w:ind w:left="0" w:right="49"/>
        <w:jc w:val="both"/>
        <w:rPr>
          <w:rFonts w:ascii="Palatino Linotype" w:hAnsi="Palatino Linotype" w:cs="Bookman Old Style"/>
        </w:rPr>
      </w:pPr>
    </w:p>
    <w:p w:rsidR="001E69EF" w:rsidRPr="00B55D23" w:rsidRDefault="001E69EF" w:rsidP="00B55D23">
      <w:pPr>
        <w:pStyle w:val="Ttulo3"/>
        <w:numPr>
          <w:ilvl w:val="0"/>
          <w:numId w:val="37"/>
        </w:numPr>
        <w:spacing w:before="0" w:line="360" w:lineRule="auto"/>
        <w:rPr>
          <w:rFonts w:ascii="Palatino Linotype" w:eastAsia="Calibri" w:hAnsi="Palatino Linotype"/>
          <w:b/>
          <w:color w:val="auto"/>
        </w:rPr>
      </w:pPr>
      <w:bookmarkStart w:id="29" w:name="_Toc531859121"/>
      <w:bookmarkStart w:id="30" w:name="_Toc532385645"/>
      <w:bookmarkStart w:id="31" w:name="_Toc534739895"/>
      <w:r w:rsidRPr="00B55D23">
        <w:rPr>
          <w:rFonts w:ascii="Palatino Linotype" w:hAnsi="Palatino Linotype"/>
          <w:b/>
          <w:color w:val="auto"/>
        </w:rPr>
        <w:t>Requisitos previos.</w:t>
      </w:r>
      <w:bookmarkEnd w:id="29"/>
      <w:bookmarkEnd w:id="30"/>
      <w:bookmarkEnd w:id="31"/>
    </w:p>
    <w:p w:rsidR="001E69EF" w:rsidRPr="00B55D23" w:rsidRDefault="001E69EF" w:rsidP="00B55D2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B55D23">
        <w:rPr>
          <w:rFonts w:ascii="Palatino Linotype" w:hAnsi="Palatino Linotype" w:cs="Arial"/>
        </w:rPr>
        <w:lastRenderedPageBreak/>
        <w:t>aprueban su clasificación. Al hacerlo tienen que precisar de qué información se trata que forme parte de algún documento señalando el supuesto de clasificación.</w:t>
      </w:r>
    </w:p>
    <w:p w:rsidR="001E69EF" w:rsidRPr="00B55D23" w:rsidRDefault="001E69EF" w:rsidP="00B55D2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1E69EF" w:rsidRPr="00B55D23" w:rsidRDefault="001E69EF" w:rsidP="00B55D23">
      <w:pPr>
        <w:pStyle w:val="Prrafodelista"/>
        <w:spacing w:line="360" w:lineRule="auto"/>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1E69EF" w:rsidRPr="00B55D23" w:rsidRDefault="001E69EF" w:rsidP="00B55D23">
      <w:pPr>
        <w:spacing w:line="360" w:lineRule="auto"/>
        <w:rPr>
          <w:rFonts w:ascii="Palatino Linotype" w:eastAsia="Calibri" w:hAnsi="Palatino Linotype" w:cs="Arial"/>
          <w:lang w:val="es-ES" w:eastAsia="es-MX"/>
        </w:rPr>
      </w:pPr>
    </w:p>
    <w:p w:rsidR="001E69EF" w:rsidRPr="00B55D23" w:rsidRDefault="001E69EF" w:rsidP="00B55D23">
      <w:pPr>
        <w:pStyle w:val="Ttulo3"/>
        <w:numPr>
          <w:ilvl w:val="0"/>
          <w:numId w:val="37"/>
        </w:numPr>
        <w:spacing w:line="360" w:lineRule="auto"/>
        <w:rPr>
          <w:rFonts w:ascii="Palatino Linotype" w:hAnsi="Palatino Linotype"/>
          <w:b/>
          <w:color w:val="auto"/>
        </w:rPr>
      </w:pPr>
      <w:bookmarkStart w:id="32" w:name="_Toc531859122"/>
      <w:bookmarkStart w:id="33" w:name="_Toc532385646"/>
      <w:bookmarkStart w:id="34" w:name="_Toc534739896"/>
      <w:r w:rsidRPr="00B55D23">
        <w:rPr>
          <w:rFonts w:ascii="Palatino Linotype" w:hAnsi="Palatino Linotype"/>
          <w:b/>
          <w:color w:val="auto"/>
        </w:rPr>
        <w:t>Supuesto de clasificación.</w:t>
      </w:r>
      <w:bookmarkEnd w:id="32"/>
      <w:bookmarkEnd w:id="33"/>
      <w:bookmarkEnd w:id="34"/>
    </w:p>
    <w:p w:rsidR="001E69EF" w:rsidRPr="00B55D23" w:rsidRDefault="001E69EF" w:rsidP="00B55D2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eastAsia="Calibri" w:hAnsi="Palatino Linotype" w:cs="Arial"/>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B55D23">
        <w:rPr>
          <w:rFonts w:ascii="Palatino Linotype" w:eastAsia="Calibri" w:hAnsi="Palatino Linotype" w:cs="Arial"/>
          <w:lang w:val="es-ES" w:eastAsia="es-MX"/>
        </w:rPr>
        <w:lastRenderedPageBreak/>
        <w:t>la Ley de Transparencia y Acceso a la Información Pública del Estado de México y Municipios.</w:t>
      </w:r>
    </w:p>
    <w:p w:rsidR="00B55D23" w:rsidRPr="00B55D23" w:rsidRDefault="00B55D23" w:rsidP="00B55D2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B55D23" w:rsidRDefault="001E69EF" w:rsidP="00B55D23">
      <w:pPr>
        <w:autoSpaceDE w:val="0"/>
        <w:autoSpaceDN w:val="0"/>
        <w:adjustRightInd w:val="0"/>
        <w:spacing w:line="276" w:lineRule="auto"/>
        <w:ind w:left="567" w:right="567"/>
        <w:jc w:val="both"/>
        <w:rPr>
          <w:rFonts w:ascii="Palatino Linotype" w:hAnsi="Palatino Linotype" w:cs="Arial"/>
          <w:i/>
          <w:sz w:val="22"/>
          <w:lang w:val="es-MX"/>
        </w:rPr>
      </w:pPr>
      <w:r w:rsidRPr="00B55D23">
        <w:rPr>
          <w:rFonts w:ascii="Palatino Linotype" w:hAnsi="Palatino Linotype" w:cs="Arial"/>
          <w:b/>
          <w:bCs/>
          <w:i/>
          <w:sz w:val="22"/>
          <w:lang w:val="es-MX"/>
        </w:rPr>
        <w:t xml:space="preserve">Artículo 3. </w:t>
      </w:r>
      <w:r w:rsidRPr="00B55D23">
        <w:rPr>
          <w:rFonts w:ascii="Palatino Linotype" w:hAnsi="Palatino Linotype" w:cs="Arial"/>
          <w:i/>
          <w:sz w:val="22"/>
          <w:lang w:val="es-MX"/>
        </w:rPr>
        <w:t>Para los efectos de la presente Ley se entenderá por:</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 xml:space="preserve"> (…)</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IX. Datos personales: La información concerniente a una persona, identificada o identificable según lo dispuesto por la Ley de Protección de Datos Personales del Estado de México;</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XX. Información clasificada: Aquella considerada por la presente Ley como reservada o confidencial;</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XLV. Versión pública: Documento en el que se elimine, suprime o borra la información clasificada como reservada o confidencial para permitir su acceso.</w:t>
      </w:r>
    </w:p>
    <w:p w:rsidR="001E69EF" w:rsidRPr="00B55D23" w:rsidRDefault="001E69EF"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w:t>
      </w:r>
    </w:p>
    <w:p w:rsidR="001E69EF" w:rsidRPr="00B55D23"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Artículo 91. El acceso a la información pública será restringido excepcionalmente, cuando ésta sea clasificada como reservada o confidencial.</w:t>
      </w:r>
    </w:p>
    <w:p w:rsidR="001E69EF" w:rsidRPr="00B55D23"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w:t>
      </w:r>
    </w:p>
    <w:p w:rsidR="001E69EF" w:rsidRPr="00B55D23"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B55D23">
        <w:rPr>
          <w:rFonts w:ascii="Palatino Linotype" w:eastAsia="Calibri" w:hAnsi="Palatino Linotype" w:cs="Arial"/>
          <w:i/>
          <w:sz w:val="22"/>
          <w:lang w:val="es-ES" w:eastAsia="es-MX"/>
        </w:rPr>
        <w:lastRenderedPageBreak/>
        <w:t>las partes o secciones clasificadas, indicando su contenido de manera genérica y fundando y motivando su clasificación.</w:t>
      </w:r>
    </w:p>
    <w:p w:rsidR="001E69EF" w:rsidRPr="00B55D23"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w:t>
      </w:r>
    </w:p>
    <w:p w:rsidR="001E69EF" w:rsidRPr="00B55D23"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Artículo 143. Para los efectos de esta Ley se considera información confidencial, la clasificada como tal, de manera permanente, por su naturaleza, cuando:</w:t>
      </w:r>
    </w:p>
    <w:p w:rsidR="001E69EF" w:rsidRPr="00B55D23"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 xml:space="preserve">I. Se refiera a la información privada y los datos personales concernientes a una persona física o </w:t>
      </w:r>
      <w:proofErr w:type="gramStart"/>
      <w:r w:rsidRPr="00B55D23">
        <w:rPr>
          <w:rFonts w:ascii="Palatino Linotype" w:eastAsia="Calibri" w:hAnsi="Palatino Linotype" w:cs="Arial"/>
          <w:i/>
          <w:sz w:val="22"/>
          <w:lang w:val="es-ES" w:eastAsia="es-MX"/>
        </w:rPr>
        <w:t>jurídico</w:t>
      </w:r>
      <w:proofErr w:type="gramEnd"/>
      <w:r w:rsidRPr="00B55D23">
        <w:rPr>
          <w:rFonts w:ascii="Palatino Linotype" w:eastAsia="Calibri" w:hAnsi="Palatino Linotype" w:cs="Arial"/>
          <w:i/>
          <w:sz w:val="22"/>
          <w:lang w:val="es-ES" w:eastAsia="es-MX"/>
        </w:rPr>
        <w:t xml:space="preserve"> colectiva identificada o identificable;</w:t>
      </w:r>
    </w:p>
    <w:p w:rsidR="001E69EF" w:rsidRPr="00B55D23"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La información confidencial no estará sujeta a temporalidad alguna y sólo podrán tener acceso a ella los titulares de la misma, sus representantes y los servidores públicos facultados para ello.</w:t>
      </w:r>
    </w:p>
    <w:p w:rsidR="001E69EF" w:rsidRDefault="001E69EF" w:rsidP="00B55D23">
      <w:pPr>
        <w:autoSpaceDE w:val="0"/>
        <w:autoSpaceDN w:val="0"/>
        <w:adjustRightInd w:val="0"/>
        <w:spacing w:line="276" w:lineRule="auto"/>
        <w:ind w:left="567" w:right="567"/>
        <w:jc w:val="both"/>
        <w:rPr>
          <w:rFonts w:ascii="Palatino Linotype" w:eastAsia="Calibri" w:hAnsi="Palatino Linotype" w:cs="Arial"/>
          <w:i/>
          <w:sz w:val="22"/>
          <w:lang w:val="es-ES" w:eastAsia="es-MX"/>
        </w:rPr>
      </w:pPr>
      <w:r w:rsidRPr="00B55D23">
        <w:rPr>
          <w:rFonts w:ascii="Palatino Linotype" w:eastAsia="Calibri" w:hAnsi="Palatino Linotype" w:cs="Arial"/>
          <w:i/>
          <w:sz w:val="22"/>
          <w:lang w:val="es-ES" w:eastAsia="es-MX"/>
        </w:rPr>
        <w:t>No se considerará confidencial la información que se encuentre en los registros públicos o en fuentes de acceso público, ni tampoco la que sea considerada por la presente ley como información pública.</w:t>
      </w:r>
    </w:p>
    <w:p w:rsidR="00B55D23" w:rsidRPr="00B55D23" w:rsidRDefault="00B55D23" w:rsidP="00B55D23">
      <w:pPr>
        <w:autoSpaceDE w:val="0"/>
        <w:autoSpaceDN w:val="0"/>
        <w:adjustRightInd w:val="0"/>
        <w:spacing w:after="160" w:line="276" w:lineRule="auto"/>
        <w:ind w:left="567" w:right="567"/>
        <w:jc w:val="both"/>
        <w:rPr>
          <w:rFonts w:ascii="Palatino Linotype" w:eastAsia="Calibri" w:hAnsi="Palatino Linotype" w:cs="Arial"/>
          <w:i/>
          <w:sz w:val="22"/>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E69EF" w:rsidRPr="00B55D23" w:rsidRDefault="001E69EF" w:rsidP="00B55D23">
      <w:pPr>
        <w:pStyle w:val="Prrafodelista"/>
        <w:autoSpaceDE w:val="0"/>
        <w:autoSpaceDN w:val="0"/>
        <w:adjustRightInd w:val="0"/>
        <w:spacing w:after="160" w:line="360" w:lineRule="auto"/>
        <w:ind w:left="426" w:right="50"/>
        <w:jc w:val="both"/>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Como consecuencia de lo anterior, el sujeto obligado debe identificar claramente el tipo de información y hacer un juicio de subsunción o encaje</w:t>
      </w:r>
      <w:r w:rsidRPr="00B55D23">
        <w:rPr>
          <w:rStyle w:val="Refdenotaalpie"/>
          <w:rFonts w:ascii="Palatino Linotype" w:hAnsi="Palatino Linotype" w:cs="Arial"/>
        </w:rPr>
        <w:footnoteReference w:id="16"/>
      </w:r>
      <w:r w:rsidRPr="00B55D23">
        <w:rPr>
          <w:rFonts w:ascii="Palatino Linotype" w:hAnsi="Palatino Linotype" w:cs="Arial"/>
        </w:rPr>
        <w:t xml:space="preserve"> para </w:t>
      </w:r>
      <w:r w:rsidRPr="00B55D23">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1E69EF" w:rsidRPr="00B55D23" w:rsidRDefault="001E69EF" w:rsidP="00B55D23">
      <w:pPr>
        <w:pStyle w:val="Prrafodelista"/>
        <w:spacing w:line="360" w:lineRule="auto"/>
        <w:rPr>
          <w:rFonts w:ascii="Palatino Linotype" w:eastAsia="Calibri" w:hAnsi="Palatino Linotype" w:cs="Arial"/>
          <w:lang w:val="es-ES" w:eastAsia="es-MX"/>
        </w:rPr>
      </w:pPr>
    </w:p>
    <w:p w:rsidR="00B55D23"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B55D23" w:rsidRPr="00B55D23" w:rsidRDefault="00B55D23" w:rsidP="00B55D2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B55D23" w:rsidRDefault="001E69EF" w:rsidP="00B55D23">
      <w:pPr>
        <w:pStyle w:val="Ttulo3"/>
        <w:numPr>
          <w:ilvl w:val="0"/>
          <w:numId w:val="37"/>
        </w:numPr>
        <w:spacing w:line="360" w:lineRule="auto"/>
        <w:rPr>
          <w:rFonts w:ascii="Palatino Linotype" w:hAnsi="Palatino Linotype"/>
          <w:b/>
          <w:color w:val="auto"/>
        </w:rPr>
      </w:pPr>
      <w:bookmarkStart w:id="35" w:name="_Toc531859123"/>
      <w:bookmarkStart w:id="36" w:name="_Toc532385647"/>
      <w:bookmarkStart w:id="37" w:name="_Toc534739897"/>
      <w:r w:rsidRPr="00B55D23">
        <w:rPr>
          <w:rFonts w:ascii="Palatino Linotype" w:hAnsi="Palatino Linotype"/>
          <w:b/>
          <w:color w:val="auto"/>
        </w:rPr>
        <w:t>La intervención del Comité de Transparencia.</w:t>
      </w:r>
      <w:bookmarkEnd w:id="35"/>
      <w:bookmarkEnd w:id="36"/>
      <w:bookmarkEnd w:id="37"/>
    </w:p>
    <w:p w:rsidR="001E69EF" w:rsidRPr="00B55D23" w:rsidRDefault="001E69EF" w:rsidP="00B55D23">
      <w:pPr>
        <w:pStyle w:val="Ttulo4"/>
        <w:numPr>
          <w:ilvl w:val="1"/>
          <w:numId w:val="1"/>
        </w:numPr>
        <w:spacing w:line="360" w:lineRule="auto"/>
        <w:rPr>
          <w:rFonts w:ascii="Palatino Linotype" w:hAnsi="Palatino Linotype"/>
          <w:b/>
          <w:i w:val="0"/>
          <w:color w:val="auto"/>
        </w:rPr>
      </w:pPr>
      <w:r w:rsidRPr="00B55D23">
        <w:rPr>
          <w:rFonts w:ascii="Palatino Linotype" w:hAnsi="Palatino Linotype"/>
          <w:b/>
          <w:i w:val="0"/>
          <w:color w:val="auto"/>
        </w:rPr>
        <w:t>Formalidades para emitir el acuerdo de clasificación.</w:t>
      </w:r>
    </w:p>
    <w:p w:rsidR="001E69EF" w:rsidRPr="00B55D23" w:rsidRDefault="001E69EF" w:rsidP="00B55D23">
      <w:pPr>
        <w:spacing w:line="360" w:lineRule="auto"/>
        <w:rPr>
          <w:rFonts w:ascii="Palatino Linotype" w:hAnsi="Palatino Linotype"/>
          <w:lang w:val="es-MX" w:eastAsia="en-US"/>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 xml:space="preserve">El Comité de Transparencia, según lo dispuesto en los artículos 128 y 103 de la Ley Estatal y de la Ley General, respectivamente, y </w:t>
      </w:r>
      <w:r w:rsidRPr="00B55D23">
        <w:rPr>
          <w:rFonts w:ascii="Palatino Linotype" w:hAnsi="Palatino Linotype"/>
        </w:rPr>
        <w:t xml:space="preserve">la fracción III del numeral Segundo de los </w:t>
      </w:r>
      <w:r w:rsidRPr="00B55D2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55D23">
        <w:rPr>
          <w:rFonts w:ascii="Palatino Linotype" w:hAnsi="Palatino Linotype"/>
        </w:rPr>
        <w:t xml:space="preserve"> </w:t>
      </w:r>
      <w:r w:rsidRPr="00B55D23">
        <w:rPr>
          <w:rFonts w:ascii="Palatino Linotype" w:hAnsi="Palatino Linotype" w:cs="Arial"/>
        </w:rPr>
        <w:t xml:space="preserve">cuenta con las facultades para </w:t>
      </w:r>
      <w:r w:rsidRPr="00B55D23">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1E69EF" w:rsidRPr="00B55D23" w:rsidRDefault="001E69EF" w:rsidP="00B55D2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E69EF" w:rsidRPr="00B55D23" w:rsidRDefault="001E69EF" w:rsidP="00B55D23">
      <w:pPr>
        <w:pStyle w:val="Prrafodelista"/>
        <w:spacing w:line="360" w:lineRule="auto"/>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B55D23">
        <w:rPr>
          <w:rFonts w:ascii="Palatino Linotype" w:hAnsi="Palatino Linotype"/>
        </w:rPr>
        <w:lastRenderedPageBreak/>
        <w:t xml:space="preserve">a tratar en las sesiones, se insiste, a partir de las decisiones adoptadas previamente por los titulares de áreas y que son sujetas a control, en primera instancia, por el Comité de Transparencia. </w:t>
      </w:r>
    </w:p>
    <w:p w:rsidR="001E69EF" w:rsidRPr="00B55D23" w:rsidRDefault="001E69EF" w:rsidP="00B55D23">
      <w:pPr>
        <w:pStyle w:val="Ttulo4"/>
        <w:spacing w:line="360" w:lineRule="auto"/>
        <w:rPr>
          <w:rFonts w:ascii="Palatino Linotype" w:hAnsi="Palatino Linotype"/>
          <w:b/>
        </w:rPr>
      </w:pPr>
    </w:p>
    <w:p w:rsidR="001E69EF" w:rsidRPr="00B55D23" w:rsidRDefault="001E69EF" w:rsidP="00B55D23">
      <w:pPr>
        <w:pStyle w:val="Ttulo4"/>
        <w:numPr>
          <w:ilvl w:val="0"/>
          <w:numId w:val="38"/>
        </w:numPr>
        <w:spacing w:before="0" w:line="360" w:lineRule="auto"/>
        <w:rPr>
          <w:rFonts w:ascii="Palatino Linotype" w:hAnsi="Palatino Linotype"/>
          <w:b/>
          <w:i w:val="0"/>
        </w:rPr>
      </w:pPr>
      <w:r w:rsidRPr="00B55D23">
        <w:rPr>
          <w:rFonts w:ascii="Palatino Linotype" w:hAnsi="Palatino Linotype"/>
          <w:b/>
          <w:i w:val="0"/>
          <w:color w:val="auto"/>
        </w:rPr>
        <w:t>Requisitos de fondo del acuerdo de clasificación</w:t>
      </w:r>
    </w:p>
    <w:p w:rsidR="001E69EF" w:rsidRPr="00B55D23" w:rsidRDefault="001E69EF" w:rsidP="00B55D23">
      <w:pPr>
        <w:pStyle w:val="Prrafodelista"/>
        <w:spacing w:line="360" w:lineRule="auto"/>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E69EF" w:rsidRPr="00B55D23" w:rsidRDefault="001E69EF" w:rsidP="00B55D2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E69EF" w:rsidRPr="00B55D23" w:rsidRDefault="001E69EF" w:rsidP="00B55D23">
      <w:pPr>
        <w:pStyle w:val="Prrafodelista"/>
        <w:spacing w:line="360" w:lineRule="auto"/>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55D23">
        <w:rPr>
          <w:rStyle w:val="Refdenotaalpie"/>
          <w:rFonts w:ascii="Palatino Linotype" w:eastAsia="Times New Roman" w:hAnsi="Palatino Linotype" w:cs="Arial"/>
          <w:lang w:eastAsia="es-MX"/>
        </w:rPr>
        <w:footnoteReference w:id="17"/>
      </w:r>
    </w:p>
    <w:p w:rsidR="001E69EF" w:rsidRPr="00B55D23" w:rsidRDefault="001E69EF" w:rsidP="00B55D23">
      <w:pPr>
        <w:pStyle w:val="Prrafodelista"/>
        <w:spacing w:line="360" w:lineRule="auto"/>
        <w:rPr>
          <w:rFonts w:ascii="Palatino Linotype" w:eastAsia="Calibri" w:hAnsi="Palatino Linotype" w:cs="Arial"/>
          <w:lang w:val="es-ES" w:eastAsia="es-MX"/>
        </w:rPr>
      </w:pPr>
    </w:p>
    <w:p w:rsidR="001E69EF" w:rsidRPr="00B55D23" w:rsidRDefault="001E69EF" w:rsidP="00B55D23">
      <w:pPr>
        <w:pStyle w:val="Prrafodelista"/>
        <w:numPr>
          <w:ilvl w:val="0"/>
          <w:numId w:val="1"/>
        </w:numPr>
        <w:autoSpaceDE w:val="0"/>
        <w:autoSpaceDN w:val="0"/>
        <w:adjustRightInd w:val="0"/>
        <w:spacing w:line="360" w:lineRule="auto"/>
        <w:ind w:left="0" w:right="50" w:firstLine="0"/>
        <w:jc w:val="both"/>
        <w:rPr>
          <w:rFonts w:ascii="Palatino Linotype" w:eastAsia="Calibri" w:hAnsi="Palatino Linotype" w:cs="Arial"/>
          <w:lang w:val="es-ES" w:eastAsia="es-MX"/>
        </w:rPr>
      </w:pPr>
      <w:r w:rsidRPr="00B55D2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B55D23" w:rsidRPr="00B55D23" w:rsidRDefault="00B55D23" w:rsidP="00B55D2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B55D23" w:rsidRDefault="001E69EF" w:rsidP="00B55D23">
      <w:pPr>
        <w:spacing w:line="276" w:lineRule="auto"/>
        <w:ind w:left="567" w:right="567"/>
        <w:contextualSpacing/>
        <w:jc w:val="both"/>
        <w:rPr>
          <w:rFonts w:ascii="Palatino Linotype" w:hAnsi="Palatino Linotype" w:cs="Arial"/>
          <w:i/>
          <w:sz w:val="22"/>
        </w:rPr>
      </w:pPr>
      <w:r w:rsidRPr="00B55D23">
        <w:rPr>
          <w:rFonts w:ascii="Palatino Linotype" w:hAnsi="Palatino Linotype" w:cs="Arial"/>
          <w:b/>
          <w:i/>
          <w:sz w:val="22"/>
        </w:rPr>
        <w:t>FUNDAMENTACIÓN Y MOTIVACIÓN.</w:t>
      </w:r>
      <w:r w:rsidRPr="00B55D23">
        <w:rPr>
          <w:rFonts w:ascii="Palatino Linotype" w:hAnsi="Palatino Linotype" w:cs="Arial"/>
          <w:i/>
          <w:sz w:val="22"/>
        </w:rPr>
        <w:t xml:space="preserve"> La </w:t>
      </w:r>
      <w:r w:rsidRPr="00B55D23">
        <w:rPr>
          <w:rFonts w:ascii="Palatino Linotype" w:hAnsi="Palatino Linotype" w:cs="Arial"/>
          <w:i/>
          <w:sz w:val="22"/>
          <w:u w:val="single"/>
        </w:rPr>
        <w:t xml:space="preserve">debida fundamentación y motivación legal, deben entenderse, por lo primero, la cita del precepto legal aplicable al caso, y por </w:t>
      </w:r>
      <w:r w:rsidRPr="00B55D23">
        <w:rPr>
          <w:rFonts w:ascii="Palatino Linotype" w:hAnsi="Palatino Linotype" w:cs="Arial"/>
          <w:i/>
          <w:sz w:val="22"/>
          <w:u w:val="single"/>
        </w:rPr>
        <w:lastRenderedPageBreak/>
        <w:t>lo segundo, las razones, motivos o circunstancias especiales que llevaron a la autoridad a concluir que el caso particular encuadra en el supuesto previsto por la norma legal invocada como fundamento</w:t>
      </w:r>
      <w:r w:rsidRPr="00B55D23">
        <w:rPr>
          <w:rFonts w:ascii="Palatino Linotype" w:hAnsi="Palatino Linotype" w:cs="Arial"/>
          <w:i/>
          <w:sz w:val="22"/>
        </w:rPr>
        <w:t>.</w:t>
      </w:r>
    </w:p>
    <w:p w:rsidR="001E69EF" w:rsidRPr="00B55D23" w:rsidRDefault="001E69EF" w:rsidP="00B55D23">
      <w:pPr>
        <w:spacing w:line="276" w:lineRule="auto"/>
        <w:ind w:left="567" w:right="567"/>
        <w:contextualSpacing/>
        <w:jc w:val="both"/>
        <w:rPr>
          <w:rFonts w:ascii="Palatino Linotype" w:hAnsi="Palatino Linotype" w:cs="Arial"/>
          <w:i/>
          <w:sz w:val="22"/>
        </w:rPr>
      </w:pPr>
      <w:r w:rsidRPr="00B55D23">
        <w:rPr>
          <w:rFonts w:ascii="Palatino Linotype" w:hAnsi="Palatino Linotype" w:cs="Arial"/>
          <w:i/>
          <w:sz w:val="22"/>
        </w:rPr>
        <w:t>SEGUNDO TRIBUNAL COLEGIADO DEL SEXTO CIRCUITO.</w:t>
      </w:r>
    </w:p>
    <w:p w:rsidR="001E69EF" w:rsidRPr="00B55D23" w:rsidRDefault="001E69EF" w:rsidP="00B55D23">
      <w:pPr>
        <w:spacing w:line="276" w:lineRule="auto"/>
        <w:ind w:left="567" w:right="567"/>
        <w:contextualSpacing/>
        <w:jc w:val="both"/>
        <w:rPr>
          <w:rFonts w:ascii="Palatino Linotype" w:hAnsi="Palatino Linotype" w:cs="Arial"/>
          <w:i/>
          <w:sz w:val="22"/>
        </w:rPr>
      </w:pPr>
      <w:r w:rsidRPr="00B55D23">
        <w:rPr>
          <w:rFonts w:ascii="Palatino Linotype" w:hAnsi="Palatino Linotype" w:cs="Arial"/>
          <w:i/>
          <w:sz w:val="22"/>
        </w:rPr>
        <w:t>Amparo directo 194/88. Bufete Industrial Construcciones, S.A. de C.V. 28 de junio de 1988. Unanimidad de votos. Ponente: Gustavo Calvillo Rangel. Secretario: Jorge Alberto González Álvarez.</w:t>
      </w:r>
      <w:r w:rsidR="00B55D23">
        <w:rPr>
          <w:rFonts w:ascii="Palatino Linotype" w:hAnsi="Palatino Linotype" w:cs="Arial"/>
          <w:i/>
          <w:sz w:val="22"/>
        </w:rPr>
        <w:t xml:space="preserve"> </w:t>
      </w:r>
      <w:r w:rsidRPr="00B55D23">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B55D23">
        <w:rPr>
          <w:rFonts w:ascii="Palatino Linotype" w:hAnsi="Palatino Linotype" w:cs="Arial"/>
          <w:i/>
          <w:sz w:val="22"/>
        </w:rPr>
        <w:t>Esponda</w:t>
      </w:r>
      <w:proofErr w:type="spellEnd"/>
      <w:r w:rsidRPr="00B55D23">
        <w:rPr>
          <w:rFonts w:ascii="Palatino Linotype" w:hAnsi="Palatino Linotype" w:cs="Arial"/>
          <w:i/>
          <w:sz w:val="22"/>
        </w:rPr>
        <w:t xml:space="preserve"> Rincón.</w:t>
      </w:r>
      <w:r w:rsidR="00B55D23">
        <w:rPr>
          <w:rFonts w:ascii="Palatino Linotype" w:hAnsi="Palatino Linotype" w:cs="Arial"/>
          <w:i/>
          <w:sz w:val="22"/>
        </w:rPr>
        <w:t xml:space="preserve"> </w:t>
      </w:r>
      <w:r w:rsidRPr="00B55D23">
        <w:rPr>
          <w:rFonts w:ascii="Palatino Linotype" w:hAnsi="Palatino Linotype" w:cs="Arial"/>
          <w:i/>
          <w:sz w:val="22"/>
        </w:rPr>
        <w:t xml:space="preserve">Amparo en revisión 333/88. </w:t>
      </w:r>
      <w:proofErr w:type="spellStart"/>
      <w:r w:rsidRPr="00B55D23">
        <w:rPr>
          <w:rFonts w:ascii="Palatino Linotype" w:hAnsi="Palatino Linotype" w:cs="Arial"/>
          <w:i/>
          <w:sz w:val="22"/>
        </w:rPr>
        <w:t>Adilia</w:t>
      </w:r>
      <w:proofErr w:type="spellEnd"/>
      <w:r w:rsidRPr="00B55D23">
        <w:rPr>
          <w:rFonts w:ascii="Palatino Linotype" w:hAnsi="Palatino Linotype" w:cs="Arial"/>
          <w:i/>
          <w:sz w:val="22"/>
        </w:rPr>
        <w:t xml:space="preserve"> Romero. 26 de octubre de 1988. Unanimidad de votos. Ponente: Arnoldo Nájera Virgen. Secretario: Enrique Crispín Campos Ramírez.</w:t>
      </w:r>
      <w:r w:rsidR="00B55D23">
        <w:rPr>
          <w:rFonts w:ascii="Palatino Linotype" w:hAnsi="Palatino Linotype" w:cs="Arial"/>
          <w:i/>
          <w:sz w:val="22"/>
        </w:rPr>
        <w:t xml:space="preserve"> </w:t>
      </w:r>
      <w:r w:rsidRPr="00B55D23">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B55D23">
        <w:rPr>
          <w:rFonts w:ascii="Palatino Linotype" w:hAnsi="Palatino Linotype" w:cs="Arial"/>
          <w:i/>
          <w:sz w:val="22"/>
        </w:rPr>
        <w:t>Goyzueta</w:t>
      </w:r>
      <w:proofErr w:type="spellEnd"/>
      <w:r w:rsidRPr="00B55D23">
        <w:rPr>
          <w:rFonts w:ascii="Palatino Linotype" w:hAnsi="Palatino Linotype" w:cs="Arial"/>
          <w:i/>
          <w:sz w:val="22"/>
        </w:rPr>
        <w:t>. Secretario: Gonzalo Carrera Molina.</w:t>
      </w:r>
      <w:r w:rsidR="00B55D23">
        <w:rPr>
          <w:rFonts w:ascii="Palatino Linotype" w:hAnsi="Palatino Linotype" w:cs="Arial"/>
          <w:i/>
          <w:sz w:val="22"/>
        </w:rPr>
        <w:t xml:space="preserve"> </w:t>
      </w:r>
      <w:r w:rsidRPr="00B55D23">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B55D23">
        <w:rPr>
          <w:rFonts w:ascii="Palatino Linotype" w:hAnsi="Palatino Linotype" w:cs="Arial"/>
          <w:i/>
          <w:sz w:val="22"/>
        </w:rPr>
        <w:t>Baigts</w:t>
      </w:r>
      <w:proofErr w:type="spellEnd"/>
      <w:r w:rsidRPr="00B55D23">
        <w:rPr>
          <w:rFonts w:ascii="Palatino Linotype" w:hAnsi="Palatino Linotype" w:cs="Arial"/>
          <w:i/>
          <w:sz w:val="22"/>
        </w:rPr>
        <w:t xml:space="preserve"> Muñoz.</w:t>
      </w:r>
    </w:p>
    <w:p w:rsidR="001E69EF" w:rsidRPr="00B55D23" w:rsidRDefault="001E69EF" w:rsidP="00B55D23">
      <w:pPr>
        <w:spacing w:line="360" w:lineRule="auto"/>
        <w:ind w:firstLine="1418"/>
        <w:contextualSpacing/>
        <w:jc w:val="both"/>
        <w:rPr>
          <w:rFonts w:ascii="Palatino Linotype" w:hAnsi="Palatino Linotype" w:cs="Arial"/>
          <w:lang w:val="es-ES"/>
        </w:rPr>
      </w:pPr>
    </w:p>
    <w:p w:rsidR="001E69EF" w:rsidRPr="00B55D23" w:rsidRDefault="001E69EF" w:rsidP="00B55D2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55D2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E69EF" w:rsidRPr="00B55D23" w:rsidRDefault="001E69EF" w:rsidP="00B55D23">
      <w:pPr>
        <w:pStyle w:val="Prrafodelista"/>
        <w:shd w:val="clear" w:color="auto" w:fill="FFFFFF"/>
        <w:spacing w:line="360" w:lineRule="auto"/>
        <w:ind w:left="360"/>
        <w:jc w:val="both"/>
        <w:rPr>
          <w:rFonts w:ascii="Palatino Linotype" w:eastAsia="Times New Roman" w:hAnsi="Palatino Linotype" w:cs="Arial"/>
          <w:lang w:eastAsia="es-MX"/>
        </w:rPr>
      </w:pPr>
    </w:p>
    <w:p w:rsidR="001E69EF" w:rsidRPr="00B55D23" w:rsidRDefault="001E69EF" w:rsidP="00B55D2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55D2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E69EF" w:rsidRPr="00B55D23" w:rsidRDefault="001E69EF" w:rsidP="00B55D23">
      <w:pPr>
        <w:shd w:val="clear" w:color="auto" w:fill="FFFFFF"/>
        <w:spacing w:line="360" w:lineRule="auto"/>
        <w:contextualSpacing/>
        <w:jc w:val="both"/>
        <w:rPr>
          <w:rFonts w:ascii="Palatino Linotype" w:eastAsia="Times New Roman" w:hAnsi="Palatino Linotype" w:cs="Arial"/>
          <w:lang w:eastAsia="es-MX"/>
        </w:rPr>
      </w:pPr>
    </w:p>
    <w:p w:rsidR="001E69EF" w:rsidRPr="00B55D23" w:rsidRDefault="001E69EF" w:rsidP="00B55D2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55D2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1E69EF" w:rsidRPr="00B55D23" w:rsidRDefault="001E69EF" w:rsidP="00B55D23">
      <w:pPr>
        <w:shd w:val="clear" w:color="auto" w:fill="FFFFFF"/>
        <w:spacing w:line="360" w:lineRule="auto"/>
        <w:jc w:val="both"/>
        <w:rPr>
          <w:rFonts w:ascii="Palatino Linotype" w:eastAsia="Times New Roman" w:hAnsi="Palatino Linotype" w:cs="Arial"/>
          <w:lang w:eastAsia="es-MX"/>
        </w:rPr>
      </w:pPr>
    </w:p>
    <w:p w:rsidR="001E69EF" w:rsidRPr="00B55D23" w:rsidRDefault="001E69EF" w:rsidP="00B55D2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55D2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B55D23">
        <w:rPr>
          <w:rFonts w:ascii="Palatino Linotype" w:hAnsi="Palatino Linotype"/>
        </w:rPr>
        <w:t xml:space="preserve"> </w:t>
      </w:r>
      <w:r w:rsidRPr="00B55D23">
        <w:rPr>
          <w:rFonts w:ascii="Palatino Linotype" w:eastAsia="Times New Roman" w:hAnsi="Palatino Linotype" w:cs="Arial"/>
          <w:lang w:eastAsia="es-MX"/>
        </w:rPr>
        <w:t>datos personales</w:t>
      </w:r>
      <w:r w:rsidRPr="00B55D23">
        <w:rPr>
          <w:rStyle w:val="Refdenotaalpie"/>
          <w:rFonts w:ascii="Palatino Linotype" w:eastAsia="Times New Roman" w:hAnsi="Palatino Linotype" w:cs="Arial"/>
          <w:lang w:eastAsia="es-MX"/>
        </w:rPr>
        <w:footnoteReference w:id="18"/>
      </w:r>
      <w:r w:rsidRPr="00B55D2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55D2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1E69EF" w:rsidRPr="00B55D23" w:rsidRDefault="001E69EF" w:rsidP="00B55D23">
      <w:pPr>
        <w:pStyle w:val="Prrafodelista"/>
        <w:spacing w:line="360" w:lineRule="auto"/>
        <w:rPr>
          <w:rFonts w:ascii="Palatino Linotype" w:eastAsia="Times New Roman" w:hAnsi="Palatino Linotype" w:cs="Arial"/>
          <w:lang w:eastAsia="es-MX"/>
        </w:rPr>
      </w:pPr>
    </w:p>
    <w:p w:rsidR="001E69EF" w:rsidRPr="00B55D23" w:rsidRDefault="001E69EF" w:rsidP="00B55D2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B55D23">
        <w:rPr>
          <w:rFonts w:ascii="Palatino Linotype" w:eastAsia="Calibri" w:hAnsi="Palatino Linotype" w:cs="Arial"/>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E69EF" w:rsidRPr="00B55D23" w:rsidRDefault="001E69EF" w:rsidP="00B55D23">
      <w:pPr>
        <w:pStyle w:val="Prrafodelista"/>
        <w:autoSpaceDE w:val="0"/>
        <w:autoSpaceDN w:val="0"/>
        <w:adjustRightInd w:val="0"/>
        <w:spacing w:line="360" w:lineRule="auto"/>
        <w:ind w:left="0" w:right="50"/>
        <w:jc w:val="both"/>
        <w:rPr>
          <w:rFonts w:ascii="Palatino Linotype" w:eastAsia="Calibri" w:hAnsi="Palatino Linotype" w:cs="Arial"/>
          <w:lang w:val="es-ES" w:eastAsia="es-MX"/>
        </w:rPr>
      </w:pPr>
    </w:p>
    <w:p w:rsidR="001E69EF" w:rsidRPr="00B55D23" w:rsidRDefault="001E69EF" w:rsidP="00B55D2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B55D2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B55D23">
        <w:rPr>
          <w:rFonts w:ascii="Palatino Linotype" w:hAnsi="Palatino Linotype"/>
          <w:lang w:val="es-ES"/>
        </w:rPr>
        <w:t xml:space="preserve"> </w:t>
      </w:r>
    </w:p>
    <w:p w:rsidR="0049508E" w:rsidRPr="00B55D23" w:rsidRDefault="0049508E" w:rsidP="00B55D23">
      <w:pPr>
        <w:pStyle w:val="Prrafodelista"/>
        <w:spacing w:line="360" w:lineRule="auto"/>
        <w:rPr>
          <w:rFonts w:ascii="Palatino Linotype" w:hAnsi="Palatino Linotype"/>
          <w:lang w:val="es-ES"/>
        </w:rPr>
      </w:pPr>
    </w:p>
    <w:p w:rsidR="002A5BA4" w:rsidRPr="00B55D23" w:rsidRDefault="002A5BA4" w:rsidP="00B55D23">
      <w:pPr>
        <w:pStyle w:val="Prrafodelista"/>
        <w:numPr>
          <w:ilvl w:val="0"/>
          <w:numId w:val="1"/>
        </w:numPr>
        <w:spacing w:before="240" w:after="240" w:line="360" w:lineRule="auto"/>
        <w:ind w:left="0" w:firstLine="0"/>
        <w:jc w:val="both"/>
        <w:rPr>
          <w:rFonts w:ascii="Palatino Linotype" w:hAnsi="Palatino Linotype" w:cs="Arial"/>
        </w:rPr>
      </w:pPr>
      <w:r w:rsidRPr="00B55D23">
        <w:rPr>
          <w:rFonts w:ascii="Palatino Linotype" w:hAnsi="Palatino Linotype"/>
          <w:color w:val="000000"/>
          <w:lang w:val="es-ES" w:eastAsia="es-MX"/>
        </w:rPr>
        <w:t xml:space="preserve">Por lo anteriormente expuesto y fundado, este </w:t>
      </w:r>
      <w:r w:rsidRPr="00B55D23">
        <w:rPr>
          <w:rFonts w:ascii="Palatino Linotype" w:hAnsi="Palatino Linotype"/>
          <w:b/>
          <w:bCs/>
          <w:color w:val="000000"/>
          <w:lang w:val="es-ES" w:eastAsia="es-MX"/>
        </w:rPr>
        <w:t>ÓRGANO GARANTE</w:t>
      </w:r>
      <w:r w:rsidRPr="00B55D23">
        <w:rPr>
          <w:rFonts w:ascii="Palatino Linotype" w:hAnsi="Palatino Linotype"/>
          <w:color w:val="000000"/>
          <w:lang w:val="es-ES" w:eastAsia="es-MX"/>
        </w:rPr>
        <w:t xml:space="preserve"> emite los siguientes:</w:t>
      </w:r>
    </w:p>
    <w:p w:rsidR="00B55D23" w:rsidRPr="00B55D23" w:rsidRDefault="00B55D23" w:rsidP="00B55D23">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-51436</wp:posOffset>
                </wp:positionH>
                <wp:positionV relativeFrom="paragraph">
                  <wp:posOffset>27940</wp:posOffset>
                </wp:positionV>
                <wp:extent cx="5629275" cy="344805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629275" cy="3448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10C3D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2.2pt" to="439.2pt,2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" strokecolor="#5b9bd5 [3204]" strokeweight="3pt">
                <v:stroke joinstyle="miter"/>
              </v:line>
            </w:pict>
          </mc:Fallback>
        </mc:AlternateContent>
      </w:r>
    </w:p>
    <w:p w:rsidR="00B55D23" w:rsidRDefault="00B55D23" w:rsidP="00B55D23">
      <w:pPr>
        <w:spacing w:before="240" w:after="240" w:line="360" w:lineRule="auto"/>
        <w:jc w:val="both"/>
        <w:rPr>
          <w:rFonts w:ascii="Palatino Linotype" w:hAnsi="Palatino Linotype" w:cs="Arial"/>
        </w:rPr>
      </w:pPr>
    </w:p>
    <w:p w:rsidR="00B55D23" w:rsidRDefault="00B55D23" w:rsidP="00B55D23">
      <w:pPr>
        <w:spacing w:before="240" w:after="240" w:line="360" w:lineRule="auto"/>
        <w:jc w:val="both"/>
        <w:rPr>
          <w:rFonts w:ascii="Palatino Linotype" w:hAnsi="Palatino Linotype" w:cs="Arial"/>
        </w:rPr>
      </w:pPr>
    </w:p>
    <w:p w:rsidR="00B55D23" w:rsidRDefault="00B55D23" w:rsidP="00B55D23">
      <w:pPr>
        <w:spacing w:before="240" w:after="240" w:line="360" w:lineRule="auto"/>
        <w:jc w:val="both"/>
        <w:rPr>
          <w:rFonts w:ascii="Palatino Linotype" w:hAnsi="Palatino Linotype" w:cs="Arial"/>
        </w:rPr>
      </w:pPr>
    </w:p>
    <w:p w:rsidR="00B55D23" w:rsidRDefault="00B55D23" w:rsidP="00B55D23">
      <w:pPr>
        <w:spacing w:before="240" w:after="240" w:line="360" w:lineRule="auto"/>
        <w:jc w:val="both"/>
        <w:rPr>
          <w:rFonts w:ascii="Palatino Linotype" w:hAnsi="Palatino Linotype" w:cs="Arial"/>
        </w:rPr>
      </w:pPr>
    </w:p>
    <w:p w:rsidR="002A5BA4" w:rsidRPr="00B55D23" w:rsidRDefault="002A5BA4" w:rsidP="00B55D23">
      <w:pPr>
        <w:spacing w:line="360" w:lineRule="auto"/>
        <w:jc w:val="both"/>
        <w:rPr>
          <w:rFonts w:ascii="Palatino Linotype" w:hAnsi="Palatino Linotype" w:cs="Arial"/>
        </w:rPr>
      </w:pPr>
    </w:p>
    <w:p w:rsidR="002A5BA4" w:rsidRPr="00B55D23" w:rsidRDefault="002A5BA4" w:rsidP="00B55D23">
      <w:pPr>
        <w:keepNext/>
        <w:keepLines/>
        <w:spacing w:line="360" w:lineRule="auto"/>
        <w:jc w:val="center"/>
        <w:outlineLvl w:val="0"/>
        <w:rPr>
          <w:rFonts w:ascii="Palatino Linotype" w:eastAsia="Times New Roman" w:hAnsi="Palatino Linotype" w:cstheme="majorBidi"/>
          <w:b/>
          <w:bCs/>
        </w:rPr>
      </w:pPr>
      <w:bookmarkStart w:id="38" w:name="_Toc447699324"/>
      <w:bookmarkStart w:id="39" w:name="_Toc445745148"/>
      <w:bookmarkStart w:id="40" w:name="_Toc486525261"/>
      <w:bookmarkStart w:id="41" w:name="_Toc534739898"/>
      <w:r w:rsidRPr="00B55D23">
        <w:rPr>
          <w:rFonts w:ascii="Palatino Linotype" w:eastAsia="Times New Roman" w:hAnsi="Palatino Linotype" w:cstheme="majorBidi"/>
          <w:b/>
          <w:bCs/>
        </w:rPr>
        <w:lastRenderedPageBreak/>
        <w:t>R E S O L U T I V O S</w:t>
      </w:r>
      <w:bookmarkEnd w:id="38"/>
      <w:bookmarkEnd w:id="39"/>
      <w:bookmarkEnd w:id="40"/>
      <w:bookmarkEnd w:id="41"/>
    </w:p>
    <w:p w:rsidR="004D60FB" w:rsidRPr="00B55D23" w:rsidRDefault="004D60FB" w:rsidP="00B55D23">
      <w:pPr>
        <w:keepNext/>
        <w:keepLines/>
        <w:spacing w:line="360" w:lineRule="auto"/>
        <w:jc w:val="center"/>
        <w:outlineLvl w:val="0"/>
        <w:rPr>
          <w:rFonts w:ascii="Palatino Linotype" w:eastAsia="Times New Roman" w:hAnsi="Palatino Linotype" w:cstheme="majorBidi"/>
          <w:b/>
          <w:bCs/>
          <w:sz w:val="12"/>
        </w:rPr>
      </w:pPr>
    </w:p>
    <w:p w:rsidR="00E81879" w:rsidRDefault="00E81879" w:rsidP="00B55D23">
      <w:pPr>
        <w:spacing w:line="360" w:lineRule="auto"/>
        <w:jc w:val="both"/>
        <w:rPr>
          <w:rFonts w:ascii="Palatino Linotype" w:hAnsi="Palatino Linotype" w:cs="Arial"/>
          <w:bCs/>
        </w:rPr>
      </w:pPr>
      <w:r w:rsidRPr="00B55D23">
        <w:rPr>
          <w:rFonts w:ascii="Palatino Linotype" w:eastAsia="Times New Roman" w:hAnsi="Palatino Linotype" w:cs="Arial"/>
          <w:b/>
        </w:rPr>
        <w:t xml:space="preserve">PRIMERO. </w:t>
      </w:r>
      <w:r w:rsidRPr="00B55D23">
        <w:rPr>
          <w:rFonts w:ascii="Palatino Linotype" w:eastAsia="Times New Roman" w:hAnsi="Palatino Linotype" w:cs="Arial"/>
        </w:rPr>
        <w:t xml:space="preserve">Resultan </w:t>
      </w:r>
      <w:r w:rsidR="001E69EF" w:rsidRPr="00B55D23">
        <w:rPr>
          <w:rFonts w:ascii="Palatino Linotype" w:eastAsia="Times New Roman" w:hAnsi="Palatino Linotype" w:cs="Arial"/>
        </w:rPr>
        <w:t xml:space="preserve">fundadas </w:t>
      </w:r>
      <w:r w:rsidRPr="00B55D23">
        <w:rPr>
          <w:rFonts w:ascii="Palatino Linotype" w:eastAsia="Times New Roman" w:hAnsi="Palatino Linotype" w:cs="Arial"/>
        </w:rPr>
        <w:t>las</w:t>
      </w:r>
      <w:r w:rsidRPr="00B55D23">
        <w:rPr>
          <w:rFonts w:ascii="Palatino Linotype" w:eastAsia="Times New Roman" w:hAnsi="Palatino Linotype" w:cs="Arial"/>
          <w:b/>
        </w:rPr>
        <w:t xml:space="preserve"> </w:t>
      </w:r>
      <w:r w:rsidRPr="00B55D23">
        <w:rPr>
          <w:rFonts w:ascii="Palatino Linotype" w:eastAsia="Times New Roman" w:hAnsi="Palatino Linotype" w:cs="Arial"/>
          <w:lang w:val="es-ES"/>
        </w:rPr>
        <w:t xml:space="preserve">razones o motivos de inconformidad hechos valer </w:t>
      </w:r>
      <w:r w:rsidRPr="00B55D23">
        <w:rPr>
          <w:rFonts w:ascii="Palatino Linotype" w:eastAsia="Calibri" w:hAnsi="Palatino Linotype" w:cs="Arial"/>
          <w:lang w:val="es-ES"/>
        </w:rPr>
        <w:t xml:space="preserve">en </w:t>
      </w:r>
      <w:r w:rsidR="001E69EF" w:rsidRPr="00B55D23">
        <w:rPr>
          <w:rFonts w:ascii="Palatino Linotype" w:eastAsia="Calibri" w:hAnsi="Palatino Linotype" w:cs="Arial"/>
          <w:lang w:val="es-ES"/>
        </w:rPr>
        <w:t>el</w:t>
      </w:r>
      <w:r w:rsidRPr="00B55D23">
        <w:rPr>
          <w:rFonts w:ascii="Palatino Linotype" w:eastAsia="Calibri" w:hAnsi="Palatino Linotype" w:cs="Arial"/>
          <w:lang w:val="es-ES"/>
        </w:rPr>
        <w:t xml:space="preserve"> recurso de revisión </w:t>
      </w:r>
      <w:r w:rsidR="004B019D" w:rsidRPr="00B55D23">
        <w:rPr>
          <w:rFonts w:ascii="Palatino Linotype" w:hAnsi="Palatino Linotype" w:cs="Arial"/>
          <w:b/>
          <w:bCs/>
        </w:rPr>
        <w:t>0</w:t>
      </w:r>
      <w:r w:rsidR="001E69EF" w:rsidRPr="00B55D23">
        <w:rPr>
          <w:rFonts w:ascii="Palatino Linotype" w:hAnsi="Palatino Linotype" w:cs="Arial"/>
          <w:b/>
          <w:bCs/>
        </w:rPr>
        <w:t>4148</w:t>
      </w:r>
      <w:r w:rsidR="004B019D" w:rsidRPr="00B55D23">
        <w:rPr>
          <w:rFonts w:ascii="Palatino Linotype" w:hAnsi="Palatino Linotype" w:cs="Arial"/>
          <w:b/>
          <w:bCs/>
        </w:rPr>
        <w:t xml:space="preserve">/INFOEM/IP/RR/2018, </w:t>
      </w:r>
      <w:r w:rsidR="009A66DF" w:rsidRPr="00B55D23">
        <w:rPr>
          <w:rFonts w:ascii="Palatino Linotype" w:hAnsi="Palatino Linotype" w:cs="Arial"/>
          <w:bCs/>
        </w:rPr>
        <w:t>en términos de</w:t>
      </w:r>
      <w:r w:rsidR="004A7BB6" w:rsidRPr="00B55D23">
        <w:rPr>
          <w:rFonts w:ascii="Palatino Linotype" w:hAnsi="Palatino Linotype" w:cs="Arial"/>
          <w:bCs/>
        </w:rPr>
        <w:t xml:space="preserve"> </w:t>
      </w:r>
      <w:r w:rsidR="009A66DF" w:rsidRPr="00B55D23">
        <w:rPr>
          <w:rFonts w:ascii="Palatino Linotype" w:hAnsi="Palatino Linotype" w:cs="Arial"/>
          <w:bCs/>
        </w:rPr>
        <w:t>l</w:t>
      </w:r>
      <w:r w:rsidR="004A7BB6" w:rsidRPr="00B55D23">
        <w:rPr>
          <w:rFonts w:ascii="Palatino Linotype" w:hAnsi="Palatino Linotype" w:cs="Arial"/>
          <w:bCs/>
        </w:rPr>
        <w:t>os</w:t>
      </w:r>
      <w:r w:rsidR="009A66DF" w:rsidRPr="00B55D23">
        <w:rPr>
          <w:rFonts w:ascii="Palatino Linotype" w:hAnsi="Palatino Linotype" w:cs="Arial"/>
          <w:bCs/>
        </w:rPr>
        <w:t xml:space="preserve"> considerando</w:t>
      </w:r>
      <w:r w:rsidR="004A7BB6" w:rsidRPr="00B55D23">
        <w:rPr>
          <w:rFonts w:ascii="Palatino Linotype" w:hAnsi="Palatino Linotype" w:cs="Arial"/>
          <w:bCs/>
        </w:rPr>
        <w:t>s</w:t>
      </w:r>
      <w:r w:rsidR="009A66DF" w:rsidRPr="00B55D23">
        <w:rPr>
          <w:rFonts w:ascii="Palatino Linotype" w:hAnsi="Palatino Linotype" w:cs="Arial"/>
          <w:bCs/>
        </w:rPr>
        <w:t xml:space="preserve"> </w:t>
      </w:r>
      <w:r w:rsidR="009A66DF" w:rsidRPr="00B55D23">
        <w:rPr>
          <w:rFonts w:ascii="Palatino Linotype" w:hAnsi="Palatino Linotype" w:cs="Arial"/>
          <w:b/>
          <w:bCs/>
        </w:rPr>
        <w:t>CUARTO</w:t>
      </w:r>
      <w:r w:rsidR="009A66DF" w:rsidRPr="00B55D23">
        <w:rPr>
          <w:rFonts w:ascii="Palatino Linotype" w:hAnsi="Palatino Linotype" w:cs="Arial"/>
          <w:bCs/>
        </w:rPr>
        <w:t xml:space="preserve"> </w:t>
      </w:r>
      <w:r w:rsidR="00ED70A8" w:rsidRPr="00B55D23">
        <w:rPr>
          <w:rFonts w:ascii="Palatino Linotype" w:hAnsi="Palatino Linotype" w:cs="Arial"/>
          <w:bCs/>
        </w:rPr>
        <w:t xml:space="preserve">y </w:t>
      </w:r>
      <w:r w:rsidR="00ED70A8" w:rsidRPr="00B55D23">
        <w:rPr>
          <w:rFonts w:ascii="Palatino Linotype" w:hAnsi="Palatino Linotype" w:cs="Arial"/>
          <w:b/>
          <w:bCs/>
        </w:rPr>
        <w:t xml:space="preserve">QUINTO </w:t>
      </w:r>
      <w:r w:rsidR="009A66DF" w:rsidRPr="00B55D23">
        <w:rPr>
          <w:rFonts w:ascii="Palatino Linotype" w:hAnsi="Palatino Linotype" w:cs="Arial"/>
          <w:bCs/>
        </w:rPr>
        <w:t>de la presente resolución.</w:t>
      </w:r>
    </w:p>
    <w:p w:rsidR="00B55D23" w:rsidRPr="00B55D23" w:rsidRDefault="00B55D23" w:rsidP="00B55D23">
      <w:pPr>
        <w:spacing w:line="360" w:lineRule="auto"/>
        <w:jc w:val="both"/>
        <w:rPr>
          <w:rFonts w:ascii="Palatino Linotype" w:eastAsia="Times New Roman" w:hAnsi="Palatino Linotype" w:cs="Times New Roman"/>
          <w:sz w:val="12"/>
        </w:rPr>
      </w:pPr>
    </w:p>
    <w:p w:rsidR="002E2041" w:rsidRDefault="00E81879" w:rsidP="00B55D23">
      <w:pPr>
        <w:spacing w:line="360" w:lineRule="auto"/>
        <w:jc w:val="both"/>
        <w:rPr>
          <w:rFonts w:ascii="Palatino Linotype" w:eastAsia="Times New Roman" w:hAnsi="Palatino Linotype" w:cs="Arial"/>
          <w:lang w:val="es-ES"/>
        </w:rPr>
      </w:pPr>
      <w:bookmarkStart w:id="42" w:name="_Toc477891768"/>
      <w:bookmarkStart w:id="43" w:name="_Toc477891858"/>
      <w:bookmarkStart w:id="44" w:name="_Toc481576259"/>
      <w:bookmarkStart w:id="45" w:name="_Toc492590391"/>
      <w:bookmarkStart w:id="46" w:name="_Toc462653937"/>
      <w:bookmarkStart w:id="47" w:name="_Toc453696502"/>
      <w:bookmarkStart w:id="48" w:name="_Toc454301155"/>
      <w:r w:rsidRPr="00B55D23">
        <w:rPr>
          <w:rFonts w:ascii="Palatino Linotype" w:hAnsi="Palatino Linotype"/>
          <w:b/>
        </w:rPr>
        <w:t>SEGUNDO.</w:t>
      </w:r>
      <w:r w:rsidRPr="00B55D23">
        <w:rPr>
          <w:rStyle w:val="Ttulo2Car"/>
          <w:rFonts w:ascii="Palatino Linotype" w:hAnsi="Palatino Linotype"/>
          <w:b/>
          <w:sz w:val="24"/>
          <w:szCs w:val="24"/>
        </w:rPr>
        <w:t xml:space="preserve"> </w:t>
      </w:r>
      <w:bookmarkEnd w:id="42"/>
      <w:bookmarkEnd w:id="43"/>
      <w:bookmarkEnd w:id="44"/>
      <w:bookmarkEnd w:id="45"/>
      <w:bookmarkEnd w:id="46"/>
      <w:bookmarkEnd w:id="47"/>
      <w:bookmarkEnd w:id="48"/>
      <w:r w:rsidRPr="00B55D23">
        <w:rPr>
          <w:rFonts w:ascii="Palatino Linotype" w:eastAsia="Calibri" w:hAnsi="Palatino Linotype" w:cs="Arial"/>
          <w:lang w:val="es-ES"/>
        </w:rPr>
        <w:t>Se</w:t>
      </w:r>
      <w:r w:rsidRPr="00B55D23">
        <w:rPr>
          <w:rFonts w:ascii="Palatino Linotype" w:eastAsia="Calibri" w:hAnsi="Palatino Linotype" w:cs="Arial"/>
          <w:b/>
          <w:lang w:val="es-ES"/>
        </w:rPr>
        <w:t xml:space="preserve"> </w:t>
      </w:r>
      <w:r w:rsidR="007740EB" w:rsidRPr="00B55D23">
        <w:rPr>
          <w:rFonts w:ascii="Palatino Linotype" w:eastAsia="Calibri" w:hAnsi="Palatino Linotype" w:cs="Arial"/>
          <w:b/>
          <w:lang w:val="es-ES"/>
        </w:rPr>
        <w:t>REVOCA</w:t>
      </w:r>
      <w:r w:rsidR="00801CB0" w:rsidRPr="00B55D23">
        <w:rPr>
          <w:rFonts w:ascii="Palatino Linotype" w:eastAsia="Calibri" w:hAnsi="Palatino Linotype" w:cs="Arial"/>
          <w:b/>
          <w:lang w:val="es-ES"/>
        </w:rPr>
        <w:t xml:space="preserve"> </w:t>
      </w:r>
      <w:r w:rsidR="007740EB" w:rsidRPr="00B55D23">
        <w:rPr>
          <w:rFonts w:ascii="Palatino Linotype" w:eastAsia="Calibri" w:hAnsi="Palatino Linotype" w:cs="Arial"/>
          <w:lang w:val="es-ES"/>
        </w:rPr>
        <w:t>la respuesta emitida</w:t>
      </w:r>
      <w:r w:rsidR="00801CB0" w:rsidRPr="00B55D23">
        <w:rPr>
          <w:rFonts w:ascii="Palatino Linotype" w:eastAsia="Calibri" w:hAnsi="Palatino Linotype" w:cs="Arial"/>
          <w:lang w:val="es-ES"/>
        </w:rPr>
        <w:t xml:space="preserve"> </w:t>
      </w:r>
      <w:r w:rsidR="00CA30C4" w:rsidRPr="00B55D23">
        <w:rPr>
          <w:rFonts w:ascii="Palatino Linotype" w:eastAsia="Calibri" w:hAnsi="Palatino Linotype" w:cs="Arial"/>
          <w:lang w:val="es-ES"/>
        </w:rPr>
        <w:t xml:space="preserve">por </w:t>
      </w:r>
      <w:r w:rsidRPr="00B55D23">
        <w:rPr>
          <w:rFonts w:ascii="Palatino Linotype" w:eastAsia="Calibri" w:hAnsi="Palatino Linotype" w:cs="Arial"/>
          <w:lang w:val="es-ES"/>
        </w:rPr>
        <w:t>l</w:t>
      </w:r>
      <w:r w:rsidR="009A66DF" w:rsidRPr="00B55D23">
        <w:rPr>
          <w:rFonts w:ascii="Palatino Linotype" w:eastAsia="Calibri" w:hAnsi="Palatino Linotype" w:cs="Arial"/>
          <w:lang w:val="es-ES"/>
        </w:rPr>
        <w:t>a</w:t>
      </w:r>
      <w:r w:rsidRPr="00B55D23">
        <w:rPr>
          <w:rFonts w:ascii="Palatino Linotype" w:eastAsia="Calibri" w:hAnsi="Palatino Linotype" w:cs="Arial"/>
          <w:b/>
          <w:lang w:val="es-ES"/>
        </w:rPr>
        <w:t xml:space="preserve"> </w:t>
      </w:r>
      <w:r w:rsidR="009A66DF" w:rsidRPr="00B55D23">
        <w:rPr>
          <w:rFonts w:ascii="Palatino Linotype" w:hAnsi="Palatino Linotype" w:cs="Arial"/>
          <w:b/>
        </w:rPr>
        <w:t>Universidad Politécnica del Valle de Toluca</w:t>
      </w:r>
      <w:r w:rsidR="009A66DF" w:rsidRPr="00B55D23">
        <w:rPr>
          <w:rFonts w:ascii="Palatino Linotype" w:eastAsia="Times New Roman" w:hAnsi="Palatino Linotype" w:cs="Arial"/>
          <w:lang w:val="es-ES"/>
        </w:rPr>
        <w:t xml:space="preserve"> </w:t>
      </w:r>
      <w:r w:rsidR="00CA30C4" w:rsidRPr="00B55D23">
        <w:rPr>
          <w:rFonts w:ascii="Palatino Linotype" w:eastAsia="Times New Roman" w:hAnsi="Palatino Linotype" w:cs="Arial"/>
          <w:lang w:val="es-ES"/>
        </w:rPr>
        <w:t xml:space="preserve">y se </w:t>
      </w:r>
      <w:r w:rsidR="00CA30C4" w:rsidRPr="00B55D23">
        <w:rPr>
          <w:rFonts w:ascii="Palatino Linotype" w:eastAsia="Times New Roman" w:hAnsi="Palatino Linotype" w:cs="Arial"/>
          <w:b/>
          <w:lang w:val="es-ES"/>
        </w:rPr>
        <w:t>ORDENA</w:t>
      </w:r>
      <w:r w:rsidR="00CA30C4" w:rsidRPr="00B55D23">
        <w:rPr>
          <w:rFonts w:ascii="Palatino Linotype" w:eastAsia="Times New Roman" w:hAnsi="Palatino Linotype" w:cs="Arial"/>
          <w:lang w:val="es-ES"/>
        </w:rPr>
        <w:t xml:space="preserve"> </w:t>
      </w:r>
      <w:r w:rsidRPr="00B55D23">
        <w:rPr>
          <w:rFonts w:ascii="Palatino Linotype" w:eastAsia="Times New Roman" w:hAnsi="Palatino Linotype" w:cs="Arial"/>
          <w:lang w:val="es-ES"/>
        </w:rPr>
        <w:t>entregar</w:t>
      </w:r>
      <w:r w:rsidR="00216C93" w:rsidRPr="00B55D23">
        <w:rPr>
          <w:rFonts w:ascii="Palatino Linotype" w:eastAsia="Times New Roman" w:hAnsi="Palatino Linotype" w:cs="Arial"/>
          <w:lang w:val="es-ES"/>
        </w:rPr>
        <w:t>,</w:t>
      </w:r>
      <w:r w:rsidRPr="00B55D23">
        <w:rPr>
          <w:rFonts w:ascii="Palatino Linotype" w:eastAsia="Times New Roman" w:hAnsi="Palatino Linotype" w:cs="Arial"/>
          <w:lang w:val="es-ES"/>
        </w:rPr>
        <w:t xml:space="preserve"> vía </w:t>
      </w:r>
      <w:r w:rsidR="007740EB" w:rsidRPr="00B55D23">
        <w:rPr>
          <w:rFonts w:ascii="Palatino Linotype" w:eastAsia="Times New Roman" w:hAnsi="Palatino Linotype" w:cs="Arial"/>
          <w:b/>
          <w:lang w:val="es-ES"/>
        </w:rPr>
        <w:t>Sistema de Acceso a la Información Mexiquense</w:t>
      </w:r>
      <w:r w:rsidR="00C93E8B" w:rsidRPr="00B55D23">
        <w:rPr>
          <w:rFonts w:ascii="Palatino Linotype" w:eastAsia="Times New Roman" w:hAnsi="Palatino Linotype" w:cs="Arial"/>
          <w:b/>
          <w:lang w:val="es-ES"/>
        </w:rPr>
        <w:t xml:space="preserve"> (SAIMEX)</w:t>
      </w:r>
      <w:r w:rsidRPr="00B55D23">
        <w:rPr>
          <w:rFonts w:ascii="Palatino Linotype" w:eastAsia="Times New Roman" w:hAnsi="Palatino Linotype" w:cs="Arial"/>
          <w:lang w:val="es-ES"/>
        </w:rPr>
        <w:t>,</w:t>
      </w:r>
      <w:r w:rsidR="002E2041" w:rsidRPr="00B55D23">
        <w:rPr>
          <w:rFonts w:ascii="Palatino Linotype" w:eastAsia="Times New Roman" w:hAnsi="Palatino Linotype" w:cs="Arial"/>
          <w:lang w:val="es-ES"/>
        </w:rPr>
        <w:t xml:space="preserve"> </w:t>
      </w:r>
      <w:r w:rsidRPr="00B55D23">
        <w:rPr>
          <w:rFonts w:ascii="Palatino Linotype" w:eastAsia="Times New Roman" w:hAnsi="Palatino Linotype" w:cs="Arial"/>
          <w:lang w:val="es-ES"/>
        </w:rPr>
        <w:t>en versión pública</w:t>
      </w:r>
      <w:r w:rsidR="00296EF2" w:rsidRPr="00B55D23">
        <w:rPr>
          <w:rFonts w:ascii="Palatino Linotype" w:eastAsia="Times New Roman" w:hAnsi="Palatino Linotype" w:cs="Arial"/>
          <w:lang w:val="es-ES"/>
        </w:rPr>
        <w:t xml:space="preserve">, </w:t>
      </w:r>
      <w:r w:rsidR="0051509C" w:rsidRPr="00B55D23">
        <w:rPr>
          <w:rFonts w:ascii="Palatino Linotype" w:eastAsia="Times New Roman" w:hAnsi="Palatino Linotype" w:cs="Arial"/>
          <w:lang w:val="es-ES"/>
        </w:rPr>
        <w:t>la siguiente información:</w:t>
      </w:r>
    </w:p>
    <w:p w:rsidR="00B55D23" w:rsidRPr="00B55D23" w:rsidRDefault="00B55D23" w:rsidP="00B55D23">
      <w:pPr>
        <w:spacing w:line="360" w:lineRule="auto"/>
        <w:jc w:val="both"/>
        <w:rPr>
          <w:rFonts w:ascii="Palatino Linotype" w:hAnsi="Palatino Linotype" w:cs="Arial"/>
          <w:bCs/>
          <w:sz w:val="12"/>
        </w:rPr>
      </w:pPr>
    </w:p>
    <w:p w:rsidR="0051509C" w:rsidRPr="00B55D23" w:rsidRDefault="007740EB" w:rsidP="00B55D23">
      <w:pPr>
        <w:pStyle w:val="Prrafodelista"/>
        <w:numPr>
          <w:ilvl w:val="0"/>
          <w:numId w:val="39"/>
        </w:numPr>
        <w:spacing w:line="360" w:lineRule="auto"/>
        <w:ind w:left="567"/>
        <w:jc w:val="both"/>
        <w:rPr>
          <w:rFonts w:ascii="Palatino Linotype" w:hAnsi="Palatino Linotype"/>
          <w:b/>
          <w:lang w:val="es-MX" w:eastAsia="en-US"/>
        </w:rPr>
      </w:pPr>
      <w:bookmarkStart w:id="49" w:name="_Toc460947013"/>
      <w:r w:rsidRPr="00B55D23">
        <w:rPr>
          <w:rFonts w:ascii="Palatino Linotype" w:hAnsi="Palatino Linotype"/>
          <w:b/>
          <w:lang w:val="es-MX" w:eastAsia="en-US"/>
        </w:rPr>
        <w:t xml:space="preserve">Facturas correspondientes al pago de servicios por concepto de albañilería, plomería, pintura, herrería, electricidad y personal de vigilancia y limpieza </w:t>
      </w:r>
      <w:r w:rsidR="005E6EC8" w:rsidRPr="00B55D23">
        <w:rPr>
          <w:rFonts w:ascii="Palatino Linotype" w:hAnsi="Palatino Linotype"/>
          <w:b/>
          <w:lang w:val="es-MX" w:eastAsia="en-US"/>
        </w:rPr>
        <w:t xml:space="preserve">o su baja documental </w:t>
      </w:r>
      <w:r w:rsidRPr="00B55D23">
        <w:rPr>
          <w:rFonts w:ascii="Palatino Linotype" w:hAnsi="Palatino Linotype"/>
          <w:b/>
          <w:lang w:val="es-MX" w:eastAsia="en-US"/>
        </w:rPr>
        <w:t>del periodo comprendido del 14 de noviembre de dos mil seis al treinta y uno (31) de diciembre de dos mil diez</w:t>
      </w:r>
      <w:r w:rsidR="00C15ADE" w:rsidRPr="00B55D23">
        <w:rPr>
          <w:rFonts w:ascii="Palatino Linotype" w:hAnsi="Palatino Linotype"/>
          <w:b/>
          <w:lang w:val="es-MX" w:eastAsia="en-US"/>
        </w:rPr>
        <w:t>;</w:t>
      </w:r>
    </w:p>
    <w:p w:rsidR="007740EB" w:rsidRPr="00B55D23" w:rsidRDefault="007740EB" w:rsidP="00B55D23">
      <w:pPr>
        <w:pStyle w:val="Prrafodelista"/>
        <w:spacing w:line="360" w:lineRule="auto"/>
        <w:ind w:left="567"/>
        <w:jc w:val="both"/>
        <w:rPr>
          <w:rFonts w:ascii="Palatino Linotype" w:hAnsi="Palatino Linotype"/>
          <w:b/>
          <w:sz w:val="12"/>
          <w:lang w:val="es-MX" w:eastAsia="en-US"/>
        </w:rPr>
      </w:pPr>
    </w:p>
    <w:p w:rsidR="007740EB" w:rsidRDefault="007740EB" w:rsidP="00B55D23">
      <w:pPr>
        <w:pStyle w:val="Prrafodelista"/>
        <w:numPr>
          <w:ilvl w:val="0"/>
          <w:numId w:val="39"/>
        </w:numPr>
        <w:spacing w:line="360" w:lineRule="auto"/>
        <w:ind w:left="567"/>
        <w:jc w:val="both"/>
        <w:rPr>
          <w:rFonts w:ascii="Palatino Linotype" w:hAnsi="Palatino Linotype"/>
          <w:b/>
          <w:lang w:val="es-MX" w:eastAsia="en-US"/>
        </w:rPr>
      </w:pPr>
      <w:r w:rsidRPr="00B55D23">
        <w:rPr>
          <w:rFonts w:ascii="Palatino Linotype" w:hAnsi="Palatino Linotype"/>
          <w:b/>
          <w:lang w:val="es-MX" w:eastAsia="en-US"/>
        </w:rPr>
        <w:t>Facturas correspondientes al pago de servicios por concepto de albañilería, plomería, pintura, herrería, electricidad y personal de vigilancia y limpieza del periodo comprendido del uno (1) de enero de dos mil once al uno (1) de octubre de dos mil dieciocho.</w:t>
      </w:r>
    </w:p>
    <w:p w:rsidR="00B55D23" w:rsidRPr="00B55D23" w:rsidRDefault="00B55D23" w:rsidP="00B55D23">
      <w:pPr>
        <w:spacing w:line="360" w:lineRule="auto"/>
        <w:jc w:val="both"/>
        <w:rPr>
          <w:rFonts w:ascii="Palatino Linotype" w:hAnsi="Palatino Linotype"/>
          <w:b/>
          <w:sz w:val="12"/>
          <w:lang w:val="es-MX" w:eastAsia="en-US"/>
        </w:rPr>
      </w:pPr>
    </w:p>
    <w:p w:rsidR="00710E1F" w:rsidRPr="00B55D23" w:rsidRDefault="00710E1F" w:rsidP="00B55D23">
      <w:pPr>
        <w:spacing w:line="360" w:lineRule="auto"/>
        <w:jc w:val="both"/>
        <w:rPr>
          <w:rFonts w:ascii="Palatino Linotype" w:eastAsia="Calibri" w:hAnsi="Palatino Linotype" w:cs="Arial"/>
          <w:lang w:val="es-ES"/>
        </w:rPr>
      </w:pPr>
      <w:r w:rsidRPr="00B55D2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B55D23">
        <w:rPr>
          <w:rFonts w:ascii="Palatino Linotype" w:eastAsia="Calibri" w:hAnsi="Palatino Linotype" w:cs="Arial"/>
        </w:rPr>
        <w:lastRenderedPageBreak/>
        <w:t xml:space="preserve">dentro del soporte documental respectivo objeto de las versiones públicas que se formulen y se ponga a disposición de </w:t>
      </w:r>
      <w:r w:rsidR="00A56B1C" w:rsidRPr="00A56B1C">
        <w:rPr>
          <w:rFonts w:ascii="Palatino Linotype" w:hAnsi="Palatino Linotype"/>
          <w:b/>
          <w:highlight w:val="black"/>
        </w:rPr>
        <w:t>----------------------------------</w:t>
      </w:r>
      <w:r w:rsidRPr="00B55D23">
        <w:rPr>
          <w:rFonts w:ascii="Palatino Linotype" w:eastAsia="Calibri" w:hAnsi="Palatino Linotype" w:cs="Arial"/>
          <w:lang w:val="es-ES"/>
        </w:rPr>
        <w:t>.</w:t>
      </w:r>
    </w:p>
    <w:p w:rsidR="0051509C" w:rsidRPr="00B55D23" w:rsidRDefault="0051509C" w:rsidP="00B55D23">
      <w:pPr>
        <w:spacing w:line="360" w:lineRule="auto"/>
        <w:jc w:val="both"/>
        <w:rPr>
          <w:rFonts w:ascii="Palatino Linotype" w:eastAsia="Calibri" w:hAnsi="Palatino Linotype" w:cs="Arial"/>
          <w:sz w:val="12"/>
          <w:lang w:val="es-ES"/>
        </w:rPr>
      </w:pPr>
    </w:p>
    <w:p w:rsidR="005E6EC8" w:rsidRPr="00B55D23" w:rsidRDefault="005E6EC8" w:rsidP="00B55D23">
      <w:pPr>
        <w:pStyle w:val="Prrafodelista"/>
        <w:tabs>
          <w:tab w:val="left" w:pos="851"/>
        </w:tabs>
        <w:spacing w:line="360" w:lineRule="auto"/>
        <w:ind w:left="0" w:right="49"/>
        <w:jc w:val="both"/>
        <w:rPr>
          <w:rFonts w:ascii="Palatino Linotype" w:hAnsi="Palatino Linotype"/>
          <w:color w:val="222222"/>
          <w:shd w:val="clear" w:color="auto" w:fill="FFFFFF"/>
        </w:rPr>
      </w:pPr>
      <w:r w:rsidRPr="00B55D23">
        <w:rPr>
          <w:rFonts w:ascii="Palatino Linotype" w:hAnsi="Palatino Linotype"/>
          <w:color w:val="222222"/>
          <w:shd w:val="clear" w:color="auto" w:fill="FFFFFF"/>
        </w:rPr>
        <w:t xml:space="preserve">Para el caso de que la información señalada en </w:t>
      </w:r>
      <w:r w:rsidR="00273E6D" w:rsidRPr="00B55D23">
        <w:rPr>
          <w:rFonts w:ascii="Palatino Linotype" w:hAnsi="Palatino Linotype"/>
          <w:color w:val="222222"/>
          <w:shd w:val="clear" w:color="auto" w:fill="FFFFFF"/>
        </w:rPr>
        <w:t>el inciso a</w:t>
      </w:r>
      <w:r w:rsidRPr="00B55D23">
        <w:rPr>
          <w:rFonts w:ascii="Palatino Linotype" w:hAnsi="Palatino Linotype"/>
          <w:color w:val="222222"/>
          <w:shd w:val="clear" w:color="auto" w:fill="FFFFFF"/>
        </w:rPr>
        <w:t>) no sea localizada, el</w:t>
      </w:r>
      <w:r w:rsidRPr="00B55D23">
        <w:rPr>
          <w:rStyle w:val="apple-converted-space"/>
          <w:rFonts w:ascii="Palatino Linotype" w:hAnsi="Palatino Linotype"/>
          <w:color w:val="222222"/>
          <w:shd w:val="clear" w:color="auto" w:fill="FFFFFF"/>
        </w:rPr>
        <w:t> </w:t>
      </w:r>
      <w:r w:rsidRPr="00B55D23">
        <w:rPr>
          <w:rFonts w:ascii="Palatino Linotype" w:hAnsi="Palatino Linotype"/>
          <w:b/>
          <w:bCs/>
          <w:color w:val="222222"/>
          <w:shd w:val="clear" w:color="auto" w:fill="FFFFFF"/>
        </w:rPr>
        <w:t>SUJETO OBLIGADO</w:t>
      </w:r>
      <w:r w:rsidRPr="00B55D23">
        <w:rPr>
          <w:rStyle w:val="apple-converted-space"/>
          <w:rFonts w:ascii="Palatino Linotype" w:hAnsi="Palatino Linotype"/>
          <w:color w:val="222222"/>
          <w:shd w:val="clear" w:color="auto" w:fill="FFFFFF"/>
        </w:rPr>
        <w:t> </w:t>
      </w:r>
      <w:r w:rsidRPr="00B55D23">
        <w:rPr>
          <w:rFonts w:ascii="Palatino Linotype" w:hAnsi="Palatino Linotype"/>
          <w:color w:val="222222"/>
          <w:shd w:val="clear" w:color="auto" w:fill="FFFFFF"/>
        </w:rPr>
        <w:t>deberá emitir el Acuerdo que sustente la declaratoria de inexistencia, en el que se expliquen las razones de por qué no se cuenta con la información, de manera fundada y motivada.</w:t>
      </w:r>
    </w:p>
    <w:p w:rsidR="005E6EC8" w:rsidRPr="00B55D23" w:rsidRDefault="005E6EC8" w:rsidP="00B55D23">
      <w:pPr>
        <w:pStyle w:val="Prrafodelista"/>
        <w:tabs>
          <w:tab w:val="left" w:pos="851"/>
        </w:tabs>
        <w:spacing w:line="360" w:lineRule="auto"/>
        <w:ind w:left="0" w:right="49"/>
        <w:jc w:val="both"/>
        <w:rPr>
          <w:rFonts w:ascii="Palatino Linotype" w:hAnsi="Palatino Linotype"/>
          <w:color w:val="222222"/>
          <w:sz w:val="12"/>
          <w:shd w:val="clear" w:color="auto" w:fill="FFFFFF"/>
        </w:rPr>
      </w:pPr>
    </w:p>
    <w:p w:rsidR="00E81879" w:rsidRPr="00B55D23" w:rsidRDefault="0051509C" w:rsidP="00B55D23">
      <w:pPr>
        <w:tabs>
          <w:tab w:val="left" w:pos="8080"/>
        </w:tabs>
        <w:spacing w:line="360" w:lineRule="auto"/>
        <w:ind w:right="49"/>
        <w:contextualSpacing/>
        <w:jc w:val="both"/>
        <w:rPr>
          <w:rFonts w:ascii="Palatino Linotype" w:eastAsia="Palatino Linotype" w:hAnsi="Palatino Linotype" w:cs="Palatino Linotype"/>
          <w:b/>
        </w:rPr>
      </w:pPr>
      <w:r w:rsidRPr="00B55D23">
        <w:rPr>
          <w:rFonts w:ascii="Palatino Linotype" w:eastAsia="Palatino Linotype" w:hAnsi="Palatino Linotype" w:cs="Palatino Linotype"/>
          <w:b/>
        </w:rPr>
        <w:t>TERCERO</w:t>
      </w:r>
      <w:r w:rsidR="00710E1F" w:rsidRPr="00B55D23">
        <w:rPr>
          <w:rFonts w:ascii="Palatino Linotype" w:eastAsia="Palatino Linotype" w:hAnsi="Palatino Linotype" w:cs="Palatino Linotype"/>
          <w:b/>
        </w:rPr>
        <w:t xml:space="preserve">. </w:t>
      </w:r>
      <w:r w:rsidR="00E81879" w:rsidRPr="00B55D23">
        <w:rPr>
          <w:rFonts w:ascii="Palatino Linotype" w:eastAsia="Palatino Linotype" w:hAnsi="Palatino Linotype" w:cs="Palatino Linotype"/>
          <w:b/>
        </w:rPr>
        <w:t xml:space="preserve">Notifíquese </w:t>
      </w:r>
      <w:r w:rsidR="00E81879" w:rsidRPr="00B55D23">
        <w:rPr>
          <w:rFonts w:ascii="Palatino Linotype" w:eastAsia="Palatino Linotype" w:hAnsi="Palatino Linotype" w:cs="Palatino Linotype"/>
        </w:rPr>
        <w:t xml:space="preserve">al Titular de la Unidad de Transparencia del </w:t>
      </w:r>
      <w:r w:rsidR="00E81879" w:rsidRPr="00B55D23">
        <w:rPr>
          <w:rFonts w:ascii="Palatino Linotype" w:eastAsia="Palatino Linotype" w:hAnsi="Palatino Linotype" w:cs="Palatino Linotype"/>
          <w:b/>
        </w:rPr>
        <w:t>SUJETO OBLIGADO</w:t>
      </w:r>
      <w:r w:rsidR="00E81879" w:rsidRPr="00B55D2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B55D2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B55D23" w:rsidRDefault="00E81879" w:rsidP="00B55D23">
      <w:pPr>
        <w:shd w:val="clear" w:color="auto" w:fill="FFFFFF"/>
        <w:spacing w:line="360" w:lineRule="auto"/>
        <w:jc w:val="both"/>
        <w:rPr>
          <w:rFonts w:ascii="Palatino Linotype" w:eastAsia="Times New Roman" w:hAnsi="Palatino Linotype" w:cs="Arial"/>
          <w:b/>
          <w:sz w:val="12"/>
        </w:rPr>
      </w:pPr>
    </w:p>
    <w:p w:rsidR="00E81879" w:rsidRPr="00B55D23" w:rsidRDefault="0051509C" w:rsidP="00B55D23">
      <w:pPr>
        <w:shd w:val="clear" w:color="auto" w:fill="FFFFFF"/>
        <w:spacing w:line="360" w:lineRule="auto"/>
        <w:jc w:val="both"/>
        <w:rPr>
          <w:rFonts w:ascii="Palatino Linotype" w:hAnsi="Palatino Linotype"/>
        </w:rPr>
      </w:pPr>
      <w:r w:rsidRPr="00B55D23">
        <w:rPr>
          <w:rFonts w:ascii="Palatino Linotype" w:eastAsia="Times New Roman" w:hAnsi="Palatino Linotype" w:cs="Arial"/>
          <w:b/>
        </w:rPr>
        <w:t>CUARTO</w:t>
      </w:r>
      <w:r w:rsidR="00E81879" w:rsidRPr="00B55D23">
        <w:rPr>
          <w:rFonts w:ascii="Palatino Linotype" w:eastAsia="Times New Roman" w:hAnsi="Palatino Linotype" w:cs="Arial"/>
          <w:b/>
        </w:rPr>
        <w:t xml:space="preserve">. </w:t>
      </w:r>
      <w:r w:rsidR="00E81879" w:rsidRPr="00B55D23">
        <w:rPr>
          <w:rFonts w:ascii="Palatino Linotype" w:eastAsia="Times New Roman" w:hAnsi="Palatino Linotype" w:cs="Times New Roman"/>
          <w:b/>
          <w:bCs/>
          <w:color w:val="222222"/>
          <w:lang w:val="es-ES"/>
        </w:rPr>
        <w:t>Notifíquese a</w:t>
      </w:r>
      <w:r w:rsidR="00E81879" w:rsidRPr="00B55D23">
        <w:rPr>
          <w:rFonts w:ascii="Palatino Linotype" w:hAnsi="Palatino Linotype"/>
          <w:b/>
        </w:rPr>
        <w:t xml:space="preserve"> </w:t>
      </w:r>
      <w:r w:rsidR="00A56B1C" w:rsidRPr="00A56B1C">
        <w:rPr>
          <w:rFonts w:ascii="Palatino Linotype" w:hAnsi="Palatino Linotype"/>
          <w:b/>
          <w:highlight w:val="black"/>
        </w:rPr>
        <w:t>------------------------------------</w:t>
      </w:r>
      <w:r w:rsidR="001B3D20" w:rsidRPr="00B55D23">
        <w:rPr>
          <w:rFonts w:ascii="Palatino Linotype" w:hAnsi="Palatino Linotype"/>
        </w:rPr>
        <w:t xml:space="preserve"> </w:t>
      </w:r>
      <w:r w:rsidR="00E81879" w:rsidRPr="00B55D23">
        <w:rPr>
          <w:rFonts w:ascii="Palatino Linotype" w:hAnsi="Palatino Linotype"/>
        </w:rPr>
        <w:t>la presente resolución</w:t>
      </w:r>
      <w:r w:rsidR="00273E6D" w:rsidRPr="00B55D23">
        <w:rPr>
          <w:rFonts w:ascii="Palatino Linotype" w:hAnsi="Palatino Linotype"/>
        </w:rPr>
        <w:t xml:space="preserve"> y su </w:t>
      </w:r>
      <w:bookmarkStart w:id="50" w:name="_GoBack"/>
      <w:bookmarkEnd w:id="50"/>
      <w:r w:rsidR="00273E6D" w:rsidRPr="00B55D23">
        <w:rPr>
          <w:rFonts w:ascii="Palatino Linotype" w:hAnsi="Palatino Linotype"/>
        </w:rPr>
        <w:t>informe</w:t>
      </w:r>
      <w:r w:rsidR="000A46A2" w:rsidRPr="00B55D23">
        <w:rPr>
          <w:rFonts w:ascii="Palatino Linotype" w:hAnsi="Palatino Linotype"/>
        </w:rPr>
        <w:t xml:space="preserve"> justificado.</w:t>
      </w:r>
    </w:p>
    <w:p w:rsidR="004D60FB" w:rsidRPr="00B55D23" w:rsidRDefault="004D60FB" w:rsidP="00B55D23">
      <w:pPr>
        <w:shd w:val="clear" w:color="auto" w:fill="FFFFFF"/>
        <w:spacing w:line="360" w:lineRule="auto"/>
        <w:jc w:val="both"/>
        <w:rPr>
          <w:rFonts w:ascii="Palatino Linotype" w:hAnsi="Palatino Linotype"/>
          <w:sz w:val="12"/>
        </w:rPr>
      </w:pPr>
    </w:p>
    <w:bookmarkEnd w:id="49"/>
    <w:p w:rsidR="00B55D23" w:rsidRDefault="0051509C" w:rsidP="00B55D23">
      <w:pPr>
        <w:spacing w:line="360" w:lineRule="auto"/>
        <w:jc w:val="both"/>
        <w:rPr>
          <w:rFonts w:ascii="Palatino Linotype" w:eastAsia="MS Mincho" w:hAnsi="Palatino Linotype" w:cs="Times New Roman"/>
          <w:lang w:val="es-ES"/>
        </w:rPr>
      </w:pPr>
      <w:r w:rsidRPr="00B55D23">
        <w:rPr>
          <w:rFonts w:ascii="Palatino Linotype" w:eastAsia="MS Mincho" w:hAnsi="Palatino Linotype" w:cs="Times New Roman"/>
          <w:b/>
          <w:lang w:val="es-MX"/>
        </w:rPr>
        <w:t>QUINTO</w:t>
      </w:r>
      <w:r w:rsidR="00E81879" w:rsidRPr="00B55D23">
        <w:rPr>
          <w:rFonts w:ascii="Palatino Linotype" w:eastAsia="MS Mincho" w:hAnsi="Palatino Linotype" w:cs="Times New Roman"/>
          <w:b/>
          <w:lang w:val="es-MX"/>
        </w:rPr>
        <w:t>.</w:t>
      </w:r>
      <w:r w:rsidR="00E81879" w:rsidRPr="00B55D23">
        <w:rPr>
          <w:rFonts w:ascii="Palatino Linotype" w:eastAsia="MS Mincho" w:hAnsi="Palatino Linotype" w:cs="Times New Roman"/>
          <w:lang w:val="es-MX"/>
        </w:rPr>
        <w:t xml:space="preserve"> </w:t>
      </w:r>
      <w:r w:rsidR="00E81879" w:rsidRPr="00B55D23">
        <w:rPr>
          <w:rFonts w:ascii="Palatino Linotype" w:eastAsia="MS Mincho" w:hAnsi="Palatino Linotype" w:cs="Times New Roman"/>
          <w:lang w:val="es-ES"/>
        </w:rPr>
        <w:t xml:space="preserve">Se hace del conocimiento de </w:t>
      </w:r>
      <w:r w:rsidR="00A56B1C" w:rsidRPr="00A56B1C">
        <w:rPr>
          <w:rFonts w:ascii="Palatino Linotype" w:hAnsi="Palatino Linotype"/>
          <w:b/>
          <w:highlight w:val="black"/>
        </w:rPr>
        <w:t>---------------------------------</w:t>
      </w:r>
      <w:r w:rsidR="00FA5A1C" w:rsidRPr="00B55D23">
        <w:rPr>
          <w:rFonts w:ascii="Palatino Linotype" w:eastAsia="MS Mincho" w:hAnsi="Palatino Linotype" w:cs="Times New Roman"/>
          <w:lang w:val="es-ES"/>
        </w:rPr>
        <w:t xml:space="preserve"> </w:t>
      </w:r>
      <w:r w:rsidR="00E81879" w:rsidRPr="00B55D2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B55D23">
        <w:rPr>
          <w:rFonts w:ascii="Palatino Linotype" w:eastAsia="MS Mincho" w:hAnsi="Palatino Linotype" w:cs="Times New Roman"/>
          <w:bCs/>
          <w:lang w:val="es-ES"/>
        </w:rPr>
        <w:t>vía juicio de amparo</w:t>
      </w:r>
      <w:r w:rsidR="00E81879" w:rsidRPr="00B55D23">
        <w:rPr>
          <w:rFonts w:ascii="Palatino Linotype" w:eastAsia="MS Mincho" w:hAnsi="Palatino Linotype" w:cs="Times New Roman"/>
          <w:lang w:val="es-ES"/>
        </w:rPr>
        <w:t> en los términos de las leyes aplicables</w:t>
      </w:r>
      <w:bookmarkEnd w:id="9"/>
      <w:bookmarkEnd w:id="10"/>
      <w:bookmarkEnd w:id="11"/>
      <w:r w:rsidR="00B55D23">
        <w:rPr>
          <w:rFonts w:ascii="Palatino Linotype" w:eastAsia="MS Mincho" w:hAnsi="Palatino Linotype" w:cs="Times New Roman"/>
          <w:lang w:val="es-ES"/>
        </w:rPr>
        <w:t>.</w:t>
      </w:r>
    </w:p>
    <w:p w:rsidR="00216C93" w:rsidRDefault="00216C93" w:rsidP="00B55D23">
      <w:pPr>
        <w:spacing w:line="360" w:lineRule="auto"/>
        <w:jc w:val="both"/>
        <w:rPr>
          <w:rFonts w:ascii="Palatino Linotype" w:hAnsi="Palatino Linotype" w:cs="Arial"/>
        </w:rPr>
      </w:pPr>
      <w:r w:rsidRPr="00B55D23">
        <w:rPr>
          <w:rFonts w:ascii="Palatino Linotype" w:hAnsi="Palatino Linotype" w:cs="Arial"/>
        </w:rPr>
        <w:lastRenderedPageBreak/>
        <w:t>ASÍ LO RESUELVE, POR UNANIMIDAD DE VOTOS, EL PLENO DEL</w:t>
      </w:r>
      <w:r w:rsidRPr="00B55D23">
        <w:rPr>
          <w:rFonts w:ascii="Palatino Linotype" w:eastAsia="Arial Unicode MS" w:hAnsi="Palatino Linotype" w:cs="Arial"/>
        </w:rPr>
        <w:t xml:space="preserve"> INSTITUTO DE TRANSPARENCIA, ACCESO A LA INFORMACIÓN PÚBLICA Y PROTECCIÓN DE DATOS PERSONALES DEL ESTADO DE MÉXICO Y MUNICIPIOS</w:t>
      </w:r>
      <w:r w:rsidRPr="00B55D23">
        <w:rPr>
          <w:rFonts w:ascii="Palatino Linotype" w:hAnsi="Palatino Linotype" w:cs="Arial"/>
        </w:rPr>
        <w:t>, CONFORMADO POR LOS COMISIONADOS ZULEMA MARTÍNEZ SÁNCHEZ</w:t>
      </w:r>
      <w:r w:rsidR="009D0509">
        <w:rPr>
          <w:rFonts w:ascii="Palatino Linotype" w:hAnsi="Palatino Linotype" w:cs="Arial"/>
        </w:rPr>
        <w:t xml:space="preserve"> EMITIENDO VOTO PARTICULAR CONCURRENTE</w:t>
      </w:r>
      <w:r w:rsidRPr="00B55D23">
        <w:rPr>
          <w:rFonts w:ascii="Palatino Linotype" w:hAnsi="Palatino Linotype" w:cs="Arial"/>
        </w:rPr>
        <w:t>; EVA ABAID YAPUR</w:t>
      </w:r>
      <w:r w:rsidR="007B7FFE">
        <w:rPr>
          <w:rFonts w:ascii="Palatino Linotype" w:hAnsi="Palatino Linotype" w:cs="Arial"/>
        </w:rPr>
        <w:t xml:space="preserve"> EMITIENDO VOTO PARTICULAR CONCURRENTE</w:t>
      </w:r>
      <w:r w:rsidRPr="00B55D23">
        <w:rPr>
          <w:rFonts w:ascii="Palatino Linotype" w:hAnsi="Palatino Linotype" w:cs="Arial"/>
        </w:rPr>
        <w:t xml:space="preserve">; JOSÉ GUADALUPE LUNA HERNÁNDEZ; JAVIER MARTÍNEZ CRUZ </w:t>
      </w:r>
      <w:r w:rsidR="007B7FFE">
        <w:rPr>
          <w:rFonts w:ascii="Palatino Linotype" w:hAnsi="Palatino Linotype" w:cs="Arial"/>
        </w:rPr>
        <w:t xml:space="preserve">EMITIENDO VOTO PARTICULAR </w:t>
      </w:r>
      <w:r w:rsidRPr="00B55D23">
        <w:rPr>
          <w:rFonts w:ascii="Palatino Linotype" w:hAnsi="Palatino Linotype" w:cs="Arial"/>
        </w:rPr>
        <w:t xml:space="preserve">Y LUIS GUSTAVO PARRA NORIEGA; EN LA </w:t>
      </w:r>
      <w:r w:rsidR="00273E6D" w:rsidRPr="00B55D23">
        <w:rPr>
          <w:rFonts w:ascii="Palatino Linotype" w:hAnsi="Palatino Linotype" w:cs="Arial"/>
        </w:rPr>
        <w:t>SEGUNDA</w:t>
      </w:r>
      <w:r w:rsidRPr="00B55D23">
        <w:rPr>
          <w:rFonts w:ascii="Palatino Linotype" w:hAnsi="Palatino Linotype" w:cs="Arial"/>
        </w:rPr>
        <w:t xml:space="preserve"> SESIÓN ORDINARIA CELEBRADA EL DIE</w:t>
      </w:r>
      <w:r w:rsidR="00273E6D" w:rsidRPr="00B55D23">
        <w:rPr>
          <w:rFonts w:ascii="Palatino Linotype" w:hAnsi="Palatino Linotype" w:cs="Arial"/>
        </w:rPr>
        <w:t>CISÉIS</w:t>
      </w:r>
      <w:r w:rsidRPr="00B55D23">
        <w:rPr>
          <w:rFonts w:ascii="Palatino Linotype" w:hAnsi="Palatino Linotype" w:cs="Arial"/>
        </w:rPr>
        <w:t xml:space="preserve"> DE </w:t>
      </w:r>
      <w:r w:rsidR="00273E6D" w:rsidRPr="00B55D23">
        <w:rPr>
          <w:rFonts w:ascii="Palatino Linotype" w:hAnsi="Palatino Linotype" w:cs="Arial"/>
        </w:rPr>
        <w:t>ENERO</w:t>
      </w:r>
      <w:r w:rsidRPr="00B55D23">
        <w:rPr>
          <w:rFonts w:ascii="Palatino Linotype" w:hAnsi="Palatino Linotype" w:cs="Arial"/>
        </w:rPr>
        <w:t xml:space="preserve"> DE DOS MIL DIECI</w:t>
      </w:r>
      <w:r w:rsidR="00273E6D" w:rsidRPr="00B55D23">
        <w:rPr>
          <w:rFonts w:ascii="Palatino Linotype" w:hAnsi="Palatino Linotype" w:cs="Arial"/>
        </w:rPr>
        <w:t>NUEVE</w:t>
      </w:r>
      <w:r w:rsidRPr="00B55D23">
        <w:rPr>
          <w:rFonts w:ascii="Palatino Linotype" w:hAnsi="Palatino Linotype" w:cs="Arial"/>
        </w:rPr>
        <w:t xml:space="preserve">, ANTE EL SECRETARIO TÉCNICO DEL PLENO, </w:t>
      </w:r>
      <w:r w:rsidRPr="00B55D23">
        <w:rPr>
          <w:rFonts w:ascii="Palatino Linotype" w:hAnsi="Palatino Linotype"/>
        </w:rPr>
        <w:t>ALEXIS TAPIA RAMÍREZ</w:t>
      </w:r>
      <w:r w:rsidRPr="00B55D23">
        <w:rPr>
          <w:rFonts w:ascii="Palatino Linotype" w:hAnsi="Palatino Linotype" w:cs="Arial"/>
        </w:rPr>
        <w:t>.</w:t>
      </w:r>
    </w:p>
    <w:p w:rsidR="00B55D23" w:rsidRDefault="007B7FFE" w:rsidP="00B55D23">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95885</wp:posOffset>
                </wp:positionV>
                <wp:extent cx="5448300" cy="3895725"/>
                <wp:effectExtent l="19050" t="19050" r="19050" b="28575"/>
                <wp:wrapNone/>
                <wp:docPr id="2" name="Conector recto 2"/>
                <wp:cNvGraphicFramePr/>
                <a:graphic xmlns:a="http://schemas.openxmlformats.org/drawingml/2006/main">
                  <a:graphicData uri="http://schemas.microsoft.com/office/word/2010/wordprocessingShape">
                    <wps:wsp>
                      <wps:cNvCnPr/>
                      <wps:spPr>
                        <a:xfrm>
                          <a:off x="0" y="0"/>
                          <a:ext cx="5448300" cy="38957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5967B"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5pt" to="429pt,3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" strokecolor="#5b9bd5 [3204]" strokeweight="3pt">
                <v:stroke joinstyle="miter"/>
                <w10:wrap anchorx="margin"/>
              </v:line>
            </w:pict>
          </mc:Fallback>
        </mc:AlternateContent>
      </w: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Default="00B55D23" w:rsidP="00B55D23">
      <w:pPr>
        <w:spacing w:line="360" w:lineRule="auto"/>
        <w:jc w:val="both"/>
        <w:rPr>
          <w:rFonts w:ascii="Palatino Linotype" w:hAnsi="Palatino Linotype" w:cs="Arial"/>
        </w:rPr>
      </w:pPr>
    </w:p>
    <w:p w:rsidR="00B55D23" w:rsidRPr="00B55D23" w:rsidRDefault="00B55D23" w:rsidP="00B55D23">
      <w:pPr>
        <w:spacing w:line="360" w:lineRule="auto"/>
        <w:jc w:val="both"/>
        <w:rPr>
          <w:rFonts w:ascii="Palatino Linotype" w:eastAsia="MS Mincho" w:hAnsi="Palatino Linotype" w:cs="Times New Roman"/>
          <w:sz w:val="28"/>
          <w:lang w:val="es-ES"/>
        </w:rPr>
      </w:pPr>
    </w:p>
    <w:tbl>
      <w:tblPr>
        <w:tblW w:w="10368" w:type="dxa"/>
        <w:jc w:val="center"/>
        <w:tblLayout w:type="fixed"/>
        <w:tblLook w:val="04A0" w:firstRow="1" w:lastRow="0" w:firstColumn="1" w:lastColumn="0" w:noHBand="0" w:noVBand="1"/>
      </w:tblPr>
      <w:tblGrid>
        <w:gridCol w:w="5184"/>
        <w:gridCol w:w="5184"/>
      </w:tblGrid>
      <w:tr w:rsidR="00216C93" w:rsidRPr="00B55D23" w:rsidTr="007B7FFE">
        <w:trPr>
          <w:jc w:val="center"/>
        </w:trPr>
        <w:tc>
          <w:tcPr>
            <w:tcW w:w="10368" w:type="dxa"/>
            <w:gridSpan w:val="2"/>
          </w:tcPr>
          <w:p w:rsidR="007B7FFE" w:rsidRDefault="007B7FFE" w:rsidP="007B7FFE">
            <w:pPr>
              <w:spacing w:line="0" w:lineRule="atLeast"/>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Zulema Martínez Sánchez</w:t>
            </w: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rPr>
              <w:t>Comisionada Presidenta</w:t>
            </w: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 xml:space="preserve">(RÚBRICA) </w:t>
            </w:r>
          </w:p>
          <w:p w:rsidR="00216C93" w:rsidRPr="00B55D23" w:rsidRDefault="00216C93"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p>
        </w:tc>
      </w:tr>
      <w:tr w:rsidR="00216C93" w:rsidRPr="00B55D23" w:rsidTr="007B7FFE">
        <w:trPr>
          <w:jc w:val="center"/>
        </w:trPr>
        <w:tc>
          <w:tcPr>
            <w:tcW w:w="5184" w:type="dxa"/>
          </w:tcPr>
          <w:p w:rsidR="00B55D23" w:rsidRDefault="00B55D23" w:rsidP="00B55D23">
            <w:pPr>
              <w:spacing w:line="0" w:lineRule="atLeast"/>
              <w:jc w:val="center"/>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 xml:space="preserve">Eva </w:t>
            </w:r>
            <w:proofErr w:type="spellStart"/>
            <w:r w:rsidRPr="00B55D23">
              <w:rPr>
                <w:rFonts w:ascii="Palatino Linotype" w:hAnsi="Palatino Linotype" w:cs="Arial"/>
                <w:b/>
              </w:rPr>
              <w:t>Abaid</w:t>
            </w:r>
            <w:proofErr w:type="spellEnd"/>
            <w:r w:rsidRPr="00B55D23">
              <w:rPr>
                <w:rFonts w:ascii="Palatino Linotype" w:hAnsi="Palatino Linotype" w:cs="Arial"/>
                <w:b/>
              </w:rPr>
              <w:t xml:space="preserve"> </w:t>
            </w:r>
            <w:proofErr w:type="spellStart"/>
            <w:r w:rsidRPr="00B55D23">
              <w:rPr>
                <w:rFonts w:ascii="Palatino Linotype" w:hAnsi="Palatino Linotype" w:cs="Arial"/>
                <w:b/>
              </w:rPr>
              <w:t>Yapur</w:t>
            </w:r>
            <w:proofErr w:type="spellEnd"/>
          </w:p>
          <w:p w:rsidR="00216C93" w:rsidRPr="00B55D23" w:rsidRDefault="00216C93" w:rsidP="00B55D23">
            <w:pPr>
              <w:spacing w:line="0" w:lineRule="atLeast"/>
              <w:jc w:val="center"/>
              <w:rPr>
                <w:rFonts w:ascii="Palatino Linotype" w:hAnsi="Palatino Linotype" w:cs="Arial"/>
              </w:rPr>
            </w:pPr>
            <w:r w:rsidRPr="00B55D23">
              <w:rPr>
                <w:rFonts w:ascii="Palatino Linotype" w:hAnsi="Palatino Linotype" w:cs="Arial"/>
              </w:rPr>
              <w:t>Comisionada</w:t>
            </w: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(RÚBRICA)</w:t>
            </w:r>
          </w:p>
        </w:tc>
        <w:tc>
          <w:tcPr>
            <w:tcW w:w="5184" w:type="dxa"/>
          </w:tcPr>
          <w:p w:rsidR="00B55D23" w:rsidRDefault="00B55D23" w:rsidP="00B55D23">
            <w:pPr>
              <w:spacing w:line="0" w:lineRule="atLeast"/>
              <w:jc w:val="center"/>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José Guadalupe Luna Hernández</w:t>
            </w:r>
          </w:p>
          <w:p w:rsidR="00216C93" w:rsidRPr="00B55D23" w:rsidRDefault="00216C93" w:rsidP="00B55D23">
            <w:pPr>
              <w:spacing w:line="0" w:lineRule="atLeast"/>
              <w:jc w:val="center"/>
              <w:rPr>
                <w:rFonts w:ascii="Palatino Linotype" w:hAnsi="Palatino Linotype" w:cs="Arial"/>
              </w:rPr>
            </w:pPr>
            <w:r w:rsidRPr="00B55D23">
              <w:rPr>
                <w:rFonts w:ascii="Palatino Linotype" w:hAnsi="Palatino Linotype" w:cs="Arial"/>
              </w:rPr>
              <w:t>Comisionado</w:t>
            </w: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(RÚBRICA)</w:t>
            </w:r>
          </w:p>
          <w:p w:rsidR="00216C93" w:rsidRPr="00B55D23" w:rsidRDefault="00216C93" w:rsidP="00B55D23">
            <w:pPr>
              <w:spacing w:line="0" w:lineRule="atLeast"/>
              <w:jc w:val="center"/>
              <w:rPr>
                <w:rFonts w:ascii="Palatino Linotype" w:hAnsi="Palatino Linotype" w:cs="Arial"/>
                <w:b/>
              </w:rPr>
            </w:pPr>
          </w:p>
        </w:tc>
      </w:tr>
      <w:tr w:rsidR="00216C93" w:rsidRPr="00B55D23" w:rsidTr="007B7FFE">
        <w:trPr>
          <w:jc w:val="center"/>
        </w:trPr>
        <w:tc>
          <w:tcPr>
            <w:tcW w:w="5184" w:type="dxa"/>
          </w:tcPr>
          <w:p w:rsidR="00216C93" w:rsidRPr="00B55D23" w:rsidRDefault="00216C93"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Javier Martínez Cruz</w:t>
            </w:r>
          </w:p>
          <w:p w:rsidR="00216C93" w:rsidRPr="00B55D23" w:rsidRDefault="00216C93" w:rsidP="00B55D23">
            <w:pPr>
              <w:spacing w:line="0" w:lineRule="atLeast"/>
              <w:jc w:val="center"/>
              <w:rPr>
                <w:rFonts w:ascii="Palatino Linotype" w:hAnsi="Palatino Linotype" w:cs="Arial"/>
              </w:rPr>
            </w:pPr>
            <w:r w:rsidRPr="00B55D23">
              <w:rPr>
                <w:rFonts w:ascii="Palatino Linotype" w:hAnsi="Palatino Linotype" w:cs="Arial"/>
              </w:rPr>
              <w:t>Comisionado</w:t>
            </w: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(RÚBRICA)</w:t>
            </w:r>
          </w:p>
        </w:tc>
        <w:tc>
          <w:tcPr>
            <w:tcW w:w="5184" w:type="dxa"/>
          </w:tcPr>
          <w:p w:rsidR="00216C93" w:rsidRPr="00B55D23" w:rsidRDefault="00216C93"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7B7FFE" w:rsidRDefault="007B7FFE"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Luis Gustavo Parra Noriega</w:t>
            </w:r>
          </w:p>
          <w:p w:rsidR="00216C93" w:rsidRPr="00B55D23" w:rsidRDefault="00216C93" w:rsidP="00B55D23">
            <w:pPr>
              <w:spacing w:line="0" w:lineRule="atLeast"/>
              <w:jc w:val="center"/>
              <w:rPr>
                <w:rFonts w:ascii="Palatino Linotype" w:hAnsi="Palatino Linotype" w:cs="Arial"/>
              </w:rPr>
            </w:pPr>
            <w:r w:rsidRPr="00B55D23">
              <w:rPr>
                <w:rFonts w:ascii="Palatino Linotype" w:hAnsi="Palatino Linotype" w:cs="Arial"/>
              </w:rPr>
              <w:t>Comisionado</w:t>
            </w: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(RÚBRICA)</w:t>
            </w:r>
          </w:p>
        </w:tc>
      </w:tr>
      <w:tr w:rsidR="00216C93" w:rsidRPr="00B55D23" w:rsidTr="007B7FFE">
        <w:trPr>
          <w:jc w:val="center"/>
        </w:trPr>
        <w:tc>
          <w:tcPr>
            <w:tcW w:w="10368" w:type="dxa"/>
            <w:gridSpan w:val="2"/>
          </w:tcPr>
          <w:p w:rsidR="00216C93" w:rsidRPr="00B55D23" w:rsidRDefault="00216C93"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Alexis Tapia Ramírez</w:t>
            </w:r>
          </w:p>
          <w:p w:rsidR="00216C93" w:rsidRPr="00B55D23" w:rsidRDefault="00216C93" w:rsidP="00B55D23">
            <w:pPr>
              <w:spacing w:line="0" w:lineRule="atLeast"/>
              <w:jc w:val="center"/>
              <w:rPr>
                <w:rFonts w:ascii="Palatino Linotype" w:hAnsi="Palatino Linotype" w:cs="Arial"/>
              </w:rPr>
            </w:pPr>
            <w:r w:rsidRPr="00B55D23">
              <w:rPr>
                <w:rFonts w:ascii="Palatino Linotype" w:hAnsi="Palatino Linotype" w:cs="Arial"/>
              </w:rPr>
              <w:t>Secretario Técnico del Pleno</w:t>
            </w:r>
          </w:p>
          <w:p w:rsidR="00216C93" w:rsidRPr="00B55D23" w:rsidRDefault="00216C93" w:rsidP="00B55D23">
            <w:pPr>
              <w:spacing w:line="0" w:lineRule="atLeast"/>
              <w:jc w:val="center"/>
              <w:rPr>
                <w:rFonts w:ascii="Palatino Linotype" w:hAnsi="Palatino Linotype" w:cs="Arial"/>
                <w:b/>
              </w:rPr>
            </w:pPr>
            <w:r w:rsidRPr="00B55D23">
              <w:rPr>
                <w:rFonts w:ascii="Palatino Linotype" w:hAnsi="Palatino Linotype" w:cs="Arial"/>
                <w:b/>
              </w:rPr>
              <w:t>(RÚBRICA)</w:t>
            </w:r>
          </w:p>
          <w:p w:rsidR="00216C93" w:rsidRPr="00B55D23" w:rsidRDefault="00216C93" w:rsidP="00B55D23">
            <w:pPr>
              <w:spacing w:line="0" w:lineRule="atLeast"/>
              <w:rPr>
                <w:rFonts w:ascii="Palatino Linotype" w:hAnsi="Palatino Linotype" w:cs="Arial"/>
              </w:rPr>
            </w:pPr>
          </w:p>
        </w:tc>
      </w:tr>
    </w:tbl>
    <w:p w:rsidR="007B7FFE" w:rsidRPr="00B55D23" w:rsidRDefault="00216C93" w:rsidP="007B7FFE">
      <w:pPr>
        <w:spacing w:line="360" w:lineRule="auto"/>
        <w:jc w:val="both"/>
        <w:rPr>
          <w:rFonts w:ascii="Palatino Linotype" w:hAnsi="Palatino Linotype"/>
        </w:rPr>
      </w:pPr>
      <w:r w:rsidRPr="00B55D23">
        <w:rPr>
          <w:rFonts w:ascii="Palatino Linotype" w:hAnsi="Palatino Linotype" w:cs="Arial"/>
        </w:rPr>
        <w:t xml:space="preserve">Esta hoja corresponde a la resolución de </w:t>
      </w:r>
      <w:r w:rsidR="00273E6D" w:rsidRPr="00B55D23">
        <w:rPr>
          <w:rFonts w:ascii="Palatino Linotype" w:hAnsi="Palatino Linotype" w:cs="Arial"/>
        </w:rPr>
        <w:t>dieciséis</w:t>
      </w:r>
      <w:r w:rsidRPr="00B55D23">
        <w:rPr>
          <w:rFonts w:ascii="Palatino Linotype" w:hAnsi="Palatino Linotype" w:cs="Arial"/>
        </w:rPr>
        <w:t xml:space="preserve"> (</w:t>
      </w:r>
      <w:r w:rsidR="00273E6D" w:rsidRPr="00B55D23">
        <w:rPr>
          <w:rFonts w:ascii="Palatino Linotype" w:hAnsi="Palatino Linotype" w:cs="Arial"/>
        </w:rPr>
        <w:t>16</w:t>
      </w:r>
      <w:r w:rsidRPr="00B55D23">
        <w:rPr>
          <w:rFonts w:ascii="Palatino Linotype" w:hAnsi="Palatino Linotype" w:cs="Arial"/>
        </w:rPr>
        <w:t xml:space="preserve">) de </w:t>
      </w:r>
      <w:r w:rsidR="00273E6D" w:rsidRPr="00B55D23">
        <w:rPr>
          <w:rFonts w:ascii="Palatino Linotype" w:hAnsi="Palatino Linotype" w:cs="Arial"/>
        </w:rPr>
        <w:t>enero</w:t>
      </w:r>
      <w:r w:rsidRPr="00B55D23">
        <w:rPr>
          <w:rFonts w:ascii="Palatino Linotype" w:hAnsi="Palatino Linotype" w:cs="Arial"/>
        </w:rPr>
        <w:t xml:space="preserve"> de dos mil dieci</w:t>
      </w:r>
      <w:r w:rsidR="00273E6D" w:rsidRPr="00B55D23">
        <w:rPr>
          <w:rFonts w:ascii="Palatino Linotype" w:hAnsi="Palatino Linotype" w:cs="Arial"/>
        </w:rPr>
        <w:t>nueve</w:t>
      </w:r>
      <w:r w:rsidRPr="00B55D23">
        <w:rPr>
          <w:rFonts w:ascii="Palatino Linotype" w:hAnsi="Palatino Linotype" w:cs="Arial"/>
        </w:rPr>
        <w:t xml:space="preserve">, emitida en el recurso de revisión </w:t>
      </w:r>
      <w:r w:rsidRPr="00B55D23">
        <w:rPr>
          <w:rFonts w:ascii="Palatino Linotype" w:hAnsi="Palatino Linotype" w:cs="Arial"/>
          <w:b/>
          <w:bCs/>
        </w:rPr>
        <w:t>0</w:t>
      </w:r>
      <w:r w:rsidR="00273E6D" w:rsidRPr="00B55D23">
        <w:rPr>
          <w:rFonts w:ascii="Palatino Linotype" w:hAnsi="Palatino Linotype" w:cs="Arial"/>
          <w:b/>
          <w:bCs/>
        </w:rPr>
        <w:t>41</w:t>
      </w:r>
      <w:r w:rsidRPr="00B55D23">
        <w:rPr>
          <w:rFonts w:ascii="Palatino Linotype" w:hAnsi="Palatino Linotype" w:cs="Arial"/>
          <w:b/>
          <w:bCs/>
        </w:rPr>
        <w:t>48/INFOEM/IP/RR/2018</w:t>
      </w:r>
      <w:r w:rsidR="00273E6D" w:rsidRPr="00B55D23">
        <w:rPr>
          <w:rFonts w:ascii="Palatino Linotype" w:hAnsi="Palatino Linotype" w:cs="Arial"/>
          <w:b/>
          <w:bCs/>
        </w:rPr>
        <w:t>.</w:t>
      </w:r>
      <w:r w:rsidRPr="00B55D23">
        <w:rPr>
          <w:rFonts w:ascii="Palatino Linotype" w:hAnsi="Palatino Linotype" w:cs="Arial"/>
          <w:bCs/>
        </w:rPr>
        <w:t xml:space="preserve"> </w:t>
      </w:r>
    </w:p>
    <w:sectPr w:rsidR="007B7FFE" w:rsidRPr="00B55D23" w:rsidSect="00B55D23">
      <w:headerReference w:type="default" r:id="rId8"/>
      <w:footerReference w:type="default" r:id="rId9"/>
      <w:headerReference w:type="first" r:id="rId10"/>
      <w:footerReference w:type="first" r:id="rId11"/>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24C" w:rsidRDefault="0010224C" w:rsidP="008B6F5F">
      <w:r>
        <w:separator/>
      </w:r>
    </w:p>
  </w:endnote>
  <w:endnote w:type="continuationSeparator" w:id="0">
    <w:p w:rsidR="0010224C" w:rsidRDefault="0010224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B55D23" w:rsidRPr="000A2541" w:rsidRDefault="00B55D2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47B61">
              <w:rPr>
                <w:rFonts w:ascii="Palatino Linotype" w:hAnsi="Palatino Linotype"/>
                <w:b/>
                <w:bCs/>
                <w:noProof/>
              </w:rPr>
              <w:t>52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47B61">
              <w:rPr>
                <w:rFonts w:ascii="Palatino Linotype" w:hAnsi="Palatino Linotype"/>
                <w:b/>
                <w:bCs/>
                <w:noProof/>
              </w:rPr>
              <w:t>53</w:t>
            </w:r>
            <w:r w:rsidRPr="000A2541">
              <w:rPr>
                <w:rFonts w:ascii="Palatino Linotype" w:hAnsi="Palatino Linotype"/>
                <w:b/>
                <w:bCs/>
              </w:rPr>
              <w:fldChar w:fldCharType="end"/>
            </w:r>
          </w:p>
        </w:sdtContent>
      </w:sdt>
    </w:sdtContent>
  </w:sdt>
  <w:p w:rsidR="00B55D23" w:rsidRDefault="00B55D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D23" w:rsidRPr="00883450" w:rsidRDefault="00B55D2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7B61" w:rsidRPr="00547B6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7B61" w:rsidRPr="00547B61">
      <w:rPr>
        <w:rFonts w:ascii="Palatino Linotype" w:hAnsi="Palatino Linotype"/>
        <w:noProof/>
        <w:sz w:val="22"/>
        <w:szCs w:val="22"/>
        <w:lang w:val="es-ES"/>
      </w:rPr>
      <w:t>53</w:t>
    </w:r>
    <w:r w:rsidRPr="00883450">
      <w:rPr>
        <w:rFonts w:ascii="Palatino Linotype" w:hAnsi="Palatino Linotype"/>
        <w:sz w:val="22"/>
        <w:szCs w:val="22"/>
      </w:rPr>
      <w:fldChar w:fldCharType="end"/>
    </w:r>
  </w:p>
  <w:p w:rsidR="00B55D23" w:rsidRPr="00883450" w:rsidRDefault="00B55D2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24C" w:rsidRDefault="0010224C" w:rsidP="008B6F5F">
      <w:r>
        <w:separator/>
      </w:r>
    </w:p>
  </w:footnote>
  <w:footnote w:type="continuationSeparator" w:id="0">
    <w:p w:rsidR="0010224C" w:rsidRDefault="0010224C" w:rsidP="008B6F5F">
      <w:r>
        <w:continuationSeparator/>
      </w:r>
    </w:p>
  </w:footnote>
  <w:footnote w:id="1">
    <w:p w:rsidR="00B55D23" w:rsidRDefault="00B55D23" w:rsidP="00A848FC">
      <w:pPr>
        <w:pStyle w:val="Textonotapie"/>
      </w:pPr>
      <w:r>
        <w:rPr>
          <w:rStyle w:val="Refdenotaalpie"/>
        </w:rPr>
        <w:footnoteRef/>
      </w:r>
      <w:r>
        <w:t xml:space="preserve"> Convención Americana sobre Derechos Humanos. Artículo 13.</w:t>
      </w:r>
    </w:p>
  </w:footnote>
  <w:footnote w:id="2">
    <w:p w:rsidR="00B55D23" w:rsidRDefault="00B55D23" w:rsidP="00A848FC">
      <w:pPr>
        <w:pStyle w:val="Textonotapie"/>
      </w:pPr>
      <w:r>
        <w:rPr>
          <w:rStyle w:val="Refdenotaalpie"/>
        </w:rPr>
        <w:footnoteRef/>
      </w:r>
      <w:r>
        <w:t xml:space="preserve"> Constitución Política de los Estados Unidos Mexicanos. Artículo sexto, sección A, Fracción I.</w:t>
      </w:r>
    </w:p>
  </w:footnote>
  <w:footnote w:id="3">
    <w:p w:rsidR="00B55D23" w:rsidRDefault="00B55D23" w:rsidP="00A848F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55D23" w:rsidRDefault="00B55D23" w:rsidP="00A848FC">
      <w:pPr>
        <w:pStyle w:val="Textonotapie"/>
      </w:pPr>
      <w:r>
        <w:rPr>
          <w:rStyle w:val="Refdenotaalpie"/>
        </w:rPr>
        <w:footnoteRef/>
      </w:r>
      <w:r>
        <w:t xml:space="preserve"> Ibídem. Párr. 87.</w:t>
      </w:r>
    </w:p>
  </w:footnote>
  <w:footnote w:id="5">
    <w:p w:rsidR="00B55D23" w:rsidRDefault="00B55D23" w:rsidP="00A848F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B55D23" w:rsidRDefault="00B55D23" w:rsidP="00273E6D">
      <w:pPr>
        <w:pStyle w:val="Textonotapie"/>
      </w:pPr>
      <w:r>
        <w:rPr>
          <w:rStyle w:val="Refdenotaalpie"/>
        </w:rPr>
        <w:footnoteRef/>
      </w:r>
      <w:hyperlink r:id="rId2" w:history="1">
        <w:r w:rsidRPr="00276B27">
          <w:rPr>
            <w:rStyle w:val="Hipervnculo"/>
          </w:rPr>
          <w:t>http://upvt.edomex.gob.mx/sites/upvt.edomex.gob.mx/files/files/documentos%20pdf/reglamento%20interno/Decretodecreacion.pdf</w:t>
        </w:r>
      </w:hyperlink>
    </w:p>
    <w:p w:rsidR="00B55D23" w:rsidRPr="00FE069D" w:rsidRDefault="00B55D23" w:rsidP="00273E6D">
      <w:pPr>
        <w:pStyle w:val="Textonotapie"/>
        <w:rPr>
          <w:lang w:val="es-MX"/>
        </w:rPr>
      </w:pPr>
    </w:p>
  </w:footnote>
  <w:footnote w:id="7">
    <w:p w:rsidR="00B55D23" w:rsidRPr="008820EB" w:rsidRDefault="00B55D23" w:rsidP="005E6EC8">
      <w:pPr>
        <w:pStyle w:val="Textonotapie"/>
        <w:rPr>
          <w:lang w:val="es-MX"/>
        </w:rPr>
      </w:pPr>
      <w:r>
        <w:rPr>
          <w:rStyle w:val="Refdenotaalpie"/>
        </w:rPr>
        <w:footnoteRef/>
      </w:r>
      <w:r>
        <w:t xml:space="preserve"> </w:t>
      </w:r>
      <w:r>
        <w:rPr>
          <w:lang w:val="es-MX"/>
        </w:rPr>
        <w:t xml:space="preserve">Ley de Transparencia y Acceso a la Información Pública del Estado de México y Municipios. Artículo 9 fracción II. Obligación del Instituto para tutelar, de manera efectiva, el derecho de acceso a la información; </w:t>
      </w:r>
    </w:p>
  </w:footnote>
  <w:footnote w:id="8">
    <w:p w:rsidR="00B55D23" w:rsidRPr="00690CC1" w:rsidRDefault="00B55D23" w:rsidP="005E6EC8">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rsidR="00B55D23" w:rsidRPr="00690CC1" w:rsidRDefault="00B55D23" w:rsidP="005E6EC8">
      <w:pPr>
        <w:autoSpaceDE w:val="0"/>
        <w:autoSpaceDN w:val="0"/>
        <w:adjustRightInd w:val="0"/>
        <w:jc w:val="both"/>
        <w:rPr>
          <w:sz w:val="20"/>
          <w:szCs w:val="20"/>
          <w:lang w:val="es-MX"/>
        </w:rPr>
      </w:pPr>
    </w:p>
  </w:footnote>
  <w:footnote w:id="9">
    <w:p w:rsidR="00B55D23" w:rsidRPr="00690CC1" w:rsidRDefault="00B55D23" w:rsidP="005E6EC8">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B55D23" w:rsidRPr="00690CC1" w:rsidRDefault="00B55D23" w:rsidP="005E6EC8">
      <w:pPr>
        <w:pStyle w:val="Textonotapie"/>
        <w:jc w:val="both"/>
        <w:rPr>
          <w:rFonts w:cs="Bookman Old Style,Bold"/>
          <w:b/>
          <w:bCs/>
        </w:rPr>
      </w:pPr>
      <w:r w:rsidRPr="00690CC1">
        <w:rPr>
          <w:rFonts w:cs="Bookman Old Style,Bold"/>
          <w:b/>
          <w:bCs/>
        </w:rPr>
        <w:t>…</w:t>
      </w:r>
    </w:p>
    <w:p w:rsidR="00B55D23" w:rsidRPr="00690CC1" w:rsidRDefault="00B55D23" w:rsidP="005E6EC8">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rsidR="00B55D23" w:rsidRPr="002E1201" w:rsidRDefault="00B55D23" w:rsidP="005E6EC8">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1">
    <w:p w:rsidR="00B55D23" w:rsidRDefault="00B55D23" w:rsidP="005E6EC8">
      <w:pPr>
        <w:pStyle w:val="Textonotapie"/>
      </w:pPr>
      <w:r>
        <w:rPr>
          <w:rStyle w:val="Refdenotaalpie"/>
        </w:rPr>
        <w:footnoteRef/>
      </w:r>
      <w:r>
        <w:t xml:space="preserve"> Consultable en: </w:t>
      </w:r>
      <w:r w:rsidRPr="00D52AC4">
        <w:t>http://edomex.gob.mx/sites/edomex.gob.mx/files/files/LINEAMIENTOS_ADMINISTRACION_DOCUMENTOS_2015.pdf</w:t>
      </w:r>
    </w:p>
  </w:footnote>
  <w:footnote w:id="12">
    <w:p w:rsidR="00B55D23" w:rsidRDefault="00B55D23" w:rsidP="005E6EC8">
      <w:pPr>
        <w:pStyle w:val="Textonotapie"/>
        <w:jc w:val="both"/>
        <w:rPr>
          <w:rFonts w:ascii="Arial" w:hAnsi="Arial" w:cs="Arial"/>
          <w:color w:val="2F2F2F"/>
          <w:sz w:val="18"/>
          <w:szCs w:val="18"/>
          <w:shd w:val="clear" w:color="auto" w:fill="FFFFFF"/>
        </w:rPr>
      </w:pPr>
      <w:r>
        <w:rPr>
          <w:rStyle w:val="Refdenotaalpie"/>
        </w:rPr>
        <w:footnoteRef/>
      </w:r>
      <w:r>
        <w:t>L</w:t>
      </w:r>
      <w:r>
        <w:rPr>
          <w:rFonts w:ascii="Palatino Linotype" w:eastAsia="Times New Roman" w:hAnsi="Palatino Linotype" w:cs="Arial"/>
          <w:color w:val="000000"/>
        </w:rPr>
        <w:t xml:space="preserve">ineamientos para la Organización y Conservación de Archivos. Numeral Primero. </w:t>
      </w:r>
      <w:r>
        <w:rPr>
          <w:rFonts w:ascii="Arial" w:hAnsi="Arial" w:cs="Arial"/>
          <w:b/>
          <w:bCs/>
          <w:color w:val="2F2F2F"/>
          <w:sz w:val="18"/>
          <w:szCs w:val="18"/>
          <w:shd w:val="clear" w:color="auto" w:fill="FFFFFF"/>
        </w:rPr>
        <w:t>Primero.</w:t>
      </w:r>
      <w:r>
        <w:rPr>
          <w:rFonts w:ascii="Arial" w:hAnsi="Arial" w:cs="Arial"/>
          <w:color w:val="2F2F2F"/>
          <w:sz w:val="18"/>
          <w:szCs w:val="18"/>
          <w:shd w:val="clear" w:color="auto" w:fill="FFFFFF"/>
        </w:rPr>
        <w:t> </w:t>
      </w:r>
      <w:r w:rsidRPr="00B57C26">
        <w:rPr>
          <w:rFonts w:cs="Arial"/>
          <w:color w:val="2F2F2F"/>
          <w:szCs w:val="18"/>
          <w:shd w:val="clear" w:color="auto" w:fill="FFFFFF"/>
        </w:rPr>
        <w:t xml:space="preserve">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w:t>
      </w:r>
      <w:r>
        <w:rPr>
          <w:rFonts w:ascii="Arial" w:hAnsi="Arial" w:cs="Arial"/>
          <w:color w:val="2F2F2F"/>
          <w:sz w:val="18"/>
          <w:szCs w:val="18"/>
          <w:shd w:val="clear" w:color="auto" w:fill="FFFFFF"/>
        </w:rPr>
        <w:t>adquirida, transformada y contar con sistemas de información, ágiles y eficientes.</w:t>
      </w:r>
    </w:p>
    <w:p w:rsidR="00B55D23" w:rsidRPr="00B57C26" w:rsidRDefault="00B55D23" w:rsidP="005E6EC8">
      <w:pPr>
        <w:pStyle w:val="Textonotapie"/>
        <w:jc w:val="both"/>
        <w:rPr>
          <w:rFonts w:eastAsia="Times New Roman" w:cs="Arial"/>
          <w:color w:val="000000"/>
        </w:rPr>
      </w:pPr>
      <w:r w:rsidRPr="00B57C26">
        <w:rPr>
          <w:rFonts w:eastAsia="Times New Roman" w:cs="Arial"/>
          <w:color w:val="000000"/>
        </w:rPr>
        <w:t xml:space="preserve">Disponible en </w:t>
      </w:r>
      <w:hyperlink r:id="rId3" w:history="1">
        <w:r w:rsidRPr="00B57C26">
          <w:rPr>
            <w:rStyle w:val="Hipervnculo"/>
            <w:rFonts w:eastAsia="Times New Roman" w:cs="Arial"/>
          </w:rPr>
          <w:t>http://www.dof.gob.mx/nota_detalle.php?codigo=5436056&amp;fecha=04/05/2016</w:t>
        </w:r>
      </w:hyperlink>
    </w:p>
    <w:p w:rsidR="00B55D23" w:rsidRDefault="00B55D23" w:rsidP="005E6EC8">
      <w:pPr>
        <w:pStyle w:val="Textonotapie"/>
      </w:pPr>
    </w:p>
  </w:footnote>
  <w:footnote w:id="13">
    <w:p w:rsidR="00B55D23" w:rsidRPr="002E1201" w:rsidRDefault="00B55D23" w:rsidP="005E6EC8">
      <w:pPr>
        <w:pStyle w:val="Textonotapie"/>
        <w:jc w:val="both"/>
        <w:rPr>
          <w:rFonts w:ascii="Palatino Linotype" w:hAnsi="Palatino Linotype"/>
          <w:sz w:val="18"/>
          <w:szCs w:val="18"/>
        </w:rPr>
      </w:pPr>
      <w:r w:rsidRPr="00AF0D91">
        <w:rPr>
          <w:rStyle w:val="Refdenotaalpie"/>
          <w:rFonts w:ascii="Palatino Linotype" w:hAnsi="Palatino Linotype"/>
        </w:rPr>
        <w:footnoteRef/>
      </w:r>
      <w:r w:rsidRPr="00AF0D91">
        <w:rPr>
          <w:rFonts w:ascii="Palatino Linotype" w:hAnsi="Palatino Linotype"/>
          <w:sz w:val="16"/>
          <w:szCs w:val="16"/>
        </w:rPr>
        <w:t xml:space="preserve"> </w:t>
      </w:r>
      <w:r w:rsidRPr="00E640BF">
        <w:rPr>
          <w:rFonts w:ascii="Palatino Linotype" w:hAnsi="Palatino Linotype"/>
          <w:sz w:val="18"/>
          <w:szCs w:val="18"/>
        </w:rPr>
        <w:t>Publicados el 04 de diciembre de 2013, son a</w:t>
      </w:r>
      <w:r w:rsidRPr="002E1201">
        <w:rPr>
          <w:rFonts w:ascii="Palatino Linotype" w:hAnsi="Palatino Linotype"/>
          <w:sz w:val="18"/>
          <w:szCs w:val="18"/>
        </w:rPr>
        <w:t>plicable al Sujeto Obligado, ya que su artículo 2 indica que son de observancia obligatoria para e</w:t>
      </w:r>
      <w:r>
        <w:rPr>
          <w:rFonts w:ascii="Palatino Linotype" w:hAnsi="Palatino Linotype"/>
          <w:sz w:val="18"/>
          <w:szCs w:val="18"/>
        </w:rPr>
        <w:t xml:space="preserve">l Poder Ejecutivo del </w:t>
      </w:r>
      <w:r w:rsidRPr="002E1201">
        <w:rPr>
          <w:rFonts w:ascii="Palatino Linotype" w:hAnsi="Palatino Linotype"/>
          <w:sz w:val="18"/>
          <w:szCs w:val="18"/>
        </w:rPr>
        <w:t>Estado de México, las Dependencias y Organismos Auxiliares, los Fideicomisos Públicos y la P</w:t>
      </w:r>
      <w:r>
        <w:rPr>
          <w:rFonts w:ascii="Palatino Linotype" w:hAnsi="Palatino Linotype"/>
          <w:sz w:val="18"/>
          <w:szCs w:val="18"/>
        </w:rPr>
        <w:t>rocuraduría General de Justicia.</w:t>
      </w:r>
    </w:p>
  </w:footnote>
  <w:footnote w:id="14">
    <w:p w:rsidR="00B55D23" w:rsidRPr="005703BB" w:rsidRDefault="00B55D23" w:rsidP="005E6EC8">
      <w:pPr>
        <w:pStyle w:val="Textonotapie"/>
        <w:rPr>
          <w:lang w:val="es-MX"/>
        </w:rPr>
      </w:pPr>
      <w:r>
        <w:rPr>
          <w:rStyle w:val="Refdenotaalpie"/>
        </w:rPr>
        <w:footnoteRef/>
      </w:r>
      <w:r>
        <w:t xml:space="preserve"> </w:t>
      </w:r>
      <w:r w:rsidRPr="005703BB">
        <w:rPr>
          <w:rFonts w:cs="Arial"/>
          <w:lang w:val="es-MX" w:eastAsia="en-US"/>
        </w:rPr>
        <w:t>Fracción VIII. numeral cuarto.</w:t>
      </w:r>
      <w:r w:rsidRPr="005703BB">
        <w:t xml:space="preserve"> L</w:t>
      </w:r>
      <w:r>
        <w:t>ine</w:t>
      </w:r>
      <w:r w:rsidRPr="005703BB">
        <w:t>amientos</w:t>
      </w:r>
      <w:r w:rsidRPr="005703BB">
        <w:rPr>
          <w:rFonts w:cs="Arial"/>
          <w:lang w:val="es-MX" w:eastAsia="en-US"/>
        </w:rPr>
        <w:t xml:space="preserve"> para la organización y conservación de archivos emitidos por el Sistema Nacional de Transparencia</w:t>
      </w:r>
      <w:r>
        <w:rPr>
          <w:rFonts w:cs="Arial"/>
          <w:lang w:val="es-MX" w:eastAsia="en-US"/>
        </w:rPr>
        <w:t>.</w:t>
      </w:r>
    </w:p>
  </w:footnote>
  <w:footnote w:id="15">
    <w:p w:rsidR="00B55D23" w:rsidRDefault="00B55D23" w:rsidP="005E6EC8">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6">
    <w:p w:rsidR="00B55D23" w:rsidRDefault="00B55D23" w:rsidP="001E69E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55D23" w:rsidRDefault="00B55D23" w:rsidP="001E69E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55D23" w:rsidRPr="001E1F95" w:rsidRDefault="00B55D23" w:rsidP="001E69E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7">
    <w:p w:rsidR="00B55D23" w:rsidRPr="0037004E" w:rsidRDefault="00B55D23" w:rsidP="001E69E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8">
    <w:p w:rsidR="00B55D23" w:rsidRDefault="00B55D23" w:rsidP="001E69EF">
      <w:pPr>
        <w:pStyle w:val="Textonotapie"/>
        <w:jc w:val="both"/>
      </w:pPr>
      <w:r>
        <w:rPr>
          <w:rStyle w:val="Refdenotaalpie"/>
        </w:rPr>
        <w:footnoteRef/>
      </w:r>
      <w:r>
        <w:t xml:space="preserve"> Artículo 3. Para los efectos de la presente Ley se entenderá por:</w:t>
      </w:r>
    </w:p>
    <w:p w:rsidR="00B55D23" w:rsidRDefault="00B55D23" w:rsidP="001E69EF">
      <w:pPr>
        <w:pStyle w:val="Textonotapie"/>
        <w:jc w:val="both"/>
      </w:pPr>
      <w:r>
        <w:t xml:space="preserve"> (…)</w:t>
      </w:r>
    </w:p>
    <w:p w:rsidR="00B55D23" w:rsidRDefault="00B55D23" w:rsidP="001E69E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B55D23" w:rsidRPr="00EF13C1" w:rsidTr="00646380">
      <w:trPr>
        <w:trHeight w:val="138"/>
        <w:jc w:val="right"/>
      </w:trPr>
      <w:tc>
        <w:tcPr>
          <w:tcW w:w="2552" w:type="dxa"/>
          <w:vAlign w:val="center"/>
        </w:tcPr>
        <w:p w:rsidR="00B55D23" w:rsidRPr="00EF13C1" w:rsidRDefault="00B55D2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B55D23" w:rsidRPr="00EF13C1" w:rsidRDefault="00B55D23" w:rsidP="00BA76D6">
          <w:pPr>
            <w:pStyle w:val="Encabezado"/>
            <w:jc w:val="right"/>
            <w:rPr>
              <w:rFonts w:ascii="Palatino Linotype" w:hAnsi="Palatino Linotype"/>
              <w:b/>
              <w:sz w:val="22"/>
              <w:szCs w:val="22"/>
            </w:rPr>
          </w:pPr>
          <w:r>
            <w:rPr>
              <w:rFonts w:ascii="Palatino Linotype" w:hAnsi="Palatino Linotype" w:cs="Arial"/>
              <w:b/>
              <w:bCs/>
              <w:sz w:val="22"/>
              <w:szCs w:val="22"/>
              <w:lang w:eastAsia="es-MX"/>
            </w:rPr>
            <w:t>04148/INFOEM/IP/RR/2018</w:t>
          </w:r>
        </w:p>
      </w:tc>
    </w:tr>
    <w:tr w:rsidR="00B55D23" w:rsidRPr="00EF13C1" w:rsidTr="00646380">
      <w:trPr>
        <w:trHeight w:val="233"/>
        <w:jc w:val="right"/>
      </w:trPr>
      <w:tc>
        <w:tcPr>
          <w:tcW w:w="2552" w:type="dxa"/>
          <w:vAlign w:val="center"/>
        </w:tcPr>
        <w:p w:rsidR="00B55D23" w:rsidRPr="00EF13C1" w:rsidRDefault="00B55D23" w:rsidP="00646380">
          <w:pPr>
            <w:rPr>
              <w:rFonts w:ascii="Palatino Linotype" w:hAnsi="Palatino Linotype"/>
              <w:b/>
              <w:sz w:val="22"/>
              <w:szCs w:val="22"/>
            </w:rPr>
          </w:pPr>
        </w:p>
      </w:tc>
      <w:tc>
        <w:tcPr>
          <w:tcW w:w="3826" w:type="dxa"/>
          <w:vAlign w:val="center"/>
        </w:tcPr>
        <w:p w:rsidR="00B55D23" w:rsidRPr="00EF13C1" w:rsidRDefault="00B55D23" w:rsidP="00141DF6">
          <w:pPr>
            <w:pStyle w:val="Encabezado"/>
            <w:jc w:val="center"/>
            <w:rPr>
              <w:rFonts w:ascii="Palatino Linotype" w:hAnsi="Palatino Linotype"/>
              <w:b/>
              <w:sz w:val="22"/>
              <w:szCs w:val="22"/>
            </w:rPr>
          </w:pPr>
        </w:p>
      </w:tc>
    </w:tr>
    <w:tr w:rsidR="00B55D23" w:rsidRPr="00EF13C1" w:rsidTr="00646380">
      <w:trPr>
        <w:trHeight w:val="321"/>
        <w:jc w:val="right"/>
      </w:trPr>
      <w:tc>
        <w:tcPr>
          <w:tcW w:w="2552" w:type="dxa"/>
          <w:vAlign w:val="center"/>
        </w:tcPr>
        <w:p w:rsidR="00B55D23" w:rsidRPr="00EF13C1" w:rsidRDefault="00B55D2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B55D23" w:rsidRPr="00EF13C1" w:rsidRDefault="00B55D23"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B55D23" w:rsidRPr="00EF13C1" w:rsidTr="00646380">
      <w:trPr>
        <w:trHeight w:val="321"/>
        <w:jc w:val="right"/>
      </w:trPr>
      <w:tc>
        <w:tcPr>
          <w:tcW w:w="2552" w:type="dxa"/>
          <w:vAlign w:val="center"/>
        </w:tcPr>
        <w:p w:rsidR="00B55D23" w:rsidRPr="00EF13C1" w:rsidRDefault="00B55D2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B55D23" w:rsidRPr="00EF13C1" w:rsidRDefault="00B55D23"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B55D23" w:rsidRDefault="00B55D23"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B55D23" w:rsidRPr="00182113" w:rsidTr="00141DF6">
      <w:trPr>
        <w:trHeight w:val="138"/>
      </w:trPr>
      <w:tc>
        <w:tcPr>
          <w:tcW w:w="2532" w:type="dxa"/>
          <w:vAlign w:val="center"/>
        </w:tcPr>
        <w:p w:rsidR="00B55D23" w:rsidRPr="00EF13C1" w:rsidRDefault="00B55D23"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B55D23" w:rsidRPr="00EF13C1" w:rsidRDefault="00B55D23" w:rsidP="00DA3B9E">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04148/INFOEM/IP/RR/2018 </w:t>
          </w:r>
        </w:p>
      </w:tc>
      <w:tc>
        <w:tcPr>
          <w:tcW w:w="2532" w:type="dxa"/>
          <w:vAlign w:val="center"/>
        </w:tcPr>
        <w:p w:rsidR="00B55D23" w:rsidRPr="00182113" w:rsidRDefault="00B55D23" w:rsidP="00141DF6">
          <w:pPr>
            <w:rPr>
              <w:rFonts w:ascii="Palatino Linotype" w:hAnsi="Palatino Linotype"/>
              <w:b/>
              <w:sz w:val="22"/>
              <w:szCs w:val="22"/>
            </w:rPr>
          </w:pPr>
        </w:p>
      </w:tc>
      <w:tc>
        <w:tcPr>
          <w:tcW w:w="236" w:type="dxa"/>
          <w:vAlign w:val="center"/>
        </w:tcPr>
        <w:p w:rsidR="00B55D23" w:rsidRPr="00182113" w:rsidRDefault="00B55D23" w:rsidP="00141DF6">
          <w:pPr>
            <w:pStyle w:val="Encabezado"/>
            <w:jc w:val="center"/>
            <w:rPr>
              <w:rFonts w:ascii="Palatino Linotype" w:hAnsi="Palatino Linotype"/>
              <w:b/>
              <w:sz w:val="22"/>
              <w:szCs w:val="22"/>
            </w:rPr>
          </w:pPr>
        </w:p>
      </w:tc>
      <w:tc>
        <w:tcPr>
          <w:tcW w:w="3261" w:type="dxa"/>
          <w:vAlign w:val="center"/>
        </w:tcPr>
        <w:p w:rsidR="00B55D23" w:rsidRPr="00182113" w:rsidRDefault="00B55D23" w:rsidP="00141DF6">
          <w:pPr>
            <w:pStyle w:val="Encabezado"/>
            <w:rPr>
              <w:rFonts w:ascii="Palatino Linotype" w:hAnsi="Palatino Linotype"/>
              <w:b/>
              <w:sz w:val="22"/>
              <w:szCs w:val="22"/>
            </w:rPr>
          </w:pPr>
        </w:p>
      </w:tc>
    </w:tr>
    <w:tr w:rsidR="00B55D23" w:rsidRPr="00182113" w:rsidTr="00141DF6">
      <w:trPr>
        <w:trHeight w:val="227"/>
      </w:trPr>
      <w:tc>
        <w:tcPr>
          <w:tcW w:w="2532" w:type="dxa"/>
          <w:vAlign w:val="center"/>
        </w:tcPr>
        <w:p w:rsidR="00B55D23" w:rsidRPr="00EF13C1" w:rsidRDefault="00B55D23"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B55D23" w:rsidRPr="00EF13C1" w:rsidRDefault="00A56B1C" w:rsidP="00141DF6">
          <w:pPr>
            <w:pStyle w:val="Encabezado"/>
            <w:jc w:val="right"/>
            <w:rPr>
              <w:rFonts w:ascii="Palatino Linotype" w:hAnsi="Palatino Linotype"/>
              <w:b/>
              <w:sz w:val="22"/>
              <w:szCs w:val="22"/>
            </w:rPr>
          </w:pPr>
          <w:r w:rsidRPr="00A56B1C">
            <w:rPr>
              <w:rFonts w:ascii="Palatino Linotype" w:hAnsi="Palatino Linotype"/>
              <w:b/>
              <w:sz w:val="22"/>
              <w:szCs w:val="22"/>
              <w:highlight w:val="black"/>
            </w:rPr>
            <w:t>-----------------------------------</w:t>
          </w:r>
        </w:p>
      </w:tc>
      <w:tc>
        <w:tcPr>
          <w:tcW w:w="2532" w:type="dxa"/>
          <w:vAlign w:val="center"/>
        </w:tcPr>
        <w:p w:rsidR="00B55D23" w:rsidRPr="00182113" w:rsidRDefault="00B55D23" w:rsidP="00141DF6">
          <w:pPr>
            <w:rPr>
              <w:rFonts w:ascii="Palatino Linotype" w:hAnsi="Palatino Linotype"/>
              <w:b/>
              <w:sz w:val="22"/>
              <w:szCs w:val="22"/>
            </w:rPr>
          </w:pPr>
        </w:p>
      </w:tc>
      <w:tc>
        <w:tcPr>
          <w:tcW w:w="236" w:type="dxa"/>
          <w:vAlign w:val="center"/>
        </w:tcPr>
        <w:p w:rsidR="00B55D23" w:rsidRPr="00182113" w:rsidRDefault="00B55D23" w:rsidP="00141DF6">
          <w:pPr>
            <w:pStyle w:val="Encabezado"/>
            <w:jc w:val="center"/>
            <w:rPr>
              <w:rFonts w:ascii="Palatino Linotype" w:hAnsi="Palatino Linotype"/>
              <w:b/>
              <w:sz w:val="22"/>
              <w:szCs w:val="22"/>
            </w:rPr>
          </w:pPr>
        </w:p>
      </w:tc>
      <w:tc>
        <w:tcPr>
          <w:tcW w:w="3261" w:type="dxa"/>
          <w:vAlign w:val="center"/>
        </w:tcPr>
        <w:p w:rsidR="00B55D23" w:rsidRPr="00182113" w:rsidRDefault="00B55D23" w:rsidP="00141DF6">
          <w:pPr>
            <w:pStyle w:val="Encabezado"/>
            <w:rPr>
              <w:rFonts w:ascii="Palatino Linotype" w:hAnsi="Palatino Linotype"/>
              <w:b/>
              <w:sz w:val="22"/>
              <w:szCs w:val="22"/>
            </w:rPr>
          </w:pPr>
        </w:p>
      </w:tc>
    </w:tr>
    <w:tr w:rsidR="00B55D23" w:rsidRPr="00182113" w:rsidTr="00141DF6">
      <w:trPr>
        <w:trHeight w:val="232"/>
      </w:trPr>
      <w:tc>
        <w:tcPr>
          <w:tcW w:w="2532" w:type="dxa"/>
          <w:vAlign w:val="center"/>
        </w:tcPr>
        <w:p w:rsidR="00B55D23" w:rsidRPr="00EF13C1" w:rsidRDefault="00B55D23"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B55D23" w:rsidRPr="00EF13C1" w:rsidRDefault="00B55D23"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B55D23" w:rsidRPr="00182113" w:rsidRDefault="00B55D23" w:rsidP="00141DF6">
          <w:pPr>
            <w:rPr>
              <w:rFonts w:ascii="Palatino Linotype" w:hAnsi="Palatino Linotype"/>
              <w:b/>
              <w:sz w:val="22"/>
              <w:szCs w:val="22"/>
            </w:rPr>
          </w:pPr>
        </w:p>
      </w:tc>
      <w:tc>
        <w:tcPr>
          <w:tcW w:w="236" w:type="dxa"/>
          <w:vAlign w:val="center"/>
        </w:tcPr>
        <w:p w:rsidR="00B55D23" w:rsidRPr="00182113" w:rsidRDefault="00B55D23" w:rsidP="00141DF6">
          <w:pPr>
            <w:pStyle w:val="Encabezado"/>
            <w:jc w:val="center"/>
            <w:rPr>
              <w:rFonts w:ascii="Palatino Linotype" w:hAnsi="Palatino Linotype"/>
              <w:b/>
              <w:sz w:val="22"/>
              <w:szCs w:val="22"/>
            </w:rPr>
          </w:pPr>
        </w:p>
      </w:tc>
      <w:tc>
        <w:tcPr>
          <w:tcW w:w="3261" w:type="dxa"/>
          <w:vAlign w:val="center"/>
        </w:tcPr>
        <w:p w:rsidR="00B55D23" w:rsidRPr="00182113" w:rsidRDefault="00B55D23" w:rsidP="00141DF6">
          <w:pPr>
            <w:pStyle w:val="Encabezado"/>
            <w:rPr>
              <w:rFonts w:ascii="Palatino Linotype" w:hAnsi="Palatino Linotype"/>
              <w:b/>
              <w:sz w:val="22"/>
              <w:szCs w:val="22"/>
            </w:rPr>
          </w:pPr>
        </w:p>
      </w:tc>
    </w:tr>
    <w:tr w:rsidR="00B55D23" w:rsidRPr="00182113" w:rsidTr="00141DF6">
      <w:trPr>
        <w:trHeight w:val="320"/>
      </w:trPr>
      <w:tc>
        <w:tcPr>
          <w:tcW w:w="2532" w:type="dxa"/>
          <w:vAlign w:val="center"/>
        </w:tcPr>
        <w:p w:rsidR="00B55D23" w:rsidRPr="00EF13C1" w:rsidRDefault="00B55D23"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B55D23" w:rsidRPr="00EF13C1" w:rsidRDefault="00B55D23"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B55D23" w:rsidRPr="00182113" w:rsidRDefault="00B55D23" w:rsidP="00141DF6">
          <w:pPr>
            <w:rPr>
              <w:rFonts w:ascii="Palatino Linotype" w:hAnsi="Palatino Linotype"/>
              <w:b/>
              <w:sz w:val="22"/>
              <w:szCs w:val="22"/>
            </w:rPr>
          </w:pPr>
        </w:p>
      </w:tc>
      <w:tc>
        <w:tcPr>
          <w:tcW w:w="236" w:type="dxa"/>
          <w:vAlign w:val="center"/>
        </w:tcPr>
        <w:p w:rsidR="00B55D23" w:rsidRPr="00182113" w:rsidRDefault="00B55D23" w:rsidP="00141DF6">
          <w:pPr>
            <w:pStyle w:val="Encabezado"/>
            <w:jc w:val="center"/>
            <w:rPr>
              <w:rFonts w:ascii="Palatino Linotype" w:hAnsi="Palatino Linotype"/>
              <w:b/>
              <w:sz w:val="22"/>
              <w:szCs w:val="22"/>
            </w:rPr>
          </w:pPr>
        </w:p>
      </w:tc>
      <w:tc>
        <w:tcPr>
          <w:tcW w:w="3261" w:type="dxa"/>
          <w:vAlign w:val="center"/>
        </w:tcPr>
        <w:p w:rsidR="00B55D23" w:rsidRPr="00182113" w:rsidRDefault="00B55D23" w:rsidP="00141DF6">
          <w:pPr>
            <w:pStyle w:val="Encabezado"/>
            <w:rPr>
              <w:rFonts w:ascii="Palatino Linotype" w:hAnsi="Palatino Linotype"/>
              <w:b/>
              <w:sz w:val="22"/>
              <w:szCs w:val="22"/>
            </w:rPr>
          </w:pPr>
        </w:p>
      </w:tc>
    </w:tr>
  </w:tbl>
  <w:p w:rsidR="00B55D23" w:rsidRDefault="00B55D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8C83E1C"/>
    <w:multiLevelType w:val="hybridMultilevel"/>
    <w:tmpl w:val="D0B654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1F41EE5"/>
    <w:multiLevelType w:val="hybridMultilevel"/>
    <w:tmpl w:val="4B18245A"/>
    <w:lvl w:ilvl="0" w:tplc="9EC42FB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2">
    <w:nsid w:val="54F86C5E"/>
    <w:multiLevelType w:val="hybridMultilevel"/>
    <w:tmpl w:val="22488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5FB70D2"/>
    <w:multiLevelType w:val="hybridMultilevel"/>
    <w:tmpl w:val="E5F808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0"/>
  </w:num>
  <w:num w:numId="4">
    <w:abstractNumId w:val="31"/>
  </w:num>
  <w:num w:numId="5">
    <w:abstractNumId w:val="24"/>
  </w:num>
  <w:num w:numId="6">
    <w:abstractNumId w:val="13"/>
  </w:num>
  <w:num w:numId="7">
    <w:abstractNumId w:val="33"/>
  </w:num>
  <w:num w:numId="8">
    <w:abstractNumId w:val="3"/>
  </w:num>
  <w:num w:numId="9">
    <w:abstractNumId w:val="7"/>
  </w:num>
  <w:num w:numId="10">
    <w:abstractNumId w:val="5"/>
  </w:num>
  <w:num w:numId="11">
    <w:abstractNumId w:val="26"/>
  </w:num>
  <w:num w:numId="12">
    <w:abstractNumId w:val="14"/>
  </w:num>
  <w:num w:numId="13">
    <w:abstractNumId w:val="23"/>
  </w:num>
  <w:num w:numId="14">
    <w:abstractNumId w:val="9"/>
  </w:num>
  <w:num w:numId="15">
    <w:abstractNumId w:val="21"/>
  </w:num>
  <w:num w:numId="16">
    <w:abstractNumId w:val="18"/>
  </w:num>
  <w:num w:numId="17">
    <w:abstractNumId w:val="34"/>
  </w:num>
  <w:num w:numId="18">
    <w:abstractNumId w:val="15"/>
  </w:num>
  <w:num w:numId="19">
    <w:abstractNumId w:val="1"/>
  </w:num>
  <w:num w:numId="20">
    <w:abstractNumId w:val="22"/>
  </w:num>
  <w:num w:numId="21">
    <w:abstractNumId w:val="27"/>
  </w:num>
  <w:num w:numId="22">
    <w:abstractNumId w:val="38"/>
  </w:num>
  <w:num w:numId="23">
    <w:abstractNumId w:val="25"/>
  </w:num>
  <w:num w:numId="24">
    <w:abstractNumId w:val="39"/>
  </w:num>
  <w:num w:numId="25">
    <w:abstractNumId w:val="32"/>
  </w:num>
  <w:num w:numId="26">
    <w:abstractNumId w:val="29"/>
  </w:num>
  <w:num w:numId="27">
    <w:abstractNumId w:val="10"/>
  </w:num>
  <w:num w:numId="28">
    <w:abstractNumId w:val="12"/>
  </w:num>
  <w:num w:numId="29">
    <w:abstractNumId w:val="37"/>
  </w:num>
  <w:num w:numId="30">
    <w:abstractNumId w:val="8"/>
  </w:num>
  <w:num w:numId="31">
    <w:abstractNumId w:val="2"/>
  </w:num>
  <w:num w:numId="32">
    <w:abstractNumId w:val="28"/>
  </w:num>
  <w:num w:numId="33">
    <w:abstractNumId w:val="35"/>
  </w:num>
  <w:num w:numId="34">
    <w:abstractNumId w:val="0"/>
  </w:num>
  <w:num w:numId="35">
    <w:abstractNumId w:val="6"/>
  </w:num>
  <w:num w:numId="36">
    <w:abstractNumId w:val="36"/>
  </w:num>
  <w:num w:numId="37">
    <w:abstractNumId w:val="4"/>
  </w:num>
  <w:num w:numId="38">
    <w:abstractNumId w:val="17"/>
  </w:num>
  <w:num w:numId="39">
    <w:abstractNumId w:val="19"/>
  </w:num>
  <w:num w:numId="40">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1362"/>
    <w:rsid w:val="00032ED4"/>
    <w:rsid w:val="00036E69"/>
    <w:rsid w:val="000404FD"/>
    <w:rsid w:val="0004269C"/>
    <w:rsid w:val="00045D8E"/>
    <w:rsid w:val="000471A3"/>
    <w:rsid w:val="000550E9"/>
    <w:rsid w:val="00057046"/>
    <w:rsid w:val="0007491E"/>
    <w:rsid w:val="00075A4C"/>
    <w:rsid w:val="00091880"/>
    <w:rsid w:val="00096AFD"/>
    <w:rsid w:val="000A2541"/>
    <w:rsid w:val="000A46A2"/>
    <w:rsid w:val="000A79E0"/>
    <w:rsid w:val="000B3BC1"/>
    <w:rsid w:val="000C37A1"/>
    <w:rsid w:val="000E053C"/>
    <w:rsid w:val="000E1ECA"/>
    <w:rsid w:val="000E244C"/>
    <w:rsid w:val="000E43C9"/>
    <w:rsid w:val="000E4F0E"/>
    <w:rsid w:val="000F3174"/>
    <w:rsid w:val="00100FB3"/>
    <w:rsid w:val="00101488"/>
    <w:rsid w:val="001019CA"/>
    <w:rsid w:val="0010224C"/>
    <w:rsid w:val="00103D99"/>
    <w:rsid w:val="00105A38"/>
    <w:rsid w:val="001168F4"/>
    <w:rsid w:val="00121044"/>
    <w:rsid w:val="00123610"/>
    <w:rsid w:val="001308F8"/>
    <w:rsid w:val="00130B1E"/>
    <w:rsid w:val="001319DC"/>
    <w:rsid w:val="00132F24"/>
    <w:rsid w:val="001336BF"/>
    <w:rsid w:val="00140005"/>
    <w:rsid w:val="00141DF6"/>
    <w:rsid w:val="001520C4"/>
    <w:rsid w:val="001624FE"/>
    <w:rsid w:val="00166171"/>
    <w:rsid w:val="00170DEE"/>
    <w:rsid w:val="001715AF"/>
    <w:rsid w:val="00182731"/>
    <w:rsid w:val="001846A4"/>
    <w:rsid w:val="001864B6"/>
    <w:rsid w:val="001A556A"/>
    <w:rsid w:val="001B0E38"/>
    <w:rsid w:val="001B3D20"/>
    <w:rsid w:val="001C0763"/>
    <w:rsid w:val="001C0F74"/>
    <w:rsid w:val="001C1F82"/>
    <w:rsid w:val="001C7C47"/>
    <w:rsid w:val="001D5D25"/>
    <w:rsid w:val="001D5F4A"/>
    <w:rsid w:val="001D6496"/>
    <w:rsid w:val="001E69EF"/>
    <w:rsid w:val="001F1A61"/>
    <w:rsid w:val="001F2B1D"/>
    <w:rsid w:val="001F6878"/>
    <w:rsid w:val="00201C80"/>
    <w:rsid w:val="00203DB6"/>
    <w:rsid w:val="0021062B"/>
    <w:rsid w:val="0021398B"/>
    <w:rsid w:val="00216C93"/>
    <w:rsid w:val="0022089E"/>
    <w:rsid w:val="00220C8D"/>
    <w:rsid w:val="0022251B"/>
    <w:rsid w:val="002248D3"/>
    <w:rsid w:val="00231FF4"/>
    <w:rsid w:val="00245255"/>
    <w:rsid w:val="002456EB"/>
    <w:rsid w:val="00256D0A"/>
    <w:rsid w:val="00260E8C"/>
    <w:rsid w:val="00262949"/>
    <w:rsid w:val="00266D19"/>
    <w:rsid w:val="00266F04"/>
    <w:rsid w:val="00273E6D"/>
    <w:rsid w:val="002748FD"/>
    <w:rsid w:val="00274D1E"/>
    <w:rsid w:val="002770B1"/>
    <w:rsid w:val="0027779A"/>
    <w:rsid w:val="0028469E"/>
    <w:rsid w:val="00294EEE"/>
    <w:rsid w:val="00296E48"/>
    <w:rsid w:val="00296EF2"/>
    <w:rsid w:val="002A3EC2"/>
    <w:rsid w:val="002A4249"/>
    <w:rsid w:val="002A5BA4"/>
    <w:rsid w:val="002B430C"/>
    <w:rsid w:val="002C51AA"/>
    <w:rsid w:val="002D2177"/>
    <w:rsid w:val="002D21B7"/>
    <w:rsid w:val="002E01F3"/>
    <w:rsid w:val="002E2041"/>
    <w:rsid w:val="002F1198"/>
    <w:rsid w:val="002F37F6"/>
    <w:rsid w:val="002F41D4"/>
    <w:rsid w:val="002F4E9B"/>
    <w:rsid w:val="00302FF6"/>
    <w:rsid w:val="00322592"/>
    <w:rsid w:val="00323479"/>
    <w:rsid w:val="003243D0"/>
    <w:rsid w:val="003337B5"/>
    <w:rsid w:val="0033655A"/>
    <w:rsid w:val="003438A7"/>
    <w:rsid w:val="003520B3"/>
    <w:rsid w:val="00352F58"/>
    <w:rsid w:val="0036737F"/>
    <w:rsid w:val="0036741F"/>
    <w:rsid w:val="00385622"/>
    <w:rsid w:val="003977F2"/>
    <w:rsid w:val="003A1075"/>
    <w:rsid w:val="003A3A45"/>
    <w:rsid w:val="003A75A4"/>
    <w:rsid w:val="003A7F47"/>
    <w:rsid w:val="003B0404"/>
    <w:rsid w:val="003C2170"/>
    <w:rsid w:val="003C53A5"/>
    <w:rsid w:val="003C7AB3"/>
    <w:rsid w:val="003D59AE"/>
    <w:rsid w:val="003E000F"/>
    <w:rsid w:val="003F4747"/>
    <w:rsid w:val="003F688E"/>
    <w:rsid w:val="0041566F"/>
    <w:rsid w:val="004246CF"/>
    <w:rsid w:val="00443C87"/>
    <w:rsid w:val="00446859"/>
    <w:rsid w:val="00457FE4"/>
    <w:rsid w:val="00465214"/>
    <w:rsid w:val="0046559A"/>
    <w:rsid w:val="00473FB2"/>
    <w:rsid w:val="00475B56"/>
    <w:rsid w:val="004817DA"/>
    <w:rsid w:val="00483E81"/>
    <w:rsid w:val="00484F9A"/>
    <w:rsid w:val="0048573A"/>
    <w:rsid w:val="00490A69"/>
    <w:rsid w:val="004915E2"/>
    <w:rsid w:val="0049508E"/>
    <w:rsid w:val="00496F1E"/>
    <w:rsid w:val="004A18C9"/>
    <w:rsid w:val="004A2C19"/>
    <w:rsid w:val="004A52A6"/>
    <w:rsid w:val="004A7BB6"/>
    <w:rsid w:val="004B019D"/>
    <w:rsid w:val="004B5E61"/>
    <w:rsid w:val="004C6DD1"/>
    <w:rsid w:val="004C775C"/>
    <w:rsid w:val="004D60FB"/>
    <w:rsid w:val="004D6254"/>
    <w:rsid w:val="004D6310"/>
    <w:rsid w:val="004D65D4"/>
    <w:rsid w:val="004E1E1B"/>
    <w:rsid w:val="004E747E"/>
    <w:rsid w:val="004F2039"/>
    <w:rsid w:val="004F6C8A"/>
    <w:rsid w:val="004F7EE3"/>
    <w:rsid w:val="00500359"/>
    <w:rsid w:val="00500D9A"/>
    <w:rsid w:val="0050618A"/>
    <w:rsid w:val="00513071"/>
    <w:rsid w:val="00513336"/>
    <w:rsid w:val="0051509C"/>
    <w:rsid w:val="0052012D"/>
    <w:rsid w:val="005212A5"/>
    <w:rsid w:val="005234DE"/>
    <w:rsid w:val="00524962"/>
    <w:rsid w:val="005272BF"/>
    <w:rsid w:val="00541AC9"/>
    <w:rsid w:val="00546D26"/>
    <w:rsid w:val="00547B61"/>
    <w:rsid w:val="005540A0"/>
    <w:rsid w:val="0056331C"/>
    <w:rsid w:val="0056738A"/>
    <w:rsid w:val="00571A57"/>
    <w:rsid w:val="00582A53"/>
    <w:rsid w:val="00583AB6"/>
    <w:rsid w:val="00585CCF"/>
    <w:rsid w:val="005933EC"/>
    <w:rsid w:val="005A1327"/>
    <w:rsid w:val="005B02E5"/>
    <w:rsid w:val="005B0AB7"/>
    <w:rsid w:val="005B3C42"/>
    <w:rsid w:val="005C5C3E"/>
    <w:rsid w:val="005C6A6F"/>
    <w:rsid w:val="005D182C"/>
    <w:rsid w:val="005D31E4"/>
    <w:rsid w:val="005E06DC"/>
    <w:rsid w:val="005E10C3"/>
    <w:rsid w:val="005E1D42"/>
    <w:rsid w:val="005E6C51"/>
    <w:rsid w:val="005E6EC8"/>
    <w:rsid w:val="005F53F8"/>
    <w:rsid w:val="006027FD"/>
    <w:rsid w:val="00604915"/>
    <w:rsid w:val="0060769D"/>
    <w:rsid w:val="00621D34"/>
    <w:rsid w:val="00622BFB"/>
    <w:rsid w:val="0062799B"/>
    <w:rsid w:val="00630DD2"/>
    <w:rsid w:val="00644191"/>
    <w:rsid w:val="00646380"/>
    <w:rsid w:val="0065568B"/>
    <w:rsid w:val="006566D0"/>
    <w:rsid w:val="00660D0F"/>
    <w:rsid w:val="006650CC"/>
    <w:rsid w:val="00666351"/>
    <w:rsid w:val="00671EE2"/>
    <w:rsid w:val="006740AD"/>
    <w:rsid w:val="00684855"/>
    <w:rsid w:val="00685022"/>
    <w:rsid w:val="00685C1F"/>
    <w:rsid w:val="00693768"/>
    <w:rsid w:val="00695DD2"/>
    <w:rsid w:val="006A5CB3"/>
    <w:rsid w:val="006B1786"/>
    <w:rsid w:val="006B1CCF"/>
    <w:rsid w:val="006B22CF"/>
    <w:rsid w:val="006B4C4D"/>
    <w:rsid w:val="006C084A"/>
    <w:rsid w:val="006C37D6"/>
    <w:rsid w:val="006C3D1D"/>
    <w:rsid w:val="006C43CD"/>
    <w:rsid w:val="006D21E4"/>
    <w:rsid w:val="006E4CE1"/>
    <w:rsid w:val="006E5B19"/>
    <w:rsid w:val="006E78E6"/>
    <w:rsid w:val="006E7AB1"/>
    <w:rsid w:val="006E7D30"/>
    <w:rsid w:val="006F7D9F"/>
    <w:rsid w:val="007026C3"/>
    <w:rsid w:val="00703F6F"/>
    <w:rsid w:val="00704F63"/>
    <w:rsid w:val="007064B0"/>
    <w:rsid w:val="00710E1F"/>
    <w:rsid w:val="00714B9B"/>
    <w:rsid w:val="0071694F"/>
    <w:rsid w:val="0072022F"/>
    <w:rsid w:val="007215DD"/>
    <w:rsid w:val="00721DFC"/>
    <w:rsid w:val="007401AD"/>
    <w:rsid w:val="007473A6"/>
    <w:rsid w:val="007740EB"/>
    <w:rsid w:val="00795D3A"/>
    <w:rsid w:val="00795EA1"/>
    <w:rsid w:val="00796727"/>
    <w:rsid w:val="00796D7E"/>
    <w:rsid w:val="007B40B0"/>
    <w:rsid w:val="007B726B"/>
    <w:rsid w:val="007B7FFE"/>
    <w:rsid w:val="007C2EBB"/>
    <w:rsid w:val="007D49CC"/>
    <w:rsid w:val="007D75A9"/>
    <w:rsid w:val="007E43F9"/>
    <w:rsid w:val="007F27B2"/>
    <w:rsid w:val="007F611D"/>
    <w:rsid w:val="007F7C18"/>
    <w:rsid w:val="00801CB0"/>
    <w:rsid w:val="00805C58"/>
    <w:rsid w:val="0081044D"/>
    <w:rsid w:val="00811F2A"/>
    <w:rsid w:val="00812C54"/>
    <w:rsid w:val="00821599"/>
    <w:rsid w:val="00826DBC"/>
    <w:rsid w:val="00830751"/>
    <w:rsid w:val="00835853"/>
    <w:rsid w:val="00840C2D"/>
    <w:rsid w:val="008427BB"/>
    <w:rsid w:val="00843D41"/>
    <w:rsid w:val="00844254"/>
    <w:rsid w:val="00847AFB"/>
    <w:rsid w:val="008555E0"/>
    <w:rsid w:val="008706E3"/>
    <w:rsid w:val="00872FF9"/>
    <w:rsid w:val="00873B93"/>
    <w:rsid w:val="00897A58"/>
    <w:rsid w:val="008A4423"/>
    <w:rsid w:val="008B48E5"/>
    <w:rsid w:val="008B575A"/>
    <w:rsid w:val="008B6A29"/>
    <w:rsid w:val="008B6F5F"/>
    <w:rsid w:val="008C1660"/>
    <w:rsid w:val="008C40D3"/>
    <w:rsid w:val="008D11BC"/>
    <w:rsid w:val="008D59C7"/>
    <w:rsid w:val="008D5FE3"/>
    <w:rsid w:val="008D6200"/>
    <w:rsid w:val="008D75F0"/>
    <w:rsid w:val="008E5C56"/>
    <w:rsid w:val="008E78E7"/>
    <w:rsid w:val="008F6153"/>
    <w:rsid w:val="00916C74"/>
    <w:rsid w:val="0092505E"/>
    <w:rsid w:val="0092772E"/>
    <w:rsid w:val="00933B2F"/>
    <w:rsid w:val="00941F93"/>
    <w:rsid w:val="009472D4"/>
    <w:rsid w:val="00950645"/>
    <w:rsid w:val="00954B5F"/>
    <w:rsid w:val="009603EC"/>
    <w:rsid w:val="00970964"/>
    <w:rsid w:val="00970F94"/>
    <w:rsid w:val="00971105"/>
    <w:rsid w:val="00976E5F"/>
    <w:rsid w:val="0097749D"/>
    <w:rsid w:val="009947E6"/>
    <w:rsid w:val="009A30B5"/>
    <w:rsid w:val="009A66DF"/>
    <w:rsid w:val="009B240E"/>
    <w:rsid w:val="009B441E"/>
    <w:rsid w:val="009B4DA9"/>
    <w:rsid w:val="009C06E9"/>
    <w:rsid w:val="009C234C"/>
    <w:rsid w:val="009C3642"/>
    <w:rsid w:val="009C5BE9"/>
    <w:rsid w:val="009D0509"/>
    <w:rsid w:val="009F5288"/>
    <w:rsid w:val="00A22BE6"/>
    <w:rsid w:val="00A25F73"/>
    <w:rsid w:val="00A349F8"/>
    <w:rsid w:val="00A46922"/>
    <w:rsid w:val="00A470A3"/>
    <w:rsid w:val="00A516EA"/>
    <w:rsid w:val="00A53B90"/>
    <w:rsid w:val="00A56B1C"/>
    <w:rsid w:val="00A828E4"/>
    <w:rsid w:val="00A848FC"/>
    <w:rsid w:val="00A9637C"/>
    <w:rsid w:val="00AB3D5A"/>
    <w:rsid w:val="00AB6C1E"/>
    <w:rsid w:val="00AC6FC5"/>
    <w:rsid w:val="00AE094B"/>
    <w:rsid w:val="00AE1DD5"/>
    <w:rsid w:val="00AE5ED3"/>
    <w:rsid w:val="00AF0D0E"/>
    <w:rsid w:val="00B024CD"/>
    <w:rsid w:val="00B07E62"/>
    <w:rsid w:val="00B1149A"/>
    <w:rsid w:val="00B13BA4"/>
    <w:rsid w:val="00B14EF2"/>
    <w:rsid w:val="00B16FB2"/>
    <w:rsid w:val="00B247C4"/>
    <w:rsid w:val="00B258AA"/>
    <w:rsid w:val="00B34623"/>
    <w:rsid w:val="00B37C23"/>
    <w:rsid w:val="00B5361E"/>
    <w:rsid w:val="00B55D23"/>
    <w:rsid w:val="00B62DE1"/>
    <w:rsid w:val="00B74A03"/>
    <w:rsid w:val="00B82B69"/>
    <w:rsid w:val="00B91D5C"/>
    <w:rsid w:val="00B9311E"/>
    <w:rsid w:val="00B95C98"/>
    <w:rsid w:val="00BA76D6"/>
    <w:rsid w:val="00BB06A4"/>
    <w:rsid w:val="00BB383B"/>
    <w:rsid w:val="00BB4217"/>
    <w:rsid w:val="00BB7073"/>
    <w:rsid w:val="00BB7618"/>
    <w:rsid w:val="00BC259E"/>
    <w:rsid w:val="00BE3B9E"/>
    <w:rsid w:val="00BE7859"/>
    <w:rsid w:val="00BF7759"/>
    <w:rsid w:val="00C00901"/>
    <w:rsid w:val="00C11558"/>
    <w:rsid w:val="00C15ADE"/>
    <w:rsid w:val="00C306D3"/>
    <w:rsid w:val="00C36247"/>
    <w:rsid w:val="00C366FF"/>
    <w:rsid w:val="00C4140A"/>
    <w:rsid w:val="00C434DD"/>
    <w:rsid w:val="00C43B58"/>
    <w:rsid w:val="00C45590"/>
    <w:rsid w:val="00C509A4"/>
    <w:rsid w:val="00C57119"/>
    <w:rsid w:val="00C572EF"/>
    <w:rsid w:val="00C602D0"/>
    <w:rsid w:val="00C61C2B"/>
    <w:rsid w:val="00C63AA8"/>
    <w:rsid w:val="00C67F95"/>
    <w:rsid w:val="00C71693"/>
    <w:rsid w:val="00C7267B"/>
    <w:rsid w:val="00C7342E"/>
    <w:rsid w:val="00C753B1"/>
    <w:rsid w:val="00C755DD"/>
    <w:rsid w:val="00C82ADE"/>
    <w:rsid w:val="00C87DFC"/>
    <w:rsid w:val="00C93E8B"/>
    <w:rsid w:val="00C946FB"/>
    <w:rsid w:val="00C9484F"/>
    <w:rsid w:val="00C95C04"/>
    <w:rsid w:val="00C9794C"/>
    <w:rsid w:val="00CA1FC6"/>
    <w:rsid w:val="00CA30C4"/>
    <w:rsid w:val="00CA7174"/>
    <w:rsid w:val="00CA7849"/>
    <w:rsid w:val="00CC0101"/>
    <w:rsid w:val="00CC1066"/>
    <w:rsid w:val="00CC4B02"/>
    <w:rsid w:val="00CD5823"/>
    <w:rsid w:val="00CD7977"/>
    <w:rsid w:val="00CF71EA"/>
    <w:rsid w:val="00CF79AF"/>
    <w:rsid w:val="00D11B0B"/>
    <w:rsid w:val="00D11E1D"/>
    <w:rsid w:val="00D345F4"/>
    <w:rsid w:val="00D35DE2"/>
    <w:rsid w:val="00D41D69"/>
    <w:rsid w:val="00D6467C"/>
    <w:rsid w:val="00D70F0F"/>
    <w:rsid w:val="00D75159"/>
    <w:rsid w:val="00D7583A"/>
    <w:rsid w:val="00D765E3"/>
    <w:rsid w:val="00D76CEA"/>
    <w:rsid w:val="00D81D71"/>
    <w:rsid w:val="00D971A5"/>
    <w:rsid w:val="00DA2093"/>
    <w:rsid w:val="00DA3B9E"/>
    <w:rsid w:val="00DA47E8"/>
    <w:rsid w:val="00DA618C"/>
    <w:rsid w:val="00DB2EC6"/>
    <w:rsid w:val="00DB60B7"/>
    <w:rsid w:val="00DD0BF3"/>
    <w:rsid w:val="00DD2B67"/>
    <w:rsid w:val="00DD764A"/>
    <w:rsid w:val="00DE11CF"/>
    <w:rsid w:val="00DE422B"/>
    <w:rsid w:val="00E02044"/>
    <w:rsid w:val="00E1743B"/>
    <w:rsid w:val="00E174E5"/>
    <w:rsid w:val="00E17F9A"/>
    <w:rsid w:val="00E22A84"/>
    <w:rsid w:val="00E26459"/>
    <w:rsid w:val="00E30414"/>
    <w:rsid w:val="00E345A7"/>
    <w:rsid w:val="00E37012"/>
    <w:rsid w:val="00E40062"/>
    <w:rsid w:val="00E55AA1"/>
    <w:rsid w:val="00E60771"/>
    <w:rsid w:val="00E632D0"/>
    <w:rsid w:val="00E64135"/>
    <w:rsid w:val="00E6663B"/>
    <w:rsid w:val="00E81879"/>
    <w:rsid w:val="00E95C7C"/>
    <w:rsid w:val="00EA5687"/>
    <w:rsid w:val="00EA59B6"/>
    <w:rsid w:val="00EA606F"/>
    <w:rsid w:val="00EB1032"/>
    <w:rsid w:val="00EC1FDB"/>
    <w:rsid w:val="00ED0266"/>
    <w:rsid w:val="00ED2E65"/>
    <w:rsid w:val="00ED6F3B"/>
    <w:rsid w:val="00ED6F71"/>
    <w:rsid w:val="00ED70A8"/>
    <w:rsid w:val="00EE177E"/>
    <w:rsid w:val="00EE7803"/>
    <w:rsid w:val="00EF0D0E"/>
    <w:rsid w:val="00EF292B"/>
    <w:rsid w:val="00EF2C7E"/>
    <w:rsid w:val="00F01334"/>
    <w:rsid w:val="00F06B7E"/>
    <w:rsid w:val="00F151C9"/>
    <w:rsid w:val="00F31162"/>
    <w:rsid w:val="00F4517B"/>
    <w:rsid w:val="00F51FCD"/>
    <w:rsid w:val="00F55213"/>
    <w:rsid w:val="00F66D06"/>
    <w:rsid w:val="00F67B5B"/>
    <w:rsid w:val="00F72E48"/>
    <w:rsid w:val="00F77D9B"/>
    <w:rsid w:val="00F811F5"/>
    <w:rsid w:val="00F816E8"/>
    <w:rsid w:val="00F85B3C"/>
    <w:rsid w:val="00F918B8"/>
    <w:rsid w:val="00F94E78"/>
    <w:rsid w:val="00FA204E"/>
    <w:rsid w:val="00FA5A1C"/>
    <w:rsid w:val="00FB4F8E"/>
    <w:rsid w:val="00FB61C7"/>
    <w:rsid w:val="00FB6647"/>
    <w:rsid w:val="00FC5D9F"/>
    <w:rsid w:val="00FE069D"/>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paragraph" w:styleId="Textodeglobo">
    <w:name w:val="Balloon Text"/>
    <w:basedOn w:val="Normal"/>
    <w:link w:val="TextodegloboCar"/>
    <w:uiPriority w:val="99"/>
    <w:semiHidden/>
    <w:unhideWhenUsed/>
    <w:rsid w:val="007B7F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7FFE"/>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of.gob.mx/nota_detalle.php?codigo=5436056&amp;fecha=04/05/2016" TargetMode="External"/><Relationship Id="rId2" Type="http://schemas.openxmlformats.org/officeDocument/2006/relationships/hyperlink" Target="http://upvt.edomex.gob.mx/sites/upvt.edomex.gob.mx/files/files/documentos%20pdf/reglamento%20interno/Decretodecreacion.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005D6-12E7-485D-92C5-757D31F6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53</Pages>
  <Words>10533</Words>
  <Characters>57933</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2019-01-21T23:39:00Z</cp:lastPrinted>
  <dcterms:created xsi:type="dcterms:W3CDTF">2019-01-21T16:47:00Z</dcterms:created>
  <dcterms:modified xsi:type="dcterms:W3CDTF">2019-03-07T01:09:00Z</dcterms:modified>
</cp:coreProperties>
</file>