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D1241C" w14:paraId="089235C6" w14:textId="77777777" w:rsidTr="00F50401">
        <w:trPr>
          <w:trHeight w:val="144"/>
        </w:trPr>
        <w:tc>
          <w:tcPr>
            <w:tcW w:w="2869" w:type="dxa"/>
          </w:tcPr>
          <w:p w14:paraId="58C4B3FF" w14:textId="77777777" w:rsidR="00264223" w:rsidRPr="00D1241C" w:rsidRDefault="00264223" w:rsidP="00264223">
            <w:pPr>
              <w:tabs>
                <w:tab w:val="right" w:pos="8838"/>
              </w:tabs>
              <w:ind w:right="-105"/>
              <w:rPr>
                <w:rFonts w:ascii="Palatino Linotype" w:eastAsia="Calibri" w:hAnsi="Palatino Linotype" w:cs="Tahoma"/>
                <w:b/>
                <w:sz w:val="22"/>
                <w:szCs w:val="22"/>
                <w:lang w:val="es-MX" w:eastAsia="en-US"/>
              </w:rPr>
            </w:pPr>
            <w:r w:rsidRPr="00D1241C">
              <w:rPr>
                <w:rFonts w:ascii="Palatino Linotype" w:eastAsia="Calibri" w:hAnsi="Palatino Linotype" w:cs="Tahoma"/>
                <w:b/>
                <w:sz w:val="22"/>
                <w:szCs w:val="22"/>
                <w:lang w:val="es-MX" w:eastAsia="en-US"/>
              </w:rPr>
              <w:t>Recurso de Revisión:</w:t>
            </w:r>
          </w:p>
        </w:tc>
        <w:tc>
          <w:tcPr>
            <w:tcW w:w="2943" w:type="dxa"/>
          </w:tcPr>
          <w:p w14:paraId="0D3A1708" w14:textId="7C62A52A" w:rsidR="00264223" w:rsidRPr="00D1241C" w:rsidRDefault="004B4F2D" w:rsidP="004B4F2D">
            <w:pPr>
              <w:tabs>
                <w:tab w:val="right" w:pos="8838"/>
              </w:tabs>
              <w:jc w:val="both"/>
              <w:rPr>
                <w:rFonts w:ascii="Palatino Linotype" w:eastAsia="Calibri" w:hAnsi="Palatino Linotype" w:cs="Tahoma"/>
                <w:bCs/>
                <w:sz w:val="22"/>
                <w:szCs w:val="22"/>
                <w:lang w:eastAsia="en-US"/>
              </w:rPr>
            </w:pPr>
            <w:r w:rsidRPr="00D1241C">
              <w:rPr>
                <w:rFonts w:ascii="Palatino Linotype" w:eastAsia="Calibri" w:hAnsi="Palatino Linotype" w:cs="Tahoma"/>
                <w:bCs/>
                <w:sz w:val="22"/>
                <w:szCs w:val="22"/>
                <w:lang w:eastAsia="en-US"/>
              </w:rPr>
              <w:t>0415</w:t>
            </w:r>
            <w:r w:rsidR="00F50401" w:rsidRPr="00D1241C">
              <w:rPr>
                <w:rFonts w:ascii="Palatino Linotype" w:eastAsia="Calibri" w:hAnsi="Palatino Linotype" w:cs="Tahoma"/>
                <w:bCs/>
                <w:sz w:val="22"/>
                <w:szCs w:val="22"/>
                <w:lang w:eastAsia="en-US"/>
              </w:rPr>
              <w:t>1/INFOEM/IP/RR/2018</w:t>
            </w:r>
          </w:p>
        </w:tc>
      </w:tr>
      <w:tr w:rsidR="00264223" w:rsidRPr="00D1241C" w14:paraId="40AE833C" w14:textId="77777777" w:rsidTr="00F50401">
        <w:trPr>
          <w:trHeight w:val="144"/>
        </w:trPr>
        <w:tc>
          <w:tcPr>
            <w:tcW w:w="2869" w:type="dxa"/>
          </w:tcPr>
          <w:p w14:paraId="6C259251" w14:textId="77777777" w:rsidR="00264223" w:rsidRPr="00D1241C" w:rsidRDefault="00264223" w:rsidP="00264223">
            <w:pPr>
              <w:tabs>
                <w:tab w:val="right" w:pos="8838"/>
              </w:tabs>
              <w:ind w:right="-105"/>
              <w:rPr>
                <w:rFonts w:ascii="Palatino Linotype" w:eastAsia="Calibri" w:hAnsi="Palatino Linotype" w:cs="Tahoma"/>
                <w:b/>
                <w:sz w:val="22"/>
                <w:szCs w:val="22"/>
                <w:lang w:val="es-MX" w:eastAsia="en-US"/>
              </w:rPr>
            </w:pPr>
            <w:r w:rsidRPr="00D1241C">
              <w:rPr>
                <w:rFonts w:ascii="Palatino Linotype" w:eastAsia="Calibri" w:hAnsi="Palatino Linotype" w:cs="Tahoma"/>
                <w:b/>
                <w:sz w:val="22"/>
                <w:szCs w:val="22"/>
                <w:lang w:val="es-MX" w:eastAsia="en-US"/>
              </w:rPr>
              <w:t>Recurrente:</w:t>
            </w:r>
          </w:p>
        </w:tc>
        <w:tc>
          <w:tcPr>
            <w:tcW w:w="2943" w:type="dxa"/>
          </w:tcPr>
          <w:p w14:paraId="786B1FC3" w14:textId="487AACE2" w:rsidR="00264223" w:rsidRPr="0099349C" w:rsidRDefault="00E556FD" w:rsidP="004B4F2D">
            <w:pPr>
              <w:tabs>
                <w:tab w:val="right" w:pos="8838"/>
              </w:tabs>
              <w:jc w:val="both"/>
              <w:rPr>
                <w:rFonts w:ascii="Palatino Linotype" w:eastAsia="Calibri" w:hAnsi="Palatino Linotype" w:cs="Tahoma"/>
                <w:sz w:val="22"/>
                <w:szCs w:val="22"/>
                <w:highlight w:val="black"/>
                <w:lang w:val="es-MX" w:eastAsia="en-US"/>
              </w:rPr>
            </w:pPr>
            <w:r w:rsidRPr="0099349C">
              <w:rPr>
                <w:rFonts w:ascii="Palatino Linotype" w:eastAsia="Calibri" w:hAnsi="Palatino Linotype" w:cs="Tahoma"/>
                <w:sz w:val="22"/>
                <w:szCs w:val="22"/>
                <w:highlight w:val="black"/>
                <w:lang w:val="es-MX" w:eastAsia="en-US"/>
              </w:rPr>
              <w:t>XXXXXXXXXXXXXXXXX</w:t>
            </w:r>
          </w:p>
        </w:tc>
      </w:tr>
      <w:tr w:rsidR="00264223" w:rsidRPr="00D1241C" w14:paraId="5673BD2C" w14:textId="77777777" w:rsidTr="00F50401">
        <w:trPr>
          <w:trHeight w:val="283"/>
        </w:trPr>
        <w:tc>
          <w:tcPr>
            <w:tcW w:w="2869" w:type="dxa"/>
          </w:tcPr>
          <w:p w14:paraId="01ED7755" w14:textId="77777777" w:rsidR="00264223" w:rsidRPr="00D1241C" w:rsidRDefault="001A1AAB" w:rsidP="00264223">
            <w:pPr>
              <w:tabs>
                <w:tab w:val="right" w:pos="8838"/>
              </w:tabs>
              <w:ind w:right="-105"/>
              <w:rPr>
                <w:rFonts w:ascii="Palatino Linotype" w:eastAsia="Calibri" w:hAnsi="Palatino Linotype" w:cs="Tahoma"/>
                <w:b/>
                <w:sz w:val="22"/>
                <w:szCs w:val="22"/>
                <w:lang w:val="es-MX" w:eastAsia="en-US"/>
              </w:rPr>
            </w:pPr>
            <w:r w:rsidRPr="00D1241C">
              <w:rPr>
                <w:rFonts w:ascii="Palatino Linotype" w:eastAsia="Calibri" w:hAnsi="Palatino Linotype" w:cs="Tahoma"/>
                <w:b/>
                <w:sz w:val="22"/>
                <w:szCs w:val="22"/>
                <w:lang w:val="es-MX" w:eastAsia="en-US"/>
              </w:rPr>
              <w:t>Sujeto Obligado</w:t>
            </w:r>
            <w:r w:rsidR="00264223" w:rsidRPr="00D1241C">
              <w:rPr>
                <w:rFonts w:ascii="Palatino Linotype" w:eastAsia="Calibri" w:hAnsi="Palatino Linotype" w:cs="Tahoma"/>
                <w:b/>
                <w:sz w:val="22"/>
                <w:szCs w:val="22"/>
                <w:lang w:val="es-MX" w:eastAsia="en-US"/>
              </w:rPr>
              <w:t>:</w:t>
            </w:r>
          </w:p>
        </w:tc>
        <w:tc>
          <w:tcPr>
            <w:tcW w:w="2943" w:type="dxa"/>
          </w:tcPr>
          <w:p w14:paraId="0E07A5E3" w14:textId="6B2099F2" w:rsidR="00264223" w:rsidRPr="00D1241C" w:rsidRDefault="004B4F2D" w:rsidP="004B4F2D">
            <w:pPr>
              <w:tabs>
                <w:tab w:val="left" w:pos="2834"/>
                <w:tab w:val="right" w:pos="8838"/>
              </w:tabs>
              <w:jc w:val="both"/>
              <w:rPr>
                <w:rFonts w:ascii="Palatino Linotype" w:eastAsia="Calibri" w:hAnsi="Palatino Linotype" w:cs="Tahoma"/>
                <w:b/>
                <w:sz w:val="22"/>
                <w:szCs w:val="22"/>
                <w:lang w:val="es-MX" w:eastAsia="en-US"/>
              </w:rPr>
            </w:pPr>
            <w:r w:rsidRPr="00D1241C">
              <w:rPr>
                <w:rFonts w:ascii="Palatino Linotype" w:eastAsia="Calibri" w:hAnsi="Palatino Linotype" w:cs="Tahoma"/>
                <w:sz w:val="22"/>
                <w:szCs w:val="22"/>
                <w:lang w:val="es-MX" w:eastAsia="en-US"/>
              </w:rPr>
              <w:t>Universidad Politécnica del Valle de Toluca</w:t>
            </w:r>
          </w:p>
        </w:tc>
      </w:tr>
      <w:tr w:rsidR="00264223" w:rsidRPr="00D1241C" w14:paraId="25FC637D" w14:textId="77777777" w:rsidTr="00F50401">
        <w:trPr>
          <w:trHeight w:val="283"/>
        </w:trPr>
        <w:tc>
          <w:tcPr>
            <w:tcW w:w="2869" w:type="dxa"/>
          </w:tcPr>
          <w:p w14:paraId="312D2B4F" w14:textId="77777777" w:rsidR="00264223" w:rsidRPr="00D1241C" w:rsidRDefault="00264223" w:rsidP="00264223">
            <w:pPr>
              <w:tabs>
                <w:tab w:val="right" w:pos="8838"/>
              </w:tabs>
              <w:ind w:right="-105"/>
              <w:rPr>
                <w:rFonts w:ascii="Palatino Linotype" w:eastAsia="Calibri" w:hAnsi="Palatino Linotype" w:cs="Tahoma"/>
                <w:b/>
                <w:sz w:val="22"/>
                <w:szCs w:val="22"/>
                <w:lang w:val="es-MX" w:eastAsia="en-US"/>
              </w:rPr>
            </w:pPr>
            <w:r w:rsidRPr="00D1241C">
              <w:rPr>
                <w:rFonts w:ascii="Palatino Linotype" w:eastAsia="Calibri" w:hAnsi="Palatino Linotype" w:cs="Tahoma"/>
                <w:b/>
                <w:sz w:val="22"/>
                <w:szCs w:val="22"/>
                <w:lang w:val="es-MX" w:eastAsia="en-US"/>
              </w:rPr>
              <w:t>Comisionado Ponente:</w:t>
            </w:r>
          </w:p>
        </w:tc>
        <w:tc>
          <w:tcPr>
            <w:tcW w:w="2943" w:type="dxa"/>
          </w:tcPr>
          <w:p w14:paraId="2CE345E0" w14:textId="77777777" w:rsidR="00264223" w:rsidRPr="00D1241C" w:rsidRDefault="00264223" w:rsidP="004B4F2D">
            <w:pPr>
              <w:tabs>
                <w:tab w:val="right" w:pos="8838"/>
              </w:tabs>
              <w:jc w:val="both"/>
              <w:rPr>
                <w:rFonts w:ascii="Palatino Linotype" w:eastAsia="Calibri" w:hAnsi="Palatino Linotype" w:cs="Tahoma"/>
                <w:b/>
                <w:sz w:val="22"/>
                <w:szCs w:val="22"/>
                <w:lang w:val="es-MX" w:eastAsia="en-US"/>
              </w:rPr>
            </w:pPr>
            <w:r w:rsidRPr="00D1241C">
              <w:rPr>
                <w:rFonts w:ascii="Palatino Linotype" w:eastAsia="Calibri" w:hAnsi="Palatino Linotype" w:cs="Tahoma"/>
                <w:sz w:val="22"/>
                <w:szCs w:val="22"/>
                <w:lang w:val="es-MX" w:eastAsia="en-US"/>
              </w:rPr>
              <w:t>Luis Gustavo Parra Noriega</w:t>
            </w:r>
          </w:p>
        </w:tc>
      </w:tr>
    </w:tbl>
    <w:p w14:paraId="5E818654" w14:textId="77777777" w:rsidR="00806E45" w:rsidRPr="00D1241C" w:rsidRDefault="00806E45" w:rsidP="00806E45">
      <w:pPr>
        <w:spacing w:line="360" w:lineRule="auto"/>
        <w:jc w:val="both"/>
        <w:rPr>
          <w:rFonts w:ascii="Palatino Linotype" w:hAnsi="Palatino Linotype" w:cs="Tahoma"/>
          <w:bCs/>
          <w:sz w:val="22"/>
          <w:szCs w:val="22"/>
        </w:rPr>
      </w:pPr>
    </w:p>
    <w:p w14:paraId="2A0B2F24" w14:textId="3A74AF78" w:rsidR="0074285B" w:rsidRPr="00D1241C" w:rsidRDefault="00D22B6A" w:rsidP="00806E45">
      <w:pPr>
        <w:spacing w:line="360" w:lineRule="auto"/>
        <w:jc w:val="both"/>
        <w:rPr>
          <w:rFonts w:ascii="Palatino Linotype" w:hAnsi="Palatino Linotype" w:cs="Tahoma"/>
          <w:bCs/>
          <w:sz w:val="22"/>
          <w:szCs w:val="22"/>
        </w:rPr>
      </w:pPr>
      <w:r w:rsidRPr="00D1241C">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B4F2D" w:rsidRPr="00D1241C">
        <w:rPr>
          <w:rFonts w:ascii="Palatino Linotype" w:hAnsi="Palatino Linotype" w:cs="Tahoma"/>
          <w:bCs/>
          <w:sz w:val="22"/>
          <w:szCs w:val="22"/>
        </w:rPr>
        <w:t>veintitrés</w:t>
      </w:r>
      <w:r w:rsidR="008E09AB" w:rsidRPr="00D1241C">
        <w:rPr>
          <w:rFonts w:ascii="Palatino Linotype" w:hAnsi="Palatino Linotype" w:cs="Tahoma"/>
          <w:bCs/>
          <w:sz w:val="22"/>
          <w:szCs w:val="22"/>
        </w:rPr>
        <w:t xml:space="preserve"> de enero de dos mil diecinueve</w:t>
      </w:r>
      <w:r w:rsidRPr="00D1241C">
        <w:rPr>
          <w:rFonts w:ascii="Palatino Linotype" w:hAnsi="Palatino Linotype" w:cs="Tahoma"/>
          <w:bCs/>
          <w:sz w:val="22"/>
          <w:szCs w:val="22"/>
        </w:rPr>
        <w:t>.</w:t>
      </w:r>
    </w:p>
    <w:p w14:paraId="0A1C3DC4" w14:textId="77777777" w:rsidR="00492DCA" w:rsidRPr="00D1241C" w:rsidRDefault="00492DCA" w:rsidP="00806E45">
      <w:pPr>
        <w:spacing w:line="360" w:lineRule="auto"/>
        <w:jc w:val="both"/>
        <w:rPr>
          <w:rFonts w:ascii="Palatino Linotype" w:hAnsi="Palatino Linotype"/>
          <w:noProof/>
          <w:sz w:val="22"/>
          <w:szCs w:val="22"/>
          <w:lang w:val="es-ES"/>
        </w:rPr>
      </w:pPr>
    </w:p>
    <w:p w14:paraId="787A38D4" w14:textId="6A4622CE" w:rsidR="00806E45" w:rsidRPr="00D1241C" w:rsidRDefault="00D9652C" w:rsidP="00806E45">
      <w:pPr>
        <w:spacing w:line="360" w:lineRule="auto"/>
        <w:jc w:val="both"/>
        <w:rPr>
          <w:rFonts w:ascii="Palatino Linotype" w:eastAsia="Calibri" w:hAnsi="Palatino Linotype" w:cs="Tahoma"/>
          <w:bCs/>
          <w:sz w:val="22"/>
          <w:szCs w:val="22"/>
          <w:lang w:val="es-ES" w:eastAsia="en-US"/>
        </w:rPr>
      </w:pPr>
      <w:r w:rsidRPr="00D1241C">
        <w:rPr>
          <w:rFonts w:ascii="Palatino Linotype" w:eastAsia="Calibri" w:hAnsi="Palatino Linotype" w:cs="Tahoma"/>
          <w:b/>
          <w:bCs/>
          <w:sz w:val="22"/>
          <w:szCs w:val="22"/>
          <w:lang w:val="es-ES" w:eastAsia="en-US"/>
        </w:rPr>
        <w:t>VISTO</w:t>
      </w:r>
      <w:r w:rsidR="00806E45" w:rsidRPr="00D1241C">
        <w:rPr>
          <w:rFonts w:ascii="Palatino Linotype" w:eastAsia="Calibri" w:hAnsi="Palatino Linotype" w:cs="Tahoma"/>
          <w:bCs/>
          <w:sz w:val="22"/>
          <w:szCs w:val="22"/>
          <w:lang w:val="es-ES" w:eastAsia="en-US"/>
        </w:rPr>
        <w:t xml:space="preserve"> el expediente conformado con motivo del Recurso de Revisión </w:t>
      </w:r>
      <w:r w:rsidR="004B4F2D" w:rsidRPr="00D1241C">
        <w:rPr>
          <w:rFonts w:ascii="Palatino Linotype" w:eastAsia="Calibri" w:hAnsi="Palatino Linotype" w:cs="Tahoma"/>
          <w:b/>
          <w:bCs/>
          <w:sz w:val="22"/>
          <w:szCs w:val="22"/>
          <w:lang w:val="es-ES" w:eastAsia="en-US"/>
        </w:rPr>
        <w:t>0415</w:t>
      </w:r>
      <w:r w:rsidR="00F50401" w:rsidRPr="00D1241C">
        <w:rPr>
          <w:rFonts w:ascii="Palatino Linotype" w:eastAsia="Calibri" w:hAnsi="Palatino Linotype" w:cs="Tahoma"/>
          <w:b/>
          <w:bCs/>
          <w:sz w:val="22"/>
          <w:szCs w:val="22"/>
          <w:lang w:val="es-ES" w:eastAsia="en-US"/>
        </w:rPr>
        <w:t>1/INFOEM/IP/RR/2018</w:t>
      </w:r>
      <w:r w:rsidR="00806E45" w:rsidRPr="00D1241C">
        <w:rPr>
          <w:rFonts w:ascii="Palatino Linotype" w:eastAsia="Calibri" w:hAnsi="Palatino Linotype" w:cs="Tahoma"/>
          <w:bCs/>
          <w:sz w:val="22"/>
          <w:szCs w:val="22"/>
          <w:lang w:val="es-ES" w:eastAsia="en-US"/>
        </w:rPr>
        <w:t>, interpuesto por</w:t>
      </w:r>
      <w:r w:rsidR="00F755E1" w:rsidRPr="00D1241C">
        <w:rPr>
          <w:rFonts w:ascii="Palatino Linotype" w:eastAsia="Calibri" w:hAnsi="Palatino Linotype" w:cs="Tahoma"/>
          <w:b/>
          <w:bCs/>
          <w:sz w:val="22"/>
          <w:szCs w:val="22"/>
          <w:lang w:val="es-ES" w:eastAsia="en-US"/>
        </w:rPr>
        <w:t xml:space="preserve"> </w:t>
      </w:r>
      <w:r w:rsidR="00E556FD" w:rsidRPr="0099349C">
        <w:rPr>
          <w:rFonts w:ascii="Palatino Linotype" w:eastAsia="Calibri" w:hAnsi="Palatino Linotype" w:cs="Tahoma"/>
          <w:b/>
          <w:bCs/>
          <w:sz w:val="22"/>
          <w:szCs w:val="22"/>
          <w:highlight w:val="black"/>
          <w:lang w:val="es-ES" w:eastAsia="en-US"/>
        </w:rPr>
        <w:t>XXXXXXXXXXXXXXXX</w:t>
      </w:r>
      <w:bookmarkStart w:id="0" w:name="_GoBack"/>
      <w:bookmarkEnd w:id="0"/>
      <w:r w:rsidRPr="00D1241C">
        <w:rPr>
          <w:rFonts w:ascii="Palatino Linotype" w:eastAsia="Calibri" w:hAnsi="Palatino Linotype" w:cs="Tahoma"/>
          <w:bCs/>
          <w:sz w:val="22"/>
          <w:szCs w:val="22"/>
          <w:lang w:val="es-ES" w:eastAsia="en-US"/>
        </w:rPr>
        <w:t xml:space="preserve">, en lo sucesivo </w:t>
      </w:r>
      <w:r w:rsidR="00F50401" w:rsidRPr="00B22311">
        <w:rPr>
          <w:rFonts w:ascii="Palatino Linotype" w:eastAsia="Calibri" w:hAnsi="Palatino Linotype" w:cs="Tahoma"/>
          <w:bCs/>
          <w:sz w:val="22"/>
          <w:szCs w:val="22"/>
          <w:lang w:val="es-ES" w:eastAsia="en-US"/>
        </w:rPr>
        <w:t>R</w:t>
      </w:r>
      <w:r w:rsidR="004C72EF" w:rsidRPr="00B22311">
        <w:rPr>
          <w:rFonts w:ascii="Palatino Linotype" w:eastAsia="Calibri" w:hAnsi="Palatino Linotype" w:cs="Tahoma"/>
          <w:bCs/>
          <w:sz w:val="22"/>
          <w:szCs w:val="22"/>
          <w:lang w:val="es-ES" w:eastAsia="en-US"/>
        </w:rPr>
        <w:t xml:space="preserve">ecurrente </w:t>
      </w:r>
      <w:r w:rsidRPr="00B22311">
        <w:rPr>
          <w:rFonts w:ascii="Palatino Linotype" w:eastAsia="Calibri" w:hAnsi="Palatino Linotype" w:cs="Tahoma"/>
          <w:bCs/>
          <w:sz w:val="22"/>
          <w:szCs w:val="22"/>
          <w:lang w:val="es-ES" w:eastAsia="en-US"/>
        </w:rPr>
        <w:t xml:space="preserve">o </w:t>
      </w:r>
      <w:r w:rsidR="00F50401" w:rsidRPr="00B22311">
        <w:rPr>
          <w:rFonts w:ascii="Palatino Linotype" w:eastAsia="Calibri" w:hAnsi="Palatino Linotype" w:cs="Tahoma"/>
          <w:bCs/>
          <w:sz w:val="22"/>
          <w:szCs w:val="22"/>
          <w:lang w:val="es-ES" w:eastAsia="en-US"/>
        </w:rPr>
        <w:t>P</w:t>
      </w:r>
      <w:r w:rsidR="001A1AAB" w:rsidRPr="00B22311">
        <w:rPr>
          <w:rFonts w:ascii="Palatino Linotype" w:eastAsia="Calibri" w:hAnsi="Palatino Linotype" w:cs="Tahoma"/>
          <w:bCs/>
          <w:sz w:val="22"/>
          <w:szCs w:val="22"/>
          <w:lang w:val="es-ES" w:eastAsia="en-US"/>
        </w:rPr>
        <w:t>articular</w:t>
      </w:r>
      <w:r w:rsidRPr="00D1241C">
        <w:rPr>
          <w:rFonts w:ascii="Palatino Linotype" w:eastAsia="Calibri" w:hAnsi="Palatino Linotype" w:cs="Tahoma"/>
          <w:bCs/>
          <w:sz w:val="22"/>
          <w:szCs w:val="22"/>
          <w:lang w:val="es-ES" w:eastAsia="en-US"/>
        </w:rPr>
        <w:t xml:space="preserve">, </w:t>
      </w:r>
      <w:r w:rsidR="00806E45" w:rsidRPr="00D1241C">
        <w:rPr>
          <w:rFonts w:ascii="Palatino Linotype" w:eastAsia="Calibri" w:hAnsi="Palatino Linotype" w:cs="Tahoma"/>
          <w:bCs/>
          <w:sz w:val="22"/>
          <w:szCs w:val="22"/>
          <w:lang w:val="es-ES" w:eastAsia="en-US"/>
        </w:rPr>
        <w:t xml:space="preserve">en contra de la respuesta otorgada por </w:t>
      </w:r>
      <w:r w:rsidR="00F755E1" w:rsidRPr="00D1241C">
        <w:rPr>
          <w:rFonts w:ascii="Palatino Linotype" w:eastAsia="Calibri" w:hAnsi="Palatino Linotype" w:cs="Tahoma"/>
          <w:bCs/>
          <w:sz w:val="22"/>
          <w:szCs w:val="22"/>
          <w:lang w:val="es-ES" w:eastAsia="en-US"/>
        </w:rPr>
        <w:t xml:space="preserve">el </w:t>
      </w:r>
      <w:r w:rsidR="00F755E1" w:rsidRPr="00D1241C">
        <w:rPr>
          <w:rFonts w:ascii="Palatino Linotype" w:eastAsia="Calibri" w:hAnsi="Palatino Linotype" w:cs="Tahoma"/>
          <w:b/>
          <w:bCs/>
          <w:sz w:val="22"/>
          <w:szCs w:val="22"/>
          <w:lang w:val="es-ES" w:eastAsia="en-US"/>
        </w:rPr>
        <w:t>Sujeto Obligado</w:t>
      </w:r>
      <w:r w:rsidR="008B0418" w:rsidRPr="00D1241C">
        <w:rPr>
          <w:rFonts w:ascii="Palatino Linotype" w:eastAsia="Calibri" w:hAnsi="Palatino Linotype" w:cs="Tahoma"/>
          <w:bCs/>
          <w:sz w:val="22"/>
          <w:szCs w:val="22"/>
          <w:lang w:val="es-ES" w:eastAsia="en-US"/>
        </w:rPr>
        <w:t xml:space="preserve"> </w:t>
      </w:r>
      <w:r w:rsidR="004B4F2D" w:rsidRPr="00D1241C">
        <w:rPr>
          <w:rFonts w:ascii="Palatino Linotype" w:eastAsia="Calibri" w:hAnsi="Palatino Linotype" w:cs="Tahoma"/>
          <w:b/>
          <w:bCs/>
          <w:sz w:val="22"/>
          <w:szCs w:val="22"/>
          <w:lang w:val="es-ES" w:eastAsia="en-US"/>
        </w:rPr>
        <w:t>Universidad Politécnica del Valle de Toluca</w:t>
      </w:r>
      <w:r w:rsidR="00806E45" w:rsidRPr="00D1241C">
        <w:rPr>
          <w:rFonts w:ascii="Palatino Linotype" w:eastAsia="Calibri" w:hAnsi="Palatino Linotype" w:cs="Tahoma"/>
          <w:bCs/>
          <w:sz w:val="22"/>
          <w:szCs w:val="22"/>
          <w:lang w:val="es-ES" w:eastAsia="en-US"/>
        </w:rPr>
        <w:t>, se emite la presente Resolución, con base en lo</w:t>
      </w:r>
      <w:r w:rsidR="008B0418" w:rsidRPr="00D1241C">
        <w:rPr>
          <w:rFonts w:ascii="Palatino Linotype" w:eastAsia="Calibri" w:hAnsi="Palatino Linotype" w:cs="Tahoma"/>
          <w:bCs/>
          <w:sz w:val="22"/>
          <w:szCs w:val="22"/>
          <w:lang w:val="es-ES" w:eastAsia="en-US"/>
        </w:rPr>
        <w:t xml:space="preserve">s </w:t>
      </w:r>
      <w:r w:rsidR="008E09AB" w:rsidRPr="00D1241C">
        <w:rPr>
          <w:rFonts w:ascii="Palatino Linotype" w:eastAsia="Calibri" w:hAnsi="Palatino Linotype" w:cs="Tahoma"/>
          <w:bCs/>
          <w:sz w:val="22"/>
          <w:szCs w:val="22"/>
          <w:lang w:val="es-ES" w:eastAsia="en-US"/>
        </w:rPr>
        <w:t>siguientes</w:t>
      </w:r>
      <w:r w:rsidR="00806E45" w:rsidRPr="00D1241C">
        <w:rPr>
          <w:rFonts w:ascii="Palatino Linotype" w:eastAsia="Calibri" w:hAnsi="Palatino Linotype" w:cs="Tahoma"/>
          <w:bCs/>
          <w:sz w:val="22"/>
          <w:szCs w:val="22"/>
          <w:lang w:val="es-ES" w:eastAsia="en-US"/>
        </w:rPr>
        <w:t>:</w:t>
      </w:r>
    </w:p>
    <w:p w14:paraId="03E318CD" w14:textId="77777777" w:rsidR="00806E45" w:rsidRPr="00D1241C"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D1241C" w:rsidRDefault="00C614A6" w:rsidP="00806E45">
      <w:pPr>
        <w:spacing w:line="360" w:lineRule="auto"/>
        <w:ind w:right="-93"/>
        <w:jc w:val="center"/>
        <w:rPr>
          <w:rFonts w:ascii="Palatino Linotype" w:eastAsia="Calibri" w:hAnsi="Palatino Linotype" w:cs="Tahoma"/>
          <w:b/>
          <w:bCs/>
          <w:sz w:val="22"/>
          <w:szCs w:val="22"/>
          <w:lang w:eastAsia="en-US"/>
        </w:rPr>
      </w:pPr>
      <w:r w:rsidRPr="00D1241C">
        <w:rPr>
          <w:rFonts w:ascii="Palatino Linotype" w:eastAsia="Calibri" w:hAnsi="Palatino Linotype" w:cs="Tahoma"/>
          <w:b/>
          <w:bCs/>
          <w:sz w:val="22"/>
          <w:szCs w:val="22"/>
          <w:lang w:eastAsia="en-US"/>
        </w:rPr>
        <w:t>ANTECEDENTES</w:t>
      </w:r>
    </w:p>
    <w:p w14:paraId="0A466E4C" w14:textId="77777777" w:rsidR="00806E45" w:rsidRPr="00D1241C"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D1241C" w:rsidRDefault="00806E45" w:rsidP="00D9652C">
      <w:pPr>
        <w:spacing w:line="360" w:lineRule="auto"/>
        <w:jc w:val="both"/>
        <w:rPr>
          <w:rFonts w:ascii="Palatino Linotype" w:eastAsia="Calibri" w:hAnsi="Palatino Linotype" w:cs="Tahoma"/>
          <w:b/>
          <w:bCs/>
          <w:sz w:val="22"/>
          <w:szCs w:val="22"/>
          <w:lang w:eastAsia="en-US"/>
        </w:rPr>
      </w:pPr>
      <w:r w:rsidRPr="00D1241C">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D1241C" w:rsidRDefault="00806E45" w:rsidP="00D9652C">
      <w:pPr>
        <w:spacing w:line="360" w:lineRule="auto"/>
        <w:jc w:val="both"/>
        <w:rPr>
          <w:rFonts w:ascii="Palatino Linotype" w:eastAsia="Calibri" w:hAnsi="Palatino Linotype" w:cs="Tahoma"/>
          <w:bCs/>
          <w:sz w:val="22"/>
          <w:szCs w:val="22"/>
          <w:lang w:eastAsia="en-US"/>
        </w:rPr>
      </w:pPr>
    </w:p>
    <w:p w14:paraId="2491B65F" w14:textId="4A97E6A4" w:rsidR="00806E45" w:rsidRPr="00D1241C" w:rsidRDefault="00806E45" w:rsidP="00D9652C">
      <w:pPr>
        <w:spacing w:line="360" w:lineRule="auto"/>
        <w:jc w:val="both"/>
        <w:rPr>
          <w:rFonts w:ascii="Palatino Linotype" w:eastAsia="Calibri" w:hAnsi="Palatino Linotype" w:cs="Tahoma"/>
          <w:bCs/>
          <w:sz w:val="22"/>
          <w:szCs w:val="22"/>
          <w:lang w:eastAsia="en-US"/>
        </w:rPr>
      </w:pPr>
      <w:r w:rsidRPr="00D1241C">
        <w:rPr>
          <w:rFonts w:ascii="Palatino Linotype" w:eastAsia="Calibri" w:hAnsi="Palatino Linotype" w:cs="Tahoma"/>
          <w:bCs/>
          <w:sz w:val="22"/>
          <w:szCs w:val="22"/>
          <w:lang w:eastAsia="en-US"/>
        </w:rPr>
        <w:t xml:space="preserve">Con fecha </w:t>
      </w:r>
      <w:r w:rsidR="004B4F2D" w:rsidRPr="00D1241C">
        <w:rPr>
          <w:rFonts w:ascii="Palatino Linotype" w:eastAsia="Calibri" w:hAnsi="Palatino Linotype" w:cs="Tahoma"/>
          <w:bCs/>
          <w:sz w:val="22"/>
          <w:szCs w:val="22"/>
          <w:lang w:eastAsia="en-US"/>
        </w:rPr>
        <w:t>primero de octubre</w:t>
      </w:r>
      <w:r w:rsidR="008E09AB" w:rsidRPr="00D1241C">
        <w:rPr>
          <w:rFonts w:ascii="Palatino Linotype" w:eastAsia="Calibri" w:hAnsi="Palatino Linotype" w:cs="Tahoma"/>
          <w:bCs/>
          <w:sz w:val="22"/>
          <w:szCs w:val="22"/>
          <w:lang w:eastAsia="en-US"/>
        </w:rPr>
        <w:t xml:space="preserve"> de dos mil dieciocho</w:t>
      </w:r>
      <w:r w:rsidRPr="00D1241C">
        <w:rPr>
          <w:rFonts w:ascii="Palatino Linotype" w:eastAsia="Calibri" w:hAnsi="Palatino Linotype" w:cs="Tahoma"/>
          <w:bCs/>
          <w:sz w:val="22"/>
          <w:szCs w:val="22"/>
          <w:lang w:eastAsia="en-US"/>
        </w:rPr>
        <w:t>, mediante el</w:t>
      </w:r>
      <w:r w:rsidRPr="00D1241C">
        <w:rPr>
          <w:rFonts w:ascii="Palatino Linotype" w:eastAsia="Calibri" w:hAnsi="Palatino Linotype" w:cs="Tahoma"/>
          <w:bCs/>
          <w:sz w:val="22"/>
          <w:szCs w:val="22"/>
          <w:lang w:val="es-ES" w:eastAsia="en-US"/>
        </w:rPr>
        <w:t xml:space="preserve"> Sistema de Acceso a la Información Mexiquense (SAIMEX), </w:t>
      </w:r>
      <w:r w:rsidR="00C614A6" w:rsidRPr="00D1241C">
        <w:rPr>
          <w:rFonts w:ascii="Palatino Linotype" w:eastAsia="Calibri" w:hAnsi="Palatino Linotype" w:cs="Tahoma"/>
          <w:bCs/>
          <w:sz w:val="22"/>
          <w:szCs w:val="22"/>
          <w:lang w:eastAsia="en-US"/>
        </w:rPr>
        <w:t>el</w:t>
      </w:r>
      <w:r w:rsidRPr="00D1241C">
        <w:rPr>
          <w:rFonts w:ascii="Palatino Linotype" w:eastAsia="Calibri" w:hAnsi="Palatino Linotype" w:cs="Tahoma"/>
          <w:bCs/>
          <w:sz w:val="22"/>
          <w:szCs w:val="22"/>
          <w:lang w:eastAsia="en-US"/>
        </w:rPr>
        <w:t xml:space="preserve"> </w:t>
      </w:r>
      <w:r w:rsidR="001A1AAB" w:rsidRPr="00D1241C">
        <w:rPr>
          <w:rFonts w:ascii="Palatino Linotype" w:eastAsia="Calibri" w:hAnsi="Palatino Linotype" w:cs="Tahoma"/>
          <w:bCs/>
          <w:sz w:val="22"/>
          <w:szCs w:val="22"/>
          <w:lang w:eastAsia="en-US"/>
        </w:rPr>
        <w:t>Particular</w:t>
      </w:r>
      <w:r w:rsidRPr="00D1241C">
        <w:rPr>
          <w:rFonts w:ascii="Palatino Linotype" w:eastAsia="Calibri" w:hAnsi="Palatino Linotype" w:cs="Tahoma"/>
          <w:bCs/>
          <w:sz w:val="22"/>
          <w:szCs w:val="22"/>
          <w:lang w:eastAsia="en-US"/>
        </w:rPr>
        <w:t xml:space="preserve"> presentó una solicitud de </w:t>
      </w:r>
      <w:r w:rsidR="00F82119" w:rsidRPr="00D1241C">
        <w:rPr>
          <w:rFonts w:ascii="Palatino Linotype" w:eastAsia="Calibri" w:hAnsi="Palatino Linotype" w:cs="Tahoma"/>
          <w:bCs/>
          <w:sz w:val="22"/>
          <w:szCs w:val="22"/>
          <w:lang w:eastAsia="en-US"/>
        </w:rPr>
        <w:t xml:space="preserve">acceso a la </w:t>
      </w:r>
      <w:r w:rsidR="008B0418" w:rsidRPr="00D1241C">
        <w:rPr>
          <w:rFonts w:ascii="Palatino Linotype" w:eastAsia="Calibri" w:hAnsi="Palatino Linotype" w:cs="Tahoma"/>
          <w:bCs/>
          <w:sz w:val="22"/>
          <w:szCs w:val="22"/>
          <w:lang w:eastAsia="en-US"/>
        </w:rPr>
        <w:t>información pública</w:t>
      </w:r>
      <w:r w:rsidRPr="00D1241C">
        <w:rPr>
          <w:rFonts w:ascii="Palatino Linotype" w:eastAsia="Calibri" w:hAnsi="Palatino Linotype" w:cs="Tahoma"/>
          <w:bCs/>
          <w:sz w:val="22"/>
          <w:szCs w:val="22"/>
          <w:lang w:eastAsia="en-US"/>
        </w:rPr>
        <w:t xml:space="preserve"> ante la Unidad de Transparencia </w:t>
      </w:r>
      <w:r w:rsidR="004B4F2D" w:rsidRPr="00D1241C">
        <w:rPr>
          <w:rFonts w:ascii="Palatino Linotype" w:eastAsia="Calibri" w:hAnsi="Palatino Linotype" w:cs="Tahoma"/>
          <w:bCs/>
          <w:sz w:val="22"/>
          <w:szCs w:val="22"/>
          <w:lang w:eastAsia="en-US"/>
        </w:rPr>
        <w:t>de la Universidad Politécnica del Valle de Toluca</w:t>
      </w:r>
      <w:r w:rsidRPr="00D1241C">
        <w:rPr>
          <w:rFonts w:ascii="Palatino Linotype" w:eastAsia="Calibri" w:hAnsi="Palatino Linotype" w:cs="Tahoma"/>
          <w:bCs/>
          <w:sz w:val="22"/>
          <w:szCs w:val="22"/>
          <w:lang w:eastAsia="en-US"/>
        </w:rPr>
        <w:t xml:space="preserve">, </w:t>
      </w:r>
      <w:r w:rsidR="004C72EF" w:rsidRPr="00D1241C">
        <w:rPr>
          <w:rFonts w:ascii="Palatino Linotype" w:eastAsia="Calibri" w:hAnsi="Palatino Linotype" w:cs="Tahoma"/>
          <w:bCs/>
          <w:sz w:val="22"/>
          <w:szCs w:val="22"/>
          <w:lang w:eastAsia="en-US"/>
        </w:rPr>
        <w:t xml:space="preserve">mediante la cual requirió </w:t>
      </w:r>
      <w:r w:rsidRPr="00D1241C">
        <w:rPr>
          <w:rFonts w:ascii="Palatino Linotype" w:eastAsia="Calibri" w:hAnsi="Palatino Linotype" w:cs="Tahoma"/>
          <w:bCs/>
          <w:sz w:val="22"/>
          <w:szCs w:val="22"/>
          <w:lang w:eastAsia="en-US"/>
        </w:rPr>
        <w:t>lo siguiente:</w:t>
      </w:r>
    </w:p>
    <w:p w14:paraId="050E199B" w14:textId="77777777" w:rsidR="00806E45" w:rsidRPr="00D1241C"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Pr="00D1241C" w:rsidRDefault="00806E45" w:rsidP="00806E45">
      <w:pPr>
        <w:spacing w:line="360" w:lineRule="auto"/>
        <w:ind w:left="567" w:right="567"/>
        <w:jc w:val="both"/>
        <w:rPr>
          <w:rFonts w:ascii="Palatino Linotype" w:eastAsia="Calibri" w:hAnsi="Palatino Linotype" w:cs="Tahoma"/>
          <w:b/>
          <w:bCs/>
          <w:lang w:val="es-ES" w:eastAsia="en-US"/>
        </w:rPr>
      </w:pPr>
      <w:r w:rsidRPr="00D1241C">
        <w:rPr>
          <w:rFonts w:ascii="Palatino Linotype" w:eastAsia="Calibri" w:hAnsi="Palatino Linotype" w:cs="Tahoma"/>
          <w:b/>
          <w:bCs/>
          <w:lang w:val="es-ES" w:eastAsia="en-US"/>
        </w:rPr>
        <w:t>DESCRIPCIÓN CLARA Y PRECISA DE LA INFORMACIÓN SOLICITADA</w:t>
      </w:r>
    </w:p>
    <w:p w14:paraId="4D1CB8F8" w14:textId="2800734D" w:rsidR="008E09AB" w:rsidRPr="00D1241C" w:rsidRDefault="004B4F2D" w:rsidP="00806E45">
      <w:pPr>
        <w:spacing w:line="360" w:lineRule="auto"/>
        <w:ind w:left="567" w:right="567"/>
        <w:jc w:val="both"/>
        <w:rPr>
          <w:rFonts w:ascii="Palatino Linotype" w:eastAsia="Calibri" w:hAnsi="Palatino Linotype" w:cs="Tahoma"/>
          <w:bCs/>
          <w:lang w:val="es-ES" w:eastAsia="en-US"/>
        </w:rPr>
      </w:pPr>
      <w:r w:rsidRPr="00D1241C">
        <w:rPr>
          <w:rFonts w:ascii="Palatino Linotype" w:eastAsia="Calibri" w:hAnsi="Palatino Linotype" w:cs="Tahoma"/>
          <w:bCs/>
          <w:lang w:val="es-ES" w:eastAsia="en-US"/>
        </w:rPr>
        <w:t>En atención a las políticas de igualdad de género, mencionar el histórico de hombres y mujeres que han laborado y laboran en la institución, señalando el tipo de puesto que cubren.</w:t>
      </w:r>
    </w:p>
    <w:p w14:paraId="223D62B5" w14:textId="77777777" w:rsidR="004B4F2D" w:rsidRPr="00D1241C" w:rsidRDefault="004B4F2D" w:rsidP="00806E45">
      <w:pPr>
        <w:spacing w:line="360" w:lineRule="auto"/>
        <w:ind w:left="567" w:right="567"/>
        <w:jc w:val="both"/>
        <w:rPr>
          <w:rFonts w:ascii="Palatino Linotype" w:eastAsia="Calibri" w:hAnsi="Palatino Linotype" w:cs="Tahoma"/>
          <w:bCs/>
          <w:lang w:val="es-ES" w:eastAsia="en-US"/>
        </w:rPr>
      </w:pPr>
    </w:p>
    <w:p w14:paraId="61F0EB71" w14:textId="77777777" w:rsidR="00806E45" w:rsidRPr="00D1241C" w:rsidRDefault="00806E45" w:rsidP="00806E45">
      <w:pPr>
        <w:spacing w:line="360" w:lineRule="auto"/>
        <w:ind w:left="567" w:right="567"/>
        <w:jc w:val="both"/>
        <w:rPr>
          <w:rFonts w:ascii="Palatino Linotype" w:eastAsia="Calibri" w:hAnsi="Palatino Linotype" w:cs="Tahoma"/>
          <w:bCs/>
          <w:lang w:val="es-ES" w:eastAsia="en-US"/>
        </w:rPr>
      </w:pPr>
      <w:r w:rsidRPr="00D1241C">
        <w:rPr>
          <w:rFonts w:ascii="Palatino Linotype" w:eastAsia="Calibri" w:hAnsi="Palatino Linotype" w:cs="Tahoma"/>
          <w:b/>
          <w:bCs/>
          <w:lang w:val="es-ES" w:eastAsia="en-US"/>
        </w:rPr>
        <w:t>MODALIDAD DE ENTREGA</w:t>
      </w:r>
    </w:p>
    <w:p w14:paraId="728536B9" w14:textId="77777777" w:rsidR="00806E45" w:rsidRPr="00D1241C" w:rsidRDefault="00C614A6" w:rsidP="00806E45">
      <w:pPr>
        <w:spacing w:line="360" w:lineRule="auto"/>
        <w:ind w:left="567" w:right="567"/>
        <w:jc w:val="both"/>
        <w:rPr>
          <w:rFonts w:ascii="Palatino Linotype" w:eastAsia="Calibri" w:hAnsi="Palatino Linotype" w:cs="Tahoma"/>
          <w:bCs/>
          <w:lang w:val="es-ES" w:eastAsia="en-US"/>
        </w:rPr>
      </w:pPr>
      <w:r w:rsidRPr="00D1241C">
        <w:rPr>
          <w:rFonts w:ascii="Palatino Linotype" w:eastAsia="Calibri" w:hAnsi="Palatino Linotype" w:cs="Tahoma"/>
          <w:bCs/>
          <w:lang w:val="es-ES" w:eastAsia="en-US"/>
        </w:rPr>
        <w:t>A través del SAIMEX</w:t>
      </w:r>
      <w:r w:rsidR="005726B1" w:rsidRPr="00D1241C">
        <w:rPr>
          <w:rFonts w:ascii="Palatino Linotype" w:eastAsia="Calibri" w:hAnsi="Palatino Linotype" w:cs="Tahoma"/>
          <w:bCs/>
          <w:lang w:val="es-ES" w:eastAsia="en-US"/>
        </w:rPr>
        <w:t>.</w:t>
      </w:r>
    </w:p>
    <w:p w14:paraId="7B914DE4" w14:textId="77777777" w:rsidR="00806E45" w:rsidRPr="00D1241C" w:rsidRDefault="00806E45" w:rsidP="00D9652C">
      <w:pPr>
        <w:spacing w:line="360" w:lineRule="auto"/>
        <w:jc w:val="both"/>
        <w:rPr>
          <w:rFonts w:ascii="Palatino Linotype" w:eastAsia="Calibri" w:hAnsi="Palatino Linotype" w:cs="Tahoma"/>
          <w:bCs/>
          <w:sz w:val="22"/>
          <w:szCs w:val="22"/>
          <w:lang w:val="es-ES" w:eastAsia="en-US"/>
        </w:rPr>
      </w:pPr>
    </w:p>
    <w:p w14:paraId="345417A2" w14:textId="21D56F85" w:rsidR="004B4F2D" w:rsidRPr="00D1241C" w:rsidRDefault="004B4F2D" w:rsidP="00D9652C">
      <w:pPr>
        <w:spacing w:line="360" w:lineRule="auto"/>
        <w:jc w:val="both"/>
        <w:rPr>
          <w:rFonts w:ascii="Palatino Linotype" w:eastAsia="Calibri" w:hAnsi="Palatino Linotype" w:cs="Tahoma"/>
          <w:b/>
          <w:bCs/>
          <w:sz w:val="22"/>
          <w:szCs w:val="22"/>
          <w:lang w:val="es-ES" w:eastAsia="en-US"/>
        </w:rPr>
      </w:pPr>
      <w:r w:rsidRPr="00D1241C">
        <w:rPr>
          <w:rFonts w:ascii="Palatino Linotype" w:eastAsia="Calibri" w:hAnsi="Palatino Linotype" w:cs="Tahoma"/>
          <w:b/>
          <w:bCs/>
          <w:sz w:val="22"/>
          <w:szCs w:val="22"/>
          <w:lang w:val="es-ES" w:eastAsia="en-US"/>
        </w:rPr>
        <w:lastRenderedPageBreak/>
        <w:t>II. Solicitud de aclaración.</w:t>
      </w:r>
    </w:p>
    <w:p w14:paraId="191B6058" w14:textId="77777777" w:rsidR="004B4F2D" w:rsidRPr="00D1241C" w:rsidRDefault="004B4F2D" w:rsidP="00D9652C">
      <w:pPr>
        <w:spacing w:line="360" w:lineRule="auto"/>
        <w:jc w:val="both"/>
        <w:rPr>
          <w:rFonts w:ascii="Palatino Linotype" w:eastAsia="Calibri" w:hAnsi="Palatino Linotype" w:cs="Tahoma"/>
          <w:bCs/>
          <w:sz w:val="22"/>
          <w:szCs w:val="22"/>
          <w:lang w:val="es-ES" w:eastAsia="en-US"/>
        </w:rPr>
      </w:pPr>
    </w:p>
    <w:p w14:paraId="14240F05" w14:textId="353A6562" w:rsidR="004B4F2D" w:rsidRPr="00D1241C" w:rsidRDefault="004B4F2D" w:rsidP="00D9652C">
      <w:pPr>
        <w:spacing w:line="360" w:lineRule="auto"/>
        <w:jc w:val="both"/>
        <w:rPr>
          <w:rFonts w:ascii="Palatino Linotype" w:eastAsia="Calibri" w:hAnsi="Palatino Linotype" w:cs="Tahoma"/>
          <w:bCs/>
          <w:sz w:val="22"/>
          <w:szCs w:val="22"/>
          <w:lang w:val="es-ES" w:eastAsia="en-US"/>
        </w:rPr>
      </w:pPr>
      <w:r w:rsidRPr="00D1241C">
        <w:rPr>
          <w:rFonts w:ascii="Palatino Linotype" w:eastAsia="Calibri" w:hAnsi="Palatino Linotype" w:cs="Tahoma"/>
          <w:bCs/>
          <w:sz w:val="22"/>
          <w:szCs w:val="22"/>
          <w:lang w:val="es-ES" w:eastAsia="en-US"/>
        </w:rPr>
        <w:t xml:space="preserve">Con fecha primero de octubre de dos mil dieciocho, la Unidad de Transparencia de la Universidad Politécnica del Valle de Toluca, con fundamento en el artículo 159 de la Ley de Transparencia y Acceso a la Información Pública del Estado de México y </w:t>
      </w:r>
      <w:r w:rsidR="00B22311" w:rsidRPr="00D1241C">
        <w:rPr>
          <w:rFonts w:ascii="Palatino Linotype" w:eastAsia="Calibri" w:hAnsi="Palatino Linotype" w:cs="Tahoma"/>
          <w:bCs/>
          <w:sz w:val="22"/>
          <w:szCs w:val="22"/>
          <w:lang w:val="es-ES" w:eastAsia="en-US"/>
        </w:rPr>
        <w:t>Municipios, requirió</w:t>
      </w:r>
      <w:r w:rsidRPr="00D1241C">
        <w:rPr>
          <w:rFonts w:ascii="Palatino Linotype" w:eastAsia="Calibri" w:hAnsi="Palatino Linotype" w:cs="Tahoma"/>
          <w:bCs/>
          <w:sz w:val="22"/>
          <w:szCs w:val="22"/>
          <w:lang w:val="es-ES" w:eastAsia="en-US"/>
        </w:rPr>
        <w:t xml:space="preserve"> al Particular, mediante el Sistema de Acceso a la Información Mexiquense (SAIMEX), que aclarase </w:t>
      </w:r>
      <w:r w:rsidR="00732341" w:rsidRPr="00D1241C">
        <w:rPr>
          <w:rFonts w:ascii="Palatino Linotype" w:eastAsia="Calibri" w:hAnsi="Palatino Linotype" w:cs="Tahoma"/>
          <w:bCs/>
          <w:sz w:val="22"/>
          <w:szCs w:val="22"/>
          <w:lang w:val="es-ES" w:eastAsia="en-US"/>
        </w:rPr>
        <w:t>el periodo de tiempo respecto del cual requería la información.</w:t>
      </w:r>
    </w:p>
    <w:p w14:paraId="4A4BD62D" w14:textId="77777777" w:rsidR="004B4F2D" w:rsidRPr="00D1241C" w:rsidRDefault="004B4F2D" w:rsidP="00D9652C">
      <w:pPr>
        <w:spacing w:line="360" w:lineRule="auto"/>
        <w:jc w:val="both"/>
        <w:rPr>
          <w:rFonts w:ascii="Palatino Linotype" w:eastAsia="Calibri" w:hAnsi="Palatino Linotype" w:cs="Tahoma"/>
          <w:bCs/>
          <w:sz w:val="22"/>
          <w:szCs w:val="22"/>
          <w:lang w:val="es-ES" w:eastAsia="en-US"/>
        </w:rPr>
      </w:pPr>
    </w:p>
    <w:p w14:paraId="5A645DC1" w14:textId="617C9A8C" w:rsidR="004B4F2D" w:rsidRPr="00D1241C" w:rsidRDefault="00732341" w:rsidP="00D9652C">
      <w:pPr>
        <w:spacing w:line="360" w:lineRule="auto"/>
        <w:jc w:val="both"/>
        <w:rPr>
          <w:rFonts w:ascii="Palatino Linotype" w:eastAsia="Calibri" w:hAnsi="Palatino Linotype" w:cs="Tahoma"/>
          <w:b/>
          <w:bCs/>
          <w:sz w:val="22"/>
          <w:szCs w:val="22"/>
          <w:lang w:val="es-ES" w:eastAsia="en-US"/>
        </w:rPr>
      </w:pPr>
      <w:r w:rsidRPr="00D1241C">
        <w:rPr>
          <w:rFonts w:ascii="Palatino Linotype" w:eastAsia="Calibri" w:hAnsi="Palatino Linotype" w:cs="Tahoma"/>
          <w:b/>
          <w:bCs/>
          <w:sz w:val="22"/>
          <w:szCs w:val="22"/>
          <w:lang w:val="es-ES" w:eastAsia="en-US"/>
        </w:rPr>
        <w:t>III. Atención a la solicitud de aclaración.</w:t>
      </w:r>
    </w:p>
    <w:p w14:paraId="63A58F70" w14:textId="77777777" w:rsidR="00732341" w:rsidRPr="00D1241C" w:rsidRDefault="00732341" w:rsidP="00D9652C">
      <w:pPr>
        <w:spacing w:line="360" w:lineRule="auto"/>
        <w:jc w:val="both"/>
        <w:rPr>
          <w:rFonts w:ascii="Palatino Linotype" w:eastAsia="Calibri" w:hAnsi="Palatino Linotype" w:cs="Tahoma"/>
          <w:bCs/>
          <w:sz w:val="22"/>
          <w:szCs w:val="22"/>
          <w:lang w:val="es-ES" w:eastAsia="en-US"/>
        </w:rPr>
      </w:pPr>
    </w:p>
    <w:p w14:paraId="0441C50E" w14:textId="0B2864C9" w:rsidR="00732341" w:rsidRPr="00D1241C" w:rsidRDefault="00732341" w:rsidP="00D9652C">
      <w:pPr>
        <w:spacing w:line="360" w:lineRule="auto"/>
        <w:jc w:val="both"/>
        <w:rPr>
          <w:rFonts w:ascii="Palatino Linotype" w:eastAsia="Calibri" w:hAnsi="Palatino Linotype" w:cs="Tahoma"/>
          <w:bCs/>
          <w:sz w:val="22"/>
          <w:szCs w:val="22"/>
          <w:lang w:val="es-ES" w:eastAsia="en-US"/>
        </w:rPr>
      </w:pPr>
      <w:r w:rsidRPr="00D1241C">
        <w:rPr>
          <w:rFonts w:ascii="Palatino Linotype" w:eastAsia="Calibri" w:hAnsi="Palatino Linotype" w:cs="Tahoma"/>
          <w:bCs/>
          <w:sz w:val="22"/>
          <w:szCs w:val="22"/>
          <w:lang w:val="es-ES" w:eastAsia="en-US"/>
        </w:rPr>
        <w:t>Con fecha cuatro de octubre de dos mil dieciocho, mediante el Sistema de Acceso a la Información Mexiquense (SAIMEX), el Particular dio atención al requerimiento efectuado por la Unidad de Transparencia de la Universidad Politécnica del Valle de Toluca, refiriendo que el término “histórico” hace referencia al periodo que abarca desde la existencia de la Institución hasta la fecha de atención a la aclaración.</w:t>
      </w:r>
    </w:p>
    <w:p w14:paraId="0B12D4AA" w14:textId="77777777" w:rsidR="00732341" w:rsidRPr="00D1241C" w:rsidRDefault="00732341" w:rsidP="00D9652C">
      <w:pPr>
        <w:spacing w:line="360" w:lineRule="auto"/>
        <w:jc w:val="both"/>
        <w:rPr>
          <w:rFonts w:ascii="Palatino Linotype" w:eastAsia="Calibri" w:hAnsi="Palatino Linotype" w:cs="Tahoma"/>
          <w:bCs/>
          <w:sz w:val="22"/>
          <w:szCs w:val="22"/>
          <w:lang w:val="es-ES" w:eastAsia="en-US"/>
        </w:rPr>
      </w:pPr>
    </w:p>
    <w:p w14:paraId="2A0A1C4C" w14:textId="79E5586B" w:rsidR="00806E45" w:rsidRPr="00D1241C" w:rsidRDefault="00150361" w:rsidP="00D9652C">
      <w:pPr>
        <w:spacing w:line="360" w:lineRule="auto"/>
        <w:jc w:val="both"/>
        <w:rPr>
          <w:rFonts w:ascii="Palatino Linotype" w:eastAsia="Calibri" w:hAnsi="Palatino Linotype" w:cs="Tahoma"/>
          <w:b/>
          <w:bCs/>
          <w:sz w:val="22"/>
          <w:szCs w:val="22"/>
          <w:lang w:val="es-ES" w:eastAsia="en-US"/>
        </w:rPr>
      </w:pPr>
      <w:r w:rsidRPr="00D1241C">
        <w:rPr>
          <w:rFonts w:ascii="Palatino Linotype" w:eastAsia="Calibri" w:hAnsi="Palatino Linotype" w:cs="Tahoma"/>
          <w:b/>
          <w:bCs/>
          <w:sz w:val="22"/>
          <w:szCs w:val="22"/>
          <w:lang w:val="es-ES" w:eastAsia="en-US"/>
        </w:rPr>
        <w:t>I</w:t>
      </w:r>
      <w:r w:rsidR="00690C8C" w:rsidRPr="00D1241C">
        <w:rPr>
          <w:rFonts w:ascii="Palatino Linotype" w:eastAsia="Calibri" w:hAnsi="Palatino Linotype" w:cs="Tahoma"/>
          <w:b/>
          <w:bCs/>
          <w:sz w:val="22"/>
          <w:szCs w:val="22"/>
          <w:lang w:val="es-ES" w:eastAsia="en-US"/>
        </w:rPr>
        <w:t>V</w:t>
      </w:r>
      <w:r w:rsidR="00806E45" w:rsidRPr="00D1241C">
        <w:rPr>
          <w:rFonts w:ascii="Palatino Linotype" w:eastAsia="Calibri" w:hAnsi="Palatino Linotype" w:cs="Tahoma"/>
          <w:b/>
          <w:bCs/>
          <w:sz w:val="22"/>
          <w:szCs w:val="22"/>
          <w:lang w:val="es-ES" w:eastAsia="en-US"/>
        </w:rPr>
        <w:t xml:space="preserve">. Respuesta del </w:t>
      </w:r>
      <w:r w:rsidR="001A1AAB" w:rsidRPr="00D1241C">
        <w:rPr>
          <w:rFonts w:ascii="Palatino Linotype" w:eastAsia="Calibri" w:hAnsi="Palatino Linotype" w:cs="Tahoma"/>
          <w:b/>
          <w:bCs/>
          <w:sz w:val="22"/>
          <w:szCs w:val="22"/>
          <w:lang w:val="es-ES" w:eastAsia="en-US"/>
        </w:rPr>
        <w:t>Sujeto Obligado</w:t>
      </w:r>
      <w:r w:rsidR="00806E45" w:rsidRPr="00D1241C">
        <w:rPr>
          <w:rFonts w:ascii="Palatino Linotype" w:eastAsia="Calibri" w:hAnsi="Palatino Linotype" w:cs="Tahoma"/>
          <w:b/>
          <w:bCs/>
          <w:sz w:val="22"/>
          <w:szCs w:val="22"/>
          <w:lang w:val="es-ES" w:eastAsia="en-US"/>
        </w:rPr>
        <w:t>.</w:t>
      </w:r>
    </w:p>
    <w:p w14:paraId="60EC6540" w14:textId="77777777" w:rsidR="00806E45" w:rsidRPr="00D1241C" w:rsidRDefault="00806E45" w:rsidP="00D9652C">
      <w:pPr>
        <w:spacing w:line="360" w:lineRule="auto"/>
        <w:jc w:val="both"/>
        <w:rPr>
          <w:rFonts w:ascii="Palatino Linotype" w:eastAsia="Calibri" w:hAnsi="Palatino Linotype" w:cs="Tahoma"/>
          <w:bCs/>
          <w:sz w:val="22"/>
          <w:szCs w:val="22"/>
          <w:lang w:val="es-ES" w:eastAsia="en-US"/>
        </w:rPr>
      </w:pPr>
    </w:p>
    <w:p w14:paraId="67F539B0" w14:textId="341BB7D8" w:rsidR="00806E45" w:rsidRPr="00D1241C" w:rsidRDefault="00806E45" w:rsidP="00D9652C">
      <w:pPr>
        <w:spacing w:line="360" w:lineRule="auto"/>
        <w:jc w:val="both"/>
        <w:rPr>
          <w:rFonts w:ascii="Palatino Linotype" w:eastAsia="Calibri" w:hAnsi="Palatino Linotype" w:cs="Tahoma"/>
          <w:bCs/>
          <w:sz w:val="22"/>
          <w:szCs w:val="22"/>
          <w:lang w:val="es-ES" w:eastAsia="en-US"/>
        </w:rPr>
      </w:pPr>
      <w:r w:rsidRPr="00D1241C">
        <w:rPr>
          <w:rFonts w:ascii="Palatino Linotype" w:eastAsia="Calibri" w:hAnsi="Palatino Linotype" w:cs="Tahoma"/>
          <w:bCs/>
          <w:sz w:val="22"/>
          <w:szCs w:val="22"/>
          <w:lang w:val="es-ES" w:eastAsia="en-US"/>
        </w:rPr>
        <w:t xml:space="preserve">Con fecha </w:t>
      </w:r>
      <w:r w:rsidR="00732341" w:rsidRPr="00D1241C">
        <w:rPr>
          <w:rFonts w:ascii="Palatino Linotype" w:eastAsia="Calibri" w:hAnsi="Palatino Linotype" w:cs="Tahoma"/>
          <w:bCs/>
          <w:sz w:val="22"/>
          <w:szCs w:val="22"/>
          <w:lang w:val="es-ES" w:eastAsia="en-US"/>
        </w:rPr>
        <w:t xml:space="preserve">veintidós </w:t>
      </w:r>
      <w:r w:rsidR="00E120A2" w:rsidRPr="00D1241C">
        <w:rPr>
          <w:rFonts w:ascii="Palatino Linotype" w:eastAsia="Calibri" w:hAnsi="Palatino Linotype" w:cs="Tahoma"/>
          <w:bCs/>
          <w:sz w:val="22"/>
          <w:szCs w:val="22"/>
          <w:lang w:val="es-ES" w:eastAsia="en-US"/>
        </w:rPr>
        <w:t>de octubre</w:t>
      </w:r>
      <w:r w:rsidRPr="00D1241C">
        <w:rPr>
          <w:rFonts w:ascii="Palatino Linotype" w:eastAsia="Calibri" w:hAnsi="Palatino Linotype" w:cs="Tahoma"/>
          <w:bCs/>
          <w:sz w:val="22"/>
          <w:szCs w:val="22"/>
          <w:lang w:val="es-ES" w:eastAsia="en-US"/>
        </w:rPr>
        <w:t xml:space="preserve"> de dos mil dieciocho, mediante el Sistema de Acceso a la Información Mexiquense (SAIMEX), la Unidad de Transparencia </w:t>
      </w:r>
      <w:r w:rsidR="00732341" w:rsidRPr="00D1241C">
        <w:rPr>
          <w:rFonts w:ascii="Palatino Linotype" w:eastAsia="Calibri" w:hAnsi="Palatino Linotype" w:cs="Tahoma"/>
          <w:bCs/>
          <w:sz w:val="22"/>
          <w:szCs w:val="22"/>
          <w:lang w:val="es-ES" w:eastAsia="en-US"/>
        </w:rPr>
        <w:t xml:space="preserve">de la Universidad Politécnica del Valle de Toluca </w:t>
      </w:r>
      <w:r w:rsidR="00C614A6" w:rsidRPr="00D1241C">
        <w:rPr>
          <w:rFonts w:ascii="Palatino Linotype" w:eastAsia="Calibri" w:hAnsi="Palatino Linotype" w:cs="Tahoma"/>
          <w:bCs/>
          <w:sz w:val="22"/>
          <w:szCs w:val="22"/>
          <w:lang w:val="es-ES" w:eastAsia="en-US"/>
        </w:rPr>
        <w:t xml:space="preserve">notificó al </w:t>
      </w:r>
      <w:r w:rsidR="001A1AAB" w:rsidRPr="00D1241C">
        <w:rPr>
          <w:rFonts w:ascii="Palatino Linotype" w:eastAsia="Calibri" w:hAnsi="Palatino Linotype" w:cs="Tahoma"/>
          <w:bCs/>
          <w:sz w:val="22"/>
          <w:szCs w:val="22"/>
          <w:lang w:val="es-ES" w:eastAsia="en-US"/>
        </w:rPr>
        <w:t>Particular</w:t>
      </w:r>
      <w:r w:rsidRPr="00D1241C">
        <w:rPr>
          <w:rFonts w:ascii="Palatino Linotype" w:eastAsia="Calibri" w:hAnsi="Palatino Linotype" w:cs="Tahoma"/>
          <w:bCs/>
          <w:sz w:val="22"/>
          <w:szCs w:val="22"/>
          <w:lang w:val="es-ES" w:eastAsia="en-US"/>
        </w:rPr>
        <w:t xml:space="preserve"> la respuesta a su solicitud de acceso a la información, en los términos siguientes:</w:t>
      </w:r>
    </w:p>
    <w:p w14:paraId="45B3154A" w14:textId="77777777" w:rsidR="00806E45" w:rsidRPr="00D1241C" w:rsidRDefault="00806E45" w:rsidP="00D9652C">
      <w:pPr>
        <w:spacing w:line="360" w:lineRule="auto"/>
        <w:jc w:val="both"/>
        <w:rPr>
          <w:rFonts w:ascii="Palatino Linotype" w:eastAsia="Calibri" w:hAnsi="Palatino Linotype" w:cs="Tahoma"/>
          <w:bCs/>
          <w:sz w:val="22"/>
          <w:szCs w:val="22"/>
          <w:lang w:val="es-ES" w:eastAsia="en-US"/>
        </w:rPr>
      </w:pPr>
    </w:p>
    <w:p w14:paraId="56EE34A0" w14:textId="77777777" w:rsidR="00732341" w:rsidRPr="00D1241C" w:rsidRDefault="00732341" w:rsidP="00732341">
      <w:pPr>
        <w:spacing w:line="360" w:lineRule="auto"/>
        <w:ind w:left="567" w:right="567"/>
        <w:jc w:val="both"/>
        <w:rPr>
          <w:rFonts w:ascii="Palatino Linotype" w:eastAsia="Calibri" w:hAnsi="Palatino Linotype" w:cs="Tahoma"/>
          <w:bCs/>
          <w:lang w:val="es-ES" w:eastAsia="en-US"/>
        </w:rPr>
      </w:pPr>
      <w:r w:rsidRPr="00D1241C">
        <w:rPr>
          <w:rFonts w:ascii="Palatino Linotype" w:eastAsia="Calibri" w:hAnsi="Palatino Linotype" w:cs="Tahoma"/>
          <w:bCs/>
          <w:lang w:val="es-ES"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FF839D" w14:textId="77777777" w:rsidR="00732341" w:rsidRPr="00D1241C" w:rsidRDefault="00732341" w:rsidP="00732341">
      <w:pPr>
        <w:spacing w:line="360" w:lineRule="auto"/>
        <w:ind w:left="567" w:right="567"/>
        <w:jc w:val="both"/>
        <w:rPr>
          <w:rFonts w:ascii="Palatino Linotype" w:eastAsia="Calibri" w:hAnsi="Palatino Linotype" w:cs="Tahoma"/>
          <w:bCs/>
          <w:lang w:val="es-ES" w:eastAsia="en-US"/>
        </w:rPr>
      </w:pPr>
    </w:p>
    <w:p w14:paraId="3E7565B6" w14:textId="1D9DC0F0" w:rsidR="00806E45" w:rsidRPr="00D1241C" w:rsidRDefault="00732341" w:rsidP="00732341">
      <w:pPr>
        <w:spacing w:line="360" w:lineRule="auto"/>
        <w:ind w:left="567" w:right="567"/>
        <w:jc w:val="both"/>
        <w:rPr>
          <w:rFonts w:ascii="Palatino Linotype" w:eastAsia="Calibri" w:hAnsi="Palatino Linotype" w:cs="Tahoma"/>
          <w:bCs/>
          <w:lang w:val="es-ES" w:eastAsia="en-US"/>
        </w:rPr>
      </w:pPr>
      <w:r w:rsidRPr="00D1241C">
        <w:rPr>
          <w:rFonts w:ascii="Palatino Linotype" w:eastAsia="Calibri" w:hAnsi="Palatino Linotype" w:cs="Tahoma"/>
          <w:bCs/>
          <w:lang w:val="es-ES" w:eastAsia="en-US"/>
        </w:rPr>
        <w:lastRenderedPageBreak/>
        <w:t>De conformidad con los artículos 1, 2, 3, fracción XLIV, 4, 12,16, 23 fracción V, 24 fracción XI y último párrafo, 50, 51, 53 fracciones II, IV, V y VI de la Ley de Transparencia y Acceso a la Información Pública del Estado de México y Municipios, me permito comentar a usted lo siguiente: En atención a la solicitud de información registrada con el folio número 01252/UPVT/IP/2018, que realizó el 01 de octubre del año en curso, sírvase encontrar en archivo adjunto copia digitalizada en formato pdf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14:paraId="38CBD2D5" w14:textId="77777777" w:rsidR="00C614A6" w:rsidRPr="00D1241C" w:rsidRDefault="00C614A6" w:rsidP="00D9652C">
      <w:pPr>
        <w:spacing w:line="360" w:lineRule="auto"/>
        <w:jc w:val="both"/>
        <w:rPr>
          <w:rFonts w:ascii="Palatino Linotype" w:eastAsia="Calibri" w:hAnsi="Palatino Linotype" w:cs="Tahoma"/>
          <w:bCs/>
          <w:sz w:val="22"/>
          <w:szCs w:val="22"/>
          <w:lang w:val="es-ES" w:eastAsia="en-US"/>
        </w:rPr>
      </w:pPr>
    </w:p>
    <w:p w14:paraId="7125DEDB" w14:textId="653CEF5C" w:rsidR="00150361" w:rsidRPr="00D1241C" w:rsidRDefault="00732341" w:rsidP="00D9652C">
      <w:pPr>
        <w:spacing w:line="360" w:lineRule="auto"/>
        <w:jc w:val="both"/>
        <w:rPr>
          <w:rFonts w:ascii="Palatino Linotype" w:eastAsia="Calibri" w:hAnsi="Palatino Linotype" w:cs="Tahoma"/>
          <w:bCs/>
          <w:sz w:val="22"/>
          <w:szCs w:val="22"/>
          <w:lang w:val="es-ES" w:eastAsia="en-US"/>
        </w:rPr>
      </w:pPr>
      <w:r w:rsidRPr="00D1241C">
        <w:rPr>
          <w:rFonts w:ascii="Palatino Linotype" w:eastAsia="Calibri" w:hAnsi="Palatino Linotype" w:cs="Tahoma"/>
          <w:bCs/>
          <w:sz w:val="22"/>
          <w:szCs w:val="22"/>
          <w:lang w:val="es-ES" w:eastAsia="en-US"/>
        </w:rPr>
        <w:t xml:space="preserve">A la notificación en comento la Universidad Politécnica del Valle de Toluca </w:t>
      </w:r>
      <w:r w:rsidR="00150361" w:rsidRPr="00D1241C">
        <w:rPr>
          <w:rFonts w:ascii="Palatino Linotype" w:eastAsia="Calibri" w:hAnsi="Palatino Linotype" w:cs="Tahoma"/>
          <w:bCs/>
          <w:sz w:val="22"/>
          <w:szCs w:val="22"/>
          <w:lang w:val="es-ES" w:eastAsia="en-US"/>
        </w:rPr>
        <w:t>adjuntó los documentos siguientes:</w:t>
      </w:r>
    </w:p>
    <w:p w14:paraId="5C1FE28E" w14:textId="77777777" w:rsidR="00150361" w:rsidRPr="00D1241C" w:rsidRDefault="00150361" w:rsidP="00D9652C">
      <w:pPr>
        <w:spacing w:line="360" w:lineRule="auto"/>
        <w:jc w:val="both"/>
        <w:rPr>
          <w:rFonts w:ascii="Palatino Linotype" w:eastAsia="Calibri" w:hAnsi="Palatino Linotype" w:cs="Tahoma"/>
          <w:bCs/>
          <w:sz w:val="22"/>
          <w:szCs w:val="22"/>
          <w:lang w:val="es-ES" w:eastAsia="en-US"/>
        </w:rPr>
      </w:pPr>
    </w:p>
    <w:p w14:paraId="6FD79C0C" w14:textId="61967459" w:rsidR="00D65B6C" w:rsidRPr="00D1241C" w:rsidRDefault="00732341" w:rsidP="00D9652C">
      <w:pPr>
        <w:spacing w:line="360" w:lineRule="auto"/>
        <w:jc w:val="both"/>
        <w:rPr>
          <w:rFonts w:ascii="Palatino Linotype" w:eastAsia="Calibri" w:hAnsi="Palatino Linotype" w:cs="Tahoma"/>
          <w:bCs/>
          <w:sz w:val="22"/>
          <w:szCs w:val="22"/>
          <w:lang w:val="es-ES" w:eastAsia="en-US"/>
        </w:rPr>
      </w:pPr>
      <w:r w:rsidRPr="00D1241C">
        <w:rPr>
          <w:rFonts w:ascii="Palatino Linotype" w:eastAsia="Calibri" w:hAnsi="Palatino Linotype" w:cs="Tahoma"/>
          <w:b/>
          <w:bCs/>
          <w:sz w:val="22"/>
          <w:szCs w:val="22"/>
          <w:lang w:val="es-ES" w:eastAsia="en-US"/>
        </w:rPr>
        <w:t>1.</w:t>
      </w:r>
      <w:r w:rsidRPr="00D1241C">
        <w:rPr>
          <w:rFonts w:ascii="Palatino Linotype" w:eastAsia="Calibri" w:hAnsi="Palatino Linotype" w:cs="Tahoma"/>
          <w:bCs/>
          <w:sz w:val="22"/>
          <w:szCs w:val="22"/>
          <w:lang w:val="es-ES" w:eastAsia="en-US"/>
        </w:rPr>
        <w:t xml:space="preserve"> Oficio número </w:t>
      </w:r>
      <w:r w:rsidRPr="00D1241C">
        <w:rPr>
          <w:rFonts w:ascii="Palatino Linotype" w:eastAsia="Calibri" w:hAnsi="Palatino Linotype" w:cs="Tahoma"/>
          <w:b/>
          <w:bCs/>
          <w:sz w:val="22"/>
          <w:szCs w:val="22"/>
          <w:lang w:val="es-ES" w:eastAsia="en-US"/>
        </w:rPr>
        <w:t>205BL 14002/977 /2018</w:t>
      </w:r>
      <w:r w:rsidRPr="00D1241C">
        <w:rPr>
          <w:rFonts w:ascii="Palatino Linotype" w:eastAsia="Calibri" w:hAnsi="Palatino Linotype" w:cs="Tahoma"/>
          <w:bCs/>
          <w:sz w:val="22"/>
          <w:szCs w:val="22"/>
          <w:lang w:val="es-ES" w:eastAsia="en-US"/>
        </w:rPr>
        <w:t xml:space="preserve">, de fecha veintidós de octubre de dos mil dieciocho, </w:t>
      </w:r>
      <w:r w:rsidR="00690C8C" w:rsidRPr="00D1241C">
        <w:rPr>
          <w:rFonts w:ascii="Palatino Linotype" w:eastAsia="Calibri" w:hAnsi="Palatino Linotype" w:cs="Tahoma"/>
          <w:bCs/>
          <w:sz w:val="22"/>
          <w:szCs w:val="22"/>
          <w:lang w:val="es-ES" w:eastAsia="en-US"/>
        </w:rPr>
        <w:t>dirigido a la Jefa del Departamento de Información y signado por la Jefa del Departamento de Recursos Humanos y Materiales, que en su parte sustancial, obra en los términos siguientes:</w:t>
      </w:r>
    </w:p>
    <w:p w14:paraId="1574B4BA" w14:textId="77777777" w:rsidR="00690C8C" w:rsidRPr="00D1241C" w:rsidRDefault="00690C8C" w:rsidP="00D9652C">
      <w:pPr>
        <w:spacing w:line="360" w:lineRule="auto"/>
        <w:jc w:val="both"/>
        <w:rPr>
          <w:rFonts w:ascii="Palatino Linotype" w:eastAsia="Calibri" w:hAnsi="Palatino Linotype" w:cs="Tahoma"/>
          <w:bCs/>
          <w:sz w:val="22"/>
          <w:szCs w:val="22"/>
          <w:lang w:val="es-ES" w:eastAsia="en-US"/>
        </w:rPr>
      </w:pPr>
    </w:p>
    <w:p w14:paraId="153FD468" w14:textId="77777777" w:rsidR="00690C8C" w:rsidRPr="00D1241C" w:rsidRDefault="00690C8C" w:rsidP="00690C8C">
      <w:pPr>
        <w:spacing w:line="360" w:lineRule="auto"/>
        <w:ind w:left="567" w:right="567"/>
        <w:jc w:val="both"/>
        <w:rPr>
          <w:rFonts w:ascii="Palatino Linotype" w:eastAsia="Calibri" w:hAnsi="Palatino Linotype" w:cs="Tahoma"/>
          <w:bCs/>
          <w:lang w:eastAsia="en-US"/>
        </w:rPr>
      </w:pPr>
      <w:r w:rsidRPr="00D1241C">
        <w:rPr>
          <w:rFonts w:ascii="Palatino Linotype" w:eastAsia="Calibri" w:hAnsi="Palatino Linotype" w:cs="Tahoma"/>
          <w:bCs/>
          <w:lang w:eastAsia="en-US"/>
        </w:rPr>
        <w:t>[…]</w:t>
      </w:r>
    </w:p>
    <w:p w14:paraId="21C36F6D" w14:textId="77777777" w:rsidR="00690C8C" w:rsidRPr="00D1241C" w:rsidRDefault="00690C8C" w:rsidP="00690C8C">
      <w:pPr>
        <w:spacing w:line="360" w:lineRule="auto"/>
        <w:ind w:left="567" w:right="567"/>
        <w:jc w:val="both"/>
        <w:rPr>
          <w:rFonts w:ascii="Palatino Linotype" w:eastAsia="Calibri" w:hAnsi="Palatino Linotype" w:cs="Tahoma"/>
          <w:bCs/>
          <w:lang w:eastAsia="en-US"/>
        </w:rPr>
      </w:pPr>
    </w:p>
    <w:p w14:paraId="4DD84560" w14:textId="4CC44CCF" w:rsidR="00690C8C" w:rsidRPr="00D1241C" w:rsidRDefault="00690C8C" w:rsidP="00690C8C">
      <w:pPr>
        <w:spacing w:line="360" w:lineRule="auto"/>
        <w:ind w:left="567" w:right="567"/>
        <w:jc w:val="both"/>
        <w:rPr>
          <w:rFonts w:ascii="Palatino Linotype" w:eastAsia="Calibri" w:hAnsi="Palatino Linotype" w:cs="Tahoma"/>
          <w:bCs/>
          <w:lang w:val="es-ES" w:eastAsia="en-US"/>
        </w:rPr>
      </w:pPr>
      <w:r w:rsidRPr="00D1241C">
        <w:rPr>
          <w:rFonts w:ascii="Palatino Linotype" w:eastAsia="Calibri" w:hAnsi="Palatino Linotype" w:cs="Tahoma"/>
          <w:bCs/>
          <w:lang w:eastAsia="en-US"/>
        </w:rPr>
        <w:t xml:space="preserve">Asimismo, con fundamento en el apartado VII. Objetivo y funciones por Unidad Administrativa correspondientes a las funciones del Departamento de Recursos Humanos y Materiales establecidas en el Manual General de Organización de la Universidad Politécnica del Valle de Toluca, publicado en el Periódico oficial "Gaceta del Gobierno" de fecha 9 de noviembre de 2011, derivado de la búsqueda exhaustiva y razonable en los archivos de esta Unidad Administrativa mi cargo informo que no se </w:t>
      </w:r>
      <w:r w:rsidRPr="00D1241C">
        <w:rPr>
          <w:rFonts w:ascii="Palatino Linotype" w:eastAsia="Calibri" w:hAnsi="Palatino Linotype" w:cs="Tahoma"/>
          <w:bCs/>
          <w:lang w:eastAsia="en-US"/>
        </w:rPr>
        <w:lastRenderedPageBreak/>
        <w:t>posee un documento en donde obre lo solicitado; sin embargo, conforme al artículo 92 fracción VIII de la Ley de Transparencia y Acceso a la información Pública del Estado de México Municipios, correspondiente al ejercicio actual 2018 y en fracciones de años anteriores el solicitante podrá consultar la información requerida del personal que labora y laboró en esta Institución; lo anterior se podrá realizar a través del Portal de Información Pública de Oficio Mexiquense (https://www.ipomex.org.mx), siguiendo los pasos que a continuación se enlistan:</w:t>
      </w:r>
    </w:p>
    <w:p w14:paraId="6DB7943B" w14:textId="77777777" w:rsidR="00732341" w:rsidRPr="00D1241C" w:rsidRDefault="00732341" w:rsidP="00690C8C">
      <w:pPr>
        <w:spacing w:line="360" w:lineRule="auto"/>
        <w:ind w:left="567" w:right="567"/>
        <w:jc w:val="both"/>
        <w:rPr>
          <w:rFonts w:ascii="Palatino Linotype" w:eastAsia="Calibri" w:hAnsi="Palatino Linotype" w:cs="Tahoma"/>
          <w:bCs/>
          <w:lang w:val="es-ES" w:eastAsia="en-US"/>
        </w:rPr>
      </w:pPr>
    </w:p>
    <w:p w14:paraId="2A4A61AB" w14:textId="03DC4EF7" w:rsidR="00690C8C" w:rsidRPr="00D1241C" w:rsidRDefault="00690C8C" w:rsidP="00690C8C">
      <w:pPr>
        <w:spacing w:line="360" w:lineRule="auto"/>
        <w:ind w:left="567" w:right="567"/>
        <w:jc w:val="center"/>
        <w:rPr>
          <w:rFonts w:ascii="Palatino Linotype" w:eastAsia="Calibri" w:hAnsi="Palatino Linotype" w:cs="Tahoma"/>
          <w:bCs/>
          <w:lang w:val="es-ES" w:eastAsia="en-US"/>
        </w:rPr>
      </w:pPr>
      <w:r w:rsidRPr="00D1241C">
        <w:rPr>
          <w:noProof/>
          <w:lang w:eastAsia="es-MX"/>
        </w:rPr>
        <w:drawing>
          <wp:inline distT="0" distB="0" distL="0" distR="0" wp14:anchorId="35CE1201" wp14:editId="1223A84F">
            <wp:extent cx="3895725" cy="4057434"/>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02223" cy="4064202"/>
                    </a:xfrm>
                    <a:prstGeom prst="rect">
                      <a:avLst/>
                    </a:prstGeom>
                  </pic:spPr>
                </pic:pic>
              </a:graphicData>
            </a:graphic>
          </wp:inline>
        </w:drawing>
      </w:r>
    </w:p>
    <w:p w14:paraId="0291B2C5" w14:textId="1201D7CA" w:rsidR="00690C8C" w:rsidRPr="00D1241C" w:rsidRDefault="00690C8C" w:rsidP="00690C8C">
      <w:pPr>
        <w:spacing w:line="360" w:lineRule="auto"/>
        <w:ind w:left="567" w:right="567"/>
        <w:jc w:val="center"/>
        <w:rPr>
          <w:rFonts w:ascii="Palatino Linotype" w:eastAsia="Calibri" w:hAnsi="Palatino Linotype" w:cs="Tahoma"/>
          <w:bCs/>
          <w:lang w:val="es-ES" w:eastAsia="en-US"/>
        </w:rPr>
      </w:pPr>
      <w:r w:rsidRPr="00D1241C">
        <w:rPr>
          <w:noProof/>
          <w:lang w:eastAsia="es-MX"/>
        </w:rPr>
        <w:lastRenderedPageBreak/>
        <w:drawing>
          <wp:inline distT="0" distB="0" distL="0" distR="0" wp14:anchorId="6BC00B8A" wp14:editId="0F1E4E0E">
            <wp:extent cx="4132703" cy="441007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40323" cy="4418207"/>
                    </a:xfrm>
                    <a:prstGeom prst="rect">
                      <a:avLst/>
                    </a:prstGeom>
                  </pic:spPr>
                </pic:pic>
              </a:graphicData>
            </a:graphic>
          </wp:inline>
        </w:drawing>
      </w:r>
    </w:p>
    <w:p w14:paraId="2A83D448" w14:textId="7CDDA8C2" w:rsidR="00690C8C" w:rsidRPr="00D1241C" w:rsidRDefault="00690C8C" w:rsidP="00690C8C">
      <w:pPr>
        <w:spacing w:line="360" w:lineRule="auto"/>
        <w:ind w:left="567" w:right="567"/>
        <w:jc w:val="center"/>
        <w:rPr>
          <w:rFonts w:ascii="Palatino Linotype" w:eastAsia="Calibri" w:hAnsi="Palatino Linotype" w:cs="Tahoma"/>
          <w:bCs/>
          <w:lang w:val="es-ES" w:eastAsia="en-US"/>
        </w:rPr>
      </w:pPr>
      <w:r w:rsidRPr="00D1241C">
        <w:rPr>
          <w:noProof/>
          <w:lang w:eastAsia="es-MX"/>
        </w:rPr>
        <w:lastRenderedPageBreak/>
        <w:drawing>
          <wp:inline distT="0" distB="0" distL="0" distR="0" wp14:anchorId="5EA0179B" wp14:editId="214F5582">
            <wp:extent cx="4248150" cy="476672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54118" cy="4773418"/>
                    </a:xfrm>
                    <a:prstGeom prst="rect">
                      <a:avLst/>
                    </a:prstGeom>
                  </pic:spPr>
                </pic:pic>
              </a:graphicData>
            </a:graphic>
          </wp:inline>
        </w:drawing>
      </w:r>
    </w:p>
    <w:p w14:paraId="1E73A826" w14:textId="78885B9E" w:rsidR="00690C8C" w:rsidRPr="00D1241C" w:rsidRDefault="00690C8C" w:rsidP="00690C8C">
      <w:pPr>
        <w:spacing w:line="360" w:lineRule="auto"/>
        <w:ind w:left="567" w:right="567"/>
        <w:jc w:val="center"/>
        <w:rPr>
          <w:rFonts w:ascii="Palatino Linotype" w:eastAsia="Calibri" w:hAnsi="Palatino Linotype" w:cs="Tahoma"/>
          <w:bCs/>
          <w:lang w:val="es-ES" w:eastAsia="en-US"/>
        </w:rPr>
      </w:pPr>
      <w:r w:rsidRPr="00D1241C">
        <w:rPr>
          <w:noProof/>
          <w:lang w:eastAsia="es-MX"/>
        </w:rPr>
        <w:lastRenderedPageBreak/>
        <w:drawing>
          <wp:inline distT="0" distB="0" distL="0" distR="0" wp14:anchorId="222FADEB" wp14:editId="69A672A6">
            <wp:extent cx="4467225" cy="268606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81975" cy="2694934"/>
                    </a:xfrm>
                    <a:prstGeom prst="rect">
                      <a:avLst/>
                    </a:prstGeom>
                  </pic:spPr>
                </pic:pic>
              </a:graphicData>
            </a:graphic>
          </wp:inline>
        </w:drawing>
      </w:r>
    </w:p>
    <w:p w14:paraId="56068A0D" w14:textId="77777777" w:rsidR="00690C8C" w:rsidRPr="00D1241C" w:rsidRDefault="00690C8C" w:rsidP="00690C8C">
      <w:pPr>
        <w:spacing w:line="360" w:lineRule="auto"/>
        <w:ind w:left="567" w:right="567"/>
        <w:jc w:val="both"/>
        <w:rPr>
          <w:rFonts w:ascii="Palatino Linotype" w:eastAsia="Calibri" w:hAnsi="Palatino Linotype" w:cs="Tahoma"/>
          <w:bCs/>
          <w:lang w:val="es-ES" w:eastAsia="en-US"/>
        </w:rPr>
      </w:pPr>
    </w:p>
    <w:p w14:paraId="36BE8648" w14:textId="09FD9DFB" w:rsidR="00732341" w:rsidRPr="00D1241C" w:rsidRDefault="00690C8C" w:rsidP="00690C8C">
      <w:pPr>
        <w:spacing w:line="360" w:lineRule="auto"/>
        <w:ind w:left="567" w:right="567"/>
        <w:jc w:val="both"/>
        <w:rPr>
          <w:rFonts w:ascii="Palatino Linotype" w:eastAsia="Calibri" w:hAnsi="Palatino Linotype" w:cs="Tahoma"/>
          <w:bCs/>
          <w:lang w:val="es-ES" w:eastAsia="en-US"/>
        </w:rPr>
      </w:pPr>
      <w:r w:rsidRPr="00D1241C">
        <w:rPr>
          <w:rFonts w:ascii="Palatino Linotype" w:eastAsia="Calibri" w:hAnsi="Palatino Linotype" w:cs="Tahoma"/>
          <w:bCs/>
          <w:lang w:val="es-ES" w:eastAsia="en-US"/>
        </w:rPr>
        <w:t>Sin otro particular agradezco de antemano la atención que se sirva brindar al presente, no sin antes e enviarle un cordial saludo.</w:t>
      </w:r>
    </w:p>
    <w:p w14:paraId="463252E5" w14:textId="77777777" w:rsidR="00732341" w:rsidRPr="00D1241C" w:rsidRDefault="00732341" w:rsidP="00D9652C">
      <w:pPr>
        <w:spacing w:line="360" w:lineRule="auto"/>
        <w:jc w:val="both"/>
        <w:rPr>
          <w:rFonts w:ascii="Palatino Linotype" w:eastAsia="Calibri" w:hAnsi="Palatino Linotype" w:cs="Tahoma"/>
          <w:bCs/>
          <w:sz w:val="22"/>
          <w:szCs w:val="22"/>
          <w:lang w:val="es-ES" w:eastAsia="en-US"/>
        </w:rPr>
      </w:pPr>
    </w:p>
    <w:p w14:paraId="13A2F3C2" w14:textId="73C0090A" w:rsidR="00732341" w:rsidRPr="00D1241C" w:rsidRDefault="00690C8C" w:rsidP="00D9652C">
      <w:pPr>
        <w:spacing w:line="360" w:lineRule="auto"/>
        <w:jc w:val="both"/>
        <w:rPr>
          <w:rFonts w:ascii="Palatino Linotype" w:eastAsia="Calibri" w:hAnsi="Palatino Linotype" w:cs="Tahoma"/>
          <w:bCs/>
          <w:sz w:val="22"/>
          <w:szCs w:val="22"/>
          <w:lang w:val="es-ES" w:eastAsia="en-US"/>
        </w:rPr>
      </w:pPr>
      <w:r w:rsidRPr="00D1241C">
        <w:rPr>
          <w:rFonts w:ascii="Palatino Linotype" w:eastAsia="Calibri" w:hAnsi="Palatino Linotype" w:cs="Tahoma"/>
          <w:b/>
          <w:bCs/>
          <w:sz w:val="22"/>
          <w:szCs w:val="22"/>
          <w:lang w:val="es-ES" w:eastAsia="en-US"/>
        </w:rPr>
        <w:t xml:space="preserve">2. </w:t>
      </w:r>
      <w:r w:rsidRPr="00D1241C">
        <w:rPr>
          <w:rFonts w:ascii="Palatino Linotype" w:eastAsia="Calibri" w:hAnsi="Palatino Linotype" w:cs="Tahoma"/>
          <w:bCs/>
          <w:sz w:val="22"/>
          <w:szCs w:val="22"/>
          <w:lang w:val="es-ES" w:eastAsia="en-US"/>
        </w:rPr>
        <w:t>Oficio</w:t>
      </w:r>
      <w:r w:rsidR="002473C9" w:rsidRPr="00D1241C">
        <w:rPr>
          <w:rFonts w:ascii="Palatino Linotype" w:eastAsia="Calibri" w:hAnsi="Palatino Linotype" w:cs="Tahoma"/>
          <w:bCs/>
          <w:sz w:val="22"/>
          <w:szCs w:val="22"/>
          <w:lang w:val="es-ES" w:eastAsia="en-US"/>
        </w:rPr>
        <w:t xml:space="preserve"> número</w:t>
      </w:r>
      <w:r w:rsidRPr="00D1241C">
        <w:rPr>
          <w:rFonts w:ascii="Palatino Linotype" w:eastAsia="Calibri" w:hAnsi="Palatino Linotype" w:cs="Tahoma"/>
          <w:bCs/>
          <w:sz w:val="22"/>
          <w:szCs w:val="22"/>
          <w:lang w:val="es-ES" w:eastAsia="en-US"/>
        </w:rPr>
        <w:t xml:space="preserve"> </w:t>
      </w:r>
      <w:r w:rsidR="002473C9" w:rsidRPr="00D1241C">
        <w:rPr>
          <w:rFonts w:ascii="Palatino Linotype" w:eastAsia="Calibri" w:hAnsi="Palatino Linotype" w:cs="Tahoma"/>
          <w:b/>
          <w:bCs/>
          <w:sz w:val="22"/>
          <w:szCs w:val="22"/>
          <w:lang w:val="es-ES" w:eastAsia="en-US"/>
        </w:rPr>
        <w:t>205BL16001/2756/2018</w:t>
      </w:r>
      <w:r w:rsidR="002473C9" w:rsidRPr="00D1241C">
        <w:rPr>
          <w:rFonts w:ascii="Palatino Linotype" w:eastAsia="Calibri" w:hAnsi="Palatino Linotype" w:cs="Tahoma"/>
          <w:bCs/>
          <w:sz w:val="22"/>
          <w:szCs w:val="22"/>
          <w:lang w:val="es-ES" w:eastAsia="en-US"/>
        </w:rPr>
        <w:t>, de fecha veintidós de octubre de dos mil dieciocho, dirigido al Particular y signado por la Titular de la Unidad de Transparencia, mediante el cual se da por notificado el ofició referido en el numeral inmediato anterior del presente apartado.</w:t>
      </w:r>
    </w:p>
    <w:p w14:paraId="2550F150" w14:textId="77777777" w:rsidR="00732341" w:rsidRPr="00D1241C" w:rsidRDefault="00732341" w:rsidP="00D9652C">
      <w:pPr>
        <w:spacing w:line="360" w:lineRule="auto"/>
        <w:jc w:val="both"/>
        <w:rPr>
          <w:rFonts w:ascii="Palatino Linotype" w:eastAsia="Calibri" w:hAnsi="Palatino Linotype" w:cs="Tahoma"/>
          <w:bCs/>
          <w:sz w:val="22"/>
          <w:szCs w:val="22"/>
          <w:lang w:val="es-ES" w:eastAsia="en-US"/>
        </w:rPr>
      </w:pPr>
    </w:p>
    <w:p w14:paraId="7E63F570" w14:textId="2927B8D9" w:rsidR="00806E45" w:rsidRPr="00D1241C" w:rsidRDefault="00E120A2" w:rsidP="00D9652C">
      <w:pPr>
        <w:spacing w:line="360" w:lineRule="auto"/>
        <w:jc w:val="both"/>
        <w:rPr>
          <w:rFonts w:ascii="Palatino Linotype" w:eastAsia="Calibri" w:hAnsi="Palatino Linotype" w:cs="Tahoma"/>
          <w:b/>
          <w:bCs/>
          <w:sz w:val="22"/>
          <w:szCs w:val="22"/>
          <w:lang w:val="es-ES" w:eastAsia="en-US"/>
        </w:rPr>
      </w:pPr>
      <w:r w:rsidRPr="00D1241C">
        <w:rPr>
          <w:rFonts w:ascii="Palatino Linotype" w:eastAsia="Calibri" w:hAnsi="Palatino Linotype" w:cs="Tahoma"/>
          <w:b/>
          <w:bCs/>
          <w:sz w:val="22"/>
          <w:szCs w:val="22"/>
          <w:lang w:val="es-ES" w:eastAsia="en-US"/>
        </w:rPr>
        <w:t>V</w:t>
      </w:r>
      <w:r w:rsidR="00806E45" w:rsidRPr="00D1241C">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D1241C"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4F7BB828" w:rsidR="00806E45" w:rsidRPr="00D1241C" w:rsidRDefault="005726B1" w:rsidP="00D9652C">
      <w:pPr>
        <w:spacing w:line="360" w:lineRule="auto"/>
        <w:jc w:val="both"/>
        <w:rPr>
          <w:rFonts w:ascii="Palatino Linotype" w:eastAsia="Calibri" w:hAnsi="Palatino Linotype" w:cs="Tahoma"/>
          <w:bCs/>
          <w:sz w:val="22"/>
          <w:szCs w:val="22"/>
          <w:lang w:val="es-ES" w:eastAsia="en-US"/>
        </w:rPr>
      </w:pPr>
      <w:r w:rsidRPr="00D1241C">
        <w:rPr>
          <w:rFonts w:ascii="Palatino Linotype" w:eastAsia="Calibri" w:hAnsi="Palatino Linotype" w:cs="Tahoma"/>
          <w:bCs/>
          <w:sz w:val="22"/>
          <w:szCs w:val="22"/>
          <w:lang w:val="es-ES" w:eastAsia="en-US"/>
        </w:rPr>
        <w:t xml:space="preserve">Con fecha </w:t>
      </w:r>
      <w:r w:rsidR="002473C9" w:rsidRPr="00D1241C">
        <w:rPr>
          <w:rFonts w:ascii="Palatino Linotype" w:eastAsia="Calibri" w:hAnsi="Palatino Linotype" w:cs="Tahoma"/>
          <w:bCs/>
          <w:sz w:val="22"/>
          <w:szCs w:val="22"/>
          <w:lang w:val="es-ES" w:eastAsia="en-US"/>
        </w:rPr>
        <w:t>treinta</w:t>
      </w:r>
      <w:r w:rsidR="000272E4" w:rsidRPr="00D1241C">
        <w:rPr>
          <w:rFonts w:ascii="Palatino Linotype" w:eastAsia="Calibri" w:hAnsi="Palatino Linotype" w:cs="Tahoma"/>
          <w:bCs/>
          <w:sz w:val="22"/>
          <w:szCs w:val="22"/>
          <w:lang w:val="es-ES" w:eastAsia="en-US"/>
        </w:rPr>
        <w:t xml:space="preserve"> de octubre</w:t>
      </w:r>
      <w:r w:rsidR="00806E45" w:rsidRPr="00D1241C">
        <w:rPr>
          <w:rFonts w:ascii="Palatino Linotype" w:eastAsia="Calibri" w:hAnsi="Palatino Linotype" w:cs="Tahoma"/>
          <w:bCs/>
          <w:sz w:val="22"/>
          <w:szCs w:val="22"/>
          <w:lang w:val="es-ES" w:eastAsia="en-US"/>
        </w:rPr>
        <w:t xml:space="preserve"> de dos mil dieciocho, </w:t>
      </w:r>
      <w:r w:rsidR="00806E45" w:rsidRPr="00D1241C">
        <w:rPr>
          <w:rFonts w:ascii="Palatino Linotype" w:eastAsia="Calibri" w:hAnsi="Palatino Linotype" w:cs="Tahoma"/>
          <w:bCs/>
          <w:sz w:val="22"/>
          <w:szCs w:val="22"/>
          <w:lang w:eastAsia="en-US"/>
        </w:rPr>
        <w:t xml:space="preserve">mediante el </w:t>
      </w:r>
      <w:r w:rsidR="00806E45" w:rsidRPr="00D1241C">
        <w:rPr>
          <w:rFonts w:ascii="Palatino Linotype" w:eastAsia="Calibri" w:hAnsi="Palatino Linotype" w:cs="Tahoma"/>
          <w:bCs/>
          <w:sz w:val="22"/>
          <w:szCs w:val="22"/>
          <w:lang w:val="es-ES" w:eastAsia="en-US"/>
        </w:rPr>
        <w:t xml:space="preserve">Sistema de Acceso a la Información Mexiquense (SAIMEX), se recibió en este </w:t>
      </w:r>
      <w:r w:rsidR="00806E45" w:rsidRPr="00D1241C">
        <w:rPr>
          <w:rFonts w:ascii="Palatino Linotype" w:eastAsia="Calibri" w:hAnsi="Palatino Linotype" w:cs="Tahoma"/>
          <w:bCs/>
          <w:sz w:val="22"/>
          <w:szCs w:val="22"/>
          <w:lang w:eastAsia="en-US"/>
        </w:rPr>
        <w:t xml:space="preserve">Instituto </w:t>
      </w:r>
      <w:r w:rsidR="00806E45" w:rsidRPr="00D1241C">
        <w:rPr>
          <w:rFonts w:ascii="Palatino Linotype" w:eastAsia="Calibri" w:hAnsi="Palatino Linotype" w:cs="Tahoma"/>
          <w:bCs/>
          <w:sz w:val="22"/>
          <w:szCs w:val="22"/>
          <w:lang w:val="es-ES" w:eastAsia="en-US"/>
        </w:rPr>
        <w:t xml:space="preserve">el Recurso </w:t>
      </w:r>
      <w:r w:rsidR="00DB760D" w:rsidRPr="00D1241C">
        <w:rPr>
          <w:rFonts w:ascii="Palatino Linotype" w:eastAsia="Calibri" w:hAnsi="Palatino Linotype" w:cs="Tahoma"/>
          <w:bCs/>
          <w:sz w:val="22"/>
          <w:szCs w:val="22"/>
          <w:lang w:val="es-ES" w:eastAsia="en-US"/>
        </w:rPr>
        <w:t>de Revisión interpuesto por el</w:t>
      </w:r>
      <w:r w:rsidRPr="00D1241C">
        <w:rPr>
          <w:rFonts w:ascii="Palatino Linotype" w:eastAsia="Calibri" w:hAnsi="Palatino Linotype" w:cs="Tahoma"/>
          <w:bCs/>
          <w:sz w:val="22"/>
          <w:szCs w:val="22"/>
          <w:lang w:val="es-ES" w:eastAsia="en-US"/>
        </w:rPr>
        <w:t xml:space="preserve"> </w:t>
      </w:r>
      <w:r w:rsidR="00602617" w:rsidRPr="00D1241C">
        <w:rPr>
          <w:rFonts w:ascii="Palatino Linotype" w:eastAsia="Calibri" w:hAnsi="Palatino Linotype" w:cs="Tahoma"/>
          <w:bCs/>
          <w:sz w:val="22"/>
          <w:szCs w:val="22"/>
          <w:lang w:val="es-ES" w:eastAsia="en-US"/>
        </w:rPr>
        <w:t>Particular</w:t>
      </w:r>
      <w:r w:rsidR="00806E45" w:rsidRPr="00D1241C">
        <w:rPr>
          <w:rFonts w:ascii="Palatino Linotype" w:eastAsia="Calibri" w:hAnsi="Palatino Linotype" w:cs="Tahoma"/>
          <w:bCs/>
          <w:sz w:val="22"/>
          <w:szCs w:val="22"/>
          <w:lang w:val="es-ES" w:eastAsia="en-US"/>
        </w:rPr>
        <w:t xml:space="preserve">, en contra de la respuesta otorgada por </w:t>
      </w:r>
      <w:r w:rsidR="002473C9" w:rsidRPr="00D1241C">
        <w:rPr>
          <w:rFonts w:ascii="Palatino Linotype" w:eastAsia="Calibri" w:hAnsi="Palatino Linotype" w:cs="Tahoma"/>
          <w:bCs/>
          <w:sz w:val="22"/>
          <w:szCs w:val="22"/>
          <w:lang w:val="es-ES" w:eastAsia="en-US"/>
        </w:rPr>
        <w:t>la Universidad Politécnica del Valle de Toluca</w:t>
      </w:r>
      <w:r w:rsidR="00806E45" w:rsidRPr="00D1241C">
        <w:rPr>
          <w:rFonts w:ascii="Palatino Linotype" w:eastAsia="Calibri" w:hAnsi="Palatino Linotype" w:cs="Tahoma"/>
          <w:bCs/>
          <w:sz w:val="22"/>
          <w:szCs w:val="22"/>
          <w:lang w:val="es-ES" w:eastAsia="en-US"/>
        </w:rPr>
        <w:t xml:space="preserve">, </w:t>
      </w:r>
      <w:r w:rsidR="00806E45" w:rsidRPr="00D1241C">
        <w:rPr>
          <w:rFonts w:ascii="Palatino Linotype" w:eastAsia="Calibri" w:hAnsi="Palatino Linotype" w:cs="Tahoma"/>
          <w:bCs/>
          <w:sz w:val="22"/>
          <w:szCs w:val="22"/>
          <w:lang w:eastAsia="en-US"/>
        </w:rPr>
        <w:t>en los términos siguientes:</w:t>
      </w:r>
    </w:p>
    <w:p w14:paraId="36A741AF" w14:textId="77777777" w:rsidR="00806E45" w:rsidRPr="00D1241C" w:rsidRDefault="00806E45" w:rsidP="00D9652C">
      <w:pPr>
        <w:spacing w:line="360" w:lineRule="auto"/>
        <w:jc w:val="both"/>
        <w:rPr>
          <w:rFonts w:ascii="Palatino Linotype" w:eastAsia="Calibri" w:hAnsi="Palatino Linotype" w:cs="Tahoma"/>
          <w:bCs/>
          <w:sz w:val="22"/>
          <w:szCs w:val="22"/>
          <w:lang w:val="es-ES" w:eastAsia="en-US"/>
        </w:rPr>
      </w:pPr>
    </w:p>
    <w:p w14:paraId="498FB043" w14:textId="77777777" w:rsidR="00806E45" w:rsidRPr="00D1241C" w:rsidRDefault="00806E45" w:rsidP="00D9652C">
      <w:pPr>
        <w:spacing w:line="360" w:lineRule="auto"/>
        <w:ind w:left="567" w:right="567"/>
        <w:jc w:val="both"/>
        <w:rPr>
          <w:rFonts w:ascii="Palatino Linotype" w:eastAsia="Calibri" w:hAnsi="Palatino Linotype" w:cs="Tahoma"/>
          <w:bCs/>
          <w:lang w:eastAsia="en-US"/>
        </w:rPr>
      </w:pPr>
      <w:r w:rsidRPr="00D1241C">
        <w:rPr>
          <w:rFonts w:ascii="Palatino Linotype" w:eastAsia="Calibri" w:hAnsi="Palatino Linotype" w:cs="Tahoma"/>
          <w:b/>
          <w:bCs/>
          <w:lang w:eastAsia="en-US"/>
        </w:rPr>
        <w:t>ACTO IMPUGNADO</w:t>
      </w:r>
    </w:p>
    <w:p w14:paraId="2869E471" w14:textId="727D7D98" w:rsidR="00806E45" w:rsidRPr="00D1241C" w:rsidRDefault="002473C9" w:rsidP="00D9652C">
      <w:pPr>
        <w:spacing w:line="360" w:lineRule="auto"/>
        <w:ind w:left="567" w:right="567"/>
        <w:jc w:val="both"/>
        <w:rPr>
          <w:rFonts w:ascii="Palatino Linotype" w:eastAsia="Calibri" w:hAnsi="Palatino Linotype" w:cs="Tahoma"/>
          <w:bCs/>
          <w:lang w:eastAsia="en-US"/>
        </w:rPr>
      </w:pPr>
      <w:r w:rsidRPr="00D1241C">
        <w:rPr>
          <w:rFonts w:ascii="Palatino Linotype" w:eastAsia="Calibri" w:hAnsi="Palatino Linotype" w:cs="Tahoma"/>
          <w:bCs/>
          <w:lang w:eastAsia="en-US"/>
        </w:rPr>
        <w:lastRenderedPageBreak/>
        <w:t>Niegan información</w:t>
      </w:r>
    </w:p>
    <w:p w14:paraId="016D7E53" w14:textId="77777777" w:rsidR="000272E4" w:rsidRPr="00D1241C" w:rsidRDefault="000272E4" w:rsidP="00D9652C">
      <w:pPr>
        <w:spacing w:line="360" w:lineRule="auto"/>
        <w:ind w:left="567" w:right="567"/>
        <w:jc w:val="both"/>
        <w:rPr>
          <w:rFonts w:ascii="Palatino Linotype" w:eastAsia="Calibri" w:hAnsi="Palatino Linotype" w:cs="Tahoma"/>
          <w:bCs/>
          <w:lang w:val="es-ES" w:eastAsia="en-US"/>
        </w:rPr>
      </w:pPr>
    </w:p>
    <w:p w14:paraId="6093DD43" w14:textId="77777777" w:rsidR="00806E45" w:rsidRPr="00D1241C" w:rsidRDefault="00806E45" w:rsidP="00D9652C">
      <w:pPr>
        <w:spacing w:line="360" w:lineRule="auto"/>
        <w:ind w:left="567" w:right="567"/>
        <w:jc w:val="both"/>
        <w:rPr>
          <w:rFonts w:ascii="Palatino Linotype" w:eastAsia="Calibri" w:hAnsi="Palatino Linotype" w:cs="Tahoma"/>
          <w:b/>
          <w:bCs/>
          <w:lang w:val="es-ES" w:eastAsia="en-US"/>
        </w:rPr>
      </w:pPr>
      <w:r w:rsidRPr="00D1241C">
        <w:rPr>
          <w:rFonts w:ascii="Palatino Linotype" w:eastAsia="Calibri" w:hAnsi="Palatino Linotype" w:cs="Tahoma"/>
          <w:b/>
          <w:bCs/>
          <w:lang w:val="es-ES" w:eastAsia="en-US"/>
        </w:rPr>
        <w:t>RAZONES O MOTIVOS DE LA INCONFORMIDAD</w:t>
      </w:r>
    </w:p>
    <w:p w14:paraId="6736FC6E" w14:textId="5F24C3AD" w:rsidR="009E4375" w:rsidRPr="00D1241C" w:rsidRDefault="002473C9" w:rsidP="00CB2B19">
      <w:pPr>
        <w:spacing w:line="360" w:lineRule="auto"/>
        <w:ind w:left="567" w:right="567"/>
        <w:jc w:val="both"/>
        <w:rPr>
          <w:rFonts w:ascii="Palatino Linotype" w:eastAsia="Calibri" w:hAnsi="Palatino Linotype" w:cs="Tahoma"/>
          <w:bCs/>
          <w:sz w:val="22"/>
          <w:szCs w:val="22"/>
          <w:lang w:eastAsia="en-US"/>
        </w:rPr>
      </w:pPr>
      <w:r w:rsidRPr="00D1241C">
        <w:rPr>
          <w:rFonts w:ascii="Palatino Linotype" w:eastAsia="Calibri" w:hAnsi="Palatino Linotype" w:cs="Tahoma"/>
          <w:bCs/>
          <w:sz w:val="22"/>
          <w:szCs w:val="22"/>
          <w:lang w:eastAsia="en-US"/>
        </w:rPr>
        <w:t>Se esta pidiendo el histórico, no canalizar a un directorio (Sic)</w:t>
      </w:r>
    </w:p>
    <w:p w14:paraId="437EE6BF" w14:textId="77777777" w:rsidR="000272E4" w:rsidRPr="00D1241C" w:rsidRDefault="000272E4" w:rsidP="00176BDF">
      <w:pPr>
        <w:spacing w:line="360" w:lineRule="auto"/>
        <w:ind w:right="567"/>
        <w:jc w:val="both"/>
        <w:rPr>
          <w:rFonts w:ascii="Palatino Linotype" w:eastAsia="Calibri" w:hAnsi="Palatino Linotype" w:cs="Tahoma"/>
          <w:bCs/>
          <w:sz w:val="22"/>
          <w:szCs w:val="22"/>
          <w:lang w:eastAsia="en-US"/>
        </w:rPr>
      </w:pPr>
    </w:p>
    <w:p w14:paraId="7666FE9B" w14:textId="2073C015" w:rsidR="00806E45" w:rsidRPr="00D1241C" w:rsidRDefault="00806E45" w:rsidP="00D9652C">
      <w:pPr>
        <w:spacing w:line="360" w:lineRule="auto"/>
        <w:jc w:val="both"/>
        <w:rPr>
          <w:rFonts w:ascii="Palatino Linotype" w:eastAsia="Calibri" w:hAnsi="Palatino Linotype" w:cs="Tahoma"/>
          <w:b/>
          <w:bCs/>
          <w:sz w:val="22"/>
          <w:szCs w:val="22"/>
          <w:lang w:val="es-ES" w:eastAsia="en-US"/>
        </w:rPr>
      </w:pPr>
      <w:r w:rsidRPr="00D1241C">
        <w:rPr>
          <w:rFonts w:ascii="Palatino Linotype" w:eastAsia="Calibri" w:hAnsi="Palatino Linotype" w:cs="Tahoma"/>
          <w:b/>
          <w:bCs/>
          <w:sz w:val="22"/>
          <w:szCs w:val="22"/>
          <w:lang w:val="es-ES" w:eastAsia="en-US"/>
        </w:rPr>
        <w:t>V</w:t>
      </w:r>
      <w:r w:rsidR="002473C9" w:rsidRPr="00D1241C">
        <w:rPr>
          <w:rFonts w:ascii="Palatino Linotype" w:eastAsia="Calibri" w:hAnsi="Palatino Linotype" w:cs="Tahoma"/>
          <w:b/>
          <w:bCs/>
          <w:sz w:val="22"/>
          <w:szCs w:val="22"/>
          <w:lang w:val="es-ES" w:eastAsia="en-US"/>
        </w:rPr>
        <w:t>I</w:t>
      </w:r>
      <w:r w:rsidRPr="00D1241C">
        <w:rPr>
          <w:rFonts w:ascii="Palatino Linotype" w:eastAsia="Calibri" w:hAnsi="Palatino Linotype" w:cs="Tahoma"/>
          <w:b/>
          <w:bCs/>
          <w:sz w:val="22"/>
          <w:szCs w:val="22"/>
          <w:lang w:val="es-ES" w:eastAsia="en-US"/>
        </w:rPr>
        <w:t>. Trámite del Recurso de Revisión ante el Instituto.</w:t>
      </w:r>
    </w:p>
    <w:p w14:paraId="68427C9D" w14:textId="77777777" w:rsidR="00806E45" w:rsidRPr="00D1241C"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7D2F06F1" w:rsidR="00806E45" w:rsidRPr="00D1241C" w:rsidRDefault="00806E45" w:rsidP="00D9652C">
      <w:pPr>
        <w:spacing w:line="360" w:lineRule="auto"/>
        <w:jc w:val="both"/>
        <w:rPr>
          <w:rFonts w:ascii="Palatino Linotype" w:eastAsia="Calibri" w:hAnsi="Palatino Linotype" w:cs="Tahoma"/>
          <w:bCs/>
          <w:sz w:val="22"/>
          <w:szCs w:val="22"/>
          <w:lang w:eastAsia="en-US"/>
        </w:rPr>
      </w:pPr>
      <w:r w:rsidRPr="00D1241C">
        <w:rPr>
          <w:rFonts w:ascii="Palatino Linotype" w:eastAsia="Calibri" w:hAnsi="Palatino Linotype" w:cs="Tahoma"/>
          <w:b/>
          <w:bCs/>
          <w:sz w:val="22"/>
          <w:szCs w:val="22"/>
          <w:lang w:val="es-ES" w:eastAsia="en-US"/>
        </w:rPr>
        <w:t xml:space="preserve">a) Turno del Recurso de Revisión. </w:t>
      </w:r>
      <w:r w:rsidRPr="00D1241C">
        <w:rPr>
          <w:rFonts w:ascii="Palatino Linotype" w:eastAsia="Calibri" w:hAnsi="Palatino Linotype" w:cs="Tahoma"/>
          <w:bCs/>
          <w:sz w:val="22"/>
          <w:szCs w:val="22"/>
          <w:lang w:eastAsia="en-US"/>
        </w:rPr>
        <w:t xml:space="preserve">Con fecha </w:t>
      </w:r>
      <w:r w:rsidR="002473C9" w:rsidRPr="00D1241C">
        <w:rPr>
          <w:rFonts w:ascii="Palatino Linotype" w:eastAsia="Calibri" w:hAnsi="Palatino Linotype" w:cs="Tahoma"/>
          <w:bCs/>
          <w:sz w:val="22"/>
          <w:szCs w:val="22"/>
          <w:lang w:eastAsia="en-US"/>
        </w:rPr>
        <w:t>treinta</w:t>
      </w:r>
      <w:r w:rsidR="000272E4" w:rsidRPr="00D1241C">
        <w:rPr>
          <w:rFonts w:ascii="Palatino Linotype" w:eastAsia="Calibri" w:hAnsi="Palatino Linotype" w:cs="Tahoma"/>
          <w:bCs/>
          <w:sz w:val="22"/>
          <w:szCs w:val="22"/>
          <w:lang w:eastAsia="en-US"/>
        </w:rPr>
        <w:t xml:space="preserve"> de octubre</w:t>
      </w:r>
      <w:r w:rsidRPr="00D1241C">
        <w:rPr>
          <w:rFonts w:ascii="Palatino Linotype" w:eastAsia="Calibri" w:hAnsi="Palatino Linotype" w:cs="Tahoma"/>
          <w:bCs/>
          <w:sz w:val="22"/>
          <w:szCs w:val="22"/>
          <w:lang w:eastAsia="en-US"/>
        </w:rPr>
        <w:t xml:space="preserve"> de dos mil dieciocho, el Sistema de Acceso a la Información Mexiquense</w:t>
      </w:r>
      <w:r w:rsidR="00602617" w:rsidRPr="00D1241C">
        <w:rPr>
          <w:rFonts w:ascii="Palatino Linotype" w:eastAsia="Calibri" w:hAnsi="Palatino Linotype" w:cs="Tahoma"/>
          <w:bCs/>
          <w:sz w:val="22"/>
          <w:szCs w:val="22"/>
          <w:lang w:eastAsia="en-US"/>
        </w:rPr>
        <w:t xml:space="preserve"> (SAIMEX),</w:t>
      </w:r>
      <w:r w:rsidRPr="00D1241C">
        <w:rPr>
          <w:rFonts w:ascii="Palatino Linotype" w:eastAsia="Calibri" w:hAnsi="Palatino Linotype" w:cs="Tahoma"/>
          <w:bCs/>
          <w:sz w:val="22"/>
          <w:szCs w:val="22"/>
          <w:lang w:eastAsia="en-US"/>
        </w:rPr>
        <w:t xml:space="preserve"> asignó el número de expediente </w:t>
      </w:r>
      <w:r w:rsidR="002473C9" w:rsidRPr="00D1241C">
        <w:rPr>
          <w:rFonts w:ascii="Palatino Linotype" w:eastAsia="Calibri" w:hAnsi="Palatino Linotype" w:cs="Tahoma"/>
          <w:b/>
          <w:bCs/>
          <w:sz w:val="22"/>
          <w:szCs w:val="22"/>
          <w:lang w:eastAsia="en-US"/>
        </w:rPr>
        <w:t>0415</w:t>
      </w:r>
      <w:r w:rsidR="00CB2B19" w:rsidRPr="00D1241C">
        <w:rPr>
          <w:rFonts w:ascii="Palatino Linotype" w:eastAsia="Calibri" w:hAnsi="Palatino Linotype" w:cs="Tahoma"/>
          <w:b/>
          <w:bCs/>
          <w:sz w:val="22"/>
          <w:szCs w:val="22"/>
          <w:lang w:eastAsia="en-US"/>
        </w:rPr>
        <w:t>1</w:t>
      </w:r>
      <w:r w:rsidR="00921F37" w:rsidRPr="00D1241C">
        <w:rPr>
          <w:rFonts w:ascii="Palatino Linotype" w:eastAsia="Calibri" w:hAnsi="Palatino Linotype" w:cs="Tahoma"/>
          <w:b/>
          <w:bCs/>
          <w:sz w:val="22"/>
          <w:szCs w:val="22"/>
          <w:lang w:eastAsia="en-US"/>
        </w:rPr>
        <w:t>/INFOEM/IP/RR/2018</w:t>
      </w:r>
      <w:r w:rsidR="00176BDF" w:rsidRPr="00D1241C">
        <w:rPr>
          <w:rFonts w:ascii="Palatino Linotype" w:eastAsia="Calibri" w:hAnsi="Palatino Linotype" w:cs="Tahoma"/>
          <w:b/>
          <w:bCs/>
          <w:sz w:val="22"/>
          <w:szCs w:val="22"/>
          <w:lang w:eastAsia="en-US"/>
        </w:rPr>
        <w:t xml:space="preserve"> </w:t>
      </w:r>
      <w:r w:rsidRPr="00D1241C">
        <w:rPr>
          <w:rFonts w:ascii="Palatino Linotype" w:eastAsia="Calibri" w:hAnsi="Palatino Linotype" w:cs="Tahoma"/>
          <w:bCs/>
          <w:sz w:val="22"/>
          <w:szCs w:val="22"/>
          <w:lang w:eastAsia="en-US"/>
        </w:rPr>
        <w:t xml:space="preserve">al Recurso de Revisión y lo turnó al Comisionado Ponente </w:t>
      </w:r>
      <w:r w:rsidRPr="00D1241C">
        <w:rPr>
          <w:rFonts w:ascii="Palatino Linotype" w:eastAsia="Calibri" w:hAnsi="Palatino Linotype" w:cs="Tahoma"/>
          <w:b/>
          <w:bCs/>
          <w:sz w:val="22"/>
          <w:szCs w:val="22"/>
          <w:lang w:eastAsia="en-US"/>
        </w:rPr>
        <w:t>Luis Gustavo Parra Noriega</w:t>
      </w:r>
      <w:r w:rsidRPr="00D1241C">
        <w:rPr>
          <w:rFonts w:ascii="Palatino Linotype" w:eastAsia="Calibri" w:hAnsi="Palatino Linotype" w:cs="Tahoma"/>
          <w:bCs/>
          <w:sz w:val="22"/>
          <w:szCs w:val="22"/>
          <w:lang w:eastAsia="en-US"/>
        </w:rPr>
        <w:t>, para los efectos del artículo 185, fracción I</w:t>
      </w:r>
      <w:r w:rsidR="00534263" w:rsidRPr="00D1241C">
        <w:rPr>
          <w:rFonts w:ascii="Palatino Linotype" w:eastAsia="Calibri" w:hAnsi="Palatino Linotype" w:cs="Tahoma"/>
          <w:bCs/>
          <w:sz w:val="22"/>
          <w:szCs w:val="22"/>
          <w:lang w:eastAsia="en-US"/>
        </w:rPr>
        <w:t>,</w:t>
      </w:r>
      <w:r w:rsidRPr="00D1241C">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D1241C" w:rsidRDefault="00806E45" w:rsidP="00D9652C">
      <w:pPr>
        <w:spacing w:line="360" w:lineRule="auto"/>
        <w:jc w:val="both"/>
        <w:rPr>
          <w:rFonts w:ascii="Palatino Linotype" w:eastAsia="Calibri" w:hAnsi="Palatino Linotype" w:cs="Tahoma"/>
          <w:b/>
          <w:bCs/>
          <w:sz w:val="22"/>
          <w:szCs w:val="22"/>
          <w:lang w:val="es-ES" w:eastAsia="en-US"/>
        </w:rPr>
      </w:pPr>
    </w:p>
    <w:p w14:paraId="269F3582" w14:textId="3FC332CB" w:rsidR="00806E45" w:rsidRPr="00D1241C" w:rsidRDefault="00806E45" w:rsidP="00D9652C">
      <w:pPr>
        <w:spacing w:line="360" w:lineRule="auto"/>
        <w:jc w:val="both"/>
        <w:rPr>
          <w:rFonts w:ascii="Palatino Linotype" w:eastAsia="Calibri" w:hAnsi="Palatino Linotype" w:cs="Tahoma"/>
          <w:bCs/>
          <w:sz w:val="22"/>
          <w:szCs w:val="22"/>
          <w:lang w:val="es-ES" w:eastAsia="en-US"/>
        </w:rPr>
      </w:pPr>
      <w:r w:rsidRPr="00D1241C">
        <w:rPr>
          <w:rFonts w:ascii="Palatino Linotype" w:eastAsia="Calibri" w:hAnsi="Palatino Linotype" w:cs="Tahoma"/>
          <w:b/>
          <w:bCs/>
          <w:sz w:val="22"/>
          <w:szCs w:val="22"/>
          <w:lang w:val="es-ES" w:eastAsia="en-US"/>
        </w:rPr>
        <w:t>b) Admisión del Recurso de Revisión</w:t>
      </w:r>
      <w:r w:rsidRPr="00D1241C">
        <w:rPr>
          <w:rFonts w:ascii="Palatino Linotype" w:eastAsia="Calibri" w:hAnsi="Palatino Linotype" w:cs="Tahoma"/>
          <w:b/>
          <w:bCs/>
          <w:sz w:val="22"/>
          <w:szCs w:val="22"/>
          <w:lang w:val="es-ES_tradnl" w:eastAsia="en-US"/>
        </w:rPr>
        <w:t xml:space="preserve">. </w:t>
      </w:r>
      <w:r w:rsidRPr="00D1241C">
        <w:rPr>
          <w:rFonts w:ascii="Palatino Linotype" w:eastAsia="Calibri" w:hAnsi="Palatino Linotype" w:cs="Tahoma"/>
          <w:bCs/>
          <w:sz w:val="22"/>
          <w:szCs w:val="22"/>
          <w:lang w:val="es-ES_tradnl" w:eastAsia="en-US"/>
        </w:rPr>
        <w:t xml:space="preserve">Con fecha </w:t>
      </w:r>
      <w:r w:rsidR="002473C9" w:rsidRPr="00D1241C">
        <w:rPr>
          <w:rFonts w:ascii="Palatino Linotype" w:eastAsia="Calibri" w:hAnsi="Palatino Linotype" w:cs="Tahoma"/>
          <w:bCs/>
          <w:sz w:val="22"/>
          <w:szCs w:val="22"/>
          <w:lang w:val="es-ES_tradnl" w:eastAsia="en-US"/>
        </w:rPr>
        <w:t>seis</w:t>
      </w:r>
      <w:r w:rsidR="00CB2B19" w:rsidRPr="00D1241C">
        <w:rPr>
          <w:rFonts w:ascii="Palatino Linotype" w:eastAsia="Calibri" w:hAnsi="Palatino Linotype" w:cs="Tahoma"/>
          <w:bCs/>
          <w:sz w:val="22"/>
          <w:szCs w:val="22"/>
          <w:lang w:val="es-ES_tradnl" w:eastAsia="en-US"/>
        </w:rPr>
        <w:t xml:space="preserve"> de noviembre</w:t>
      </w:r>
      <w:r w:rsidRPr="00D1241C">
        <w:rPr>
          <w:rFonts w:ascii="Palatino Linotype" w:eastAsia="Calibri" w:hAnsi="Palatino Linotype" w:cs="Tahoma"/>
          <w:bCs/>
          <w:sz w:val="22"/>
          <w:szCs w:val="22"/>
          <w:lang w:val="es-ES_tradnl" w:eastAsia="en-US"/>
        </w:rPr>
        <w:t xml:space="preserve"> de dos mil dieciocho, el Comisionado Ponente </w:t>
      </w:r>
      <w:r w:rsidRPr="00D1241C">
        <w:rPr>
          <w:rFonts w:ascii="Palatino Linotype" w:eastAsia="Calibri" w:hAnsi="Palatino Linotype" w:cs="Tahoma"/>
          <w:b/>
          <w:bCs/>
          <w:sz w:val="22"/>
          <w:szCs w:val="22"/>
          <w:lang w:eastAsia="en-US"/>
        </w:rPr>
        <w:t>acordó la admisión</w:t>
      </w:r>
      <w:r w:rsidRPr="00D1241C">
        <w:rPr>
          <w:rFonts w:ascii="Palatino Linotype" w:eastAsia="Calibri" w:hAnsi="Palatino Linotype" w:cs="Tahoma"/>
          <w:bCs/>
          <w:sz w:val="22"/>
          <w:szCs w:val="22"/>
          <w:lang w:eastAsia="en-US"/>
        </w:rPr>
        <w:t xml:space="preserve"> </w:t>
      </w:r>
      <w:r w:rsidRPr="00D1241C">
        <w:rPr>
          <w:rFonts w:ascii="Palatino Linotype" w:eastAsia="Calibri" w:hAnsi="Palatino Linotype" w:cs="Tahoma"/>
          <w:b/>
          <w:bCs/>
          <w:sz w:val="22"/>
          <w:szCs w:val="22"/>
          <w:lang w:eastAsia="en-US"/>
        </w:rPr>
        <w:t>de</w:t>
      </w:r>
      <w:r w:rsidRPr="00D1241C">
        <w:rPr>
          <w:rFonts w:ascii="Palatino Linotype" w:eastAsia="Calibri" w:hAnsi="Palatino Linotype" w:cs="Tahoma"/>
          <w:b/>
          <w:bCs/>
          <w:sz w:val="22"/>
          <w:szCs w:val="22"/>
          <w:lang w:val="es-ES" w:eastAsia="en-US"/>
        </w:rPr>
        <w:t>l Recurso de Revisión</w:t>
      </w:r>
      <w:r w:rsidRPr="00D1241C">
        <w:rPr>
          <w:rFonts w:ascii="Palatino Linotype" w:eastAsia="Calibri" w:hAnsi="Palatino Linotype" w:cs="Tahoma"/>
          <w:bCs/>
          <w:sz w:val="22"/>
          <w:szCs w:val="22"/>
          <w:lang w:val="es-ES" w:eastAsia="en-US"/>
        </w:rPr>
        <w:t xml:space="preserve"> interpuesto por </w:t>
      </w:r>
      <w:r w:rsidR="007D2976" w:rsidRPr="00D1241C">
        <w:rPr>
          <w:rFonts w:ascii="Palatino Linotype" w:eastAsia="Calibri" w:hAnsi="Palatino Linotype" w:cs="Tahoma"/>
          <w:bCs/>
          <w:sz w:val="22"/>
          <w:szCs w:val="22"/>
          <w:lang w:val="es-ES" w:eastAsia="en-US"/>
        </w:rPr>
        <w:t>el</w:t>
      </w:r>
      <w:r w:rsidRPr="00D1241C">
        <w:rPr>
          <w:rFonts w:ascii="Palatino Linotype" w:eastAsia="Calibri" w:hAnsi="Palatino Linotype" w:cs="Tahoma"/>
          <w:bCs/>
          <w:sz w:val="22"/>
          <w:szCs w:val="22"/>
          <w:lang w:val="es-ES" w:eastAsia="en-US"/>
        </w:rPr>
        <w:t xml:space="preserve"> </w:t>
      </w:r>
      <w:r w:rsidR="00534263" w:rsidRPr="00D1241C">
        <w:rPr>
          <w:rFonts w:ascii="Palatino Linotype" w:eastAsia="Calibri" w:hAnsi="Palatino Linotype" w:cs="Tahoma"/>
          <w:bCs/>
          <w:sz w:val="22"/>
          <w:szCs w:val="22"/>
          <w:lang w:val="es-ES" w:eastAsia="en-US"/>
        </w:rPr>
        <w:t xml:space="preserve">Recurrente </w:t>
      </w:r>
      <w:r w:rsidRPr="00D1241C">
        <w:rPr>
          <w:rFonts w:ascii="Palatino Linotype" w:eastAsia="Calibri" w:hAnsi="Palatino Linotype" w:cs="Tahoma"/>
          <w:bCs/>
          <w:sz w:val="22"/>
          <w:szCs w:val="22"/>
          <w:lang w:val="es-ES" w:eastAsia="en-US"/>
        </w:rPr>
        <w:t xml:space="preserve">en contra de la respuesta otorgada por </w:t>
      </w:r>
      <w:r w:rsidR="000879FC" w:rsidRPr="00D1241C">
        <w:rPr>
          <w:rFonts w:ascii="Palatino Linotype" w:eastAsia="Calibri" w:hAnsi="Palatino Linotype" w:cs="Tahoma"/>
          <w:bCs/>
          <w:sz w:val="22"/>
          <w:szCs w:val="22"/>
          <w:lang w:val="es-ES" w:eastAsia="en-US"/>
        </w:rPr>
        <w:t xml:space="preserve">el </w:t>
      </w:r>
      <w:r w:rsidR="00CB2B19" w:rsidRPr="00D1241C">
        <w:rPr>
          <w:rFonts w:ascii="Palatino Linotype" w:eastAsia="Calibri" w:hAnsi="Palatino Linotype" w:cs="Tahoma"/>
          <w:b/>
          <w:bCs/>
          <w:sz w:val="22"/>
          <w:szCs w:val="22"/>
          <w:lang w:val="es-ES" w:eastAsia="en-US"/>
        </w:rPr>
        <w:t>Instituto de Salud del Estado de México</w:t>
      </w:r>
      <w:r w:rsidR="00176BDF" w:rsidRPr="00D1241C">
        <w:rPr>
          <w:rFonts w:ascii="Palatino Linotype" w:eastAsia="Calibri" w:hAnsi="Palatino Linotype" w:cs="Tahoma"/>
          <w:bCs/>
          <w:sz w:val="22"/>
          <w:szCs w:val="22"/>
          <w:lang w:val="es-ES" w:eastAsia="en-US"/>
        </w:rPr>
        <w:t xml:space="preserve">, la </w:t>
      </w:r>
      <w:r w:rsidR="00176BDF" w:rsidRPr="00D1241C">
        <w:rPr>
          <w:rFonts w:ascii="Palatino Linotype" w:eastAsia="Calibri" w:hAnsi="Palatino Linotype" w:cs="Tahoma"/>
          <w:b/>
          <w:bCs/>
          <w:sz w:val="22"/>
          <w:szCs w:val="22"/>
          <w:lang w:val="es-ES" w:eastAsia="en-US"/>
        </w:rPr>
        <w:t xml:space="preserve">integración del expediente </w:t>
      </w:r>
      <w:r w:rsidR="00176BDF" w:rsidRPr="00D1241C">
        <w:rPr>
          <w:rFonts w:ascii="Palatino Linotype" w:eastAsia="Calibri" w:hAnsi="Palatino Linotype" w:cs="Tahoma"/>
          <w:bCs/>
          <w:sz w:val="22"/>
          <w:szCs w:val="22"/>
          <w:lang w:val="es-ES" w:eastAsia="en-US"/>
        </w:rPr>
        <w:t xml:space="preserve">y </w:t>
      </w:r>
      <w:r w:rsidR="00176BDF" w:rsidRPr="00D1241C">
        <w:rPr>
          <w:rFonts w:ascii="Palatino Linotype" w:eastAsia="Calibri" w:hAnsi="Palatino Linotype" w:cs="Tahoma"/>
          <w:b/>
          <w:bCs/>
          <w:sz w:val="22"/>
          <w:szCs w:val="22"/>
          <w:lang w:val="es-ES" w:eastAsia="en-US"/>
        </w:rPr>
        <w:t xml:space="preserve">su puesta a disposición </w:t>
      </w:r>
      <w:r w:rsidR="00176BDF" w:rsidRPr="00D1241C">
        <w:rPr>
          <w:rFonts w:ascii="Palatino Linotype" w:eastAsia="Calibri" w:hAnsi="Palatino Linotype" w:cs="Tahoma"/>
          <w:bCs/>
          <w:sz w:val="22"/>
          <w:szCs w:val="22"/>
          <w:lang w:val="es-ES" w:eastAsia="en-US"/>
        </w:rPr>
        <w:t xml:space="preserve">de las partes, </w:t>
      </w:r>
      <w:r w:rsidRPr="00D1241C">
        <w:rPr>
          <w:rFonts w:ascii="Palatino Linotype" w:eastAsia="Calibri" w:hAnsi="Palatino Linotype" w:cs="Tahoma"/>
          <w:bCs/>
          <w:sz w:val="22"/>
          <w:szCs w:val="22"/>
          <w:lang w:val="es-ES" w:eastAsia="en-US"/>
        </w:rPr>
        <w:t>en términos del a</w:t>
      </w:r>
      <w:r w:rsidR="00176BDF" w:rsidRPr="00D1241C">
        <w:rPr>
          <w:rFonts w:ascii="Palatino Linotype" w:eastAsia="Calibri" w:hAnsi="Palatino Linotype" w:cs="Tahoma"/>
          <w:bCs/>
          <w:sz w:val="22"/>
          <w:szCs w:val="22"/>
          <w:lang w:val="es-ES" w:eastAsia="en-US"/>
        </w:rPr>
        <w:t>rtículo 185, fracciones I y</w:t>
      </w:r>
      <w:r w:rsidRPr="00D1241C">
        <w:rPr>
          <w:rFonts w:ascii="Palatino Linotype" w:eastAsia="Calibri" w:hAnsi="Palatino Linotype" w:cs="Tahoma"/>
          <w:bCs/>
          <w:sz w:val="22"/>
          <w:szCs w:val="22"/>
          <w:lang w:val="es-ES" w:eastAsia="en-US"/>
        </w:rPr>
        <w:t xml:space="preserve"> II</w:t>
      </w:r>
      <w:r w:rsidR="00534263" w:rsidRPr="00D1241C">
        <w:rPr>
          <w:rFonts w:ascii="Palatino Linotype" w:eastAsia="Calibri" w:hAnsi="Palatino Linotype" w:cs="Tahoma"/>
          <w:bCs/>
          <w:sz w:val="22"/>
          <w:szCs w:val="22"/>
          <w:lang w:val="es-ES" w:eastAsia="en-US"/>
        </w:rPr>
        <w:t>,</w:t>
      </w:r>
      <w:r w:rsidRPr="00D1241C">
        <w:rPr>
          <w:rFonts w:ascii="Palatino Linotype" w:eastAsia="Calibri" w:hAnsi="Palatino Linotype" w:cs="Tahoma"/>
          <w:bCs/>
          <w:sz w:val="22"/>
          <w:szCs w:val="22"/>
          <w:lang w:val="es-ES" w:eastAsia="en-US"/>
        </w:rPr>
        <w:t xml:space="preserve"> de la </w:t>
      </w:r>
      <w:r w:rsidRPr="00D1241C">
        <w:rPr>
          <w:rFonts w:ascii="Palatino Linotype" w:eastAsia="Calibri" w:hAnsi="Palatino Linotype" w:cs="Tahoma"/>
          <w:bCs/>
          <w:sz w:val="22"/>
          <w:szCs w:val="22"/>
          <w:lang w:eastAsia="en-US"/>
        </w:rPr>
        <w:t xml:space="preserve">Ley de Transparencia y Acceso a la Información Pública del Estado de México y Municipios; </w:t>
      </w:r>
      <w:r w:rsidRPr="00D1241C">
        <w:rPr>
          <w:rFonts w:ascii="Palatino Linotype" w:eastAsia="Calibri" w:hAnsi="Palatino Linotype" w:cs="Tahoma"/>
          <w:b/>
          <w:bCs/>
          <w:sz w:val="22"/>
          <w:szCs w:val="22"/>
          <w:lang w:eastAsia="en-US"/>
        </w:rPr>
        <w:t>acto que fue notificado a las partes el mismo día</w:t>
      </w:r>
      <w:r w:rsidRPr="00D1241C">
        <w:rPr>
          <w:rFonts w:ascii="Palatino Linotype" w:eastAsia="Calibri" w:hAnsi="Palatino Linotype" w:cs="Tahoma"/>
          <w:bCs/>
          <w:sz w:val="22"/>
          <w:szCs w:val="22"/>
          <w:lang w:eastAsia="en-US"/>
        </w:rPr>
        <w:t>, a través del Sistema de Acceso a la Información Mexiquense, otorgándoles un plazo de siete días hábiles posteriores a dicha notificaciones para que manifestaran lo que a su derecho c</w:t>
      </w:r>
      <w:r w:rsidR="00176BDF" w:rsidRPr="00D1241C">
        <w:rPr>
          <w:rFonts w:ascii="Palatino Linotype" w:eastAsia="Calibri" w:hAnsi="Palatino Linotype" w:cs="Tahoma"/>
          <w:bCs/>
          <w:sz w:val="22"/>
          <w:szCs w:val="22"/>
          <w:lang w:eastAsia="en-US"/>
        </w:rPr>
        <w:t xml:space="preserve">onviniera y formularan alegatos, </w:t>
      </w:r>
      <w:r w:rsidR="00176BDF" w:rsidRPr="00D1241C">
        <w:rPr>
          <w:rFonts w:ascii="Palatino Linotype" w:eastAsia="Calibri" w:hAnsi="Palatino Linotype" w:cs="Tahoma"/>
          <w:bCs/>
          <w:sz w:val="22"/>
          <w:szCs w:val="22"/>
          <w:lang w:val="es-ES" w:eastAsia="en-US"/>
        </w:rPr>
        <w:t>en términos del artículo 185, fracción IV</w:t>
      </w:r>
      <w:r w:rsidR="00534263" w:rsidRPr="00D1241C">
        <w:rPr>
          <w:rFonts w:ascii="Palatino Linotype" w:eastAsia="Calibri" w:hAnsi="Palatino Linotype" w:cs="Tahoma"/>
          <w:bCs/>
          <w:sz w:val="22"/>
          <w:szCs w:val="22"/>
          <w:lang w:val="es-ES" w:eastAsia="en-US"/>
        </w:rPr>
        <w:t>,</w:t>
      </w:r>
      <w:r w:rsidR="00176BDF" w:rsidRPr="00D1241C">
        <w:rPr>
          <w:rFonts w:ascii="Palatino Linotype" w:eastAsia="Calibri" w:hAnsi="Palatino Linotype" w:cs="Tahoma"/>
          <w:bCs/>
          <w:sz w:val="22"/>
          <w:szCs w:val="22"/>
          <w:lang w:val="es-ES" w:eastAsia="en-US"/>
        </w:rPr>
        <w:t xml:space="preserve"> de la </w:t>
      </w:r>
      <w:r w:rsidR="00176BDF" w:rsidRPr="00D1241C">
        <w:rPr>
          <w:rFonts w:ascii="Palatino Linotype" w:eastAsia="Calibri" w:hAnsi="Palatino Linotype" w:cs="Tahoma"/>
          <w:bCs/>
          <w:sz w:val="22"/>
          <w:szCs w:val="22"/>
          <w:lang w:eastAsia="en-US"/>
        </w:rPr>
        <w:t>Ley de Transparencia y Acceso a la Información Pública del Estado de México y Municipios</w:t>
      </w:r>
    </w:p>
    <w:p w14:paraId="44D47FA9" w14:textId="77777777" w:rsidR="00806E45" w:rsidRPr="00D1241C" w:rsidRDefault="00806E45" w:rsidP="00D9652C">
      <w:pPr>
        <w:spacing w:line="360" w:lineRule="auto"/>
        <w:jc w:val="both"/>
        <w:rPr>
          <w:rFonts w:ascii="Palatino Linotype" w:eastAsia="Calibri" w:hAnsi="Palatino Linotype" w:cs="Tahoma"/>
          <w:bCs/>
          <w:sz w:val="22"/>
          <w:szCs w:val="22"/>
          <w:lang w:val="es-ES_tradnl" w:eastAsia="en-US"/>
        </w:rPr>
      </w:pPr>
    </w:p>
    <w:p w14:paraId="6DB745D9" w14:textId="4B8CAA35" w:rsidR="000A6105" w:rsidRPr="00D1241C" w:rsidRDefault="00806E45" w:rsidP="00CB2B19">
      <w:pPr>
        <w:spacing w:line="360" w:lineRule="auto"/>
        <w:jc w:val="both"/>
        <w:rPr>
          <w:rFonts w:ascii="Palatino Linotype" w:eastAsia="Calibri" w:hAnsi="Palatino Linotype" w:cs="Tahoma"/>
          <w:bCs/>
          <w:sz w:val="22"/>
          <w:szCs w:val="22"/>
          <w:lang w:val="es-ES" w:eastAsia="en-US"/>
        </w:rPr>
      </w:pPr>
      <w:r w:rsidRPr="00D1241C">
        <w:rPr>
          <w:rFonts w:ascii="Palatino Linotype" w:eastAsia="Calibri" w:hAnsi="Palatino Linotype" w:cs="Tahoma"/>
          <w:b/>
          <w:bCs/>
          <w:sz w:val="22"/>
          <w:szCs w:val="22"/>
          <w:lang w:val="es-ES" w:eastAsia="en-US"/>
        </w:rPr>
        <w:t>c) Informe Justificado</w:t>
      </w:r>
      <w:r w:rsidR="002473C9" w:rsidRPr="00D1241C">
        <w:rPr>
          <w:rFonts w:ascii="Palatino Linotype" w:eastAsia="Calibri" w:hAnsi="Palatino Linotype" w:cs="Tahoma"/>
          <w:b/>
          <w:bCs/>
          <w:sz w:val="22"/>
          <w:szCs w:val="22"/>
          <w:lang w:val="es-ES" w:eastAsia="en-US"/>
        </w:rPr>
        <w:t xml:space="preserve">. </w:t>
      </w:r>
      <w:r w:rsidR="002473C9" w:rsidRPr="00D1241C">
        <w:rPr>
          <w:rFonts w:ascii="Palatino Linotype" w:eastAsia="Calibri" w:hAnsi="Palatino Linotype" w:cs="Tahoma"/>
          <w:bCs/>
          <w:sz w:val="22"/>
          <w:szCs w:val="22"/>
          <w:lang w:val="es-ES" w:eastAsia="en-US"/>
        </w:rPr>
        <w:t>Con fecha quince de novie</w:t>
      </w:r>
      <w:r w:rsidR="00096F56" w:rsidRPr="00D1241C">
        <w:rPr>
          <w:rFonts w:ascii="Palatino Linotype" w:eastAsia="Calibri" w:hAnsi="Palatino Linotype" w:cs="Tahoma"/>
          <w:bCs/>
          <w:sz w:val="22"/>
          <w:szCs w:val="22"/>
          <w:lang w:val="es-ES" w:eastAsia="en-US"/>
        </w:rPr>
        <w:t xml:space="preserve">mbre de dos mil dieciocho, se recibió en este Instituto, mediante el Sistema de Acceso a la Información Mexiquense, el oficio número </w:t>
      </w:r>
      <w:r w:rsidR="00096F56" w:rsidRPr="00D1241C">
        <w:rPr>
          <w:rFonts w:ascii="Palatino Linotype" w:eastAsia="Calibri" w:hAnsi="Palatino Linotype" w:cs="Tahoma"/>
          <w:b/>
          <w:bCs/>
          <w:sz w:val="22"/>
          <w:szCs w:val="22"/>
          <w:lang w:val="es-ES" w:eastAsia="en-US"/>
        </w:rPr>
        <w:t>205BL16001/3199/2018</w:t>
      </w:r>
      <w:r w:rsidR="00096F56" w:rsidRPr="00D1241C">
        <w:rPr>
          <w:rFonts w:ascii="Palatino Linotype" w:eastAsia="Calibri" w:hAnsi="Palatino Linotype" w:cs="Tahoma"/>
          <w:bCs/>
          <w:sz w:val="22"/>
          <w:szCs w:val="22"/>
          <w:lang w:val="es-ES" w:eastAsia="en-US"/>
        </w:rPr>
        <w:t xml:space="preserve">, de misma fecha a la de su recepción, dirigido al Comisionado </w:t>
      </w:r>
      <w:r w:rsidR="00096F56" w:rsidRPr="00D1241C">
        <w:rPr>
          <w:rFonts w:ascii="Palatino Linotype" w:eastAsia="Calibri" w:hAnsi="Palatino Linotype" w:cs="Tahoma"/>
          <w:bCs/>
          <w:sz w:val="22"/>
          <w:szCs w:val="22"/>
          <w:lang w:val="es-ES" w:eastAsia="en-US"/>
        </w:rPr>
        <w:lastRenderedPageBreak/>
        <w:t>Ponente y signado por la Titular de la Unidad de Transparencia, mediante el cual la Universidad Politécnica del Valle de Toluca manifestó los alegatos siguientes:</w:t>
      </w:r>
    </w:p>
    <w:p w14:paraId="2AFF8CBF" w14:textId="77777777" w:rsidR="007733C3" w:rsidRPr="00D1241C" w:rsidRDefault="007733C3" w:rsidP="00D9652C">
      <w:pPr>
        <w:spacing w:line="360" w:lineRule="auto"/>
        <w:jc w:val="both"/>
        <w:rPr>
          <w:rFonts w:ascii="Palatino Linotype" w:eastAsia="Calibri" w:hAnsi="Palatino Linotype" w:cs="Tahoma"/>
          <w:bCs/>
          <w:sz w:val="22"/>
          <w:szCs w:val="22"/>
          <w:lang w:val="es-ES" w:eastAsia="en-US"/>
        </w:rPr>
      </w:pPr>
    </w:p>
    <w:p w14:paraId="18559431" w14:textId="77777777" w:rsidR="00096F56" w:rsidRPr="00D1241C" w:rsidRDefault="00096F56" w:rsidP="00096F56">
      <w:pPr>
        <w:spacing w:line="360" w:lineRule="auto"/>
        <w:ind w:left="567" w:right="567"/>
        <w:jc w:val="both"/>
        <w:rPr>
          <w:rFonts w:ascii="Palatino Linotype" w:eastAsia="Calibri" w:hAnsi="Palatino Linotype" w:cs="Tahoma"/>
          <w:bCs/>
          <w:lang w:val="es-ES" w:eastAsia="en-US"/>
        </w:rPr>
      </w:pPr>
      <w:r w:rsidRPr="00D1241C">
        <w:rPr>
          <w:rFonts w:ascii="Palatino Linotype" w:eastAsia="Calibri" w:hAnsi="Palatino Linotype" w:cs="Tahoma"/>
          <w:bCs/>
          <w:lang w:val="es-ES" w:eastAsia="en-US"/>
        </w:rPr>
        <w:t>[…]</w:t>
      </w:r>
    </w:p>
    <w:p w14:paraId="2014ECDD" w14:textId="77777777" w:rsidR="00096F56" w:rsidRPr="00D1241C" w:rsidRDefault="00096F56" w:rsidP="00096F56">
      <w:pPr>
        <w:spacing w:line="360" w:lineRule="auto"/>
        <w:ind w:left="567" w:right="567"/>
        <w:jc w:val="both"/>
        <w:rPr>
          <w:rFonts w:ascii="Palatino Linotype" w:eastAsia="Calibri" w:hAnsi="Palatino Linotype" w:cs="Tahoma"/>
          <w:bCs/>
          <w:lang w:val="es-ES" w:eastAsia="en-US"/>
        </w:rPr>
      </w:pPr>
    </w:p>
    <w:p w14:paraId="6405CE8A" w14:textId="2622CCBB" w:rsidR="00096F56" w:rsidRPr="00D1241C" w:rsidRDefault="00096F56" w:rsidP="00096F56">
      <w:pPr>
        <w:spacing w:line="360" w:lineRule="auto"/>
        <w:ind w:left="567" w:right="567"/>
        <w:jc w:val="both"/>
        <w:rPr>
          <w:rFonts w:ascii="Palatino Linotype" w:eastAsia="Calibri" w:hAnsi="Palatino Linotype" w:cs="Tahoma"/>
          <w:bCs/>
          <w:lang w:val="es-ES" w:eastAsia="en-US"/>
        </w:rPr>
      </w:pPr>
      <w:r w:rsidRPr="00D1241C">
        <w:rPr>
          <w:rFonts w:ascii="Palatino Linotype" w:eastAsia="Calibri" w:hAnsi="Palatino Linotype" w:cs="Tahoma"/>
          <w:bCs/>
          <w:lang w:val="es-ES" w:eastAsia="en-US"/>
        </w:rPr>
        <w:t>Considerando lo anterior, y de un análisis concatenado del recurso de revisión, se advierte que resulta incorrecta la apreciación del recurrente en relación con el acto que se impugna, ya que no se niega la información respecto de la solicitud de información, toda vez que los servidores públicos habilitados dieron respuesta en tiempo y forma, conforme a lo solicitado por el peticionario, motivo por el cual confirma su respuesta.</w:t>
      </w:r>
    </w:p>
    <w:p w14:paraId="6E6A8BD1" w14:textId="77777777" w:rsidR="00096F56" w:rsidRPr="00D1241C" w:rsidRDefault="00096F56" w:rsidP="00096F56">
      <w:pPr>
        <w:spacing w:line="360" w:lineRule="auto"/>
        <w:ind w:left="567" w:right="567"/>
        <w:jc w:val="both"/>
        <w:rPr>
          <w:rFonts w:ascii="Palatino Linotype" w:eastAsia="Calibri" w:hAnsi="Palatino Linotype" w:cs="Tahoma"/>
          <w:bCs/>
          <w:lang w:val="es-ES" w:eastAsia="en-US"/>
        </w:rPr>
      </w:pPr>
    </w:p>
    <w:p w14:paraId="0882D10F" w14:textId="01792EAA" w:rsidR="00096F56" w:rsidRPr="00D1241C" w:rsidRDefault="00096F56" w:rsidP="00096F56">
      <w:pPr>
        <w:spacing w:line="360" w:lineRule="auto"/>
        <w:ind w:left="567" w:right="567"/>
        <w:jc w:val="both"/>
        <w:rPr>
          <w:rFonts w:ascii="Palatino Linotype" w:eastAsia="Calibri" w:hAnsi="Palatino Linotype" w:cs="Tahoma"/>
          <w:bCs/>
          <w:lang w:val="es-ES" w:eastAsia="en-US"/>
        </w:rPr>
      </w:pPr>
      <w:r w:rsidRPr="00D1241C">
        <w:rPr>
          <w:rFonts w:ascii="Palatino Linotype" w:eastAsia="Calibri" w:hAnsi="Palatino Linotype" w:cs="Tahoma"/>
          <w:bCs/>
          <w:lang w:val="es-ES" w:eastAsia="en-US"/>
        </w:rPr>
        <w:t>En consecuencia y atendiendo a lo dispuesto en los artículos 12 y 24 último párrafo de la Ley de Transparencia y Acceso a la Información Pública del Estado de México y Municipios,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preceptos legales de los que se desprende que el sujeto obligado, en este caso la Universidad Politécnica del Valle de Toluca, cumple con su obligación en contestar en tiempo y forma la solicitud información requerida, referente a la información que obra en sus archivos.</w:t>
      </w:r>
    </w:p>
    <w:p w14:paraId="4DD1611E" w14:textId="77777777" w:rsidR="00096F56" w:rsidRPr="00D1241C" w:rsidRDefault="00096F56" w:rsidP="00096F56">
      <w:pPr>
        <w:spacing w:line="360" w:lineRule="auto"/>
        <w:ind w:left="567" w:right="567"/>
        <w:jc w:val="both"/>
        <w:rPr>
          <w:rFonts w:ascii="Palatino Linotype" w:eastAsia="Calibri" w:hAnsi="Palatino Linotype" w:cs="Tahoma"/>
          <w:bCs/>
          <w:lang w:val="es-ES" w:eastAsia="en-US"/>
        </w:rPr>
      </w:pPr>
    </w:p>
    <w:p w14:paraId="20FFE496" w14:textId="3AD49CB3" w:rsidR="00096F56" w:rsidRPr="00D1241C" w:rsidRDefault="00096F56" w:rsidP="00096F56">
      <w:pPr>
        <w:spacing w:line="360" w:lineRule="auto"/>
        <w:ind w:left="567" w:right="567"/>
        <w:jc w:val="both"/>
        <w:rPr>
          <w:rFonts w:ascii="Palatino Linotype" w:eastAsia="Calibri" w:hAnsi="Palatino Linotype" w:cs="Tahoma"/>
          <w:bCs/>
          <w:lang w:val="es-ES" w:eastAsia="en-US"/>
        </w:rPr>
      </w:pPr>
      <w:r w:rsidRPr="00D1241C">
        <w:rPr>
          <w:rFonts w:ascii="Palatino Linotype" w:eastAsia="Calibri" w:hAnsi="Palatino Linotype" w:cs="Tahoma"/>
          <w:bCs/>
          <w:lang w:val="es-ES" w:eastAsia="en-US"/>
        </w:rPr>
        <w:t>Por tal motivo, de conformidad con el último párrafo del artículo 166 de la Ley de Transparencia y Acceso a la Información Pública del Estado de México y Municipios, se desprende que la obligación de acceso a la información pública se tendrá por cumplida cuando el solicitante tenga a su disposición la información requerida, por lo que se confirma la respuesta del Servidor Público Habilitado del Departamento de Recursos Humanos y Materiales, atendiendo al principio de máxima publicidad.</w:t>
      </w:r>
    </w:p>
    <w:p w14:paraId="13F10425" w14:textId="77777777" w:rsidR="00096F56" w:rsidRPr="00D1241C" w:rsidRDefault="00096F56" w:rsidP="00096F56">
      <w:pPr>
        <w:spacing w:line="360" w:lineRule="auto"/>
        <w:ind w:left="567" w:right="567"/>
        <w:jc w:val="both"/>
        <w:rPr>
          <w:rFonts w:ascii="Palatino Linotype" w:eastAsia="Calibri" w:hAnsi="Palatino Linotype" w:cs="Tahoma"/>
          <w:bCs/>
          <w:lang w:val="es-ES" w:eastAsia="en-US"/>
        </w:rPr>
      </w:pPr>
    </w:p>
    <w:p w14:paraId="2AE683AA" w14:textId="77777777" w:rsidR="00096F56" w:rsidRPr="00D1241C" w:rsidRDefault="00096F56" w:rsidP="00096F56">
      <w:pPr>
        <w:spacing w:line="360" w:lineRule="auto"/>
        <w:ind w:left="567" w:right="567"/>
        <w:jc w:val="both"/>
        <w:rPr>
          <w:rFonts w:ascii="Palatino Linotype" w:eastAsia="Calibri" w:hAnsi="Palatino Linotype" w:cs="Tahoma"/>
          <w:bCs/>
          <w:lang w:val="es-ES" w:eastAsia="en-US"/>
        </w:rPr>
      </w:pPr>
      <w:r w:rsidRPr="00D1241C">
        <w:rPr>
          <w:rFonts w:ascii="Palatino Linotype" w:eastAsia="Calibri" w:hAnsi="Palatino Linotype" w:cs="Tahoma"/>
          <w:bCs/>
          <w:lang w:val="es-ES" w:eastAsia="en-US"/>
        </w:rPr>
        <w:lastRenderedPageBreak/>
        <w:t>Por lo anteriormente expuesto y fundado:</w:t>
      </w:r>
    </w:p>
    <w:p w14:paraId="5FB80208" w14:textId="77777777" w:rsidR="00096F56" w:rsidRPr="00D1241C" w:rsidRDefault="00096F56" w:rsidP="00096F56">
      <w:pPr>
        <w:spacing w:line="360" w:lineRule="auto"/>
        <w:ind w:left="567" w:right="567"/>
        <w:jc w:val="both"/>
        <w:rPr>
          <w:rFonts w:ascii="Palatino Linotype" w:eastAsia="Calibri" w:hAnsi="Palatino Linotype" w:cs="Tahoma"/>
          <w:bCs/>
          <w:lang w:val="es-ES" w:eastAsia="en-US"/>
        </w:rPr>
      </w:pPr>
    </w:p>
    <w:p w14:paraId="5C03C574" w14:textId="2A0952FE" w:rsidR="00096F56" w:rsidRPr="00D1241C" w:rsidRDefault="00096F56" w:rsidP="00096F56">
      <w:pPr>
        <w:spacing w:line="360" w:lineRule="auto"/>
        <w:ind w:left="567" w:right="567"/>
        <w:jc w:val="both"/>
        <w:rPr>
          <w:rFonts w:ascii="Palatino Linotype" w:eastAsia="Calibri" w:hAnsi="Palatino Linotype" w:cs="Tahoma"/>
          <w:bCs/>
          <w:lang w:val="es-ES" w:eastAsia="en-US"/>
        </w:rPr>
      </w:pPr>
      <w:r w:rsidRPr="00D1241C">
        <w:rPr>
          <w:rFonts w:ascii="Palatino Linotype" w:eastAsia="Calibri" w:hAnsi="Palatino Linotype" w:cs="Tahoma"/>
          <w:b/>
          <w:bCs/>
          <w:lang w:val="es-ES" w:eastAsia="en-US"/>
        </w:rPr>
        <w:t>A USTED C. COMISIONADO DEL INSTITUTO DE TRANSPARENCIA, ACCESO A LA INFORMACIÓN PÚBLICA Y PROTECCIÓN DE DATOS PERSONALES DEL ESTADO DE MÉXICO Y MUNICIPIOS</w:t>
      </w:r>
      <w:r w:rsidRPr="00D1241C">
        <w:rPr>
          <w:rFonts w:ascii="Palatino Linotype" w:eastAsia="Calibri" w:hAnsi="Palatino Linotype" w:cs="Tahoma"/>
          <w:bCs/>
          <w:lang w:val="es-ES" w:eastAsia="en-US"/>
        </w:rPr>
        <w:t>, atentamente pido se sirva:</w:t>
      </w:r>
    </w:p>
    <w:p w14:paraId="69AE8E7B" w14:textId="77777777" w:rsidR="00096F56" w:rsidRPr="00D1241C" w:rsidRDefault="00096F56" w:rsidP="00096F56">
      <w:pPr>
        <w:spacing w:line="360" w:lineRule="auto"/>
        <w:ind w:left="567" w:right="567"/>
        <w:jc w:val="both"/>
        <w:rPr>
          <w:rFonts w:ascii="Palatino Linotype" w:eastAsia="Calibri" w:hAnsi="Palatino Linotype" w:cs="Tahoma"/>
          <w:bCs/>
          <w:lang w:val="es-ES" w:eastAsia="en-US"/>
        </w:rPr>
      </w:pPr>
    </w:p>
    <w:p w14:paraId="2038C085" w14:textId="14ADB756" w:rsidR="00096F56" w:rsidRPr="00D1241C" w:rsidRDefault="00096F56" w:rsidP="003C4A97">
      <w:pPr>
        <w:spacing w:line="360" w:lineRule="auto"/>
        <w:ind w:left="567" w:right="567"/>
        <w:jc w:val="both"/>
        <w:rPr>
          <w:rFonts w:ascii="Palatino Linotype" w:eastAsia="Calibri" w:hAnsi="Palatino Linotype" w:cs="Tahoma"/>
          <w:bCs/>
          <w:lang w:val="es-ES" w:eastAsia="en-US"/>
        </w:rPr>
      </w:pPr>
      <w:r w:rsidRPr="00D1241C">
        <w:rPr>
          <w:rFonts w:ascii="Palatino Linotype" w:eastAsia="Calibri" w:hAnsi="Palatino Linotype" w:cs="Tahoma"/>
          <w:b/>
          <w:bCs/>
          <w:lang w:val="es-ES" w:eastAsia="en-US"/>
        </w:rPr>
        <w:t>UNICO</w:t>
      </w:r>
      <w:r w:rsidRPr="00D1241C">
        <w:rPr>
          <w:rFonts w:ascii="Palatino Linotype" w:eastAsia="Calibri" w:hAnsi="Palatino Linotype" w:cs="Tahoma"/>
          <w:bCs/>
          <w:lang w:val="es-ES" w:eastAsia="en-US"/>
        </w:rPr>
        <w:t>: Tener por rendido en tiempo y forma el informe justifi</w:t>
      </w:r>
      <w:r w:rsidR="003C4A97" w:rsidRPr="00D1241C">
        <w:rPr>
          <w:rFonts w:ascii="Palatino Linotype" w:eastAsia="Calibri" w:hAnsi="Palatino Linotype" w:cs="Tahoma"/>
          <w:bCs/>
          <w:lang w:val="es-ES" w:eastAsia="en-US"/>
        </w:rPr>
        <w:t xml:space="preserve">cado en mi carácter de Jefa del </w:t>
      </w:r>
      <w:r w:rsidRPr="00D1241C">
        <w:rPr>
          <w:rFonts w:ascii="Palatino Linotype" w:eastAsia="Calibri" w:hAnsi="Palatino Linotype" w:cs="Tahoma"/>
          <w:bCs/>
          <w:lang w:val="es-ES" w:eastAsia="en-US"/>
        </w:rPr>
        <w:t>Departamento de Información, Planeación, Programación y Evaluación y Titular de la Unidad de Transparencia de la Universidad Politécnica del Valle de Toluca</w:t>
      </w:r>
    </w:p>
    <w:p w14:paraId="7487A5B2" w14:textId="77777777" w:rsidR="00096F56" w:rsidRPr="00D1241C" w:rsidRDefault="00096F56" w:rsidP="00D9652C">
      <w:pPr>
        <w:spacing w:line="360" w:lineRule="auto"/>
        <w:jc w:val="both"/>
        <w:rPr>
          <w:rFonts w:ascii="Palatino Linotype" w:eastAsia="Calibri" w:hAnsi="Palatino Linotype" w:cs="Tahoma"/>
          <w:bCs/>
          <w:sz w:val="22"/>
          <w:szCs w:val="22"/>
          <w:lang w:val="es-ES" w:eastAsia="en-US"/>
        </w:rPr>
      </w:pPr>
    </w:p>
    <w:p w14:paraId="5DCFA656" w14:textId="0105ED32" w:rsidR="00096F56" w:rsidRPr="00D1241C" w:rsidRDefault="00096F56" w:rsidP="00D9652C">
      <w:pPr>
        <w:spacing w:line="360" w:lineRule="auto"/>
        <w:jc w:val="both"/>
        <w:rPr>
          <w:rFonts w:ascii="Palatino Linotype" w:eastAsia="Calibri" w:hAnsi="Palatino Linotype" w:cs="Tahoma"/>
          <w:bCs/>
          <w:sz w:val="22"/>
          <w:szCs w:val="22"/>
          <w:lang w:val="es-ES" w:eastAsia="en-US"/>
        </w:rPr>
      </w:pPr>
      <w:r w:rsidRPr="00D1241C">
        <w:rPr>
          <w:rFonts w:ascii="Palatino Linotype" w:eastAsia="Calibri" w:hAnsi="Palatino Linotype" w:cs="Tahoma"/>
          <w:bCs/>
          <w:sz w:val="22"/>
          <w:szCs w:val="22"/>
          <w:lang w:val="es-ES" w:eastAsia="en-US"/>
        </w:rPr>
        <w:t>A su escrito de alegatos, la Universidad Politécnica del Valle de Toluca adjuntó los oficios referidos en el Antecedente número IV de la presente Resolución.</w:t>
      </w:r>
    </w:p>
    <w:p w14:paraId="12EC89CA" w14:textId="77777777" w:rsidR="00096F56" w:rsidRPr="00D1241C" w:rsidRDefault="00096F56" w:rsidP="00D9652C">
      <w:pPr>
        <w:spacing w:line="360" w:lineRule="auto"/>
        <w:jc w:val="both"/>
        <w:rPr>
          <w:rFonts w:ascii="Palatino Linotype" w:eastAsia="Calibri" w:hAnsi="Palatino Linotype" w:cs="Tahoma"/>
          <w:bCs/>
          <w:sz w:val="22"/>
          <w:szCs w:val="22"/>
          <w:lang w:val="es-ES" w:eastAsia="en-US"/>
        </w:rPr>
      </w:pPr>
    </w:p>
    <w:p w14:paraId="28C7390E" w14:textId="59EE0C8B" w:rsidR="00C36BF2" w:rsidRPr="00D1241C" w:rsidRDefault="00CB2B19" w:rsidP="00D9652C">
      <w:pPr>
        <w:spacing w:line="360" w:lineRule="auto"/>
        <w:jc w:val="both"/>
        <w:rPr>
          <w:rFonts w:ascii="Palatino Linotype" w:eastAsia="Calibri" w:hAnsi="Palatino Linotype" w:cs="Tahoma"/>
          <w:bCs/>
          <w:sz w:val="22"/>
          <w:szCs w:val="22"/>
          <w:lang w:val="es-ES" w:eastAsia="en-US"/>
        </w:rPr>
      </w:pPr>
      <w:r w:rsidRPr="00D1241C">
        <w:rPr>
          <w:rFonts w:ascii="Palatino Linotype" w:eastAsia="Calibri" w:hAnsi="Palatino Linotype" w:cs="Tahoma"/>
          <w:b/>
          <w:bCs/>
          <w:sz w:val="22"/>
          <w:szCs w:val="22"/>
          <w:lang w:val="es-ES" w:eastAsia="en-US"/>
        </w:rPr>
        <w:t>d</w:t>
      </w:r>
      <w:r w:rsidR="00285B21" w:rsidRPr="00D1241C">
        <w:rPr>
          <w:rFonts w:ascii="Palatino Linotype" w:eastAsia="Calibri" w:hAnsi="Palatino Linotype" w:cs="Tahoma"/>
          <w:b/>
          <w:bCs/>
          <w:sz w:val="22"/>
          <w:szCs w:val="22"/>
          <w:lang w:val="es-ES" w:eastAsia="en-US"/>
        </w:rPr>
        <w:t xml:space="preserve">) Ampliación del plazo para resolver: </w:t>
      </w:r>
      <w:r w:rsidR="00285B21" w:rsidRPr="00D1241C">
        <w:rPr>
          <w:rFonts w:ascii="Palatino Linotype" w:eastAsia="Calibri" w:hAnsi="Palatino Linotype" w:cs="Tahoma"/>
          <w:bCs/>
          <w:sz w:val="22"/>
          <w:szCs w:val="22"/>
          <w:lang w:val="es-ES" w:eastAsia="en-US"/>
        </w:rPr>
        <w:t xml:space="preserve">Con fecha </w:t>
      </w:r>
      <w:r w:rsidR="00096F56" w:rsidRPr="00D1241C">
        <w:rPr>
          <w:rFonts w:ascii="Palatino Linotype" w:eastAsia="Calibri" w:hAnsi="Palatino Linotype" w:cs="Tahoma"/>
          <w:bCs/>
          <w:sz w:val="22"/>
          <w:szCs w:val="22"/>
          <w:lang w:val="es-ES" w:eastAsia="en-US"/>
        </w:rPr>
        <w:t>dieciocho</w:t>
      </w:r>
      <w:r w:rsidRPr="00D1241C">
        <w:rPr>
          <w:rFonts w:ascii="Palatino Linotype" w:eastAsia="Calibri" w:hAnsi="Palatino Linotype" w:cs="Tahoma"/>
          <w:bCs/>
          <w:sz w:val="22"/>
          <w:szCs w:val="22"/>
          <w:lang w:val="es-ES" w:eastAsia="en-US"/>
        </w:rPr>
        <w:t xml:space="preserve"> </w:t>
      </w:r>
      <w:r w:rsidR="000A6105" w:rsidRPr="00D1241C">
        <w:rPr>
          <w:rFonts w:ascii="Palatino Linotype" w:eastAsia="Calibri" w:hAnsi="Palatino Linotype" w:cs="Tahoma"/>
          <w:bCs/>
          <w:sz w:val="22"/>
          <w:szCs w:val="22"/>
          <w:lang w:val="es-ES" w:eastAsia="en-US"/>
        </w:rPr>
        <w:t>de diciembre</w:t>
      </w:r>
      <w:r w:rsidR="00285B21" w:rsidRPr="00D1241C">
        <w:rPr>
          <w:rFonts w:ascii="Palatino Linotype" w:eastAsia="Calibri" w:hAnsi="Palatino Linotype" w:cs="Tahoma"/>
          <w:bCs/>
          <w:sz w:val="22"/>
          <w:szCs w:val="22"/>
          <w:lang w:val="es-ES" w:eastAsia="en-US"/>
        </w:rPr>
        <w:t xml:space="preserve"> de dos mil dieciocho, el Comisionado Ponente, con fundamento en lo dispuesto por el artículo 181, párrafo tercero, de la Ley de Transparencia y Acceso a la Información Pública del Estado de México y Municipios, </w:t>
      </w:r>
      <w:r w:rsidR="00285B21" w:rsidRPr="00D1241C">
        <w:rPr>
          <w:rFonts w:ascii="Palatino Linotype" w:eastAsia="Calibri" w:hAnsi="Palatino Linotype" w:cs="Tahoma"/>
          <w:b/>
          <w:bCs/>
          <w:sz w:val="22"/>
          <w:szCs w:val="22"/>
          <w:lang w:val="es-ES" w:eastAsia="en-US"/>
        </w:rPr>
        <w:t>acordó ampliar</w:t>
      </w:r>
      <w:r w:rsidR="00285B21" w:rsidRPr="00D1241C">
        <w:rPr>
          <w:rFonts w:ascii="Palatino Linotype" w:eastAsia="Calibri" w:hAnsi="Palatino Linotype" w:cs="Tahoma"/>
          <w:bCs/>
          <w:sz w:val="22"/>
          <w:szCs w:val="22"/>
          <w:lang w:val="es-ES" w:eastAsia="en-US"/>
        </w:rPr>
        <w:t xml:space="preserve"> por un periodo de quince días hábiles, el plazo para resolver el recurso de revisión que nos ocupa; </w:t>
      </w:r>
      <w:r w:rsidR="00285B21" w:rsidRPr="00D1241C">
        <w:rPr>
          <w:rFonts w:ascii="Palatino Linotype" w:eastAsia="Calibri" w:hAnsi="Palatino Linotype" w:cs="Tahoma"/>
          <w:b/>
          <w:bCs/>
          <w:sz w:val="22"/>
          <w:szCs w:val="22"/>
          <w:lang w:val="es-ES" w:eastAsia="en-US"/>
        </w:rPr>
        <w:t xml:space="preserve">acto </w:t>
      </w:r>
      <w:r w:rsidR="005838B6" w:rsidRPr="00D1241C">
        <w:rPr>
          <w:rFonts w:ascii="Palatino Linotype" w:eastAsia="Calibri" w:hAnsi="Palatino Linotype" w:cs="Tahoma"/>
          <w:b/>
          <w:bCs/>
          <w:sz w:val="22"/>
          <w:szCs w:val="22"/>
          <w:lang w:val="es-ES" w:eastAsia="en-US"/>
        </w:rPr>
        <w:t>que fue notificado a las partes</w:t>
      </w:r>
      <w:r w:rsidR="00285B21" w:rsidRPr="00D1241C">
        <w:rPr>
          <w:rFonts w:ascii="Palatino Linotype" w:eastAsia="Calibri" w:hAnsi="Palatino Linotype" w:cs="Tahoma"/>
          <w:b/>
          <w:bCs/>
          <w:sz w:val="22"/>
          <w:szCs w:val="22"/>
          <w:lang w:val="es-ES" w:eastAsia="en-US"/>
        </w:rPr>
        <w:t xml:space="preserve"> </w:t>
      </w:r>
      <w:r w:rsidR="007368A7" w:rsidRPr="00D1241C">
        <w:rPr>
          <w:rFonts w:ascii="Palatino Linotype" w:eastAsia="Calibri" w:hAnsi="Palatino Linotype" w:cs="Tahoma"/>
          <w:b/>
          <w:bCs/>
          <w:sz w:val="22"/>
          <w:szCs w:val="22"/>
          <w:lang w:val="es-ES" w:eastAsia="en-US"/>
        </w:rPr>
        <w:t xml:space="preserve">el </w:t>
      </w:r>
      <w:r w:rsidR="00096F56" w:rsidRPr="00D1241C">
        <w:rPr>
          <w:rFonts w:ascii="Palatino Linotype" w:eastAsia="Calibri" w:hAnsi="Palatino Linotype" w:cs="Tahoma"/>
          <w:b/>
          <w:bCs/>
          <w:sz w:val="22"/>
          <w:szCs w:val="22"/>
          <w:lang w:val="es-ES" w:eastAsia="en-US"/>
        </w:rPr>
        <w:t>diecinueve del mismo mes y año</w:t>
      </w:r>
      <w:r w:rsidR="007368A7" w:rsidRPr="00D1241C">
        <w:rPr>
          <w:rFonts w:ascii="Palatino Linotype" w:eastAsia="Calibri" w:hAnsi="Palatino Linotype" w:cs="Tahoma"/>
          <w:bCs/>
          <w:sz w:val="22"/>
          <w:szCs w:val="22"/>
          <w:lang w:val="es-ES" w:eastAsia="en-US"/>
        </w:rPr>
        <w:t xml:space="preserve">, </w:t>
      </w:r>
      <w:r w:rsidR="00285B21" w:rsidRPr="00D1241C">
        <w:rPr>
          <w:rFonts w:ascii="Palatino Linotype" w:eastAsia="Calibri" w:hAnsi="Palatino Linotype" w:cs="Tahoma"/>
          <w:bCs/>
          <w:sz w:val="22"/>
          <w:szCs w:val="22"/>
          <w:lang w:val="es-ES" w:eastAsia="en-US"/>
        </w:rPr>
        <w:t>mediante el Sistema de Acce</w:t>
      </w:r>
      <w:r w:rsidR="007368A7" w:rsidRPr="00D1241C">
        <w:rPr>
          <w:rFonts w:ascii="Palatino Linotype" w:eastAsia="Calibri" w:hAnsi="Palatino Linotype" w:cs="Tahoma"/>
          <w:bCs/>
          <w:sz w:val="22"/>
          <w:szCs w:val="22"/>
          <w:lang w:val="es-ES" w:eastAsia="en-US"/>
        </w:rPr>
        <w:t>so a la Información Mexiquense.</w:t>
      </w:r>
    </w:p>
    <w:p w14:paraId="7B5F6990" w14:textId="77777777" w:rsidR="000A6105" w:rsidRPr="00D1241C" w:rsidRDefault="000A6105" w:rsidP="00D9652C">
      <w:pPr>
        <w:spacing w:line="360" w:lineRule="auto"/>
        <w:jc w:val="both"/>
        <w:rPr>
          <w:rFonts w:ascii="Palatino Linotype" w:eastAsia="Calibri" w:hAnsi="Palatino Linotype" w:cs="Tahoma"/>
          <w:b/>
          <w:bCs/>
          <w:sz w:val="22"/>
          <w:szCs w:val="22"/>
          <w:lang w:val="es-ES" w:eastAsia="en-US"/>
        </w:rPr>
      </w:pPr>
    </w:p>
    <w:p w14:paraId="1661C62E" w14:textId="3E4E8690" w:rsidR="003D0834" w:rsidRPr="00D1241C" w:rsidRDefault="007368A7" w:rsidP="003D0834">
      <w:pPr>
        <w:spacing w:line="360" w:lineRule="auto"/>
        <w:jc w:val="both"/>
        <w:rPr>
          <w:rFonts w:ascii="Palatino Linotype" w:eastAsia="Calibri" w:hAnsi="Palatino Linotype" w:cs="Tahoma"/>
          <w:bCs/>
          <w:sz w:val="22"/>
          <w:szCs w:val="22"/>
          <w:lang w:val="es-ES" w:eastAsia="en-US"/>
        </w:rPr>
      </w:pPr>
      <w:r w:rsidRPr="00D1241C">
        <w:rPr>
          <w:rFonts w:ascii="Palatino Linotype" w:eastAsia="Calibri" w:hAnsi="Palatino Linotype" w:cs="Tahoma"/>
          <w:b/>
          <w:bCs/>
          <w:sz w:val="22"/>
          <w:szCs w:val="22"/>
          <w:lang w:val="es-ES" w:eastAsia="en-US"/>
        </w:rPr>
        <w:t>e</w:t>
      </w:r>
      <w:r w:rsidR="003D0834" w:rsidRPr="00D1241C">
        <w:rPr>
          <w:rFonts w:ascii="Palatino Linotype" w:eastAsia="Calibri" w:hAnsi="Palatino Linotype" w:cs="Tahoma"/>
          <w:b/>
          <w:bCs/>
          <w:sz w:val="22"/>
          <w:szCs w:val="22"/>
          <w:lang w:val="es-ES" w:eastAsia="en-US"/>
        </w:rPr>
        <w:t>) Cierre de instrucción:</w:t>
      </w:r>
      <w:r w:rsidR="003D0834" w:rsidRPr="00D1241C">
        <w:rPr>
          <w:rFonts w:ascii="Palatino Linotype" w:eastAsia="Calibri" w:hAnsi="Palatino Linotype" w:cs="Tahoma"/>
          <w:bCs/>
          <w:sz w:val="22"/>
          <w:szCs w:val="22"/>
          <w:lang w:val="es-ES" w:eastAsia="en-US"/>
        </w:rPr>
        <w:t xml:space="preserve"> Con fecha </w:t>
      </w:r>
      <w:r w:rsidRPr="00D1241C">
        <w:rPr>
          <w:rFonts w:ascii="Palatino Linotype" w:eastAsia="Calibri" w:hAnsi="Palatino Linotype" w:cs="Tahoma"/>
          <w:bCs/>
          <w:sz w:val="22"/>
          <w:szCs w:val="22"/>
          <w:lang w:val="es-ES" w:eastAsia="en-US"/>
        </w:rPr>
        <w:t>dieciocho</w:t>
      </w:r>
      <w:r w:rsidR="003C373A" w:rsidRPr="00D1241C">
        <w:rPr>
          <w:rFonts w:ascii="Palatino Linotype" w:eastAsia="Calibri" w:hAnsi="Palatino Linotype" w:cs="Tahoma"/>
          <w:bCs/>
          <w:sz w:val="22"/>
          <w:szCs w:val="22"/>
          <w:lang w:val="es-ES" w:eastAsia="en-US"/>
        </w:rPr>
        <w:t xml:space="preserve"> de enero de dos mil diecinueve</w:t>
      </w:r>
      <w:r w:rsidR="003D0834" w:rsidRPr="00D1241C">
        <w:rPr>
          <w:rFonts w:ascii="Palatino Linotype" w:eastAsia="Calibri" w:hAnsi="Palatino Linotype" w:cs="Tahoma"/>
          <w:bCs/>
          <w:sz w:val="22"/>
          <w:szCs w:val="22"/>
          <w:lang w:val="es-ES" w:eastAsia="en-US"/>
        </w:rPr>
        <w:t xml:space="preserve">, al no existir diligencias pendientes por desahogar, </w:t>
      </w:r>
      <w:r w:rsidR="00DC766B" w:rsidRPr="00D1241C">
        <w:rPr>
          <w:rFonts w:ascii="Palatino Linotype" w:eastAsia="Calibri" w:hAnsi="Palatino Linotype" w:cs="Tahoma"/>
          <w:bCs/>
          <w:sz w:val="22"/>
          <w:szCs w:val="22"/>
          <w:lang w:val="es-ES" w:eastAsia="en-US"/>
        </w:rPr>
        <w:t xml:space="preserve">el Comisionado Ponente </w:t>
      </w:r>
      <w:r w:rsidR="00DC766B" w:rsidRPr="00D1241C">
        <w:rPr>
          <w:rFonts w:ascii="Palatino Linotype" w:eastAsia="Calibri" w:hAnsi="Palatino Linotype" w:cs="Tahoma"/>
          <w:b/>
          <w:bCs/>
          <w:sz w:val="22"/>
          <w:szCs w:val="22"/>
          <w:lang w:val="es-ES" w:eastAsia="en-US"/>
        </w:rPr>
        <w:t>decretó el cierre</w:t>
      </w:r>
      <w:r w:rsidR="003D0834" w:rsidRPr="00D1241C">
        <w:rPr>
          <w:rFonts w:ascii="Palatino Linotype" w:eastAsia="Calibri" w:hAnsi="Palatino Linotype" w:cs="Tahoma"/>
          <w:b/>
          <w:bCs/>
          <w:sz w:val="22"/>
          <w:szCs w:val="22"/>
          <w:lang w:val="es-ES" w:eastAsia="en-US"/>
        </w:rPr>
        <w:t xml:space="preserve"> </w:t>
      </w:r>
      <w:r w:rsidR="00DC766B" w:rsidRPr="00D1241C">
        <w:rPr>
          <w:rFonts w:ascii="Palatino Linotype" w:eastAsia="Calibri" w:hAnsi="Palatino Linotype" w:cs="Tahoma"/>
          <w:b/>
          <w:bCs/>
          <w:sz w:val="22"/>
          <w:szCs w:val="22"/>
          <w:lang w:val="es-ES" w:eastAsia="en-US"/>
        </w:rPr>
        <w:t>de</w:t>
      </w:r>
      <w:r w:rsidR="003D0834" w:rsidRPr="00D1241C">
        <w:rPr>
          <w:rFonts w:ascii="Palatino Linotype" w:eastAsia="Calibri" w:hAnsi="Palatino Linotype" w:cs="Tahoma"/>
          <w:b/>
          <w:bCs/>
          <w:sz w:val="22"/>
          <w:szCs w:val="22"/>
          <w:lang w:val="es-ES" w:eastAsia="en-US"/>
        </w:rPr>
        <w:t xml:space="preserve"> instrucción</w:t>
      </w:r>
      <w:r w:rsidR="00534263" w:rsidRPr="00D1241C">
        <w:rPr>
          <w:rFonts w:ascii="Palatino Linotype" w:eastAsia="Calibri" w:hAnsi="Palatino Linotype" w:cs="Tahoma"/>
          <w:b/>
          <w:bCs/>
          <w:sz w:val="22"/>
          <w:szCs w:val="22"/>
          <w:lang w:val="es-ES" w:eastAsia="en-US"/>
        </w:rPr>
        <w:t xml:space="preserve"> </w:t>
      </w:r>
      <w:r w:rsidR="00534263" w:rsidRPr="00D1241C">
        <w:rPr>
          <w:rFonts w:ascii="Palatino Linotype" w:eastAsia="Calibri" w:hAnsi="Palatino Linotype" w:cs="Tahoma"/>
          <w:bCs/>
          <w:sz w:val="22"/>
          <w:szCs w:val="22"/>
          <w:lang w:val="es-ES" w:eastAsia="en-US"/>
        </w:rPr>
        <w:t>y pasó</w:t>
      </w:r>
      <w:r w:rsidR="003D0834" w:rsidRPr="00D1241C">
        <w:rPr>
          <w:rFonts w:ascii="Palatino Linotype" w:eastAsia="Calibri" w:hAnsi="Palatino Linotype" w:cs="Tahoma"/>
          <w:bCs/>
          <w:sz w:val="22"/>
          <w:szCs w:val="22"/>
          <w:lang w:val="es-ES" w:eastAsia="en-US"/>
        </w:rPr>
        <w:t xml:space="preserve"> a resolución</w:t>
      </w:r>
      <w:r w:rsidRPr="00D1241C">
        <w:rPr>
          <w:rFonts w:ascii="Palatino Linotype" w:eastAsia="Calibri" w:hAnsi="Palatino Linotype" w:cs="Tahoma"/>
          <w:bCs/>
          <w:sz w:val="22"/>
          <w:szCs w:val="22"/>
          <w:lang w:val="es-ES" w:eastAsia="en-US"/>
        </w:rPr>
        <w:t xml:space="preserve"> el expediente</w:t>
      </w:r>
      <w:r w:rsidR="003D0834" w:rsidRPr="00D1241C">
        <w:rPr>
          <w:rFonts w:ascii="Palatino Linotype" w:eastAsia="Calibri" w:hAnsi="Palatino Linotype" w:cs="Tahoma"/>
          <w:bCs/>
          <w:sz w:val="22"/>
          <w:szCs w:val="22"/>
          <w:lang w:val="es-ES" w:eastAsia="en-US"/>
        </w:rPr>
        <w:t>, en términos de lo dispuesto en los artículos 185, fracciones VI y VIII</w:t>
      </w:r>
      <w:r w:rsidR="00534263" w:rsidRPr="00D1241C">
        <w:rPr>
          <w:rFonts w:ascii="Palatino Linotype" w:eastAsia="Calibri" w:hAnsi="Palatino Linotype" w:cs="Tahoma"/>
          <w:bCs/>
          <w:sz w:val="22"/>
          <w:szCs w:val="22"/>
          <w:lang w:val="es-ES" w:eastAsia="en-US"/>
        </w:rPr>
        <w:t>,</w:t>
      </w:r>
      <w:r w:rsidR="003D0834" w:rsidRPr="00D1241C">
        <w:rPr>
          <w:rFonts w:ascii="Palatino Linotype" w:eastAsia="Calibri" w:hAnsi="Palatino Linotype" w:cs="Tahoma"/>
          <w:bCs/>
          <w:sz w:val="22"/>
          <w:szCs w:val="22"/>
          <w:lang w:val="es-ES" w:eastAsia="en-US"/>
        </w:rPr>
        <w:t xml:space="preserve"> de la Ley de Transparencia y Acceso a la Información Pública del Estado de México y Municipios; </w:t>
      </w:r>
      <w:r w:rsidR="003D0834" w:rsidRPr="00D1241C">
        <w:rPr>
          <w:rFonts w:ascii="Palatino Linotype" w:eastAsia="Calibri" w:hAnsi="Palatino Linotype" w:cs="Tahoma"/>
          <w:b/>
          <w:bCs/>
          <w:sz w:val="22"/>
          <w:szCs w:val="22"/>
          <w:lang w:val="es-ES" w:eastAsia="en-US"/>
        </w:rPr>
        <w:t xml:space="preserve">acto que fue notificado a las partes el </w:t>
      </w:r>
      <w:r w:rsidR="00DC766B" w:rsidRPr="00D1241C">
        <w:rPr>
          <w:rFonts w:ascii="Palatino Linotype" w:eastAsia="Calibri" w:hAnsi="Palatino Linotype" w:cs="Tahoma"/>
          <w:b/>
          <w:bCs/>
          <w:sz w:val="22"/>
          <w:szCs w:val="22"/>
          <w:lang w:val="es-ES" w:eastAsia="en-US"/>
        </w:rPr>
        <w:t>mismo día de su emisión</w:t>
      </w:r>
      <w:r w:rsidR="003D0834" w:rsidRPr="00D1241C">
        <w:rPr>
          <w:rFonts w:ascii="Palatino Linotype" w:eastAsia="Calibri" w:hAnsi="Palatino Linotype" w:cs="Tahoma"/>
          <w:bCs/>
          <w:sz w:val="22"/>
          <w:szCs w:val="22"/>
          <w:lang w:val="es-ES" w:eastAsia="en-US"/>
        </w:rPr>
        <w:t>, a través del Sistema de Acceso a la Información Mexiquense</w:t>
      </w:r>
      <w:r w:rsidR="00534263" w:rsidRPr="00D1241C">
        <w:rPr>
          <w:rFonts w:ascii="Palatino Linotype" w:eastAsia="Calibri" w:hAnsi="Palatino Linotype" w:cs="Tahoma"/>
          <w:bCs/>
          <w:sz w:val="22"/>
          <w:szCs w:val="22"/>
          <w:lang w:val="es-ES" w:eastAsia="en-US"/>
        </w:rPr>
        <w:t xml:space="preserve"> (SAIMEX)</w:t>
      </w:r>
      <w:r w:rsidR="003D0834" w:rsidRPr="00D1241C">
        <w:rPr>
          <w:rFonts w:ascii="Palatino Linotype" w:eastAsia="Calibri" w:hAnsi="Palatino Linotype" w:cs="Tahoma"/>
          <w:bCs/>
          <w:sz w:val="22"/>
          <w:szCs w:val="22"/>
          <w:lang w:val="es-ES" w:eastAsia="en-US"/>
        </w:rPr>
        <w:t>.</w:t>
      </w:r>
    </w:p>
    <w:p w14:paraId="3FFC98C5" w14:textId="77777777" w:rsidR="003D0834" w:rsidRPr="00D1241C" w:rsidRDefault="003D0834" w:rsidP="00D9652C">
      <w:pPr>
        <w:spacing w:line="360" w:lineRule="auto"/>
        <w:jc w:val="both"/>
        <w:rPr>
          <w:rFonts w:ascii="Palatino Linotype" w:eastAsia="Calibri" w:hAnsi="Palatino Linotype" w:cs="Tahoma"/>
          <w:b/>
          <w:bCs/>
          <w:sz w:val="22"/>
          <w:szCs w:val="22"/>
          <w:lang w:val="es-ES" w:eastAsia="en-US"/>
        </w:rPr>
      </w:pPr>
    </w:p>
    <w:p w14:paraId="587D9109" w14:textId="77777777" w:rsidR="00806E45" w:rsidRPr="00D1241C" w:rsidRDefault="00806E45" w:rsidP="00D9652C">
      <w:pPr>
        <w:spacing w:line="360" w:lineRule="auto"/>
        <w:jc w:val="both"/>
        <w:rPr>
          <w:rFonts w:ascii="Palatino Linotype" w:eastAsia="Calibri" w:hAnsi="Palatino Linotype" w:cs="Tahoma"/>
          <w:bCs/>
          <w:sz w:val="22"/>
          <w:szCs w:val="22"/>
          <w:lang w:val="es-ES" w:eastAsia="en-US"/>
        </w:rPr>
      </w:pPr>
      <w:r w:rsidRPr="00D1241C">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285B21" w:rsidRPr="00D1241C">
        <w:rPr>
          <w:rFonts w:ascii="Palatino Linotype" w:eastAsia="Calibri" w:hAnsi="Palatino Linotype" w:cs="Tahoma"/>
          <w:bCs/>
          <w:sz w:val="22"/>
          <w:szCs w:val="22"/>
          <w:lang w:val="es-ES" w:eastAsia="en-US"/>
        </w:rPr>
        <w:t>recho proceda, de acuerdo con lo</w:t>
      </w:r>
      <w:r w:rsidRPr="00D1241C">
        <w:rPr>
          <w:rFonts w:ascii="Palatino Linotype" w:eastAsia="Calibri" w:hAnsi="Palatino Linotype" w:cs="Tahoma"/>
          <w:bCs/>
          <w:sz w:val="22"/>
          <w:szCs w:val="22"/>
          <w:lang w:val="es-ES" w:eastAsia="en-US"/>
        </w:rPr>
        <w:t xml:space="preserve">s siguientes: </w:t>
      </w:r>
    </w:p>
    <w:p w14:paraId="6431ED72" w14:textId="77777777" w:rsidR="00DA1AD1" w:rsidRPr="00D1241C"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D1241C" w:rsidRDefault="00285B21" w:rsidP="00854E77">
      <w:pPr>
        <w:spacing w:line="360" w:lineRule="auto"/>
        <w:jc w:val="center"/>
        <w:rPr>
          <w:rFonts w:ascii="Palatino Linotype" w:eastAsia="Calibri" w:hAnsi="Palatino Linotype" w:cs="Tahoma"/>
          <w:b/>
          <w:bCs/>
          <w:sz w:val="22"/>
          <w:szCs w:val="22"/>
          <w:lang w:val="es-ES" w:eastAsia="en-US"/>
        </w:rPr>
      </w:pPr>
      <w:r w:rsidRPr="00D1241C">
        <w:rPr>
          <w:rFonts w:ascii="Palatino Linotype" w:eastAsia="Calibri" w:hAnsi="Palatino Linotype" w:cs="Tahoma"/>
          <w:b/>
          <w:bCs/>
          <w:sz w:val="22"/>
          <w:szCs w:val="22"/>
          <w:lang w:val="es-ES" w:eastAsia="en-US"/>
        </w:rPr>
        <w:t>CONSIDERANDOS</w:t>
      </w:r>
    </w:p>
    <w:p w14:paraId="414BCF66" w14:textId="77777777" w:rsidR="0085547C" w:rsidRPr="00D1241C"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D1241C" w:rsidRDefault="00285B21" w:rsidP="00D9652C">
      <w:pPr>
        <w:spacing w:line="360" w:lineRule="auto"/>
        <w:jc w:val="both"/>
        <w:rPr>
          <w:rFonts w:ascii="Palatino Linotype" w:eastAsia="Calibri" w:hAnsi="Palatino Linotype" w:cs="Tahoma"/>
          <w:b/>
          <w:bCs/>
          <w:sz w:val="22"/>
          <w:szCs w:val="22"/>
          <w:lang w:val="es-ES" w:eastAsia="en-US"/>
        </w:rPr>
      </w:pPr>
      <w:r w:rsidRPr="00D1241C">
        <w:rPr>
          <w:rFonts w:ascii="Palatino Linotype" w:eastAsia="Calibri" w:hAnsi="Palatino Linotype" w:cs="Tahoma"/>
          <w:b/>
          <w:bCs/>
          <w:sz w:val="22"/>
          <w:szCs w:val="22"/>
          <w:lang w:val="es-ES" w:eastAsia="en-US"/>
        </w:rPr>
        <w:t>PRIMERO</w:t>
      </w:r>
      <w:r w:rsidR="00806E45" w:rsidRPr="00D1241C">
        <w:rPr>
          <w:rFonts w:ascii="Palatino Linotype" w:eastAsia="Calibri" w:hAnsi="Palatino Linotype" w:cs="Tahoma"/>
          <w:b/>
          <w:bCs/>
          <w:sz w:val="22"/>
          <w:szCs w:val="22"/>
          <w:lang w:val="es-ES" w:eastAsia="en-US"/>
        </w:rPr>
        <w:t xml:space="preserve">. Competencia. </w:t>
      </w:r>
    </w:p>
    <w:p w14:paraId="4B8D493D" w14:textId="77777777" w:rsidR="00806E45" w:rsidRPr="00D1241C"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77777777" w:rsidR="00806E45" w:rsidRPr="00D1241C" w:rsidRDefault="00806E45" w:rsidP="00D9652C">
      <w:pPr>
        <w:spacing w:line="360" w:lineRule="auto"/>
        <w:jc w:val="both"/>
        <w:rPr>
          <w:rFonts w:ascii="Palatino Linotype" w:eastAsia="Calibri" w:hAnsi="Palatino Linotype" w:cs="Tahoma"/>
          <w:bCs/>
          <w:sz w:val="22"/>
          <w:szCs w:val="22"/>
          <w:lang w:val="es-ES" w:eastAsia="en-US"/>
        </w:rPr>
      </w:pPr>
      <w:r w:rsidRPr="00D1241C">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DC766B" w:rsidRPr="00D1241C">
        <w:rPr>
          <w:rFonts w:ascii="Palatino Linotype" w:eastAsia="Calibri" w:hAnsi="Palatino Linotype" w:cs="Tahoma"/>
          <w:bCs/>
          <w:sz w:val="22"/>
          <w:szCs w:val="22"/>
          <w:lang w:val="es-ES" w:eastAsia="en-US"/>
        </w:rPr>
        <w:t>°</w:t>
      </w:r>
      <w:r w:rsidRPr="00D1241C">
        <w:rPr>
          <w:rFonts w:ascii="Palatino Linotype" w:eastAsia="Calibri" w:hAnsi="Palatino Linotype" w:cs="Tahoma"/>
          <w:bCs/>
          <w:sz w:val="22"/>
          <w:szCs w:val="22"/>
          <w:lang w:val="es-ES" w:eastAsia="en-US"/>
        </w:rPr>
        <w:t>, apartado A</w:t>
      </w:r>
      <w:r w:rsidR="0076766A" w:rsidRPr="00D1241C">
        <w:rPr>
          <w:rFonts w:ascii="Palatino Linotype" w:eastAsia="Calibri" w:hAnsi="Palatino Linotype" w:cs="Tahoma"/>
          <w:bCs/>
          <w:sz w:val="22"/>
          <w:szCs w:val="22"/>
          <w:lang w:val="es-ES" w:eastAsia="en-US"/>
        </w:rPr>
        <w:t>,</w:t>
      </w:r>
      <w:r w:rsidRPr="00D1241C">
        <w:rPr>
          <w:rFonts w:ascii="Palatino Linotype" w:eastAsia="Calibri" w:hAnsi="Palatino Linotype" w:cs="Tahoma"/>
          <w:bCs/>
          <w:sz w:val="22"/>
          <w:szCs w:val="22"/>
          <w:lang w:val="es-ES" w:eastAsia="en-US"/>
        </w:rPr>
        <w:t xml:space="preserve"> de la Constitución Política de los Estados Unidos Mexicanos; 5</w:t>
      </w:r>
      <w:r w:rsidR="00E477A3" w:rsidRPr="00D1241C">
        <w:rPr>
          <w:rFonts w:ascii="Palatino Linotype" w:eastAsia="Calibri" w:hAnsi="Palatino Linotype" w:cs="Tahoma"/>
          <w:bCs/>
          <w:sz w:val="22"/>
          <w:szCs w:val="22"/>
          <w:lang w:val="es-ES" w:eastAsia="en-US"/>
        </w:rPr>
        <w:t>°</w:t>
      </w:r>
      <w:r w:rsidRPr="00D1241C">
        <w:rPr>
          <w:rFonts w:ascii="Palatino Linotype" w:eastAsia="Calibri" w:hAnsi="Palatino Linotype" w:cs="Tahoma"/>
          <w:bCs/>
          <w:sz w:val="22"/>
          <w:szCs w:val="22"/>
          <w:lang w:val="es-ES" w:eastAsia="en-US"/>
        </w:rPr>
        <w:t>, párrafos vigésimo, vigésimo primero y vigésimo segundo, fracciones I, II, III, IV y V</w:t>
      </w:r>
      <w:r w:rsidR="00E477A3" w:rsidRPr="00D1241C">
        <w:rPr>
          <w:rFonts w:ascii="Palatino Linotype" w:eastAsia="Calibri" w:hAnsi="Palatino Linotype" w:cs="Tahoma"/>
          <w:bCs/>
          <w:sz w:val="22"/>
          <w:szCs w:val="22"/>
          <w:lang w:val="es-ES" w:eastAsia="en-US"/>
        </w:rPr>
        <w:t>,</w:t>
      </w:r>
      <w:r w:rsidRPr="00D1241C">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D1241C">
        <w:rPr>
          <w:rFonts w:ascii="Palatino Linotype" w:eastAsia="Calibri" w:hAnsi="Palatino Linotype" w:cs="Tahoma"/>
          <w:bCs/>
          <w:sz w:val="22"/>
          <w:szCs w:val="22"/>
          <w:lang w:val="es-ES" w:eastAsia="en-US"/>
        </w:rPr>
        <w:t>,</w:t>
      </w:r>
      <w:r w:rsidRPr="00D1241C">
        <w:rPr>
          <w:rFonts w:ascii="Palatino Linotype" w:eastAsia="Calibri" w:hAnsi="Palatino Linotype" w:cs="Tahoma"/>
          <w:bCs/>
          <w:sz w:val="22"/>
          <w:szCs w:val="22"/>
          <w:lang w:val="es-ES" w:eastAsia="en-US"/>
        </w:rPr>
        <w:t xml:space="preserve"> de la Ley Transparencia y Acceso a la Información Pública del</w:t>
      </w:r>
      <w:r w:rsidR="00DC766B" w:rsidRPr="00D1241C">
        <w:rPr>
          <w:rFonts w:ascii="Palatino Linotype" w:eastAsia="Calibri" w:hAnsi="Palatino Linotype" w:cs="Tahoma"/>
          <w:bCs/>
          <w:sz w:val="22"/>
          <w:szCs w:val="22"/>
          <w:lang w:val="es-ES" w:eastAsia="en-US"/>
        </w:rPr>
        <w:t xml:space="preserve"> Estado de México y Municipios; 7</w:t>
      </w:r>
      <w:r w:rsidRPr="00D1241C">
        <w:rPr>
          <w:rFonts w:ascii="Palatino Linotype" w:eastAsia="Calibri" w:hAnsi="Palatino Linotype" w:cs="Tahoma"/>
          <w:bCs/>
          <w:sz w:val="22"/>
          <w:szCs w:val="22"/>
          <w:lang w:val="es-ES" w:eastAsia="en-US"/>
        </w:rPr>
        <w:t>, 9, fracciones I y XXIV y 11</w:t>
      </w:r>
      <w:r w:rsidR="00E477A3" w:rsidRPr="00D1241C">
        <w:rPr>
          <w:rFonts w:ascii="Palatino Linotype" w:eastAsia="Calibri" w:hAnsi="Palatino Linotype" w:cs="Tahoma"/>
          <w:bCs/>
          <w:sz w:val="22"/>
          <w:szCs w:val="22"/>
          <w:lang w:val="es-ES" w:eastAsia="en-US"/>
        </w:rPr>
        <w:t>,</w:t>
      </w:r>
      <w:r w:rsidRPr="00D1241C">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4DC24679" w14:textId="77777777" w:rsidR="00806E45" w:rsidRPr="00D1241C" w:rsidRDefault="00806E45" w:rsidP="00D9652C">
      <w:pPr>
        <w:spacing w:line="360" w:lineRule="auto"/>
        <w:jc w:val="both"/>
        <w:rPr>
          <w:rFonts w:ascii="Palatino Linotype" w:eastAsia="Calibri" w:hAnsi="Palatino Linotype" w:cs="Tahoma"/>
          <w:bCs/>
          <w:sz w:val="22"/>
          <w:szCs w:val="22"/>
          <w:lang w:val="es-ES_tradnl" w:eastAsia="en-US"/>
        </w:rPr>
      </w:pPr>
    </w:p>
    <w:p w14:paraId="31167004" w14:textId="77777777" w:rsidR="00806E45" w:rsidRPr="00D1241C" w:rsidRDefault="00806E45" w:rsidP="00D9652C">
      <w:pPr>
        <w:spacing w:line="360" w:lineRule="auto"/>
        <w:jc w:val="both"/>
        <w:rPr>
          <w:rFonts w:ascii="Palatino Linotype" w:eastAsia="Calibri" w:hAnsi="Palatino Linotype" w:cs="Tahoma"/>
          <w:bCs/>
          <w:sz w:val="22"/>
          <w:szCs w:val="22"/>
          <w:lang w:val="es-ES" w:eastAsia="en-US"/>
        </w:rPr>
      </w:pPr>
      <w:r w:rsidRPr="00D1241C">
        <w:rPr>
          <w:rFonts w:ascii="Palatino Linotype" w:eastAsia="Calibri" w:hAnsi="Palatino Linotype" w:cs="Tahoma"/>
          <w:b/>
          <w:bCs/>
          <w:sz w:val="22"/>
          <w:szCs w:val="22"/>
          <w:lang w:val="es-ES" w:eastAsia="en-US"/>
        </w:rPr>
        <w:t>SE</w:t>
      </w:r>
      <w:r w:rsidR="00285B21" w:rsidRPr="00D1241C">
        <w:rPr>
          <w:rFonts w:ascii="Palatino Linotype" w:eastAsia="Calibri" w:hAnsi="Palatino Linotype" w:cs="Tahoma"/>
          <w:b/>
          <w:bCs/>
          <w:sz w:val="22"/>
          <w:szCs w:val="22"/>
          <w:lang w:val="es-ES" w:eastAsia="en-US"/>
        </w:rPr>
        <w:t>GUNDO</w:t>
      </w:r>
      <w:r w:rsidRPr="00D1241C">
        <w:rPr>
          <w:rFonts w:ascii="Palatino Linotype" w:eastAsia="Calibri" w:hAnsi="Palatino Linotype" w:cs="Tahoma"/>
          <w:bCs/>
          <w:sz w:val="22"/>
          <w:szCs w:val="22"/>
          <w:lang w:val="es-ES" w:eastAsia="en-US"/>
        </w:rPr>
        <w:t xml:space="preserve">. </w:t>
      </w:r>
      <w:r w:rsidRPr="00D1241C">
        <w:rPr>
          <w:rFonts w:ascii="Palatino Linotype" w:eastAsia="Calibri" w:hAnsi="Palatino Linotype" w:cs="Tahoma"/>
          <w:b/>
          <w:bCs/>
          <w:sz w:val="22"/>
          <w:szCs w:val="22"/>
          <w:lang w:val="es-ES" w:eastAsia="en-US"/>
        </w:rPr>
        <w:t>Causales de improcedencia y sobreseimiento.</w:t>
      </w:r>
      <w:r w:rsidRPr="00D1241C">
        <w:rPr>
          <w:rFonts w:ascii="Palatino Linotype" w:eastAsia="Calibri" w:hAnsi="Palatino Linotype" w:cs="Tahoma"/>
          <w:bCs/>
          <w:sz w:val="22"/>
          <w:szCs w:val="22"/>
          <w:lang w:val="es-ES" w:eastAsia="en-US"/>
        </w:rPr>
        <w:t xml:space="preserve"> </w:t>
      </w:r>
    </w:p>
    <w:p w14:paraId="44D41E0C" w14:textId="77777777" w:rsidR="00806E45" w:rsidRPr="00D1241C" w:rsidRDefault="00806E45" w:rsidP="00D9652C">
      <w:pPr>
        <w:spacing w:line="360" w:lineRule="auto"/>
        <w:jc w:val="both"/>
        <w:rPr>
          <w:rFonts w:ascii="Palatino Linotype" w:eastAsia="Calibri" w:hAnsi="Palatino Linotype" w:cs="Tahoma"/>
          <w:bCs/>
          <w:sz w:val="22"/>
          <w:szCs w:val="22"/>
          <w:lang w:val="es-ES" w:eastAsia="en-US"/>
        </w:rPr>
      </w:pPr>
    </w:p>
    <w:p w14:paraId="18918EF9" w14:textId="77777777" w:rsidR="0038319E" w:rsidRPr="00D1241C" w:rsidRDefault="00806E45" w:rsidP="0038319E">
      <w:pPr>
        <w:spacing w:line="360" w:lineRule="auto"/>
        <w:jc w:val="both"/>
        <w:rPr>
          <w:rFonts w:ascii="Palatino Linotype" w:eastAsia="Calibri" w:hAnsi="Palatino Linotype" w:cs="Tahoma"/>
          <w:bCs/>
          <w:sz w:val="22"/>
          <w:szCs w:val="22"/>
          <w:lang w:val="es-ES" w:eastAsia="en-US"/>
        </w:rPr>
      </w:pPr>
      <w:r w:rsidRPr="00D1241C">
        <w:rPr>
          <w:rFonts w:ascii="Palatino Linotype" w:eastAsia="Calibri" w:hAnsi="Palatino Linotype" w:cs="Tahoma"/>
          <w:bCs/>
          <w:sz w:val="22"/>
          <w:szCs w:val="22"/>
          <w:lang w:val="es-ES" w:eastAsia="en-US"/>
        </w:rPr>
        <w:t xml:space="preserve">Previo al análisis de fondo de la controversia presentada en el asunto que nos ocupa, este Instituto </w:t>
      </w:r>
      <w:r w:rsidR="00DC766B" w:rsidRPr="00D1241C">
        <w:rPr>
          <w:rFonts w:ascii="Palatino Linotype" w:eastAsia="Calibri" w:hAnsi="Palatino Linotype" w:cs="Tahoma"/>
          <w:bCs/>
          <w:sz w:val="22"/>
          <w:szCs w:val="22"/>
          <w:lang w:val="es-ES" w:eastAsia="en-US"/>
        </w:rPr>
        <w:t>se encuentra obligado a efectuar el</w:t>
      </w:r>
      <w:r w:rsidRPr="00D1241C">
        <w:rPr>
          <w:rFonts w:ascii="Palatino Linotype" w:eastAsia="Calibri" w:hAnsi="Palatino Linotype" w:cs="Tahoma"/>
          <w:bCs/>
          <w:sz w:val="22"/>
          <w:szCs w:val="22"/>
          <w:lang w:val="es-ES" w:eastAsia="en-US"/>
        </w:rPr>
        <w:t xml:space="preserve"> estudio oficioso de las causales de </w:t>
      </w:r>
      <w:r w:rsidRPr="00D1241C">
        <w:rPr>
          <w:rFonts w:ascii="Palatino Linotype" w:eastAsia="Calibri" w:hAnsi="Palatino Linotype" w:cs="Tahoma"/>
          <w:bCs/>
          <w:sz w:val="22"/>
          <w:szCs w:val="22"/>
          <w:lang w:val="es-ES" w:eastAsia="en-US"/>
        </w:rPr>
        <w:lastRenderedPageBreak/>
        <w:t>improcedencia y sobreseimiento, por tratarse de una cuestión de orden público y de estudio preferente (acorde con el Criterio orientador en la Tesis de Jurisprudencia número 940, pág. 1538, segunda parte del Apéndice del Semanario Judicial de la Federación 1917-1988.</w:t>
      </w:r>
      <w:r w:rsidR="004F4B65" w:rsidRPr="00D1241C">
        <w:rPr>
          <w:rFonts w:ascii="Palatino Linotype" w:eastAsia="Calibri" w:hAnsi="Palatino Linotype" w:cs="Tahoma"/>
          <w:bCs/>
          <w:sz w:val="22"/>
          <w:szCs w:val="22"/>
          <w:lang w:val="es-ES" w:eastAsia="en-US"/>
        </w:rPr>
        <w:t>)</w:t>
      </w:r>
      <w:r w:rsidR="003C373A" w:rsidRPr="00D1241C">
        <w:rPr>
          <w:rFonts w:ascii="Palatino Linotype" w:eastAsia="Calibri" w:hAnsi="Palatino Linotype" w:cs="Tahoma"/>
          <w:bCs/>
          <w:sz w:val="22"/>
          <w:szCs w:val="22"/>
          <w:lang w:val="es-ES" w:eastAsia="en-US"/>
        </w:rPr>
        <w:t>.</w:t>
      </w:r>
      <w:r w:rsidR="0038319E" w:rsidRPr="00D1241C">
        <w:rPr>
          <w:rFonts w:ascii="Palatino Linotype" w:eastAsia="Calibri" w:hAnsi="Palatino Linotype" w:cs="Tahoma"/>
          <w:bCs/>
          <w:sz w:val="22"/>
          <w:szCs w:val="22"/>
          <w:lang w:val="es-ES" w:eastAsia="en-US"/>
        </w:rPr>
        <w:t xml:space="preserve"> </w:t>
      </w:r>
    </w:p>
    <w:p w14:paraId="2326AD6B" w14:textId="77777777" w:rsidR="00DA1AD1" w:rsidRPr="00D1241C" w:rsidRDefault="00DA1AD1" w:rsidP="0038319E">
      <w:pPr>
        <w:spacing w:line="360" w:lineRule="auto"/>
        <w:jc w:val="both"/>
        <w:rPr>
          <w:rFonts w:ascii="Palatino Linotype" w:eastAsia="Calibri" w:hAnsi="Palatino Linotype" w:cs="Tahoma"/>
          <w:bCs/>
          <w:sz w:val="22"/>
          <w:szCs w:val="22"/>
          <w:lang w:val="es-ES" w:eastAsia="en-US"/>
        </w:rPr>
      </w:pPr>
    </w:p>
    <w:p w14:paraId="1DD795E0" w14:textId="77777777" w:rsidR="0038319E" w:rsidRPr="00D1241C" w:rsidRDefault="0038319E" w:rsidP="0038319E">
      <w:pPr>
        <w:pStyle w:val="Prrafodelista"/>
        <w:numPr>
          <w:ilvl w:val="0"/>
          <w:numId w:val="23"/>
        </w:numPr>
        <w:spacing w:line="360" w:lineRule="auto"/>
        <w:jc w:val="both"/>
        <w:rPr>
          <w:rFonts w:ascii="Palatino Linotype" w:eastAsia="Calibri" w:hAnsi="Palatino Linotype" w:cs="Tahoma"/>
          <w:b/>
          <w:bCs/>
          <w:szCs w:val="22"/>
          <w:lang w:val="es-ES" w:eastAsia="en-US"/>
        </w:rPr>
      </w:pPr>
      <w:r w:rsidRPr="00D1241C">
        <w:rPr>
          <w:rFonts w:ascii="Palatino Linotype" w:eastAsia="Calibri" w:hAnsi="Palatino Linotype" w:cs="Tahoma"/>
          <w:b/>
          <w:bCs/>
          <w:szCs w:val="22"/>
          <w:lang w:val="es-ES" w:eastAsia="en-US"/>
        </w:rPr>
        <w:t>Ca</w:t>
      </w:r>
      <w:r w:rsidR="004D0BE6" w:rsidRPr="00D1241C">
        <w:rPr>
          <w:rFonts w:ascii="Palatino Linotype" w:eastAsia="Calibri" w:hAnsi="Palatino Linotype" w:cs="Tahoma"/>
          <w:b/>
          <w:bCs/>
          <w:szCs w:val="22"/>
          <w:lang w:val="es-ES" w:eastAsia="en-US"/>
        </w:rPr>
        <w:t>us</w:t>
      </w:r>
      <w:r w:rsidRPr="00D1241C">
        <w:rPr>
          <w:rFonts w:ascii="Palatino Linotype" w:eastAsia="Calibri" w:hAnsi="Palatino Linotype" w:cs="Tahoma"/>
          <w:b/>
          <w:bCs/>
          <w:szCs w:val="22"/>
          <w:lang w:val="es-ES" w:eastAsia="en-US"/>
        </w:rPr>
        <w:t>ales de improcedencia.</w:t>
      </w:r>
    </w:p>
    <w:p w14:paraId="729D6819" w14:textId="77777777" w:rsidR="00E477A3" w:rsidRPr="00D1241C" w:rsidRDefault="00E477A3" w:rsidP="00E477A3">
      <w:pPr>
        <w:spacing w:line="360" w:lineRule="auto"/>
        <w:jc w:val="both"/>
        <w:rPr>
          <w:rFonts w:ascii="Palatino Linotype" w:eastAsia="Calibri" w:hAnsi="Palatino Linotype" w:cs="Tahoma"/>
          <w:bCs/>
          <w:sz w:val="22"/>
          <w:szCs w:val="22"/>
          <w:lang w:val="es-ES" w:eastAsia="en-US"/>
        </w:rPr>
      </w:pPr>
    </w:p>
    <w:p w14:paraId="1BAF69FD" w14:textId="77777777" w:rsidR="00E477A3" w:rsidRPr="00D1241C" w:rsidRDefault="00E477A3" w:rsidP="00E477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D1241C">
        <w:rPr>
          <w:rFonts w:ascii="Palatino Linotype" w:eastAsia="Calibri" w:hAnsi="Palatino Linotype" w:cs="Tahoma"/>
          <w:color w:val="000000"/>
          <w:sz w:val="22"/>
          <w:szCs w:val="22"/>
          <w:lang w:val="es-ES" w:eastAsia="es-MX"/>
        </w:rPr>
        <w:t>En el presente caso, no se actualiza ninguna de las causales de i</w:t>
      </w:r>
      <w:r w:rsidR="006A6A79" w:rsidRPr="00D1241C">
        <w:rPr>
          <w:rFonts w:ascii="Palatino Linotype" w:eastAsia="Calibri" w:hAnsi="Palatino Linotype" w:cs="Tahoma"/>
          <w:color w:val="000000"/>
          <w:sz w:val="22"/>
          <w:szCs w:val="22"/>
          <w:lang w:val="es-ES" w:eastAsia="es-MX"/>
        </w:rPr>
        <w:t>mprocedencia establecidas por el artículo 191 de la Ley de Transparencia y Acceso a la Información Pública del Estado de México y Municipios</w:t>
      </w:r>
      <w:r w:rsidRPr="00D1241C">
        <w:rPr>
          <w:rFonts w:ascii="Palatino Linotype" w:eastAsia="Calibri" w:hAnsi="Palatino Linotype" w:cs="Tahoma"/>
          <w:color w:val="000000"/>
          <w:sz w:val="22"/>
          <w:szCs w:val="22"/>
          <w:lang w:val="es-ES" w:eastAsia="es-MX"/>
        </w:rPr>
        <w:t xml:space="preserve">, toda vez que este Instituto no tiene conocimiento </w:t>
      </w:r>
      <w:r w:rsidRPr="00D1241C">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además de que </w:t>
      </w:r>
      <w:r w:rsidRPr="00D1241C">
        <w:rPr>
          <w:rFonts w:ascii="Palatino Linotype" w:eastAsia="Calibri" w:hAnsi="Palatino Linotype" w:cs="Tahoma"/>
          <w:color w:val="000000"/>
          <w:sz w:val="22"/>
          <w:szCs w:val="22"/>
          <w:lang w:val="es-ES" w:eastAsia="es-MX"/>
        </w:rPr>
        <w:t>el medio de impugnación fue presentando en tiempo.</w:t>
      </w:r>
    </w:p>
    <w:p w14:paraId="3381DFC2" w14:textId="77777777" w:rsidR="00E477A3" w:rsidRPr="00D1241C" w:rsidRDefault="00E477A3" w:rsidP="00E477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871EEF2" w14:textId="3A141122" w:rsidR="0038319E" w:rsidRPr="00D1241C" w:rsidRDefault="003C373A" w:rsidP="0076766A">
      <w:pPr>
        <w:spacing w:line="360" w:lineRule="auto"/>
        <w:jc w:val="both"/>
        <w:rPr>
          <w:rFonts w:ascii="Palatino Linotype" w:eastAsia="Calibri" w:hAnsi="Palatino Linotype" w:cs="Tahoma"/>
          <w:bCs/>
          <w:sz w:val="22"/>
          <w:szCs w:val="22"/>
          <w:lang w:val="es-ES" w:eastAsia="en-US"/>
        </w:rPr>
      </w:pPr>
      <w:r w:rsidRPr="00D1241C">
        <w:rPr>
          <w:rFonts w:ascii="Palatino Linotype" w:hAnsi="Palatino Linotype" w:cs="Tahoma"/>
          <w:sz w:val="22"/>
          <w:szCs w:val="24"/>
        </w:rPr>
        <w:t xml:space="preserve">Aunado a lo anterior, del análisis al recurso de revisión interpuesto por el Particular, </w:t>
      </w:r>
      <w:r w:rsidR="00E477A3" w:rsidRPr="00D1241C">
        <w:rPr>
          <w:rFonts w:ascii="Palatino Linotype" w:hAnsi="Palatino Linotype" w:cs="Tahoma"/>
          <w:sz w:val="22"/>
          <w:szCs w:val="24"/>
          <w:lang w:val="es-ES"/>
        </w:rPr>
        <w:t>se</w:t>
      </w:r>
      <w:r w:rsidRPr="00D1241C">
        <w:rPr>
          <w:rFonts w:ascii="Palatino Linotype" w:hAnsi="Palatino Linotype" w:cs="Tahoma"/>
          <w:sz w:val="22"/>
          <w:szCs w:val="24"/>
          <w:lang w:val="es-ES"/>
        </w:rPr>
        <w:t xml:space="preserve"> advierte que este</w:t>
      </w:r>
      <w:r w:rsidR="00E477A3" w:rsidRPr="00D1241C">
        <w:rPr>
          <w:rFonts w:ascii="Palatino Linotype" w:hAnsi="Palatino Linotype" w:cs="Tahoma"/>
          <w:sz w:val="22"/>
          <w:szCs w:val="24"/>
          <w:lang w:val="es-ES"/>
        </w:rPr>
        <w:t xml:space="preserve"> actualiza la</w:t>
      </w:r>
      <w:r w:rsidR="007368A7" w:rsidRPr="00D1241C">
        <w:rPr>
          <w:rFonts w:ascii="Palatino Linotype" w:hAnsi="Palatino Linotype" w:cs="Tahoma"/>
          <w:sz w:val="22"/>
          <w:szCs w:val="24"/>
          <w:lang w:val="es-ES"/>
        </w:rPr>
        <w:t xml:space="preserve"> </w:t>
      </w:r>
      <w:r w:rsidR="00E477A3" w:rsidRPr="00D1241C">
        <w:rPr>
          <w:rFonts w:ascii="Palatino Linotype" w:hAnsi="Palatino Linotype" w:cs="Tahoma"/>
          <w:sz w:val="22"/>
          <w:szCs w:val="24"/>
          <w:lang w:val="es-ES"/>
        </w:rPr>
        <w:t>causal</w:t>
      </w:r>
      <w:r w:rsidR="007368A7" w:rsidRPr="00D1241C">
        <w:rPr>
          <w:rFonts w:ascii="Palatino Linotype" w:hAnsi="Palatino Linotype" w:cs="Tahoma"/>
          <w:sz w:val="22"/>
          <w:szCs w:val="24"/>
          <w:lang w:val="es-ES"/>
        </w:rPr>
        <w:t xml:space="preserve"> </w:t>
      </w:r>
      <w:r w:rsidR="00E477A3" w:rsidRPr="00D1241C">
        <w:rPr>
          <w:rFonts w:ascii="Palatino Linotype" w:hAnsi="Palatino Linotype" w:cs="Tahoma"/>
          <w:sz w:val="22"/>
          <w:szCs w:val="24"/>
          <w:lang w:val="es-ES"/>
        </w:rPr>
        <w:t xml:space="preserve">de procedencia </w:t>
      </w:r>
      <w:r w:rsidR="00774D4B" w:rsidRPr="00D1241C">
        <w:rPr>
          <w:rFonts w:ascii="Palatino Linotype" w:hAnsi="Palatino Linotype" w:cs="Tahoma"/>
          <w:sz w:val="22"/>
          <w:szCs w:val="24"/>
          <w:lang w:val="es-ES"/>
        </w:rPr>
        <w:t xml:space="preserve">prevista por </w:t>
      </w:r>
      <w:r w:rsidR="00E477A3" w:rsidRPr="00D1241C">
        <w:rPr>
          <w:rFonts w:ascii="Palatino Linotype" w:hAnsi="Palatino Linotype" w:cs="Tahoma"/>
          <w:sz w:val="22"/>
          <w:szCs w:val="24"/>
          <w:lang w:val="es-ES"/>
        </w:rPr>
        <w:t xml:space="preserve">el artículo 179, </w:t>
      </w:r>
      <w:r w:rsidR="006A6A79" w:rsidRPr="00D1241C">
        <w:rPr>
          <w:rFonts w:ascii="Palatino Linotype" w:eastAsia="Calibri" w:hAnsi="Palatino Linotype" w:cs="Tahoma"/>
          <w:bCs/>
          <w:sz w:val="22"/>
          <w:szCs w:val="22"/>
          <w:lang w:val="es-ES" w:eastAsia="en-US"/>
        </w:rPr>
        <w:t>fracci</w:t>
      </w:r>
      <w:r w:rsidR="003C4A97" w:rsidRPr="00D1241C">
        <w:rPr>
          <w:rFonts w:ascii="Palatino Linotype" w:eastAsia="Calibri" w:hAnsi="Palatino Linotype" w:cs="Tahoma"/>
          <w:bCs/>
          <w:sz w:val="22"/>
          <w:szCs w:val="22"/>
          <w:lang w:val="es-ES" w:eastAsia="en-US"/>
        </w:rPr>
        <w:t xml:space="preserve">ón </w:t>
      </w:r>
      <w:r w:rsidR="0079464F" w:rsidRPr="00D1241C">
        <w:rPr>
          <w:rFonts w:ascii="Palatino Linotype" w:eastAsia="Calibri" w:hAnsi="Palatino Linotype" w:cs="Tahoma"/>
          <w:bCs/>
          <w:sz w:val="22"/>
          <w:szCs w:val="22"/>
          <w:lang w:val="es-ES" w:eastAsia="en-US"/>
        </w:rPr>
        <w:t>I</w:t>
      </w:r>
      <w:r w:rsidR="007368A7" w:rsidRPr="00D1241C">
        <w:rPr>
          <w:rFonts w:ascii="Palatino Linotype" w:eastAsia="Calibri" w:hAnsi="Palatino Linotype" w:cs="Tahoma"/>
          <w:bCs/>
          <w:sz w:val="22"/>
          <w:szCs w:val="22"/>
          <w:lang w:val="es-ES" w:eastAsia="en-US"/>
        </w:rPr>
        <w:t>,</w:t>
      </w:r>
      <w:r w:rsidR="00F70797" w:rsidRPr="00D1241C">
        <w:rPr>
          <w:rFonts w:ascii="Palatino Linotype" w:eastAsia="Calibri" w:hAnsi="Palatino Linotype" w:cs="Tahoma"/>
          <w:bCs/>
          <w:sz w:val="22"/>
          <w:szCs w:val="22"/>
          <w:lang w:val="es-ES" w:eastAsia="en-US"/>
        </w:rPr>
        <w:t xml:space="preserve"> </w:t>
      </w:r>
      <w:r w:rsidR="003D4CB4" w:rsidRPr="00D1241C">
        <w:rPr>
          <w:rFonts w:ascii="Palatino Linotype" w:eastAsia="Calibri" w:hAnsi="Palatino Linotype" w:cs="Tahoma"/>
          <w:bCs/>
          <w:sz w:val="22"/>
          <w:szCs w:val="22"/>
          <w:lang w:val="es-ES" w:eastAsia="en-US"/>
        </w:rPr>
        <w:t>de la Ley en cita.</w:t>
      </w:r>
    </w:p>
    <w:p w14:paraId="79847F37" w14:textId="77777777" w:rsidR="007368A7" w:rsidRPr="00D1241C" w:rsidRDefault="007368A7" w:rsidP="0076766A">
      <w:pPr>
        <w:spacing w:line="360" w:lineRule="auto"/>
        <w:jc w:val="both"/>
        <w:rPr>
          <w:rFonts w:ascii="Palatino Linotype" w:eastAsia="Calibri" w:hAnsi="Palatino Linotype" w:cs="Tahoma"/>
          <w:bCs/>
          <w:sz w:val="22"/>
          <w:szCs w:val="22"/>
          <w:lang w:val="es-ES" w:eastAsia="en-US"/>
        </w:rPr>
      </w:pPr>
    </w:p>
    <w:p w14:paraId="20072F05" w14:textId="77777777" w:rsidR="0038319E" w:rsidRPr="00D1241C" w:rsidRDefault="0038319E" w:rsidP="0038319E">
      <w:pPr>
        <w:pStyle w:val="Prrafodelista"/>
        <w:numPr>
          <w:ilvl w:val="0"/>
          <w:numId w:val="23"/>
        </w:numPr>
        <w:spacing w:line="276" w:lineRule="auto"/>
        <w:jc w:val="both"/>
        <w:rPr>
          <w:rFonts w:ascii="Palatino Linotype" w:eastAsia="Calibri" w:hAnsi="Palatino Linotype" w:cs="Tahoma"/>
          <w:bCs/>
          <w:szCs w:val="22"/>
          <w:lang w:val="es-ES" w:eastAsia="en-US"/>
        </w:rPr>
      </w:pPr>
      <w:r w:rsidRPr="00D1241C">
        <w:rPr>
          <w:rFonts w:ascii="Palatino Linotype" w:eastAsia="Calibri" w:hAnsi="Palatino Linotype" w:cs="Tahoma"/>
          <w:b/>
          <w:bCs/>
          <w:szCs w:val="22"/>
          <w:lang w:val="es-ES" w:eastAsia="en-US"/>
        </w:rPr>
        <w:t>Causales de sobreseimiento</w:t>
      </w:r>
      <w:r w:rsidRPr="00D1241C">
        <w:rPr>
          <w:rFonts w:ascii="Palatino Linotype" w:eastAsia="Calibri" w:hAnsi="Palatino Linotype" w:cs="Tahoma"/>
          <w:bCs/>
          <w:szCs w:val="22"/>
          <w:lang w:val="es-ES" w:eastAsia="en-US"/>
        </w:rPr>
        <w:t>.</w:t>
      </w:r>
    </w:p>
    <w:p w14:paraId="4EA39F2B" w14:textId="77777777" w:rsidR="00806E45" w:rsidRPr="00D1241C" w:rsidRDefault="00806E45" w:rsidP="0038319E">
      <w:pPr>
        <w:spacing w:line="276" w:lineRule="auto"/>
        <w:jc w:val="both"/>
        <w:rPr>
          <w:rFonts w:ascii="Palatino Linotype" w:eastAsia="Calibri" w:hAnsi="Palatino Linotype" w:cs="Tahoma"/>
          <w:bCs/>
          <w:sz w:val="22"/>
          <w:szCs w:val="22"/>
          <w:lang w:val="es-ES" w:eastAsia="en-US"/>
        </w:rPr>
      </w:pPr>
    </w:p>
    <w:p w14:paraId="761E11FB" w14:textId="3D0A67EF" w:rsidR="006E3C12" w:rsidRPr="00D1241C" w:rsidRDefault="00096F56" w:rsidP="006E3C12">
      <w:pPr>
        <w:spacing w:line="360" w:lineRule="auto"/>
        <w:jc w:val="both"/>
        <w:rPr>
          <w:rFonts w:ascii="Palatino Linotype" w:eastAsia="Calibri" w:hAnsi="Palatino Linotype" w:cs="Tahoma"/>
          <w:bCs/>
          <w:sz w:val="22"/>
          <w:szCs w:val="22"/>
          <w:lang w:val="es-ES" w:eastAsia="en-US"/>
        </w:rPr>
      </w:pPr>
      <w:r w:rsidRPr="00D1241C">
        <w:rPr>
          <w:rFonts w:ascii="Palatino Linotype" w:eastAsia="Calibri" w:hAnsi="Palatino Linotype" w:cs="Tahoma"/>
          <w:bCs/>
          <w:sz w:val="22"/>
          <w:szCs w:val="22"/>
          <w:lang w:val="es-ES" w:eastAsia="en-US"/>
        </w:rPr>
        <w:t>Ahora, d</w:t>
      </w:r>
      <w:r w:rsidR="006E3C12" w:rsidRPr="00D1241C">
        <w:rPr>
          <w:rFonts w:ascii="Palatino Linotype" w:eastAsia="Calibri" w:hAnsi="Palatino Linotype" w:cs="Tahoma"/>
          <w:bCs/>
          <w:sz w:val="22"/>
          <w:szCs w:val="22"/>
          <w:lang w:val="es-ES" w:eastAsia="en-US"/>
        </w:rPr>
        <w:t>e los autos que corren agregados al expediente en el que se actúa, no fue posibl</w:t>
      </w:r>
      <w:r w:rsidR="00D20B1D" w:rsidRPr="00D1241C">
        <w:rPr>
          <w:rFonts w:ascii="Palatino Linotype" w:eastAsia="Calibri" w:hAnsi="Palatino Linotype" w:cs="Tahoma"/>
          <w:bCs/>
          <w:sz w:val="22"/>
          <w:szCs w:val="22"/>
          <w:lang w:val="es-ES" w:eastAsia="en-US"/>
        </w:rPr>
        <w:t xml:space="preserve">e advertir que se actualizarán </w:t>
      </w:r>
      <w:r w:rsidR="006E3C12" w:rsidRPr="00D1241C">
        <w:rPr>
          <w:rFonts w:ascii="Palatino Linotype" w:eastAsia="Calibri" w:hAnsi="Palatino Linotype" w:cs="Tahoma"/>
          <w:bCs/>
          <w:sz w:val="22"/>
          <w:szCs w:val="22"/>
          <w:lang w:val="es-ES" w:eastAsia="en-US"/>
        </w:rPr>
        <w:t>las causales de sobreseimiento previstas por el artículo 192</w:t>
      </w:r>
      <w:r w:rsidR="00DF648F" w:rsidRPr="00D1241C">
        <w:rPr>
          <w:rFonts w:ascii="Palatino Linotype" w:eastAsia="Calibri" w:hAnsi="Palatino Linotype" w:cs="Tahoma"/>
          <w:bCs/>
          <w:sz w:val="22"/>
          <w:szCs w:val="22"/>
          <w:lang w:val="es-ES" w:eastAsia="en-US"/>
        </w:rPr>
        <w:t xml:space="preserve"> </w:t>
      </w:r>
      <w:r w:rsidR="006E3C12" w:rsidRPr="00D1241C">
        <w:rPr>
          <w:rFonts w:ascii="Palatino Linotype" w:eastAsia="Calibri" w:hAnsi="Palatino Linotype" w:cs="Tahoma"/>
          <w:bCs/>
          <w:sz w:val="22"/>
          <w:szCs w:val="22"/>
          <w:lang w:val="es-ES" w:eastAsia="en-US"/>
        </w:rPr>
        <w:t>de la Ley de Transparencia y Acceso a la Información Pública del Estado de México y Municipios; toda vez que no obra constancia de que el solicitante se hubiera desistido del recurso, que hubiera fallecido, que hubiera aparecido una causal de improcedencia durante e</w:t>
      </w:r>
      <w:r w:rsidR="00F70797" w:rsidRPr="00D1241C">
        <w:rPr>
          <w:rFonts w:ascii="Palatino Linotype" w:eastAsia="Calibri" w:hAnsi="Palatino Linotype" w:cs="Tahoma"/>
          <w:bCs/>
          <w:sz w:val="22"/>
          <w:szCs w:val="22"/>
          <w:lang w:val="es-ES" w:eastAsia="en-US"/>
        </w:rPr>
        <w:t>l trámite del presente recurso,</w:t>
      </w:r>
      <w:r w:rsidR="006E3C12" w:rsidRPr="00D1241C">
        <w:rPr>
          <w:rFonts w:ascii="Palatino Linotype" w:eastAsia="Calibri" w:hAnsi="Palatino Linotype" w:cs="Tahoma"/>
          <w:bCs/>
          <w:sz w:val="22"/>
          <w:szCs w:val="22"/>
          <w:lang w:val="es-ES" w:eastAsia="en-US"/>
        </w:rPr>
        <w:t xml:space="preserve"> </w:t>
      </w:r>
      <w:r w:rsidR="00DF648F" w:rsidRPr="00D1241C">
        <w:rPr>
          <w:rFonts w:ascii="Palatino Linotype" w:eastAsia="Calibri" w:hAnsi="Palatino Linotype" w:cs="Tahoma"/>
          <w:bCs/>
          <w:sz w:val="22"/>
          <w:szCs w:val="22"/>
          <w:lang w:val="es-ES" w:eastAsia="en-US"/>
        </w:rPr>
        <w:t xml:space="preserve">que el Sujeto Obligado hubiera modificado su respuesta y con ello dejado </w:t>
      </w:r>
      <w:r w:rsidR="00DF648F" w:rsidRPr="00D1241C">
        <w:rPr>
          <w:rFonts w:ascii="Palatino Linotype" w:eastAsia="Calibri" w:hAnsi="Palatino Linotype" w:cs="Tahoma"/>
          <w:bCs/>
          <w:sz w:val="22"/>
          <w:szCs w:val="22"/>
          <w:lang w:val="es-ES" w:eastAsia="en-US"/>
        </w:rPr>
        <w:lastRenderedPageBreak/>
        <w:t xml:space="preserve">sin materia el recurso de revisión, </w:t>
      </w:r>
      <w:r w:rsidR="006E3C12" w:rsidRPr="00D1241C">
        <w:rPr>
          <w:rFonts w:ascii="Palatino Linotype" w:eastAsia="Calibri" w:hAnsi="Palatino Linotype" w:cs="Tahoma"/>
          <w:bCs/>
          <w:sz w:val="22"/>
          <w:szCs w:val="22"/>
          <w:lang w:val="es-ES" w:eastAsia="en-US"/>
        </w:rPr>
        <w:t xml:space="preserve">o </w:t>
      </w:r>
      <w:r w:rsidR="00DF648F" w:rsidRPr="00D1241C">
        <w:rPr>
          <w:rFonts w:ascii="Palatino Linotype" w:eastAsia="Calibri" w:hAnsi="Palatino Linotype" w:cs="Tahoma"/>
          <w:bCs/>
          <w:sz w:val="22"/>
          <w:szCs w:val="22"/>
          <w:lang w:val="es-ES" w:eastAsia="en-US"/>
        </w:rPr>
        <w:t xml:space="preserve">bien </w:t>
      </w:r>
      <w:r w:rsidR="006E3C12" w:rsidRPr="00D1241C">
        <w:rPr>
          <w:rFonts w:ascii="Palatino Linotype" w:eastAsia="Calibri" w:hAnsi="Palatino Linotype" w:cs="Tahoma"/>
          <w:bCs/>
          <w:sz w:val="22"/>
          <w:szCs w:val="22"/>
          <w:lang w:val="es-ES" w:eastAsia="en-US"/>
        </w:rPr>
        <w:t xml:space="preserve">que el recurso de revisión hubiera quedado sin materia por algún otro motivo. </w:t>
      </w:r>
    </w:p>
    <w:p w14:paraId="7AA4B075" w14:textId="77777777" w:rsidR="00F70797" w:rsidRPr="00D1241C" w:rsidRDefault="00F70797" w:rsidP="006E3C12">
      <w:pPr>
        <w:spacing w:line="360" w:lineRule="auto"/>
        <w:jc w:val="both"/>
        <w:rPr>
          <w:rFonts w:ascii="Palatino Linotype" w:eastAsia="Calibri" w:hAnsi="Palatino Linotype" w:cs="Tahoma"/>
          <w:bCs/>
          <w:sz w:val="22"/>
          <w:szCs w:val="22"/>
          <w:lang w:val="es-ES" w:eastAsia="en-US"/>
        </w:rPr>
      </w:pPr>
    </w:p>
    <w:p w14:paraId="66406B23" w14:textId="77777777" w:rsidR="006E3C12" w:rsidRPr="00D1241C" w:rsidRDefault="006E3C12" w:rsidP="006E3C12">
      <w:pPr>
        <w:spacing w:line="360" w:lineRule="auto"/>
        <w:jc w:val="both"/>
        <w:rPr>
          <w:rFonts w:ascii="Palatino Linotype" w:eastAsia="Calibri" w:hAnsi="Palatino Linotype" w:cs="Tahoma"/>
          <w:bCs/>
          <w:sz w:val="22"/>
          <w:szCs w:val="22"/>
          <w:lang w:val="es-ES" w:eastAsia="en-US"/>
        </w:rPr>
      </w:pPr>
      <w:r w:rsidRPr="00D1241C">
        <w:rPr>
          <w:rFonts w:ascii="Palatino Linotype" w:eastAsia="Calibri" w:hAnsi="Palatino Linotype" w:cs="Tahoma"/>
          <w:bCs/>
          <w:sz w:val="22"/>
          <w:szCs w:val="22"/>
          <w:lang w:val="es-ES" w:eastAsia="en-US"/>
        </w:rPr>
        <w:t xml:space="preserve">Consecuentemente, al </w:t>
      </w:r>
      <w:r w:rsidRPr="00D1241C">
        <w:rPr>
          <w:rFonts w:ascii="Palatino Linotype" w:eastAsia="Calibri" w:hAnsi="Palatino Linotype" w:cs="Tahoma"/>
          <w:b/>
          <w:bCs/>
          <w:sz w:val="22"/>
          <w:szCs w:val="22"/>
          <w:lang w:val="es-ES" w:eastAsia="en-US"/>
        </w:rPr>
        <w:t>no existir motivo de improcedencia o sobreseimiento en el presente asunto,</w:t>
      </w:r>
      <w:r w:rsidRPr="00D1241C">
        <w:rPr>
          <w:rFonts w:ascii="Palatino Linotype" w:eastAsia="Calibri" w:hAnsi="Palatino Linotype" w:cs="Tahoma"/>
          <w:bCs/>
          <w:sz w:val="22"/>
          <w:szCs w:val="22"/>
          <w:lang w:val="es-ES"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505B02F1" w14:textId="77777777" w:rsidR="00EF7AFC" w:rsidRPr="00D1241C" w:rsidRDefault="00EF7AFC" w:rsidP="00EF7AFC">
      <w:pPr>
        <w:spacing w:line="360" w:lineRule="auto"/>
        <w:jc w:val="both"/>
        <w:rPr>
          <w:rFonts w:ascii="Palatino Linotype" w:eastAsia="Calibri" w:hAnsi="Palatino Linotype" w:cs="Tahoma"/>
          <w:bCs/>
          <w:sz w:val="22"/>
          <w:szCs w:val="22"/>
          <w:lang w:eastAsia="en-US"/>
        </w:rPr>
      </w:pPr>
    </w:p>
    <w:p w14:paraId="4E8CC09A" w14:textId="77777777" w:rsidR="0085547C" w:rsidRPr="00D1241C" w:rsidRDefault="006E3C12" w:rsidP="00D20B1D">
      <w:pPr>
        <w:spacing w:line="360" w:lineRule="auto"/>
        <w:jc w:val="both"/>
        <w:rPr>
          <w:rFonts w:ascii="Palatino Linotype" w:eastAsia="Calibri" w:hAnsi="Palatino Linotype" w:cs="Tahoma"/>
          <w:bCs/>
          <w:sz w:val="22"/>
          <w:szCs w:val="22"/>
          <w:lang w:eastAsia="en-US"/>
        </w:rPr>
      </w:pPr>
      <w:r w:rsidRPr="00D1241C">
        <w:rPr>
          <w:rFonts w:ascii="Palatino Linotype" w:eastAsia="Calibri" w:hAnsi="Palatino Linotype" w:cs="Tahoma"/>
          <w:b/>
          <w:bCs/>
          <w:sz w:val="22"/>
          <w:szCs w:val="22"/>
          <w:lang w:eastAsia="en-US"/>
        </w:rPr>
        <w:t>TERCERO.</w:t>
      </w:r>
      <w:r w:rsidRPr="00D1241C">
        <w:rPr>
          <w:rFonts w:ascii="Palatino Linotype" w:eastAsia="Calibri" w:hAnsi="Palatino Linotype" w:cs="Tahoma"/>
          <w:bCs/>
          <w:sz w:val="22"/>
          <w:szCs w:val="22"/>
          <w:lang w:eastAsia="en-US"/>
        </w:rPr>
        <w:t xml:space="preserve"> </w:t>
      </w:r>
      <w:r w:rsidR="0085547C" w:rsidRPr="00D1241C">
        <w:rPr>
          <w:rFonts w:ascii="Palatino Linotype" w:eastAsia="Calibri" w:hAnsi="Palatino Linotype" w:cs="Tahoma"/>
          <w:b/>
          <w:bCs/>
          <w:sz w:val="22"/>
          <w:szCs w:val="22"/>
          <w:lang w:eastAsia="en-US"/>
        </w:rPr>
        <w:t>Litis.</w:t>
      </w:r>
    </w:p>
    <w:p w14:paraId="08C5A0C0" w14:textId="77777777" w:rsidR="0085547C" w:rsidRPr="00D1241C" w:rsidRDefault="0085547C" w:rsidP="00D20B1D">
      <w:pPr>
        <w:spacing w:line="360" w:lineRule="auto"/>
        <w:jc w:val="both"/>
        <w:rPr>
          <w:rFonts w:ascii="Palatino Linotype" w:eastAsia="Calibri" w:hAnsi="Palatino Linotype" w:cs="Tahoma"/>
          <w:bCs/>
          <w:sz w:val="22"/>
          <w:szCs w:val="22"/>
          <w:lang w:eastAsia="en-US"/>
        </w:rPr>
      </w:pPr>
    </w:p>
    <w:p w14:paraId="2205FD10" w14:textId="6A56B86C" w:rsidR="0079464F" w:rsidRPr="00D1241C" w:rsidRDefault="0079464F" w:rsidP="00D20B1D">
      <w:pPr>
        <w:spacing w:line="360" w:lineRule="auto"/>
        <w:jc w:val="both"/>
        <w:rPr>
          <w:rFonts w:ascii="Palatino Linotype" w:eastAsia="Calibri" w:hAnsi="Palatino Linotype" w:cs="Tahoma"/>
          <w:bCs/>
          <w:sz w:val="22"/>
          <w:szCs w:val="22"/>
          <w:lang w:eastAsia="en-US"/>
        </w:rPr>
      </w:pPr>
      <w:r w:rsidRPr="00D1241C">
        <w:rPr>
          <w:rFonts w:ascii="Palatino Linotype" w:eastAsia="Calibri" w:hAnsi="Palatino Linotype" w:cs="Tahoma"/>
          <w:bCs/>
          <w:sz w:val="22"/>
          <w:szCs w:val="22"/>
          <w:lang w:eastAsia="en-US"/>
        </w:rPr>
        <w:t xml:space="preserve">El particular presentó una solicitud de acceso a la información pública ante la Unidad de Transparencia de la Universidad Politécnica del Valle de Toluca, por medio de la cual requirió, en la modalidad de entrega por Internet vía Sistema de Acceso a la Información Mexiquense (SAIMEX), </w:t>
      </w:r>
      <w:r w:rsidR="00D4018E" w:rsidRPr="00D1241C">
        <w:rPr>
          <w:rFonts w:ascii="Palatino Linotype" w:eastAsia="Calibri" w:hAnsi="Palatino Linotype" w:cs="Tahoma"/>
          <w:bCs/>
          <w:sz w:val="22"/>
          <w:szCs w:val="22"/>
          <w:lang w:eastAsia="en-US"/>
        </w:rPr>
        <w:t xml:space="preserve">relativo a la política en igualdad y equidad de género, </w:t>
      </w:r>
      <w:r w:rsidRPr="00D1241C">
        <w:rPr>
          <w:rFonts w:ascii="Palatino Linotype" w:eastAsia="Calibri" w:hAnsi="Palatino Linotype" w:cs="Tahoma"/>
          <w:bCs/>
          <w:sz w:val="22"/>
          <w:szCs w:val="22"/>
          <w:lang w:eastAsia="en-US"/>
        </w:rPr>
        <w:t>el histórico de la estadística que dé cuenta del total de hombres y mujeres que han laborado y laboran en la Universidad, así como los puestos que ocuparon y ocupan.</w:t>
      </w:r>
    </w:p>
    <w:p w14:paraId="68286BFE" w14:textId="77777777" w:rsidR="0079464F" w:rsidRPr="00D1241C" w:rsidRDefault="0079464F" w:rsidP="00D20B1D">
      <w:pPr>
        <w:spacing w:line="360" w:lineRule="auto"/>
        <w:jc w:val="both"/>
        <w:rPr>
          <w:rFonts w:ascii="Palatino Linotype" w:eastAsia="Calibri" w:hAnsi="Palatino Linotype" w:cs="Tahoma"/>
          <w:bCs/>
          <w:sz w:val="22"/>
          <w:szCs w:val="22"/>
          <w:lang w:eastAsia="en-US"/>
        </w:rPr>
      </w:pPr>
    </w:p>
    <w:p w14:paraId="139159FA" w14:textId="3ADB827F" w:rsidR="00EF5986" w:rsidRPr="00D1241C" w:rsidRDefault="0079464F" w:rsidP="00D20B1D">
      <w:pPr>
        <w:spacing w:line="360" w:lineRule="auto"/>
        <w:jc w:val="both"/>
        <w:rPr>
          <w:rFonts w:ascii="Palatino Linotype" w:eastAsia="Calibri" w:hAnsi="Palatino Linotype" w:cs="Tahoma"/>
          <w:bCs/>
          <w:sz w:val="22"/>
          <w:szCs w:val="22"/>
          <w:lang w:eastAsia="en-US"/>
        </w:rPr>
      </w:pPr>
      <w:r w:rsidRPr="00D1241C">
        <w:rPr>
          <w:rFonts w:ascii="Palatino Linotype" w:eastAsia="Calibri" w:hAnsi="Palatino Linotype" w:cs="Tahoma"/>
          <w:bCs/>
          <w:sz w:val="22"/>
          <w:szCs w:val="22"/>
          <w:lang w:eastAsia="en-US"/>
        </w:rPr>
        <w:t xml:space="preserve">En atención a la solicitud de acceso a la información, la Unidad de Transparencia de la Universidad Politécnica del Valle de Toluca requirió al Particular para que aclarara el periodo de tiempo respecto del cual requería la información. En ese tenor, mediante el desahogo al requerimiento, el Particular refirió que con “histórico” se refería desde el día en que comenzó operaciones la Universidad hasta </w:t>
      </w:r>
      <w:r w:rsidR="002C4002" w:rsidRPr="00D1241C">
        <w:rPr>
          <w:rFonts w:ascii="Palatino Linotype" w:eastAsia="Calibri" w:hAnsi="Palatino Linotype" w:cs="Tahoma"/>
          <w:bCs/>
          <w:sz w:val="22"/>
          <w:szCs w:val="22"/>
          <w:lang w:eastAsia="en-US"/>
        </w:rPr>
        <w:t>la fecha.</w:t>
      </w:r>
    </w:p>
    <w:p w14:paraId="6CF6E86C" w14:textId="77777777" w:rsidR="002C4002" w:rsidRPr="00D1241C" w:rsidRDefault="002C4002" w:rsidP="00D20B1D">
      <w:pPr>
        <w:spacing w:line="360" w:lineRule="auto"/>
        <w:jc w:val="both"/>
        <w:rPr>
          <w:rFonts w:ascii="Palatino Linotype" w:eastAsia="Calibri" w:hAnsi="Palatino Linotype" w:cs="Tahoma"/>
          <w:bCs/>
          <w:sz w:val="22"/>
          <w:szCs w:val="22"/>
          <w:lang w:eastAsia="en-US"/>
        </w:rPr>
      </w:pPr>
    </w:p>
    <w:p w14:paraId="373DA7CD" w14:textId="25B45BD1" w:rsidR="002C4002" w:rsidRPr="00D1241C" w:rsidRDefault="002C4002" w:rsidP="00D20B1D">
      <w:pPr>
        <w:spacing w:line="360" w:lineRule="auto"/>
        <w:jc w:val="both"/>
        <w:rPr>
          <w:rFonts w:ascii="Palatino Linotype" w:hAnsi="Palatino Linotype" w:cs="Tahoma"/>
          <w:sz w:val="22"/>
          <w:szCs w:val="22"/>
        </w:rPr>
      </w:pPr>
      <w:r w:rsidRPr="00D1241C">
        <w:rPr>
          <w:rFonts w:ascii="Palatino Linotype" w:hAnsi="Palatino Linotype" w:cs="Tahoma"/>
          <w:sz w:val="22"/>
          <w:szCs w:val="22"/>
        </w:rPr>
        <w:t>Aclarado lo anterior, la Universidad Politécnica del Valle de Toluca, por conducto del Departamento de Recursos Humanos y Materiales</w:t>
      </w:r>
      <w:r w:rsidR="00704724" w:rsidRPr="00D1241C">
        <w:rPr>
          <w:rFonts w:ascii="Palatino Linotype" w:hAnsi="Palatino Linotype" w:cs="Tahoma"/>
          <w:sz w:val="22"/>
          <w:szCs w:val="22"/>
        </w:rPr>
        <w:t xml:space="preserve">, informó al Particular que después de </w:t>
      </w:r>
      <w:r w:rsidR="00704724" w:rsidRPr="00D1241C">
        <w:rPr>
          <w:rFonts w:ascii="Palatino Linotype" w:hAnsi="Palatino Linotype" w:cs="Tahoma"/>
          <w:sz w:val="22"/>
          <w:szCs w:val="22"/>
        </w:rPr>
        <w:lastRenderedPageBreak/>
        <w:t>haber efectuado una búsqueda exhaustiva y razonable de la información, no se localizó documento alguno que contuviera la estadística del total de hombres y mujeres que han laborado y laboran en la Universidad, así como los puestos que ocuparon y ocupan. No obstante, orientó al Particular para que consultara el Portal de Obligaciones de Transparencia de la Universidad, ya que en el apartado de “remuneraciones” se podía obtener información del personal que labora y laboró en la Institución.</w:t>
      </w:r>
    </w:p>
    <w:p w14:paraId="078573B3" w14:textId="77777777" w:rsidR="00704724" w:rsidRPr="00D1241C" w:rsidRDefault="00704724" w:rsidP="00D20B1D">
      <w:pPr>
        <w:spacing w:line="360" w:lineRule="auto"/>
        <w:jc w:val="both"/>
        <w:rPr>
          <w:rFonts w:ascii="Palatino Linotype" w:hAnsi="Palatino Linotype" w:cs="Tahoma"/>
          <w:sz w:val="22"/>
          <w:szCs w:val="22"/>
        </w:rPr>
      </w:pPr>
    </w:p>
    <w:p w14:paraId="133326D6" w14:textId="120A308A" w:rsidR="00704724" w:rsidRPr="00D1241C" w:rsidRDefault="00704724" w:rsidP="00D20B1D">
      <w:pPr>
        <w:spacing w:line="360" w:lineRule="auto"/>
        <w:jc w:val="both"/>
        <w:rPr>
          <w:rFonts w:ascii="Palatino Linotype" w:hAnsi="Palatino Linotype" w:cs="Tahoma"/>
          <w:sz w:val="22"/>
          <w:szCs w:val="22"/>
        </w:rPr>
      </w:pPr>
      <w:r w:rsidRPr="00D1241C">
        <w:rPr>
          <w:rFonts w:ascii="Palatino Linotype" w:hAnsi="Palatino Linotype" w:cs="Tahoma"/>
          <w:sz w:val="22"/>
          <w:szCs w:val="22"/>
        </w:rPr>
        <w:t>Inconforme con la respuesta, el particular presentó un recurso de revisión ante este Instituto, por virtud del cual manifestó como queja la negativa del Sujeto Obligado</w:t>
      </w:r>
      <w:r w:rsidR="00EF14C6" w:rsidRPr="00D1241C">
        <w:rPr>
          <w:rFonts w:ascii="Palatino Linotype" w:hAnsi="Palatino Linotype" w:cs="Tahoma"/>
          <w:sz w:val="22"/>
          <w:szCs w:val="22"/>
        </w:rPr>
        <w:t xml:space="preserve"> a proporcionar</w:t>
      </w:r>
      <w:r w:rsidRPr="00D1241C">
        <w:rPr>
          <w:rFonts w:ascii="Palatino Linotype" w:hAnsi="Palatino Linotype" w:cs="Tahoma"/>
          <w:sz w:val="22"/>
          <w:szCs w:val="22"/>
        </w:rPr>
        <w:t xml:space="preserve"> la información solicitada, pues requirió el histórico, no así que se le canalizara a un directorio de personal.</w:t>
      </w:r>
    </w:p>
    <w:p w14:paraId="046FBF9F" w14:textId="77777777" w:rsidR="00704724" w:rsidRPr="00D1241C" w:rsidRDefault="00704724" w:rsidP="00D20B1D">
      <w:pPr>
        <w:spacing w:line="360" w:lineRule="auto"/>
        <w:jc w:val="both"/>
        <w:rPr>
          <w:rFonts w:ascii="Palatino Linotype" w:hAnsi="Palatino Linotype" w:cs="Tahoma"/>
          <w:sz w:val="22"/>
          <w:szCs w:val="22"/>
        </w:rPr>
      </w:pPr>
    </w:p>
    <w:p w14:paraId="5FB1FD01" w14:textId="3A989FC2" w:rsidR="00704724" w:rsidRPr="00D1241C" w:rsidRDefault="003C4A97" w:rsidP="00D20B1D">
      <w:pPr>
        <w:spacing w:line="360" w:lineRule="auto"/>
        <w:jc w:val="both"/>
        <w:rPr>
          <w:rFonts w:ascii="Palatino Linotype" w:hAnsi="Palatino Linotype" w:cs="Tahoma"/>
          <w:sz w:val="22"/>
          <w:szCs w:val="22"/>
        </w:rPr>
      </w:pPr>
      <w:r w:rsidRPr="00D1241C">
        <w:rPr>
          <w:rFonts w:ascii="Palatino Linotype" w:hAnsi="Palatino Linotype" w:cs="Tahoma"/>
          <w:sz w:val="22"/>
          <w:szCs w:val="22"/>
        </w:rPr>
        <w:t>Así las cosas, una vez admitido y notificado el recurso de revisión a las partes, la Universidad Politécnica del Valle de Toluca, mediante su escrito de alegatos, reiteró su respuesta inicial.</w:t>
      </w:r>
    </w:p>
    <w:p w14:paraId="47203B88" w14:textId="77777777" w:rsidR="003C4A97" w:rsidRPr="00D1241C" w:rsidRDefault="003C4A97" w:rsidP="00D20B1D">
      <w:pPr>
        <w:spacing w:line="360" w:lineRule="auto"/>
        <w:jc w:val="both"/>
        <w:rPr>
          <w:rFonts w:ascii="Palatino Linotype" w:hAnsi="Palatino Linotype" w:cs="Tahoma"/>
          <w:sz w:val="22"/>
          <w:szCs w:val="22"/>
        </w:rPr>
      </w:pPr>
    </w:p>
    <w:p w14:paraId="7B9011E6" w14:textId="11D6412F" w:rsidR="003C4A97" w:rsidRPr="00D1241C" w:rsidRDefault="003C4A97" w:rsidP="003C4A97">
      <w:pPr>
        <w:spacing w:line="360" w:lineRule="auto"/>
        <w:jc w:val="both"/>
        <w:rPr>
          <w:rFonts w:ascii="Palatino Linotype" w:hAnsi="Palatino Linotype" w:cs="Tahoma"/>
          <w:sz w:val="22"/>
          <w:szCs w:val="22"/>
        </w:rPr>
      </w:pPr>
      <w:r w:rsidRPr="00D1241C">
        <w:rPr>
          <w:rFonts w:ascii="Palatino Linotype" w:hAnsi="Palatino Linotype" w:cs="Tahoma"/>
          <w:sz w:val="22"/>
          <w:szCs w:val="22"/>
        </w:rPr>
        <w:t xml:space="preserve">Para terminar el presente aparatado, cabe señalar que todo lo anterior </w:t>
      </w:r>
      <w:r w:rsidR="00EF14C6" w:rsidRPr="00D1241C">
        <w:rPr>
          <w:rFonts w:ascii="Palatino Linotype" w:hAnsi="Palatino Linotype" w:cs="Tahoma"/>
          <w:sz w:val="22"/>
          <w:szCs w:val="22"/>
        </w:rPr>
        <w:t>encuentra sustento en</w:t>
      </w:r>
      <w:r w:rsidRPr="00D1241C">
        <w:rPr>
          <w:rFonts w:ascii="Palatino Linotype" w:hAnsi="Palatino Linotype" w:cs="Tahoma"/>
          <w:sz w:val="22"/>
          <w:szCs w:val="22"/>
        </w:rPr>
        <w:t xml:space="preserve"> las documentales que obran en el expediente electrónico del recurso de revisión que n</w:t>
      </w:r>
      <w:r w:rsidR="00EF14C6" w:rsidRPr="00D1241C">
        <w:rPr>
          <w:rFonts w:ascii="Palatino Linotype" w:hAnsi="Palatino Linotype" w:cs="Tahoma"/>
          <w:sz w:val="22"/>
          <w:szCs w:val="22"/>
        </w:rPr>
        <w:t xml:space="preserve">os ocupa, consistentes en: la </w:t>
      </w:r>
      <w:r w:rsidRPr="00D1241C">
        <w:rPr>
          <w:rFonts w:ascii="Palatino Linotype" w:hAnsi="Palatino Linotype" w:cs="Tahoma"/>
          <w:sz w:val="22"/>
          <w:szCs w:val="22"/>
        </w:rPr>
        <w:t>solicitud de acceso a la información, la respuesta emitida por el Sujeto Obligado, el escrito recursal y las manifestaciones de alegatos; instrumentales que se toman en cuenta a efecto de resolver el presente medio de impugnación, conforme a lo dispuesto por el artículo 185, fracción IV, de la Ley de Transparencia y Acceso a la Información Pública del Estado de México y Municipios.</w:t>
      </w:r>
    </w:p>
    <w:p w14:paraId="610BA73A" w14:textId="77777777" w:rsidR="003C4A97" w:rsidRPr="00D1241C" w:rsidRDefault="003C4A97" w:rsidP="003C4A97">
      <w:pPr>
        <w:spacing w:line="360" w:lineRule="auto"/>
        <w:jc w:val="both"/>
        <w:rPr>
          <w:rFonts w:ascii="Palatino Linotype" w:hAnsi="Palatino Linotype" w:cs="Tahoma"/>
          <w:sz w:val="22"/>
          <w:szCs w:val="22"/>
        </w:rPr>
      </w:pPr>
    </w:p>
    <w:p w14:paraId="0C3596AB" w14:textId="552C9485" w:rsidR="003C4A97" w:rsidRPr="00D1241C" w:rsidRDefault="003C4A97" w:rsidP="003C4A97">
      <w:pPr>
        <w:spacing w:line="360" w:lineRule="auto"/>
        <w:jc w:val="both"/>
        <w:rPr>
          <w:rFonts w:ascii="Palatino Linotype" w:hAnsi="Palatino Linotype" w:cs="Tahoma"/>
          <w:sz w:val="22"/>
          <w:szCs w:val="22"/>
        </w:rPr>
      </w:pPr>
      <w:r w:rsidRPr="00D1241C">
        <w:rPr>
          <w:rFonts w:ascii="Palatino Linotype" w:hAnsi="Palatino Linotype" w:cs="Tahoma"/>
          <w:sz w:val="22"/>
          <w:szCs w:val="22"/>
        </w:rPr>
        <w:t xml:space="preserve">Expuestas las posturas de las partes, este Órgano Colegiado procede al análisis del agravio hecho valer por el ahora recurrente, a luz de la respuesta otorgada por la Universidad </w:t>
      </w:r>
      <w:r w:rsidRPr="00D1241C">
        <w:rPr>
          <w:rFonts w:ascii="Palatino Linotype" w:hAnsi="Palatino Linotype" w:cs="Tahoma"/>
          <w:sz w:val="22"/>
          <w:szCs w:val="22"/>
        </w:rPr>
        <w:lastRenderedPageBreak/>
        <w:t>Politécnica del Valle de Toluca, de conformidad con la Ley de Transparencia y Acceso a la Información Pública del Estado de México y Municipios y demás normativa aplicable a la materia que se resuelve.</w:t>
      </w:r>
    </w:p>
    <w:p w14:paraId="744A00DC" w14:textId="77777777" w:rsidR="0079464F" w:rsidRPr="00D1241C" w:rsidRDefault="0079464F" w:rsidP="00D20B1D">
      <w:pPr>
        <w:spacing w:line="360" w:lineRule="auto"/>
        <w:jc w:val="both"/>
        <w:rPr>
          <w:rFonts w:ascii="Palatino Linotype" w:hAnsi="Palatino Linotype" w:cs="Tahoma"/>
          <w:sz w:val="22"/>
          <w:szCs w:val="22"/>
        </w:rPr>
      </w:pPr>
    </w:p>
    <w:p w14:paraId="2A4A844A" w14:textId="07C1D9C9" w:rsidR="003C4A97" w:rsidRPr="00D1241C" w:rsidRDefault="003C4A97" w:rsidP="00D20B1D">
      <w:pPr>
        <w:spacing w:line="360" w:lineRule="auto"/>
        <w:jc w:val="both"/>
        <w:rPr>
          <w:rFonts w:ascii="Palatino Linotype" w:hAnsi="Palatino Linotype" w:cs="Tahoma"/>
          <w:b/>
          <w:sz w:val="22"/>
          <w:szCs w:val="22"/>
        </w:rPr>
      </w:pPr>
      <w:r w:rsidRPr="00D1241C">
        <w:rPr>
          <w:rFonts w:ascii="Palatino Linotype" w:hAnsi="Palatino Linotype" w:cs="Tahoma"/>
          <w:b/>
          <w:sz w:val="22"/>
          <w:szCs w:val="22"/>
        </w:rPr>
        <w:t>CUARTO. Estudio de fondo.</w:t>
      </w:r>
    </w:p>
    <w:p w14:paraId="560FFD5E" w14:textId="77777777" w:rsidR="0079464F" w:rsidRPr="00D1241C" w:rsidRDefault="0079464F" w:rsidP="00D20B1D">
      <w:pPr>
        <w:spacing w:line="360" w:lineRule="auto"/>
        <w:jc w:val="both"/>
        <w:rPr>
          <w:rFonts w:ascii="Palatino Linotype" w:hAnsi="Palatino Linotype" w:cs="Tahoma"/>
          <w:sz w:val="22"/>
          <w:szCs w:val="22"/>
        </w:rPr>
      </w:pPr>
    </w:p>
    <w:p w14:paraId="638F746D" w14:textId="74B1A635" w:rsidR="00EF14C6" w:rsidRPr="00D1241C" w:rsidRDefault="00EF14C6" w:rsidP="00D20B1D">
      <w:pPr>
        <w:spacing w:line="360" w:lineRule="auto"/>
        <w:jc w:val="both"/>
        <w:rPr>
          <w:rFonts w:ascii="Palatino Linotype" w:hAnsi="Palatino Linotype" w:cs="Tahoma"/>
          <w:sz w:val="22"/>
          <w:szCs w:val="22"/>
        </w:rPr>
      </w:pPr>
      <w:r w:rsidRPr="00D1241C">
        <w:rPr>
          <w:rFonts w:ascii="Palatino Linotype" w:hAnsi="Palatino Linotype" w:cs="Tahoma"/>
          <w:sz w:val="22"/>
          <w:szCs w:val="22"/>
        </w:rPr>
        <w:t xml:space="preserve">Como se indica en el considerando anterior, el agravio se centra en la presunta </w:t>
      </w:r>
      <w:r w:rsidRPr="00D1241C">
        <w:rPr>
          <w:rFonts w:ascii="Palatino Linotype" w:hAnsi="Palatino Linotype" w:cs="Tahoma"/>
          <w:b/>
          <w:sz w:val="22"/>
          <w:szCs w:val="22"/>
          <w:u w:val="single"/>
        </w:rPr>
        <w:t>negativa</w:t>
      </w:r>
      <w:r w:rsidRPr="00D1241C">
        <w:rPr>
          <w:rFonts w:ascii="Palatino Linotype" w:hAnsi="Palatino Linotype" w:cs="Tahoma"/>
          <w:sz w:val="22"/>
          <w:szCs w:val="22"/>
        </w:rPr>
        <w:t xml:space="preserve"> de la Universidad Politécnica del Valle de Toluca a proporcionar, en el marco de la política en igualdad y equidad de género, el histórico de la estadística que dé cuenta del total de hombres y mujeres que han laborado y laboran en la Universidad, así como los puestos que ocuparon y ocupan. De ahí que, resulte indispensable identificar que es una negativa en materia de acceso a la información.</w:t>
      </w:r>
    </w:p>
    <w:p w14:paraId="117256F6" w14:textId="77777777" w:rsidR="00EF14C6" w:rsidRPr="00D1241C" w:rsidRDefault="00EF14C6" w:rsidP="00D20B1D">
      <w:pPr>
        <w:spacing w:line="360" w:lineRule="auto"/>
        <w:jc w:val="both"/>
        <w:rPr>
          <w:rFonts w:ascii="Palatino Linotype" w:hAnsi="Palatino Linotype" w:cs="Tahoma"/>
          <w:sz w:val="22"/>
          <w:szCs w:val="22"/>
        </w:rPr>
      </w:pPr>
    </w:p>
    <w:p w14:paraId="5A131DBC" w14:textId="21090C68" w:rsidR="00D4018E" w:rsidRPr="00D1241C" w:rsidRDefault="00D4018E" w:rsidP="00D4018E">
      <w:pPr>
        <w:spacing w:line="360" w:lineRule="auto"/>
        <w:jc w:val="both"/>
        <w:rPr>
          <w:rFonts w:ascii="Palatino Linotype" w:hAnsi="Palatino Linotype" w:cs="Tahoma"/>
          <w:bCs/>
          <w:sz w:val="22"/>
          <w:szCs w:val="22"/>
        </w:rPr>
      </w:pPr>
      <w:r w:rsidRPr="00D1241C">
        <w:rPr>
          <w:rFonts w:ascii="Palatino Linotype" w:hAnsi="Palatino Linotype" w:cs="Tahoma"/>
          <w:bCs/>
          <w:sz w:val="22"/>
          <w:szCs w:val="22"/>
        </w:rPr>
        <w:t xml:space="preserve">Al respecto, el artículo 20 de la </w:t>
      </w:r>
      <w:r w:rsidRPr="00D1241C">
        <w:rPr>
          <w:rFonts w:ascii="Palatino Linotype" w:hAnsi="Palatino Linotype" w:cs="Tahoma"/>
          <w:b/>
          <w:bCs/>
          <w:sz w:val="22"/>
          <w:szCs w:val="22"/>
        </w:rPr>
        <w:t>Ley de Trasparencia y Acceso a la Información Pública del Estado de México y Municipios</w:t>
      </w:r>
      <w:r w:rsidRPr="00D1241C">
        <w:rPr>
          <w:rFonts w:ascii="Palatino Linotype" w:hAnsi="Palatino Linotype" w:cs="Tahoma"/>
          <w:bCs/>
          <w:sz w:val="22"/>
          <w:szCs w:val="22"/>
        </w:rPr>
        <w:t xml:space="preserve">, señala que, </w:t>
      </w:r>
      <w:r w:rsidRPr="00D1241C">
        <w:rPr>
          <w:rFonts w:ascii="Palatino Linotype" w:hAnsi="Palatino Linotype" w:cs="Tahoma"/>
          <w:b/>
          <w:bCs/>
          <w:sz w:val="22"/>
          <w:szCs w:val="22"/>
        </w:rPr>
        <w:t xml:space="preserve">ante la negativa del acceso a la información </w:t>
      </w:r>
      <w:r w:rsidRPr="00D1241C">
        <w:rPr>
          <w:rFonts w:ascii="Palatino Linotype" w:hAnsi="Palatino Linotype" w:cs="Tahoma"/>
          <w:bCs/>
          <w:sz w:val="22"/>
          <w:szCs w:val="22"/>
        </w:rPr>
        <w:t xml:space="preserve">o su inexistencia, </w:t>
      </w:r>
      <w:r w:rsidRPr="00D1241C">
        <w:rPr>
          <w:rFonts w:ascii="Palatino Linotype" w:hAnsi="Palatino Linotype" w:cs="Tahoma"/>
          <w:b/>
          <w:bCs/>
          <w:sz w:val="22"/>
          <w:szCs w:val="22"/>
        </w:rPr>
        <w:t xml:space="preserve">el sujeto obligado deberá demostrar que la información solicitada está prevista en alguna de las excepciones contenidas en esta Ley o, en su caso, demostrar que </w:t>
      </w:r>
      <w:bookmarkStart w:id="1" w:name="_Hlk531116585"/>
      <w:r w:rsidRPr="00D1241C">
        <w:rPr>
          <w:rFonts w:ascii="Palatino Linotype" w:hAnsi="Palatino Linotype" w:cs="Tahoma"/>
          <w:b/>
          <w:bCs/>
          <w:sz w:val="22"/>
          <w:szCs w:val="22"/>
        </w:rPr>
        <w:t>la información no se refiere a alguna de sus facultades, competencias o funciones</w:t>
      </w:r>
      <w:bookmarkEnd w:id="1"/>
      <w:r w:rsidRPr="00D1241C">
        <w:rPr>
          <w:rFonts w:ascii="Palatino Linotype" w:hAnsi="Palatino Linotype" w:cs="Tahoma"/>
          <w:b/>
          <w:bCs/>
          <w:sz w:val="22"/>
          <w:szCs w:val="22"/>
        </w:rPr>
        <w:t>.</w:t>
      </w:r>
    </w:p>
    <w:p w14:paraId="2A688DB7" w14:textId="77777777" w:rsidR="00D4018E" w:rsidRPr="00D1241C" w:rsidRDefault="00D4018E" w:rsidP="00D4018E">
      <w:pPr>
        <w:spacing w:line="360" w:lineRule="auto"/>
        <w:jc w:val="both"/>
        <w:rPr>
          <w:rFonts w:ascii="Palatino Linotype" w:hAnsi="Palatino Linotype" w:cs="Tahoma"/>
          <w:bCs/>
          <w:sz w:val="22"/>
          <w:szCs w:val="22"/>
        </w:rPr>
      </w:pPr>
    </w:p>
    <w:p w14:paraId="08117150" w14:textId="77777777" w:rsidR="00D4018E" w:rsidRPr="00D1241C" w:rsidRDefault="00D4018E" w:rsidP="00D4018E">
      <w:pPr>
        <w:spacing w:line="360" w:lineRule="auto"/>
        <w:jc w:val="both"/>
        <w:rPr>
          <w:rFonts w:ascii="Palatino Linotype" w:hAnsi="Palatino Linotype" w:cs="Tahoma"/>
          <w:bCs/>
          <w:sz w:val="22"/>
          <w:szCs w:val="22"/>
        </w:rPr>
      </w:pPr>
      <w:r w:rsidRPr="00D1241C">
        <w:rPr>
          <w:rFonts w:ascii="Palatino Linotype" w:hAnsi="Palatino Linotype" w:cs="Tahoma"/>
          <w:bCs/>
          <w:sz w:val="22"/>
          <w:szCs w:val="22"/>
        </w:rPr>
        <w:t xml:space="preserve">Por su parte, el artículo 131 de la misma Ley, indica que la prueba para justificar </w:t>
      </w:r>
      <w:r w:rsidRPr="00D1241C">
        <w:rPr>
          <w:rFonts w:ascii="Palatino Linotype" w:hAnsi="Palatino Linotype" w:cs="Tahoma"/>
          <w:b/>
          <w:bCs/>
          <w:sz w:val="22"/>
          <w:szCs w:val="22"/>
        </w:rPr>
        <w:t>toda negativa de acceso a la información, por actualizarse cualquiera de los supuestos de clasificación</w:t>
      </w:r>
      <w:r w:rsidRPr="00D1241C">
        <w:rPr>
          <w:rFonts w:ascii="Palatino Linotype" w:hAnsi="Palatino Linotype" w:cs="Tahoma"/>
          <w:bCs/>
          <w:sz w:val="22"/>
          <w:szCs w:val="22"/>
        </w:rPr>
        <w:t xml:space="preserve"> previstos en esta Ley corresponderá a los sujetos obligados.</w:t>
      </w:r>
    </w:p>
    <w:p w14:paraId="2034B6A6" w14:textId="77777777" w:rsidR="00D4018E" w:rsidRPr="00D1241C" w:rsidRDefault="00D4018E" w:rsidP="00D4018E">
      <w:pPr>
        <w:spacing w:line="360" w:lineRule="auto"/>
        <w:jc w:val="both"/>
        <w:rPr>
          <w:rFonts w:ascii="Palatino Linotype" w:hAnsi="Palatino Linotype" w:cs="Tahoma"/>
          <w:bCs/>
          <w:sz w:val="22"/>
          <w:szCs w:val="22"/>
        </w:rPr>
      </w:pPr>
    </w:p>
    <w:p w14:paraId="214FB4B4" w14:textId="77777777" w:rsidR="00D4018E" w:rsidRPr="00D1241C" w:rsidRDefault="00D4018E" w:rsidP="00D4018E">
      <w:pPr>
        <w:spacing w:line="360" w:lineRule="auto"/>
        <w:jc w:val="both"/>
        <w:rPr>
          <w:rFonts w:ascii="Palatino Linotype" w:hAnsi="Palatino Linotype" w:cs="Tahoma"/>
          <w:bCs/>
          <w:sz w:val="22"/>
          <w:szCs w:val="22"/>
        </w:rPr>
      </w:pPr>
      <w:r w:rsidRPr="00D1241C">
        <w:rPr>
          <w:rFonts w:ascii="Palatino Linotype" w:hAnsi="Palatino Linotype" w:cs="Tahoma"/>
          <w:bCs/>
          <w:sz w:val="22"/>
          <w:szCs w:val="22"/>
        </w:rPr>
        <w:t xml:space="preserve">Por otro lado, el artículo 172 de la citada Ley de Transparencia y Acceso a la Información Pública del Estado de México y Municipios, refiere que </w:t>
      </w:r>
      <w:r w:rsidRPr="00D1241C">
        <w:rPr>
          <w:rFonts w:ascii="Palatino Linotype" w:hAnsi="Palatino Linotype" w:cs="Tahoma"/>
          <w:b/>
          <w:bCs/>
          <w:sz w:val="22"/>
          <w:szCs w:val="22"/>
        </w:rPr>
        <w:t xml:space="preserve">aquella información asequible  mediante un trámite previamente establecido y previsto en una norma deberá obtenerse </w:t>
      </w:r>
      <w:r w:rsidRPr="00D1241C">
        <w:rPr>
          <w:rFonts w:ascii="Palatino Linotype" w:hAnsi="Palatino Linotype" w:cs="Tahoma"/>
          <w:b/>
          <w:bCs/>
          <w:sz w:val="22"/>
          <w:szCs w:val="22"/>
        </w:rPr>
        <w:lastRenderedPageBreak/>
        <w:t>por dicha vía</w:t>
      </w:r>
      <w:r w:rsidRPr="00D1241C">
        <w:rPr>
          <w:rFonts w:ascii="Palatino Linotype" w:hAnsi="Palatino Linotype" w:cs="Tahoma"/>
          <w:bCs/>
          <w:sz w:val="22"/>
          <w:szCs w:val="22"/>
        </w:rPr>
        <w:t xml:space="preserve">, en ese sentido, el Sujeto Obligado que recibió la solicitud de información debe orientar al particular para tal efecto, ya que </w:t>
      </w:r>
      <w:r w:rsidRPr="00D1241C">
        <w:rPr>
          <w:rFonts w:ascii="Palatino Linotype" w:hAnsi="Palatino Linotype" w:cs="Tahoma"/>
          <w:b/>
          <w:bCs/>
          <w:sz w:val="22"/>
          <w:szCs w:val="22"/>
        </w:rPr>
        <w:t>los argumentos para justificar cualquier negativa de acceso a la información deben recaer en el sujeto obligado</w:t>
      </w:r>
      <w:r w:rsidRPr="00D1241C">
        <w:rPr>
          <w:rFonts w:ascii="Palatino Linotype" w:hAnsi="Palatino Linotype" w:cs="Tahoma"/>
          <w:bCs/>
          <w:sz w:val="22"/>
          <w:szCs w:val="22"/>
        </w:rPr>
        <w:t xml:space="preserve"> al cual la información fue solicitada.</w:t>
      </w:r>
    </w:p>
    <w:p w14:paraId="09D4324A" w14:textId="77777777" w:rsidR="00D4018E" w:rsidRPr="00D1241C" w:rsidRDefault="00D4018E" w:rsidP="00D4018E">
      <w:pPr>
        <w:spacing w:line="360" w:lineRule="auto"/>
        <w:jc w:val="both"/>
        <w:rPr>
          <w:rFonts w:ascii="Palatino Linotype" w:hAnsi="Palatino Linotype" w:cs="Tahoma"/>
          <w:bCs/>
          <w:sz w:val="22"/>
          <w:szCs w:val="22"/>
        </w:rPr>
      </w:pPr>
    </w:p>
    <w:p w14:paraId="2C99ECA4" w14:textId="77777777" w:rsidR="00D4018E" w:rsidRPr="00D1241C" w:rsidRDefault="00D4018E" w:rsidP="00D4018E">
      <w:pPr>
        <w:spacing w:line="360" w:lineRule="auto"/>
        <w:jc w:val="both"/>
        <w:rPr>
          <w:rFonts w:ascii="Palatino Linotype" w:hAnsi="Palatino Linotype" w:cs="Tahoma"/>
          <w:bCs/>
          <w:sz w:val="22"/>
          <w:szCs w:val="22"/>
        </w:rPr>
      </w:pPr>
      <w:r w:rsidRPr="00D1241C">
        <w:rPr>
          <w:rFonts w:ascii="Palatino Linotype" w:hAnsi="Palatino Linotype" w:cs="Tahoma"/>
          <w:bCs/>
          <w:sz w:val="22"/>
          <w:szCs w:val="22"/>
        </w:rPr>
        <w:t xml:space="preserve">Por tanto, de una interpretación sistemática de las normas referidas, es posible colegir que </w:t>
      </w:r>
      <w:r w:rsidRPr="00D1241C">
        <w:rPr>
          <w:rFonts w:ascii="Palatino Linotype" w:hAnsi="Palatino Linotype" w:cs="Tahoma"/>
          <w:b/>
          <w:bCs/>
          <w:sz w:val="22"/>
          <w:szCs w:val="22"/>
        </w:rPr>
        <w:t>la negativa de la información debe entenderse</w:t>
      </w:r>
      <w:r w:rsidRPr="00D1241C">
        <w:rPr>
          <w:rFonts w:ascii="Palatino Linotype" w:hAnsi="Palatino Linotype" w:cs="Tahoma"/>
          <w:bCs/>
          <w:sz w:val="22"/>
          <w:szCs w:val="22"/>
        </w:rPr>
        <w:t>, en materia de transparencia, como:</w:t>
      </w:r>
    </w:p>
    <w:p w14:paraId="28182C6B" w14:textId="77777777" w:rsidR="00D4018E" w:rsidRPr="00D1241C" w:rsidRDefault="00D4018E" w:rsidP="00D4018E">
      <w:pPr>
        <w:spacing w:line="360" w:lineRule="auto"/>
        <w:jc w:val="both"/>
        <w:rPr>
          <w:rFonts w:ascii="Palatino Linotype" w:hAnsi="Palatino Linotype" w:cs="Tahoma"/>
          <w:bCs/>
          <w:sz w:val="22"/>
          <w:szCs w:val="22"/>
        </w:rPr>
      </w:pPr>
    </w:p>
    <w:p w14:paraId="426CBA5F" w14:textId="77777777" w:rsidR="00D4018E" w:rsidRPr="00D1241C" w:rsidRDefault="00D4018E" w:rsidP="00D4018E">
      <w:pPr>
        <w:numPr>
          <w:ilvl w:val="0"/>
          <w:numId w:val="34"/>
        </w:numPr>
        <w:spacing w:line="360" w:lineRule="auto"/>
        <w:jc w:val="both"/>
        <w:rPr>
          <w:rFonts w:ascii="Palatino Linotype" w:hAnsi="Palatino Linotype" w:cs="Tahoma"/>
          <w:b/>
          <w:bCs/>
          <w:sz w:val="22"/>
          <w:szCs w:val="22"/>
        </w:rPr>
      </w:pPr>
      <w:r w:rsidRPr="00D1241C">
        <w:rPr>
          <w:rFonts w:ascii="Palatino Linotype" w:hAnsi="Palatino Linotype" w:cs="Tahoma"/>
          <w:b/>
          <w:bCs/>
          <w:sz w:val="22"/>
          <w:szCs w:val="22"/>
        </w:rPr>
        <w:t xml:space="preserve">La clasificación de la información solicitada </w:t>
      </w:r>
    </w:p>
    <w:p w14:paraId="60369C83" w14:textId="77777777" w:rsidR="00D4018E" w:rsidRPr="00D1241C" w:rsidRDefault="00D4018E" w:rsidP="00D4018E">
      <w:pPr>
        <w:numPr>
          <w:ilvl w:val="0"/>
          <w:numId w:val="34"/>
        </w:numPr>
        <w:spacing w:line="360" w:lineRule="auto"/>
        <w:jc w:val="both"/>
        <w:rPr>
          <w:rFonts w:ascii="Palatino Linotype" w:hAnsi="Palatino Linotype" w:cs="Tahoma"/>
          <w:b/>
          <w:bCs/>
          <w:sz w:val="22"/>
          <w:szCs w:val="22"/>
        </w:rPr>
      </w:pPr>
      <w:r w:rsidRPr="00D1241C">
        <w:rPr>
          <w:rFonts w:ascii="Palatino Linotype" w:hAnsi="Palatino Linotype" w:cs="Tahoma"/>
          <w:b/>
          <w:bCs/>
          <w:sz w:val="22"/>
          <w:szCs w:val="22"/>
        </w:rPr>
        <w:t>La información que no se refiere a alguna de las facultades, competencias o funciones del Sujeto Obligado y, por tanto, no obra en sus archivos; o</w:t>
      </w:r>
    </w:p>
    <w:p w14:paraId="2A1F2ACD" w14:textId="77777777" w:rsidR="00D4018E" w:rsidRPr="00D1241C" w:rsidRDefault="00D4018E" w:rsidP="00D4018E">
      <w:pPr>
        <w:numPr>
          <w:ilvl w:val="0"/>
          <w:numId w:val="34"/>
        </w:numPr>
        <w:spacing w:line="360" w:lineRule="auto"/>
        <w:jc w:val="both"/>
        <w:rPr>
          <w:rFonts w:ascii="Palatino Linotype" w:hAnsi="Palatino Linotype" w:cs="Tahoma"/>
          <w:b/>
          <w:bCs/>
          <w:sz w:val="22"/>
          <w:szCs w:val="22"/>
        </w:rPr>
      </w:pPr>
      <w:r w:rsidRPr="00D1241C">
        <w:rPr>
          <w:rFonts w:ascii="Palatino Linotype" w:hAnsi="Palatino Linotype" w:cs="Tahoma"/>
          <w:b/>
          <w:bCs/>
          <w:sz w:val="22"/>
          <w:szCs w:val="22"/>
        </w:rPr>
        <w:t>La remisión a un trámite especifico previsto por las normas para obtener la información requerida</w:t>
      </w:r>
    </w:p>
    <w:p w14:paraId="08B9D2D1" w14:textId="77777777" w:rsidR="00D4018E" w:rsidRPr="00D1241C" w:rsidRDefault="00D4018E" w:rsidP="00D4018E">
      <w:pPr>
        <w:spacing w:line="360" w:lineRule="auto"/>
        <w:jc w:val="both"/>
        <w:rPr>
          <w:rFonts w:ascii="Palatino Linotype" w:hAnsi="Palatino Linotype" w:cs="Tahoma"/>
          <w:bCs/>
          <w:sz w:val="22"/>
          <w:szCs w:val="22"/>
        </w:rPr>
      </w:pPr>
    </w:p>
    <w:p w14:paraId="5BD95552" w14:textId="164C0BAA" w:rsidR="00D4018E" w:rsidRPr="00D1241C" w:rsidRDefault="00D4018E" w:rsidP="00D4018E">
      <w:pPr>
        <w:spacing w:line="360" w:lineRule="auto"/>
        <w:jc w:val="both"/>
        <w:rPr>
          <w:rFonts w:ascii="Palatino Linotype" w:hAnsi="Palatino Linotype" w:cs="Tahoma"/>
          <w:b/>
          <w:bCs/>
          <w:sz w:val="22"/>
          <w:szCs w:val="22"/>
        </w:rPr>
      </w:pPr>
      <w:r w:rsidRPr="00D1241C">
        <w:rPr>
          <w:rFonts w:ascii="Palatino Linotype" w:hAnsi="Palatino Linotype" w:cs="Tahoma"/>
          <w:bCs/>
          <w:sz w:val="22"/>
          <w:szCs w:val="22"/>
        </w:rPr>
        <w:t xml:space="preserve">Por tanto, cuando el ahora recurrente se inconforma con la negativa de la información, debe entenderse que se refiere a aquella parte de la respuesta otorgada por el Sujeto Obligado donde refiere que </w:t>
      </w:r>
      <w:r w:rsidR="00EF14C6" w:rsidRPr="00D1241C">
        <w:rPr>
          <w:rFonts w:ascii="Palatino Linotype" w:hAnsi="Palatino Linotype" w:cs="Tahoma"/>
          <w:b/>
          <w:bCs/>
          <w:sz w:val="22"/>
          <w:szCs w:val="22"/>
        </w:rPr>
        <w:t>no está constreñido a generarla</w:t>
      </w:r>
    </w:p>
    <w:p w14:paraId="3BAB09E0" w14:textId="77777777" w:rsidR="00D4018E" w:rsidRPr="00D1241C" w:rsidRDefault="00D4018E" w:rsidP="00D4018E">
      <w:pPr>
        <w:spacing w:line="360" w:lineRule="auto"/>
        <w:jc w:val="both"/>
        <w:rPr>
          <w:rFonts w:ascii="Palatino Linotype" w:hAnsi="Palatino Linotype" w:cs="Tahoma"/>
          <w:bCs/>
          <w:sz w:val="22"/>
          <w:szCs w:val="22"/>
        </w:rPr>
      </w:pPr>
    </w:p>
    <w:p w14:paraId="2BA69D1C" w14:textId="6C0D2EB9" w:rsidR="00D4018E" w:rsidRPr="00D1241C" w:rsidRDefault="00D4018E" w:rsidP="00D4018E">
      <w:pPr>
        <w:spacing w:line="360" w:lineRule="auto"/>
        <w:jc w:val="both"/>
        <w:rPr>
          <w:rFonts w:ascii="Palatino Linotype" w:hAnsi="Palatino Linotype" w:cs="Tahoma"/>
          <w:bCs/>
          <w:sz w:val="22"/>
          <w:szCs w:val="22"/>
        </w:rPr>
      </w:pPr>
      <w:r w:rsidRPr="00D1241C">
        <w:rPr>
          <w:rFonts w:ascii="Palatino Linotype" w:hAnsi="Palatino Linotype" w:cs="Tahoma"/>
          <w:bCs/>
          <w:sz w:val="22"/>
          <w:szCs w:val="22"/>
        </w:rPr>
        <w:t xml:space="preserve">Así pues, lo consiguiente es analizar la normatividad aplicable al Sujeto Obligado en materia </w:t>
      </w:r>
      <w:r w:rsidR="00EF14C6" w:rsidRPr="00D1241C">
        <w:rPr>
          <w:rFonts w:ascii="Palatino Linotype" w:hAnsi="Palatino Linotype" w:cs="Tahoma"/>
          <w:bCs/>
          <w:sz w:val="22"/>
          <w:szCs w:val="22"/>
        </w:rPr>
        <w:t>igualdad y equidad de género</w:t>
      </w:r>
      <w:r w:rsidRPr="00D1241C">
        <w:rPr>
          <w:rFonts w:ascii="Palatino Linotype" w:hAnsi="Palatino Linotype" w:cs="Tahoma"/>
          <w:bCs/>
          <w:sz w:val="22"/>
          <w:szCs w:val="22"/>
        </w:rPr>
        <w:t xml:space="preserve">, con la finalidad de determinar si cuenta con facultades, competencias o funciones para poseer lo relativo a: </w:t>
      </w:r>
      <w:bookmarkStart w:id="2" w:name="_Hlk531218820"/>
      <w:r w:rsidR="00EF14C6" w:rsidRPr="00D1241C">
        <w:rPr>
          <w:rFonts w:ascii="Palatino Linotype" w:hAnsi="Palatino Linotype" w:cs="Tahoma"/>
          <w:bCs/>
          <w:sz w:val="22"/>
          <w:szCs w:val="22"/>
        </w:rPr>
        <w:t>la estadística que dé cuenta del total de hombres y mujeres que han laborado y laboran en la Universidad, así como los puestos que ocuparon y ocupan.</w:t>
      </w:r>
    </w:p>
    <w:p w14:paraId="77FE2638" w14:textId="77777777" w:rsidR="00EF14C6" w:rsidRPr="00D1241C" w:rsidRDefault="00EF14C6" w:rsidP="00D4018E">
      <w:pPr>
        <w:spacing w:line="360" w:lineRule="auto"/>
        <w:jc w:val="both"/>
        <w:rPr>
          <w:rFonts w:ascii="Palatino Linotype" w:hAnsi="Palatino Linotype" w:cs="Tahoma"/>
          <w:bCs/>
          <w:sz w:val="22"/>
          <w:szCs w:val="22"/>
        </w:rPr>
      </w:pPr>
    </w:p>
    <w:p w14:paraId="2C3CA6F0" w14:textId="55464612" w:rsidR="00EF14C6" w:rsidRPr="00D1241C" w:rsidRDefault="00EF14C6" w:rsidP="00D4018E">
      <w:pPr>
        <w:spacing w:line="360" w:lineRule="auto"/>
        <w:jc w:val="both"/>
        <w:rPr>
          <w:rFonts w:ascii="Palatino Linotype" w:hAnsi="Palatino Linotype" w:cs="Tahoma"/>
          <w:bCs/>
          <w:sz w:val="22"/>
          <w:szCs w:val="22"/>
        </w:rPr>
      </w:pPr>
      <w:r w:rsidRPr="00D1241C">
        <w:rPr>
          <w:rFonts w:ascii="Palatino Linotype" w:hAnsi="Palatino Linotype" w:cs="Tahoma"/>
          <w:bCs/>
          <w:sz w:val="22"/>
          <w:szCs w:val="22"/>
        </w:rPr>
        <w:lastRenderedPageBreak/>
        <w:t xml:space="preserve">En ese sentido, la Ley del Trabajo de los Servidores Públicos del Estado y </w:t>
      </w:r>
      <w:r w:rsidR="00D21C1E" w:rsidRPr="00D1241C">
        <w:rPr>
          <w:rFonts w:ascii="Palatino Linotype" w:hAnsi="Palatino Linotype" w:cs="Tahoma"/>
          <w:bCs/>
          <w:sz w:val="22"/>
          <w:szCs w:val="22"/>
        </w:rPr>
        <w:t>Municipios, en su artículo 98, fracción I, dispone como obligaciones de las instituciones públicas preferir en igualdad de circunstancias a mujeres y hombres mexiquenses para ocupar cargos o puestos.</w:t>
      </w:r>
    </w:p>
    <w:p w14:paraId="56BABF35" w14:textId="77777777" w:rsidR="00D21C1E" w:rsidRPr="00D1241C" w:rsidRDefault="00D21C1E" w:rsidP="00D4018E">
      <w:pPr>
        <w:spacing w:line="360" w:lineRule="auto"/>
        <w:jc w:val="both"/>
        <w:rPr>
          <w:rFonts w:ascii="Palatino Linotype" w:hAnsi="Palatino Linotype" w:cs="Tahoma"/>
          <w:bCs/>
          <w:sz w:val="22"/>
          <w:szCs w:val="22"/>
        </w:rPr>
      </w:pPr>
    </w:p>
    <w:p w14:paraId="5338CE5F" w14:textId="6B52F84D" w:rsidR="00D21C1E" w:rsidRPr="00D1241C" w:rsidRDefault="00D21C1E" w:rsidP="00D21C1E">
      <w:pPr>
        <w:spacing w:line="360" w:lineRule="auto"/>
        <w:jc w:val="both"/>
        <w:rPr>
          <w:rFonts w:ascii="Palatino Linotype" w:hAnsi="Palatino Linotype" w:cs="Tahoma"/>
          <w:bCs/>
          <w:sz w:val="22"/>
          <w:szCs w:val="22"/>
        </w:rPr>
      </w:pPr>
      <w:r w:rsidRPr="00D1241C">
        <w:rPr>
          <w:rFonts w:ascii="Palatino Linotype" w:hAnsi="Palatino Linotype" w:cs="Tahoma"/>
          <w:bCs/>
          <w:sz w:val="22"/>
          <w:szCs w:val="22"/>
        </w:rPr>
        <w:t xml:space="preserve">En concatenación, la Ley de Igualdad de Trato y Oportunidades entre Mujeres y Hombres del Estado de México, en su artículo 31, fracción III, refiere que las autoridades estatales y municipales propondrán mecanismos de operación adecuados para la participación equitativa entre mujeres y hombres en la vida política estatal, desarrollando, entre otras acciones, </w:t>
      </w:r>
      <w:r w:rsidRPr="00D1241C">
        <w:rPr>
          <w:rFonts w:ascii="Palatino Linotype" w:hAnsi="Palatino Linotype" w:cs="Tahoma"/>
          <w:b/>
          <w:bCs/>
          <w:sz w:val="22"/>
          <w:szCs w:val="22"/>
          <w:u w:val="single"/>
        </w:rPr>
        <w:t>estadísticas desagregadas por sexo, que informen sobre la ocupación de puestos decisorios o cargos directivos en el sector público de hombres y mujeres, con la finalidad de impulsar la igualdad de oportunidades</w:t>
      </w:r>
      <w:r w:rsidRPr="00D1241C">
        <w:rPr>
          <w:rFonts w:ascii="Palatino Linotype" w:hAnsi="Palatino Linotype" w:cs="Tahoma"/>
          <w:bCs/>
          <w:sz w:val="22"/>
          <w:szCs w:val="22"/>
        </w:rPr>
        <w:t>.</w:t>
      </w:r>
    </w:p>
    <w:bookmarkEnd w:id="2"/>
    <w:p w14:paraId="3E77EC52" w14:textId="5F5D8FE6" w:rsidR="0079464F" w:rsidRPr="00D1241C" w:rsidRDefault="0079464F" w:rsidP="00D20B1D">
      <w:pPr>
        <w:spacing w:line="360" w:lineRule="auto"/>
        <w:jc w:val="both"/>
        <w:rPr>
          <w:rFonts w:ascii="Palatino Linotype" w:hAnsi="Palatino Linotype" w:cs="Tahoma"/>
          <w:sz w:val="22"/>
          <w:szCs w:val="22"/>
        </w:rPr>
      </w:pPr>
    </w:p>
    <w:p w14:paraId="690CA0C0" w14:textId="34CC18C1" w:rsidR="00D21C1E" w:rsidRPr="00D1241C" w:rsidRDefault="00236EA9" w:rsidP="00DE2D82">
      <w:pPr>
        <w:spacing w:line="360" w:lineRule="auto"/>
        <w:jc w:val="both"/>
        <w:rPr>
          <w:rFonts w:ascii="Palatino Linotype" w:hAnsi="Palatino Linotype" w:cs="Tahoma"/>
          <w:sz w:val="22"/>
          <w:szCs w:val="22"/>
        </w:rPr>
      </w:pPr>
      <w:r w:rsidRPr="00D1241C">
        <w:rPr>
          <w:rFonts w:ascii="Palatino Linotype" w:hAnsi="Palatino Linotype" w:cs="Tahoma"/>
          <w:sz w:val="22"/>
          <w:szCs w:val="22"/>
        </w:rPr>
        <w:t xml:space="preserve">A mayor abundamiento, este Instituto localizó la Política de Igualdad Laboral y no Discriminación de la Universidad Politécnica del Valle de Toluca, cuyo objetivo es fortalecer la cultura del respeto y cumplimiento </w:t>
      </w:r>
      <w:r w:rsidR="0087393E" w:rsidRPr="00D1241C">
        <w:rPr>
          <w:rFonts w:ascii="Palatino Linotype" w:hAnsi="Palatino Linotype" w:cs="Tahoma"/>
          <w:sz w:val="22"/>
          <w:szCs w:val="22"/>
        </w:rPr>
        <w:t xml:space="preserve">de la igualdad y no discriminación en el ámbito laboral de la Universidad Politécnica del Valle de Toluca, con acciones encaminadas a analizar medidas de acción positiva para corregir las desigualdades que se presenten y para fomentar el acceso a cargos de responsabilidad en los que éstas tengan escasa o nula </w:t>
      </w:r>
      <w:r w:rsidR="00DE2D82" w:rsidRPr="00D1241C">
        <w:rPr>
          <w:rFonts w:ascii="Palatino Linotype" w:hAnsi="Palatino Linotype" w:cs="Tahoma"/>
          <w:sz w:val="22"/>
          <w:szCs w:val="22"/>
        </w:rPr>
        <w:t>representación; potenciar mecanismos y procedimientos de selección y desarrollo profesional que faciliten la presencia de mujeres con la calificación necesaria en todos los ámbitos de la Universidad, entre otras.</w:t>
      </w:r>
    </w:p>
    <w:p w14:paraId="19B1D238" w14:textId="77777777" w:rsidR="0079464F" w:rsidRPr="00D1241C" w:rsidRDefault="0079464F" w:rsidP="00D20B1D">
      <w:pPr>
        <w:spacing w:line="360" w:lineRule="auto"/>
        <w:jc w:val="both"/>
        <w:rPr>
          <w:rFonts w:ascii="Palatino Linotype" w:hAnsi="Palatino Linotype" w:cs="Tahoma"/>
          <w:sz w:val="22"/>
          <w:szCs w:val="22"/>
        </w:rPr>
      </w:pPr>
    </w:p>
    <w:p w14:paraId="55DA6C4F" w14:textId="789995B4" w:rsidR="0079464F" w:rsidRPr="00D1241C" w:rsidRDefault="00DE2D82" w:rsidP="00D20B1D">
      <w:pPr>
        <w:spacing w:line="360" w:lineRule="auto"/>
        <w:jc w:val="both"/>
        <w:rPr>
          <w:rFonts w:ascii="Palatino Linotype" w:hAnsi="Palatino Linotype" w:cs="Tahoma"/>
          <w:sz w:val="22"/>
          <w:szCs w:val="22"/>
        </w:rPr>
      </w:pPr>
      <w:r w:rsidRPr="00D1241C">
        <w:rPr>
          <w:rFonts w:ascii="Palatino Linotype" w:hAnsi="Palatino Linotype" w:cs="Tahoma"/>
          <w:sz w:val="22"/>
          <w:szCs w:val="22"/>
        </w:rPr>
        <w:t xml:space="preserve">Adicionalmente, </w:t>
      </w:r>
      <w:r w:rsidR="0096178C" w:rsidRPr="00D1241C">
        <w:rPr>
          <w:rFonts w:ascii="Palatino Linotype" w:hAnsi="Palatino Linotype" w:cs="Tahoma"/>
          <w:sz w:val="22"/>
          <w:szCs w:val="22"/>
        </w:rPr>
        <w:t xml:space="preserve">mediante el Informe de Actividades 2013 de la Universidad Politécnica del Valle de Toluca se informó a la sociedad que en el mes de enero de 2013 se capacitó al enlace de equidad de género, Lic. Leonor Adelina Gamboa, un representante del área de Recursos Humanos, la Lic. Nancy Carbajal y el Mtro. Juan Carlos Torres, a lo largo de 5 meses en el </w:t>
      </w:r>
      <w:r w:rsidR="0096178C" w:rsidRPr="00D1241C">
        <w:rPr>
          <w:rFonts w:ascii="Palatino Linotype" w:hAnsi="Palatino Linotype" w:cs="Tahoma"/>
          <w:sz w:val="22"/>
          <w:szCs w:val="22"/>
        </w:rPr>
        <w:lastRenderedPageBreak/>
        <w:t xml:space="preserve">modelo y sus requisitos, para que en el mes de noviembre de 2013 se </w:t>
      </w:r>
      <w:r w:rsidR="006147C2" w:rsidRPr="00D1241C">
        <w:rPr>
          <w:rFonts w:ascii="Palatino Linotype" w:hAnsi="Palatino Linotype" w:cs="Tahoma"/>
          <w:sz w:val="22"/>
          <w:szCs w:val="22"/>
        </w:rPr>
        <w:t>l</w:t>
      </w:r>
      <w:r w:rsidR="0096178C" w:rsidRPr="00D1241C">
        <w:rPr>
          <w:rFonts w:ascii="Palatino Linotype" w:hAnsi="Palatino Linotype" w:cs="Tahoma"/>
          <w:sz w:val="22"/>
          <w:szCs w:val="22"/>
        </w:rPr>
        <w:t>levara a cabo la Auditor</w:t>
      </w:r>
      <w:r w:rsidR="006147C2" w:rsidRPr="00D1241C">
        <w:rPr>
          <w:rFonts w:ascii="Palatino Linotype" w:hAnsi="Palatino Linotype" w:cs="Tahoma"/>
          <w:sz w:val="22"/>
          <w:szCs w:val="22"/>
        </w:rPr>
        <w:t>í</w:t>
      </w:r>
      <w:r w:rsidR="0096178C" w:rsidRPr="00D1241C">
        <w:rPr>
          <w:rFonts w:ascii="Palatino Linotype" w:hAnsi="Palatino Linotype" w:cs="Tahoma"/>
          <w:sz w:val="22"/>
          <w:szCs w:val="22"/>
        </w:rPr>
        <w:t xml:space="preserve">a de Tercera Parte por la Casa Certificadora </w:t>
      </w:r>
      <w:r w:rsidR="0096178C" w:rsidRPr="00D1241C">
        <w:rPr>
          <w:rFonts w:ascii="Palatino Linotype" w:hAnsi="Palatino Linotype" w:cs="Tahoma"/>
          <w:i/>
          <w:sz w:val="22"/>
          <w:szCs w:val="22"/>
        </w:rPr>
        <w:t>Bas International Certification, Co.</w:t>
      </w:r>
      <w:r w:rsidR="0096178C" w:rsidRPr="00D1241C">
        <w:rPr>
          <w:rFonts w:ascii="Palatino Linotype" w:hAnsi="Palatino Linotype" w:cs="Tahoma"/>
          <w:sz w:val="22"/>
          <w:szCs w:val="22"/>
        </w:rPr>
        <w:t xml:space="preserve"> quien una vez revisados los requisitos de Modelo de Equidad de Género (MEG) del Sistema de Gestión de Equidad de Género de la Universidad Politécnica del Valle de Toluca, dictaminó decisión aprobatoria para obtener la Certificación en Equidad de Género.</w:t>
      </w:r>
    </w:p>
    <w:p w14:paraId="38BCB7DD" w14:textId="77777777" w:rsidR="0096178C" w:rsidRPr="00D1241C" w:rsidRDefault="0096178C" w:rsidP="00D20B1D">
      <w:pPr>
        <w:spacing w:line="360" w:lineRule="auto"/>
        <w:jc w:val="both"/>
        <w:rPr>
          <w:rFonts w:ascii="Palatino Linotype" w:hAnsi="Palatino Linotype" w:cs="Tahoma"/>
          <w:sz w:val="22"/>
          <w:szCs w:val="22"/>
        </w:rPr>
      </w:pPr>
    </w:p>
    <w:p w14:paraId="73DF98F3" w14:textId="14DE86A6" w:rsidR="0096178C" w:rsidRPr="00D1241C" w:rsidRDefault="0096178C" w:rsidP="0096178C">
      <w:pPr>
        <w:spacing w:line="360" w:lineRule="auto"/>
        <w:jc w:val="both"/>
        <w:rPr>
          <w:rFonts w:ascii="Palatino Linotype" w:hAnsi="Palatino Linotype" w:cs="Tahoma"/>
          <w:sz w:val="22"/>
          <w:szCs w:val="22"/>
        </w:rPr>
      </w:pPr>
      <w:r w:rsidRPr="00D1241C">
        <w:rPr>
          <w:rFonts w:ascii="Palatino Linotype" w:hAnsi="Palatino Linotype" w:cs="Tahoma"/>
          <w:sz w:val="22"/>
          <w:szCs w:val="22"/>
        </w:rPr>
        <w:t>Por otro parte, de conformidad con el Decreto Número 309, publicado en la Gaceta del Gobierno del Estado de México</w:t>
      </w:r>
      <w:r w:rsidR="006147C2" w:rsidRPr="00D1241C">
        <w:rPr>
          <w:rFonts w:ascii="Palatino Linotype" w:hAnsi="Palatino Linotype" w:cs="Tahoma"/>
          <w:sz w:val="22"/>
          <w:szCs w:val="22"/>
        </w:rPr>
        <w:t>,</w:t>
      </w:r>
      <w:r w:rsidRPr="00D1241C">
        <w:rPr>
          <w:rFonts w:ascii="Palatino Linotype" w:hAnsi="Palatino Linotype" w:cs="Tahoma"/>
          <w:sz w:val="22"/>
          <w:szCs w:val="22"/>
        </w:rPr>
        <w:t xml:space="preserve"> el diez de mayo de dos mil dieciocho, mediante el cual se reforman el primer y segundo párrafo, del artículo 13 de la Ley Orgánica de la Administración</w:t>
      </w:r>
    </w:p>
    <w:p w14:paraId="32888A94" w14:textId="62DEBBC8" w:rsidR="0096178C" w:rsidRPr="00D1241C" w:rsidRDefault="0096178C" w:rsidP="0096178C">
      <w:pPr>
        <w:spacing w:line="360" w:lineRule="auto"/>
        <w:jc w:val="both"/>
        <w:rPr>
          <w:rFonts w:ascii="Palatino Linotype" w:hAnsi="Palatino Linotype" w:cs="Tahoma"/>
          <w:sz w:val="22"/>
          <w:szCs w:val="22"/>
        </w:rPr>
      </w:pPr>
      <w:r w:rsidRPr="00D1241C">
        <w:rPr>
          <w:rFonts w:ascii="Palatino Linotype" w:hAnsi="Palatino Linotype" w:cs="Tahoma"/>
          <w:sz w:val="22"/>
          <w:szCs w:val="22"/>
        </w:rPr>
        <w:t>Pública del Estado de México, se determinó que las dependencias del Ejecutivo y los organismos auxiliares promoverán que sus planes, programas y acciones, sean realizados con perspectiva de género y crearán Unidades de Igualdad de Género y Erradicación de la Violencia, adscritas orgánicamente a la persona titular de la dependencia u organismo auxiliar correspondiente.</w:t>
      </w:r>
    </w:p>
    <w:p w14:paraId="4F1E9248" w14:textId="77777777" w:rsidR="0096178C" w:rsidRPr="00D1241C" w:rsidRDefault="0096178C" w:rsidP="0096178C">
      <w:pPr>
        <w:spacing w:line="360" w:lineRule="auto"/>
        <w:jc w:val="both"/>
        <w:rPr>
          <w:rFonts w:ascii="Palatino Linotype" w:hAnsi="Palatino Linotype" w:cs="Tahoma"/>
          <w:sz w:val="22"/>
          <w:szCs w:val="22"/>
        </w:rPr>
      </w:pPr>
    </w:p>
    <w:p w14:paraId="24AB5D5A" w14:textId="0AF81DFE" w:rsidR="001A2159" w:rsidRPr="00D1241C" w:rsidRDefault="0096178C" w:rsidP="0096178C">
      <w:pPr>
        <w:spacing w:line="360" w:lineRule="auto"/>
        <w:jc w:val="both"/>
        <w:rPr>
          <w:rFonts w:ascii="Palatino Linotype" w:hAnsi="Palatino Linotype" w:cs="Tahoma"/>
          <w:sz w:val="22"/>
          <w:szCs w:val="22"/>
        </w:rPr>
      </w:pPr>
      <w:r w:rsidRPr="00D1241C">
        <w:rPr>
          <w:rFonts w:ascii="Palatino Linotype" w:hAnsi="Palatino Linotype" w:cs="Tahoma"/>
          <w:sz w:val="22"/>
          <w:szCs w:val="22"/>
        </w:rPr>
        <w:t>Por consiguiente, con base en todo lo anteriormente expuesto, se puede decir que, contrario a lo manifestado por el Sujeto Obligado en su respuesta a la solicitud de acceso a la información, tiene facultades en materia de equidad e igualdad de género que le permiten desarrollar estadísticas desagregadas por sexo, que informen sobre la ocupación de puestos decisorios o cargos directivos en el sector público de hombres y mujeres, con la finalidad de impulsar la igualdad de oportunidades</w:t>
      </w:r>
      <w:r w:rsidR="001A2159" w:rsidRPr="00D1241C">
        <w:rPr>
          <w:rFonts w:ascii="Palatino Linotype" w:hAnsi="Palatino Linotype" w:cs="Tahoma"/>
          <w:sz w:val="22"/>
          <w:szCs w:val="22"/>
        </w:rPr>
        <w:t xml:space="preserve">; por lo que </w:t>
      </w:r>
      <w:r w:rsidR="00C01095" w:rsidRPr="00D1241C">
        <w:rPr>
          <w:rFonts w:ascii="Palatino Linotype" w:hAnsi="Palatino Linotype" w:cs="Tahoma"/>
          <w:sz w:val="22"/>
          <w:szCs w:val="22"/>
        </w:rPr>
        <w:t xml:space="preserve">pudiera contar con el histórico de la estadística que dé cuenta del total de hombres y mujeres que han laborado y laboran en la Universidad, así como los puestos que ocuparon y ocupan; en consecuencia </w:t>
      </w:r>
      <w:r w:rsidR="001A2159" w:rsidRPr="00D1241C">
        <w:rPr>
          <w:rFonts w:ascii="Palatino Linotype" w:hAnsi="Palatino Linotype" w:cs="Tahoma"/>
          <w:b/>
          <w:sz w:val="22"/>
          <w:szCs w:val="22"/>
        </w:rPr>
        <w:t>resulta fundado el agravio del Particular</w:t>
      </w:r>
      <w:r w:rsidR="001A2159" w:rsidRPr="00D1241C">
        <w:rPr>
          <w:rFonts w:ascii="Palatino Linotype" w:hAnsi="Palatino Linotype" w:cs="Tahoma"/>
          <w:sz w:val="22"/>
          <w:szCs w:val="22"/>
        </w:rPr>
        <w:t>.</w:t>
      </w:r>
    </w:p>
    <w:p w14:paraId="3779F4DB" w14:textId="77777777" w:rsidR="0079464F" w:rsidRPr="00D1241C" w:rsidRDefault="0079464F" w:rsidP="00D20B1D">
      <w:pPr>
        <w:spacing w:line="360" w:lineRule="auto"/>
        <w:jc w:val="both"/>
        <w:rPr>
          <w:rFonts w:ascii="Palatino Linotype" w:hAnsi="Palatino Linotype" w:cs="Tahoma"/>
          <w:sz w:val="22"/>
          <w:szCs w:val="22"/>
        </w:rPr>
      </w:pPr>
    </w:p>
    <w:p w14:paraId="5CB34D73" w14:textId="7A203274" w:rsidR="0079464F" w:rsidRPr="00D1241C" w:rsidRDefault="001A2159" w:rsidP="00D20B1D">
      <w:pPr>
        <w:spacing w:line="360" w:lineRule="auto"/>
        <w:jc w:val="both"/>
        <w:rPr>
          <w:rFonts w:ascii="Palatino Linotype" w:hAnsi="Palatino Linotype" w:cs="Tahoma"/>
          <w:sz w:val="22"/>
          <w:szCs w:val="22"/>
        </w:rPr>
      </w:pPr>
      <w:r w:rsidRPr="00D1241C">
        <w:rPr>
          <w:rFonts w:ascii="Palatino Linotype" w:hAnsi="Palatino Linotype" w:cs="Tahoma"/>
          <w:sz w:val="22"/>
          <w:szCs w:val="22"/>
        </w:rPr>
        <w:lastRenderedPageBreak/>
        <w:t>Adicionalmente, se advierte que la Universidad Politécnica del Valle de Toluca no realizó una búsqueda exhaustiva de la información requerida, ya que no todas las áreas competentes conocieron sobre la solicitud de acceso a información, tal es el caso del Enlace en Equidad de Género que se refiere en el Informe de Actividades 2013 de la Universidad, así como la Unidad de Igualdad de Género y Erradicación de la Violencia, que en términos del Decreto Número 309, debería de existir en la estructura orgánica de la Universidad.</w:t>
      </w:r>
    </w:p>
    <w:p w14:paraId="65AF1116" w14:textId="77777777" w:rsidR="0079464F" w:rsidRPr="00D1241C" w:rsidRDefault="0079464F" w:rsidP="00D20B1D">
      <w:pPr>
        <w:spacing w:line="360" w:lineRule="auto"/>
        <w:jc w:val="both"/>
        <w:rPr>
          <w:rFonts w:ascii="Palatino Linotype" w:hAnsi="Palatino Linotype" w:cs="Tahoma"/>
          <w:sz w:val="22"/>
          <w:szCs w:val="22"/>
        </w:rPr>
      </w:pPr>
    </w:p>
    <w:p w14:paraId="38465F6F" w14:textId="716B959C" w:rsidR="001A2159" w:rsidRPr="00D1241C" w:rsidRDefault="001A2159" w:rsidP="00D20B1D">
      <w:pPr>
        <w:spacing w:line="360" w:lineRule="auto"/>
        <w:jc w:val="both"/>
        <w:rPr>
          <w:rFonts w:ascii="Palatino Linotype" w:hAnsi="Palatino Linotype" w:cs="Tahoma"/>
          <w:sz w:val="22"/>
          <w:szCs w:val="22"/>
        </w:rPr>
      </w:pPr>
      <w:r w:rsidRPr="00D1241C">
        <w:rPr>
          <w:rFonts w:ascii="Palatino Linotype" w:hAnsi="Palatino Linotype" w:cs="Tahoma"/>
          <w:sz w:val="22"/>
          <w:szCs w:val="22"/>
        </w:rPr>
        <w:t xml:space="preserve">Finalmente, no pasa inadvertido que el particular requirió el histórico </w:t>
      </w:r>
      <w:r w:rsidR="00C01095" w:rsidRPr="00D1241C">
        <w:rPr>
          <w:rFonts w:ascii="Palatino Linotype" w:hAnsi="Palatino Linotype" w:cs="Tahoma"/>
          <w:sz w:val="22"/>
          <w:szCs w:val="22"/>
        </w:rPr>
        <w:t>de la estadística que dé cuenta del total de hombres y mujeres que han laborado y laboran en la Universidad, así como los puestos que ocuparon y ocupan</w:t>
      </w:r>
      <w:r w:rsidRPr="00D1241C">
        <w:rPr>
          <w:rFonts w:ascii="Palatino Linotype" w:hAnsi="Palatino Linotype" w:cs="Tahoma"/>
          <w:sz w:val="22"/>
          <w:szCs w:val="22"/>
        </w:rPr>
        <w:t xml:space="preserve">; por lo que resulta oportuno clarificar el elemento </w:t>
      </w:r>
      <w:r w:rsidR="00C01095" w:rsidRPr="00D1241C">
        <w:rPr>
          <w:rFonts w:ascii="Palatino Linotype" w:hAnsi="Palatino Linotype" w:cs="Tahoma"/>
          <w:sz w:val="22"/>
          <w:szCs w:val="22"/>
        </w:rPr>
        <w:t xml:space="preserve">temporal. Al respecto, es de </w:t>
      </w:r>
      <w:r w:rsidRPr="00D1241C">
        <w:rPr>
          <w:rFonts w:ascii="Palatino Linotype" w:hAnsi="Palatino Linotype" w:cs="Tahoma"/>
          <w:sz w:val="22"/>
          <w:szCs w:val="22"/>
        </w:rPr>
        <w:t xml:space="preserve">precisar que el Decreto de creación del </w:t>
      </w:r>
      <w:r w:rsidR="00C01095" w:rsidRPr="00D1241C">
        <w:rPr>
          <w:rFonts w:ascii="Palatino Linotype" w:hAnsi="Palatino Linotype" w:cs="Tahoma"/>
          <w:sz w:val="22"/>
          <w:szCs w:val="22"/>
        </w:rPr>
        <w:t>Sujeto Obligado</w:t>
      </w:r>
      <w:r w:rsidRPr="00D1241C">
        <w:rPr>
          <w:rFonts w:ascii="Palatino Linotype" w:hAnsi="Palatino Linotype" w:cs="Tahoma"/>
          <w:sz w:val="22"/>
          <w:szCs w:val="22"/>
        </w:rPr>
        <w:t xml:space="preserve"> fue publicado el trece de noviembre de dos mil seis, en el Periódico Oficial “Gaceta del Gobierno”; sin embargo, el Plan de Desarrollo Institucional 2012-2017 </w:t>
      </w:r>
      <w:r w:rsidR="00C01095" w:rsidRPr="00D1241C">
        <w:rPr>
          <w:rFonts w:ascii="Palatino Linotype" w:hAnsi="Palatino Linotype" w:cs="Tahoma"/>
          <w:sz w:val="22"/>
          <w:szCs w:val="22"/>
        </w:rPr>
        <w:t xml:space="preserve">de la propia Universidad </w:t>
      </w:r>
      <w:r w:rsidRPr="00D1241C">
        <w:rPr>
          <w:rFonts w:ascii="Palatino Linotype" w:hAnsi="Palatino Linotype" w:cs="Tahoma"/>
          <w:sz w:val="22"/>
          <w:szCs w:val="22"/>
        </w:rPr>
        <w:t xml:space="preserve"> publicado en febrero de dos mil doce, señala que inició sus operaciones el once de septiembre de dos mil seis, con una oferta educativa inicial de diversos programas, por lo que la entrega de información deb</w:t>
      </w:r>
      <w:r w:rsidR="00C01095" w:rsidRPr="00D1241C">
        <w:rPr>
          <w:rFonts w:ascii="Palatino Linotype" w:hAnsi="Palatino Linotype" w:cs="Tahoma"/>
          <w:sz w:val="22"/>
          <w:szCs w:val="22"/>
        </w:rPr>
        <w:t>e comprender desde ese entonces hasta la fecha de presentación de la solicitud de acceso a la información.</w:t>
      </w:r>
    </w:p>
    <w:p w14:paraId="7EC7FB1D" w14:textId="77777777" w:rsidR="001A2159" w:rsidRPr="00D1241C" w:rsidRDefault="001A2159" w:rsidP="00D20B1D">
      <w:pPr>
        <w:spacing w:line="360" w:lineRule="auto"/>
        <w:jc w:val="both"/>
        <w:rPr>
          <w:rFonts w:ascii="Palatino Linotype" w:hAnsi="Palatino Linotype" w:cs="Tahoma"/>
          <w:sz w:val="22"/>
          <w:szCs w:val="22"/>
        </w:rPr>
      </w:pPr>
    </w:p>
    <w:p w14:paraId="3C55AC62" w14:textId="77777777" w:rsidR="00580638" w:rsidRPr="00D1241C" w:rsidRDefault="00580638" w:rsidP="00580638">
      <w:pPr>
        <w:spacing w:line="360" w:lineRule="auto"/>
        <w:ind w:right="-93"/>
        <w:jc w:val="both"/>
        <w:rPr>
          <w:rFonts w:ascii="Palatino Linotype" w:hAnsi="Palatino Linotype" w:cs="Tahoma"/>
          <w:sz w:val="22"/>
          <w:szCs w:val="24"/>
        </w:rPr>
      </w:pPr>
      <w:r w:rsidRPr="00D1241C">
        <w:rPr>
          <w:rFonts w:ascii="Palatino Linotype" w:hAnsi="Palatino Linotype" w:cs="Tahoma"/>
          <w:sz w:val="22"/>
          <w:szCs w:val="24"/>
        </w:rPr>
        <w:t xml:space="preserve">Ahora bien, es posible que la información correspondiente a ejercicios anteriores (de dos mil seis a dos mil nueve, haya podido ser dada de baja, de conformidad con lo establecido en la Ley de Documentos Administrativos e Históricos del Estado de México, publicada el veinticuatro de marzo de mil novecientos ochenta y seis en el Periódico Oficial “Gaceta del gobierno”, vigente hasta antes de la publicación de la Ley General de Archivos cuyo artículo Tercero Transitorio deroga todas aquellas disposiciones que la contravengan; la cual señalaba en su artículo 20, que el archivo de los organismos auxiliares, se integrará por los documentos </w:t>
      </w:r>
      <w:r w:rsidRPr="00D1241C">
        <w:rPr>
          <w:rFonts w:ascii="Palatino Linotype" w:hAnsi="Palatino Linotype" w:cs="Tahoma"/>
          <w:sz w:val="22"/>
          <w:szCs w:val="24"/>
        </w:rPr>
        <w:lastRenderedPageBreak/>
        <w:t>físicos y electrónicos que de ellos emanen y los que le remita el Ejecutivo del Estado o cualquier otra autoridad particular.</w:t>
      </w:r>
    </w:p>
    <w:p w14:paraId="10CF09B5" w14:textId="77777777" w:rsidR="00580638" w:rsidRPr="00D1241C" w:rsidRDefault="00580638" w:rsidP="00580638">
      <w:pPr>
        <w:spacing w:line="360" w:lineRule="auto"/>
        <w:ind w:right="-93"/>
        <w:jc w:val="both"/>
        <w:rPr>
          <w:rFonts w:ascii="Palatino Linotype" w:hAnsi="Palatino Linotype" w:cs="Tahoma"/>
          <w:sz w:val="22"/>
          <w:szCs w:val="24"/>
        </w:rPr>
      </w:pPr>
    </w:p>
    <w:p w14:paraId="3DC306A4" w14:textId="548BC345" w:rsidR="00580638" w:rsidRPr="00D1241C" w:rsidRDefault="00580638" w:rsidP="00580638">
      <w:pPr>
        <w:spacing w:line="360" w:lineRule="auto"/>
        <w:ind w:right="-93"/>
        <w:jc w:val="both"/>
        <w:rPr>
          <w:rFonts w:ascii="Palatino Linotype" w:hAnsi="Palatino Linotype" w:cs="Tahoma"/>
          <w:sz w:val="22"/>
          <w:szCs w:val="24"/>
        </w:rPr>
      </w:pPr>
      <w:r w:rsidRPr="00D1241C">
        <w:rPr>
          <w:rFonts w:ascii="Palatino Linotype" w:hAnsi="Palatino Linotype" w:cs="Tahoma"/>
          <w:sz w:val="22"/>
          <w:szCs w:val="24"/>
        </w:rPr>
        <w:t xml:space="preserve">Acorde con lo anterior, los artículos 2°, 20 y 27 de los Lineamientos para la valoración, selección y baja de los documentos, expedientes y series de trámite concluido en los archivos del Estado de México, disponían: </w:t>
      </w:r>
    </w:p>
    <w:p w14:paraId="7DE29B1D" w14:textId="77777777" w:rsidR="00580638" w:rsidRPr="00D1241C" w:rsidRDefault="00580638" w:rsidP="00580638">
      <w:pPr>
        <w:spacing w:line="360" w:lineRule="auto"/>
        <w:ind w:right="-93"/>
        <w:jc w:val="both"/>
        <w:rPr>
          <w:rFonts w:ascii="Palatino Linotype" w:hAnsi="Palatino Linotype" w:cs="Tahoma"/>
          <w:sz w:val="22"/>
          <w:szCs w:val="24"/>
        </w:rPr>
      </w:pPr>
    </w:p>
    <w:p w14:paraId="7965AA0F" w14:textId="77777777" w:rsidR="00580638" w:rsidRPr="00D1241C" w:rsidRDefault="00580638" w:rsidP="00580638">
      <w:pPr>
        <w:spacing w:line="360" w:lineRule="auto"/>
        <w:ind w:left="567" w:right="539"/>
        <w:jc w:val="both"/>
        <w:rPr>
          <w:rFonts w:ascii="Palatino Linotype" w:hAnsi="Palatino Linotype" w:cs="Tahoma"/>
          <w:szCs w:val="24"/>
        </w:rPr>
      </w:pPr>
      <w:r w:rsidRPr="00D1241C">
        <w:rPr>
          <w:rFonts w:ascii="Palatino Linotype" w:hAnsi="Palatino Linotype" w:cs="Tahoma"/>
          <w:b/>
          <w:szCs w:val="24"/>
        </w:rPr>
        <w:t>Artículo 2.-</w:t>
      </w:r>
      <w:r w:rsidRPr="00D1241C">
        <w:rPr>
          <w:rFonts w:ascii="Palatino Linotype" w:hAnsi="Palatino Linotype" w:cs="Tahoma"/>
          <w:szCs w:val="24"/>
        </w:rPr>
        <w:t xml:space="preserve"> El contenido de los Lineamientos es de observancia obligatoria para las Unidades Administrativas y Archivos de los Poderes del Estado de México y Municipios, los Tribunales Administrativos y los Organismos Auxiliares y Entidades de carácter estatal y municipal.</w:t>
      </w:r>
    </w:p>
    <w:p w14:paraId="4C39EB79" w14:textId="77777777" w:rsidR="00580638" w:rsidRPr="00D1241C" w:rsidRDefault="00580638" w:rsidP="00580638">
      <w:pPr>
        <w:spacing w:line="360" w:lineRule="auto"/>
        <w:ind w:left="567" w:right="539"/>
        <w:jc w:val="both"/>
        <w:rPr>
          <w:rFonts w:ascii="Palatino Linotype" w:hAnsi="Palatino Linotype" w:cs="Tahoma"/>
          <w:b/>
          <w:szCs w:val="24"/>
        </w:rPr>
      </w:pPr>
    </w:p>
    <w:p w14:paraId="650B5BB1" w14:textId="77777777" w:rsidR="00580638" w:rsidRPr="00D1241C" w:rsidRDefault="00580638" w:rsidP="00580638">
      <w:pPr>
        <w:spacing w:line="360" w:lineRule="auto"/>
        <w:ind w:left="567" w:right="539"/>
        <w:jc w:val="both"/>
        <w:rPr>
          <w:rFonts w:ascii="Palatino Linotype" w:hAnsi="Palatino Linotype" w:cs="Tahoma"/>
          <w:szCs w:val="24"/>
        </w:rPr>
      </w:pPr>
      <w:r w:rsidRPr="00D1241C">
        <w:rPr>
          <w:rFonts w:ascii="Palatino Linotype" w:hAnsi="Palatino Linotype" w:cs="Tahoma"/>
          <w:b/>
          <w:szCs w:val="24"/>
        </w:rPr>
        <w:t>Artículo 20.-</w:t>
      </w:r>
      <w:r w:rsidRPr="00D1241C">
        <w:rPr>
          <w:rFonts w:ascii="Palatino Linotype" w:hAnsi="Palatino Linotype" w:cs="Tahoma"/>
          <w:szCs w:val="24"/>
        </w:rPr>
        <w:t xml:space="preserve"> Los expedientes de trámite concluido y los desclasificados se mantendrán íntegros por un período de dos años en los Archivos de Trámite de las Unidades Administrativas. Cumplido este plazo se podrá proceder a su selección preliminar y transferencia al Archivo de Concentración. </w:t>
      </w:r>
    </w:p>
    <w:p w14:paraId="7FC9943A" w14:textId="77777777" w:rsidR="00580638" w:rsidRPr="00D1241C" w:rsidRDefault="00580638" w:rsidP="00580638">
      <w:pPr>
        <w:spacing w:line="360" w:lineRule="auto"/>
        <w:ind w:left="567" w:right="539"/>
        <w:jc w:val="both"/>
        <w:rPr>
          <w:rFonts w:ascii="Palatino Linotype" w:hAnsi="Palatino Linotype" w:cs="Tahoma"/>
          <w:szCs w:val="24"/>
        </w:rPr>
      </w:pPr>
    </w:p>
    <w:p w14:paraId="734869BB" w14:textId="77777777" w:rsidR="00580638" w:rsidRPr="00D1241C" w:rsidRDefault="00580638" w:rsidP="00580638">
      <w:pPr>
        <w:spacing w:line="360" w:lineRule="auto"/>
        <w:ind w:left="567" w:right="539"/>
        <w:jc w:val="both"/>
        <w:rPr>
          <w:rFonts w:ascii="Palatino Linotype" w:hAnsi="Palatino Linotype" w:cs="Tahoma"/>
          <w:szCs w:val="24"/>
        </w:rPr>
      </w:pPr>
      <w:r w:rsidRPr="00D1241C">
        <w:rPr>
          <w:rFonts w:ascii="Palatino Linotype" w:hAnsi="Palatino Linotype" w:cs="Tahoma"/>
          <w:szCs w:val="24"/>
        </w:rPr>
        <w:t>El período señalado se computará a partir del día siguiente a la fecha del documento con el cual se dé por concluido el asunto que motivó la integración de los expedientes.</w:t>
      </w:r>
    </w:p>
    <w:p w14:paraId="3C0D2418" w14:textId="77777777" w:rsidR="00580638" w:rsidRPr="00D1241C" w:rsidRDefault="00580638" w:rsidP="00580638">
      <w:pPr>
        <w:spacing w:line="360" w:lineRule="auto"/>
        <w:ind w:left="567" w:right="539"/>
        <w:jc w:val="both"/>
        <w:rPr>
          <w:rFonts w:ascii="Palatino Linotype" w:hAnsi="Palatino Linotype" w:cs="Tahoma"/>
          <w:szCs w:val="24"/>
        </w:rPr>
      </w:pPr>
    </w:p>
    <w:p w14:paraId="5F2E7B9E" w14:textId="77777777" w:rsidR="00580638" w:rsidRPr="00D1241C" w:rsidRDefault="00580638" w:rsidP="00580638">
      <w:pPr>
        <w:spacing w:line="360" w:lineRule="auto"/>
        <w:ind w:left="567" w:right="539"/>
        <w:jc w:val="both"/>
        <w:rPr>
          <w:rFonts w:ascii="Palatino Linotype" w:hAnsi="Palatino Linotype" w:cs="Tahoma"/>
          <w:szCs w:val="24"/>
        </w:rPr>
      </w:pPr>
      <w:r w:rsidRPr="00D1241C">
        <w:rPr>
          <w:rFonts w:ascii="Palatino Linotype" w:hAnsi="Palatino Linotype" w:cs="Tahoma"/>
          <w:b/>
          <w:szCs w:val="24"/>
        </w:rPr>
        <w:t>Artículo 27.-</w:t>
      </w:r>
      <w:r w:rsidRPr="00D1241C">
        <w:rPr>
          <w:rFonts w:ascii="Palatino Linotype" w:hAnsi="Palatino Linotype" w:cs="Tahoma"/>
          <w:szCs w:val="24"/>
        </w:rPr>
        <w:t xml:space="preserve"> Las Unidades Administrativas al realizar la transferencia de los expedientes de trámite concluido, señalarán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períodos: </w:t>
      </w:r>
    </w:p>
    <w:p w14:paraId="15494081" w14:textId="77777777" w:rsidR="00580638" w:rsidRPr="00D1241C" w:rsidRDefault="00580638" w:rsidP="00580638">
      <w:pPr>
        <w:spacing w:line="360" w:lineRule="auto"/>
        <w:ind w:left="567" w:right="539"/>
        <w:jc w:val="both"/>
        <w:rPr>
          <w:rFonts w:ascii="Palatino Linotype" w:hAnsi="Palatino Linotype" w:cs="Tahoma"/>
          <w:szCs w:val="24"/>
        </w:rPr>
      </w:pPr>
    </w:p>
    <w:p w14:paraId="363C621E" w14:textId="77777777" w:rsidR="00580638" w:rsidRPr="00D1241C" w:rsidRDefault="00580638" w:rsidP="00580638">
      <w:pPr>
        <w:pStyle w:val="Prrafodelista"/>
        <w:numPr>
          <w:ilvl w:val="0"/>
          <w:numId w:val="38"/>
        </w:numPr>
        <w:spacing w:line="360" w:lineRule="auto"/>
        <w:ind w:right="539"/>
        <w:jc w:val="both"/>
        <w:rPr>
          <w:rFonts w:ascii="Palatino Linotype" w:hAnsi="Palatino Linotype" w:cs="Tahoma"/>
        </w:rPr>
      </w:pPr>
      <w:r w:rsidRPr="00D1241C">
        <w:rPr>
          <w:rFonts w:ascii="Palatino Linotype" w:hAnsi="Palatino Linotype" w:cs="Tahoma"/>
        </w:rPr>
        <w:t xml:space="preserve">6 años para expedientes con información administrativa; </w:t>
      </w:r>
    </w:p>
    <w:p w14:paraId="458CD6CA" w14:textId="77777777" w:rsidR="00580638" w:rsidRPr="00D1241C" w:rsidRDefault="00580638" w:rsidP="00580638">
      <w:pPr>
        <w:pStyle w:val="Prrafodelista"/>
        <w:numPr>
          <w:ilvl w:val="0"/>
          <w:numId w:val="38"/>
        </w:numPr>
        <w:spacing w:line="360" w:lineRule="auto"/>
        <w:ind w:right="539"/>
        <w:jc w:val="both"/>
        <w:rPr>
          <w:rFonts w:ascii="Palatino Linotype" w:hAnsi="Palatino Linotype" w:cs="Tahoma"/>
        </w:rPr>
      </w:pPr>
      <w:r w:rsidRPr="00D1241C">
        <w:rPr>
          <w:rFonts w:ascii="Palatino Linotype" w:hAnsi="Palatino Linotype" w:cs="Tahoma"/>
        </w:rPr>
        <w:lastRenderedPageBreak/>
        <w:t xml:space="preserve">6 años como mínimo para expedientes con información fiscal y presupuestal contable; </w:t>
      </w:r>
    </w:p>
    <w:p w14:paraId="4718DE92" w14:textId="77777777" w:rsidR="00580638" w:rsidRPr="00D1241C" w:rsidRDefault="00580638" w:rsidP="00580638">
      <w:pPr>
        <w:pStyle w:val="Prrafodelista"/>
        <w:numPr>
          <w:ilvl w:val="0"/>
          <w:numId w:val="38"/>
        </w:numPr>
        <w:spacing w:line="360" w:lineRule="auto"/>
        <w:ind w:right="539"/>
        <w:jc w:val="both"/>
        <w:rPr>
          <w:rFonts w:ascii="Palatino Linotype" w:hAnsi="Palatino Linotype" w:cs="Tahoma"/>
        </w:rPr>
      </w:pPr>
      <w:r w:rsidRPr="00D1241C">
        <w:rPr>
          <w:rFonts w:ascii="Palatino Linotype" w:hAnsi="Palatino Linotype" w:cs="Tahoma"/>
        </w:rPr>
        <w:t xml:space="preserve">12 años como mínimo para expedientes con información jurídico-legal, obra pública y activo fijo; y </w:t>
      </w:r>
    </w:p>
    <w:p w14:paraId="201F630E" w14:textId="77777777" w:rsidR="00580638" w:rsidRPr="00D1241C" w:rsidRDefault="00580638" w:rsidP="00580638">
      <w:pPr>
        <w:pStyle w:val="Prrafodelista"/>
        <w:numPr>
          <w:ilvl w:val="0"/>
          <w:numId w:val="38"/>
        </w:numPr>
        <w:spacing w:line="360" w:lineRule="auto"/>
        <w:ind w:right="539"/>
        <w:jc w:val="both"/>
        <w:rPr>
          <w:rFonts w:ascii="Palatino Linotype" w:hAnsi="Palatino Linotype" w:cs="Tahoma"/>
        </w:rPr>
      </w:pPr>
      <w:r w:rsidRPr="00D1241C">
        <w:rPr>
          <w:rFonts w:ascii="Palatino Linotype" w:hAnsi="Palatino Linotype" w:cs="Tahoma"/>
        </w:rPr>
        <w:t xml:space="preserve">Cuando en la legislación se establezcan períodos de conservación mayores a los señalados en las fracciones I, II y III, se considerarán los estipulados en dicha legislación para efectos de realización del proceso de selección final. </w:t>
      </w:r>
    </w:p>
    <w:p w14:paraId="6F27C5A8" w14:textId="77777777" w:rsidR="00580638" w:rsidRPr="00D1241C" w:rsidRDefault="00580638" w:rsidP="00580638">
      <w:pPr>
        <w:spacing w:line="360" w:lineRule="auto"/>
        <w:ind w:left="567" w:right="539"/>
        <w:jc w:val="both"/>
        <w:rPr>
          <w:rFonts w:ascii="Palatino Linotype" w:hAnsi="Palatino Linotype" w:cs="Tahoma"/>
          <w:szCs w:val="24"/>
        </w:rPr>
      </w:pPr>
      <w:r w:rsidRPr="00D1241C">
        <w:rPr>
          <w:rFonts w:ascii="Palatino Linotype" w:hAnsi="Palatino Linotype" w:cs="Tahoma"/>
          <w:szCs w:val="24"/>
        </w:rPr>
        <w:t>V. Cuando las Unidades Administrativas no indiquen el plazo de conservación precaucional de sus expedientes en el Inventario correspondiente, los Archivos de Concentración podrán rechazar la transferencia de los expedientes.</w:t>
      </w:r>
    </w:p>
    <w:p w14:paraId="63D6B95D" w14:textId="77777777" w:rsidR="00580638" w:rsidRPr="00D1241C" w:rsidRDefault="00580638" w:rsidP="00580638">
      <w:pPr>
        <w:spacing w:line="360" w:lineRule="auto"/>
        <w:ind w:right="-93"/>
        <w:jc w:val="both"/>
        <w:rPr>
          <w:rFonts w:ascii="Palatino Linotype" w:hAnsi="Palatino Linotype" w:cs="Tahoma"/>
          <w:sz w:val="22"/>
          <w:szCs w:val="24"/>
        </w:rPr>
      </w:pPr>
    </w:p>
    <w:p w14:paraId="2F9E4960" w14:textId="6E3C01D6" w:rsidR="00580638" w:rsidRPr="00D1241C" w:rsidRDefault="00580638" w:rsidP="00580638">
      <w:pPr>
        <w:spacing w:line="360" w:lineRule="auto"/>
        <w:ind w:right="-93"/>
        <w:jc w:val="both"/>
        <w:rPr>
          <w:rFonts w:ascii="Palatino Linotype" w:hAnsi="Palatino Linotype" w:cs="Tahoma"/>
          <w:sz w:val="22"/>
          <w:szCs w:val="24"/>
        </w:rPr>
      </w:pPr>
      <w:r w:rsidRPr="00D1241C">
        <w:rPr>
          <w:rFonts w:ascii="Palatino Linotype" w:hAnsi="Palatino Linotype" w:cs="Tahoma"/>
          <w:sz w:val="22"/>
          <w:szCs w:val="24"/>
        </w:rPr>
        <w:t>Con base en lo expuesto, como se ha señalado, el</w:t>
      </w:r>
      <w:r w:rsidRPr="00D1241C">
        <w:rPr>
          <w:rFonts w:ascii="Palatino Linotype" w:hAnsi="Palatino Linotype" w:cs="Tahoma"/>
          <w:b/>
          <w:sz w:val="22"/>
          <w:szCs w:val="24"/>
        </w:rPr>
        <w:t xml:space="preserve"> </w:t>
      </w:r>
      <w:r w:rsidRPr="00D1241C">
        <w:rPr>
          <w:rFonts w:ascii="Palatino Linotype" w:hAnsi="Palatino Linotype" w:cs="Tahoma"/>
          <w:sz w:val="22"/>
          <w:szCs w:val="24"/>
        </w:rPr>
        <w:t>Sujeto Obligado</w:t>
      </w:r>
      <w:r w:rsidRPr="00D1241C">
        <w:rPr>
          <w:rFonts w:ascii="Palatino Linotype" w:hAnsi="Palatino Linotype" w:cs="Tahoma"/>
          <w:b/>
          <w:sz w:val="22"/>
          <w:szCs w:val="24"/>
        </w:rPr>
        <w:t xml:space="preserve"> </w:t>
      </w:r>
      <w:r w:rsidRPr="00D1241C">
        <w:rPr>
          <w:rFonts w:ascii="Palatino Linotype" w:hAnsi="Palatino Linotype" w:cs="Tahoma"/>
          <w:sz w:val="22"/>
          <w:szCs w:val="24"/>
        </w:rPr>
        <w:t>deberá realizar una búsqueda exhaustiva y razonable de la información solicitada, desde el once de septiembre de dos mil seis hasta la fecha de la solicitud de información, y sólo en caso de que los documentos hayan sido dados de baja por su antigüedad, se deberá entregar al Recurrente, el acta de baja documental.</w:t>
      </w:r>
    </w:p>
    <w:p w14:paraId="6671B31A" w14:textId="77777777" w:rsidR="00580638" w:rsidRPr="00D1241C" w:rsidRDefault="00580638" w:rsidP="00580638">
      <w:pPr>
        <w:spacing w:line="360" w:lineRule="auto"/>
        <w:ind w:right="-93"/>
        <w:jc w:val="both"/>
        <w:rPr>
          <w:rFonts w:ascii="Palatino Linotype" w:hAnsi="Palatino Linotype" w:cs="Tahoma"/>
          <w:sz w:val="22"/>
          <w:szCs w:val="24"/>
        </w:rPr>
      </w:pPr>
    </w:p>
    <w:p w14:paraId="619BBB69" w14:textId="109F1036" w:rsidR="00580638" w:rsidRPr="00D1241C" w:rsidRDefault="00580638" w:rsidP="00580638">
      <w:pPr>
        <w:spacing w:line="360" w:lineRule="auto"/>
        <w:jc w:val="both"/>
        <w:rPr>
          <w:rFonts w:ascii="Palatino Linotype" w:hAnsi="Palatino Linotype" w:cs="Tahoma"/>
          <w:sz w:val="22"/>
          <w:szCs w:val="24"/>
        </w:rPr>
      </w:pPr>
      <w:r w:rsidRPr="00D1241C">
        <w:rPr>
          <w:rFonts w:ascii="Palatino Linotype" w:hAnsi="Palatino Linotype" w:cs="Tahoma"/>
          <w:sz w:val="22"/>
          <w:szCs w:val="24"/>
        </w:rPr>
        <w:t xml:space="preserve">Es de resaltar que, en caso de no haberse ejercido la facultad que se tiene para generar estadísticas en materia de igualdad y equidad de género, se debe </w:t>
      </w:r>
      <w:r w:rsidR="00D1241C" w:rsidRPr="00D1241C">
        <w:rPr>
          <w:rFonts w:ascii="Palatino Linotype" w:hAnsi="Palatino Linotype" w:cs="Tahoma"/>
          <w:sz w:val="22"/>
          <w:szCs w:val="24"/>
        </w:rPr>
        <w:t>precisar</w:t>
      </w:r>
      <w:r w:rsidRPr="00D1241C">
        <w:rPr>
          <w:rFonts w:ascii="Palatino Linotype" w:hAnsi="Palatino Linotype" w:cs="Tahoma"/>
          <w:sz w:val="22"/>
          <w:szCs w:val="24"/>
        </w:rPr>
        <w:t xml:space="preserve"> la respuesta en función de las causas que motiv</w:t>
      </w:r>
      <w:r w:rsidR="00D1241C" w:rsidRPr="00D1241C">
        <w:rPr>
          <w:rFonts w:ascii="Palatino Linotype" w:hAnsi="Palatino Linotype" w:cs="Tahoma"/>
          <w:sz w:val="22"/>
          <w:szCs w:val="24"/>
        </w:rPr>
        <w:t>aron</w:t>
      </w:r>
      <w:r w:rsidRPr="00D1241C">
        <w:rPr>
          <w:rFonts w:ascii="Palatino Linotype" w:hAnsi="Palatino Linotype" w:cs="Tahoma"/>
          <w:sz w:val="22"/>
          <w:szCs w:val="24"/>
        </w:rPr>
        <w:t xml:space="preserve"> tal circunstancia, en términos del artículo 19, segundo párrafo, de la Ley de Transparencia y Acceso a la Información Pública del Estado de México y Municipios.</w:t>
      </w:r>
    </w:p>
    <w:p w14:paraId="52FAE895" w14:textId="77777777" w:rsidR="00580638" w:rsidRPr="00D1241C" w:rsidRDefault="00580638" w:rsidP="00D20B1D">
      <w:pPr>
        <w:spacing w:line="360" w:lineRule="auto"/>
        <w:jc w:val="both"/>
        <w:rPr>
          <w:rFonts w:ascii="Palatino Linotype" w:hAnsi="Palatino Linotype" w:cs="Tahoma"/>
          <w:sz w:val="22"/>
          <w:szCs w:val="22"/>
        </w:rPr>
      </w:pPr>
    </w:p>
    <w:p w14:paraId="082F70CE" w14:textId="04C765D3" w:rsidR="0079464F" w:rsidRPr="00D1241C" w:rsidRDefault="001A2159" w:rsidP="00D20B1D">
      <w:pPr>
        <w:spacing w:line="360" w:lineRule="auto"/>
        <w:jc w:val="both"/>
        <w:rPr>
          <w:rFonts w:ascii="Palatino Linotype" w:hAnsi="Palatino Linotype" w:cs="Tahoma"/>
          <w:sz w:val="22"/>
          <w:szCs w:val="22"/>
        </w:rPr>
      </w:pPr>
      <w:r w:rsidRPr="00D1241C">
        <w:rPr>
          <w:rFonts w:ascii="Palatino Linotype" w:hAnsi="Palatino Linotype" w:cs="Tahoma"/>
          <w:sz w:val="22"/>
          <w:szCs w:val="22"/>
        </w:rPr>
        <w:t xml:space="preserve">En conclusión, este Instituto considera procedente </w:t>
      </w:r>
      <w:r w:rsidRPr="00D1241C">
        <w:rPr>
          <w:rFonts w:ascii="Palatino Linotype" w:hAnsi="Palatino Linotype" w:cs="Tahoma"/>
          <w:b/>
          <w:sz w:val="22"/>
          <w:szCs w:val="22"/>
        </w:rPr>
        <w:t>REVOCAR</w:t>
      </w:r>
      <w:r w:rsidRPr="00D1241C">
        <w:rPr>
          <w:rFonts w:ascii="Palatino Linotype" w:hAnsi="Palatino Linotype" w:cs="Tahoma"/>
          <w:sz w:val="22"/>
          <w:szCs w:val="22"/>
        </w:rPr>
        <w:t xml:space="preserve"> la respuesta de la Universidad Politécnica del Valle de Toluca e </w:t>
      </w:r>
      <w:r w:rsidRPr="00D1241C">
        <w:rPr>
          <w:rFonts w:ascii="Palatino Linotype" w:hAnsi="Palatino Linotype" w:cs="Tahoma"/>
          <w:b/>
          <w:sz w:val="22"/>
          <w:szCs w:val="22"/>
        </w:rPr>
        <w:t>instruirle</w:t>
      </w:r>
      <w:r w:rsidRPr="00D1241C">
        <w:rPr>
          <w:rFonts w:ascii="Palatino Linotype" w:hAnsi="Palatino Linotype" w:cs="Tahoma"/>
          <w:sz w:val="22"/>
          <w:szCs w:val="22"/>
        </w:rPr>
        <w:t xml:space="preserve"> </w:t>
      </w:r>
      <w:r w:rsidR="00C01095" w:rsidRPr="00D1241C">
        <w:rPr>
          <w:rFonts w:ascii="Palatino Linotype" w:hAnsi="Palatino Linotype" w:cs="Tahoma"/>
          <w:sz w:val="22"/>
          <w:szCs w:val="22"/>
        </w:rPr>
        <w:t xml:space="preserve">a efecto de que realice una búsqueda exhaustiva del histórico de la estadística del total de hombres y mujeres que han laborado y </w:t>
      </w:r>
      <w:r w:rsidR="00C01095" w:rsidRPr="00D1241C">
        <w:rPr>
          <w:rFonts w:ascii="Palatino Linotype" w:hAnsi="Palatino Linotype" w:cs="Tahoma"/>
          <w:sz w:val="22"/>
          <w:szCs w:val="22"/>
        </w:rPr>
        <w:lastRenderedPageBreak/>
        <w:t>laboran en la Universidad, así como los puestos que ocuparon y ocupan, en el contexto de la política de igualdad y equidad de género, que comprenda el periodo desde el once de septiembre de dos mil seis al primero de octubre de dos mil dieciocho, en todas las unidades administrativas</w:t>
      </w:r>
      <w:r w:rsidR="00532E0D" w:rsidRPr="00D1241C">
        <w:rPr>
          <w:rFonts w:ascii="Palatino Linotype" w:hAnsi="Palatino Linotype" w:cs="Tahoma"/>
          <w:sz w:val="22"/>
          <w:szCs w:val="22"/>
        </w:rPr>
        <w:t xml:space="preserve"> </w:t>
      </w:r>
      <w:r w:rsidR="008825FB" w:rsidRPr="00D1241C">
        <w:rPr>
          <w:rFonts w:ascii="Palatino Linotype" w:hAnsi="Palatino Linotype" w:cs="Tahoma"/>
          <w:sz w:val="22"/>
          <w:szCs w:val="22"/>
        </w:rPr>
        <w:t>y proporcione al Particular, vía Sistema de Acceso a la Información Mexiquense (SAIMEX), el resultado de la misma.</w:t>
      </w:r>
    </w:p>
    <w:p w14:paraId="4CAE7186" w14:textId="77777777" w:rsidR="00C01095" w:rsidRPr="00D1241C" w:rsidRDefault="00C01095" w:rsidP="00D20B1D">
      <w:pPr>
        <w:spacing w:line="360" w:lineRule="auto"/>
        <w:jc w:val="both"/>
        <w:rPr>
          <w:rFonts w:ascii="Palatino Linotype" w:hAnsi="Palatino Linotype" w:cs="Tahoma"/>
          <w:sz w:val="22"/>
          <w:szCs w:val="22"/>
        </w:rPr>
      </w:pPr>
    </w:p>
    <w:p w14:paraId="1FDDC231" w14:textId="77777777" w:rsidR="00C01095" w:rsidRPr="00D1241C" w:rsidRDefault="00C01095" w:rsidP="00C01095">
      <w:pPr>
        <w:spacing w:line="360" w:lineRule="auto"/>
        <w:jc w:val="both"/>
        <w:rPr>
          <w:rFonts w:ascii="Palatino Linotype" w:hAnsi="Palatino Linotype" w:cs="Tahoma"/>
          <w:sz w:val="22"/>
          <w:szCs w:val="22"/>
        </w:rPr>
      </w:pPr>
    </w:p>
    <w:p w14:paraId="6AFED9F2" w14:textId="77777777" w:rsidR="005B1377" w:rsidRPr="00D1241C" w:rsidRDefault="005B1377" w:rsidP="005B1377">
      <w:pPr>
        <w:spacing w:line="360" w:lineRule="auto"/>
        <w:jc w:val="both"/>
        <w:rPr>
          <w:rFonts w:ascii="Palatino Linotype" w:hAnsi="Palatino Linotype" w:cs="Tahoma"/>
          <w:bCs/>
          <w:sz w:val="22"/>
          <w:szCs w:val="22"/>
        </w:rPr>
      </w:pPr>
      <w:r w:rsidRPr="00D1241C">
        <w:rPr>
          <w:rFonts w:ascii="Palatino Linotype" w:hAnsi="Palatino Linotype" w:cs="Tahoma"/>
          <w:bCs/>
          <w:sz w:val="22"/>
          <w:szCs w:val="22"/>
        </w:rPr>
        <w:t>Por lo expuesto y fundado, el Pleno de este Instituto:</w:t>
      </w:r>
    </w:p>
    <w:p w14:paraId="4DFC0F73" w14:textId="77777777" w:rsidR="005B1377" w:rsidRPr="00D1241C" w:rsidRDefault="005B1377" w:rsidP="005B1377">
      <w:pPr>
        <w:spacing w:line="360" w:lineRule="auto"/>
        <w:jc w:val="both"/>
        <w:rPr>
          <w:rFonts w:ascii="Palatino Linotype" w:hAnsi="Palatino Linotype" w:cs="Tahoma"/>
          <w:bCs/>
          <w:sz w:val="22"/>
          <w:szCs w:val="22"/>
          <w:lang w:val="es-ES_tradnl"/>
        </w:rPr>
      </w:pPr>
    </w:p>
    <w:p w14:paraId="59E99667" w14:textId="77777777" w:rsidR="005B1377" w:rsidRPr="00D1241C" w:rsidRDefault="005B1377" w:rsidP="005B1377">
      <w:pPr>
        <w:spacing w:line="360" w:lineRule="auto"/>
        <w:jc w:val="center"/>
        <w:rPr>
          <w:rFonts w:ascii="Palatino Linotype" w:hAnsi="Palatino Linotype" w:cs="Tahoma"/>
          <w:bCs/>
          <w:sz w:val="22"/>
          <w:szCs w:val="22"/>
        </w:rPr>
      </w:pPr>
      <w:r w:rsidRPr="00D1241C">
        <w:rPr>
          <w:rFonts w:ascii="Palatino Linotype" w:hAnsi="Palatino Linotype" w:cs="Tahoma"/>
          <w:b/>
          <w:bCs/>
          <w:sz w:val="22"/>
          <w:szCs w:val="22"/>
        </w:rPr>
        <w:t>RESUELVE</w:t>
      </w:r>
    </w:p>
    <w:p w14:paraId="713BCF46" w14:textId="77777777" w:rsidR="005B1377" w:rsidRPr="00D1241C" w:rsidRDefault="005B1377" w:rsidP="005B1377">
      <w:pPr>
        <w:spacing w:line="360" w:lineRule="auto"/>
        <w:jc w:val="both"/>
        <w:rPr>
          <w:rFonts w:ascii="Palatino Linotype" w:hAnsi="Palatino Linotype" w:cs="Tahoma"/>
          <w:bCs/>
          <w:sz w:val="22"/>
          <w:szCs w:val="22"/>
        </w:rPr>
      </w:pPr>
    </w:p>
    <w:p w14:paraId="1E8B92D0" w14:textId="5AEE511B" w:rsidR="005B1377" w:rsidRPr="00D1241C" w:rsidRDefault="005B1377" w:rsidP="005B1377">
      <w:pPr>
        <w:spacing w:line="360" w:lineRule="auto"/>
        <w:jc w:val="both"/>
        <w:rPr>
          <w:rFonts w:ascii="Palatino Linotype" w:hAnsi="Palatino Linotype" w:cs="Tahoma"/>
          <w:sz w:val="22"/>
          <w:szCs w:val="22"/>
        </w:rPr>
      </w:pPr>
      <w:r w:rsidRPr="00D1241C">
        <w:rPr>
          <w:rFonts w:ascii="Palatino Linotype" w:hAnsi="Palatino Linotype" w:cs="Tahoma"/>
          <w:b/>
          <w:bCs/>
          <w:sz w:val="22"/>
          <w:szCs w:val="22"/>
        </w:rPr>
        <w:t>PRIMERO</w:t>
      </w:r>
      <w:r w:rsidRPr="00D1241C">
        <w:rPr>
          <w:rFonts w:ascii="Palatino Linotype" w:hAnsi="Palatino Linotype" w:cs="Tahoma"/>
          <w:sz w:val="22"/>
          <w:szCs w:val="22"/>
        </w:rPr>
        <w:t xml:space="preserve">. Resulta </w:t>
      </w:r>
      <w:r w:rsidRPr="00D1241C">
        <w:rPr>
          <w:rFonts w:ascii="Palatino Linotype" w:hAnsi="Palatino Linotype" w:cs="Tahoma"/>
          <w:b/>
          <w:sz w:val="22"/>
          <w:szCs w:val="22"/>
        </w:rPr>
        <w:t>fundado el agravio</w:t>
      </w:r>
      <w:r w:rsidRPr="00D1241C">
        <w:rPr>
          <w:rFonts w:ascii="Palatino Linotype" w:hAnsi="Palatino Linotype" w:cs="Tahoma"/>
          <w:sz w:val="22"/>
          <w:szCs w:val="22"/>
        </w:rPr>
        <w:t xml:space="preserve"> planteado por el RECURRENTE en términos del Considerando </w:t>
      </w:r>
      <w:r w:rsidRPr="00D1241C">
        <w:rPr>
          <w:rFonts w:ascii="Palatino Linotype" w:hAnsi="Palatino Linotype" w:cs="Tahoma"/>
          <w:b/>
          <w:sz w:val="22"/>
          <w:szCs w:val="22"/>
        </w:rPr>
        <w:t>CUARTO</w:t>
      </w:r>
      <w:r w:rsidRPr="00D1241C">
        <w:rPr>
          <w:rFonts w:ascii="Palatino Linotype" w:hAnsi="Palatino Linotype" w:cs="Tahoma"/>
          <w:sz w:val="22"/>
          <w:szCs w:val="22"/>
        </w:rPr>
        <w:t xml:space="preserve"> de esta Resolución.</w:t>
      </w:r>
    </w:p>
    <w:p w14:paraId="6B8BFC11" w14:textId="77777777" w:rsidR="005B1377" w:rsidRPr="00D1241C" w:rsidRDefault="005B1377" w:rsidP="005B1377">
      <w:pPr>
        <w:spacing w:line="360" w:lineRule="auto"/>
        <w:jc w:val="both"/>
        <w:rPr>
          <w:rFonts w:ascii="Palatino Linotype" w:hAnsi="Palatino Linotype" w:cs="Tahoma"/>
          <w:sz w:val="22"/>
          <w:szCs w:val="22"/>
        </w:rPr>
      </w:pPr>
    </w:p>
    <w:p w14:paraId="21A7CF9A" w14:textId="4887D224" w:rsidR="008825FB" w:rsidRPr="00D1241C" w:rsidRDefault="005B1377" w:rsidP="008825FB">
      <w:pPr>
        <w:spacing w:line="360" w:lineRule="auto"/>
        <w:jc w:val="both"/>
        <w:rPr>
          <w:rFonts w:ascii="Palatino Linotype" w:hAnsi="Palatino Linotype" w:cs="Tahoma"/>
          <w:sz w:val="22"/>
          <w:szCs w:val="22"/>
        </w:rPr>
      </w:pPr>
      <w:r w:rsidRPr="00D1241C">
        <w:rPr>
          <w:rFonts w:ascii="Palatino Linotype" w:hAnsi="Palatino Linotype" w:cs="Tahoma"/>
          <w:b/>
          <w:bCs/>
          <w:sz w:val="22"/>
          <w:szCs w:val="22"/>
        </w:rPr>
        <w:t xml:space="preserve">SEGUNDO. </w:t>
      </w:r>
      <w:r w:rsidRPr="00D1241C">
        <w:rPr>
          <w:rFonts w:ascii="Palatino Linotype" w:hAnsi="Palatino Linotype" w:cs="Tahoma"/>
          <w:bCs/>
          <w:sz w:val="22"/>
          <w:szCs w:val="22"/>
        </w:rPr>
        <w:t>Se</w:t>
      </w:r>
      <w:r w:rsidRPr="00D1241C">
        <w:rPr>
          <w:rFonts w:ascii="Palatino Linotype" w:hAnsi="Palatino Linotype" w:cs="Tahoma"/>
          <w:b/>
          <w:bCs/>
          <w:sz w:val="22"/>
          <w:szCs w:val="22"/>
        </w:rPr>
        <w:t xml:space="preserve"> REVOCA </w:t>
      </w:r>
      <w:r w:rsidRPr="00D1241C">
        <w:rPr>
          <w:rFonts w:ascii="Palatino Linotype" w:hAnsi="Palatino Linotype" w:cs="Tahoma"/>
          <w:bCs/>
          <w:sz w:val="22"/>
          <w:szCs w:val="22"/>
        </w:rPr>
        <w:t>la respuesta y se</w:t>
      </w:r>
      <w:r w:rsidRPr="00D1241C">
        <w:rPr>
          <w:rFonts w:ascii="Palatino Linotype" w:hAnsi="Palatino Linotype" w:cs="Tahoma"/>
          <w:b/>
          <w:bCs/>
          <w:sz w:val="22"/>
          <w:szCs w:val="22"/>
        </w:rPr>
        <w:t xml:space="preserve"> </w:t>
      </w:r>
      <w:r w:rsidRPr="00D1241C">
        <w:rPr>
          <w:rFonts w:ascii="Palatino Linotype" w:hAnsi="Palatino Linotype" w:cs="Tahoma"/>
          <w:b/>
          <w:sz w:val="22"/>
          <w:szCs w:val="22"/>
        </w:rPr>
        <w:t xml:space="preserve">ordena </w:t>
      </w:r>
      <w:r w:rsidRPr="00D1241C">
        <w:rPr>
          <w:rFonts w:ascii="Palatino Linotype" w:hAnsi="Palatino Linotype" w:cs="Tahoma"/>
          <w:sz w:val="22"/>
          <w:szCs w:val="22"/>
        </w:rPr>
        <w:t xml:space="preserve">al SUJETO OBLIGADO </w:t>
      </w:r>
      <w:r w:rsidR="008825FB" w:rsidRPr="00D1241C">
        <w:rPr>
          <w:rFonts w:ascii="Palatino Linotype" w:hAnsi="Palatino Linotype" w:cs="Tahoma"/>
          <w:sz w:val="22"/>
          <w:szCs w:val="22"/>
        </w:rPr>
        <w:t xml:space="preserve">realice una búsqueda exhaustiva </w:t>
      </w:r>
      <w:r w:rsidR="006147C2" w:rsidRPr="00D1241C">
        <w:rPr>
          <w:rFonts w:ascii="Palatino Linotype" w:hAnsi="Palatino Linotype" w:cs="Tahoma"/>
          <w:sz w:val="22"/>
          <w:szCs w:val="22"/>
        </w:rPr>
        <w:t xml:space="preserve">y razonable </w:t>
      </w:r>
      <w:r w:rsidR="008825FB" w:rsidRPr="00D1241C">
        <w:rPr>
          <w:rFonts w:ascii="Palatino Linotype" w:hAnsi="Palatino Linotype" w:cs="Tahoma"/>
          <w:sz w:val="22"/>
          <w:szCs w:val="22"/>
        </w:rPr>
        <w:t>del histórico de la estadística del total de hombres y mujeres que han laborado y laboran en la Universidad, así como los puestos que ocuparon y ocupan, en el contexto de la política de igualdad y equidad de género, que comprenda el periodo desde el once de septiembre de dos mil seis al primero de octubre de dos mil dieciocho, en todas las unidades administrativas</w:t>
      </w:r>
      <w:r w:rsidR="00532E0D" w:rsidRPr="00D1241C">
        <w:rPr>
          <w:rFonts w:ascii="Palatino Linotype" w:hAnsi="Palatino Linotype" w:cs="Tahoma"/>
          <w:sz w:val="22"/>
          <w:szCs w:val="22"/>
        </w:rPr>
        <w:t xml:space="preserve"> que resulten competentes </w:t>
      </w:r>
      <w:r w:rsidR="008825FB" w:rsidRPr="00D1241C">
        <w:rPr>
          <w:rFonts w:ascii="Palatino Linotype" w:hAnsi="Palatino Linotype" w:cs="Tahoma"/>
          <w:sz w:val="22"/>
          <w:szCs w:val="22"/>
        </w:rPr>
        <w:t>y proporcione al Particular, vía Sistema de Acceso a la Información Mexiquense (SAIMEX), el resultado de la misma.</w:t>
      </w:r>
    </w:p>
    <w:p w14:paraId="3DD40E34" w14:textId="77777777" w:rsidR="008825FB" w:rsidRPr="00D1241C" w:rsidRDefault="008825FB" w:rsidP="008825FB">
      <w:pPr>
        <w:spacing w:line="360" w:lineRule="auto"/>
        <w:jc w:val="both"/>
        <w:rPr>
          <w:rFonts w:ascii="Palatino Linotype" w:hAnsi="Palatino Linotype" w:cs="Tahoma"/>
          <w:sz w:val="22"/>
          <w:szCs w:val="22"/>
        </w:rPr>
      </w:pPr>
    </w:p>
    <w:p w14:paraId="0B31B0C5" w14:textId="0F3933F3" w:rsidR="008825FB" w:rsidRPr="00D1241C" w:rsidRDefault="008825FB" w:rsidP="008825FB">
      <w:pPr>
        <w:spacing w:line="360" w:lineRule="auto"/>
        <w:jc w:val="both"/>
        <w:rPr>
          <w:rFonts w:ascii="Palatino Linotype" w:hAnsi="Palatino Linotype" w:cs="Tahoma"/>
          <w:sz w:val="22"/>
          <w:szCs w:val="22"/>
        </w:rPr>
      </w:pPr>
      <w:r w:rsidRPr="00D1241C">
        <w:rPr>
          <w:rFonts w:ascii="Palatino Linotype" w:hAnsi="Palatino Linotype" w:cs="Tahoma"/>
          <w:sz w:val="22"/>
          <w:szCs w:val="22"/>
        </w:rPr>
        <w:t>Es de resaltar que, en caso de no haberse ejercido la facultad que se tiene para generar estadísticas en materia de igualdad y equidad de género, se debe</w:t>
      </w:r>
      <w:r w:rsidR="006147C2" w:rsidRPr="00D1241C">
        <w:rPr>
          <w:rFonts w:ascii="Palatino Linotype" w:hAnsi="Palatino Linotype" w:cs="Tahoma"/>
          <w:sz w:val="22"/>
          <w:szCs w:val="22"/>
        </w:rPr>
        <w:t>rá</w:t>
      </w:r>
      <w:r w:rsidRPr="00D1241C">
        <w:rPr>
          <w:rFonts w:ascii="Palatino Linotype" w:hAnsi="Palatino Linotype" w:cs="Tahoma"/>
          <w:sz w:val="22"/>
          <w:szCs w:val="22"/>
        </w:rPr>
        <w:t xml:space="preserve"> motivar la respuesta en función de las causas que motiven tal circunstanc</w:t>
      </w:r>
      <w:r w:rsidR="00532E0D" w:rsidRPr="00D1241C">
        <w:rPr>
          <w:rFonts w:ascii="Palatino Linotype" w:hAnsi="Palatino Linotype" w:cs="Tahoma"/>
          <w:sz w:val="22"/>
          <w:szCs w:val="22"/>
        </w:rPr>
        <w:t xml:space="preserve">ia, en términos del artículo 19, segundo </w:t>
      </w:r>
      <w:r w:rsidR="00532E0D" w:rsidRPr="00D1241C">
        <w:rPr>
          <w:rFonts w:ascii="Palatino Linotype" w:hAnsi="Palatino Linotype" w:cs="Tahoma"/>
          <w:sz w:val="22"/>
          <w:szCs w:val="22"/>
        </w:rPr>
        <w:lastRenderedPageBreak/>
        <w:t xml:space="preserve">párrafo, </w:t>
      </w:r>
      <w:r w:rsidRPr="00D1241C">
        <w:rPr>
          <w:rFonts w:ascii="Palatino Linotype" w:hAnsi="Palatino Linotype" w:cs="Tahoma"/>
          <w:sz w:val="22"/>
          <w:szCs w:val="22"/>
        </w:rPr>
        <w:t>de la Ley de Transparencia y Acceso a la Información Pública del Estado de México y Municipios.</w:t>
      </w:r>
    </w:p>
    <w:p w14:paraId="62292575" w14:textId="7AB02CCB" w:rsidR="005B1377" w:rsidRPr="00D1241C" w:rsidRDefault="005B1377" w:rsidP="005B1377">
      <w:pPr>
        <w:spacing w:line="360" w:lineRule="auto"/>
        <w:jc w:val="both"/>
        <w:rPr>
          <w:rFonts w:ascii="Palatino Linotype" w:hAnsi="Palatino Linotype" w:cs="Tahoma"/>
          <w:sz w:val="22"/>
          <w:szCs w:val="22"/>
        </w:rPr>
      </w:pPr>
    </w:p>
    <w:p w14:paraId="5F8ED763" w14:textId="77777777" w:rsidR="005B1377" w:rsidRPr="00D1241C" w:rsidRDefault="005B1377" w:rsidP="005B1377">
      <w:pPr>
        <w:spacing w:line="360" w:lineRule="auto"/>
        <w:jc w:val="both"/>
        <w:rPr>
          <w:rFonts w:ascii="Palatino Linotype" w:hAnsi="Palatino Linotype" w:cs="Tahoma"/>
          <w:b/>
          <w:sz w:val="22"/>
          <w:szCs w:val="22"/>
          <w:lang w:val="es-ES_tradnl"/>
        </w:rPr>
      </w:pPr>
      <w:r w:rsidRPr="00D1241C">
        <w:rPr>
          <w:rFonts w:ascii="Palatino Linotype" w:hAnsi="Palatino Linotype" w:cs="Tahoma"/>
          <w:b/>
          <w:sz w:val="22"/>
          <w:szCs w:val="22"/>
        </w:rPr>
        <w:t>TERCERO. Notifíquese</w:t>
      </w:r>
      <w:r w:rsidRPr="00D1241C">
        <w:rPr>
          <w:rFonts w:ascii="Palatino Linotype" w:hAnsi="Palatino Linotype" w:cs="Tahoma"/>
          <w:sz w:val="22"/>
          <w:szCs w:val="22"/>
        </w:rPr>
        <w:t xml:space="preserve"> al Titular de la Unidad de Transparencia del</w:t>
      </w:r>
      <w:r w:rsidRPr="00D1241C">
        <w:rPr>
          <w:rFonts w:ascii="Palatino Linotype" w:hAnsi="Palatino Linotype" w:cs="Tahoma"/>
          <w:b/>
          <w:sz w:val="22"/>
          <w:szCs w:val="22"/>
        </w:rPr>
        <w:t xml:space="preserve"> SUJETO OBLIGADO</w:t>
      </w:r>
      <w:r w:rsidRPr="00D1241C">
        <w:rPr>
          <w:rFonts w:ascii="Palatino Linotype" w:hAnsi="Palatino Linotype" w:cs="Tahoma"/>
          <w:sz w:val="22"/>
          <w:szCs w:val="22"/>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03646F2" w14:textId="77777777" w:rsidR="00A02363" w:rsidRPr="00D1241C" w:rsidRDefault="00A02363" w:rsidP="005B1377">
      <w:pPr>
        <w:spacing w:line="360" w:lineRule="auto"/>
        <w:jc w:val="both"/>
        <w:rPr>
          <w:rFonts w:ascii="Palatino Linotype" w:hAnsi="Palatino Linotype" w:cs="Tahoma"/>
          <w:b/>
          <w:sz w:val="22"/>
          <w:szCs w:val="22"/>
        </w:rPr>
      </w:pPr>
    </w:p>
    <w:p w14:paraId="7882CB0F" w14:textId="12E5F388" w:rsidR="005B1377" w:rsidRPr="00D1241C" w:rsidRDefault="005B1377" w:rsidP="005B1377">
      <w:pPr>
        <w:spacing w:line="360" w:lineRule="auto"/>
        <w:jc w:val="both"/>
        <w:rPr>
          <w:rFonts w:ascii="Palatino Linotype" w:hAnsi="Palatino Linotype" w:cs="Tahoma"/>
          <w:sz w:val="22"/>
          <w:szCs w:val="22"/>
        </w:rPr>
      </w:pPr>
      <w:r w:rsidRPr="00D1241C">
        <w:rPr>
          <w:rFonts w:ascii="Palatino Linotype" w:hAnsi="Palatino Linotype" w:cs="Tahoma"/>
          <w:b/>
          <w:sz w:val="22"/>
          <w:szCs w:val="22"/>
        </w:rPr>
        <w:t>CUARTO. Notifíquese</w:t>
      </w:r>
      <w:r w:rsidRPr="00D1241C">
        <w:rPr>
          <w:rFonts w:ascii="Palatino Linotype" w:hAnsi="Palatino Linotype" w:cs="Tahoma"/>
          <w:sz w:val="22"/>
          <w:szCs w:val="22"/>
        </w:rPr>
        <w:t xml:space="preserve"> al </w:t>
      </w:r>
      <w:r w:rsidRPr="00D1241C">
        <w:rPr>
          <w:rFonts w:ascii="Palatino Linotype" w:hAnsi="Palatino Linotype" w:cs="Tahoma"/>
          <w:b/>
          <w:sz w:val="22"/>
          <w:szCs w:val="22"/>
        </w:rPr>
        <w:t>RECURRENTE</w:t>
      </w:r>
      <w:r w:rsidRPr="00D1241C">
        <w:rPr>
          <w:rFonts w:ascii="Palatino Linotype" w:hAnsi="Palatino Linotype" w:cs="Tahoma"/>
          <w:sz w:val="22"/>
          <w:szCs w:val="22"/>
        </w:rPr>
        <w:t xml:space="preserve"> la presente resolución.</w:t>
      </w:r>
    </w:p>
    <w:p w14:paraId="4CB50745" w14:textId="77777777" w:rsidR="005B1377" w:rsidRPr="00D1241C" w:rsidRDefault="005B1377" w:rsidP="005B1377">
      <w:pPr>
        <w:spacing w:line="360" w:lineRule="auto"/>
        <w:jc w:val="both"/>
        <w:rPr>
          <w:rFonts w:ascii="Palatino Linotype" w:hAnsi="Palatino Linotype" w:cs="Tahoma"/>
          <w:sz w:val="22"/>
          <w:szCs w:val="22"/>
        </w:rPr>
      </w:pPr>
    </w:p>
    <w:p w14:paraId="57E4AF9E" w14:textId="7ACDBE9C" w:rsidR="005B1377" w:rsidRPr="00D1241C" w:rsidRDefault="005B1377" w:rsidP="005B1377">
      <w:pPr>
        <w:spacing w:line="360" w:lineRule="auto"/>
        <w:jc w:val="both"/>
        <w:rPr>
          <w:rFonts w:ascii="Palatino Linotype" w:hAnsi="Palatino Linotype" w:cs="Tahoma"/>
          <w:sz w:val="22"/>
          <w:szCs w:val="22"/>
        </w:rPr>
      </w:pPr>
      <w:r w:rsidRPr="00D1241C">
        <w:rPr>
          <w:rFonts w:ascii="Palatino Linotype" w:hAnsi="Palatino Linotype" w:cs="Tahoma"/>
          <w:b/>
          <w:sz w:val="22"/>
          <w:szCs w:val="22"/>
        </w:rPr>
        <w:t>QUINTO. Hágase de conocimiento</w:t>
      </w:r>
      <w:r w:rsidRPr="00D1241C">
        <w:rPr>
          <w:rFonts w:ascii="Palatino Linotype" w:hAnsi="Palatino Linotype" w:cs="Tahoma"/>
          <w:sz w:val="22"/>
          <w:szCs w:val="22"/>
        </w:rPr>
        <w:t xml:space="preserve"> del</w:t>
      </w:r>
      <w:r w:rsidRPr="00D1241C">
        <w:rPr>
          <w:rFonts w:ascii="Palatino Linotype" w:hAnsi="Palatino Linotype" w:cs="Tahoma"/>
          <w:b/>
          <w:sz w:val="22"/>
          <w:szCs w:val="22"/>
        </w:rPr>
        <w:t xml:space="preserve"> RECURRENTE</w:t>
      </w:r>
      <w:r w:rsidRPr="00D1241C">
        <w:rPr>
          <w:rFonts w:ascii="Palatino Linotype" w:hAnsi="Palatino Linotype" w:cs="Tahoma"/>
          <w:sz w:val="22"/>
          <w:szCs w:val="22"/>
        </w:rPr>
        <w:t xml:space="preserve">, que de conformidad con lo establecido en el artículo 196 de la Ley de Transparencia y Acceso a la Información Pública del Estado de México y Municipios, podrá impugnar la presente resolución </w:t>
      </w:r>
      <w:r w:rsidR="00464EA1" w:rsidRPr="00D1241C">
        <w:rPr>
          <w:rFonts w:ascii="Palatino Linotype" w:hAnsi="Palatino Linotype" w:cs="Tahoma"/>
          <w:sz w:val="22"/>
          <w:szCs w:val="22"/>
        </w:rPr>
        <w:t>ante el Poder Judicial de la Federación</w:t>
      </w:r>
      <w:r w:rsidRPr="00D1241C">
        <w:rPr>
          <w:rFonts w:ascii="Palatino Linotype" w:hAnsi="Palatino Linotype" w:cs="Tahoma"/>
          <w:sz w:val="22"/>
          <w:szCs w:val="22"/>
        </w:rPr>
        <w:t xml:space="preserve"> en los términos de las leyes aplicables.</w:t>
      </w:r>
    </w:p>
    <w:p w14:paraId="4C545FC2" w14:textId="77777777" w:rsidR="00464EA1" w:rsidRPr="00D1241C" w:rsidRDefault="00464EA1"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2C94AFAD" w14:textId="622C2D08" w:rsidR="00806E45" w:rsidRPr="00D1241C" w:rsidRDefault="00FC1754" w:rsidP="00FC1754">
      <w:pPr>
        <w:spacing w:line="360" w:lineRule="auto"/>
        <w:ind w:right="-93"/>
        <w:jc w:val="both"/>
        <w:rPr>
          <w:rFonts w:ascii="Palatino Linotype" w:eastAsia="Calibri" w:hAnsi="Palatino Linotype" w:cs="Tahoma"/>
          <w:bCs/>
          <w:sz w:val="22"/>
          <w:szCs w:val="22"/>
          <w:lang w:eastAsia="en-US"/>
        </w:rPr>
      </w:pPr>
      <w:r w:rsidRPr="00D1241C">
        <w:rPr>
          <w:rFonts w:ascii="Palatino Linotype" w:eastAsia="Calibri" w:hAnsi="Palatino Linotype" w:cs="Tahoma"/>
          <w:bCs/>
          <w:sz w:val="22"/>
          <w:szCs w:val="22"/>
          <w:lang w:val="es-ES_tradnl" w:eastAsia="en-US"/>
        </w:rPr>
        <w:t xml:space="preserve">ASÍ, POR </w:t>
      </w:r>
      <w:r w:rsidRPr="00D1241C">
        <w:rPr>
          <w:rFonts w:ascii="Palatino Linotype" w:eastAsia="Calibri" w:hAnsi="Palatino Linotype" w:cs="Tahoma"/>
          <w:b/>
          <w:bCs/>
          <w:sz w:val="22"/>
          <w:szCs w:val="22"/>
          <w:lang w:val="es-ES_tradnl" w:eastAsia="en-US"/>
        </w:rPr>
        <w:t>UNANIMIDAD</w:t>
      </w:r>
      <w:r w:rsidRPr="00D1241C">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69630D" w:rsidRPr="00D1241C">
        <w:rPr>
          <w:rFonts w:ascii="Palatino Linotype" w:eastAsia="Calibri" w:hAnsi="Palatino Linotype" w:cs="Tahoma"/>
          <w:bCs/>
          <w:sz w:val="22"/>
          <w:szCs w:val="22"/>
          <w:lang w:val="es-ES_tradnl" w:eastAsia="en-US"/>
        </w:rPr>
        <w:t>RTÍNEZ SÁNCHEZ; EVA ABAID YAPUR</w:t>
      </w:r>
      <w:r w:rsidRPr="00D1241C">
        <w:rPr>
          <w:rFonts w:ascii="Palatino Linotype" w:eastAsia="Calibri" w:hAnsi="Palatino Linotype" w:cs="Tahoma"/>
          <w:bCs/>
          <w:sz w:val="22"/>
          <w:szCs w:val="22"/>
          <w:lang w:val="es-ES_tradnl" w:eastAsia="en-US"/>
        </w:rPr>
        <w:t xml:space="preserve">; JOSÉ GUADALUPE LUNA HERNÁNDEZ; JAVIER MARTÍNEZ CRUZ Y, LUIS GUSTAVO PARRA NORIEGA, EN LA </w:t>
      </w:r>
      <w:r w:rsidR="00B22311">
        <w:rPr>
          <w:rFonts w:ascii="Palatino Linotype" w:eastAsia="Calibri" w:hAnsi="Palatino Linotype" w:cs="Tahoma"/>
          <w:bCs/>
          <w:sz w:val="22"/>
          <w:szCs w:val="22"/>
          <w:lang w:val="es-ES_tradnl" w:eastAsia="en-US"/>
        </w:rPr>
        <w:t>TERCERA</w:t>
      </w:r>
      <w:r w:rsidR="00C7474B" w:rsidRPr="00D1241C">
        <w:rPr>
          <w:rFonts w:ascii="Palatino Linotype" w:eastAsia="Calibri" w:hAnsi="Palatino Linotype" w:cs="Tahoma"/>
          <w:bCs/>
          <w:sz w:val="22"/>
          <w:szCs w:val="22"/>
          <w:lang w:val="es-ES_tradnl" w:eastAsia="en-US"/>
        </w:rPr>
        <w:t xml:space="preserve"> </w:t>
      </w:r>
      <w:r w:rsidRPr="00D1241C">
        <w:rPr>
          <w:rFonts w:ascii="Palatino Linotype" w:eastAsia="Calibri" w:hAnsi="Palatino Linotype" w:cs="Tahoma"/>
          <w:bCs/>
          <w:sz w:val="22"/>
          <w:szCs w:val="22"/>
          <w:lang w:val="es-ES_tradnl" w:eastAsia="en-US"/>
        </w:rPr>
        <w:t xml:space="preserve">SESIÓN ORDINARIA, CELEBRADA EL </w:t>
      </w:r>
      <w:r w:rsidR="008825FB" w:rsidRPr="00D1241C">
        <w:rPr>
          <w:rFonts w:ascii="Palatino Linotype" w:eastAsia="Calibri" w:hAnsi="Palatino Linotype" w:cs="Tahoma"/>
          <w:bCs/>
          <w:sz w:val="22"/>
          <w:szCs w:val="22"/>
          <w:lang w:val="es-ES_tradnl" w:eastAsia="en-US"/>
        </w:rPr>
        <w:t>VEINTITRÉS</w:t>
      </w:r>
      <w:r w:rsidR="0076211E" w:rsidRPr="00D1241C">
        <w:rPr>
          <w:rFonts w:ascii="Palatino Linotype" w:eastAsia="Calibri" w:hAnsi="Palatino Linotype" w:cs="Tahoma"/>
          <w:bCs/>
          <w:sz w:val="22"/>
          <w:szCs w:val="22"/>
          <w:lang w:val="es-ES_tradnl" w:eastAsia="en-US"/>
        </w:rPr>
        <w:t xml:space="preserve"> DE </w:t>
      </w:r>
      <w:r w:rsidR="00464EA1" w:rsidRPr="00D1241C">
        <w:rPr>
          <w:rFonts w:ascii="Palatino Linotype" w:eastAsia="Calibri" w:hAnsi="Palatino Linotype" w:cs="Tahoma"/>
          <w:bCs/>
          <w:sz w:val="22"/>
          <w:szCs w:val="22"/>
          <w:lang w:val="es-ES_tradnl" w:eastAsia="en-US"/>
        </w:rPr>
        <w:t>ENERO</w:t>
      </w:r>
      <w:r w:rsidRPr="00D1241C">
        <w:rPr>
          <w:rFonts w:ascii="Palatino Linotype" w:eastAsia="Calibri" w:hAnsi="Palatino Linotype" w:cs="Tahoma"/>
          <w:bCs/>
          <w:sz w:val="22"/>
          <w:szCs w:val="22"/>
          <w:lang w:val="es-ES_tradnl" w:eastAsia="en-US"/>
        </w:rPr>
        <w:t xml:space="preserve"> DE DOS MIL DIECI</w:t>
      </w:r>
      <w:r w:rsidR="00464EA1" w:rsidRPr="00D1241C">
        <w:rPr>
          <w:rFonts w:ascii="Palatino Linotype" w:eastAsia="Calibri" w:hAnsi="Palatino Linotype" w:cs="Tahoma"/>
          <w:bCs/>
          <w:sz w:val="22"/>
          <w:szCs w:val="22"/>
          <w:lang w:val="es-ES_tradnl" w:eastAsia="en-US"/>
        </w:rPr>
        <w:t>NUEVE</w:t>
      </w:r>
      <w:r w:rsidRPr="00D1241C">
        <w:rPr>
          <w:rFonts w:ascii="Palatino Linotype" w:eastAsia="Calibri" w:hAnsi="Palatino Linotype" w:cs="Tahoma"/>
          <w:bCs/>
          <w:sz w:val="22"/>
          <w:szCs w:val="22"/>
          <w:lang w:val="es-ES_tradnl" w:eastAsia="en-US"/>
        </w:rPr>
        <w:t>, ANTE EL SECRETARIO TÉCNICO DEL PLENO, ALEXIS TAPIA RAMÍREZ.</w:t>
      </w:r>
    </w:p>
    <w:p w14:paraId="5F244441" w14:textId="77777777" w:rsidR="00806E45" w:rsidRPr="00D1241C" w:rsidRDefault="00806E45" w:rsidP="00806E45">
      <w:pPr>
        <w:spacing w:line="360" w:lineRule="auto"/>
        <w:ind w:right="-93"/>
        <w:jc w:val="both"/>
        <w:rPr>
          <w:rFonts w:ascii="Palatino Linotype" w:eastAsia="Calibri" w:hAnsi="Palatino Linotype" w:cs="Tahoma"/>
          <w:bCs/>
          <w:sz w:val="22"/>
          <w:szCs w:val="22"/>
          <w:lang w:eastAsia="en-US"/>
        </w:rPr>
      </w:pPr>
    </w:p>
    <w:p w14:paraId="0D5B6B9A" w14:textId="42CF21EE" w:rsidR="0069630D" w:rsidRDefault="0069630D" w:rsidP="00806E45">
      <w:pPr>
        <w:spacing w:line="360" w:lineRule="auto"/>
        <w:ind w:right="-93"/>
        <w:jc w:val="both"/>
        <w:rPr>
          <w:rFonts w:ascii="Palatino Linotype" w:eastAsia="Calibri" w:hAnsi="Palatino Linotype" w:cs="Tahoma"/>
          <w:bCs/>
          <w:sz w:val="22"/>
          <w:szCs w:val="22"/>
          <w:lang w:eastAsia="en-US"/>
        </w:rPr>
      </w:pPr>
    </w:p>
    <w:p w14:paraId="1F556D5F" w14:textId="77777777" w:rsidR="00B22311" w:rsidRPr="00D1241C" w:rsidRDefault="00B22311" w:rsidP="00806E45">
      <w:pPr>
        <w:spacing w:line="360" w:lineRule="auto"/>
        <w:ind w:right="-93"/>
        <w:jc w:val="both"/>
        <w:rPr>
          <w:rFonts w:ascii="Palatino Linotype" w:eastAsia="Calibri" w:hAnsi="Palatino Linotype" w:cs="Tahoma"/>
          <w:bCs/>
          <w:sz w:val="22"/>
          <w:szCs w:val="22"/>
          <w:lang w:eastAsia="en-US"/>
        </w:rPr>
      </w:pPr>
    </w:p>
    <w:p w14:paraId="073B9B56" w14:textId="77777777" w:rsidR="00806E45" w:rsidRPr="00D1241C" w:rsidRDefault="00806E45" w:rsidP="00806E45">
      <w:pPr>
        <w:spacing w:line="360" w:lineRule="auto"/>
        <w:ind w:right="-93"/>
        <w:jc w:val="both"/>
        <w:rPr>
          <w:rFonts w:ascii="Palatino Linotype" w:eastAsia="Calibri" w:hAnsi="Palatino Linotype" w:cs="Tahoma"/>
          <w:bCs/>
          <w:sz w:val="22"/>
          <w:szCs w:val="22"/>
          <w:lang w:eastAsia="en-US"/>
        </w:rPr>
      </w:pPr>
      <w:r w:rsidRPr="00D1241C">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DE2D82" w:rsidRPr="00DA1AD1" w:rsidRDefault="00DE2D82"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DE2D82" w:rsidRPr="00DA1AD1" w:rsidRDefault="00DE2D82"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DE2D82" w:rsidRPr="00DA1AD1" w:rsidRDefault="00DE2D82"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DE2D82" w:rsidRPr="00016AF3" w:rsidRDefault="00DE2D82"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DE2D82" w:rsidRPr="00DA1AD1" w:rsidRDefault="00DE2D82"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DE2D82" w:rsidRPr="00DA1AD1" w:rsidRDefault="00DE2D82"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DE2D82" w:rsidRPr="00DA1AD1" w:rsidRDefault="00DE2D82"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DE2D82" w:rsidRPr="00016AF3" w:rsidRDefault="00DE2D82"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D1241C"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D1241C" w:rsidRDefault="00806E45" w:rsidP="00806E45">
      <w:pPr>
        <w:spacing w:line="360" w:lineRule="auto"/>
        <w:ind w:right="-93"/>
        <w:jc w:val="both"/>
        <w:rPr>
          <w:rFonts w:ascii="Palatino Linotype" w:eastAsia="Calibri" w:hAnsi="Palatino Linotype" w:cs="Tahoma"/>
          <w:b/>
          <w:bCs/>
          <w:sz w:val="22"/>
          <w:szCs w:val="22"/>
          <w:lang w:eastAsia="en-US"/>
        </w:rPr>
      </w:pPr>
    </w:p>
    <w:p w14:paraId="67417DB3" w14:textId="77777777" w:rsidR="00806E45" w:rsidRPr="00D1241C" w:rsidRDefault="00806E45" w:rsidP="00806E45">
      <w:pPr>
        <w:spacing w:line="360" w:lineRule="auto"/>
        <w:ind w:right="-93"/>
        <w:jc w:val="both"/>
        <w:rPr>
          <w:rFonts w:ascii="Palatino Linotype" w:eastAsia="Calibri" w:hAnsi="Palatino Linotype" w:cs="Tahoma"/>
          <w:b/>
          <w:bCs/>
          <w:sz w:val="22"/>
          <w:szCs w:val="22"/>
          <w:lang w:eastAsia="en-US"/>
        </w:rPr>
      </w:pPr>
    </w:p>
    <w:p w14:paraId="56801E42" w14:textId="27544B05"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67CED415" w14:textId="77777777" w:rsidR="00B22311" w:rsidRPr="00D1241C" w:rsidRDefault="00B22311" w:rsidP="00806E45">
      <w:pPr>
        <w:spacing w:line="360" w:lineRule="auto"/>
        <w:ind w:right="-93"/>
        <w:jc w:val="both"/>
        <w:rPr>
          <w:rFonts w:ascii="Palatino Linotype" w:eastAsia="Calibri" w:hAnsi="Palatino Linotype" w:cs="Tahoma"/>
          <w:b/>
          <w:bCs/>
          <w:sz w:val="22"/>
          <w:szCs w:val="22"/>
          <w:lang w:eastAsia="en-US"/>
        </w:rPr>
      </w:pPr>
    </w:p>
    <w:p w14:paraId="0C15A8D7" w14:textId="77777777" w:rsidR="00806E45" w:rsidRPr="00D1241C" w:rsidRDefault="00806E45"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D1241C" w:rsidRDefault="00DA1AD1" w:rsidP="00806E45">
      <w:pPr>
        <w:spacing w:line="360" w:lineRule="auto"/>
        <w:ind w:right="-93"/>
        <w:jc w:val="both"/>
        <w:rPr>
          <w:rFonts w:ascii="Palatino Linotype" w:eastAsia="Calibri" w:hAnsi="Palatino Linotype" w:cs="Tahoma"/>
          <w:b/>
          <w:bCs/>
          <w:sz w:val="22"/>
          <w:szCs w:val="22"/>
          <w:lang w:eastAsia="en-US"/>
        </w:rPr>
      </w:pPr>
      <w:r w:rsidRPr="00D1241C">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359A06D1">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DE2D82" w:rsidRPr="00DA1AD1" w:rsidRDefault="00DE2D82"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DE2D82" w:rsidRPr="00DA1AD1" w:rsidRDefault="00DE2D82"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DE2D82" w:rsidRPr="00DA1AD1" w:rsidRDefault="00DE2D82"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DE2D82" w:rsidRPr="00DA1AD1" w:rsidRDefault="00DE2D82"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66414"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DE2D82" w:rsidRPr="00DA1AD1" w:rsidRDefault="00DE2D82"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DE2D82" w:rsidRPr="00DA1AD1" w:rsidRDefault="00DE2D82"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DE2D82" w:rsidRPr="00DA1AD1" w:rsidRDefault="00DE2D82"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DE2D82" w:rsidRPr="00DA1AD1" w:rsidRDefault="00DE2D82" w:rsidP="00806E45">
                      <w:pPr>
                        <w:jc w:val="center"/>
                        <w:rPr>
                          <w:sz w:val="18"/>
                        </w:rPr>
                      </w:pPr>
                    </w:p>
                  </w:txbxContent>
                </v:textbox>
                <w10:wrap anchorx="margin"/>
              </v:shape>
            </w:pict>
          </mc:Fallback>
        </mc:AlternateContent>
      </w:r>
      <w:r w:rsidR="002A17C7" w:rsidRPr="00D1241C">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DE2D82" w:rsidRPr="00DA1AD1" w:rsidRDefault="00DE2D82"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DE2D82" w:rsidRPr="00DA1AD1" w:rsidRDefault="00DE2D82"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DE2D82" w:rsidRPr="00DA1AD1" w:rsidRDefault="00DE2D82"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DE2D82" w:rsidRPr="00DA1AD1" w:rsidRDefault="00DE2D82"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45890"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DE2D82" w:rsidRPr="00DA1AD1" w:rsidRDefault="00DE2D82"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DE2D82" w:rsidRPr="00DA1AD1" w:rsidRDefault="00DE2D82"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DE2D82" w:rsidRPr="00DA1AD1" w:rsidRDefault="00DE2D82"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DE2D82" w:rsidRPr="00DA1AD1" w:rsidRDefault="00DE2D82"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D1241C"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D1241C"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2DC72AFC"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4CC8C1CA" w14:textId="200FBB2D" w:rsidR="00B22311" w:rsidRDefault="00B22311" w:rsidP="00806E45">
      <w:pPr>
        <w:spacing w:line="360" w:lineRule="auto"/>
        <w:ind w:right="-93"/>
        <w:jc w:val="both"/>
        <w:rPr>
          <w:rFonts w:ascii="Palatino Linotype" w:eastAsia="Calibri" w:hAnsi="Palatino Linotype" w:cs="Tahoma"/>
          <w:b/>
          <w:bCs/>
          <w:sz w:val="22"/>
          <w:szCs w:val="22"/>
          <w:lang w:eastAsia="en-US"/>
        </w:rPr>
      </w:pPr>
    </w:p>
    <w:p w14:paraId="168C677F" w14:textId="11710A90" w:rsidR="00B22311" w:rsidRDefault="00B22311" w:rsidP="00806E45">
      <w:pPr>
        <w:spacing w:line="360" w:lineRule="auto"/>
        <w:ind w:right="-93"/>
        <w:jc w:val="both"/>
        <w:rPr>
          <w:rFonts w:ascii="Palatino Linotype" w:eastAsia="Calibri" w:hAnsi="Palatino Linotype" w:cs="Tahoma"/>
          <w:b/>
          <w:bCs/>
          <w:sz w:val="22"/>
          <w:szCs w:val="22"/>
          <w:lang w:eastAsia="en-US"/>
        </w:rPr>
      </w:pPr>
    </w:p>
    <w:p w14:paraId="38AEF9D3" w14:textId="576A4091" w:rsidR="00B22311" w:rsidRDefault="00B22311" w:rsidP="00806E45">
      <w:pPr>
        <w:spacing w:line="360" w:lineRule="auto"/>
        <w:ind w:right="-93"/>
        <w:jc w:val="both"/>
        <w:rPr>
          <w:rFonts w:ascii="Palatino Linotype" w:eastAsia="Calibri" w:hAnsi="Palatino Linotype" w:cs="Tahoma"/>
          <w:b/>
          <w:bCs/>
          <w:sz w:val="22"/>
          <w:szCs w:val="22"/>
          <w:lang w:eastAsia="en-US"/>
        </w:rPr>
      </w:pPr>
    </w:p>
    <w:p w14:paraId="223BCED3" w14:textId="75853CEC" w:rsidR="00B22311" w:rsidRDefault="00B22311" w:rsidP="00806E45">
      <w:pPr>
        <w:spacing w:line="360" w:lineRule="auto"/>
        <w:ind w:right="-93"/>
        <w:jc w:val="both"/>
        <w:rPr>
          <w:rFonts w:ascii="Palatino Linotype" w:eastAsia="Calibri" w:hAnsi="Palatino Linotype" w:cs="Tahoma"/>
          <w:b/>
          <w:bCs/>
          <w:sz w:val="22"/>
          <w:szCs w:val="22"/>
          <w:lang w:eastAsia="en-US"/>
        </w:rPr>
      </w:pPr>
    </w:p>
    <w:p w14:paraId="137F25AB" w14:textId="77777777" w:rsidR="00B22311" w:rsidRPr="00D1241C" w:rsidRDefault="00B22311" w:rsidP="00806E45">
      <w:pPr>
        <w:spacing w:line="360" w:lineRule="auto"/>
        <w:ind w:right="-93"/>
        <w:jc w:val="both"/>
        <w:rPr>
          <w:rFonts w:ascii="Palatino Linotype" w:eastAsia="Calibri" w:hAnsi="Palatino Linotype" w:cs="Tahoma"/>
          <w:b/>
          <w:bCs/>
          <w:sz w:val="22"/>
          <w:szCs w:val="22"/>
          <w:lang w:eastAsia="en-US"/>
        </w:rPr>
      </w:pPr>
    </w:p>
    <w:p w14:paraId="4D867C18" w14:textId="77777777" w:rsidR="00806E45" w:rsidRPr="00D1241C" w:rsidRDefault="00806E45" w:rsidP="00806E45">
      <w:pPr>
        <w:spacing w:line="360" w:lineRule="auto"/>
        <w:ind w:right="-93"/>
        <w:jc w:val="both"/>
        <w:rPr>
          <w:rFonts w:ascii="Palatino Linotype" w:eastAsia="Calibri" w:hAnsi="Palatino Linotype" w:cs="Tahoma"/>
          <w:b/>
          <w:bCs/>
          <w:sz w:val="22"/>
          <w:szCs w:val="22"/>
          <w:lang w:eastAsia="en-US"/>
        </w:rPr>
      </w:pPr>
    </w:p>
    <w:p w14:paraId="3B538BE5" w14:textId="77777777" w:rsidR="00806E45" w:rsidRPr="00D1241C" w:rsidRDefault="00806E45" w:rsidP="00806E45">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D1241C" w:rsidRDefault="002A17C7" w:rsidP="00806E45">
      <w:pPr>
        <w:spacing w:line="360" w:lineRule="auto"/>
        <w:ind w:right="-93"/>
        <w:jc w:val="both"/>
        <w:rPr>
          <w:rFonts w:ascii="Palatino Linotype" w:eastAsia="Calibri" w:hAnsi="Palatino Linotype" w:cs="Tahoma"/>
          <w:bCs/>
          <w:sz w:val="22"/>
          <w:szCs w:val="22"/>
          <w:lang w:eastAsia="en-US"/>
        </w:rPr>
      </w:pPr>
      <w:r w:rsidRPr="00D1241C">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DE2D82" w:rsidRPr="00DA1AD1" w:rsidRDefault="00DE2D82"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DE2D82" w:rsidRPr="00DA1AD1" w:rsidRDefault="00DE2D82"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DE2D82" w:rsidRPr="00DA1AD1" w:rsidRDefault="00DE2D82"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DE2D82" w:rsidRDefault="00DE2D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A1DA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DE2D82" w:rsidRPr="00DA1AD1" w:rsidRDefault="00DE2D82"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DE2D82" w:rsidRPr="00DA1AD1" w:rsidRDefault="00DE2D82"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DE2D82" w:rsidRPr="00DA1AD1" w:rsidRDefault="00DE2D82"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DE2D82" w:rsidRDefault="00DE2D82"/>
                  </w:txbxContent>
                </v:textbox>
                <w10:wrap anchorx="margin"/>
              </v:shape>
            </w:pict>
          </mc:Fallback>
        </mc:AlternateContent>
      </w:r>
      <w:r w:rsidRPr="00D1241C">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DE2D82" w:rsidRPr="00DA1AD1" w:rsidRDefault="00DE2D82"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DE2D82" w:rsidRPr="00DA1AD1" w:rsidRDefault="00DE2D82"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DE2D82" w:rsidRPr="00DA1AD1" w:rsidRDefault="00DE2D82"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DE2D82" w:rsidRPr="00DA1AD1" w:rsidRDefault="00DE2D82"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DE2D82" w:rsidRPr="00DA1AD1" w:rsidRDefault="00DE2D82"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DE2D82" w:rsidRPr="00DA1AD1" w:rsidRDefault="00DE2D82"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D1241C"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D1241C" w:rsidRDefault="00806E45" w:rsidP="00806E45">
      <w:pPr>
        <w:spacing w:line="360" w:lineRule="auto"/>
        <w:ind w:right="-93"/>
        <w:jc w:val="both"/>
        <w:rPr>
          <w:rFonts w:ascii="Palatino Linotype" w:eastAsia="Calibri" w:hAnsi="Palatino Linotype" w:cs="Tahoma"/>
          <w:bCs/>
          <w:sz w:val="22"/>
          <w:szCs w:val="22"/>
          <w:lang w:eastAsia="en-US"/>
        </w:rPr>
      </w:pPr>
    </w:p>
    <w:p w14:paraId="449FEA46" w14:textId="77777777" w:rsidR="00806E45" w:rsidRPr="00D1241C" w:rsidRDefault="00806E45" w:rsidP="00806E45">
      <w:pPr>
        <w:spacing w:line="360" w:lineRule="auto"/>
        <w:ind w:right="-93"/>
        <w:jc w:val="both"/>
        <w:rPr>
          <w:rFonts w:ascii="Palatino Linotype" w:eastAsia="Calibri" w:hAnsi="Palatino Linotype" w:cs="Tahoma"/>
          <w:bCs/>
          <w:sz w:val="22"/>
          <w:szCs w:val="22"/>
          <w:lang w:eastAsia="en-US"/>
        </w:rPr>
      </w:pPr>
    </w:p>
    <w:p w14:paraId="45EB687B" w14:textId="7DA93B23" w:rsidR="00806E45" w:rsidRDefault="00806E45" w:rsidP="00806E45">
      <w:pPr>
        <w:spacing w:line="360" w:lineRule="auto"/>
        <w:ind w:right="-93"/>
        <w:jc w:val="both"/>
        <w:rPr>
          <w:rFonts w:ascii="Palatino Linotype" w:eastAsia="Calibri" w:hAnsi="Palatino Linotype" w:cs="Tahoma"/>
          <w:bCs/>
          <w:sz w:val="22"/>
          <w:szCs w:val="22"/>
          <w:lang w:eastAsia="en-US"/>
        </w:rPr>
      </w:pPr>
    </w:p>
    <w:p w14:paraId="604EA78C" w14:textId="77777777" w:rsidR="00B22311" w:rsidRPr="00D1241C" w:rsidRDefault="00B22311" w:rsidP="00806E45">
      <w:pPr>
        <w:spacing w:line="360" w:lineRule="auto"/>
        <w:ind w:right="-93"/>
        <w:jc w:val="both"/>
        <w:rPr>
          <w:rFonts w:ascii="Palatino Linotype" w:eastAsia="Calibri" w:hAnsi="Palatino Linotype" w:cs="Tahoma"/>
          <w:bCs/>
          <w:sz w:val="22"/>
          <w:szCs w:val="22"/>
          <w:lang w:eastAsia="en-US"/>
        </w:rPr>
      </w:pPr>
    </w:p>
    <w:p w14:paraId="7314037B" w14:textId="77777777" w:rsidR="001A1AAB" w:rsidRPr="00D1241C" w:rsidRDefault="001A1AAB"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D1241C" w:rsidRDefault="00806E45" w:rsidP="00806E45">
      <w:pPr>
        <w:spacing w:line="360" w:lineRule="auto"/>
        <w:ind w:right="-93"/>
        <w:jc w:val="both"/>
        <w:rPr>
          <w:rFonts w:ascii="Palatino Linotype" w:eastAsia="Calibri" w:hAnsi="Palatino Linotype" w:cs="Tahoma"/>
          <w:bCs/>
          <w:sz w:val="22"/>
          <w:szCs w:val="22"/>
          <w:lang w:eastAsia="en-US"/>
        </w:rPr>
      </w:pPr>
      <w:r w:rsidRPr="00D1241C">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DE2D82" w:rsidRPr="00DA1AD1" w:rsidRDefault="00DE2D82"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DE2D82" w:rsidRPr="00DA1AD1" w:rsidRDefault="00DE2D82"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DE2D82" w:rsidRPr="00DA1AD1" w:rsidRDefault="00DE2D82"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DE2D82" w:rsidRPr="00DA1AD1" w:rsidRDefault="00DE2D82" w:rsidP="00806E45">
                            <w:pPr>
                              <w:jc w:val="center"/>
                              <w:rPr>
                                <w:rFonts w:ascii="Palatino Linotype" w:hAnsi="Palatino Linotype"/>
                                <w:sz w:val="22"/>
                                <w:szCs w:val="24"/>
                              </w:rPr>
                            </w:pPr>
                          </w:p>
                          <w:p w14:paraId="04F6FDCA" w14:textId="77777777" w:rsidR="00DE2D82" w:rsidRPr="00EF2FC0" w:rsidRDefault="00DE2D82" w:rsidP="00806E45">
                            <w:pPr>
                              <w:jc w:val="center"/>
                              <w:rPr>
                                <w:rFonts w:ascii="Palatino Linotype" w:hAnsi="Palatino Linotype"/>
                                <w:sz w:val="24"/>
                                <w:szCs w:val="24"/>
                              </w:rPr>
                            </w:pPr>
                          </w:p>
                          <w:p w14:paraId="1272D280" w14:textId="77777777" w:rsidR="00DE2D82" w:rsidRDefault="00DE2D82"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DE2D82" w:rsidRPr="00DA1AD1" w:rsidRDefault="00DE2D82"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DE2D82" w:rsidRPr="00DA1AD1" w:rsidRDefault="00DE2D82"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DE2D82" w:rsidRPr="00DA1AD1" w:rsidRDefault="00DE2D82"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DE2D82" w:rsidRPr="00DA1AD1" w:rsidRDefault="00DE2D82" w:rsidP="00806E45">
                      <w:pPr>
                        <w:jc w:val="center"/>
                        <w:rPr>
                          <w:rFonts w:ascii="Palatino Linotype" w:hAnsi="Palatino Linotype"/>
                          <w:sz w:val="22"/>
                          <w:szCs w:val="24"/>
                        </w:rPr>
                      </w:pPr>
                    </w:p>
                    <w:p w14:paraId="04F6FDCA" w14:textId="77777777" w:rsidR="00DE2D82" w:rsidRPr="00EF2FC0" w:rsidRDefault="00DE2D82" w:rsidP="00806E45">
                      <w:pPr>
                        <w:jc w:val="center"/>
                        <w:rPr>
                          <w:rFonts w:ascii="Palatino Linotype" w:hAnsi="Palatino Linotype"/>
                          <w:sz w:val="24"/>
                          <w:szCs w:val="24"/>
                        </w:rPr>
                      </w:pPr>
                    </w:p>
                    <w:p w14:paraId="1272D280" w14:textId="77777777" w:rsidR="00DE2D82" w:rsidRDefault="00DE2D82" w:rsidP="00806E45"/>
                  </w:txbxContent>
                </v:textbox>
                <w10:wrap anchorx="page"/>
              </v:shape>
            </w:pict>
          </mc:Fallback>
        </mc:AlternateContent>
      </w:r>
    </w:p>
    <w:p w14:paraId="7EE67B1B" w14:textId="77777777" w:rsidR="00806E45" w:rsidRPr="00D1241C" w:rsidRDefault="00806E45" w:rsidP="00806E45">
      <w:pPr>
        <w:spacing w:line="360" w:lineRule="auto"/>
        <w:ind w:right="-93"/>
        <w:jc w:val="both"/>
        <w:rPr>
          <w:rFonts w:ascii="Palatino Linotype" w:eastAsia="Calibri" w:hAnsi="Palatino Linotype" w:cs="Tahoma"/>
          <w:bCs/>
          <w:sz w:val="22"/>
          <w:szCs w:val="22"/>
          <w:lang w:eastAsia="en-US"/>
        </w:rPr>
      </w:pPr>
    </w:p>
    <w:p w14:paraId="6B0DBAEF" w14:textId="77777777" w:rsidR="00806E45" w:rsidRPr="00D1241C" w:rsidRDefault="00806E45" w:rsidP="00806E45">
      <w:pPr>
        <w:spacing w:line="360" w:lineRule="auto"/>
        <w:ind w:right="-93"/>
        <w:jc w:val="both"/>
        <w:rPr>
          <w:rFonts w:ascii="Palatino Linotype" w:eastAsia="Calibri" w:hAnsi="Palatino Linotype" w:cs="Tahoma"/>
          <w:bCs/>
          <w:sz w:val="22"/>
          <w:szCs w:val="22"/>
          <w:lang w:eastAsia="en-US"/>
        </w:rPr>
      </w:pPr>
    </w:p>
    <w:p w14:paraId="08C9540B" w14:textId="5A7E868F" w:rsidR="00F4018F" w:rsidRDefault="000813B0" w:rsidP="00D9652C">
      <w:pPr>
        <w:tabs>
          <w:tab w:val="left" w:pos="8931"/>
        </w:tabs>
        <w:spacing w:line="360" w:lineRule="auto"/>
        <w:jc w:val="both"/>
        <w:rPr>
          <w:rFonts w:ascii="Palatino Linotype" w:eastAsia="Calibri" w:hAnsi="Palatino Linotype" w:cs="Arial"/>
          <w:sz w:val="22"/>
          <w:szCs w:val="22"/>
          <w:lang w:eastAsia="en-US"/>
        </w:rPr>
      </w:pPr>
      <w:r w:rsidRPr="00D1241C">
        <w:rPr>
          <w:rFonts w:ascii="Palatino Linotype" w:eastAsia="Calibri" w:hAnsi="Palatino Linotype" w:cs="Arial"/>
          <w:sz w:val="22"/>
          <w:szCs w:val="22"/>
          <w:lang w:eastAsia="en-US"/>
        </w:rPr>
        <w:t>Esta foja corresponde a la resolución de</w:t>
      </w:r>
      <w:r w:rsidR="00F4018F" w:rsidRPr="00D1241C">
        <w:rPr>
          <w:rFonts w:ascii="Palatino Linotype" w:eastAsia="Calibri" w:hAnsi="Palatino Linotype" w:cs="Arial"/>
          <w:sz w:val="22"/>
          <w:szCs w:val="22"/>
          <w:lang w:eastAsia="en-US"/>
        </w:rPr>
        <w:t xml:space="preserve"> fecha </w:t>
      </w:r>
      <w:r w:rsidR="008825FB" w:rsidRPr="00D1241C">
        <w:rPr>
          <w:rFonts w:ascii="Palatino Linotype" w:eastAsia="Calibri" w:hAnsi="Palatino Linotype" w:cs="Arial"/>
          <w:sz w:val="22"/>
          <w:szCs w:val="22"/>
          <w:lang w:eastAsia="en-US"/>
        </w:rPr>
        <w:t>veintitrés</w:t>
      </w:r>
      <w:r w:rsidR="00464EA1" w:rsidRPr="00D1241C">
        <w:rPr>
          <w:rFonts w:ascii="Palatino Linotype" w:eastAsia="Calibri" w:hAnsi="Palatino Linotype" w:cs="Arial"/>
          <w:sz w:val="22"/>
          <w:szCs w:val="22"/>
          <w:lang w:eastAsia="en-US"/>
        </w:rPr>
        <w:t xml:space="preserve"> de enero de dos mil diecinueve</w:t>
      </w:r>
      <w:r w:rsidR="00F4018F" w:rsidRPr="00D1241C">
        <w:rPr>
          <w:rFonts w:ascii="Palatino Linotype" w:eastAsia="Calibri" w:hAnsi="Palatino Linotype" w:cs="Arial"/>
          <w:sz w:val="22"/>
          <w:szCs w:val="22"/>
          <w:lang w:eastAsia="en-US"/>
        </w:rPr>
        <w:t xml:space="preserve">, emitida en el recurso de revisión número </w:t>
      </w:r>
      <w:r w:rsidR="00575E2B" w:rsidRPr="00B22311">
        <w:rPr>
          <w:rFonts w:ascii="Palatino Linotype" w:eastAsia="Calibri" w:hAnsi="Palatino Linotype" w:cs="Arial"/>
          <w:b/>
          <w:bCs/>
          <w:sz w:val="22"/>
          <w:szCs w:val="22"/>
          <w:lang w:eastAsia="en-US"/>
        </w:rPr>
        <w:t>0</w:t>
      </w:r>
      <w:r w:rsidR="008825FB" w:rsidRPr="00B22311">
        <w:rPr>
          <w:rFonts w:ascii="Palatino Linotype" w:eastAsia="Calibri" w:hAnsi="Palatino Linotype" w:cs="Arial"/>
          <w:b/>
          <w:bCs/>
          <w:sz w:val="22"/>
          <w:szCs w:val="22"/>
          <w:lang w:eastAsia="en-US"/>
        </w:rPr>
        <w:t>415</w:t>
      </w:r>
      <w:r w:rsidR="00464EA1" w:rsidRPr="00B22311">
        <w:rPr>
          <w:rFonts w:ascii="Palatino Linotype" w:eastAsia="Calibri" w:hAnsi="Palatino Linotype" w:cs="Arial"/>
          <w:b/>
          <w:bCs/>
          <w:sz w:val="22"/>
          <w:szCs w:val="22"/>
          <w:lang w:eastAsia="en-US"/>
        </w:rPr>
        <w:t>1</w:t>
      </w:r>
      <w:r w:rsidR="00961771" w:rsidRPr="00B22311">
        <w:rPr>
          <w:rFonts w:ascii="Palatino Linotype" w:eastAsia="Calibri" w:hAnsi="Palatino Linotype" w:cs="Arial"/>
          <w:b/>
          <w:bCs/>
          <w:sz w:val="22"/>
          <w:szCs w:val="22"/>
          <w:lang w:eastAsia="en-US"/>
        </w:rPr>
        <w:t>/INFOEM/IP/RR/2018</w:t>
      </w:r>
      <w:r w:rsidR="00B22311">
        <w:rPr>
          <w:rFonts w:ascii="Palatino Linotype" w:eastAsia="Calibri" w:hAnsi="Palatino Linotype" w:cs="Arial"/>
          <w:b/>
          <w:bCs/>
          <w:sz w:val="22"/>
          <w:szCs w:val="22"/>
          <w:lang w:eastAsia="en-US"/>
        </w:rPr>
        <w:t>.</w:t>
      </w:r>
    </w:p>
    <w:sectPr w:rsidR="00F4018F" w:rsidSect="00F755E1">
      <w:headerReference w:type="default" r:id="rId12"/>
      <w:footerReference w:type="default" r:id="rId13"/>
      <w:headerReference w:type="first" r:id="rId14"/>
      <w:footerReference w:type="first" r:id="rId15"/>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6AEAB" w14:textId="77777777" w:rsidR="008249B4" w:rsidRDefault="008249B4" w:rsidP="00B31222">
      <w:r>
        <w:separator/>
      </w:r>
    </w:p>
  </w:endnote>
  <w:endnote w:type="continuationSeparator" w:id="0">
    <w:p w14:paraId="361125F0" w14:textId="77777777" w:rsidR="008249B4" w:rsidRDefault="008249B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167060F5" w:rsidR="00DE2D82" w:rsidRDefault="00DE2D8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9349C">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9349C">
              <w:rPr>
                <w:b/>
                <w:bCs/>
                <w:noProof/>
              </w:rPr>
              <w:t>25</w:t>
            </w:r>
            <w:r>
              <w:rPr>
                <w:b/>
                <w:bCs/>
                <w:sz w:val="24"/>
                <w:szCs w:val="24"/>
              </w:rPr>
              <w:fldChar w:fldCharType="end"/>
            </w:r>
          </w:p>
        </w:sdtContent>
      </w:sdt>
    </w:sdtContent>
  </w:sdt>
  <w:p w14:paraId="1A6D9D63" w14:textId="77777777" w:rsidR="00DE2D82" w:rsidRDefault="00DE2D8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55D2BB01" w:rsidR="00DE2D82" w:rsidRDefault="00DE2D8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9349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9349C">
              <w:rPr>
                <w:b/>
                <w:bCs/>
                <w:noProof/>
              </w:rPr>
              <w:t>25</w:t>
            </w:r>
            <w:r>
              <w:rPr>
                <w:b/>
                <w:bCs/>
                <w:sz w:val="24"/>
                <w:szCs w:val="24"/>
              </w:rPr>
              <w:fldChar w:fldCharType="end"/>
            </w:r>
          </w:p>
        </w:sdtContent>
      </w:sdt>
    </w:sdtContent>
  </w:sdt>
  <w:p w14:paraId="1A121499" w14:textId="77777777" w:rsidR="00DE2D82" w:rsidRDefault="00DE2D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DA28D" w14:textId="77777777" w:rsidR="008249B4" w:rsidRDefault="008249B4" w:rsidP="00B31222">
      <w:r>
        <w:separator/>
      </w:r>
    </w:p>
  </w:footnote>
  <w:footnote w:type="continuationSeparator" w:id="0">
    <w:p w14:paraId="12B4A810" w14:textId="77777777" w:rsidR="008249B4" w:rsidRDefault="008249B4"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E2D82" w:rsidRPr="005C106F" w14:paraId="05B13F31" w14:textId="77777777" w:rsidTr="00202DB8">
      <w:trPr>
        <w:trHeight w:val="1435"/>
      </w:trPr>
      <w:tc>
        <w:tcPr>
          <w:tcW w:w="2835" w:type="dxa"/>
          <w:shd w:val="clear" w:color="auto" w:fill="auto"/>
        </w:tcPr>
        <w:p w14:paraId="65D13340" w14:textId="77777777" w:rsidR="00DE2D82" w:rsidRPr="005C106F" w:rsidRDefault="00DE2D82"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DE2D82" w:rsidRDefault="00DE2D82"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DE2D82" w14:paraId="4BCA9D73" w14:textId="77777777" w:rsidTr="005743D2">
            <w:trPr>
              <w:gridBefore w:val="1"/>
              <w:gridAfter w:val="1"/>
              <w:wBefore w:w="572" w:type="dxa"/>
              <w:wAfter w:w="77" w:type="dxa"/>
              <w:trHeight w:val="144"/>
            </w:trPr>
            <w:tc>
              <w:tcPr>
                <w:tcW w:w="2698" w:type="dxa"/>
                <w:gridSpan w:val="2"/>
              </w:tcPr>
              <w:p w14:paraId="393B781A" w14:textId="77777777" w:rsidR="00DE2D82" w:rsidRPr="008B0418" w:rsidRDefault="00DE2D82"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6F675799" w:rsidR="00DE2D82" w:rsidRPr="008B0418" w:rsidRDefault="00DE2D82"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0415</w:t>
                </w:r>
                <w:r w:rsidRPr="00F50401">
                  <w:rPr>
                    <w:rFonts w:ascii="Palatino Linotype" w:eastAsia="Calibri" w:hAnsi="Palatino Linotype" w:cs="Tahoma"/>
                    <w:bCs/>
                    <w:sz w:val="22"/>
                    <w:szCs w:val="22"/>
                    <w:lang w:eastAsia="en-US"/>
                  </w:rPr>
                  <w:t>1/INFOEM/IP/RR/2018</w:t>
                </w:r>
              </w:p>
            </w:tc>
          </w:tr>
          <w:tr w:rsidR="00DE2D82" w14:paraId="06834190" w14:textId="77777777" w:rsidTr="005743D2">
            <w:trPr>
              <w:gridBefore w:val="1"/>
              <w:gridAfter w:val="1"/>
              <w:wBefore w:w="572" w:type="dxa"/>
              <w:wAfter w:w="77" w:type="dxa"/>
              <w:trHeight w:val="144"/>
            </w:trPr>
            <w:tc>
              <w:tcPr>
                <w:tcW w:w="2698" w:type="dxa"/>
                <w:gridSpan w:val="2"/>
              </w:tcPr>
              <w:p w14:paraId="37072669" w14:textId="77777777" w:rsidR="00DE2D82" w:rsidRPr="008B0418" w:rsidRDefault="00DE2D82"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760D74C4" w:rsidR="00DE2D82" w:rsidRPr="008B0418" w:rsidRDefault="00DE2D82" w:rsidP="00F50401">
                <w:pPr>
                  <w:tabs>
                    <w:tab w:val="right" w:pos="8838"/>
                  </w:tabs>
                  <w:jc w:val="both"/>
                  <w:rPr>
                    <w:rFonts w:ascii="Palatino Linotype" w:eastAsia="Calibri" w:hAnsi="Palatino Linotype" w:cs="Tahoma"/>
                    <w:sz w:val="22"/>
                    <w:szCs w:val="22"/>
                    <w:lang w:val="es-MX" w:eastAsia="en-US"/>
                  </w:rPr>
                </w:pPr>
                <w:r w:rsidRPr="004B4F2D">
                  <w:rPr>
                    <w:rFonts w:ascii="Palatino Linotype" w:eastAsia="Calibri" w:hAnsi="Palatino Linotype" w:cs="Tahoma"/>
                    <w:sz w:val="22"/>
                    <w:szCs w:val="22"/>
                    <w:lang w:val="es-MX" w:eastAsia="en-US"/>
                  </w:rPr>
                  <w:t>Universidad Politécnica del Valle de Toluca</w:t>
                </w:r>
              </w:p>
            </w:tc>
          </w:tr>
          <w:tr w:rsidR="00DE2D82" w14:paraId="605E839F" w14:textId="77777777" w:rsidTr="005743D2">
            <w:trPr>
              <w:gridBefore w:val="1"/>
              <w:gridAfter w:val="1"/>
              <w:wBefore w:w="572" w:type="dxa"/>
              <w:wAfter w:w="77" w:type="dxa"/>
              <w:trHeight w:val="138"/>
            </w:trPr>
            <w:tc>
              <w:tcPr>
                <w:tcW w:w="2698" w:type="dxa"/>
                <w:gridSpan w:val="2"/>
              </w:tcPr>
              <w:p w14:paraId="7476D9C5" w14:textId="77777777" w:rsidR="00DE2D82" w:rsidRPr="008B0418" w:rsidRDefault="00DE2D82"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DE2D82" w:rsidRPr="008B0418" w:rsidRDefault="00DE2D82"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DE2D82" w14:paraId="3B5200F8" w14:textId="77777777" w:rsidTr="00DB7E5F">
            <w:trPr>
              <w:trHeight w:val="283"/>
            </w:trPr>
            <w:tc>
              <w:tcPr>
                <w:tcW w:w="2698" w:type="dxa"/>
                <w:gridSpan w:val="2"/>
              </w:tcPr>
              <w:p w14:paraId="24EC559D" w14:textId="77777777" w:rsidR="00DE2D82" w:rsidRPr="00E10748" w:rsidRDefault="00DE2D82"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DE2D82" w:rsidRPr="00E10748" w:rsidRDefault="00DE2D82" w:rsidP="005743D2">
                <w:pPr>
                  <w:tabs>
                    <w:tab w:val="right" w:pos="8838"/>
                  </w:tabs>
                  <w:jc w:val="both"/>
                  <w:rPr>
                    <w:rFonts w:ascii="Tahoma" w:eastAsia="Calibri" w:hAnsi="Tahoma" w:cs="Tahoma"/>
                    <w:b/>
                    <w:sz w:val="22"/>
                    <w:szCs w:val="22"/>
                    <w:lang w:val="es-MX" w:eastAsia="en-US"/>
                  </w:rPr>
                </w:pPr>
              </w:p>
            </w:tc>
          </w:tr>
        </w:tbl>
        <w:p w14:paraId="53FC00A3" w14:textId="77777777" w:rsidR="00DE2D82" w:rsidRPr="005C106F" w:rsidRDefault="00DE2D82" w:rsidP="005743D2">
          <w:pPr>
            <w:tabs>
              <w:tab w:val="right" w:pos="8838"/>
            </w:tabs>
            <w:ind w:left="-28"/>
            <w:jc w:val="both"/>
            <w:rPr>
              <w:rFonts w:ascii="Arial" w:eastAsia="Calibri" w:hAnsi="Arial" w:cs="Arial"/>
              <w:b/>
              <w:sz w:val="22"/>
              <w:szCs w:val="22"/>
              <w:lang w:eastAsia="en-US"/>
            </w:rPr>
          </w:pPr>
        </w:p>
      </w:tc>
    </w:tr>
  </w:tbl>
  <w:p w14:paraId="7BD1E355" w14:textId="77777777" w:rsidR="00DE2D82" w:rsidRPr="00443C6B" w:rsidRDefault="00DE2D82"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E2D82" w:rsidRPr="005C106F" w14:paraId="7E400374" w14:textId="77777777" w:rsidTr="003B165A">
      <w:trPr>
        <w:trHeight w:val="1435"/>
      </w:trPr>
      <w:tc>
        <w:tcPr>
          <w:tcW w:w="2835" w:type="dxa"/>
          <w:shd w:val="clear" w:color="auto" w:fill="auto"/>
        </w:tcPr>
        <w:p w14:paraId="5AA18865" w14:textId="77777777" w:rsidR="00DE2D82" w:rsidRPr="005C106F" w:rsidRDefault="00DE2D82"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DE2D82" w:rsidRPr="005C106F" w:rsidRDefault="00DE2D82" w:rsidP="00DB7E5F">
          <w:pPr>
            <w:tabs>
              <w:tab w:val="right" w:pos="8838"/>
            </w:tabs>
            <w:ind w:left="-28"/>
            <w:jc w:val="both"/>
            <w:rPr>
              <w:rFonts w:ascii="Arial" w:eastAsia="Calibri" w:hAnsi="Arial" w:cs="Arial"/>
              <w:b/>
              <w:sz w:val="22"/>
              <w:szCs w:val="22"/>
              <w:lang w:eastAsia="en-US"/>
            </w:rPr>
          </w:pPr>
        </w:p>
      </w:tc>
    </w:tr>
  </w:tbl>
  <w:p w14:paraId="78D17898" w14:textId="77777777" w:rsidR="00DE2D82" w:rsidRDefault="00DE2D82"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C52CA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D46FF3"/>
    <w:multiLevelType w:val="hybridMultilevel"/>
    <w:tmpl w:val="18A268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26334A"/>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274D99"/>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3F71EA"/>
    <w:multiLevelType w:val="hybridMultilevel"/>
    <w:tmpl w:val="D3144F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9" w15:restartNumberingAfterBreak="0">
    <w:nsid w:val="27772966"/>
    <w:multiLevelType w:val="hybridMultilevel"/>
    <w:tmpl w:val="B644F2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B9487D"/>
    <w:multiLevelType w:val="hybridMultilevel"/>
    <w:tmpl w:val="62B897A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7EE55B4"/>
    <w:multiLevelType w:val="hybridMultilevel"/>
    <w:tmpl w:val="262E2C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32055FF"/>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735F14"/>
    <w:multiLevelType w:val="hybridMultilevel"/>
    <w:tmpl w:val="E1980F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F23C94"/>
    <w:multiLevelType w:val="hybridMultilevel"/>
    <w:tmpl w:val="93E440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BE2924"/>
    <w:multiLevelType w:val="hybridMultilevel"/>
    <w:tmpl w:val="FFDE72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FB67A9"/>
    <w:multiLevelType w:val="hybridMultilevel"/>
    <w:tmpl w:val="2BCCBC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3D48A5"/>
    <w:multiLevelType w:val="hybridMultilevel"/>
    <w:tmpl w:val="7B50345C"/>
    <w:lvl w:ilvl="0" w:tplc="47F0124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CAF2989"/>
    <w:multiLevelType w:val="hybridMultilevel"/>
    <w:tmpl w:val="750A62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30181B"/>
    <w:multiLevelType w:val="hybridMultilevel"/>
    <w:tmpl w:val="FBAE06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8F737CF"/>
    <w:multiLevelType w:val="hybridMultilevel"/>
    <w:tmpl w:val="8DB01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2926B6"/>
    <w:multiLevelType w:val="hybridMultilevel"/>
    <w:tmpl w:val="89CE4E2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335838"/>
    <w:multiLevelType w:val="hybridMultilevel"/>
    <w:tmpl w:val="4ADE97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CB2BAE"/>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B15F5D"/>
    <w:multiLevelType w:val="hybridMultilevel"/>
    <w:tmpl w:val="8826BA58"/>
    <w:lvl w:ilvl="0" w:tplc="DB3E5606">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7FA2171"/>
    <w:multiLevelType w:val="hybridMultilevel"/>
    <w:tmpl w:val="5BE24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BA13F56"/>
    <w:multiLevelType w:val="hybridMultilevel"/>
    <w:tmpl w:val="D10C42A2"/>
    <w:lvl w:ilvl="0" w:tplc="D1BE18BC">
      <w:start w:val="1"/>
      <w:numFmt w:val="decimal"/>
      <w:lvlText w:val="%1."/>
      <w:lvlJc w:val="left"/>
      <w:pPr>
        <w:ind w:left="2160" w:hanging="360"/>
      </w:pPr>
      <w:rPr>
        <w:rFonts w:hint="default"/>
        <w:b/>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2"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F76AF3"/>
    <w:multiLevelType w:val="hybridMultilevel"/>
    <w:tmpl w:val="6CB86A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D5449D2"/>
    <w:multiLevelType w:val="hybridMultilevel"/>
    <w:tmpl w:val="665420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6"/>
  </w:num>
  <w:num w:numId="2">
    <w:abstractNumId w:val="0"/>
  </w:num>
  <w:num w:numId="3">
    <w:abstractNumId w:val="3"/>
  </w:num>
  <w:num w:numId="4">
    <w:abstractNumId w:val="34"/>
  </w:num>
  <w:num w:numId="5">
    <w:abstractNumId w:val="10"/>
  </w:num>
  <w:num w:numId="6">
    <w:abstractNumId w:val="33"/>
  </w:num>
  <w:num w:numId="7">
    <w:abstractNumId w:val="8"/>
  </w:num>
  <w:num w:numId="8">
    <w:abstractNumId w:val="32"/>
  </w:num>
  <w:num w:numId="9">
    <w:abstractNumId w:val="15"/>
  </w:num>
  <w:num w:numId="10">
    <w:abstractNumId w:val="1"/>
  </w:num>
  <w:num w:numId="11">
    <w:abstractNumId w:val="12"/>
  </w:num>
  <w:num w:numId="12">
    <w:abstractNumId w:val="28"/>
  </w:num>
  <w:num w:numId="13">
    <w:abstractNumId w:val="31"/>
  </w:num>
  <w:num w:numId="14">
    <w:abstractNumId w:val="13"/>
  </w:num>
  <w:num w:numId="15">
    <w:abstractNumId w:val="24"/>
  </w:num>
  <w:num w:numId="16">
    <w:abstractNumId w:val="30"/>
  </w:num>
  <w:num w:numId="17">
    <w:abstractNumId w:val="37"/>
  </w:num>
  <w:num w:numId="18">
    <w:abstractNumId w:val="20"/>
  </w:num>
  <w:num w:numId="19">
    <w:abstractNumId w:val="35"/>
  </w:num>
  <w:num w:numId="20">
    <w:abstractNumId w:val="19"/>
  </w:num>
  <w:num w:numId="21">
    <w:abstractNumId w:val="7"/>
  </w:num>
  <w:num w:numId="22">
    <w:abstractNumId w:val="17"/>
  </w:num>
  <w:num w:numId="23">
    <w:abstractNumId w:val="2"/>
  </w:num>
  <w:num w:numId="24">
    <w:abstractNumId w:val="18"/>
  </w:num>
  <w:num w:numId="25">
    <w:abstractNumId w:val="16"/>
  </w:num>
  <w:num w:numId="26">
    <w:abstractNumId w:val="5"/>
  </w:num>
  <w:num w:numId="27">
    <w:abstractNumId w:val="27"/>
  </w:num>
  <w:num w:numId="28">
    <w:abstractNumId w:val="9"/>
  </w:num>
  <w:num w:numId="29">
    <w:abstractNumId w:val="23"/>
  </w:num>
  <w:num w:numId="30">
    <w:abstractNumId w:val="6"/>
  </w:num>
  <w:num w:numId="31">
    <w:abstractNumId w:val="26"/>
  </w:num>
  <w:num w:numId="32">
    <w:abstractNumId w:val="25"/>
  </w:num>
  <w:num w:numId="33">
    <w:abstractNumId w:val="14"/>
  </w:num>
  <w:num w:numId="34">
    <w:abstractNumId w:val="11"/>
  </w:num>
  <w:num w:numId="35">
    <w:abstractNumId w:val="29"/>
  </w:num>
  <w:num w:numId="36">
    <w:abstractNumId w:val="4"/>
  </w:num>
  <w:num w:numId="37">
    <w:abstractNumId w:val="22"/>
  </w:num>
  <w:num w:numId="38">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22"/>
    <w:rsid w:val="000006E7"/>
    <w:rsid w:val="000027EB"/>
    <w:rsid w:val="000037B2"/>
    <w:rsid w:val="0000485A"/>
    <w:rsid w:val="00006543"/>
    <w:rsid w:val="00006CF6"/>
    <w:rsid w:val="00013A19"/>
    <w:rsid w:val="00014465"/>
    <w:rsid w:val="000212E5"/>
    <w:rsid w:val="00021C64"/>
    <w:rsid w:val="000241C5"/>
    <w:rsid w:val="00026C8E"/>
    <w:rsid w:val="000272E4"/>
    <w:rsid w:val="00030996"/>
    <w:rsid w:val="000313A7"/>
    <w:rsid w:val="00032F5B"/>
    <w:rsid w:val="00034E9D"/>
    <w:rsid w:val="000373BC"/>
    <w:rsid w:val="00037B34"/>
    <w:rsid w:val="00037F4B"/>
    <w:rsid w:val="000431F4"/>
    <w:rsid w:val="00043C4B"/>
    <w:rsid w:val="0004646B"/>
    <w:rsid w:val="00047D67"/>
    <w:rsid w:val="000528E6"/>
    <w:rsid w:val="00054E79"/>
    <w:rsid w:val="00057467"/>
    <w:rsid w:val="0006017B"/>
    <w:rsid w:val="000665C9"/>
    <w:rsid w:val="0006783C"/>
    <w:rsid w:val="00070098"/>
    <w:rsid w:val="000813B0"/>
    <w:rsid w:val="0008148B"/>
    <w:rsid w:val="0008165E"/>
    <w:rsid w:val="000822DE"/>
    <w:rsid w:val="000879FC"/>
    <w:rsid w:val="00087C30"/>
    <w:rsid w:val="000946D7"/>
    <w:rsid w:val="00096F56"/>
    <w:rsid w:val="00097211"/>
    <w:rsid w:val="000A20A4"/>
    <w:rsid w:val="000A238F"/>
    <w:rsid w:val="000A6105"/>
    <w:rsid w:val="000A7211"/>
    <w:rsid w:val="000B1D37"/>
    <w:rsid w:val="000B2C93"/>
    <w:rsid w:val="000B36DD"/>
    <w:rsid w:val="000B5711"/>
    <w:rsid w:val="000B6020"/>
    <w:rsid w:val="000B691A"/>
    <w:rsid w:val="000C2283"/>
    <w:rsid w:val="000C27CA"/>
    <w:rsid w:val="000C5940"/>
    <w:rsid w:val="000C59CB"/>
    <w:rsid w:val="000C649E"/>
    <w:rsid w:val="000C70A3"/>
    <w:rsid w:val="000D0B08"/>
    <w:rsid w:val="000E0BEA"/>
    <w:rsid w:val="000E3A23"/>
    <w:rsid w:val="000F1FFF"/>
    <w:rsid w:val="000F24C8"/>
    <w:rsid w:val="000F3DA0"/>
    <w:rsid w:val="000F47B6"/>
    <w:rsid w:val="000F4876"/>
    <w:rsid w:val="000F555D"/>
    <w:rsid w:val="000F6A61"/>
    <w:rsid w:val="000F7A45"/>
    <w:rsid w:val="000F7FD8"/>
    <w:rsid w:val="00100BAC"/>
    <w:rsid w:val="001017B7"/>
    <w:rsid w:val="001034C6"/>
    <w:rsid w:val="001049B0"/>
    <w:rsid w:val="00104ADB"/>
    <w:rsid w:val="001057BC"/>
    <w:rsid w:val="00107D2F"/>
    <w:rsid w:val="001133D5"/>
    <w:rsid w:val="00114068"/>
    <w:rsid w:val="001150E9"/>
    <w:rsid w:val="001172A0"/>
    <w:rsid w:val="00127757"/>
    <w:rsid w:val="00130F33"/>
    <w:rsid w:val="00132A80"/>
    <w:rsid w:val="00132F95"/>
    <w:rsid w:val="00135A65"/>
    <w:rsid w:val="0014307A"/>
    <w:rsid w:val="00144729"/>
    <w:rsid w:val="00144D0B"/>
    <w:rsid w:val="00147566"/>
    <w:rsid w:val="00150361"/>
    <w:rsid w:val="00151053"/>
    <w:rsid w:val="00151FBB"/>
    <w:rsid w:val="0015362B"/>
    <w:rsid w:val="00155F96"/>
    <w:rsid w:val="00156408"/>
    <w:rsid w:val="00156A6B"/>
    <w:rsid w:val="001613F8"/>
    <w:rsid w:val="00161DF9"/>
    <w:rsid w:val="00162CCE"/>
    <w:rsid w:val="00165891"/>
    <w:rsid w:val="00166363"/>
    <w:rsid w:val="00170545"/>
    <w:rsid w:val="00170A4B"/>
    <w:rsid w:val="0017147C"/>
    <w:rsid w:val="00171ADD"/>
    <w:rsid w:val="0017459B"/>
    <w:rsid w:val="00176BDF"/>
    <w:rsid w:val="0018110D"/>
    <w:rsid w:val="00182F0F"/>
    <w:rsid w:val="00183D24"/>
    <w:rsid w:val="00184897"/>
    <w:rsid w:val="001851A6"/>
    <w:rsid w:val="001875A7"/>
    <w:rsid w:val="001879E1"/>
    <w:rsid w:val="0019133D"/>
    <w:rsid w:val="0019389B"/>
    <w:rsid w:val="001A1AAB"/>
    <w:rsid w:val="001A1B94"/>
    <w:rsid w:val="001A2159"/>
    <w:rsid w:val="001A22F5"/>
    <w:rsid w:val="001A275F"/>
    <w:rsid w:val="001A7FD2"/>
    <w:rsid w:val="001B107D"/>
    <w:rsid w:val="001B2CD9"/>
    <w:rsid w:val="001B364A"/>
    <w:rsid w:val="001B62A0"/>
    <w:rsid w:val="001C282F"/>
    <w:rsid w:val="001C44EF"/>
    <w:rsid w:val="001D0086"/>
    <w:rsid w:val="001D0094"/>
    <w:rsid w:val="001D4D2A"/>
    <w:rsid w:val="001D6BEC"/>
    <w:rsid w:val="001D7012"/>
    <w:rsid w:val="001D7BD2"/>
    <w:rsid w:val="001E2360"/>
    <w:rsid w:val="001E2A4D"/>
    <w:rsid w:val="001E53C2"/>
    <w:rsid w:val="001F0CDF"/>
    <w:rsid w:val="001F0E9C"/>
    <w:rsid w:val="001F1540"/>
    <w:rsid w:val="001F652C"/>
    <w:rsid w:val="001F654F"/>
    <w:rsid w:val="001F739F"/>
    <w:rsid w:val="001F78D9"/>
    <w:rsid w:val="00202DB8"/>
    <w:rsid w:val="00205907"/>
    <w:rsid w:val="00207736"/>
    <w:rsid w:val="00212460"/>
    <w:rsid w:val="00215D0D"/>
    <w:rsid w:val="00217AEF"/>
    <w:rsid w:val="00217C98"/>
    <w:rsid w:val="00221EC9"/>
    <w:rsid w:val="00222302"/>
    <w:rsid w:val="002234B7"/>
    <w:rsid w:val="00223ECD"/>
    <w:rsid w:val="002241A6"/>
    <w:rsid w:val="002241E8"/>
    <w:rsid w:val="00224774"/>
    <w:rsid w:val="002247B0"/>
    <w:rsid w:val="00224F7A"/>
    <w:rsid w:val="00225152"/>
    <w:rsid w:val="00230A86"/>
    <w:rsid w:val="00230E81"/>
    <w:rsid w:val="00232673"/>
    <w:rsid w:val="00236863"/>
    <w:rsid w:val="00236EA9"/>
    <w:rsid w:val="00237C1F"/>
    <w:rsid w:val="00237D0D"/>
    <w:rsid w:val="002433A4"/>
    <w:rsid w:val="002435DC"/>
    <w:rsid w:val="00245460"/>
    <w:rsid w:val="002473C9"/>
    <w:rsid w:val="00247B17"/>
    <w:rsid w:val="00250389"/>
    <w:rsid w:val="00252669"/>
    <w:rsid w:val="00254209"/>
    <w:rsid w:val="00254288"/>
    <w:rsid w:val="0025469C"/>
    <w:rsid w:val="002579CE"/>
    <w:rsid w:val="00260FEC"/>
    <w:rsid w:val="00261DD6"/>
    <w:rsid w:val="00264223"/>
    <w:rsid w:val="002657E2"/>
    <w:rsid w:val="002705D2"/>
    <w:rsid w:val="002727CC"/>
    <w:rsid w:val="00273679"/>
    <w:rsid w:val="00274080"/>
    <w:rsid w:val="00281A35"/>
    <w:rsid w:val="00283E90"/>
    <w:rsid w:val="00284486"/>
    <w:rsid w:val="002845C3"/>
    <w:rsid w:val="00285644"/>
    <w:rsid w:val="0028581E"/>
    <w:rsid w:val="00285B21"/>
    <w:rsid w:val="00293491"/>
    <w:rsid w:val="002A0FB8"/>
    <w:rsid w:val="002A17C7"/>
    <w:rsid w:val="002A6193"/>
    <w:rsid w:val="002A7BD4"/>
    <w:rsid w:val="002A7F32"/>
    <w:rsid w:val="002B20A1"/>
    <w:rsid w:val="002B226E"/>
    <w:rsid w:val="002B46D4"/>
    <w:rsid w:val="002B54CF"/>
    <w:rsid w:val="002C4002"/>
    <w:rsid w:val="002D1BE4"/>
    <w:rsid w:val="002D55A2"/>
    <w:rsid w:val="002D70F3"/>
    <w:rsid w:val="002E5015"/>
    <w:rsid w:val="002E7ACF"/>
    <w:rsid w:val="002F0790"/>
    <w:rsid w:val="002F0CE9"/>
    <w:rsid w:val="002F3BD0"/>
    <w:rsid w:val="00300A0B"/>
    <w:rsid w:val="0030114E"/>
    <w:rsid w:val="00301F46"/>
    <w:rsid w:val="00303CAD"/>
    <w:rsid w:val="00306418"/>
    <w:rsid w:val="003100F3"/>
    <w:rsid w:val="00310454"/>
    <w:rsid w:val="00310C11"/>
    <w:rsid w:val="003141C4"/>
    <w:rsid w:val="00315492"/>
    <w:rsid w:val="00315FC8"/>
    <w:rsid w:val="00316600"/>
    <w:rsid w:val="003172EC"/>
    <w:rsid w:val="00317331"/>
    <w:rsid w:val="0032170B"/>
    <w:rsid w:val="00323325"/>
    <w:rsid w:val="0032342B"/>
    <w:rsid w:val="003243B0"/>
    <w:rsid w:val="00325EC0"/>
    <w:rsid w:val="003311AE"/>
    <w:rsid w:val="003340EC"/>
    <w:rsid w:val="003350FF"/>
    <w:rsid w:val="0034057C"/>
    <w:rsid w:val="0034158C"/>
    <w:rsid w:val="00350142"/>
    <w:rsid w:val="00351AF0"/>
    <w:rsid w:val="00352F0F"/>
    <w:rsid w:val="00353B6D"/>
    <w:rsid w:val="00354920"/>
    <w:rsid w:val="00355DC6"/>
    <w:rsid w:val="00356AB6"/>
    <w:rsid w:val="003604D7"/>
    <w:rsid w:val="003632DF"/>
    <w:rsid w:val="0036351E"/>
    <w:rsid w:val="00364521"/>
    <w:rsid w:val="00365026"/>
    <w:rsid w:val="00365D9A"/>
    <w:rsid w:val="00367F82"/>
    <w:rsid w:val="00374FD9"/>
    <w:rsid w:val="003756AF"/>
    <w:rsid w:val="00375815"/>
    <w:rsid w:val="00380441"/>
    <w:rsid w:val="00382696"/>
    <w:rsid w:val="0038319E"/>
    <w:rsid w:val="0038438A"/>
    <w:rsid w:val="003864D2"/>
    <w:rsid w:val="00390249"/>
    <w:rsid w:val="00390BF8"/>
    <w:rsid w:val="00392877"/>
    <w:rsid w:val="00392E12"/>
    <w:rsid w:val="00394D7E"/>
    <w:rsid w:val="003956E9"/>
    <w:rsid w:val="003965EC"/>
    <w:rsid w:val="00396BA0"/>
    <w:rsid w:val="003978FB"/>
    <w:rsid w:val="003A0E17"/>
    <w:rsid w:val="003A357E"/>
    <w:rsid w:val="003A6E62"/>
    <w:rsid w:val="003A78B5"/>
    <w:rsid w:val="003A7BE8"/>
    <w:rsid w:val="003A7C85"/>
    <w:rsid w:val="003A7FBE"/>
    <w:rsid w:val="003B0D09"/>
    <w:rsid w:val="003B165A"/>
    <w:rsid w:val="003B2140"/>
    <w:rsid w:val="003B2641"/>
    <w:rsid w:val="003B5A37"/>
    <w:rsid w:val="003C28B8"/>
    <w:rsid w:val="003C373A"/>
    <w:rsid w:val="003C4A97"/>
    <w:rsid w:val="003C6934"/>
    <w:rsid w:val="003C6BCF"/>
    <w:rsid w:val="003C7EE9"/>
    <w:rsid w:val="003C7FD0"/>
    <w:rsid w:val="003D0268"/>
    <w:rsid w:val="003D0834"/>
    <w:rsid w:val="003D1A43"/>
    <w:rsid w:val="003D1A64"/>
    <w:rsid w:val="003D4CB4"/>
    <w:rsid w:val="003D7014"/>
    <w:rsid w:val="003E31E5"/>
    <w:rsid w:val="003E32ED"/>
    <w:rsid w:val="003E3A39"/>
    <w:rsid w:val="003E58C9"/>
    <w:rsid w:val="003E5CB3"/>
    <w:rsid w:val="003F578D"/>
    <w:rsid w:val="003F5F1F"/>
    <w:rsid w:val="003F650B"/>
    <w:rsid w:val="004004E9"/>
    <w:rsid w:val="004007AA"/>
    <w:rsid w:val="00400FDE"/>
    <w:rsid w:val="00402595"/>
    <w:rsid w:val="004052C5"/>
    <w:rsid w:val="004100AA"/>
    <w:rsid w:val="00412203"/>
    <w:rsid w:val="00417DE3"/>
    <w:rsid w:val="00420B07"/>
    <w:rsid w:val="00422869"/>
    <w:rsid w:val="00426448"/>
    <w:rsid w:val="004316BB"/>
    <w:rsid w:val="0043257A"/>
    <w:rsid w:val="00432680"/>
    <w:rsid w:val="00436FD3"/>
    <w:rsid w:val="004406CF"/>
    <w:rsid w:val="00440BCF"/>
    <w:rsid w:val="00441804"/>
    <w:rsid w:val="004435B4"/>
    <w:rsid w:val="00443787"/>
    <w:rsid w:val="00453D6D"/>
    <w:rsid w:val="0046048A"/>
    <w:rsid w:val="00464DEE"/>
    <w:rsid w:val="00464EA1"/>
    <w:rsid w:val="00466346"/>
    <w:rsid w:val="00471F77"/>
    <w:rsid w:val="004751D6"/>
    <w:rsid w:val="00477DBA"/>
    <w:rsid w:val="00477E20"/>
    <w:rsid w:val="00480BB8"/>
    <w:rsid w:val="00481D51"/>
    <w:rsid w:val="0048519E"/>
    <w:rsid w:val="00485EC7"/>
    <w:rsid w:val="004860BD"/>
    <w:rsid w:val="00487430"/>
    <w:rsid w:val="00492DCA"/>
    <w:rsid w:val="004A0A7B"/>
    <w:rsid w:val="004A0BB0"/>
    <w:rsid w:val="004A26CD"/>
    <w:rsid w:val="004A3584"/>
    <w:rsid w:val="004A5121"/>
    <w:rsid w:val="004A577A"/>
    <w:rsid w:val="004A7990"/>
    <w:rsid w:val="004B1458"/>
    <w:rsid w:val="004B1796"/>
    <w:rsid w:val="004B4F2D"/>
    <w:rsid w:val="004B591D"/>
    <w:rsid w:val="004B7542"/>
    <w:rsid w:val="004C4ACC"/>
    <w:rsid w:val="004C72EF"/>
    <w:rsid w:val="004C7E83"/>
    <w:rsid w:val="004D0BE6"/>
    <w:rsid w:val="004D0DAE"/>
    <w:rsid w:val="004D1BDD"/>
    <w:rsid w:val="004D5DB3"/>
    <w:rsid w:val="004D6A26"/>
    <w:rsid w:val="004D6BA8"/>
    <w:rsid w:val="004E2E15"/>
    <w:rsid w:val="004E345F"/>
    <w:rsid w:val="004E41C7"/>
    <w:rsid w:val="004F2D88"/>
    <w:rsid w:val="004F4B65"/>
    <w:rsid w:val="004F71E5"/>
    <w:rsid w:val="005070C3"/>
    <w:rsid w:val="0050763D"/>
    <w:rsid w:val="005124DC"/>
    <w:rsid w:val="00514022"/>
    <w:rsid w:val="005220BE"/>
    <w:rsid w:val="0052246F"/>
    <w:rsid w:val="00532E0D"/>
    <w:rsid w:val="00534263"/>
    <w:rsid w:val="00535676"/>
    <w:rsid w:val="0054023A"/>
    <w:rsid w:val="0054062B"/>
    <w:rsid w:val="00542D5F"/>
    <w:rsid w:val="005435DE"/>
    <w:rsid w:val="00543784"/>
    <w:rsid w:val="00544C28"/>
    <w:rsid w:val="00546BAE"/>
    <w:rsid w:val="00551A65"/>
    <w:rsid w:val="00552EBD"/>
    <w:rsid w:val="00553121"/>
    <w:rsid w:val="00553827"/>
    <w:rsid w:val="0055438C"/>
    <w:rsid w:val="00555F71"/>
    <w:rsid w:val="005726B1"/>
    <w:rsid w:val="005740F6"/>
    <w:rsid w:val="005743D2"/>
    <w:rsid w:val="00575DE3"/>
    <w:rsid w:val="00575E04"/>
    <w:rsid w:val="00575E2B"/>
    <w:rsid w:val="00576F74"/>
    <w:rsid w:val="005802BD"/>
    <w:rsid w:val="00580638"/>
    <w:rsid w:val="00583243"/>
    <w:rsid w:val="005838B6"/>
    <w:rsid w:val="00586FA8"/>
    <w:rsid w:val="00587F23"/>
    <w:rsid w:val="00591E3A"/>
    <w:rsid w:val="005934C8"/>
    <w:rsid w:val="00593CB4"/>
    <w:rsid w:val="005A091A"/>
    <w:rsid w:val="005A5ACC"/>
    <w:rsid w:val="005B0D7C"/>
    <w:rsid w:val="005B0E86"/>
    <w:rsid w:val="005B1377"/>
    <w:rsid w:val="005B4B02"/>
    <w:rsid w:val="005B5DEE"/>
    <w:rsid w:val="005B6854"/>
    <w:rsid w:val="005C4034"/>
    <w:rsid w:val="005C465F"/>
    <w:rsid w:val="005C651C"/>
    <w:rsid w:val="005D1427"/>
    <w:rsid w:val="005D49C8"/>
    <w:rsid w:val="005D5607"/>
    <w:rsid w:val="005E37E9"/>
    <w:rsid w:val="005F03DB"/>
    <w:rsid w:val="00602617"/>
    <w:rsid w:val="00603A46"/>
    <w:rsid w:val="00611A49"/>
    <w:rsid w:val="00613017"/>
    <w:rsid w:val="00613A54"/>
    <w:rsid w:val="006147C2"/>
    <w:rsid w:val="00616189"/>
    <w:rsid w:val="00621760"/>
    <w:rsid w:val="006217BB"/>
    <w:rsid w:val="00625BD5"/>
    <w:rsid w:val="00625DFB"/>
    <w:rsid w:val="0063244C"/>
    <w:rsid w:val="00634CEB"/>
    <w:rsid w:val="00637179"/>
    <w:rsid w:val="00637E34"/>
    <w:rsid w:val="00644C90"/>
    <w:rsid w:val="00646100"/>
    <w:rsid w:val="006476CA"/>
    <w:rsid w:val="006552AE"/>
    <w:rsid w:val="00655773"/>
    <w:rsid w:val="006563CA"/>
    <w:rsid w:val="006578FC"/>
    <w:rsid w:val="006608AB"/>
    <w:rsid w:val="00664587"/>
    <w:rsid w:val="0066644C"/>
    <w:rsid w:val="00666F25"/>
    <w:rsid w:val="00667C1C"/>
    <w:rsid w:val="00673DD4"/>
    <w:rsid w:val="00673DF5"/>
    <w:rsid w:val="00674AEB"/>
    <w:rsid w:val="00677AD0"/>
    <w:rsid w:val="00684445"/>
    <w:rsid w:val="0068455C"/>
    <w:rsid w:val="00685328"/>
    <w:rsid w:val="006866D1"/>
    <w:rsid w:val="00686714"/>
    <w:rsid w:val="00690C8C"/>
    <w:rsid w:val="0069333E"/>
    <w:rsid w:val="00693C8E"/>
    <w:rsid w:val="0069630D"/>
    <w:rsid w:val="006969BA"/>
    <w:rsid w:val="0069788A"/>
    <w:rsid w:val="006A026A"/>
    <w:rsid w:val="006A0425"/>
    <w:rsid w:val="006A1D62"/>
    <w:rsid w:val="006A6A79"/>
    <w:rsid w:val="006A6D7F"/>
    <w:rsid w:val="006B0298"/>
    <w:rsid w:val="006B0E83"/>
    <w:rsid w:val="006B5493"/>
    <w:rsid w:val="006B73EB"/>
    <w:rsid w:val="006C10C0"/>
    <w:rsid w:val="006C1B1D"/>
    <w:rsid w:val="006C32BB"/>
    <w:rsid w:val="006C3747"/>
    <w:rsid w:val="006C7760"/>
    <w:rsid w:val="006C7EEA"/>
    <w:rsid w:val="006D141B"/>
    <w:rsid w:val="006D2A2B"/>
    <w:rsid w:val="006D522C"/>
    <w:rsid w:val="006D56AA"/>
    <w:rsid w:val="006D7795"/>
    <w:rsid w:val="006D7ACB"/>
    <w:rsid w:val="006E00EF"/>
    <w:rsid w:val="006E1A7A"/>
    <w:rsid w:val="006E2CA1"/>
    <w:rsid w:val="006E3C12"/>
    <w:rsid w:val="006F01E7"/>
    <w:rsid w:val="006F1F3A"/>
    <w:rsid w:val="006F7C7D"/>
    <w:rsid w:val="006F7EB8"/>
    <w:rsid w:val="00700699"/>
    <w:rsid w:val="00702DD7"/>
    <w:rsid w:val="00704724"/>
    <w:rsid w:val="007047D3"/>
    <w:rsid w:val="00705C40"/>
    <w:rsid w:val="0071087E"/>
    <w:rsid w:val="00710E2F"/>
    <w:rsid w:val="007134D8"/>
    <w:rsid w:val="00716EEF"/>
    <w:rsid w:val="00721B7D"/>
    <w:rsid w:val="007229A1"/>
    <w:rsid w:val="007235AA"/>
    <w:rsid w:val="00723D59"/>
    <w:rsid w:val="00732289"/>
    <w:rsid w:val="00732341"/>
    <w:rsid w:val="00735915"/>
    <w:rsid w:val="00735C21"/>
    <w:rsid w:val="0073614A"/>
    <w:rsid w:val="007368A7"/>
    <w:rsid w:val="00736FF2"/>
    <w:rsid w:val="00740C8C"/>
    <w:rsid w:val="00741AC4"/>
    <w:rsid w:val="0074285B"/>
    <w:rsid w:val="007515BC"/>
    <w:rsid w:val="007573B2"/>
    <w:rsid w:val="007574BB"/>
    <w:rsid w:val="0075764C"/>
    <w:rsid w:val="007618B3"/>
    <w:rsid w:val="0076211E"/>
    <w:rsid w:val="00762198"/>
    <w:rsid w:val="00763CE8"/>
    <w:rsid w:val="00764A93"/>
    <w:rsid w:val="0076713B"/>
    <w:rsid w:val="0076766A"/>
    <w:rsid w:val="00767EE7"/>
    <w:rsid w:val="00770792"/>
    <w:rsid w:val="00772B84"/>
    <w:rsid w:val="007733C3"/>
    <w:rsid w:val="00774D4B"/>
    <w:rsid w:val="00774FFE"/>
    <w:rsid w:val="00775638"/>
    <w:rsid w:val="00775677"/>
    <w:rsid w:val="0077599A"/>
    <w:rsid w:val="007761FD"/>
    <w:rsid w:val="00777353"/>
    <w:rsid w:val="00780CD6"/>
    <w:rsid w:val="00782EA4"/>
    <w:rsid w:val="007852C9"/>
    <w:rsid w:val="00785461"/>
    <w:rsid w:val="00785E10"/>
    <w:rsid w:val="00786FF3"/>
    <w:rsid w:val="007876CF"/>
    <w:rsid w:val="00793090"/>
    <w:rsid w:val="0079464F"/>
    <w:rsid w:val="007961CF"/>
    <w:rsid w:val="00796F2A"/>
    <w:rsid w:val="007A0176"/>
    <w:rsid w:val="007A2F67"/>
    <w:rsid w:val="007A3918"/>
    <w:rsid w:val="007A6BE8"/>
    <w:rsid w:val="007B0E89"/>
    <w:rsid w:val="007B2C38"/>
    <w:rsid w:val="007B2E54"/>
    <w:rsid w:val="007B3B15"/>
    <w:rsid w:val="007B6F5A"/>
    <w:rsid w:val="007B7498"/>
    <w:rsid w:val="007B7AEE"/>
    <w:rsid w:val="007C2786"/>
    <w:rsid w:val="007C339B"/>
    <w:rsid w:val="007C7EB6"/>
    <w:rsid w:val="007D1110"/>
    <w:rsid w:val="007D1624"/>
    <w:rsid w:val="007D2976"/>
    <w:rsid w:val="007D2F75"/>
    <w:rsid w:val="007D3EE9"/>
    <w:rsid w:val="007E22E7"/>
    <w:rsid w:val="007E2F03"/>
    <w:rsid w:val="007E4232"/>
    <w:rsid w:val="007E543B"/>
    <w:rsid w:val="007E69BB"/>
    <w:rsid w:val="007E6AB8"/>
    <w:rsid w:val="007F2109"/>
    <w:rsid w:val="007F21C5"/>
    <w:rsid w:val="007F3EF1"/>
    <w:rsid w:val="00801251"/>
    <w:rsid w:val="00801BCE"/>
    <w:rsid w:val="00802515"/>
    <w:rsid w:val="00805121"/>
    <w:rsid w:val="00806E45"/>
    <w:rsid w:val="00811893"/>
    <w:rsid w:val="0081283F"/>
    <w:rsid w:val="0081480A"/>
    <w:rsid w:val="008202EB"/>
    <w:rsid w:val="00824038"/>
    <w:rsid w:val="008249B4"/>
    <w:rsid w:val="00827BDE"/>
    <w:rsid w:val="00827F88"/>
    <w:rsid w:val="008336A5"/>
    <w:rsid w:val="00835474"/>
    <w:rsid w:val="008364FF"/>
    <w:rsid w:val="008373C0"/>
    <w:rsid w:val="00837470"/>
    <w:rsid w:val="0084145F"/>
    <w:rsid w:val="00841DA2"/>
    <w:rsid w:val="008458F6"/>
    <w:rsid w:val="00845AED"/>
    <w:rsid w:val="0084708E"/>
    <w:rsid w:val="00851AE4"/>
    <w:rsid w:val="008530A1"/>
    <w:rsid w:val="00854E77"/>
    <w:rsid w:val="0085547C"/>
    <w:rsid w:val="0085598D"/>
    <w:rsid w:val="00861B3C"/>
    <w:rsid w:val="00862771"/>
    <w:rsid w:val="00863412"/>
    <w:rsid w:val="00864351"/>
    <w:rsid w:val="0086682F"/>
    <w:rsid w:val="00872A21"/>
    <w:rsid w:val="0087393E"/>
    <w:rsid w:val="00876F54"/>
    <w:rsid w:val="00877292"/>
    <w:rsid w:val="0087754A"/>
    <w:rsid w:val="008775B9"/>
    <w:rsid w:val="0087766C"/>
    <w:rsid w:val="00880552"/>
    <w:rsid w:val="00882233"/>
    <w:rsid w:val="008825FB"/>
    <w:rsid w:val="008839DA"/>
    <w:rsid w:val="00884EE8"/>
    <w:rsid w:val="00885168"/>
    <w:rsid w:val="0089173B"/>
    <w:rsid w:val="00891E76"/>
    <w:rsid w:val="0089220F"/>
    <w:rsid w:val="008935AA"/>
    <w:rsid w:val="008963F0"/>
    <w:rsid w:val="0089716C"/>
    <w:rsid w:val="008A03A5"/>
    <w:rsid w:val="008A0DF3"/>
    <w:rsid w:val="008A4138"/>
    <w:rsid w:val="008A5D96"/>
    <w:rsid w:val="008B0418"/>
    <w:rsid w:val="008B2618"/>
    <w:rsid w:val="008B5C93"/>
    <w:rsid w:val="008B6848"/>
    <w:rsid w:val="008C0D0C"/>
    <w:rsid w:val="008C190F"/>
    <w:rsid w:val="008C2FA1"/>
    <w:rsid w:val="008C54BC"/>
    <w:rsid w:val="008D2C4C"/>
    <w:rsid w:val="008D7E0D"/>
    <w:rsid w:val="008D7EDB"/>
    <w:rsid w:val="008E065E"/>
    <w:rsid w:val="008E09AB"/>
    <w:rsid w:val="008E1829"/>
    <w:rsid w:val="008E2327"/>
    <w:rsid w:val="008E232F"/>
    <w:rsid w:val="008E2560"/>
    <w:rsid w:val="008E5077"/>
    <w:rsid w:val="008E64F0"/>
    <w:rsid w:val="008E6FF3"/>
    <w:rsid w:val="008E7B05"/>
    <w:rsid w:val="008F18ED"/>
    <w:rsid w:val="008F46C2"/>
    <w:rsid w:val="00901840"/>
    <w:rsid w:val="009020A8"/>
    <w:rsid w:val="00903D37"/>
    <w:rsid w:val="00907E2A"/>
    <w:rsid w:val="0091055D"/>
    <w:rsid w:val="00914C61"/>
    <w:rsid w:val="00917D6F"/>
    <w:rsid w:val="00921B1A"/>
    <w:rsid w:val="00921DDA"/>
    <w:rsid w:val="00921F37"/>
    <w:rsid w:val="0092600D"/>
    <w:rsid w:val="00927A7C"/>
    <w:rsid w:val="00927D70"/>
    <w:rsid w:val="0093039D"/>
    <w:rsid w:val="00931E4F"/>
    <w:rsid w:val="0093364D"/>
    <w:rsid w:val="00936574"/>
    <w:rsid w:val="00943BCE"/>
    <w:rsid w:val="00944FCB"/>
    <w:rsid w:val="009537A1"/>
    <w:rsid w:val="0095422A"/>
    <w:rsid w:val="009552EB"/>
    <w:rsid w:val="00960346"/>
    <w:rsid w:val="00961771"/>
    <w:rsid w:val="0096178C"/>
    <w:rsid w:val="009617D3"/>
    <w:rsid w:val="0096463B"/>
    <w:rsid w:val="00966214"/>
    <w:rsid w:val="00967869"/>
    <w:rsid w:val="00967901"/>
    <w:rsid w:val="00971F54"/>
    <w:rsid w:val="009725C5"/>
    <w:rsid w:val="00973F40"/>
    <w:rsid w:val="00974AED"/>
    <w:rsid w:val="00977B4C"/>
    <w:rsid w:val="009849EF"/>
    <w:rsid w:val="00986DB7"/>
    <w:rsid w:val="00992EF8"/>
    <w:rsid w:val="0099349C"/>
    <w:rsid w:val="009934CF"/>
    <w:rsid w:val="009A0D75"/>
    <w:rsid w:val="009A134F"/>
    <w:rsid w:val="009A347A"/>
    <w:rsid w:val="009A620E"/>
    <w:rsid w:val="009A7126"/>
    <w:rsid w:val="009B4703"/>
    <w:rsid w:val="009B548D"/>
    <w:rsid w:val="009B6A6F"/>
    <w:rsid w:val="009C1AFE"/>
    <w:rsid w:val="009C325D"/>
    <w:rsid w:val="009C5F24"/>
    <w:rsid w:val="009D048B"/>
    <w:rsid w:val="009D6490"/>
    <w:rsid w:val="009D69C6"/>
    <w:rsid w:val="009E4375"/>
    <w:rsid w:val="009E48CB"/>
    <w:rsid w:val="009E5419"/>
    <w:rsid w:val="009E5A6E"/>
    <w:rsid w:val="009F0CD3"/>
    <w:rsid w:val="009F46DC"/>
    <w:rsid w:val="009F5D2A"/>
    <w:rsid w:val="00A00216"/>
    <w:rsid w:val="00A01C00"/>
    <w:rsid w:val="00A01C04"/>
    <w:rsid w:val="00A02363"/>
    <w:rsid w:val="00A04DAA"/>
    <w:rsid w:val="00A04E39"/>
    <w:rsid w:val="00A05C4B"/>
    <w:rsid w:val="00A11CAD"/>
    <w:rsid w:val="00A14615"/>
    <w:rsid w:val="00A14D93"/>
    <w:rsid w:val="00A1620D"/>
    <w:rsid w:val="00A16AC0"/>
    <w:rsid w:val="00A23D31"/>
    <w:rsid w:val="00A24C9B"/>
    <w:rsid w:val="00A27D2B"/>
    <w:rsid w:val="00A301A7"/>
    <w:rsid w:val="00A30C34"/>
    <w:rsid w:val="00A30FD3"/>
    <w:rsid w:val="00A35E2F"/>
    <w:rsid w:val="00A37891"/>
    <w:rsid w:val="00A40A51"/>
    <w:rsid w:val="00A44BDD"/>
    <w:rsid w:val="00A4726C"/>
    <w:rsid w:val="00A47916"/>
    <w:rsid w:val="00A536DA"/>
    <w:rsid w:val="00A571CD"/>
    <w:rsid w:val="00A57C3D"/>
    <w:rsid w:val="00A63F14"/>
    <w:rsid w:val="00A6697B"/>
    <w:rsid w:val="00A74C2D"/>
    <w:rsid w:val="00A76B34"/>
    <w:rsid w:val="00A83487"/>
    <w:rsid w:val="00A854FF"/>
    <w:rsid w:val="00A859DF"/>
    <w:rsid w:val="00A87035"/>
    <w:rsid w:val="00A8745D"/>
    <w:rsid w:val="00A90F9B"/>
    <w:rsid w:val="00A92694"/>
    <w:rsid w:val="00A93072"/>
    <w:rsid w:val="00A961E0"/>
    <w:rsid w:val="00A9629C"/>
    <w:rsid w:val="00AA0957"/>
    <w:rsid w:val="00AA0FC8"/>
    <w:rsid w:val="00AA234F"/>
    <w:rsid w:val="00AA24D1"/>
    <w:rsid w:val="00AA35D5"/>
    <w:rsid w:val="00AA417B"/>
    <w:rsid w:val="00AA4A7D"/>
    <w:rsid w:val="00AA533F"/>
    <w:rsid w:val="00AA5A86"/>
    <w:rsid w:val="00AB010D"/>
    <w:rsid w:val="00AB0749"/>
    <w:rsid w:val="00AB08B9"/>
    <w:rsid w:val="00AB1ECD"/>
    <w:rsid w:val="00AB76D8"/>
    <w:rsid w:val="00AB7E6A"/>
    <w:rsid w:val="00AC1B61"/>
    <w:rsid w:val="00AC2C6E"/>
    <w:rsid w:val="00AC48B7"/>
    <w:rsid w:val="00AC5EE6"/>
    <w:rsid w:val="00AC755D"/>
    <w:rsid w:val="00AD0D24"/>
    <w:rsid w:val="00AD1923"/>
    <w:rsid w:val="00AD2611"/>
    <w:rsid w:val="00AD3AC5"/>
    <w:rsid w:val="00AD3D57"/>
    <w:rsid w:val="00AE3F3E"/>
    <w:rsid w:val="00AE47BF"/>
    <w:rsid w:val="00AF6432"/>
    <w:rsid w:val="00AF79BD"/>
    <w:rsid w:val="00B03530"/>
    <w:rsid w:val="00B07F12"/>
    <w:rsid w:val="00B10248"/>
    <w:rsid w:val="00B10D7A"/>
    <w:rsid w:val="00B1415B"/>
    <w:rsid w:val="00B15278"/>
    <w:rsid w:val="00B200AC"/>
    <w:rsid w:val="00B20C9C"/>
    <w:rsid w:val="00B22311"/>
    <w:rsid w:val="00B234EC"/>
    <w:rsid w:val="00B244DE"/>
    <w:rsid w:val="00B274AE"/>
    <w:rsid w:val="00B274BF"/>
    <w:rsid w:val="00B303E3"/>
    <w:rsid w:val="00B31222"/>
    <w:rsid w:val="00B324A5"/>
    <w:rsid w:val="00B42E81"/>
    <w:rsid w:val="00B4329D"/>
    <w:rsid w:val="00B443F5"/>
    <w:rsid w:val="00B51199"/>
    <w:rsid w:val="00B520F9"/>
    <w:rsid w:val="00B52812"/>
    <w:rsid w:val="00B5495A"/>
    <w:rsid w:val="00B577A3"/>
    <w:rsid w:val="00B632A7"/>
    <w:rsid w:val="00B64641"/>
    <w:rsid w:val="00B66245"/>
    <w:rsid w:val="00B7262F"/>
    <w:rsid w:val="00B727C5"/>
    <w:rsid w:val="00B73FD4"/>
    <w:rsid w:val="00B74FC5"/>
    <w:rsid w:val="00B75A6C"/>
    <w:rsid w:val="00B82DBD"/>
    <w:rsid w:val="00B82F2D"/>
    <w:rsid w:val="00B83E2A"/>
    <w:rsid w:val="00B83E38"/>
    <w:rsid w:val="00B85DF3"/>
    <w:rsid w:val="00B86C19"/>
    <w:rsid w:val="00B92EDF"/>
    <w:rsid w:val="00B93510"/>
    <w:rsid w:val="00B93A57"/>
    <w:rsid w:val="00B93E33"/>
    <w:rsid w:val="00B954F3"/>
    <w:rsid w:val="00B95BCD"/>
    <w:rsid w:val="00B95CDC"/>
    <w:rsid w:val="00B95CE5"/>
    <w:rsid w:val="00B96956"/>
    <w:rsid w:val="00BA0D0B"/>
    <w:rsid w:val="00BB0B9E"/>
    <w:rsid w:val="00BB375D"/>
    <w:rsid w:val="00BB49A0"/>
    <w:rsid w:val="00BB515F"/>
    <w:rsid w:val="00BC1FA5"/>
    <w:rsid w:val="00BC207C"/>
    <w:rsid w:val="00BC2C0C"/>
    <w:rsid w:val="00BC732A"/>
    <w:rsid w:val="00BC758B"/>
    <w:rsid w:val="00BD06BD"/>
    <w:rsid w:val="00BD2EAC"/>
    <w:rsid w:val="00BD4BB3"/>
    <w:rsid w:val="00BE17C6"/>
    <w:rsid w:val="00BE2BD3"/>
    <w:rsid w:val="00BE40BA"/>
    <w:rsid w:val="00BE4865"/>
    <w:rsid w:val="00BE69BF"/>
    <w:rsid w:val="00BE725A"/>
    <w:rsid w:val="00BE7430"/>
    <w:rsid w:val="00BE7B48"/>
    <w:rsid w:val="00BF3381"/>
    <w:rsid w:val="00C01095"/>
    <w:rsid w:val="00C04B28"/>
    <w:rsid w:val="00C07B97"/>
    <w:rsid w:val="00C10FCF"/>
    <w:rsid w:val="00C16B4B"/>
    <w:rsid w:val="00C17427"/>
    <w:rsid w:val="00C20C00"/>
    <w:rsid w:val="00C210FD"/>
    <w:rsid w:val="00C22704"/>
    <w:rsid w:val="00C22901"/>
    <w:rsid w:val="00C23344"/>
    <w:rsid w:val="00C24848"/>
    <w:rsid w:val="00C25238"/>
    <w:rsid w:val="00C305F2"/>
    <w:rsid w:val="00C3345C"/>
    <w:rsid w:val="00C36BF2"/>
    <w:rsid w:val="00C372A0"/>
    <w:rsid w:val="00C407E5"/>
    <w:rsid w:val="00C42DAC"/>
    <w:rsid w:val="00C4342B"/>
    <w:rsid w:val="00C437DF"/>
    <w:rsid w:val="00C459A9"/>
    <w:rsid w:val="00C502A5"/>
    <w:rsid w:val="00C5158B"/>
    <w:rsid w:val="00C521F7"/>
    <w:rsid w:val="00C53008"/>
    <w:rsid w:val="00C55151"/>
    <w:rsid w:val="00C558FF"/>
    <w:rsid w:val="00C560FA"/>
    <w:rsid w:val="00C570C5"/>
    <w:rsid w:val="00C57FF9"/>
    <w:rsid w:val="00C614A6"/>
    <w:rsid w:val="00C61A0D"/>
    <w:rsid w:val="00C64434"/>
    <w:rsid w:val="00C64BCC"/>
    <w:rsid w:val="00C7063C"/>
    <w:rsid w:val="00C727D4"/>
    <w:rsid w:val="00C73C57"/>
    <w:rsid w:val="00C7474B"/>
    <w:rsid w:val="00C74D43"/>
    <w:rsid w:val="00C75CA7"/>
    <w:rsid w:val="00C8079B"/>
    <w:rsid w:val="00C901BB"/>
    <w:rsid w:val="00C90CD3"/>
    <w:rsid w:val="00C92098"/>
    <w:rsid w:val="00C92552"/>
    <w:rsid w:val="00C93F1B"/>
    <w:rsid w:val="00C976D1"/>
    <w:rsid w:val="00CA6A15"/>
    <w:rsid w:val="00CA71D4"/>
    <w:rsid w:val="00CB2B19"/>
    <w:rsid w:val="00CB5D29"/>
    <w:rsid w:val="00CB675A"/>
    <w:rsid w:val="00CB782B"/>
    <w:rsid w:val="00CC0E77"/>
    <w:rsid w:val="00CC2092"/>
    <w:rsid w:val="00CC5E76"/>
    <w:rsid w:val="00CC7B01"/>
    <w:rsid w:val="00CD3A5D"/>
    <w:rsid w:val="00CD5FD4"/>
    <w:rsid w:val="00CE00C1"/>
    <w:rsid w:val="00CE0DCE"/>
    <w:rsid w:val="00CE1BC9"/>
    <w:rsid w:val="00CE24A9"/>
    <w:rsid w:val="00CE33C1"/>
    <w:rsid w:val="00CE4DD6"/>
    <w:rsid w:val="00CE6470"/>
    <w:rsid w:val="00CE654B"/>
    <w:rsid w:val="00CE76FF"/>
    <w:rsid w:val="00CF28F5"/>
    <w:rsid w:val="00CF4012"/>
    <w:rsid w:val="00CF5C25"/>
    <w:rsid w:val="00CF67BE"/>
    <w:rsid w:val="00D02BC6"/>
    <w:rsid w:val="00D0310D"/>
    <w:rsid w:val="00D05497"/>
    <w:rsid w:val="00D05803"/>
    <w:rsid w:val="00D05C7C"/>
    <w:rsid w:val="00D06906"/>
    <w:rsid w:val="00D07742"/>
    <w:rsid w:val="00D1241C"/>
    <w:rsid w:val="00D1276A"/>
    <w:rsid w:val="00D14DB7"/>
    <w:rsid w:val="00D15922"/>
    <w:rsid w:val="00D15ED5"/>
    <w:rsid w:val="00D17D8E"/>
    <w:rsid w:val="00D2069D"/>
    <w:rsid w:val="00D20B1D"/>
    <w:rsid w:val="00D21C1E"/>
    <w:rsid w:val="00D22B6A"/>
    <w:rsid w:val="00D22F8D"/>
    <w:rsid w:val="00D30D98"/>
    <w:rsid w:val="00D32958"/>
    <w:rsid w:val="00D348F7"/>
    <w:rsid w:val="00D4018E"/>
    <w:rsid w:val="00D40BC3"/>
    <w:rsid w:val="00D434EC"/>
    <w:rsid w:val="00D44E9D"/>
    <w:rsid w:val="00D472A7"/>
    <w:rsid w:val="00D546DC"/>
    <w:rsid w:val="00D606D1"/>
    <w:rsid w:val="00D61750"/>
    <w:rsid w:val="00D61A0E"/>
    <w:rsid w:val="00D65B6C"/>
    <w:rsid w:val="00D706A6"/>
    <w:rsid w:val="00D71CF9"/>
    <w:rsid w:val="00D80F9D"/>
    <w:rsid w:val="00D81BAE"/>
    <w:rsid w:val="00D84B17"/>
    <w:rsid w:val="00D8507D"/>
    <w:rsid w:val="00D864AC"/>
    <w:rsid w:val="00D86735"/>
    <w:rsid w:val="00D8718E"/>
    <w:rsid w:val="00D871FB"/>
    <w:rsid w:val="00D9051E"/>
    <w:rsid w:val="00D90C9D"/>
    <w:rsid w:val="00D90E57"/>
    <w:rsid w:val="00D91910"/>
    <w:rsid w:val="00D91AA8"/>
    <w:rsid w:val="00D944A6"/>
    <w:rsid w:val="00D95B92"/>
    <w:rsid w:val="00D9652C"/>
    <w:rsid w:val="00D96FC3"/>
    <w:rsid w:val="00DA12C3"/>
    <w:rsid w:val="00DA1AD1"/>
    <w:rsid w:val="00DA495D"/>
    <w:rsid w:val="00DA7BA0"/>
    <w:rsid w:val="00DB469A"/>
    <w:rsid w:val="00DB52C3"/>
    <w:rsid w:val="00DB5DA3"/>
    <w:rsid w:val="00DB760D"/>
    <w:rsid w:val="00DB7E5F"/>
    <w:rsid w:val="00DC10B0"/>
    <w:rsid w:val="00DC1594"/>
    <w:rsid w:val="00DC4B70"/>
    <w:rsid w:val="00DC4BCD"/>
    <w:rsid w:val="00DC766B"/>
    <w:rsid w:val="00DD1107"/>
    <w:rsid w:val="00DD178F"/>
    <w:rsid w:val="00DD1FE4"/>
    <w:rsid w:val="00DD5478"/>
    <w:rsid w:val="00DE2966"/>
    <w:rsid w:val="00DE2D82"/>
    <w:rsid w:val="00DE4107"/>
    <w:rsid w:val="00DE4798"/>
    <w:rsid w:val="00DF0B5E"/>
    <w:rsid w:val="00DF0ED5"/>
    <w:rsid w:val="00DF648F"/>
    <w:rsid w:val="00DF72D9"/>
    <w:rsid w:val="00DF7EC8"/>
    <w:rsid w:val="00E01F66"/>
    <w:rsid w:val="00E028ED"/>
    <w:rsid w:val="00E04A4C"/>
    <w:rsid w:val="00E104F6"/>
    <w:rsid w:val="00E10748"/>
    <w:rsid w:val="00E10FB5"/>
    <w:rsid w:val="00E120A2"/>
    <w:rsid w:val="00E12F57"/>
    <w:rsid w:val="00E14282"/>
    <w:rsid w:val="00E15EF6"/>
    <w:rsid w:val="00E20FF6"/>
    <w:rsid w:val="00E27DDF"/>
    <w:rsid w:val="00E27E01"/>
    <w:rsid w:val="00E30A90"/>
    <w:rsid w:val="00E31BAE"/>
    <w:rsid w:val="00E32DBA"/>
    <w:rsid w:val="00E350F4"/>
    <w:rsid w:val="00E43469"/>
    <w:rsid w:val="00E445DA"/>
    <w:rsid w:val="00E45379"/>
    <w:rsid w:val="00E46352"/>
    <w:rsid w:val="00E477A3"/>
    <w:rsid w:val="00E50B22"/>
    <w:rsid w:val="00E51E18"/>
    <w:rsid w:val="00E533BD"/>
    <w:rsid w:val="00E53706"/>
    <w:rsid w:val="00E556FD"/>
    <w:rsid w:val="00E57CE2"/>
    <w:rsid w:val="00E600DD"/>
    <w:rsid w:val="00E617BD"/>
    <w:rsid w:val="00E705B4"/>
    <w:rsid w:val="00E714FE"/>
    <w:rsid w:val="00E72967"/>
    <w:rsid w:val="00E72DD2"/>
    <w:rsid w:val="00E741E2"/>
    <w:rsid w:val="00E8155D"/>
    <w:rsid w:val="00E81DF3"/>
    <w:rsid w:val="00E84D8D"/>
    <w:rsid w:val="00E94F09"/>
    <w:rsid w:val="00EA0E04"/>
    <w:rsid w:val="00EA220D"/>
    <w:rsid w:val="00EA3156"/>
    <w:rsid w:val="00EA394B"/>
    <w:rsid w:val="00EA40A2"/>
    <w:rsid w:val="00EA4CD5"/>
    <w:rsid w:val="00EA5D2C"/>
    <w:rsid w:val="00EA5D8E"/>
    <w:rsid w:val="00EB0760"/>
    <w:rsid w:val="00EB07CF"/>
    <w:rsid w:val="00EB3B88"/>
    <w:rsid w:val="00EB5E78"/>
    <w:rsid w:val="00EB6B5B"/>
    <w:rsid w:val="00EB71D5"/>
    <w:rsid w:val="00EC3B8F"/>
    <w:rsid w:val="00EC5CA0"/>
    <w:rsid w:val="00EC7372"/>
    <w:rsid w:val="00ED30E8"/>
    <w:rsid w:val="00ED3B69"/>
    <w:rsid w:val="00ED6CD1"/>
    <w:rsid w:val="00EE45B2"/>
    <w:rsid w:val="00EE5F2E"/>
    <w:rsid w:val="00EF14C6"/>
    <w:rsid w:val="00EF378C"/>
    <w:rsid w:val="00EF436A"/>
    <w:rsid w:val="00EF4A64"/>
    <w:rsid w:val="00EF5986"/>
    <w:rsid w:val="00EF6C64"/>
    <w:rsid w:val="00EF7AFC"/>
    <w:rsid w:val="00F02171"/>
    <w:rsid w:val="00F033EF"/>
    <w:rsid w:val="00F061A6"/>
    <w:rsid w:val="00F11AB3"/>
    <w:rsid w:val="00F20633"/>
    <w:rsid w:val="00F25CFE"/>
    <w:rsid w:val="00F318E7"/>
    <w:rsid w:val="00F35243"/>
    <w:rsid w:val="00F377D1"/>
    <w:rsid w:val="00F4018F"/>
    <w:rsid w:val="00F43029"/>
    <w:rsid w:val="00F43AC4"/>
    <w:rsid w:val="00F43E6E"/>
    <w:rsid w:val="00F44423"/>
    <w:rsid w:val="00F50401"/>
    <w:rsid w:val="00F51236"/>
    <w:rsid w:val="00F5374C"/>
    <w:rsid w:val="00F541B8"/>
    <w:rsid w:val="00F56CC2"/>
    <w:rsid w:val="00F574B7"/>
    <w:rsid w:val="00F60BC0"/>
    <w:rsid w:val="00F61B7F"/>
    <w:rsid w:val="00F62370"/>
    <w:rsid w:val="00F628D3"/>
    <w:rsid w:val="00F6497E"/>
    <w:rsid w:val="00F677E2"/>
    <w:rsid w:val="00F70797"/>
    <w:rsid w:val="00F718DA"/>
    <w:rsid w:val="00F73751"/>
    <w:rsid w:val="00F755E1"/>
    <w:rsid w:val="00F75EAD"/>
    <w:rsid w:val="00F77154"/>
    <w:rsid w:val="00F80F33"/>
    <w:rsid w:val="00F82119"/>
    <w:rsid w:val="00F83359"/>
    <w:rsid w:val="00F846D6"/>
    <w:rsid w:val="00F9173A"/>
    <w:rsid w:val="00F91800"/>
    <w:rsid w:val="00F91951"/>
    <w:rsid w:val="00F94E99"/>
    <w:rsid w:val="00F9650A"/>
    <w:rsid w:val="00F967C7"/>
    <w:rsid w:val="00FA0437"/>
    <w:rsid w:val="00FA233F"/>
    <w:rsid w:val="00FA2E05"/>
    <w:rsid w:val="00FA7D57"/>
    <w:rsid w:val="00FB0008"/>
    <w:rsid w:val="00FB071C"/>
    <w:rsid w:val="00FB2416"/>
    <w:rsid w:val="00FB3EA0"/>
    <w:rsid w:val="00FB55F4"/>
    <w:rsid w:val="00FC0B63"/>
    <w:rsid w:val="00FC1754"/>
    <w:rsid w:val="00FC2209"/>
    <w:rsid w:val="00FC409F"/>
    <w:rsid w:val="00FC61CE"/>
    <w:rsid w:val="00FC7531"/>
    <w:rsid w:val="00FC7EAA"/>
    <w:rsid w:val="00FD3801"/>
    <w:rsid w:val="00FD4FA5"/>
    <w:rsid w:val="00FD5166"/>
    <w:rsid w:val="00FF40F6"/>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1C0A9"/>
  <w15:docId w15:val="{6B1E3E5F-66E8-40C3-BCF5-76F0A6C3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49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6C9D0-D09C-4F46-82EA-9EDC73345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5112</Words>
  <Characters>28122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Silvia Rita Paz Arellano</cp:lastModifiedBy>
  <cp:revision>4</cp:revision>
  <cp:lastPrinted>2018-12-10T23:44:00Z</cp:lastPrinted>
  <dcterms:created xsi:type="dcterms:W3CDTF">2019-01-29T16:54:00Z</dcterms:created>
  <dcterms:modified xsi:type="dcterms:W3CDTF">2019-02-18T23:47:00Z</dcterms:modified>
</cp:coreProperties>
</file>