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753" w:rsidRPr="007C7D2E" w:rsidRDefault="00345753" w:rsidP="009D424C">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 y Municipios, con domicilio en Metepec, México, a</w:t>
      </w:r>
      <w:r w:rsidR="008B12F4">
        <w:rPr>
          <w:rFonts w:ascii="Palatino Linotype" w:hAnsi="Palatino Linotype"/>
        </w:rPr>
        <w:t xml:space="preserve"> doce de diciembre </w:t>
      </w:r>
      <w:r w:rsidRPr="007C7D2E">
        <w:rPr>
          <w:rFonts w:ascii="Palatino Linotype" w:hAnsi="Palatino Linotype"/>
        </w:rPr>
        <w:t>de dos mil dieciocho.</w:t>
      </w:r>
    </w:p>
    <w:p w:rsidR="00345753" w:rsidRPr="00363739" w:rsidRDefault="00345753" w:rsidP="009D424C">
      <w:pPr>
        <w:pStyle w:val="Sinespaciado"/>
        <w:spacing w:line="360" w:lineRule="auto"/>
        <w:jc w:val="both"/>
        <w:rPr>
          <w:rFonts w:ascii="Palatino Linotype" w:hAnsi="Palatino Linotype"/>
          <w:sz w:val="18"/>
        </w:rPr>
      </w:pPr>
    </w:p>
    <w:p w:rsidR="00345753" w:rsidRPr="007C7D2E" w:rsidRDefault="00345753" w:rsidP="009D424C">
      <w:pPr>
        <w:pStyle w:val="Sinespaciado"/>
        <w:spacing w:line="360" w:lineRule="auto"/>
        <w:jc w:val="both"/>
        <w:rPr>
          <w:rFonts w:ascii="Palatino Linotype" w:hAnsi="Palatino Linotype"/>
        </w:rPr>
      </w:pPr>
      <w:r w:rsidRPr="007C7D2E">
        <w:rPr>
          <w:rFonts w:ascii="Palatino Linotype" w:hAnsi="Palatino Linotype"/>
          <w:b/>
        </w:rPr>
        <w:t>VISTO</w:t>
      </w:r>
      <w:r w:rsidRPr="007C7D2E">
        <w:rPr>
          <w:rFonts w:ascii="Palatino Linotype" w:hAnsi="Palatino Linotype"/>
        </w:rPr>
        <w:t xml:space="preserve"> </w:t>
      </w:r>
      <w:r>
        <w:rPr>
          <w:rFonts w:ascii="Palatino Linotype" w:hAnsi="Palatino Linotype"/>
        </w:rPr>
        <w:t xml:space="preserve">el </w:t>
      </w:r>
      <w:r w:rsidRPr="007C7D2E">
        <w:rPr>
          <w:rFonts w:ascii="Palatino Linotype" w:hAnsi="Palatino Linotype"/>
        </w:rPr>
        <w:t xml:space="preserve">expediente electrónico formado con motivo del recurso de revisión número </w:t>
      </w:r>
      <w:r>
        <w:rPr>
          <w:rFonts w:ascii="Palatino Linotype" w:hAnsi="Palatino Linotype"/>
          <w:b/>
        </w:rPr>
        <w:t>04155</w:t>
      </w:r>
      <w:r w:rsidRPr="007C7D2E">
        <w:rPr>
          <w:rFonts w:ascii="Palatino Linotype" w:hAnsi="Palatino Linotype"/>
          <w:b/>
        </w:rPr>
        <w:t xml:space="preserve">/INFOEM/IP/RR/2018 </w:t>
      </w:r>
      <w:r w:rsidRPr="007C7D2E">
        <w:rPr>
          <w:rFonts w:ascii="Palatino Linotype" w:hAnsi="Palatino Linotype"/>
        </w:rPr>
        <w:t xml:space="preserve">interpuesto por el </w:t>
      </w:r>
      <w:r w:rsidRPr="007C7D2E">
        <w:rPr>
          <w:rFonts w:ascii="Palatino Linotype" w:hAnsi="Palatino Linotype"/>
          <w:b/>
        </w:rPr>
        <w:t xml:space="preserve">C. </w:t>
      </w:r>
      <w:r w:rsidR="00AF76ED">
        <w:rPr>
          <w:rFonts w:ascii="Palatino Linotype" w:hAnsi="Palatino Linotype"/>
          <w:b/>
        </w:rPr>
        <w:t>XXXXXXXXXXXXXXXXX</w:t>
      </w:r>
      <w:r w:rsidRPr="007C7D2E">
        <w:rPr>
          <w:rFonts w:ascii="Palatino Linotype" w:hAnsi="Palatino Linotype"/>
          <w:b/>
        </w:rPr>
        <w:t xml:space="preserve"> </w:t>
      </w:r>
      <w:r w:rsidRPr="007C7D2E">
        <w:rPr>
          <w:rFonts w:ascii="Palatino Linotype" w:hAnsi="Palatino Linotype"/>
        </w:rPr>
        <w:t>en lo sucesivo el</w:t>
      </w:r>
      <w:r w:rsidRPr="007C7D2E">
        <w:rPr>
          <w:rFonts w:ascii="Palatino Linotype" w:hAnsi="Palatino Linotype"/>
          <w:b/>
        </w:rPr>
        <w:t xml:space="preserve"> </w:t>
      </w:r>
      <w:r>
        <w:rPr>
          <w:rFonts w:ascii="Palatino Linotype" w:hAnsi="Palatino Linotype"/>
          <w:b/>
        </w:rPr>
        <w:t>r</w:t>
      </w:r>
      <w:r w:rsidRPr="007C7D2E">
        <w:rPr>
          <w:rFonts w:ascii="Palatino Linotype" w:hAnsi="Palatino Linotype"/>
          <w:b/>
        </w:rPr>
        <w:t>ecurrente</w:t>
      </w:r>
      <w:r w:rsidRPr="007C7D2E">
        <w:rPr>
          <w:rFonts w:ascii="Palatino Linotype" w:hAnsi="Palatino Linotype"/>
        </w:rPr>
        <w:t xml:space="preserve">, en contra de la respuesta de la </w:t>
      </w:r>
      <w:r>
        <w:rPr>
          <w:rFonts w:ascii="Palatino Linotype" w:hAnsi="Palatino Linotype"/>
          <w:b/>
        </w:rPr>
        <w:t>Universidad Politécnica del Valle de Toluca</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345753" w:rsidRPr="00A94718" w:rsidRDefault="00345753" w:rsidP="009D424C">
      <w:pPr>
        <w:pStyle w:val="Sinespaciado"/>
        <w:spacing w:line="360" w:lineRule="auto"/>
        <w:jc w:val="both"/>
        <w:rPr>
          <w:rFonts w:ascii="Palatino Linotype" w:hAnsi="Palatino Linotype"/>
        </w:rPr>
      </w:pPr>
    </w:p>
    <w:p w:rsidR="00345753" w:rsidRPr="00D423A8" w:rsidRDefault="00345753" w:rsidP="009D424C">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345753" w:rsidRPr="00345753" w:rsidRDefault="00345753" w:rsidP="009D424C">
      <w:pPr>
        <w:pStyle w:val="Sinespaciado"/>
        <w:spacing w:line="360" w:lineRule="auto"/>
        <w:jc w:val="both"/>
        <w:rPr>
          <w:rFonts w:ascii="Palatino Linotype" w:hAnsi="Palatino Linotype"/>
          <w:b/>
          <w:szCs w:val="23"/>
        </w:rPr>
      </w:pPr>
    </w:p>
    <w:p w:rsidR="00345753" w:rsidRPr="00A94718" w:rsidRDefault="00345753" w:rsidP="009D424C">
      <w:pPr>
        <w:pStyle w:val="Sinespaciado"/>
        <w:spacing w:line="360" w:lineRule="auto"/>
        <w:jc w:val="both"/>
        <w:rPr>
          <w:rFonts w:ascii="Palatino Linotype" w:hAnsi="Palatino Linotype"/>
          <w:b/>
          <w:sz w:val="28"/>
          <w:szCs w:val="26"/>
        </w:rPr>
      </w:pPr>
      <w:r w:rsidRPr="00A94718">
        <w:rPr>
          <w:rFonts w:ascii="Palatino Linotype" w:hAnsi="Palatino Linotype"/>
          <w:b/>
          <w:sz w:val="28"/>
          <w:szCs w:val="26"/>
        </w:rPr>
        <w:t>PRIMERO.</w:t>
      </w:r>
      <w:r w:rsidRPr="00A94718">
        <w:rPr>
          <w:rFonts w:ascii="Palatino Linotype" w:hAnsi="Palatino Linotype"/>
          <w:sz w:val="28"/>
          <w:szCs w:val="26"/>
        </w:rPr>
        <w:t xml:space="preserve"> </w:t>
      </w:r>
      <w:r w:rsidRPr="00A94718">
        <w:rPr>
          <w:rFonts w:ascii="Palatino Linotype" w:hAnsi="Palatino Linotype"/>
          <w:b/>
          <w:sz w:val="28"/>
          <w:szCs w:val="26"/>
        </w:rPr>
        <w:t>De la solicitud de información.</w:t>
      </w:r>
    </w:p>
    <w:p w:rsidR="00345753" w:rsidRPr="00141D9A" w:rsidRDefault="00345753" w:rsidP="009D424C">
      <w:pPr>
        <w:pStyle w:val="Sinespaciado"/>
        <w:spacing w:line="360" w:lineRule="auto"/>
        <w:jc w:val="both"/>
        <w:rPr>
          <w:rFonts w:ascii="Palatino Linotype" w:hAnsi="Palatino Linotype"/>
        </w:rPr>
      </w:pPr>
      <w:r w:rsidRPr="00141D9A">
        <w:rPr>
          <w:rFonts w:ascii="Palatino Linotype" w:hAnsi="Palatino Linotype"/>
        </w:rPr>
        <w:t xml:space="preserve">Con fecha </w:t>
      </w:r>
      <w:r>
        <w:rPr>
          <w:rFonts w:ascii="Palatino Linotype" w:hAnsi="Palatino Linotype"/>
        </w:rPr>
        <w:t xml:space="preserve">cinco de octubre de dos mil </w:t>
      </w:r>
      <w:r w:rsidRPr="00141D9A">
        <w:rPr>
          <w:rFonts w:ascii="Palatino Linotype" w:hAnsi="Palatino Linotype"/>
        </w:rPr>
        <w:t xml:space="preserve">dieciocho, el </w:t>
      </w:r>
      <w:r>
        <w:rPr>
          <w:rFonts w:ascii="Palatino Linotype" w:hAnsi="Palatino Linotype"/>
        </w:rPr>
        <w:t>r</w:t>
      </w:r>
      <w:r w:rsidRPr="00141D9A">
        <w:rPr>
          <w:rFonts w:ascii="Palatino Linotype" w:hAnsi="Palatino Linotype"/>
        </w:rPr>
        <w:t>ecurrente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sidRPr="00141D9A">
        <w:rPr>
          <w:rFonts w:ascii="Palatino Linotype" w:hAnsi="Palatino Linotype"/>
        </w:rPr>
        <w:t xml:space="preserve">, solicitud de acceso a la información pública registrada bajo </w:t>
      </w:r>
      <w:r>
        <w:rPr>
          <w:rFonts w:ascii="Palatino Linotype" w:hAnsi="Palatino Linotype"/>
        </w:rPr>
        <w:t>e</w:t>
      </w:r>
      <w:r w:rsidRPr="00141D9A">
        <w:rPr>
          <w:rFonts w:ascii="Palatino Linotype" w:hAnsi="Palatino Linotype"/>
        </w:rPr>
        <w:t>l número de expediente</w:t>
      </w:r>
      <w:r w:rsidRPr="00141D9A">
        <w:rPr>
          <w:rFonts w:ascii="Palatino Linotype" w:hAnsi="Palatino Linotype"/>
          <w:b/>
          <w:color w:val="000000" w:themeColor="text1"/>
        </w:rPr>
        <w:t xml:space="preserve"> </w:t>
      </w:r>
      <w:r w:rsidRPr="007E1EA3">
        <w:rPr>
          <w:rFonts w:ascii="Palatino Linotype" w:hAnsi="Palatino Linotype"/>
          <w:b/>
          <w:bCs/>
          <w:color w:val="000000" w:themeColor="text1"/>
        </w:rPr>
        <w:t>012</w:t>
      </w:r>
      <w:r>
        <w:rPr>
          <w:rFonts w:ascii="Palatino Linotype" w:hAnsi="Palatino Linotype"/>
          <w:b/>
          <w:bCs/>
          <w:color w:val="000000" w:themeColor="text1"/>
        </w:rPr>
        <w:t>96</w:t>
      </w:r>
      <w:r w:rsidRPr="007E1EA3">
        <w:rPr>
          <w:rFonts w:ascii="Palatino Linotype" w:hAnsi="Palatino Linotype"/>
          <w:b/>
          <w:bCs/>
          <w:color w:val="000000" w:themeColor="text1"/>
        </w:rPr>
        <w:t>/UPVT/IP/2018</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345753" w:rsidRPr="00141D9A" w:rsidRDefault="00345753" w:rsidP="009D424C">
      <w:pPr>
        <w:pStyle w:val="Sinespaciado"/>
        <w:spacing w:line="360" w:lineRule="auto"/>
        <w:jc w:val="both"/>
        <w:rPr>
          <w:rFonts w:ascii="Palatino Linotype" w:hAnsi="Palatino Linotype"/>
        </w:rPr>
      </w:pPr>
    </w:p>
    <w:p w:rsidR="00345753" w:rsidRPr="00345753" w:rsidRDefault="00345753" w:rsidP="009D424C">
      <w:pPr>
        <w:pStyle w:val="Sinespaciado"/>
        <w:ind w:left="567" w:right="567"/>
        <w:jc w:val="both"/>
        <w:rPr>
          <w:rFonts w:ascii="Palatino Linotype" w:hAnsi="Palatino Linotype"/>
          <w:i/>
          <w:sz w:val="22"/>
          <w:lang w:val="es-ES_tradnl"/>
        </w:rPr>
      </w:pPr>
      <w:r w:rsidRPr="00345753">
        <w:rPr>
          <w:rFonts w:ascii="Palatino Linotype" w:hAnsi="Palatino Linotype"/>
          <w:i/>
          <w:sz w:val="22"/>
          <w:lang w:val="es-ES_tradnl"/>
        </w:rPr>
        <w:t>“</w:t>
      </w:r>
      <w:r w:rsidRPr="00345753">
        <w:rPr>
          <w:rFonts w:ascii="Palatino Linotype" w:hAnsi="Palatino Linotype"/>
          <w:i/>
          <w:sz w:val="22"/>
        </w:rPr>
        <w:t>Proceso de ingreso, permanencia y promoción de Claudia Villegas y las funciones que lleva a cabo</w:t>
      </w:r>
      <w:r w:rsidRPr="00345753">
        <w:rPr>
          <w:rFonts w:ascii="Palatino Linotype" w:hAnsi="Palatino Linotype"/>
          <w:i/>
          <w:sz w:val="22"/>
          <w:lang w:val="es-ES_tradnl"/>
        </w:rPr>
        <w:t>” (sic)</w:t>
      </w:r>
    </w:p>
    <w:p w:rsidR="00345753" w:rsidRPr="00345753" w:rsidRDefault="00345753" w:rsidP="009D424C">
      <w:pPr>
        <w:pStyle w:val="Sinespaciado"/>
        <w:spacing w:line="360" w:lineRule="auto"/>
        <w:jc w:val="both"/>
        <w:rPr>
          <w:rFonts w:ascii="Palatino Linotype" w:hAnsi="Palatino Linotype"/>
          <w:lang w:val="es-ES_tradnl"/>
        </w:rPr>
      </w:pPr>
    </w:p>
    <w:p w:rsidR="00345753" w:rsidRPr="00141D9A" w:rsidRDefault="00345753" w:rsidP="009D424C">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rsidR="00A94718" w:rsidRDefault="00A94718" w:rsidP="009D424C">
      <w:pPr>
        <w:pStyle w:val="Sinespaciado"/>
        <w:spacing w:line="360" w:lineRule="auto"/>
        <w:jc w:val="both"/>
        <w:rPr>
          <w:rFonts w:ascii="Palatino Linotype" w:hAnsi="Palatino Linotype"/>
          <w:lang w:val="es-ES_tradnl"/>
        </w:rPr>
      </w:pPr>
    </w:p>
    <w:p w:rsidR="006067FC" w:rsidRPr="00141D9A" w:rsidRDefault="006067FC" w:rsidP="009D424C">
      <w:pPr>
        <w:pStyle w:val="Sinespaciado"/>
        <w:spacing w:line="360" w:lineRule="auto"/>
        <w:jc w:val="both"/>
        <w:rPr>
          <w:rFonts w:ascii="Palatino Linotype" w:hAnsi="Palatino Linotype"/>
          <w:lang w:val="es-ES_tradnl"/>
        </w:rPr>
      </w:pPr>
    </w:p>
    <w:p w:rsidR="00345753" w:rsidRPr="00A94718" w:rsidRDefault="00345753" w:rsidP="009D424C">
      <w:pPr>
        <w:pStyle w:val="Sinespaciado"/>
        <w:spacing w:line="360" w:lineRule="auto"/>
        <w:jc w:val="both"/>
        <w:rPr>
          <w:rFonts w:ascii="Palatino Linotype" w:hAnsi="Palatino Linotype" w:cs="Arial"/>
          <w:b/>
          <w:sz w:val="28"/>
          <w:szCs w:val="26"/>
        </w:rPr>
      </w:pPr>
      <w:r w:rsidRPr="00A94718">
        <w:rPr>
          <w:rFonts w:ascii="Palatino Linotype" w:hAnsi="Palatino Linotype" w:cs="Arial"/>
          <w:b/>
          <w:sz w:val="28"/>
          <w:szCs w:val="26"/>
        </w:rPr>
        <w:lastRenderedPageBreak/>
        <w:t>SEGUNDO. De la respuesta otorgada por el sujeto obligado.</w:t>
      </w:r>
    </w:p>
    <w:p w:rsidR="00345753" w:rsidRPr="00141D9A" w:rsidRDefault="00345753" w:rsidP="009D424C">
      <w:pPr>
        <w:pStyle w:val="Sinespaciado"/>
        <w:spacing w:line="360" w:lineRule="auto"/>
        <w:jc w:val="both"/>
        <w:rPr>
          <w:rFonts w:ascii="Palatino Linotype" w:hAnsi="Palatino Linotype" w:cs="Arial"/>
        </w:rPr>
      </w:pPr>
      <w:r>
        <w:rPr>
          <w:rFonts w:ascii="Palatino Linotype" w:hAnsi="Palatino Linotype" w:cs="Arial"/>
        </w:rPr>
        <w:t xml:space="preserve">El día veintiséis de octubre de dos mil dieciocho, el </w:t>
      </w:r>
      <w:r w:rsidRPr="007C5BF6">
        <w:rPr>
          <w:rFonts w:ascii="Palatino Linotype" w:hAnsi="Palatino Linotype" w:cs="Arial"/>
          <w:b/>
        </w:rPr>
        <w:t>sujeto obligado</w:t>
      </w:r>
      <w:r w:rsidRPr="00141D9A">
        <w:rPr>
          <w:rFonts w:ascii="Palatino Linotype" w:hAnsi="Palatino Linotype" w:cs="Arial"/>
        </w:rPr>
        <w:t xml:space="preserve"> dio respuesta a la solicitud de información como se muestra a continuación:</w:t>
      </w:r>
    </w:p>
    <w:p w:rsidR="00345753" w:rsidRPr="00141D9A" w:rsidRDefault="00345753" w:rsidP="009D424C">
      <w:pPr>
        <w:pStyle w:val="Sinespaciado"/>
        <w:spacing w:line="360" w:lineRule="auto"/>
        <w:jc w:val="both"/>
        <w:rPr>
          <w:rFonts w:ascii="Palatino Linotype" w:hAnsi="Palatino Linotype" w:cs="Arial"/>
        </w:rPr>
      </w:pPr>
    </w:p>
    <w:p w:rsidR="00345753" w:rsidRPr="00992024" w:rsidRDefault="00345753" w:rsidP="009D424C">
      <w:pPr>
        <w:pStyle w:val="Sinespaciado"/>
        <w:ind w:left="567" w:right="567"/>
        <w:jc w:val="both"/>
        <w:rPr>
          <w:rFonts w:ascii="Palatino Linotype" w:hAnsi="Palatino Linotype" w:cs="Arial"/>
          <w:i/>
          <w:sz w:val="22"/>
          <w:szCs w:val="22"/>
        </w:rPr>
      </w:pPr>
      <w:r w:rsidRPr="00992024">
        <w:rPr>
          <w:rFonts w:ascii="Palatino Linotype" w:hAnsi="Palatino Linotype" w:cs="Arial"/>
          <w:i/>
          <w:sz w:val="22"/>
          <w:szCs w:val="22"/>
        </w:rPr>
        <w:t>“</w:t>
      </w:r>
      <w:r w:rsidRPr="00345753">
        <w:rPr>
          <w:rFonts w:ascii="Palatino Linotype" w:hAnsi="Palatino Linotype" w:cs="Arial"/>
          <w:i/>
          <w:sz w:val="22"/>
          <w:szCs w:val="22"/>
        </w:rPr>
        <w:t>En atención a la solicitud de información registrada con el folio número 01296/UPVT/IP/2018, que realizó el 05 de octubre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992024">
        <w:rPr>
          <w:rFonts w:ascii="Palatino Linotype" w:hAnsi="Palatino Linotype" w:cs="Arial"/>
          <w:i/>
          <w:sz w:val="22"/>
          <w:szCs w:val="22"/>
        </w:rPr>
        <w:t>” (sic)</w:t>
      </w:r>
    </w:p>
    <w:p w:rsidR="00345753" w:rsidRDefault="00345753" w:rsidP="009D424C">
      <w:pPr>
        <w:pStyle w:val="Sinespaciado"/>
        <w:spacing w:line="360" w:lineRule="auto"/>
        <w:jc w:val="both"/>
        <w:rPr>
          <w:rFonts w:ascii="Palatino Linotype" w:hAnsi="Palatino Linotype" w:cs="Arial"/>
          <w:szCs w:val="22"/>
        </w:rPr>
      </w:pPr>
    </w:p>
    <w:p w:rsidR="00345753" w:rsidRPr="00141D9A" w:rsidRDefault="00345753" w:rsidP="009D424C">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sidRPr="006D757A">
        <w:rPr>
          <w:rFonts w:ascii="Palatino Linotype" w:hAnsi="Palatino Linotype" w:cs="Arial"/>
          <w:b/>
        </w:rPr>
        <w:t>“</w:t>
      </w:r>
      <w:r w:rsidRPr="00345753">
        <w:rPr>
          <w:rFonts w:ascii="Palatino Linotype" w:hAnsi="Palatino Linotype" w:cs="Arial"/>
          <w:b/>
        </w:rPr>
        <w:t>01296UPVTIP2018.pdf</w:t>
      </w:r>
      <w:r w:rsidRPr="00D91B4E">
        <w:rPr>
          <w:rFonts w:ascii="Palatino Linotype" w:hAnsi="Palatino Linotype" w:cs="Arial"/>
          <w:b/>
        </w:rPr>
        <w:t>”</w:t>
      </w:r>
      <w:r w:rsidRPr="00D91B4E">
        <w:rPr>
          <w:rFonts w:ascii="Palatino Linotype" w:hAnsi="Palatino Linotype" w:cs="Arial"/>
        </w:rPr>
        <w:t xml:space="preserve"> y </w:t>
      </w:r>
      <w:r w:rsidRPr="00D91B4E">
        <w:rPr>
          <w:rFonts w:ascii="Palatino Linotype" w:hAnsi="Palatino Linotype" w:cs="Arial"/>
          <w:b/>
        </w:rPr>
        <w:t>“</w:t>
      </w:r>
      <w:r w:rsidRPr="00345753">
        <w:rPr>
          <w:rFonts w:ascii="Palatino Linotype" w:hAnsi="Palatino Linotype" w:cs="Arial"/>
          <w:b/>
        </w:rPr>
        <w:t>Oficio de Respuesta DIPPE SOL 01288.pdf</w:t>
      </w:r>
      <w:r w:rsidRPr="00D91B4E">
        <w:rPr>
          <w:rFonts w:ascii="Palatino Linotype" w:hAnsi="Palatino Linotype" w:cs="Arial"/>
          <w:b/>
        </w:rPr>
        <w:t>”</w:t>
      </w:r>
      <w:r w:rsidRPr="00D91B4E">
        <w:rPr>
          <w:rFonts w:ascii="Palatino Linotype" w:hAnsi="Palatino Linotype" w:cs="Arial"/>
        </w:rPr>
        <w:t>, los cuales no se insertan en este apartado al ser del conocimiento de las partes, máxime que serán objeto de estudio en el apartado correspondiente.</w:t>
      </w:r>
    </w:p>
    <w:p w:rsidR="00345753" w:rsidRDefault="00345753" w:rsidP="009D424C">
      <w:pPr>
        <w:pStyle w:val="Sinespaciado"/>
        <w:spacing w:line="360" w:lineRule="auto"/>
        <w:jc w:val="both"/>
        <w:rPr>
          <w:rFonts w:ascii="Palatino Linotype" w:hAnsi="Palatino Linotype" w:cs="Arial"/>
          <w:b/>
        </w:rPr>
      </w:pPr>
    </w:p>
    <w:p w:rsidR="006067FC" w:rsidRPr="00141D9A" w:rsidRDefault="006067FC" w:rsidP="009D424C">
      <w:pPr>
        <w:pStyle w:val="Sinespaciado"/>
        <w:spacing w:line="360" w:lineRule="auto"/>
        <w:jc w:val="both"/>
        <w:rPr>
          <w:rFonts w:ascii="Palatino Linotype" w:hAnsi="Palatino Linotype" w:cs="Arial"/>
          <w:b/>
        </w:rPr>
      </w:pPr>
    </w:p>
    <w:p w:rsidR="00345753" w:rsidRPr="00A94718" w:rsidRDefault="00345753" w:rsidP="009D424C">
      <w:pPr>
        <w:pStyle w:val="Sinespaciado"/>
        <w:spacing w:line="360" w:lineRule="auto"/>
        <w:jc w:val="both"/>
        <w:rPr>
          <w:rFonts w:ascii="Palatino Linotype" w:hAnsi="Palatino Linotype"/>
          <w:b/>
          <w:sz w:val="28"/>
          <w:szCs w:val="26"/>
        </w:rPr>
      </w:pPr>
      <w:r w:rsidRPr="00A94718">
        <w:rPr>
          <w:rFonts w:ascii="Palatino Linotype" w:hAnsi="Palatino Linotype" w:cs="Arial"/>
          <w:b/>
          <w:sz w:val="28"/>
          <w:szCs w:val="26"/>
        </w:rPr>
        <w:t xml:space="preserve">TERCERO. </w:t>
      </w:r>
      <w:r w:rsidRPr="00A94718">
        <w:rPr>
          <w:rFonts w:ascii="Palatino Linotype" w:hAnsi="Palatino Linotype"/>
          <w:b/>
          <w:sz w:val="28"/>
          <w:szCs w:val="26"/>
        </w:rPr>
        <w:t>Del recurso de revisión.</w:t>
      </w:r>
    </w:p>
    <w:p w:rsidR="00345753" w:rsidRDefault="00345753" w:rsidP="009D424C">
      <w:pPr>
        <w:pStyle w:val="Sinespaciado"/>
        <w:spacing w:line="360" w:lineRule="auto"/>
        <w:jc w:val="both"/>
        <w:rPr>
          <w:rFonts w:ascii="Palatino Linotype" w:hAnsi="Palatino Linotype" w:cs="Arial"/>
        </w:rPr>
      </w:pPr>
      <w:r>
        <w:rPr>
          <w:rFonts w:ascii="Palatino Linotype" w:hAnsi="Palatino Linotype" w:cs="Arial"/>
        </w:rPr>
        <w:t xml:space="preserve">Inconforme ante la respuesta proporcionada por el </w:t>
      </w:r>
      <w:r>
        <w:rPr>
          <w:rFonts w:ascii="Palatino Linotype" w:hAnsi="Palatino Linotype" w:cs="Arial"/>
          <w:b/>
        </w:rPr>
        <w:t xml:space="preserve">sujeto obligado, </w:t>
      </w:r>
      <w:r>
        <w:rPr>
          <w:rFonts w:ascii="Palatino Linotype" w:hAnsi="Palatino Linotype" w:cs="Arial"/>
        </w:rPr>
        <w:t xml:space="preserve">el </w:t>
      </w:r>
      <w:r w:rsidRPr="00D91B4E">
        <w:rPr>
          <w:rFonts w:ascii="Palatino Linotype" w:hAnsi="Palatino Linotype" w:cs="Arial"/>
          <w:b/>
        </w:rPr>
        <w:t>recurrente</w:t>
      </w:r>
      <w:r w:rsidRPr="00141D9A">
        <w:rPr>
          <w:rFonts w:ascii="Palatino Linotype" w:hAnsi="Palatino Linotype" w:cs="Arial"/>
        </w:rPr>
        <w:t xml:space="preserve"> interpuso </w:t>
      </w:r>
      <w:r>
        <w:rPr>
          <w:rFonts w:ascii="Palatino Linotype" w:hAnsi="Palatino Linotype" w:cs="Arial"/>
        </w:rPr>
        <w:t>e</w:t>
      </w:r>
      <w:r w:rsidRPr="00141D9A">
        <w:rPr>
          <w:rFonts w:ascii="Palatino Linotype" w:hAnsi="Palatino Linotype" w:cs="Arial"/>
        </w:rPr>
        <w:t>l</w:t>
      </w:r>
      <w:r>
        <w:rPr>
          <w:rFonts w:ascii="Palatino Linotype" w:hAnsi="Palatino Linotype" w:cs="Arial"/>
        </w:rPr>
        <w:t xml:space="preserve"> presente </w:t>
      </w:r>
      <w:r w:rsidRPr="00141D9A">
        <w:rPr>
          <w:rFonts w:ascii="Palatino Linotype" w:hAnsi="Palatino Linotype" w:cs="Arial"/>
        </w:rPr>
        <w:t>recurso de revisión</w:t>
      </w:r>
      <w:r>
        <w:rPr>
          <w:rFonts w:ascii="Palatino Linotype" w:hAnsi="Palatino Linotype" w:cs="Arial"/>
        </w:rPr>
        <w:t xml:space="preserve"> el día treinta de octubre de dos mil dieciocho</w:t>
      </w:r>
      <w:r w:rsidRPr="00141D9A">
        <w:rPr>
          <w:rFonts w:ascii="Palatino Linotype" w:hAnsi="Palatino Linotype" w:cs="Arial"/>
        </w:rPr>
        <w:t xml:space="preserve">, </w:t>
      </w:r>
      <w:r>
        <w:rPr>
          <w:rFonts w:ascii="Palatino Linotype" w:hAnsi="Palatino Linotype" w:cs="Arial"/>
        </w:rPr>
        <w:t>e</w:t>
      </w:r>
      <w:r w:rsidRPr="00141D9A">
        <w:rPr>
          <w:rFonts w:ascii="Palatino Linotype" w:hAnsi="Palatino Linotype" w:cs="Arial"/>
        </w:rPr>
        <w:t>l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w:t>
      </w:r>
      <w:r w:rsidRPr="00141D9A">
        <w:rPr>
          <w:rFonts w:ascii="Palatino Linotype" w:hAnsi="Palatino Linotype" w:cs="Arial"/>
        </w:rPr>
        <w:t>l expediente número</w:t>
      </w:r>
      <w:r w:rsidRPr="00141D9A">
        <w:rPr>
          <w:rFonts w:ascii="Palatino Linotype" w:hAnsi="Palatino Linotype" w:cs="Arial"/>
          <w:b/>
        </w:rPr>
        <w:t xml:space="preserve"> </w:t>
      </w:r>
      <w:r>
        <w:rPr>
          <w:rFonts w:ascii="Palatino Linotype" w:hAnsi="Palatino Linotype" w:cs="Arial"/>
          <w:b/>
        </w:rPr>
        <w:t>04155</w:t>
      </w:r>
      <w:r w:rsidRPr="00141D9A">
        <w:rPr>
          <w:rFonts w:ascii="Palatino Linotype" w:hAnsi="Palatino Linotype" w:cs="Arial"/>
          <w:b/>
        </w:rPr>
        <w:t xml:space="preserve">/INFOEM/IP/RR/2018, </w:t>
      </w:r>
      <w:r w:rsidRPr="00141D9A">
        <w:rPr>
          <w:rFonts w:ascii="Palatino Linotype" w:hAnsi="Palatino Linotype" w:cs="Arial"/>
        </w:rPr>
        <w:t>manifestando lo siguiente</w:t>
      </w:r>
      <w:r>
        <w:rPr>
          <w:rFonts w:ascii="Palatino Linotype" w:hAnsi="Palatino Linotype" w:cs="Arial"/>
        </w:rPr>
        <w:t>:</w:t>
      </w:r>
    </w:p>
    <w:p w:rsidR="00345753" w:rsidRDefault="00345753" w:rsidP="009D424C">
      <w:pPr>
        <w:pStyle w:val="Sinespaciado"/>
        <w:spacing w:line="360" w:lineRule="auto"/>
        <w:jc w:val="both"/>
        <w:rPr>
          <w:rFonts w:ascii="Palatino Linotype" w:hAnsi="Palatino Linotype" w:cs="Arial"/>
        </w:rPr>
      </w:pPr>
    </w:p>
    <w:p w:rsidR="00345753" w:rsidRPr="00141D9A" w:rsidRDefault="00345753" w:rsidP="006067FC">
      <w:pPr>
        <w:pStyle w:val="Sinespaciado"/>
        <w:spacing w:line="360" w:lineRule="auto"/>
        <w:ind w:left="284"/>
        <w:jc w:val="both"/>
        <w:rPr>
          <w:rFonts w:ascii="Palatino Linotype" w:hAnsi="Palatino Linotype" w:cs="Arial"/>
          <w:b/>
        </w:rPr>
      </w:pPr>
      <w:r>
        <w:rPr>
          <w:rFonts w:ascii="Palatino Linotype" w:hAnsi="Palatino Linotype" w:cs="Arial"/>
          <w:b/>
        </w:rPr>
        <w:t>Acto</w:t>
      </w:r>
      <w:r w:rsidRPr="00141D9A">
        <w:rPr>
          <w:rFonts w:ascii="Palatino Linotype" w:hAnsi="Palatino Linotype" w:cs="Arial"/>
          <w:b/>
        </w:rPr>
        <w:t xml:space="preserve"> Impugnado:</w:t>
      </w:r>
    </w:p>
    <w:p w:rsidR="00345753" w:rsidRDefault="00345753" w:rsidP="009D424C">
      <w:pPr>
        <w:pStyle w:val="Sinespaciado"/>
        <w:ind w:left="567" w:right="567"/>
        <w:jc w:val="both"/>
        <w:rPr>
          <w:rFonts w:ascii="Palatino Linotype" w:hAnsi="Palatino Linotype"/>
          <w:i/>
          <w:color w:val="000000"/>
        </w:rPr>
      </w:pPr>
    </w:p>
    <w:p w:rsidR="00345753" w:rsidRPr="00141D9A" w:rsidRDefault="00345753" w:rsidP="009D424C">
      <w:pPr>
        <w:pStyle w:val="Sinespaciado"/>
        <w:ind w:left="567" w:right="567"/>
        <w:jc w:val="both"/>
        <w:rPr>
          <w:rFonts w:ascii="Palatino Linotype" w:hAnsi="Palatino Linotype"/>
          <w:i/>
          <w:color w:val="000000"/>
        </w:rPr>
      </w:pPr>
      <w:r w:rsidRPr="00141D9A">
        <w:rPr>
          <w:rFonts w:ascii="Palatino Linotype" w:hAnsi="Palatino Linotype"/>
          <w:i/>
          <w:color w:val="000000"/>
        </w:rPr>
        <w:t>“</w:t>
      </w:r>
      <w:r w:rsidRPr="00345753">
        <w:rPr>
          <w:rFonts w:ascii="Palatino Linotype" w:hAnsi="Palatino Linotype"/>
          <w:i/>
          <w:color w:val="000000"/>
        </w:rPr>
        <w:t>Información incompleta</w:t>
      </w:r>
      <w:r w:rsidRPr="00141D9A">
        <w:rPr>
          <w:rFonts w:ascii="Palatino Linotype" w:hAnsi="Palatino Linotype"/>
          <w:i/>
          <w:color w:val="000000"/>
        </w:rPr>
        <w:t xml:space="preserve">” (Sic) </w:t>
      </w:r>
    </w:p>
    <w:p w:rsidR="006067FC" w:rsidRDefault="006067FC" w:rsidP="009D424C">
      <w:pPr>
        <w:pStyle w:val="Sinespaciado"/>
        <w:spacing w:line="360" w:lineRule="auto"/>
        <w:ind w:left="567"/>
        <w:jc w:val="both"/>
        <w:rPr>
          <w:rFonts w:ascii="Palatino Linotype" w:hAnsi="Palatino Linotype" w:cs="Arial"/>
          <w:b/>
        </w:rPr>
      </w:pPr>
    </w:p>
    <w:p w:rsidR="00345753" w:rsidRPr="00141D9A" w:rsidRDefault="00345753" w:rsidP="006067FC">
      <w:pPr>
        <w:pStyle w:val="Sinespaciado"/>
        <w:spacing w:line="360" w:lineRule="auto"/>
        <w:ind w:left="284"/>
        <w:jc w:val="both"/>
        <w:rPr>
          <w:rFonts w:ascii="Palatino Linotype" w:hAnsi="Palatino Linotype" w:cs="Arial"/>
        </w:rPr>
      </w:pPr>
      <w:r w:rsidRPr="00141D9A">
        <w:rPr>
          <w:rFonts w:ascii="Palatino Linotype" w:hAnsi="Palatino Linotype" w:cs="Arial"/>
          <w:b/>
        </w:rPr>
        <w:t>Razones o Motivos de Inconformidad</w:t>
      </w:r>
      <w:r w:rsidRPr="00141D9A">
        <w:rPr>
          <w:rFonts w:ascii="Palatino Linotype" w:hAnsi="Palatino Linotype" w:cs="Arial"/>
        </w:rPr>
        <w:t>:</w:t>
      </w:r>
    </w:p>
    <w:p w:rsidR="00345753" w:rsidRDefault="00345753" w:rsidP="009D424C">
      <w:pPr>
        <w:pStyle w:val="Sinespaciado"/>
        <w:ind w:left="567" w:right="567"/>
        <w:jc w:val="both"/>
        <w:rPr>
          <w:rFonts w:ascii="Palatino Linotype" w:hAnsi="Palatino Linotype"/>
          <w:i/>
          <w:color w:val="000000"/>
        </w:rPr>
      </w:pPr>
    </w:p>
    <w:p w:rsidR="00345753" w:rsidRPr="00141D9A" w:rsidRDefault="00345753" w:rsidP="009D424C">
      <w:pPr>
        <w:pStyle w:val="Sinespaciado"/>
        <w:ind w:left="567" w:right="567"/>
        <w:jc w:val="both"/>
        <w:rPr>
          <w:rFonts w:ascii="Palatino Linotype" w:hAnsi="Palatino Linotype"/>
          <w:i/>
          <w:lang w:eastAsia="es-MX"/>
        </w:rPr>
      </w:pPr>
      <w:r w:rsidRPr="00141D9A">
        <w:rPr>
          <w:rFonts w:ascii="Palatino Linotype" w:hAnsi="Palatino Linotype"/>
          <w:i/>
          <w:color w:val="000000"/>
        </w:rPr>
        <w:t>“</w:t>
      </w:r>
      <w:r w:rsidRPr="00345753">
        <w:rPr>
          <w:rFonts w:ascii="Palatino Linotype" w:hAnsi="Palatino Linotype"/>
          <w:i/>
          <w:color w:val="000000"/>
        </w:rPr>
        <w:t>No informan el proceso solicitado</w:t>
      </w:r>
      <w:r w:rsidRPr="00141D9A">
        <w:rPr>
          <w:rFonts w:ascii="Palatino Linotype" w:hAnsi="Palatino Linotype"/>
          <w:i/>
          <w:color w:val="000000"/>
        </w:rPr>
        <w:t xml:space="preserve">” (Sic) </w:t>
      </w:r>
    </w:p>
    <w:p w:rsidR="00345753" w:rsidRDefault="00345753" w:rsidP="009D424C">
      <w:pPr>
        <w:pStyle w:val="Sinespaciado"/>
        <w:spacing w:line="360" w:lineRule="auto"/>
        <w:jc w:val="both"/>
        <w:rPr>
          <w:rFonts w:ascii="Palatino Linotype" w:hAnsi="Palatino Linotype"/>
          <w:b/>
        </w:rPr>
      </w:pPr>
    </w:p>
    <w:p w:rsidR="006067FC" w:rsidRPr="00141D9A" w:rsidRDefault="006067FC" w:rsidP="009D424C">
      <w:pPr>
        <w:pStyle w:val="Sinespaciado"/>
        <w:spacing w:line="360" w:lineRule="auto"/>
        <w:jc w:val="both"/>
        <w:rPr>
          <w:rFonts w:ascii="Palatino Linotype" w:hAnsi="Palatino Linotype"/>
          <w:b/>
        </w:rPr>
      </w:pPr>
    </w:p>
    <w:p w:rsidR="00345753" w:rsidRPr="00A94718" w:rsidRDefault="00345753" w:rsidP="009D424C">
      <w:pPr>
        <w:pStyle w:val="Sinespaciado"/>
        <w:spacing w:line="360" w:lineRule="auto"/>
        <w:jc w:val="both"/>
        <w:rPr>
          <w:rFonts w:ascii="Palatino Linotype" w:hAnsi="Palatino Linotype"/>
          <w:b/>
          <w:sz w:val="28"/>
          <w:szCs w:val="26"/>
        </w:rPr>
      </w:pPr>
      <w:r w:rsidRPr="00A94718">
        <w:rPr>
          <w:rFonts w:ascii="Palatino Linotype" w:hAnsi="Palatino Linotype"/>
          <w:b/>
          <w:sz w:val="28"/>
          <w:szCs w:val="26"/>
        </w:rPr>
        <w:t>CUARTO. Del turno y admisión del recurso de revisión.</w:t>
      </w:r>
    </w:p>
    <w:p w:rsidR="00345753" w:rsidRPr="00141D9A" w:rsidRDefault="00345753" w:rsidP="009D424C">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Pr>
          <w:rFonts w:ascii="Palatino Linotype" w:hAnsi="Palatino Linotype"/>
        </w:rPr>
        <w:t xml:space="preserve">recurso de revisión número </w:t>
      </w:r>
      <w:r>
        <w:rPr>
          <w:rFonts w:ascii="Palatino Linotype" w:hAnsi="Palatino Linotype"/>
          <w:b/>
        </w:rPr>
        <w:t>04155</w:t>
      </w:r>
      <w:r w:rsidRPr="00141D9A">
        <w:rPr>
          <w:rFonts w:ascii="Palatino Linotype" w:hAnsi="Palatino Linotype"/>
          <w:b/>
        </w:rPr>
        <w:t xml:space="preserve">/INFOEM/IP/RR/2018 </w:t>
      </w:r>
      <w:r>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Pr="00141D9A">
        <w:rPr>
          <w:rFonts w:ascii="Palatino Linotype" w:hAnsi="Palatino Linotype"/>
        </w:rPr>
        <w:t xml:space="preserve">; para su revisión y análisis sobre la admisión o desechamiento; por lo que en fecha </w:t>
      </w:r>
      <w:r>
        <w:rPr>
          <w:rFonts w:ascii="Palatino Linotype" w:hAnsi="Palatino Linotype"/>
        </w:rPr>
        <w:t xml:space="preserve">seis de noviembre </w:t>
      </w:r>
      <w:r w:rsidRPr="00141D9A">
        <w:rPr>
          <w:rFonts w:ascii="Palatino Linotype" w:hAnsi="Palatino Linotype"/>
        </w:rPr>
        <w:t>de dos mil dieciocho,</w:t>
      </w:r>
      <w:r>
        <w:rPr>
          <w:rFonts w:ascii="Palatino Linotype" w:hAnsi="Palatino Linotype"/>
        </w:rPr>
        <w:t xml:space="preserve"> fue admitido e</w:t>
      </w:r>
      <w:r w:rsidRPr="00141D9A">
        <w:rPr>
          <w:rFonts w:ascii="Palatino Linotype" w:hAnsi="Palatino Linotype"/>
        </w:rPr>
        <w:t xml:space="preserve">l recurso </w:t>
      </w:r>
      <w:r>
        <w:rPr>
          <w:rFonts w:ascii="Palatino Linotype" w:hAnsi="Palatino Linotype"/>
        </w:rPr>
        <w:t>de revisión</w:t>
      </w:r>
      <w:r w:rsidRPr="00141D9A">
        <w:rPr>
          <w:rFonts w:ascii="Palatino Linotype" w:hAnsi="Palatino Linotype"/>
        </w:rPr>
        <w:t xml:space="preserve"> en la vía interpuesta, poniéndo</w:t>
      </w:r>
      <w:r>
        <w:rPr>
          <w:rFonts w:ascii="Palatino Linotype" w:hAnsi="Palatino Linotype"/>
        </w:rPr>
        <w:t>se</w:t>
      </w:r>
      <w:r w:rsidRPr="00141D9A">
        <w:rPr>
          <w:rFonts w:ascii="Palatino Linotype" w:hAnsi="Palatino Linotype"/>
        </w:rPr>
        <w:t xml:space="preserve"> </w:t>
      </w:r>
      <w:r>
        <w:rPr>
          <w:rFonts w:ascii="Palatino Linotype" w:hAnsi="Palatino Linotype"/>
        </w:rPr>
        <w:t>e</w:t>
      </w:r>
      <w:r w:rsidRPr="00141D9A">
        <w:rPr>
          <w:rFonts w:ascii="Palatino Linotype" w:hAnsi="Palatino Linotype"/>
        </w:rPr>
        <w:t>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345753" w:rsidRDefault="00345753" w:rsidP="009D424C">
      <w:pPr>
        <w:pStyle w:val="Sinespaciado"/>
        <w:spacing w:line="360" w:lineRule="auto"/>
        <w:jc w:val="both"/>
        <w:rPr>
          <w:rFonts w:ascii="Palatino Linotype" w:hAnsi="Palatino Linotype"/>
        </w:rPr>
      </w:pPr>
    </w:p>
    <w:p w:rsidR="006067FC" w:rsidRPr="00141D9A" w:rsidRDefault="006067FC" w:rsidP="009D424C">
      <w:pPr>
        <w:pStyle w:val="Sinespaciado"/>
        <w:spacing w:line="360" w:lineRule="auto"/>
        <w:jc w:val="both"/>
        <w:rPr>
          <w:rFonts w:ascii="Palatino Linotype" w:hAnsi="Palatino Linotype"/>
        </w:rPr>
      </w:pPr>
    </w:p>
    <w:p w:rsidR="00345753" w:rsidRPr="00A94718" w:rsidRDefault="00345753" w:rsidP="009D424C">
      <w:pPr>
        <w:pStyle w:val="Sinespaciado"/>
        <w:spacing w:line="360" w:lineRule="auto"/>
        <w:jc w:val="both"/>
        <w:rPr>
          <w:rFonts w:ascii="Palatino Linotype" w:hAnsi="Palatino Linotype"/>
          <w:b/>
          <w:sz w:val="28"/>
          <w:szCs w:val="26"/>
        </w:rPr>
      </w:pPr>
      <w:r w:rsidRPr="00A94718">
        <w:rPr>
          <w:rFonts w:ascii="Palatino Linotype" w:hAnsi="Palatino Linotype"/>
          <w:b/>
          <w:sz w:val="28"/>
          <w:szCs w:val="26"/>
        </w:rPr>
        <w:t>QUINTO. De la etapa de instrucción.</w:t>
      </w:r>
    </w:p>
    <w:p w:rsidR="00345753" w:rsidRDefault="00345753" w:rsidP="009D424C">
      <w:pPr>
        <w:pStyle w:val="Sinespaciado"/>
        <w:spacing w:line="360" w:lineRule="auto"/>
        <w:jc w:val="both"/>
        <w:rPr>
          <w:rFonts w:ascii="Palatino Linotype" w:hAnsi="Palatino Linotype"/>
        </w:rPr>
      </w:pPr>
      <w:r w:rsidRPr="00141D9A">
        <w:rPr>
          <w:rFonts w:ascii="Palatino Linotype" w:hAnsi="Palatino Linotype"/>
        </w:rPr>
        <w:t xml:space="preserve">Durante el transcurso del término legal de las constancias que obran en </w:t>
      </w:r>
      <w:r>
        <w:rPr>
          <w:rFonts w:ascii="Palatino Linotype" w:hAnsi="Palatino Linotype"/>
        </w:rPr>
        <w:t>e</w:t>
      </w:r>
      <w:r w:rsidRPr="00141D9A">
        <w:rPr>
          <w:rFonts w:ascii="Palatino Linotype" w:hAnsi="Palatino Linotype"/>
        </w:rPr>
        <w:t xml:space="preserve">l expediente electrónico </w:t>
      </w:r>
      <w:r>
        <w:rPr>
          <w:rFonts w:ascii="Palatino Linotype" w:hAnsi="Palatino Linotype"/>
        </w:rPr>
        <w:t>del</w:t>
      </w:r>
      <w:r w:rsidRPr="00141D9A">
        <w:rPr>
          <w:rFonts w:ascii="Palatino Linotype" w:hAnsi="Palatino Linotype"/>
        </w:rPr>
        <w:t xml:space="preserve"> recurso</w:t>
      </w:r>
      <w:r>
        <w:rPr>
          <w:rFonts w:ascii="Palatino Linotype" w:hAnsi="Palatino Linotype"/>
        </w:rPr>
        <w:t xml:space="preserve"> de revisión</w:t>
      </w:r>
      <w:r w:rsidRPr="00141D9A">
        <w:rPr>
          <w:rFonts w:ascii="Palatino Linotype" w:hAnsi="Palatino Linotype"/>
        </w:rPr>
        <w:t xml:space="preserve"> se advierte que el </w:t>
      </w:r>
      <w:r w:rsidRPr="00974A4B">
        <w:rPr>
          <w:rFonts w:ascii="Palatino Linotype" w:hAnsi="Palatino Linotype"/>
          <w:b/>
        </w:rPr>
        <w:t>sujeto obligado</w:t>
      </w:r>
      <w:r w:rsidRPr="00141D9A">
        <w:rPr>
          <w:rFonts w:ascii="Palatino Linotype" w:hAnsi="Palatino Linotype"/>
        </w:rPr>
        <w:t xml:space="preserve"> remitió su Informe Justificado </w:t>
      </w:r>
      <w:r>
        <w:rPr>
          <w:rFonts w:ascii="Palatino Linotype" w:hAnsi="Palatino Linotype"/>
        </w:rPr>
        <w:t xml:space="preserve">en fecha quince de noviembre de dos mil dieciocho, a través del </w:t>
      </w:r>
      <w:r>
        <w:rPr>
          <w:rFonts w:ascii="Palatino Linotype" w:hAnsi="Palatino Linotype"/>
        </w:rPr>
        <w:lastRenderedPageBreak/>
        <w:t>archivo electrónico “RR 4155.pdf”, por el cual ratifica su respuesta primigenia,</w:t>
      </w:r>
      <w:r w:rsidRPr="00141D9A">
        <w:rPr>
          <w:rFonts w:ascii="Palatino Linotype" w:hAnsi="Palatino Linotype"/>
        </w:rPr>
        <w:t xml:space="preserve"> </w:t>
      </w:r>
      <w:r>
        <w:rPr>
          <w:rFonts w:ascii="Palatino Linotype" w:hAnsi="Palatino Linotype"/>
        </w:rPr>
        <w:t>d</w:t>
      </w:r>
      <w:r w:rsidRPr="00141D9A">
        <w:rPr>
          <w:rFonts w:ascii="Palatino Linotype" w:hAnsi="Palatino Linotype"/>
        </w:rPr>
        <w:t>e igual forma,</w:t>
      </w:r>
      <w:r>
        <w:rPr>
          <w:rFonts w:ascii="Palatino Linotype" w:hAnsi="Palatino Linotype"/>
        </w:rPr>
        <w:t xml:space="preserve"> consta que el </w:t>
      </w:r>
      <w:r w:rsidRPr="008D26F1">
        <w:rPr>
          <w:rFonts w:ascii="Palatino Linotype" w:hAnsi="Palatino Linotype"/>
          <w:b/>
        </w:rPr>
        <w:t xml:space="preserve">recurrente </w:t>
      </w:r>
      <w:r w:rsidRPr="00141D9A">
        <w:rPr>
          <w:rFonts w:ascii="Palatino Linotype" w:hAnsi="Palatino Linotype"/>
        </w:rPr>
        <w:t>no presentó manifestaciones, pruebas o rindió alegatos que a su derecho convinieran</w:t>
      </w:r>
      <w:r>
        <w:rPr>
          <w:rFonts w:ascii="Palatino Linotype" w:hAnsi="Palatino Linotype"/>
        </w:rPr>
        <w:t xml:space="preserve"> en ningún caso</w:t>
      </w:r>
      <w:r w:rsidRPr="00141D9A">
        <w:rPr>
          <w:rFonts w:ascii="Palatino Linotype" w:hAnsi="Palatino Linotype"/>
        </w:rPr>
        <w:t xml:space="preserve">. </w:t>
      </w:r>
    </w:p>
    <w:p w:rsidR="00345753" w:rsidRDefault="00345753" w:rsidP="009D424C">
      <w:pPr>
        <w:pStyle w:val="Sinespaciado"/>
        <w:spacing w:line="360" w:lineRule="auto"/>
        <w:jc w:val="both"/>
        <w:rPr>
          <w:rFonts w:ascii="Palatino Linotype" w:hAnsi="Palatino Linotype"/>
        </w:rPr>
      </w:pPr>
    </w:p>
    <w:p w:rsidR="00345753" w:rsidRPr="00141D9A" w:rsidRDefault="00345753" w:rsidP="009D424C">
      <w:pPr>
        <w:pStyle w:val="Sinespaciado"/>
        <w:spacing w:line="360" w:lineRule="auto"/>
        <w:jc w:val="both"/>
        <w:rPr>
          <w:rFonts w:ascii="Palatino Linotype" w:hAnsi="Palatino Linotype"/>
        </w:rPr>
      </w:pPr>
      <w:r w:rsidRPr="00141D9A">
        <w:rPr>
          <w:rFonts w:ascii="Palatino Linotype" w:hAnsi="Palatino Linotype"/>
        </w:rPr>
        <w:t>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rsidR="00345753" w:rsidRDefault="00345753" w:rsidP="009D424C">
      <w:pPr>
        <w:pStyle w:val="Sinespaciado"/>
        <w:spacing w:line="360" w:lineRule="auto"/>
        <w:jc w:val="both"/>
        <w:rPr>
          <w:rFonts w:ascii="Palatino Linotype" w:hAnsi="Palatino Linotype"/>
        </w:rPr>
      </w:pPr>
    </w:p>
    <w:p w:rsidR="006067FC" w:rsidRPr="00141D9A" w:rsidRDefault="006067FC" w:rsidP="009D424C">
      <w:pPr>
        <w:pStyle w:val="Sinespaciado"/>
        <w:spacing w:line="360" w:lineRule="auto"/>
        <w:jc w:val="both"/>
        <w:rPr>
          <w:rFonts w:ascii="Palatino Linotype" w:hAnsi="Palatino Linotype"/>
        </w:rPr>
      </w:pPr>
    </w:p>
    <w:p w:rsidR="00345753" w:rsidRPr="00A94718" w:rsidRDefault="00345753" w:rsidP="009D424C">
      <w:pPr>
        <w:pStyle w:val="Sinespaciado"/>
        <w:spacing w:line="360" w:lineRule="auto"/>
        <w:jc w:val="both"/>
        <w:rPr>
          <w:rFonts w:ascii="Palatino Linotype" w:hAnsi="Palatino Linotype"/>
          <w:b/>
          <w:sz w:val="28"/>
          <w:szCs w:val="26"/>
        </w:rPr>
      </w:pPr>
      <w:r w:rsidRPr="00A94718">
        <w:rPr>
          <w:rFonts w:ascii="Palatino Linotype" w:hAnsi="Palatino Linotype"/>
          <w:b/>
          <w:sz w:val="28"/>
          <w:szCs w:val="26"/>
        </w:rPr>
        <w:t>SEXTO. Del cierre de instrucción.</w:t>
      </w:r>
    </w:p>
    <w:p w:rsidR="00345753" w:rsidRDefault="00345753" w:rsidP="009D424C">
      <w:pPr>
        <w:pStyle w:val="Sinespaciado"/>
        <w:spacing w:line="360" w:lineRule="auto"/>
        <w:jc w:val="both"/>
        <w:rPr>
          <w:rFonts w:ascii="Palatino Linotype" w:hAnsi="Palatino Linotype"/>
        </w:rPr>
      </w:pPr>
      <w:r w:rsidRPr="00141D9A">
        <w:rPr>
          <w:rFonts w:ascii="Palatino Linotype" w:hAnsi="Palatino Linotype"/>
        </w:rPr>
        <w:t xml:space="preserve">Por lo anterior, en fecha </w:t>
      </w:r>
      <w:r w:rsidRPr="007C77B4">
        <w:rPr>
          <w:rFonts w:ascii="Palatino Linotype" w:hAnsi="Palatino Linotype"/>
        </w:rPr>
        <w:t>veintitrés de</w:t>
      </w:r>
      <w:r>
        <w:rPr>
          <w:rFonts w:ascii="Palatino Linotype" w:hAnsi="Palatino Linotype"/>
        </w:rPr>
        <w:t xml:space="preserve"> noviembre d</w:t>
      </w:r>
      <w:r w:rsidRPr="00141D9A">
        <w:rPr>
          <w:rFonts w:ascii="Palatino Linotype" w:hAnsi="Palatino Linotype"/>
        </w:rPr>
        <w:t xml:space="preserve">e dos mil dieciocho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r>
        <w:rPr>
          <w:rFonts w:ascii="Palatino Linotype" w:hAnsi="Palatino Linotype"/>
        </w:rPr>
        <w:t>.</w:t>
      </w:r>
    </w:p>
    <w:p w:rsidR="00345753" w:rsidRDefault="00345753" w:rsidP="009D424C">
      <w:pPr>
        <w:pStyle w:val="Sinespaciado"/>
        <w:spacing w:line="360" w:lineRule="auto"/>
        <w:jc w:val="both"/>
        <w:rPr>
          <w:rFonts w:ascii="Palatino Linotype" w:hAnsi="Palatino Linotype"/>
        </w:rPr>
      </w:pPr>
    </w:p>
    <w:p w:rsidR="00345753" w:rsidRPr="006E0976" w:rsidRDefault="00345753" w:rsidP="009D424C">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345753" w:rsidRPr="00345753" w:rsidRDefault="00345753" w:rsidP="009D424C">
      <w:pPr>
        <w:pStyle w:val="Sinespaciado"/>
        <w:spacing w:line="360" w:lineRule="auto"/>
        <w:jc w:val="both"/>
        <w:rPr>
          <w:rFonts w:ascii="Palatino Linotype" w:hAnsi="Palatino Linotype"/>
          <w:szCs w:val="23"/>
        </w:rPr>
      </w:pPr>
    </w:p>
    <w:p w:rsidR="00345753" w:rsidRPr="00A94718" w:rsidRDefault="00345753" w:rsidP="009D424C">
      <w:pPr>
        <w:spacing w:after="0" w:line="360" w:lineRule="auto"/>
        <w:jc w:val="both"/>
        <w:rPr>
          <w:rFonts w:ascii="Palatino Linotype" w:eastAsia="Times New Roman" w:hAnsi="Palatino Linotype" w:cs="Times New Roman"/>
          <w:b/>
          <w:sz w:val="28"/>
          <w:szCs w:val="28"/>
          <w:lang w:eastAsia="es-ES"/>
        </w:rPr>
      </w:pPr>
      <w:r w:rsidRPr="00A94718">
        <w:rPr>
          <w:rFonts w:ascii="Palatino Linotype" w:eastAsia="Times New Roman" w:hAnsi="Palatino Linotype" w:cs="Times New Roman"/>
          <w:b/>
          <w:sz w:val="28"/>
          <w:szCs w:val="28"/>
          <w:lang w:eastAsia="es-ES"/>
        </w:rPr>
        <w:t>PRIMERO. De la competencia.</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w:t>
      </w:r>
      <w:r w:rsidRPr="00141D9A">
        <w:rPr>
          <w:rFonts w:ascii="Palatino Linotype" w:eastAsia="Times New Roman" w:hAnsi="Palatino Linotype" w:cs="Times New Roman"/>
          <w:sz w:val="24"/>
          <w:szCs w:val="24"/>
          <w:lang w:eastAsia="es-ES"/>
        </w:rPr>
        <w:lastRenderedPageBreak/>
        <w:t>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A94718" w:rsidRDefault="00A94718" w:rsidP="009D424C">
      <w:pPr>
        <w:spacing w:after="0" w:line="360" w:lineRule="auto"/>
        <w:jc w:val="both"/>
        <w:rPr>
          <w:rFonts w:ascii="Palatino Linotype" w:eastAsia="Times New Roman" w:hAnsi="Palatino Linotype" w:cs="Times New Roman"/>
          <w:szCs w:val="24"/>
          <w:lang w:eastAsia="es-ES"/>
        </w:rPr>
      </w:pPr>
    </w:p>
    <w:p w:rsidR="006067FC" w:rsidRPr="0041374D" w:rsidRDefault="006067FC" w:rsidP="009D424C">
      <w:pPr>
        <w:spacing w:after="0" w:line="360" w:lineRule="auto"/>
        <w:jc w:val="both"/>
        <w:rPr>
          <w:rFonts w:ascii="Palatino Linotype" w:eastAsia="Times New Roman" w:hAnsi="Palatino Linotype" w:cs="Times New Roman"/>
          <w:szCs w:val="24"/>
          <w:lang w:eastAsia="es-ES"/>
        </w:rPr>
      </w:pPr>
    </w:p>
    <w:p w:rsidR="00345753" w:rsidRPr="00A94718" w:rsidRDefault="00345753" w:rsidP="009D424C">
      <w:pPr>
        <w:spacing w:after="0" w:line="360" w:lineRule="auto"/>
        <w:jc w:val="both"/>
        <w:rPr>
          <w:rFonts w:ascii="Palatino Linotype" w:eastAsia="Times New Roman" w:hAnsi="Palatino Linotype" w:cs="Times New Roman"/>
          <w:b/>
          <w:sz w:val="28"/>
          <w:szCs w:val="28"/>
          <w:lang w:eastAsia="es-ES"/>
        </w:rPr>
      </w:pPr>
      <w:r w:rsidRPr="00A94718">
        <w:rPr>
          <w:rFonts w:ascii="Palatino Linotype" w:eastAsia="Times New Roman" w:hAnsi="Palatino Linotype" w:cs="Times New Roman"/>
          <w:b/>
          <w:sz w:val="28"/>
          <w:szCs w:val="28"/>
          <w:lang w:eastAsia="es-ES"/>
        </w:rPr>
        <w:t xml:space="preserve">SEGUNDO. Sobre los alcances del recurso de revisión. </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94718" w:rsidRDefault="00A94718" w:rsidP="009D424C">
      <w:pPr>
        <w:spacing w:after="0" w:line="360" w:lineRule="auto"/>
        <w:jc w:val="both"/>
        <w:rPr>
          <w:rFonts w:ascii="Palatino Linotype" w:eastAsia="Times New Roman" w:hAnsi="Palatino Linotype" w:cs="Times New Roman"/>
          <w:sz w:val="24"/>
          <w:szCs w:val="24"/>
          <w:lang w:eastAsia="es-ES"/>
        </w:rPr>
      </w:pPr>
    </w:p>
    <w:p w:rsidR="006067FC" w:rsidRPr="00141D9A" w:rsidRDefault="006067FC" w:rsidP="009D424C">
      <w:pPr>
        <w:spacing w:after="0" w:line="360" w:lineRule="auto"/>
        <w:jc w:val="both"/>
        <w:rPr>
          <w:rFonts w:ascii="Palatino Linotype" w:eastAsia="Times New Roman" w:hAnsi="Palatino Linotype" w:cs="Times New Roman"/>
          <w:sz w:val="24"/>
          <w:szCs w:val="24"/>
          <w:lang w:eastAsia="es-ES"/>
        </w:rPr>
      </w:pPr>
    </w:p>
    <w:p w:rsidR="00345753" w:rsidRPr="00A94718" w:rsidRDefault="00345753" w:rsidP="009D424C">
      <w:pPr>
        <w:spacing w:after="0" w:line="360" w:lineRule="auto"/>
        <w:jc w:val="both"/>
        <w:rPr>
          <w:rFonts w:ascii="Palatino Linotype" w:eastAsia="Times New Roman" w:hAnsi="Palatino Linotype" w:cs="Times New Roman"/>
          <w:b/>
          <w:sz w:val="28"/>
          <w:szCs w:val="28"/>
          <w:lang w:eastAsia="es-ES"/>
        </w:rPr>
      </w:pPr>
      <w:r w:rsidRPr="00A94718">
        <w:rPr>
          <w:rFonts w:ascii="Palatino Linotype" w:eastAsia="Times New Roman" w:hAnsi="Palatino Linotype" w:cs="Times New Roman"/>
          <w:b/>
          <w:sz w:val="28"/>
          <w:szCs w:val="28"/>
          <w:lang w:eastAsia="es-ES"/>
        </w:rPr>
        <w:t>TERCERO. De las causas de improcedencia.</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En el procedimiento de acceso a la información y de los medios de impugnación de la materia, se advierten diversos supuestos de procedibilidad que deben estudiarse con </w:t>
      </w:r>
      <w:r w:rsidRPr="00141D9A">
        <w:rPr>
          <w:rFonts w:ascii="Palatino Linotype" w:eastAsia="Times New Roman" w:hAnsi="Palatino Linotype" w:cs="Times New Roman"/>
          <w:sz w:val="24"/>
          <w:szCs w:val="24"/>
          <w:lang w:eastAsia="es-ES"/>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345753" w:rsidRDefault="00345753" w:rsidP="009D424C">
      <w:pPr>
        <w:spacing w:after="0" w:line="360" w:lineRule="auto"/>
        <w:jc w:val="both"/>
        <w:rPr>
          <w:rFonts w:ascii="Palatino Linotype" w:eastAsia="Times New Roman" w:hAnsi="Palatino Linotype" w:cs="Times New Roman"/>
          <w:sz w:val="24"/>
          <w:szCs w:val="24"/>
          <w:lang w:eastAsia="es-ES"/>
        </w:rPr>
      </w:pPr>
    </w:p>
    <w:p w:rsidR="00185AC4" w:rsidRDefault="00185AC4" w:rsidP="009D424C">
      <w:pPr>
        <w:spacing w:after="0" w:line="360" w:lineRule="auto"/>
        <w:jc w:val="both"/>
        <w:rPr>
          <w:rFonts w:ascii="Palatino Linotype" w:eastAsia="Times New Roman" w:hAnsi="Palatino Linotype" w:cs="Times New Roman"/>
          <w:sz w:val="24"/>
          <w:szCs w:val="24"/>
          <w:lang w:eastAsia="es-ES"/>
        </w:rPr>
      </w:pPr>
    </w:p>
    <w:p w:rsidR="00345753" w:rsidRPr="00A94718" w:rsidRDefault="00345753" w:rsidP="009D424C">
      <w:pPr>
        <w:spacing w:after="0" w:line="360" w:lineRule="auto"/>
        <w:jc w:val="both"/>
        <w:rPr>
          <w:rFonts w:ascii="Palatino Linotype" w:eastAsia="Times New Roman" w:hAnsi="Palatino Linotype" w:cs="Times New Roman"/>
          <w:sz w:val="28"/>
          <w:szCs w:val="28"/>
          <w:lang w:eastAsia="es-ES"/>
        </w:rPr>
      </w:pPr>
      <w:r w:rsidRPr="00A94718">
        <w:rPr>
          <w:rFonts w:ascii="Palatino Linotype" w:eastAsia="Times New Roman" w:hAnsi="Palatino Linotype" w:cs="Times New Roman"/>
          <w:b/>
          <w:sz w:val="28"/>
          <w:szCs w:val="28"/>
          <w:lang w:eastAsia="es-ES"/>
        </w:rPr>
        <w:t>CUARTO.</w:t>
      </w:r>
      <w:r w:rsidRPr="00A94718">
        <w:rPr>
          <w:rFonts w:ascii="Palatino Linotype" w:eastAsia="Times New Roman" w:hAnsi="Palatino Linotype" w:cs="Times New Roman"/>
          <w:sz w:val="28"/>
          <w:szCs w:val="28"/>
          <w:lang w:eastAsia="es-ES"/>
        </w:rPr>
        <w:t xml:space="preserve"> </w:t>
      </w:r>
      <w:r w:rsidRPr="00A94718">
        <w:rPr>
          <w:rFonts w:ascii="Palatino Linotype" w:eastAsia="Times New Roman" w:hAnsi="Palatino Linotype" w:cs="Times New Roman"/>
          <w:b/>
          <w:sz w:val="28"/>
          <w:szCs w:val="28"/>
          <w:lang w:eastAsia="es-ES"/>
        </w:rPr>
        <w:t>Estudio y resolución del asunto.</w:t>
      </w:r>
    </w:p>
    <w:p w:rsidR="00345753" w:rsidRPr="00141D9A" w:rsidRDefault="00345753" w:rsidP="009D424C">
      <w:pPr>
        <w:spacing w:after="0" w:line="360" w:lineRule="auto"/>
        <w:jc w:val="both"/>
        <w:rPr>
          <w:rFonts w:ascii="Palatino Linotype" w:eastAsia="Times New Roman" w:hAnsi="Palatino Linotype" w:cs="Times New Roman"/>
          <w:b/>
          <w:sz w:val="24"/>
          <w:szCs w:val="24"/>
          <w:lang w:eastAsia="es-ES"/>
        </w:rPr>
      </w:pPr>
      <w:r w:rsidRPr="00141D9A">
        <w:rPr>
          <w:rFonts w:ascii="Palatino Linotype" w:eastAsia="Times New Roman" w:hAnsi="Palatino Linotype" w:cs="Times New Roman"/>
          <w:sz w:val="24"/>
          <w:szCs w:val="24"/>
          <w:lang w:eastAsia="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Con el propósito de resolver el presente medio de impugnació</w:t>
      </w:r>
      <w:r>
        <w:rPr>
          <w:rFonts w:ascii="Palatino Linotype" w:eastAsia="Times New Roman" w:hAnsi="Palatino Linotype" w:cs="Times New Roman"/>
          <w:sz w:val="24"/>
          <w:szCs w:val="24"/>
          <w:lang w:eastAsia="es-ES"/>
        </w:rPr>
        <w:t xml:space="preserve">n, es conveniente recordar que el </w:t>
      </w:r>
      <w:r w:rsidRPr="00992024">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 al </w:t>
      </w:r>
      <w:r w:rsidRPr="00992024">
        <w:rPr>
          <w:rFonts w:ascii="Palatino Linotype" w:eastAsia="Times New Roman" w:hAnsi="Palatino Linotype" w:cs="Times New Roman"/>
          <w:b/>
          <w:sz w:val="24"/>
          <w:szCs w:val="24"/>
          <w:lang w:eastAsia="es-ES"/>
        </w:rPr>
        <w:t>sujeto obligado</w:t>
      </w:r>
      <w:r w:rsidRPr="00141D9A">
        <w:rPr>
          <w:rFonts w:ascii="Palatino Linotype" w:eastAsia="Times New Roman" w:hAnsi="Palatino Linotype" w:cs="Times New Roman"/>
          <w:sz w:val="24"/>
          <w:szCs w:val="24"/>
          <w:lang w:eastAsia="es-ES"/>
        </w:rPr>
        <w:t xml:space="preserve"> que</w:t>
      </w:r>
      <w:r>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 xml:space="preserve">se le proporcionara </w:t>
      </w:r>
      <w:r w:rsidR="00191B96">
        <w:rPr>
          <w:rFonts w:ascii="Palatino Linotype" w:eastAsia="Times New Roman" w:hAnsi="Palatino Linotype" w:cs="Times New Roman"/>
          <w:sz w:val="24"/>
          <w:szCs w:val="24"/>
          <w:lang w:eastAsia="es-ES"/>
        </w:rPr>
        <w:t>de la servidora pública Claudia Villegas, lo siguiente:</w:t>
      </w:r>
    </w:p>
    <w:p w:rsidR="00345753" w:rsidRPr="00141D9A"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Default="00191B96" w:rsidP="009D424C">
      <w:pPr>
        <w:pStyle w:val="Prrafodelista"/>
        <w:numPr>
          <w:ilvl w:val="0"/>
          <w:numId w:val="1"/>
        </w:numPr>
        <w:jc w:val="both"/>
        <w:rPr>
          <w:rFonts w:ascii="Palatino Linotype" w:hAnsi="Palatino Linotype"/>
          <w:i/>
        </w:rPr>
      </w:pPr>
      <w:r>
        <w:rPr>
          <w:rFonts w:ascii="Palatino Linotype" w:hAnsi="Palatino Linotype"/>
          <w:i/>
        </w:rPr>
        <w:t>Proceso de ingreso</w:t>
      </w:r>
    </w:p>
    <w:p w:rsidR="00345753" w:rsidRDefault="00345753" w:rsidP="009D424C">
      <w:pPr>
        <w:pStyle w:val="Prrafodelista"/>
        <w:ind w:left="720"/>
        <w:jc w:val="both"/>
        <w:rPr>
          <w:rFonts w:ascii="Palatino Linotype" w:hAnsi="Palatino Linotype"/>
          <w:i/>
        </w:rPr>
      </w:pPr>
    </w:p>
    <w:p w:rsidR="00345753" w:rsidRDefault="00191B96" w:rsidP="009D424C">
      <w:pPr>
        <w:pStyle w:val="Prrafodelista"/>
        <w:numPr>
          <w:ilvl w:val="0"/>
          <w:numId w:val="1"/>
        </w:numPr>
        <w:jc w:val="both"/>
        <w:rPr>
          <w:rFonts w:ascii="Palatino Linotype" w:hAnsi="Palatino Linotype"/>
          <w:i/>
        </w:rPr>
      </w:pPr>
      <w:r>
        <w:rPr>
          <w:rFonts w:ascii="Palatino Linotype" w:hAnsi="Palatino Linotype"/>
          <w:i/>
        </w:rPr>
        <w:t>Permanencia</w:t>
      </w:r>
    </w:p>
    <w:p w:rsidR="00C342EC" w:rsidRPr="00141D9A" w:rsidRDefault="00C342EC" w:rsidP="009D424C">
      <w:pPr>
        <w:pStyle w:val="Prrafodelista"/>
        <w:ind w:left="720"/>
        <w:jc w:val="both"/>
        <w:rPr>
          <w:rFonts w:ascii="Palatino Linotype" w:hAnsi="Palatino Linotype"/>
          <w:i/>
        </w:rPr>
      </w:pPr>
    </w:p>
    <w:p w:rsidR="00345753" w:rsidRDefault="00191B96" w:rsidP="009D424C">
      <w:pPr>
        <w:pStyle w:val="Prrafodelista"/>
        <w:numPr>
          <w:ilvl w:val="0"/>
          <w:numId w:val="1"/>
        </w:numPr>
        <w:jc w:val="both"/>
        <w:rPr>
          <w:rFonts w:ascii="Palatino Linotype" w:hAnsi="Palatino Linotype"/>
          <w:i/>
        </w:rPr>
      </w:pPr>
      <w:r>
        <w:rPr>
          <w:rFonts w:ascii="Palatino Linotype" w:hAnsi="Palatino Linotype"/>
          <w:i/>
        </w:rPr>
        <w:t>Promoción</w:t>
      </w:r>
    </w:p>
    <w:p w:rsidR="00345753" w:rsidRPr="00992024" w:rsidRDefault="00345753" w:rsidP="009D424C">
      <w:pPr>
        <w:pStyle w:val="Prrafodelista"/>
        <w:rPr>
          <w:rFonts w:ascii="Palatino Linotype" w:hAnsi="Palatino Linotype"/>
          <w:i/>
        </w:rPr>
      </w:pPr>
    </w:p>
    <w:p w:rsidR="00345753" w:rsidRDefault="00191B96" w:rsidP="009D424C">
      <w:pPr>
        <w:pStyle w:val="Prrafodelista"/>
        <w:numPr>
          <w:ilvl w:val="0"/>
          <w:numId w:val="1"/>
        </w:numPr>
        <w:jc w:val="both"/>
        <w:rPr>
          <w:rFonts w:ascii="Palatino Linotype" w:hAnsi="Palatino Linotype"/>
          <w:i/>
        </w:rPr>
      </w:pPr>
      <w:r>
        <w:rPr>
          <w:rFonts w:ascii="Palatino Linotype" w:hAnsi="Palatino Linotype"/>
          <w:i/>
        </w:rPr>
        <w:t>Funciones que lleva a cabo</w:t>
      </w:r>
    </w:p>
    <w:p w:rsidR="00345753" w:rsidRPr="00992024" w:rsidRDefault="00345753" w:rsidP="009D424C">
      <w:pPr>
        <w:pStyle w:val="Prrafodelista"/>
        <w:rPr>
          <w:rFonts w:ascii="Palatino Linotype" w:hAnsi="Palatino Linotype"/>
          <w:i/>
        </w:rPr>
      </w:pPr>
    </w:p>
    <w:p w:rsidR="00345753" w:rsidRDefault="00345753" w:rsidP="009D424C">
      <w:pPr>
        <w:spacing w:after="0" w:line="360" w:lineRule="auto"/>
        <w:jc w:val="both"/>
        <w:rPr>
          <w:rFonts w:ascii="Palatino Linotype" w:hAnsi="Palatino Linotype" w:cs="Arial"/>
          <w:sz w:val="24"/>
          <w:szCs w:val="24"/>
        </w:rPr>
      </w:pPr>
      <w:r w:rsidRPr="00603799">
        <w:rPr>
          <w:rFonts w:ascii="Palatino Linotype" w:eastAsia="Times New Roman" w:hAnsi="Palatino Linotype" w:cs="Times New Roman"/>
          <w:sz w:val="24"/>
          <w:szCs w:val="24"/>
          <w:lang w:eastAsia="es-ES"/>
        </w:rPr>
        <w:t xml:space="preserve">A lo que el Sujeto Obligado respondió mediante los archivos electrónicos denominados </w:t>
      </w:r>
      <w:r w:rsidR="00191B96" w:rsidRPr="00191B96">
        <w:rPr>
          <w:rFonts w:ascii="Palatino Linotype" w:hAnsi="Palatino Linotype" w:cs="Arial"/>
          <w:b/>
        </w:rPr>
        <w:t>“01296UPVTIP2018.pdf” y “Oficio de Respuesta DIPPE SOL 01288.pdf”</w:t>
      </w:r>
      <w:r>
        <w:rPr>
          <w:rFonts w:ascii="Palatino Linotype" w:hAnsi="Palatino Linotype" w:cs="Arial"/>
          <w:b/>
        </w:rPr>
        <w:t>;</w:t>
      </w:r>
      <w:r w:rsidRPr="00603799">
        <w:rPr>
          <w:rFonts w:ascii="Palatino Linotype" w:hAnsi="Palatino Linotype" w:cs="Arial"/>
          <w:b/>
          <w:sz w:val="24"/>
          <w:szCs w:val="24"/>
        </w:rPr>
        <w:t xml:space="preserve"> </w:t>
      </w:r>
      <w:r>
        <w:rPr>
          <w:rFonts w:ascii="Palatino Linotype" w:hAnsi="Palatino Linotype" w:cs="Arial"/>
          <w:sz w:val="24"/>
          <w:szCs w:val="24"/>
        </w:rPr>
        <w:t>los cuales contienen lo siguiente:</w:t>
      </w:r>
    </w:p>
    <w:p w:rsidR="00345753" w:rsidRDefault="00345753" w:rsidP="009D424C">
      <w:pPr>
        <w:spacing w:after="0" w:line="360" w:lineRule="auto"/>
        <w:jc w:val="both"/>
        <w:rPr>
          <w:rFonts w:ascii="Palatino Linotype" w:hAnsi="Palatino Linotype" w:cs="Arial"/>
          <w:sz w:val="24"/>
          <w:szCs w:val="24"/>
        </w:rPr>
      </w:pPr>
    </w:p>
    <w:p w:rsidR="00191B96" w:rsidRDefault="00191B96" w:rsidP="009D424C">
      <w:pPr>
        <w:pStyle w:val="Prrafodelista"/>
        <w:numPr>
          <w:ilvl w:val="0"/>
          <w:numId w:val="3"/>
        </w:numPr>
        <w:spacing w:line="360" w:lineRule="auto"/>
        <w:jc w:val="both"/>
        <w:rPr>
          <w:rFonts w:ascii="Palatino Linotype" w:hAnsi="Palatino Linotype" w:cs="Arial"/>
        </w:rPr>
      </w:pPr>
      <w:r w:rsidRPr="00191B96">
        <w:rPr>
          <w:rFonts w:ascii="Palatino Linotype" w:hAnsi="Palatino Linotype" w:cs="Arial"/>
        </w:rPr>
        <w:t>01296UPVTIP2018.pdf</w:t>
      </w:r>
      <w:r w:rsidR="00345753">
        <w:rPr>
          <w:rFonts w:ascii="Palatino Linotype" w:hAnsi="Palatino Linotype" w:cs="Arial"/>
        </w:rPr>
        <w:t xml:space="preserve">: contiene </w:t>
      </w:r>
      <w:r>
        <w:rPr>
          <w:rFonts w:ascii="Palatino Linotype" w:hAnsi="Palatino Linotype" w:cs="Arial"/>
        </w:rPr>
        <w:t>el oficio 205BL14002/999/2018, de fecha veintiséis de octubre de dos mil dieciocho, por el cual la Jefa del Departamento de Recursos Humanos y Materiales, informa a la Jefa del Departamento de Información, Planeación, Programación y Evaluación, ambas del sujeto obligado, lo siguiente:</w:t>
      </w:r>
    </w:p>
    <w:p w:rsidR="00191B96" w:rsidRDefault="00191B96" w:rsidP="009D424C">
      <w:pPr>
        <w:pStyle w:val="Prrafodelista"/>
        <w:spacing w:line="360" w:lineRule="auto"/>
        <w:ind w:left="720"/>
        <w:jc w:val="both"/>
        <w:rPr>
          <w:rFonts w:ascii="Palatino Linotype" w:hAnsi="Palatino Linotype" w:cs="Arial"/>
        </w:rPr>
      </w:pPr>
    </w:p>
    <w:p w:rsidR="00191B96" w:rsidRDefault="00191B96" w:rsidP="009D424C">
      <w:pPr>
        <w:pStyle w:val="Prrafodelista"/>
        <w:ind w:left="1134" w:right="567"/>
        <w:jc w:val="both"/>
        <w:rPr>
          <w:rFonts w:ascii="Palatino Linotype" w:hAnsi="Palatino Linotype" w:cs="Arial"/>
          <w:i/>
          <w:sz w:val="22"/>
        </w:rPr>
      </w:pPr>
      <w:r>
        <w:rPr>
          <w:rFonts w:ascii="Palatino Linotype" w:hAnsi="Palatino Linotype" w:cs="Arial"/>
          <w:i/>
          <w:sz w:val="22"/>
        </w:rPr>
        <w:t>“1.</w:t>
      </w:r>
      <w:r>
        <w:rPr>
          <w:rFonts w:ascii="Palatino Linotype" w:hAnsi="Palatino Linotype" w:cs="Arial"/>
          <w:i/>
          <w:sz w:val="22"/>
        </w:rPr>
        <w:tab/>
        <w:t xml:space="preserve">En lo referente a </w:t>
      </w:r>
      <w:r>
        <w:rPr>
          <w:rFonts w:ascii="Palatino Linotype" w:hAnsi="Palatino Linotype" w:cs="Arial"/>
          <w:b/>
          <w:i/>
          <w:sz w:val="22"/>
        </w:rPr>
        <w:t xml:space="preserve">“Proceso de ingreso, permanencia y promoción de Claudia Villegas […]” </w:t>
      </w:r>
      <w:r>
        <w:rPr>
          <w:rFonts w:ascii="Palatino Linotype" w:hAnsi="Palatino Linotype" w:cs="Arial"/>
          <w:i/>
          <w:sz w:val="22"/>
        </w:rPr>
        <w:t>le comento que derivado de la búsqueda exhaustiva y razonable en los archivos de esta Unidad administrativa</w:t>
      </w:r>
      <w:r w:rsidR="007F15AA">
        <w:rPr>
          <w:rFonts w:ascii="Palatino Linotype" w:hAnsi="Palatino Linotype" w:cs="Arial"/>
          <w:i/>
          <w:sz w:val="22"/>
        </w:rPr>
        <w:t xml:space="preserve"> se cuenta con el registro de la servidora pública Claudia Villegas Mercado quien se desempeña como Profesor Investigados TC “C” (Profesor de Tiempo Completo); así mismo le informo que con fundamento en el Manual General de Organización de esta Universidad</w:t>
      </w:r>
      <w:r w:rsidR="006D11AF">
        <w:rPr>
          <w:rFonts w:ascii="Palatino Linotype" w:hAnsi="Palatino Linotype" w:cs="Arial"/>
          <w:i/>
          <w:sz w:val="22"/>
        </w:rPr>
        <w:t xml:space="preserve">, se especifica que dentro de las funciones de las Direcciones de Divisan de los programas educativos está el </w:t>
      </w:r>
      <w:r w:rsidR="006D11AF">
        <w:rPr>
          <w:rFonts w:ascii="Palatino Linotype" w:hAnsi="Palatino Linotype" w:cs="Arial"/>
          <w:i/>
          <w:sz w:val="22"/>
        </w:rPr>
        <w:lastRenderedPageBreak/>
        <w:t xml:space="preserve">“Aplicar los criterios e instrumentos establecidos para la selección de personal docente y proponer a Rectoría la contratación de profesores de tiempo completo y de asignatura…” así como “Asignar y supervisar el desarrollo de las funciones de personal docente adscrito a la División…” Para lo cual se aplica el procedimiento de Selección de Personal Docente para el ingreso de Profesores de Tiempo Completo y Profesores de Asignatura, el cual se encuentra disponible bajo la siguiente liga electrónica: </w:t>
      </w:r>
      <w:hyperlink r:id="rId8" w:history="1">
        <w:r w:rsidR="006D11AF" w:rsidRPr="00BC130D">
          <w:rPr>
            <w:rStyle w:val="Hipervnculo"/>
            <w:rFonts w:ascii="Palatino Linotype" w:hAnsi="Palatino Linotype" w:cs="Arial"/>
            <w:i/>
            <w:sz w:val="22"/>
          </w:rPr>
          <w:t>https://www.ipomex.org.mx/ipo3/lgt/indice/upvt/art_98ii_b/0.web</w:t>
        </w:r>
      </w:hyperlink>
      <w:r w:rsidR="006D11AF">
        <w:rPr>
          <w:rFonts w:ascii="Palatino Linotype" w:hAnsi="Palatino Linotype" w:cs="Arial"/>
          <w:i/>
          <w:sz w:val="22"/>
        </w:rPr>
        <w:t>.</w:t>
      </w:r>
    </w:p>
    <w:p w:rsidR="006D11AF" w:rsidRDefault="006D11AF" w:rsidP="009D424C">
      <w:pPr>
        <w:pStyle w:val="Prrafodelista"/>
        <w:ind w:left="1134" w:right="567"/>
        <w:jc w:val="both"/>
        <w:rPr>
          <w:rFonts w:ascii="Palatino Linotype" w:hAnsi="Palatino Linotype" w:cs="Arial"/>
          <w:i/>
          <w:sz w:val="22"/>
        </w:rPr>
      </w:pPr>
    </w:p>
    <w:p w:rsidR="006D11AF" w:rsidRPr="006D11AF" w:rsidRDefault="006D11AF" w:rsidP="009D424C">
      <w:pPr>
        <w:pStyle w:val="Prrafodelista"/>
        <w:ind w:left="1134" w:right="567"/>
        <w:jc w:val="both"/>
        <w:rPr>
          <w:rFonts w:ascii="Palatino Linotype" w:hAnsi="Palatino Linotype" w:cs="Arial"/>
          <w:i/>
          <w:sz w:val="22"/>
        </w:rPr>
      </w:pPr>
      <w:r>
        <w:rPr>
          <w:rFonts w:ascii="Palatino Linotype" w:hAnsi="Palatino Linotype" w:cs="Arial"/>
          <w:i/>
          <w:sz w:val="22"/>
        </w:rPr>
        <w:t>2.</w:t>
      </w:r>
      <w:r>
        <w:rPr>
          <w:rFonts w:ascii="Palatino Linotype" w:hAnsi="Palatino Linotype" w:cs="Arial"/>
          <w:i/>
          <w:sz w:val="22"/>
        </w:rPr>
        <w:tab/>
        <w:t>Con respecto a “</w:t>
      </w:r>
      <w:r>
        <w:rPr>
          <w:rFonts w:ascii="Palatino Linotype" w:hAnsi="Palatino Linotype" w:cs="Arial"/>
          <w:b/>
          <w:i/>
          <w:sz w:val="22"/>
        </w:rPr>
        <w:t>[…] y las funciones que lleva a cabo”</w:t>
      </w:r>
      <w:r>
        <w:rPr>
          <w:rFonts w:ascii="Palatino Linotype" w:hAnsi="Palatino Linotype" w:cs="Arial"/>
          <w:i/>
          <w:sz w:val="22"/>
        </w:rPr>
        <w:t xml:space="preserve"> conforme al artículo 92 fracción XII de la Ley de Transparencia y Acceso a la Información </w:t>
      </w:r>
      <w:r w:rsidR="00CB6EF9">
        <w:rPr>
          <w:rFonts w:ascii="Palatino Linotype" w:hAnsi="Palatino Linotype" w:cs="Arial"/>
          <w:i/>
          <w:sz w:val="22"/>
        </w:rPr>
        <w:t>Pública</w:t>
      </w:r>
      <w:r>
        <w:rPr>
          <w:rFonts w:ascii="Palatino Linotype" w:hAnsi="Palatino Linotype" w:cs="Arial"/>
          <w:i/>
          <w:sz w:val="22"/>
        </w:rPr>
        <w:t xml:space="preserve"> del Estado de México Municipios, el solicitante podrá consultar el perfil </w:t>
      </w:r>
      <w:r w:rsidR="00CB6EF9">
        <w:rPr>
          <w:rFonts w:ascii="Palatino Linotype" w:hAnsi="Palatino Linotype" w:cs="Arial"/>
          <w:i/>
          <w:sz w:val="22"/>
        </w:rPr>
        <w:t>de los servidores públicos que laboran en esta Universidad a través del Portal de Información Pública de Oficio Mexiquense (https:www.ipomex.org.mx)…</w:t>
      </w:r>
    </w:p>
    <w:p w:rsidR="00191B96" w:rsidRDefault="00191B96" w:rsidP="009D424C">
      <w:pPr>
        <w:pStyle w:val="Prrafodelista"/>
        <w:spacing w:line="360" w:lineRule="auto"/>
        <w:ind w:left="720"/>
        <w:jc w:val="both"/>
        <w:rPr>
          <w:rFonts w:ascii="Palatino Linotype" w:hAnsi="Palatino Linotype" w:cs="Arial"/>
        </w:rPr>
      </w:pPr>
    </w:p>
    <w:p w:rsidR="00345753" w:rsidRDefault="00CB6EF9" w:rsidP="009D424C">
      <w:pPr>
        <w:pStyle w:val="Prrafodelista"/>
        <w:numPr>
          <w:ilvl w:val="0"/>
          <w:numId w:val="3"/>
        </w:numPr>
        <w:spacing w:line="360" w:lineRule="auto"/>
        <w:jc w:val="both"/>
        <w:rPr>
          <w:rFonts w:ascii="Palatino Linotype" w:hAnsi="Palatino Linotype" w:cs="Arial"/>
        </w:rPr>
      </w:pPr>
      <w:r w:rsidRPr="00CB6EF9">
        <w:rPr>
          <w:rFonts w:ascii="Palatino Linotype" w:hAnsi="Palatino Linotype" w:cs="Arial"/>
        </w:rPr>
        <w:t>Oficio de Respuesta DIPPE SOL 01288.pdf</w:t>
      </w:r>
      <w:r w:rsidR="00345753">
        <w:rPr>
          <w:rFonts w:ascii="Palatino Linotype" w:hAnsi="Palatino Linotype" w:cs="Arial"/>
        </w:rPr>
        <w:t>: consistente en el oficio 205BL16001/2</w:t>
      </w:r>
      <w:r w:rsidR="00522251">
        <w:rPr>
          <w:rFonts w:ascii="Palatino Linotype" w:hAnsi="Palatino Linotype" w:cs="Arial"/>
        </w:rPr>
        <w:t>823</w:t>
      </w:r>
      <w:r w:rsidR="00345753">
        <w:rPr>
          <w:rFonts w:ascii="Palatino Linotype" w:hAnsi="Palatino Linotype" w:cs="Arial"/>
        </w:rPr>
        <w:t>/2018 del veinti</w:t>
      </w:r>
      <w:r w:rsidR="00522251">
        <w:rPr>
          <w:rFonts w:ascii="Palatino Linotype" w:hAnsi="Palatino Linotype" w:cs="Arial"/>
        </w:rPr>
        <w:t>séis</w:t>
      </w:r>
      <w:r w:rsidR="00345753">
        <w:rPr>
          <w:rFonts w:ascii="Palatino Linotype" w:hAnsi="Palatino Linotype" w:cs="Arial"/>
        </w:rPr>
        <w:t xml:space="preserve"> de octubre de dos mil dieciocho, suscrito por la Titular de la Unidad de Transparencia del </w:t>
      </w:r>
      <w:r w:rsidR="00345753" w:rsidRPr="00635ACA">
        <w:rPr>
          <w:rFonts w:ascii="Palatino Linotype" w:hAnsi="Palatino Linotype" w:cs="Arial"/>
          <w:b/>
        </w:rPr>
        <w:t>sujeto</w:t>
      </w:r>
      <w:r w:rsidR="00345753">
        <w:rPr>
          <w:rFonts w:ascii="Palatino Linotype" w:hAnsi="Palatino Linotype" w:cs="Arial"/>
        </w:rPr>
        <w:t xml:space="preserve"> </w:t>
      </w:r>
      <w:r w:rsidR="00345753" w:rsidRPr="00635ACA">
        <w:rPr>
          <w:rFonts w:ascii="Palatino Linotype" w:hAnsi="Palatino Linotype" w:cs="Arial"/>
          <w:b/>
        </w:rPr>
        <w:t>obligado</w:t>
      </w:r>
      <w:r w:rsidR="00345753">
        <w:rPr>
          <w:rFonts w:ascii="Palatino Linotype" w:hAnsi="Palatino Linotype" w:cs="Arial"/>
        </w:rPr>
        <w:t xml:space="preserve">, mediante el cual informa al </w:t>
      </w:r>
      <w:r w:rsidR="00345753" w:rsidRPr="00635ACA">
        <w:rPr>
          <w:rFonts w:ascii="Palatino Linotype" w:hAnsi="Palatino Linotype" w:cs="Arial"/>
          <w:b/>
        </w:rPr>
        <w:t>recurrente</w:t>
      </w:r>
      <w:r w:rsidR="00345753">
        <w:rPr>
          <w:rFonts w:ascii="Palatino Linotype" w:hAnsi="Palatino Linotype" w:cs="Arial"/>
        </w:rPr>
        <w:t xml:space="preserve"> que se hace entrega de </w:t>
      </w:r>
      <w:r w:rsidR="00522251">
        <w:rPr>
          <w:rFonts w:ascii="Palatino Linotype" w:hAnsi="Palatino Linotype" w:cs="Arial"/>
        </w:rPr>
        <w:t>la respuesta emitida por el servidor público habilitado del Departamento de Recursos Humanos y Materiales.</w:t>
      </w:r>
    </w:p>
    <w:p w:rsidR="00345753" w:rsidRPr="00635ACA" w:rsidRDefault="00345753" w:rsidP="009D424C">
      <w:pPr>
        <w:pStyle w:val="Prrafodelista"/>
        <w:rPr>
          <w:rFonts w:ascii="Palatino Linotype" w:hAnsi="Palatino Linotype" w:cs="Arial"/>
        </w:rPr>
      </w:pPr>
    </w:p>
    <w:p w:rsidR="00345753" w:rsidRDefault="00345753" w:rsidP="009D424C">
      <w:pPr>
        <w:pStyle w:val="Sinespaciado"/>
        <w:spacing w:line="360" w:lineRule="auto"/>
        <w:jc w:val="both"/>
        <w:rPr>
          <w:rFonts w:ascii="Palatino Linotype" w:hAnsi="Palatino Linotype" w:cs="Arial"/>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advierte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Pr>
          <w:rFonts w:ascii="Palatino Linotype" w:hAnsi="Palatino Linotype"/>
        </w:rPr>
        <w:t>al haber reconocido en su respuesta la generación de la misma.</w:t>
      </w:r>
    </w:p>
    <w:p w:rsidR="00345753" w:rsidRDefault="00345753" w:rsidP="009D424C">
      <w:pPr>
        <w:spacing w:after="0" w:line="360" w:lineRule="auto"/>
        <w:jc w:val="both"/>
        <w:rPr>
          <w:rFonts w:ascii="Palatino Linotype" w:hAnsi="Palatino Linotype" w:cs="Arial"/>
          <w:sz w:val="24"/>
          <w:szCs w:val="24"/>
        </w:rPr>
      </w:pPr>
    </w:p>
    <w:p w:rsidR="00345753" w:rsidRDefault="00345753" w:rsidP="009D42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peticiono le </w:t>
      </w:r>
      <w:r w:rsidR="00A649CF">
        <w:rPr>
          <w:rFonts w:ascii="Palatino Linotype" w:hAnsi="Palatino Linotype" w:cs="Arial"/>
          <w:sz w:val="24"/>
          <w:szCs w:val="24"/>
        </w:rPr>
        <w:t>fuera entregado los procesos de ingreso, permanencia y promoción, así como las funciones de la servidora pública señalada en la solicitud de información</w:t>
      </w:r>
      <w:r>
        <w:rPr>
          <w:rFonts w:ascii="Palatino Linotype" w:hAnsi="Palatino Linotype" w:cs="Arial"/>
          <w:sz w:val="24"/>
          <w:szCs w:val="24"/>
        </w:rPr>
        <w:t xml:space="preserve">, empero se advierte de los archivos remitidos que </w:t>
      </w:r>
      <w:r w:rsidRPr="00F40BAB">
        <w:rPr>
          <w:rFonts w:ascii="Palatino Linotype" w:hAnsi="Palatino Linotype" w:cs="Arial"/>
          <w:b/>
          <w:sz w:val="26"/>
          <w:szCs w:val="26"/>
        </w:rPr>
        <w:t>no</w:t>
      </w:r>
      <w:r>
        <w:rPr>
          <w:rFonts w:ascii="Palatino Linotype" w:hAnsi="Palatino Linotype" w:cs="Arial"/>
          <w:sz w:val="24"/>
          <w:szCs w:val="24"/>
        </w:rPr>
        <w:t xml:space="preserve"> se hizo entrega de la totalidad de la</w:t>
      </w:r>
      <w:r w:rsidR="00A649CF">
        <w:rPr>
          <w:rFonts w:ascii="Palatino Linotype" w:hAnsi="Palatino Linotype" w:cs="Arial"/>
          <w:sz w:val="24"/>
          <w:szCs w:val="24"/>
        </w:rPr>
        <w:t xml:space="preserve"> información, </w:t>
      </w:r>
      <w:r>
        <w:rPr>
          <w:rFonts w:ascii="Palatino Linotype" w:hAnsi="Palatino Linotype" w:cs="Arial"/>
          <w:sz w:val="24"/>
          <w:szCs w:val="24"/>
        </w:rPr>
        <w:t>como se acredita a continuación:</w:t>
      </w:r>
    </w:p>
    <w:p w:rsidR="009D424C" w:rsidRPr="00947FF7" w:rsidRDefault="009D424C" w:rsidP="009D424C">
      <w:pPr>
        <w:spacing w:after="0" w:line="360" w:lineRule="auto"/>
        <w:jc w:val="both"/>
        <w:rPr>
          <w:rFonts w:ascii="Palatino Linotype" w:hAnsi="Palatino Linotype" w:cs="Arial"/>
          <w:sz w:val="24"/>
          <w:szCs w:val="24"/>
        </w:rPr>
      </w:pPr>
    </w:p>
    <w:tbl>
      <w:tblPr>
        <w:tblStyle w:val="Tablaconcuadrcula"/>
        <w:tblW w:w="0" w:type="auto"/>
        <w:jc w:val="center"/>
        <w:tblLayout w:type="fixed"/>
        <w:tblLook w:val="04A0" w:firstRow="1" w:lastRow="0" w:firstColumn="1" w:lastColumn="0" w:noHBand="0" w:noVBand="1"/>
      </w:tblPr>
      <w:tblGrid>
        <w:gridCol w:w="1838"/>
        <w:gridCol w:w="5387"/>
        <w:gridCol w:w="1837"/>
      </w:tblGrid>
      <w:tr w:rsidR="00A649CF" w:rsidRPr="009B4615" w:rsidTr="007C6DFF">
        <w:trPr>
          <w:trHeight w:val="631"/>
          <w:jc w:val="center"/>
        </w:trPr>
        <w:tc>
          <w:tcPr>
            <w:tcW w:w="1838" w:type="dxa"/>
          </w:tcPr>
          <w:p w:rsidR="007C6DFF" w:rsidRPr="009B4615" w:rsidRDefault="007C6DFF" w:rsidP="009D424C">
            <w:pPr>
              <w:jc w:val="center"/>
              <w:rPr>
                <w:rFonts w:ascii="Palatino Linotype" w:hAnsi="Palatino Linotype" w:cs="Arial"/>
                <w:b/>
                <w:sz w:val="20"/>
                <w:szCs w:val="20"/>
              </w:rPr>
            </w:pPr>
          </w:p>
          <w:p w:rsidR="00A649CF" w:rsidRPr="009B4615" w:rsidRDefault="00A649CF" w:rsidP="009D424C">
            <w:pPr>
              <w:jc w:val="center"/>
              <w:rPr>
                <w:rFonts w:ascii="Palatino Linotype" w:hAnsi="Palatino Linotype" w:cs="Arial"/>
                <w:b/>
                <w:sz w:val="20"/>
                <w:szCs w:val="20"/>
              </w:rPr>
            </w:pPr>
            <w:r w:rsidRPr="009B4615">
              <w:rPr>
                <w:rFonts w:ascii="Palatino Linotype" w:hAnsi="Palatino Linotype" w:cs="Arial"/>
                <w:b/>
                <w:sz w:val="20"/>
                <w:szCs w:val="20"/>
              </w:rPr>
              <w:t>PETICIONADO</w:t>
            </w:r>
          </w:p>
        </w:tc>
        <w:tc>
          <w:tcPr>
            <w:tcW w:w="5387" w:type="dxa"/>
          </w:tcPr>
          <w:p w:rsidR="007C6DFF" w:rsidRPr="009B4615" w:rsidRDefault="007C6DFF" w:rsidP="009D424C">
            <w:pPr>
              <w:jc w:val="center"/>
              <w:rPr>
                <w:rFonts w:ascii="Palatino Linotype" w:hAnsi="Palatino Linotype" w:cs="Arial"/>
                <w:b/>
                <w:sz w:val="20"/>
                <w:szCs w:val="20"/>
              </w:rPr>
            </w:pPr>
          </w:p>
          <w:p w:rsidR="00A649CF" w:rsidRPr="009B4615" w:rsidRDefault="00A649CF" w:rsidP="009D424C">
            <w:pPr>
              <w:jc w:val="center"/>
              <w:rPr>
                <w:rFonts w:ascii="Palatino Linotype" w:hAnsi="Palatino Linotype" w:cs="Arial"/>
                <w:b/>
                <w:sz w:val="20"/>
                <w:szCs w:val="20"/>
              </w:rPr>
            </w:pPr>
            <w:r w:rsidRPr="009B4615">
              <w:rPr>
                <w:rFonts w:ascii="Palatino Linotype" w:hAnsi="Palatino Linotype" w:cs="Arial"/>
                <w:b/>
                <w:sz w:val="20"/>
                <w:szCs w:val="20"/>
              </w:rPr>
              <w:t>ENTREGADO</w:t>
            </w:r>
          </w:p>
        </w:tc>
        <w:tc>
          <w:tcPr>
            <w:tcW w:w="1837" w:type="dxa"/>
          </w:tcPr>
          <w:p w:rsidR="007C6DFF" w:rsidRPr="009B4615" w:rsidRDefault="007C6DFF" w:rsidP="009D424C">
            <w:pPr>
              <w:jc w:val="center"/>
              <w:rPr>
                <w:rFonts w:ascii="Palatino Linotype" w:hAnsi="Palatino Linotype" w:cs="Arial"/>
                <w:b/>
                <w:sz w:val="20"/>
                <w:szCs w:val="20"/>
              </w:rPr>
            </w:pPr>
          </w:p>
          <w:p w:rsidR="00A649CF" w:rsidRPr="009B4615" w:rsidRDefault="00A649CF" w:rsidP="009D424C">
            <w:pPr>
              <w:jc w:val="center"/>
              <w:rPr>
                <w:rFonts w:ascii="Palatino Linotype" w:hAnsi="Palatino Linotype" w:cs="Arial"/>
                <w:b/>
                <w:sz w:val="20"/>
                <w:szCs w:val="20"/>
              </w:rPr>
            </w:pPr>
            <w:r w:rsidRPr="009B4615">
              <w:rPr>
                <w:rFonts w:ascii="Palatino Linotype" w:hAnsi="Palatino Linotype" w:cs="Arial"/>
                <w:b/>
                <w:sz w:val="20"/>
                <w:szCs w:val="20"/>
              </w:rPr>
              <w:t>COLMA</w:t>
            </w:r>
          </w:p>
        </w:tc>
      </w:tr>
      <w:tr w:rsidR="003B5196" w:rsidRPr="009B4615" w:rsidTr="007C6DFF">
        <w:trPr>
          <w:trHeight w:val="398"/>
          <w:jc w:val="center"/>
        </w:trPr>
        <w:tc>
          <w:tcPr>
            <w:tcW w:w="1838" w:type="dxa"/>
          </w:tcPr>
          <w:p w:rsidR="003B5196" w:rsidRPr="009B4615" w:rsidRDefault="003B5196" w:rsidP="009D424C">
            <w:pPr>
              <w:pStyle w:val="Prrafodelista"/>
              <w:numPr>
                <w:ilvl w:val="0"/>
                <w:numId w:val="13"/>
              </w:numPr>
              <w:ind w:left="313"/>
              <w:jc w:val="both"/>
              <w:rPr>
                <w:rFonts w:ascii="Palatino Linotype" w:hAnsi="Palatino Linotype" w:cs="Arial"/>
                <w:sz w:val="20"/>
                <w:szCs w:val="20"/>
              </w:rPr>
            </w:pPr>
            <w:r w:rsidRPr="009B4615">
              <w:rPr>
                <w:rFonts w:ascii="Palatino Linotype" w:hAnsi="Palatino Linotype" w:cs="Arial"/>
                <w:sz w:val="20"/>
                <w:szCs w:val="20"/>
              </w:rPr>
              <w:t>Proceso de ingreso</w:t>
            </w:r>
          </w:p>
        </w:tc>
        <w:tc>
          <w:tcPr>
            <w:tcW w:w="5387" w:type="dxa"/>
            <w:vMerge w:val="restart"/>
          </w:tcPr>
          <w:p w:rsidR="003B5196" w:rsidRPr="009B4615" w:rsidRDefault="003B5196" w:rsidP="009D424C">
            <w:pPr>
              <w:jc w:val="both"/>
              <w:rPr>
                <w:rFonts w:ascii="Palatino Linotype" w:hAnsi="Palatino Linotype" w:cs="Arial"/>
                <w:sz w:val="20"/>
                <w:szCs w:val="20"/>
              </w:rPr>
            </w:pPr>
            <w:r w:rsidRPr="009B4615">
              <w:rPr>
                <w:rFonts w:ascii="Palatino Linotype" w:hAnsi="Palatino Linotype" w:cs="Arial"/>
                <w:i/>
                <w:sz w:val="20"/>
                <w:szCs w:val="20"/>
              </w:rPr>
              <w:t>“…</w:t>
            </w:r>
            <w:r w:rsidR="007C6DFF" w:rsidRPr="009B4615">
              <w:rPr>
                <w:rFonts w:ascii="Palatino Linotype" w:hAnsi="Palatino Linotype" w:cs="Arial"/>
                <w:i/>
                <w:sz w:val="20"/>
                <w:szCs w:val="20"/>
              </w:rPr>
              <w:t xml:space="preserve">se cuenta con el registro de la servidora pública Claudia Villegas Mercado quien se desempeña como Profesor Investigados TC “C” (Profesor de Tiempo Completo); así mismo le informo que con fundamento en el Manual General de Organización de esta Universidad, se especifica que dentro de las funciones de las Direcciones de Divisan de los programas educativos está el “Aplicar los criterios e instrumentos establecidos para la selección de personal docente y proponer a Rectoría la contratación de profesores de tiempo completo y de asignatura…” así como “Asignar y supervisar el desarrollo de las funciones de personal docente adscrito a la División…” Para lo cual se aplica el procedimiento de Selección de Personal Docente para el ingreso de Profesores de Tiempo Completo y Profesores de Asignatura, el cual se encuentra disponible bajo la siguiente liga electrónica: </w:t>
            </w:r>
            <w:hyperlink r:id="rId9" w:history="1">
              <w:r w:rsidR="007C6DFF" w:rsidRPr="009B4615">
                <w:rPr>
                  <w:rStyle w:val="Hipervnculo"/>
                  <w:rFonts w:ascii="Palatino Linotype" w:hAnsi="Palatino Linotype" w:cs="Arial"/>
                  <w:i/>
                  <w:sz w:val="20"/>
                  <w:szCs w:val="20"/>
                </w:rPr>
                <w:t>https://www.ipomex.org.mx/ipo3/lgt/indice/upvt/art_98ii_b/0.web</w:t>
              </w:r>
            </w:hyperlink>
            <w:r w:rsidR="007C6DFF" w:rsidRPr="009B4615">
              <w:rPr>
                <w:rFonts w:ascii="Palatino Linotype" w:hAnsi="Palatino Linotype" w:cs="Arial"/>
                <w:i/>
                <w:sz w:val="20"/>
                <w:szCs w:val="20"/>
              </w:rPr>
              <w:t>.</w:t>
            </w:r>
            <w:r w:rsidRPr="009B4615">
              <w:rPr>
                <w:rFonts w:ascii="Palatino Linotype" w:hAnsi="Palatino Linotype" w:cs="Arial"/>
                <w:i/>
                <w:sz w:val="20"/>
                <w:szCs w:val="20"/>
              </w:rPr>
              <w:t>”</w:t>
            </w:r>
          </w:p>
        </w:tc>
        <w:tc>
          <w:tcPr>
            <w:tcW w:w="1837" w:type="dxa"/>
            <w:vMerge w:val="restart"/>
          </w:tcPr>
          <w:p w:rsidR="009B4615" w:rsidRDefault="009B4615" w:rsidP="009D424C">
            <w:pPr>
              <w:jc w:val="both"/>
              <w:rPr>
                <w:rFonts w:ascii="Palatino Linotype" w:hAnsi="Palatino Linotype" w:cs="Arial"/>
                <w:b/>
                <w:sz w:val="20"/>
                <w:szCs w:val="20"/>
              </w:rPr>
            </w:pPr>
          </w:p>
          <w:p w:rsidR="009B4615" w:rsidRDefault="009B4615" w:rsidP="009D424C">
            <w:pPr>
              <w:jc w:val="both"/>
              <w:rPr>
                <w:rFonts w:ascii="Palatino Linotype" w:hAnsi="Palatino Linotype" w:cs="Arial"/>
                <w:b/>
                <w:sz w:val="20"/>
                <w:szCs w:val="20"/>
              </w:rPr>
            </w:pPr>
          </w:p>
          <w:p w:rsidR="009B4615" w:rsidRDefault="003B5196" w:rsidP="009D424C">
            <w:pPr>
              <w:jc w:val="center"/>
              <w:rPr>
                <w:rFonts w:ascii="Palatino Linotype" w:hAnsi="Palatino Linotype" w:cs="Arial"/>
                <w:b/>
                <w:sz w:val="20"/>
                <w:szCs w:val="20"/>
              </w:rPr>
            </w:pPr>
            <w:r w:rsidRPr="009B4615">
              <w:rPr>
                <w:rFonts w:ascii="Palatino Linotype" w:hAnsi="Palatino Linotype" w:cs="Arial"/>
                <w:b/>
                <w:sz w:val="20"/>
                <w:szCs w:val="20"/>
              </w:rPr>
              <w:t>Parcialmente</w:t>
            </w:r>
          </w:p>
          <w:p w:rsidR="00476521" w:rsidRDefault="00476521" w:rsidP="009D424C">
            <w:pPr>
              <w:jc w:val="center"/>
              <w:rPr>
                <w:rFonts w:ascii="Palatino Linotype" w:hAnsi="Palatino Linotype" w:cs="Arial"/>
                <w:b/>
                <w:sz w:val="20"/>
                <w:szCs w:val="20"/>
              </w:rPr>
            </w:pPr>
          </w:p>
          <w:p w:rsidR="00476521" w:rsidRPr="00476521" w:rsidRDefault="00476521" w:rsidP="009D424C">
            <w:pPr>
              <w:jc w:val="both"/>
              <w:rPr>
                <w:rFonts w:ascii="Palatino Linotype" w:hAnsi="Palatino Linotype" w:cs="Arial"/>
                <w:sz w:val="20"/>
                <w:szCs w:val="20"/>
              </w:rPr>
            </w:pPr>
            <w:r>
              <w:rPr>
                <w:rFonts w:ascii="Palatino Linotype" w:hAnsi="Palatino Linotype" w:cs="Arial"/>
                <w:sz w:val="20"/>
                <w:szCs w:val="20"/>
              </w:rPr>
              <w:t>Solo por cuanto hace al ingreso de la servidora pública</w:t>
            </w:r>
          </w:p>
          <w:p w:rsidR="009B4615" w:rsidRPr="009B4615" w:rsidRDefault="009B4615" w:rsidP="009D424C">
            <w:pPr>
              <w:jc w:val="both"/>
              <w:rPr>
                <w:rFonts w:ascii="Palatino Linotype" w:hAnsi="Palatino Linotype" w:cs="Arial"/>
                <w:sz w:val="20"/>
                <w:szCs w:val="20"/>
              </w:rPr>
            </w:pPr>
          </w:p>
        </w:tc>
      </w:tr>
      <w:tr w:rsidR="003B5196" w:rsidRPr="009B4615" w:rsidTr="007C6DFF">
        <w:trPr>
          <w:trHeight w:val="398"/>
          <w:jc w:val="center"/>
        </w:trPr>
        <w:tc>
          <w:tcPr>
            <w:tcW w:w="1838" w:type="dxa"/>
          </w:tcPr>
          <w:p w:rsidR="003B5196" w:rsidRPr="009B4615" w:rsidRDefault="003B5196" w:rsidP="009D424C">
            <w:pPr>
              <w:pStyle w:val="Prrafodelista"/>
              <w:numPr>
                <w:ilvl w:val="0"/>
                <w:numId w:val="13"/>
              </w:numPr>
              <w:ind w:left="313"/>
              <w:jc w:val="both"/>
              <w:rPr>
                <w:rFonts w:ascii="Palatino Linotype" w:hAnsi="Palatino Linotype" w:cs="Arial"/>
                <w:sz w:val="20"/>
                <w:szCs w:val="20"/>
              </w:rPr>
            </w:pPr>
            <w:r w:rsidRPr="009B4615">
              <w:rPr>
                <w:rFonts w:ascii="Palatino Linotype" w:hAnsi="Palatino Linotype" w:cs="Arial"/>
                <w:sz w:val="20"/>
                <w:szCs w:val="20"/>
              </w:rPr>
              <w:t>Permanencia</w:t>
            </w:r>
          </w:p>
        </w:tc>
        <w:tc>
          <w:tcPr>
            <w:tcW w:w="5387" w:type="dxa"/>
            <w:vMerge/>
          </w:tcPr>
          <w:p w:rsidR="003B5196" w:rsidRPr="009B4615" w:rsidRDefault="003B5196" w:rsidP="009D424C">
            <w:pPr>
              <w:jc w:val="center"/>
              <w:rPr>
                <w:rFonts w:ascii="Palatino Linotype" w:hAnsi="Palatino Linotype" w:cs="Arial"/>
                <w:sz w:val="20"/>
                <w:szCs w:val="20"/>
              </w:rPr>
            </w:pPr>
          </w:p>
        </w:tc>
        <w:tc>
          <w:tcPr>
            <w:tcW w:w="1837" w:type="dxa"/>
            <w:vMerge/>
          </w:tcPr>
          <w:p w:rsidR="003B5196" w:rsidRPr="009B4615" w:rsidRDefault="003B5196" w:rsidP="009D424C">
            <w:pPr>
              <w:jc w:val="center"/>
              <w:rPr>
                <w:rFonts w:ascii="Palatino Linotype" w:hAnsi="Palatino Linotype" w:cs="Arial"/>
                <w:sz w:val="20"/>
                <w:szCs w:val="20"/>
              </w:rPr>
            </w:pPr>
          </w:p>
        </w:tc>
      </w:tr>
      <w:tr w:rsidR="003B5196" w:rsidRPr="009B4615" w:rsidTr="007C6DFF">
        <w:trPr>
          <w:trHeight w:val="411"/>
          <w:jc w:val="center"/>
        </w:trPr>
        <w:tc>
          <w:tcPr>
            <w:tcW w:w="1838" w:type="dxa"/>
          </w:tcPr>
          <w:p w:rsidR="003B5196" w:rsidRPr="009B4615" w:rsidRDefault="003B5196" w:rsidP="009D424C">
            <w:pPr>
              <w:pStyle w:val="Prrafodelista"/>
              <w:numPr>
                <w:ilvl w:val="0"/>
                <w:numId w:val="13"/>
              </w:numPr>
              <w:ind w:left="313"/>
              <w:jc w:val="both"/>
              <w:rPr>
                <w:rFonts w:ascii="Palatino Linotype" w:hAnsi="Palatino Linotype" w:cs="Arial"/>
                <w:sz w:val="20"/>
                <w:szCs w:val="20"/>
              </w:rPr>
            </w:pPr>
            <w:r w:rsidRPr="009B4615">
              <w:rPr>
                <w:rFonts w:ascii="Palatino Linotype" w:hAnsi="Palatino Linotype" w:cs="Arial"/>
                <w:sz w:val="20"/>
                <w:szCs w:val="20"/>
              </w:rPr>
              <w:t>Promoción</w:t>
            </w:r>
          </w:p>
        </w:tc>
        <w:tc>
          <w:tcPr>
            <w:tcW w:w="5387" w:type="dxa"/>
            <w:vMerge/>
          </w:tcPr>
          <w:p w:rsidR="003B5196" w:rsidRPr="009B4615" w:rsidRDefault="003B5196" w:rsidP="009D424C">
            <w:pPr>
              <w:jc w:val="center"/>
              <w:rPr>
                <w:rFonts w:ascii="Palatino Linotype" w:hAnsi="Palatino Linotype" w:cs="Arial"/>
                <w:sz w:val="20"/>
                <w:szCs w:val="20"/>
              </w:rPr>
            </w:pPr>
          </w:p>
        </w:tc>
        <w:tc>
          <w:tcPr>
            <w:tcW w:w="1837" w:type="dxa"/>
            <w:vMerge/>
          </w:tcPr>
          <w:p w:rsidR="003B5196" w:rsidRPr="009B4615" w:rsidRDefault="003B5196" w:rsidP="009D424C">
            <w:pPr>
              <w:jc w:val="center"/>
              <w:rPr>
                <w:rFonts w:ascii="Palatino Linotype" w:hAnsi="Palatino Linotype" w:cs="Arial"/>
                <w:sz w:val="20"/>
                <w:szCs w:val="20"/>
              </w:rPr>
            </w:pPr>
          </w:p>
        </w:tc>
      </w:tr>
      <w:tr w:rsidR="00A649CF" w:rsidRPr="009B4615" w:rsidTr="007C6DFF">
        <w:trPr>
          <w:trHeight w:val="398"/>
          <w:jc w:val="center"/>
        </w:trPr>
        <w:tc>
          <w:tcPr>
            <w:tcW w:w="1838" w:type="dxa"/>
          </w:tcPr>
          <w:p w:rsidR="00A649CF" w:rsidRPr="009B4615" w:rsidRDefault="00A649CF" w:rsidP="009D424C">
            <w:pPr>
              <w:pStyle w:val="Prrafodelista"/>
              <w:numPr>
                <w:ilvl w:val="0"/>
                <w:numId w:val="13"/>
              </w:numPr>
              <w:ind w:left="313"/>
              <w:jc w:val="both"/>
              <w:rPr>
                <w:rFonts w:ascii="Palatino Linotype" w:hAnsi="Palatino Linotype" w:cs="Arial"/>
                <w:sz w:val="20"/>
                <w:szCs w:val="20"/>
              </w:rPr>
            </w:pPr>
            <w:r w:rsidRPr="009B4615">
              <w:rPr>
                <w:rFonts w:ascii="Palatino Linotype" w:hAnsi="Palatino Linotype" w:cs="Arial"/>
                <w:sz w:val="20"/>
                <w:szCs w:val="20"/>
              </w:rPr>
              <w:t>Funciones</w:t>
            </w:r>
          </w:p>
        </w:tc>
        <w:tc>
          <w:tcPr>
            <w:tcW w:w="5387" w:type="dxa"/>
          </w:tcPr>
          <w:p w:rsidR="007C6DFF" w:rsidRPr="009B4615" w:rsidRDefault="007C6DFF" w:rsidP="009D424C">
            <w:pPr>
              <w:pStyle w:val="Prrafodelista"/>
              <w:ind w:left="34" w:right="34"/>
              <w:jc w:val="both"/>
              <w:rPr>
                <w:rFonts w:ascii="Palatino Linotype" w:hAnsi="Palatino Linotype" w:cs="Arial"/>
                <w:i/>
                <w:sz w:val="20"/>
                <w:szCs w:val="20"/>
              </w:rPr>
            </w:pPr>
            <w:r w:rsidRPr="009B4615">
              <w:rPr>
                <w:rFonts w:ascii="Palatino Linotype" w:hAnsi="Palatino Linotype" w:cs="Arial"/>
                <w:i/>
                <w:sz w:val="20"/>
                <w:szCs w:val="20"/>
              </w:rPr>
              <w:t xml:space="preserve">“…conforme al artículo 92 fracción XII de la Ley de Transparencia y Acceso a la Información Pública del Estado de México Municipios, el solicitante podrá consultar el </w:t>
            </w:r>
            <w:r w:rsidRPr="009B4615">
              <w:rPr>
                <w:rFonts w:ascii="Palatino Linotype" w:hAnsi="Palatino Linotype" w:cs="Arial"/>
                <w:b/>
                <w:i/>
                <w:sz w:val="20"/>
                <w:szCs w:val="20"/>
              </w:rPr>
              <w:t>perfil de los servidores públicos</w:t>
            </w:r>
            <w:r w:rsidRPr="009B4615">
              <w:rPr>
                <w:rFonts w:ascii="Palatino Linotype" w:hAnsi="Palatino Linotype" w:cs="Arial"/>
                <w:i/>
                <w:sz w:val="20"/>
                <w:szCs w:val="20"/>
              </w:rPr>
              <w:t xml:space="preserve"> que laboran en esta Universidad a través del Portal de Información Pública de Oficio Mexiquense (https:www.ipomex.org.mx)…</w:t>
            </w:r>
            <w:r w:rsidR="00476521">
              <w:rPr>
                <w:rFonts w:ascii="Palatino Linotype" w:hAnsi="Palatino Linotype" w:cs="Arial"/>
                <w:i/>
                <w:sz w:val="20"/>
                <w:szCs w:val="20"/>
              </w:rPr>
              <w:t>”</w:t>
            </w:r>
          </w:p>
          <w:p w:rsidR="00A649CF" w:rsidRPr="009B4615" w:rsidRDefault="00A649CF" w:rsidP="009D424C">
            <w:pPr>
              <w:rPr>
                <w:rFonts w:ascii="Palatino Linotype" w:hAnsi="Palatino Linotype" w:cs="Arial"/>
                <w:sz w:val="20"/>
                <w:szCs w:val="20"/>
              </w:rPr>
            </w:pPr>
          </w:p>
        </w:tc>
        <w:tc>
          <w:tcPr>
            <w:tcW w:w="1837" w:type="dxa"/>
          </w:tcPr>
          <w:p w:rsidR="00A649CF" w:rsidRPr="009B4615" w:rsidRDefault="00A649CF" w:rsidP="009D424C">
            <w:pPr>
              <w:jc w:val="center"/>
              <w:rPr>
                <w:rFonts w:ascii="Palatino Linotype" w:hAnsi="Palatino Linotype" w:cs="Arial"/>
                <w:sz w:val="20"/>
                <w:szCs w:val="20"/>
              </w:rPr>
            </w:pPr>
          </w:p>
          <w:p w:rsidR="007C6DFF" w:rsidRPr="009B4615" w:rsidRDefault="007C6DFF" w:rsidP="009D424C">
            <w:pPr>
              <w:jc w:val="center"/>
              <w:rPr>
                <w:rFonts w:ascii="Palatino Linotype" w:hAnsi="Palatino Linotype" w:cs="Arial"/>
                <w:sz w:val="20"/>
                <w:szCs w:val="20"/>
              </w:rPr>
            </w:pPr>
            <w:r w:rsidRPr="009B4615">
              <w:rPr>
                <w:rFonts w:ascii="Palatino Linotype" w:hAnsi="Palatino Linotype" w:cs="Arial"/>
                <w:sz w:val="20"/>
                <w:szCs w:val="20"/>
              </w:rPr>
              <w:t>X</w:t>
            </w:r>
          </w:p>
          <w:p w:rsidR="007C6DFF" w:rsidRPr="009B4615" w:rsidRDefault="007C6DFF" w:rsidP="009D424C">
            <w:pPr>
              <w:jc w:val="both"/>
              <w:rPr>
                <w:rFonts w:ascii="Palatino Linotype" w:hAnsi="Palatino Linotype" w:cs="Arial"/>
                <w:sz w:val="20"/>
                <w:szCs w:val="20"/>
              </w:rPr>
            </w:pPr>
          </w:p>
          <w:p w:rsidR="007C6DFF" w:rsidRPr="009B4615" w:rsidRDefault="007C6DFF" w:rsidP="009D424C">
            <w:pPr>
              <w:jc w:val="both"/>
              <w:rPr>
                <w:rFonts w:ascii="Palatino Linotype" w:hAnsi="Palatino Linotype" w:cs="Arial"/>
                <w:sz w:val="20"/>
                <w:szCs w:val="20"/>
              </w:rPr>
            </w:pPr>
            <w:r w:rsidRPr="009B4615">
              <w:rPr>
                <w:rFonts w:ascii="Palatino Linotype" w:hAnsi="Palatino Linotype" w:cs="Arial"/>
                <w:sz w:val="20"/>
                <w:szCs w:val="20"/>
              </w:rPr>
              <w:t xml:space="preserve">Al </w:t>
            </w:r>
            <w:r w:rsidR="009B4615">
              <w:rPr>
                <w:rFonts w:ascii="Palatino Linotype" w:hAnsi="Palatino Linotype" w:cs="Arial"/>
                <w:sz w:val="20"/>
                <w:szCs w:val="20"/>
              </w:rPr>
              <w:t>hacer entrega de información</w:t>
            </w:r>
            <w:r w:rsidRPr="009B4615">
              <w:rPr>
                <w:rFonts w:ascii="Palatino Linotype" w:hAnsi="Palatino Linotype" w:cs="Arial"/>
                <w:sz w:val="20"/>
                <w:szCs w:val="20"/>
              </w:rPr>
              <w:t xml:space="preserve"> </w:t>
            </w:r>
            <w:r w:rsidR="009B4615">
              <w:rPr>
                <w:rFonts w:ascii="Palatino Linotype" w:hAnsi="Palatino Linotype" w:cs="Arial"/>
                <w:sz w:val="20"/>
                <w:szCs w:val="20"/>
              </w:rPr>
              <w:t>que no corresponde con lo peticionado.</w:t>
            </w:r>
          </w:p>
        </w:tc>
      </w:tr>
    </w:tbl>
    <w:p w:rsidR="00A649CF" w:rsidRDefault="00A649CF" w:rsidP="009D424C">
      <w:pPr>
        <w:spacing w:after="0" w:line="360" w:lineRule="auto"/>
        <w:jc w:val="both"/>
        <w:rPr>
          <w:rFonts w:ascii="Palatino Linotype" w:hAnsi="Palatino Linotype" w:cs="Arial"/>
          <w:sz w:val="24"/>
          <w:szCs w:val="24"/>
        </w:rPr>
      </w:pPr>
    </w:p>
    <w:p w:rsidR="009B4615" w:rsidRDefault="00345753" w:rsidP="009D42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Visto el cuadro anterior, se acredita que el </w:t>
      </w:r>
      <w:r>
        <w:rPr>
          <w:rFonts w:ascii="Palatino Linotype" w:hAnsi="Palatino Linotype" w:cs="Arial"/>
          <w:b/>
          <w:sz w:val="24"/>
          <w:szCs w:val="24"/>
        </w:rPr>
        <w:t>sujeto obligado</w:t>
      </w:r>
      <w:r>
        <w:rPr>
          <w:rFonts w:ascii="Palatino Linotype" w:hAnsi="Palatino Linotype" w:cs="Arial"/>
          <w:sz w:val="24"/>
          <w:szCs w:val="24"/>
        </w:rPr>
        <w:t xml:space="preserve"> no remite la totalidad de la información peticionada, </w:t>
      </w:r>
      <w:r w:rsidR="009B4615">
        <w:rPr>
          <w:rFonts w:ascii="Palatino Linotype" w:hAnsi="Palatino Linotype" w:cs="Arial"/>
          <w:sz w:val="24"/>
          <w:szCs w:val="24"/>
        </w:rPr>
        <w:t xml:space="preserve">toda vez que </w:t>
      </w:r>
      <w:r w:rsidR="009B4615" w:rsidRPr="009B4615">
        <w:rPr>
          <w:rFonts w:ascii="Palatino Linotype" w:hAnsi="Palatino Linotype" w:cs="Arial"/>
          <w:sz w:val="24"/>
          <w:szCs w:val="24"/>
        </w:rPr>
        <w:t>únicamente se pronuncia respecto al proceso de ingreso</w:t>
      </w:r>
      <w:r w:rsidR="009B4615">
        <w:rPr>
          <w:rFonts w:ascii="Palatino Linotype" w:hAnsi="Palatino Linotype" w:cs="Arial"/>
          <w:sz w:val="24"/>
          <w:szCs w:val="24"/>
        </w:rPr>
        <w:t xml:space="preserve"> de la servidora pública</w:t>
      </w:r>
      <w:r w:rsidR="009B4615" w:rsidRPr="009B4615">
        <w:rPr>
          <w:rFonts w:ascii="Palatino Linotype" w:hAnsi="Palatino Linotype" w:cs="Arial"/>
          <w:sz w:val="24"/>
          <w:szCs w:val="24"/>
        </w:rPr>
        <w:t>, al señalar que</w:t>
      </w:r>
      <w:r w:rsidR="009B4615">
        <w:rPr>
          <w:rFonts w:ascii="Palatino Linotype" w:hAnsi="Palatino Linotype" w:cs="Arial"/>
          <w:sz w:val="24"/>
          <w:szCs w:val="24"/>
        </w:rPr>
        <w:t xml:space="preserve"> para ocupar el cargo que ostenta de Profesor Investigador TC Asociado “C” (Profesor de tiempo Completo)</w:t>
      </w:r>
      <w:r w:rsidR="009B4615" w:rsidRPr="009B4615">
        <w:rPr>
          <w:rFonts w:ascii="Palatino Linotype" w:hAnsi="Palatino Linotype" w:cs="Arial"/>
          <w:sz w:val="24"/>
          <w:szCs w:val="24"/>
        </w:rPr>
        <w:t xml:space="preserve"> se aplica el procedimiento de Selección de Personal Docente para el ingreso de Profesores de Tiempo Completo y Profesores de Asignatura.</w:t>
      </w:r>
    </w:p>
    <w:p w:rsidR="00C342EC" w:rsidRPr="009B4615" w:rsidRDefault="00C342EC" w:rsidP="009D424C">
      <w:pPr>
        <w:spacing w:after="0" w:line="360" w:lineRule="auto"/>
        <w:jc w:val="both"/>
        <w:rPr>
          <w:rFonts w:ascii="Palatino Linotype" w:hAnsi="Palatino Linotype" w:cs="Arial"/>
          <w:sz w:val="24"/>
          <w:szCs w:val="24"/>
        </w:rPr>
      </w:pPr>
    </w:p>
    <w:p w:rsidR="009B4615" w:rsidRDefault="00EA5D29" w:rsidP="009D42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el </w:t>
      </w:r>
      <w:r>
        <w:rPr>
          <w:rFonts w:ascii="Palatino Linotype" w:hAnsi="Palatino Linotype" w:cs="Arial"/>
          <w:b/>
          <w:sz w:val="24"/>
          <w:szCs w:val="24"/>
        </w:rPr>
        <w:t xml:space="preserve">sujeto </w:t>
      </w:r>
      <w:r w:rsidRPr="00EA5D29">
        <w:rPr>
          <w:rFonts w:ascii="Palatino Linotype" w:hAnsi="Palatino Linotype" w:cs="Arial"/>
          <w:b/>
          <w:sz w:val="24"/>
          <w:szCs w:val="24"/>
        </w:rPr>
        <w:t>obligado</w:t>
      </w:r>
      <w:r>
        <w:rPr>
          <w:rFonts w:ascii="Palatino Linotype" w:hAnsi="Palatino Linotype" w:cs="Arial"/>
          <w:b/>
          <w:sz w:val="24"/>
          <w:szCs w:val="24"/>
        </w:rPr>
        <w:t xml:space="preserve"> </w:t>
      </w:r>
      <w:r w:rsidR="009B4615" w:rsidRPr="00EA5D29">
        <w:rPr>
          <w:rFonts w:ascii="Palatino Linotype" w:hAnsi="Palatino Linotype" w:cs="Arial"/>
          <w:sz w:val="24"/>
          <w:szCs w:val="24"/>
        </w:rPr>
        <w:t>no</w:t>
      </w:r>
      <w:r w:rsidR="009B4615" w:rsidRPr="009B4615">
        <w:rPr>
          <w:rFonts w:ascii="Palatino Linotype" w:hAnsi="Palatino Linotype" w:cs="Arial"/>
          <w:sz w:val="24"/>
          <w:szCs w:val="24"/>
        </w:rPr>
        <w:t xml:space="preserve"> ha</w:t>
      </w:r>
      <w:r>
        <w:rPr>
          <w:rFonts w:ascii="Palatino Linotype" w:hAnsi="Palatino Linotype" w:cs="Arial"/>
          <w:sz w:val="24"/>
          <w:szCs w:val="24"/>
        </w:rPr>
        <w:t>ce pronunciamiento respecto a los puntos de la permanencia o promoción de la servidora pública, partiendo que existe la incertidumbre en el sentido que no se sabe si su ingreso es a partir de cumplir con la convocatoria del cargo que ostenta actualmente o dicho cargo deriva de la promoción al cumplir con la convocatoria en comento.</w:t>
      </w:r>
    </w:p>
    <w:p w:rsidR="009B4615" w:rsidRDefault="009B4615" w:rsidP="009D424C">
      <w:pPr>
        <w:spacing w:after="0" w:line="360" w:lineRule="auto"/>
        <w:jc w:val="both"/>
        <w:rPr>
          <w:rFonts w:ascii="Palatino Linotype" w:hAnsi="Palatino Linotype" w:cs="Arial"/>
          <w:sz w:val="24"/>
          <w:szCs w:val="24"/>
        </w:rPr>
      </w:pPr>
    </w:p>
    <w:p w:rsidR="009B4615" w:rsidRDefault="00EA5D29" w:rsidP="009D42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por cuanto hace a las funciones que lleva a cabo la servidora pública, refiere que las mismas se encuentran publicadas en </w:t>
      </w:r>
      <w:r w:rsidR="00912230">
        <w:rPr>
          <w:rFonts w:ascii="Palatino Linotype" w:hAnsi="Palatino Linotype" w:cs="Arial"/>
          <w:sz w:val="24"/>
          <w:szCs w:val="24"/>
        </w:rPr>
        <w:t>su</w:t>
      </w:r>
      <w:r>
        <w:rPr>
          <w:rFonts w:ascii="Palatino Linotype" w:hAnsi="Palatino Linotype" w:cs="Arial"/>
          <w:sz w:val="24"/>
          <w:szCs w:val="24"/>
        </w:rPr>
        <w:t xml:space="preserve"> portal del IPOMEX</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w:t>
      </w:r>
      <w:r w:rsidR="00912230">
        <w:rPr>
          <w:rFonts w:ascii="Palatino Linotype" w:hAnsi="Palatino Linotype" w:cs="Arial"/>
          <w:sz w:val="24"/>
          <w:szCs w:val="24"/>
        </w:rPr>
        <w:t>específicamente en la fracción XII del artículo 92, no obstante, este Órgano Garante al hacer consulta de la página electrónica en mención, advierte que la fracción en cita pertenece a los perfiles de puesto de los servidores públicos, y que dentro de los apartados no se encuentra apartado que señale las funciones del cargo de Profesor Investigador TC Asociado “C” (Profesor de Tiempo Completo), como se aprecia de la esfinge siguiente:</w:t>
      </w:r>
    </w:p>
    <w:p w:rsidR="00912230" w:rsidRDefault="00912230" w:rsidP="009D424C">
      <w:pPr>
        <w:spacing w:after="0" w:line="360" w:lineRule="auto"/>
        <w:jc w:val="both"/>
        <w:rPr>
          <w:rFonts w:ascii="Palatino Linotype" w:hAnsi="Palatino Linotype" w:cs="Arial"/>
          <w:sz w:val="24"/>
          <w:szCs w:val="24"/>
        </w:rPr>
      </w:pPr>
    </w:p>
    <w:p w:rsidR="00912230" w:rsidRDefault="00912230" w:rsidP="009D424C">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525271" cy="50680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525271" cy="5068007"/>
                    </a:xfrm>
                    <a:prstGeom prst="rect">
                      <a:avLst/>
                    </a:prstGeom>
                  </pic:spPr>
                </pic:pic>
              </a:graphicData>
            </a:graphic>
          </wp:inline>
        </w:drawing>
      </w:r>
    </w:p>
    <w:p w:rsidR="009B4615" w:rsidRDefault="009B4615" w:rsidP="009D424C">
      <w:pPr>
        <w:spacing w:after="0" w:line="360" w:lineRule="auto"/>
        <w:jc w:val="both"/>
        <w:rPr>
          <w:rFonts w:ascii="Palatino Linotype" w:hAnsi="Palatino Linotype" w:cs="Arial"/>
          <w:sz w:val="24"/>
          <w:szCs w:val="24"/>
        </w:rPr>
      </w:pPr>
    </w:p>
    <w:p w:rsidR="00112D7C" w:rsidRDefault="00112D7C" w:rsidP="009D424C">
      <w:pPr>
        <w:spacing w:after="0" w:line="360" w:lineRule="auto"/>
        <w:jc w:val="both"/>
        <w:rPr>
          <w:rFonts w:ascii="Palatino Linotype" w:hAnsi="Palatino Linotype" w:cs="Arial"/>
          <w:sz w:val="24"/>
          <w:szCs w:val="24"/>
        </w:rPr>
      </w:pPr>
      <w:r>
        <w:rPr>
          <w:rFonts w:ascii="Palatino Linotype" w:hAnsi="Palatino Linotype" w:cs="Arial"/>
          <w:sz w:val="24"/>
          <w:szCs w:val="24"/>
        </w:rPr>
        <w:t>Cabe señalar, que conforme a l Manual General de Organización de la Universidad Politécnica del Valle de Toluca, se encuentra el área denominada 205BL14002 Departamento de Recursos Humanos y Materiales, la cual entre sus funciones contempla llevar a cabo las funciones de ingreso, contratación, capacitación y desarrollo de personal, como se advierte a continuación:</w:t>
      </w:r>
    </w:p>
    <w:p w:rsidR="00112D7C" w:rsidRDefault="00112D7C" w:rsidP="009D424C">
      <w:pPr>
        <w:spacing w:after="0" w:line="360" w:lineRule="auto"/>
        <w:jc w:val="both"/>
        <w:rPr>
          <w:rFonts w:ascii="Palatino Linotype" w:hAnsi="Palatino Linotype" w:cs="Arial"/>
          <w:sz w:val="24"/>
          <w:szCs w:val="24"/>
        </w:rPr>
      </w:pPr>
    </w:p>
    <w:p w:rsidR="00112D7C" w:rsidRPr="00A94718" w:rsidRDefault="00112D7C" w:rsidP="009D424C">
      <w:pPr>
        <w:spacing w:after="0" w:line="240" w:lineRule="auto"/>
        <w:ind w:left="567" w:right="567"/>
        <w:jc w:val="both"/>
        <w:rPr>
          <w:rFonts w:ascii="Palatino Linotype" w:hAnsi="Palatino Linotype" w:cs="Arial"/>
          <w:b/>
          <w:i/>
        </w:rPr>
      </w:pPr>
      <w:r w:rsidRPr="00A94718">
        <w:rPr>
          <w:rFonts w:ascii="Palatino Linotype" w:hAnsi="Palatino Linotype" w:cs="Arial"/>
          <w:i/>
        </w:rPr>
        <w:lastRenderedPageBreak/>
        <w:t>“</w:t>
      </w:r>
      <w:r w:rsidRPr="00A94718">
        <w:rPr>
          <w:rFonts w:ascii="Palatino Linotype" w:hAnsi="Palatino Linotype" w:cs="Arial"/>
          <w:b/>
          <w:i/>
        </w:rPr>
        <w:t>205BL14002 DEPARTAMENTO DE RECURSOS HUMANOS Y MATERIALES</w:t>
      </w:r>
    </w:p>
    <w:p w:rsidR="00112D7C" w:rsidRPr="00A94718" w:rsidRDefault="00112D7C" w:rsidP="009D424C">
      <w:pPr>
        <w:spacing w:after="0" w:line="240" w:lineRule="auto"/>
        <w:ind w:left="567" w:right="567"/>
        <w:jc w:val="both"/>
        <w:rPr>
          <w:rFonts w:ascii="Palatino Linotype" w:hAnsi="Palatino Linotype" w:cs="Arial"/>
          <w:b/>
          <w:i/>
        </w:rPr>
      </w:pPr>
      <w:r w:rsidRPr="00A94718">
        <w:rPr>
          <w:rFonts w:ascii="Palatino Linotype" w:hAnsi="Palatino Linotype" w:cs="Arial"/>
          <w:b/>
          <w:i/>
        </w:rPr>
        <w:t>0BJETIVO:</w:t>
      </w:r>
    </w:p>
    <w:p w:rsidR="00112D7C" w:rsidRPr="00A94718" w:rsidRDefault="00112D7C" w:rsidP="009D424C">
      <w:pPr>
        <w:spacing w:after="0" w:line="240" w:lineRule="auto"/>
        <w:ind w:left="567" w:right="567"/>
        <w:jc w:val="both"/>
        <w:rPr>
          <w:rFonts w:ascii="Palatino Linotype" w:hAnsi="Palatino Linotype" w:cs="Arial"/>
          <w:i/>
        </w:rPr>
      </w:pPr>
      <w:r w:rsidRPr="00A94718">
        <w:rPr>
          <w:rFonts w:ascii="Palatino Linotype" w:hAnsi="Palatino Linotype" w:cs="Arial"/>
          <w:b/>
          <w:i/>
          <w:u w:val="single"/>
        </w:rPr>
        <w:t>Llevar a cabo las acciones de selección, ingreso</w:t>
      </w:r>
      <w:r w:rsidR="00D96A98" w:rsidRPr="00A94718">
        <w:rPr>
          <w:rFonts w:ascii="Palatino Linotype" w:hAnsi="Palatino Linotype" w:cs="Arial"/>
          <w:i/>
        </w:rPr>
        <w:t>,</w:t>
      </w:r>
      <w:r w:rsidRPr="00A94718">
        <w:rPr>
          <w:rFonts w:ascii="Palatino Linotype" w:hAnsi="Palatino Linotype" w:cs="Arial"/>
          <w:i/>
        </w:rPr>
        <w:t xml:space="preserve"> contratación, inducción, integración, registro y control, capacitación y desarrollo del personal adscrito a la Universidad, </w:t>
      </w:r>
      <w:r w:rsidRPr="00A94718">
        <w:rPr>
          <w:rFonts w:ascii="Palatino Linotype" w:hAnsi="Palatino Linotype" w:cs="Arial"/>
          <w:b/>
          <w:i/>
          <w:u w:val="single"/>
        </w:rPr>
        <w:t>además de difundir sus obligaciones y derechos,</w:t>
      </w:r>
      <w:r w:rsidRPr="00A94718">
        <w:rPr>
          <w:rFonts w:ascii="Palatino Linotype" w:hAnsi="Palatino Linotype" w:cs="Arial"/>
          <w:i/>
        </w:rPr>
        <w:t xml:space="preserve"> y establecer los mecanismos necesarios para el pago oportuno de sus remuneraciones, con base en los lineamientos establecidos en la materia, así como adquirir, almacenar y suministrar oportunamente los recursos materiales y servicios ge</w:t>
      </w:r>
      <w:r w:rsidR="00D96A98" w:rsidRPr="00A94718">
        <w:rPr>
          <w:rFonts w:ascii="Palatino Linotype" w:hAnsi="Palatino Linotype" w:cs="Arial"/>
          <w:i/>
        </w:rPr>
        <w:t>n</w:t>
      </w:r>
      <w:r w:rsidRPr="00A94718">
        <w:rPr>
          <w:rFonts w:ascii="Palatino Linotype" w:hAnsi="Palatino Linotype" w:cs="Arial"/>
          <w:i/>
        </w:rPr>
        <w:t>erales necesarios para el funcionamiento de las unidades administrativas del organismo.</w:t>
      </w:r>
    </w:p>
    <w:p w:rsidR="00D96A98" w:rsidRPr="00A94718" w:rsidRDefault="00D96A98" w:rsidP="009D424C">
      <w:pPr>
        <w:spacing w:after="0" w:line="240" w:lineRule="auto"/>
        <w:ind w:left="567" w:right="567"/>
        <w:jc w:val="both"/>
        <w:rPr>
          <w:rFonts w:ascii="Palatino Linotype" w:hAnsi="Palatino Linotype" w:cs="Arial"/>
          <w:i/>
        </w:rPr>
      </w:pPr>
    </w:p>
    <w:p w:rsidR="00D96A98" w:rsidRPr="00A94718" w:rsidRDefault="00D96A98" w:rsidP="009D424C">
      <w:pPr>
        <w:spacing w:after="0" w:line="240" w:lineRule="auto"/>
        <w:ind w:left="567" w:right="567"/>
        <w:jc w:val="both"/>
        <w:rPr>
          <w:rFonts w:ascii="Palatino Linotype" w:hAnsi="Palatino Linotype" w:cs="Arial"/>
          <w:b/>
          <w:i/>
        </w:rPr>
      </w:pPr>
      <w:r w:rsidRPr="00A94718">
        <w:rPr>
          <w:rFonts w:ascii="Palatino Linotype" w:hAnsi="Palatino Linotype" w:cs="Arial"/>
          <w:b/>
          <w:i/>
        </w:rPr>
        <w:t>FUNCIONES:</w:t>
      </w:r>
    </w:p>
    <w:p w:rsidR="00D96A98" w:rsidRPr="00A94718" w:rsidRDefault="00A94718" w:rsidP="009D424C">
      <w:pPr>
        <w:pStyle w:val="Prrafodelista"/>
        <w:ind w:left="927" w:right="567"/>
        <w:jc w:val="both"/>
        <w:rPr>
          <w:rFonts w:ascii="Palatino Linotype" w:hAnsi="Palatino Linotype" w:cs="Arial"/>
          <w:i/>
          <w:sz w:val="22"/>
          <w:szCs w:val="22"/>
        </w:rPr>
      </w:pPr>
      <w:r>
        <w:rPr>
          <w:rFonts w:ascii="Palatino Linotype" w:hAnsi="Palatino Linotype" w:cs="Arial"/>
          <w:i/>
          <w:sz w:val="22"/>
          <w:szCs w:val="22"/>
        </w:rPr>
        <w:t>(…)</w:t>
      </w:r>
    </w:p>
    <w:p w:rsidR="00D96A98" w:rsidRPr="00A94718" w:rsidRDefault="00D96A98" w:rsidP="009D424C">
      <w:pPr>
        <w:pStyle w:val="Prrafodelista"/>
        <w:numPr>
          <w:ilvl w:val="0"/>
          <w:numId w:val="14"/>
        </w:numPr>
        <w:ind w:right="567"/>
        <w:jc w:val="both"/>
        <w:rPr>
          <w:rFonts w:ascii="Palatino Linotype" w:hAnsi="Palatino Linotype" w:cs="Arial"/>
          <w:i/>
          <w:sz w:val="22"/>
          <w:szCs w:val="22"/>
        </w:rPr>
      </w:pPr>
      <w:r w:rsidRPr="00A94718">
        <w:rPr>
          <w:rFonts w:ascii="Palatino Linotype" w:hAnsi="Palatino Linotype" w:cs="Arial"/>
          <w:i/>
          <w:sz w:val="22"/>
          <w:szCs w:val="22"/>
        </w:rPr>
        <w:t>Llevar el registro y control de nombramientos, protestas de cargo, ascensos, licencias, altas, contrataciones, bajas, cambios de adscripción y de plazas, así como realizar los trámites respectivos ante el Instituto de Seguridad Social del Estado de México y Municipios.</w:t>
      </w:r>
    </w:p>
    <w:p w:rsidR="00D96A98" w:rsidRPr="00A94718" w:rsidRDefault="00A94718" w:rsidP="009D424C">
      <w:pPr>
        <w:pStyle w:val="Prrafodelista"/>
        <w:ind w:left="927" w:right="567"/>
        <w:jc w:val="both"/>
        <w:rPr>
          <w:rFonts w:ascii="Palatino Linotype" w:hAnsi="Palatino Linotype" w:cs="Arial"/>
          <w:i/>
          <w:sz w:val="22"/>
          <w:szCs w:val="22"/>
        </w:rPr>
      </w:pPr>
      <w:r>
        <w:rPr>
          <w:rFonts w:ascii="Palatino Linotype" w:hAnsi="Palatino Linotype" w:cs="Arial"/>
          <w:i/>
          <w:sz w:val="22"/>
          <w:szCs w:val="22"/>
        </w:rPr>
        <w:t>(…)</w:t>
      </w:r>
    </w:p>
    <w:p w:rsidR="00D96A98" w:rsidRDefault="00D96A98" w:rsidP="009D424C">
      <w:pPr>
        <w:pStyle w:val="Prrafodelista"/>
        <w:numPr>
          <w:ilvl w:val="0"/>
          <w:numId w:val="14"/>
        </w:numPr>
        <w:ind w:right="567"/>
        <w:jc w:val="both"/>
        <w:rPr>
          <w:rFonts w:ascii="Palatino Linotype" w:hAnsi="Palatino Linotype" w:cs="Arial"/>
          <w:i/>
          <w:sz w:val="22"/>
          <w:szCs w:val="22"/>
        </w:rPr>
      </w:pPr>
      <w:r w:rsidRPr="00A94718">
        <w:rPr>
          <w:rFonts w:ascii="Palatino Linotype" w:hAnsi="Palatino Linotype" w:cs="Arial"/>
          <w:i/>
          <w:sz w:val="22"/>
          <w:szCs w:val="22"/>
        </w:rPr>
        <w:t>Desarrollar y aplicar cuestionarios para la identificación de necesidades de capacitación del personal docente y administrativo de la Universidad, a fin de promover y generar programas de desarrollo y habilidades en el trabajo, que propicien la superación individual en la prestación del servicio público.</w:t>
      </w:r>
    </w:p>
    <w:p w:rsidR="0023425B" w:rsidRPr="00A94718" w:rsidRDefault="0023425B" w:rsidP="009D424C">
      <w:pPr>
        <w:pStyle w:val="Prrafodelista"/>
        <w:ind w:left="927" w:right="567"/>
        <w:jc w:val="both"/>
        <w:rPr>
          <w:rFonts w:ascii="Palatino Linotype" w:hAnsi="Palatino Linotype" w:cs="Arial"/>
          <w:i/>
          <w:sz w:val="22"/>
          <w:szCs w:val="22"/>
        </w:rPr>
      </w:pPr>
      <w:r>
        <w:rPr>
          <w:rFonts w:ascii="Palatino Linotype" w:hAnsi="Palatino Linotype" w:cs="Arial"/>
          <w:i/>
          <w:sz w:val="22"/>
          <w:szCs w:val="22"/>
        </w:rPr>
        <w:t>(…)</w:t>
      </w:r>
    </w:p>
    <w:p w:rsidR="00476521" w:rsidRDefault="00D96A98" w:rsidP="009D424C">
      <w:pPr>
        <w:pStyle w:val="Prrafodelista"/>
        <w:numPr>
          <w:ilvl w:val="0"/>
          <w:numId w:val="14"/>
        </w:numPr>
        <w:ind w:right="567"/>
        <w:jc w:val="both"/>
        <w:rPr>
          <w:rFonts w:ascii="Palatino Linotype" w:hAnsi="Palatino Linotype" w:cs="Arial"/>
          <w:i/>
          <w:sz w:val="22"/>
          <w:szCs w:val="22"/>
        </w:rPr>
      </w:pPr>
      <w:r w:rsidRPr="00A94718">
        <w:rPr>
          <w:rFonts w:ascii="Palatino Linotype" w:hAnsi="Palatino Linotype" w:cs="Arial"/>
          <w:i/>
          <w:sz w:val="22"/>
          <w:szCs w:val="22"/>
        </w:rPr>
        <w:t>Desarrollar las demás funciones inherentes al área de su</w:t>
      </w:r>
      <w:r w:rsidR="003628A9" w:rsidRPr="00A94718">
        <w:rPr>
          <w:rFonts w:ascii="Palatino Linotype" w:hAnsi="Palatino Linotype" w:cs="Arial"/>
          <w:i/>
          <w:sz w:val="22"/>
          <w:szCs w:val="22"/>
        </w:rPr>
        <w:t xml:space="preserve"> competencia.” </w:t>
      </w:r>
    </w:p>
    <w:p w:rsidR="00476521" w:rsidRDefault="00476521" w:rsidP="009D424C">
      <w:pPr>
        <w:pStyle w:val="Prrafodelista"/>
        <w:ind w:left="927" w:right="567"/>
        <w:jc w:val="both"/>
        <w:rPr>
          <w:rFonts w:ascii="Palatino Linotype" w:hAnsi="Palatino Linotype" w:cs="Arial"/>
          <w:i/>
          <w:sz w:val="22"/>
          <w:szCs w:val="22"/>
        </w:rPr>
      </w:pPr>
    </w:p>
    <w:p w:rsidR="00D96A98" w:rsidRPr="00476521" w:rsidRDefault="003628A9" w:rsidP="009D424C">
      <w:pPr>
        <w:pStyle w:val="Prrafodelista"/>
        <w:ind w:left="927" w:right="567"/>
        <w:jc w:val="right"/>
        <w:rPr>
          <w:rFonts w:ascii="Palatino Linotype" w:hAnsi="Palatino Linotype" w:cs="Arial"/>
          <w:sz w:val="22"/>
          <w:szCs w:val="22"/>
        </w:rPr>
      </w:pPr>
      <w:r w:rsidRPr="00476521">
        <w:rPr>
          <w:rFonts w:ascii="Palatino Linotype" w:hAnsi="Palatino Linotype" w:cs="Arial"/>
          <w:sz w:val="22"/>
          <w:szCs w:val="22"/>
        </w:rPr>
        <w:t>(</w:t>
      </w:r>
      <w:r w:rsidR="00476521" w:rsidRPr="00476521">
        <w:rPr>
          <w:rFonts w:ascii="Palatino Linotype" w:hAnsi="Palatino Linotype" w:cs="Arial"/>
          <w:sz w:val="22"/>
          <w:szCs w:val="22"/>
        </w:rPr>
        <w:t>Énfasis añadido</w:t>
      </w:r>
      <w:r w:rsidRPr="00476521">
        <w:rPr>
          <w:rFonts w:ascii="Palatino Linotype" w:hAnsi="Palatino Linotype" w:cs="Arial"/>
          <w:sz w:val="22"/>
          <w:szCs w:val="22"/>
        </w:rPr>
        <w:t>)</w:t>
      </w:r>
    </w:p>
    <w:p w:rsidR="00112D7C" w:rsidRDefault="00112D7C" w:rsidP="009D424C">
      <w:pPr>
        <w:spacing w:after="0" w:line="360" w:lineRule="auto"/>
        <w:jc w:val="both"/>
        <w:rPr>
          <w:rFonts w:ascii="Palatino Linotype" w:hAnsi="Palatino Linotype" w:cs="Arial"/>
          <w:sz w:val="24"/>
          <w:szCs w:val="24"/>
        </w:rPr>
      </w:pPr>
    </w:p>
    <w:p w:rsidR="00345753" w:rsidRPr="003B6E09" w:rsidRDefault="00AC488E" w:rsidP="009D424C">
      <w:pPr>
        <w:spacing w:after="0" w:line="360" w:lineRule="auto"/>
        <w:jc w:val="both"/>
        <w:rPr>
          <w:rFonts w:ascii="Palatino Linotype" w:hAnsi="Palatino Linotype"/>
          <w:sz w:val="24"/>
          <w:szCs w:val="24"/>
        </w:rPr>
      </w:pPr>
      <w:r w:rsidRPr="003B6E09">
        <w:rPr>
          <w:rFonts w:ascii="Palatino Linotype" w:hAnsi="Palatino Linotype" w:cs="Arial"/>
          <w:sz w:val="24"/>
          <w:szCs w:val="24"/>
        </w:rPr>
        <w:t xml:space="preserve">Podemos concluir que el </w:t>
      </w:r>
      <w:r w:rsidRPr="003B6E09">
        <w:rPr>
          <w:rFonts w:ascii="Palatino Linotype" w:hAnsi="Palatino Linotype" w:cs="Arial"/>
          <w:b/>
          <w:sz w:val="24"/>
          <w:szCs w:val="24"/>
        </w:rPr>
        <w:t>sujeto obligado</w:t>
      </w:r>
      <w:r w:rsidRPr="003B6E09">
        <w:rPr>
          <w:rFonts w:ascii="Palatino Linotype" w:hAnsi="Palatino Linotype" w:cs="Arial"/>
          <w:sz w:val="24"/>
          <w:szCs w:val="24"/>
        </w:rPr>
        <w:t xml:space="preserve"> no satisface el derecho de acceso a la información del </w:t>
      </w:r>
      <w:r w:rsidRPr="003B6E09">
        <w:rPr>
          <w:rFonts w:ascii="Palatino Linotype" w:hAnsi="Palatino Linotype" w:cs="Arial"/>
          <w:b/>
          <w:sz w:val="24"/>
          <w:szCs w:val="24"/>
        </w:rPr>
        <w:t xml:space="preserve">recurrente, </w:t>
      </w:r>
      <w:r w:rsidR="003628A9" w:rsidRPr="003628A9">
        <w:rPr>
          <w:rFonts w:ascii="Palatino Linotype" w:hAnsi="Palatino Linotype" w:cs="Arial"/>
          <w:sz w:val="24"/>
          <w:szCs w:val="24"/>
        </w:rPr>
        <w:t xml:space="preserve">ello a pesar de </w:t>
      </w:r>
      <w:r w:rsidR="003628A9">
        <w:rPr>
          <w:rFonts w:ascii="Palatino Linotype" w:hAnsi="Palatino Linotype" w:cs="Arial"/>
          <w:sz w:val="24"/>
          <w:szCs w:val="24"/>
        </w:rPr>
        <w:t xml:space="preserve">tener un área encargada de llevar a cabo los procedimientos de ingreso, permanencia y promoción de los servidores públicos; </w:t>
      </w:r>
      <w:r w:rsidR="003B6E09" w:rsidRPr="003B6E09">
        <w:rPr>
          <w:rFonts w:ascii="Palatino Linotype" w:hAnsi="Palatino Linotype" w:cs="Arial"/>
          <w:sz w:val="24"/>
          <w:szCs w:val="24"/>
        </w:rPr>
        <w:t>e</w:t>
      </w:r>
      <w:r w:rsidR="00345753" w:rsidRPr="003B6E09">
        <w:rPr>
          <w:rFonts w:ascii="Palatino Linotype" w:hAnsi="Palatino Linotype"/>
          <w:sz w:val="24"/>
          <w:szCs w:val="24"/>
        </w:rPr>
        <w:t xml:space="preserve">n consecuencia, </w:t>
      </w:r>
      <w:r w:rsidR="003B6E09">
        <w:rPr>
          <w:rFonts w:ascii="Palatino Linotype" w:hAnsi="Palatino Linotype"/>
          <w:sz w:val="24"/>
          <w:szCs w:val="24"/>
        </w:rPr>
        <w:t xml:space="preserve">se </w:t>
      </w:r>
      <w:r w:rsidR="00345753" w:rsidRPr="003B6E09">
        <w:rPr>
          <w:rFonts w:ascii="Palatino Linotype" w:hAnsi="Palatino Linotype"/>
          <w:sz w:val="24"/>
          <w:szCs w:val="24"/>
        </w:rPr>
        <w:t xml:space="preserve">estima que las razones y motivos de inconformidad planteados por el </w:t>
      </w:r>
      <w:r w:rsidR="00345753" w:rsidRPr="003B6E09">
        <w:rPr>
          <w:rFonts w:ascii="Palatino Linotype" w:hAnsi="Palatino Linotype"/>
          <w:b/>
          <w:sz w:val="24"/>
          <w:szCs w:val="24"/>
        </w:rPr>
        <w:t>recurrente</w:t>
      </w:r>
      <w:r w:rsidR="00345753" w:rsidRPr="003B6E09">
        <w:rPr>
          <w:rFonts w:ascii="Palatino Linotype" w:hAnsi="Palatino Linotype"/>
          <w:sz w:val="24"/>
          <w:szCs w:val="24"/>
        </w:rPr>
        <w:t xml:space="preserve"> </w:t>
      </w:r>
      <w:r w:rsidR="003B6E09">
        <w:rPr>
          <w:rFonts w:ascii="Palatino Linotype" w:hAnsi="Palatino Linotype"/>
          <w:sz w:val="24"/>
          <w:szCs w:val="24"/>
        </w:rPr>
        <w:t>devienen</w:t>
      </w:r>
      <w:r w:rsidR="00345753" w:rsidRPr="003B6E09">
        <w:rPr>
          <w:rFonts w:ascii="Palatino Linotype" w:hAnsi="Palatino Linotype"/>
          <w:sz w:val="24"/>
          <w:szCs w:val="24"/>
        </w:rPr>
        <w:t xml:space="preserve"> fundados, </w:t>
      </w:r>
      <w:r w:rsidR="003B6E09">
        <w:rPr>
          <w:rFonts w:ascii="Palatino Linotype" w:hAnsi="Palatino Linotype"/>
          <w:sz w:val="24"/>
          <w:szCs w:val="24"/>
        </w:rPr>
        <w:t>por ello resulta dable ordenar la entrega del o los documentos donde conste la permanencia, promoción y las funciones de la servidora pública señalada en la solicitud de información</w:t>
      </w:r>
      <w:r w:rsidR="003628A9">
        <w:rPr>
          <w:rFonts w:ascii="Palatino Linotype" w:hAnsi="Palatino Linotype"/>
          <w:sz w:val="24"/>
          <w:szCs w:val="24"/>
        </w:rPr>
        <w:t>.</w:t>
      </w:r>
    </w:p>
    <w:p w:rsidR="00692EAB" w:rsidRPr="00692EAB" w:rsidRDefault="00692EAB" w:rsidP="009D424C">
      <w:pPr>
        <w:pStyle w:val="Prrafodelista"/>
        <w:numPr>
          <w:ilvl w:val="0"/>
          <w:numId w:val="15"/>
        </w:numPr>
        <w:spacing w:line="360" w:lineRule="auto"/>
        <w:ind w:right="141"/>
        <w:jc w:val="both"/>
        <w:rPr>
          <w:rFonts w:ascii="Palatino Linotype" w:hAnsi="Palatino Linotype"/>
          <w:b/>
          <w:i/>
          <w:color w:val="000000"/>
          <w:sz w:val="28"/>
        </w:rPr>
      </w:pPr>
      <w:r w:rsidRPr="00692EAB">
        <w:rPr>
          <w:rFonts w:ascii="Palatino Linotype" w:hAnsi="Palatino Linotype"/>
          <w:b/>
          <w:i/>
          <w:color w:val="000000"/>
          <w:sz w:val="28"/>
        </w:rPr>
        <w:lastRenderedPageBreak/>
        <w:t>De la Versión Pública</w:t>
      </w:r>
    </w:p>
    <w:p w:rsidR="00692EAB" w:rsidRPr="000D1C68" w:rsidRDefault="00692EAB" w:rsidP="009D424C">
      <w:pPr>
        <w:spacing w:after="0" w:line="360" w:lineRule="auto"/>
        <w:jc w:val="both"/>
        <w:rPr>
          <w:rFonts w:ascii="Palatino Linotype" w:hAnsi="Palatino Linotype" w:cs="Arial"/>
          <w:sz w:val="24"/>
          <w:szCs w:val="24"/>
        </w:rPr>
      </w:pPr>
    </w:p>
    <w:p w:rsidR="00692EAB" w:rsidRPr="000D1C68" w:rsidRDefault="00692EAB" w:rsidP="009D424C">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92EAB" w:rsidRPr="000D1C68" w:rsidRDefault="00692EAB" w:rsidP="009D424C">
      <w:pPr>
        <w:spacing w:after="0" w:line="360" w:lineRule="auto"/>
        <w:ind w:right="49"/>
        <w:contextualSpacing/>
        <w:jc w:val="both"/>
        <w:rPr>
          <w:rFonts w:ascii="Palatino Linotype" w:eastAsia="MS Mincho" w:hAnsi="Palatino Linotype" w:cstheme="majorBidi"/>
          <w:sz w:val="24"/>
          <w:szCs w:val="24"/>
        </w:rPr>
      </w:pPr>
    </w:p>
    <w:p w:rsidR="00692EAB" w:rsidRDefault="00692EAB" w:rsidP="009D424C">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94718" w:rsidRPr="000D1C68" w:rsidRDefault="00A94718" w:rsidP="009D424C">
      <w:pPr>
        <w:spacing w:after="0" w:line="360" w:lineRule="auto"/>
        <w:ind w:right="49"/>
        <w:contextualSpacing/>
        <w:jc w:val="both"/>
        <w:rPr>
          <w:rFonts w:ascii="Palatino Linotype" w:eastAsia="MS Mincho" w:hAnsi="Palatino Linotype" w:cstheme="majorBidi"/>
          <w:sz w:val="24"/>
          <w:szCs w:val="24"/>
        </w:rPr>
      </w:pPr>
    </w:p>
    <w:p w:rsidR="00692EAB" w:rsidRPr="000D1C68" w:rsidRDefault="00692EAB" w:rsidP="009D424C">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92EAB"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Pr="000D1C68" w:rsidRDefault="00692EAB" w:rsidP="009D424C">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692EAB" w:rsidRPr="000D1C68" w:rsidRDefault="00692EAB" w:rsidP="009D424C">
      <w:pPr>
        <w:tabs>
          <w:tab w:val="left" w:pos="8647"/>
        </w:tabs>
        <w:spacing w:after="0" w:line="240" w:lineRule="auto"/>
        <w:ind w:left="567" w:right="567"/>
        <w:jc w:val="both"/>
        <w:rPr>
          <w:rFonts w:ascii="Palatino Linotype" w:hAnsi="Palatino Linotype" w:cs="Arial"/>
          <w:b/>
          <w:bCs/>
          <w:i/>
        </w:rPr>
      </w:pPr>
    </w:p>
    <w:p w:rsidR="00692EAB" w:rsidRPr="00A94718" w:rsidRDefault="00692EAB" w:rsidP="009D424C">
      <w:pPr>
        <w:tabs>
          <w:tab w:val="left" w:pos="8647"/>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t>Resoluciones:</w:t>
      </w:r>
    </w:p>
    <w:p w:rsidR="00692EAB" w:rsidRPr="00A94718" w:rsidRDefault="00692EAB" w:rsidP="009D424C">
      <w:pPr>
        <w:tabs>
          <w:tab w:val="left" w:pos="8647"/>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t>RRA 0189/17. Morena. 08 de febrero de 2017. Por unanimidad. Comisionado Ponente Joel Salas Suárez.</w:t>
      </w:r>
    </w:p>
    <w:p w:rsidR="00692EAB" w:rsidRPr="00A94718" w:rsidRDefault="00692EAB" w:rsidP="009D424C">
      <w:pPr>
        <w:tabs>
          <w:tab w:val="left" w:pos="8647"/>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t xml:space="preserve">RRA 0677/17. Universidad Nacional Autónoma de México. 08 de marzo de 2017. Por unanimidad. Comisionado Ponente Rosendoevgueni Monterrey Chepov. </w:t>
      </w:r>
    </w:p>
    <w:p w:rsidR="00692EAB" w:rsidRPr="00A94718" w:rsidRDefault="00692EAB" w:rsidP="009D424C">
      <w:pPr>
        <w:tabs>
          <w:tab w:val="left" w:pos="8647"/>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lastRenderedPageBreak/>
        <w:t>RRA 1564/17. Tribunal Electoral del Poder Judicial de la Federación. 26 de abril de 2017. Por unanimidad. Comisionado Ponente Oscar Mauricio Guerra Ford.</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92EAB" w:rsidRPr="000D1C68" w:rsidRDefault="00692EAB" w:rsidP="009D424C">
      <w:pPr>
        <w:tabs>
          <w:tab w:val="left" w:pos="8647"/>
        </w:tabs>
        <w:spacing w:after="0" w:line="360" w:lineRule="auto"/>
        <w:ind w:right="51"/>
        <w:jc w:val="both"/>
        <w:rPr>
          <w:rFonts w:ascii="Palatino Linotype" w:hAnsi="Palatino Linotype" w:cs="Arial"/>
          <w:sz w:val="24"/>
          <w:szCs w:val="24"/>
        </w:rPr>
      </w:pPr>
    </w:p>
    <w:p w:rsidR="00692EAB"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A94718" w:rsidRPr="000D1C68" w:rsidRDefault="00A94718" w:rsidP="009D424C">
      <w:pPr>
        <w:tabs>
          <w:tab w:val="left" w:pos="8647"/>
        </w:tabs>
        <w:spacing w:after="0" w:line="360" w:lineRule="auto"/>
        <w:ind w:right="51"/>
        <w:jc w:val="both"/>
        <w:rPr>
          <w:rFonts w:ascii="Palatino Linotype" w:hAnsi="Palatino Linotype" w:cs="Arial"/>
          <w:sz w:val="24"/>
          <w:szCs w:val="24"/>
        </w:rPr>
      </w:pPr>
    </w:p>
    <w:p w:rsidR="00692EAB" w:rsidRPr="000D1C68" w:rsidRDefault="00692EAB" w:rsidP="009D424C">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92EAB" w:rsidRPr="000D1C68" w:rsidRDefault="00692EAB" w:rsidP="009D424C">
      <w:pPr>
        <w:tabs>
          <w:tab w:val="left" w:pos="8222"/>
        </w:tabs>
        <w:spacing w:after="0" w:line="240" w:lineRule="auto"/>
        <w:ind w:left="567" w:right="567"/>
        <w:jc w:val="both"/>
        <w:rPr>
          <w:rFonts w:ascii="Palatino Linotype" w:hAnsi="Palatino Linotype" w:cs="Arial"/>
          <w:b/>
          <w:bCs/>
          <w:i/>
        </w:rPr>
      </w:pPr>
    </w:p>
    <w:p w:rsidR="00692EAB" w:rsidRPr="00A94718" w:rsidRDefault="00692EAB" w:rsidP="009D424C">
      <w:pPr>
        <w:tabs>
          <w:tab w:val="left" w:pos="8222"/>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lastRenderedPageBreak/>
        <w:t>Resoluciones:</w:t>
      </w:r>
    </w:p>
    <w:p w:rsidR="00692EAB" w:rsidRPr="00A94718" w:rsidRDefault="00692EAB" w:rsidP="009D424C">
      <w:pPr>
        <w:tabs>
          <w:tab w:val="left" w:pos="8222"/>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t>RRA 3995/16. Secretaría de la Defensa Nacional. 1 de febrero de 2017. Por unanimidad. Comisionado Ponente Rosendoevgueni Monterrey Chepov.</w:t>
      </w:r>
    </w:p>
    <w:p w:rsidR="00692EAB" w:rsidRPr="00A94718" w:rsidRDefault="00692EAB" w:rsidP="009D424C">
      <w:pPr>
        <w:tabs>
          <w:tab w:val="left" w:pos="8222"/>
        </w:tabs>
        <w:spacing w:after="0" w:line="240" w:lineRule="auto"/>
        <w:ind w:left="567" w:right="567"/>
        <w:jc w:val="both"/>
        <w:rPr>
          <w:rFonts w:ascii="Palatino Linotype" w:hAnsi="Palatino Linotype" w:cs="Arial"/>
          <w:bCs/>
          <w:i/>
          <w:sz w:val="20"/>
        </w:rPr>
      </w:pPr>
      <w:r w:rsidRPr="00A94718">
        <w:rPr>
          <w:rFonts w:ascii="Palatino Linotype" w:hAnsi="Palatino Linotype" w:cs="Arial"/>
          <w:bCs/>
          <w:i/>
          <w:sz w:val="20"/>
        </w:rPr>
        <w:t xml:space="preserve">RRA 0937/17. Senado de la República. 15 de marzo de 2017. Por unanimidad. Comisionada Ponente Ximena Puente de la Mora. </w:t>
      </w:r>
    </w:p>
    <w:p w:rsidR="00692EAB" w:rsidRPr="00A94718" w:rsidRDefault="00692EAB" w:rsidP="009D424C">
      <w:pPr>
        <w:tabs>
          <w:tab w:val="left" w:pos="8222"/>
        </w:tabs>
        <w:spacing w:after="0" w:line="240" w:lineRule="auto"/>
        <w:ind w:left="567" w:right="567"/>
        <w:jc w:val="both"/>
        <w:rPr>
          <w:rFonts w:ascii="Palatino Linotype" w:hAnsi="Palatino Linotype" w:cs="Arial"/>
          <w:i/>
          <w:sz w:val="20"/>
        </w:rPr>
      </w:pPr>
      <w:r w:rsidRPr="00A94718">
        <w:rPr>
          <w:rFonts w:ascii="Palatino Linotype" w:hAnsi="Palatino Linotype" w:cs="Arial"/>
          <w:bCs/>
          <w:i/>
          <w:sz w:val="20"/>
        </w:rPr>
        <w:t>RRA 0478/17. Secretaría de Relaciones Exteriores. 26 de abril de 2017. Por unanimidad. Comisionada Ponente Areli Cano Guadiana.</w:t>
      </w:r>
      <w:r w:rsidRPr="00A94718">
        <w:rPr>
          <w:rFonts w:ascii="Palatino Linotype" w:hAnsi="Palatino Linotype" w:cs="Arial"/>
          <w:i/>
          <w:sz w:val="20"/>
        </w:rPr>
        <w:t>” (Sic)</w:t>
      </w:r>
    </w:p>
    <w:p w:rsidR="00692EAB" w:rsidRPr="000D1C68" w:rsidRDefault="00692EAB" w:rsidP="009D424C">
      <w:pPr>
        <w:pStyle w:val="Prrafodelista"/>
        <w:autoSpaceDE w:val="0"/>
        <w:autoSpaceDN w:val="0"/>
        <w:adjustRightInd w:val="0"/>
        <w:spacing w:line="360" w:lineRule="auto"/>
        <w:ind w:left="0"/>
        <w:contextualSpacing/>
        <w:jc w:val="both"/>
        <w:rPr>
          <w:rFonts w:ascii="Palatino Linotype" w:hAnsi="Palatino Linotype" w:cs="Arial"/>
        </w:rPr>
      </w:pPr>
    </w:p>
    <w:p w:rsidR="00692EAB" w:rsidRPr="000D1C68" w:rsidRDefault="00692EAB" w:rsidP="009D424C">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92EAB" w:rsidRPr="000D1C68" w:rsidRDefault="00692EAB" w:rsidP="009D424C">
      <w:pPr>
        <w:pStyle w:val="Prrafodelista"/>
        <w:autoSpaceDE w:val="0"/>
        <w:autoSpaceDN w:val="0"/>
        <w:adjustRightInd w:val="0"/>
        <w:spacing w:line="360" w:lineRule="auto"/>
        <w:ind w:left="0"/>
        <w:contextualSpacing/>
        <w:jc w:val="both"/>
        <w:rPr>
          <w:rFonts w:ascii="Palatino Linotype" w:hAnsi="Palatino Linotype" w:cs="Arial"/>
        </w:rPr>
      </w:pPr>
    </w:p>
    <w:p w:rsidR="00692EAB" w:rsidRDefault="00692EAB" w:rsidP="009D42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94718" w:rsidRDefault="00A94718" w:rsidP="009D424C">
      <w:pPr>
        <w:tabs>
          <w:tab w:val="left" w:pos="8647"/>
        </w:tabs>
        <w:spacing w:after="0" w:line="360" w:lineRule="auto"/>
        <w:ind w:right="51"/>
        <w:jc w:val="both"/>
        <w:rPr>
          <w:rFonts w:ascii="Palatino Linotype" w:hAnsi="Palatino Linotype" w:cs="Arial"/>
          <w:sz w:val="24"/>
          <w:szCs w:val="24"/>
        </w:rPr>
      </w:pPr>
    </w:p>
    <w:p w:rsidR="00692EAB" w:rsidRPr="000D1C68" w:rsidRDefault="00692EAB" w:rsidP="009D424C">
      <w:pPr>
        <w:autoSpaceDE w:val="0"/>
        <w:autoSpaceDN w:val="0"/>
        <w:adjustRightInd w:val="0"/>
        <w:spacing w:after="0" w:line="276"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92EAB" w:rsidRPr="000D1C68" w:rsidRDefault="00692EAB" w:rsidP="009D424C">
      <w:pPr>
        <w:spacing w:after="0"/>
        <w:rPr>
          <w:lang w:val="es-ES" w:eastAsia="es-ES"/>
        </w:rPr>
      </w:pP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lastRenderedPageBreak/>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692EAB" w:rsidRPr="00354BEF" w:rsidRDefault="00692EAB" w:rsidP="009D424C">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692EAB" w:rsidRPr="000D1C68" w:rsidRDefault="00692EAB" w:rsidP="009D424C">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692EAB" w:rsidRPr="000D1C68" w:rsidRDefault="00692EAB" w:rsidP="009D424C">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692EAB" w:rsidRPr="000D1C68" w:rsidRDefault="00692EAB" w:rsidP="009D42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92EAB" w:rsidRPr="000D1C68" w:rsidRDefault="00692EAB" w:rsidP="009D42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692EAB" w:rsidRPr="000D1C68" w:rsidRDefault="00692EAB" w:rsidP="009D42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92EAB" w:rsidRPr="00A94718" w:rsidRDefault="00692EAB" w:rsidP="009D424C">
      <w:pPr>
        <w:shd w:val="clear" w:color="auto" w:fill="FFFFFF"/>
        <w:spacing w:after="0" w:line="240" w:lineRule="auto"/>
        <w:ind w:left="567" w:right="567"/>
        <w:jc w:val="right"/>
        <w:rPr>
          <w:rFonts w:ascii="Palatino Linotype" w:eastAsia="Times New Roman" w:hAnsi="Palatino Linotype" w:cs="Arial"/>
          <w:iCs/>
          <w:lang w:eastAsia="es-MX"/>
        </w:rPr>
      </w:pPr>
      <w:r w:rsidRPr="00A94718">
        <w:rPr>
          <w:rFonts w:ascii="Palatino Linotype" w:eastAsia="Times New Roman" w:hAnsi="Palatino Linotype" w:cs="Arial"/>
          <w:iCs/>
          <w:lang w:eastAsia="es-MX"/>
        </w:rPr>
        <w:t>(Énfasis añadido)</w:t>
      </w:r>
    </w:p>
    <w:p w:rsidR="00692EAB" w:rsidRPr="000D1C68" w:rsidRDefault="00692EAB" w:rsidP="009D424C">
      <w:pPr>
        <w:shd w:val="clear" w:color="auto" w:fill="FFFFFF"/>
        <w:spacing w:after="0" w:line="240" w:lineRule="auto"/>
        <w:ind w:left="851" w:right="851"/>
        <w:jc w:val="both"/>
        <w:rPr>
          <w:rFonts w:ascii="Palatino Linotype" w:eastAsia="Times New Roman" w:hAnsi="Palatino Linotype" w:cs="Arial"/>
          <w:lang w:eastAsia="es-MX"/>
        </w:rPr>
      </w:pPr>
    </w:p>
    <w:p w:rsidR="00692EAB" w:rsidRDefault="00692EAB" w:rsidP="009D424C">
      <w:pPr>
        <w:autoSpaceDE w:val="0"/>
        <w:autoSpaceDN w:val="0"/>
        <w:adjustRightInd w:val="0"/>
        <w:spacing w:after="0" w:line="360" w:lineRule="auto"/>
        <w:jc w:val="both"/>
        <w:rPr>
          <w:rFonts w:ascii="Palatino Linotype" w:hAnsi="Palatino Linotype" w:cs="Arial"/>
          <w:bCs/>
          <w:sz w:val="24"/>
          <w:szCs w:val="24"/>
        </w:rPr>
      </w:pPr>
    </w:p>
    <w:p w:rsidR="00692EAB" w:rsidRDefault="00692EAB" w:rsidP="009D424C">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lastRenderedPageBreak/>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692EAB" w:rsidRPr="000D1C68" w:rsidRDefault="00692EAB" w:rsidP="009D424C">
      <w:pPr>
        <w:autoSpaceDE w:val="0"/>
        <w:autoSpaceDN w:val="0"/>
        <w:adjustRightInd w:val="0"/>
        <w:spacing w:after="0" w:line="360" w:lineRule="auto"/>
        <w:jc w:val="both"/>
        <w:rPr>
          <w:rFonts w:ascii="Palatino Linotype" w:hAnsi="Palatino Linotype"/>
          <w:color w:val="2E2E2E"/>
          <w:sz w:val="24"/>
          <w:szCs w:val="24"/>
        </w:rPr>
      </w:pPr>
    </w:p>
    <w:p w:rsidR="00692EAB" w:rsidRDefault="00692EAB" w:rsidP="009D424C">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692EAB" w:rsidRPr="000D1C68" w:rsidRDefault="00692EAB" w:rsidP="009D424C">
      <w:pPr>
        <w:autoSpaceDE w:val="0"/>
        <w:autoSpaceDN w:val="0"/>
        <w:adjustRightInd w:val="0"/>
        <w:spacing w:after="0" w:line="360" w:lineRule="auto"/>
        <w:jc w:val="both"/>
        <w:rPr>
          <w:rFonts w:ascii="Palatino Linotype" w:hAnsi="Palatino Linotype" w:cs="Arial"/>
          <w:bCs/>
          <w:sz w:val="24"/>
          <w:szCs w:val="24"/>
        </w:rPr>
      </w:pPr>
    </w:p>
    <w:p w:rsidR="00692EAB" w:rsidRPr="000D1C68" w:rsidRDefault="00692EAB" w:rsidP="009D424C">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92EAB" w:rsidRPr="000D1C68" w:rsidRDefault="00692EAB" w:rsidP="009D424C">
      <w:pPr>
        <w:spacing w:after="0" w:line="360" w:lineRule="auto"/>
        <w:jc w:val="both"/>
        <w:rPr>
          <w:rFonts w:ascii="Palatino Linotype" w:hAnsi="Palatino Linotype" w:cs="Arial"/>
          <w:bCs/>
          <w:sz w:val="24"/>
          <w:szCs w:val="24"/>
        </w:rPr>
      </w:pPr>
    </w:p>
    <w:p w:rsidR="00692EAB" w:rsidRPr="000D1C68" w:rsidRDefault="00692EAB" w:rsidP="009D424C">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92EAB" w:rsidRPr="000D1C68" w:rsidRDefault="00692EAB" w:rsidP="009D424C">
      <w:pPr>
        <w:spacing w:after="0" w:line="360" w:lineRule="auto"/>
        <w:jc w:val="both"/>
        <w:rPr>
          <w:rFonts w:ascii="Palatino Linotype" w:hAnsi="Palatino Linotype" w:cs="Arial"/>
          <w:bCs/>
          <w:sz w:val="24"/>
          <w:szCs w:val="24"/>
        </w:rPr>
      </w:pPr>
    </w:p>
    <w:p w:rsidR="00692EAB" w:rsidRPr="000D1C68" w:rsidRDefault="00692EAB" w:rsidP="009D424C">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lastRenderedPageBreak/>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692EAB" w:rsidRPr="000D1C68" w:rsidRDefault="00692EAB" w:rsidP="009D424C">
      <w:pPr>
        <w:spacing w:after="0" w:line="240" w:lineRule="auto"/>
        <w:ind w:left="567" w:right="567"/>
        <w:jc w:val="both"/>
        <w:rPr>
          <w:rFonts w:ascii="Palatino Linotype" w:hAnsi="Palatino Linotype" w:cs="Arial"/>
          <w:bCs/>
          <w:i/>
          <w:iCs/>
        </w:rPr>
      </w:pPr>
    </w:p>
    <w:p w:rsidR="00692EAB" w:rsidRPr="00A94718" w:rsidRDefault="00692EAB" w:rsidP="009D424C">
      <w:pPr>
        <w:spacing w:after="0" w:line="240" w:lineRule="auto"/>
        <w:ind w:left="567" w:right="567"/>
        <w:jc w:val="right"/>
        <w:rPr>
          <w:rFonts w:ascii="Palatino Linotype" w:hAnsi="Palatino Linotype" w:cs="Arial"/>
          <w:bCs/>
          <w:iCs/>
        </w:rPr>
      </w:pPr>
      <w:r w:rsidRPr="00A94718">
        <w:rPr>
          <w:rFonts w:ascii="Palatino Linotype" w:hAnsi="Palatino Linotype" w:cs="Arial"/>
          <w:bCs/>
          <w:iCs/>
        </w:rPr>
        <w:t>(Énfasis añadido)</w:t>
      </w:r>
    </w:p>
    <w:p w:rsidR="00692EAB" w:rsidRPr="000D1C68" w:rsidRDefault="00692EAB" w:rsidP="009D424C">
      <w:pPr>
        <w:spacing w:after="0" w:line="240" w:lineRule="auto"/>
        <w:ind w:left="567" w:right="567"/>
        <w:jc w:val="both"/>
        <w:rPr>
          <w:rFonts w:ascii="Palatino Linotype" w:hAnsi="Palatino Linotype" w:cs="Arial"/>
          <w:bCs/>
          <w:i/>
          <w:iCs/>
        </w:rPr>
      </w:pPr>
    </w:p>
    <w:p w:rsidR="00692EAB" w:rsidRPr="000D1C68" w:rsidRDefault="00692EAB" w:rsidP="009D424C">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692EAB" w:rsidRPr="000D1C68" w:rsidRDefault="00692EAB" w:rsidP="009D424C">
      <w:pPr>
        <w:spacing w:after="0" w:line="240" w:lineRule="auto"/>
        <w:ind w:left="567" w:right="567"/>
        <w:jc w:val="both"/>
        <w:rPr>
          <w:rFonts w:ascii="Palatino Linotype" w:hAnsi="Palatino Linotype" w:cs="Arial"/>
          <w:bCs/>
          <w:i/>
          <w:iCs/>
        </w:rPr>
      </w:pPr>
    </w:p>
    <w:p w:rsidR="00692EAB" w:rsidRPr="000E46FA" w:rsidRDefault="00692EAB" w:rsidP="009D424C">
      <w:pPr>
        <w:spacing w:after="0" w:line="240" w:lineRule="auto"/>
        <w:ind w:left="567" w:right="567"/>
        <w:jc w:val="right"/>
        <w:rPr>
          <w:rFonts w:ascii="Palatino Linotype" w:hAnsi="Palatino Linotype" w:cs="Arial"/>
          <w:bCs/>
          <w:iCs/>
        </w:rPr>
      </w:pPr>
      <w:r w:rsidRPr="000E46FA">
        <w:rPr>
          <w:rFonts w:ascii="Palatino Linotype" w:hAnsi="Palatino Linotype" w:cs="Arial"/>
          <w:bCs/>
          <w:iCs/>
        </w:rPr>
        <w:t>(Énfasis añadido)</w:t>
      </w:r>
    </w:p>
    <w:p w:rsidR="00692EAB" w:rsidRPr="000D1C68" w:rsidRDefault="00692EAB" w:rsidP="009D424C">
      <w:pPr>
        <w:spacing w:after="0" w:line="240" w:lineRule="auto"/>
        <w:ind w:right="567"/>
        <w:jc w:val="both"/>
        <w:rPr>
          <w:rFonts w:ascii="Palatino Linotype" w:hAnsi="Palatino Linotype" w:cs="Arial"/>
          <w:bCs/>
          <w:i/>
          <w:iCs/>
        </w:rPr>
      </w:pPr>
    </w:p>
    <w:p w:rsidR="00692EAB" w:rsidRPr="000D1C68" w:rsidRDefault="00692EAB" w:rsidP="009D424C">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345753" w:rsidRPr="0040149E" w:rsidRDefault="00345753" w:rsidP="009D424C">
      <w:pPr>
        <w:spacing w:after="0" w:line="360" w:lineRule="auto"/>
        <w:jc w:val="both"/>
        <w:rPr>
          <w:rFonts w:ascii="Palatino Linotype" w:eastAsia="Times New Roman" w:hAnsi="Palatino Linotype" w:cs="Times New Roman"/>
          <w:sz w:val="24"/>
          <w:szCs w:val="24"/>
          <w:lang w:eastAsia="es-ES"/>
        </w:rPr>
      </w:pPr>
      <w:r w:rsidRPr="0040149E">
        <w:rPr>
          <w:rFonts w:ascii="Palatino Linotype" w:eastAsia="Times New Roman" w:hAnsi="Palatino Linotype" w:cs="Times New Roman"/>
          <w:sz w:val="24"/>
          <w:szCs w:val="24"/>
          <w:lang w:eastAsia="es-ES"/>
        </w:rPr>
        <w:lastRenderedPageBreak/>
        <w:t xml:space="preserve">En mérito de lo expuesto en líneas anteriores, </w:t>
      </w:r>
      <w:r w:rsidRPr="0014447C">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fundados </w:t>
      </w:r>
      <w:r w:rsidRPr="0014447C">
        <w:rPr>
          <w:rFonts w:ascii="Palatino Linotype" w:hAnsi="Palatino Linotype"/>
          <w:noProof/>
          <w:sz w:val="24"/>
          <w:szCs w:val="24"/>
          <w:lang w:eastAsia="es-MX"/>
        </w:rPr>
        <w:t>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w:t>
      </w:r>
      <w:r>
        <w:rPr>
          <w:rFonts w:ascii="Palatino Linotype" w:hAnsi="Palatino Linotype"/>
          <w:noProof/>
          <w:sz w:val="24"/>
          <w:szCs w:val="24"/>
          <w:lang w:eastAsia="es-MX"/>
        </w:rPr>
        <w:t>r</w:t>
      </w:r>
      <w:r w:rsidRPr="0014447C">
        <w:rPr>
          <w:rFonts w:ascii="Palatino Linotype" w:hAnsi="Palatino Linotype"/>
          <w:noProof/>
          <w:sz w:val="24"/>
          <w:szCs w:val="24"/>
          <w:lang w:eastAsia="es-MX"/>
        </w:rPr>
        <w:t xml:space="preserve">ecurrente; </w:t>
      </w:r>
      <w:r w:rsidRPr="0014447C">
        <w:rPr>
          <w:rFonts w:ascii="Palatino Linotype" w:hAnsi="Palatino Linotype"/>
          <w:sz w:val="24"/>
          <w:szCs w:val="24"/>
        </w:rPr>
        <w:t xml:space="preserve">por ello, </w:t>
      </w:r>
      <w:r w:rsidRPr="00D613C2">
        <w:rPr>
          <w:rFonts w:ascii="Palatino Linotype" w:hAnsi="Palatino Linotype"/>
          <w:b/>
          <w:sz w:val="24"/>
          <w:szCs w:val="24"/>
        </w:rPr>
        <w:t>con fundamento en</w:t>
      </w:r>
      <w:r>
        <w:rPr>
          <w:rFonts w:ascii="Palatino Linotype" w:hAnsi="Palatino Linotype"/>
          <w:b/>
          <w:sz w:val="24"/>
          <w:szCs w:val="24"/>
        </w:rPr>
        <w:t xml:space="preserve"> la segunda hipótesis d</w:t>
      </w:r>
      <w:r w:rsidRPr="00D613C2">
        <w:rPr>
          <w:rFonts w:ascii="Palatino Linotype" w:hAnsi="Palatino Linotype"/>
          <w:b/>
          <w:sz w:val="24"/>
          <w:szCs w:val="24"/>
        </w:rPr>
        <w:t>el artículo 186 fracción I</w:t>
      </w:r>
      <w:r>
        <w:rPr>
          <w:rFonts w:ascii="Palatino Linotype" w:hAnsi="Palatino Linotype"/>
          <w:b/>
          <w:sz w:val="24"/>
          <w:szCs w:val="24"/>
        </w:rPr>
        <w:t>I</w:t>
      </w:r>
      <w:r w:rsidRPr="00D613C2">
        <w:rPr>
          <w:rFonts w:ascii="Palatino Linotype" w:hAnsi="Palatino Linotype"/>
          <w:b/>
          <w:sz w:val="24"/>
          <w:szCs w:val="24"/>
        </w:rPr>
        <w:t>I de la Ley de Transparencia y Acceso a la Información Pública del Estado de México y Municipios</w:t>
      </w:r>
      <w:r w:rsidRPr="0014447C">
        <w:rPr>
          <w:rFonts w:ascii="Palatino Linotype" w:hAnsi="Palatino Linotype"/>
          <w:sz w:val="24"/>
          <w:szCs w:val="24"/>
        </w:rPr>
        <w:t xml:space="preserve">, se </w:t>
      </w:r>
      <w:r>
        <w:rPr>
          <w:rFonts w:ascii="Palatino Linotype" w:hAnsi="Palatino Linotype"/>
          <w:b/>
          <w:sz w:val="24"/>
          <w:szCs w:val="24"/>
        </w:rPr>
        <w:t>MODIFICA</w:t>
      </w:r>
      <w:r w:rsidRPr="0014447C">
        <w:rPr>
          <w:rFonts w:ascii="Palatino Linotype" w:hAnsi="Palatino Linotype"/>
          <w:sz w:val="24"/>
          <w:szCs w:val="24"/>
        </w:rPr>
        <w:t xml:space="preserve"> la respuesta a la solicitud de información pública </w:t>
      </w:r>
      <w:r w:rsidRPr="004765E3">
        <w:rPr>
          <w:rFonts w:ascii="Palatino Linotype" w:hAnsi="Palatino Linotype"/>
          <w:b/>
          <w:sz w:val="24"/>
          <w:szCs w:val="24"/>
        </w:rPr>
        <w:t>012</w:t>
      </w:r>
      <w:r w:rsidR="000E46FA">
        <w:rPr>
          <w:rFonts w:ascii="Palatino Linotype" w:hAnsi="Palatino Linotype"/>
          <w:b/>
          <w:sz w:val="24"/>
          <w:szCs w:val="24"/>
        </w:rPr>
        <w:t>96</w:t>
      </w:r>
      <w:r w:rsidRPr="004765E3">
        <w:rPr>
          <w:rFonts w:ascii="Palatino Linotype" w:hAnsi="Palatino Linotype"/>
          <w:b/>
          <w:sz w:val="24"/>
          <w:szCs w:val="24"/>
        </w:rPr>
        <w:t>/UPVT/IP/2018</w:t>
      </w:r>
      <w:r>
        <w:rPr>
          <w:rFonts w:ascii="Palatino Linotype" w:hAnsi="Palatino Linotype"/>
          <w:b/>
          <w:sz w:val="24"/>
          <w:szCs w:val="24"/>
        </w:rPr>
        <w:t xml:space="preserve"> </w:t>
      </w:r>
      <w:r w:rsidRPr="0040149E">
        <w:rPr>
          <w:rFonts w:ascii="Palatino Linotype" w:eastAsia="Times New Roman" w:hAnsi="Palatino Linotype" w:cs="Times New Roman"/>
          <w:sz w:val="24"/>
          <w:szCs w:val="24"/>
          <w:lang w:eastAsia="es-ES"/>
        </w:rPr>
        <w:t>que ha sido materia del presente fallo.</w:t>
      </w:r>
    </w:p>
    <w:p w:rsidR="00345753" w:rsidRPr="0040149E"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Pr="0040149E" w:rsidRDefault="00345753" w:rsidP="009D424C">
      <w:pPr>
        <w:spacing w:after="0" w:line="360" w:lineRule="auto"/>
        <w:jc w:val="both"/>
        <w:rPr>
          <w:rFonts w:ascii="Palatino Linotype" w:eastAsia="Times New Roman" w:hAnsi="Palatino Linotype" w:cs="Times New Roman"/>
          <w:sz w:val="24"/>
          <w:szCs w:val="24"/>
          <w:lang w:eastAsia="es-ES"/>
        </w:rPr>
      </w:pPr>
      <w:r w:rsidRPr="0040149E">
        <w:rPr>
          <w:rFonts w:ascii="Palatino Linotype" w:eastAsia="Times New Roman" w:hAnsi="Palatino Linotype" w:cs="Times New Roman"/>
          <w:sz w:val="24"/>
          <w:szCs w:val="24"/>
          <w:lang w:eastAsia="es-ES"/>
        </w:rPr>
        <w:t>Por lo antes expuesto y fundado es de resolverse y,</w:t>
      </w:r>
    </w:p>
    <w:p w:rsidR="00345753" w:rsidRPr="0040149E" w:rsidRDefault="00345753" w:rsidP="009D424C">
      <w:pPr>
        <w:spacing w:after="0" w:line="360" w:lineRule="auto"/>
        <w:jc w:val="both"/>
        <w:rPr>
          <w:rFonts w:ascii="Palatino Linotype" w:eastAsia="Times New Roman" w:hAnsi="Palatino Linotype" w:cs="Times New Roman"/>
          <w:sz w:val="24"/>
          <w:szCs w:val="24"/>
          <w:lang w:eastAsia="es-ES"/>
        </w:rPr>
      </w:pPr>
    </w:p>
    <w:p w:rsidR="00345753" w:rsidRPr="007C7D2E" w:rsidRDefault="00345753" w:rsidP="009D424C">
      <w:pPr>
        <w:spacing w:after="0" w:line="360" w:lineRule="auto"/>
        <w:jc w:val="center"/>
        <w:rPr>
          <w:rFonts w:ascii="Palatino Linotype" w:eastAsia="Times New Roman" w:hAnsi="Palatino Linotype" w:cs="Times New Roman"/>
          <w:b/>
          <w:bCs/>
          <w:spacing w:val="60"/>
          <w:sz w:val="28"/>
          <w:szCs w:val="28"/>
          <w:lang w:val="es-ES_tradnl" w:eastAsia="es-ES"/>
        </w:rPr>
      </w:pPr>
      <w:r w:rsidRPr="007C7D2E">
        <w:rPr>
          <w:rFonts w:ascii="Palatino Linotype" w:eastAsia="Times New Roman" w:hAnsi="Palatino Linotype" w:cs="Times New Roman"/>
          <w:b/>
          <w:bCs/>
          <w:spacing w:val="60"/>
          <w:sz w:val="28"/>
          <w:szCs w:val="28"/>
          <w:lang w:val="es-ES_tradnl" w:eastAsia="es-ES"/>
        </w:rPr>
        <w:t>SE    RESUELVE</w:t>
      </w:r>
    </w:p>
    <w:p w:rsidR="00345753" w:rsidRPr="0040149E" w:rsidRDefault="00345753" w:rsidP="009D424C">
      <w:pPr>
        <w:spacing w:after="0" w:line="360" w:lineRule="auto"/>
        <w:jc w:val="both"/>
        <w:rPr>
          <w:rFonts w:ascii="Palatino Linotype" w:eastAsia="Times New Roman" w:hAnsi="Palatino Linotype" w:cs="Times New Roman"/>
          <w:b/>
          <w:bCs/>
          <w:spacing w:val="60"/>
          <w:sz w:val="24"/>
          <w:szCs w:val="24"/>
          <w:lang w:val="es-ES_tradnl" w:eastAsia="es-ES"/>
        </w:rPr>
      </w:pPr>
    </w:p>
    <w:p w:rsidR="00345753" w:rsidRPr="004B5A91" w:rsidRDefault="00345753" w:rsidP="009D424C">
      <w:pPr>
        <w:spacing w:after="0" w:line="360" w:lineRule="auto"/>
        <w:jc w:val="both"/>
        <w:rPr>
          <w:rFonts w:ascii="Palatino Linotype" w:eastAsia="Times New Roman" w:hAnsi="Palatino Linotype" w:cs="Arial"/>
          <w:sz w:val="24"/>
          <w:szCs w:val="24"/>
          <w:lang w:eastAsia="es-ES"/>
        </w:rPr>
      </w:pPr>
      <w:r w:rsidRPr="00987CC7">
        <w:rPr>
          <w:rFonts w:ascii="Palatino Linotype" w:eastAsia="Times New Roman" w:hAnsi="Palatino Linotype" w:cs="Arial"/>
          <w:b/>
          <w:sz w:val="28"/>
          <w:szCs w:val="24"/>
          <w:lang w:val="es-ES_tradnl" w:eastAsia="es-ES"/>
        </w:rPr>
        <w:t>PRIMERO</w:t>
      </w:r>
      <w:r w:rsidRPr="004B5A91">
        <w:rPr>
          <w:rFonts w:ascii="Palatino Linotype" w:eastAsia="Times New Roman" w:hAnsi="Palatino Linotype" w:cs="Arial"/>
          <w:b/>
          <w:sz w:val="24"/>
          <w:szCs w:val="24"/>
          <w:lang w:val="es-ES_tradnl" w:eastAsia="es-ES"/>
        </w:rPr>
        <w:t>.</w:t>
      </w:r>
      <w:r w:rsidRPr="004B5A91">
        <w:rPr>
          <w:rFonts w:ascii="Palatino Linotype" w:eastAsia="Times New Roman" w:hAnsi="Palatino Linotype" w:cs="Arial"/>
          <w:sz w:val="24"/>
          <w:szCs w:val="24"/>
          <w:lang w:val="es-ES_tradnl" w:eastAsia="es-ES"/>
        </w:rPr>
        <w:t xml:space="preserve"> Se </w:t>
      </w:r>
      <w:r w:rsidRPr="004B5A91">
        <w:rPr>
          <w:rFonts w:ascii="Palatino Linotype" w:eastAsia="Times New Roman" w:hAnsi="Palatino Linotype" w:cs="Arial"/>
          <w:b/>
          <w:sz w:val="24"/>
          <w:szCs w:val="24"/>
          <w:lang w:val="es-ES_tradnl" w:eastAsia="es-ES"/>
        </w:rPr>
        <w:t>MODIFICA</w:t>
      </w:r>
      <w:r w:rsidRPr="004B5A91">
        <w:rPr>
          <w:rFonts w:ascii="Palatino Linotype" w:eastAsia="Times New Roman" w:hAnsi="Palatino Linotype" w:cs="Arial"/>
          <w:sz w:val="24"/>
          <w:szCs w:val="24"/>
          <w:lang w:val="es-ES_tradnl" w:eastAsia="es-ES"/>
        </w:rPr>
        <w:t xml:space="preserve"> </w:t>
      </w:r>
      <w:r w:rsidRPr="004B5A91">
        <w:rPr>
          <w:rFonts w:ascii="Palatino Linotype" w:eastAsia="Arial Unicode MS" w:hAnsi="Palatino Linotype" w:cs="Arial"/>
          <w:sz w:val="24"/>
          <w:szCs w:val="24"/>
          <w:lang w:eastAsia="es-ES"/>
        </w:rPr>
        <w:t xml:space="preserve">la respuesta entregada por el </w:t>
      </w:r>
      <w:r>
        <w:rPr>
          <w:rFonts w:ascii="Palatino Linotype" w:eastAsia="Arial Unicode MS" w:hAnsi="Palatino Linotype" w:cs="Arial"/>
          <w:sz w:val="24"/>
          <w:szCs w:val="24"/>
          <w:lang w:eastAsia="es-ES"/>
        </w:rPr>
        <w:t>s</w:t>
      </w:r>
      <w:r w:rsidRPr="004B5A91">
        <w:rPr>
          <w:rFonts w:ascii="Palatino Linotype" w:eastAsia="Arial Unicode MS" w:hAnsi="Palatino Linotype" w:cs="Arial"/>
          <w:sz w:val="24"/>
          <w:szCs w:val="24"/>
          <w:lang w:eastAsia="es-ES"/>
        </w:rPr>
        <w:t xml:space="preserve">ujeto </w:t>
      </w:r>
      <w:r>
        <w:rPr>
          <w:rFonts w:ascii="Palatino Linotype" w:eastAsia="Arial Unicode MS" w:hAnsi="Palatino Linotype" w:cs="Arial"/>
          <w:sz w:val="24"/>
          <w:szCs w:val="24"/>
          <w:lang w:eastAsia="es-ES"/>
        </w:rPr>
        <w:t>o</w:t>
      </w:r>
      <w:r w:rsidRPr="004B5A91">
        <w:rPr>
          <w:rFonts w:ascii="Palatino Linotype" w:eastAsia="Arial Unicode MS" w:hAnsi="Palatino Linotype" w:cs="Arial"/>
          <w:sz w:val="24"/>
          <w:szCs w:val="24"/>
          <w:lang w:eastAsia="es-ES"/>
        </w:rPr>
        <w:t>bligado</w:t>
      </w:r>
      <w:r w:rsidRPr="004B5A91">
        <w:rPr>
          <w:rFonts w:ascii="Palatino Linotype" w:eastAsia="Arial Unicode MS" w:hAnsi="Palatino Linotype" w:cs="Arial"/>
          <w:b/>
          <w:sz w:val="24"/>
          <w:szCs w:val="24"/>
          <w:lang w:eastAsia="es-ES"/>
        </w:rPr>
        <w:t xml:space="preserve"> </w:t>
      </w:r>
      <w:r>
        <w:rPr>
          <w:rFonts w:ascii="Palatino Linotype" w:eastAsia="Arial Unicode MS" w:hAnsi="Palatino Linotype" w:cs="Arial"/>
          <w:sz w:val="24"/>
          <w:szCs w:val="24"/>
          <w:lang w:eastAsia="es-ES"/>
        </w:rPr>
        <w:t>a la</w:t>
      </w:r>
      <w:r w:rsidRPr="004B5A91">
        <w:rPr>
          <w:rFonts w:ascii="Palatino Linotype" w:eastAsia="Arial Unicode MS" w:hAnsi="Palatino Linotype" w:cs="Arial"/>
          <w:sz w:val="24"/>
          <w:szCs w:val="24"/>
          <w:lang w:eastAsia="es-ES"/>
        </w:rPr>
        <w:t xml:space="preserve"> solicitud de información número </w:t>
      </w:r>
      <w:r w:rsidRPr="004765E3">
        <w:rPr>
          <w:rFonts w:ascii="Palatino Linotype" w:hAnsi="Palatino Linotype"/>
          <w:b/>
          <w:sz w:val="24"/>
          <w:szCs w:val="24"/>
        </w:rPr>
        <w:t>012</w:t>
      </w:r>
      <w:r w:rsidR="000E46FA">
        <w:rPr>
          <w:rFonts w:ascii="Palatino Linotype" w:hAnsi="Palatino Linotype"/>
          <w:b/>
          <w:sz w:val="24"/>
          <w:szCs w:val="24"/>
        </w:rPr>
        <w:t>96</w:t>
      </w:r>
      <w:r w:rsidRPr="004765E3">
        <w:rPr>
          <w:rFonts w:ascii="Palatino Linotype" w:hAnsi="Palatino Linotype"/>
          <w:b/>
          <w:sz w:val="24"/>
          <w:szCs w:val="24"/>
        </w:rPr>
        <w:t>/UPVT/IP/2018</w:t>
      </w:r>
      <w:r w:rsidRPr="004B5A91">
        <w:rPr>
          <w:rFonts w:ascii="Palatino Linotype" w:eastAsia="Arial Unicode MS" w:hAnsi="Palatino Linotype" w:cs="Arial"/>
          <w:sz w:val="24"/>
          <w:szCs w:val="24"/>
          <w:lang w:eastAsia="es-ES"/>
        </w:rPr>
        <w:t xml:space="preserve">, por resultar fundados los motivos de inconformidad que arguye el </w:t>
      </w:r>
      <w:r>
        <w:rPr>
          <w:rFonts w:ascii="Palatino Linotype" w:eastAsia="Arial Unicode MS" w:hAnsi="Palatino Linotype" w:cs="Arial"/>
          <w:sz w:val="24"/>
          <w:szCs w:val="24"/>
          <w:lang w:eastAsia="es-ES"/>
        </w:rPr>
        <w:t>r</w:t>
      </w:r>
      <w:r w:rsidRPr="004B5A91">
        <w:rPr>
          <w:rFonts w:ascii="Palatino Linotype" w:eastAsia="Arial Unicode MS" w:hAnsi="Palatino Linotype" w:cs="Arial"/>
          <w:sz w:val="24"/>
          <w:szCs w:val="24"/>
          <w:lang w:eastAsia="es-ES"/>
        </w:rPr>
        <w:t>ecurrente, en términos del</w:t>
      </w:r>
      <w:r w:rsidRPr="004B5A91">
        <w:rPr>
          <w:rFonts w:ascii="Palatino Linotype" w:eastAsia="Arial Unicode MS" w:hAnsi="Palatino Linotype" w:cs="Arial"/>
          <w:b/>
          <w:sz w:val="24"/>
          <w:szCs w:val="24"/>
          <w:lang w:eastAsia="es-ES"/>
        </w:rPr>
        <w:t xml:space="preserve"> </w:t>
      </w:r>
      <w:r w:rsidRPr="004765E3">
        <w:rPr>
          <w:rFonts w:ascii="Palatino Linotype" w:eastAsia="Times New Roman" w:hAnsi="Palatino Linotype" w:cs="Arial"/>
          <w:sz w:val="24"/>
          <w:szCs w:val="24"/>
          <w:lang w:eastAsia="es-ES"/>
        </w:rPr>
        <w:t>considerando</w:t>
      </w:r>
      <w:r w:rsidRPr="004B5A91">
        <w:rPr>
          <w:rFonts w:ascii="Palatino Linotype" w:eastAsia="Times New Roman" w:hAnsi="Palatino Linotype" w:cs="Arial"/>
          <w:b/>
          <w:sz w:val="24"/>
          <w:szCs w:val="24"/>
          <w:lang w:eastAsia="es-ES"/>
        </w:rPr>
        <w:t xml:space="preserve"> CUARTO </w:t>
      </w:r>
      <w:r w:rsidRPr="004B5A91">
        <w:rPr>
          <w:rFonts w:ascii="Palatino Linotype" w:eastAsia="Times New Roman" w:hAnsi="Palatino Linotype" w:cs="Arial"/>
          <w:sz w:val="24"/>
          <w:szCs w:val="24"/>
          <w:lang w:eastAsia="es-ES"/>
        </w:rPr>
        <w:t>de la presente resolución.</w:t>
      </w:r>
    </w:p>
    <w:p w:rsidR="00345753" w:rsidRPr="004B5A91" w:rsidRDefault="00345753" w:rsidP="009D424C">
      <w:pPr>
        <w:spacing w:after="0" w:line="360" w:lineRule="auto"/>
        <w:jc w:val="both"/>
        <w:rPr>
          <w:rFonts w:ascii="Palatino Linotype" w:eastAsia="Times New Roman" w:hAnsi="Palatino Linotype" w:cs="Arial"/>
          <w:sz w:val="24"/>
          <w:szCs w:val="24"/>
          <w:lang w:eastAsia="es-ES"/>
        </w:rPr>
      </w:pPr>
    </w:p>
    <w:p w:rsidR="00345753" w:rsidRDefault="00345753" w:rsidP="009D424C">
      <w:pPr>
        <w:spacing w:after="0" w:line="360" w:lineRule="auto"/>
        <w:jc w:val="both"/>
        <w:rPr>
          <w:rFonts w:ascii="Palatino Linotype" w:hAnsi="Palatino Linotype" w:cs="Arial"/>
          <w:sz w:val="24"/>
        </w:rPr>
      </w:pPr>
      <w:r w:rsidRPr="00987CC7">
        <w:rPr>
          <w:rFonts w:ascii="Palatino Linotype" w:hAnsi="Palatino Linotype" w:cs="Arial"/>
          <w:b/>
          <w:sz w:val="28"/>
        </w:rPr>
        <w:t>SEGUNDO</w:t>
      </w:r>
      <w:r w:rsidRPr="004C510E">
        <w:rPr>
          <w:rFonts w:ascii="Palatino Linotype" w:hAnsi="Palatino Linotype" w:cs="Arial"/>
        </w:rPr>
        <w:t xml:space="preserve">. </w:t>
      </w:r>
      <w:r w:rsidRPr="00987CC7">
        <w:rPr>
          <w:rFonts w:ascii="Palatino Linotype" w:hAnsi="Palatino Linotype" w:cs="Arial"/>
          <w:sz w:val="24"/>
        </w:rPr>
        <w:t xml:space="preserve">Se </w:t>
      </w:r>
      <w:r w:rsidRPr="00987CC7">
        <w:rPr>
          <w:rFonts w:ascii="Palatino Linotype" w:hAnsi="Palatino Linotype" w:cs="Arial"/>
          <w:b/>
          <w:sz w:val="24"/>
        </w:rPr>
        <w:t xml:space="preserve">ORDENA </w:t>
      </w:r>
      <w:r w:rsidRPr="00987CC7">
        <w:rPr>
          <w:rFonts w:ascii="Palatino Linotype" w:hAnsi="Palatino Linotype" w:cs="Arial"/>
          <w:sz w:val="24"/>
        </w:rPr>
        <w:t xml:space="preserve">al </w:t>
      </w:r>
      <w:r w:rsidRPr="00987CC7">
        <w:rPr>
          <w:rFonts w:ascii="Palatino Linotype" w:hAnsi="Palatino Linotype" w:cs="Arial"/>
          <w:b/>
          <w:sz w:val="24"/>
        </w:rPr>
        <w:t xml:space="preserve">sujeto obligado </w:t>
      </w:r>
      <w:r w:rsidRPr="00987CC7">
        <w:rPr>
          <w:rFonts w:ascii="Palatino Linotype" w:hAnsi="Palatino Linotype" w:cs="Arial"/>
          <w:sz w:val="24"/>
        </w:rPr>
        <w:t xml:space="preserve">haga entrega al </w:t>
      </w:r>
      <w:r w:rsidRPr="00987CC7">
        <w:rPr>
          <w:rFonts w:ascii="Palatino Linotype" w:hAnsi="Palatino Linotype" w:cs="Arial"/>
          <w:b/>
          <w:sz w:val="24"/>
        </w:rPr>
        <w:t xml:space="preserve">recurrente, </w:t>
      </w:r>
      <w:r w:rsidRPr="00987CC7">
        <w:rPr>
          <w:rFonts w:ascii="Palatino Linotype" w:hAnsi="Palatino Linotype" w:cs="Arial"/>
          <w:sz w:val="24"/>
        </w:rPr>
        <w:t xml:space="preserve">a través del SAIMEX, </w:t>
      </w:r>
      <w:r w:rsidR="000E46FA">
        <w:rPr>
          <w:rFonts w:ascii="Palatino Linotype" w:hAnsi="Palatino Linotype" w:cs="Arial"/>
          <w:sz w:val="24"/>
        </w:rPr>
        <w:t xml:space="preserve">en su caso en versión pública, </w:t>
      </w:r>
      <w:r w:rsidR="00476521">
        <w:rPr>
          <w:rFonts w:ascii="Palatino Linotype" w:hAnsi="Palatino Linotype" w:cs="Arial"/>
          <w:sz w:val="24"/>
        </w:rPr>
        <w:t>d</w:t>
      </w:r>
      <w:r w:rsidR="000E46FA">
        <w:rPr>
          <w:rFonts w:ascii="Palatino Linotype" w:hAnsi="Palatino Linotype" w:cs="Arial"/>
          <w:sz w:val="24"/>
        </w:rPr>
        <w:t>el o los documentos de la servidora pública señalada en la solicitud de información, donde conste lo siguiente:</w:t>
      </w:r>
    </w:p>
    <w:p w:rsidR="0023425B" w:rsidRDefault="0023425B" w:rsidP="009D424C">
      <w:pPr>
        <w:spacing w:after="0" w:line="360" w:lineRule="auto"/>
        <w:jc w:val="both"/>
        <w:rPr>
          <w:rFonts w:ascii="Palatino Linotype" w:hAnsi="Palatino Linotype" w:cs="Arial"/>
          <w:sz w:val="24"/>
        </w:rPr>
      </w:pPr>
    </w:p>
    <w:p w:rsidR="00345753" w:rsidRDefault="000E46FA" w:rsidP="009D424C">
      <w:pPr>
        <w:pStyle w:val="Prrafodelista"/>
        <w:numPr>
          <w:ilvl w:val="0"/>
          <w:numId w:val="16"/>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w:t>
      </w:r>
      <w:r w:rsidRPr="000E46FA">
        <w:rPr>
          <w:rFonts w:ascii="Palatino Linotype" w:hAnsi="Palatino Linotype" w:cs="Arial"/>
        </w:rPr>
        <w:t>ermanencia</w:t>
      </w:r>
      <w:r>
        <w:rPr>
          <w:rFonts w:ascii="Palatino Linotype" w:hAnsi="Palatino Linotype" w:cs="Arial"/>
        </w:rPr>
        <w:t>;</w:t>
      </w:r>
    </w:p>
    <w:p w:rsidR="000E46FA" w:rsidRDefault="000E46FA" w:rsidP="009D424C">
      <w:pPr>
        <w:pStyle w:val="Prrafodelista"/>
        <w:numPr>
          <w:ilvl w:val="0"/>
          <w:numId w:val="16"/>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Promoción; y </w:t>
      </w:r>
    </w:p>
    <w:p w:rsidR="000E46FA" w:rsidRPr="000E46FA" w:rsidRDefault="000E46FA" w:rsidP="009D424C">
      <w:pPr>
        <w:pStyle w:val="Prrafodelista"/>
        <w:numPr>
          <w:ilvl w:val="0"/>
          <w:numId w:val="16"/>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Funciones.</w:t>
      </w:r>
    </w:p>
    <w:p w:rsidR="000E46FA" w:rsidRDefault="000E46FA" w:rsidP="009D424C">
      <w:pPr>
        <w:spacing w:after="0" w:line="360" w:lineRule="auto"/>
        <w:jc w:val="both"/>
        <w:rPr>
          <w:rFonts w:ascii="Palatino Linotype" w:eastAsia="Times New Roman" w:hAnsi="Palatino Linotype" w:cs="Times New Roman"/>
          <w:sz w:val="24"/>
          <w:szCs w:val="24"/>
          <w:lang w:val="es-ES" w:eastAsia="es-ES"/>
        </w:rPr>
      </w:pPr>
      <w:r w:rsidRPr="00841C19">
        <w:rPr>
          <w:rFonts w:ascii="Palatino Linotype" w:eastAsia="Times New Roman" w:hAnsi="Palatino Linotype" w:cs="Times New Roman"/>
          <w:sz w:val="24"/>
          <w:szCs w:val="24"/>
          <w:lang w:val="es-ES" w:eastAsia="es-ES"/>
        </w:rPr>
        <w:lastRenderedPageBreak/>
        <w:t>Debiendo adjuntar</w:t>
      </w:r>
      <w:r w:rsidR="00C342EC">
        <w:rPr>
          <w:rFonts w:ascii="Palatino Linotype" w:eastAsia="Times New Roman" w:hAnsi="Palatino Linotype" w:cs="Times New Roman"/>
          <w:sz w:val="24"/>
          <w:szCs w:val="24"/>
          <w:lang w:val="es-ES" w:eastAsia="es-ES"/>
        </w:rPr>
        <w:t xml:space="preserve"> en su caso</w:t>
      </w:r>
      <w:r w:rsidRPr="00841C19">
        <w:rPr>
          <w:rFonts w:ascii="Palatino Linotype" w:eastAsia="Times New Roman" w:hAnsi="Palatino Linotype" w:cs="Times New Roman"/>
          <w:sz w:val="24"/>
          <w:szCs w:val="24"/>
          <w:lang w:val="es-ES" w:eastAsia="es-ES"/>
        </w:rPr>
        <w:t xml:space="preserve"> el acuerdo de clasificación que respalde</w:t>
      </w:r>
      <w:r>
        <w:rPr>
          <w:rFonts w:ascii="Palatino Linotype" w:eastAsia="Times New Roman" w:hAnsi="Palatino Linotype" w:cs="Times New Roman"/>
          <w:sz w:val="24"/>
          <w:szCs w:val="24"/>
          <w:lang w:val="es-ES" w:eastAsia="es-ES"/>
        </w:rPr>
        <w:t xml:space="preserve"> en su caso,</w:t>
      </w:r>
      <w:r w:rsidRPr="00841C19">
        <w:rPr>
          <w:rFonts w:ascii="Palatino Linotype" w:eastAsia="Times New Roman" w:hAnsi="Palatino Linotype" w:cs="Times New Roman"/>
          <w:sz w:val="24"/>
          <w:szCs w:val="24"/>
          <w:lang w:val="es-ES" w:eastAsia="es-ES"/>
        </w:rPr>
        <w:t xml:space="preserve"> la versión pública de la</w:t>
      </w:r>
      <w:r>
        <w:rPr>
          <w:rFonts w:ascii="Palatino Linotype" w:eastAsia="Times New Roman" w:hAnsi="Palatino Linotype" w:cs="Times New Roman"/>
          <w:sz w:val="24"/>
          <w:szCs w:val="24"/>
          <w:lang w:val="es-ES" w:eastAsia="es-ES"/>
        </w:rPr>
        <w:t xml:space="preserve"> documentación </w:t>
      </w:r>
      <w:r w:rsidRPr="002443DC">
        <w:rPr>
          <w:rFonts w:ascii="Palatino Linotype" w:eastAsia="Times New Roman" w:hAnsi="Palatino Linotype" w:cs="Times New Roman"/>
          <w:sz w:val="24"/>
          <w:szCs w:val="24"/>
          <w:lang w:val="es-ES" w:eastAsia="es-ES"/>
        </w:rPr>
        <w:t>que entregue el sujeto obligado para dar cumplimiento a la presente resolución, en términos de lo</w:t>
      </w:r>
      <w:r>
        <w:rPr>
          <w:rFonts w:ascii="Palatino Linotype" w:eastAsia="Times New Roman" w:hAnsi="Palatino Linotype" w:cs="Times New Roman"/>
          <w:sz w:val="24"/>
          <w:szCs w:val="24"/>
          <w:lang w:val="es-ES" w:eastAsia="es-ES"/>
        </w:rPr>
        <w:t>s</w:t>
      </w:r>
      <w:r w:rsidRPr="002443DC">
        <w:rPr>
          <w:rFonts w:ascii="Palatino Linotype" w:eastAsia="Times New Roman" w:hAnsi="Palatino Linotype" w:cs="Times New Roman"/>
          <w:sz w:val="24"/>
          <w:szCs w:val="24"/>
          <w:lang w:val="es-ES" w:eastAsia="es-ES"/>
        </w:rPr>
        <w:t xml:space="preserve"> artículos 49, fracción VIII, 132, fracción II de la Ley de Transparencia y Acceso a la Información Pública del Estado de México y Municipios y demás normatividades aplicables.</w:t>
      </w:r>
    </w:p>
    <w:p w:rsidR="000E46FA" w:rsidRDefault="000E46FA" w:rsidP="009D424C">
      <w:pPr>
        <w:pStyle w:val="Prrafodelista"/>
        <w:spacing w:line="360" w:lineRule="auto"/>
        <w:ind w:left="0"/>
        <w:jc w:val="both"/>
        <w:rPr>
          <w:rFonts w:ascii="Palatino Linotype" w:hAnsi="Palatino Linotype" w:cs="Arial"/>
        </w:rPr>
      </w:pPr>
    </w:p>
    <w:p w:rsidR="00345753" w:rsidRPr="0093068F" w:rsidRDefault="00345753" w:rsidP="009D424C">
      <w:pPr>
        <w:autoSpaceDE w:val="0"/>
        <w:autoSpaceDN w:val="0"/>
        <w:adjustRightInd w:val="0"/>
        <w:spacing w:after="0" w:line="360" w:lineRule="auto"/>
        <w:ind w:right="49"/>
        <w:jc w:val="both"/>
        <w:rPr>
          <w:rFonts w:ascii="Palatino Linotype" w:hAnsi="Palatino Linotype" w:cs="Arial"/>
          <w:sz w:val="24"/>
        </w:rPr>
      </w:pPr>
      <w:r w:rsidRPr="0093068F">
        <w:rPr>
          <w:rFonts w:ascii="Palatino Linotype" w:hAnsi="Palatino Linotype" w:cs="Arial"/>
          <w:b/>
          <w:sz w:val="28"/>
        </w:rPr>
        <w:t>TERCERO</w:t>
      </w:r>
      <w:r w:rsidRPr="0093068F">
        <w:rPr>
          <w:rFonts w:ascii="Palatino Linotype" w:hAnsi="Palatino Linotype" w:cs="Arial"/>
          <w:b/>
          <w:sz w:val="24"/>
        </w:rPr>
        <w:t xml:space="preserve">. </w:t>
      </w:r>
      <w:r w:rsidRPr="0093068F">
        <w:rPr>
          <w:rFonts w:ascii="Palatino Linotype" w:hAnsi="Palatino Linotype" w:cs="Arial"/>
          <w:sz w:val="24"/>
        </w:rPr>
        <w:t>Notifíquese la presente resolución</w:t>
      </w:r>
      <w:r w:rsidRPr="0093068F">
        <w:rPr>
          <w:rFonts w:ascii="Palatino Linotype" w:hAnsi="Palatino Linotype" w:cs="Arial"/>
          <w:i/>
          <w:sz w:val="24"/>
        </w:rPr>
        <w:t xml:space="preserve"> </w:t>
      </w:r>
      <w:r w:rsidRPr="0093068F">
        <w:rPr>
          <w:rFonts w:ascii="Palatino Linotype" w:hAnsi="Palatino Linotype" w:cs="Arial"/>
          <w:sz w:val="24"/>
        </w:rPr>
        <w:t>al Titular de la Unidad de Transparencia del</w:t>
      </w:r>
      <w:r w:rsidRPr="0093068F">
        <w:rPr>
          <w:rFonts w:ascii="Palatino Linotype" w:hAnsi="Palatino Linotype" w:cs="Arial"/>
          <w:b/>
          <w:sz w:val="24"/>
        </w:rPr>
        <w:t xml:space="preserve"> sujeto obligado</w:t>
      </w:r>
      <w:r w:rsidRPr="0093068F">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45753" w:rsidRPr="00B752D1" w:rsidRDefault="00345753" w:rsidP="009D424C">
      <w:pPr>
        <w:autoSpaceDE w:val="0"/>
        <w:autoSpaceDN w:val="0"/>
        <w:adjustRightInd w:val="0"/>
        <w:spacing w:after="0" w:line="360" w:lineRule="auto"/>
        <w:ind w:right="49"/>
        <w:jc w:val="both"/>
        <w:rPr>
          <w:rFonts w:ascii="Palatino Linotype" w:hAnsi="Palatino Linotype" w:cs="Arial"/>
        </w:rPr>
      </w:pPr>
    </w:p>
    <w:p w:rsidR="00345753" w:rsidRDefault="00345753" w:rsidP="009D424C">
      <w:pPr>
        <w:pStyle w:val="Prrafodelista"/>
        <w:spacing w:line="360" w:lineRule="auto"/>
        <w:ind w:left="0"/>
        <w:jc w:val="both"/>
        <w:rPr>
          <w:rFonts w:ascii="Palatino Linotype" w:hAnsi="Palatino Linotype" w:cs="Arial"/>
        </w:rPr>
      </w:pPr>
      <w:r w:rsidRPr="0023425B">
        <w:rPr>
          <w:rFonts w:ascii="Palatino Linotype" w:hAnsi="Palatino Linotype" w:cs="Arial"/>
          <w:b/>
          <w:sz w:val="28"/>
        </w:rPr>
        <w:t>CUARTO</w:t>
      </w:r>
      <w:r w:rsidRPr="00AE47E4">
        <w:rPr>
          <w:rFonts w:ascii="Palatino Linotype" w:hAnsi="Palatino Linotype" w:cs="Arial"/>
          <w:b/>
        </w:rPr>
        <w:t xml:space="preserve">. </w:t>
      </w:r>
      <w:r w:rsidRPr="00AE47E4">
        <w:rPr>
          <w:rFonts w:ascii="Palatino Linotype" w:hAnsi="Palatino Linotype" w:cs="Arial"/>
        </w:rPr>
        <w:t>Notifíquese la presente resolución al</w:t>
      </w:r>
      <w:r>
        <w:rPr>
          <w:rFonts w:ascii="Palatino Linotype" w:hAnsi="Palatino Linotype" w:cs="Arial"/>
          <w:b/>
        </w:rPr>
        <w:t xml:space="preserve"> r</w:t>
      </w:r>
      <w:r w:rsidRPr="00AE47E4">
        <w:rPr>
          <w:rFonts w:ascii="Palatino Linotype" w:hAnsi="Palatino Linotype" w:cs="Arial"/>
          <w:b/>
        </w:rPr>
        <w:t>ecurrente</w:t>
      </w:r>
      <w:r w:rsidRPr="00AE47E4">
        <w:rPr>
          <w:rFonts w:ascii="Palatino Linotype" w:hAnsi="Palatino Linotype" w:cs="Arial"/>
        </w:rPr>
        <w:t xml:space="preserve">, </w:t>
      </w:r>
      <w:r>
        <w:rPr>
          <w:rFonts w:ascii="Palatino Linotype" w:hAnsi="Palatino Linotype" w:cs="Arial"/>
        </w:rPr>
        <w:t>y h</w:t>
      </w:r>
      <w:r w:rsidRPr="00AE47E4">
        <w:rPr>
          <w:rFonts w:ascii="Palatino Linotype" w:hAnsi="Palatino Linotype" w:cs="Arial"/>
        </w:rPr>
        <w:t xml:space="preserve">ágase del conocimiento, </w:t>
      </w:r>
      <w:r w:rsidRPr="001321FD">
        <w:rPr>
          <w:rFonts w:ascii="Palatino Linotype" w:hAnsi="Palatino Linotype" w:cs="Arial"/>
        </w:rPr>
        <w:t>que de conformidad con lo establecido en el artículo 196 de la Ley de Transparencia y Acceso a la Información Pública del Estado de México y Municipios, podrá promover el Juicio de Amparo en los términos de las leyes aplicables</w:t>
      </w:r>
      <w:r>
        <w:rPr>
          <w:rFonts w:ascii="Palatino Linotype" w:hAnsi="Palatino Linotype" w:cs="Arial"/>
        </w:rPr>
        <w:t>.</w:t>
      </w:r>
    </w:p>
    <w:p w:rsidR="00345753" w:rsidRDefault="00345753" w:rsidP="009D424C">
      <w:pPr>
        <w:pStyle w:val="Sinespaciado"/>
        <w:spacing w:line="360" w:lineRule="auto"/>
        <w:jc w:val="both"/>
        <w:rPr>
          <w:rFonts w:ascii="Palatino Linotype" w:hAnsi="Palatino Linotype"/>
        </w:rPr>
      </w:pPr>
    </w:p>
    <w:p w:rsidR="00832AB2" w:rsidRDefault="00832AB2" w:rsidP="00832AB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w:t>
      </w:r>
      <w:r>
        <w:rPr>
          <w:rFonts w:ascii="Palatino Linotype" w:hAnsi="Palatino Linotype" w:cs="Arial"/>
          <w:sz w:val="24"/>
          <w:szCs w:val="24"/>
        </w:rPr>
        <w:lastRenderedPageBreak/>
        <w:t>MARTÍNEZ CRUZ Y LUIS GUSTAVO PARRA NORIEGA, EN LA CUADRAGÉSIMA SEXTA SESIÓN ORDINARIA CELEBRADA EL DOCE DE DICIEMBRE DE DOS MIL DIECIOCHO, ANTE EL SECRETARIO TÉCNICO DEL PLENO, ALEXIS TAPIA RAMÍREZ. --------------------------------------------------------------------------------------------------</w:t>
      </w:r>
    </w:p>
    <w:p w:rsidR="00832AB2" w:rsidRDefault="00832AB2" w:rsidP="00832A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32AB2" w:rsidRDefault="00832AB2" w:rsidP="00832A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32AB2" w:rsidRDefault="00832AB2" w:rsidP="00832A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32AB2" w:rsidRDefault="00832AB2" w:rsidP="00832A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2071D" w:rsidRDefault="0072071D" w:rsidP="0072071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32AB2" w:rsidTr="001972B7">
        <w:trPr>
          <w:jc w:val="center"/>
        </w:trPr>
        <w:tc>
          <w:tcPr>
            <w:tcW w:w="9062" w:type="dxa"/>
            <w:gridSpan w:val="2"/>
          </w:tcPr>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r>
              <w:rPr>
                <w:rFonts w:ascii="Palatino Linotype" w:hAnsi="Palatino Linotype"/>
                <w:b/>
              </w:rPr>
              <w:t>Zulema Martínez Sánchez</w:t>
            </w:r>
          </w:p>
          <w:p w:rsidR="00832AB2" w:rsidRDefault="00832AB2" w:rsidP="001972B7">
            <w:pPr>
              <w:pStyle w:val="Sinespaciado"/>
              <w:jc w:val="center"/>
              <w:rPr>
                <w:rFonts w:ascii="Palatino Linotype" w:hAnsi="Palatino Linotype"/>
              </w:rPr>
            </w:pPr>
            <w:r>
              <w:rPr>
                <w:rFonts w:ascii="Palatino Linotype" w:hAnsi="Palatino Linotype"/>
              </w:rPr>
              <w:t>Comisionada Presidenta</w:t>
            </w:r>
          </w:p>
          <w:p w:rsidR="00832AB2" w:rsidRDefault="00832AB2" w:rsidP="0072071D">
            <w:pPr>
              <w:pStyle w:val="Sinespaciado"/>
              <w:jc w:val="center"/>
              <w:rPr>
                <w:rFonts w:ascii="Palatino Linotype" w:hAnsi="Palatino Linotype"/>
              </w:rPr>
            </w:pPr>
            <w:r>
              <w:rPr>
                <w:rFonts w:ascii="Palatino Linotype" w:hAnsi="Palatino Linotype"/>
              </w:rPr>
              <w:t>(Rúbrica)</w:t>
            </w:r>
          </w:p>
        </w:tc>
      </w:tr>
      <w:tr w:rsidR="00832AB2" w:rsidTr="001972B7">
        <w:trPr>
          <w:jc w:val="center"/>
        </w:trPr>
        <w:tc>
          <w:tcPr>
            <w:tcW w:w="4531" w:type="dxa"/>
          </w:tcPr>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r>
              <w:rPr>
                <w:rFonts w:ascii="Palatino Linotype" w:hAnsi="Palatino Linotype"/>
                <w:b/>
              </w:rPr>
              <w:t>Eva Abaid Yapur</w:t>
            </w:r>
          </w:p>
          <w:p w:rsidR="00832AB2" w:rsidRDefault="00832AB2" w:rsidP="001972B7">
            <w:pPr>
              <w:pStyle w:val="Sinespaciado"/>
              <w:jc w:val="center"/>
              <w:rPr>
                <w:rFonts w:ascii="Palatino Linotype" w:hAnsi="Palatino Linotype"/>
              </w:rPr>
            </w:pPr>
            <w:r>
              <w:rPr>
                <w:rFonts w:ascii="Palatino Linotype" w:hAnsi="Palatino Linotype"/>
              </w:rPr>
              <w:t>Comisionada</w:t>
            </w:r>
          </w:p>
          <w:p w:rsidR="00832AB2" w:rsidRDefault="00832AB2" w:rsidP="001972B7">
            <w:pPr>
              <w:pStyle w:val="Sinespaciado"/>
              <w:jc w:val="center"/>
              <w:rPr>
                <w:rFonts w:ascii="Palatino Linotype" w:hAnsi="Palatino Linotype"/>
              </w:rPr>
            </w:pPr>
            <w:r>
              <w:rPr>
                <w:rFonts w:ascii="Palatino Linotype" w:hAnsi="Palatino Linotype"/>
              </w:rPr>
              <w:t>(Rúbrica)</w:t>
            </w:r>
          </w:p>
          <w:p w:rsidR="00832AB2" w:rsidRDefault="00832AB2" w:rsidP="001972B7">
            <w:pPr>
              <w:pStyle w:val="Sinespaciado"/>
              <w:spacing w:line="276" w:lineRule="auto"/>
              <w:jc w:val="center"/>
              <w:rPr>
                <w:rFonts w:ascii="Palatino Linotype" w:hAnsi="Palatino Linotype"/>
              </w:rPr>
            </w:pPr>
            <w:bookmarkStart w:id="0" w:name="_GoBack"/>
            <w:bookmarkEnd w:id="0"/>
          </w:p>
          <w:p w:rsidR="00832AB2" w:rsidRDefault="00832AB2" w:rsidP="001972B7">
            <w:pPr>
              <w:pStyle w:val="Sinespaciado"/>
              <w:spacing w:line="276" w:lineRule="auto"/>
              <w:jc w:val="center"/>
              <w:rPr>
                <w:rFonts w:ascii="Palatino Linotype" w:hAnsi="Palatino Linotype"/>
              </w:rPr>
            </w:pPr>
          </w:p>
          <w:p w:rsidR="00832AB2" w:rsidRDefault="00832AB2" w:rsidP="001972B7">
            <w:pPr>
              <w:pStyle w:val="Sinespaciado"/>
              <w:spacing w:line="276" w:lineRule="auto"/>
              <w:jc w:val="center"/>
              <w:rPr>
                <w:rFonts w:ascii="Palatino Linotype" w:hAnsi="Palatino Linotype"/>
              </w:rPr>
            </w:pPr>
          </w:p>
          <w:p w:rsidR="00832AB2" w:rsidRDefault="00832AB2" w:rsidP="001972B7">
            <w:pPr>
              <w:pStyle w:val="Sinespaciado"/>
              <w:spacing w:line="276" w:lineRule="auto"/>
              <w:jc w:val="center"/>
              <w:rPr>
                <w:rFonts w:ascii="Palatino Linotype" w:hAnsi="Palatino Linotype"/>
              </w:rPr>
            </w:pPr>
          </w:p>
          <w:p w:rsidR="00832AB2" w:rsidRDefault="00832AB2" w:rsidP="001972B7">
            <w:pPr>
              <w:pStyle w:val="Sinespaciado"/>
              <w:spacing w:line="276" w:lineRule="auto"/>
              <w:jc w:val="center"/>
              <w:rPr>
                <w:rFonts w:ascii="Palatino Linotype" w:hAnsi="Palatino Linotype"/>
                <w:b/>
              </w:rPr>
            </w:pPr>
            <w:r>
              <w:rPr>
                <w:rFonts w:ascii="Palatino Linotype" w:hAnsi="Palatino Linotype"/>
                <w:b/>
              </w:rPr>
              <w:t>Javier Martínez Cruz</w:t>
            </w:r>
          </w:p>
          <w:p w:rsidR="00832AB2" w:rsidRDefault="00832AB2" w:rsidP="001972B7">
            <w:pPr>
              <w:pStyle w:val="Sinespaciado"/>
              <w:spacing w:line="276" w:lineRule="auto"/>
              <w:jc w:val="center"/>
              <w:rPr>
                <w:rFonts w:ascii="Palatino Linotype" w:hAnsi="Palatino Linotype"/>
              </w:rPr>
            </w:pPr>
            <w:r>
              <w:rPr>
                <w:rFonts w:ascii="Palatino Linotype" w:hAnsi="Palatino Linotype"/>
              </w:rPr>
              <w:t>Comisionado</w:t>
            </w:r>
          </w:p>
          <w:p w:rsidR="00832AB2" w:rsidRDefault="00832AB2" w:rsidP="001972B7">
            <w:pPr>
              <w:pStyle w:val="Sinespaciado"/>
              <w:spacing w:line="276" w:lineRule="auto"/>
              <w:jc w:val="center"/>
              <w:rPr>
                <w:rFonts w:ascii="Palatino Linotype" w:hAnsi="Palatino Linotype"/>
              </w:rPr>
            </w:pPr>
            <w:r>
              <w:rPr>
                <w:rFonts w:ascii="Palatino Linotype" w:hAnsi="Palatino Linotype"/>
              </w:rPr>
              <w:t>(Rúbrica)</w:t>
            </w:r>
          </w:p>
          <w:p w:rsidR="00832AB2" w:rsidRDefault="00832AB2" w:rsidP="001972B7">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r>
              <w:rPr>
                <w:rFonts w:ascii="Palatino Linotype" w:hAnsi="Palatino Linotype"/>
                <w:b/>
              </w:rPr>
              <w:t>José Guadalupe Luna Hernández</w:t>
            </w:r>
          </w:p>
          <w:p w:rsidR="00832AB2" w:rsidRDefault="00832AB2" w:rsidP="001972B7">
            <w:pPr>
              <w:pStyle w:val="Sinespaciado"/>
              <w:jc w:val="center"/>
              <w:rPr>
                <w:rFonts w:ascii="Palatino Linotype" w:hAnsi="Palatino Linotype"/>
              </w:rPr>
            </w:pPr>
            <w:r>
              <w:rPr>
                <w:rFonts w:ascii="Palatino Linotype" w:hAnsi="Palatino Linotype"/>
              </w:rPr>
              <w:t>Comisionado</w:t>
            </w:r>
          </w:p>
          <w:p w:rsidR="00832AB2" w:rsidRDefault="00832AB2" w:rsidP="001972B7">
            <w:pPr>
              <w:pStyle w:val="Sinespaciado"/>
              <w:jc w:val="center"/>
              <w:rPr>
                <w:rFonts w:ascii="Palatino Linotype" w:hAnsi="Palatino Linotype"/>
              </w:rPr>
            </w:pPr>
            <w:r>
              <w:rPr>
                <w:rFonts w:ascii="Palatino Linotype" w:hAnsi="Palatino Linotype"/>
              </w:rPr>
              <w:t>(Rúbrica)</w:t>
            </w:r>
          </w:p>
          <w:p w:rsidR="00832AB2" w:rsidRDefault="00832AB2" w:rsidP="001972B7">
            <w:pPr>
              <w:pStyle w:val="Sinespaciado"/>
              <w:jc w:val="center"/>
              <w:rPr>
                <w:rFonts w:ascii="Palatino Linotype" w:hAnsi="Palatino Linotype"/>
              </w:rPr>
            </w:pPr>
          </w:p>
          <w:p w:rsidR="00832AB2" w:rsidRDefault="00832AB2" w:rsidP="001972B7">
            <w:pPr>
              <w:pStyle w:val="Sinespaciado"/>
              <w:jc w:val="center"/>
              <w:rPr>
                <w:rFonts w:ascii="Palatino Linotype" w:hAnsi="Palatino Linotype"/>
              </w:rPr>
            </w:pPr>
          </w:p>
          <w:p w:rsidR="00832AB2" w:rsidRDefault="00832AB2" w:rsidP="001972B7">
            <w:pPr>
              <w:pStyle w:val="Sinespaciado"/>
              <w:jc w:val="center"/>
              <w:rPr>
                <w:rFonts w:ascii="Palatino Linotype" w:hAnsi="Palatino Linotype"/>
              </w:rPr>
            </w:pPr>
          </w:p>
          <w:p w:rsidR="00832AB2" w:rsidRDefault="00832AB2" w:rsidP="001972B7">
            <w:pPr>
              <w:pStyle w:val="Sinespaciado"/>
              <w:jc w:val="center"/>
              <w:rPr>
                <w:rFonts w:ascii="Palatino Linotype" w:hAnsi="Palatino Linotype"/>
              </w:rPr>
            </w:pPr>
          </w:p>
          <w:p w:rsidR="00832AB2" w:rsidRDefault="00832AB2" w:rsidP="001972B7">
            <w:pPr>
              <w:pStyle w:val="Sinespaciado"/>
              <w:jc w:val="center"/>
              <w:rPr>
                <w:rFonts w:ascii="Palatino Linotype" w:hAnsi="Palatino Linotype"/>
              </w:rPr>
            </w:pPr>
          </w:p>
          <w:p w:rsidR="00832AB2" w:rsidRDefault="00832AB2" w:rsidP="001972B7">
            <w:pPr>
              <w:pStyle w:val="Sinespaciado"/>
              <w:spacing w:line="276" w:lineRule="auto"/>
              <w:jc w:val="center"/>
              <w:rPr>
                <w:rFonts w:ascii="Palatino Linotype" w:hAnsi="Palatino Linotype"/>
                <w:b/>
              </w:rPr>
            </w:pPr>
            <w:r>
              <w:rPr>
                <w:rFonts w:ascii="Palatino Linotype" w:hAnsi="Palatino Linotype"/>
                <w:b/>
              </w:rPr>
              <w:t>Luis Gustavo Parra Noriega</w:t>
            </w:r>
          </w:p>
          <w:p w:rsidR="00832AB2" w:rsidRDefault="00832AB2" w:rsidP="001972B7">
            <w:pPr>
              <w:pStyle w:val="Sinespaciado"/>
              <w:spacing w:line="276" w:lineRule="auto"/>
              <w:jc w:val="center"/>
              <w:rPr>
                <w:rFonts w:ascii="Palatino Linotype" w:hAnsi="Palatino Linotype"/>
              </w:rPr>
            </w:pPr>
            <w:r>
              <w:rPr>
                <w:rFonts w:ascii="Palatino Linotype" w:hAnsi="Palatino Linotype"/>
              </w:rPr>
              <w:t xml:space="preserve">Comisionado </w:t>
            </w:r>
          </w:p>
          <w:p w:rsidR="00832AB2" w:rsidRDefault="00832AB2" w:rsidP="001972B7">
            <w:pPr>
              <w:pStyle w:val="Sinespaciado"/>
              <w:spacing w:line="276" w:lineRule="auto"/>
              <w:jc w:val="center"/>
              <w:rPr>
                <w:rFonts w:ascii="Palatino Linotype" w:hAnsi="Palatino Linotype"/>
              </w:rPr>
            </w:pPr>
            <w:r>
              <w:rPr>
                <w:rFonts w:ascii="Palatino Linotype" w:hAnsi="Palatino Linotype"/>
              </w:rPr>
              <w:t>(Rúbrica)</w:t>
            </w:r>
          </w:p>
          <w:p w:rsidR="00832AB2" w:rsidRDefault="00832AB2" w:rsidP="001972B7">
            <w:pPr>
              <w:pStyle w:val="Sinespaciado"/>
              <w:jc w:val="center"/>
              <w:rPr>
                <w:rFonts w:ascii="Palatino Linotype" w:hAnsi="Palatino Linotype"/>
              </w:rPr>
            </w:pPr>
            <w:r>
              <w:rPr>
                <w:rFonts w:ascii="Palatino Linotype" w:hAnsi="Palatino Linotype"/>
                <w:color w:val="FFFFFF" w:themeColor="background1"/>
              </w:rPr>
              <w:t>(Rúbrica)</w:t>
            </w:r>
          </w:p>
        </w:tc>
      </w:tr>
      <w:tr w:rsidR="00832AB2" w:rsidTr="001972B7">
        <w:trPr>
          <w:jc w:val="center"/>
        </w:trPr>
        <w:tc>
          <w:tcPr>
            <w:tcW w:w="9062" w:type="dxa"/>
            <w:gridSpan w:val="2"/>
          </w:tcPr>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p>
          <w:p w:rsidR="00832AB2" w:rsidRDefault="00832AB2" w:rsidP="001972B7">
            <w:pPr>
              <w:pStyle w:val="Sinespaciado"/>
              <w:jc w:val="center"/>
              <w:rPr>
                <w:rFonts w:ascii="Palatino Linotype" w:hAnsi="Palatino Linotype"/>
                <w:b/>
              </w:rPr>
            </w:pPr>
            <w:r>
              <w:rPr>
                <w:rFonts w:ascii="Palatino Linotype" w:hAnsi="Palatino Linotype"/>
                <w:b/>
              </w:rPr>
              <w:t>Alexis Tapia Ramírez</w:t>
            </w:r>
          </w:p>
          <w:p w:rsidR="00832AB2" w:rsidRDefault="00832AB2" w:rsidP="001972B7">
            <w:pPr>
              <w:pStyle w:val="Sinespaciado"/>
              <w:jc w:val="center"/>
              <w:rPr>
                <w:rFonts w:ascii="Palatino Linotype" w:hAnsi="Palatino Linotype"/>
              </w:rPr>
            </w:pPr>
            <w:r>
              <w:rPr>
                <w:rFonts w:ascii="Palatino Linotype" w:hAnsi="Palatino Linotype"/>
              </w:rPr>
              <w:t>Secretario Técnico del Pleno</w:t>
            </w:r>
          </w:p>
          <w:p w:rsidR="00832AB2" w:rsidRPr="00B52ED2" w:rsidRDefault="00832AB2" w:rsidP="001972B7">
            <w:pPr>
              <w:pStyle w:val="Sinespaciado"/>
              <w:jc w:val="center"/>
              <w:rPr>
                <w:rFonts w:ascii="Palatino Linotype" w:hAnsi="Palatino Linotype"/>
              </w:rPr>
            </w:pPr>
            <w:r w:rsidRPr="00B52ED2">
              <w:rPr>
                <w:rFonts w:ascii="Palatino Linotype" w:hAnsi="Palatino Linotype"/>
              </w:rPr>
              <w:t>(Rúbrica)</w:t>
            </w:r>
            <w:r w:rsidRPr="00B52ED2">
              <w:rPr>
                <w:rFonts w:ascii="Palatino Linotype" w:hAnsi="Palatino Linotype"/>
                <w:color w:val="FFFFFF" w:themeColor="background1"/>
              </w:rPr>
              <w:t>)</w:t>
            </w:r>
          </w:p>
        </w:tc>
      </w:tr>
    </w:tbl>
    <w:p w:rsidR="00832AB2" w:rsidRPr="006A5AC2" w:rsidRDefault="00832AB2" w:rsidP="00832AB2">
      <w:pPr>
        <w:spacing w:after="0" w:line="360" w:lineRule="auto"/>
        <w:jc w:val="both"/>
        <w:rPr>
          <w:rFonts w:ascii="Palatino Linotype" w:hAnsi="Palatino Linotype" w:cs="Arial"/>
          <w:sz w:val="4"/>
          <w:szCs w:val="24"/>
        </w:rPr>
      </w:pPr>
    </w:p>
    <w:p w:rsidR="00832AB2" w:rsidRPr="00B36966" w:rsidRDefault="00832AB2" w:rsidP="00832AB2">
      <w:pPr>
        <w:spacing w:after="0" w:line="240" w:lineRule="auto"/>
        <w:jc w:val="both"/>
        <w:rPr>
          <w:rFonts w:ascii="Palatino Linotype" w:hAnsi="Palatino Linotype" w:cs="Arial"/>
          <w:sz w:val="2"/>
          <w:szCs w:val="20"/>
        </w:rPr>
      </w:pPr>
    </w:p>
    <w:p w:rsidR="00832AB2" w:rsidRPr="006A5AC2" w:rsidRDefault="00832AB2" w:rsidP="00832AB2">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Pr>
          <w:rFonts w:ascii="Palatino Linotype" w:hAnsi="Palatino Linotype" w:cs="Arial"/>
          <w:sz w:val="16"/>
          <w:szCs w:val="20"/>
        </w:rPr>
        <w:t>doce de diciembre de dos mil dieciocho</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4</w:t>
      </w:r>
      <w:r w:rsidR="00B56CB6">
        <w:rPr>
          <w:rFonts w:ascii="Palatino Linotype" w:hAnsi="Palatino Linotype" w:cs="Arial"/>
          <w:bCs/>
          <w:sz w:val="16"/>
          <w:szCs w:val="20"/>
          <w:lang w:eastAsia="es-MX"/>
        </w:rPr>
        <w:t>155</w:t>
      </w:r>
      <w:r w:rsidRPr="006A5AC2">
        <w:rPr>
          <w:rFonts w:ascii="Palatino Linotype" w:hAnsi="Palatino Linotype" w:cs="Arial"/>
          <w:bCs/>
          <w:sz w:val="16"/>
          <w:szCs w:val="20"/>
          <w:lang w:eastAsia="es-MX"/>
        </w:rPr>
        <w:t>/INFOEM/IP/RR/2018</w:t>
      </w:r>
      <w:r w:rsidRPr="006A5AC2">
        <w:rPr>
          <w:rFonts w:ascii="Palatino Linotype" w:hAnsi="Palatino Linotype" w:cs="Arial"/>
          <w:sz w:val="16"/>
          <w:szCs w:val="20"/>
        </w:rPr>
        <w:t>.</w:t>
      </w:r>
    </w:p>
    <w:p w:rsidR="00832AB2" w:rsidRDefault="00832AB2" w:rsidP="00832AB2">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p w:rsidR="00345753" w:rsidRPr="0040149E" w:rsidRDefault="00345753" w:rsidP="00832AB2">
      <w:pPr>
        <w:pStyle w:val="Sinespaciado"/>
        <w:spacing w:line="360" w:lineRule="auto"/>
        <w:jc w:val="both"/>
        <w:rPr>
          <w:rFonts w:ascii="Palatino Linotype" w:hAnsi="Palatino Linotype" w:cs="Arial"/>
          <w:sz w:val="16"/>
          <w:szCs w:val="16"/>
        </w:rPr>
      </w:pPr>
    </w:p>
    <w:sectPr w:rsidR="00345753" w:rsidRPr="0040149E" w:rsidSect="006661E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078" w:rsidRDefault="003E0078" w:rsidP="00345753">
      <w:pPr>
        <w:spacing w:after="0" w:line="240" w:lineRule="auto"/>
      </w:pPr>
      <w:r>
        <w:separator/>
      </w:r>
    </w:p>
  </w:endnote>
  <w:endnote w:type="continuationSeparator" w:id="0">
    <w:p w:rsidR="003E0078" w:rsidRDefault="003E0078" w:rsidP="0034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CA" w:rsidRPr="000B69FA" w:rsidRDefault="00285887" w:rsidP="006661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2F7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2F7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CA" w:rsidRPr="000B69FA" w:rsidRDefault="00285887" w:rsidP="006661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2F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2F7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078" w:rsidRDefault="003E0078" w:rsidP="00345753">
      <w:pPr>
        <w:spacing w:after="0" w:line="240" w:lineRule="auto"/>
      </w:pPr>
      <w:r>
        <w:separator/>
      </w:r>
    </w:p>
  </w:footnote>
  <w:footnote w:type="continuationSeparator" w:id="0">
    <w:p w:rsidR="003E0078" w:rsidRDefault="003E0078" w:rsidP="00345753">
      <w:pPr>
        <w:spacing w:after="0" w:line="240" w:lineRule="auto"/>
      </w:pPr>
      <w:r>
        <w:continuationSeparator/>
      </w:r>
    </w:p>
  </w:footnote>
  <w:footnote w:id="1">
    <w:p w:rsidR="00345753" w:rsidRPr="00615B4B" w:rsidRDefault="00345753" w:rsidP="0034575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45753" w:rsidRPr="00615B4B" w:rsidRDefault="00345753" w:rsidP="0034575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615B4B">
          <w:rPr>
            <w:rStyle w:val="Hipervnculo"/>
            <w:rFonts w:ascii="Palatino Linotype" w:hAnsi="Palatino Linotype"/>
            <w:i/>
          </w:rPr>
          <w:t>73 y 74 de la Ley de Amparo</w:t>
        </w:r>
      </w:hyperlink>
      <w:r>
        <w:rPr>
          <w:rStyle w:val="apple-converted-space"/>
          <w:rFonts w:ascii="Palatino Linotype" w:hAnsi="Palatino Linotype"/>
          <w:i/>
          <w:sz w:val="20"/>
          <w:szCs w:val="20"/>
        </w:rPr>
        <w:t xml:space="preserve"> </w:t>
      </w:r>
      <w:r w:rsidRPr="00615B4B">
        <w:rPr>
          <w:rFonts w:ascii="Palatino Linotype" w:hAnsi="Palatino Linotype"/>
          <w:i/>
          <w:sz w:val="20"/>
          <w:szCs w:val="20"/>
        </w:rPr>
        <w:t>con el artículo</w:t>
      </w:r>
      <w:r>
        <w:rPr>
          <w:rStyle w:val="apple-converted-space"/>
          <w:rFonts w:ascii="Palatino Linotype" w:hAnsi="Palatino Linotype"/>
          <w:i/>
          <w:sz w:val="20"/>
          <w:szCs w:val="20"/>
        </w:rPr>
        <w:t xml:space="preserve"> </w:t>
      </w:r>
      <w:hyperlink r:id="rId2" w:history="1">
        <w:r w:rsidRPr="00615B4B">
          <w:rPr>
            <w:rStyle w:val="Hipervnculo"/>
            <w:rFonts w:ascii="Palatino Linotype" w:hAnsi="Palatino Linotype"/>
            <w:i/>
          </w:rPr>
          <w:t>25.1 de la Convención Americana sobre Derechos Humanos</w:t>
        </w:r>
      </w:hyperlink>
      <w:r>
        <w:rPr>
          <w:rStyle w:val="apple-converted-space"/>
          <w:rFonts w:ascii="Palatino Linotype" w:hAnsi="Palatino Linotype"/>
          <w:i/>
          <w:sz w:val="20"/>
          <w:szCs w:val="20"/>
        </w:rPr>
        <w:t xml:space="preserve">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A5D29" w:rsidRDefault="00EA5D29" w:rsidP="00EA5D29">
      <w:pPr>
        <w:pStyle w:val="Textonotapie"/>
        <w:jc w:val="both"/>
      </w:pPr>
      <w:r>
        <w:rPr>
          <w:rStyle w:val="Refdenotaalpie"/>
        </w:rPr>
        <w:footnoteRef/>
      </w:r>
      <w:r>
        <w:t xml:space="preserve"> </w:t>
      </w:r>
      <w:hyperlink r:id="rId3" w:history="1">
        <w:r w:rsidRPr="00EA5D29">
          <w:rPr>
            <w:rStyle w:val="Hipervnculo"/>
            <w:rFonts w:ascii="Palatino Linotype" w:hAnsi="Palatino Linotype"/>
            <w:i/>
          </w:rPr>
          <w:t>https://www.ipomex.org.mx/portal.htm</w:t>
        </w:r>
      </w:hyperlink>
      <w:r w:rsidRPr="00EA5D29">
        <w:rPr>
          <w:rFonts w:ascii="Palatino Linotype" w:hAnsi="Palatino Linotype"/>
          <w:i/>
        </w:rPr>
        <w:t xml:space="preserve"> Página electrónica en la cual se encuentra publicada la información pública de oficio a cargo de los sujetos obligados</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CA" w:rsidRDefault="00562F7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81DCA" w:rsidTr="006661E9">
      <w:trPr>
        <w:trHeight w:val="227"/>
      </w:trPr>
      <w:tc>
        <w:tcPr>
          <w:tcW w:w="6521" w:type="dxa"/>
          <w:hideMark/>
        </w:tcPr>
        <w:p w:rsidR="00681DCA" w:rsidRDefault="00285887"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81DCA" w:rsidRDefault="00345753" w:rsidP="007E1EA3">
          <w:pPr>
            <w:spacing w:after="120" w:line="256" w:lineRule="auto"/>
            <w:ind w:left="-778" w:right="214"/>
            <w:jc w:val="right"/>
            <w:rPr>
              <w:rFonts w:ascii="Palatino Linotype" w:hAnsi="Palatino Linotype" w:cs="Arial"/>
              <w:szCs w:val="20"/>
            </w:rPr>
          </w:pPr>
          <w:r>
            <w:rPr>
              <w:rFonts w:ascii="Palatino Linotype" w:hAnsi="Palatino Linotype" w:cs="Arial"/>
              <w:szCs w:val="20"/>
            </w:rPr>
            <w:t>04155</w:t>
          </w:r>
          <w:r w:rsidR="00285887">
            <w:rPr>
              <w:rFonts w:ascii="Palatino Linotype" w:hAnsi="Palatino Linotype" w:cs="Arial"/>
              <w:szCs w:val="20"/>
            </w:rPr>
            <w:t>/</w:t>
          </w:r>
          <w:r w:rsidR="00285887" w:rsidRPr="00201139">
            <w:rPr>
              <w:rFonts w:ascii="Palatino Linotype" w:hAnsi="Palatino Linotype" w:cs="Arial"/>
              <w:szCs w:val="20"/>
            </w:rPr>
            <w:t>INFOEM/IP/RR/201</w:t>
          </w:r>
          <w:r w:rsidR="00285887">
            <w:rPr>
              <w:rFonts w:ascii="Palatino Linotype" w:hAnsi="Palatino Linotype" w:cs="Arial"/>
              <w:szCs w:val="20"/>
            </w:rPr>
            <w:t xml:space="preserve">8 </w:t>
          </w:r>
        </w:p>
      </w:tc>
    </w:tr>
    <w:tr w:rsidR="00681DCA" w:rsidTr="006661E9">
      <w:trPr>
        <w:trHeight w:val="242"/>
      </w:trPr>
      <w:tc>
        <w:tcPr>
          <w:tcW w:w="6521" w:type="dxa"/>
          <w:hideMark/>
        </w:tcPr>
        <w:p w:rsidR="00681DCA" w:rsidRDefault="00285887"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81DCA" w:rsidRDefault="00285887" w:rsidP="006661E9">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 xml:space="preserve">Universidad Politécnica del Valle de Toluca </w:t>
          </w:r>
        </w:p>
      </w:tc>
    </w:tr>
    <w:tr w:rsidR="00681DCA" w:rsidTr="006661E9">
      <w:trPr>
        <w:trHeight w:val="342"/>
      </w:trPr>
      <w:tc>
        <w:tcPr>
          <w:tcW w:w="6521" w:type="dxa"/>
          <w:hideMark/>
        </w:tcPr>
        <w:p w:rsidR="00681DCA" w:rsidRDefault="00285887" w:rsidP="006661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81DCA" w:rsidRDefault="00285887" w:rsidP="006661E9">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81DCA" w:rsidRDefault="00562F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681DCA" w:rsidRPr="00633CD9" w:rsidTr="006661E9">
      <w:trPr>
        <w:trHeight w:val="227"/>
      </w:trPr>
      <w:tc>
        <w:tcPr>
          <w:tcW w:w="6380" w:type="dxa"/>
          <w:hideMark/>
        </w:tcPr>
        <w:p w:rsidR="00681DCA" w:rsidRDefault="00285887"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681DCA" w:rsidRPr="00B4142F" w:rsidRDefault="00345753" w:rsidP="007E1EA3">
          <w:pPr>
            <w:spacing w:after="120" w:line="256" w:lineRule="auto"/>
            <w:ind w:left="-486" w:right="214"/>
            <w:jc w:val="right"/>
            <w:rPr>
              <w:rFonts w:ascii="Palatino Linotype" w:hAnsi="Palatino Linotype" w:cs="Arial"/>
              <w:szCs w:val="20"/>
            </w:rPr>
          </w:pPr>
          <w:r>
            <w:rPr>
              <w:rFonts w:ascii="Palatino Linotype" w:hAnsi="Palatino Linotype" w:cs="Arial"/>
              <w:szCs w:val="20"/>
            </w:rPr>
            <w:t>04155</w:t>
          </w:r>
          <w:r w:rsidR="00285887">
            <w:rPr>
              <w:rFonts w:ascii="Palatino Linotype" w:hAnsi="Palatino Linotype" w:cs="Arial"/>
              <w:szCs w:val="20"/>
            </w:rPr>
            <w:t xml:space="preserve">/INFOEM/IP/RR/2018 </w:t>
          </w:r>
        </w:p>
      </w:tc>
    </w:tr>
    <w:tr w:rsidR="00681DCA" w:rsidRPr="00633CD9" w:rsidTr="006661E9">
      <w:trPr>
        <w:trHeight w:val="196"/>
      </w:trPr>
      <w:tc>
        <w:tcPr>
          <w:tcW w:w="6380" w:type="dxa"/>
          <w:hideMark/>
        </w:tcPr>
        <w:p w:rsidR="00681DCA" w:rsidRDefault="00285887"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681DCA" w:rsidRPr="00840752" w:rsidRDefault="00AF76ED" w:rsidP="007E1EA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w:t>
          </w:r>
        </w:p>
      </w:tc>
    </w:tr>
    <w:tr w:rsidR="00681DCA" w:rsidRPr="00633CD9" w:rsidTr="006661E9">
      <w:trPr>
        <w:trHeight w:val="242"/>
      </w:trPr>
      <w:tc>
        <w:tcPr>
          <w:tcW w:w="6380" w:type="dxa"/>
          <w:hideMark/>
        </w:tcPr>
        <w:p w:rsidR="00681DCA" w:rsidRDefault="00285887"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681DCA" w:rsidRDefault="00285887" w:rsidP="006661E9">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681DCA" w:rsidTr="006661E9">
      <w:trPr>
        <w:trHeight w:val="342"/>
      </w:trPr>
      <w:tc>
        <w:tcPr>
          <w:tcW w:w="6380" w:type="dxa"/>
          <w:hideMark/>
        </w:tcPr>
        <w:p w:rsidR="00681DCA" w:rsidRDefault="00285887" w:rsidP="006661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681DCA" w:rsidRDefault="00285887" w:rsidP="006661E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81DCA" w:rsidRDefault="00562F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E66"/>
    <w:multiLevelType w:val="hybridMultilevel"/>
    <w:tmpl w:val="28A25A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748A0"/>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DC74020"/>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0582C1B"/>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6973459"/>
    <w:multiLevelType w:val="hybridMultilevel"/>
    <w:tmpl w:val="F9361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02EC6"/>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320A66"/>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BE8505C"/>
    <w:multiLevelType w:val="hybridMultilevel"/>
    <w:tmpl w:val="FB28B098"/>
    <w:lvl w:ilvl="0" w:tplc="4DF28C0A">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4C6B731B"/>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CAE568B"/>
    <w:multiLevelType w:val="hybridMultilevel"/>
    <w:tmpl w:val="BFB660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696BC4"/>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C45F96"/>
    <w:multiLevelType w:val="hybridMultilevel"/>
    <w:tmpl w:val="4878B10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6F056FF7"/>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14"/>
  </w:num>
  <w:num w:numId="3">
    <w:abstractNumId w:val="4"/>
  </w:num>
  <w:num w:numId="4">
    <w:abstractNumId w:val="13"/>
  </w:num>
  <w:num w:numId="5">
    <w:abstractNumId w:val="15"/>
  </w:num>
  <w:num w:numId="6">
    <w:abstractNumId w:val="3"/>
  </w:num>
  <w:num w:numId="7">
    <w:abstractNumId w:val="7"/>
  </w:num>
  <w:num w:numId="8">
    <w:abstractNumId w:val="9"/>
  </w:num>
  <w:num w:numId="9">
    <w:abstractNumId w:val="11"/>
  </w:num>
  <w:num w:numId="10">
    <w:abstractNumId w:val="2"/>
  </w:num>
  <w:num w:numId="11">
    <w:abstractNumId w:val="1"/>
  </w:num>
  <w:num w:numId="12">
    <w:abstractNumId w:val="12"/>
  </w:num>
  <w:num w:numId="13">
    <w:abstractNumId w:val="0"/>
  </w:num>
  <w:num w:numId="14">
    <w:abstractNumId w:val="8"/>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53"/>
    <w:rsid w:val="000E46FA"/>
    <w:rsid w:val="00112D7C"/>
    <w:rsid w:val="00157457"/>
    <w:rsid w:val="00185AC4"/>
    <w:rsid w:val="00191B96"/>
    <w:rsid w:val="001E4875"/>
    <w:rsid w:val="00215F1D"/>
    <w:rsid w:val="0023425B"/>
    <w:rsid w:val="00285887"/>
    <w:rsid w:val="002E1CA7"/>
    <w:rsid w:val="00345753"/>
    <w:rsid w:val="003628A9"/>
    <w:rsid w:val="003B5196"/>
    <w:rsid w:val="003B6E09"/>
    <w:rsid w:val="003E0078"/>
    <w:rsid w:val="00476521"/>
    <w:rsid w:val="00522251"/>
    <w:rsid w:val="00562F79"/>
    <w:rsid w:val="006067FC"/>
    <w:rsid w:val="00692EAB"/>
    <w:rsid w:val="00695C8E"/>
    <w:rsid w:val="006D11AF"/>
    <w:rsid w:val="0072071D"/>
    <w:rsid w:val="007C6DFF"/>
    <w:rsid w:val="007F15AA"/>
    <w:rsid w:val="00832AB2"/>
    <w:rsid w:val="008B12F4"/>
    <w:rsid w:val="00912230"/>
    <w:rsid w:val="009B4615"/>
    <w:rsid w:val="009B67C6"/>
    <w:rsid w:val="009D424C"/>
    <w:rsid w:val="00A224E6"/>
    <w:rsid w:val="00A649CF"/>
    <w:rsid w:val="00A94718"/>
    <w:rsid w:val="00AC488E"/>
    <w:rsid w:val="00AC717E"/>
    <w:rsid w:val="00AF76ED"/>
    <w:rsid w:val="00B56CB6"/>
    <w:rsid w:val="00C342EC"/>
    <w:rsid w:val="00CB6EF9"/>
    <w:rsid w:val="00D96A98"/>
    <w:rsid w:val="00E73D8D"/>
    <w:rsid w:val="00EA5D29"/>
    <w:rsid w:val="00F40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D014C-A6CB-4EF0-AF62-198EC04C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53"/>
  </w:style>
  <w:style w:type="paragraph" w:styleId="Ttulo1">
    <w:name w:val="heading 1"/>
    <w:basedOn w:val="Normal"/>
    <w:next w:val="Normal"/>
    <w:link w:val="Ttulo1Car"/>
    <w:uiPriority w:val="9"/>
    <w:qFormat/>
    <w:rsid w:val="00692EA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57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457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457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457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57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57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57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575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575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45753"/>
    <w:rPr>
      <w:vertAlign w:val="superscript"/>
    </w:rPr>
  </w:style>
  <w:style w:type="character" w:styleId="Hipervnculo">
    <w:name w:val="Hyperlink"/>
    <w:basedOn w:val="Fuentedeprrafopredeter"/>
    <w:uiPriority w:val="99"/>
    <w:unhideWhenUsed/>
    <w:rsid w:val="00345753"/>
    <w:rPr>
      <w:color w:val="0563C1" w:themeColor="hyperlink"/>
      <w:u w:val="single"/>
    </w:rPr>
  </w:style>
  <w:style w:type="paragraph" w:styleId="Sinespaciado">
    <w:name w:val="No Spacing"/>
    <w:aliases w:val="Francesa"/>
    <w:link w:val="SinespaciadoCar"/>
    <w:uiPriority w:val="1"/>
    <w:qFormat/>
    <w:rsid w:val="003457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575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4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C6DFF"/>
    <w:rPr>
      <w:color w:val="954F72" w:themeColor="followedHyperlink"/>
      <w:u w:val="single"/>
    </w:rPr>
  </w:style>
  <w:style w:type="character" w:customStyle="1" w:styleId="Ttulo1Car">
    <w:name w:val="Título 1 Car"/>
    <w:basedOn w:val="Fuentedeprrafopredeter"/>
    <w:link w:val="Ttulo1"/>
    <w:uiPriority w:val="9"/>
    <w:rsid w:val="00692EAB"/>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8ii_b/0.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upvt/art_98ii_b/0.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portal.htm"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580B-E8A2-4605-9DD0-7D57767A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5472</Words>
  <Characters>30102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2019-01-08T17:52:00Z</dcterms:created>
  <dcterms:modified xsi:type="dcterms:W3CDTF">2019-01-08T17:52:00Z</dcterms:modified>
</cp:coreProperties>
</file>