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8AB7B" w14:textId="7BD77010" w:rsidR="00152F29" w:rsidRPr="002C62FE" w:rsidRDefault="00F95F7E" w:rsidP="00DB2BCC">
      <w:pPr>
        <w:spacing w:line="360" w:lineRule="auto"/>
        <w:jc w:val="center"/>
        <w:rPr>
          <w:rFonts w:ascii="Palatino Linotype" w:hAnsi="Palatino Linotype"/>
          <w:b/>
          <w:sz w:val="22"/>
        </w:rPr>
      </w:pPr>
      <w:r w:rsidRPr="002C62FE">
        <w:rPr>
          <w:rFonts w:ascii="Palatino Linotype" w:hAnsi="Palatino Linotype"/>
          <w:b/>
          <w:sz w:val="22"/>
        </w:rPr>
        <w:t>LÍNEAS ARGUMENTATIVAS.</w:t>
      </w:r>
    </w:p>
    <w:p w14:paraId="11716811" w14:textId="77777777" w:rsidR="005E0318" w:rsidRPr="002C62FE" w:rsidRDefault="005E0318" w:rsidP="00DB2BCC">
      <w:pPr>
        <w:spacing w:line="360" w:lineRule="auto"/>
        <w:jc w:val="center"/>
        <w:rPr>
          <w:rFonts w:ascii="Palatino Linotype" w:hAnsi="Palatino Linotype"/>
          <w:b/>
          <w:sz w:val="22"/>
        </w:rPr>
      </w:pPr>
    </w:p>
    <w:p w14:paraId="0F519256" w14:textId="41AA8197" w:rsidR="007518DD" w:rsidRPr="002C62FE" w:rsidRDefault="007518DD" w:rsidP="00DB2BCC">
      <w:pPr>
        <w:tabs>
          <w:tab w:val="left" w:pos="567"/>
        </w:tabs>
        <w:spacing w:line="360" w:lineRule="auto"/>
        <w:jc w:val="both"/>
        <w:rPr>
          <w:rFonts w:ascii="Palatino Linotype" w:hAnsi="Palatino Linotype"/>
          <w:sz w:val="22"/>
          <w:lang w:eastAsia="es-MX"/>
        </w:rPr>
      </w:pPr>
      <w:r w:rsidRPr="002C62FE">
        <w:rPr>
          <w:rFonts w:ascii="Palatino Linotype" w:hAnsi="Palatino Linotype"/>
          <w:b/>
          <w:sz w:val="22"/>
        </w:rPr>
        <w:t xml:space="preserve">RESPUESTAS IMPRECISAS O INCOMPLETAS, DEBER DE REPARACIÓN. </w:t>
      </w:r>
      <w:r w:rsidRPr="002C62FE">
        <w:rPr>
          <w:rFonts w:ascii="Palatino Linotype" w:hAnsi="Palatino Linotype"/>
          <w:sz w:val="22"/>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53A6375" w14:textId="77777777" w:rsidR="007518DD" w:rsidRPr="002C62FE" w:rsidRDefault="007518DD" w:rsidP="00DB2BCC">
      <w:pPr>
        <w:tabs>
          <w:tab w:val="left" w:pos="567"/>
        </w:tabs>
        <w:spacing w:line="360" w:lineRule="auto"/>
        <w:jc w:val="both"/>
        <w:rPr>
          <w:rFonts w:ascii="Palatino Linotype" w:hAnsi="Palatino Linotype"/>
          <w:sz w:val="22"/>
          <w:lang w:eastAsia="es-MX"/>
        </w:rPr>
      </w:pPr>
    </w:p>
    <w:p w14:paraId="162D3F8E" w14:textId="3B96FD03" w:rsidR="004D71C0" w:rsidRPr="002C62FE" w:rsidRDefault="00386DD9" w:rsidP="00DB2BCC">
      <w:pPr>
        <w:spacing w:line="360" w:lineRule="auto"/>
        <w:jc w:val="both"/>
        <w:rPr>
          <w:rFonts w:ascii="Palatino Linotype" w:hAnsi="Palatino Linotype" w:cs="Arial"/>
          <w:sz w:val="22"/>
        </w:rPr>
      </w:pPr>
      <w:r w:rsidRPr="002C62FE">
        <w:rPr>
          <w:rFonts w:ascii="Palatino Linotype" w:hAnsi="Palatino Linotype" w:cs="Arial"/>
          <w:b/>
          <w:sz w:val="22"/>
        </w:rPr>
        <w:t>MODIFICACIÓN</w:t>
      </w:r>
      <w:r w:rsidR="004D71C0" w:rsidRPr="002C62FE">
        <w:rPr>
          <w:rFonts w:ascii="Palatino Linotype" w:hAnsi="Palatino Linotype" w:cs="Arial"/>
          <w:b/>
          <w:sz w:val="22"/>
        </w:rPr>
        <w:t xml:space="preserve"> DEL ACTO IMPUGNADO, SOBRESEIMIENTO DEL RECURSO POR</w:t>
      </w:r>
      <w:r w:rsidR="004D71C0" w:rsidRPr="002C62FE">
        <w:rPr>
          <w:rFonts w:ascii="Palatino Linotype" w:hAnsi="Palatino Linotype" w:cs="Arial"/>
          <w:sz w:val="22"/>
        </w:rPr>
        <w:t>. En los casos en que el Sujeto Obligado modifica o revoca dejando al acto combatido sin efectos o materia, pues un acto impugnado es modificado en aquellos casos en los que el Sujeto Obligado después de haber otorgado una respuesta, emite una diversa o agrega información, y en ésta subsana las deficiencias</w:t>
      </w:r>
      <w:r w:rsidR="00044C3F" w:rsidRPr="002C62FE">
        <w:rPr>
          <w:rFonts w:ascii="Palatino Linotype" w:hAnsi="Palatino Linotype" w:cs="Arial"/>
          <w:sz w:val="22"/>
        </w:rPr>
        <w:t xml:space="preserve"> </w:t>
      </w:r>
      <w:r w:rsidR="004D71C0" w:rsidRPr="002C62FE">
        <w:rPr>
          <w:rFonts w:ascii="Palatino Linotype" w:hAnsi="Palatino Linotype" w:cs="Arial"/>
          <w:sz w:val="22"/>
        </w:rPr>
        <w:t>que hubiera tenido y queda satisfecho en consecuencia y de modo exhaustivo el derecho subjetivo accionado por el particular.</w:t>
      </w:r>
    </w:p>
    <w:p w14:paraId="230C8FCC" w14:textId="77777777" w:rsidR="00D9424E" w:rsidRPr="002C62FE" w:rsidRDefault="00D9424E" w:rsidP="00DB2BCC">
      <w:pPr>
        <w:tabs>
          <w:tab w:val="left" w:pos="567"/>
        </w:tabs>
        <w:spacing w:line="360" w:lineRule="auto"/>
        <w:jc w:val="both"/>
        <w:rPr>
          <w:rFonts w:ascii="Palatino Linotype" w:eastAsia="Calibri" w:hAnsi="Palatino Linotype" w:cs="Times New Roman"/>
          <w:b/>
          <w:sz w:val="22"/>
        </w:rPr>
      </w:pPr>
    </w:p>
    <w:p w14:paraId="110E4C36" w14:textId="2B0DAE33" w:rsidR="00044C3F" w:rsidRPr="002C62FE" w:rsidRDefault="00B17F10" w:rsidP="00044C3F">
      <w:pPr>
        <w:tabs>
          <w:tab w:val="left" w:pos="567"/>
        </w:tabs>
        <w:spacing w:line="360" w:lineRule="auto"/>
        <w:jc w:val="both"/>
        <w:rPr>
          <w:rFonts w:ascii="Palatino Linotype" w:eastAsia="Calibri" w:hAnsi="Palatino Linotype" w:cs="Times New Roman"/>
          <w:sz w:val="22"/>
        </w:rPr>
      </w:pPr>
      <w:r w:rsidRPr="002C62FE">
        <w:rPr>
          <w:rFonts w:ascii="Palatino Linotype" w:eastAsia="Calibri" w:hAnsi="Palatino Linotype" w:cs="Times New Roman"/>
          <w:b/>
          <w:sz w:val="22"/>
        </w:rPr>
        <w:t xml:space="preserve">SOBRESEIMIENTO, RAZONES PARA SU ACTUALIZACIÓN. </w:t>
      </w:r>
      <w:r w:rsidRPr="002C62FE">
        <w:rPr>
          <w:rFonts w:ascii="Palatino Linotype" w:eastAsia="Calibri" w:hAnsi="Palatino Linotype" w:cs="Times New Roman"/>
          <w:sz w:val="22"/>
        </w:rPr>
        <w:t xml:space="preserve">Para que se actualice el </w:t>
      </w:r>
      <w:proofErr w:type="gramStart"/>
      <w:r w:rsidRPr="002C62FE">
        <w:rPr>
          <w:rFonts w:ascii="Palatino Linotype" w:eastAsia="Calibri" w:hAnsi="Palatino Linotype" w:cs="Times New Roman"/>
          <w:sz w:val="22"/>
        </w:rPr>
        <w:t>sobreseimiento</w:t>
      </w:r>
      <w:proofErr w:type="gramEnd"/>
      <w:r w:rsidRPr="002C62FE">
        <w:rPr>
          <w:rFonts w:ascii="Palatino Linotype" w:eastAsia="Calibri" w:hAnsi="Palatino Linotype" w:cs="Times New Roman"/>
          <w:sz w:val="22"/>
        </w:rPr>
        <w:t xml:space="preserve"> de un recurso de revisión, el </w:t>
      </w:r>
      <w:r w:rsidRPr="002C62FE">
        <w:rPr>
          <w:rFonts w:ascii="Palatino Linotype" w:eastAsia="Calibri" w:hAnsi="Palatino Linotype" w:cs="Times New Roman"/>
          <w:b/>
          <w:sz w:val="22"/>
        </w:rPr>
        <w:t>SUJETO OBLIGADO</w:t>
      </w:r>
      <w:r w:rsidRPr="002C62FE">
        <w:rPr>
          <w:rFonts w:ascii="Palatino Linotype" w:eastAsia="Calibri" w:hAnsi="Palatino Linotype" w:cs="Times New Roman"/>
          <w:sz w:val="22"/>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w:t>
      </w:r>
      <w:r w:rsidR="00152F29" w:rsidRPr="002C62FE">
        <w:rPr>
          <w:rFonts w:ascii="Palatino Linotype" w:eastAsia="Calibri" w:hAnsi="Palatino Linotype" w:cs="Times New Roman"/>
          <w:sz w:val="22"/>
        </w:rPr>
        <w:t xml:space="preserve">resarciendo </w:t>
      </w:r>
      <w:r w:rsidRPr="002C62FE">
        <w:rPr>
          <w:rFonts w:ascii="Palatino Linotype" w:eastAsia="Calibri" w:hAnsi="Palatino Linotype" w:cs="Times New Roman"/>
          <w:sz w:val="22"/>
        </w:rPr>
        <w:t>el derecho de acceso a la información pública de la persona y ha</w:t>
      </w:r>
      <w:r w:rsidR="00044C3F" w:rsidRPr="002C62FE">
        <w:rPr>
          <w:rFonts w:ascii="Palatino Linotype" w:eastAsia="Calibri" w:hAnsi="Palatino Linotype" w:cs="Times New Roman"/>
          <w:sz w:val="22"/>
        </w:rPr>
        <w:t>ciendo cesar toda controversia.</w:t>
      </w:r>
    </w:p>
    <w:p w14:paraId="6C8E7DF2" w14:textId="77777777" w:rsidR="00044C3F" w:rsidRPr="002C62FE" w:rsidRDefault="00044C3F" w:rsidP="00DB2BCC">
      <w:pPr>
        <w:spacing w:line="360" w:lineRule="auto"/>
        <w:contextualSpacing/>
        <w:jc w:val="both"/>
        <w:rPr>
          <w:rFonts w:ascii="Palatino Linotype" w:eastAsia="Times New Roman" w:hAnsi="Palatino Linotype"/>
        </w:rPr>
      </w:pPr>
    </w:p>
    <w:p w14:paraId="65895935" w14:textId="77777777" w:rsidR="00FF11E8" w:rsidRPr="002C62FE" w:rsidRDefault="00FF11E8" w:rsidP="00DB2BCC">
      <w:pPr>
        <w:spacing w:line="360" w:lineRule="auto"/>
        <w:rPr>
          <w:rFonts w:ascii="Palatino Linotype" w:eastAsia="Times New Roman" w:hAnsi="Palatino Linotype" w:cs="Times New Roman"/>
          <w:b/>
          <w:u w:val="single"/>
        </w:rPr>
      </w:pPr>
    </w:p>
    <w:p w14:paraId="31137936" w14:textId="302D1D0F" w:rsidR="00BC61B2" w:rsidRPr="002C62FE" w:rsidRDefault="00A20B1F" w:rsidP="00DB2BCC">
      <w:pPr>
        <w:spacing w:line="360" w:lineRule="auto"/>
        <w:jc w:val="center"/>
        <w:rPr>
          <w:rFonts w:ascii="Palatino Linotype" w:eastAsia="Times New Roman" w:hAnsi="Palatino Linotype" w:cs="Times New Roman"/>
          <w:b/>
        </w:rPr>
      </w:pPr>
      <w:r w:rsidRPr="002C62FE">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2C62FE" w:rsidRDefault="00DA7E2F" w:rsidP="00DB2BCC">
          <w:pPr>
            <w:pStyle w:val="TtulodeTDC"/>
            <w:spacing w:before="0" w:line="360" w:lineRule="auto"/>
            <w:ind w:left="142"/>
            <w:rPr>
              <w:szCs w:val="24"/>
            </w:rPr>
          </w:pPr>
        </w:p>
        <w:p w14:paraId="2F55B4D3" w14:textId="77777777" w:rsidR="00044C3F" w:rsidRPr="002C62FE" w:rsidRDefault="00DA7E2F" w:rsidP="00044C3F">
          <w:pPr>
            <w:pStyle w:val="TDC1"/>
            <w:spacing w:line="360" w:lineRule="auto"/>
            <w:ind w:left="0"/>
            <w:rPr>
              <w:rFonts w:ascii="Palatino Linotype" w:hAnsi="Palatino Linotype"/>
              <w:noProof/>
              <w:sz w:val="22"/>
              <w:szCs w:val="22"/>
              <w:lang w:val="es-MX" w:eastAsia="es-MX"/>
            </w:rPr>
          </w:pPr>
          <w:r w:rsidRPr="002C62FE">
            <w:rPr>
              <w:rFonts w:ascii="Palatino Linotype" w:hAnsi="Palatino Linotype"/>
            </w:rPr>
            <w:fldChar w:fldCharType="begin"/>
          </w:r>
          <w:r w:rsidRPr="002C62FE">
            <w:rPr>
              <w:rFonts w:ascii="Palatino Linotype" w:hAnsi="Palatino Linotype"/>
            </w:rPr>
            <w:instrText xml:space="preserve"> TOC \o "1-3" \h \z \u </w:instrText>
          </w:r>
          <w:r w:rsidRPr="002C62FE">
            <w:rPr>
              <w:rFonts w:ascii="Palatino Linotype" w:hAnsi="Palatino Linotype"/>
            </w:rPr>
            <w:fldChar w:fldCharType="separate"/>
          </w:r>
          <w:hyperlink w:anchor="_Toc535405840" w:history="1">
            <w:r w:rsidR="00044C3F" w:rsidRPr="002C62FE">
              <w:rPr>
                <w:rStyle w:val="Hipervnculo"/>
                <w:rFonts w:ascii="Palatino Linotype" w:hAnsi="Palatino Linotype"/>
                <w:b/>
                <w:noProof/>
              </w:rPr>
              <w:t>ANTECEDENTES</w:t>
            </w:r>
            <w:r w:rsidR="00044C3F" w:rsidRPr="002C62FE">
              <w:rPr>
                <w:rFonts w:ascii="Palatino Linotype" w:hAnsi="Palatino Linotype"/>
                <w:noProof/>
                <w:webHidden/>
              </w:rPr>
              <w:tab/>
            </w:r>
            <w:r w:rsidR="00044C3F" w:rsidRPr="002C62FE">
              <w:rPr>
                <w:rFonts w:ascii="Palatino Linotype" w:hAnsi="Palatino Linotype"/>
                <w:noProof/>
                <w:webHidden/>
              </w:rPr>
              <w:fldChar w:fldCharType="begin"/>
            </w:r>
            <w:r w:rsidR="00044C3F" w:rsidRPr="002C62FE">
              <w:rPr>
                <w:rFonts w:ascii="Palatino Linotype" w:hAnsi="Palatino Linotype"/>
                <w:noProof/>
                <w:webHidden/>
              </w:rPr>
              <w:instrText xml:space="preserve"> PAGEREF _Toc535405840 \h </w:instrText>
            </w:r>
            <w:r w:rsidR="00044C3F" w:rsidRPr="002C62FE">
              <w:rPr>
                <w:rFonts w:ascii="Palatino Linotype" w:hAnsi="Palatino Linotype"/>
                <w:noProof/>
                <w:webHidden/>
              </w:rPr>
            </w:r>
            <w:r w:rsidR="00044C3F" w:rsidRPr="002C62FE">
              <w:rPr>
                <w:rFonts w:ascii="Palatino Linotype" w:hAnsi="Palatino Linotype"/>
                <w:noProof/>
                <w:webHidden/>
              </w:rPr>
              <w:fldChar w:fldCharType="separate"/>
            </w:r>
            <w:r w:rsidR="002C62FE">
              <w:rPr>
                <w:rFonts w:ascii="Palatino Linotype" w:hAnsi="Palatino Linotype"/>
                <w:noProof/>
                <w:webHidden/>
              </w:rPr>
              <w:t>3</w:t>
            </w:r>
            <w:r w:rsidR="00044C3F" w:rsidRPr="002C62FE">
              <w:rPr>
                <w:rFonts w:ascii="Palatino Linotype" w:hAnsi="Palatino Linotype"/>
                <w:noProof/>
                <w:webHidden/>
              </w:rPr>
              <w:fldChar w:fldCharType="end"/>
            </w:r>
          </w:hyperlink>
        </w:p>
        <w:p w14:paraId="0606C544" w14:textId="77777777" w:rsidR="00044C3F" w:rsidRPr="002C62FE" w:rsidRDefault="00C042BB" w:rsidP="00044C3F">
          <w:pPr>
            <w:pStyle w:val="TDC1"/>
            <w:spacing w:line="360" w:lineRule="auto"/>
            <w:ind w:left="0"/>
            <w:rPr>
              <w:rFonts w:ascii="Palatino Linotype" w:hAnsi="Palatino Linotype"/>
              <w:noProof/>
              <w:sz w:val="22"/>
              <w:szCs w:val="22"/>
              <w:lang w:val="es-MX" w:eastAsia="es-MX"/>
            </w:rPr>
          </w:pPr>
          <w:hyperlink w:anchor="_Toc535405841" w:history="1">
            <w:r w:rsidR="00044C3F" w:rsidRPr="002C62FE">
              <w:rPr>
                <w:rStyle w:val="Hipervnculo"/>
                <w:rFonts w:ascii="Palatino Linotype" w:hAnsi="Palatino Linotype"/>
                <w:b/>
                <w:noProof/>
              </w:rPr>
              <w:t>CONSIDERANDO</w:t>
            </w:r>
            <w:r w:rsidR="00044C3F" w:rsidRPr="002C62FE">
              <w:rPr>
                <w:rFonts w:ascii="Palatino Linotype" w:hAnsi="Palatino Linotype"/>
                <w:noProof/>
                <w:webHidden/>
              </w:rPr>
              <w:tab/>
            </w:r>
            <w:r w:rsidR="00044C3F" w:rsidRPr="002C62FE">
              <w:rPr>
                <w:rFonts w:ascii="Palatino Linotype" w:hAnsi="Palatino Linotype"/>
                <w:noProof/>
                <w:webHidden/>
              </w:rPr>
              <w:fldChar w:fldCharType="begin"/>
            </w:r>
            <w:r w:rsidR="00044C3F" w:rsidRPr="002C62FE">
              <w:rPr>
                <w:rFonts w:ascii="Palatino Linotype" w:hAnsi="Palatino Linotype"/>
                <w:noProof/>
                <w:webHidden/>
              </w:rPr>
              <w:instrText xml:space="preserve"> PAGEREF _Toc535405841 \h </w:instrText>
            </w:r>
            <w:r w:rsidR="00044C3F" w:rsidRPr="002C62FE">
              <w:rPr>
                <w:rFonts w:ascii="Palatino Linotype" w:hAnsi="Palatino Linotype"/>
                <w:noProof/>
                <w:webHidden/>
              </w:rPr>
            </w:r>
            <w:r w:rsidR="00044C3F" w:rsidRPr="002C62FE">
              <w:rPr>
                <w:rFonts w:ascii="Palatino Linotype" w:hAnsi="Palatino Linotype"/>
                <w:noProof/>
                <w:webHidden/>
              </w:rPr>
              <w:fldChar w:fldCharType="separate"/>
            </w:r>
            <w:r w:rsidR="002C62FE">
              <w:rPr>
                <w:rFonts w:ascii="Palatino Linotype" w:hAnsi="Palatino Linotype"/>
                <w:noProof/>
                <w:webHidden/>
              </w:rPr>
              <w:t>10</w:t>
            </w:r>
            <w:r w:rsidR="00044C3F" w:rsidRPr="002C62FE">
              <w:rPr>
                <w:rFonts w:ascii="Palatino Linotype" w:hAnsi="Palatino Linotype"/>
                <w:noProof/>
                <w:webHidden/>
              </w:rPr>
              <w:fldChar w:fldCharType="end"/>
            </w:r>
          </w:hyperlink>
        </w:p>
        <w:p w14:paraId="4CCA8789" w14:textId="77777777" w:rsidR="00044C3F" w:rsidRPr="002C62FE" w:rsidRDefault="00C042BB" w:rsidP="00044C3F">
          <w:pPr>
            <w:pStyle w:val="TDC2"/>
            <w:ind w:left="0"/>
            <w:rPr>
              <w:rFonts w:ascii="Palatino Linotype" w:hAnsi="Palatino Linotype"/>
              <w:noProof/>
              <w:sz w:val="22"/>
              <w:szCs w:val="22"/>
              <w:lang w:val="es-MX" w:eastAsia="es-MX"/>
            </w:rPr>
          </w:pPr>
          <w:hyperlink w:anchor="_Toc535405842" w:history="1">
            <w:r w:rsidR="00044C3F" w:rsidRPr="002C62FE">
              <w:rPr>
                <w:rStyle w:val="Hipervnculo"/>
                <w:rFonts w:ascii="Palatino Linotype" w:hAnsi="Palatino Linotype"/>
                <w:b/>
                <w:noProof/>
              </w:rPr>
              <w:t>PRIMERO. De la competencia.</w:t>
            </w:r>
            <w:r w:rsidR="00044C3F" w:rsidRPr="002C62FE">
              <w:rPr>
                <w:rFonts w:ascii="Palatino Linotype" w:hAnsi="Palatino Linotype"/>
                <w:noProof/>
                <w:webHidden/>
              </w:rPr>
              <w:tab/>
            </w:r>
            <w:r w:rsidR="00044C3F" w:rsidRPr="002C62FE">
              <w:rPr>
                <w:rFonts w:ascii="Palatino Linotype" w:hAnsi="Palatino Linotype"/>
                <w:noProof/>
                <w:webHidden/>
              </w:rPr>
              <w:fldChar w:fldCharType="begin"/>
            </w:r>
            <w:r w:rsidR="00044C3F" w:rsidRPr="002C62FE">
              <w:rPr>
                <w:rFonts w:ascii="Palatino Linotype" w:hAnsi="Palatino Linotype"/>
                <w:noProof/>
                <w:webHidden/>
              </w:rPr>
              <w:instrText xml:space="preserve"> PAGEREF _Toc535405842 \h </w:instrText>
            </w:r>
            <w:r w:rsidR="00044C3F" w:rsidRPr="002C62FE">
              <w:rPr>
                <w:rFonts w:ascii="Palatino Linotype" w:hAnsi="Palatino Linotype"/>
                <w:noProof/>
                <w:webHidden/>
              </w:rPr>
            </w:r>
            <w:r w:rsidR="00044C3F" w:rsidRPr="002C62FE">
              <w:rPr>
                <w:rFonts w:ascii="Palatino Linotype" w:hAnsi="Palatino Linotype"/>
                <w:noProof/>
                <w:webHidden/>
              </w:rPr>
              <w:fldChar w:fldCharType="separate"/>
            </w:r>
            <w:r w:rsidR="002C62FE">
              <w:rPr>
                <w:rFonts w:ascii="Palatino Linotype" w:hAnsi="Palatino Linotype"/>
                <w:noProof/>
                <w:webHidden/>
              </w:rPr>
              <w:t>10</w:t>
            </w:r>
            <w:r w:rsidR="00044C3F" w:rsidRPr="002C62FE">
              <w:rPr>
                <w:rFonts w:ascii="Palatino Linotype" w:hAnsi="Palatino Linotype"/>
                <w:noProof/>
                <w:webHidden/>
              </w:rPr>
              <w:fldChar w:fldCharType="end"/>
            </w:r>
          </w:hyperlink>
        </w:p>
        <w:p w14:paraId="10BE77B3" w14:textId="77777777" w:rsidR="00044C3F" w:rsidRPr="002C62FE" w:rsidRDefault="00C042BB" w:rsidP="00044C3F">
          <w:pPr>
            <w:pStyle w:val="TDC2"/>
            <w:ind w:left="0"/>
            <w:rPr>
              <w:rFonts w:ascii="Palatino Linotype" w:hAnsi="Palatino Linotype"/>
              <w:noProof/>
              <w:sz w:val="22"/>
              <w:szCs w:val="22"/>
              <w:lang w:val="es-MX" w:eastAsia="es-MX"/>
            </w:rPr>
          </w:pPr>
          <w:hyperlink w:anchor="_Toc535405843" w:history="1">
            <w:r w:rsidR="00044C3F" w:rsidRPr="002C62FE">
              <w:rPr>
                <w:rStyle w:val="Hipervnculo"/>
                <w:rFonts w:ascii="Palatino Linotype" w:hAnsi="Palatino Linotype"/>
                <w:b/>
                <w:noProof/>
              </w:rPr>
              <w:t>SEGUNDO. De la oportunidad y procedencia.</w:t>
            </w:r>
            <w:r w:rsidR="00044C3F" w:rsidRPr="002C62FE">
              <w:rPr>
                <w:rFonts w:ascii="Palatino Linotype" w:hAnsi="Palatino Linotype"/>
                <w:noProof/>
                <w:webHidden/>
              </w:rPr>
              <w:tab/>
            </w:r>
            <w:r w:rsidR="00044C3F" w:rsidRPr="002C62FE">
              <w:rPr>
                <w:rFonts w:ascii="Palatino Linotype" w:hAnsi="Palatino Linotype"/>
                <w:noProof/>
                <w:webHidden/>
              </w:rPr>
              <w:fldChar w:fldCharType="begin"/>
            </w:r>
            <w:r w:rsidR="00044C3F" w:rsidRPr="002C62FE">
              <w:rPr>
                <w:rFonts w:ascii="Palatino Linotype" w:hAnsi="Palatino Linotype"/>
                <w:noProof/>
                <w:webHidden/>
              </w:rPr>
              <w:instrText xml:space="preserve"> PAGEREF _Toc535405843 \h </w:instrText>
            </w:r>
            <w:r w:rsidR="00044C3F" w:rsidRPr="002C62FE">
              <w:rPr>
                <w:rFonts w:ascii="Palatino Linotype" w:hAnsi="Palatino Linotype"/>
                <w:noProof/>
                <w:webHidden/>
              </w:rPr>
            </w:r>
            <w:r w:rsidR="00044C3F" w:rsidRPr="002C62FE">
              <w:rPr>
                <w:rFonts w:ascii="Palatino Linotype" w:hAnsi="Palatino Linotype"/>
                <w:noProof/>
                <w:webHidden/>
              </w:rPr>
              <w:fldChar w:fldCharType="separate"/>
            </w:r>
            <w:r w:rsidR="002C62FE">
              <w:rPr>
                <w:rFonts w:ascii="Palatino Linotype" w:hAnsi="Palatino Linotype"/>
                <w:noProof/>
                <w:webHidden/>
              </w:rPr>
              <w:t>10</w:t>
            </w:r>
            <w:r w:rsidR="00044C3F" w:rsidRPr="002C62FE">
              <w:rPr>
                <w:rFonts w:ascii="Palatino Linotype" w:hAnsi="Palatino Linotype"/>
                <w:noProof/>
                <w:webHidden/>
              </w:rPr>
              <w:fldChar w:fldCharType="end"/>
            </w:r>
          </w:hyperlink>
        </w:p>
        <w:p w14:paraId="7602DB33" w14:textId="77777777" w:rsidR="00044C3F" w:rsidRPr="002C62FE" w:rsidRDefault="00C042BB" w:rsidP="00044C3F">
          <w:pPr>
            <w:pStyle w:val="TDC1"/>
            <w:spacing w:line="360" w:lineRule="auto"/>
            <w:ind w:left="0"/>
            <w:rPr>
              <w:rFonts w:ascii="Palatino Linotype" w:hAnsi="Palatino Linotype"/>
              <w:noProof/>
              <w:sz w:val="22"/>
              <w:szCs w:val="22"/>
              <w:lang w:val="es-MX" w:eastAsia="es-MX"/>
            </w:rPr>
          </w:pPr>
          <w:hyperlink w:anchor="_Toc535405844" w:history="1">
            <w:r w:rsidR="00044C3F" w:rsidRPr="002C62FE">
              <w:rPr>
                <w:rStyle w:val="Hipervnculo"/>
                <w:rFonts w:ascii="Palatino Linotype" w:hAnsi="Palatino Linotype"/>
                <w:b/>
                <w:noProof/>
              </w:rPr>
              <w:t>TERCERO. De las causales del sobreseimiento.</w:t>
            </w:r>
            <w:r w:rsidR="00044C3F" w:rsidRPr="002C62FE">
              <w:rPr>
                <w:rFonts w:ascii="Palatino Linotype" w:hAnsi="Palatino Linotype"/>
                <w:noProof/>
                <w:webHidden/>
              </w:rPr>
              <w:tab/>
            </w:r>
            <w:r w:rsidR="00044C3F" w:rsidRPr="002C62FE">
              <w:rPr>
                <w:rFonts w:ascii="Palatino Linotype" w:hAnsi="Palatino Linotype"/>
                <w:noProof/>
                <w:webHidden/>
              </w:rPr>
              <w:fldChar w:fldCharType="begin"/>
            </w:r>
            <w:r w:rsidR="00044C3F" w:rsidRPr="002C62FE">
              <w:rPr>
                <w:rFonts w:ascii="Palatino Linotype" w:hAnsi="Palatino Linotype"/>
                <w:noProof/>
                <w:webHidden/>
              </w:rPr>
              <w:instrText xml:space="preserve"> PAGEREF _Toc535405844 \h </w:instrText>
            </w:r>
            <w:r w:rsidR="00044C3F" w:rsidRPr="002C62FE">
              <w:rPr>
                <w:rFonts w:ascii="Palatino Linotype" w:hAnsi="Palatino Linotype"/>
                <w:noProof/>
                <w:webHidden/>
              </w:rPr>
            </w:r>
            <w:r w:rsidR="00044C3F" w:rsidRPr="002C62FE">
              <w:rPr>
                <w:rFonts w:ascii="Palatino Linotype" w:hAnsi="Palatino Linotype"/>
                <w:noProof/>
                <w:webHidden/>
              </w:rPr>
              <w:fldChar w:fldCharType="separate"/>
            </w:r>
            <w:r w:rsidR="002C62FE">
              <w:rPr>
                <w:rFonts w:ascii="Palatino Linotype" w:hAnsi="Palatino Linotype"/>
                <w:noProof/>
                <w:webHidden/>
              </w:rPr>
              <w:t>13</w:t>
            </w:r>
            <w:r w:rsidR="00044C3F" w:rsidRPr="002C62FE">
              <w:rPr>
                <w:rFonts w:ascii="Palatino Linotype" w:hAnsi="Palatino Linotype"/>
                <w:noProof/>
                <w:webHidden/>
              </w:rPr>
              <w:fldChar w:fldCharType="end"/>
            </w:r>
          </w:hyperlink>
        </w:p>
        <w:p w14:paraId="66A0372D" w14:textId="77777777" w:rsidR="00044C3F" w:rsidRPr="002C62FE" w:rsidRDefault="00C042BB" w:rsidP="00044C3F">
          <w:pPr>
            <w:pStyle w:val="TDC1"/>
            <w:spacing w:line="360" w:lineRule="auto"/>
            <w:ind w:left="0"/>
            <w:rPr>
              <w:rStyle w:val="Hipervnculo"/>
              <w:rFonts w:ascii="Palatino Linotype" w:hAnsi="Palatino Linotype"/>
              <w:noProof/>
            </w:rPr>
          </w:pPr>
          <w:hyperlink w:anchor="_Toc535405845" w:history="1">
            <w:r w:rsidR="00044C3F" w:rsidRPr="002C62FE">
              <w:rPr>
                <w:rStyle w:val="Hipervnculo"/>
                <w:rFonts w:ascii="Palatino Linotype" w:hAnsi="Palatino Linotype"/>
                <w:b/>
                <w:noProof/>
              </w:rPr>
              <w:t>I. De la información remitida en el Informe Justificado.</w:t>
            </w:r>
            <w:r w:rsidR="00044C3F" w:rsidRPr="002C62FE">
              <w:rPr>
                <w:rFonts w:ascii="Palatino Linotype" w:hAnsi="Palatino Linotype"/>
                <w:noProof/>
                <w:webHidden/>
              </w:rPr>
              <w:tab/>
            </w:r>
            <w:r w:rsidR="00044C3F" w:rsidRPr="002C62FE">
              <w:rPr>
                <w:rFonts w:ascii="Palatino Linotype" w:hAnsi="Palatino Linotype"/>
                <w:noProof/>
                <w:webHidden/>
              </w:rPr>
              <w:fldChar w:fldCharType="begin"/>
            </w:r>
            <w:r w:rsidR="00044C3F" w:rsidRPr="002C62FE">
              <w:rPr>
                <w:rFonts w:ascii="Palatino Linotype" w:hAnsi="Palatino Linotype"/>
                <w:noProof/>
                <w:webHidden/>
              </w:rPr>
              <w:instrText xml:space="preserve"> PAGEREF _Toc535405845 \h </w:instrText>
            </w:r>
            <w:r w:rsidR="00044C3F" w:rsidRPr="002C62FE">
              <w:rPr>
                <w:rFonts w:ascii="Palatino Linotype" w:hAnsi="Palatino Linotype"/>
                <w:noProof/>
                <w:webHidden/>
              </w:rPr>
            </w:r>
            <w:r w:rsidR="00044C3F" w:rsidRPr="002C62FE">
              <w:rPr>
                <w:rFonts w:ascii="Palatino Linotype" w:hAnsi="Palatino Linotype"/>
                <w:noProof/>
                <w:webHidden/>
              </w:rPr>
              <w:fldChar w:fldCharType="separate"/>
            </w:r>
            <w:r w:rsidR="002C62FE">
              <w:rPr>
                <w:rFonts w:ascii="Palatino Linotype" w:hAnsi="Palatino Linotype"/>
                <w:noProof/>
                <w:webHidden/>
              </w:rPr>
              <w:t>14</w:t>
            </w:r>
            <w:r w:rsidR="00044C3F" w:rsidRPr="002C62FE">
              <w:rPr>
                <w:rFonts w:ascii="Palatino Linotype" w:hAnsi="Palatino Linotype"/>
                <w:noProof/>
                <w:webHidden/>
              </w:rPr>
              <w:fldChar w:fldCharType="end"/>
            </w:r>
          </w:hyperlink>
        </w:p>
        <w:p w14:paraId="44D6B732" w14:textId="77777777" w:rsidR="00044C3F" w:rsidRPr="002C62FE" w:rsidRDefault="00C042BB" w:rsidP="00044C3F">
          <w:pPr>
            <w:pStyle w:val="TDC1"/>
            <w:spacing w:line="360" w:lineRule="auto"/>
            <w:ind w:left="0"/>
            <w:rPr>
              <w:rFonts w:ascii="Palatino Linotype" w:hAnsi="Palatino Linotype"/>
              <w:noProof/>
              <w:sz w:val="22"/>
              <w:szCs w:val="22"/>
              <w:lang w:val="es-MX" w:eastAsia="es-MX"/>
            </w:rPr>
          </w:pPr>
          <w:hyperlink w:anchor="_Toc535405846" w:history="1">
            <w:r w:rsidR="00044C3F" w:rsidRPr="002C62FE">
              <w:rPr>
                <w:rStyle w:val="Hipervnculo"/>
                <w:rFonts w:ascii="Palatino Linotype" w:hAnsi="Palatino Linotype"/>
                <w:b/>
                <w:noProof/>
              </w:rPr>
              <w:t>R E S O L U T I V O S</w:t>
            </w:r>
            <w:r w:rsidR="00044C3F" w:rsidRPr="002C62FE">
              <w:rPr>
                <w:rFonts w:ascii="Palatino Linotype" w:hAnsi="Palatino Linotype"/>
                <w:noProof/>
                <w:webHidden/>
              </w:rPr>
              <w:tab/>
            </w:r>
            <w:r w:rsidR="00044C3F" w:rsidRPr="002C62FE">
              <w:rPr>
                <w:rFonts w:ascii="Palatino Linotype" w:hAnsi="Palatino Linotype"/>
                <w:noProof/>
                <w:webHidden/>
              </w:rPr>
              <w:fldChar w:fldCharType="begin"/>
            </w:r>
            <w:r w:rsidR="00044C3F" w:rsidRPr="002C62FE">
              <w:rPr>
                <w:rFonts w:ascii="Palatino Linotype" w:hAnsi="Palatino Linotype"/>
                <w:noProof/>
                <w:webHidden/>
              </w:rPr>
              <w:instrText xml:space="preserve"> PAGEREF _Toc535405846 \h </w:instrText>
            </w:r>
            <w:r w:rsidR="00044C3F" w:rsidRPr="002C62FE">
              <w:rPr>
                <w:rFonts w:ascii="Palatino Linotype" w:hAnsi="Palatino Linotype"/>
                <w:noProof/>
                <w:webHidden/>
              </w:rPr>
            </w:r>
            <w:r w:rsidR="00044C3F" w:rsidRPr="002C62FE">
              <w:rPr>
                <w:rFonts w:ascii="Palatino Linotype" w:hAnsi="Palatino Linotype"/>
                <w:noProof/>
                <w:webHidden/>
              </w:rPr>
              <w:fldChar w:fldCharType="separate"/>
            </w:r>
            <w:r w:rsidR="002C62FE">
              <w:rPr>
                <w:rFonts w:ascii="Palatino Linotype" w:hAnsi="Palatino Linotype"/>
                <w:noProof/>
                <w:webHidden/>
              </w:rPr>
              <w:t>36</w:t>
            </w:r>
            <w:r w:rsidR="00044C3F" w:rsidRPr="002C62FE">
              <w:rPr>
                <w:rFonts w:ascii="Palatino Linotype" w:hAnsi="Palatino Linotype"/>
                <w:noProof/>
                <w:webHidden/>
              </w:rPr>
              <w:fldChar w:fldCharType="end"/>
            </w:r>
          </w:hyperlink>
        </w:p>
        <w:p w14:paraId="2FFE2B7A" w14:textId="110697BF" w:rsidR="00044C3F" w:rsidRPr="002C62FE" w:rsidRDefault="00044C3F" w:rsidP="00044C3F">
          <w:pPr>
            <w:spacing w:line="360" w:lineRule="auto"/>
            <w:rPr>
              <w:rFonts w:ascii="Palatino Linotype" w:hAnsi="Palatino Linotype"/>
              <w:noProof/>
            </w:rPr>
          </w:pPr>
          <w:r w:rsidRPr="002C62FE">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44F83A13" wp14:editId="2D55837E">
                    <wp:simplePos x="0" y="0"/>
                    <wp:positionH relativeFrom="margin">
                      <wp:align>left</wp:align>
                    </wp:positionH>
                    <wp:positionV relativeFrom="paragraph">
                      <wp:posOffset>45085</wp:posOffset>
                    </wp:positionV>
                    <wp:extent cx="5581650" cy="3838575"/>
                    <wp:effectExtent l="57150" t="38100" r="57150" b="85725"/>
                    <wp:wrapNone/>
                    <wp:docPr id="7" name="Conector recto 7"/>
                    <wp:cNvGraphicFramePr/>
                    <a:graphic xmlns:a="http://schemas.openxmlformats.org/drawingml/2006/main">
                      <a:graphicData uri="http://schemas.microsoft.com/office/word/2010/wordprocessingShape">
                        <wps:wsp>
                          <wps:cNvCnPr/>
                          <wps:spPr>
                            <a:xfrm flipH="1" flipV="1">
                              <a:off x="0" y="0"/>
                              <a:ext cx="5581650" cy="383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4304D" id="Conector recto 7" o:spid="_x0000_s1026" style="position:absolute;flip:x y;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5pt" to="439.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" strokecolor="#4f81bd [3204]" strokeweight="2pt">
                    <v:shadow on="t" color="black" opacity="24903f" origin=",.5" offset="0,.55556mm"/>
                    <w10:wrap anchorx="margin"/>
                  </v:line>
                </w:pict>
              </mc:Fallback>
            </mc:AlternateContent>
          </w:r>
        </w:p>
        <w:p w14:paraId="07A9A973" w14:textId="6D276656" w:rsidR="00DA7E2F" w:rsidRPr="002C62FE" w:rsidRDefault="00DA7E2F" w:rsidP="00044C3F">
          <w:pPr>
            <w:spacing w:line="360" w:lineRule="auto"/>
            <w:rPr>
              <w:rFonts w:ascii="Palatino Linotype" w:hAnsi="Palatino Linotype"/>
            </w:rPr>
          </w:pPr>
          <w:r w:rsidRPr="002C62FE">
            <w:rPr>
              <w:rFonts w:ascii="Palatino Linotype" w:hAnsi="Palatino Linotype"/>
              <w:b/>
              <w:bCs/>
              <w:lang w:val="es-ES"/>
            </w:rPr>
            <w:fldChar w:fldCharType="end"/>
          </w:r>
        </w:p>
      </w:sdtContent>
    </w:sdt>
    <w:p w14:paraId="5E41A56F" w14:textId="30FCCBE9" w:rsidR="000D5A1D" w:rsidRPr="002C62FE" w:rsidRDefault="000D5A1D" w:rsidP="00DB2BCC">
      <w:pPr>
        <w:spacing w:line="360" w:lineRule="auto"/>
        <w:ind w:left="708"/>
        <w:jc w:val="center"/>
        <w:rPr>
          <w:rFonts w:ascii="Palatino Linotype" w:hAnsi="Palatino Linotype"/>
          <w:b/>
        </w:rPr>
      </w:pPr>
    </w:p>
    <w:p w14:paraId="3FF4B6A2" w14:textId="340D5507" w:rsidR="007A22E2" w:rsidRPr="002C62FE" w:rsidRDefault="007A22E2" w:rsidP="00DB2BCC">
      <w:pPr>
        <w:spacing w:line="360" w:lineRule="auto"/>
        <w:ind w:left="708"/>
        <w:jc w:val="center"/>
        <w:rPr>
          <w:rFonts w:ascii="Palatino Linotype" w:hAnsi="Palatino Linotype"/>
          <w:b/>
        </w:rPr>
      </w:pPr>
    </w:p>
    <w:p w14:paraId="0E008E18" w14:textId="77777777" w:rsidR="00996436" w:rsidRPr="002C62FE" w:rsidRDefault="00996436" w:rsidP="00DB2BCC">
      <w:pPr>
        <w:spacing w:line="360" w:lineRule="auto"/>
        <w:ind w:left="708"/>
        <w:jc w:val="center"/>
        <w:rPr>
          <w:rFonts w:ascii="Palatino Linotype" w:hAnsi="Palatino Linotype"/>
          <w:b/>
        </w:rPr>
      </w:pPr>
    </w:p>
    <w:p w14:paraId="311C8EB9" w14:textId="35B1FB8F" w:rsidR="00312733" w:rsidRPr="002C62FE" w:rsidRDefault="00312733" w:rsidP="00DB2BCC">
      <w:pPr>
        <w:spacing w:line="360" w:lineRule="auto"/>
        <w:rPr>
          <w:rFonts w:ascii="Palatino Linotype" w:hAnsi="Palatino Linotype"/>
          <w:b/>
        </w:rPr>
      </w:pPr>
    </w:p>
    <w:p w14:paraId="7322BBEB" w14:textId="77777777" w:rsidR="00D15EC8" w:rsidRPr="002C62FE" w:rsidRDefault="00D15EC8" w:rsidP="00DB2BCC">
      <w:pPr>
        <w:spacing w:line="360" w:lineRule="auto"/>
        <w:rPr>
          <w:rFonts w:ascii="Palatino Linotype" w:hAnsi="Palatino Linotype"/>
          <w:b/>
        </w:rPr>
      </w:pPr>
    </w:p>
    <w:p w14:paraId="16901D23" w14:textId="77777777" w:rsidR="00D15EC8" w:rsidRPr="002C62FE" w:rsidRDefault="00D15EC8" w:rsidP="00DB2BCC">
      <w:pPr>
        <w:spacing w:line="360" w:lineRule="auto"/>
        <w:rPr>
          <w:rFonts w:ascii="Palatino Linotype" w:hAnsi="Palatino Linotype"/>
          <w:b/>
        </w:rPr>
      </w:pPr>
    </w:p>
    <w:p w14:paraId="46B20A20" w14:textId="77777777" w:rsidR="005E0318" w:rsidRPr="002C62FE" w:rsidRDefault="005E0318" w:rsidP="00DB2BCC">
      <w:pPr>
        <w:tabs>
          <w:tab w:val="left" w:pos="3465"/>
        </w:tabs>
        <w:spacing w:line="360" w:lineRule="auto"/>
        <w:jc w:val="both"/>
        <w:rPr>
          <w:rFonts w:ascii="Palatino Linotype" w:hAnsi="Palatino Linotype"/>
        </w:rPr>
      </w:pPr>
    </w:p>
    <w:p w14:paraId="73F7F940" w14:textId="7A8AEDCB" w:rsidR="00662C69" w:rsidRPr="002C62FE" w:rsidRDefault="009B11D6" w:rsidP="00DB2BCC">
      <w:pPr>
        <w:tabs>
          <w:tab w:val="left" w:pos="3465"/>
        </w:tabs>
        <w:spacing w:line="360" w:lineRule="auto"/>
        <w:jc w:val="both"/>
        <w:rPr>
          <w:rFonts w:ascii="Palatino Linotype" w:hAnsi="Palatino Linotype"/>
        </w:rPr>
      </w:pPr>
      <w:r w:rsidRPr="002C62FE">
        <w:rPr>
          <w:rFonts w:ascii="Palatino Linotype" w:hAnsi="Palatino Linotype"/>
        </w:rPr>
        <w:lastRenderedPageBreak/>
        <w:t>R</w:t>
      </w:r>
      <w:r w:rsidR="00662C69" w:rsidRPr="002C62FE">
        <w:rPr>
          <w:rFonts w:ascii="Palatino Linotype" w:hAnsi="Palatino Linotype"/>
        </w:rPr>
        <w:t>esolución del Pleno del Instituto de Transparencia, Acceso a la Información Pública y Protección de Datos Personales del Estado de México y Mun</w:t>
      </w:r>
      <w:r w:rsidR="000D5A1D" w:rsidRPr="002C62FE">
        <w:rPr>
          <w:rFonts w:ascii="Palatino Linotype" w:hAnsi="Palatino Linotype"/>
        </w:rPr>
        <w:t>icipios, con</w:t>
      </w:r>
      <w:r w:rsidR="00662C69" w:rsidRPr="002C62FE">
        <w:rPr>
          <w:rFonts w:ascii="Palatino Linotype" w:hAnsi="Palatino Linotype"/>
        </w:rPr>
        <w:t xml:space="preserve"> </w:t>
      </w:r>
      <w:r w:rsidR="00485DB6" w:rsidRPr="002C62FE">
        <w:rPr>
          <w:rFonts w:ascii="Palatino Linotype" w:hAnsi="Palatino Linotype"/>
        </w:rPr>
        <w:t xml:space="preserve">domicilio </w:t>
      </w:r>
      <w:r w:rsidR="00662C69" w:rsidRPr="002C62FE">
        <w:rPr>
          <w:rFonts w:ascii="Palatino Linotype" w:hAnsi="Palatino Linotype"/>
        </w:rPr>
        <w:t xml:space="preserve">en Metepec, Estado de México; de </w:t>
      </w:r>
      <w:r w:rsidR="001A0A78" w:rsidRPr="002C62FE">
        <w:rPr>
          <w:rFonts w:ascii="Palatino Linotype" w:hAnsi="Palatino Linotype"/>
        </w:rPr>
        <w:t xml:space="preserve">fecha </w:t>
      </w:r>
      <w:r w:rsidR="002C62FE">
        <w:rPr>
          <w:rFonts w:ascii="Palatino Linotype" w:hAnsi="Palatino Linotype"/>
        </w:rPr>
        <w:t>veintitrés</w:t>
      </w:r>
      <w:r w:rsidR="00DE22C4" w:rsidRPr="002C62FE">
        <w:rPr>
          <w:rFonts w:ascii="Palatino Linotype" w:hAnsi="Palatino Linotype"/>
        </w:rPr>
        <w:t xml:space="preserve"> de enero de dos mil diecinueve. </w:t>
      </w:r>
    </w:p>
    <w:p w14:paraId="1323A68C" w14:textId="77777777" w:rsidR="005E0318" w:rsidRPr="002C62FE" w:rsidRDefault="005E0318" w:rsidP="00DB2BCC">
      <w:pPr>
        <w:tabs>
          <w:tab w:val="left" w:pos="3465"/>
        </w:tabs>
        <w:spacing w:line="360" w:lineRule="auto"/>
        <w:jc w:val="both"/>
        <w:rPr>
          <w:rFonts w:ascii="Palatino Linotype" w:hAnsi="Palatino Linotype"/>
        </w:rPr>
      </w:pPr>
    </w:p>
    <w:p w14:paraId="02C1324E" w14:textId="2C985A54" w:rsidR="00662C69" w:rsidRPr="002C62FE" w:rsidRDefault="00662C69" w:rsidP="00DB2BCC">
      <w:pPr>
        <w:spacing w:line="360" w:lineRule="auto"/>
        <w:jc w:val="both"/>
        <w:rPr>
          <w:rFonts w:ascii="Palatino Linotype" w:hAnsi="Palatino Linotype"/>
        </w:rPr>
      </w:pPr>
      <w:r w:rsidRPr="002C62FE">
        <w:rPr>
          <w:rFonts w:ascii="Palatino Linotype" w:hAnsi="Palatino Linotype"/>
          <w:b/>
        </w:rPr>
        <w:t>VISTO</w:t>
      </w:r>
      <w:r w:rsidRPr="002C62FE">
        <w:rPr>
          <w:rFonts w:ascii="Palatino Linotype" w:hAnsi="Palatino Linotype"/>
        </w:rPr>
        <w:t xml:space="preserve"> el expediente electrónico for</w:t>
      </w:r>
      <w:r w:rsidR="00D37494" w:rsidRPr="002C62FE">
        <w:rPr>
          <w:rFonts w:ascii="Palatino Linotype" w:hAnsi="Palatino Linotype"/>
        </w:rPr>
        <w:t>mado con motivo del</w:t>
      </w:r>
      <w:r w:rsidRPr="002C62FE">
        <w:rPr>
          <w:rFonts w:ascii="Palatino Linotype" w:hAnsi="Palatino Linotype"/>
        </w:rPr>
        <w:t xml:space="preserve"> recurso de revisión </w:t>
      </w:r>
      <w:r w:rsidR="00B438BF" w:rsidRPr="002C62FE">
        <w:rPr>
          <w:rFonts w:ascii="Palatino Linotype" w:hAnsi="Palatino Linotype" w:cs="Arial"/>
          <w:b/>
          <w:bCs/>
        </w:rPr>
        <w:t>04193</w:t>
      </w:r>
      <w:r w:rsidR="009C0E5E" w:rsidRPr="002C62FE">
        <w:rPr>
          <w:rFonts w:ascii="Palatino Linotype" w:hAnsi="Palatino Linotype" w:cs="Arial"/>
          <w:b/>
          <w:bCs/>
        </w:rPr>
        <w:t>/INFOEM/IP/RR/2018</w:t>
      </w:r>
      <w:r w:rsidR="00AF3D59" w:rsidRPr="002C62FE">
        <w:rPr>
          <w:rFonts w:ascii="Palatino Linotype" w:hAnsi="Palatino Linotype" w:cs="Arial"/>
          <w:b/>
          <w:bCs/>
        </w:rPr>
        <w:t>;</w:t>
      </w:r>
      <w:r w:rsidR="00335BFE" w:rsidRPr="002C62FE">
        <w:rPr>
          <w:rFonts w:ascii="Palatino Linotype" w:hAnsi="Palatino Linotype" w:cs="Arial"/>
          <w:b/>
          <w:bCs/>
        </w:rPr>
        <w:t xml:space="preserve"> </w:t>
      </w:r>
      <w:r w:rsidRPr="002C62FE">
        <w:rPr>
          <w:rFonts w:ascii="Palatino Linotype" w:hAnsi="Palatino Linotype"/>
        </w:rPr>
        <w:t>promovido por</w:t>
      </w:r>
      <w:r w:rsidR="00B17F10" w:rsidRPr="002C62FE">
        <w:rPr>
          <w:rFonts w:ascii="Palatino Linotype" w:hAnsi="Palatino Linotype"/>
          <w:b/>
        </w:rPr>
        <w:t xml:space="preserve"> </w:t>
      </w:r>
      <w:r w:rsidR="00BF1745" w:rsidRPr="00BF1745">
        <w:rPr>
          <w:rFonts w:ascii="Palatino Linotype" w:hAnsi="Palatino Linotype"/>
          <w:b/>
          <w:highlight w:val="black"/>
        </w:rPr>
        <w:t>---------------------------------------------</w:t>
      </w:r>
      <w:r w:rsidRPr="002C62FE">
        <w:rPr>
          <w:rFonts w:ascii="Palatino Linotype" w:hAnsi="Palatino Linotype"/>
          <w:b/>
        </w:rPr>
        <w:t xml:space="preserve">, </w:t>
      </w:r>
      <w:r w:rsidRPr="002C62FE">
        <w:rPr>
          <w:rFonts w:ascii="Palatino Linotype" w:hAnsi="Palatino Linotype" w:cs="Arial"/>
        </w:rPr>
        <w:t xml:space="preserve">en su </w:t>
      </w:r>
      <w:r w:rsidR="00D83C17" w:rsidRPr="002C62FE">
        <w:rPr>
          <w:rFonts w:ascii="Palatino Linotype" w:hAnsi="Palatino Linotype" w:cs="Arial"/>
        </w:rPr>
        <w:t>calidad</w:t>
      </w:r>
      <w:r w:rsidRPr="002C62FE">
        <w:rPr>
          <w:rFonts w:ascii="Palatino Linotype" w:hAnsi="Palatino Linotype" w:cs="Arial"/>
        </w:rPr>
        <w:t xml:space="preserve"> de </w:t>
      </w:r>
      <w:r w:rsidRPr="002C62FE">
        <w:rPr>
          <w:rFonts w:ascii="Palatino Linotype" w:hAnsi="Palatino Linotype" w:cs="Arial"/>
          <w:b/>
        </w:rPr>
        <w:t>RECURRENTE</w:t>
      </w:r>
      <w:r w:rsidRPr="002C62FE">
        <w:rPr>
          <w:rFonts w:ascii="Palatino Linotype" w:hAnsi="Palatino Linotype" w:cs="Arial"/>
        </w:rPr>
        <w:t xml:space="preserve">, en contra </w:t>
      </w:r>
      <w:r w:rsidR="000D5A1D" w:rsidRPr="002C62FE">
        <w:rPr>
          <w:rFonts w:ascii="Palatino Linotype" w:hAnsi="Palatino Linotype" w:cs="Arial"/>
        </w:rPr>
        <w:t xml:space="preserve">de </w:t>
      </w:r>
      <w:r w:rsidR="009C0E5E" w:rsidRPr="002C62FE">
        <w:rPr>
          <w:rFonts w:ascii="Palatino Linotype" w:hAnsi="Palatino Linotype" w:cs="Arial"/>
        </w:rPr>
        <w:t xml:space="preserve">la respuesta del </w:t>
      </w:r>
      <w:r w:rsidR="00B438BF" w:rsidRPr="002C62FE">
        <w:rPr>
          <w:rFonts w:ascii="Palatino Linotype" w:hAnsi="Palatino Linotype" w:cs="Arial"/>
          <w:b/>
        </w:rPr>
        <w:t>Tribunal Electoral del Estado de México</w:t>
      </w:r>
      <w:r w:rsidR="0036073F" w:rsidRPr="002C62FE">
        <w:rPr>
          <w:rFonts w:ascii="Palatino Linotype" w:hAnsi="Palatino Linotype"/>
          <w:b/>
        </w:rPr>
        <w:t xml:space="preserve">, </w:t>
      </w:r>
      <w:r w:rsidRPr="002C62FE">
        <w:rPr>
          <w:rFonts w:ascii="Palatino Linotype" w:hAnsi="Palatino Linotype"/>
        </w:rPr>
        <w:t>en lo sucesivo el</w:t>
      </w:r>
      <w:r w:rsidRPr="002C62FE">
        <w:rPr>
          <w:rFonts w:ascii="Palatino Linotype" w:hAnsi="Palatino Linotype"/>
          <w:b/>
        </w:rPr>
        <w:t xml:space="preserve"> SUJETO OBLIGADO</w:t>
      </w:r>
      <w:r w:rsidRPr="002C62FE">
        <w:rPr>
          <w:rFonts w:ascii="Palatino Linotype" w:hAnsi="Palatino Linotype"/>
        </w:rPr>
        <w:t>, se procede a dictar la presente resolución, con base en los siguientes:</w:t>
      </w:r>
    </w:p>
    <w:p w14:paraId="59B8F1D8" w14:textId="77777777" w:rsidR="005E0318" w:rsidRPr="002C62FE" w:rsidRDefault="005E0318" w:rsidP="00DB2BCC">
      <w:pPr>
        <w:spacing w:line="360" w:lineRule="auto"/>
        <w:jc w:val="both"/>
        <w:rPr>
          <w:rFonts w:ascii="Palatino Linotype" w:hAnsi="Palatino Linotype"/>
          <w:b/>
        </w:rPr>
      </w:pPr>
    </w:p>
    <w:p w14:paraId="769E1410" w14:textId="5740327F" w:rsidR="00587366" w:rsidRPr="002C62FE" w:rsidRDefault="00662C69" w:rsidP="00DB2BCC">
      <w:pPr>
        <w:pStyle w:val="Ttulo1"/>
        <w:spacing w:before="0" w:line="360" w:lineRule="auto"/>
        <w:jc w:val="center"/>
        <w:rPr>
          <w:b/>
          <w:szCs w:val="24"/>
        </w:rPr>
      </w:pPr>
      <w:bookmarkStart w:id="0" w:name="_Toc461555884"/>
      <w:bookmarkStart w:id="1" w:name="_Toc466371847"/>
      <w:bookmarkStart w:id="2" w:name="_Toc535405840"/>
      <w:r w:rsidRPr="002C62FE">
        <w:rPr>
          <w:b/>
          <w:szCs w:val="24"/>
        </w:rPr>
        <w:t>ANTECEDENTES</w:t>
      </w:r>
      <w:bookmarkEnd w:id="0"/>
      <w:bookmarkEnd w:id="1"/>
      <w:bookmarkEnd w:id="2"/>
    </w:p>
    <w:p w14:paraId="73AB233F" w14:textId="77777777" w:rsidR="005E0318" w:rsidRPr="002C62FE" w:rsidRDefault="005E0318" w:rsidP="00DB2BCC">
      <w:pPr>
        <w:spacing w:line="360" w:lineRule="auto"/>
        <w:rPr>
          <w:rFonts w:ascii="Palatino Linotype" w:hAnsi="Palatino Linotype"/>
          <w:lang w:val="es-MX" w:eastAsia="en-US"/>
        </w:rPr>
      </w:pPr>
    </w:p>
    <w:p w14:paraId="402A4C0A" w14:textId="6D9F4090" w:rsidR="00D9392E" w:rsidRPr="002C62FE" w:rsidRDefault="00B438BF" w:rsidP="00DB2BCC">
      <w:pPr>
        <w:pStyle w:val="Prrafodelista"/>
        <w:numPr>
          <w:ilvl w:val="0"/>
          <w:numId w:val="6"/>
        </w:numPr>
        <w:spacing w:line="360" w:lineRule="auto"/>
        <w:ind w:left="0" w:firstLine="0"/>
        <w:jc w:val="both"/>
        <w:rPr>
          <w:rFonts w:ascii="Palatino Linotype" w:eastAsia="Calibri" w:hAnsi="Palatino Linotype" w:cs="Arial"/>
          <w:lang w:val="es-ES"/>
        </w:rPr>
      </w:pPr>
      <w:r w:rsidRPr="002C62FE">
        <w:rPr>
          <w:rFonts w:ascii="Palatino Linotype" w:eastAsia="Calibri" w:hAnsi="Palatino Linotype" w:cs="Arial"/>
          <w:lang w:val="es-ES"/>
        </w:rPr>
        <w:t xml:space="preserve">El día dieciséis </w:t>
      </w:r>
      <w:r w:rsidR="00D9392E" w:rsidRPr="002C62FE">
        <w:rPr>
          <w:rFonts w:ascii="Palatino Linotype" w:eastAsia="Calibri" w:hAnsi="Palatino Linotype" w:cs="Arial"/>
          <w:lang w:val="es-ES"/>
        </w:rPr>
        <w:t>(</w:t>
      </w:r>
      <w:r w:rsidRPr="002C62FE">
        <w:rPr>
          <w:rFonts w:ascii="Palatino Linotype" w:eastAsia="Calibri" w:hAnsi="Palatino Linotype" w:cs="Arial"/>
          <w:lang w:val="es-ES"/>
        </w:rPr>
        <w:t>16</w:t>
      </w:r>
      <w:r w:rsidR="00EC31A0" w:rsidRPr="002C62FE">
        <w:rPr>
          <w:rFonts w:ascii="Palatino Linotype" w:eastAsia="Calibri" w:hAnsi="Palatino Linotype" w:cs="Arial"/>
          <w:lang w:val="es-ES"/>
        </w:rPr>
        <w:t xml:space="preserve">) de </w:t>
      </w:r>
      <w:r w:rsidRPr="002C62FE">
        <w:rPr>
          <w:rFonts w:ascii="Palatino Linotype" w:eastAsia="Calibri" w:hAnsi="Palatino Linotype" w:cs="Arial"/>
          <w:lang w:val="es-ES"/>
        </w:rPr>
        <w:t>octubre</w:t>
      </w:r>
      <w:r w:rsidR="00EC31A0" w:rsidRPr="002C62FE">
        <w:rPr>
          <w:rFonts w:ascii="Palatino Linotype" w:eastAsia="Calibri" w:hAnsi="Palatino Linotype" w:cs="Arial"/>
          <w:lang w:val="es-ES"/>
        </w:rPr>
        <w:t xml:space="preserve"> </w:t>
      </w:r>
      <w:r w:rsidR="00B17F10" w:rsidRPr="002C62FE">
        <w:rPr>
          <w:rFonts w:ascii="Palatino Linotype" w:eastAsia="Calibri" w:hAnsi="Palatino Linotype" w:cs="Arial"/>
          <w:lang w:val="es-ES"/>
        </w:rPr>
        <w:t>de dos mil dieciocho</w:t>
      </w:r>
      <w:r w:rsidR="00D9392E" w:rsidRPr="002C62FE">
        <w:rPr>
          <w:rFonts w:ascii="Palatino Linotype" w:hAnsi="Palatino Linotype"/>
          <w:b/>
        </w:rPr>
        <w:t xml:space="preserve">, </w:t>
      </w:r>
      <w:r w:rsidR="00D9392E" w:rsidRPr="002C62FE">
        <w:rPr>
          <w:rFonts w:ascii="Palatino Linotype" w:eastAsia="Calibri" w:hAnsi="Palatino Linotype" w:cs="Arial"/>
          <w:lang w:val="es-ES"/>
        </w:rPr>
        <w:t xml:space="preserve">se presentó ante el </w:t>
      </w:r>
      <w:r w:rsidR="00D96BE8" w:rsidRPr="002C62FE">
        <w:rPr>
          <w:rFonts w:ascii="Palatino Linotype" w:eastAsia="Calibri" w:hAnsi="Palatino Linotype" w:cs="Arial"/>
          <w:b/>
          <w:lang w:val="es-ES"/>
        </w:rPr>
        <w:t>Sujeto Obligado</w:t>
      </w:r>
      <w:r w:rsidR="00D96BE8" w:rsidRPr="002C62FE">
        <w:rPr>
          <w:rFonts w:ascii="Palatino Linotype" w:eastAsia="Calibri" w:hAnsi="Palatino Linotype" w:cs="Arial"/>
        </w:rPr>
        <w:t xml:space="preserve"> </w:t>
      </w:r>
      <w:r w:rsidR="00D9392E" w:rsidRPr="002C62FE">
        <w:rPr>
          <w:rFonts w:ascii="Palatino Linotype" w:eastAsia="Calibri" w:hAnsi="Palatino Linotype" w:cs="Arial"/>
        </w:rPr>
        <w:t xml:space="preserve">vía </w:t>
      </w:r>
      <w:r w:rsidR="00D9392E" w:rsidRPr="002C62FE">
        <w:rPr>
          <w:rFonts w:ascii="Palatino Linotype" w:eastAsia="Calibri" w:hAnsi="Palatino Linotype" w:cs="Arial"/>
          <w:lang w:val="es-ES"/>
        </w:rPr>
        <w:t xml:space="preserve">Sistema de Acceso a la Información Mexiquense </w:t>
      </w:r>
      <w:r w:rsidR="00D9392E" w:rsidRPr="002C62FE">
        <w:rPr>
          <w:rFonts w:ascii="Palatino Linotype" w:eastAsia="Calibri" w:hAnsi="Palatino Linotype" w:cs="Arial"/>
          <w:b/>
          <w:lang w:val="es-ES"/>
        </w:rPr>
        <w:t>SAIMEX</w:t>
      </w:r>
      <w:r w:rsidR="00D9392E" w:rsidRPr="002C62FE">
        <w:rPr>
          <w:rFonts w:ascii="Palatino Linotype" w:eastAsia="Calibri" w:hAnsi="Palatino Linotype" w:cs="Arial"/>
          <w:lang w:val="es-ES"/>
        </w:rPr>
        <w:t xml:space="preserve">, la solicitud de información pública registrada con el número </w:t>
      </w:r>
      <w:r w:rsidR="004D71C0" w:rsidRPr="002C62FE">
        <w:rPr>
          <w:rFonts w:ascii="Palatino Linotype" w:hAnsi="Palatino Linotype"/>
          <w:b/>
          <w:bCs/>
          <w:color w:val="000000" w:themeColor="text1"/>
        </w:rPr>
        <w:t xml:space="preserve"> </w:t>
      </w:r>
      <w:r w:rsidRPr="002C62FE">
        <w:rPr>
          <w:rFonts w:ascii="Palatino Linotype" w:hAnsi="Palatino Linotype"/>
          <w:b/>
          <w:bCs/>
          <w:color w:val="000000" w:themeColor="text1"/>
        </w:rPr>
        <w:t>00027/TRIEEM/</w:t>
      </w:r>
      <w:r w:rsidR="00903870" w:rsidRPr="002C62FE">
        <w:rPr>
          <w:rFonts w:ascii="Palatino Linotype" w:hAnsi="Palatino Linotype"/>
          <w:b/>
          <w:bCs/>
          <w:color w:val="000000" w:themeColor="text1"/>
        </w:rPr>
        <w:t>IP/2018</w:t>
      </w:r>
      <w:r w:rsidR="00E17F3A" w:rsidRPr="002C62FE">
        <w:rPr>
          <w:rFonts w:ascii="Palatino Linotype" w:hAnsi="Palatino Linotype"/>
          <w:b/>
          <w:bCs/>
          <w:color w:val="000000" w:themeColor="text1"/>
        </w:rPr>
        <w:t>,</w:t>
      </w:r>
      <w:r w:rsidR="00D9392E" w:rsidRPr="002C62FE">
        <w:rPr>
          <w:rFonts w:ascii="Palatino Linotype" w:eastAsia="Calibri" w:hAnsi="Palatino Linotype" w:cs="Arial"/>
          <w:lang w:val="es-ES"/>
        </w:rPr>
        <w:t xml:space="preserve"> mediante la cual </w:t>
      </w:r>
      <w:r w:rsidR="00A133FA" w:rsidRPr="002C62FE">
        <w:rPr>
          <w:rFonts w:ascii="Palatino Linotype" w:eastAsia="Calibri" w:hAnsi="Palatino Linotype" w:cs="Arial"/>
          <w:lang w:val="es-ES"/>
        </w:rPr>
        <w:t xml:space="preserve">se </w:t>
      </w:r>
      <w:r w:rsidR="00D9392E" w:rsidRPr="002C62FE">
        <w:rPr>
          <w:rFonts w:ascii="Palatino Linotype" w:eastAsia="Calibri" w:hAnsi="Palatino Linotype" w:cs="Arial"/>
          <w:lang w:val="es-ES"/>
        </w:rPr>
        <w:t>solicitó:</w:t>
      </w:r>
    </w:p>
    <w:p w14:paraId="780D2256" w14:textId="77777777" w:rsidR="00D9392E" w:rsidRPr="002C62FE" w:rsidRDefault="00D9392E" w:rsidP="00DB2BCC">
      <w:pPr>
        <w:pStyle w:val="Prrafodelista"/>
        <w:spacing w:line="360" w:lineRule="auto"/>
        <w:ind w:left="360"/>
        <w:jc w:val="both"/>
        <w:rPr>
          <w:rFonts w:ascii="Palatino Linotype" w:hAnsi="Palatino Linotype"/>
          <w:i/>
          <w:color w:val="000000"/>
        </w:rPr>
      </w:pPr>
    </w:p>
    <w:p w14:paraId="49E3FBB0" w14:textId="411809F2" w:rsidR="009C0E5E" w:rsidRPr="002C62FE" w:rsidRDefault="009C0E5E" w:rsidP="00DB2BCC">
      <w:pPr>
        <w:spacing w:line="360" w:lineRule="auto"/>
        <w:ind w:left="567" w:right="616"/>
        <w:contextualSpacing/>
        <w:jc w:val="both"/>
        <w:rPr>
          <w:rFonts w:ascii="Palatino Linotype" w:eastAsia="Calibri" w:hAnsi="Palatino Linotype" w:cs="Arial"/>
          <w:i/>
          <w:lang w:val="es-ES"/>
        </w:rPr>
      </w:pPr>
      <w:r w:rsidRPr="002C62FE">
        <w:rPr>
          <w:rFonts w:ascii="Palatino Linotype" w:eastAsia="Calibri" w:hAnsi="Palatino Linotype" w:cs="Arial"/>
          <w:i/>
        </w:rPr>
        <w:t>“</w:t>
      </w:r>
      <w:r w:rsidR="00B438BF" w:rsidRPr="002C62FE">
        <w:rPr>
          <w:rFonts w:ascii="Palatino Linotype" w:eastAsia="Calibri" w:hAnsi="Palatino Linotype" w:cs="Arial"/>
          <w:i/>
        </w:rPr>
        <w:t xml:space="preserve">Solicito al Tribunal Electoral del Estado de México la información relativa a las impugnaciones de los acuerdos de asignación de diputados de representación proporcional emitidos por el Instituto Electoral del Estado de México, de las siguientes fechas: (acuerdo 65) 25 de noviembre de 1996, (Acuerdo 90) 3 de agosto 2000, (Acuerdo 107) 26 de abril 2003, (Acuerdo 266) 26 de abril 2006, </w:t>
      </w:r>
      <w:r w:rsidR="00B438BF" w:rsidRPr="002C62FE">
        <w:rPr>
          <w:rFonts w:ascii="Palatino Linotype" w:eastAsia="Calibri" w:hAnsi="Palatino Linotype" w:cs="Arial"/>
          <w:i/>
        </w:rPr>
        <w:lastRenderedPageBreak/>
        <w:t>(Acuerdo 147) 15 de julio 2009, (Acuerdo 229) 11 de julio 2012, (Acuerdo 188) 14 junio 2015, Acuerdo 9 de julio de 2018”.</w:t>
      </w:r>
      <w:r w:rsidRPr="002C62FE">
        <w:rPr>
          <w:rFonts w:ascii="Palatino Linotype" w:eastAsia="Calibri" w:hAnsi="Palatino Linotype" w:cs="Arial"/>
          <w:i/>
        </w:rPr>
        <w:t xml:space="preserve"> (</w:t>
      </w:r>
      <w:proofErr w:type="gramStart"/>
      <w:r w:rsidRPr="002C62FE">
        <w:rPr>
          <w:rFonts w:ascii="Palatino Linotype" w:eastAsia="Calibri" w:hAnsi="Palatino Linotype" w:cs="Arial"/>
          <w:i/>
        </w:rPr>
        <w:t>sic</w:t>
      </w:r>
      <w:proofErr w:type="gramEnd"/>
      <w:r w:rsidRPr="002C62FE">
        <w:rPr>
          <w:rFonts w:ascii="Palatino Linotype" w:eastAsia="Calibri" w:hAnsi="Palatino Linotype" w:cs="Arial"/>
          <w:i/>
        </w:rPr>
        <w:t>)</w:t>
      </w:r>
    </w:p>
    <w:p w14:paraId="4F3FDF4B" w14:textId="77777777" w:rsidR="001A023E" w:rsidRPr="002C62FE" w:rsidRDefault="001A023E" w:rsidP="00DB2BCC">
      <w:pPr>
        <w:pStyle w:val="Prrafodelista"/>
        <w:spacing w:line="360" w:lineRule="auto"/>
        <w:ind w:left="0"/>
        <w:jc w:val="both"/>
        <w:rPr>
          <w:rFonts w:ascii="Palatino Linotype" w:hAnsi="Palatino Linotype"/>
        </w:rPr>
      </w:pPr>
    </w:p>
    <w:p w14:paraId="4878FBB0" w14:textId="77BD6BDE" w:rsidR="005D11DD" w:rsidRPr="002C62FE" w:rsidRDefault="005D11DD" w:rsidP="00DB2BCC">
      <w:pPr>
        <w:pStyle w:val="Prrafodelista"/>
        <w:numPr>
          <w:ilvl w:val="0"/>
          <w:numId w:val="6"/>
        </w:numPr>
        <w:spacing w:line="360" w:lineRule="auto"/>
        <w:ind w:left="0" w:firstLine="0"/>
        <w:jc w:val="both"/>
        <w:rPr>
          <w:rFonts w:ascii="Palatino Linotype" w:hAnsi="Palatino Linotype"/>
        </w:rPr>
      </w:pPr>
      <w:r w:rsidRPr="002C62FE">
        <w:rPr>
          <w:rFonts w:ascii="Palatino Linotype" w:hAnsi="Palatino Linotype"/>
        </w:rPr>
        <w:t xml:space="preserve">Se hace constar que se señaló como modalidad de entrega de la información: a través del Sistema de Acceso a la Información Mexiquense </w:t>
      </w:r>
      <w:r w:rsidRPr="002C62FE">
        <w:rPr>
          <w:rFonts w:ascii="Palatino Linotype" w:hAnsi="Palatino Linotype"/>
          <w:b/>
        </w:rPr>
        <w:t>(SAIMEX)</w:t>
      </w:r>
      <w:r w:rsidRPr="002C62FE">
        <w:rPr>
          <w:rFonts w:ascii="Palatino Linotype" w:hAnsi="Palatino Linotype"/>
        </w:rPr>
        <w:t>.</w:t>
      </w:r>
    </w:p>
    <w:p w14:paraId="07007439" w14:textId="77777777" w:rsidR="005D11DD" w:rsidRPr="002C62FE" w:rsidRDefault="005D11DD" w:rsidP="00DB2BCC">
      <w:pPr>
        <w:pStyle w:val="Prrafodelista"/>
        <w:spacing w:line="360" w:lineRule="auto"/>
        <w:ind w:left="284"/>
        <w:jc w:val="both"/>
        <w:rPr>
          <w:rFonts w:ascii="Palatino Linotype" w:hAnsi="Palatino Linotype"/>
        </w:rPr>
      </w:pPr>
    </w:p>
    <w:p w14:paraId="703CF1FF" w14:textId="3B6F6852" w:rsidR="00B438BF" w:rsidRPr="002C62FE" w:rsidRDefault="00B438BF" w:rsidP="00DB2BCC">
      <w:pPr>
        <w:pStyle w:val="Prrafodelista"/>
        <w:numPr>
          <w:ilvl w:val="0"/>
          <w:numId w:val="6"/>
        </w:numPr>
        <w:spacing w:line="360" w:lineRule="auto"/>
        <w:ind w:left="0" w:firstLine="0"/>
        <w:jc w:val="both"/>
        <w:rPr>
          <w:rFonts w:ascii="Palatino Linotype" w:hAnsi="Palatino Linotype"/>
        </w:rPr>
      </w:pPr>
      <w:r w:rsidRPr="002C62FE">
        <w:rPr>
          <w:rFonts w:ascii="Palatino Linotype" w:eastAsia="Times New Roman" w:hAnsi="Palatino Linotype" w:cs="Arial"/>
          <w:lang w:val="es-ES"/>
        </w:rPr>
        <w:t>El día cinco</w:t>
      </w:r>
      <w:r w:rsidR="00EC31A0" w:rsidRPr="002C62FE">
        <w:rPr>
          <w:rFonts w:ascii="Palatino Linotype" w:eastAsia="Times New Roman" w:hAnsi="Palatino Linotype" w:cs="Arial"/>
          <w:lang w:val="es-ES"/>
        </w:rPr>
        <w:t xml:space="preserve"> </w:t>
      </w:r>
      <w:r w:rsidR="00585F00" w:rsidRPr="002C62FE">
        <w:rPr>
          <w:rFonts w:ascii="Palatino Linotype" w:eastAsia="Times New Roman" w:hAnsi="Palatino Linotype" w:cs="Arial"/>
          <w:lang w:val="es-ES"/>
        </w:rPr>
        <w:t>(</w:t>
      </w:r>
      <w:r w:rsidRPr="002C62FE">
        <w:rPr>
          <w:rFonts w:ascii="Palatino Linotype" w:eastAsia="Times New Roman" w:hAnsi="Palatino Linotype" w:cs="Arial"/>
          <w:lang w:val="es-ES"/>
        </w:rPr>
        <w:t>05</w:t>
      </w:r>
      <w:r w:rsidR="00EC31A0" w:rsidRPr="002C62FE">
        <w:rPr>
          <w:rFonts w:ascii="Palatino Linotype" w:eastAsia="Times New Roman" w:hAnsi="Palatino Linotype" w:cs="Arial"/>
          <w:lang w:val="es-ES"/>
        </w:rPr>
        <w:t>) de</w:t>
      </w:r>
      <w:r w:rsidRPr="002C62FE">
        <w:rPr>
          <w:rFonts w:ascii="Palatino Linotype" w:eastAsia="Times New Roman" w:hAnsi="Palatino Linotype" w:cs="Arial"/>
          <w:lang w:val="es-ES"/>
        </w:rPr>
        <w:t xml:space="preserve"> noviembre</w:t>
      </w:r>
      <w:r w:rsidR="00EC31A0" w:rsidRPr="002C62FE">
        <w:rPr>
          <w:rFonts w:ascii="Palatino Linotype" w:eastAsia="Times New Roman" w:hAnsi="Palatino Linotype" w:cs="Arial"/>
          <w:lang w:val="es-ES"/>
        </w:rPr>
        <w:t xml:space="preserve"> </w:t>
      </w:r>
      <w:r w:rsidR="00585F00" w:rsidRPr="002C62FE">
        <w:rPr>
          <w:rFonts w:ascii="Palatino Linotype" w:eastAsia="Times New Roman" w:hAnsi="Palatino Linotype" w:cs="Arial"/>
          <w:lang w:val="es-ES"/>
        </w:rPr>
        <w:t>de dos mil dieci</w:t>
      </w:r>
      <w:r w:rsidR="00903870" w:rsidRPr="002C62FE">
        <w:rPr>
          <w:rFonts w:ascii="Palatino Linotype" w:eastAsia="Times New Roman" w:hAnsi="Palatino Linotype" w:cs="Arial"/>
          <w:lang w:val="es-ES"/>
        </w:rPr>
        <w:t>ocho</w:t>
      </w:r>
      <w:r w:rsidR="00585F00" w:rsidRPr="002C62FE">
        <w:rPr>
          <w:rFonts w:ascii="Palatino Linotype" w:eastAsia="Times New Roman" w:hAnsi="Palatino Linotype" w:cs="Arial"/>
          <w:lang w:val="es-ES"/>
        </w:rPr>
        <w:t xml:space="preserve">, el </w:t>
      </w:r>
      <w:r w:rsidR="00D96BE8" w:rsidRPr="002C62FE">
        <w:rPr>
          <w:rFonts w:ascii="Palatino Linotype" w:eastAsia="Times New Roman" w:hAnsi="Palatino Linotype" w:cs="Arial"/>
          <w:b/>
          <w:lang w:val="es-ES"/>
        </w:rPr>
        <w:t>Sujeto Obligado</w:t>
      </w:r>
      <w:r w:rsidR="00D96BE8" w:rsidRPr="002C62FE">
        <w:rPr>
          <w:rFonts w:ascii="Palatino Linotype" w:eastAsia="Times New Roman" w:hAnsi="Palatino Linotype" w:cs="Arial"/>
          <w:lang w:val="es-ES"/>
        </w:rPr>
        <w:t xml:space="preserve"> </w:t>
      </w:r>
      <w:r w:rsidR="00585F00" w:rsidRPr="002C62FE">
        <w:rPr>
          <w:rFonts w:ascii="Palatino Linotype" w:eastAsia="Times New Roman" w:hAnsi="Palatino Linotype" w:cs="Arial"/>
          <w:lang w:val="es-ES"/>
        </w:rPr>
        <w:t>dio respuesta</w:t>
      </w:r>
      <w:r w:rsidR="009C0E5E" w:rsidRPr="002C62FE">
        <w:rPr>
          <w:rFonts w:ascii="Palatino Linotype" w:eastAsia="Times New Roman" w:hAnsi="Palatino Linotype" w:cs="Arial"/>
          <w:lang w:val="es-ES"/>
        </w:rPr>
        <w:t xml:space="preserve"> a la solicitud de información al tenor de lo siguiente: </w:t>
      </w:r>
    </w:p>
    <w:tbl>
      <w:tblPr>
        <w:tblW w:w="10500" w:type="dxa"/>
        <w:tblCellSpacing w:w="0" w:type="dxa"/>
        <w:tblCellMar>
          <w:left w:w="0" w:type="dxa"/>
          <w:right w:w="0" w:type="dxa"/>
        </w:tblCellMar>
        <w:tblLook w:val="04A0" w:firstRow="1" w:lastRow="0" w:firstColumn="1" w:lastColumn="0" w:noHBand="0" w:noVBand="1"/>
      </w:tblPr>
      <w:tblGrid>
        <w:gridCol w:w="10500"/>
      </w:tblGrid>
      <w:tr w:rsidR="00B438BF" w:rsidRPr="002C62FE" w14:paraId="6217E31E" w14:textId="77777777" w:rsidTr="00B438BF">
        <w:trPr>
          <w:trHeight w:val="300"/>
          <w:tblCellSpacing w:w="0" w:type="dxa"/>
        </w:trPr>
        <w:tc>
          <w:tcPr>
            <w:tcW w:w="0" w:type="auto"/>
            <w:vAlign w:val="center"/>
            <w:hideMark/>
          </w:tcPr>
          <w:p w14:paraId="7DCDFAB5" w14:textId="77777777" w:rsidR="00B438BF" w:rsidRPr="002C62FE" w:rsidRDefault="00B438BF" w:rsidP="00DB2BCC">
            <w:pPr>
              <w:spacing w:line="276" w:lineRule="auto"/>
              <w:ind w:left="567" w:right="2278"/>
              <w:jc w:val="right"/>
              <w:rPr>
                <w:rFonts w:ascii="Palatino Linotype" w:eastAsia="Times New Roman" w:hAnsi="Palatino Linotype" w:cs="Times New Roman"/>
                <w:i/>
                <w:sz w:val="22"/>
                <w:lang w:val="es-MX" w:eastAsia="es-MX"/>
              </w:rPr>
            </w:pPr>
            <w:r w:rsidRPr="002C62FE">
              <w:rPr>
                <w:rFonts w:ascii="Palatino Linotype" w:eastAsia="Times New Roman" w:hAnsi="Palatino Linotype" w:cs="Times New Roman"/>
                <w:i/>
                <w:sz w:val="22"/>
                <w:lang w:val="es-MX" w:eastAsia="es-MX"/>
              </w:rPr>
              <w:br/>
              <w:t>Metepec, México a 05 de Noviembre de 2018</w:t>
            </w:r>
          </w:p>
        </w:tc>
      </w:tr>
      <w:tr w:rsidR="00B438BF" w:rsidRPr="002C62FE" w14:paraId="0C9B60C3" w14:textId="77777777" w:rsidTr="00B438BF">
        <w:trPr>
          <w:trHeight w:val="300"/>
          <w:tblCellSpacing w:w="0" w:type="dxa"/>
        </w:trPr>
        <w:tc>
          <w:tcPr>
            <w:tcW w:w="0" w:type="auto"/>
            <w:vAlign w:val="center"/>
            <w:hideMark/>
          </w:tcPr>
          <w:p w14:paraId="4970EF5B" w14:textId="1BA34B9E" w:rsidR="00B438BF" w:rsidRPr="002C62FE" w:rsidRDefault="00B438BF" w:rsidP="00BF1745">
            <w:pPr>
              <w:spacing w:line="276" w:lineRule="auto"/>
              <w:ind w:left="567" w:right="2278"/>
              <w:jc w:val="right"/>
              <w:rPr>
                <w:rFonts w:ascii="Palatino Linotype" w:eastAsia="Times New Roman" w:hAnsi="Palatino Linotype" w:cs="Times New Roman"/>
                <w:i/>
                <w:sz w:val="22"/>
                <w:lang w:val="es-MX" w:eastAsia="es-MX"/>
              </w:rPr>
            </w:pPr>
            <w:r w:rsidRPr="002C62FE">
              <w:rPr>
                <w:rFonts w:ascii="Palatino Linotype" w:eastAsia="Times New Roman" w:hAnsi="Palatino Linotype" w:cs="Times New Roman"/>
                <w:i/>
                <w:sz w:val="22"/>
                <w:lang w:val="es-MX" w:eastAsia="es-MX"/>
              </w:rPr>
              <w:t xml:space="preserve">Nombre del solicitante: </w:t>
            </w:r>
            <w:r w:rsidR="00BF1745" w:rsidRPr="00BF1745">
              <w:rPr>
                <w:rFonts w:ascii="Palatino Linotype" w:eastAsia="Times New Roman" w:hAnsi="Palatino Linotype" w:cs="Times New Roman"/>
                <w:i/>
                <w:sz w:val="22"/>
                <w:highlight w:val="black"/>
                <w:lang w:val="es-MX" w:eastAsia="es-MX"/>
              </w:rPr>
              <w:t>---------------------------------------------</w:t>
            </w:r>
          </w:p>
        </w:tc>
      </w:tr>
      <w:tr w:rsidR="00B438BF" w:rsidRPr="002C62FE" w14:paraId="6C4027DB" w14:textId="77777777" w:rsidTr="00B438BF">
        <w:trPr>
          <w:trHeight w:val="300"/>
          <w:tblCellSpacing w:w="0" w:type="dxa"/>
        </w:trPr>
        <w:tc>
          <w:tcPr>
            <w:tcW w:w="0" w:type="auto"/>
            <w:vAlign w:val="center"/>
            <w:hideMark/>
          </w:tcPr>
          <w:p w14:paraId="3FDBBF21" w14:textId="77777777" w:rsidR="00B438BF" w:rsidRPr="002C62FE" w:rsidRDefault="00B438BF" w:rsidP="00DB2BCC">
            <w:pPr>
              <w:spacing w:line="276" w:lineRule="auto"/>
              <w:ind w:left="567" w:right="2278"/>
              <w:jc w:val="right"/>
              <w:rPr>
                <w:rFonts w:ascii="Palatino Linotype" w:eastAsia="Times New Roman" w:hAnsi="Palatino Linotype" w:cs="Times New Roman"/>
                <w:i/>
                <w:sz w:val="22"/>
                <w:lang w:val="es-MX" w:eastAsia="es-MX"/>
              </w:rPr>
            </w:pPr>
            <w:r w:rsidRPr="002C62FE">
              <w:rPr>
                <w:rFonts w:ascii="Palatino Linotype" w:eastAsia="Times New Roman" w:hAnsi="Palatino Linotype" w:cs="Times New Roman"/>
                <w:i/>
                <w:sz w:val="22"/>
                <w:lang w:val="es-MX" w:eastAsia="es-MX"/>
              </w:rPr>
              <w:t>Folio de la solicitud: 00027/TRIEEM/IP/2018</w:t>
            </w:r>
          </w:p>
        </w:tc>
      </w:tr>
      <w:tr w:rsidR="00B438BF" w:rsidRPr="002C62FE" w14:paraId="3B635D92" w14:textId="77777777" w:rsidTr="00B438BF">
        <w:trPr>
          <w:trHeight w:val="450"/>
          <w:tblCellSpacing w:w="0" w:type="dxa"/>
        </w:trPr>
        <w:tc>
          <w:tcPr>
            <w:tcW w:w="0" w:type="auto"/>
            <w:vAlign w:val="center"/>
            <w:hideMark/>
          </w:tcPr>
          <w:p w14:paraId="7445F8B6" w14:textId="77777777" w:rsidR="00B438BF" w:rsidRPr="002C62FE" w:rsidRDefault="00B438BF" w:rsidP="00DB2BCC">
            <w:pPr>
              <w:spacing w:line="276" w:lineRule="auto"/>
              <w:ind w:left="567" w:right="2278"/>
              <w:jc w:val="right"/>
              <w:rPr>
                <w:rFonts w:ascii="Palatino Linotype" w:eastAsia="Times New Roman" w:hAnsi="Palatino Linotype" w:cs="Times New Roman"/>
                <w:i/>
                <w:sz w:val="22"/>
                <w:lang w:val="es-MX" w:eastAsia="es-MX"/>
              </w:rPr>
            </w:pPr>
          </w:p>
        </w:tc>
      </w:tr>
      <w:tr w:rsidR="00B438BF" w:rsidRPr="002C62FE" w14:paraId="7DECE238" w14:textId="77777777" w:rsidTr="00B438BF">
        <w:trPr>
          <w:trHeight w:val="150"/>
          <w:tblCellSpacing w:w="0" w:type="dxa"/>
        </w:trPr>
        <w:tc>
          <w:tcPr>
            <w:tcW w:w="0" w:type="auto"/>
            <w:vAlign w:val="center"/>
            <w:hideMark/>
          </w:tcPr>
          <w:p w14:paraId="6E0982D4" w14:textId="77777777" w:rsidR="00B438BF" w:rsidRPr="002C62FE" w:rsidRDefault="00B438BF" w:rsidP="00DB2BCC">
            <w:pPr>
              <w:spacing w:line="276" w:lineRule="auto"/>
              <w:ind w:left="567" w:right="2278"/>
              <w:jc w:val="both"/>
              <w:rPr>
                <w:rFonts w:ascii="Palatino Linotype" w:eastAsia="Times New Roman" w:hAnsi="Palatino Linotype" w:cs="Times New Roman"/>
                <w:i/>
                <w:sz w:val="22"/>
                <w:lang w:val="es-MX" w:eastAsia="es-MX"/>
              </w:rPr>
            </w:pPr>
            <w:r w:rsidRPr="002C62FE">
              <w:rPr>
                <w:rFonts w:ascii="Palatino Linotype" w:eastAsia="Times New Roman" w:hAnsi="Palatino Linotype" w:cs="Times New Roman"/>
                <w:i/>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438BF" w:rsidRPr="002C62FE" w14:paraId="7BAB343A" w14:textId="77777777" w:rsidTr="00B438BF">
        <w:trPr>
          <w:trHeight w:val="375"/>
          <w:tblCellSpacing w:w="0" w:type="dxa"/>
        </w:trPr>
        <w:tc>
          <w:tcPr>
            <w:tcW w:w="0" w:type="auto"/>
            <w:vAlign w:val="center"/>
            <w:hideMark/>
          </w:tcPr>
          <w:p w14:paraId="03AF6B12" w14:textId="77777777" w:rsidR="00B438BF" w:rsidRPr="002C62FE" w:rsidRDefault="00B438BF" w:rsidP="00DB2BCC">
            <w:pPr>
              <w:spacing w:line="276" w:lineRule="auto"/>
              <w:ind w:left="567" w:right="2278"/>
              <w:jc w:val="both"/>
              <w:rPr>
                <w:rFonts w:ascii="Palatino Linotype" w:eastAsia="Times New Roman" w:hAnsi="Palatino Linotype" w:cs="Times New Roman"/>
                <w:i/>
                <w:sz w:val="22"/>
                <w:lang w:val="es-MX" w:eastAsia="es-MX"/>
              </w:rPr>
            </w:pPr>
          </w:p>
        </w:tc>
      </w:tr>
      <w:tr w:rsidR="00B438BF" w:rsidRPr="002C62FE" w14:paraId="75A109A7" w14:textId="77777777" w:rsidTr="00B438BF">
        <w:trPr>
          <w:trHeight w:val="150"/>
          <w:tblCellSpacing w:w="0" w:type="dxa"/>
        </w:trPr>
        <w:tc>
          <w:tcPr>
            <w:tcW w:w="0" w:type="auto"/>
            <w:vAlign w:val="center"/>
            <w:hideMark/>
          </w:tcPr>
          <w:p w14:paraId="71FF9917" w14:textId="17C35C84" w:rsidR="00B438BF" w:rsidRPr="002C62FE" w:rsidRDefault="00B438BF" w:rsidP="00C042BB">
            <w:pPr>
              <w:spacing w:line="276" w:lineRule="auto"/>
              <w:ind w:left="567" w:right="2278"/>
              <w:jc w:val="both"/>
              <w:rPr>
                <w:rFonts w:ascii="Palatino Linotype" w:eastAsia="Times New Roman" w:hAnsi="Palatino Linotype" w:cs="Times New Roman"/>
                <w:i/>
                <w:sz w:val="22"/>
                <w:lang w:val="es-MX" w:eastAsia="es-MX"/>
              </w:rPr>
            </w:pPr>
            <w:r w:rsidRPr="002C62FE">
              <w:rPr>
                <w:rFonts w:ascii="Palatino Linotype" w:eastAsia="Times New Roman" w:hAnsi="Palatino Linotype" w:cs="Times New Roman"/>
                <w:i/>
                <w:sz w:val="22"/>
                <w:lang w:val="es-MX" w:eastAsia="es-MX"/>
              </w:rPr>
              <w:t xml:space="preserve">CIUDADANO </w:t>
            </w:r>
            <w:r w:rsidR="00C042BB" w:rsidRPr="00C042BB">
              <w:rPr>
                <w:rFonts w:ascii="Palatino Linotype" w:eastAsia="Times New Roman" w:hAnsi="Palatino Linotype" w:cs="Times New Roman"/>
                <w:i/>
                <w:sz w:val="22"/>
                <w:highlight w:val="black"/>
                <w:lang w:val="es-MX" w:eastAsia="es-MX"/>
              </w:rPr>
              <w:t>-----------------------------------------</w:t>
            </w:r>
            <w:r w:rsidRPr="002C62FE">
              <w:rPr>
                <w:rFonts w:ascii="Palatino Linotype" w:eastAsia="Times New Roman" w:hAnsi="Palatino Linotype" w:cs="Times New Roman"/>
                <w:i/>
                <w:sz w:val="22"/>
                <w:lang w:val="es-MX" w:eastAsia="es-MX"/>
              </w:rPr>
              <w:t xml:space="preserve">. PRESENTE: Con fundamento en lo dispuesto por los artículos 3 fracción XLIV, 12, 50, 51, 53 fracción V y 163 de la Ley de Transparencia y Acceso a la Información Pública del Estado de México y Municipios: en respuesta a su solicitud de acceso del dieciséis de octubre del año en curso, realizada a través del Sistema de Acceso a la Información Mexiquense (SAIMEX), con número de folio: 00027/TRIEEM/IP/2018, la cual transcribo a continuación: DESCRIPCIÓN CLARA Y PRECISA DE LA INFORMACIÓN QUE SOLICITA: “Solicito al Tribunal Electoral del Estado de México la información relativa a las impugnaciones de los acuerdos de asignación de diputados de representación proporcional emitidos por el Instituto Electoral del Estado de México, de las siguientes fechas: (acuerdo 65) 25 de </w:t>
            </w:r>
            <w:r w:rsidRPr="002C62FE">
              <w:rPr>
                <w:rFonts w:ascii="Palatino Linotype" w:eastAsia="Times New Roman" w:hAnsi="Palatino Linotype" w:cs="Times New Roman"/>
                <w:i/>
                <w:sz w:val="22"/>
                <w:lang w:val="es-MX" w:eastAsia="es-MX"/>
              </w:rPr>
              <w:lastRenderedPageBreak/>
              <w:t>noviembre de 1996, (Acuerdo 90) 3 de agosto 2000, (Acuerdo 107) 26 de abril 2003, (Acuerdo 266) 26 de abril 2006, (Acuerdo 147) 15 de julio 2009, (Acuerdo 229) 11 de julio 2012, (Acuerdo 188) 14 junio 2015, Acuerdo 9 de julio de 2018.” (sic.). Adjunta al presente encontrará, la respuesta remitida el día de la fecha, por el servidor público habilitado de la Secretaría General de Acuerdos de este Tribunal, unidad administrativa competente. De llegar a requerir mayor información le invito para que acuda a nuestro Módulo de Acceso ubicado en Privada de Paseo Vicente Guerrero, número 175, Colonia Morelos, Toluca México, C.P. 50120, donde con gusto le atenderemos de las 09:00 a las 17:00 horas o si lo prefiere, puede presentar una nueva solicitud de acceso a la información pública a través del sistema SAIMEX.</w:t>
            </w:r>
          </w:p>
        </w:tc>
      </w:tr>
      <w:tr w:rsidR="00B438BF" w:rsidRPr="002C62FE" w14:paraId="123F840A" w14:textId="77777777" w:rsidTr="00B438BF">
        <w:trPr>
          <w:trHeight w:val="375"/>
          <w:tblCellSpacing w:w="0" w:type="dxa"/>
        </w:trPr>
        <w:tc>
          <w:tcPr>
            <w:tcW w:w="0" w:type="auto"/>
            <w:vAlign w:val="center"/>
            <w:hideMark/>
          </w:tcPr>
          <w:p w14:paraId="3DFC4713" w14:textId="77777777" w:rsidR="00B438BF" w:rsidRPr="002C62FE" w:rsidRDefault="00B438BF" w:rsidP="00DB2BCC">
            <w:pPr>
              <w:spacing w:line="276" w:lineRule="auto"/>
              <w:ind w:left="567"/>
              <w:jc w:val="both"/>
              <w:rPr>
                <w:rFonts w:ascii="Palatino Linotype" w:eastAsia="Times New Roman" w:hAnsi="Palatino Linotype" w:cs="Times New Roman"/>
                <w:i/>
                <w:sz w:val="22"/>
                <w:lang w:val="es-MX" w:eastAsia="es-MX"/>
              </w:rPr>
            </w:pPr>
          </w:p>
        </w:tc>
      </w:tr>
      <w:tr w:rsidR="00B438BF" w:rsidRPr="002C62FE" w14:paraId="3F604BDF" w14:textId="77777777" w:rsidTr="00B438BF">
        <w:trPr>
          <w:trHeight w:val="150"/>
          <w:tblCellSpacing w:w="0" w:type="dxa"/>
        </w:trPr>
        <w:tc>
          <w:tcPr>
            <w:tcW w:w="0" w:type="auto"/>
            <w:vAlign w:val="center"/>
            <w:hideMark/>
          </w:tcPr>
          <w:p w14:paraId="29B928D5" w14:textId="77777777" w:rsidR="00B438BF" w:rsidRPr="002C62FE" w:rsidRDefault="00B438BF" w:rsidP="00DB2BCC">
            <w:pPr>
              <w:spacing w:line="276" w:lineRule="auto"/>
              <w:ind w:left="567"/>
              <w:jc w:val="center"/>
              <w:rPr>
                <w:rFonts w:ascii="Palatino Linotype" w:eastAsia="Times New Roman" w:hAnsi="Palatino Linotype" w:cs="Times New Roman"/>
                <w:i/>
                <w:sz w:val="22"/>
                <w:lang w:val="es-MX" w:eastAsia="es-MX"/>
              </w:rPr>
            </w:pPr>
          </w:p>
        </w:tc>
      </w:tr>
      <w:tr w:rsidR="00B438BF" w:rsidRPr="002C62FE" w14:paraId="254813D0" w14:textId="77777777" w:rsidTr="00B438BF">
        <w:trPr>
          <w:trHeight w:val="150"/>
          <w:tblCellSpacing w:w="0" w:type="dxa"/>
        </w:trPr>
        <w:tc>
          <w:tcPr>
            <w:tcW w:w="0" w:type="auto"/>
            <w:vAlign w:val="center"/>
            <w:hideMark/>
          </w:tcPr>
          <w:p w14:paraId="6C4B7157" w14:textId="77777777" w:rsidR="00B438BF" w:rsidRPr="002C62FE" w:rsidRDefault="00B438BF" w:rsidP="00DB2BCC">
            <w:pPr>
              <w:spacing w:line="276" w:lineRule="auto"/>
              <w:ind w:left="567"/>
              <w:rPr>
                <w:rFonts w:ascii="Palatino Linotype" w:eastAsia="Times New Roman" w:hAnsi="Palatino Linotype" w:cs="Times New Roman"/>
                <w:i/>
                <w:sz w:val="22"/>
                <w:lang w:val="es-MX" w:eastAsia="es-MX"/>
              </w:rPr>
            </w:pPr>
          </w:p>
        </w:tc>
      </w:tr>
      <w:tr w:rsidR="00B438BF" w:rsidRPr="002C62FE" w14:paraId="28B89CA6" w14:textId="77777777" w:rsidTr="00B438BF">
        <w:trPr>
          <w:trHeight w:val="150"/>
          <w:tblCellSpacing w:w="0" w:type="dxa"/>
        </w:trPr>
        <w:tc>
          <w:tcPr>
            <w:tcW w:w="0" w:type="auto"/>
            <w:vAlign w:val="center"/>
            <w:hideMark/>
          </w:tcPr>
          <w:p w14:paraId="592CDA1E" w14:textId="77777777" w:rsidR="00B438BF" w:rsidRPr="002C62FE" w:rsidRDefault="00B438BF" w:rsidP="00DB2BCC">
            <w:pPr>
              <w:spacing w:line="276" w:lineRule="auto"/>
              <w:ind w:left="567"/>
              <w:rPr>
                <w:rFonts w:ascii="Palatino Linotype" w:eastAsia="Times New Roman" w:hAnsi="Palatino Linotype" w:cs="Times New Roman"/>
                <w:i/>
                <w:sz w:val="22"/>
                <w:lang w:val="es-MX" w:eastAsia="es-MX"/>
              </w:rPr>
            </w:pPr>
            <w:r w:rsidRPr="002C62FE">
              <w:rPr>
                <w:rFonts w:ascii="Palatino Linotype" w:eastAsia="Times New Roman" w:hAnsi="Palatino Linotype" w:cs="Times New Roman"/>
                <w:i/>
                <w:sz w:val="22"/>
                <w:lang w:val="es-MX" w:eastAsia="es-MX"/>
              </w:rPr>
              <w:t>ATENTAMENTE</w:t>
            </w:r>
          </w:p>
        </w:tc>
      </w:tr>
      <w:tr w:rsidR="00B438BF" w:rsidRPr="002C62FE" w14:paraId="34E6E023" w14:textId="77777777" w:rsidTr="00B438BF">
        <w:trPr>
          <w:trHeight w:val="225"/>
          <w:tblCellSpacing w:w="0" w:type="dxa"/>
        </w:trPr>
        <w:tc>
          <w:tcPr>
            <w:tcW w:w="0" w:type="auto"/>
            <w:vAlign w:val="center"/>
            <w:hideMark/>
          </w:tcPr>
          <w:p w14:paraId="4D5E476C" w14:textId="77777777" w:rsidR="00B438BF" w:rsidRPr="002C62FE" w:rsidRDefault="00B438BF" w:rsidP="00DB2BCC">
            <w:pPr>
              <w:spacing w:line="276" w:lineRule="auto"/>
              <w:ind w:left="567"/>
              <w:rPr>
                <w:rFonts w:ascii="Palatino Linotype" w:eastAsia="Times New Roman" w:hAnsi="Palatino Linotype" w:cs="Times New Roman"/>
                <w:i/>
                <w:sz w:val="22"/>
                <w:lang w:val="es-MX" w:eastAsia="es-MX"/>
              </w:rPr>
            </w:pPr>
          </w:p>
        </w:tc>
      </w:tr>
      <w:tr w:rsidR="00B438BF" w:rsidRPr="002C62FE" w14:paraId="3D18AF30" w14:textId="77777777" w:rsidTr="00B438BF">
        <w:trPr>
          <w:trHeight w:val="150"/>
          <w:tblCellSpacing w:w="0" w:type="dxa"/>
        </w:trPr>
        <w:tc>
          <w:tcPr>
            <w:tcW w:w="0" w:type="auto"/>
            <w:vAlign w:val="center"/>
            <w:hideMark/>
          </w:tcPr>
          <w:p w14:paraId="2D5811B0" w14:textId="77777777" w:rsidR="00B438BF" w:rsidRPr="002C62FE" w:rsidRDefault="00B438BF" w:rsidP="00DB2BCC">
            <w:pPr>
              <w:spacing w:line="276" w:lineRule="auto"/>
              <w:ind w:left="567"/>
              <w:rPr>
                <w:rFonts w:ascii="Palatino Linotype" w:eastAsia="Times New Roman" w:hAnsi="Palatino Linotype" w:cs="Times New Roman"/>
                <w:i/>
                <w:sz w:val="22"/>
                <w:lang w:val="es-MX" w:eastAsia="es-MX"/>
              </w:rPr>
            </w:pPr>
            <w:r w:rsidRPr="002C62FE">
              <w:rPr>
                <w:rFonts w:ascii="Palatino Linotype" w:eastAsia="Times New Roman" w:hAnsi="Palatino Linotype" w:cs="Times New Roman"/>
                <w:i/>
                <w:sz w:val="22"/>
                <w:lang w:val="es-MX" w:eastAsia="es-MX"/>
              </w:rPr>
              <w:t>LIC. ROGELIO ZEPEDA SÁMANO</w:t>
            </w:r>
          </w:p>
          <w:p w14:paraId="5D861D22" w14:textId="77777777" w:rsidR="00B438BF" w:rsidRPr="002C62FE" w:rsidRDefault="00B438BF" w:rsidP="00DB2BCC">
            <w:pPr>
              <w:spacing w:line="276" w:lineRule="auto"/>
              <w:ind w:left="567"/>
              <w:rPr>
                <w:rFonts w:ascii="Palatino Linotype" w:eastAsia="Times New Roman" w:hAnsi="Palatino Linotype" w:cs="Times New Roman"/>
                <w:i/>
                <w:sz w:val="22"/>
                <w:lang w:val="es-MX" w:eastAsia="es-MX"/>
              </w:rPr>
            </w:pPr>
          </w:p>
          <w:p w14:paraId="183179C1" w14:textId="77777777" w:rsidR="00B438BF" w:rsidRPr="002C62FE" w:rsidRDefault="00B438BF" w:rsidP="00DB2BCC">
            <w:pPr>
              <w:spacing w:line="276" w:lineRule="auto"/>
              <w:ind w:left="567"/>
              <w:rPr>
                <w:rFonts w:ascii="Palatino Linotype" w:eastAsia="Times New Roman" w:hAnsi="Palatino Linotype" w:cs="Times New Roman"/>
                <w:i/>
                <w:sz w:val="22"/>
                <w:lang w:val="es-MX" w:eastAsia="es-MX"/>
              </w:rPr>
            </w:pPr>
          </w:p>
        </w:tc>
      </w:tr>
    </w:tbl>
    <w:p w14:paraId="3BC7C589" w14:textId="080B4C2D" w:rsidR="00A20DB6" w:rsidRPr="002C62FE" w:rsidRDefault="00DB2BCC" w:rsidP="00DB2BCC">
      <w:pPr>
        <w:pStyle w:val="Prrafodelista"/>
        <w:numPr>
          <w:ilvl w:val="0"/>
          <w:numId w:val="6"/>
        </w:numPr>
        <w:spacing w:line="360" w:lineRule="auto"/>
        <w:ind w:left="0" w:firstLine="0"/>
        <w:jc w:val="both"/>
        <w:rPr>
          <w:rFonts w:ascii="Palatino Linotype" w:hAnsi="Palatino Linotype"/>
        </w:rPr>
      </w:pPr>
      <w:r w:rsidRPr="002C62FE">
        <w:rPr>
          <w:rFonts w:ascii="Palatino Linotype" w:hAnsi="Palatino Linotype"/>
        </w:rPr>
        <w:t xml:space="preserve">En su respuesta, adjuntó </w:t>
      </w:r>
      <w:r w:rsidR="00B438BF" w:rsidRPr="002C62FE">
        <w:rPr>
          <w:rFonts w:ascii="Palatino Linotype" w:hAnsi="Palatino Linotype"/>
        </w:rPr>
        <w:t xml:space="preserve">dos archivos </w:t>
      </w:r>
      <w:proofErr w:type="spellStart"/>
      <w:r w:rsidR="00B438BF" w:rsidRPr="002C62FE">
        <w:rPr>
          <w:rFonts w:ascii="Palatino Linotype" w:hAnsi="Palatino Linotype"/>
        </w:rPr>
        <w:t>pdf</w:t>
      </w:r>
      <w:proofErr w:type="spellEnd"/>
      <w:r w:rsidR="00B438BF" w:rsidRPr="002C62FE">
        <w:rPr>
          <w:rFonts w:ascii="Palatino Linotype" w:hAnsi="Palatino Linotype"/>
        </w:rPr>
        <w:t xml:space="preserve"> de nombres </w:t>
      </w:r>
      <w:r w:rsidR="00A20DB6" w:rsidRPr="002C62FE">
        <w:rPr>
          <w:rFonts w:ascii="Palatino Linotype" w:hAnsi="Palatino Linotype"/>
          <w:b/>
        </w:rPr>
        <w:t>SOLICITUD 27-2 RESPUESTA DE SPH.pdf y SOLICITUD 27-3 NOTIFICACIÓN CIUDADANO (2).</w:t>
      </w:r>
      <w:proofErr w:type="spellStart"/>
      <w:r w:rsidR="00A20DB6" w:rsidRPr="002C62FE">
        <w:rPr>
          <w:rFonts w:ascii="Palatino Linotype" w:hAnsi="Palatino Linotype"/>
          <w:b/>
        </w:rPr>
        <w:t>pdf</w:t>
      </w:r>
      <w:proofErr w:type="spellEnd"/>
      <w:r w:rsidR="00A20DB6" w:rsidRPr="002C62FE">
        <w:rPr>
          <w:rFonts w:ascii="Palatino Linotype" w:hAnsi="Palatino Linotype"/>
        </w:rPr>
        <w:t>, los cuales se describirán a continuación</w:t>
      </w:r>
      <w:r w:rsidRPr="002C62FE">
        <w:rPr>
          <w:rFonts w:ascii="Palatino Linotype" w:hAnsi="Palatino Linotype"/>
        </w:rPr>
        <w:t>;</w:t>
      </w:r>
    </w:p>
    <w:p w14:paraId="7D3B2E80" w14:textId="77777777" w:rsidR="00A20DB6" w:rsidRPr="002C62FE" w:rsidRDefault="00A20DB6" w:rsidP="00DB2BCC">
      <w:pPr>
        <w:spacing w:line="360" w:lineRule="auto"/>
        <w:rPr>
          <w:rFonts w:ascii="Palatino Linotype" w:hAnsi="Palatino Linotype"/>
        </w:rPr>
      </w:pPr>
    </w:p>
    <w:p w14:paraId="1A326172" w14:textId="72FD65C8" w:rsidR="00A20DB6" w:rsidRPr="002C62FE" w:rsidRDefault="00A20DB6" w:rsidP="00DB2BCC">
      <w:pPr>
        <w:pStyle w:val="Prrafodelista"/>
        <w:numPr>
          <w:ilvl w:val="0"/>
          <w:numId w:val="44"/>
        </w:numPr>
        <w:spacing w:line="360" w:lineRule="auto"/>
        <w:ind w:left="567" w:right="616" w:firstLine="0"/>
        <w:jc w:val="both"/>
        <w:rPr>
          <w:rFonts w:ascii="Palatino Linotype" w:hAnsi="Palatino Linotype"/>
          <w:i/>
        </w:rPr>
      </w:pPr>
      <w:r w:rsidRPr="002C62FE">
        <w:rPr>
          <w:rFonts w:ascii="Palatino Linotype" w:hAnsi="Palatino Linotype"/>
          <w:i/>
        </w:rPr>
        <w:t xml:space="preserve">SOLICITUD 27-2 RESPUESTA DE SPH.pdf. Oficio de número TEEM/SGA/4055/2018  dirigido al Lic. Rogelio Zepeda Sámano. Titular de la Unidad de Transparencia del Tribunal </w:t>
      </w:r>
      <w:proofErr w:type="spellStart"/>
      <w:r w:rsidRPr="002C62FE">
        <w:rPr>
          <w:rFonts w:ascii="Palatino Linotype" w:hAnsi="Palatino Linotype"/>
          <w:i/>
        </w:rPr>
        <w:t>Electorial</w:t>
      </w:r>
      <w:proofErr w:type="spellEnd"/>
      <w:r w:rsidRPr="002C62FE">
        <w:rPr>
          <w:rFonts w:ascii="Palatino Linotype" w:hAnsi="Palatino Linotype"/>
          <w:i/>
        </w:rPr>
        <w:t xml:space="preserve"> del Estado de México, en el cual se señala que se remite la solicitud de información pública</w:t>
      </w:r>
      <w:r w:rsidR="00DE22C4" w:rsidRPr="002C62FE">
        <w:rPr>
          <w:rFonts w:ascii="Palatino Linotype" w:hAnsi="Palatino Linotype"/>
          <w:i/>
        </w:rPr>
        <w:t xml:space="preserve"> para su búsqueda y derivado de la misma, se encontraron registros de diversos expedientes </w:t>
      </w:r>
      <w:r w:rsidR="00DE22C4" w:rsidRPr="002C62FE">
        <w:rPr>
          <w:rFonts w:ascii="Palatino Linotype" w:hAnsi="Palatino Linotype"/>
          <w:i/>
        </w:rPr>
        <w:lastRenderedPageBreak/>
        <w:t>relacionados con los acuerdos de referencia.</w:t>
      </w:r>
      <w:r w:rsidR="00C665F8" w:rsidRPr="002C62FE">
        <w:rPr>
          <w:rFonts w:ascii="Palatino Linotype" w:hAnsi="Palatino Linotype"/>
          <w:i/>
        </w:rPr>
        <w:t xml:space="preserve"> En este documento</w:t>
      </w:r>
      <w:r w:rsidR="00DE22C4" w:rsidRPr="002C62FE">
        <w:rPr>
          <w:rFonts w:ascii="Palatino Linotype" w:hAnsi="Palatino Linotype"/>
          <w:i/>
        </w:rPr>
        <w:t xml:space="preserve"> se enlistan diversos números de expedientes, que corresponden a recursos de apelación, juicios de inconformidad </w:t>
      </w:r>
      <w:r w:rsidR="00C665F8" w:rsidRPr="002C62FE">
        <w:rPr>
          <w:rFonts w:ascii="Palatino Linotype" w:hAnsi="Palatino Linotype"/>
          <w:i/>
        </w:rPr>
        <w:t xml:space="preserve">de diversos años y </w:t>
      </w:r>
      <w:r w:rsidR="00DE22C4" w:rsidRPr="002C62FE">
        <w:rPr>
          <w:rFonts w:ascii="Palatino Linotype" w:hAnsi="Palatino Linotype"/>
          <w:i/>
        </w:rPr>
        <w:t>juicios para la protección de los derechos políticos electorales del ciudada</w:t>
      </w:r>
      <w:r w:rsidR="00C665F8" w:rsidRPr="002C62FE">
        <w:rPr>
          <w:rFonts w:ascii="Palatino Linotype" w:hAnsi="Palatino Linotype"/>
          <w:i/>
        </w:rPr>
        <w:t xml:space="preserve">no local, se señala que los expedientes quedan a disposición para su consulta en las oficinas de la Secretaría General de Acuerdos, refiriendo los días y las horas de servicio, así como los nombres de los servidores públicos que pudieran atenderle. </w:t>
      </w:r>
    </w:p>
    <w:p w14:paraId="7E7FD97D" w14:textId="3FA70C94" w:rsidR="005C7039" w:rsidRPr="002C62FE" w:rsidRDefault="005C7039" w:rsidP="00DB2BCC">
      <w:pPr>
        <w:tabs>
          <w:tab w:val="left" w:pos="5925"/>
        </w:tabs>
        <w:spacing w:line="360" w:lineRule="auto"/>
        <w:ind w:left="567" w:right="616"/>
        <w:jc w:val="both"/>
        <w:rPr>
          <w:rFonts w:ascii="Palatino Linotype" w:hAnsi="Palatino Linotype"/>
          <w:i/>
        </w:rPr>
      </w:pPr>
    </w:p>
    <w:p w14:paraId="020D2B2B" w14:textId="00773E16" w:rsidR="00C665F8" w:rsidRPr="002C62FE" w:rsidRDefault="00A20DB6" w:rsidP="00DB2BCC">
      <w:pPr>
        <w:pStyle w:val="Prrafodelista"/>
        <w:numPr>
          <w:ilvl w:val="0"/>
          <w:numId w:val="44"/>
        </w:numPr>
        <w:spacing w:line="360" w:lineRule="auto"/>
        <w:ind w:left="567" w:right="616" w:firstLine="0"/>
        <w:jc w:val="both"/>
        <w:rPr>
          <w:rFonts w:ascii="Palatino Linotype" w:hAnsi="Palatino Linotype"/>
          <w:i/>
        </w:rPr>
      </w:pPr>
      <w:r w:rsidRPr="002C62FE">
        <w:rPr>
          <w:rFonts w:ascii="Palatino Linotype" w:hAnsi="Palatino Linotype"/>
          <w:i/>
        </w:rPr>
        <w:t>SOLICITUD 27-3 NOTIFICACIÓN CIUDADANO (2).</w:t>
      </w:r>
      <w:proofErr w:type="spellStart"/>
      <w:r w:rsidRPr="002C62FE">
        <w:rPr>
          <w:rFonts w:ascii="Palatino Linotype" w:hAnsi="Palatino Linotype"/>
          <w:i/>
        </w:rPr>
        <w:t>pdf</w:t>
      </w:r>
      <w:proofErr w:type="spellEnd"/>
      <w:r w:rsidR="00C665F8" w:rsidRPr="002C62FE">
        <w:rPr>
          <w:rFonts w:ascii="Palatino Linotype" w:hAnsi="Palatino Linotype"/>
          <w:i/>
        </w:rPr>
        <w:t xml:space="preserve">. Oficio de número TEEM/UT /184/2018  dirigido al ciudadano </w:t>
      </w:r>
      <w:r w:rsidR="00C042BB" w:rsidRPr="00C042BB">
        <w:rPr>
          <w:rFonts w:ascii="Palatino Linotype" w:hAnsi="Palatino Linotype"/>
          <w:i/>
          <w:highlight w:val="black"/>
        </w:rPr>
        <w:t>-------------------------------</w:t>
      </w:r>
      <w:r w:rsidR="00C665F8" w:rsidRPr="002C62FE">
        <w:rPr>
          <w:rFonts w:ascii="Palatino Linotype" w:hAnsi="Palatino Linotype"/>
          <w:i/>
        </w:rPr>
        <w:t xml:space="preserve"> en el cual se le señala que se encontrara la respuesta remitida por el servidor público habilitado y nuevamente le informa sobre los horarios y días de atención, el documento es signado por el Titular de la Unidad de Transparencia del Tribunal Electoral del Estado de México. </w:t>
      </w:r>
    </w:p>
    <w:p w14:paraId="21B0DED1" w14:textId="77777777" w:rsidR="009C0E5E" w:rsidRPr="002C62FE" w:rsidRDefault="009C0E5E" w:rsidP="00DB2BCC">
      <w:pPr>
        <w:pStyle w:val="Prrafodelista"/>
        <w:spacing w:line="360" w:lineRule="auto"/>
        <w:ind w:left="0"/>
        <w:jc w:val="both"/>
        <w:rPr>
          <w:rFonts w:ascii="Palatino Linotype" w:hAnsi="Palatino Linotype"/>
        </w:rPr>
      </w:pPr>
    </w:p>
    <w:p w14:paraId="2A2586A6" w14:textId="5309920C" w:rsidR="001A023E" w:rsidRPr="002C62FE" w:rsidRDefault="00585F00" w:rsidP="00DB2BCC">
      <w:pPr>
        <w:pStyle w:val="Prrafodelista"/>
        <w:numPr>
          <w:ilvl w:val="0"/>
          <w:numId w:val="6"/>
        </w:numPr>
        <w:spacing w:line="360" w:lineRule="auto"/>
        <w:ind w:left="0" w:firstLine="0"/>
        <w:jc w:val="both"/>
        <w:rPr>
          <w:rFonts w:ascii="Palatino Linotype" w:hAnsi="Palatino Linotype"/>
          <w:b/>
          <w:i/>
        </w:rPr>
      </w:pPr>
      <w:r w:rsidRPr="002C62FE">
        <w:rPr>
          <w:rFonts w:ascii="Palatino Linotype" w:eastAsia="Times New Roman" w:hAnsi="Palatino Linotype" w:cs="Arial"/>
          <w:lang w:val="es-ES"/>
        </w:rPr>
        <w:t>E</w:t>
      </w:r>
      <w:r w:rsidR="001A023E" w:rsidRPr="002C62FE">
        <w:rPr>
          <w:rFonts w:ascii="Palatino Linotype" w:eastAsia="Times New Roman" w:hAnsi="Palatino Linotype" w:cs="Arial"/>
          <w:lang w:val="es-ES"/>
        </w:rPr>
        <w:t xml:space="preserve">l día </w:t>
      </w:r>
      <w:r w:rsidR="00C665F8" w:rsidRPr="002C62FE">
        <w:rPr>
          <w:rFonts w:ascii="Palatino Linotype" w:eastAsia="Times New Roman" w:hAnsi="Palatino Linotype" w:cs="Arial"/>
          <w:lang w:val="es-ES"/>
        </w:rPr>
        <w:t xml:space="preserve">cinco </w:t>
      </w:r>
      <w:r w:rsidRPr="002C62FE">
        <w:rPr>
          <w:rFonts w:ascii="Palatino Linotype" w:eastAsia="Times New Roman" w:hAnsi="Palatino Linotype" w:cs="Arial"/>
          <w:lang w:val="es-ES"/>
        </w:rPr>
        <w:t>(</w:t>
      </w:r>
      <w:r w:rsidR="00C665F8" w:rsidRPr="002C62FE">
        <w:rPr>
          <w:rFonts w:ascii="Palatino Linotype" w:eastAsia="Times New Roman" w:hAnsi="Palatino Linotype" w:cs="Arial"/>
          <w:lang w:val="es-ES"/>
        </w:rPr>
        <w:t>05</w:t>
      </w:r>
      <w:r w:rsidR="001A023E" w:rsidRPr="002C62FE">
        <w:rPr>
          <w:rFonts w:ascii="Palatino Linotype" w:eastAsia="Times New Roman" w:hAnsi="Palatino Linotype" w:cs="Arial"/>
          <w:lang w:val="es-ES"/>
        </w:rPr>
        <w:t xml:space="preserve">) de </w:t>
      </w:r>
      <w:r w:rsidR="00C665F8" w:rsidRPr="002C62FE">
        <w:rPr>
          <w:rFonts w:ascii="Palatino Linotype" w:eastAsia="Times New Roman" w:hAnsi="Palatino Linotype" w:cs="Arial"/>
          <w:lang w:val="es-ES"/>
        </w:rPr>
        <w:t>noviembre</w:t>
      </w:r>
      <w:r w:rsidRPr="002C62FE">
        <w:rPr>
          <w:rFonts w:ascii="Palatino Linotype" w:eastAsia="Times New Roman" w:hAnsi="Palatino Linotype" w:cs="Arial"/>
          <w:lang w:val="es-ES"/>
        </w:rPr>
        <w:t xml:space="preserve"> de dos mil dieci</w:t>
      </w:r>
      <w:r w:rsidR="00D03A00" w:rsidRPr="002C62FE">
        <w:rPr>
          <w:rFonts w:ascii="Palatino Linotype" w:eastAsia="Times New Roman" w:hAnsi="Palatino Linotype" w:cs="Arial"/>
          <w:lang w:val="es-ES"/>
        </w:rPr>
        <w:t>ocho</w:t>
      </w:r>
      <w:r w:rsidRPr="002C62FE">
        <w:rPr>
          <w:rFonts w:ascii="Palatino Linotype" w:eastAsia="Times New Roman" w:hAnsi="Palatino Linotype" w:cs="Arial"/>
          <w:lang w:val="es-ES"/>
        </w:rPr>
        <w:t xml:space="preserve"> </w:t>
      </w:r>
      <w:r w:rsidR="001A023E" w:rsidRPr="002C62FE">
        <w:rPr>
          <w:rFonts w:ascii="Palatino Linotype" w:eastAsia="Times New Roman" w:hAnsi="Palatino Linotype" w:cs="Arial"/>
          <w:lang w:val="es-ES"/>
        </w:rPr>
        <w:t>la</w:t>
      </w:r>
      <w:r w:rsidR="007E4E68" w:rsidRPr="002C62FE">
        <w:rPr>
          <w:rFonts w:ascii="Palatino Linotype" w:hAnsi="Palatino Linotype" w:cs="Arial"/>
        </w:rPr>
        <w:t xml:space="preserve"> particular</w:t>
      </w:r>
      <w:r w:rsidR="001A023E" w:rsidRPr="002C62FE">
        <w:rPr>
          <w:rFonts w:ascii="Palatino Linotype" w:eastAsia="Times New Roman" w:hAnsi="Palatino Linotype" w:cs="Arial"/>
          <w:lang w:val="es-ES"/>
        </w:rPr>
        <w:t xml:space="preserve"> interpuso </w:t>
      </w:r>
      <w:r w:rsidRPr="002C62FE">
        <w:rPr>
          <w:rFonts w:ascii="Palatino Linotype" w:eastAsia="Times New Roman" w:hAnsi="Palatino Linotype" w:cs="Arial"/>
          <w:lang w:val="es-ES"/>
        </w:rPr>
        <w:t>recurso de revisión, en contra de la respuesta</w:t>
      </w:r>
      <w:r w:rsidR="001A023E" w:rsidRPr="002C62FE">
        <w:rPr>
          <w:rFonts w:ascii="Palatino Linotype" w:eastAsia="Times New Roman" w:hAnsi="Palatino Linotype" w:cs="Arial"/>
          <w:lang w:val="es-ES"/>
        </w:rPr>
        <w:t>s</w:t>
      </w:r>
      <w:r w:rsidRPr="002C62FE">
        <w:rPr>
          <w:rFonts w:ascii="Palatino Linotype" w:eastAsia="Times New Roman" w:hAnsi="Palatino Linotype" w:cs="Arial"/>
          <w:lang w:val="es-ES"/>
        </w:rPr>
        <w:t xml:space="preserve"> anteriormente referida, señalando como:</w:t>
      </w:r>
    </w:p>
    <w:p w14:paraId="3134B91E" w14:textId="77777777" w:rsidR="00DB2BCC" w:rsidRPr="002C62FE" w:rsidRDefault="00DB2BCC" w:rsidP="00DB2BCC">
      <w:pPr>
        <w:pStyle w:val="Prrafodelista"/>
        <w:spacing w:line="360" w:lineRule="auto"/>
        <w:ind w:left="0"/>
        <w:jc w:val="both"/>
        <w:rPr>
          <w:rFonts w:ascii="Palatino Linotype" w:hAnsi="Palatino Linotype"/>
          <w:b/>
          <w:i/>
        </w:rPr>
      </w:pPr>
    </w:p>
    <w:p w14:paraId="509F210C" w14:textId="5D8C5C45" w:rsidR="009C0E5E" w:rsidRPr="002C62FE" w:rsidRDefault="009C0E5E" w:rsidP="00DB2BCC">
      <w:pPr>
        <w:spacing w:line="360" w:lineRule="auto"/>
        <w:ind w:left="567" w:right="616"/>
        <w:jc w:val="both"/>
        <w:rPr>
          <w:rFonts w:ascii="Palatino Linotype" w:eastAsiaTheme="majorEastAsia" w:hAnsi="Palatino Linotype" w:cstheme="majorBidi"/>
          <w:b/>
          <w:i/>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2C62FE">
        <w:rPr>
          <w:rFonts w:ascii="Palatino Linotype" w:eastAsiaTheme="majorEastAsia" w:hAnsi="Palatino Linotype" w:cstheme="majorBidi"/>
          <w:b/>
          <w:lang w:val="es-ES"/>
        </w:rPr>
        <w:t>Acto impugnado</w:t>
      </w:r>
      <w:r w:rsidRPr="002C62FE">
        <w:rPr>
          <w:rFonts w:ascii="Palatino Linotype" w:eastAsiaTheme="majorEastAsia" w:hAnsi="Palatino Linotype" w:cstheme="majorBidi"/>
          <w:b/>
          <w:i/>
          <w:lang w:val="es-ES"/>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C665F8" w:rsidRPr="002C62FE">
        <w:rPr>
          <w:rFonts w:ascii="Palatino Linotype" w:eastAsiaTheme="majorEastAsia" w:hAnsi="Palatino Linotype" w:cstheme="majorBidi"/>
          <w:i/>
          <w:lang w:val="es-ES"/>
        </w:rPr>
        <w:t>“</w:t>
      </w:r>
      <w:r w:rsidR="00C665F8" w:rsidRPr="002C62FE">
        <w:rPr>
          <w:rFonts w:ascii="Palatino Linotype" w:eastAsiaTheme="majorEastAsia" w:hAnsi="Palatino Linotype" w:cstheme="majorBidi"/>
          <w:i/>
        </w:rPr>
        <w:t xml:space="preserve">La respuesta a mi solicitud de información omite considerar que el medio que manifesté para recibir información fue a través del portal de transparencia en medio digital, sin embargo en la respuesta a mi </w:t>
      </w:r>
      <w:r w:rsidR="00C665F8" w:rsidRPr="002C62FE">
        <w:rPr>
          <w:rFonts w:ascii="Palatino Linotype" w:eastAsiaTheme="majorEastAsia" w:hAnsi="Palatino Linotype" w:cstheme="majorBidi"/>
          <w:i/>
        </w:rPr>
        <w:lastRenderedPageBreak/>
        <w:t xml:space="preserve">solicitud se estableció lo siguiente: No omito manifestar, que dichos expedientes quedan a su disposición para su consulta en las oficinas que ocupa la Secretaría General de Acuerdos, lo anterior derivado del volumen de las constancias que integran los citados expedientes, del lunes 12 al viernes 16 de noviembre del año en curso, de las 9:00 a las 17:00 </w:t>
      </w:r>
      <w:proofErr w:type="spellStart"/>
      <w:r w:rsidR="00C665F8" w:rsidRPr="002C62FE">
        <w:rPr>
          <w:rFonts w:ascii="Palatino Linotype" w:eastAsiaTheme="majorEastAsia" w:hAnsi="Palatino Linotype" w:cstheme="majorBidi"/>
          <w:i/>
        </w:rPr>
        <w:t>hrs</w:t>
      </w:r>
      <w:proofErr w:type="spellEnd"/>
      <w:r w:rsidR="00C665F8" w:rsidRPr="002C62FE">
        <w:rPr>
          <w:rFonts w:ascii="Palatino Linotype" w:eastAsiaTheme="majorEastAsia" w:hAnsi="Palatino Linotype" w:cstheme="majorBidi"/>
          <w:i/>
        </w:rPr>
        <w:t xml:space="preserve"> y podrá ser atendido, conjunta o separadamente, por Marcos Pineda González, Titular del Archivo Jurisdiccional y/o Nancy Pérez Garduño, Responsable de Estadística y/o Andrea Belem Rodríguez González. En donde claramente se establece que debo acudir a las oficinas del Tribunal Electoral para consultar la información solicitada, por lo cual con base en el artículo 179 </w:t>
      </w:r>
      <w:proofErr w:type="gramStart"/>
      <w:r w:rsidR="00C665F8" w:rsidRPr="002C62FE">
        <w:rPr>
          <w:rFonts w:ascii="Palatino Linotype" w:eastAsiaTheme="majorEastAsia" w:hAnsi="Palatino Linotype" w:cstheme="majorBidi"/>
          <w:i/>
        </w:rPr>
        <w:t>fracción</w:t>
      </w:r>
      <w:proofErr w:type="gramEnd"/>
      <w:r w:rsidR="00C665F8" w:rsidRPr="002C62FE">
        <w:rPr>
          <w:rFonts w:ascii="Palatino Linotype" w:eastAsiaTheme="majorEastAsia" w:hAnsi="Palatino Linotype" w:cstheme="majorBidi"/>
          <w:i/>
        </w:rPr>
        <w:t xml:space="preserve"> VIII de la Ley de Transparencia y Acceso a la Información Pública del Estado de México que considera: Artículo 179. El recurso de revisión es un medio de protección que la Ley otorga a los particulares, para hacer valer su derecho de acceso a la información pública, y procederá en contra de las siguientes causas: [...] VIII. La notificación, entrega o puesta a disposición de información en una modalidad o formato distinto al solicitado. Además de que de manera personal mi domicilio se encuentra en la ciudad de México, en la alcaldía de Iztapalapa, lo cual me impide trasladarme a la capital del Estado de México del lunes 12 al 16 de noviembre en razón de que ello implica un costo en transporte y hospedaje en dicha localidad. No omito mencionar que la información que solicito es definida como de interés público al ser generada por un organismo público autónomo, razón por la cual se debe tener a disposición de la ciudadanía las resoluciones emitidas. Por otra parte, de acuerdo con la </w:t>
      </w:r>
      <w:r w:rsidR="00C665F8" w:rsidRPr="002C62FE">
        <w:rPr>
          <w:rFonts w:ascii="Palatino Linotype" w:eastAsiaTheme="majorEastAsia" w:hAnsi="Palatino Linotype" w:cstheme="majorBidi"/>
          <w:i/>
        </w:rPr>
        <w:lastRenderedPageBreak/>
        <w:t>visión de transparencia proactiva, a la cual se sujetan los entes considerados por la mencionada ley, se debe tender hacia la facilitación de la información toda vez que la transparencia requiere del medio digital para hacerse efectivo, en ese sentido la existencia del portal de transparencia es una herramienta imprescindible pero no suficiente, ya que lo fundamental es que se cumpla con el principio de máxima publicidad como lo establece la ley federal en la materia en su artículo 6”.  (Sic)</w:t>
      </w:r>
    </w:p>
    <w:p w14:paraId="03C3B748" w14:textId="77777777" w:rsidR="009C0E5E" w:rsidRPr="002C62FE" w:rsidRDefault="009C0E5E" w:rsidP="00DB2BCC">
      <w:pPr>
        <w:spacing w:line="360" w:lineRule="auto"/>
        <w:ind w:left="567" w:right="616"/>
        <w:contextualSpacing/>
        <w:jc w:val="both"/>
        <w:rPr>
          <w:rFonts w:ascii="Palatino Linotype" w:hAnsi="Palatino Linotype" w:cs="Arial"/>
          <w:i/>
        </w:rPr>
      </w:pPr>
    </w:p>
    <w:p w14:paraId="065B0A8B" w14:textId="3C427B98" w:rsidR="009C0E5E" w:rsidRPr="002C62FE" w:rsidRDefault="009C0E5E" w:rsidP="00DB2BCC">
      <w:pPr>
        <w:spacing w:line="360" w:lineRule="auto"/>
        <w:ind w:left="567" w:right="616"/>
        <w:jc w:val="both"/>
        <w:rPr>
          <w:rFonts w:ascii="Palatino Linotype" w:eastAsiaTheme="majorEastAsia" w:hAnsi="Palatino Linotype" w:cstheme="majorBidi"/>
          <w:i/>
          <w:lang w:val="es-ES"/>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2C62FE">
        <w:rPr>
          <w:rFonts w:ascii="Palatino Linotype" w:eastAsiaTheme="majorEastAsia" w:hAnsi="Palatino Linotype" w:cstheme="majorBidi"/>
          <w:b/>
          <w:lang w:val="es-ES"/>
        </w:rPr>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C665F8" w:rsidRPr="002C62FE">
        <w:rPr>
          <w:rFonts w:ascii="Palatino Linotype" w:eastAsiaTheme="majorEastAsia" w:hAnsi="Palatino Linotype" w:cstheme="majorBidi"/>
          <w:b/>
          <w:lang w:val="es-ES"/>
        </w:rPr>
        <w:t>: “</w:t>
      </w:r>
      <w:r w:rsidR="00C665F8" w:rsidRPr="002C62FE">
        <w:rPr>
          <w:rFonts w:ascii="Palatino Linotype" w:eastAsiaTheme="majorEastAsia" w:hAnsi="Palatino Linotype" w:cstheme="majorBidi"/>
          <w:i/>
        </w:rPr>
        <w:t>No cumplen con el medio de respuesta expresamente señalado, el cual es por medio digital a través del portal de transparencia”. (Sic)</w:t>
      </w:r>
    </w:p>
    <w:p w14:paraId="63308AA7" w14:textId="77777777" w:rsidR="00E9074A" w:rsidRPr="002C62FE" w:rsidRDefault="00E9074A" w:rsidP="00DB2BCC">
      <w:pPr>
        <w:spacing w:line="360" w:lineRule="auto"/>
        <w:rPr>
          <w:rFonts w:ascii="Palatino Linotype" w:hAnsi="Palatino Linotype"/>
          <w:lang w:val="es-MX" w:eastAsia="en-US"/>
        </w:rPr>
      </w:pPr>
    </w:p>
    <w:p w14:paraId="6CBCAC0A" w14:textId="0FF1C271" w:rsidR="00C665F8" w:rsidRPr="002C62FE" w:rsidRDefault="00C665F8" w:rsidP="00DB2BCC">
      <w:pPr>
        <w:pStyle w:val="Prrafodelista"/>
        <w:numPr>
          <w:ilvl w:val="0"/>
          <w:numId w:val="6"/>
        </w:numPr>
        <w:spacing w:line="360" w:lineRule="auto"/>
        <w:ind w:left="0" w:firstLine="0"/>
        <w:jc w:val="both"/>
        <w:rPr>
          <w:rFonts w:ascii="Palatino Linotype" w:hAnsi="Palatino Linotype"/>
          <w:i/>
          <w:color w:val="000000"/>
        </w:rPr>
      </w:pPr>
      <w:r w:rsidRPr="002C62FE">
        <w:rPr>
          <w:rFonts w:ascii="Palatino Linotype" w:hAnsi="Palatino Linotype"/>
          <w:color w:val="000000"/>
        </w:rPr>
        <w:t>En el recurso de inconformidad</w:t>
      </w:r>
      <w:r w:rsidR="0041336F" w:rsidRPr="002C62FE">
        <w:rPr>
          <w:rFonts w:ascii="Palatino Linotype" w:hAnsi="Palatino Linotype"/>
          <w:color w:val="000000"/>
        </w:rPr>
        <w:t xml:space="preserve"> se anexaron dos archivos que corresponden a los archivos que el sujeto obligado adjuntó en su respuesta. </w:t>
      </w:r>
    </w:p>
    <w:p w14:paraId="2145DB10" w14:textId="77777777" w:rsidR="0041336F" w:rsidRPr="002C62FE" w:rsidRDefault="0041336F" w:rsidP="00DB2BCC">
      <w:pPr>
        <w:pStyle w:val="Prrafodelista"/>
        <w:spacing w:line="360" w:lineRule="auto"/>
        <w:ind w:left="0"/>
        <w:jc w:val="both"/>
        <w:rPr>
          <w:rFonts w:ascii="Palatino Linotype" w:hAnsi="Palatino Linotype"/>
          <w:i/>
          <w:color w:val="000000"/>
        </w:rPr>
      </w:pPr>
    </w:p>
    <w:p w14:paraId="001C45C2" w14:textId="7BD686A7" w:rsidR="001A023E" w:rsidRPr="002C62FE" w:rsidRDefault="00585F00" w:rsidP="00DB2BCC">
      <w:pPr>
        <w:pStyle w:val="Prrafodelista"/>
        <w:numPr>
          <w:ilvl w:val="0"/>
          <w:numId w:val="6"/>
        </w:numPr>
        <w:spacing w:line="360" w:lineRule="auto"/>
        <w:ind w:left="0" w:firstLine="0"/>
        <w:jc w:val="both"/>
        <w:rPr>
          <w:rFonts w:ascii="Palatino Linotype" w:hAnsi="Palatino Linotype"/>
          <w:i/>
          <w:color w:val="000000"/>
        </w:rPr>
      </w:pPr>
      <w:r w:rsidRPr="002C62FE">
        <w:rPr>
          <w:rFonts w:ascii="Palatino Linotype" w:eastAsia="Times New Roman" w:hAnsi="Palatino Linotype" w:cs="Arial"/>
          <w:lang w:val="es-ES"/>
        </w:rPr>
        <w:t xml:space="preserve">Se registró el recurso de revisión bajo el número de expediente </w:t>
      </w:r>
      <w:r w:rsidRPr="002C62FE">
        <w:rPr>
          <w:rFonts w:ascii="Palatino Linotype" w:hAnsi="Palatino Linotype" w:cs="Arial"/>
          <w:bCs/>
        </w:rPr>
        <w:t xml:space="preserve">al rubro indicado, asimismo con fundamento en lo dispuesto por el </w:t>
      </w:r>
      <w:r w:rsidRPr="002C62FE">
        <w:rPr>
          <w:rFonts w:ascii="Palatino Linotype" w:eastAsia="Calibri" w:hAnsi="Palatino Linotype" w:cs="Arial"/>
          <w:lang w:val="es-ES"/>
        </w:rPr>
        <w:t xml:space="preserve">artículo 185 fracción I de la Ley de Transparencia y Acceso a la Información Pública del Estado de México y Municipios </w:t>
      </w:r>
      <w:r w:rsidRPr="002C62FE">
        <w:rPr>
          <w:rFonts w:ascii="Palatino Linotype" w:eastAsia="Times New Roman" w:hAnsi="Palatino Linotype" w:cs="Arial"/>
          <w:lang w:val="es-ES"/>
        </w:rPr>
        <w:t xml:space="preserve">se turnó al Comisionado José Guadalupe Luna Hernández con el objeto de </w:t>
      </w:r>
      <w:r w:rsidRPr="002C62FE">
        <w:rPr>
          <w:rFonts w:ascii="Palatino Linotype" w:eastAsia="Times New Roman" w:hAnsi="Palatino Linotype" w:cs="Arial"/>
          <w:lang w:val="es-MX"/>
        </w:rPr>
        <w:t>su análisis.</w:t>
      </w:r>
    </w:p>
    <w:p w14:paraId="5239869B" w14:textId="77777777" w:rsidR="00585F00" w:rsidRPr="002C62FE" w:rsidRDefault="00585F00" w:rsidP="00DB2BCC">
      <w:pPr>
        <w:pStyle w:val="Prrafodelista"/>
        <w:spacing w:line="360" w:lineRule="auto"/>
        <w:ind w:left="0"/>
        <w:rPr>
          <w:rFonts w:ascii="Palatino Linotype" w:eastAsia="Calibri" w:hAnsi="Palatino Linotype" w:cs="Arial"/>
          <w:lang w:val="es-ES"/>
        </w:rPr>
      </w:pPr>
    </w:p>
    <w:p w14:paraId="56B355A5" w14:textId="6C5ECAC2" w:rsidR="00585F00" w:rsidRPr="002C62FE" w:rsidRDefault="00585F00" w:rsidP="00DB2BCC">
      <w:pPr>
        <w:pStyle w:val="Prrafodelista"/>
        <w:numPr>
          <w:ilvl w:val="0"/>
          <w:numId w:val="6"/>
        </w:numPr>
        <w:spacing w:line="360" w:lineRule="auto"/>
        <w:ind w:left="0" w:firstLine="0"/>
        <w:jc w:val="both"/>
        <w:rPr>
          <w:rFonts w:ascii="Palatino Linotype" w:hAnsi="Palatino Linotype"/>
          <w:i/>
          <w:color w:val="000000"/>
        </w:rPr>
      </w:pPr>
      <w:r w:rsidRPr="002C62FE">
        <w:rPr>
          <w:rFonts w:ascii="Palatino Linotype" w:eastAsia="Calibri" w:hAnsi="Palatino Linotype" w:cs="Arial"/>
          <w:lang w:val="es-ES"/>
        </w:rPr>
        <w:lastRenderedPageBreak/>
        <w:t xml:space="preserve">El Comisionado Ponente con fundamento en lo dispuesto por el artículo 185 fracción II de la ley de la materia, a través </w:t>
      </w:r>
      <w:r w:rsidR="00F76F97" w:rsidRPr="002C62FE">
        <w:rPr>
          <w:rFonts w:ascii="Palatino Linotype" w:eastAsia="Calibri" w:hAnsi="Palatino Linotype" w:cs="Arial"/>
          <w:lang w:val="es-ES"/>
        </w:rPr>
        <w:t>del ac</w:t>
      </w:r>
      <w:r w:rsidR="009C08E7" w:rsidRPr="002C62FE">
        <w:rPr>
          <w:rFonts w:ascii="Palatino Linotype" w:eastAsia="Calibri" w:hAnsi="Palatino Linotype" w:cs="Arial"/>
          <w:lang w:val="es-ES"/>
        </w:rPr>
        <w:t xml:space="preserve">uerdo de admisión de fecha </w:t>
      </w:r>
      <w:r w:rsidR="0041336F" w:rsidRPr="002C62FE">
        <w:rPr>
          <w:rFonts w:ascii="Palatino Linotype" w:eastAsia="Calibri" w:hAnsi="Palatino Linotype" w:cs="Arial"/>
          <w:lang w:val="es-ES"/>
        </w:rPr>
        <w:t xml:space="preserve">nueve </w:t>
      </w:r>
      <w:r w:rsidR="009C0E5E" w:rsidRPr="002C62FE">
        <w:rPr>
          <w:rFonts w:ascii="Palatino Linotype" w:eastAsia="Calibri" w:hAnsi="Palatino Linotype" w:cs="Arial"/>
          <w:lang w:val="es-ES"/>
        </w:rPr>
        <w:t xml:space="preserve"> </w:t>
      </w:r>
      <w:r w:rsidRPr="002C62FE">
        <w:rPr>
          <w:rFonts w:ascii="Palatino Linotype" w:eastAsia="Calibri" w:hAnsi="Palatino Linotype" w:cs="Arial"/>
          <w:lang w:val="es-ES"/>
        </w:rPr>
        <w:t>(</w:t>
      </w:r>
      <w:r w:rsidR="0041336F" w:rsidRPr="002C62FE">
        <w:rPr>
          <w:rFonts w:ascii="Palatino Linotype" w:eastAsia="Calibri" w:hAnsi="Palatino Linotype" w:cs="Arial"/>
          <w:lang w:val="es-ES"/>
        </w:rPr>
        <w:t>09</w:t>
      </w:r>
      <w:r w:rsidRPr="002C62FE">
        <w:rPr>
          <w:rFonts w:ascii="Palatino Linotype" w:eastAsia="Calibri" w:hAnsi="Palatino Linotype" w:cs="Arial"/>
          <w:lang w:val="es-ES"/>
        </w:rPr>
        <w:t>) de</w:t>
      </w:r>
      <w:r w:rsidR="0041336F" w:rsidRPr="002C62FE">
        <w:rPr>
          <w:rFonts w:ascii="Palatino Linotype" w:eastAsia="Calibri" w:hAnsi="Palatino Linotype" w:cs="Arial"/>
          <w:lang w:val="es-ES"/>
        </w:rPr>
        <w:t xml:space="preserve"> noviembre</w:t>
      </w:r>
      <w:r w:rsidR="009C08E7" w:rsidRPr="002C62FE">
        <w:rPr>
          <w:rFonts w:ascii="Palatino Linotype" w:eastAsia="Calibri" w:hAnsi="Palatino Linotype" w:cs="Arial"/>
          <w:lang w:val="es-ES"/>
        </w:rPr>
        <w:t xml:space="preserve"> </w:t>
      </w:r>
      <w:r w:rsidRPr="002C62FE">
        <w:rPr>
          <w:rFonts w:ascii="Palatino Linotype" w:eastAsia="Calibri" w:hAnsi="Palatino Linotype" w:cs="Arial"/>
          <w:lang w:val="es-ES"/>
        </w:rPr>
        <w:t>de dos mil dieci</w:t>
      </w:r>
      <w:r w:rsidR="00D03A00" w:rsidRPr="002C62FE">
        <w:rPr>
          <w:rFonts w:ascii="Palatino Linotype" w:eastAsia="Calibri" w:hAnsi="Palatino Linotype" w:cs="Arial"/>
          <w:lang w:val="es-ES"/>
        </w:rPr>
        <w:t>ocho</w:t>
      </w:r>
      <w:r w:rsidRPr="002C62FE">
        <w:rPr>
          <w:rFonts w:ascii="Palatino Linotype" w:eastAsia="Calibri" w:hAnsi="Palatino Linotype" w:cs="Arial"/>
          <w:lang w:val="es-ES"/>
        </w:rPr>
        <w:t xml:space="preserve">, puso a disposición de las partes el expediente electrónico </w:t>
      </w:r>
      <w:r w:rsidRPr="002C62FE">
        <w:rPr>
          <w:rFonts w:ascii="Palatino Linotype" w:eastAsia="Calibri" w:hAnsi="Palatino Linotype" w:cs="Arial"/>
        </w:rPr>
        <w:t xml:space="preserve">vía </w:t>
      </w:r>
      <w:r w:rsidRPr="002C62FE">
        <w:rPr>
          <w:rFonts w:ascii="Palatino Linotype" w:eastAsia="Calibri" w:hAnsi="Palatino Linotype" w:cs="Arial"/>
          <w:lang w:val="es-ES"/>
        </w:rPr>
        <w:t xml:space="preserve">Sistema de Acceso a la Información Mexiquense </w:t>
      </w:r>
      <w:r w:rsidR="009C08E7" w:rsidRPr="002C62FE">
        <w:rPr>
          <w:rFonts w:ascii="Palatino Linotype" w:eastAsia="Calibri" w:hAnsi="Palatino Linotype" w:cs="Arial"/>
          <w:b/>
          <w:lang w:val="es-ES"/>
        </w:rPr>
        <w:t>(</w:t>
      </w:r>
      <w:r w:rsidRPr="002C62FE">
        <w:rPr>
          <w:rFonts w:ascii="Palatino Linotype" w:eastAsia="Calibri" w:hAnsi="Palatino Linotype" w:cs="Arial"/>
          <w:b/>
          <w:lang w:val="es-ES"/>
        </w:rPr>
        <w:t>SAIMEX</w:t>
      </w:r>
      <w:r w:rsidR="009C08E7" w:rsidRPr="002C62FE">
        <w:rPr>
          <w:rFonts w:ascii="Palatino Linotype" w:eastAsia="Calibri" w:hAnsi="Palatino Linotype" w:cs="Arial"/>
          <w:b/>
          <w:lang w:val="es-ES"/>
        </w:rPr>
        <w:t>)</w:t>
      </w:r>
      <w:r w:rsidRPr="002C62FE">
        <w:rPr>
          <w:rFonts w:ascii="Palatino Linotype" w:eastAsia="Calibri" w:hAnsi="Palatino Linotype" w:cs="Arial"/>
          <w:b/>
          <w:lang w:val="es-ES"/>
        </w:rPr>
        <w:t xml:space="preserve"> </w:t>
      </w:r>
      <w:r w:rsidRPr="002C62F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2C62FE">
        <w:rPr>
          <w:rFonts w:ascii="Palatino Linotype" w:eastAsia="Calibri" w:hAnsi="Palatino Linotype" w:cs="Arial"/>
          <w:b/>
          <w:lang w:val="es-ES"/>
        </w:rPr>
        <w:t>Sujeto Obligado</w:t>
      </w:r>
      <w:r w:rsidR="00D96BE8" w:rsidRPr="002C62FE">
        <w:rPr>
          <w:rFonts w:ascii="Palatino Linotype" w:eastAsia="Calibri" w:hAnsi="Palatino Linotype" w:cs="Arial"/>
          <w:lang w:val="es-ES"/>
        </w:rPr>
        <w:t xml:space="preserve"> </w:t>
      </w:r>
      <w:r w:rsidR="009C08E7" w:rsidRPr="002C62FE">
        <w:rPr>
          <w:rFonts w:ascii="Palatino Linotype" w:eastAsia="Calibri" w:hAnsi="Palatino Linotype" w:cs="Arial"/>
          <w:lang w:val="es-ES"/>
        </w:rPr>
        <w:t>presentara</w:t>
      </w:r>
      <w:r w:rsidRPr="002C62FE">
        <w:rPr>
          <w:rFonts w:ascii="Palatino Linotype" w:eastAsia="Calibri" w:hAnsi="Palatino Linotype" w:cs="Arial"/>
          <w:lang w:val="es-ES"/>
        </w:rPr>
        <w:t xml:space="preserve"> el Informe Justificado procedente.    </w:t>
      </w:r>
    </w:p>
    <w:p w14:paraId="345B4596" w14:textId="77777777" w:rsidR="00293D6D" w:rsidRPr="002C62FE" w:rsidRDefault="00293D6D" w:rsidP="00DB2BCC">
      <w:pPr>
        <w:pStyle w:val="Prrafodelista"/>
        <w:spacing w:line="360" w:lineRule="auto"/>
        <w:ind w:left="0"/>
        <w:jc w:val="both"/>
        <w:rPr>
          <w:rFonts w:ascii="Palatino Linotype" w:hAnsi="Palatino Linotype"/>
          <w:i/>
          <w:color w:val="000000"/>
        </w:rPr>
      </w:pPr>
    </w:p>
    <w:p w14:paraId="74DD8D73" w14:textId="19CCD2AC" w:rsidR="004D45E7" w:rsidRPr="002C62FE" w:rsidRDefault="009C0E5E" w:rsidP="00DB2BCC">
      <w:pPr>
        <w:pStyle w:val="Prrafodelista"/>
        <w:numPr>
          <w:ilvl w:val="0"/>
          <w:numId w:val="6"/>
        </w:numPr>
        <w:spacing w:line="360" w:lineRule="auto"/>
        <w:ind w:left="0" w:firstLine="0"/>
        <w:jc w:val="both"/>
        <w:rPr>
          <w:rFonts w:ascii="Palatino Linotype" w:hAnsi="Palatino Linotype"/>
          <w:i/>
          <w:color w:val="000000"/>
        </w:rPr>
      </w:pPr>
      <w:r w:rsidRPr="002C62FE">
        <w:rPr>
          <w:rFonts w:ascii="Palatino Linotype" w:eastAsia="Calibri" w:hAnsi="Palatino Linotype" w:cs="Arial"/>
          <w:lang w:val="es-ES"/>
        </w:rPr>
        <w:t>En fecha</w:t>
      </w:r>
      <w:r w:rsidR="00585F00" w:rsidRPr="002C62FE">
        <w:rPr>
          <w:rFonts w:ascii="Palatino Linotype" w:eastAsia="Calibri" w:hAnsi="Palatino Linotype" w:cs="Arial"/>
          <w:lang w:val="es-ES"/>
        </w:rPr>
        <w:t xml:space="preserve"> </w:t>
      </w:r>
      <w:r w:rsidR="0041336F" w:rsidRPr="002C62FE">
        <w:rPr>
          <w:rFonts w:ascii="Palatino Linotype" w:eastAsia="Calibri" w:hAnsi="Palatino Linotype" w:cs="Arial"/>
          <w:lang w:val="es-ES"/>
        </w:rPr>
        <w:t xml:space="preserve">quince </w:t>
      </w:r>
      <w:r w:rsidR="00585F00" w:rsidRPr="002C62FE">
        <w:rPr>
          <w:rFonts w:ascii="Palatino Linotype" w:eastAsia="Calibri" w:hAnsi="Palatino Linotype" w:cs="Arial"/>
        </w:rPr>
        <w:t>(</w:t>
      </w:r>
      <w:r w:rsidR="0041336F" w:rsidRPr="002C62FE">
        <w:rPr>
          <w:rFonts w:ascii="Palatino Linotype" w:eastAsia="Calibri" w:hAnsi="Palatino Linotype" w:cs="Arial"/>
        </w:rPr>
        <w:t>15</w:t>
      </w:r>
      <w:r w:rsidR="00434B23" w:rsidRPr="002C62FE">
        <w:rPr>
          <w:rFonts w:ascii="Palatino Linotype" w:eastAsia="Calibri" w:hAnsi="Palatino Linotype" w:cs="Arial"/>
        </w:rPr>
        <w:t>)</w:t>
      </w:r>
      <w:r w:rsidR="00F76F97" w:rsidRPr="002C62FE">
        <w:rPr>
          <w:rFonts w:ascii="Palatino Linotype" w:eastAsia="Calibri" w:hAnsi="Palatino Linotype" w:cs="Arial"/>
        </w:rPr>
        <w:t xml:space="preserve"> </w:t>
      </w:r>
      <w:r w:rsidR="009D7EB8" w:rsidRPr="002C62FE">
        <w:rPr>
          <w:rFonts w:ascii="Palatino Linotype" w:eastAsia="Calibri" w:hAnsi="Palatino Linotype" w:cs="Arial"/>
        </w:rPr>
        <w:t xml:space="preserve">de </w:t>
      </w:r>
      <w:r w:rsidR="0041336F" w:rsidRPr="002C62FE">
        <w:rPr>
          <w:rFonts w:ascii="Palatino Linotype" w:eastAsia="Calibri" w:hAnsi="Palatino Linotype" w:cs="Arial"/>
        </w:rPr>
        <w:t xml:space="preserve">noviembre </w:t>
      </w:r>
      <w:r w:rsidR="001B34DA" w:rsidRPr="002C62FE">
        <w:rPr>
          <w:rFonts w:ascii="Palatino Linotype" w:eastAsia="Calibri" w:hAnsi="Palatino Linotype" w:cs="Arial"/>
        </w:rPr>
        <w:t>de dos mil dieciocho</w:t>
      </w:r>
      <w:r w:rsidR="00585F00" w:rsidRPr="002C62FE">
        <w:rPr>
          <w:rFonts w:ascii="Palatino Linotype" w:eastAsia="Calibri" w:hAnsi="Palatino Linotype" w:cs="Arial"/>
        </w:rPr>
        <w:t>,</w:t>
      </w:r>
      <w:r w:rsidR="00F76F97" w:rsidRPr="002C62FE">
        <w:rPr>
          <w:rFonts w:ascii="Palatino Linotype" w:eastAsia="Calibri" w:hAnsi="Palatino Linotype" w:cs="Arial"/>
        </w:rPr>
        <w:t xml:space="preserve"> </w:t>
      </w:r>
      <w:r w:rsidR="009D7EB8" w:rsidRPr="002C62FE">
        <w:rPr>
          <w:rFonts w:ascii="Palatino Linotype" w:eastAsia="Calibri" w:hAnsi="Palatino Linotype" w:cs="Arial"/>
        </w:rPr>
        <w:t xml:space="preserve">el </w:t>
      </w:r>
      <w:r w:rsidR="00D96BE8" w:rsidRPr="002C62FE">
        <w:rPr>
          <w:rFonts w:ascii="Palatino Linotype" w:eastAsia="Calibri" w:hAnsi="Palatino Linotype" w:cs="Arial"/>
          <w:b/>
        </w:rPr>
        <w:t>Sujeto Obligado</w:t>
      </w:r>
      <w:r w:rsidR="00585F00" w:rsidRPr="002C62FE">
        <w:rPr>
          <w:rFonts w:ascii="Palatino Linotype" w:eastAsia="Calibri" w:hAnsi="Palatino Linotype" w:cs="Arial"/>
        </w:rPr>
        <w:t>,</w:t>
      </w:r>
      <w:r w:rsidR="00B82F9E" w:rsidRPr="002C62FE">
        <w:rPr>
          <w:rFonts w:ascii="Palatino Linotype" w:eastAsia="Calibri" w:hAnsi="Palatino Linotype" w:cs="Arial"/>
        </w:rPr>
        <w:t xml:space="preserve"> rindió informe justificado</w:t>
      </w:r>
      <w:r w:rsidRPr="002C62FE">
        <w:rPr>
          <w:rFonts w:ascii="Palatino Linotype" w:eastAsia="Calibri" w:hAnsi="Palatino Linotype" w:cs="Arial"/>
        </w:rPr>
        <w:t xml:space="preserve">, </w:t>
      </w:r>
      <w:r w:rsidR="00585F00" w:rsidRPr="002C62FE">
        <w:rPr>
          <w:rFonts w:ascii="Palatino Linotype" w:eastAsia="Calibri" w:hAnsi="Palatino Linotype" w:cs="Arial"/>
        </w:rPr>
        <w:t xml:space="preserve">el cual  </w:t>
      </w:r>
      <w:r w:rsidR="00B94C17" w:rsidRPr="002C62FE">
        <w:rPr>
          <w:rFonts w:ascii="Palatino Linotype" w:eastAsia="Calibri" w:hAnsi="Palatino Linotype" w:cs="Arial"/>
        </w:rPr>
        <w:t>se puso a la vista de</w:t>
      </w:r>
      <w:r w:rsidR="00E21F52" w:rsidRPr="002C62FE">
        <w:rPr>
          <w:rFonts w:ascii="Palatino Linotype" w:eastAsia="Calibri" w:hAnsi="Palatino Linotype" w:cs="Arial"/>
        </w:rPr>
        <w:t xml:space="preserve"> </w:t>
      </w:r>
      <w:r w:rsidR="00585F00" w:rsidRPr="002C62FE">
        <w:rPr>
          <w:rFonts w:ascii="Palatino Linotype" w:eastAsia="Calibri" w:hAnsi="Palatino Linotype" w:cs="Arial"/>
        </w:rPr>
        <w:t>l</w:t>
      </w:r>
      <w:r w:rsidR="00E21F52" w:rsidRPr="002C62FE">
        <w:rPr>
          <w:rFonts w:ascii="Palatino Linotype" w:eastAsia="Calibri" w:hAnsi="Palatino Linotype" w:cs="Arial"/>
        </w:rPr>
        <w:t>a</w:t>
      </w:r>
      <w:r w:rsidR="00585F00" w:rsidRPr="002C62FE">
        <w:rPr>
          <w:rFonts w:ascii="Palatino Linotype" w:eastAsia="Calibri" w:hAnsi="Palatino Linotype" w:cs="Arial"/>
        </w:rPr>
        <w:t xml:space="preserve"> recurrente </w:t>
      </w:r>
      <w:r w:rsidR="00E3445A" w:rsidRPr="002C62FE">
        <w:rPr>
          <w:rFonts w:ascii="Palatino Linotype" w:eastAsia="Calibri" w:hAnsi="Palatino Linotype" w:cs="Arial"/>
        </w:rPr>
        <w:t xml:space="preserve">mediante acuerdo de fecha </w:t>
      </w:r>
      <w:r w:rsidR="0041336F" w:rsidRPr="002C62FE">
        <w:rPr>
          <w:rFonts w:ascii="Palatino Linotype" w:eastAsia="Calibri" w:hAnsi="Palatino Linotype" w:cs="Arial"/>
        </w:rPr>
        <w:t xml:space="preserve">nueve </w:t>
      </w:r>
      <w:r w:rsidR="00434B23" w:rsidRPr="002C62FE">
        <w:rPr>
          <w:rFonts w:ascii="Palatino Linotype" w:eastAsia="Calibri" w:hAnsi="Palatino Linotype" w:cs="Arial"/>
        </w:rPr>
        <w:t xml:space="preserve"> (</w:t>
      </w:r>
      <w:r w:rsidR="0041336F" w:rsidRPr="002C62FE">
        <w:rPr>
          <w:rFonts w:ascii="Palatino Linotype" w:eastAsia="Calibri" w:hAnsi="Palatino Linotype" w:cs="Arial"/>
        </w:rPr>
        <w:t>09</w:t>
      </w:r>
      <w:r w:rsidR="00434B23" w:rsidRPr="002C62FE">
        <w:rPr>
          <w:rFonts w:ascii="Palatino Linotype" w:eastAsia="Calibri" w:hAnsi="Palatino Linotype" w:cs="Arial"/>
        </w:rPr>
        <w:t>) de</w:t>
      </w:r>
      <w:r w:rsidRPr="002C62FE">
        <w:rPr>
          <w:rFonts w:ascii="Palatino Linotype" w:eastAsia="Calibri" w:hAnsi="Palatino Linotype" w:cs="Arial"/>
        </w:rPr>
        <w:t xml:space="preserve"> </w:t>
      </w:r>
      <w:r w:rsidR="0041336F" w:rsidRPr="002C62FE">
        <w:rPr>
          <w:rFonts w:ascii="Palatino Linotype" w:eastAsia="Calibri" w:hAnsi="Palatino Linotype" w:cs="Arial"/>
        </w:rPr>
        <w:t xml:space="preserve">enero </w:t>
      </w:r>
      <w:r w:rsidR="00184881" w:rsidRPr="002C62FE">
        <w:rPr>
          <w:rFonts w:ascii="Palatino Linotype" w:eastAsia="Calibri" w:hAnsi="Palatino Linotype" w:cs="Arial"/>
        </w:rPr>
        <w:t>de dos mil dieciocho</w:t>
      </w:r>
      <w:r w:rsidR="00434B23" w:rsidRPr="002C62FE">
        <w:rPr>
          <w:rFonts w:ascii="Palatino Linotype" w:eastAsia="Calibri" w:hAnsi="Palatino Linotype" w:cs="Arial"/>
        </w:rPr>
        <w:t xml:space="preserve">, </w:t>
      </w:r>
      <w:r w:rsidR="00B94C17" w:rsidRPr="002C62FE">
        <w:rPr>
          <w:rFonts w:ascii="Palatino Linotype" w:eastAsia="Calibri" w:hAnsi="Palatino Linotype" w:cs="Arial"/>
        </w:rPr>
        <w:t xml:space="preserve">en virtud </w:t>
      </w:r>
      <w:r w:rsidR="009D7EB8" w:rsidRPr="002C62FE">
        <w:rPr>
          <w:rFonts w:ascii="Palatino Linotype" w:eastAsia="Calibri" w:hAnsi="Palatino Linotype" w:cs="Arial"/>
        </w:rPr>
        <w:t xml:space="preserve">de </w:t>
      </w:r>
      <w:r w:rsidR="00B94C17" w:rsidRPr="002C62FE">
        <w:rPr>
          <w:rFonts w:ascii="Palatino Linotype" w:eastAsia="Calibri" w:hAnsi="Palatino Linotype" w:cs="Arial"/>
        </w:rPr>
        <w:t xml:space="preserve">que </w:t>
      </w:r>
      <w:r w:rsidR="009D7EB8" w:rsidRPr="002C62FE">
        <w:rPr>
          <w:rFonts w:ascii="Palatino Linotype" w:eastAsia="Calibri" w:hAnsi="Palatino Linotype" w:cs="Arial"/>
        </w:rPr>
        <w:t>se</w:t>
      </w:r>
      <w:r w:rsidR="00434B23" w:rsidRPr="002C62FE">
        <w:rPr>
          <w:rFonts w:ascii="Palatino Linotype" w:eastAsia="Calibri" w:hAnsi="Palatino Linotype" w:cs="Arial"/>
        </w:rPr>
        <w:t xml:space="preserve"> observó </w:t>
      </w:r>
      <w:r w:rsidR="00D15EC8" w:rsidRPr="002C62FE">
        <w:rPr>
          <w:rFonts w:ascii="Palatino Linotype" w:eastAsia="Calibri" w:hAnsi="Palatino Linotype" w:cs="Arial"/>
        </w:rPr>
        <w:t xml:space="preserve">que </w:t>
      </w:r>
      <w:r w:rsidR="00434B23" w:rsidRPr="002C62FE">
        <w:rPr>
          <w:rFonts w:ascii="Palatino Linotype" w:eastAsia="Calibri" w:hAnsi="Palatino Linotype" w:cs="Arial"/>
        </w:rPr>
        <w:t>aportaba</w:t>
      </w:r>
      <w:r w:rsidR="00B94C17" w:rsidRPr="002C62FE">
        <w:rPr>
          <w:rFonts w:ascii="Palatino Linotype" w:eastAsia="Calibri" w:hAnsi="Palatino Linotype" w:cs="Arial"/>
        </w:rPr>
        <w:t xml:space="preserve"> elementos novedosos</w:t>
      </w:r>
      <w:r w:rsidR="00B82F9E" w:rsidRPr="002C62FE">
        <w:rPr>
          <w:rFonts w:ascii="Palatino Linotype" w:eastAsia="Calibri" w:hAnsi="Palatino Linotype" w:cs="Arial"/>
        </w:rPr>
        <w:t xml:space="preserve"> con relación a la respuesta primigenia y</w:t>
      </w:r>
      <w:r w:rsidR="00A133FA" w:rsidRPr="002C62FE">
        <w:rPr>
          <w:rFonts w:ascii="Palatino Linotype" w:eastAsia="Calibri" w:hAnsi="Palatino Linotype" w:cs="Arial"/>
        </w:rPr>
        <w:t xml:space="preserve"> que modificab</w:t>
      </w:r>
      <w:r w:rsidR="00D15EC8" w:rsidRPr="002C62FE">
        <w:rPr>
          <w:rFonts w:ascii="Palatino Linotype" w:eastAsia="Calibri" w:hAnsi="Palatino Linotype" w:cs="Arial"/>
        </w:rPr>
        <w:t>a</w:t>
      </w:r>
      <w:r w:rsidR="006E3985" w:rsidRPr="002C62FE">
        <w:rPr>
          <w:rFonts w:ascii="Palatino Linotype" w:eastAsia="Calibri" w:hAnsi="Palatino Linotype" w:cs="Arial"/>
        </w:rPr>
        <w:t xml:space="preserve"> el sentido de la presente resolución</w:t>
      </w:r>
      <w:r w:rsidR="00D15EC8" w:rsidRPr="002C62FE">
        <w:rPr>
          <w:rFonts w:ascii="Palatino Linotype" w:eastAsia="Calibri" w:hAnsi="Palatino Linotype" w:cs="Arial"/>
        </w:rPr>
        <w:t>, por su parte el recurrente fue omiso</w:t>
      </w:r>
      <w:r w:rsidR="009D7EB8" w:rsidRPr="002C62FE">
        <w:rPr>
          <w:rFonts w:ascii="Palatino Linotype" w:eastAsia="Calibri" w:hAnsi="Palatino Linotype" w:cs="Arial"/>
        </w:rPr>
        <w:t xml:space="preserve"> en emitir manifestaciones. </w:t>
      </w:r>
      <w:r w:rsidR="00B12503" w:rsidRPr="002C62FE">
        <w:rPr>
          <w:rFonts w:ascii="Palatino Linotype" w:eastAsia="Calibri" w:hAnsi="Palatino Linotype" w:cs="Arial"/>
        </w:rPr>
        <w:t xml:space="preserve"> </w:t>
      </w:r>
    </w:p>
    <w:p w14:paraId="0FDE72F3" w14:textId="77777777" w:rsidR="00434B23" w:rsidRPr="002C62FE" w:rsidRDefault="00434B23" w:rsidP="00DB2BCC">
      <w:pPr>
        <w:pStyle w:val="Prrafodelista"/>
        <w:spacing w:line="360" w:lineRule="auto"/>
        <w:rPr>
          <w:rFonts w:ascii="Palatino Linotype" w:hAnsi="Palatino Linotype"/>
          <w:i/>
          <w:color w:val="000000"/>
        </w:rPr>
      </w:pPr>
    </w:p>
    <w:p w14:paraId="0E917EB1" w14:textId="2E45FFAF" w:rsidR="001F5AF8" w:rsidRPr="002C62FE" w:rsidRDefault="0041336F" w:rsidP="00DB2BCC">
      <w:pPr>
        <w:pStyle w:val="Prrafodelista"/>
        <w:numPr>
          <w:ilvl w:val="0"/>
          <w:numId w:val="6"/>
        </w:numPr>
        <w:spacing w:line="360" w:lineRule="auto"/>
        <w:ind w:left="0" w:firstLine="0"/>
        <w:jc w:val="both"/>
        <w:rPr>
          <w:rFonts w:ascii="Palatino Linotype" w:hAnsi="Palatino Linotype"/>
          <w:b/>
        </w:rPr>
      </w:pPr>
      <w:r w:rsidRPr="002C62FE">
        <w:rPr>
          <w:rFonts w:ascii="Palatino Linotype" w:hAnsi="Palatino Linotype"/>
        </w:rPr>
        <w:t xml:space="preserve">En </w:t>
      </w:r>
      <w:r w:rsidRPr="002C62FE">
        <w:rPr>
          <w:rFonts w:ascii="Palatino Linotype" w:hAnsi="Palatino Linotype" w:cs="Arial"/>
        </w:rPr>
        <w:t>fe</w:t>
      </w:r>
      <w:r w:rsidR="00DB2BCC" w:rsidRPr="002C62FE">
        <w:rPr>
          <w:rFonts w:ascii="Palatino Linotype" w:hAnsi="Palatino Linotype" w:cs="Arial"/>
        </w:rPr>
        <w:t xml:space="preserve">cha dieciocho (18) </w:t>
      </w:r>
      <w:r w:rsidRPr="002C62FE">
        <w:rPr>
          <w:rFonts w:ascii="Palatino Linotype" w:hAnsi="Palatino Linotype" w:cs="Arial"/>
        </w:rPr>
        <w:t xml:space="preserve">de diciembre de dos mil dieciocho se solicitó la ampliación del plazo a efecto de realizar un mejor estudio del asunto, por lo que no habiendo más que hacer constar. Mediante acuerdo de fecha quince  (15) de enero de dos mil diecinueve por instrucciones del </w:t>
      </w:r>
      <w:r w:rsidR="00585F00" w:rsidRPr="002C62FE">
        <w:rPr>
          <w:rFonts w:ascii="Palatino Linotype" w:hAnsi="Palatino Linotype"/>
        </w:rPr>
        <w:t>Comisionado Ponente decretó el cierre de instrucción</w:t>
      </w:r>
      <w:r w:rsidR="00DB2BCC" w:rsidRPr="002C62FE">
        <w:rPr>
          <w:rFonts w:ascii="Palatino Linotype" w:hAnsi="Palatino Linotype"/>
        </w:rPr>
        <w:t>,</w:t>
      </w:r>
      <w:r w:rsidR="00585F00" w:rsidRPr="002C62FE">
        <w:rPr>
          <w:rFonts w:ascii="Palatino Linotype" w:hAnsi="Palatino Linotype" w:cs="Arial"/>
        </w:rPr>
        <w:t xml:space="preserve"> </w:t>
      </w:r>
      <w:r w:rsidRPr="002C62FE">
        <w:rPr>
          <w:rFonts w:ascii="Palatino Linotype" w:hAnsi="Palatino Linotype"/>
        </w:rPr>
        <w:t xml:space="preserve"> </w:t>
      </w:r>
      <w:r w:rsidRPr="002C62FE">
        <w:rPr>
          <w:rFonts w:ascii="Palatino Linotype" w:hAnsi="Palatino Linotype" w:cs="Arial"/>
        </w:rPr>
        <w:t xml:space="preserve">por lo que se </w:t>
      </w:r>
      <w:r w:rsidR="00585F00" w:rsidRPr="002C62FE">
        <w:rPr>
          <w:rFonts w:ascii="Palatino Linotype" w:hAnsi="Palatino Linotype" w:cs="Arial"/>
        </w:rPr>
        <w:t>ordenó tur</w:t>
      </w:r>
      <w:r w:rsidR="00434B23" w:rsidRPr="002C62FE">
        <w:rPr>
          <w:rFonts w:ascii="Palatino Linotype" w:hAnsi="Palatino Linotype" w:cs="Arial"/>
        </w:rPr>
        <w:t xml:space="preserve">nar el expediente a resolución, </w:t>
      </w:r>
      <w:r w:rsidR="0018629C" w:rsidRPr="002C62FE">
        <w:rPr>
          <w:rFonts w:ascii="Palatino Linotype" w:hAnsi="Palatino Linotype" w:cs="Arial"/>
        </w:rPr>
        <w:t>misma q</w:t>
      </w:r>
      <w:r w:rsidRPr="002C62FE">
        <w:rPr>
          <w:rFonts w:ascii="Palatino Linotype" w:hAnsi="Palatino Linotype" w:cs="Arial"/>
        </w:rPr>
        <w:t xml:space="preserve">ue a continuación se pronuncia. </w:t>
      </w:r>
    </w:p>
    <w:p w14:paraId="0EC7F05C" w14:textId="77777777" w:rsidR="009D7EB8" w:rsidRPr="002C62FE" w:rsidRDefault="009D7EB8" w:rsidP="00DB2BCC">
      <w:pPr>
        <w:pStyle w:val="Prrafodelista"/>
        <w:spacing w:line="360" w:lineRule="auto"/>
        <w:ind w:left="0"/>
        <w:jc w:val="both"/>
        <w:rPr>
          <w:rFonts w:ascii="Palatino Linotype" w:hAnsi="Palatino Linotype" w:cs="Arial"/>
        </w:rPr>
      </w:pPr>
    </w:p>
    <w:p w14:paraId="51E91971" w14:textId="3C9245D9" w:rsidR="00585F00" w:rsidRPr="002C62FE" w:rsidRDefault="00585F00" w:rsidP="00DB2BCC">
      <w:pPr>
        <w:pStyle w:val="Ttulo1"/>
        <w:spacing w:before="0" w:line="360" w:lineRule="auto"/>
        <w:jc w:val="center"/>
        <w:rPr>
          <w:b/>
          <w:szCs w:val="24"/>
        </w:rPr>
      </w:pPr>
      <w:bookmarkStart w:id="60" w:name="_Toc491791302"/>
      <w:bookmarkStart w:id="61" w:name="_Toc535405841"/>
      <w:r w:rsidRPr="002C62FE">
        <w:rPr>
          <w:b/>
          <w:szCs w:val="24"/>
        </w:rPr>
        <w:t>CONSIDERANDO</w:t>
      </w:r>
      <w:bookmarkEnd w:id="60"/>
      <w:bookmarkEnd w:id="61"/>
    </w:p>
    <w:p w14:paraId="7681ED66" w14:textId="77777777" w:rsidR="00585F00" w:rsidRPr="002C62FE" w:rsidRDefault="00585F00" w:rsidP="00DB2BCC">
      <w:pPr>
        <w:spacing w:line="360" w:lineRule="auto"/>
        <w:rPr>
          <w:rFonts w:ascii="Palatino Linotype" w:hAnsi="Palatino Linotype"/>
          <w:lang w:val="es-MX" w:eastAsia="en-US"/>
        </w:rPr>
      </w:pPr>
    </w:p>
    <w:p w14:paraId="717D4ABA" w14:textId="30EA7072" w:rsidR="00585F00" w:rsidRPr="002C62FE" w:rsidRDefault="00585F00" w:rsidP="00DB2BCC">
      <w:pPr>
        <w:pStyle w:val="Ttulo2"/>
        <w:spacing w:before="0" w:line="360" w:lineRule="auto"/>
        <w:rPr>
          <w:rFonts w:ascii="Palatino Linotype" w:hAnsi="Palatino Linotype"/>
          <w:b/>
          <w:color w:val="auto"/>
          <w:sz w:val="24"/>
          <w:szCs w:val="24"/>
        </w:rPr>
      </w:pPr>
      <w:bookmarkStart w:id="62" w:name="_Toc491791303"/>
      <w:bookmarkStart w:id="63" w:name="_Toc535405842"/>
      <w:r w:rsidRPr="002C62FE">
        <w:rPr>
          <w:rFonts w:ascii="Palatino Linotype" w:hAnsi="Palatino Linotype"/>
          <w:b/>
          <w:color w:val="auto"/>
          <w:sz w:val="24"/>
          <w:szCs w:val="24"/>
        </w:rPr>
        <w:t>PRIMERO. De la competencia</w:t>
      </w:r>
      <w:bookmarkEnd w:id="62"/>
      <w:r w:rsidR="00293D6D" w:rsidRPr="002C62FE">
        <w:rPr>
          <w:rFonts w:ascii="Palatino Linotype" w:hAnsi="Palatino Linotype"/>
          <w:b/>
          <w:color w:val="auto"/>
          <w:sz w:val="24"/>
          <w:szCs w:val="24"/>
        </w:rPr>
        <w:t>.</w:t>
      </w:r>
      <w:bookmarkEnd w:id="63"/>
    </w:p>
    <w:p w14:paraId="6EA8B854" w14:textId="77777777" w:rsidR="00585F00" w:rsidRPr="002C62FE" w:rsidRDefault="00585F00" w:rsidP="00DB2BCC">
      <w:pPr>
        <w:spacing w:line="360" w:lineRule="auto"/>
        <w:rPr>
          <w:rFonts w:ascii="Palatino Linotype" w:hAnsi="Palatino Linotype"/>
          <w:lang w:val="es-MX" w:eastAsia="en-US"/>
        </w:rPr>
      </w:pPr>
    </w:p>
    <w:p w14:paraId="15A5F746" w14:textId="36E3ECBC" w:rsidR="00357253" w:rsidRPr="002C62FE" w:rsidRDefault="00357253" w:rsidP="00DB2BCC">
      <w:pPr>
        <w:pStyle w:val="Prrafodelista"/>
        <w:numPr>
          <w:ilvl w:val="0"/>
          <w:numId w:val="6"/>
        </w:numPr>
        <w:spacing w:line="360" w:lineRule="auto"/>
        <w:ind w:left="0" w:firstLine="0"/>
        <w:jc w:val="both"/>
        <w:rPr>
          <w:rFonts w:ascii="Palatino Linotype" w:eastAsia="Calibri" w:hAnsi="Palatino Linotype" w:cs="Times New Roman"/>
          <w:lang w:val="es-ES"/>
        </w:rPr>
      </w:pPr>
      <w:r w:rsidRPr="002C62F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w:t>
      </w:r>
      <w:r w:rsidRPr="002C62FE">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2C62FE" w:rsidRDefault="001F5AF8" w:rsidP="00DB2BCC">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2C62FE" w:rsidRDefault="00585F00" w:rsidP="00DB2BCC">
      <w:pPr>
        <w:pStyle w:val="Ttulo2"/>
        <w:spacing w:before="0" w:line="360" w:lineRule="auto"/>
        <w:rPr>
          <w:rFonts w:ascii="Palatino Linotype" w:hAnsi="Palatino Linotype"/>
          <w:b/>
          <w:color w:val="auto"/>
          <w:sz w:val="24"/>
          <w:szCs w:val="24"/>
        </w:rPr>
      </w:pPr>
      <w:bookmarkStart w:id="64" w:name="_Toc491791304"/>
      <w:bookmarkStart w:id="65" w:name="_Toc535405843"/>
      <w:r w:rsidRPr="002C62FE">
        <w:rPr>
          <w:rFonts w:ascii="Palatino Linotype" w:hAnsi="Palatino Linotype"/>
          <w:b/>
          <w:color w:val="auto"/>
          <w:sz w:val="24"/>
          <w:szCs w:val="24"/>
        </w:rPr>
        <w:t>SEGUNDO. De la oportunidad y procedencia.</w:t>
      </w:r>
      <w:bookmarkEnd w:id="64"/>
      <w:bookmarkEnd w:id="65"/>
    </w:p>
    <w:p w14:paraId="46BC18EE" w14:textId="77777777" w:rsidR="00361A0C" w:rsidRPr="002C62FE" w:rsidRDefault="00361A0C" w:rsidP="00DB2BCC">
      <w:pPr>
        <w:spacing w:line="360" w:lineRule="auto"/>
        <w:rPr>
          <w:rFonts w:ascii="Palatino Linotype" w:hAnsi="Palatino Linotype"/>
          <w:lang w:val="es-MX" w:eastAsia="en-US"/>
        </w:rPr>
      </w:pPr>
    </w:p>
    <w:p w14:paraId="0D2E8A04" w14:textId="6626E20A" w:rsidR="0041336F" w:rsidRPr="002C62FE" w:rsidRDefault="00361A0C" w:rsidP="00DB2BCC">
      <w:pPr>
        <w:pStyle w:val="Prrafodelista"/>
        <w:numPr>
          <w:ilvl w:val="0"/>
          <w:numId w:val="6"/>
        </w:numPr>
        <w:spacing w:line="360" w:lineRule="auto"/>
        <w:ind w:left="0" w:firstLine="0"/>
        <w:jc w:val="both"/>
        <w:rPr>
          <w:rFonts w:ascii="Palatino Linotype" w:eastAsia="Calibri" w:hAnsi="Palatino Linotype" w:cs="Arial"/>
          <w:b/>
        </w:rPr>
      </w:pPr>
      <w:r w:rsidRPr="002C62FE">
        <w:rPr>
          <w:rFonts w:ascii="Palatino Linotype" w:eastAsia="Calibri" w:hAnsi="Palatino Linotype" w:cs="Arial"/>
        </w:rPr>
        <w:t>El medio de impugnación fue presentado a través del Sistema de Acceso a la Información Mexiquense (SAIMEX)</w:t>
      </w:r>
      <w:r w:rsidRPr="002C62FE">
        <w:rPr>
          <w:rFonts w:ascii="Palatino Linotype" w:eastAsia="Calibri" w:hAnsi="Palatino Linotype" w:cs="Arial"/>
          <w:b/>
        </w:rPr>
        <w:t>,</w:t>
      </w:r>
      <w:r w:rsidRPr="002C62FE">
        <w:rPr>
          <w:rFonts w:ascii="Palatino Linotype" w:eastAsia="Calibri" w:hAnsi="Palatino Linotype" w:cs="Arial"/>
        </w:rPr>
        <w:t xml:space="preserve"> en el formato previamente aprobado y dentro del plazo legal de quince días hábiles otorgados para tal efecto; para el caso en </w:t>
      </w:r>
      <w:r w:rsidRPr="002C62FE">
        <w:rPr>
          <w:rFonts w:ascii="Palatino Linotype" w:eastAsia="Calibri" w:hAnsi="Palatino Linotype" w:cs="Arial"/>
        </w:rPr>
        <w:lastRenderedPageBreak/>
        <w:t xml:space="preserve">particular es de señalar que el </w:t>
      </w:r>
      <w:r w:rsidR="00D96BE8" w:rsidRPr="002C62FE">
        <w:rPr>
          <w:rFonts w:ascii="Palatino Linotype" w:eastAsia="Calibri" w:hAnsi="Palatino Linotype" w:cs="Arial"/>
          <w:b/>
        </w:rPr>
        <w:t>Sujeto Obligado</w:t>
      </w:r>
      <w:r w:rsidR="00D96BE8" w:rsidRPr="002C62FE">
        <w:rPr>
          <w:rFonts w:ascii="Palatino Linotype" w:eastAsia="Calibri" w:hAnsi="Palatino Linotype" w:cs="Arial"/>
        </w:rPr>
        <w:t xml:space="preserve"> </w:t>
      </w:r>
      <w:r w:rsidR="00357253" w:rsidRPr="002C62FE">
        <w:rPr>
          <w:rFonts w:ascii="Palatino Linotype" w:eastAsia="Calibri" w:hAnsi="Palatino Linotype" w:cs="Arial"/>
        </w:rPr>
        <w:t xml:space="preserve">emitió respuesta el día </w:t>
      </w:r>
      <w:r w:rsidR="0041336F" w:rsidRPr="002C62FE">
        <w:rPr>
          <w:rFonts w:ascii="Palatino Linotype" w:eastAsia="Calibri" w:hAnsi="Palatino Linotype" w:cs="Arial"/>
        </w:rPr>
        <w:t xml:space="preserve">cinco </w:t>
      </w:r>
      <w:r w:rsidRPr="002C62FE">
        <w:rPr>
          <w:rFonts w:ascii="Palatino Linotype" w:eastAsia="Calibri" w:hAnsi="Palatino Linotype" w:cs="Arial"/>
        </w:rPr>
        <w:t xml:space="preserve"> (</w:t>
      </w:r>
      <w:r w:rsidR="0041336F" w:rsidRPr="002C62FE">
        <w:rPr>
          <w:rFonts w:ascii="Palatino Linotype" w:eastAsia="Calibri" w:hAnsi="Palatino Linotype" w:cs="Arial"/>
        </w:rPr>
        <w:t>05</w:t>
      </w:r>
      <w:r w:rsidR="006F57FD" w:rsidRPr="002C62FE">
        <w:rPr>
          <w:rFonts w:ascii="Palatino Linotype" w:eastAsia="Calibri" w:hAnsi="Palatino Linotype" w:cs="Arial"/>
        </w:rPr>
        <w:t>) de</w:t>
      </w:r>
      <w:r w:rsidR="00357253" w:rsidRPr="002C62FE">
        <w:rPr>
          <w:rFonts w:ascii="Palatino Linotype" w:eastAsia="Calibri" w:hAnsi="Palatino Linotype" w:cs="Arial"/>
        </w:rPr>
        <w:t xml:space="preserve"> </w:t>
      </w:r>
      <w:r w:rsidR="0041336F" w:rsidRPr="002C62FE">
        <w:rPr>
          <w:rFonts w:ascii="Palatino Linotype" w:eastAsia="Calibri" w:hAnsi="Palatino Linotype" w:cs="Arial"/>
        </w:rPr>
        <w:t>noviembre</w:t>
      </w:r>
      <w:r w:rsidR="00357253" w:rsidRPr="002C62FE">
        <w:rPr>
          <w:rFonts w:ascii="Palatino Linotype" w:eastAsia="Calibri" w:hAnsi="Palatino Linotype" w:cs="Arial"/>
        </w:rPr>
        <w:t xml:space="preserve"> </w:t>
      </w:r>
      <w:r w:rsidR="006F57FD" w:rsidRPr="002C62FE">
        <w:rPr>
          <w:rFonts w:ascii="Palatino Linotype" w:eastAsia="Calibri" w:hAnsi="Palatino Linotype" w:cs="Arial"/>
        </w:rPr>
        <w:t>de dos mil dieciocho</w:t>
      </w:r>
      <w:r w:rsidRPr="002C62FE">
        <w:rPr>
          <w:rFonts w:ascii="Palatino Linotype" w:eastAsia="Calibri" w:hAnsi="Palatino Linotype" w:cs="Arial"/>
        </w:rPr>
        <w:t>, de tal forma que el plazo para interponer</w:t>
      </w:r>
      <w:r w:rsidR="00184881" w:rsidRPr="002C62FE">
        <w:rPr>
          <w:rFonts w:ascii="Palatino Linotype" w:eastAsia="Calibri" w:hAnsi="Palatino Linotype" w:cs="Arial"/>
        </w:rPr>
        <w:t xml:space="preserve"> el recurs</w:t>
      </w:r>
      <w:r w:rsidR="00357253" w:rsidRPr="002C62FE">
        <w:rPr>
          <w:rFonts w:ascii="Palatino Linotype" w:eastAsia="Calibri" w:hAnsi="Palatino Linotype" w:cs="Arial"/>
        </w:rPr>
        <w:t xml:space="preserve">o transcurrió del día </w:t>
      </w:r>
      <w:r w:rsidR="0041336F" w:rsidRPr="002C62FE">
        <w:rPr>
          <w:rFonts w:ascii="Palatino Linotype" w:eastAsia="Calibri" w:hAnsi="Palatino Linotype" w:cs="Arial"/>
        </w:rPr>
        <w:t xml:space="preserve">seis </w:t>
      </w:r>
      <w:r w:rsidRPr="002C62FE">
        <w:rPr>
          <w:rFonts w:ascii="Palatino Linotype" w:eastAsia="Calibri" w:hAnsi="Palatino Linotype" w:cs="Arial"/>
        </w:rPr>
        <w:t>(</w:t>
      </w:r>
      <w:r w:rsidR="0041336F" w:rsidRPr="002C62FE">
        <w:rPr>
          <w:rFonts w:ascii="Palatino Linotype" w:eastAsia="Calibri" w:hAnsi="Palatino Linotype" w:cs="Arial"/>
        </w:rPr>
        <w:t>06</w:t>
      </w:r>
      <w:r w:rsidR="00357253" w:rsidRPr="002C62FE">
        <w:rPr>
          <w:rFonts w:ascii="Palatino Linotype" w:eastAsia="Calibri" w:hAnsi="Palatino Linotype" w:cs="Arial"/>
        </w:rPr>
        <w:t xml:space="preserve">) de </w:t>
      </w:r>
      <w:r w:rsidR="0041336F" w:rsidRPr="002C62FE">
        <w:rPr>
          <w:rFonts w:ascii="Palatino Linotype" w:eastAsia="Calibri" w:hAnsi="Palatino Linotype" w:cs="Arial"/>
        </w:rPr>
        <w:t>noviembre</w:t>
      </w:r>
      <w:r w:rsidR="00293D6D" w:rsidRPr="002C62FE">
        <w:rPr>
          <w:rFonts w:ascii="Palatino Linotype" w:eastAsia="Calibri" w:hAnsi="Palatino Linotype" w:cs="Arial"/>
        </w:rPr>
        <w:t xml:space="preserve"> </w:t>
      </w:r>
      <w:r w:rsidRPr="002C62FE">
        <w:rPr>
          <w:rFonts w:ascii="Palatino Linotype" w:eastAsia="Calibri" w:hAnsi="Palatino Linotype" w:cs="Arial"/>
        </w:rPr>
        <w:t xml:space="preserve">al </w:t>
      </w:r>
      <w:r w:rsidR="0041336F" w:rsidRPr="002C62FE">
        <w:rPr>
          <w:rFonts w:ascii="Palatino Linotype" w:eastAsia="Calibri" w:hAnsi="Palatino Linotype" w:cs="Arial"/>
        </w:rPr>
        <w:t>veintisiete</w:t>
      </w:r>
      <w:r w:rsidR="00293D6D" w:rsidRPr="002C62FE">
        <w:rPr>
          <w:rFonts w:ascii="Palatino Linotype" w:eastAsia="Calibri" w:hAnsi="Palatino Linotype" w:cs="Arial"/>
        </w:rPr>
        <w:t xml:space="preserve"> </w:t>
      </w:r>
      <w:r w:rsidRPr="002C62FE">
        <w:rPr>
          <w:rFonts w:ascii="Palatino Linotype" w:eastAsia="Calibri" w:hAnsi="Palatino Linotype" w:cs="Arial"/>
        </w:rPr>
        <w:t>(</w:t>
      </w:r>
      <w:r w:rsidR="0041336F" w:rsidRPr="002C62FE">
        <w:rPr>
          <w:rFonts w:ascii="Palatino Linotype" w:eastAsia="Calibri" w:hAnsi="Palatino Linotype" w:cs="Arial"/>
        </w:rPr>
        <w:t>27</w:t>
      </w:r>
      <w:r w:rsidR="00357253" w:rsidRPr="002C62FE">
        <w:rPr>
          <w:rFonts w:ascii="Palatino Linotype" w:eastAsia="Calibri" w:hAnsi="Palatino Linotype" w:cs="Arial"/>
        </w:rPr>
        <w:t xml:space="preserve">) de </w:t>
      </w:r>
      <w:r w:rsidR="0041336F" w:rsidRPr="002C62FE">
        <w:rPr>
          <w:rFonts w:ascii="Palatino Linotype" w:eastAsia="Calibri" w:hAnsi="Palatino Linotype" w:cs="Arial"/>
        </w:rPr>
        <w:t>noviembre</w:t>
      </w:r>
      <w:r w:rsidRPr="002C62FE">
        <w:rPr>
          <w:rFonts w:ascii="Palatino Linotype" w:eastAsia="Calibri" w:hAnsi="Palatino Linotype" w:cs="Arial"/>
        </w:rPr>
        <w:t xml:space="preserve"> </w:t>
      </w:r>
      <w:r w:rsidR="006F57FD" w:rsidRPr="002C62FE">
        <w:rPr>
          <w:rFonts w:ascii="Palatino Linotype" w:eastAsia="Calibri" w:hAnsi="Palatino Linotype" w:cs="Arial"/>
        </w:rPr>
        <w:t>de dos mil dieciocho</w:t>
      </w:r>
      <w:r w:rsidR="00DB2BCC" w:rsidRPr="002C62FE">
        <w:rPr>
          <w:rFonts w:ascii="Palatino Linotype" w:eastAsia="Calibri" w:hAnsi="Palatino Linotype" w:cs="Arial"/>
        </w:rPr>
        <w:t xml:space="preserve">; en consecuencia, </w:t>
      </w:r>
      <w:r w:rsidR="00357253" w:rsidRPr="002C62FE">
        <w:rPr>
          <w:rFonts w:ascii="Palatino Linotype" w:eastAsia="Calibri" w:hAnsi="Palatino Linotype" w:cs="Arial"/>
        </w:rPr>
        <w:t xml:space="preserve">la hoy </w:t>
      </w:r>
      <w:r w:rsidR="00357253" w:rsidRPr="002C62FE">
        <w:rPr>
          <w:rFonts w:ascii="Palatino Linotype" w:eastAsia="Calibri" w:hAnsi="Palatino Linotype" w:cs="Arial"/>
          <w:b/>
        </w:rPr>
        <w:t>RECURRENTE</w:t>
      </w:r>
      <w:r w:rsidR="00357253" w:rsidRPr="002C62FE">
        <w:rPr>
          <w:rFonts w:ascii="Palatino Linotype" w:eastAsia="Calibri" w:hAnsi="Palatino Linotype" w:cs="Arial"/>
        </w:rPr>
        <w:t xml:space="preserve"> </w:t>
      </w:r>
      <w:r w:rsidRPr="002C62FE">
        <w:rPr>
          <w:rFonts w:ascii="Palatino Linotype" w:eastAsia="Calibri" w:hAnsi="Palatino Linotype" w:cs="Arial"/>
        </w:rPr>
        <w:t xml:space="preserve"> p</w:t>
      </w:r>
      <w:r w:rsidR="000540ED" w:rsidRPr="002C62FE">
        <w:rPr>
          <w:rFonts w:ascii="Palatino Linotype" w:eastAsia="Calibri" w:hAnsi="Palatino Linotype" w:cs="Arial"/>
        </w:rPr>
        <w:t xml:space="preserve">resentó su inconformidad el día </w:t>
      </w:r>
      <w:r w:rsidR="0041336F" w:rsidRPr="002C62FE">
        <w:rPr>
          <w:rFonts w:ascii="Palatino Linotype" w:eastAsia="Calibri" w:hAnsi="Palatino Linotype" w:cs="Arial"/>
        </w:rPr>
        <w:t xml:space="preserve">cinco </w:t>
      </w:r>
      <w:r w:rsidRPr="002C62FE">
        <w:rPr>
          <w:rFonts w:ascii="Palatino Linotype" w:eastAsia="Calibri" w:hAnsi="Palatino Linotype" w:cs="Arial"/>
        </w:rPr>
        <w:t>(</w:t>
      </w:r>
      <w:r w:rsidR="0041336F" w:rsidRPr="002C62FE">
        <w:rPr>
          <w:rFonts w:ascii="Palatino Linotype" w:eastAsia="Calibri" w:hAnsi="Palatino Linotype" w:cs="Arial"/>
        </w:rPr>
        <w:t>05</w:t>
      </w:r>
      <w:r w:rsidR="00357253" w:rsidRPr="002C62FE">
        <w:rPr>
          <w:rFonts w:ascii="Palatino Linotype" w:eastAsia="Calibri" w:hAnsi="Palatino Linotype" w:cs="Arial"/>
        </w:rPr>
        <w:t xml:space="preserve">) de </w:t>
      </w:r>
      <w:r w:rsidR="0041336F" w:rsidRPr="002C62FE">
        <w:rPr>
          <w:rFonts w:ascii="Palatino Linotype" w:eastAsia="Calibri" w:hAnsi="Palatino Linotype" w:cs="Arial"/>
        </w:rPr>
        <w:t>noviembre</w:t>
      </w:r>
      <w:r w:rsidRPr="002C62FE">
        <w:rPr>
          <w:rFonts w:ascii="Palatino Linotype" w:eastAsia="Calibri" w:hAnsi="Palatino Linotype" w:cs="Arial"/>
        </w:rPr>
        <w:t xml:space="preserve"> </w:t>
      </w:r>
      <w:r w:rsidR="006F57FD" w:rsidRPr="002C62FE">
        <w:rPr>
          <w:rFonts w:ascii="Palatino Linotype" w:eastAsia="Calibri" w:hAnsi="Palatino Linotype" w:cs="Arial"/>
        </w:rPr>
        <w:t>de</w:t>
      </w:r>
      <w:r w:rsidR="00293D6D" w:rsidRPr="002C62FE">
        <w:rPr>
          <w:rFonts w:ascii="Palatino Linotype" w:eastAsia="Calibri" w:hAnsi="Palatino Linotype" w:cs="Arial"/>
        </w:rPr>
        <w:t>l</w:t>
      </w:r>
      <w:r w:rsidR="00D86108" w:rsidRPr="002C62FE">
        <w:rPr>
          <w:rFonts w:ascii="Palatino Linotype" w:eastAsia="Calibri" w:hAnsi="Palatino Linotype" w:cs="Arial"/>
        </w:rPr>
        <w:t xml:space="preserve"> presen</w:t>
      </w:r>
      <w:r w:rsidR="006B3588" w:rsidRPr="002C62FE">
        <w:rPr>
          <w:rFonts w:ascii="Palatino Linotype" w:eastAsia="Calibri" w:hAnsi="Palatino Linotype" w:cs="Arial"/>
        </w:rPr>
        <w:t>te a</w:t>
      </w:r>
      <w:r w:rsidR="00293D6D" w:rsidRPr="002C62FE">
        <w:rPr>
          <w:rFonts w:ascii="Palatino Linotype" w:eastAsia="Calibri" w:hAnsi="Palatino Linotype" w:cs="Arial"/>
        </w:rPr>
        <w:t>ño</w:t>
      </w:r>
      <w:r w:rsidR="0041336F" w:rsidRPr="002C62FE">
        <w:rPr>
          <w:rFonts w:ascii="Palatino Linotype" w:eastAsia="Calibri" w:hAnsi="Palatino Linotype" w:cs="Arial"/>
        </w:rPr>
        <w:t xml:space="preserve">. </w:t>
      </w:r>
    </w:p>
    <w:p w14:paraId="24765B65" w14:textId="77777777" w:rsidR="0041336F" w:rsidRPr="002C62FE" w:rsidRDefault="0041336F" w:rsidP="00DB2BCC">
      <w:pPr>
        <w:pStyle w:val="Prrafodelista"/>
        <w:spacing w:line="360" w:lineRule="auto"/>
        <w:ind w:left="0"/>
        <w:jc w:val="both"/>
        <w:rPr>
          <w:rFonts w:ascii="Palatino Linotype" w:eastAsia="Calibri" w:hAnsi="Palatino Linotype" w:cs="Arial"/>
          <w:b/>
        </w:rPr>
      </w:pPr>
    </w:p>
    <w:p w14:paraId="38DF75A8" w14:textId="02533CCD" w:rsidR="0041336F" w:rsidRPr="002C62FE" w:rsidRDefault="00DB2BCC" w:rsidP="00DB2BCC">
      <w:pPr>
        <w:pStyle w:val="Prrafodelista"/>
        <w:numPr>
          <w:ilvl w:val="0"/>
          <w:numId w:val="6"/>
        </w:numPr>
        <w:spacing w:line="360" w:lineRule="auto"/>
        <w:ind w:left="0" w:firstLine="0"/>
        <w:jc w:val="both"/>
        <w:rPr>
          <w:rFonts w:ascii="Palatino Linotype" w:eastAsia="Times New Roman" w:hAnsi="Palatino Linotype" w:cs="Arial"/>
          <w:bCs/>
          <w:color w:val="555555"/>
          <w:lang w:val="es-MX" w:eastAsia="es-MX"/>
        </w:rPr>
      </w:pPr>
      <w:r w:rsidRPr="002C62FE">
        <w:rPr>
          <w:rFonts w:ascii="Palatino Linotype" w:eastAsia="Calibri" w:hAnsi="Palatino Linotype" w:cs="Arial"/>
        </w:rPr>
        <w:t>De lo anterior, e</w:t>
      </w:r>
      <w:r w:rsidR="0041336F" w:rsidRPr="002C62FE">
        <w:rPr>
          <w:rFonts w:ascii="Palatino Linotype" w:eastAsia="Calibri" w:hAnsi="Palatino Linotype" w:cs="Arial"/>
        </w:rPr>
        <w:t xml:space="preserve">s importante hacer mención que el </w:t>
      </w:r>
      <w:r w:rsidR="00D96BE8" w:rsidRPr="002C62FE">
        <w:rPr>
          <w:rFonts w:ascii="Palatino Linotype" w:eastAsia="Calibri" w:hAnsi="Palatino Linotype" w:cs="Arial"/>
          <w:b/>
        </w:rPr>
        <w:t>Sujeto Obligado</w:t>
      </w:r>
      <w:r w:rsidR="00D96BE8" w:rsidRPr="002C62FE">
        <w:rPr>
          <w:rFonts w:ascii="Palatino Linotype" w:eastAsia="Calibri" w:hAnsi="Palatino Linotype" w:cs="Arial"/>
        </w:rPr>
        <w:t xml:space="preserve"> </w:t>
      </w:r>
      <w:r w:rsidR="0041336F" w:rsidRPr="002C62FE">
        <w:rPr>
          <w:rFonts w:ascii="Palatino Linotype" w:eastAsia="Calibri" w:hAnsi="Palatino Linotype" w:cs="Arial"/>
        </w:rPr>
        <w:t xml:space="preserve">dio respuesta a la solicitud de información el día cinco (05) de noviembre del presente año y por su parte el recurrente interpuso el recurso de revisión el mismo día en el que se dio respuesta, por lo que la ley en materia de transparencia se pronuncia al tenor de lo siguiente. </w:t>
      </w:r>
    </w:p>
    <w:p w14:paraId="6FB18911" w14:textId="77777777" w:rsidR="0041336F" w:rsidRPr="002C62FE" w:rsidRDefault="0041336F" w:rsidP="00DB2BCC">
      <w:pPr>
        <w:pStyle w:val="Prrafodelista"/>
        <w:spacing w:line="360" w:lineRule="auto"/>
        <w:ind w:left="0"/>
        <w:jc w:val="both"/>
        <w:rPr>
          <w:rFonts w:ascii="Palatino Linotype" w:eastAsia="Times New Roman" w:hAnsi="Palatino Linotype" w:cs="Arial"/>
          <w:bCs/>
          <w:color w:val="555555"/>
          <w:lang w:val="es-MX" w:eastAsia="es-MX"/>
        </w:rPr>
      </w:pPr>
    </w:p>
    <w:p w14:paraId="08E4459E" w14:textId="77777777" w:rsidR="0041336F" w:rsidRPr="002C62FE" w:rsidRDefault="0041336F" w:rsidP="00DB2BCC">
      <w:pPr>
        <w:pStyle w:val="Prrafodelista"/>
        <w:spacing w:line="360" w:lineRule="auto"/>
        <w:ind w:left="567" w:right="616"/>
        <w:jc w:val="both"/>
        <w:rPr>
          <w:rFonts w:ascii="Palatino Linotype" w:eastAsia="Calibri" w:hAnsi="Palatino Linotype" w:cs="Arial"/>
          <w:i/>
        </w:rPr>
      </w:pPr>
      <w:r w:rsidRPr="002C62FE">
        <w:rPr>
          <w:rFonts w:ascii="Palatino Linotype" w:eastAsia="Calibri" w:hAnsi="Palatino Linotype" w:cs="Arial"/>
          <w:i/>
        </w:rPr>
        <w:t>“Artículo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92B3604" w14:textId="77777777" w:rsidR="0041336F" w:rsidRPr="002C62FE" w:rsidRDefault="0041336F" w:rsidP="00DB2BCC">
      <w:pPr>
        <w:spacing w:line="360" w:lineRule="auto"/>
        <w:jc w:val="both"/>
        <w:rPr>
          <w:rFonts w:ascii="Palatino Linotype" w:eastAsia="Calibri" w:hAnsi="Palatino Linotype" w:cs="Arial"/>
          <w:i/>
        </w:rPr>
      </w:pPr>
    </w:p>
    <w:p w14:paraId="1EF98B8F" w14:textId="77777777" w:rsidR="0041336F" w:rsidRPr="002C62FE" w:rsidRDefault="0041336F" w:rsidP="00DB2BCC">
      <w:pPr>
        <w:pStyle w:val="Prrafodelista"/>
        <w:numPr>
          <w:ilvl w:val="0"/>
          <w:numId w:val="6"/>
        </w:numPr>
        <w:spacing w:line="360" w:lineRule="auto"/>
        <w:ind w:left="0" w:firstLine="0"/>
        <w:jc w:val="both"/>
        <w:rPr>
          <w:rFonts w:ascii="Palatino Linotype" w:eastAsia="Calibri" w:hAnsi="Palatino Linotype" w:cs="Arial"/>
        </w:rPr>
      </w:pPr>
      <w:r w:rsidRPr="002C62FE">
        <w:rPr>
          <w:rFonts w:ascii="Palatino Linotype" w:eastAsia="Calibri" w:hAnsi="Palatino Linotype" w:cs="Arial"/>
        </w:rPr>
        <w:t xml:space="preserve">La ley en materia prevé que el recurrente podrá interponer el recurso de revisión dentro de los 15 días posteriores a la notificación de la respuesta, más no limita a que el recurrente pueda interponer su medio de defensa desde el día en que se notificó la respuesta, sirve de apoyo el contenido del Criterio de este Órgano </w:t>
      </w:r>
      <w:r w:rsidRPr="002C62FE">
        <w:rPr>
          <w:rFonts w:ascii="Palatino Linotype" w:eastAsia="Calibri" w:hAnsi="Palatino Linotype" w:cs="Arial"/>
        </w:rPr>
        <w:lastRenderedPageBreak/>
        <w:t>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2933B24B" w14:textId="77777777" w:rsidR="0041336F" w:rsidRPr="002C62FE" w:rsidRDefault="0041336F" w:rsidP="00DB2BCC">
      <w:pPr>
        <w:pStyle w:val="Prrafodelista"/>
        <w:spacing w:line="360" w:lineRule="auto"/>
        <w:ind w:left="0"/>
        <w:jc w:val="both"/>
        <w:rPr>
          <w:rFonts w:ascii="Palatino Linotype" w:eastAsia="Calibri" w:hAnsi="Palatino Linotype" w:cs="Arial"/>
        </w:rPr>
      </w:pPr>
    </w:p>
    <w:p w14:paraId="7CD12960" w14:textId="77777777" w:rsidR="0041336F" w:rsidRPr="002C62FE" w:rsidRDefault="0041336F" w:rsidP="00DB2BCC">
      <w:pPr>
        <w:pStyle w:val="Prrafodelista"/>
        <w:spacing w:line="360" w:lineRule="auto"/>
        <w:ind w:right="616"/>
        <w:jc w:val="both"/>
        <w:rPr>
          <w:rFonts w:ascii="Palatino Linotype" w:eastAsia="Calibri" w:hAnsi="Palatino Linotype" w:cs="Arial"/>
          <w:i/>
        </w:rPr>
      </w:pPr>
      <w:r w:rsidRPr="002C62FE">
        <w:rPr>
          <w:rFonts w:ascii="Palatino Linotype" w:eastAsia="Calibri" w:hAnsi="Palatino Linotype" w:cs="Arial"/>
          <w:b/>
          <w:i/>
        </w:rPr>
        <w:t xml:space="preserve">RECURSO DE RECLAMACIÓN. SU INTERPOSICIÓN NO ES EXTEMPORÁNEA SI SE REALIZA ANTES DE QUE INICIE EL PLAZO PARA HACERLO. </w:t>
      </w:r>
      <w:r w:rsidRPr="002C62FE">
        <w:rPr>
          <w:rFonts w:ascii="Palatino Linotype" w:eastAsia="Calibri"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7F2D4753" w14:textId="77777777" w:rsidR="0041336F" w:rsidRPr="002C62FE" w:rsidRDefault="0041336F" w:rsidP="00DB2BCC">
      <w:pPr>
        <w:pStyle w:val="Prrafodelista"/>
        <w:spacing w:line="360" w:lineRule="auto"/>
        <w:ind w:right="616"/>
        <w:jc w:val="both"/>
        <w:rPr>
          <w:rFonts w:ascii="Palatino Linotype" w:eastAsia="Calibri" w:hAnsi="Palatino Linotype" w:cs="Arial"/>
          <w:i/>
        </w:rPr>
      </w:pPr>
      <w:r w:rsidRPr="002C62FE">
        <w:rPr>
          <w:rFonts w:ascii="Palatino Linotype" w:eastAsia="Calibri" w:hAnsi="Palatino Linotype" w:cs="Arial"/>
          <w:i/>
        </w:rPr>
        <w:t>De ahí que si dicho recurso se interpone antes de que inicie el plazo para hacerlo, su presentación no es extemporánea.</w:t>
      </w:r>
    </w:p>
    <w:p w14:paraId="490C6D7D" w14:textId="77777777" w:rsidR="0041336F" w:rsidRPr="002C62FE" w:rsidRDefault="0041336F" w:rsidP="00DB2BCC">
      <w:pPr>
        <w:pStyle w:val="Prrafodelista"/>
        <w:spacing w:line="360" w:lineRule="auto"/>
        <w:ind w:left="0"/>
        <w:jc w:val="both"/>
        <w:rPr>
          <w:rFonts w:ascii="Palatino Linotype" w:eastAsia="Calibri" w:hAnsi="Palatino Linotype" w:cs="Arial"/>
        </w:rPr>
      </w:pPr>
    </w:p>
    <w:p w14:paraId="5619133C" w14:textId="77777777" w:rsidR="0041336F" w:rsidRPr="002C62FE" w:rsidRDefault="0041336F" w:rsidP="00DB2BCC">
      <w:pPr>
        <w:pStyle w:val="Prrafodelista"/>
        <w:numPr>
          <w:ilvl w:val="0"/>
          <w:numId w:val="6"/>
        </w:numPr>
        <w:spacing w:line="360" w:lineRule="auto"/>
        <w:ind w:left="0" w:firstLine="0"/>
        <w:jc w:val="both"/>
        <w:rPr>
          <w:rFonts w:ascii="Palatino Linotype" w:eastAsia="Calibri" w:hAnsi="Palatino Linotype" w:cs="Arial"/>
        </w:rPr>
      </w:pPr>
      <w:r w:rsidRPr="002C62FE">
        <w:rPr>
          <w:rFonts w:ascii="Palatino Linotype" w:eastAsia="Calibri" w:hAnsi="Palatino Linotype" w:cs="Arial"/>
        </w:rPr>
        <w:t xml:space="preserve">En ese sentido, no existiendo causas de </w:t>
      </w:r>
      <w:proofErr w:type="spellStart"/>
      <w:r w:rsidRPr="002C62FE">
        <w:rPr>
          <w:rFonts w:ascii="Palatino Linotype" w:eastAsia="Calibri" w:hAnsi="Palatino Linotype" w:cs="Arial"/>
        </w:rPr>
        <w:t>desechamiento</w:t>
      </w:r>
      <w:proofErr w:type="spellEnd"/>
      <w:r w:rsidRPr="002C62FE">
        <w:rPr>
          <w:rFonts w:ascii="Palatino Linotype" w:eastAsia="Calibri" w:hAnsi="Palatino Linotype" w:cs="Arial"/>
        </w:rPr>
        <w:t xml:space="preserve"> por extemporáneo o anticipado, el recurso de revisión que hoy nos ocupa, es procedente.</w:t>
      </w:r>
    </w:p>
    <w:p w14:paraId="17B93E04" w14:textId="77777777" w:rsidR="0041336F" w:rsidRPr="002C62FE" w:rsidRDefault="0041336F" w:rsidP="00DB2BCC">
      <w:pPr>
        <w:spacing w:line="360" w:lineRule="auto"/>
        <w:rPr>
          <w:rFonts w:ascii="Palatino Linotype" w:eastAsia="Times New Roman" w:hAnsi="Palatino Linotype" w:cs="Arial"/>
          <w:bCs/>
          <w:color w:val="555555"/>
          <w:lang w:val="es-MX" w:eastAsia="es-MX"/>
        </w:rPr>
      </w:pPr>
    </w:p>
    <w:p w14:paraId="44D24816" w14:textId="077399AF" w:rsidR="003347EA" w:rsidRPr="002C62FE" w:rsidRDefault="003347EA" w:rsidP="00DB2BCC">
      <w:pPr>
        <w:pStyle w:val="Prrafodelista"/>
        <w:numPr>
          <w:ilvl w:val="0"/>
          <w:numId w:val="6"/>
        </w:numPr>
        <w:spacing w:line="360" w:lineRule="auto"/>
        <w:ind w:left="0" w:firstLine="0"/>
        <w:jc w:val="both"/>
        <w:rPr>
          <w:rFonts w:ascii="Palatino Linotype" w:hAnsi="Palatino Linotype"/>
        </w:rPr>
      </w:pPr>
      <w:r w:rsidRPr="002C62FE">
        <w:rPr>
          <w:rFonts w:ascii="Palatino Linotype" w:eastAsia="Calibri" w:hAnsi="Palatino Linotype" w:cs="Arial"/>
        </w:rPr>
        <w:t>Por otro lado, el</w:t>
      </w:r>
      <w:r w:rsidR="000540ED" w:rsidRPr="002C62FE">
        <w:rPr>
          <w:rFonts w:ascii="Palatino Linotype" w:eastAsia="Calibri" w:hAnsi="Palatino Linotype" w:cs="Arial"/>
        </w:rPr>
        <w:t xml:space="preserve"> escrito contiene las formalidades previstas por el artículo 180 último párrafo de la Ley de la materia actual, por lo que es procedente que este </w:t>
      </w:r>
      <w:r w:rsidR="000540ED" w:rsidRPr="002C62FE">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40F0DD74" w14:textId="77777777" w:rsidR="00D15EC8" w:rsidRPr="002C62FE" w:rsidRDefault="00D15EC8" w:rsidP="00DB2BCC">
      <w:pPr>
        <w:pStyle w:val="Prrafodelista"/>
        <w:spacing w:line="360" w:lineRule="auto"/>
        <w:ind w:left="0"/>
        <w:jc w:val="both"/>
        <w:rPr>
          <w:rFonts w:ascii="Palatino Linotype" w:hAnsi="Palatino Linotype"/>
        </w:rPr>
      </w:pPr>
    </w:p>
    <w:p w14:paraId="4D675EC6" w14:textId="6A231EF8" w:rsidR="00361A0C" w:rsidRPr="002C62FE" w:rsidRDefault="00361A0C" w:rsidP="00DB2BCC">
      <w:pPr>
        <w:pStyle w:val="Ttulo1"/>
        <w:spacing w:before="0" w:line="360" w:lineRule="auto"/>
        <w:rPr>
          <w:b/>
          <w:szCs w:val="24"/>
        </w:rPr>
      </w:pPr>
      <w:bookmarkStart w:id="66" w:name="_Toc495427545"/>
      <w:bookmarkStart w:id="67" w:name="_Toc535405844"/>
      <w:r w:rsidRPr="002C62FE">
        <w:rPr>
          <w:b/>
          <w:color w:val="000000" w:themeColor="text1"/>
          <w:szCs w:val="24"/>
        </w:rPr>
        <w:t xml:space="preserve">TERCERO. </w:t>
      </w:r>
      <w:r w:rsidRPr="002C62FE">
        <w:rPr>
          <w:b/>
          <w:szCs w:val="24"/>
        </w:rPr>
        <w:t>De las causales del sobreseimiento.</w:t>
      </w:r>
      <w:bookmarkEnd w:id="66"/>
      <w:bookmarkEnd w:id="67"/>
    </w:p>
    <w:p w14:paraId="4D81B520" w14:textId="77777777" w:rsidR="00361A0C" w:rsidRPr="002C62FE" w:rsidRDefault="00361A0C" w:rsidP="00DB2BCC">
      <w:pPr>
        <w:spacing w:line="360" w:lineRule="auto"/>
        <w:rPr>
          <w:rFonts w:ascii="Palatino Linotype" w:hAnsi="Palatino Linotype"/>
          <w:lang w:val="es-MX" w:eastAsia="en-US"/>
        </w:rPr>
      </w:pPr>
    </w:p>
    <w:p w14:paraId="645DC6B0" w14:textId="2E96CF2F" w:rsidR="00293D6D" w:rsidRPr="002C62FE" w:rsidRDefault="00CB3C89"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2C62FE">
        <w:rPr>
          <w:rFonts w:ascii="Palatino Linotype" w:eastAsia="Calibri" w:hAnsi="Palatino Linotype" w:cs="Arial"/>
        </w:rPr>
        <w:t>Transparencia, Acceso a la Información Pública del Estado de México y Municipios</w:t>
      </w:r>
      <w:r w:rsidRPr="002C62FE">
        <w:rPr>
          <w:rFonts w:ascii="Palatino Linotype" w:hAnsi="Palatino Linotype" w:cs="Arial"/>
        </w:rPr>
        <w:t xml:space="preserve">, y determinar la confirmación; revocación o modificación; </w:t>
      </w:r>
      <w:proofErr w:type="spellStart"/>
      <w:r w:rsidRPr="002C62FE">
        <w:rPr>
          <w:rFonts w:ascii="Palatino Linotype" w:hAnsi="Palatino Linotype" w:cs="Arial"/>
        </w:rPr>
        <w:t>desechamiento</w:t>
      </w:r>
      <w:proofErr w:type="spellEnd"/>
      <w:r w:rsidRPr="002C62FE">
        <w:rPr>
          <w:rFonts w:ascii="Palatino Linotype" w:hAnsi="Palatino Linotype" w:cs="Arial"/>
        </w:rPr>
        <w:t xml:space="preserve"> o </w:t>
      </w:r>
      <w:r w:rsidRPr="002C62FE">
        <w:rPr>
          <w:rFonts w:ascii="Palatino Linotype" w:hAnsi="Palatino Linotype" w:cs="Arial"/>
          <w:b/>
          <w:u w:val="single"/>
        </w:rPr>
        <w:t>sobreseimiento</w:t>
      </w:r>
      <w:r w:rsidRPr="002C62FE">
        <w:rPr>
          <w:rFonts w:ascii="Palatino Linotype" w:hAnsi="Palatino Linotype" w:cs="Arial"/>
        </w:rPr>
        <w:t xml:space="preserve">; y en su caso ordenar la entrega de la información </w:t>
      </w:r>
      <w:r w:rsidR="00C2038C" w:rsidRPr="002C62FE">
        <w:rPr>
          <w:rFonts w:ascii="Palatino Linotype" w:hAnsi="Palatino Linotype" w:cs="Arial"/>
        </w:rPr>
        <w:t xml:space="preserve">con </w:t>
      </w:r>
      <w:r w:rsidRPr="002C62FE">
        <w:rPr>
          <w:rFonts w:ascii="Palatino Linotype" w:hAnsi="Palatino Linotype" w:cs="Arial"/>
        </w:rPr>
        <w:t xml:space="preserve">respecto a la respuesta emitida por el </w:t>
      </w:r>
      <w:r w:rsidR="00DB2BCC" w:rsidRPr="002C62FE">
        <w:rPr>
          <w:rFonts w:ascii="Palatino Linotype" w:hAnsi="Palatino Linotype" w:cs="Arial"/>
          <w:b/>
        </w:rPr>
        <w:t>Sujeto</w:t>
      </w:r>
      <w:r w:rsidR="00DB2BCC" w:rsidRPr="002C62FE">
        <w:rPr>
          <w:rFonts w:ascii="Palatino Linotype" w:hAnsi="Palatino Linotype" w:cs="Arial"/>
        </w:rPr>
        <w:t xml:space="preserve"> </w:t>
      </w:r>
      <w:r w:rsidR="00DB2BCC" w:rsidRPr="002C62FE">
        <w:rPr>
          <w:rFonts w:ascii="Palatino Linotype" w:hAnsi="Palatino Linotype" w:cs="Arial"/>
          <w:b/>
        </w:rPr>
        <w:t>Obligado</w:t>
      </w:r>
      <w:r w:rsidR="00D01487" w:rsidRPr="002C62FE">
        <w:rPr>
          <w:rFonts w:ascii="Palatino Linotype" w:hAnsi="Palatino Linotype" w:cs="Arial"/>
        </w:rPr>
        <w:t>.</w:t>
      </w:r>
    </w:p>
    <w:p w14:paraId="1004B411" w14:textId="77777777" w:rsidR="00293D6D" w:rsidRPr="002C62FE" w:rsidRDefault="00293D6D" w:rsidP="00DB2BCC">
      <w:pPr>
        <w:pStyle w:val="Prrafodelista"/>
        <w:spacing w:line="360" w:lineRule="auto"/>
        <w:ind w:left="0"/>
        <w:jc w:val="both"/>
        <w:rPr>
          <w:rFonts w:ascii="Palatino Linotype" w:hAnsi="Palatino Linotype" w:cs="Arial"/>
        </w:rPr>
      </w:pPr>
    </w:p>
    <w:p w14:paraId="46E4843D" w14:textId="5F664DEF" w:rsidR="00186E9D" w:rsidRPr="002C62FE" w:rsidRDefault="00ED5AF4"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eastAsia="Calibri" w:hAnsi="Palatino Linotype" w:cs="Arial"/>
          <w:color w:val="000000" w:themeColor="text1"/>
          <w:lang w:val="es-MX" w:eastAsia="en-US"/>
        </w:rPr>
        <w:t>Ahora bien, del caso concreto y d</w:t>
      </w:r>
      <w:r w:rsidR="008A59AC" w:rsidRPr="002C62FE">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2C62FE">
        <w:rPr>
          <w:rFonts w:ascii="Palatino Linotype" w:eastAsia="Calibri" w:hAnsi="Palatino Linotype" w:cs="Arial"/>
          <w:color w:val="000000" w:themeColor="text1"/>
          <w:lang w:val="es-MX" w:eastAsia="en-US"/>
        </w:rPr>
        <w:t xml:space="preserve">electrónico </w:t>
      </w:r>
      <w:r w:rsidR="008A59AC" w:rsidRPr="002C62FE">
        <w:rPr>
          <w:rFonts w:ascii="Palatino Linotype" w:eastAsia="Calibri" w:hAnsi="Palatino Linotype" w:cs="Arial"/>
          <w:color w:val="000000" w:themeColor="text1"/>
          <w:lang w:val="es-MX" w:eastAsia="en-US"/>
        </w:rPr>
        <w:t>al ru</w:t>
      </w:r>
      <w:r w:rsidR="00D01487" w:rsidRPr="002C62FE">
        <w:rPr>
          <w:rFonts w:ascii="Palatino Linotype" w:eastAsia="Calibri" w:hAnsi="Palatino Linotype" w:cs="Arial"/>
          <w:color w:val="000000" w:themeColor="text1"/>
          <w:lang w:val="es-MX" w:eastAsia="en-US"/>
        </w:rPr>
        <w:t>br</w:t>
      </w:r>
      <w:r w:rsidR="00D15EC8" w:rsidRPr="002C62FE">
        <w:rPr>
          <w:rFonts w:ascii="Palatino Linotype" w:eastAsia="Calibri" w:hAnsi="Palatino Linotype" w:cs="Arial"/>
          <w:color w:val="000000" w:themeColor="text1"/>
          <w:lang w:val="es-MX" w:eastAsia="en-US"/>
        </w:rPr>
        <w:t>o indicado, es de señalar que el</w:t>
      </w:r>
      <w:r w:rsidR="00D01487" w:rsidRPr="002C62FE">
        <w:rPr>
          <w:rFonts w:ascii="Palatino Linotype" w:eastAsia="Calibri" w:hAnsi="Palatino Linotype" w:cs="Arial"/>
          <w:color w:val="000000" w:themeColor="text1"/>
          <w:lang w:val="es-MX" w:eastAsia="en-US"/>
        </w:rPr>
        <w:t xml:space="preserve"> </w:t>
      </w:r>
      <w:r w:rsidR="008A59AC" w:rsidRPr="002C62FE">
        <w:rPr>
          <w:rFonts w:ascii="Palatino Linotype" w:hAnsi="Palatino Linotype" w:cs="Arial"/>
          <w:color w:val="000000" w:themeColor="text1"/>
        </w:rPr>
        <w:t xml:space="preserve">ahora recurrente, </w:t>
      </w:r>
      <w:r w:rsidR="00CA6623" w:rsidRPr="002C62FE">
        <w:rPr>
          <w:rFonts w:ascii="Palatino Linotype" w:hAnsi="Palatino Linotype" w:cs="Arial"/>
          <w:color w:val="000000" w:themeColor="text1"/>
        </w:rPr>
        <w:t xml:space="preserve">solicitó </w:t>
      </w:r>
      <w:r w:rsidR="00186E9D" w:rsidRPr="002C62FE">
        <w:rPr>
          <w:rFonts w:ascii="Palatino Linotype" w:hAnsi="Palatino Linotype" w:cs="Arial"/>
          <w:color w:val="000000" w:themeColor="text1"/>
        </w:rPr>
        <w:t>conocer del Tribunal Electoral del Estado de México, la información relativa a:</w:t>
      </w:r>
    </w:p>
    <w:p w14:paraId="2A10A0EA" w14:textId="77777777" w:rsidR="00186E9D" w:rsidRPr="002C62FE" w:rsidRDefault="00186E9D" w:rsidP="00DB2BCC">
      <w:pPr>
        <w:spacing w:line="360" w:lineRule="auto"/>
        <w:rPr>
          <w:rFonts w:ascii="Palatino Linotype" w:hAnsi="Palatino Linotype" w:cs="Arial"/>
        </w:rPr>
      </w:pPr>
    </w:p>
    <w:p w14:paraId="3954408C" w14:textId="11EFA717" w:rsidR="00186E9D" w:rsidRPr="002C62FE" w:rsidRDefault="00186E9D" w:rsidP="00DB2BCC">
      <w:pPr>
        <w:spacing w:line="360" w:lineRule="auto"/>
        <w:ind w:left="567" w:right="616"/>
        <w:jc w:val="both"/>
        <w:rPr>
          <w:rFonts w:ascii="Palatino Linotype" w:hAnsi="Palatino Linotype" w:cs="Arial"/>
          <w:b/>
          <w:sz w:val="22"/>
        </w:rPr>
      </w:pPr>
      <w:r w:rsidRPr="002C62FE">
        <w:rPr>
          <w:rFonts w:ascii="Palatino Linotype" w:hAnsi="Palatino Linotype" w:cs="Arial"/>
          <w:b/>
          <w:sz w:val="22"/>
        </w:rPr>
        <w:t xml:space="preserve">Las impugnaciones de los acuerdos de asignación de diputados de representación proporcional emitidos por el Instituto Electoral del Estado de México, de las siguientes fechas: (acuerdo 65) 25 de noviembre de 1996, (Acuerdo 90) 3 de agosto 2000, (Acuerdo 107) 26 de abril 2003, (Acuerdo 266) </w:t>
      </w:r>
      <w:r w:rsidRPr="002C62FE">
        <w:rPr>
          <w:rFonts w:ascii="Palatino Linotype" w:hAnsi="Palatino Linotype" w:cs="Arial"/>
          <w:b/>
          <w:sz w:val="22"/>
        </w:rPr>
        <w:lastRenderedPageBreak/>
        <w:t>26 de abril 2006, (Acuerdo 147) 15 de julio 2009, (Acuerdo 229) 11 de julio 2012, (Acuerdo 188) 14 junio 2015, Acuerdo 9 de julio de 2018.</w:t>
      </w:r>
    </w:p>
    <w:p w14:paraId="2C5E8EBE" w14:textId="77777777" w:rsidR="00D15EC8" w:rsidRPr="002C62FE" w:rsidRDefault="00D15EC8" w:rsidP="00DB2BCC">
      <w:pPr>
        <w:pStyle w:val="Prrafodelista"/>
        <w:spacing w:line="360" w:lineRule="auto"/>
        <w:ind w:left="0"/>
        <w:jc w:val="both"/>
        <w:rPr>
          <w:rFonts w:ascii="Palatino Linotype" w:hAnsi="Palatino Linotype" w:cs="Arial"/>
        </w:rPr>
      </w:pPr>
    </w:p>
    <w:p w14:paraId="7996229E" w14:textId="44A32AAA" w:rsidR="00400071" w:rsidRPr="002C62FE" w:rsidRDefault="00B12503"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rPr>
        <w:t xml:space="preserve">En ese sentido, el </w:t>
      </w:r>
      <w:r w:rsidR="00DB2BCC" w:rsidRPr="002C62FE">
        <w:rPr>
          <w:rFonts w:ascii="Palatino Linotype" w:hAnsi="Palatino Linotype"/>
          <w:b/>
        </w:rPr>
        <w:t>Sujeto Obligado</w:t>
      </w:r>
      <w:r w:rsidRPr="002C62FE">
        <w:rPr>
          <w:rFonts w:ascii="Palatino Linotype" w:hAnsi="Palatino Linotype"/>
          <w:b/>
        </w:rPr>
        <w:t>,</w:t>
      </w:r>
      <w:r w:rsidR="006E4D1B" w:rsidRPr="002C62FE">
        <w:rPr>
          <w:rFonts w:ascii="Palatino Linotype" w:hAnsi="Palatino Linotype"/>
          <w:b/>
        </w:rPr>
        <w:t xml:space="preserve"> </w:t>
      </w:r>
      <w:r w:rsidR="006E4D1B" w:rsidRPr="002C62FE">
        <w:rPr>
          <w:rFonts w:ascii="Palatino Linotype" w:hAnsi="Palatino Linotype"/>
        </w:rPr>
        <w:t>mediante su respuesta</w:t>
      </w:r>
      <w:r w:rsidR="00186E9D" w:rsidRPr="002C62FE">
        <w:rPr>
          <w:rFonts w:ascii="Palatino Linotype" w:hAnsi="Palatino Linotype"/>
          <w:b/>
        </w:rPr>
        <w:t xml:space="preserve"> </w:t>
      </w:r>
      <w:r w:rsidR="00186E9D" w:rsidRPr="002C62FE">
        <w:rPr>
          <w:rFonts w:ascii="Palatino Linotype" w:hAnsi="Palatino Linotype"/>
        </w:rPr>
        <w:t>proporcionó una lista relacionada con los acuerdos a los que hacía referencia la solicitud de información y en el mismo sentido, señaló los horarios y los días en los que el particular podría asistir a las oficinas de la Secretaria General de Acuerdos con la finalidad de que consultara cada uno de los expedientes que se enlistaban.</w:t>
      </w:r>
    </w:p>
    <w:p w14:paraId="511BD250" w14:textId="77777777" w:rsidR="00186E9D" w:rsidRPr="002C62FE" w:rsidRDefault="00186E9D" w:rsidP="00DB2BCC">
      <w:pPr>
        <w:pStyle w:val="Prrafodelista"/>
        <w:spacing w:line="360" w:lineRule="auto"/>
        <w:ind w:left="0"/>
        <w:jc w:val="both"/>
        <w:rPr>
          <w:rFonts w:ascii="Palatino Linotype" w:hAnsi="Palatino Linotype" w:cs="Arial"/>
        </w:rPr>
      </w:pPr>
    </w:p>
    <w:p w14:paraId="4DC38809" w14:textId="430EC5C4" w:rsidR="00186E9D" w:rsidRPr="002C62FE" w:rsidRDefault="00997F78"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rPr>
        <w:t>Así las cosas</w:t>
      </w:r>
      <w:r w:rsidR="00E6002A" w:rsidRPr="002C62FE">
        <w:rPr>
          <w:rFonts w:ascii="Palatino Linotype" w:hAnsi="Palatino Linotype"/>
        </w:rPr>
        <w:t xml:space="preserve">, en un hecho posterior como lo es el informe justificado, el </w:t>
      </w:r>
      <w:r w:rsidR="00DB2BCC" w:rsidRPr="002C62FE">
        <w:rPr>
          <w:rFonts w:ascii="Palatino Linotype" w:hAnsi="Palatino Linotype"/>
          <w:b/>
        </w:rPr>
        <w:t xml:space="preserve">Sujeto Obligado </w:t>
      </w:r>
      <w:r w:rsidR="00186E9D" w:rsidRPr="002C62FE">
        <w:rPr>
          <w:rFonts w:ascii="Palatino Linotype" w:hAnsi="Palatino Linotype"/>
        </w:rPr>
        <w:t xml:space="preserve">remitió diversos archivos </w:t>
      </w:r>
      <w:r w:rsidR="00210373" w:rsidRPr="002C62FE">
        <w:rPr>
          <w:rFonts w:ascii="Palatino Linotype" w:hAnsi="Palatino Linotype"/>
        </w:rPr>
        <w:t xml:space="preserve">que modificaban su contestación primigenia, por lo que se procederá a analizar cada uno de los documentos que fueron proporcionados. </w:t>
      </w:r>
    </w:p>
    <w:p w14:paraId="0DDBD0AC" w14:textId="77777777" w:rsidR="00D96BE8" w:rsidRPr="002C62FE" w:rsidRDefault="00D96BE8" w:rsidP="00D96BE8">
      <w:pPr>
        <w:pStyle w:val="Prrafodelista"/>
        <w:rPr>
          <w:rFonts w:ascii="Palatino Linotype" w:hAnsi="Palatino Linotype" w:cs="Arial"/>
        </w:rPr>
      </w:pPr>
    </w:p>
    <w:p w14:paraId="2538DA23" w14:textId="05A0B866" w:rsidR="00210373" w:rsidRPr="002C62FE" w:rsidRDefault="00D96BE8" w:rsidP="00D96BE8">
      <w:pPr>
        <w:pStyle w:val="Ttulo1"/>
        <w:spacing w:before="0" w:line="360" w:lineRule="auto"/>
        <w:rPr>
          <w:b/>
          <w:szCs w:val="24"/>
        </w:rPr>
      </w:pPr>
      <w:bookmarkStart w:id="68" w:name="_Toc535405845"/>
      <w:r w:rsidRPr="002C62FE">
        <w:rPr>
          <w:b/>
          <w:color w:val="000000" w:themeColor="text1"/>
          <w:szCs w:val="24"/>
        </w:rPr>
        <w:t xml:space="preserve">I. </w:t>
      </w:r>
      <w:r w:rsidRPr="002C62FE">
        <w:rPr>
          <w:b/>
          <w:szCs w:val="24"/>
        </w:rPr>
        <w:t>De la información remitida en el Informe Justificado.</w:t>
      </w:r>
      <w:bookmarkEnd w:id="68"/>
      <w:r w:rsidRPr="002C62FE">
        <w:rPr>
          <w:b/>
          <w:szCs w:val="24"/>
        </w:rPr>
        <w:t xml:space="preserve"> </w:t>
      </w:r>
    </w:p>
    <w:p w14:paraId="6FE9AE1D" w14:textId="77777777" w:rsidR="00186E9D" w:rsidRPr="002C62FE" w:rsidRDefault="00186E9D" w:rsidP="00DB2BCC">
      <w:pPr>
        <w:pStyle w:val="Prrafodelista"/>
        <w:spacing w:line="360" w:lineRule="auto"/>
        <w:rPr>
          <w:rFonts w:ascii="Palatino Linotype" w:hAnsi="Palatino Linotype"/>
        </w:rPr>
      </w:pPr>
    </w:p>
    <w:p w14:paraId="77E9886F" w14:textId="7D79C721" w:rsidR="00186E9D" w:rsidRPr="002C62FE" w:rsidRDefault="00210373"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cs="Arial"/>
        </w:rPr>
        <w:t xml:space="preserve">Como se mencionó en líneas anteriores, el </w:t>
      </w:r>
      <w:r w:rsidRPr="002C62FE">
        <w:rPr>
          <w:rFonts w:ascii="Palatino Linotype" w:hAnsi="Palatino Linotype" w:cs="Arial"/>
          <w:b/>
        </w:rPr>
        <w:t>Sujeto Obligado</w:t>
      </w:r>
      <w:r w:rsidRPr="002C62FE">
        <w:rPr>
          <w:rFonts w:ascii="Palatino Linotype" w:hAnsi="Palatino Linotype" w:cs="Arial"/>
        </w:rPr>
        <w:t xml:space="preserve"> en su respuesta proporcionó una lista relativa a los expedientes conformados con motivo de las impugnaciones referente </w:t>
      </w:r>
      <w:r w:rsidR="00D96BE8" w:rsidRPr="002C62FE">
        <w:rPr>
          <w:rFonts w:ascii="Palatino Linotype" w:hAnsi="Palatino Linotype" w:cs="Arial"/>
        </w:rPr>
        <w:t>a los acuerdos señalados en</w:t>
      </w:r>
      <w:r w:rsidRPr="002C62FE">
        <w:rPr>
          <w:rFonts w:ascii="Palatino Linotype" w:hAnsi="Palatino Linotype" w:cs="Arial"/>
        </w:rPr>
        <w:t xml:space="preserve"> la solicitud de información, </w:t>
      </w:r>
      <w:r w:rsidR="00D96BE8" w:rsidRPr="002C62FE">
        <w:rPr>
          <w:rFonts w:ascii="Palatino Linotype" w:hAnsi="Palatino Linotype" w:cs="Arial"/>
        </w:rPr>
        <w:t xml:space="preserve">para recapitular </w:t>
      </w:r>
      <w:r w:rsidRPr="002C62FE">
        <w:rPr>
          <w:rFonts w:ascii="Palatino Linotype" w:hAnsi="Palatino Linotype" w:cs="Arial"/>
        </w:rPr>
        <w:t xml:space="preserve">se insertan </w:t>
      </w:r>
      <w:r w:rsidR="00D96BE8" w:rsidRPr="002C62FE">
        <w:rPr>
          <w:rFonts w:ascii="Palatino Linotype" w:hAnsi="Palatino Linotype" w:cs="Arial"/>
        </w:rPr>
        <w:t>los siguientes</w:t>
      </w:r>
      <w:r w:rsidRPr="002C62FE">
        <w:rPr>
          <w:rFonts w:ascii="Palatino Linotype" w:hAnsi="Palatino Linotype" w:cs="Arial"/>
        </w:rPr>
        <w:t>;</w:t>
      </w:r>
    </w:p>
    <w:p w14:paraId="5324BF04" w14:textId="7F4C7F63" w:rsidR="00210373" w:rsidRPr="002C62FE" w:rsidRDefault="00210373" w:rsidP="00E105FC">
      <w:pPr>
        <w:pStyle w:val="Prrafodelista"/>
        <w:spacing w:line="360" w:lineRule="auto"/>
        <w:ind w:left="0"/>
        <w:jc w:val="center"/>
        <w:rPr>
          <w:rFonts w:ascii="Palatino Linotype" w:hAnsi="Palatino Linotype"/>
          <w:noProof/>
          <w:lang w:val="es-MX" w:eastAsia="es-MX"/>
        </w:rPr>
      </w:pPr>
      <w:r w:rsidRPr="002C62FE">
        <w:rPr>
          <w:rFonts w:ascii="Palatino Linotype" w:hAnsi="Palatino Linotype"/>
          <w:noProof/>
          <w:lang w:val="es-MX" w:eastAsia="es-MX"/>
        </w:rPr>
        <w:lastRenderedPageBreak/>
        <w:drawing>
          <wp:inline distT="0" distB="0" distL="0" distR="0" wp14:anchorId="0552F925" wp14:editId="1D4A52EC">
            <wp:extent cx="2695575" cy="3019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38" t="14786" r="53666" b="39046"/>
                    <a:stretch/>
                  </pic:blipFill>
                  <pic:spPr bwMode="auto">
                    <a:xfrm>
                      <a:off x="0" y="0"/>
                      <a:ext cx="2695575" cy="3019425"/>
                    </a:xfrm>
                    <a:prstGeom prst="rect">
                      <a:avLst/>
                    </a:prstGeom>
                    <a:ln>
                      <a:noFill/>
                    </a:ln>
                    <a:extLst>
                      <a:ext uri="{53640926-AAD7-44D8-BBD7-CCE9431645EC}">
                        <a14:shadowObscured xmlns:a14="http://schemas.microsoft.com/office/drawing/2010/main"/>
                      </a:ext>
                    </a:extLst>
                  </pic:spPr>
                </pic:pic>
              </a:graphicData>
            </a:graphic>
          </wp:inline>
        </w:drawing>
      </w:r>
      <w:r w:rsidRPr="002C62FE">
        <w:rPr>
          <w:rFonts w:ascii="Palatino Linotype" w:hAnsi="Palatino Linotype"/>
          <w:noProof/>
          <w:lang w:val="es-MX" w:eastAsia="es-MX"/>
        </w:rPr>
        <w:drawing>
          <wp:inline distT="0" distB="0" distL="0" distR="0" wp14:anchorId="382F26B9" wp14:editId="2270FB16">
            <wp:extent cx="2686050" cy="3038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7" t="11768" r="54175" b="37839"/>
                    <a:stretch/>
                  </pic:blipFill>
                  <pic:spPr bwMode="auto">
                    <a:xfrm>
                      <a:off x="0" y="0"/>
                      <a:ext cx="2686050" cy="3038475"/>
                    </a:xfrm>
                    <a:prstGeom prst="rect">
                      <a:avLst/>
                    </a:prstGeom>
                    <a:ln>
                      <a:noFill/>
                    </a:ln>
                    <a:extLst>
                      <a:ext uri="{53640926-AAD7-44D8-BBD7-CCE9431645EC}">
                        <a14:shadowObscured xmlns:a14="http://schemas.microsoft.com/office/drawing/2010/main"/>
                      </a:ext>
                    </a:extLst>
                  </pic:spPr>
                </pic:pic>
              </a:graphicData>
            </a:graphic>
          </wp:inline>
        </w:drawing>
      </w:r>
    </w:p>
    <w:p w14:paraId="5C066826" w14:textId="2FC3B2D0" w:rsidR="00210373" w:rsidRPr="002C62FE" w:rsidRDefault="00210373" w:rsidP="00E105FC">
      <w:pPr>
        <w:pStyle w:val="Prrafodelista"/>
        <w:spacing w:line="360" w:lineRule="auto"/>
        <w:ind w:left="0"/>
        <w:jc w:val="center"/>
        <w:rPr>
          <w:rFonts w:ascii="Palatino Linotype" w:hAnsi="Palatino Linotype" w:cs="Arial"/>
        </w:rPr>
      </w:pPr>
      <w:r w:rsidRPr="002C62FE">
        <w:rPr>
          <w:rFonts w:ascii="Palatino Linotype" w:hAnsi="Palatino Linotype"/>
          <w:noProof/>
          <w:lang w:val="es-MX" w:eastAsia="es-MX"/>
        </w:rPr>
        <w:drawing>
          <wp:inline distT="0" distB="0" distL="0" distR="0" wp14:anchorId="01AFAE5B" wp14:editId="48297B55">
            <wp:extent cx="5448300" cy="3295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66" t="13609" r="31602" b="55039"/>
                    <a:stretch/>
                  </pic:blipFill>
                  <pic:spPr bwMode="auto">
                    <a:xfrm>
                      <a:off x="0" y="0"/>
                      <a:ext cx="5448300" cy="3295650"/>
                    </a:xfrm>
                    <a:prstGeom prst="rect">
                      <a:avLst/>
                    </a:prstGeom>
                    <a:ln>
                      <a:noFill/>
                    </a:ln>
                    <a:extLst>
                      <a:ext uri="{53640926-AAD7-44D8-BBD7-CCE9431645EC}">
                        <a14:shadowObscured xmlns:a14="http://schemas.microsoft.com/office/drawing/2010/main"/>
                      </a:ext>
                    </a:extLst>
                  </pic:spPr>
                </pic:pic>
              </a:graphicData>
            </a:graphic>
          </wp:inline>
        </w:drawing>
      </w:r>
    </w:p>
    <w:p w14:paraId="7A6D5839" w14:textId="5FB90B77" w:rsidR="00210373" w:rsidRPr="002C62FE" w:rsidRDefault="00210373" w:rsidP="00E105FC">
      <w:pPr>
        <w:pStyle w:val="Prrafodelista"/>
        <w:spacing w:line="360" w:lineRule="auto"/>
        <w:ind w:left="0"/>
        <w:jc w:val="center"/>
        <w:rPr>
          <w:rFonts w:ascii="Palatino Linotype" w:hAnsi="Palatino Linotype" w:cs="Arial"/>
        </w:rPr>
      </w:pPr>
      <w:r w:rsidRPr="002C62FE">
        <w:rPr>
          <w:rFonts w:ascii="Palatino Linotype" w:hAnsi="Palatino Linotype"/>
          <w:noProof/>
          <w:lang w:val="es-MX" w:eastAsia="es-MX"/>
        </w:rPr>
        <w:lastRenderedPageBreak/>
        <w:drawing>
          <wp:inline distT="0" distB="0" distL="0" distR="0" wp14:anchorId="58F9B244" wp14:editId="283C9785">
            <wp:extent cx="5343525" cy="4191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96" t="16294" r="32960" b="34822"/>
                    <a:stretch/>
                  </pic:blipFill>
                  <pic:spPr bwMode="auto">
                    <a:xfrm>
                      <a:off x="0" y="0"/>
                      <a:ext cx="5343525" cy="4191000"/>
                    </a:xfrm>
                    <a:prstGeom prst="rect">
                      <a:avLst/>
                    </a:prstGeom>
                    <a:ln>
                      <a:noFill/>
                    </a:ln>
                    <a:extLst>
                      <a:ext uri="{53640926-AAD7-44D8-BBD7-CCE9431645EC}">
                        <a14:shadowObscured xmlns:a14="http://schemas.microsoft.com/office/drawing/2010/main"/>
                      </a:ext>
                    </a:extLst>
                  </pic:spPr>
                </pic:pic>
              </a:graphicData>
            </a:graphic>
          </wp:inline>
        </w:drawing>
      </w:r>
    </w:p>
    <w:p w14:paraId="1FDDBB14" w14:textId="77777777" w:rsidR="00210373" w:rsidRPr="002C62FE" w:rsidRDefault="00210373" w:rsidP="00DB2BCC">
      <w:pPr>
        <w:pStyle w:val="Prrafodelista"/>
        <w:spacing w:line="360" w:lineRule="auto"/>
        <w:ind w:left="0"/>
        <w:jc w:val="both"/>
        <w:rPr>
          <w:rFonts w:ascii="Palatino Linotype" w:hAnsi="Palatino Linotype" w:cs="Arial"/>
        </w:rPr>
      </w:pPr>
    </w:p>
    <w:p w14:paraId="289B9E30" w14:textId="5515001F" w:rsidR="00210373" w:rsidRPr="002C62FE" w:rsidRDefault="00D96BE8"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cs="Arial"/>
        </w:rPr>
        <w:t xml:space="preserve">Posteriormente, el </w:t>
      </w:r>
      <w:r w:rsidRPr="002C62FE">
        <w:rPr>
          <w:rFonts w:ascii="Palatino Linotype" w:hAnsi="Palatino Linotype" w:cs="Arial"/>
          <w:b/>
        </w:rPr>
        <w:t>Sujeto Obligado</w:t>
      </w:r>
      <w:r w:rsidR="00210373" w:rsidRPr="002C62FE">
        <w:rPr>
          <w:rFonts w:ascii="Palatino Linotype" w:hAnsi="Palatino Linotype" w:cs="Arial"/>
        </w:rPr>
        <w:t xml:space="preserve"> </w:t>
      </w:r>
      <w:r w:rsidRPr="002C62FE">
        <w:rPr>
          <w:rFonts w:ascii="Palatino Linotype" w:hAnsi="Palatino Linotype" w:cs="Arial"/>
        </w:rPr>
        <w:t>en su</w:t>
      </w:r>
      <w:r w:rsidR="00210373" w:rsidRPr="002C62FE">
        <w:rPr>
          <w:rFonts w:ascii="Palatino Linotype" w:hAnsi="Palatino Linotype" w:cs="Arial"/>
        </w:rPr>
        <w:t xml:space="preserve"> informe justificado, remitió diversos documentos los c</w:t>
      </w:r>
      <w:r w:rsidRPr="002C62FE">
        <w:rPr>
          <w:rFonts w:ascii="Palatino Linotype" w:hAnsi="Palatino Linotype" w:cs="Arial"/>
        </w:rPr>
        <w:t xml:space="preserve">uales constan de lo siguiente </w:t>
      </w:r>
      <w:r w:rsidR="00D12C15" w:rsidRPr="002C62FE">
        <w:rPr>
          <w:rFonts w:ascii="Palatino Linotype" w:hAnsi="Palatino Linotype" w:cs="Arial"/>
        </w:rPr>
        <w:t>-</w:t>
      </w:r>
      <w:r w:rsidR="00210373" w:rsidRPr="002C62FE">
        <w:rPr>
          <w:rFonts w:ascii="Palatino Linotype" w:hAnsi="Palatino Linotype" w:cs="Arial"/>
          <w:b/>
        </w:rPr>
        <w:t xml:space="preserve">se </w:t>
      </w:r>
      <w:r w:rsidRPr="002C62FE">
        <w:rPr>
          <w:rFonts w:ascii="Palatino Linotype" w:hAnsi="Palatino Linotype" w:cs="Arial"/>
          <w:b/>
        </w:rPr>
        <w:t>anexa imagen para tales efectos</w:t>
      </w:r>
      <w:r w:rsidR="00D12C15" w:rsidRPr="002C62FE">
        <w:rPr>
          <w:rFonts w:ascii="Palatino Linotype" w:hAnsi="Palatino Linotype" w:cs="Arial"/>
          <w:b/>
        </w:rPr>
        <w:t>-</w:t>
      </w:r>
      <w:r w:rsidR="00210373" w:rsidRPr="002C62FE">
        <w:rPr>
          <w:rFonts w:ascii="Palatino Linotype" w:hAnsi="Palatino Linotype" w:cs="Arial"/>
        </w:rPr>
        <w:t>:</w:t>
      </w:r>
    </w:p>
    <w:p w14:paraId="635D46E5" w14:textId="167F7974" w:rsidR="00D12C15" w:rsidRPr="002C62FE" w:rsidRDefault="00D12C15" w:rsidP="00D12C15">
      <w:pPr>
        <w:pStyle w:val="Prrafodelista"/>
        <w:spacing w:line="360" w:lineRule="auto"/>
        <w:ind w:left="0"/>
        <w:jc w:val="both"/>
        <w:rPr>
          <w:rFonts w:ascii="Palatino Linotype" w:hAnsi="Palatino Linotype" w:cs="Arial"/>
        </w:rPr>
      </w:pPr>
      <w:r w:rsidRPr="002C62FE">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14:anchorId="3363060C" wp14:editId="15075669">
                <wp:simplePos x="0" y="0"/>
                <wp:positionH relativeFrom="margin">
                  <wp:align>left</wp:align>
                </wp:positionH>
                <wp:positionV relativeFrom="paragraph">
                  <wp:posOffset>33020</wp:posOffset>
                </wp:positionV>
                <wp:extent cx="5476875" cy="1828800"/>
                <wp:effectExtent l="38100" t="38100" r="66675" b="95250"/>
                <wp:wrapNone/>
                <wp:docPr id="8" name="Conector recto 8"/>
                <wp:cNvGraphicFramePr/>
                <a:graphic xmlns:a="http://schemas.openxmlformats.org/drawingml/2006/main">
                  <a:graphicData uri="http://schemas.microsoft.com/office/word/2010/wordprocessingShape">
                    <wps:wsp>
                      <wps:cNvCnPr/>
                      <wps:spPr>
                        <a:xfrm>
                          <a:off x="0" y="0"/>
                          <a:ext cx="5476875"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14999" id="Conector recto 8"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431.2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" strokecolor="#4f81bd [3204]" strokeweight="2pt">
                <v:shadow on="t" color="black" opacity="24903f" origin=",.5" offset="0,.55556mm"/>
                <w10:wrap anchorx="margin"/>
              </v:line>
            </w:pict>
          </mc:Fallback>
        </mc:AlternateContent>
      </w:r>
    </w:p>
    <w:p w14:paraId="51BA87C1" w14:textId="06517C69" w:rsidR="00210373" w:rsidRPr="002C62FE" w:rsidRDefault="00210373" w:rsidP="00DB2BCC">
      <w:pPr>
        <w:pStyle w:val="Prrafodelista"/>
        <w:spacing w:line="360" w:lineRule="auto"/>
        <w:ind w:left="0"/>
        <w:jc w:val="both"/>
        <w:rPr>
          <w:rFonts w:ascii="Palatino Linotype" w:hAnsi="Palatino Linotype" w:cs="Arial"/>
        </w:rPr>
      </w:pPr>
      <w:r w:rsidRPr="002C62FE">
        <w:rPr>
          <w:rFonts w:ascii="Palatino Linotype" w:hAnsi="Palatino Linotype"/>
          <w:noProof/>
          <w:lang w:val="es-MX" w:eastAsia="es-MX"/>
        </w:rPr>
        <w:lastRenderedPageBreak/>
        <mc:AlternateContent>
          <mc:Choice Requires="wps">
            <w:drawing>
              <wp:anchor distT="0" distB="0" distL="114300" distR="114300" simplePos="0" relativeHeight="251673600" behindDoc="0" locked="0" layoutInCell="1" allowOverlap="1" wp14:anchorId="7F1E7480" wp14:editId="776074D5">
                <wp:simplePos x="0" y="0"/>
                <wp:positionH relativeFrom="margin">
                  <wp:align>left</wp:align>
                </wp:positionH>
                <wp:positionV relativeFrom="paragraph">
                  <wp:posOffset>338455</wp:posOffset>
                </wp:positionV>
                <wp:extent cx="2457450" cy="3181350"/>
                <wp:effectExtent l="76200" t="38100" r="76200" b="114300"/>
                <wp:wrapNone/>
                <wp:docPr id="6" name="Rectángulo 6"/>
                <wp:cNvGraphicFramePr/>
                <a:graphic xmlns:a="http://schemas.openxmlformats.org/drawingml/2006/main">
                  <a:graphicData uri="http://schemas.microsoft.com/office/word/2010/wordprocessingShape">
                    <wps:wsp>
                      <wps:cNvSpPr/>
                      <wps:spPr>
                        <a:xfrm>
                          <a:off x="0" y="0"/>
                          <a:ext cx="2457450" cy="31813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44167" id="Rectángulo 6" o:spid="_x0000_s1026" style="position:absolute;margin-left:0;margin-top:26.65pt;width:193.5pt;height:25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" filled="f" strokecolor="red" strokeweight="4.5pt">
                <v:shadow on="t" color="black" opacity="22937f" origin=",.5" offset="0,.63889mm"/>
                <w10:wrap anchorx="margin"/>
              </v:rect>
            </w:pict>
          </mc:Fallback>
        </mc:AlternateContent>
      </w:r>
      <w:r w:rsidRPr="002C62FE">
        <w:rPr>
          <w:rFonts w:ascii="Palatino Linotype" w:hAnsi="Palatino Linotype"/>
          <w:noProof/>
          <w:lang w:val="es-MX" w:eastAsia="es-MX"/>
        </w:rPr>
        <w:drawing>
          <wp:inline distT="0" distB="0" distL="0" distR="0" wp14:anchorId="6D946A8F" wp14:editId="5B03BEFE">
            <wp:extent cx="5629275" cy="4171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32" t="37116" r="29565" b="20640"/>
                    <a:stretch/>
                  </pic:blipFill>
                  <pic:spPr bwMode="auto">
                    <a:xfrm>
                      <a:off x="0" y="0"/>
                      <a:ext cx="5629275" cy="4171950"/>
                    </a:xfrm>
                    <a:prstGeom prst="rect">
                      <a:avLst/>
                    </a:prstGeom>
                    <a:ln>
                      <a:noFill/>
                    </a:ln>
                    <a:extLst>
                      <a:ext uri="{53640926-AAD7-44D8-BBD7-CCE9431645EC}">
                        <a14:shadowObscured xmlns:a14="http://schemas.microsoft.com/office/drawing/2010/main"/>
                      </a:ext>
                    </a:extLst>
                  </pic:spPr>
                </pic:pic>
              </a:graphicData>
            </a:graphic>
          </wp:inline>
        </w:drawing>
      </w:r>
    </w:p>
    <w:p w14:paraId="0D953608" w14:textId="77777777" w:rsidR="00210373" w:rsidRPr="002C62FE" w:rsidRDefault="00210373" w:rsidP="00DB2BCC">
      <w:pPr>
        <w:pStyle w:val="Prrafodelista"/>
        <w:spacing w:line="360" w:lineRule="auto"/>
        <w:ind w:left="0"/>
        <w:jc w:val="both"/>
        <w:rPr>
          <w:rFonts w:ascii="Palatino Linotype" w:hAnsi="Palatino Linotype" w:cs="Arial"/>
        </w:rPr>
      </w:pPr>
    </w:p>
    <w:p w14:paraId="5399E05B" w14:textId="03CD4528" w:rsidR="00186E9D" w:rsidRPr="002C62FE" w:rsidRDefault="00D96BE8"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cs="Arial"/>
        </w:rPr>
        <w:t>Ahora bien, p</w:t>
      </w:r>
      <w:r w:rsidR="009E6742" w:rsidRPr="002C62FE">
        <w:rPr>
          <w:rFonts w:ascii="Palatino Linotype" w:hAnsi="Palatino Linotype" w:cs="Arial"/>
        </w:rPr>
        <w:t>ara mayor compresión de la información</w:t>
      </w:r>
      <w:r w:rsidRPr="002C62FE">
        <w:rPr>
          <w:rFonts w:ascii="Palatino Linotype" w:hAnsi="Palatino Linotype" w:cs="Arial"/>
        </w:rPr>
        <w:t xml:space="preserve"> entregada en ambos actos</w:t>
      </w:r>
      <w:r w:rsidR="009E6742" w:rsidRPr="002C62FE">
        <w:rPr>
          <w:rFonts w:ascii="Palatino Linotype" w:hAnsi="Palatino Linotype" w:cs="Arial"/>
        </w:rPr>
        <w:t xml:space="preserve">, se procedió a realizar la siguiente tabla, en la cual se señala la información de los expedientes de los que hizo referencia el </w:t>
      </w:r>
      <w:r w:rsidRPr="002C62FE">
        <w:rPr>
          <w:rFonts w:ascii="Palatino Linotype" w:hAnsi="Palatino Linotype" w:cs="Arial"/>
          <w:b/>
        </w:rPr>
        <w:t>Sujeto Obligado</w:t>
      </w:r>
      <w:r w:rsidRPr="002C62FE">
        <w:rPr>
          <w:rFonts w:ascii="Palatino Linotype" w:hAnsi="Palatino Linotype" w:cs="Arial"/>
        </w:rPr>
        <w:t xml:space="preserve"> </w:t>
      </w:r>
      <w:r w:rsidR="009E6742" w:rsidRPr="002C62FE">
        <w:rPr>
          <w:rFonts w:ascii="Palatino Linotype" w:hAnsi="Palatino Linotype" w:cs="Arial"/>
        </w:rPr>
        <w:t>en su contestación y posteriormente cuáles fueron entreg</w:t>
      </w:r>
      <w:r w:rsidRPr="002C62FE">
        <w:rPr>
          <w:rFonts w:ascii="Palatino Linotype" w:hAnsi="Palatino Linotype" w:cs="Arial"/>
        </w:rPr>
        <w:t xml:space="preserve">ados en su informe justificado </w:t>
      </w:r>
      <w:r w:rsidR="009E6742" w:rsidRPr="002C62FE">
        <w:rPr>
          <w:rFonts w:ascii="Palatino Linotype" w:hAnsi="Palatino Linotype" w:cs="Arial"/>
        </w:rPr>
        <w:t xml:space="preserve">con la finalidad de colmar la solicitud de información del particular, la cual se inserta a continuación para su conocimiento. </w:t>
      </w:r>
    </w:p>
    <w:p w14:paraId="7731300F" w14:textId="77777777" w:rsidR="007C7645" w:rsidRPr="002C62FE" w:rsidRDefault="007C7645" w:rsidP="00DB2BCC">
      <w:pPr>
        <w:pStyle w:val="Prrafodelista"/>
        <w:spacing w:line="360" w:lineRule="auto"/>
        <w:ind w:left="0"/>
        <w:jc w:val="both"/>
        <w:rPr>
          <w:rFonts w:ascii="Palatino Linotype" w:hAnsi="Palatino Linotype" w:cs="Arial"/>
        </w:rPr>
      </w:pPr>
    </w:p>
    <w:p w14:paraId="74E2BB70" w14:textId="77777777" w:rsidR="00D96BE8" w:rsidRPr="002C62FE" w:rsidRDefault="00D96BE8" w:rsidP="00DB2BCC">
      <w:pPr>
        <w:pStyle w:val="Prrafodelista"/>
        <w:spacing w:line="360" w:lineRule="auto"/>
        <w:ind w:left="0"/>
        <w:jc w:val="both"/>
        <w:rPr>
          <w:rFonts w:ascii="Palatino Linotype" w:hAnsi="Palatino Linotype" w:cs="Arial"/>
        </w:rPr>
      </w:pPr>
    </w:p>
    <w:tbl>
      <w:tblPr>
        <w:tblStyle w:val="Tablaconcuadrcula"/>
        <w:tblW w:w="9072" w:type="dxa"/>
        <w:tblInd w:w="-5" w:type="dxa"/>
        <w:tblLook w:val="04A0" w:firstRow="1" w:lastRow="0" w:firstColumn="1" w:lastColumn="0" w:noHBand="0" w:noVBand="1"/>
      </w:tblPr>
      <w:tblGrid>
        <w:gridCol w:w="4253"/>
        <w:gridCol w:w="4819"/>
      </w:tblGrid>
      <w:tr w:rsidR="009E6742" w:rsidRPr="002C62FE" w14:paraId="188F219E" w14:textId="77777777" w:rsidTr="00D96BE8">
        <w:trPr>
          <w:trHeight w:val="652"/>
        </w:trPr>
        <w:tc>
          <w:tcPr>
            <w:tcW w:w="4253" w:type="dxa"/>
            <w:shd w:val="clear" w:color="auto" w:fill="FFC000"/>
          </w:tcPr>
          <w:p w14:paraId="3780007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IMPUGNACIONES SEÑALADAS EN RESPUESTA</w:t>
            </w:r>
          </w:p>
        </w:tc>
        <w:tc>
          <w:tcPr>
            <w:tcW w:w="4819" w:type="dxa"/>
            <w:shd w:val="clear" w:color="auto" w:fill="FFC000"/>
          </w:tcPr>
          <w:p w14:paraId="449EBB9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EXPEDIENTES ENTREGADOS EN INFORME JUSTIFICADO</w:t>
            </w:r>
          </w:p>
        </w:tc>
      </w:tr>
      <w:tr w:rsidR="009E6742" w:rsidRPr="002C62FE" w14:paraId="6C7DF903" w14:textId="77777777" w:rsidTr="00D96BE8">
        <w:tc>
          <w:tcPr>
            <w:tcW w:w="4253" w:type="dxa"/>
            <w:shd w:val="clear" w:color="auto" w:fill="D99594" w:themeFill="accent2" w:themeFillTint="99"/>
          </w:tcPr>
          <w:p w14:paraId="46095FBF"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1196</w:t>
            </w:r>
          </w:p>
        </w:tc>
        <w:tc>
          <w:tcPr>
            <w:tcW w:w="4819" w:type="dxa"/>
            <w:shd w:val="clear" w:color="auto" w:fill="D99594" w:themeFill="accent2" w:themeFillTint="99"/>
          </w:tcPr>
          <w:p w14:paraId="70AB08D0" w14:textId="77777777" w:rsidR="009E6742" w:rsidRPr="002C62FE" w:rsidRDefault="009E6742" w:rsidP="00DB2BCC">
            <w:pPr>
              <w:spacing w:line="360" w:lineRule="auto"/>
              <w:jc w:val="center"/>
              <w:rPr>
                <w:rFonts w:ascii="Palatino Linotype" w:hAnsi="Palatino Linotype"/>
                <w:sz w:val="22"/>
              </w:rPr>
            </w:pPr>
          </w:p>
        </w:tc>
      </w:tr>
      <w:tr w:rsidR="009E6742" w:rsidRPr="002C62FE" w14:paraId="31C499B2" w14:textId="77777777" w:rsidTr="00D96BE8">
        <w:tc>
          <w:tcPr>
            <w:tcW w:w="4253" w:type="dxa"/>
            <w:shd w:val="clear" w:color="auto" w:fill="FABF8F" w:themeFill="accent6" w:themeFillTint="99"/>
          </w:tcPr>
          <w:p w14:paraId="37C6E63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RECURSO DE APELACIÓN</w:t>
            </w:r>
          </w:p>
        </w:tc>
        <w:tc>
          <w:tcPr>
            <w:tcW w:w="4819" w:type="dxa"/>
            <w:shd w:val="clear" w:color="auto" w:fill="FABF8F" w:themeFill="accent6" w:themeFillTint="99"/>
          </w:tcPr>
          <w:p w14:paraId="6479DA9D" w14:textId="77777777" w:rsidR="009E6742" w:rsidRPr="002C62FE" w:rsidRDefault="009E6742" w:rsidP="00DB2BCC">
            <w:pPr>
              <w:spacing w:line="360" w:lineRule="auto"/>
              <w:jc w:val="center"/>
              <w:rPr>
                <w:rFonts w:ascii="Palatino Linotype" w:hAnsi="Palatino Linotype"/>
                <w:sz w:val="22"/>
              </w:rPr>
            </w:pPr>
          </w:p>
        </w:tc>
      </w:tr>
      <w:tr w:rsidR="009E6742" w:rsidRPr="002C62FE" w14:paraId="1C839C6E" w14:textId="77777777" w:rsidTr="00D96BE8">
        <w:tc>
          <w:tcPr>
            <w:tcW w:w="4253" w:type="dxa"/>
          </w:tcPr>
          <w:p w14:paraId="5E490147"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RA/03/96</w:t>
            </w:r>
          </w:p>
        </w:tc>
        <w:tc>
          <w:tcPr>
            <w:tcW w:w="4819" w:type="dxa"/>
          </w:tcPr>
          <w:p w14:paraId="31C2E2CD"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E1BAE2D" w14:textId="77777777" w:rsidTr="00D96BE8">
        <w:tc>
          <w:tcPr>
            <w:tcW w:w="4253" w:type="dxa"/>
          </w:tcPr>
          <w:p w14:paraId="0014E628"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RA/04/96</w:t>
            </w:r>
          </w:p>
        </w:tc>
        <w:tc>
          <w:tcPr>
            <w:tcW w:w="4819" w:type="dxa"/>
          </w:tcPr>
          <w:p w14:paraId="3CCE36DE"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2F20036A" w14:textId="77777777" w:rsidTr="00D96BE8">
        <w:tc>
          <w:tcPr>
            <w:tcW w:w="4253" w:type="dxa"/>
          </w:tcPr>
          <w:p w14:paraId="16F5DF6C"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RA/05/96</w:t>
            </w:r>
          </w:p>
        </w:tc>
        <w:tc>
          <w:tcPr>
            <w:tcW w:w="4819" w:type="dxa"/>
          </w:tcPr>
          <w:p w14:paraId="7188FB5D"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11D9DF6" w14:textId="77777777" w:rsidTr="00D96BE8">
        <w:tc>
          <w:tcPr>
            <w:tcW w:w="4253" w:type="dxa"/>
          </w:tcPr>
          <w:p w14:paraId="7A2FD13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RA/06/96</w:t>
            </w:r>
          </w:p>
        </w:tc>
        <w:tc>
          <w:tcPr>
            <w:tcW w:w="4819" w:type="dxa"/>
          </w:tcPr>
          <w:p w14:paraId="177B52A1"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5C5092A" w14:textId="77777777" w:rsidTr="00D96BE8">
        <w:tc>
          <w:tcPr>
            <w:tcW w:w="4253" w:type="dxa"/>
          </w:tcPr>
          <w:p w14:paraId="1841DE68"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RA/07/96</w:t>
            </w:r>
          </w:p>
        </w:tc>
        <w:tc>
          <w:tcPr>
            <w:tcW w:w="4819" w:type="dxa"/>
          </w:tcPr>
          <w:p w14:paraId="31FDEEF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AA7B3FA" w14:textId="77777777" w:rsidTr="00D96BE8">
        <w:tc>
          <w:tcPr>
            <w:tcW w:w="4253" w:type="dxa"/>
            <w:shd w:val="clear" w:color="auto" w:fill="FABF8F" w:themeFill="accent6" w:themeFillTint="99"/>
          </w:tcPr>
          <w:p w14:paraId="22FD7A2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 DE INCONFORMIDAD</w:t>
            </w:r>
          </w:p>
        </w:tc>
        <w:tc>
          <w:tcPr>
            <w:tcW w:w="4819" w:type="dxa"/>
            <w:shd w:val="clear" w:color="auto" w:fill="FABF8F" w:themeFill="accent6" w:themeFillTint="99"/>
          </w:tcPr>
          <w:p w14:paraId="71433726" w14:textId="77777777" w:rsidR="009E6742" w:rsidRPr="002C62FE" w:rsidRDefault="009E6742" w:rsidP="00DB2BCC">
            <w:pPr>
              <w:spacing w:line="360" w:lineRule="auto"/>
              <w:jc w:val="center"/>
              <w:rPr>
                <w:rFonts w:ascii="Palatino Linotype" w:hAnsi="Palatino Linotype"/>
                <w:sz w:val="22"/>
              </w:rPr>
            </w:pPr>
          </w:p>
        </w:tc>
      </w:tr>
      <w:tr w:rsidR="009E6742" w:rsidRPr="002C62FE" w14:paraId="5DFC4F7F" w14:textId="77777777" w:rsidTr="00D96BE8">
        <w:tc>
          <w:tcPr>
            <w:tcW w:w="4253" w:type="dxa"/>
          </w:tcPr>
          <w:p w14:paraId="4EB04B5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JI/116/96</w:t>
            </w:r>
          </w:p>
        </w:tc>
        <w:tc>
          <w:tcPr>
            <w:tcW w:w="4819" w:type="dxa"/>
          </w:tcPr>
          <w:p w14:paraId="5C485546"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53585BCE" w14:textId="77777777" w:rsidTr="00D96BE8">
        <w:tc>
          <w:tcPr>
            <w:tcW w:w="4253" w:type="dxa"/>
            <w:shd w:val="clear" w:color="auto" w:fill="D99594" w:themeFill="accent2" w:themeFillTint="99"/>
          </w:tcPr>
          <w:p w14:paraId="338298A6"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2000</w:t>
            </w:r>
          </w:p>
        </w:tc>
        <w:tc>
          <w:tcPr>
            <w:tcW w:w="4819" w:type="dxa"/>
            <w:shd w:val="clear" w:color="auto" w:fill="D99594" w:themeFill="accent2" w:themeFillTint="99"/>
          </w:tcPr>
          <w:p w14:paraId="3426E628" w14:textId="77777777" w:rsidR="009E6742" w:rsidRPr="002C62FE" w:rsidRDefault="009E6742" w:rsidP="00DB2BCC">
            <w:pPr>
              <w:spacing w:line="360" w:lineRule="auto"/>
              <w:rPr>
                <w:rFonts w:ascii="Palatino Linotype" w:hAnsi="Palatino Linotype"/>
                <w:sz w:val="22"/>
              </w:rPr>
            </w:pPr>
          </w:p>
        </w:tc>
      </w:tr>
      <w:tr w:rsidR="009E6742" w:rsidRPr="002C62FE" w14:paraId="0A2646DF" w14:textId="77777777" w:rsidTr="00D96BE8">
        <w:tc>
          <w:tcPr>
            <w:tcW w:w="4253" w:type="dxa"/>
            <w:shd w:val="clear" w:color="auto" w:fill="FABF8F" w:themeFill="accent6" w:themeFillTint="99"/>
          </w:tcPr>
          <w:p w14:paraId="7FC6CE6A"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JUICIOS DE INCONFORMIDAD</w:t>
            </w:r>
          </w:p>
        </w:tc>
        <w:tc>
          <w:tcPr>
            <w:tcW w:w="4819" w:type="dxa"/>
            <w:shd w:val="clear" w:color="auto" w:fill="FABF8F" w:themeFill="accent6" w:themeFillTint="99"/>
          </w:tcPr>
          <w:p w14:paraId="08E9BDE2" w14:textId="77777777" w:rsidR="009E6742" w:rsidRPr="002C62FE" w:rsidRDefault="009E6742" w:rsidP="00DB2BCC">
            <w:pPr>
              <w:spacing w:line="360" w:lineRule="auto"/>
              <w:rPr>
                <w:rFonts w:ascii="Palatino Linotype" w:hAnsi="Palatino Linotype"/>
                <w:sz w:val="22"/>
              </w:rPr>
            </w:pPr>
          </w:p>
        </w:tc>
      </w:tr>
      <w:tr w:rsidR="009E6742" w:rsidRPr="002C62FE" w14:paraId="3B8F61D2" w14:textId="77777777" w:rsidTr="00D96BE8">
        <w:tc>
          <w:tcPr>
            <w:tcW w:w="4253" w:type="dxa"/>
          </w:tcPr>
          <w:p w14:paraId="79797C3A"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JI/155/2000</w:t>
            </w:r>
          </w:p>
        </w:tc>
        <w:tc>
          <w:tcPr>
            <w:tcW w:w="4819" w:type="dxa"/>
          </w:tcPr>
          <w:p w14:paraId="449FA52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4A26A3B" w14:textId="77777777" w:rsidTr="00D96BE8">
        <w:tc>
          <w:tcPr>
            <w:tcW w:w="4253" w:type="dxa"/>
          </w:tcPr>
          <w:p w14:paraId="06A885EA"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JI/156/2000</w:t>
            </w:r>
          </w:p>
        </w:tc>
        <w:tc>
          <w:tcPr>
            <w:tcW w:w="4819" w:type="dxa"/>
          </w:tcPr>
          <w:p w14:paraId="0A26269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0D36CEF" w14:textId="77777777" w:rsidTr="00D96BE8">
        <w:tc>
          <w:tcPr>
            <w:tcW w:w="4253" w:type="dxa"/>
          </w:tcPr>
          <w:p w14:paraId="15D2464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JI/157/2000</w:t>
            </w:r>
          </w:p>
        </w:tc>
        <w:tc>
          <w:tcPr>
            <w:tcW w:w="4819" w:type="dxa"/>
          </w:tcPr>
          <w:p w14:paraId="3EDFF554"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6A480E69" w14:textId="77777777" w:rsidTr="00D96BE8">
        <w:tc>
          <w:tcPr>
            <w:tcW w:w="4253" w:type="dxa"/>
          </w:tcPr>
          <w:p w14:paraId="3A06E95D"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JI/158/2000</w:t>
            </w:r>
          </w:p>
        </w:tc>
        <w:tc>
          <w:tcPr>
            <w:tcW w:w="4819" w:type="dxa"/>
          </w:tcPr>
          <w:p w14:paraId="363354C6"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711C105" w14:textId="77777777" w:rsidTr="00D96BE8">
        <w:tc>
          <w:tcPr>
            <w:tcW w:w="4253" w:type="dxa"/>
          </w:tcPr>
          <w:p w14:paraId="695DD438"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JI/159/2000</w:t>
            </w:r>
          </w:p>
        </w:tc>
        <w:tc>
          <w:tcPr>
            <w:tcW w:w="4819" w:type="dxa"/>
          </w:tcPr>
          <w:p w14:paraId="4FA34EC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32B960F" w14:textId="77777777" w:rsidTr="00D96BE8">
        <w:tc>
          <w:tcPr>
            <w:tcW w:w="4253" w:type="dxa"/>
          </w:tcPr>
          <w:p w14:paraId="0F26B469"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JI/160/2000</w:t>
            </w:r>
          </w:p>
        </w:tc>
        <w:tc>
          <w:tcPr>
            <w:tcW w:w="4819" w:type="dxa"/>
          </w:tcPr>
          <w:p w14:paraId="5AE3E09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24905716" w14:textId="77777777" w:rsidTr="00D96BE8">
        <w:tc>
          <w:tcPr>
            <w:tcW w:w="4253" w:type="dxa"/>
            <w:shd w:val="clear" w:color="auto" w:fill="D99594" w:themeFill="accent2" w:themeFillTint="99"/>
          </w:tcPr>
          <w:p w14:paraId="6A28A6CC"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2003</w:t>
            </w:r>
          </w:p>
        </w:tc>
        <w:tc>
          <w:tcPr>
            <w:tcW w:w="4819" w:type="dxa"/>
            <w:shd w:val="clear" w:color="auto" w:fill="D99594" w:themeFill="accent2" w:themeFillTint="99"/>
          </w:tcPr>
          <w:p w14:paraId="3493C8EF" w14:textId="77777777" w:rsidR="009E6742" w:rsidRPr="002C62FE" w:rsidRDefault="009E6742" w:rsidP="00DB2BCC">
            <w:pPr>
              <w:spacing w:line="360" w:lineRule="auto"/>
              <w:rPr>
                <w:rFonts w:ascii="Palatino Linotype" w:hAnsi="Palatino Linotype"/>
                <w:sz w:val="22"/>
              </w:rPr>
            </w:pPr>
          </w:p>
        </w:tc>
      </w:tr>
      <w:tr w:rsidR="009E6742" w:rsidRPr="002C62FE" w14:paraId="2A4824E3" w14:textId="77777777" w:rsidTr="00D96BE8">
        <w:tc>
          <w:tcPr>
            <w:tcW w:w="4253" w:type="dxa"/>
            <w:shd w:val="clear" w:color="auto" w:fill="FABF8F" w:themeFill="accent6" w:themeFillTint="99"/>
          </w:tcPr>
          <w:p w14:paraId="5069ADCC"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JUICIOS DE INCONFORMIDAD</w:t>
            </w:r>
          </w:p>
        </w:tc>
        <w:tc>
          <w:tcPr>
            <w:tcW w:w="4819" w:type="dxa"/>
            <w:shd w:val="clear" w:color="auto" w:fill="FABF8F" w:themeFill="accent6" w:themeFillTint="99"/>
          </w:tcPr>
          <w:p w14:paraId="013D5DE7" w14:textId="77777777" w:rsidR="009E6742" w:rsidRPr="002C62FE" w:rsidRDefault="009E6742" w:rsidP="00DB2BCC">
            <w:pPr>
              <w:spacing w:line="360" w:lineRule="auto"/>
              <w:rPr>
                <w:rFonts w:ascii="Palatino Linotype" w:hAnsi="Palatino Linotype"/>
                <w:sz w:val="22"/>
              </w:rPr>
            </w:pPr>
          </w:p>
        </w:tc>
      </w:tr>
      <w:tr w:rsidR="009E6742" w:rsidRPr="002C62FE" w14:paraId="4AE8C01C" w14:textId="77777777" w:rsidTr="00D96BE8">
        <w:tc>
          <w:tcPr>
            <w:tcW w:w="4253" w:type="dxa"/>
          </w:tcPr>
          <w:p w14:paraId="2CBBD443"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JI/153/2003</w:t>
            </w:r>
          </w:p>
        </w:tc>
        <w:tc>
          <w:tcPr>
            <w:tcW w:w="4819" w:type="dxa"/>
          </w:tcPr>
          <w:p w14:paraId="3CCACB5F"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266FAFEE" w14:textId="77777777" w:rsidTr="00D96BE8">
        <w:tc>
          <w:tcPr>
            <w:tcW w:w="4253" w:type="dxa"/>
          </w:tcPr>
          <w:p w14:paraId="5E1EC3FE"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lastRenderedPageBreak/>
              <w:t>JI/160/2003</w:t>
            </w:r>
          </w:p>
        </w:tc>
        <w:tc>
          <w:tcPr>
            <w:tcW w:w="4819" w:type="dxa"/>
          </w:tcPr>
          <w:p w14:paraId="5D51CE99"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7FD10CB" w14:textId="77777777" w:rsidTr="00D96BE8">
        <w:tc>
          <w:tcPr>
            <w:tcW w:w="4253" w:type="dxa"/>
          </w:tcPr>
          <w:p w14:paraId="25BD09F7"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JI/161/2003</w:t>
            </w:r>
          </w:p>
        </w:tc>
        <w:tc>
          <w:tcPr>
            <w:tcW w:w="4819" w:type="dxa"/>
          </w:tcPr>
          <w:p w14:paraId="60340DAA"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6C28DF2" w14:textId="77777777" w:rsidTr="00D96BE8">
        <w:tc>
          <w:tcPr>
            <w:tcW w:w="4253" w:type="dxa"/>
          </w:tcPr>
          <w:p w14:paraId="527A1403"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JI/162/2003</w:t>
            </w:r>
          </w:p>
        </w:tc>
        <w:tc>
          <w:tcPr>
            <w:tcW w:w="4819" w:type="dxa"/>
          </w:tcPr>
          <w:p w14:paraId="305E8FE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1CC9BD6" w14:textId="77777777" w:rsidTr="00D96BE8">
        <w:tc>
          <w:tcPr>
            <w:tcW w:w="4253" w:type="dxa"/>
            <w:shd w:val="clear" w:color="auto" w:fill="D99594" w:themeFill="accent2" w:themeFillTint="99"/>
          </w:tcPr>
          <w:p w14:paraId="60CC434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2006</w:t>
            </w:r>
          </w:p>
        </w:tc>
        <w:tc>
          <w:tcPr>
            <w:tcW w:w="4819" w:type="dxa"/>
            <w:shd w:val="clear" w:color="auto" w:fill="D99594" w:themeFill="accent2" w:themeFillTint="99"/>
          </w:tcPr>
          <w:p w14:paraId="173D9D6A" w14:textId="77777777" w:rsidR="009E6742" w:rsidRPr="002C62FE" w:rsidRDefault="009E6742" w:rsidP="00DB2BCC">
            <w:pPr>
              <w:spacing w:line="360" w:lineRule="auto"/>
              <w:rPr>
                <w:rFonts w:ascii="Palatino Linotype" w:hAnsi="Palatino Linotype"/>
                <w:sz w:val="22"/>
              </w:rPr>
            </w:pPr>
          </w:p>
        </w:tc>
      </w:tr>
      <w:tr w:rsidR="009E6742" w:rsidRPr="002C62FE" w14:paraId="7A900E01" w14:textId="77777777" w:rsidTr="00D96BE8">
        <w:tc>
          <w:tcPr>
            <w:tcW w:w="4253" w:type="dxa"/>
            <w:shd w:val="clear" w:color="auto" w:fill="FABF8F" w:themeFill="accent6" w:themeFillTint="99"/>
          </w:tcPr>
          <w:p w14:paraId="118340A7"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JUICIOS DE INCONFORMIDAD</w:t>
            </w:r>
          </w:p>
        </w:tc>
        <w:tc>
          <w:tcPr>
            <w:tcW w:w="4819" w:type="dxa"/>
            <w:shd w:val="clear" w:color="auto" w:fill="FABF8F" w:themeFill="accent6" w:themeFillTint="99"/>
          </w:tcPr>
          <w:p w14:paraId="73540D53" w14:textId="77777777" w:rsidR="009E6742" w:rsidRPr="002C62FE" w:rsidRDefault="009E6742" w:rsidP="00DB2BCC">
            <w:pPr>
              <w:spacing w:line="360" w:lineRule="auto"/>
              <w:rPr>
                <w:rFonts w:ascii="Palatino Linotype" w:hAnsi="Palatino Linotype"/>
                <w:sz w:val="22"/>
              </w:rPr>
            </w:pPr>
          </w:p>
        </w:tc>
      </w:tr>
      <w:tr w:rsidR="009E6742" w:rsidRPr="002C62FE" w14:paraId="5E0F7C05" w14:textId="77777777" w:rsidTr="00D96BE8">
        <w:tc>
          <w:tcPr>
            <w:tcW w:w="4253" w:type="dxa"/>
          </w:tcPr>
          <w:p w14:paraId="03762917"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JI/140/2006</w:t>
            </w:r>
          </w:p>
        </w:tc>
        <w:tc>
          <w:tcPr>
            <w:tcW w:w="4819" w:type="dxa"/>
          </w:tcPr>
          <w:p w14:paraId="6712FA0C"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609F66F0" w14:textId="77777777" w:rsidTr="00D96BE8">
        <w:tc>
          <w:tcPr>
            <w:tcW w:w="4253" w:type="dxa"/>
          </w:tcPr>
          <w:p w14:paraId="1315A79B"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JI/141/2006</w:t>
            </w:r>
          </w:p>
        </w:tc>
        <w:tc>
          <w:tcPr>
            <w:tcW w:w="4819" w:type="dxa"/>
          </w:tcPr>
          <w:p w14:paraId="40CBAC57"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08A07D1B" w14:textId="77777777" w:rsidTr="00D96BE8">
        <w:tc>
          <w:tcPr>
            <w:tcW w:w="4253" w:type="dxa"/>
          </w:tcPr>
          <w:p w14:paraId="5E3CDD27"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JI/142/2006</w:t>
            </w:r>
          </w:p>
        </w:tc>
        <w:tc>
          <w:tcPr>
            <w:tcW w:w="4819" w:type="dxa"/>
          </w:tcPr>
          <w:p w14:paraId="5FFD047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1B4509D4" w14:textId="77777777" w:rsidTr="00D96BE8">
        <w:tc>
          <w:tcPr>
            <w:tcW w:w="4253" w:type="dxa"/>
            <w:shd w:val="clear" w:color="auto" w:fill="D99594" w:themeFill="accent2" w:themeFillTint="99"/>
          </w:tcPr>
          <w:p w14:paraId="0FEC39AC"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2009</w:t>
            </w:r>
          </w:p>
        </w:tc>
        <w:tc>
          <w:tcPr>
            <w:tcW w:w="4819" w:type="dxa"/>
            <w:shd w:val="clear" w:color="auto" w:fill="D99594" w:themeFill="accent2" w:themeFillTint="99"/>
          </w:tcPr>
          <w:p w14:paraId="746D2C2F" w14:textId="77777777" w:rsidR="009E6742" w:rsidRPr="002C62FE" w:rsidRDefault="009E6742" w:rsidP="00DB2BCC">
            <w:pPr>
              <w:spacing w:line="360" w:lineRule="auto"/>
              <w:jc w:val="center"/>
              <w:rPr>
                <w:rFonts w:ascii="Palatino Linotype" w:hAnsi="Palatino Linotype"/>
                <w:sz w:val="22"/>
              </w:rPr>
            </w:pPr>
          </w:p>
        </w:tc>
      </w:tr>
      <w:tr w:rsidR="009E6742" w:rsidRPr="002C62FE" w14:paraId="7E23E8C5" w14:textId="77777777" w:rsidTr="00D96BE8">
        <w:tc>
          <w:tcPr>
            <w:tcW w:w="4253" w:type="dxa"/>
            <w:shd w:val="clear" w:color="auto" w:fill="FABF8F" w:themeFill="accent6" w:themeFillTint="99"/>
          </w:tcPr>
          <w:p w14:paraId="4296BC2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JUICIOS DE INCONFORMIDAD</w:t>
            </w:r>
          </w:p>
        </w:tc>
        <w:tc>
          <w:tcPr>
            <w:tcW w:w="4819" w:type="dxa"/>
            <w:shd w:val="clear" w:color="auto" w:fill="FABF8F" w:themeFill="accent6" w:themeFillTint="99"/>
          </w:tcPr>
          <w:p w14:paraId="2BBC9EC6" w14:textId="77777777" w:rsidR="009E6742" w:rsidRPr="002C62FE" w:rsidRDefault="009E6742" w:rsidP="00DB2BCC">
            <w:pPr>
              <w:spacing w:line="360" w:lineRule="auto"/>
              <w:jc w:val="center"/>
              <w:rPr>
                <w:rFonts w:ascii="Palatino Linotype" w:hAnsi="Palatino Linotype"/>
                <w:sz w:val="22"/>
              </w:rPr>
            </w:pPr>
          </w:p>
        </w:tc>
      </w:tr>
      <w:tr w:rsidR="009E6742" w:rsidRPr="002C62FE" w14:paraId="688AF614" w14:textId="77777777" w:rsidTr="00D96BE8">
        <w:tc>
          <w:tcPr>
            <w:tcW w:w="4253" w:type="dxa"/>
          </w:tcPr>
          <w:p w14:paraId="42A5BB69"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JI/589/2009</w:t>
            </w:r>
          </w:p>
        </w:tc>
        <w:tc>
          <w:tcPr>
            <w:tcW w:w="4819" w:type="dxa"/>
          </w:tcPr>
          <w:p w14:paraId="6B13901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54CE9AD3" w14:textId="77777777" w:rsidTr="00D96BE8">
        <w:tc>
          <w:tcPr>
            <w:tcW w:w="4253" w:type="dxa"/>
          </w:tcPr>
          <w:p w14:paraId="360F3AB4"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JI/590/2009</w:t>
            </w:r>
          </w:p>
        </w:tc>
        <w:tc>
          <w:tcPr>
            <w:tcW w:w="4819" w:type="dxa"/>
          </w:tcPr>
          <w:p w14:paraId="014BD247"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A2824B8" w14:textId="77777777" w:rsidTr="00D96BE8">
        <w:tc>
          <w:tcPr>
            <w:tcW w:w="4253" w:type="dxa"/>
          </w:tcPr>
          <w:p w14:paraId="151670DD"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JI/591/2009</w:t>
            </w:r>
          </w:p>
        </w:tc>
        <w:tc>
          <w:tcPr>
            <w:tcW w:w="4819" w:type="dxa"/>
          </w:tcPr>
          <w:p w14:paraId="18F495EB"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90FC1F9" w14:textId="77777777" w:rsidTr="00D96BE8">
        <w:tc>
          <w:tcPr>
            <w:tcW w:w="4253" w:type="dxa"/>
          </w:tcPr>
          <w:p w14:paraId="7115AA91"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JI/592/2009</w:t>
            </w:r>
          </w:p>
        </w:tc>
        <w:tc>
          <w:tcPr>
            <w:tcW w:w="4819" w:type="dxa"/>
          </w:tcPr>
          <w:p w14:paraId="673D631A"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6690B2A8" w14:textId="77777777" w:rsidTr="00D96BE8">
        <w:tc>
          <w:tcPr>
            <w:tcW w:w="4253" w:type="dxa"/>
          </w:tcPr>
          <w:p w14:paraId="2C914C05"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JI/593/2009</w:t>
            </w:r>
          </w:p>
        </w:tc>
        <w:tc>
          <w:tcPr>
            <w:tcW w:w="4819" w:type="dxa"/>
          </w:tcPr>
          <w:p w14:paraId="5D1E182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63093D78" w14:textId="77777777" w:rsidTr="00D96BE8">
        <w:tc>
          <w:tcPr>
            <w:tcW w:w="4253" w:type="dxa"/>
            <w:shd w:val="clear" w:color="auto" w:fill="D99594" w:themeFill="accent2" w:themeFillTint="99"/>
          </w:tcPr>
          <w:p w14:paraId="5822BCDC"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2012</w:t>
            </w:r>
          </w:p>
        </w:tc>
        <w:tc>
          <w:tcPr>
            <w:tcW w:w="4819" w:type="dxa"/>
            <w:shd w:val="clear" w:color="auto" w:fill="D99594" w:themeFill="accent2" w:themeFillTint="99"/>
          </w:tcPr>
          <w:p w14:paraId="47B417FE" w14:textId="77777777" w:rsidR="009E6742" w:rsidRPr="002C62FE" w:rsidRDefault="009E6742" w:rsidP="00DB2BCC">
            <w:pPr>
              <w:spacing w:line="360" w:lineRule="auto"/>
              <w:jc w:val="center"/>
              <w:rPr>
                <w:rFonts w:ascii="Palatino Linotype" w:hAnsi="Palatino Linotype"/>
                <w:sz w:val="22"/>
              </w:rPr>
            </w:pPr>
          </w:p>
        </w:tc>
      </w:tr>
      <w:tr w:rsidR="009E6742" w:rsidRPr="002C62FE" w14:paraId="05D94890" w14:textId="77777777" w:rsidTr="00D96BE8">
        <w:tc>
          <w:tcPr>
            <w:tcW w:w="4253" w:type="dxa"/>
            <w:shd w:val="clear" w:color="auto" w:fill="FABF8F" w:themeFill="accent6" w:themeFillTint="99"/>
          </w:tcPr>
          <w:p w14:paraId="7488086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JUICIOS DE INCONFORMIDAD</w:t>
            </w:r>
          </w:p>
        </w:tc>
        <w:tc>
          <w:tcPr>
            <w:tcW w:w="4819" w:type="dxa"/>
            <w:shd w:val="clear" w:color="auto" w:fill="FABF8F" w:themeFill="accent6" w:themeFillTint="99"/>
          </w:tcPr>
          <w:p w14:paraId="21B708CC" w14:textId="77777777" w:rsidR="009E6742" w:rsidRPr="002C62FE" w:rsidRDefault="009E6742" w:rsidP="00DB2BCC">
            <w:pPr>
              <w:spacing w:line="360" w:lineRule="auto"/>
              <w:jc w:val="center"/>
              <w:rPr>
                <w:rFonts w:ascii="Palatino Linotype" w:hAnsi="Palatino Linotype"/>
                <w:sz w:val="22"/>
              </w:rPr>
            </w:pPr>
          </w:p>
        </w:tc>
      </w:tr>
      <w:tr w:rsidR="009E6742" w:rsidRPr="002C62FE" w14:paraId="5CFB1899" w14:textId="77777777" w:rsidTr="00D96BE8">
        <w:tc>
          <w:tcPr>
            <w:tcW w:w="4253" w:type="dxa"/>
          </w:tcPr>
          <w:p w14:paraId="7BC1769A"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JI/115/2012</w:t>
            </w:r>
          </w:p>
        </w:tc>
        <w:tc>
          <w:tcPr>
            <w:tcW w:w="4819" w:type="dxa"/>
          </w:tcPr>
          <w:p w14:paraId="47EFFE49"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027AE3B5" w14:textId="77777777" w:rsidTr="00D96BE8">
        <w:tc>
          <w:tcPr>
            <w:tcW w:w="4253" w:type="dxa"/>
          </w:tcPr>
          <w:p w14:paraId="27EB9CD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JI/116/2012</w:t>
            </w:r>
          </w:p>
        </w:tc>
        <w:tc>
          <w:tcPr>
            <w:tcW w:w="4819" w:type="dxa"/>
          </w:tcPr>
          <w:p w14:paraId="14EDD116"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0590938" w14:textId="77777777" w:rsidTr="00D96BE8">
        <w:tc>
          <w:tcPr>
            <w:tcW w:w="4253" w:type="dxa"/>
          </w:tcPr>
          <w:p w14:paraId="3F7E3866"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JI/117/2012</w:t>
            </w:r>
          </w:p>
        </w:tc>
        <w:tc>
          <w:tcPr>
            <w:tcW w:w="4819" w:type="dxa"/>
          </w:tcPr>
          <w:p w14:paraId="684669E3"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858DC02" w14:textId="77777777" w:rsidTr="00D96BE8">
        <w:tc>
          <w:tcPr>
            <w:tcW w:w="4253" w:type="dxa"/>
          </w:tcPr>
          <w:p w14:paraId="22C3AECB"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JI/118/2012</w:t>
            </w:r>
          </w:p>
        </w:tc>
        <w:tc>
          <w:tcPr>
            <w:tcW w:w="4819" w:type="dxa"/>
          </w:tcPr>
          <w:p w14:paraId="4815688E"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58C4BE4E" w14:textId="77777777" w:rsidTr="00D96BE8">
        <w:tc>
          <w:tcPr>
            <w:tcW w:w="4253" w:type="dxa"/>
          </w:tcPr>
          <w:p w14:paraId="03FD436C"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JI/119/2012</w:t>
            </w:r>
          </w:p>
        </w:tc>
        <w:tc>
          <w:tcPr>
            <w:tcW w:w="4819" w:type="dxa"/>
          </w:tcPr>
          <w:p w14:paraId="2610421B"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2E9DF9D" w14:textId="77777777" w:rsidTr="00D96BE8">
        <w:tc>
          <w:tcPr>
            <w:tcW w:w="4253" w:type="dxa"/>
          </w:tcPr>
          <w:p w14:paraId="0EC58E88"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JI/120/2012</w:t>
            </w:r>
          </w:p>
        </w:tc>
        <w:tc>
          <w:tcPr>
            <w:tcW w:w="4819" w:type="dxa"/>
          </w:tcPr>
          <w:p w14:paraId="4BF9A2DD"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52EFBAB9" w14:textId="77777777" w:rsidTr="00D96BE8">
        <w:tc>
          <w:tcPr>
            <w:tcW w:w="4253" w:type="dxa"/>
            <w:shd w:val="clear" w:color="auto" w:fill="D99594" w:themeFill="accent2" w:themeFillTint="99"/>
          </w:tcPr>
          <w:p w14:paraId="2134500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lastRenderedPageBreak/>
              <w:t>2015</w:t>
            </w:r>
          </w:p>
        </w:tc>
        <w:tc>
          <w:tcPr>
            <w:tcW w:w="4819" w:type="dxa"/>
            <w:shd w:val="clear" w:color="auto" w:fill="D99594" w:themeFill="accent2" w:themeFillTint="99"/>
          </w:tcPr>
          <w:p w14:paraId="6EEE9C51" w14:textId="77777777" w:rsidR="009E6742" w:rsidRPr="002C62FE" w:rsidRDefault="009E6742" w:rsidP="00DB2BCC">
            <w:pPr>
              <w:spacing w:line="360" w:lineRule="auto"/>
              <w:jc w:val="center"/>
              <w:rPr>
                <w:rFonts w:ascii="Palatino Linotype" w:hAnsi="Palatino Linotype"/>
                <w:sz w:val="22"/>
              </w:rPr>
            </w:pPr>
          </w:p>
        </w:tc>
      </w:tr>
      <w:tr w:rsidR="009E6742" w:rsidRPr="002C62FE" w14:paraId="6499A92C" w14:textId="77777777" w:rsidTr="00D96BE8">
        <w:tc>
          <w:tcPr>
            <w:tcW w:w="4253" w:type="dxa"/>
            <w:shd w:val="clear" w:color="auto" w:fill="FABF8F" w:themeFill="accent6" w:themeFillTint="99"/>
          </w:tcPr>
          <w:p w14:paraId="51DB293E"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JUICIOS DE INCONFORMIDAD</w:t>
            </w:r>
          </w:p>
        </w:tc>
        <w:tc>
          <w:tcPr>
            <w:tcW w:w="4819" w:type="dxa"/>
            <w:shd w:val="clear" w:color="auto" w:fill="FABF8F" w:themeFill="accent6" w:themeFillTint="99"/>
          </w:tcPr>
          <w:p w14:paraId="5FCA07CA" w14:textId="77777777" w:rsidR="009E6742" w:rsidRPr="002C62FE" w:rsidRDefault="009E6742" w:rsidP="00DB2BCC">
            <w:pPr>
              <w:spacing w:line="360" w:lineRule="auto"/>
              <w:jc w:val="center"/>
              <w:rPr>
                <w:rFonts w:ascii="Palatino Linotype" w:hAnsi="Palatino Linotype"/>
                <w:sz w:val="22"/>
              </w:rPr>
            </w:pPr>
          </w:p>
        </w:tc>
      </w:tr>
      <w:tr w:rsidR="009E6742" w:rsidRPr="002C62FE" w14:paraId="24F8B3F4" w14:textId="77777777" w:rsidTr="00D96BE8">
        <w:tc>
          <w:tcPr>
            <w:tcW w:w="4253" w:type="dxa"/>
          </w:tcPr>
          <w:p w14:paraId="75FBE030"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JI/288/2015</w:t>
            </w:r>
          </w:p>
        </w:tc>
        <w:tc>
          <w:tcPr>
            <w:tcW w:w="4819" w:type="dxa"/>
          </w:tcPr>
          <w:p w14:paraId="5AD47E2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CE9C5ED" w14:textId="77777777" w:rsidTr="00D96BE8">
        <w:tc>
          <w:tcPr>
            <w:tcW w:w="4253" w:type="dxa"/>
          </w:tcPr>
          <w:p w14:paraId="741C4EE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JI/290/2015</w:t>
            </w:r>
          </w:p>
        </w:tc>
        <w:tc>
          <w:tcPr>
            <w:tcW w:w="4819" w:type="dxa"/>
          </w:tcPr>
          <w:p w14:paraId="7D0D28F9"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2D1075F9" w14:textId="77777777" w:rsidTr="00D96BE8">
        <w:tc>
          <w:tcPr>
            <w:tcW w:w="4253" w:type="dxa"/>
          </w:tcPr>
          <w:p w14:paraId="2F5AFD79"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JI/291/2015</w:t>
            </w:r>
          </w:p>
        </w:tc>
        <w:tc>
          <w:tcPr>
            <w:tcW w:w="4819" w:type="dxa"/>
          </w:tcPr>
          <w:p w14:paraId="50BAE5D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742F490" w14:textId="77777777" w:rsidTr="00D96BE8">
        <w:tc>
          <w:tcPr>
            <w:tcW w:w="4253" w:type="dxa"/>
          </w:tcPr>
          <w:p w14:paraId="6B8A9783"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JI/292/2015</w:t>
            </w:r>
          </w:p>
        </w:tc>
        <w:tc>
          <w:tcPr>
            <w:tcW w:w="4819" w:type="dxa"/>
          </w:tcPr>
          <w:p w14:paraId="3EE3766C"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5953FB78" w14:textId="77777777" w:rsidTr="00D96BE8">
        <w:tc>
          <w:tcPr>
            <w:tcW w:w="4253" w:type="dxa"/>
          </w:tcPr>
          <w:p w14:paraId="1EACFE4C"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JI/293/2015</w:t>
            </w:r>
          </w:p>
        </w:tc>
        <w:tc>
          <w:tcPr>
            <w:tcW w:w="4819" w:type="dxa"/>
          </w:tcPr>
          <w:p w14:paraId="6DA4761C"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289124E8" w14:textId="77777777" w:rsidTr="00D96BE8">
        <w:tc>
          <w:tcPr>
            <w:tcW w:w="4253" w:type="dxa"/>
            <w:shd w:val="clear" w:color="auto" w:fill="FABF8F" w:themeFill="accent6" w:themeFillTint="99"/>
          </w:tcPr>
          <w:p w14:paraId="05E308A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 PARA LA PROTECCIÓN DE LOS DERECHOS POLÍTICOS ELECTORALES DEL CIUDADANO LOCAL.</w:t>
            </w:r>
          </w:p>
        </w:tc>
        <w:tc>
          <w:tcPr>
            <w:tcW w:w="4819" w:type="dxa"/>
            <w:shd w:val="clear" w:color="auto" w:fill="FABF8F" w:themeFill="accent6" w:themeFillTint="99"/>
          </w:tcPr>
          <w:p w14:paraId="71CEE0C0" w14:textId="77777777" w:rsidR="009E6742" w:rsidRPr="002C62FE" w:rsidRDefault="009E6742" w:rsidP="00DB2BCC">
            <w:pPr>
              <w:spacing w:line="360" w:lineRule="auto"/>
              <w:jc w:val="center"/>
              <w:rPr>
                <w:rFonts w:ascii="Palatino Linotype" w:hAnsi="Palatino Linotype"/>
                <w:sz w:val="22"/>
              </w:rPr>
            </w:pPr>
          </w:p>
        </w:tc>
      </w:tr>
      <w:tr w:rsidR="009E6742" w:rsidRPr="002C62FE" w14:paraId="7EDFA06A" w14:textId="77777777" w:rsidTr="00D96BE8">
        <w:tc>
          <w:tcPr>
            <w:tcW w:w="4253" w:type="dxa"/>
          </w:tcPr>
          <w:p w14:paraId="63419532"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JDCL/182/2015</w:t>
            </w:r>
          </w:p>
        </w:tc>
        <w:tc>
          <w:tcPr>
            <w:tcW w:w="4819" w:type="dxa"/>
          </w:tcPr>
          <w:p w14:paraId="660592DA"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5E37D8F" w14:textId="77777777" w:rsidTr="00D96BE8">
        <w:tc>
          <w:tcPr>
            <w:tcW w:w="4253" w:type="dxa"/>
          </w:tcPr>
          <w:p w14:paraId="6419FFF0"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JDCL/183/2015</w:t>
            </w:r>
          </w:p>
        </w:tc>
        <w:tc>
          <w:tcPr>
            <w:tcW w:w="4819" w:type="dxa"/>
          </w:tcPr>
          <w:p w14:paraId="547C76B9"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79C22B2" w14:textId="77777777" w:rsidTr="00D96BE8">
        <w:tc>
          <w:tcPr>
            <w:tcW w:w="4253" w:type="dxa"/>
          </w:tcPr>
          <w:p w14:paraId="4354B56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JDCL/184/2015</w:t>
            </w:r>
          </w:p>
        </w:tc>
        <w:tc>
          <w:tcPr>
            <w:tcW w:w="4819" w:type="dxa"/>
          </w:tcPr>
          <w:p w14:paraId="23C13F0A"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60A82C36" w14:textId="77777777" w:rsidTr="00D96BE8">
        <w:tc>
          <w:tcPr>
            <w:tcW w:w="4253" w:type="dxa"/>
          </w:tcPr>
          <w:p w14:paraId="4BEBEC1E"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JDCL/185/2015</w:t>
            </w:r>
          </w:p>
        </w:tc>
        <w:tc>
          <w:tcPr>
            <w:tcW w:w="4819" w:type="dxa"/>
          </w:tcPr>
          <w:p w14:paraId="34CE127E"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0E320AEF" w14:textId="77777777" w:rsidTr="00D96BE8">
        <w:tc>
          <w:tcPr>
            <w:tcW w:w="4253" w:type="dxa"/>
          </w:tcPr>
          <w:p w14:paraId="2EB4F58D"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JDCL/186/2015</w:t>
            </w:r>
          </w:p>
        </w:tc>
        <w:tc>
          <w:tcPr>
            <w:tcW w:w="4819" w:type="dxa"/>
          </w:tcPr>
          <w:p w14:paraId="6F3CE53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0D2E5A1C" w14:textId="77777777" w:rsidTr="00D96BE8">
        <w:tc>
          <w:tcPr>
            <w:tcW w:w="4253" w:type="dxa"/>
          </w:tcPr>
          <w:p w14:paraId="30DA1CDC"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JDCL/187/2015</w:t>
            </w:r>
          </w:p>
        </w:tc>
        <w:tc>
          <w:tcPr>
            <w:tcW w:w="4819" w:type="dxa"/>
          </w:tcPr>
          <w:p w14:paraId="3A91F9F1"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E730814" w14:textId="77777777" w:rsidTr="00D96BE8">
        <w:tc>
          <w:tcPr>
            <w:tcW w:w="4253" w:type="dxa"/>
          </w:tcPr>
          <w:p w14:paraId="4643A98E"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JDCL/188/2015</w:t>
            </w:r>
          </w:p>
        </w:tc>
        <w:tc>
          <w:tcPr>
            <w:tcW w:w="4819" w:type="dxa"/>
          </w:tcPr>
          <w:p w14:paraId="2CCC8E1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5D99B852" w14:textId="77777777" w:rsidTr="00D96BE8">
        <w:tc>
          <w:tcPr>
            <w:tcW w:w="4253" w:type="dxa"/>
          </w:tcPr>
          <w:p w14:paraId="5E09C24D"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JDCL/189/2015</w:t>
            </w:r>
          </w:p>
        </w:tc>
        <w:tc>
          <w:tcPr>
            <w:tcW w:w="4819" w:type="dxa"/>
          </w:tcPr>
          <w:p w14:paraId="376FF869"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7F1BD94" w14:textId="77777777" w:rsidTr="00D96BE8">
        <w:tc>
          <w:tcPr>
            <w:tcW w:w="4253" w:type="dxa"/>
          </w:tcPr>
          <w:p w14:paraId="6D411C5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JDCL/190/2015</w:t>
            </w:r>
          </w:p>
        </w:tc>
        <w:tc>
          <w:tcPr>
            <w:tcW w:w="4819" w:type="dxa"/>
          </w:tcPr>
          <w:p w14:paraId="75EA48A4"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2BE01544" w14:textId="77777777" w:rsidTr="00D96BE8">
        <w:tc>
          <w:tcPr>
            <w:tcW w:w="4253" w:type="dxa"/>
          </w:tcPr>
          <w:p w14:paraId="5002B64C"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JDCL/191/2015</w:t>
            </w:r>
          </w:p>
        </w:tc>
        <w:tc>
          <w:tcPr>
            <w:tcW w:w="4819" w:type="dxa"/>
          </w:tcPr>
          <w:p w14:paraId="1318722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C412564" w14:textId="77777777" w:rsidTr="00D96BE8">
        <w:tc>
          <w:tcPr>
            <w:tcW w:w="4253" w:type="dxa"/>
          </w:tcPr>
          <w:p w14:paraId="4E9C960A"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JDCL/192/2015</w:t>
            </w:r>
          </w:p>
        </w:tc>
        <w:tc>
          <w:tcPr>
            <w:tcW w:w="4819" w:type="dxa"/>
          </w:tcPr>
          <w:p w14:paraId="6834CA4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6B35D68A" w14:textId="77777777" w:rsidTr="00D96BE8">
        <w:tc>
          <w:tcPr>
            <w:tcW w:w="4253" w:type="dxa"/>
          </w:tcPr>
          <w:p w14:paraId="7A44431E"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JDCL/193/2015</w:t>
            </w:r>
          </w:p>
        </w:tc>
        <w:tc>
          <w:tcPr>
            <w:tcW w:w="4819" w:type="dxa"/>
          </w:tcPr>
          <w:p w14:paraId="27CFD547"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7830E9C" w14:textId="77777777" w:rsidTr="00D96BE8">
        <w:tc>
          <w:tcPr>
            <w:tcW w:w="4253" w:type="dxa"/>
          </w:tcPr>
          <w:p w14:paraId="0B744C7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lastRenderedPageBreak/>
              <w:t>JDCL/194/2015</w:t>
            </w:r>
          </w:p>
        </w:tc>
        <w:tc>
          <w:tcPr>
            <w:tcW w:w="4819" w:type="dxa"/>
          </w:tcPr>
          <w:p w14:paraId="07A7480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BA4041F" w14:textId="77777777" w:rsidTr="00D96BE8">
        <w:tc>
          <w:tcPr>
            <w:tcW w:w="4253" w:type="dxa"/>
          </w:tcPr>
          <w:p w14:paraId="39D436E3"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JDCL/196/2015</w:t>
            </w:r>
          </w:p>
        </w:tc>
        <w:tc>
          <w:tcPr>
            <w:tcW w:w="4819" w:type="dxa"/>
          </w:tcPr>
          <w:p w14:paraId="1D4A6F7E"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1577505B" w14:textId="77777777" w:rsidTr="00D96BE8">
        <w:tc>
          <w:tcPr>
            <w:tcW w:w="4253" w:type="dxa"/>
          </w:tcPr>
          <w:p w14:paraId="6E3F00C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JDCL/201/2015</w:t>
            </w:r>
          </w:p>
        </w:tc>
        <w:tc>
          <w:tcPr>
            <w:tcW w:w="4819" w:type="dxa"/>
          </w:tcPr>
          <w:p w14:paraId="020F0674"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5AEB874" w14:textId="77777777" w:rsidTr="00D96BE8">
        <w:tc>
          <w:tcPr>
            <w:tcW w:w="4253" w:type="dxa"/>
          </w:tcPr>
          <w:p w14:paraId="1D528017"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JDCL/202/2015</w:t>
            </w:r>
          </w:p>
        </w:tc>
        <w:tc>
          <w:tcPr>
            <w:tcW w:w="4819" w:type="dxa"/>
          </w:tcPr>
          <w:p w14:paraId="0108B259"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64E0AF6D" w14:textId="77777777" w:rsidTr="00D96BE8">
        <w:tc>
          <w:tcPr>
            <w:tcW w:w="4253" w:type="dxa"/>
          </w:tcPr>
          <w:p w14:paraId="5AE715DA"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JDCL/203/2015</w:t>
            </w:r>
          </w:p>
        </w:tc>
        <w:tc>
          <w:tcPr>
            <w:tcW w:w="4819" w:type="dxa"/>
          </w:tcPr>
          <w:p w14:paraId="6E3E3E1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DF37261" w14:textId="77777777" w:rsidTr="00D96BE8">
        <w:tc>
          <w:tcPr>
            <w:tcW w:w="4253" w:type="dxa"/>
          </w:tcPr>
          <w:p w14:paraId="1AB6D5EC"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JDCL/204/2015</w:t>
            </w:r>
          </w:p>
        </w:tc>
        <w:tc>
          <w:tcPr>
            <w:tcW w:w="4819" w:type="dxa"/>
          </w:tcPr>
          <w:p w14:paraId="733972BB"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5D9D7434" w14:textId="77777777" w:rsidTr="00D96BE8">
        <w:tc>
          <w:tcPr>
            <w:tcW w:w="4253" w:type="dxa"/>
          </w:tcPr>
          <w:p w14:paraId="7F77FC94"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JDCL/205/2015</w:t>
            </w:r>
          </w:p>
        </w:tc>
        <w:tc>
          <w:tcPr>
            <w:tcW w:w="4819" w:type="dxa"/>
          </w:tcPr>
          <w:p w14:paraId="3921B805"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28A65ADA" w14:textId="77777777" w:rsidTr="00D96BE8">
        <w:tc>
          <w:tcPr>
            <w:tcW w:w="4253" w:type="dxa"/>
          </w:tcPr>
          <w:p w14:paraId="7C7FC74D"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JDCL/207/2015</w:t>
            </w:r>
          </w:p>
        </w:tc>
        <w:tc>
          <w:tcPr>
            <w:tcW w:w="4819" w:type="dxa"/>
          </w:tcPr>
          <w:p w14:paraId="4D0DE210"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04E1771C" w14:textId="77777777" w:rsidTr="00D96BE8">
        <w:tc>
          <w:tcPr>
            <w:tcW w:w="4253" w:type="dxa"/>
          </w:tcPr>
          <w:p w14:paraId="10F82B46"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JDCL/7291/2015</w:t>
            </w:r>
          </w:p>
        </w:tc>
        <w:tc>
          <w:tcPr>
            <w:tcW w:w="4819" w:type="dxa"/>
          </w:tcPr>
          <w:p w14:paraId="1BA0DA40"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25F87C07" w14:textId="77777777" w:rsidTr="00D96BE8">
        <w:tc>
          <w:tcPr>
            <w:tcW w:w="4253" w:type="dxa"/>
            <w:shd w:val="clear" w:color="auto" w:fill="FABF8F" w:themeFill="accent6" w:themeFillTint="99"/>
          </w:tcPr>
          <w:p w14:paraId="58A326F1"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RECURSOS DE APELACIÓN</w:t>
            </w:r>
          </w:p>
        </w:tc>
        <w:tc>
          <w:tcPr>
            <w:tcW w:w="4819" w:type="dxa"/>
            <w:shd w:val="clear" w:color="auto" w:fill="FABF8F" w:themeFill="accent6" w:themeFillTint="99"/>
          </w:tcPr>
          <w:p w14:paraId="0619C71E" w14:textId="77777777" w:rsidR="009E6742" w:rsidRPr="002C62FE" w:rsidRDefault="009E6742" w:rsidP="00DB2BCC">
            <w:pPr>
              <w:spacing w:line="360" w:lineRule="auto"/>
              <w:jc w:val="center"/>
              <w:rPr>
                <w:rFonts w:ascii="Palatino Linotype" w:hAnsi="Palatino Linotype"/>
                <w:sz w:val="22"/>
              </w:rPr>
            </w:pPr>
          </w:p>
        </w:tc>
      </w:tr>
      <w:tr w:rsidR="009E6742" w:rsidRPr="002C62FE" w14:paraId="50BD0AD3" w14:textId="77777777" w:rsidTr="00D96BE8">
        <w:tc>
          <w:tcPr>
            <w:tcW w:w="4253" w:type="dxa"/>
          </w:tcPr>
          <w:p w14:paraId="48BADFE0"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RA/31/2015</w:t>
            </w:r>
          </w:p>
        </w:tc>
        <w:tc>
          <w:tcPr>
            <w:tcW w:w="4819" w:type="dxa"/>
          </w:tcPr>
          <w:p w14:paraId="442B6B3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25FC3D7" w14:textId="77777777" w:rsidTr="00D96BE8">
        <w:tc>
          <w:tcPr>
            <w:tcW w:w="4253" w:type="dxa"/>
            <w:shd w:val="clear" w:color="auto" w:fill="D99594" w:themeFill="accent2" w:themeFillTint="99"/>
          </w:tcPr>
          <w:p w14:paraId="7F55256D"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2018</w:t>
            </w:r>
          </w:p>
        </w:tc>
        <w:tc>
          <w:tcPr>
            <w:tcW w:w="4819" w:type="dxa"/>
            <w:shd w:val="clear" w:color="auto" w:fill="D99594" w:themeFill="accent2" w:themeFillTint="99"/>
          </w:tcPr>
          <w:p w14:paraId="0089D291" w14:textId="77777777" w:rsidR="009E6742" w:rsidRPr="002C62FE" w:rsidRDefault="009E6742" w:rsidP="00DB2BCC">
            <w:pPr>
              <w:spacing w:line="360" w:lineRule="auto"/>
              <w:jc w:val="center"/>
              <w:rPr>
                <w:rFonts w:ascii="Palatino Linotype" w:hAnsi="Palatino Linotype"/>
                <w:sz w:val="22"/>
              </w:rPr>
            </w:pPr>
          </w:p>
        </w:tc>
      </w:tr>
      <w:tr w:rsidR="009E6742" w:rsidRPr="002C62FE" w14:paraId="0A47F85C" w14:textId="77777777" w:rsidTr="00D96BE8">
        <w:tc>
          <w:tcPr>
            <w:tcW w:w="4253" w:type="dxa"/>
            <w:shd w:val="clear" w:color="auto" w:fill="FABF8F" w:themeFill="accent6" w:themeFillTint="99"/>
          </w:tcPr>
          <w:p w14:paraId="6EE8EDAA"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JUICIOS DE INCONFORMIDAD</w:t>
            </w:r>
          </w:p>
        </w:tc>
        <w:tc>
          <w:tcPr>
            <w:tcW w:w="4819" w:type="dxa"/>
            <w:shd w:val="clear" w:color="auto" w:fill="FABF8F" w:themeFill="accent6" w:themeFillTint="99"/>
          </w:tcPr>
          <w:p w14:paraId="78F280E6" w14:textId="77777777" w:rsidR="009E6742" w:rsidRPr="002C62FE" w:rsidRDefault="009E6742" w:rsidP="00DB2BCC">
            <w:pPr>
              <w:spacing w:line="360" w:lineRule="auto"/>
              <w:jc w:val="center"/>
              <w:rPr>
                <w:rFonts w:ascii="Palatino Linotype" w:hAnsi="Palatino Linotype"/>
                <w:sz w:val="22"/>
              </w:rPr>
            </w:pPr>
          </w:p>
        </w:tc>
      </w:tr>
      <w:tr w:rsidR="009E6742" w:rsidRPr="002C62FE" w14:paraId="18B38DE8" w14:textId="77777777" w:rsidTr="00D96BE8">
        <w:tc>
          <w:tcPr>
            <w:tcW w:w="4253" w:type="dxa"/>
          </w:tcPr>
          <w:p w14:paraId="060F9E31"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JI/134/2018</w:t>
            </w:r>
          </w:p>
        </w:tc>
        <w:tc>
          <w:tcPr>
            <w:tcW w:w="4819" w:type="dxa"/>
          </w:tcPr>
          <w:p w14:paraId="20347D31"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16FE1E56" w14:textId="77777777" w:rsidTr="00D96BE8">
        <w:tc>
          <w:tcPr>
            <w:tcW w:w="4253" w:type="dxa"/>
          </w:tcPr>
          <w:p w14:paraId="3B57AD3C"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JI/135/2018</w:t>
            </w:r>
          </w:p>
        </w:tc>
        <w:tc>
          <w:tcPr>
            <w:tcW w:w="4819" w:type="dxa"/>
          </w:tcPr>
          <w:p w14:paraId="2D9DBA3A"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E6EC801" w14:textId="77777777" w:rsidTr="00D96BE8">
        <w:tc>
          <w:tcPr>
            <w:tcW w:w="4253" w:type="dxa"/>
          </w:tcPr>
          <w:p w14:paraId="2DDE85DC"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JI/137/2018</w:t>
            </w:r>
          </w:p>
        </w:tc>
        <w:tc>
          <w:tcPr>
            <w:tcW w:w="4819" w:type="dxa"/>
          </w:tcPr>
          <w:p w14:paraId="4CC220BD"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5B86DEF" w14:textId="77777777" w:rsidTr="00D96BE8">
        <w:tc>
          <w:tcPr>
            <w:tcW w:w="4253" w:type="dxa"/>
          </w:tcPr>
          <w:p w14:paraId="0AFBA3E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JI/138/2018</w:t>
            </w:r>
          </w:p>
        </w:tc>
        <w:tc>
          <w:tcPr>
            <w:tcW w:w="4819" w:type="dxa"/>
          </w:tcPr>
          <w:p w14:paraId="72CCCBEE"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06FF7A1" w14:textId="77777777" w:rsidTr="00D96BE8">
        <w:tc>
          <w:tcPr>
            <w:tcW w:w="4253" w:type="dxa"/>
          </w:tcPr>
          <w:p w14:paraId="7F5E490E"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JI/139/2018</w:t>
            </w:r>
          </w:p>
        </w:tc>
        <w:tc>
          <w:tcPr>
            <w:tcW w:w="4819" w:type="dxa"/>
          </w:tcPr>
          <w:p w14:paraId="5F25991E"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0C38E30F" w14:textId="77777777" w:rsidTr="00D96BE8">
        <w:tc>
          <w:tcPr>
            <w:tcW w:w="4253" w:type="dxa"/>
            <w:shd w:val="clear" w:color="auto" w:fill="FABF8F" w:themeFill="accent6" w:themeFillTint="99"/>
          </w:tcPr>
          <w:p w14:paraId="227BAC43"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JUICIO PARA LA PROTECCIÓN DE LOS DERECHOS POLÍTICOS ELECTORALES DEL CIUDADANO LOCAL.</w:t>
            </w:r>
          </w:p>
        </w:tc>
        <w:tc>
          <w:tcPr>
            <w:tcW w:w="4819" w:type="dxa"/>
            <w:shd w:val="clear" w:color="auto" w:fill="FABF8F" w:themeFill="accent6" w:themeFillTint="99"/>
          </w:tcPr>
          <w:p w14:paraId="7D8C58D5" w14:textId="77777777" w:rsidR="009E6742" w:rsidRPr="002C62FE" w:rsidRDefault="009E6742" w:rsidP="00DB2BCC">
            <w:pPr>
              <w:spacing w:line="360" w:lineRule="auto"/>
              <w:jc w:val="center"/>
              <w:rPr>
                <w:rFonts w:ascii="Palatino Linotype" w:hAnsi="Palatino Linotype"/>
                <w:sz w:val="22"/>
              </w:rPr>
            </w:pPr>
          </w:p>
        </w:tc>
      </w:tr>
      <w:tr w:rsidR="009E6742" w:rsidRPr="002C62FE" w14:paraId="7DCEE43D" w14:textId="77777777" w:rsidTr="00D96BE8">
        <w:tc>
          <w:tcPr>
            <w:tcW w:w="4253" w:type="dxa"/>
          </w:tcPr>
          <w:p w14:paraId="7D6B7DB4"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JDLC/434/2018</w:t>
            </w:r>
          </w:p>
        </w:tc>
        <w:tc>
          <w:tcPr>
            <w:tcW w:w="4819" w:type="dxa"/>
          </w:tcPr>
          <w:p w14:paraId="1FC258A1"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37C070DD" w14:textId="77777777" w:rsidTr="00D96BE8">
        <w:tc>
          <w:tcPr>
            <w:tcW w:w="4253" w:type="dxa"/>
          </w:tcPr>
          <w:p w14:paraId="0516EA81"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lastRenderedPageBreak/>
              <w:t>JDLC/438/2018</w:t>
            </w:r>
          </w:p>
        </w:tc>
        <w:tc>
          <w:tcPr>
            <w:tcW w:w="4819" w:type="dxa"/>
          </w:tcPr>
          <w:p w14:paraId="5B2F118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19958427" w14:textId="77777777" w:rsidTr="00D96BE8">
        <w:tc>
          <w:tcPr>
            <w:tcW w:w="4253" w:type="dxa"/>
          </w:tcPr>
          <w:p w14:paraId="6CB69BAF"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JDLC/439/2018</w:t>
            </w:r>
          </w:p>
        </w:tc>
        <w:tc>
          <w:tcPr>
            <w:tcW w:w="4819" w:type="dxa"/>
          </w:tcPr>
          <w:p w14:paraId="347F7AC4"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195DB82A" w14:textId="77777777" w:rsidTr="00D96BE8">
        <w:tc>
          <w:tcPr>
            <w:tcW w:w="4253" w:type="dxa"/>
          </w:tcPr>
          <w:p w14:paraId="17FB8292"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JDLC/440/2018</w:t>
            </w:r>
          </w:p>
        </w:tc>
        <w:tc>
          <w:tcPr>
            <w:tcW w:w="4819" w:type="dxa"/>
          </w:tcPr>
          <w:p w14:paraId="26CCC99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71A87E1B" w14:textId="77777777" w:rsidTr="00D96BE8">
        <w:tc>
          <w:tcPr>
            <w:tcW w:w="4253" w:type="dxa"/>
          </w:tcPr>
          <w:p w14:paraId="3B6ED9BB"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JDLC/441/2018</w:t>
            </w:r>
          </w:p>
        </w:tc>
        <w:tc>
          <w:tcPr>
            <w:tcW w:w="4819" w:type="dxa"/>
          </w:tcPr>
          <w:p w14:paraId="26A3B6CC"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486D454F" w14:textId="77777777" w:rsidTr="00D96BE8">
        <w:tc>
          <w:tcPr>
            <w:tcW w:w="4253" w:type="dxa"/>
          </w:tcPr>
          <w:p w14:paraId="67FAD561"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JDLC/442/2018</w:t>
            </w:r>
          </w:p>
        </w:tc>
        <w:tc>
          <w:tcPr>
            <w:tcW w:w="4819" w:type="dxa"/>
          </w:tcPr>
          <w:p w14:paraId="1CD8E8F2"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0DCE5893" w14:textId="77777777" w:rsidTr="00D96BE8">
        <w:tc>
          <w:tcPr>
            <w:tcW w:w="4253" w:type="dxa"/>
          </w:tcPr>
          <w:p w14:paraId="2308C6C9"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JDLC/443/2018</w:t>
            </w:r>
          </w:p>
        </w:tc>
        <w:tc>
          <w:tcPr>
            <w:tcW w:w="4819" w:type="dxa"/>
          </w:tcPr>
          <w:p w14:paraId="22BED3C1"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1C5AC537" w14:textId="77777777" w:rsidTr="00D96BE8">
        <w:tc>
          <w:tcPr>
            <w:tcW w:w="4253" w:type="dxa"/>
          </w:tcPr>
          <w:p w14:paraId="4028C17D"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JDLC/444/2018</w:t>
            </w:r>
          </w:p>
        </w:tc>
        <w:tc>
          <w:tcPr>
            <w:tcW w:w="4819" w:type="dxa"/>
          </w:tcPr>
          <w:p w14:paraId="7693BA30"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0239C211" w14:textId="77777777" w:rsidTr="00D96BE8">
        <w:tc>
          <w:tcPr>
            <w:tcW w:w="4253" w:type="dxa"/>
          </w:tcPr>
          <w:p w14:paraId="614C9988"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JDLC/445/2018</w:t>
            </w:r>
          </w:p>
        </w:tc>
        <w:tc>
          <w:tcPr>
            <w:tcW w:w="4819" w:type="dxa"/>
          </w:tcPr>
          <w:p w14:paraId="52AAEC58"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r w:rsidR="009E6742" w:rsidRPr="002C62FE" w14:paraId="1C8D3D83" w14:textId="77777777" w:rsidTr="00D96BE8">
        <w:tc>
          <w:tcPr>
            <w:tcW w:w="4253" w:type="dxa"/>
          </w:tcPr>
          <w:p w14:paraId="7CD6AE55" w14:textId="77777777" w:rsidR="009E6742" w:rsidRPr="002C62FE" w:rsidRDefault="009E6742" w:rsidP="00DB2BCC">
            <w:pPr>
              <w:spacing w:line="360" w:lineRule="auto"/>
              <w:rPr>
                <w:rFonts w:ascii="Palatino Linotype" w:hAnsi="Palatino Linotype"/>
                <w:sz w:val="22"/>
              </w:rPr>
            </w:pPr>
            <w:r w:rsidRPr="002C62FE">
              <w:rPr>
                <w:rFonts w:ascii="Palatino Linotype" w:hAnsi="Palatino Linotype"/>
                <w:sz w:val="22"/>
              </w:rPr>
              <w:t>JDLC/446/2018</w:t>
            </w:r>
          </w:p>
        </w:tc>
        <w:tc>
          <w:tcPr>
            <w:tcW w:w="4819" w:type="dxa"/>
          </w:tcPr>
          <w:p w14:paraId="52EB00DF" w14:textId="77777777" w:rsidR="009E6742" w:rsidRPr="002C62FE" w:rsidRDefault="009E6742" w:rsidP="00DB2BCC">
            <w:pPr>
              <w:spacing w:line="360" w:lineRule="auto"/>
              <w:jc w:val="center"/>
              <w:rPr>
                <w:rFonts w:ascii="Palatino Linotype" w:hAnsi="Palatino Linotype"/>
                <w:sz w:val="22"/>
              </w:rPr>
            </w:pPr>
            <w:r w:rsidRPr="002C62FE">
              <w:rPr>
                <w:rFonts w:ascii="Palatino Linotype" w:hAnsi="Palatino Linotype"/>
                <w:sz w:val="22"/>
              </w:rPr>
              <w:t>X</w:t>
            </w:r>
          </w:p>
        </w:tc>
      </w:tr>
    </w:tbl>
    <w:p w14:paraId="0426C518" w14:textId="77777777" w:rsidR="009E6742" w:rsidRPr="002C62FE" w:rsidRDefault="009E6742" w:rsidP="00DB2BCC">
      <w:pPr>
        <w:pStyle w:val="Prrafodelista"/>
        <w:spacing w:line="360" w:lineRule="auto"/>
        <w:ind w:left="0"/>
        <w:jc w:val="both"/>
        <w:rPr>
          <w:rFonts w:ascii="Palatino Linotype" w:hAnsi="Palatino Linotype" w:cs="Arial"/>
        </w:rPr>
      </w:pPr>
    </w:p>
    <w:p w14:paraId="508B6255" w14:textId="622213C6" w:rsidR="007C7645" w:rsidRPr="002C62FE" w:rsidRDefault="00D96BE8"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cs="Arial"/>
        </w:rPr>
        <w:t>En el mismo sentido,</w:t>
      </w:r>
      <w:r w:rsidR="007C7645" w:rsidRPr="002C62FE">
        <w:rPr>
          <w:rFonts w:ascii="Palatino Linotype" w:hAnsi="Palatino Linotype" w:cs="Arial"/>
        </w:rPr>
        <w:t xml:space="preserve"> del análisis exhaustivo que se realizó en cada uno de los expedientes se observó que</w:t>
      </w:r>
      <w:r w:rsidRPr="002C62FE">
        <w:rPr>
          <w:rFonts w:ascii="Palatino Linotype" w:hAnsi="Palatino Linotype" w:cs="Arial"/>
        </w:rPr>
        <w:t xml:space="preserve"> efectivamente,</w:t>
      </w:r>
      <w:r w:rsidR="007C7645" w:rsidRPr="002C62FE">
        <w:rPr>
          <w:rFonts w:ascii="Palatino Linotype" w:hAnsi="Palatino Linotype" w:cs="Arial"/>
        </w:rPr>
        <w:t xml:space="preserve"> cada uno </w:t>
      </w:r>
      <w:r w:rsidRPr="002C62FE">
        <w:rPr>
          <w:rFonts w:ascii="Palatino Linotype" w:hAnsi="Palatino Linotype" w:cs="Arial"/>
        </w:rPr>
        <w:t xml:space="preserve"> de ellos es</w:t>
      </w:r>
      <w:r w:rsidR="007C7645" w:rsidRPr="002C62FE">
        <w:rPr>
          <w:rFonts w:ascii="Palatino Linotype" w:hAnsi="Palatino Linotype" w:cs="Arial"/>
        </w:rPr>
        <w:t xml:space="preserve"> en relación con los acuerdos señalados por el particular en su solicitud, siendo los acuerdos con los siguientes números y fechas;</w:t>
      </w:r>
    </w:p>
    <w:p w14:paraId="505D8E56" w14:textId="77777777" w:rsidR="00D96BE8" w:rsidRPr="002C62FE" w:rsidRDefault="00D96BE8" w:rsidP="00D96BE8">
      <w:pPr>
        <w:pStyle w:val="Prrafodelista"/>
        <w:spacing w:line="360" w:lineRule="auto"/>
        <w:ind w:left="0"/>
        <w:jc w:val="both"/>
        <w:rPr>
          <w:rFonts w:ascii="Palatino Linotype" w:hAnsi="Palatino Linotype" w:cs="Arial"/>
        </w:rPr>
      </w:pPr>
    </w:p>
    <w:p w14:paraId="7C6A0AC9" w14:textId="0886DE56" w:rsidR="007C7645" w:rsidRPr="002C62FE" w:rsidRDefault="007C7645" w:rsidP="00D96BE8">
      <w:pPr>
        <w:pStyle w:val="Prrafodelista"/>
        <w:numPr>
          <w:ilvl w:val="0"/>
          <w:numId w:val="46"/>
        </w:numPr>
        <w:spacing w:line="360" w:lineRule="auto"/>
        <w:ind w:left="567" w:right="616" w:hanging="11"/>
        <w:jc w:val="both"/>
        <w:rPr>
          <w:rFonts w:ascii="Palatino Linotype" w:hAnsi="Palatino Linotype" w:cs="Arial"/>
        </w:rPr>
      </w:pPr>
      <w:r w:rsidRPr="002C62FE">
        <w:rPr>
          <w:rFonts w:ascii="Palatino Linotype" w:hAnsi="Palatino Linotype" w:cs="Arial"/>
        </w:rPr>
        <w:t>Acuerdo 65 de fecha 25 de noviembre de 1996.</w:t>
      </w:r>
    </w:p>
    <w:p w14:paraId="2F781511" w14:textId="7383209B" w:rsidR="007C7645" w:rsidRPr="002C62FE" w:rsidRDefault="007C7645" w:rsidP="00D96BE8">
      <w:pPr>
        <w:pStyle w:val="Prrafodelista"/>
        <w:numPr>
          <w:ilvl w:val="0"/>
          <w:numId w:val="46"/>
        </w:numPr>
        <w:spacing w:line="360" w:lineRule="auto"/>
        <w:ind w:left="567" w:right="616" w:hanging="11"/>
        <w:jc w:val="both"/>
        <w:rPr>
          <w:rFonts w:ascii="Palatino Linotype" w:hAnsi="Palatino Linotype" w:cs="Arial"/>
        </w:rPr>
      </w:pPr>
      <w:r w:rsidRPr="002C62FE">
        <w:rPr>
          <w:rFonts w:ascii="Palatino Linotype" w:hAnsi="Palatino Linotype" w:cs="Arial"/>
        </w:rPr>
        <w:t>Acuerdo 90 de fecha 03 de agosto de 2000.</w:t>
      </w:r>
    </w:p>
    <w:p w14:paraId="165C46FF" w14:textId="50A560E5" w:rsidR="007C7645" w:rsidRPr="002C62FE" w:rsidRDefault="007C7645" w:rsidP="00D96BE8">
      <w:pPr>
        <w:pStyle w:val="Prrafodelista"/>
        <w:numPr>
          <w:ilvl w:val="0"/>
          <w:numId w:val="46"/>
        </w:numPr>
        <w:spacing w:line="360" w:lineRule="auto"/>
        <w:ind w:left="567" w:right="616" w:hanging="11"/>
        <w:jc w:val="both"/>
        <w:rPr>
          <w:rFonts w:ascii="Palatino Linotype" w:hAnsi="Palatino Linotype" w:cs="Arial"/>
        </w:rPr>
      </w:pPr>
      <w:r w:rsidRPr="002C62FE">
        <w:rPr>
          <w:rFonts w:ascii="Palatino Linotype" w:hAnsi="Palatino Linotype" w:cs="Arial"/>
        </w:rPr>
        <w:t xml:space="preserve">Acuerdo 107 de fecha 26 de abril de 2003. </w:t>
      </w:r>
    </w:p>
    <w:p w14:paraId="104896F1" w14:textId="3CE8F901" w:rsidR="00293D6D" w:rsidRPr="002C62FE" w:rsidRDefault="007C7645" w:rsidP="00D96BE8">
      <w:pPr>
        <w:pStyle w:val="Prrafodelista"/>
        <w:numPr>
          <w:ilvl w:val="0"/>
          <w:numId w:val="46"/>
        </w:numPr>
        <w:spacing w:line="360" w:lineRule="auto"/>
        <w:ind w:left="567" w:right="616" w:hanging="11"/>
        <w:jc w:val="both"/>
        <w:rPr>
          <w:rFonts w:ascii="Palatino Linotype" w:hAnsi="Palatino Linotype" w:cs="Arial"/>
        </w:rPr>
      </w:pPr>
      <w:r w:rsidRPr="002C62FE">
        <w:rPr>
          <w:rFonts w:ascii="Palatino Linotype" w:hAnsi="Palatino Linotype" w:cs="Arial"/>
        </w:rPr>
        <w:t>Acuerdo 266 de fecha 26 de abril de 2006.</w:t>
      </w:r>
    </w:p>
    <w:p w14:paraId="411A6FDF" w14:textId="21936E06" w:rsidR="007C7645" w:rsidRPr="002C62FE" w:rsidRDefault="007C7645" w:rsidP="00D96BE8">
      <w:pPr>
        <w:pStyle w:val="Prrafodelista"/>
        <w:numPr>
          <w:ilvl w:val="0"/>
          <w:numId w:val="46"/>
        </w:numPr>
        <w:spacing w:line="360" w:lineRule="auto"/>
        <w:ind w:left="567" w:right="616" w:hanging="11"/>
        <w:jc w:val="both"/>
        <w:rPr>
          <w:rFonts w:ascii="Palatino Linotype" w:hAnsi="Palatino Linotype" w:cs="Arial"/>
        </w:rPr>
      </w:pPr>
      <w:r w:rsidRPr="002C62FE">
        <w:rPr>
          <w:rFonts w:ascii="Palatino Linotype" w:hAnsi="Palatino Linotype" w:cs="Arial"/>
        </w:rPr>
        <w:t xml:space="preserve">Acuerdo 147 de fecha 15 de julio de 2009. </w:t>
      </w:r>
    </w:p>
    <w:p w14:paraId="557C6CF9" w14:textId="484BDE14" w:rsidR="007C7645" w:rsidRPr="002C62FE" w:rsidRDefault="007C7645" w:rsidP="00D96BE8">
      <w:pPr>
        <w:pStyle w:val="Prrafodelista"/>
        <w:numPr>
          <w:ilvl w:val="0"/>
          <w:numId w:val="46"/>
        </w:numPr>
        <w:spacing w:line="360" w:lineRule="auto"/>
        <w:ind w:left="567" w:right="616" w:hanging="11"/>
        <w:jc w:val="both"/>
        <w:rPr>
          <w:rFonts w:ascii="Palatino Linotype" w:hAnsi="Palatino Linotype" w:cs="Arial"/>
        </w:rPr>
      </w:pPr>
      <w:r w:rsidRPr="002C62FE">
        <w:rPr>
          <w:rFonts w:ascii="Palatino Linotype" w:hAnsi="Palatino Linotype" w:cs="Arial"/>
        </w:rPr>
        <w:t>Acuerdo 229 de fecha 11 de julio de 2012.</w:t>
      </w:r>
    </w:p>
    <w:p w14:paraId="5B73D3A6" w14:textId="5C15B84A" w:rsidR="007C7645" w:rsidRPr="002C62FE" w:rsidRDefault="007C7645" w:rsidP="00D96BE8">
      <w:pPr>
        <w:pStyle w:val="Prrafodelista"/>
        <w:numPr>
          <w:ilvl w:val="0"/>
          <w:numId w:val="46"/>
        </w:numPr>
        <w:spacing w:line="360" w:lineRule="auto"/>
        <w:ind w:left="567" w:right="616" w:hanging="11"/>
        <w:jc w:val="both"/>
        <w:rPr>
          <w:rFonts w:ascii="Palatino Linotype" w:hAnsi="Palatino Linotype" w:cs="Arial"/>
        </w:rPr>
      </w:pPr>
      <w:r w:rsidRPr="002C62FE">
        <w:rPr>
          <w:rFonts w:ascii="Palatino Linotype" w:hAnsi="Palatino Linotype" w:cs="Arial"/>
        </w:rPr>
        <w:t>Acuerdo 188 de fecha 14 de junio de 2015.</w:t>
      </w:r>
    </w:p>
    <w:p w14:paraId="7E8004E4" w14:textId="72DFFA37" w:rsidR="00293D6D" w:rsidRPr="002C62FE" w:rsidRDefault="007C7645" w:rsidP="00D96BE8">
      <w:pPr>
        <w:pStyle w:val="Prrafodelista"/>
        <w:numPr>
          <w:ilvl w:val="0"/>
          <w:numId w:val="46"/>
        </w:numPr>
        <w:spacing w:line="360" w:lineRule="auto"/>
        <w:ind w:left="567" w:right="616" w:hanging="11"/>
        <w:jc w:val="both"/>
        <w:rPr>
          <w:rFonts w:ascii="Palatino Linotype" w:hAnsi="Palatino Linotype" w:cs="Arial"/>
        </w:rPr>
      </w:pPr>
      <w:r w:rsidRPr="002C62FE">
        <w:rPr>
          <w:rFonts w:ascii="Palatino Linotype" w:hAnsi="Palatino Linotype" w:cs="Arial"/>
        </w:rPr>
        <w:lastRenderedPageBreak/>
        <w:t>Acuerdo de fecha 9 de julio de 2018.</w:t>
      </w:r>
    </w:p>
    <w:p w14:paraId="02A21F73" w14:textId="77777777" w:rsidR="00293D6D" w:rsidRPr="002C62FE" w:rsidRDefault="00293D6D" w:rsidP="00DB2BCC">
      <w:pPr>
        <w:pStyle w:val="Prrafodelista"/>
        <w:spacing w:line="360" w:lineRule="auto"/>
        <w:ind w:left="0"/>
        <w:jc w:val="both"/>
        <w:rPr>
          <w:rFonts w:ascii="Palatino Linotype" w:hAnsi="Palatino Linotype" w:cs="Arial"/>
        </w:rPr>
      </w:pPr>
    </w:p>
    <w:p w14:paraId="3F29D075" w14:textId="7652E652" w:rsidR="002140A6" w:rsidRPr="002C62FE" w:rsidRDefault="007C7645"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rPr>
        <w:t>Es por ello que, el</w:t>
      </w:r>
      <w:r w:rsidR="00003D65" w:rsidRPr="002C62FE">
        <w:rPr>
          <w:rFonts w:ascii="Palatino Linotype" w:hAnsi="Palatino Linotype"/>
        </w:rPr>
        <w:t xml:space="preserve"> Pleno de</w:t>
      </w:r>
      <w:r w:rsidR="004A069F" w:rsidRPr="002C62FE">
        <w:rPr>
          <w:rFonts w:ascii="Palatino Linotype" w:hAnsi="Palatino Linotype"/>
        </w:rPr>
        <w:t xml:space="preserve"> este Instituto advierte que </w:t>
      </w:r>
      <w:r w:rsidR="00003D65" w:rsidRPr="002C62FE">
        <w:rPr>
          <w:rFonts w:ascii="Palatino Linotype" w:hAnsi="Palatino Linotype"/>
        </w:rPr>
        <w:t xml:space="preserve">la información remitida mediante informe justificado, subsanó la </w:t>
      </w:r>
      <w:r w:rsidR="00293D6D" w:rsidRPr="002C62FE">
        <w:rPr>
          <w:rFonts w:ascii="Palatino Linotype" w:hAnsi="Palatino Linotype"/>
        </w:rPr>
        <w:t>respuesta incompleta otorgada en primer momento,</w:t>
      </w:r>
      <w:r w:rsidR="00E70BDE" w:rsidRPr="002C62FE">
        <w:rPr>
          <w:rFonts w:ascii="Palatino Linotype" w:hAnsi="Palatino Linotype"/>
        </w:rPr>
        <w:t xml:space="preserve"> </w:t>
      </w:r>
      <w:r w:rsidR="000E088B" w:rsidRPr="002C62FE">
        <w:rPr>
          <w:rFonts w:ascii="Palatino Linotype" w:hAnsi="Palatino Linotype"/>
        </w:rPr>
        <w:t xml:space="preserve">ello </w:t>
      </w:r>
      <w:r w:rsidR="00E70BDE" w:rsidRPr="002C62FE">
        <w:rPr>
          <w:rFonts w:ascii="Palatino Linotype" w:hAnsi="Palatino Linotype"/>
        </w:rPr>
        <w:t>debido a que si bien</w:t>
      </w:r>
      <w:r w:rsidRPr="002C62FE">
        <w:rPr>
          <w:rFonts w:ascii="Palatino Linotype" w:hAnsi="Palatino Linotype"/>
        </w:rPr>
        <w:t>, en</w:t>
      </w:r>
      <w:r w:rsidR="004A069F" w:rsidRPr="002C62FE">
        <w:rPr>
          <w:rFonts w:ascii="Palatino Linotype" w:hAnsi="Palatino Linotype"/>
        </w:rPr>
        <w:t xml:space="preserve"> la respuesta inicial del </w:t>
      </w:r>
      <w:r w:rsidR="00D96BE8" w:rsidRPr="002C62FE">
        <w:rPr>
          <w:rFonts w:ascii="Palatino Linotype" w:hAnsi="Palatino Linotype"/>
          <w:b/>
        </w:rPr>
        <w:t>Sujeto Obligado</w:t>
      </w:r>
      <w:r w:rsidR="00D96BE8" w:rsidRPr="002C62FE">
        <w:rPr>
          <w:rFonts w:ascii="Palatino Linotype" w:hAnsi="Palatino Linotype"/>
        </w:rPr>
        <w:t xml:space="preserve"> </w:t>
      </w:r>
      <w:r w:rsidRPr="002C62FE">
        <w:rPr>
          <w:rFonts w:ascii="Palatino Linotype" w:hAnsi="Palatino Linotype"/>
        </w:rPr>
        <w:t xml:space="preserve">únicamente enlisto los número de expedientes que guardaban relación con los acuerdos señalados por el particular y en ese sentido la información entregada </w:t>
      </w:r>
      <w:r w:rsidR="004A069F" w:rsidRPr="002C62FE">
        <w:rPr>
          <w:rFonts w:ascii="Palatino Linotype" w:hAnsi="Palatino Linotype"/>
        </w:rPr>
        <w:t>resultó incompleta, a posteriori</w:t>
      </w:r>
      <w:r w:rsidRPr="002C62FE">
        <w:rPr>
          <w:rFonts w:ascii="Palatino Linotype" w:hAnsi="Palatino Linotype"/>
        </w:rPr>
        <w:t xml:space="preserve"> los </w:t>
      </w:r>
      <w:r w:rsidR="00E70BDE" w:rsidRPr="002C62FE">
        <w:rPr>
          <w:rFonts w:ascii="Palatino Linotype" w:hAnsi="Palatino Linotype"/>
        </w:rPr>
        <w:t>documento</w:t>
      </w:r>
      <w:r w:rsidRPr="002C62FE">
        <w:rPr>
          <w:rFonts w:ascii="Palatino Linotype" w:hAnsi="Palatino Linotype"/>
        </w:rPr>
        <w:t>s</w:t>
      </w:r>
      <w:r w:rsidR="00E70BDE" w:rsidRPr="002C62FE">
        <w:rPr>
          <w:rFonts w:ascii="Palatino Linotype" w:hAnsi="Palatino Linotype"/>
        </w:rPr>
        <w:t xml:space="preserve"> que </w:t>
      </w:r>
      <w:r w:rsidR="004A069F" w:rsidRPr="002C62FE">
        <w:rPr>
          <w:rFonts w:ascii="Palatino Linotype" w:hAnsi="Palatino Linotype"/>
        </w:rPr>
        <w:t xml:space="preserve">remite la autoridad responsable </w:t>
      </w:r>
      <w:r w:rsidR="00E70BDE" w:rsidRPr="002C62FE">
        <w:rPr>
          <w:rFonts w:ascii="Palatino Linotype" w:hAnsi="Palatino Linotype"/>
        </w:rPr>
        <w:t>contiene</w:t>
      </w:r>
      <w:r w:rsidRPr="002C62FE">
        <w:rPr>
          <w:rFonts w:ascii="Palatino Linotype" w:hAnsi="Palatino Linotype"/>
        </w:rPr>
        <w:t>n la</w:t>
      </w:r>
      <w:r w:rsidR="00E70BDE" w:rsidRPr="002C62FE">
        <w:rPr>
          <w:rFonts w:ascii="Palatino Linotype" w:hAnsi="Palatino Linotype"/>
        </w:rPr>
        <w:t xml:space="preserve"> información </w:t>
      </w:r>
      <w:r w:rsidRPr="002C62FE">
        <w:rPr>
          <w:rFonts w:ascii="Palatino Linotype" w:hAnsi="Palatino Linotype"/>
        </w:rPr>
        <w:t xml:space="preserve">solicitada. </w:t>
      </w:r>
    </w:p>
    <w:p w14:paraId="077421B9" w14:textId="77777777" w:rsidR="005E0318" w:rsidRPr="002C62FE" w:rsidRDefault="005E0318" w:rsidP="00DB2BCC">
      <w:pPr>
        <w:pStyle w:val="Prrafodelista"/>
        <w:spacing w:line="360" w:lineRule="auto"/>
        <w:ind w:left="0"/>
        <w:jc w:val="both"/>
        <w:rPr>
          <w:rFonts w:ascii="Palatino Linotype" w:hAnsi="Palatino Linotype" w:cs="Arial"/>
        </w:rPr>
      </w:pPr>
    </w:p>
    <w:p w14:paraId="31DDB21F" w14:textId="4B653041" w:rsidR="00E9074A" w:rsidRPr="002C62FE" w:rsidRDefault="00DE44FE" w:rsidP="00DB2BCC">
      <w:pPr>
        <w:numPr>
          <w:ilvl w:val="0"/>
          <w:numId w:val="6"/>
        </w:numPr>
        <w:spacing w:line="360" w:lineRule="auto"/>
        <w:ind w:left="0" w:firstLine="0"/>
        <w:contextualSpacing/>
        <w:jc w:val="both"/>
        <w:rPr>
          <w:rFonts w:ascii="Palatino Linotype" w:eastAsia="MS Mincho" w:hAnsi="Palatino Linotype" w:cs="Times New Roman"/>
          <w:lang w:val="es-MX" w:eastAsia="en-US"/>
        </w:rPr>
      </w:pPr>
      <w:r w:rsidRPr="002C62FE">
        <w:rPr>
          <w:rFonts w:ascii="Palatino Linotype" w:hAnsi="Palatino Linotype"/>
          <w:lang w:val="es-ES"/>
        </w:rPr>
        <w:t>En otro sentido</w:t>
      </w:r>
      <w:r w:rsidR="00E9074A" w:rsidRPr="002C62FE">
        <w:rPr>
          <w:rFonts w:ascii="Palatino Linotype" w:hAnsi="Palatino Linotype"/>
          <w:lang w:val="es-ES"/>
        </w:rPr>
        <w:t xml:space="preserve">, </w:t>
      </w:r>
      <w:r w:rsidR="004A069F" w:rsidRPr="002C62FE">
        <w:rPr>
          <w:rFonts w:ascii="Palatino Linotype" w:hAnsi="Palatino Linotype"/>
          <w:lang w:val="es-ES"/>
        </w:rPr>
        <w:t xml:space="preserve">es necesario señalar que es deber </w:t>
      </w:r>
      <w:r w:rsidR="00E9074A" w:rsidRPr="002C62FE">
        <w:rPr>
          <w:rFonts w:ascii="Palatino Linotype" w:eastAsia="MS Mincho" w:hAnsi="Palatino Linotype" w:cs="Times New Roman"/>
          <w:lang w:val="es-MX" w:eastAsia="en-US"/>
        </w:rPr>
        <w:t xml:space="preserve">del </w:t>
      </w:r>
      <w:r w:rsidR="00D96BE8" w:rsidRPr="002C62FE">
        <w:rPr>
          <w:rFonts w:ascii="Palatino Linotype" w:eastAsia="MS Mincho" w:hAnsi="Palatino Linotype" w:cs="Times New Roman"/>
          <w:b/>
          <w:lang w:val="es-MX" w:eastAsia="en-US"/>
        </w:rPr>
        <w:t>Sujeto Obligado</w:t>
      </w:r>
      <w:r w:rsidR="00D96BE8" w:rsidRPr="002C62FE">
        <w:rPr>
          <w:rFonts w:ascii="Palatino Linotype" w:eastAsia="MS Mincho" w:hAnsi="Palatino Linotype" w:cs="Times New Roman"/>
          <w:lang w:val="es-MX" w:eastAsia="en-US"/>
        </w:rPr>
        <w:t xml:space="preserve">, </w:t>
      </w:r>
      <w:r w:rsidR="00E9074A" w:rsidRPr="002C62FE">
        <w:rPr>
          <w:rFonts w:ascii="Palatino Linotype" w:eastAsia="MS Mincho" w:hAnsi="Palatino Linotype" w:cs="Times New Roman"/>
          <w:lang w:val="es-MX" w:eastAsia="en-US"/>
        </w:rPr>
        <w:t xml:space="preserve">darle a dicha solicitud una expresión documental  de conformidad con el  criterio 28/10, emitido por el entonces Instituto Federal de Acceso a la Información Pública y Protección de Datos Personales, mismo que menciona lo siguiente:  </w:t>
      </w:r>
    </w:p>
    <w:p w14:paraId="134E8603" w14:textId="77777777" w:rsidR="005E0318" w:rsidRPr="002C62FE" w:rsidRDefault="005E0318" w:rsidP="00DB2BCC">
      <w:pPr>
        <w:spacing w:line="360" w:lineRule="auto"/>
        <w:contextualSpacing/>
        <w:jc w:val="both"/>
        <w:rPr>
          <w:rFonts w:ascii="Palatino Linotype" w:eastAsia="MS Mincho" w:hAnsi="Palatino Linotype" w:cs="Times New Roman"/>
          <w:lang w:val="es-MX" w:eastAsia="en-US"/>
        </w:rPr>
      </w:pPr>
    </w:p>
    <w:p w14:paraId="21070D3B" w14:textId="77777777" w:rsidR="00E9074A" w:rsidRPr="002C62FE" w:rsidRDefault="00E9074A" w:rsidP="00D96BE8">
      <w:pPr>
        <w:spacing w:line="360" w:lineRule="auto"/>
        <w:ind w:left="567" w:right="616"/>
        <w:contextualSpacing/>
        <w:jc w:val="both"/>
        <w:rPr>
          <w:rFonts w:ascii="Palatino Linotype" w:eastAsia="MS Mincho" w:hAnsi="Palatino Linotype" w:cs="Times New Roman"/>
          <w:i/>
          <w:lang w:val="es-MX" w:eastAsia="en-US"/>
        </w:rPr>
      </w:pPr>
      <w:r w:rsidRPr="002C62FE">
        <w:rPr>
          <w:rFonts w:ascii="Palatino Linotype" w:eastAsia="MS Mincho" w:hAnsi="Palatino Linotype" w:cs="Times New Roman"/>
          <w:i/>
          <w:lang w:val="es-MX" w:eastAsia="en-US"/>
        </w:rPr>
        <w:t>“</w:t>
      </w:r>
      <w:r w:rsidRPr="002C62FE">
        <w:rPr>
          <w:rFonts w:ascii="Palatino Linotype" w:eastAsia="MS Mincho" w:hAnsi="Palatino Linotype" w:cs="Times New Roman"/>
          <w:b/>
          <w:i/>
          <w:lang w:val="es-MX" w:eastAsia="en-US"/>
        </w:rPr>
        <w:t>Cuando en una solicitud de información no se identifique un documento en específico, si ésta tiene una expresión documental, el sujeto obligado deberá entregar al particular el documento en específico</w:t>
      </w:r>
      <w:r w:rsidRPr="002C62FE">
        <w:rPr>
          <w:rFonts w:ascii="Palatino Linotype" w:eastAsia="MS Mincho" w:hAnsi="Palatino Linotype" w:cs="Times New Roman"/>
          <w:i/>
          <w:lang w:val="es-MX" w:eastAsia="en-US"/>
        </w:rPr>
        <w:t xml:space="preserve">. La Ley Federal de Transparencia y Acceso a la Información Pública Gubernamental tiene por objeto </w:t>
      </w:r>
      <w:proofErr w:type="spellStart"/>
      <w:r w:rsidRPr="002C62FE">
        <w:rPr>
          <w:rFonts w:ascii="Palatino Linotype" w:eastAsia="MS Mincho" w:hAnsi="Palatino Linotype" w:cs="Times New Roman"/>
          <w:i/>
          <w:lang w:val="es-MX" w:eastAsia="en-US"/>
        </w:rPr>
        <w:t>objeto</w:t>
      </w:r>
      <w:proofErr w:type="spellEnd"/>
      <w:r w:rsidRPr="002C62FE">
        <w:rPr>
          <w:rFonts w:ascii="Palatino Linotype" w:eastAsia="MS Mincho" w:hAnsi="Palatino Linotype" w:cs="Times New Roman"/>
          <w:i/>
          <w:lang w:val="es-MX" w:eastAsia="en-US"/>
        </w:rPr>
        <w:t xml:space="preserve"> garantizar el acceso a la información contenida en documentos que los sujetos obligados generen, obtengan, adquieran, transformen o conserven por cualquier título; que se entienden como cualquier registro que documente el </w:t>
      </w:r>
      <w:r w:rsidRPr="002C62FE">
        <w:rPr>
          <w:rFonts w:ascii="Palatino Linotype" w:eastAsia="MS Mincho" w:hAnsi="Palatino Linotype" w:cs="Times New Roman"/>
          <w:i/>
          <w:lang w:val="es-MX" w:eastAsia="en-US"/>
        </w:rPr>
        <w:lastRenderedPageBreak/>
        <w:t>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2C62FE">
        <w:rPr>
          <w:rFonts w:ascii="Palatino Linotype" w:eastAsia="MS Mincho" w:hAnsi="Palatino Linotype" w:cs="Times New Roman"/>
          <w:lang w:val="es-MX" w:eastAsia="en-US"/>
        </w:rPr>
        <w:t>Sic</w:t>
      </w:r>
      <w:r w:rsidRPr="002C62FE">
        <w:rPr>
          <w:rFonts w:ascii="Palatino Linotype" w:eastAsia="MS Mincho" w:hAnsi="Palatino Linotype" w:cs="Times New Roman"/>
          <w:i/>
          <w:lang w:val="es-MX" w:eastAsia="en-US"/>
        </w:rPr>
        <w:t>).</w:t>
      </w:r>
    </w:p>
    <w:p w14:paraId="26934C3A" w14:textId="77777777" w:rsidR="00E9074A" w:rsidRPr="002C62FE" w:rsidRDefault="00E9074A" w:rsidP="00D12C15">
      <w:pPr>
        <w:ind w:left="567" w:right="616"/>
        <w:contextualSpacing/>
        <w:jc w:val="both"/>
        <w:rPr>
          <w:rFonts w:ascii="Palatino Linotype" w:eastAsia="MS Mincho" w:hAnsi="Palatino Linotype" w:cs="Times New Roman"/>
          <w:i/>
          <w:lang w:val="es-MX" w:eastAsia="en-US"/>
        </w:rPr>
      </w:pPr>
    </w:p>
    <w:p w14:paraId="7BE024F5" w14:textId="77777777" w:rsidR="00E9074A" w:rsidRPr="002C62FE" w:rsidRDefault="00E9074A" w:rsidP="00D96BE8">
      <w:pPr>
        <w:spacing w:line="360" w:lineRule="auto"/>
        <w:ind w:left="567" w:right="616"/>
        <w:contextualSpacing/>
        <w:jc w:val="both"/>
        <w:rPr>
          <w:rFonts w:ascii="Palatino Linotype" w:eastAsia="MS Mincho" w:hAnsi="Palatino Linotype" w:cs="Times New Roman"/>
          <w:i/>
          <w:lang w:val="es-MX" w:eastAsia="en-US"/>
        </w:rPr>
      </w:pPr>
      <w:r w:rsidRPr="002C62FE">
        <w:rPr>
          <w:rFonts w:ascii="Palatino Linotype" w:eastAsia="MS Mincho" w:hAnsi="Palatino Linotype" w:cs="Times New Roman"/>
          <w:i/>
          <w:lang w:val="es-MX" w:eastAsia="en-US"/>
        </w:rPr>
        <w:t>(Énfasis añadido)</w:t>
      </w:r>
    </w:p>
    <w:p w14:paraId="60F6CDAD" w14:textId="77777777" w:rsidR="00E9074A" w:rsidRPr="002C62FE" w:rsidRDefault="00E9074A" w:rsidP="00DB2BCC">
      <w:pPr>
        <w:spacing w:line="360" w:lineRule="auto"/>
        <w:contextualSpacing/>
        <w:jc w:val="both"/>
        <w:rPr>
          <w:rFonts w:ascii="Palatino Linotype" w:eastAsia="MS Mincho" w:hAnsi="Palatino Linotype" w:cs="Times New Roman"/>
          <w:lang w:val="es-MX" w:eastAsia="en-US"/>
        </w:rPr>
      </w:pPr>
    </w:p>
    <w:p w14:paraId="773D5DA8" w14:textId="77777777" w:rsidR="00E9074A" w:rsidRPr="002C62FE" w:rsidRDefault="00E9074A" w:rsidP="00DB2BCC">
      <w:pPr>
        <w:numPr>
          <w:ilvl w:val="0"/>
          <w:numId w:val="6"/>
        </w:numPr>
        <w:spacing w:line="360" w:lineRule="auto"/>
        <w:ind w:left="0" w:firstLine="0"/>
        <w:contextualSpacing/>
        <w:jc w:val="both"/>
        <w:rPr>
          <w:rFonts w:ascii="Palatino Linotype" w:eastAsia="MS Mincho" w:hAnsi="Palatino Linotype" w:cs="Times New Roman"/>
          <w:lang w:val="es-MX" w:eastAsia="en-US"/>
        </w:rPr>
      </w:pPr>
      <w:r w:rsidRPr="002C62FE">
        <w:rPr>
          <w:rFonts w:ascii="Palatino Linotype" w:eastAsia="MS Mincho" w:hAnsi="Palatino Linotype" w:cs="Times New Roman"/>
          <w:lang w:val="es-ES" w:eastAsia="en-US"/>
        </w:rPr>
        <w:t xml:space="preserve">Robustece lo anterior </w:t>
      </w:r>
      <w:r w:rsidRPr="002C62FE">
        <w:rPr>
          <w:rFonts w:ascii="Palatino Linotype" w:eastAsia="MS Mincho" w:hAnsi="Palatino Linotype" w:cs="Times New Roman"/>
          <w:lang w:val="es-MX" w:eastAsia="en-US"/>
        </w:rPr>
        <w:t>el criterio orientador 16/17 emitido de igual forma por el Instituto Nacional de Transparencia, Acceso a la Información y Protección de Datos Personales que a la literalidad prevé:</w:t>
      </w:r>
    </w:p>
    <w:p w14:paraId="083EE0E2" w14:textId="77777777" w:rsidR="00E9074A" w:rsidRPr="002C62FE" w:rsidRDefault="00E9074A" w:rsidP="00DB2BCC">
      <w:pPr>
        <w:spacing w:line="360" w:lineRule="auto"/>
        <w:contextualSpacing/>
        <w:jc w:val="both"/>
        <w:rPr>
          <w:rFonts w:ascii="Palatino Linotype" w:eastAsia="MS Mincho" w:hAnsi="Palatino Linotype" w:cs="Times New Roman"/>
          <w:lang w:val="es-MX" w:eastAsia="en-US"/>
        </w:rPr>
      </w:pPr>
    </w:p>
    <w:p w14:paraId="6F45F279" w14:textId="77777777" w:rsidR="00E9074A" w:rsidRPr="002C62FE" w:rsidRDefault="00E9074A" w:rsidP="00D96BE8">
      <w:pPr>
        <w:spacing w:line="360" w:lineRule="auto"/>
        <w:ind w:left="567" w:right="616"/>
        <w:contextualSpacing/>
        <w:jc w:val="both"/>
        <w:rPr>
          <w:rFonts w:ascii="Palatino Linotype" w:eastAsia="MS Mincho" w:hAnsi="Palatino Linotype" w:cs="Times New Roman"/>
          <w:i/>
          <w:lang w:val="es-MX" w:eastAsia="en-US"/>
        </w:rPr>
      </w:pPr>
      <w:r w:rsidRPr="002C62FE">
        <w:rPr>
          <w:rFonts w:ascii="Palatino Linotype" w:eastAsia="MS Mincho" w:hAnsi="Palatino Linotype" w:cs="Times New Roman"/>
          <w:b/>
          <w:i/>
          <w:lang w:val="es-MX" w:eastAsia="en-US"/>
        </w:rPr>
        <w:t>“Expresión documental</w:t>
      </w:r>
      <w:r w:rsidRPr="002C62FE">
        <w:rPr>
          <w:rFonts w:ascii="Palatino Linotype" w:eastAsia="MS Mincho" w:hAnsi="Palatino Linotype" w:cs="Times New Roman"/>
          <w:i/>
          <w:lang w:val="es-MX" w:eastAsia="en-U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w:t>
      </w:r>
      <w:r w:rsidRPr="002C62FE">
        <w:rPr>
          <w:rFonts w:ascii="Palatino Linotype" w:eastAsia="MS Mincho" w:hAnsi="Palatino Linotype" w:cs="Times New Roman"/>
          <w:i/>
          <w:lang w:val="es-MX" w:eastAsia="en-US"/>
        </w:rPr>
        <w:lastRenderedPageBreak/>
        <w:t xml:space="preserve">sujetos obligados, éstos deben dar a dichas solicitudes una interpretación que les otorgue una expresión documental. </w:t>
      </w:r>
    </w:p>
    <w:p w14:paraId="69740AE2" w14:textId="77777777" w:rsidR="00E9074A" w:rsidRPr="002C62FE" w:rsidRDefault="00E9074A" w:rsidP="00D12C15">
      <w:pPr>
        <w:ind w:left="567" w:right="616"/>
        <w:contextualSpacing/>
        <w:jc w:val="both"/>
        <w:rPr>
          <w:rFonts w:ascii="Palatino Linotype" w:eastAsia="MS Mincho" w:hAnsi="Palatino Linotype" w:cs="Times New Roman"/>
          <w:i/>
          <w:lang w:val="es-MX" w:eastAsia="en-US"/>
        </w:rPr>
      </w:pPr>
    </w:p>
    <w:p w14:paraId="23D274EB" w14:textId="77777777" w:rsidR="00E9074A" w:rsidRPr="002C62FE" w:rsidRDefault="00E9074A" w:rsidP="00D96BE8">
      <w:pPr>
        <w:spacing w:line="360" w:lineRule="auto"/>
        <w:ind w:left="567" w:right="616"/>
        <w:contextualSpacing/>
        <w:jc w:val="both"/>
        <w:rPr>
          <w:rFonts w:ascii="Palatino Linotype" w:eastAsia="MS Mincho" w:hAnsi="Palatino Linotype" w:cs="Times New Roman"/>
          <w:i/>
          <w:lang w:val="es-MX" w:eastAsia="en-US"/>
        </w:rPr>
      </w:pPr>
      <w:r w:rsidRPr="002C62FE">
        <w:rPr>
          <w:rFonts w:ascii="Palatino Linotype" w:eastAsia="MS Mincho" w:hAnsi="Palatino Linotype" w:cs="Times New Roman"/>
          <w:i/>
          <w:lang w:val="es-MX" w:eastAsia="en-US"/>
        </w:rPr>
        <w:t>Resoluciones:</w:t>
      </w:r>
    </w:p>
    <w:p w14:paraId="5BDC15AA" w14:textId="77777777" w:rsidR="00E9074A" w:rsidRPr="002C62FE" w:rsidRDefault="00E9074A" w:rsidP="00D96BE8">
      <w:pPr>
        <w:spacing w:line="360" w:lineRule="auto"/>
        <w:ind w:left="567" w:right="616"/>
        <w:contextualSpacing/>
        <w:jc w:val="both"/>
        <w:rPr>
          <w:rFonts w:ascii="Palatino Linotype" w:eastAsia="MS Mincho" w:hAnsi="Palatino Linotype" w:cs="Times New Roman"/>
          <w:i/>
          <w:lang w:val="es-MX" w:eastAsia="en-US"/>
        </w:rPr>
      </w:pPr>
      <w:r w:rsidRPr="002C62FE">
        <w:rPr>
          <w:rFonts w:ascii="Palatino Linotype" w:eastAsia="MS Mincho" w:hAnsi="Palatino Linotype" w:cs="Times New Roman"/>
          <w:i/>
          <w:lang w:val="es-MX" w:eastAsia="en-US"/>
        </w:rPr>
        <w:t>•</w:t>
      </w:r>
      <w:r w:rsidRPr="002C62FE">
        <w:rPr>
          <w:rFonts w:ascii="Palatino Linotype" w:eastAsia="MS Mincho" w:hAnsi="Palatino Linotype" w:cs="Times New Roman"/>
          <w:i/>
          <w:lang w:val="es-MX" w:eastAsia="en-US"/>
        </w:rPr>
        <w:tab/>
        <w:t xml:space="preserve">RRA 0774/16. Secretaría de Salud. 31 de agosto de 2016. Por unanimidad. Comisionada Ponente María Patricia </w:t>
      </w:r>
      <w:proofErr w:type="spellStart"/>
      <w:r w:rsidRPr="002C62FE">
        <w:rPr>
          <w:rFonts w:ascii="Palatino Linotype" w:eastAsia="MS Mincho" w:hAnsi="Palatino Linotype" w:cs="Times New Roman"/>
          <w:i/>
          <w:lang w:val="es-MX" w:eastAsia="en-US"/>
        </w:rPr>
        <w:t>Kurczyn</w:t>
      </w:r>
      <w:proofErr w:type="spellEnd"/>
      <w:r w:rsidRPr="002C62FE">
        <w:rPr>
          <w:rFonts w:ascii="Palatino Linotype" w:eastAsia="MS Mincho" w:hAnsi="Palatino Linotype" w:cs="Times New Roman"/>
          <w:i/>
          <w:lang w:val="es-MX" w:eastAsia="en-US"/>
        </w:rPr>
        <w:t xml:space="preserve"> Villalobos.</w:t>
      </w:r>
    </w:p>
    <w:p w14:paraId="253800BD" w14:textId="77777777" w:rsidR="00E9074A" w:rsidRPr="002C62FE" w:rsidRDefault="00E9074A" w:rsidP="00D96BE8">
      <w:pPr>
        <w:spacing w:line="360" w:lineRule="auto"/>
        <w:ind w:left="567" w:right="616"/>
        <w:contextualSpacing/>
        <w:jc w:val="both"/>
        <w:rPr>
          <w:rFonts w:ascii="Palatino Linotype" w:eastAsia="MS Mincho" w:hAnsi="Palatino Linotype" w:cs="Times New Roman"/>
          <w:i/>
          <w:lang w:val="es-MX" w:eastAsia="en-US"/>
        </w:rPr>
      </w:pPr>
      <w:r w:rsidRPr="002C62FE">
        <w:rPr>
          <w:rFonts w:ascii="Palatino Linotype" w:eastAsia="MS Mincho" w:hAnsi="Palatino Linotype" w:cs="Times New Roman"/>
          <w:i/>
          <w:lang w:val="es-MX" w:eastAsia="en-US"/>
        </w:rPr>
        <w:t>•</w:t>
      </w:r>
      <w:r w:rsidRPr="002C62FE">
        <w:rPr>
          <w:rFonts w:ascii="Palatino Linotype" w:eastAsia="MS Mincho" w:hAnsi="Palatino Linotype" w:cs="Times New Roman"/>
          <w:i/>
          <w:lang w:val="es-MX" w:eastAsia="en-US"/>
        </w:rPr>
        <w:tab/>
        <w:t xml:space="preserve">RRA 0143/17. Universidad Autónoma Agraria Antonio Narro. 22 de febrero de 2017. Por unanimidad. Comisionado Ponente Oscar Mauricio Guerra Ford. </w:t>
      </w:r>
    </w:p>
    <w:p w14:paraId="70810E4D" w14:textId="77777777" w:rsidR="00E9074A" w:rsidRPr="002C62FE" w:rsidRDefault="00E9074A" w:rsidP="00D96BE8">
      <w:pPr>
        <w:spacing w:line="360" w:lineRule="auto"/>
        <w:ind w:left="567" w:right="616"/>
        <w:contextualSpacing/>
        <w:jc w:val="both"/>
        <w:rPr>
          <w:rFonts w:ascii="Palatino Linotype" w:eastAsia="MS Mincho" w:hAnsi="Palatino Linotype" w:cs="Times New Roman"/>
          <w:i/>
          <w:lang w:val="es-MX" w:eastAsia="en-US"/>
        </w:rPr>
      </w:pPr>
      <w:r w:rsidRPr="002C62FE">
        <w:rPr>
          <w:rFonts w:ascii="Palatino Linotype" w:eastAsia="MS Mincho" w:hAnsi="Palatino Linotype" w:cs="Times New Roman"/>
          <w:i/>
          <w:lang w:val="es-MX" w:eastAsia="en-US"/>
        </w:rPr>
        <w:t>•</w:t>
      </w:r>
      <w:r w:rsidRPr="002C62FE">
        <w:rPr>
          <w:rFonts w:ascii="Palatino Linotype" w:eastAsia="MS Mincho" w:hAnsi="Palatino Linotype" w:cs="Times New Roman"/>
          <w:i/>
          <w:lang w:val="es-MX" w:eastAsia="en-US"/>
        </w:rPr>
        <w:tab/>
        <w:t>RRA 0540/17. Secretaría de Economía. 08 de marzo del 2017. Por unanimidad. Comisionado Ponente Francisco Javier Acuña Llamas”</w:t>
      </w:r>
    </w:p>
    <w:p w14:paraId="220E904B" w14:textId="77777777" w:rsidR="00E9074A" w:rsidRPr="002C62FE" w:rsidRDefault="00E9074A" w:rsidP="00DB2BCC">
      <w:pPr>
        <w:spacing w:line="360" w:lineRule="auto"/>
        <w:contextualSpacing/>
        <w:jc w:val="both"/>
        <w:rPr>
          <w:rFonts w:ascii="Palatino Linotype" w:eastAsia="MS Mincho" w:hAnsi="Palatino Linotype" w:cs="Times New Roman"/>
          <w:lang w:val="es-MX" w:eastAsia="en-US"/>
        </w:rPr>
      </w:pPr>
    </w:p>
    <w:p w14:paraId="6DF459F2" w14:textId="3BBAC008" w:rsidR="00E9074A" w:rsidRPr="002C62FE" w:rsidRDefault="00E9074A" w:rsidP="00DB2BCC">
      <w:pPr>
        <w:numPr>
          <w:ilvl w:val="0"/>
          <w:numId w:val="6"/>
        </w:numPr>
        <w:spacing w:line="360" w:lineRule="auto"/>
        <w:ind w:left="0" w:firstLine="0"/>
        <w:contextualSpacing/>
        <w:jc w:val="both"/>
        <w:rPr>
          <w:rFonts w:ascii="Palatino Linotype" w:eastAsia="MS Mincho" w:hAnsi="Palatino Linotype" w:cs="Times New Roman"/>
          <w:lang w:val="es-MX" w:eastAsia="en-US"/>
        </w:rPr>
      </w:pPr>
      <w:r w:rsidRPr="002C62FE">
        <w:rPr>
          <w:rFonts w:ascii="Palatino Linotype" w:eastAsia="MS Mincho" w:hAnsi="Palatino Linotype" w:cs="Times New Roman"/>
          <w:lang w:val="es-MX" w:eastAsia="en-US"/>
        </w:rPr>
        <w:t xml:space="preserve">Es así, que los </w:t>
      </w:r>
      <w:r w:rsidR="007C7645" w:rsidRPr="002C62FE">
        <w:rPr>
          <w:rFonts w:ascii="Palatino Linotype" w:eastAsia="MS Mincho" w:hAnsi="Palatino Linotype" w:cs="Times New Roman"/>
          <w:b/>
          <w:lang w:val="es-MX" w:eastAsia="en-US"/>
        </w:rPr>
        <w:t>Sujetos Obligados</w:t>
      </w:r>
      <w:r w:rsidR="007C7645" w:rsidRPr="002C62FE">
        <w:rPr>
          <w:rFonts w:ascii="Palatino Linotype" w:eastAsia="MS Mincho" w:hAnsi="Palatino Linotype" w:cs="Times New Roman"/>
          <w:lang w:val="es-MX" w:eastAsia="en-US"/>
        </w:rPr>
        <w:t xml:space="preserve">, </w:t>
      </w:r>
      <w:r w:rsidRPr="002C62FE">
        <w:rPr>
          <w:rFonts w:ascii="Palatino Linotype" w:eastAsia="MS Mincho" w:hAnsi="Palatino Linotype" w:cs="Times New Roman"/>
          <w:lang w:val="es-MX" w:eastAsia="en-US"/>
        </w:rPr>
        <w:t xml:space="preserve">deben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w:t>
      </w:r>
      <w:r w:rsidR="00D96BE8" w:rsidRPr="002C62FE">
        <w:rPr>
          <w:rFonts w:ascii="Palatino Linotype" w:eastAsia="MS Mincho" w:hAnsi="Palatino Linotype" w:cs="Times New Roman"/>
          <w:b/>
          <w:lang w:val="es-MX" w:eastAsia="en-US"/>
        </w:rPr>
        <w:t>Sujetos Obligados</w:t>
      </w:r>
      <w:r w:rsidR="00D96BE8" w:rsidRPr="002C62FE">
        <w:rPr>
          <w:rFonts w:ascii="Palatino Linotype" w:eastAsia="MS Mincho" w:hAnsi="Palatino Linotype" w:cs="Times New Roman"/>
          <w:lang w:val="es-MX" w:eastAsia="en-US"/>
        </w:rPr>
        <w:t xml:space="preserve"> </w:t>
      </w:r>
      <w:r w:rsidRPr="002C62FE">
        <w:rPr>
          <w:rFonts w:ascii="Palatino Linotype" w:eastAsia="MS Mincho" w:hAnsi="Palatino Linotype" w:cs="Times New Roman"/>
          <w:lang w:val="es-MX" w:eastAsia="en-US"/>
        </w:rPr>
        <w:t>como de este Órgano Garante, de brindar las herramientas necesarias a efecto de no vulnerar o restringir el derecho constitucional y convencionalmente reconocido, sino por el contrario, tutelar de manera efectiva el derecho en cuestión.</w:t>
      </w:r>
    </w:p>
    <w:p w14:paraId="419E68DA" w14:textId="77777777" w:rsidR="00D96BE8" w:rsidRPr="002C62FE" w:rsidRDefault="00D96BE8" w:rsidP="00D96BE8">
      <w:pPr>
        <w:pStyle w:val="Prrafodelista"/>
        <w:tabs>
          <w:tab w:val="left" w:pos="851"/>
        </w:tabs>
        <w:spacing w:line="360" w:lineRule="auto"/>
        <w:ind w:left="0"/>
        <w:jc w:val="both"/>
        <w:rPr>
          <w:rFonts w:ascii="Palatino Linotype" w:hAnsi="Palatino Linotype"/>
          <w:lang w:val="es-ES"/>
        </w:rPr>
      </w:pPr>
    </w:p>
    <w:p w14:paraId="3E002F58" w14:textId="062B8111" w:rsidR="00215841" w:rsidRPr="002C62FE" w:rsidRDefault="00D96BE8" w:rsidP="00DB2BCC">
      <w:pPr>
        <w:pStyle w:val="Prrafodelista"/>
        <w:numPr>
          <w:ilvl w:val="0"/>
          <w:numId w:val="6"/>
        </w:numPr>
        <w:spacing w:line="360" w:lineRule="auto"/>
        <w:ind w:left="0" w:firstLine="0"/>
        <w:jc w:val="both"/>
        <w:rPr>
          <w:rFonts w:ascii="Palatino Linotype" w:hAnsi="Palatino Linotype" w:cs="Arial"/>
        </w:rPr>
      </w:pPr>
      <w:r w:rsidRPr="002C62FE">
        <w:rPr>
          <w:rFonts w:ascii="Palatino Linotype" w:hAnsi="Palatino Linotype"/>
        </w:rPr>
        <w:lastRenderedPageBreak/>
        <w:t xml:space="preserve">En ese sentido, </w:t>
      </w:r>
      <w:r w:rsidR="001F50CB" w:rsidRPr="002C62FE">
        <w:rPr>
          <w:rFonts w:ascii="Palatino Linotype" w:hAnsi="Palatino Linotype"/>
        </w:rPr>
        <w:t>resulta dable precisar</w:t>
      </w:r>
      <w:r w:rsidR="00215841" w:rsidRPr="002C62FE">
        <w:rPr>
          <w:rFonts w:ascii="Palatino Linotype" w:hAnsi="Palatino Linotype"/>
        </w:rPr>
        <w:t xml:space="preserve"> que </w:t>
      </w:r>
      <w:r w:rsidR="00D02D0F" w:rsidRPr="002C62FE">
        <w:rPr>
          <w:rFonts w:ascii="Palatino Linotype" w:hAnsi="Palatino Linotype"/>
        </w:rPr>
        <w:t xml:space="preserve"> </w:t>
      </w:r>
      <w:r w:rsidR="00D02D0F" w:rsidRPr="002C62FE">
        <w:rPr>
          <w:rFonts w:ascii="Palatino Linotype" w:hAnsi="Palatino Linotype" w:cs="Arial"/>
        </w:rPr>
        <w:t xml:space="preserve">el artículo 12 de la Ley de la materia establece que los </w:t>
      </w:r>
      <w:r w:rsidRPr="002C62FE">
        <w:rPr>
          <w:rFonts w:ascii="Palatino Linotype" w:hAnsi="Palatino Linotype" w:cs="Arial"/>
          <w:b/>
        </w:rPr>
        <w:t>Sujetos Obligados</w:t>
      </w:r>
      <w:r w:rsidRPr="002C62FE">
        <w:rPr>
          <w:rFonts w:ascii="Palatino Linotype" w:hAnsi="Palatino Linotype" w:cs="Arial"/>
        </w:rPr>
        <w:t xml:space="preserve"> </w:t>
      </w:r>
      <w:r w:rsidR="00D02D0F" w:rsidRPr="002C62FE">
        <w:rPr>
          <w:rFonts w:ascii="Palatino Linotype" w:hAnsi="Palatino Linotype" w:cs="Arial"/>
        </w:rPr>
        <w:t>sólo proporcionarán la información que generen, recopilen, administren, manejen, procesen, archiven o c</w:t>
      </w:r>
      <w:r w:rsidR="00A133FA" w:rsidRPr="002C62FE">
        <w:rPr>
          <w:rFonts w:ascii="Palatino Linotype" w:hAnsi="Palatino Linotype" w:cs="Arial"/>
        </w:rPr>
        <w:t>onserven, y sólo facilitarán la</w:t>
      </w:r>
      <w:r w:rsidR="00D02D0F" w:rsidRPr="002C62FE">
        <w:rPr>
          <w:rFonts w:ascii="Palatino Linotype" w:hAnsi="Palatino Linotype" w:cs="Arial"/>
        </w:rPr>
        <w:t xml:space="preserve"> que se les requiera y </w:t>
      </w:r>
      <w:r w:rsidR="00D02D0F" w:rsidRPr="002C62FE">
        <w:rPr>
          <w:rFonts w:ascii="Palatino Linotype" w:hAnsi="Palatino Linotype" w:cs="Arial"/>
          <w:b/>
        </w:rPr>
        <w:t xml:space="preserve">obre </w:t>
      </w:r>
      <w:r w:rsidR="00D02D0F" w:rsidRPr="002C62FE">
        <w:rPr>
          <w:rFonts w:ascii="Palatino Linotype" w:hAnsi="Palatino Linotype" w:cs="Arial"/>
        </w:rPr>
        <w:t xml:space="preserve">en sus archivos, en el estado en el que se encuentre, sin la obligación de generarla, resumirla, efectuar cálculos o practicar investigaciones; tal y como se señala a continuación: </w:t>
      </w:r>
    </w:p>
    <w:p w14:paraId="2E560143" w14:textId="77777777" w:rsidR="00D02D0F" w:rsidRPr="002C62FE" w:rsidRDefault="00D02D0F" w:rsidP="00DB2BCC">
      <w:pPr>
        <w:pStyle w:val="Prrafodelista"/>
        <w:spacing w:line="360" w:lineRule="auto"/>
        <w:jc w:val="both"/>
        <w:rPr>
          <w:rFonts w:ascii="Palatino Linotype" w:hAnsi="Palatino Linotype" w:cs="Arial"/>
          <w:i/>
        </w:rPr>
      </w:pPr>
    </w:p>
    <w:p w14:paraId="16D2BB4A" w14:textId="5753DE16" w:rsidR="00B72594" w:rsidRPr="002C62FE" w:rsidRDefault="00D02D0F" w:rsidP="00D96BE8">
      <w:pPr>
        <w:pStyle w:val="Prrafodelista"/>
        <w:spacing w:line="360" w:lineRule="auto"/>
        <w:ind w:left="567" w:right="616"/>
        <w:jc w:val="both"/>
        <w:rPr>
          <w:rFonts w:ascii="Palatino Linotype" w:hAnsi="Palatino Linotype" w:cs="Arial"/>
          <w:i/>
          <w:color w:val="000000"/>
        </w:rPr>
      </w:pPr>
      <w:r w:rsidRPr="002C62FE">
        <w:rPr>
          <w:rFonts w:ascii="Palatino Linotype" w:hAnsi="Palatino Linotype" w:cs="Arial"/>
          <w:i/>
        </w:rPr>
        <w:t>“</w:t>
      </w:r>
      <w:r w:rsidRPr="002C62FE">
        <w:rPr>
          <w:rFonts w:ascii="Palatino Linotype" w:hAnsi="Palatino Linotype" w:cs="Arial"/>
          <w:b/>
          <w:i/>
          <w:color w:val="000000"/>
        </w:rPr>
        <w:t>Artículo 12.</w:t>
      </w:r>
      <w:r w:rsidRPr="002C62FE">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477BD4AC" w14:textId="77777777" w:rsidR="00B72594" w:rsidRPr="002C62FE" w:rsidRDefault="00B72594" w:rsidP="00D12C15">
      <w:pPr>
        <w:pStyle w:val="Prrafodelista"/>
        <w:ind w:left="567" w:right="616"/>
        <w:jc w:val="both"/>
        <w:rPr>
          <w:rFonts w:ascii="Palatino Linotype" w:hAnsi="Palatino Linotype" w:cs="Arial"/>
          <w:i/>
          <w:color w:val="000000"/>
        </w:rPr>
      </w:pPr>
    </w:p>
    <w:p w14:paraId="548DD48E" w14:textId="3BEA2207" w:rsidR="005661C1" w:rsidRPr="002C62FE" w:rsidRDefault="00D02D0F" w:rsidP="00D96BE8">
      <w:pPr>
        <w:pStyle w:val="Prrafodelista"/>
        <w:spacing w:line="360" w:lineRule="auto"/>
        <w:ind w:left="567" w:right="616"/>
        <w:jc w:val="both"/>
        <w:rPr>
          <w:rFonts w:ascii="Palatino Linotype" w:hAnsi="Palatino Linotype" w:cs="Arial"/>
          <w:i/>
        </w:rPr>
      </w:pPr>
      <w:r w:rsidRPr="002C62FE">
        <w:rPr>
          <w:rFonts w:ascii="Palatino Linotype" w:hAnsi="Palatino Linotype" w:cs="Arial"/>
          <w:i/>
          <w:color w:val="000000"/>
        </w:rPr>
        <w:t xml:space="preserve"> Los sujetos obligados sólo proporcionarán </w:t>
      </w:r>
      <w:r w:rsidRPr="002C62FE">
        <w:rPr>
          <w:rFonts w:ascii="Palatino Linotype" w:hAnsi="Palatino Linotype" w:cs="Arial"/>
          <w:b/>
          <w:i/>
          <w:color w:val="000000"/>
        </w:rPr>
        <w:t>la información pública que se les requiera y que obre en sus archivos y en el estado en que ésta se encuentre</w:t>
      </w:r>
      <w:r w:rsidRPr="002C62FE">
        <w:rPr>
          <w:rFonts w:ascii="Palatino Linotype" w:hAnsi="Palatino Linotype" w:cs="Arial"/>
          <w:i/>
          <w:color w:val="000000"/>
        </w:rPr>
        <w:t>. La obligación de proporcionar información no comprende el procesamiento de la misma, ni el presentarla conforme al interés del solicitante; no estarán obligados a generarla, resumirla, efectuar cálculos o practicar investigaciones.</w:t>
      </w:r>
      <w:r w:rsidR="005661C1" w:rsidRPr="002C62FE">
        <w:rPr>
          <w:rFonts w:ascii="Palatino Linotype" w:hAnsi="Palatino Linotype" w:cs="Arial"/>
          <w:i/>
        </w:rPr>
        <w:t>”</w:t>
      </w:r>
    </w:p>
    <w:p w14:paraId="1288D242" w14:textId="77777777" w:rsidR="00E9074A" w:rsidRPr="002C62FE" w:rsidRDefault="00E9074A" w:rsidP="00D96BE8">
      <w:pPr>
        <w:pStyle w:val="Prrafodelista"/>
        <w:ind w:left="567" w:right="616"/>
        <w:jc w:val="both"/>
        <w:rPr>
          <w:rFonts w:ascii="Palatino Linotype" w:hAnsi="Palatino Linotype" w:cs="Arial"/>
          <w:i/>
        </w:rPr>
      </w:pPr>
    </w:p>
    <w:p w14:paraId="5875B31D" w14:textId="09AEAA3A" w:rsidR="00E9074A" w:rsidRPr="002C62FE" w:rsidRDefault="00D96BE8" w:rsidP="00D96BE8">
      <w:pPr>
        <w:spacing w:line="360" w:lineRule="auto"/>
        <w:ind w:left="567" w:right="616"/>
        <w:jc w:val="both"/>
        <w:rPr>
          <w:rFonts w:ascii="Palatino Linotype" w:hAnsi="Palatino Linotype" w:cs="Arial"/>
          <w:i/>
        </w:rPr>
      </w:pPr>
      <w:r w:rsidRPr="002C62FE">
        <w:rPr>
          <w:rFonts w:ascii="Palatino Linotype" w:hAnsi="Palatino Linotype" w:cs="Arial"/>
          <w:i/>
        </w:rPr>
        <w:t xml:space="preserve"> </w:t>
      </w:r>
      <w:r w:rsidR="00E9074A" w:rsidRPr="002C62FE">
        <w:rPr>
          <w:rFonts w:ascii="Palatino Linotype" w:hAnsi="Palatino Linotype" w:cs="Arial"/>
          <w:i/>
        </w:rPr>
        <w:t xml:space="preserve">(Énfasis añadido) </w:t>
      </w:r>
    </w:p>
    <w:p w14:paraId="380CF826" w14:textId="77777777" w:rsidR="00E9074A" w:rsidRPr="002C62FE" w:rsidRDefault="00E9074A" w:rsidP="00DB2BCC">
      <w:pPr>
        <w:pStyle w:val="Prrafodelista"/>
        <w:spacing w:line="360" w:lineRule="auto"/>
        <w:ind w:left="0"/>
        <w:jc w:val="both"/>
        <w:rPr>
          <w:rFonts w:ascii="Palatino Linotype" w:eastAsia="Calibri" w:hAnsi="Palatino Linotype" w:cs="Times New Roman"/>
          <w:lang w:val="es-ES"/>
        </w:rPr>
      </w:pPr>
    </w:p>
    <w:p w14:paraId="7DAD6130" w14:textId="092E85D5" w:rsidR="004855CE" w:rsidRPr="002C62FE" w:rsidRDefault="00DD6C7C" w:rsidP="00DB2BCC">
      <w:pPr>
        <w:pStyle w:val="Prrafodelista"/>
        <w:numPr>
          <w:ilvl w:val="0"/>
          <w:numId w:val="27"/>
        </w:numPr>
        <w:spacing w:line="360" w:lineRule="auto"/>
        <w:ind w:left="0" w:firstLine="0"/>
        <w:jc w:val="both"/>
        <w:rPr>
          <w:rFonts w:ascii="Palatino Linotype" w:eastAsia="Calibri" w:hAnsi="Palatino Linotype" w:cs="Times New Roman"/>
          <w:lang w:val="es-ES"/>
        </w:rPr>
      </w:pPr>
      <w:r w:rsidRPr="002C62FE">
        <w:rPr>
          <w:rFonts w:ascii="Palatino Linotype" w:eastAsia="Calibri" w:hAnsi="Palatino Linotype" w:cs="Times New Roman"/>
          <w:lang w:val="es-MX"/>
        </w:rPr>
        <w:t xml:space="preserve">Una vez precisado lo anterior, </w:t>
      </w:r>
      <w:r w:rsidRPr="002C62FE">
        <w:rPr>
          <w:rFonts w:ascii="Palatino Linotype" w:eastAsia="Calibri" w:hAnsi="Palatino Linotype" w:cs="Times New Roman"/>
        </w:rPr>
        <w:t xml:space="preserve">por lo que hace a las causas de sobreseimiento contenidas en la fracción III del artículo 192 de la </w:t>
      </w:r>
      <w:r w:rsidRPr="002C62FE">
        <w:rPr>
          <w:rFonts w:ascii="Palatino Linotype" w:eastAsia="Calibri" w:hAnsi="Palatino Linotype" w:cs="Times New Roman"/>
          <w:b/>
        </w:rPr>
        <w:t>Ley de Transparencia y Acceso a la Información Pública del Estado de México y Municipios</w:t>
      </w:r>
      <w:r w:rsidRPr="002C62FE">
        <w:rPr>
          <w:rFonts w:ascii="Palatino Linotype" w:eastAsia="Calibri" w:hAnsi="Palatino Linotype" w:cs="Times New Roman"/>
        </w:rPr>
        <w:t xml:space="preserve">, es oportuno señalar </w:t>
      </w:r>
      <w:r w:rsidRPr="002C62FE">
        <w:rPr>
          <w:rFonts w:ascii="Palatino Linotype" w:eastAsia="Calibri" w:hAnsi="Palatino Linotype" w:cs="Times New Roman"/>
        </w:rPr>
        <w:lastRenderedPageBreak/>
        <w:t xml:space="preserve">que estos requisitos privilegian la existencia de elementos de fondo, tales como el desistimiento o fallecimiento del </w:t>
      </w:r>
      <w:r w:rsidRPr="002C62FE">
        <w:rPr>
          <w:rFonts w:ascii="Palatino Linotype" w:eastAsia="Calibri" w:hAnsi="Palatino Linotype" w:cs="Times New Roman"/>
          <w:b/>
        </w:rPr>
        <w:t>RECURRENTE</w:t>
      </w:r>
      <w:r w:rsidRPr="002C62FE">
        <w:rPr>
          <w:rFonts w:ascii="Palatino Linotype" w:eastAsia="Calibri" w:hAnsi="Palatino Linotype" w:cs="Times New Roman"/>
        </w:rPr>
        <w:t xml:space="preserve"> o que el </w:t>
      </w:r>
      <w:r w:rsidR="00D96BE8" w:rsidRPr="002C62FE">
        <w:rPr>
          <w:rFonts w:ascii="Palatino Linotype" w:eastAsia="Calibri" w:hAnsi="Palatino Linotype" w:cs="Times New Roman"/>
          <w:b/>
        </w:rPr>
        <w:t>Sujeto Obligado</w:t>
      </w:r>
      <w:r w:rsidR="00D96BE8" w:rsidRPr="002C62FE">
        <w:rPr>
          <w:rFonts w:ascii="Palatino Linotype" w:eastAsia="Calibri" w:hAnsi="Palatino Linotype" w:cs="Times New Roman"/>
        </w:rPr>
        <w:t xml:space="preserve"> </w:t>
      </w:r>
      <w:r w:rsidRPr="002C62FE">
        <w:rPr>
          <w:rFonts w:ascii="Palatino Linotype" w:eastAsia="Calibri" w:hAnsi="Palatino Linotype" w:cs="Times New Roman"/>
          <w:b/>
          <w:u w:val="single"/>
        </w:rPr>
        <w:t>modifique o revoque el acto</w:t>
      </w:r>
      <w:r w:rsidRPr="002C62FE">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14:paraId="58789693" w14:textId="77777777" w:rsidR="00DD6C7C" w:rsidRPr="002C62FE" w:rsidRDefault="00DD6C7C" w:rsidP="00DB2BCC">
      <w:pPr>
        <w:pStyle w:val="Prrafodelista"/>
        <w:spacing w:line="360" w:lineRule="auto"/>
        <w:ind w:left="426"/>
        <w:jc w:val="both"/>
        <w:rPr>
          <w:rFonts w:ascii="Palatino Linotype" w:eastAsia="Calibri" w:hAnsi="Palatino Linotype" w:cs="Times New Roman"/>
          <w:lang w:val="es-ES"/>
        </w:rPr>
      </w:pPr>
    </w:p>
    <w:p w14:paraId="72FC3146" w14:textId="683E6524" w:rsidR="00061C19" w:rsidRPr="002C62FE" w:rsidRDefault="00DD6C7C" w:rsidP="00DB2BCC">
      <w:pPr>
        <w:pStyle w:val="Prrafodelista"/>
        <w:numPr>
          <w:ilvl w:val="0"/>
          <w:numId w:val="27"/>
        </w:numPr>
        <w:spacing w:line="360" w:lineRule="auto"/>
        <w:ind w:left="0" w:firstLine="0"/>
        <w:jc w:val="both"/>
        <w:rPr>
          <w:rFonts w:ascii="Palatino Linotype" w:eastAsia="Calibri" w:hAnsi="Palatino Linotype" w:cs="Times New Roman"/>
          <w:lang w:val="es-ES"/>
        </w:rPr>
      </w:pPr>
      <w:r w:rsidRPr="002C62FE">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00D96BE8" w:rsidRPr="002C62FE">
        <w:rPr>
          <w:rFonts w:ascii="Palatino Linotype" w:eastAsia="Calibri" w:hAnsi="Palatino Linotype" w:cs="Times New Roman"/>
          <w:b/>
        </w:rPr>
        <w:t>Sujeto Obligado</w:t>
      </w:r>
      <w:r w:rsidRPr="002C62FE">
        <w:rPr>
          <w:rFonts w:ascii="Palatino Linotype" w:eastAsia="Calibri" w:hAnsi="Palatino Linotype" w:cs="Times New Roman"/>
        </w:rPr>
        <w:t>:</w:t>
      </w:r>
    </w:p>
    <w:p w14:paraId="64D1F624" w14:textId="77777777" w:rsidR="009C56A7" w:rsidRPr="002C62FE" w:rsidRDefault="009C56A7" w:rsidP="00DB2BCC">
      <w:pPr>
        <w:pStyle w:val="Prrafodelista"/>
        <w:spacing w:line="360" w:lineRule="auto"/>
        <w:ind w:left="0"/>
        <w:jc w:val="both"/>
        <w:rPr>
          <w:rFonts w:ascii="Palatino Linotype" w:eastAsia="Calibri" w:hAnsi="Palatino Linotype" w:cs="Times New Roman"/>
          <w:lang w:val="es-ES"/>
        </w:rPr>
      </w:pPr>
    </w:p>
    <w:p w14:paraId="0E30453B" w14:textId="64C52E1A" w:rsidR="00DD6C7C" w:rsidRPr="002C62FE" w:rsidRDefault="00DD6C7C" w:rsidP="00D96BE8">
      <w:pPr>
        <w:numPr>
          <w:ilvl w:val="0"/>
          <w:numId w:val="37"/>
        </w:numPr>
        <w:spacing w:line="360" w:lineRule="auto"/>
        <w:ind w:left="567" w:right="616" w:firstLine="0"/>
        <w:contextualSpacing/>
        <w:jc w:val="both"/>
        <w:rPr>
          <w:rFonts w:ascii="Palatino Linotype" w:hAnsi="Palatino Linotype" w:cs="Arial"/>
        </w:rPr>
      </w:pPr>
      <w:r w:rsidRPr="002C62FE">
        <w:rPr>
          <w:rFonts w:ascii="Palatino Linotype" w:hAnsi="Palatino Linotype" w:cs="Arial"/>
          <w:b/>
        </w:rPr>
        <w:t>Modifique el acto impugnado:</w:t>
      </w:r>
      <w:r w:rsidRPr="002C62FE">
        <w:rPr>
          <w:rFonts w:ascii="Palatino Linotype" w:hAnsi="Palatino Linotype" w:cs="Arial"/>
        </w:rPr>
        <w:t xml:space="preserve"> Se actualiza cuando el </w:t>
      </w:r>
      <w:r w:rsidR="00D96BE8" w:rsidRPr="002C62FE">
        <w:rPr>
          <w:rFonts w:ascii="Palatino Linotype" w:hAnsi="Palatino Linotype" w:cs="Arial"/>
          <w:b/>
        </w:rPr>
        <w:t>Sujeto Obligado</w:t>
      </w:r>
      <w:r w:rsidRPr="002C62FE">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5F3DBBEB" w14:textId="77777777" w:rsidR="007518DD" w:rsidRPr="002C62FE" w:rsidRDefault="007518DD" w:rsidP="00D96BE8">
      <w:pPr>
        <w:spacing w:line="360" w:lineRule="auto"/>
        <w:ind w:left="1068" w:right="616"/>
        <w:contextualSpacing/>
        <w:jc w:val="both"/>
        <w:rPr>
          <w:rFonts w:ascii="Palatino Linotype" w:hAnsi="Palatino Linotype" w:cs="Arial"/>
        </w:rPr>
      </w:pPr>
    </w:p>
    <w:p w14:paraId="6432DA4E" w14:textId="743F35CC" w:rsidR="00DD6C7C" w:rsidRPr="002C62FE" w:rsidRDefault="00DD6C7C" w:rsidP="00D96BE8">
      <w:pPr>
        <w:numPr>
          <w:ilvl w:val="0"/>
          <w:numId w:val="37"/>
        </w:numPr>
        <w:spacing w:line="360" w:lineRule="auto"/>
        <w:ind w:left="567" w:right="616" w:firstLine="0"/>
        <w:contextualSpacing/>
        <w:jc w:val="both"/>
        <w:rPr>
          <w:rFonts w:ascii="Palatino Linotype" w:hAnsi="Palatino Linotype" w:cs="Arial"/>
        </w:rPr>
      </w:pPr>
      <w:r w:rsidRPr="002C62FE">
        <w:rPr>
          <w:rFonts w:ascii="Palatino Linotype" w:hAnsi="Palatino Linotype" w:cs="Arial"/>
          <w:b/>
        </w:rPr>
        <w:t>Revoque el acto impugnado:</w:t>
      </w:r>
      <w:r w:rsidRPr="002C62FE">
        <w:rPr>
          <w:rFonts w:ascii="Palatino Linotype" w:hAnsi="Palatino Linotype" w:cs="Arial"/>
        </w:rPr>
        <w:t xml:space="preserve"> En este supuesto, el </w:t>
      </w:r>
      <w:r w:rsidR="00D96BE8" w:rsidRPr="002C62FE">
        <w:rPr>
          <w:rFonts w:ascii="Palatino Linotype" w:hAnsi="Palatino Linotype" w:cs="Arial"/>
          <w:b/>
        </w:rPr>
        <w:t>Sujeto Obligado</w:t>
      </w:r>
      <w:r w:rsidRPr="002C62FE">
        <w:rPr>
          <w:rFonts w:ascii="Palatino Linotype" w:hAnsi="Palatino Linotype" w:cs="Arial"/>
        </w:rPr>
        <w:t xml:space="preserve"> deja sin efectos la primera respuesta y en su lugar emite otra que satisfaga lo solicitado por el particular en un primer momento.</w:t>
      </w:r>
    </w:p>
    <w:p w14:paraId="66FD9FE7" w14:textId="77777777" w:rsidR="009C56A7" w:rsidRPr="002C62FE" w:rsidRDefault="009C56A7" w:rsidP="00DB2BCC">
      <w:pPr>
        <w:spacing w:line="360" w:lineRule="auto"/>
        <w:contextualSpacing/>
        <w:jc w:val="both"/>
        <w:rPr>
          <w:rFonts w:ascii="Palatino Linotype" w:hAnsi="Palatino Linotype" w:cs="Arial"/>
        </w:rPr>
      </w:pPr>
    </w:p>
    <w:p w14:paraId="500546C0" w14:textId="1B4EF8C7" w:rsidR="00DD6C7C" w:rsidRPr="002C62FE" w:rsidRDefault="00DD6C7C"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Las consecuencias jurídicas de esta modificación o revocación es que el recurso de revisión interpuesto quede sin efectos o sin materia. Un acto impugnado queda sin efectos, cuando aun existiendo jurídicamente, no genera consecuencia </w:t>
      </w:r>
      <w:r w:rsidRPr="002C62FE">
        <w:rPr>
          <w:rFonts w:ascii="Palatino Linotype" w:eastAsia="Calibri" w:hAnsi="Palatino Linotype" w:cs="Times New Roman"/>
        </w:rPr>
        <w:lastRenderedPageBreak/>
        <w:t>legal alguna; queda sin materia, cuando ha sido satisfecha la pretensión del particular, ya sea porque se hizo la entrega de la información solicitada o porque se completó la misma.</w:t>
      </w:r>
    </w:p>
    <w:p w14:paraId="3FAAADA7" w14:textId="77777777" w:rsidR="00DD6C7C" w:rsidRPr="002C62FE" w:rsidRDefault="00DD6C7C" w:rsidP="00DB2BCC">
      <w:pPr>
        <w:pStyle w:val="Prrafodelista"/>
        <w:spacing w:line="360" w:lineRule="auto"/>
        <w:ind w:left="426"/>
        <w:jc w:val="both"/>
        <w:rPr>
          <w:rFonts w:ascii="Palatino Linotype" w:eastAsia="Calibri" w:hAnsi="Palatino Linotype" w:cs="Times New Roman"/>
        </w:rPr>
      </w:pPr>
    </w:p>
    <w:p w14:paraId="68427101" w14:textId="09FE095C" w:rsidR="00DD6C7C" w:rsidRPr="002C62FE" w:rsidRDefault="00DD6C7C"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En el presente asunto, este Pleno advierte que el </w:t>
      </w:r>
      <w:r w:rsidR="00044C3F" w:rsidRPr="002C62FE">
        <w:rPr>
          <w:rFonts w:ascii="Palatino Linotype" w:eastAsia="Calibri" w:hAnsi="Palatino Linotype" w:cs="Times New Roman"/>
          <w:b/>
        </w:rPr>
        <w:t>Sujeto Obligado</w:t>
      </w:r>
      <w:r w:rsidR="00044C3F" w:rsidRPr="002C62FE">
        <w:rPr>
          <w:rFonts w:ascii="Palatino Linotype" w:eastAsia="Calibri" w:hAnsi="Palatino Linotype" w:cs="Times New Roman"/>
        </w:rPr>
        <w:t xml:space="preserve"> </w:t>
      </w:r>
      <w:r w:rsidR="00B72594" w:rsidRPr="002C62FE">
        <w:rPr>
          <w:rFonts w:ascii="Palatino Linotype" w:eastAsia="Calibri" w:hAnsi="Palatino Linotype" w:cs="Times New Roman"/>
        </w:rPr>
        <w:t xml:space="preserve">con la información enviada a </w:t>
      </w:r>
      <w:r w:rsidRPr="002C62FE">
        <w:rPr>
          <w:rFonts w:ascii="Palatino Linotype" w:eastAsia="Calibri" w:hAnsi="Palatino Linotype" w:cs="Times New Roman"/>
        </w:rPr>
        <w:t xml:space="preserve">través del informe de justificación, </w:t>
      </w:r>
      <w:r w:rsidR="00044C3F" w:rsidRPr="002C62FE">
        <w:rPr>
          <w:rFonts w:ascii="Palatino Linotype" w:eastAsia="Calibri" w:hAnsi="Palatino Linotype" w:cs="Times New Roman"/>
          <w:b/>
        </w:rPr>
        <w:t>modificó</w:t>
      </w:r>
      <w:r w:rsidRPr="002C62FE">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658767B0" w14:textId="77777777" w:rsidR="000E088B" w:rsidRPr="002C62FE" w:rsidRDefault="000E088B" w:rsidP="00DB2BCC">
      <w:pPr>
        <w:pStyle w:val="Prrafodelista"/>
        <w:spacing w:line="360" w:lineRule="auto"/>
        <w:ind w:left="0"/>
        <w:jc w:val="both"/>
        <w:rPr>
          <w:rFonts w:ascii="Palatino Linotype" w:eastAsia="Calibri" w:hAnsi="Palatino Linotype" w:cs="Times New Roman"/>
        </w:rPr>
      </w:pPr>
    </w:p>
    <w:p w14:paraId="77807CB8" w14:textId="4B1DD572" w:rsidR="00DD6C7C" w:rsidRPr="002C62FE" w:rsidRDefault="00DD6C7C"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lang w:val="es-ES"/>
        </w:rPr>
        <w:t xml:space="preserve"> </w:t>
      </w:r>
      <w:r w:rsidRPr="002C62FE">
        <w:rPr>
          <w:rFonts w:ascii="Palatino Linotype" w:eastAsia="Calibri" w:hAnsi="Palatino Linotype" w:cs="Times New Roman"/>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2C62FE">
        <w:rPr>
          <w:rFonts w:ascii="Palatino Linotype" w:eastAsia="Calibri" w:hAnsi="Palatino Linotype" w:cs="Times New Roman"/>
          <w:b/>
        </w:rPr>
        <w:t>SUJETOS OBLIGADOS</w:t>
      </w:r>
      <w:r w:rsidRPr="002C62FE">
        <w:rPr>
          <w:rFonts w:ascii="Palatino Linotype" w:eastAsia="Calibri" w:hAnsi="Palatino Linotype" w:cs="Times New Roman"/>
        </w:rPr>
        <w:t xml:space="preserve"> o la negativa de entrega de la misma, derivada de la solicitud de información pública.</w:t>
      </w:r>
    </w:p>
    <w:p w14:paraId="5292598B" w14:textId="77777777" w:rsidR="00DD6C7C" w:rsidRPr="002C62FE" w:rsidRDefault="00DD6C7C" w:rsidP="00DB2BCC">
      <w:pPr>
        <w:pStyle w:val="Prrafodelista"/>
        <w:spacing w:line="360" w:lineRule="auto"/>
        <w:ind w:left="426"/>
        <w:jc w:val="both"/>
        <w:rPr>
          <w:rFonts w:ascii="Palatino Linotype" w:eastAsia="Calibri" w:hAnsi="Palatino Linotype" w:cs="Times New Roman"/>
        </w:rPr>
      </w:pPr>
    </w:p>
    <w:p w14:paraId="0EE9192F" w14:textId="3238DE97" w:rsidR="00CD2C98"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De este modo, cuando el </w:t>
      </w:r>
      <w:r w:rsidRPr="002C62FE">
        <w:rPr>
          <w:rFonts w:ascii="Palatino Linotype" w:eastAsia="Calibri" w:hAnsi="Palatino Linotype" w:cs="Times New Roman"/>
          <w:b/>
        </w:rPr>
        <w:t xml:space="preserve">SUJETO OBLIGADO, </w:t>
      </w:r>
      <w:r w:rsidRPr="002C62FE">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2C62FE">
        <w:rPr>
          <w:rFonts w:ascii="Palatino Linotype" w:eastAsia="Calibri" w:hAnsi="Palatino Linotype" w:cs="Times New Roman"/>
          <w:i/>
        </w:rPr>
        <w:t>litis</w:t>
      </w:r>
      <w:proofErr w:type="spellEnd"/>
      <w:r w:rsidRPr="002C62FE">
        <w:rPr>
          <w:rFonts w:ascii="Palatino Linotype" w:eastAsia="Calibri" w:hAnsi="Palatino Linotype" w:cs="Times New Roman"/>
        </w:rPr>
        <w:t xml:space="preserve"> planteada, debido a que la afectación en </w:t>
      </w:r>
      <w:r w:rsidRPr="002C62FE">
        <w:rPr>
          <w:rFonts w:ascii="Palatino Linotype" w:eastAsia="Calibri" w:hAnsi="Palatino Linotype" w:cs="Times New Roman"/>
        </w:rPr>
        <w:lastRenderedPageBreak/>
        <w:t>su esfera de derechos fue restituida por la propia autoridad que emitió el acto motivo de impugnación.</w:t>
      </w:r>
    </w:p>
    <w:p w14:paraId="4AC01FB8" w14:textId="77777777" w:rsidR="00565D93" w:rsidRPr="002C62FE" w:rsidRDefault="00565D93" w:rsidP="00DB2BCC">
      <w:pPr>
        <w:pStyle w:val="Prrafodelista"/>
        <w:spacing w:line="360" w:lineRule="auto"/>
        <w:ind w:left="0"/>
        <w:jc w:val="both"/>
        <w:rPr>
          <w:rFonts w:ascii="Palatino Linotype" w:eastAsia="Calibri" w:hAnsi="Palatino Linotype" w:cs="Times New Roman"/>
        </w:rPr>
      </w:pPr>
    </w:p>
    <w:p w14:paraId="7AB9F542" w14:textId="49A60174" w:rsidR="00D34C07"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Sirve de sustento a lo anterior la siguiente jurisprudencia por contradicción, cuyo rubro, texto y datos de identificación son los siguientes:</w:t>
      </w:r>
    </w:p>
    <w:p w14:paraId="6A164972" w14:textId="77777777" w:rsidR="00D34C07" w:rsidRPr="002C62FE" w:rsidRDefault="00D34C07" w:rsidP="00DB2BCC">
      <w:pPr>
        <w:pStyle w:val="Prrafodelista"/>
        <w:spacing w:line="360" w:lineRule="auto"/>
        <w:ind w:left="567"/>
        <w:jc w:val="both"/>
        <w:rPr>
          <w:rFonts w:ascii="Palatino Linotype" w:eastAsia="Calibri" w:hAnsi="Palatino Linotype" w:cs="Times New Roman"/>
          <w:sz w:val="22"/>
        </w:rPr>
      </w:pPr>
    </w:p>
    <w:p w14:paraId="107AD974" w14:textId="0D17FC48" w:rsidR="00D34C07" w:rsidRPr="002C62FE" w:rsidRDefault="00D34C07" w:rsidP="00044C3F">
      <w:pPr>
        <w:pStyle w:val="Prrafodelista"/>
        <w:spacing w:line="360" w:lineRule="auto"/>
        <w:ind w:left="567" w:right="616"/>
        <w:jc w:val="both"/>
        <w:rPr>
          <w:rFonts w:ascii="Palatino Linotype" w:eastAsia="Calibri" w:hAnsi="Palatino Linotype" w:cs="Times New Roman"/>
          <w:i/>
          <w:sz w:val="22"/>
        </w:rPr>
      </w:pPr>
      <w:r w:rsidRPr="002C62FE">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2C62FE">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w:t>
      </w:r>
      <w:r w:rsidRPr="002C62FE">
        <w:rPr>
          <w:rFonts w:ascii="Palatino Linotype" w:eastAsia="Calibri" w:hAnsi="Palatino Linotype" w:cs="Times New Roman"/>
          <w:i/>
          <w:sz w:val="22"/>
        </w:rPr>
        <w:lastRenderedPageBreak/>
        <w:t>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C361911" w14:textId="77777777" w:rsidR="00D34C07" w:rsidRPr="002C62FE" w:rsidRDefault="00D34C07" w:rsidP="00DB2BCC">
      <w:pPr>
        <w:pStyle w:val="Prrafodelista"/>
        <w:spacing w:line="360" w:lineRule="auto"/>
        <w:ind w:left="708"/>
        <w:jc w:val="both"/>
        <w:rPr>
          <w:rFonts w:ascii="Palatino Linotype" w:eastAsia="Calibri" w:hAnsi="Palatino Linotype" w:cs="Times New Roman"/>
          <w:i/>
        </w:rPr>
      </w:pPr>
    </w:p>
    <w:p w14:paraId="1CA539F3" w14:textId="4931A459" w:rsidR="00D34C07" w:rsidRPr="002C62FE" w:rsidRDefault="00D34C07" w:rsidP="00DB2BCC">
      <w:pPr>
        <w:pStyle w:val="Prrafodelista"/>
        <w:numPr>
          <w:ilvl w:val="0"/>
          <w:numId w:val="27"/>
        </w:numPr>
        <w:spacing w:line="360" w:lineRule="auto"/>
        <w:ind w:left="426"/>
        <w:jc w:val="both"/>
        <w:rPr>
          <w:rFonts w:ascii="Palatino Linotype" w:eastAsia="Calibri" w:hAnsi="Palatino Linotype" w:cs="Times New Roman"/>
        </w:rPr>
      </w:pPr>
      <w:r w:rsidRPr="002C62FE">
        <w:rPr>
          <w:rFonts w:ascii="Palatino Linotype" w:eastAsia="Calibri" w:hAnsi="Palatino Linotype" w:cs="Times New Roman"/>
        </w:rPr>
        <w:t>La anterior jurisprudencia resulta aplicable al presente asunto, en dos aspectos:</w:t>
      </w:r>
    </w:p>
    <w:p w14:paraId="29F252AE" w14:textId="77777777" w:rsidR="00D34C07" w:rsidRPr="002C62FE" w:rsidRDefault="00D34C07" w:rsidP="00DB2BCC">
      <w:pPr>
        <w:pStyle w:val="Prrafodelista"/>
        <w:spacing w:line="360" w:lineRule="auto"/>
        <w:ind w:left="426"/>
        <w:jc w:val="both"/>
        <w:rPr>
          <w:rFonts w:ascii="Palatino Linotype" w:eastAsia="Calibri" w:hAnsi="Palatino Linotype" w:cs="Times New Roman"/>
        </w:rPr>
      </w:pPr>
    </w:p>
    <w:p w14:paraId="218EF8A6" w14:textId="3F82A8D1" w:rsidR="00D34C07" w:rsidRPr="002C62FE" w:rsidRDefault="00D34C07" w:rsidP="00044C3F">
      <w:pPr>
        <w:pStyle w:val="Prrafodelista"/>
        <w:numPr>
          <w:ilvl w:val="0"/>
          <w:numId w:val="38"/>
        </w:numPr>
        <w:spacing w:line="360" w:lineRule="auto"/>
        <w:ind w:left="567" w:right="616" w:firstLine="0"/>
        <w:jc w:val="both"/>
        <w:rPr>
          <w:rFonts w:ascii="Palatino Linotype" w:eastAsia="Calibri" w:hAnsi="Palatino Linotype" w:cs="Times New Roman"/>
        </w:rPr>
      </w:pPr>
      <w:r w:rsidRPr="002C62FE">
        <w:rPr>
          <w:rFonts w:ascii="Palatino Linotype" w:eastAsia="Calibri" w:hAnsi="Palatino Linotype" w:cs="Times New Roman"/>
          <w:b/>
        </w:rPr>
        <w:t>La cesación de los efectos perniciosos del acto de autoridad:</w:t>
      </w:r>
      <w:r w:rsidRPr="002C62FE">
        <w:rPr>
          <w:rFonts w:ascii="Palatino Linotype" w:eastAsia="Calibri" w:hAnsi="Palatino Linotype" w:cs="Times New Roman"/>
        </w:rPr>
        <w:t xml:space="preserve"> Al respecto, la Ley de Transparencia contempla la figura jurídica del sobreseimiento cuando el </w:t>
      </w:r>
      <w:r w:rsidRPr="002C62FE">
        <w:rPr>
          <w:rFonts w:ascii="Palatino Linotype" w:eastAsia="Calibri" w:hAnsi="Palatino Linotype" w:cs="Times New Roman"/>
          <w:b/>
        </w:rPr>
        <w:t>SUJETO OBLIGADO</w:t>
      </w:r>
      <w:r w:rsidRPr="002C62FE">
        <w:rPr>
          <w:rFonts w:ascii="Palatino Linotype" w:eastAsia="Calibri" w:hAnsi="Palatino Linotype" w:cs="Times New Roman"/>
        </w:rPr>
        <w:t xml:space="preserve"> de </w:t>
      </w:r>
      <w:r w:rsidRPr="002C62FE">
        <w:rPr>
          <w:rFonts w:ascii="Palatino Linotype" w:eastAsia="Calibri" w:hAnsi="Palatino Linotype" w:cs="Times New Roman"/>
          <w:i/>
        </w:rPr>
        <w:t>motu proprio</w:t>
      </w:r>
      <w:r w:rsidRPr="002C62FE">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04E5AC16" w14:textId="77777777" w:rsidR="00D34C07" w:rsidRPr="002C62FE" w:rsidRDefault="00D34C07" w:rsidP="00044C3F">
      <w:pPr>
        <w:pStyle w:val="Prrafodelista"/>
        <w:spacing w:line="360" w:lineRule="auto"/>
        <w:ind w:left="567" w:right="616"/>
        <w:rPr>
          <w:rFonts w:ascii="Palatino Linotype" w:eastAsia="Calibri" w:hAnsi="Palatino Linotype" w:cs="Times New Roman"/>
        </w:rPr>
      </w:pPr>
    </w:p>
    <w:p w14:paraId="67A46F0F" w14:textId="504B3396" w:rsidR="00CD2C98" w:rsidRPr="002C62FE" w:rsidRDefault="00D34C07" w:rsidP="00044C3F">
      <w:pPr>
        <w:pStyle w:val="Prrafodelista"/>
        <w:numPr>
          <w:ilvl w:val="0"/>
          <w:numId w:val="38"/>
        </w:numPr>
        <w:spacing w:line="360" w:lineRule="auto"/>
        <w:ind w:left="567" w:right="616" w:firstLine="0"/>
        <w:jc w:val="both"/>
        <w:rPr>
          <w:rFonts w:ascii="Palatino Linotype" w:eastAsia="Calibri" w:hAnsi="Palatino Linotype" w:cs="Times New Roman"/>
        </w:rPr>
      </w:pPr>
      <w:r w:rsidRPr="002C62FE">
        <w:rPr>
          <w:rFonts w:ascii="Palatino Linotype" w:eastAsia="Calibri" w:hAnsi="Palatino Linotype" w:cs="Times New Roman"/>
          <w:b/>
        </w:rPr>
        <w:t>El momento procesal para modificar el acto impugnado:</w:t>
      </w:r>
      <w:r w:rsidRPr="002C62FE">
        <w:rPr>
          <w:rFonts w:ascii="Palatino Linotype" w:eastAsia="Calibri" w:hAnsi="Palatino Linotype" w:cs="Times New Roman"/>
        </w:rPr>
        <w:t xml:space="preserve"> Para que se actualice el sobreseimiento de un recurso de revisión, el </w:t>
      </w:r>
      <w:r w:rsidRPr="002C62FE">
        <w:rPr>
          <w:rFonts w:ascii="Palatino Linotype" w:eastAsia="Calibri" w:hAnsi="Palatino Linotype" w:cs="Times New Roman"/>
          <w:b/>
        </w:rPr>
        <w:t>SUJETO OBLIGADO</w:t>
      </w:r>
      <w:r w:rsidRPr="002C62FE">
        <w:rPr>
          <w:rFonts w:ascii="Palatino Linotype" w:eastAsia="Calibri" w:hAnsi="Palatino Linotype" w:cs="Times New Roman"/>
        </w:rPr>
        <w:t xml:space="preserve"> puede entregar o completar la información al momento de rendir su informe de justificación o </w:t>
      </w:r>
      <w:r w:rsidRPr="002C62FE">
        <w:rPr>
          <w:rFonts w:ascii="Palatino Linotype" w:eastAsia="Calibri" w:hAnsi="Palatino Linotype" w:cs="Times New Roman"/>
          <w:b/>
          <w:u w:val="single"/>
        </w:rPr>
        <w:t>posteriormente</w:t>
      </w:r>
      <w:r w:rsidRPr="002C62FE">
        <w:rPr>
          <w:rFonts w:ascii="Palatino Linotype" w:eastAsia="Calibri" w:hAnsi="Palatino Linotype" w:cs="Times New Roman"/>
        </w:rPr>
        <w:t xml:space="preserve"> a éste, siempre y cuando el Pleno del Instituto no haya dictado resolución definitiva.</w:t>
      </w:r>
    </w:p>
    <w:p w14:paraId="7006DF26" w14:textId="77777777" w:rsidR="00044C3F" w:rsidRPr="002C62FE" w:rsidRDefault="00044C3F" w:rsidP="00044C3F">
      <w:pPr>
        <w:spacing w:line="360" w:lineRule="auto"/>
        <w:ind w:right="616"/>
        <w:jc w:val="both"/>
        <w:rPr>
          <w:rFonts w:ascii="Palatino Linotype" w:eastAsia="Calibri" w:hAnsi="Palatino Linotype" w:cs="Times New Roman"/>
        </w:rPr>
      </w:pPr>
    </w:p>
    <w:p w14:paraId="14942E02" w14:textId="40D32FC2" w:rsidR="00D34C07"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Además, de acuerdo con el procesalista Niceto Alcalá-Zamora y Castillo en su obra </w:t>
      </w:r>
      <w:r w:rsidRPr="002C62FE">
        <w:rPr>
          <w:rFonts w:ascii="Palatino Linotype" w:eastAsia="Calibri" w:hAnsi="Palatino Linotype" w:cs="Times New Roman"/>
          <w:i/>
        </w:rPr>
        <w:t>“Cuestiones de Terminología Procesal”</w:t>
      </w:r>
      <w:r w:rsidRPr="002C62FE">
        <w:rPr>
          <w:rFonts w:ascii="Palatino Linotype" w:eastAsia="Calibri" w:hAnsi="Palatino Linotype" w:cs="Times New Roman"/>
        </w:rPr>
        <w:t xml:space="preserve">, el sobreseimiento es </w:t>
      </w:r>
      <w:r w:rsidRPr="002C62FE">
        <w:rPr>
          <w:rFonts w:ascii="Palatino Linotype" w:eastAsia="Calibri" w:hAnsi="Palatino Linotype" w:cs="Times New Roman"/>
          <w:i/>
        </w:rPr>
        <w:t xml:space="preserve">“... una resolución </w:t>
      </w:r>
      <w:r w:rsidRPr="002C62FE">
        <w:rPr>
          <w:rFonts w:ascii="Palatino Linotype" w:eastAsia="Calibri" w:hAnsi="Palatino Linotype" w:cs="Times New Roman"/>
          <w:i/>
        </w:rPr>
        <w:lastRenderedPageBreak/>
        <w:t>en forma de auto, que produce la suspensión indefinida del procedimiento penal, o que pone fin al proceso, impidiendo en ambos casos, mientras subsista, la apertura del plenario o que en él se pronuncie sentencia...”.</w:t>
      </w:r>
    </w:p>
    <w:p w14:paraId="00DBE984" w14:textId="77777777" w:rsidR="00D34C07" w:rsidRPr="002C62FE" w:rsidRDefault="00D34C07" w:rsidP="00DB2BCC">
      <w:pPr>
        <w:pStyle w:val="Prrafodelista"/>
        <w:spacing w:line="360" w:lineRule="auto"/>
        <w:ind w:left="426"/>
        <w:jc w:val="both"/>
        <w:rPr>
          <w:rFonts w:ascii="Palatino Linotype" w:eastAsia="Calibri" w:hAnsi="Palatino Linotype" w:cs="Times New Roman"/>
        </w:rPr>
      </w:pPr>
    </w:p>
    <w:p w14:paraId="258F3F66" w14:textId="200D6D3D" w:rsidR="00D34C07"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Eduardo Pallares, en su artículo </w:t>
      </w:r>
      <w:r w:rsidRPr="002C62FE">
        <w:rPr>
          <w:rFonts w:ascii="Palatino Linotype" w:eastAsia="Calibri" w:hAnsi="Palatino Linotype" w:cs="Times New Roman"/>
          <w:i/>
        </w:rPr>
        <w:t>“La caducidad y el sobreseimiento en el amparo”</w:t>
      </w:r>
      <w:r w:rsidRPr="002C62FE">
        <w:rPr>
          <w:rFonts w:ascii="Palatino Linotype" w:eastAsia="Calibri" w:hAnsi="Palatino Linotype" w:cs="Times New Roman"/>
        </w:rPr>
        <w:t xml:space="preserve">, cita la definición de Aguilera Paz, aduciendo que se </w:t>
      </w:r>
      <w:r w:rsidRPr="002C62FE">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2C62FE">
        <w:rPr>
          <w:rFonts w:ascii="Palatino Linotype" w:eastAsia="Calibri" w:hAnsi="Palatino Linotype" w:cs="Times New Roman"/>
        </w:rPr>
        <w:t>. Asimismo señala que existe el sobreseimiento provisional y el definitivo</w:t>
      </w:r>
      <w:r w:rsidRPr="002C62FE">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3E2474E8" w14:textId="77777777" w:rsidR="00D34C07" w:rsidRPr="002C62FE" w:rsidRDefault="00D34C07" w:rsidP="00DB2BCC">
      <w:pPr>
        <w:pStyle w:val="Prrafodelista"/>
        <w:spacing w:line="360" w:lineRule="auto"/>
        <w:ind w:left="426"/>
        <w:jc w:val="both"/>
        <w:rPr>
          <w:rFonts w:ascii="Palatino Linotype" w:eastAsia="Calibri" w:hAnsi="Palatino Linotype" w:cs="Times New Roman"/>
        </w:rPr>
      </w:pPr>
    </w:p>
    <w:p w14:paraId="65F25DE1" w14:textId="739A5743" w:rsidR="00D34C07"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Así, para la doctrina el sobreseimiento provoca que un procedimiento se suspenda o se resuelva en definitiva </w:t>
      </w:r>
      <w:r w:rsidRPr="002C62FE">
        <w:rPr>
          <w:rFonts w:ascii="Palatino Linotype" w:eastAsia="Calibri" w:hAnsi="Palatino Linotype" w:cs="Times New Roman"/>
          <w:b/>
          <w:u w:val="single"/>
        </w:rPr>
        <w:t xml:space="preserve">sin que se entre al estudio de los agravios o motivos de inconformidad. </w:t>
      </w:r>
      <w:r w:rsidRPr="002C62FE">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03129BCE" w14:textId="77777777" w:rsidR="00CD2C98" w:rsidRPr="002C62FE" w:rsidRDefault="00CD2C98" w:rsidP="00044C3F">
      <w:pPr>
        <w:spacing w:line="360" w:lineRule="auto"/>
        <w:jc w:val="both"/>
        <w:rPr>
          <w:rFonts w:ascii="Palatino Linotype" w:eastAsia="Calibri" w:hAnsi="Palatino Linotype" w:cs="Times New Roman"/>
        </w:rPr>
      </w:pPr>
    </w:p>
    <w:p w14:paraId="61345396" w14:textId="77777777" w:rsidR="003D5C82" w:rsidRPr="002C62FE" w:rsidRDefault="00D34C07" w:rsidP="00044C3F">
      <w:pPr>
        <w:pStyle w:val="Prrafodelista"/>
        <w:spacing w:line="360" w:lineRule="auto"/>
        <w:ind w:left="567" w:right="616"/>
        <w:jc w:val="both"/>
        <w:rPr>
          <w:rFonts w:ascii="Palatino Linotype" w:eastAsia="Calibri" w:hAnsi="Palatino Linotype" w:cs="Times New Roman"/>
          <w:i/>
          <w:sz w:val="22"/>
          <w:lang w:val="es-AR"/>
        </w:rPr>
      </w:pPr>
      <w:r w:rsidRPr="002C62FE">
        <w:rPr>
          <w:rFonts w:ascii="Palatino Linotype" w:eastAsia="Calibri" w:hAnsi="Palatino Linotype" w:cs="Times New Roman"/>
          <w:b/>
          <w:i/>
          <w:sz w:val="22"/>
          <w:lang w:val="es-AR"/>
        </w:rPr>
        <w:t>SOBRESEIMIENTO EN EL JUICIO DE AMPARO DIRECTO. IMPIDE EL ESTUDIO DE LAS VIOLACIONES PROCESALES PLANTEADAS EN LOS CONCEPTOS DE VIOLACIÓN.</w:t>
      </w:r>
      <w:r w:rsidR="003D5C82" w:rsidRPr="002C62FE">
        <w:rPr>
          <w:rFonts w:ascii="Palatino Linotype" w:eastAsia="Calibri" w:hAnsi="Palatino Linotype" w:cs="Times New Roman"/>
          <w:b/>
          <w:i/>
          <w:sz w:val="22"/>
          <w:lang w:val="es-AR"/>
        </w:rPr>
        <w:t xml:space="preserve"> </w:t>
      </w:r>
      <w:r w:rsidRPr="002C62FE">
        <w:rPr>
          <w:rFonts w:ascii="Palatino Linotype" w:eastAsia="Calibri" w:hAnsi="Palatino Linotype" w:cs="Times New Roman"/>
          <w:b/>
          <w:i/>
          <w:sz w:val="22"/>
          <w:lang w:val="es-AR"/>
        </w:rPr>
        <w:t>El sobreseimiento</w:t>
      </w:r>
      <w:r w:rsidRPr="002C62FE">
        <w:rPr>
          <w:rFonts w:ascii="Palatino Linotype" w:eastAsia="Calibri" w:hAnsi="Palatino Linotype" w:cs="Times New Roman"/>
          <w:i/>
          <w:sz w:val="22"/>
          <w:lang w:val="es-AR"/>
        </w:rPr>
        <w:t xml:space="preserve"> en el juicio de amparo directo </w:t>
      </w:r>
      <w:r w:rsidRPr="002C62FE">
        <w:rPr>
          <w:rFonts w:ascii="Palatino Linotype" w:eastAsia="Calibri" w:hAnsi="Palatino Linotype" w:cs="Times New Roman"/>
          <w:b/>
          <w:i/>
          <w:sz w:val="22"/>
          <w:lang w:val="es-AR"/>
        </w:rPr>
        <w:lastRenderedPageBreak/>
        <w:t>provoca la terminación de la controversia planteada</w:t>
      </w:r>
      <w:r w:rsidRPr="002C62FE">
        <w:rPr>
          <w:rFonts w:ascii="Palatino Linotype" w:eastAsia="Calibri" w:hAnsi="Palatino Linotype" w:cs="Times New Roman"/>
          <w:i/>
          <w:sz w:val="22"/>
          <w:lang w:val="es-AR"/>
        </w:rPr>
        <w:t xml:space="preserve"> por el quejoso en la demanda de amparo</w:t>
      </w:r>
      <w:r w:rsidRPr="002C62FE">
        <w:rPr>
          <w:rFonts w:ascii="Palatino Linotype" w:eastAsia="Calibri" w:hAnsi="Palatino Linotype" w:cs="Times New Roman"/>
          <w:b/>
          <w:i/>
          <w:sz w:val="22"/>
          <w:lang w:val="es-AR"/>
        </w:rPr>
        <w:t>, sin hacer un pronunciamiento de fondo sobre la legalidad o ilegalidad de la sentencia reclamada</w:t>
      </w:r>
      <w:r w:rsidRPr="002C62FE">
        <w:rPr>
          <w:rFonts w:ascii="Palatino Linotype" w:eastAsia="Calibri" w:hAnsi="Palatino Linotype" w:cs="Times New Roman"/>
          <w:i/>
          <w:sz w:val="22"/>
          <w:lang w:val="es-AR"/>
        </w:rPr>
        <w:t xml:space="preserve">. </w:t>
      </w:r>
      <w:r w:rsidRPr="002C62FE">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2C62FE">
        <w:rPr>
          <w:rFonts w:ascii="Palatino Linotype" w:eastAsia="Calibri" w:hAnsi="Palatino Linotype" w:cs="Times New Roman"/>
          <w:i/>
          <w:sz w:val="22"/>
          <w:lang w:val="es-AR"/>
        </w:rPr>
        <w:t>.</w:t>
      </w:r>
    </w:p>
    <w:p w14:paraId="4FDF30D8" w14:textId="77777777" w:rsidR="003D5C82" w:rsidRPr="002C62FE" w:rsidRDefault="00D34C07" w:rsidP="00044C3F">
      <w:pPr>
        <w:pStyle w:val="Prrafodelista"/>
        <w:spacing w:line="360" w:lineRule="auto"/>
        <w:ind w:left="567" w:right="616"/>
        <w:jc w:val="both"/>
        <w:rPr>
          <w:rFonts w:ascii="Palatino Linotype" w:eastAsia="Calibri" w:hAnsi="Palatino Linotype" w:cs="Times New Roman"/>
          <w:i/>
          <w:sz w:val="22"/>
          <w:lang w:val="es-AR"/>
        </w:rPr>
      </w:pPr>
      <w:r w:rsidRPr="002C62FE">
        <w:rPr>
          <w:rFonts w:ascii="Palatino Linotype" w:eastAsia="Calibri" w:hAnsi="Palatino Linotype" w:cs="Times New Roman"/>
          <w:i/>
          <w:sz w:val="22"/>
          <w:lang w:val="es-AR"/>
        </w:rPr>
        <w:t>SÉPTIMO TRIBUNAL COLEGIADO EN MATERIA CIVIL DEL PRIMER CIRCUITO.</w:t>
      </w:r>
    </w:p>
    <w:p w14:paraId="4788E904" w14:textId="4061B4AC" w:rsidR="00D34C07" w:rsidRPr="002C62FE" w:rsidRDefault="00D34C07" w:rsidP="00044C3F">
      <w:pPr>
        <w:pStyle w:val="Prrafodelista"/>
        <w:spacing w:line="360" w:lineRule="auto"/>
        <w:ind w:left="567" w:right="616"/>
        <w:jc w:val="both"/>
        <w:rPr>
          <w:rFonts w:ascii="Palatino Linotype" w:eastAsia="Calibri" w:hAnsi="Palatino Linotype" w:cs="Times New Roman"/>
          <w:b/>
          <w:i/>
          <w:sz w:val="22"/>
          <w:lang w:val="es-AR"/>
        </w:rPr>
      </w:pPr>
      <w:r w:rsidRPr="002C62FE">
        <w:rPr>
          <w:rFonts w:ascii="Palatino Linotype" w:eastAsia="Calibri" w:hAnsi="Palatino Linotype" w:cs="Times New Roman"/>
          <w:i/>
          <w:sz w:val="22"/>
          <w:lang w:val="es-AR"/>
        </w:rPr>
        <w:t xml:space="preserve">Amparo directo 699/2008. Mariana Leticia González </w:t>
      </w:r>
      <w:proofErr w:type="spellStart"/>
      <w:r w:rsidRPr="002C62FE">
        <w:rPr>
          <w:rFonts w:ascii="Palatino Linotype" w:eastAsia="Calibri" w:hAnsi="Palatino Linotype" w:cs="Times New Roman"/>
          <w:i/>
          <w:sz w:val="22"/>
          <w:lang w:val="es-AR"/>
        </w:rPr>
        <w:t>Steele</w:t>
      </w:r>
      <w:proofErr w:type="spellEnd"/>
      <w:r w:rsidRPr="002C62FE">
        <w:rPr>
          <w:rFonts w:ascii="Palatino Linotype" w:eastAsia="Calibri" w:hAnsi="Palatino Linotype" w:cs="Times New Roman"/>
          <w:i/>
          <w:sz w:val="22"/>
          <w:lang w:val="es-AR"/>
        </w:rPr>
        <w:t>. 13 de noviembre de 2008. Unanimidad de votos. Ponente: Sara Judith Montalvo Trejo. Secretario: Arnulfo Mateos García.</w:t>
      </w:r>
    </w:p>
    <w:p w14:paraId="0CC440AD" w14:textId="77777777" w:rsidR="003D5C82" w:rsidRPr="002C62FE" w:rsidRDefault="003D5C82" w:rsidP="00044C3F">
      <w:pPr>
        <w:pStyle w:val="Prrafodelista"/>
        <w:ind w:left="567"/>
        <w:jc w:val="both"/>
        <w:rPr>
          <w:rFonts w:ascii="Palatino Linotype" w:eastAsia="Calibri" w:hAnsi="Palatino Linotype" w:cs="Times New Roman"/>
          <w:i/>
          <w:sz w:val="22"/>
          <w:lang w:val="es-AR"/>
        </w:rPr>
      </w:pPr>
    </w:p>
    <w:p w14:paraId="1F062609" w14:textId="46B0EEC1" w:rsidR="003D5C82" w:rsidRPr="002C62FE" w:rsidRDefault="003D5C82" w:rsidP="00DB2BCC">
      <w:pPr>
        <w:pStyle w:val="Prrafodelista"/>
        <w:spacing w:line="360" w:lineRule="auto"/>
        <w:ind w:left="567"/>
        <w:jc w:val="both"/>
        <w:rPr>
          <w:rFonts w:ascii="Palatino Linotype" w:eastAsia="Calibri" w:hAnsi="Palatino Linotype" w:cs="Times New Roman"/>
          <w:sz w:val="22"/>
          <w:lang w:val="es-AR"/>
        </w:rPr>
      </w:pPr>
      <w:r w:rsidRPr="002C62FE">
        <w:rPr>
          <w:rFonts w:ascii="Palatino Linotype" w:eastAsia="Calibri" w:hAnsi="Palatino Linotype" w:cs="Times New Roman"/>
          <w:sz w:val="22"/>
          <w:lang w:val="es-AR"/>
        </w:rPr>
        <w:t>(Énfasis añadido)</w:t>
      </w:r>
    </w:p>
    <w:p w14:paraId="01B0A33C" w14:textId="77777777" w:rsidR="00CD2C98" w:rsidRPr="002C62FE" w:rsidRDefault="00CD2C98" w:rsidP="00DB2BCC">
      <w:pPr>
        <w:pStyle w:val="Prrafodelista"/>
        <w:spacing w:line="360" w:lineRule="auto"/>
        <w:ind w:left="426"/>
        <w:jc w:val="both"/>
        <w:rPr>
          <w:rFonts w:ascii="Palatino Linotype" w:eastAsia="Calibri" w:hAnsi="Palatino Linotype" w:cs="Times New Roman"/>
          <w:i/>
          <w:lang w:val="es-AR"/>
        </w:rPr>
      </w:pPr>
    </w:p>
    <w:p w14:paraId="3B044031" w14:textId="164F2969" w:rsidR="00D34C07" w:rsidRPr="002C62FE" w:rsidRDefault="00D12C15"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Asim</w:t>
      </w:r>
      <w:r w:rsidR="00D34C07" w:rsidRPr="002C62FE">
        <w:rPr>
          <w:rFonts w:ascii="Palatino Linotype" w:eastAsia="Calibri" w:hAnsi="Palatino Linotype" w:cs="Times New Roman"/>
        </w:rPr>
        <w:t xml:space="preserve">ismo, es necesario señalar que </w:t>
      </w:r>
      <w:r w:rsidR="00D34C07" w:rsidRPr="002C62FE">
        <w:rPr>
          <w:rFonts w:ascii="Palatino Linotype" w:eastAsia="Calibri" w:hAnsi="Palatino Linotype" w:cs="Times New Roman"/>
          <w:b/>
        </w:rPr>
        <w:t>éste Órgano Garante no está facultado para pronunciarse sobre la veracidad de la información</w:t>
      </w:r>
      <w:r w:rsidR="00D34C07" w:rsidRPr="002C62FE">
        <w:rPr>
          <w:rFonts w:ascii="Palatino Linotype" w:eastAsia="Calibri" w:hAnsi="Palatino Linotype" w:cs="Times New Roman"/>
        </w:rPr>
        <w:t xml:space="preserve"> que los </w:t>
      </w:r>
      <w:r w:rsidR="00D34C07" w:rsidRPr="002C62FE">
        <w:rPr>
          <w:rFonts w:ascii="Palatino Linotype" w:eastAsia="Calibri" w:hAnsi="Palatino Linotype" w:cs="Times New Roman"/>
          <w:b/>
        </w:rPr>
        <w:t>Sujetos Obligados</w:t>
      </w:r>
      <w:r w:rsidR="00D34C07" w:rsidRPr="002C62FE">
        <w:rPr>
          <w:rFonts w:ascii="Palatino Linotype" w:eastAsia="Calibri" w:hAnsi="Palatino Linotype" w:cs="Times New Roman"/>
        </w:rPr>
        <w:t xml:space="preserve">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491E8A2" w14:textId="77777777" w:rsidR="00D34C07" w:rsidRPr="002C62FE" w:rsidRDefault="00D34C07" w:rsidP="00DB2BCC">
      <w:pPr>
        <w:pStyle w:val="Prrafodelista"/>
        <w:spacing w:line="360" w:lineRule="auto"/>
        <w:ind w:left="426"/>
        <w:jc w:val="both"/>
        <w:rPr>
          <w:rFonts w:ascii="Palatino Linotype" w:eastAsia="Calibri" w:hAnsi="Palatino Linotype" w:cs="Times New Roman"/>
        </w:rPr>
      </w:pPr>
    </w:p>
    <w:p w14:paraId="1B81553A" w14:textId="1DC120E5" w:rsidR="00D34C07"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lastRenderedPageBreak/>
        <w:t>Sirviendo de apoyo a lo anterior por analogía, el criterio 31-10 emitido por el ahora Instituto Nacional de Transparencia, Acceso a la Información y Protección de Datos Personales, que a la letra dice:</w:t>
      </w:r>
    </w:p>
    <w:p w14:paraId="4B92D210" w14:textId="77777777" w:rsidR="00D34C07" w:rsidRPr="002C62FE" w:rsidRDefault="00D34C07" w:rsidP="00DB2BCC">
      <w:pPr>
        <w:pStyle w:val="Prrafodelista"/>
        <w:spacing w:line="360" w:lineRule="auto"/>
        <w:rPr>
          <w:rFonts w:ascii="Palatino Linotype" w:eastAsia="Calibri" w:hAnsi="Palatino Linotype" w:cs="Times New Roman"/>
        </w:rPr>
      </w:pPr>
    </w:p>
    <w:p w14:paraId="0DECAFFA" w14:textId="78E1C3A6" w:rsidR="00D34C07" w:rsidRPr="002C62FE" w:rsidRDefault="00CD2C98" w:rsidP="00044C3F">
      <w:pPr>
        <w:pStyle w:val="Prrafodelista"/>
        <w:spacing w:line="360" w:lineRule="auto"/>
        <w:ind w:left="567" w:right="616"/>
        <w:jc w:val="both"/>
        <w:rPr>
          <w:rFonts w:ascii="Palatino Linotype" w:eastAsia="Calibri" w:hAnsi="Palatino Linotype" w:cs="Times New Roman"/>
          <w:i/>
          <w:sz w:val="22"/>
          <w:lang w:val="es-MX"/>
        </w:rPr>
      </w:pPr>
      <w:r w:rsidRPr="002C62FE">
        <w:rPr>
          <w:rFonts w:ascii="Palatino Linotype" w:eastAsia="Calibri" w:hAnsi="Palatino Linotype" w:cs="Times New Roman"/>
          <w:b/>
          <w:i/>
          <w:sz w:val="22"/>
          <w:lang w:val="es-MX"/>
        </w:rPr>
        <w:t>EL INSTITUTO FEDERAL DE ACCESO A LA INFORMACIÓN Y PROTECCIÓN DE DATOS NO CUENTA CON FACULTADES PARA PRONUNCIARSE RESPECTO DE LA VERACIDAD DE LOS DOCUMENTOS PROPORCIONADOS POR LOS SUJETOS OBLIGADOS.</w:t>
      </w:r>
      <w:r w:rsidRPr="002C62FE">
        <w:rPr>
          <w:rFonts w:ascii="Palatino Linotype" w:eastAsia="Calibri" w:hAnsi="Palatino Linotype" w:cs="Times New Roman"/>
          <w:i/>
          <w:sz w:val="22"/>
          <w:lang w:val="es-MX"/>
        </w:rPr>
        <w:t xml:space="preserve"> </w:t>
      </w:r>
      <w:r w:rsidR="00D34C07" w:rsidRPr="002C62FE">
        <w:rPr>
          <w:rFonts w:ascii="Palatino Linotype" w:eastAsia="Calibri" w:hAnsi="Palatino Linotype" w:cs="Times New Roman"/>
          <w:i/>
          <w:sz w:val="22"/>
          <w:lang w:val="es-MX"/>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517C2A4" w14:textId="77777777" w:rsidR="00D34C07" w:rsidRPr="002C62FE" w:rsidRDefault="00D34C07" w:rsidP="00DB2BCC">
      <w:pPr>
        <w:pStyle w:val="Prrafodelista"/>
        <w:spacing w:line="360" w:lineRule="auto"/>
        <w:ind w:left="426"/>
        <w:jc w:val="both"/>
        <w:rPr>
          <w:rFonts w:ascii="Palatino Linotype" w:eastAsia="Calibri" w:hAnsi="Palatino Linotype" w:cs="Times New Roman"/>
        </w:rPr>
      </w:pPr>
    </w:p>
    <w:p w14:paraId="1EF25567" w14:textId="0B7C4928" w:rsidR="00D34C07" w:rsidRPr="002C62FE" w:rsidRDefault="00044C3F"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Asi</w:t>
      </w:r>
      <w:r w:rsidR="00D34C07" w:rsidRPr="002C62FE">
        <w:rPr>
          <w:rFonts w:ascii="Palatino Linotype" w:eastAsia="Calibri" w:hAnsi="Palatino Linotype" w:cs="Times New Roman"/>
        </w:rPr>
        <w:t>mismo</w:t>
      </w:r>
      <w:r w:rsidRPr="002C62FE">
        <w:rPr>
          <w:rFonts w:ascii="Palatino Linotype" w:eastAsia="Calibri" w:hAnsi="Palatino Linotype" w:cs="Times New Roman"/>
        </w:rPr>
        <w:t>,</w:t>
      </w:r>
      <w:r w:rsidR="00D34C07" w:rsidRPr="002C62FE">
        <w:rPr>
          <w:rFonts w:ascii="Palatino Linotype" w:eastAsia="Calibri" w:hAnsi="Palatino Linotype" w:cs="Times New Roman"/>
        </w:rPr>
        <w:t xml:space="preserve"> el artículo 4 de la </w:t>
      </w:r>
      <w:r w:rsidR="00D34C07" w:rsidRPr="002C62FE">
        <w:rPr>
          <w:rFonts w:ascii="Palatino Linotype" w:eastAsia="Calibri" w:hAnsi="Palatino Linotype" w:cs="Times New Roman"/>
          <w:b/>
        </w:rPr>
        <w:t>Ley de Transparencia y Acceso a la Información Pública del Estado de México y Municipios</w:t>
      </w:r>
      <w:r w:rsidR="00D34C07" w:rsidRPr="002C62FE">
        <w:rPr>
          <w:rFonts w:ascii="Palatino Linotype" w:eastAsia="Calibri" w:hAnsi="Palatino Linotype" w:cs="Times New Roman"/>
        </w:rPr>
        <w:t xml:space="preserve"> establece que la información pública generada, administrada o en posesión de los </w:t>
      </w:r>
      <w:r w:rsidR="00D34C07" w:rsidRPr="002C62FE">
        <w:rPr>
          <w:rFonts w:ascii="Palatino Linotype" w:eastAsia="Calibri" w:hAnsi="Palatino Linotype" w:cs="Times New Roman"/>
          <w:b/>
        </w:rPr>
        <w:t>Sujetos Obligados</w:t>
      </w:r>
      <w:r w:rsidR="00D34C07" w:rsidRPr="002C62FE">
        <w:rPr>
          <w:rFonts w:ascii="Palatino Linotype" w:eastAsia="Calibri" w:hAnsi="Palatino Linotype" w:cs="Times New Roman"/>
        </w:rPr>
        <w:t xml:space="preserve"> en ejercicio de sus atribuciones, será accesible de manera permanente a cualquier persona, </w:t>
      </w:r>
      <w:r w:rsidR="00D34C07" w:rsidRPr="002C62FE">
        <w:rPr>
          <w:rFonts w:ascii="Palatino Linotype" w:eastAsia="Calibri" w:hAnsi="Palatino Linotype" w:cs="Times New Roman"/>
        </w:rPr>
        <w:lastRenderedPageBreak/>
        <w:t>privilegiando el principio de máxima publicidad de la información, por lo que deberán apegarse en todo momento a los criterios de publicidad, veracidad, oportunidad entre otros, numeral en comento que a la letra señala:</w:t>
      </w:r>
    </w:p>
    <w:p w14:paraId="0D78E1B4" w14:textId="77777777" w:rsidR="00D34C07" w:rsidRPr="002C62FE" w:rsidRDefault="00D34C07" w:rsidP="00DB2BCC">
      <w:pPr>
        <w:pStyle w:val="Prrafodelista"/>
        <w:spacing w:line="360" w:lineRule="auto"/>
        <w:ind w:left="426"/>
        <w:jc w:val="both"/>
        <w:rPr>
          <w:rFonts w:ascii="Palatino Linotype" w:eastAsia="Calibri" w:hAnsi="Palatino Linotype" w:cs="Times New Roman"/>
        </w:rPr>
      </w:pPr>
    </w:p>
    <w:p w14:paraId="6B538266" w14:textId="7ED7BA2F" w:rsidR="00D34C07" w:rsidRPr="002C62FE" w:rsidRDefault="00D12C15" w:rsidP="00044C3F">
      <w:pPr>
        <w:pStyle w:val="Prrafodelista"/>
        <w:spacing w:line="360" w:lineRule="auto"/>
        <w:ind w:left="567" w:right="616"/>
        <w:jc w:val="both"/>
        <w:rPr>
          <w:rFonts w:ascii="Palatino Linotype" w:eastAsia="Calibri" w:hAnsi="Palatino Linotype" w:cs="Times New Roman"/>
          <w:sz w:val="22"/>
        </w:rPr>
      </w:pPr>
      <w:r w:rsidRPr="002C62FE">
        <w:rPr>
          <w:rFonts w:ascii="Palatino Linotype" w:eastAsia="Calibri" w:hAnsi="Palatino Linotype" w:cs="Times New Roman"/>
          <w:i/>
          <w:sz w:val="22"/>
        </w:rPr>
        <w:t>“</w:t>
      </w:r>
      <w:r w:rsidR="00D34C07" w:rsidRPr="002C62FE">
        <w:rPr>
          <w:rFonts w:ascii="Palatino Linotype" w:eastAsia="Calibri" w:hAnsi="Palatino Linotype" w:cs="Times New Roman"/>
          <w:b/>
          <w:i/>
          <w:sz w:val="22"/>
        </w:rPr>
        <w:t>Artículo 4.</w:t>
      </w:r>
      <w:r w:rsidR="00D34C07" w:rsidRPr="002C62FE">
        <w:rPr>
          <w:rFonts w:ascii="Palatino Linotype" w:eastAsia="Calibri" w:hAnsi="Palatino Linotype" w:cs="Times New Roman"/>
          <w:i/>
          <w:sz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w:t>
      </w:r>
      <w:r w:rsidRPr="002C62FE">
        <w:rPr>
          <w:rFonts w:ascii="Palatino Linotype" w:eastAsia="Calibri" w:hAnsi="Palatino Linotype" w:cs="Times New Roman"/>
          <w:i/>
          <w:sz w:val="22"/>
        </w:rPr>
        <w:t>n beneficio de los solicitantes”.</w:t>
      </w:r>
    </w:p>
    <w:p w14:paraId="71777866" w14:textId="77777777" w:rsidR="00D34C07" w:rsidRPr="002C62FE" w:rsidRDefault="00D34C07" w:rsidP="00DB2BCC">
      <w:pPr>
        <w:pStyle w:val="Prrafodelista"/>
        <w:spacing w:line="360" w:lineRule="auto"/>
        <w:ind w:left="426"/>
        <w:jc w:val="both"/>
        <w:rPr>
          <w:rFonts w:ascii="Palatino Linotype" w:eastAsia="Calibri" w:hAnsi="Palatino Linotype" w:cs="Times New Roman"/>
        </w:rPr>
      </w:pPr>
    </w:p>
    <w:p w14:paraId="408306F3" w14:textId="4ABA9C54" w:rsidR="00D34C07"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Numerales que compelen al </w:t>
      </w:r>
      <w:r w:rsidR="00044C3F" w:rsidRPr="002C62FE">
        <w:rPr>
          <w:rFonts w:ascii="Palatino Linotype" w:eastAsia="Calibri" w:hAnsi="Palatino Linotype" w:cs="Times New Roman"/>
          <w:b/>
        </w:rPr>
        <w:t>Sujeto Obligado</w:t>
      </w:r>
      <w:r w:rsidR="00044C3F" w:rsidRPr="002C62FE">
        <w:rPr>
          <w:rFonts w:ascii="Palatino Linotype" w:eastAsia="Calibri" w:hAnsi="Palatino Linotype" w:cs="Times New Roman"/>
        </w:rPr>
        <w:t xml:space="preserve"> </w:t>
      </w:r>
      <w:r w:rsidRPr="002C62FE">
        <w:rPr>
          <w:rFonts w:ascii="Palatino Linotype" w:eastAsia="Calibri" w:hAnsi="Palatino Linotype" w:cs="Times New Roman"/>
        </w:rPr>
        <w:t xml:space="preserve">a apegarse en todo momento a los criterios ya expuestos, </w:t>
      </w:r>
      <w:r w:rsidR="00CD2C98" w:rsidRPr="002C62FE">
        <w:rPr>
          <w:rFonts w:ascii="Palatino Linotype" w:eastAsia="Calibri" w:hAnsi="Palatino Linotype" w:cs="Times New Roman"/>
        </w:rPr>
        <w:t>impidiendo</w:t>
      </w:r>
      <w:r w:rsidRPr="002C62FE">
        <w:rPr>
          <w:rFonts w:ascii="Palatino Linotype" w:eastAsia="Calibri" w:hAnsi="Palatino Linotype" w:cs="Times New Roman"/>
        </w:rPr>
        <w:t xml:space="preserve"> a este Órgano Colegiado cuestionar la veracidad de la información.</w:t>
      </w:r>
    </w:p>
    <w:p w14:paraId="081BA3A8" w14:textId="77777777" w:rsidR="00CD2C98" w:rsidRPr="002C62FE" w:rsidRDefault="00CD2C98" w:rsidP="00DB2BCC">
      <w:pPr>
        <w:pStyle w:val="Prrafodelista"/>
        <w:spacing w:line="360" w:lineRule="auto"/>
        <w:ind w:left="426"/>
        <w:jc w:val="both"/>
        <w:rPr>
          <w:rFonts w:ascii="Palatino Linotype" w:eastAsia="Calibri" w:hAnsi="Palatino Linotype" w:cs="Times New Roman"/>
        </w:rPr>
      </w:pPr>
    </w:p>
    <w:p w14:paraId="7116176F" w14:textId="648AEE20" w:rsidR="00CD2C98"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lastRenderedPageBreak/>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40DE3CCF" w14:textId="77777777" w:rsidR="00152F29" w:rsidRPr="002C62FE" w:rsidRDefault="00152F29" w:rsidP="00DB2BCC">
      <w:pPr>
        <w:pStyle w:val="Prrafodelista"/>
        <w:spacing w:line="360" w:lineRule="auto"/>
        <w:ind w:left="0"/>
        <w:jc w:val="both"/>
        <w:rPr>
          <w:rFonts w:ascii="Palatino Linotype" w:eastAsia="Calibri" w:hAnsi="Palatino Linotype" w:cs="Times New Roman"/>
        </w:rPr>
      </w:pPr>
    </w:p>
    <w:p w14:paraId="2015FD7E" w14:textId="4920EDBD" w:rsidR="00D34C07"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Por lo que para que se actualice el sobreseimiento de un recurso de revisión, el </w:t>
      </w:r>
      <w:r w:rsidR="00044C3F" w:rsidRPr="002C62FE">
        <w:rPr>
          <w:rFonts w:ascii="Palatino Linotype" w:eastAsia="Calibri" w:hAnsi="Palatino Linotype" w:cs="Times New Roman"/>
          <w:b/>
        </w:rPr>
        <w:t>Sujeto Obligado</w:t>
      </w:r>
      <w:r w:rsidR="00044C3F" w:rsidRPr="002C62FE">
        <w:rPr>
          <w:rFonts w:ascii="Palatino Linotype" w:eastAsia="Calibri" w:hAnsi="Palatino Linotype" w:cs="Times New Roman"/>
        </w:rPr>
        <w:t xml:space="preserve"> </w:t>
      </w:r>
      <w:r w:rsidRPr="002C62FE">
        <w:rPr>
          <w:rFonts w:ascii="Palatino Linotype" w:eastAsia="Calibri" w:hAnsi="Palatino Linotype" w:cs="Times New Roman"/>
        </w:rPr>
        <w:t>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76ED6ECB" w14:textId="77777777" w:rsidR="00D34C07" w:rsidRPr="002C62FE" w:rsidRDefault="00D34C07" w:rsidP="00DB2BCC">
      <w:pPr>
        <w:spacing w:line="360" w:lineRule="auto"/>
        <w:jc w:val="both"/>
        <w:rPr>
          <w:rFonts w:ascii="Palatino Linotype" w:eastAsia="Calibri" w:hAnsi="Palatino Linotype" w:cs="Times New Roman"/>
        </w:rPr>
      </w:pPr>
    </w:p>
    <w:p w14:paraId="64BB14D0" w14:textId="262DC72F" w:rsidR="00D34C07" w:rsidRPr="002C62FE" w:rsidRDefault="00D34C07"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lang w:val="es-CO"/>
        </w:rPr>
        <w:t xml:space="preserve">Bajo ese tenor y en términos del artículo 186 fracción I este Pleno determina el </w:t>
      </w:r>
      <w:r w:rsidRPr="002C62FE">
        <w:rPr>
          <w:rFonts w:ascii="Palatino Linotype" w:eastAsia="Calibri" w:hAnsi="Palatino Linotype" w:cs="Times New Roman"/>
          <w:b/>
          <w:lang w:val="es-CO"/>
        </w:rPr>
        <w:t xml:space="preserve">SOBRESEIMIENTO </w:t>
      </w:r>
      <w:r w:rsidRPr="002C62FE">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12371A6C" w14:textId="77777777" w:rsidR="007518DD" w:rsidRPr="002C62FE" w:rsidRDefault="007518DD" w:rsidP="00DB2BCC">
      <w:pPr>
        <w:pStyle w:val="Prrafodelista"/>
        <w:spacing w:line="360" w:lineRule="auto"/>
        <w:ind w:left="426"/>
        <w:jc w:val="both"/>
        <w:rPr>
          <w:rFonts w:ascii="Palatino Linotype" w:eastAsia="Calibri" w:hAnsi="Palatino Linotype" w:cs="Times New Roman"/>
        </w:rPr>
      </w:pPr>
    </w:p>
    <w:p w14:paraId="507E555B" w14:textId="3274AF7C" w:rsidR="003D5C82" w:rsidRPr="002C62FE" w:rsidRDefault="007518DD" w:rsidP="00DB2BCC">
      <w:pPr>
        <w:pStyle w:val="Prrafodelista"/>
        <w:numPr>
          <w:ilvl w:val="0"/>
          <w:numId w:val="27"/>
        </w:numPr>
        <w:spacing w:line="360" w:lineRule="auto"/>
        <w:ind w:left="0" w:firstLine="0"/>
        <w:jc w:val="both"/>
        <w:rPr>
          <w:rFonts w:ascii="Palatino Linotype" w:eastAsia="Calibri" w:hAnsi="Palatino Linotype" w:cs="Times New Roman"/>
        </w:rPr>
      </w:pPr>
      <w:r w:rsidRPr="002C62FE">
        <w:rPr>
          <w:rFonts w:ascii="Palatino Linotype" w:eastAsia="Calibri" w:hAnsi="Palatino Linotype" w:cs="Times New Roman"/>
        </w:rPr>
        <w:t xml:space="preserve">Por lo anteriormente expuesto y fundado, este </w:t>
      </w:r>
      <w:r w:rsidRPr="002C62FE">
        <w:rPr>
          <w:rFonts w:ascii="Palatino Linotype" w:eastAsia="Calibri" w:hAnsi="Palatino Linotype" w:cs="Times New Roman"/>
          <w:b/>
          <w:bCs/>
        </w:rPr>
        <w:t>ÓRGANO GARANTE</w:t>
      </w:r>
      <w:r w:rsidRPr="002C62FE">
        <w:rPr>
          <w:rFonts w:ascii="Palatino Linotype" w:eastAsia="Calibri" w:hAnsi="Palatino Linotype" w:cs="Times New Roman"/>
        </w:rPr>
        <w:t xml:space="preserve"> emite los siguientes:</w:t>
      </w:r>
      <w:bookmarkStart w:id="69" w:name="_Toc466371865"/>
      <w:bookmarkStart w:id="70" w:name="_Toc466377653"/>
    </w:p>
    <w:p w14:paraId="629885DF" w14:textId="1C42EBE0" w:rsidR="00D12C15" w:rsidRPr="002C62FE" w:rsidRDefault="002C62FE" w:rsidP="00D12C15">
      <w:pPr>
        <w:pStyle w:val="Prrafodelista"/>
        <w:rPr>
          <w:rFonts w:ascii="Palatino Linotype" w:eastAsia="Calibri" w:hAnsi="Palatino Linotype" w:cs="Times New Roman"/>
        </w:rPr>
      </w:pPr>
      <w:r w:rsidRPr="002C62FE">
        <w:rPr>
          <w:rFonts w:ascii="Palatino Linotype" w:eastAsia="Calibri" w:hAnsi="Palatino Linotype" w:cs="Times New Roman"/>
          <w:noProof/>
          <w:lang w:val="es-MX" w:eastAsia="es-MX"/>
        </w:rPr>
        <mc:AlternateContent>
          <mc:Choice Requires="wps">
            <w:drawing>
              <wp:anchor distT="0" distB="0" distL="114300" distR="114300" simplePos="0" relativeHeight="251676672" behindDoc="0" locked="0" layoutInCell="1" allowOverlap="1" wp14:anchorId="2AAF756F" wp14:editId="2F3AF25D">
                <wp:simplePos x="0" y="0"/>
                <wp:positionH relativeFrom="margin">
                  <wp:align>right</wp:align>
                </wp:positionH>
                <wp:positionV relativeFrom="paragraph">
                  <wp:posOffset>47625</wp:posOffset>
                </wp:positionV>
                <wp:extent cx="5505450" cy="1619250"/>
                <wp:effectExtent l="38100" t="38100" r="76200" b="95250"/>
                <wp:wrapNone/>
                <wp:docPr id="9" name="Conector recto 9"/>
                <wp:cNvGraphicFramePr/>
                <a:graphic xmlns:a="http://schemas.openxmlformats.org/drawingml/2006/main">
                  <a:graphicData uri="http://schemas.microsoft.com/office/word/2010/wordprocessingShape">
                    <wps:wsp>
                      <wps:cNvCnPr/>
                      <wps:spPr>
                        <a:xfrm>
                          <a:off x="0" y="0"/>
                          <a:ext cx="5505450" cy="1619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1163A" id="Conector recto 9"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75pt" to="815.8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" strokecolor="#4f81bd [3204]" strokeweight="2pt">
                <v:shadow on="t" color="black" opacity="24903f" origin=",.5" offset="0,.55556mm"/>
                <w10:wrap anchorx="margin"/>
              </v:line>
            </w:pict>
          </mc:Fallback>
        </mc:AlternateContent>
      </w:r>
    </w:p>
    <w:p w14:paraId="350E8CA5" w14:textId="101BF998" w:rsidR="00D12C15" w:rsidRPr="002C62FE" w:rsidRDefault="00D12C15" w:rsidP="00D12C15">
      <w:pPr>
        <w:spacing w:line="360" w:lineRule="auto"/>
        <w:jc w:val="both"/>
        <w:rPr>
          <w:rFonts w:ascii="Palatino Linotype" w:eastAsia="Calibri" w:hAnsi="Palatino Linotype" w:cs="Times New Roman"/>
        </w:rPr>
      </w:pPr>
    </w:p>
    <w:p w14:paraId="0C6F0CEB" w14:textId="77777777" w:rsidR="005E0318" w:rsidRPr="002C62FE" w:rsidRDefault="005E0318" w:rsidP="00044C3F">
      <w:pPr>
        <w:pStyle w:val="Prrafodelista"/>
        <w:spacing w:line="360" w:lineRule="auto"/>
        <w:ind w:left="0"/>
        <w:jc w:val="both"/>
        <w:rPr>
          <w:rFonts w:ascii="Palatino Linotype" w:eastAsia="Calibri" w:hAnsi="Palatino Linotype" w:cs="Times New Roman"/>
        </w:rPr>
      </w:pPr>
    </w:p>
    <w:p w14:paraId="76978055" w14:textId="77777777" w:rsidR="005E0318" w:rsidRPr="002C62FE" w:rsidRDefault="005E0318" w:rsidP="00DB2BCC">
      <w:pPr>
        <w:spacing w:line="360" w:lineRule="auto"/>
        <w:jc w:val="both"/>
        <w:rPr>
          <w:rFonts w:ascii="Palatino Linotype" w:eastAsia="Calibri" w:hAnsi="Palatino Linotype" w:cs="Times New Roman"/>
        </w:rPr>
      </w:pPr>
    </w:p>
    <w:p w14:paraId="4CACADBA" w14:textId="5A2E0833" w:rsidR="008A59AC" w:rsidRPr="002C62FE" w:rsidRDefault="008A59AC" w:rsidP="00DB2BCC">
      <w:pPr>
        <w:pStyle w:val="Ttulo1"/>
        <w:spacing w:before="0" w:line="360" w:lineRule="auto"/>
        <w:jc w:val="center"/>
        <w:rPr>
          <w:b/>
          <w:color w:val="000000" w:themeColor="text1"/>
          <w:szCs w:val="24"/>
        </w:rPr>
      </w:pPr>
      <w:bookmarkStart w:id="71" w:name="_Toc495427547"/>
      <w:bookmarkStart w:id="72" w:name="_Toc535405813"/>
      <w:bookmarkStart w:id="73" w:name="_Toc535405846"/>
      <w:r w:rsidRPr="002C62FE">
        <w:rPr>
          <w:b/>
          <w:color w:val="000000" w:themeColor="text1"/>
          <w:szCs w:val="24"/>
        </w:rPr>
        <w:lastRenderedPageBreak/>
        <w:t>R E S O L U T I V O S</w:t>
      </w:r>
      <w:bookmarkEnd w:id="69"/>
      <w:bookmarkEnd w:id="70"/>
      <w:bookmarkEnd w:id="71"/>
      <w:bookmarkEnd w:id="72"/>
      <w:bookmarkEnd w:id="73"/>
    </w:p>
    <w:p w14:paraId="2FE75EDB" w14:textId="77777777" w:rsidR="005E0318" w:rsidRPr="002C62FE" w:rsidRDefault="005E0318" w:rsidP="00DB2BCC">
      <w:pPr>
        <w:spacing w:line="360" w:lineRule="auto"/>
        <w:rPr>
          <w:rFonts w:ascii="Palatino Linotype" w:hAnsi="Palatino Linotype"/>
          <w:lang w:val="es-MX" w:eastAsia="en-US"/>
        </w:rPr>
      </w:pPr>
    </w:p>
    <w:p w14:paraId="0BC1C25A" w14:textId="01503BB0" w:rsidR="000F191E" w:rsidRPr="002C62FE" w:rsidRDefault="000F191E" w:rsidP="00DB2BCC">
      <w:pPr>
        <w:spacing w:line="360" w:lineRule="auto"/>
        <w:jc w:val="both"/>
        <w:rPr>
          <w:rStyle w:val="Ttulo2Car"/>
          <w:rFonts w:ascii="Palatino Linotype" w:hAnsi="Palatino Linotype"/>
          <w:color w:val="auto"/>
          <w:sz w:val="24"/>
          <w:szCs w:val="24"/>
        </w:rPr>
      </w:pPr>
      <w:bookmarkStart w:id="74" w:name="_Toc535405814"/>
      <w:bookmarkStart w:id="75" w:name="_Toc535405847"/>
      <w:bookmarkStart w:id="76" w:name="_Toc461648588"/>
      <w:bookmarkStart w:id="77" w:name="_Toc461648680"/>
      <w:bookmarkStart w:id="78" w:name="_Toc462228047"/>
      <w:bookmarkStart w:id="79" w:name="_Toc462228127"/>
      <w:bookmarkStart w:id="80" w:name="_Toc496099787"/>
      <w:bookmarkStart w:id="81" w:name="_Toc496100164"/>
      <w:bookmarkStart w:id="82" w:name="_Toc499756976"/>
      <w:bookmarkStart w:id="83" w:name="_Toc499757019"/>
      <w:bookmarkStart w:id="84" w:name="_Toc500245736"/>
      <w:bookmarkStart w:id="85" w:name="_Toc500264545"/>
      <w:bookmarkStart w:id="86" w:name="_Toc503290282"/>
      <w:bookmarkStart w:id="87" w:name="_Toc512329343"/>
      <w:bookmarkStart w:id="88" w:name="_Toc514231051"/>
      <w:bookmarkStart w:id="89" w:name="_Toc528153793"/>
      <w:bookmarkStart w:id="90" w:name="_Toc450120669"/>
      <w:r w:rsidRPr="002C62FE">
        <w:rPr>
          <w:rStyle w:val="Ttulo2Car"/>
          <w:rFonts w:ascii="Palatino Linotype" w:hAnsi="Palatino Linotype"/>
          <w:b/>
          <w:color w:val="auto"/>
          <w:sz w:val="24"/>
          <w:szCs w:val="24"/>
        </w:rPr>
        <w:t xml:space="preserve">PRIMERO. </w:t>
      </w:r>
      <w:r w:rsidRPr="002C62FE">
        <w:rPr>
          <w:rStyle w:val="Ttulo2Car"/>
          <w:rFonts w:ascii="Palatino Linotype" w:hAnsi="Palatino Linotype"/>
          <w:color w:val="auto"/>
          <w:sz w:val="24"/>
          <w:szCs w:val="24"/>
        </w:rPr>
        <w:t>Se</w:t>
      </w:r>
      <w:r w:rsidRPr="002C62FE">
        <w:rPr>
          <w:rStyle w:val="Ttulo2Car"/>
          <w:rFonts w:ascii="Palatino Linotype" w:hAnsi="Palatino Linotype"/>
          <w:b/>
          <w:color w:val="auto"/>
          <w:sz w:val="24"/>
          <w:szCs w:val="24"/>
        </w:rPr>
        <w:t xml:space="preserve"> SOBRESEE </w:t>
      </w:r>
      <w:r w:rsidRPr="002C62FE">
        <w:rPr>
          <w:rStyle w:val="Ttulo2Car"/>
          <w:rFonts w:ascii="Palatino Linotype" w:hAnsi="Palatino Linotype"/>
          <w:color w:val="auto"/>
          <w:sz w:val="24"/>
          <w:szCs w:val="24"/>
        </w:rPr>
        <w:t>el</w:t>
      </w:r>
      <w:r w:rsidR="00CD1856" w:rsidRPr="002C62FE">
        <w:rPr>
          <w:rStyle w:val="Ttulo2Car"/>
          <w:rFonts w:ascii="Palatino Linotype" w:hAnsi="Palatino Linotype"/>
          <w:color w:val="auto"/>
          <w:sz w:val="24"/>
          <w:szCs w:val="24"/>
        </w:rPr>
        <w:t xml:space="preserve"> recurso de revisión número </w:t>
      </w:r>
      <w:r w:rsidR="00D12C15" w:rsidRPr="002C62FE">
        <w:rPr>
          <w:rStyle w:val="Ttulo2Car"/>
          <w:rFonts w:ascii="Palatino Linotype" w:hAnsi="Palatino Linotype"/>
          <w:b/>
          <w:color w:val="auto"/>
          <w:sz w:val="24"/>
          <w:szCs w:val="24"/>
        </w:rPr>
        <w:t>04193</w:t>
      </w:r>
      <w:r w:rsidR="00CD1856" w:rsidRPr="002C62FE">
        <w:rPr>
          <w:rStyle w:val="Ttulo2Car"/>
          <w:rFonts w:ascii="Palatino Linotype" w:hAnsi="Palatino Linotype"/>
          <w:b/>
          <w:color w:val="auto"/>
          <w:sz w:val="24"/>
          <w:szCs w:val="24"/>
        </w:rPr>
        <w:t>/INFOEM/IP/RR/2018</w:t>
      </w:r>
      <w:r w:rsidR="005E0318" w:rsidRPr="002C62FE">
        <w:rPr>
          <w:rStyle w:val="Ttulo2Car"/>
          <w:rFonts w:ascii="Palatino Linotype" w:hAnsi="Palatino Linotype"/>
          <w:b/>
          <w:color w:val="auto"/>
          <w:sz w:val="24"/>
          <w:szCs w:val="24"/>
        </w:rPr>
        <w:t xml:space="preserve"> </w:t>
      </w:r>
      <w:r w:rsidR="005E0318" w:rsidRPr="002C62FE">
        <w:rPr>
          <w:rStyle w:val="Ttulo2Car"/>
          <w:rFonts w:ascii="Palatino Linotype" w:hAnsi="Palatino Linotype"/>
          <w:color w:val="auto"/>
          <w:sz w:val="24"/>
          <w:szCs w:val="24"/>
        </w:rPr>
        <w:t>en razón de que</w:t>
      </w:r>
      <w:r w:rsidR="00CD1856" w:rsidRPr="002C62FE">
        <w:rPr>
          <w:rStyle w:val="Ttulo2Car"/>
          <w:rFonts w:ascii="Palatino Linotype" w:hAnsi="Palatino Linotype"/>
          <w:color w:val="auto"/>
          <w:sz w:val="24"/>
          <w:szCs w:val="24"/>
        </w:rPr>
        <w:t xml:space="preserve"> al</w:t>
      </w:r>
      <w:r w:rsidR="00E105FC" w:rsidRPr="002C62FE">
        <w:rPr>
          <w:rStyle w:val="Ttulo2Car"/>
          <w:rFonts w:ascii="Palatino Linotype" w:hAnsi="Palatino Linotype"/>
          <w:color w:val="auto"/>
          <w:sz w:val="24"/>
          <w:szCs w:val="24"/>
        </w:rPr>
        <w:t xml:space="preserve"> modificar </w:t>
      </w:r>
      <w:r w:rsidR="00CD1856" w:rsidRPr="002C62FE">
        <w:rPr>
          <w:rStyle w:val="Ttulo2Car"/>
          <w:rFonts w:ascii="Palatino Linotype" w:hAnsi="Palatino Linotype"/>
          <w:color w:val="auto"/>
          <w:sz w:val="24"/>
          <w:szCs w:val="24"/>
        </w:rPr>
        <w:t>la respuesta</w:t>
      </w:r>
      <w:r w:rsidR="000A5CBA" w:rsidRPr="002C62FE">
        <w:rPr>
          <w:rStyle w:val="Ttulo2Car"/>
          <w:rFonts w:ascii="Palatino Linotype" w:hAnsi="Palatino Linotype"/>
          <w:color w:val="auto"/>
          <w:sz w:val="24"/>
          <w:szCs w:val="24"/>
        </w:rPr>
        <w:t xml:space="preserve"> inicial,</w:t>
      </w:r>
      <w:r w:rsidR="00CD1856" w:rsidRPr="002C62FE">
        <w:rPr>
          <w:rStyle w:val="Ttulo2Car"/>
          <w:rFonts w:ascii="Palatino Linotype" w:hAnsi="Palatino Linotype"/>
          <w:color w:val="auto"/>
          <w:sz w:val="24"/>
          <w:szCs w:val="24"/>
        </w:rPr>
        <w:t xml:space="preserve"> el recurso de revisión quedó sin materia en términos del Considerando </w:t>
      </w:r>
      <w:r w:rsidR="00CD1856" w:rsidRPr="002C62FE">
        <w:rPr>
          <w:rStyle w:val="Ttulo2Car"/>
          <w:rFonts w:ascii="Palatino Linotype" w:hAnsi="Palatino Linotype"/>
          <w:b/>
          <w:color w:val="auto"/>
          <w:sz w:val="24"/>
          <w:szCs w:val="24"/>
        </w:rPr>
        <w:t>TERCERO</w:t>
      </w:r>
      <w:r w:rsidR="00CD1856" w:rsidRPr="002C62FE">
        <w:rPr>
          <w:rStyle w:val="Ttulo2Car"/>
          <w:rFonts w:ascii="Palatino Linotype" w:hAnsi="Palatino Linotype"/>
          <w:color w:val="auto"/>
          <w:sz w:val="24"/>
          <w:szCs w:val="24"/>
        </w:rPr>
        <w:t xml:space="preserve"> de la presente resolución.</w:t>
      </w:r>
      <w:bookmarkEnd w:id="74"/>
      <w:bookmarkEnd w:id="75"/>
      <w:r w:rsidR="00CD1856" w:rsidRPr="002C62FE">
        <w:rPr>
          <w:rStyle w:val="Ttulo2Car"/>
          <w:rFonts w:ascii="Palatino Linotype" w:hAnsi="Palatino Linotype"/>
          <w:color w:val="auto"/>
          <w:sz w:val="24"/>
          <w:szCs w:val="24"/>
        </w:rPr>
        <w:t xml:space="preserve">   </w:t>
      </w:r>
      <w:r w:rsidRPr="002C62FE">
        <w:rPr>
          <w:rStyle w:val="Ttulo2Car"/>
          <w:rFonts w:ascii="Palatino Linotype" w:hAnsi="Palatino Linotype"/>
          <w:color w:val="auto"/>
          <w:sz w:val="24"/>
          <w:szCs w:val="24"/>
        </w:rPr>
        <w:t xml:space="preserve"> </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5A2ED1EC" w14:textId="77777777" w:rsidR="005E0318" w:rsidRPr="002C62FE" w:rsidRDefault="005E0318" w:rsidP="00D12C15">
      <w:pPr>
        <w:jc w:val="both"/>
        <w:rPr>
          <w:rFonts w:ascii="Palatino Linotype" w:hAnsi="Palatino Linotype" w:cs="Arial"/>
        </w:rPr>
      </w:pPr>
    </w:p>
    <w:p w14:paraId="12B02986" w14:textId="6CF3C2F3" w:rsidR="000F191E" w:rsidRPr="002C62FE" w:rsidRDefault="000F191E" w:rsidP="00DB2BCC">
      <w:pPr>
        <w:shd w:val="clear" w:color="auto" w:fill="FFFFFF"/>
        <w:spacing w:line="360" w:lineRule="auto"/>
        <w:jc w:val="both"/>
        <w:rPr>
          <w:rFonts w:ascii="Palatino Linotype" w:eastAsia="MS Mincho" w:hAnsi="Palatino Linotype" w:cs="Times New Roman"/>
          <w:color w:val="000000" w:themeColor="text1"/>
          <w:shd w:val="clear" w:color="auto" w:fill="FFFFFF"/>
        </w:rPr>
      </w:pPr>
      <w:bookmarkStart w:id="91" w:name="_Toc461648590"/>
      <w:bookmarkStart w:id="92" w:name="_Toc461648682"/>
      <w:bookmarkStart w:id="93" w:name="_Toc462228049"/>
      <w:bookmarkStart w:id="94" w:name="_Toc462228129"/>
      <w:bookmarkStart w:id="95" w:name="_Toc496099789"/>
      <w:bookmarkStart w:id="96" w:name="_Toc496100166"/>
      <w:bookmarkStart w:id="97" w:name="_Toc499756977"/>
      <w:bookmarkStart w:id="98" w:name="_Toc499757020"/>
      <w:bookmarkStart w:id="99" w:name="_Toc500245737"/>
      <w:bookmarkStart w:id="100" w:name="_Toc500264546"/>
      <w:bookmarkStart w:id="101" w:name="_Toc503290283"/>
      <w:bookmarkStart w:id="102" w:name="_Toc512329344"/>
      <w:bookmarkStart w:id="103" w:name="_Toc514231052"/>
      <w:bookmarkStart w:id="104" w:name="_Toc528153794"/>
      <w:bookmarkStart w:id="105" w:name="_Toc535405815"/>
      <w:bookmarkStart w:id="106" w:name="_Toc535405848"/>
      <w:bookmarkEnd w:id="90"/>
      <w:r w:rsidRPr="002C62FE">
        <w:rPr>
          <w:rStyle w:val="Ttulo2Car"/>
          <w:rFonts w:ascii="Palatino Linotype" w:hAnsi="Palatino Linotype"/>
          <w:b/>
          <w:color w:val="000000" w:themeColor="text1"/>
          <w:sz w:val="24"/>
          <w:szCs w:val="24"/>
        </w:rPr>
        <w:t>SEGUNDO.</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2C62FE">
        <w:rPr>
          <w:rStyle w:val="Ttulo2Car"/>
          <w:rFonts w:ascii="Palatino Linotype" w:hAnsi="Palatino Linotype"/>
          <w:b/>
          <w:color w:val="000000" w:themeColor="text1"/>
          <w:sz w:val="24"/>
          <w:szCs w:val="24"/>
        </w:rPr>
        <w:t xml:space="preserve"> </w:t>
      </w:r>
      <w:r w:rsidR="009F19C2" w:rsidRPr="002C62FE">
        <w:rPr>
          <w:rFonts w:ascii="Palatino Linotype" w:eastAsia="MS Mincho" w:hAnsi="Palatino Linotype" w:cs="Arial"/>
          <w:b/>
          <w:bCs/>
          <w:color w:val="000000" w:themeColor="text1"/>
          <w:shd w:val="clear" w:color="auto" w:fill="FFFFFF"/>
        </w:rPr>
        <w:t>REMÍTASE</w:t>
      </w:r>
      <w:r w:rsidR="00CD1856" w:rsidRPr="002C62FE">
        <w:rPr>
          <w:rFonts w:ascii="Palatino Linotype" w:eastAsia="MS Mincho" w:hAnsi="Palatino Linotype" w:cs="Arial"/>
          <w:b/>
          <w:bCs/>
          <w:color w:val="000000" w:themeColor="text1"/>
          <w:shd w:val="clear" w:color="auto" w:fill="FFFFFF"/>
        </w:rPr>
        <w:t xml:space="preserve"> </w:t>
      </w:r>
      <w:r w:rsidR="00CD1856" w:rsidRPr="002C62FE">
        <w:rPr>
          <w:rFonts w:ascii="Palatino Linotype" w:eastAsia="MS Mincho" w:hAnsi="Palatino Linotype" w:cs="Arial"/>
          <w:bCs/>
          <w:color w:val="000000" w:themeColor="text1"/>
          <w:shd w:val="clear" w:color="auto" w:fill="FFFFFF"/>
        </w:rPr>
        <w:t xml:space="preserve"> a través del Sistema de Acceso a la Información Mexiquense </w:t>
      </w:r>
      <w:r w:rsidR="00CD1856" w:rsidRPr="002C62FE">
        <w:rPr>
          <w:rFonts w:ascii="Palatino Linotype" w:eastAsia="MS Mincho" w:hAnsi="Palatino Linotype" w:cs="Arial"/>
          <w:b/>
          <w:bCs/>
          <w:color w:val="000000" w:themeColor="text1"/>
          <w:shd w:val="clear" w:color="auto" w:fill="FFFFFF"/>
        </w:rPr>
        <w:t xml:space="preserve">(SAIMEX) </w:t>
      </w:r>
      <w:r w:rsidR="00CD1856" w:rsidRPr="002C62FE">
        <w:rPr>
          <w:rFonts w:ascii="Palatino Linotype" w:eastAsia="MS Mincho" w:hAnsi="Palatino Linotype" w:cs="Arial"/>
          <w:bCs/>
          <w:color w:val="000000" w:themeColor="text1"/>
          <w:shd w:val="clear" w:color="auto" w:fill="FFFFFF"/>
        </w:rPr>
        <w:t xml:space="preserve">la presente resolución </w:t>
      </w:r>
      <w:r w:rsidRPr="002C62FE">
        <w:rPr>
          <w:rFonts w:ascii="Palatino Linotype" w:eastAsia="MS Mincho" w:hAnsi="Palatino Linotype" w:cs="Times New Roman"/>
          <w:color w:val="000000" w:themeColor="text1"/>
          <w:shd w:val="clear" w:color="auto" w:fill="FFFFFF"/>
        </w:rPr>
        <w:t>al Titular de la Unidad de Transparencia del</w:t>
      </w:r>
      <w:r w:rsidRPr="002C62FE">
        <w:rPr>
          <w:rFonts w:ascii="Palatino Linotype" w:eastAsia="MS Mincho" w:hAnsi="Palatino Linotype" w:cs="Times New Roman"/>
          <w:b/>
          <w:bCs/>
          <w:color w:val="000000" w:themeColor="text1"/>
          <w:shd w:val="clear" w:color="auto" w:fill="FFFFFF"/>
        </w:rPr>
        <w:t xml:space="preserve"> SUJETO OBLIGADO</w:t>
      </w:r>
      <w:r w:rsidRPr="002C62FE">
        <w:rPr>
          <w:rFonts w:ascii="Palatino Linotype" w:eastAsia="MS Mincho" w:hAnsi="Palatino Linotype" w:cs="Times New Roman"/>
          <w:color w:val="000000" w:themeColor="text1"/>
          <w:shd w:val="clear" w:color="auto" w:fill="FFFFFF"/>
        </w:rPr>
        <w:t>.</w:t>
      </w:r>
    </w:p>
    <w:p w14:paraId="34F330A1" w14:textId="77777777" w:rsidR="005E0318" w:rsidRPr="002C62FE" w:rsidRDefault="005E0318" w:rsidP="00D12C15">
      <w:pPr>
        <w:shd w:val="clear" w:color="auto" w:fill="FFFFFF"/>
        <w:jc w:val="both"/>
        <w:rPr>
          <w:rStyle w:val="Ttulo2Car"/>
          <w:rFonts w:ascii="Palatino Linotype" w:hAnsi="Palatino Linotype"/>
          <w:b/>
          <w:color w:val="000000" w:themeColor="text1"/>
          <w:sz w:val="24"/>
          <w:szCs w:val="24"/>
        </w:rPr>
      </w:pPr>
    </w:p>
    <w:p w14:paraId="0B35B52D" w14:textId="0C072664" w:rsidR="000F191E" w:rsidRPr="002C62FE" w:rsidRDefault="000F191E" w:rsidP="00DB2BCC">
      <w:pPr>
        <w:spacing w:line="360" w:lineRule="auto"/>
        <w:jc w:val="both"/>
        <w:rPr>
          <w:rFonts w:ascii="Palatino Linotype" w:hAnsi="Palatino Linotype" w:cs="Arial"/>
          <w:b/>
          <w:bCs/>
          <w:lang w:eastAsia="es-MX"/>
        </w:rPr>
      </w:pPr>
      <w:bookmarkStart w:id="107" w:name="_Toc496100167"/>
      <w:bookmarkStart w:id="108" w:name="_Toc499756978"/>
      <w:bookmarkStart w:id="109" w:name="_Toc499757021"/>
      <w:bookmarkStart w:id="110" w:name="_Toc500245738"/>
      <w:bookmarkStart w:id="111" w:name="_Toc500264547"/>
      <w:bookmarkStart w:id="112" w:name="_Toc503290284"/>
      <w:bookmarkStart w:id="113" w:name="_Toc512329345"/>
      <w:bookmarkStart w:id="114" w:name="_Toc514231053"/>
      <w:bookmarkStart w:id="115" w:name="_Toc528153795"/>
      <w:bookmarkStart w:id="116" w:name="_Toc535405816"/>
      <w:bookmarkStart w:id="117" w:name="_Toc535405849"/>
      <w:r w:rsidRPr="002C62FE">
        <w:rPr>
          <w:rStyle w:val="Ttulo2Car"/>
          <w:rFonts w:ascii="Palatino Linotype" w:hAnsi="Palatino Linotype"/>
          <w:b/>
          <w:color w:val="000000" w:themeColor="text1"/>
          <w:sz w:val="24"/>
          <w:szCs w:val="24"/>
        </w:rPr>
        <w:t>TERCERO.</w:t>
      </w:r>
      <w:bookmarkEnd w:id="107"/>
      <w:bookmarkEnd w:id="108"/>
      <w:bookmarkEnd w:id="109"/>
      <w:bookmarkEnd w:id="110"/>
      <w:bookmarkEnd w:id="111"/>
      <w:bookmarkEnd w:id="112"/>
      <w:bookmarkEnd w:id="113"/>
      <w:bookmarkEnd w:id="114"/>
      <w:bookmarkEnd w:id="115"/>
      <w:bookmarkEnd w:id="116"/>
      <w:bookmarkEnd w:id="117"/>
      <w:r w:rsidRPr="002C62FE">
        <w:rPr>
          <w:rFonts w:ascii="Palatino Linotype" w:eastAsia="MS Mincho" w:hAnsi="Palatino Linotype" w:cs="Times New Roman"/>
          <w:b/>
          <w:color w:val="000000" w:themeColor="text1"/>
        </w:rPr>
        <w:t xml:space="preserve"> </w:t>
      </w:r>
      <w:r w:rsidRPr="002C62FE">
        <w:rPr>
          <w:rFonts w:ascii="Palatino Linotype" w:eastAsia="MS Mincho" w:hAnsi="Palatino Linotype" w:cs="Times New Roman"/>
          <w:color w:val="000000" w:themeColor="text1"/>
        </w:rPr>
        <w:t>Notifíquese a</w:t>
      </w:r>
      <w:r w:rsidRPr="002C62FE">
        <w:rPr>
          <w:rFonts w:ascii="Palatino Linotype" w:eastAsia="MS Mincho" w:hAnsi="Palatino Linotype" w:cs="Times New Roman"/>
          <w:b/>
          <w:color w:val="000000" w:themeColor="text1"/>
        </w:rPr>
        <w:t xml:space="preserve"> </w:t>
      </w:r>
      <w:r w:rsidR="00BF1745" w:rsidRPr="00BF1745">
        <w:rPr>
          <w:rFonts w:ascii="Palatino Linotype" w:hAnsi="Palatino Linotype"/>
          <w:b/>
          <w:sz w:val="22"/>
          <w:szCs w:val="22"/>
          <w:highlight w:val="black"/>
        </w:rPr>
        <w:t>----------------------------------------</w:t>
      </w:r>
      <w:r w:rsidR="00BF1745">
        <w:rPr>
          <w:rFonts w:ascii="Palatino Linotype" w:hAnsi="Palatino Linotype"/>
          <w:b/>
          <w:sz w:val="22"/>
          <w:szCs w:val="22"/>
          <w:highlight w:val="black"/>
        </w:rPr>
        <w:t>-</w:t>
      </w:r>
      <w:r w:rsidR="00BF1745" w:rsidRPr="00BF1745">
        <w:rPr>
          <w:rFonts w:ascii="Palatino Linotype" w:hAnsi="Palatino Linotype"/>
          <w:b/>
          <w:sz w:val="22"/>
          <w:szCs w:val="22"/>
          <w:highlight w:val="black"/>
        </w:rPr>
        <w:t>---------</w:t>
      </w:r>
      <w:r w:rsidR="00D12C15" w:rsidRPr="002C62FE">
        <w:rPr>
          <w:rFonts w:ascii="Palatino Linotype" w:hAnsi="Palatino Linotype"/>
          <w:b/>
        </w:rPr>
        <w:t xml:space="preserve"> </w:t>
      </w:r>
      <w:r w:rsidRPr="002C62FE">
        <w:rPr>
          <w:rFonts w:ascii="Palatino Linotype" w:eastAsia="MS Mincho" w:hAnsi="Palatino Linotype" w:cs="Times New Roman"/>
          <w:color w:val="000000" w:themeColor="text1"/>
        </w:rPr>
        <w:t>la presente resolución</w:t>
      </w:r>
      <w:r w:rsidRPr="002C62FE">
        <w:rPr>
          <w:rFonts w:ascii="Palatino Linotype" w:hAnsi="Palatino Linotype" w:cs="Arial"/>
          <w:b/>
          <w:bCs/>
          <w:lang w:eastAsia="es-MX"/>
        </w:rPr>
        <w:t>.</w:t>
      </w:r>
    </w:p>
    <w:p w14:paraId="4C1FDF83" w14:textId="77777777" w:rsidR="005E0318" w:rsidRPr="002C62FE" w:rsidRDefault="005E0318" w:rsidP="00D12C15">
      <w:pPr>
        <w:jc w:val="both"/>
        <w:rPr>
          <w:rFonts w:ascii="Palatino Linotype" w:eastAsia="MS Mincho" w:hAnsi="Palatino Linotype" w:cs="Times New Roman"/>
          <w:color w:val="000000" w:themeColor="text1"/>
        </w:rPr>
      </w:pPr>
    </w:p>
    <w:p w14:paraId="26743B5E" w14:textId="13504D47" w:rsidR="000F191E" w:rsidRPr="002C62FE" w:rsidRDefault="000F191E" w:rsidP="00DB2BCC">
      <w:pPr>
        <w:spacing w:line="360" w:lineRule="auto"/>
        <w:jc w:val="both"/>
        <w:rPr>
          <w:rFonts w:ascii="Palatino Linotype" w:eastAsia="MS Mincho" w:hAnsi="Palatino Linotype" w:cs="Times New Roman"/>
          <w:color w:val="000000" w:themeColor="text1"/>
        </w:rPr>
      </w:pPr>
      <w:bookmarkStart w:id="118" w:name="_Toc496100168"/>
      <w:bookmarkStart w:id="119" w:name="_Toc499757022"/>
      <w:bookmarkStart w:id="120" w:name="_Toc500245739"/>
      <w:bookmarkStart w:id="121" w:name="_Toc500264548"/>
      <w:bookmarkStart w:id="122" w:name="_Toc503290285"/>
      <w:bookmarkStart w:id="123" w:name="_Toc512329346"/>
      <w:bookmarkStart w:id="124" w:name="_Toc514231054"/>
      <w:bookmarkStart w:id="125" w:name="_Toc528153796"/>
      <w:bookmarkStart w:id="126" w:name="_Toc535405817"/>
      <w:bookmarkStart w:id="127" w:name="_Toc535405850"/>
      <w:r w:rsidRPr="002C62FE">
        <w:rPr>
          <w:rStyle w:val="Ttulo2Car"/>
          <w:rFonts w:ascii="Palatino Linotype" w:hAnsi="Palatino Linotype"/>
          <w:b/>
          <w:color w:val="000000" w:themeColor="text1"/>
          <w:sz w:val="24"/>
          <w:szCs w:val="24"/>
        </w:rPr>
        <w:t>CUARTO.</w:t>
      </w:r>
      <w:bookmarkEnd w:id="118"/>
      <w:bookmarkEnd w:id="119"/>
      <w:bookmarkEnd w:id="120"/>
      <w:bookmarkEnd w:id="121"/>
      <w:bookmarkEnd w:id="122"/>
      <w:bookmarkEnd w:id="123"/>
      <w:bookmarkEnd w:id="124"/>
      <w:bookmarkEnd w:id="125"/>
      <w:bookmarkEnd w:id="126"/>
      <w:bookmarkEnd w:id="127"/>
      <w:r w:rsidRPr="002C62FE">
        <w:rPr>
          <w:rFonts w:ascii="Palatino Linotype" w:eastAsia="MS Mincho" w:hAnsi="Palatino Linotype" w:cs="Times New Roman"/>
          <w:b/>
          <w:color w:val="000000" w:themeColor="text1"/>
        </w:rPr>
        <w:t xml:space="preserve"> </w:t>
      </w:r>
      <w:r w:rsidRPr="002C62FE">
        <w:rPr>
          <w:rFonts w:ascii="Palatino Linotype" w:eastAsia="MS Mincho" w:hAnsi="Palatino Linotype" w:cs="Times New Roman"/>
          <w:color w:val="000000" w:themeColor="text1"/>
        </w:rPr>
        <w:t xml:space="preserve">Se hace del conocimiento de </w:t>
      </w:r>
      <w:r w:rsidR="00947721" w:rsidRPr="00947721">
        <w:rPr>
          <w:rFonts w:ascii="Palatino Linotype" w:hAnsi="Palatino Linotype"/>
          <w:b/>
          <w:highlight w:val="black"/>
        </w:rPr>
        <w:t>--------------------------------------</w:t>
      </w:r>
      <w:bookmarkStart w:id="128" w:name="_GoBack"/>
      <w:bookmarkEnd w:id="128"/>
      <w:r w:rsidR="00D12C15" w:rsidRPr="002C62FE">
        <w:rPr>
          <w:rFonts w:ascii="Palatino Linotype" w:hAnsi="Palatino Linotype"/>
          <w:b/>
        </w:rPr>
        <w:t xml:space="preserve"> </w:t>
      </w:r>
      <w:r w:rsidRPr="002C62FE">
        <w:rPr>
          <w:rFonts w:ascii="Palatino Linotype" w:eastAsia="MS Mincho" w:hAnsi="Palatino Linotype" w:cs="Times New Roman"/>
          <w:color w:val="000000" w:themeColor="text1"/>
        </w:rPr>
        <w:t xml:space="preserve">que, de conformidad con lo establecido en el artículo 196 de la Ley de </w:t>
      </w:r>
      <w:r w:rsidR="0083604D" w:rsidRPr="002C62FE">
        <w:rPr>
          <w:rFonts w:ascii="Palatino Linotype" w:eastAsia="MS Mincho" w:hAnsi="Palatino Linotype" w:cs="Times New Roman"/>
          <w:color w:val="000000" w:themeColor="text1"/>
        </w:rPr>
        <w:t xml:space="preserve"> </w:t>
      </w:r>
      <w:r w:rsidRPr="002C62FE">
        <w:rPr>
          <w:rFonts w:ascii="Palatino Linotype" w:eastAsia="MS Mincho" w:hAnsi="Palatino Linotype" w:cs="Times New Roman"/>
          <w:color w:val="000000" w:themeColor="text1"/>
        </w:rPr>
        <w:t>Transparencia y Acceso a la Información Pública del Estado de México y Municipios, en caso de que considere que la resolución le cause algún perjuicio podrá impugnarla vía juicio de amparo en los términos de las leyes aplicables.</w:t>
      </w:r>
    </w:p>
    <w:p w14:paraId="1C9B8171" w14:textId="77777777" w:rsidR="00D12C15" w:rsidRPr="002C62FE" w:rsidRDefault="00D12C15" w:rsidP="00D12C15">
      <w:pPr>
        <w:ind w:right="49"/>
        <w:jc w:val="both"/>
        <w:rPr>
          <w:rFonts w:ascii="Palatino Linotype" w:eastAsia="MS Mincho" w:hAnsi="Palatino Linotype" w:cs="Times New Roman"/>
          <w:color w:val="000000" w:themeColor="text1"/>
        </w:rPr>
      </w:pPr>
    </w:p>
    <w:p w14:paraId="45891E54" w14:textId="77777777" w:rsidR="002C62FE" w:rsidRPr="00030AEC" w:rsidRDefault="002C62FE" w:rsidP="002C62FE">
      <w:pPr>
        <w:shd w:val="clear" w:color="auto" w:fill="FFFFFF"/>
        <w:spacing w:line="360" w:lineRule="auto"/>
        <w:jc w:val="both"/>
        <w:rPr>
          <w:rFonts w:ascii="Palatino Linotype" w:hAnsi="Palatino Linotype"/>
          <w:sz w:val="20"/>
        </w:rPr>
      </w:pPr>
      <w:r w:rsidRPr="00030AEC">
        <w:rPr>
          <w:rFonts w:ascii="Palatino Linotype" w:hAnsi="Palatino Linotype"/>
          <w:sz w:val="20"/>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Pr>
          <w:rFonts w:ascii="Palatino Linotype" w:hAnsi="Palatino Linotype"/>
          <w:sz w:val="20"/>
        </w:rPr>
        <w:lastRenderedPageBreak/>
        <w:t>TERCERA SESIÓN</w:t>
      </w:r>
      <w:r w:rsidRPr="00030AEC">
        <w:rPr>
          <w:rFonts w:ascii="Palatino Linotype" w:hAnsi="Palatino Linotype"/>
          <w:sz w:val="20"/>
        </w:rPr>
        <w:t xml:space="preserve"> ORDINARIA CELEBRADA EL </w:t>
      </w:r>
      <w:r>
        <w:rPr>
          <w:rFonts w:ascii="Palatino Linotype" w:hAnsi="Palatino Linotype"/>
          <w:sz w:val="20"/>
        </w:rPr>
        <w:t>VEINTITRÉS</w:t>
      </w:r>
      <w:r w:rsidRPr="00030AEC">
        <w:rPr>
          <w:rFonts w:ascii="Palatino Linotype" w:hAnsi="Palatino Linotype"/>
          <w:sz w:val="20"/>
        </w:rPr>
        <w:t xml:space="preserve"> (</w:t>
      </w:r>
      <w:r>
        <w:rPr>
          <w:rFonts w:ascii="Palatino Linotype" w:hAnsi="Palatino Linotype"/>
          <w:sz w:val="20"/>
        </w:rPr>
        <w:t>23</w:t>
      </w:r>
      <w:r w:rsidRPr="00030AEC">
        <w:rPr>
          <w:rFonts w:ascii="Palatino Linotype" w:hAnsi="Palatino Linotype"/>
          <w:sz w:val="20"/>
        </w:rPr>
        <w:t xml:space="preserve">) DE </w:t>
      </w:r>
      <w:r>
        <w:rPr>
          <w:rFonts w:ascii="Palatino Linotype" w:hAnsi="Palatino Linotype"/>
          <w:sz w:val="20"/>
        </w:rPr>
        <w:t xml:space="preserve">ENERO </w:t>
      </w:r>
      <w:r w:rsidRPr="00030AEC">
        <w:rPr>
          <w:rFonts w:ascii="Palatino Linotype" w:hAnsi="Palatino Linotype"/>
          <w:sz w:val="20"/>
        </w:rPr>
        <w:t>DE DOS MIL DIECI</w:t>
      </w:r>
      <w:r>
        <w:rPr>
          <w:rFonts w:ascii="Palatino Linotype" w:hAnsi="Palatino Linotype"/>
          <w:sz w:val="20"/>
        </w:rPr>
        <w:t>NUEVE</w:t>
      </w:r>
      <w:r w:rsidRPr="00030AEC">
        <w:rPr>
          <w:rFonts w:ascii="Palatino Linotype" w:hAnsi="Palatino Linotype"/>
          <w:sz w:val="20"/>
        </w:rPr>
        <w:t>, ANTE EL SECRETARIO TÉCNICO DEL PLENO ALEXIS TAPIA RAMÍREZ.</w:t>
      </w: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D12C15" w:rsidRPr="002C62FE" w14:paraId="116AF8F2" w14:textId="77777777" w:rsidTr="00CF33E5">
        <w:trPr>
          <w:trHeight w:val="1694"/>
        </w:trPr>
        <w:tc>
          <w:tcPr>
            <w:tcW w:w="8926" w:type="dxa"/>
            <w:gridSpan w:val="2"/>
            <w:vAlign w:val="center"/>
          </w:tcPr>
          <w:p w14:paraId="267ADD55" w14:textId="77777777" w:rsidR="00D12C15" w:rsidRPr="002C62FE" w:rsidRDefault="00D12C15" w:rsidP="00D12C15">
            <w:pPr>
              <w:rPr>
                <w:rFonts w:ascii="Palatino Linotype" w:hAnsi="Palatino Linotype" w:cs="Times New Roman"/>
                <w:b/>
                <w:color w:val="000000"/>
              </w:rPr>
            </w:pPr>
          </w:p>
          <w:p w14:paraId="3CC42C7E" w14:textId="77777777" w:rsidR="00D12C15" w:rsidRPr="002C62FE" w:rsidRDefault="00D12C15" w:rsidP="00D12C15">
            <w:pPr>
              <w:rPr>
                <w:rFonts w:ascii="Palatino Linotype" w:hAnsi="Palatino Linotype" w:cs="Times New Roman"/>
                <w:b/>
                <w:color w:val="000000"/>
              </w:rPr>
            </w:pPr>
          </w:p>
          <w:p w14:paraId="5289D36E" w14:textId="77777777" w:rsidR="00D12C15" w:rsidRPr="002C62FE" w:rsidRDefault="00D12C15" w:rsidP="00D12C15">
            <w:pPr>
              <w:jc w:val="center"/>
              <w:rPr>
                <w:rFonts w:ascii="Palatino Linotype" w:hAnsi="Palatino Linotype" w:cs="Times New Roman"/>
                <w:b/>
                <w:color w:val="000000"/>
              </w:rPr>
            </w:pPr>
            <w:r w:rsidRPr="002C62FE">
              <w:rPr>
                <w:rFonts w:ascii="Palatino Linotype" w:hAnsi="Palatino Linotype" w:cs="Times New Roman"/>
                <w:b/>
                <w:color w:val="000000"/>
              </w:rPr>
              <w:t>Zulema Martínez Sánchez</w:t>
            </w:r>
          </w:p>
          <w:p w14:paraId="0C80FCBA" w14:textId="77777777" w:rsidR="00D12C15" w:rsidRPr="002C62FE" w:rsidRDefault="00D12C15" w:rsidP="00D12C15">
            <w:pPr>
              <w:jc w:val="center"/>
              <w:rPr>
                <w:rFonts w:ascii="Palatino Linotype" w:hAnsi="Palatino Linotype" w:cs="Times New Roman"/>
                <w:color w:val="000000"/>
              </w:rPr>
            </w:pPr>
            <w:r w:rsidRPr="002C62FE">
              <w:rPr>
                <w:rFonts w:ascii="Palatino Linotype" w:hAnsi="Palatino Linotype" w:cs="Times New Roman"/>
                <w:color w:val="000000"/>
              </w:rPr>
              <w:t>Comisionada Presidenta</w:t>
            </w:r>
          </w:p>
          <w:p w14:paraId="4B6C3646" w14:textId="77777777" w:rsidR="00D12C15" w:rsidRPr="002C62FE" w:rsidRDefault="00D12C15" w:rsidP="00D12C15">
            <w:pPr>
              <w:jc w:val="center"/>
              <w:rPr>
                <w:rFonts w:ascii="Palatino Linotype" w:hAnsi="Palatino Linotype" w:cs="Times New Roman"/>
                <w:color w:val="000000"/>
              </w:rPr>
            </w:pPr>
            <w:r w:rsidRPr="002C62FE">
              <w:rPr>
                <w:rFonts w:ascii="Palatino Linotype" w:hAnsi="Palatino Linotype" w:cs="Times New Roman"/>
                <w:color w:val="000000"/>
              </w:rPr>
              <w:t>(Rúbrica)</w:t>
            </w:r>
          </w:p>
        </w:tc>
      </w:tr>
      <w:tr w:rsidR="00D12C15" w:rsidRPr="002C62FE" w14:paraId="5E4292CB" w14:textId="77777777" w:rsidTr="00CF33E5">
        <w:trPr>
          <w:trHeight w:val="2021"/>
        </w:trPr>
        <w:tc>
          <w:tcPr>
            <w:tcW w:w="4248" w:type="dxa"/>
            <w:vAlign w:val="center"/>
          </w:tcPr>
          <w:p w14:paraId="6CD855B1" w14:textId="77777777" w:rsidR="00D12C15" w:rsidRPr="002C62FE" w:rsidRDefault="00D12C15" w:rsidP="00D12C15">
            <w:pPr>
              <w:rPr>
                <w:rFonts w:ascii="Palatino Linotype" w:hAnsi="Palatino Linotype" w:cs="Times New Roman"/>
                <w:b/>
                <w:color w:val="000000"/>
              </w:rPr>
            </w:pPr>
          </w:p>
          <w:p w14:paraId="61D1275E" w14:textId="77777777" w:rsidR="00D12C15" w:rsidRPr="002C62FE" w:rsidRDefault="00D12C15" w:rsidP="00D12C15">
            <w:pPr>
              <w:rPr>
                <w:rFonts w:ascii="Palatino Linotype" w:hAnsi="Palatino Linotype" w:cs="Times New Roman"/>
                <w:b/>
                <w:color w:val="000000"/>
              </w:rPr>
            </w:pPr>
          </w:p>
          <w:p w14:paraId="47A536CC" w14:textId="77777777" w:rsidR="00CF33E5" w:rsidRPr="002C62FE" w:rsidRDefault="00CF33E5" w:rsidP="00D12C15">
            <w:pPr>
              <w:rPr>
                <w:rFonts w:ascii="Palatino Linotype" w:hAnsi="Palatino Linotype" w:cs="Times New Roman"/>
                <w:b/>
                <w:color w:val="000000"/>
              </w:rPr>
            </w:pPr>
          </w:p>
          <w:p w14:paraId="57D62302" w14:textId="77777777" w:rsidR="00D12C15" w:rsidRPr="002C62FE" w:rsidRDefault="00D12C15" w:rsidP="00D12C15">
            <w:pPr>
              <w:rPr>
                <w:rFonts w:ascii="Palatino Linotype" w:hAnsi="Palatino Linotype" w:cs="Times New Roman"/>
                <w:b/>
                <w:color w:val="000000"/>
              </w:rPr>
            </w:pPr>
          </w:p>
          <w:p w14:paraId="425C47E2" w14:textId="77777777" w:rsidR="00D12C15" w:rsidRPr="002C62FE" w:rsidRDefault="00D12C15" w:rsidP="00D12C15">
            <w:pPr>
              <w:jc w:val="center"/>
              <w:rPr>
                <w:rFonts w:ascii="Palatino Linotype" w:hAnsi="Palatino Linotype" w:cs="Times New Roman"/>
                <w:b/>
                <w:color w:val="000000"/>
              </w:rPr>
            </w:pPr>
            <w:r w:rsidRPr="002C62FE">
              <w:rPr>
                <w:rFonts w:ascii="Palatino Linotype" w:hAnsi="Palatino Linotype" w:cs="Times New Roman"/>
                <w:b/>
                <w:color w:val="000000"/>
              </w:rPr>
              <w:t xml:space="preserve">Eva </w:t>
            </w:r>
            <w:proofErr w:type="spellStart"/>
            <w:r w:rsidRPr="002C62FE">
              <w:rPr>
                <w:rFonts w:ascii="Palatino Linotype" w:hAnsi="Palatino Linotype" w:cs="Times New Roman"/>
                <w:b/>
                <w:color w:val="000000"/>
              </w:rPr>
              <w:t>Abaid</w:t>
            </w:r>
            <w:proofErr w:type="spellEnd"/>
            <w:r w:rsidRPr="002C62FE">
              <w:rPr>
                <w:rFonts w:ascii="Palatino Linotype" w:hAnsi="Palatino Linotype" w:cs="Times New Roman"/>
                <w:b/>
                <w:color w:val="000000"/>
              </w:rPr>
              <w:t xml:space="preserve"> </w:t>
            </w:r>
            <w:proofErr w:type="spellStart"/>
            <w:r w:rsidRPr="002C62FE">
              <w:rPr>
                <w:rFonts w:ascii="Palatino Linotype" w:hAnsi="Palatino Linotype" w:cs="Times New Roman"/>
                <w:b/>
                <w:color w:val="000000"/>
              </w:rPr>
              <w:t>Yapur</w:t>
            </w:r>
            <w:proofErr w:type="spellEnd"/>
          </w:p>
          <w:p w14:paraId="693E882F" w14:textId="77777777" w:rsidR="00D12C15" w:rsidRPr="002C62FE" w:rsidRDefault="00D12C15" w:rsidP="00D12C15">
            <w:pPr>
              <w:jc w:val="center"/>
              <w:rPr>
                <w:rFonts w:ascii="Palatino Linotype" w:hAnsi="Palatino Linotype" w:cs="Times New Roman"/>
                <w:color w:val="000000"/>
              </w:rPr>
            </w:pPr>
            <w:r w:rsidRPr="002C62FE">
              <w:rPr>
                <w:rFonts w:ascii="Palatino Linotype" w:hAnsi="Palatino Linotype" w:cs="Times New Roman"/>
                <w:color w:val="000000"/>
              </w:rPr>
              <w:t>Comisionada</w:t>
            </w:r>
          </w:p>
          <w:p w14:paraId="1EFB602C" w14:textId="77777777" w:rsidR="00D12C15" w:rsidRPr="002C62FE" w:rsidRDefault="00D12C15" w:rsidP="00D12C15">
            <w:pPr>
              <w:jc w:val="center"/>
              <w:rPr>
                <w:rFonts w:ascii="Palatino Linotype" w:hAnsi="Palatino Linotype" w:cs="Times New Roman"/>
                <w:color w:val="000000"/>
              </w:rPr>
            </w:pPr>
            <w:r w:rsidRPr="002C62FE">
              <w:rPr>
                <w:rFonts w:ascii="Palatino Linotype" w:hAnsi="Palatino Linotype" w:cs="Times New Roman"/>
                <w:color w:val="000000"/>
              </w:rPr>
              <w:t>(Rúbrica)</w:t>
            </w:r>
          </w:p>
        </w:tc>
        <w:tc>
          <w:tcPr>
            <w:tcW w:w="4678" w:type="dxa"/>
            <w:vAlign w:val="center"/>
          </w:tcPr>
          <w:p w14:paraId="5A330080" w14:textId="77777777" w:rsidR="00D12C15" w:rsidRPr="002C62FE" w:rsidRDefault="00D12C15" w:rsidP="00D12C15">
            <w:pPr>
              <w:rPr>
                <w:rFonts w:ascii="Palatino Linotype" w:hAnsi="Palatino Linotype" w:cs="Times New Roman"/>
                <w:b/>
                <w:color w:val="000000"/>
                <w:sz w:val="22"/>
              </w:rPr>
            </w:pPr>
          </w:p>
          <w:p w14:paraId="4D09EF8C" w14:textId="77777777" w:rsidR="00D12C15" w:rsidRPr="002C62FE" w:rsidRDefault="00D12C15" w:rsidP="00D12C15">
            <w:pPr>
              <w:rPr>
                <w:rFonts w:ascii="Palatino Linotype" w:hAnsi="Palatino Linotype" w:cs="Times New Roman"/>
                <w:b/>
                <w:color w:val="000000"/>
                <w:sz w:val="22"/>
              </w:rPr>
            </w:pPr>
          </w:p>
          <w:p w14:paraId="28341617" w14:textId="77777777" w:rsidR="00CF33E5" w:rsidRPr="002C62FE" w:rsidRDefault="00CF33E5" w:rsidP="00D12C15">
            <w:pPr>
              <w:rPr>
                <w:rFonts w:ascii="Palatino Linotype" w:hAnsi="Palatino Linotype" w:cs="Times New Roman"/>
                <w:b/>
                <w:color w:val="000000"/>
                <w:sz w:val="22"/>
              </w:rPr>
            </w:pPr>
          </w:p>
          <w:p w14:paraId="2FE02C26" w14:textId="77777777" w:rsidR="00D12C15" w:rsidRPr="002C62FE" w:rsidRDefault="00D12C15" w:rsidP="00D12C15">
            <w:pPr>
              <w:rPr>
                <w:rFonts w:ascii="Palatino Linotype" w:hAnsi="Palatino Linotype" w:cs="Times New Roman"/>
                <w:b/>
                <w:color w:val="000000"/>
                <w:sz w:val="22"/>
              </w:rPr>
            </w:pPr>
          </w:p>
          <w:p w14:paraId="71A71047" w14:textId="77777777" w:rsidR="00D12C15" w:rsidRPr="002C62FE" w:rsidRDefault="00D12C15" w:rsidP="00D12C15">
            <w:pPr>
              <w:jc w:val="center"/>
              <w:rPr>
                <w:rFonts w:ascii="Palatino Linotype" w:hAnsi="Palatino Linotype" w:cs="Times New Roman"/>
                <w:b/>
                <w:color w:val="000000"/>
                <w:sz w:val="22"/>
              </w:rPr>
            </w:pPr>
            <w:r w:rsidRPr="002C62FE">
              <w:rPr>
                <w:rFonts w:ascii="Palatino Linotype" w:hAnsi="Palatino Linotype" w:cs="Times New Roman"/>
                <w:b/>
                <w:color w:val="000000"/>
                <w:sz w:val="22"/>
              </w:rPr>
              <w:t>José Guadalupe Luna Hernández</w:t>
            </w:r>
          </w:p>
          <w:p w14:paraId="31287592" w14:textId="77777777" w:rsidR="00D12C15" w:rsidRPr="002C62FE" w:rsidRDefault="00D12C15" w:rsidP="00D12C15">
            <w:pPr>
              <w:jc w:val="center"/>
              <w:rPr>
                <w:rFonts w:ascii="Palatino Linotype" w:hAnsi="Palatino Linotype" w:cs="Times New Roman"/>
                <w:color w:val="000000"/>
                <w:sz w:val="22"/>
              </w:rPr>
            </w:pPr>
            <w:r w:rsidRPr="002C62FE">
              <w:rPr>
                <w:rFonts w:ascii="Palatino Linotype" w:hAnsi="Palatino Linotype" w:cs="Times New Roman"/>
                <w:color w:val="000000"/>
                <w:sz w:val="22"/>
              </w:rPr>
              <w:t>Comisionado</w:t>
            </w:r>
          </w:p>
          <w:p w14:paraId="78332C97" w14:textId="77777777" w:rsidR="00D12C15" w:rsidRPr="002C62FE" w:rsidRDefault="00D12C15" w:rsidP="00D12C15">
            <w:pPr>
              <w:jc w:val="center"/>
              <w:rPr>
                <w:rFonts w:ascii="Palatino Linotype" w:hAnsi="Palatino Linotype" w:cs="Times New Roman"/>
                <w:color w:val="000000"/>
                <w:sz w:val="22"/>
              </w:rPr>
            </w:pPr>
            <w:r w:rsidRPr="002C62FE">
              <w:rPr>
                <w:rFonts w:ascii="Palatino Linotype" w:hAnsi="Palatino Linotype" w:cs="Times New Roman"/>
                <w:color w:val="000000"/>
                <w:sz w:val="22"/>
              </w:rPr>
              <w:t>(Rúbrica)</w:t>
            </w:r>
          </w:p>
        </w:tc>
      </w:tr>
      <w:tr w:rsidR="00D12C15" w:rsidRPr="002C62FE" w14:paraId="48B3204B" w14:textId="77777777" w:rsidTr="00CF33E5">
        <w:trPr>
          <w:trHeight w:val="2104"/>
        </w:trPr>
        <w:tc>
          <w:tcPr>
            <w:tcW w:w="4248" w:type="dxa"/>
            <w:vAlign w:val="center"/>
          </w:tcPr>
          <w:p w14:paraId="7840ECE4" w14:textId="77777777" w:rsidR="00D12C15" w:rsidRPr="002C62FE" w:rsidRDefault="00D12C15" w:rsidP="00D12C15">
            <w:pPr>
              <w:rPr>
                <w:rFonts w:ascii="Palatino Linotype" w:hAnsi="Palatino Linotype" w:cs="Times New Roman"/>
                <w:b/>
                <w:color w:val="000000"/>
              </w:rPr>
            </w:pPr>
          </w:p>
          <w:p w14:paraId="71402BFF" w14:textId="77777777" w:rsidR="00CF33E5" w:rsidRPr="002C62FE" w:rsidRDefault="00CF33E5" w:rsidP="00D12C15">
            <w:pPr>
              <w:rPr>
                <w:rFonts w:ascii="Palatino Linotype" w:hAnsi="Palatino Linotype" w:cs="Times New Roman"/>
                <w:b/>
                <w:color w:val="000000"/>
              </w:rPr>
            </w:pPr>
          </w:p>
          <w:p w14:paraId="2159D67C" w14:textId="77777777" w:rsidR="00D12C15" w:rsidRPr="002C62FE" w:rsidRDefault="00D12C15" w:rsidP="00D12C15">
            <w:pPr>
              <w:rPr>
                <w:rFonts w:ascii="Palatino Linotype" w:hAnsi="Palatino Linotype" w:cs="Times New Roman"/>
                <w:b/>
                <w:color w:val="000000"/>
              </w:rPr>
            </w:pPr>
          </w:p>
          <w:p w14:paraId="6DCCEFDF" w14:textId="77777777" w:rsidR="00D12C15" w:rsidRPr="002C62FE" w:rsidRDefault="00D12C15" w:rsidP="00D12C15">
            <w:pPr>
              <w:jc w:val="center"/>
              <w:rPr>
                <w:rFonts w:ascii="Palatino Linotype" w:hAnsi="Palatino Linotype" w:cs="Times New Roman"/>
                <w:b/>
                <w:color w:val="000000"/>
              </w:rPr>
            </w:pPr>
            <w:r w:rsidRPr="002C62FE">
              <w:rPr>
                <w:rFonts w:ascii="Palatino Linotype" w:hAnsi="Palatino Linotype" w:cs="Times New Roman"/>
                <w:b/>
                <w:color w:val="000000"/>
              </w:rPr>
              <w:t>Javier Martínez Cruz</w:t>
            </w:r>
          </w:p>
          <w:p w14:paraId="6A1B2064" w14:textId="77777777" w:rsidR="00D12C15" w:rsidRPr="002C62FE" w:rsidRDefault="00D12C15" w:rsidP="00D12C15">
            <w:pPr>
              <w:jc w:val="center"/>
              <w:rPr>
                <w:rFonts w:ascii="Palatino Linotype" w:hAnsi="Palatino Linotype" w:cs="Times New Roman"/>
                <w:color w:val="000000"/>
              </w:rPr>
            </w:pPr>
            <w:r w:rsidRPr="002C62FE">
              <w:rPr>
                <w:rFonts w:ascii="Palatino Linotype" w:hAnsi="Palatino Linotype" w:cs="Times New Roman"/>
                <w:color w:val="000000"/>
              </w:rPr>
              <w:t>Comisionado</w:t>
            </w:r>
          </w:p>
          <w:p w14:paraId="2DB68933" w14:textId="77777777" w:rsidR="00D12C15" w:rsidRPr="002C62FE" w:rsidRDefault="00D12C15" w:rsidP="00D12C15">
            <w:pPr>
              <w:jc w:val="center"/>
              <w:rPr>
                <w:rFonts w:ascii="Palatino Linotype" w:hAnsi="Palatino Linotype" w:cs="Times New Roman"/>
                <w:color w:val="000000"/>
              </w:rPr>
            </w:pPr>
            <w:r w:rsidRPr="002C62FE">
              <w:rPr>
                <w:rFonts w:ascii="Palatino Linotype" w:hAnsi="Palatino Linotype" w:cs="Times New Roman"/>
                <w:color w:val="000000"/>
              </w:rPr>
              <w:t>(Rúbrica)</w:t>
            </w:r>
          </w:p>
        </w:tc>
        <w:tc>
          <w:tcPr>
            <w:tcW w:w="4678" w:type="dxa"/>
            <w:vAlign w:val="center"/>
          </w:tcPr>
          <w:p w14:paraId="7637B5F1" w14:textId="77777777" w:rsidR="00D12C15" w:rsidRPr="002C62FE" w:rsidRDefault="00D12C15" w:rsidP="00D12C15">
            <w:pPr>
              <w:rPr>
                <w:rFonts w:ascii="Palatino Linotype" w:hAnsi="Palatino Linotype" w:cs="Times New Roman"/>
                <w:b/>
                <w:color w:val="000000"/>
                <w:sz w:val="22"/>
              </w:rPr>
            </w:pPr>
          </w:p>
          <w:p w14:paraId="1137B650" w14:textId="77777777" w:rsidR="00D12C15" w:rsidRPr="002C62FE" w:rsidRDefault="00D12C15" w:rsidP="00D12C15">
            <w:pPr>
              <w:rPr>
                <w:rFonts w:ascii="Palatino Linotype" w:hAnsi="Palatino Linotype" w:cs="Times New Roman"/>
                <w:b/>
                <w:color w:val="000000"/>
                <w:sz w:val="22"/>
              </w:rPr>
            </w:pPr>
          </w:p>
          <w:p w14:paraId="460A6FF7" w14:textId="77777777" w:rsidR="00D12C15" w:rsidRPr="002C62FE" w:rsidRDefault="00D12C15" w:rsidP="00D12C15">
            <w:pPr>
              <w:rPr>
                <w:rFonts w:ascii="Palatino Linotype" w:hAnsi="Palatino Linotype" w:cs="Times New Roman"/>
                <w:b/>
                <w:color w:val="000000"/>
                <w:sz w:val="22"/>
              </w:rPr>
            </w:pPr>
          </w:p>
          <w:p w14:paraId="524BC487" w14:textId="77777777" w:rsidR="00D12C15" w:rsidRPr="002C62FE" w:rsidRDefault="00D12C15" w:rsidP="00D12C15">
            <w:pPr>
              <w:jc w:val="center"/>
              <w:rPr>
                <w:rFonts w:ascii="Palatino Linotype" w:hAnsi="Palatino Linotype" w:cs="Times New Roman"/>
                <w:b/>
                <w:color w:val="000000"/>
                <w:sz w:val="22"/>
              </w:rPr>
            </w:pPr>
            <w:r w:rsidRPr="002C62FE">
              <w:rPr>
                <w:rFonts w:ascii="Palatino Linotype" w:hAnsi="Palatino Linotype" w:cs="Times New Roman"/>
                <w:b/>
                <w:color w:val="000000"/>
                <w:sz w:val="22"/>
              </w:rPr>
              <w:t>Luis Gustavo Parra Noriega</w:t>
            </w:r>
          </w:p>
          <w:p w14:paraId="3FBF5120" w14:textId="77777777" w:rsidR="00D12C15" w:rsidRPr="002C62FE" w:rsidRDefault="00D12C15" w:rsidP="00D12C15">
            <w:pPr>
              <w:jc w:val="center"/>
              <w:rPr>
                <w:rFonts w:ascii="Palatino Linotype" w:hAnsi="Palatino Linotype" w:cs="Times New Roman"/>
                <w:color w:val="000000"/>
                <w:sz w:val="22"/>
              </w:rPr>
            </w:pPr>
            <w:r w:rsidRPr="002C62FE">
              <w:rPr>
                <w:rFonts w:ascii="Palatino Linotype" w:hAnsi="Palatino Linotype" w:cs="Times New Roman"/>
                <w:color w:val="000000"/>
                <w:sz w:val="22"/>
              </w:rPr>
              <w:t>Comisionado</w:t>
            </w:r>
          </w:p>
          <w:p w14:paraId="2998098D" w14:textId="77777777" w:rsidR="00D12C15" w:rsidRPr="002C62FE" w:rsidRDefault="00D12C15" w:rsidP="00D12C15">
            <w:pPr>
              <w:jc w:val="center"/>
              <w:rPr>
                <w:rFonts w:ascii="Palatino Linotype" w:hAnsi="Palatino Linotype" w:cs="Times New Roman"/>
                <w:color w:val="000000"/>
                <w:sz w:val="22"/>
              </w:rPr>
            </w:pPr>
            <w:r w:rsidRPr="002C62FE">
              <w:rPr>
                <w:rFonts w:ascii="Palatino Linotype" w:hAnsi="Palatino Linotype" w:cs="Times New Roman"/>
                <w:color w:val="000000"/>
                <w:sz w:val="22"/>
              </w:rPr>
              <w:t>(Rúbrica)</w:t>
            </w:r>
          </w:p>
        </w:tc>
      </w:tr>
      <w:tr w:rsidR="00D12C15" w:rsidRPr="009D5318" w14:paraId="0299DCCF" w14:textId="77777777" w:rsidTr="00CF33E5">
        <w:trPr>
          <w:trHeight w:val="2696"/>
        </w:trPr>
        <w:tc>
          <w:tcPr>
            <w:tcW w:w="8926" w:type="dxa"/>
            <w:gridSpan w:val="2"/>
            <w:vAlign w:val="center"/>
          </w:tcPr>
          <w:p w14:paraId="03671551" w14:textId="77777777" w:rsidR="00CF33E5" w:rsidRPr="002C62FE" w:rsidRDefault="00CF33E5" w:rsidP="00CF33E5">
            <w:pPr>
              <w:jc w:val="center"/>
              <w:rPr>
                <w:rFonts w:ascii="Palatino Linotype" w:hAnsi="Palatino Linotype" w:cs="Times New Roman"/>
                <w:b/>
                <w:color w:val="000000"/>
                <w:sz w:val="22"/>
              </w:rPr>
            </w:pPr>
          </w:p>
          <w:p w14:paraId="24A96492" w14:textId="77777777" w:rsidR="00CF33E5" w:rsidRPr="002C62FE" w:rsidRDefault="00CF33E5" w:rsidP="00CF33E5">
            <w:pPr>
              <w:jc w:val="center"/>
              <w:rPr>
                <w:rFonts w:ascii="Palatino Linotype" w:hAnsi="Palatino Linotype" w:cs="Times New Roman"/>
                <w:b/>
                <w:color w:val="000000"/>
                <w:sz w:val="22"/>
              </w:rPr>
            </w:pPr>
          </w:p>
          <w:p w14:paraId="11840BF6" w14:textId="77777777" w:rsidR="00CF33E5" w:rsidRPr="002C62FE" w:rsidRDefault="00CF33E5" w:rsidP="00CF33E5">
            <w:pPr>
              <w:jc w:val="center"/>
              <w:rPr>
                <w:rFonts w:ascii="Palatino Linotype" w:hAnsi="Palatino Linotype" w:cs="Times New Roman"/>
                <w:b/>
                <w:color w:val="000000"/>
                <w:sz w:val="22"/>
              </w:rPr>
            </w:pPr>
          </w:p>
          <w:p w14:paraId="290D574F" w14:textId="37A149CA" w:rsidR="00D12C15" w:rsidRPr="002C62FE" w:rsidRDefault="00D12C15" w:rsidP="00CF33E5">
            <w:pPr>
              <w:jc w:val="center"/>
              <w:rPr>
                <w:rFonts w:ascii="Palatino Linotype" w:hAnsi="Palatino Linotype" w:cs="Times New Roman"/>
                <w:b/>
                <w:color w:val="000000"/>
                <w:sz w:val="22"/>
              </w:rPr>
            </w:pPr>
            <w:r w:rsidRPr="002C62FE">
              <w:rPr>
                <w:rFonts w:ascii="Palatino Linotype" w:hAnsi="Palatino Linotype" w:cs="Times New Roman"/>
                <w:b/>
                <w:color w:val="000000"/>
                <w:sz w:val="22"/>
              </w:rPr>
              <w:t>Alexis Tapia Ramírez</w:t>
            </w:r>
          </w:p>
          <w:p w14:paraId="7FDB337C" w14:textId="77777777" w:rsidR="00D12C15" w:rsidRPr="002C62FE" w:rsidRDefault="00D12C15" w:rsidP="00D12C15">
            <w:pPr>
              <w:jc w:val="center"/>
              <w:rPr>
                <w:rFonts w:ascii="Palatino Linotype" w:hAnsi="Palatino Linotype" w:cs="Times New Roman"/>
                <w:color w:val="000000"/>
                <w:sz w:val="22"/>
              </w:rPr>
            </w:pPr>
            <w:r w:rsidRPr="002C62FE">
              <w:rPr>
                <w:rFonts w:ascii="Palatino Linotype" w:hAnsi="Palatino Linotype" w:cs="Times New Roman"/>
                <w:color w:val="000000"/>
                <w:sz w:val="22"/>
              </w:rPr>
              <w:t>Secretario Técnico del Pleno</w:t>
            </w:r>
          </w:p>
          <w:p w14:paraId="6526C9BF" w14:textId="14EE8AC5" w:rsidR="00D12C15" w:rsidRPr="002C62FE" w:rsidRDefault="00D12C15" w:rsidP="00CF33E5">
            <w:pPr>
              <w:jc w:val="center"/>
              <w:rPr>
                <w:rFonts w:ascii="Palatino Linotype" w:hAnsi="Palatino Linotype" w:cs="Times New Roman"/>
                <w:color w:val="000000"/>
                <w:sz w:val="22"/>
              </w:rPr>
            </w:pPr>
            <w:r w:rsidRPr="002C62FE">
              <w:rPr>
                <w:rFonts w:ascii="Palatino Linotype" w:hAnsi="Palatino Linotype" w:cs="Times New Roman"/>
                <w:color w:val="000000"/>
                <w:sz w:val="22"/>
              </w:rPr>
              <w:t>(Rúbrica)</w:t>
            </w:r>
          </w:p>
          <w:p w14:paraId="11CB8475" w14:textId="77777777" w:rsidR="00CF33E5" w:rsidRPr="002C62FE" w:rsidRDefault="00CF33E5" w:rsidP="00CF33E5">
            <w:pPr>
              <w:jc w:val="center"/>
              <w:rPr>
                <w:rFonts w:ascii="Palatino Linotype" w:hAnsi="Palatino Linotype" w:cs="Times New Roman"/>
                <w:color w:val="000000"/>
                <w:sz w:val="22"/>
              </w:rPr>
            </w:pPr>
          </w:p>
          <w:p w14:paraId="294C2EC1" w14:textId="77777777" w:rsidR="00D12C15" w:rsidRPr="002C62FE" w:rsidRDefault="00D12C15" w:rsidP="00D12C15">
            <w:pPr>
              <w:jc w:val="both"/>
              <w:rPr>
                <w:rFonts w:ascii="Palatino Linotype" w:hAnsi="Palatino Linotype" w:cs="Arial"/>
                <w:sz w:val="22"/>
              </w:rPr>
            </w:pPr>
          </w:p>
          <w:p w14:paraId="4089D414" w14:textId="01A01D58" w:rsidR="00D12C15" w:rsidRPr="002C62FE" w:rsidRDefault="00D12C15" w:rsidP="002C62FE">
            <w:pPr>
              <w:jc w:val="both"/>
              <w:rPr>
                <w:rFonts w:ascii="Palatino Linotype" w:hAnsi="Palatino Linotype" w:cs="Arial"/>
                <w:sz w:val="22"/>
              </w:rPr>
            </w:pPr>
            <w:r w:rsidRPr="002C62FE">
              <w:rPr>
                <w:rFonts w:ascii="Palatino Linotype" w:hAnsi="Palatino Linotype" w:cs="Arial"/>
                <w:sz w:val="22"/>
              </w:rPr>
              <w:t>Esta hoja corresponde a la resolución de fecha</w:t>
            </w:r>
            <w:r w:rsidR="002C62FE">
              <w:rPr>
                <w:rFonts w:ascii="Palatino Linotype" w:hAnsi="Palatino Linotype" w:cs="Arial"/>
                <w:sz w:val="22"/>
              </w:rPr>
              <w:t xml:space="preserve"> veintitrés (23</w:t>
            </w:r>
            <w:r w:rsidRPr="002C62FE">
              <w:rPr>
                <w:rFonts w:ascii="Palatino Linotype" w:hAnsi="Palatino Linotype" w:cs="Arial"/>
                <w:sz w:val="22"/>
              </w:rPr>
              <w:t xml:space="preserve">) de enero de dos mil diecinueve, emitida en los recursos de revisión </w:t>
            </w:r>
            <w:r w:rsidRPr="002C62FE">
              <w:rPr>
                <w:rFonts w:ascii="Palatino Linotype" w:hAnsi="Palatino Linotype" w:cs="Arial"/>
                <w:bCs/>
                <w:sz w:val="22"/>
              </w:rPr>
              <w:t>04193/INFOEM/IP/RR/2018.</w:t>
            </w:r>
          </w:p>
        </w:tc>
      </w:tr>
    </w:tbl>
    <w:p w14:paraId="09D5B693" w14:textId="3C49FAC5" w:rsidR="00BB5CA9" w:rsidRPr="00DB2BCC" w:rsidRDefault="00BB5CA9" w:rsidP="00D12C15">
      <w:pPr>
        <w:spacing w:line="360" w:lineRule="auto"/>
        <w:jc w:val="both"/>
        <w:rPr>
          <w:rFonts w:ascii="Palatino Linotype" w:eastAsia="Calibri" w:hAnsi="Palatino Linotype" w:cs="Times New Roman"/>
          <w:lang w:val="es-ES" w:eastAsia="en-US"/>
        </w:rPr>
      </w:pPr>
    </w:p>
    <w:sectPr w:rsidR="00BB5CA9" w:rsidRPr="00DB2BCC" w:rsidSect="00044C3F">
      <w:headerReference w:type="default" r:id="rId13"/>
      <w:footerReference w:type="default" r:id="rId14"/>
      <w:headerReference w:type="first" r:id="rId15"/>
      <w:footerReference w:type="first" r:id="rId16"/>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398B3" w14:textId="77777777" w:rsidR="00C042BB" w:rsidRDefault="00C042BB" w:rsidP="00587366">
      <w:r>
        <w:separator/>
      </w:r>
    </w:p>
  </w:endnote>
  <w:endnote w:type="continuationSeparator" w:id="0">
    <w:p w14:paraId="65539B95" w14:textId="77777777" w:rsidR="00C042BB" w:rsidRDefault="00C042B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Content>
      <w:sdt>
        <w:sdtPr>
          <w:rPr>
            <w:rFonts w:ascii="Palatino Linotype" w:hAnsi="Palatino Linotype"/>
            <w:sz w:val="28"/>
          </w:rPr>
          <w:id w:val="-1818949391"/>
          <w:docPartObj>
            <w:docPartGallery w:val="Page Numbers (Top of Page)"/>
            <w:docPartUnique/>
          </w:docPartObj>
        </w:sdtPr>
        <w:sdtContent>
          <w:p w14:paraId="187818B4" w14:textId="246A4717" w:rsidR="00C042BB" w:rsidRPr="00883450" w:rsidRDefault="00C042B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47721">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47721">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77777777" w:rsidR="00C042BB" w:rsidRDefault="00C042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4AA11BA0" w:rsidR="00C042BB" w:rsidRPr="00044C3F" w:rsidRDefault="00C042BB" w:rsidP="00044C3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47721" w:rsidRPr="00947721">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35</w:t>
    </w:r>
  </w:p>
  <w:p w14:paraId="7AA35A9E" w14:textId="77777777" w:rsidR="00C042BB" w:rsidRDefault="00C042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35727" w14:textId="77777777" w:rsidR="00C042BB" w:rsidRDefault="00C042BB" w:rsidP="00587366">
      <w:r>
        <w:separator/>
      </w:r>
    </w:p>
  </w:footnote>
  <w:footnote w:type="continuationSeparator" w:id="0">
    <w:p w14:paraId="1B680CF1" w14:textId="77777777" w:rsidR="00C042BB" w:rsidRDefault="00C042BB"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C042BB" w:rsidRDefault="00C042BB" w:rsidP="001C6012">
    <w:pPr>
      <w:pStyle w:val="Encabezado"/>
      <w:tabs>
        <w:tab w:val="clear" w:pos="4252"/>
        <w:tab w:val="clear" w:pos="8504"/>
        <w:tab w:val="left" w:pos="8460"/>
      </w:tabs>
    </w:pPr>
    <w:r>
      <w:tab/>
    </w:r>
  </w:p>
  <w:p w14:paraId="64F5F23E" w14:textId="390690E5" w:rsidR="00C042BB" w:rsidRDefault="00C042BB">
    <w:pPr>
      <w:pStyle w:val="Encabezado"/>
    </w:pPr>
  </w:p>
  <w:tbl>
    <w:tblPr>
      <w:tblStyle w:val="Tablaconcuadrcula"/>
      <w:tblW w:w="7796" w:type="dxa"/>
      <w:tblInd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C042BB" w:rsidRPr="00674A46" w14:paraId="07F2896E" w14:textId="77777777" w:rsidTr="001A0A78">
      <w:trPr>
        <w:trHeight w:val="138"/>
      </w:trPr>
      <w:tc>
        <w:tcPr>
          <w:tcW w:w="3544" w:type="dxa"/>
          <w:vAlign w:val="center"/>
        </w:tcPr>
        <w:p w14:paraId="4A5B1974" w14:textId="6E512818" w:rsidR="00C042BB" w:rsidRPr="00674A46" w:rsidRDefault="00C042BB" w:rsidP="006F57FD">
          <w:pPr>
            <w:ind w:right="34"/>
            <w:jc w:val="center"/>
            <w:rPr>
              <w:rFonts w:ascii="Palatino Linotype" w:hAnsi="Palatino Linotype"/>
              <w:b/>
              <w:sz w:val="22"/>
              <w:szCs w:val="22"/>
            </w:rPr>
          </w:pPr>
          <w:r>
            <w:rPr>
              <w:rFonts w:ascii="Palatino Linotype" w:hAnsi="Palatino Linotype"/>
              <w:b/>
              <w:sz w:val="22"/>
              <w:szCs w:val="22"/>
            </w:rPr>
            <w:t xml:space="preserve">                Recurso de Revisión</w:t>
          </w:r>
          <w:r w:rsidRPr="00674A46">
            <w:rPr>
              <w:rFonts w:ascii="Palatino Linotype" w:hAnsi="Palatino Linotype"/>
              <w:b/>
              <w:sz w:val="22"/>
              <w:szCs w:val="22"/>
            </w:rPr>
            <w:t>:</w:t>
          </w:r>
        </w:p>
      </w:tc>
      <w:tc>
        <w:tcPr>
          <w:tcW w:w="4252" w:type="dxa"/>
          <w:vAlign w:val="center"/>
        </w:tcPr>
        <w:p w14:paraId="3A05B4B6" w14:textId="43136BB9" w:rsidR="00C042BB" w:rsidRPr="00674A46" w:rsidRDefault="00C042BB" w:rsidP="00E14EF0">
          <w:pPr>
            <w:pStyle w:val="Encabezado"/>
            <w:jc w:val="both"/>
            <w:rPr>
              <w:rFonts w:ascii="Palatino Linotype" w:hAnsi="Palatino Linotype"/>
              <w:b/>
              <w:sz w:val="22"/>
              <w:szCs w:val="22"/>
            </w:rPr>
          </w:pPr>
          <w:r>
            <w:rPr>
              <w:rFonts w:ascii="Palatino Linotype" w:hAnsi="Palatino Linotype" w:cs="Arial"/>
              <w:b/>
              <w:bCs/>
              <w:sz w:val="22"/>
              <w:szCs w:val="22"/>
              <w:lang w:eastAsia="es-MX"/>
            </w:rPr>
            <w:t>04193</w:t>
          </w:r>
          <w:r w:rsidRPr="00903870">
            <w:rPr>
              <w:rFonts w:ascii="Palatino Linotype" w:hAnsi="Palatino Linotype" w:cs="Arial"/>
              <w:b/>
              <w:bCs/>
              <w:sz w:val="22"/>
              <w:szCs w:val="22"/>
              <w:lang w:eastAsia="es-MX"/>
            </w:rPr>
            <w:t>/INFOEM/IP/RR/2018</w:t>
          </w:r>
        </w:p>
      </w:tc>
    </w:tr>
    <w:tr w:rsidR="00C042BB" w:rsidRPr="00674A46" w14:paraId="1B5D8690" w14:textId="77777777" w:rsidTr="001A0A78">
      <w:trPr>
        <w:trHeight w:val="233"/>
      </w:trPr>
      <w:tc>
        <w:tcPr>
          <w:tcW w:w="3544" w:type="dxa"/>
          <w:vAlign w:val="center"/>
        </w:tcPr>
        <w:p w14:paraId="3903F2C6" w14:textId="1ED58265" w:rsidR="00C042BB" w:rsidRPr="00674A46" w:rsidRDefault="00C042BB" w:rsidP="006F57FD">
          <w:pPr>
            <w:ind w:right="3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4252" w:type="dxa"/>
          <w:vAlign w:val="center"/>
        </w:tcPr>
        <w:p w14:paraId="03C799A2" w14:textId="73659031" w:rsidR="00C042BB" w:rsidRPr="00B75F20" w:rsidRDefault="00C042BB" w:rsidP="00D12C15">
          <w:pPr>
            <w:pStyle w:val="Encabezado"/>
            <w:ind w:right="620"/>
            <w:jc w:val="both"/>
            <w:rPr>
              <w:rFonts w:ascii="Palatino Linotype" w:hAnsi="Palatino Linotype"/>
              <w:b/>
              <w:sz w:val="22"/>
              <w:szCs w:val="22"/>
            </w:rPr>
          </w:pPr>
          <w:r>
            <w:rPr>
              <w:rFonts w:ascii="Palatino Linotype" w:hAnsi="Palatino Linotype"/>
              <w:b/>
              <w:bCs/>
              <w:color w:val="000000"/>
              <w:sz w:val="22"/>
              <w:szCs w:val="22"/>
            </w:rPr>
            <w:t xml:space="preserve">Tribunal Electoral del Estado de México.  </w:t>
          </w:r>
        </w:p>
      </w:tc>
    </w:tr>
    <w:tr w:rsidR="00C042BB" w:rsidRPr="00674A46" w14:paraId="095EB01B" w14:textId="77777777" w:rsidTr="001A0A78">
      <w:trPr>
        <w:trHeight w:val="321"/>
      </w:trPr>
      <w:tc>
        <w:tcPr>
          <w:tcW w:w="3544" w:type="dxa"/>
          <w:vAlign w:val="center"/>
        </w:tcPr>
        <w:p w14:paraId="6E000A51" w14:textId="00703784" w:rsidR="00C042BB" w:rsidRPr="00674A46" w:rsidRDefault="00C042BB" w:rsidP="006E6B65">
          <w:pPr>
            <w:ind w:right="34"/>
            <w:jc w:val="right"/>
            <w:rPr>
              <w:rFonts w:ascii="Palatino Linotype" w:hAnsi="Palatino Linotype"/>
              <w:b/>
              <w:sz w:val="22"/>
              <w:szCs w:val="22"/>
            </w:rPr>
          </w:pPr>
          <w:r>
            <w:rPr>
              <w:rFonts w:ascii="Palatino Linotype" w:hAnsi="Palatino Linotype"/>
              <w:b/>
              <w:sz w:val="22"/>
              <w:szCs w:val="22"/>
            </w:rPr>
            <w:t xml:space="preserve">   Comisionado Ponente</w:t>
          </w:r>
          <w:r w:rsidRPr="00674A46">
            <w:rPr>
              <w:rFonts w:ascii="Palatino Linotype" w:hAnsi="Palatino Linotype"/>
              <w:b/>
              <w:sz w:val="22"/>
              <w:szCs w:val="22"/>
            </w:rPr>
            <w:t>:</w:t>
          </w:r>
        </w:p>
      </w:tc>
      <w:tc>
        <w:tcPr>
          <w:tcW w:w="4252" w:type="dxa"/>
          <w:vAlign w:val="center"/>
        </w:tcPr>
        <w:p w14:paraId="07560085" w14:textId="05E7D8A2" w:rsidR="00C042BB" w:rsidRPr="00674A46" w:rsidRDefault="00C042B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042BB" w:rsidRDefault="00C042B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C042BB" w:rsidRDefault="00C042BB" w:rsidP="00472C41">
    <w:pPr>
      <w:pStyle w:val="Encabezado"/>
      <w:tabs>
        <w:tab w:val="clear" w:pos="4252"/>
        <w:tab w:val="clear" w:pos="8504"/>
        <w:tab w:val="left" w:pos="3103"/>
      </w:tabs>
    </w:pPr>
    <w:r>
      <w:tab/>
    </w:r>
  </w:p>
  <w:tbl>
    <w:tblPr>
      <w:tblStyle w:val="Tablaconcuadrcula"/>
      <w:tblW w:w="6668" w:type="dxa"/>
      <w:tblInd w:w="3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4111"/>
    </w:tblGrid>
    <w:tr w:rsidR="00C042BB" w:rsidRPr="00674A46" w14:paraId="0A3256F2" w14:textId="77777777" w:rsidTr="00044C3F">
      <w:trPr>
        <w:trHeight w:val="138"/>
      </w:trPr>
      <w:tc>
        <w:tcPr>
          <w:tcW w:w="2557" w:type="dxa"/>
          <w:vAlign w:val="center"/>
        </w:tcPr>
        <w:p w14:paraId="3D80769D" w14:textId="623C8B64" w:rsidR="00C042BB" w:rsidRPr="00674A46" w:rsidRDefault="00C042BB"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111" w:type="dxa"/>
          <w:vAlign w:val="center"/>
        </w:tcPr>
        <w:p w14:paraId="0453495E" w14:textId="005F103E" w:rsidR="00C042BB" w:rsidRPr="00674A46" w:rsidRDefault="00C042BB" w:rsidP="004D71C0">
          <w:pPr>
            <w:pStyle w:val="Encabezado"/>
            <w:rPr>
              <w:rFonts w:ascii="Palatino Linotype" w:hAnsi="Palatino Linotype"/>
              <w:b/>
              <w:sz w:val="22"/>
              <w:szCs w:val="22"/>
            </w:rPr>
          </w:pPr>
          <w:r>
            <w:rPr>
              <w:rFonts w:ascii="Palatino Linotype" w:hAnsi="Palatino Linotype" w:cs="Arial"/>
              <w:b/>
              <w:bCs/>
              <w:sz w:val="22"/>
              <w:szCs w:val="22"/>
              <w:lang w:eastAsia="es-MX"/>
            </w:rPr>
            <w:t>04193</w:t>
          </w:r>
          <w:r w:rsidRPr="00903870">
            <w:rPr>
              <w:rFonts w:ascii="Palatino Linotype" w:hAnsi="Palatino Linotype" w:cs="Arial"/>
              <w:b/>
              <w:bCs/>
              <w:sz w:val="22"/>
              <w:szCs w:val="22"/>
              <w:lang w:eastAsia="es-MX"/>
            </w:rPr>
            <w:t>/INFOEM/IP/RR/2018</w:t>
          </w:r>
        </w:p>
      </w:tc>
    </w:tr>
    <w:tr w:rsidR="00C042BB" w:rsidRPr="00B75F20" w14:paraId="128C8B3C" w14:textId="77777777" w:rsidTr="00044C3F">
      <w:trPr>
        <w:trHeight w:val="233"/>
      </w:trPr>
      <w:tc>
        <w:tcPr>
          <w:tcW w:w="2557" w:type="dxa"/>
          <w:vAlign w:val="center"/>
        </w:tcPr>
        <w:p w14:paraId="483E3371" w14:textId="5999DE5F" w:rsidR="00C042BB" w:rsidRPr="00674A46" w:rsidRDefault="00C042BB"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4111" w:type="dxa"/>
        </w:tcPr>
        <w:p w14:paraId="1548525E" w14:textId="07D91ECB" w:rsidR="00C042BB" w:rsidRPr="00B75F20" w:rsidRDefault="00C042BB" w:rsidP="0058757A">
          <w:pPr>
            <w:pStyle w:val="Encabezado"/>
            <w:rPr>
              <w:rFonts w:ascii="Palatino Linotype" w:hAnsi="Palatino Linotype"/>
              <w:b/>
              <w:sz w:val="22"/>
              <w:szCs w:val="22"/>
            </w:rPr>
          </w:pPr>
          <w:r w:rsidRPr="00BF1745">
            <w:rPr>
              <w:rFonts w:ascii="Palatino Linotype" w:hAnsi="Palatino Linotype"/>
              <w:b/>
              <w:sz w:val="22"/>
              <w:szCs w:val="22"/>
              <w:highlight w:val="black"/>
            </w:rPr>
            <w:t>----------------------------------------</w:t>
          </w:r>
          <w:r w:rsidRPr="001A0A78">
            <w:rPr>
              <w:rFonts w:ascii="Palatino Linotype" w:hAnsi="Palatino Linotype"/>
              <w:b/>
              <w:sz w:val="22"/>
              <w:szCs w:val="22"/>
            </w:rPr>
            <w:t xml:space="preserve"> </w:t>
          </w:r>
        </w:p>
      </w:tc>
    </w:tr>
    <w:tr w:rsidR="00C042BB" w:rsidRPr="00674A46" w14:paraId="41BE0704" w14:textId="77777777" w:rsidTr="00044C3F">
      <w:trPr>
        <w:trHeight w:val="321"/>
      </w:trPr>
      <w:tc>
        <w:tcPr>
          <w:tcW w:w="2557" w:type="dxa"/>
          <w:vAlign w:val="center"/>
        </w:tcPr>
        <w:p w14:paraId="34C64148" w14:textId="62F121EB" w:rsidR="00C042BB" w:rsidRPr="00674A46" w:rsidRDefault="00C042BB"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4111" w:type="dxa"/>
          <w:vAlign w:val="center"/>
        </w:tcPr>
        <w:p w14:paraId="34C341BF" w14:textId="1CC98153" w:rsidR="00C042BB" w:rsidRPr="00674A46" w:rsidRDefault="00C042BB" w:rsidP="00044C3F">
          <w:pPr>
            <w:pStyle w:val="Encabezado"/>
            <w:ind w:right="606"/>
            <w:jc w:val="both"/>
            <w:rPr>
              <w:rFonts w:ascii="Palatino Linotype" w:hAnsi="Palatino Linotype"/>
              <w:b/>
              <w:sz w:val="22"/>
              <w:szCs w:val="22"/>
            </w:rPr>
          </w:pPr>
          <w:r>
            <w:rPr>
              <w:rFonts w:ascii="Palatino Linotype" w:hAnsi="Palatino Linotype"/>
              <w:b/>
              <w:bCs/>
              <w:color w:val="000000"/>
              <w:sz w:val="22"/>
              <w:szCs w:val="22"/>
            </w:rPr>
            <w:t xml:space="preserve">Tribunal Electoral del Estado de México. </w:t>
          </w:r>
        </w:p>
      </w:tc>
    </w:tr>
    <w:tr w:rsidR="00C042BB" w:rsidRPr="00674A46" w14:paraId="0C8B6193" w14:textId="77777777" w:rsidTr="00044C3F">
      <w:trPr>
        <w:trHeight w:val="321"/>
      </w:trPr>
      <w:tc>
        <w:tcPr>
          <w:tcW w:w="2557" w:type="dxa"/>
          <w:vAlign w:val="center"/>
        </w:tcPr>
        <w:p w14:paraId="321FFAFF" w14:textId="73D4C75C" w:rsidR="00C042BB" w:rsidRPr="00674A46" w:rsidRDefault="00C042BB"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111" w:type="dxa"/>
          <w:vAlign w:val="center"/>
        </w:tcPr>
        <w:p w14:paraId="0FECDA9D" w14:textId="77777777" w:rsidR="00C042BB" w:rsidRPr="00674A46" w:rsidRDefault="00C042B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042BB" w:rsidRDefault="00C042B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70D04"/>
    <w:multiLevelType w:val="hybridMultilevel"/>
    <w:tmpl w:val="DA881142"/>
    <w:lvl w:ilvl="0" w:tplc="080A000B">
      <w:start w:val="1"/>
      <w:numFmt w:val="bullet"/>
      <w:lvlText w:val=""/>
      <w:lvlJc w:val="left"/>
      <w:pPr>
        <w:ind w:left="1146"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163161"/>
    <w:multiLevelType w:val="hybridMultilevel"/>
    <w:tmpl w:val="277C246C"/>
    <w:lvl w:ilvl="0" w:tplc="28EADDA8">
      <w:start w:val="2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C607B1"/>
    <w:multiLevelType w:val="hybridMultilevel"/>
    <w:tmpl w:val="6C8A8162"/>
    <w:lvl w:ilvl="0" w:tplc="C338BBD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04133D"/>
    <w:multiLevelType w:val="multilevel"/>
    <w:tmpl w:val="45949D5A"/>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53673AD"/>
    <w:multiLevelType w:val="hybridMultilevel"/>
    <w:tmpl w:val="EFCE74E4"/>
    <w:lvl w:ilvl="0" w:tplc="080A0001">
      <w:start w:val="1"/>
      <w:numFmt w:val="bullet"/>
      <w:lvlText w:val=""/>
      <w:lvlJc w:val="left"/>
      <w:pPr>
        <w:ind w:left="1854" w:hanging="360"/>
      </w:pPr>
      <w:rPr>
        <w:rFonts w:ascii="Symbol" w:hAnsi="Symbol"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nsid w:val="156570CC"/>
    <w:multiLevelType w:val="hybridMultilevel"/>
    <w:tmpl w:val="172C5704"/>
    <w:lvl w:ilvl="0" w:tplc="8E18AC08">
      <w:start w:val="2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7A50A8"/>
    <w:multiLevelType w:val="hybridMultilevel"/>
    <w:tmpl w:val="0F7EC904"/>
    <w:lvl w:ilvl="0" w:tplc="5AA609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575DDB"/>
    <w:multiLevelType w:val="hybridMultilevel"/>
    <w:tmpl w:val="5546EC1C"/>
    <w:lvl w:ilvl="0" w:tplc="07C44D6A">
      <w:start w:val="5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FB743F"/>
    <w:multiLevelType w:val="hybridMultilevel"/>
    <w:tmpl w:val="C14634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39E19F6"/>
    <w:multiLevelType w:val="hybridMultilevel"/>
    <w:tmpl w:val="775A1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5F4F29"/>
    <w:multiLevelType w:val="hybridMultilevel"/>
    <w:tmpl w:val="1178ABAE"/>
    <w:lvl w:ilvl="0" w:tplc="5988358A">
      <w:start w:val="29"/>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F40A15"/>
    <w:multiLevelType w:val="hybridMultilevel"/>
    <w:tmpl w:val="01D6D830"/>
    <w:lvl w:ilvl="0" w:tplc="5FF81B6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445E70"/>
    <w:multiLevelType w:val="hybridMultilevel"/>
    <w:tmpl w:val="8EFE2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2F2F5FE1"/>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A566DA98"/>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402D0B"/>
    <w:multiLevelType w:val="multilevel"/>
    <w:tmpl w:val="C04844A8"/>
    <w:lvl w:ilvl="0">
      <w:start w:val="1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4601470"/>
    <w:multiLevelType w:val="hybridMultilevel"/>
    <w:tmpl w:val="7228E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1262CE"/>
    <w:multiLevelType w:val="hybridMultilevel"/>
    <w:tmpl w:val="9CA02F0C"/>
    <w:lvl w:ilvl="0" w:tplc="44E2FAC8">
      <w:start w:val="5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9036849"/>
    <w:multiLevelType w:val="hybridMultilevel"/>
    <w:tmpl w:val="0C488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B60118"/>
    <w:multiLevelType w:val="hybridMultilevel"/>
    <w:tmpl w:val="7592EA28"/>
    <w:lvl w:ilvl="0" w:tplc="44140BD6">
      <w:start w:val="40"/>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3A37952"/>
    <w:multiLevelType w:val="multilevel"/>
    <w:tmpl w:val="E1D669E4"/>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6A44981"/>
    <w:multiLevelType w:val="multilevel"/>
    <w:tmpl w:val="43988584"/>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C1D4BF5"/>
    <w:multiLevelType w:val="multilevel"/>
    <w:tmpl w:val="B7B40BCC"/>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F6100CC"/>
    <w:multiLevelType w:val="hybridMultilevel"/>
    <w:tmpl w:val="85EE9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1E500F6"/>
    <w:multiLevelType w:val="hybridMultilevel"/>
    <w:tmpl w:val="B6820DA8"/>
    <w:lvl w:ilvl="0" w:tplc="47FC1BC6">
      <w:start w:val="23"/>
      <w:numFmt w:val="decimal"/>
      <w:lvlText w:val="%1."/>
      <w:lvlJc w:val="left"/>
      <w:pPr>
        <w:ind w:left="1353"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62A56A7"/>
    <w:multiLevelType w:val="hybridMultilevel"/>
    <w:tmpl w:val="16AADF90"/>
    <w:lvl w:ilvl="0" w:tplc="B57028CE">
      <w:start w:val="86"/>
      <w:numFmt w:val="decimal"/>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BB2299"/>
    <w:multiLevelType w:val="hybridMultilevel"/>
    <w:tmpl w:val="0E94B284"/>
    <w:lvl w:ilvl="0" w:tplc="ED2C5288">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4">
    <w:nsid w:val="5F580327"/>
    <w:multiLevelType w:val="multilevel"/>
    <w:tmpl w:val="B0123FD6"/>
    <w:lvl w:ilvl="0">
      <w:start w:val="6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5FC014B2"/>
    <w:multiLevelType w:val="hybridMultilevel"/>
    <w:tmpl w:val="256E37B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6">
    <w:nsid w:val="627310FD"/>
    <w:multiLevelType w:val="hybridMultilevel"/>
    <w:tmpl w:val="BA887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3226DDF"/>
    <w:multiLevelType w:val="hybridMultilevel"/>
    <w:tmpl w:val="0B200B5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65A5835"/>
    <w:multiLevelType w:val="multilevel"/>
    <w:tmpl w:val="B18CC5C2"/>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9F52D39"/>
    <w:multiLevelType w:val="hybridMultilevel"/>
    <w:tmpl w:val="2BBE79EA"/>
    <w:lvl w:ilvl="0" w:tplc="891A16AA">
      <w:start w:val="4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1">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F875C07"/>
    <w:multiLevelType w:val="hybridMultilevel"/>
    <w:tmpl w:val="D9B23E30"/>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0BE77DB"/>
    <w:multiLevelType w:val="multilevel"/>
    <w:tmpl w:val="25C8B742"/>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770136A0"/>
    <w:multiLevelType w:val="hybridMultilevel"/>
    <w:tmpl w:val="FE9AF6D2"/>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3"/>
  </w:num>
  <w:num w:numId="2">
    <w:abstractNumId w:val="12"/>
  </w:num>
  <w:num w:numId="3">
    <w:abstractNumId w:val="33"/>
  </w:num>
  <w:num w:numId="4">
    <w:abstractNumId w:val="20"/>
  </w:num>
  <w:num w:numId="5">
    <w:abstractNumId w:val="40"/>
  </w:num>
  <w:num w:numId="6">
    <w:abstractNumId w:val="19"/>
  </w:num>
  <w:num w:numId="7">
    <w:abstractNumId w:val="34"/>
  </w:num>
  <w:num w:numId="8">
    <w:abstractNumId w:val="41"/>
  </w:num>
  <w:num w:numId="9">
    <w:abstractNumId w:val="35"/>
  </w:num>
  <w:num w:numId="10">
    <w:abstractNumId w:val="1"/>
  </w:num>
  <w:num w:numId="11">
    <w:abstractNumId w:val="6"/>
  </w:num>
  <w:num w:numId="12">
    <w:abstractNumId w:val="32"/>
  </w:num>
  <w:num w:numId="13">
    <w:abstractNumId w:val="7"/>
  </w:num>
  <w:num w:numId="14">
    <w:abstractNumId w:val="38"/>
  </w:num>
  <w:num w:numId="15">
    <w:abstractNumId w:val="14"/>
  </w:num>
  <w:num w:numId="16">
    <w:abstractNumId w:val="37"/>
  </w:num>
  <w:num w:numId="17">
    <w:abstractNumId w:val="27"/>
  </w:num>
  <w:num w:numId="18">
    <w:abstractNumId w:val="22"/>
  </w:num>
  <w:num w:numId="19">
    <w:abstractNumId w:val="31"/>
  </w:num>
  <w:num w:numId="20">
    <w:abstractNumId w:val="39"/>
  </w:num>
  <w:num w:numId="21">
    <w:abstractNumId w:val="10"/>
  </w:num>
  <w:num w:numId="22">
    <w:abstractNumId w:val="11"/>
  </w:num>
  <w:num w:numId="23">
    <w:abstractNumId w:val="2"/>
  </w:num>
  <w:num w:numId="24">
    <w:abstractNumId w:val="25"/>
  </w:num>
  <w:num w:numId="25">
    <w:abstractNumId w:val="24"/>
  </w:num>
  <w:num w:numId="26">
    <w:abstractNumId w:val="43"/>
  </w:num>
  <w:num w:numId="27">
    <w:abstractNumId w:val="5"/>
  </w:num>
  <w:num w:numId="28">
    <w:abstractNumId w:val="30"/>
  </w:num>
  <w:num w:numId="29">
    <w:abstractNumId w:val="28"/>
  </w:num>
  <w:num w:numId="30">
    <w:abstractNumId w:val="8"/>
  </w:num>
  <w:num w:numId="31">
    <w:abstractNumId w:val="3"/>
  </w:num>
  <w:num w:numId="32">
    <w:abstractNumId w:val="15"/>
  </w:num>
  <w:num w:numId="33">
    <w:abstractNumId w:val="0"/>
  </w:num>
  <w:num w:numId="34">
    <w:abstractNumId w:val="26"/>
  </w:num>
  <w:num w:numId="35">
    <w:abstractNumId w:val="4"/>
  </w:num>
  <w:num w:numId="36">
    <w:abstractNumId w:val="44"/>
  </w:num>
  <w:num w:numId="37">
    <w:abstractNumId w:val="45"/>
  </w:num>
  <w:num w:numId="38">
    <w:abstractNumId w:val="17"/>
  </w:num>
  <w:num w:numId="39">
    <w:abstractNumId w:val="16"/>
  </w:num>
  <w:num w:numId="40">
    <w:abstractNumId w:val="42"/>
  </w:num>
  <w:num w:numId="41">
    <w:abstractNumId w:val="18"/>
  </w:num>
  <w:num w:numId="42">
    <w:abstractNumId w:val="21"/>
  </w:num>
  <w:num w:numId="43">
    <w:abstractNumId w:val="23"/>
  </w:num>
  <w:num w:numId="44">
    <w:abstractNumId w:val="36"/>
  </w:num>
  <w:num w:numId="45">
    <w:abstractNumId w:val="9"/>
  </w:num>
  <w:num w:numId="46">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39C9"/>
    <w:rsid w:val="000444FF"/>
    <w:rsid w:val="00044C3F"/>
    <w:rsid w:val="0004686A"/>
    <w:rsid w:val="000468E2"/>
    <w:rsid w:val="0005237C"/>
    <w:rsid w:val="00052A3C"/>
    <w:rsid w:val="00053ABC"/>
    <w:rsid w:val="00053CE6"/>
    <w:rsid w:val="000540ED"/>
    <w:rsid w:val="00054A03"/>
    <w:rsid w:val="00056A79"/>
    <w:rsid w:val="00061344"/>
    <w:rsid w:val="00061C19"/>
    <w:rsid w:val="00062648"/>
    <w:rsid w:val="000631D9"/>
    <w:rsid w:val="0006407E"/>
    <w:rsid w:val="00064A37"/>
    <w:rsid w:val="00064B95"/>
    <w:rsid w:val="0006594F"/>
    <w:rsid w:val="0007192E"/>
    <w:rsid w:val="00072930"/>
    <w:rsid w:val="000800AC"/>
    <w:rsid w:val="0008230A"/>
    <w:rsid w:val="00082D11"/>
    <w:rsid w:val="00082F81"/>
    <w:rsid w:val="00084E04"/>
    <w:rsid w:val="0008542A"/>
    <w:rsid w:val="00086D80"/>
    <w:rsid w:val="00090D6F"/>
    <w:rsid w:val="000A1F70"/>
    <w:rsid w:val="000A24C0"/>
    <w:rsid w:val="000A3F90"/>
    <w:rsid w:val="000A4E44"/>
    <w:rsid w:val="000A5CBA"/>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DDD"/>
    <w:rsid w:val="0010268C"/>
    <w:rsid w:val="00102D65"/>
    <w:rsid w:val="00103888"/>
    <w:rsid w:val="00107499"/>
    <w:rsid w:val="00107557"/>
    <w:rsid w:val="0011001E"/>
    <w:rsid w:val="0011167C"/>
    <w:rsid w:val="00112B02"/>
    <w:rsid w:val="001133D2"/>
    <w:rsid w:val="00113BD3"/>
    <w:rsid w:val="00114A21"/>
    <w:rsid w:val="0012006D"/>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3780"/>
    <w:rsid w:val="00163B1F"/>
    <w:rsid w:val="001648EE"/>
    <w:rsid w:val="00164B65"/>
    <w:rsid w:val="00166794"/>
    <w:rsid w:val="00170D28"/>
    <w:rsid w:val="00173DDB"/>
    <w:rsid w:val="0017653A"/>
    <w:rsid w:val="001775DF"/>
    <w:rsid w:val="0018435D"/>
    <w:rsid w:val="00184881"/>
    <w:rsid w:val="001854E7"/>
    <w:rsid w:val="0018629C"/>
    <w:rsid w:val="00186E9D"/>
    <w:rsid w:val="00190999"/>
    <w:rsid w:val="0019160F"/>
    <w:rsid w:val="00192E4B"/>
    <w:rsid w:val="001972CC"/>
    <w:rsid w:val="001A023E"/>
    <w:rsid w:val="001A0A78"/>
    <w:rsid w:val="001A1188"/>
    <w:rsid w:val="001A138D"/>
    <w:rsid w:val="001A1C40"/>
    <w:rsid w:val="001A2857"/>
    <w:rsid w:val="001A2A89"/>
    <w:rsid w:val="001A3634"/>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3507"/>
    <w:rsid w:val="0022353C"/>
    <w:rsid w:val="00230170"/>
    <w:rsid w:val="002305CF"/>
    <w:rsid w:val="002345FF"/>
    <w:rsid w:val="00234A2F"/>
    <w:rsid w:val="00237611"/>
    <w:rsid w:val="00241FD2"/>
    <w:rsid w:val="00244476"/>
    <w:rsid w:val="00245DD2"/>
    <w:rsid w:val="0024659E"/>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4F7F"/>
    <w:rsid w:val="00277A35"/>
    <w:rsid w:val="00280994"/>
    <w:rsid w:val="002871EB"/>
    <w:rsid w:val="002879B1"/>
    <w:rsid w:val="00290631"/>
    <w:rsid w:val="00293AAD"/>
    <w:rsid w:val="00293D6D"/>
    <w:rsid w:val="002A07F4"/>
    <w:rsid w:val="002A229B"/>
    <w:rsid w:val="002A2974"/>
    <w:rsid w:val="002A35B6"/>
    <w:rsid w:val="002A61A7"/>
    <w:rsid w:val="002A7537"/>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2FE"/>
    <w:rsid w:val="002C6DB3"/>
    <w:rsid w:val="002D0E3D"/>
    <w:rsid w:val="002D10C8"/>
    <w:rsid w:val="002D1A38"/>
    <w:rsid w:val="002D2E16"/>
    <w:rsid w:val="002D373C"/>
    <w:rsid w:val="002D3F95"/>
    <w:rsid w:val="002D59F1"/>
    <w:rsid w:val="002E1FA2"/>
    <w:rsid w:val="002E482C"/>
    <w:rsid w:val="002E4A6D"/>
    <w:rsid w:val="002E5399"/>
    <w:rsid w:val="002E6531"/>
    <w:rsid w:val="002E689B"/>
    <w:rsid w:val="002E6CFE"/>
    <w:rsid w:val="002E74CE"/>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CC8"/>
    <w:rsid w:val="0038145C"/>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6D0"/>
    <w:rsid w:val="003D5C82"/>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6EED"/>
    <w:rsid w:val="00412E24"/>
    <w:rsid w:val="0041336F"/>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1C96"/>
    <w:rsid w:val="004923B6"/>
    <w:rsid w:val="00493175"/>
    <w:rsid w:val="00494294"/>
    <w:rsid w:val="00495611"/>
    <w:rsid w:val="00496359"/>
    <w:rsid w:val="00496B38"/>
    <w:rsid w:val="00496C48"/>
    <w:rsid w:val="00497897"/>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CE"/>
    <w:rsid w:val="00565D93"/>
    <w:rsid w:val="005661C1"/>
    <w:rsid w:val="005669D6"/>
    <w:rsid w:val="00566C3D"/>
    <w:rsid w:val="00567998"/>
    <w:rsid w:val="00571419"/>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7AB"/>
    <w:rsid w:val="00604AC3"/>
    <w:rsid w:val="00605865"/>
    <w:rsid w:val="00614C07"/>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93B"/>
    <w:rsid w:val="00644375"/>
    <w:rsid w:val="00644A5C"/>
    <w:rsid w:val="00646A08"/>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53A9"/>
    <w:rsid w:val="006B004E"/>
    <w:rsid w:val="006B0198"/>
    <w:rsid w:val="006B10C6"/>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7096"/>
    <w:rsid w:val="007136BC"/>
    <w:rsid w:val="00714576"/>
    <w:rsid w:val="00715A04"/>
    <w:rsid w:val="00721335"/>
    <w:rsid w:val="00721924"/>
    <w:rsid w:val="00721F66"/>
    <w:rsid w:val="00722B93"/>
    <w:rsid w:val="0072375D"/>
    <w:rsid w:val="00731F1F"/>
    <w:rsid w:val="007365AD"/>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7B38"/>
    <w:rsid w:val="007D7EF3"/>
    <w:rsid w:val="007E4E68"/>
    <w:rsid w:val="007E5125"/>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555F"/>
    <w:rsid w:val="0083604D"/>
    <w:rsid w:val="00836224"/>
    <w:rsid w:val="00837BE4"/>
    <w:rsid w:val="00840559"/>
    <w:rsid w:val="008421F7"/>
    <w:rsid w:val="00842BC8"/>
    <w:rsid w:val="00843153"/>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459A"/>
    <w:rsid w:val="00875167"/>
    <w:rsid w:val="00877086"/>
    <w:rsid w:val="00881572"/>
    <w:rsid w:val="00882FEA"/>
    <w:rsid w:val="00883450"/>
    <w:rsid w:val="0088398C"/>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4772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61D9"/>
    <w:rsid w:val="009D624D"/>
    <w:rsid w:val="009D7380"/>
    <w:rsid w:val="009D7EB8"/>
    <w:rsid w:val="009E0AB4"/>
    <w:rsid w:val="009E21FE"/>
    <w:rsid w:val="009E28A2"/>
    <w:rsid w:val="009E35D8"/>
    <w:rsid w:val="009E4814"/>
    <w:rsid w:val="009E4942"/>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6DF1"/>
    <w:rsid w:val="00A17671"/>
    <w:rsid w:val="00A17A17"/>
    <w:rsid w:val="00A20B1F"/>
    <w:rsid w:val="00A20CFD"/>
    <w:rsid w:val="00A20DB6"/>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DB4"/>
    <w:rsid w:val="00AD6F04"/>
    <w:rsid w:val="00AF1F04"/>
    <w:rsid w:val="00AF3D59"/>
    <w:rsid w:val="00AF6794"/>
    <w:rsid w:val="00B016F7"/>
    <w:rsid w:val="00B02BDD"/>
    <w:rsid w:val="00B055B9"/>
    <w:rsid w:val="00B12503"/>
    <w:rsid w:val="00B13D85"/>
    <w:rsid w:val="00B16296"/>
    <w:rsid w:val="00B1786A"/>
    <w:rsid w:val="00B17F10"/>
    <w:rsid w:val="00B206D8"/>
    <w:rsid w:val="00B312C7"/>
    <w:rsid w:val="00B316B9"/>
    <w:rsid w:val="00B32E58"/>
    <w:rsid w:val="00B335A2"/>
    <w:rsid w:val="00B34371"/>
    <w:rsid w:val="00B37104"/>
    <w:rsid w:val="00B438BF"/>
    <w:rsid w:val="00B447D7"/>
    <w:rsid w:val="00B47D0D"/>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4C17"/>
    <w:rsid w:val="00B966BF"/>
    <w:rsid w:val="00B974B4"/>
    <w:rsid w:val="00BA0012"/>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3EBD"/>
    <w:rsid w:val="00BE545A"/>
    <w:rsid w:val="00BE5E11"/>
    <w:rsid w:val="00BE6C95"/>
    <w:rsid w:val="00BE74FA"/>
    <w:rsid w:val="00BF0680"/>
    <w:rsid w:val="00BF0A54"/>
    <w:rsid w:val="00BF0F1C"/>
    <w:rsid w:val="00BF1745"/>
    <w:rsid w:val="00BF1B7F"/>
    <w:rsid w:val="00BF5FEC"/>
    <w:rsid w:val="00BF6747"/>
    <w:rsid w:val="00BF6B5B"/>
    <w:rsid w:val="00BF6D83"/>
    <w:rsid w:val="00BF704D"/>
    <w:rsid w:val="00BF7824"/>
    <w:rsid w:val="00C020F8"/>
    <w:rsid w:val="00C02535"/>
    <w:rsid w:val="00C042BB"/>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5FE8"/>
    <w:rsid w:val="00C6220B"/>
    <w:rsid w:val="00C63CF2"/>
    <w:rsid w:val="00C648FC"/>
    <w:rsid w:val="00C663BE"/>
    <w:rsid w:val="00C665F8"/>
    <w:rsid w:val="00C71858"/>
    <w:rsid w:val="00C722C5"/>
    <w:rsid w:val="00C72EEB"/>
    <w:rsid w:val="00C73C34"/>
    <w:rsid w:val="00C744AE"/>
    <w:rsid w:val="00C74781"/>
    <w:rsid w:val="00C77C19"/>
    <w:rsid w:val="00C80034"/>
    <w:rsid w:val="00C81F2E"/>
    <w:rsid w:val="00C83EA7"/>
    <w:rsid w:val="00C84559"/>
    <w:rsid w:val="00C85EC8"/>
    <w:rsid w:val="00C862C4"/>
    <w:rsid w:val="00C86B34"/>
    <w:rsid w:val="00C94989"/>
    <w:rsid w:val="00C95593"/>
    <w:rsid w:val="00C96A63"/>
    <w:rsid w:val="00C97602"/>
    <w:rsid w:val="00CA2022"/>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33E5"/>
    <w:rsid w:val="00CF5F6B"/>
    <w:rsid w:val="00CF6EB2"/>
    <w:rsid w:val="00D01487"/>
    <w:rsid w:val="00D02D0F"/>
    <w:rsid w:val="00D03A00"/>
    <w:rsid w:val="00D055AC"/>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263F"/>
    <w:rsid w:val="00D33323"/>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4A15"/>
    <w:rsid w:val="00D63990"/>
    <w:rsid w:val="00D65068"/>
    <w:rsid w:val="00D65243"/>
    <w:rsid w:val="00D658A1"/>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7E44"/>
    <w:rsid w:val="00DF13A5"/>
    <w:rsid w:val="00DF1C93"/>
    <w:rsid w:val="00DF1E5D"/>
    <w:rsid w:val="00DF2ABA"/>
    <w:rsid w:val="00DF2B11"/>
    <w:rsid w:val="00DF419C"/>
    <w:rsid w:val="00DF51C5"/>
    <w:rsid w:val="00DF72C7"/>
    <w:rsid w:val="00E01E64"/>
    <w:rsid w:val="00E03246"/>
    <w:rsid w:val="00E03508"/>
    <w:rsid w:val="00E03C0E"/>
    <w:rsid w:val="00E073C2"/>
    <w:rsid w:val="00E105FC"/>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6EE6"/>
    <w:rsid w:val="00E70BDE"/>
    <w:rsid w:val="00E71633"/>
    <w:rsid w:val="00E72689"/>
    <w:rsid w:val="00E730AA"/>
    <w:rsid w:val="00E7406B"/>
    <w:rsid w:val="00E76F52"/>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1AD7"/>
    <w:rsid w:val="00EF2E2B"/>
    <w:rsid w:val="00EF34D2"/>
    <w:rsid w:val="00EF4C26"/>
    <w:rsid w:val="00EF5CC0"/>
    <w:rsid w:val="00F019CB"/>
    <w:rsid w:val="00F02E9D"/>
    <w:rsid w:val="00F03F2E"/>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F1D"/>
    <w:rsid w:val="00F645AF"/>
    <w:rsid w:val="00F66BC9"/>
    <w:rsid w:val="00F67946"/>
    <w:rsid w:val="00F72B99"/>
    <w:rsid w:val="00F72CCD"/>
    <w:rsid w:val="00F72E9F"/>
    <w:rsid w:val="00F732B1"/>
    <w:rsid w:val="00F739E9"/>
    <w:rsid w:val="00F76F97"/>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DB2BCC"/>
    <w:pPr>
      <w:tabs>
        <w:tab w:val="right" w:leader="dot" w:pos="9676"/>
      </w:tabs>
      <w:spacing w:line="36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46D9E-BAB9-4B07-9985-7F1A24481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6272</Words>
  <Characters>34501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2019-01-28T16:26:00Z</cp:lastPrinted>
  <dcterms:created xsi:type="dcterms:W3CDTF">2019-01-28T16:29:00Z</dcterms:created>
  <dcterms:modified xsi:type="dcterms:W3CDTF">2019-03-11T19:16:00Z</dcterms:modified>
</cp:coreProperties>
</file>