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BA4" w:rsidRPr="00FE59BD" w:rsidRDefault="002A5BA4" w:rsidP="00FE59BD">
      <w:pPr>
        <w:spacing w:line="360" w:lineRule="auto"/>
        <w:jc w:val="center"/>
        <w:rPr>
          <w:rFonts w:ascii="Palatino Linotype" w:eastAsia="Times New Roman" w:hAnsi="Palatino Linotype" w:cs="Times New Roman"/>
          <w:b/>
        </w:rPr>
      </w:pPr>
      <w:r w:rsidRPr="00FE59BD">
        <w:rPr>
          <w:rFonts w:ascii="Palatino Linotype" w:eastAsia="Times New Roman" w:hAnsi="Palatino Linotype" w:cs="Times New Roman"/>
          <w:b/>
        </w:rPr>
        <w:t>LÍNEAS ARGUMENTATIVAS</w:t>
      </w:r>
    </w:p>
    <w:p w:rsidR="00B258AA" w:rsidRPr="00FE59BD" w:rsidRDefault="00B258AA" w:rsidP="00B258AA">
      <w:pPr>
        <w:spacing w:before="240" w:after="240" w:line="360" w:lineRule="auto"/>
        <w:jc w:val="both"/>
        <w:rPr>
          <w:rFonts w:ascii="Palatino Linotype" w:eastAsia="MS Mincho" w:hAnsi="Palatino Linotype" w:cs="Times New Roman"/>
        </w:rPr>
      </w:pPr>
      <w:r w:rsidRPr="00FE59BD">
        <w:rPr>
          <w:rFonts w:ascii="Palatino Linotype" w:eastAsia="MS Mincho" w:hAnsi="Palatino Linotype" w:cs="Times New Roman"/>
          <w:b/>
        </w:rPr>
        <w:t xml:space="preserve">DERECHO DE ACCESO A LA INFORMACIÓN PÚBLICA. </w:t>
      </w:r>
      <w:r w:rsidRPr="00FE59BD">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rsidR="00500359" w:rsidRPr="00FE59BD" w:rsidRDefault="00500359" w:rsidP="00500359">
      <w:pPr>
        <w:spacing w:line="360" w:lineRule="auto"/>
        <w:jc w:val="both"/>
        <w:rPr>
          <w:rFonts w:ascii="Palatino Linotype" w:eastAsia="MS Mincho" w:hAnsi="Palatino Linotype" w:cs="Times New Roman"/>
        </w:rPr>
      </w:pPr>
      <w:r w:rsidRPr="00FE59BD">
        <w:rPr>
          <w:rFonts w:ascii="Palatino Linotype" w:hAnsi="Palatino Linotype"/>
          <w:b/>
        </w:rPr>
        <w:t>DEBER DE EXPLICAR LA INEXISTENCIA DE INFORMACIÓN</w:t>
      </w:r>
      <w:r w:rsidRPr="00FE59BD">
        <w:rPr>
          <w:rFonts w:ascii="Palatino Linotype" w:hAnsi="Palatino Linotype"/>
        </w:rPr>
        <w:t>.</w:t>
      </w:r>
      <w:r w:rsidRPr="00FE59BD">
        <w:rPr>
          <w:rFonts w:ascii="Palatino Linotype" w:eastAsia="Arial Unicode MS" w:hAnsi="Palatino Linotype" w:cs="Arial"/>
        </w:rPr>
        <w:t xml:space="preserve"> Hablar de información inexistente implica la alta responsabilidad de explicar a la ciudadanía por qué un ente público que tiene la facultad y el deber de generar, poseer o administrar su información pública no la tiene.</w:t>
      </w:r>
    </w:p>
    <w:p w:rsidR="00E81879" w:rsidRPr="00FE59BD" w:rsidRDefault="00E81879" w:rsidP="00E81879">
      <w:pPr>
        <w:spacing w:before="240" w:after="240" w:line="360" w:lineRule="auto"/>
        <w:jc w:val="both"/>
        <w:rPr>
          <w:rFonts w:ascii="Palatino Linotype" w:hAnsi="Palatino Linotype" w:cs="Arial"/>
        </w:rPr>
      </w:pPr>
      <w:r w:rsidRPr="00FE59BD">
        <w:rPr>
          <w:rFonts w:ascii="Palatino Linotype" w:eastAsia="Calibri" w:hAnsi="Palatino Linotype" w:cs="Arial"/>
          <w:b/>
          <w:szCs w:val="22"/>
          <w:lang w:val="es-ES" w:eastAsia="es-MX"/>
        </w:rPr>
        <w:t>DE LAS FORMALIDADES LEGALES DE LA CLASIFICACIÓN DE LA INFORMACIÓN.</w:t>
      </w:r>
      <w:r w:rsidRPr="00FE59BD">
        <w:rPr>
          <w:rFonts w:ascii="Palatino Linotype" w:eastAsia="Calibri" w:hAnsi="Palatino Linotype" w:cs="Arial"/>
          <w:szCs w:val="22"/>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FE59BD">
        <w:rPr>
          <w:rFonts w:ascii="Palatino Linotype" w:eastAsia="Calibri" w:hAnsi="Palatino Linotype" w:cs="Arial"/>
          <w:bCs/>
          <w:lang w:val="es-MX" w:eastAsia="en-US"/>
        </w:rPr>
        <w:t xml:space="preserve"> VIII,</w:t>
      </w:r>
      <w:r w:rsidRPr="00FE59BD">
        <w:rPr>
          <w:rFonts w:ascii="Palatino Linotype" w:eastAsia="Calibri" w:hAnsi="Palatino Linotype" w:cs="Arial"/>
          <w:szCs w:val="22"/>
          <w:lang w:val="es-ES" w:eastAsia="es-MX"/>
        </w:rPr>
        <w:t xml:space="preserve"> 122, 135 </w:t>
      </w:r>
      <w:r w:rsidRPr="00FE59BD">
        <w:rPr>
          <w:rFonts w:ascii="Palatino Linotype" w:hAnsi="Palatino Linotype" w:cs="Arial"/>
        </w:rPr>
        <w:t>143 y 149, así como los establecido en los Lineamientos Generales en Materia de Clasificación</w:t>
      </w:r>
      <w:r w:rsidRPr="00FE59BD">
        <w:rPr>
          <w:rFonts w:ascii="Palatino Linotype" w:hAnsi="Palatino Linotype"/>
        </w:rPr>
        <w:t xml:space="preserve"> </w:t>
      </w:r>
      <w:r w:rsidRPr="00FE59BD">
        <w:rPr>
          <w:rFonts w:ascii="Palatino Linotype" w:hAnsi="Palatino Linotype" w:cs="Arial"/>
        </w:rPr>
        <w:t>y Desclasificación de la Información.</w:t>
      </w:r>
    </w:p>
    <w:p w:rsidR="00DA3B9E" w:rsidRPr="00FE59BD" w:rsidRDefault="00DA3B9E" w:rsidP="00E81879">
      <w:pPr>
        <w:spacing w:before="240" w:after="240" w:line="360" w:lineRule="auto"/>
        <w:jc w:val="both"/>
        <w:rPr>
          <w:rFonts w:ascii="Palatino Linotype" w:hAnsi="Palatino Linotype" w:cs="Arial"/>
        </w:rPr>
      </w:pPr>
    </w:p>
    <w:p w:rsidR="002A5BA4" w:rsidRPr="00FE59BD" w:rsidRDefault="002A5BA4" w:rsidP="002A5BA4">
      <w:pPr>
        <w:spacing w:before="240" w:after="240" w:line="360" w:lineRule="auto"/>
        <w:jc w:val="center"/>
        <w:rPr>
          <w:rFonts w:ascii="Palatino Linotype" w:hAnsi="Palatino Linotype"/>
        </w:rPr>
      </w:pPr>
      <w:r w:rsidRPr="00FE59BD">
        <w:rPr>
          <w:rFonts w:ascii="Palatino Linotype" w:hAnsi="Palatino Linotype"/>
          <w:b/>
        </w:rPr>
        <w:lastRenderedPageBreak/>
        <w:t>Índice</w:t>
      </w:r>
      <w:r w:rsidRPr="00FE59BD">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2A5BA4" w:rsidRPr="00FE59BD" w:rsidRDefault="002A5BA4" w:rsidP="002A5BA4">
          <w:pPr>
            <w:pStyle w:val="TtulodeTDC"/>
            <w:spacing w:line="480" w:lineRule="auto"/>
          </w:pPr>
        </w:p>
        <w:p w:rsidR="007B2B31" w:rsidRPr="00FE59BD" w:rsidRDefault="002A5BA4">
          <w:pPr>
            <w:pStyle w:val="TDC1"/>
            <w:tabs>
              <w:tab w:val="right" w:leader="dot" w:pos="8779"/>
            </w:tabs>
            <w:rPr>
              <w:noProof/>
              <w:sz w:val="22"/>
              <w:szCs w:val="22"/>
              <w:lang w:val="es-MX" w:eastAsia="es-MX"/>
            </w:rPr>
          </w:pPr>
          <w:r w:rsidRPr="00FE59BD">
            <w:rPr>
              <w:rFonts w:ascii="Palatino Linotype" w:hAnsi="Palatino Linotype"/>
              <w:b/>
            </w:rPr>
            <w:fldChar w:fldCharType="begin"/>
          </w:r>
          <w:r w:rsidRPr="00FE59BD">
            <w:rPr>
              <w:rFonts w:ascii="Palatino Linotype" w:hAnsi="Palatino Linotype"/>
              <w:b/>
            </w:rPr>
            <w:instrText xml:space="preserve"> TOC \o "1-3" \h \z \u </w:instrText>
          </w:r>
          <w:r w:rsidRPr="00FE59BD">
            <w:rPr>
              <w:rFonts w:ascii="Palatino Linotype" w:hAnsi="Palatino Linotype"/>
              <w:b/>
            </w:rPr>
            <w:fldChar w:fldCharType="separate"/>
          </w:r>
          <w:hyperlink w:anchor="_Toc535511372" w:history="1">
            <w:r w:rsidR="007B2B31" w:rsidRPr="00FE59BD">
              <w:rPr>
                <w:rStyle w:val="Hipervnculo"/>
                <w:noProof/>
              </w:rPr>
              <w:t>ANTECEDENTES</w:t>
            </w:r>
            <w:r w:rsidR="007B2B31" w:rsidRPr="00FE59BD">
              <w:rPr>
                <w:noProof/>
                <w:webHidden/>
              </w:rPr>
              <w:tab/>
            </w:r>
            <w:r w:rsidR="007B2B31" w:rsidRPr="00FE59BD">
              <w:rPr>
                <w:noProof/>
                <w:webHidden/>
              </w:rPr>
              <w:fldChar w:fldCharType="begin"/>
            </w:r>
            <w:r w:rsidR="007B2B31" w:rsidRPr="00FE59BD">
              <w:rPr>
                <w:noProof/>
                <w:webHidden/>
              </w:rPr>
              <w:instrText xml:space="preserve"> PAGEREF _Toc535511372 \h </w:instrText>
            </w:r>
            <w:r w:rsidR="007B2B31" w:rsidRPr="00FE59BD">
              <w:rPr>
                <w:noProof/>
                <w:webHidden/>
              </w:rPr>
            </w:r>
            <w:r w:rsidR="007B2B31" w:rsidRPr="00FE59BD">
              <w:rPr>
                <w:noProof/>
                <w:webHidden/>
              </w:rPr>
              <w:fldChar w:fldCharType="separate"/>
            </w:r>
            <w:r w:rsidR="00590D76">
              <w:rPr>
                <w:noProof/>
                <w:webHidden/>
              </w:rPr>
              <w:t>3</w:t>
            </w:r>
            <w:r w:rsidR="007B2B31" w:rsidRPr="00FE59BD">
              <w:rPr>
                <w:noProof/>
                <w:webHidden/>
              </w:rPr>
              <w:fldChar w:fldCharType="end"/>
            </w:r>
          </w:hyperlink>
        </w:p>
        <w:p w:rsidR="007B2B31" w:rsidRPr="00FE59BD" w:rsidRDefault="00FA075B">
          <w:pPr>
            <w:pStyle w:val="TDC1"/>
            <w:tabs>
              <w:tab w:val="right" w:leader="dot" w:pos="8779"/>
            </w:tabs>
            <w:rPr>
              <w:noProof/>
              <w:sz w:val="22"/>
              <w:szCs w:val="22"/>
              <w:lang w:val="es-MX" w:eastAsia="es-MX"/>
            </w:rPr>
          </w:pPr>
          <w:hyperlink w:anchor="_Toc535511373" w:history="1">
            <w:r w:rsidR="007B2B31" w:rsidRPr="00FE59BD">
              <w:rPr>
                <w:rStyle w:val="Hipervnculo"/>
                <w:noProof/>
              </w:rPr>
              <w:t>CONSIDERANDO</w:t>
            </w:r>
            <w:r w:rsidR="007B2B31" w:rsidRPr="00FE59BD">
              <w:rPr>
                <w:noProof/>
                <w:webHidden/>
              </w:rPr>
              <w:tab/>
            </w:r>
            <w:r w:rsidR="007B2B31" w:rsidRPr="00FE59BD">
              <w:rPr>
                <w:noProof/>
                <w:webHidden/>
              </w:rPr>
              <w:fldChar w:fldCharType="begin"/>
            </w:r>
            <w:r w:rsidR="007B2B31" w:rsidRPr="00FE59BD">
              <w:rPr>
                <w:noProof/>
                <w:webHidden/>
              </w:rPr>
              <w:instrText xml:space="preserve"> PAGEREF _Toc535511373 \h </w:instrText>
            </w:r>
            <w:r w:rsidR="007B2B31" w:rsidRPr="00FE59BD">
              <w:rPr>
                <w:noProof/>
                <w:webHidden/>
              </w:rPr>
            </w:r>
            <w:r w:rsidR="007B2B31" w:rsidRPr="00FE59BD">
              <w:rPr>
                <w:noProof/>
                <w:webHidden/>
              </w:rPr>
              <w:fldChar w:fldCharType="separate"/>
            </w:r>
            <w:r w:rsidR="00590D76">
              <w:rPr>
                <w:noProof/>
                <w:webHidden/>
              </w:rPr>
              <w:t>14</w:t>
            </w:r>
            <w:r w:rsidR="007B2B31" w:rsidRPr="00FE59BD">
              <w:rPr>
                <w:noProof/>
                <w:webHidden/>
              </w:rPr>
              <w:fldChar w:fldCharType="end"/>
            </w:r>
          </w:hyperlink>
        </w:p>
        <w:p w:rsidR="007B2B31" w:rsidRPr="00FE59BD" w:rsidRDefault="00FA075B">
          <w:pPr>
            <w:pStyle w:val="TDC2"/>
            <w:rPr>
              <w:noProof/>
              <w:sz w:val="22"/>
              <w:szCs w:val="22"/>
              <w:lang w:val="es-MX" w:eastAsia="es-MX"/>
            </w:rPr>
          </w:pPr>
          <w:hyperlink w:anchor="_Toc535511374" w:history="1">
            <w:r w:rsidR="007B2B31" w:rsidRPr="00FE59BD">
              <w:rPr>
                <w:rStyle w:val="Hipervnculo"/>
                <w:rFonts w:ascii="Palatino Linotype" w:hAnsi="Palatino Linotype"/>
                <w:b/>
                <w:noProof/>
              </w:rPr>
              <w:t>PRIMERO. De la competencia</w:t>
            </w:r>
            <w:r w:rsidR="007B2B31" w:rsidRPr="00FE59BD">
              <w:rPr>
                <w:noProof/>
                <w:webHidden/>
              </w:rPr>
              <w:tab/>
            </w:r>
            <w:r w:rsidR="007B2B31" w:rsidRPr="00FE59BD">
              <w:rPr>
                <w:noProof/>
                <w:webHidden/>
              </w:rPr>
              <w:fldChar w:fldCharType="begin"/>
            </w:r>
            <w:r w:rsidR="007B2B31" w:rsidRPr="00FE59BD">
              <w:rPr>
                <w:noProof/>
                <w:webHidden/>
              </w:rPr>
              <w:instrText xml:space="preserve"> PAGEREF _Toc535511374 \h </w:instrText>
            </w:r>
            <w:r w:rsidR="007B2B31" w:rsidRPr="00FE59BD">
              <w:rPr>
                <w:noProof/>
                <w:webHidden/>
              </w:rPr>
            </w:r>
            <w:r w:rsidR="007B2B31" w:rsidRPr="00FE59BD">
              <w:rPr>
                <w:noProof/>
                <w:webHidden/>
              </w:rPr>
              <w:fldChar w:fldCharType="separate"/>
            </w:r>
            <w:r w:rsidR="00590D76">
              <w:rPr>
                <w:noProof/>
                <w:webHidden/>
              </w:rPr>
              <w:t>14</w:t>
            </w:r>
            <w:r w:rsidR="007B2B31" w:rsidRPr="00FE59BD">
              <w:rPr>
                <w:noProof/>
                <w:webHidden/>
              </w:rPr>
              <w:fldChar w:fldCharType="end"/>
            </w:r>
          </w:hyperlink>
        </w:p>
        <w:p w:rsidR="007B2B31" w:rsidRPr="00FE59BD" w:rsidRDefault="00FA075B">
          <w:pPr>
            <w:pStyle w:val="TDC2"/>
            <w:rPr>
              <w:noProof/>
              <w:sz w:val="22"/>
              <w:szCs w:val="22"/>
              <w:lang w:val="es-MX" w:eastAsia="es-MX"/>
            </w:rPr>
          </w:pPr>
          <w:hyperlink w:anchor="_Toc535511375" w:history="1">
            <w:r w:rsidR="007B2B31" w:rsidRPr="00FE59BD">
              <w:rPr>
                <w:rStyle w:val="Hipervnculo"/>
                <w:rFonts w:ascii="Palatino Linotype" w:hAnsi="Palatino Linotype"/>
                <w:b/>
                <w:noProof/>
              </w:rPr>
              <w:t>SEGUNDO. De la oportunidad y procedencia.</w:t>
            </w:r>
            <w:r w:rsidR="007B2B31" w:rsidRPr="00FE59BD">
              <w:rPr>
                <w:noProof/>
                <w:webHidden/>
              </w:rPr>
              <w:tab/>
            </w:r>
            <w:r w:rsidR="007B2B31" w:rsidRPr="00FE59BD">
              <w:rPr>
                <w:noProof/>
                <w:webHidden/>
              </w:rPr>
              <w:fldChar w:fldCharType="begin"/>
            </w:r>
            <w:r w:rsidR="007B2B31" w:rsidRPr="00FE59BD">
              <w:rPr>
                <w:noProof/>
                <w:webHidden/>
              </w:rPr>
              <w:instrText xml:space="preserve"> PAGEREF _Toc535511375 \h </w:instrText>
            </w:r>
            <w:r w:rsidR="007B2B31" w:rsidRPr="00FE59BD">
              <w:rPr>
                <w:noProof/>
                <w:webHidden/>
              </w:rPr>
            </w:r>
            <w:r w:rsidR="007B2B31" w:rsidRPr="00FE59BD">
              <w:rPr>
                <w:noProof/>
                <w:webHidden/>
              </w:rPr>
              <w:fldChar w:fldCharType="separate"/>
            </w:r>
            <w:r w:rsidR="00590D76">
              <w:rPr>
                <w:noProof/>
                <w:webHidden/>
              </w:rPr>
              <w:t>14</w:t>
            </w:r>
            <w:r w:rsidR="007B2B31" w:rsidRPr="00FE59BD">
              <w:rPr>
                <w:noProof/>
                <w:webHidden/>
              </w:rPr>
              <w:fldChar w:fldCharType="end"/>
            </w:r>
          </w:hyperlink>
        </w:p>
        <w:p w:rsidR="007B2B31" w:rsidRPr="00FE59BD" w:rsidRDefault="00FA075B">
          <w:pPr>
            <w:pStyle w:val="TDC1"/>
            <w:tabs>
              <w:tab w:val="right" w:leader="dot" w:pos="8779"/>
            </w:tabs>
            <w:rPr>
              <w:noProof/>
              <w:sz w:val="22"/>
              <w:szCs w:val="22"/>
              <w:lang w:val="es-MX" w:eastAsia="es-MX"/>
            </w:rPr>
          </w:pPr>
          <w:hyperlink w:anchor="_Toc535511376" w:history="1">
            <w:r w:rsidR="007B2B31" w:rsidRPr="00FE59BD">
              <w:rPr>
                <w:rStyle w:val="Hipervnculo"/>
                <w:noProof/>
                <w:lang w:eastAsia="es-MX"/>
              </w:rPr>
              <w:t>TERCERO. Planteamiento de la Litis</w:t>
            </w:r>
            <w:r w:rsidR="007B2B31" w:rsidRPr="00FE59BD">
              <w:rPr>
                <w:noProof/>
                <w:webHidden/>
              </w:rPr>
              <w:tab/>
            </w:r>
            <w:r w:rsidR="007B2B31" w:rsidRPr="00FE59BD">
              <w:rPr>
                <w:noProof/>
                <w:webHidden/>
              </w:rPr>
              <w:fldChar w:fldCharType="begin"/>
            </w:r>
            <w:r w:rsidR="007B2B31" w:rsidRPr="00FE59BD">
              <w:rPr>
                <w:noProof/>
                <w:webHidden/>
              </w:rPr>
              <w:instrText xml:space="preserve"> PAGEREF _Toc535511376 \h </w:instrText>
            </w:r>
            <w:r w:rsidR="007B2B31" w:rsidRPr="00FE59BD">
              <w:rPr>
                <w:noProof/>
                <w:webHidden/>
              </w:rPr>
            </w:r>
            <w:r w:rsidR="007B2B31" w:rsidRPr="00FE59BD">
              <w:rPr>
                <w:noProof/>
                <w:webHidden/>
              </w:rPr>
              <w:fldChar w:fldCharType="separate"/>
            </w:r>
            <w:r w:rsidR="00590D76">
              <w:rPr>
                <w:noProof/>
                <w:webHidden/>
              </w:rPr>
              <w:t>15</w:t>
            </w:r>
            <w:r w:rsidR="007B2B31" w:rsidRPr="00FE59BD">
              <w:rPr>
                <w:noProof/>
                <w:webHidden/>
              </w:rPr>
              <w:fldChar w:fldCharType="end"/>
            </w:r>
          </w:hyperlink>
        </w:p>
        <w:p w:rsidR="007B2B31" w:rsidRPr="00FE59BD" w:rsidRDefault="00FA075B">
          <w:pPr>
            <w:pStyle w:val="TDC1"/>
            <w:tabs>
              <w:tab w:val="right" w:leader="dot" w:pos="8779"/>
            </w:tabs>
            <w:rPr>
              <w:noProof/>
              <w:sz w:val="22"/>
              <w:szCs w:val="22"/>
              <w:lang w:val="es-MX" w:eastAsia="es-MX"/>
            </w:rPr>
          </w:pPr>
          <w:hyperlink w:anchor="_Toc535511377" w:history="1">
            <w:r w:rsidR="007B2B31" w:rsidRPr="00FE59BD">
              <w:rPr>
                <w:rStyle w:val="Hipervnculo"/>
                <w:noProof/>
              </w:rPr>
              <w:t>CUARTO. De previo y especial pronunciamiento.</w:t>
            </w:r>
            <w:r w:rsidR="007B2B31" w:rsidRPr="00FE59BD">
              <w:rPr>
                <w:noProof/>
                <w:webHidden/>
              </w:rPr>
              <w:tab/>
            </w:r>
            <w:r w:rsidR="007B2B31" w:rsidRPr="00FE59BD">
              <w:rPr>
                <w:noProof/>
                <w:webHidden/>
              </w:rPr>
              <w:fldChar w:fldCharType="begin"/>
            </w:r>
            <w:r w:rsidR="007B2B31" w:rsidRPr="00FE59BD">
              <w:rPr>
                <w:noProof/>
                <w:webHidden/>
              </w:rPr>
              <w:instrText xml:space="preserve"> PAGEREF _Toc535511377 \h </w:instrText>
            </w:r>
            <w:r w:rsidR="007B2B31" w:rsidRPr="00FE59BD">
              <w:rPr>
                <w:noProof/>
                <w:webHidden/>
              </w:rPr>
            </w:r>
            <w:r w:rsidR="007B2B31" w:rsidRPr="00FE59BD">
              <w:rPr>
                <w:noProof/>
                <w:webHidden/>
              </w:rPr>
              <w:fldChar w:fldCharType="separate"/>
            </w:r>
            <w:r w:rsidR="00590D76">
              <w:rPr>
                <w:noProof/>
                <w:webHidden/>
              </w:rPr>
              <w:t>17</w:t>
            </w:r>
            <w:r w:rsidR="007B2B31" w:rsidRPr="00FE59BD">
              <w:rPr>
                <w:noProof/>
                <w:webHidden/>
              </w:rPr>
              <w:fldChar w:fldCharType="end"/>
            </w:r>
          </w:hyperlink>
        </w:p>
        <w:p w:rsidR="007B2B31" w:rsidRPr="00FE59BD" w:rsidRDefault="00FA075B">
          <w:pPr>
            <w:pStyle w:val="TDC2"/>
            <w:tabs>
              <w:tab w:val="left" w:pos="480"/>
            </w:tabs>
            <w:rPr>
              <w:noProof/>
              <w:sz w:val="22"/>
              <w:szCs w:val="22"/>
              <w:lang w:val="es-MX" w:eastAsia="es-MX"/>
            </w:rPr>
          </w:pPr>
          <w:hyperlink w:anchor="_Toc535511378" w:history="1">
            <w:r w:rsidR="007B2B31" w:rsidRPr="00FE59BD">
              <w:rPr>
                <w:rStyle w:val="Hipervnculo"/>
                <w:rFonts w:ascii="Palatino Linotype" w:hAnsi="Palatino Linotype"/>
                <w:b/>
                <w:noProof/>
              </w:rPr>
              <w:t>A.</w:t>
            </w:r>
            <w:r w:rsidR="007B2B31" w:rsidRPr="00FE59BD">
              <w:rPr>
                <w:noProof/>
                <w:sz w:val="22"/>
                <w:szCs w:val="22"/>
                <w:lang w:val="es-MX" w:eastAsia="es-MX"/>
              </w:rPr>
              <w:tab/>
            </w:r>
            <w:r w:rsidR="007B2B31" w:rsidRPr="00FE59BD">
              <w:rPr>
                <w:rStyle w:val="Hipervnculo"/>
                <w:rFonts w:ascii="Palatino Linotype" w:hAnsi="Palatino Linotype"/>
                <w:b/>
                <w:noProof/>
              </w:rPr>
              <w:t>Derecho de petición.</w:t>
            </w:r>
            <w:r w:rsidR="007B2B31" w:rsidRPr="00FE59BD">
              <w:rPr>
                <w:noProof/>
                <w:webHidden/>
              </w:rPr>
              <w:tab/>
            </w:r>
            <w:r w:rsidR="007B2B31" w:rsidRPr="00FE59BD">
              <w:rPr>
                <w:noProof/>
                <w:webHidden/>
              </w:rPr>
              <w:fldChar w:fldCharType="begin"/>
            </w:r>
            <w:r w:rsidR="007B2B31" w:rsidRPr="00FE59BD">
              <w:rPr>
                <w:noProof/>
                <w:webHidden/>
              </w:rPr>
              <w:instrText xml:space="preserve"> PAGEREF _Toc535511378 \h </w:instrText>
            </w:r>
            <w:r w:rsidR="007B2B31" w:rsidRPr="00FE59BD">
              <w:rPr>
                <w:noProof/>
                <w:webHidden/>
              </w:rPr>
            </w:r>
            <w:r w:rsidR="007B2B31" w:rsidRPr="00FE59BD">
              <w:rPr>
                <w:noProof/>
                <w:webHidden/>
              </w:rPr>
              <w:fldChar w:fldCharType="separate"/>
            </w:r>
            <w:r w:rsidR="00590D76">
              <w:rPr>
                <w:noProof/>
                <w:webHidden/>
              </w:rPr>
              <w:t>17</w:t>
            </w:r>
            <w:r w:rsidR="007B2B31" w:rsidRPr="00FE59BD">
              <w:rPr>
                <w:noProof/>
                <w:webHidden/>
              </w:rPr>
              <w:fldChar w:fldCharType="end"/>
            </w:r>
          </w:hyperlink>
        </w:p>
        <w:p w:rsidR="007B2B31" w:rsidRPr="00FE59BD" w:rsidRDefault="00FA075B">
          <w:pPr>
            <w:pStyle w:val="TDC1"/>
            <w:tabs>
              <w:tab w:val="right" w:leader="dot" w:pos="8779"/>
            </w:tabs>
            <w:rPr>
              <w:noProof/>
              <w:sz w:val="22"/>
              <w:szCs w:val="22"/>
              <w:lang w:val="es-MX" w:eastAsia="es-MX"/>
            </w:rPr>
          </w:pPr>
          <w:hyperlink w:anchor="_Toc535511379" w:history="1">
            <w:r w:rsidR="007B2B31" w:rsidRPr="00FE59BD">
              <w:rPr>
                <w:rStyle w:val="Hipervnculo"/>
                <w:noProof/>
              </w:rPr>
              <w:t>QUINTO. Análisis y resolución del asunto</w:t>
            </w:r>
            <w:r w:rsidR="007B2B31" w:rsidRPr="00FE59BD">
              <w:rPr>
                <w:noProof/>
                <w:webHidden/>
              </w:rPr>
              <w:tab/>
            </w:r>
            <w:r w:rsidR="007B2B31" w:rsidRPr="00FE59BD">
              <w:rPr>
                <w:noProof/>
                <w:webHidden/>
              </w:rPr>
              <w:fldChar w:fldCharType="begin"/>
            </w:r>
            <w:r w:rsidR="007B2B31" w:rsidRPr="00FE59BD">
              <w:rPr>
                <w:noProof/>
                <w:webHidden/>
              </w:rPr>
              <w:instrText xml:space="preserve"> PAGEREF _Toc535511379 \h </w:instrText>
            </w:r>
            <w:r w:rsidR="007B2B31" w:rsidRPr="00FE59BD">
              <w:rPr>
                <w:noProof/>
                <w:webHidden/>
              </w:rPr>
            </w:r>
            <w:r w:rsidR="007B2B31" w:rsidRPr="00FE59BD">
              <w:rPr>
                <w:noProof/>
                <w:webHidden/>
              </w:rPr>
              <w:fldChar w:fldCharType="separate"/>
            </w:r>
            <w:r w:rsidR="00590D76">
              <w:rPr>
                <w:noProof/>
                <w:webHidden/>
              </w:rPr>
              <w:t>21</w:t>
            </w:r>
            <w:r w:rsidR="007B2B31" w:rsidRPr="00FE59BD">
              <w:rPr>
                <w:noProof/>
                <w:webHidden/>
              </w:rPr>
              <w:fldChar w:fldCharType="end"/>
            </w:r>
          </w:hyperlink>
        </w:p>
        <w:p w:rsidR="007B2B31" w:rsidRPr="00FE59BD" w:rsidRDefault="00FA075B">
          <w:pPr>
            <w:pStyle w:val="TDC2"/>
            <w:tabs>
              <w:tab w:val="left" w:pos="480"/>
            </w:tabs>
            <w:rPr>
              <w:noProof/>
              <w:sz w:val="22"/>
              <w:szCs w:val="22"/>
              <w:lang w:val="es-MX" w:eastAsia="es-MX"/>
            </w:rPr>
          </w:pPr>
          <w:hyperlink w:anchor="_Toc535511380" w:history="1">
            <w:r w:rsidR="007B2B31" w:rsidRPr="00FE59BD">
              <w:rPr>
                <w:rStyle w:val="Hipervnculo"/>
                <w:rFonts w:ascii="Palatino Linotype" w:hAnsi="Palatino Linotype"/>
                <w:b/>
                <w:noProof/>
              </w:rPr>
              <w:t>A.</w:t>
            </w:r>
            <w:r w:rsidR="007B2B31" w:rsidRPr="00FE59BD">
              <w:rPr>
                <w:noProof/>
                <w:sz w:val="22"/>
                <w:szCs w:val="22"/>
                <w:lang w:val="es-MX" w:eastAsia="es-MX"/>
              </w:rPr>
              <w:tab/>
            </w:r>
            <w:r w:rsidR="007B2B31" w:rsidRPr="00FE59BD">
              <w:rPr>
                <w:rStyle w:val="Hipervnculo"/>
                <w:rFonts w:ascii="Palatino Linotype" w:hAnsi="Palatino Linotype"/>
                <w:b/>
                <w:noProof/>
              </w:rPr>
              <w:t>De las declaraciones patrimoniales</w:t>
            </w:r>
            <w:r w:rsidR="007B2B31" w:rsidRPr="00FE59BD">
              <w:rPr>
                <w:noProof/>
                <w:webHidden/>
              </w:rPr>
              <w:tab/>
            </w:r>
            <w:r w:rsidR="007B2B31" w:rsidRPr="00FE59BD">
              <w:rPr>
                <w:noProof/>
                <w:webHidden/>
              </w:rPr>
              <w:fldChar w:fldCharType="begin"/>
            </w:r>
            <w:r w:rsidR="007B2B31" w:rsidRPr="00FE59BD">
              <w:rPr>
                <w:noProof/>
                <w:webHidden/>
              </w:rPr>
              <w:instrText xml:space="preserve"> PAGEREF _Toc535511380 \h </w:instrText>
            </w:r>
            <w:r w:rsidR="007B2B31" w:rsidRPr="00FE59BD">
              <w:rPr>
                <w:noProof/>
                <w:webHidden/>
              </w:rPr>
            </w:r>
            <w:r w:rsidR="007B2B31" w:rsidRPr="00FE59BD">
              <w:rPr>
                <w:noProof/>
                <w:webHidden/>
              </w:rPr>
              <w:fldChar w:fldCharType="separate"/>
            </w:r>
            <w:r w:rsidR="00590D76">
              <w:rPr>
                <w:noProof/>
                <w:webHidden/>
              </w:rPr>
              <w:t>21</w:t>
            </w:r>
            <w:r w:rsidR="007B2B31" w:rsidRPr="00FE59BD">
              <w:rPr>
                <w:noProof/>
                <w:webHidden/>
              </w:rPr>
              <w:fldChar w:fldCharType="end"/>
            </w:r>
          </w:hyperlink>
        </w:p>
        <w:p w:rsidR="007B2B31" w:rsidRPr="00FE59BD" w:rsidRDefault="00FA075B">
          <w:pPr>
            <w:pStyle w:val="TDC2"/>
            <w:tabs>
              <w:tab w:val="left" w:pos="480"/>
            </w:tabs>
            <w:rPr>
              <w:noProof/>
              <w:sz w:val="22"/>
              <w:szCs w:val="22"/>
              <w:lang w:val="es-MX" w:eastAsia="es-MX"/>
            </w:rPr>
          </w:pPr>
          <w:hyperlink w:anchor="_Toc535511381" w:history="1">
            <w:r w:rsidR="007B2B31" w:rsidRPr="00FE59BD">
              <w:rPr>
                <w:rStyle w:val="Hipervnculo"/>
                <w:rFonts w:ascii="Palatino Linotype" w:eastAsia="Calibri" w:hAnsi="Palatino Linotype"/>
                <w:b/>
                <w:noProof/>
              </w:rPr>
              <w:t>B.</w:t>
            </w:r>
            <w:r w:rsidR="007B2B31" w:rsidRPr="00FE59BD">
              <w:rPr>
                <w:noProof/>
                <w:sz w:val="22"/>
                <w:szCs w:val="22"/>
                <w:lang w:val="es-MX" w:eastAsia="es-MX"/>
              </w:rPr>
              <w:tab/>
            </w:r>
            <w:r w:rsidR="007B2B31" w:rsidRPr="00FE59BD">
              <w:rPr>
                <w:rStyle w:val="Hipervnculo"/>
                <w:rFonts w:ascii="Palatino Linotype" w:eastAsia="Calibri" w:hAnsi="Palatino Linotype"/>
                <w:b/>
                <w:noProof/>
              </w:rPr>
              <w:t>De la incompetencia</w:t>
            </w:r>
            <w:r w:rsidR="007B2B31" w:rsidRPr="00FE59BD">
              <w:rPr>
                <w:noProof/>
                <w:webHidden/>
              </w:rPr>
              <w:tab/>
            </w:r>
            <w:r w:rsidR="007B2B31" w:rsidRPr="00FE59BD">
              <w:rPr>
                <w:noProof/>
                <w:webHidden/>
              </w:rPr>
              <w:fldChar w:fldCharType="begin"/>
            </w:r>
            <w:r w:rsidR="007B2B31" w:rsidRPr="00FE59BD">
              <w:rPr>
                <w:noProof/>
                <w:webHidden/>
              </w:rPr>
              <w:instrText xml:space="preserve"> PAGEREF _Toc535511381 \h </w:instrText>
            </w:r>
            <w:r w:rsidR="007B2B31" w:rsidRPr="00FE59BD">
              <w:rPr>
                <w:noProof/>
                <w:webHidden/>
              </w:rPr>
            </w:r>
            <w:r w:rsidR="007B2B31" w:rsidRPr="00FE59BD">
              <w:rPr>
                <w:noProof/>
                <w:webHidden/>
              </w:rPr>
              <w:fldChar w:fldCharType="separate"/>
            </w:r>
            <w:r w:rsidR="00590D76">
              <w:rPr>
                <w:noProof/>
                <w:webHidden/>
              </w:rPr>
              <w:t>26</w:t>
            </w:r>
            <w:r w:rsidR="007B2B31" w:rsidRPr="00FE59BD">
              <w:rPr>
                <w:noProof/>
                <w:webHidden/>
              </w:rPr>
              <w:fldChar w:fldCharType="end"/>
            </w:r>
          </w:hyperlink>
        </w:p>
        <w:p w:rsidR="007B2B31" w:rsidRPr="00FE59BD" w:rsidRDefault="00FA075B">
          <w:pPr>
            <w:pStyle w:val="TDC2"/>
            <w:tabs>
              <w:tab w:val="left" w:pos="480"/>
            </w:tabs>
            <w:rPr>
              <w:noProof/>
              <w:sz w:val="22"/>
              <w:szCs w:val="22"/>
              <w:lang w:val="es-MX" w:eastAsia="es-MX"/>
            </w:rPr>
          </w:pPr>
          <w:hyperlink w:anchor="_Toc535511382" w:history="1">
            <w:r w:rsidR="007B2B31" w:rsidRPr="00FE59BD">
              <w:rPr>
                <w:rStyle w:val="Hipervnculo"/>
                <w:rFonts w:ascii="Palatino Linotype" w:hAnsi="Palatino Linotype"/>
                <w:b/>
                <w:noProof/>
              </w:rPr>
              <w:t>C.</w:t>
            </w:r>
            <w:r w:rsidR="007B2B31" w:rsidRPr="00FE59BD">
              <w:rPr>
                <w:noProof/>
                <w:sz w:val="22"/>
                <w:szCs w:val="22"/>
                <w:lang w:val="es-MX" w:eastAsia="es-MX"/>
              </w:rPr>
              <w:tab/>
            </w:r>
            <w:r w:rsidR="007B2B31" w:rsidRPr="00FE59BD">
              <w:rPr>
                <w:rStyle w:val="Hipervnculo"/>
                <w:rFonts w:ascii="Palatino Linotype" w:hAnsi="Palatino Linotype"/>
                <w:b/>
                <w:noProof/>
              </w:rPr>
              <w:t>De las cédulas profesionales</w:t>
            </w:r>
            <w:r w:rsidR="007B2B31" w:rsidRPr="00FE59BD">
              <w:rPr>
                <w:noProof/>
                <w:webHidden/>
              </w:rPr>
              <w:tab/>
            </w:r>
            <w:r w:rsidR="007B2B31" w:rsidRPr="00FE59BD">
              <w:rPr>
                <w:noProof/>
                <w:webHidden/>
              </w:rPr>
              <w:fldChar w:fldCharType="begin"/>
            </w:r>
            <w:r w:rsidR="007B2B31" w:rsidRPr="00FE59BD">
              <w:rPr>
                <w:noProof/>
                <w:webHidden/>
              </w:rPr>
              <w:instrText xml:space="preserve"> PAGEREF _Toc535511382 \h </w:instrText>
            </w:r>
            <w:r w:rsidR="007B2B31" w:rsidRPr="00FE59BD">
              <w:rPr>
                <w:noProof/>
                <w:webHidden/>
              </w:rPr>
            </w:r>
            <w:r w:rsidR="007B2B31" w:rsidRPr="00FE59BD">
              <w:rPr>
                <w:noProof/>
                <w:webHidden/>
              </w:rPr>
              <w:fldChar w:fldCharType="separate"/>
            </w:r>
            <w:r w:rsidR="00590D76">
              <w:rPr>
                <w:noProof/>
                <w:webHidden/>
              </w:rPr>
              <w:t>32</w:t>
            </w:r>
            <w:r w:rsidR="007B2B31" w:rsidRPr="00FE59BD">
              <w:rPr>
                <w:noProof/>
                <w:webHidden/>
              </w:rPr>
              <w:fldChar w:fldCharType="end"/>
            </w:r>
          </w:hyperlink>
        </w:p>
        <w:p w:rsidR="007B2B31" w:rsidRPr="00FE59BD" w:rsidRDefault="00FA075B">
          <w:pPr>
            <w:pStyle w:val="TDC2"/>
            <w:tabs>
              <w:tab w:val="left" w:pos="480"/>
            </w:tabs>
            <w:rPr>
              <w:noProof/>
              <w:sz w:val="22"/>
              <w:szCs w:val="22"/>
              <w:lang w:val="es-MX" w:eastAsia="es-MX"/>
            </w:rPr>
          </w:pPr>
          <w:hyperlink w:anchor="_Toc535511383" w:history="1">
            <w:r w:rsidR="007B2B31" w:rsidRPr="00FE59BD">
              <w:rPr>
                <w:rStyle w:val="Hipervnculo"/>
                <w:rFonts w:ascii="Palatino Linotype" w:hAnsi="Palatino Linotype"/>
                <w:b/>
                <w:noProof/>
              </w:rPr>
              <w:t>D.</w:t>
            </w:r>
            <w:r w:rsidR="007B2B31" w:rsidRPr="00FE59BD">
              <w:rPr>
                <w:noProof/>
                <w:sz w:val="22"/>
                <w:szCs w:val="22"/>
                <w:lang w:val="es-MX" w:eastAsia="es-MX"/>
              </w:rPr>
              <w:tab/>
            </w:r>
            <w:r w:rsidR="007B2B31" w:rsidRPr="00FE59BD">
              <w:rPr>
                <w:rStyle w:val="Hipervnculo"/>
                <w:rFonts w:ascii="Palatino Linotype" w:hAnsi="Palatino Linotype"/>
                <w:b/>
                <w:noProof/>
              </w:rPr>
              <w:t>Plus Petitio</w:t>
            </w:r>
            <w:r w:rsidR="007B2B31" w:rsidRPr="00FE59BD">
              <w:rPr>
                <w:noProof/>
                <w:webHidden/>
              </w:rPr>
              <w:tab/>
            </w:r>
            <w:r w:rsidR="007B2B31" w:rsidRPr="00FE59BD">
              <w:rPr>
                <w:noProof/>
                <w:webHidden/>
              </w:rPr>
              <w:fldChar w:fldCharType="begin"/>
            </w:r>
            <w:r w:rsidR="007B2B31" w:rsidRPr="00FE59BD">
              <w:rPr>
                <w:noProof/>
                <w:webHidden/>
              </w:rPr>
              <w:instrText xml:space="preserve"> PAGEREF _Toc535511383 \h </w:instrText>
            </w:r>
            <w:r w:rsidR="007B2B31" w:rsidRPr="00FE59BD">
              <w:rPr>
                <w:noProof/>
                <w:webHidden/>
              </w:rPr>
            </w:r>
            <w:r w:rsidR="007B2B31" w:rsidRPr="00FE59BD">
              <w:rPr>
                <w:noProof/>
                <w:webHidden/>
              </w:rPr>
              <w:fldChar w:fldCharType="separate"/>
            </w:r>
            <w:r w:rsidR="00590D76">
              <w:rPr>
                <w:noProof/>
                <w:webHidden/>
              </w:rPr>
              <w:t>35</w:t>
            </w:r>
            <w:r w:rsidR="007B2B31" w:rsidRPr="00FE59BD">
              <w:rPr>
                <w:noProof/>
                <w:webHidden/>
              </w:rPr>
              <w:fldChar w:fldCharType="end"/>
            </w:r>
          </w:hyperlink>
        </w:p>
        <w:p w:rsidR="007B2B31" w:rsidRPr="00FE59BD" w:rsidRDefault="00FA075B">
          <w:pPr>
            <w:pStyle w:val="TDC2"/>
            <w:tabs>
              <w:tab w:val="left" w:pos="480"/>
            </w:tabs>
            <w:rPr>
              <w:noProof/>
              <w:sz w:val="22"/>
              <w:szCs w:val="22"/>
              <w:lang w:val="es-MX" w:eastAsia="es-MX"/>
            </w:rPr>
          </w:pPr>
          <w:hyperlink w:anchor="_Toc535511384" w:history="1">
            <w:r w:rsidR="007B2B31" w:rsidRPr="00FE59BD">
              <w:rPr>
                <w:rStyle w:val="Hipervnculo"/>
                <w:rFonts w:ascii="Palatino Linotype" w:hAnsi="Palatino Linotype"/>
                <w:b/>
                <w:noProof/>
              </w:rPr>
              <w:t>E.</w:t>
            </w:r>
            <w:r w:rsidR="007B2B31" w:rsidRPr="00FE59BD">
              <w:rPr>
                <w:noProof/>
                <w:sz w:val="22"/>
                <w:szCs w:val="22"/>
                <w:lang w:val="es-MX" w:eastAsia="es-MX"/>
              </w:rPr>
              <w:tab/>
            </w:r>
            <w:r w:rsidR="007B2B31" w:rsidRPr="00FE59BD">
              <w:rPr>
                <w:rStyle w:val="Hipervnculo"/>
                <w:rFonts w:ascii="Palatino Linotype" w:hAnsi="Palatino Linotype"/>
                <w:b/>
                <w:noProof/>
              </w:rPr>
              <w:t>El derecho de acceso a la información, como herramienta de control ciudadano.</w:t>
            </w:r>
            <w:r w:rsidR="007B2B31" w:rsidRPr="00FE59BD">
              <w:rPr>
                <w:noProof/>
                <w:webHidden/>
              </w:rPr>
              <w:tab/>
            </w:r>
            <w:r w:rsidR="007B2B31" w:rsidRPr="00FE59BD">
              <w:rPr>
                <w:noProof/>
                <w:webHidden/>
              </w:rPr>
              <w:fldChar w:fldCharType="begin"/>
            </w:r>
            <w:r w:rsidR="007B2B31" w:rsidRPr="00FE59BD">
              <w:rPr>
                <w:noProof/>
                <w:webHidden/>
              </w:rPr>
              <w:instrText xml:space="preserve"> PAGEREF _Toc535511384 \h </w:instrText>
            </w:r>
            <w:r w:rsidR="007B2B31" w:rsidRPr="00FE59BD">
              <w:rPr>
                <w:noProof/>
                <w:webHidden/>
              </w:rPr>
            </w:r>
            <w:r w:rsidR="007B2B31" w:rsidRPr="00FE59BD">
              <w:rPr>
                <w:noProof/>
                <w:webHidden/>
              </w:rPr>
              <w:fldChar w:fldCharType="separate"/>
            </w:r>
            <w:r w:rsidR="00590D76">
              <w:rPr>
                <w:noProof/>
                <w:webHidden/>
              </w:rPr>
              <w:t>39</w:t>
            </w:r>
            <w:r w:rsidR="007B2B31" w:rsidRPr="00FE59BD">
              <w:rPr>
                <w:noProof/>
                <w:webHidden/>
              </w:rPr>
              <w:fldChar w:fldCharType="end"/>
            </w:r>
          </w:hyperlink>
        </w:p>
        <w:p w:rsidR="007B2B31" w:rsidRPr="00FE59BD" w:rsidRDefault="00FA075B">
          <w:pPr>
            <w:pStyle w:val="TDC1"/>
            <w:tabs>
              <w:tab w:val="right" w:leader="dot" w:pos="8779"/>
            </w:tabs>
            <w:rPr>
              <w:noProof/>
              <w:sz w:val="22"/>
              <w:szCs w:val="22"/>
              <w:lang w:val="es-MX" w:eastAsia="es-MX"/>
            </w:rPr>
          </w:pPr>
          <w:hyperlink w:anchor="_Toc535511385" w:history="1">
            <w:r w:rsidR="007B2B31" w:rsidRPr="00FE59BD">
              <w:rPr>
                <w:rStyle w:val="Hipervnculo"/>
                <w:noProof/>
              </w:rPr>
              <w:t>QUINTO. De la Versión Pública</w:t>
            </w:r>
            <w:r w:rsidR="007B2B31" w:rsidRPr="00FE59BD">
              <w:rPr>
                <w:noProof/>
                <w:webHidden/>
              </w:rPr>
              <w:tab/>
            </w:r>
            <w:r w:rsidR="007B2B31" w:rsidRPr="00FE59BD">
              <w:rPr>
                <w:noProof/>
                <w:webHidden/>
              </w:rPr>
              <w:fldChar w:fldCharType="begin"/>
            </w:r>
            <w:r w:rsidR="007B2B31" w:rsidRPr="00FE59BD">
              <w:rPr>
                <w:noProof/>
                <w:webHidden/>
              </w:rPr>
              <w:instrText xml:space="preserve"> PAGEREF _Toc535511385 \h </w:instrText>
            </w:r>
            <w:r w:rsidR="007B2B31" w:rsidRPr="00FE59BD">
              <w:rPr>
                <w:noProof/>
                <w:webHidden/>
              </w:rPr>
            </w:r>
            <w:r w:rsidR="007B2B31" w:rsidRPr="00FE59BD">
              <w:rPr>
                <w:noProof/>
                <w:webHidden/>
              </w:rPr>
              <w:fldChar w:fldCharType="separate"/>
            </w:r>
            <w:r w:rsidR="00590D76">
              <w:rPr>
                <w:noProof/>
                <w:webHidden/>
              </w:rPr>
              <w:t>41</w:t>
            </w:r>
            <w:r w:rsidR="007B2B31" w:rsidRPr="00FE59BD">
              <w:rPr>
                <w:noProof/>
                <w:webHidden/>
              </w:rPr>
              <w:fldChar w:fldCharType="end"/>
            </w:r>
          </w:hyperlink>
        </w:p>
        <w:p w:rsidR="007B2B31" w:rsidRPr="00FE59BD" w:rsidRDefault="00FA075B">
          <w:pPr>
            <w:pStyle w:val="TDC3"/>
            <w:tabs>
              <w:tab w:val="left" w:pos="1100"/>
              <w:tab w:val="right" w:leader="dot" w:pos="8779"/>
            </w:tabs>
            <w:rPr>
              <w:noProof/>
              <w:sz w:val="22"/>
              <w:szCs w:val="22"/>
              <w:lang w:val="es-MX" w:eastAsia="es-MX"/>
            </w:rPr>
          </w:pPr>
          <w:hyperlink w:anchor="_Toc535511386" w:history="1">
            <w:r w:rsidR="007B2B31" w:rsidRPr="00FE59BD">
              <w:rPr>
                <w:rStyle w:val="Hipervnculo"/>
                <w:rFonts w:ascii="Palatino Linotype" w:hAnsi="Palatino Linotype"/>
                <w:b/>
                <w:noProof/>
              </w:rPr>
              <w:t>a.</w:t>
            </w:r>
            <w:r w:rsidR="007B2B31" w:rsidRPr="00FE59BD">
              <w:rPr>
                <w:noProof/>
                <w:sz w:val="22"/>
                <w:szCs w:val="22"/>
                <w:lang w:val="es-MX" w:eastAsia="es-MX"/>
              </w:rPr>
              <w:tab/>
            </w:r>
            <w:r w:rsidR="007B2B31" w:rsidRPr="00FE59BD">
              <w:rPr>
                <w:rStyle w:val="Hipervnculo"/>
                <w:rFonts w:ascii="Palatino Linotype" w:hAnsi="Palatino Linotype"/>
                <w:b/>
                <w:noProof/>
              </w:rPr>
              <w:t>Requisitos previos.</w:t>
            </w:r>
            <w:r w:rsidR="007B2B31" w:rsidRPr="00FE59BD">
              <w:rPr>
                <w:noProof/>
                <w:webHidden/>
              </w:rPr>
              <w:tab/>
            </w:r>
            <w:r w:rsidR="007B2B31" w:rsidRPr="00FE59BD">
              <w:rPr>
                <w:noProof/>
                <w:webHidden/>
              </w:rPr>
              <w:fldChar w:fldCharType="begin"/>
            </w:r>
            <w:r w:rsidR="007B2B31" w:rsidRPr="00FE59BD">
              <w:rPr>
                <w:noProof/>
                <w:webHidden/>
              </w:rPr>
              <w:instrText xml:space="preserve"> PAGEREF _Toc535511386 \h </w:instrText>
            </w:r>
            <w:r w:rsidR="007B2B31" w:rsidRPr="00FE59BD">
              <w:rPr>
                <w:noProof/>
                <w:webHidden/>
              </w:rPr>
            </w:r>
            <w:r w:rsidR="007B2B31" w:rsidRPr="00FE59BD">
              <w:rPr>
                <w:noProof/>
                <w:webHidden/>
              </w:rPr>
              <w:fldChar w:fldCharType="separate"/>
            </w:r>
            <w:r w:rsidR="00590D76">
              <w:rPr>
                <w:noProof/>
                <w:webHidden/>
              </w:rPr>
              <w:t>41</w:t>
            </w:r>
            <w:r w:rsidR="007B2B31" w:rsidRPr="00FE59BD">
              <w:rPr>
                <w:noProof/>
                <w:webHidden/>
              </w:rPr>
              <w:fldChar w:fldCharType="end"/>
            </w:r>
          </w:hyperlink>
        </w:p>
        <w:p w:rsidR="007B2B31" w:rsidRPr="00FE59BD" w:rsidRDefault="00FA075B">
          <w:pPr>
            <w:pStyle w:val="TDC3"/>
            <w:tabs>
              <w:tab w:val="left" w:pos="1100"/>
              <w:tab w:val="right" w:leader="dot" w:pos="8779"/>
            </w:tabs>
            <w:rPr>
              <w:noProof/>
              <w:sz w:val="22"/>
              <w:szCs w:val="22"/>
              <w:lang w:val="es-MX" w:eastAsia="es-MX"/>
            </w:rPr>
          </w:pPr>
          <w:hyperlink w:anchor="_Toc535511387" w:history="1">
            <w:r w:rsidR="007B2B31" w:rsidRPr="00FE59BD">
              <w:rPr>
                <w:rStyle w:val="Hipervnculo"/>
                <w:rFonts w:ascii="Palatino Linotype" w:hAnsi="Palatino Linotype"/>
                <w:b/>
                <w:noProof/>
              </w:rPr>
              <w:t>b.</w:t>
            </w:r>
            <w:r w:rsidR="007B2B31" w:rsidRPr="00FE59BD">
              <w:rPr>
                <w:noProof/>
                <w:sz w:val="22"/>
                <w:szCs w:val="22"/>
                <w:lang w:val="es-MX" w:eastAsia="es-MX"/>
              </w:rPr>
              <w:tab/>
            </w:r>
            <w:r w:rsidR="007B2B31" w:rsidRPr="00FE59BD">
              <w:rPr>
                <w:rStyle w:val="Hipervnculo"/>
                <w:rFonts w:ascii="Palatino Linotype" w:hAnsi="Palatino Linotype"/>
                <w:b/>
                <w:noProof/>
              </w:rPr>
              <w:t>Supuesto de clasificación.</w:t>
            </w:r>
            <w:r w:rsidR="007B2B31" w:rsidRPr="00FE59BD">
              <w:rPr>
                <w:noProof/>
                <w:webHidden/>
              </w:rPr>
              <w:tab/>
            </w:r>
            <w:r w:rsidR="007B2B31" w:rsidRPr="00FE59BD">
              <w:rPr>
                <w:noProof/>
                <w:webHidden/>
              </w:rPr>
              <w:fldChar w:fldCharType="begin"/>
            </w:r>
            <w:r w:rsidR="007B2B31" w:rsidRPr="00FE59BD">
              <w:rPr>
                <w:noProof/>
                <w:webHidden/>
              </w:rPr>
              <w:instrText xml:space="preserve"> PAGEREF _Toc535511387 \h </w:instrText>
            </w:r>
            <w:r w:rsidR="007B2B31" w:rsidRPr="00FE59BD">
              <w:rPr>
                <w:noProof/>
                <w:webHidden/>
              </w:rPr>
            </w:r>
            <w:r w:rsidR="007B2B31" w:rsidRPr="00FE59BD">
              <w:rPr>
                <w:noProof/>
                <w:webHidden/>
              </w:rPr>
              <w:fldChar w:fldCharType="separate"/>
            </w:r>
            <w:r w:rsidR="00590D76">
              <w:rPr>
                <w:noProof/>
                <w:webHidden/>
              </w:rPr>
              <w:t>42</w:t>
            </w:r>
            <w:r w:rsidR="007B2B31" w:rsidRPr="00FE59BD">
              <w:rPr>
                <w:noProof/>
                <w:webHidden/>
              </w:rPr>
              <w:fldChar w:fldCharType="end"/>
            </w:r>
          </w:hyperlink>
        </w:p>
        <w:p w:rsidR="007B2B31" w:rsidRPr="00FE59BD" w:rsidRDefault="00FA075B">
          <w:pPr>
            <w:pStyle w:val="TDC3"/>
            <w:tabs>
              <w:tab w:val="left" w:pos="880"/>
              <w:tab w:val="right" w:leader="dot" w:pos="8779"/>
            </w:tabs>
            <w:rPr>
              <w:noProof/>
              <w:sz w:val="22"/>
              <w:szCs w:val="22"/>
              <w:lang w:val="es-MX" w:eastAsia="es-MX"/>
            </w:rPr>
          </w:pPr>
          <w:hyperlink w:anchor="_Toc535511388" w:history="1">
            <w:r w:rsidR="007B2B31" w:rsidRPr="00FE59BD">
              <w:rPr>
                <w:rStyle w:val="Hipervnculo"/>
                <w:rFonts w:ascii="Palatino Linotype" w:hAnsi="Palatino Linotype"/>
                <w:b/>
                <w:noProof/>
              </w:rPr>
              <w:t>c.</w:t>
            </w:r>
            <w:r w:rsidR="007B2B31" w:rsidRPr="00FE59BD">
              <w:rPr>
                <w:noProof/>
                <w:sz w:val="22"/>
                <w:szCs w:val="22"/>
                <w:lang w:val="es-MX" w:eastAsia="es-MX"/>
              </w:rPr>
              <w:tab/>
            </w:r>
            <w:r w:rsidR="007B2B31" w:rsidRPr="00FE59BD">
              <w:rPr>
                <w:rStyle w:val="Hipervnculo"/>
                <w:rFonts w:ascii="Palatino Linotype" w:hAnsi="Palatino Linotype"/>
                <w:b/>
                <w:noProof/>
              </w:rPr>
              <w:t>La intervención del Comité de Transparencia.</w:t>
            </w:r>
            <w:r w:rsidR="007B2B31" w:rsidRPr="00FE59BD">
              <w:rPr>
                <w:noProof/>
                <w:webHidden/>
              </w:rPr>
              <w:tab/>
            </w:r>
            <w:r w:rsidR="007B2B31" w:rsidRPr="00FE59BD">
              <w:rPr>
                <w:noProof/>
                <w:webHidden/>
              </w:rPr>
              <w:fldChar w:fldCharType="begin"/>
            </w:r>
            <w:r w:rsidR="007B2B31" w:rsidRPr="00FE59BD">
              <w:rPr>
                <w:noProof/>
                <w:webHidden/>
              </w:rPr>
              <w:instrText xml:space="preserve"> PAGEREF _Toc535511388 \h </w:instrText>
            </w:r>
            <w:r w:rsidR="007B2B31" w:rsidRPr="00FE59BD">
              <w:rPr>
                <w:noProof/>
                <w:webHidden/>
              </w:rPr>
            </w:r>
            <w:r w:rsidR="007B2B31" w:rsidRPr="00FE59BD">
              <w:rPr>
                <w:noProof/>
                <w:webHidden/>
              </w:rPr>
              <w:fldChar w:fldCharType="separate"/>
            </w:r>
            <w:r w:rsidR="00590D76">
              <w:rPr>
                <w:noProof/>
                <w:webHidden/>
              </w:rPr>
              <w:t>46</w:t>
            </w:r>
            <w:r w:rsidR="007B2B31" w:rsidRPr="00FE59BD">
              <w:rPr>
                <w:noProof/>
                <w:webHidden/>
              </w:rPr>
              <w:fldChar w:fldCharType="end"/>
            </w:r>
          </w:hyperlink>
        </w:p>
        <w:p w:rsidR="007B2B31" w:rsidRPr="00FE59BD" w:rsidRDefault="00FA075B">
          <w:pPr>
            <w:pStyle w:val="TDC1"/>
            <w:tabs>
              <w:tab w:val="right" w:leader="dot" w:pos="8779"/>
            </w:tabs>
            <w:rPr>
              <w:noProof/>
              <w:sz w:val="22"/>
              <w:szCs w:val="22"/>
              <w:lang w:val="es-MX" w:eastAsia="es-MX"/>
            </w:rPr>
          </w:pPr>
          <w:hyperlink w:anchor="_Toc535511389" w:history="1">
            <w:r w:rsidR="007B2B31" w:rsidRPr="00FE59BD">
              <w:rPr>
                <w:rStyle w:val="Hipervnculo"/>
                <w:rFonts w:ascii="Palatino Linotype" w:eastAsia="Times New Roman" w:hAnsi="Palatino Linotype" w:cstheme="majorBidi"/>
                <w:b/>
                <w:bCs/>
                <w:noProof/>
              </w:rPr>
              <w:t>R E S O L U T I V O S</w:t>
            </w:r>
            <w:r w:rsidR="007B2B31" w:rsidRPr="00FE59BD">
              <w:rPr>
                <w:noProof/>
                <w:webHidden/>
              </w:rPr>
              <w:tab/>
            </w:r>
            <w:r w:rsidR="007B2B31" w:rsidRPr="00FE59BD">
              <w:rPr>
                <w:noProof/>
                <w:webHidden/>
              </w:rPr>
              <w:fldChar w:fldCharType="begin"/>
            </w:r>
            <w:r w:rsidR="007B2B31" w:rsidRPr="00FE59BD">
              <w:rPr>
                <w:noProof/>
                <w:webHidden/>
              </w:rPr>
              <w:instrText xml:space="preserve"> PAGEREF _Toc535511389 \h </w:instrText>
            </w:r>
            <w:r w:rsidR="007B2B31" w:rsidRPr="00FE59BD">
              <w:rPr>
                <w:noProof/>
                <w:webHidden/>
              </w:rPr>
            </w:r>
            <w:r w:rsidR="007B2B31" w:rsidRPr="00FE59BD">
              <w:rPr>
                <w:noProof/>
                <w:webHidden/>
              </w:rPr>
              <w:fldChar w:fldCharType="separate"/>
            </w:r>
            <w:r w:rsidR="00590D76">
              <w:rPr>
                <w:noProof/>
                <w:webHidden/>
              </w:rPr>
              <w:t>53</w:t>
            </w:r>
            <w:r w:rsidR="007B2B31" w:rsidRPr="00FE59BD">
              <w:rPr>
                <w:noProof/>
                <w:webHidden/>
              </w:rPr>
              <w:fldChar w:fldCharType="end"/>
            </w:r>
          </w:hyperlink>
        </w:p>
        <w:p w:rsidR="00500359" w:rsidRPr="00FE59BD" w:rsidRDefault="002A5BA4" w:rsidP="00FE59BD">
          <w:pPr>
            <w:spacing w:line="480" w:lineRule="auto"/>
            <w:rPr>
              <w:rFonts w:ascii="Palatino Linotype" w:hAnsi="Palatino Linotype"/>
            </w:rPr>
          </w:pPr>
          <w:r w:rsidRPr="00FE59BD">
            <w:rPr>
              <w:rFonts w:ascii="Palatino Linotype" w:hAnsi="Palatino Linotype"/>
              <w:b/>
              <w:bCs/>
              <w:lang w:val="es-ES"/>
            </w:rPr>
            <w:fldChar w:fldCharType="end"/>
          </w:r>
        </w:p>
      </w:sdtContent>
    </w:sdt>
    <w:p w:rsidR="00FE59BD" w:rsidRPr="00FE59BD" w:rsidRDefault="00FE59BD" w:rsidP="002A5BA4">
      <w:pPr>
        <w:spacing w:before="240" w:after="240" w:line="360" w:lineRule="auto"/>
        <w:jc w:val="both"/>
        <w:rPr>
          <w:rFonts w:ascii="Palatino Linotype" w:hAnsi="Palatino Linotype"/>
        </w:rPr>
      </w:pPr>
    </w:p>
    <w:p w:rsidR="002A5BA4" w:rsidRPr="00FE59BD" w:rsidRDefault="002A5BA4" w:rsidP="002A5BA4">
      <w:pPr>
        <w:spacing w:before="240" w:after="240" w:line="360" w:lineRule="auto"/>
        <w:jc w:val="both"/>
        <w:rPr>
          <w:rFonts w:ascii="Palatino Linotype" w:hAnsi="Palatino Linotype"/>
        </w:rPr>
      </w:pPr>
      <w:r w:rsidRPr="00FE59BD">
        <w:rPr>
          <w:rFonts w:ascii="Palatino Linotype" w:hAnsi="Palatino Linotype"/>
        </w:rPr>
        <w:lastRenderedPageBreak/>
        <w:t>Resolución del Pleno del Instituto de Transparencia, Acceso a la Información Pública y Protección de Datos Personales del Estado de México y Municipios, con domicilio en Metepec, Estado de México; de fecha</w:t>
      </w:r>
      <w:r w:rsidR="00FA5A1C" w:rsidRPr="00FE59BD">
        <w:rPr>
          <w:rFonts w:ascii="Palatino Linotype" w:hAnsi="Palatino Linotype"/>
        </w:rPr>
        <w:t xml:space="preserve"> </w:t>
      </w:r>
      <w:r w:rsidR="00FE59BD">
        <w:rPr>
          <w:rFonts w:ascii="Palatino Linotype" w:hAnsi="Palatino Linotype"/>
        </w:rPr>
        <w:t>veintitrés</w:t>
      </w:r>
      <w:r w:rsidRPr="00FE59BD">
        <w:rPr>
          <w:rFonts w:ascii="Palatino Linotype" w:hAnsi="Palatino Linotype"/>
        </w:rPr>
        <w:t xml:space="preserve"> </w:t>
      </w:r>
      <w:r w:rsidR="00B024CD" w:rsidRPr="00FE59BD">
        <w:rPr>
          <w:rFonts w:ascii="Palatino Linotype" w:hAnsi="Palatino Linotype"/>
        </w:rPr>
        <w:t>(</w:t>
      </w:r>
      <w:r w:rsidR="00FE59BD">
        <w:rPr>
          <w:rFonts w:ascii="Palatino Linotype" w:hAnsi="Palatino Linotype"/>
        </w:rPr>
        <w:t>23</w:t>
      </w:r>
      <w:r w:rsidRPr="00FE59BD">
        <w:rPr>
          <w:rFonts w:ascii="Palatino Linotype" w:hAnsi="Palatino Linotype"/>
        </w:rPr>
        <w:t xml:space="preserve">) de </w:t>
      </w:r>
      <w:r w:rsidR="007104EA" w:rsidRPr="00FE59BD">
        <w:rPr>
          <w:rFonts w:ascii="Palatino Linotype" w:hAnsi="Palatino Linotype"/>
        </w:rPr>
        <w:t xml:space="preserve">enero de </w:t>
      </w:r>
      <w:r w:rsidRPr="00FE59BD">
        <w:rPr>
          <w:rFonts w:ascii="Palatino Linotype" w:hAnsi="Palatino Linotype"/>
        </w:rPr>
        <w:t xml:space="preserve">dos mil </w:t>
      </w:r>
      <w:r w:rsidR="000E053C" w:rsidRPr="00FE59BD">
        <w:rPr>
          <w:rFonts w:ascii="Palatino Linotype" w:eastAsia="Calibri" w:hAnsi="Palatino Linotype" w:cs="Arial"/>
          <w:lang w:val="es-ES"/>
        </w:rPr>
        <w:t>dieci</w:t>
      </w:r>
      <w:r w:rsidR="007104EA" w:rsidRPr="00FE59BD">
        <w:rPr>
          <w:rFonts w:ascii="Palatino Linotype" w:eastAsia="Calibri" w:hAnsi="Palatino Linotype" w:cs="Arial"/>
          <w:lang w:val="es-ES"/>
        </w:rPr>
        <w:t>nueve</w:t>
      </w:r>
      <w:r w:rsidR="000404FD" w:rsidRPr="00FE59BD">
        <w:rPr>
          <w:rFonts w:ascii="Palatino Linotype" w:hAnsi="Palatino Linotype"/>
        </w:rPr>
        <w:t>.</w:t>
      </w:r>
    </w:p>
    <w:p w:rsidR="002A5BA4" w:rsidRPr="00FE59BD" w:rsidRDefault="002A5BA4" w:rsidP="002A5BA4">
      <w:pPr>
        <w:spacing w:before="240" w:after="360" w:line="360" w:lineRule="auto"/>
        <w:jc w:val="both"/>
        <w:rPr>
          <w:rFonts w:ascii="Palatino Linotype" w:hAnsi="Palatino Linotype"/>
        </w:rPr>
      </w:pPr>
      <w:r w:rsidRPr="00FE59BD">
        <w:rPr>
          <w:rFonts w:ascii="Palatino Linotype" w:hAnsi="Palatino Linotype"/>
          <w:b/>
        </w:rPr>
        <w:t>VISTO</w:t>
      </w:r>
      <w:r w:rsidRPr="00FE59BD">
        <w:rPr>
          <w:rFonts w:ascii="Palatino Linotype" w:hAnsi="Palatino Linotype"/>
        </w:rPr>
        <w:t xml:space="preserve"> </w:t>
      </w:r>
      <w:r w:rsidR="00DA3B9E" w:rsidRPr="00FE59BD">
        <w:rPr>
          <w:rFonts w:ascii="Palatino Linotype" w:hAnsi="Palatino Linotype"/>
        </w:rPr>
        <w:t>el</w:t>
      </w:r>
      <w:r w:rsidRPr="00FE59BD">
        <w:rPr>
          <w:rFonts w:ascii="Palatino Linotype" w:hAnsi="Palatino Linotype"/>
        </w:rPr>
        <w:t xml:space="preserve"> expediente electrónico formado con motivo del recurso de revisión </w:t>
      </w:r>
      <w:r w:rsidR="00532938" w:rsidRPr="00FE59BD">
        <w:rPr>
          <w:rFonts w:ascii="Palatino Linotype" w:hAnsi="Palatino Linotype" w:cs="Arial"/>
          <w:b/>
          <w:bCs/>
        </w:rPr>
        <w:t>04194</w:t>
      </w:r>
      <w:r w:rsidR="000404FD" w:rsidRPr="00FE59BD">
        <w:rPr>
          <w:rFonts w:ascii="Palatino Linotype" w:hAnsi="Palatino Linotype" w:cs="Arial"/>
          <w:b/>
          <w:bCs/>
        </w:rPr>
        <w:t>/INFOEM/IP/RR/2018</w:t>
      </w:r>
      <w:r w:rsidR="00170DEE" w:rsidRPr="00FE59BD">
        <w:rPr>
          <w:rFonts w:ascii="Palatino Linotype" w:hAnsi="Palatino Linotype" w:cs="Arial"/>
          <w:b/>
          <w:bCs/>
        </w:rPr>
        <w:t xml:space="preserve"> </w:t>
      </w:r>
      <w:r w:rsidRPr="00FE59BD">
        <w:rPr>
          <w:rFonts w:ascii="Palatino Linotype" w:hAnsi="Palatino Linotype"/>
        </w:rPr>
        <w:t xml:space="preserve">promovido por </w:t>
      </w:r>
      <w:r w:rsidR="00FA075B" w:rsidRPr="00FA075B">
        <w:rPr>
          <w:rFonts w:ascii="Palatino Linotype" w:hAnsi="Palatino Linotype"/>
          <w:b/>
          <w:szCs w:val="22"/>
          <w:highlight w:val="black"/>
        </w:rPr>
        <w:t>----------------------------</w:t>
      </w:r>
      <w:r w:rsidR="00141DF6" w:rsidRPr="00FE59BD">
        <w:rPr>
          <w:rFonts w:ascii="Palatino Linotype" w:hAnsi="Palatino Linotype"/>
          <w:b/>
          <w:sz w:val="22"/>
          <w:szCs w:val="22"/>
        </w:rPr>
        <w:t>,</w:t>
      </w:r>
      <w:r w:rsidRPr="00FE59BD">
        <w:rPr>
          <w:rFonts w:ascii="Palatino Linotype" w:hAnsi="Palatino Linotype"/>
          <w:b/>
        </w:rPr>
        <w:t xml:space="preserve"> </w:t>
      </w:r>
      <w:r w:rsidRPr="00FE59BD">
        <w:rPr>
          <w:rFonts w:ascii="Palatino Linotype" w:hAnsi="Palatino Linotype" w:cs="Arial"/>
        </w:rPr>
        <w:t xml:space="preserve">en su calidad de </w:t>
      </w:r>
      <w:r w:rsidRPr="00FE59BD">
        <w:rPr>
          <w:rFonts w:ascii="Palatino Linotype" w:hAnsi="Palatino Linotype" w:cs="Arial"/>
          <w:b/>
        </w:rPr>
        <w:t>RECURRENTE</w:t>
      </w:r>
      <w:r w:rsidRPr="00FE59BD">
        <w:rPr>
          <w:rFonts w:ascii="Palatino Linotype" w:hAnsi="Palatino Linotype" w:cs="Arial"/>
        </w:rPr>
        <w:t xml:space="preserve">, en contra de la respuesta del </w:t>
      </w:r>
      <w:r w:rsidR="007104EA" w:rsidRPr="00FE59BD">
        <w:rPr>
          <w:rFonts w:ascii="Palatino Linotype" w:hAnsi="Palatino Linotype" w:cs="Arial"/>
          <w:b/>
        </w:rPr>
        <w:t>Poder Judicial</w:t>
      </w:r>
      <w:r w:rsidRPr="00FE59BD">
        <w:rPr>
          <w:rFonts w:ascii="Palatino Linotype" w:hAnsi="Palatino Linotype" w:cs="Arial"/>
        </w:rPr>
        <w:t>,</w:t>
      </w:r>
      <w:r w:rsidRPr="00FE59BD">
        <w:rPr>
          <w:rFonts w:ascii="Palatino Linotype" w:hAnsi="Palatino Linotype"/>
          <w:b/>
        </w:rPr>
        <w:t xml:space="preserve"> </w:t>
      </w:r>
      <w:r w:rsidRPr="00FE59BD">
        <w:rPr>
          <w:rFonts w:ascii="Palatino Linotype" w:hAnsi="Palatino Linotype"/>
        </w:rPr>
        <w:t>en lo sucesivo el</w:t>
      </w:r>
      <w:r w:rsidRPr="00FE59BD">
        <w:rPr>
          <w:rFonts w:ascii="Palatino Linotype" w:hAnsi="Palatino Linotype"/>
          <w:b/>
        </w:rPr>
        <w:t xml:space="preserve"> SUJETO OBLIGADO, </w:t>
      </w:r>
      <w:r w:rsidRPr="00FE59BD">
        <w:rPr>
          <w:rFonts w:ascii="Palatino Linotype" w:hAnsi="Palatino Linotype"/>
        </w:rPr>
        <w:t xml:space="preserve">se procede a dictar la presente resolución, con base en los siguientes: </w:t>
      </w:r>
    </w:p>
    <w:p w:rsidR="002A5BA4" w:rsidRPr="00FE59BD" w:rsidRDefault="002A5BA4" w:rsidP="002A5BA4">
      <w:pPr>
        <w:pStyle w:val="Ttulo1"/>
        <w:jc w:val="center"/>
      </w:pPr>
      <w:bookmarkStart w:id="0" w:name="_Toc535511372"/>
      <w:r w:rsidRPr="00FE59BD">
        <w:t>ANTECEDENTES</w:t>
      </w:r>
      <w:bookmarkEnd w:id="0"/>
    </w:p>
    <w:p w:rsidR="00E26459" w:rsidRPr="00FE59BD" w:rsidRDefault="00E26459" w:rsidP="00E26459">
      <w:pPr>
        <w:rPr>
          <w:rFonts w:ascii="Palatino Linotype" w:hAnsi="Palatino Linotype"/>
          <w:lang w:val="es-MX" w:eastAsia="en-US"/>
        </w:rPr>
      </w:pPr>
    </w:p>
    <w:p w:rsidR="00E26459" w:rsidRPr="00FE59BD" w:rsidRDefault="00E26459" w:rsidP="00E26459">
      <w:pPr>
        <w:pStyle w:val="Prrafodelista"/>
        <w:numPr>
          <w:ilvl w:val="0"/>
          <w:numId w:val="1"/>
        </w:numPr>
        <w:spacing w:line="360" w:lineRule="auto"/>
        <w:ind w:left="0" w:firstLine="0"/>
        <w:jc w:val="both"/>
        <w:rPr>
          <w:rFonts w:ascii="Palatino Linotype" w:eastAsia="Times New Roman" w:hAnsi="Palatino Linotype" w:cs="Arial"/>
          <w:lang w:val="es-ES"/>
        </w:rPr>
      </w:pPr>
      <w:r w:rsidRPr="00FE59BD">
        <w:rPr>
          <w:rFonts w:ascii="Palatino Linotype" w:eastAsia="Calibri" w:hAnsi="Palatino Linotype" w:cs="Arial"/>
          <w:lang w:val="es-ES"/>
        </w:rPr>
        <w:t xml:space="preserve">El día </w:t>
      </w:r>
      <w:r w:rsidR="007104EA" w:rsidRPr="00FE59BD">
        <w:rPr>
          <w:rFonts w:ascii="Palatino Linotype" w:eastAsia="Calibri" w:hAnsi="Palatino Linotype" w:cs="Times New Roman"/>
          <w:lang w:val="es-ES"/>
        </w:rPr>
        <w:t>tres</w:t>
      </w:r>
      <w:r w:rsidRPr="00FE59BD">
        <w:rPr>
          <w:rFonts w:ascii="Palatino Linotype" w:eastAsia="Calibri" w:hAnsi="Palatino Linotype" w:cs="Times New Roman"/>
          <w:lang w:val="es-ES"/>
        </w:rPr>
        <w:t xml:space="preserve"> (</w:t>
      </w:r>
      <w:r w:rsidR="007104EA" w:rsidRPr="00FE59BD">
        <w:rPr>
          <w:rFonts w:ascii="Palatino Linotype" w:eastAsia="Calibri" w:hAnsi="Palatino Linotype" w:cs="Times New Roman"/>
          <w:lang w:val="es-ES"/>
        </w:rPr>
        <w:t>3</w:t>
      </w:r>
      <w:r w:rsidRPr="00FE59BD">
        <w:rPr>
          <w:rFonts w:ascii="Palatino Linotype" w:eastAsia="Calibri" w:hAnsi="Palatino Linotype" w:cs="Times New Roman"/>
          <w:lang w:val="es-ES"/>
        </w:rPr>
        <w:t xml:space="preserve">) de </w:t>
      </w:r>
      <w:r w:rsidR="003D1F01" w:rsidRPr="00FE59BD">
        <w:rPr>
          <w:rFonts w:ascii="Palatino Linotype" w:eastAsia="Calibri" w:hAnsi="Palatino Linotype" w:cs="Times New Roman"/>
          <w:lang w:val="es-ES"/>
        </w:rPr>
        <w:t>octubre</w:t>
      </w:r>
      <w:r w:rsidRPr="00FE59BD">
        <w:rPr>
          <w:rFonts w:ascii="Palatino Linotype" w:eastAsia="Calibri" w:hAnsi="Palatino Linotype" w:cs="Times New Roman"/>
          <w:lang w:val="es-ES"/>
        </w:rPr>
        <w:t xml:space="preserve"> de dos mil dieciocho</w:t>
      </w:r>
      <w:r w:rsidRPr="00FE59BD">
        <w:rPr>
          <w:rFonts w:ascii="Palatino Linotype" w:eastAsia="Calibri" w:hAnsi="Palatino Linotype" w:cs="Arial"/>
          <w:lang w:val="es-ES"/>
        </w:rPr>
        <w:t>,</w:t>
      </w:r>
      <w:r w:rsidRPr="00FE59BD">
        <w:rPr>
          <w:rFonts w:ascii="Palatino Linotype" w:eastAsia="Calibri" w:hAnsi="Palatino Linotype" w:cs="Times New Roman"/>
          <w:lang w:val="es-ES"/>
        </w:rPr>
        <w:t xml:space="preserve"> </w:t>
      </w:r>
      <w:r w:rsidR="00FA075B" w:rsidRPr="00FA075B">
        <w:rPr>
          <w:rFonts w:ascii="Palatino Linotype" w:hAnsi="Palatino Linotype"/>
          <w:b/>
          <w:szCs w:val="22"/>
          <w:highlight w:val="black"/>
        </w:rPr>
        <w:t>--------------------------</w:t>
      </w:r>
      <w:r w:rsidR="007104EA" w:rsidRPr="00FE59BD">
        <w:rPr>
          <w:rFonts w:ascii="Palatino Linotype" w:eastAsia="Calibri" w:hAnsi="Palatino Linotype" w:cs="Arial"/>
          <w:lang w:val="es-ES"/>
        </w:rPr>
        <w:t xml:space="preserve"> </w:t>
      </w:r>
      <w:r w:rsidRPr="00FE59BD">
        <w:rPr>
          <w:rFonts w:ascii="Palatino Linotype" w:eastAsia="Calibri" w:hAnsi="Palatino Linotype" w:cs="Arial"/>
          <w:lang w:val="es-ES"/>
        </w:rPr>
        <w:t xml:space="preserve">ante el </w:t>
      </w:r>
      <w:r w:rsidRPr="00FE59BD">
        <w:rPr>
          <w:rFonts w:ascii="Palatino Linotype" w:eastAsia="Calibri" w:hAnsi="Palatino Linotype" w:cs="Arial"/>
          <w:b/>
          <w:lang w:val="es-ES"/>
        </w:rPr>
        <w:t>SUJETO OBLIGADO</w:t>
      </w:r>
      <w:r w:rsidRPr="00FE59BD">
        <w:rPr>
          <w:rFonts w:ascii="Palatino Linotype" w:eastAsia="Calibri" w:hAnsi="Palatino Linotype" w:cs="Arial"/>
        </w:rPr>
        <w:t xml:space="preserve"> vía </w:t>
      </w:r>
      <w:r w:rsidRPr="00FE59BD">
        <w:rPr>
          <w:rFonts w:ascii="Palatino Linotype" w:eastAsia="Calibri" w:hAnsi="Palatino Linotype" w:cs="Arial"/>
          <w:lang w:val="es-ES"/>
        </w:rPr>
        <w:t>Sistema de Acceso a la Información Mexiquense (</w:t>
      </w:r>
      <w:r w:rsidRPr="00FE59BD">
        <w:rPr>
          <w:rFonts w:ascii="Palatino Linotype" w:eastAsia="Calibri" w:hAnsi="Palatino Linotype" w:cs="Arial"/>
          <w:b/>
          <w:lang w:val="es-ES"/>
        </w:rPr>
        <w:t>SAIMEX)</w:t>
      </w:r>
      <w:r w:rsidR="00DA3B9E" w:rsidRPr="00FE59BD">
        <w:rPr>
          <w:rFonts w:ascii="Palatino Linotype" w:eastAsia="Calibri" w:hAnsi="Palatino Linotype" w:cs="Arial"/>
          <w:lang w:val="es-ES"/>
        </w:rPr>
        <w:t>, presentó la solicitud</w:t>
      </w:r>
      <w:r w:rsidRPr="00FE59BD">
        <w:rPr>
          <w:rFonts w:ascii="Palatino Linotype" w:eastAsia="Calibri" w:hAnsi="Palatino Linotype" w:cs="Arial"/>
          <w:lang w:val="es-ES"/>
        </w:rPr>
        <w:t xml:space="preserve"> de</w:t>
      </w:r>
      <w:r w:rsidR="00DA3B9E" w:rsidRPr="00FE59BD">
        <w:rPr>
          <w:rFonts w:ascii="Palatino Linotype" w:eastAsia="Calibri" w:hAnsi="Palatino Linotype" w:cs="Arial"/>
          <w:lang w:val="es-ES"/>
        </w:rPr>
        <w:t xml:space="preserve"> información pública registrada</w:t>
      </w:r>
      <w:r w:rsidRPr="00FE59BD">
        <w:rPr>
          <w:rFonts w:ascii="Palatino Linotype" w:eastAsia="Calibri" w:hAnsi="Palatino Linotype" w:cs="Arial"/>
          <w:lang w:val="es-ES"/>
        </w:rPr>
        <w:t xml:space="preserve"> con </w:t>
      </w:r>
      <w:r w:rsidR="00DA3B9E" w:rsidRPr="00FE59BD">
        <w:rPr>
          <w:rFonts w:ascii="Palatino Linotype" w:eastAsia="Calibri" w:hAnsi="Palatino Linotype" w:cs="Arial"/>
          <w:lang w:val="es-ES"/>
        </w:rPr>
        <w:t>el número</w:t>
      </w:r>
      <w:r w:rsidRPr="00FE59BD">
        <w:rPr>
          <w:rFonts w:ascii="Palatino Linotype" w:eastAsia="Calibri" w:hAnsi="Palatino Linotype" w:cs="Arial"/>
          <w:lang w:val="es-ES"/>
        </w:rPr>
        <w:t xml:space="preserve"> </w:t>
      </w:r>
      <w:r w:rsidR="007104EA" w:rsidRPr="00FE59BD">
        <w:rPr>
          <w:rFonts w:ascii="Palatino Linotype" w:hAnsi="Palatino Linotype"/>
          <w:b/>
        </w:rPr>
        <w:t>01021</w:t>
      </w:r>
      <w:r w:rsidRPr="00FE59BD">
        <w:rPr>
          <w:rFonts w:ascii="Palatino Linotype" w:hAnsi="Palatino Linotype"/>
          <w:b/>
        </w:rPr>
        <w:t>/</w:t>
      </w:r>
      <w:r w:rsidR="007104EA" w:rsidRPr="00FE59BD">
        <w:rPr>
          <w:rFonts w:ascii="Palatino Linotype" w:hAnsi="Palatino Linotype"/>
          <w:b/>
        </w:rPr>
        <w:t>PJUDICI</w:t>
      </w:r>
      <w:r w:rsidRPr="00FE59BD">
        <w:rPr>
          <w:rFonts w:ascii="Palatino Linotype" w:hAnsi="Palatino Linotype"/>
          <w:b/>
        </w:rPr>
        <w:t xml:space="preserve">/IP/2018 </w:t>
      </w:r>
      <w:r w:rsidR="00DA3B9E" w:rsidRPr="00FE59BD">
        <w:rPr>
          <w:rFonts w:ascii="Palatino Linotype" w:eastAsia="Calibri" w:hAnsi="Palatino Linotype" w:cs="Arial"/>
          <w:lang w:val="es-ES"/>
        </w:rPr>
        <w:t>mediante la cual</w:t>
      </w:r>
      <w:r w:rsidRPr="00FE59BD">
        <w:rPr>
          <w:rFonts w:ascii="Palatino Linotype" w:eastAsia="Calibri" w:hAnsi="Palatino Linotype" w:cs="Arial"/>
          <w:lang w:val="es-ES"/>
        </w:rPr>
        <w:t xml:space="preserve"> solicitó lo siguiente:</w:t>
      </w:r>
    </w:p>
    <w:p w:rsidR="00E26459" w:rsidRPr="00FE59BD" w:rsidRDefault="00E26459" w:rsidP="00DA3B9E">
      <w:pPr>
        <w:spacing w:before="240" w:after="240" w:line="360" w:lineRule="auto"/>
        <w:ind w:left="567" w:right="567"/>
        <w:jc w:val="both"/>
        <w:rPr>
          <w:rFonts w:ascii="Palatino Linotype" w:eastAsia="Calibri" w:hAnsi="Palatino Linotype" w:cs="Arial"/>
          <w:i/>
          <w:sz w:val="22"/>
          <w:lang w:val="es-ES"/>
        </w:rPr>
      </w:pPr>
      <w:r w:rsidRPr="00FE59BD">
        <w:rPr>
          <w:rFonts w:ascii="Palatino Linotype" w:eastAsia="Calibri" w:hAnsi="Palatino Linotype" w:cs="Arial"/>
          <w:i/>
          <w:sz w:val="22"/>
          <w:lang w:val="es-ES"/>
        </w:rPr>
        <w:t>“</w:t>
      </w:r>
      <w:r w:rsidR="007104EA" w:rsidRPr="00FE59BD">
        <w:rPr>
          <w:rFonts w:ascii="Palatino Linotype" w:eastAsia="Calibri" w:hAnsi="Palatino Linotype" w:cs="Arial"/>
          <w:i/>
          <w:sz w:val="22"/>
          <w:lang w:val="es-ES"/>
        </w:rPr>
        <w:t xml:space="preserve">En atención a que subieron al portal de la </w:t>
      </w:r>
      <w:proofErr w:type="spellStart"/>
      <w:r w:rsidR="007104EA" w:rsidRPr="00FE59BD">
        <w:rPr>
          <w:rFonts w:ascii="Palatino Linotype" w:eastAsia="Calibri" w:hAnsi="Palatino Linotype" w:cs="Arial"/>
          <w:i/>
          <w:sz w:val="22"/>
          <w:lang w:val="es-ES"/>
        </w:rPr>
        <w:t>contraloria</w:t>
      </w:r>
      <w:proofErr w:type="spellEnd"/>
      <w:r w:rsidR="007104EA" w:rsidRPr="00FE59BD">
        <w:rPr>
          <w:rFonts w:ascii="Palatino Linotype" w:eastAsia="Calibri" w:hAnsi="Palatino Linotype" w:cs="Arial"/>
          <w:i/>
          <w:sz w:val="22"/>
          <w:lang w:val="es-ES"/>
        </w:rPr>
        <w:t xml:space="preserve"> del estado, casi todas las declaraciones patrimoniales, faltan su tres de tres y subieron sus declaraciones de impuestos / a quienes, si están de acuerdo en hacer público un posible conflicto de intereses, como se puso en algunas declaraciones patrimoniales, Se les solicita entreguen esa información y la suban al portal que falta en muchos casos / aquellos que quieran entregar su tres de tres igual., que la entreguen y la suban / a la titular de SSP se le </w:t>
      </w:r>
      <w:r w:rsidR="007104EA" w:rsidRPr="00FE59BD">
        <w:rPr>
          <w:rFonts w:ascii="Palatino Linotype" w:eastAsia="Calibri" w:hAnsi="Palatino Linotype" w:cs="Arial"/>
          <w:i/>
          <w:sz w:val="22"/>
          <w:lang w:val="es-ES"/>
        </w:rPr>
        <w:lastRenderedPageBreak/>
        <w:t xml:space="preserve">solicita aclare, porque tiene dos declaraciones patrimoniales, inicial incompleta y una donde reporta conflicto de intereses, que no quiere hacer </w:t>
      </w:r>
      <w:proofErr w:type="spellStart"/>
      <w:r w:rsidR="007104EA" w:rsidRPr="00FE59BD">
        <w:rPr>
          <w:rFonts w:ascii="Palatino Linotype" w:eastAsia="Calibri" w:hAnsi="Palatino Linotype" w:cs="Arial"/>
          <w:i/>
          <w:sz w:val="22"/>
          <w:lang w:val="es-ES"/>
        </w:rPr>
        <w:t>publico</w:t>
      </w:r>
      <w:proofErr w:type="spellEnd"/>
      <w:r w:rsidR="007104EA" w:rsidRPr="00FE59BD">
        <w:rPr>
          <w:rFonts w:ascii="Palatino Linotype" w:eastAsia="Calibri" w:hAnsi="Palatino Linotype" w:cs="Arial"/>
          <w:i/>
          <w:sz w:val="22"/>
          <w:lang w:val="es-ES"/>
        </w:rPr>
        <w:t xml:space="preserve"> y otra inicial donde dice que </w:t>
      </w:r>
      <w:proofErr w:type="spellStart"/>
      <w:r w:rsidR="007104EA" w:rsidRPr="00FE59BD">
        <w:rPr>
          <w:rFonts w:ascii="Palatino Linotype" w:eastAsia="Calibri" w:hAnsi="Palatino Linotype" w:cs="Arial"/>
          <w:i/>
          <w:sz w:val="22"/>
          <w:lang w:val="es-ES"/>
        </w:rPr>
        <w:t>esta</w:t>
      </w:r>
      <w:proofErr w:type="spellEnd"/>
      <w:r w:rsidR="007104EA" w:rsidRPr="00FE59BD">
        <w:rPr>
          <w:rFonts w:ascii="Palatino Linotype" w:eastAsia="Calibri" w:hAnsi="Palatino Linotype" w:cs="Arial"/>
          <w:i/>
          <w:sz w:val="22"/>
          <w:lang w:val="es-ES"/>
        </w:rPr>
        <w:t xml:space="preserve"> de acuerdo en hacerlo </w:t>
      </w:r>
      <w:proofErr w:type="spellStart"/>
      <w:r w:rsidR="007104EA" w:rsidRPr="00FE59BD">
        <w:rPr>
          <w:rFonts w:ascii="Palatino Linotype" w:eastAsia="Calibri" w:hAnsi="Palatino Linotype" w:cs="Arial"/>
          <w:i/>
          <w:sz w:val="22"/>
          <w:lang w:val="es-ES"/>
        </w:rPr>
        <w:t>publico</w:t>
      </w:r>
      <w:proofErr w:type="spellEnd"/>
      <w:r w:rsidR="007104EA" w:rsidRPr="00FE59BD">
        <w:rPr>
          <w:rFonts w:ascii="Palatino Linotype" w:eastAsia="Calibri" w:hAnsi="Palatino Linotype" w:cs="Arial"/>
          <w:i/>
          <w:sz w:val="22"/>
          <w:lang w:val="es-ES"/>
        </w:rPr>
        <w:t xml:space="preserve">, pero no lo hace y se le solicita entregue esa información documentada / Lo anterior ya que rentaron 1700 vehículos por 2000 millones de pesos y las contralorías internas de finanzas y </w:t>
      </w:r>
      <w:proofErr w:type="spellStart"/>
      <w:r w:rsidR="007104EA" w:rsidRPr="00FE59BD">
        <w:rPr>
          <w:rFonts w:ascii="Palatino Linotype" w:eastAsia="Calibri" w:hAnsi="Palatino Linotype" w:cs="Arial"/>
          <w:i/>
          <w:sz w:val="22"/>
          <w:lang w:val="es-ES"/>
        </w:rPr>
        <w:t>ssp</w:t>
      </w:r>
      <w:proofErr w:type="spellEnd"/>
      <w:r w:rsidR="007104EA" w:rsidRPr="00FE59BD">
        <w:rPr>
          <w:rFonts w:ascii="Palatino Linotype" w:eastAsia="Calibri" w:hAnsi="Palatino Linotype" w:cs="Arial"/>
          <w:i/>
          <w:sz w:val="22"/>
          <w:lang w:val="es-ES"/>
        </w:rPr>
        <w:t xml:space="preserve"> no fueron para revisar y sancionar que las bases que estaban direccionadas a marcas de vehículos y equipo policial entre otros., </w:t>
      </w:r>
      <w:proofErr w:type="spellStart"/>
      <w:r w:rsidR="007104EA" w:rsidRPr="00FE59BD">
        <w:rPr>
          <w:rFonts w:ascii="Palatino Linotype" w:eastAsia="Calibri" w:hAnsi="Palatino Linotype" w:cs="Arial"/>
          <w:i/>
          <w:sz w:val="22"/>
          <w:lang w:val="es-ES"/>
        </w:rPr>
        <w:t>ademas</w:t>
      </w:r>
      <w:proofErr w:type="spellEnd"/>
      <w:r w:rsidR="007104EA" w:rsidRPr="00FE59BD">
        <w:rPr>
          <w:rFonts w:ascii="Palatino Linotype" w:eastAsia="Calibri" w:hAnsi="Palatino Linotype" w:cs="Arial"/>
          <w:i/>
          <w:sz w:val="22"/>
          <w:lang w:val="es-ES"/>
        </w:rPr>
        <w:t xml:space="preserve"> de candados y que trajeron como resultado que se rentaran entre otros 126 patrullas Dodge </w:t>
      </w:r>
      <w:proofErr w:type="spellStart"/>
      <w:r w:rsidR="007104EA" w:rsidRPr="00FE59BD">
        <w:rPr>
          <w:rFonts w:ascii="Palatino Linotype" w:eastAsia="Calibri" w:hAnsi="Palatino Linotype" w:cs="Arial"/>
          <w:i/>
          <w:sz w:val="22"/>
          <w:lang w:val="es-ES"/>
        </w:rPr>
        <w:t>Charger</w:t>
      </w:r>
      <w:proofErr w:type="spellEnd"/>
      <w:r w:rsidR="007104EA" w:rsidRPr="00FE59BD">
        <w:rPr>
          <w:rFonts w:ascii="Palatino Linotype" w:eastAsia="Calibri" w:hAnsi="Palatino Linotype" w:cs="Arial"/>
          <w:i/>
          <w:sz w:val="22"/>
          <w:lang w:val="es-ES"/>
        </w:rPr>
        <w:t xml:space="preserve"> en 2.3 millones de pesos cada una y una camioneta blindada jeep que vale en la agencia 1.7 millones de pesos, cuando la rentaron en 5 </w:t>
      </w:r>
      <w:proofErr w:type="spellStart"/>
      <w:r w:rsidR="007104EA" w:rsidRPr="00FE59BD">
        <w:rPr>
          <w:rFonts w:ascii="Palatino Linotype" w:eastAsia="Calibri" w:hAnsi="Palatino Linotype" w:cs="Arial"/>
          <w:i/>
          <w:sz w:val="22"/>
          <w:lang w:val="es-ES"/>
        </w:rPr>
        <w:t>asi</w:t>
      </w:r>
      <w:proofErr w:type="spellEnd"/>
      <w:r w:rsidR="007104EA" w:rsidRPr="00FE59BD">
        <w:rPr>
          <w:rFonts w:ascii="Palatino Linotype" w:eastAsia="Calibri" w:hAnsi="Palatino Linotype" w:cs="Arial"/>
          <w:i/>
          <w:sz w:val="22"/>
          <w:lang w:val="es-ES"/>
        </w:rPr>
        <w:t xml:space="preserve"> todos los demás vehículos rentados / Por lo que requiero quien, es el funcionario que la disfruta y por ende., se solicita todas las declaraciones patrimoniales de todos los contralores internos del estado, con su tres de tres y pago de impuestos, </w:t>
      </w:r>
      <w:proofErr w:type="spellStart"/>
      <w:r w:rsidR="007104EA" w:rsidRPr="00FE59BD">
        <w:rPr>
          <w:rFonts w:ascii="Palatino Linotype" w:eastAsia="Calibri" w:hAnsi="Palatino Linotype" w:cs="Arial"/>
          <w:i/>
          <w:sz w:val="22"/>
          <w:lang w:val="es-ES"/>
        </w:rPr>
        <w:t>asi</w:t>
      </w:r>
      <w:proofErr w:type="spellEnd"/>
      <w:r w:rsidR="007104EA" w:rsidRPr="00FE59BD">
        <w:rPr>
          <w:rFonts w:ascii="Palatino Linotype" w:eastAsia="Calibri" w:hAnsi="Palatino Linotype" w:cs="Arial"/>
          <w:i/>
          <w:sz w:val="22"/>
          <w:lang w:val="es-ES"/>
        </w:rPr>
        <w:t xml:space="preserve"> como las declaraciones, su tres de tres y de impuestos, de los tres cargos abajo de los titulares de todas las secretarias, gubernatura poder judicial y legislativo, </w:t>
      </w:r>
      <w:proofErr w:type="spellStart"/>
      <w:r w:rsidR="007104EA" w:rsidRPr="00FE59BD">
        <w:rPr>
          <w:rFonts w:ascii="Palatino Linotype" w:eastAsia="Calibri" w:hAnsi="Palatino Linotype" w:cs="Arial"/>
          <w:i/>
          <w:sz w:val="22"/>
          <w:lang w:val="es-ES"/>
        </w:rPr>
        <w:t>mas</w:t>
      </w:r>
      <w:proofErr w:type="spellEnd"/>
      <w:r w:rsidR="007104EA" w:rsidRPr="00FE59BD">
        <w:rPr>
          <w:rFonts w:ascii="Palatino Linotype" w:eastAsia="Calibri" w:hAnsi="Palatino Linotype" w:cs="Arial"/>
          <w:i/>
          <w:sz w:val="22"/>
          <w:lang w:val="es-ES"/>
        </w:rPr>
        <w:t xml:space="preserve"> los oficiales mayores o directores de administración / todo se pide se suba a su portal o al de la </w:t>
      </w:r>
      <w:proofErr w:type="spellStart"/>
      <w:r w:rsidR="007104EA" w:rsidRPr="00FE59BD">
        <w:rPr>
          <w:rFonts w:ascii="Palatino Linotype" w:eastAsia="Calibri" w:hAnsi="Palatino Linotype" w:cs="Arial"/>
          <w:i/>
          <w:sz w:val="22"/>
          <w:lang w:val="es-ES"/>
        </w:rPr>
        <w:t>contraloria</w:t>
      </w:r>
      <w:proofErr w:type="spellEnd"/>
      <w:r w:rsidR="007104EA" w:rsidRPr="00FE59BD">
        <w:rPr>
          <w:rFonts w:ascii="Palatino Linotype" w:eastAsia="Calibri" w:hAnsi="Palatino Linotype" w:cs="Arial"/>
          <w:i/>
          <w:sz w:val="22"/>
          <w:lang w:val="es-ES"/>
        </w:rPr>
        <w:t xml:space="preserve"> del estado, y que este muy visible / de todo se solicita la entrega por internet o en DVD / esto gracias a que su gobernador se comprometió a combatir la corrupción. pero unos de sus colaboradores, ya se robaron unos 1000 millones de pesos, en esta renta plagada de corrupción y omisión por parte de la </w:t>
      </w:r>
      <w:proofErr w:type="spellStart"/>
      <w:r w:rsidR="007104EA" w:rsidRPr="00FE59BD">
        <w:rPr>
          <w:rFonts w:ascii="Palatino Linotype" w:eastAsia="Calibri" w:hAnsi="Palatino Linotype" w:cs="Arial"/>
          <w:i/>
          <w:sz w:val="22"/>
          <w:lang w:val="es-ES"/>
        </w:rPr>
        <w:t>contraloria</w:t>
      </w:r>
      <w:proofErr w:type="spellEnd"/>
      <w:r w:rsidR="007104EA" w:rsidRPr="00FE59BD">
        <w:rPr>
          <w:rFonts w:ascii="Palatino Linotype" w:eastAsia="Calibri" w:hAnsi="Palatino Linotype" w:cs="Arial"/>
          <w:i/>
          <w:sz w:val="22"/>
          <w:lang w:val="es-ES"/>
        </w:rPr>
        <w:t xml:space="preserve"> y su fiscal anti corrupción, al que también se le solicita., la misma documentación e información en los mismos términos / ahora bien la ASF ya inicia </w:t>
      </w:r>
      <w:proofErr w:type="spellStart"/>
      <w:r w:rsidR="007104EA" w:rsidRPr="00FE59BD">
        <w:rPr>
          <w:rFonts w:ascii="Palatino Linotype" w:eastAsia="Calibri" w:hAnsi="Palatino Linotype" w:cs="Arial"/>
          <w:i/>
          <w:sz w:val="22"/>
          <w:lang w:val="es-ES"/>
        </w:rPr>
        <w:t>auditorias</w:t>
      </w:r>
      <w:proofErr w:type="spellEnd"/>
      <w:r w:rsidR="007104EA" w:rsidRPr="00FE59BD">
        <w:rPr>
          <w:rFonts w:ascii="Palatino Linotype" w:eastAsia="Calibri" w:hAnsi="Palatino Linotype" w:cs="Arial"/>
          <w:i/>
          <w:sz w:val="22"/>
          <w:lang w:val="es-ES"/>
        </w:rPr>
        <w:t xml:space="preserve"> al Estado de México / para su poder judicial y especialmente su poder legislativo, se le pide la misma información en su portal y en </w:t>
      </w:r>
      <w:proofErr w:type="spellStart"/>
      <w:r w:rsidR="007104EA" w:rsidRPr="00FE59BD">
        <w:rPr>
          <w:rFonts w:ascii="Palatino Linotype" w:eastAsia="Calibri" w:hAnsi="Palatino Linotype" w:cs="Arial"/>
          <w:i/>
          <w:sz w:val="22"/>
          <w:lang w:val="es-ES"/>
        </w:rPr>
        <w:t>dvd</w:t>
      </w:r>
      <w:proofErr w:type="spellEnd"/>
      <w:r w:rsidR="007104EA" w:rsidRPr="00FE59BD">
        <w:rPr>
          <w:rFonts w:ascii="Palatino Linotype" w:eastAsia="Calibri" w:hAnsi="Palatino Linotype" w:cs="Arial"/>
          <w:i/>
          <w:sz w:val="22"/>
          <w:lang w:val="es-ES"/>
        </w:rPr>
        <w:t xml:space="preserve">, Por no hacer nada al respecto especialmente los de Morena y otros que ya parecen estar como la legislatura pasada, la corrupción legalizada administrativamente y </w:t>
      </w:r>
      <w:r w:rsidR="007104EA" w:rsidRPr="00FE59BD">
        <w:rPr>
          <w:rFonts w:ascii="Palatino Linotype" w:eastAsia="Calibri" w:hAnsi="Palatino Linotype" w:cs="Arial"/>
          <w:i/>
          <w:sz w:val="22"/>
          <w:lang w:val="es-ES"/>
        </w:rPr>
        <w:lastRenderedPageBreak/>
        <w:t xml:space="preserve">encubierta, por esos supuestos funcionarios, que se les paga para prevenir y sancionar la corrupción., pero solo cobran y simulan / . .. </w:t>
      </w:r>
      <w:proofErr w:type="spellStart"/>
      <w:r w:rsidR="007104EA" w:rsidRPr="00FE59BD">
        <w:rPr>
          <w:rFonts w:ascii="Palatino Linotype" w:eastAsia="Calibri" w:hAnsi="Palatino Linotype" w:cs="Arial"/>
          <w:i/>
          <w:sz w:val="22"/>
          <w:lang w:val="es-ES"/>
        </w:rPr>
        <w:t>All</w:t>
      </w:r>
      <w:proofErr w:type="spellEnd"/>
      <w:r w:rsidR="007104EA" w:rsidRPr="00FE59BD">
        <w:rPr>
          <w:rFonts w:ascii="Palatino Linotype" w:eastAsia="Calibri" w:hAnsi="Palatino Linotype" w:cs="Arial"/>
          <w:i/>
          <w:sz w:val="22"/>
          <w:lang w:val="es-ES"/>
        </w:rPr>
        <w:t xml:space="preserve"> testigo social Francisco </w:t>
      </w:r>
      <w:proofErr w:type="spellStart"/>
      <w:r w:rsidR="007104EA" w:rsidRPr="00FE59BD">
        <w:rPr>
          <w:rFonts w:ascii="Palatino Linotype" w:eastAsia="Calibri" w:hAnsi="Palatino Linotype" w:cs="Arial"/>
          <w:i/>
          <w:sz w:val="22"/>
          <w:lang w:val="es-ES"/>
        </w:rPr>
        <w:t>jose</w:t>
      </w:r>
      <w:proofErr w:type="spellEnd"/>
      <w:r w:rsidR="007104EA" w:rsidRPr="00FE59BD">
        <w:rPr>
          <w:rFonts w:ascii="Palatino Linotype" w:eastAsia="Calibri" w:hAnsi="Palatino Linotype" w:cs="Arial"/>
          <w:i/>
          <w:sz w:val="22"/>
          <w:lang w:val="es-ES"/>
        </w:rPr>
        <w:t xml:space="preserve"> </w:t>
      </w:r>
      <w:proofErr w:type="spellStart"/>
      <w:r w:rsidR="007104EA" w:rsidRPr="00FE59BD">
        <w:rPr>
          <w:rFonts w:ascii="Palatino Linotype" w:eastAsia="Calibri" w:hAnsi="Palatino Linotype" w:cs="Arial"/>
          <w:i/>
          <w:sz w:val="22"/>
          <w:lang w:val="es-ES"/>
        </w:rPr>
        <w:t>barbosa</w:t>
      </w:r>
      <w:proofErr w:type="spellEnd"/>
      <w:r w:rsidR="007104EA" w:rsidRPr="00FE59BD">
        <w:rPr>
          <w:rFonts w:ascii="Palatino Linotype" w:eastAsia="Calibri" w:hAnsi="Palatino Linotype" w:cs="Arial"/>
          <w:i/>
          <w:sz w:val="22"/>
          <w:lang w:val="es-ES"/>
        </w:rPr>
        <w:t xml:space="preserve"> </w:t>
      </w:r>
      <w:proofErr w:type="spellStart"/>
      <w:r w:rsidR="007104EA" w:rsidRPr="00FE59BD">
        <w:rPr>
          <w:rFonts w:ascii="Palatino Linotype" w:eastAsia="Calibri" w:hAnsi="Palatino Linotype" w:cs="Arial"/>
          <w:i/>
          <w:sz w:val="22"/>
          <w:lang w:val="es-ES"/>
        </w:rPr>
        <w:t>stevens</w:t>
      </w:r>
      <w:proofErr w:type="spellEnd"/>
      <w:r w:rsidR="007104EA" w:rsidRPr="00FE59BD">
        <w:rPr>
          <w:rFonts w:ascii="Palatino Linotype" w:eastAsia="Calibri" w:hAnsi="Palatino Linotype" w:cs="Arial"/>
          <w:i/>
          <w:sz w:val="22"/>
          <w:lang w:val="es-ES"/>
        </w:rPr>
        <w:t xml:space="preserve"> que atendió la licitación de arrendamiento, se le solicitan los documentos soporte de su informe, rendido al contralor del estado, funcionarios del secretario de finanzas y ojo al oficial mayor de SSP, ya que </w:t>
      </w:r>
      <w:proofErr w:type="spellStart"/>
      <w:r w:rsidR="007104EA" w:rsidRPr="00FE59BD">
        <w:rPr>
          <w:rFonts w:ascii="Palatino Linotype" w:eastAsia="Calibri" w:hAnsi="Palatino Linotype" w:cs="Arial"/>
          <w:i/>
          <w:sz w:val="22"/>
          <w:lang w:val="es-ES"/>
        </w:rPr>
        <w:t>el</w:t>
      </w:r>
      <w:proofErr w:type="spellEnd"/>
      <w:r w:rsidR="007104EA" w:rsidRPr="00FE59BD">
        <w:rPr>
          <w:rFonts w:ascii="Palatino Linotype" w:eastAsia="Calibri" w:hAnsi="Palatino Linotype" w:cs="Arial"/>
          <w:i/>
          <w:sz w:val="22"/>
          <w:lang w:val="es-ES"/>
        </w:rPr>
        <w:t xml:space="preserve"> informó que todo se hizo en apego a la ley, transparencia y con honestidad / y con un testigo social como ese., se les solicita su contrato y los montos recibidos como salario, por su espectacular informe o informes en otras licitaciones, que solo traicionan a México y en su momento veremos si la nueva PGR intervendrá y el congreso de la </w:t>
      </w:r>
      <w:proofErr w:type="spellStart"/>
      <w:r w:rsidR="007104EA" w:rsidRPr="00FE59BD">
        <w:rPr>
          <w:rFonts w:ascii="Palatino Linotype" w:eastAsia="Calibri" w:hAnsi="Palatino Linotype" w:cs="Arial"/>
          <w:i/>
          <w:sz w:val="22"/>
          <w:lang w:val="es-ES"/>
        </w:rPr>
        <w:t>union</w:t>
      </w:r>
      <w:proofErr w:type="spellEnd"/>
      <w:r w:rsidR="007104EA" w:rsidRPr="00FE59BD">
        <w:rPr>
          <w:rFonts w:ascii="Palatino Linotype" w:eastAsia="Calibri" w:hAnsi="Palatino Linotype" w:cs="Arial"/>
          <w:i/>
          <w:sz w:val="22"/>
          <w:lang w:val="es-ES"/>
        </w:rPr>
        <w:t xml:space="preserve"> en proceso ya ...</w:t>
      </w:r>
      <w:r w:rsidRPr="00FE59BD">
        <w:rPr>
          <w:rFonts w:ascii="Palatino Linotype" w:eastAsia="Calibri" w:hAnsi="Palatino Linotype" w:cs="Arial"/>
          <w:i/>
          <w:sz w:val="22"/>
          <w:lang w:val="es-ES"/>
        </w:rPr>
        <w:t>” (sic)</w:t>
      </w:r>
    </w:p>
    <w:p w:rsidR="007104EA" w:rsidRDefault="00FE59BD" w:rsidP="00BC2FD0">
      <w:pPr>
        <w:pStyle w:val="Prrafodelista"/>
        <w:numPr>
          <w:ilvl w:val="0"/>
          <w:numId w:val="7"/>
        </w:numPr>
        <w:spacing w:before="240" w:after="240" w:line="360" w:lineRule="auto"/>
        <w:ind w:left="851" w:right="567"/>
        <w:jc w:val="both"/>
        <w:rPr>
          <w:rFonts w:ascii="Palatino Linotype" w:eastAsia="Calibri" w:hAnsi="Palatino Linotype" w:cs="Arial"/>
          <w:lang w:val="es-ES"/>
        </w:rPr>
      </w:pPr>
      <w:r>
        <w:rPr>
          <w:rFonts w:ascii="Palatino Linotype" w:eastAsia="Calibri" w:hAnsi="Palatino Linotype" w:cs="Arial"/>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158115</wp:posOffset>
                </wp:positionH>
                <wp:positionV relativeFrom="paragraph">
                  <wp:posOffset>626110</wp:posOffset>
                </wp:positionV>
                <wp:extent cx="5286375" cy="3971925"/>
                <wp:effectExtent l="19050" t="19050" r="28575" b="28575"/>
                <wp:wrapNone/>
                <wp:docPr id="2" name="Conector recto 2"/>
                <wp:cNvGraphicFramePr/>
                <a:graphic xmlns:a="http://schemas.openxmlformats.org/drawingml/2006/main">
                  <a:graphicData uri="http://schemas.microsoft.com/office/word/2010/wordprocessingShape">
                    <wps:wsp>
                      <wps:cNvCnPr/>
                      <wps:spPr>
                        <a:xfrm>
                          <a:off x="0" y="0"/>
                          <a:ext cx="5286375" cy="39719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7BF015"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pt,49.3pt" to="428.7pt,3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" strokecolor="#5b9bd5 [3204]" strokeweight="3pt">
                <v:stroke joinstyle="miter"/>
              </v:line>
            </w:pict>
          </mc:Fallback>
        </mc:AlternateContent>
      </w:r>
      <w:r w:rsidR="007104EA" w:rsidRPr="00FE59BD">
        <w:rPr>
          <w:rFonts w:ascii="Palatino Linotype" w:eastAsia="Calibri" w:hAnsi="Palatino Linotype" w:cs="Arial"/>
          <w:lang w:val="es-ES"/>
        </w:rPr>
        <w:t xml:space="preserve">El particular adjuntó el documento denominado </w:t>
      </w:r>
      <w:r w:rsidR="007104EA" w:rsidRPr="00FE59BD">
        <w:rPr>
          <w:rFonts w:ascii="Palatino Linotype" w:eastAsia="Calibri" w:hAnsi="Palatino Linotype" w:cs="Arial"/>
          <w:b/>
          <w:sz w:val="22"/>
          <w:lang w:val="es-ES"/>
        </w:rPr>
        <w:t>Archivo Adjunto a la Solicitud</w:t>
      </w:r>
      <w:r w:rsidR="007104EA" w:rsidRPr="00FE59BD">
        <w:rPr>
          <w:rFonts w:ascii="Palatino Linotype" w:eastAsia="Calibri" w:hAnsi="Palatino Linotype" w:cs="Arial"/>
          <w:lang w:val="es-ES"/>
        </w:rPr>
        <w:t>, el cual contiene la siguiente imagen:</w:t>
      </w:r>
    </w:p>
    <w:p w:rsidR="00FE59BD" w:rsidRPr="00FE59BD" w:rsidRDefault="00FE59BD" w:rsidP="00FE59BD">
      <w:pPr>
        <w:spacing w:before="240" w:after="240" w:line="360" w:lineRule="auto"/>
        <w:ind w:right="567"/>
        <w:jc w:val="both"/>
        <w:rPr>
          <w:rFonts w:ascii="Palatino Linotype" w:eastAsia="Calibri" w:hAnsi="Palatino Linotype" w:cs="Arial"/>
          <w:lang w:val="es-ES"/>
        </w:rPr>
      </w:pPr>
    </w:p>
    <w:p w:rsidR="007104EA" w:rsidRPr="00FE59BD" w:rsidRDefault="007104EA" w:rsidP="00DA3B9E">
      <w:pPr>
        <w:spacing w:before="240" w:after="240" w:line="360" w:lineRule="auto"/>
        <w:ind w:left="567" w:right="567"/>
        <w:jc w:val="both"/>
        <w:rPr>
          <w:rFonts w:ascii="Palatino Linotype" w:eastAsia="Calibri" w:hAnsi="Palatino Linotype" w:cs="Arial"/>
          <w:i/>
          <w:sz w:val="22"/>
          <w:lang w:val="es-ES"/>
        </w:rPr>
      </w:pPr>
      <w:r w:rsidRPr="00FE59BD">
        <w:rPr>
          <w:rFonts w:ascii="Palatino Linotype" w:hAnsi="Palatino Linotype"/>
          <w:noProof/>
          <w:lang w:val="es-MX" w:eastAsia="es-MX"/>
        </w:rPr>
        <w:lastRenderedPageBreak/>
        <w:drawing>
          <wp:inline distT="0" distB="0" distL="0" distR="0" wp14:anchorId="11A89489" wp14:editId="4174261E">
            <wp:extent cx="5188689" cy="35252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111" t="15579" r="12173" b="29206"/>
                    <a:stretch/>
                  </pic:blipFill>
                  <pic:spPr bwMode="auto">
                    <a:xfrm>
                      <a:off x="0" y="0"/>
                      <a:ext cx="5210730" cy="3540204"/>
                    </a:xfrm>
                    <a:prstGeom prst="rect">
                      <a:avLst/>
                    </a:prstGeom>
                    <a:ln>
                      <a:noFill/>
                    </a:ln>
                    <a:extLst>
                      <a:ext uri="{53640926-AAD7-44D8-BBD7-CCE9431645EC}">
                        <a14:shadowObscured xmlns:a14="http://schemas.microsoft.com/office/drawing/2010/main"/>
                      </a:ext>
                    </a:extLst>
                  </pic:spPr>
                </pic:pic>
              </a:graphicData>
            </a:graphic>
          </wp:inline>
        </w:drawing>
      </w:r>
    </w:p>
    <w:p w:rsidR="00FC5D9F" w:rsidRPr="00FE59BD" w:rsidRDefault="00FC5D9F" w:rsidP="0072022F">
      <w:pPr>
        <w:pStyle w:val="Prrafodelista"/>
        <w:numPr>
          <w:ilvl w:val="0"/>
          <w:numId w:val="1"/>
        </w:numPr>
        <w:spacing w:line="360" w:lineRule="auto"/>
        <w:ind w:left="0" w:firstLine="0"/>
        <w:jc w:val="both"/>
        <w:rPr>
          <w:rFonts w:ascii="Palatino Linotype" w:eastAsia="Times New Roman" w:hAnsi="Palatino Linotype" w:cs="Arial"/>
          <w:lang w:val="es-ES"/>
        </w:rPr>
      </w:pPr>
      <w:r w:rsidRPr="00FE59BD">
        <w:rPr>
          <w:rFonts w:ascii="Palatino Linotype" w:eastAsia="Times New Roman" w:hAnsi="Palatino Linotype" w:cs="Arial"/>
          <w:lang w:val="es-ES"/>
        </w:rPr>
        <w:t>Señaló como modalidad de entrega de la información</w:t>
      </w:r>
      <w:r w:rsidRPr="00FE59BD">
        <w:rPr>
          <w:rFonts w:ascii="Palatino Linotype" w:eastAsia="Times New Roman" w:hAnsi="Palatino Linotype" w:cs="Arial"/>
          <w:b/>
          <w:lang w:val="es-ES"/>
        </w:rPr>
        <w:t>:</w:t>
      </w:r>
      <w:r w:rsidRPr="00FE59BD">
        <w:rPr>
          <w:rFonts w:ascii="Palatino Linotype" w:eastAsia="Times New Roman" w:hAnsi="Palatino Linotype" w:cs="Arial"/>
          <w:lang w:val="es-ES"/>
        </w:rPr>
        <w:t xml:space="preserve"> a través del </w:t>
      </w:r>
      <w:r w:rsidRPr="00FE59BD">
        <w:rPr>
          <w:rFonts w:ascii="Palatino Linotype" w:eastAsia="Times New Roman" w:hAnsi="Palatino Linotype" w:cs="Arial"/>
          <w:b/>
          <w:lang w:val="es-ES"/>
        </w:rPr>
        <w:t>SAIMEX.</w:t>
      </w:r>
    </w:p>
    <w:p w:rsidR="00FC5D9F" w:rsidRPr="00FE59BD" w:rsidRDefault="00FC5D9F" w:rsidP="00FC5D9F">
      <w:pPr>
        <w:pStyle w:val="Prrafodelista"/>
        <w:spacing w:before="240" w:after="240" w:line="360" w:lineRule="auto"/>
        <w:ind w:left="0"/>
        <w:jc w:val="both"/>
        <w:rPr>
          <w:rFonts w:ascii="Palatino Linotype" w:hAnsi="Palatino Linotype"/>
        </w:rPr>
      </w:pPr>
    </w:p>
    <w:p w:rsidR="00C602D0" w:rsidRPr="00FE59BD" w:rsidRDefault="007104EA" w:rsidP="0072022F">
      <w:pPr>
        <w:pStyle w:val="Prrafodelista"/>
        <w:numPr>
          <w:ilvl w:val="0"/>
          <w:numId w:val="1"/>
        </w:numPr>
        <w:spacing w:before="240" w:after="240" w:line="360" w:lineRule="auto"/>
        <w:ind w:left="0" w:firstLine="0"/>
        <w:jc w:val="both"/>
        <w:rPr>
          <w:rFonts w:ascii="Palatino Linotype" w:hAnsi="Palatino Linotype"/>
        </w:rPr>
      </w:pPr>
      <w:r w:rsidRPr="00FE59BD">
        <w:rPr>
          <w:rFonts w:ascii="Palatino Linotype" w:eastAsia="Calibri" w:hAnsi="Palatino Linotype" w:cs="Times New Roman"/>
          <w:lang w:val="es-ES"/>
        </w:rPr>
        <w:t>El diez</w:t>
      </w:r>
      <w:r w:rsidR="00C602D0" w:rsidRPr="00FE59BD">
        <w:rPr>
          <w:rFonts w:ascii="Palatino Linotype" w:eastAsia="Calibri" w:hAnsi="Palatino Linotype" w:cs="Times New Roman"/>
          <w:lang w:val="es-ES"/>
        </w:rPr>
        <w:t xml:space="preserve"> (1</w:t>
      </w:r>
      <w:r w:rsidRPr="00FE59BD">
        <w:rPr>
          <w:rFonts w:ascii="Palatino Linotype" w:eastAsia="Calibri" w:hAnsi="Palatino Linotype" w:cs="Times New Roman"/>
          <w:lang w:val="es-ES"/>
        </w:rPr>
        <w:t>0</w:t>
      </w:r>
      <w:r w:rsidR="00C602D0" w:rsidRPr="00FE59BD">
        <w:rPr>
          <w:rFonts w:ascii="Palatino Linotype" w:eastAsia="Calibri" w:hAnsi="Palatino Linotype" w:cs="Times New Roman"/>
          <w:lang w:val="es-ES"/>
        </w:rPr>
        <w:t xml:space="preserve">) de octubre </w:t>
      </w:r>
      <w:r w:rsidR="00C82ADE" w:rsidRPr="00FE59BD">
        <w:rPr>
          <w:rFonts w:ascii="Palatino Linotype" w:eastAsia="Calibri" w:hAnsi="Palatino Linotype" w:cs="Times New Roman"/>
          <w:lang w:val="es-ES"/>
        </w:rPr>
        <w:t>de dos mil dieciocho, e</w:t>
      </w:r>
      <w:r w:rsidR="002A5BA4" w:rsidRPr="00FE59BD">
        <w:rPr>
          <w:rFonts w:ascii="Palatino Linotype" w:eastAsia="Calibri" w:hAnsi="Palatino Linotype" w:cs="Times New Roman"/>
          <w:lang w:val="es-ES"/>
        </w:rPr>
        <w:t xml:space="preserve">l </w:t>
      </w:r>
      <w:r w:rsidR="002A5BA4" w:rsidRPr="00FE59BD">
        <w:rPr>
          <w:rFonts w:ascii="Palatino Linotype" w:eastAsia="Calibri" w:hAnsi="Palatino Linotype" w:cs="Arial"/>
          <w:b/>
          <w:lang w:val="es-AR"/>
        </w:rPr>
        <w:t>SUJETO OBLIGADO</w:t>
      </w:r>
      <w:r w:rsidR="002A5BA4" w:rsidRPr="00FE59BD">
        <w:rPr>
          <w:rFonts w:ascii="Palatino Linotype" w:eastAsia="Calibri" w:hAnsi="Palatino Linotype" w:cs="Arial"/>
          <w:i/>
          <w:lang w:val="es-AR"/>
        </w:rPr>
        <w:t xml:space="preserve"> </w:t>
      </w:r>
      <w:r w:rsidR="00C602D0" w:rsidRPr="00FE59BD">
        <w:rPr>
          <w:rFonts w:ascii="Palatino Linotype" w:eastAsia="Calibri" w:hAnsi="Palatino Linotype" w:cs="Arial"/>
          <w:lang w:val="es-AR"/>
        </w:rPr>
        <w:t>requirió una aclaración al particular en los siguientes términos:</w:t>
      </w:r>
    </w:p>
    <w:p w:rsidR="00C602D0" w:rsidRPr="00FE59BD" w:rsidRDefault="00C602D0" w:rsidP="00C602D0">
      <w:pPr>
        <w:pStyle w:val="Prrafodelista"/>
        <w:rPr>
          <w:rFonts w:ascii="Palatino Linotype" w:eastAsia="Times New Roman" w:hAnsi="Palatino Linotype" w:cs="Arial"/>
          <w:lang w:val="es-ES"/>
        </w:rPr>
      </w:pPr>
    </w:p>
    <w:p w:rsidR="007104EA" w:rsidRPr="00FE59BD" w:rsidRDefault="007104EA" w:rsidP="007104EA">
      <w:pPr>
        <w:pStyle w:val="Prrafodelista"/>
        <w:spacing w:before="240" w:after="240" w:line="360" w:lineRule="auto"/>
        <w:ind w:left="567" w:right="567"/>
        <w:jc w:val="both"/>
        <w:rPr>
          <w:rFonts w:ascii="Palatino Linotype" w:hAnsi="Palatino Linotype"/>
          <w:i/>
          <w:sz w:val="22"/>
        </w:rPr>
      </w:pPr>
      <w:r w:rsidRPr="00FE59BD">
        <w:rPr>
          <w:rFonts w:ascii="Palatino Linotype" w:hAnsi="Palatino Linotype"/>
          <w:i/>
          <w:sz w:val="22"/>
        </w:rPr>
        <w:t xml:space="preserve">“Con fundamento en el </w:t>
      </w:r>
      <w:proofErr w:type="spellStart"/>
      <w:r w:rsidRPr="00FE59BD">
        <w:rPr>
          <w:rFonts w:ascii="Palatino Linotype" w:hAnsi="Palatino Linotype"/>
          <w:i/>
          <w:sz w:val="22"/>
        </w:rPr>
        <w:t>articulo</w:t>
      </w:r>
      <w:proofErr w:type="spellEnd"/>
      <w:r w:rsidRPr="00FE59BD">
        <w:rPr>
          <w:rFonts w:ascii="Palatino Linotype" w:hAnsi="Palatino Linotype"/>
          <w:i/>
          <w:sz w:val="22"/>
        </w:rPr>
        <w:t xml:space="preserve"> 159 de la Ley de Transparencia y Acceso a la Información Pública del Estado de México y Municipios, se le requiere para que dentro del plazo de diez días hábiles realice lo siguiente:</w:t>
      </w:r>
    </w:p>
    <w:p w:rsidR="007104EA" w:rsidRPr="00FE59BD" w:rsidRDefault="007104EA" w:rsidP="007104EA">
      <w:pPr>
        <w:pStyle w:val="Prrafodelista"/>
        <w:spacing w:before="240" w:after="240" w:line="360" w:lineRule="auto"/>
        <w:ind w:left="567" w:right="567"/>
        <w:jc w:val="both"/>
        <w:rPr>
          <w:rFonts w:ascii="Palatino Linotype" w:hAnsi="Palatino Linotype"/>
          <w:i/>
          <w:sz w:val="22"/>
        </w:rPr>
      </w:pPr>
      <w:r w:rsidRPr="00FE59BD">
        <w:rPr>
          <w:rFonts w:ascii="Palatino Linotype" w:hAnsi="Palatino Linotype"/>
          <w:i/>
          <w:sz w:val="22"/>
        </w:rPr>
        <w:t xml:space="preserve">De conformidad con lo establecido por los artículos 155, fracción IV y 159, de la Ley de Transparencia y Acceso a la Información Pública del Estado de México y Municipios, a </w:t>
      </w:r>
      <w:r w:rsidRPr="00FE59BD">
        <w:rPr>
          <w:rFonts w:ascii="Palatino Linotype" w:hAnsi="Palatino Linotype"/>
          <w:i/>
          <w:sz w:val="22"/>
        </w:rPr>
        <w:lastRenderedPageBreak/>
        <w:t xml:space="preserve">fin de establecer las condiciones necesarias para contestar la solicitud planteada y dar a conocer la respuesta de manera satisfactoria a los intereses de la peticionario y en breve término, se requiere para que dentro del plazo legal aclare o precise los datos de la solicitud, toda vez que de la descripción no se engloban datos que permita localizar la información requerida para lo que toca a este Sujeto Obligado. Si bien, hace referencia a que peticiona las declaraciones patrimoniales, con su “tres de tres” y pago de impuestos, debe señalarse que dentro del marco legal que regula aquellas, no se hace alusión a dicha frase. Más aun, la propia redacción de su solicitud tampoco permite identificar respecto de qué servidores públicos realiza su petición, pues únicamente particulariza en relación a los contralores Internos del Estado, así como de lo que refiere como tres cargos debajo de todos los titulares de las Secretarias, oficiales mayores o directores de administración; lo anterior sin precisar a qué servidores públicos se refiere o de que servidores públicos requiere la información. Por su parte, al referir que la ASF ya inicia auditorias en el Estado de México, manifiesta que para el Poder Judicial solicita la misma información en su portal y en DVD; sin embargo, de tal enunciado no es factible estableces a qué información se refiere. En ese sentido, se le solicita al peticionario que aclare y precise los puntos anteriormente señalados; haciendo su conocimiento que de no dar cumplimiento en el término de diez días hábiles se tendrá por no presentada la solicitud de mérito, quedando a salvo los derechos de la persona para volverla a presentarla. En relación a las preguntas dirigidas a la Secretaria de Seguridad Pública (SSP), Procuraduría General de la Republica (PGR) y Poder Legislativo, al respecto, se informa que las Instituciones sólo están obligadas a proporcionar la información que generan administran o posean y obre en sus archivos, de conformidad con el párrafo segundo del artículo 12, así como el </w:t>
      </w:r>
      <w:proofErr w:type="spellStart"/>
      <w:r w:rsidRPr="00FE59BD">
        <w:rPr>
          <w:rFonts w:ascii="Palatino Linotype" w:hAnsi="Palatino Linotype"/>
          <w:i/>
          <w:sz w:val="22"/>
        </w:rPr>
        <w:t>ultimo</w:t>
      </w:r>
      <w:proofErr w:type="spellEnd"/>
      <w:r w:rsidRPr="00FE59BD">
        <w:rPr>
          <w:rFonts w:ascii="Palatino Linotype" w:hAnsi="Palatino Linotype"/>
          <w:i/>
          <w:sz w:val="22"/>
        </w:rPr>
        <w:t xml:space="preserve"> párrafo del artículo 24, de la Ley de Transparencia y </w:t>
      </w:r>
      <w:r w:rsidRPr="00FE59BD">
        <w:rPr>
          <w:rFonts w:ascii="Palatino Linotype" w:hAnsi="Palatino Linotype"/>
          <w:i/>
          <w:sz w:val="22"/>
        </w:rPr>
        <w:lastRenderedPageBreak/>
        <w:t xml:space="preserve">Acceso a la Información Pública del Estado de México y Municipios; en el caso concreto, de conformidad con la Ley Orgánica del Poder Judicial del Estado de México, el sujeto obligado se integra por: I. El Tribunal Superior de Justicia; II. El Consejo de la Judicatura; III. Los juzgados y tribunales de primera instancia; IV. Los juzgados de cuantía menor; y V. Los servidores públicos de la administración de justicia, en los términos que establece la Ley Orgánica, el Código de Procedimientos Civiles, el Código Nacional de Procedimientos Penales y, demás disposiciones legales. Asimismo, el organigrama del sujeto obligado, es publicado en la plataforma </w:t>
      </w:r>
      <w:proofErr w:type="spellStart"/>
      <w:r w:rsidRPr="00FE59BD">
        <w:rPr>
          <w:rFonts w:ascii="Palatino Linotype" w:hAnsi="Palatino Linotype"/>
          <w:i/>
          <w:sz w:val="22"/>
        </w:rPr>
        <w:t>Ipomex</w:t>
      </w:r>
      <w:proofErr w:type="spellEnd"/>
      <w:r w:rsidRPr="00FE59BD">
        <w:rPr>
          <w:rFonts w:ascii="Palatino Linotype" w:hAnsi="Palatino Linotype"/>
          <w:i/>
          <w:sz w:val="22"/>
        </w:rPr>
        <w:t xml:space="preserve"> y puede ser consultado en el siguiente link: https://www.ipomex.org.mx/ipo3/lgt/indice/pjedomex/art_92_ii_b/0.web Expuesto lo anterior, se desprende que la Secretaria de Seguridad Pública (SSP), Procuraduría General de la Republica (PGR) y el Poder Legislativo no forman parte de la estructura orgánica del Poder Judicial del Estado, por lo que no es posible proporcionarle lo solicitado ya que no obra en los archivos del sujeto obligado; sin embargo, siguiendo el principio de orientación, se le invita a dirigir su solicitud a la Secretaria de Seguridad Pública (SSP), Procuraduría General de la Republica (PGR) y el Poder Legislativo, quien es probable que cuente con la información solicitada. Sin más por el momento, reciba un cordial saludo.</w:t>
      </w:r>
    </w:p>
    <w:p w:rsidR="00C602D0" w:rsidRPr="00FE59BD" w:rsidRDefault="007104EA" w:rsidP="007104EA">
      <w:pPr>
        <w:pStyle w:val="Prrafodelista"/>
        <w:spacing w:before="240" w:after="240" w:line="360" w:lineRule="auto"/>
        <w:ind w:left="567" w:right="567"/>
        <w:jc w:val="both"/>
        <w:rPr>
          <w:rFonts w:ascii="Palatino Linotype" w:hAnsi="Palatino Linotype"/>
          <w:i/>
          <w:sz w:val="22"/>
        </w:rPr>
      </w:pPr>
      <w:r w:rsidRPr="00FE59BD">
        <w:rPr>
          <w:rFonts w:ascii="Palatino Linotype" w:hAnsi="Palatino Linotype"/>
          <w:i/>
          <w:sz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 (Sic)</w:t>
      </w:r>
    </w:p>
    <w:p w:rsidR="007104EA" w:rsidRPr="00FE59BD" w:rsidRDefault="007104EA" w:rsidP="007104EA">
      <w:pPr>
        <w:pStyle w:val="Prrafodelista"/>
        <w:spacing w:before="240" w:after="240" w:line="360" w:lineRule="auto"/>
        <w:ind w:left="567" w:right="567"/>
        <w:jc w:val="both"/>
        <w:rPr>
          <w:rFonts w:ascii="Palatino Linotype" w:eastAsia="Times New Roman" w:hAnsi="Palatino Linotype" w:cs="Arial"/>
          <w:lang w:val="es-ES"/>
        </w:rPr>
      </w:pPr>
    </w:p>
    <w:p w:rsidR="00CA1FC6" w:rsidRPr="00FE59BD" w:rsidRDefault="00CA1FC6" w:rsidP="007104EA">
      <w:pPr>
        <w:pStyle w:val="Prrafodelista"/>
        <w:numPr>
          <w:ilvl w:val="0"/>
          <w:numId w:val="1"/>
        </w:numPr>
        <w:spacing w:before="240" w:after="240" w:line="360" w:lineRule="auto"/>
        <w:ind w:left="0" w:firstLine="0"/>
        <w:jc w:val="both"/>
        <w:rPr>
          <w:rFonts w:ascii="Palatino Linotype" w:hAnsi="Palatino Linotype"/>
        </w:rPr>
      </w:pPr>
      <w:r w:rsidRPr="00FE59BD">
        <w:rPr>
          <w:rFonts w:ascii="Palatino Linotype" w:eastAsia="Times New Roman" w:hAnsi="Palatino Linotype" w:cs="Arial"/>
          <w:lang w:val="es-ES"/>
        </w:rPr>
        <w:lastRenderedPageBreak/>
        <w:t xml:space="preserve">El </w:t>
      </w:r>
      <w:r w:rsidR="007104EA" w:rsidRPr="00FE59BD">
        <w:rPr>
          <w:rFonts w:ascii="Palatino Linotype" w:eastAsia="Times New Roman" w:hAnsi="Palatino Linotype" w:cs="Arial"/>
          <w:lang w:val="es-ES"/>
        </w:rPr>
        <w:t>once</w:t>
      </w:r>
      <w:r w:rsidRPr="00FE59BD">
        <w:rPr>
          <w:rFonts w:ascii="Palatino Linotype" w:eastAsia="Times New Roman" w:hAnsi="Palatino Linotype" w:cs="Arial"/>
          <w:lang w:val="es-ES"/>
        </w:rPr>
        <w:t xml:space="preserve"> (</w:t>
      </w:r>
      <w:r w:rsidR="007104EA" w:rsidRPr="00FE59BD">
        <w:rPr>
          <w:rFonts w:ascii="Palatino Linotype" w:eastAsia="Times New Roman" w:hAnsi="Palatino Linotype" w:cs="Arial"/>
          <w:lang w:val="es-ES"/>
        </w:rPr>
        <w:t>11</w:t>
      </w:r>
      <w:r w:rsidRPr="00FE59BD">
        <w:rPr>
          <w:rFonts w:ascii="Palatino Linotype" w:eastAsia="Times New Roman" w:hAnsi="Palatino Linotype" w:cs="Arial"/>
          <w:lang w:val="es-ES"/>
        </w:rPr>
        <w:t xml:space="preserve">) de octubre de dos mil dieciocho el particular contestó la aclaración requerida y refirió </w:t>
      </w:r>
      <w:r w:rsidRPr="00FE59BD">
        <w:rPr>
          <w:rFonts w:ascii="Palatino Linotype" w:eastAsia="Times New Roman" w:hAnsi="Palatino Linotype" w:cs="Arial"/>
          <w:i/>
          <w:sz w:val="22"/>
          <w:lang w:val="es-ES"/>
        </w:rPr>
        <w:t>“</w:t>
      </w:r>
      <w:r w:rsidR="007104EA" w:rsidRPr="00FE59BD">
        <w:rPr>
          <w:rFonts w:ascii="Palatino Linotype" w:eastAsia="Times New Roman" w:hAnsi="Palatino Linotype" w:cs="Arial"/>
          <w:i/>
          <w:sz w:val="22"/>
          <w:lang w:val="es-ES"/>
        </w:rPr>
        <w:t xml:space="preserve">lo solicitado es claro y es que se suba en su portal todas las declaraciones patrimoniales de todos los altos servidores públicos donde se incluya su tres de tres y pago de impuestos, </w:t>
      </w:r>
      <w:proofErr w:type="spellStart"/>
      <w:r w:rsidR="007104EA" w:rsidRPr="00FE59BD">
        <w:rPr>
          <w:rFonts w:ascii="Palatino Linotype" w:eastAsia="Times New Roman" w:hAnsi="Palatino Linotype" w:cs="Arial"/>
          <w:i/>
          <w:sz w:val="22"/>
          <w:lang w:val="es-ES"/>
        </w:rPr>
        <w:t>asi</w:t>
      </w:r>
      <w:proofErr w:type="spellEnd"/>
      <w:r w:rsidR="007104EA" w:rsidRPr="00FE59BD">
        <w:rPr>
          <w:rFonts w:ascii="Palatino Linotype" w:eastAsia="Times New Roman" w:hAnsi="Palatino Linotype" w:cs="Arial"/>
          <w:i/>
          <w:sz w:val="22"/>
          <w:lang w:val="es-ES"/>
        </w:rPr>
        <w:t xml:space="preserve"> como se requiere el </w:t>
      </w:r>
      <w:proofErr w:type="spellStart"/>
      <w:r w:rsidR="007104EA" w:rsidRPr="00FE59BD">
        <w:rPr>
          <w:rFonts w:ascii="Palatino Linotype" w:eastAsia="Times New Roman" w:hAnsi="Palatino Linotype" w:cs="Arial"/>
          <w:i/>
          <w:sz w:val="22"/>
          <w:lang w:val="es-ES"/>
        </w:rPr>
        <w:t>numero</w:t>
      </w:r>
      <w:proofErr w:type="spellEnd"/>
      <w:r w:rsidR="007104EA" w:rsidRPr="00FE59BD">
        <w:rPr>
          <w:rFonts w:ascii="Palatino Linotype" w:eastAsia="Times New Roman" w:hAnsi="Palatino Linotype" w:cs="Arial"/>
          <w:i/>
          <w:sz w:val="22"/>
          <w:lang w:val="es-ES"/>
        </w:rPr>
        <w:t xml:space="preserve"> de cédula profesional de cada funcionario, que requiera tenerla para laborar en el poder judicial e informe de todos los casos de nepotismo detectado y las medidas tomadas a la fecha</w:t>
      </w:r>
      <w:r w:rsidRPr="00FE59BD">
        <w:rPr>
          <w:rFonts w:ascii="Palatino Linotype" w:eastAsia="Times New Roman" w:hAnsi="Palatino Linotype" w:cs="Arial"/>
          <w:i/>
          <w:sz w:val="22"/>
          <w:lang w:val="es-ES"/>
        </w:rPr>
        <w:t xml:space="preserve">” </w:t>
      </w:r>
      <w:r w:rsidRPr="00FE59BD">
        <w:rPr>
          <w:rFonts w:ascii="Palatino Linotype" w:eastAsia="Times New Roman" w:hAnsi="Palatino Linotype" w:cs="Arial"/>
          <w:lang w:val="es-ES"/>
        </w:rPr>
        <w:t>(sic)</w:t>
      </w:r>
    </w:p>
    <w:p w:rsidR="00CA1FC6" w:rsidRPr="00FE59BD" w:rsidRDefault="00CA1FC6" w:rsidP="00CA1FC6">
      <w:pPr>
        <w:pStyle w:val="Prrafodelista"/>
        <w:spacing w:before="240" w:after="240" w:line="360" w:lineRule="auto"/>
        <w:ind w:left="0"/>
        <w:jc w:val="both"/>
        <w:rPr>
          <w:rFonts w:ascii="Palatino Linotype" w:hAnsi="Palatino Linotype"/>
        </w:rPr>
      </w:pPr>
    </w:p>
    <w:p w:rsidR="00CA1FC6" w:rsidRPr="00FE59BD" w:rsidRDefault="003D1F01" w:rsidP="0072022F">
      <w:pPr>
        <w:pStyle w:val="Prrafodelista"/>
        <w:numPr>
          <w:ilvl w:val="0"/>
          <w:numId w:val="1"/>
        </w:numPr>
        <w:spacing w:before="240" w:after="240" w:line="360" w:lineRule="auto"/>
        <w:ind w:left="0" w:firstLine="0"/>
        <w:jc w:val="both"/>
        <w:rPr>
          <w:rFonts w:ascii="Palatino Linotype" w:hAnsi="Palatino Linotype"/>
        </w:rPr>
      </w:pPr>
      <w:r w:rsidRPr="00FE59BD">
        <w:rPr>
          <w:rFonts w:ascii="Palatino Linotype" w:eastAsia="Times New Roman" w:hAnsi="Palatino Linotype" w:cs="Arial"/>
          <w:lang w:val="es-ES"/>
        </w:rPr>
        <w:t>El treinta y uno</w:t>
      </w:r>
      <w:r w:rsidR="00CA1FC6" w:rsidRPr="00FE59BD">
        <w:rPr>
          <w:rFonts w:ascii="Palatino Linotype" w:eastAsia="Times New Roman" w:hAnsi="Palatino Linotype" w:cs="Arial"/>
          <w:lang w:val="es-ES"/>
        </w:rPr>
        <w:t xml:space="preserve"> (</w:t>
      </w:r>
      <w:r w:rsidRPr="00FE59BD">
        <w:rPr>
          <w:rFonts w:ascii="Palatino Linotype" w:eastAsia="Times New Roman" w:hAnsi="Palatino Linotype" w:cs="Arial"/>
          <w:lang w:val="es-ES"/>
        </w:rPr>
        <w:t>31</w:t>
      </w:r>
      <w:r w:rsidR="00CA1FC6" w:rsidRPr="00FE59BD">
        <w:rPr>
          <w:rFonts w:ascii="Palatino Linotype" w:eastAsia="Times New Roman" w:hAnsi="Palatino Linotype" w:cs="Arial"/>
          <w:lang w:val="es-ES"/>
        </w:rPr>
        <w:t xml:space="preserve">) de octubre de dos mil dieciocho, el particular </w:t>
      </w:r>
      <w:r w:rsidR="002A5BA4" w:rsidRPr="00FE59BD">
        <w:rPr>
          <w:rFonts w:ascii="Palatino Linotype" w:eastAsia="Times New Roman" w:hAnsi="Palatino Linotype" w:cs="Arial"/>
          <w:lang w:val="es-ES"/>
        </w:rPr>
        <w:t>dio respuesta a la solicitud de información</w:t>
      </w:r>
      <w:r w:rsidR="00C82ADE" w:rsidRPr="00FE59BD">
        <w:rPr>
          <w:rFonts w:ascii="Palatino Linotype" w:eastAsia="Times New Roman" w:hAnsi="Palatino Linotype" w:cs="Arial"/>
          <w:lang w:val="es-ES"/>
        </w:rPr>
        <w:t xml:space="preserve"> </w:t>
      </w:r>
      <w:r w:rsidR="00CA1FC6" w:rsidRPr="00FE59BD">
        <w:rPr>
          <w:rFonts w:ascii="Palatino Linotype" w:eastAsia="Times New Roman" w:hAnsi="Palatino Linotype" w:cs="Arial"/>
          <w:lang w:val="es-ES"/>
        </w:rPr>
        <w:t xml:space="preserve">mediante </w:t>
      </w:r>
      <w:r w:rsidR="007104EA" w:rsidRPr="00FE59BD">
        <w:rPr>
          <w:rFonts w:ascii="Palatino Linotype" w:eastAsia="Times New Roman" w:hAnsi="Palatino Linotype" w:cs="Arial"/>
          <w:lang w:val="es-ES"/>
        </w:rPr>
        <w:t xml:space="preserve">el documento electrónico denominado </w:t>
      </w:r>
      <w:r w:rsidR="007104EA" w:rsidRPr="00FE59BD">
        <w:rPr>
          <w:rFonts w:ascii="Palatino Linotype" w:eastAsia="Times New Roman" w:hAnsi="Palatino Linotype" w:cs="Arial"/>
          <w:b/>
          <w:lang w:val="es-ES"/>
        </w:rPr>
        <w:t>181023 – respuesta 1021-18_firmado.pdf</w:t>
      </w:r>
      <w:r w:rsidR="00CA1FC6" w:rsidRPr="00FE59BD">
        <w:rPr>
          <w:rFonts w:ascii="Palatino Linotype" w:eastAsia="Times New Roman" w:hAnsi="Palatino Linotype" w:cs="Arial"/>
          <w:lang w:val="es-ES"/>
        </w:rPr>
        <w:t>:</w:t>
      </w:r>
    </w:p>
    <w:p w:rsidR="00CA1FC6" w:rsidRPr="00FE59BD" w:rsidRDefault="00CA1FC6" w:rsidP="00CA1FC6">
      <w:pPr>
        <w:pStyle w:val="Prrafodelista"/>
        <w:rPr>
          <w:rFonts w:ascii="Palatino Linotype" w:eastAsia="Times New Roman" w:hAnsi="Palatino Linotype" w:cs="Arial"/>
          <w:lang w:val="es-ES"/>
        </w:rPr>
      </w:pPr>
    </w:p>
    <w:p w:rsidR="0086483E" w:rsidRPr="00FE59BD" w:rsidRDefault="007104EA" w:rsidP="00BC2FD0">
      <w:pPr>
        <w:pStyle w:val="Prrafodelista"/>
        <w:numPr>
          <w:ilvl w:val="0"/>
          <w:numId w:val="6"/>
        </w:numPr>
        <w:spacing w:before="240" w:after="240" w:line="360" w:lineRule="auto"/>
        <w:ind w:left="426" w:hanging="426"/>
        <w:jc w:val="both"/>
        <w:rPr>
          <w:rFonts w:ascii="Palatino Linotype" w:hAnsi="Palatino Linotype"/>
        </w:rPr>
      </w:pPr>
      <w:r w:rsidRPr="00FE59BD">
        <w:rPr>
          <w:rFonts w:ascii="Palatino Linotype" w:eastAsia="Times New Roman" w:hAnsi="Palatino Linotype" w:cs="Arial"/>
          <w:b/>
          <w:lang w:val="es-ES"/>
        </w:rPr>
        <w:t>181023 – respuesta 1021-18_firmado.pdf</w:t>
      </w:r>
      <w:r w:rsidR="00CA1FC6" w:rsidRPr="00FE59BD">
        <w:rPr>
          <w:rFonts w:ascii="Palatino Linotype" w:hAnsi="Palatino Linotype"/>
          <w:b/>
        </w:rPr>
        <w:t>:</w:t>
      </w:r>
      <w:r w:rsidR="00CA1FC6" w:rsidRPr="00FE59BD">
        <w:rPr>
          <w:rFonts w:ascii="Palatino Linotype" w:hAnsi="Palatino Linotype"/>
        </w:rPr>
        <w:t xml:space="preserve"> </w:t>
      </w:r>
      <w:r w:rsidRPr="00FE59BD">
        <w:rPr>
          <w:rFonts w:ascii="Palatino Linotype" w:hAnsi="Palatino Linotype"/>
        </w:rPr>
        <w:t>Refiere que no se desprende el documento denominado la tres de tres y pago de impuestos</w:t>
      </w:r>
      <w:r w:rsidR="0086483E" w:rsidRPr="00FE59BD">
        <w:rPr>
          <w:rFonts w:ascii="Palatino Linotype" w:hAnsi="Palatino Linotype"/>
        </w:rPr>
        <w:t xml:space="preserve">, sin embargo relativo a las declaraciones patrimoniales se publica de manera oficiosa en el portal de IPOMEX, para tal efecto señaló la siguiente dirección electrónica </w:t>
      </w:r>
      <w:hyperlink r:id="rId9" w:history="1">
        <w:r w:rsidR="0086483E" w:rsidRPr="00FE59BD">
          <w:rPr>
            <w:rStyle w:val="Hipervnculo"/>
            <w:rFonts w:ascii="Palatino Linotype" w:hAnsi="Palatino Linotype"/>
          </w:rPr>
          <w:t>https://www.ipomex.org.mx/ipo3/lgt/indice/pjedomex/art_92_xiii.web</w:t>
        </w:r>
      </w:hyperlink>
      <w:r w:rsidR="0086483E" w:rsidRPr="00FE59BD">
        <w:rPr>
          <w:rFonts w:ascii="Palatino Linotype" w:hAnsi="Palatino Linotype"/>
        </w:rPr>
        <w:t>; en cuanto a las cédulas profesionales, manifestó que deben contar con el grado de Licenciatura en Derecho, los Magistrados, Jueces de Primera Instancia y Cuantía Mayor, Secretarios de Acuerdos, Ejecutores y notificadores, sin embargo, no es un requisito el contar con cédula profesional. Por último, no se tiene registro de casos de nepotismo durante la presente anualidad.</w:t>
      </w:r>
    </w:p>
    <w:p w:rsidR="0086483E" w:rsidRPr="00FE59BD" w:rsidRDefault="0086483E" w:rsidP="0086483E">
      <w:pPr>
        <w:pStyle w:val="Prrafodelista"/>
        <w:spacing w:before="240" w:after="240" w:line="360" w:lineRule="auto"/>
        <w:ind w:left="426"/>
        <w:jc w:val="both"/>
        <w:rPr>
          <w:rFonts w:ascii="Palatino Linotype" w:hAnsi="Palatino Linotype"/>
        </w:rPr>
      </w:pPr>
    </w:p>
    <w:p w:rsidR="002A5BA4" w:rsidRPr="00FE59BD" w:rsidRDefault="00812C54" w:rsidP="0072022F">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FE59BD">
        <w:rPr>
          <w:rFonts w:ascii="Palatino Linotype" w:eastAsia="Calibri" w:hAnsi="Palatino Linotype" w:cs="Arial"/>
          <w:lang w:val="es-AR"/>
        </w:rPr>
        <w:lastRenderedPageBreak/>
        <w:t xml:space="preserve">El </w:t>
      </w:r>
      <w:r w:rsidR="0086483E" w:rsidRPr="00FE59BD">
        <w:rPr>
          <w:rFonts w:ascii="Palatino Linotype" w:eastAsia="Calibri" w:hAnsi="Palatino Linotype" w:cs="Arial"/>
          <w:lang w:val="es-AR"/>
        </w:rPr>
        <w:t>cinco</w:t>
      </w:r>
      <w:r w:rsidR="002A5BA4" w:rsidRPr="00FE59BD">
        <w:rPr>
          <w:rFonts w:ascii="Palatino Linotype" w:eastAsia="Times New Roman" w:hAnsi="Palatino Linotype" w:cs="Arial"/>
          <w:lang w:val="es-ES"/>
        </w:rPr>
        <w:t xml:space="preserve"> (</w:t>
      </w:r>
      <w:r w:rsidR="0086483E" w:rsidRPr="00FE59BD">
        <w:rPr>
          <w:rFonts w:ascii="Palatino Linotype" w:eastAsia="Times New Roman" w:hAnsi="Palatino Linotype" w:cs="Arial"/>
          <w:lang w:val="es-ES"/>
        </w:rPr>
        <w:t>05</w:t>
      </w:r>
      <w:r w:rsidR="002A5BA4" w:rsidRPr="00FE59BD">
        <w:rPr>
          <w:rFonts w:ascii="Palatino Linotype" w:eastAsia="Times New Roman" w:hAnsi="Palatino Linotype" w:cs="Arial"/>
          <w:lang w:val="es-ES"/>
        </w:rPr>
        <w:t xml:space="preserve">) de </w:t>
      </w:r>
      <w:r w:rsidR="0086483E" w:rsidRPr="00FE59BD">
        <w:rPr>
          <w:rFonts w:ascii="Palatino Linotype" w:eastAsia="Times New Roman" w:hAnsi="Palatino Linotype" w:cs="Arial"/>
          <w:lang w:val="es-ES"/>
        </w:rPr>
        <w:t>noviembre</w:t>
      </w:r>
      <w:r w:rsidR="00941F93" w:rsidRPr="00FE59BD">
        <w:rPr>
          <w:rFonts w:ascii="Palatino Linotype" w:eastAsia="Times New Roman" w:hAnsi="Palatino Linotype" w:cs="Arial"/>
          <w:lang w:val="es-ES"/>
        </w:rPr>
        <w:t xml:space="preserve"> </w:t>
      </w:r>
      <w:r w:rsidR="002A5BA4" w:rsidRPr="00FE59BD">
        <w:rPr>
          <w:rFonts w:ascii="Palatino Linotype" w:eastAsia="Times New Roman" w:hAnsi="Palatino Linotype" w:cs="Arial"/>
          <w:lang w:val="es-ES"/>
        </w:rPr>
        <w:t>de dos mil dieci</w:t>
      </w:r>
      <w:r w:rsidR="000E053C" w:rsidRPr="00FE59BD">
        <w:rPr>
          <w:rFonts w:ascii="Palatino Linotype" w:eastAsia="Times New Roman" w:hAnsi="Palatino Linotype" w:cs="Arial"/>
          <w:lang w:val="es-ES"/>
        </w:rPr>
        <w:t>ocho</w:t>
      </w:r>
      <w:r w:rsidR="002A5BA4" w:rsidRPr="00FE59BD">
        <w:rPr>
          <w:rFonts w:ascii="Palatino Linotype" w:eastAsia="Times New Roman" w:hAnsi="Palatino Linotype" w:cs="Arial"/>
          <w:lang w:val="es-ES"/>
        </w:rPr>
        <w:t xml:space="preserve">, </w:t>
      </w:r>
      <w:r w:rsidR="00FA075B" w:rsidRPr="00FA075B">
        <w:rPr>
          <w:rFonts w:ascii="Palatino Linotype" w:hAnsi="Palatino Linotype"/>
          <w:b/>
          <w:szCs w:val="22"/>
          <w:highlight w:val="black"/>
        </w:rPr>
        <w:t>-------------------------------</w:t>
      </w:r>
      <w:r w:rsidR="002A5BA4" w:rsidRPr="00FE59BD">
        <w:rPr>
          <w:rFonts w:ascii="Palatino Linotype" w:eastAsia="Times New Roman" w:hAnsi="Palatino Linotype" w:cs="Arial"/>
          <w:b/>
          <w:lang w:val="es-ES"/>
        </w:rPr>
        <w:t>,</w:t>
      </w:r>
      <w:r w:rsidR="00FB61C7" w:rsidRPr="00FE59BD">
        <w:rPr>
          <w:rFonts w:ascii="Palatino Linotype" w:eastAsia="Times New Roman" w:hAnsi="Palatino Linotype" w:cs="Arial"/>
          <w:lang w:val="es-ES"/>
        </w:rPr>
        <w:t xml:space="preserve"> interpuso </w:t>
      </w:r>
      <w:r w:rsidR="0086483E" w:rsidRPr="00FE59BD">
        <w:rPr>
          <w:rFonts w:ascii="Palatino Linotype" w:eastAsia="Times New Roman" w:hAnsi="Palatino Linotype" w:cs="Arial"/>
          <w:lang w:val="es-ES"/>
        </w:rPr>
        <w:t>el</w:t>
      </w:r>
      <w:r w:rsidR="002A5BA4" w:rsidRPr="00FE59BD">
        <w:rPr>
          <w:rFonts w:ascii="Palatino Linotype" w:eastAsia="Times New Roman" w:hAnsi="Palatino Linotype" w:cs="Arial"/>
          <w:lang w:val="es-ES"/>
        </w:rPr>
        <w:t xml:space="preserve"> recurso de revisión, en contra de la respuesta, señalando como:</w:t>
      </w:r>
      <w:bookmarkStart w:id="1" w:name="_Toc462307683"/>
      <w:bookmarkStart w:id="2" w:name="_Toc472427085"/>
      <w:bookmarkStart w:id="3" w:name="_Toc472500652"/>
    </w:p>
    <w:p w:rsidR="000E053C" w:rsidRPr="00FE59BD" w:rsidRDefault="000E053C" w:rsidP="000E053C">
      <w:pPr>
        <w:pStyle w:val="Prrafodelista"/>
        <w:rPr>
          <w:rFonts w:ascii="Palatino Linotype" w:hAnsi="Palatino Linotype" w:cs="Arial"/>
          <w:i/>
          <w:sz w:val="22"/>
          <w:szCs w:val="22"/>
        </w:rPr>
      </w:pPr>
    </w:p>
    <w:p w:rsidR="000E053C" w:rsidRPr="00FE59BD" w:rsidRDefault="000E053C" w:rsidP="000E053C">
      <w:pPr>
        <w:pStyle w:val="Prrafodelista"/>
        <w:spacing w:line="360" w:lineRule="auto"/>
        <w:jc w:val="both"/>
        <w:rPr>
          <w:rFonts w:ascii="Palatino Linotype" w:hAnsi="Palatino Linotype" w:cs="Arial"/>
          <w:szCs w:val="22"/>
        </w:rPr>
      </w:pPr>
      <w:r w:rsidRPr="00FE59BD">
        <w:rPr>
          <w:rFonts w:ascii="Palatino Linotype" w:hAnsi="Palatino Linotype"/>
          <w:b/>
        </w:rPr>
        <w:t>Acto impugnado:</w:t>
      </w:r>
      <w:r w:rsidRPr="00FE59BD">
        <w:rPr>
          <w:rStyle w:val="Ttulo2Car"/>
          <w:rFonts w:ascii="Palatino Linotype" w:hAnsi="Palatino Linotype"/>
          <w:b/>
          <w:i/>
          <w:color w:val="auto"/>
          <w:lang w:val="es-ES"/>
        </w:rPr>
        <w:t xml:space="preserve"> </w:t>
      </w:r>
      <w:r w:rsidRPr="00FE59BD">
        <w:rPr>
          <w:rFonts w:ascii="Palatino Linotype" w:hAnsi="Palatino Linotype"/>
        </w:rPr>
        <w:t>“</w:t>
      </w:r>
      <w:r w:rsidR="0086483E" w:rsidRPr="00FE59BD">
        <w:rPr>
          <w:rFonts w:ascii="Palatino Linotype" w:hAnsi="Palatino Linotype"/>
          <w:i/>
          <w:sz w:val="22"/>
        </w:rPr>
        <w:t xml:space="preserve">que el </w:t>
      </w:r>
      <w:proofErr w:type="spellStart"/>
      <w:r w:rsidR="0086483E" w:rsidRPr="00FE59BD">
        <w:rPr>
          <w:rFonts w:ascii="Palatino Linotype" w:hAnsi="Palatino Linotype"/>
          <w:i/>
          <w:sz w:val="22"/>
        </w:rPr>
        <w:t>iNFOEM</w:t>
      </w:r>
      <w:proofErr w:type="spellEnd"/>
      <w:r w:rsidR="0086483E" w:rsidRPr="00FE59BD">
        <w:rPr>
          <w:rFonts w:ascii="Palatino Linotype" w:hAnsi="Palatino Linotype"/>
          <w:i/>
          <w:sz w:val="22"/>
        </w:rPr>
        <w:t xml:space="preserve"> se percate que el portal o el link que entrega el poder judicial </w:t>
      </w:r>
      <w:proofErr w:type="spellStart"/>
      <w:r w:rsidR="0086483E" w:rsidRPr="00FE59BD">
        <w:rPr>
          <w:rFonts w:ascii="Palatino Linotype" w:hAnsi="Palatino Linotype"/>
          <w:i/>
          <w:sz w:val="22"/>
        </w:rPr>
        <w:t>esta</w:t>
      </w:r>
      <w:proofErr w:type="spellEnd"/>
      <w:r w:rsidR="0086483E" w:rsidRPr="00FE59BD">
        <w:rPr>
          <w:rFonts w:ascii="Palatino Linotype" w:hAnsi="Palatino Linotype"/>
          <w:i/>
          <w:sz w:val="22"/>
        </w:rPr>
        <w:t xml:space="preserve"> incompleto y solo entrega información parcial de 2018 y no de los 5 años anteriores </w:t>
      </w:r>
      <w:proofErr w:type="spellStart"/>
      <w:r w:rsidR="0086483E" w:rsidRPr="00FE59BD">
        <w:rPr>
          <w:rFonts w:ascii="Palatino Linotype" w:hAnsi="Palatino Linotype"/>
          <w:i/>
          <w:sz w:val="22"/>
        </w:rPr>
        <w:t>asi</w:t>
      </w:r>
      <w:proofErr w:type="spellEnd"/>
      <w:r w:rsidR="0086483E" w:rsidRPr="00FE59BD">
        <w:rPr>
          <w:rFonts w:ascii="Palatino Linotype" w:hAnsi="Palatino Linotype"/>
          <w:i/>
          <w:sz w:val="22"/>
        </w:rPr>
        <w:t xml:space="preserve"> mismo si revisa los trabajadores reales del poder y los que están se percatara que </w:t>
      </w:r>
      <w:proofErr w:type="spellStart"/>
      <w:r w:rsidR="0086483E" w:rsidRPr="00FE59BD">
        <w:rPr>
          <w:rFonts w:ascii="Palatino Linotype" w:hAnsi="Palatino Linotype"/>
          <w:i/>
          <w:sz w:val="22"/>
        </w:rPr>
        <w:t>esta</w:t>
      </w:r>
      <w:proofErr w:type="spellEnd"/>
      <w:r w:rsidR="0086483E" w:rsidRPr="00FE59BD">
        <w:rPr>
          <w:rFonts w:ascii="Palatino Linotype" w:hAnsi="Palatino Linotype"/>
          <w:i/>
          <w:sz w:val="22"/>
        </w:rPr>
        <w:t xml:space="preserve"> incompleta su </w:t>
      </w:r>
      <w:proofErr w:type="spellStart"/>
      <w:r w:rsidR="0086483E" w:rsidRPr="00FE59BD">
        <w:rPr>
          <w:rFonts w:ascii="Palatino Linotype" w:hAnsi="Palatino Linotype"/>
          <w:i/>
          <w:sz w:val="22"/>
        </w:rPr>
        <w:t>pagina</w:t>
      </w:r>
      <w:proofErr w:type="spellEnd"/>
      <w:r w:rsidRPr="00FE59BD">
        <w:rPr>
          <w:rFonts w:ascii="Palatino Linotype" w:hAnsi="Palatino Linotype"/>
        </w:rPr>
        <w:t>"</w:t>
      </w:r>
      <w:r w:rsidRPr="00FE59BD">
        <w:rPr>
          <w:rFonts w:ascii="Palatino Linotype" w:eastAsia="Calibri" w:hAnsi="Palatino Linotype" w:cs="Arial"/>
          <w:sz w:val="20"/>
          <w:szCs w:val="22"/>
          <w:lang w:val="es-ES"/>
        </w:rPr>
        <w:t xml:space="preserve"> </w:t>
      </w:r>
      <w:r w:rsidRPr="00FE59BD">
        <w:rPr>
          <w:rFonts w:ascii="Palatino Linotype" w:eastAsia="Calibri" w:hAnsi="Palatino Linotype" w:cs="Arial"/>
          <w:szCs w:val="22"/>
          <w:lang w:val="es-ES"/>
        </w:rPr>
        <w:t xml:space="preserve">(Sic); </w:t>
      </w:r>
      <w:r w:rsidR="00402F8B" w:rsidRPr="00FE59BD">
        <w:rPr>
          <w:rFonts w:ascii="Palatino Linotype" w:eastAsia="Calibri" w:hAnsi="Palatino Linotype" w:cs="Arial"/>
          <w:szCs w:val="22"/>
          <w:lang w:val="es-ES"/>
        </w:rPr>
        <w:t>y</w:t>
      </w:r>
    </w:p>
    <w:p w:rsidR="000E053C" w:rsidRDefault="000E053C" w:rsidP="000E053C">
      <w:pPr>
        <w:pStyle w:val="Prrafodelista"/>
        <w:spacing w:line="360" w:lineRule="auto"/>
        <w:jc w:val="both"/>
        <w:rPr>
          <w:rFonts w:ascii="Palatino Linotype" w:hAnsi="Palatino Linotype" w:cs="Arial"/>
          <w:szCs w:val="22"/>
        </w:rPr>
      </w:pPr>
      <w:r w:rsidRPr="00FE59BD">
        <w:rPr>
          <w:rFonts w:ascii="Palatino Linotype" w:hAnsi="Palatino Linotype"/>
          <w:b/>
        </w:rPr>
        <w:t>Razones o Motivos de inconformidad:</w:t>
      </w:r>
      <w:r w:rsidRPr="00FE59BD">
        <w:rPr>
          <w:rStyle w:val="Ttulo2Car"/>
          <w:rFonts w:ascii="Palatino Linotype" w:hAnsi="Palatino Linotype"/>
          <w:b/>
          <w:lang w:val="es-ES"/>
        </w:rPr>
        <w:t xml:space="preserve"> </w:t>
      </w:r>
      <w:r w:rsidRPr="00FE59BD">
        <w:rPr>
          <w:rFonts w:ascii="Palatino Linotype" w:hAnsi="Palatino Linotype"/>
          <w:i/>
          <w:szCs w:val="22"/>
        </w:rPr>
        <w:t>“</w:t>
      </w:r>
      <w:r w:rsidR="0086483E" w:rsidRPr="00FE59BD">
        <w:rPr>
          <w:rFonts w:ascii="Palatino Linotype" w:hAnsi="Palatino Linotype"/>
          <w:i/>
          <w:sz w:val="22"/>
        </w:rPr>
        <w:t>no entrega todo completo</w:t>
      </w:r>
      <w:r w:rsidRPr="00FE59BD">
        <w:rPr>
          <w:rFonts w:ascii="Palatino Linotype" w:hAnsi="Palatino Linotype"/>
          <w:i/>
          <w:sz w:val="22"/>
          <w:szCs w:val="22"/>
        </w:rPr>
        <w:t xml:space="preserve">” </w:t>
      </w:r>
      <w:r w:rsidRPr="00FE59BD">
        <w:rPr>
          <w:rFonts w:ascii="Palatino Linotype" w:hAnsi="Palatino Linotype" w:cs="Arial"/>
          <w:szCs w:val="22"/>
        </w:rPr>
        <w:t xml:space="preserve">(Sic) </w:t>
      </w:r>
    </w:p>
    <w:p w:rsidR="00FE59BD" w:rsidRPr="00FE59BD" w:rsidRDefault="00FE59BD" w:rsidP="000E053C">
      <w:pPr>
        <w:pStyle w:val="Prrafodelista"/>
        <w:spacing w:line="360" w:lineRule="auto"/>
        <w:jc w:val="both"/>
        <w:rPr>
          <w:rFonts w:ascii="Palatino Linotype" w:hAnsi="Palatino Linotype" w:cs="Arial"/>
          <w:sz w:val="22"/>
          <w:szCs w:val="22"/>
        </w:rPr>
      </w:pPr>
    </w:p>
    <w:bookmarkEnd w:id="1"/>
    <w:bookmarkEnd w:id="2"/>
    <w:bookmarkEnd w:id="3"/>
    <w:p w:rsidR="002A5BA4" w:rsidRPr="00FE59BD" w:rsidRDefault="00666351" w:rsidP="0072022F">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FE59BD">
        <w:rPr>
          <w:rFonts w:ascii="Palatino Linotype" w:eastAsia="Times New Roman" w:hAnsi="Palatino Linotype" w:cs="Arial"/>
          <w:lang w:val="es-ES"/>
        </w:rPr>
        <w:t>Se registró</w:t>
      </w:r>
      <w:r w:rsidR="002A5BA4" w:rsidRPr="00FE59BD">
        <w:rPr>
          <w:rFonts w:ascii="Palatino Linotype" w:eastAsia="Times New Roman" w:hAnsi="Palatino Linotype" w:cs="Arial"/>
          <w:lang w:val="es-ES"/>
        </w:rPr>
        <w:t xml:space="preserve"> </w:t>
      </w:r>
      <w:r w:rsidRPr="00FE59BD">
        <w:rPr>
          <w:rFonts w:ascii="Palatino Linotype" w:eastAsia="Times New Roman" w:hAnsi="Palatino Linotype" w:cs="Arial"/>
          <w:lang w:val="es-ES"/>
        </w:rPr>
        <w:t>el</w:t>
      </w:r>
      <w:r w:rsidR="002A5BA4" w:rsidRPr="00FE59BD">
        <w:rPr>
          <w:rFonts w:ascii="Palatino Linotype" w:eastAsia="Times New Roman" w:hAnsi="Palatino Linotype" w:cs="Arial"/>
          <w:lang w:val="es-ES"/>
        </w:rPr>
        <w:t xml:space="preserve"> recurso de revisión bajo </w:t>
      </w:r>
      <w:r w:rsidRPr="00FE59BD">
        <w:rPr>
          <w:rFonts w:ascii="Palatino Linotype" w:eastAsia="Times New Roman" w:hAnsi="Palatino Linotype" w:cs="Arial"/>
          <w:lang w:val="es-ES"/>
        </w:rPr>
        <w:t>el</w:t>
      </w:r>
      <w:r w:rsidR="002A5BA4" w:rsidRPr="00FE59BD">
        <w:rPr>
          <w:rFonts w:ascii="Palatino Linotype" w:eastAsia="Times New Roman" w:hAnsi="Palatino Linotype" w:cs="Arial"/>
          <w:lang w:val="es-ES"/>
        </w:rPr>
        <w:t xml:space="preserve"> número de expediente </w:t>
      </w:r>
      <w:r w:rsidR="002A5BA4" w:rsidRPr="00FE59BD">
        <w:rPr>
          <w:rFonts w:ascii="Palatino Linotype" w:hAnsi="Palatino Linotype" w:cs="Arial"/>
          <w:bCs/>
        </w:rPr>
        <w:t xml:space="preserve">al rubro indicado, asimismo con fundamento en lo dispuesto por el </w:t>
      </w:r>
      <w:r w:rsidR="002A5BA4" w:rsidRPr="00FE59BD">
        <w:rPr>
          <w:rFonts w:ascii="Palatino Linotype" w:eastAsia="Calibri" w:hAnsi="Palatino Linotype" w:cs="Arial"/>
          <w:lang w:val="es-ES"/>
        </w:rPr>
        <w:t xml:space="preserve">artículo 185 fracción I de la </w:t>
      </w:r>
      <w:r w:rsidR="002A5BA4" w:rsidRPr="00FE59BD">
        <w:rPr>
          <w:rFonts w:ascii="Palatino Linotype" w:eastAsia="Calibri" w:hAnsi="Palatino Linotype" w:cs="Arial"/>
          <w:b/>
          <w:lang w:val="es-ES"/>
        </w:rPr>
        <w:t xml:space="preserve">Ley de Transparencia y Acceso a la Información Pública del Estado de México y Municipios </w:t>
      </w:r>
      <w:r w:rsidR="002A5BA4" w:rsidRPr="00FE59BD">
        <w:rPr>
          <w:rFonts w:ascii="Palatino Linotype" w:eastAsia="Times New Roman" w:hAnsi="Palatino Linotype" w:cs="Arial"/>
          <w:lang w:val="es-ES"/>
        </w:rPr>
        <w:t>se turn</w:t>
      </w:r>
      <w:r w:rsidRPr="00FE59BD">
        <w:rPr>
          <w:rFonts w:ascii="Palatino Linotype" w:eastAsia="Times New Roman" w:hAnsi="Palatino Linotype" w:cs="Arial"/>
          <w:lang w:val="es-ES"/>
        </w:rPr>
        <w:t>ó</w:t>
      </w:r>
      <w:r w:rsidR="002A5BA4" w:rsidRPr="00FE59BD">
        <w:rPr>
          <w:rFonts w:ascii="Palatino Linotype" w:eastAsia="Times New Roman" w:hAnsi="Palatino Linotype" w:cs="Arial"/>
          <w:lang w:val="es-ES"/>
        </w:rPr>
        <w:t xml:space="preserve"> al </w:t>
      </w:r>
      <w:r w:rsidR="002A5BA4" w:rsidRPr="00FE59BD">
        <w:rPr>
          <w:rFonts w:ascii="Palatino Linotype" w:eastAsia="Times New Roman" w:hAnsi="Palatino Linotype" w:cs="Arial"/>
          <w:b/>
          <w:lang w:val="es-ES"/>
        </w:rPr>
        <w:t xml:space="preserve">Comisionado José Guadalupe Luna Hernández, </w:t>
      </w:r>
      <w:r w:rsidR="002A5BA4" w:rsidRPr="00FE59BD">
        <w:rPr>
          <w:rFonts w:ascii="Palatino Linotype" w:eastAsia="Times New Roman" w:hAnsi="Palatino Linotype" w:cs="Arial"/>
          <w:lang w:val="es-ES"/>
        </w:rPr>
        <w:t xml:space="preserve">con el objeto de </w:t>
      </w:r>
      <w:r w:rsidR="002A5BA4" w:rsidRPr="00FE59BD">
        <w:rPr>
          <w:rFonts w:ascii="Palatino Linotype" w:eastAsia="Times New Roman" w:hAnsi="Palatino Linotype" w:cs="Arial"/>
          <w:lang w:val="es-MX"/>
        </w:rPr>
        <w:t xml:space="preserve">su análisis. </w:t>
      </w:r>
    </w:p>
    <w:p w:rsidR="002A5BA4" w:rsidRPr="00FE59BD" w:rsidRDefault="002A5BA4" w:rsidP="002A5BA4">
      <w:pPr>
        <w:pStyle w:val="Prrafodelista"/>
        <w:ind w:left="0"/>
        <w:rPr>
          <w:rFonts w:ascii="Palatino Linotype" w:hAnsi="Palatino Linotype"/>
          <w:color w:val="000000"/>
          <w:szCs w:val="22"/>
        </w:rPr>
      </w:pPr>
    </w:p>
    <w:p w:rsidR="002A5BA4" w:rsidRPr="00FE59BD" w:rsidRDefault="002A5BA4" w:rsidP="0072022F">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FE59BD">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3D1F01" w:rsidRPr="00FE59BD">
        <w:rPr>
          <w:rFonts w:ascii="Palatino Linotype" w:eastAsia="Calibri" w:hAnsi="Palatino Linotype" w:cs="Arial"/>
          <w:lang w:val="es-ES"/>
        </w:rPr>
        <w:t>nueve</w:t>
      </w:r>
      <w:r w:rsidR="00812C54" w:rsidRPr="00FE59BD">
        <w:rPr>
          <w:rFonts w:ascii="Palatino Linotype" w:eastAsia="Calibri" w:hAnsi="Palatino Linotype" w:cs="Arial"/>
          <w:lang w:val="es-ES"/>
        </w:rPr>
        <w:t xml:space="preserve"> (</w:t>
      </w:r>
      <w:r w:rsidR="003D1F01" w:rsidRPr="00FE59BD">
        <w:rPr>
          <w:rFonts w:ascii="Palatino Linotype" w:eastAsia="Calibri" w:hAnsi="Palatino Linotype" w:cs="Arial"/>
          <w:lang w:val="es-ES"/>
        </w:rPr>
        <w:t>09</w:t>
      </w:r>
      <w:r w:rsidR="00812C54" w:rsidRPr="00FE59BD">
        <w:rPr>
          <w:rFonts w:ascii="Palatino Linotype" w:eastAsia="Calibri" w:hAnsi="Palatino Linotype" w:cs="Arial"/>
          <w:lang w:val="es-ES"/>
        </w:rPr>
        <w:t>)</w:t>
      </w:r>
      <w:r w:rsidR="00EF2C7E" w:rsidRPr="00FE59BD">
        <w:rPr>
          <w:rFonts w:ascii="Palatino Linotype" w:eastAsia="Calibri" w:hAnsi="Palatino Linotype" w:cs="Arial"/>
          <w:lang w:val="es-ES"/>
        </w:rPr>
        <w:t xml:space="preserve"> </w:t>
      </w:r>
      <w:r w:rsidRPr="00FE59BD">
        <w:rPr>
          <w:rFonts w:ascii="Palatino Linotype" w:eastAsia="Calibri" w:hAnsi="Palatino Linotype" w:cs="Arial"/>
          <w:lang w:val="es-ES"/>
        </w:rPr>
        <w:t xml:space="preserve">de </w:t>
      </w:r>
      <w:r w:rsidR="00245255" w:rsidRPr="00FE59BD">
        <w:rPr>
          <w:rFonts w:ascii="Palatino Linotype" w:eastAsia="Calibri" w:hAnsi="Palatino Linotype" w:cs="Arial"/>
          <w:lang w:val="es-ES"/>
        </w:rPr>
        <w:t>noviembre</w:t>
      </w:r>
      <w:r w:rsidRPr="00FE59BD">
        <w:rPr>
          <w:rFonts w:ascii="Palatino Linotype" w:eastAsia="Calibri" w:hAnsi="Palatino Linotype" w:cs="Arial"/>
          <w:lang w:val="es-ES"/>
        </w:rPr>
        <w:t xml:space="preserve"> de dos mil </w:t>
      </w:r>
      <w:r w:rsidR="000E053C" w:rsidRPr="00FE59BD">
        <w:rPr>
          <w:rFonts w:ascii="Palatino Linotype" w:eastAsia="Calibri" w:hAnsi="Palatino Linotype" w:cs="Arial"/>
          <w:lang w:val="es-ES"/>
        </w:rPr>
        <w:t>dieciocho</w:t>
      </w:r>
      <w:r w:rsidRPr="00FE59BD">
        <w:rPr>
          <w:rFonts w:ascii="Palatino Linotype" w:eastAsia="Calibri" w:hAnsi="Palatino Linotype" w:cs="Arial"/>
          <w:lang w:val="es-ES"/>
        </w:rPr>
        <w:t xml:space="preserve">, puso a disposición de las partes </w:t>
      </w:r>
      <w:r w:rsidR="00666351" w:rsidRPr="00FE59BD">
        <w:rPr>
          <w:rFonts w:ascii="Palatino Linotype" w:eastAsia="Calibri" w:hAnsi="Palatino Linotype" w:cs="Arial"/>
          <w:lang w:val="es-ES"/>
        </w:rPr>
        <w:t>el expediente</w:t>
      </w:r>
      <w:r w:rsidRPr="00FE59BD">
        <w:rPr>
          <w:rFonts w:ascii="Palatino Linotype" w:eastAsia="Calibri" w:hAnsi="Palatino Linotype" w:cs="Arial"/>
          <w:lang w:val="es-ES"/>
        </w:rPr>
        <w:t xml:space="preserve"> electrónico </w:t>
      </w:r>
      <w:r w:rsidRPr="00FE59BD">
        <w:rPr>
          <w:rFonts w:ascii="Palatino Linotype" w:eastAsia="Calibri" w:hAnsi="Palatino Linotype" w:cs="Arial"/>
        </w:rPr>
        <w:t xml:space="preserve">vía </w:t>
      </w:r>
      <w:r w:rsidRPr="00FE59BD">
        <w:rPr>
          <w:rFonts w:ascii="Palatino Linotype" w:eastAsia="Calibri" w:hAnsi="Palatino Linotype" w:cs="Arial"/>
          <w:b/>
          <w:lang w:val="es-ES"/>
        </w:rPr>
        <w:t xml:space="preserve">SAIMEX </w:t>
      </w:r>
      <w:r w:rsidRPr="00FE59BD">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FE59BD">
        <w:rPr>
          <w:rFonts w:ascii="Palatino Linotype" w:eastAsia="Calibri" w:hAnsi="Palatino Linotype" w:cs="Arial"/>
          <w:b/>
          <w:lang w:val="es-ES"/>
        </w:rPr>
        <w:t>SUJETO OBLIGADO</w:t>
      </w:r>
      <w:r w:rsidR="00666351" w:rsidRPr="00FE59BD">
        <w:rPr>
          <w:rFonts w:ascii="Palatino Linotype" w:eastAsia="Calibri" w:hAnsi="Palatino Linotype" w:cs="Arial"/>
          <w:lang w:val="es-ES"/>
        </w:rPr>
        <w:t xml:space="preserve"> presentará el</w:t>
      </w:r>
      <w:r w:rsidRPr="00FE59BD">
        <w:rPr>
          <w:rFonts w:ascii="Palatino Linotype" w:eastAsia="Calibri" w:hAnsi="Palatino Linotype" w:cs="Arial"/>
          <w:lang w:val="es-ES"/>
        </w:rPr>
        <w:t xml:space="preserve"> Informe Justificado procedente</w:t>
      </w:r>
      <w:r w:rsidR="00812C54" w:rsidRPr="00FE59BD">
        <w:rPr>
          <w:rFonts w:ascii="Palatino Linotype" w:eastAsia="Calibri" w:hAnsi="Palatino Linotype" w:cs="Arial"/>
          <w:lang w:val="es-ES"/>
        </w:rPr>
        <w:t>.</w:t>
      </w:r>
    </w:p>
    <w:p w:rsidR="00500D9A" w:rsidRPr="00FE59BD" w:rsidRDefault="00500D9A" w:rsidP="00500D9A">
      <w:pPr>
        <w:pStyle w:val="Prrafodelista"/>
        <w:rPr>
          <w:rFonts w:ascii="Palatino Linotype" w:hAnsi="Palatino Linotype"/>
          <w:i/>
          <w:color w:val="000000"/>
          <w:sz w:val="22"/>
          <w:szCs w:val="22"/>
        </w:rPr>
      </w:pPr>
    </w:p>
    <w:p w:rsidR="005B4D6C" w:rsidRPr="00FE59BD" w:rsidRDefault="005B4D6C" w:rsidP="005C6A6F">
      <w:pPr>
        <w:pStyle w:val="Prrafodelista"/>
        <w:numPr>
          <w:ilvl w:val="0"/>
          <w:numId w:val="1"/>
        </w:numPr>
        <w:spacing w:before="240" w:after="240" w:line="360" w:lineRule="auto"/>
        <w:ind w:left="0" w:hanging="11"/>
        <w:jc w:val="both"/>
        <w:rPr>
          <w:rFonts w:ascii="Palatino Linotype" w:hAnsi="Palatino Linotype"/>
        </w:rPr>
      </w:pPr>
      <w:r w:rsidRPr="00FE59BD">
        <w:rPr>
          <w:rFonts w:ascii="Palatino Linotype" w:hAnsi="Palatino Linotype"/>
        </w:rPr>
        <w:lastRenderedPageBreak/>
        <w:t xml:space="preserve">De conformidad con el artículo 185, fracción I de la Ley de Transparencia y Acceso a la Información Pública del Estado de México y Municipios, el recurso de revisión número 04194/INFOEM/IP/RR/2018 fue turnado al Comisionado Javier Martínez Cruz a efecto de presentar al Pleno el proyecto de resolución correspondiente. Posteriormente el Pleno de este Instituto, en la Cuadragésima Segunda Sesión Ordinaria de fecha catorce (14) de noviembre de dos mil dieciocho, ordenó el </w:t>
      </w:r>
      <w:proofErr w:type="spellStart"/>
      <w:r w:rsidRPr="00FE59BD">
        <w:rPr>
          <w:rFonts w:ascii="Palatino Linotype" w:hAnsi="Palatino Linotype"/>
          <w:b/>
        </w:rPr>
        <w:t>returno</w:t>
      </w:r>
      <w:proofErr w:type="spellEnd"/>
      <w:r w:rsidRPr="00FE59BD">
        <w:rPr>
          <w:rFonts w:ascii="Palatino Linotype" w:hAnsi="Palatino Linotype"/>
          <w:b/>
        </w:rPr>
        <w:t xml:space="preserve"> </w:t>
      </w:r>
      <w:r w:rsidRPr="00FE59BD">
        <w:rPr>
          <w:rFonts w:ascii="Palatino Linotype" w:hAnsi="Palatino Linotype"/>
        </w:rPr>
        <w:t xml:space="preserve">del mismo. Lo anterior a efecto de que esta Ponencia formulara y presentara el proyecto de resolución correspondiente y de conformidad con el numeral ONCE inciso c) de los </w:t>
      </w:r>
      <w:r w:rsidRPr="00FE59BD">
        <w:rPr>
          <w:rFonts w:ascii="Palatino Linotype" w:hAnsi="Palatino Linotype"/>
          <w:b/>
        </w:rPr>
        <w:t xml:space="preserve">Lineamientos para la Recepción, Trámite y Resolución de las Solicitudes de Acceso a la Información Pública, así como de los Recursos de Revisión que deberán observar los Sujetos Obligados por la Ley de </w:t>
      </w:r>
      <w:r w:rsidRPr="00FE59BD">
        <w:rPr>
          <w:rFonts w:ascii="Palatino Linotype" w:hAnsi="Palatino Linotype" w:cs="Arial"/>
          <w:b/>
        </w:rPr>
        <w:t>Transparencia Estatal</w:t>
      </w:r>
      <w:r w:rsidRPr="00FE59BD">
        <w:rPr>
          <w:rFonts w:ascii="Palatino Linotype" w:hAnsi="Palatino Linotype" w:cs="Arial"/>
          <w:vertAlign w:val="superscript"/>
        </w:rPr>
        <w:footnoteReference w:id="1"/>
      </w:r>
      <w:r w:rsidRPr="00FE59BD">
        <w:rPr>
          <w:rFonts w:ascii="Palatino Linotype" w:hAnsi="Palatino Linotype" w:cs="Arial"/>
        </w:rPr>
        <w:t>,</w:t>
      </w:r>
      <w:r w:rsidRPr="00FE59BD">
        <w:rPr>
          <w:rFonts w:ascii="Palatino Linotype" w:hAnsi="Palatino Linotype"/>
          <w:b/>
        </w:rPr>
        <w:t xml:space="preserve">, </w:t>
      </w:r>
      <w:r w:rsidRPr="00FE59BD">
        <w:rPr>
          <w:rFonts w:ascii="Palatino Linotype" w:hAnsi="Palatino Linotype"/>
        </w:rPr>
        <w:t>que señala</w:t>
      </w:r>
    </w:p>
    <w:p w:rsidR="005B4D6C" w:rsidRPr="00FE59BD" w:rsidRDefault="005B4D6C" w:rsidP="005B4D6C">
      <w:pPr>
        <w:pStyle w:val="Prrafodelista"/>
        <w:rPr>
          <w:rFonts w:ascii="Palatino Linotype" w:eastAsia="Calibri" w:hAnsi="Palatino Linotype" w:cs="Arial"/>
          <w:lang w:val="es-ES"/>
        </w:rPr>
      </w:pPr>
    </w:p>
    <w:p w:rsidR="005B4D6C" w:rsidRPr="00FE59BD" w:rsidRDefault="005B4D6C" w:rsidP="005B4D6C">
      <w:pPr>
        <w:autoSpaceDE w:val="0"/>
        <w:autoSpaceDN w:val="0"/>
        <w:adjustRightInd w:val="0"/>
        <w:spacing w:before="240" w:after="240" w:line="360" w:lineRule="auto"/>
        <w:ind w:left="567" w:right="567"/>
        <w:contextualSpacing/>
        <w:jc w:val="both"/>
        <w:rPr>
          <w:rFonts w:ascii="Palatino Linotype" w:hAnsi="Palatino Linotype" w:cs="Arial"/>
          <w:i/>
          <w:sz w:val="22"/>
        </w:rPr>
      </w:pPr>
      <w:r w:rsidRPr="00FE59BD">
        <w:rPr>
          <w:rFonts w:ascii="Palatino Linotype" w:hAnsi="Palatino Linotype" w:cs="Arial"/>
          <w:b/>
          <w:i/>
          <w:sz w:val="22"/>
        </w:rPr>
        <w:t>ONCE.</w:t>
      </w:r>
      <w:r w:rsidRPr="00FE59BD">
        <w:rPr>
          <w:rFonts w:ascii="Palatino Linotype" w:hAnsi="Palatino Linotype" w:cs="Arial"/>
          <w:i/>
          <w:sz w:val="22"/>
        </w:rPr>
        <w:t xml:space="preserve"> El Instituto, para mejor resolver y evitar la emisión de resoluciones contradictorias, podrá acordar la acumulación de los expedientes de recursos de revisión, de oficio o a petición de parte cuando:</w:t>
      </w:r>
    </w:p>
    <w:p w:rsidR="005B4D6C" w:rsidRPr="00FE59BD" w:rsidRDefault="005B4D6C" w:rsidP="005B4D6C">
      <w:pPr>
        <w:autoSpaceDE w:val="0"/>
        <w:autoSpaceDN w:val="0"/>
        <w:adjustRightInd w:val="0"/>
        <w:spacing w:before="240" w:after="240" w:line="360" w:lineRule="auto"/>
        <w:ind w:left="567" w:right="567"/>
        <w:contextualSpacing/>
        <w:jc w:val="both"/>
        <w:rPr>
          <w:rFonts w:ascii="Palatino Linotype" w:hAnsi="Palatino Linotype" w:cs="Arial"/>
          <w:i/>
          <w:sz w:val="22"/>
        </w:rPr>
      </w:pPr>
      <w:r w:rsidRPr="00FE59BD">
        <w:rPr>
          <w:rFonts w:ascii="Palatino Linotype" w:hAnsi="Palatino Linotype" w:cs="Arial"/>
          <w:i/>
          <w:sz w:val="22"/>
        </w:rPr>
        <w:t>…</w:t>
      </w:r>
    </w:p>
    <w:p w:rsidR="005B4D6C" w:rsidRPr="00FE59BD" w:rsidRDefault="005B4D6C" w:rsidP="005B4D6C">
      <w:pPr>
        <w:autoSpaceDE w:val="0"/>
        <w:autoSpaceDN w:val="0"/>
        <w:adjustRightInd w:val="0"/>
        <w:spacing w:before="240" w:after="240" w:line="360" w:lineRule="auto"/>
        <w:ind w:left="567" w:right="567"/>
        <w:contextualSpacing/>
        <w:jc w:val="both"/>
        <w:rPr>
          <w:rFonts w:ascii="Palatino Linotype" w:hAnsi="Palatino Linotype" w:cs="Arial"/>
          <w:i/>
          <w:sz w:val="22"/>
        </w:rPr>
      </w:pPr>
      <w:r w:rsidRPr="00FE59BD">
        <w:rPr>
          <w:rFonts w:ascii="Palatino Linotype" w:hAnsi="Palatino Linotype" w:cs="Arial"/>
          <w:i/>
          <w:sz w:val="22"/>
        </w:rPr>
        <w:t>c) Cuando se trate del mismo solicitante, el mismo SUJETO OBLIGADO, aunque se trate de solicitudes diversas;</w:t>
      </w:r>
    </w:p>
    <w:p w:rsidR="005B4D6C" w:rsidRPr="00FE59BD" w:rsidRDefault="005B4D6C" w:rsidP="005B4D6C">
      <w:pPr>
        <w:spacing w:before="240" w:after="240" w:line="360" w:lineRule="auto"/>
        <w:ind w:left="567"/>
        <w:contextualSpacing/>
        <w:jc w:val="both"/>
        <w:rPr>
          <w:rFonts w:ascii="Palatino Linotype" w:hAnsi="Palatino Linotype" w:cs="Arial"/>
          <w:i/>
        </w:rPr>
      </w:pPr>
      <w:r w:rsidRPr="00FE59BD">
        <w:rPr>
          <w:rFonts w:ascii="Palatino Linotype" w:hAnsi="Palatino Linotype" w:cs="Arial"/>
          <w:i/>
        </w:rPr>
        <w:t>…</w:t>
      </w:r>
    </w:p>
    <w:p w:rsidR="005B4D6C" w:rsidRPr="00FE59BD" w:rsidRDefault="005B4D6C" w:rsidP="005B4D6C">
      <w:pPr>
        <w:pStyle w:val="Prrafodelista"/>
        <w:numPr>
          <w:ilvl w:val="0"/>
          <w:numId w:val="1"/>
        </w:numPr>
        <w:tabs>
          <w:tab w:val="center" w:pos="567"/>
          <w:tab w:val="right" w:pos="8504"/>
        </w:tabs>
        <w:spacing w:line="360" w:lineRule="auto"/>
        <w:ind w:left="0" w:firstLine="0"/>
        <w:jc w:val="both"/>
        <w:rPr>
          <w:rFonts w:ascii="Palatino Linotype" w:eastAsia="MS Mincho" w:hAnsi="Palatino Linotype"/>
        </w:rPr>
      </w:pPr>
      <w:r w:rsidRPr="00FE59BD">
        <w:rPr>
          <w:rFonts w:ascii="Palatino Linotype" w:eastAsia="MS Mincho" w:hAnsi="Palatino Linotype" w:cs="Arial"/>
          <w:color w:val="000000"/>
        </w:rPr>
        <w:lastRenderedPageBreak/>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FE59BD">
        <w:rPr>
          <w:rFonts w:ascii="Palatino Linotype" w:eastAsia="MS Mincho" w:hAnsi="Palatino Linotype" w:cs="Arial"/>
          <w:color w:val="000000"/>
          <w:lang w:val="es-ES"/>
        </w:rPr>
        <w:t xml:space="preserve">Código de Procedimientos Administrativos del Estado de México, de aplicación supletoria en términos del </w:t>
      </w:r>
      <w:r w:rsidRPr="00FE59BD">
        <w:rPr>
          <w:rFonts w:ascii="Palatino Linotype" w:eastAsia="MS Mincho" w:hAnsi="Palatino Linotype" w:cs="Arial"/>
          <w:color w:val="000000"/>
        </w:rPr>
        <w:t xml:space="preserve">artículo 195 de </w:t>
      </w:r>
      <w:r w:rsidRPr="00FE59BD">
        <w:rPr>
          <w:rFonts w:ascii="Palatino Linotype" w:eastAsia="MS Mincho" w:hAnsi="Palatino Linotype"/>
        </w:rPr>
        <w:t>la Ley de Transparencia y Acceso a la Información Pública del Estado de México y Municipios en vigor, que a la letra señalan:</w:t>
      </w:r>
    </w:p>
    <w:p w:rsidR="005B4D6C" w:rsidRPr="00FE59BD" w:rsidRDefault="005B4D6C" w:rsidP="005B4D6C">
      <w:pPr>
        <w:tabs>
          <w:tab w:val="center" w:pos="4252"/>
          <w:tab w:val="right" w:pos="8504"/>
        </w:tabs>
        <w:spacing w:line="360" w:lineRule="auto"/>
        <w:jc w:val="both"/>
        <w:rPr>
          <w:rFonts w:ascii="Palatino Linotype" w:eastAsia="MS Mincho" w:hAnsi="Palatino Linotype"/>
        </w:rPr>
      </w:pPr>
    </w:p>
    <w:p w:rsidR="005B4D6C" w:rsidRPr="00FE59BD" w:rsidRDefault="005B4D6C" w:rsidP="005B4D6C">
      <w:pPr>
        <w:spacing w:line="360" w:lineRule="auto"/>
        <w:ind w:left="567" w:right="567"/>
        <w:jc w:val="both"/>
        <w:rPr>
          <w:rFonts w:ascii="Palatino Linotype" w:eastAsia="MS Mincho" w:hAnsi="Palatino Linotype" w:cs="Arial"/>
          <w:b/>
          <w:i/>
        </w:rPr>
      </w:pPr>
      <w:r w:rsidRPr="00FE59BD">
        <w:rPr>
          <w:rFonts w:ascii="Palatino Linotype" w:eastAsia="MS Mincho" w:hAnsi="Palatino Linotype" w:cs="Arial"/>
          <w:b/>
          <w:i/>
        </w:rPr>
        <w:t>Código de Procedimientos Administrativos del Estado de México</w:t>
      </w:r>
    </w:p>
    <w:p w:rsidR="005B4D6C" w:rsidRPr="00FE59BD" w:rsidRDefault="005B4D6C" w:rsidP="005B4D6C">
      <w:pPr>
        <w:spacing w:line="360" w:lineRule="auto"/>
        <w:ind w:left="567" w:right="567"/>
        <w:jc w:val="both"/>
        <w:rPr>
          <w:rFonts w:ascii="Palatino Linotype" w:eastAsia="MS Mincho" w:hAnsi="Palatino Linotype" w:cs="Arial"/>
          <w:i/>
          <w:sz w:val="22"/>
        </w:rPr>
      </w:pPr>
      <w:r w:rsidRPr="00FE59BD">
        <w:rPr>
          <w:rFonts w:ascii="Palatino Linotype" w:eastAsia="MS Mincho" w:hAnsi="Palatino Linotype" w:cs="Arial"/>
          <w:i/>
          <w:sz w:val="22"/>
        </w:rPr>
        <w:t>“</w:t>
      </w:r>
      <w:r w:rsidRPr="00FE59BD">
        <w:rPr>
          <w:rFonts w:ascii="Palatino Linotype" w:eastAsia="MS Mincho" w:hAnsi="Palatino Linotype" w:cs="Arial"/>
          <w:b/>
          <w:i/>
          <w:sz w:val="22"/>
        </w:rPr>
        <w:t>Artículo 18</w:t>
      </w:r>
      <w:r w:rsidRPr="00FE59BD">
        <w:rPr>
          <w:rFonts w:ascii="Palatino Linotype" w:eastAsia="MS Mincho" w:hAnsi="Palatino Linotype" w:cs="Arial"/>
          <w:i/>
          <w:sz w:val="22"/>
        </w:rPr>
        <w:t xml:space="preserve">.- </w:t>
      </w:r>
      <w:r w:rsidRPr="00FE59BD">
        <w:rPr>
          <w:rFonts w:ascii="Palatino Linotype" w:eastAsia="MS Mincho" w:hAnsi="Palatino Linotype" w:cs="Arial"/>
          <w:b/>
          <w:i/>
          <w:sz w:val="22"/>
        </w:rPr>
        <w:t xml:space="preserve">La autoridad administrativa o el Tribunal </w:t>
      </w:r>
      <w:r w:rsidRPr="00FE59BD">
        <w:rPr>
          <w:rFonts w:ascii="Palatino Linotype" w:eastAsia="MS Mincho" w:hAnsi="Palatino Linotype" w:cs="Arial"/>
          <w:b/>
          <w:i/>
          <w:sz w:val="22"/>
          <w:u w:val="single"/>
        </w:rPr>
        <w:t>acordarán la acumulación de los expedientes</w:t>
      </w:r>
      <w:r w:rsidRPr="00FE59BD">
        <w:rPr>
          <w:rFonts w:ascii="Palatino Linotype" w:eastAsia="MS Mincho" w:hAnsi="Palatino Linotype" w:cs="Arial"/>
          <w:b/>
          <w:i/>
          <w:sz w:val="22"/>
        </w:rPr>
        <w:t xml:space="preserve"> del procedimiento y proceso administrativo que ante ellos se sigan, de oficio</w:t>
      </w:r>
      <w:r w:rsidRPr="00FE59BD">
        <w:rPr>
          <w:rFonts w:ascii="Palatino Linotype" w:eastAsia="MS Mincho" w:hAnsi="Palatino Linotype" w:cs="Arial"/>
          <w:i/>
          <w:sz w:val="22"/>
        </w:rPr>
        <w:t xml:space="preserve"> o a petición de parte, </w:t>
      </w:r>
      <w:r w:rsidRPr="00FE59BD">
        <w:rPr>
          <w:rFonts w:ascii="Palatino Linotype" w:eastAsia="MS Mincho" w:hAnsi="Palatino Linotype" w:cs="Arial"/>
          <w:b/>
          <w:i/>
          <w:sz w:val="22"/>
          <w:u w:val="single"/>
        </w:rPr>
        <w:t>cuando las partes</w:t>
      </w:r>
      <w:r w:rsidRPr="00FE59BD">
        <w:rPr>
          <w:rFonts w:ascii="Palatino Linotype" w:eastAsia="MS Mincho" w:hAnsi="Palatino Linotype" w:cs="Arial"/>
          <w:i/>
          <w:sz w:val="22"/>
        </w:rPr>
        <w:t xml:space="preserve"> o los actos administrativos </w:t>
      </w:r>
      <w:r w:rsidRPr="00FE59BD">
        <w:rPr>
          <w:rFonts w:ascii="Palatino Linotype" w:eastAsia="MS Mincho" w:hAnsi="Palatino Linotype" w:cs="Arial"/>
          <w:b/>
          <w:i/>
          <w:sz w:val="22"/>
          <w:u w:val="single"/>
        </w:rPr>
        <w:t>sean iguales</w:t>
      </w:r>
      <w:r w:rsidRPr="00FE59BD">
        <w:rPr>
          <w:rFonts w:ascii="Palatino Linotype" w:eastAsia="MS Mincho" w:hAnsi="Palatino Linotype" w:cs="Arial"/>
          <w:i/>
          <w:sz w:val="22"/>
        </w:rPr>
        <w:t xml:space="preserve">, se trate de actos conexos o </w:t>
      </w:r>
      <w:r w:rsidRPr="00FE59BD">
        <w:rPr>
          <w:rFonts w:ascii="Palatino Linotype" w:eastAsia="MS Mincho" w:hAnsi="Palatino Linotype" w:cs="Arial"/>
          <w:b/>
          <w:i/>
          <w:sz w:val="22"/>
          <w:u w:val="single"/>
        </w:rPr>
        <w:t>resulte conveniente el trámite unificado de los asuntos, para evitar la emisión de resoluciones contradictorias</w:t>
      </w:r>
      <w:r w:rsidRPr="00FE59BD">
        <w:rPr>
          <w:rFonts w:ascii="Palatino Linotype" w:eastAsia="MS Mincho" w:hAnsi="Palatino Linotype" w:cs="Arial"/>
          <w:i/>
          <w:sz w:val="22"/>
        </w:rPr>
        <w:t>. La misma regla se aplicará, en lo conducente, para la separación de los expedientes.”</w:t>
      </w:r>
    </w:p>
    <w:p w:rsidR="005B4D6C" w:rsidRPr="00FE59BD" w:rsidRDefault="005B4D6C" w:rsidP="005B4D6C">
      <w:pPr>
        <w:spacing w:line="360" w:lineRule="auto"/>
        <w:ind w:left="567" w:right="567"/>
        <w:jc w:val="both"/>
        <w:rPr>
          <w:rFonts w:ascii="Palatino Linotype" w:eastAsia="MS Mincho" w:hAnsi="Palatino Linotype" w:cs="Arial"/>
          <w:i/>
          <w:sz w:val="22"/>
        </w:rPr>
      </w:pPr>
    </w:p>
    <w:p w:rsidR="005B4D6C" w:rsidRPr="00FE59BD" w:rsidRDefault="005B4D6C" w:rsidP="005B4D6C">
      <w:pPr>
        <w:spacing w:line="360" w:lineRule="auto"/>
        <w:ind w:left="567" w:right="567"/>
        <w:jc w:val="both"/>
        <w:rPr>
          <w:rFonts w:ascii="Palatino Linotype" w:eastAsia="MS Mincho" w:hAnsi="Palatino Linotype" w:cs="Arial"/>
          <w:b/>
          <w:i/>
          <w:sz w:val="22"/>
        </w:rPr>
      </w:pPr>
      <w:r w:rsidRPr="00FE59BD">
        <w:rPr>
          <w:rFonts w:ascii="Palatino Linotype" w:eastAsia="MS Mincho" w:hAnsi="Palatino Linotype" w:cs="Arial"/>
          <w:b/>
          <w:i/>
          <w:sz w:val="22"/>
        </w:rPr>
        <w:t xml:space="preserve">Ley de Transparencia y Acceso a la Información Pública del Estado de México y Municipios </w:t>
      </w:r>
    </w:p>
    <w:p w:rsidR="005B4D6C" w:rsidRPr="00FE59BD" w:rsidRDefault="005B4D6C" w:rsidP="005B4D6C">
      <w:pPr>
        <w:spacing w:line="360" w:lineRule="auto"/>
        <w:ind w:left="567" w:right="567"/>
        <w:jc w:val="both"/>
        <w:rPr>
          <w:rFonts w:ascii="Palatino Linotype" w:eastAsia="MS Mincho" w:hAnsi="Palatino Linotype" w:cs="Arial"/>
          <w:i/>
          <w:sz w:val="22"/>
        </w:rPr>
      </w:pPr>
      <w:r w:rsidRPr="00FE59BD">
        <w:rPr>
          <w:rFonts w:ascii="Palatino Linotype" w:eastAsia="MS Mincho" w:hAnsi="Palatino Linotype" w:cs="Arial"/>
          <w:i/>
          <w:sz w:val="22"/>
        </w:rPr>
        <w:t>“</w:t>
      </w:r>
      <w:r w:rsidRPr="00FE59BD">
        <w:rPr>
          <w:rFonts w:ascii="Palatino Linotype" w:eastAsia="MS Mincho" w:hAnsi="Palatino Linotype" w:cs="Arial"/>
          <w:b/>
          <w:i/>
          <w:sz w:val="22"/>
        </w:rPr>
        <w:t xml:space="preserve">Artículo 195. </w:t>
      </w:r>
      <w:r w:rsidRPr="00FE59BD">
        <w:rPr>
          <w:rFonts w:ascii="Palatino Linotype" w:eastAsia="MS Mincho" w:hAnsi="Palatino Linotype" w:cs="Arial"/>
          <w:i/>
          <w:sz w:val="22"/>
        </w:rPr>
        <w:t>En la tramitación del recurso de revisión se aplicarán supletoriamente las disposiciones contenidas en el Código de Procedimientos Administrativos del Estado de México.”</w:t>
      </w:r>
    </w:p>
    <w:p w:rsidR="005B4D6C" w:rsidRPr="00FE59BD" w:rsidRDefault="005B4D6C" w:rsidP="005B4D6C">
      <w:pPr>
        <w:pStyle w:val="Prrafodelista"/>
        <w:spacing w:before="240" w:after="240" w:line="360" w:lineRule="auto"/>
        <w:ind w:left="0"/>
        <w:jc w:val="both"/>
        <w:rPr>
          <w:rFonts w:ascii="Palatino Linotype" w:eastAsia="MS Mincho" w:hAnsi="Palatino Linotype" w:cs="Arial"/>
          <w:i/>
          <w:sz w:val="22"/>
        </w:rPr>
      </w:pPr>
      <w:r w:rsidRPr="00FE59BD">
        <w:rPr>
          <w:rFonts w:ascii="Palatino Linotype" w:eastAsia="MS Mincho" w:hAnsi="Palatino Linotype" w:cs="Arial"/>
          <w:i/>
          <w:sz w:val="22"/>
        </w:rPr>
        <w:t>(Énfasis añadido)</w:t>
      </w:r>
    </w:p>
    <w:p w:rsidR="005B4D6C" w:rsidRPr="00FE59BD" w:rsidRDefault="005B4D6C" w:rsidP="005B4D6C">
      <w:pPr>
        <w:pStyle w:val="Prrafodelista"/>
        <w:spacing w:before="240" w:after="240" w:line="360" w:lineRule="auto"/>
        <w:ind w:left="0"/>
        <w:jc w:val="both"/>
        <w:rPr>
          <w:rFonts w:ascii="Palatino Linotype" w:hAnsi="Palatino Linotype"/>
        </w:rPr>
      </w:pPr>
    </w:p>
    <w:p w:rsidR="005C6A6F" w:rsidRPr="00FE59BD" w:rsidRDefault="00ED2E65" w:rsidP="005C6A6F">
      <w:pPr>
        <w:pStyle w:val="Prrafodelista"/>
        <w:numPr>
          <w:ilvl w:val="0"/>
          <w:numId w:val="1"/>
        </w:numPr>
        <w:spacing w:before="240" w:after="240" w:line="360" w:lineRule="auto"/>
        <w:ind w:left="0" w:hanging="11"/>
        <w:jc w:val="both"/>
        <w:rPr>
          <w:rFonts w:ascii="Palatino Linotype" w:hAnsi="Palatino Linotype"/>
        </w:rPr>
      </w:pPr>
      <w:r w:rsidRPr="00FE59BD">
        <w:rPr>
          <w:rFonts w:ascii="Palatino Linotype" w:eastAsia="Calibri" w:hAnsi="Palatino Linotype" w:cs="Arial"/>
          <w:lang w:val="es-ES"/>
        </w:rPr>
        <w:t>En fecha</w:t>
      </w:r>
      <w:r w:rsidR="00F85B3C" w:rsidRPr="00FE59BD">
        <w:rPr>
          <w:rFonts w:ascii="Palatino Linotype" w:eastAsia="Calibri" w:hAnsi="Palatino Linotype" w:cs="Arial"/>
          <w:lang w:val="es-ES"/>
        </w:rPr>
        <w:t xml:space="preserve"> </w:t>
      </w:r>
      <w:r w:rsidR="0086483E" w:rsidRPr="00FE59BD">
        <w:rPr>
          <w:rFonts w:ascii="Palatino Linotype" w:eastAsia="Calibri" w:hAnsi="Palatino Linotype" w:cs="Arial"/>
          <w:lang w:val="es-ES"/>
        </w:rPr>
        <w:t>catorce (</w:t>
      </w:r>
      <w:r w:rsidR="00666351" w:rsidRPr="00FE59BD">
        <w:rPr>
          <w:rFonts w:ascii="Palatino Linotype" w:eastAsia="Calibri" w:hAnsi="Palatino Linotype" w:cs="Arial"/>
          <w:lang w:val="es-ES"/>
        </w:rPr>
        <w:t>1</w:t>
      </w:r>
      <w:r w:rsidR="0086483E" w:rsidRPr="00FE59BD">
        <w:rPr>
          <w:rFonts w:ascii="Palatino Linotype" w:eastAsia="Calibri" w:hAnsi="Palatino Linotype" w:cs="Arial"/>
          <w:lang w:val="es-ES"/>
        </w:rPr>
        <w:t>4</w:t>
      </w:r>
      <w:r w:rsidR="0021398B" w:rsidRPr="00FE59BD">
        <w:rPr>
          <w:rFonts w:ascii="Palatino Linotype" w:eastAsia="Calibri" w:hAnsi="Palatino Linotype" w:cs="Arial"/>
          <w:lang w:val="es-ES"/>
        </w:rPr>
        <w:t xml:space="preserve">) de </w:t>
      </w:r>
      <w:r w:rsidR="00666351" w:rsidRPr="00FE59BD">
        <w:rPr>
          <w:rFonts w:ascii="Palatino Linotype" w:eastAsia="Calibri" w:hAnsi="Palatino Linotype" w:cs="Arial"/>
          <w:lang w:val="es-ES"/>
        </w:rPr>
        <w:t>noviembre</w:t>
      </w:r>
      <w:r w:rsidRPr="00FE59BD">
        <w:rPr>
          <w:rFonts w:ascii="Palatino Linotype" w:eastAsia="Calibri" w:hAnsi="Palatino Linotype" w:cs="Arial"/>
          <w:lang w:val="es-ES"/>
        </w:rPr>
        <w:t xml:space="preserve"> de dos mil dieciocho, el </w:t>
      </w:r>
      <w:r w:rsidR="002A5BA4" w:rsidRPr="00FE59BD">
        <w:rPr>
          <w:rFonts w:ascii="Palatino Linotype" w:eastAsia="Calibri" w:hAnsi="Palatino Linotype" w:cs="Arial"/>
          <w:b/>
          <w:lang w:val="es-ES"/>
        </w:rPr>
        <w:t xml:space="preserve">SUJETO OBLIGADO </w:t>
      </w:r>
      <w:r w:rsidR="00666351" w:rsidRPr="00FE59BD">
        <w:rPr>
          <w:rFonts w:ascii="Palatino Linotype" w:eastAsia="Calibri" w:hAnsi="Palatino Linotype" w:cs="Arial"/>
          <w:lang w:val="es-ES"/>
        </w:rPr>
        <w:t>rindió el correspondiente informe justificado</w:t>
      </w:r>
      <w:r w:rsidR="0086483E" w:rsidRPr="00FE59BD">
        <w:rPr>
          <w:rFonts w:ascii="Palatino Linotype" w:eastAsia="Calibri" w:hAnsi="Palatino Linotype" w:cs="Arial"/>
          <w:lang w:val="es-ES"/>
        </w:rPr>
        <w:t>, mismo</w:t>
      </w:r>
      <w:r w:rsidR="0007491E" w:rsidRPr="00FE59BD">
        <w:rPr>
          <w:rFonts w:ascii="Palatino Linotype" w:eastAsia="Calibri" w:hAnsi="Palatino Linotype" w:cs="Arial"/>
          <w:lang w:val="es-ES"/>
        </w:rPr>
        <w:t xml:space="preserve"> </w:t>
      </w:r>
      <w:r w:rsidR="005C6A6F" w:rsidRPr="00FE59BD">
        <w:rPr>
          <w:rFonts w:ascii="Palatino Linotype" w:eastAsia="Calibri" w:hAnsi="Palatino Linotype" w:cs="Arial"/>
          <w:lang w:val="es-ES"/>
        </w:rPr>
        <w:t xml:space="preserve">que no </w:t>
      </w:r>
      <w:r w:rsidR="005C6A6F" w:rsidRPr="00FE59BD">
        <w:rPr>
          <w:rFonts w:ascii="Palatino Linotype" w:hAnsi="Palatino Linotype"/>
          <w:color w:val="000000"/>
        </w:rPr>
        <w:t xml:space="preserve">fue puesto a disposición del particular </w:t>
      </w:r>
      <w:r w:rsidR="00F85B3C" w:rsidRPr="00FE59BD">
        <w:rPr>
          <w:rFonts w:ascii="Palatino Linotype" w:hAnsi="Palatino Linotype"/>
          <w:color w:val="000000"/>
        </w:rPr>
        <w:t>porque no modificó</w:t>
      </w:r>
      <w:r w:rsidR="005C6A6F" w:rsidRPr="00FE59BD">
        <w:rPr>
          <w:rFonts w:ascii="Palatino Linotype" w:hAnsi="Palatino Linotype"/>
          <w:color w:val="000000"/>
        </w:rPr>
        <w:t xml:space="preserve"> la respuesta inicial, sin embargo, a fin de que no exista opacidad se pondrá a la vista al notificarse la presente resolución. No obstante, en este apartado se describe su contenido, siendo el siguiente:</w:t>
      </w:r>
    </w:p>
    <w:p w:rsidR="00ED2E65" w:rsidRPr="00FE59BD" w:rsidRDefault="00ED2E65" w:rsidP="005C6A6F">
      <w:pPr>
        <w:pStyle w:val="Prrafodelista"/>
        <w:spacing w:before="240" w:after="240" w:line="360" w:lineRule="auto"/>
        <w:ind w:left="0"/>
        <w:jc w:val="both"/>
        <w:rPr>
          <w:rFonts w:ascii="Palatino Linotype" w:hAnsi="Palatino Linotype"/>
          <w:i/>
          <w:color w:val="000000"/>
          <w:sz w:val="22"/>
          <w:szCs w:val="22"/>
        </w:rPr>
      </w:pPr>
    </w:p>
    <w:p w:rsidR="00245255" w:rsidRPr="00FE59BD" w:rsidRDefault="00666351" w:rsidP="00BC2FD0">
      <w:pPr>
        <w:pStyle w:val="Prrafodelista"/>
        <w:numPr>
          <w:ilvl w:val="0"/>
          <w:numId w:val="2"/>
        </w:numPr>
        <w:spacing w:before="240" w:after="240" w:line="360" w:lineRule="auto"/>
        <w:jc w:val="both"/>
        <w:rPr>
          <w:rFonts w:ascii="Palatino Linotype" w:hAnsi="Palatino Linotype"/>
          <w:color w:val="000000"/>
          <w:sz w:val="22"/>
          <w:szCs w:val="22"/>
        </w:rPr>
      </w:pPr>
      <w:r w:rsidRPr="00FE59BD">
        <w:rPr>
          <w:rFonts w:ascii="Palatino Linotype" w:hAnsi="Palatino Linotype"/>
          <w:b/>
          <w:i/>
          <w:color w:val="000000"/>
          <w:sz w:val="22"/>
          <w:szCs w:val="22"/>
        </w:rPr>
        <w:t>RR 4148.pdf</w:t>
      </w:r>
      <w:r w:rsidR="005C6A6F" w:rsidRPr="00FE59BD">
        <w:rPr>
          <w:rFonts w:ascii="Palatino Linotype" w:hAnsi="Palatino Linotype"/>
          <w:i/>
          <w:color w:val="000000"/>
          <w:sz w:val="22"/>
          <w:szCs w:val="22"/>
        </w:rPr>
        <w:t xml:space="preserve">: </w:t>
      </w:r>
      <w:r w:rsidR="00245255" w:rsidRPr="00FE59BD">
        <w:rPr>
          <w:rFonts w:ascii="Palatino Linotype" w:hAnsi="Palatino Linotype"/>
          <w:color w:val="000000"/>
          <w:szCs w:val="22"/>
        </w:rPr>
        <w:t>OFICIO NÚMERO 205bl16001/3188/2018, Suscrito por el Titular de la Unidad de Transparencia, mediante el cual ratificó la respuesta inicial. Asimismo se anexó el documento remitido en la respuesta.</w:t>
      </w:r>
    </w:p>
    <w:p w:rsidR="00245255" w:rsidRPr="00FE59BD" w:rsidRDefault="00245255" w:rsidP="00245255">
      <w:pPr>
        <w:pStyle w:val="Prrafodelista"/>
        <w:spacing w:before="240" w:after="240" w:line="360" w:lineRule="auto"/>
        <w:jc w:val="both"/>
        <w:rPr>
          <w:rFonts w:ascii="Palatino Linotype" w:hAnsi="Palatino Linotype"/>
          <w:color w:val="000000"/>
          <w:sz w:val="22"/>
          <w:szCs w:val="22"/>
        </w:rPr>
      </w:pPr>
    </w:p>
    <w:p w:rsidR="0036741F" w:rsidRPr="00FE59BD" w:rsidRDefault="002A5BA4" w:rsidP="0072022F">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FE59BD">
        <w:rPr>
          <w:rFonts w:ascii="Palatino Linotype" w:hAnsi="Palatino Linotype"/>
        </w:rPr>
        <w:t>El Comisionado Ponente decretó el cierre de instrucción</w:t>
      </w:r>
      <w:r w:rsidRPr="00FE59BD">
        <w:rPr>
          <w:rFonts w:ascii="Palatino Linotype" w:hAnsi="Palatino Linotype" w:cs="Arial"/>
        </w:rPr>
        <w:t xml:space="preserve"> </w:t>
      </w:r>
      <w:r w:rsidRPr="00FE59BD">
        <w:rPr>
          <w:rFonts w:ascii="Palatino Linotype" w:hAnsi="Palatino Linotype"/>
        </w:rPr>
        <w:t xml:space="preserve">mediante </w:t>
      </w:r>
      <w:r w:rsidR="00245255" w:rsidRPr="00FE59BD">
        <w:rPr>
          <w:rFonts w:ascii="Palatino Linotype" w:hAnsi="Palatino Linotype"/>
        </w:rPr>
        <w:t xml:space="preserve">el </w:t>
      </w:r>
      <w:r w:rsidRPr="00FE59BD">
        <w:rPr>
          <w:rFonts w:ascii="Palatino Linotype" w:hAnsi="Palatino Linotype"/>
        </w:rPr>
        <w:t xml:space="preserve">acuerdo de fecha </w:t>
      </w:r>
      <w:r w:rsidR="003D1F01" w:rsidRPr="00FE59BD">
        <w:rPr>
          <w:rFonts w:ascii="Palatino Linotype" w:hAnsi="Palatino Linotype"/>
        </w:rPr>
        <w:t>diez</w:t>
      </w:r>
      <w:r w:rsidR="00103D99" w:rsidRPr="00FE59BD">
        <w:rPr>
          <w:rFonts w:ascii="Palatino Linotype" w:hAnsi="Palatino Linotype"/>
        </w:rPr>
        <w:t xml:space="preserve"> (</w:t>
      </w:r>
      <w:r w:rsidR="003D1F01" w:rsidRPr="00FE59BD">
        <w:rPr>
          <w:rFonts w:ascii="Palatino Linotype" w:hAnsi="Palatino Linotype"/>
        </w:rPr>
        <w:t>10</w:t>
      </w:r>
      <w:r w:rsidR="00103D99" w:rsidRPr="00FE59BD">
        <w:rPr>
          <w:rFonts w:ascii="Palatino Linotype" w:hAnsi="Palatino Linotype"/>
        </w:rPr>
        <w:t>)</w:t>
      </w:r>
      <w:r w:rsidR="00500D9A" w:rsidRPr="00FE59BD">
        <w:rPr>
          <w:rFonts w:ascii="Palatino Linotype" w:hAnsi="Palatino Linotype"/>
        </w:rPr>
        <w:t xml:space="preserve"> de </w:t>
      </w:r>
      <w:r w:rsidR="00245255" w:rsidRPr="00FE59BD">
        <w:rPr>
          <w:rFonts w:ascii="Palatino Linotype" w:hAnsi="Palatino Linotype"/>
        </w:rPr>
        <w:t>enero</w:t>
      </w:r>
      <w:r w:rsidR="00500D9A" w:rsidRPr="00FE59BD">
        <w:rPr>
          <w:rFonts w:ascii="Palatino Linotype" w:hAnsi="Palatino Linotype"/>
        </w:rPr>
        <w:t xml:space="preserve"> de dos mil </w:t>
      </w:r>
      <w:r w:rsidR="000E053C" w:rsidRPr="00FE59BD">
        <w:rPr>
          <w:rFonts w:ascii="Palatino Linotype" w:eastAsia="Calibri" w:hAnsi="Palatino Linotype" w:cs="Arial"/>
          <w:lang w:val="es-ES"/>
        </w:rPr>
        <w:t>dieci</w:t>
      </w:r>
      <w:r w:rsidR="00245255" w:rsidRPr="00FE59BD">
        <w:rPr>
          <w:rFonts w:ascii="Palatino Linotype" w:eastAsia="Calibri" w:hAnsi="Palatino Linotype" w:cs="Arial"/>
          <w:lang w:val="es-ES"/>
        </w:rPr>
        <w:t>nueve</w:t>
      </w:r>
      <w:r w:rsidRPr="00FE59BD">
        <w:rPr>
          <w:rFonts w:ascii="Palatino Linotype" w:hAnsi="Palatino Linotype"/>
        </w:rPr>
        <w:t xml:space="preserve">, </w:t>
      </w:r>
      <w:r w:rsidR="00F55213" w:rsidRPr="00FE59BD">
        <w:rPr>
          <w:rFonts w:ascii="Palatino Linotype" w:hAnsi="Palatino Linotype" w:cs="Arial"/>
        </w:rPr>
        <w:t>por lo que, ordenó turnar los</w:t>
      </w:r>
      <w:r w:rsidRPr="00FE59BD">
        <w:rPr>
          <w:rFonts w:ascii="Palatino Linotype" w:hAnsi="Palatino Linotype" w:cs="Arial"/>
        </w:rPr>
        <w:t xml:space="preserve"> expediente</w:t>
      </w:r>
      <w:r w:rsidR="00F55213" w:rsidRPr="00FE59BD">
        <w:rPr>
          <w:rFonts w:ascii="Palatino Linotype" w:hAnsi="Palatino Linotype" w:cs="Arial"/>
        </w:rPr>
        <w:t>s</w:t>
      </w:r>
      <w:r w:rsidRPr="00FE59BD">
        <w:rPr>
          <w:rFonts w:ascii="Palatino Linotype" w:hAnsi="Palatino Linotype" w:cs="Arial"/>
        </w:rPr>
        <w:t xml:space="preserve"> a resolución</w:t>
      </w:r>
      <w:r w:rsidR="00274D1E" w:rsidRPr="00FE59BD">
        <w:rPr>
          <w:rFonts w:ascii="Palatino Linotype" w:hAnsi="Palatino Linotype" w:cs="Arial"/>
        </w:rPr>
        <w:t>.</w:t>
      </w:r>
    </w:p>
    <w:p w:rsidR="00FE59BD" w:rsidRPr="00FE59BD" w:rsidRDefault="00FE59BD" w:rsidP="00FE59BD">
      <w:pPr>
        <w:pStyle w:val="Prrafodelista"/>
        <w:spacing w:before="240" w:after="240" w:line="360" w:lineRule="auto"/>
        <w:ind w:left="0"/>
        <w:jc w:val="both"/>
        <w:rPr>
          <w:rFonts w:ascii="Palatino Linotype" w:eastAsia="Calibri" w:hAnsi="Palatino Linotype" w:cs="Arial"/>
          <w:lang w:val="es-ES"/>
        </w:rPr>
      </w:pPr>
    </w:p>
    <w:p w:rsidR="00274D1E" w:rsidRPr="00FE59BD" w:rsidRDefault="00274D1E" w:rsidP="00274D1E">
      <w:pPr>
        <w:pStyle w:val="Prrafodelista"/>
        <w:numPr>
          <w:ilvl w:val="0"/>
          <w:numId w:val="1"/>
        </w:numPr>
        <w:spacing w:before="240" w:after="240" w:line="360" w:lineRule="auto"/>
        <w:ind w:left="0" w:right="-567" w:firstLine="0"/>
        <w:jc w:val="both"/>
        <w:rPr>
          <w:rFonts w:ascii="Palatino Linotype" w:hAnsi="Palatino Linotype"/>
          <w:lang w:val="es-MX" w:eastAsia="en-US"/>
        </w:rPr>
      </w:pPr>
      <w:r w:rsidRPr="00FE59BD">
        <w:rPr>
          <w:rFonts w:ascii="Palatino Linotype" w:eastAsia="Calibri" w:hAnsi="Palatino Linotype" w:cs="Times New Roman"/>
          <w:lang w:val="es-MX" w:eastAsia="en-US"/>
        </w:rPr>
        <w:t>El día</w:t>
      </w:r>
      <w:r w:rsidR="00075A4C" w:rsidRPr="00FE59BD">
        <w:rPr>
          <w:rFonts w:ascii="Palatino Linotype" w:eastAsia="Calibri" w:hAnsi="Palatino Linotype" w:cs="Arial"/>
          <w:color w:val="263238"/>
          <w:lang w:val="es-MX" w:eastAsia="en-US"/>
        </w:rPr>
        <w:t xml:space="preserve"> </w:t>
      </w:r>
      <w:r w:rsidR="002C0D66" w:rsidRPr="00FE59BD">
        <w:rPr>
          <w:rFonts w:ascii="Palatino Linotype" w:eastAsia="Calibri" w:hAnsi="Palatino Linotype" w:cs="Arial"/>
          <w:color w:val="263238"/>
          <w:lang w:val="es-MX" w:eastAsia="en-US"/>
        </w:rPr>
        <w:t>once</w:t>
      </w:r>
      <w:r w:rsidR="009472D4" w:rsidRPr="00FE59BD">
        <w:rPr>
          <w:rFonts w:ascii="Palatino Linotype" w:eastAsia="Calibri" w:hAnsi="Palatino Linotype" w:cs="Arial"/>
          <w:color w:val="263238"/>
          <w:lang w:val="es-MX" w:eastAsia="en-US"/>
        </w:rPr>
        <w:t xml:space="preserve"> (</w:t>
      </w:r>
      <w:r w:rsidR="002C0D66" w:rsidRPr="00FE59BD">
        <w:rPr>
          <w:rFonts w:ascii="Palatino Linotype" w:eastAsia="Calibri" w:hAnsi="Palatino Linotype" w:cs="Arial"/>
          <w:color w:val="263238"/>
          <w:lang w:val="es-MX" w:eastAsia="en-US"/>
        </w:rPr>
        <w:t>11</w:t>
      </w:r>
      <w:r w:rsidRPr="00FE59BD">
        <w:rPr>
          <w:rFonts w:ascii="Palatino Linotype" w:eastAsia="Calibri" w:hAnsi="Palatino Linotype" w:cs="Arial"/>
          <w:color w:val="263238"/>
          <w:lang w:val="es-MX" w:eastAsia="en-US"/>
        </w:rPr>
        <w:t xml:space="preserve">) de </w:t>
      </w:r>
      <w:r w:rsidR="00245255" w:rsidRPr="00FE59BD">
        <w:rPr>
          <w:rFonts w:ascii="Palatino Linotype" w:eastAsia="Calibri" w:hAnsi="Palatino Linotype" w:cs="Arial"/>
          <w:color w:val="263238"/>
          <w:lang w:val="es-MX" w:eastAsia="en-US"/>
        </w:rPr>
        <w:t>enero</w:t>
      </w:r>
      <w:r w:rsidRPr="00FE59BD">
        <w:rPr>
          <w:rFonts w:ascii="Palatino Linotype" w:eastAsia="Calibri" w:hAnsi="Palatino Linotype" w:cs="Arial"/>
          <w:color w:val="263238"/>
          <w:lang w:val="es-MX" w:eastAsia="en-US"/>
        </w:rPr>
        <w:t xml:space="preserve"> de dos mil dieci</w:t>
      </w:r>
      <w:r w:rsidR="00245255" w:rsidRPr="00FE59BD">
        <w:rPr>
          <w:rFonts w:ascii="Palatino Linotype" w:eastAsia="Calibri" w:hAnsi="Palatino Linotype" w:cs="Arial"/>
          <w:color w:val="263238"/>
          <w:lang w:val="es-MX" w:eastAsia="en-US"/>
        </w:rPr>
        <w:t>nueve</w:t>
      </w:r>
      <w:r w:rsidRPr="00FE59BD">
        <w:rPr>
          <w:rFonts w:ascii="Palatino Linotype" w:eastAsia="Calibri" w:hAnsi="Palatino Linotype" w:cs="Arial"/>
          <w:color w:val="263238"/>
          <w:lang w:val="es-MX" w:eastAsia="en-US"/>
        </w:rPr>
        <w:t xml:space="preserve"> y con fundamento en el artículo 181 tercer párrafo de la </w:t>
      </w:r>
      <w:r w:rsidRPr="00FE59BD">
        <w:rPr>
          <w:rFonts w:ascii="Palatino Linotype" w:eastAsia="Calibri" w:hAnsi="Palatino Linotype" w:cs="Arial"/>
          <w:b/>
          <w:bCs/>
          <w:color w:val="263238"/>
          <w:lang w:val="es-MX" w:eastAsia="en-US"/>
        </w:rPr>
        <w:t>Ley de Transparencia y Acceso a la Información Pública del Estado de México y Municipios, </w:t>
      </w:r>
      <w:r w:rsidRPr="00FE59BD">
        <w:rPr>
          <w:rFonts w:ascii="Palatino Linotype" w:eastAsia="Calibri" w:hAnsi="Palatino Linotype" w:cs="Arial"/>
          <w:color w:val="263238"/>
          <w:lang w:val="es-MX" w:eastAsia="en-US"/>
        </w:rPr>
        <w:t xml:space="preserve">se notificó que el plazo de 30 días para resolver </w:t>
      </w:r>
      <w:r w:rsidR="005B4D6C" w:rsidRPr="00FE59BD">
        <w:rPr>
          <w:rFonts w:ascii="Palatino Linotype" w:eastAsia="Calibri" w:hAnsi="Palatino Linotype" w:cs="Arial"/>
          <w:color w:val="263238"/>
          <w:lang w:val="es-MX" w:eastAsia="en-US"/>
        </w:rPr>
        <w:t>el recurso</w:t>
      </w:r>
      <w:r w:rsidRPr="00FE59BD">
        <w:rPr>
          <w:rFonts w:ascii="Palatino Linotype" w:eastAsia="Calibri" w:hAnsi="Palatino Linotype" w:cs="Arial"/>
          <w:color w:val="263238"/>
          <w:lang w:val="es-MX" w:eastAsia="en-US"/>
        </w:rPr>
        <w:t xml:space="preserve"> de revisión, sería</w:t>
      </w:r>
      <w:r w:rsidR="005B4D6C" w:rsidRPr="00FE59BD">
        <w:rPr>
          <w:rFonts w:ascii="Palatino Linotype" w:eastAsia="Calibri" w:hAnsi="Palatino Linotype" w:cs="Arial"/>
          <w:color w:val="263238"/>
          <w:lang w:val="es-MX" w:eastAsia="en-US"/>
        </w:rPr>
        <w:t xml:space="preserve"> ampliado</w:t>
      </w:r>
      <w:r w:rsidRPr="00FE59BD">
        <w:rPr>
          <w:rFonts w:ascii="Palatino Linotype" w:eastAsia="Calibri" w:hAnsi="Palatino Linotype" w:cs="Arial"/>
          <w:color w:val="263238"/>
          <w:lang w:val="es-MX" w:eastAsia="en-US"/>
        </w:rPr>
        <w:t xml:space="preserve"> por un periodo de 15 días hábiles adicionales a fin de realizar un mejor estudio del asunto.</w:t>
      </w:r>
    </w:p>
    <w:p w:rsidR="00274D1E" w:rsidRPr="00FE59BD" w:rsidRDefault="00274D1E" w:rsidP="00274D1E">
      <w:pPr>
        <w:pStyle w:val="Prrafodelista"/>
        <w:spacing w:before="240" w:after="240" w:line="360" w:lineRule="auto"/>
        <w:ind w:left="0"/>
        <w:jc w:val="both"/>
        <w:rPr>
          <w:rFonts w:ascii="Palatino Linotype" w:eastAsia="Calibri" w:hAnsi="Palatino Linotype" w:cs="Arial"/>
          <w:lang w:val="es-ES"/>
        </w:rPr>
      </w:pPr>
    </w:p>
    <w:p w:rsidR="002A5BA4" w:rsidRPr="00FE59BD" w:rsidRDefault="002A5BA4" w:rsidP="002A5BA4">
      <w:pPr>
        <w:pStyle w:val="Ttulo1"/>
        <w:jc w:val="center"/>
        <w:rPr>
          <w:b w:val="0"/>
          <w:szCs w:val="24"/>
        </w:rPr>
      </w:pPr>
      <w:bookmarkStart w:id="4" w:name="_Toc535511373"/>
      <w:r w:rsidRPr="00FE59BD">
        <w:rPr>
          <w:szCs w:val="24"/>
        </w:rPr>
        <w:lastRenderedPageBreak/>
        <w:t>CONSIDERANDO</w:t>
      </w:r>
      <w:bookmarkEnd w:id="4"/>
      <w:r w:rsidR="005E6C51" w:rsidRPr="00FE59BD">
        <w:rPr>
          <w:szCs w:val="24"/>
        </w:rPr>
        <w:t xml:space="preserve"> </w:t>
      </w:r>
    </w:p>
    <w:p w:rsidR="002A5BA4" w:rsidRPr="00FE59BD" w:rsidRDefault="002A5BA4" w:rsidP="002A5BA4">
      <w:pPr>
        <w:rPr>
          <w:rFonts w:ascii="Palatino Linotype" w:hAnsi="Palatino Linotype"/>
          <w:lang w:val="es-MX" w:eastAsia="en-US"/>
        </w:rPr>
      </w:pPr>
    </w:p>
    <w:p w:rsidR="002A5BA4" w:rsidRDefault="002A5BA4" w:rsidP="002A5BA4">
      <w:pPr>
        <w:pStyle w:val="Ttulo2"/>
        <w:rPr>
          <w:rFonts w:ascii="Palatino Linotype" w:hAnsi="Palatino Linotype"/>
          <w:b/>
          <w:color w:val="auto"/>
          <w:sz w:val="24"/>
        </w:rPr>
      </w:pPr>
      <w:bookmarkStart w:id="5" w:name="_Toc535511374"/>
      <w:r w:rsidRPr="00FE59BD">
        <w:rPr>
          <w:rFonts w:ascii="Palatino Linotype" w:hAnsi="Palatino Linotype"/>
          <w:b/>
          <w:color w:val="auto"/>
          <w:sz w:val="24"/>
        </w:rPr>
        <w:t>PRIMERO. De la competencia</w:t>
      </w:r>
      <w:bookmarkEnd w:id="5"/>
    </w:p>
    <w:p w:rsidR="00FE59BD" w:rsidRPr="00FE59BD" w:rsidRDefault="00FE59BD" w:rsidP="00FE59BD">
      <w:pPr>
        <w:rPr>
          <w:lang w:val="es-MX" w:eastAsia="en-US"/>
        </w:rPr>
      </w:pPr>
    </w:p>
    <w:p w:rsidR="002A5BA4" w:rsidRPr="00FE59BD" w:rsidRDefault="002A5BA4" w:rsidP="0072022F">
      <w:pPr>
        <w:pStyle w:val="Prrafodelista"/>
        <w:numPr>
          <w:ilvl w:val="0"/>
          <w:numId w:val="1"/>
        </w:numPr>
        <w:spacing w:before="240" w:after="240" w:line="360" w:lineRule="auto"/>
        <w:ind w:left="0" w:firstLine="0"/>
        <w:jc w:val="both"/>
        <w:rPr>
          <w:rFonts w:ascii="Palatino Linotype" w:hAnsi="Palatino Linotype"/>
        </w:rPr>
      </w:pPr>
      <w:r w:rsidRPr="00FE59BD">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E59BD">
        <w:rPr>
          <w:rFonts w:ascii="Palatino Linotype" w:eastAsia="Calibri" w:hAnsi="Palatino Linotype" w:cs="Times New Roman"/>
          <w:b/>
          <w:lang w:val="es-ES"/>
        </w:rPr>
        <w:t>Constitución Política de los Estados Unidos Mexicanos</w:t>
      </w:r>
      <w:r w:rsidRPr="00FE59BD">
        <w:rPr>
          <w:rFonts w:ascii="Palatino Linotype" w:eastAsia="Calibri" w:hAnsi="Palatino Linotype" w:cs="Times New Roman"/>
          <w:lang w:val="es-ES"/>
        </w:rPr>
        <w:t xml:space="preserve">; 5, párrafos </w:t>
      </w:r>
      <w:r w:rsidRPr="00FE59BD">
        <w:rPr>
          <w:rFonts w:ascii="Palatino Linotype" w:hAnsi="Palatino Linotype" w:cs="Arial"/>
          <w:bCs/>
          <w:color w:val="222222"/>
          <w:lang w:val="es-ES"/>
        </w:rPr>
        <w:t xml:space="preserve">vigésimo, vigésimo primero y vigésimo segundo </w:t>
      </w:r>
      <w:r w:rsidRPr="00FE59BD">
        <w:rPr>
          <w:rFonts w:ascii="Palatino Linotype" w:eastAsia="Calibri" w:hAnsi="Palatino Linotype" w:cs="Times New Roman"/>
          <w:lang w:val="es-ES"/>
        </w:rPr>
        <w:t xml:space="preserve">fracciones IV y V de la </w:t>
      </w:r>
      <w:r w:rsidRPr="00FE59BD">
        <w:rPr>
          <w:rFonts w:ascii="Palatino Linotype" w:eastAsia="Calibri" w:hAnsi="Palatino Linotype" w:cs="Times New Roman"/>
          <w:b/>
          <w:lang w:val="es-ES"/>
        </w:rPr>
        <w:t>Constitución Política del Estado Libre y Soberano de México</w:t>
      </w:r>
      <w:r w:rsidRPr="00FE59BD">
        <w:rPr>
          <w:rFonts w:ascii="Palatino Linotype" w:eastAsia="Calibri" w:hAnsi="Palatino Linotype" w:cs="Times New Roman"/>
          <w:lang w:val="es-ES"/>
        </w:rPr>
        <w:t xml:space="preserve">; artículos 1, 2 fracción II, 13, 29, 36 fracciones I y II, 176, 178, 179, 181 párrafo tercero y 185 </w:t>
      </w:r>
      <w:r w:rsidRPr="00FE59BD">
        <w:rPr>
          <w:rFonts w:ascii="Palatino Linotype" w:eastAsia="Calibri" w:hAnsi="Palatino Linotype" w:cs="Arial"/>
          <w:lang w:val="es-ES"/>
        </w:rPr>
        <w:t xml:space="preserve">de la </w:t>
      </w:r>
      <w:r w:rsidRPr="00FE59BD">
        <w:rPr>
          <w:rFonts w:ascii="Palatino Linotype" w:eastAsia="Calibri" w:hAnsi="Palatino Linotype" w:cs="Arial"/>
          <w:b/>
          <w:lang w:val="es-ES"/>
        </w:rPr>
        <w:t>Ley de Transparencia y Acceso a la Información Pública del Estado de México y Municipios</w:t>
      </w:r>
      <w:r w:rsidRPr="00FE59BD">
        <w:rPr>
          <w:rFonts w:ascii="Palatino Linotype" w:eastAsia="Calibri" w:hAnsi="Palatino Linotype" w:cs="Arial"/>
          <w:lang w:val="es-ES"/>
        </w:rPr>
        <w:t xml:space="preserve">; y 7, 9 fracciones I y XXIV, y 11 del </w:t>
      </w:r>
      <w:r w:rsidRPr="00FE59BD">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FE59BD">
        <w:rPr>
          <w:rFonts w:ascii="Palatino Linotype" w:hAnsi="Palatino Linotype"/>
        </w:rPr>
        <w:t>.</w:t>
      </w:r>
    </w:p>
    <w:p w:rsidR="00500359" w:rsidRPr="00FE59BD" w:rsidRDefault="00500359" w:rsidP="00500359">
      <w:pPr>
        <w:pStyle w:val="Prrafodelista"/>
        <w:spacing w:before="240" w:after="240" w:line="360" w:lineRule="auto"/>
        <w:ind w:left="0"/>
        <w:jc w:val="both"/>
        <w:rPr>
          <w:rFonts w:ascii="Palatino Linotype" w:hAnsi="Palatino Linotype"/>
        </w:rPr>
      </w:pPr>
    </w:p>
    <w:p w:rsidR="002A5BA4" w:rsidRPr="00FE59BD" w:rsidRDefault="002A5BA4" w:rsidP="002A5BA4">
      <w:pPr>
        <w:pStyle w:val="Ttulo2"/>
        <w:rPr>
          <w:rFonts w:ascii="Palatino Linotype" w:hAnsi="Palatino Linotype"/>
          <w:b/>
          <w:color w:val="auto"/>
          <w:sz w:val="24"/>
        </w:rPr>
      </w:pPr>
      <w:bookmarkStart w:id="6" w:name="_Toc535511375"/>
      <w:r w:rsidRPr="00FE59BD">
        <w:rPr>
          <w:rFonts w:ascii="Palatino Linotype" w:hAnsi="Palatino Linotype"/>
          <w:b/>
          <w:color w:val="auto"/>
          <w:sz w:val="24"/>
        </w:rPr>
        <w:t>SEGUNDO. De la oportunidad y procedencia.</w:t>
      </w:r>
      <w:bookmarkEnd w:id="6"/>
    </w:p>
    <w:p w:rsidR="002A5BA4" w:rsidRPr="00FE59BD" w:rsidRDefault="002A5BA4" w:rsidP="002A5BA4">
      <w:pPr>
        <w:rPr>
          <w:rFonts w:ascii="Palatino Linotype" w:hAnsi="Palatino Linotype"/>
          <w:lang w:val="es-MX" w:eastAsia="en-US"/>
        </w:rPr>
      </w:pPr>
    </w:p>
    <w:p w:rsidR="001C1F82" w:rsidRPr="00FE59BD" w:rsidRDefault="001C1F82" w:rsidP="00242663">
      <w:pPr>
        <w:pStyle w:val="Prrafodelista"/>
        <w:numPr>
          <w:ilvl w:val="0"/>
          <w:numId w:val="1"/>
        </w:numPr>
        <w:spacing w:before="240" w:after="240" w:line="360" w:lineRule="auto"/>
        <w:ind w:left="0" w:right="49" w:firstLine="0"/>
        <w:jc w:val="both"/>
        <w:rPr>
          <w:rFonts w:ascii="Palatino Linotype" w:hAnsi="Palatino Linotype"/>
        </w:rPr>
      </w:pPr>
      <w:r w:rsidRPr="00FE59BD">
        <w:rPr>
          <w:rFonts w:ascii="Palatino Linotype" w:eastAsia="Calibri" w:hAnsi="Palatino Linotype" w:cs="Arial"/>
        </w:rPr>
        <w:t xml:space="preserve">El medio de impugnación fue presentado a través del </w:t>
      </w:r>
      <w:r w:rsidRPr="00FE59BD">
        <w:rPr>
          <w:rFonts w:ascii="Palatino Linotype" w:eastAsia="Calibri" w:hAnsi="Palatino Linotype" w:cs="Arial"/>
          <w:b/>
        </w:rPr>
        <w:t>SAIMEX,</w:t>
      </w:r>
      <w:r w:rsidRPr="00FE59BD">
        <w:rPr>
          <w:rFonts w:ascii="Palatino Linotype" w:eastAsia="Calibri" w:hAnsi="Palatino Linotype" w:cs="Arial"/>
        </w:rPr>
        <w:t xml:space="preserve"> en el formato previamente aprobado para tal efecto y dentro del plazo legal de quince días hábiles otorgados; siendo así que el </w:t>
      </w:r>
      <w:r w:rsidRPr="00FE59BD">
        <w:rPr>
          <w:rFonts w:ascii="Palatino Linotype" w:eastAsia="Calibri" w:hAnsi="Palatino Linotype" w:cs="Arial"/>
          <w:b/>
        </w:rPr>
        <w:t>SUJETO OBLIGADO</w:t>
      </w:r>
      <w:r w:rsidRPr="00FE59BD">
        <w:rPr>
          <w:rFonts w:ascii="Palatino Linotype" w:eastAsia="Calibri" w:hAnsi="Palatino Linotype" w:cs="Arial"/>
        </w:rPr>
        <w:t xml:space="preserve"> entregó respuesta </w:t>
      </w:r>
      <w:r w:rsidR="009472D4" w:rsidRPr="00FE59BD">
        <w:rPr>
          <w:rFonts w:ascii="Palatino Linotype" w:eastAsia="Calibri" w:hAnsi="Palatino Linotype" w:cs="Arial"/>
        </w:rPr>
        <w:t>a la</w:t>
      </w:r>
      <w:r w:rsidR="00245255" w:rsidRPr="00FE59BD">
        <w:rPr>
          <w:rFonts w:ascii="Palatino Linotype" w:eastAsia="Calibri" w:hAnsi="Palatino Linotype" w:cs="Arial"/>
        </w:rPr>
        <w:t xml:space="preserve"> solicitud</w:t>
      </w:r>
      <w:r w:rsidR="009472D4" w:rsidRPr="00FE59BD">
        <w:rPr>
          <w:rFonts w:ascii="Palatino Linotype" w:eastAsia="Calibri" w:hAnsi="Palatino Linotype" w:cs="Arial"/>
        </w:rPr>
        <w:t xml:space="preserve"> </w:t>
      </w:r>
      <w:r w:rsidR="00245255" w:rsidRPr="00FE59BD">
        <w:rPr>
          <w:rFonts w:ascii="Palatino Linotype" w:eastAsia="Calibri" w:hAnsi="Palatino Linotype" w:cs="Arial"/>
        </w:rPr>
        <w:t>el día</w:t>
      </w:r>
      <w:r w:rsidR="009472D4" w:rsidRPr="00FE59BD">
        <w:rPr>
          <w:rFonts w:ascii="Palatino Linotype" w:eastAsia="Calibri" w:hAnsi="Palatino Linotype" w:cs="Arial"/>
        </w:rPr>
        <w:t xml:space="preserve"> </w:t>
      </w:r>
      <w:r w:rsidR="005B4D6C" w:rsidRPr="00FE59BD">
        <w:rPr>
          <w:rFonts w:ascii="Palatino Linotype" w:eastAsia="Calibri" w:hAnsi="Palatino Linotype" w:cs="Arial"/>
        </w:rPr>
        <w:t>treinta y uno</w:t>
      </w:r>
      <w:r w:rsidR="009472D4" w:rsidRPr="00FE59BD">
        <w:rPr>
          <w:rFonts w:ascii="Palatino Linotype" w:eastAsia="Calibri" w:hAnsi="Palatino Linotype" w:cs="Arial"/>
        </w:rPr>
        <w:t xml:space="preserve"> (</w:t>
      </w:r>
      <w:r w:rsidR="005B4D6C" w:rsidRPr="00FE59BD">
        <w:rPr>
          <w:rFonts w:ascii="Palatino Linotype" w:eastAsia="Calibri" w:hAnsi="Palatino Linotype" w:cs="Arial"/>
        </w:rPr>
        <w:t>31</w:t>
      </w:r>
      <w:r w:rsidR="009472D4" w:rsidRPr="00FE59BD">
        <w:rPr>
          <w:rFonts w:ascii="Palatino Linotype" w:eastAsia="Calibri" w:hAnsi="Palatino Linotype" w:cs="Arial"/>
        </w:rPr>
        <w:t>)</w:t>
      </w:r>
      <w:r w:rsidR="005B4D6C" w:rsidRPr="00FE59BD">
        <w:rPr>
          <w:rFonts w:ascii="Palatino Linotype" w:eastAsia="Calibri" w:hAnsi="Palatino Linotype" w:cs="Arial"/>
        </w:rPr>
        <w:t xml:space="preserve"> </w:t>
      </w:r>
      <w:r w:rsidR="008D75F0" w:rsidRPr="00FE59BD">
        <w:rPr>
          <w:rFonts w:ascii="Palatino Linotype" w:eastAsia="Calibri" w:hAnsi="Palatino Linotype" w:cs="Arial"/>
        </w:rPr>
        <w:t xml:space="preserve">de octubre </w:t>
      </w:r>
      <w:r w:rsidRPr="00FE59BD">
        <w:rPr>
          <w:rFonts w:ascii="Palatino Linotype" w:eastAsia="Calibri" w:hAnsi="Palatino Linotype" w:cs="Arial"/>
        </w:rPr>
        <w:t xml:space="preserve">de dos mil dieciocho, </w:t>
      </w:r>
      <w:r w:rsidRPr="00FE59BD">
        <w:rPr>
          <w:rFonts w:ascii="Palatino Linotype" w:hAnsi="Palatino Linotype" w:cs="Arial"/>
        </w:rPr>
        <w:t xml:space="preserve">de tal forma </w:t>
      </w:r>
      <w:r w:rsidRPr="00FE59BD">
        <w:rPr>
          <w:rFonts w:ascii="Palatino Linotype" w:hAnsi="Palatino Linotype" w:cs="Arial"/>
        </w:rPr>
        <w:lastRenderedPageBreak/>
        <w:t xml:space="preserve">que </w:t>
      </w:r>
      <w:r w:rsidR="00294EEE" w:rsidRPr="00FE59BD">
        <w:rPr>
          <w:rFonts w:ascii="Palatino Linotype" w:hAnsi="Palatino Linotype" w:cs="Arial"/>
        </w:rPr>
        <w:t>el</w:t>
      </w:r>
      <w:r w:rsidRPr="00FE59BD">
        <w:rPr>
          <w:rFonts w:ascii="Palatino Linotype" w:hAnsi="Palatino Linotype" w:cs="Arial"/>
        </w:rPr>
        <w:t xml:space="preserve"> plazo para interponer </w:t>
      </w:r>
      <w:r w:rsidR="00AF0D0E" w:rsidRPr="00FE59BD">
        <w:rPr>
          <w:rFonts w:ascii="Palatino Linotype" w:hAnsi="Palatino Linotype" w:cs="Arial"/>
        </w:rPr>
        <w:t>los</w:t>
      </w:r>
      <w:r w:rsidRPr="00FE59BD">
        <w:rPr>
          <w:rFonts w:ascii="Palatino Linotype" w:hAnsi="Palatino Linotype" w:cs="Arial"/>
        </w:rPr>
        <w:t xml:space="preserve"> recurso</w:t>
      </w:r>
      <w:r w:rsidR="00AF0D0E" w:rsidRPr="00FE59BD">
        <w:rPr>
          <w:rFonts w:ascii="Palatino Linotype" w:hAnsi="Palatino Linotype" w:cs="Arial"/>
        </w:rPr>
        <w:t>s</w:t>
      </w:r>
      <w:r w:rsidRPr="00FE59BD">
        <w:rPr>
          <w:rFonts w:ascii="Palatino Linotype" w:hAnsi="Palatino Linotype" w:cs="Arial"/>
        </w:rPr>
        <w:t xml:space="preserve"> de revisión</w:t>
      </w:r>
      <w:r w:rsidR="00AF0D0E" w:rsidRPr="00FE59BD">
        <w:rPr>
          <w:rFonts w:ascii="Palatino Linotype" w:hAnsi="Palatino Linotype" w:cs="Arial"/>
        </w:rPr>
        <w:t xml:space="preserve"> transcurri</w:t>
      </w:r>
      <w:r w:rsidR="00294EEE" w:rsidRPr="00FE59BD">
        <w:rPr>
          <w:rFonts w:ascii="Palatino Linotype" w:hAnsi="Palatino Linotype" w:cs="Arial"/>
        </w:rPr>
        <w:t>ó</w:t>
      </w:r>
      <w:r w:rsidR="00AF0D0E" w:rsidRPr="00FE59BD">
        <w:rPr>
          <w:rFonts w:ascii="Palatino Linotype" w:hAnsi="Palatino Linotype" w:cs="Arial"/>
        </w:rPr>
        <w:t xml:space="preserve"> de</w:t>
      </w:r>
      <w:r w:rsidR="008D75F0" w:rsidRPr="00FE59BD">
        <w:rPr>
          <w:rFonts w:ascii="Palatino Linotype" w:hAnsi="Palatino Linotype" w:cs="Arial"/>
        </w:rPr>
        <w:t xml:space="preserve">l </w:t>
      </w:r>
      <w:r w:rsidR="00242663" w:rsidRPr="00FE59BD">
        <w:rPr>
          <w:rFonts w:ascii="Palatino Linotype" w:hAnsi="Palatino Linotype" w:cs="Arial"/>
        </w:rPr>
        <w:t>uno (1) al veintitrés (23) de noviembre de dos mil dieciocho</w:t>
      </w:r>
      <w:r w:rsidRPr="00FE59BD">
        <w:rPr>
          <w:rFonts w:ascii="Palatino Linotype" w:hAnsi="Palatino Linotype" w:cs="Arial"/>
        </w:rPr>
        <w:t xml:space="preserve">; en consecuencia, presentó su inconformidad </w:t>
      </w:r>
      <w:r w:rsidR="008D59C7" w:rsidRPr="00FE59BD">
        <w:rPr>
          <w:rFonts w:ascii="Palatino Linotype" w:hAnsi="Palatino Linotype" w:cs="Arial"/>
        </w:rPr>
        <w:t xml:space="preserve">el día </w:t>
      </w:r>
      <w:r w:rsidR="008D75F0" w:rsidRPr="00FE59BD">
        <w:rPr>
          <w:rFonts w:ascii="Palatino Linotype" w:hAnsi="Palatino Linotype" w:cs="Arial"/>
        </w:rPr>
        <w:t>treinta</w:t>
      </w:r>
      <w:r w:rsidR="009472D4" w:rsidRPr="00FE59BD">
        <w:rPr>
          <w:rFonts w:ascii="Palatino Linotype" w:hAnsi="Palatino Linotype" w:cs="Arial"/>
        </w:rPr>
        <w:t xml:space="preserve"> </w:t>
      </w:r>
      <w:r w:rsidR="00E6663B" w:rsidRPr="00FE59BD">
        <w:rPr>
          <w:rFonts w:ascii="Palatino Linotype" w:hAnsi="Palatino Linotype" w:cs="Arial"/>
        </w:rPr>
        <w:t>(</w:t>
      </w:r>
      <w:r w:rsidR="008D75F0" w:rsidRPr="00FE59BD">
        <w:rPr>
          <w:rFonts w:ascii="Palatino Linotype" w:hAnsi="Palatino Linotype" w:cs="Arial"/>
        </w:rPr>
        <w:t>30</w:t>
      </w:r>
      <w:r w:rsidR="00E6663B" w:rsidRPr="00FE59BD">
        <w:rPr>
          <w:rFonts w:ascii="Palatino Linotype" w:hAnsi="Palatino Linotype" w:cs="Arial"/>
        </w:rPr>
        <w:t>)</w:t>
      </w:r>
      <w:r w:rsidR="00294EEE" w:rsidRPr="00FE59BD">
        <w:rPr>
          <w:rFonts w:ascii="Palatino Linotype" w:hAnsi="Palatino Linotype" w:cs="Arial"/>
        </w:rPr>
        <w:t xml:space="preserve"> de</w:t>
      </w:r>
      <w:r w:rsidR="00E6663B" w:rsidRPr="00FE59BD">
        <w:rPr>
          <w:rFonts w:ascii="Palatino Linotype" w:hAnsi="Palatino Linotype" w:cs="Arial"/>
        </w:rPr>
        <w:t xml:space="preserve"> </w:t>
      </w:r>
      <w:r w:rsidR="008D75F0" w:rsidRPr="00FE59BD">
        <w:rPr>
          <w:rFonts w:ascii="Palatino Linotype" w:hAnsi="Palatino Linotype" w:cs="Arial"/>
        </w:rPr>
        <w:t>noviembre</w:t>
      </w:r>
      <w:r w:rsidR="00EF2C7E" w:rsidRPr="00FE59BD">
        <w:rPr>
          <w:rFonts w:ascii="Palatino Linotype" w:hAnsi="Palatino Linotype" w:cs="Arial"/>
        </w:rPr>
        <w:t xml:space="preserve"> </w:t>
      </w:r>
      <w:r w:rsidRPr="00FE59BD">
        <w:rPr>
          <w:rFonts w:ascii="Palatino Linotype" w:hAnsi="Palatino Linotype" w:cs="Arial"/>
        </w:rPr>
        <w:t xml:space="preserve">de dos mil dieciocho, por lo que se encuentra dentro de los márgenes temporales previstos en el artículo 178 de la </w:t>
      </w:r>
      <w:r w:rsidRPr="00FE59BD">
        <w:rPr>
          <w:rFonts w:ascii="Palatino Linotype" w:hAnsi="Palatino Linotype" w:cs="Arial"/>
          <w:b/>
        </w:rPr>
        <w:t xml:space="preserve">Ley de Transparencia y Acceso a la Información Pública del Estado de México y Municipios </w:t>
      </w:r>
      <w:r w:rsidRPr="00FE59BD">
        <w:rPr>
          <w:rFonts w:ascii="Palatino Linotype" w:hAnsi="Palatino Linotype" w:cs="Arial"/>
        </w:rPr>
        <w:t>vigente.</w:t>
      </w:r>
    </w:p>
    <w:p w:rsidR="001C1F82" w:rsidRPr="00FE59BD" w:rsidRDefault="001C1F82" w:rsidP="001C1F82">
      <w:pPr>
        <w:pStyle w:val="Prrafodelista"/>
        <w:spacing w:before="240" w:after="240" w:line="360" w:lineRule="auto"/>
        <w:ind w:left="0" w:right="49"/>
        <w:jc w:val="both"/>
        <w:rPr>
          <w:rFonts w:ascii="Palatino Linotype" w:hAnsi="Palatino Linotype"/>
        </w:rPr>
      </w:pPr>
    </w:p>
    <w:p w:rsidR="001C1F82" w:rsidRPr="00FE59BD" w:rsidRDefault="001C1F82" w:rsidP="0072022F">
      <w:pPr>
        <w:pStyle w:val="Prrafodelista"/>
        <w:numPr>
          <w:ilvl w:val="0"/>
          <w:numId w:val="1"/>
        </w:numPr>
        <w:spacing w:before="240" w:after="240" w:line="360" w:lineRule="auto"/>
        <w:ind w:left="0" w:right="49" w:firstLine="0"/>
        <w:jc w:val="both"/>
        <w:rPr>
          <w:rFonts w:ascii="Palatino Linotype" w:hAnsi="Palatino Linotype"/>
        </w:rPr>
      </w:pPr>
      <w:r w:rsidRPr="00FE59BD">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8D59C7" w:rsidRPr="00FE59BD" w:rsidRDefault="008D59C7" w:rsidP="008D59C7">
      <w:pPr>
        <w:pStyle w:val="Prrafodelista"/>
        <w:rPr>
          <w:rFonts w:ascii="Palatino Linotype" w:hAnsi="Palatino Linotype"/>
        </w:rPr>
      </w:pPr>
    </w:p>
    <w:p w:rsidR="002A5BA4" w:rsidRPr="00FE59BD" w:rsidRDefault="002A5BA4" w:rsidP="002A5BA4">
      <w:pPr>
        <w:pStyle w:val="Ttulo1"/>
        <w:rPr>
          <w:b w:val="0"/>
          <w:color w:val="000000" w:themeColor="text1"/>
          <w:szCs w:val="24"/>
          <w:lang w:eastAsia="es-MX"/>
        </w:rPr>
      </w:pPr>
      <w:bookmarkStart w:id="7" w:name="_Toc486525253"/>
      <w:bookmarkStart w:id="8" w:name="_Toc535511376"/>
      <w:r w:rsidRPr="00FE59BD">
        <w:rPr>
          <w:color w:val="000000" w:themeColor="text1"/>
          <w:szCs w:val="24"/>
          <w:lang w:eastAsia="es-MX"/>
        </w:rPr>
        <w:t xml:space="preserve">TERCERO. </w:t>
      </w:r>
      <w:bookmarkEnd w:id="7"/>
      <w:r w:rsidR="006E4CE1" w:rsidRPr="00FE59BD">
        <w:rPr>
          <w:color w:val="000000" w:themeColor="text1"/>
          <w:szCs w:val="24"/>
          <w:lang w:eastAsia="es-MX"/>
        </w:rPr>
        <w:t>Planteamiento de la Litis</w:t>
      </w:r>
      <w:bookmarkEnd w:id="8"/>
    </w:p>
    <w:p w:rsidR="002A5BA4" w:rsidRPr="00FE59BD" w:rsidRDefault="002A5BA4" w:rsidP="002A5BA4">
      <w:pPr>
        <w:spacing w:line="360" w:lineRule="auto"/>
        <w:jc w:val="both"/>
        <w:rPr>
          <w:rFonts w:ascii="Palatino Linotype" w:hAnsi="Palatino Linotype"/>
          <w:lang w:eastAsia="es-MX"/>
        </w:rPr>
      </w:pPr>
    </w:p>
    <w:p w:rsidR="00242663" w:rsidRPr="00FE59BD" w:rsidRDefault="006E4CE1" w:rsidP="00500359">
      <w:pPr>
        <w:pStyle w:val="Prrafodelista"/>
        <w:numPr>
          <w:ilvl w:val="0"/>
          <w:numId w:val="1"/>
        </w:numPr>
        <w:spacing w:before="240" w:after="240" w:line="360" w:lineRule="auto"/>
        <w:ind w:left="0" w:firstLine="0"/>
        <w:jc w:val="both"/>
        <w:rPr>
          <w:rFonts w:ascii="Palatino Linotype" w:hAnsi="Palatino Linotype" w:cs="Arial"/>
          <w:sz w:val="28"/>
        </w:rPr>
      </w:pPr>
      <w:bookmarkStart w:id="9" w:name="_Toc452722829"/>
      <w:bookmarkStart w:id="10" w:name="_Toc454373811"/>
      <w:bookmarkStart w:id="11" w:name="_Toc476675991"/>
      <w:r w:rsidRPr="00FE59BD">
        <w:rPr>
          <w:rFonts w:ascii="Palatino Linotype" w:hAnsi="Palatino Linotype" w:cs="Arial"/>
        </w:rPr>
        <w:t>Se solicitó a</w:t>
      </w:r>
      <w:r w:rsidR="005E10C3" w:rsidRPr="00FE59BD">
        <w:rPr>
          <w:rFonts w:ascii="Palatino Linotype" w:hAnsi="Palatino Linotype" w:cs="Arial"/>
        </w:rPr>
        <w:t xml:space="preserve">l Sujeto Obligado </w:t>
      </w:r>
      <w:r w:rsidR="00242663" w:rsidRPr="00FE59BD">
        <w:rPr>
          <w:rFonts w:ascii="Palatino Linotype" w:hAnsi="Palatino Linotype" w:cs="Arial"/>
        </w:rPr>
        <w:t>lo siguiente:</w:t>
      </w:r>
    </w:p>
    <w:p w:rsidR="00242663" w:rsidRPr="00FE59BD" w:rsidRDefault="00242663" w:rsidP="00242663">
      <w:pPr>
        <w:pStyle w:val="Prrafodelista"/>
        <w:spacing w:before="240" w:after="240" w:line="360" w:lineRule="auto"/>
        <w:ind w:left="0"/>
        <w:jc w:val="both"/>
        <w:rPr>
          <w:rFonts w:ascii="Palatino Linotype" w:hAnsi="Palatino Linotype" w:cs="Arial"/>
          <w:sz w:val="28"/>
        </w:rPr>
      </w:pPr>
    </w:p>
    <w:p w:rsidR="00242663" w:rsidRPr="00FE59BD" w:rsidRDefault="00242663" w:rsidP="00BC2FD0">
      <w:pPr>
        <w:pStyle w:val="Prrafodelista"/>
        <w:numPr>
          <w:ilvl w:val="0"/>
          <w:numId w:val="8"/>
        </w:numPr>
        <w:spacing w:before="240" w:after="240" w:line="360" w:lineRule="auto"/>
        <w:ind w:left="993" w:right="49"/>
        <w:jc w:val="both"/>
        <w:rPr>
          <w:rFonts w:ascii="Palatino Linotype" w:hAnsi="Palatino Linotype" w:cs="Arial"/>
          <w:b/>
          <w:color w:val="000000" w:themeColor="text1"/>
        </w:rPr>
      </w:pPr>
      <w:r w:rsidRPr="00FE59BD">
        <w:rPr>
          <w:rFonts w:ascii="Palatino Linotype" w:hAnsi="Palatino Linotype" w:cs="Arial"/>
          <w:b/>
          <w:color w:val="000000" w:themeColor="text1"/>
        </w:rPr>
        <w:t xml:space="preserve">Declaración 3 de 3, de quienes estén de acuerdo en publicitarla; </w:t>
      </w:r>
    </w:p>
    <w:p w:rsidR="00242663" w:rsidRPr="00FE59BD" w:rsidRDefault="00242663" w:rsidP="00BC2FD0">
      <w:pPr>
        <w:pStyle w:val="Prrafodelista"/>
        <w:numPr>
          <w:ilvl w:val="0"/>
          <w:numId w:val="8"/>
        </w:numPr>
        <w:spacing w:before="240" w:after="240" w:line="360" w:lineRule="auto"/>
        <w:ind w:left="993" w:right="49"/>
        <w:jc w:val="both"/>
        <w:rPr>
          <w:rFonts w:ascii="Palatino Linotype" w:hAnsi="Palatino Linotype" w:cs="Arial"/>
          <w:b/>
          <w:color w:val="000000" w:themeColor="text1"/>
        </w:rPr>
      </w:pPr>
      <w:r w:rsidRPr="00FE59BD">
        <w:rPr>
          <w:rFonts w:ascii="Palatino Linotype" w:hAnsi="Palatino Linotype" w:cs="Arial"/>
          <w:b/>
          <w:color w:val="000000" w:themeColor="text1"/>
        </w:rPr>
        <w:t>Del titular de la Secretaría de Seguridad Pública, su declaración patrimonial;</w:t>
      </w:r>
    </w:p>
    <w:p w:rsidR="00242663" w:rsidRPr="00FE59BD" w:rsidRDefault="00242663" w:rsidP="00BC2FD0">
      <w:pPr>
        <w:pStyle w:val="Prrafodelista"/>
        <w:numPr>
          <w:ilvl w:val="0"/>
          <w:numId w:val="8"/>
        </w:numPr>
        <w:spacing w:before="240" w:after="240" w:line="360" w:lineRule="auto"/>
        <w:ind w:left="993" w:right="49"/>
        <w:jc w:val="both"/>
        <w:rPr>
          <w:rFonts w:ascii="Palatino Linotype" w:hAnsi="Palatino Linotype" w:cs="Arial"/>
          <w:b/>
          <w:color w:val="000000" w:themeColor="text1"/>
        </w:rPr>
      </w:pPr>
      <w:r w:rsidRPr="00FE59BD">
        <w:rPr>
          <w:rFonts w:ascii="Palatino Linotype" w:hAnsi="Palatino Linotype" w:cs="Arial"/>
          <w:b/>
          <w:color w:val="000000" w:themeColor="text1"/>
        </w:rPr>
        <w:lastRenderedPageBreak/>
        <w:t>Servidor público que detenta la posesión de la camioneta blindada marca Jeep con valor de 1.7 millones de pesos;</w:t>
      </w:r>
    </w:p>
    <w:p w:rsidR="00242663" w:rsidRPr="00FE59BD" w:rsidRDefault="00242663" w:rsidP="00BC2FD0">
      <w:pPr>
        <w:pStyle w:val="Prrafodelista"/>
        <w:numPr>
          <w:ilvl w:val="0"/>
          <w:numId w:val="8"/>
        </w:numPr>
        <w:spacing w:before="240" w:after="240" w:line="360" w:lineRule="auto"/>
        <w:ind w:left="993" w:right="49"/>
        <w:jc w:val="both"/>
        <w:rPr>
          <w:rFonts w:ascii="Palatino Linotype" w:hAnsi="Palatino Linotype" w:cs="Arial"/>
          <w:b/>
          <w:color w:val="000000" w:themeColor="text1"/>
        </w:rPr>
      </w:pPr>
      <w:r w:rsidRPr="00FE59BD">
        <w:rPr>
          <w:rFonts w:ascii="Palatino Linotype" w:hAnsi="Palatino Linotype" w:cs="Arial"/>
          <w:b/>
          <w:color w:val="000000" w:themeColor="text1"/>
        </w:rPr>
        <w:t>Declaraciones patrimoniales de todos los contralores internos del Estado de México, así como los titulares de todas las Secretarias, Gubernatura, Poder Judicial, Poder Legislativo, Oficiales Mayores o Directores de Administración;</w:t>
      </w:r>
    </w:p>
    <w:p w:rsidR="00242663" w:rsidRPr="00FE59BD" w:rsidRDefault="00242663" w:rsidP="00BC2FD0">
      <w:pPr>
        <w:pStyle w:val="Prrafodelista"/>
        <w:numPr>
          <w:ilvl w:val="0"/>
          <w:numId w:val="8"/>
        </w:numPr>
        <w:spacing w:before="240" w:after="240" w:line="360" w:lineRule="auto"/>
        <w:ind w:left="993" w:right="49"/>
        <w:jc w:val="both"/>
        <w:rPr>
          <w:rFonts w:ascii="Palatino Linotype" w:hAnsi="Palatino Linotype" w:cs="Arial"/>
          <w:b/>
          <w:color w:val="000000" w:themeColor="text1"/>
        </w:rPr>
      </w:pPr>
      <w:r w:rsidRPr="00FE59BD">
        <w:rPr>
          <w:rFonts w:ascii="Palatino Linotype" w:hAnsi="Palatino Linotype" w:cs="Arial"/>
          <w:b/>
          <w:color w:val="000000" w:themeColor="text1"/>
        </w:rPr>
        <w:t xml:space="preserve">La misma documentación antes referida del Poder Judicial y Poder Legislativo; </w:t>
      </w:r>
    </w:p>
    <w:p w:rsidR="00242663" w:rsidRPr="00FE59BD" w:rsidRDefault="00242663" w:rsidP="00BC2FD0">
      <w:pPr>
        <w:pStyle w:val="Prrafodelista"/>
        <w:numPr>
          <w:ilvl w:val="0"/>
          <w:numId w:val="8"/>
        </w:numPr>
        <w:spacing w:before="240" w:after="240" w:line="360" w:lineRule="auto"/>
        <w:ind w:left="993" w:right="49"/>
        <w:jc w:val="both"/>
        <w:rPr>
          <w:rFonts w:ascii="Palatino Linotype" w:hAnsi="Palatino Linotype" w:cs="Arial"/>
          <w:color w:val="000000" w:themeColor="text1"/>
        </w:rPr>
      </w:pPr>
      <w:r w:rsidRPr="00FE59BD">
        <w:rPr>
          <w:rFonts w:ascii="Palatino Linotype" w:hAnsi="Palatino Linotype" w:cs="Arial"/>
          <w:b/>
          <w:color w:val="000000" w:themeColor="text1"/>
        </w:rPr>
        <w:t>Al testigo social Francisco José Barbosa Stevens, se solicita los documentos soporte de su informe, rendido al Contralor del Estado, funcionarios de la Secretaria de Finanzas y al Oficial Mayor de la Secretaría de Seguridad Pública, referente a la licitación señalada, así como su contrato y su salario;</w:t>
      </w:r>
    </w:p>
    <w:p w:rsidR="00242663" w:rsidRPr="00FE59BD" w:rsidRDefault="00242663" w:rsidP="00BC2FD0">
      <w:pPr>
        <w:pStyle w:val="Prrafodelista"/>
        <w:numPr>
          <w:ilvl w:val="0"/>
          <w:numId w:val="8"/>
        </w:numPr>
        <w:spacing w:before="240" w:after="240" w:line="360" w:lineRule="auto"/>
        <w:ind w:left="993" w:right="49"/>
        <w:jc w:val="both"/>
        <w:rPr>
          <w:rFonts w:ascii="Palatino Linotype" w:hAnsi="Palatino Linotype" w:cs="Arial"/>
          <w:color w:val="000000" w:themeColor="text1"/>
        </w:rPr>
      </w:pPr>
      <w:r w:rsidRPr="00FE59BD">
        <w:rPr>
          <w:rFonts w:ascii="Palatino Linotype" w:hAnsi="Palatino Linotype" w:cs="Arial"/>
          <w:b/>
          <w:color w:val="000000" w:themeColor="text1"/>
        </w:rPr>
        <w:t xml:space="preserve">Número de cédula profesional de cada funcionario que requiera tenerla; y, </w:t>
      </w:r>
    </w:p>
    <w:p w:rsidR="00242663" w:rsidRPr="00FE59BD" w:rsidRDefault="00242663" w:rsidP="00BC2FD0">
      <w:pPr>
        <w:pStyle w:val="Prrafodelista"/>
        <w:numPr>
          <w:ilvl w:val="0"/>
          <w:numId w:val="8"/>
        </w:numPr>
        <w:spacing w:before="240" w:after="240" w:line="360" w:lineRule="auto"/>
        <w:ind w:left="993" w:right="49"/>
        <w:jc w:val="both"/>
        <w:rPr>
          <w:rFonts w:ascii="Palatino Linotype" w:hAnsi="Palatino Linotype" w:cs="Arial"/>
          <w:color w:val="000000" w:themeColor="text1"/>
        </w:rPr>
      </w:pPr>
      <w:r w:rsidRPr="00FE59BD">
        <w:rPr>
          <w:rFonts w:ascii="Palatino Linotype" w:hAnsi="Palatino Linotype" w:cs="Arial"/>
          <w:b/>
          <w:color w:val="000000" w:themeColor="text1"/>
        </w:rPr>
        <w:t>Casos de nepotismo detectado y medidas tomadas a la fecha.</w:t>
      </w:r>
    </w:p>
    <w:p w:rsidR="00242663" w:rsidRPr="00FE59BD" w:rsidRDefault="00242663" w:rsidP="00242663">
      <w:pPr>
        <w:pStyle w:val="Prrafodelista"/>
        <w:spacing w:before="240" w:after="240" w:line="360" w:lineRule="auto"/>
        <w:ind w:left="0"/>
        <w:jc w:val="both"/>
        <w:rPr>
          <w:rFonts w:ascii="Palatino Linotype" w:hAnsi="Palatino Linotype" w:cs="Arial"/>
          <w:sz w:val="28"/>
        </w:rPr>
      </w:pPr>
    </w:p>
    <w:p w:rsidR="00242663" w:rsidRPr="00FE59BD" w:rsidRDefault="006E4CE1" w:rsidP="00F918B8">
      <w:pPr>
        <w:pStyle w:val="Prrafodelista"/>
        <w:numPr>
          <w:ilvl w:val="0"/>
          <w:numId w:val="1"/>
        </w:numPr>
        <w:spacing w:line="360" w:lineRule="auto"/>
        <w:ind w:left="0" w:firstLine="0"/>
        <w:jc w:val="both"/>
        <w:rPr>
          <w:rFonts w:ascii="Palatino Linotype" w:hAnsi="Palatino Linotype"/>
          <w:lang w:val="es-MX" w:eastAsia="en-US"/>
        </w:rPr>
      </w:pPr>
      <w:r w:rsidRPr="00FE59BD">
        <w:rPr>
          <w:rFonts w:ascii="Palatino Linotype" w:hAnsi="Palatino Linotype" w:cs="Arial"/>
        </w:rPr>
        <w:t>Por su parte</w:t>
      </w:r>
      <w:r w:rsidR="002D2177" w:rsidRPr="00FE59BD">
        <w:rPr>
          <w:rFonts w:ascii="Palatino Linotype" w:hAnsi="Palatino Linotype" w:cs="Arial"/>
        </w:rPr>
        <w:t>,</w:t>
      </w:r>
      <w:r w:rsidR="00242663" w:rsidRPr="00FE59BD">
        <w:rPr>
          <w:rFonts w:ascii="Palatino Linotype" w:hAnsi="Palatino Linotype" w:cs="Arial"/>
        </w:rPr>
        <w:t xml:space="preserve"> el Sujeto Obligado manifestó que las declaraciones patrimoniales se encuentran disponibles en la página de IPOMEX, asimismo, indicó la siguiente dirección electrónica donde supuestamente obra la información. En cuanto a las cédulas profesionales, indicó que no es un requisito para laborar en el Poder Judicial, sin embargo, quienes deben contar con el grado académico de </w:t>
      </w:r>
      <w:r w:rsidR="00242663" w:rsidRPr="00FE59BD">
        <w:rPr>
          <w:rFonts w:ascii="Palatino Linotype" w:hAnsi="Palatino Linotype" w:cs="Arial"/>
        </w:rPr>
        <w:lastRenderedPageBreak/>
        <w:t xml:space="preserve">licenciatura en derecho son: </w:t>
      </w:r>
      <w:r w:rsidR="00242663" w:rsidRPr="00FE59BD">
        <w:rPr>
          <w:rFonts w:ascii="Palatino Linotype" w:hAnsi="Palatino Linotype"/>
        </w:rPr>
        <w:t>Magistrados, Jueces de Primera Instancia y Cuantía Mayor, Secretarios de Acuerdos, Ejecutores y notificadores. Por último, dijo que no se tiene registro de casos de nepotismo durante la presente anualidad.</w:t>
      </w:r>
    </w:p>
    <w:p w:rsidR="008D75F0" w:rsidRPr="00FE59BD" w:rsidRDefault="00500359" w:rsidP="008D75F0">
      <w:pPr>
        <w:pStyle w:val="Prrafodelista"/>
        <w:numPr>
          <w:ilvl w:val="0"/>
          <w:numId w:val="1"/>
        </w:numPr>
        <w:spacing w:line="360" w:lineRule="auto"/>
        <w:ind w:left="0" w:firstLine="0"/>
        <w:jc w:val="both"/>
        <w:rPr>
          <w:rFonts w:ascii="Palatino Linotype" w:hAnsi="Palatino Linotype" w:cs="Arial"/>
        </w:rPr>
      </w:pPr>
      <w:r w:rsidRPr="00FE59BD">
        <w:rPr>
          <w:rFonts w:ascii="Palatino Linotype" w:hAnsi="Palatino Linotype" w:cs="Arial"/>
        </w:rPr>
        <w:t>E</w:t>
      </w:r>
      <w:r w:rsidR="00844254" w:rsidRPr="00FE59BD">
        <w:rPr>
          <w:rFonts w:ascii="Palatino Linotype" w:hAnsi="Palatino Linotype" w:cs="Arial"/>
        </w:rPr>
        <w:t xml:space="preserve">l particular se inconformó medularmente </w:t>
      </w:r>
      <w:r w:rsidR="00F918B8" w:rsidRPr="00FE59BD">
        <w:rPr>
          <w:rFonts w:ascii="Palatino Linotype" w:hAnsi="Palatino Linotype" w:cs="Arial"/>
        </w:rPr>
        <w:t>porq</w:t>
      </w:r>
      <w:r w:rsidR="008D75F0" w:rsidRPr="00FE59BD">
        <w:rPr>
          <w:rFonts w:ascii="Palatino Linotype" w:hAnsi="Palatino Linotype" w:cs="Arial"/>
        </w:rPr>
        <w:t xml:space="preserve">ue </w:t>
      </w:r>
      <w:r w:rsidR="002613E4" w:rsidRPr="00FE59BD">
        <w:rPr>
          <w:rFonts w:ascii="Palatino Linotype" w:hAnsi="Palatino Linotype" w:cs="Arial"/>
        </w:rPr>
        <w:t>se encuentra incompleta la información.</w:t>
      </w:r>
    </w:p>
    <w:p w:rsidR="008D75F0" w:rsidRPr="00FE59BD" w:rsidRDefault="008D75F0" w:rsidP="008D75F0">
      <w:pPr>
        <w:pStyle w:val="Prrafodelista"/>
        <w:rPr>
          <w:rFonts w:ascii="Palatino Linotype" w:hAnsi="Palatino Linotype" w:cs="Arial"/>
        </w:rPr>
      </w:pPr>
    </w:p>
    <w:p w:rsidR="00F918B8" w:rsidRPr="00FE59BD" w:rsidRDefault="00C366FF" w:rsidP="00F918B8">
      <w:pPr>
        <w:pStyle w:val="Prrafodelista"/>
        <w:numPr>
          <w:ilvl w:val="0"/>
          <w:numId w:val="1"/>
        </w:numPr>
        <w:spacing w:line="360" w:lineRule="auto"/>
        <w:ind w:left="0" w:firstLine="0"/>
        <w:jc w:val="both"/>
        <w:rPr>
          <w:rFonts w:ascii="Palatino Linotype" w:eastAsia="MS Mincho" w:hAnsi="Palatino Linotype" w:cs="Arial"/>
        </w:rPr>
      </w:pPr>
      <w:r w:rsidRPr="00FE59BD">
        <w:rPr>
          <w:rFonts w:ascii="Palatino Linotype" w:hAnsi="Palatino Linotype" w:cs="Arial"/>
        </w:rPr>
        <w:t>Siendo así que el Sujeto Obligado al momento de remitir el informe justifi</w:t>
      </w:r>
      <w:r w:rsidR="00F918B8" w:rsidRPr="00FE59BD">
        <w:rPr>
          <w:rFonts w:ascii="Palatino Linotype" w:hAnsi="Palatino Linotype" w:cs="Arial"/>
        </w:rPr>
        <w:t>cado correspo</w:t>
      </w:r>
      <w:r w:rsidR="008D75F0" w:rsidRPr="00FE59BD">
        <w:rPr>
          <w:rFonts w:ascii="Palatino Linotype" w:hAnsi="Palatino Linotype" w:cs="Arial"/>
        </w:rPr>
        <w:t>ndiente</w:t>
      </w:r>
      <w:r w:rsidR="002613E4" w:rsidRPr="00FE59BD">
        <w:rPr>
          <w:rFonts w:ascii="Palatino Linotype" w:hAnsi="Palatino Linotype" w:cs="Arial"/>
        </w:rPr>
        <w:t>, ratifica su respuesta inicial, tan es así que solicitó ésta sea confirmada.</w:t>
      </w:r>
    </w:p>
    <w:p w:rsidR="00296EF2" w:rsidRPr="00FE59BD" w:rsidRDefault="00296EF2" w:rsidP="00296EF2">
      <w:pPr>
        <w:pStyle w:val="Prrafodelista"/>
        <w:rPr>
          <w:rFonts w:ascii="Palatino Linotype" w:eastAsia="MS Mincho" w:hAnsi="Palatino Linotype" w:cs="Arial"/>
        </w:rPr>
      </w:pPr>
    </w:p>
    <w:p w:rsidR="00296EF2" w:rsidRPr="00FE59BD" w:rsidRDefault="00296EF2" w:rsidP="00296EF2">
      <w:pPr>
        <w:pStyle w:val="Prrafodelista"/>
        <w:numPr>
          <w:ilvl w:val="0"/>
          <w:numId w:val="1"/>
        </w:numPr>
        <w:spacing w:line="360" w:lineRule="auto"/>
        <w:ind w:left="0" w:firstLine="0"/>
        <w:jc w:val="both"/>
        <w:rPr>
          <w:rFonts w:ascii="Palatino Linotype" w:eastAsia="MS Mincho" w:hAnsi="Palatino Linotype" w:cs="Arial"/>
        </w:rPr>
      </w:pPr>
      <w:r w:rsidRPr="00FE59BD">
        <w:rPr>
          <w:rFonts w:ascii="Palatino Linotype" w:eastAsia="Times New Roman" w:hAnsi="Palatino Linotype" w:cs="Arial"/>
        </w:rPr>
        <w:t xml:space="preserve">En dichas condiciones, la </w:t>
      </w:r>
      <w:proofErr w:type="spellStart"/>
      <w:r w:rsidRPr="00FE59BD">
        <w:rPr>
          <w:rFonts w:ascii="Palatino Linotype" w:eastAsia="Times New Roman" w:hAnsi="Palatino Linotype" w:cs="Arial"/>
          <w:i/>
        </w:rPr>
        <w:t>litis</w:t>
      </w:r>
      <w:proofErr w:type="spellEnd"/>
      <w:r w:rsidRPr="00FE59BD">
        <w:rPr>
          <w:rFonts w:ascii="Palatino Linotype" w:eastAsia="Times New Roman" w:hAnsi="Palatino Linotype" w:cs="Arial"/>
        </w:rPr>
        <w:t xml:space="preserve"> a resolver en este recurso se circunscribe a determinar si </w:t>
      </w:r>
      <w:r w:rsidRPr="00FE59BD">
        <w:rPr>
          <w:rFonts w:ascii="Palatino Linotype" w:eastAsia="MS Mincho" w:hAnsi="Palatino Linotype" w:cs="Arial"/>
        </w:rPr>
        <w:t xml:space="preserve">se actualiza la causal de procedencia prevista en el artículo 179, fracción </w:t>
      </w:r>
      <w:r w:rsidR="002613E4" w:rsidRPr="00FE59BD">
        <w:rPr>
          <w:rFonts w:ascii="Palatino Linotype" w:eastAsia="MS Mincho" w:hAnsi="Palatino Linotype" w:cs="Arial"/>
        </w:rPr>
        <w:t>V</w:t>
      </w:r>
      <w:r w:rsidRPr="00FE59BD">
        <w:rPr>
          <w:rFonts w:ascii="Palatino Linotype" w:eastAsia="MS Mincho" w:hAnsi="Palatino Linotype" w:cs="Arial"/>
        </w:rPr>
        <w:t xml:space="preserve"> de la Ley de Transparencia y Acceso a la Información Pública del Estado de México y Municipios.</w:t>
      </w:r>
      <w:r w:rsidR="00721DFC" w:rsidRPr="00FE59BD">
        <w:rPr>
          <w:rFonts w:ascii="Palatino Linotype" w:eastAsia="MS Mincho" w:hAnsi="Palatino Linotype" w:cs="Arial"/>
        </w:rPr>
        <w:t xml:space="preserve"> </w:t>
      </w:r>
    </w:p>
    <w:p w:rsidR="002613E4" w:rsidRPr="00FE59BD" w:rsidRDefault="002613E4" w:rsidP="002613E4">
      <w:pPr>
        <w:pStyle w:val="Ttulo1"/>
        <w:rPr>
          <w:color w:val="000000"/>
          <w:szCs w:val="24"/>
        </w:rPr>
      </w:pPr>
      <w:bookmarkStart w:id="12" w:name="_Toc531283470"/>
      <w:bookmarkStart w:id="13" w:name="_Toc535511377"/>
      <w:bookmarkStart w:id="14" w:name="_Toc486525254"/>
      <w:r w:rsidRPr="00FE59BD">
        <w:rPr>
          <w:color w:val="000000"/>
          <w:szCs w:val="24"/>
        </w:rPr>
        <w:t>CUARTO. De previo y especial pronunciamiento.</w:t>
      </w:r>
      <w:bookmarkEnd w:id="12"/>
      <w:bookmarkEnd w:id="13"/>
    </w:p>
    <w:p w:rsidR="002613E4" w:rsidRPr="00FE59BD" w:rsidRDefault="002613E4" w:rsidP="002613E4">
      <w:pPr>
        <w:rPr>
          <w:rFonts w:ascii="Palatino Linotype" w:hAnsi="Palatino Linotype"/>
          <w:sz w:val="40"/>
          <w:szCs w:val="40"/>
          <w:lang w:val="es-MX" w:eastAsia="en-US"/>
        </w:rPr>
      </w:pPr>
    </w:p>
    <w:p w:rsidR="002613E4" w:rsidRPr="00FE59BD" w:rsidRDefault="002613E4" w:rsidP="00BC2FD0">
      <w:pPr>
        <w:pStyle w:val="Ttulo2"/>
        <w:numPr>
          <w:ilvl w:val="0"/>
          <w:numId w:val="9"/>
        </w:numPr>
        <w:rPr>
          <w:rFonts w:ascii="Palatino Linotype" w:hAnsi="Palatino Linotype"/>
          <w:b/>
          <w:color w:val="auto"/>
          <w:sz w:val="24"/>
        </w:rPr>
      </w:pPr>
      <w:bookmarkStart w:id="15" w:name="_Toc531283471"/>
      <w:bookmarkStart w:id="16" w:name="_Toc535511378"/>
      <w:r w:rsidRPr="00FE59BD">
        <w:rPr>
          <w:rFonts w:ascii="Palatino Linotype" w:hAnsi="Palatino Linotype"/>
          <w:b/>
          <w:color w:val="auto"/>
          <w:sz w:val="24"/>
        </w:rPr>
        <w:t>Derecho de petición.</w:t>
      </w:r>
      <w:bookmarkEnd w:id="15"/>
      <w:bookmarkEnd w:id="16"/>
    </w:p>
    <w:p w:rsidR="002613E4" w:rsidRPr="00FE59BD" w:rsidRDefault="002613E4" w:rsidP="002613E4">
      <w:pPr>
        <w:rPr>
          <w:rFonts w:ascii="Palatino Linotype" w:hAnsi="Palatino Linotype"/>
          <w:lang w:val="es-MX" w:eastAsia="en-US"/>
        </w:rPr>
      </w:pPr>
    </w:p>
    <w:p w:rsidR="002613E4" w:rsidRPr="00FE59BD" w:rsidRDefault="002613E4" w:rsidP="002613E4">
      <w:pPr>
        <w:pStyle w:val="Prrafodelista"/>
        <w:numPr>
          <w:ilvl w:val="0"/>
          <w:numId w:val="1"/>
        </w:numPr>
        <w:spacing w:line="360" w:lineRule="auto"/>
        <w:ind w:left="0" w:firstLine="0"/>
        <w:jc w:val="both"/>
        <w:rPr>
          <w:rFonts w:ascii="Palatino Linotype" w:hAnsi="Palatino Linotype"/>
          <w:szCs w:val="40"/>
          <w:lang w:val="es-MX" w:eastAsia="en-US"/>
        </w:rPr>
      </w:pPr>
      <w:r w:rsidRPr="00FE59BD">
        <w:rPr>
          <w:rFonts w:ascii="Palatino Linotype" w:hAnsi="Palatino Linotype"/>
          <w:szCs w:val="40"/>
          <w:lang w:val="es-MX" w:eastAsia="en-US"/>
        </w:rPr>
        <w:t xml:space="preserve">De la simple lectura a la solicitud de acceso a la información, se aprecia que el recurrente manifestó situaciones que no constituyen propiamente un derecho de acceso a la información </w:t>
      </w:r>
      <w:r w:rsidRPr="00FE59BD">
        <w:rPr>
          <w:rFonts w:ascii="Palatino Linotype" w:hAnsi="Palatino Linotype" w:cs="Arial"/>
          <w:szCs w:val="20"/>
        </w:rPr>
        <w:t xml:space="preserve">y por lo tanto </w:t>
      </w:r>
      <w:r w:rsidRPr="00FE59BD">
        <w:rPr>
          <w:rFonts w:ascii="Palatino Linotype" w:hAnsi="Palatino Linotype" w:cs="Arial"/>
          <w:b/>
          <w:szCs w:val="20"/>
          <w:u w:val="single"/>
        </w:rPr>
        <w:t>no es atendible mediante una solicitud de Acceso a la Información</w:t>
      </w:r>
      <w:r w:rsidRPr="00FE59BD">
        <w:rPr>
          <w:rFonts w:ascii="Palatino Linotype" w:hAnsi="Palatino Linotype" w:cs="Arial"/>
          <w:szCs w:val="20"/>
        </w:rPr>
        <w:t>, porque se tratan de manifestaciones subjetivas vertidas por el particular,</w:t>
      </w:r>
      <w:r w:rsidRPr="00FE59BD">
        <w:rPr>
          <w:rFonts w:ascii="Palatino Linotype" w:hAnsi="Palatino Linotype" w:cs="Arial"/>
        </w:rPr>
        <w:t xml:space="preserve"> interrogantes y declaraciones que no se colman con la entrega de </w:t>
      </w:r>
      <w:r w:rsidRPr="00FE59BD">
        <w:rPr>
          <w:rFonts w:ascii="Palatino Linotype" w:hAnsi="Palatino Linotype" w:cs="Arial"/>
        </w:rPr>
        <w:lastRenderedPageBreak/>
        <w:t xml:space="preserve">documentos, situación que conlleva a afirmar que se está en presencia del ejercicio del </w:t>
      </w:r>
      <w:r w:rsidRPr="00FE59BD">
        <w:rPr>
          <w:rFonts w:ascii="Palatino Linotype" w:hAnsi="Palatino Linotype" w:cs="Arial"/>
          <w:b/>
          <w:u w:val="single"/>
        </w:rPr>
        <w:t>DERECHO DE PETICIÓN</w:t>
      </w:r>
      <w:r w:rsidRPr="00FE59BD">
        <w:rPr>
          <w:rFonts w:ascii="Palatino Linotype" w:hAnsi="Palatino Linotype" w:cs="Arial"/>
        </w:rPr>
        <w:t>.</w:t>
      </w:r>
    </w:p>
    <w:p w:rsidR="002613E4" w:rsidRPr="00FE59BD" w:rsidRDefault="002613E4" w:rsidP="002613E4">
      <w:pPr>
        <w:pStyle w:val="Prrafodelista"/>
        <w:spacing w:line="360" w:lineRule="auto"/>
        <w:ind w:left="0"/>
        <w:jc w:val="both"/>
        <w:rPr>
          <w:rFonts w:ascii="Palatino Linotype" w:hAnsi="Palatino Linotype"/>
          <w:szCs w:val="40"/>
          <w:lang w:val="es-MX" w:eastAsia="en-US"/>
        </w:rPr>
      </w:pPr>
    </w:p>
    <w:p w:rsidR="002613E4" w:rsidRPr="00FE59BD" w:rsidRDefault="002613E4" w:rsidP="002613E4">
      <w:pPr>
        <w:pStyle w:val="Prrafodelista"/>
        <w:numPr>
          <w:ilvl w:val="0"/>
          <w:numId w:val="1"/>
        </w:numPr>
        <w:spacing w:line="360" w:lineRule="auto"/>
        <w:ind w:left="0" w:firstLine="0"/>
        <w:jc w:val="both"/>
        <w:rPr>
          <w:rFonts w:ascii="Palatino Linotype" w:hAnsi="Palatino Linotype"/>
          <w:szCs w:val="40"/>
          <w:lang w:val="es-MX" w:eastAsia="en-US"/>
        </w:rPr>
      </w:pPr>
      <w:r w:rsidRPr="00FE59BD">
        <w:rPr>
          <w:rFonts w:ascii="Palatino Linotype" w:hAnsi="Palatino Linotype" w:cs="Arial"/>
        </w:rPr>
        <w:t xml:space="preserve">Por lo que la entrega de una razón o un razonamiento por parte del Sujeto Obligado no es algo que la ley establezca como atribución, derecho, o facultad; pues ello implicaría un juicio de valor referente a </w:t>
      </w:r>
      <w:r w:rsidRPr="00FE59BD">
        <w:rPr>
          <w:rFonts w:ascii="Palatino Linotype" w:hAnsi="Palatino Linotype" w:cs="Arial"/>
          <w:b/>
          <w:u w:val="single"/>
        </w:rPr>
        <w:t>un cuestionamiento</w:t>
      </w:r>
      <w:r w:rsidRPr="00FE59BD">
        <w:rPr>
          <w:rFonts w:ascii="Palatino Linotype" w:hAnsi="Palatino Linotype" w:cs="Arial"/>
        </w:rPr>
        <w:t xml:space="preserve"> realizado, los cuales, </w:t>
      </w:r>
      <w:r w:rsidRPr="00FE59BD">
        <w:rPr>
          <w:rFonts w:ascii="Palatino Linotype" w:hAnsi="Palatino Linotype" w:cs="Arial"/>
          <w:b/>
          <w:u w:val="single"/>
        </w:rPr>
        <w:t>al constituir interrogantes</w:t>
      </w:r>
      <w:r w:rsidRPr="00FE59BD">
        <w:rPr>
          <w:rFonts w:ascii="Palatino Linotype" w:hAnsi="Palatino Linotype" w:cs="Arial"/>
        </w:rPr>
        <w:t xml:space="preserve">, </w:t>
      </w:r>
      <w:r w:rsidRPr="00FE59BD">
        <w:rPr>
          <w:rFonts w:ascii="Palatino Linotype" w:hAnsi="Palatino Linotype" w:cs="Arial"/>
          <w:b/>
          <w:u w:val="single"/>
        </w:rPr>
        <w:t>inquietudes</w:t>
      </w:r>
      <w:r w:rsidRPr="00FE59BD">
        <w:rPr>
          <w:rFonts w:ascii="Palatino Linotype" w:hAnsi="Palatino Linotype" w:cs="Arial"/>
        </w:rPr>
        <w:t xml:space="preserve"> y manifestaciones se satisfacen vía derecho de petición. </w:t>
      </w:r>
    </w:p>
    <w:p w:rsidR="002613E4" w:rsidRPr="00FE59BD" w:rsidRDefault="002613E4" w:rsidP="002613E4">
      <w:pPr>
        <w:pStyle w:val="Prrafodelista"/>
        <w:rPr>
          <w:rFonts w:ascii="Palatino Linotype" w:hAnsi="Palatino Linotype"/>
          <w:szCs w:val="40"/>
          <w:lang w:val="es-MX" w:eastAsia="en-US"/>
        </w:rPr>
      </w:pPr>
    </w:p>
    <w:p w:rsidR="002613E4" w:rsidRPr="00FE59BD" w:rsidRDefault="002613E4" w:rsidP="002613E4">
      <w:pPr>
        <w:pStyle w:val="Prrafodelista"/>
        <w:numPr>
          <w:ilvl w:val="0"/>
          <w:numId w:val="1"/>
        </w:numPr>
        <w:spacing w:line="360" w:lineRule="auto"/>
        <w:ind w:left="0" w:firstLine="0"/>
        <w:jc w:val="both"/>
        <w:rPr>
          <w:rFonts w:ascii="Palatino Linotype" w:hAnsi="Palatino Linotype"/>
          <w:szCs w:val="40"/>
          <w:lang w:val="es-MX" w:eastAsia="en-US"/>
        </w:rPr>
      </w:pPr>
      <w:r w:rsidRPr="00FE59BD">
        <w:rPr>
          <w:rFonts w:ascii="Palatino Linotype" w:hAnsi="Palatino Linotype" w:cs="Arial"/>
        </w:rPr>
        <w:t>Así, es transcendental dejar en claro lo que debe entenderse por derecho de petición y por derecho de acceso a la información pública.</w:t>
      </w:r>
    </w:p>
    <w:p w:rsidR="002613E4" w:rsidRPr="00FE59BD" w:rsidRDefault="002613E4" w:rsidP="002613E4">
      <w:pPr>
        <w:pStyle w:val="Prrafodelista"/>
        <w:rPr>
          <w:rFonts w:ascii="Palatino Linotype" w:hAnsi="Palatino Linotype"/>
          <w:szCs w:val="40"/>
          <w:lang w:val="es-MX" w:eastAsia="en-US"/>
        </w:rPr>
      </w:pPr>
    </w:p>
    <w:p w:rsidR="002613E4" w:rsidRPr="00FE59BD" w:rsidRDefault="002613E4" w:rsidP="002613E4">
      <w:pPr>
        <w:pStyle w:val="Prrafodelista"/>
        <w:numPr>
          <w:ilvl w:val="0"/>
          <w:numId w:val="1"/>
        </w:numPr>
        <w:spacing w:line="360" w:lineRule="auto"/>
        <w:ind w:left="0" w:firstLine="0"/>
        <w:jc w:val="both"/>
        <w:rPr>
          <w:rFonts w:ascii="Palatino Linotype" w:hAnsi="Palatino Linotype"/>
          <w:szCs w:val="40"/>
          <w:lang w:val="es-MX" w:eastAsia="en-US"/>
        </w:rPr>
      </w:pPr>
      <w:r w:rsidRPr="00FE59BD">
        <w:rPr>
          <w:rFonts w:ascii="Palatino Linotype" w:hAnsi="Palatino Linotype" w:cs="Arial"/>
        </w:rPr>
        <w:t>Por lo que respecta a la definición de derecho de petición, el Maestro Ignacio Burgoa Orihuela refiere: “…</w:t>
      </w:r>
      <w:r w:rsidRPr="00FE59BD">
        <w:rPr>
          <w:rFonts w:ascii="Palatino Linotype" w:hAnsi="Palatino Linotype" w:cs="Arial"/>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FE59BD">
        <w:rPr>
          <w:rStyle w:val="Refdenotaalpie"/>
          <w:rFonts w:ascii="Palatino Linotype" w:hAnsi="Palatino Linotype"/>
          <w:i/>
        </w:rPr>
        <w:t xml:space="preserve"> </w:t>
      </w:r>
      <w:r w:rsidRPr="00FE59BD">
        <w:rPr>
          <w:rStyle w:val="Refdenotaalpie"/>
          <w:rFonts w:ascii="Palatino Linotype" w:hAnsi="Palatino Linotype"/>
          <w:i/>
        </w:rPr>
        <w:footnoteReference w:id="2"/>
      </w:r>
      <w:r w:rsidRPr="00FE59BD">
        <w:rPr>
          <w:rFonts w:ascii="Palatino Linotype" w:hAnsi="Palatino Linotype"/>
          <w:i/>
        </w:rPr>
        <w:t>“</w:t>
      </w:r>
      <w:r w:rsidRPr="00FE59BD">
        <w:rPr>
          <w:rFonts w:ascii="Palatino Linotype" w:hAnsi="Palatino Linotype" w:cs="Arial"/>
          <w:i/>
        </w:rPr>
        <w:t>.</w:t>
      </w:r>
    </w:p>
    <w:p w:rsidR="002613E4" w:rsidRPr="00FE59BD" w:rsidRDefault="002613E4" w:rsidP="002613E4">
      <w:pPr>
        <w:pStyle w:val="Prrafodelista"/>
        <w:rPr>
          <w:rFonts w:ascii="Palatino Linotype" w:hAnsi="Palatino Linotype"/>
          <w:szCs w:val="40"/>
          <w:lang w:val="es-MX" w:eastAsia="en-US"/>
        </w:rPr>
      </w:pPr>
    </w:p>
    <w:p w:rsidR="002613E4" w:rsidRPr="00FE59BD" w:rsidRDefault="002613E4" w:rsidP="002613E4">
      <w:pPr>
        <w:pStyle w:val="Prrafodelista"/>
        <w:numPr>
          <w:ilvl w:val="0"/>
          <w:numId w:val="1"/>
        </w:numPr>
        <w:spacing w:line="360" w:lineRule="auto"/>
        <w:ind w:left="0" w:firstLine="0"/>
        <w:jc w:val="both"/>
        <w:rPr>
          <w:rFonts w:ascii="Palatino Linotype" w:hAnsi="Palatino Linotype"/>
          <w:szCs w:val="40"/>
          <w:lang w:val="es-MX" w:eastAsia="en-US"/>
        </w:rPr>
      </w:pPr>
      <w:r w:rsidRPr="00FE59BD">
        <w:rPr>
          <w:rFonts w:ascii="Palatino Linotype" w:hAnsi="Palatino Linotype" w:cs="Arial"/>
        </w:rPr>
        <w:lastRenderedPageBreak/>
        <w:t xml:space="preserve">Por su parte, David Cienfuegos Salgado, concibe al derecho de petición como </w:t>
      </w:r>
      <w:r w:rsidRPr="00FE59BD">
        <w:rPr>
          <w:rFonts w:ascii="Palatino Linotype" w:hAnsi="Palatino Linotype" w:cs="Arial"/>
          <w:i/>
        </w:rPr>
        <w:t>“el derecho de toda persona a ser escuchado por quienes ejercen el poder público.</w:t>
      </w:r>
      <w:r w:rsidRPr="00FE59BD">
        <w:rPr>
          <w:rStyle w:val="Refdenotaalpie"/>
          <w:rFonts w:ascii="Palatino Linotype" w:hAnsi="Palatino Linotype"/>
          <w:i/>
        </w:rPr>
        <w:t xml:space="preserve"> </w:t>
      </w:r>
      <w:r w:rsidRPr="00FE59BD">
        <w:rPr>
          <w:rStyle w:val="Refdenotaalpie"/>
          <w:rFonts w:ascii="Palatino Linotype" w:hAnsi="Palatino Linotype"/>
          <w:i/>
        </w:rPr>
        <w:footnoteReference w:id="3"/>
      </w:r>
      <w:r w:rsidRPr="00FE59BD">
        <w:rPr>
          <w:rFonts w:ascii="Palatino Linotype" w:hAnsi="Palatino Linotype" w:cs="Arial"/>
          <w:i/>
        </w:rPr>
        <w:t>” .</w:t>
      </w:r>
    </w:p>
    <w:p w:rsidR="002613E4" w:rsidRPr="00FE59BD" w:rsidRDefault="002613E4" w:rsidP="002613E4">
      <w:pPr>
        <w:pStyle w:val="Prrafodelista"/>
        <w:rPr>
          <w:rFonts w:ascii="Palatino Linotype" w:hAnsi="Palatino Linotype"/>
          <w:szCs w:val="40"/>
          <w:lang w:val="es-MX" w:eastAsia="en-US"/>
        </w:rPr>
      </w:pPr>
    </w:p>
    <w:p w:rsidR="002613E4" w:rsidRPr="00FE59BD" w:rsidRDefault="002613E4" w:rsidP="002613E4">
      <w:pPr>
        <w:pStyle w:val="Prrafodelista"/>
        <w:numPr>
          <w:ilvl w:val="0"/>
          <w:numId w:val="1"/>
        </w:numPr>
        <w:spacing w:line="360" w:lineRule="auto"/>
        <w:ind w:left="0" w:firstLine="0"/>
        <w:jc w:val="both"/>
        <w:rPr>
          <w:rFonts w:ascii="Palatino Linotype" w:hAnsi="Palatino Linotype"/>
          <w:szCs w:val="40"/>
          <w:lang w:val="es-MX" w:eastAsia="en-US"/>
        </w:rPr>
      </w:pPr>
      <w:r w:rsidRPr="00FE59BD">
        <w:rPr>
          <w:rFonts w:ascii="Palatino Linotype" w:hAnsi="Palatino Linotype" w:cs="Arial"/>
        </w:rPr>
        <w:t xml:space="preserve">A este respecto, y para diferenciar el derecho de petición al derecho de acceso a la información, resulta conducente señalar que José Guadalupe Robles, conceptualiza el derecho a la información como </w:t>
      </w:r>
      <w:r w:rsidRPr="00FE59BD">
        <w:rPr>
          <w:rFonts w:ascii="Palatino Linotype" w:hAnsi="Palatino Linotype" w:cs="Arial"/>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FE59BD">
        <w:rPr>
          <w:rStyle w:val="Refdenotaalpie"/>
          <w:rFonts w:ascii="Palatino Linotype" w:hAnsi="Palatino Linotype"/>
          <w:i/>
        </w:rPr>
        <w:t xml:space="preserve"> </w:t>
      </w:r>
      <w:r w:rsidRPr="00FE59BD">
        <w:rPr>
          <w:rStyle w:val="Refdenotaalpie"/>
          <w:rFonts w:ascii="Palatino Linotype" w:hAnsi="Palatino Linotype"/>
          <w:i/>
        </w:rPr>
        <w:footnoteReference w:id="4"/>
      </w:r>
      <w:r w:rsidRPr="00FE59BD">
        <w:rPr>
          <w:rFonts w:ascii="Palatino Linotype" w:hAnsi="Palatino Linotype" w:cs="Arial"/>
          <w:i/>
        </w:rPr>
        <w:t>“.</w:t>
      </w:r>
    </w:p>
    <w:p w:rsidR="002613E4" w:rsidRPr="00FE59BD" w:rsidRDefault="002613E4" w:rsidP="002613E4">
      <w:pPr>
        <w:pStyle w:val="Prrafodelista"/>
        <w:rPr>
          <w:rFonts w:ascii="Palatino Linotype" w:hAnsi="Palatino Linotype"/>
          <w:szCs w:val="40"/>
          <w:lang w:val="es-MX" w:eastAsia="en-US"/>
        </w:rPr>
      </w:pPr>
    </w:p>
    <w:p w:rsidR="002613E4" w:rsidRPr="00FE59BD" w:rsidRDefault="002613E4" w:rsidP="002613E4">
      <w:pPr>
        <w:pStyle w:val="Prrafodelista"/>
        <w:numPr>
          <w:ilvl w:val="0"/>
          <w:numId w:val="1"/>
        </w:numPr>
        <w:spacing w:line="360" w:lineRule="auto"/>
        <w:ind w:left="0" w:firstLine="0"/>
        <w:jc w:val="both"/>
        <w:rPr>
          <w:rFonts w:ascii="Palatino Linotype" w:hAnsi="Palatino Linotype"/>
          <w:szCs w:val="40"/>
          <w:lang w:val="es-MX" w:eastAsia="en-US"/>
        </w:rPr>
      </w:pPr>
      <w:r w:rsidRPr="00FE59BD">
        <w:rPr>
          <w:rFonts w:ascii="Palatino Linotype" w:hAnsi="Palatino Linotype" w:cs="Arial"/>
          <w:lang w:eastAsia="es-MX"/>
        </w:rPr>
        <w:t xml:space="preserve">Además, el derecho a la información constituye una prerrogativa de acceder a documentación en poder de los Sujetos Obligados, </w:t>
      </w:r>
      <w:r w:rsidRPr="00FE59BD">
        <w:rPr>
          <w:rFonts w:ascii="Palatino Linotype" w:hAnsi="Palatino Linotype" w:cs="Arial"/>
          <w:b/>
          <w:u w:val="single"/>
          <w:lang w:eastAsia="es-MX"/>
        </w:rPr>
        <w:t>NO ASÍ A REALIZAR CUESTIONAMIENTOS, O MANIFESTACIONES SUBJETIVAS</w:t>
      </w:r>
      <w:r w:rsidRPr="00FE59BD">
        <w:rPr>
          <w:rFonts w:ascii="Palatino Linotype" w:hAnsi="Palatino Linotype" w:cs="Arial"/>
          <w:lang w:eastAsia="es-MX"/>
        </w:rPr>
        <w:t xml:space="preserve">. Sirve de apoyo a lo anterior la definición de derecho a la información de Ernesto Villanueva </w:t>
      </w:r>
      <w:proofErr w:type="spellStart"/>
      <w:r w:rsidRPr="00FE59BD">
        <w:rPr>
          <w:rFonts w:ascii="Palatino Linotype" w:hAnsi="Palatino Linotype" w:cs="Arial"/>
          <w:lang w:eastAsia="es-MX"/>
        </w:rPr>
        <w:t>Villanueva</w:t>
      </w:r>
      <w:proofErr w:type="spellEnd"/>
      <w:r w:rsidRPr="00FE59BD">
        <w:rPr>
          <w:rFonts w:ascii="Palatino Linotype" w:hAnsi="Palatino Linotype" w:cs="Arial"/>
          <w:lang w:eastAsia="es-MX"/>
        </w:rPr>
        <w:t xml:space="preserve"> que dice: “</w:t>
      </w:r>
      <w:r w:rsidRPr="00FE59BD">
        <w:rPr>
          <w:rFonts w:ascii="Palatino Linotype" w:hAnsi="Palatino Linotype" w:cs="Arial"/>
          <w:i/>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FE59BD">
        <w:rPr>
          <w:rStyle w:val="Refdenotaalpie"/>
          <w:rFonts w:ascii="Palatino Linotype" w:hAnsi="Palatino Linotype" w:cs="Arial"/>
          <w:i/>
          <w:lang w:eastAsia="es-MX"/>
        </w:rPr>
        <w:footnoteReference w:id="5"/>
      </w:r>
      <w:r w:rsidRPr="00FE59BD">
        <w:rPr>
          <w:rFonts w:ascii="Palatino Linotype" w:hAnsi="Palatino Linotype" w:cs="Arial"/>
          <w:i/>
          <w:lang w:eastAsia="es-MX"/>
        </w:rPr>
        <w:t>.</w:t>
      </w:r>
    </w:p>
    <w:p w:rsidR="002613E4" w:rsidRPr="00FE59BD" w:rsidRDefault="002613E4" w:rsidP="002613E4">
      <w:pPr>
        <w:pStyle w:val="Prrafodelista"/>
        <w:rPr>
          <w:rFonts w:ascii="Palatino Linotype" w:hAnsi="Palatino Linotype"/>
          <w:szCs w:val="40"/>
          <w:lang w:val="es-MX" w:eastAsia="en-US"/>
        </w:rPr>
      </w:pPr>
    </w:p>
    <w:p w:rsidR="002613E4" w:rsidRPr="00FE59BD" w:rsidRDefault="002613E4" w:rsidP="002613E4">
      <w:pPr>
        <w:pStyle w:val="Prrafodelista"/>
        <w:numPr>
          <w:ilvl w:val="0"/>
          <w:numId w:val="1"/>
        </w:numPr>
        <w:spacing w:line="360" w:lineRule="auto"/>
        <w:ind w:left="0" w:firstLine="0"/>
        <w:jc w:val="both"/>
        <w:rPr>
          <w:rFonts w:ascii="Palatino Linotype" w:eastAsia="MS Mincho" w:hAnsi="Palatino Linotype"/>
        </w:rPr>
      </w:pPr>
      <w:r w:rsidRPr="00FE59BD">
        <w:rPr>
          <w:rFonts w:ascii="Palatino Linotype" w:hAnsi="Palatino Linotype"/>
          <w:szCs w:val="40"/>
          <w:lang w:val="es-MX" w:eastAsia="en-US"/>
        </w:rPr>
        <w:t xml:space="preserve">Robusteciendo lo anterior, también podemos señalar que el Derecho de Acceso a la Información </w:t>
      </w:r>
      <w:r w:rsidRPr="00FE59BD">
        <w:rPr>
          <w:rFonts w:ascii="Palatino Linotype" w:eastAsia="Calibri" w:hAnsi="Palatino Linotype" w:cs="Arial"/>
        </w:rPr>
        <w:t>es la</w:t>
      </w:r>
      <w:r w:rsidRPr="00FE59BD">
        <w:rPr>
          <w:rFonts w:ascii="Palatino Linotype" w:hAnsi="Palatino Linotype" w:cs="Arial"/>
          <w:color w:val="000000"/>
          <w:lang w:eastAsia="es-MX"/>
        </w:rPr>
        <w:t xml:space="preserve"> </w:t>
      </w:r>
      <w:r w:rsidRPr="00FE59BD">
        <w:rPr>
          <w:rFonts w:ascii="Palatino Linotype" w:eastAsia="MS Mincho" w:hAnsi="Palatino Linotype"/>
          <w:i/>
        </w:rPr>
        <w:t>igualdad de oportunidades para recibir, buscar e impartir información</w:t>
      </w:r>
      <w:r w:rsidRPr="00FE59BD">
        <w:rPr>
          <w:rStyle w:val="Refdenotaalpie"/>
          <w:rFonts w:ascii="Palatino Linotype" w:eastAsia="MS Mincho" w:hAnsi="Palatino Linotype"/>
          <w:i/>
        </w:rPr>
        <w:footnoteReference w:id="6"/>
      </w:r>
      <w:r w:rsidRPr="00FE59BD">
        <w:rPr>
          <w:rFonts w:ascii="Palatino Linotype" w:eastAsia="MS Mincho" w:hAnsi="Palatino Linotype"/>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FE59BD">
        <w:rPr>
          <w:rStyle w:val="Refdenotaalpie"/>
          <w:rFonts w:ascii="Palatino Linotype" w:eastAsia="MS Mincho" w:hAnsi="Palatino Linotype"/>
        </w:rPr>
        <w:footnoteReference w:id="7"/>
      </w:r>
      <w:r w:rsidRPr="00FE59BD">
        <w:rPr>
          <w:rFonts w:ascii="Palatino Linotype" w:eastAsia="MS Mincho" w:hAnsi="Palatino Linotype"/>
          <w:i/>
        </w:rPr>
        <w:t xml:space="preserve"> </w:t>
      </w:r>
      <w:r w:rsidRPr="00FE59BD">
        <w:rPr>
          <w:rFonts w:ascii="Palatino Linotype" w:eastAsia="MS Mincho" w:hAnsi="Palatino Linotype"/>
        </w:rPr>
        <w:t xml:space="preserve">que se constituye como una herramienta fundamental para </w:t>
      </w:r>
      <w:r w:rsidRPr="00FE59BD">
        <w:rPr>
          <w:rFonts w:ascii="Palatino Linotype" w:eastAsia="MS Mincho" w:hAnsi="Palatino Linotype"/>
          <w:i/>
        </w:rPr>
        <w:t>ejercer control democrático de las gestiones estatales, de forma tal que puedan cuestionar, indagar y considerar si se está dando un adecuado cumplimiento de las funciones públicas,</w:t>
      </w:r>
      <w:r w:rsidRPr="00FE59BD">
        <w:rPr>
          <w:rStyle w:val="Refdenotaalpie"/>
          <w:rFonts w:ascii="Palatino Linotype" w:eastAsia="MS Mincho" w:hAnsi="Palatino Linotype"/>
          <w:i/>
        </w:rPr>
        <w:footnoteReference w:id="8"/>
      </w:r>
      <w:r w:rsidRPr="00FE59BD">
        <w:rPr>
          <w:rFonts w:ascii="Palatino Linotype" w:eastAsia="MS Mincho" w:hAnsi="Palatino Linotype"/>
          <w:i/>
        </w:rPr>
        <w:t xml:space="preserve"> </w:t>
      </w:r>
      <w:r w:rsidRPr="00FE59BD">
        <w:rPr>
          <w:rFonts w:ascii="Palatino Linotype" w:eastAsia="MS Mincho" w:hAnsi="Palatino Linotype"/>
        </w:rPr>
        <w:t>fomentando</w:t>
      </w:r>
      <w:r w:rsidRPr="00FE59BD">
        <w:rPr>
          <w:rFonts w:ascii="Palatino Linotype" w:eastAsia="MS Mincho" w:hAnsi="Palatino Linotype"/>
          <w:i/>
        </w:rPr>
        <w:t xml:space="preserve"> la transparencia de las actividades estatales y</w:t>
      </w:r>
      <w:r w:rsidRPr="00FE59BD">
        <w:rPr>
          <w:rFonts w:ascii="Palatino Linotype" w:eastAsia="MS Mincho" w:hAnsi="Palatino Linotype"/>
        </w:rPr>
        <w:t xml:space="preserve"> promoviendo</w:t>
      </w:r>
      <w:r w:rsidRPr="00FE59BD">
        <w:rPr>
          <w:rFonts w:ascii="Palatino Linotype" w:eastAsia="MS Mincho" w:hAnsi="Palatino Linotype"/>
          <w:i/>
        </w:rPr>
        <w:t xml:space="preserve"> la responsabilidad de los funcionarios sobre su gestión pública</w:t>
      </w:r>
      <w:r w:rsidRPr="00FE59BD">
        <w:rPr>
          <w:rStyle w:val="Refdenotaalpie"/>
          <w:rFonts w:ascii="Palatino Linotype" w:eastAsia="MS Mincho" w:hAnsi="Palatino Linotype"/>
          <w:i/>
        </w:rPr>
        <w:footnoteReference w:id="9"/>
      </w:r>
      <w:r w:rsidRPr="00FE59BD">
        <w:rPr>
          <w:rFonts w:ascii="Palatino Linotype" w:eastAsia="MS Mincho" w:hAnsi="Palatino Linotype"/>
          <w:i/>
        </w:rPr>
        <w:t xml:space="preserve"> </w:t>
      </w:r>
      <w:r w:rsidRPr="00FE59BD">
        <w:rPr>
          <w:rFonts w:ascii="Palatino Linotype" w:eastAsia="MS Mincho" w:hAnsi="Palatino Linotype"/>
        </w:rPr>
        <w:t>que permite</w:t>
      </w:r>
      <w:r w:rsidRPr="00FE59BD">
        <w:rPr>
          <w:rFonts w:ascii="Palatino Linotype" w:eastAsia="MS Mincho" w:hAnsi="Palatino Linotype"/>
          <w:i/>
        </w:rPr>
        <w:t xml:space="preserve"> saber qué están haciendo los gobiernos por sus pueblos, sin lo cual la verdad languidecería y la participación en el gobierno permanecería fragmentada.</w:t>
      </w:r>
      <w:r w:rsidRPr="00FE59BD">
        <w:rPr>
          <w:rStyle w:val="Refdenotaalpie"/>
          <w:rFonts w:ascii="Palatino Linotype" w:eastAsia="MS Mincho" w:hAnsi="Palatino Linotype"/>
          <w:i/>
        </w:rPr>
        <w:footnoteReference w:id="10"/>
      </w:r>
      <w:r w:rsidRPr="00FE59BD">
        <w:rPr>
          <w:rFonts w:ascii="Palatino Linotype" w:eastAsia="MS Mincho" w:hAnsi="Palatino Linotype"/>
        </w:rPr>
        <w:t xml:space="preserve"> ”</w:t>
      </w:r>
    </w:p>
    <w:p w:rsidR="002613E4" w:rsidRPr="00FE59BD" w:rsidRDefault="002613E4" w:rsidP="002613E4">
      <w:pPr>
        <w:pStyle w:val="Prrafodelista"/>
        <w:rPr>
          <w:rFonts w:ascii="Palatino Linotype" w:eastAsia="MS Mincho" w:hAnsi="Palatino Linotype"/>
        </w:rPr>
      </w:pPr>
    </w:p>
    <w:p w:rsidR="002613E4" w:rsidRPr="00FE59BD" w:rsidRDefault="002613E4" w:rsidP="002613E4">
      <w:pPr>
        <w:pStyle w:val="Prrafodelista"/>
        <w:numPr>
          <w:ilvl w:val="0"/>
          <w:numId w:val="1"/>
        </w:numPr>
        <w:spacing w:line="360" w:lineRule="auto"/>
        <w:ind w:left="0" w:firstLine="0"/>
        <w:jc w:val="both"/>
        <w:rPr>
          <w:rFonts w:ascii="Palatino Linotype" w:eastAsia="MS Mincho" w:hAnsi="Palatino Linotype"/>
        </w:rPr>
      </w:pPr>
      <w:r w:rsidRPr="00FE59BD">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FE59BD">
        <w:rPr>
          <w:rFonts w:ascii="Palatino Linotype" w:hAnsi="Palatino Linotype" w:cs="Arial"/>
          <w:color w:val="000000"/>
          <w:lang w:eastAsia="es-MX"/>
        </w:rPr>
        <w:t xml:space="preserve">la pretensión del peticionario consiste generalmente en obligar a la </w:t>
      </w:r>
      <w:r w:rsidRPr="00FE59BD">
        <w:rPr>
          <w:rFonts w:ascii="Palatino Linotype" w:hAnsi="Palatino Linotype" w:cs="Arial"/>
          <w:color w:val="000000"/>
          <w:lang w:eastAsia="es-MX"/>
        </w:rPr>
        <w:lastRenderedPageBreak/>
        <w:t xml:space="preserve">autoridad responsable a que actúe en el sentido de contestar lo solicitado; mientras que en el </w:t>
      </w:r>
      <w:r w:rsidRPr="00FE59BD">
        <w:rPr>
          <w:rFonts w:ascii="Palatino Linotype" w:hAnsi="Palatino Linotype" w:cs="Arial"/>
          <w:bCs/>
          <w:lang w:eastAsia="es-CO"/>
        </w:rPr>
        <w:t>segundo supuesto, la petición se encamina primordialmente a</w:t>
      </w:r>
      <w:r w:rsidRPr="00FE59BD">
        <w:rPr>
          <w:rFonts w:ascii="Palatino Linotype" w:hAnsi="Palatino Linotype" w:cs="Arial"/>
        </w:rPr>
        <w:t xml:space="preserve"> permitir el </w:t>
      </w:r>
      <w:r w:rsidRPr="00FE59BD">
        <w:rPr>
          <w:rFonts w:ascii="Palatino Linotype" w:hAnsi="Palatino Linotype" w:cs="Arial"/>
          <w:lang w:eastAsia="es-CO"/>
        </w:rPr>
        <w:t xml:space="preserve">acceso a datos, registros y todo tipo de información pública </w:t>
      </w:r>
      <w:r w:rsidRPr="00FE59BD">
        <w:rPr>
          <w:rFonts w:ascii="Palatino Linotype" w:hAnsi="Palatino Linotype" w:cs="Arial"/>
          <w:b/>
          <w:lang w:eastAsia="es-CO"/>
        </w:rPr>
        <w:t>que conste en documentos</w:t>
      </w:r>
      <w:r w:rsidRPr="00FE59BD">
        <w:rPr>
          <w:rFonts w:ascii="Palatino Linotype" w:hAnsi="Palatino Linotype" w:cs="Arial"/>
          <w:lang w:eastAsia="es-CO"/>
        </w:rPr>
        <w:t xml:space="preserve">, sea generada o se encuentre en posesión de </w:t>
      </w:r>
      <w:r w:rsidRPr="00FE59BD">
        <w:rPr>
          <w:rFonts w:ascii="Palatino Linotype" w:hAnsi="Palatino Linotype" w:cs="Arial"/>
        </w:rPr>
        <w:t>la autoridad.</w:t>
      </w:r>
    </w:p>
    <w:p w:rsidR="002613E4" w:rsidRPr="00FE59BD" w:rsidRDefault="002613E4" w:rsidP="002613E4">
      <w:pPr>
        <w:pStyle w:val="Prrafodelista"/>
        <w:rPr>
          <w:rFonts w:ascii="Palatino Linotype" w:eastAsia="MS Mincho" w:hAnsi="Palatino Linotype"/>
        </w:rPr>
      </w:pPr>
    </w:p>
    <w:p w:rsidR="002613E4" w:rsidRPr="00FE59BD" w:rsidRDefault="002613E4" w:rsidP="002A5BA4">
      <w:pPr>
        <w:pStyle w:val="Prrafodelista"/>
        <w:numPr>
          <w:ilvl w:val="0"/>
          <w:numId w:val="1"/>
        </w:numPr>
        <w:spacing w:line="360" w:lineRule="auto"/>
        <w:ind w:left="0" w:firstLine="0"/>
        <w:jc w:val="both"/>
        <w:rPr>
          <w:rFonts w:ascii="Palatino Linotype" w:eastAsia="MS Mincho" w:hAnsi="Palatino Linotype"/>
        </w:rPr>
      </w:pPr>
      <w:r w:rsidRPr="00FE59BD">
        <w:rPr>
          <w:rFonts w:ascii="Palatino Linotype" w:eastAsia="MS Mincho" w:hAnsi="Palatino Linotype"/>
          <w:color w:val="000000"/>
        </w:rPr>
        <w:t xml:space="preserve">No obstante, esta Ponencia </w:t>
      </w:r>
      <w:proofErr w:type="spellStart"/>
      <w:r w:rsidRPr="00FE59BD">
        <w:rPr>
          <w:rFonts w:ascii="Palatino Linotype" w:eastAsia="MS Mincho" w:hAnsi="Palatino Linotype"/>
          <w:color w:val="000000"/>
        </w:rPr>
        <w:t>Resolutora</w:t>
      </w:r>
      <w:proofErr w:type="spellEnd"/>
      <w:r w:rsidRPr="00FE59BD">
        <w:rPr>
          <w:rFonts w:ascii="Palatino Linotype" w:eastAsia="MS Mincho" w:hAnsi="Palatino Linotype"/>
          <w:color w:val="000000"/>
        </w:rPr>
        <w:t xml:space="preserve">, le comunica al particular que </w:t>
      </w:r>
      <w:r w:rsidRPr="00FE59BD">
        <w:rPr>
          <w:rFonts w:ascii="Palatino Linotype" w:eastAsia="MS Mincho" w:hAnsi="Palatino Linotype"/>
          <w:b/>
          <w:color w:val="000000"/>
          <w:u w:val="single"/>
        </w:rPr>
        <w:t>se dejan a salvo sus derechos</w:t>
      </w:r>
      <w:r w:rsidRPr="00FE59BD">
        <w:rPr>
          <w:rFonts w:ascii="Palatino Linotype" w:eastAsia="MS Mincho" w:hAnsi="Palatino Linotype"/>
          <w:color w:val="000000"/>
        </w:rPr>
        <w:t xml:space="preserve">, a efecto de que pueda interponer nuevas solicitudes de información, y que con base en el estudio anterior, se efectúen en dichos términos y obtenga el soporte documental que a sus intereses convenga ante los sujetos obligados competentes, en ejercicio de su legítimo derecho humano de acceso a la información pública. </w:t>
      </w:r>
    </w:p>
    <w:p w:rsidR="002A5BA4" w:rsidRPr="00FE59BD" w:rsidRDefault="002613E4" w:rsidP="002A5BA4">
      <w:pPr>
        <w:pStyle w:val="Ttulo1"/>
        <w:rPr>
          <w:b w:val="0"/>
          <w:color w:val="000000" w:themeColor="text1"/>
          <w:szCs w:val="24"/>
        </w:rPr>
      </w:pPr>
      <w:bookmarkStart w:id="17" w:name="_Toc535511379"/>
      <w:r w:rsidRPr="00FE59BD">
        <w:rPr>
          <w:color w:val="000000" w:themeColor="text1"/>
          <w:szCs w:val="24"/>
        </w:rPr>
        <w:t>QUINTO</w:t>
      </w:r>
      <w:r w:rsidR="002A5BA4" w:rsidRPr="00FE59BD">
        <w:rPr>
          <w:color w:val="000000" w:themeColor="text1"/>
          <w:szCs w:val="24"/>
        </w:rPr>
        <w:t>. Análisis y resolución del asunto</w:t>
      </w:r>
      <w:bookmarkEnd w:id="14"/>
      <w:bookmarkEnd w:id="17"/>
    </w:p>
    <w:p w:rsidR="002613E4" w:rsidRPr="00FE59BD" w:rsidRDefault="002613E4" w:rsidP="002613E4">
      <w:pPr>
        <w:pStyle w:val="Prrafodelista"/>
        <w:spacing w:line="360" w:lineRule="auto"/>
        <w:ind w:left="0"/>
        <w:jc w:val="both"/>
        <w:rPr>
          <w:rFonts w:ascii="Palatino Linotype" w:hAnsi="Palatino Linotype"/>
          <w:szCs w:val="40"/>
          <w:lang w:val="es-MX" w:eastAsia="en-US"/>
        </w:rPr>
      </w:pPr>
    </w:p>
    <w:p w:rsidR="002613E4" w:rsidRPr="00FE59BD" w:rsidRDefault="002613E4" w:rsidP="00BC2FD0">
      <w:pPr>
        <w:pStyle w:val="Ttulo2"/>
        <w:numPr>
          <w:ilvl w:val="0"/>
          <w:numId w:val="10"/>
        </w:numPr>
        <w:rPr>
          <w:rFonts w:ascii="Palatino Linotype" w:hAnsi="Palatino Linotype"/>
          <w:b/>
          <w:color w:val="auto"/>
          <w:sz w:val="24"/>
        </w:rPr>
      </w:pPr>
      <w:bookmarkStart w:id="18" w:name="_Toc531283473"/>
      <w:bookmarkStart w:id="19" w:name="_Toc535511380"/>
      <w:r w:rsidRPr="00FE59BD">
        <w:rPr>
          <w:rFonts w:ascii="Palatino Linotype" w:hAnsi="Palatino Linotype"/>
          <w:b/>
          <w:color w:val="auto"/>
          <w:sz w:val="24"/>
        </w:rPr>
        <w:t>De las declaraciones patrimoniales</w:t>
      </w:r>
      <w:bookmarkEnd w:id="18"/>
      <w:bookmarkEnd w:id="19"/>
    </w:p>
    <w:p w:rsidR="002613E4" w:rsidRPr="00FE59BD" w:rsidRDefault="002613E4" w:rsidP="002613E4">
      <w:pPr>
        <w:rPr>
          <w:rFonts w:ascii="Palatino Linotype" w:hAnsi="Palatino Linotype"/>
          <w:lang w:val="es-MX" w:eastAsia="en-US"/>
        </w:rPr>
      </w:pPr>
    </w:p>
    <w:p w:rsidR="002613E4" w:rsidRPr="00FE59BD" w:rsidRDefault="002613E4" w:rsidP="002613E4">
      <w:pPr>
        <w:pStyle w:val="Prrafodelista"/>
        <w:numPr>
          <w:ilvl w:val="0"/>
          <w:numId w:val="1"/>
        </w:numPr>
        <w:spacing w:line="360" w:lineRule="auto"/>
        <w:ind w:left="0" w:firstLine="0"/>
        <w:jc w:val="both"/>
        <w:rPr>
          <w:rFonts w:ascii="Palatino Linotype" w:hAnsi="Palatino Linotype"/>
          <w:lang w:val="es-MX" w:eastAsia="en-US"/>
        </w:rPr>
      </w:pPr>
      <w:r w:rsidRPr="00FE59BD">
        <w:rPr>
          <w:rFonts w:ascii="Palatino Linotype" w:hAnsi="Palatino Linotype"/>
          <w:lang w:val="es-MX" w:eastAsia="en-US"/>
        </w:rPr>
        <w:t xml:space="preserve">Las solicitudes de acceso a la información que formuló el particular a los distintos Sujetos Obligados, son relativas a las declaraciones patrimoniales, de intereses y fiscales que se deben presentar ante la Secretaría de la Contraloría del Gobierno del Estado de México. </w:t>
      </w:r>
    </w:p>
    <w:p w:rsidR="002613E4" w:rsidRPr="00FE59BD" w:rsidRDefault="002613E4" w:rsidP="002613E4">
      <w:pPr>
        <w:rPr>
          <w:rFonts w:ascii="Palatino Linotype" w:eastAsia="Calibri" w:hAnsi="Palatino Linotype" w:cs="Arial"/>
        </w:rPr>
      </w:pPr>
    </w:p>
    <w:p w:rsidR="002613E4" w:rsidRPr="00590D76" w:rsidRDefault="002613E4" w:rsidP="00590D76">
      <w:pPr>
        <w:pStyle w:val="Prrafodelista"/>
        <w:numPr>
          <w:ilvl w:val="0"/>
          <w:numId w:val="1"/>
        </w:numPr>
        <w:spacing w:before="240" w:after="240" w:line="360" w:lineRule="auto"/>
        <w:ind w:left="0" w:right="49" w:firstLine="0"/>
        <w:jc w:val="both"/>
        <w:rPr>
          <w:rFonts w:ascii="Palatino Linotype" w:hAnsi="Palatino Linotype"/>
        </w:rPr>
      </w:pPr>
      <w:r w:rsidRPr="00590D76">
        <w:rPr>
          <w:rFonts w:ascii="Palatino Linotype" w:hAnsi="Palatino Linotype" w:cs="Arial"/>
          <w:color w:val="000000" w:themeColor="text1"/>
        </w:rPr>
        <w:t>Respecto de las declaraciones que el particular refiere como “3 de 3” si bien algunas de ellas, las posee, o administra los</w:t>
      </w:r>
      <w:r w:rsidRPr="00590D76">
        <w:rPr>
          <w:rFonts w:ascii="Palatino Linotype" w:hAnsi="Palatino Linotype" w:cs="Arial"/>
          <w:b/>
          <w:color w:val="000000" w:themeColor="text1"/>
        </w:rPr>
        <w:t xml:space="preserve"> SUJETOS OBLIGADOS</w:t>
      </w:r>
      <w:r w:rsidRPr="00590D76">
        <w:rPr>
          <w:rFonts w:ascii="Palatino Linotype" w:hAnsi="Palatino Linotype" w:cs="Arial"/>
          <w:color w:val="000000" w:themeColor="text1"/>
        </w:rPr>
        <w:t xml:space="preserve">, las mismas </w:t>
      </w:r>
      <w:r w:rsidRPr="00590D76">
        <w:rPr>
          <w:rFonts w:ascii="Palatino Linotype" w:hAnsi="Palatino Linotype" w:cs="Arial"/>
          <w:color w:val="000000" w:themeColor="text1"/>
        </w:rPr>
        <w:lastRenderedPageBreak/>
        <w:t xml:space="preserve">son presentadas en la Contraloría del Gobierno del Estado de México; sin embargo, ello no es óbice para que los </w:t>
      </w:r>
      <w:r w:rsidRPr="00590D76">
        <w:rPr>
          <w:rFonts w:ascii="Palatino Linotype" w:hAnsi="Palatino Linotype" w:cs="Arial"/>
          <w:b/>
          <w:color w:val="000000" w:themeColor="text1"/>
        </w:rPr>
        <w:t>SUJETOS OBLIGADOS</w:t>
      </w:r>
      <w:r w:rsidRPr="00590D76">
        <w:rPr>
          <w:rFonts w:ascii="Palatino Linotype" w:hAnsi="Palatino Linotype" w:cs="Arial"/>
          <w:color w:val="000000" w:themeColor="text1"/>
        </w:rPr>
        <w:t>, eventualmente tengan conocimiento y posean y administren la información, como ya se adujera.</w:t>
      </w:r>
    </w:p>
    <w:p w:rsidR="002613E4" w:rsidRPr="00FE59BD" w:rsidRDefault="002613E4" w:rsidP="002613E4">
      <w:pPr>
        <w:pStyle w:val="Prrafodelista"/>
        <w:spacing w:before="240" w:after="240" w:line="360" w:lineRule="auto"/>
        <w:ind w:left="0" w:right="49"/>
        <w:jc w:val="both"/>
        <w:rPr>
          <w:rFonts w:ascii="Palatino Linotype" w:hAnsi="Palatino Linotype"/>
        </w:rPr>
      </w:pPr>
    </w:p>
    <w:p w:rsidR="002613E4" w:rsidRPr="00FE59BD" w:rsidRDefault="002613E4" w:rsidP="00590D76">
      <w:pPr>
        <w:pStyle w:val="Prrafodelista"/>
        <w:numPr>
          <w:ilvl w:val="0"/>
          <w:numId w:val="1"/>
        </w:numPr>
        <w:spacing w:before="240" w:after="240" w:line="360" w:lineRule="auto"/>
        <w:ind w:left="0" w:right="49" w:firstLine="0"/>
        <w:jc w:val="both"/>
        <w:rPr>
          <w:rFonts w:ascii="Palatino Linotype" w:hAnsi="Palatino Linotype"/>
        </w:rPr>
      </w:pPr>
      <w:r w:rsidRPr="00FE59BD">
        <w:rPr>
          <w:rFonts w:ascii="Palatino Linotype" w:hAnsi="Palatino Linotype" w:cs="Arial"/>
          <w:color w:val="000000" w:themeColor="text1"/>
        </w:rPr>
        <w:t xml:space="preserve">En ese contexto, los </w:t>
      </w:r>
      <w:r w:rsidRPr="00FE59BD">
        <w:rPr>
          <w:rFonts w:ascii="Palatino Linotype" w:eastAsia="MS Mincho" w:hAnsi="Palatino Linotype" w:cs="Arial"/>
        </w:rPr>
        <w:t xml:space="preserve">artículos 34 y 46 de la </w:t>
      </w:r>
      <w:r w:rsidRPr="00FE59BD">
        <w:rPr>
          <w:rFonts w:ascii="Palatino Linotype" w:eastAsia="MS Mincho" w:hAnsi="Palatino Linotype" w:cs="Arial"/>
          <w:b/>
        </w:rPr>
        <w:t>Ley de Responsabilidades Administrativas del Estado de México y Municipios</w:t>
      </w:r>
      <w:r w:rsidRPr="00FE59BD">
        <w:rPr>
          <w:rFonts w:ascii="Palatino Linotype" w:eastAsia="MS Mincho" w:hAnsi="Palatino Linotype" w:cs="Arial"/>
        </w:rPr>
        <w:t>, establecen lo siguiente:</w:t>
      </w:r>
    </w:p>
    <w:p w:rsidR="002613E4" w:rsidRPr="00FE59BD" w:rsidRDefault="002613E4" w:rsidP="002613E4">
      <w:pPr>
        <w:pStyle w:val="Prrafodelista"/>
        <w:spacing w:before="240" w:after="240" w:line="360" w:lineRule="auto"/>
        <w:ind w:left="0" w:right="49"/>
        <w:jc w:val="both"/>
        <w:rPr>
          <w:rFonts w:ascii="Palatino Linotype" w:hAnsi="Palatino Linotype"/>
        </w:rPr>
      </w:pPr>
    </w:p>
    <w:p w:rsidR="002613E4" w:rsidRPr="00FE59BD" w:rsidRDefault="002613E4" w:rsidP="002613E4">
      <w:pPr>
        <w:pStyle w:val="Prrafodelista"/>
        <w:spacing w:before="240" w:after="240" w:line="360" w:lineRule="auto"/>
        <w:ind w:left="567" w:right="567"/>
        <w:jc w:val="both"/>
        <w:rPr>
          <w:rFonts w:ascii="Palatino Linotype" w:hAnsi="Palatino Linotype"/>
          <w:i/>
        </w:rPr>
      </w:pPr>
      <w:r w:rsidRPr="00FE59BD">
        <w:rPr>
          <w:rFonts w:ascii="Palatino Linotype" w:hAnsi="Palatino Linotype"/>
          <w:b/>
          <w:i/>
        </w:rPr>
        <w:t>“Artículo 34.</w:t>
      </w:r>
      <w:r w:rsidRPr="00FE59BD">
        <w:rPr>
          <w:rFonts w:ascii="Palatino Linotype" w:hAnsi="Palatino Linotype"/>
          <w:i/>
        </w:rPr>
        <w:t xml:space="preserve"> La </w:t>
      </w:r>
      <w:r w:rsidRPr="00FE59BD">
        <w:rPr>
          <w:rFonts w:ascii="Palatino Linotype" w:hAnsi="Palatino Linotype"/>
          <w:b/>
          <w:i/>
          <w:u w:val="single"/>
        </w:rPr>
        <w:t>declaración de situación patrimonial</w:t>
      </w:r>
      <w:r w:rsidRPr="00FE59BD">
        <w:rPr>
          <w:rFonts w:ascii="Palatino Linotype" w:hAnsi="Palatino Linotype"/>
          <w:i/>
        </w:rPr>
        <w:t>, deberá presentarse en los siguientes plazos:</w:t>
      </w:r>
    </w:p>
    <w:p w:rsidR="002613E4" w:rsidRPr="00FE59BD" w:rsidRDefault="002613E4" w:rsidP="002613E4">
      <w:pPr>
        <w:pStyle w:val="Prrafodelista"/>
        <w:spacing w:before="240" w:after="240" w:line="360" w:lineRule="auto"/>
        <w:ind w:left="567" w:right="567"/>
        <w:jc w:val="both"/>
        <w:rPr>
          <w:rFonts w:ascii="Palatino Linotype" w:hAnsi="Palatino Linotype"/>
          <w:i/>
        </w:rPr>
      </w:pPr>
      <w:r w:rsidRPr="00FE59BD">
        <w:rPr>
          <w:rFonts w:ascii="Palatino Linotype" w:hAnsi="Palatino Linotype"/>
          <w:i/>
        </w:rPr>
        <w:t xml:space="preserve">I. Declaración inicial, dentro de los </w:t>
      </w:r>
      <w:r w:rsidRPr="00FE59BD">
        <w:rPr>
          <w:rFonts w:ascii="Palatino Linotype" w:hAnsi="Palatino Linotype"/>
          <w:b/>
          <w:i/>
          <w:u w:val="single"/>
        </w:rPr>
        <w:t>sesenta días naturales siguientes</w:t>
      </w:r>
      <w:r w:rsidRPr="00FE59BD">
        <w:rPr>
          <w:rFonts w:ascii="Palatino Linotype" w:hAnsi="Palatino Linotype"/>
          <w:i/>
        </w:rPr>
        <w:t xml:space="preserve"> a la toma de posesión con motivo del:</w:t>
      </w:r>
    </w:p>
    <w:p w:rsidR="002613E4" w:rsidRPr="00FE59BD" w:rsidRDefault="002613E4" w:rsidP="002613E4">
      <w:pPr>
        <w:pStyle w:val="Prrafodelista"/>
        <w:spacing w:before="240" w:after="240" w:line="360" w:lineRule="auto"/>
        <w:ind w:left="567" w:right="567"/>
        <w:jc w:val="both"/>
        <w:rPr>
          <w:rFonts w:ascii="Palatino Linotype" w:hAnsi="Palatino Linotype"/>
          <w:i/>
        </w:rPr>
      </w:pPr>
      <w:r w:rsidRPr="00FE59BD">
        <w:rPr>
          <w:rFonts w:ascii="Palatino Linotype" w:hAnsi="Palatino Linotype"/>
          <w:i/>
        </w:rPr>
        <w:t>a) Ingreso al servicio público por primera vez.</w:t>
      </w:r>
    </w:p>
    <w:p w:rsidR="002613E4" w:rsidRPr="00FE59BD" w:rsidRDefault="002613E4" w:rsidP="002613E4">
      <w:pPr>
        <w:pStyle w:val="Prrafodelista"/>
        <w:spacing w:before="240" w:after="240" w:line="360" w:lineRule="auto"/>
        <w:ind w:left="567" w:right="567"/>
        <w:jc w:val="both"/>
        <w:rPr>
          <w:rFonts w:ascii="Palatino Linotype" w:hAnsi="Palatino Linotype"/>
          <w:i/>
        </w:rPr>
      </w:pPr>
      <w:r w:rsidRPr="00FE59BD">
        <w:rPr>
          <w:rFonts w:ascii="Palatino Linotype" w:hAnsi="Palatino Linotype"/>
          <w:i/>
        </w:rPr>
        <w:t>b) Reingreso al servicio público después de sesenta días naturales de la conclusión de su último encargo.</w:t>
      </w:r>
    </w:p>
    <w:p w:rsidR="002613E4" w:rsidRPr="00FE59BD" w:rsidRDefault="002613E4" w:rsidP="002613E4">
      <w:pPr>
        <w:pStyle w:val="Prrafodelista"/>
        <w:spacing w:before="240" w:after="240" w:line="360" w:lineRule="auto"/>
        <w:ind w:left="567" w:right="567"/>
        <w:jc w:val="both"/>
        <w:rPr>
          <w:rFonts w:ascii="Palatino Linotype" w:hAnsi="Palatino Linotype"/>
          <w:i/>
        </w:rPr>
      </w:pPr>
      <w:r w:rsidRPr="00FE59BD">
        <w:rPr>
          <w:rFonts w:ascii="Palatino Linotype" w:hAnsi="Palatino Linotype"/>
          <w:i/>
        </w:rPr>
        <w:t xml:space="preserve">…” </w:t>
      </w:r>
    </w:p>
    <w:p w:rsidR="002613E4" w:rsidRPr="00FE59BD" w:rsidRDefault="002613E4" w:rsidP="002613E4">
      <w:pPr>
        <w:pStyle w:val="Prrafodelista"/>
        <w:spacing w:before="240" w:after="240" w:line="360" w:lineRule="auto"/>
        <w:ind w:left="567" w:right="567"/>
        <w:jc w:val="both"/>
        <w:rPr>
          <w:rFonts w:ascii="Palatino Linotype" w:hAnsi="Palatino Linotype"/>
          <w:i/>
        </w:rPr>
      </w:pPr>
    </w:p>
    <w:p w:rsidR="002613E4" w:rsidRPr="00FE59BD" w:rsidRDefault="002613E4" w:rsidP="002613E4">
      <w:pPr>
        <w:pStyle w:val="Prrafodelista"/>
        <w:spacing w:before="240" w:after="240" w:line="360" w:lineRule="auto"/>
        <w:ind w:left="567" w:right="567"/>
        <w:jc w:val="both"/>
        <w:rPr>
          <w:rFonts w:ascii="Palatino Linotype" w:hAnsi="Palatino Linotype"/>
          <w:i/>
        </w:rPr>
      </w:pPr>
      <w:r w:rsidRPr="00FE59BD">
        <w:rPr>
          <w:rFonts w:ascii="Palatino Linotype" w:hAnsi="Palatino Linotype"/>
          <w:i/>
        </w:rPr>
        <w:t>“Artículo 46. …</w:t>
      </w:r>
    </w:p>
    <w:p w:rsidR="002613E4" w:rsidRPr="00FE59BD" w:rsidRDefault="002613E4" w:rsidP="002613E4">
      <w:pPr>
        <w:pStyle w:val="Prrafodelista"/>
        <w:spacing w:before="240" w:after="240" w:line="360" w:lineRule="auto"/>
        <w:ind w:left="567" w:right="567"/>
        <w:jc w:val="both"/>
        <w:rPr>
          <w:rFonts w:ascii="Palatino Linotype" w:hAnsi="Palatino Linotype"/>
          <w:i/>
        </w:rPr>
      </w:pPr>
      <w:r w:rsidRPr="00FE59BD">
        <w:rPr>
          <w:rFonts w:ascii="Palatino Linotype" w:hAnsi="Palatino Linotype"/>
          <w:b/>
          <w:i/>
          <w:u w:val="single"/>
        </w:rPr>
        <w:t>La declaración de intereses</w:t>
      </w:r>
      <w:r w:rsidRPr="00FE59BD">
        <w:rPr>
          <w:rFonts w:ascii="Palatino Linotype" w:hAnsi="Palatino Linotype"/>
          <w:b/>
          <w:i/>
        </w:rPr>
        <w:t xml:space="preserve"> deberá presentarse en los plazos a que se refiere el artículo 34 de esta Ley</w:t>
      </w:r>
      <w:r w:rsidRPr="00FE59BD">
        <w:rPr>
          <w:rFonts w:ascii="Palatino Linotype" w:hAnsi="Palatino Linotype"/>
          <w:i/>
        </w:rPr>
        <w:t>, y de la misma manera le serán aplicables los procedimientos establecidos en dicho artículo, para el incumplimiento de dichos plazos.</w:t>
      </w:r>
    </w:p>
    <w:p w:rsidR="002613E4" w:rsidRPr="00FE59BD" w:rsidRDefault="002613E4" w:rsidP="002613E4">
      <w:pPr>
        <w:pStyle w:val="Prrafodelista"/>
        <w:spacing w:before="240" w:after="240" w:line="360" w:lineRule="auto"/>
        <w:ind w:left="567" w:right="567"/>
        <w:jc w:val="both"/>
        <w:rPr>
          <w:rFonts w:ascii="Palatino Linotype" w:hAnsi="Palatino Linotype"/>
          <w:i/>
        </w:rPr>
      </w:pPr>
      <w:r w:rsidRPr="00FE59BD">
        <w:rPr>
          <w:rFonts w:ascii="Palatino Linotype" w:hAnsi="Palatino Linotype"/>
          <w:b/>
          <w:i/>
        </w:rPr>
        <w:t>…”</w:t>
      </w:r>
    </w:p>
    <w:p w:rsidR="002613E4" w:rsidRPr="00FE59BD" w:rsidRDefault="002613E4" w:rsidP="002613E4">
      <w:pPr>
        <w:pStyle w:val="Prrafodelista"/>
        <w:spacing w:before="240" w:after="240" w:line="360" w:lineRule="auto"/>
        <w:ind w:left="567" w:right="567"/>
        <w:jc w:val="both"/>
        <w:rPr>
          <w:rFonts w:ascii="Palatino Linotype" w:hAnsi="Palatino Linotype"/>
          <w:sz w:val="22"/>
        </w:rPr>
      </w:pPr>
      <w:r w:rsidRPr="00FE59BD">
        <w:rPr>
          <w:rFonts w:ascii="Palatino Linotype" w:hAnsi="Palatino Linotype"/>
          <w:sz w:val="22"/>
        </w:rPr>
        <w:lastRenderedPageBreak/>
        <w:t>(Énfasis añadido)</w:t>
      </w:r>
    </w:p>
    <w:p w:rsidR="002613E4" w:rsidRPr="00FE59BD" w:rsidRDefault="002613E4" w:rsidP="002613E4">
      <w:pPr>
        <w:pStyle w:val="Prrafodelista"/>
        <w:spacing w:before="240" w:after="240" w:line="360" w:lineRule="auto"/>
        <w:ind w:left="0" w:right="49"/>
        <w:jc w:val="both"/>
        <w:rPr>
          <w:rFonts w:ascii="Palatino Linotype" w:hAnsi="Palatino Linotype"/>
        </w:rPr>
      </w:pPr>
    </w:p>
    <w:p w:rsidR="002613E4" w:rsidRPr="00590D76" w:rsidRDefault="002613E4" w:rsidP="00590D76">
      <w:pPr>
        <w:pStyle w:val="Prrafodelista"/>
        <w:numPr>
          <w:ilvl w:val="0"/>
          <w:numId w:val="1"/>
        </w:numPr>
        <w:spacing w:before="240" w:after="240" w:line="360" w:lineRule="auto"/>
        <w:ind w:left="0" w:right="49" w:firstLine="0"/>
        <w:jc w:val="both"/>
        <w:rPr>
          <w:rFonts w:ascii="Palatino Linotype" w:eastAsia="MS Mincho" w:hAnsi="Palatino Linotype"/>
          <w:color w:val="000000"/>
        </w:rPr>
      </w:pPr>
      <w:r w:rsidRPr="00590D76">
        <w:rPr>
          <w:rFonts w:ascii="Palatino Linotype" w:eastAsia="MS Mincho" w:hAnsi="Palatino Linotype"/>
          <w:color w:val="000000"/>
        </w:rPr>
        <w:t>En ese tenor, la ya referida Ley General de Responsabilidades Administrativas en su artículo 29, así como el artículo 30 de la similar legislación local establecen lo siguiente:</w:t>
      </w:r>
    </w:p>
    <w:p w:rsidR="002613E4" w:rsidRPr="00FE59BD" w:rsidRDefault="002613E4" w:rsidP="002613E4">
      <w:pPr>
        <w:pStyle w:val="Prrafodelista"/>
        <w:spacing w:before="240" w:after="240" w:line="360" w:lineRule="auto"/>
        <w:ind w:left="0" w:right="49"/>
        <w:jc w:val="both"/>
        <w:rPr>
          <w:rFonts w:ascii="Palatino Linotype" w:eastAsia="MS Mincho" w:hAnsi="Palatino Linotype"/>
          <w:color w:val="000000"/>
        </w:rPr>
      </w:pPr>
    </w:p>
    <w:p w:rsidR="002613E4" w:rsidRPr="00FE59BD" w:rsidRDefault="002613E4" w:rsidP="002613E4">
      <w:pPr>
        <w:pStyle w:val="Prrafodelista"/>
        <w:spacing w:before="240" w:after="240" w:line="360" w:lineRule="auto"/>
        <w:ind w:left="567" w:right="567"/>
        <w:jc w:val="both"/>
        <w:rPr>
          <w:rFonts w:ascii="Palatino Linotype" w:eastAsia="MS Mincho" w:hAnsi="Palatino Linotype"/>
          <w:i/>
          <w:color w:val="000000"/>
          <w:sz w:val="22"/>
        </w:rPr>
      </w:pPr>
      <w:r w:rsidRPr="00FE59BD">
        <w:rPr>
          <w:rFonts w:ascii="Palatino Linotype" w:eastAsia="MS Mincho" w:hAnsi="Palatino Linotype"/>
          <w:i/>
          <w:color w:val="000000"/>
          <w:sz w:val="22"/>
        </w:rPr>
        <w:t xml:space="preserve">“Artículo 29. </w:t>
      </w:r>
      <w:r w:rsidRPr="00FE59BD">
        <w:rPr>
          <w:rFonts w:ascii="Palatino Linotype" w:eastAsia="MS Mincho" w:hAnsi="Palatino Linotype"/>
          <w:b/>
          <w:i/>
          <w:color w:val="000000"/>
          <w:sz w:val="22"/>
        </w:rPr>
        <w:t>Las declaraciones patrimoniales y de intereses serán públicas salvo los rubros cuya publicidad pueda afectar la vida privada</w:t>
      </w:r>
      <w:r w:rsidRPr="00FE59BD">
        <w:rPr>
          <w:rFonts w:ascii="Palatino Linotype" w:eastAsia="MS Mincho" w:hAnsi="Palatino Linotype"/>
          <w:i/>
          <w:color w:val="000000"/>
          <w:sz w:val="22"/>
        </w:rPr>
        <w:t xml:space="preserve"> </w:t>
      </w:r>
      <w:r w:rsidRPr="00FE59BD">
        <w:rPr>
          <w:rFonts w:ascii="Palatino Linotype" w:eastAsia="MS Mincho" w:hAnsi="Palatino Linotype"/>
          <w:b/>
          <w:i/>
          <w:color w:val="000000"/>
          <w:sz w:val="22"/>
        </w:rPr>
        <w:t>o los datos personales protegidos por la Constitución</w:t>
      </w:r>
      <w:r w:rsidRPr="00FE59BD">
        <w:rPr>
          <w:rFonts w:ascii="Palatino Linotype" w:eastAsia="MS Mincho" w:hAnsi="Palatino Linotype"/>
          <w:i/>
          <w:color w:val="000000"/>
          <w:sz w:val="22"/>
        </w:rPr>
        <w:t xml:space="preserve">. Para tal efecto, el Comité Coordinador, a propuesta del Comité de Participación Ciudadana, </w:t>
      </w:r>
      <w:r w:rsidRPr="00FE59BD">
        <w:rPr>
          <w:rFonts w:ascii="Palatino Linotype" w:eastAsia="MS Mincho" w:hAnsi="Palatino Linotype"/>
          <w:b/>
          <w:i/>
          <w:color w:val="000000"/>
          <w:sz w:val="22"/>
        </w:rPr>
        <w:t xml:space="preserve">emitirá los </w:t>
      </w:r>
      <w:r w:rsidRPr="00FE59BD">
        <w:rPr>
          <w:rFonts w:ascii="Palatino Linotype" w:eastAsia="MS Mincho" w:hAnsi="Palatino Linotype"/>
          <w:b/>
          <w:i/>
          <w:color w:val="000000"/>
          <w:sz w:val="22"/>
          <w:u w:val="single"/>
        </w:rPr>
        <w:t xml:space="preserve">formatos </w:t>
      </w:r>
      <w:r w:rsidRPr="00FE59BD">
        <w:rPr>
          <w:rFonts w:ascii="Palatino Linotype" w:eastAsia="MS Mincho" w:hAnsi="Palatino Linotype"/>
          <w:b/>
          <w:i/>
          <w:color w:val="000000"/>
          <w:sz w:val="22"/>
        </w:rPr>
        <w:t>respectivos</w:t>
      </w:r>
      <w:r w:rsidRPr="00FE59BD">
        <w:rPr>
          <w:rFonts w:ascii="Palatino Linotype" w:eastAsia="MS Mincho" w:hAnsi="Palatino Linotype"/>
          <w:i/>
          <w:color w:val="000000"/>
          <w:sz w:val="22"/>
        </w:rPr>
        <w:t xml:space="preserve">, garantizando que los rubros que pudieran afectar los derechos aludidos queden en resguardo de las autoridades competentes.” </w:t>
      </w:r>
    </w:p>
    <w:p w:rsidR="002613E4" w:rsidRPr="00FE59BD" w:rsidRDefault="002613E4" w:rsidP="002613E4">
      <w:pPr>
        <w:pStyle w:val="Prrafodelista"/>
        <w:spacing w:before="240" w:after="240" w:line="360" w:lineRule="auto"/>
        <w:ind w:left="567" w:right="567"/>
        <w:jc w:val="both"/>
        <w:rPr>
          <w:rFonts w:ascii="Palatino Linotype" w:eastAsia="MS Mincho" w:hAnsi="Palatino Linotype"/>
          <w:i/>
          <w:color w:val="000000"/>
          <w:sz w:val="22"/>
        </w:rPr>
      </w:pPr>
    </w:p>
    <w:p w:rsidR="002613E4" w:rsidRPr="00FE59BD" w:rsidRDefault="002613E4" w:rsidP="002613E4">
      <w:pPr>
        <w:pStyle w:val="Prrafodelista"/>
        <w:spacing w:before="240" w:after="240" w:line="360" w:lineRule="auto"/>
        <w:ind w:left="567" w:right="567"/>
        <w:jc w:val="both"/>
        <w:rPr>
          <w:rFonts w:ascii="Palatino Linotype" w:eastAsia="MS Mincho" w:hAnsi="Palatino Linotype"/>
          <w:i/>
          <w:color w:val="000000"/>
          <w:sz w:val="22"/>
        </w:rPr>
      </w:pPr>
      <w:r w:rsidRPr="00FE59BD">
        <w:rPr>
          <w:rFonts w:ascii="Palatino Linotype" w:hAnsi="Palatino Linotype"/>
          <w:i/>
          <w:sz w:val="22"/>
        </w:rPr>
        <w:t xml:space="preserve">“Artículo 30. </w:t>
      </w:r>
      <w:r w:rsidRPr="00FE59BD">
        <w:rPr>
          <w:rFonts w:ascii="Palatino Linotype" w:hAnsi="Palatino Linotype"/>
          <w:b/>
          <w:i/>
          <w:sz w:val="22"/>
          <w:u w:val="single"/>
        </w:rPr>
        <w:t>Las declaraciones patrimonial y de intereses</w:t>
      </w:r>
      <w:r w:rsidRPr="00FE59BD">
        <w:rPr>
          <w:rFonts w:ascii="Palatino Linotype" w:hAnsi="Palatino Linotype"/>
          <w:b/>
          <w:i/>
          <w:sz w:val="22"/>
        </w:rPr>
        <w:t>, serán públicas salvo los rubros cuya publicidad pueda afectar la vida privada o los datos personales protegidos por las Constituciones federal y local.</w:t>
      </w:r>
      <w:r w:rsidRPr="00FE59BD">
        <w:rPr>
          <w:rFonts w:ascii="Palatino Linotype" w:hAnsi="Palatino Linotype"/>
          <w:i/>
          <w:sz w:val="22"/>
        </w:rPr>
        <w:t xml:space="preserve"> Para tal efecto, el Comité Coordinador, a propuesta del Comité de Participación Ciudadana, </w:t>
      </w:r>
      <w:r w:rsidRPr="00FE59BD">
        <w:rPr>
          <w:rFonts w:ascii="Palatino Linotype" w:hAnsi="Palatino Linotype"/>
          <w:b/>
          <w:i/>
          <w:sz w:val="22"/>
        </w:rPr>
        <w:t xml:space="preserve">emitirá los </w:t>
      </w:r>
      <w:r w:rsidRPr="00FE59BD">
        <w:rPr>
          <w:rFonts w:ascii="Palatino Linotype" w:hAnsi="Palatino Linotype"/>
          <w:b/>
          <w:i/>
          <w:sz w:val="22"/>
          <w:u w:val="single"/>
        </w:rPr>
        <w:t>formatos</w:t>
      </w:r>
      <w:r w:rsidRPr="00FE59BD">
        <w:rPr>
          <w:rFonts w:ascii="Palatino Linotype" w:hAnsi="Palatino Linotype"/>
          <w:b/>
          <w:i/>
          <w:sz w:val="22"/>
        </w:rPr>
        <w:t xml:space="preserve"> respectivos</w:t>
      </w:r>
      <w:r w:rsidRPr="00FE59BD">
        <w:rPr>
          <w:rFonts w:ascii="Palatino Linotype" w:hAnsi="Palatino Linotype"/>
          <w:i/>
          <w:sz w:val="22"/>
        </w:rPr>
        <w:t>, en apego a las leyes y ordenamientos en la materia, garantizando que los rubros que pudieran afectar los derechos aludidos queden en resguardo de las autoridades competentes.”</w:t>
      </w:r>
    </w:p>
    <w:p w:rsidR="002613E4" w:rsidRPr="00FE59BD" w:rsidRDefault="002613E4" w:rsidP="002613E4">
      <w:pPr>
        <w:pStyle w:val="Prrafodelista"/>
        <w:spacing w:before="240" w:after="240" w:line="360" w:lineRule="auto"/>
        <w:ind w:left="0" w:right="49"/>
        <w:jc w:val="both"/>
        <w:rPr>
          <w:rFonts w:ascii="Palatino Linotype" w:eastAsia="MS Mincho" w:hAnsi="Palatino Linotype"/>
          <w:color w:val="000000"/>
          <w:sz w:val="22"/>
        </w:rPr>
      </w:pPr>
    </w:p>
    <w:p w:rsidR="002613E4" w:rsidRPr="00FE59BD" w:rsidRDefault="002613E4" w:rsidP="00590D76">
      <w:pPr>
        <w:pStyle w:val="Prrafodelista"/>
        <w:numPr>
          <w:ilvl w:val="0"/>
          <w:numId w:val="1"/>
        </w:numPr>
        <w:spacing w:before="240" w:after="240" w:line="360" w:lineRule="auto"/>
        <w:ind w:left="0" w:right="49" w:firstLine="0"/>
        <w:jc w:val="both"/>
        <w:rPr>
          <w:rFonts w:ascii="Palatino Linotype" w:eastAsia="MS Mincho" w:hAnsi="Palatino Linotype"/>
          <w:color w:val="000000"/>
        </w:rPr>
      </w:pPr>
      <w:r w:rsidRPr="00FE59BD">
        <w:rPr>
          <w:rFonts w:ascii="Palatino Linotype" w:eastAsia="MS Mincho" w:hAnsi="Palatino Linotype"/>
          <w:color w:val="000000"/>
        </w:rPr>
        <w:lastRenderedPageBreak/>
        <w:t xml:space="preserve">De lo anterior, se advierte que las declaraciones patrimoniales y de intereses </w:t>
      </w:r>
      <w:r w:rsidRPr="00FE59BD">
        <w:rPr>
          <w:rFonts w:ascii="Palatino Linotype" w:eastAsia="MS Mincho" w:hAnsi="Palatino Linotype"/>
          <w:b/>
          <w:color w:val="000000"/>
        </w:rPr>
        <w:t>serán públicas</w:t>
      </w:r>
      <w:r w:rsidRPr="00FE59BD">
        <w:rPr>
          <w:rFonts w:ascii="Palatino Linotype" w:eastAsia="MS Mincho" w:hAnsi="Palatino Linotype"/>
          <w:color w:val="000000"/>
        </w:rPr>
        <w:t xml:space="preserve">, salvo los rubros cuya publicidad pueda </w:t>
      </w:r>
      <w:r w:rsidRPr="00FE59BD">
        <w:rPr>
          <w:rFonts w:ascii="Palatino Linotype" w:eastAsia="MS Mincho" w:hAnsi="Palatino Linotype"/>
          <w:b/>
          <w:color w:val="000000"/>
        </w:rPr>
        <w:t>afectar la vida privada o los datos personales protegidos por la Constitución</w:t>
      </w:r>
      <w:r w:rsidR="00211ED4" w:rsidRPr="00FE59BD">
        <w:rPr>
          <w:rFonts w:ascii="Palatino Linotype" w:eastAsia="MS Mincho" w:hAnsi="Palatino Linotype"/>
          <w:color w:val="000000"/>
        </w:rPr>
        <w:t>.</w:t>
      </w:r>
    </w:p>
    <w:p w:rsidR="00211ED4" w:rsidRPr="00FE59BD" w:rsidRDefault="00211ED4" w:rsidP="00211ED4">
      <w:pPr>
        <w:pStyle w:val="Prrafodelista"/>
        <w:spacing w:before="240" w:after="240" w:line="360" w:lineRule="auto"/>
        <w:ind w:left="0" w:right="49"/>
        <w:jc w:val="both"/>
        <w:rPr>
          <w:rFonts w:ascii="Palatino Linotype" w:eastAsia="MS Mincho" w:hAnsi="Palatino Linotype"/>
          <w:color w:val="000000"/>
        </w:rPr>
      </w:pPr>
    </w:p>
    <w:p w:rsidR="00211ED4" w:rsidRPr="00FE59BD" w:rsidRDefault="00211ED4" w:rsidP="00590D76">
      <w:pPr>
        <w:pStyle w:val="Prrafodelista"/>
        <w:numPr>
          <w:ilvl w:val="0"/>
          <w:numId w:val="1"/>
        </w:numPr>
        <w:spacing w:before="240" w:after="240" w:line="360" w:lineRule="auto"/>
        <w:ind w:left="0" w:right="49" w:firstLine="0"/>
        <w:jc w:val="both"/>
        <w:rPr>
          <w:rFonts w:ascii="Palatino Linotype" w:eastAsia="MS Mincho" w:hAnsi="Palatino Linotype"/>
          <w:color w:val="000000"/>
        </w:rPr>
      </w:pPr>
      <w:r w:rsidRPr="00FE59BD">
        <w:rPr>
          <w:rFonts w:ascii="Palatino Linotype" w:eastAsia="MS Mincho" w:hAnsi="Palatino Linotype"/>
          <w:color w:val="000000"/>
        </w:rPr>
        <w:t xml:space="preserve">Por lo anterior, el Sujeto Obligado al emitir su respuesta a la solicitud de acceso a la información que formuló el particular, refirió la siguiente dirección electrónica </w:t>
      </w:r>
      <w:hyperlink r:id="rId10" w:history="1">
        <w:r w:rsidRPr="00FE59BD">
          <w:rPr>
            <w:rStyle w:val="Hipervnculo"/>
            <w:rFonts w:ascii="Palatino Linotype" w:hAnsi="Palatino Linotype"/>
          </w:rPr>
          <w:t>https://www.ipomex.org.mx/ipo3/lgt/indice/pjedomex/art_92_xiii.web</w:t>
        </w:r>
      </w:hyperlink>
      <w:r w:rsidRPr="00FE59BD">
        <w:rPr>
          <w:rFonts w:ascii="Palatino Linotype" w:hAnsi="Palatino Linotype"/>
        </w:rPr>
        <w:t>; que nos dirige a la siguiente página electrónica:</w:t>
      </w:r>
    </w:p>
    <w:p w:rsidR="00211ED4" w:rsidRPr="00FE59BD" w:rsidRDefault="00211ED4" w:rsidP="00211ED4">
      <w:pPr>
        <w:pStyle w:val="Prrafodelista"/>
        <w:rPr>
          <w:rFonts w:ascii="Palatino Linotype" w:eastAsia="MS Mincho" w:hAnsi="Palatino Linotype"/>
          <w:color w:val="000000"/>
        </w:rPr>
      </w:pPr>
    </w:p>
    <w:p w:rsidR="00211ED4" w:rsidRPr="00FE59BD" w:rsidRDefault="00211ED4" w:rsidP="00FE59BD">
      <w:pPr>
        <w:pStyle w:val="Prrafodelista"/>
        <w:spacing w:before="240" w:after="240" w:line="360" w:lineRule="auto"/>
        <w:ind w:left="0" w:right="49"/>
        <w:jc w:val="both"/>
        <w:rPr>
          <w:rFonts w:ascii="Palatino Linotype" w:eastAsia="MS Mincho" w:hAnsi="Palatino Linotype"/>
          <w:color w:val="000000"/>
        </w:rPr>
      </w:pPr>
      <w:r w:rsidRPr="00FE59BD">
        <w:rPr>
          <w:noProof/>
          <w:lang w:val="es-MX" w:eastAsia="es-MX"/>
        </w:rPr>
        <w:drawing>
          <wp:inline distT="0" distB="0" distL="0" distR="0" wp14:anchorId="226041FA" wp14:editId="02AB70C5">
            <wp:extent cx="5595582" cy="3962949"/>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726" t="19559" r="23431" b="13911"/>
                    <a:stretch/>
                  </pic:blipFill>
                  <pic:spPr bwMode="auto">
                    <a:xfrm>
                      <a:off x="0" y="0"/>
                      <a:ext cx="5615683" cy="3977185"/>
                    </a:xfrm>
                    <a:prstGeom prst="rect">
                      <a:avLst/>
                    </a:prstGeom>
                    <a:ln>
                      <a:noFill/>
                    </a:ln>
                    <a:extLst>
                      <a:ext uri="{53640926-AAD7-44D8-BBD7-CCE9431645EC}">
                        <a14:shadowObscured xmlns:a14="http://schemas.microsoft.com/office/drawing/2010/main"/>
                      </a:ext>
                    </a:extLst>
                  </pic:spPr>
                </pic:pic>
              </a:graphicData>
            </a:graphic>
          </wp:inline>
        </w:drawing>
      </w:r>
    </w:p>
    <w:p w:rsidR="00211ED4" w:rsidRPr="00FE59BD" w:rsidRDefault="00211ED4" w:rsidP="00590D76">
      <w:pPr>
        <w:pStyle w:val="Prrafodelista"/>
        <w:numPr>
          <w:ilvl w:val="0"/>
          <w:numId w:val="1"/>
        </w:numPr>
        <w:spacing w:before="240" w:after="240" w:line="360" w:lineRule="auto"/>
        <w:ind w:left="0" w:right="49" w:firstLine="0"/>
        <w:jc w:val="both"/>
        <w:rPr>
          <w:rFonts w:ascii="Palatino Linotype" w:eastAsia="MS Mincho" w:hAnsi="Palatino Linotype"/>
          <w:color w:val="000000"/>
        </w:rPr>
      </w:pPr>
      <w:r w:rsidRPr="00FE59BD">
        <w:rPr>
          <w:rFonts w:ascii="Palatino Linotype" w:eastAsia="MS Mincho" w:hAnsi="Palatino Linotype"/>
          <w:color w:val="000000"/>
        </w:rPr>
        <w:lastRenderedPageBreak/>
        <w:t xml:space="preserve">Se aprecia un total de 237 declaraciones patrimoniales que el Sujeto Obligado tiene publicadas en su página oficial de IPOMEX, tal y como lo dispone la Ley de Transparencia y Acceso a la Información Pública del Estado de México y Municipios en el artículo 92 fracción XIII. </w:t>
      </w:r>
    </w:p>
    <w:p w:rsidR="00211ED4" w:rsidRPr="00FE59BD" w:rsidRDefault="00211ED4" w:rsidP="00211ED4">
      <w:pPr>
        <w:pStyle w:val="Prrafodelista"/>
        <w:spacing w:before="240" w:after="240" w:line="360" w:lineRule="auto"/>
        <w:ind w:left="0" w:right="49"/>
        <w:jc w:val="both"/>
        <w:rPr>
          <w:rFonts w:ascii="Palatino Linotype" w:eastAsia="MS Mincho" w:hAnsi="Palatino Linotype"/>
          <w:color w:val="000000"/>
        </w:rPr>
      </w:pPr>
    </w:p>
    <w:p w:rsidR="00211ED4" w:rsidRPr="00FE59BD" w:rsidRDefault="00211ED4" w:rsidP="00590D76">
      <w:pPr>
        <w:pStyle w:val="Prrafodelista"/>
        <w:numPr>
          <w:ilvl w:val="0"/>
          <w:numId w:val="1"/>
        </w:numPr>
        <w:spacing w:before="240" w:after="240" w:line="360" w:lineRule="auto"/>
        <w:ind w:left="0" w:right="49" w:firstLine="0"/>
        <w:jc w:val="both"/>
        <w:rPr>
          <w:rFonts w:ascii="Palatino Linotype" w:eastAsia="MS Mincho" w:hAnsi="Palatino Linotype"/>
          <w:color w:val="000000"/>
        </w:rPr>
      </w:pPr>
      <w:r w:rsidRPr="00FE59BD">
        <w:rPr>
          <w:rFonts w:ascii="Palatino Linotype" w:eastAsia="MS Mincho" w:hAnsi="Palatino Linotype"/>
          <w:color w:val="000000"/>
        </w:rPr>
        <w:t xml:space="preserve">Por lo anterior, </w:t>
      </w:r>
      <w:r w:rsidRPr="00FE59BD">
        <w:rPr>
          <w:rFonts w:ascii="Palatino Linotype" w:eastAsia="Times New Roman" w:hAnsi="Palatino Linotype" w:cs="Arial"/>
          <w:color w:val="000000"/>
        </w:rPr>
        <w:t xml:space="preserve">es </w:t>
      </w:r>
      <w:r w:rsidRPr="00FE59BD">
        <w:rPr>
          <w:rFonts w:ascii="Palatino Linotype" w:hAnsi="Palatino Linotype" w:cs="Arial"/>
          <w:szCs w:val="20"/>
        </w:rPr>
        <w:t>necesario hacer referencia a l</w:t>
      </w:r>
      <w:r w:rsidRPr="00FE59BD">
        <w:rPr>
          <w:rFonts w:ascii="Palatino Linotype" w:hAnsi="Palatino Linotype"/>
        </w:rPr>
        <w:t>a presunción de veracidad</w:t>
      </w:r>
      <w:r w:rsidRPr="00FE59BD">
        <w:rPr>
          <w:rStyle w:val="Refdenotaalpie"/>
          <w:rFonts w:ascii="Palatino Linotype" w:hAnsi="Palatino Linotype"/>
        </w:rPr>
        <w:footnoteReference w:id="11"/>
      </w:r>
      <w:r w:rsidRPr="00FE59BD">
        <w:rPr>
          <w:rFonts w:ascii="Palatino Linotype" w:hAnsi="Palatino Linotype"/>
        </w:rPr>
        <w:t xml:space="preserve"> supone una declaración </w:t>
      </w:r>
      <w:proofErr w:type="spellStart"/>
      <w:r w:rsidRPr="00FE59BD">
        <w:rPr>
          <w:rFonts w:ascii="Palatino Linotype" w:hAnsi="Palatino Linotype"/>
          <w:i/>
        </w:rPr>
        <w:t>iurus</w:t>
      </w:r>
      <w:proofErr w:type="spellEnd"/>
      <w:r w:rsidRPr="00FE59BD">
        <w:rPr>
          <w:rFonts w:ascii="Palatino Linotype" w:hAnsi="Palatino Linotype"/>
          <w:i/>
        </w:rPr>
        <w:t xml:space="preserve"> tantum</w:t>
      </w:r>
      <w:r w:rsidRPr="00FE59BD">
        <w:rPr>
          <w:rFonts w:ascii="Palatino Linotype" w:hAnsi="Palatino Linotype"/>
        </w:rPr>
        <w:t xml:space="preserve"> ya que admite prueba en contra, por lo que este Órgano no está facultado para pronunciarse sobre la veracidad de la información entregada, aun y cuando el particular haya señalado que se encuentra incompleto.</w:t>
      </w:r>
    </w:p>
    <w:p w:rsidR="00211ED4" w:rsidRPr="00FE59BD" w:rsidRDefault="00211ED4" w:rsidP="00211ED4">
      <w:pPr>
        <w:pStyle w:val="Prrafodelista"/>
        <w:rPr>
          <w:rFonts w:ascii="Palatino Linotype" w:hAnsi="Palatino Linotype"/>
        </w:rPr>
      </w:pPr>
    </w:p>
    <w:p w:rsidR="00211ED4" w:rsidRPr="00FE59BD" w:rsidRDefault="00211ED4" w:rsidP="00590D76">
      <w:pPr>
        <w:pStyle w:val="Prrafodelista"/>
        <w:numPr>
          <w:ilvl w:val="0"/>
          <w:numId w:val="1"/>
        </w:numPr>
        <w:spacing w:line="360" w:lineRule="auto"/>
        <w:ind w:left="0" w:firstLine="0"/>
        <w:jc w:val="both"/>
        <w:rPr>
          <w:rFonts w:ascii="Palatino Linotype" w:hAnsi="Palatino Linotype"/>
        </w:rPr>
      </w:pPr>
      <w:r w:rsidRPr="00FE59BD">
        <w:rPr>
          <w:rFonts w:ascii="Palatino Linotype" w:hAnsi="Palatino Linotype"/>
        </w:rPr>
        <w:t>Sirve de apoyo a lo anterior por analogía el criterio 31-10 emitido por el entonces Instituto Federal de Acceso a la Información y Protección de Datos, que a la letra dice:</w:t>
      </w:r>
    </w:p>
    <w:p w:rsidR="00211ED4" w:rsidRPr="00FE59BD" w:rsidRDefault="00211ED4" w:rsidP="00211ED4">
      <w:pPr>
        <w:pStyle w:val="Prrafodelista"/>
        <w:rPr>
          <w:rFonts w:ascii="Palatino Linotype" w:hAnsi="Palatino Linotype"/>
        </w:rPr>
      </w:pPr>
    </w:p>
    <w:p w:rsidR="00211ED4" w:rsidRPr="00FE59BD" w:rsidRDefault="00211ED4" w:rsidP="00211ED4">
      <w:pPr>
        <w:autoSpaceDE w:val="0"/>
        <w:autoSpaceDN w:val="0"/>
        <w:adjustRightInd w:val="0"/>
        <w:spacing w:line="360" w:lineRule="auto"/>
        <w:ind w:left="567" w:right="567"/>
        <w:jc w:val="both"/>
        <w:rPr>
          <w:rFonts w:ascii="Palatino Linotype" w:hAnsi="Palatino Linotype"/>
          <w:i/>
          <w:iCs/>
          <w:sz w:val="22"/>
        </w:rPr>
      </w:pPr>
      <w:r w:rsidRPr="00FE59BD">
        <w:rPr>
          <w:rFonts w:ascii="Palatino Linotype" w:hAnsi="Palatino Linotype"/>
          <w:b/>
          <w:i/>
          <w:iCs/>
          <w:sz w:val="22"/>
        </w:rPr>
        <w:t>El Instituto Federal de Acceso a la Información y Protección de Datos </w:t>
      </w:r>
      <w:r w:rsidRPr="00FE59BD">
        <w:rPr>
          <w:rFonts w:ascii="Palatino Linotype" w:hAnsi="Palatino Linotype"/>
          <w:b/>
          <w:bCs/>
          <w:i/>
          <w:iCs/>
          <w:sz w:val="22"/>
        </w:rPr>
        <w:t>no cuenta con facultades para pronunciarse respecto de la veracidad de los documentos proporcionados por los sujetos obligados.</w:t>
      </w:r>
      <w:r w:rsidRPr="00FE59BD">
        <w:rPr>
          <w:rFonts w:ascii="Palatino Linotype" w:hAnsi="Palatino Linotype"/>
          <w:i/>
          <w:iCs/>
          <w:sz w:val="22"/>
        </w:rPr>
        <w:t xml:space="preserve"> El Instituto Federal de Acceso a la Información y Protección de Datos es un órgano de la Administración Pública Federal </w:t>
      </w:r>
      <w:r w:rsidRPr="00FE59BD">
        <w:rPr>
          <w:rFonts w:ascii="Palatino Linotype" w:hAnsi="Palatino Linotype"/>
          <w:i/>
          <w:iCs/>
          <w:sz w:val="22"/>
        </w:rPr>
        <w:lastRenderedPageBreak/>
        <w:t>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211ED4" w:rsidRPr="00FE59BD" w:rsidRDefault="00211ED4" w:rsidP="00211ED4">
      <w:pPr>
        <w:autoSpaceDE w:val="0"/>
        <w:autoSpaceDN w:val="0"/>
        <w:adjustRightInd w:val="0"/>
        <w:spacing w:line="360" w:lineRule="auto"/>
        <w:ind w:left="567" w:right="567"/>
        <w:jc w:val="both"/>
        <w:rPr>
          <w:rFonts w:ascii="Palatino Linotype" w:hAnsi="Palatino Linotype"/>
          <w:i/>
          <w:iCs/>
          <w:sz w:val="22"/>
        </w:rPr>
      </w:pPr>
    </w:p>
    <w:p w:rsidR="00211ED4" w:rsidRPr="00FE59BD" w:rsidRDefault="00211ED4" w:rsidP="00590D76">
      <w:pPr>
        <w:pStyle w:val="Prrafodelista"/>
        <w:numPr>
          <w:ilvl w:val="0"/>
          <w:numId w:val="1"/>
        </w:numPr>
        <w:spacing w:line="360" w:lineRule="auto"/>
        <w:ind w:left="0" w:right="49" w:firstLine="0"/>
        <w:jc w:val="both"/>
        <w:rPr>
          <w:rFonts w:ascii="Palatino Linotype" w:hAnsi="Palatino Linotype"/>
          <w:lang w:val="es-MX" w:eastAsia="en-US"/>
        </w:rPr>
      </w:pPr>
      <w:r w:rsidRPr="00FE59BD">
        <w:rPr>
          <w:rFonts w:ascii="Palatino Linotype" w:eastAsia="Times New Roman" w:hAnsi="Palatino Linotype" w:cs="Arial"/>
          <w:color w:val="000000"/>
        </w:rPr>
        <w:t>Este Órgano Garante carece de facultades para dudar de la veracidad sobre la información proporcionada por el Sujeto Obligado, por lo que debe tenerse por atendido el punto relativo a las declaraciones patrimoniales y de intereses de los servidores públicos adscritos al Sujeto Obligado.</w:t>
      </w:r>
      <w:r w:rsidRPr="00FE59BD">
        <w:rPr>
          <w:rFonts w:ascii="Palatino Linotype" w:hAnsi="Palatino Linotype"/>
          <w:lang w:val="es-MX" w:eastAsia="en-US"/>
        </w:rPr>
        <w:t xml:space="preserve"> </w:t>
      </w:r>
    </w:p>
    <w:p w:rsidR="00211ED4" w:rsidRPr="00FE59BD" w:rsidRDefault="00211ED4" w:rsidP="00211ED4">
      <w:pPr>
        <w:pStyle w:val="Prrafodelista"/>
        <w:spacing w:line="360" w:lineRule="auto"/>
        <w:ind w:left="0" w:right="49"/>
        <w:jc w:val="both"/>
        <w:rPr>
          <w:rFonts w:ascii="Palatino Linotype" w:hAnsi="Palatino Linotype"/>
          <w:lang w:val="es-MX" w:eastAsia="en-US"/>
        </w:rPr>
      </w:pPr>
    </w:p>
    <w:p w:rsidR="002613E4" w:rsidRPr="00FE59BD" w:rsidRDefault="00D3005F" w:rsidP="00BC2FD0">
      <w:pPr>
        <w:pStyle w:val="Ttulo2"/>
        <w:numPr>
          <w:ilvl w:val="0"/>
          <w:numId w:val="10"/>
        </w:numPr>
        <w:rPr>
          <w:rFonts w:ascii="Palatino Linotype" w:eastAsia="Calibri" w:hAnsi="Palatino Linotype"/>
          <w:b/>
          <w:color w:val="auto"/>
          <w:sz w:val="24"/>
        </w:rPr>
      </w:pPr>
      <w:bookmarkStart w:id="20" w:name="_Toc535511381"/>
      <w:r w:rsidRPr="00FE59BD">
        <w:rPr>
          <w:rFonts w:ascii="Palatino Linotype" w:eastAsia="Calibri" w:hAnsi="Palatino Linotype"/>
          <w:b/>
          <w:color w:val="auto"/>
          <w:sz w:val="24"/>
        </w:rPr>
        <w:t>De la incompetencia</w:t>
      </w:r>
      <w:bookmarkEnd w:id="20"/>
    </w:p>
    <w:p w:rsidR="002A5BA4" w:rsidRPr="00FE59BD" w:rsidRDefault="002A5BA4" w:rsidP="002A5BA4">
      <w:pPr>
        <w:pStyle w:val="Prrafodelista"/>
        <w:spacing w:line="360" w:lineRule="auto"/>
        <w:ind w:left="0"/>
        <w:jc w:val="both"/>
        <w:rPr>
          <w:rFonts w:ascii="Palatino Linotype" w:hAnsi="Palatino Linotype" w:cs="Arial"/>
        </w:rPr>
      </w:pPr>
      <w:r w:rsidRPr="00FE59BD">
        <w:rPr>
          <w:rFonts w:ascii="Palatino Linotype" w:hAnsi="Palatino Linotype" w:cs="Arial"/>
        </w:rPr>
        <w:t xml:space="preserve"> </w:t>
      </w:r>
    </w:p>
    <w:p w:rsidR="00D3005F" w:rsidRPr="008853B1" w:rsidRDefault="00D3005F" w:rsidP="00590D76">
      <w:pPr>
        <w:pStyle w:val="Prrafodelista"/>
        <w:numPr>
          <w:ilvl w:val="0"/>
          <w:numId w:val="1"/>
        </w:numPr>
        <w:spacing w:line="360" w:lineRule="auto"/>
        <w:ind w:left="0" w:firstLine="0"/>
        <w:jc w:val="both"/>
        <w:rPr>
          <w:rFonts w:ascii="Palatino Linotype" w:eastAsia="Calibri" w:hAnsi="Palatino Linotype" w:cs="Arial"/>
        </w:rPr>
      </w:pPr>
      <w:r w:rsidRPr="008853B1">
        <w:rPr>
          <w:rFonts w:ascii="Palatino Linotype" w:hAnsi="Palatino Linotype"/>
        </w:rPr>
        <w:t>El derecho de acceso a la información</w:t>
      </w:r>
      <w:r w:rsidRPr="008853B1">
        <w:rPr>
          <w:rFonts w:ascii="Palatino Linotype" w:hAnsi="Palatino Linotype"/>
          <w:i/>
        </w:rPr>
        <w:t xml:space="preserve"> es</w:t>
      </w:r>
      <w:r w:rsidRPr="008853B1">
        <w:rPr>
          <w:rFonts w:ascii="Palatino Linotype" w:hAnsi="Palatino Linotype"/>
        </w:rPr>
        <w:t xml:space="preserve"> </w:t>
      </w:r>
      <w:r w:rsidRPr="008853B1">
        <w:rPr>
          <w:rFonts w:ascii="Palatino Linotype" w:eastAsia="Times New Roman" w:hAnsi="Palatino Linotype" w:cs="Arial"/>
          <w:color w:val="000000" w:themeColor="text1"/>
          <w:lang w:eastAsia="es-MX"/>
        </w:rPr>
        <w:t xml:space="preserve">la </w:t>
      </w:r>
      <w:r w:rsidRPr="008853B1">
        <w:rPr>
          <w:rFonts w:ascii="Palatino Linotype" w:eastAsia="MS Mincho" w:hAnsi="Palatino Linotype" w:cs="Times New Roman"/>
          <w:i/>
        </w:rPr>
        <w:t>igualdad de oportunidades para recibir, buscar e impartir información</w:t>
      </w:r>
      <w:r w:rsidRPr="00FE59BD">
        <w:rPr>
          <w:rStyle w:val="Refdenotaalpie"/>
          <w:rFonts w:ascii="Palatino Linotype" w:eastAsia="MS Mincho" w:hAnsi="Palatino Linotype" w:cs="Times New Roman"/>
          <w:i/>
        </w:rPr>
        <w:footnoteReference w:id="12"/>
      </w:r>
      <w:r w:rsidRPr="008853B1">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w:t>
      </w:r>
      <w:r w:rsidRPr="008853B1">
        <w:rPr>
          <w:rFonts w:ascii="Palatino Linotype" w:eastAsia="MS Mincho" w:hAnsi="Palatino Linotype" w:cs="Times New Roman"/>
          <w:i/>
        </w:rPr>
        <w:lastRenderedPageBreak/>
        <w:t>federal, estatal y municipal</w:t>
      </w:r>
      <w:r w:rsidRPr="00FE59BD">
        <w:rPr>
          <w:rStyle w:val="Refdenotaalpie"/>
          <w:rFonts w:ascii="Palatino Linotype" w:eastAsia="MS Mincho" w:hAnsi="Palatino Linotype" w:cs="Times New Roman"/>
        </w:rPr>
        <w:footnoteReference w:id="13"/>
      </w:r>
      <w:r w:rsidRPr="008853B1">
        <w:rPr>
          <w:rFonts w:ascii="Palatino Linotype" w:eastAsia="MS Mincho" w:hAnsi="Palatino Linotype" w:cs="Times New Roman"/>
          <w:i/>
        </w:rPr>
        <w:t xml:space="preserve"> </w:t>
      </w:r>
      <w:r w:rsidRPr="008853B1">
        <w:rPr>
          <w:rFonts w:ascii="Palatino Linotype" w:eastAsia="MS Mincho" w:hAnsi="Palatino Linotype" w:cs="Times New Roman"/>
        </w:rPr>
        <w:t xml:space="preserve">que se constituye como una herramienta fundamental para </w:t>
      </w:r>
      <w:r w:rsidRPr="008853B1">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FE59BD">
        <w:rPr>
          <w:rStyle w:val="Refdenotaalpie"/>
          <w:rFonts w:ascii="Palatino Linotype" w:eastAsia="MS Mincho" w:hAnsi="Palatino Linotype" w:cs="Times New Roman"/>
          <w:i/>
        </w:rPr>
        <w:footnoteReference w:id="14"/>
      </w:r>
      <w:r w:rsidRPr="008853B1">
        <w:rPr>
          <w:rFonts w:ascii="Palatino Linotype" w:eastAsia="MS Mincho" w:hAnsi="Palatino Linotype" w:cs="Times New Roman"/>
        </w:rPr>
        <w:t>fomentando</w:t>
      </w:r>
      <w:r w:rsidRPr="008853B1">
        <w:rPr>
          <w:rFonts w:ascii="Palatino Linotype" w:eastAsia="MS Mincho" w:hAnsi="Palatino Linotype" w:cs="Times New Roman"/>
          <w:i/>
        </w:rPr>
        <w:t xml:space="preserve"> la transparencia de las actividades estatales y</w:t>
      </w:r>
      <w:r w:rsidRPr="008853B1">
        <w:rPr>
          <w:rFonts w:ascii="Palatino Linotype" w:eastAsia="MS Mincho" w:hAnsi="Palatino Linotype" w:cs="Times New Roman"/>
        </w:rPr>
        <w:t xml:space="preserve"> promoviendo</w:t>
      </w:r>
      <w:r w:rsidRPr="008853B1">
        <w:rPr>
          <w:rFonts w:ascii="Palatino Linotype" w:eastAsia="MS Mincho" w:hAnsi="Palatino Linotype" w:cs="Times New Roman"/>
          <w:i/>
        </w:rPr>
        <w:t xml:space="preserve"> la responsabilidad de los funcionarios sobre su gestión pública</w:t>
      </w:r>
      <w:r w:rsidRPr="00FE59BD">
        <w:rPr>
          <w:rStyle w:val="Refdenotaalpie"/>
          <w:rFonts w:ascii="Palatino Linotype" w:eastAsia="MS Mincho" w:hAnsi="Palatino Linotype" w:cs="Times New Roman"/>
          <w:i/>
        </w:rPr>
        <w:footnoteReference w:id="15"/>
      </w:r>
      <w:r w:rsidRPr="008853B1">
        <w:rPr>
          <w:rFonts w:ascii="Palatino Linotype" w:eastAsia="MS Mincho" w:hAnsi="Palatino Linotype" w:cs="Times New Roman"/>
          <w:i/>
        </w:rPr>
        <w:t xml:space="preserve"> </w:t>
      </w:r>
      <w:r w:rsidRPr="008853B1">
        <w:rPr>
          <w:rFonts w:ascii="Palatino Linotype" w:eastAsia="MS Mincho" w:hAnsi="Palatino Linotype" w:cs="Times New Roman"/>
        </w:rPr>
        <w:t>que permite</w:t>
      </w:r>
      <w:r w:rsidRPr="008853B1">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FE59BD">
        <w:rPr>
          <w:rStyle w:val="Refdenotaalpie"/>
          <w:rFonts w:ascii="Palatino Linotype" w:eastAsia="MS Mincho" w:hAnsi="Palatino Linotype" w:cs="Times New Roman"/>
          <w:i/>
        </w:rPr>
        <w:footnoteReference w:id="16"/>
      </w:r>
      <w:r w:rsidRPr="008853B1">
        <w:rPr>
          <w:rFonts w:ascii="Palatino Linotype" w:eastAsia="MS Mincho" w:hAnsi="Palatino Linotype" w:cs="Times New Roman"/>
        </w:rPr>
        <w:t xml:space="preserve"> ”</w:t>
      </w:r>
    </w:p>
    <w:p w:rsidR="00D3005F" w:rsidRPr="00FE59BD" w:rsidRDefault="00D3005F" w:rsidP="00D3005F">
      <w:pPr>
        <w:pStyle w:val="Prrafodelista"/>
        <w:spacing w:line="360" w:lineRule="auto"/>
        <w:ind w:left="0"/>
        <w:jc w:val="both"/>
        <w:rPr>
          <w:rFonts w:ascii="Palatino Linotype" w:eastAsia="Calibri" w:hAnsi="Palatino Linotype" w:cs="Arial"/>
        </w:rPr>
      </w:pPr>
    </w:p>
    <w:p w:rsidR="00D3005F" w:rsidRPr="00FE59BD" w:rsidRDefault="00D3005F" w:rsidP="00590D76">
      <w:pPr>
        <w:pStyle w:val="Prrafodelista"/>
        <w:numPr>
          <w:ilvl w:val="0"/>
          <w:numId w:val="1"/>
        </w:numPr>
        <w:spacing w:line="360" w:lineRule="auto"/>
        <w:ind w:left="0" w:firstLine="0"/>
        <w:jc w:val="both"/>
        <w:rPr>
          <w:rFonts w:ascii="Palatino Linotype" w:eastAsia="Calibri" w:hAnsi="Palatino Linotype" w:cs="Arial"/>
        </w:rPr>
      </w:pPr>
      <w:r w:rsidRPr="00FE59BD">
        <w:rPr>
          <w:rFonts w:ascii="Palatino Linotype" w:eastAsia="MS Mincho" w:hAnsi="Palatino Linotype" w:cs="Times New Roman"/>
        </w:rPr>
        <w:t xml:space="preserve">Es de resaltar que estamos en presencia del ejercicio de un derecho humano, para tal efecto </w:t>
      </w:r>
      <w:r w:rsidRPr="00FE59BD">
        <w:rPr>
          <w:rFonts w:ascii="Palatino Linotype" w:eastAsia="Calibri" w:hAnsi="Palatino Linotype" w:cs="Times New Roman"/>
          <w:lang w:val="es-ES"/>
        </w:rPr>
        <w:t xml:space="preserve">el párrafo tercero del artículo primero de la Constitución Política de los Estados Unidos Mexicanos que establece el deber de todas las autoridades, </w:t>
      </w:r>
      <w:r w:rsidRPr="00FE59BD">
        <w:rPr>
          <w:rFonts w:ascii="Palatino Linotype" w:eastAsia="Calibri" w:hAnsi="Palatino Linotype" w:cs="Times New Roman"/>
          <w:i/>
          <w:lang w:val="es-ES"/>
        </w:rPr>
        <w:t xml:space="preserve">en el ámbito de sus atribuciones, de promover, respetar, proteger y </w:t>
      </w:r>
      <w:r w:rsidRPr="00FE59BD">
        <w:rPr>
          <w:rFonts w:ascii="Palatino Linotype" w:eastAsia="Calibri" w:hAnsi="Palatino Linotype" w:cs="Times New Roman"/>
          <w:b/>
          <w:i/>
          <w:lang w:val="es-ES"/>
        </w:rPr>
        <w:t>garantizar</w:t>
      </w:r>
      <w:r w:rsidRPr="00FE59BD">
        <w:rPr>
          <w:rFonts w:ascii="Palatino Linotype" w:eastAsia="Calibri" w:hAnsi="Palatino Linotype" w:cs="Times New Roman"/>
          <w:i/>
          <w:lang w:val="es-ES"/>
        </w:rPr>
        <w:t xml:space="preserve"> los derechos humanos. </w:t>
      </w:r>
      <w:r w:rsidRPr="00FE59BD">
        <w:rPr>
          <w:rFonts w:ascii="Palatino Linotype" w:eastAsia="Calibri" w:hAnsi="Palatino Linotype" w:cs="Times New Roman"/>
          <w:lang w:val="es-ES"/>
        </w:rPr>
        <w:t>En cuanto al derecho de acceso a la información, la Ley de Transparencia y Acceso a la Información Pública del Estado de México y Municipios prevé que</w:t>
      </w:r>
      <w:r w:rsidRPr="00FE59BD">
        <w:rPr>
          <w:rFonts w:ascii="Palatino Linotype" w:eastAsia="Calibri" w:hAnsi="Palatino Linotype" w:cs="Times New Roman"/>
          <w:b/>
          <w:i/>
          <w:lang w:val="es-ES"/>
        </w:rPr>
        <w:t xml:space="preserve"> e</w:t>
      </w:r>
      <w:r w:rsidRPr="00FE59BD">
        <w:rPr>
          <w:rFonts w:ascii="Palatino Linotype" w:hAnsi="Palatino Linotype"/>
          <w:i/>
        </w:rPr>
        <w:t xml:space="preserve">l procedimiento de acceso a la información es la garantía primaria del derecho en cuestión y se rige por los principios de simplicidad, rapidez y gratuidad del procedimiento, auxilio y </w:t>
      </w:r>
      <w:r w:rsidRPr="00FE59BD">
        <w:rPr>
          <w:rFonts w:ascii="Palatino Linotype" w:hAnsi="Palatino Linotype"/>
          <w:i/>
        </w:rPr>
        <w:lastRenderedPageBreak/>
        <w:t>orientación a los particulares</w:t>
      </w:r>
      <w:r w:rsidRPr="00FE59BD">
        <w:rPr>
          <w:rStyle w:val="Refdenotaalpie"/>
          <w:rFonts w:ascii="Palatino Linotype" w:hAnsi="Palatino Linotype"/>
          <w:i/>
        </w:rPr>
        <w:footnoteReference w:id="17"/>
      </w:r>
      <w:r w:rsidRPr="00FE59BD">
        <w:rPr>
          <w:rFonts w:ascii="Palatino Linotype" w:hAnsi="Palatino Linotype"/>
          <w:i/>
        </w:rPr>
        <w:t xml:space="preserve">, </w:t>
      </w:r>
      <w:r w:rsidRPr="00FE59BD">
        <w:rPr>
          <w:rFonts w:ascii="Palatino Linotype" w:hAnsi="Palatino Linotype"/>
        </w:rPr>
        <w:t>asimismo establece</w:t>
      </w:r>
      <w:r w:rsidRPr="00FE59BD">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D3005F" w:rsidRPr="00FE59BD" w:rsidRDefault="00D3005F" w:rsidP="00D3005F">
      <w:pPr>
        <w:pStyle w:val="Prrafodelista"/>
        <w:rPr>
          <w:rFonts w:ascii="Palatino Linotype" w:eastAsia="Calibri" w:hAnsi="Palatino Linotype" w:cs="Arial"/>
        </w:rPr>
      </w:pPr>
    </w:p>
    <w:p w:rsidR="00D3005F" w:rsidRPr="00FE59BD" w:rsidRDefault="00D3005F" w:rsidP="00590D76">
      <w:pPr>
        <w:pStyle w:val="Prrafodelista"/>
        <w:numPr>
          <w:ilvl w:val="0"/>
          <w:numId w:val="1"/>
        </w:numPr>
        <w:spacing w:line="360" w:lineRule="auto"/>
        <w:ind w:left="0" w:firstLine="0"/>
        <w:jc w:val="both"/>
        <w:rPr>
          <w:rFonts w:ascii="Palatino Linotype" w:eastAsia="Calibri" w:hAnsi="Palatino Linotype" w:cs="Arial"/>
        </w:rPr>
      </w:pPr>
      <w:r w:rsidRPr="00FE59BD">
        <w:rPr>
          <w:rFonts w:ascii="Palatino Linotype" w:hAnsi="Palatino Linotype"/>
        </w:rPr>
        <w:t xml:space="preserve">Las funciones que realizan las Unidades de Transparencia de los Sujetos Obligados es fundamental para el correcto cumplimiento del derecho de acceso a la información, pues son el vínculo entre los particulares y la información que requieren, además, su obligación es </w:t>
      </w:r>
      <w:r w:rsidRPr="00FE59BD">
        <w:rPr>
          <w:rFonts w:ascii="Palatino Linotype" w:hAnsi="Palatino Linotype"/>
          <w:i/>
        </w:rPr>
        <w:t>realizar, con efectividad, los trámites internos necesarios para la atención de las solicitudes de información</w:t>
      </w:r>
      <w:r w:rsidRPr="00FE59BD">
        <w:rPr>
          <w:rStyle w:val="Refdenotaalpie"/>
          <w:rFonts w:ascii="Palatino Linotype" w:hAnsi="Palatino Linotype"/>
        </w:rPr>
        <w:footnoteReference w:id="18"/>
      </w:r>
      <w:r w:rsidRPr="00FE59BD">
        <w:rPr>
          <w:rFonts w:ascii="Palatino Linotype" w:hAnsi="Palatino Linotype"/>
        </w:rPr>
        <w:t>, es decir, deben otorgar respuestas concisas, contundentes y certeras, además de estar en estricto apego a lo que la normatividad en la materia establece.</w:t>
      </w:r>
    </w:p>
    <w:p w:rsidR="00DF36ED" w:rsidRPr="00FE59BD" w:rsidRDefault="00DF36ED" w:rsidP="00DF36ED">
      <w:pPr>
        <w:pStyle w:val="Prrafodelista"/>
        <w:rPr>
          <w:rFonts w:ascii="Palatino Linotype" w:eastAsia="Calibri" w:hAnsi="Palatino Linotype" w:cs="Arial"/>
        </w:rPr>
      </w:pPr>
    </w:p>
    <w:p w:rsidR="00DF36ED" w:rsidRPr="00FE59BD" w:rsidRDefault="00D3005F" w:rsidP="00590D76">
      <w:pPr>
        <w:pStyle w:val="Prrafodelista"/>
        <w:numPr>
          <w:ilvl w:val="0"/>
          <w:numId w:val="1"/>
        </w:numPr>
        <w:spacing w:line="360" w:lineRule="auto"/>
        <w:ind w:left="0" w:firstLine="0"/>
        <w:jc w:val="both"/>
        <w:rPr>
          <w:rFonts w:ascii="Palatino Linotype" w:eastAsia="Calibri" w:hAnsi="Palatino Linotype" w:cs="Arial"/>
        </w:rPr>
      </w:pPr>
      <w:r w:rsidRPr="00FE59BD">
        <w:rPr>
          <w:rFonts w:ascii="Palatino Linotype" w:hAnsi="Palatino Linotype" w:cs="Arial"/>
        </w:rPr>
        <w:t>Es así, que en el presente caso en particular, el particular requiere del testigo social Francisco José Barbosa Stevens los informes que ha entregado al Contralor del Estado, Funcionarios de la Secretaría de Finanzas y al Oficial Mayor</w:t>
      </w:r>
      <w:r w:rsidR="00DF36ED" w:rsidRPr="00FE59BD">
        <w:rPr>
          <w:rFonts w:ascii="Palatino Linotype" w:hAnsi="Palatino Linotype" w:cs="Arial"/>
        </w:rPr>
        <w:t xml:space="preserve"> de la Secretaría de Seguridad. El Sujeto Obligado manifestó que estos no forman parte del Poder Judicial, por lo que deberá turnar la solicitud a los Sujetos Obligados correspondientes.</w:t>
      </w:r>
    </w:p>
    <w:p w:rsidR="00DF36ED" w:rsidRPr="00FE59BD" w:rsidRDefault="00DF36ED" w:rsidP="00DF36ED">
      <w:pPr>
        <w:pStyle w:val="Prrafodelista"/>
        <w:rPr>
          <w:rFonts w:ascii="Palatino Linotype" w:hAnsi="Palatino Linotype" w:cs="Arial"/>
        </w:rPr>
      </w:pPr>
    </w:p>
    <w:p w:rsidR="00DF36ED" w:rsidRPr="00FE59BD" w:rsidRDefault="00DF36ED" w:rsidP="00590D76">
      <w:pPr>
        <w:pStyle w:val="Prrafodelista"/>
        <w:numPr>
          <w:ilvl w:val="0"/>
          <w:numId w:val="1"/>
        </w:numPr>
        <w:spacing w:line="360" w:lineRule="auto"/>
        <w:ind w:left="0" w:firstLine="0"/>
        <w:jc w:val="both"/>
        <w:rPr>
          <w:rFonts w:ascii="Palatino Linotype" w:eastAsia="Calibri" w:hAnsi="Palatino Linotype" w:cs="Arial"/>
        </w:rPr>
      </w:pPr>
      <w:r w:rsidRPr="00FE59BD">
        <w:rPr>
          <w:rFonts w:ascii="Palatino Linotype" w:hAnsi="Palatino Linotype"/>
          <w:color w:val="000000"/>
          <w:szCs w:val="22"/>
        </w:rPr>
        <w:lastRenderedPageBreak/>
        <w:t>Por lo anterior, se entiende que declinó competencia sobre la información requerida, en razón de que corresponde a la Secretaría de la Contraloría del Gobierno del Estado de México</w:t>
      </w:r>
      <w:r w:rsidRPr="00FE59BD">
        <w:rPr>
          <w:rFonts w:ascii="Palatino Linotype" w:hAnsi="Palatino Linotype"/>
          <w:i/>
          <w:color w:val="000000"/>
          <w:szCs w:val="22"/>
        </w:rPr>
        <w:t xml:space="preserve">, </w:t>
      </w:r>
      <w:r w:rsidRPr="00FE59BD">
        <w:rPr>
          <w:rFonts w:ascii="Palatino Linotype" w:hAnsi="Palatino Linotype"/>
          <w:color w:val="000000"/>
          <w:szCs w:val="22"/>
        </w:rPr>
        <w:t>sin embargo, la solicitud de acceso a la información se presentó el día tres (03) de octubre de dos mil dieciocho, y de acuerdo al artículo 167 primer párrafo antes citado, el plazo de tres días para declinar competencia feneció el día ocho (08) de octubre, mientras que el Sujeto Obligado en cuestión declinó competencia el día diez (10) de octubre, por lo que evidentemente se encuentra fuera del plazo incumpliendo con la normatividad.</w:t>
      </w:r>
    </w:p>
    <w:p w:rsidR="00DF36ED" w:rsidRPr="00FE59BD" w:rsidRDefault="00DF36ED" w:rsidP="00DF36ED">
      <w:pPr>
        <w:spacing w:line="360" w:lineRule="auto"/>
        <w:jc w:val="both"/>
        <w:rPr>
          <w:rFonts w:ascii="Palatino Linotype" w:eastAsia="Calibri" w:hAnsi="Palatino Linotype" w:cs="Arial"/>
        </w:rPr>
      </w:pPr>
    </w:p>
    <w:p w:rsidR="00FE59BD" w:rsidRPr="00FE59BD" w:rsidRDefault="00DF36ED" w:rsidP="00590D76">
      <w:pPr>
        <w:pStyle w:val="Prrafodelista"/>
        <w:numPr>
          <w:ilvl w:val="0"/>
          <w:numId w:val="1"/>
        </w:numPr>
        <w:spacing w:line="360" w:lineRule="auto"/>
        <w:ind w:left="0" w:firstLine="0"/>
        <w:jc w:val="both"/>
        <w:rPr>
          <w:rFonts w:ascii="Palatino Linotype" w:eastAsia="Calibri" w:hAnsi="Palatino Linotype" w:cs="Arial"/>
          <w:sz w:val="28"/>
        </w:rPr>
      </w:pPr>
      <w:r w:rsidRPr="00FE59BD">
        <w:rPr>
          <w:rFonts w:ascii="Palatino Linotype" w:eastAsia="Calibri" w:hAnsi="Palatino Linotype" w:cs="Arial"/>
        </w:rPr>
        <w:t xml:space="preserve">Debemos reiterar que la incompetencia que arguyó el Sujeto Obligado no es procedente en razón de que no cumplió con las formalidades necesarias, incumpliendo con una primordial, que es </w:t>
      </w:r>
      <w:r w:rsidRPr="00FE59BD">
        <w:rPr>
          <w:rFonts w:ascii="Palatino Linotype" w:hAnsi="Palatino Linotype" w:cs="Arial"/>
        </w:rPr>
        <w:t>brindar certeza</w:t>
      </w:r>
      <w:r w:rsidRPr="00FE59BD">
        <w:rPr>
          <w:rStyle w:val="Refdenotaalpie"/>
          <w:rFonts w:ascii="Palatino Linotype" w:hAnsi="Palatino Linotype" w:cs="Arial"/>
        </w:rPr>
        <w:footnoteReference w:id="19"/>
      </w:r>
      <w:r w:rsidRPr="00FE59BD">
        <w:rPr>
          <w:rFonts w:ascii="Palatino Linotype" w:hAnsi="Palatino Linotype" w:cs="Arial"/>
        </w:rPr>
        <w:t xml:space="preserve"> sobre la declinación de competencia, misma que debe estar a lo dispuesto por el artículo 49 fracciones I y II de la Ley de Transparencia y Acceso a la Información Pública del Estado de México y Municipios que dispone los siguiente:</w:t>
      </w:r>
    </w:p>
    <w:p w:rsidR="00FE59BD" w:rsidRPr="00FE59BD" w:rsidRDefault="00FE59BD" w:rsidP="00FE59BD">
      <w:pPr>
        <w:pStyle w:val="Prrafodelista"/>
        <w:rPr>
          <w:rFonts w:ascii="Palatino Linotype" w:eastAsia="Calibri" w:hAnsi="Palatino Linotype" w:cs="Arial"/>
          <w:sz w:val="28"/>
        </w:rPr>
      </w:pPr>
    </w:p>
    <w:p w:rsidR="00FE59BD" w:rsidRDefault="00FE59BD" w:rsidP="00FE59BD">
      <w:pPr>
        <w:spacing w:line="360" w:lineRule="auto"/>
        <w:jc w:val="both"/>
        <w:rPr>
          <w:rFonts w:ascii="Palatino Linotype" w:eastAsia="Calibri" w:hAnsi="Palatino Linotype" w:cs="Arial"/>
          <w:sz w:val="28"/>
        </w:rPr>
      </w:pPr>
    </w:p>
    <w:p w:rsidR="00FE59BD" w:rsidRPr="00FE59BD" w:rsidRDefault="00FE59BD" w:rsidP="00FE59BD">
      <w:pPr>
        <w:spacing w:line="360" w:lineRule="auto"/>
        <w:jc w:val="both"/>
        <w:rPr>
          <w:rFonts w:ascii="Palatino Linotype" w:eastAsia="Calibri" w:hAnsi="Palatino Linotype" w:cs="Arial"/>
          <w:sz w:val="28"/>
        </w:rPr>
      </w:pPr>
    </w:p>
    <w:p w:rsidR="00DF36ED" w:rsidRPr="00FE59BD" w:rsidRDefault="00DF36ED" w:rsidP="00DF36ED">
      <w:pPr>
        <w:pStyle w:val="Prrafodelista"/>
        <w:rPr>
          <w:rFonts w:ascii="Palatino Linotype" w:hAnsi="Palatino Linotype" w:cs="Arial"/>
        </w:rPr>
      </w:pPr>
    </w:p>
    <w:p w:rsidR="00DF36ED" w:rsidRPr="00FE59BD" w:rsidRDefault="00DF36ED" w:rsidP="00DF36ED">
      <w:pPr>
        <w:spacing w:line="360" w:lineRule="auto"/>
        <w:ind w:left="567" w:right="757"/>
        <w:jc w:val="both"/>
        <w:rPr>
          <w:rFonts w:ascii="Palatino Linotype" w:eastAsia="Calibri" w:hAnsi="Palatino Linotype" w:cs="Arial"/>
          <w:i/>
          <w:sz w:val="22"/>
        </w:rPr>
      </w:pPr>
      <w:r w:rsidRPr="00FE59BD">
        <w:rPr>
          <w:rFonts w:ascii="Palatino Linotype" w:eastAsia="Calibri" w:hAnsi="Palatino Linotype" w:cs="Arial"/>
          <w:b/>
          <w:i/>
          <w:sz w:val="22"/>
        </w:rPr>
        <w:lastRenderedPageBreak/>
        <w:t>Artículo 49</w:t>
      </w:r>
      <w:r w:rsidRPr="00FE59BD">
        <w:rPr>
          <w:rFonts w:ascii="Palatino Linotype" w:eastAsia="Calibri" w:hAnsi="Palatino Linotype" w:cs="Arial"/>
          <w:i/>
          <w:sz w:val="22"/>
        </w:rPr>
        <w:t>. Los Comités de Transparencia tendrán las siguientes atribuciones:</w:t>
      </w:r>
    </w:p>
    <w:p w:rsidR="00DF36ED" w:rsidRPr="00FE59BD" w:rsidRDefault="00DF36ED" w:rsidP="00DF36ED">
      <w:pPr>
        <w:spacing w:line="360" w:lineRule="auto"/>
        <w:ind w:left="567" w:right="757"/>
        <w:jc w:val="both"/>
        <w:rPr>
          <w:rFonts w:ascii="Palatino Linotype" w:eastAsia="Calibri" w:hAnsi="Palatino Linotype" w:cs="Arial"/>
          <w:i/>
          <w:sz w:val="22"/>
        </w:rPr>
      </w:pPr>
    </w:p>
    <w:p w:rsidR="00DF36ED" w:rsidRPr="00FE59BD" w:rsidRDefault="00DF36ED" w:rsidP="00DF36ED">
      <w:pPr>
        <w:spacing w:line="360" w:lineRule="auto"/>
        <w:ind w:left="567" w:right="757"/>
        <w:jc w:val="both"/>
        <w:rPr>
          <w:rFonts w:ascii="Palatino Linotype" w:eastAsia="Calibri" w:hAnsi="Palatino Linotype" w:cs="Arial"/>
          <w:i/>
          <w:sz w:val="22"/>
        </w:rPr>
      </w:pPr>
      <w:r w:rsidRPr="00FE59BD">
        <w:rPr>
          <w:rFonts w:ascii="Palatino Linotype" w:eastAsia="Calibri" w:hAnsi="Palatino Linotype" w:cs="Arial"/>
          <w:b/>
          <w:i/>
          <w:sz w:val="22"/>
        </w:rPr>
        <w:t>I</w:t>
      </w:r>
      <w:r w:rsidRPr="00FE59BD">
        <w:rPr>
          <w:rFonts w:ascii="Palatino Linotype" w:eastAsia="Calibri" w:hAnsi="Palatino Linotype" w:cs="Arial"/>
          <w:i/>
          <w:sz w:val="22"/>
        </w:rPr>
        <w:t>. Instituir, coordinar y supervisar en términos de las disposiciones aplicables, las acciones, medidas y procedimientos que coadyuven a asegurar una mayor eficacia en la gestión y atención de las solicitudes en materia de acceso a la información;</w:t>
      </w:r>
    </w:p>
    <w:p w:rsidR="00DF36ED" w:rsidRPr="00FE59BD" w:rsidRDefault="00DF36ED" w:rsidP="00DF36ED">
      <w:pPr>
        <w:spacing w:line="360" w:lineRule="auto"/>
        <w:ind w:left="567" w:right="757"/>
        <w:jc w:val="both"/>
        <w:rPr>
          <w:rFonts w:ascii="Palatino Linotype" w:eastAsia="Calibri" w:hAnsi="Palatino Linotype" w:cs="Arial"/>
          <w:i/>
          <w:sz w:val="22"/>
        </w:rPr>
      </w:pPr>
    </w:p>
    <w:p w:rsidR="00DF36ED" w:rsidRPr="00FE59BD" w:rsidRDefault="00DF36ED" w:rsidP="00DF36ED">
      <w:pPr>
        <w:spacing w:line="360" w:lineRule="auto"/>
        <w:ind w:left="567" w:right="757"/>
        <w:jc w:val="both"/>
        <w:rPr>
          <w:rFonts w:ascii="Palatino Linotype" w:eastAsia="Calibri" w:hAnsi="Palatino Linotype" w:cs="Arial"/>
          <w:i/>
          <w:sz w:val="22"/>
        </w:rPr>
      </w:pPr>
      <w:r w:rsidRPr="00FE59BD">
        <w:rPr>
          <w:rFonts w:ascii="Palatino Linotype" w:eastAsia="Calibri" w:hAnsi="Palatino Linotype" w:cs="Arial"/>
          <w:b/>
          <w:i/>
          <w:sz w:val="22"/>
        </w:rPr>
        <w:t>II</w:t>
      </w:r>
      <w:r w:rsidRPr="00FE59BD">
        <w:rPr>
          <w:rFonts w:ascii="Palatino Linotype" w:eastAsia="Calibri" w:hAnsi="Palatino Linotype" w:cs="Arial"/>
          <w:i/>
          <w:sz w:val="22"/>
        </w:rPr>
        <w:t>. Confirmar, modificar o revocar las determinaciones que en materia de ampliación del plazo de respuesta, clasificación de la información y declaración de inexistencia o de incompetencia realicen los titulares de las áreas de los sujetos obligados;</w:t>
      </w:r>
    </w:p>
    <w:p w:rsidR="00DF36ED" w:rsidRPr="00FE59BD" w:rsidRDefault="00DF36ED" w:rsidP="00DF36ED">
      <w:pPr>
        <w:spacing w:line="360" w:lineRule="auto"/>
        <w:ind w:left="567" w:right="757"/>
        <w:jc w:val="both"/>
        <w:rPr>
          <w:rFonts w:ascii="Palatino Linotype" w:eastAsia="Calibri" w:hAnsi="Palatino Linotype" w:cs="Arial"/>
          <w:i/>
        </w:rPr>
      </w:pPr>
      <w:r w:rsidRPr="00FE59BD">
        <w:rPr>
          <w:rFonts w:ascii="Palatino Linotype" w:eastAsia="Calibri" w:hAnsi="Palatino Linotype" w:cs="Arial"/>
          <w:i/>
          <w:sz w:val="22"/>
        </w:rPr>
        <w:t>…</w:t>
      </w:r>
    </w:p>
    <w:p w:rsidR="00DF36ED" w:rsidRPr="00FE59BD" w:rsidRDefault="00DF36ED" w:rsidP="00590D76">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FE59BD">
        <w:rPr>
          <w:rFonts w:ascii="Palatino Linotype" w:eastAsia="Calibri" w:hAnsi="Palatino Linotype" w:cs="Arial"/>
        </w:rPr>
        <w:t>En efecto, si bien el</w:t>
      </w:r>
      <w:r w:rsidRPr="00FE59BD">
        <w:rPr>
          <w:rFonts w:ascii="Palatino Linotype" w:eastAsia="Calibri" w:hAnsi="Palatino Linotype" w:cs="Arial"/>
          <w:b/>
        </w:rPr>
        <w:t xml:space="preserve"> </w:t>
      </w:r>
      <w:r w:rsidRPr="00FE59BD">
        <w:rPr>
          <w:rFonts w:ascii="Palatino Linotype" w:eastAsia="Calibri" w:hAnsi="Palatino Linotype" w:cs="Arial"/>
        </w:rPr>
        <w:t>Sujeto Obligado</w:t>
      </w:r>
      <w:r w:rsidRPr="00FE59BD">
        <w:rPr>
          <w:rFonts w:ascii="Palatino Linotype" w:eastAsia="Calibri" w:hAnsi="Palatino Linotype" w:cs="Arial"/>
          <w:b/>
        </w:rPr>
        <w:t xml:space="preserve"> </w:t>
      </w:r>
      <w:r w:rsidRPr="00FE59BD">
        <w:rPr>
          <w:rFonts w:ascii="Palatino Linotype" w:eastAsia="Calibri" w:hAnsi="Palatino Linotype" w:cs="Arial"/>
        </w:rPr>
        <w:t>no tiene competencia para administrar, generar o poseer la información solicitada en el presente asunto, en virtud de ser atribución de diverso Sujeto Obligado, denominado</w:t>
      </w:r>
      <w:r w:rsidRPr="00FE59BD">
        <w:rPr>
          <w:rFonts w:ascii="Palatino Linotype" w:hAnsi="Palatino Linotype" w:cs="Arial"/>
          <w:lang w:eastAsia="es-MX"/>
        </w:rPr>
        <w:t xml:space="preserve"> Secretaría de Finanzas, </w:t>
      </w:r>
      <w:r w:rsidRPr="00FE59BD">
        <w:rPr>
          <w:rFonts w:ascii="Palatino Linotype" w:eastAsia="Calibri" w:hAnsi="Palatino Linotype" w:cs="Arial"/>
        </w:rPr>
        <w:t>como lo manifestó, tanto en respuesta como en informe justificado, también lo es que, dicha incompetencia debió haber sido confirmada, modificada o revocada por el Comité de Transparencia en términos del precepto legal referido.</w:t>
      </w:r>
    </w:p>
    <w:p w:rsidR="00DF36ED" w:rsidRPr="00FE59BD" w:rsidRDefault="00DF36ED" w:rsidP="00DF36ED">
      <w:pPr>
        <w:pStyle w:val="Prrafodelista"/>
        <w:spacing w:before="100" w:beforeAutospacing="1" w:after="100" w:afterAutospacing="1" w:line="360" w:lineRule="auto"/>
        <w:ind w:left="0"/>
        <w:jc w:val="both"/>
        <w:rPr>
          <w:rFonts w:ascii="Palatino Linotype" w:eastAsia="Calibri" w:hAnsi="Palatino Linotype" w:cs="Arial"/>
        </w:rPr>
      </w:pPr>
    </w:p>
    <w:p w:rsidR="00DF36ED" w:rsidRPr="00FE59BD" w:rsidRDefault="00DF36ED" w:rsidP="00590D76">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FE59BD">
        <w:rPr>
          <w:rFonts w:ascii="Palatino Linotype" w:eastAsia="Calibri" w:hAnsi="Palatino Linotype" w:cs="Arial"/>
        </w:rPr>
        <w:t xml:space="preserve">El hecho que el Comité de Transparencia emita un acuerdo en donde se plasmen los fundamentos y razones por las cuales no es competente para generar, poseer y/o administrar la información requerida, es como se ha dicho, para no afectar el derecho del particular y al mismo tiempo, brindar certeza a través de un documento firmado por los integrantes del Comité de Transparencia que la </w:t>
      </w:r>
      <w:r w:rsidRPr="00FE59BD">
        <w:rPr>
          <w:rFonts w:ascii="Palatino Linotype" w:eastAsia="Calibri" w:hAnsi="Palatino Linotype" w:cs="Arial"/>
        </w:rPr>
        <w:lastRenderedPageBreak/>
        <w:t>información no se encuentra en sus archivos por el motivo que no se cuenta con normatividad que lo disponga.</w:t>
      </w:r>
    </w:p>
    <w:p w:rsidR="00DF36ED" w:rsidRPr="00FE59BD" w:rsidRDefault="00DF36ED" w:rsidP="00DF36ED">
      <w:pPr>
        <w:pStyle w:val="Prrafodelista"/>
        <w:rPr>
          <w:rFonts w:ascii="Palatino Linotype" w:eastAsia="Calibri" w:hAnsi="Palatino Linotype" w:cs="Arial"/>
        </w:rPr>
      </w:pPr>
    </w:p>
    <w:p w:rsidR="002E30E7" w:rsidRPr="00FE59BD" w:rsidRDefault="00DF36ED" w:rsidP="00590D76">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b/>
        </w:rPr>
      </w:pPr>
      <w:r w:rsidRPr="00FE59BD">
        <w:rPr>
          <w:rFonts w:ascii="Palatino Linotype" w:eastAsia="Calibri" w:hAnsi="Palatino Linotype" w:cs="Arial"/>
        </w:rPr>
        <w:t xml:space="preserve">Para robustecer lo anterior, el artículo 195 de la Ley de Transparencia y Acceso a la Información Pública del Estado de México y Municipios refiere que </w:t>
      </w:r>
      <w:r w:rsidRPr="00FE59BD">
        <w:rPr>
          <w:rFonts w:ascii="Palatino Linotype" w:eastAsia="Calibri" w:hAnsi="Palatino Linotype" w:cs="Arial"/>
          <w:i/>
          <w:sz w:val="22"/>
        </w:rPr>
        <w:t xml:space="preserve">en la tramitación del recurso de revisión se aplicarán supletoriamente las disposiciones contenidas en el Código de Procedimientos Administrativos del Estado de México, </w:t>
      </w:r>
      <w:r w:rsidRPr="00FE59BD">
        <w:rPr>
          <w:rFonts w:ascii="Palatino Linotype" w:eastAsia="Calibri" w:hAnsi="Palatino Linotype" w:cs="Arial"/>
        </w:rPr>
        <w:t>luego entonces, en razón de que derivado de las manifestaciones vertidas por el Sujeto Obligado, tanto en respuesta como en informe justificado, se ordenará la entrega de un acuerdo emitido por el Comi</w:t>
      </w:r>
      <w:r w:rsidR="00321FBB" w:rsidRPr="00FE59BD">
        <w:rPr>
          <w:rFonts w:ascii="Palatino Linotype" w:eastAsia="Calibri" w:hAnsi="Palatino Linotype" w:cs="Arial"/>
        </w:rPr>
        <w:t xml:space="preserve">té de Transparencia mediante </w:t>
      </w:r>
      <w:r w:rsidR="002E30E7" w:rsidRPr="00FE59BD">
        <w:rPr>
          <w:rFonts w:ascii="Palatino Linotype" w:eastAsia="Calibri" w:hAnsi="Palatino Linotype" w:cs="Arial"/>
          <w:b/>
        </w:rPr>
        <w:t>el que exponga la incompetencia relativa a</w:t>
      </w:r>
      <w:r w:rsidR="007B2B31" w:rsidRPr="00FE59BD">
        <w:rPr>
          <w:rFonts w:ascii="Palatino Linotype" w:eastAsia="Calibri" w:hAnsi="Palatino Linotype" w:cs="Arial"/>
          <w:b/>
        </w:rPr>
        <w:t>l nombre del s</w:t>
      </w:r>
      <w:r w:rsidR="007B2B31" w:rsidRPr="00FE59BD">
        <w:rPr>
          <w:rFonts w:ascii="Palatino Linotype" w:hAnsi="Palatino Linotype" w:cs="Arial"/>
          <w:b/>
          <w:color w:val="000000" w:themeColor="text1"/>
        </w:rPr>
        <w:t>ervidor público que detenta la posesión de la camioneta blindada marca Jeep con valor de 1.7 millones de pesos;</w:t>
      </w:r>
      <w:r w:rsidR="007B2B31" w:rsidRPr="00FE59BD">
        <w:rPr>
          <w:rFonts w:ascii="Palatino Linotype" w:eastAsia="Calibri" w:hAnsi="Palatino Linotype" w:cs="Arial"/>
          <w:b/>
        </w:rPr>
        <w:t xml:space="preserve"> </w:t>
      </w:r>
      <w:r w:rsidR="002E30E7" w:rsidRPr="00FE59BD">
        <w:rPr>
          <w:rFonts w:ascii="Palatino Linotype" w:eastAsia="Calibri" w:hAnsi="Palatino Linotype" w:cs="Arial"/>
          <w:b/>
        </w:rPr>
        <w:t>contrato y salario del testigo social que participó en el procedimiento de licitación pública relativo al arrendamiento de 1700 vehículos por 2000 millones de pesos; y los documentos soporte del testimonio del testigo social participante en la licitación pública de referencia, rendidos al Contralor del Estado, funcionarios de la Secretaria de Finanzas y al Oficial Mayor de la Secretaría de Seguridad Pública.</w:t>
      </w:r>
    </w:p>
    <w:p w:rsidR="002E30E7" w:rsidRPr="00FE59BD" w:rsidRDefault="002E30E7" w:rsidP="002E30E7">
      <w:pPr>
        <w:pStyle w:val="Prrafodelista"/>
        <w:spacing w:before="100" w:beforeAutospacing="1" w:after="100" w:afterAutospacing="1" w:line="360" w:lineRule="auto"/>
        <w:ind w:left="0"/>
        <w:jc w:val="both"/>
        <w:rPr>
          <w:rFonts w:ascii="Palatino Linotype" w:eastAsia="Calibri" w:hAnsi="Palatino Linotype" w:cs="Arial"/>
        </w:rPr>
      </w:pPr>
    </w:p>
    <w:p w:rsidR="00DF36ED" w:rsidRPr="00FE59BD" w:rsidRDefault="00321FBB" w:rsidP="00590D76">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FE59BD">
        <w:rPr>
          <w:rFonts w:ascii="Palatino Linotype" w:eastAsia="Calibri" w:hAnsi="Palatino Linotype" w:cs="Arial"/>
        </w:rPr>
        <w:t xml:space="preserve">Lo anterior se </w:t>
      </w:r>
      <w:r w:rsidR="00DF36ED" w:rsidRPr="00FE59BD">
        <w:rPr>
          <w:rFonts w:ascii="Palatino Linotype" w:eastAsia="Calibri" w:hAnsi="Palatino Linotype" w:cs="Arial"/>
        </w:rPr>
        <w:t>constituirá como</w:t>
      </w:r>
      <w:r w:rsidR="00DF36ED" w:rsidRPr="00FE59BD">
        <w:rPr>
          <w:rFonts w:ascii="Palatino Linotype" w:hAnsi="Palatino Linotype" w:cs="Arial"/>
          <w:b/>
          <w:color w:val="263238"/>
        </w:rPr>
        <w:t xml:space="preserve"> una confesión expresa</w:t>
      </w:r>
      <w:r w:rsidR="00DF36ED" w:rsidRPr="00FE59BD">
        <w:rPr>
          <w:rFonts w:ascii="Palatino Linotype" w:hAnsi="Palatino Linotype" w:cs="Arial"/>
          <w:color w:val="263238"/>
        </w:rPr>
        <w:t xml:space="preserve"> en </w:t>
      </w:r>
      <w:r w:rsidR="00DF36ED" w:rsidRPr="00FE59BD">
        <w:rPr>
          <w:rFonts w:ascii="Palatino Linotype" w:hAnsi="Palatino Linotype" w:cs="Arial"/>
        </w:rPr>
        <w:t xml:space="preserve">virtud de que concurren las circunstancia dispuestas en el numeral 97 fracción I del Código de Procedimientos Administrativos del Estado de México de aplicación supletoria a la ley de la materia, consistentes en que fue realizada por persona capacitada para </w:t>
      </w:r>
      <w:r w:rsidR="00DF36ED" w:rsidRPr="00FE59BD">
        <w:rPr>
          <w:rFonts w:ascii="Palatino Linotype" w:hAnsi="Palatino Linotype" w:cs="Arial"/>
        </w:rPr>
        <w:lastRenderedPageBreak/>
        <w:t>obligarse, con pleno conocimiento</w:t>
      </w:r>
      <w:r w:rsidR="00DF36ED" w:rsidRPr="00FE59BD">
        <w:rPr>
          <w:rFonts w:ascii="Palatino Linotype" w:hAnsi="Palatino Linotype" w:cs="Arial"/>
          <w:szCs w:val="20"/>
        </w:rPr>
        <w:t>, sin coacción ni violencia y respecto de un hecho propio.</w:t>
      </w:r>
    </w:p>
    <w:p w:rsidR="00DF36ED" w:rsidRPr="00FE59BD" w:rsidRDefault="00DF36ED" w:rsidP="00DF36ED">
      <w:pPr>
        <w:pStyle w:val="Prrafodelista"/>
        <w:rPr>
          <w:rFonts w:ascii="Palatino Linotype" w:eastAsia="Calibri" w:hAnsi="Palatino Linotype" w:cs="Arial"/>
        </w:rPr>
      </w:pPr>
    </w:p>
    <w:p w:rsidR="00DF36ED" w:rsidRPr="00FE59BD" w:rsidRDefault="00DF36ED" w:rsidP="00590D76">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FE59BD">
        <w:rPr>
          <w:rFonts w:ascii="Palatino Linotype" w:eastAsia="Calibri" w:hAnsi="Palatino Linotype" w:cs="Arial"/>
        </w:rPr>
        <w:t xml:space="preserve">Esto es, que el hecho de que se manifieste, a través de un acuerdo emitido por el Comité de Transparencia, que no se cuenta con competencias para generar, administrar y/o poseer la información requerida, precisamente es parar brindar mayor seguridad al particular sobre lo dicho por el Sujeto Obligado, además, que si en actos futuros se demuestra lo contrario, podría ser utilizado como medio probatorio. </w:t>
      </w:r>
    </w:p>
    <w:p w:rsidR="00DF36ED" w:rsidRPr="00FE59BD" w:rsidRDefault="00DF36ED" w:rsidP="00DF36ED">
      <w:pPr>
        <w:pStyle w:val="Prrafodelista"/>
        <w:rPr>
          <w:rFonts w:ascii="Palatino Linotype" w:eastAsia="Calibri" w:hAnsi="Palatino Linotype" w:cs="Arial"/>
        </w:rPr>
      </w:pPr>
    </w:p>
    <w:p w:rsidR="00DF36ED" w:rsidRPr="00FE59BD" w:rsidRDefault="00DF36ED" w:rsidP="00590D76">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FE59BD">
        <w:rPr>
          <w:rFonts w:ascii="Palatino Linotype" w:eastAsia="Calibri" w:hAnsi="Palatino Linotype" w:cs="Arial"/>
        </w:rPr>
        <w:t>Sin embargo, con la finalidad de brindar certeza al particular, como se ha dicho anteriormente, el Comité de Transparencia del Sujeto Obligado deberá emitir un acuerdo mediante el cual se sustente la declinación de competencia y ponerlo a disposición del particular.</w:t>
      </w:r>
    </w:p>
    <w:p w:rsidR="00DF36ED" w:rsidRPr="00FE59BD" w:rsidRDefault="00DF36ED" w:rsidP="00DF36ED">
      <w:pPr>
        <w:pStyle w:val="Prrafodelista"/>
        <w:spacing w:line="360" w:lineRule="auto"/>
        <w:ind w:left="0"/>
        <w:jc w:val="both"/>
        <w:rPr>
          <w:rFonts w:ascii="Palatino Linotype" w:eastAsia="Calibri" w:hAnsi="Palatino Linotype" w:cs="Arial"/>
        </w:rPr>
      </w:pPr>
    </w:p>
    <w:p w:rsidR="001319DC" w:rsidRPr="00FE59BD" w:rsidRDefault="00461CDD" w:rsidP="00BC2FD0">
      <w:pPr>
        <w:pStyle w:val="Ttulo2"/>
        <w:numPr>
          <w:ilvl w:val="0"/>
          <w:numId w:val="10"/>
        </w:numPr>
        <w:rPr>
          <w:rFonts w:ascii="Palatino Linotype" w:hAnsi="Palatino Linotype"/>
          <w:b/>
          <w:color w:val="auto"/>
          <w:sz w:val="24"/>
        </w:rPr>
      </w:pPr>
      <w:bookmarkStart w:id="21" w:name="_Toc520970054"/>
      <w:bookmarkStart w:id="22" w:name="_Toc535511382"/>
      <w:r w:rsidRPr="00FE59BD">
        <w:rPr>
          <w:rFonts w:ascii="Palatino Linotype" w:hAnsi="Palatino Linotype"/>
          <w:b/>
          <w:color w:val="auto"/>
          <w:sz w:val="24"/>
        </w:rPr>
        <w:t>De las cédulas profesionales</w:t>
      </w:r>
      <w:bookmarkEnd w:id="21"/>
      <w:bookmarkEnd w:id="22"/>
    </w:p>
    <w:p w:rsidR="001319DC" w:rsidRPr="00FE59BD" w:rsidRDefault="001319DC" w:rsidP="001319DC">
      <w:pPr>
        <w:pStyle w:val="Prrafodelista"/>
        <w:spacing w:line="360" w:lineRule="auto"/>
        <w:ind w:left="0"/>
        <w:jc w:val="both"/>
        <w:rPr>
          <w:rFonts w:ascii="Palatino Linotype" w:hAnsi="Palatino Linotype"/>
          <w:lang w:val="es-MX" w:eastAsia="en-US"/>
        </w:rPr>
      </w:pPr>
    </w:p>
    <w:p w:rsidR="000460D5" w:rsidRPr="00FE59BD" w:rsidRDefault="00461CDD" w:rsidP="00590D76">
      <w:pPr>
        <w:pStyle w:val="Prrafodelista"/>
        <w:numPr>
          <w:ilvl w:val="0"/>
          <w:numId w:val="1"/>
        </w:numPr>
        <w:spacing w:line="360" w:lineRule="auto"/>
        <w:ind w:left="0" w:firstLine="0"/>
        <w:jc w:val="both"/>
        <w:rPr>
          <w:rFonts w:ascii="Palatino Linotype" w:hAnsi="Palatino Linotype"/>
          <w:lang w:val="es-MX" w:eastAsia="en-US"/>
        </w:rPr>
      </w:pPr>
      <w:r w:rsidRPr="00FE59BD">
        <w:rPr>
          <w:rFonts w:ascii="Palatino Linotype" w:hAnsi="Palatino Linotype"/>
          <w:lang w:val="es-MX" w:eastAsia="en-US"/>
        </w:rPr>
        <w:t>Como se ha dicho anteriormente, el Sujeto Obligado requirió una aclaración a la solicitud</w:t>
      </w:r>
      <w:r w:rsidR="000460D5" w:rsidRPr="00FE59BD">
        <w:rPr>
          <w:rFonts w:ascii="Palatino Linotype" w:hAnsi="Palatino Linotype"/>
          <w:lang w:val="es-MX" w:eastAsia="en-US"/>
        </w:rPr>
        <w:t xml:space="preserve"> de acceso a la información</w:t>
      </w:r>
      <w:r w:rsidRPr="00FE59BD">
        <w:rPr>
          <w:rFonts w:ascii="Palatino Linotype" w:hAnsi="Palatino Linotype"/>
          <w:lang w:val="es-MX" w:eastAsia="en-US"/>
        </w:rPr>
        <w:t xml:space="preserve"> ini</w:t>
      </w:r>
      <w:r w:rsidR="000460D5" w:rsidRPr="00FE59BD">
        <w:rPr>
          <w:rFonts w:ascii="Palatino Linotype" w:hAnsi="Palatino Linotype"/>
          <w:lang w:val="es-MX" w:eastAsia="en-US"/>
        </w:rPr>
        <w:t>cial</w:t>
      </w:r>
      <w:r w:rsidRPr="00FE59BD">
        <w:rPr>
          <w:rFonts w:ascii="Palatino Linotype" w:hAnsi="Palatino Linotype"/>
          <w:lang w:val="es-MX" w:eastAsia="en-US"/>
        </w:rPr>
        <w:t xml:space="preserve"> y</w:t>
      </w:r>
      <w:r w:rsidR="000460D5" w:rsidRPr="00FE59BD">
        <w:rPr>
          <w:rFonts w:ascii="Palatino Linotype" w:hAnsi="Palatino Linotype"/>
          <w:lang w:val="es-MX" w:eastAsia="en-US"/>
        </w:rPr>
        <w:t>, en respuesta a esta aclaración, el particular requirió información adicional como lo es cédulas profesionales de los funcionarios públicos que deban contar con ella y, los casos de nepotismo así como las acciones tomadas a la fecha.</w:t>
      </w:r>
    </w:p>
    <w:p w:rsidR="000460D5" w:rsidRPr="00FE59BD" w:rsidRDefault="000460D5" w:rsidP="000460D5">
      <w:pPr>
        <w:pStyle w:val="Prrafodelista"/>
        <w:spacing w:line="360" w:lineRule="auto"/>
        <w:ind w:left="0"/>
        <w:jc w:val="both"/>
        <w:rPr>
          <w:rFonts w:ascii="Palatino Linotype" w:hAnsi="Palatino Linotype"/>
          <w:lang w:val="es-MX" w:eastAsia="en-US"/>
        </w:rPr>
      </w:pPr>
    </w:p>
    <w:p w:rsidR="000460D5" w:rsidRPr="00FE59BD" w:rsidRDefault="000460D5" w:rsidP="00590D76">
      <w:pPr>
        <w:pStyle w:val="Prrafodelista"/>
        <w:numPr>
          <w:ilvl w:val="0"/>
          <w:numId w:val="1"/>
        </w:numPr>
        <w:spacing w:line="360" w:lineRule="auto"/>
        <w:ind w:left="0" w:firstLine="0"/>
        <w:jc w:val="both"/>
        <w:rPr>
          <w:rFonts w:ascii="Palatino Linotype" w:hAnsi="Palatino Linotype"/>
          <w:lang w:val="es-MX" w:eastAsia="en-US"/>
        </w:rPr>
      </w:pPr>
      <w:r w:rsidRPr="00FE59BD">
        <w:rPr>
          <w:rFonts w:ascii="Palatino Linotype" w:hAnsi="Palatino Linotype"/>
          <w:lang w:val="es-MX" w:eastAsia="en-US"/>
        </w:rPr>
        <w:lastRenderedPageBreak/>
        <w:t xml:space="preserve">El Sujeto Obligado respondió </w:t>
      </w:r>
      <w:r w:rsidR="008F67F4" w:rsidRPr="00FE59BD">
        <w:rPr>
          <w:rFonts w:ascii="Palatino Linotype" w:hAnsi="Palatino Linotype"/>
          <w:lang w:val="es-MX" w:eastAsia="en-US"/>
        </w:rPr>
        <w:t>que no es un requisito contar con la cédula, sin embargo, eso no es impedimento para que los servidores públicos al ingreso de sus funciones</w:t>
      </w:r>
      <w:r w:rsidR="00496873" w:rsidRPr="00FE59BD">
        <w:rPr>
          <w:rFonts w:ascii="Palatino Linotype" w:hAnsi="Palatino Linotype"/>
          <w:lang w:val="es-MX" w:eastAsia="en-US"/>
        </w:rPr>
        <w:t>,</w:t>
      </w:r>
      <w:r w:rsidR="008F67F4" w:rsidRPr="00FE59BD">
        <w:rPr>
          <w:rFonts w:ascii="Palatino Linotype" w:hAnsi="Palatino Linotype"/>
          <w:lang w:val="es-MX" w:eastAsia="en-US"/>
        </w:rPr>
        <w:t xml:space="preserve"> entre la documentación que entregaron se encuentre la cédula profesional, toda vez que, como lo dijo el propio Sujeto Obligado, quienes deben contar con el grado de licenciatura en derecho son: </w:t>
      </w:r>
      <w:r w:rsidR="008F67F4" w:rsidRPr="00FE59BD">
        <w:rPr>
          <w:rFonts w:ascii="Palatino Linotype" w:hAnsi="Palatino Linotype"/>
        </w:rPr>
        <w:t>Magistrados, Jueces de Primera Instancia y Cuantía Mayor, Secretarios de Acuerdos,</w:t>
      </w:r>
      <w:r w:rsidR="001B45B9" w:rsidRPr="00FE59BD">
        <w:rPr>
          <w:rFonts w:ascii="Palatino Linotype" w:hAnsi="Palatino Linotype"/>
        </w:rPr>
        <w:t xml:space="preserve"> Ejecutores y notificadores </w:t>
      </w:r>
      <w:r w:rsidR="008F67F4" w:rsidRPr="00FE59BD">
        <w:rPr>
          <w:rFonts w:ascii="Palatino Linotype" w:hAnsi="Palatino Linotype"/>
        </w:rPr>
        <w:t>y</w:t>
      </w:r>
      <w:r w:rsidR="001B45B9" w:rsidRPr="00FE59BD">
        <w:rPr>
          <w:rFonts w:ascii="Palatino Linotype" w:hAnsi="Palatino Linotype"/>
        </w:rPr>
        <w:t>,</w:t>
      </w:r>
      <w:r w:rsidR="008F67F4" w:rsidRPr="00FE59BD">
        <w:rPr>
          <w:rFonts w:ascii="Palatino Linotype" w:hAnsi="Palatino Linotype"/>
        </w:rPr>
        <w:t xml:space="preserve"> los documentos que acreditan el grado de licenciatura son el Título Profesional y/o la Cédula profesional</w:t>
      </w:r>
      <w:r w:rsidR="00496873" w:rsidRPr="00FE59BD">
        <w:rPr>
          <w:rFonts w:ascii="Palatino Linotype" w:hAnsi="Palatino Linotype"/>
        </w:rPr>
        <w:t xml:space="preserve">. </w:t>
      </w:r>
    </w:p>
    <w:p w:rsidR="00496873" w:rsidRPr="00FE59BD" w:rsidRDefault="00496873" w:rsidP="00496873">
      <w:pPr>
        <w:pStyle w:val="Prrafodelista"/>
        <w:rPr>
          <w:rFonts w:ascii="Palatino Linotype" w:hAnsi="Palatino Linotype"/>
          <w:lang w:val="es-MX" w:eastAsia="en-US"/>
        </w:rPr>
      </w:pPr>
    </w:p>
    <w:p w:rsidR="00496873" w:rsidRPr="00FE59BD" w:rsidRDefault="00496873" w:rsidP="00590D76">
      <w:pPr>
        <w:pStyle w:val="Prrafodelista"/>
        <w:numPr>
          <w:ilvl w:val="0"/>
          <w:numId w:val="1"/>
        </w:numPr>
        <w:spacing w:line="360" w:lineRule="auto"/>
        <w:ind w:left="0" w:firstLine="0"/>
        <w:jc w:val="both"/>
        <w:rPr>
          <w:rFonts w:ascii="Palatino Linotype" w:hAnsi="Palatino Linotype"/>
          <w:lang w:val="es-MX" w:eastAsia="en-US"/>
        </w:rPr>
      </w:pPr>
      <w:r w:rsidRPr="00FE59BD">
        <w:rPr>
          <w:rFonts w:ascii="Palatino Linotype" w:hAnsi="Palatino Linotype"/>
          <w:lang w:val="es-MX" w:eastAsia="en-US"/>
        </w:rPr>
        <w:t xml:space="preserve">Ante tal situación se aprecia que, quien brinda la respuesta a la solicitud es el Titular de la Unidad de Transparencia del Sujeto Obligado omitiendo así lo establecido en el artículo 162 de la Ley de Transparencia y Acceso a la Información Pública del Estado de México y Municipios, que dispone lo siguiente: </w:t>
      </w:r>
    </w:p>
    <w:p w:rsidR="00496873" w:rsidRPr="00FE59BD" w:rsidRDefault="00496873" w:rsidP="00496873">
      <w:pPr>
        <w:pStyle w:val="Prrafodelista"/>
        <w:spacing w:line="360" w:lineRule="auto"/>
        <w:ind w:left="0"/>
        <w:jc w:val="both"/>
        <w:rPr>
          <w:rFonts w:ascii="Palatino Linotype" w:hAnsi="Palatino Linotype"/>
          <w:lang w:val="es-MX" w:eastAsia="en-US"/>
        </w:rPr>
      </w:pPr>
    </w:p>
    <w:p w:rsidR="00273E6D" w:rsidRPr="00FE59BD" w:rsidRDefault="00273E6D" w:rsidP="00273E6D">
      <w:pPr>
        <w:autoSpaceDE w:val="0"/>
        <w:autoSpaceDN w:val="0"/>
        <w:adjustRightInd w:val="0"/>
        <w:spacing w:line="360" w:lineRule="auto"/>
        <w:ind w:left="567" w:right="567"/>
        <w:jc w:val="both"/>
        <w:rPr>
          <w:rFonts w:ascii="Palatino Linotype" w:hAnsi="Palatino Linotype"/>
          <w:i/>
          <w:sz w:val="28"/>
          <w:lang w:val="es-MX" w:eastAsia="en-US"/>
        </w:rPr>
      </w:pPr>
      <w:r w:rsidRPr="00FE59BD">
        <w:rPr>
          <w:rFonts w:ascii="Palatino Linotype" w:eastAsiaTheme="minorHAnsi" w:hAnsi="Palatino Linotype" w:cs="Bookman Old Style,Bold"/>
          <w:b/>
          <w:bCs/>
          <w:i/>
          <w:sz w:val="22"/>
          <w:szCs w:val="20"/>
          <w:lang w:val="es-MX" w:eastAsia="en-US"/>
        </w:rPr>
        <w:t xml:space="preserve">Artículo 162. </w:t>
      </w:r>
      <w:r w:rsidRPr="00FE59BD">
        <w:rPr>
          <w:rFonts w:ascii="Palatino Linotype" w:eastAsiaTheme="minorHAnsi" w:hAnsi="Palatino Linotype" w:cs="Bookman Old Style"/>
          <w:i/>
          <w:sz w:val="22"/>
          <w:szCs w:val="20"/>
          <w:lang w:val="es-MX" w:eastAsia="en-US"/>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273E6D" w:rsidRPr="00FE59BD" w:rsidRDefault="00273E6D" w:rsidP="00273E6D">
      <w:pPr>
        <w:spacing w:line="360" w:lineRule="auto"/>
        <w:jc w:val="both"/>
        <w:rPr>
          <w:rFonts w:ascii="Palatino Linotype" w:hAnsi="Palatino Linotype"/>
          <w:lang w:val="es-MX" w:eastAsia="en-US"/>
        </w:rPr>
      </w:pPr>
    </w:p>
    <w:p w:rsidR="00496873" w:rsidRDefault="00273E6D" w:rsidP="00590D76">
      <w:pPr>
        <w:pStyle w:val="Prrafodelista"/>
        <w:numPr>
          <w:ilvl w:val="0"/>
          <w:numId w:val="1"/>
        </w:numPr>
        <w:spacing w:line="360" w:lineRule="auto"/>
        <w:ind w:left="0" w:firstLine="0"/>
        <w:jc w:val="both"/>
        <w:rPr>
          <w:rFonts w:ascii="Palatino Linotype" w:hAnsi="Palatino Linotype"/>
          <w:lang w:val="es-MX" w:eastAsia="en-US"/>
        </w:rPr>
      </w:pPr>
      <w:r w:rsidRPr="00FE59BD">
        <w:rPr>
          <w:rFonts w:ascii="Palatino Linotype" w:hAnsi="Palatino Linotype"/>
          <w:lang w:val="es-MX" w:eastAsia="en-US"/>
        </w:rPr>
        <w:t xml:space="preserve">Para el correcto cumplimiento al derecho de acceso a la información, es necesario que los Sujetos Obligados cumplan con lo que establece la normatividad, </w:t>
      </w:r>
      <w:r w:rsidR="00496873" w:rsidRPr="00FE59BD">
        <w:rPr>
          <w:rFonts w:ascii="Palatino Linotype" w:hAnsi="Palatino Linotype"/>
          <w:lang w:val="es-MX" w:eastAsia="en-US"/>
        </w:rPr>
        <w:t xml:space="preserve">en este asunto en particular, La Titular de la Unidad de Transparencia deberá turnar la solicitud a las áreas que de acuerdo a sus facultades, competencias y atribuciones </w:t>
      </w:r>
      <w:r w:rsidR="00496873" w:rsidRPr="00FE59BD">
        <w:rPr>
          <w:rFonts w:ascii="Palatino Linotype" w:hAnsi="Palatino Linotype"/>
          <w:lang w:val="es-MX" w:eastAsia="en-US"/>
        </w:rPr>
        <w:lastRenderedPageBreak/>
        <w:t>pudieran contar con la información requerida y de ser el caso ponerla a disposición del particular.</w:t>
      </w:r>
    </w:p>
    <w:p w:rsidR="00FE59BD" w:rsidRPr="00FE59BD" w:rsidRDefault="00FE59BD" w:rsidP="00FE59BD">
      <w:pPr>
        <w:pStyle w:val="Prrafodelista"/>
        <w:spacing w:line="360" w:lineRule="auto"/>
        <w:ind w:left="0"/>
        <w:jc w:val="both"/>
        <w:rPr>
          <w:rFonts w:ascii="Palatino Linotype" w:hAnsi="Palatino Linotype"/>
          <w:lang w:val="es-MX" w:eastAsia="en-US"/>
        </w:rPr>
      </w:pPr>
    </w:p>
    <w:p w:rsidR="00DE64A1" w:rsidRPr="00FE59BD" w:rsidRDefault="00DE64A1" w:rsidP="00590D76">
      <w:pPr>
        <w:pStyle w:val="Prrafodelista"/>
        <w:numPr>
          <w:ilvl w:val="0"/>
          <w:numId w:val="1"/>
        </w:numPr>
        <w:spacing w:line="360" w:lineRule="auto"/>
        <w:ind w:left="0" w:firstLine="0"/>
        <w:jc w:val="both"/>
        <w:rPr>
          <w:rFonts w:ascii="Palatino Linotype" w:hAnsi="Palatino Linotype"/>
          <w:lang w:val="es-MX" w:eastAsia="en-US"/>
        </w:rPr>
      </w:pPr>
      <w:r w:rsidRPr="00FE59BD">
        <w:rPr>
          <w:rFonts w:ascii="Palatino Linotype" w:hAnsi="Palatino Linotype"/>
          <w:lang w:val="es-MX" w:eastAsia="en-US"/>
        </w:rPr>
        <w:t>Aunado a ello, el Sujeto Obligado solo dijo que no es un requisito contar con cédula profesional para formar parte del Poder Judicial</w:t>
      </w:r>
      <w:r w:rsidR="001B45B9" w:rsidRPr="00FE59BD">
        <w:rPr>
          <w:rFonts w:ascii="Palatino Linotype" w:hAnsi="Palatino Linotype"/>
          <w:lang w:val="es-MX" w:eastAsia="en-US"/>
        </w:rPr>
        <w:t xml:space="preserve">, sin embargo, no existe normatividad que prohíba a los servidores públicos anexar a sus expedientes personales todo tipo de documentación curricular, tal y como lo es la cédula profesional. Toda vez que como fue señalado en respuesta a la solicitud, quienes deben contar con grado de licenciatura en derecho, son los </w:t>
      </w:r>
      <w:r w:rsidR="001B45B9" w:rsidRPr="00FE59BD">
        <w:rPr>
          <w:rFonts w:ascii="Palatino Linotype" w:hAnsi="Palatino Linotype"/>
        </w:rPr>
        <w:t xml:space="preserve">Magistrados, Jueces de Primera Instancia y Cuantía Mayor, Secretarios de Acuerdos, Ejecutores y notificadores y </w:t>
      </w:r>
      <w:r w:rsidR="001B45B9" w:rsidRPr="00FE59BD">
        <w:rPr>
          <w:rFonts w:ascii="Palatino Linotype" w:hAnsi="Palatino Linotype"/>
          <w:i/>
        </w:rPr>
        <w:t xml:space="preserve">-se reitera- </w:t>
      </w:r>
      <w:r w:rsidR="001B45B9" w:rsidRPr="00FE59BD">
        <w:rPr>
          <w:rFonts w:ascii="Palatino Linotype" w:hAnsi="Palatino Linotype"/>
        </w:rPr>
        <w:t>que el grado de licenciatura puede ser demostrado a través del título profesional, o bien, con la cédula profesional.</w:t>
      </w:r>
    </w:p>
    <w:p w:rsidR="001B45B9" w:rsidRPr="00FE59BD" w:rsidRDefault="001B45B9" w:rsidP="001B45B9">
      <w:pPr>
        <w:pStyle w:val="Prrafodelista"/>
        <w:spacing w:line="360" w:lineRule="auto"/>
        <w:ind w:left="0"/>
        <w:jc w:val="both"/>
        <w:rPr>
          <w:rFonts w:ascii="Palatino Linotype" w:hAnsi="Palatino Linotype"/>
          <w:lang w:val="es-MX" w:eastAsia="en-US"/>
        </w:rPr>
      </w:pPr>
    </w:p>
    <w:p w:rsidR="00496873" w:rsidRPr="00FE59BD" w:rsidRDefault="00496873" w:rsidP="00590D76">
      <w:pPr>
        <w:pStyle w:val="Prrafodelista"/>
        <w:numPr>
          <w:ilvl w:val="0"/>
          <w:numId w:val="1"/>
        </w:numPr>
        <w:spacing w:line="360" w:lineRule="auto"/>
        <w:ind w:left="0" w:firstLine="0"/>
        <w:jc w:val="both"/>
        <w:rPr>
          <w:rFonts w:ascii="Palatino Linotype" w:hAnsi="Palatino Linotype"/>
          <w:lang w:val="es-MX" w:eastAsia="en-US"/>
        </w:rPr>
      </w:pPr>
      <w:r w:rsidRPr="00FE59BD">
        <w:rPr>
          <w:rFonts w:ascii="Palatino Linotype" w:hAnsi="Palatino Linotype"/>
          <w:lang w:val="es-MX" w:eastAsia="en-US"/>
        </w:rPr>
        <w:t>Por lo anterior, se ORDENA al Sujeto Obligado hacer entrega del documento en donde conste el número de cédula profesi</w:t>
      </w:r>
      <w:r w:rsidR="001B45B9" w:rsidRPr="00FE59BD">
        <w:rPr>
          <w:rFonts w:ascii="Palatino Linotype" w:hAnsi="Palatino Linotype"/>
          <w:lang w:val="es-MX" w:eastAsia="en-US"/>
        </w:rPr>
        <w:t>onal de los servidores públicos adscritos al Poder Judicial que deban contar con el grado de licenciatura en derecho.</w:t>
      </w:r>
    </w:p>
    <w:p w:rsidR="001B45B9" w:rsidRPr="00FE59BD" w:rsidRDefault="001B45B9" w:rsidP="001B45B9">
      <w:pPr>
        <w:pStyle w:val="Prrafodelista"/>
        <w:rPr>
          <w:rFonts w:ascii="Palatino Linotype" w:hAnsi="Palatino Linotype"/>
          <w:lang w:val="es-MX" w:eastAsia="en-US"/>
        </w:rPr>
      </w:pPr>
    </w:p>
    <w:p w:rsidR="001B45B9" w:rsidRPr="00FE59BD" w:rsidRDefault="001B45B9" w:rsidP="00590D76">
      <w:pPr>
        <w:pStyle w:val="Prrafodelista"/>
        <w:numPr>
          <w:ilvl w:val="0"/>
          <w:numId w:val="1"/>
        </w:numPr>
        <w:spacing w:line="360" w:lineRule="auto"/>
        <w:ind w:left="0" w:firstLine="0"/>
        <w:jc w:val="both"/>
        <w:rPr>
          <w:rFonts w:ascii="Palatino Linotype" w:hAnsi="Palatino Linotype"/>
          <w:lang w:val="es-MX" w:eastAsia="en-US"/>
        </w:rPr>
      </w:pPr>
      <w:r w:rsidRPr="00FE59BD">
        <w:rPr>
          <w:rFonts w:ascii="Palatino Linotype" w:hAnsi="Palatino Linotype"/>
          <w:lang w:val="es-MX" w:eastAsia="en-US"/>
        </w:rPr>
        <w:t>De ser el caso de que no se localice la información requerida, el Sujeto Obligado deberá explicar de manera clara y precisa las razones por las cuales no se cuenta con la información solicitada.</w:t>
      </w:r>
    </w:p>
    <w:p w:rsidR="00496873" w:rsidRPr="00FE59BD" w:rsidRDefault="00496873" w:rsidP="00496873">
      <w:pPr>
        <w:pStyle w:val="Prrafodelista"/>
        <w:rPr>
          <w:rFonts w:ascii="Palatino Linotype" w:hAnsi="Palatino Linotype"/>
          <w:lang w:val="es-MX" w:eastAsia="en-US"/>
        </w:rPr>
      </w:pPr>
    </w:p>
    <w:p w:rsidR="00496873" w:rsidRPr="00FE59BD" w:rsidRDefault="00496873" w:rsidP="00590D76">
      <w:pPr>
        <w:pStyle w:val="Prrafodelista"/>
        <w:numPr>
          <w:ilvl w:val="0"/>
          <w:numId w:val="1"/>
        </w:numPr>
        <w:spacing w:line="360" w:lineRule="auto"/>
        <w:ind w:left="0" w:firstLine="0"/>
        <w:jc w:val="both"/>
        <w:rPr>
          <w:rFonts w:ascii="Palatino Linotype" w:hAnsi="Palatino Linotype"/>
          <w:lang w:val="es-MX" w:eastAsia="en-US"/>
        </w:rPr>
      </w:pPr>
      <w:r w:rsidRPr="00FE59BD">
        <w:rPr>
          <w:rFonts w:ascii="Palatino Linotype" w:hAnsi="Palatino Linotype"/>
          <w:lang w:val="es-MX" w:eastAsia="en-US"/>
        </w:rPr>
        <w:t xml:space="preserve">Derivado de la naturaleza de la información que se ha ordenado hacer entrega, de ser el caso de contener información que deba ser clasificada como </w:t>
      </w:r>
      <w:r w:rsidRPr="00FE59BD">
        <w:rPr>
          <w:rFonts w:ascii="Palatino Linotype" w:hAnsi="Palatino Linotype"/>
          <w:lang w:val="es-MX" w:eastAsia="en-US"/>
        </w:rPr>
        <w:lastRenderedPageBreak/>
        <w:t xml:space="preserve">confidencial, el Sujeto Obligado deberá estar a lo dispuesto en el </w:t>
      </w:r>
      <w:r w:rsidRPr="00FE59BD">
        <w:rPr>
          <w:rFonts w:ascii="Palatino Linotype" w:hAnsi="Palatino Linotype"/>
          <w:b/>
          <w:lang w:val="es-MX" w:eastAsia="en-US"/>
        </w:rPr>
        <w:t>considerando SEXTO.</w:t>
      </w:r>
    </w:p>
    <w:p w:rsidR="00496873" w:rsidRPr="00FE59BD" w:rsidRDefault="00496873" w:rsidP="00496873">
      <w:pPr>
        <w:pStyle w:val="Prrafodelista"/>
        <w:rPr>
          <w:rFonts w:ascii="Palatino Linotype" w:hAnsi="Palatino Linotype"/>
          <w:lang w:val="es-MX" w:eastAsia="en-US"/>
        </w:rPr>
      </w:pPr>
    </w:p>
    <w:p w:rsidR="00496873" w:rsidRPr="00FE59BD" w:rsidRDefault="00496873" w:rsidP="00590D76">
      <w:pPr>
        <w:pStyle w:val="Prrafodelista"/>
        <w:numPr>
          <w:ilvl w:val="0"/>
          <w:numId w:val="1"/>
        </w:numPr>
        <w:spacing w:line="360" w:lineRule="auto"/>
        <w:ind w:left="0" w:firstLine="0"/>
        <w:jc w:val="both"/>
        <w:rPr>
          <w:rFonts w:ascii="Palatino Linotype" w:hAnsi="Palatino Linotype"/>
          <w:lang w:val="es-MX" w:eastAsia="en-US"/>
        </w:rPr>
      </w:pPr>
      <w:r w:rsidRPr="00FE59BD">
        <w:rPr>
          <w:rFonts w:ascii="Palatino Linotype" w:hAnsi="Palatino Linotype"/>
          <w:lang w:val="es-MX" w:eastAsia="en-US"/>
        </w:rPr>
        <w:t>Por otra parte, del punto referente a los casos de nepotismo así como las acciones tomadas a la fecha. El Sujeto Obligado manifestó que de la presente anualidad no se ha registrado ningún caso de nepotismo.</w:t>
      </w:r>
    </w:p>
    <w:p w:rsidR="00496873" w:rsidRPr="00FE59BD" w:rsidRDefault="00496873" w:rsidP="00496873">
      <w:pPr>
        <w:pStyle w:val="Prrafodelista"/>
        <w:spacing w:line="360" w:lineRule="auto"/>
        <w:ind w:left="0"/>
        <w:jc w:val="both"/>
        <w:rPr>
          <w:rFonts w:ascii="Palatino Linotype" w:hAnsi="Palatino Linotype"/>
          <w:lang w:val="es-MX" w:eastAsia="en-US"/>
        </w:rPr>
      </w:pPr>
    </w:p>
    <w:p w:rsidR="00496873" w:rsidRPr="00FE59BD" w:rsidRDefault="00496873" w:rsidP="00590D76">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FE59BD">
        <w:rPr>
          <w:rFonts w:ascii="Palatino Linotype" w:eastAsia="Times New Roman" w:hAnsi="Palatino Linotype" w:cs="Arial"/>
          <w:color w:val="000000"/>
        </w:rPr>
        <w:t xml:space="preserve">En consecuencia, toda vez que existió un pronunciamiento, es </w:t>
      </w:r>
      <w:r w:rsidRPr="00FE59BD">
        <w:rPr>
          <w:rFonts w:ascii="Palatino Linotype" w:hAnsi="Palatino Linotype" w:cs="Arial"/>
          <w:szCs w:val="20"/>
        </w:rPr>
        <w:t>necesario hacer referencia a l</w:t>
      </w:r>
      <w:r w:rsidRPr="00FE59BD">
        <w:rPr>
          <w:rFonts w:ascii="Palatino Linotype" w:hAnsi="Palatino Linotype"/>
        </w:rPr>
        <w:t>a presunción de veracidad</w:t>
      </w:r>
      <w:r w:rsidR="00FE1139" w:rsidRPr="00FE59BD">
        <w:rPr>
          <w:rStyle w:val="Refdenotaalpie"/>
          <w:rFonts w:ascii="Palatino Linotype" w:hAnsi="Palatino Linotype"/>
        </w:rPr>
        <w:t xml:space="preserve"> </w:t>
      </w:r>
      <w:r w:rsidR="00FE1139" w:rsidRPr="00FE59BD">
        <w:t>tal y como se señaló en el punto relativo a las declaraciones patrimoniales, toda vez que e</w:t>
      </w:r>
      <w:r w:rsidRPr="00FE59BD">
        <w:rPr>
          <w:rFonts w:ascii="Palatino Linotype" w:eastAsia="Times New Roman" w:hAnsi="Palatino Linotype" w:cs="Arial"/>
          <w:color w:val="000000"/>
        </w:rPr>
        <w:t>ste Órgano Garante carece de facultades para dudar de la veracidad sobre la información proporcionada por el Sujeto Obligado, por lo que debe tenerse por atendido el punto relativo a los casos de nepotismo y las acciones realizadas a la fecha de la solicitud.</w:t>
      </w:r>
      <w:r w:rsidRPr="00FE59BD">
        <w:rPr>
          <w:rFonts w:ascii="Palatino Linotype" w:hAnsi="Palatino Linotype"/>
          <w:lang w:val="es-MX" w:eastAsia="en-US"/>
        </w:rPr>
        <w:t xml:space="preserve"> </w:t>
      </w:r>
    </w:p>
    <w:p w:rsidR="006566D0" w:rsidRPr="00FE59BD" w:rsidRDefault="006566D0" w:rsidP="006566D0">
      <w:pPr>
        <w:pStyle w:val="Prrafodelista"/>
        <w:rPr>
          <w:rFonts w:ascii="Palatino Linotype" w:hAnsi="Palatino Linotype"/>
          <w:lang w:val="es-MX" w:eastAsia="en-US"/>
        </w:rPr>
      </w:pPr>
    </w:p>
    <w:p w:rsidR="00FE59BD" w:rsidRDefault="00496873" w:rsidP="00FE59BD">
      <w:pPr>
        <w:pStyle w:val="Ttulo2"/>
        <w:numPr>
          <w:ilvl w:val="0"/>
          <w:numId w:val="10"/>
        </w:numPr>
        <w:rPr>
          <w:rFonts w:ascii="Palatino Linotype" w:hAnsi="Palatino Linotype"/>
          <w:b/>
          <w:color w:val="auto"/>
          <w:sz w:val="24"/>
        </w:rPr>
      </w:pPr>
      <w:bookmarkStart w:id="23" w:name="_Toc535511383"/>
      <w:r w:rsidRPr="00FE59BD">
        <w:rPr>
          <w:rFonts w:ascii="Palatino Linotype" w:hAnsi="Palatino Linotype"/>
          <w:b/>
          <w:color w:val="auto"/>
          <w:sz w:val="24"/>
        </w:rPr>
        <w:t xml:space="preserve">Plus </w:t>
      </w:r>
      <w:proofErr w:type="spellStart"/>
      <w:r w:rsidRPr="00FE59BD">
        <w:rPr>
          <w:rFonts w:ascii="Palatino Linotype" w:hAnsi="Palatino Linotype"/>
          <w:b/>
          <w:color w:val="auto"/>
          <w:sz w:val="24"/>
        </w:rPr>
        <w:t>Petitio</w:t>
      </w:r>
      <w:bookmarkEnd w:id="23"/>
      <w:proofErr w:type="spellEnd"/>
    </w:p>
    <w:p w:rsidR="00FE59BD" w:rsidRPr="00FE59BD" w:rsidRDefault="00FE59BD" w:rsidP="00FE59BD">
      <w:pPr>
        <w:rPr>
          <w:lang w:val="es-MX" w:eastAsia="en-US"/>
        </w:rPr>
      </w:pPr>
    </w:p>
    <w:p w:rsidR="00496873" w:rsidRPr="00FE59BD" w:rsidRDefault="00496873" w:rsidP="00496873">
      <w:pPr>
        <w:pStyle w:val="Prrafodelista"/>
        <w:rPr>
          <w:rFonts w:ascii="Palatino Linotype" w:hAnsi="Palatino Linotype"/>
          <w:lang w:val="es-MX" w:eastAsia="en-US"/>
        </w:rPr>
      </w:pPr>
    </w:p>
    <w:p w:rsidR="00496873" w:rsidRPr="00FE59BD" w:rsidRDefault="00496873" w:rsidP="00590D76">
      <w:pPr>
        <w:pStyle w:val="Prrafodelista"/>
        <w:numPr>
          <w:ilvl w:val="0"/>
          <w:numId w:val="1"/>
        </w:numPr>
        <w:spacing w:line="360" w:lineRule="auto"/>
        <w:ind w:left="0" w:firstLine="0"/>
        <w:jc w:val="both"/>
        <w:rPr>
          <w:rFonts w:ascii="Palatino Linotype" w:hAnsi="Palatino Linotype"/>
          <w:lang w:val="es-MX" w:eastAsia="en-US"/>
        </w:rPr>
      </w:pPr>
      <w:r w:rsidRPr="00FE59BD">
        <w:rPr>
          <w:rFonts w:ascii="Palatino Linotype" w:hAnsi="Palatino Linotype"/>
          <w:lang w:val="es-MX" w:eastAsia="en-US"/>
        </w:rPr>
        <w:t>Por último y no menos import</w:t>
      </w:r>
      <w:r w:rsidR="00EB2FD1" w:rsidRPr="00FE59BD">
        <w:rPr>
          <w:rFonts w:ascii="Palatino Linotype" w:hAnsi="Palatino Linotype"/>
          <w:lang w:val="es-MX" w:eastAsia="en-US"/>
        </w:rPr>
        <w:t xml:space="preserve">ante, tenemos que el particular, al momento de interponer el recurso de revisión, manifestó </w:t>
      </w:r>
      <w:r w:rsidR="00EB2FD1" w:rsidRPr="00FE59BD">
        <w:rPr>
          <w:rFonts w:ascii="Palatino Linotype" w:hAnsi="Palatino Linotype"/>
          <w:i/>
          <w:sz w:val="22"/>
          <w:lang w:val="es-MX" w:eastAsia="en-US"/>
        </w:rPr>
        <w:t xml:space="preserve">“… si revisa los trabajadores reales del poder y los que están se percatara que </w:t>
      </w:r>
      <w:proofErr w:type="spellStart"/>
      <w:r w:rsidR="00EB2FD1" w:rsidRPr="00FE59BD">
        <w:rPr>
          <w:rFonts w:ascii="Palatino Linotype" w:hAnsi="Palatino Linotype"/>
          <w:i/>
          <w:sz w:val="22"/>
          <w:lang w:val="es-MX" w:eastAsia="en-US"/>
        </w:rPr>
        <w:t>esta</w:t>
      </w:r>
      <w:proofErr w:type="spellEnd"/>
      <w:r w:rsidR="00EB2FD1" w:rsidRPr="00FE59BD">
        <w:rPr>
          <w:rFonts w:ascii="Palatino Linotype" w:hAnsi="Palatino Linotype"/>
          <w:i/>
          <w:sz w:val="22"/>
          <w:lang w:val="es-MX" w:eastAsia="en-US"/>
        </w:rPr>
        <w:t xml:space="preserve"> incompleta su </w:t>
      </w:r>
      <w:proofErr w:type="spellStart"/>
      <w:r w:rsidR="00EB2FD1" w:rsidRPr="00FE59BD">
        <w:rPr>
          <w:rFonts w:ascii="Palatino Linotype" w:hAnsi="Palatino Linotype"/>
          <w:i/>
          <w:sz w:val="22"/>
          <w:lang w:val="es-MX" w:eastAsia="en-US"/>
        </w:rPr>
        <w:t>pagina</w:t>
      </w:r>
      <w:proofErr w:type="spellEnd"/>
      <w:r w:rsidR="00EB2FD1" w:rsidRPr="00FE59BD">
        <w:rPr>
          <w:rFonts w:ascii="Palatino Linotype" w:hAnsi="Palatino Linotype"/>
          <w:i/>
          <w:sz w:val="22"/>
          <w:lang w:val="es-MX" w:eastAsia="en-US"/>
        </w:rPr>
        <w:t>”</w:t>
      </w:r>
    </w:p>
    <w:p w:rsidR="001E69EF" w:rsidRPr="00FE59BD" w:rsidRDefault="001E69EF" w:rsidP="001E69EF">
      <w:pPr>
        <w:spacing w:line="360" w:lineRule="auto"/>
        <w:jc w:val="both"/>
        <w:rPr>
          <w:rFonts w:ascii="Palatino Linotype" w:hAnsi="Palatino Linotype"/>
          <w:lang w:val="es-MX" w:eastAsia="en-US"/>
        </w:rPr>
      </w:pPr>
    </w:p>
    <w:p w:rsidR="00EB2FD1" w:rsidRPr="00FE59BD" w:rsidRDefault="00EB2FD1" w:rsidP="00590D76">
      <w:pPr>
        <w:pStyle w:val="Prrafodelista"/>
        <w:numPr>
          <w:ilvl w:val="0"/>
          <w:numId w:val="1"/>
        </w:numPr>
        <w:spacing w:line="360" w:lineRule="auto"/>
        <w:ind w:left="0" w:firstLine="0"/>
        <w:jc w:val="both"/>
        <w:rPr>
          <w:rFonts w:ascii="Palatino Linotype" w:eastAsia="Calibri" w:hAnsi="Palatino Linotype" w:cs="Arial"/>
        </w:rPr>
      </w:pPr>
      <w:r w:rsidRPr="00FE59BD">
        <w:rPr>
          <w:rFonts w:ascii="Palatino Linotype" w:hAnsi="Palatino Linotype"/>
          <w:lang w:val="es-ES"/>
        </w:rPr>
        <w:t xml:space="preserve">Ante dicha situación, es necesario señalar que </w:t>
      </w:r>
      <w:r w:rsidRPr="00FE59BD">
        <w:rPr>
          <w:rFonts w:ascii="Palatino Linotype" w:eastAsia="Times New Roman" w:hAnsi="Palatino Linotype" w:cs="Times New Roman"/>
          <w:color w:val="222222"/>
          <w:lang w:val="es-ES" w:eastAsia="es-MX"/>
        </w:rPr>
        <w:t>el sistema de medios de impugnación en nuestro país se centra en el análisis de </w:t>
      </w:r>
      <w:r w:rsidRPr="00FE59BD">
        <w:rPr>
          <w:rFonts w:ascii="Palatino Linotype" w:eastAsia="Times New Roman" w:hAnsi="Palatino Linotype" w:cs="Times New Roman"/>
          <w:color w:val="222222"/>
          <w:u w:val="single"/>
          <w:lang w:val="es-ES" w:eastAsia="es-MX"/>
        </w:rPr>
        <w:t>los agravios o motivos de inconformidad</w:t>
      </w:r>
      <w:r w:rsidRPr="00FE59BD">
        <w:rPr>
          <w:rFonts w:ascii="Palatino Linotype" w:eastAsia="Times New Roman" w:hAnsi="Palatino Linotype" w:cs="Times New Roman"/>
          <w:color w:val="222222"/>
          <w:lang w:val="es-ES" w:eastAsia="es-MX"/>
        </w:rPr>
        <w:t>, los que </w:t>
      </w:r>
      <w:r w:rsidRPr="00FE59BD">
        <w:rPr>
          <w:rFonts w:ascii="Palatino Linotype" w:eastAsia="Times New Roman" w:hAnsi="Palatino Linotype" w:cs="Times New Roman"/>
          <w:color w:val="222222"/>
          <w:u w:val="single"/>
          <w:lang w:val="es-ES" w:eastAsia="es-MX"/>
        </w:rPr>
        <w:t xml:space="preserve">deben tener relación directa con el acto de autoridad que lo </w:t>
      </w:r>
      <w:r w:rsidRPr="00FE59BD">
        <w:rPr>
          <w:rFonts w:ascii="Palatino Linotype" w:eastAsia="Times New Roman" w:hAnsi="Palatino Linotype" w:cs="Times New Roman"/>
          <w:color w:val="222222"/>
          <w:u w:val="single"/>
          <w:lang w:val="es-ES" w:eastAsia="es-MX"/>
        </w:rPr>
        <w:lastRenderedPageBreak/>
        <w:t>motiva</w:t>
      </w:r>
      <w:r w:rsidRPr="00FE59BD">
        <w:rPr>
          <w:rFonts w:ascii="Palatino Linotype" w:eastAsia="Times New Roman" w:hAnsi="Palatino Linotype" w:cs="Times New Roman"/>
          <w:color w:val="222222"/>
          <w:lang w:val="es-ES" w:eastAsia="es-MX"/>
        </w:rPr>
        <w:t xml:space="preserve">. En materia de transparencia, los motivos de la inconformidad deben versar sobre la respuesta de información proporcionada por los sujetos obligados o la </w:t>
      </w:r>
      <w:r w:rsidRPr="00FE59BD">
        <w:rPr>
          <w:rFonts w:ascii="Palatino Linotype" w:eastAsia="Times New Roman" w:hAnsi="Palatino Linotype" w:cs="Times New Roman"/>
          <w:lang w:val="es-ES" w:eastAsia="es-MX"/>
        </w:rPr>
        <w:t>negativa de entrega de la misma, derivada de la solicitud de información pública. De este modo, en los motivos de inconformidad los recurrentes no pueden incluir situaciones novedosas o solicitudes de información nuevas de las que el Sujeto Obligado no tuvo la oportunidad de conocer y por consiguiente producir un posicionamiento.</w:t>
      </w:r>
    </w:p>
    <w:p w:rsidR="00EB2FD1" w:rsidRPr="00FE59BD" w:rsidRDefault="00EB2FD1" w:rsidP="00EB2FD1">
      <w:pPr>
        <w:pStyle w:val="Prrafodelista"/>
        <w:rPr>
          <w:rFonts w:ascii="Palatino Linotype" w:hAnsi="Palatino Linotype"/>
          <w:lang w:val="es-ES"/>
        </w:rPr>
      </w:pPr>
    </w:p>
    <w:p w:rsidR="00EB2FD1" w:rsidRPr="00FE59BD" w:rsidRDefault="00EB2FD1" w:rsidP="00590D76">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FE59BD">
        <w:rPr>
          <w:rFonts w:ascii="Palatino Linotype" w:eastAsia="Times New Roman" w:hAnsi="Palatino Linotype" w:cs="Times New Roman"/>
          <w:color w:val="222222"/>
          <w:lang w:val="es-ES" w:eastAsia="es-MX"/>
        </w:rPr>
        <w:t>Es por ello, que la Ley de la materia contempla que en los casos en que a través del recurso de revisión se pretenda ampliar los requerimientos de información, la inconformidad relativa a estas situaciones novedosas no debe ser tomada en cuenta como parte de la Litis y debe ser desechada, tal y como lo establece el artículo 191 fracción VII:</w:t>
      </w:r>
    </w:p>
    <w:p w:rsidR="00EB2FD1" w:rsidRPr="00FE59BD" w:rsidRDefault="00EB2FD1" w:rsidP="00EB2FD1">
      <w:pPr>
        <w:pStyle w:val="Prrafodelista"/>
        <w:rPr>
          <w:rFonts w:ascii="Palatino Linotype" w:hAnsi="Palatino Linotype"/>
          <w:lang w:val="es-ES"/>
        </w:rPr>
      </w:pPr>
    </w:p>
    <w:p w:rsidR="00EB2FD1" w:rsidRPr="00FE59BD" w:rsidRDefault="00EB2FD1" w:rsidP="00EB2FD1">
      <w:pPr>
        <w:pStyle w:val="Prrafodelista"/>
        <w:tabs>
          <w:tab w:val="left" w:pos="851"/>
        </w:tabs>
        <w:spacing w:line="360" w:lineRule="auto"/>
        <w:ind w:left="567" w:right="567"/>
        <w:jc w:val="both"/>
        <w:rPr>
          <w:rFonts w:ascii="Palatino Linotype" w:hAnsi="Palatino Linotype" w:cs="Bookman Old Style"/>
          <w:i/>
          <w:sz w:val="22"/>
          <w:szCs w:val="20"/>
          <w:lang w:val="es-MX"/>
        </w:rPr>
      </w:pPr>
      <w:r w:rsidRPr="00FE59BD">
        <w:rPr>
          <w:rFonts w:ascii="Palatino Linotype" w:hAnsi="Palatino Linotype" w:cs="Bookman Old Style,Bold"/>
          <w:b/>
          <w:bCs/>
          <w:i/>
          <w:sz w:val="22"/>
          <w:szCs w:val="20"/>
          <w:lang w:val="es-MX"/>
        </w:rPr>
        <w:t xml:space="preserve">Artículo 191. </w:t>
      </w:r>
      <w:r w:rsidRPr="00FE59BD">
        <w:rPr>
          <w:rFonts w:ascii="Palatino Linotype" w:hAnsi="Palatino Linotype" w:cs="Bookman Old Style"/>
          <w:i/>
          <w:sz w:val="22"/>
          <w:szCs w:val="20"/>
          <w:lang w:val="es-MX"/>
        </w:rPr>
        <w:t>El recurso será desechado por improcedente cuando:</w:t>
      </w:r>
    </w:p>
    <w:p w:rsidR="00EB2FD1" w:rsidRPr="00FE59BD" w:rsidRDefault="00EB2FD1" w:rsidP="00EB2FD1">
      <w:pPr>
        <w:pStyle w:val="Prrafodelista"/>
        <w:tabs>
          <w:tab w:val="left" w:pos="851"/>
        </w:tabs>
        <w:spacing w:line="360" w:lineRule="auto"/>
        <w:ind w:left="567" w:right="567"/>
        <w:jc w:val="both"/>
        <w:rPr>
          <w:rFonts w:ascii="Palatino Linotype" w:hAnsi="Palatino Linotype" w:cs="Bookman Old Style"/>
          <w:i/>
          <w:sz w:val="22"/>
          <w:szCs w:val="20"/>
          <w:lang w:val="es-MX"/>
        </w:rPr>
      </w:pPr>
      <w:r w:rsidRPr="00FE59BD">
        <w:rPr>
          <w:rFonts w:ascii="Palatino Linotype" w:hAnsi="Palatino Linotype" w:cs="Bookman Old Style"/>
          <w:i/>
          <w:sz w:val="22"/>
          <w:szCs w:val="20"/>
          <w:lang w:val="es-MX"/>
        </w:rPr>
        <w:t>…</w:t>
      </w:r>
    </w:p>
    <w:p w:rsidR="00EB2FD1" w:rsidRPr="00FE59BD" w:rsidRDefault="00EB2FD1" w:rsidP="00EB2FD1">
      <w:pPr>
        <w:autoSpaceDE w:val="0"/>
        <w:autoSpaceDN w:val="0"/>
        <w:adjustRightInd w:val="0"/>
        <w:ind w:left="567" w:right="567"/>
        <w:rPr>
          <w:rFonts w:ascii="Palatino Linotype" w:hAnsi="Palatino Linotype"/>
          <w:i/>
          <w:sz w:val="28"/>
          <w:lang w:val="es-ES"/>
        </w:rPr>
      </w:pPr>
      <w:r w:rsidRPr="00FE59BD">
        <w:rPr>
          <w:rFonts w:ascii="Palatino Linotype" w:hAnsi="Palatino Linotype" w:cs="Bookman Old Style,Bold"/>
          <w:b/>
          <w:bCs/>
          <w:i/>
          <w:sz w:val="22"/>
          <w:szCs w:val="20"/>
          <w:lang w:val="es-MX"/>
        </w:rPr>
        <w:t xml:space="preserve">VII. </w:t>
      </w:r>
      <w:r w:rsidRPr="00FE59BD">
        <w:rPr>
          <w:rFonts w:ascii="Palatino Linotype" w:hAnsi="Palatino Linotype" w:cs="Bookman Old Style"/>
          <w:i/>
          <w:sz w:val="22"/>
          <w:szCs w:val="20"/>
          <w:lang w:val="es-MX"/>
        </w:rPr>
        <w:t>El recurrente amplíe su solicitud en el recurso de revisión, únicamente respecto de los nuevos contenidos.</w:t>
      </w:r>
    </w:p>
    <w:p w:rsidR="00EB2FD1" w:rsidRPr="00FE59BD" w:rsidRDefault="00EB2FD1" w:rsidP="00EB2FD1">
      <w:pPr>
        <w:pStyle w:val="Prrafodelista"/>
        <w:tabs>
          <w:tab w:val="left" w:pos="851"/>
        </w:tabs>
        <w:spacing w:line="360" w:lineRule="auto"/>
        <w:ind w:left="0" w:right="49"/>
        <w:jc w:val="both"/>
        <w:rPr>
          <w:rFonts w:ascii="Palatino Linotype" w:hAnsi="Palatino Linotype"/>
          <w:lang w:val="es-ES"/>
        </w:rPr>
      </w:pPr>
    </w:p>
    <w:p w:rsidR="00EB2FD1" w:rsidRPr="00FE59BD" w:rsidRDefault="00EB2FD1" w:rsidP="00590D76">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FE59BD">
        <w:rPr>
          <w:rFonts w:ascii="Palatino Linotype" w:eastAsia="Times New Roman" w:hAnsi="Palatino Linotype" w:cs="Times New Roman"/>
          <w:color w:val="222222"/>
          <w:lang w:val="es-ES" w:eastAsia="es-MX"/>
        </w:rPr>
        <w:t>Por lo anterior, resulta improcedente el referido acto impugnado, toda vez que</w:t>
      </w:r>
      <w:r w:rsidRPr="00FE59BD">
        <w:rPr>
          <w:rFonts w:ascii="Palatino Linotype" w:eastAsia="Times New Roman" w:hAnsi="Palatino Linotype" w:cs="Times New Roman"/>
          <w:color w:val="000000"/>
          <w:lang w:eastAsia="es-MX"/>
        </w:rPr>
        <w:t xml:space="preserve"> la ahora recurrente se excede dentro de su inconformidad respecto a lo requerido originalmente en la solicitud de información, siendo el caso que pretende ampliar lo solicitado de origen, </w:t>
      </w:r>
      <w:r w:rsidRPr="00FE59BD">
        <w:rPr>
          <w:rFonts w:ascii="Palatino Linotype" w:eastAsia="Times New Roman" w:hAnsi="Palatino Linotype" w:cs="Times New Roman"/>
          <w:b/>
          <w:color w:val="000000"/>
          <w:lang w:eastAsia="es-MX"/>
        </w:rPr>
        <w:t xml:space="preserve">requiriendo ahora el expediente completo, </w:t>
      </w:r>
      <w:r w:rsidRPr="00FE59BD">
        <w:rPr>
          <w:rFonts w:ascii="Palatino Linotype" w:eastAsia="Times New Roman" w:hAnsi="Palatino Linotype" w:cs="Times New Roman"/>
          <w:b/>
          <w:color w:val="000000"/>
          <w:lang w:eastAsia="es-MX"/>
        </w:rPr>
        <w:lastRenderedPageBreak/>
        <w:t>contrato, facturas y anexos técnicos.</w:t>
      </w:r>
      <w:r w:rsidRPr="00FE59BD">
        <w:rPr>
          <w:rFonts w:ascii="Palatino Linotype" w:eastAsia="Times New Roman" w:hAnsi="Palatino Linotype" w:cs="Times New Roman"/>
          <w:color w:val="000000"/>
          <w:lang w:eastAsia="es-MX"/>
        </w:rPr>
        <w:t xml:space="preserve"> Lo que hace que se surta lo que en la teoría jurídica se le denomina como </w:t>
      </w:r>
      <w:r w:rsidRPr="00FE59BD">
        <w:rPr>
          <w:rFonts w:ascii="Palatino Linotype" w:eastAsia="Times New Roman" w:hAnsi="Palatino Linotype" w:cs="Times New Roman"/>
          <w:b/>
          <w:bCs/>
          <w:color w:val="000000"/>
          <w:lang w:eastAsia="es-MX"/>
        </w:rPr>
        <w:t xml:space="preserve">plus </w:t>
      </w:r>
      <w:proofErr w:type="spellStart"/>
      <w:r w:rsidRPr="00FE59BD">
        <w:rPr>
          <w:rFonts w:ascii="Palatino Linotype" w:eastAsia="Times New Roman" w:hAnsi="Palatino Linotype" w:cs="Times New Roman"/>
          <w:b/>
          <w:bCs/>
          <w:color w:val="000000"/>
          <w:lang w:eastAsia="es-MX"/>
        </w:rPr>
        <w:t>petitio</w:t>
      </w:r>
      <w:proofErr w:type="spellEnd"/>
      <w:r w:rsidRPr="00FE59BD">
        <w:rPr>
          <w:rFonts w:ascii="Palatino Linotype" w:eastAsia="Times New Roman" w:hAnsi="Palatino Linotype" w:cs="Times New Roman"/>
          <w:color w:val="000000"/>
          <w:lang w:eastAsia="es-MX"/>
        </w:rPr>
        <w:t>.</w:t>
      </w:r>
    </w:p>
    <w:p w:rsidR="00EB2FD1" w:rsidRPr="00FE59BD" w:rsidRDefault="00EB2FD1" w:rsidP="00EB2FD1">
      <w:pPr>
        <w:pStyle w:val="Prrafodelista"/>
        <w:rPr>
          <w:rFonts w:ascii="Palatino Linotype" w:hAnsi="Palatino Linotype"/>
          <w:lang w:val="es-ES"/>
        </w:rPr>
      </w:pPr>
    </w:p>
    <w:p w:rsidR="00EB2FD1" w:rsidRPr="00FE59BD" w:rsidRDefault="00EB2FD1" w:rsidP="00590D76">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FE59BD">
        <w:rPr>
          <w:rFonts w:ascii="Palatino Linotype" w:eastAsia="Times New Roman" w:hAnsi="Palatino Linotype" w:cs="Times New Roman"/>
          <w:color w:val="222222"/>
          <w:lang w:val="es-ES" w:eastAsia="es-MX"/>
        </w:rPr>
        <w:t>Sirve de apoyo el </w:t>
      </w:r>
      <w:r w:rsidRPr="00FE59BD">
        <w:rPr>
          <w:rFonts w:ascii="Palatino Linotype" w:eastAsia="Times New Roman" w:hAnsi="Palatino Linotype" w:cs="Times New Roman"/>
          <w:b/>
          <w:bCs/>
          <w:color w:val="222222"/>
          <w:lang w:val="es-ES" w:eastAsia="es-MX"/>
        </w:rPr>
        <w:t>criterio 01/17</w:t>
      </w:r>
      <w:r w:rsidRPr="00FE59BD">
        <w:rPr>
          <w:rFonts w:ascii="Palatino Linotype" w:eastAsia="Times New Roman" w:hAnsi="Palatino Linotype" w:cs="Times New Roman"/>
          <w:color w:val="222222"/>
          <w:lang w:val="es-ES" w:eastAsia="es-MX"/>
        </w:rPr>
        <w:t> emitido por el Instituto Nacional de Transparencia, Acceso a la Información y Protección de Datos Personales que establece lo siguiente:</w:t>
      </w:r>
    </w:p>
    <w:p w:rsidR="00EB2FD1" w:rsidRPr="00FE59BD" w:rsidRDefault="00EB2FD1" w:rsidP="00EB2FD1">
      <w:pPr>
        <w:shd w:val="clear" w:color="auto" w:fill="FFFFFF"/>
        <w:spacing w:before="240" w:after="240" w:line="360" w:lineRule="atLeast"/>
        <w:ind w:left="567" w:right="567"/>
        <w:jc w:val="both"/>
        <w:rPr>
          <w:rFonts w:ascii="Cambria" w:eastAsia="Times New Roman" w:hAnsi="Cambria" w:cs="Times New Roman"/>
          <w:color w:val="222222"/>
          <w:lang w:val="es-MX" w:eastAsia="es-MX"/>
        </w:rPr>
      </w:pPr>
      <w:r w:rsidRPr="00FE59BD">
        <w:rPr>
          <w:rFonts w:ascii="Palatino Linotype" w:eastAsia="Times New Roman" w:hAnsi="Palatino Linotype" w:cs="Times New Roman"/>
          <w:color w:val="222222"/>
          <w:lang w:val="es-ES" w:eastAsia="es-MX"/>
        </w:rPr>
        <w:t> </w:t>
      </w:r>
      <w:r w:rsidRPr="00FE59BD">
        <w:rPr>
          <w:rFonts w:ascii="Palatino Linotype" w:eastAsia="Times New Roman" w:hAnsi="Palatino Linotype" w:cs="Times New Roman"/>
          <w:b/>
          <w:bCs/>
          <w:i/>
          <w:iCs/>
          <w:color w:val="222222"/>
          <w:sz w:val="22"/>
          <w:szCs w:val="22"/>
          <w:lang w:eastAsia="es-MX"/>
        </w:rPr>
        <w:t>Es improcedente ampliar las solicitudes de acceso a información, a través de la interposición del recurso de revisión.</w:t>
      </w:r>
      <w:r w:rsidRPr="00FE59BD">
        <w:rPr>
          <w:rFonts w:ascii="Palatino Linotype" w:eastAsia="Times New Roman" w:hAnsi="Palatino Linotype" w:cs="Times New Roman"/>
          <w:i/>
          <w:iCs/>
          <w:color w:val="222222"/>
          <w:sz w:val="22"/>
          <w:szCs w:val="22"/>
          <w:lang w:eastAsia="es-MX"/>
        </w:rPr>
        <w:t>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rsidR="00EB2FD1" w:rsidRPr="00FE59BD" w:rsidRDefault="00EB2FD1" w:rsidP="00EB2FD1">
      <w:pPr>
        <w:shd w:val="clear" w:color="auto" w:fill="FFFFFF"/>
        <w:spacing w:before="240" w:after="240" w:line="360" w:lineRule="atLeast"/>
        <w:ind w:left="567" w:right="567"/>
        <w:jc w:val="both"/>
        <w:rPr>
          <w:rFonts w:ascii="Cambria" w:eastAsia="Times New Roman" w:hAnsi="Cambria" w:cs="Times New Roman"/>
          <w:color w:val="222222"/>
          <w:lang w:val="es-MX" w:eastAsia="es-MX"/>
        </w:rPr>
      </w:pPr>
      <w:r w:rsidRPr="00FE59BD">
        <w:rPr>
          <w:rFonts w:ascii="Palatino Linotype" w:eastAsia="Times New Roman" w:hAnsi="Palatino Linotype" w:cs="Times New Roman"/>
          <w:i/>
          <w:iCs/>
          <w:color w:val="222222"/>
          <w:sz w:val="22"/>
          <w:szCs w:val="22"/>
          <w:lang w:eastAsia="es-MX"/>
        </w:rPr>
        <w:t> </w:t>
      </w:r>
      <w:r w:rsidRPr="00FE59BD">
        <w:rPr>
          <w:rFonts w:ascii="Palatino Linotype" w:eastAsia="Times New Roman" w:hAnsi="Palatino Linotype" w:cs="Times New Roman"/>
          <w:i/>
          <w:iCs/>
          <w:color w:val="222222"/>
          <w:sz w:val="22"/>
          <w:szCs w:val="22"/>
          <w:lang w:val="es-ES" w:eastAsia="es-MX"/>
        </w:rPr>
        <w:t>Resoluciones:</w:t>
      </w:r>
    </w:p>
    <w:p w:rsidR="00EB2FD1" w:rsidRPr="00FE59BD" w:rsidRDefault="00EB2FD1" w:rsidP="00EB2FD1">
      <w:pPr>
        <w:shd w:val="clear" w:color="auto" w:fill="FFFFFF"/>
        <w:spacing w:before="240" w:after="240" w:line="360" w:lineRule="atLeast"/>
        <w:ind w:left="567" w:right="567"/>
        <w:rPr>
          <w:rFonts w:ascii="Cambria" w:eastAsia="Times New Roman" w:hAnsi="Cambria" w:cs="Times New Roman"/>
          <w:color w:val="222222"/>
          <w:lang w:val="es-MX" w:eastAsia="es-MX"/>
        </w:rPr>
      </w:pPr>
      <w:r w:rsidRPr="00FE59BD">
        <w:rPr>
          <w:rFonts w:ascii="Palatino Linotype" w:eastAsia="Times New Roman" w:hAnsi="Palatino Linotype" w:cs="Times New Roman"/>
          <w:i/>
          <w:iCs/>
          <w:color w:val="222222"/>
          <w:sz w:val="22"/>
          <w:szCs w:val="22"/>
          <w:lang w:val="es-ES" w:eastAsia="es-MX"/>
        </w:rPr>
        <w:sym w:font="Symbol" w:char="F0B7"/>
      </w:r>
      <w:r w:rsidRPr="00FE59BD">
        <w:rPr>
          <w:rFonts w:ascii="Palatino Linotype" w:eastAsia="Times New Roman" w:hAnsi="Palatino Linotype" w:cs="Times New Roman"/>
          <w:i/>
          <w:iCs/>
          <w:color w:val="222222"/>
          <w:sz w:val="22"/>
          <w:szCs w:val="22"/>
          <w:lang w:val="es-ES" w:eastAsia="es-MX"/>
        </w:rPr>
        <w:t xml:space="preserve"> RRA 0196/16. Secretaría de Agricultura, Ganadería, Desarrollo Rural, Pesca y</w:t>
      </w:r>
    </w:p>
    <w:p w:rsidR="00EB2FD1" w:rsidRPr="00FE59BD" w:rsidRDefault="00EB2FD1" w:rsidP="00EB2FD1">
      <w:pPr>
        <w:shd w:val="clear" w:color="auto" w:fill="FFFFFF"/>
        <w:spacing w:before="240" w:after="240" w:line="360" w:lineRule="atLeast"/>
        <w:ind w:left="567" w:right="567"/>
        <w:rPr>
          <w:rFonts w:ascii="Cambria" w:eastAsia="Times New Roman" w:hAnsi="Cambria" w:cs="Times New Roman"/>
          <w:color w:val="222222"/>
          <w:lang w:val="es-MX" w:eastAsia="es-MX"/>
        </w:rPr>
      </w:pPr>
      <w:r w:rsidRPr="00FE59BD">
        <w:rPr>
          <w:rFonts w:ascii="Palatino Linotype" w:eastAsia="Times New Roman" w:hAnsi="Palatino Linotype" w:cs="Times New Roman"/>
          <w:i/>
          <w:iCs/>
          <w:color w:val="222222"/>
          <w:sz w:val="22"/>
          <w:szCs w:val="22"/>
          <w:lang w:val="es-ES" w:eastAsia="es-MX"/>
        </w:rPr>
        <w:t>Alimentación. 13 de julio de 2016. Por unanimidad. Comisionado Ponente Joel</w:t>
      </w:r>
    </w:p>
    <w:p w:rsidR="00EB2FD1" w:rsidRPr="00FE59BD" w:rsidRDefault="00EB2FD1" w:rsidP="00EB2FD1">
      <w:pPr>
        <w:shd w:val="clear" w:color="auto" w:fill="FFFFFF"/>
        <w:spacing w:before="240" w:after="240" w:line="360" w:lineRule="atLeast"/>
        <w:ind w:left="567" w:right="567"/>
        <w:rPr>
          <w:rFonts w:ascii="Cambria" w:eastAsia="Times New Roman" w:hAnsi="Cambria" w:cs="Times New Roman"/>
          <w:color w:val="222222"/>
          <w:lang w:val="es-MX" w:eastAsia="es-MX"/>
        </w:rPr>
      </w:pPr>
      <w:r w:rsidRPr="00FE59BD">
        <w:rPr>
          <w:rFonts w:ascii="Palatino Linotype" w:eastAsia="Times New Roman" w:hAnsi="Palatino Linotype" w:cs="Times New Roman"/>
          <w:i/>
          <w:iCs/>
          <w:color w:val="222222"/>
          <w:sz w:val="22"/>
          <w:szCs w:val="22"/>
          <w:lang w:val="es-ES" w:eastAsia="es-MX"/>
        </w:rPr>
        <w:t>Salas Suárez.</w:t>
      </w:r>
    </w:p>
    <w:p w:rsidR="00EB2FD1" w:rsidRPr="00FE59BD" w:rsidRDefault="00EB2FD1" w:rsidP="00EB2FD1">
      <w:pPr>
        <w:shd w:val="clear" w:color="auto" w:fill="FFFFFF"/>
        <w:spacing w:before="240" w:after="240" w:line="360" w:lineRule="atLeast"/>
        <w:ind w:left="567" w:right="567"/>
        <w:rPr>
          <w:rFonts w:ascii="Cambria" w:eastAsia="Times New Roman" w:hAnsi="Cambria" w:cs="Times New Roman"/>
          <w:color w:val="222222"/>
          <w:lang w:val="es-MX" w:eastAsia="es-MX"/>
        </w:rPr>
      </w:pPr>
      <w:r w:rsidRPr="00FE59BD">
        <w:rPr>
          <w:rFonts w:ascii="Palatino Linotype" w:eastAsia="Times New Roman" w:hAnsi="Palatino Linotype" w:cs="Times New Roman"/>
          <w:i/>
          <w:iCs/>
          <w:color w:val="222222"/>
          <w:sz w:val="22"/>
          <w:szCs w:val="22"/>
          <w:lang w:val="es-ES" w:eastAsia="es-MX"/>
        </w:rPr>
        <w:sym w:font="Symbol" w:char="F0B7"/>
      </w:r>
      <w:r w:rsidRPr="00FE59BD">
        <w:rPr>
          <w:rFonts w:ascii="Palatino Linotype" w:eastAsia="Times New Roman" w:hAnsi="Palatino Linotype" w:cs="Times New Roman"/>
          <w:i/>
          <w:iCs/>
          <w:color w:val="222222"/>
          <w:sz w:val="22"/>
          <w:szCs w:val="22"/>
          <w:lang w:val="es-ES" w:eastAsia="es-MX"/>
        </w:rPr>
        <w:t xml:space="preserve"> RRA 0130/16. Comisión Nacional del Agua. 09 de agosto de 2016. Por unanimidad. Comisionado Ponente María Patricia </w:t>
      </w:r>
      <w:proofErr w:type="spellStart"/>
      <w:r w:rsidRPr="00FE59BD">
        <w:rPr>
          <w:rFonts w:ascii="Palatino Linotype" w:eastAsia="Times New Roman" w:hAnsi="Palatino Linotype" w:cs="Times New Roman"/>
          <w:i/>
          <w:iCs/>
          <w:color w:val="222222"/>
          <w:sz w:val="22"/>
          <w:szCs w:val="22"/>
          <w:lang w:val="es-ES" w:eastAsia="es-MX"/>
        </w:rPr>
        <w:t>Kurczyn</w:t>
      </w:r>
      <w:proofErr w:type="spellEnd"/>
      <w:r w:rsidRPr="00FE59BD">
        <w:rPr>
          <w:rFonts w:ascii="Palatino Linotype" w:eastAsia="Times New Roman" w:hAnsi="Palatino Linotype" w:cs="Times New Roman"/>
          <w:i/>
          <w:iCs/>
          <w:color w:val="222222"/>
          <w:sz w:val="22"/>
          <w:szCs w:val="22"/>
          <w:lang w:val="es-ES" w:eastAsia="es-MX"/>
        </w:rPr>
        <w:t xml:space="preserve"> Villalobos.</w:t>
      </w:r>
    </w:p>
    <w:p w:rsidR="00EB2FD1" w:rsidRPr="00FE59BD" w:rsidRDefault="00EB2FD1" w:rsidP="00EB2FD1">
      <w:pPr>
        <w:shd w:val="clear" w:color="auto" w:fill="FFFFFF"/>
        <w:spacing w:before="240" w:after="240" w:line="360" w:lineRule="atLeast"/>
        <w:ind w:left="567" w:right="567"/>
        <w:rPr>
          <w:rFonts w:ascii="Cambria" w:eastAsia="Times New Roman" w:hAnsi="Cambria" w:cs="Times New Roman"/>
          <w:color w:val="222222"/>
          <w:lang w:val="es-MX" w:eastAsia="es-MX"/>
        </w:rPr>
      </w:pPr>
      <w:r w:rsidRPr="00FE59BD">
        <w:rPr>
          <w:rFonts w:ascii="Palatino Linotype" w:eastAsia="Times New Roman" w:hAnsi="Palatino Linotype" w:cs="Times New Roman"/>
          <w:i/>
          <w:iCs/>
          <w:color w:val="222222"/>
          <w:sz w:val="22"/>
          <w:szCs w:val="22"/>
          <w:lang w:val="es-ES" w:eastAsia="es-MX"/>
        </w:rPr>
        <w:sym w:font="Symbol" w:char="F0B7"/>
      </w:r>
      <w:r w:rsidRPr="00FE59BD">
        <w:rPr>
          <w:rFonts w:ascii="Palatino Linotype" w:eastAsia="Times New Roman" w:hAnsi="Palatino Linotype" w:cs="Times New Roman"/>
          <w:i/>
          <w:iCs/>
          <w:color w:val="222222"/>
          <w:sz w:val="22"/>
          <w:szCs w:val="22"/>
          <w:lang w:val="es-ES" w:eastAsia="es-MX"/>
        </w:rPr>
        <w:t xml:space="preserve"> RRA 0342/16. Colegio de Bachilleres. 24 de agosto de 2016. Por unanimidad.</w:t>
      </w:r>
    </w:p>
    <w:p w:rsidR="00EB2FD1" w:rsidRDefault="00EB2FD1" w:rsidP="00EB2FD1">
      <w:pPr>
        <w:shd w:val="clear" w:color="auto" w:fill="FFFFFF"/>
        <w:spacing w:before="240" w:after="240" w:line="360" w:lineRule="atLeast"/>
        <w:ind w:left="567" w:right="567"/>
        <w:rPr>
          <w:rFonts w:ascii="Palatino Linotype" w:eastAsia="Times New Roman" w:hAnsi="Palatino Linotype" w:cs="Times New Roman"/>
          <w:i/>
          <w:iCs/>
          <w:color w:val="222222"/>
          <w:sz w:val="22"/>
          <w:szCs w:val="22"/>
          <w:lang w:val="es-ES" w:eastAsia="es-MX"/>
        </w:rPr>
      </w:pPr>
      <w:r w:rsidRPr="00FE59BD">
        <w:rPr>
          <w:rFonts w:ascii="Palatino Linotype" w:eastAsia="Times New Roman" w:hAnsi="Palatino Linotype" w:cs="Times New Roman"/>
          <w:i/>
          <w:iCs/>
          <w:color w:val="222222"/>
          <w:sz w:val="22"/>
          <w:szCs w:val="22"/>
          <w:lang w:val="es-ES" w:eastAsia="es-MX"/>
        </w:rPr>
        <w:lastRenderedPageBreak/>
        <w:t>Comisionada Ponente Ximena Puente de la Mora.</w:t>
      </w:r>
    </w:p>
    <w:p w:rsidR="00FE59BD" w:rsidRPr="00FE59BD" w:rsidRDefault="00FE59BD" w:rsidP="00EB2FD1">
      <w:pPr>
        <w:shd w:val="clear" w:color="auto" w:fill="FFFFFF"/>
        <w:spacing w:before="240" w:after="240" w:line="360" w:lineRule="atLeast"/>
        <w:ind w:left="567" w:right="567"/>
        <w:rPr>
          <w:rFonts w:ascii="Cambria" w:eastAsia="Times New Roman" w:hAnsi="Cambria" w:cs="Times New Roman"/>
          <w:color w:val="222222"/>
          <w:lang w:val="es-MX" w:eastAsia="es-MX"/>
        </w:rPr>
      </w:pPr>
    </w:p>
    <w:p w:rsidR="00EB2FD1" w:rsidRPr="00FE59BD" w:rsidRDefault="00EB2FD1" w:rsidP="00590D76">
      <w:pPr>
        <w:pStyle w:val="Prrafodelista"/>
        <w:numPr>
          <w:ilvl w:val="0"/>
          <w:numId w:val="1"/>
        </w:numPr>
        <w:shd w:val="clear" w:color="auto" w:fill="FFFFFF"/>
        <w:spacing w:before="240" w:after="240" w:line="360" w:lineRule="auto"/>
        <w:ind w:left="0" w:firstLine="0"/>
        <w:jc w:val="both"/>
        <w:rPr>
          <w:rFonts w:ascii="Cambria" w:eastAsia="Times New Roman" w:hAnsi="Cambria" w:cs="Times New Roman"/>
          <w:color w:val="222222"/>
          <w:lang w:val="es-MX" w:eastAsia="es-MX"/>
        </w:rPr>
      </w:pPr>
      <w:r w:rsidRPr="00FE59BD">
        <w:rPr>
          <w:rFonts w:ascii="Palatino Linotype" w:eastAsia="Times New Roman" w:hAnsi="Palatino Linotype" w:cs="Times New Roman"/>
          <w:color w:val="222222"/>
          <w:lang w:val="es-ES" w:eastAsia="es-MX"/>
        </w:rPr>
        <w:t>Asimismo sirve</w:t>
      </w:r>
      <w:r w:rsidRPr="00FE59BD">
        <w:rPr>
          <w:rFonts w:ascii="Palatino Linotype" w:eastAsia="Times New Roman" w:hAnsi="Palatino Linotype" w:cs="Times New Roman"/>
          <w:color w:val="000000"/>
          <w:lang w:eastAsia="es-MX"/>
        </w:rPr>
        <w:t> de apoyo a lo anterior por analogía, la Jurisprudencia No. 29 visible a foja 19 del Apéndice al Semanario Judicial de la Federación 1917-1995, Torno VI, Materia Común, Primera Parte, Tesis de la Suprema Corte de Justicia, que contiene:</w:t>
      </w:r>
    </w:p>
    <w:p w:rsidR="00EB2FD1" w:rsidRDefault="00EB2FD1" w:rsidP="00EB2FD1">
      <w:pPr>
        <w:shd w:val="clear" w:color="auto" w:fill="FFFFFF"/>
        <w:spacing w:before="240" w:after="240" w:line="360" w:lineRule="atLeast"/>
        <w:ind w:left="567" w:right="567"/>
        <w:jc w:val="both"/>
        <w:rPr>
          <w:rFonts w:ascii="Palatino Linotype" w:eastAsia="Times New Roman" w:hAnsi="Palatino Linotype" w:cs="Times New Roman"/>
          <w:i/>
          <w:iCs/>
          <w:color w:val="000000"/>
          <w:sz w:val="22"/>
          <w:szCs w:val="22"/>
          <w:lang w:eastAsia="es-MX"/>
        </w:rPr>
      </w:pPr>
      <w:r w:rsidRPr="00FE59BD">
        <w:rPr>
          <w:rFonts w:ascii="Palatino Linotype" w:eastAsia="Times New Roman" w:hAnsi="Palatino Linotype" w:cs="Times New Roman"/>
          <w:b/>
          <w:bCs/>
          <w:i/>
          <w:iCs/>
          <w:color w:val="000000"/>
          <w:sz w:val="22"/>
          <w:szCs w:val="22"/>
          <w:lang w:eastAsia="es-MX"/>
        </w:rPr>
        <w:t>AGRAVIOS EN LA REVISION. DEBEN ESTAR EN RELACION DIRECTA CON LOS FUNDAMENTOS Y CONSIDERACIONES DE LA SENTENCIA</w:t>
      </w:r>
      <w:r w:rsidRPr="00FE59BD">
        <w:rPr>
          <w:rFonts w:ascii="Palatino Linotype" w:eastAsia="Times New Roman" w:hAnsi="Palatino Linotype" w:cs="Times New Roman"/>
          <w:i/>
          <w:iCs/>
          <w:color w:val="000000"/>
          <w:sz w:val="22"/>
          <w:szCs w:val="22"/>
          <w:lang w:eastAsia="es-MX"/>
        </w:rPr>
        <w:t>.-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p>
    <w:p w:rsidR="00FE59BD" w:rsidRPr="00FE59BD" w:rsidRDefault="00FE59BD" w:rsidP="00EB2FD1">
      <w:pPr>
        <w:shd w:val="clear" w:color="auto" w:fill="FFFFFF"/>
        <w:spacing w:before="240" w:after="240" w:line="360" w:lineRule="atLeast"/>
        <w:ind w:left="567" w:right="567"/>
        <w:jc w:val="both"/>
        <w:rPr>
          <w:rFonts w:ascii="Palatino Linotype" w:eastAsia="Times New Roman" w:hAnsi="Palatino Linotype" w:cs="Times New Roman"/>
          <w:i/>
          <w:iCs/>
          <w:color w:val="000000"/>
          <w:sz w:val="22"/>
          <w:szCs w:val="22"/>
          <w:lang w:eastAsia="es-MX"/>
        </w:rPr>
      </w:pPr>
    </w:p>
    <w:p w:rsidR="00EB2FD1" w:rsidRPr="00FE59BD" w:rsidRDefault="00EB2FD1" w:rsidP="00590D76">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FE59BD">
        <w:rPr>
          <w:rFonts w:ascii="Palatino Linotype" w:hAnsi="Palatino Linotype"/>
          <w:lang w:val="es-ES"/>
        </w:rPr>
        <w:t>No obstante, es necesario mencionar que se dejan a salvo los derechos del recurrente para que, si así lo desea presente una nueva solicitud de acceso a la información pública con toda aquella información novedosa a la que desee acceder.</w:t>
      </w:r>
    </w:p>
    <w:p w:rsidR="00532938" w:rsidRPr="00FE59BD" w:rsidRDefault="00532938" w:rsidP="00532938">
      <w:pPr>
        <w:pStyle w:val="Ttulo2"/>
      </w:pPr>
    </w:p>
    <w:p w:rsidR="00532938" w:rsidRPr="00FE59BD" w:rsidRDefault="00532938" w:rsidP="00BC2FD0">
      <w:pPr>
        <w:pStyle w:val="Ttulo2"/>
        <w:numPr>
          <w:ilvl w:val="0"/>
          <w:numId w:val="10"/>
        </w:numPr>
        <w:rPr>
          <w:rFonts w:ascii="Palatino Linotype" w:hAnsi="Palatino Linotype"/>
          <w:b/>
          <w:color w:val="auto"/>
          <w:sz w:val="24"/>
        </w:rPr>
      </w:pPr>
      <w:bookmarkStart w:id="24" w:name="_Toc531283476"/>
      <w:bookmarkStart w:id="25" w:name="_Toc535511384"/>
      <w:r w:rsidRPr="00FE59BD">
        <w:rPr>
          <w:rFonts w:ascii="Palatino Linotype" w:hAnsi="Palatino Linotype"/>
          <w:b/>
          <w:color w:val="auto"/>
          <w:sz w:val="24"/>
        </w:rPr>
        <w:t>El derecho de acceso a la información, como herramienta de control ciudadano.</w:t>
      </w:r>
      <w:bookmarkEnd w:id="24"/>
      <w:bookmarkEnd w:id="25"/>
      <w:r w:rsidRPr="00FE59BD">
        <w:rPr>
          <w:rFonts w:ascii="Palatino Linotype" w:hAnsi="Palatino Linotype"/>
          <w:b/>
          <w:color w:val="auto"/>
          <w:sz w:val="24"/>
        </w:rPr>
        <w:t xml:space="preserve"> </w:t>
      </w:r>
    </w:p>
    <w:p w:rsidR="00532938" w:rsidRPr="00FE59BD" w:rsidRDefault="00532938" w:rsidP="00532938">
      <w:pPr>
        <w:rPr>
          <w:lang w:val="es-MX" w:eastAsia="en-US"/>
        </w:rPr>
      </w:pPr>
    </w:p>
    <w:p w:rsidR="00532938" w:rsidRPr="00FE59BD" w:rsidRDefault="00532938" w:rsidP="00590D76">
      <w:pPr>
        <w:pStyle w:val="Prrafodelista"/>
        <w:numPr>
          <w:ilvl w:val="0"/>
          <w:numId w:val="1"/>
        </w:numPr>
        <w:spacing w:before="240" w:after="240" w:line="360" w:lineRule="auto"/>
        <w:ind w:left="0" w:firstLine="0"/>
        <w:jc w:val="both"/>
        <w:rPr>
          <w:rFonts w:ascii="Palatino Linotype" w:eastAsia="MS Mincho" w:hAnsi="Palatino Linotype"/>
          <w:color w:val="000000"/>
        </w:rPr>
      </w:pPr>
      <w:r w:rsidRPr="00FE59BD">
        <w:rPr>
          <w:rFonts w:ascii="Palatino Linotype" w:eastAsia="MS Mincho" w:hAnsi="Palatino Linotype"/>
          <w:color w:val="000000"/>
        </w:rPr>
        <w:t>El ejercicio del derecho de acceso a la información no sólo se basa en buscar, recabar y difundir la información que generan, poseen y/o administran los Sujetos Obligados, sino que también tiene como objetivo ser una herramienta funcional de control y vigilancia de los gobernados, ya que puede permitir evaluar la probable comisión de hechos constitutivos de corrupción, o de ser el caso comprobarla.</w:t>
      </w:r>
    </w:p>
    <w:p w:rsidR="00532938" w:rsidRPr="00FE59BD" w:rsidRDefault="00532938" w:rsidP="00532938">
      <w:pPr>
        <w:pStyle w:val="Prrafodelista"/>
        <w:spacing w:before="240" w:after="240" w:line="360" w:lineRule="auto"/>
        <w:ind w:left="0"/>
        <w:jc w:val="both"/>
        <w:rPr>
          <w:rFonts w:ascii="Palatino Linotype" w:eastAsia="MS Mincho" w:hAnsi="Palatino Linotype"/>
          <w:color w:val="000000"/>
        </w:rPr>
      </w:pPr>
    </w:p>
    <w:p w:rsidR="00532938" w:rsidRPr="00FE59BD" w:rsidRDefault="00532938" w:rsidP="00590D76">
      <w:pPr>
        <w:pStyle w:val="Prrafodelista"/>
        <w:numPr>
          <w:ilvl w:val="0"/>
          <w:numId w:val="1"/>
        </w:numPr>
        <w:spacing w:before="240" w:after="240" w:line="360" w:lineRule="auto"/>
        <w:ind w:left="0" w:firstLine="0"/>
        <w:jc w:val="both"/>
        <w:rPr>
          <w:rFonts w:ascii="Palatino Linotype" w:eastAsia="MS Mincho" w:hAnsi="Palatino Linotype"/>
          <w:color w:val="000000"/>
        </w:rPr>
      </w:pPr>
      <w:r w:rsidRPr="00FE59BD">
        <w:rPr>
          <w:rFonts w:ascii="Palatino Linotype" w:eastAsia="MS Mincho" w:hAnsi="Palatino Linotype"/>
          <w:color w:val="000000"/>
        </w:rPr>
        <w:t>Han sido del dominio público, múltiples notas periodísticas emitidas por los medios de comunicación convencionales, que dan cuenta de probables hechos de corrupción en licitaciones.</w:t>
      </w:r>
    </w:p>
    <w:p w:rsidR="00532938" w:rsidRPr="00FE59BD" w:rsidRDefault="00532938" w:rsidP="00532938">
      <w:pPr>
        <w:pStyle w:val="Prrafodelista"/>
        <w:spacing w:before="240" w:after="240" w:line="360" w:lineRule="auto"/>
        <w:ind w:left="0"/>
        <w:jc w:val="both"/>
        <w:rPr>
          <w:rFonts w:ascii="Palatino Linotype" w:eastAsia="MS Mincho" w:hAnsi="Palatino Linotype"/>
          <w:color w:val="000000"/>
        </w:rPr>
      </w:pPr>
    </w:p>
    <w:p w:rsidR="00532938" w:rsidRPr="00FE59BD" w:rsidRDefault="00532938" w:rsidP="00590D76">
      <w:pPr>
        <w:pStyle w:val="Prrafodelista"/>
        <w:numPr>
          <w:ilvl w:val="0"/>
          <w:numId w:val="1"/>
        </w:numPr>
        <w:spacing w:before="240" w:after="240" w:line="360" w:lineRule="auto"/>
        <w:ind w:left="0" w:firstLine="0"/>
        <w:jc w:val="both"/>
        <w:rPr>
          <w:rFonts w:ascii="Palatino Linotype" w:eastAsia="MS Mincho" w:hAnsi="Palatino Linotype"/>
          <w:color w:val="000000"/>
        </w:rPr>
      </w:pPr>
      <w:r w:rsidRPr="00FE59BD">
        <w:rPr>
          <w:rFonts w:ascii="Palatino Linotype" w:eastAsia="MS Mincho" w:hAnsi="Palatino Linotype"/>
          <w:color w:val="000000"/>
        </w:rPr>
        <w:t>La corrupción en las contrataciones públicas, eventualmente impide la entrada a empresas responsables, anula la confianza y agrava el deterioro de las instituciones públicas. Es por ello, que el derecho de acceso a la información que tutela este Instituto, debe convertirse en un fuerte disuasivo para las conductas indebidas.</w:t>
      </w:r>
    </w:p>
    <w:p w:rsidR="00532938" w:rsidRPr="00FE59BD" w:rsidRDefault="00532938" w:rsidP="00532938">
      <w:pPr>
        <w:pStyle w:val="Prrafodelista"/>
        <w:ind w:left="0"/>
        <w:rPr>
          <w:rFonts w:ascii="Palatino Linotype" w:eastAsia="MS Mincho" w:hAnsi="Palatino Linotype"/>
          <w:color w:val="000000"/>
        </w:rPr>
      </w:pPr>
    </w:p>
    <w:p w:rsidR="00532938" w:rsidRPr="00FE59BD" w:rsidRDefault="00532938" w:rsidP="00590D76">
      <w:pPr>
        <w:pStyle w:val="Prrafodelista"/>
        <w:numPr>
          <w:ilvl w:val="0"/>
          <w:numId w:val="1"/>
        </w:numPr>
        <w:spacing w:before="240" w:after="240" w:line="360" w:lineRule="auto"/>
        <w:ind w:left="0" w:firstLine="0"/>
        <w:jc w:val="both"/>
        <w:rPr>
          <w:rFonts w:ascii="Palatino Linotype" w:eastAsia="MS Mincho" w:hAnsi="Palatino Linotype"/>
          <w:color w:val="000000"/>
        </w:rPr>
      </w:pPr>
      <w:r w:rsidRPr="00FE59BD">
        <w:rPr>
          <w:rFonts w:ascii="Palatino Linotype" w:eastAsia="MS Mincho" w:hAnsi="Palatino Linotype"/>
          <w:color w:val="000000"/>
        </w:rPr>
        <w:t xml:space="preserve">Ha sido postura reiterada de esta Ponencia que resuelve, de incentivar al gobernado para que ejerza su derecho de acceso a la información también desde </w:t>
      </w:r>
      <w:r w:rsidRPr="00FE59BD">
        <w:rPr>
          <w:rFonts w:ascii="Palatino Linotype" w:eastAsia="MS Mincho" w:hAnsi="Palatino Linotype"/>
          <w:color w:val="000000"/>
        </w:rPr>
        <w:lastRenderedPageBreak/>
        <w:t>una óptica de contraloría ciudadana, que de observancia a probables actos de corrupción para comenzar a cambiar los incentivos.</w:t>
      </w:r>
    </w:p>
    <w:p w:rsidR="00532938" w:rsidRPr="00FE59BD" w:rsidRDefault="00532938" w:rsidP="00532938">
      <w:pPr>
        <w:pStyle w:val="Prrafodelista"/>
        <w:spacing w:before="240" w:after="240" w:line="360" w:lineRule="auto"/>
        <w:ind w:left="0"/>
        <w:jc w:val="both"/>
        <w:rPr>
          <w:rFonts w:ascii="Palatino Linotype" w:eastAsia="MS Mincho" w:hAnsi="Palatino Linotype"/>
          <w:color w:val="000000"/>
        </w:rPr>
      </w:pPr>
    </w:p>
    <w:p w:rsidR="00532938" w:rsidRPr="00FE59BD" w:rsidRDefault="00532938" w:rsidP="00590D76">
      <w:pPr>
        <w:pStyle w:val="Prrafodelista"/>
        <w:numPr>
          <w:ilvl w:val="0"/>
          <w:numId w:val="1"/>
        </w:numPr>
        <w:spacing w:before="240" w:after="240" w:line="360" w:lineRule="auto"/>
        <w:ind w:left="0" w:firstLine="0"/>
        <w:jc w:val="both"/>
        <w:rPr>
          <w:rFonts w:ascii="Palatino Linotype" w:eastAsia="MS Mincho" w:hAnsi="Palatino Linotype"/>
          <w:color w:val="000000"/>
        </w:rPr>
      </w:pPr>
      <w:r w:rsidRPr="00FE59BD">
        <w:rPr>
          <w:rFonts w:ascii="Palatino Linotype" w:eastAsia="MS Mincho" w:hAnsi="Palatino Linotype"/>
          <w:color w:val="000000"/>
        </w:rPr>
        <w:t>La corrupción es un fenómeno multifactorial. Por lo mismo, su combate exige soluciones y acciones por múltiples frentes, lo cual es especialmente cierto en el terreno de la contratación pública. En este sentido, se considera que solicitudes de información como la de mérito ciertamente propician aspectos como:</w:t>
      </w:r>
    </w:p>
    <w:p w:rsidR="00532938" w:rsidRPr="00FE59BD" w:rsidRDefault="00532938" w:rsidP="00532938">
      <w:pPr>
        <w:pStyle w:val="Prrafodelista"/>
        <w:spacing w:before="240" w:after="240" w:line="360" w:lineRule="auto"/>
        <w:ind w:left="0"/>
        <w:jc w:val="both"/>
        <w:rPr>
          <w:rFonts w:ascii="Palatino Linotype" w:eastAsia="MS Mincho" w:hAnsi="Palatino Linotype"/>
          <w:color w:val="000000"/>
        </w:rPr>
      </w:pPr>
    </w:p>
    <w:p w:rsidR="00532938" w:rsidRPr="00FE59BD" w:rsidRDefault="00532938" w:rsidP="00532938">
      <w:pPr>
        <w:pStyle w:val="Prrafodelista"/>
        <w:spacing w:before="240" w:after="240" w:line="360" w:lineRule="auto"/>
        <w:ind w:left="567"/>
        <w:jc w:val="both"/>
        <w:rPr>
          <w:rFonts w:ascii="Palatino Linotype" w:eastAsia="MS Mincho" w:hAnsi="Palatino Linotype"/>
          <w:color w:val="000000"/>
        </w:rPr>
      </w:pPr>
      <w:r w:rsidRPr="00FE59BD">
        <w:rPr>
          <w:rFonts w:ascii="Palatino Linotype" w:eastAsia="MS Mincho" w:hAnsi="Palatino Linotype"/>
          <w:color w:val="000000"/>
        </w:rPr>
        <w:t>• Intensificar los mecanismos de transparencia y rendición de cuentas, en los procesos de contratación pública;</w:t>
      </w:r>
    </w:p>
    <w:p w:rsidR="00532938" w:rsidRPr="00FE59BD" w:rsidRDefault="00532938" w:rsidP="00532938">
      <w:pPr>
        <w:pStyle w:val="Prrafodelista"/>
        <w:spacing w:before="240" w:after="240" w:line="360" w:lineRule="auto"/>
        <w:ind w:left="567"/>
        <w:jc w:val="both"/>
        <w:rPr>
          <w:rFonts w:ascii="Palatino Linotype" w:eastAsia="MS Mincho" w:hAnsi="Palatino Linotype"/>
          <w:color w:val="000000"/>
        </w:rPr>
      </w:pPr>
    </w:p>
    <w:p w:rsidR="00532938" w:rsidRPr="00FE59BD" w:rsidRDefault="00532938" w:rsidP="00532938">
      <w:pPr>
        <w:pStyle w:val="Prrafodelista"/>
        <w:spacing w:before="240" w:after="240" w:line="360" w:lineRule="auto"/>
        <w:ind w:left="567"/>
        <w:jc w:val="both"/>
        <w:rPr>
          <w:rFonts w:ascii="Palatino Linotype" w:eastAsia="MS Mincho" w:hAnsi="Palatino Linotype"/>
          <w:color w:val="000000"/>
        </w:rPr>
      </w:pPr>
      <w:r w:rsidRPr="00FE59BD">
        <w:rPr>
          <w:rFonts w:ascii="Palatino Linotype" w:eastAsia="MS Mincho" w:hAnsi="Palatino Linotype"/>
          <w:color w:val="000000"/>
        </w:rPr>
        <w:t>• Involucra y acerca más a la sociedad civil, lo que contribuye a recurrir con mayor frecuencia a las consultas públicas;</w:t>
      </w:r>
    </w:p>
    <w:p w:rsidR="00532938" w:rsidRPr="00FE59BD" w:rsidRDefault="00532938" w:rsidP="00532938">
      <w:pPr>
        <w:pStyle w:val="Prrafodelista"/>
        <w:spacing w:before="240" w:after="240" w:line="360" w:lineRule="auto"/>
        <w:ind w:left="567"/>
        <w:jc w:val="both"/>
        <w:rPr>
          <w:rFonts w:ascii="Palatino Linotype" w:eastAsia="MS Mincho" w:hAnsi="Palatino Linotype"/>
          <w:color w:val="000000"/>
        </w:rPr>
      </w:pPr>
    </w:p>
    <w:p w:rsidR="00532938" w:rsidRPr="00FE59BD" w:rsidRDefault="00532938" w:rsidP="00532938">
      <w:pPr>
        <w:pStyle w:val="Prrafodelista"/>
        <w:spacing w:before="240" w:after="240" w:line="360" w:lineRule="auto"/>
        <w:ind w:left="567"/>
        <w:jc w:val="both"/>
        <w:rPr>
          <w:rFonts w:ascii="Palatino Linotype" w:eastAsia="MS Mincho" w:hAnsi="Palatino Linotype"/>
          <w:color w:val="000000"/>
        </w:rPr>
      </w:pPr>
      <w:r w:rsidRPr="00FE59BD">
        <w:rPr>
          <w:rFonts w:ascii="Palatino Linotype" w:eastAsia="MS Mincho" w:hAnsi="Palatino Linotype"/>
          <w:color w:val="000000"/>
        </w:rPr>
        <w:t>• Promueven, mecanismos de evaluación transparentes;</w:t>
      </w:r>
    </w:p>
    <w:p w:rsidR="00532938" w:rsidRPr="00FE59BD" w:rsidRDefault="00532938" w:rsidP="00532938">
      <w:pPr>
        <w:pStyle w:val="Prrafodelista"/>
        <w:spacing w:before="240" w:after="240" w:line="360" w:lineRule="auto"/>
        <w:ind w:left="567"/>
        <w:jc w:val="both"/>
        <w:rPr>
          <w:rFonts w:ascii="Palatino Linotype" w:eastAsia="MS Mincho" w:hAnsi="Palatino Linotype"/>
          <w:color w:val="000000"/>
        </w:rPr>
      </w:pPr>
    </w:p>
    <w:p w:rsidR="00532938" w:rsidRPr="00FE59BD" w:rsidRDefault="00532938" w:rsidP="00532938">
      <w:pPr>
        <w:pStyle w:val="Prrafodelista"/>
        <w:spacing w:before="240" w:after="240" w:line="360" w:lineRule="auto"/>
        <w:ind w:left="567"/>
        <w:jc w:val="both"/>
        <w:rPr>
          <w:rFonts w:ascii="Palatino Linotype" w:eastAsia="MS Mincho" w:hAnsi="Palatino Linotype"/>
          <w:color w:val="000000"/>
        </w:rPr>
      </w:pPr>
      <w:r w:rsidRPr="00FE59BD">
        <w:rPr>
          <w:rFonts w:ascii="Palatino Linotype" w:eastAsia="MS Mincho" w:hAnsi="Palatino Linotype"/>
          <w:color w:val="000000"/>
        </w:rPr>
        <w:t xml:space="preserve">• Se aprovechan los avances tecnológicos, como lo es el Sistema de Acceso a la Información Mexiquense, como un sistema de control ciudadano, que permita allegarse a los gobernados de información que permita detectar riesgos asociados a la corrupción; información que puede concurrir a las denuncias que haya lugar, lo que permitirá mitigar hechos probables de corrupción; </w:t>
      </w:r>
    </w:p>
    <w:p w:rsidR="00532938" w:rsidRPr="00FE59BD" w:rsidRDefault="00532938" w:rsidP="00532938">
      <w:pPr>
        <w:pStyle w:val="Prrafodelista"/>
        <w:spacing w:before="240" w:after="240" w:line="360" w:lineRule="auto"/>
        <w:ind w:left="0"/>
        <w:jc w:val="both"/>
        <w:rPr>
          <w:rFonts w:ascii="Palatino Linotype" w:eastAsia="MS Mincho" w:hAnsi="Palatino Linotype"/>
          <w:color w:val="000000"/>
        </w:rPr>
      </w:pPr>
    </w:p>
    <w:p w:rsidR="00532938" w:rsidRPr="00FE59BD" w:rsidRDefault="00532938" w:rsidP="00590D76">
      <w:pPr>
        <w:pStyle w:val="Prrafodelista"/>
        <w:numPr>
          <w:ilvl w:val="0"/>
          <w:numId w:val="1"/>
        </w:numPr>
        <w:spacing w:before="240" w:after="240" w:line="360" w:lineRule="auto"/>
        <w:ind w:left="0" w:firstLine="0"/>
        <w:jc w:val="both"/>
        <w:rPr>
          <w:rFonts w:ascii="Palatino Linotype" w:eastAsia="MS Mincho" w:hAnsi="Palatino Linotype"/>
          <w:color w:val="000000"/>
        </w:rPr>
      </w:pPr>
      <w:r w:rsidRPr="00FE59BD">
        <w:rPr>
          <w:rFonts w:ascii="Palatino Linotype" w:eastAsia="MS Mincho" w:hAnsi="Palatino Linotype"/>
          <w:color w:val="000000"/>
        </w:rPr>
        <w:t>En conclusión, el derecho de acceso a la información, puede servir también como herramienta para combatir la corrupción, al ser un medio que permite el acceso a la información que dé cuenta de tales hechos que laceran el bienestar social.</w:t>
      </w:r>
    </w:p>
    <w:p w:rsidR="00532938" w:rsidRPr="00FE59BD" w:rsidRDefault="00532938" w:rsidP="00532938">
      <w:pPr>
        <w:pStyle w:val="Prrafodelista"/>
        <w:spacing w:before="240" w:after="240" w:line="360" w:lineRule="auto"/>
        <w:ind w:left="0"/>
        <w:jc w:val="both"/>
        <w:rPr>
          <w:rFonts w:ascii="Palatino Linotype" w:eastAsia="MS Mincho" w:hAnsi="Palatino Linotype"/>
          <w:color w:val="000000"/>
        </w:rPr>
      </w:pPr>
    </w:p>
    <w:p w:rsidR="00532938" w:rsidRPr="00FE59BD" w:rsidRDefault="00532938" w:rsidP="00590D76">
      <w:pPr>
        <w:pStyle w:val="Prrafodelista"/>
        <w:numPr>
          <w:ilvl w:val="0"/>
          <w:numId w:val="1"/>
        </w:numPr>
        <w:spacing w:before="240" w:after="360" w:line="360" w:lineRule="auto"/>
        <w:ind w:left="0" w:firstLine="0"/>
        <w:jc w:val="both"/>
        <w:rPr>
          <w:rFonts w:ascii="Palatino Linotype" w:hAnsi="Palatino Linotype" w:cs="Arial"/>
          <w:color w:val="000000"/>
        </w:rPr>
      </w:pPr>
      <w:r w:rsidRPr="00FE59BD">
        <w:rPr>
          <w:rFonts w:ascii="Palatino Linotype" w:hAnsi="Palatino Linotype"/>
          <w:color w:val="222222"/>
          <w:lang w:val="es-MX" w:eastAsia="es-MX"/>
        </w:rPr>
        <w:t xml:space="preserve">Ahora bien, por lo que corresponde al </w:t>
      </w:r>
      <w:r w:rsidRPr="00FE59BD">
        <w:rPr>
          <w:rFonts w:ascii="Palatino Linotype" w:hAnsi="Palatino Linotype"/>
          <w:color w:val="000000"/>
        </w:rPr>
        <w:t>requerimiento emitido a la Secretaría de Finanzas para el arrendamiento de patrullas y equipo policial que entregó el Gobernador del Estado de México, el Sujeto Obligado deberá estar a lo dispuesto por el siguiente considerando.</w:t>
      </w:r>
    </w:p>
    <w:p w:rsidR="00E81879" w:rsidRPr="00FE59BD" w:rsidRDefault="00E81879" w:rsidP="00E81879">
      <w:pPr>
        <w:pStyle w:val="Ttulo1"/>
        <w:spacing w:line="360" w:lineRule="auto"/>
        <w:rPr>
          <w:b w:val="0"/>
          <w:szCs w:val="24"/>
        </w:rPr>
      </w:pPr>
      <w:bookmarkStart w:id="26" w:name="_Toc473799824"/>
      <w:bookmarkStart w:id="27" w:name="_Toc487025370"/>
      <w:bookmarkStart w:id="28" w:name="_Toc493790438"/>
      <w:bookmarkStart w:id="29" w:name="_Toc495606558"/>
      <w:bookmarkStart w:id="30" w:name="_Toc497297048"/>
      <w:bookmarkStart w:id="31" w:name="_Toc498503756"/>
      <w:bookmarkStart w:id="32" w:name="_Toc499201876"/>
      <w:bookmarkStart w:id="33" w:name="_Toc535511385"/>
      <w:r w:rsidRPr="00FE59BD">
        <w:rPr>
          <w:szCs w:val="24"/>
        </w:rPr>
        <w:t>QUINTO. De la Versión Pública</w:t>
      </w:r>
      <w:bookmarkEnd w:id="26"/>
      <w:bookmarkEnd w:id="27"/>
      <w:bookmarkEnd w:id="28"/>
      <w:bookmarkEnd w:id="29"/>
      <w:bookmarkEnd w:id="30"/>
      <w:bookmarkEnd w:id="31"/>
      <w:bookmarkEnd w:id="32"/>
      <w:bookmarkEnd w:id="33"/>
      <w:r w:rsidR="00FE59BD" w:rsidRPr="00FE59BD">
        <w:rPr>
          <w:b w:val="0"/>
          <w:szCs w:val="24"/>
        </w:rPr>
        <w:t>.</w:t>
      </w:r>
    </w:p>
    <w:p w:rsidR="001E69EF" w:rsidRPr="00FE59BD" w:rsidRDefault="001E69EF" w:rsidP="00590D76">
      <w:pPr>
        <w:pStyle w:val="Prrafodelista"/>
        <w:numPr>
          <w:ilvl w:val="0"/>
          <w:numId w:val="1"/>
        </w:numPr>
        <w:spacing w:before="240" w:after="240" w:line="360" w:lineRule="auto"/>
        <w:ind w:left="0" w:right="49" w:firstLine="0"/>
        <w:jc w:val="both"/>
        <w:rPr>
          <w:rFonts w:ascii="Palatino Linotype" w:hAnsi="Palatino Linotype" w:cs="Bookman Old Style"/>
        </w:rPr>
      </w:pPr>
      <w:r w:rsidRPr="00FE59BD">
        <w:rPr>
          <w:rFonts w:ascii="Palatino Linotype" w:eastAsia="Calibri" w:hAnsi="Palatino Linotype" w:cs="Arial"/>
          <w:szCs w:val="22"/>
          <w:lang w:val="es-ES" w:eastAsia="es-MX"/>
        </w:rPr>
        <w:t xml:space="preserve">Como ya se ha señalado en el considerando anterior el </w:t>
      </w:r>
      <w:r w:rsidRPr="00FE59BD">
        <w:rPr>
          <w:rFonts w:ascii="Palatino Linotype" w:eastAsia="Calibri" w:hAnsi="Palatino Linotype" w:cs="Arial"/>
          <w:b/>
          <w:szCs w:val="22"/>
          <w:lang w:val="es-ES" w:eastAsia="es-MX"/>
        </w:rPr>
        <w:t>SUJETO OBLIGADO,</w:t>
      </w:r>
      <w:r w:rsidRPr="00FE59BD">
        <w:rPr>
          <w:rFonts w:ascii="Palatino Linotype" w:eastAsia="Calibri" w:hAnsi="Palatino Linotype" w:cs="Arial"/>
          <w:szCs w:val="22"/>
          <w:lang w:val="es-ES" w:eastAsia="es-MX"/>
        </w:rPr>
        <w:t xml:space="preserve"> deberá entregar </w:t>
      </w:r>
      <w:r w:rsidR="009E5CEA" w:rsidRPr="00FE59BD">
        <w:rPr>
          <w:rFonts w:ascii="Palatino Linotype" w:eastAsia="Calibri" w:hAnsi="Palatino Linotype" w:cs="Arial"/>
          <w:szCs w:val="22"/>
          <w:lang w:val="es-ES" w:eastAsia="es-MX"/>
        </w:rPr>
        <w:t>los documentos en donde consten los números de cédula profesional del personal adscrito al Poder Judicial</w:t>
      </w:r>
      <w:r w:rsidR="009E5CEA" w:rsidRPr="00FE59BD">
        <w:rPr>
          <w:rFonts w:ascii="Palatino Linotype" w:hAnsi="Palatino Linotype" w:cs="Bookman Old Style"/>
        </w:rPr>
        <w:t>.</w:t>
      </w:r>
      <w:r w:rsidRPr="00FE59BD">
        <w:rPr>
          <w:rFonts w:ascii="Palatino Linotype" w:hAnsi="Palatino Linotype" w:cs="Bookman Old Style"/>
        </w:rPr>
        <w:t xml:space="preserve"> </w:t>
      </w:r>
      <w:r w:rsidRPr="00FE59BD">
        <w:rPr>
          <w:rFonts w:ascii="Palatino Linotype" w:eastAsia="Calibri" w:hAnsi="Palatino Linotype" w:cs="Arial"/>
          <w:szCs w:val="22"/>
          <w:lang w:val="es-ES" w:eastAsia="es-MX"/>
        </w:rPr>
        <w:t>Documento en los que se contienen datos personales que deben de ser clasificados como confidenciales y deben protegidos mediante una versión pública</w:t>
      </w:r>
      <w:r w:rsidRPr="00FE59BD">
        <w:rPr>
          <w:rFonts w:ascii="Palatino Linotype" w:eastAsia="Times New Roman" w:hAnsi="Palatino Linotype" w:cs="Arial"/>
          <w:color w:val="222222"/>
          <w:szCs w:val="22"/>
          <w:lang w:val="es-ES" w:eastAsia="es-MX"/>
        </w:rPr>
        <w:t xml:space="preserve"> que deje a la vista los datos que ofrezcan la información requerida. </w:t>
      </w:r>
    </w:p>
    <w:p w:rsidR="001E69EF" w:rsidRPr="00FE59BD" w:rsidRDefault="001E69EF" w:rsidP="00BC2FD0">
      <w:pPr>
        <w:pStyle w:val="Ttulo3"/>
        <w:numPr>
          <w:ilvl w:val="0"/>
          <w:numId w:val="3"/>
        </w:numPr>
        <w:rPr>
          <w:rFonts w:ascii="Palatino Linotype" w:eastAsia="Calibri" w:hAnsi="Palatino Linotype"/>
          <w:b/>
          <w:color w:val="auto"/>
        </w:rPr>
      </w:pPr>
      <w:bookmarkStart w:id="34" w:name="_Toc531859121"/>
      <w:bookmarkStart w:id="35" w:name="_Toc532385645"/>
      <w:bookmarkStart w:id="36" w:name="_Toc535511386"/>
      <w:r w:rsidRPr="00FE59BD">
        <w:rPr>
          <w:rFonts w:ascii="Palatino Linotype" w:hAnsi="Palatino Linotype"/>
          <w:b/>
          <w:color w:val="auto"/>
        </w:rPr>
        <w:t>Requisitos previos.</w:t>
      </w:r>
      <w:bookmarkEnd w:id="34"/>
      <w:bookmarkEnd w:id="35"/>
      <w:bookmarkEnd w:id="36"/>
    </w:p>
    <w:p w:rsidR="001E69EF" w:rsidRPr="00FE59BD" w:rsidRDefault="001E69EF" w:rsidP="001E69EF">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rsidR="001E69EF" w:rsidRPr="00FE59BD" w:rsidRDefault="001E69EF" w:rsidP="00590D7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FE59BD">
        <w:rPr>
          <w:rFonts w:ascii="Palatino Linotype" w:hAnsi="Palatino Linotype" w:cs="Arial"/>
        </w:rPr>
        <w:t xml:space="preserve">El artículo 122 de la Ley en materia señala que los sujetos obligados determinan que la información actualiza alguno de los supuestos de clasificación y que son los titulares de las áreas los encargados de clasificar la información. En </w:t>
      </w:r>
      <w:r w:rsidRPr="00FE59BD">
        <w:rPr>
          <w:rFonts w:ascii="Palatino Linotype" w:hAnsi="Palatino Linotype" w:cs="Arial"/>
        </w:rPr>
        <w:lastRenderedPageBreak/>
        <w:t>consecuencia, son los titulares de las áreas que administran la información los que aprueban su clasificación. Al hacerlo tienen que precisar de qué información se trata que forme parte de algún documento señalando el supuesto de clasificación.</w:t>
      </w:r>
    </w:p>
    <w:p w:rsidR="001E69EF" w:rsidRPr="00FE59BD" w:rsidRDefault="001E69EF" w:rsidP="001E69EF">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rsidR="001E69EF" w:rsidRPr="00FE59BD" w:rsidRDefault="001E69EF" w:rsidP="00590D7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FE59BD">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1E69EF" w:rsidRPr="00FE59BD" w:rsidRDefault="001E69EF" w:rsidP="001E69EF">
      <w:pPr>
        <w:pStyle w:val="Prrafodelista"/>
        <w:spacing w:line="360" w:lineRule="auto"/>
        <w:rPr>
          <w:rFonts w:ascii="Palatino Linotype" w:eastAsia="Calibri" w:hAnsi="Palatino Linotype" w:cs="Arial"/>
          <w:szCs w:val="22"/>
          <w:lang w:val="es-ES" w:eastAsia="es-MX"/>
        </w:rPr>
      </w:pPr>
    </w:p>
    <w:p w:rsidR="001E69EF" w:rsidRPr="00FE59BD" w:rsidRDefault="001E69EF" w:rsidP="00590D7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FE59BD">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1E69EF" w:rsidRPr="00FE59BD" w:rsidRDefault="001E69EF" w:rsidP="001E69EF">
      <w:pPr>
        <w:pStyle w:val="Prrafodelista"/>
        <w:rPr>
          <w:rFonts w:ascii="Palatino Linotype" w:eastAsia="Calibri" w:hAnsi="Palatino Linotype" w:cs="Arial"/>
          <w:szCs w:val="22"/>
          <w:lang w:val="es-ES" w:eastAsia="es-MX"/>
        </w:rPr>
      </w:pPr>
    </w:p>
    <w:p w:rsidR="001E69EF" w:rsidRPr="00FE59BD" w:rsidRDefault="001E69EF" w:rsidP="00BC2FD0">
      <w:pPr>
        <w:pStyle w:val="Ttulo3"/>
        <w:numPr>
          <w:ilvl w:val="0"/>
          <w:numId w:val="3"/>
        </w:numPr>
        <w:rPr>
          <w:rFonts w:ascii="Palatino Linotype" w:hAnsi="Palatino Linotype"/>
          <w:b/>
          <w:color w:val="auto"/>
        </w:rPr>
      </w:pPr>
      <w:bookmarkStart w:id="37" w:name="_Toc531859122"/>
      <w:bookmarkStart w:id="38" w:name="_Toc532385646"/>
      <w:bookmarkStart w:id="39" w:name="_Toc535511387"/>
      <w:r w:rsidRPr="00FE59BD">
        <w:rPr>
          <w:rFonts w:ascii="Palatino Linotype" w:hAnsi="Palatino Linotype"/>
          <w:b/>
          <w:color w:val="auto"/>
        </w:rPr>
        <w:t>Supuesto de clasificación.</w:t>
      </w:r>
      <w:bookmarkEnd w:id="37"/>
      <w:bookmarkEnd w:id="38"/>
      <w:bookmarkEnd w:id="39"/>
    </w:p>
    <w:p w:rsidR="001E69EF" w:rsidRPr="00FE59BD" w:rsidRDefault="001E69EF" w:rsidP="001E69EF">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rsidR="001E69EF" w:rsidRPr="00FE59BD" w:rsidRDefault="001E69EF" w:rsidP="00590D7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FE59BD">
        <w:rPr>
          <w:rFonts w:ascii="Palatino Linotype" w:eastAsia="Calibri" w:hAnsi="Palatino Linotype" w:cs="Arial"/>
          <w:szCs w:val="22"/>
          <w:lang w:val="es-ES" w:eastAsia="es-MX"/>
        </w:rPr>
        <w:t xml:space="preserve">Cuando un documento requerido contiene datos persónales susceptible de clasificarse como confidencial, resulta procedente dicha clasificación conforme a lo señalado por los artículos 3 fracciones IX, XX, XXI y XLV; 91, 137 y 143 fracción I de </w:t>
      </w:r>
      <w:r w:rsidRPr="00FE59BD">
        <w:rPr>
          <w:rFonts w:ascii="Palatino Linotype" w:eastAsia="Calibri" w:hAnsi="Palatino Linotype" w:cs="Arial"/>
          <w:szCs w:val="22"/>
          <w:lang w:val="es-ES" w:eastAsia="es-MX"/>
        </w:rPr>
        <w:lastRenderedPageBreak/>
        <w:t>la Ley de Transparencia y Acceso a la Información Pública del Estado de México y Municipios.</w:t>
      </w:r>
    </w:p>
    <w:p w:rsidR="001E69EF" w:rsidRPr="00FE59BD" w:rsidRDefault="001E69EF" w:rsidP="001E69EF">
      <w:pPr>
        <w:autoSpaceDE w:val="0"/>
        <w:autoSpaceDN w:val="0"/>
        <w:adjustRightInd w:val="0"/>
        <w:spacing w:after="160" w:line="360" w:lineRule="auto"/>
        <w:ind w:left="567" w:right="567"/>
        <w:jc w:val="both"/>
        <w:rPr>
          <w:rFonts w:ascii="Palatino Linotype" w:hAnsi="Palatino Linotype" w:cs="Arial"/>
          <w:i/>
          <w:sz w:val="22"/>
          <w:lang w:val="es-MX"/>
        </w:rPr>
      </w:pPr>
      <w:r w:rsidRPr="00FE59BD">
        <w:rPr>
          <w:rFonts w:ascii="Palatino Linotype" w:hAnsi="Palatino Linotype" w:cs="Arial"/>
          <w:b/>
          <w:bCs/>
          <w:i/>
          <w:sz w:val="22"/>
          <w:lang w:val="es-MX"/>
        </w:rPr>
        <w:t xml:space="preserve">Artículo 3. </w:t>
      </w:r>
      <w:r w:rsidRPr="00FE59BD">
        <w:rPr>
          <w:rFonts w:ascii="Palatino Linotype" w:hAnsi="Palatino Linotype" w:cs="Arial"/>
          <w:i/>
          <w:sz w:val="22"/>
          <w:lang w:val="es-MX"/>
        </w:rPr>
        <w:t>Para los efectos de la presente Ley se entenderá por:</w:t>
      </w:r>
    </w:p>
    <w:p w:rsidR="001E69EF" w:rsidRPr="00FE59BD" w:rsidRDefault="001E69EF" w:rsidP="001E69E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FE59BD">
        <w:rPr>
          <w:rFonts w:ascii="Palatino Linotype" w:eastAsia="Calibri" w:hAnsi="Palatino Linotype" w:cs="Arial"/>
          <w:i/>
          <w:sz w:val="22"/>
          <w:szCs w:val="22"/>
          <w:lang w:val="es-ES" w:eastAsia="es-MX"/>
        </w:rPr>
        <w:t xml:space="preserve"> (…)</w:t>
      </w:r>
    </w:p>
    <w:p w:rsidR="001E69EF" w:rsidRPr="00FE59BD" w:rsidRDefault="001E69EF" w:rsidP="001E69E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FE59BD">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rsidR="001E69EF" w:rsidRPr="00FE59BD" w:rsidRDefault="001E69EF" w:rsidP="001E69E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FE59BD">
        <w:rPr>
          <w:rFonts w:ascii="Palatino Linotype" w:eastAsia="Calibri" w:hAnsi="Palatino Linotype" w:cs="Arial"/>
          <w:i/>
          <w:sz w:val="22"/>
          <w:szCs w:val="22"/>
          <w:lang w:val="es-ES" w:eastAsia="es-MX"/>
        </w:rPr>
        <w:t>(…)</w:t>
      </w:r>
    </w:p>
    <w:p w:rsidR="001E69EF" w:rsidRPr="00FE59BD" w:rsidRDefault="001E69EF" w:rsidP="001E69E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FE59BD">
        <w:rPr>
          <w:rFonts w:ascii="Palatino Linotype" w:eastAsia="Calibri" w:hAnsi="Palatino Linotype" w:cs="Arial"/>
          <w:i/>
          <w:sz w:val="22"/>
          <w:szCs w:val="22"/>
          <w:lang w:val="es-ES" w:eastAsia="es-MX"/>
        </w:rPr>
        <w:t>XX. Información clasificada: Aquella considerada por la presente Ley como reservada o confidencial;</w:t>
      </w:r>
    </w:p>
    <w:p w:rsidR="001E69EF" w:rsidRPr="00FE59BD" w:rsidRDefault="001E69EF" w:rsidP="001E69E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FE59BD">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1E69EF" w:rsidRPr="00FE59BD" w:rsidRDefault="001E69EF" w:rsidP="001E69E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FE59BD">
        <w:rPr>
          <w:rFonts w:ascii="Palatino Linotype" w:eastAsia="Calibri" w:hAnsi="Palatino Linotype" w:cs="Arial"/>
          <w:i/>
          <w:sz w:val="22"/>
          <w:szCs w:val="22"/>
          <w:lang w:val="es-ES" w:eastAsia="es-MX"/>
        </w:rPr>
        <w:t>(…)</w:t>
      </w:r>
    </w:p>
    <w:p w:rsidR="001E69EF" w:rsidRPr="00FE59BD" w:rsidRDefault="001E69EF" w:rsidP="001E69E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FE59BD">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rsidR="001E69EF" w:rsidRPr="00FE59BD" w:rsidRDefault="001E69EF" w:rsidP="001E69E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FE59BD">
        <w:rPr>
          <w:rFonts w:ascii="Palatino Linotype" w:eastAsia="Calibri" w:hAnsi="Palatino Linotype" w:cs="Arial"/>
          <w:i/>
          <w:sz w:val="22"/>
          <w:szCs w:val="22"/>
          <w:lang w:val="es-ES" w:eastAsia="es-MX"/>
        </w:rPr>
        <w:t>(…)</w:t>
      </w:r>
    </w:p>
    <w:p w:rsidR="001E69EF" w:rsidRPr="00FE59BD" w:rsidRDefault="001E69EF" w:rsidP="001E69E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FE59BD">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rsidR="001E69EF" w:rsidRPr="00FE59BD" w:rsidRDefault="001E69EF" w:rsidP="001E69E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FE59BD">
        <w:rPr>
          <w:rFonts w:ascii="Palatino Linotype" w:eastAsia="Calibri" w:hAnsi="Palatino Linotype" w:cs="Arial"/>
          <w:i/>
          <w:sz w:val="22"/>
          <w:szCs w:val="22"/>
          <w:lang w:val="es-ES" w:eastAsia="es-MX"/>
        </w:rPr>
        <w:lastRenderedPageBreak/>
        <w:t>(…)</w:t>
      </w:r>
    </w:p>
    <w:p w:rsidR="001E69EF" w:rsidRPr="00FE59BD" w:rsidRDefault="001E69EF" w:rsidP="001E69E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FE59BD">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1E69EF" w:rsidRPr="00FE59BD" w:rsidRDefault="001E69EF" w:rsidP="001E69E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FE59BD">
        <w:rPr>
          <w:rFonts w:ascii="Palatino Linotype" w:eastAsia="Calibri" w:hAnsi="Palatino Linotype" w:cs="Arial"/>
          <w:i/>
          <w:sz w:val="22"/>
          <w:szCs w:val="22"/>
          <w:lang w:val="es-ES" w:eastAsia="es-MX"/>
        </w:rPr>
        <w:t>(…)</w:t>
      </w:r>
    </w:p>
    <w:p w:rsidR="001E69EF" w:rsidRPr="00FE59BD" w:rsidRDefault="001E69EF" w:rsidP="001E69E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FE59BD">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rsidR="001E69EF" w:rsidRPr="00FE59BD" w:rsidRDefault="001E69EF" w:rsidP="001E69E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FE59BD">
        <w:rPr>
          <w:rFonts w:ascii="Palatino Linotype" w:eastAsia="Calibri" w:hAnsi="Palatino Linotype" w:cs="Arial"/>
          <w:i/>
          <w:sz w:val="22"/>
          <w:szCs w:val="22"/>
          <w:lang w:val="es-ES" w:eastAsia="es-MX"/>
        </w:rPr>
        <w:t xml:space="preserve">I. Se refiera a la información privada y los datos personales concernientes a una persona física o </w:t>
      </w:r>
      <w:proofErr w:type="gramStart"/>
      <w:r w:rsidRPr="00FE59BD">
        <w:rPr>
          <w:rFonts w:ascii="Palatino Linotype" w:eastAsia="Calibri" w:hAnsi="Palatino Linotype" w:cs="Arial"/>
          <w:i/>
          <w:sz w:val="22"/>
          <w:szCs w:val="22"/>
          <w:lang w:val="es-ES" w:eastAsia="es-MX"/>
        </w:rPr>
        <w:t>jurídico</w:t>
      </w:r>
      <w:proofErr w:type="gramEnd"/>
      <w:r w:rsidRPr="00FE59BD">
        <w:rPr>
          <w:rFonts w:ascii="Palatino Linotype" w:eastAsia="Calibri" w:hAnsi="Palatino Linotype" w:cs="Arial"/>
          <w:i/>
          <w:sz w:val="22"/>
          <w:szCs w:val="22"/>
          <w:lang w:val="es-ES" w:eastAsia="es-MX"/>
        </w:rPr>
        <w:t xml:space="preserve"> colectiva identificada o identificable;</w:t>
      </w:r>
    </w:p>
    <w:p w:rsidR="001E69EF" w:rsidRPr="00FE59BD" w:rsidRDefault="001E69EF" w:rsidP="001E69E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FE59BD">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rsidR="001E69EF" w:rsidRPr="00FE59BD" w:rsidRDefault="001E69EF" w:rsidP="001E69E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FE59BD">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rsidR="001E69EF" w:rsidRPr="00FE59BD" w:rsidRDefault="001E69EF" w:rsidP="00590D7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FE59BD">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1E69EF" w:rsidRPr="00FE59BD" w:rsidRDefault="001E69EF" w:rsidP="001E69EF">
      <w:pPr>
        <w:pStyle w:val="Prrafodelista"/>
        <w:autoSpaceDE w:val="0"/>
        <w:autoSpaceDN w:val="0"/>
        <w:adjustRightInd w:val="0"/>
        <w:spacing w:after="160" w:line="360" w:lineRule="auto"/>
        <w:ind w:left="426" w:right="50"/>
        <w:jc w:val="both"/>
        <w:rPr>
          <w:rFonts w:ascii="Palatino Linotype" w:eastAsia="Calibri" w:hAnsi="Palatino Linotype" w:cs="Arial"/>
          <w:szCs w:val="22"/>
          <w:lang w:val="es-ES" w:eastAsia="es-MX"/>
        </w:rPr>
      </w:pPr>
    </w:p>
    <w:p w:rsidR="001E69EF" w:rsidRPr="00FE59BD" w:rsidRDefault="001E69EF" w:rsidP="00590D7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FE59BD">
        <w:rPr>
          <w:rFonts w:ascii="Palatino Linotype" w:hAnsi="Palatino Linotype" w:cs="Arial"/>
        </w:rPr>
        <w:t>Como consecuencia de lo anterior, el sujeto obligado debe identificar claramente el tipo de información y hacer un juicio de subsunción o encaje</w:t>
      </w:r>
      <w:r w:rsidRPr="00FE59BD">
        <w:rPr>
          <w:rStyle w:val="Refdenotaalpie"/>
          <w:rFonts w:ascii="Palatino Linotype" w:hAnsi="Palatino Linotype" w:cs="Arial"/>
        </w:rPr>
        <w:footnoteReference w:id="20"/>
      </w:r>
      <w:r w:rsidRPr="00FE59BD">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rsidR="001E69EF" w:rsidRPr="00FE59BD" w:rsidRDefault="001E69EF" w:rsidP="001E69EF">
      <w:pPr>
        <w:pStyle w:val="Prrafodelista"/>
        <w:rPr>
          <w:rFonts w:ascii="Palatino Linotype" w:eastAsia="Calibri" w:hAnsi="Palatino Linotype" w:cs="Arial"/>
          <w:szCs w:val="22"/>
          <w:lang w:val="es-ES" w:eastAsia="es-MX"/>
        </w:rPr>
      </w:pPr>
    </w:p>
    <w:p w:rsidR="001E69EF" w:rsidRPr="00FE59BD" w:rsidRDefault="001E69EF" w:rsidP="00590D7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FE59BD">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rsidR="00FE59BD" w:rsidRPr="00FE59BD" w:rsidRDefault="00FE59BD" w:rsidP="00FE59BD">
      <w:pPr>
        <w:pStyle w:val="Prrafodelista"/>
        <w:rPr>
          <w:rFonts w:ascii="Palatino Linotype" w:eastAsia="Calibri" w:hAnsi="Palatino Linotype" w:cs="Arial"/>
          <w:szCs w:val="22"/>
          <w:lang w:val="es-ES" w:eastAsia="es-MX"/>
        </w:rPr>
      </w:pPr>
    </w:p>
    <w:p w:rsidR="00FE59BD" w:rsidRPr="00FE59BD" w:rsidRDefault="00FE59BD" w:rsidP="00FE59BD">
      <w:pPr>
        <w:autoSpaceDE w:val="0"/>
        <w:autoSpaceDN w:val="0"/>
        <w:adjustRightInd w:val="0"/>
        <w:spacing w:after="160" w:line="360" w:lineRule="auto"/>
        <w:ind w:right="50"/>
        <w:jc w:val="both"/>
        <w:rPr>
          <w:rFonts w:ascii="Palatino Linotype" w:eastAsia="Calibri" w:hAnsi="Palatino Linotype" w:cs="Arial"/>
          <w:szCs w:val="22"/>
          <w:lang w:val="es-ES" w:eastAsia="es-MX"/>
        </w:rPr>
      </w:pPr>
    </w:p>
    <w:p w:rsidR="001E69EF" w:rsidRPr="00FE59BD" w:rsidRDefault="001E69EF" w:rsidP="001E69EF">
      <w:pPr>
        <w:pStyle w:val="Prrafodelista"/>
        <w:spacing w:line="360" w:lineRule="auto"/>
        <w:rPr>
          <w:rFonts w:ascii="Palatino Linotype" w:eastAsia="Calibri" w:hAnsi="Palatino Linotype" w:cs="Arial"/>
          <w:szCs w:val="22"/>
          <w:lang w:val="es-ES" w:eastAsia="es-MX"/>
        </w:rPr>
      </w:pPr>
    </w:p>
    <w:p w:rsidR="001E69EF" w:rsidRPr="00FE59BD" w:rsidRDefault="001E69EF" w:rsidP="00BC2FD0">
      <w:pPr>
        <w:pStyle w:val="Ttulo3"/>
        <w:numPr>
          <w:ilvl w:val="0"/>
          <w:numId w:val="3"/>
        </w:numPr>
        <w:rPr>
          <w:rFonts w:ascii="Palatino Linotype" w:hAnsi="Palatino Linotype"/>
          <w:b/>
          <w:color w:val="auto"/>
        </w:rPr>
      </w:pPr>
      <w:bookmarkStart w:id="40" w:name="_Toc531859123"/>
      <w:bookmarkStart w:id="41" w:name="_Toc532385647"/>
      <w:bookmarkStart w:id="42" w:name="_Toc535511388"/>
      <w:r w:rsidRPr="00FE59BD">
        <w:rPr>
          <w:rFonts w:ascii="Palatino Linotype" w:hAnsi="Palatino Linotype"/>
          <w:b/>
          <w:color w:val="auto"/>
        </w:rPr>
        <w:lastRenderedPageBreak/>
        <w:t>La intervención del Comité de Transparencia.</w:t>
      </w:r>
      <w:bookmarkEnd w:id="40"/>
      <w:bookmarkEnd w:id="41"/>
      <w:bookmarkEnd w:id="42"/>
    </w:p>
    <w:p w:rsidR="001E69EF" w:rsidRPr="00FE59BD" w:rsidRDefault="001E69EF" w:rsidP="00590D76">
      <w:pPr>
        <w:pStyle w:val="Ttulo4"/>
        <w:numPr>
          <w:ilvl w:val="1"/>
          <w:numId w:val="1"/>
        </w:numPr>
        <w:rPr>
          <w:rFonts w:ascii="Palatino Linotype" w:hAnsi="Palatino Linotype"/>
          <w:b/>
          <w:i w:val="0"/>
          <w:color w:val="auto"/>
        </w:rPr>
      </w:pPr>
      <w:r w:rsidRPr="00FE59BD">
        <w:rPr>
          <w:rFonts w:ascii="Palatino Linotype" w:hAnsi="Palatino Linotype"/>
          <w:b/>
          <w:i w:val="0"/>
          <w:color w:val="auto"/>
        </w:rPr>
        <w:t>Formalidades para emitir el acuerdo de clasificación.</w:t>
      </w:r>
    </w:p>
    <w:p w:rsidR="001E69EF" w:rsidRPr="00FE59BD" w:rsidRDefault="001E69EF" w:rsidP="001E69EF">
      <w:pPr>
        <w:spacing w:line="360" w:lineRule="auto"/>
        <w:rPr>
          <w:rFonts w:ascii="Palatino Linotype" w:hAnsi="Palatino Linotype"/>
          <w:lang w:val="es-MX" w:eastAsia="en-US"/>
        </w:rPr>
      </w:pPr>
    </w:p>
    <w:p w:rsidR="001E69EF" w:rsidRPr="00FE59BD" w:rsidRDefault="001E69EF" w:rsidP="00590D7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FE59BD">
        <w:rPr>
          <w:rFonts w:ascii="Palatino Linotype" w:hAnsi="Palatino Linotype" w:cs="Arial"/>
        </w:rPr>
        <w:t xml:space="preserve">El Comité de Transparencia, según lo dispuesto en los artículos 128 y 103 de la Ley Estatal y de la Ley General, respectivamente, y </w:t>
      </w:r>
      <w:r w:rsidRPr="00FE59BD">
        <w:rPr>
          <w:rFonts w:ascii="Palatino Linotype" w:hAnsi="Palatino Linotype"/>
        </w:rPr>
        <w:t xml:space="preserve">la fracción III del numeral Segundo de los </w:t>
      </w:r>
      <w:r w:rsidRPr="00FE59BD">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FE59BD">
        <w:rPr>
          <w:rFonts w:ascii="Palatino Linotype" w:hAnsi="Palatino Linotype"/>
        </w:rPr>
        <w:t xml:space="preserve"> </w:t>
      </w:r>
      <w:r w:rsidRPr="00FE59BD">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1E69EF" w:rsidRPr="00FE59BD" w:rsidRDefault="001E69EF" w:rsidP="001E69EF">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rsidR="001E69EF" w:rsidRPr="00FE59BD" w:rsidRDefault="001E69EF" w:rsidP="00590D7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FE59BD">
        <w:rPr>
          <w:rFonts w:ascii="Palatino Linotype" w:hAnsi="Palatino Linotype" w:cs="Aria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w:t>
      </w:r>
      <w:r w:rsidRPr="00FE59BD">
        <w:rPr>
          <w:rFonts w:ascii="Palatino Linotype" w:hAnsi="Palatino Linotype" w:cs="Arial"/>
        </w:rPr>
        <w:lastRenderedPageBreak/>
        <w:t>composición del Comité puede generar vicios de legalidad de origen en el acto que restringe un derecho humano.</w:t>
      </w:r>
    </w:p>
    <w:p w:rsidR="001E69EF" w:rsidRPr="00FE59BD" w:rsidRDefault="001E69EF" w:rsidP="001E69EF">
      <w:pPr>
        <w:pStyle w:val="Prrafodelista"/>
        <w:rPr>
          <w:rFonts w:ascii="Palatino Linotype" w:eastAsia="Calibri" w:hAnsi="Palatino Linotype" w:cs="Arial"/>
          <w:szCs w:val="22"/>
          <w:lang w:val="es-ES" w:eastAsia="es-MX"/>
        </w:rPr>
      </w:pPr>
    </w:p>
    <w:p w:rsidR="001E69EF" w:rsidRPr="00FE59BD" w:rsidRDefault="001E69EF" w:rsidP="00590D7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FE59BD">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1E69EF" w:rsidRPr="00FE59BD" w:rsidRDefault="001E69EF" w:rsidP="001E69EF">
      <w:pPr>
        <w:pStyle w:val="Ttulo4"/>
        <w:rPr>
          <w:rFonts w:ascii="Palatino Linotype" w:hAnsi="Palatino Linotype"/>
          <w:b/>
        </w:rPr>
      </w:pPr>
    </w:p>
    <w:p w:rsidR="001E69EF" w:rsidRPr="00FE59BD" w:rsidRDefault="001E69EF" w:rsidP="00BC2FD0">
      <w:pPr>
        <w:pStyle w:val="Ttulo4"/>
        <w:numPr>
          <w:ilvl w:val="0"/>
          <w:numId w:val="4"/>
        </w:numPr>
        <w:rPr>
          <w:rFonts w:ascii="Palatino Linotype" w:hAnsi="Palatino Linotype"/>
          <w:b/>
          <w:i w:val="0"/>
          <w:sz w:val="22"/>
        </w:rPr>
      </w:pPr>
      <w:r w:rsidRPr="00FE59BD">
        <w:rPr>
          <w:rFonts w:ascii="Palatino Linotype" w:hAnsi="Palatino Linotype"/>
          <w:b/>
          <w:i w:val="0"/>
          <w:color w:val="auto"/>
        </w:rPr>
        <w:t>Requisitos de fondo del acuerdo de clasificación</w:t>
      </w:r>
    </w:p>
    <w:p w:rsidR="001E69EF" w:rsidRPr="00FE59BD" w:rsidRDefault="001E69EF" w:rsidP="001E69EF">
      <w:pPr>
        <w:pStyle w:val="Prrafodelista"/>
        <w:spacing w:line="360" w:lineRule="auto"/>
        <w:rPr>
          <w:rFonts w:ascii="Palatino Linotype" w:eastAsia="Calibri" w:hAnsi="Palatino Linotype" w:cs="Arial"/>
          <w:szCs w:val="22"/>
          <w:lang w:val="es-ES" w:eastAsia="es-MX"/>
        </w:rPr>
      </w:pPr>
    </w:p>
    <w:p w:rsidR="001E69EF" w:rsidRPr="00FE59BD" w:rsidRDefault="001E69EF" w:rsidP="00590D7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FE59BD">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1E69EF" w:rsidRPr="00FE59BD" w:rsidRDefault="001E69EF" w:rsidP="001E69EF">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rsidR="001E69EF" w:rsidRPr="00FE59BD" w:rsidRDefault="001E69EF" w:rsidP="00590D7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FE59BD">
        <w:rPr>
          <w:rFonts w:ascii="Palatino Linotype" w:hAnsi="Palatino Linotype"/>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1E69EF" w:rsidRPr="00FE59BD" w:rsidRDefault="001E69EF" w:rsidP="001E69EF">
      <w:pPr>
        <w:pStyle w:val="Prrafodelista"/>
        <w:rPr>
          <w:rFonts w:ascii="Palatino Linotype" w:eastAsia="Calibri" w:hAnsi="Palatino Linotype" w:cs="Arial"/>
          <w:szCs w:val="22"/>
          <w:lang w:val="es-ES" w:eastAsia="es-MX"/>
        </w:rPr>
      </w:pPr>
    </w:p>
    <w:p w:rsidR="001E69EF" w:rsidRPr="00FE59BD" w:rsidRDefault="001E69EF" w:rsidP="00590D7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FE59BD">
        <w:rPr>
          <w:rFonts w:ascii="Palatino Linotype" w:eastAsia="Times New Roman"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FE59BD">
        <w:rPr>
          <w:rStyle w:val="Refdenotaalpie"/>
          <w:rFonts w:ascii="Palatino Linotype" w:eastAsia="Times New Roman" w:hAnsi="Palatino Linotype" w:cs="Arial"/>
          <w:lang w:eastAsia="es-MX"/>
        </w:rPr>
        <w:footnoteReference w:id="21"/>
      </w:r>
    </w:p>
    <w:p w:rsidR="001E69EF" w:rsidRPr="00FE59BD" w:rsidRDefault="001E69EF" w:rsidP="001E69EF">
      <w:pPr>
        <w:pStyle w:val="Prrafodelista"/>
        <w:rPr>
          <w:rFonts w:ascii="Palatino Linotype" w:eastAsia="Calibri" w:hAnsi="Palatino Linotype" w:cs="Arial"/>
          <w:szCs w:val="22"/>
          <w:lang w:val="es-ES" w:eastAsia="es-MX"/>
        </w:rPr>
      </w:pPr>
    </w:p>
    <w:p w:rsidR="001E69EF" w:rsidRPr="00FE59BD" w:rsidRDefault="001E69EF" w:rsidP="00590D7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FE59BD">
        <w:rPr>
          <w:rFonts w:ascii="Palatino Linotype" w:eastAsia="Times New Roman" w:hAnsi="Palatino Linotype" w:cs="Arial"/>
          <w:lang w:eastAsia="es-MX"/>
        </w:rPr>
        <w:lastRenderedPageBreak/>
        <w:t>Por su parte, el intérprete judicial del país ha establecido una jurisprudencia respecto a qué debe entenderse por fundamentación y motivación, en los siguientes términos:</w:t>
      </w:r>
    </w:p>
    <w:p w:rsidR="001E69EF" w:rsidRPr="00FE59BD" w:rsidRDefault="001E69EF" w:rsidP="001E69EF">
      <w:pPr>
        <w:spacing w:line="360" w:lineRule="auto"/>
        <w:ind w:left="567" w:right="567"/>
        <w:contextualSpacing/>
        <w:jc w:val="both"/>
        <w:rPr>
          <w:rFonts w:ascii="Palatino Linotype" w:hAnsi="Palatino Linotype" w:cs="Arial"/>
          <w:i/>
          <w:sz w:val="22"/>
        </w:rPr>
      </w:pPr>
      <w:r w:rsidRPr="00FE59BD">
        <w:rPr>
          <w:rFonts w:ascii="Palatino Linotype" w:hAnsi="Palatino Linotype" w:cs="Arial"/>
          <w:b/>
          <w:i/>
          <w:sz w:val="22"/>
        </w:rPr>
        <w:t>FUNDAMENTACIÓN Y MOTIVACIÓN.</w:t>
      </w:r>
      <w:r w:rsidRPr="00FE59BD">
        <w:rPr>
          <w:rFonts w:ascii="Palatino Linotype" w:hAnsi="Palatino Linotype" w:cs="Arial"/>
          <w:i/>
          <w:sz w:val="22"/>
        </w:rPr>
        <w:t xml:space="preserve"> La </w:t>
      </w:r>
      <w:r w:rsidRPr="00FE59BD">
        <w:rPr>
          <w:rFonts w:ascii="Palatino Linotype" w:hAnsi="Palatino Linotype" w:cs="Arial"/>
          <w:i/>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FE59BD">
        <w:rPr>
          <w:rFonts w:ascii="Palatino Linotype" w:hAnsi="Palatino Linotype" w:cs="Arial"/>
          <w:i/>
          <w:sz w:val="22"/>
        </w:rPr>
        <w:t>.</w:t>
      </w:r>
    </w:p>
    <w:p w:rsidR="001E69EF" w:rsidRPr="00FE59BD" w:rsidRDefault="001E69EF" w:rsidP="001E69EF">
      <w:pPr>
        <w:spacing w:line="360" w:lineRule="auto"/>
        <w:ind w:left="567" w:right="567"/>
        <w:contextualSpacing/>
        <w:jc w:val="both"/>
        <w:rPr>
          <w:rFonts w:ascii="Palatino Linotype" w:hAnsi="Palatino Linotype" w:cs="Arial"/>
          <w:i/>
          <w:sz w:val="22"/>
        </w:rPr>
      </w:pPr>
      <w:r w:rsidRPr="00FE59BD">
        <w:rPr>
          <w:rFonts w:ascii="Palatino Linotype" w:hAnsi="Palatino Linotype" w:cs="Arial"/>
          <w:i/>
          <w:sz w:val="22"/>
        </w:rPr>
        <w:t>SEGUNDO TRIBUNAL COLEGIADO DEL SEXTO CIRCUITO.</w:t>
      </w:r>
    </w:p>
    <w:p w:rsidR="001E69EF" w:rsidRPr="00FE59BD" w:rsidRDefault="001E69EF" w:rsidP="001E69EF">
      <w:pPr>
        <w:spacing w:line="360" w:lineRule="auto"/>
        <w:ind w:left="567" w:right="567"/>
        <w:contextualSpacing/>
        <w:jc w:val="both"/>
        <w:rPr>
          <w:rFonts w:ascii="Palatino Linotype" w:hAnsi="Palatino Linotype" w:cs="Arial"/>
          <w:i/>
          <w:sz w:val="22"/>
        </w:rPr>
      </w:pPr>
      <w:r w:rsidRPr="00FE59BD">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rsidR="001E69EF" w:rsidRPr="00FE59BD" w:rsidRDefault="001E69EF" w:rsidP="001E69EF">
      <w:pPr>
        <w:spacing w:line="360" w:lineRule="auto"/>
        <w:ind w:left="567" w:right="567"/>
        <w:contextualSpacing/>
        <w:jc w:val="both"/>
        <w:rPr>
          <w:rFonts w:ascii="Palatino Linotype" w:hAnsi="Palatino Linotype" w:cs="Arial"/>
          <w:i/>
          <w:sz w:val="22"/>
        </w:rPr>
      </w:pPr>
      <w:r w:rsidRPr="00FE59BD">
        <w:rPr>
          <w:rFonts w:ascii="Palatino Linotype" w:hAnsi="Palatino Linotype" w:cs="Arial"/>
          <w:i/>
          <w:sz w:val="22"/>
        </w:rPr>
        <w:t xml:space="preserve">Revisión fiscal 103/88. Instituto Mexicano del Seguro Social. 18 de octubre de 1988. Unanimidad de votos. Ponente: Arnoldo Nájera Virgen. Secretario: Alejandro </w:t>
      </w:r>
      <w:proofErr w:type="spellStart"/>
      <w:r w:rsidRPr="00FE59BD">
        <w:rPr>
          <w:rFonts w:ascii="Palatino Linotype" w:hAnsi="Palatino Linotype" w:cs="Arial"/>
          <w:i/>
          <w:sz w:val="22"/>
        </w:rPr>
        <w:t>Esponda</w:t>
      </w:r>
      <w:proofErr w:type="spellEnd"/>
      <w:r w:rsidRPr="00FE59BD">
        <w:rPr>
          <w:rFonts w:ascii="Palatino Linotype" w:hAnsi="Palatino Linotype" w:cs="Arial"/>
          <w:i/>
          <w:sz w:val="22"/>
        </w:rPr>
        <w:t xml:space="preserve"> Rincón.</w:t>
      </w:r>
    </w:p>
    <w:p w:rsidR="001E69EF" w:rsidRPr="00FE59BD" w:rsidRDefault="001E69EF" w:rsidP="001E69EF">
      <w:pPr>
        <w:spacing w:line="360" w:lineRule="auto"/>
        <w:ind w:left="567" w:right="567"/>
        <w:contextualSpacing/>
        <w:jc w:val="both"/>
        <w:rPr>
          <w:rFonts w:ascii="Palatino Linotype" w:hAnsi="Palatino Linotype" w:cs="Arial"/>
          <w:i/>
          <w:sz w:val="22"/>
        </w:rPr>
      </w:pPr>
      <w:r w:rsidRPr="00FE59BD">
        <w:rPr>
          <w:rFonts w:ascii="Palatino Linotype" w:hAnsi="Palatino Linotype" w:cs="Arial"/>
          <w:i/>
          <w:sz w:val="22"/>
        </w:rPr>
        <w:t xml:space="preserve">Amparo en revisión 333/88. </w:t>
      </w:r>
      <w:proofErr w:type="spellStart"/>
      <w:r w:rsidRPr="00FE59BD">
        <w:rPr>
          <w:rFonts w:ascii="Palatino Linotype" w:hAnsi="Palatino Linotype" w:cs="Arial"/>
          <w:i/>
          <w:sz w:val="22"/>
        </w:rPr>
        <w:t>Adilia</w:t>
      </w:r>
      <w:proofErr w:type="spellEnd"/>
      <w:r w:rsidRPr="00FE59BD">
        <w:rPr>
          <w:rFonts w:ascii="Palatino Linotype" w:hAnsi="Palatino Linotype" w:cs="Arial"/>
          <w:i/>
          <w:sz w:val="22"/>
        </w:rPr>
        <w:t xml:space="preserve"> Romero. 26 de octubre de 1988. Unanimidad de votos. Ponente: Arnoldo Nájera Virgen. Secretario: Enrique Crispín Campos Ramírez.</w:t>
      </w:r>
    </w:p>
    <w:p w:rsidR="001E69EF" w:rsidRPr="00FE59BD" w:rsidRDefault="001E69EF" w:rsidP="001E69EF">
      <w:pPr>
        <w:spacing w:line="360" w:lineRule="auto"/>
        <w:ind w:left="567" w:right="567"/>
        <w:contextualSpacing/>
        <w:jc w:val="both"/>
        <w:rPr>
          <w:rFonts w:ascii="Palatino Linotype" w:hAnsi="Palatino Linotype" w:cs="Arial"/>
          <w:i/>
          <w:sz w:val="22"/>
        </w:rPr>
      </w:pPr>
      <w:r w:rsidRPr="00FE59BD">
        <w:rPr>
          <w:rFonts w:ascii="Palatino Linotype" w:hAnsi="Palatino Linotype" w:cs="Arial"/>
          <w:i/>
          <w:sz w:val="22"/>
        </w:rPr>
        <w:t xml:space="preserve">Amparo en revisión 597/95. Emilio Maurer Bretón. 15 de noviembre de 1995. Unanimidad de votos. Ponente: Clementina Ramírez Moguel </w:t>
      </w:r>
      <w:proofErr w:type="spellStart"/>
      <w:r w:rsidRPr="00FE59BD">
        <w:rPr>
          <w:rFonts w:ascii="Palatino Linotype" w:hAnsi="Palatino Linotype" w:cs="Arial"/>
          <w:i/>
          <w:sz w:val="22"/>
        </w:rPr>
        <w:t>Goyzueta</w:t>
      </w:r>
      <w:proofErr w:type="spellEnd"/>
      <w:r w:rsidRPr="00FE59BD">
        <w:rPr>
          <w:rFonts w:ascii="Palatino Linotype" w:hAnsi="Palatino Linotype" w:cs="Arial"/>
          <w:i/>
          <w:sz w:val="22"/>
        </w:rPr>
        <w:t>. Secretario: Gonzalo Carrera Molina.</w:t>
      </w:r>
    </w:p>
    <w:p w:rsidR="001E69EF" w:rsidRPr="00FE59BD" w:rsidRDefault="001E69EF" w:rsidP="001E69EF">
      <w:pPr>
        <w:spacing w:line="360" w:lineRule="auto"/>
        <w:ind w:left="567" w:right="567"/>
        <w:contextualSpacing/>
        <w:jc w:val="both"/>
        <w:rPr>
          <w:rFonts w:ascii="Palatino Linotype" w:hAnsi="Palatino Linotype" w:cs="Arial"/>
          <w:i/>
          <w:sz w:val="22"/>
        </w:rPr>
      </w:pPr>
      <w:r w:rsidRPr="00FE59BD">
        <w:rPr>
          <w:rFonts w:ascii="Palatino Linotype" w:hAnsi="Palatino Linotype" w:cs="Arial"/>
          <w:i/>
          <w:sz w:val="22"/>
        </w:rPr>
        <w:t xml:space="preserve">Amparo directo 7/96. Pedro Vicente López Miro. 21 de febrero de 1996. Unanimidad de votos. Ponente: María Eugenia Estela Martínez Cardiel. Secretario: Enrique </w:t>
      </w:r>
      <w:proofErr w:type="spellStart"/>
      <w:r w:rsidRPr="00FE59BD">
        <w:rPr>
          <w:rFonts w:ascii="Palatino Linotype" w:hAnsi="Palatino Linotype" w:cs="Arial"/>
          <w:i/>
          <w:sz w:val="22"/>
        </w:rPr>
        <w:t>Baigts</w:t>
      </w:r>
      <w:proofErr w:type="spellEnd"/>
      <w:r w:rsidRPr="00FE59BD">
        <w:rPr>
          <w:rFonts w:ascii="Palatino Linotype" w:hAnsi="Palatino Linotype" w:cs="Arial"/>
          <w:i/>
          <w:sz w:val="22"/>
        </w:rPr>
        <w:t xml:space="preserve"> Muñoz.</w:t>
      </w:r>
    </w:p>
    <w:p w:rsidR="001E69EF" w:rsidRPr="00FE59BD" w:rsidRDefault="001E69EF" w:rsidP="001E69EF">
      <w:pPr>
        <w:spacing w:line="360" w:lineRule="auto"/>
        <w:ind w:firstLine="1418"/>
        <w:contextualSpacing/>
        <w:jc w:val="both"/>
        <w:rPr>
          <w:rFonts w:ascii="Palatino Linotype" w:hAnsi="Palatino Linotype" w:cs="Arial"/>
          <w:lang w:val="es-ES"/>
        </w:rPr>
      </w:pPr>
    </w:p>
    <w:p w:rsidR="001E69EF" w:rsidRPr="00FE59BD" w:rsidRDefault="001E69EF" w:rsidP="00590D76">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FE59BD">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1E69EF" w:rsidRPr="00FE59BD" w:rsidRDefault="001E69EF" w:rsidP="001E69EF">
      <w:pPr>
        <w:pStyle w:val="Prrafodelista"/>
        <w:shd w:val="clear" w:color="auto" w:fill="FFFFFF"/>
        <w:spacing w:line="360" w:lineRule="auto"/>
        <w:ind w:left="360"/>
        <w:jc w:val="both"/>
        <w:rPr>
          <w:rFonts w:ascii="Palatino Linotype" w:eastAsia="Times New Roman" w:hAnsi="Palatino Linotype" w:cs="Arial"/>
          <w:lang w:eastAsia="es-MX"/>
        </w:rPr>
      </w:pPr>
    </w:p>
    <w:p w:rsidR="001E69EF" w:rsidRPr="00FE59BD" w:rsidRDefault="001E69EF" w:rsidP="00590D76">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FE59BD">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1E69EF" w:rsidRPr="00FE59BD" w:rsidRDefault="001E69EF" w:rsidP="001E69EF">
      <w:pPr>
        <w:shd w:val="clear" w:color="auto" w:fill="FFFFFF"/>
        <w:spacing w:line="360" w:lineRule="auto"/>
        <w:contextualSpacing/>
        <w:jc w:val="both"/>
        <w:rPr>
          <w:rFonts w:ascii="Palatino Linotype" w:eastAsia="Times New Roman" w:hAnsi="Palatino Linotype" w:cs="Arial"/>
          <w:lang w:eastAsia="es-MX"/>
        </w:rPr>
      </w:pPr>
    </w:p>
    <w:p w:rsidR="001E69EF" w:rsidRPr="00FE59BD" w:rsidRDefault="001E69EF" w:rsidP="00590D76">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FE59BD">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rsidR="001E69EF" w:rsidRPr="00FE59BD" w:rsidRDefault="001E69EF" w:rsidP="001E69EF">
      <w:pPr>
        <w:shd w:val="clear" w:color="auto" w:fill="FFFFFF"/>
        <w:spacing w:line="360" w:lineRule="auto"/>
        <w:jc w:val="both"/>
        <w:rPr>
          <w:rFonts w:ascii="Palatino Linotype" w:eastAsia="Times New Roman" w:hAnsi="Palatino Linotype" w:cs="Arial"/>
          <w:lang w:eastAsia="es-MX"/>
        </w:rPr>
      </w:pPr>
    </w:p>
    <w:p w:rsidR="001E69EF" w:rsidRPr="00FE59BD" w:rsidRDefault="001E69EF" w:rsidP="00590D76">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FE59BD">
        <w:rPr>
          <w:rFonts w:ascii="Palatino Linotype" w:eastAsia="Times New Roman" w:hAnsi="Palatino Linotype" w:cs="Arial"/>
          <w:lang w:eastAsia="es-MX"/>
        </w:rPr>
        <w:t xml:space="preserve">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w:t>
      </w:r>
      <w:r w:rsidRPr="00FE59BD">
        <w:rPr>
          <w:rFonts w:ascii="Palatino Linotype" w:eastAsia="Times New Roman" w:hAnsi="Palatino Linotype" w:cs="Arial"/>
          <w:lang w:eastAsia="es-MX"/>
        </w:rPr>
        <w:lastRenderedPageBreak/>
        <w:t>no así todos los datos contenidos en dicho documento que son</w:t>
      </w:r>
      <w:r w:rsidRPr="00FE59BD">
        <w:rPr>
          <w:rFonts w:ascii="Palatino Linotype" w:hAnsi="Palatino Linotype"/>
        </w:rPr>
        <w:t xml:space="preserve"> </w:t>
      </w:r>
      <w:r w:rsidRPr="00FE59BD">
        <w:rPr>
          <w:rFonts w:ascii="Palatino Linotype" w:eastAsia="Times New Roman" w:hAnsi="Palatino Linotype" w:cs="Arial"/>
          <w:lang w:eastAsia="es-MX"/>
        </w:rPr>
        <w:t>datos personales</w:t>
      </w:r>
      <w:r w:rsidRPr="00FE59BD">
        <w:rPr>
          <w:rStyle w:val="Refdenotaalpie"/>
          <w:rFonts w:ascii="Palatino Linotype" w:eastAsia="Times New Roman" w:hAnsi="Palatino Linotype" w:cs="Arial"/>
          <w:lang w:eastAsia="es-MX"/>
        </w:rPr>
        <w:footnoteReference w:id="22"/>
      </w:r>
      <w:r w:rsidRPr="00FE59BD">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FE59BD">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rsidR="001E69EF" w:rsidRPr="00FE59BD" w:rsidRDefault="001E69EF" w:rsidP="001E69EF">
      <w:pPr>
        <w:pStyle w:val="Prrafodelista"/>
        <w:rPr>
          <w:rFonts w:ascii="Palatino Linotype" w:eastAsia="Times New Roman" w:hAnsi="Palatino Linotype" w:cs="Arial"/>
          <w:lang w:eastAsia="es-MX"/>
        </w:rPr>
      </w:pPr>
    </w:p>
    <w:p w:rsidR="001E69EF" w:rsidRPr="00FE59BD" w:rsidRDefault="001E69EF" w:rsidP="00590D76">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FE59BD">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1E69EF" w:rsidRPr="00FE59BD" w:rsidRDefault="001E69EF" w:rsidP="001E69EF">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rsidR="001E69EF" w:rsidRPr="00FE59BD" w:rsidRDefault="001E69EF" w:rsidP="00590D76">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FE59BD">
        <w:rPr>
          <w:rFonts w:ascii="Palatino Linotype" w:eastAsia="Times New Roman" w:hAnsi="Palatino Linotype" w:cs="Arial"/>
          <w:lang w:val="es-MX" w:eastAsia="en-US"/>
        </w:rPr>
        <w:t xml:space="preserve">Si el servidor público incumple con estas formalidades y entrega la información sin proteger los datos personales incumple con lo que estipula las </w:t>
      </w:r>
      <w:r w:rsidRPr="00FE59BD">
        <w:rPr>
          <w:rFonts w:ascii="Palatino Linotype" w:eastAsia="Times New Roman" w:hAnsi="Palatino Linotype" w:cs="Arial"/>
          <w:lang w:val="es-MX" w:eastAsia="en-US"/>
        </w:rPr>
        <w:lastRenderedPageBreak/>
        <w:t>disposiciones legales establecidas, asimismo que si entrega un documento testado sin el debido acuerdo de clasificación.</w:t>
      </w:r>
      <w:r w:rsidRPr="00FE59BD">
        <w:rPr>
          <w:rFonts w:ascii="Palatino Linotype" w:hAnsi="Palatino Linotype"/>
          <w:lang w:val="es-ES"/>
        </w:rPr>
        <w:t xml:space="preserve"> </w:t>
      </w:r>
    </w:p>
    <w:p w:rsidR="0049508E" w:rsidRPr="00FE59BD" w:rsidRDefault="0049508E" w:rsidP="0049508E">
      <w:pPr>
        <w:pStyle w:val="Prrafodelista"/>
        <w:rPr>
          <w:rFonts w:ascii="Palatino Linotype" w:hAnsi="Palatino Linotype"/>
          <w:lang w:val="es-ES"/>
        </w:rPr>
      </w:pPr>
    </w:p>
    <w:p w:rsidR="002A5BA4" w:rsidRPr="00FE59BD" w:rsidRDefault="002A5BA4" w:rsidP="00590D76">
      <w:pPr>
        <w:pStyle w:val="Prrafodelista"/>
        <w:numPr>
          <w:ilvl w:val="0"/>
          <w:numId w:val="1"/>
        </w:numPr>
        <w:spacing w:before="240" w:after="240" w:line="360" w:lineRule="auto"/>
        <w:ind w:left="0" w:firstLine="0"/>
        <w:jc w:val="both"/>
        <w:rPr>
          <w:rFonts w:ascii="Palatino Linotype" w:hAnsi="Palatino Linotype" w:cs="Arial"/>
        </w:rPr>
      </w:pPr>
      <w:r w:rsidRPr="00FE59BD">
        <w:rPr>
          <w:rFonts w:ascii="Palatino Linotype" w:hAnsi="Palatino Linotype"/>
          <w:color w:val="000000"/>
          <w:lang w:val="es-ES" w:eastAsia="es-MX"/>
        </w:rPr>
        <w:t xml:space="preserve">Por lo anteriormente expuesto y fundado, este </w:t>
      </w:r>
      <w:r w:rsidRPr="00FE59BD">
        <w:rPr>
          <w:rFonts w:ascii="Palatino Linotype" w:hAnsi="Palatino Linotype"/>
          <w:b/>
          <w:bCs/>
          <w:color w:val="000000"/>
          <w:lang w:val="es-ES" w:eastAsia="es-MX"/>
        </w:rPr>
        <w:t>ÓRGANO GARANTE</w:t>
      </w:r>
      <w:r w:rsidRPr="00FE59BD">
        <w:rPr>
          <w:rFonts w:ascii="Palatino Linotype" w:hAnsi="Palatino Linotype"/>
          <w:color w:val="000000"/>
          <w:lang w:val="es-ES" w:eastAsia="es-MX"/>
        </w:rPr>
        <w:t xml:space="preserve"> emite los siguientes:</w:t>
      </w:r>
    </w:p>
    <w:p w:rsidR="00FE59BD" w:rsidRPr="00FE59BD" w:rsidRDefault="00FE59BD" w:rsidP="00FE59BD">
      <w:pPr>
        <w:pStyle w:val="Prrafodelista"/>
        <w:rPr>
          <w:rFonts w:ascii="Palatino Linotype" w:hAnsi="Palatino Linotype" w:cs="Arial"/>
        </w:rPr>
      </w:pPr>
    </w:p>
    <w:p w:rsidR="00FE59BD" w:rsidRDefault="00FE59BD" w:rsidP="00FE59BD">
      <w:pPr>
        <w:spacing w:before="240" w:after="240"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72390</wp:posOffset>
                </wp:positionH>
                <wp:positionV relativeFrom="paragraph">
                  <wp:posOffset>306705</wp:posOffset>
                </wp:positionV>
                <wp:extent cx="5524500" cy="5362575"/>
                <wp:effectExtent l="19050" t="19050" r="19050" b="28575"/>
                <wp:wrapNone/>
                <wp:docPr id="4" name="Conector recto 4"/>
                <wp:cNvGraphicFramePr/>
                <a:graphic xmlns:a="http://schemas.openxmlformats.org/drawingml/2006/main">
                  <a:graphicData uri="http://schemas.microsoft.com/office/word/2010/wordprocessingShape">
                    <wps:wsp>
                      <wps:cNvCnPr/>
                      <wps:spPr>
                        <a:xfrm>
                          <a:off x="0" y="0"/>
                          <a:ext cx="5524500" cy="53625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A3BF5F" id="Conector recto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24.15pt" to="440.7pt,4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" strokecolor="#5b9bd5 [3204]" strokeweight="3pt">
                <v:stroke joinstyle="miter"/>
              </v:line>
            </w:pict>
          </mc:Fallback>
        </mc:AlternateContent>
      </w:r>
    </w:p>
    <w:p w:rsidR="00FE59BD" w:rsidRDefault="00FE59BD" w:rsidP="00FE59BD">
      <w:pPr>
        <w:spacing w:before="240" w:after="240" w:line="360" w:lineRule="auto"/>
        <w:jc w:val="both"/>
        <w:rPr>
          <w:rFonts w:ascii="Palatino Linotype" w:hAnsi="Palatino Linotype" w:cs="Arial"/>
        </w:rPr>
      </w:pPr>
    </w:p>
    <w:p w:rsidR="00FE59BD" w:rsidRDefault="00FE59BD" w:rsidP="00FE59BD">
      <w:pPr>
        <w:spacing w:before="240" w:after="240" w:line="360" w:lineRule="auto"/>
        <w:jc w:val="both"/>
        <w:rPr>
          <w:rFonts w:ascii="Palatino Linotype" w:hAnsi="Palatino Linotype" w:cs="Arial"/>
        </w:rPr>
      </w:pPr>
    </w:p>
    <w:p w:rsidR="00FE59BD" w:rsidRDefault="00FE59BD" w:rsidP="00FE59BD">
      <w:pPr>
        <w:spacing w:before="240" w:after="240" w:line="360" w:lineRule="auto"/>
        <w:jc w:val="both"/>
        <w:rPr>
          <w:rFonts w:ascii="Palatino Linotype" w:hAnsi="Palatino Linotype" w:cs="Arial"/>
        </w:rPr>
      </w:pPr>
    </w:p>
    <w:p w:rsidR="00FE59BD" w:rsidRDefault="00FE59BD" w:rsidP="00FE59BD">
      <w:pPr>
        <w:spacing w:before="240" w:after="240" w:line="360" w:lineRule="auto"/>
        <w:jc w:val="both"/>
        <w:rPr>
          <w:rFonts w:ascii="Palatino Linotype" w:hAnsi="Palatino Linotype" w:cs="Arial"/>
        </w:rPr>
      </w:pPr>
    </w:p>
    <w:p w:rsidR="00FE59BD" w:rsidRDefault="00FE59BD" w:rsidP="00FE59BD">
      <w:pPr>
        <w:spacing w:before="240" w:after="240" w:line="360" w:lineRule="auto"/>
        <w:jc w:val="both"/>
        <w:rPr>
          <w:rFonts w:ascii="Palatino Linotype" w:hAnsi="Palatino Linotype" w:cs="Arial"/>
        </w:rPr>
      </w:pPr>
    </w:p>
    <w:p w:rsidR="00FE59BD" w:rsidRDefault="00FE59BD" w:rsidP="00FE59BD">
      <w:pPr>
        <w:spacing w:before="240" w:after="240" w:line="360" w:lineRule="auto"/>
        <w:jc w:val="both"/>
        <w:rPr>
          <w:rFonts w:ascii="Palatino Linotype" w:hAnsi="Palatino Linotype" w:cs="Arial"/>
        </w:rPr>
      </w:pPr>
    </w:p>
    <w:p w:rsidR="00FE59BD" w:rsidRDefault="00FE59BD" w:rsidP="00FE59BD">
      <w:pPr>
        <w:spacing w:before="240" w:after="240" w:line="360" w:lineRule="auto"/>
        <w:jc w:val="both"/>
        <w:rPr>
          <w:rFonts w:ascii="Palatino Linotype" w:hAnsi="Palatino Linotype" w:cs="Arial"/>
        </w:rPr>
      </w:pPr>
    </w:p>
    <w:p w:rsidR="00FE59BD" w:rsidRPr="00FE59BD" w:rsidRDefault="00FE59BD" w:rsidP="00FE59BD">
      <w:pPr>
        <w:spacing w:before="240" w:after="240" w:line="360" w:lineRule="auto"/>
        <w:jc w:val="both"/>
        <w:rPr>
          <w:rFonts w:ascii="Palatino Linotype" w:hAnsi="Palatino Linotype" w:cs="Arial"/>
        </w:rPr>
      </w:pPr>
    </w:p>
    <w:p w:rsidR="002A5BA4" w:rsidRPr="00FE59BD" w:rsidRDefault="002A5BA4" w:rsidP="002A5BA4">
      <w:pPr>
        <w:spacing w:line="360" w:lineRule="auto"/>
        <w:jc w:val="both"/>
        <w:rPr>
          <w:rFonts w:ascii="Palatino Linotype" w:hAnsi="Palatino Linotype" w:cs="Arial"/>
        </w:rPr>
      </w:pPr>
    </w:p>
    <w:p w:rsidR="002A5BA4" w:rsidRPr="00FE59BD" w:rsidRDefault="002A5BA4" w:rsidP="002A5BA4">
      <w:pPr>
        <w:keepNext/>
        <w:keepLines/>
        <w:spacing w:line="360" w:lineRule="auto"/>
        <w:jc w:val="center"/>
        <w:outlineLvl w:val="0"/>
        <w:rPr>
          <w:rFonts w:ascii="Palatino Linotype" w:eastAsia="Times New Roman" w:hAnsi="Palatino Linotype" w:cstheme="majorBidi"/>
          <w:b/>
          <w:bCs/>
        </w:rPr>
      </w:pPr>
      <w:bookmarkStart w:id="43" w:name="_Toc447699324"/>
      <w:bookmarkStart w:id="44" w:name="_Toc445745148"/>
      <w:bookmarkStart w:id="45" w:name="_Toc486525261"/>
      <w:bookmarkStart w:id="46" w:name="_Toc535511389"/>
      <w:r w:rsidRPr="00FE59BD">
        <w:rPr>
          <w:rFonts w:ascii="Palatino Linotype" w:eastAsia="Times New Roman" w:hAnsi="Palatino Linotype" w:cstheme="majorBidi"/>
          <w:b/>
          <w:bCs/>
        </w:rPr>
        <w:lastRenderedPageBreak/>
        <w:t>R E S O L U T I V O S</w:t>
      </w:r>
      <w:bookmarkEnd w:id="43"/>
      <w:bookmarkEnd w:id="44"/>
      <w:bookmarkEnd w:id="45"/>
      <w:bookmarkEnd w:id="46"/>
    </w:p>
    <w:p w:rsidR="004D60FB" w:rsidRPr="00FE59BD" w:rsidRDefault="004D60FB" w:rsidP="002A5BA4">
      <w:pPr>
        <w:keepNext/>
        <w:keepLines/>
        <w:spacing w:line="360" w:lineRule="auto"/>
        <w:jc w:val="center"/>
        <w:outlineLvl w:val="0"/>
        <w:rPr>
          <w:rFonts w:ascii="Palatino Linotype" w:eastAsia="Times New Roman" w:hAnsi="Palatino Linotype" w:cstheme="majorBidi"/>
          <w:b/>
          <w:bCs/>
        </w:rPr>
      </w:pPr>
    </w:p>
    <w:p w:rsidR="00E81879" w:rsidRPr="00FE59BD" w:rsidRDefault="00E81879" w:rsidP="00E81879">
      <w:pPr>
        <w:spacing w:line="360" w:lineRule="auto"/>
        <w:jc w:val="both"/>
        <w:rPr>
          <w:rFonts w:ascii="Palatino Linotype" w:eastAsia="Times New Roman" w:hAnsi="Palatino Linotype" w:cs="Times New Roman"/>
        </w:rPr>
      </w:pPr>
      <w:r w:rsidRPr="00FE59BD">
        <w:rPr>
          <w:rFonts w:ascii="Palatino Linotype" w:eastAsia="Times New Roman" w:hAnsi="Palatino Linotype" w:cs="Arial"/>
          <w:b/>
        </w:rPr>
        <w:t xml:space="preserve">PRIMERO. </w:t>
      </w:r>
      <w:r w:rsidRPr="00FE59BD">
        <w:rPr>
          <w:rFonts w:ascii="Palatino Linotype" w:eastAsia="Times New Roman" w:hAnsi="Palatino Linotype" w:cs="Arial"/>
        </w:rPr>
        <w:t xml:space="preserve">Resultan </w:t>
      </w:r>
      <w:r w:rsidR="003D1F01" w:rsidRPr="00FE59BD">
        <w:rPr>
          <w:rFonts w:ascii="Palatino Linotype" w:eastAsia="Times New Roman" w:hAnsi="Palatino Linotype" w:cs="Arial"/>
        </w:rPr>
        <w:t xml:space="preserve">parcialmente </w:t>
      </w:r>
      <w:r w:rsidR="001E69EF" w:rsidRPr="00FE59BD">
        <w:rPr>
          <w:rFonts w:ascii="Palatino Linotype" w:eastAsia="Times New Roman" w:hAnsi="Palatino Linotype" w:cs="Arial"/>
        </w:rPr>
        <w:t xml:space="preserve">fundadas </w:t>
      </w:r>
      <w:r w:rsidRPr="00FE59BD">
        <w:rPr>
          <w:rFonts w:ascii="Palatino Linotype" w:eastAsia="Times New Roman" w:hAnsi="Palatino Linotype" w:cs="Arial"/>
        </w:rPr>
        <w:t>las</w:t>
      </w:r>
      <w:r w:rsidRPr="00FE59BD">
        <w:rPr>
          <w:rFonts w:ascii="Palatino Linotype" w:eastAsia="Times New Roman" w:hAnsi="Palatino Linotype" w:cs="Arial"/>
          <w:b/>
        </w:rPr>
        <w:t xml:space="preserve"> </w:t>
      </w:r>
      <w:r w:rsidRPr="00FE59BD">
        <w:rPr>
          <w:rFonts w:ascii="Palatino Linotype" w:eastAsia="Times New Roman" w:hAnsi="Palatino Linotype" w:cs="Arial"/>
          <w:lang w:val="es-ES"/>
        </w:rPr>
        <w:t xml:space="preserve">razones o motivos de inconformidad hechos valer </w:t>
      </w:r>
      <w:r w:rsidRPr="00FE59BD">
        <w:rPr>
          <w:rFonts w:ascii="Palatino Linotype" w:eastAsia="Calibri" w:hAnsi="Palatino Linotype" w:cs="Arial"/>
          <w:lang w:val="es-ES"/>
        </w:rPr>
        <w:t xml:space="preserve">en </w:t>
      </w:r>
      <w:r w:rsidR="001E69EF" w:rsidRPr="00FE59BD">
        <w:rPr>
          <w:rFonts w:ascii="Palatino Linotype" w:eastAsia="Calibri" w:hAnsi="Palatino Linotype" w:cs="Arial"/>
          <w:lang w:val="es-ES"/>
        </w:rPr>
        <w:t>el</w:t>
      </w:r>
      <w:r w:rsidRPr="00FE59BD">
        <w:rPr>
          <w:rFonts w:ascii="Palatino Linotype" w:eastAsia="Calibri" w:hAnsi="Palatino Linotype" w:cs="Arial"/>
          <w:lang w:val="es-ES"/>
        </w:rPr>
        <w:t xml:space="preserve"> recurso de revisión </w:t>
      </w:r>
      <w:r w:rsidR="004B019D" w:rsidRPr="00FE59BD">
        <w:rPr>
          <w:rFonts w:ascii="Palatino Linotype" w:hAnsi="Palatino Linotype" w:cs="Arial"/>
          <w:b/>
          <w:bCs/>
        </w:rPr>
        <w:t>0</w:t>
      </w:r>
      <w:r w:rsidR="00A433F6" w:rsidRPr="00FE59BD">
        <w:rPr>
          <w:rFonts w:ascii="Palatino Linotype" w:hAnsi="Palatino Linotype" w:cs="Arial"/>
          <w:b/>
          <w:bCs/>
        </w:rPr>
        <w:t>4194</w:t>
      </w:r>
      <w:r w:rsidR="004B019D" w:rsidRPr="00FE59BD">
        <w:rPr>
          <w:rFonts w:ascii="Palatino Linotype" w:hAnsi="Palatino Linotype" w:cs="Arial"/>
          <w:b/>
          <w:bCs/>
        </w:rPr>
        <w:t xml:space="preserve">/INFOEM/IP/RR/2018, </w:t>
      </w:r>
      <w:r w:rsidR="009A66DF" w:rsidRPr="00FE59BD">
        <w:rPr>
          <w:rFonts w:ascii="Palatino Linotype" w:hAnsi="Palatino Linotype" w:cs="Arial"/>
          <w:bCs/>
        </w:rPr>
        <w:t>en términos de</w:t>
      </w:r>
      <w:r w:rsidR="004A7BB6" w:rsidRPr="00FE59BD">
        <w:rPr>
          <w:rFonts w:ascii="Palatino Linotype" w:hAnsi="Palatino Linotype" w:cs="Arial"/>
          <w:bCs/>
        </w:rPr>
        <w:t xml:space="preserve"> </w:t>
      </w:r>
      <w:r w:rsidR="009A66DF" w:rsidRPr="00FE59BD">
        <w:rPr>
          <w:rFonts w:ascii="Palatino Linotype" w:hAnsi="Palatino Linotype" w:cs="Arial"/>
          <w:bCs/>
        </w:rPr>
        <w:t>l</w:t>
      </w:r>
      <w:r w:rsidR="004A7BB6" w:rsidRPr="00FE59BD">
        <w:rPr>
          <w:rFonts w:ascii="Palatino Linotype" w:hAnsi="Palatino Linotype" w:cs="Arial"/>
          <w:bCs/>
        </w:rPr>
        <w:t>os</w:t>
      </w:r>
      <w:r w:rsidR="009A66DF" w:rsidRPr="00FE59BD">
        <w:rPr>
          <w:rFonts w:ascii="Palatino Linotype" w:hAnsi="Palatino Linotype" w:cs="Arial"/>
          <w:bCs/>
        </w:rPr>
        <w:t xml:space="preserve"> considerando</w:t>
      </w:r>
      <w:r w:rsidR="004A7BB6" w:rsidRPr="00FE59BD">
        <w:rPr>
          <w:rFonts w:ascii="Palatino Linotype" w:hAnsi="Palatino Linotype" w:cs="Arial"/>
          <w:bCs/>
        </w:rPr>
        <w:t>s</w:t>
      </w:r>
      <w:r w:rsidR="009A66DF" w:rsidRPr="00FE59BD">
        <w:rPr>
          <w:rFonts w:ascii="Palatino Linotype" w:hAnsi="Palatino Linotype" w:cs="Arial"/>
          <w:bCs/>
        </w:rPr>
        <w:t xml:space="preserve"> </w:t>
      </w:r>
      <w:r w:rsidR="009A66DF" w:rsidRPr="00FE59BD">
        <w:rPr>
          <w:rFonts w:ascii="Palatino Linotype" w:hAnsi="Palatino Linotype" w:cs="Arial"/>
          <w:b/>
          <w:bCs/>
        </w:rPr>
        <w:t>CUARTO</w:t>
      </w:r>
      <w:r w:rsidR="009A66DF" w:rsidRPr="00FE59BD">
        <w:rPr>
          <w:rFonts w:ascii="Palatino Linotype" w:hAnsi="Palatino Linotype" w:cs="Arial"/>
          <w:bCs/>
        </w:rPr>
        <w:t xml:space="preserve"> </w:t>
      </w:r>
      <w:r w:rsidR="00ED70A8" w:rsidRPr="00FE59BD">
        <w:rPr>
          <w:rFonts w:ascii="Palatino Linotype" w:hAnsi="Palatino Linotype" w:cs="Arial"/>
          <w:bCs/>
        </w:rPr>
        <w:t xml:space="preserve">y </w:t>
      </w:r>
      <w:r w:rsidR="00ED70A8" w:rsidRPr="00FE59BD">
        <w:rPr>
          <w:rFonts w:ascii="Palatino Linotype" w:hAnsi="Palatino Linotype" w:cs="Arial"/>
          <w:b/>
          <w:bCs/>
        </w:rPr>
        <w:t xml:space="preserve">QUINTO </w:t>
      </w:r>
      <w:r w:rsidR="009A66DF" w:rsidRPr="00FE59BD">
        <w:rPr>
          <w:rFonts w:ascii="Palatino Linotype" w:hAnsi="Palatino Linotype" w:cs="Arial"/>
          <w:bCs/>
        </w:rPr>
        <w:t>de la presente resolución.</w:t>
      </w:r>
    </w:p>
    <w:p w:rsidR="002E2041" w:rsidRPr="00FE59BD" w:rsidRDefault="00E81879" w:rsidP="002E2041">
      <w:pPr>
        <w:spacing w:before="240" w:after="240" w:line="360" w:lineRule="auto"/>
        <w:jc w:val="both"/>
        <w:rPr>
          <w:rFonts w:ascii="Palatino Linotype" w:hAnsi="Palatino Linotype" w:cs="Arial"/>
          <w:bCs/>
        </w:rPr>
      </w:pPr>
      <w:bookmarkStart w:id="47" w:name="_Toc477891768"/>
      <w:bookmarkStart w:id="48" w:name="_Toc477891858"/>
      <w:bookmarkStart w:id="49" w:name="_Toc481576259"/>
      <w:bookmarkStart w:id="50" w:name="_Toc492590391"/>
      <w:bookmarkStart w:id="51" w:name="_Toc462653937"/>
      <w:bookmarkStart w:id="52" w:name="_Toc453696502"/>
      <w:bookmarkStart w:id="53" w:name="_Toc454301155"/>
      <w:r w:rsidRPr="00FE59BD">
        <w:rPr>
          <w:rFonts w:ascii="Palatino Linotype" w:hAnsi="Palatino Linotype"/>
          <w:b/>
        </w:rPr>
        <w:t>SEGUNDO.</w:t>
      </w:r>
      <w:r w:rsidRPr="00FE59BD">
        <w:rPr>
          <w:rStyle w:val="Ttulo2Car"/>
          <w:rFonts w:ascii="Palatino Linotype" w:hAnsi="Palatino Linotype"/>
          <w:b/>
          <w:sz w:val="24"/>
          <w:szCs w:val="24"/>
        </w:rPr>
        <w:t xml:space="preserve"> </w:t>
      </w:r>
      <w:bookmarkEnd w:id="47"/>
      <w:bookmarkEnd w:id="48"/>
      <w:bookmarkEnd w:id="49"/>
      <w:bookmarkEnd w:id="50"/>
      <w:bookmarkEnd w:id="51"/>
      <w:bookmarkEnd w:id="52"/>
      <w:bookmarkEnd w:id="53"/>
      <w:r w:rsidRPr="00FE59BD">
        <w:rPr>
          <w:rFonts w:ascii="Palatino Linotype" w:eastAsia="Calibri" w:hAnsi="Palatino Linotype" w:cs="Arial"/>
          <w:lang w:val="es-ES"/>
        </w:rPr>
        <w:t>Se</w:t>
      </w:r>
      <w:r w:rsidRPr="00FE59BD">
        <w:rPr>
          <w:rFonts w:ascii="Palatino Linotype" w:eastAsia="Calibri" w:hAnsi="Palatino Linotype" w:cs="Arial"/>
          <w:b/>
          <w:lang w:val="es-ES"/>
        </w:rPr>
        <w:t xml:space="preserve"> </w:t>
      </w:r>
      <w:r w:rsidR="009E5CEA" w:rsidRPr="00FE59BD">
        <w:rPr>
          <w:rFonts w:ascii="Palatino Linotype" w:eastAsia="Calibri" w:hAnsi="Palatino Linotype" w:cs="Arial"/>
          <w:b/>
          <w:lang w:val="es-ES"/>
        </w:rPr>
        <w:t>MODIFICA</w:t>
      </w:r>
      <w:r w:rsidR="00801CB0" w:rsidRPr="00FE59BD">
        <w:rPr>
          <w:rFonts w:ascii="Palatino Linotype" w:eastAsia="Calibri" w:hAnsi="Palatino Linotype" w:cs="Arial"/>
          <w:b/>
          <w:lang w:val="es-ES"/>
        </w:rPr>
        <w:t xml:space="preserve"> </w:t>
      </w:r>
      <w:r w:rsidR="007740EB" w:rsidRPr="00FE59BD">
        <w:rPr>
          <w:rFonts w:ascii="Palatino Linotype" w:eastAsia="Calibri" w:hAnsi="Palatino Linotype" w:cs="Arial"/>
          <w:lang w:val="es-ES"/>
        </w:rPr>
        <w:t>la respuesta emitida</w:t>
      </w:r>
      <w:r w:rsidR="00801CB0" w:rsidRPr="00FE59BD">
        <w:rPr>
          <w:rFonts w:ascii="Palatino Linotype" w:eastAsia="Calibri" w:hAnsi="Palatino Linotype" w:cs="Arial"/>
          <w:lang w:val="es-ES"/>
        </w:rPr>
        <w:t xml:space="preserve"> </w:t>
      </w:r>
      <w:r w:rsidR="00CA30C4" w:rsidRPr="00FE59BD">
        <w:rPr>
          <w:rFonts w:ascii="Palatino Linotype" w:eastAsia="Calibri" w:hAnsi="Palatino Linotype" w:cs="Arial"/>
          <w:lang w:val="es-ES"/>
        </w:rPr>
        <w:t xml:space="preserve">por </w:t>
      </w:r>
      <w:r w:rsidR="009E5CEA" w:rsidRPr="00FE59BD">
        <w:rPr>
          <w:rFonts w:ascii="Palatino Linotype" w:eastAsia="Calibri" w:hAnsi="Palatino Linotype" w:cs="Arial"/>
          <w:lang w:val="es-ES"/>
        </w:rPr>
        <w:t>el</w:t>
      </w:r>
      <w:r w:rsidRPr="00FE59BD">
        <w:rPr>
          <w:rFonts w:ascii="Palatino Linotype" w:eastAsia="Calibri" w:hAnsi="Palatino Linotype" w:cs="Arial"/>
          <w:b/>
          <w:lang w:val="es-ES"/>
        </w:rPr>
        <w:t xml:space="preserve"> </w:t>
      </w:r>
      <w:r w:rsidR="009E5CEA" w:rsidRPr="00FE59BD">
        <w:rPr>
          <w:rFonts w:ascii="Palatino Linotype" w:hAnsi="Palatino Linotype" w:cs="Arial"/>
          <w:b/>
        </w:rPr>
        <w:t>Poder Judicial</w:t>
      </w:r>
      <w:r w:rsidR="009A66DF" w:rsidRPr="00FE59BD">
        <w:rPr>
          <w:rFonts w:ascii="Palatino Linotype" w:eastAsia="Times New Roman" w:hAnsi="Palatino Linotype" w:cs="Arial"/>
          <w:lang w:val="es-ES"/>
        </w:rPr>
        <w:t xml:space="preserve"> </w:t>
      </w:r>
      <w:r w:rsidR="00CA30C4" w:rsidRPr="00FE59BD">
        <w:rPr>
          <w:rFonts w:ascii="Palatino Linotype" w:eastAsia="Times New Roman" w:hAnsi="Palatino Linotype" w:cs="Arial"/>
          <w:lang w:val="es-ES"/>
        </w:rPr>
        <w:t xml:space="preserve">y se </w:t>
      </w:r>
      <w:r w:rsidR="00CA30C4" w:rsidRPr="00FE59BD">
        <w:rPr>
          <w:rFonts w:ascii="Palatino Linotype" w:eastAsia="Times New Roman" w:hAnsi="Palatino Linotype" w:cs="Arial"/>
          <w:b/>
          <w:lang w:val="es-ES"/>
        </w:rPr>
        <w:t>ORDENA</w:t>
      </w:r>
      <w:r w:rsidR="00CA30C4" w:rsidRPr="00FE59BD">
        <w:rPr>
          <w:rFonts w:ascii="Palatino Linotype" w:eastAsia="Times New Roman" w:hAnsi="Palatino Linotype" w:cs="Arial"/>
          <w:lang w:val="es-ES"/>
        </w:rPr>
        <w:t xml:space="preserve"> </w:t>
      </w:r>
      <w:r w:rsidRPr="00FE59BD">
        <w:rPr>
          <w:rFonts w:ascii="Palatino Linotype" w:eastAsia="Times New Roman" w:hAnsi="Palatino Linotype" w:cs="Arial"/>
          <w:lang w:val="es-ES"/>
        </w:rPr>
        <w:t>entregar</w:t>
      </w:r>
      <w:r w:rsidR="00216C93" w:rsidRPr="00FE59BD">
        <w:rPr>
          <w:rFonts w:ascii="Palatino Linotype" w:eastAsia="Times New Roman" w:hAnsi="Palatino Linotype" w:cs="Arial"/>
          <w:lang w:val="es-ES"/>
        </w:rPr>
        <w:t>,</w:t>
      </w:r>
      <w:r w:rsidRPr="00FE59BD">
        <w:rPr>
          <w:rFonts w:ascii="Palatino Linotype" w:eastAsia="Times New Roman" w:hAnsi="Palatino Linotype" w:cs="Arial"/>
          <w:lang w:val="es-ES"/>
        </w:rPr>
        <w:t xml:space="preserve"> vía </w:t>
      </w:r>
      <w:r w:rsidR="007740EB" w:rsidRPr="00FE59BD">
        <w:rPr>
          <w:rFonts w:ascii="Palatino Linotype" w:eastAsia="Times New Roman" w:hAnsi="Palatino Linotype" w:cs="Arial"/>
          <w:b/>
          <w:lang w:val="es-ES"/>
        </w:rPr>
        <w:t>Sistema de Acceso a la Información Mexiquense</w:t>
      </w:r>
      <w:r w:rsidR="00C93E8B" w:rsidRPr="00FE59BD">
        <w:rPr>
          <w:rFonts w:ascii="Palatino Linotype" w:eastAsia="Times New Roman" w:hAnsi="Palatino Linotype" w:cs="Arial"/>
          <w:b/>
          <w:lang w:val="es-ES"/>
        </w:rPr>
        <w:t xml:space="preserve"> (SAIMEX)</w:t>
      </w:r>
      <w:r w:rsidRPr="00FE59BD">
        <w:rPr>
          <w:rFonts w:ascii="Palatino Linotype" w:eastAsia="Times New Roman" w:hAnsi="Palatino Linotype" w:cs="Arial"/>
          <w:lang w:val="es-ES"/>
        </w:rPr>
        <w:t>,</w:t>
      </w:r>
      <w:r w:rsidR="002E2041" w:rsidRPr="00FE59BD">
        <w:rPr>
          <w:rFonts w:ascii="Palatino Linotype" w:eastAsia="Times New Roman" w:hAnsi="Palatino Linotype" w:cs="Arial"/>
          <w:lang w:val="es-ES"/>
        </w:rPr>
        <w:t xml:space="preserve"> </w:t>
      </w:r>
      <w:r w:rsidR="004B019D" w:rsidRPr="00FE59BD">
        <w:rPr>
          <w:rFonts w:ascii="Palatino Linotype" w:eastAsia="Times New Roman" w:hAnsi="Palatino Linotype" w:cs="Arial"/>
          <w:lang w:val="es-ES"/>
        </w:rPr>
        <w:t xml:space="preserve">de ser el caso </w:t>
      </w:r>
      <w:r w:rsidRPr="00FE59BD">
        <w:rPr>
          <w:rFonts w:ascii="Palatino Linotype" w:eastAsia="Times New Roman" w:hAnsi="Palatino Linotype" w:cs="Arial"/>
          <w:lang w:val="es-ES"/>
        </w:rPr>
        <w:t>en versión pública</w:t>
      </w:r>
      <w:r w:rsidR="00296EF2" w:rsidRPr="00FE59BD">
        <w:rPr>
          <w:rFonts w:ascii="Palatino Linotype" w:eastAsia="Times New Roman" w:hAnsi="Palatino Linotype" w:cs="Arial"/>
          <w:lang w:val="es-ES"/>
        </w:rPr>
        <w:t xml:space="preserve">, </w:t>
      </w:r>
      <w:r w:rsidR="009E5CEA" w:rsidRPr="00FE59BD">
        <w:rPr>
          <w:rFonts w:ascii="Palatino Linotype" w:eastAsia="Times New Roman" w:hAnsi="Palatino Linotype" w:cs="Arial"/>
          <w:lang w:val="es-ES"/>
        </w:rPr>
        <w:t>los documentos en donde conste la siguiente información:</w:t>
      </w:r>
    </w:p>
    <w:p w:rsidR="009E5CEA" w:rsidRPr="00FE59BD" w:rsidRDefault="009E5CEA" w:rsidP="00BC2FD0">
      <w:pPr>
        <w:pStyle w:val="Prrafodelista"/>
        <w:numPr>
          <w:ilvl w:val="0"/>
          <w:numId w:val="5"/>
        </w:numPr>
        <w:spacing w:line="360" w:lineRule="auto"/>
        <w:ind w:left="567"/>
        <w:jc w:val="both"/>
        <w:rPr>
          <w:rFonts w:ascii="Palatino Linotype" w:hAnsi="Palatino Linotype"/>
          <w:b/>
          <w:lang w:val="es-MX" w:eastAsia="en-US"/>
        </w:rPr>
      </w:pPr>
      <w:bookmarkStart w:id="54" w:name="_Toc460947013"/>
      <w:r w:rsidRPr="00FE59BD">
        <w:rPr>
          <w:rFonts w:ascii="Palatino Linotype" w:hAnsi="Palatino Linotype"/>
          <w:b/>
          <w:lang w:val="es-MX" w:eastAsia="en-US"/>
        </w:rPr>
        <w:t>Números de cédula</w:t>
      </w:r>
      <w:r w:rsidR="00D964E7" w:rsidRPr="00FE59BD">
        <w:rPr>
          <w:rFonts w:ascii="Palatino Linotype" w:hAnsi="Palatino Linotype"/>
          <w:b/>
          <w:lang w:val="es-MX" w:eastAsia="en-US"/>
        </w:rPr>
        <w:t>s</w:t>
      </w:r>
      <w:r w:rsidRPr="00FE59BD">
        <w:rPr>
          <w:rFonts w:ascii="Palatino Linotype" w:hAnsi="Palatino Linotype"/>
          <w:b/>
          <w:lang w:val="es-MX" w:eastAsia="en-US"/>
        </w:rPr>
        <w:t xml:space="preserve"> profesional</w:t>
      </w:r>
      <w:r w:rsidR="00D964E7" w:rsidRPr="00FE59BD">
        <w:rPr>
          <w:rFonts w:ascii="Palatino Linotype" w:hAnsi="Palatino Linotype"/>
          <w:b/>
          <w:lang w:val="es-MX" w:eastAsia="en-US"/>
        </w:rPr>
        <w:t>es</w:t>
      </w:r>
      <w:r w:rsidRPr="00FE59BD">
        <w:rPr>
          <w:rFonts w:ascii="Palatino Linotype" w:hAnsi="Palatino Linotype"/>
          <w:b/>
          <w:lang w:val="es-MX" w:eastAsia="en-US"/>
        </w:rPr>
        <w:t xml:space="preserve"> de</w:t>
      </w:r>
      <w:r w:rsidR="00231579" w:rsidRPr="00FE59BD">
        <w:rPr>
          <w:rFonts w:ascii="Palatino Linotype" w:hAnsi="Palatino Linotype"/>
          <w:b/>
          <w:lang w:val="es-MX" w:eastAsia="en-US"/>
        </w:rPr>
        <w:t xml:space="preserve"> </w:t>
      </w:r>
      <w:r w:rsidRPr="00FE59BD">
        <w:rPr>
          <w:rFonts w:ascii="Palatino Linotype" w:hAnsi="Palatino Linotype"/>
          <w:b/>
          <w:lang w:val="es-MX" w:eastAsia="en-US"/>
        </w:rPr>
        <w:t>l</w:t>
      </w:r>
      <w:r w:rsidR="00231579" w:rsidRPr="00FE59BD">
        <w:rPr>
          <w:rFonts w:ascii="Palatino Linotype" w:hAnsi="Palatino Linotype"/>
          <w:b/>
          <w:lang w:val="es-MX" w:eastAsia="en-US"/>
        </w:rPr>
        <w:t xml:space="preserve">os servidores públicos que deban contar con grado de Licenciatura en Derecho, </w:t>
      </w:r>
      <w:r w:rsidRPr="00FE59BD">
        <w:rPr>
          <w:rFonts w:ascii="Palatino Linotype" w:hAnsi="Palatino Linotype"/>
          <w:b/>
          <w:lang w:val="es-MX" w:eastAsia="en-US"/>
        </w:rPr>
        <w:t>adscrito</w:t>
      </w:r>
      <w:r w:rsidR="00231579" w:rsidRPr="00FE59BD">
        <w:rPr>
          <w:rFonts w:ascii="Palatino Linotype" w:hAnsi="Palatino Linotype"/>
          <w:b/>
          <w:lang w:val="es-MX" w:eastAsia="en-US"/>
        </w:rPr>
        <w:t>s</w:t>
      </w:r>
      <w:r w:rsidRPr="00FE59BD">
        <w:rPr>
          <w:rFonts w:ascii="Palatino Linotype" w:hAnsi="Palatino Linotype"/>
          <w:b/>
          <w:lang w:val="es-MX" w:eastAsia="en-US"/>
        </w:rPr>
        <w:t xml:space="preserve"> al Poder Judicial; y</w:t>
      </w:r>
      <w:r w:rsidR="00DF36ED" w:rsidRPr="00FE59BD">
        <w:rPr>
          <w:rFonts w:ascii="Palatino Linotype" w:hAnsi="Palatino Linotype"/>
          <w:b/>
          <w:lang w:val="es-MX" w:eastAsia="en-US"/>
        </w:rPr>
        <w:t>,</w:t>
      </w:r>
    </w:p>
    <w:p w:rsidR="002E30E7" w:rsidRPr="00FE59BD" w:rsidRDefault="002E30E7" w:rsidP="002E30E7">
      <w:pPr>
        <w:pStyle w:val="Prrafodelista"/>
        <w:spacing w:line="360" w:lineRule="auto"/>
        <w:ind w:left="567"/>
        <w:jc w:val="both"/>
        <w:rPr>
          <w:rFonts w:ascii="Palatino Linotype" w:hAnsi="Palatino Linotype"/>
          <w:b/>
          <w:lang w:val="es-MX" w:eastAsia="en-US"/>
        </w:rPr>
      </w:pPr>
    </w:p>
    <w:p w:rsidR="007B2B31" w:rsidRPr="00FE59BD" w:rsidRDefault="002E30E7" w:rsidP="00BC2FD0">
      <w:pPr>
        <w:pStyle w:val="Prrafodelista"/>
        <w:numPr>
          <w:ilvl w:val="0"/>
          <w:numId w:val="5"/>
        </w:numPr>
        <w:spacing w:line="360" w:lineRule="auto"/>
        <w:ind w:left="567"/>
        <w:jc w:val="both"/>
        <w:rPr>
          <w:rFonts w:ascii="Palatino Linotype" w:hAnsi="Palatino Linotype"/>
          <w:b/>
          <w:lang w:val="es-MX" w:eastAsia="en-US"/>
        </w:rPr>
      </w:pPr>
      <w:r w:rsidRPr="00FE59BD">
        <w:rPr>
          <w:rFonts w:ascii="Palatino Linotype" w:eastAsia="Calibri" w:hAnsi="Palatino Linotype" w:cs="Arial"/>
          <w:b/>
        </w:rPr>
        <w:t xml:space="preserve">Acuerdo que emita el Comité de Transparencia mediante </w:t>
      </w:r>
      <w:r w:rsidR="007B2B31" w:rsidRPr="00FE59BD">
        <w:rPr>
          <w:rFonts w:ascii="Palatino Linotype" w:eastAsia="Calibri" w:hAnsi="Palatino Linotype" w:cs="Arial"/>
          <w:b/>
        </w:rPr>
        <w:t>el que exponga la incompetencia relativa al nombre del s</w:t>
      </w:r>
      <w:r w:rsidR="007B2B31" w:rsidRPr="00FE59BD">
        <w:rPr>
          <w:rFonts w:ascii="Palatino Linotype" w:hAnsi="Palatino Linotype" w:cs="Arial"/>
          <w:b/>
          <w:color w:val="000000" w:themeColor="text1"/>
        </w:rPr>
        <w:t>ervidor público que detenta la posesión de la camioneta blindada marca Jeep con valor de 1.7 millones de pesos;</w:t>
      </w:r>
      <w:r w:rsidR="007B2B31" w:rsidRPr="00FE59BD">
        <w:rPr>
          <w:rFonts w:ascii="Palatino Linotype" w:eastAsia="Calibri" w:hAnsi="Palatino Linotype" w:cs="Arial"/>
          <w:b/>
        </w:rPr>
        <w:t xml:space="preserve"> contrato y salario del testigo social que participó en el procedimiento de licitación pública relativo al arrendamiento de 1700 vehículos por 2000 millones de pesos; y los documentos soporte del testimonio del testigo social participante en la licitación pública de referencia, rendidos al Contralor del Estado, funcionarios de la Secretaria de Finanzas y al Oficial Mayor de la Secretaría de Seguridad Pública.</w:t>
      </w:r>
    </w:p>
    <w:p w:rsidR="00DF36ED" w:rsidRPr="00FE59BD" w:rsidRDefault="00DF36ED" w:rsidP="00DF36ED">
      <w:pPr>
        <w:pStyle w:val="Prrafodelista"/>
        <w:spacing w:line="360" w:lineRule="auto"/>
        <w:ind w:left="567"/>
        <w:jc w:val="both"/>
        <w:rPr>
          <w:rFonts w:ascii="Palatino Linotype" w:hAnsi="Palatino Linotype"/>
          <w:b/>
          <w:lang w:val="es-MX" w:eastAsia="en-US"/>
        </w:rPr>
      </w:pPr>
    </w:p>
    <w:p w:rsidR="00710E1F" w:rsidRPr="00FE59BD" w:rsidRDefault="00710E1F" w:rsidP="0051509C">
      <w:pPr>
        <w:spacing w:line="360" w:lineRule="auto"/>
        <w:jc w:val="both"/>
        <w:rPr>
          <w:rFonts w:ascii="Palatino Linotype" w:eastAsia="Calibri" w:hAnsi="Palatino Linotype" w:cs="Arial"/>
          <w:lang w:val="es-ES"/>
        </w:rPr>
      </w:pPr>
      <w:r w:rsidRPr="00FE59BD">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FA075B" w:rsidRPr="00FA075B">
        <w:rPr>
          <w:rFonts w:ascii="Palatino Linotype" w:hAnsi="Palatino Linotype"/>
          <w:b/>
          <w:szCs w:val="22"/>
          <w:highlight w:val="black"/>
        </w:rPr>
        <w:t>------------------------------</w:t>
      </w:r>
      <w:r w:rsidRPr="00FE59BD">
        <w:rPr>
          <w:rFonts w:ascii="Palatino Linotype" w:eastAsia="Calibri" w:hAnsi="Palatino Linotype" w:cs="Arial"/>
          <w:lang w:val="es-ES"/>
        </w:rPr>
        <w:t>.</w:t>
      </w:r>
    </w:p>
    <w:p w:rsidR="00231579" w:rsidRPr="00FE59BD" w:rsidRDefault="00231579" w:rsidP="00231579">
      <w:pPr>
        <w:spacing w:before="240" w:after="360" w:line="360" w:lineRule="auto"/>
        <w:jc w:val="both"/>
        <w:rPr>
          <w:rFonts w:ascii="Palatino Linotype" w:eastAsia="Calibri" w:hAnsi="Palatino Linotype" w:cs="Arial"/>
          <w:color w:val="000000"/>
          <w:lang w:val="es-ES"/>
        </w:rPr>
      </w:pPr>
      <w:r w:rsidRPr="00FE59BD">
        <w:rPr>
          <w:rFonts w:ascii="Palatino Linotype" w:eastAsia="Calibri" w:hAnsi="Palatino Linotype" w:cs="Arial"/>
          <w:color w:val="000000"/>
          <w:lang w:val="es-ES"/>
        </w:rPr>
        <w:t xml:space="preserve">En caso, que la información señalada en el inciso a) no haya sido generada, poseída o administrada, el </w:t>
      </w:r>
      <w:r w:rsidRPr="00FE59BD">
        <w:rPr>
          <w:rFonts w:ascii="Palatino Linotype" w:eastAsia="Calibri" w:hAnsi="Palatino Linotype" w:cs="Arial"/>
          <w:b/>
          <w:color w:val="000000"/>
          <w:lang w:val="es-ES"/>
        </w:rPr>
        <w:t>SUJETO OBLIGADO</w:t>
      </w:r>
      <w:r w:rsidRPr="00FE59BD">
        <w:rPr>
          <w:rFonts w:ascii="Palatino Linotype" w:eastAsia="Calibri" w:hAnsi="Palatino Linotype" w:cs="Arial"/>
          <w:color w:val="000000"/>
          <w:lang w:val="es-ES"/>
        </w:rPr>
        <w:t xml:space="preserve"> deberá de manifestar de manera precisa y clara, las razones que expliquen las causas por las cuales no se cuenta con la información requerida.</w:t>
      </w:r>
    </w:p>
    <w:p w:rsidR="00E81879" w:rsidRPr="00FE59BD" w:rsidRDefault="0051509C" w:rsidP="00E81879">
      <w:pPr>
        <w:tabs>
          <w:tab w:val="left" w:pos="8080"/>
        </w:tabs>
        <w:spacing w:line="360" w:lineRule="auto"/>
        <w:ind w:right="49"/>
        <w:contextualSpacing/>
        <w:jc w:val="both"/>
        <w:rPr>
          <w:rFonts w:ascii="Palatino Linotype" w:eastAsia="Palatino Linotype" w:hAnsi="Palatino Linotype" w:cs="Palatino Linotype"/>
          <w:b/>
        </w:rPr>
      </w:pPr>
      <w:r w:rsidRPr="00FE59BD">
        <w:rPr>
          <w:rFonts w:ascii="Palatino Linotype" w:eastAsia="Palatino Linotype" w:hAnsi="Palatino Linotype" w:cs="Palatino Linotype"/>
          <w:b/>
        </w:rPr>
        <w:t>TERCERO</w:t>
      </w:r>
      <w:r w:rsidR="00710E1F" w:rsidRPr="00FE59BD">
        <w:rPr>
          <w:rFonts w:ascii="Palatino Linotype" w:eastAsia="Palatino Linotype" w:hAnsi="Palatino Linotype" w:cs="Palatino Linotype"/>
          <w:b/>
        </w:rPr>
        <w:t xml:space="preserve">. </w:t>
      </w:r>
      <w:r w:rsidR="00E81879" w:rsidRPr="00FE59BD">
        <w:rPr>
          <w:rFonts w:ascii="Palatino Linotype" w:eastAsia="Palatino Linotype" w:hAnsi="Palatino Linotype" w:cs="Palatino Linotype"/>
          <w:b/>
        </w:rPr>
        <w:t xml:space="preserve">Notifíquese </w:t>
      </w:r>
      <w:r w:rsidR="00E81879" w:rsidRPr="00FE59BD">
        <w:rPr>
          <w:rFonts w:ascii="Palatino Linotype" w:eastAsia="Palatino Linotype" w:hAnsi="Palatino Linotype" w:cs="Palatino Linotype"/>
        </w:rPr>
        <w:t xml:space="preserve">al Titular de la Unidad de Transparencia del </w:t>
      </w:r>
      <w:r w:rsidR="00E81879" w:rsidRPr="00FE59BD">
        <w:rPr>
          <w:rFonts w:ascii="Palatino Linotype" w:eastAsia="Palatino Linotype" w:hAnsi="Palatino Linotype" w:cs="Palatino Linotype"/>
          <w:b/>
        </w:rPr>
        <w:t>SUJETO OBLIGADO</w:t>
      </w:r>
      <w:r w:rsidR="00E81879" w:rsidRPr="00FE59BD">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E81879" w:rsidRPr="00FE59BD">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E81879" w:rsidRPr="00FE59BD" w:rsidRDefault="00E81879" w:rsidP="00E81879">
      <w:pPr>
        <w:shd w:val="clear" w:color="auto" w:fill="FFFFFF"/>
        <w:spacing w:line="360" w:lineRule="auto"/>
        <w:jc w:val="both"/>
        <w:rPr>
          <w:rFonts w:ascii="Palatino Linotype" w:eastAsia="Times New Roman" w:hAnsi="Palatino Linotype" w:cs="Arial"/>
          <w:b/>
        </w:rPr>
      </w:pPr>
    </w:p>
    <w:p w:rsidR="00E81879" w:rsidRPr="00FE59BD" w:rsidRDefault="0051509C" w:rsidP="00E81879">
      <w:pPr>
        <w:shd w:val="clear" w:color="auto" w:fill="FFFFFF"/>
        <w:spacing w:line="360" w:lineRule="auto"/>
        <w:jc w:val="both"/>
        <w:rPr>
          <w:rFonts w:ascii="Palatino Linotype" w:hAnsi="Palatino Linotype"/>
        </w:rPr>
      </w:pPr>
      <w:r w:rsidRPr="00FE59BD">
        <w:rPr>
          <w:rFonts w:ascii="Palatino Linotype" w:eastAsia="Times New Roman" w:hAnsi="Palatino Linotype" w:cs="Arial"/>
          <w:b/>
        </w:rPr>
        <w:t>CUARTO</w:t>
      </w:r>
      <w:r w:rsidR="00E81879" w:rsidRPr="00FE59BD">
        <w:rPr>
          <w:rFonts w:ascii="Palatino Linotype" w:eastAsia="Times New Roman" w:hAnsi="Palatino Linotype" w:cs="Arial"/>
          <w:b/>
        </w:rPr>
        <w:t xml:space="preserve">. </w:t>
      </w:r>
      <w:r w:rsidR="00E81879" w:rsidRPr="00FE59BD">
        <w:rPr>
          <w:rFonts w:ascii="Palatino Linotype" w:eastAsia="Times New Roman" w:hAnsi="Palatino Linotype" w:cs="Times New Roman"/>
          <w:b/>
          <w:bCs/>
          <w:color w:val="222222"/>
          <w:lang w:val="es-ES"/>
        </w:rPr>
        <w:t>Notifíquese a</w:t>
      </w:r>
      <w:r w:rsidR="00E81879" w:rsidRPr="00FE59BD">
        <w:rPr>
          <w:rFonts w:ascii="Palatino Linotype" w:hAnsi="Palatino Linotype"/>
          <w:b/>
        </w:rPr>
        <w:t xml:space="preserve"> </w:t>
      </w:r>
      <w:r w:rsidR="00FA075B" w:rsidRPr="00FA075B">
        <w:rPr>
          <w:rFonts w:ascii="Palatino Linotype" w:hAnsi="Palatino Linotype"/>
          <w:b/>
          <w:szCs w:val="22"/>
          <w:highlight w:val="black"/>
        </w:rPr>
        <w:t>----------------------------</w:t>
      </w:r>
      <w:r w:rsidR="007104EA" w:rsidRPr="00FE59BD">
        <w:rPr>
          <w:rFonts w:ascii="Palatino Linotype" w:hAnsi="Palatino Linotype"/>
        </w:rPr>
        <w:t xml:space="preserve"> </w:t>
      </w:r>
      <w:r w:rsidR="00E81879" w:rsidRPr="00FE59BD">
        <w:rPr>
          <w:rFonts w:ascii="Palatino Linotype" w:hAnsi="Palatino Linotype"/>
        </w:rPr>
        <w:t>la presente resolución</w:t>
      </w:r>
      <w:r w:rsidR="00273E6D" w:rsidRPr="00FE59BD">
        <w:rPr>
          <w:rFonts w:ascii="Palatino Linotype" w:hAnsi="Palatino Linotype"/>
        </w:rPr>
        <w:t xml:space="preserve"> y su informe</w:t>
      </w:r>
      <w:r w:rsidR="000A46A2" w:rsidRPr="00FE59BD">
        <w:rPr>
          <w:rFonts w:ascii="Palatino Linotype" w:hAnsi="Palatino Linotype"/>
        </w:rPr>
        <w:t xml:space="preserve"> justificado.</w:t>
      </w:r>
    </w:p>
    <w:p w:rsidR="004D60FB" w:rsidRPr="00FE59BD" w:rsidRDefault="004D60FB" w:rsidP="00E81879">
      <w:pPr>
        <w:shd w:val="clear" w:color="auto" w:fill="FFFFFF"/>
        <w:spacing w:line="360" w:lineRule="auto"/>
        <w:jc w:val="both"/>
        <w:rPr>
          <w:rFonts w:ascii="Palatino Linotype" w:hAnsi="Palatino Linotype"/>
        </w:rPr>
      </w:pPr>
    </w:p>
    <w:bookmarkEnd w:id="54"/>
    <w:p w:rsidR="002A5BA4" w:rsidRPr="00FE59BD" w:rsidRDefault="0051509C" w:rsidP="00E81879">
      <w:pPr>
        <w:spacing w:line="360" w:lineRule="auto"/>
        <w:jc w:val="both"/>
        <w:rPr>
          <w:rFonts w:ascii="Palatino Linotype" w:eastAsia="MS Mincho" w:hAnsi="Palatino Linotype" w:cs="Times New Roman"/>
          <w:lang w:val="es-ES"/>
        </w:rPr>
      </w:pPr>
      <w:r w:rsidRPr="00FE59BD">
        <w:rPr>
          <w:rFonts w:ascii="Palatino Linotype" w:eastAsia="MS Mincho" w:hAnsi="Palatino Linotype" w:cs="Times New Roman"/>
          <w:b/>
          <w:lang w:val="es-MX"/>
        </w:rPr>
        <w:lastRenderedPageBreak/>
        <w:t>QUINTO</w:t>
      </w:r>
      <w:r w:rsidR="00E81879" w:rsidRPr="00FE59BD">
        <w:rPr>
          <w:rFonts w:ascii="Palatino Linotype" w:eastAsia="MS Mincho" w:hAnsi="Palatino Linotype" w:cs="Times New Roman"/>
          <w:b/>
          <w:lang w:val="es-MX"/>
        </w:rPr>
        <w:t>.</w:t>
      </w:r>
      <w:r w:rsidR="00E81879" w:rsidRPr="00FE59BD">
        <w:rPr>
          <w:rFonts w:ascii="Palatino Linotype" w:eastAsia="MS Mincho" w:hAnsi="Palatino Linotype" w:cs="Times New Roman"/>
          <w:lang w:val="es-MX"/>
        </w:rPr>
        <w:t xml:space="preserve"> </w:t>
      </w:r>
      <w:r w:rsidR="00E81879" w:rsidRPr="00FE59BD">
        <w:rPr>
          <w:rFonts w:ascii="Palatino Linotype" w:eastAsia="MS Mincho" w:hAnsi="Palatino Linotype" w:cs="Times New Roman"/>
          <w:lang w:val="es-ES"/>
        </w:rPr>
        <w:t xml:space="preserve">Se hace del conocimiento de </w:t>
      </w:r>
      <w:r w:rsidR="00FA075B" w:rsidRPr="00FA075B">
        <w:rPr>
          <w:rFonts w:ascii="Palatino Linotype" w:hAnsi="Palatino Linotype"/>
          <w:b/>
          <w:szCs w:val="22"/>
          <w:highlight w:val="black"/>
        </w:rPr>
        <w:t>---------------------------</w:t>
      </w:r>
      <w:bookmarkStart w:id="55" w:name="_GoBack"/>
      <w:bookmarkEnd w:id="55"/>
      <w:r w:rsidR="007104EA" w:rsidRPr="00FE59BD">
        <w:rPr>
          <w:rFonts w:ascii="Palatino Linotype" w:eastAsia="MS Mincho" w:hAnsi="Palatino Linotype" w:cs="Times New Roman"/>
          <w:lang w:val="es-ES"/>
        </w:rPr>
        <w:t xml:space="preserve"> </w:t>
      </w:r>
      <w:r w:rsidR="00E81879" w:rsidRPr="00FE59BD">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00E81879" w:rsidRPr="00FE59BD">
        <w:rPr>
          <w:rFonts w:ascii="Palatino Linotype" w:eastAsia="MS Mincho" w:hAnsi="Palatino Linotype" w:cs="Times New Roman"/>
          <w:bCs/>
          <w:lang w:val="es-ES"/>
        </w:rPr>
        <w:t>vía juicio de amparo</w:t>
      </w:r>
      <w:r w:rsidR="00E81879" w:rsidRPr="00FE59BD">
        <w:rPr>
          <w:rFonts w:ascii="Palatino Linotype" w:eastAsia="MS Mincho" w:hAnsi="Palatino Linotype" w:cs="Times New Roman"/>
          <w:lang w:val="es-ES"/>
        </w:rPr>
        <w:t> en los términos de las leyes aplicables.</w:t>
      </w:r>
    </w:p>
    <w:bookmarkEnd w:id="9"/>
    <w:bookmarkEnd w:id="10"/>
    <w:bookmarkEnd w:id="11"/>
    <w:p w:rsidR="00216C93" w:rsidRDefault="00FE59BD" w:rsidP="00216C93">
      <w:pPr>
        <w:spacing w:before="100" w:beforeAutospacing="1" w:after="100" w:afterAutospacing="1" w:line="360" w:lineRule="auto"/>
        <w:ind w:right="49"/>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34289</wp:posOffset>
                </wp:positionH>
                <wp:positionV relativeFrom="paragraph">
                  <wp:posOffset>3305174</wp:posOffset>
                </wp:positionV>
                <wp:extent cx="5553075" cy="2638425"/>
                <wp:effectExtent l="19050" t="19050" r="28575" b="28575"/>
                <wp:wrapNone/>
                <wp:docPr id="5" name="Conector recto 5"/>
                <wp:cNvGraphicFramePr/>
                <a:graphic xmlns:a="http://schemas.openxmlformats.org/drawingml/2006/main">
                  <a:graphicData uri="http://schemas.microsoft.com/office/word/2010/wordprocessingShape">
                    <wps:wsp>
                      <wps:cNvCnPr/>
                      <wps:spPr>
                        <a:xfrm>
                          <a:off x="0" y="0"/>
                          <a:ext cx="5553075" cy="26384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4716DB" id="Conector recto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7pt,260.25pt" to="439.9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" strokecolor="#5b9bd5 [3204]" strokeweight="3pt">
                <v:stroke joinstyle="miter"/>
              </v:line>
            </w:pict>
          </mc:Fallback>
        </mc:AlternateContent>
      </w:r>
      <w:r w:rsidR="00216C93" w:rsidRPr="00FE59BD">
        <w:rPr>
          <w:rFonts w:ascii="Palatino Linotype" w:hAnsi="Palatino Linotype" w:cs="Arial"/>
        </w:rPr>
        <w:t>ASÍ LO RESUELVE, POR UNANIMIDAD DE VOTOS, EL PLENO DEL</w:t>
      </w:r>
      <w:r w:rsidR="00216C93" w:rsidRPr="00FE59BD">
        <w:rPr>
          <w:rFonts w:ascii="Palatino Linotype" w:eastAsia="Arial Unicode MS" w:hAnsi="Palatino Linotype" w:cs="Arial"/>
        </w:rPr>
        <w:t xml:space="preserve"> INSTITUTO DE TRANSPARENCIA, ACCESO A LA INFORMACIÓN PÚBLICA Y PROTECCIÓN DE DATOS PERSONALES DEL ESTADO DE MÉXICO Y MUNICIPIOS</w:t>
      </w:r>
      <w:r w:rsidR="00216C93" w:rsidRPr="00FE59BD">
        <w:rPr>
          <w:rFonts w:ascii="Palatino Linotype" w:hAnsi="Palatino Linotype" w:cs="Arial"/>
        </w:rPr>
        <w:t>, CONFORMADO POR LOS COMISIONADOS ZULEMA MARTÍNEZ SÁNCHEZ</w:t>
      </w:r>
      <w:r>
        <w:rPr>
          <w:rFonts w:ascii="Palatino Linotype" w:hAnsi="Palatino Linotype" w:cs="Arial"/>
        </w:rPr>
        <w:t xml:space="preserve"> EMITIENDO VOTO PARTICULAR</w:t>
      </w:r>
      <w:r w:rsidR="00216C93" w:rsidRPr="00FE59BD">
        <w:rPr>
          <w:rFonts w:ascii="Palatino Linotype" w:hAnsi="Palatino Linotype" w:cs="Arial"/>
        </w:rPr>
        <w:t>; EVA ABAID YAPUR</w:t>
      </w:r>
      <w:r>
        <w:rPr>
          <w:rFonts w:ascii="Palatino Linotype" w:hAnsi="Palatino Linotype" w:cs="Arial"/>
        </w:rPr>
        <w:t xml:space="preserve"> EMITIENDO VOTO PARTICULAR </w:t>
      </w:r>
      <w:r w:rsidR="00216C93" w:rsidRPr="00FE59BD">
        <w:rPr>
          <w:rFonts w:ascii="Palatino Linotype" w:hAnsi="Palatino Linotype" w:cs="Arial"/>
        </w:rPr>
        <w:t xml:space="preserve">; JOSÉ GUADALUPE LUNA HERNÁNDEZ; JAVIER MARTÍNEZ CRUZ Y LUIS GUSTAVO PARRA NORIEGA; EN LA </w:t>
      </w:r>
      <w:r>
        <w:rPr>
          <w:rFonts w:ascii="Palatino Linotype" w:hAnsi="Palatino Linotype" w:cs="Arial"/>
        </w:rPr>
        <w:t>TERCERA</w:t>
      </w:r>
      <w:r w:rsidR="00216C93" w:rsidRPr="00FE59BD">
        <w:rPr>
          <w:rFonts w:ascii="Palatino Linotype" w:hAnsi="Palatino Linotype" w:cs="Arial"/>
        </w:rPr>
        <w:t xml:space="preserve"> SESIÓN ORDINARIA CELEBRADA EL </w:t>
      </w:r>
      <w:r>
        <w:rPr>
          <w:rFonts w:ascii="Palatino Linotype" w:hAnsi="Palatino Linotype" w:cs="Arial"/>
        </w:rPr>
        <w:t>VEINTITRÉS</w:t>
      </w:r>
      <w:r w:rsidR="00216C93" w:rsidRPr="00FE59BD">
        <w:rPr>
          <w:rFonts w:ascii="Palatino Linotype" w:hAnsi="Palatino Linotype" w:cs="Arial"/>
        </w:rPr>
        <w:t xml:space="preserve"> DE </w:t>
      </w:r>
      <w:r w:rsidR="00273E6D" w:rsidRPr="00FE59BD">
        <w:rPr>
          <w:rFonts w:ascii="Palatino Linotype" w:hAnsi="Palatino Linotype" w:cs="Arial"/>
        </w:rPr>
        <w:t>ENERO</w:t>
      </w:r>
      <w:r w:rsidR="00216C93" w:rsidRPr="00FE59BD">
        <w:rPr>
          <w:rFonts w:ascii="Palatino Linotype" w:hAnsi="Palatino Linotype" w:cs="Arial"/>
        </w:rPr>
        <w:t xml:space="preserve"> DE DOS MIL DIECI</w:t>
      </w:r>
      <w:r w:rsidR="00273E6D" w:rsidRPr="00FE59BD">
        <w:rPr>
          <w:rFonts w:ascii="Palatino Linotype" w:hAnsi="Palatino Linotype" w:cs="Arial"/>
        </w:rPr>
        <w:t>NUEVE</w:t>
      </w:r>
      <w:r w:rsidR="00216C93" w:rsidRPr="00FE59BD">
        <w:rPr>
          <w:rFonts w:ascii="Palatino Linotype" w:hAnsi="Palatino Linotype" w:cs="Arial"/>
        </w:rPr>
        <w:t xml:space="preserve">, ANTE EL SECRETARIO TÉCNICO DEL PLENO, </w:t>
      </w:r>
      <w:r w:rsidR="00216C93" w:rsidRPr="00FE59BD">
        <w:rPr>
          <w:rFonts w:ascii="Palatino Linotype" w:hAnsi="Palatino Linotype"/>
        </w:rPr>
        <w:t>ALEXIS TAPIA RAMÍREZ</w:t>
      </w:r>
      <w:r w:rsidR="00216C93" w:rsidRPr="00FE59BD">
        <w:rPr>
          <w:rFonts w:ascii="Palatino Linotype" w:hAnsi="Palatino Linotype" w:cs="Arial"/>
        </w:rPr>
        <w:t>.</w:t>
      </w:r>
    </w:p>
    <w:p w:rsidR="00FE59BD" w:rsidRDefault="00FE59BD" w:rsidP="00216C93">
      <w:pPr>
        <w:spacing w:before="100" w:beforeAutospacing="1" w:after="100" w:afterAutospacing="1" w:line="360" w:lineRule="auto"/>
        <w:ind w:right="49"/>
        <w:jc w:val="both"/>
        <w:rPr>
          <w:rFonts w:ascii="Palatino Linotype" w:hAnsi="Palatino Linotype" w:cs="Arial"/>
        </w:rPr>
      </w:pPr>
    </w:p>
    <w:p w:rsidR="00FE59BD" w:rsidRDefault="00FE59BD" w:rsidP="00216C93">
      <w:pPr>
        <w:spacing w:before="100" w:beforeAutospacing="1" w:after="100" w:afterAutospacing="1" w:line="360" w:lineRule="auto"/>
        <w:ind w:right="49"/>
        <w:jc w:val="both"/>
        <w:rPr>
          <w:rFonts w:ascii="Palatino Linotype" w:hAnsi="Palatino Linotype" w:cs="Arial"/>
        </w:rPr>
      </w:pPr>
    </w:p>
    <w:p w:rsidR="00FE59BD" w:rsidRDefault="00FE59BD" w:rsidP="00216C93">
      <w:pPr>
        <w:spacing w:before="100" w:beforeAutospacing="1" w:after="100" w:afterAutospacing="1" w:line="360" w:lineRule="auto"/>
        <w:ind w:right="49"/>
        <w:jc w:val="both"/>
        <w:rPr>
          <w:rFonts w:ascii="Palatino Linotype" w:hAnsi="Palatino Linotype" w:cs="Arial"/>
        </w:rPr>
      </w:pPr>
    </w:p>
    <w:p w:rsidR="00FE59BD" w:rsidRDefault="00FE59BD" w:rsidP="00216C93">
      <w:pPr>
        <w:spacing w:before="100" w:beforeAutospacing="1" w:after="100" w:afterAutospacing="1" w:line="360" w:lineRule="auto"/>
        <w:ind w:right="49"/>
        <w:jc w:val="both"/>
        <w:rPr>
          <w:rFonts w:ascii="Palatino Linotype" w:hAnsi="Palatino Linotype" w:cs="Arial"/>
        </w:rPr>
      </w:pPr>
    </w:p>
    <w:p w:rsidR="00FE59BD" w:rsidRPr="00FE59BD" w:rsidRDefault="00FE59BD" w:rsidP="00216C93">
      <w:pPr>
        <w:spacing w:before="100" w:beforeAutospacing="1" w:after="100" w:afterAutospacing="1" w:line="360" w:lineRule="auto"/>
        <w:ind w:right="49"/>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216C93" w:rsidRPr="00FE59BD" w:rsidTr="00AB3D5A">
        <w:trPr>
          <w:jc w:val="center"/>
        </w:trPr>
        <w:tc>
          <w:tcPr>
            <w:tcW w:w="10368" w:type="dxa"/>
            <w:gridSpan w:val="2"/>
          </w:tcPr>
          <w:p w:rsidR="00216C93" w:rsidRPr="00FE59BD" w:rsidRDefault="00216C93" w:rsidP="00FE59BD">
            <w:pPr>
              <w:spacing w:line="276" w:lineRule="auto"/>
              <w:jc w:val="center"/>
              <w:rPr>
                <w:rFonts w:ascii="Palatino Linotype" w:hAnsi="Palatino Linotype" w:cs="Arial"/>
                <w:b/>
              </w:rPr>
            </w:pPr>
            <w:r w:rsidRPr="00FE59BD">
              <w:rPr>
                <w:rFonts w:ascii="Palatino Linotype" w:hAnsi="Palatino Linotype" w:cs="Arial"/>
                <w:b/>
              </w:rPr>
              <w:t>Zulema Martínez Sánchez</w:t>
            </w:r>
          </w:p>
          <w:p w:rsidR="00216C93" w:rsidRPr="00FE59BD" w:rsidRDefault="00216C93" w:rsidP="00FE59BD">
            <w:pPr>
              <w:spacing w:line="276" w:lineRule="auto"/>
              <w:jc w:val="center"/>
              <w:rPr>
                <w:rFonts w:ascii="Palatino Linotype" w:hAnsi="Palatino Linotype" w:cs="Arial"/>
                <w:b/>
              </w:rPr>
            </w:pPr>
            <w:r w:rsidRPr="00FE59BD">
              <w:rPr>
                <w:rFonts w:ascii="Palatino Linotype" w:hAnsi="Palatino Linotype" w:cs="Arial"/>
              </w:rPr>
              <w:t>Comisionada Presidenta</w:t>
            </w:r>
          </w:p>
          <w:p w:rsidR="00216C93" w:rsidRPr="00FE59BD" w:rsidRDefault="00216C93" w:rsidP="00FE59BD">
            <w:pPr>
              <w:spacing w:line="276" w:lineRule="auto"/>
              <w:jc w:val="center"/>
              <w:rPr>
                <w:rFonts w:ascii="Palatino Linotype" w:hAnsi="Palatino Linotype" w:cs="Arial"/>
                <w:b/>
              </w:rPr>
            </w:pPr>
            <w:r w:rsidRPr="00FE59BD">
              <w:rPr>
                <w:rFonts w:ascii="Palatino Linotype" w:hAnsi="Palatino Linotype" w:cs="Arial"/>
                <w:b/>
              </w:rPr>
              <w:t xml:space="preserve">(RÚBRICA) </w:t>
            </w:r>
          </w:p>
          <w:p w:rsidR="00216C93" w:rsidRPr="00FE59BD" w:rsidRDefault="00216C93" w:rsidP="00FE59BD">
            <w:pPr>
              <w:spacing w:line="276" w:lineRule="auto"/>
              <w:jc w:val="center"/>
              <w:rPr>
                <w:rFonts w:ascii="Palatino Linotype" w:hAnsi="Palatino Linotype" w:cs="Arial"/>
                <w:b/>
              </w:rPr>
            </w:pPr>
          </w:p>
          <w:p w:rsidR="00216C93" w:rsidRDefault="00216C93" w:rsidP="00FE59BD">
            <w:pPr>
              <w:spacing w:line="276" w:lineRule="auto"/>
              <w:jc w:val="center"/>
              <w:rPr>
                <w:rFonts w:ascii="Palatino Linotype" w:hAnsi="Palatino Linotype" w:cs="Arial"/>
                <w:b/>
              </w:rPr>
            </w:pPr>
          </w:p>
          <w:p w:rsidR="00FE59BD" w:rsidRPr="00FE59BD" w:rsidRDefault="00FE59BD" w:rsidP="00FE59BD">
            <w:pPr>
              <w:spacing w:line="276" w:lineRule="auto"/>
              <w:jc w:val="center"/>
              <w:rPr>
                <w:rFonts w:ascii="Palatino Linotype" w:hAnsi="Palatino Linotype" w:cs="Arial"/>
                <w:b/>
              </w:rPr>
            </w:pPr>
          </w:p>
        </w:tc>
      </w:tr>
      <w:tr w:rsidR="00216C93" w:rsidRPr="00FE59BD" w:rsidTr="00AB3D5A">
        <w:trPr>
          <w:jc w:val="center"/>
        </w:trPr>
        <w:tc>
          <w:tcPr>
            <w:tcW w:w="5184" w:type="dxa"/>
          </w:tcPr>
          <w:p w:rsidR="00216C93" w:rsidRPr="00FE59BD" w:rsidRDefault="00216C93" w:rsidP="00FE59BD">
            <w:pPr>
              <w:spacing w:line="276" w:lineRule="auto"/>
              <w:jc w:val="center"/>
              <w:rPr>
                <w:rFonts w:ascii="Palatino Linotype" w:hAnsi="Palatino Linotype" w:cs="Arial"/>
                <w:b/>
              </w:rPr>
            </w:pPr>
            <w:r w:rsidRPr="00FE59BD">
              <w:rPr>
                <w:rFonts w:ascii="Palatino Linotype" w:hAnsi="Palatino Linotype" w:cs="Arial"/>
                <w:b/>
              </w:rPr>
              <w:t xml:space="preserve">Eva </w:t>
            </w:r>
            <w:proofErr w:type="spellStart"/>
            <w:r w:rsidRPr="00FE59BD">
              <w:rPr>
                <w:rFonts w:ascii="Palatino Linotype" w:hAnsi="Palatino Linotype" w:cs="Arial"/>
                <w:b/>
              </w:rPr>
              <w:t>Abaid</w:t>
            </w:r>
            <w:proofErr w:type="spellEnd"/>
            <w:r w:rsidRPr="00FE59BD">
              <w:rPr>
                <w:rFonts w:ascii="Palatino Linotype" w:hAnsi="Palatino Linotype" w:cs="Arial"/>
                <w:b/>
              </w:rPr>
              <w:t xml:space="preserve"> </w:t>
            </w:r>
            <w:proofErr w:type="spellStart"/>
            <w:r w:rsidRPr="00FE59BD">
              <w:rPr>
                <w:rFonts w:ascii="Palatino Linotype" w:hAnsi="Palatino Linotype" w:cs="Arial"/>
                <w:b/>
              </w:rPr>
              <w:t>Yapur</w:t>
            </w:r>
            <w:proofErr w:type="spellEnd"/>
          </w:p>
          <w:p w:rsidR="00216C93" w:rsidRPr="00FE59BD" w:rsidRDefault="00216C93" w:rsidP="00FE59BD">
            <w:pPr>
              <w:spacing w:line="276" w:lineRule="auto"/>
              <w:jc w:val="center"/>
              <w:rPr>
                <w:rFonts w:ascii="Palatino Linotype" w:hAnsi="Palatino Linotype" w:cs="Arial"/>
              </w:rPr>
            </w:pPr>
            <w:r w:rsidRPr="00FE59BD">
              <w:rPr>
                <w:rFonts w:ascii="Palatino Linotype" w:hAnsi="Palatino Linotype" w:cs="Arial"/>
              </w:rPr>
              <w:t>Comisionada</w:t>
            </w:r>
          </w:p>
          <w:p w:rsidR="00216C93" w:rsidRPr="00FE59BD" w:rsidRDefault="00216C93" w:rsidP="00FE59BD">
            <w:pPr>
              <w:spacing w:line="276" w:lineRule="auto"/>
              <w:jc w:val="center"/>
              <w:rPr>
                <w:rFonts w:ascii="Palatino Linotype" w:hAnsi="Palatino Linotype" w:cs="Arial"/>
                <w:b/>
              </w:rPr>
            </w:pPr>
            <w:r w:rsidRPr="00FE59BD">
              <w:rPr>
                <w:rFonts w:ascii="Palatino Linotype" w:hAnsi="Palatino Linotype" w:cs="Arial"/>
                <w:b/>
              </w:rPr>
              <w:t>(RÚBRICA)</w:t>
            </w:r>
          </w:p>
        </w:tc>
        <w:tc>
          <w:tcPr>
            <w:tcW w:w="5184" w:type="dxa"/>
          </w:tcPr>
          <w:p w:rsidR="00216C93" w:rsidRPr="00FE59BD" w:rsidRDefault="00216C93" w:rsidP="00FE59BD">
            <w:pPr>
              <w:spacing w:line="276" w:lineRule="auto"/>
              <w:jc w:val="center"/>
              <w:rPr>
                <w:rFonts w:ascii="Palatino Linotype" w:hAnsi="Palatino Linotype" w:cs="Arial"/>
                <w:b/>
              </w:rPr>
            </w:pPr>
            <w:r w:rsidRPr="00FE59BD">
              <w:rPr>
                <w:rFonts w:ascii="Palatino Linotype" w:hAnsi="Palatino Linotype" w:cs="Arial"/>
                <w:b/>
              </w:rPr>
              <w:t>José Guadalupe Luna Hernández</w:t>
            </w:r>
          </w:p>
          <w:p w:rsidR="00216C93" w:rsidRPr="00FE59BD" w:rsidRDefault="00216C93" w:rsidP="00FE59BD">
            <w:pPr>
              <w:spacing w:line="276" w:lineRule="auto"/>
              <w:jc w:val="center"/>
              <w:rPr>
                <w:rFonts w:ascii="Palatino Linotype" w:hAnsi="Palatino Linotype" w:cs="Arial"/>
              </w:rPr>
            </w:pPr>
            <w:r w:rsidRPr="00FE59BD">
              <w:rPr>
                <w:rFonts w:ascii="Palatino Linotype" w:hAnsi="Palatino Linotype" w:cs="Arial"/>
              </w:rPr>
              <w:t>Comisionado</w:t>
            </w:r>
          </w:p>
          <w:p w:rsidR="00216C93" w:rsidRPr="00FE59BD" w:rsidRDefault="00216C93" w:rsidP="00FE59BD">
            <w:pPr>
              <w:spacing w:line="276" w:lineRule="auto"/>
              <w:jc w:val="center"/>
              <w:rPr>
                <w:rFonts w:ascii="Palatino Linotype" w:hAnsi="Palatino Linotype" w:cs="Arial"/>
                <w:b/>
              </w:rPr>
            </w:pPr>
            <w:r w:rsidRPr="00FE59BD">
              <w:rPr>
                <w:rFonts w:ascii="Palatino Linotype" w:hAnsi="Palatino Linotype" w:cs="Arial"/>
                <w:b/>
              </w:rPr>
              <w:t>(RÚBRICA)</w:t>
            </w:r>
          </w:p>
          <w:p w:rsidR="00216C93" w:rsidRPr="00FE59BD" w:rsidRDefault="00216C93" w:rsidP="00FE59BD">
            <w:pPr>
              <w:spacing w:line="276" w:lineRule="auto"/>
              <w:jc w:val="center"/>
              <w:rPr>
                <w:rFonts w:ascii="Palatino Linotype" w:hAnsi="Palatino Linotype" w:cs="Arial"/>
                <w:b/>
              </w:rPr>
            </w:pPr>
          </w:p>
        </w:tc>
      </w:tr>
      <w:tr w:rsidR="00216C93" w:rsidRPr="00FE59BD" w:rsidTr="00AB3D5A">
        <w:trPr>
          <w:jc w:val="center"/>
        </w:trPr>
        <w:tc>
          <w:tcPr>
            <w:tcW w:w="5184" w:type="dxa"/>
          </w:tcPr>
          <w:p w:rsidR="00216C93" w:rsidRPr="00FE59BD" w:rsidRDefault="00216C93" w:rsidP="00FE59BD">
            <w:pPr>
              <w:spacing w:line="276" w:lineRule="auto"/>
              <w:jc w:val="center"/>
              <w:rPr>
                <w:rFonts w:ascii="Palatino Linotype" w:hAnsi="Palatino Linotype" w:cs="Arial"/>
                <w:b/>
              </w:rPr>
            </w:pPr>
          </w:p>
          <w:p w:rsidR="00216C93" w:rsidRDefault="00216C93" w:rsidP="00FE59BD">
            <w:pPr>
              <w:spacing w:line="276" w:lineRule="auto"/>
              <w:jc w:val="center"/>
              <w:rPr>
                <w:rFonts w:ascii="Palatino Linotype" w:hAnsi="Palatino Linotype" w:cs="Arial"/>
                <w:b/>
              </w:rPr>
            </w:pPr>
          </w:p>
          <w:p w:rsidR="00FE59BD" w:rsidRPr="00FE59BD" w:rsidRDefault="00FE59BD" w:rsidP="00FE59BD">
            <w:pPr>
              <w:spacing w:line="276" w:lineRule="auto"/>
              <w:jc w:val="center"/>
              <w:rPr>
                <w:rFonts w:ascii="Palatino Linotype" w:hAnsi="Palatino Linotype" w:cs="Arial"/>
                <w:b/>
              </w:rPr>
            </w:pPr>
          </w:p>
          <w:p w:rsidR="00216C93" w:rsidRPr="00FE59BD" w:rsidRDefault="00216C93" w:rsidP="00FE59BD">
            <w:pPr>
              <w:spacing w:line="276" w:lineRule="auto"/>
              <w:jc w:val="center"/>
              <w:rPr>
                <w:rFonts w:ascii="Palatino Linotype" w:hAnsi="Palatino Linotype" w:cs="Arial"/>
                <w:b/>
              </w:rPr>
            </w:pPr>
            <w:r w:rsidRPr="00FE59BD">
              <w:rPr>
                <w:rFonts w:ascii="Palatino Linotype" w:hAnsi="Palatino Linotype" w:cs="Arial"/>
                <w:b/>
              </w:rPr>
              <w:t>Javier Martínez Cruz</w:t>
            </w:r>
          </w:p>
          <w:p w:rsidR="00216C93" w:rsidRPr="00FE59BD" w:rsidRDefault="00216C93" w:rsidP="00FE59BD">
            <w:pPr>
              <w:spacing w:line="276" w:lineRule="auto"/>
              <w:jc w:val="center"/>
              <w:rPr>
                <w:rFonts w:ascii="Palatino Linotype" w:hAnsi="Palatino Linotype" w:cs="Arial"/>
              </w:rPr>
            </w:pPr>
            <w:r w:rsidRPr="00FE59BD">
              <w:rPr>
                <w:rFonts w:ascii="Palatino Linotype" w:hAnsi="Palatino Linotype" w:cs="Arial"/>
              </w:rPr>
              <w:t>Comisionado</w:t>
            </w:r>
          </w:p>
          <w:p w:rsidR="00216C93" w:rsidRPr="00FE59BD" w:rsidRDefault="00216C93" w:rsidP="00FE59BD">
            <w:pPr>
              <w:spacing w:line="276" w:lineRule="auto"/>
              <w:jc w:val="center"/>
              <w:rPr>
                <w:rFonts w:ascii="Palatino Linotype" w:hAnsi="Palatino Linotype" w:cs="Arial"/>
                <w:b/>
              </w:rPr>
            </w:pPr>
            <w:r w:rsidRPr="00FE59BD">
              <w:rPr>
                <w:rFonts w:ascii="Palatino Linotype" w:hAnsi="Palatino Linotype" w:cs="Arial"/>
                <w:b/>
              </w:rPr>
              <w:t>(RÚBRICA)</w:t>
            </w:r>
          </w:p>
        </w:tc>
        <w:tc>
          <w:tcPr>
            <w:tcW w:w="5184" w:type="dxa"/>
          </w:tcPr>
          <w:p w:rsidR="00216C93" w:rsidRDefault="00216C93" w:rsidP="00FE59BD">
            <w:pPr>
              <w:spacing w:line="276" w:lineRule="auto"/>
              <w:jc w:val="center"/>
              <w:rPr>
                <w:rFonts w:ascii="Palatino Linotype" w:hAnsi="Palatino Linotype" w:cs="Arial"/>
                <w:b/>
              </w:rPr>
            </w:pPr>
          </w:p>
          <w:p w:rsidR="00FE59BD" w:rsidRPr="00FE59BD" w:rsidRDefault="00FE59BD" w:rsidP="00FE59BD">
            <w:pPr>
              <w:spacing w:line="276" w:lineRule="auto"/>
              <w:jc w:val="center"/>
              <w:rPr>
                <w:rFonts w:ascii="Palatino Linotype" w:hAnsi="Palatino Linotype" w:cs="Arial"/>
                <w:b/>
              </w:rPr>
            </w:pPr>
          </w:p>
          <w:p w:rsidR="00216C93" w:rsidRPr="00FE59BD" w:rsidRDefault="00216C93" w:rsidP="00FE59BD">
            <w:pPr>
              <w:spacing w:line="276" w:lineRule="auto"/>
              <w:jc w:val="center"/>
              <w:rPr>
                <w:rFonts w:ascii="Palatino Linotype" w:hAnsi="Palatino Linotype" w:cs="Arial"/>
                <w:b/>
              </w:rPr>
            </w:pPr>
          </w:p>
          <w:p w:rsidR="00216C93" w:rsidRPr="00FE59BD" w:rsidRDefault="00216C93" w:rsidP="00FE59BD">
            <w:pPr>
              <w:spacing w:line="276" w:lineRule="auto"/>
              <w:jc w:val="center"/>
              <w:rPr>
                <w:rFonts w:ascii="Palatino Linotype" w:hAnsi="Palatino Linotype" w:cs="Arial"/>
                <w:b/>
              </w:rPr>
            </w:pPr>
            <w:r w:rsidRPr="00FE59BD">
              <w:rPr>
                <w:rFonts w:ascii="Palatino Linotype" w:hAnsi="Palatino Linotype" w:cs="Arial"/>
                <w:b/>
              </w:rPr>
              <w:t>Luis Gustavo Parra Noriega</w:t>
            </w:r>
          </w:p>
          <w:p w:rsidR="00216C93" w:rsidRPr="00FE59BD" w:rsidRDefault="00216C93" w:rsidP="00FE59BD">
            <w:pPr>
              <w:spacing w:line="276" w:lineRule="auto"/>
              <w:jc w:val="center"/>
              <w:rPr>
                <w:rFonts w:ascii="Palatino Linotype" w:hAnsi="Palatino Linotype" w:cs="Arial"/>
              </w:rPr>
            </w:pPr>
            <w:r w:rsidRPr="00FE59BD">
              <w:rPr>
                <w:rFonts w:ascii="Palatino Linotype" w:hAnsi="Palatino Linotype" w:cs="Arial"/>
              </w:rPr>
              <w:t>Comisionado</w:t>
            </w:r>
          </w:p>
          <w:p w:rsidR="00216C93" w:rsidRPr="00FE59BD" w:rsidRDefault="00216C93" w:rsidP="00FE59BD">
            <w:pPr>
              <w:spacing w:line="276" w:lineRule="auto"/>
              <w:jc w:val="center"/>
              <w:rPr>
                <w:rFonts w:ascii="Palatino Linotype" w:hAnsi="Palatino Linotype" w:cs="Arial"/>
                <w:b/>
              </w:rPr>
            </w:pPr>
            <w:r w:rsidRPr="00FE59BD">
              <w:rPr>
                <w:rFonts w:ascii="Palatino Linotype" w:hAnsi="Palatino Linotype" w:cs="Arial"/>
                <w:b/>
              </w:rPr>
              <w:t>(RÚBRICA)</w:t>
            </w:r>
          </w:p>
        </w:tc>
      </w:tr>
      <w:tr w:rsidR="00216C93" w:rsidRPr="00FE59BD" w:rsidTr="00AB3D5A">
        <w:trPr>
          <w:jc w:val="center"/>
        </w:trPr>
        <w:tc>
          <w:tcPr>
            <w:tcW w:w="10368" w:type="dxa"/>
            <w:gridSpan w:val="2"/>
          </w:tcPr>
          <w:p w:rsidR="00216C93" w:rsidRPr="00FE59BD" w:rsidRDefault="00216C93" w:rsidP="00FE59BD">
            <w:pPr>
              <w:spacing w:line="276" w:lineRule="auto"/>
              <w:jc w:val="center"/>
              <w:rPr>
                <w:rFonts w:ascii="Palatino Linotype" w:hAnsi="Palatino Linotype" w:cs="Arial"/>
                <w:b/>
              </w:rPr>
            </w:pPr>
          </w:p>
          <w:p w:rsidR="00216C93" w:rsidRPr="00FE59BD" w:rsidRDefault="00216C93" w:rsidP="00FE59BD">
            <w:pPr>
              <w:spacing w:line="276" w:lineRule="auto"/>
              <w:jc w:val="center"/>
              <w:rPr>
                <w:rFonts w:ascii="Palatino Linotype" w:hAnsi="Palatino Linotype" w:cs="Arial"/>
                <w:b/>
              </w:rPr>
            </w:pPr>
          </w:p>
          <w:p w:rsidR="00216C93" w:rsidRPr="00FE59BD" w:rsidRDefault="00216C93" w:rsidP="00FE59BD">
            <w:pPr>
              <w:spacing w:line="276" w:lineRule="auto"/>
              <w:jc w:val="center"/>
              <w:rPr>
                <w:rFonts w:ascii="Palatino Linotype" w:hAnsi="Palatino Linotype" w:cs="Arial"/>
                <w:b/>
              </w:rPr>
            </w:pPr>
            <w:r w:rsidRPr="00FE59BD">
              <w:rPr>
                <w:rFonts w:ascii="Palatino Linotype" w:hAnsi="Palatino Linotype" w:cs="Arial"/>
                <w:b/>
              </w:rPr>
              <w:t>Alexis Tapia Ramírez</w:t>
            </w:r>
          </w:p>
          <w:p w:rsidR="00216C93" w:rsidRPr="00FE59BD" w:rsidRDefault="00216C93" w:rsidP="00FE59BD">
            <w:pPr>
              <w:spacing w:line="276" w:lineRule="auto"/>
              <w:jc w:val="center"/>
              <w:rPr>
                <w:rFonts w:ascii="Palatino Linotype" w:hAnsi="Palatino Linotype" w:cs="Arial"/>
              </w:rPr>
            </w:pPr>
            <w:r w:rsidRPr="00FE59BD">
              <w:rPr>
                <w:rFonts w:ascii="Palatino Linotype" w:hAnsi="Palatino Linotype" w:cs="Arial"/>
              </w:rPr>
              <w:t>Secretario Técnico del Pleno</w:t>
            </w:r>
          </w:p>
          <w:p w:rsidR="00216C93" w:rsidRPr="00FE59BD" w:rsidRDefault="00216C93" w:rsidP="00FE59BD">
            <w:pPr>
              <w:spacing w:line="276" w:lineRule="auto"/>
              <w:jc w:val="center"/>
              <w:rPr>
                <w:rFonts w:ascii="Palatino Linotype" w:hAnsi="Palatino Linotype" w:cs="Arial"/>
                <w:b/>
              </w:rPr>
            </w:pPr>
            <w:r w:rsidRPr="00FE59BD">
              <w:rPr>
                <w:rFonts w:ascii="Palatino Linotype" w:hAnsi="Palatino Linotype" w:cs="Arial"/>
                <w:b/>
              </w:rPr>
              <w:t>(RÚBRICA)</w:t>
            </w:r>
          </w:p>
          <w:p w:rsidR="00216C93" w:rsidRPr="00FE59BD" w:rsidRDefault="00216C93" w:rsidP="00FE59BD">
            <w:pPr>
              <w:spacing w:line="276" w:lineRule="auto"/>
              <w:rPr>
                <w:rFonts w:ascii="Palatino Linotype" w:hAnsi="Palatino Linotype" w:cs="Arial"/>
              </w:rPr>
            </w:pPr>
          </w:p>
        </w:tc>
      </w:tr>
    </w:tbl>
    <w:p w:rsidR="00216C93" w:rsidRPr="008F67F4" w:rsidRDefault="00216C93" w:rsidP="00216C93">
      <w:pPr>
        <w:jc w:val="both"/>
        <w:rPr>
          <w:rFonts w:ascii="Palatino Linotype" w:hAnsi="Palatino Linotype"/>
        </w:rPr>
      </w:pPr>
      <w:r w:rsidRPr="00FE59BD">
        <w:rPr>
          <w:rFonts w:ascii="Palatino Linotype" w:hAnsi="Palatino Linotype" w:cs="Arial"/>
          <w:szCs w:val="18"/>
        </w:rPr>
        <w:t xml:space="preserve">Esta hoja corresponde a la resolución de </w:t>
      </w:r>
      <w:r w:rsidR="00FE59BD">
        <w:rPr>
          <w:rFonts w:ascii="Palatino Linotype" w:hAnsi="Palatino Linotype" w:cs="Arial"/>
          <w:szCs w:val="18"/>
        </w:rPr>
        <w:t>veintitrés</w:t>
      </w:r>
      <w:r w:rsidRPr="00FE59BD">
        <w:rPr>
          <w:rFonts w:ascii="Palatino Linotype" w:hAnsi="Palatino Linotype" w:cs="Arial"/>
          <w:szCs w:val="18"/>
        </w:rPr>
        <w:t xml:space="preserve"> (</w:t>
      </w:r>
      <w:r w:rsidR="00FE59BD">
        <w:rPr>
          <w:rFonts w:ascii="Palatino Linotype" w:hAnsi="Palatino Linotype" w:cs="Arial"/>
          <w:szCs w:val="18"/>
        </w:rPr>
        <w:t>23</w:t>
      </w:r>
      <w:r w:rsidRPr="00FE59BD">
        <w:rPr>
          <w:rFonts w:ascii="Palatino Linotype" w:hAnsi="Palatino Linotype" w:cs="Arial"/>
          <w:szCs w:val="18"/>
        </w:rPr>
        <w:t xml:space="preserve">) de </w:t>
      </w:r>
      <w:r w:rsidR="00273E6D" w:rsidRPr="00FE59BD">
        <w:rPr>
          <w:rFonts w:ascii="Palatino Linotype" w:hAnsi="Palatino Linotype" w:cs="Arial"/>
          <w:szCs w:val="18"/>
        </w:rPr>
        <w:t>enero</w:t>
      </w:r>
      <w:r w:rsidRPr="00FE59BD">
        <w:rPr>
          <w:rFonts w:ascii="Palatino Linotype" w:hAnsi="Palatino Linotype" w:cs="Arial"/>
          <w:szCs w:val="18"/>
        </w:rPr>
        <w:t xml:space="preserve"> de dos mil dieci</w:t>
      </w:r>
      <w:r w:rsidR="00273E6D" w:rsidRPr="00FE59BD">
        <w:rPr>
          <w:rFonts w:ascii="Palatino Linotype" w:hAnsi="Palatino Linotype" w:cs="Arial"/>
          <w:szCs w:val="18"/>
        </w:rPr>
        <w:t>nueve</w:t>
      </w:r>
      <w:r w:rsidRPr="00FE59BD">
        <w:rPr>
          <w:rFonts w:ascii="Palatino Linotype" w:hAnsi="Palatino Linotype" w:cs="Arial"/>
          <w:szCs w:val="18"/>
        </w:rPr>
        <w:t xml:space="preserve">, emitida en el recurso de revisión </w:t>
      </w:r>
      <w:r w:rsidRPr="00FE59BD">
        <w:rPr>
          <w:rFonts w:ascii="Palatino Linotype" w:hAnsi="Palatino Linotype" w:cs="Arial"/>
          <w:b/>
          <w:bCs/>
          <w:szCs w:val="18"/>
        </w:rPr>
        <w:t>0</w:t>
      </w:r>
      <w:r w:rsidR="00273E6D" w:rsidRPr="00FE59BD">
        <w:rPr>
          <w:rFonts w:ascii="Palatino Linotype" w:hAnsi="Palatino Linotype" w:cs="Arial"/>
          <w:b/>
          <w:bCs/>
          <w:szCs w:val="18"/>
        </w:rPr>
        <w:t>41</w:t>
      </w:r>
      <w:r w:rsidR="00D964E7" w:rsidRPr="00FE59BD">
        <w:rPr>
          <w:rFonts w:ascii="Palatino Linotype" w:hAnsi="Palatino Linotype" w:cs="Arial"/>
          <w:b/>
          <w:bCs/>
          <w:szCs w:val="18"/>
        </w:rPr>
        <w:t>94</w:t>
      </w:r>
      <w:r w:rsidRPr="00FE59BD">
        <w:rPr>
          <w:rFonts w:ascii="Palatino Linotype" w:hAnsi="Palatino Linotype" w:cs="Arial"/>
          <w:b/>
          <w:bCs/>
          <w:szCs w:val="18"/>
        </w:rPr>
        <w:t>/INFOEM/IP/RR/2018</w:t>
      </w:r>
      <w:r w:rsidR="00273E6D" w:rsidRPr="00FE59BD">
        <w:rPr>
          <w:rFonts w:ascii="Palatino Linotype" w:hAnsi="Palatino Linotype" w:cs="Arial"/>
          <w:b/>
          <w:bCs/>
          <w:szCs w:val="18"/>
        </w:rPr>
        <w:t>.</w:t>
      </w:r>
      <w:r w:rsidRPr="008F67F4">
        <w:rPr>
          <w:rFonts w:ascii="Palatino Linotype" w:hAnsi="Palatino Linotype" w:cs="Arial"/>
          <w:bCs/>
          <w:szCs w:val="18"/>
        </w:rPr>
        <w:t xml:space="preserve"> </w:t>
      </w:r>
    </w:p>
    <w:p w:rsidR="002248D3" w:rsidRPr="008F67F4" w:rsidRDefault="002248D3" w:rsidP="002A5BA4">
      <w:pPr>
        <w:rPr>
          <w:rFonts w:ascii="Palatino Linotype" w:hAnsi="Palatino Linotype"/>
        </w:rPr>
      </w:pPr>
    </w:p>
    <w:sectPr w:rsidR="002248D3" w:rsidRPr="008F67F4" w:rsidSect="00FE59BD">
      <w:headerReference w:type="default" r:id="rId12"/>
      <w:footerReference w:type="default" r:id="rId13"/>
      <w:headerReference w:type="first" r:id="rId14"/>
      <w:footerReference w:type="first" r:id="rId15"/>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1764" w:rsidRDefault="00F41764" w:rsidP="008B6F5F">
      <w:r>
        <w:separator/>
      </w:r>
    </w:p>
  </w:endnote>
  <w:endnote w:type="continuationSeparator" w:id="0">
    <w:p w:rsidR="00F41764" w:rsidRDefault="00F41764"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DE64A1" w:rsidRPr="000A2541" w:rsidRDefault="00DE64A1">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FA075B">
              <w:rPr>
                <w:rFonts w:ascii="Palatino Linotype" w:hAnsi="Palatino Linotype"/>
                <w:b/>
                <w:bCs/>
                <w:noProof/>
              </w:rPr>
              <w:t>55</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FA075B">
              <w:rPr>
                <w:rFonts w:ascii="Palatino Linotype" w:hAnsi="Palatino Linotype"/>
                <w:b/>
                <w:bCs/>
                <w:noProof/>
              </w:rPr>
              <w:t>56</w:t>
            </w:r>
            <w:r w:rsidRPr="000A2541">
              <w:rPr>
                <w:rFonts w:ascii="Palatino Linotype" w:hAnsi="Palatino Linotype"/>
                <w:b/>
                <w:bCs/>
              </w:rPr>
              <w:fldChar w:fldCharType="end"/>
            </w:r>
          </w:p>
        </w:sdtContent>
      </w:sdt>
    </w:sdtContent>
  </w:sdt>
  <w:p w:rsidR="00DE64A1" w:rsidRDefault="00DE64A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4A1" w:rsidRPr="00883450" w:rsidRDefault="00DE64A1"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A075B" w:rsidRPr="00FA075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A075B" w:rsidRPr="00FA075B">
      <w:rPr>
        <w:rFonts w:ascii="Palatino Linotype" w:hAnsi="Palatino Linotype"/>
        <w:noProof/>
        <w:sz w:val="22"/>
        <w:szCs w:val="22"/>
        <w:lang w:val="es-ES"/>
      </w:rPr>
      <w:t>56</w:t>
    </w:r>
    <w:r w:rsidRPr="00883450">
      <w:rPr>
        <w:rFonts w:ascii="Palatino Linotype" w:hAnsi="Palatino Linotype"/>
        <w:sz w:val="22"/>
        <w:szCs w:val="22"/>
      </w:rPr>
      <w:fldChar w:fldCharType="end"/>
    </w:r>
  </w:p>
  <w:p w:rsidR="00DE64A1" w:rsidRPr="00883450" w:rsidRDefault="00DE64A1">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1764" w:rsidRDefault="00F41764" w:rsidP="008B6F5F">
      <w:r>
        <w:separator/>
      </w:r>
    </w:p>
  </w:footnote>
  <w:footnote w:type="continuationSeparator" w:id="0">
    <w:p w:rsidR="00F41764" w:rsidRDefault="00F41764" w:rsidP="008B6F5F">
      <w:r>
        <w:continuationSeparator/>
      </w:r>
    </w:p>
  </w:footnote>
  <w:footnote w:id="1">
    <w:p w:rsidR="00DE64A1" w:rsidRPr="00F75272" w:rsidRDefault="00DE64A1" w:rsidP="005B4D6C">
      <w:pPr>
        <w:pStyle w:val="Textonotapie1"/>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DE64A1" w:rsidRPr="00E70844" w:rsidRDefault="00DE64A1" w:rsidP="002613E4">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eastAsia="es-MX"/>
        </w:rPr>
        <w:t xml:space="preserve">BURGOA ORIHUELA Ignacio. </w:t>
      </w:r>
      <w:r w:rsidRPr="00E70844">
        <w:rPr>
          <w:rFonts w:ascii="Palatino Linotype" w:hAnsi="Palatino Linotype" w:cs="Arial"/>
          <w:i/>
          <w:sz w:val="16"/>
          <w:szCs w:val="16"/>
          <w:lang w:val="es-MX" w:eastAsia="es-MX"/>
        </w:rPr>
        <w:t>Diccionario De Derecho Constitucional, Garantías y Amparo</w:t>
      </w:r>
      <w:r w:rsidRPr="00E70844">
        <w:rPr>
          <w:rFonts w:ascii="Palatino Linotype" w:hAnsi="Palatino Linotype" w:cs="Arial"/>
          <w:sz w:val="16"/>
          <w:szCs w:val="16"/>
          <w:lang w:val="es-MX" w:eastAsia="es-MX"/>
        </w:rPr>
        <w:t>. Ed. Porr</w:t>
      </w:r>
      <w:r>
        <w:rPr>
          <w:rFonts w:ascii="Palatino Linotype" w:hAnsi="Palatino Linotype" w:cs="Arial"/>
          <w:sz w:val="16"/>
          <w:szCs w:val="16"/>
          <w:lang w:val="es-MX" w:eastAsia="es-MX"/>
        </w:rPr>
        <w:t>úa, S.A., México. 1992. p. 115.</w:t>
      </w:r>
    </w:p>
  </w:footnote>
  <w:footnote w:id="3">
    <w:p w:rsidR="00DE64A1" w:rsidRPr="009064F6" w:rsidRDefault="00DE64A1" w:rsidP="002613E4">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4">
    <w:p w:rsidR="00DE64A1" w:rsidRPr="00E70844" w:rsidRDefault="00DE64A1" w:rsidP="002613E4">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5">
    <w:p w:rsidR="00DE64A1" w:rsidRPr="00E70844" w:rsidRDefault="00DE64A1" w:rsidP="002613E4">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rPr>
        <w:t xml:space="preserve">VILLANUEVA </w:t>
      </w:r>
      <w:proofErr w:type="spellStart"/>
      <w:r w:rsidRPr="00E70844">
        <w:rPr>
          <w:rFonts w:ascii="Palatino Linotype" w:hAnsi="Palatino Linotype" w:cs="Arial"/>
          <w:sz w:val="16"/>
          <w:szCs w:val="16"/>
          <w:lang w:val="es-MX"/>
        </w:rPr>
        <w:t>VILLANUEVA</w:t>
      </w:r>
      <w:proofErr w:type="spellEnd"/>
      <w:r w:rsidRPr="00E70844">
        <w:rPr>
          <w:rFonts w:ascii="Palatino Linotype" w:hAnsi="Palatino Linotype" w:cs="Arial"/>
          <w:sz w:val="16"/>
          <w:szCs w:val="16"/>
          <w:lang w:val="es-MX"/>
        </w:rPr>
        <w:t xml:space="preserve"> Ernesto. Derecho de la Información, Ed. Porrúa. </w:t>
      </w:r>
      <w:r w:rsidRPr="00E70844">
        <w:rPr>
          <w:rFonts w:ascii="Palatino Linotype" w:hAnsi="Palatino Linotype" w:cs="Arial"/>
          <w:sz w:val="16"/>
          <w:szCs w:val="16"/>
          <w:lang w:val="es-MX" w:eastAsia="es-MX"/>
        </w:rPr>
        <w:t>S.A., México. 2006. p. 270.</w:t>
      </w:r>
      <w:r w:rsidRPr="00E70844">
        <w:rPr>
          <w:rFonts w:ascii="Palatino Linotype" w:hAnsi="Palatino Linotype" w:cs="Arial"/>
          <w:sz w:val="16"/>
          <w:szCs w:val="16"/>
          <w:lang w:val="es-MX" w:eastAsia="es-MX"/>
        </w:rPr>
        <w:tab/>
      </w:r>
    </w:p>
    <w:p w:rsidR="00DE64A1" w:rsidRPr="00CE236E" w:rsidRDefault="00DE64A1" w:rsidP="002613E4">
      <w:pPr>
        <w:pStyle w:val="Textonotapie"/>
        <w:jc w:val="both"/>
        <w:rPr>
          <w:rFonts w:ascii="Arial" w:hAnsi="Arial" w:cs="Arial"/>
          <w:sz w:val="16"/>
          <w:szCs w:val="16"/>
        </w:rPr>
      </w:pPr>
    </w:p>
  </w:footnote>
  <w:footnote w:id="6">
    <w:p w:rsidR="00DE64A1" w:rsidRDefault="00DE64A1" w:rsidP="002613E4">
      <w:pPr>
        <w:pStyle w:val="Textonotapie"/>
      </w:pPr>
      <w:r>
        <w:rPr>
          <w:rStyle w:val="Refdenotaalpie"/>
        </w:rPr>
        <w:footnoteRef/>
      </w:r>
      <w:r>
        <w:t xml:space="preserve"> Convención Americana sobre Derechos Humanos. Artículo 13.</w:t>
      </w:r>
    </w:p>
  </w:footnote>
  <w:footnote w:id="7">
    <w:p w:rsidR="00DE64A1" w:rsidRDefault="00DE64A1" w:rsidP="002613E4">
      <w:pPr>
        <w:pStyle w:val="Textonotapie"/>
      </w:pPr>
      <w:r>
        <w:rPr>
          <w:rStyle w:val="Refdenotaalpie"/>
        </w:rPr>
        <w:footnoteRef/>
      </w:r>
      <w:r>
        <w:t xml:space="preserve"> Constitución Política de los Estados Unidos Mexicanos. Artículo sexto, sección A, Fracción I.</w:t>
      </w:r>
    </w:p>
  </w:footnote>
  <w:footnote w:id="8">
    <w:p w:rsidR="00DE64A1" w:rsidRDefault="00DE64A1" w:rsidP="002613E4">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9">
    <w:p w:rsidR="00DE64A1" w:rsidRDefault="00DE64A1" w:rsidP="002613E4">
      <w:pPr>
        <w:pStyle w:val="Textonotapie"/>
      </w:pPr>
      <w:r>
        <w:rPr>
          <w:rStyle w:val="Refdenotaalpie"/>
        </w:rPr>
        <w:footnoteRef/>
      </w:r>
      <w:r>
        <w:t xml:space="preserve"> Ibídem. Párr. 87.</w:t>
      </w:r>
    </w:p>
  </w:footnote>
  <w:footnote w:id="10">
    <w:p w:rsidR="00DE64A1" w:rsidRDefault="00DE64A1" w:rsidP="002613E4">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11">
    <w:p w:rsidR="00DE64A1" w:rsidRPr="00952F10" w:rsidRDefault="00DE64A1" w:rsidP="00211ED4">
      <w:pPr>
        <w:jc w:val="both"/>
        <w:rPr>
          <w:i/>
          <w:sz w:val="20"/>
          <w:szCs w:val="20"/>
        </w:rPr>
      </w:pPr>
      <w:r>
        <w:rPr>
          <w:rStyle w:val="Refdenotaalpie"/>
        </w:rPr>
        <w:footnoteRef/>
      </w:r>
      <w:r>
        <w:t xml:space="preserve"> </w:t>
      </w:r>
      <w:r w:rsidRPr="00952F10">
        <w:rPr>
          <w:i/>
          <w:sz w:val="20"/>
          <w:szCs w:val="20"/>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rsidR="00DE64A1" w:rsidRDefault="00DE64A1" w:rsidP="00211ED4">
      <w:pPr>
        <w:pStyle w:val="Textonotapie"/>
      </w:pPr>
    </w:p>
  </w:footnote>
  <w:footnote w:id="12">
    <w:p w:rsidR="00DE64A1" w:rsidRDefault="00DE64A1" w:rsidP="00D3005F">
      <w:pPr>
        <w:pStyle w:val="Textonotapie"/>
      </w:pPr>
      <w:r>
        <w:rPr>
          <w:rStyle w:val="Refdenotaalpie"/>
        </w:rPr>
        <w:footnoteRef/>
      </w:r>
      <w:r>
        <w:t xml:space="preserve"> Convención Americana sobre Derechos Humanos. Artículo 13.</w:t>
      </w:r>
    </w:p>
  </w:footnote>
  <w:footnote w:id="13">
    <w:p w:rsidR="00DE64A1" w:rsidRDefault="00DE64A1" w:rsidP="00D3005F">
      <w:pPr>
        <w:pStyle w:val="Textonotapie"/>
      </w:pPr>
      <w:r>
        <w:rPr>
          <w:rStyle w:val="Refdenotaalpie"/>
        </w:rPr>
        <w:footnoteRef/>
      </w:r>
      <w:r>
        <w:t xml:space="preserve"> Constitución Política de los Estados Unidos Mexicanos. Artículo sexto, sección A, Fracción I.</w:t>
      </w:r>
    </w:p>
  </w:footnote>
  <w:footnote w:id="14">
    <w:p w:rsidR="00DE64A1" w:rsidRDefault="00DE64A1" w:rsidP="00D3005F">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15">
    <w:p w:rsidR="00DE64A1" w:rsidRDefault="00DE64A1" w:rsidP="00D3005F">
      <w:pPr>
        <w:pStyle w:val="Textonotapie"/>
      </w:pPr>
      <w:r>
        <w:rPr>
          <w:rStyle w:val="Refdenotaalpie"/>
        </w:rPr>
        <w:footnoteRef/>
      </w:r>
      <w:r>
        <w:t xml:space="preserve"> Ibídem. Párr. 87.</w:t>
      </w:r>
    </w:p>
  </w:footnote>
  <w:footnote w:id="16">
    <w:p w:rsidR="00DE64A1" w:rsidRDefault="00DE64A1" w:rsidP="00D3005F">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2" w:history="1">
        <w:r w:rsidRPr="0089286F">
          <w:rPr>
            <w:rStyle w:val="Hipervnculo"/>
          </w:rPr>
          <w:t>http://www.oas.org/es/cidh/expresion/documentos_basicos/declaraciones.asp</w:t>
        </w:r>
      </w:hyperlink>
      <w:r>
        <w:t>.</w:t>
      </w:r>
    </w:p>
  </w:footnote>
  <w:footnote w:id="17">
    <w:p w:rsidR="00DE64A1" w:rsidRDefault="00DE64A1" w:rsidP="00D3005F">
      <w:pPr>
        <w:pStyle w:val="Textonotapie"/>
      </w:pPr>
      <w:r>
        <w:rPr>
          <w:rStyle w:val="Refdenotaalpie"/>
        </w:rPr>
        <w:footnoteRef/>
      </w:r>
      <w:r>
        <w:t xml:space="preserve"> Artículo 150. Ley de Transparencia y Acceso a la Información Pública del Estado de México y Municipios.</w:t>
      </w:r>
    </w:p>
    <w:p w:rsidR="00DE64A1" w:rsidRDefault="00DE64A1" w:rsidP="00D3005F">
      <w:pPr>
        <w:pStyle w:val="Textonotapie"/>
      </w:pPr>
      <w:r>
        <w:t>Artículo 151. Ibídem.</w:t>
      </w:r>
    </w:p>
  </w:footnote>
  <w:footnote w:id="18">
    <w:p w:rsidR="00DE64A1" w:rsidRDefault="00DE64A1" w:rsidP="00D3005F">
      <w:pPr>
        <w:pStyle w:val="Textonotapie"/>
      </w:pPr>
      <w:r>
        <w:rPr>
          <w:rStyle w:val="Refdenotaalpie"/>
        </w:rPr>
        <w:footnoteRef/>
      </w:r>
      <w:r>
        <w:t xml:space="preserve"> Fracción IV. Artículo 53. Ibídem.</w:t>
      </w:r>
    </w:p>
  </w:footnote>
  <w:footnote w:id="19">
    <w:p w:rsidR="00DE64A1" w:rsidRPr="007E4F02" w:rsidRDefault="00DE64A1" w:rsidP="00DF36ED">
      <w:pPr>
        <w:autoSpaceDE w:val="0"/>
        <w:autoSpaceDN w:val="0"/>
        <w:adjustRightInd w:val="0"/>
        <w:jc w:val="both"/>
      </w:pPr>
      <w:r>
        <w:rPr>
          <w:rStyle w:val="Refdenotaalpie"/>
        </w:rPr>
        <w:footnoteRef/>
      </w:r>
      <w:r>
        <w:t xml:space="preserve"> </w:t>
      </w:r>
      <w:r w:rsidRPr="007E4F02">
        <w:rPr>
          <w:sz w:val="20"/>
          <w:szCs w:val="20"/>
        </w:rPr>
        <w:t xml:space="preserve">Ley de Transparencia y Acceso a la Información Pública del Estado de México y Municipios, artículo 9, fracción </w:t>
      </w:r>
      <w:r w:rsidRPr="007E4F02">
        <w:rPr>
          <w:b/>
          <w:sz w:val="20"/>
          <w:szCs w:val="20"/>
        </w:rPr>
        <w:t>I. Certeza:</w:t>
      </w:r>
      <w:r>
        <w:rPr>
          <w:sz w:val="20"/>
          <w:szCs w:val="20"/>
        </w:rPr>
        <w:t xml:space="preserve"> </w:t>
      </w:r>
      <w:r w:rsidRPr="007E4F02">
        <w:rPr>
          <w:rFonts w:cs="Bookman Old Style"/>
          <w:sz w:val="20"/>
          <w:szCs w:val="20"/>
        </w:rPr>
        <w:t>Principio que otorga seguridad y certidumbre jurídica a los particulares, en virtud de que permite conocer si las acciones del Instituto son apegadas a derecho y garantiza que los procedimientos sean completamente verificables, fidedignos y confiables;</w:t>
      </w:r>
    </w:p>
  </w:footnote>
  <w:footnote w:id="20">
    <w:p w:rsidR="00DE64A1" w:rsidRDefault="00DE64A1" w:rsidP="001E69EF">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DE64A1" w:rsidRDefault="00DE64A1" w:rsidP="001E69EF">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DE64A1" w:rsidRPr="001E1F95" w:rsidRDefault="00DE64A1" w:rsidP="001E69EF">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21">
    <w:p w:rsidR="00DE64A1" w:rsidRPr="0037004E" w:rsidRDefault="00DE64A1" w:rsidP="001E69EF">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22">
    <w:p w:rsidR="00DE64A1" w:rsidRDefault="00DE64A1" w:rsidP="001E69EF">
      <w:pPr>
        <w:pStyle w:val="Textonotapie"/>
        <w:jc w:val="both"/>
      </w:pPr>
      <w:r>
        <w:rPr>
          <w:rStyle w:val="Refdenotaalpie"/>
        </w:rPr>
        <w:footnoteRef/>
      </w:r>
      <w:r>
        <w:t xml:space="preserve"> Artículo 3. Para los efectos de la presente Ley se entenderá por:</w:t>
      </w:r>
    </w:p>
    <w:p w:rsidR="00DE64A1" w:rsidRDefault="00DE64A1" w:rsidP="001E69EF">
      <w:pPr>
        <w:pStyle w:val="Textonotapie"/>
        <w:jc w:val="both"/>
      </w:pPr>
      <w:r>
        <w:t xml:space="preserve"> (…)</w:t>
      </w:r>
    </w:p>
    <w:p w:rsidR="00DE64A1" w:rsidRDefault="00DE64A1" w:rsidP="001E69EF">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DE64A1" w:rsidRPr="00EF13C1" w:rsidTr="00646380">
      <w:trPr>
        <w:trHeight w:val="138"/>
        <w:jc w:val="right"/>
      </w:trPr>
      <w:tc>
        <w:tcPr>
          <w:tcW w:w="2552" w:type="dxa"/>
          <w:vAlign w:val="center"/>
        </w:tcPr>
        <w:p w:rsidR="00DE64A1" w:rsidRPr="00EF13C1" w:rsidRDefault="00DE64A1"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DE64A1" w:rsidRPr="00EF13C1" w:rsidRDefault="00DE64A1" w:rsidP="007104EA">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04194/INFOEM/IP/RR/2018 </w:t>
          </w:r>
        </w:p>
      </w:tc>
    </w:tr>
    <w:tr w:rsidR="00DE64A1" w:rsidRPr="00EF13C1" w:rsidTr="00646380">
      <w:trPr>
        <w:trHeight w:val="233"/>
        <w:jc w:val="right"/>
      </w:trPr>
      <w:tc>
        <w:tcPr>
          <w:tcW w:w="2552" w:type="dxa"/>
          <w:vAlign w:val="center"/>
        </w:tcPr>
        <w:p w:rsidR="00DE64A1" w:rsidRPr="00EF13C1" w:rsidRDefault="00DE64A1" w:rsidP="00646380">
          <w:pPr>
            <w:rPr>
              <w:rFonts w:ascii="Palatino Linotype" w:hAnsi="Palatino Linotype"/>
              <w:b/>
              <w:sz w:val="22"/>
              <w:szCs w:val="22"/>
            </w:rPr>
          </w:pPr>
        </w:p>
      </w:tc>
      <w:tc>
        <w:tcPr>
          <w:tcW w:w="3826" w:type="dxa"/>
          <w:vAlign w:val="center"/>
        </w:tcPr>
        <w:p w:rsidR="00DE64A1" w:rsidRPr="00EF13C1" w:rsidRDefault="00DE64A1" w:rsidP="00141DF6">
          <w:pPr>
            <w:pStyle w:val="Encabezado"/>
            <w:jc w:val="center"/>
            <w:rPr>
              <w:rFonts w:ascii="Palatino Linotype" w:hAnsi="Palatino Linotype"/>
              <w:b/>
              <w:sz w:val="22"/>
              <w:szCs w:val="22"/>
            </w:rPr>
          </w:pPr>
        </w:p>
      </w:tc>
    </w:tr>
    <w:tr w:rsidR="00DE64A1" w:rsidRPr="00EF13C1" w:rsidTr="00646380">
      <w:trPr>
        <w:trHeight w:val="321"/>
        <w:jc w:val="right"/>
      </w:trPr>
      <w:tc>
        <w:tcPr>
          <w:tcW w:w="2552" w:type="dxa"/>
          <w:vAlign w:val="center"/>
        </w:tcPr>
        <w:p w:rsidR="00DE64A1" w:rsidRPr="00EF13C1" w:rsidRDefault="00DE64A1"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DE64A1" w:rsidRPr="00EF13C1" w:rsidRDefault="00DE64A1" w:rsidP="00FB61C7">
          <w:pPr>
            <w:pStyle w:val="Encabezado"/>
            <w:jc w:val="right"/>
            <w:rPr>
              <w:rFonts w:ascii="Palatino Linotype" w:hAnsi="Palatino Linotype"/>
              <w:b/>
              <w:sz w:val="22"/>
              <w:szCs w:val="22"/>
            </w:rPr>
          </w:pPr>
          <w:r>
            <w:rPr>
              <w:rFonts w:ascii="Palatino Linotype" w:hAnsi="Palatino Linotype"/>
              <w:b/>
              <w:bCs/>
              <w:sz w:val="22"/>
              <w:szCs w:val="22"/>
            </w:rPr>
            <w:t>Poder Judicial</w:t>
          </w:r>
          <w:r w:rsidRPr="00EF13C1">
            <w:rPr>
              <w:rFonts w:ascii="Palatino Linotype" w:hAnsi="Palatino Linotype"/>
              <w:b/>
              <w:sz w:val="22"/>
              <w:szCs w:val="22"/>
            </w:rPr>
            <w:t xml:space="preserve">    </w:t>
          </w:r>
        </w:p>
      </w:tc>
    </w:tr>
    <w:tr w:rsidR="00DE64A1" w:rsidRPr="00EF13C1" w:rsidTr="00646380">
      <w:trPr>
        <w:trHeight w:val="321"/>
        <w:jc w:val="right"/>
      </w:trPr>
      <w:tc>
        <w:tcPr>
          <w:tcW w:w="2552" w:type="dxa"/>
          <w:vAlign w:val="center"/>
        </w:tcPr>
        <w:p w:rsidR="00DE64A1" w:rsidRPr="00EF13C1" w:rsidRDefault="00DE64A1"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DE64A1" w:rsidRPr="00EF13C1" w:rsidRDefault="00DE64A1"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DE64A1" w:rsidRDefault="00DE64A1"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DE64A1" w:rsidRPr="00182113" w:rsidTr="00141DF6">
      <w:trPr>
        <w:trHeight w:val="138"/>
      </w:trPr>
      <w:tc>
        <w:tcPr>
          <w:tcW w:w="2532" w:type="dxa"/>
          <w:vAlign w:val="center"/>
        </w:tcPr>
        <w:p w:rsidR="00DE64A1" w:rsidRPr="00EF13C1" w:rsidRDefault="00DE64A1"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DE64A1" w:rsidRPr="00EF13C1" w:rsidRDefault="00DE64A1" w:rsidP="00DA3B9E">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04194/INFOEM/IP/RR/2018 </w:t>
          </w:r>
        </w:p>
      </w:tc>
      <w:tc>
        <w:tcPr>
          <w:tcW w:w="2532" w:type="dxa"/>
          <w:vAlign w:val="center"/>
        </w:tcPr>
        <w:p w:rsidR="00DE64A1" w:rsidRPr="00182113" w:rsidRDefault="00DE64A1" w:rsidP="00141DF6">
          <w:pPr>
            <w:rPr>
              <w:rFonts w:ascii="Palatino Linotype" w:hAnsi="Palatino Linotype"/>
              <w:b/>
              <w:sz w:val="22"/>
              <w:szCs w:val="22"/>
            </w:rPr>
          </w:pPr>
        </w:p>
      </w:tc>
      <w:tc>
        <w:tcPr>
          <w:tcW w:w="236" w:type="dxa"/>
          <w:vAlign w:val="center"/>
        </w:tcPr>
        <w:p w:rsidR="00DE64A1" w:rsidRPr="00182113" w:rsidRDefault="00DE64A1" w:rsidP="00141DF6">
          <w:pPr>
            <w:pStyle w:val="Encabezado"/>
            <w:jc w:val="center"/>
            <w:rPr>
              <w:rFonts w:ascii="Palatino Linotype" w:hAnsi="Palatino Linotype"/>
              <w:b/>
              <w:sz w:val="22"/>
              <w:szCs w:val="22"/>
            </w:rPr>
          </w:pPr>
        </w:p>
      </w:tc>
      <w:tc>
        <w:tcPr>
          <w:tcW w:w="3261" w:type="dxa"/>
          <w:vAlign w:val="center"/>
        </w:tcPr>
        <w:p w:rsidR="00DE64A1" w:rsidRPr="00182113" w:rsidRDefault="00DE64A1" w:rsidP="00141DF6">
          <w:pPr>
            <w:pStyle w:val="Encabezado"/>
            <w:rPr>
              <w:rFonts w:ascii="Palatino Linotype" w:hAnsi="Palatino Linotype"/>
              <w:b/>
              <w:sz w:val="22"/>
              <w:szCs w:val="22"/>
            </w:rPr>
          </w:pPr>
        </w:p>
      </w:tc>
    </w:tr>
    <w:tr w:rsidR="00DE64A1" w:rsidRPr="00182113" w:rsidTr="00141DF6">
      <w:trPr>
        <w:trHeight w:val="227"/>
      </w:trPr>
      <w:tc>
        <w:tcPr>
          <w:tcW w:w="2532" w:type="dxa"/>
          <w:vAlign w:val="center"/>
        </w:tcPr>
        <w:p w:rsidR="00DE64A1" w:rsidRPr="00EF13C1" w:rsidRDefault="00DE64A1"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DE64A1" w:rsidRPr="00EF13C1" w:rsidRDefault="00FA075B" w:rsidP="00141DF6">
          <w:pPr>
            <w:pStyle w:val="Encabezado"/>
            <w:jc w:val="right"/>
            <w:rPr>
              <w:rFonts w:ascii="Palatino Linotype" w:hAnsi="Palatino Linotype"/>
              <w:b/>
              <w:sz w:val="22"/>
              <w:szCs w:val="22"/>
            </w:rPr>
          </w:pPr>
          <w:r w:rsidRPr="00FA075B">
            <w:rPr>
              <w:rFonts w:ascii="Palatino Linotype" w:hAnsi="Palatino Linotype"/>
              <w:b/>
              <w:sz w:val="22"/>
              <w:szCs w:val="22"/>
              <w:highlight w:val="black"/>
            </w:rPr>
            <w:t>--------------------------------</w:t>
          </w:r>
        </w:p>
      </w:tc>
      <w:tc>
        <w:tcPr>
          <w:tcW w:w="2532" w:type="dxa"/>
          <w:vAlign w:val="center"/>
        </w:tcPr>
        <w:p w:rsidR="00DE64A1" w:rsidRPr="00182113" w:rsidRDefault="00DE64A1" w:rsidP="00141DF6">
          <w:pPr>
            <w:rPr>
              <w:rFonts w:ascii="Palatino Linotype" w:hAnsi="Palatino Linotype"/>
              <w:b/>
              <w:sz w:val="22"/>
              <w:szCs w:val="22"/>
            </w:rPr>
          </w:pPr>
        </w:p>
      </w:tc>
      <w:tc>
        <w:tcPr>
          <w:tcW w:w="236" w:type="dxa"/>
          <w:vAlign w:val="center"/>
        </w:tcPr>
        <w:p w:rsidR="00DE64A1" w:rsidRPr="00182113" w:rsidRDefault="00DE64A1" w:rsidP="00141DF6">
          <w:pPr>
            <w:pStyle w:val="Encabezado"/>
            <w:jc w:val="center"/>
            <w:rPr>
              <w:rFonts w:ascii="Palatino Linotype" w:hAnsi="Palatino Linotype"/>
              <w:b/>
              <w:sz w:val="22"/>
              <w:szCs w:val="22"/>
            </w:rPr>
          </w:pPr>
        </w:p>
      </w:tc>
      <w:tc>
        <w:tcPr>
          <w:tcW w:w="3261" w:type="dxa"/>
          <w:vAlign w:val="center"/>
        </w:tcPr>
        <w:p w:rsidR="00DE64A1" w:rsidRPr="00182113" w:rsidRDefault="00DE64A1" w:rsidP="00141DF6">
          <w:pPr>
            <w:pStyle w:val="Encabezado"/>
            <w:rPr>
              <w:rFonts w:ascii="Palatino Linotype" w:hAnsi="Palatino Linotype"/>
              <w:b/>
              <w:sz w:val="22"/>
              <w:szCs w:val="22"/>
            </w:rPr>
          </w:pPr>
        </w:p>
      </w:tc>
    </w:tr>
    <w:tr w:rsidR="00DE64A1" w:rsidRPr="00182113" w:rsidTr="00141DF6">
      <w:trPr>
        <w:trHeight w:val="232"/>
      </w:trPr>
      <w:tc>
        <w:tcPr>
          <w:tcW w:w="2532" w:type="dxa"/>
          <w:vAlign w:val="center"/>
        </w:tcPr>
        <w:p w:rsidR="00DE64A1" w:rsidRPr="00EF13C1" w:rsidRDefault="00DE64A1"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DE64A1" w:rsidRPr="00EF13C1" w:rsidRDefault="00DE64A1" w:rsidP="00FB61C7">
          <w:pPr>
            <w:pStyle w:val="Encabezado"/>
            <w:jc w:val="right"/>
            <w:rPr>
              <w:rFonts w:ascii="Palatino Linotype" w:hAnsi="Palatino Linotype"/>
              <w:b/>
              <w:sz w:val="22"/>
              <w:szCs w:val="22"/>
            </w:rPr>
          </w:pPr>
          <w:r>
            <w:rPr>
              <w:rFonts w:ascii="Palatino Linotype" w:hAnsi="Palatino Linotype"/>
              <w:b/>
              <w:bCs/>
              <w:sz w:val="22"/>
              <w:szCs w:val="22"/>
            </w:rPr>
            <w:t>Poder Judicial</w:t>
          </w:r>
          <w:r w:rsidRPr="00EF13C1">
            <w:rPr>
              <w:rFonts w:ascii="Palatino Linotype" w:hAnsi="Palatino Linotype"/>
              <w:b/>
              <w:sz w:val="22"/>
              <w:szCs w:val="22"/>
            </w:rPr>
            <w:t xml:space="preserve"> </w:t>
          </w:r>
        </w:p>
      </w:tc>
      <w:tc>
        <w:tcPr>
          <w:tcW w:w="2532" w:type="dxa"/>
          <w:vAlign w:val="center"/>
        </w:tcPr>
        <w:p w:rsidR="00DE64A1" w:rsidRPr="00182113" w:rsidRDefault="00DE64A1" w:rsidP="00141DF6">
          <w:pPr>
            <w:rPr>
              <w:rFonts w:ascii="Palatino Linotype" w:hAnsi="Palatino Linotype"/>
              <w:b/>
              <w:sz w:val="22"/>
              <w:szCs w:val="22"/>
            </w:rPr>
          </w:pPr>
        </w:p>
      </w:tc>
      <w:tc>
        <w:tcPr>
          <w:tcW w:w="236" w:type="dxa"/>
          <w:vAlign w:val="center"/>
        </w:tcPr>
        <w:p w:rsidR="00DE64A1" w:rsidRPr="00182113" w:rsidRDefault="00DE64A1" w:rsidP="00141DF6">
          <w:pPr>
            <w:pStyle w:val="Encabezado"/>
            <w:jc w:val="center"/>
            <w:rPr>
              <w:rFonts w:ascii="Palatino Linotype" w:hAnsi="Palatino Linotype"/>
              <w:b/>
              <w:sz w:val="22"/>
              <w:szCs w:val="22"/>
            </w:rPr>
          </w:pPr>
        </w:p>
      </w:tc>
      <w:tc>
        <w:tcPr>
          <w:tcW w:w="3261" w:type="dxa"/>
          <w:vAlign w:val="center"/>
        </w:tcPr>
        <w:p w:rsidR="00DE64A1" w:rsidRPr="00182113" w:rsidRDefault="00DE64A1" w:rsidP="00141DF6">
          <w:pPr>
            <w:pStyle w:val="Encabezado"/>
            <w:rPr>
              <w:rFonts w:ascii="Palatino Linotype" w:hAnsi="Palatino Linotype"/>
              <w:b/>
              <w:sz w:val="22"/>
              <w:szCs w:val="22"/>
            </w:rPr>
          </w:pPr>
        </w:p>
      </w:tc>
    </w:tr>
    <w:tr w:rsidR="00DE64A1" w:rsidRPr="00182113" w:rsidTr="00141DF6">
      <w:trPr>
        <w:trHeight w:val="320"/>
      </w:trPr>
      <w:tc>
        <w:tcPr>
          <w:tcW w:w="2532" w:type="dxa"/>
          <w:vAlign w:val="center"/>
        </w:tcPr>
        <w:p w:rsidR="00DE64A1" w:rsidRPr="00EF13C1" w:rsidRDefault="00DE64A1"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DE64A1" w:rsidRPr="00EF13C1" w:rsidRDefault="00DE64A1"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DE64A1" w:rsidRPr="00182113" w:rsidRDefault="00DE64A1" w:rsidP="00141DF6">
          <w:pPr>
            <w:rPr>
              <w:rFonts w:ascii="Palatino Linotype" w:hAnsi="Palatino Linotype"/>
              <w:b/>
              <w:sz w:val="22"/>
              <w:szCs w:val="22"/>
            </w:rPr>
          </w:pPr>
        </w:p>
      </w:tc>
      <w:tc>
        <w:tcPr>
          <w:tcW w:w="236" w:type="dxa"/>
          <w:vAlign w:val="center"/>
        </w:tcPr>
        <w:p w:rsidR="00DE64A1" w:rsidRPr="00182113" w:rsidRDefault="00DE64A1" w:rsidP="00141DF6">
          <w:pPr>
            <w:pStyle w:val="Encabezado"/>
            <w:jc w:val="center"/>
            <w:rPr>
              <w:rFonts w:ascii="Palatino Linotype" w:hAnsi="Palatino Linotype"/>
              <w:b/>
              <w:sz w:val="22"/>
              <w:szCs w:val="22"/>
            </w:rPr>
          </w:pPr>
        </w:p>
      </w:tc>
      <w:tc>
        <w:tcPr>
          <w:tcW w:w="3261" w:type="dxa"/>
          <w:vAlign w:val="center"/>
        </w:tcPr>
        <w:p w:rsidR="00DE64A1" w:rsidRPr="00182113" w:rsidRDefault="00DE64A1" w:rsidP="00141DF6">
          <w:pPr>
            <w:pStyle w:val="Encabezado"/>
            <w:rPr>
              <w:rFonts w:ascii="Palatino Linotype" w:hAnsi="Palatino Linotype"/>
              <w:b/>
              <w:sz w:val="22"/>
              <w:szCs w:val="22"/>
            </w:rPr>
          </w:pPr>
        </w:p>
      </w:tc>
    </w:tr>
  </w:tbl>
  <w:p w:rsidR="00DE64A1" w:rsidRDefault="00DE64A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20A58"/>
    <w:multiLevelType w:val="hybridMultilevel"/>
    <w:tmpl w:val="937A3E7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63930F0"/>
    <w:multiLevelType w:val="multilevel"/>
    <w:tmpl w:val="5A804F22"/>
    <w:lvl w:ilvl="0">
      <w:start w:val="4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178752CD"/>
    <w:multiLevelType w:val="multilevel"/>
    <w:tmpl w:val="DDFCCD2C"/>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28C83E1C"/>
    <w:multiLevelType w:val="hybridMultilevel"/>
    <w:tmpl w:val="D0B654D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0EF1090"/>
    <w:multiLevelType w:val="hybridMultilevel"/>
    <w:tmpl w:val="416C3CD8"/>
    <w:lvl w:ilvl="0" w:tplc="080A0013">
      <w:start w:val="1"/>
      <w:numFmt w:val="upperRoman"/>
      <w:lvlText w:val="%1."/>
      <w:lvlJc w:val="right"/>
      <w:pPr>
        <w:ind w:left="786" w:hanging="360"/>
      </w:pPr>
      <w:rPr>
        <w:rFonts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1F41EE5"/>
    <w:multiLevelType w:val="hybridMultilevel"/>
    <w:tmpl w:val="4B18245A"/>
    <w:lvl w:ilvl="0" w:tplc="9EC42FB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34317490"/>
    <w:multiLevelType w:val="hybridMultilevel"/>
    <w:tmpl w:val="EAB82A06"/>
    <w:lvl w:ilvl="0" w:tplc="92BE0B36">
      <w:start w:val="1"/>
      <w:numFmt w:val="decimal"/>
      <w:lvlText w:val="%1."/>
      <w:lvlJc w:val="left"/>
      <w:pPr>
        <w:ind w:left="433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EE56ED7"/>
    <w:multiLevelType w:val="hybridMultilevel"/>
    <w:tmpl w:val="0F184AD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nsid w:val="53F94EF6"/>
    <w:multiLevelType w:val="hybridMultilevel"/>
    <w:tmpl w:val="3862840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4F86C5E"/>
    <w:multiLevelType w:val="hybridMultilevel"/>
    <w:tmpl w:val="22488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1"/>
  </w:num>
  <w:num w:numId="4">
    <w:abstractNumId w:val="5"/>
  </w:num>
  <w:num w:numId="5">
    <w:abstractNumId w:val="7"/>
  </w:num>
  <w:num w:numId="6">
    <w:abstractNumId w:val="4"/>
  </w:num>
  <w:num w:numId="7">
    <w:abstractNumId w:val="9"/>
  </w:num>
  <w:num w:numId="8">
    <w:abstractNumId w:val="6"/>
  </w:num>
  <w:num w:numId="9">
    <w:abstractNumId w:val="10"/>
  </w:num>
  <w:num w:numId="10">
    <w:abstractNumId w:val="0"/>
  </w:num>
  <w:num w:numId="11">
    <w:abstractNumId w:val="3"/>
  </w:num>
  <w:num w:numId="1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765F"/>
    <w:rsid w:val="00011298"/>
    <w:rsid w:val="000129FA"/>
    <w:rsid w:val="00013B7E"/>
    <w:rsid w:val="00032ED4"/>
    <w:rsid w:val="00036E69"/>
    <w:rsid w:val="000404FD"/>
    <w:rsid w:val="00041178"/>
    <w:rsid w:val="0004269C"/>
    <w:rsid w:val="00045D8E"/>
    <w:rsid w:val="000460D5"/>
    <w:rsid w:val="000471A3"/>
    <w:rsid w:val="000550E9"/>
    <w:rsid w:val="00057046"/>
    <w:rsid w:val="0007491E"/>
    <w:rsid w:val="00075A4C"/>
    <w:rsid w:val="00091880"/>
    <w:rsid w:val="00096AFD"/>
    <w:rsid w:val="000A2541"/>
    <w:rsid w:val="000A46A2"/>
    <w:rsid w:val="000A6A1A"/>
    <w:rsid w:val="000A79E0"/>
    <w:rsid w:val="000B3BC1"/>
    <w:rsid w:val="000C37A1"/>
    <w:rsid w:val="000E053C"/>
    <w:rsid w:val="000E244C"/>
    <w:rsid w:val="000E43C9"/>
    <w:rsid w:val="000E4F0E"/>
    <w:rsid w:val="000F3174"/>
    <w:rsid w:val="00100FB3"/>
    <w:rsid w:val="00101488"/>
    <w:rsid w:val="001019CA"/>
    <w:rsid w:val="00103D99"/>
    <w:rsid w:val="00105A38"/>
    <w:rsid w:val="001168F4"/>
    <w:rsid w:val="00121044"/>
    <w:rsid w:val="00123610"/>
    <w:rsid w:val="001308F8"/>
    <w:rsid w:val="00130B1E"/>
    <w:rsid w:val="001319DC"/>
    <w:rsid w:val="00132F24"/>
    <w:rsid w:val="001336BF"/>
    <w:rsid w:val="00140005"/>
    <w:rsid w:val="00141DF6"/>
    <w:rsid w:val="00141F40"/>
    <w:rsid w:val="001520C4"/>
    <w:rsid w:val="001624FE"/>
    <w:rsid w:val="00166171"/>
    <w:rsid w:val="00170DEE"/>
    <w:rsid w:val="001715AF"/>
    <w:rsid w:val="00182731"/>
    <w:rsid w:val="001846A4"/>
    <w:rsid w:val="001864B6"/>
    <w:rsid w:val="001A556A"/>
    <w:rsid w:val="001B0E38"/>
    <w:rsid w:val="001B3D20"/>
    <w:rsid w:val="001B45B9"/>
    <w:rsid w:val="001C0763"/>
    <w:rsid w:val="001C0F74"/>
    <w:rsid w:val="001C1F82"/>
    <w:rsid w:val="001C7C47"/>
    <w:rsid w:val="001D5D25"/>
    <w:rsid w:val="001D5F4A"/>
    <w:rsid w:val="001D6496"/>
    <w:rsid w:val="001E69EF"/>
    <w:rsid w:val="001F1A61"/>
    <w:rsid w:val="001F2B1D"/>
    <w:rsid w:val="001F6878"/>
    <w:rsid w:val="00201C80"/>
    <w:rsid w:val="0021062B"/>
    <w:rsid w:val="00211ED4"/>
    <w:rsid w:val="0021398B"/>
    <w:rsid w:val="00216C93"/>
    <w:rsid w:val="0022089E"/>
    <w:rsid w:val="00220C8D"/>
    <w:rsid w:val="0022251B"/>
    <w:rsid w:val="002248D3"/>
    <w:rsid w:val="00231579"/>
    <w:rsid w:val="00231FF4"/>
    <w:rsid w:val="00242663"/>
    <w:rsid w:val="00245255"/>
    <w:rsid w:val="002456EB"/>
    <w:rsid w:val="00256D0A"/>
    <w:rsid w:val="00260E8C"/>
    <w:rsid w:val="002613E4"/>
    <w:rsid w:val="00262949"/>
    <w:rsid w:val="00265927"/>
    <w:rsid w:val="00266D19"/>
    <w:rsid w:val="00266F04"/>
    <w:rsid w:val="00273E6D"/>
    <w:rsid w:val="002748FD"/>
    <w:rsid w:val="00274D1E"/>
    <w:rsid w:val="002770B1"/>
    <w:rsid w:val="0027779A"/>
    <w:rsid w:val="0028469E"/>
    <w:rsid w:val="00294EEE"/>
    <w:rsid w:val="00296E48"/>
    <w:rsid w:val="00296EF2"/>
    <w:rsid w:val="002A3EC2"/>
    <w:rsid w:val="002A4249"/>
    <w:rsid w:val="002A5BA4"/>
    <w:rsid w:val="002B430C"/>
    <w:rsid w:val="002C0D66"/>
    <w:rsid w:val="002C51AA"/>
    <w:rsid w:val="002D2177"/>
    <w:rsid w:val="002D21B7"/>
    <w:rsid w:val="002E01F3"/>
    <w:rsid w:val="002E2041"/>
    <w:rsid w:val="002E30E7"/>
    <w:rsid w:val="002F1198"/>
    <w:rsid w:val="002F37F6"/>
    <w:rsid w:val="002F41D4"/>
    <w:rsid w:val="002F4E9B"/>
    <w:rsid w:val="00302FF6"/>
    <w:rsid w:val="00315AAD"/>
    <w:rsid w:val="00321FBB"/>
    <w:rsid w:val="00322592"/>
    <w:rsid w:val="00323479"/>
    <w:rsid w:val="003243D0"/>
    <w:rsid w:val="003337B5"/>
    <w:rsid w:val="0033655A"/>
    <w:rsid w:val="003438A7"/>
    <w:rsid w:val="003520B3"/>
    <w:rsid w:val="00352F58"/>
    <w:rsid w:val="0036737F"/>
    <w:rsid w:val="0036741F"/>
    <w:rsid w:val="00385622"/>
    <w:rsid w:val="003977F2"/>
    <w:rsid w:val="003A1075"/>
    <w:rsid w:val="003A3A45"/>
    <w:rsid w:val="003A75A4"/>
    <w:rsid w:val="003A7F47"/>
    <w:rsid w:val="003B0404"/>
    <w:rsid w:val="003C2170"/>
    <w:rsid w:val="003C53A5"/>
    <w:rsid w:val="003C7AB3"/>
    <w:rsid w:val="003D1F01"/>
    <w:rsid w:val="003D59AE"/>
    <w:rsid w:val="003E000F"/>
    <w:rsid w:val="003F4747"/>
    <w:rsid w:val="003F688E"/>
    <w:rsid w:val="00402F8B"/>
    <w:rsid w:val="0041566F"/>
    <w:rsid w:val="004246CF"/>
    <w:rsid w:val="00443C87"/>
    <w:rsid w:val="00446859"/>
    <w:rsid w:val="00457FE4"/>
    <w:rsid w:val="00461CDD"/>
    <w:rsid w:val="00465214"/>
    <w:rsid w:val="0046559A"/>
    <w:rsid w:val="00473FB2"/>
    <w:rsid w:val="00475B56"/>
    <w:rsid w:val="004817DA"/>
    <w:rsid w:val="00483E81"/>
    <w:rsid w:val="00490A69"/>
    <w:rsid w:val="004915E2"/>
    <w:rsid w:val="0049508E"/>
    <w:rsid w:val="00496873"/>
    <w:rsid w:val="00497B8B"/>
    <w:rsid w:val="004A18C9"/>
    <w:rsid w:val="004A2C19"/>
    <w:rsid w:val="004A52A6"/>
    <w:rsid w:val="004A7BB6"/>
    <w:rsid w:val="004B019D"/>
    <w:rsid w:val="004B5E61"/>
    <w:rsid w:val="004C6DD1"/>
    <w:rsid w:val="004C775C"/>
    <w:rsid w:val="004D60FB"/>
    <w:rsid w:val="004D6254"/>
    <w:rsid w:val="004D6310"/>
    <w:rsid w:val="004D65D4"/>
    <w:rsid w:val="004E1E1B"/>
    <w:rsid w:val="004E747E"/>
    <w:rsid w:val="004F2039"/>
    <w:rsid w:val="004F6C8A"/>
    <w:rsid w:val="004F7EE3"/>
    <w:rsid w:val="00500359"/>
    <w:rsid w:val="00500D9A"/>
    <w:rsid w:val="0050618A"/>
    <w:rsid w:val="00513071"/>
    <w:rsid w:val="00513336"/>
    <w:rsid w:val="0051509C"/>
    <w:rsid w:val="0052012D"/>
    <w:rsid w:val="005212A5"/>
    <w:rsid w:val="005234DE"/>
    <w:rsid w:val="00524962"/>
    <w:rsid w:val="00532938"/>
    <w:rsid w:val="00541AC9"/>
    <w:rsid w:val="00546D26"/>
    <w:rsid w:val="005540A0"/>
    <w:rsid w:val="0056331C"/>
    <w:rsid w:val="0056738A"/>
    <w:rsid w:val="00571A57"/>
    <w:rsid w:val="00582A53"/>
    <w:rsid w:val="00583AB6"/>
    <w:rsid w:val="00585CCF"/>
    <w:rsid w:val="00590D76"/>
    <w:rsid w:val="005933EC"/>
    <w:rsid w:val="005939C2"/>
    <w:rsid w:val="005A1327"/>
    <w:rsid w:val="005B02E5"/>
    <w:rsid w:val="005B0AB7"/>
    <w:rsid w:val="005B3C42"/>
    <w:rsid w:val="005B4D6C"/>
    <w:rsid w:val="005C5C3E"/>
    <w:rsid w:val="005C6A6F"/>
    <w:rsid w:val="005D182C"/>
    <w:rsid w:val="005D31E4"/>
    <w:rsid w:val="005E06DC"/>
    <w:rsid w:val="005E10C3"/>
    <w:rsid w:val="005E1D42"/>
    <w:rsid w:val="005E6C51"/>
    <w:rsid w:val="005E6EC8"/>
    <w:rsid w:val="005F53F8"/>
    <w:rsid w:val="006027FD"/>
    <w:rsid w:val="00604915"/>
    <w:rsid w:val="0060769D"/>
    <w:rsid w:val="00621D34"/>
    <w:rsid w:val="00622BFB"/>
    <w:rsid w:val="00624441"/>
    <w:rsid w:val="0062799B"/>
    <w:rsid w:val="00630DD2"/>
    <w:rsid w:val="00644191"/>
    <w:rsid w:val="00646380"/>
    <w:rsid w:val="00654D49"/>
    <w:rsid w:val="00654FC4"/>
    <w:rsid w:val="0065568B"/>
    <w:rsid w:val="006566D0"/>
    <w:rsid w:val="00660D0F"/>
    <w:rsid w:val="006650CC"/>
    <w:rsid w:val="00666351"/>
    <w:rsid w:val="00671EE2"/>
    <w:rsid w:val="006740AD"/>
    <w:rsid w:val="00684855"/>
    <w:rsid w:val="00685022"/>
    <w:rsid w:val="00685C1F"/>
    <w:rsid w:val="00693768"/>
    <w:rsid w:val="00695DD2"/>
    <w:rsid w:val="006A5CB3"/>
    <w:rsid w:val="006B1786"/>
    <w:rsid w:val="006B1CCF"/>
    <w:rsid w:val="006B22CF"/>
    <w:rsid w:val="006B4C4D"/>
    <w:rsid w:val="006B4EC8"/>
    <w:rsid w:val="006C084A"/>
    <w:rsid w:val="006C37D6"/>
    <w:rsid w:val="006C3D1D"/>
    <w:rsid w:val="006C43CD"/>
    <w:rsid w:val="006D21E4"/>
    <w:rsid w:val="006E4CE1"/>
    <w:rsid w:val="006E5B19"/>
    <w:rsid w:val="006E78E6"/>
    <w:rsid w:val="006E7D30"/>
    <w:rsid w:val="007026C3"/>
    <w:rsid w:val="00703F6F"/>
    <w:rsid w:val="00704F63"/>
    <w:rsid w:val="007064B0"/>
    <w:rsid w:val="007104EA"/>
    <w:rsid w:val="00710E1F"/>
    <w:rsid w:val="00714B9B"/>
    <w:rsid w:val="0071694F"/>
    <w:rsid w:val="0072022F"/>
    <w:rsid w:val="007215DD"/>
    <w:rsid w:val="00721DFC"/>
    <w:rsid w:val="007401AD"/>
    <w:rsid w:val="007473A6"/>
    <w:rsid w:val="007740EB"/>
    <w:rsid w:val="00786DD9"/>
    <w:rsid w:val="00795D3A"/>
    <w:rsid w:val="00795EA1"/>
    <w:rsid w:val="00796727"/>
    <w:rsid w:val="00796D7E"/>
    <w:rsid w:val="007B2B31"/>
    <w:rsid w:val="007B40B0"/>
    <w:rsid w:val="007B5619"/>
    <w:rsid w:val="007B726B"/>
    <w:rsid w:val="007C2EBB"/>
    <w:rsid w:val="007D49CC"/>
    <w:rsid w:val="007D75A9"/>
    <w:rsid w:val="007E43F9"/>
    <w:rsid w:val="007F27B2"/>
    <w:rsid w:val="007F611D"/>
    <w:rsid w:val="007F7C18"/>
    <w:rsid w:val="00801CB0"/>
    <w:rsid w:val="0081044D"/>
    <w:rsid w:val="00811F2A"/>
    <w:rsid w:val="00812C54"/>
    <w:rsid w:val="00821599"/>
    <w:rsid w:val="00826DBC"/>
    <w:rsid w:val="00830751"/>
    <w:rsid w:val="00835853"/>
    <w:rsid w:val="00840C2D"/>
    <w:rsid w:val="008427BB"/>
    <w:rsid w:val="00843D41"/>
    <w:rsid w:val="00844254"/>
    <w:rsid w:val="00847AFB"/>
    <w:rsid w:val="008555E0"/>
    <w:rsid w:val="0086483E"/>
    <w:rsid w:val="008706E3"/>
    <w:rsid w:val="00872FF9"/>
    <w:rsid w:val="00873B93"/>
    <w:rsid w:val="00876DC4"/>
    <w:rsid w:val="008853B1"/>
    <w:rsid w:val="00897A58"/>
    <w:rsid w:val="008A4423"/>
    <w:rsid w:val="008B48E5"/>
    <w:rsid w:val="008B575A"/>
    <w:rsid w:val="008B6A29"/>
    <w:rsid w:val="008B6F5F"/>
    <w:rsid w:val="008C1660"/>
    <w:rsid w:val="008C40D3"/>
    <w:rsid w:val="008D11BC"/>
    <w:rsid w:val="008D59C7"/>
    <w:rsid w:val="008D5FE3"/>
    <w:rsid w:val="008D6200"/>
    <w:rsid w:val="008D75F0"/>
    <w:rsid w:val="008E5C56"/>
    <w:rsid w:val="008E78E7"/>
    <w:rsid w:val="008F6153"/>
    <w:rsid w:val="008F67F4"/>
    <w:rsid w:val="00916C74"/>
    <w:rsid w:val="0092505E"/>
    <w:rsid w:val="0092772E"/>
    <w:rsid w:val="00933B2F"/>
    <w:rsid w:val="00941F93"/>
    <w:rsid w:val="009472D4"/>
    <w:rsid w:val="00950645"/>
    <w:rsid w:val="00954B5F"/>
    <w:rsid w:val="009603EC"/>
    <w:rsid w:val="00970964"/>
    <w:rsid w:val="00970F94"/>
    <w:rsid w:val="00971105"/>
    <w:rsid w:val="00976E5F"/>
    <w:rsid w:val="0097749D"/>
    <w:rsid w:val="009947E6"/>
    <w:rsid w:val="009A30B5"/>
    <w:rsid w:val="009A66DF"/>
    <w:rsid w:val="009B240E"/>
    <w:rsid w:val="009B441E"/>
    <w:rsid w:val="009B4DA9"/>
    <w:rsid w:val="009C06E9"/>
    <w:rsid w:val="009C234C"/>
    <w:rsid w:val="009C3642"/>
    <w:rsid w:val="009C5BE9"/>
    <w:rsid w:val="009E5CEA"/>
    <w:rsid w:val="009F5288"/>
    <w:rsid w:val="00A22BE6"/>
    <w:rsid w:val="00A25F73"/>
    <w:rsid w:val="00A318CC"/>
    <w:rsid w:val="00A349F8"/>
    <w:rsid w:val="00A433F6"/>
    <w:rsid w:val="00A470A3"/>
    <w:rsid w:val="00A516EA"/>
    <w:rsid w:val="00A53B90"/>
    <w:rsid w:val="00A64D1A"/>
    <w:rsid w:val="00A828E4"/>
    <w:rsid w:val="00A848FC"/>
    <w:rsid w:val="00A9637C"/>
    <w:rsid w:val="00AB3D5A"/>
    <w:rsid w:val="00AB6C1E"/>
    <w:rsid w:val="00AC6FC5"/>
    <w:rsid w:val="00AE094B"/>
    <w:rsid w:val="00AE5ED3"/>
    <w:rsid w:val="00AF0D0E"/>
    <w:rsid w:val="00B024CD"/>
    <w:rsid w:val="00B07E62"/>
    <w:rsid w:val="00B1149A"/>
    <w:rsid w:val="00B13BA4"/>
    <w:rsid w:val="00B14EF2"/>
    <w:rsid w:val="00B16FB2"/>
    <w:rsid w:val="00B247C4"/>
    <w:rsid w:val="00B258AA"/>
    <w:rsid w:val="00B34623"/>
    <w:rsid w:val="00B37C23"/>
    <w:rsid w:val="00B5361E"/>
    <w:rsid w:val="00B62DE1"/>
    <w:rsid w:val="00B63F17"/>
    <w:rsid w:val="00B74A03"/>
    <w:rsid w:val="00B82B69"/>
    <w:rsid w:val="00B91D5C"/>
    <w:rsid w:val="00B9311E"/>
    <w:rsid w:val="00B95C98"/>
    <w:rsid w:val="00BB05D2"/>
    <w:rsid w:val="00BB383B"/>
    <w:rsid w:val="00BB4217"/>
    <w:rsid w:val="00BB7073"/>
    <w:rsid w:val="00BB7618"/>
    <w:rsid w:val="00BC259E"/>
    <w:rsid w:val="00BC2FD0"/>
    <w:rsid w:val="00BE3B9E"/>
    <w:rsid w:val="00BE7859"/>
    <w:rsid w:val="00BF7759"/>
    <w:rsid w:val="00C00901"/>
    <w:rsid w:val="00C11558"/>
    <w:rsid w:val="00C306D3"/>
    <w:rsid w:val="00C36247"/>
    <w:rsid w:val="00C366FF"/>
    <w:rsid w:val="00C4140A"/>
    <w:rsid w:val="00C434DD"/>
    <w:rsid w:val="00C43B58"/>
    <w:rsid w:val="00C45590"/>
    <w:rsid w:val="00C509A4"/>
    <w:rsid w:val="00C57119"/>
    <w:rsid w:val="00C572EF"/>
    <w:rsid w:val="00C602D0"/>
    <w:rsid w:val="00C61C2B"/>
    <w:rsid w:val="00C63AA8"/>
    <w:rsid w:val="00C67F95"/>
    <w:rsid w:val="00C71693"/>
    <w:rsid w:val="00C7267B"/>
    <w:rsid w:val="00C7342E"/>
    <w:rsid w:val="00C753B1"/>
    <w:rsid w:val="00C755DD"/>
    <w:rsid w:val="00C82ADE"/>
    <w:rsid w:val="00C87DFC"/>
    <w:rsid w:val="00C93E8B"/>
    <w:rsid w:val="00C946FB"/>
    <w:rsid w:val="00C9484F"/>
    <w:rsid w:val="00C95C04"/>
    <w:rsid w:val="00C9794C"/>
    <w:rsid w:val="00CA1FC6"/>
    <w:rsid w:val="00CA30C4"/>
    <w:rsid w:val="00CA7130"/>
    <w:rsid w:val="00CA7174"/>
    <w:rsid w:val="00CA7849"/>
    <w:rsid w:val="00CC0101"/>
    <w:rsid w:val="00CC1066"/>
    <w:rsid w:val="00CC4B02"/>
    <w:rsid w:val="00CD4791"/>
    <w:rsid w:val="00CD5823"/>
    <w:rsid w:val="00CD7977"/>
    <w:rsid w:val="00CF71EA"/>
    <w:rsid w:val="00CF79AF"/>
    <w:rsid w:val="00D11B0B"/>
    <w:rsid w:val="00D11E1D"/>
    <w:rsid w:val="00D3005F"/>
    <w:rsid w:val="00D345F4"/>
    <w:rsid w:val="00D35DE2"/>
    <w:rsid w:val="00D41D69"/>
    <w:rsid w:val="00D50014"/>
    <w:rsid w:val="00D55B7C"/>
    <w:rsid w:val="00D6467C"/>
    <w:rsid w:val="00D70F0F"/>
    <w:rsid w:val="00D75159"/>
    <w:rsid w:val="00D7583A"/>
    <w:rsid w:val="00D765E3"/>
    <w:rsid w:val="00D76CEA"/>
    <w:rsid w:val="00D81D71"/>
    <w:rsid w:val="00D964E7"/>
    <w:rsid w:val="00D971A5"/>
    <w:rsid w:val="00DA2093"/>
    <w:rsid w:val="00DA3B9E"/>
    <w:rsid w:val="00DA47E8"/>
    <w:rsid w:val="00DA618C"/>
    <w:rsid w:val="00DB2EC6"/>
    <w:rsid w:val="00DB60B7"/>
    <w:rsid w:val="00DD0BF3"/>
    <w:rsid w:val="00DD2B67"/>
    <w:rsid w:val="00DD764A"/>
    <w:rsid w:val="00DE11CF"/>
    <w:rsid w:val="00DE422B"/>
    <w:rsid w:val="00DE64A1"/>
    <w:rsid w:val="00DF36ED"/>
    <w:rsid w:val="00E02044"/>
    <w:rsid w:val="00E1743B"/>
    <w:rsid w:val="00E174E5"/>
    <w:rsid w:val="00E17F9A"/>
    <w:rsid w:val="00E22A84"/>
    <w:rsid w:val="00E26459"/>
    <w:rsid w:val="00E30414"/>
    <w:rsid w:val="00E345A7"/>
    <w:rsid w:val="00E37012"/>
    <w:rsid w:val="00E40062"/>
    <w:rsid w:val="00E43844"/>
    <w:rsid w:val="00E55AA1"/>
    <w:rsid w:val="00E60771"/>
    <w:rsid w:val="00E632D0"/>
    <w:rsid w:val="00E64135"/>
    <w:rsid w:val="00E6663B"/>
    <w:rsid w:val="00E81879"/>
    <w:rsid w:val="00E95C7C"/>
    <w:rsid w:val="00EA5687"/>
    <w:rsid w:val="00EA59B6"/>
    <w:rsid w:val="00EA606F"/>
    <w:rsid w:val="00EB1032"/>
    <w:rsid w:val="00EB2FD1"/>
    <w:rsid w:val="00EC1FDB"/>
    <w:rsid w:val="00ED0266"/>
    <w:rsid w:val="00ED2E65"/>
    <w:rsid w:val="00ED6F3B"/>
    <w:rsid w:val="00ED6F71"/>
    <w:rsid w:val="00ED70A8"/>
    <w:rsid w:val="00EE177E"/>
    <w:rsid w:val="00EE7803"/>
    <w:rsid w:val="00EF0D0E"/>
    <w:rsid w:val="00EF292B"/>
    <w:rsid w:val="00EF2C7E"/>
    <w:rsid w:val="00F01334"/>
    <w:rsid w:val="00F06B7E"/>
    <w:rsid w:val="00F151C9"/>
    <w:rsid w:val="00F27B51"/>
    <w:rsid w:val="00F31162"/>
    <w:rsid w:val="00F41764"/>
    <w:rsid w:val="00F4517B"/>
    <w:rsid w:val="00F51FCD"/>
    <w:rsid w:val="00F55213"/>
    <w:rsid w:val="00F66D06"/>
    <w:rsid w:val="00F67B5B"/>
    <w:rsid w:val="00F72E48"/>
    <w:rsid w:val="00F77D9B"/>
    <w:rsid w:val="00F811F5"/>
    <w:rsid w:val="00F816E8"/>
    <w:rsid w:val="00F85B3C"/>
    <w:rsid w:val="00F918B8"/>
    <w:rsid w:val="00F94E78"/>
    <w:rsid w:val="00FA075B"/>
    <w:rsid w:val="00FA204E"/>
    <w:rsid w:val="00FA5A1C"/>
    <w:rsid w:val="00FB4F8E"/>
    <w:rsid w:val="00FB61C7"/>
    <w:rsid w:val="00FB6647"/>
    <w:rsid w:val="00FC5D9F"/>
    <w:rsid w:val="00FE069D"/>
    <w:rsid w:val="00FE1139"/>
    <w:rsid w:val="00FE59BD"/>
    <w:rsid w:val="00FE635A"/>
    <w:rsid w:val="00FF4E4F"/>
    <w:rsid w:val="00FF6052"/>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00FB91FC-2B8D-41CF-9875-4CCFA0F05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2A5BA4"/>
    <w:pPr>
      <w:tabs>
        <w:tab w:val="right" w:leader="dot" w:pos="8779"/>
      </w:tabs>
      <w:spacing w:after="100"/>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paragraph" w:styleId="Textodeglobo">
    <w:name w:val="Balloon Text"/>
    <w:basedOn w:val="Normal"/>
    <w:link w:val="TextodegloboCar"/>
    <w:uiPriority w:val="99"/>
    <w:semiHidden/>
    <w:unhideWhenUsed/>
    <w:rsid w:val="00FE59B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E59BD"/>
    <w:rPr>
      <w:rFonts w:ascii="Segoe UI" w:eastAsiaTheme="minorEastAsia"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296451761">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75633451">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353989893">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11301714">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1217639">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ipomex.org.mx/ipo3/lgt/indice/pjedomex/art_92_xiii.web" TargetMode="External"/><Relationship Id="rId4" Type="http://schemas.openxmlformats.org/officeDocument/2006/relationships/settings" Target="settings.xml"/><Relationship Id="rId9" Type="http://schemas.openxmlformats.org/officeDocument/2006/relationships/hyperlink" Target="https://www.ipomex.org.mx/ipo3/lgt/indice/pjedomex/art_92_xiii.web" TargetMode="Externa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www.oas.org/es/cidh/expresion/documentos_basicos/declaraciones.asp" TargetMode="External"/><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D42EF-55F3-4CA9-95E1-4EF25361C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56</Pages>
  <Words>10712</Words>
  <Characters>58921</Characters>
  <Application>Microsoft Office Word</Application>
  <DocSecurity>0</DocSecurity>
  <Lines>491</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2019-01-29T00:16:00Z</cp:lastPrinted>
  <dcterms:created xsi:type="dcterms:W3CDTF">2019-01-28T16:40:00Z</dcterms:created>
  <dcterms:modified xsi:type="dcterms:W3CDTF">2019-03-12T23:50:00Z</dcterms:modified>
</cp:coreProperties>
</file>