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9FAC01" w14:textId="77777777" w:rsidR="00B31222" w:rsidRPr="00F87BAE" w:rsidRDefault="004B1DB5" w:rsidP="00F87BAE">
      <w:pPr>
        <w:pStyle w:val="Sinespaciado"/>
        <w:spacing w:line="360" w:lineRule="auto"/>
        <w:ind w:left="0" w:right="-28"/>
        <w:rPr>
          <w:rFonts w:ascii="Palatino Linotype" w:eastAsia="Times New Roman" w:hAnsi="Palatino Linotype" w:cs="Tahoma"/>
          <w:bCs/>
          <w:color w:val="0D0D0D" w:themeColor="text1" w:themeTint="F2"/>
          <w:sz w:val="22"/>
          <w:szCs w:val="22"/>
        </w:rPr>
      </w:pPr>
      <w:r w:rsidRPr="00F87BAE">
        <w:rPr>
          <w:rFonts w:ascii="Palatino Linotype" w:eastAsia="Times New Roman" w:hAnsi="Palatino Linotype" w:cs="Tahoma"/>
          <w:bCs/>
          <w:color w:val="0D0D0D" w:themeColor="text1" w:themeTint="F2"/>
          <w:sz w:val="22"/>
          <w:szCs w:val="22"/>
        </w:rPr>
        <w:t xml:space="preserve">Resolución del Pleno del Instituto de Transparencia, Acceso a la Información Pública y Protección de Datos Personales del Estado de México y Municipios, con domicilio en Metepec, Estado de México, de fecha </w:t>
      </w:r>
      <w:r w:rsidR="004738AF" w:rsidRPr="00F87BAE">
        <w:rPr>
          <w:rFonts w:ascii="Palatino Linotype" w:eastAsia="Times New Roman" w:hAnsi="Palatino Linotype" w:cs="Tahoma"/>
          <w:bCs/>
          <w:color w:val="0D0D0D" w:themeColor="text1" w:themeTint="F2"/>
          <w:sz w:val="22"/>
          <w:szCs w:val="22"/>
        </w:rPr>
        <w:t>veintitrés</w:t>
      </w:r>
      <w:r w:rsidR="00763513" w:rsidRPr="00F87BAE">
        <w:rPr>
          <w:rFonts w:ascii="Palatino Linotype" w:eastAsia="Times New Roman" w:hAnsi="Palatino Linotype" w:cs="Tahoma"/>
          <w:bCs/>
          <w:color w:val="0D0D0D" w:themeColor="text1" w:themeTint="F2"/>
          <w:sz w:val="22"/>
          <w:szCs w:val="22"/>
        </w:rPr>
        <w:t xml:space="preserve"> </w:t>
      </w:r>
      <w:r w:rsidRPr="00F87BAE">
        <w:rPr>
          <w:rFonts w:ascii="Palatino Linotype" w:eastAsia="Times New Roman" w:hAnsi="Palatino Linotype" w:cs="Tahoma"/>
          <w:bCs/>
          <w:color w:val="0D0D0D" w:themeColor="text1" w:themeTint="F2"/>
          <w:sz w:val="22"/>
          <w:szCs w:val="22"/>
        </w:rPr>
        <w:t xml:space="preserve">de </w:t>
      </w:r>
      <w:r w:rsidR="00393948" w:rsidRPr="00F87BAE">
        <w:rPr>
          <w:rFonts w:ascii="Palatino Linotype" w:eastAsia="Times New Roman" w:hAnsi="Palatino Linotype" w:cs="Tahoma"/>
          <w:bCs/>
          <w:color w:val="0D0D0D" w:themeColor="text1" w:themeTint="F2"/>
          <w:sz w:val="22"/>
          <w:szCs w:val="22"/>
        </w:rPr>
        <w:t xml:space="preserve">enero </w:t>
      </w:r>
      <w:r w:rsidRPr="00F87BAE">
        <w:rPr>
          <w:rFonts w:ascii="Palatino Linotype" w:eastAsia="Times New Roman" w:hAnsi="Palatino Linotype" w:cs="Tahoma"/>
          <w:bCs/>
          <w:color w:val="0D0D0D" w:themeColor="text1" w:themeTint="F2"/>
          <w:sz w:val="22"/>
          <w:szCs w:val="22"/>
        </w:rPr>
        <w:t>de dos mil dieci</w:t>
      </w:r>
      <w:r w:rsidR="00393948" w:rsidRPr="00F87BAE">
        <w:rPr>
          <w:rFonts w:ascii="Palatino Linotype" w:eastAsia="Times New Roman" w:hAnsi="Palatino Linotype" w:cs="Tahoma"/>
          <w:bCs/>
          <w:color w:val="0D0D0D" w:themeColor="text1" w:themeTint="F2"/>
          <w:sz w:val="22"/>
          <w:szCs w:val="22"/>
        </w:rPr>
        <w:t>nueve</w:t>
      </w:r>
      <w:r w:rsidRPr="00F87BAE">
        <w:rPr>
          <w:rFonts w:ascii="Palatino Linotype" w:eastAsia="Times New Roman" w:hAnsi="Palatino Linotype" w:cs="Tahoma"/>
          <w:bCs/>
          <w:color w:val="0D0D0D" w:themeColor="text1" w:themeTint="F2"/>
          <w:sz w:val="22"/>
          <w:szCs w:val="22"/>
        </w:rPr>
        <w:t>.</w:t>
      </w:r>
    </w:p>
    <w:p w14:paraId="0B9FAC02" w14:textId="77777777" w:rsidR="00B31222" w:rsidRPr="00F87BAE" w:rsidRDefault="00B31222" w:rsidP="00CD73B4">
      <w:pPr>
        <w:spacing w:line="360" w:lineRule="auto"/>
        <w:rPr>
          <w:rFonts w:ascii="Palatino Linotype" w:hAnsi="Palatino Linotype" w:cs="Tahoma"/>
          <w:bCs/>
          <w:color w:val="0D0D0D" w:themeColor="text1" w:themeTint="F2"/>
          <w:sz w:val="22"/>
          <w:szCs w:val="22"/>
        </w:rPr>
      </w:pPr>
    </w:p>
    <w:p w14:paraId="0B9FAC03" w14:textId="20FB7444" w:rsidR="00B31222" w:rsidRPr="00CD73B4" w:rsidRDefault="00940887" w:rsidP="00CD73B4">
      <w:pPr>
        <w:spacing w:line="360" w:lineRule="auto"/>
        <w:jc w:val="both"/>
        <w:rPr>
          <w:rFonts w:ascii="Palatino Linotype" w:hAnsi="Palatino Linotype" w:cs="Tahoma"/>
          <w:bCs/>
          <w:sz w:val="22"/>
          <w:szCs w:val="22"/>
        </w:rPr>
      </w:pPr>
      <w:r w:rsidRPr="00CD73B4">
        <w:rPr>
          <w:rFonts w:ascii="Palatino Linotype" w:hAnsi="Palatino Linotype" w:cs="Tahoma"/>
          <w:b/>
          <w:bCs/>
          <w:color w:val="0D0D0D" w:themeColor="text1" w:themeTint="F2"/>
          <w:sz w:val="22"/>
          <w:szCs w:val="22"/>
        </w:rPr>
        <w:t>V</w:t>
      </w:r>
      <w:r w:rsidR="00763513" w:rsidRPr="00CD73B4">
        <w:rPr>
          <w:rFonts w:ascii="Palatino Linotype" w:hAnsi="Palatino Linotype" w:cs="Tahoma"/>
          <w:b/>
          <w:bCs/>
          <w:color w:val="0D0D0D" w:themeColor="text1" w:themeTint="F2"/>
          <w:sz w:val="22"/>
          <w:szCs w:val="22"/>
        </w:rPr>
        <w:t xml:space="preserve">ISTO </w:t>
      </w:r>
      <w:r w:rsidR="00763513" w:rsidRPr="00CD73B4">
        <w:rPr>
          <w:rFonts w:ascii="Palatino Linotype" w:hAnsi="Palatino Linotype" w:cs="Tahoma"/>
          <w:bCs/>
          <w:color w:val="0D0D0D" w:themeColor="text1" w:themeTint="F2"/>
          <w:sz w:val="22"/>
          <w:szCs w:val="22"/>
        </w:rPr>
        <w:t>el</w:t>
      </w:r>
      <w:r w:rsidRPr="00CD73B4">
        <w:rPr>
          <w:rFonts w:ascii="Palatino Linotype" w:hAnsi="Palatino Linotype" w:cs="Tahoma"/>
          <w:bCs/>
          <w:color w:val="0D0D0D" w:themeColor="text1" w:themeTint="F2"/>
          <w:sz w:val="22"/>
          <w:szCs w:val="22"/>
        </w:rPr>
        <w:t xml:space="preserve"> </w:t>
      </w:r>
      <w:r w:rsidR="0019389B" w:rsidRPr="00CD73B4">
        <w:rPr>
          <w:rFonts w:ascii="Palatino Linotype" w:hAnsi="Palatino Linotype" w:cs="Tahoma"/>
          <w:bCs/>
          <w:color w:val="0D0D0D" w:themeColor="text1" w:themeTint="F2"/>
          <w:sz w:val="22"/>
          <w:szCs w:val="22"/>
        </w:rPr>
        <w:t xml:space="preserve">expediente </w:t>
      </w:r>
      <w:r w:rsidRPr="00CD73B4">
        <w:rPr>
          <w:rFonts w:ascii="Palatino Linotype" w:hAnsi="Palatino Linotype" w:cs="Tahoma"/>
          <w:bCs/>
          <w:color w:val="0D0D0D" w:themeColor="text1" w:themeTint="F2"/>
          <w:sz w:val="22"/>
          <w:szCs w:val="22"/>
        </w:rPr>
        <w:t>conformado con</w:t>
      </w:r>
      <w:r w:rsidR="00FD2E26" w:rsidRPr="00CD73B4">
        <w:rPr>
          <w:rFonts w:ascii="Palatino Linotype" w:hAnsi="Palatino Linotype" w:cs="Tahoma"/>
          <w:bCs/>
          <w:color w:val="0D0D0D" w:themeColor="text1" w:themeTint="F2"/>
          <w:sz w:val="22"/>
          <w:szCs w:val="22"/>
        </w:rPr>
        <w:t xml:space="preserve"> motivo del </w:t>
      </w:r>
      <w:r w:rsidR="00422869" w:rsidRPr="00CD73B4">
        <w:rPr>
          <w:rFonts w:ascii="Palatino Linotype" w:hAnsi="Palatino Linotype" w:cs="Tahoma"/>
          <w:bCs/>
          <w:color w:val="0D0D0D" w:themeColor="text1" w:themeTint="F2"/>
          <w:sz w:val="22"/>
          <w:szCs w:val="22"/>
        </w:rPr>
        <w:t xml:space="preserve">Recurso de Revisión </w:t>
      </w:r>
      <w:r w:rsidR="005407C1" w:rsidRPr="00CD73B4">
        <w:rPr>
          <w:rFonts w:ascii="Palatino Linotype" w:hAnsi="Palatino Linotype" w:cs="Tahoma"/>
          <w:b/>
          <w:bCs/>
          <w:color w:val="0D0D0D" w:themeColor="text1" w:themeTint="F2"/>
          <w:sz w:val="22"/>
          <w:szCs w:val="22"/>
        </w:rPr>
        <w:t>0</w:t>
      </w:r>
      <w:r w:rsidR="00CF3F8C">
        <w:rPr>
          <w:rFonts w:ascii="Palatino Linotype" w:hAnsi="Palatino Linotype" w:cs="Tahoma"/>
          <w:b/>
          <w:bCs/>
          <w:color w:val="0D0D0D" w:themeColor="text1" w:themeTint="F2"/>
          <w:sz w:val="22"/>
          <w:szCs w:val="22"/>
        </w:rPr>
        <w:t>4211</w:t>
      </w:r>
      <w:r w:rsidR="00AC7D7C" w:rsidRPr="00CD73B4">
        <w:rPr>
          <w:rFonts w:ascii="Palatino Linotype" w:hAnsi="Palatino Linotype" w:cs="Tahoma"/>
          <w:b/>
          <w:bCs/>
          <w:color w:val="0D0D0D" w:themeColor="text1" w:themeTint="F2"/>
          <w:sz w:val="22"/>
          <w:szCs w:val="22"/>
        </w:rPr>
        <w:t>/INFOEM/IP/RR/2018</w:t>
      </w:r>
      <w:r w:rsidR="00422869" w:rsidRPr="00CD73B4">
        <w:rPr>
          <w:rFonts w:ascii="Palatino Linotype" w:hAnsi="Palatino Linotype" w:cs="Tahoma"/>
          <w:bCs/>
          <w:color w:val="0D0D0D" w:themeColor="text1" w:themeTint="F2"/>
          <w:sz w:val="22"/>
          <w:szCs w:val="22"/>
        </w:rPr>
        <w:t>,</w:t>
      </w:r>
      <w:r w:rsidR="00393948" w:rsidRPr="00CD73B4">
        <w:rPr>
          <w:rFonts w:ascii="Palatino Linotype" w:hAnsi="Palatino Linotype" w:cs="Tahoma"/>
          <w:b/>
          <w:bCs/>
          <w:color w:val="0D0D0D" w:themeColor="text1" w:themeTint="F2"/>
          <w:sz w:val="22"/>
          <w:szCs w:val="22"/>
        </w:rPr>
        <w:t xml:space="preserve"> </w:t>
      </w:r>
      <w:r w:rsidR="00127757" w:rsidRPr="00CD73B4">
        <w:rPr>
          <w:rFonts w:ascii="Palatino Linotype" w:hAnsi="Palatino Linotype" w:cs="Tahoma"/>
          <w:bCs/>
          <w:color w:val="0D0D0D" w:themeColor="text1" w:themeTint="F2"/>
          <w:sz w:val="22"/>
          <w:szCs w:val="22"/>
        </w:rPr>
        <w:t xml:space="preserve">interpuesto por </w:t>
      </w:r>
      <w:r w:rsidR="00160E5F" w:rsidRPr="00ED0195">
        <w:rPr>
          <w:rFonts w:ascii="Palatino Linotype" w:hAnsi="Palatino Linotype" w:cs="Tahoma"/>
          <w:b/>
          <w:bCs/>
          <w:color w:val="0D0D0D" w:themeColor="text1" w:themeTint="F2"/>
          <w:sz w:val="22"/>
          <w:szCs w:val="22"/>
          <w:highlight w:val="black"/>
        </w:rPr>
        <w:t>XXXXXXXXXXXXXXXXXXXXX</w:t>
      </w:r>
      <w:r w:rsidR="004B1DB5" w:rsidRPr="00CD73B4">
        <w:rPr>
          <w:rFonts w:ascii="Palatino Linotype" w:hAnsi="Palatino Linotype" w:cs="Tahoma"/>
          <w:b/>
          <w:bCs/>
          <w:color w:val="0D0D0D" w:themeColor="text1" w:themeTint="F2"/>
          <w:sz w:val="22"/>
          <w:szCs w:val="22"/>
        </w:rPr>
        <w:t>,</w:t>
      </w:r>
      <w:r w:rsidRPr="00CD73B4">
        <w:rPr>
          <w:rFonts w:ascii="Palatino Linotype" w:hAnsi="Palatino Linotype" w:cs="Tahoma"/>
          <w:bCs/>
          <w:color w:val="0D0D0D" w:themeColor="text1" w:themeTint="F2"/>
          <w:sz w:val="22"/>
          <w:szCs w:val="22"/>
        </w:rPr>
        <w:t xml:space="preserve"> </w:t>
      </w:r>
      <w:r w:rsidR="004B1DB5" w:rsidRPr="00CD73B4">
        <w:rPr>
          <w:rFonts w:ascii="Palatino Linotype" w:hAnsi="Palatino Linotype" w:cs="Tahoma"/>
          <w:bCs/>
          <w:color w:val="0D0D0D" w:themeColor="text1" w:themeTint="F2"/>
          <w:sz w:val="22"/>
          <w:szCs w:val="22"/>
        </w:rPr>
        <w:t xml:space="preserve">en lo sucesivo </w:t>
      </w:r>
      <w:r w:rsidR="00B37582" w:rsidRPr="00CD73B4">
        <w:rPr>
          <w:rFonts w:ascii="Palatino Linotype" w:hAnsi="Palatino Linotype" w:cs="Tahoma"/>
          <w:bCs/>
          <w:color w:val="0D0D0D" w:themeColor="text1" w:themeTint="F2"/>
          <w:sz w:val="22"/>
          <w:szCs w:val="22"/>
        </w:rPr>
        <w:t>R</w:t>
      </w:r>
      <w:r w:rsidR="004B1DB5" w:rsidRPr="00CD73B4">
        <w:rPr>
          <w:rFonts w:ascii="Palatino Linotype" w:hAnsi="Palatino Linotype" w:cs="Tahoma"/>
          <w:bCs/>
          <w:color w:val="0D0D0D" w:themeColor="text1" w:themeTint="F2"/>
          <w:sz w:val="22"/>
          <w:szCs w:val="22"/>
        </w:rPr>
        <w:t xml:space="preserve">ecurrente o </w:t>
      </w:r>
      <w:r w:rsidR="00B37582" w:rsidRPr="00CD73B4">
        <w:rPr>
          <w:rFonts w:ascii="Palatino Linotype" w:hAnsi="Palatino Linotype" w:cs="Tahoma"/>
          <w:bCs/>
          <w:color w:val="0D0D0D" w:themeColor="text1" w:themeTint="F2"/>
          <w:sz w:val="22"/>
          <w:szCs w:val="22"/>
        </w:rPr>
        <w:t>P</w:t>
      </w:r>
      <w:r w:rsidR="004B1DB5" w:rsidRPr="00CD73B4">
        <w:rPr>
          <w:rFonts w:ascii="Palatino Linotype" w:hAnsi="Palatino Linotype" w:cs="Tahoma"/>
          <w:bCs/>
          <w:color w:val="0D0D0D" w:themeColor="text1" w:themeTint="F2"/>
          <w:sz w:val="22"/>
          <w:szCs w:val="22"/>
        </w:rPr>
        <w:t xml:space="preserve">articular, </w:t>
      </w:r>
      <w:r w:rsidRPr="00CD73B4">
        <w:rPr>
          <w:rFonts w:ascii="Palatino Linotype" w:hAnsi="Palatino Linotype" w:cs="Tahoma"/>
          <w:bCs/>
          <w:color w:val="0D0D0D" w:themeColor="text1" w:themeTint="F2"/>
          <w:sz w:val="22"/>
          <w:szCs w:val="22"/>
        </w:rPr>
        <w:t>en</w:t>
      </w:r>
      <w:r w:rsidR="00DC1594" w:rsidRPr="00CD73B4">
        <w:rPr>
          <w:rFonts w:ascii="Palatino Linotype" w:hAnsi="Palatino Linotype" w:cs="Tahoma"/>
          <w:bCs/>
          <w:color w:val="0D0D0D" w:themeColor="text1" w:themeTint="F2"/>
          <w:sz w:val="22"/>
          <w:szCs w:val="22"/>
        </w:rPr>
        <w:t xml:space="preserve"> contra de la respuesta del </w:t>
      </w:r>
      <w:r w:rsidR="002A0FB8" w:rsidRPr="00245462">
        <w:rPr>
          <w:rFonts w:ascii="Palatino Linotype" w:hAnsi="Palatino Linotype" w:cs="Tahoma"/>
          <w:b/>
          <w:bCs/>
          <w:color w:val="0D0D0D" w:themeColor="text1" w:themeTint="F2"/>
          <w:sz w:val="22"/>
          <w:szCs w:val="22"/>
        </w:rPr>
        <w:t>Sujeto Obligado</w:t>
      </w:r>
      <w:r w:rsidR="00EB4D59" w:rsidRPr="00245462">
        <w:rPr>
          <w:rFonts w:ascii="Palatino Linotype" w:hAnsi="Palatino Linotype" w:cs="Tahoma"/>
          <w:b/>
          <w:bCs/>
          <w:color w:val="0D0D0D" w:themeColor="text1" w:themeTint="F2"/>
          <w:sz w:val="22"/>
          <w:szCs w:val="22"/>
        </w:rPr>
        <w:t xml:space="preserve"> </w:t>
      </w:r>
      <w:r w:rsidR="005407C1" w:rsidRPr="00245462">
        <w:rPr>
          <w:rFonts w:ascii="Palatino Linotype" w:hAnsi="Palatino Linotype" w:cs="Tahoma"/>
          <w:b/>
          <w:bCs/>
          <w:color w:val="0D0D0D" w:themeColor="text1" w:themeTint="F2"/>
          <w:sz w:val="22"/>
          <w:szCs w:val="22"/>
        </w:rPr>
        <w:t xml:space="preserve">Universidad </w:t>
      </w:r>
      <w:r w:rsidR="00393948" w:rsidRPr="00245462">
        <w:rPr>
          <w:rFonts w:ascii="Palatino Linotype" w:hAnsi="Palatino Linotype" w:cs="Tahoma"/>
          <w:b/>
          <w:bCs/>
          <w:color w:val="0D0D0D" w:themeColor="text1" w:themeTint="F2"/>
          <w:sz w:val="22"/>
          <w:szCs w:val="22"/>
        </w:rPr>
        <w:t>Politécnica del Valle de Toluca</w:t>
      </w:r>
      <w:r w:rsidR="00DC1594" w:rsidRPr="00CD73B4">
        <w:rPr>
          <w:rFonts w:ascii="Palatino Linotype" w:hAnsi="Palatino Linotype" w:cs="Tahoma"/>
          <w:bCs/>
          <w:color w:val="0D0D0D" w:themeColor="text1" w:themeTint="F2"/>
          <w:sz w:val="22"/>
          <w:szCs w:val="22"/>
        </w:rPr>
        <w:t xml:space="preserve">, </w:t>
      </w:r>
      <w:r w:rsidR="00422869" w:rsidRPr="00CD73B4">
        <w:rPr>
          <w:rFonts w:ascii="Palatino Linotype" w:hAnsi="Palatino Linotype" w:cs="Tahoma"/>
          <w:bCs/>
          <w:color w:val="0D0D0D" w:themeColor="text1" w:themeTint="F2"/>
          <w:sz w:val="22"/>
          <w:szCs w:val="22"/>
        </w:rPr>
        <w:t xml:space="preserve">se emite la presente Resolución, </w:t>
      </w:r>
      <w:r w:rsidR="00DC1594" w:rsidRPr="00CD73B4">
        <w:rPr>
          <w:rFonts w:ascii="Palatino Linotype" w:hAnsi="Palatino Linotype" w:cs="Tahoma"/>
          <w:bCs/>
          <w:color w:val="0D0D0D" w:themeColor="text1" w:themeTint="F2"/>
          <w:sz w:val="22"/>
          <w:szCs w:val="22"/>
        </w:rPr>
        <w:t>con base en</w:t>
      </w:r>
      <w:r w:rsidRPr="00CD73B4">
        <w:rPr>
          <w:rFonts w:ascii="Palatino Linotype" w:hAnsi="Palatino Linotype" w:cs="Tahoma"/>
          <w:bCs/>
          <w:color w:val="0D0D0D" w:themeColor="text1" w:themeTint="F2"/>
          <w:sz w:val="22"/>
          <w:szCs w:val="22"/>
        </w:rPr>
        <w:t xml:space="preserve"> </w:t>
      </w:r>
      <w:r w:rsidR="00DC1594" w:rsidRPr="00CD73B4">
        <w:rPr>
          <w:rFonts w:ascii="Palatino Linotype" w:hAnsi="Palatino Linotype" w:cs="Tahoma"/>
          <w:bCs/>
          <w:color w:val="0D0D0D" w:themeColor="text1" w:themeTint="F2"/>
          <w:sz w:val="22"/>
          <w:szCs w:val="22"/>
        </w:rPr>
        <w:t xml:space="preserve">los </w:t>
      </w:r>
      <w:r w:rsidR="006C1B1D" w:rsidRPr="00CD73B4">
        <w:rPr>
          <w:rFonts w:ascii="Palatino Linotype" w:hAnsi="Palatino Linotype" w:cs="Tahoma"/>
          <w:bCs/>
          <w:color w:val="0D0D0D" w:themeColor="text1" w:themeTint="F2"/>
          <w:sz w:val="22"/>
          <w:szCs w:val="22"/>
        </w:rPr>
        <w:t>A</w:t>
      </w:r>
      <w:r w:rsidR="00DC1594" w:rsidRPr="00CD73B4">
        <w:rPr>
          <w:rFonts w:ascii="Palatino Linotype" w:hAnsi="Palatino Linotype" w:cs="Tahoma"/>
          <w:bCs/>
          <w:color w:val="0D0D0D" w:themeColor="text1" w:themeTint="F2"/>
          <w:sz w:val="22"/>
          <w:szCs w:val="22"/>
        </w:rPr>
        <w:t xml:space="preserve">ntecedentes y </w:t>
      </w:r>
      <w:r w:rsidR="002A0FB8" w:rsidRPr="00CD73B4">
        <w:rPr>
          <w:rFonts w:ascii="Palatino Linotype" w:hAnsi="Palatino Linotype" w:cs="Tahoma"/>
          <w:bCs/>
          <w:color w:val="0D0D0D" w:themeColor="text1" w:themeTint="F2"/>
          <w:sz w:val="22"/>
          <w:szCs w:val="22"/>
        </w:rPr>
        <w:t>C</w:t>
      </w:r>
      <w:r w:rsidR="002A0FB8" w:rsidRPr="00CD73B4">
        <w:rPr>
          <w:rFonts w:ascii="Palatino Linotype" w:hAnsi="Palatino Linotype" w:cs="Tahoma"/>
          <w:bCs/>
          <w:sz w:val="22"/>
          <w:szCs w:val="22"/>
        </w:rPr>
        <w:t xml:space="preserve">onsiderandos </w:t>
      </w:r>
      <w:r w:rsidR="00DC1594" w:rsidRPr="00CD73B4">
        <w:rPr>
          <w:rFonts w:ascii="Palatino Linotype" w:hAnsi="Palatino Linotype" w:cs="Tahoma"/>
          <w:bCs/>
          <w:sz w:val="22"/>
          <w:szCs w:val="22"/>
        </w:rPr>
        <w:t>que a continuación se exponen</w:t>
      </w:r>
      <w:r w:rsidR="00B31222" w:rsidRPr="00CD73B4">
        <w:rPr>
          <w:rFonts w:ascii="Palatino Linotype" w:hAnsi="Palatino Linotype" w:cs="Tahoma"/>
          <w:bCs/>
          <w:sz w:val="22"/>
          <w:szCs w:val="22"/>
        </w:rPr>
        <w:t>:</w:t>
      </w:r>
    </w:p>
    <w:p w14:paraId="0B9FAC04" w14:textId="77777777" w:rsidR="00422869" w:rsidRPr="00CD73B4" w:rsidRDefault="00422869" w:rsidP="00CD73B4">
      <w:pPr>
        <w:spacing w:line="360" w:lineRule="auto"/>
        <w:rPr>
          <w:rFonts w:ascii="Palatino Linotype" w:hAnsi="Palatino Linotype" w:cs="Tahoma"/>
          <w:sz w:val="22"/>
          <w:szCs w:val="22"/>
        </w:rPr>
      </w:pPr>
    </w:p>
    <w:p w14:paraId="0B9FAC05" w14:textId="77777777" w:rsidR="00B31222" w:rsidRPr="00CD73B4" w:rsidRDefault="00B31222" w:rsidP="00CD73B4">
      <w:pPr>
        <w:tabs>
          <w:tab w:val="center" w:pos="4522"/>
          <w:tab w:val="left" w:pos="7245"/>
        </w:tabs>
        <w:spacing w:line="360" w:lineRule="auto"/>
        <w:jc w:val="center"/>
        <w:rPr>
          <w:rFonts w:ascii="Palatino Linotype" w:hAnsi="Palatino Linotype" w:cs="Tahoma"/>
          <w:b/>
          <w:sz w:val="22"/>
          <w:szCs w:val="22"/>
        </w:rPr>
      </w:pPr>
      <w:r w:rsidRPr="00CD73B4">
        <w:rPr>
          <w:rFonts w:ascii="Palatino Linotype" w:hAnsi="Palatino Linotype" w:cs="Tahoma"/>
          <w:b/>
          <w:sz w:val="22"/>
          <w:szCs w:val="22"/>
        </w:rPr>
        <w:t>ANTECEDENTES:</w:t>
      </w:r>
    </w:p>
    <w:p w14:paraId="0B9FAC06" w14:textId="77777777" w:rsidR="00B31222" w:rsidRPr="00CD73B4" w:rsidRDefault="00B31222" w:rsidP="00CD73B4">
      <w:pPr>
        <w:pStyle w:val="Prrafodelista"/>
        <w:tabs>
          <w:tab w:val="left" w:pos="567"/>
        </w:tabs>
        <w:spacing w:line="360" w:lineRule="auto"/>
        <w:ind w:left="0"/>
        <w:contextualSpacing w:val="0"/>
        <w:jc w:val="both"/>
        <w:rPr>
          <w:rFonts w:ascii="Palatino Linotype" w:hAnsi="Palatino Linotype" w:cs="Tahoma"/>
          <w:szCs w:val="22"/>
        </w:rPr>
      </w:pPr>
    </w:p>
    <w:p w14:paraId="0B9FAC07" w14:textId="77777777" w:rsidR="00DC1594" w:rsidRPr="00CD73B4" w:rsidRDefault="00B31222" w:rsidP="00CD73B4">
      <w:pPr>
        <w:pStyle w:val="Prrafodelista"/>
        <w:tabs>
          <w:tab w:val="left" w:pos="567"/>
        </w:tabs>
        <w:spacing w:line="360" w:lineRule="auto"/>
        <w:ind w:left="0"/>
        <w:contextualSpacing w:val="0"/>
        <w:jc w:val="both"/>
        <w:rPr>
          <w:rFonts w:ascii="Palatino Linotype" w:hAnsi="Palatino Linotype" w:cs="Tahoma"/>
          <w:b/>
          <w:szCs w:val="22"/>
        </w:rPr>
      </w:pPr>
      <w:r w:rsidRPr="00CD73B4">
        <w:rPr>
          <w:rFonts w:ascii="Palatino Linotype" w:hAnsi="Palatino Linotype" w:cs="Tahoma"/>
          <w:b/>
          <w:szCs w:val="22"/>
        </w:rPr>
        <w:t xml:space="preserve">I. Presentación de la solicitud de información. </w:t>
      </w:r>
    </w:p>
    <w:p w14:paraId="0B9FAC08" w14:textId="77777777" w:rsidR="00DC1594" w:rsidRPr="00CD73B4" w:rsidRDefault="00DC1594" w:rsidP="00CD73B4">
      <w:pPr>
        <w:pStyle w:val="Prrafodelista"/>
        <w:tabs>
          <w:tab w:val="left" w:pos="567"/>
        </w:tabs>
        <w:spacing w:line="360" w:lineRule="auto"/>
        <w:ind w:left="0"/>
        <w:contextualSpacing w:val="0"/>
        <w:jc w:val="both"/>
        <w:rPr>
          <w:rFonts w:ascii="Palatino Linotype" w:hAnsi="Palatino Linotype" w:cs="Tahoma"/>
          <w:szCs w:val="22"/>
        </w:rPr>
      </w:pPr>
    </w:p>
    <w:p w14:paraId="0B9FAC09" w14:textId="390691C3" w:rsidR="00763513" w:rsidRPr="00CD73B4" w:rsidRDefault="00763513" w:rsidP="00CD73B4">
      <w:pPr>
        <w:spacing w:line="360" w:lineRule="auto"/>
        <w:jc w:val="both"/>
        <w:rPr>
          <w:rFonts w:ascii="Palatino Linotype" w:hAnsi="Palatino Linotype" w:cs="Tahoma"/>
          <w:bCs/>
          <w:sz w:val="22"/>
          <w:szCs w:val="22"/>
        </w:rPr>
      </w:pPr>
      <w:r w:rsidRPr="00CD73B4">
        <w:rPr>
          <w:rFonts w:ascii="Palatino Linotype" w:hAnsi="Palatino Linotype" w:cs="Tahoma"/>
          <w:bCs/>
          <w:sz w:val="22"/>
          <w:szCs w:val="22"/>
        </w:rPr>
        <w:t xml:space="preserve">Con fecha </w:t>
      </w:r>
      <w:r w:rsidR="00C04888">
        <w:rPr>
          <w:rFonts w:ascii="Palatino Linotype" w:hAnsi="Palatino Linotype" w:cs="Tahoma"/>
          <w:bCs/>
          <w:sz w:val="22"/>
          <w:szCs w:val="22"/>
        </w:rPr>
        <w:t>tres</w:t>
      </w:r>
      <w:r w:rsidR="000930EA" w:rsidRPr="00CD73B4">
        <w:rPr>
          <w:rFonts w:ascii="Palatino Linotype" w:hAnsi="Palatino Linotype" w:cs="Tahoma"/>
          <w:bCs/>
          <w:sz w:val="22"/>
          <w:szCs w:val="22"/>
        </w:rPr>
        <w:t xml:space="preserve"> de octubre </w:t>
      </w:r>
      <w:r w:rsidRPr="00CD73B4">
        <w:rPr>
          <w:rFonts w:ascii="Palatino Linotype" w:hAnsi="Palatino Linotype" w:cs="Tahoma"/>
          <w:bCs/>
          <w:sz w:val="22"/>
          <w:szCs w:val="22"/>
        </w:rPr>
        <w:t>de dos mil dieciocho, el Particular presentó solicitud de acceso a la información pública a través del Sistema de Acceso a la Información Mexiquense (SAIMEX), ante la Universidad Politécnica del Valle de Toluca, mediante la cual requirió:</w:t>
      </w:r>
    </w:p>
    <w:p w14:paraId="0B9FAC0A" w14:textId="77777777" w:rsidR="00763513" w:rsidRPr="00CD73B4" w:rsidRDefault="00763513" w:rsidP="00CD73B4">
      <w:pPr>
        <w:tabs>
          <w:tab w:val="left" w:pos="4667"/>
        </w:tabs>
        <w:spacing w:line="360" w:lineRule="auto"/>
        <w:ind w:left="567" w:right="567"/>
        <w:jc w:val="both"/>
        <w:rPr>
          <w:rFonts w:ascii="Palatino Linotype" w:hAnsi="Palatino Linotype" w:cs="Tahoma"/>
          <w:b/>
          <w:bCs/>
        </w:rPr>
      </w:pPr>
    </w:p>
    <w:p w14:paraId="0B9FAC0B" w14:textId="77777777" w:rsidR="007A2F67" w:rsidRPr="00CD73B4" w:rsidRDefault="009C45E5" w:rsidP="00CD73B4">
      <w:pPr>
        <w:tabs>
          <w:tab w:val="left" w:pos="4667"/>
        </w:tabs>
        <w:spacing w:line="360" w:lineRule="auto"/>
        <w:ind w:left="567" w:right="567"/>
        <w:jc w:val="both"/>
        <w:rPr>
          <w:rFonts w:ascii="Palatino Linotype" w:hAnsi="Palatino Linotype" w:cs="Tahoma"/>
          <w:b/>
          <w:bCs/>
        </w:rPr>
      </w:pPr>
      <w:r w:rsidRPr="00CD73B4">
        <w:rPr>
          <w:rFonts w:ascii="Palatino Linotype" w:hAnsi="Palatino Linotype" w:cs="Tahoma"/>
          <w:b/>
          <w:bCs/>
        </w:rPr>
        <w:t>“</w:t>
      </w:r>
      <w:r w:rsidR="000C27CA" w:rsidRPr="00CD73B4">
        <w:rPr>
          <w:rFonts w:ascii="Palatino Linotype" w:hAnsi="Palatino Linotype" w:cs="Tahoma"/>
          <w:b/>
          <w:bCs/>
        </w:rPr>
        <w:t>DESCRIPCIÓN CLARA Y PRECISA DE LA INFORMACIÓN SOLICITADA</w:t>
      </w:r>
    </w:p>
    <w:p w14:paraId="0B9FAC0C" w14:textId="1854E6A8" w:rsidR="00411A2C" w:rsidRPr="00CD73B4" w:rsidRDefault="00C04888" w:rsidP="00CD73B4">
      <w:pPr>
        <w:tabs>
          <w:tab w:val="left" w:pos="4667"/>
        </w:tabs>
        <w:spacing w:line="360" w:lineRule="auto"/>
        <w:ind w:left="567" w:right="567"/>
        <w:jc w:val="both"/>
        <w:rPr>
          <w:rFonts w:ascii="Palatino Linotype" w:hAnsi="Palatino Linotype" w:cs="Tahoma"/>
          <w:bCs/>
        </w:rPr>
      </w:pPr>
      <w:r w:rsidRPr="00C04888">
        <w:rPr>
          <w:rFonts w:ascii="Palatino Linotype" w:hAnsi="Palatino Linotype" w:cs="Tahoma"/>
          <w:bCs/>
        </w:rPr>
        <w:t>Histórico de gastos generados por concepto de mantenimiento a vehículos oficiales y adquisición de refacciones, así como pagos diversos (refrendo y verificación)</w:t>
      </w:r>
      <w:r w:rsidR="009C45E5" w:rsidRPr="00CD73B4">
        <w:rPr>
          <w:rFonts w:ascii="Palatino Linotype" w:hAnsi="Palatino Linotype" w:cs="Tahoma"/>
          <w:bCs/>
        </w:rPr>
        <w:t>”</w:t>
      </w:r>
      <w:r w:rsidR="00411A2C" w:rsidRPr="00CD73B4">
        <w:rPr>
          <w:rFonts w:ascii="Palatino Linotype" w:hAnsi="Palatino Linotype" w:cs="Tahoma"/>
          <w:bCs/>
        </w:rPr>
        <w:t xml:space="preserve"> </w:t>
      </w:r>
      <w:r w:rsidR="00763513" w:rsidRPr="00CD73B4">
        <w:rPr>
          <w:rFonts w:ascii="Palatino Linotype" w:hAnsi="Palatino Linotype" w:cs="Tahoma"/>
          <w:bCs/>
        </w:rPr>
        <w:t>(</w:t>
      </w:r>
      <w:r w:rsidR="00763513" w:rsidRPr="005B6C09">
        <w:rPr>
          <w:rFonts w:ascii="Palatino Linotype" w:hAnsi="Palatino Linotype" w:cs="Tahoma"/>
          <w:bCs/>
          <w:i/>
        </w:rPr>
        <w:t>Sic</w:t>
      </w:r>
      <w:r w:rsidR="00E91A60">
        <w:rPr>
          <w:rFonts w:ascii="Palatino Linotype" w:hAnsi="Palatino Linotype" w:cs="Tahoma"/>
          <w:bCs/>
        </w:rPr>
        <w:t>.</w:t>
      </w:r>
      <w:r w:rsidR="00763513" w:rsidRPr="00CD73B4">
        <w:rPr>
          <w:rFonts w:ascii="Palatino Linotype" w:hAnsi="Palatino Linotype" w:cs="Tahoma"/>
          <w:bCs/>
        </w:rPr>
        <w:t>)</w:t>
      </w:r>
    </w:p>
    <w:p w14:paraId="0B9FAC0D" w14:textId="77777777" w:rsidR="00411A2C" w:rsidRPr="00CD73B4" w:rsidRDefault="00411A2C" w:rsidP="00CD73B4">
      <w:pPr>
        <w:tabs>
          <w:tab w:val="left" w:pos="4667"/>
        </w:tabs>
        <w:spacing w:line="360" w:lineRule="auto"/>
        <w:ind w:left="567" w:right="567"/>
        <w:jc w:val="both"/>
        <w:rPr>
          <w:rFonts w:ascii="Palatino Linotype" w:hAnsi="Palatino Linotype" w:cs="Tahoma"/>
          <w:bCs/>
        </w:rPr>
      </w:pPr>
    </w:p>
    <w:p w14:paraId="0B9FAC0E" w14:textId="77777777" w:rsidR="007A2F67" w:rsidRPr="00CD73B4" w:rsidRDefault="009C45E5" w:rsidP="00CD73B4">
      <w:pPr>
        <w:tabs>
          <w:tab w:val="left" w:pos="4667"/>
        </w:tabs>
        <w:spacing w:line="360" w:lineRule="auto"/>
        <w:ind w:left="567" w:right="567"/>
        <w:jc w:val="both"/>
        <w:rPr>
          <w:rFonts w:ascii="Palatino Linotype" w:hAnsi="Palatino Linotype" w:cs="Tahoma"/>
          <w:bCs/>
        </w:rPr>
      </w:pPr>
      <w:r w:rsidRPr="00CD73B4">
        <w:rPr>
          <w:rFonts w:ascii="Palatino Linotype" w:hAnsi="Palatino Linotype" w:cs="Tahoma"/>
          <w:b/>
          <w:bCs/>
        </w:rPr>
        <w:t>“</w:t>
      </w:r>
      <w:r w:rsidR="000C27CA" w:rsidRPr="00CD73B4">
        <w:rPr>
          <w:rFonts w:ascii="Palatino Linotype" w:hAnsi="Palatino Linotype" w:cs="Tahoma"/>
          <w:b/>
          <w:bCs/>
        </w:rPr>
        <w:t>MODALIDAD DE ENTREGA</w:t>
      </w:r>
    </w:p>
    <w:p w14:paraId="0B9FAC0F" w14:textId="77777777" w:rsidR="00B31222" w:rsidRPr="00CD73B4" w:rsidRDefault="00B3080E" w:rsidP="00CD73B4">
      <w:pPr>
        <w:spacing w:line="360" w:lineRule="auto"/>
        <w:ind w:left="567" w:right="567"/>
        <w:jc w:val="both"/>
        <w:rPr>
          <w:rFonts w:ascii="Palatino Linotype" w:hAnsi="Palatino Linotype" w:cs="Tahoma"/>
          <w:bCs/>
        </w:rPr>
      </w:pPr>
      <w:r w:rsidRPr="00CD73B4">
        <w:rPr>
          <w:rFonts w:ascii="Palatino Linotype" w:hAnsi="Palatino Linotype" w:cs="Arial"/>
          <w:bCs/>
        </w:rPr>
        <w:t>A través del SAIMEX</w:t>
      </w:r>
      <w:r w:rsidR="009C45E5" w:rsidRPr="00CD73B4">
        <w:rPr>
          <w:rFonts w:ascii="Palatino Linotype" w:hAnsi="Palatino Linotype" w:cs="Arial"/>
          <w:bCs/>
        </w:rPr>
        <w:t>”</w:t>
      </w:r>
    </w:p>
    <w:p w14:paraId="0B9FAC10" w14:textId="77777777" w:rsidR="00C04888" w:rsidRDefault="00C04888" w:rsidP="00C04888">
      <w:pPr>
        <w:spacing w:line="360" w:lineRule="auto"/>
        <w:rPr>
          <w:rFonts w:ascii="Palatino Linotype" w:hAnsi="Palatino Linotype" w:cs="Tahoma"/>
          <w:b/>
          <w:bCs/>
          <w:sz w:val="22"/>
          <w:szCs w:val="22"/>
        </w:rPr>
      </w:pPr>
    </w:p>
    <w:p w14:paraId="0B9FAC11" w14:textId="04DA98B3" w:rsidR="00C04888" w:rsidRDefault="00C04888" w:rsidP="00C04888">
      <w:pPr>
        <w:spacing w:line="360" w:lineRule="auto"/>
        <w:rPr>
          <w:rFonts w:ascii="Palatino Linotype" w:hAnsi="Palatino Linotype" w:cs="Tahoma"/>
          <w:bCs/>
          <w:sz w:val="22"/>
          <w:szCs w:val="22"/>
        </w:rPr>
      </w:pPr>
      <w:r w:rsidRPr="0045478C">
        <w:rPr>
          <w:rFonts w:ascii="Palatino Linotype" w:hAnsi="Palatino Linotype" w:cs="Tahoma"/>
          <w:b/>
          <w:bCs/>
          <w:sz w:val="22"/>
          <w:szCs w:val="22"/>
        </w:rPr>
        <w:t>II.</w:t>
      </w:r>
      <w:r w:rsidRPr="0045478C">
        <w:rPr>
          <w:rFonts w:ascii="Palatino Linotype" w:hAnsi="Palatino Linotype" w:cs="Tahoma"/>
          <w:bCs/>
          <w:sz w:val="22"/>
          <w:szCs w:val="22"/>
        </w:rPr>
        <w:t xml:space="preserve">  </w:t>
      </w:r>
      <w:r w:rsidR="005C4281" w:rsidRPr="0045478C">
        <w:rPr>
          <w:rFonts w:ascii="Palatino Linotype" w:hAnsi="Palatino Linotype" w:cs="Tahoma"/>
          <w:b/>
          <w:bCs/>
          <w:sz w:val="22"/>
          <w:szCs w:val="22"/>
        </w:rPr>
        <w:t>Pr</w:t>
      </w:r>
      <w:r w:rsidR="005C4281">
        <w:rPr>
          <w:rFonts w:ascii="Palatino Linotype" w:hAnsi="Palatino Linotype" w:cs="Tahoma"/>
          <w:b/>
          <w:bCs/>
          <w:sz w:val="22"/>
          <w:szCs w:val="22"/>
        </w:rPr>
        <w:t>ó</w:t>
      </w:r>
      <w:r w:rsidR="005C4281" w:rsidRPr="0045478C">
        <w:rPr>
          <w:rFonts w:ascii="Palatino Linotype" w:hAnsi="Palatino Linotype" w:cs="Tahoma"/>
          <w:b/>
          <w:bCs/>
          <w:sz w:val="22"/>
          <w:szCs w:val="22"/>
        </w:rPr>
        <w:t>rroga</w:t>
      </w:r>
      <w:r w:rsidR="005C4281">
        <w:rPr>
          <w:rFonts w:ascii="Palatino Linotype" w:hAnsi="Palatino Linotype" w:cs="Tahoma"/>
          <w:bCs/>
          <w:sz w:val="22"/>
          <w:szCs w:val="22"/>
        </w:rPr>
        <w:t xml:space="preserve"> </w:t>
      </w:r>
      <w:r>
        <w:rPr>
          <w:rFonts w:ascii="Palatino Linotype" w:hAnsi="Palatino Linotype" w:cs="Tahoma"/>
          <w:b/>
          <w:bCs/>
          <w:sz w:val="22"/>
          <w:szCs w:val="22"/>
        </w:rPr>
        <w:t>del Sujeto Obligado para atender la solicitud de información.</w:t>
      </w:r>
      <w:r>
        <w:rPr>
          <w:rFonts w:ascii="Palatino Linotype" w:hAnsi="Palatino Linotype" w:cs="Tahoma"/>
          <w:bCs/>
          <w:sz w:val="22"/>
          <w:szCs w:val="22"/>
        </w:rPr>
        <w:t xml:space="preserve"> </w:t>
      </w:r>
    </w:p>
    <w:p w14:paraId="0B9FAC12" w14:textId="77777777" w:rsidR="00C04888" w:rsidRDefault="00C04888" w:rsidP="00C04888">
      <w:pPr>
        <w:spacing w:line="360" w:lineRule="auto"/>
        <w:rPr>
          <w:rFonts w:ascii="Palatino Linotype" w:hAnsi="Palatino Linotype" w:cs="Tahoma"/>
          <w:bCs/>
          <w:sz w:val="22"/>
          <w:szCs w:val="22"/>
          <w:lang w:val="es-ES"/>
        </w:rPr>
      </w:pPr>
    </w:p>
    <w:p w14:paraId="0B9FAC13" w14:textId="77777777" w:rsidR="00C04888" w:rsidRPr="0045478C" w:rsidRDefault="00C04888" w:rsidP="00C04888">
      <w:pPr>
        <w:spacing w:line="360" w:lineRule="auto"/>
        <w:jc w:val="both"/>
        <w:rPr>
          <w:rFonts w:ascii="Palatino Linotype" w:hAnsi="Palatino Linotype" w:cs="Tahoma"/>
          <w:bCs/>
          <w:sz w:val="22"/>
          <w:szCs w:val="22"/>
          <w:lang w:val="es-ES"/>
        </w:rPr>
      </w:pPr>
      <w:r w:rsidRPr="0045478C">
        <w:rPr>
          <w:rFonts w:ascii="Palatino Linotype" w:hAnsi="Palatino Linotype" w:cs="Tahoma"/>
          <w:bCs/>
          <w:sz w:val="22"/>
          <w:szCs w:val="22"/>
          <w:lang w:val="es-ES"/>
        </w:rPr>
        <w:lastRenderedPageBreak/>
        <w:t xml:space="preserve">De las constancias que obran en </w:t>
      </w:r>
      <w:r w:rsidRPr="0045478C">
        <w:rPr>
          <w:rFonts w:ascii="Palatino Linotype" w:hAnsi="Palatino Linotype" w:cs="Tahoma"/>
          <w:b/>
          <w:bCs/>
          <w:sz w:val="22"/>
          <w:szCs w:val="22"/>
          <w:lang w:val="es-ES"/>
        </w:rPr>
        <w:t>EL SAIMEX,</w:t>
      </w:r>
      <w:r w:rsidRPr="0045478C">
        <w:rPr>
          <w:rFonts w:ascii="Palatino Linotype" w:hAnsi="Palatino Linotype" w:cs="Tahoma"/>
          <w:bCs/>
          <w:sz w:val="22"/>
          <w:szCs w:val="22"/>
          <w:lang w:val="es-ES"/>
        </w:rPr>
        <w:t xml:space="preserve"> se advierte que en fecha veinticuatro de septiembre de dos mil dieciocho, </w:t>
      </w:r>
      <w:r w:rsidRPr="0045478C">
        <w:rPr>
          <w:rFonts w:ascii="Palatino Linotype" w:hAnsi="Palatino Linotype" w:cs="Tahoma"/>
          <w:b/>
          <w:bCs/>
          <w:sz w:val="22"/>
          <w:szCs w:val="22"/>
          <w:lang w:val="es-ES"/>
        </w:rPr>
        <w:t xml:space="preserve">el </w:t>
      </w:r>
      <w:r>
        <w:rPr>
          <w:rFonts w:ascii="Palatino Linotype" w:hAnsi="Palatino Linotype" w:cs="Tahoma"/>
          <w:b/>
          <w:bCs/>
          <w:sz w:val="22"/>
          <w:szCs w:val="22"/>
          <w:lang w:val="es-ES"/>
        </w:rPr>
        <w:t>Sujeto Obligado</w:t>
      </w:r>
      <w:r w:rsidRPr="0045478C">
        <w:rPr>
          <w:rFonts w:ascii="Palatino Linotype" w:hAnsi="Palatino Linotype" w:cs="Tahoma"/>
          <w:b/>
          <w:bCs/>
          <w:sz w:val="22"/>
          <w:szCs w:val="22"/>
          <w:lang w:val="es-ES"/>
        </w:rPr>
        <w:t xml:space="preserve"> </w:t>
      </w:r>
      <w:r w:rsidRPr="0045478C">
        <w:rPr>
          <w:rFonts w:ascii="Palatino Linotype" w:hAnsi="Palatino Linotype" w:cs="Tahoma"/>
          <w:bCs/>
          <w:sz w:val="22"/>
          <w:szCs w:val="22"/>
          <w:lang w:val="es-ES"/>
        </w:rPr>
        <w:t>notificó la prórroga de siete días para dar respuesta a la solicitud de información planteada por el</w:t>
      </w:r>
      <w:r w:rsidRPr="0045478C">
        <w:rPr>
          <w:rFonts w:ascii="Palatino Linotype" w:hAnsi="Palatino Linotype" w:cs="Tahoma"/>
          <w:b/>
          <w:bCs/>
          <w:sz w:val="22"/>
          <w:szCs w:val="22"/>
          <w:lang w:val="es-ES"/>
        </w:rPr>
        <w:t xml:space="preserve"> Recurrente</w:t>
      </w:r>
      <w:r w:rsidRPr="0045478C">
        <w:rPr>
          <w:rFonts w:ascii="Palatino Linotype" w:hAnsi="Palatino Linotype" w:cs="Tahoma"/>
          <w:bCs/>
          <w:sz w:val="22"/>
          <w:szCs w:val="22"/>
          <w:lang w:val="es-ES"/>
        </w:rPr>
        <w:t>, en los siguientes términos:</w:t>
      </w:r>
    </w:p>
    <w:p w14:paraId="0B9FAC14" w14:textId="77777777" w:rsidR="00C04888" w:rsidRPr="0045478C" w:rsidRDefault="00C04888" w:rsidP="00C04888">
      <w:pPr>
        <w:spacing w:line="360" w:lineRule="auto"/>
        <w:ind w:left="567" w:right="539"/>
        <w:rPr>
          <w:rFonts w:ascii="Palatino Linotype" w:hAnsi="Palatino Linotype" w:cs="Tahoma"/>
          <w:bCs/>
          <w:szCs w:val="22"/>
          <w:lang w:val="es-ES"/>
        </w:rPr>
      </w:pPr>
    </w:p>
    <w:p w14:paraId="0B9FAC15" w14:textId="77777777" w:rsidR="00C04888" w:rsidRDefault="00C04888" w:rsidP="00C04888">
      <w:pPr>
        <w:spacing w:line="360" w:lineRule="auto"/>
        <w:ind w:left="567" w:right="567"/>
        <w:jc w:val="both"/>
        <w:rPr>
          <w:rFonts w:ascii="Palatino Linotype" w:hAnsi="Palatino Linotype" w:cs="Tahoma"/>
          <w:bCs/>
          <w:szCs w:val="22"/>
        </w:rPr>
      </w:pPr>
      <w:r w:rsidRPr="0045478C">
        <w:rPr>
          <w:rFonts w:ascii="Palatino Linotype" w:hAnsi="Palatino Linotype" w:cs="Tahoma"/>
          <w:bCs/>
          <w:szCs w:val="22"/>
        </w:rPr>
        <w:t xml:space="preserve">"… </w:t>
      </w:r>
    </w:p>
    <w:p w14:paraId="0B9FAC16" w14:textId="77777777" w:rsidR="00C04888" w:rsidRPr="00C04888" w:rsidRDefault="00C04888" w:rsidP="00C04888">
      <w:pPr>
        <w:spacing w:line="360" w:lineRule="auto"/>
        <w:ind w:left="567" w:right="567"/>
        <w:jc w:val="both"/>
        <w:rPr>
          <w:rFonts w:ascii="Palatino Linotype" w:hAnsi="Palatino Linotype" w:cs="Tahoma"/>
          <w:bCs/>
          <w:szCs w:val="22"/>
        </w:rPr>
      </w:pPr>
      <w:r w:rsidRPr="00C04888">
        <w:rPr>
          <w:rFonts w:ascii="Palatino Linotype" w:hAnsi="Palatino Linotype" w:cs="Tahoma"/>
          <w:bCs/>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B9FAC17" w14:textId="77777777" w:rsidR="00B3080E" w:rsidRDefault="00C04888" w:rsidP="00C04888">
      <w:pPr>
        <w:spacing w:line="360" w:lineRule="auto"/>
        <w:ind w:left="567" w:right="567"/>
        <w:jc w:val="both"/>
        <w:rPr>
          <w:rFonts w:ascii="Palatino Linotype" w:hAnsi="Palatino Linotype" w:cs="Tahoma"/>
          <w:bCs/>
          <w:szCs w:val="22"/>
        </w:rPr>
      </w:pPr>
      <w:proofErr w:type="gramStart"/>
      <w:r w:rsidRPr="00C04888">
        <w:rPr>
          <w:rFonts w:ascii="Palatino Linotype" w:hAnsi="Palatino Linotype" w:cs="Tahoma"/>
          <w:bCs/>
          <w:szCs w:val="22"/>
        </w:rPr>
        <w:t>se</w:t>
      </w:r>
      <w:proofErr w:type="gramEnd"/>
      <w:r w:rsidRPr="00C04888">
        <w:rPr>
          <w:rFonts w:ascii="Palatino Linotype" w:hAnsi="Palatino Linotype" w:cs="Tahoma"/>
          <w:bCs/>
          <w:szCs w:val="22"/>
        </w:rPr>
        <w:t xml:space="preserve"> aprobó la prorroga mediante acuerdo del comité de transparencia en la nonagésima novena sesión extraordinaria</w:t>
      </w:r>
      <w:r>
        <w:rPr>
          <w:rFonts w:ascii="Palatino Linotype" w:hAnsi="Palatino Linotype" w:cs="Tahoma"/>
          <w:bCs/>
          <w:szCs w:val="22"/>
        </w:rPr>
        <w:t>.</w:t>
      </w:r>
    </w:p>
    <w:p w14:paraId="311C6BCB" w14:textId="17F03D3B" w:rsidR="005C4281" w:rsidRDefault="00C04888" w:rsidP="00AD7CA5">
      <w:pPr>
        <w:spacing w:line="360" w:lineRule="auto"/>
        <w:ind w:left="567" w:right="567"/>
        <w:jc w:val="both"/>
        <w:rPr>
          <w:rFonts w:ascii="Palatino Linotype" w:hAnsi="Palatino Linotype" w:cs="Tahoma"/>
          <w:bCs/>
          <w:szCs w:val="22"/>
        </w:rPr>
      </w:pPr>
      <w:r>
        <w:rPr>
          <w:rFonts w:ascii="Palatino Linotype" w:hAnsi="Palatino Linotype" w:cs="Tahoma"/>
          <w:bCs/>
          <w:szCs w:val="22"/>
        </w:rPr>
        <w:t>…”</w:t>
      </w:r>
      <w:r w:rsidR="000416BD">
        <w:rPr>
          <w:rFonts w:ascii="Palatino Linotype" w:hAnsi="Palatino Linotype" w:cs="Tahoma"/>
          <w:bCs/>
          <w:szCs w:val="22"/>
        </w:rPr>
        <w:t xml:space="preserve"> (</w:t>
      </w:r>
      <w:r w:rsidR="000416BD" w:rsidRPr="005B6C09">
        <w:rPr>
          <w:rFonts w:ascii="Palatino Linotype" w:hAnsi="Palatino Linotype" w:cs="Tahoma"/>
          <w:bCs/>
          <w:i/>
          <w:szCs w:val="22"/>
        </w:rPr>
        <w:t>Sic</w:t>
      </w:r>
      <w:r w:rsidR="007613E3">
        <w:rPr>
          <w:rFonts w:ascii="Palatino Linotype" w:hAnsi="Palatino Linotype" w:cs="Tahoma"/>
          <w:bCs/>
          <w:szCs w:val="22"/>
        </w:rPr>
        <w:t>.</w:t>
      </w:r>
      <w:r w:rsidR="000416BD">
        <w:rPr>
          <w:rFonts w:ascii="Palatino Linotype" w:hAnsi="Palatino Linotype" w:cs="Tahoma"/>
          <w:bCs/>
          <w:szCs w:val="22"/>
        </w:rPr>
        <w:t>)</w:t>
      </w:r>
    </w:p>
    <w:p w14:paraId="0FADFF15" w14:textId="211F7AC2" w:rsidR="00AD7CA5" w:rsidRDefault="00AD7CA5" w:rsidP="00AD7CA5">
      <w:pPr>
        <w:spacing w:line="360" w:lineRule="auto"/>
        <w:ind w:right="567"/>
        <w:jc w:val="both"/>
        <w:rPr>
          <w:rFonts w:ascii="Palatino Linotype" w:hAnsi="Palatino Linotype" w:cs="Tahoma"/>
          <w:bCs/>
          <w:szCs w:val="22"/>
        </w:rPr>
      </w:pPr>
    </w:p>
    <w:p w14:paraId="4FB52BCF" w14:textId="239019BE" w:rsidR="00AD7CA5" w:rsidRDefault="00AD7CA5" w:rsidP="00AD7CA5">
      <w:pPr>
        <w:spacing w:line="360" w:lineRule="auto"/>
        <w:ind w:right="567"/>
        <w:jc w:val="both"/>
        <w:rPr>
          <w:rFonts w:ascii="Palatino Linotype" w:hAnsi="Palatino Linotype" w:cs="Tahoma"/>
          <w:bCs/>
          <w:szCs w:val="22"/>
        </w:rPr>
      </w:pPr>
      <w:r>
        <w:rPr>
          <w:rFonts w:ascii="Palatino Linotype" w:hAnsi="Palatino Linotype" w:cs="Tahoma"/>
          <w:bCs/>
          <w:szCs w:val="22"/>
        </w:rPr>
        <w:t>Es de precisar que no se adjuntó el archivo del acuerdo mediante el cual el Comité de Transparencia del Sujeto Obligado</w:t>
      </w:r>
      <w:r w:rsidR="00FC447A">
        <w:rPr>
          <w:rFonts w:ascii="Palatino Linotype" w:hAnsi="Palatino Linotype" w:cs="Tahoma"/>
          <w:bCs/>
          <w:szCs w:val="22"/>
        </w:rPr>
        <w:t>, aprobó la prórroga notificada.</w:t>
      </w:r>
    </w:p>
    <w:p w14:paraId="6A385281" w14:textId="77777777" w:rsidR="00FC447A" w:rsidRPr="007613E3" w:rsidRDefault="00FC447A" w:rsidP="005B6C09">
      <w:pPr>
        <w:spacing w:line="360" w:lineRule="auto"/>
        <w:ind w:right="567"/>
        <w:jc w:val="both"/>
        <w:rPr>
          <w:rFonts w:ascii="Palatino Linotype" w:hAnsi="Palatino Linotype" w:cs="Tahoma"/>
          <w:bCs/>
          <w:szCs w:val="22"/>
        </w:rPr>
      </w:pPr>
    </w:p>
    <w:p w14:paraId="0B9FAC19" w14:textId="77777777" w:rsidR="00AA5A86" w:rsidRPr="00CD73B4" w:rsidRDefault="00C04888" w:rsidP="00CD73B4">
      <w:pPr>
        <w:pStyle w:val="Prrafodelista"/>
        <w:tabs>
          <w:tab w:val="left" w:pos="567"/>
        </w:tabs>
        <w:spacing w:line="360" w:lineRule="auto"/>
        <w:ind w:left="0"/>
        <w:contextualSpacing w:val="0"/>
        <w:jc w:val="both"/>
        <w:rPr>
          <w:rFonts w:ascii="Palatino Linotype" w:hAnsi="Palatino Linotype" w:cs="Tahoma"/>
          <w:b/>
        </w:rPr>
      </w:pPr>
      <w:r>
        <w:rPr>
          <w:rFonts w:ascii="Palatino Linotype" w:hAnsi="Palatino Linotype" w:cs="Tahoma"/>
          <w:b/>
        </w:rPr>
        <w:t>I</w:t>
      </w:r>
      <w:r w:rsidR="006C1B1D" w:rsidRPr="00CD73B4">
        <w:rPr>
          <w:rFonts w:ascii="Palatino Linotype" w:hAnsi="Palatino Linotype" w:cs="Tahoma"/>
          <w:b/>
        </w:rPr>
        <w:t>II</w:t>
      </w:r>
      <w:r w:rsidR="00C55151" w:rsidRPr="00CD73B4">
        <w:rPr>
          <w:rFonts w:ascii="Palatino Linotype" w:hAnsi="Palatino Linotype" w:cs="Tahoma"/>
          <w:b/>
        </w:rPr>
        <w:t xml:space="preserve">. </w:t>
      </w:r>
      <w:r w:rsidR="00AA5A86" w:rsidRPr="00CD73B4">
        <w:rPr>
          <w:rFonts w:ascii="Palatino Linotype" w:hAnsi="Palatino Linotype" w:cs="Tahoma"/>
          <w:b/>
        </w:rPr>
        <w:t>Respuest</w:t>
      </w:r>
      <w:r w:rsidR="000930EA" w:rsidRPr="00CD73B4">
        <w:rPr>
          <w:rFonts w:ascii="Palatino Linotype" w:hAnsi="Palatino Linotype" w:cs="Tahoma"/>
          <w:b/>
        </w:rPr>
        <w:t>a</w:t>
      </w:r>
      <w:r w:rsidR="00AA5A86" w:rsidRPr="00CD73B4">
        <w:rPr>
          <w:rFonts w:ascii="Palatino Linotype" w:hAnsi="Palatino Linotype" w:cs="Tahoma"/>
          <w:b/>
        </w:rPr>
        <w:t xml:space="preserve"> del Sujeto Obligado.</w:t>
      </w:r>
    </w:p>
    <w:p w14:paraId="0B9FAC1A" w14:textId="77777777" w:rsidR="00AA5A86" w:rsidRPr="00CD73B4" w:rsidRDefault="00AA5A86" w:rsidP="00CD73B4">
      <w:pPr>
        <w:autoSpaceDE w:val="0"/>
        <w:autoSpaceDN w:val="0"/>
        <w:adjustRightInd w:val="0"/>
        <w:spacing w:line="360" w:lineRule="auto"/>
        <w:jc w:val="both"/>
        <w:rPr>
          <w:rFonts w:ascii="Palatino Linotype" w:hAnsi="Palatino Linotype" w:cs="Tahoma"/>
          <w:sz w:val="22"/>
          <w:szCs w:val="24"/>
        </w:rPr>
      </w:pPr>
    </w:p>
    <w:p w14:paraId="0B9FAC1B" w14:textId="77777777" w:rsidR="00DB019F" w:rsidRPr="00CD73B4" w:rsidRDefault="00DB019F" w:rsidP="00CD73B4">
      <w:pPr>
        <w:spacing w:line="360" w:lineRule="auto"/>
        <w:jc w:val="both"/>
        <w:rPr>
          <w:rFonts w:ascii="Palatino Linotype" w:hAnsi="Palatino Linotype" w:cs="Tahoma"/>
          <w:bCs/>
          <w:sz w:val="22"/>
          <w:szCs w:val="22"/>
        </w:rPr>
      </w:pPr>
      <w:r w:rsidRPr="00CD73B4">
        <w:rPr>
          <w:rFonts w:ascii="Palatino Linotype" w:hAnsi="Palatino Linotype" w:cs="Tahoma"/>
          <w:bCs/>
          <w:sz w:val="22"/>
          <w:szCs w:val="22"/>
        </w:rPr>
        <w:t xml:space="preserve">El </w:t>
      </w:r>
      <w:r w:rsidR="00C04888">
        <w:rPr>
          <w:rFonts w:ascii="Palatino Linotype" w:hAnsi="Palatino Linotype" w:cs="Tahoma"/>
          <w:bCs/>
          <w:sz w:val="22"/>
          <w:szCs w:val="22"/>
        </w:rPr>
        <w:t>cinco</w:t>
      </w:r>
      <w:r w:rsidRPr="00CD73B4">
        <w:rPr>
          <w:rFonts w:ascii="Palatino Linotype" w:hAnsi="Palatino Linotype" w:cs="Tahoma"/>
          <w:bCs/>
          <w:sz w:val="22"/>
          <w:szCs w:val="22"/>
        </w:rPr>
        <w:t xml:space="preserve"> de </w:t>
      </w:r>
      <w:r w:rsidR="00C04888">
        <w:rPr>
          <w:rFonts w:ascii="Palatino Linotype" w:hAnsi="Palatino Linotype" w:cs="Tahoma"/>
          <w:bCs/>
          <w:sz w:val="22"/>
          <w:szCs w:val="22"/>
        </w:rPr>
        <w:t xml:space="preserve">noviembre </w:t>
      </w:r>
      <w:r w:rsidRPr="00CD73B4">
        <w:rPr>
          <w:rFonts w:ascii="Palatino Linotype" w:hAnsi="Palatino Linotype" w:cs="Tahoma"/>
          <w:bCs/>
          <w:sz w:val="22"/>
          <w:szCs w:val="22"/>
        </w:rPr>
        <w:t xml:space="preserve">de dos mil dieciocho, el Sujeto Obligado dio respuesta a la solicitud de acceso a la información con número de folio </w:t>
      </w:r>
      <w:r w:rsidRPr="00CD73B4">
        <w:rPr>
          <w:rFonts w:ascii="Palatino Linotype" w:hAnsi="Palatino Linotype" w:cs="Tahoma"/>
          <w:b/>
          <w:bCs/>
          <w:sz w:val="22"/>
          <w:szCs w:val="22"/>
        </w:rPr>
        <w:t>012</w:t>
      </w:r>
      <w:r w:rsidR="00C04888">
        <w:rPr>
          <w:rFonts w:ascii="Palatino Linotype" w:hAnsi="Palatino Linotype" w:cs="Tahoma"/>
          <w:b/>
          <w:bCs/>
          <w:sz w:val="22"/>
          <w:szCs w:val="22"/>
        </w:rPr>
        <w:t>65</w:t>
      </w:r>
      <w:r w:rsidRPr="00CD73B4">
        <w:rPr>
          <w:rFonts w:ascii="Palatino Linotype" w:hAnsi="Palatino Linotype" w:cs="Tahoma"/>
          <w:b/>
          <w:bCs/>
          <w:sz w:val="22"/>
          <w:szCs w:val="22"/>
        </w:rPr>
        <w:t xml:space="preserve">/UPVT/IP/2018 </w:t>
      </w:r>
      <w:r w:rsidRPr="00CD73B4">
        <w:rPr>
          <w:rFonts w:ascii="Palatino Linotype" w:hAnsi="Palatino Linotype" w:cs="Tahoma"/>
          <w:bCs/>
          <w:sz w:val="22"/>
          <w:szCs w:val="22"/>
        </w:rPr>
        <w:t>a través del Sistema de Acceso a la Información Mexiquense (SAIMEX) en la que, en su parte medular señaló lo siguiente:</w:t>
      </w:r>
    </w:p>
    <w:p w14:paraId="0B9FAC1C" w14:textId="77777777" w:rsidR="009C45E5" w:rsidRPr="00CD73B4" w:rsidRDefault="009C45E5" w:rsidP="00CD73B4">
      <w:pPr>
        <w:autoSpaceDE w:val="0"/>
        <w:autoSpaceDN w:val="0"/>
        <w:adjustRightInd w:val="0"/>
        <w:spacing w:line="360" w:lineRule="auto"/>
        <w:ind w:left="567" w:right="567"/>
        <w:jc w:val="both"/>
        <w:rPr>
          <w:rFonts w:ascii="Palatino Linotype" w:hAnsi="Palatino Linotype" w:cs="Tahoma"/>
          <w:sz w:val="18"/>
        </w:rPr>
      </w:pPr>
    </w:p>
    <w:p w14:paraId="0B9FAC1D" w14:textId="41D13754" w:rsidR="00E8367B" w:rsidRPr="00CD73B4" w:rsidRDefault="009C45E5" w:rsidP="00C04888">
      <w:pPr>
        <w:autoSpaceDE w:val="0"/>
        <w:autoSpaceDN w:val="0"/>
        <w:adjustRightInd w:val="0"/>
        <w:spacing w:line="360" w:lineRule="auto"/>
        <w:ind w:left="567" w:right="567"/>
        <w:jc w:val="both"/>
        <w:rPr>
          <w:rFonts w:ascii="Palatino Linotype" w:hAnsi="Palatino Linotype" w:cs="Tahoma"/>
        </w:rPr>
      </w:pPr>
      <w:r w:rsidRPr="00CD73B4">
        <w:rPr>
          <w:rFonts w:ascii="Palatino Linotype" w:hAnsi="Palatino Linotype" w:cs="Tahoma"/>
        </w:rPr>
        <w:t>“…</w:t>
      </w:r>
      <w:r w:rsidR="00C04888" w:rsidRPr="00C04888">
        <w:rPr>
          <w:rFonts w:ascii="Palatino Linotype" w:hAnsi="Palatino Linotype" w:cs="Tahoma"/>
        </w:rPr>
        <w:t>En atención a la solicitud de información registrada con el folio número 01265/UPVT/IP/2018,</w:t>
      </w:r>
      <w:r w:rsidR="006363D7">
        <w:rPr>
          <w:rFonts w:ascii="Palatino Linotype" w:hAnsi="Palatino Linotype" w:cs="Tahoma"/>
        </w:rPr>
        <w:t xml:space="preserve"> </w:t>
      </w:r>
      <w:r w:rsidR="00C04888" w:rsidRPr="00C04888">
        <w:rPr>
          <w:rFonts w:ascii="Palatino Linotype" w:hAnsi="Palatino Linotype" w:cs="Tahoma"/>
        </w:rPr>
        <w:t xml:space="preserve">que realizó el 03 de octubre del año en curso, sírvase encontrar en archivo adjunto copia digitalizada en formato </w:t>
      </w:r>
      <w:proofErr w:type="spellStart"/>
      <w:r w:rsidR="00C04888" w:rsidRPr="00C04888">
        <w:rPr>
          <w:rFonts w:ascii="Palatino Linotype" w:hAnsi="Palatino Linotype" w:cs="Tahoma"/>
        </w:rPr>
        <w:t>pdf</w:t>
      </w:r>
      <w:proofErr w:type="spellEnd"/>
      <w:r w:rsidR="00C04888" w:rsidRPr="00C04888">
        <w:rPr>
          <w:rFonts w:ascii="Palatino Linotype" w:hAnsi="Palatino Linotype" w:cs="Tahoma"/>
        </w:rPr>
        <w:t xml:space="preserve"> del oficio emitido por los servidores públicos habilitados del Departamento de Recursos Humanos y Materiales y el </w:t>
      </w:r>
      <w:r w:rsidR="00C04888" w:rsidRPr="00C04888">
        <w:rPr>
          <w:rFonts w:ascii="Palatino Linotype" w:hAnsi="Palatino Linotype" w:cs="Tahoma"/>
        </w:rPr>
        <w:lastRenderedPageBreak/>
        <w:t>Departamento de Recursos Financieros, en el cual se detalla lo referente</w:t>
      </w:r>
      <w:r w:rsidR="00C04888">
        <w:rPr>
          <w:rFonts w:ascii="Palatino Linotype" w:hAnsi="Palatino Linotype" w:cs="Tahoma"/>
        </w:rPr>
        <w:t xml:space="preserve"> a su solicitud de información</w:t>
      </w:r>
      <w:r w:rsidRPr="00CD73B4">
        <w:rPr>
          <w:rFonts w:ascii="Palatino Linotype" w:hAnsi="Palatino Linotype" w:cs="Tahoma"/>
        </w:rPr>
        <w:t>…”</w:t>
      </w:r>
    </w:p>
    <w:p w14:paraId="0B9FAC1E" w14:textId="77777777" w:rsidR="00291E85" w:rsidRPr="00CD73B4" w:rsidRDefault="00291E85" w:rsidP="00CD73B4">
      <w:pPr>
        <w:autoSpaceDE w:val="0"/>
        <w:autoSpaceDN w:val="0"/>
        <w:adjustRightInd w:val="0"/>
        <w:spacing w:line="360" w:lineRule="auto"/>
        <w:jc w:val="both"/>
        <w:rPr>
          <w:rFonts w:ascii="Palatino Linotype" w:hAnsi="Palatino Linotype" w:cs="Tahoma"/>
          <w:sz w:val="22"/>
          <w:szCs w:val="24"/>
        </w:rPr>
      </w:pPr>
    </w:p>
    <w:p w14:paraId="0B9FAC1F" w14:textId="65F13291" w:rsidR="00DB019F" w:rsidRDefault="00DB019F" w:rsidP="00C04888">
      <w:pPr>
        <w:autoSpaceDE w:val="0"/>
        <w:autoSpaceDN w:val="0"/>
        <w:adjustRightInd w:val="0"/>
        <w:spacing w:line="360" w:lineRule="auto"/>
        <w:jc w:val="both"/>
        <w:rPr>
          <w:rFonts w:ascii="Palatino Linotype" w:hAnsi="Palatino Linotype" w:cs="Tahoma"/>
          <w:bCs/>
          <w:sz w:val="22"/>
          <w:szCs w:val="24"/>
        </w:rPr>
      </w:pPr>
      <w:r w:rsidRPr="00CD73B4">
        <w:rPr>
          <w:rFonts w:ascii="Palatino Linotype" w:hAnsi="Palatino Linotype" w:cs="Tahoma"/>
          <w:sz w:val="22"/>
          <w:szCs w:val="24"/>
        </w:rPr>
        <w:t xml:space="preserve">De igual manera, el Sujeto Obligado en la respuesta adjuntó </w:t>
      </w:r>
      <w:r w:rsidR="00C04888">
        <w:rPr>
          <w:rFonts w:ascii="Palatino Linotype" w:hAnsi="Palatino Linotype" w:cs="Tahoma"/>
          <w:sz w:val="22"/>
          <w:szCs w:val="24"/>
        </w:rPr>
        <w:t xml:space="preserve">ocho </w:t>
      </w:r>
      <w:r w:rsidRPr="00CD73B4">
        <w:rPr>
          <w:rFonts w:ascii="Palatino Linotype" w:hAnsi="Palatino Linotype" w:cs="Tahoma"/>
          <w:sz w:val="22"/>
          <w:szCs w:val="24"/>
        </w:rPr>
        <w:t xml:space="preserve">documentos en formato </w:t>
      </w:r>
      <w:proofErr w:type="spellStart"/>
      <w:r w:rsidRPr="00CD73B4">
        <w:rPr>
          <w:rFonts w:ascii="Palatino Linotype" w:hAnsi="Palatino Linotype" w:cs="Tahoma"/>
          <w:sz w:val="22"/>
          <w:szCs w:val="24"/>
        </w:rPr>
        <w:t>pdf</w:t>
      </w:r>
      <w:proofErr w:type="spellEnd"/>
      <w:r w:rsidRPr="00CD73B4">
        <w:rPr>
          <w:rFonts w:ascii="Palatino Linotype" w:hAnsi="Palatino Linotype" w:cs="Tahoma"/>
          <w:sz w:val="22"/>
          <w:szCs w:val="24"/>
        </w:rPr>
        <w:t xml:space="preserve"> </w:t>
      </w:r>
      <w:r w:rsidR="00C04888">
        <w:rPr>
          <w:rFonts w:ascii="Palatino Linotype" w:hAnsi="Palatino Linotype" w:cs="Tahoma"/>
          <w:sz w:val="22"/>
          <w:szCs w:val="24"/>
        </w:rPr>
        <w:t xml:space="preserve">y </w:t>
      </w:r>
      <w:proofErr w:type="spellStart"/>
      <w:r w:rsidR="00C04888">
        <w:rPr>
          <w:rFonts w:ascii="Palatino Linotype" w:hAnsi="Palatino Linotype" w:cs="Tahoma"/>
          <w:sz w:val="22"/>
          <w:szCs w:val="24"/>
        </w:rPr>
        <w:t>jpg</w:t>
      </w:r>
      <w:proofErr w:type="spellEnd"/>
      <w:r w:rsidR="00C04888">
        <w:rPr>
          <w:rFonts w:ascii="Palatino Linotype" w:hAnsi="Palatino Linotype" w:cs="Tahoma"/>
          <w:sz w:val="22"/>
          <w:szCs w:val="24"/>
        </w:rPr>
        <w:t xml:space="preserve">, </w:t>
      </w:r>
      <w:r w:rsidRPr="00CD73B4">
        <w:rPr>
          <w:rFonts w:ascii="Palatino Linotype" w:hAnsi="Palatino Linotype" w:cs="Tahoma"/>
          <w:sz w:val="22"/>
          <w:szCs w:val="24"/>
        </w:rPr>
        <w:t xml:space="preserve">denominados </w:t>
      </w:r>
      <w:r w:rsidR="00C04888">
        <w:rPr>
          <w:rFonts w:ascii="Palatino Linotype" w:hAnsi="Palatino Linotype" w:cs="Tahoma"/>
          <w:b/>
          <w:sz w:val="22"/>
          <w:szCs w:val="24"/>
        </w:rPr>
        <w:t xml:space="preserve">01265UPVTIP2018.pdf, </w:t>
      </w:r>
      <w:r w:rsidR="00C04888" w:rsidRPr="00C04888">
        <w:rPr>
          <w:rFonts w:ascii="Palatino Linotype" w:hAnsi="Palatino Linotype" w:cs="Tahoma"/>
          <w:b/>
          <w:sz w:val="22"/>
          <w:szCs w:val="24"/>
        </w:rPr>
        <w:t>oficio.jpg</w:t>
      </w:r>
      <w:r w:rsidR="00C04888">
        <w:rPr>
          <w:rFonts w:ascii="Palatino Linotype" w:hAnsi="Palatino Linotype" w:cs="Tahoma"/>
          <w:b/>
          <w:sz w:val="22"/>
          <w:szCs w:val="24"/>
        </w:rPr>
        <w:t xml:space="preserve">, </w:t>
      </w:r>
      <w:r w:rsidR="00C04888" w:rsidRPr="00C04888">
        <w:rPr>
          <w:rFonts w:ascii="Palatino Linotype" w:hAnsi="Palatino Linotype" w:cs="Tahoma"/>
          <w:b/>
          <w:sz w:val="22"/>
          <w:szCs w:val="24"/>
        </w:rPr>
        <w:t>3922 - 2018.pdf</w:t>
      </w:r>
      <w:r w:rsidR="00C04888">
        <w:rPr>
          <w:rFonts w:ascii="Palatino Linotype" w:hAnsi="Palatino Linotype" w:cs="Tahoma"/>
          <w:b/>
          <w:sz w:val="22"/>
          <w:szCs w:val="24"/>
        </w:rPr>
        <w:t xml:space="preserve">, </w:t>
      </w:r>
      <w:r w:rsidR="00C04888" w:rsidRPr="00C04888">
        <w:rPr>
          <w:rFonts w:ascii="Palatino Linotype" w:hAnsi="Palatino Linotype" w:cs="Tahoma"/>
          <w:b/>
          <w:sz w:val="22"/>
          <w:szCs w:val="24"/>
        </w:rPr>
        <w:t>3551 -2017.pdf</w:t>
      </w:r>
      <w:r w:rsidR="00C04888">
        <w:rPr>
          <w:rFonts w:ascii="Palatino Linotype" w:hAnsi="Palatino Linotype" w:cs="Tahoma"/>
          <w:b/>
          <w:sz w:val="22"/>
          <w:szCs w:val="24"/>
        </w:rPr>
        <w:t>,</w:t>
      </w:r>
      <w:r w:rsidR="00C04888" w:rsidRPr="00C04888">
        <w:rPr>
          <w:rFonts w:ascii="Palatino Linotype" w:hAnsi="Palatino Linotype" w:cs="Tahoma"/>
          <w:b/>
          <w:sz w:val="22"/>
          <w:szCs w:val="24"/>
        </w:rPr>
        <w:t xml:space="preserve"> 3551 - 2018.pdf</w:t>
      </w:r>
      <w:r w:rsidR="00C04888">
        <w:rPr>
          <w:rFonts w:ascii="Palatino Linotype" w:hAnsi="Palatino Linotype" w:cs="Tahoma"/>
          <w:b/>
          <w:sz w:val="22"/>
          <w:szCs w:val="24"/>
        </w:rPr>
        <w:t xml:space="preserve">, </w:t>
      </w:r>
      <w:r w:rsidR="00C04888" w:rsidRPr="00C04888">
        <w:rPr>
          <w:rFonts w:ascii="Palatino Linotype" w:hAnsi="Palatino Linotype" w:cs="Tahoma"/>
          <w:b/>
          <w:sz w:val="22"/>
          <w:szCs w:val="24"/>
        </w:rPr>
        <w:t>2961 - 2017.pdf</w:t>
      </w:r>
      <w:r w:rsidR="00C04888">
        <w:rPr>
          <w:rFonts w:ascii="Palatino Linotype" w:hAnsi="Palatino Linotype" w:cs="Tahoma"/>
          <w:b/>
          <w:sz w:val="22"/>
          <w:szCs w:val="24"/>
        </w:rPr>
        <w:t xml:space="preserve">, </w:t>
      </w:r>
      <w:r w:rsidR="00C04888" w:rsidRPr="00C04888">
        <w:rPr>
          <w:rFonts w:ascii="Palatino Linotype" w:hAnsi="Palatino Linotype" w:cs="Tahoma"/>
          <w:b/>
          <w:sz w:val="22"/>
          <w:szCs w:val="24"/>
        </w:rPr>
        <w:t>2961 -2018.pdf</w:t>
      </w:r>
      <w:r w:rsidR="00C04888">
        <w:rPr>
          <w:rFonts w:ascii="Palatino Linotype" w:hAnsi="Palatino Linotype" w:cs="Tahoma"/>
          <w:b/>
          <w:sz w:val="22"/>
          <w:szCs w:val="24"/>
        </w:rPr>
        <w:t xml:space="preserve">, </w:t>
      </w:r>
      <w:r w:rsidR="00C04888" w:rsidRPr="00C04888">
        <w:rPr>
          <w:rFonts w:ascii="Palatino Linotype" w:hAnsi="Palatino Linotype" w:cs="Tahoma"/>
          <w:b/>
          <w:sz w:val="22"/>
          <w:szCs w:val="24"/>
        </w:rPr>
        <w:t>C. SOLICITANTE DE LA INFORMACIÓN SOL 1265.pdf</w:t>
      </w:r>
      <w:r w:rsidR="00C04888" w:rsidRPr="00C04888">
        <w:rPr>
          <w:rFonts w:ascii="Palatino Linotype" w:hAnsi="Palatino Linotype" w:cs="Tahoma"/>
          <w:b/>
          <w:bCs/>
          <w:sz w:val="22"/>
          <w:szCs w:val="24"/>
        </w:rPr>
        <w:t xml:space="preserve"> </w:t>
      </w:r>
      <w:r w:rsidRPr="00CD73B4">
        <w:rPr>
          <w:rFonts w:ascii="Palatino Linotype" w:hAnsi="Palatino Linotype" w:cs="Tahoma"/>
          <w:bCs/>
          <w:sz w:val="22"/>
          <w:szCs w:val="24"/>
        </w:rPr>
        <w:t>cuyo contenido</w:t>
      </w:r>
      <w:r w:rsidR="00CE353B" w:rsidRPr="00CD73B4">
        <w:rPr>
          <w:rFonts w:ascii="Palatino Linotype" w:hAnsi="Palatino Linotype" w:cs="Tahoma"/>
          <w:bCs/>
          <w:sz w:val="22"/>
          <w:szCs w:val="24"/>
        </w:rPr>
        <w:t xml:space="preserve"> es el siguiente</w:t>
      </w:r>
      <w:r w:rsidRPr="00CD73B4">
        <w:rPr>
          <w:rFonts w:ascii="Palatino Linotype" w:hAnsi="Palatino Linotype" w:cs="Tahoma"/>
          <w:bCs/>
          <w:sz w:val="22"/>
          <w:szCs w:val="24"/>
        </w:rPr>
        <w:t>:</w:t>
      </w:r>
    </w:p>
    <w:p w14:paraId="0B9FAC20" w14:textId="77777777" w:rsidR="00C04888" w:rsidRPr="00CD73B4" w:rsidRDefault="00C04888" w:rsidP="00C04888">
      <w:pPr>
        <w:autoSpaceDE w:val="0"/>
        <w:autoSpaceDN w:val="0"/>
        <w:adjustRightInd w:val="0"/>
        <w:spacing w:line="360" w:lineRule="auto"/>
        <w:jc w:val="both"/>
        <w:rPr>
          <w:rFonts w:ascii="Palatino Linotype" w:hAnsi="Palatino Linotype" w:cs="Tahoma"/>
          <w:bCs/>
          <w:sz w:val="22"/>
          <w:szCs w:val="24"/>
        </w:rPr>
      </w:pPr>
    </w:p>
    <w:p w14:paraId="0B9FAC21" w14:textId="03123E35" w:rsidR="004C35A2" w:rsidRPr="00CD73B4" w:rsidRDefault="008F301B" w:rsidP="00CD73B4">
      <w:pPr>
        <w:autoSpaceDE w:val="0"/>
        <w:autoSpaceDN w:val="0"/>
        <w:adjustRightInd w:val="0"/>
        <w:spacing w:line="360" w:lineRule="auto"/>
        <w:jc w:val="both"/>
        <w:rPr>
          <w:rFonts w:ascii="Palatino Linotype" w:hAnsi="Palatino Linotype" w:cs="Tahoma"/>
          <w:bCs/>
          <w:sz w:val="22"/>
          <w:szCs w:val="24"/>
        </w:rPr>
      </w:pPr>
      <w:r w:rsidRPr="00CD73B4">
        <w:rPr>
          <w:rFonts w:ascii="Palatino Linotype" w:hAnsi="Palatino Linotype" w:cs="Tahoma"/>
          <w:sz w:val="22"/>
          <w:szCs w:val="24"/>
        </w:rPr>
        <w:t xml:space="preserve">El documento identificado como </w:t>
      </w:r>
      <w:r w:rsidR="00C04888" w:rsidRPr="00C04888">
        <w:rPr>
          <w:rFonts w:ascii="Palatino Linotype" w:hAnsi="Palatino Linotype" w:cs="Tahoma"/>
          <w:b/>
          <w:sz w:val="22"/>
          <w:szCs w:val="24"/>
        </w:rPr>
        <w:t>01265UPVTIP2018.pdf</w:t>
      </w:r>
      <w:r w:rsidRPr="00CD73B4">
        <w:rPr>
          <w:rFonts w:ascii="Palatino Linotype" w:hAnsi="Palatino Linotype" w:cs="Tahoma"/>
          <w:b/>
          <w:sz w:val="22"/>
          <w:szCs w:val="24"/>
        </w:rPr>
        <w:t xml:space="preserve">, </w:t>
      </w:r>
      <w:r w:rsidR="004C35A2" w:rsidRPr="00CD73B4">
        <w:rPr>
          <w:rFonts w:ascii="Palatino Linotype" w:hAnsi="Palatino Linotype" w:cs="Tahoma"/>
          <w:bCs/>
          <w:sz w:val="22"/>
          <w:szCs w:val="24"/>
        </w:rPr>
        <w:t xml:space="preserve">es un oficio número </w:t>
      </w:r>
      <w:r w:rsidR="004C35A2" w:rsidRPr="00CD73B4">
        <w:rPr>
          <w:rFonts w:ascii="Palatino Linotype" w:hAnsi="Palatino Linotype" w:cs="Tahoma"/>
          <w:b/>
          <w:bCs/>
          <w:sz w:val="22"/>
          <w:szCs w:val="24"/>
        </w:rPr>
        <w:t>205BL1</w:t>
      </w:r>
      <w:r w:rsidR="00C04888">
        <w:rPr>
          <w:rFonts w:ascii="Palatino Linotype" w:hAnsi="Palatino Linotype" w:cs="Tahoma"/>
          <w:b/>
          <w:bCs/>
          <w:sz w:val="22"/>
          <w:szCs w:val="24"/>
        </w:rPr>
        <w:t>4002</w:t>
      </w:r>
      <w:r w:rsidR="004C35A2" w:rsidRPr="00CD73B4">
        <w:rPr>
          <w:rFonts w:ascii="Palatino Linotype" w:hAnsi="Palatino Linotype" w:cs="Tahoma"/>
          <w:b/>
          <w:bCs/>
          <w:sz w:val="22"/>
          <w:szCs w:val="24"/>
        </w:rPr>
        <w:t>/</w:t>
      </w:r>
      <w:r w:rsidR="00C04888">
        <w:rPr>
          <w:rFonts w:ascii="Palatino Linotype" w:hAnsi="Palatino Linotype" w:cs="Tahoma"/>
          <w:b/>
          <w:bCs/>
          <w:sz w:val="22"/>
          <w:szCs w:val="24"/>
        </w:rPr>
        <w:t>1035</w:t>
      </w:r>
      <w:r w:rsidR="004C35A2" w:rsidRPr="00CD73B4">
        <w:rPr>
          <w:rFonts w:ascii="Palatino Linotype" w:hAnsi="Palatino Linotype" w:cs="Tahoma"/>
          <w:b/>
          <w:bCs/>
          <w:sz w:val="22"/>
          <w:szCs w:val="24"/>
        </w:rPr>
        <w:t xml:space="preserve">/2018, </w:t>
      </w:r>
      <w:r w:rsidR="004C35A2" w:rsidRPr="00CD73B4">
        <w:rPr>
          <w:rFonts w:ascii="Palatino Linotype" w:hAnsi="Palatino Linotype" w:cs="Tahoma"/>
          <w:bCs/>
          <w:sz w:val="22"/>
          <w:szCs w:val="24"/>
        </w:rPr>
        <w:t xml:space="preserve">signado por </w:t>
      </w:r>
      <w:r w:rsidR="004C35A2" w:rsidRPr="00CD73B4">
        <w:rPr>
          <w:rFonts w:ascii="Palatino Linotype" w:hAnsi="Palatino Linotype" w:cs="Tahoma"/>
          <w:b/>
          <w:bCs/>
          <w:sz w:val="22"/>
          <w:szCs w:val="24"/>
        </w:rPr>
        <w:t>l</w:t>
      </w:r>
      <w:r w:rsidR="00C04888">
        <w:rPr>
          <w:rFonts w:ascii="Palatino Linotype" w:hAnsi="Palatino Linotype" w:cs="Tahoma"/>
          <w:b/>
          <w:bCs/>
          <w:sz w:val="22"/>
          <w:szCs w:val="24"/>
        </w:rPr>
        <w:t>a</w:t>
      </w:r>
      <w:r w:rsidR="004C35A2" w:rsidRPr="00CD73B4">
        <w:rPr>
          <w:rFonts w:ascii="Palatino Linotype" w:hAnsi="Palatino Linotype" w:cs="Tahoma"/>
          <w:b/>
          <w:bCs/>
          <w:sz w:val="22"/>
          <w:szCs w:val="24"/>
        </w:rPr>
        <w:t xml:space="preserve"> </w:t>
      </w:r>
      <w:r w:rsidR="00C04888">
        <w:rPr>
          <w:rFonts w:ascii="Palatino Linotype" w:hAnsi="Palatino Linotype" w:cs="Tahoma"/>
          <w:b/>
          <w:bCs/>
          <w:sz w:val="22"/>
          <w:szCs w:val="24"/>
        </w:rPr>
        <w:t>Jefa del Departamento de Recursos Humanos y Materiales</w:t>
      </w:r>
      <w:r w:rsidR="004C35A2" w:rsidRPr="00CD73B4">
        <w:rPr>
          <w:rFonts w:ascii="Palatino Linotype" w:hAnsi="Palatino Linotype" w:cs="Tahoma"/>
          <w:bCs/>
          <w:sz w:val="22"/>
          <w:szCs w:val="24"/>
        </w:rPr>
        <w:t>, del</w:t>
      </w:r>
      <w:r w:rsidR="004C35A2" w:rsidRPr="00CD73B4">
        <w:rPr>
          <w:rFonts w:ascii="Palatino Linotype" w:hAnsi="Palatino Linotype" w:cs="Tahoma"/>
          <w:b/>
          <w:bCs/>
          <w:sz w:val="22"/>
          <w:szCs w:val="24"/>
        </w:rPr>
        <w:t xml:space="preserve"> </w:t>
      </w:r>
      <w:r w:rsidR="004C35A2" w:rsidRPr="00CD73B4">
        <w:rPr>
          <w:rFonts w:ascii="Palatino Linotype" w:hAnsi="Palatino Linotype" w:cs="Tahoma"/>
          <w:bCs/>
          <w:sz w:val="22"/>
          <w:szCs w:val="24"/>
        </w:rPr>
        <w:t>Sujeto Obligado, que en su parte medular señala:</w:t>
      </w:r>
    </w:p>
    <w:p w14:paraId="0B9FAC22" w14:textId="77777777" w:rsidR="004C35A2" w:rsidRPr="00CD73B4" w:rsidRDefault="004C35A2" w:rsidP="00CD73B4">
      <w:pPr>
        <w:autoSpaceDE w:val="0"/>
        <w:autoSpaceDN w:val="0"/>
        <w:adjustRightInd w:val="0"/>
        <w:spacing w:line="360" w:lineRule="auto"/>
        <w:ind w:left="567" w:right="539"/>
        <w:jc w:val="both"/>
        <w:rPr>
          <w:rFonts w:ascii="Palatino Linotype" w:hAnsi="Palatino Linotype" w:cs="Tahoma"/>
          <w:bCs/>
        </w:rPr>
      </w:pPr>
    </w:p>
    <w:p w14:paraId="0B9FAC23" w14:textId="77777777" w:rsidR="004C35A2" w:rsidRPr="00CD73B4" w:rsidRDefault="004C35A2" w:rsidP="00CD73B4">
      <w:pPr>
        <w:autoSpaceDE w:val="0"/>
        <w:autoSpaceDN w:val="0"/>
        <w:adjustRightInd w:val="0"/>
        <w:spacing w:line="360" w:lineRule="auto"/>
        <w:ind w:left="567" w:right="539"/>
        <w:jc w:val="both"/>
        <w:rPr>
          <w:rFonts w:ascii="Palatino Linotype" w:hAnsi="Palatino Linotype" w:cs="Tahoma"/>
          <w:bCs/>
        </w:rPr>
      </w:pPr>
      <w:r w:rsidRPr="00CD73B4">
        <w:rPr>
          <w:rFonts w:ascii="Palatino Linotype" w:hAnsi="Palatino Linotype" w:cs="Tahoma"/>
          <w:bCs/>
        </w:rPr>
        <w:t xml:space="preserve">“… </w:t>
      </w:r>
      <w:r w:rsidR="00010E02">
        <w:rPr>
          <w:rFonts w:ascii="Palatino Linotype" w:hAnsi="Palatino Linotype" w:cs="Tahoma"/>
          <w:bCs/>
        </w:rPr>
        <w:t>derivado de la búsqueda exhaustiva y razonable en los archivos de esta Unidad Administrativa a mi cargo le informo lo siguiente si bien dentro de las funciones de este Departamento está el “Efectuar las adquisiciones menores de bienes no contempladas en el Programa Anual de Adquisiciones y Contratación de Servicios del organismo” y el “Diseñar y operar los procedimientos para la adquisición y el suministro adecuado y oportuno de bienes a las unidades administrativas de la Institución con estricto apego a las disposiciones legales y administrativas que regulan esta acción” no se ha generado no se posee documento en donde obre la información concerniente a los gastos generados por concepto de mantenimiento a vehículos oficiales y adquisición de refacciones, así como pagos por refrendo y verificación.</w:t>
      </w:r>
    </w:p>
    <w:p w14:paraId="0B9FAC24" w14:textId="1803B67E" w:rsidR="004C35A2" w:rsidRPr="00CD73B4" w:rsidRDefault="004C35A2" w:rsidP="00CD73B4">
      <w:pPr>
        <w:autoSpaceDE w:val="0"/>
        <w:autoSpaceDN w:val="0"/>
        <w:adjustRightInd w:val="0"/>
        <w:spacing w:line="360" w:lineRule="auto"/>
        <w:ind w:left="567" w:right="539"/>
        <w:jc w:val="both"/>
        <w:rPr>
          <w:rFonts w:ascii="Palatino Linotype" w:hAnsi="Palatino Linotype" w:cs="Tahoma"/>
          <w:bCs/>
        </w:rPr>
      </w:pPr>
      <w:r w:rsidRPr="00CD73B4">
        <w:rPr>
          <w:rFonts w:ascii="Palatino Linotype" w:hAnsi="Palatino Linotype" w:cs="Tahoma"/>
          <w:bCs/>
        </w:rPr>
        <w:t>…”</w:t>
      </w:r>
    </w:p>
    <w:p w14:paraId="0B9FAC25" w14:textId="77777777" w:rsidR="004C35A2" w:rsidRPr="00CD73B4" w:rsidRDefault="004C35A2" w:rsidP="00CD73B4">
      <w:pPr>
        <w:autoSpaceDE w:val="0"/>
        <w:autoSpaceDN w:val="0"/>
        <w:adjustRightInd w:val="0"/>
        <w:spacing w:line="360" w:lineRule="auto"/>
        <w:ind w:left="567" w:right="539"/>
        <w:jc w:val="both"/>
        <w:rPr>
          <w:rFonts w:ascii="Palatino Linotype" w:hAnsi="Palatino Linotype" w:cs="Tahoma"/>
          <w:bCs/>
        </w:rPr>
      </w:pPr>
    </w:p>
    <w:p w14:paraId="0B9FAC26" w14:textId="6D08B305" w:rsidR="004C35A2" w:rsidRPr="00CD73B4" w:rsidRDefault="004C35A2" w:rsidP="00CD73B4">
      <w:pPr>
        <w:autoSpaceDE w:val="0"/>
        <w:autoSpaceDN w:val="0"/>
        <w:adjustRightInd w:val="0"/>
        <w:spacing w:line="360" w:lineRule="auto"/>
        <w:jc w:val="both"/>
        <w:rPr>
          <w:rFonts w:ascii="Palatino Linotype" w:hAnsi="Palatino Linotype" w:cs="Tahoma"/>
          <w:bCs/>
          <w:sz w:val="22"/>
          <w:szCs w:val="24"/>
        </w:rPr>
      </w:pPr>
      <w:r w:rsidRPr="00CD73B4">
        <w:rPr>
          <w:rFonts w:ascii="Palatino Linotype" w:hAnsi="Palatino Linotype" w:cs="Tahoma"/>
          <w:bCs/>
          <w:sz w:val="22"/>
          <w:szCs w:val="24"/>
        </w:rPr>
        <w:t>Por lo que</w:t>
      </w:r>
      <w:r w:rsidRPr="00CD73B4">
        <w:rPr>
          <w:rFonts w:ascii="Palatino Linotype" w:hAnsi="Palatino Linotype" w:cs="Tahoma"/>
          <w:b/>
          <w:bCs/>
          <w:sz w:val="22"/>
          <w:szCs w:val="24"/>
        </w:rPr>
        <w:t xml:space="preserve"> </w:t>
      </w:r>
      <w:r w:rsidRPr="00CD73B4">
        <w:rPr>
          <w:rFonts w:ascii="Palatino Linotype" w:hAnsi="Palatino Linotype" w:cs="Tahoma"/>
          <w:bCs/>
          <w:sz w:val="22"/>
          <w:szCs w:val="24"/>
        </w:rPr>
        <w:t>respecta al documento identificado como</w:t>
      </w:r>
      <w:r w:rsidRPr="00CD73B4">
        <w:rPr>
          <w:rFonts w:ascii="Palatino Linotype" w:hAnsi="Palatino Linotype" w:cs="Tahoma"/>
          <w:b/>
          <w:bCs/>
          <w:sz w:val="22"/>
          <w:szCs w:val="24"/>
        </w:rPr>
        <w:t xml:space="preserve"> </w:t>
      </w:r>
      <w:r w:rsidR="00010E02" w:rsidRPr="00C04888">
        <w:rPr>
          <w:rFonts w:ascii="Palatino Linotype" w:hAnsi="Palatino Linotype" w:cs="Tahoma"/>
          <w:b/>
          <w:sz w:val="22"/>
          <w:szCs w:val="24"/>
        </w:rPr>
        <w:t>oficio.jpg</w:t>
      </w:r>
      <w:r w:rsidR="00010E02" w:rsidRPr="00CD73B4">
        <w:rPr>
          <w:rFonts w:ascii="Palatino Linotype" w:hAnsi="Palatino Linotype" w:cs="Tahoma"/>
          <w:sz w:val="22"/>
          <w:szCs w:val="24"/>
        </w:rPr>
        <w:t xml:space="preserve"> </w:t>
      </w:r>
      <w:r w:rsidRPr="00CD73B4">
        <w:rPr>
          <w:rFonts w:ascii="Palatino Linotype" w:hAnsi="Palatino Linotype" w:cs="Tahoma"/>
          <w:sz w:val="22"/>
          <w:szCs w:val="24"/>
        </w:rPr>
        <w:t>se advierte</w:t>
      </w:r>
      <w:r w:rsidRPr="00CD73B4">
        <w:rPr>
          <w:rFonts w:ascii="Palatino Linotype" w:hAnsi="Palatino Linotype" w:cs="Tahoma"/>
          <w:b/>
          <w:sz w:val="22"/>
          <w:szCs w:val="24"/>
        </w:rPr>
        <w:t xml:space="preserve"> </w:t>
      </w:r>
      <w:r w:rsidRPr="00CD73B4">
        <w:rPr>
          <w:rFonts w:ascii="Palatino Linotype" w:hAnsi="Palatino Linotype" w:cs="Tahoma"/>
          <w:bCs/>
          <w:sz w:val="22"/>
          <w:szCs w:val="24"/>
        </w:rPr>
        <w:t xml:space="preserve">que es </w:t>
      </w:r>
      <w:r w:rsidR="006025CC">
        <w:rPr>
          <w:rFonts w:ascii="Palatino Linotype" w:hAnsi="Palatino Linotype" w:cs="Tahoma"/>
          <w:bCs/>
          <w:sz w:val="22"/>
          <w:szCs w:val="24"/>
        </w:rPr>
        <w:t>l</w:t>
      </w:r>
      <w:r w:rsidR="00010E02">
        <w:rPr>
          <w:rFonts w:ascii="Palatino Linotype" w:hAnsi="Palatino Linotype" w:cs="Tahoma"/>
          <w:bCs/>
          <w:sz w:val="22"/>
          <w:szCs w:val="24"/>
        </w:rPr>
        <w:t>a imagen de</w:t>
      </w:r>
      <w:r w:rsidR="006025CC">
        <w:rPr>
          <w:rFonts w:ascii="Palatino Linotype" w:hAnsi="Palatino Linotype" w:cs="Tahoma"/>
          <w:bCs/>
          <w:sz w:val="22"/>
          <w:szCs w:val="24"/>
        </w:rPr>
        <w:t>l</w:t>
      </w:r>
      <w:r w:rsidRPr="00CD73B4">
        <w:rPr>
          <w:rFonts w:ascii="Palatino Linotype" w:hAnsi="Palatino Linotype" w:cs="Tahoma"/>
          <w:bCs/>
          <w:sz w:val="22"/>
          <w:szCs w:val="24"/>
        </w:rPr>
        <w:t xml:space="preserve"> oficio número</w:t>
      </w:r>
      <w:r w:rsidRPr="00CD73B4">
        <w:rPr>
          <w:rFonts w:ascii="Palatino Linotype" w:hAnsi="Palatino Linotype" w:cs="Tahoma"/>
          <w:b/>
          <w:bCs/>
          <w:sz w:val="22"/>
          <w:szCs w:val="24"/>
        </w:rPr>
        <w:t>, 205BL1</w:t>
      </w:r>
      <w:r w:rsidR="00010E02">
        <w:rPr>
          <w:rFonts w:ascii="Palatino Linotype" w:hAnsi="Palatino Linotype" w:cs="Tahoma"/>
          <w:b/>
          <w:bCs/>
          <w:sz w:val="22"/>
          <w:szCs w:val="24"/>
        </w:rPr>
        <w:t>4001</w:t>
      </w:r>
      <w:r w:rsidRPr="00CD73B4">
        <w:rPr>
          <w:rFonts w:ascii="Palatino Linotype" w:hAnsi="Palatino Linotype" w:cs="Tahoma"/>
          <w:b/>
          <w:bCs/>
          <w:sz w:val="22"/>
          <w:szCs w:val="24"/>
        </w:rPr>
        <w:t>/</w:t>
      </w:r>
      <w:r w:rsidR="00010E02">
        <w:rPr>
          <w:rFonts w:ascii="Palatino Linotype" w:hAnsi="Palatino Linotype" w:cs="Tahoma"/>
          <w:b/>
          <w:bCs/>
          <w:sz w:val="22"/>
          <w:szCs w:val="24"/>
        </w:rPr>
        <w:t>333</w:t>
      </w:r>
      <w:r w:rsidRPr="00CD73B4">
        <w:rPr>
          <w:rFonts w:ascii="Palatino Linotype" w:hAnsi="Palatino Linotype" w:cs="Tahoma"/>
          <w:b/>
          <w:bCs/>
          <w:sz w:val="22"/>
          <w:szCs w:val="24"/>
        </w:rPr>
        <w:t>/2018</w:t>
      </w:r>
      <w:r w:rsidR="006025CC">
        <w:rPr>
          <w:rFonts w:ascii="Palatino Linotype" w:hAnsi="Palatino Linotype" w:cs="Tahoma"/>
          <w:b/>
          <w:bCs/>
          <w:sz w:val="22"/>
          <w:szCs w:val="24"/>
        </w:rPr>
        <w:t>,</w:t>
      </w:r>
      <w:r w:rsidRPr="00CD73B4">
        <w:rPr>
          <w:rFonts w:ascii="Palatino Linotype" w:hAnsi="Palatino Linotype" w:cs="Tahoma"/>
          <w:b/>
          <w:bCs/>
          <w:sz w:val="22"/>
          <w:szCs w:val="24"/>
        </w:rPr>
        <w:t xml:space="preserve"> </w:t>
      </w:r>
      <w:r w:rsidRPr="00CD73B4">
        <w:rPr>
          <w:rFonts w:ascii="Palatino Linotype" w:hAnsi="Palatino Linotype" w:cs="Tahoma"/>
          <w:bCs/>
          <w:sz w:val="22"/>
          <w:szCs w:val="24"/>
        </w:rPr>
        <w:t xml:space="preserve">signado por </w:t>
      </w:r>
      <w:r w:rsidR="00010E02">
        <w:rPr>
          <w:rFonts w:ascii="Palatino Linotype" w:hAnsi="Palatino Linotype" w:cs="Tahoma"/>
          <w:bCs/>
          <w:sz w:val="22"/>
          <w:szCs w:val="24"/>
        </w:rPr>
        <w:t>e</w:t>
      </w:r>
      <w:r w:rsidRPr="00CD73B4">
        <w:rPr>
          <w:rFonts w:ascii="Palatino Linotype" w:hAnsi="Palatino Linotype" w:cs="Tahoma"/>
          <w:bCs/>
          <w:sz w:val="22"/>
          <w:szCs w:val="24"/>
        </w:rPr>
        <w:t xml:space="preserve">l </w:t>
      </w:r>
      <w:r w:rsidR="00010E02">
        <w:rPr>
          <w:rFonts w:ascii="Palatino Linotype" w:hAnsi="Palatino Linotype" w:cs="Tahoma"/>
          <w:b/>
          <w:bCs/>
          <w:sz w:val="22"/>
          <w:szCs w:val="24"/>
        </w:rPr>
        <w:t xml:space="preserve">encargado del Departamento de Recursos Financieros </w:t>
      </w:r>
      <w:r w:rsidRPr="00CD73B4">
        <w:rPr>
          <w:rFonts w:ascii="Palatino Linotype" w:hAnsi="Palatino Linotype" w:cs="Tahoma"/>
          <w:bCs/>
          <w:sz w:val="22"/>
          <w:szCs w:val="24"/>
        </w:rPr>
        <w:t>del</w:t>
      </w:r>
      <w:r w:rsidRPr="00CD73B4">
        <w:rPr>
          <w:rFonts w:ascii="Palatino Linotype" w:hAnsi="Palatino Linotype" w:cs="Tahoma"/>
          <w:b/>
          <w:bCs/>
          <w:sz w:val="22"/>
          <w:szCs w:val="24"/>
        </w:rPr>
        <w:t xml:space="preserve"> </w:t>
      </w:r>
      <w:r w:rsidRPr="00CD73B4">
        <w:rPr>
          <w:rFonts w:ascii="Palatino Linotype" w:hAnsi="Palatino Linotype" w:cs="Tahoma"/>
          <w:bCs/>
          <w:sz w:val="22"/>
          <w:szCs w:val="24"/>
        </w:rPr>
        <w:t>Sujeto Obligado, que en su parte medular señala lo siguiente:</w:t>
      </w:r>
    </w:p>
    <w:p w14:paraId="0B9FAC27" w14:textId="77777777" w:rsidR="004C35A2" w:rsidRPr="00CD73B4" w:rsidRDefault="004C35A2" w:rsidP="00CD73B4">
      <w:pPr>
        <w:autoSpaceDE w:val="0"/>
        <w:autoSpaceDN w:val="0"/>
        <w:adjustRightInd w:val="0"/>
        <w:spacing w:line="360" w:lineRule="auto"/>
        <w:ind w:right="539"/>
        <w:jc w:val="both"/>
        <w:rPr>
          <w:rFonts w:ascii="Palatino Linotype" w:hAnsi="Palatino Linotype" w:cs="Tahoma"/>
          <w:bCs/>
        </w:rPr>
      </w:pPr>
    </w:p>
    <w:p w14:paraId="0B9FAC28" w14:textId="77777777" w:rsidR="00010E02" w:rsidRDefault="004C35A2" w:rsidP="00CD73B4">
      <w:pPr>
        <w:autoSpaceDE w:val="0"/>
        <w:autoSpaceDN w:val="0"/>
        <w:adjustRightInd w:val="0"/>
        <w:spacing w:line="360" w:lineRule="auto"/>
        <w:ind w:left="567" w:right="539"/>
        <w:jc w:val="both"/>
        <w:rPr>
          <w:rFonts w:ascii="Palatino Linotype" w:hAnsi="Palatino Linotype" w:cs="Tahoma"/>
          <w:bCs/>
        </w:rPr>
      </w:pPr>
      <w:r w:rsidRPr="00CD73B4">
        <w:rPr>
          <w:rFonts w:ascii="Palatino Linotype" w:hAnsi="Palatino Linotype" w:cs="Tahoma"/>
          <w:bCs/>
        </w:rPr>
        <w:lastRenderedPageBreak/>
        <w:t xml:space="preserve">“… </w:t>
      </w:r>
    </w:p>
    <w:p w14:paraId="0B9FAC29" w14:textId="77777777" w:rsidR="00010E02" w:rsidRDefault="00010E02" w:rsidP="00010E02">
      <w:pPr>
        <w:autoSpaceDE w:val="0"/>
        <w:autoSpaceDN w:val="0"/>
        <w:adjustRightInd w:val="0"/>
        <w:spacing w:line="360" w:lineRule="auto"/>
        <w:ind w:left="567" w:right="539"/>
        <w:jc w:val="both"/>
        <w:rPr>
          <w:rFonts w:ascii="Palatino Linotype" w:hAnsi="Palatino Linotype" w:cs="Tahoma"/>
          <w:bCs/>
        </w:rPr>
      </w:pPr>
      <w:r>
        <w:rPr>
          <w:rFonts w:ascii="Palatino Linotype" w:hAnsi="Palatino Linotype" w:cs="Tahoma"/>
          <w:bCs/>
        </w:rPr>
        <w:t>Tras realizar búsqueda exhaustiva dentro de los archivos que obran dentro de la Unidad Administrativa a mi cargo; se adjuntan de manera digital los reportes emitidos por el sistema Contable (PROGRESS) donde constan los gastos por los conceptos de mantenimiento a vehículos oficiales, adquisición de refacciones y los gastos de refrendo y verificación, del periodo comprendido del 01 de octubre del 2017 al 30 de septiembre de 2018, que es el periodo que permite emitir el sistema.</w:t>
      </w:r>
    </w:p>
    <w:p w14:paraId="0B9FAC2A" w14:textId="01C8B078" w:rsidR="004C35A2" w:rsidRPr="00CD73B4" w:rsidRDefault="004C35A2" w:rsidP="00CD73B4">
      <w:pPr>
        <w:autoSpaceDE w:val="0"/>
        <w:autoSpaceDN w:val="0"/>
        <w:adjustRightInd w:val="0"/>
        <w:spacing w:line="360" w:lineRule="auto"/>
        <w:ind w:right="539" w:firstLine="567"/>
        <w:jc w:val="both"/>
        <w:rPr>
          <w:rFonts w:ascii="Palatino Linotype" w:hAnsi="Palatino Linotype" w:cs="Tahoma"/>
          <w:bCs/>
        </w:rPr>
      </w:pPr>
      <w:r w:rsidRPr="00CD73B4">
        <w:rPr>
          <w:rFonts w:ascii="Palatino Linotype" w:hAnsi="Palatino Linotype" w:cs="Tahoma"/>
          <w:bCs/>
        </w:rPr>
        <w:t>…”</w:t>
      </w:r>
    </w:p>
    <w:p w14:paraId="0B9FAC2B" w14:textId="77777777" w:rsidR="008F301B" w:rsidRPr="00CD73B4" w:rsidRDefault="008F301B" w:rsidP="00CD73B4">
      <w:pPr>
        <w:autoSpaceDE w:val="0"/>
        <w:autoSpaceDN w:val="0"/>
        <w:adjustRightInd w:val="0"/>
        <w:spacing w:line="360" w:lineRule="auto"/>
        <w:ind w:right="539"/>
        <w:jc w:val="both"/>
        <w:rPr>
          <w:rFonts w:ascii="Palatino Linotype" w:hAnsi="Palatino Linotype" w:cs="Tahoma"/>
          <w:bCs/>
        </w:rPr>
      </w:pPr>
    </w:p>
    <w:p w14:paraId="0B9FAC2C" w14:textId="77777777" w:rsidR="00BA23EB" w:rsidRPr="00CD73B4" w:rsidRDefault="008F301B" w:rsidP="0008749B">
      <w:pPr>
        <w:autoSpaceDE w:val="0"/>
        <w:autoSpaceDN w:val="0"/>
        <w:adjustRightInd w:val="0"/>
        <w:spacing w:line="360" w:lineRule="auto"/>
        <w:jc w:val="both"/>
        <w:rPr>
          <w:rFonts w:ascii="Palatino Linotype" w:hAnsi="Palatino Linotype" w:cs="Tahoma"/>
          <w:bCs/>
        </w:rPr>
      </w:pPr>
      <w:r w:rsidRPr="00CD73B4">
        <w:rPr>
          <w:rFonts w:ascii="Palatino Linotype" w:hAnsi="Palatino Linotype" w:cs="Tahoma"/>
          <w:bCs/>
          <w:sz w:val="22"/>
          <w:szCs w:val="24"/>
        </w:rPr>
        <w:t>Ahora bien, l</w:t>
      </w:r>
      <w:r w:rsidR="00337A0E">
        <w:rPr>
          <w:rFonts w:ascii="Palatino Linotype" w:hAnsi="Palatino Linotype" w:cs="Tahoma"/>
          <w:bCs/>
          <w:sz w:val="22"/>
          <w:szCs w:val="24"/>
        </w:rPr>
        <w:t>os</w:t>
      </w:r>
      <w:r w:rsidRPr="00CD73B4">
        <w:rPr>
          <w:rFonts w:ascii="Palatino Linotype" w:hAnsi="Palatino Linotype" w:cs="Tahoma"/>
          <w:bCs/>
          <w:sz w:val="22"/>
          <w:szCs w:val="24"/>
        </w:rPr>
        <w:t xml:space="preserve"> documento</w:t>
      </w:r>
      <w:r w:rsidR="00337A0E">
        <w:rPr>
          <w:rFonts w:ascii="Palatino Linotype" w:hAnsi="Palatino Linotype" w:cs="Tahoma"/>
          <w:bCs/>
          <w:sz w:val="22"/>
          <w:szCs w:val="24"/>
        </w:rPr>
        <w:t>s</w:t>
      </w:r>
      <w:r w:rsidRPr="00CD73B4">
        <w:rPr>
          <w:rFonts w:ascii="Palatino Linotype" w:hAnsi="Palatino Linotype" w:cs="Tahoma"/>
          <w:bCs/>
          <w:sz w:val="22"/>
          <w:szCs w:val="24"/>
        </w:rPr>
        <w:t xml:space="preserve"> </w:t>
      </w:r>
      <w:r w:rsidRPr="00010E02">
        <w:rPr>
          <w:rFonts w:ascii="Palatino Linotype" w:hAnsi="Palatino Linotype" w:cs="Tahoma"/>
          <w:bCs/>
          <w:sz w:val="22"/>
          <w:szCs w:val="22"/>
        </w:rPr>
        <w:t>identificado</w:t>
      </w:r>
      <w:r w:rsidR="00337A0E">
        <w:rPr>
          <w:rFonts w:ascii="Palatino Linotype" w:hAnsi="Palatino Linotype" w:cs="Tahoma"/>
          <w:bCs/>
          <w:sz w:val="22"/>
          <w:szCs w:val="22"/>
        </w:rPr>
        <w:t>s</w:t>
      </w:r>
      <w:r w:rsidRPr="00010E02">
        <w:rPr>
          <w:rFonts w:ascii="Palatino Linotype" w:hAnsi="Palatino Linotype" w:cs="Tahoma"/>
          <w:bCs/>
          <w:sz w:val="22"/>
          <w:szCs w:val="22"/>
        </w:rPr>
        <w:t xml:space="preserve"> como</w:t>
      </w:r>
      <w:r w:rsidRPr="00010E02">
        <w:rPr>
          <w:rFonts w:ascii="Palatino Linotype" w:hAnsi="Palatino Linotype" w:cs="Tahoma"/>
          <w:b/>
          <w:bCs/>
          <w:sz w:val="22"/>
          <w:szCs w:val="22"/>
        </w:rPr>
        <w:t xml:space="preserve"> </w:t>
      </w:r>
      <w:r w:rsidR="00337A0E" w:rsidRPr="00337A0E">
        <w:rPr>
          <w:rFonts w:ascii="Palatino Linotype" w:hAnsi="Palatino Linotype" w:cs="Tahoma"/>
          <w:b/>
          <w:bCs/>
          <w:sz w:val="22"/>
          <w:szCs w:val="22"/>
        </w:rPr>
        <w:t xml:space="preserve">3922 - 2018.pdf, 3551 -2017.pdf, 3551 - 2018.pdf, 2961 - 2017.pdf, 2961 -2018.pdf </w:t>
      </w:r>
      <w:r w:rsidR="00010E02" w:rsidRPr="00010E02">
        <w:rPr>
          <w:rFonts w:ascii="Palatino Linotype" w:hAnsi="Palatino Linotype" w:cs="Tahoma"/>
          <w:b/>
          <w:sz w:val="22"/>
          <w:szCs w:val="22"/>
        </w:rPr>
        <w:t xml:space="preserve"> </w:t>
      </w:r>
      <w:r w:rsidRPr="00010E02">
        <w:rPr>
          <w:rFonts w:ascii="Palatino Linotype" w:hAnsi="Palatino Linotype" w:cs="Tahoma"/>
          <w:sz w:val="22"/>
          <w:szCs w:val="22"/>
        </w:rPr>
        <w:t>se advierte</w:t>
      </w:r>
      <w:r w:rsidRPr="00CD73B4">
        <w:rPr>
          <w:rFonts w:ascii="Palatino Linotype" w:hAnsi="Palatino Linotype" w:cs="Tahoma"/>
          <w:b/>
          <w:sz w:val="22"/>
          <w:szCs w:val="24"/>
        </w:rPr>
        <w:t xml:space="preserve"> </w:t>
      </w:r>
      <w:r w:rsidR="00337A0E">
        <w:rPr>
          <w:rFonts w:ascii="Palatino Linotype" w:hAnsi="Palatino Linotype" w:cs="Tahoma"/>
          <w:sz w:val="22"/>
          <w:szCs w:val="24"/>
        </w:rPr>
        <w:t xml:space="preserve">que corresponden a los reportes </w:t>
      </w:r>
      <w:r w:rsidR="0008749B">
        <w:rPr>
          <w:rFonts w:ascii="Palatino Linotype" w:hAnsi="Palatino Linotype" w:cs="Tahoma"/>
          <w:sz w:val="22"/>
          <w:szCs w:val="24"/>
        </w:rPr>
        <w:t xml:space="preserve">que se hacen referencia en el oficio citado en el párrafo anterior. </w:t>
      </w:r>
    </w:p>
    <w:p w14:paraId="0B9FAC2D" w14:textId="77777777" w:rsidR="0046229D" w:rsidRPr="00CD73B4" w:rsidRDefault="0046229D" w:rsidP="00CD73B4">
      <w:pPr>
        <w:autoSpaceDE w:val="0"/>
        <w:autoSpaceDN w:val="0"/>
        <w:adjustRightInd w:val="0"/>
        <w:spacing w:line="360" w:lineRule="auto"/>
        <w:jc w:val="both"/>
        <w:rPr>
          <w:rFonts w:ascii="Palatino Linotype" w:hAnsi="Palatino Linotype" w:cs="Tahoma"/>
          <w:bCs/>
          <w:sz w:val="22"/>
          <w:szCs w:val="24"/>
        </w:rPr>
      </w:pPr>
    </w:p>
    <w:p w14:paraId="0B9FAC2E" w14:textId="77593D9A" w:rsidR="0046229D" w:rsidRPr="00CD73B4" w:rsidRDefault="0046229D" w:rsidP="00CD73B4">
      <w:pPr>
        <w:autoSpaceDE w:val="0"/>
        <w:autoSpaceDN w:val="0"/>
        <w:adjustRightInd w:val="0"/>
        <w:spacing w:line="360" w:lineRule="auto"/>
        <w:jc w:val="both"/>
        <w:rPr>
          <w:rFonts w:ascii="Palatino Linotype" w:hAnsi="Palatino Linotype" w:cs="Tahoma"/>
          <w:bCs/>
          <w:sz w:val="22"/>
          <w:szCs w:val="24"/>
        </w:rPr>
      </w:pPr>
      <w:r w:rsidRPr="00CD73B4">
        <w:rPr>
          <w:rFonts w:ascii="Palatino Linotype" w:hAnsi="Palatino Linotype" w:cs="Tahoma"/>
          <w:bCs/>
          <w:sz w:val="22"/>
          <w:szCs w:val="24"/>
        </w:rPr>
        <w:t xml:space="preserve">Posteriormente se aprecia el documento denominado </w:t>
      </w:r>
      <w:r w:rsidR="0008749B" w:rsidRPr="0008749B">
        <w:rPr>
          <w:rFonts w:ascii="Palatino Linotype" w:hAnsi="Palatino Linotype" w:cs="Tahoma"/>
          <w:b/>
          <w:bCs/>
          <w:sz w:val="22"/>
          <w:szCs w:val="24"/>
        </w:rPr>
        <w:t xml:space="preserve">C. SOLICITANTE DE LA INFORMACIÓN SOL 1265.pdf </w:t>
      </w:r>
      <w:r w:rsidRPr="00CD73B4">
        <w:rPr>
          <w:rFonts w:ascii="Palatino Linotype" w:hAnsi="Palatino Linotype" w:cs="Tahoma"/>
          <w:bCs/>
          <w:sz w:val="22"/>
          <w:szCs w:val="24"/>
        </w:rPr>
        <w:t xml:space="preserve">en </w:t>
      </w:r>
      <w:r w:rsidR="0008749B">
        <w:rPr>
          <w:rFonts w:ascii="Palatino Linotype" w:hAnsi="Palatino Linotype" w:cs="Tahoma"/>
          <w:bCs/>
          <w:sz w:val="22"/>
          <w:szCs w:val="24"/>
        </w:rPr>
        <w:t>e</w:t>
      </w:r>
      <w:r w:rsidRPr="00CD73B4">
        <w:rPr>
          <w:rFonts w:ascii="Palatino Linotype" w:hAnsi="Palatino Linotype" w:cs="Tahoma"/>
          <w:bCs/>
          <w:sz w:val="22"/>
          <w:szCs w:val="24"/>
        </w:rPr>
        <w:t xml:space="preserve">l que </w:t>
      </w:r>
      <w:r w:rsidRPr="00CD73B4">
        <w:rPr>
          <w:rFonts w:ascii="Palatino Linotype" w:hAnsi="Palatino Linotype" w:cs="Tahoma"/>
          <w:sz w:val="22"/>
          <w:szCs w:val="24"/>
        </w:rPr>
        <w:t>se advierte</w:t>
      </w:r>
      <w:r w:rsidRPr="00CD73B4">
        <w:rPr>
          <w:rFonts w:ascii="Palatino Linotype" w:hAnsi="Palatino Linotype" w:cs="Tahoma"/>
          <w:b/>
          <w:sz w:val="22"/>
          <w:szCs w:val="24"/>
        </w:rPr>
        <w:t xml:space="preserve"> </w:t>
      </w:r>
      <w:r w:rsidRPr="00CD73B4">
        <w:rPr>
          <w:rFonts w:ascii="Palatino Linotype" w:hAnsi="Palatino Linotype" w:cs="Tahoma"/>
          <w:sz w:val="22"/>
          <w:szCs w:val="24"/>
        </w:rPr>
        <w:t xml:space="preserve">un </w:t>
      </w:r>
      <w:r w:rsidRPr="00CD73B4">
        <w:rPr>
          <w:rFonts w:ascii="Palatino Linotype" w:hAnsi="Palatino Linotype" w:cs="Tahoma"/>
          <w:bCs/>
          <w:sz w:val="22"/>
          <w:szCs w:val="24"/>
        </w:rPr>
        <w:t>oficio con número</w:t>
      </w:r>
      <w:r w:rsidRPr="00CD73B4">
        <w:rPr>
          <w:rFonts w:ascii="Palatino Linotype" w:hAnsi="Palatino Linotype" w:cs="Tahoma"/>
          <w:b/>
          <w:bCs/>
          <w:sz w:val="22"/>
          <w:szCs w:val="24"/>
        </w:rPr>
        <w:t>, 205BL16001/2</w:t>
      </w:r>
      <w:r w:rsidR="0008749B">
        <w:rPr>
          <w:rFonts w:ascii="Palatino Linotype" w:hAnsi="Palatino Linotype" w:cs="Tahoma"/>
          <w:b/>
          <w:bCs/>
          <w:sz w:val="22"/>
          <w:szCs w:val="24"/>
        </w:rPr>
        <w:t>951</w:t>
      </w:r>
      <w:r w:rsidRPr="00CD73B4">
        <w:rPr>
          <w:rFonts w:ascii="Palatino Linotype" w:hAnsi="Palatino Linotype" w:cs="Tahoma"/>
          <w:b/>
          <w:bCs/>
          <w:sz w:val="22"/>
          <w:szCs w:val="24"/>
        </w:rPr>
        <w:t>/2018</w:t>
      </w:r>
      <w:r w:rsidR="003D7FB1">
        <w:rPr>
          <w:rFonts w:ascii="Palatino Linotype" w:hAnsi="Palatino Linotype" w:cs="Tahoma"/>
          <w:b/>
          <w:bCs/>
          <w:sz w:val="22"/>
          <w:szCs w:val="24"/>
        </w:rPr>
        <w:t>,</w:t>
      </w:r>
      <w:r w:rsidRPr="00CD73B4">
        <w:rPr>
          <w:rFonts w:ascii="Palatino Linotype" w:hAnsi="Palatino Linotype" w:cs="Tahoma"/>
          <w:b/>
          <w:bCs/>
          <w:sz w:val="22"/>
          <w:szCs w:val="24"/>
        </w:rPr>
        <w:t xml:space="preserve"> </w:t>
      </w:r>
      <w:r w:rsidRPr="00CD73B4">
        <w:rPr>
          <w:rFonts w:ascii="Palatino Linotype" w:hAnsi="Palatino Linotype" w:cs="Tahoma"/>
          <w:bCs/>
          <w:sz w:val="22"/>
          <w:szCs w:val="24"/>
        </w:rPr>
        <w:t xml:space="preserve">signado por la </w:t>
      </w:r>
      <w:r w:rsidRPr="00CD73B4">
        <w:rPr>
          <w:rFonts w:ascii="Palatino Linotype" w:hAnsi="Palatino Linotype" w:cs="Tahoma"/>
          <w:b/>
          <w:bCs/>
          <w:sz w:val="22"/>
          <w:szCs w:val="24"/>
        </w:rPr>
        <w:t xml:space="preserve">Titular de la Unidad de Transparencia, </w:t>
      </w:r>
      <w:r w:rsidRPr="00CD73B4">
        <w:rPr>
          <w:rFonts w:ascii="Palatino Linotype" w:hAnsi="Palatino Linotype" w:cs="Tahoma"/>
          <w:bCs/>
          <w:sz w:val="22"/>
          <w:szCs w:val="24"/>
        </w:rPr>
        <w:t>del Sujeto Obligado, que en su parte medular señala lo siguiente:</w:t>
      </w:r>
    </w:p>
    <w:p w14:paraId="0B9FAC2F" w14:textId="77777777" w:rsidR="00B64D28" w:rsidRPr="00CD73B4" w:rsidRDefault="00B64D28" w:rsidP="00CD73B4">
      <w:pPr>
        <w:autoSpaceDE w:val="0"/>
        <w:autoSpaceDN w:val="0"/>
        <w:adjustRightInd w:val="0"/>
        <w:spacing w:line="360" w:lineRule="auto"/>
        <w:ind w:right="539"/>
        <w:jc w:val="both"/>
        <w:rPr>
          <w:rFonts w:ascii="Palatino Linotype" w:hAnsi="Palatino Linotype" w:cs="Tahoma"/>
          <w:bCs/>
        </w:rPr>
      </w:pPr>
    </w:p>
    <w:p w14:paraId="0B9FAC30" w14:textId="77777777" w:rsidR="0046229D" w:rsidRPr="00CD73B4" w:rsidRDefault="00B64D28" w:rsidP="00CD73B4">
      <w:pPr>
        <w:autoSpaceDE w:val="0"/>
        <w:autoSpaceDN w:val="0"/>
        <w:adjustRightInd w:val="0"/>
        <w:spacing w:line="360" w:lineRule="auto"/>
        <w:ind w:right="539" w:firstLine="567"/>
        <w:jc w:val="both"/>
        <w:rPr>
          <w:rFonts w:ascii="Palatino Linotype" w:hAnsi="Palatino Linotype" w:cs="Tahoma"/>
          <w:bCs/>
        </w:rPr>
      </w:pPr>
      <w:r w:rsidRPr="00CD73B4">
        <w:rPr>
          <w:rFonts w:ascii="Palatino Linotype" w:hAnsi="Palatino Linotype" w:cs="Tahoma"/>
          <w:bCs/>
        </w:rPr>
        <w:t>“…</w:t>
      </w:r>
    </w:p>
    <w:p w14:paraId="0B9FAC31" w14:textId="0B26A392" w:rsidR="0008749B" w:rsidRDefault="0008749B" w:rsidP="00CD73B4">
      <w:pPr>
        <w:autoSpaceDE w:val="0"/>
        <w:autoSpaceDN w:val="0"/>
        <w:adjustRightInd w:val="0"/>
        <w:spacing w:line="360" w:lineRule="auto"/>
        <w:ind w:left="567" w:right="539"/>
        <w:jc w:val="both"/>
        <w:rPr>
          <w:rFonts w:ascii="Palatino Linotype" w:hAnsi="Palatino Linotype" w:cs="Tahoma"/>
          <w:bCs/>
        </w:rPr>
      </w:pPr>
      <w:r w:rsidRPr="0008749B">
        <w:rPr>
          <w:rFonts w:ascii="Palatino Linotype" w:hAnsi="Palatino Linotype" w:cs="Tahoma"/>
          <w:bCs/>
        </w:rPr>
        <w:t>…</w:t>
      </w:r>
      <w:r w:rsidR="003D7FB1">
        <w:rPr>
          <w:rFonts w:ascii="Palatino Linotype" w:hAnsi="Palatino Linotype" w:cs="Tahoma"/>
          <w:bCs/>
        </w:rPr>
        <w:t xml:space="preserve"> </w:t>
      </w:r>
      <w:r w:rsidRPr="0008749B">
        <w:rPr>
          <w:rFonts w:ascii="Palatino Linotype" w:hAnsi="Palatino Linotype" w:cs="Tahoma"/>
          <w:bCs/>
        </w:rPr>
        <w:t>En atención a la solicitud de información registrada con el folio número 01265/UPVT/IP/2018,</w:t>
      </w:r>
      <w:r w:rsidR="003D7FB1">
        <w:rPr>
          <w:rFonts w:ascii="Palatino Linotype" w:hAnsi="Palatino Linotype" w:cs="Tahoma"/>
          <w:bCs/>
        </w:rPr>
        <w:t xml:space="preserve"> </w:t>
      </w:r>
      <w:r w:rsidRPr="0008749B">
        <w:rPr>
          <w:rFonts w:ascii="Palatino Linotype" w:hAnsi="Palatino Linotype" w:cs="Tahoma"/>
          <w:bCs/>
        </w:rPr>
        <w:t xml:space="preserve">que realizó el 03 de octubre del año en curso, sírvase encontrar en archivo adjunto copia digitalizada en formato </w:t>
      </w:r>
      <w:proofErr w:type="spellStart"/>
      <w:r w:rsidRPr="0008749B">
        <w:rPr>
          <w:rFonts w:ascii="Palatino Linotype" w:hAnsi="Palatino Linotype" w:cs="Tahoma"/>
          <w:bCs/>
        </w:rPr>
        <w:t>pdf</w:t>
      </w:r>
      <w:proofErr w:type="spellEnd"/>
      <w:r w:rsidRPr="0008749B">
        <w:rPr>
          <w:rFonts w:ascii="Palatino Linotype" w:hAnsi="Palatino Linotype" w:cs="Tahoma"/>
          <w:bCs/>
        </w:rPr>
        <w:t xml:space="preserve"> del oficio emitido por los servidores públicos habilitados del Departamento de Recursos Humanos y Materiales y el Departamento de Recursos Financieros, en el cual se detalla lo referent</w:t>
      </w:r>
      <w:r>
        <w:rPr>
          <w:rFonts w:ascii="Palatino Linotype" w:hAnsi="Palatino Linotype" w:cs="Tahoma"/>
          <w:bCs/>
        </w:rPr>
        <w:t>e a su solicitud de información</w:t>
      </w:r>
    </w:p>
    <w:p w14:paraId="0B9FAC32" w14:textId="645DBF74" w:rsidR="0046229D" w:rsidRPr="00CD73B4" w:rsidRDefault="0008749B" w:rsidP="00CD73B4">
      <w:pPr>
        <w:autoSpaceDE w:val="0"/>
        <w:autoSpaceDN w:val="0"/>
        <w:adjustRightInd w:val="0"/>
        <w:spacing w:line="360" w:lineRule="auto"/>
        <w:ind w:left="567" w:right="539"/>
        <w:jc w:val="both"/>
        <w:rPr>
          <w:rFonts w:ascii="Palatino Linotype" w:hAnsi="Palatino Linotype" w:cs="Tahoma"/>
          <w:bCs/>
        </w:rPr>
      </w:pPr>
      <w:r>
        <w:rPr>
          <w:rFonts w:ascii="Palatino Linotype" w:hAnsi="Palatino Linotype" w:cs="Tahoma"/>
          <w:bCs/>
        </w:rPr>
        <w:t>…</w:t>
      </w:r>
      <w:r w:rsidRPr="0008749B">
        <w:rPr>
          <w:rFonts w:ascii="Palatino Linotype" w:hAnsi="Palatino Linotype" w:cs="Tahoma"/>
          <w:bCs/>
        </w:rPr>
        <w:t>”</w:t>
      </w:r>
    </w:p>
    <w:p w14:paraId="0B9FAC33" w14:textId="77777777" w:rsidR="00B64D28" w:rsidRPr="00CD73B4" w:rsidRDefault="00B64D28" w:rsidP="00CD73B4">
      <w:pPr>
        <w:autoSpaceDE w:val="0"/>
        <w:autoSpaceDN w:val="0"/>
        <w:adjustRightInd w:val="0"/>
        <w:spacing w:line="360" w:lineRule="auto"/>
        <w:jc w:val="both"/>
        <w:rPr>
          <w:rFonts w:ascii="Palatino Linotype" w:hAnsi="Palatino Linotype" w:cs="Tahoma"/>
          <w:b/>
          <w:sz w:val="22"/>
          <w:szCs w:val="24"/>
        </w:rPr>
      </w:pPr>
    </w:p>
    <w:p w14:paraId="0B9FAC34" w14:textId="77777777" w:rsidR="00587F23" w:rsidRPr="00CD73B4" w:rsidRDefault="00AA5A86" w:rsidP="00CD73B4">
      <w:pPr>
        <w:autoSpaceDE w:val="0"/>
        <w:autoSpaceDN w:val="0"/>
        <w:adjustRightInd w:val="0"/>
        <w:spacing w:line="360" w:lineRule="auto"/>
        <w:jc w:val="both"/>
        <w:rPr>
          <w:rFonts w:ascii="Palatino Linotype" w:hAnsi="Palatino Linotype" w:cs="Tahoma"/>
          <w:b/>
          <w:sz w:val="22"/>
          <w:szCs w:val="24"/>
        </w:rPr>
      </w:pPr>
      <w:r w:rsidRPr="00CD73B4">
        <w:rPr>
          <w:rFonts w:ascii="Palatino Linotype" w:hAnsi="Palatino Linotype" w:cs="Tahoma"/>
          <w:b/>
          <w:sz w:val="22"/>
          <w:szCs w:val="24"/>
        </w:rPr>
        <w:t>I</w:t>
      </w:r>
      <w:r w:rsidR="0008749B">
        <w:rPr>
          <w:rFonts w:ascii="Palatino Linotype" w:hAnsi="Palatino Linotype" w:cs="Tahoma"/>
          <w:b/>
          <w:sz w:val="22"/>
          <w:szCs w:val="24"/>
        </w:rPr>
        <w:t>V</w:t>
      </w:r>
      <w:r w:rsidRPr="00CD73B4">
        <w:rPr>
          <w:rFonts w:ascii="Palatino Linotype" w:hAnsi="Palatino Linotype" w:cs="Tahoma"/>
          <w:b/>
          <w:sz w:val="22"/>
          <w:szCs w:val="24"/>
        </w:rPr>
        <w:t xml:space="preserve">. </w:t>
      </w:r>
      <w:r w:rsidR="004100AA" w:rsidRPr="00CD73B4">
        <w:rPr>
          <w:rFonts w:ascii="Palatino Linotype" w:hAnsi="Palatino Linotype" w:cs="Tahoma"/>
          <w:b/>
          <w:sz w:val="22"/>
          <w:szCs w:val="24"/>
        </w:rPr>
        <w:t>Interposición</w:t>
      </w:r>
      <w:r w:rsidR="00C459A9" w:rsidRPr="00CD73B4">
        <w:rPr>
          <w:rFonts w:ascii="Palatino Linotype" w:hAnsi="Palatino Linotype" w:cs="Tahoma"/>
          <w:b/>
          <w:sz w:val="22"/>
          <w:szCs w:val="24"/>
        </w:rPr>
        <w:t xml:space="preserve"> del Recurso de R</w:t>
      </w:r>
      <w:r w:rsidR="00C25238" w:rsidRPr="00CD73B4">
        <w:rPr>
          <w:rFonts w:ascii="Palatino Linotype" w:hAnsi="Palatino Linotype" w:cs="Tahoma"/>
          <w:b/>
          <w:sz w:val="22"/>
          <w:szCs w:val="24"/>
        </w:rPr>
        <w:t xml:space="preserve">evisión. </w:t>
      </w:r>
    </w:p>
    <w:p w14:paraId="0B9FAC36" w14:textId="056423F8" w:rsidR="00C25238" w:rsidRPr="00CD73B4" w:rsidRDefault="006C1B1D" w:rsidP="00CD73B4">
      <w:pPr>
        <w:autoSpaceDE w:val="0"/>
        <w:autoSpaceDN w:val="0"/>
        <w:adjustRightInd w:val="0"/>
        <w:spacing w:line="360" w:lineRule="auto"/>
        <w:jc w:val="both"/>
        <w:rPr>
          <w:rFonts w:ascii="Palatino Linotype" w:hAnsi="Palatino Linotype" w:cs="Tahoma"/>
          <w:sz w:val="22"/>
          <w:szCs w:val="24"/>
        </w:rPr>
      </w:pPr>
      <w:r w:rsidRPr="00CD73B4">
        <w:rPr>
          <w:rFonts w:ascii="Palatino Linotype" w:hAnsi="Palatino Linotype" w:cs="Tahoma"/>
          <w:sz w:val="22"/>
          <w:szCs w:val="24"/>
        </w:rPr>
        <w:lastRenderedPageBreak/>
        <w:t xml:space="preserve">Con fecha </w:t>
      </w:r>
      <w:r w:rsidR="004835C6" w:rsidRPr="00CD73B4">
        <w:rPr>
          <w:rFonts w:ascii="Palatino Linotype" w:hAnsi="Palatino Linotype" w:cs="Tahoma"/>
          <w:sz w:val="22"/>
          <w:szCs w:val="24"/>
        </w:rPr>
        <w:t>s</w:t>
      </w:r>
      <w:r w:rsidR="00B64D28" w:rsidRPr="00CD73B4">
        <w:rPr>
          <w:rFonts w:ascii="Palatino Linotype" w:hAnsi="Palatino Linotype" w:cs="Tahoma"/>
          <w:sz w:val="22"/>
          <w:szCs w:val="24"/>
        </w:rPr>
        <w:t>e</w:t>
      </w:r>
      <w:r w:rsidR="004835C6" w:rsidRPr="00CD73B4">
        <w:rPr>
          <w:rFonts w:ascii="Palatino Linotype" w:hAnsi="Palatino Linotype" w:cs="Tahoma"/>
          <w:sz w:val="22"/>
          <w:szCs w:val="24"/>
        </w:rPr>
        <w:t xml:space="preserve">is </w:t>
      </w:r>
      <w:r w:rsidR="00C25238" w:rsidRPr="00CD73B4">
        <w:rPr>
          <w:rFonts w:ascii="Palatino Linotype" w:hAnsi="Palatino Linotype" w:cs="Tahoma"/>
          <w:sz w:val="22"/>
          <w:szCs w:val="24"/>
        </w:rPr>
        <w:t xml:space="preserve">de </w:t>
      </w:r>
      <w:r w:rsidR="00B64D28" w:rsidRPr="00CD73B4">
        <w:rPr>
          <w:rFonts w:ascii="Palatino Linotype" w:hAnsi="Palatino Linotype" w:cs="Tahoma"/>
          <w:sz w:val="22"/>
          <w:szCs w:val="24"/>
        </w:rPr>
        <w:t xml:space="preserve">noviembre </w:t>
      </w:r>
      <w:r w:rsidR="00C25238" w:rsidRPr="00CD73B4">
        <w:rPr>
          <w:rFonts w:ascii="Palatino Linotype" w:hAnsi="Palatino Linotype" w:cs="Tahoma"/>
          <w:sz w:val="22"/>
          <w:szCs w:val="24"/>
        </w:rPr>
        <w:t xml:space="preserve">de dos mil dieciocho, se </w:t>
      </w:r>
      <w:r w:rsidR="005F1D92" w:rsidRPr="00CD73B4">
        <w:rPr>
          <w:rFonts w:ascii="Palatino Linotype" w:hAnsi="Palatino Linotype" w:cs="Tahoma"/>
          <w:sz w:val="22"/>
          <w:szCs w:val="24"/>
        </w:rPr>
        <w:t>recibi</w:t>
      </w:r>
      <w:r w:rsidR="00B64D28" w:rsidRPr="00CD73B4">
        <w:rPr>
          <w:rFonts w:ascii="Palatino Linotype" w:hAnsi="Palatino Linotype" w:cs="Tahoma"/>
          <w:sz w:val="22"/>
          <w:szCs w:val="24"/>
        </w:rPr>
        <w:t>ó</w:t>
      </w:r>
      <w:r w:rsidR="005F1D92" w:rsidRPr="00CD73B4">
        <w:rPr>
          <w:rFonts w:ascii="Palatino Linotype" w:hAnsi="Palatino Linotype" w:cs="Tahoma"/>
          <w:sz w:val="22"/>
          <w:szCs w:val="24"/>
        </w:rPr>
        <w:t xml:space="preserve"> </w:t>
      </w:r>
      <w:r w:rsidR="00C25238" w:rsidRPr="00CD73B4">
        <w:rPr>
          <w:rFonts w:ascii="Palatino Linotype" w:hAnsi="Palatino Linotype" w:cs="Tahoma"/>
          <w:sz w:val="22"/>
          <w:szCs w:val="24"/>
        </w:rPr>
        <w:t xml:space="preserve">en este </w:t>
      </w:r>
      <w:r w:rsidR="00C25238" w:rsidRPr="00CD73B4">
        <w:rPr>
          <w:rFonts w:ascii="Palatino Linotype" w:eastAsia="Calibri" w:hAnsi="Palatino Linotype" w:cs="Tahoma"/>
          <w:sz w:val="22"/>
          <w:szCs w:val="24"/>
          <w:lang w:eastAsia="en-US"/>
        </w:rPr>
        <w:t xml:space="preserve">Instituto, a través del </w:t>
      </w:r>
      <w:r w:rsidR="000313A7" w:rsidRPr="00CD73B4">
        <w:rPr>
          <w:rFonts w:ascii="Palatino Linotype" w:hAnsi="Palatino Linotype" w:cs="Tahoma"/>
          <w:sz w:val="22"/>
          <w:lang w:val="es-ES"/>
        </w:rPr>
        <w:t>Sistema de Acceso a la Información Mexiquense (SAIMEX)</w:t>
      </w:r>
      <w:r w:rsidRPr="00CD73B4">
        <w:rPr>
          <w:rFonts w:ascii="Palatino Linotype" w:hAnsi="Palatino Linotype" w:cs="Tahoma"/>
          <w:sz w:val="22"/>
          <w:szCs w:val="24"/>
        </w:rPr>
        <w:t xml:space="preserve">, </w:t>
      </w:r>
      <w:r w:rsidR="00B64D28" w:rsidRPr="00CD73B4">
        <w:rPr>
          <w:rFonts w:ascii="Palatino Linotype" w:hAnsi="Palatino Linotype" w:cs="Tahoma"/>
          <w:sz w:val="22"/>
          <w:szCs w:val="24"/>
        </w:rPr>
        <w:t>el Recurso</w:t>
      </w:r>
      <w:r w:rsidR="00A73376" w:rsidRPr="00CD73B4">
        <w:rPr>
          <w:rFonts w:ascii="Palatino Linotype" w:hAnsi="Palatino Linotype" w:cs="Tahoma"/>
          <w:sz w:val="22"/>
          <w:szCs w:val="24"/>
        </w:rPr>
        <w:t xml:space="preserve"> de Revisión </w:t>
      </w:r>
      <w:r w:rsidR="00C25238" w:rsidRPr="00CD73B4">
        <w:rPr>
          <w:rFonts w:ascii="Palatino Linotype" w:hAnsi="Palatino Linotype" w:cs="Tahoma"/>
          <w:sz w:val="22"/>
          <w:szCs w:val="24"/>
        </w:rPr>
        <w:t>interpuesto por la</w:t>
      </w:r>
      <w:r w:rsidRPr="00CD73B4">
        <w:rPr>
          <w:rFonts w:ascii="Palatino Linotype" w:hAnsi="Palatino Linotype" w:cs="Tahoma"/>
          <w:sz w:val="22"/>
          <w:szCs w:val="24"/>
        </w:rPr>
        <w:t xml:space="preserve"> parte</w:t>
      </w:r>
      <w:r w:rsidR="00C25238" w:rsidRPr="00CD73B4">
        <w:rPr>
          <w:rFonts w:ascii="Palatino Linotype" w:hAnsi="Palatino Linotype" w:cs="Tahoma"/>
          <w:sz w:val="22"/>
          <w:szCs w:val="24"/>
        </w:rPr>
        <w:t xml:space="preserve"> </w:t>
      </w:r>
      <w:r w:rsidR="00B64D28" w:rsidRPr="00CD73B4">
        <w:rPr>
          <w:rFonts w:ascii="Palatino Linotype" w:hAnsi="Palatino Linotype" w:cs="Tahoma"/>
          <w:sz w:val="22"/>
          <w:szCs w:val="24"/>
        </w:rPr>
        <w:t>Recurrente</w:t>
      </w:r>
      <w:r w:rsidR="00C25238" w:rsidRPr="00CD73B4">
        <w:rPr>
          <w:rFonts w:ascii="Palatino Linotype" w:hAnsi="Palatino Linotype" w:cs="Tahoma"/>
          <w:sz w:val="22"/>
          <w:szCs w:val="24"/>
        </w:rPr>
        <w:t xml:space="preserve">, en contra de la </w:t>
      </w:r>
      <w:r w:rsidR="00940887" w:rsidRPr="00CD73B4">
        <w:rPr>
          <w:rFonts w:ascii="Palatino Linotype" w:hAnsi="Palatino Linotype" w:cs="Tahoma"/>
          <w:sz w:val="22"/>
          <w:szCs w:val="24"/>
        </w:rPr>
        <w:t>respuesta</w:t>
      </w:r>
      <w:r w:rsidR="00B64D28" w:rsidRPr="00CD73B4">
        <w:rPr>
          <w:rFonts w:ascii="Palatino Linotype" w:hAnsi="Palatino Linotype" w:cs="Tahoma"/>
          <w:sz w:val="22"/>
          <w:szCs w:val="24"/>
        </w:rPr>
        <w:t xml:space="preserve"> emitida</w:t>
      </w:r>
      <w:r w:rsidR="00A73376" w:rsidRPr="00CD73B4">
        <w:rPr>
          <w:rFonts w:ascii="Palatino Linotype" w:hAnsi="Palatino Linotype" w:cs="Tahoma"/>
          <w:sz w:val="22"/>
          <w:szCs w:val="24"/>
        </w:rPr>
        <w:t xml:space="preserve"> por </w:t>
      </w:r>
      <w:r w:rsidR="00600383" w:rsidRPr="00CD73B4">
        <w:rPr>
          <w:rFonts w:ascii="Palatino Linotype" w:hAnsi="Palatino Linotype" w:cs="Tahoma"/>
          <w:sz w:val="22"/>
          <w:szCs w:val="24"/>
        </w:rPr>
        <w:t>la Universidad</w:t>
      </w:r>
      <w:r w:rsidR="001363D0">
        <w:rPr>
          <w:rFonts w:ascii="Palatino Linotype" w:hAnsi="Palatino Linotype" w:cs="Tahoma"/>
          <w:sz w:val="22"/>
          <w:szCs w:val="24"/>
        </w:rPr>
        <w:t xml:space="preserve"> Politécnica del Valle de Toluca</w:t>
      </w:r>
      <w:r w:rsidR="00A73376" w:rsidRPr="00CD73B4">
        <w:rPr>
          <w:rFonts w:ascii="Palatino Linotype" w:hAnsi="Palatino Linotype" w:cs="Tahoma"/>
          <w:sz w:val="22"/>
          <w:szCs w:val="24"/>
        </w:rPr>
        <w:t xml:space="preserve">, </w:t>
      </w:r>
      <w:r w:rsidR="001D5208" w:rsidRPr="00CD73B4">
        <w:rPr>
          <w:rFonts w:ascii="Palatino Linotype" w:hAnsi="Palatino Linotype" w:cs="Tahoma"/>
          <w:sz w:val="22"/>
          <w:szCs w:val="24"/>
        </w:rPr>
        <w:t>tal y como se muestra a continuación</w:t>
      </w:r>
      <w:r w:rsidR="00C25238" w:rsidRPr="00CD73B4">
        <w:rPr>
          <w:rFonts w:ascii="Palatino Linotype" w:hAnsi="Palatino Linotype" w:cs="Tahoma"/>
          <w:sz w:val="22"/>
          <w:szCs w:val="24"/>
        </w:rPr>
        <w:t>:</w:t>
      </w:r>
    </w:p>
    <w:p w14:paraId="0B9FAC37" w14:textId="77777777" w:rsidR="00E465F2" w:rsidRPr="00CD73B4" w:rsidRDefault="00E465F2" w:rsidP="00CD73B4">
      <w:pPr>
        <w:tabs>
          <w:tab w:val="left" w:pos="4667"/>
        </w:tabs>
        <w:spacing w:line="360" w:lineRule="auto"/>
        <w:ind w:left="567" w:right="567"/>
        <w:jc w:val="both"/>
        <w:rPr>
          <w:rFonts w:ascii="Palatino Linotype" w:hAnsi="Palatino Linotype" w:cs="Tahoma"/>
          <w:b/>
          <w:bCs/>
          <w:sz w:val="18"/>
        </w:rPr>
      </w:pPr>
    </w:p>
    <w:p w14:paraId="0B9FAC38" w14:textId="77777777" w:rsidR="00C25238" w:rsidRPr="00CD73B4" w:rsidRDefault="001D5208" w:rsidP="00CD73B4">
      <w:pPr>
        <w:tabs>
          <w:tab w:val="left" w:pos="4667"/>
        </w:tabs>
        <w:spacing w:line="360" w:lineRule="auto"/>
        <w:ind w:left="567" w:right="567"/>
        <w:jc w:val="both"/>
        <w:rPr>
          <w:rFonts w:ascii="Palatino Linotype" w:hAnsi="Palatino Linotype" w:cs="Tahoma"/>
          <w:bCs/>
        </w:rPr>
      </w:pPr>
      <w:r w:rsidRPr="00CD73B4">
        <w:rPr>
          <w:rFonts w:ascii="Palatino Linotype" w:hAnsi="Palatino Linotype" w:cs="Tahoma"/>
          <w:b/>
          <w:bCs/>
        </w:rPr>
        <w:t xml:space="preserve"> </w:t>
      </w:r>
      <w:r w:rsidR="003D03E9" w:rsidRPr="00CD73B4">
        <w:rPr>
          <w:rFonts w:ascii="Palatino Linotype" w:hAnsi="Palatino Linotype" w:cs="Tahoma"/>
          <w:b/>
          <w:bCs/>
        </w:rPr>
        <w:t>“</w:t>
      </w:r>
      <w:r w:rsidR="00C25238" w:rsidRPr="00CD73B4">
        <w:rPr>
          <w:rFonts w:ascii="Palatino Linotype" w:hAnsi="Palatino Linotype" w:cs="Tahoma"/>
          <w:b/>
          <w:bCs/>
        </w:rPr>
        <w:t>ACTO IMPUGNADO</w:t>
      </w:r>
    </w:p>
    <w:p w14:paraId="0B9FAC39" w14:textId="77777777" w:rsidR="000313A7" w:rsidRPr="00CD73B4" w:rsidRDefault="0008749B" w:rsidP="00CD73B4">
      <w:pPr>
        <w:autoSpaceDE w:val="0"/>
        <w:autoSpaceDN w:val="0"/>
        <w:adjustRightInd w:val="0"/>
        <w:spacing w:line="360" w:lineRule="auto"/>
        <w:ind w:left="567" w:right="567"/>
        <w:jc w:val="both"/>
        <w:rPr>
          <w:rFonts w:ascii="Palatino Linotype" w:hAnsi="Palatino Linotype" w:cs="Tahoma"/>
        </w:rPr>
      </w:pPr>
      <w:r w:rsidRPr="0008749B">
        <w:rPr>
          <w:rFonts w:ascii="Palatino Linotype" w:hAnsi="Palatino Linotype" w:cs="Tahoma"/>
        </w:rPr>
        <w:t>Niegan información</w:t>
      </w:r>
      <w:r w:rsidR="001D5208" w:rsidRPr="00CD73B4">
        <w:rPr>
          <w:rFonts w:ascii="Palatino Linotype" w:hAnsi="Palatino Linotype" w:cs="Tahoma"/>
        </w:rPr>
        <w:t>.”</w:t>
      </w:r>
    </w:p>
    <w:p w14:paraId="0B9FAC3A" w14:textId="77777777" w:rsidR="001D5208" w:rsidRPr="00CD73B4" w:rsidRDefault="001D5208" w:rsidP="00CD73B4">
      <w:pPr>
        <w:autoSpaceDE w:val="0"/>
        <w:autoSpaceDN w:val="0"/>
        <w:adjustRightInd w:val="0"/>
        <w:spacing w:line="360" w:lineRule="auto"/>
        <w:ind w:left="567" w:right="567"/>
        <w:jc w:val="both"/>
        <w:rPr>
          <w:rFonts w:ascii="Palatino Linotype" w:hAnsi="Palatino Linotype" w:cs="Tahoma"/>
        </w:rPr>
      </w:pPr>
    </w:p>
    <w:p w14:paraId="0B9FAC3B" w14:textId="77777777" w:rsidR="00C25238" w:rsidRPr="00CD73B4" w:rsidRDefault="003D03E9" w:rsidP="00CD73B4">
      <w:pPr>
        <w:autoSpaceDE w:val="0"/>
        <w:autoSpaceDN w:val="0"/>
        <w:adjustRightInd w:val="0"/>
        <w:spacing w:line="360" w:lineRule="auto"/>
        <w:ind w:left="567" w:right="567"/>
        <w:jc w:val="both"/>
        <w:rPr>
          <w:rFonts w:ascii="Palatino Linotype" w:hAnsi="Palatino Linotype" w:cs="Tahoma"/>
          <w:b/>
        </w:rPr>
      </w:pPr>
      <w:r w:rsidRPr="00CD73B4">
        <w:rPr>
          <w:rFonts w:ascii="Palatino Linotype" w:hAnsi="Palatino Linotype" w:cs="Tahoma"/>
          <w:b/>
        </w:rPr>
        <w:t>“</w:t>
      </w:r>
      <w:r w:rsidR="00C25238" w:rsidRPr="00CD73B4">
        <w:rPr>
          <w:rFonts w:ascii="Palatino Linotype" w:hAnsi="Palatino Linotype" w:cs="Tahoma"/>
          <w:b/>
        </w:rPr>
        <w:t>RAZONES O MOTIVOS DE LA INCONFORMIDAD</w:t>
      </w:r>
    </w:p>
    <w:p w14:paraId="0B9FAC3C" w14:textId="77777777" w:rsidR="00E465F2" w:rsidRPr="00CD73B4" w:rsidRDefault="0008749B" w:rsidP="00CD73B4">
      <w:pPr>
        <w:autoSpaceDE w:val="0"/>
        <w:autoSpaceDN w:val="0"/>
        <w:adjustRightInd w:val="0"/>
        <w:spacing w:line="360" w:lineRule="auto"/>
        <w:ind w:left="567" w:right="567"/>
        <w:jc w:val="both"/>
        <w:rPr>
          <w:rFonts w:ascii="Palatino Linotype" w:hAnsi="Palatino Linotype" w:cs="Tahoma"/>
        </w:rPr>
      </w:pPr>
      <w:r>
        <w:rPr>
          <w:rFonts w:ascii="Palatino Linotype" w:hAnsi="Palatino Linotype" w:cs="Tahoma"/>
        </w:rPr>
        <w:t>S</w:t>
      </w:r>
      <w:r w:rsidRPr="0008749B">
        <w:rPr>
          <w:rFonts w:ascii="Palatino Linotype" w:hAnsi="Palatino Linotype" w:cs="Tahoma"/>
        </w:rPr>
        <w:t>olo informan 2017 y 2018 cuando se pidió histórico</w:t>
      </w:r>
      <w:r w:rsidR="0064637A">
        <w:rPr>
          <w:rFonts w:ascii="Palatino Linotype" w:hAnsi="Palatino Linotype" w:cs="Tahoma"/>
        </w:rPr>
        <w:t>.</w:t>
      </w:r>
    </w:p>
    <w:p w14:paraId="0B9FAC3D" w14:textId="77777777" w:rsidR="001D5208" w:rsidRPr="00CD73B4" w:rsidRDefault="001D5208" w:rsidP="00CD73B4">
      <w:pPr>
        <w:autoSpaceDE w:val="0"/>
        <w:autoSpaceDN w:val="0"/>
        <w:adjustRightInd w:val="0"/>
        <w:spacing w:line="360" w:lineRule="auto"/>
        <w:ind w:left="567" w:right="567"/>
        <w:jc w:val="both"/>
        <w:rPr>
          <w:rFonts w:ascii="Palatino Linotype" w:hAnsi="Palatino Linotype" w:cs="Tahoma"/>
          <w:b/>
          <w:bCs/>
        </w:rPr>
      </w:pPr>
    </w:p>
    <w:p w14:paraId="0B9FAC3E" w14:textId="77777777" w:rsidR="00B31222" w:rsidRPr="00CD73B4" w:rsidRDefault="00F846D6" w:rsidP="00CD73B4">
      <w:pPr>
        <w:spacing w:line="360" w:lineRule="auto"/>
        <w:jc w:val="both"/>
        <w:rPr>
          <w:rFonts w:ascii="Palatino Linotype" w:eastAsia="Batang" w:hAnsi="Palatino Linotype" w:cs="Tahoma"/>
          <w:b/>
          <w:bCs/>
          <w:sz w:val="22"/>
          <w:szCs w:val="24"/>
        </w:rPr>
      </w:pPr>
      <w:r w:rsidRPr="00CD73B4">
        <w:rPr>
          <w:rFonts w:ascii="Palatino Linotype" w:hAnsi="Palatino Linotype" w:cs="Tahoma"/>
          <w:b/>
          <w:sz w:val="22"/>
          <w:szCs w:val="24"/>
        </w:rPr>
        <w:t>V</w:t>
      </w:r>
      <w:r w:rsidR="00B31222" w:rsidRPr="00CD73B4">
        <w:rPr>
          <w:rFonts w:ascii="Palatino Linotype" w:hAnsi="Palatino Linotype" w:cs="Tahoma"/>
          <w:b/>
          <w:sz w:val="22"/>
          <w:szCs w:val="24"/>
        </w:rPr>
        <w:t xml:space="preserve">. </w:t>
      </w:r>
      <w:r w:rsidR="00B31222" w:rsidRPr="00CD73B4">
        <w:rPr>
          <w:rFonts w:ascii="Palatino Linotype" w:eastAsia="Batang" w:hAnsi="Palatino Linotype" w:cs="Tahoma"/>
          <w:b/>
          <w:bCs/>
          <w:sz w:val="22"/>
          <w:szCs w:val="24"/>
        </w:rPr>
        <w:t xml:space="preserve">Trámite del </w:t>
      </w:r>
      <w:r w:rsidR="00C459A9" w:rsidRPr="00CD73B4">
        <w:rPr>
          <w:rFonts w:ascii="Palatino Linotype" w:hAnsi="Palatino Linotype" w:cs="Tahoma"/>
          <w:b/>
          <w:sz w:val="22"/>
          <w:szCs w:val="24"/>
        </w:rPr>
        <w:t xml:space="preserve">Recurso de </w:t>
      </w:r>
      <w:r w:rsidR="00940887" w:rsidRPr="00CD73B4">
        <w:rPr>
          <w:rFonts w:ascii="Palatino Linotype" w:hAnsi="Palatino Linotype" w:cs="Tahoma"/>
          <w:b/>
          <w:sz w:val="22"/>
          <w:szCs w:val="24"/>
        </w:rPr>
        <w:t>Revisión</w:t>
      </w:r>
      <w:r w:rsidR="00940887" w:rsidRPr="00CD73B4">
        <w:rPr>
          <w:rFonts w:ascii="Palatino Linotype" w:eastAsia="Batang" w:hAnsi="Palatino Linotype" w:cs="Tahoma"/>
          <w:b/>
          <w:bCs/>
          <w:sz w:val="22"/>
          <w:szCs w:val="24"/>
        </w:rPr>
        <w:t xml:space="preserve"> ante</w:t>
      </w:r>
      <w:r w:rsidR="00B31222" w:rsidRPr="00CD73B4">
        <w:rPr>
          <w:rFonts w:ascii="Palatino Linotype" w:eastAsia="Batang" w:hAnsi="Palatino Linotype" w:cs="Tahoma"/>
          <w:b/>
          <w:bCs/>
          <w:sz w:val="22"/>
          <w:szCs w:val="24"/>
        </w:rPr>
        <w:t xml:space="preserve"> el Instituto</w:t>
      </w:r>
      <w:r w:rsidR="00E445DA" w:rsidRPr="00CD73B4">
        <w:rPr>
          <w:rFonts w:ascii="Palatino Linotype" w:eastAsia="Batang" w:hAnsi="Palatino Linotype" w:cs="Tahoma"/>
          <w:b/>
          <w:bCs/>
          <w:sz w:val="22"/>
          <w:szCs w:val="24"/>
        </w:rPr>
        <w:t>.</w:t>
      </w:r>
    </w:p>
    <w:p w14:paraId="0B9FAC3F" w14:textId="77777777" w:rsidR="00E445DA" w:rsidRPr="00CD73B4" w:rsidRDefault="00E445DA" w:rsidP="00CD73B4">
      <w:pPr>
        <w:spacing w:line="360" w:lineRule="auto"/>
        <w:jc w:val="both"/>
        <w:rPr>
          <w:rFonts w:ascii="Palatino Linotype" w:eastAsia="Batang" w:hAnsi="Palatino Linotype" w:cs="Tahoma"/>
          <w:b/>
          <w:bCs/>
          <w:sz w:val="22"/>
          <w:szCs w:val="24"/>
        </w:rPr>
      </w:pPr>
    </w:p>
    <w:p w14:paraId="0B9FAC40" w14:textId="77777777" w:rsidR="004822AF" w:rsidRPr="00CD73B4" w:rsidRDefault="004822AF" w:rsidP="00CD73B4">
      <w:pPr>
        <w:spacing w:line="360" w:lineRule="auto"/>
        <w:jc w:val="both"/>
        <w:rPr>
          <w:rFonts w:ascii="Palatino Linotype" w:eastAsia="Batang" w:hAnsi="Palatino Linotype" w:cs="Tahoma"/>
          <w:bCs/>
          <w:sz w:val="22"/>
          <w:szCs w:val="22"/>
        </w:rPr>
      </w:pPr>
      <w:r w:rsidRPr="00CD73B4">
        <w:rPr>
          <w:rFonts w:ascii="Palatino Linotype" w:eastAsia="Batang" w:hAnsi="Palatino Linotype" w:cs="Tahoma"/>
          <w:b/>
          <w:bCs/>
          <w:sz w:val="22"/>
          <w:szCs w:val="22"/>
        </w:rPr>
        <w:t xml:space="preserve">a) Turno del </w:t>
      </w:r>
      <w:r w:rsidRPr="00CD73B4">
        <w:rPr>
          <w:rFonts w:ascii="Palatino Linotype" w:hAnsi="Palatino Linotype" w:cs="Tahoma"/>
          <w:b/>
          <w:sz w:val="22"/>
          <w:szCs w:val="22"/>
        </w:rPr>
        <w:t>Recurso de Revisión</w:t>
      </w:r>
      <w:r w:rsidRPr="00CD73B4">
        <w:rPr>
          <w:rFonts w:ascii="Palatino Linotype" w:eastAsia="Batang" w:hAnsi="Palatino Linotype" w:cs="Tahoma"/>
          <w:b/>
          <w:bCs/>
          <w:sz w:val="22"/>
          <w:szCs w:val="22"/>
        </w:rPr>
        <w:t xml:space="preserve">. </w:t>
      </w:r>
      <w:r w:rsidRPr="00CD73B4">
        <w:rPr>
          <w:rFonts w:ascii="Palatino Linotype" w:eastAsia="Batang" w:hAnsi="Palatino Linotype" w:cs="Tahoma"/>
          <w:bCs/>
          <w:sz w:val="22"/>
          <w:szCs w:val="22"/>
        </w:rPr>
        <w:t xml:space="preserve">Con fecha seis de noviembre de dos mil dieciocho, el </w:t>
      </w:r>
      <w:r w:rsidRPr="00CD73B4">
        <w:rPr>
          <w:rFonts w:ascii="Palatino Linotype" w:hAnsi="Palatino Linotype" w:cs="Tahoma"/>
          <w:sz w:val="22"/>
          <w:szCs w:val="22"/>
          <w:lang w:val="es-ES"/>
        </w:rPr>
        <w:t>Sistema de Acceso a la Información Mexiquense (SAIMEX),</w:t>
      </w:r>
      <w:r w:rsidRPr="00CD73B4">
        <w:rPr>
          <w:rFonts w:ascii="Palatino Linotype" w:eastAsia="Batang" w:hAnsi="Palatino Linotype" w:cs="Tahoma"/>
          <w:bCs/>
          <w:sz w:val="22"/>
          <w:szCs w:val="22"/>
        </w:rPr>
        <w:t xml:space="preserve"> asignó el número de expediente </w:t>
      </w:r>
      <w:r w:rsidRPr="00CD73B4">
        <w:rPr>
          <w:rFonts w:ascii="Palatino Linotype" w:eastAsia="Batang" w:hAnsi="Palatino Linotype" w:cs="Tahoma"/>
          <w:b/>
          <w:bCs/>
          <w:sz w:val="22"/>
          <w:szCs w:val="22"/>
        </w:rPr>
        <w:t>042</w:t>
      </w:r>
      <w:r w:rsidR="0008749B">
        <w:rPr>
          <w:rFonts w:ascii="Palatino Linotype" w:eastAsia="Batang" w:hAnsi="Palatino Linotype" w:cs="Tahoma"/>
          <w:b/>
          <w:bCs/>
          <w:sz w:val="22"/>
          <w:szCs w:val="22"/>
        </w:rPr>
        <w:t>11</w:t>
      </w:r>
      <w:r w:rsidRPr="00CD73B4">
        <w:rPr>
          <w:rFonts w:ascii="Palatino Linotype" w:eastAsia="Batang" w:hAnsi="Palatino Linotype" w:cs="Tahoma"/>
          <w:b/>
          <w:bCs/>
          <w:sz w:val="22"/>
          <w:szCs w:val="22"/>
        </w:rPr>
        <w:t xml:space="preserve">/INFOEM/IP/RR/2018, </w:t>
      </w:r>
      <w:r w:rsidRPr="00CD73B4">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0B9FAC41" w14:textId="77777777" w:rsidR="004822AF" w:rsidRPr="00CD73B4" w:rsidRDefault="004822AF" w:rsidP="00CD73B4">
      <w:pPr>
        <w:spacing w:line="360" w:lineRule="auto"/>
        <w:jc w:val="both"/>
        <w:rPr>
          <w:rFonts w:ascii="Palatino Linotype" w:eastAsia="Batang" w:hAnsi="Palatino Linotype" w:cs="Tahoma"/>
          <w:b/>
          <w:bCs/>
          <w:sz w:val="22"/>
          <w:szCs w:val="22"/>
        </w:rPr>
      </w:pPr>
    </w:p>
    <w:p w14:paraId="0B9FAC42" w14:textId="7B86A470" w:rsidR="004822AF" w:rsidRPr="00CD73B4" w:rsidRDefault="004822AF" w:rsidP="00CD73B4">
      <w:pPr>
        <w:spacing w:line="360" w:lineRule="auto"/>
        <w:jc w:val="both"/>
        <w:rPr>
          <w:rFonts w:ascii="Palatino Linotype" w:hAnsi="Palatino Linotype" w:cs="Tahoma"/>
          <w:bCs/>
          <w:sz w:val="22"/>
          <w:szCs w:val="22"/>
        </w:rPr>
      </w:pPr>
      <w:r w:rsidRPr="00CD73B4">
        <w:rPr>
          <w:rFonts w:ascii="Palatino Linotype" w:eastAsia="Batang" w:hAnsi="Palatino Linotype" w:cs="Tahoma"/>
          <w:b/>
          <w:bCs/>
          <w:sz w:val="22"/>
          <w:szCs w:val="22"/>
        </w:rPr>
        <w:t xml:space="preserve">b) Admisión del </w:t>
      </w:r>
      <w:r w:rsidRPr="00CD73B4">
        <w:rPr>
          <w:rFonts w:ascii="Palatino Linotype" w:hAnsi="Palatino Linotype" w:cs="Tahoma"/>
          <w:b/>
          <w:sz w:val="22"/>
          <w:szCs w:val="22"/>
        </w:rPr>
        <w:t>Recurso de Revisión</w:t>
      </w:r>
      <w:r w:rsidRPr="00CD73B4">
        <w:rPr>
          <w:rFonts w:ascii="Palatino Linotype" w:eastAsia="Batang" w:hAnsi="Palatino Linotype" w:cs="Tahoma"/>
          <w:b/>
          <w:bCs/>
          <w:sz w:val="22"/>
          <w:szCs w:val="22"/>
          <w:lang w:val="es-ES_tradnl"/>
        </w:rPr>
        <w:t xml:space="preserve">. </w:t>
      </w:r>
      <w:r w:rsidRPr="00CD73B4">
        <w:rPr>
          <w:rFonts w:ascii="Palatino Linotype" w:eastAsia="Batang" w:hAnsi="Palatino Linotype" w:cs="Tahoma"/>
          <w:bCs/>
          <w:sz w:val="22"/>
          <w:szCs w:val="22"/>
          <w:lang w:val="es-ES_tradnl"/>
        </w:rPr>
        <w:t xml:space="preserve">Con fecha doce de noviembre de dos mil dieciocho, </w:t>
      </w:r>
      <w:r w:rsidRPr="00CD73B4">
        <w:rPr>
          <w:rFonts w:ascii="Palatino Linotype" w:hAnsi="Palatino Linotype" w:cs="Tahoma"/>
          <w:sz w:val="22"/>
          <w:szCs w:val="22"/>
        </w:rPr>
        <w:t xml:space="preserve">se </w:t>
      </w:r>
      <w:r w:rsidRPr="00CD73B4">
        <w:rPr>
          <w:rFonts w:ascii="Palatino Linotype" w:eastAsia="Calibri" w:hAnsi="Palatino Linotype" w:cs="Tahoma"/>
          <w:sz w:val="22"/>
          <w:szCs w:val="22"/>
          <w:lang w:eastAsia="en-US"/>
        </w:rPr>
        <w:t>acordó la admisión de</w:t>
      </w:r>
      <w:r w:rsidRPr="00CD73B4">
        <w:rPr>
          <w:rFonts w:ascii="Palatino Linotype" w:hAnsi="Palatino Linotype" w:cs="Tahoma"/>
          <w:sz w:val="22"/>
          <w:szCs w:val="22"/>
        </w:rPr>
        <w:t xml:space="preserve">l Recurso de Revisión interpuesto por el Recurrente en contra de la Universidad Politécnica del Valle de Toluca, </w:t>
      </w:r>
      <w:r w:rsidRPr="00CD73B4">
        <w:rPr>
          <w:rFonts w:ascii="Palatino Linotype" w:hAnsi="Palatino Linotype" w:cs="Tahoma"/>
          <w:bCs/>
          <w:sz w:val="22"/>
          <w:szCs w:val="22"/>
          <w:lang w:val="es-ES"/>
        </w:rPr>
        <w:t xml:space="preserve">la integración del expediente y su puesta a disposición de las partes, en términos del artículo 185, fracciones I y II, de la </w:t>
      </w:r>
      <w:r w:rsidRPr="00CD73B4">
        <w:rPr>
          <w:rFonts w:ascii="Palatino Linotype" w:hAnsi="Palatino Linotype" w:cs="Tahoma"/>
          <w:bCs/>
          <w:sz w:val="22"/>
          <w:szCs w:val="22"/>
        </w:rPr>
        <w:t xml:space="preserve">Ley de Transparencia y Acceso a la Información Pública del Estado de México y Municipios; acto que fue notificado el mismo día, a través del Sistema de Acceso a la Información Mexiquense (SAIMEX), mediante el cual se les otorgó un plazo de siete días hábiles posteriores a dicha </w:t>
      </w:r>
      <w:r w:rsidRPr="00CD73B4">
        <w:rPr>
          <w:rFonts w:ascii="Palatino Linotype" w:hAnsi="Palatino Linotype" w:cs="Tahoma"/>
          <w:bCs/>
          <w:sz w:val="22"/>
          <w:szCs w:val="22"/>
        </w:rPr>
        <w:lastRenderedPageBreak/>
        <w:t xml:space="preserve">notificaciones para que manifestaran lo que a su derecho conviniera y formularan alegatos, </w:t>
      </w:r>
      <w:r w:rsidRPr="00CD73B4">
        <w:rPr>
          <w:rFonts w:ascii="Palatino Linotype" w:hAnsi="Palatino Linotype" w:cs="Tahoma"/>
          <w:bCs/>
          <w:sz w:val="22"/>
          <w:szCs w:val="22"/>
          <w:lang w:val="es-ES"/>
        </w:rPr>
        <w:t xml:space="preserve">en términos del artículo 185, fracción IV, de la </w:t>
      </w:r>
      <w:r w:rsidRPr="00CD73B4">
        <w:rPr>
          <w:rFonts w:ascii="Palatino Linotype" w:hAnsi="Palatino Linotype" w:cs="Tahoma"/>
          <w:bCs/>
          <w:sz w:val="22"/>
          <w:szCs w:val="22"/>
        </w:rPr>
        <w:t xml:space="preserve">Ley de Transparencia y Acceso a la Información Pública del Estado de México y Municipios.  </w:t>
      </w:r>
    </w:p>
    <w:p w14:paraId="0B9FAC43" w14:textId="77777777" w:rsidR="004822AF" w:rsidRPr="00CD73B4" w:rsidRDefault="004822AF" w:rsidP="00CD73B4">
      <w:pPr>
        <w:spacing w:line="360" w:lineRule="auto"/>
        <w:jc w:val="both"/>
        <w:rPr>
          <w:rFonts w:ascii="Palatino Linotype" w:hAnsi="Palatino Linotype" w:cs="Tahoma"/>
          <w:bCs/>
          <w:sz w:val="22"/>
          <w:szCs w:val="22"/>
        </w:rPr>
      </w:pPr>
    </w:p>
    <w:p w14:paraId="0B9FAC44" w14:textId="2FE53B84" w:rsidR="004822AF" w:rsidRPr="00CD73B4" w:rsidRDefault="004822AF" w:rsidP="00CD73B4">
      <w:pPr>
        <w:spacing w:line="360" w:lineRule="auto"/>
        <w:jc w:val="both"/>
        <w:rPr>
          <w:rFonts w:ascii="Palatino Linotype" w:hAnsi="Palatino Linotype" w:cs="Tahoma"/>
          <w:sz w:val="22"/>
          <w:szCs w:val="22"/>
        </w:rPr>
      </w:pPr>
      <w:r w:rsidRPr="00CD73B4">
        <w:rPr>
          <w:rFonts w:ascii="Palatino Linotype" w:hAnsi="Palatino Linotype" w:cs="Tahoma"/>
          <w:b/>
          <w:bCs/>
          <w:sz w:val="22"/>
          <w:szCs w:val="22"/>
        </w:rPr>
        <w:t>c)</w:t>
      </w:r>
      <w:r w:rsidRPr="00CD73B4">
        <w:rPr>
          <w:rFonts w:ascii="Palatino Linotype" w:hAnsi="Palatino Linotype" w:cs="Tahoma"/>
          <w:bCs/>
          <w:sz w:val="22"/>
          <w:szCs w:val="22"/>
        </w:rPr>
        <w:t xml:space="preserve"> </w:t>
      </w:r>
      <w:r w:rsidRPr="00CD73B4">
        <w:rPr>
          <w:rFonts w:ascii="Palatino Linotype" w:hAnsi="Palatino Linotype" w:cs="Tahoma"/>
          <w:b/>
          <w:bCs/>
          <w:sz w:val="22"/>
          <w:szCs w:val="22"/>
        </w:rPr>
        <w:t>Informe Justificado.</w:t>
      </w:r>
      <w:r w:rsidRPr="00CD73B4">
        <w:rPr>
          <w:rFonts w:ascii="Palatino Linotype" w:hAnsi="Palatino Linotype" w:cs="Tahoma"/>
          <w:bCs/>
          <w:sz w:val="22"/>
          <w:szCs w:val="22"/>
        </w:rPr>
        <w:t xml:space="preserve"> </w:t>
      </w:r>
      <w:r w:rsidRPr="00CD73B4">
        <w:rPr>
          <w:rFonts w:ascii="Palatino Linotype" w:hAnsi="Palatino Linotype" w:cs="Tahoma"/>
          <w:bCs/>
          <w:sz w:val="22"/>
          <w:szCs w:val="22"/>
          <w:lang w:val="es-ES_tradnl"/>
        </w:rPr>
        <w:t xml:space="preserve">El </w:t>
      </w:r>
      <w:r w:rsidR="007C6F1A" w:rsidRPr="00CD73B4">
        <w:rPr>
          <w:rFonts w:ascii="Palatino Linotype" w:hAnsi="Palatino Linotype" w:cs="Tahoma"/>
          <w:bCs/>
          <w:sz w:val="22"/>
          <w:szCs w:val="22"/>
          <w:lang w:val="es-ES_tradnl"/>
        </w:rPr>
        <w:t xml:space="preserve">veintitrés </w:t>
      </w:r>
      <w:r w:rsidRPr="00CD73B4">
        <w:rPr>
          <w:rFonts w:ascii="Palatino Linotype" w:hAnsi="Palatino Linotype" w:cs="Tahoma"/>
          <w:bCs/>
          <w:sz w:val="22"/>
          <w:szCs w:val="22"/>
          <w:lang w:val="es-ES_tradnl"/>
        </w:rPr>
        <w:t xml:space="preserve">de noviembre de dos mil dieciocho, se recibió a través del </w:t>
      </w:r>
      <w:r w:rsidRPr="00CD73B4">
        <w:rPr>
          <w:rFonts w:ascii="Palatino Linotype" w:hAnsi="Palatino Linotype" w:cs="Tahoma"/>
          <w:bCs/>
          <w:sz w:val="22"/>
          <w:szCs w:val="22"/>
          <w:lang w:val="es-ES"/>
        </w:rPr>
        <w:t>Sistema de Acceso a la Información Mexiquense (SAIMEX)</w:t>
      </w:r>
      <w:r w:rsidRPr="00CD73B4">
        <w:rPr>
          <w:rFonts w:ascii="Palatino Linotype" w:hAnsi="Palatino Linotype" w:cs="Tahoma"/>
          <w:bCs/>
          <w:sz w:val="22"/>
          <w:szCs w:val="22"/>
          <w:lang w:val="es-ES_tradnl"/>
        </w:rPr>
        <w:t xml:space="preserve">, </w:t>
      </w:r>
      <w:r w:rsidRPr="00CD73B4">
        <w:rPr>
          <w:rFonts w:ascii="Palatino Linotype" w:hAnsi="Palatino Linotype" w:cs="Tahoma"/>
          <w:bCs/>
          <w:iCs/>
          <w:sz w:val="22"/>
          <w:szCs w:val="22"/>
          <w:lang w:val="es-ES"/>
        </w:rPr>
        <w:t xml:space="preserve">el Informe Justificado </w:t>
      </w:r>
      <w:r w:rsidR="00B87073">
        <w:rPr>
          <w:rFonts w:ascii="Palatino Linotype" w:hAnsi="Palatino Linotype" w:cs="Tahoma"/>
          <w:bCs/>
          <w:iCs/>
          <w:sz w:val="22"/>
          <w:szCs w:val="22"/>
          <w:lang w:val="es-ES"/>
        </w:rPr>
        <w:t xml:space="preserve">del Sujeto Obligado, </w:t>
      </w:r>
      <w:r w:rsidRPr="00CD73B4">
        <w:rPr>
          <w:rFonts w:ascii="Palatino Linotype" w:hAnsi="Palatino Linotype" w:cs="Tahoma"/>
          <w:bCs/>
          <w:iCs/>
          <w:sz w:val="22"/>
          <w:szCs w:val="22"/>
          <w:lang w:val="es-ES"/>
        </w:rPr>
        <w:t xml:space="preserve">mismo que no se puso a la vista del </w:t>
      </w:r>
      <w:r w:rsidR="00B87073">
        <w:rPr>
          <w:rFonts w:ascii="Palatino Linotype" w:hAnsi="Palatino Linotype" w:cs="Tahoma"/>
          <w:bCs/>
          <w:iCs/>
          <w:sz w:val="22"/>
          <w:szCs w:val="22"/>
          <w:lang w:val="es-ES"/>
        </w:rPr>
        <w:t>P</w:t>
      </w:r>
      <w:r w:rsidRPr="00CD73B4">
        <w:rPr>
          <w:rFonts w:ascii="Palatino Linotype" w:hAnsi="Palatino Linotype" w:cs="Tahoma"/>
          <w:bCs/>
          <w:iCs/>
          <w:sz w:val="22"/>
          <w:szCs w:val="22"/>
          <w:lang w:val="es-ES"/>
        </w:rPr>
        <w:t xml:space="preserve">articular en virtud de que </w:t>
      </w:r>
      <w:r w:rsidR="00B87073">
        <w:rPr>
          <w:rFonts w:ascii="Palatino Linotype" w:hAnsi="Palatino Linotype" w:cs="Tahoma"/>
          <w:bCs/>
          <w:iCs/>
          <w:sz w:val="22"/>
          <w:szCs w:val="22"/>
          <w:lang w:val="es-ES"/>
        </w:rPr>
        <w:t>no modifica la</w:t>
      </w:r>
      <w:r w:rsidRPr="00CD73B4">
        <w:rPr>
          <w:rFonts w:ascii="Palatino Linotype" w:hAnsi="Palatino Linotype" w:cs="Tahoma"/>
          <w:bCs/>
          <w:iCs/>
          <w:sz w:val="22"/>
          <w:szCs w:val="22"/>
          <w:lang w:val="es-ES"/>
        </w:rPr>
        <w:t xml:space="preserve"> respuesta</w:t>
      </w:r>
      <w:r w:rsidR="00B87073">
        <w:rPr>
          <w:rFonts w:ascii="Palatino Linotype" w:hAnsi="Palatino Linotype" w:cs="Tahoma"/>
          <w:bCs/>
          <w:iCs/>
          <w:sz w:val="22"/>
          <w:szCs w:val="22"/>
          <w:lang w:val="es-ES"/>
        </w:rPr>
        <w:t xml:space="preserve"> original</w:t>
      </w:r>
      <w:r w:rsidRPr="00CD73B4">
        <w:rPr>
          <w:rFonts w:ascii="Palatino Linotype" w:hAnsi="Palatino Linotype" w:cs="Tahoma"/>
          <w:bCs/>
          <w:iCs/>
          <w:sz w:val="22"/>
          <w:szCs w:val="22"/>
          <w:lang w:val="es-ES"/>
        </w:rPr>
        <w:t>. Por su parte</w:t>
      </w:r>
      <w:r w:rsidR="00356A31">
        <w:rPr>
          <w:rFonts w:ascii="Palatino Linotype" w:hAnsi="Palatino Linotype" w:cs="Tahoma"/>
          <w:bCs/>
          <w:iCs/>
          <w:sz w:val="22"/>
          <w:szCs w:val="22"/>
          <w:lang w:val="es-ES"/>
        </w:rPr>
        <w:t>,</w:t>
      </w:r>
      <w:r w:rsidRPr="00CD73B4">
        <w:rPr>
          <w:rFonts w:ascii="Palatino Linotype" w:hAnsi="Palatino Linotype" w:cs="Tahoma"/>
          <w:bCs/>
          <w:iCs/>
          <w:sz w:val="22"/>
          <w:szCs w:val="22"/>
          <w:lang w:val="es-ES"/>
        </w:rPr>
        <w:t xml:space="preserve"> el Recurrente no presentó manifestaciones.</w:t>
      </w:r>
    </w:p>
    <w:p w14:paraId="0B9FAC45" w14:textId="77777777" w:rsidR="004822AF" w:rsidRPr="00CD73B4" w:rsidRDefault="004822AF" w:rsidP="00CD73B4">
      <w:pPr>
        <w:spacing w:line="360" w:lineRule="auto"/>
        <w:jc w:val="both"/>
        <w:rPr>
          <w:rFonts w:ascii="Palatino Linotype" w:eastAsia="Batang" w:hAnsi="Palatino Linotype" w:cs="Tahoma"/>
          <w:b/>
          <w:bCs/>
          <w:sz w:val="22"/>
          <w:szCs w:val="24"/>
        </w:rPr>
      </w:pPr>
    </w:p>
    <w:p w14:paraId="0B9FAC46" w14:textId="08291152" w:rsidR="0008749B" w:rsidRDefault="00E0015A" w:rsidP="00CD73B4">
      <w:pPr>
        <w:spacing w:line="360" w:lineRule="auto"/>
        <w:jc w:val="both"/>
        <w:rPr>
          <w:rFonts w:ascii="Palatino Linotype" w:hAnsi="Palatino Linotype" w:cs="Tahoma"/>
          <w:sz w:val="22"/>
          <w:szCs w:val="24"/>
          <w:lang w:val="es-ES"/>
        </w:rPr>
      </w:pPr>
      <w:r w:rsidRPr="00CD73B4">
        <w:rPr>
          <w:rFonts w:ascii="Palatino Linotype" w:hAnsi="Palatino Linotype" w:cs="Tahoma"/>
          <w:b/>
          <w:sz w:val="22"/>
          <w:szCs w:val="24"/>
        </w:rPr>
        <w:t xml:space="preserve">d) </w:t>
      </w:r>
      <w:r w:rsidR="0008749B" w:rsidRPr="00CD73B4">
        <w:rPr>
          <w:rFonts w:ascii="Palatino Linotype" w:hAnsi="Palatino Linotype" w:cs="Tahoma"/>
          <w:b/>
          <w:bCs/>
          <w:sz w:val="22"/>
          <w:szCs w:val="24"/>
          <w:lang w:val="es-ES"/>
        </w:rPr>
        <w:t>Ampliación del plazo para resolver:</w:t>
      </w:r>
      <w:r w:rsidR="0008749B">
        <w:rPr>
          <w:rFonts w:ascii="Palatino Linotype" w:hAnsi="Palatino Linotype" w:cs="Tahoma"/>
          <w:b/>
          <w:bCs/>
          <w:sz w:val="22"/>
          <w:szCs w:val="24"/>
          <w:lang w:val="es-ES"/>
        </w:rPr>
        <w:t xml:space="preserve"> </w:t>
      </w:r>
      <w:r w:rsidR="0008749B" w:rsidRPr="00CD73B4">
        <w:rPr>
          <w:rFonts w:ascii="Palatino Linotype" w:hAnsi="Palatino Linotype" w:cs="Tahoma"/>
          <w:sz w:val="22"/>
          <w:szCs w:val="24"/>
          <w:lang w:val="es-ES"/>
        </w:rPr>
        <w:t xml:space="preserve">El </w:t>
      </w:r>
      <w:r w:rsidR="0008749B">
        <w:rPr>
          <w:rFonts w:ascii="Palatino Linotype" w:hAnsi="Palatino Linotype" w:cs="Tahoma"/>
          <w:sz w:val="22"/>
          <w:szCs w:val="24"/>
          <w:lang w:val="es-ES"/>
        </w:rPr>
        <w:t xml:space="preserve">once </w:t>
      </w:r>
      <w:r w:rsidR="0008749B" w:rsidRPr="00CD73B4">
        <w:rPr>
          <w:rFonts w:ascii="Palatino Linotype" w:hAnsi="Palatino Linotype" w:cs="Tahoma"/>
          <w:sz w:val="22"/>
          <w:szCs w:val="24"/>
          <w:lang w:val="es-ES"/>
        </w:rPr>
        <w:t>de enero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mismo día de su emisión.</w:t>
      </w:r>
    </w:p>
    <w:p w14:paraId="0B9FAC47" w14:textId="77777777" w:rsidR="0008749B" w:rsidRDefault="0008749B" w:rsidP="00CD73B4">
      <w:pPr>
        <w:spacing w:line="360" w:lineRule="auto"/>
        <w:jc w:val="both"/>
        <w:rPr>
          <w:rFonts w:ascii="Palatino Linotype" w:hAnsi="Palatino Linotype" w:cs="Tahoma"/>
          <w:sz w:val="22"/>
          <w:szCs w:val="24"/>
          <w:lang w:val="es-ES"/>
        </w:rPr>
      </w:pPr>
    </w:p>
    <w:p w14:paraId="0B9FAC48" w14:textId="77777777" w:rsidR="00E0015A" w:rsidRPr="00CD73B4" w:rsidRDefault="0008749B" w:rsidP="00CD73B4">
      <w:pPr>
        <w:spacing w:line="360" w:lineRule="auto"/>
        <w:jc w:val="both"/>
        <w:rPr>
          <w:rFonts w:ascii="Palatino Linotype" w:hAnsi="Palatino Linotype" w:cs="Tahoma"/>
          <w:sz w:val="22"/>
          <w:szCs w:val="24"/>
        </w:rPr>
      </w:pPr>
      <w:r w:rsidRPr="00CD73B4">
        <w:rPr>
          <w:rFonts w:ascii="Palatino Linotype" w:hAnsi="Palatino Linotype" w:cs="Tahoma"/>
          <w:b/>
          <w:sz w:val="22"/>
          <w:szCs w:val="24"/>
        </w:rPr>
        <w:t xml:space="preserve">e) </w:t>
      </w:r>
      <w:r w:rsidR="00E0015A" w:rsidRPr="00CD73B4">
        <w:rPr>
          <w:rFonts w:ascii="Palatino Linotype" w:hAnsi="Palatino Linotype" w:cs="Tahoma"/>
          <w:b/>
          <w:sz w:val="22"/>
          <w:szCs w:val="24"/>
        </w:rPr>
        <w:t>Cierre de instrucción.</w:t>
      </w:r>
      <w:r w:rsidR="00E0015A" w:rsidRPr="00CD73B4">
        <w:rPr>
          <w:rFonts w:ascii="Palatino Linotype" w:hAnsi="Palatino Linotype" w:cs="Tahoma"/>
          <w:sz w:val="22"/>
          <w:szCs w:val="24"/>
        </w:rPr>
        <w:t xml:space="preserve"> </w:t>
      </w:r>
      <w:r w:rsidR="00E0015A" w:rsidRPr="0041786B">
        <w:rPr>
          <w:rFonts w:ascii="Palatino Linotype" w:hAnsi="Palatino Linotype" w:cs="Tahoma"/>
          <w:sz w:val="22"/>
          <w:szCs w:val="24"/>
        </w:rPr>
        <w:t xml:space="preserve">El </w:t>
      </w:r>
      <w:r w:rsidR="00E0015A" w:rsidRPr="005B6C09">
        <w:rPr>
          <w:rFonts w:ascii="Palatino Linotype" w:hAnsi="Palatino Linotype" w:cs="Tahoma"/>
          <w:sz w:val="22"/>
          <w:szCs w:val="24"/>
        </w:rPr>
        <w:t>dieci</w:t>
      </w:r>
      <w:r w:rsidRPr="005B6C09">
        <w:rPr>
          <w:rFonts w:ascii="Palatino Linotype" w:hAnsi="Palatino Linotype" w:cs="Tahoma"/>
          <w:sz w:val="22"/>
          <w:szCs w:val="24"/>
        </w:rPr>
        <w:t>séis</w:t>
      </w:r>
      <w:r w:rsidR="00E0015A" w:rsidRPr="005B6C09">
        <w:rPr>
          <w:rFonts w:ascii="Palatino Linotype" w:hAnsi="Palatino Linotype" w:cs="Tahoma"/>
          <w:sz w:val="22"/>
          <w:szCs w:val="24"/>
        </w:rPr>
        <w:t xml:space="preserve"> de </w:t>
      </w:r>
      <w:r w:rsidRPr="005B6C09">
        <w:rPr>
          <w:rFonts w:ascii="Palatino Linotype" w:hAnsi="Palatino Linotype" w:cs="Tahoma"/>
          <w:sz w:val="22"/>
          <w:szCs w:val="24"/>
        </w:rPr>
        <w:t xml:space="preserve">enero </w:t>
      </w:r>
      <w:r w:rsidR="00E0015A" w:rsidRPr="005B6C09">
        <w:rPr>
          <w:rFonts w:ascii="Palatino Linotype" w:hAnsi="Palatino Linotype" w:cs="Tahoma"/>
          <w:sz w:val="22"/>
          <w:szCs w:val="24"/>
        </w:rPr>
        <w:t>de</w:t>
      </w:r>
      <w:r w:rsidR="00E0015A" w:rsidRPr="0041786B">
        <w:rPr>
          <w:rFonts w:ascii="Palatino Linotype" w:hAnsi="Palatino Linotype" w:cs="Tahoma"/>
          <w:sz w:val="22"/>
          <w:szCs w:val="24"/>
        </w:rPr>
        <w:t xml:space="preserve"> dos mil dieciocho</w:t>
      </w:r>
      <w:r w:rsidR="00E0015A" w:rsidRPr="00CD73B4">
        <w:rPr>
          <w:rFonts w:ascii="Palatino Linotype" w:hAnsi="Palatino Linotype" w:cs="Tahoma"/>
          <w:sz w:val="22"/>
          <w:szCs w:val="24"/>
        </w:rPr>
        <w:t xml:space="preserve">, al no existir diligencias pendientes por desahogar, se emitió el acuerdo por medio del cual se declaró cerrada la instrucción y se determinó pasar </w:t>
      </w:r>
      <w:r w:rsidR="005D526A" w:rsidRPr="00CD73B4">
        <w:rPr>
          <w:rFonts w:ascii="Palatino Linotype" w:hAnsi="Palatino Linotype" w:cs="Tahoma"/>
          <w:sz w:val="22"/>
          <w:szCs w:val="24"/>
        </w:rPr>
        <w:t>el</w:t>
      </w:r>
      <w:r w:rsidR="00E0015A" w:rsidRPr="00CD73B4">
        <w:rPr>
          <w:rFonts w:ascii="Palatino Linotype" w:hAnsi="Palatino Linotype" w:cs="Tahoma"/>
          <w:sz w:val="22"/>
          <w:szCs w:val="24"/>
        </w:rPr>
        <w:t xml:space="preserve"> expediente a resolución, en términos de lo dispuesto en los artículos 185, fracciones VI y VIII, de la Ley de Transparencia y Acceso a la Información Pública del Estado de México y Municipios, mismo que fue notificado a las partes el mismo día, a través del </w:t>
      </w:r>
      <w:r w:rsidR="00E0015A" w:rsidRPr="00CD73B4">
        <w:rPr>
          <w:rFonts w:ascii="Palatino Linotype" w:hAnsi="Palatino Linotype" w:cs="Tahoma"/>
          <w:sz w:val="22"/>
          <w:lang w:val="es-ES"/>
        </w:rPr>
        <w:t>Sistema de Acceso a la Información Mexiquense (SAIMEX)</w:t>
      </w:r>
      <w:r w:rsidR="00E0015A" w:rsidRPr="00CD73B4">
        <w:rPr>
          <w:rFonts w:ascii="Palatino Linotype" w:hAnsi="Palatino Linotype" w:cs="Tahoma"/>
          <w:sz w:val="22"/>
          <w:szCs w:val="24"/>
        </w:rPr>
        <w:t>.</w:t>
      </w:r>
    </w:p>
    <w:p w14:paraId="0B9FAC49" w14:textId="77777777" w:rsidR="00E0015A" w:rsidRPr="00CD73B4" w:rsidRDefault="00E0015A" w:rsidP="00CD73B4">
      <w:pPr>
        <w:spacing w:line="360" w:lineRule="auto"/>
        <w:jc w:val="both"/>
        <w:rPr>
          <w:rFonts w:ascii="Palatino Linotype" w:hAnsi="Palatino Linotype" w:cs="Tahoma"/>
          <w:b/>
          <w:sz w:val="22"/>
          <w:szCs w:val="24"/>
        </w:rPr>
      </w:pPr>
    </w:p>
    <w:p w14:paraId="0B9FAC4A" w14:textId="77777777" w:rsidR="003E763A" w:rsidRPr="00CD73B4" w:rsidRDefault="00AE4195" w:rsidP="00CD73B4">
      <w:pPr>
        <w:spacing w:line="360" w:lineRule="auto"/>
        <w:jc w:val="both"/>
        <w:rPr>
          <w:rFonts w:ascii="Palatino Linotype" w:hAnsi="Palatino Linotype" w:cs="Tahoma"/>
          <w:color w:val="000000"/>
          <w:sz w:val="22"/>
          <w:szCs w:val="24"/>
        </w:rPr>
      </w:pPr>
      <w:r w:rsidRPr="00CD73B4">
        <w:rPr>
          <w:rFonts w:ascii="Palatino Linotype" w:hAnsi="Palatino Linotype" w:cs="Tahoma"/>
          <w:color w:val="000000"/>
          <w:sz w:val="22"/>
          <w:szCs w:val="24"/>
        </w:rPr>
        <w:t xml:space="preserve">En razón de que fue debidamente sustanciado el expediente electrónico y no existe diligencia pendiente de desahogo, se emite la resolución que conforme a Derecho proceda, de acuerdo a los siguientes: </w:t>
      </w:r>
    </w:p>
    <w:p w14:paraId="5A076C0C" w14:textId="77777777" w:rsidR="003C3ADB" w:rsidRDefault="003C3ADB" w:rsidP="00CD73B4">
      <w:pPr>
        <w:spacing w:line="360" w:lineRule="auto"/>
        <w:jc w:val="center"/>
        <w:rPr>
          <w:rFonts w:ascii="Palatino Linotype" w:hAnsi="Palatino Linotype" w:cs="Tahoma"/>
          <w:b/>
          <w:sz w:val="22"/>
          <w:szCs w:val="22"/>
          <w:lang w:val="es-ES"/>
        </w:rPr>
      </w:pPr>
    </w:p>
    <w:p w14:paraId="0B9FAC4B" w14:textId="2DA625DD" w:rsidR="004F2D88" w:rsidRPr="00CD73B4" w:rsidRDefault="009A620E" w:rsidP="00CD73B4">
      <w:pPr>
        <w:spacing w:line="360" w:lineRule="auto"/>
        <w:jc w:val="center"/>
        <w:rPr>
          <w:rFonts w:ascii="Palatino Linotype" w:hAnsi="Palatino Linotype" w:cs="Tahoma"/>
          <w:b/>
          <w:sz w:val="22"/>
          <w:szCs w:val="22"/>
          <w:lang w:val="es-ES"/>
        </w:rPr>
      </w:pPr>
      <w:r w:rsidRPr="00CD73B4">
        <w:rPr>
          <w:rFonts w:ascii="Palatino Linotype" w:hAnsi="Palatino Linotype" w:cs="Tahoma"/>
          <w:b/>
          <w:sz w:val="22"/>
          <w:szCs w:val="22"/>
          <w:lang w:val="es-ES"/>
        </w:rPr>
        <w:t>CONSIDERANDOS</w:t>
      </w:r>
      <w:r w:rsidR="004F2D88" w:rsidRPr="00CD73B4">
        <w:rPr>
          <w:rFonts w:ascii="Palatino Linotype" w:hAnsi="Palatino Linotype" w:cs="Tahoma"/>
          <w:b/>
          <w:sz w:val="22"/>
          <w:szCs w:val="22"/>
          <w:lang w:val="es-ES"/>
        </w:rPr>
        <w:t>:</w:t>
      </w:r>
    </w:p>
    <w:p w14:paraId="0B9FAC4C" w14:textId="77777777" w:rsidR="004F2D88" w:rsidRPr="00CD73B4" w:rsidRDefault="004F2D88" w:rsidP="00CD73B4">
      <w:pPr>
        <w:spacing w:line="360" w:lineRule="auto"/>
        <w:rPr>
          <w:rFonts w:ascii="Palatino Linotype" w:hAnsi="Palatino Linotype" w:cs="Tahoma"/>
          <w:b/>
          <w:sz w:val="22"/>
          <w:szCs w:val="24"/>
          <w:lang w:val="es-ES"/>
        </w:rPr>
      </w:pPr>
    </w:p>
    <w:p w14:paraId="0B9FAC4D" w14:textId="77777777" w:rsidR="00B64641" w:rsidRPr="00CD73B4" w:rsidRDefault="009C569C" w:rsidP="00CD73B4">
      <w:pPr>
        <w:autoSpaceDE w:val="0"/>
        <w:autoSpaceDN w:val="0"/>
        <w:adjustRightInd w:val="0"/>
        <w:spacing w:line="360" w:lineRule="auto"/>
        <w:jc w:val="both"/>
        <w:rPr>
          <w:rFonts w:ascii="Palatino Linotype" w:hAnsi="Palatino Linotype" w:cs="Tahoma"/>
          <w:b/>
          <w:sz w:val="22"/>
          <w:szCs w:val="24"/>
          <w:lang w:val="es-ES"/>
        </w:rPr>
      </w:pPr>
      <w:r w:rsidRPr="00CD73B4">
        <w:rPr>
          <w:rFonts w:ascii="Palatino Linotype" w:eastAsia="Calibri" w:hAnsi="Palatino Linotype" w:cs="Tahoma"/>
          <w:b/>
          <w:color w:val="000000"/>
          <w:sz w:val="22"/>
          <w:szCs w:val="24"/>
          <w:lang w:val="es-ES" w:eastAsia="es-MX"/>
        </w:rPr>
        <w:t>PRIMERO</w:t>
      </w:r>
      <w:r w:rsidR="00B64641" w:rsidRPr="00CD73B4">
        <w:rPr>
          <w:rFonts w:ascii="Palatino Linotype" w:eastAsia="Calibri" w:hAnsi="Palatino Linotype" w:cs="Tahoma"/>
          <w:color w:val="000000"/>
          <w:sz w:val="22"/>
          <w:szCs w:val="24"/>
          <w:lang w:val="es-ES" w:eastAsia="es-MX"/>
        </w:rPr>
        <w:t xml:space="preserve">. </w:t>
      </w:r>
      <w:r w:rsidR="00B64641" w:rsidRPr="00CD73B4">
        <w:rPr>
          <w:rFonts w:ascii="Palatino Linotype" w:hAnsi="Palatino Linotype" w:cs="Tahoma"/>
          <w:b/>
          <w:sz w:val="22"/>
          <w:szCs w:val="24"/>
          <w:lang w:val="es-ES"/>
        </w:rPr>
        <w:t>Competencia.</w:t>
      </w:r>
    </w:p>
    <w:p w14:paraId="0B9FAC4E" w14:textId="77777777" w:rsidR="00BE24A7" w:rsidRPr="00CD73B4" w:rsidRDefault="00BE24A7" w:rsidP="00CD73B4">
      <w:pPr>
        <w:autoSpaceDE w:val="0"/>
        <w:autoSpaceDN w:val="0"/>
        <w:adjustRightInd w:val="0"/>
        <w:spacing w:line="360" w:lineRule="auto"/>
        <w:jc w:val="both"/>
        <w:rPr>
          <w:rFonts w:ascii="Palatino Linotype" w:hAnsi="Palatino Linotype" w:cs="Tahoma"/>
          <w:sz w:val="22"/>
          <w:szCs w:val="24"/>
          <w:lang w:val="es-ES"/>
        </w:rPr>
      </w:pPr>
    </w:p>
    <w:p w14:paraId="0B9FAC4F" w14:textId="77777777" w:rsidR="00436FD3" w:rsidRPr="00CD73B4" w:rsidRDefault="00436FD3" w:rsidP="00CD73B4">
      <w:pPr>
        <w:spacing w:line="360" w:lineRule="auto"/>
        <w:jc w:val="both"/>
        <w:rPr>
          <w:rFonts w:ascii="Palatino Linotype" w:hAnsi="Palatino Linotype" w:cs="Tahoma"/>
          <w:sz w:val="22"/>
          <w:szCs w:val="24"/>
          <w:shd w:val="clear" w:color="auto" w:fill="FFFFFF"/>
        </w:rPr>
      </w:pPr>
      <w:r w:rsidRPr="00CD73B4">
        <w:rPr>
          <w:rFonts w:ascii="Palatino Linotype" w:hAnsi="Palatino Linotype" w:cs="Tahoma"/>
          <w:sz w:val="22"/>
          <w:szCs w:val="24"/>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1A0E21" w:rsidRPr="00CD73B4">
        <w:rPr>
          <w:rFonts w:ascii="Palatino Linotype" w:hAnsi="Palatino Linotype" w:cs="Tahoma"/>
          <w:sz w:val="22"/>
          <w:szCs w:val="24"/>
          <w:shd w:val="clear" w:color="auto" w:fill="FFFFFF"/>
        </w:rPr>
        <w:t>°</w:t>
      </w:r>
      <w:r w:rsidRPr="00CD73B4">
        <w:rPr>
          <w:rFonts w:ascii="Palatino Linotype" w:hAnsi="Palatino Linotype" w:cs="Tahoma"/>
          <w:sz w:val="22"/>
          <w:szCs w:val="24"/>
          <w:shd w:val="clear" w:color="auto" w:fill="FFFFFF"/>
        </w:rPr>
        <w:t>, apartado A de la Constitución Política de los Estados Unidos Mexicanos; 5</w:t>
      </w:r>
      <w:r w:rsidR="001A0E21" w:rsidRPr="00CD73B4">
        <w:rPr>
          <w:rFonts w:ascii="Palatino Linotype" w:hAnsi="Palatino Linotype" w:cs="Tahoma"/>
          <w:sz w:val="22"/>
          <w:szCs w:val="24"/>
          <w:shd w:val="clear" w:color="auto" w:fill="FFFFFF"/>
        </w:rPr>
        <w:t>°</w:t>
      </w:r>
      <w:r w:rsidRPr="00CD73B4">
        <w:rPr>
          <w:rFonts w:ascii="Palatino Linotype" w:hAnsi="Palatino Linotype" w:cs="Tahoma"/>
          <w:sz w:val="22"/>
          <w:szCs w:val="24"/>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CD73B4">
        <w:rPr>
          <w:rStyle w:val="apple-converted-space"/>
          <w:rFonts w:ascii="Palatino Linotype" w:hAnsi="Palatino Linotype" w:cs="Tahoma"/>
          <w:sz w:val="22"/>
          <w:szCs w:val="24"/>
          <w:shd w:val="clear" w:color="auto" w:fill="FFFFFF"/>
        </w:rPr>
        <w:t xml:space="preserve"> 7°, </w:t>
      </w:r>
      <w:r w:rsidRPr="00CD73B4">
        <w:rPr>
          <w:rFonts w:ascii="Palatino Linotype" w:hAnsi="Palatino Linotype" w:cs="Tahoma"/>
          <w:sz w:val="22"/>
          <w:szCs w:val="24"/>
        </w:rPr>
        <w:t>9</w:t>
      </w:r>
      <w:r w:rsidR="003E763A" w:rsidRPr="00CD73B4">
        <w:rPr>
          <w:rFonts w:ascii="Palatino Linotype" w:hAnsi="Palatino Linotype" w:cs="Tahoma"/>
          <w:sz w:val="22"/>
          <w:szCs w:val="24"/>
        </w:rPr>
        <w:t>°</w:t>
      </w:r>
      <w:r w:rsidRPr="00CD73B4">
        <w:rPr>
          <w:rFonts w:ascii="Palatino Linotype" w:hAnsi="Palatino Linotype" w:cs="Tahoma"/>
          <w:sz w:val="22"/>
          <w:szCs w:val="24"/>
        </w:rPr>
        <w:t xml:space="preserve">, fracciones I y XXIV y 11 </w:t>
      </w:r>
      <w:r w:rsidRPr="00CD73B4">
        <w:rPr>
          <w:rFonts w:ascii="Palatino Linotype" w:hAnsi="Palatino Linotype" w:cs="Tahoma"/>
          <w:sz w:val="22"/>
          <w:szCs w:val="24"/>
          <w:shd w:val="clear" w:color="auto" w:fill="FFFFFF"/>
        </w:rPr>
        <w:t>del Reglamento Interior del Instituto de Transparencia, Acceso a la Información Pública y Protección de Datos Personales del Estado de México y Municipios.</w:t>
      </w:r>
    </w:p>
    <w:p w14:paraId="0B9FAC50" w14:textId="77777777" w:rsidR="005A12EA" w:rsidRPr="00CD73B4" w:rsidRDefault="005A12EA" w:rsidP="00CD73B4">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0B9FAC51" w14:textId="77777777" w:rsidR="00B33A5C" w:rsidRPr="00CD73B4" w:rsidRDefault="00B33A5C" w:rsidP="00CD73B4">
      <w:pPr>
        <w:autoSpaceDE w:val="0"/>
        <w:autoSpaceDN w:val="0"/>
        <w:adjustRightInd w:val="0"/>
        <w:spacing w:line="360" w:lineRule="auto"/>
        <w:jc w:val="both"/>
        <w:rPr>
          <w:rFonts w:ascii="Palatino Linotype" w:hAnsi="Palatino Linotype" w:cs="Tahoma"/>
          <w:sz w:val="22"/>
          <w:szCs w:val="24"/>
          <w:lang w:val="es-ES"/>
        </w:rPr>
      </w:pPr>
      <w:r w:rsidRPr="00CD73B4">
        <w:rPr>
          <w:rFonts w:ascii="Palatino Linotype" w:eastAsia="Calibri" w:hAnsi="Palatino Linotype" w:cs="Tahoma"/>
          <w:b/>
          <w:color w:val="000000"/>
          <w:sz w:val="22"/>
          <w:szCs w:val="24"/>
          <w:lang w:val="es-ES" w:eastAsia="es-MX"/>
        </w:rPr>
        <w:t>SEGUNDO</w:t>
      </w:r>
      <w:r w:rsidRPr="00CD73B4">
        <w:rPr>
          <w:rFonts w:ascii="Palatino Linotype" w:eastAsia="Calibri" w:hAnsi="Palatino Linotype" w:cs="Tahoma"/>
          <w:color w:val="000000"/>
          <w:sz w:val="22"/>
          <w:szCs w:val="24"/>
          <w:lang w:val="es-ES" w:eastAsia="es-MX"/>
        </w:rPr>
        <w:t xml:space="preserve">. </w:t>
      </w:r>
      <w:r w:rsidRPr="00CD73B4">
        <w:rPr>
          <w:rFonts w:ascii="Palatino Linotype" w:hAnsi="Palatino Linotype" w:cs="Tahoma"/>
          <w:b/>
          <w:sz w:val="22"/>
          <w:szCs w:val="24"/>
          <w:lang w:val="es-ES"/>
        </w:rPr>
        <w:t>Metodología de estudio.</w:t>
      </w:r>
      <w:r w:rsidRPr="00CD73B4">
        <w:rPr>
          <w:rFonts w:ascii="Palatino Linotype" w:hAnsi="Palatino Linotype" w:cs="Tahoma"/>
          <w:sz w:val="22"/>
          <w:szCs w:val="24"/>
          <w:lang w:val="es-ES"/>
        </w:rPr>
        <w:t xml:space="preserve"> </w:t>
      </w:r>
    </w:p>
    <w:p w14:paraId="0B9FAC52" w14:textId="77777777" w:rsidR="00B33A5C" w:rsidRPr="00CD73B4" w:rsidRDefault="00B33A5C" w:rsidP="00CD73B4">
      <w:pPr>
        <w:autoSpaceDE w:val="0"/>
        <w:autoSpaceDN w:val="0"/>
        <w:adjustRightInd w:val="0"/>
        <w:spacing w:line="360" w:lineRule="auto"/>
        <w:jc w:val="both"/>
        <w:rPr>
          <w:rFonts w:ascii="Palatino Linotype" w:hAnsi="Palatino Linotype" w:cs="Tahoma"/>
          <w:sz w:val="22"/>
          <w:szCs w:val="24"/>
          <w:lang w:val="es-ES"/>
        </w:rPr>
      </w:pPr>
    </w:p>
    <w:p w14:paraId="0B9FAC53" w14:textId="77777777" w:rsidR="00B33A5C" w:rsidRPr="00CD73B4" w:rsidRDefault="00B33A5C" w:rsidP="00CD73B4">
      <w:pPr>
        <w:autoSpaceDE w:val="0"/>
        <w:autoSpaceDN w:val="0"/>
        <w:adjustRightInd w:val="0"/>
        <w:spacing w:line="360" w:lineRule="auto"/>
        <w:jc w:val="both"/>
        <w:rPr>
          <w:rFonts w:ascii="Palatino Linotype" w:hAnsi="Palatino Linotype" w:cs="Tahoma"/>
          <w:sz w:val="22"/>
          <w:szCs w:val="24"/>
          <w:lang w:val="es-ES"/>
        </w:rPr>
      </w:pPr>
      <w:r w:rsidRPr="00CD73B4">
        <w:rPr>
          <w:rFonts w:ascii="Palatino Linotype" w:hAnsi="Palatino Linotype" w:cs="Tahoma"/>
          <w:sz w:val="22"/>
          <w:szCs w:val="24"/>
          <w:lang w:val="es-ES"/>
        </w:rPr>
        <w:t xml:space="preserve">De las constancias que forma parte del Recurso de Revisión que se analiza, se advierte que previo al estudio del fondo de la </w:t>
      </w:r>
      <w:proofErr w:type="spellStart"/>
      <w:r w:rsidRPr="00CD73B4">
        <w:rPr>
          <w:rFonts w:ascii="Palatino Linotype" w:hAnsi="Palatino Linotype" w:cs="Tahoma"/>
          <w:i/>
          <w:sz w:val="22"/>
          <w:szCs w:val="24"/>
          <w:lang w:val="es-ES"/>
        </w:rPr>
        <w:t>litis</w:t>
      </w:r>
      <w:proofErr w:type="spellEnd"/>
      <w:r w:rsidRPr="00CD73B4">
        <w:rPr>
          <w:rFonts w:ascii="Palatino Linotype" w:hAnsi="Palatino Linotype" w:cs="Tahoma"/>
          <w:sz w:val="22"/>
          <w:szCs w:val="24"/>
          <w:lang w:val="es-ES"/>
        </w:rPr>
        <w:t>, es necesario estudiar las causales de improcedencia y sobreseimiento que se adviertan, para determinar lo que en Derecho proceda.</w:t>
      </w:r>
    </w:p>
    <w:p w14:paraId="0B9FAC54" w14:textId="77777777" w:rsidR="00A47E6E" w:rsidRPr="00CD73B4" w:rsidRDefault="00A47E6E" w:rsidP="00CD73B4">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0B9FAC55" w14:textId="77777777" w:rsidR="007409CF" w:rsidRPr="00CD73B4" w:rsidRDefault="007409CF" w:rsidP="00CD73B4">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sidRPr="00CD73B4">
        <w:rPr>
          <w:rFonts w:ascii="Palatino Linotype" w:eastAsia="Calibri" w:hAnsi="Palatino Linotype" w:cs="Tahoma"/>
          <w:b/>
          <w:color w:val="000000"/>
          <w:sz w:val="22"/>
          <w:szCs w:val="24"/>
          <w:lang w:val="es-ES" w:eastAsia="es-MX"/>
        </w:rPr>
        <w:t>Causales de improcedencia.</w:t>
      </w:r>
      <w:r w:rsidRPr="00CD73B4">
        <w:rPr>
          <w:rFonts w:ascii="Palatino Linotype" w:eastAsia="Calibri" w:hAnsi="Palatino Linotype" w:cs="Tahoma"/>
          <w:color w:val="000000"/>
          <w:sz w:val="22"/>
          <w:szCs w:val="24"/>
          <w:lang w:val="es-ES" w:eastAsia="es-MX"/>
        </w:rPr>
        <w:t xml:space="preserve"> </w:t>
      </w:r>
    </w:p>
    <w:p w14:paraId="0B9FAC56" w14:textId="77777777" w:rsidR="0042748E" w:rsidRPr="00CD73B4" w:rsidRDefault="0042748E" w:rsidP="00CD73B4">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0B9FAC57" w14:textId="77777777" w:rsidR="00734A02" w:rsidRPr="00CD73B4" w:rsidRDefault="00734A02" w:rsidP="00CD73B4">
      <w:pPr>
        <w:spacing w:line="360" w:lineRule="auto"/>
        <w:jc w:val="both"/>
        <w:rPr>
          <w:rFonts w:ascii="Palatino Linotype" w:hAnsi="Palatino Linotype" w:cs="Tahoma"/>
          <w:sz w:val="22"/>
          <w:szCs w:val="24"/>
        </w:rPr>
      </w:pPr>
      <w:r w:rsidRPr="00CD73B4">
        <w:rPr>
          <w:rFonts w:ascii="Palatino Linotype" w:hAnsi="Palatino Linotype" w:cs="Tahoma"/>
          <w:sz w:val="22"/>
          <w:szCs w:val="24"/>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B9FAC58" w14:textId="77777777" w:rsidR="00734A02" w:rsidRPr="00CD73B4" w:rsidRDefault="00734A02" w:rsidP="00CD73B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0B9FAC59" w14:textId="77777777" w:rsidR="00734A02" w:rsidRPr="00CD73B4" w:rsidRDefault="00734A02" w:rsidP="00CD73B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CD73B4">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0B9FAC5A" w14:textId="77777777" w:rsidR="00734A02" w:rsidRPr="00CD73B4" w:rsidRDefault="00734A02" w:rsidP="00CD73B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0B9FAC5B" w14:textId="2A8A2C84" w:rsidR="00734A02" w:rsidRPr="00CD73B4" w:rsidRDefault="00734A02" w:rsidP="00CD73B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CD73B4">
        <w:rPr>
          <w:rFonts w:ascii="Palatino Linotype" w:eastAsia="Calibri" w:hAnsi="Palatino Linotype" w:cs="Tahoma"/>
          <w:color w:val="000000"/>
          <w:sz w:val="22"/>
          <w:szCs w:val="22"/>
          <w:lang w:val="es-ES" w:eastAsia="es-MX"/>
        </w:rPr>
        <w:t xml:space="preserve">En el presente caso, no se actualiza ninguna de las causales de improcedencia establecidas en el ordenamiento jurídico previamente señalado, toda vez que este Instituto no tiene conocimiento </w:t>
      </w:r>
      <w:r w:rsidRPr="00CD73B4">
        <w:rPr>
          <w:rFonts w:ascii="Palatino Linotype" w:hAnsi="Palatino Linotype" w:cs="Tahoma"/>
          <w:sz w:val="22"/>
          <w:szCs w:val="22"/>
          <w:lang w:val="es-ES"/>
        </w:rPr>
        <w:t xml:space="preserve">de que se encuentre en trámite algún medio de defensa presentado por el </w:t>
      </w:r>
      <w:r w:rsidR="0073522D">
        <w:rPr>
          <w:rFonts w:ascii="Palatino Linotype" w:hAnsi="Palatino Linotype" w:cs="Tahoma"/>
          <w:sz w:val="22"/>
          <w:szCs w:val="22"/>
          <w:lang w:val="es-ES"/>
        </w:rPr>
        <w:t>R</w:t>
      </w:r>
      <w:r w:rsidR="0073522D" w:rsidRPr="00CD73B4">
        <w:rPr>
          <w:rFonts w:ascii="Palatino Linotype" w:hAnsi="Palatino Linotype" w:cs="Tahoma"/>
          <w:sz w:val="22"/>
          <w:szCs w:val="22"/>
          <w:lang w:val="es-ES"/>
        </w:rPr>
        <w:t xml:space="preserve">ecurrente </w:t>
      </w:r>
      <w:r w:rsidRPr="00CD73B4">
        <w:rPr>
          <w:rFonts w:ascii="Palatino Linotype" w:hAnsi="Palatino Linotype" w:cs="Tahoma"/>
          <w:sz w:val="22"/>
          <w:szCs w:val="22"/>
          <w:lang w:val="es-ES"/>
        </w:rPr>
        <w:t xml:space="preserve">ante otra instancia; no existió prevención alguna; la veracidad de las respuestas no formó parte del agravio; ni se realizó una consulta o ampliación a los alcances de los requerimientos informativos; además de que </w:t>
      </w:r>
      <w:r w:rsidRPr="00CD73B4">
        <w:rPr>
          <w:rFonts w:ascii="Palatino Linotype" w:eastAsia="Calibri" w:hAnsi="Palatino Linotype" w:cs="Tahoma"/>
          <w:color w:val="000000"/>
          <w:sz w:val="22"/>
          <w:szCs w:val="22"/>
          <w:lang w:val="es-ES" w:eastAsia="es-MX"/>
        </w:rPr>
        <w:t>el medio de impugnación fue presentando en tiempo.</w:t>
      </w:r>
    </w:p>
    <w:p w14:paraId="0B9FAC5C" w14:textId="77777777" w:rsidR="00734A02" w:rsidRPr="00CD73B4" w:rsidRDefault="00734A02" w:rsidP="00CD73B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0B9FAC5D" w14:textId="068058FD" w:rsidR="00734A02" w:rsidRPr="00CD73B4" w:rsidRDefault="00734A02" w:rsidP="00CD73B4">
      <w:pPr>
        <w:widowControl w:val="0"/>
        <w:spacing w:line="360" w:lineRule="auto"/>
        <w:jc w:val="both"/>
        <w:rPr>
          <w:rFonts w:ascii="Palatino Linotype" w:hAnsi="Palatino Linotype" w:cs="Tahoma"/>
          <w:sz w:val="22"/>
          <w:szCs w:val="24"/>
          <w:lang w:val="es-ES"/>
        </w:rPr>
      </w:pPr>
      <w:r w:rsidRPr="00CD73B4">
        <w:rPr>
          <w:rFonts w:ascii="Palatino Linotype" w:hAnsi="Palatino Linotype" w:cs="Tahoma"/>
          <w:sz w:val="22"/>
          <w:szCs w:val="24"/>
        </w:rPr>
        <w:t>Asimismo, </w:t>
      </w:r>
      <w:r w:rsidRPr="00CD73B4">
        <w:rPr>
          <w:rFonts w:ascii="Palatino Linotype" w:hAnsi="Palatino Linotype" w:cs="Tahoma"/>
          <w:sz w:val="22"/>
          <w:szCs w:val="24"/>
          <w:lang w:val="es-ES"/>
        </w:rPr>
        <w:t xml:space="preserve">se actualiza la causal de procedencia del </w:t>
      </w:r>
      <w:r w:rsidR="0073522D">
        <w:rPr>
          <w:rFonts w:ascii="Palatino Linotype" w:hAnsi="Palatino Linotype" w:cs="Tahoma"/>
          <w:sz w:val="22"/>
          <w:szCs w:val="24"/>
          <w:lang w:val="es-ES"/>
        </w:rPr>
        <w:t>R</w:t>
      </w:r>
      <w:r w:rsidR="0073522D" w:rsidRPr="00CD73B4">
        <w:rPr>
          <w:rFonts w:ascii="Palatino Linotype" w:hAnsi="Palatino Linotype" w:cs="Tahoma"/>
          <w:sz w:val="22"/>
          <w:szCs w:val="24"/>
          <w:lang w:val="es-ES"/>
        </w:rPr>
        <w:t xml:space="preserve">ecurso </w:t>
      </w:r>
      <w:r w:rsidRPr="00CD73B4">
        <w:rPr>
          <w:rFonts w:ascii="Palatino Linotype" w:hAnsi="Palatino Linotype" w:cs="Tahoma"/>
          <w:sz w:val="22"/>
          <w:szCs w:val="24"/>
          <w:lang w:val="es-ES"/>
        </w:rPr>
        <w:t xml:space="preserve">de </w:t>
      </w:r>
      <w:r w:rsidR="0073522D">
        <w:rPr>
          <w:rFonts w:ascii="Palatino Linotype" w:hAnsi="Palatino Linotype" w:cs="Tahoma"/>
          <w:sz w:val="22"/>
          <w:szCs w:val="24"/>
          <w:lang w:val="es-ES"/>
        </w:rPr>
        <w:t>R</w:t>
      </w:r>
      <w:r w:rsidR="0073522D" w:rsidRPr="00CD73B4">
        <w:rPr>
          <w:rFonts w:ascii="Palatino Linotype" w:hAnsi="Palatino Linotype" w:cs="Tahoma"/>
          <w:sz w:val="22"/>
          <w:szCs w:val="24"/>
          <w:lang w:val="es-ES"/>
        </w:rPr>
        <w:t xml:space="preserve">evisión </w:t>
      </w:r>
      <w:r w:rsidRPr="00CD73B4">
        <w:rPr>
          <w:rFonts w:ascii="Palatino Linotype" w:hAnsi="Palatino Linotype" w:cs="Tahoma"/>
          <w:sz w:val="22"/>
          <w:szCs w:val="24"/>
          <w:lang w:val="es-ES"/>
        </w:rPr>
        <w:t xml:space="preserve">señalada en el artículo 179, fracción </w:t>
      </w:r>
      <w:r w:rsidR="00BA44CF">
        <w:rPr>
          <w:rFonts w:ascii="Palatino Linotype" w:hAnsi="Palatino Linotype" w:cs="Tahoma"/>
          <w:sz w:val="22"/>
          <w:szCs w:val="24"/>
          <w:lang w:val="es-ES"/>
        </w:rPr>
        <w:t>V</w:t>
      </w:r>
      <w:r w:rsidRPr="00CD73B4">
        <w:rPr>
          <w:rFonts w:ascii="Palatino Linotype" w:hAnsi="Palatino Linotype" w:cs="Tahoma"/>
          <w:sz w:val="22"/>
          <w:szCs w:val="24"/>
          <w:lang w:val="es-ES"/>
        </w:rPr>
        <w:t xml:space="preserve">, de la Ley en cita, pues la parte Recurrente se inconformó con la </w:t>
      </w:r>
      <w:r w:rsidR="00A47E6E" w:rsidRPr="00CD73B4">
        <w:rPr>
          <w:rFonts w:ascii="Palatino Linotype" w:hAnsi="Palatino Linotype" w:cs="Tahoma"/>
          <w:sz w:val="22"/>
          <w:szCs w:val="24"/>
          <w:lang w:val="es-ES"/>
        </w:rPr>
        <w:t xml:space="preserve">negativa a entregarle la </w:t>
      </w:r>
      <w:r w:rsidRPr="00CD73B4">
        <w:rPr>
          <w:rFonts w:ascii="Palatino Linotype" w:hAnsi="Palatino Linotype" w:cs="Tahoma"/>
          <w:sz w:val="22"/>
          <w:szCs w:val="24"/>
          <w:lang w:val="es-ES"/>
        </w:rPr>
        <w:t>información solicitad</w:t>
      </w:r>
      <w:r w:rsidR="00A47E6E" w:rsidRPr="00CD73B4">
        <w:rPr>
          <w:rFonts w:ascii="Palatino Linotype" w:hAnsi="Palatino Linotype" w:cs="Tahoma"/>
          <w:sz w:val="22"/>
          <w:szCs w:val="24"/>
          <w:lang w:val="es-ES"/>
        </w:rPr>
        <w:t>a</w:t>
      </w:r>
      <w:r w:rsidR="00BA44CF">
        <w:rPr>
          <w:rFonts w:ascii="Palatino Linotype" w:hAnsi="Palatino Linotype" w:cs="Tahoma"/>
          <w:sz w:val="22"/>
          <w:szCs w:val="24"/>
          <w:lang w:val="es-ES"/>
        </w:rPr>
        <w:t xml:space="preserve"> ya que su solicitud era respecto de información histórica</w:t>
      </w:r>
      <w:r w:rsidRPr="00CD73B4">
        <w:rPr>
          <w:rFonts w:ascii="Palatino Linotype" w:hAnsi="Palatino Linotype" w:cs="Tahoma"/>
          <w:sz w:val="22"/>
          <w:szCs w:val="24"/>
          <w:lang w:val="es-ES"/>
        </w:rPr>
        <w:t>.</w:t>
      </w:r>
    </w:p>
    <w:p w14:paraId="0B9FAC5E" w14:textId="77777777" w:rsidR="00734A02" w:rsidRPr="00CD73B4" w:rsidRDefault="00734A02" w:rsidP="00CD73B4">
      <w:pPr>
        <w:widowControl w:val="0"/>
        <w:spacing w:line="360" w:lineRule="auto"/>
        <w:jc w:val="both"/>
        <w:rPr>
          <w:rFonts w:ascii="Palatino Linotype" w:hAnsi="Palatino Linotype" w:cs="Tahoma"/>
          <w:sz w:val="22"/>
          <w:szCs w:val="24"/>
          <w:lang w:val="es-ES"/>
        </w:rPr>
      </w:pPr>
    </w:p>
    <w:p w14:paraId="0B9FAC5F" w14:textId="77777777" w:rsidR="007409CF" w:rsidRPr="00CD73B4" w:rsidRDefault="007409CF" w:rsidP="00CD73B4">
      <w:pPr>
        <w:spacing w:line="360" w:lineRule="auto"/>
        <w:jc w:val="both"/>
        <w:rPr>
          <w:rFonts w:ascii="Palatino Linotype" w:eastAsia="Calibri" w:hAnsi="Palatino Linotype" w:cs="Tahoma"/>
          <w:sz w:val="22"/>
          <w:szCs w:val="22"/>
          <w:lang w:eastAsia="es-ES_tradnl"/>
        </w:rPr>
      </w:pPr>
      <w:r w:rsidRPr="00CD73B4">
        <w:rPr>
          <w:rFonts w:ascii="Palatino Linotype" w:eastAsia="Calibri" w:hAnsi="Palatino Linotype" w:cs="Tahoma"/>
          <w:b/>
          <w:sz w:val="22"/>
          <w:szCs w:val="22"/>
          <w:lang w:eastAsia="es-ES_tradnl"/>
        </w:rPr>
        <w:lastRenderedPageBreak/>
        <w:t>Causales de sobreseimiento.</w:t>
      </w:r>
    </w:p>
    <w:p w14:paraId="0B9FAC60" w14:textId="77777777" w:rsidR="007409CF" w:rsidRPr="00CD73B4" w:rsidRDefault="007409CF" w:rsidP="00CD73B4">
      <w:pPr>
        <w:spacing w:line="360" w:lineRule="auto"/>
        <w:jc w:val="both"/>
        <w:rPr>
          <w:rFonts w:ascii="Palatino Linotype" w:eastAsia="Calibri" w:hAnsi="Palatino Linotype" w:cs="Tahoma"/>
          <w:sz w:val="22"/>
          <w:szCs w:val="22"/>
          <w:lang w:eastAsia="es-ES_tradnl"/>
        </w:rPr>
      </w:pPr>
    </w:p>
    <w:p w14:paraId="0B9FAC61" w14:textId="77777777" w:rsidR="00A47E6E" w:rsidRPr="00CD73B4" w:rsidRDefault="00A47E6E" w:rsidP="00CD73B4">
      <w:pPr>
        <w:spacing w:line="360" w:lineRule="auto"/>
        <w:jc w:val="both"/>
        <w:rPr>
          <w:rFonts w:ascii="Palatino Linotype" w:eastAsia="Calibri" w:hAnsi="Palatino Linotype" w:cs="Tahoma"/>
          <w:sz w:val="22"/>
          <w:szCs w:val="22"/>
          <w:lang w:val="es-ES" w:eastAsia="es-ES_tradnl"/>
        </w:rPr>
      </w:pPr>
      <w:r w:rsidRPr="00CD73B4">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CD73B4">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CD73B4">
        <w:rPr>
          <w:rFonts w:ascii="Palatino Linotype" w:eastAsia="Calibri" w:hAnsi="Palatino Linotype" w:cs="Tahoma"/>
          <w:sz w:val="22"/>
          <w:szCs w:val="22"/>
          <w:lang w:val="es-ES" w:eastAsia="es-ES_tradnl"/>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14:paraId="0B9FAC62" w14:textId="77777777" w:rsidR="00A47E6E" w:rsidRPr="00CD73B4" w:rsidRDefault="00A47E6E" w:rsidP="00CD73B4">
      <w:pPr>
        <w:spacing w:line="360" w:lineRule="auto"/>
        <w:jc w:val="both"/>
        <w:rPr>
          <w:rFonts w:ascii="Palatino Linotype" w:eastAsia="Calibri" w:hAnsi="Palatino Linotype" w:cs="Tahoma"/>
          <w:sz w:val="22"/>
          <w:szCs w:val="22"/>
          <w:lang w:val="es-ES" w:eastAsia="es-ES_tradnl"/>
        </w:rPr>
      </w:pPr>
    </w:p>
    <w:p w14:paraId="0B9FAC63" w14:textId="77777777" w:rsidR="0025469C" w:rsidRPr="00CD73B4" w:rsidRDefault="00F02171" w:rsidP="00CD73B4">
      <w:pPr>
        <w:tabs>
          <w:tab w:val="left" w:pos="4962"/>
        </w:tabs>
        <w:spacing w:line="360" w:lineRule="auto"/>
        <w:jc w:val="both"/>
        <w:rPr>
          <w:rFonts w:ascii="Palatino Linotype" w:eastAsia="Calibri" w:hAnsi="Palatino Linotype" w:cs="Tahoma"/>
          <w:b/>
          <w:iCs/>
          <w:sz w:val="22"/>
          <w:szCs w:val="24"/>
          <w:lang w:val="es-ES" w:eastAsia="es-ES_tradnl"/>
        </w:rPr>
      </w:pPr>
      <w:r w:rsidRPr="00CD73B4">
        <w:rPr>
          <w:rFonts w:ascii="Palatino Linotype" w:eastAsia="Calibri" w:hAnsi="Palatino Linotype" w:cs="Tahoma"/>
          <w:b/>
          <w:iCs/>
          <w:sz w:val="22"/>
          <w:szCs w:val="24"/>
          <w:lang w:val="es-ES" w:eastAsia="es-ES_tradnl"/>
        </w:rPr>
        <w:t>TERCER</w:t>
      </w:r>
      <w:r w:rsidR="009C569C" w:rsidRPr="00CD73B4">
        <w:rPr>
          <w:rFonts w:ascii="Palatino Linotype" w:eastAsia="Calibri" w:hAnsi="Palatino Linotype" w:cs="Tahoma"/>
          <w:b/>
          <w:iCs/>
          <w:sz w:val="22"/>
          <w:szCs w:val="24"/>
          <w:lang w:val="es-ES" w:eastAsia="es-ES_tradnl"/>
        </w:rPr>
        <w:t>O</w:t>
      </w:r>
      <w:r w:rsidRPr="00CD73B4">
        <w:rPr>
          <w:rFonts w:ascii="Palatino Linotype" w:eastAsia="Calibri" w:hAnsi="Palatino Linotype" w:cs="Tahoma"/>
          <w:b/>
          <w:iCs/>
          <w:sz w:val="22"/>
          <w:szCs w:val="24"/>
          <w:lang w:val="es-ES" w:eastAsia="es-ES_tradnl"/>
        </w:rPr>
        <w:t xml:space="preserve">. </w:t>
      </w:r>
      <w:r w:rsidR="0025469C" w:rsidRPr="00CD73B4">
        <w:rPr>
          <w:rFonts w:ascii="Palatino Linotype" w:eastAsia="Calibri" w:hAnsi="Palatino Linotype" w:cs="Tahoma"/>
          <w:b/>
          <w:iCs/>
          <w:sz w:val="22"/>
          <w:szCs w:val="24"/>
          <w:lang w:val="es-ES" w:eastAsia="es-ES_tradnl"/>
        </w:rPr>
        <w:t xml:space="preserve">Determinación </w:t>
      </w:r>
      <w:r w:rsidR="009617D3" w:rsidRPr="00CD73B4">
        <w:rPr>
          <w:rFonts w:ascii="Palatino Linotype" w:eastAsia="Calibri" w:hAnsi="Palatino Linotype" w:cs="Tahoma"/>
          <w:b/>
          <w:iCs/>
          <w:sz w:val="22"/>
          <w:szCs w:val="24"/>
          <w:lang w:val="es-ES" w:eastAsia="es-ES_tradnl"/>
        </w:rPr>
        <w:t xml:space="preserve">de la </w:t>
      </w:r>
      <w:r w:rsidR="00CF4012" w:rsidRPr="00CD73B4">
        <w:rPr>
          <w:rFonts w:ascii="Palatino Linotype" w:eastAsia="Calibri" w:hAnsi="Palatino Linotype" w:cs="Tahoma"/>
          <w:b/>
          <w:iCs/>
          <w:sz w:val="22"/>
          <w:szCs w:val="24"/>
          <w:lang w:val="es-ES" w:eastAsia="es-ES_tradnl"/>
        </w:rPr>
        <w:t>Controversia</w:t>
      </w:r>
      <w:r w:rsidRPr="00CD73B4">
        <w:rPr>
          <w:rFonts w:ascii="Palatino Linotype" w:eastAsia="Calibri" w:hAnsi="Palatino Linotype" w:cs="Tahoma"/>
          <w:b/>
          <w:iCs/>
          <w:sz w:val="22"/>
          <w:szCs w:val="24"/>
          <w:lang w:val="es-ES" w:eastAsia="es-ES_tradnl"/>
        </w:rPr>
        <w:t xml:space="preserve">. </w:t>
      </w:r>
    </w:p>
    <w:p w14:paraId="0B9FAC64" w14:textId="77777777" w:rsidR="0025469C" w:rsidRPr="00CD73B4" w:rsidRDefault="0025469C" w:rsidP="00CD73B4">
      <w:pPr>
        <w:tabs>
          <w:tab w:val="left" w:pos="4962"/>
        </w:tabs>
        <w:spacing w:line="360" w:lineRule="auto"/>
        <w:jc w:val="both"/>
        <w:rPr>
          <w:rFonts w:ascii="Palatino Linotype" w:eastAsia="Calibri" w:hAnsi="Palatino Linotype" w:cs="Tahoma"/>
          <w:iCs/>
          <w:sz w:val="22"/>
          <w:szCs w:val="24"/>
          <w:lang w:val="es-ES" w:eastAsia="es-ES_tradnl"/>
        </w:rPr>
      </w:pPr>
    </w:p>
    <w:p w14:paraId="0B9FAC65" w14:textId="04E29504" w:rsidR="005E0447" w:rsidRPr="00CD73B4" w:rsidRDefault="008540AF" w:rsidP="00CD73B4">
      <w:pPr>
        <w:spacing w:line="360" w:lineRule="auto"/>
        <w:jc w:val="both"/>
        <w:rPr>
          <w:rFonts w:ascii="Palatino Linotype" w:eastAsia="Calibri" w:hAnsi="Palatino Linotype" w:cs="Tahoma"/>
          <w:iCs/>
          <w:sz w:val="22"/>
          <w:szCs w:val="22"/>
          <w:lang w:eastAsia="es-ES_tradnl"/>
        </w:rPr>
      </w:pPr>
      <w:r w:rsidRPr="00CD73B4">
        <w:rPr>
          <w:rFonts w:ascii="Palatino Linotype" w:eastAsia="Calibri" w:hAnsi="Palatino Linotype" w:cs="Tahoma"/>
          <w:iCs/>
          <w:sz w:val="22"/>
          <w:szCs w:val="22"/>
          <w:lang w:eastAsia="es-ES_tradnl"/>
        </w:rPr>
        <w:t>C</w:t>
      </w:r>
      <w:r w:rsidR="005E0447" w:rsidRPr="00CD73B4">
        <w:rPr>
          <w:rFonts w:ascii="Palatino Linotype" w:eastAsia="Calibri" w:hAnsi="Palatino Linotype" w:cs="Tahoma"/>
          <w:iCs/>
          <w:sz w:val="22"/>
          <w:szCs w:val="22"/>
          <w:lang w:eastAsia="es-ES_tradnl"/>
        </w:rPr>
        <w:t xml:space="preserve">on el objeto de ilustrar la controversia planteada, resulta conveniente precisar la solicitud de información y la respuesta, para verificar los agravios del </w:t>
      </w:r>
      <w:r w:rsidR="000F10B0">
        <w:rPr>
          <w:rFonts w:ascii="Palatino Linotype" w:eastAsia="Calibri" w:hAnsi="Palatino Linotype" w:cs="Tahoma"/>
          <w:iCs/>
          <w:sz w:val="22"/>
          <w:szCs w:val="22"/>
          <w:lang w:eastAsia="es-ES_tradnl"/>
        </w:rPr>
        <w:t>R</w:t>
      </w:r>
      <w:r w:rsidR="000F10B0" w:rsidRPr="00CD73B4">
        <w:rPr>
          <w:rFonts w:ascii="Palatino Linotype" w:eastAsia="Calibri" w:hAnsi="Palatino Linotype" w:cs="Tahoma"/>
          <w:iCs/>
          <w:sz w:val="22"/>
          <w:szCs w:val="22"/>
          <w:lang w:eastAsia="es-ES_tradnl"/>
        </w:rPr>
        <w:t>ecurrente</w:t>
      </w:r>
      <w:r w:rsidR="005E0447" w:rsidRPr="00CD73B4">
        <w:rPr>
          <w:rFonts w:ascii="Palatino Linotype" w:eastAsia="Calibri" w:hAnsi="Palatino Linotype" w:cs="Tahoma"/>
          <w:iCs/>
          <w:sz w:val="22"/>
          <w:szCs w:val="22"/>
          <w:lang w:eastAsia="es-ES_tradnl"/>
        </w:rPr>
        <w:t xml:space="preserve">, por lo que en primer plano enunciaremos lo que </w:t>
      </w:r>
      <w:r w:rsidR="0058370D" w:rsidRPr="00CD73B4">
        <w:rPr>
          <w:rFonts w:ascii="Palatino Linotype" w:eastAsia="Calibri" w:hAnsi="Palatino Linotype" w:cs="Tahoma"/>
          <w:iCs/>
          <w:sz w:val="22"/>
          <w:szCs w:val="22"/>
          <w:lang w:eastAsia="es-ES_tradnl"/>
        </w:rPr>
        <w:t>solicitó</w:t>
      </w:r>
      <w:r w:rsidR="005E0447" w:rsidRPr="00CD73B4">
        <w:rPr>
          <w:rFonts w:ascii="Palatino Linotype" w:eastAsia="Calibri" w:hAnsi="Palatino Linotype" w:cs="Tahoma"/>
          <w:iCs/>
          <w:sz w:val="22"/>
          <w:szCs w:val="22"/>
          <w:lang w:eastAsia="es-ES_tradnl"/>
        </w:rPr>
        <w:t xml:space="preserve">: </w:t>
      </w:r>
    </w:p>
    <w:p w14:paraId="0B9FAC66" w14:textId="77777777" w:rsidR="005E0447" w:rsidRPr="00CD73B4" w:rsidRDefault="005E0447" w:rsidP="00CD73B4">
      <w:pPr>
        <w:spacing w:line="360" w:lineRule="auto"/>
        <w:jc w:val="both"/>
        <w:rPr>
          <w:rFonts w:ascii="Palatino Linotype" w:eastAsia="Calibri" w:hAnsi="Palatino Linotype" w:cs="Tahoma"/>
          <w:iCs/>
          <w:sz w:val="22"/>
          <w:szCs w:val="22"/>
          <w:lang w:eastAsia="es-ES_tradnl"/>
        </w:rPr>
      </w:pPr>
    </w:p>
    <w:p w14:paraId="0B9FAC67" w14:textId="429953E1" w:rsidR="005E0447" w:rsidRPr="00CD73B4" w:rsidRDefault="00BA44CF" w:rsidP="00CD73B4">
      <w:pPr>
        <w:pStyle w:val="Prrafodelista"/>
        <w:numPr>
          <w:ilvl w:val="0"/>
          <w:numId w:val="39"/>
        </w:numPr>
        <w:spacing w:line="360" w:lineRule="auto"/>
        <w:jc w:val="both"/>
        <w:rPr>
          <w:rFonts w:ascii="Palatino Linotype" w:eastAsia="Calibri" w:hAnsi="Palatino Linotype" w:cs="Tahoma"/>
          <w:iCs/>
          <w:szCs w:val="22"/>
          <w:lang w:eastAsia="es-ES_tradnl"/>
        </w:rPr>
      </w:pPr>
      <w:r w:rsidRPr="00BA44CF">
        <w:rPr>
          <w:rFonts w:ascii="Palatino Linotype" w:eastAsia="Calibri" w:hAnsi="Palatino Linotype" w:cs="Tahoma"/>
          <w:bCs/>
          <w:iCs/>
          <w:szCs w:val="22"/>
          <w:lang w:eastAsia="es-ES_tradnl"/>
        </w:rPr>
        <w:t>Histórico de gastos generados por concepto de mantenimiento a vehículos oficiales y adquisición de refacciones, así como pagos diversos (refrendo y verificación)</w:t>
      </w:r>
      <w:r w:rsidR="000F10B0">
        <w:rPr>
          <w:rFonts w:ascii="Palatino Linotype" w:eastAsia="Calibri" w:hAnsi="Palatino Linotype" w:cs="Tahoma"/>
          <w:bCs/>
          <w:iCs/>
          <w:szCs w:val="22"/>
          <w:lang w:eastAsia="es-ES_tradnl"/>
        </w:rPr>
        <w:t>.</w:t>
      </w:r>
    </w:p>
    <w:p w14:paraId="0B9FAC68" w14:textId="77777777" w:rsidR="00E043B7" w:rsidRPr="00CD73B4" w:rsidRDefault="00E043B7" w:rsidP="00CD73B4">
      <w:pPr>
        <w:spacing w:line="360" w:lineRule="auto"/>
        <w:jc w:val="both"/>
        <w:rPr>
          <w:rFonts w:ascii="Palatino Linotype" w:eastAsia="Calibri" w:hAnsi="Palatino Linotype" w:cs="Tahoma"/>
          <w:sz w:val="22"/>
          <w:szCs w:val="22"/>
          <w:lang w:eastAsia="es-ES_tradnl"/>
        </w:rPr>
      </w:pPr>
    </w:p>
    <w:p w14:paraId="0B9FAC69" w14:textId="585B4E24" w:rsidR="005E0447" w:rsidRDefault="00EE56B3" w:rsidP="00CD73B4">
      <w:pPr>
        <w:spacing w:line="360" w:lineRule="auto"/>
        <w:jc w:val="both"/>
        <w:rPr>
          <w:rFonts w:ascii="Palatino Linotype" w:eastAsia="Calibri" w:hAnsi="Palatino Linotype" w:cs="Tahoma"/>
          <w:bCs/>
          <w:sz w:val="22"/>
          <w:szCs w:val="22"/>
          <w:lang w:eastAsia="es-ES_tradnl"/>
        </w:rPr>
      </w:pPr>
      <w:r w:rsidRPr="00CD73B4">
        <w:rPr>
          <w:rFonts w:ascii="Palatino Linotype" w:eastAsia="Calibri" w:hAnsi="Palatino Linotype" w:cs="Tahoma"/>
          <w:sz w:val="22"/>
          <w:szCs w:val="22"/>
          <w:lang w:eastAsia="es-ES_tradnl"/>
        </w:rPr>
        <w:t xml:space="preserve">En respuesta, el Sujeto Obligado </w:t>
      </w:r>
      <w:r w:rsidR="006B7314" w:rsidRPr="00CD73B4">
        <w:rPr>
          <w:rFonts w:ascii="Palatino Linotype" w:eastAsia="Calibri" w:hAnsi="Palatino Linotype" w:cs="Tahoma"/>
          <w:sz w:val="22"/>
          <w:szCs w:val="22"/>
          <w:lang w:eastAsia="es-ES_tradnl"/>
        </w:rPr>
        <w:t xml:space="preserve">a través de sus Servidores Públicos Habilitados </w:t>
      </w:r>
      <w:r w:rsidRPr="00CD73B4">
        <w:rPr>
          <w:rFonts w:ascii="Palatino Linotype" w:eastAsia="Calibri" w:hAnsi="Palatino Linotype" w:cs="Tahoma"/>
          <w:sz w:val="22"/>
          <w:szCs w:val="22"/>
          <w:lang w:eastAsia="es-ES_tradnl"/>
        </w:rPr>
        <w:t xml:space="preserve">manifestó </w:t>
      </w:r>
      <w:r w:rsidR="006B7314" w:rsidRPr="00CD73B4">
        <w:rPr>
          <w:rFonts w:ascii="Palatino Linotype" w:eastAsia="Calibri" w:hAnsi="Palatino Linotype" w:cs="Tahoma"/>
          <w:sz w:val="22"/>
          <w:szCs w:val="22"/>
          <w:lang w:eastAsia="es-ES_tradnl"/>
        </w:rPr>
        <w:t xml:space="preserve">que </w:t>
      </w:r>
      <w:r w:rsidR="006B7314" w:rsidRPr="00CD73B4">
        <w:rPr>
          <w:rFonts w:ascii="Palatino Linotype" w:eastAsia="Calibri" w:hAnsi="Palatino Linotype" w:cs="Tahoma"/>
          <w:bCs/>
          <w:sz w:val="22"/>
          <w:szCs w:val="22"/>
          <w:lang w:eastAsia="es-ES_tradnl"/>
        </w:rPr>
        <w:t xml:space="preserve">después de haber realizado una búsqueda exhaustiva, </w:t>
      </w:r>
      <w:r w:rsidR="00BA44CF" w:rsidRPr="00BA44CF">
        <w:rPr>
          <w:rFonts w:ascii="Palatino Linotype" w:eastAsia="Calibri" w:hAnsi="Palatino Linotype" w:cs="Tahoma"/>
          <w:bCs/>
          <w:sz w:val="22"/>
          <w:szCs w:val="22"/>
          <w:lang w:eastAsia="es-ES_tradnl"/>
        </w:rPr>
        <w:t>adjunta</w:t>
      </w:r>
      <w:r w:rsidR="00BA44CF">
        <w:rPr>
          <w:rFonts w:ascii="Palatino Linotype" w:eastAsia="Calibri" w:hAnsi="Palatino Linotype" w:cs="Tahoma"/>
          <w:bCs/>
          <w:sz w:val="22"/>
          <w:szCs w:val="22"/>
          <w:lang w:eastAsia="es-ES_tradnl"/>
        </w:rPr>
        <w:t>ba</w:t>
      </w:r>
      <w:r w:rsidR="00BA44CF" w:rsidRPr="00BA44CF">
        <w:rPr>
          <w:rFonts w:ascii="Palatino Linotype" w:eastAsia="Calibri" w:hAnsi="Palatino Linotype" w:cs="Tahoma"/>
          <w:bCs/>
          <w:sz w:val="22"/>
          <w:szCs w:val="22"/>
          <w:lang w:eastAsia="es-ES_tradnl"/>
        </w:rPr>
        <w:t xml:space="preserve"> de manera digital los reportes emitidos por el sistema Contable (PROGRESS) donde constan los gastos por los conceptos de mantenimiento a vehículos oficiales, adquisición de refacciones y los gastos de refrendo y verificación, del periodo comprendido del </w:t>
      </w:r>
      <w:r w:rsidR="00AE35ED">
        <w:rPr>
          <w:rFonts w:ascii="Palatino Linotype" w:eastAsia="Calibri" w:hAnsi="Palatino Linotype" w:cs="Tahoma"/>
          <w:bCs/>
          <w:sz w:val="22"/>
          <w:szCs w:val="22"/>
          <w:lang w:eastAsia="es-ES_tradnl"/>
        </w:rPr>
        <w:t>primero</w:t>
      </w:r>
      <w:r w:rsidR="00AE35ED" w:rsidRPr="00BA44CF">
        <w:rPr>
          <w:rFonts w:ascii="Palatino Linotype" w:eastAsia="Calibri" w:hAnsi="Palatino Linotype" w:cs="Tahoma"/>
          <w:bCs/>
          <w:sz w:val="22"/>
          <w:szCs w:val="22"/>
          <w:lang w:eastAsia="es-ES_tradnl"/>
        </w:rPr>
        <w:t xml:space="preserve"> </w:t>
      </w:r>
      <w:r w:rsidR="00BA44CF" w:rsidRPr="00BA44CF">
        <w:rPr>
          <w:rFonts w:ascii="Palatino Linotype" w:eastAsia="Calibri" w:hAnsi="Palatino Linotype" w:cs="Tahoma"/>
          <w:bCs/>
          <w:sz w:val="22"/>
          <w:szCs w:val="22"/>
          <w:lang w:eastAsia="es-ES_tradnl"/>
        </w:rPr>
        <w:t xml:space="preserve">de octubre del </w:t>
      </w:r>
      <w:r w:rsidR="00AE35ED">
        <w:rPr>
          <w:rFonts w:ascii="Palatino Linotype" w:eastAsia="Calibri" w:hAnsi="Palatino Linotype" w:cs="Tahoma"/>
          <w:bCs/>
          <w:sz w:val="22"/>
          <w:szCs w:val="22"/>
          <w:lang w:eastAsia="es-ES_tradnl"/>
        </w:rPr>
        <w:t xml:space="preserve">dos mil diecisiete </w:t>
      </w:r>
      <w:r w:rsidR="00BA44CF">
        <w:rPr>
          <w:rFonts w:ascii="Palatino Linotype" w:eastAsia="Calibri" w:hAnsi="Palatino Linotype" w:cs="Tahoma"/>
          <w:bCs/>
          <w:sz w:val="22"/>
          <w:szCs w:val="22"/>
          <w:lang w:eastAsia="es-ES_tradnl"/>
        </w:rPr>
        <w:t xml:space="preserve">al </w:t>
      </w:r>
      <w:r w:rsidR="00AE35ED">
        <w:rPr>
          <w:rFonts w:ascii="Palatino Linotype" w:eastAsia="Calibri" w:hAnsi="Palatino Linotype" w:cs="Tahoma"/>
          <w:bCs/>
          <w:sz w:val="22"/>
          <w:szCs w:val="22"/>
          <w:lang w:eastAsia="es-ES_tradnl"/>
        </w:rPr>
        <w:t xml:space="preserve">treinta </w:t>
      </w:r>
      <w:r w:rsidR="00BA44CF">
        <w:rPr>
          <w:rFonts w:ascii="Palatino Linotype" w:eastAsia="Calibri" w:hAnsi="Palatino Linotype" w:cs="Tahoma"/>
          <w:bCs/>
          <w:sz w:val="22"/>
          <w:szCs w:val="22"/>
          <w:lang w:eastAsia="es-ES_tradnl"/>
        </w:rPr>
        <w:t xml:space="preserve">de septiembre de </w:t>
      </w:r>
      <w:r w:rsidR="00AE35ED">
        <w:rPr>
          <w:rFonts w:ascii="Palatino Linotype" w:eastAsia="Calibri" w:hAnsi="Palatino Linotype" w:cs="Tahoma"/>
          <w:bCs/>
          <w:sz w:val="22"/>
          <w:szCs w:val="22"/>
          <w:lang w:eastAsia="es-ES_tradnl"/>
        </w:rPr>
        <w:t>dos mil dieciocho</w:t>
      </w:r>
      <w:r w:rsidR="00BA44CF">
        <w:rPr>
          <w:rFonts w:ascii="Palatino Linotype" w:eastAsia="Calibri" w:hAnsi="Palatino Linotype" w:cs="Tahoma"/>
          <w:bCs/>
          <w:sz w:val="22"/>
          <w:szCs w:val="22"/>
          <w:lang w:eastAsia="es-ES_tradnl"/>
        </w:rPr>
        <w:t>.</w:t>
      </w:r>
    </w:p>
    <w:p w14:paraId="0B9FAC6A" w14:textId="77777777" w:rsidR="00BA44CF" w:rsidRPr="00CD73B4" w:rsidRDefault="00BA44CF" w:rsidP="00CD73B4">
      <w:pPr>
        <w:spacing w:line="360" w:lineRule="auto"/>
        <w:jc w:val="both"/>
        <w:rPr>
          <w:rFonts w:ascii="Palatino Linotype" w:eastAsia="Calibri" w:hAnsi="Palatino Linotype" w:cs="Tahoma"/>
          <w:sz w:val="22"/>
          <w:szCs w:val="22"/>
          <w:lang w:eastAsia="es-ES_tradnl"/>
        </w:rPr>
      </w:pPr>
    </w:p>
    <w:p w14:paraId="0B9FAC6B" w14:textId="66AA0FA3" w:rsidR="009B150D" w:rsidRPr="00CD73B4" w:rsidRDefault="00EE56B3" w:rsidP="00CD73B4">
      <w:pPr>
        <w:spacing w:line="360" w:lineRule="auto"/>
        <w:jc w:val="both"/>
        <w:rPr>
          <w:rFonts w:ascii="Palatino Linotype" w:eastAsia="Calibri" w:hAnsi="Palatino Linotype" w:cs="Tahoma"/>
          <w:sz w:val="22"/>
          <w:szCs w:val="22"/>
          <w:lang w:eastAsia="es-ES_tradnl"/>
        </w:rPr>
      </w:pPr>
      <w:r w:rsidRPr="00CD73B4">
        <w:rPr>
          <w:rFonts w:ascii="Palatino Linotype" w:eastAsia="Calibri" w:hAnsi="Palatino Linotype" w:cs="Tahoma"/>
          <w:sz w:val="22"/>
          <w:szCs w:val="22"/>
          <w:lang w:eastAsia="es-ES_tradnl"/>
        </w:rPr>
        <w:lastRenderedPageBreak/>
        <w:t xml:space="preserve">Inconforme con lo anterior, el particular señaló como agravió, </w:t>
      </w:r>
      <w:r w:rsidR="00BA44CF">
        <w:rPr>
          <w:rFonts w:ascii="Palatino Linotype" w:eastAsia="Calibri" w:hAnsi="Palatino Linotype" w:cs="Tahoma"/>
          <w:sz w:val="22"/>
          <w:szCs w:val="22"/>
          <w:lang w:eastAsia="es-ES_tradnl"/>
        </w:rPr>
        <w:t>que le negaban información y s</w:t>
      </w:r>
      <w:r w:rsidR="000F10B0">
        <w:rPr>
          <w:rFonts w:ascii="Palatino Linotype" w:eastAsia="Calibri" w:hAnsi="Palatino Linotype" w:cs="Tahoma"/>
          <w:sz w:val="22"/>
          <w:szCs w:val="22"/>
          <w:lang w:eastAsia="es-ES_tradnl"/>
        </w:rPr>
        <w:t>ó</w:t>
      </w:r>
      <w:r w:rsidR="00BA44CF">
        <w:rPr>
          <w:rFonts w:ascii="Palatino Linotype" w:eastAsia="Calibri" w:hAnsi="Palatino Linotype" w:cs="Tahoma"/>
          <w:sz w:val="22"/>
          <w:szCs w:val="22"/>
          <w:lang w:eastAsia="es-ES_tradnl"/>
        </w:rPr>
        <w:t xml:space="preserve">lo le informaban de </w:t>
      </w:r>
      <w:r w:rsidR="00631D13">
        <w:rPr>
          <w:rFonts w:ascii="Palatino Linotype" w:eastAsia="Calibri" w:hAnsi="Palatino Linotype" w:cs="Tahoma"/>
          <w:bCs/>
          <w:sz w:val="22"/>
          <w:szCs w:val="22"/>
          <w:lang w:eastAsia="es-ES_tradnl"/>
        </w:rPr>
        <w:t>dos mil diecisiete y dos mil dieciocho</w:t>
      </w:r>
      <w:r w:rsidR="00631D13" w:rsidDel="00631D13">
        <w:rPr>
          <w:rFonts w:ascii="Palatino Linotype" w:eastAsia="Calibri" w:hAnsi="Palatino Linotype" w:cs="Tahoma"/>
          <w:sz w:val="22"/>
          <w:szCs w:val="22"/>
          <w:lang w:eastAsia="es-ES_tradnl"/>
        </w:rPr>
        <w:t xml:space="preserve"> </w:t>
      </w:r>
      <w:r w:rsidR="00BA44CF">
        <w:rPr>
          <w:rFonts w:ascii="Palatino Linotype" w:eastAsia="Calibri" w:hAnsi="Palatino Linotype" w:cs="Tahoma"/>
          <w:sz w:val="22"/>
          <w:szCs w:val="22"/>
          <w:lang w:eastAsia="es-ES_tradnl"/>
        </w:rPr>
        <w:t>cuando lo solicitado era histórico</w:t>
      </w:r>
      <w:r w:rsidR="00330801" w:rsidRPr="00CD73B4">
        <w:rPr>
          <w:rFonts w:ascii="Palatino Linotype" w:eastAsia="Calibri" w:hAnsi="Palatino Linotype" w:cs="Tahoma"/>
          <w:iCs/>
          <w:sz w:val="22"/>
          <w:szCs w:val="24"/>
          <w:lang w:val="es-ES" w:eastAsia="es-ES_tradnl"/>
        </w:rPr>
        <w:t xml:space="preserve">, lo cual constituye una causal de procedencia del recurso de revisión en términos de lo previsto por el artículo 179, fracción </w:t>
      </w:r>
      <w:r w:rsidR="00BA44CF">
        <w:rPr>
          <w:rFonts w:ascii="Palatino Linotype" w:eastAsia="Calibri" w:hAnsi="Palatino Linotype" w:cs="Tahoma"/>
          <w:iCs/>
          <w:sz w:val="22"/>
          <w:szCs w:val="24"/>
          <w:lang w:val="es-ES" w:eastAsia="es-ES_tradnl"/>
        </w:rPr>
        <w:t>V</w:t>
      </w:r>
      <w:r w:rsidR="00330801" w:rsidRPr="00CD73B4">
        <w:rPr>
          <w:rFonts w:ascii="Palatino Linotype" w:eastAsia="Calibri" w:hAnsi="Palatino Linotype" w:cs="Tahoma"/>
          <w:iCs/>
          <w:sz w:val="22"/>
          <w:szCs w:val="24"/>
          <w:lang w:val="es-ES" w:eastAsia="es-ES_tradnl"/>
        </w:rPr>
        <w:t>, de la Ley Transparencia y Acceso a la Información Pública del Estado de México y Municipios.</w:t>
      </w:r>
    </w:p>
    <w:p w14:paraId="0B9FAC6C" w14:textId="77777777" w:rsidR="009B150D" w:rsidRPr="00CD73B4" w:rsidRDefault="009B150D" w:rsidP="00CD73B4">
      <w:pPr>
        <w:tabs>
          <w:tab w:val="left" w:pos="4962"/>
        </w:tabs>
        <w:spacing w:line="360" w:lineRule="auto"/>
        <w:jc w:val="both"/>
        <w:rPr>
          <w:rFonts w:ascii="Palatino Linotype" w:eastAsia="Calibri" w:hAnsi="Palatino Linotype" w:cs="Tahoma"/>
          <w:iCs/>
          <w:sz w:val="22"/>
          <w:szCs w:val="24"/>
          <w:lang w:val="es-ES" w:eastAsia="es-ES_tradnl"/>
        </w:rPr>
      </w:pPr>
    </w:p>
    <w:p w14:paraId="0B9FAC6D" w14:textId="77777777" w:rsidR="00216601" w:rsidRPr="00CD73B4" w:rsidRDefault="00216601" w:rsidP="00CD73B4">
      <w:pPr>
        <w:spacing w:line="360" w:lineRule="auto"/>
        <w:ind w:right="-93"/>
        <w:jc w:val="both"/>
        <w:rPr>
          <w:rFonts w:ascii="Palatino Linotype" w:hAnsi="Palatino Linotype" w:cs="Tahoma"/>
          <w:b/>
          <w:sz w:val="22"/>
          <w:szCs w:val="24"/>
        </w:rPr>
      </w:pPr>
      <w:r w:rsidRPr="00CD73B4">
        <w:rPr>
          <w:rFonts w:ascii="Palatino Linotype" w:hAnsi="Palatino Linotype" w:cs="Tahoma"/>
          <w:b/>
          <w:sz w:val="22"/>
          <w:szCs w:val="24"/>
          <w:lang w:val="es-ES"/>
        </w:rPr>
        <w:t xml:space="preserve">CUARTO. </w:t>
      </w:r>
      <w:r w:rsidRPr="00CD73B4">
        <w:rPr>
          <w:rFonts w:ascii="Palatino Linotype" w:hAnsi="Palatino Linotype" w:cs="Tahoma"/>
          <w:b/>
          <w:sz w:val="22"/>
          <w:szCs w:val="24"/>
        </w:rPr>
        <w:t>Marco normativo aplicable en materia de transparencia y acceso a la información pública.</w:t>
      </w:r>
    </w:p>
    <w:p w14:paraId="0B9FAC6E" w14:textId="77777777" w:rsidR="00216601" w:rsidRPr="00CD73B4" w:rsidRDefault="00216601" w:rsidP="00CD73B4">
      <w:pPr>
        <w:spacing w:line="360" w:lineRule="auto"/>
        <w:ind w:right="-93"/>
        <w:jc w:val="both"/>
        <w:rPr>
          <w:rFonts w:ascii="Palatino Linotype" w:hAnsi="Palatino Linotype" w:cs="Tahoma"/>
          <w:b/>
          <w:sz w:val="18"/>
        </w:rPr>
      </w:pPr>
    </w:p>
    <w:p w14:paraId="0B9FAC6F" w14:textId="4C234F9F" w:rsidR="00216601" w:rsidRPr="00CD73B4" w:rsidRDefault="00216601" w:rsidP="00CD73B4">
      <w:pPr>
        <w:spacing w:line="360" w:lineRule="auto"/>
        <w:contextualSpacing/>
        <w:jc w:val="both"/>
        <w:rPr>
          <w:rFonts w:ascii="Palatino Linotype" w:hAnsi="Palatino Linotype" w:cs="Tahoma"/>
          <w:sz w:val="22"/>
          <w:szCs w:val="24"/>
        </w:rPr>
      </w:pPr>
      <w:r w:rsidRPr="00CD73B4">
        <w:rPr>
          <w:rFonts w:ascii="Palatino Linotype" w:hAnsi="Palatino Linotype" w:cs="Tahoma"/>
          <w:sz w:val="22"/>
          <w:szCs w:val="24"/>
        </w:rPr>
        <w:t>El artículo 6°, Apartado A), fracción I</w:t>
      </w:r>
      <w:r w:rsidR="000F10B0">
        <w:rPr>
          <w:rFonts w:ascii="Palatino Linotype" w:hAnsi="Palatino Linotype" w:cs="Tahoma"/>
          <w:sz w:val="22"/>
          <w:szCs w:val="24"/>
        </w:rPr>
        <w:t>,</w:t>
      </w:r>
      <w:r w:rsidRPr="00CD73B4">
        <w:rPr>
          <w:rFonts w:ascii="Palatino Linotype" w:hAnsi="Palatino Linotype" w:cs="Tahoma"/>
          <w:sz w:val="22"/>
          <w:szCs w:val="24"/>
        </w:rPr>
        <w:t xml:space="preserve"> de la Constitución Política de los Estados Unidos Mexicanos, establece que toda la información en posesión de cualquier autoridad, es pública y sólo podrá ser reservada temporalmente por razones de interés público.</w:t>
      </w:r>
    </w:p>
    <w:p w14:paraId="0B9FAC70" w14:textId="77777777" w:rsidR="00216601" w:rsidRPr="00CD73B4" w:rsidRDefault="00216601" w:rsidP="00CD73B4">
      <w:pPr>
        <w:spacing w:line="360" w:lineRule="auto"/>
        <w:contextualSpacing/>
        <w:jc w:val="both"/>
        <w:rPr>
          <w:rFonts w:ascii="Palatino Linotype" w:hAnsi="Palatino Linotype" w:cs="Tahoma"/>
          <w:sz w:val="22"/>
          <w:szCs w:val="24"/>
        </w:rPr>
      </w:pPr>
    </w:p>
    <w:p w14:paraId="0B9FAC71" w14:textId="77777777" w:rsidR="00216601" w:rsidRPr="00CD73B4" w:rsidRDefault="00216601" w:rsidP="00CD73B4">
      <w:pPr>
        <w:spacing w:line="360" w:lineRule="auto"/>
        <w:jc w:val="both"/>
        <w:rPr>
          <w:rFonts w:ascii="Palatino Linotype" w:hAnsi="Palatino Linotype" w:cs="Tahoma"/>
          <w:sz w:val="22"/>
          <w:szCs w:val="24"/>
        </w:rPr>
      </w:pPr>
      <w:r w:rsidRPr="00CD73B4">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B9FAC72" w14:textId="77777777" w:rsidR="00AB0303" w:rsidRPr="00CD73B4" w:rsidRDefault="00AB0303" w:rsidP="00CD73B4">
      <w:pPr>
        <w:spacing w:line="360" w:lineRule="auto"/>
        <w:jc w:val="both"/>
        <w:rPr>
          <w:rFonts w:ascii="Palatino Linotype" w:hAnsi="Palatino Linotype" w:cs="Tahoma"/>
          <w:sz w:val="22"/>
          <w:szCs w:val="24"/>
        </w:rPr>
      </w:pPr>
    </w:p>
    <w:p w14:paraId="0B9FAC73" w14:textId="77777777" w:rsidR="00216601" w:rsidRPr="00CD73B4" w:rsidRDefault="00216601" w:rsidP="00CD73B4">
      <w:pPr>
        <w:spacing w:line="360" w:lineRule="auto"/>
        <w:jc w:val="both"/>
        <w:rPr>
          <w:rFonts w:ascii="Palatino Linotype" w:hAnsi="Palatino Linotype" w:cs="Tahoma"/>
          <w:sz w:val="22"/>
          <w:szCs w:val="24"/>
        </w:rPr>
      </w:pPr>
      <w:r w:rsidRPr="00CD73B4">
        <w:rPr>
          <w:rFonts w:ascii="Palatino Linotype" w:hAnsi="Palatino Linotype" w:cs="Tahoma"/>
          <w:sz w:val="22"/>
          <w:szCs w:val="24"/>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B9FAC74" w14:textId="77777777" w:rsidR="00216601" w:rsidRPr="00CD73B4" w:rsidRDefault="00216601" w:rsidP="00CD73B4">
      <w:pPr>
        <w:spacing w:line="360" w:lineRule="auto"/>
        <w:jc w:val="both"/>
        <w:rPr>
          <w:rFonts w:ascii="Palatino Linotype" w:hAnsi="Palatino Linotype" w:cs="Tahoma"/>
          <w:sz w:val="22"/>
          <w:szCs w:val="24"/>
        </w:rPr>
      </w:pPr>
    </w:p>
    <w:p w14:paraId="0B9FAC75" w14:textId="77777777" w:rsidR="00216601" w:rsidRPr="00CD73B4" w:rsidRDefault="00216601" w:rsidP="00CD73B4">
      <w:pPr>
        <w:spacing w:line="360" w:lineRule="auto"/>
        <w:jc w:val="both"/>
        <w:rPr>
          <w:rFonts w:ascii="Palatino Linotype" w:hAnsi="Palatino Linotype" w:cs="Tahoma"/>
          <w:sz w:val="22"/>
          <w:szCs w:val="24"/>
        </w:rPr>
      </w:pPr>
      <w:r w:rsidRPr="00CD73B4">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14:paraId="0B9FAC76" w14:textId="77777777" w:rsidR="00216601" w:rsidRPr="00CD73B4" w:rsidRDefault="00216601" w:rsidP="00CD73B4">
      <w:pPr>
        <w:spacing w:line="360" w:lineRule="auto"/>
        <w:jc w:val="both"/>
        <w:rPr>
          <w:rFonts w:ascii="Palatino Linotype" w:hAnsi="Palatino Linotype" w:cs="Tahoma"/>
          <w:sz w:val="22"/>
          <w:szCs w:val="24"/>
        </w:rPr>
      </w:pPr>
    </w:p>
    <w:p w14:paraId="0B9FAC77" w14:textId="77777777" w:rsidR="00216601" w:rsidRPr="00CD73B4" w:rsidRDefault="00216601" w:rsidP="00CD73B4">
      <w:pPr>
        <w:spacing w:line="360" w:lineRule="auto"/>
        <w:jc w:val="both"/>
        <w:rPr>
          <w:rFonts w:ascii="Palatino Linotype" w:hAnsi="Palatino Linotype" w:cs="Tahoma"/>
          <w:sz w:val="22"/>
          <w:szCs w:val="24"/>
        </w:rPr>
      </w:pPr>
      <w:r w:rsidRPr="00CD73B4">
        <w:rPr>
          <w:rFonts w:ascii="Palatino Linotype" w:hAnsi="Palatino Linotype" w:cs="Tahoma"/>
          <w:sz w:val="22"/>
          <w:szCs w:val="24"/>
        </w:rPr>
        <w:t>El artículo 12, que, quienes generen, recopilen, administren, manejen, procesen, archiven o conserven información pública serán responsables de la misma.</w:t>
      </w:r>
    </w:p>
    <w:p w14:paraId="0B9FAC78" w14:textId="77777777" w:rsidR="00216601" w:rsidRPr="00CD73B4" w:rsidRDefault="00216601" w:rsidP="00CD73B4">
      <w:pPr>
        <w:spacing w:line="360" w:lineRule="auto"/>
        <w:jc w:val="both"/>
        <w:rPr>
          <w:rFonts w:ascii="Palatino Linotype" w:hAnsi="Palatino Linotype" w:cs="Tahoma"/>
          <w:szCs w:val="24"/>
        </w:rPr>
      </w:pPr>
    </w:p>
    <w:p w14:paraId="0B9FAC79" w14:textId="77777777" w:rsidR="00216601" w:rsidRPr="00CD73B4" w:rsidRDefault="00216601" w:rsidP="00CD73B4">
      <w:pPr>
        <w:spacing w:line="360" w:lineRule="auto"/>
        <w:jc w:val="both"/>
        <w:rPr>
          <w:rFonts w:ascii="Palatino Linotype" w:hAnsi="Palatino Linotype" w:cs="Tahoma"/>
          <w:sz w:val="22"/>
          <w:szCs w:val="24"/>
        </w:rPr>
      </w:pPr>
      <w:r w:rsidRPr="00CD73B4">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14:paraId="0B9FAC7A" w14:textId="77777777" w:rsidR="00216601" w:rsidRPr="00CD73B4" w:rsidRDefault="00216601" w:rsidP="00CD73B4">
      <w:pPr>
        <w:spacing w:line="360" w:lineRule="auto"/>
        <w:jc w:val="both"/>
        <w:rPr>
          <w:rFonts w:ascii="Palatino Linotype" w:hAnsi="Palatino Linotype" w:cs="Tahoma"/>
          <w:szCs w:val="24"/>
        </w:rPr>
      </w:pPr>
    </w:p>
    <w:p w14:paraId="0B9FAC7B" w14:textId="77777777" w:rsidR="00216601" w:rsidRPr="00CD73B4" w:rsidRDefault="00216601" w:rsidP="00CD73B4">
      <w:pPr>
        <w:spacing w:line="360" w:lineRule="auto"/>
        <w:jc w:val="both"/>
        <w:rPr>
          <w:rFonts w:ascii="Palatino Linotype" w:hAnsi="Palatino Linotype" w:cs="Tahoma"/>
          <w:sz w:val="22"/>
          <w:szCs w:val="24"/>
        </w:rPr>
      </w:pPr>
      <w:r w:rsidRPr="00CD73B4">
        <w:rPr>
          <w:rFonts w:ascii="Palatino Linotype" w:hAnsi="Palatino Linotype" w:cs="Tahoma"/>
          <w:sz w:val="22"/>
          <w:szCs w:val="24"/>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B9FAC7C" w14:textId="77777777" w:rsidR="00216601" w:rsidRPr="00CD73B4" w:rsidRDefault="00216601" w:rsidP="00CD73B4">
      <w:pPr>
        <w:spacing w:line="360" w:lineRule="auto"/>
        <w:jc w:val="both"/>
        <w:rPr>
          <w:rFonts w:ascii="Palatino Linotype" w:hAnsi="Palatino Linotype" w:cs="Tahoma"/>
          <w:sz w:val="22"/>
          <w:szCs w:val="24"/>
        </w:rPr>
      </w:pPr>
    </w:p>
    <w:p w14:paraId="0B9FAC7D" w14:textId="77777777" w:rsidR="007876CF" w:rsidRPr="00CD73B4" w:rsidRDefault="009C569C" w:rsidP="00CD73B4">
      <w:pPr>
        <w:spacing w:line="360" w:lineRule="auto"/>
        <w:jc w:val="both"/>
        <w:rPr>
          <w:rFonts w:ascii="Palatino Linotype" w:hAnsi="Palatino Linotype" w:cs="Tahoma"/>
          <w:b/>
          <w:sz w:val="22"/>
          <w:szCs w:val="24"/>
          <w:lang w:val="es-ES"/>
        </w:rPr>
      </w:pPr>
      <w:r w:rsidRPr="00CD73B4">
        <w:rPr>
          <w:rFonts w:ascii="Palatino Linotype" w:hAnsi="Palatino Linotype" w:cs="Tahoma"/>
          <w:b/>
          <w:caps/>
          <w:sz w:val="22"/>
          <w:szCs w:val="24"/>
          <w:lang w:val="es-ES"/>
        </w:rPr>
        <w:t>Quinto</w:t>
      </w:r>
      <w:r w:rsidR="009617D3" w:rsidRPr="00CD73B4">
        <w:rPr>
          <w:rFonts w:ascii="Palatino Linotype" w:hAnsi="Palatino Linotype" w:cs="Tahoma"/>
          <w:b/>
          <w:sz w:val="22"/>
          <w:szCs w:val="24"/>
          <w:lang w:val="es-ES"/>
        </w:rPr>
        <w:t>. Estudio de Fondo.</w:t>
      </w:r>
    </w:p>
    <w:p w14:paraId="0B9FAC7E" w14:textId="77777777" w:rsidR="007876CF" w:rsidRPr="00CD73B4" w:rsidRDefault="007876CF" w:rsidP="00CD73B4">
      <w:pPr>
        <w:spacing w:line="360" w:lineRule="auto"/>
        <w:jc w:val="both"/>
        <w:rPr>
          <w:rFonts w:ascii="Palatino Linotype" w:hAnsi="Palatino Linotype" w:cs="Tahoma"/>
          <w:sz w:val="22"/>
          <w:szCs w:val="24"/>
          <w:lang w:val="es-ES"/>
        </w:rPr>
      </w:pPr>
    </w:p>
    <w:p w14:paraId="0B9FAC7F" w14:textId="77777777" w:rsidR="00F94E90" w:rsidRPr="00CD73B4" w:rsidRDefault="00F94E90" w:rsidP="00CD73B4">
      <w:pPr>
        <w:spacing w:line="360" w:lineRule="auto"/>
        <w:ind w:right="-93"/>
        <w:jc w:val="both"/>
        <w:rPr>
          <w:rFonts w:ascii="Palatino Linotype" w:eastAsia="Calibri" w:hAnsi="Palatino Linotype" w:cs="Tahoma"/>
          <w:bCs/>
          <w:sz w:val="22"/>
          <w:szCs w:val="22"/>
          <w:lang w:eastAsia="en-US"/>
        </w:rPr>
      </w:pPr>
      <w:r w:rsidRPr="00CD73B4">
        <w:rPr>
          <w:rFonts w:ascii="Palatino Linotype" w:eastAsia="Calibri" w:hAnsi="Palatino Linotype" w:cs="Tahoma"/>
          <w:bCs/>
          <w:sz w:val="22"/>
          <w:szCs w:val="22"/>
          <w:lang w:eastAsia="en-US"/>
        </w:rPr>
        <w:t>Expuesta la controversia, se procede al análisis del agravio hecho valer por el ahora Recurrente, concerniente a la respuesta de la Universidad Politécnica del Valle de Toluca al requerimiento informativo.</w:t>
      </w:r>
    </w:p>
    <w:p w14:paraId="0B9FAC80" w14:textId="73473B2A" w:rsidR="00F94E90" w:rsidRDefault="00F94E90" w:rsidP="00CD73B4">
      <w:pPr>
        <w:spacing w:line="360" w:lineRule="auto"/>
        <w:ind w:right="-93"/>
        <w:jc w:val="both"/>
        <w:rPr>
          <w:rFonts w:ascii="Palatino Linotype" w:eastAsia="Calibri" w:hAnsi="Palatino Linotype" w:cs="Tahoma"/>
          <w:bCs/>
          <w:sz w:val="22"/>
          <w:szCs w:val="22"/>
          <w:lang w:eastAsia="en-US"/>
        </w:rPr>
      </w:pPr>
    </w:p>
    <w:p w14:paraId="1DA708A9" w14:textId="2526CC6A" w:rsidR="00123B54" w:rsidRDefault="0050201D" w:rsidP="0050201D">
      <w:pPr>
        <w:pStyle w:val="Prrafodelista"/>
        <w:spacing w:line="360" w:lineRule="auto"/>
        <w:ind w:left="0"/>
        <w:jc w:val="both"/>
        <w:rPr>
          <w:rFonts w:ascii="Palatino Linotype" w:hAnsi="Palatino Linotype" w:cs="Tahoma"/>
          <w:bCs/>
          <w:szCs w:val="22"/>
          <w:lang w:val="es-ES"/>
        </w:rPr>
      </w:pPr>
      <w:r w:rsidRPr="00A50EAF">
        <w:rPr>
          <w:rFonts w:ascii="Palatino Linotype" w:hAnsi="Palatino Linotype" w:cs="Tahoma"/>
          <w:bCs/>
          <w:szCs w:val="22"/>
          <w:lang w:val="es-ES"/>
        </w:rPr>
        <w:t xml:space="preserve">De conformidad con lo </w:t>
      </w:r>
      <w:r>
        <w:rPr>
          <w:rFonts w:ascii="Palatino Linotype" w:hAnsi="Palatino Linotype" w:cs="Tahoma"/>
          <w:bCs/>
          <w:szCs w:val="22"/>
          <w:lang w:val="es-ES"/>
        </w:rPr>
        <w:t>expuesto</w:t>
      </w:r>
      <w:r w:rsidRPr="00A50EAF">
        <w:rPr>
          <w:rFonts w:ascii="Palatino Linotype" w:hAnsi="Palatino Linotype" w:cs="Tahoma"/>
          <w:bCs/>
          <w:szCs w:val="22"/>
          <w:lang w:val="es-ES"/>
        </w:rPr>
        <w:t>, destaca que la ampliación de plazo no fue notificada con el debido acuerdo del Comité de Transparencia, en el que se fundaran y motivaran las razones de la prórroga para atender la</w:t>
      </w:r>
      <w:r>
        <w:rPr>
          <w:rFonts w:ascii="Palatino Linotype" w:hAnsi="Palatino Linotype" w:cs="Tahoma"/>
          <w:bCs/>
          <w:szCs w:val="22"/>
          <w:lang w:val="es-ES"/>
        </w:rPr>
        <w:t>s</w:t>
      </w:r>
      <w:r w:rsidRPr="00A50EAF">
        <w:rPr>
          <w:rFonts w:ascii="Palatino Linotype" w:hAnsi="Palatino Linotype" w:cs="Tahoma"/>
          <w:bCs/>
          <w:szCs w:val="22"/>
          <w:lang w:val="es-ES"/>
        </w:rPr>
        <w:t xml:space="preserve"> solicitud</w:t>
      </w:r>
      <w:r>
        <w:rPr>
          <w:rFonts w:ascii="Palatino Linotype" w:hAnsi="Palatino Linotype" w:cs="Tahoma"/>
          <w:bCs/>
          <w:szCs w:val="22"/>
          <w:lang w:val="es-ES"/>
        </w:rPr>
        <w:t>es</w:t>
      </w:r>
      <w:r w:rsidRPr="00A50EAF">
        <w:rPr>
          <w:rFonts w:ascii="Palatino Linotype" w:hAnsi="Palatino Linotype" w:cs="Tahoma"/>
          <w:bCs/>
          <w:szCs w:val="22"/>
          <w:lang w:val="es-ES"/>
        </w:rPr>
        <w:t>; por lo que el Sujeto Obligado</w:t>
      </w:r>
      <w:r w:rsidRPr="00BC1085">
        <w:rPr>
          <w:rFonts w:ascii="Palatino Linotype" w:hAnsi="Palatino Linotype" w:cs="Tahoma"/>
          <w:bCs/>
          <w:szCs w:val="22"/>
          <w:lang w:val="es-ES"/>
        </w:rPr>
        <w:t xml:space="preserve"> no cumplió con lo dispuesto en el artículo 163, párrafo segundo y 49, fracción II</w:t>
      </w:r>
      <w:r w:rsidRPr="00A50EAF">
        <w:rPr>
          <w:rFonts w:ascii="Palatino Linotype" w:hAnsi="Palatino Linotype" w:cs="Tahoma"/>
          <w:bCs/>
          <w:szCs w:val="22"/>
          <w:lang w:val="es-ES"/>
        </w:rPr>
        <w:t>,</w:t>
      </w:r>
      <w:r w:rsidRPr="00BC1085">
        <w:rPr>
          <w:rFonts w:ascii="Palatino Linotype" w:hAnsi="Palatino Linotype" w:cs="Tahoma"/>
          <w:bCs/>
          <w:szCs w:val="22"/>
          <w:lang w:val="es-ES"/>
        </w:rPr>
        <w:t xml:space="preserve"> de la Ley de Transparencia y Acceso a la Información Pública del Estado de México y Municipios</w:t>
      </w:r>
      <w:r w:rsidRPr="00A50EAF">
        <w:rPr>
          <w:rFonts w:ascii="Palatino Linotype" w:hAnsi="Palatino Linotype" w:cs="Tahoma"/>
          <w:bCs/>
          <w:szCs w:val="22"/>
          <w:lang w:val="es-ES"/>
        </w:rPr>
        <w:t>; de tal suerte que se le insta, para que se abstenga de realizar prórrogas en la atención de solicitudes de información cuando estas no hayan sido aprobadas por el Comité de Transparencia.</w:t>
      </w:r>
    </w:p>
    <w:p w14:paraId="2ED503B9" w14:textId="77777777" w:rsidR="0050201D" w:rsidRPr="00BC1085" w:rsidRDefault="0050201D" w:rsidP="0050201D">
      <w:pPr>
        <w:pStyle w:val="Prrafodelista"/>
        <w:spacing w:line="360" w:lineRule="auto"/>
        <w:ind w:left="0"/>
        <w:jc w:val="both"/>
        <w:rPr>
          <w:rFonts w:ascii="Palatino Linotype" w:eastAsia="Calibri" w:hAnsi="Palatino Linotype" w:cs="Tahoma"/>
          <w:b/>
          <w:bCs/>
          <w:szCs w:val="22"/>
          <w:lang w:eastAsia="en-US"/>
        </w:rPr>
      </w:pPr>
    </w:p>
    <w:p w14:paraId="0B9FAC81" w14:textId="5C7CBD12" w:rsidR="00F94E90" w:rsidRPr="00CD73B4" w:rsidRDefault="006360CD" w:rsidP="00CD73B4">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Por lo que refiere al análisis de la solicitud de información y el Recurso de Revisión</w:t>
      </w:r>
      <w:r w:rsidR="00F94E90" w:rsidRPr="00CD73B4">
        <w:rPr>
          <w:rFonts w:ascii="Palatino Linotype" w:eastAsia="Calibri" w:hAnsi="Palatino Linotype" w:cs="Tahoma"/>
          <w:bCs/>
          <w:sz w:val="22"/>
          <w:szCs w:val="22"/>
          <w:lang w:eastAsia="en-US"/>
        </w:rPr>
        <w:t>,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0B9FAC82" w14:textId="77777777" w:rsidR="00F94E90" w:rsidRPr="00CD73B4" w:rsidRDefault="00F94E90" w:rsidP="00CD73B4">
      <w:pPr>
        <w:spacing w:line="360" w:lineRule="auto"/>
        <w:ind w:right="-93"/>
        <w:jc w:val="both"/>
        <w:rPr>
          <w:rFonts w:ascii="Palatino Linotype" w:eastAsia="Calibri" w:hAnsi="Palatino Linotype" w:cs="Tahoma"/>
          <w:bCs/>
          <w:sz w:val="22"/>
          <w:szCs w:val="22"/>
          <w:lang w:eastAsia="en-US"/>
        </w:rPr>
      </w:pPr>
    </w:p>
    <w:p w14:paraId="0B9FAC83" w14:textId="77777777" w:rsidR="00F94E90" w:rsidRPr="00CD73B4" w:rsidRDefault="00F94E90" w:rsidP="00CD73B4">
      <w:pPr>
        <w:pStyle w:val="Prrafodelista"/>
        <w:numPr>
          <w:ilvl w:val="0"/>
          <w:numId w:val="5"/>
        </w:numPr>
        <w:spacing w:line="360" w:lineRule="auto"/>
        <w:ind w:right="-93"/>
        <w:jc w:val="both"/>
        <w:rPr>
          <w:rFonts w:ascii="Palatino Linotype" w:eastAsia="Calibri" w:hAnsi="Palatino Linotype" w:cs="Tahoma"/>
          <w:bCs/>
          <w:szCs w:val="22"/>
          <w:lang w:eastAsia="en-US"/>
        </w:rPr>
      </w:pPr>
      <w:r w:rsidRPr="00CD73B4">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0B9FAC84" w14:textId="77777777" w:rsidR="00F94E90" w:rsidRPr="00CD73B4" w:rsidRDefault="00F94E90" w:rsidP="00CD73B4">
      <w:pPr>
        <w:spacing w:line="360" w:lineRule="auto"/>
        <w:ind w:left="360" w:right="-93"/>
        <w:jc w:val="both"/>
        <w:rPr>
          <w:rFonts w:ascii="Palatino Linotype" w:eastAsia="Calibri" w:hAnsi="Palatino Linotype" w:cs="Tahoma"/>
          <w:bCs/>
          <w:sz w:val="22"/>
          <w:szCs w:val="22"/>
          <w:lang w:eastAsia="en-US"/>
        </w:rPr>
      </w:pPr>
    </w:p>
    <w:p w14:paraId="0B9FAC85" w14:textId="77777777" w:rsidR="00F94E90" w:rsidRPr="00CD73B4" w:rsidRDefault="00F94E90" w:rsidP="00CD73B4">
      <w:pPr>
        <w:pStyle w:val="Prrafodelista"/>
        <w:numPr>
          <w:ilvl w:val="0"/>
          <w:numId w:val="5"/>
        </w:numPr>
        <w:spacing w:line="360" w:lineRule="auto"/>
        <w:ind w:right="-93"/>
        <w:jc w:val="both"/>
        <w:rPr>
          <w:rFonts w:ascii="Palatino Linotype" w:eastAsia="Calibri" w:hAnsi="Palatino Linotype" w:cs="Tahoma"/>
          <w:bCs/>
          <w:szCs w:val="22"/>
          <w:lang w:eastAsia="en-US"/>
        </w:rPr>
      </w:pPr>
      <w:r w:rsidRPr="00CD73B4">
        <w:rPr>
          <w:rFonts w:ascii="Palatino Linotype" w:eastAsia="Calibri" w:hAnsi="Palatino Linotype" w:cs="Tahoma"/>
          <w:bCs/>
          <w:szCs w:val="22"/>
          <w:lang w:eastAsia="en-US"/>
        </w:rPr>
        <w:t>Transparentar la gestión pública, mediante la difusión de la información generada por los Sujetos Obligados, y</w:t>
      </w:r>
    </w:p>
    <w:p w14:paraId="0B9FAC86" w14:textId="77777777" w:rsidR="00F94E90" w:rsidRPr="00CD73B4" w:rsidRDefault="00F94E90" w:rsidP="00CD73B4">
      <w:pPr>
        <w:pStyle w:val="Prrafodelista"/>
        <w:spacing w:line="360" w:lineRule="auto"/>
        <w:rPr>
          <w:rFonts w:ascii="Palatino Linotype" w:eastAsia="Calibri" w:hAnsi="Palatino Linotype" w:cs="Tahoma"/>
          <w:bCs/>
          <w:szCs w:val="22"/>
          <w:lang w:eastAsia="en-US"/>
        </w:rPr>
      </w:pPr>
    </w:p>
    <w:p w14:paraId="0B9FAC87" w14:textId="77777777" w:rsidR="00F94E90" w:rsidRPr="00CD73B4" w:rsidRDefault="00F94E90" w:rsidP="00CD73B4">
      <w:pPr>
        <w:pStyle w:val="Prrafodelista"/>
        <w:numPr>
          <w:ilvl w:val="0"/>
          <w:numId w:val="5"/>
        </w:numPr>
        <w:spacing w:line="360" w:lineRule="auto"/>
        <w:ind w:right="-93"/>
        <w:jc w:val="both"/>
        <w:rPr>
          <w:rFonts w:ascii="Palatino Linotype" w:eastAsia="Calibri" w:hAnsi="Palatino Linotype" w:cs="Tahoma"/>
          <w:bCs/>
          <w:szCs w:val="22"/>
          <w:lang w:eastAsia="en-US"/>
        </w:rPr>
      </w:pPr>
      <w:r w:rsidRPr="00CD73B4">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0B9FAC88" w14:textId="77777777" w:rsidR="00F94E90" w:rsidRPr="00CD73B4" w:rsidRDefault="00F94E90" w:rsidP="00CD73B4">
      <w:pPr>
        <w:spacing w:line="360" w:lineRule="auto"/>
        <w:ind w:right="-93"/>
        <w:jc w:val="both"/>
        <w:rPr>
          <w:rFonts w:ascii="Palatino Linotype" w:eastAsia="Calibri" w:hAnsi="Palatino Linotype" w:cs="Tahoma"/>
          <w:bCs/>
          <w:sz w:val="22"/>
          <w:szCs w:val="22"/>
          <w:lang w:eastAsia="en-US"/>
        </w:rPr>
      </w:pPr>
    </w:p>
    <w:p w14:paraId="0B9FAC89" w14:textId="77777777" w:rsidR="00F94E90" w:rsidRPr="00CD73B4" w:rsidRDefault="00F94E90" w:rsidP="00CD73B4">
      <w:pPr>
        <w:spacing w:line="360" w:lineRule="auto"/>
        <w:ind w:right="-93"/>
        <w:jc w:val="both"/>
        <w:rPr>
          <w:rFonts w:ascii="Palatino Linotype" w:eastAsia="Calibri" w:hAnsi="Palatino Linotype" w:cs="Tahoma"/>
          <w:bCs/>
          <w:sz w:val="22"/>
          <w:szCs w:val="22"/>
          <w:lang w:eastAsia="en-US"/>
        </w:rPr>
      </w:pPr>
      <w:r w:rsidRPr="00CD73B4">
        <w:rPr>
          <w:rFonts w:ascii="Palatino Linotype" w:eastAsia="Calibri" w:hAnsi="Palatino Linotype" w:cs="Tahoma"/>
          <w:bCs/>
          <w:sz w:val="22"/>
          <w:szCs w:val="22"/>
          <w:lang w:eastAsia="en-US"/>
        </w:rPr>
        <w:t xml:space="preserve">Conforme a lo anterior, se deprende que </w:t>
      </w:r>
      <w:r w:rsidRPr="00CD73B4">
        <w:rPr>
          <w:rFonts w:ascii="Palatino Linotype" w:eastAsia="Calibri" w:hAnsi="Palatino Linotype" w:cs="Tahoma"/>
          <w:b/>
          <w:bCs/>
          <w:sz w:val="22"/>
          <w:szCs w:val="22"/>
          <w:lang w:eastAsia="en-US"/>
        </w:rPr>
        <w:t>los objetivos de la Ley de la materia,</w:t>
      </w:r>
      <w:r w:rsidRPr="00CD73B4">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w:t>
      </w:r>
      <w:r w:rsidR="00770A59" w:rsidRPr="00CD73B4">
        <w:rPr>
          <w:rFonts w:ascii="Palatino Linotype" w:eastAsia="Calibri" w:hAnsi="Palatino Linotype" w:cs="Tahoma"/>
          <w:bCs/>
          <w:sz w:val="22"/>
          <w:szCs w:val="22"/>
          <w:lang w:eastAsia="en-US"/>
        </w:rPr>
        <w:t>o</w:t>
      </w:r>
      <w:r w:rsidRPr="00CD73B4">
        <w:rPr>
          <w:rFonts w:ascii="Palatino Linotype" w:eastAsia="Calibri" w:hAnsi="Palatino Linotype" w:cs="Tahoma"/>
          <w:bCs/>
          <w:sz w:val="22"/>
          <w:szCs w:val="22"/>
          <w:lang w:eastAsia="en-US"/>
        </w:rPr>
        <w:t xml:space="preserve"> y difusión de la cultura de transparencia y la rendición de cuentas, a través de</w:t>
      </w:r>
      <w:r w:rsidR="00906611" w:rsidRPr="00CD73B4">
        <w:rPr>
          <w:rFonts w:ascii="Palatino Linotype" w:eastAsia="Calibri" w:hAnsi="Palatino Linotype" w:cs="Tahoma"/>
          <w:bCs/>
          <w:sz w:val="22"/>
          <w:szCs w:val="22"/>
          <w:lang w:eastAsia="en-US"/>
        </w:rPr>
        <w:t>l</w:t>
      </w:r>
      <w:r w:rsidRPr="00CD73B4">
        <w:rPr>
          <w:rFonts w:ascii="Palatino Linotype" w:eastAsia="Calibri" w:hAnsi="Palatino Linotype" w:cs="Tahoma"/>
          <w:bCs/>
          <w:sz w:val="22"/>
          <w:szCs w:val="22"/>
          <w:lang w:eastAsia="en-US"/>
        </w:rPr>
        <w:t xml:space="preserve"> establecimiento de políticas públicas y mecanismos que garanticen la publicidad de información oportuna, verificable, comprensible, actualizada y completa.</w:t>
      </w:r>
    </w:p>
    <w:p w14:paraId="0B9FAC8A" w14:textId="77777777" w:rsidR="00F94E90" w:rsidRPr="00CD73B4" w:rsidRDefault="00F94E90" w:rsidP="00CD73B4">
      <w:pPr>
        <w:spacing w:line="360" w:lineRule="auto"/>
        <w:ind w:right="-93"/>
        <w:jc w:val="both"/>
        <w:rPr>
          <w:rFonts w:ascii="Palatino Linotype" w:eastAsia="Calibri" w:hAnsi="Palatino Linotype" w:cs="Tahoma"/>
          <w:bCs/>
          <w:sz w:val="22"/>
          <w:szCs w:val="22"/>
          <w:lang w:eastAsia="en-US"/>
        </w:rPr>
      </w:pPr>
    </w:p>
    <w:p w14:paraId="0B9FAC8B" w14:textId="77777777" w:rsidR="00F94E90" w:rsidRPr="00CD73B4" w:rsidRDefault="00F94E90" w:rsidP="00CD73B4">
      <w:pPr>
        <w:spacing w:line="360" w:lineRule="auto"/>
        <w:ind w:right="-93"/>
        <w:jc w:val="both"/>
        <w:rPr>
          <w:rFonts w:ascii="Palatino Linotype" w:eastAsia="Calibri" w:hAnsi="Palatino Linotype" w:cs="Tahoma"/>
          <w:bCs/>
          <w:sz w:val="22"/>
          <w:szCs w:val="22"/>
          <w:lang w:eastAsia="en-US"/>
        </w:rPr>
      </w:pPr>
      <w:r w:rsidRPr="00CD73B4">
        <w:rPr>
          <w:rFonts w:ascii="Palatino Linotype" w:eastAsia="Calibri" w:hAnsi="Palatino Linotype" w:cs="Tahoma"/>
          <w:bCs/>
          <w:sz w:val="22"/>
          <w:szCs w:val="22"/>
          <w:lang w:eastAsia="en-US"/>
        </w:rPr>
        <w:t>En ese orden de ideas, para la atención de las solicitud</w:t>
      </w:r>
      <w:r w:rsidR="00906611" w:rsidRPr="00CD73B4">
        <w:rPr>
          <w:rFonts w:ascii="Palatino Linotype" w:eastAsia="Calibri" w:hAnsi="Palatino Linotype" w:cs="Tahoma"/>
          <w:bCs/>
          <w:sz w:val="22"/>
          <w:szCs w:val="22"/>
          <w:lang w:eastAsia="en-US"/>
        </w:rPr>
        <w:t>es</w:t>
      </w:r>
      <w:r w:rsidRPr="00CD73B4">
        <w:rPr>
          <w:rFonts w:ascii="Palatino Linotype" w:eastAsia="Calibri" w:hAnsi="Palatino Linotype" w:cs="Tahoma"/>
          <w:bCs/>
          <w:sz w:val="22"/>
          <w:szCs w:val="22"/>
          <w:lang w:eastAsia="en-US"/>
        </w:rPr>
        <w:t xml:space="preserve"> de acceso a la información, debe privilegiarse el </w:t>
      </w:r>
      <w:r w:rsidRPr="00CD73B4">
        <w:rPr>
          <w:rFonts w:ascii="Palatino Linotype" w:eastAsia="Calibri" w:hAnsi="Palatino Linotype" w:cs="Tahoma"/>
          <w:b/>
          <w:bCs/>
          <w:sz w:val="22"/>
          <w:szCs w:val="22"/>
          <w:lang w:eastAsia="en-US"/>
        </w:rPr>
        <w:t>principio de máxima publicidad</w:t>
      </w:r>
      <w:r w:rsidRPr="00CD73B4">
        <w:rPr>
          <w:rFonts w:ascii="Palatino Linotype" w:eastAsia="Calibri" w:hAnsi="Palatino Linotype" w:cs="Tahoma"/>
          <w:bCs/>
          <w:sz w:val="22"/>
          <w:szCs w:val="22"/>
          <w:lang w:eastAsia="en-US"/>
        </w:rPr>
        <w:t xml:space="preserve"> el cual dispone que toda la información en </w:t>
      </w:r>
      <w:r w:rsidRPr="00CD73B4">
        <w:rPr>
          <w:rFonts w:ascii="Palatino Linotype" w:eastAsia="Calibri" w:hAnsi="Palatino Linotype" w:cs="Tahoma"/>
          <w:bCs/>
          <w:sz w:val="22"/>
          <w:szCs w:val="22"/>
          <w:lang w:eastAsia="en-US"/>
        </w:rPr>
        <w:lastRenderedPageBreak/>
        <w:t>posesión de los Sujetos Obligados será pública, completa, oportuna y accesible, sujeta a un claro régimen de excepciones que deberán estar definidas y ser legítimas y estrictamente necesarias en una sociedad democrática.</w:t>
      </w:r>
    </w:p>
    <w:p w14:paraId="0B9FAC8C" w14:textId="77777777" w:rsidR="00F94E90" w:rsidRPr="00CD73B4" w:rsidRDefault="00F94E90" w:rsidP="00CD73B4">
      <w:pPr>
        <w:spacing w:line="360" w:lineRule="auto"/>
        <w:ind w:right="-93"/>
        <w:jc w:val="both"/>
        <w:rPr>
          <w:rFonts w:ascii="Palatino Linotype" w:eastAsia="Calibri" w:hAnsi="Palatino Linotype" w:cs="Tahoma"/>
          <w:bCs/>
          <w:sz w:val="22"/>
          <w:szCs w:val="22"/>
          <w:lang w:eastAsia="en-US"/>
        </w:rPr>
      </w:pPr>
    </w:p>
    <w:p w14:paraId="0B9FAC8D" w14:textId="7A7BF387" w:rsidR="00F94E90" w:rsidRPr="00CD73B4" w:rsidRDefault="00F94E90" w:rsidP="00CD73B4">
      <w:pPr>
        <w:spacing w:line="360" w:lineRule="auto"/>
        <w:ind w:right="-93"/>
        <w:jc w:val="both"/>
        <w:rPr>
          <w:rFonts w:ascii="Palatino Linotype" w:eastAsia="Calibri" w:hAnsi="Palatino Linotype" w:cs="Tahoma"/>
          <w:bCs/>
          <w:sz w:val="22"/>
          <w:szCs w:val="22"/>
          <w:lang w:eastAsia="en-US"/>
        </w:rPr>
      </w:pPr>
      <w:r w:rsidRPr="00CD73B4">
        <w:rPr>
          <w:rFonts w:ascii="Palatino Linotype" w:eastAsia="Calibri" w:hAnsi="Palatino Linotype" w:cs="Tahoma"/>
          <w:bCs/>
          <w:sz w:val="22"/>
          <w:szCs w:val="22"/>
          <w:lang w:eastAsia="en-US"/>
        </w:rPr>
        <w:t xml:space="preserve">Para lograr lo </w:t>
      </w:r>
      <w:r w:rsidR="008A78A4">
        <w:rPr>
          <w:rFonts w:ascii="Palatino Linotype" w:eastAsia="Calibri" w:hAnsi="Palatino Linotype" w:cs="Tahoma"/>
          <w:bCs/>
          <w:sz w:val="22"/>
          <w:szCs w:val="22"/>
          <w:lang w:eastAsia="en-US"/>
        </w:rPr>
        <w:t>anterior</w:t>
      </w:r>
      <w:r w:rsidRPr="00CD73B4">
        <w:rPr>
          <w:rFonts w:ascii="Palatino Linotype" w:eastAsia="Calibri" w:hAnsi="Palatino Linotype" w:cs="Tahoma"/>
          <w:bCs/>
          <w:sz w:val="22"/>
          <w:szCs w:val="22"/>
          <w:lang w:eastAsia="en-US"/>
        </w:rPr>
        <w:t xml:space="preserve">, los </w:t>
      </w:r>
      <w:r w:rsidR="008A78A4">
        <w:rPr>
          <w:rFonts w:ascii="Palatino Linotype" w:eastAsia="Calibri" w:hAnsi="Palatino Linotype" w:cs="Tahoma"/>
          <w:bCs/>
          <w:sz w:val="22"/>
          <w:szCs w:val="22"/>
          <w:lang w:eastAsia="en-US"/>
        </w:rPr>
        <w:t>s</w:t>
      </w:r>
      <w:r w:rsidRPr="00CD73B4">
        <w:rPr>
          <w:rFonts w:ascii="Palatino Linotype" w:eastAsia="Calibri" w:hAnsi="Palatino Linotype" w:cs="Tahoma"/>
          <w:bCs/>
          <w:sz w:val="22"/>
          <w:szCs w:val="22"/>
          <w:lang w:eastAsia="en-US"/>
        </w:rPr>
        <w:t xml:space="preserve">ujetos </w:t>
      </w:r>
      <w:r w:rsidR="008A78A4">
        <w:rPr>
          <w:rFonts w:ascii="Palatino Linotype" w:eastAsia="Calibri" w:hAnsi="Palatino Linotype" w:cs="Tahoma"/>
          <w:bCs/>
          <w:sz w:val="22"/>
          <w:szCs w:val="22"/>
          <w:lang w:eastAsia="en-US"/>
        </w:rPr>
        <w:t>o</w:t>
      </w:r>
      <w:r w:rsidR="008A78A4" w:rsidRPr="00CD73B4">
        <w:rPr>
          <w:rFonts w:ascii="Palatino Linotype" w:eastAsia="Calibri" w:hAnsi="Palatino Linotype" w:cs="Tahoma"/>
          <w:bCs/>
          <w:sz w:val="22"/>
          <w:szCs w:val="22"/>
          <w:lang w:eastAsia="en-US"/>
        </w:rPr>
        <w:t xml:space="preserve">bligados </w:t>
      </w:r>
      <w:r w:rsidRPr="00CD73B4">
        <w:rPr>
          <w:rFonts w:ascii="Palatino Linotype" w:eastAsia="Calibri" w:hAnsi="Palatino Linotype" w:cs="Tahoma"/>
          <w:bCs/>
          <w:sz w:val="22"/>
          <w:szCs w:val="22"/>
          <w:lang w:eastAsia="en-US"/>
        </w:rPr>
        <w:t>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0B9FAC8E" w14:textId="77777777" w:rsidR="00F94E90" w:rsidRPr="00CD73B4" w:rsidRDefault="00F94E90" w:rsidP="00CD73B4">
      <w:pPr>
        <w:spacing w:line="360" w:lineRule="auto"/>
        <w:ind w:right="-93"/>
        <w:jc w:val="both"/>
        <w:rPr>
          <w:rFonts w:ascii="Palatino Linotype" w:eastAsia="Calibri" w:hAnsi="Palatino Linotype" w:cs="Tahoma"/>
          <w:bCs/>
          <w:sz w:val="22"/>
          <w:szCs w:val="22"/>
          <w:lang w:eastAsia="en-US"/>
        </w:rPr>
      </w:pPr>
    </w:p>
    <w:p w14:paraId="0B9FAC8F" w14:textId="5FE87987" w:rsidR="00F94E90" w:rsidRPr="00CD73B4" w:rsidRDefault="00F94E90" w:rsidP="00CD73B4">
      <w:pPr>
        <w:pStyle w:val="Prrafodelista"/>
        <w:numPr>
          <w:ilvl w:val="0"/>
          <w:numId w:val="6"/>
        </w:numPr>
        <w:spacing w:line="360" w:lineRule="auto"/>
        <w:ind w:right="-93"/>
        <w:jc w:val="both"/>
        <w:rPr>
          <w:rFonts w:ascii="Palatino Linotype" w:eastAsia="Calibri" w:hAnsi="Palatino Linotype" w:cs="Tahoma"/>
          <w:bCs/>
          <w:szCs w:val="22"/>
          <w:lang w:eastAsia="en-US"/>
        </w:rPr>
      </w:pPr>
      <w:r w:rsidRPr="00CD73B4">
        <w:rPr>
          <w:rFonts w:ascii="Palatino Linotype" w:eastAsia="Calibri" w:hAnsi="Palatino Linotype" w:cs="Tahoma"/>
          <w:bCs/>
          <w:szCs w:val="22"/>
          <w:lang w:eastAsia="en-US"/>
        </w:rPr>
        <w:t xml:space="preserve">Las Unidades de Transparencia de los </w:t>
      </w:r>
      <w:r w:rsidR="008A78A4">
        <w:rPr>
          <w:rFonts w:ascii="Palatino Linotype" w:eastAsia="Calibri" w:hAnsi="Palatino Linotype" w:cs="Tahoma"/>
          <w:bCs/>
          <w:szCs w:val="22"/>
          <w:lang w:eastAsia="en-US"/>
        </w:rPr>
        <w:t>s</w:t>
      </w:r>
      <w:r w:rsidRPr="00CD73B4">
        <w:rPr>
          <w:rFonts w:ascii="Palatino Linotype" w:eastAsia="Calibri" w:hAnsi="Palatino Linotype" w:cs="Tahoma"/>
          <w:bCs/>
          <w:szCs w:val="22"/>
          <w:lang w:eastAsia="en-US"/>
        </w:rPr>
        <w:t xml:space="preserve">ujetos </w:t>
      </w:r>
      <w:r w:rsidR="008A78A4">
        <w:rPr>
          <w:rFonts w:ascii="Palatino Linotype" w:eastAsia="Calibri" w:hAnsi="Palatino Linotype" w:cs="Tahoma"/>
          <w:bCs/>
          <w:szCs w:val="22"/>
          <w:lang w:eastAsia="en-US"/>
        </w:rPr>
        <w:t>o</w:t>
      </w:r>
      <w:r w:rsidRPr="00CD73B4">
        <w:rPr>
          <w:rFonts w:ascii="Palatino Linotype" w:eastAsia="Calibri" w:hAnsi="Palatino Linotype" w:cs="Tahoma"/>
          <w:bCs/>
          <w:szCs w:val="22"/>
          <w:lang w:eastAsia="en-US"/>
        </w:rPr>
        <w:t>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0B9FAC90" w14:textId="77777777" w:rsidR="00F94E90" w:rsidRPr="00CD73B4" w:rsidRDefault="00F94E90" w:rsidP="00CD73B4">
      <w:pPr>
        <w:pStyle w:val="Prrafodelista"/>
        <w:spacing w:line="360" w:lineRule="auto"/>
        <w:ind w:right="-93"/>
        <w:jc w:val="both"/>
        <w:rPr>
          <w:rFonts w:ascii="Palatino Linotype" w:eastAsia="Calibri" w:hAnsi="Palatino Linotype" w:cs="Tahoma"/>
          <w:bCs/>
          <w:szCs w:val="22"/>
          <w:lang w:eastAsia="en-US"/>
        </w:rPr>
      </w:pPr>
    </w:p>
    <w:p w14:paraId="0B9FAC91" w14:textId="77777777" w:rsidR="00F94E90" w:rsidRPr="00CD73B4" w:rsidRDefault="00F94E90" w:rsidP="00CD73B4">
      <w:pPr>
        <w:pStyle w:val="Prrafodelista"/>
        <w:numPr>
          <w:ilvl w:val="0"/>
          <w:numId w:val="6"/>
        </w:numPr>
        <w:spacing w:line="360" w:lineRule="auto"/>
        <w:ind w:right="-93"/>
        <w:jc w:val="both"/>
        <w:rPr>
          <w:rFonts w:ascii="Palatino Linotype" w:eastAsia="Calibri" w:hAnsi="Palatino Linotype" w:cs="Tahoma"/>
          <w:bCs/>
          <w:szCs w:val="22"/>
          <w:lang w:eastAsia="en-US"/>
        </w:rPr>
      </w:pPr>
      <w:r w:rsidRPr="00CD73B4">
        <w:rPr>
          <w:rFonts w:ascii="Palatino Linotype" w:eastAsia="Calibri" w:hAnsi="Palatino Linotype" w:cs="Tahoma"/>
          <w:bCs/>
          <w:szCs w:val="22"/>
          <w:lang w:eastAsia="en-US"/>
        </w:rPr>
        <w:t>La respuesta a los requerimientos informativos deberán notificarse al interesado en el menor tiempo posible, que no podrá exceder</w:t>
      </w:r>
      <w:r w:rsidR="008A3F62" w:rsidRPr="00CD73B4">
        <w:rPr>
          <w:rFonts w:ascii="Palatino Linotype" w:eastAsia="Calibri" w:hAnsi="Palatino Linotype" w:cs="Tahoma"/>
          <w:bCs/>
          <w:szCs w:val="22"/>
          <w:lang w:eastAsia="en-US"/>
        </w:rPr>
        <w:t xml:space="preserve"> de</w:t>
      </w:r>
      <w:r w:rsidRPr="00CD73B4">
        <w:rPr>
          <w:rFonts w:ascii="Palatino Linotype" w:eastAsia="Calibri" w:hAnsi="Palatino Linotype" w:cs="Tahoma"/>
          <w:bCs/>
          <w:szCs w:val="22"/>
          <w:lang w:eastAsia="en-US"/>
        </w:rPr>
        <w:t xml:space="preserve"> </w:t>
      </w:r>
      <w:r w:rsidRPr="00CD73B4">
        <w:rPr>
          <w:rFonts w:ascii="Palatino Linotype" w:eastAsia="Calibri" w:hAnsi="Palatino Linotype" w:cs="Tahoma"/>
          <w:b/>
          <w:bCs/>
          <w:szCs w:val="22"/>
          <w:lang w:eastAsia="en-US"/>
        </w:rPr>
        <w:t>quince días, contados a partir del día siguiente a la presentación de esta.</w:t>
      </w:r>
      <w:r w:rsidRPr="00CD73B4">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0B9FAC92" w14:textId="77777777" w:rsidR="00F94E90" w:rsidRPr="00CD73B4" w:rsidRDefault="00F94E90" w:rsidP="00CD73B4">
      <w:pPr>
        <w:pStyle w:val="Prrafodelista"/>
        <w:spacing w:line="360" w:lineRule="auto"/>
        <w:rPr>
          <w:rFonts w:ascii="Palatino Linotype" w:eastAsia="Calibri" w:hAnsi="Palatino Linotype" w:cs="Tahoma"/>
          <w:bCs/>
          <w:szCs w:val="22"/>
          <w:lang w:eastAsia="en-US"/>
        </w:rPr>
      </w:pPr>
    </w:p>
    <w:p w14:paraId="0B9FAC93" w14:textId="77777777" w:rsidR="00F94E90" w:rsidRPr="00CD73B4" w:rsidRDefault="00F94E90" w:rsidP="00CD73B4">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CD73B4">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w:t>
      </w:r>
      <w:r w:rsidRPr="00CD73B4">
        <w:rPr>
          <w:rFonts w:ascii="Palatino Linotype" w:eastAsia="Calibri" w:hAnsi="Palatino Linotype" w:cs="Tahoma"/>
          <w:bCs/>
          <w:szCs w:val="22"/>
          <w:lang w:eastAsia="en-US"/>
        </w:rPr>
        <w:lastRenderedPageBreak/>
        <w:t xml:space="preserve">expresiones documentales </w:t>
      </w:r>
      <w:r w:rsidRPr="00CD73B4">
        <w:rPr>
          <w:rFonts w:ascii="Palatino Linotype" w:eastAsia="Calibri" w:hAnsi="Palatino Linotype" w:cs="Tahoma"/>
          <w:b/>
          <w:bCs/>
          <w:szCs w:val="22"/>
          <w:lang w:eastAsia="en-US"/>
        </w:rPr>
        <w:t>que se encuentren en sus archivos o que estén constreñidos a elaborar;</w:t>
      </w:r>
    </w:p>
    <w:p w14:paraId="0B9FAC94" w14:textId="77777777" w:rsidR="00F94E90" w:rsidRPr="00CD73B4" w:rsidRDefault="00F94E90" w:rsidP="00CD73B4">
      <w:pPr>
        <w:pStyle w:val="Prrafodelista"/>
        <w:spacing w:line="360" w:lineRule="auto"/>
        <w:rPr>
          <w:rFonts w:ascii="Palatino Linotype" w:eastAsia="Calibri" w:hAnsi="Palatino Linotype" w:cs="Tahoma"/>
          <w:b/>
          <w:bCs/>
          <w:szCs w:val="22"/>
          <w:lang w:eastAsia="en-US"/>
        </w:rPr>
      </w:pPr>
    </w:p>
    <w:p w14:paraId="0B9FAC95" w14:textId="77777777" w:rsidR="00F94E90" w:rsidRPr="00CD73B4" w:rsidRDefault="00F94E90" w:rsidP="00CD73B4">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CD73B4">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w:t>
      </w:r>
      <w:r w:rsidR="0074458D" w:rsidRPr="00CD73B4">
        <w:rPr>
          <w:rFonts w:ascii="Palatino Linotype" w:eastAsia="Calibri" w:hAnsi="Palatino Linotype" w:cs="Tahoma"/>
          <w:bCs/>
          <w:szCs w:val="22"/>
          <w:lang w:eastAsia="en-US"/>
        </w:rPr>
        <w:t>r</w:t>
      </w:r>
      <w:r w:rsidRPr="00CD73B4">
        <w:rPr>
          <w:rFonts w:ascii="Palatino Linotype" w:eastAsia="Calibri" w:hAnsi="Palatino Linotype" w:cs="Tahoma"/>
          <w:bCs/>
          <w:szCs w:val="22"/>
          <w:lang w:eastAsia="en-US"/>
        </w:rPr>
        <w:t xml:space="preserve"> y motivar la necesidad de modificar el medio de entrega, y</w:t>
      </w:r>
    </w:p>
    <w:p w14:paraId="0B9FAC96" w14:textId="77777777" w:rsidR="00F94E90" w:rsidRPr="00CD73B4" w:rsidRDefault="00F94E90" w:rsidP="00CD73B4">
      <w:pPr>
        <w:pStyle w:val="Prrafodelista"/>
        <w:spacing w:line="360" w:lineRule="auto"/>
        <w:rPr>
          <w:rFonts w:ascii="Palatino Linotype" w:eastAsia="Calibri" w:hAnsi="Palatino Linotype" w:cs="Tahoma"/>
          <w:b/>
          <w:bCs/>
          <w:szCs w:val="22"/>
          <w:lang w:eastAsia="en-US"/>
        </w:rPr>
      </w:pPr>
    </w:p>
    <w:p w14:paraId="0B9FAC97" w14:textId="77777777" w:rsidR="00F94E90" w:rsidRPr="00281438" w:rsidRDefault="00F94E90" w:rsidP="00CD73B4">
      <w:pPr>
        <w:pStyle w:val="Prrafodelista"/>
        <w:numPr>
          <w:ilvl w:val="0"/>
          <w:numId w:val="6"/>
        </w:numPr>
        <w:spacing w:line="360" w:lineRule="auto"/>
        <w:ind w:right="-28"/>
        <w:jc w:val="both"/>
        <w:rPr>
          <w:rFonts w:ascii="Palatino Linotype" w:eastAsia="Calibri" w:hAnsi="Palatino Linotype" w:cs="Tahoma"/>
          <w:b/>
          <w:bCs/>
          <w:szCs w:val="22"/>
          <w:lang w:eastAsia="en-US"/>
        </w:rPr>
      </w:pPr>
      <w:r w:rsidRPr="00CD73B4">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0B9FAC98" w14:textId="77777777" w:rsidR="00281438" w:rsidRPr="00281438" w:rsidRDefault="00281438" w:rsidP="00281438">
      <w:pPr>
        <w:spacing w:line="360" w:lineRule="auto"/>
        <w:ind w:right="-28"/>
        <w:jc w:val="both"/>
        <w:rPr>
          <w:rFonts w:ascii="Palatino Linotype" w:eastAsia="Calibri" w:hAnsi="Palatino Linotype" w:cs="Tahoma"/>
          <w:b/>
          <w:bCs/>
          <w:szCs w:val="22"/>
          <w:lang w:eastAsia="en-US"/>
        </w:rPr>
      </w:pPr>
    </w:p>
    <w:p w14:paraId="0B9FAC99" w14:textId="40BB1386" w:rsidR="00281438" w:rsidRDefault="00281438" w:rsidP="00281438">
      <w:pPr>
        <w:spacing w:line="360" w:lineRule="auto"/>
        <w:jc w:val="both"/>
        <w:rPr>
          <w:rFonts w:ascii="Palatino Linotype" w:hAnsi="Palatino Linotype" w:cs="Tahoma"/>
          <w:sz w:val="22"/>
          <w:szCs w:val="22"/>
        </w:rPr>
      </w:pPr>
      <w:r w:rsidRPr="0027422D">
        <w:rPr>
          <w:rFonts w:ascii="Palatino Linotype" w:hAnsi="Palatino Linotype" w:cs="Tahoma"/>
          <w:sz w:val="22"/>
          <w:szCs w:val="22"/>
        </w:rPr>
        <w:t xml:space="preserve">Una vez determinada la vía sobre la que versará el presente </w:t>
      </w:r>
      <w:r w:rsidR="007F62C3">
        <w:rPr>
          <w:rFonts w:ascii="Palatino Linotype" w:hAnsi="Palatino Linotype" w:cs="Tahoma"/>
          <w:sz w:val="22"/>
          <w:szCs w:val="22"/>
        </w:rPr>
        <w:t>la Resolución</w:t>
      </w:r>
      <w:r w:rsidRPr="0027422D">
        <w:rPr>
          <w:rFonts w:ascii="Palatino Linotype" w:hAnsi="Palatino Linotype" w:cs="Tahoma"/>
          <w:sz w:val="22"/>
          <w:szCs w:val="22"/>
        </w:rPr>
        <w:t xml:space="preserve"> y previa revisión del expediente electrónico formado en </w:t>
      </w:r>
      <w:r w:rsidR="007F62C3">
        <w:rPr>
          <w:rFonts w:ascii="Palatino Linotype" w:hAnsi="Palatino Linotype" w:cs="Tahoma"/>
          <w:sz w:val="22"/>
          <w:szCs w:val="22"/>
        </w:rPr>
        <w:t>el Sistema de Acceso a la Información Mexiquense</w:t>
      </w:r>
      <w:r w:rsidR="007F62C3" w:rsidRPr="0027422D">
        <w:rPr>
          <w:rFonts w:ascii="Palatino Linotype" w:hAnsi="Palatino Linotype" w:cs="Tahoma"/>
          <w:sz w:val="22"/>
          <w:szCs w:val="22"/>
        </w:rPr>
        <w:t xml:space="preserve"> </w:t>
      </w:r>
      <w:r w:rsidR="007F62C3">
        <w:rPr>
          <w:rFonts w:ascii="Palatino Linotype" w:hAnsi="Palatino Linotype" w:cs="Tahoma"/>
          <w:sz w:val="22"/>
          <w:szCs w:val="22"/>
        </w:rPr>
        <w:t>(</w:t>
      </w:r>
      <w:r w:rsidRPr="0027422D">
        <w:rPr>
          <w:rFonts w:ascii="Palatino Linotype" w:hAnsi="Palatino Linotype" w:cs="Tahoma"/>
          <w:sz w:val="22"/>
          <w:szCs w:val="22"/>
        </w:rPr>
        <w:t>SAIMEX</w:t>
      </w:r>
      <w:r w:rsidR="007F62C3">
        <w:rPr>
          <w:rFonts w:ascii="Palatino Linotype" w:hAnsi="Palatino Linotype" w:cs="Tahoma"/>
          <w:sz w:val="22"/>
          <w:szCs w:val="22"/>
        </w:rPr>
        <w:t>)</w:t>
      </w:r>
      <w:r w:rsidRPr="0027422D">
        <w:rPr>
          <w:rFonts w:ascii="Palatino Linotype" w:hAnsi="Palatino Linotype" w:cs="Tahoma"/>
          <w:sz w:val="22"/>
          <w:szCs w:val="22"/>
        </w:rPr>
        <w:t xml:space="preserve"> con motivo de la solicitud de información y del </w:t>
      </w:r>
      <w:r w:rsidR="007F62C3">
        <w:rPr>
          <w:rFonts w:ascii="Palatino Linotype" w:hAnsi="Palatino Linotype" w:cs="Tahoma"/>
          <w:sz w:val="22"/>
          <w:szCs w:val="22"/>
        </w:rPr>
        <w:t>R</w:t>
      </w:r>
      <w:r w:rsidRPr="0027422D">
        <w:rPr>
          <w:rFonts w:ascii="Palatino Linotype" w:hAnsi="Palatino Linotype" w:cs="Tahoma"/>
          <w:sz w:val="22"/>
          <w:szCs w:val="22"/>
        </w:rPr>
        <w:t>ecurso</w:t>
      </w:r>
      <w:r w:rsidR="007F62C3">
        <w:rPr>
          <w:rFonts w:ascii="Palatino Linotype" w:hAnsi="Palatino Linotype" w:cs="Tahoma"/>
          <w:sz w:val="22"/>
          <w:szCs w:val="22"/>
        </w:rPr>
        <w:t xml:space="preserve"> de Revisión</w:t>
      </w:r>
      <w:r w:rsidRPr="0027422D">
        <w:rPr>
          <w:rFonts w:ascii="Palatino Linotype" w:hAnsi="Palatino Linotype" w:cs="Tahoma"/>
          <w:sz w:val="22"/>
          <w:szCs w:val="22"/>
        </w:rPr>
        <w:t xml:space="preserve">, es conveniente analizar si la respuesta del </w:t>
      </w:r>
      <w:r w:rsidRPr="0027422D">
        <w:rPr>
          <w:rFonts w:ascii="Palatino Linotype" w:hAnsi="Palatino Linotype" w:cs="Tahoma"/>
          <w:b/>
          <w:sz w:val="22"/>
          <w:szCs w:val="22"/>
        </w:rPr>
        <w:t>Sujeto Obligado</w:t>
      </w:r>
      <w:r w:rsidRPr="0027422D">
        <w:rPr>
          <w:rFonts w:ascii="Palatino Linotype" w:hAnsi="Palatino Linotype" w:cs="Tahoma"/>
          <w:sz w:val="22"/>
          <w:szCs w:val="22"/>
        </w:rPr>
        <w:t xml:space="preserve"> cumple con los requisitos y procedimientos del derecho de acceso a la información pública</w:t>
      </w:r>
      <w:r>
        <w:rPr>
          <w:rFonts w:ascii="Palatino Linotype" w:hAnsi="Palatino Linotype" w:cs="Tahoma"/>
          <w:sz w:val="22"/>
          <w:szCs w:val="22"/>
        </w:rPr>
        <w:t>.</w:t>
      </w:r>
    </w:p>
    <w:p w14:paraId="0B9FAC9A" w14:textId="77777777" w:rsidR="00281438" w:rsidRDefault="00281438" w:rsidP="00281438">
      <w:pPr>
        <w:spacing w:line="360" w:lineRule="auto"/>
        <w:jc w:val="both"/>
        <w:rPr>
          <w:rFonts w:ascii="Palatino Linotype" w:hAnsi="Palatino Linotype" w:cs="Tahoma"/>
          <w:sz w:val="22"/>
          <w:szCs w:val="22"/>
        </w:rPr>
      </w:pPr>
    </w:p>
    <w:p w14:paraId="0B9FAC9B" w14:textId="63E8C735" w:rsidR="00281438" w:rsidRDefault="00281438" w:rsidP="00281438">
      <w:pPr>
        <w:spacing w:line="360" w:lineRule="auto"/>
        <w:jc w:val="both"/>
        <w:rPr>
          <w:rFonts w:ascii="Palatino Linotype" w:hAnsi="Palatino Linotype" w:cs="Tahoma"/>
          <w:sz w:val="22"/>
          <w:szCs w:val="22"/>
        </w:rPr>
      </w:pPr>
      <w:r>
        <w:rPr>
          <w:rFonts w:ascii="Palatino Linotype" w:hAnsi="Palatino Linotype" w:cs="Tahoma"/>
          <w:sz w:val="22"/>
          <w:szCs w:val="22"/>
        </w:rPr>
        <w:t>En ese contexto, en principio es</w:t>
      </w:r>
      <w:r w:rsidRPr="0027422D">
        <w:rPr>
          <w:rFonts w:ascii="Palatino Linotype" w:hAnsi="Palatino Linotype" w:cs="Tahoma"/>
          <w:sz w:val="22"/>
          <w:szCs w:val="22"/>
        </w:rPr>
        <w:t xml:space="preserve"> de señalar que se omite el estudio de la </w:t>
      </w:r>
      <w:r>
        <w:rPr>
          <w:rFonts w:ascii="Palatino Linotype" w:hAnsi="Palatino Linotype" w:cs="Tahoma"/>
          <w:sz w:val="22"/>
          <w:szCs w:val="22"/>
        </w:rPr>
        <w:t>competencia</w:t>
      </w:r>
      <w:r w:rsidRPr="0027422D">
        <w:rPr>
          <w:rFonts w:ascii="Palatino Linotype" w:hAnsi="Palatino Linotype" w:cs="Tahoma"/>
          <w:sz w:val="22"/>
          <w:szCs w:val="22"/>
        </w:rPr>
        <w:t xml:space="preserve"> de</w:t>
      </w:r>
      <w:r>
        <w:rPr>
          <w:rFonts w:ascii="Palatino Linotype" w:hAnsi="Palatino Linotype" w:cs="Tahoma"/>
          <w:sz w:val="22"/>
          <w:szCs w:val="22"/>
        </w:rPr>
        <w:t xml:space="preserve"> </w:t>
      </w:r>
      <w:r w:rsidRPr="0027422D">
        <w:rPr>
          <w:rFonts w:ascii="Palatino Linotype" w:hAnsi="Palatino Linotype" w:cs="Tahoma"/>
          <w:sz w:val="22"/>
          <w:szCs w:val="22"/>
        </w:rPr>
        <w:t>l</w:t>
      </w:r>
      <w:r>
        <w:rPr>
          <w:rFonts w:ascii="Palatino Linotype" w:hAnsi="Palatino Linotype" w:cs="Tahoma"/>
          <w:sz w:val="22"/>
          <w:szCs w:val="22"/>
        </w:rPr>
        <w:t>a</w:t>
      </w:r>
      <w:r w:rsidRPr="0027422D">
        <w:rPr>
          <w:rFonts w:ascii="Palatino Linotype" w:hAnsi="Palatino Linotype" w:cs="Tahoma"/>
          <w:sz w:val="22"/>
          <w:szCs w:val="22"/>
        </w:rPr>
        <w:t xml:space="preserve"> </w:t>
      </w:r>
      <w:r>
        <w:rPr>
          <w:rFonts w:ascii="Palatino Linotype" w:hAnsi="Palatino Linotype" w:cs="Tahoma"/>
          <w:sz w:val="22"/>
          <w:szCs w:val="22"/>
        </w:rPr>
        <w:t xml:space="preserve">Universidad Politécnica del Valle de Toluca para poseer en sus archivos la información solicitada, en virtud de que ha asumido la misma </w:t>
      </w:r>
      <w:r w:rsidR="00E54EAE">
        <w:rPr>
          <w:rFonts w:ascii="Palatino Linotype" w:hAnsi="Palatino Linotype" w:cs="Tahoma"/>
          <w:sz w:val="22"/>
          <w:szCs w:val="22"/>
        </w:rPr>
        <w:t xml:space="preserve">al entregar </w:t>
      </w:r>
      <w:r>
        <w:rPr>
          <w:rFonts w:ascii="Palatino Linotype" w:hAnsi="Palatino Linotype" w:cs="Tahoma"/>
          <w:sz w:val="22"/>
          <w:szCs w:val="22"/>
        </w:rPr>
        <w:t xml:space="preserve">parte de ella en su respuesta </w:t>
      </w:r>
      <w:r w:rsidR="00616F0D">
        <w:rPr>
          <w:rFonts w:ascii="Palatino Linotype" w:hAnsi="Palatino Linotype" w:cs="Tahoma"/>
          <w:sz w:val="22"/>
          <w:szCs w:val="22"/>
        </w:rPr>
        <w:t>primigenia.</w:t>
      </w:r>
    </w:p>
    <w:p w14:paraId="0B9FAC9C" w14:textId="77777777" w:rsidR="00616F0D" w:rsidRDefault="00616F0D" w:rsidP="00281438">
      <w:pPr>
        <w:spacing w:line="360" w:lineRule="auto"/>
        <w:jc w:val="both"/>
        <w:rPr>
          <w:rFonts w:ascii="Palatino Linotype" w:hAnsi="Palatino Linotype" w:cs="Tahoma"/>
          <w:sz w:val="22"/>
          <w:szCs w:val="22"/>
        </w:rPr>
      </w:pPr>
    </w:p>
    <w:p w14:paraId="0B9FAC9D" w14:textId="77777777" w:rsidR="00281438" w:rsidRPr="0027422D" w:rsidRDefault="00281438" w:rsidP="00281438">
      <w:pPr>
        <w:spacing w:line="360" w:lineRule="auto"/>
        <w:jc w:val="both"/>
        <w:rPr>
          <w:rFonts w:ascii="Palatino Linotype" w:hAnsi="Palatino Linotype" w:cs="Tahoma"/>
          <w:sz w:val="22"/>
          <w:szCs w:val="22"/>
        </w:rPr>
      </w:pPr>
      <w:r w:rsidRPr="0027422D">
        <w:rPr>
          <w:rFonts w:ascii="Palatino Linotype" w:hAnsi="Palatino Linotype" w:cs="Tahoma"/>
          <w:sz w:val="22"/>
          <w:szCs w:val="22"/>
          <w:lang w:val="es-ES_tradnl"/>
        </w:rPr>
        <w:lastRenderedPageBreak/>
        <w:t>Por consiguiente</w:t>
      </w:r>
      <w:r>
        <w:rPr>
          <w:rFonts w:ascii="Palatino Linotype" w:hAnsi="Palatino Linotype" w:cs="Tahoma"/>
          <w:sz w:val="22"/>
          <w:szCs w:val="22"/>
          <w:lang w:val="es-ES_tradnl"/>
        </w:rPr>
        <w:t>,</w:t>
      </w:r>
      <w:r w:rsidRPr="0027422D">
        <w:rPr>
          <w:rFonts w:ascii="Palatino Linotype" w:hAnsi="Palatino Linotype" w:cs="Tahoma"/>
          <w:sz w:val="22"/>
          <w:szCs w:val="22"/>
          <w:lang w:val="es-ES_tradnl"/>
        </w:rPr>
        <w:t xml:space="preserve"> </w:t>
      </w:r>
      <w:r w:rsidRPr="0027422D">
        <w:rPr>
          <w:rFonts w:ascii="Palatino Linotype" w:hAnsi="Palatino Linotype" w:cs="Tahoma"/>
          <w:sz w:val="22"/>
          <w:szCs w:val="22"/>
        </w:rPr>
        <w:t>es importante señalar que, el artículo 4</w:t>
      </w:r>
      <w:r>
        <w:rPr>
          <w:rFonts w:ascii="Palatino Linotype" w:hAnsi="Palatino Linotype" w:cs="Tahoma"/>
          <w:sz w:val="22"/>
          <w:szCs w:val="22"/>
        </w:rPr>
        <w:t>º</w:t>
      </w:r>
      <w:r w:rsidRPr="0027422D">
        <w:rPr>
          <w:rFonts w:ascii="Palatino Linotype" w:hAnsi="Palatino Linotype" w:cs="Tahoma"/>
          <w:sz w:val="22"/>
          <w:szCs w:val="22"/>
        </w:rPr>
        <w:t>, párrafo segundo</w:t>
      </w:r>
      <w:r>
        <w:rPr>
          <w:rFonts w:ascii="Palatino Linotype" w:hAnsi="Palatino Linotype" w:cs="Tahoma"/>
          <w:sz w:val="22"/>
          <w:szCs w:val="22"/>
        </w:rPr>
        <w:t>,</w:t>
      </w:r>
      <w:r w:rsidRPr="0027422D">
        <w:rPr>
          <w:rFonts w:ascii="Palatino Linotype" w:hAnsi="Palatino Linotype" w:cs="Tahoma"/>
          <w:sz w:val="22"/>
          <w:szCs w:val="22"/>
        </w:rPr>
        <w:t xml:space="preserve">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w:t>
      </w:r>
      <w:r>
        <w:rPr>
          <w:rFonts w:ascii="Palatino Linotype" w:hAnsi="Palatino Linotype" w:cs="Tahoma"/>
          <w:sz w:val="22"/>
          <w:szCs w:val="22"/>
        </w:rPr>
        <w:t>ó</w:t>
      </w:r>
      <w:r w:rsidRPr="0027422D">
        <w:rPr>
          <w:rFonts w:ascii="Palatino Linotype" w:hAnsi="Palatino Linotype" w:cs="Tahoma"/>
          <w:sz w:val="22"/>
          <w:szCs w:val="22"/>
        </w:rPr>
        <w:t xml:space="preserve">lo podrá ser clasificada excepcionalmente como reservada </w:t>
      </w:r>
      <w:r>
        <w:rPr>
          <w:rFonts w:ascii="Palatino Linotype" w:hAnsi="Palatino Linotype" w:cs="Tahoma"/>
          <w:sz w:val="22"/>
          <w:szCs w:val="22"/>
        </w:rPr>
        <w:t xml:space="preserve">de manera </w:t>
      </w:r>
      <w:r w:rsidRPr="0027422D">
        <w:rPr>
          <w:rFonts w:ascii="Palatino Linotype" w:hAnsi="Palatino Linotype" w:cs="Tahoma"/>
          <w:sz w:val="22"/>
          <w:szCs w:val="22"/>
        </w:rPr>
        <w:t xml:space="preserve">temporal por razones de interés público, en los términos de las causas legítimas y estrictamente necesarias previstas por esta Ley.  </w:t>
      </w:r>
    </w:p>
    <w:p w14:paraId="0B9FAC9E" w14:textId="77777777" w:rsidR="00281438" w:rsidRPr="0027422D" w:rsidRDefault="00281438" w:rsidP="00281438">
      <w:pPr>
        <w:spacing w:line="360" w:lineRule="auto"/>
        <w:jc w:val="both"/>
        <w:rPr>
          <w:rFonts w:ascii="Palatino Linotype" w:hAnsi="Palatino Linotype" w:cs="Tahoma"/>
          <w:sz w:val="22"/>
          <w:szCs w:val="22"/>
        </w:rPr>
      </w:pPr>
    </w:p>
    <w:p w14:paraId="0B9FAC9F" w14:textId="77777777" w:rsidR="00281438" w:rsidRPr="0027422D" w:rsidRDefault="00281438" w:rsidP="00281438">
      <w:pPr>
        <w:spacing w:line="360" w:lineRule="auto"/>
        <w:jc w:val="both"/>
        <w:rPr>
          <w:rFonts w:ascii="Palatino Linotype" w:hAnsi="Palatino Linotype" w:cs="Tahoma"/>
          <w:i/>
          <w:sz w:val="22"/>
          <w:szCs w:val="22"/>
        </w:rPr>
      </w:pPr>
      <w:r w:rsidRPr="0027422D">
        <w:rPr>
          <w:rFonts w:ascii="Palatino Linotype" w:hAnsi="Palatino Linotype" w:cs="Tahoma"/>
          <w:sz w:val="22"/>
          <w:szCs w:val="22"/>
        </w:rPr>
        <w:t>De lo anterior se deduce que la información generada, obtenida, adquirida, transmitida, administrada o en posesión de los Sujetos Obligados, será accesible a cualquier persona, privilegiando el principio de máxima publicidad de la información.</w:t>
      </w:r>
    </w:p>
    <w:p w14:paraId="0B9FACA0" w14:textId="77777777" w:rsidR="00281438" w:rsidRPr="0047580E" w:rsidRDefault="00281438" w:rsidP="00281438">
      <w:pPr>
        <w:spacing w:line="360" w:lineRule="auto"/>
        <w:jc w:val="both"/>
        <w:rPr>
          <w:rFonts w:ascii="Palatino Linotype" w:hAnsi="Palatino Linotype" w:cs="Tahoma"/>
          <w:i/>
          <w:sz w:val="18"/>
          <w:szCs w:val="22"/>
        </w:rPr>
      </w:pPr>
    </w:p>
    <w:p w14:paraId="0B9FACA1" w14:textId="77777777" w:rsidR="00281438" w:rsidRPr="00D05108" w:rsidRDefault="00281438" w:rsidP="00281438">
      <w:pPr>
        <w:spacing w:line="360" w:lineRule="auto"/>
        <w:jc w:val="both"/>
        <w:rPr>
          <w:rFonts w:ascii="Palatino Linotype" w:hAnsi="Palatino Linotype" w:cs="Tahoma"/>
          <w:sz w:val="22"/>
          <w:szCs w:val="22"/>
        </w:rPr>
      </w:pPr>
      <w:r w:rsidRPr="00D05108">
        <w:rPr>
          <w:rFonts w:ascii="Palatino Linotype" w:hAnsi="Palatino Linotype" w:cs="Tahoma"/>
          <w:sz w:val="22"/>
          <w:szCs w:val="22"/>
        </w:rPr>
        <w:t xml:space="preserve">En síntesis, el derecho de acceso a la información pública se satisface en aquellos casos en que se entregue el soporte documental en que conste la información pública, sin la necesidad de elaborar documentos </w:t>
      </w:r>
      <w:r w:rsidRPr="00D05108">
        <w:rPr>
          <w:rFonts w:ascii="Palatino Linotype" w:hAnsi="Palatino Linotype" w:cs="Tahoma"/>
          <w:i/>
          <w:sz w:val="22"/>
          <w:szCs w:val="22"/>
        </w:rPr>
        <w:t>ad</w:t>
      </w:r>
      <w:r>
        <w:rPr>
          <w:rFonts w:ascii="Palatino Linotype" w:hAnsi="Palatino Linotype" w:cs="Tahoma"/>
          <w:i/>
          <w:sz w:val="22"/>
          <w:szCs w:val="22"/>
        </w:rPr>
        <w:t xml:space="preserve"> </w:t>
      </w:r>
      <w:r w:rsidRPr="00D05108">
        <w:rPr>
          <w:rFonts w:ascii="Palatino Linotype" w:hAnsi="Palatino Linotype" w:cs="Tahoma"/>
          <w:i/>
          <w:sz w:val="22"/>
          <w:szCs w:val="22"/>
        </w:rPr>
        <w:t>hoc</w:t>
      </w:r>
      <w:r w:rsidRPr="00D05108">
        <w:rPr>
          <w:rFonts w:ascii="Palatino Linotype" w:hAnsi="Palatino Linotype" w:cs="Tahoma"/>
          <w:sz w:val="22"/>
          <w:szCs w:val="22"/>
        </w:rPr>
        <w:t>; lo cual, toma sustento en el artículo 160 de la Ley de Transparencia y Acceso a la Información Pública del Estado de México y Municipios, el cual refiere que los sujetos obligados deberán entregar la información que obre en sus archivos.</w:t>
      </w:r>
    </w:p>
    <w:p w14:paraId="0B9FACA2" w14:textId="77777777" w:rsidR="00281438" w:rsidRPr="0047580E" w:rsidRDefault="00281438" w:rsidP="00281438">
      <w:pPr>
        <w:spacing w:line="360" w:lineRule="auto"/>
        <w:jc w:val="both"/>
        <w:rPr>
          <w:rFonts w:ascii="Palatino Linotype" w:hAnsi="Palatino Linotype" w:cs="Tahoma"/>
          <w:sz w:val="18"/>
          <w:szCs w:val="22"/>
        </w:rPr>
      </w:pPr>
    </w:p>
    <w:p w14:paraId="0B9FACA3" w14:textId="77777777" w:rsidR="00281438" w:rsidRPr="0027422D" w:rsidRDefault="00281438" w:rsidP="00281438">
      <w:pPr>
        <w:spacing w:line="360" w:lineRule="auto"/>
        <w:jc w:val="both"/>
        <w:rPr>
          <w:rFonts w:ascii="Palatino Linotype" w:hAnsi="Palatino Linotype" w:cs="Tahoma"/>
          <w:sz w:val="22"/>
          <w:szCs w:val="22"/>
        </w:rPr>
      </w:pPr>
      <w:r w:rsidRPr="0027422D">
        <w:rPr>
          <w:rFonts w:ascii="Palatino Linotype" w:hAnsi="Palatino Linotype" w:cs="Tahoma"/>
          <w:sz w:val="22"/>
          <w:szCs w:val="22"/>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B9FACA4" w14:textId="77777777" w:rsidR="00E55ED4" w:rsidRDefault="00E55ED4" w:rsidP="00E55ED4">
      <w:pPr>
        <w:spacing w:line="360" w:lineRule="auto"/>
        <w:jc w:val="both"/>
        <w:rPr>
          <w:rFonts w:ascii="Palatino Linotype" w:hAnsi="Palatino Linotype" w:cs="Tahoma"/>
          <w:sz w:val="22"/>
          <w:szCs w:val="22"/>
        </w:rPr>
      </w:pPr>
    </w:p>
    <w:p w14:paraId="0B9FACA5" w14:textId="742F19B0" w:rsidR="00F972F3" w:rsidRDefault="00F972F3" w:rsidP="00F972F3">
      <w:pPr>
        <w:spacing w:line="360" w:lineRule="auto"/>
        <w:ind w:right="-93"/>
        <w:jc w:val="both"/>
        <w:rPr>
          <w:rFonts w:ascii="Palatino Linotype" w:hAnsi="Palatino Linotype" w:cs="Tahoma"/>
          <w:sz w:val="22"/>
          <w:szCs w:val="24"/>
        </w:rPr>
      </w:pPr>
      <w:r w:rsidRPr="000F21A9">
        <w:rPr>
          <w:rFonts w:ascii="Palatino Linotype" w:hAnsi="Palatino Linotype" w:cs="Tahoma"/>
          <w:sz w:val="22"/>
          <w:szCs w:val="24"/>
        </w:rPr>
        <w:lastRenderedPageBreak/>
        <w:t xml:space="preserve">Ahora bien, es de aclarar que </w:t>
      </w:r>
      <w:r>
        <w:rPr>
          <w:rFonts w:ascii="Palatino Linotype" w:hAnsi="Palatino Linotype" w:cs="Tahoma"/>
          <w:sz w:val="22"/>
          <w:szCs w:val="24"/>
        </w:rPr>
        <w:t>el</w:t>
      </w:r>
      <w:r w:rsidRPr="000F21A9">
        <w:rPr>
          <w:rFonts w:ascii="Palatino Linotype" w:hAnsi="Palatino Linotype" w:cs="Tahoma"/>
          <w:b/>
          <w:sz w:val="22"/>
          <w:szCs w:val="24"/>
        </w:rPr>
        <w:t xml:space="preserve"> </w:t>
      </w:r>
      <w:r w:rsidRPr="000F21A9">
        <w:rPr>
          <w:rFonts w:ascii="Palatino Linotype" w:hAnsi="Palatino Linotype" w:cs="Tahoma"/>
          <w:sz w:val="22"/>
          <w:szCs w:val="24"/>
        </w:rPr>
        <w:t>Recurrente requirió</w:t>
      </w:r>
      <w:r>
        <w:rPr>
          <w:rFonts w:ascii="Palatino Linotype" w:hAnsi="Palatino Linotype" w:cs="Tahoma"/>
          <w:sz w:val="22"/>
          <w:szCs w:val="24"/>
        </w:rPr>
        <w:t xml:space="preserve"> el h</w:t>
      </w:r>
      <w:r w:rsidRPr="00F972F3">
        <w:rPr>
          <w:rFonts w:ascii="Palatino Linotype" w:hAnsi="Palatino Linotype" w:cs="Tahoma"/>
          <w:sz w:val="22"/>
          <w:szCs w:val="24"/>
        </w:rPr>
        <w:t>istórico de gastos generados por concepto de mantenimiento a vehículos oficiales y adquisición de refacciones, así como pagos diversos (refrendo y verificación)</w:t>
      </w:r>
      <w:r w:rsidRPr="000F21A9">
        <w:rPr>
          <w:rFonts w:ascii="Palatino Linotype" w:hAnsi="Palatino Linotype" w:cs="Tahoma"/>
          <w:sz w:val="22"/>
          <w:szCs w:val="24"/>
        </w:rPr>
        <w:t>; por lo que resulta oportuno clarificar el elemento temporal, siendo así que, resulta de nuestro interés precisar que el Decreto de creación del Sujeto</w:t>
      </w:r>
      <w:r w:rsidRPr="000F21A9">
        <w:rPr>
          <w:rFonts w:ascii="Palatino Linotype" w:hAnsi="Palatino Linotype" w:cs="Tahoma"/>
          <w:b/>
          <w:sz w:val="22"/>
          <w:szCs w:val="24"/>
        </w:rPr>
        <w:t xml:space="preserve"> </w:t>
      </w:r>
      <w:r w:rsidRPr="000F21A9">
        <w:rPr>
          <w:rFonts w:ascii="Palatino Linotype" w:hAnsi="Palatino Linotype" w:cs="Tahoma"/>
          <w:sz w:val="22"/>
          <w:szCs w:val="24"/>
        </w:rPr>
        <w:t>Obligado</w:t>
      </w:r>
      <w:r w:rsidRPr="000F21A9">
        <w:rPr>
          <w:rFonts w:ascii="Palatino Linotype" w:hAnsi="Palatino Linotype" w:cs="Tahoma"/>
          <w:b/>
          <w:sz w:val="22"/>
          <w:szCs w:val="24"/>
        </w:rPr>
        <w:t xml:space="preserve"> </w:t>
      </w:r>
      <w:r w:rsidRPr="000F21A9">
        <w:rPr>
          <w:rFonts w:ascii="Palatino Linotype" w:hAnsi="Palatino Linotype" w:cs="Tahoma"/>
          <w:sz w:val="22"/>
          <w:szCs w:val="24"/>
        </w:rPr>
        <w:t>fue publicado el trece de noviembre de dos mil seis, en el Periódico Oficial “Gaceta del Gobierno”; sin embargo, el Plan de Desarrollo Institucional 2012-2017 de</w:t>
      </w:r>
      <w:r>
        <w:rPr>
          <w:rFonts w:ascii="Palatino Linotype" w:hAnsi="Palatino Linotype" w:cs="Tahoma"/>
          <w:sz w:val="22"/>
          <w:szCs w:val="24"/>
        </w:rPr>
        <w:t xml:space="preserve"> </w:t>
      </w:r>
      <w:r w:rsidRPr="000F21A9">
        <w:rPr>
          <w:rFonts w:ascii="Palatino Linotype" w:hAnsi="Palatino Linotype" w:cs="Tahoma"/>
          <w:sz w:val="22"/>
          <w:szCs w:val="24"/>
        </w:rPr>
        <w:t>l</w:t>
      </w:r>
      <w:r>
        <w:rPr>
          <w:rFonts w:ascii="Palatino Linotype" w:hAnsi="Palatino Linotype" w:cs="Tahoma"/>
          <w:sz w:val="22"/>
          <w:szCs w:val="24"/>
        </w:rPr>
        <w:t>a</w:t>
      </w:r>
      <w:r w:rsidRPr="000F21A9">
        <w:rPr>
          <w:rFonts w:ascii="Palatino Linotype" w:hAnsi="Palatino Linotype" w:cs="Tahoma"/>
          <w:sz w:val="22"/>
          <w:szCs w:val="24"/>
        </w:rPr>
        <w:t xml:space="preserve"> propi</w:t>
      </w:r>
      <w:r>
        <w:rPr>
          <w:rFonts w:ascii="Palatino Linotype" w:hAnsi="Palatino Linotype" w:cs="Tahoma"/>
          <w:sz w:val="22"/>
          <w:szCs w:val="24"/>
        </w:rPr>
        <w:t>a</w:t>
      </w:r>
      <w:r w:rsidRPr="000F21A9">
        <w:rPr>
          <w:rFonts w:ascii="Palatino Linotype" w:hAnsi="Palatino Linotype" w:cs="Tahoma"/>
          <w:sz w:val="22"/>
          <w:szCs w:val="24"/>
        </w:rPr>
        <w:t xml:space="preserve"> Universidad</w:t>
      </w:r>
      <w:r>
        <w:rPr>
          <w:rFonts w:ascii="Palatino Linotype" w:hAnsi="Palatino Linotype" w:cs="Tahoma"/>
          <w:b/>
          <w:sz w:val="22"/>
          <w:szCs w:val="24"/>
        </w:rPr>
        <w:t xml:space="preserve"> </w:t>
      </w:r>
      <w:r w:rsidRPr="000F21A9">
        <w:rPr>
          <w:rFonts w:ascii="Palatino Linotype" w:hAnsi="Palatino Linotype" w:cs="Tahoma"/>
          <w:sz w:val="22"/>
          <w:szCs w:val="24"/>
        </w:rPr>
        <w:t>publicado en febrero de dos mil doce</w:t>
      </w:r>
      <w:r>
        <w:rPr>
          <w:rFonts w:ascii="Palatino Linotype" w:hAnsi="Palatino Linotype" w:cs="Tahoma"/>
          <w:sz w:val="22"/>
          <w:szCs w:val="24"/>
        </w:rPr>
        <w:t xml:space="preserve"> (</w:t>
      </w:r>
      <w:hyperlink r:id="rId8" w:history="1">
        <w:r w:rsidRPr="00133DAD">
          <w:rPr>
            <w:rStyle w:val="Hipervnculo"/>
            <w:rFonts w:ascii="Palatino Linotype" w:hAnsi="Palatino Linotype" w:cs="Tahoma"/>
            <w:sz w:val="22"/>
            <w:szCs w:val="24"/>
          </w:rPr>
          <w:t>https://www.ipomex.org.mx/ipo3/lgt/indice/UPVT/art_92_i/0/0/8.web</w:t>
        </w:r>
      </w:hyperlink>
      <w:r>
        <w:rPr>
          <w:rFonts w:ascii="Palatino Linotype" w:hAnsi="Palatino Linotype" w:cs="Tahoma"/>
          <w:sz w:val="22"/>
          <w:szCs w:val="24"/>
        </w:rPr>
        <w:t>),</w:t>
      </w:r>
      <w:r w:rsidRPr="000F21A9">
        <w:rPr>
          <w:rFonts w:ascii="Palatino Linotype" w:hAnsi="Palatino Linotype" w:cs="Tahoma"/>
          <w:sz w:val="22"/>
          <w:szCs w:val="24"/>
        </w:rPr>
        <w:t xml:space="preserve"> señala que </w:t>
      </w:r>
      <w:r w:rsidRPr="005B6C09">
        <w:rPr>
          <w:rFonts w:ascii="Palatino Linotype" w:hAnsi="Palatino Linotype" w:cs="Tahoma"/>
          <w:b/>
          <w:sz w:val="22"/>
          <w:szCs w:val="24"/>
        </w:rPr>
        <w:t>inició sus operaciones el once de septiembre de dos mil seis,</w:t>
      </w:r>
      <w:r w:rsidRPr="000F21A9">
        <w:rPr>
          <w:rFonts w:ascii="Palatino Linotype" w:hAnsi="Palatino Linotype" w:cs="Tahoma"/>
          <w:sz w:val="22"/>
          <w:szCs w:val="24"/>
        </w:rPr>
        <w:t xml:space="preserve"> con una oferta educativa inicial de diversos programas, por lo que la entrega de </w:t>
      </w:r>
      <w:r>
        <w:rPr>
          <w:rFonts w:ascii="Palatino Linotype" w:hAnsi="Palatino Linotype" w:cs="Tahoma"/>
          <w:sz w:val="22"/>
          <w:szCs w:val="24"/>
        </w:rPr>
        <w:t xml:space="preserve">la </w:t>
      </w:r>
      <w:r w:rsidRPr="000F21A9">
        <w:rPr>
          <w:rFonts w:ascii="Palatino Linotype" w:hAnsi="Palatino Linotype" w:cs="Tahoma"/>
          <w:sz w:val="22"/>
          <w:szCs w:val="24"/>
        </w:rPr>
        <w:t>información deb</w:t>
      </w:r>
      <w:r>
        <w:rPr>
          <w:rFonts w:ascii="Palatino Linotype" w:hAnsi="Palatino Linotype" w:cs="Tahoma"/>
          <w:sz w:val="22"/>
          <w:szCs w:val="24"/>
        </w:rPr>
        <w:t>e comprender desde dicha fecha.</w:t>
      </w:r>
    </w:p>
    <w:p w14:paraId="0B9FACA6" w14:textId="77777777" w:rsidR="00F972F3" w:rsidRDefault="00F972F3" w:rsidP="00F972F3">
      <w:pPr>
        <w:spacing w:line="360" w:lineRule="auto"/>
        <w:ind w:right="-93"/>
        <w:jc w:val="both"/>
        <w:rPr>
          <w:rFonts w:ascii="Palatino Linotype" w:hAnsi="Palatino Linotype" w:cs="Tahoma"/>
          <w:sz w:val="22"/>
          <w:szCs w:val="24"/>
        </w:rPr>
      </w:pPr>
    </w:p>
    <w:p w14:paraId="0B9FACA7" w14:textId="77777777" w:rsidR="00F972F3" w:rsidRDefault="00F972F3" w:rsidP="00F972F3">
      <w:pPr>
        <w:spacing w:line="360" w:lineRule="auto"/>
        <w:ind w:right="-93"/>
        <w:jc w:val="both"/>
        <w:rPr>
          <w:rFonts w:ascii="Palatino Linotype" w:hAnsi="Palatino Linotype" w:cs="Tahoma"/>
          <w:sz w:val="22"/>
          <w:szCs w:val="24"/>
        </w:rPr>
      </w:pPr>
      <w:r w:rsidRPr="00292C53">
        <w:rPr>
          <w:rFonts w:ascii="Palatino Linotype" w:hAnsi="Palatino Linotype" w:cs="Tahoma"/>
          <w:sz w:val="22"/>
          <w:szCs w:val="24"/>
        </w:rPr>
        <w:t xml:space="preserve">Una vez sentado lo anterior, de forma objetiva al desentrañar la solicitud de información materia del presente asunto, se clarifica que </w:t>
      </w:r>
      <w:r>
        <w:rPr>
          <w:rFonts w:ascii="Palatino Linotype" w:hAnsi="Palatino Linotype" w:cs="Tahoma"/>
          <w:sz w:val="22"/>
          <w:szCs w:val="24"/>
        </w:rPr>
        <w:t>el</w:t>
      </w:r>
      <w:r w:rsidRPr="00292C53">
        <w:rPr>
          <w:rFonts w:ascii="Palatino Linotype" w:hAnsi="Palatino Linotype" w:cs="Tahoma"/>
          <w:sz w:val="22"/>
          <w:szCs w:val="24"/>
        </w:rPr>
        <w:t xml:space="preserve"> Recurrente </w:t>
      </w:r>
      <w:r>
        <w:rPr>
          <w:rFonts w:ascii="Palatino Linotype" w:hAnsi="Palatino Linotype" w:cs="Tahoma"/>
          <w:sz w:val="22"/>
          <w:szCs w:val="24"/>
        </w:rPr>
        <w:t xml:space="preserve">solicita </w:t>
      </w:r>
      <w:r w:rsidRPr="00292C53">
        <w:rPr>
          <w:rFonts w:ascii="Palatino Linotype" w:hAnsi="Palatino Linotype" w:cs="Tahoma"/>
          <w:sz w:val="22"/>
          <w:szCs w:val="24"/>
        </w:rPr>
        <w:t>el</w:t>
      </w:r>
      <w:r w:rsidRPr="00F972F3">
        <w:t xml:space="preserve"> </w:t>
      </w:r>
      <w:r w:rsidRPr="00F972F3">
        <w:rPr>
          <w:rFonts w:ascii="Palatino Linotype" w:hAnsi="Palatino Linotype" w:cs="Tahoma"/>
          <w:b/>
          <w:sz w:val="22"/>
          <w:szCs w:val="24"/>
          <w:u w:val="single"/>
        </w:rPr>
        <w:t>histórico</w:t>
      </w:r>
      <w:r w:rsidRPr="00F972F3">
        <w:rPr>
          <w:rFonts w:ascii="Palatino Linotype" w:hAnsi="Palatino Linotype" w:cs="Tahoma"/>
          <w:sz w:val="22"/>
          <w:szCs w:val="24"/>
        </w:rPr>
        <w:t xml:space="preserve"> de gastos generados por concepto de mantenimiento a vehículos oficiales y adquisición de refacciones, así como pagos diversos (refrendo y verificación)</w:t>
      </w:r>
      <w:r>
        <w:rPr>
          <w:rFonts w:ascii="Palatino Linotype" w:hAnsi="Palatino Linotype" w:cs="Tahoma"/>
          <w:sz w:val="22"/>
          <w:szCs w:val="24"/>
        </w:rPr>
        <w:t>.</w:t>
      </w:r>
      <w:r w:rsidRPr="00292C53">
        <w:rPr>
          <w:rFonts w:ascii="Palatino Linotype" w:hAnsi="Palatino Linotype" w:cs="Tahoma"/>
          <w:sz w:val="22"/>
          <w:szCs w:val="24"/>
        </w:rPr>
        <w:t xml:space="preserve"> </w:t>
      </w:r>
    </w:p>
    <w:p w14:paraId="0B9FACA8" w14:textId="77777777" w:rsidR="00F972F3" w:rsidRDefault="00F972F3" w:rsidP="00F972F3">
      <w:pPr>
        <w:spacing w:line="360" w:lineRule="auto"/>
        <w:ind w:right="-93"/>
        <w:jc w:val="both"/>
        <w:rPr>
          <w:rFonts w:ascii="Palatino Linotype" w:hAnsi="Palatino Linotype" w:cs="Tahoma"/>
          <w:sz w:val="22"/>
          <w:szCs w:val="24"/>
        </w:rPr>
      </w:pPr>
    </w:p>
    <w:p w14:paraId="0B9FACA9" w14:textId="4DF9622F" w:rsidR="00F972F3" w:rsidRPr="00292C53" w:rsidRDefault="00F972F3" w:rsidP="00F972F3">
      <w:pPr>
        <w:spacing w:line="360" w:lineRule="auto"/>
        <w:ind w:right="-93"/>
        <w:jc w:val="both"/>
        <w:rPr>
          <w:rFonts w:ascii="Palatino Linotype" w:hAnsi="Palatino Linotype" w:cs="Tahoma"/>
          <w:sz w:val="22"/>
          <w:szCs w:val="24"/>
        </w:rPr>
      </w:pPr>
      <w:r w:rsidRPr="00292C53">
        <w:rPr>
          <w:rFonts w:ascii="Palatino Linotype" w:hAnsi="Palatino Linotype" w:cs="Tahoma"/>
          <w:sz w:val="22"/>
          <w:szCs w:val="24"/>
        </w:rPr>
        <w:t>Así, se advierte que la respuesta del Sujeto Obligado no colma el derecho de acceso a la información de</w:t>
      </w:r>
      <w:r>
        <w:rPr>
          <w:rFonts w:ascii="Palatino Linotype" w:hAnsi="Palatino Linotype" w:cs="Tahoma"/>
          <w:sz w:val="22"/>
          <w:szCs w:val="24"/>
        </w:rPr>
        <w:t>l</w:t>
      </w:r>
      <w:r w:rsidRPr="00292C53">
        <w:rPr>
          <w:rFonts w:ascii="Palatino Linotype" w:hAnsi="Palatino Linotype" w:cs="Tahoma"/>
          <w:sz w:val="22"/>
          <w:szCs w:val="24"/>
        </w:rPr>
        <w:t xml:space="preserve"> Recurrente, ya que en primer término y como se estableció anteriormente, el plazo de entrega de la información en el </w:t>
      </w:r>
      <w:r w:rsidR="00880CE7">
        <w:rPr>
          <w:rFonts w:ascii="Palatino Linotype" w:hAnsi="Palatino Linotype" w:cs="Tahoma"/>
          <w:sz w:val="22"/>
          <w:szCs w:val="24"/>
        </w:rPr>
        <w:t>R</w:t>
      </w:r>
      <w:r w:rsidRPr="00292C53">
        <w:rPr>
          <w:rFonts w:ascii="Palatino Linotype" w:hAnsi="Palatino Linotype" w:cs="Tahoma"/>
          <w:sz w:val="22"/>
          <w:szCs w:val="24"/>
        </w:rPr>
        <w:t>ecurso</w:t>
      </w:r>
      <w:r w:rsidR="00880CE7">
        <w:rPr>
          <w:rFonts w:ascii="Palatino Linotype" w:hAnsi="Palatino Linotype" w:cs="Tahoma"/>
          <w:sz w:val="22"/>
          <w:szCs w:val="24"/>
        </w:rPr>
        <w:t xml:space="preserve"> de Revisión que se analiza</w:t>
      </w:r>
      <w:r w:rsidRPr="00292C53">
        <w:rPr>
          <w:rFonts w:ascii="Palatino Linotype" w:hAnsi="Palatino Linotype" w:cs="Tahoma"/>
          <w:sz w:val="22"/>
          <w:szCs w:val="24"/>
        </w:rPr>
        <w:t xml:space="preserve">, debe comprender del </w:t>
      </w:r>
      <w:r w:rsidR="00285A61">
        <w:rPr>
          <w:rFonts w:ascii="Palatino Linotype" w:hAnsi="Palatino Linotype" w:cs="Tahoma"/>
          <w:sz w:val="22"/>
          <w:szCs w:val="24"/>
        </w:rPr>
        <w:t>once</w:t>
      </w:r>
      <w:r w:rsidRPr="00292C53">
        <w:rPr>
          <w:rFonts w:ascii="Palatino Linotype" w:hAnsi="Palatino Linotype" w:cs="Tahoma"/>
          <w:sz w:val="22"/>
          <w:szCs w:val="24"/>
        </w:rPr>
        <w:t xml:space="preserve"> de septiembre de </w:t>
      </w:r>
      <w:r w:rsidR="00285A61">
        <w:rPr>
          <w:rFonts w:ascii="Palatino Linotype" w:hAnsi="Palatino Linotype" w:cs="Tahoma"/>
          <w:sz w:val="22"/>
          <w:szCs w:val="24"/>
        </w:rPr>
        <w:t xml:space="preserve">dos mil seis </w:t>
      </w:r>
      <w:r w:rsidRPr="00292C53">
        <w:rPr>
          <w:rFonts w:ascii="Palatino Linotype" w:hAnsi="Palatino Linotype" w:cs="Tahoma"/>
          <w:sz w:val="22"/>
          <w:szCs w:val="24"/>
        </w:rPr>
        <w:t xml:space="preserve">al </w:t>
      </w:r>
      <w:r w:rsidR="00285A61">
        <w:rPr>
          <w:rFonts w:ascii="Palatino Linotype" w:hAnsi="Palatino Linotype" w:cs="Tahoma"/>
          <w:sz w:val="22"/>
          <w:szCs w:val="24"/>
        </w:rPr>
        <w:t xml:space="preserve">tres </w:t>
      </w:r>
      <w:r w:rsidRPr="00292C53">
        <w:rPr>
          <w:rFonts w:ascii="Palatino Linotype" w:hAnsi="Palatino Linotype" w:cs="Tahoma"/>
          <w:sz w:val="22"/>
          <w:szCs w:val="24"/>
        </w:rPr>
        <w:t xml:space="preserve">de </w:t>
      </w:r>
      <w:r>
        <w:rPr>
          <w:rFonts w:ascii="Palatino Linotype" w:hAnsi="Palatino Linotype" w:cs="Tahoma"/>
          <w:sz w:val="22"/>
          <w:szCs w:val="24"/>
        </w:rPr>
        <w:t xml:space="preserve">octubre </w:t>
      </w:r>
      <w:r w:rsidR="006E546C">
        <w:rPr>
          <w:rFonts w:ascii="Palatino Linotype" w:hAnsi="Palatino Linotype" w:cs="Tahoma"/>
          <w:sz w:val="22"/>
          <w:szCs w:val="24"/>
        </w:rPr>
        <w:t xml:space="preserve">de </w:t>
      </w:r>
      <w:r w:rsidR="00285A61">
        <w:rPr>
          <w:rFonts w:ascii="Palatino Linotype" w:hAnsi="Palatino Linotype" w:cs="Tahoma"/>
          <w:sz w:val="22"/>
          <w:szCs w:val="24"/>
        </w:rPr>
        <w:t xml:space="preserve">dos mil dieciocho y </w:t>
      </w:r>
      <w:r>
        <w:rPr>
          <w:rFonts w:ascii="Palatino Linotype" w:hAnsi="Palatino Linotype" w:cs="Tahoma"/>
          <w:sz w:val="22"/>
          <w:szCs w:val="24"/>
        </w:rPr>
        <w:t>el</w:t>
      </w:r>
      <w:r w:rsidRPr="00292C53">
        <w:rPr>
          <w:rFonts w:ascii="Palatino Linotype" w:hAnsi="Palatino Linotype" w:cs="Tahoma"/>
          <w:sz w:val="22"/>
          <w:szCs w:val="24"/>
        </w:rPr>
        <w:t xml:space="preserve"> Sujeto Obligado </w:t>
      </w:r>
      <w:r w:rsidR="00285A61">
        <w:rPr>
          <w:rFonts w:ascii="Palatino Linotype" w:hAnsi="Palatino Linotype" w:cs="Tahoma"/>
          <w:sz w:val="22"/>
          <w:szCs w:val="24"/>
        </w:rPr>
        <w:t xml:space="preserve">únicamente atiende la solicitud de información </w:t>
      </w:r>
      <w:r w:rsidRPr="00292C53">
        <w:rPr>
          <w:rFonts w:ascii="Palatino Linotype" w:hAnsi="Palatino Linotype" w:cs="Tahoma"/>
          <w:sz w:val="22"/>
          <w:szCs w:val="24"/>
        </w:rPr>
        <w:t>del periodo</w:t>
      </w:r>
      <w:r>
        <w:rPr>
          <w:rFonts w:ascii="Palatino Linotype" w:hAnsi="Palatino Linotype" w:cs="Tahoma"/>
          <w:sz w:val="22"/>
          <w:szCs w:val="24"/>
        </w:rPr>
        <w:t xml:space="preserve"> comprendido del </w:t>
      </w:r>
      <w:r w:rsidR="00285A61">
        <w:rPr>
          <w:rFonts w:ascii="Palatino Linotype" w:hAnsi="Palatino Linotype" w:cs="Tahoma"/>
          <w:sz w:val="22"/>
          <w:szCs w:val="24"/>
        </w:rPr>
        <w:t xml:space="preserve">primero </w:t>
      </w:r>
      <w:r w:rsidRPr="00292C53">
        <w:rPr>
          <w:rFonts w:ascii="Palatino Linotype" w:hAnsi="Palatino Linotype" w:cs="Tahoma"/>
          <w:sz w:val="22"/>
          <w:szCs w:val="24"/>
        </w:rPr>
        <w:t xml:space="preserve">de </w:t>
      </w:r>
      <w:r>
        <w:rPr>
          <w:rFonts w:ascii="Palatino Linotype" w:hAnsi="Palatino Linotype" w:cs="Tahoma"/>
          <w:sz w:val="22"/>
          <w:szCs w:val="24"/>
        </w:rPr>
        <w:t xml:space="preserve">octubre </w:t>
      </w:r>
      <w:r w:rsidRPr="00292C53">
        <w:rPr>
          <w:rFonts w:ascii="Palatino Linotype" w:hAnsi="Palatino Linotype" w:cs="Tahoma"/>
          <w:sz w:val="22"/>
          <w:szCs w:val="24"/>
        </w:rPr>
        <w:t xml:space="preserve">de </w:t>
      </w:r>
      <w:r w:rsidR="00285A61">
        <w:rPr>
          <w:rFonts w:ascii="Palatino Linotype" w:hAnsi="Palatino Linotype" w:cs="Tahoma"/>
          <w:sz w:val="22"/>
          <w:szCs w:val="24"/>
        </w:rPr>
        <w:t xml:space="preserve">dos mil diecisiete </w:t>
      </w:r>
      <w:r w:rsidRPr="00292C53">
        <w:rPr>
          <w:rFonts w:ascii="Palatino Linotype" w:hAnsi="Palatino Linotype" w:cs="Tahoma"/>
          <w:sz w:val="22"/>
          <w:szCs w:val="24"/>
        </w:rPr>
        <w:t xml:space="preserve">al </w:t>
      </w:r>
      <w:r w:rsidR="00285A61">
        <w:rPr>
          <w:rFonts w:ascii="Palatino Linotype" w:hAnsi="Palatino Linotype" w:cs="Tahoma"/>
          <w:sz w:val="22"/>
          <w:szCs w:val="24"/>
        </w:rPr>
        <w:t xml:space="preserve">treinta </w:t>
      </w:r>
      <w:r w:rsidRPr="00292C53">
        <w:rPr>
          <w:rFonts w:ascii="Palatino Linotype" w:hAnsi="Palatino Linotype" w:cs="Tahoma"/>
          <w:sz w:val="22"/>
          <w:szCs w:val="24"/>
        </w:rPr>
        <w:t xml:space="preserve">de </w:t>
      </w:r>
      <w:r>
        <w:rPr>
          <w:rFonts w:ascii="Palatino Linotype" w:hAnsi="Palatino Linotype" w:cs="Tahoma"/>
          <w:sz w:val="22"/>
          <w:szCs w:val="24"/>
        </w:rPr>
        <w:t xml:space="preserve">septiembre de </w:t>
      </w:r>
      <w:r w:rsidR="00285A61">
        <w:rPr>
          <w:rFonts w:ascii="Palatino Linotype" w:hAnsi="Palatino Linotype" w:cs="Tahoma"/>
          <w:sz w:val="22"/>
          <w:szCs w:val="24"/>
        </w:rPr>
        <w:t>dos mil dieciocho</w:t>
      </w:r>
      <w:r>
        <w:rPr>
          <w:rFonts w:ascii="Palatino Linotype" w:hAnsi="Palatino Linotype" w:cs="Tahoma"/>
          <w:sz w:val="22"/>
          <w:szCs w:val="24"/>
        </w:rPr>
        <w:t xml:space="preserve">, </w:t>
      </w:r>
      <w:r w:rsidR="00285A61">
        <w:rPr>
          <w:rFonts w:ascii="Palatino Linotype" w:hAnsi="Palatino Linotype" w:cs="Tahoma"/>
          <w:sz w:val="22"/>
          <w:szCs w:val="24"/>
        </w:rPr>
        <w:t xml:space="preserve">por lo que </w:t>
      </w:r>
      <w:r w:rsidRPr="00292C53">
        <w:rPr>
          <w:rFonts w:ascii="Palatino Linotype" w:hAnsi="Palatino Linotype" w:cs="Tahoma"/>
          <w:sz w:val="22"/>
          <w:szCs w:val="24"/>
        </w:rPr>
        <w:t xml:space="preserve">es indudable que </w:t>
      </w:r>
      <w:r w:rsidR="00285A61">
        <w:rPr>
          <w:rFonts w:ascii="Palatino Linotype" w:hAnsi="Palatino Linotype" w:cs="Tahoma"/>
          <w:sz w:val="22"/>
          <w:szCs w:val="24"/>
        </w:rPr>
        <w:t xml:space="preserve">el Sujeto Obligado </w:t>
      </w:r>
      <w:r w:rsidRPr="00292C53">
        <w:rPr>
          <w:rFonts w:ascii="Palatino Linotype" w:hAnsi="Palatino Linotype" w:cs="Tahoma"/>
          <w:sz w:val="22"/>
          <w:szCs w:val="24"/>
        </w:rPr>
        <w:t xml:space="preserve">no está tomando en consideración el periodo correspondiente del </w:t>
      </w:r>
      <w:r w:rsidR="00285A61">
        <w:rPr>
          <w:rFonts w:ascii="Palatino Linotype" w:hAnsi="Palatino Linotype" w:cs="Tahoma"/>
          <w:sz w:val="22"/>
          <w:szCs w:val="24"/>
        </w:rPr>
        <w:t xml:space="preserve">once </w:t>
      </w:r>
      <w:r w:rsidRPr="00292C53">
        <w:rPr>
          <w:rFonts w:ascii="Palatino Linotype" w:hAnsi="Palatino Linotype" w:cs="Tahoma"/>
          <w:sz w:val="22"/>
          <w:szCs w:val="24"/>
        </w:rPr>
        <w:t xml:space="preserve">de septiembre de </w:t>
      </w:r>
      <w:r w:rsidR="00285A61">
        <w:rPr>
          <w:rFonts w:ascii="Palatino Linotype" w:hAnsi="Palatino Linotype" w:cs="Tahoma"/>
          <w:sz w:val="22"/>
          <w:szCs w:val="24"/>
        </w:rPr>
        <w:t xml:space="preserve">dos mil seis </w:t>
      </w:r>
      <w:r w:rsidRPr="00292C53">
        <w:rPr>
          <w:rFonts w:ascii="Palatino Linotype" w:hAnsi="Palatino Linotype" w:cs="Tahoma"/>
          <w:sz w:val="22"/>
          <w:szCs w:val="24"/>
        </w:rPr>
        <w:t xml:space="preserve">al </w:t>
      </w:r>
      <w:r w:rsidR="00285A61">
        <w:rPr>
          <w:rFonts w:ascii="Palatino Linotype" w:hAnsi="Palatino Linotype" w:cs="Tahoma"/>
          <w:sz w:val="22"/>
          <w:szCs w:val="24"/>
        </w:rPr>
        <w:t xml:space="preserve">treinta </w:t>
      </w:r>
      <w:r w:rsidRPr="00292C53">
        <w:rPr>
          <w:rFonts w:ascii="Palatino Linotype" w:hAnsi="Palatino Linotype" w:cs="Tahoma"/>
          <w:sz w:val="22"/>
          <w:szCs w:val="24"/>
        </w:rPr>
        <w:t xml:space="preserve">de </w:t>
      </w:r>
      <w:r w:rsidR="006E546C">
        <w:rPr>
          <w:rFonts w:ascii="Palatino Linotype" w:hAnsi="Palatino Linotype" w:cs="Tahoma"/>
          <w:sz w:val="22"/>
          <w:szCs w:val="24"/>
        </w:rPr>
        <w:t xml:space="preserve">septiembre </w:t>
      </w:r>
      <w:r w:rsidRPr="00292C53">
        <w:rPr>
          <w:rFonts w:ascii="Palatino Linotype" w:hAnsi="Palatino Linotype" w:cs="Tahoma"/>
          <w:sz w:val="22"/>
          <w:szCs w:val="24"/>
        </w:rPr>
        <w:t xml:space="preserve">de </w:t>
      </w:r>
      <w:r w:rsidR="00285A61">
        <w:rPr>
          <w:rFonts w:ascii="Palatino Linotype" w:hAnsi="Palatino Linotype" w:cs="Tahoma"/>
          <w:sz w:val="22"/>
          <w:szCs w:val="24"/>
        </w:rPr>
        <w:t>dos mil diecisiete</w:t>
      </w:r>
      <w:r w:rsidRPr="00292C53">
        <w:rPr>
          <w:rFonts w:ascii="Palatino Linotype" w:hAnsi="Palatino Linotype" w:cs="Tahoma"/>
          <w:sz w:val="22"/>
          <w:szCs w:val="24"/>
        </w:rPr>
        <w:t>,</w:t>
      </w:r>
      <w:r w:rsidR="006E546C">
        <w:rPr>
          <w:rFonts w:ascii="Palatino Linotype" w:hAnsi="Palatino Linotype" w:cs="Tahoma"/>
          <w:sz w:val="22"/>
          <w:szCs w:val="24"/>
        </w:rPr>
        <w:t xml:space="preserve"> ni del </w:t>
      </w:r>
      <w:r w:rsidR="00285A61">
        <w:rPr>
          <w:rFonts w:ascii="Palatino Linotype" w:hAnsi="Palatino Linotype" w:cs="Tahoma"/>
          <w:sz w:val="22"/>
          <w:szCs w:val="24"/>
        </w:rPr>
        <w:t xml:space="preserve">primero </w:t>
      </w:r>
      <w:r w:rsidR="006E546C">
        <w:rPr>
          <w:rFonts w:ascii="Palatino Linotype" w:hAnsi="Palatino Linotype" w:cs="Tahoma"/>
          <w:sz w:val="22"/>
          <w:szCs w:val="24"/>
        </w:rPr>
        <w:t xml:space="preserve">al </w:t>
      </w:r>
      <w:r w:rsidR="00285A61">
        <w:rPr>
          <w:rFonts w:ascii="Palatino Linotype" w:hAnsi="Palatino Linotype" w:cs="Tahoma"/>
          <w:sz w:val="22"/>
          <w:szCs w:val="24"/>
        </w:rPr>
        <w:t xml:space="preserve">tres </w:t>
      </w:r>
      <w:r w:rsidR="006E546C">
        <w:rPr>
          <w:rFonts w:ascii="Palatino Linotype" w:hAnsi="Palatino Linotype" w:cs="Tahoma"/>
          <w:sz w:val="22"/>
          <w:szCs w:val="24"/>
        </w:rPr>
        <w:t>de octubre del dos mil dieciocho</w:t>
      </w:r>
      <w:r w:rsidR="00285A61">
        <w:rPr>
          <w:rFonts w:ascii="Palatino Linotype" w:hAnsi="Palatino Linotype" w:cs="Tahoma"/>
          <w:sz w:val="22"/>
          <w:szCs w:val="24"/>
        </w:rPr>
        <w:t>,</w:t>
      </w:r>
      <w:r w:rsidR="006E546C">
        <w:rPr>
          <w:rFonts w:ascii="Palatino Linotype" w:hAnsi="Palatino Linotype" w:cs="Tahoma"/>
          <w:sz w:val="22"/>
          <w:szCs w:val="24"/>
        </w:rPr>
        <w:t xml:space="preserve"> fecha en la que se ingresó la </w:t>
      </w:r>
      <w:r w:rsidR="006E546C">
        <w:rPr>
          <w:rFonts w:ascii="Palatino Linotype" w:hAnsi="Palatino Linotype" w:cs="Tahoma"/>
          <w:sz w:val="22"/>
          <w:szCs w:val="24"/>
        </w:rPr>
        <w:lastRenderedPageBreak/>
        <w:t>solicitud de información,</w:t>
      </w:r>
      <w:r w:rsidRPr="00292C53">
        <w:rPr>
          <w:rFonts w:ascii="Palatino Linotype" w:hAnsi="Palatino Linotype" w:cs="Tahoma"/>
          <w:sz w:val="22"/>
          <w:szCs w:val="24"/>
        </w:rPr>
        <w:t xml:space="preserve"> </w:t>
      </w:r>
      <w:r w:rsidR="006E546C">
        <w:rPr>
          <w:rFonts w:ascii="Palatino Linotype" w:hAnsi="Palatino Linotype" w:cs="Tahoma"/>
          <w:sz w:val="22"/>
          <w:szCs w:val="24"/>
        </w:rPr>
        <w:t xml:space="preserve">lo anterior </w:t>
      </w:r>
      <w:r w:rsidRPr="00292C53">
        <w:rPr>
          <w:rFonts w:ascii="Palatino Linotype" w:hAnsi="Palatino Linotype" w:cs="Tahoma"/>
          <w:sz w:val="22"/>
          <w:szCs w:val="24"/>
        </w:rPr>
        <w:t xml:space="preserve">como quedó asentado, al referir </w:t>
      </w:r>
      <w:r>
        <w:rPr>
          <w:rFonts w:ascii="Palatino Linotype" w:hAnsi="Palatino Linotype" w:cs="Tahoma"/>
          <w:sz w:val="22"/>
          <w:szCs w:val="24"/>
        </w:rPr>
        <w:t>el</w:t>
      </w:r>
      <w:r w:rsidRPr="00292C53">
        <w:rPr>
          <w:rFonts w:ascii="Palatino Linotype" w:hAnsi="Palatino Linotype" w:cs="Tahoma"/>
          <w:sz w:val="22"/>
          <w:szCs w:val="24"/>
        </w:rPr>
        <w:t xml:space="preserve"> Recurrente que requería </w:t>
      </w:r>
      <w:r w:rsidR="006E546C">
        <w:rPr>
          <w:rFonts w:ascii="Palatino Linotype" w:hAnsi="Palatino Linotype" w:cs="Tahoma"/>
          <w:sz w:val="22"/>
          <w:szCs w:val="24"/>
        </w:rPr>
        <w:t>el histórico</w:t>
      </w:r>
      <w:r w:rsidRPr="00292C53">
        <w:rPr>
          <w:rFonts w:ascii="Palatino Linotype" w:hAnsi="Palatino Linotype" w:cs="Tahoma"/>
          <w:sz w:val="22"/>
          <w:szCs w:val="24"/>
        </w:rPr>
        <w:t xml:space="preserve">, </w:t>
      </w:r>
      <w:r w:rsidR="00285A61">
        <w:rPr>
          <w:rFonts w:ascii="Palatino Linotype" w:hAnsi="Palatino Linotype" w:cs="Tahoma"/>
          <w:sz w:val="22"/>
          <w:szCs w:val="24"/>
        </w:rPr>
        <w:t xml:space="preserve">por lo que debe </w:t>
      </w:r>
      <w:r w:rsidRPr="00292C53">
        <w:rPr>
          <w:rFonts w:ascii="Palatino Linotype" w:hAnsi="Palatino Linotype" w:cs="Tahoma"/>
          <w:sz w:val="22"/>
          <w:szCs w:val="24"/>
        </w:rPr>
        <w:t xml:space="preserve">entenderse que es desde el inicio de labores o de creación del Sujeto Obligado. </w:t>
      </w:r>
    </w:p>
    <w:p w14:paraId="0B9FACAA" w14:textId="77777777" w:rsidR="00F972F3" w:rsidRDefault="00F972F3" w:rsidP="00F972F3">
      <w:pPr>
        <w:spacing w:line="360" w:lineRule="auto"/>
        <w:ind w:right="-93"/>
        <w:jc w:val="both"/>
        <w:rPr>
          <w:rFonts w:ascii="Palatino Linotype" w:hAnsi="Palatino Linotype" w:cs="Tahoma"/>
          <w:sz w:val="22"/>
          <w:szCs w:val="24"/>
        </w:rPr>
      </w:pPr>
    </w:p>
    <w:p w14:paraId="0E2EDBA6" w14:textId="77777777" w:rsidR="00631D13" w:rsidRDefault="00F972F3" w:rsidP="00222D5F">
      <w:pPr>
        <w:spacing w:line="360" w:lineRule="auto"/>
        <w:ind w:right="-93"/>
        <w:jc w:val="both"/>
        <w:rPr>
          <w:rFonts w:ascii="Palatino Linotype" w:hAnsi="Palatino Linotype" w:cs="Tahoma"/>
          <w:sz w:val="22"/>
          <w:szCs w:val="24"/>
        </w:rPr>
      </w:pPr>
      <w:r w:rsidRPr="00C44B7A">
        <w:rPr>
          <w:rFonts w:ascii="Palatino Linotype" w:hAnsi="Palatino Linotype" w:cs="Tahoma"/>
          <w:sz w:val="22"/>
          <w:szCs w:val="24"/>
        </w:rPr>
        <w:t>En este sentido,</w:t>
      </w:r>
      <w:r w:rsidR="003E399E">
        <w:rPr>
          <w:rFonts w:ascii="Palatino Linotype" w:hAnsi="Palatino Linotype" w:cs="Tahoma"/>
          <w:sz w:val="22"/>
          <w:szCs w:val="24"/>
        </w:rPr>
        <w:t xml:space="preserve"> se advierte que </w:t>
      </w:r>
      <w:r w:rsidR="00FE4868">
        <w:rPr>
          <w:rFonts w:ascii="Palatino Linotype" w:hAnsi="Palatino Linotype" w:cs="Tahoma"/>
          <w:sz w:val="22"/>
          <w:szCs w:val="24"/>
        </w:rPr>
        <w:t xml:space="preserve">los motivos de inconformidad del Recurrente son parcialmente fundados, ya que </w:t>
      </w:r>
      <w:r w:rsidR="00633BEB">
        <w:rPr>
          <w:rFonts w:ascii="Palatino Linotype" w:hAnsi="Palatino Linotype" w:cs="Tahoma"/>
          <w:sz w:val="22"/>
          <w:szCs w:val="24"/>
        </w:rPr>
        <w:t>no se trató de una negativa de acceso a la información, sino de una entrega incompleta de la misma</w:t>
      </w:r>
      <w:r w:rsidR="00A565DC">
        <w:rPr>
          <w:rFonts w:ascii="Palatino Linotype" w:hAnsi="Palatino Linotype" w:cs="Tahoma"/>
          <w:sz w:val="22"/>
          <w:szCs w:val="24"/>
        </w:rPr>
        <w:t>.</w:t>
      </w:r>
    </w:p>
    <w:p w14:paraId="2ACBA7F3" w14:textId="77777777" w:rsidR="00631D13" w:rsidRDefault="00631D13" w:rsidP="00222D5F">
      <w:pPr>
        <w:spacing w:line="360" w:lineRule="auto"/>
        <w:ind w:right="-93"/>
        <w:jc w:val="both"/>
        <w:rPr>
          <w:rFonts w:ascii="Palatino Linotype" w:hAnsi="Palatino Linotype" w:cs="Tahoma"/>
          <w:sz w:val="22"/>
          <w:szCs w:val="24"/>
        </w:rPr>
      </w:pPr>
    </w:p>
    <w:p w14:paraId="0B9FACAD" w14:textId="159966E8" w:rsidR="00222D5F" w:rsidRDefault="00972C41" w:rsidP="00222D5F">
      <w:pPr>
        <w:spacing w:line="360" w:lineRule="auto"/>
        <w:ind w:right="-93"/>
        <w:jc w:val="both"/>
        <w:rPr>
          <w:rFonts w:ascii="Palatino Linotype" w:hAnsi="Palatino Linotype" w:cs="Tahoma"/>
          <w:sz w:val="22"/>
          <w:szCs w:val="24"/>
        </w:rPr>
      </w:pPr>
      <w:r>
        <w:rPr>
          <w:rFonts w:ascii="Palatino Linotype" w:hAnsi="Palatino Linotype" w:cs="Tahoma"/>
          <w:sz w:val="22"/>
          <w:szCs w:val="24"/>
        </w:rPr>
        <w:t xml:space="preserve">En efecto, no </w:t>
      </w:r>
      <w:r w:rsidR="00285A61">
        <w:rPr>
          <w:rFonts w:ascii="Palatino Linotype" w:hAnsi="Palatino Linotype" w:cs="Tahoma"/>
          <w:sz w:val="22"/>
          <w:szCs w:val="24"/>
        </w:rPr>
        <w:t>pasa desapercibido, que el Sujeto Obligado</w:t>
      </w:r>
      <w:r w:rsidR="00222D5F">
        <w:rPr>
          <w:rFonts w:ascii="Palatino Linotype" w:hAnsi="Palatino Linotype" w:cs="Tahoma"/>
          <w:sz w:val="22"/>
          <w:szCs w:val="24"/>
        </w:rPr>
        <w:t xml:space="preserve"> remitió diversos reportes donde constan los gastos por los conceptos de mantenimiento a vehículos oficiales, adquisición de refacciones y los gastos de refrendo y verificación del periodo que qued</w:t>
      </w:r>
      <w:r w:rsidR="00A249F7">
        <w:rPr>
          <w:rFonts w:ascii="Palatino Linotype" w:hAnsi="Palatino Linotype" w:cs="Tahoma"/>
          <w:sz w:val="22"/>
          <w:szCs w:val="24"/>
        </w:rPr>
        <w:t>ó</w:t>
      </w:r>
      <w:r w:rsidR="00222D5F">
        <w:rPr>
          <w:rFonts w:ascii="Palatino Linotype" w:hAnsi="Palatino Linotype" w:cs="Tahoma"/>
          <w:sz w:val="22"/>
          <w:szCs w:val="24"/>
        </w:rPr>
        <w:t xml:space="preserve"> establecido en el párrafo anterior, </w:t>
      </w:r>
      <w:r w:rsidR="00A249F7">
        <w:rPr>
          <w:rFonts w:ascii="Palatino Linotype" w:hAnsi="Palatino Linotype" w:cs="Tahoma"/>
          <w:sz w:val="22"/>
          <w:szCs w:val="24"/>
        </w:rPr>
        <w:t xml:space="preserve">bajo el argumento de </w:t>
      </w:r>
      <w:r w:rsidR="00222D5F">
        <w:rPr>
          <w:rFonts w:ascii="Palatino Linotype" w:hAnsi="Palatino Linotype" w:cs="Tahoma"/>
          <w:sz w:val="22"/>
          <w:szCs w:val="24"/>
        </w:rPr>
        <w:t>que es lo que le permite el sistema contable (PROGRESS)</w:t>
      </w:r>
      <w:r w:rsidR="00E77BB7">
        <w:rPr>
          <w:rFonts w:ascii="Palatino Linotype" w:hAnsi="Palatino Linotype" w:cs="Tahoma"/>
          <w:sz w:val="22"/>
          <w:szCs w:val="24"/>
        </w:rPr>
        <w:t>;</w:t>
      </w:r>
      <w:r w:rsidR="00222D5F">
        <w:rPr>
          <w:rFonts w:ascii="Palatino Linotype" w:hAnsi="Palatino Linotype" w:cs="Tahoma"/>
          <w:sz w:val="22"/>
          <w:szCs w:val="24"/>
        </w:rPr>
        <w:t xml:space="preserve"> sin embargo</w:t>
      </w:r>
      <w:r w:rsidR="00E77BB7">
        <w:rPr>
          <w:rFonts w:ascii="Palatino Linotype" w:hAnsi="Palatino Linotype" w:cs="Tahoma"/>
          <w:sz w:val="22"/>
          <w:szCs w:val="24"/>
        </w:rPr>
        <w:t>,</w:t>
      </w:r>
      <w:r w:rsidR="00631D13">
        <w:rPr>
          <w:rFonts w:ascii="Palatino Linotype" w:hAnsi="Palatino Linotype" w:cs="Tahoma"/>
          <w:sz w:val="22"/>
          <w:szCs w:val="24"/>
        </w:rPr>
        <w:t xml:space="preserve"> en su respuesta primigenia </w:t>
      </w:r>
      <w:r w:rsidR="00EE5C06">
        <w:rPr>
          <w:rFonts w:ascii="Palatino Linotype" w:hAnsi="Palatino Linotype" w:cs="Tahoma"/>
          <w:sz w:val="22"/>
          <w:szCs w:val="24"/>
        </w:rPr>
        <w:t>no indicó si la información de los años anteriores</w:t>
      </w:r>
      <w:r w:rsidR="00631D13">
        <w:rPr>
          <w:rFonts w:ascii="Palatino Linotype" w:hAnsi="Palatino Linotype" w:cs="Tahoma"/>
          <w:sz w:val="22"/>
          <w:szCs w:val="24"/>
        </w:rPr>
        <w:t>; esto es de septiembre de dos mil seis a septiembre de dos mil diecisiete</w:t>
      </w:r>
      <w:r w:rsidR="00EE5C06">
        <w:rPr>
          <w:rFonts w:ascii="Palatino Linotype" w:hAnsi="Palatino Linotype" w:cs="Tahoma"/>
          <w:sz w:val="22"/>
          <w:szCs w:val="24"/>
        </w:rPr>
        <w:t xml:space="preserve"> no se encontró porque no se generó o porque la misma fue dada de baja</w:t>
      </w:r>
      <w:r w:rsidR="00060E67">
        <w:rPr>
          <w:rFonts w:ascii="Palatino Linotype" w:hAnsi="Palatino Linotype" w:cs="Tahoma"/>
          <w:sz w:val="22"/>
          <w:szCs w:val="24"/>
        </w:rPr>
        <w:t>.</w:t>
      </w:r>
    </w:p>
    <w:p w14:paraId="70362BB3" w14:textId="69375F0C" w:rsidR="00060E67" w:rsidRDefault="00060E67" w:rsidP="00222D5F">
      <w:pPr>
        <w:spacing w:line="360" w:lineRule="auto"/>
        <w:ind w:right="-93"/>
        <w:jc w:val="both"/>
        <w:rPr>
          <w:rFonts w:ascii="Palatino Linotype" w:hAnsi="Palatino Linotype" w:cs="Tahoma"/>
          <w:sz w:val="22"/>
          <w:szCs w:val="24"/>
          <w:lang w:val="es-ES"/>
        </w:rPr>
      </w:pPr>
    </w:p>
    <w:p w14:paraId="0C46344B" w14:textId="390D9A23" w:rsidR="00060E67" w:rsidRDefault="00060E67" w:rsidP="00222D5F">
      <w:pPr>
        <w:spacing w:line="360" w:lineRule="auto"/>
        <w:ind w:right="-93"/>
        <w:jc w:val="both"/>
        <w:rPr>
          <w:rFonts w:ascii="Palatino Linotype" w:hAnsi="Palatino Linotype" w:cs="Tahoma"/>
          <w:sz w:val="22"/>
          <w:szCs w:val="24"/>
          <w:lang w:val="es-ES"/>
        </w:rPr>
      </w:pPr>
      <w:r>
        <w:rPr>
          <w:rFonts w:ascii="Palatino Linotype" w:hAnsi="Palatino Linotype" w:cs="Tahoma"/>
          <w:sz w:val="22"/>
          <w:szCs w:val="24"/>
          <w:lang w:val="es-ES"/>
        </w:rPr>
        <w:t>Sobre el particular</w:t>
      </w:r>
      <w:r w:rsidR="00CA2B31">
        <w:rPr>
          <w:rFonts w:ascii="Palatino Linotype" w:hAnsi="Palatino Linotype" w:cs="Tahoma"/>
          <w:sz w:val="22"/>
          <w:szCs w:val="24"/>
          <w:lang w:val="es-ES"/>
        </w:rPr>
        <w:t xml:space="preserve"> y para poder determinar la procedencia del histórico de la información solicitada por el ahora Recurrente, </w:t>
      </w:r>
      <w:r>
        <w:rPr>
          <w:rFonts w:ascii="Palatino Linotype" w:hAnsi="Palatino Linotype" w:cs="Tahoma"/>
          <w:sz w:val="22"/>
          <w:szCs w:val="24"/>
          <w:lang w:val="es-ES"/>
        </w:rPr>
        <w:t xml:space="preserve">este Instituto llevó a cabo la revisión de la publicación de información correspondiente a las obligaciones de transparencia en el Portal de </w:t>
      </w:r>
      <w:r w:rsidR="005D5C15">
        <w:rPr>
          <w:rFonts w:ascii="Palatino Linotype" w:hAnsi="Palatino Linotype" w:cs="Tahoma"/>
          <w:sz w:val="22"/>
          <w:szCs w:val="24"/>
          <w:lang w:val="es-ES"/>
        </w:rPr>
        <w:t>Información Pública de Oficio Mexiquense</w:t>
      </w:r>
      <w:r w:rsidR="00CA2B31">
        <w:rPr>
          <w:rFonts w:ascii="Palatino Linotype" w:hAnsi="Palatino Linotype" w:cs="Tahoma"/>
          <w:sz w:val="22"/>
          <w:szCs w:val="24"/>
          <w:lang w:val="es-ES"/>
        </w:rPr>
        <w:t xml:space="preserve"> (IPOMEX)</w:t>
      </w:r>
      <w:r w:rsidR="005D5C15">
        <w:rPr>
          <w:rFonts w:ascii="Palatino Linotype" w:hAnsi="Palatino Linotype" w:cs="Tahoma"/>
          <w:sz w:val="22"/>
          <w:szCs w:val="24"/>
          <w:lang w:val="es-ES"/>
        </w:rPr>
        <w:t xml:space="preserve">, correspondiente a los años </w:t>
      </w:r>
      <w:r w:rsidR="002C0597">
        <w:rPr>
          <w:rFonts w:ascii="Palatino Linotype" w:hAnsi="Palatino Linotype" w:cs="Tahoma"/>
          <w:sz w:val="22"/>
          <w:szCs w:val="24"/>
          <w:lang w:val="es-ES"/>
        </w:rPr>
        <w:t xml:space="preserve">2015-2017 y pudo corroborar que </w:t>
      </w:r>
      <w:r w:rsidR="00CA2B31">
        <w:rPr>
          <w:rFonts w:ascii="Palatino Linotype" w:hAnsi="Palatino Linotype" w:cs="Tahoma"/>
          <w:sz w:val="22"/>
          <w:szCs w:val="24"/>
          <w:lang w:val="es-ES"/>
        </w:rPr>
        <w:t xml:space="preserve">el Sujeto Obligado contaba con automóviles; en efecto, </w:t>
      </w:r>
      <w:r w:rsidR="002C0597">
        <w:rPr>
          <w:rFonts w:ascii="Palatino Linotype" w:hAnsi="Palatino Linotype" w:cs="Tahoma"/>
          <w:sz w:val="22"/>
          <w:szCs w:val="24"/>
          <w:lang w:val="es-ES"/>
        </w:rPr>
        <w:t>existían servidores públicos con la prestación de automóvil como a continuación se muestra.</w:t>
      </w:r>
    </w:p>
    <w:p w14:paraId="4038FE5C" w14:textId="6582DB53" w:rsidR="002C0597" w:rsidRDefault="002C0597" w:rsidP="00222D5F">
      <w:pPr>
        <w:spacing w:line="360" w:lineRule="auto"/>
        <w:ind w:right="-93"/>
        <w:jc w:val="both"/>
        <w:rPr>
          <w:rFonts w:ascii="Palatino Linotype" w:hAnsi="Palatino Linotype" w:cs="Tahoma"/>
          <w:sz w:val="22"/>
          <w:szCs w:val="24"/>
          <w:lang w:val="es-ES"/>
        </w:rPr>
      </w:pPr>
    </w:p>
    <w:p w14:paraId="6824D910" w14:textId="4AF16F79" w:rsidR="002C0597" w:rsidRPr="005B2553" w:rsidRDefault="000613AF" w:rsidP="005B6C09">
      <w:pPr>
        <w:spacing w:line="360" w:lineRule="auto"/>
        <w:ind w:right="-93"/>
        <w:jc w:val="center"/>
        <w:rPr>
          <w:rFonts w:ascii="Palatino Linotype" w:hAnsi="Palatino Linotype" w:cs="Tahoma"/>
          <w:sz w:val="22"/>
          <w:szCs w:val="24"/>
          <w:lang w:val="es-ES"/>
        </w:rPr>
      </w:pPr>
      <w:r>
        <w:rPr>
          <w:noProof/>
          <w:lang w:eastAsia="es-MX"/>
        </w:rPr>
        <w:lastRenderedPageBreak/>
        <mc:AlternateContent>
          <mc:Choice Requires="wps">
            <w:drawing>
              <wp:anchor distT="0" distB="0" distL="114300" distR="114300" simplePos="0" relativeHeight="251659264" behindDoc="0" locked="0" layoutInCell="1" allowOverlap="1" wp14:anchorId="2B4E5BD6" wp14:editId="62E0613C">
                <wp:simplePos x="0" y="0"/>
                <wp:positionH relativeFrom="column">
                  <wp:posOffset>2967667</wp:posOffset>
                </wp:positionH>
                <wp:positionV relativeFrom="paragraph">
                  <wp:posOffset>3744946</wp:posOffset>
                </wp:positionV>
                <wp:extent cx="564543" cy="218760"/>
                <wp:effectExtent l="0" t="152400" r="0" b="105410"/>
                <wp:wrapNone/>
                <wp:docPr id="2" name="Flecha: hacia la izquierda 2"/>
                <wp:cNvGraphicFramePr/>
                <a:graphic xmlns:a="http://schemas.openxmlformats.org/drawingml/2006/main">
                  <a:graphicData uri="http://schemas.microsoft.com/office/word/2010/wordprocessingShape">
                    <wps:wsp>
                      <wps:cNvSpPr/>
                      <wps:spPr>
                        <a:xfrm rot="19082784">
                          <a:off x="0" y="0"/>
                          <a:ext cx="564543" cy="21876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4AB987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2" o:spid="_x0000_s1026" type="#_x0000_t66" style="position:absolute;margin-left:233.65pt;margin-top:294.9pt;width:44.45pt;height:17.25pt;rotation:-2749471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" adj="4185" fillcolor="red" strokecolor="red" strokeweight="1pt"/>
            </w:pict>
          </mc:Fallback>
        </mc:AlternateContent>
      </w:r>
      <w:r w:rsidR="002C0597">
        <w:rPr>
          <w:noProof/>
          <w:lang w:eastAsia="es-MX"/>
        </w:rPr>
        <w:drawing>
          <wp:inline distT="0" distB="0" distL="0" distR="0" wp14:anchorId="245D9565" wp14:editId="796D4EE3">
            <wp:extent cx="5307084" cy="4401758"/>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138" t="7077" r="26471" b="9770"/>
                    <a:stretch/>
                  </pic:blipFill>
                  <pic:spPr bwMode="auto">
                    <a:xfrm>
                      <a:off x="0" y="0"/>
                      <a:ext cx="5336717" cy="4426336"/>
                    </a:xfrm>
                    <a:prstGeom prst="rect">
                      <a:avLst/>
                    </a:prstGeom>
                    <a:ln>
                      <a:noFill/>
                    </a:ln>
                    <a:extLst>
                      <a:ext uri="{53640926-AAD7-44D8-BBD7-CCE9431645EC}">
                        <a14:shadowObscured xmlns:a14="http://schemas.microsoft.com/office/drawing/2010/main"/>
                      </a:ext>
                    </a:extLst>
                  </pic:spPr>
                </pic:pic>
              </a:graphicData>
            </a:graphic>
          </wp:inline>
        </w:drawing>
      </w:r>
    </w:p>
    <w:p w14:paraId="0B6DCBC4" w14:textId="77777777" w:rsidR="00631D13" w:rsidRDefault="00631D13" w:rsidP="0077302F">
      <w:pPr>
        <w:spacing w:line="276" w:lineRule="auto"/>
        <w:ind w:left="567" w:right="567"/>
        <w:jc w:val="both"/>
        <w:rPr>
          <w:rFonts w:ascii="Palatino Linotype" w:hAnsi="Palatino Linotype" w:cs="Tahoma"/>
        </w:rPr>
      </w:pPr>
    </w:p>
    <w:p w14:paraId="0B9FACAE" w14:textId="7E113D3B" w:rsidR="00285A61" w:rsidRDefault="000B5C92" w:rsidP="0077302F">
      <w:pPr>
        <w:spacing w:line="276" w:lineRule="auto"/>
        <w:ind w:left="567" w:right="567"/>
        <w:jc w:val="both"/>
        <w:rPr>
          <w:rFonts w:ascii="Palatino Linotype" w:hAnsi="Palatino Linotype" w:cs="Tahoma"/>
        </w:rPr>
      </w:pPr>
      <w:r w:rsidRPr="005B6C09">
        <w:rPr>
          <w:rFonts w:ascii="Palatino Linotype" w:hAnsi="Palatino Linotype" w:cs="Tahoma"/>
        </w:rPr>
        <w:t xml:space="preserve">Información consultada el </w:t>
      </w:r>
      <w:r w:rsidR="0020080A" w:rsidRPr="005B6C09">
        <w:rPr>
          <w:rFonts w:ascii="Palatino Linotype" w:hAnsi="Palatino Linotype" w:cs="Tahoma"/>
        </w:rPr>
        <w:t xml:space="preserve">catorce de enero de dos mil diecinueve a las once horas con cuarenta y tres minutos en la dirección electrónica </w:t>
      </w:r>
      <w:hyperlink r:id="rId10" w:history="1">
        <w:r w:rsidR="00C519F6" w:rsidRPr="005B6C09">
          <w:rPr>
            <w:rStyle w:val="Hipervnculo"/>
            <w:rFonts w:ascii="Palatino Linotype" w:hAnsi="Palatino Linotype" w:cs="Tahoma"/>
          </w:rPr>
          <w:t>https://www.ipomex.org.mx/ipo/portal/upvt/directorio.web</w:t>
        </w:r>
      </w:hyperlink>
      <w:r w:rsidR="00581DC2" w:rsidRPr="005B6C09">
        <w:rPr>
          <w:rFonts w:ascii="Palatino Linotype" w:hAnsi="Palatino Linotype" w:cs="Tahoma"/>
        </w:rPr>
        <w:t xml:space="preserve">. </w:t>
      </w:r>
    </w:p>
    <w:p w14:paraId="5FDCA0A9" w14:textId="2E0C66B6" w:rsidR="00C519F6" w:rsidRDefault="00C519F6" w:rsidP="0077302F">
      <w:pPr>
        <w:spacing w:line="276" w:lineRule="auto"/>
        <w:ind w:left="567" w:right="567"/>
        <w:jc w:val="both"/>
        <w:rPr>
          <w:rFonts w:ascii="Palatino Linotype" w:hAnsi="Palatino Linotype" w:cs="Tahoma"/>
        </w:rPr>
      </w:pPr>
    </w:p>
    <w:p w14:paraId="2CCD1C80" w14:textId="211CAF09" w:rsidR="00C519F6" w:rsidRDefault="00C519F6" w:rsidP="0077302F">
      <w:pPr>
        <w:spacing w:line="276" w:lineRule="auto"/>
        <w:ind w:left="567" w:right="567"/>
        <w:jc w:val="both"/>
        <w:rPr>
          <w:rFonts w:ascii="Palatino Linotype" w:hAnsi="Palatino Linotype" w:cs="Tahoma"/>
        </w:rPr>
      </w:pPr>
    </w:p>
    <w:p w14:paraId="690EB945" w14:textId="59DF11F8" w:rsidR="00C519F6" w:rsidRPr="005B6C09" w:rsidRDefault="00C519F6" w:rsidP="00F972F3">
      <w:pPr>
        <w:spacing w:line="360" w:lineRule="auto"/>
        <w:ind w:right="-93"/>
        <w:jc w:val="both"/>
        <w:rPr>
          <w:rFonts w:ascii="Palatino Linotype" w:hAnsi="Palatino Linotype" w:cs="Tahoma"/>
          <w:sz w:val="22"/>
          <w:szCs w:val="24"/>
        </w:rPr>
      </w:pPr>
      <w:r w:rsidRPr="005B6C09">
        <w:rPr>
          <w:rFonts w:ascii="Palatino Linotype" w:hAnsi="Palatino Linotype" w:cs="Tahoma"/>
          <w:sz w:val="22"/>
          <w:szCs w:val="24"/>
        </w:rPr>
        <w:t xml:space="preserve">Lo anterior, nos permite corroborar que en años posteriores a </w:t>
      </w:r>
      <w:r w:rsidR="00CA2B31" w:rsidRPr="005B6C09">
        <w:rPr>
          <w:rFonts w:ascii="Palatino Linotype" w:hAnsi="Palatino Linotype" w:cs="Tahoma"/>
          <w:sz w:val="22"/>
          <w:szCs w:val="24"/>
        </w:rPr>
        <w:t>dos mil diecisiete</w:t>
      </w:r>
      <w:r w:rsidRPr="005B6C09">
        <w:rPr>
          <w:rFonts w:ascii="Palatino Linotype" w:hAnsi="Palatino Linotype" w:cs="Tahoma"/>
          <w:sz w:val="22"/>
          <w:szCs w:val="24"/>
        </w:rPr>
        <w:t>, existieron dentro del inventario de bienes muebles de la Universidad Politécnica del Valle de Toluca, automóviles</w:t>
      </w:r>
      <w:r w:rsidR="00416FAF" w:rsidRPr="005B6C09">
        <w:rPr>
          <w:rFonts w:ascii="Palatino Linotype" w:hAnsi="Palatino Linotype" w:cs="Tahoma"/>
          <w:sz w:val="22"/>
          <w:szCs w:val="24"/>
        </w:rPr>
        <w:t xml:space="preserve"> por lo que es posible que la información materia de la solicitud debiera generarse</w:t>
      </w:r>
      <w:r w:rsidR="00CA2B31" w:rsidRPr="005B6C09">
        <w:rPr>
          <w:rFonts w:ascii="Palatino Linotype" w:hAnsi="Palatino Linotype" w:cs="Tahoma"/>
          <w:sz w:val="22"/>
          <w:szCs w:val="24"/>
        </w:rPr>
        <w:t>, posiblemente el mantenimiento de vehículos y necesariamente el pago de refrendos y verificaciones</w:t>
      </w:r>
      <w:r w:rsidR="00416FAF" w:rsidRPr="005B6C09">
        <w:rPr>
          <w:rFonts w:ascii="Palatino Linotype" w:hAnsi="Palatino Linotype" w:cs="Tahoma"/>
          <w:sz w:val="22"/>
          <w:szCs w:val="24"/>
        </w:rPr>
        <w:t>.</w:t>
      </w:r>
    </w:p>
    <w:p w14:paraId="486FA977" w14:textId="77777777" w:rsidR="00C519F6" w:rsidRDefault="00C519F6" w:rsidP="00F972F3">
      <w:pPr>
        <w:spacing w:line="360" w:lineRule="auto"/>
        <w:ind w:right="-93"/>
        <w:jc w:val="both"/>
        <w:rPr>
          <w:rFonts w:ascii="Palatino Linotype" w:hAnsi="Palatino Linotype" w:cs="Tahoma"/>
          <w:sz w:val="22"/>
          <w:szCs w:val="24"/>
        </w:rPr>
      </w:pPr>
    </w:p>
    <w:p w14:paraId="12F56220" w14:textId="56FA0872" w:rsidR="00FF673B" w:rsidRDefault="00FF673B" w:rsidP="00FF673B">
      <w:pPr>
        <w:spacing w:line="360" w:lineRule="auto"/>
        <w:ind w:right="-93"/>
        <w:jc w:val="both"/>
        <w:rPr>
          <w:rFonts w:ascii="Palatino Linotype" w:hAnsi="Palatino Linotype" w:cs="Tahoma"/>
          <w:sz w:val="22"/>
          <w:szCs w:val="24"/>
        </w:rPr>
      </w:pPr>
      <w:r>
        <w:rPr>
          <w:rFonts w:ascii="Palatino Linotype" w:hAnsi="Palatino Linotype" w:cs="Tahoma"/>
          <w:sz w:val="22"/>
          <w:szCs w:val="24"/>
        </w:rPr>
        <w:lastRenderedPageBreak/>
        <w:t xml:space="preserve">Ahora bien, la existencia de vehículos propiedad del Sujeto Obligado, no le constriñe a tener necesariamente gastos por mantenimiento y adquisición de refacciones; sin embargo, el pago de tenencia y/o en su caso refrendo, se trata de una obligación fiscal establecida en el Código Financiero del Estado de México y Municipios, respecto del cual no se cita un artículo en particular ya que el mismo ha tenido variaciones desde dos mil seis a la fecha (actualmente se puede encontrar el pago de refrendo en el artículo 77). </w:t>
      </w:r>
    </w:p>
    <w:p w14:paraId="25A0CFF4" w14:textId="77777777" w:rsidR="00CD132F" w:rsidRDefault="00CD132F" w:rsidP="00FF673B">
      <w:pPr>
        <w:spacing w:line="360" w:lineRule="auto"/>
        <w:ind w:right="-93"/>
        <w:jc w:val="both"/>
        <w:rPr>
          <w:rFonts w:ascii="Palatino Linotype" w:hAnsi="Palatino Linotype" w:cs="Tahoma"/>
          <w:sz w:val="22"/>
          <w:szCs w:val="24"/>
        </w:rPr>
      </w:pPr>
    </w:p>
    <w:p w14:paraId="2AFDF06D" w14:textId="59454F97" w:rsidR="00E11221" w:rsidRDefault="00CD132F" w:rsidP="00FF673B">
      <w:pPr>
        <w:spacing w:line="360" w:lineRule="auto"/>
        <w:ind w:right="-93"/>
        <w:jc w:val="both"/>
        <w:rPr>
          <w:rFonts w:ascii="Palatino Linotype" w:hAnsi="Palatino Linotype" w:cs="Tahoma"/>
          <w:sz w:val="22"/>
          <w:szCs w:val="24"/>
        </w:rPr>
      </w:pPr>
      <w:r>
        <w:rPr>
          <w:rFonts w:ascii="Palatino Linotype" w:hAnsi="Palatino Linotype" w:cs="Tahoma"/>
          <w:sz w:val="22"/>
          <w:szCs w:val="24"/>
        </w:rPr>
        <w:t xml:space="preserve">Por lo que refiere a la verificación de automóviles, </w:t>
      </w:r>
      <w:r w:rsidR="00E11221">
        <w:rPr>
          <w:rFonts w:ascii="Palatino Linotype" w:hAnsi="Palatino Linotype" w:cs="Tahoma"/>
          <w:sz w:val="22"/>
          <w:szCs w:val="24"/>
        </w:rPr>
        <w:t>cada año se publican</w:t>
      </w:r>
      <w:r w:rsidR="00E91F05">
        <w:rPr>
          <w:rFonts w:ascii="Palatino Linotype" w:hAnsi="Palatino Linotype" w:cs="Tahoma"/>
          <w:sz w:val="22"/>
          <w:szCs w:val="24"/>
        </w:rPr>
        <w:t xml:space="preserve"> en el Periódico Oficial “Gaceta del Gobierno”</w:t>
      </w:r>
      <w:r w:rsidR="00E11221">
        <w:rPr>
          <w:rFonts w:ascii="Palatino Linotype" w:hAnsi="Palatino Linotype" w:cs="Tahoma"/>
          <w:sz w:val="22"/>
          <w:szCs w:val="24"/>
        </w:rPr>
        <w:t xml:space="preserve"> los Programas de Verificación Vehicular Obligatorios, como se muestra a continuación:</w:t>
      </w:r>
    </w:p>
    <w:p w14:paraId="3457A6E9" w14:textId="53D0AD57" w:rsidR="00E11221" w:rsidRDefault="00E11221" w:rsidP="005B6C09">
      <w:pPr>
        <w:spacing w:line="360" w:lineRule="auto"/>
        <w:ind w:right="-93"/>
        <w:jc w:val="center"/>
        <w:rPr>
          <w:rFonts w:ascii="Palatino Linotype" w:hAnsi="Palatino Linotype" w:cs="Tahoma"/>
          <w:sz w:val="22"/>
          <w:szCs w:val="24"/>
        </w:rPr>
      </w:pPr>
      <w:r>
        <w:rPr>
          <w:noProof/>
          <w:lang w:eastAsia="es-MX"/>
        </w:rPr>
        <w:drawing>
          <wp:inline distT="0" distB="0" distL="0" distR="0" wp14:anchorId="0796C67D" wp14:editId="0D92DDD5">
            <wp:extent cx="3329637" cy="4044289"/>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699" t="18590" r="33579" b="5987"/>
                    <a:stretch/>
                  </pic:blipFill>
                  <pic:spPr bwMode="auto">
                    <a:xfrm>
                      <a:off x="0" y="0"/>
                      <a:ext cx="3356547" cy="4076975"/>
                    </a:xfrm>
                    <a:prstGeom prst="rect">
                      <a:avLst/>
                    </a:prstGeom>
                    <a:ln>
                      <a:noFill/>
                    </a:ln>
                    <a:extLst>
                      <a:ext uri="{53640926-AAD7-44D8-BBD7-CCE9431645EC}">
                        <a14:shadowObscured xmlns:a14="http://schemas.microsoft.com/office/drawing/2010/main"/>
                      </a:ext>
                    </a:extLst>
                  </pic:spPr>
                </pic:pic>
              </a:graphicData>
            </a:graphic>
          </wp:inline>
        </w:drawing>
      </w:r>
    </w:p>
    <w:p w14:paraId="13C4CE90" w14:textId="77777777" w:rsidR="00E11221" w:rsidRDefault="00E11221" w:rsidP="00FF673B">
      <w:pPr>
        <w:spacing w:line="360" w:lineRule="auto"/>
        <w:ind w:right="-93"/>
        <w:jc w:val="both"/>
        <w:rPr>
          <w:rFonts w:ascii="Palatino Linotype" w:hAnsi="Palatino Linotype" w:cs="Tahoma"/>
          <w:sz w:val="22"/>
          <w:szCs w:val="24"/>
        </w:rPr>
      </w:pPr>
    </w:p>
    <w:p w14:paraId="31411C41" w14:textId="75C0F806" w:rsidR="00E11221" w:rsidRPr="005B6C09" w:rsidRDefault="00E91F05" w:rsidP="005B6C09">
      <w:pPr>
        <w:spacing w:line="360" w:lineRule="auto"/>
        <w:ind w:left="567" w:right="567"/>
        <w:jc w:val="both"/>
        <w:rPr>
          <w:rFonts w:ascii="Palatino Linotype" w:hAnsi="Palatino Linotype" w:cs="Tahoma"/>
        </w:rPr>
      </w:pPr>
      <w:r w:rsidRPr="005B6C09">
        <w:rPr>
          <w:rFonts w:ascii="Palatino Linotype" w:hAnsi="Palatino Linotype" w:cs="Tahoma"/>
        </w:rPr>
        <w:lastRenderedPageBreak/>
        <w:t xml:space="preserve">Consultado el quince de enero de dos mil diecinueve a las catorce diez horas en la liga: </w:t>
      </w:r>
      <w:hyperlink r:id="rId12" w:history="1">
        <w:r w:rsidR="00E11221" w:rsidRPr="005B6C09">
          <w:rPr>
            <w:rStyle w:val="Hipervnculo"/>
            <w:rFonts w:ascii="Palatino Linotype" w:hAnsi="Palatino Linotype"/>
          </w:rPr>
          <w:t>https://legislacion.edomex.gob.mx/sites/legislacion.edomex.gob.mx/files/files/pdf/gct/2015/dic211.pdf</w:t>
        </w:r>
      </w:hyperlink>
      <w:r w:rsidR="00E11221" w:rsidRPr="005B6C09">
        <w:rPr>
          <w:rFonts w:ascii="Palatino Linotype" w:hAnsi="Palatino Linotype"/>
        </w:rPr>
        <w:t xml:space="preserve"> </w:t>
      </w:r>
    </w:p>
    <w:p w14:paraId="2E0326A1" w14:textId="54FF2040" w:rsidR="00FF673B" w:rsidRPr="005B6C09" w:rsidRDefault="00FF673B" w:rsidP="00F972F3">
      <w:pPr>
        <w:spacing w:line="360" w:lineRule="auto"/>
        <w:ind w:right="-93"/>
        <w:jc w:val="both"/>
        <w:rPr>
          <w:rFonts w:ascii="Palatino Linotype" w:hAnsi="Palatino Linotype" w:cs="Tahoma"/>
          <w:sz w:val="22"/>
          <w:szCs w:val="24"/>
        </w:rPr>
      </w:pPr>
    </w:p>
    <w:p w14:paraId="4C5C07A4" w14:textId="68007F25" w:rsidR="006121D5" w:rsidRDefault="006121D5" w:rsidP="00F972F3">
      <w:pPr>
        <w:spacing w:line="360" w:lineRule="auto"/>
        <w:ind w:right="-93"/>
        <w:jc w:val="both"/>
        <w:rPr>
          <w:rFonts w:ascii="Palatino Linotype" w:hAnsi="Palatino Linotype" w:cs="Tahoma"/>
          <w:sz w:val="22"/>
          <w:szCs w:val="24"/>
          <w:highlight w:val="yellow"/>
        </w:rPr>
      </w:pPr>
      <w:r w:rsidRPr="005B6C09">
        <w:rPr>
          <w:rFonts w:ascii="Palatino Linotype" w:hAnsi="Palatino Linotype" w:cs="Tahoma"/>
          <w:sz w:val="22"/>
          <w:szCs w:val="24"/>
        </w:rPr>
        <w:t xml:space="preserve">Ahora bien, es posible que la información correspondiente a ejercicios anteriores (de dos mil seis a dos mil nueve, haya podido ser dada de baja, de conformidad con lo establecido en </w:t>
      </w:r>
      <w:r w:rsidRPr="007613E3">
        <w:rPr>
          <w:rFonts w:ascii="Palatino Linotype" w:hAnsi="Palatino Linotype" w:cs="Tahoma"/>
          <w:sz w:val="22"/>
          <w:szCs w:val="24"/>
        </w:rPr>
        <w:t>la Ley de Documentos Administrativos e Históricos del Estado de México, publicada el</w:t>
      </w:r>
      <w:r w:rsidRPr="006121D5">
        <w:rPr>
          <w:rFonts w:ascii="Palatino Linotype" w:hAnsi="Palatino Linotype" w:cs="Tahoma"/>
          <w:sz w:val="22"/>
          <w:szCs w:val="24"/>
        </w:rPr>
        <w:t xml:space="preserve"> veinticuatro de marzo de mil novecientos ochenta y seis en el Periódico Oficial “Gaceta del gobierno”, vigente hasta antes de la publicación de la Ley General de Archivos cuyo artículo Tercero Transitorio deroga todas aquellas disposiciones que la contravengan; </w:t>
      </w:r>
      <w:r w:rsidR="00E11221">
        <w:rPr>
          <w:rFonts w:ascii="Palatino Linotype" w:hAnsi="Palatino Linotype" w:cs="Tahoma"/>
          <w:sz w:val="22"/>
          <w:szCs w:val="24"/>
        </w:rPr>
        <w:t xml:space="preserve">la cual </w:t>
      </w:r>
      <w:r w:rsidRPr="006121D5">
        <w:rPr>
          <w:rFonts w:ascii="Palatino Linotype" w:hAnsi="Palatino Linotype" w:cs="Tahoma"/>
          <w:sz w:val="22"/>
          <w:szCs w:val="24"/>
        </w:rPr>
        <w:t>señalaba en su artículo 20, que el archivo de los organismos auxiliares, se integrará por los documentos físicos y electrónicos que de ellos emanen y los que le remita el Ejecutivo del Estado o cualquier otra autoridad particular.</w:t>
      </w:r>
    </w:p>
    <w:p w14:paraId="0B9FACB0" w14:textId="6B762AAC" w:rsidR="00F972F3" w:rsidRPr="005B6C09" w:rsidRDefault="00C32969" w:rsidP="00F972F3">
      <w:pPr>
        <w:spacing w:line="360" w:lineRule="auto"/>
        <w:ind w:right="-93"/>
        <w:jc w:val="both"/>
        <w:rPr>
          <w:rFonts w:ascii="Palatino Linotype" w:hAnsi="Palatino Linotype" w:cs="Tahoma"/>
          <w:sz w:val="22"/>
          <w:szCs w:val="24"/>
        </w:rPr>
      </w:pPr>
      <w:r>
        <w:rPr>
          <w:rFonts w:ascii="Palatino Linotype" w:hAnsi="Palatino Linotype" w:cs="Tahoma"/>
          <w:sz w:val="22"/>
          <w:szCs w:val="24"/>
          <w:highlight w:val="yellow"/>
        </w:rPr>
        <w:br/>
      </w:r>
      <w:r w:rsidR="006121D5" w:rsidRPr="005B6C09">
        <w:rPr>
          <w:rFonts w:ascii="Palatino Linotype" w:hAnsi="Palatino Linotype" w:cs="Tahoma"/>
          <w:sz w:val="22"/>
          <w:szCs w:val="24"/>
        </w:rPr>
        <w:t xml:space="preserve">Acorde con lo anterior, </w:t>
      </w:r>
      <w:r w:rsidR="00F972F3" w:rsidRPr="005B6C09">
        <w:rPr>
          <w:rFonts w:ascii="Palatino Linotype" w:hAnsi="Palatino Linotype" w:cs="Tahoma"/>
          <w:sz w:val="22"/>
          <w:szCs w:val="24"/>
        </w:rPr>
        <w:t>los artículos 2</w:t>
      </w:r>
      <w:r w:rsidR="00EE5C06" w:rsidRPr="005B6C09">
        <w:rPr>
          <w:rFonts w:ascii="Palatino Linotype" w:hAnsi="Palatino Linotype" w:cs="Tahoma"/>
          <w:sz w:val="22"/>
          <w:szCs w:val="24"/>
        </w:rPr>
        <w:t>°</w:t>
      </w:r>
      <w:r w:rsidR="00F972F3" w:rsidRPr="005B6C09">
        <w:rPr>
          <w:rFonts w:ascii="Palatino Linotype" w:hAnsi="Palatino Linotype" w:cs="Tahoma"/>
          <w:sz w:val="22"/>
          <w:szCs w:val="24"/>
        </w:rPr>
        <w:t>, 20 y 27 de los Lineamientos para la valoración, selección y baja de los documentos, expedientes y series de trámite concluido en los archivos del Estado de México</w:t>
      </w:r>
      <w:r w:rsidR="006121D5" w:rsidRPr="005B6C09">
        <w:rPr>
          <w:rFonts w:ascii="Palatino Linotype" w:hAnsi="Palatino Linotype" w:cs="Tahoma"/>
          <w:sz w:val="22"/>
          <w:szCs w:val="24"/>
        </w:rPr>
        <w:t>, disponían</w:t>
      </w:r>
      <w:r w:rsidR="00F972F3" w:rsidRPr="005B6C09">
        <w:rPr>
          <w:rFonts w:ascii="Palatino Linotype" w:hAnsi="Palatino Linotype" w:cs="Tahoma"/>
          <w:sz w:val="22"/>
          <w:szCs w:val="24"/>
        </w:rPr>
        <w:t xml:space="preserve">: </w:t>
      </w:r>
    </w:p>
    <w:p w14:paraId="0B9FACB1" w14:textId="77777777" w:rsidR="00F972F3" w:rsidRPr="005B6C09" w:rsidRDefault="00F972F3" w:rsidP="00F972F3">
      <w:pPr>
        <w:spacing w:line="360" w:lineRule="auto"/>
        <w:ind w:right="-93"/>
        <w:jc w:val="both"/>
        <w:rPr>
          <w:rFonts w:ascii="Palatino Linotype" w:hAnsi="Palatino Linotype" w:cs="Tahoma"/>
          <w:sz w:val="22"/>
          <w:szCs w:val="24"/>
        </w:rPr>
      </w:pPr>
    </w:p>
    <w:p w14:paraId="0B9FACB2" w14:textId="77777777" w:rsidR="00F972F3" w:rsidRPr="005B6C09" w:rsidRDefault="00F972F3" w:rsidP="00F972F3">
      <w:pPr>
        <w:spacing w:line="360" w:lineRule="auto"/>
        <w:ind w:left="567" w:right="539"/>
        <w:jc w:val="both"/>
        <w:rPr>
          <w:rFonts w:ascii="Palatino Linotype" w:hAnsi="Palatino Linotype" w:cs="Tahoma"/>
          <w:szCs w:val="24"/>
        </w:rPr>
      </w:pPr>
      <w:r w:rsidRPr="005B6C09">
        <w:rPr>
          <w:rFonts w:ascii="Palatino Linotype" w:hAnsi="Palatino Linotype" w:cs="Tahoma"/>
          <w:b/>
          <w:szCs w:val="24"/>
        </w:rPr>
        <w:t>Artículo 2.-</w:t>
      </w:r>
      <w:r w:rsidRPr="005B6C09">
        <w:rPr>
          <w:rFonts w:ascii="Palatino Linotype" w:hAnsi="Palatino Linotype" w:cs="Tahoma"/>
          <w:szCs w:val="24"/>
        </w:rPr>
        <w:t xml:space="preserve"> El contenido de los Lineamientos es de observancia obligatoria para las Unidades Administrativas y Archivos de los Poderes del Estado de México y Municipios, los Tribunales Administrativos y los Organismos Auxiliares y Entidades de carácter estatal y municipal.</w:t>
      </w:r>
    </w:p>
    <w:p w14:paraId="0B9FACB3" w14:textId="77777777" w:rsidR="00F972F3" w:rsidRPr="005B6C09" w:rsidRDefault="00F972F3" w:rsidP="00F972F3">
      <w:pPr>
        <w:spacing w:line="360" w:lineRule="auto"/>
        <w:ind w:left="567" w:right="539"/>
        <w:jc w:val="both"/>
        <w:rPr>
          <w:rFonts w:ascii="Palatino Linotype" w:hAnsi="Palatino Linotype" w:cs="Tahoma"/>
          <w:b/>
          <w:szCs w:val="24"/>
        </w:rPr>
      </w:pPr>
    </w:p>
    <w:p w14:paraId="52CB360F" w14:textId="77777777" w:rsidR="006121D5" w:rsidRPr="005B6C09" w:rsidRDefault="00F972F3" w:rsidP="00F972F3">
      <w:pPr>
        <w:spacing w:line="360" w:lineRule="auto"/>
        <w:ind w:left="567" w:right="539"/>
        <w:jc w:val="both"/>
        <w:rPr>
          <w:rFonts w:ascii="Palatino Linotype" w:hAnsi="Palatino Linotype" w:cs="Tahoma"/>
          <w:szCs w:val="24"/>
        </w:rPr>
      </w:pPr>
      <w:r w:rsidRPr="005B6C09">
        <w:rPr>
          <w:rFonts w:ascii="Palatino Linotype" w:hAnsi="Palatino Linotype" w:cs="Tahoma"/>
          <w:b/>
          <w:szCs w:val="24"/>
        </w:rPr>
        <w:t>Artículo 20.-</w:t>
      </w:r>
      <w:r w:rsidRPr="005B6C09">
        <w:rPr>
          <w:rFonts w:ascii="Palatino Linotype" w:hAnsi="Palatino Linotype" w:cs="Tahoma"/>
          <w:szCs w:val="24"/>
        </w:rPr>
        <w:t xml:space="preserve"> Los expedientes de trámite concluido y los desclasificados se mantendrán íntegros por un período de dos años en los Archivos de Trámite de las Unidades Administrativas. Cumplido este plazo se podrá proceder a su selección preliminar y transferencia al Archivo de Concentración. </w:t>
      </w:r>
    </w:p>
    <w:p w14:paraId="7E56B354" w14:textId="77777777" w:rsidR="006121D5" w:rsidRPr="005B6C09" w:rsidRDefault="006121D5" w:rsidP="00F972F3">
      <w:pPr>
        <w:spacing w:line="360" w:lineRule="auto"/>
        <w:ind w:left="567" w:right="539"/>
        <w:jc w:val="both"/>
        <w:rPr>
          <w:rFonts w:ascii="Palatino Linotype" w:hAnsi="Palatino Linotype" w:cs="Tahoma"/>
          <w:szCs w:val="24"/>
        </w:rPr>
      </w:pPr>
      <w:bookmarkStart w:id="0" w:name="_GoBack"/>
      <w:bookmarkEnd w:id="0"/>
    </w:p>
    <w:p w14:paraId="0B9FACB4" w14:textId="58E5AE25" w:rsidR="00F972F3" w:rsidRPr="005B6C09" w:rsidRDefault="00F972F3" w:rsidP="00F972F3">
      <w:pPr>
        <w:spacing w:line="360" w:lineRule="auto"/>
        <w:ind w:left="567" w:right="539"/>
        <w:jc w:val="both"/>
        <w:rPr>
          <w:rFonts w:ascii="Palatino Linotype" w:hAnsi="Palatino Linotype" w:cs="Tahoma"/>
          <w:szCs w:val="24"/>
        </w:rPr>
      </w:pPr>
      <w:r w:rsidRPr="005B6C09">
        <w:rPr>
          <w:rFonts w:ascii="Palatino Linotype" w:hAnsi="Palatino Linotype" w:cs="Tahoma"/>
          <w:szCs w:val="24"/>
        </w:rPr>
        <w:lastRenderedPageBreak/>
        <w:t>El período señalado se computará a partir del día siguiente a la fecha del documento con el cual se dé por concluido el asunto que motivó la integración de los expedientes.</w:t>
      </w:r>
    </w:p>
    <w:p w14:paraId="0B9FACB5" w14:textId="77777777" w:rsidR="00F972F3" w:rsidRPr="005B6C09" w:rsidRDefault="00F972F3" w:rsidP="00F972F3">
      <w:pPr>
        <w:spacing w:line="360" w:lineRule="auto"/>
        <w:ind w:left="567" w:right="539"/>
        <w:jc w:val="both"/>
        <w:rPr>
          <w:rFonts w:ascii="Palatino Linotype" w:hAnsi="Palatino Linotype" w:cs="Tahoma"/>
          <w:szCs w:val="24"/>
        </w:rPr>
      </w:pPr>
    </w:p>
    <w:p w14:paraId="5F2AA150" w14:textId="77777777" w:rsidR="006121D5" w:rsidRPr="005B6C09" w:rsidRDefault="00F972F3" w:rsidP="00F972F3">
      <w:pPr>
        <w:spacing w:line="360" w:lineRule="auto"/>
        <w:ind w:left="567" w:right="539"/>
        <w:jc w:val="both"/>
        <w:rPr>
          <w:rFonts w:ascii="Palatino Linotype" w:hAnsi="Palatino Linotype" w:cs="Tahoma"/>
          <w:szCs w:val="24"/>
        </w:rPr>
      </w:pPr>
      <w:r w:rsidRPr="005B6C09">
        <w:rPr>
          <w:rFonts w:ascii="Palatino Linotype" w:hAnsi="Palatino Linotype" w:cs="Tahoma"/>
          <w:b/>
          <w:szCs w:val="24"/>
        </w:rPr>
        <w:t>Artículo 27.-</w:t>
      </w:r>
      <w:r w:rsidRPr="005B6C09">
        <w:rPr>
          <w:rFonts w:ascii="Palatino Linotype" w:hAnsi="Palatino Linotype" w:cs="Tahoma"/>
          <w:szCs w:val="24"/>
        </w:rPr>
        <w:t xml:space="preserve"> Las Unidades Administrativas al realizar la transferencia de los expedientes de trámite concluido, señalarán en el Inventario correspondiente los plazos de conservación </w:t>
      </w:r>
      <w:proofErr w:type="spellStart"/>
      <w:r w:rsidRPr="005B6C09">
        <w:rPr>
          <w:rFonts w:ascii="Palatino Linotype" w:hAnsi="Palatino Linotype" w:cs="Tahoma"/>
          <w:szCs w:val="24"/>
        </w:rPr>
        <w:t>precaucional</w:t>
      </w:r>
      <w:proofErr w:type="spellEnd"/>
      <w:r w:rsidRPr="005B6C09">
        <w:rPr>
          <w:rFonts w:ascii="Palatino Linotype" w:hAnsi="Palatino Linotype" w:cs="Tahoma"/>
          <w:szCs w:val="24"/>
        </w:rPr>
        <w:t xml:space="preserve"> de éstos en el Archivo de Concentración. Para determinar el plazo de conservación </w:t>
      </w:r>
      <w:proofErr w:type="spellStart"/>
      <w:r w:rsidRPr="005B6C09">
        <w:rPr>
          <w:rFonts w:ascii="Palatino Linotype" w:hAnsi="Palatino Linotype" w:cs="Tahoma"/>
          <w:szCs w:val="24"/>
        </w:rPr>
        <w:t>precaucional</w:t>
      </w:r>
      <w:proofErr w:type="spellEnd"/>
      <w:r w:rsidRPr="005B6C09">
        <w:rPr>
          <w:rFonts w:ascii="Palatino Linotype" w:hAnsi="Palatino Linotype" w:cs="Tahoma"/>
          <w:szCs w:val="24"/>
        </w:rPr>
        <w:t xml:space="preserve"> deberán considerar el marco legal o administrativo bajo el cual se produjeron o recibieron los documentos y los siguientes períodos: </w:t>
      </w:r>
    </w:p>
    <w:p w14:paraId="7639F4F6" w14:textId="77777777" w:rsidR="006121D5" w:rsidRPr="005B6C09" w:rsidRDefault="006121D5" w:rsidP="00F972F3">
      <w:pPr>
        <w:spacing w:line="360" w:lineRule="auto"/>
        <w:ind w:left="567" w:right="539"/>
        <w:jc w:val="both"/>
        <w:rPr>
          <w:rFonts w:ascii="Palatino Linotype" w:hAnsi="Palatino Linotype" w:cs="Tahoma"/>
          <w:szCs w:val="24"/>
        </w:rPr>
      </w:pPr>
    </w:p>
    <w:p w14:paraId="1FB8DF6F" w14:textId="2F4FED1D" w:rsidR="006121D5" w:rsidRPr="005B6C09" w:rsidRDefault="00F972F3" w:rsidP="005B6C09">
      <w:pPr>
        <w:pStyle w:val="Prrafodelista"/>
        <w:numPr>
          <w:ilvl w:val="0"/>
          <w:numId w:val="51"/>
        </w:numPr>
        <w:spacing w:line="360" w:lineRule="auto"/>
        <w:ind w:right="539"/>
        <w:jc w:val="both"/>
        <w:rPr>
          <w:rFonts w:ascii="Palatino Linotype" w:hAnsi="Palatino Linotype" w:cs="Tahoma"/>
        </w:rPr>
      </w:pPr>
      <w:r w:rsidRPr="005B6C09">
        <w:rPr>
          <w:rFonts w:ascii="Palatino Linotype" w:hAnsi="Palatino Linotype" w:cs="Tahoma"/>
        </w:rPr>
        <w:t xml:space="preserve">6 años para expedientes con información administrativa; </w:t>
      </w:r>
    </w:p>
    <w:p w14:paraId="6DE48AEA" w14:textId="28484947" w:rsidR="0098452C" w:rsidRPr="005B6C09" w:rsidRDefault="00F972F3" w:rsidP="005B6C09">
      <w:pPr>
        <w:pStyle w:val="Prrafodelista"/>
        <w:numPr>
          <w:ilvl w:val="0"/>
          <w:numId w:val="51"/>
        </w:numPr>
        <w:spacing w:line="360" w:lineRule="auto"/>
        <w:ind w:right="539"/>
        <w:jc w:val="both"/>
        <w:rPr>
          <w:rFonts w:ascii="Palatino Linotype" w:hAnsi="Palatino Linotype" w:cs="Tahoma"/>
        </w:rPr>
      </w:pPr>
      <w:r w:rsidRPr="005B6C09">
        <w:rPr>
          <w:rFonts w:ascii="Palatino Linotype" w:hAnsi="Palatino Linotype" w:cs="Tahoma"/>
        </w:rPr>
        <w:t xml:space="preserve">6 años como mínimo para expedientes con información fiscal y presupuestal contable; </w:t>
      </w:r>
    </w:p>
    <w:p w14:paraId="27BA642F" w14:textId="782FF72A" w:rsidR="0098452C" w:rsidRPr="005B6C09" w:rsidRDefault="00F972F3" w:rsidP="005B6C09">
      <w:pPr>
        <w:pStyle w:val="Prrafodelista"/>
        <w:numPr>
          <w:ilvl w:val="0"/>
          <w:numId w:val="51"/>
        </w:numPr>
        <w:spacing w:line="360" w:lineRule="auto"/>
        <w:ind w:right="539"/>
        <w:jc w:val="both"/>
        <w:rPr>
          <w:rFonts w:ascii="Palatino Linotype" w:hAnsi="Palatino Linotype" w:cs="Tahoma"/>
        </w:rPr>
      </w:pPr>
      <w:r w:rsidRPr="005B6C09">
        <w:rPr>
          <w:rFonts w:ascii="Palatino Linotype" w:hAnsi="Palatino Linotype" w:cs="Tahoma"/>
        </w:rPr>
        <w:t xml:space="preserve">12 años como mínimo para expedientes con información jurídico-legal, obra pública y activo fijo; y </w:t>
      </w:r>
    </w:p>
    <w:p w14:paraId="4BBD8EA4" w14:textId="632A064F" w:rsidR="00DF207E" w:rsidRPr="005B6C09" w:rsidRDefault="00F972F3" w:rsidP="005B6C09">
      <w:pPr>
        <w:pStyle w:val="Prrafodelista"/>
        <w:numPr>
          <w:ilvl w:val="0"/>
          <w:numId w:val="51"/>
        </w:numPr>
        <w:spacing w:line="360" w:lineRule="auto"/>
        <w:ind w:right="539"/>
        <w:jc w:val="both"/>
        <w:rPr>
          <w:rFonts w:ascii="Palatino Linotype" w:hAnsi="Palatino Linotype" w:cs="Tahoma"/>
        </w:rPr>
      </w:pPr>
      <w:r w:rsidRPr="005B6C09">
        <w:rPr>
          <w:rFonts w:ascii="Palatino Linotype" w:hAnsi="Palatino Linotype" w:cs="Tahoma"/>
        </w:rPr>
        <w:t xml:space="preserve">Cuando en la legislación se establezcan períodos de conservación mayores a los señalados en las fracciones I, II y III, se considerarán los estipulados en dicha legislación para efectos de realización del proceso de selección final. </w:t>
      </w:r>
    </w:p>
    <w:p w14:paraId="0B9FACB6" w14:textId="3C98C4AA" w:rsidR="00F972F3" w:rsidRPr="00124E08" w:rsidRDefault="00F972F3" w:rsidP="00F972F3">
      <w:pPr>
        <w:spacing w:line="360" w:lineRule="auto"/>
        <w:ind w:left="567" w:right="539"/>
        <w:jc w:val="both"/>
        <w:rPr>
          <w:rFonts w:ascii="Palatino Linotype" w:hAnsi="Palatino Linotype" w:cs="Tahoma"/>
          <w:szCs w:val="24"/>
        </w:rPr>
      </w:pPr>
      <w:r w:rsidRPr="005B6C09">
        <w:rPr>
          <w:rFonts w:ascii="Palatino Linotype" w:hAnsi="Palatino Linotype" w:cs="Tahoma"/>
          <w:szCs w:val="24"/>
        </w:rPr>
        <w:t xml:space="preserve">V. Cuando las Unidades Administrativas no indiquen el plazo de conservación </w:t>
      </w:r>
      <w:proofErr w:type="spellStart"/>
      <w:r w:rsidRPr="005B6C09">
        <w:rPr>
          <w:rFonts w:ascii="Palatino Linotype" w:hAnsi="Palatino Linotype" w:cs="Tahoma"/>
          <w:szCs w:val="24"/>
        </w:rPr>
        <w:t>precaucional</w:t>
      </w:r>
      <w:proofErr w:type="spellEnd"/>
      <w:r w:rsidRPr="005B6C09">
        <w:rPr>
          <w:rFonts w:ascii="Palatino Linotype" w:hAnsi="Palatino Linotype" w:cs="Tahoma"/>
          <w:szCs w:val="24"/>
        </w:rPr>
        <w:t xml:space="preserve"> de sus expedientes en el Inventario correspondiente, los Archivos de Concentración podrán rechazar la transferencia de los expedientes.</w:t>
      </w:r>
    </w:p>
    <w:p w14:paraId="0B9FACB7" w14:textId="77777777" w:rsidR="00AC02C6" w:rsidRDefault="00AC02C6" w:rsidP="00F972F3">
      <w:pPr>
        <w:spacing w:line="360" w:lineRule="auto"/>
        <w:ind w:right="-93"/>
        <w:jc w:val="both"/>
        <w:rPr>
          <w:rFonts w:ascii="Palatino Linotype" w:hAnsi="Palatino Linotype" w:cs="Tahoma"/>
          <w:sz w:val="22"/>
          <w:szCs w:val="24"/>
        </w:rPr>
      </w:pPr>
    </w:p>
    <w:p w14:paraId="4D6EDCF7" w14:textId="24EE7DEE" w:rsidR="008E1ED2" w:rsidRDefault="0098452C" w:rsidP="00F972F3">
      <w:pPr>
        <w:spacing w:line="360" w:lineRule="auto"/>
        <w:ind w:right="-93"/>
        <w:jc w:val="both"/>
        <w:rPr>
          <w:rFonts w:ascii="Palatino Linotype" w:hAnsi="Palatino Linotype" w:cs="Tahoma"/>
          <w:sz w:val="22"/>
          <w:szCs w:val="24"/>
        </w:rPr>
      </w:pPr>
      <w:r>
        <w:rPr>
          <w:rFonts w:ascii="Palatino Linotype" w:hAnsi="Palatino Linotype" w:cs="Tahoma"/>
          <w:sz w:val="22"/>
          <w:szCs w:val="24"/>
        </w:rPr>
        <w:t>Con base en lo expuesto</w:t>
      </w:r>
      <w:r w:rsidR="00F972F3" w:rsidRPr="0070653F">
        <w:rPr>
          <w:rFonts w:ascii="Palatino Linotype" w:hAnsi="Palatino Linotype" w:cs="Tahoma"/>
          <w:sz w:val="22"/>
          <w:szCs w:val="24"/>
        </w:rPr>
        <w:t xml:space="preserve">, </w:t>
      </w:r>
      <w:r w:rsidR="00AC02C6">
        <w:rPr>
          <w:rFonts w:ascii="Palatino Linotype" w:hAnsi="Palatino Linotype" w:cs="Tahoma"/>
          <w:sz w:val="22"/>
          <w:szCs w:val="24"/>
        </w:rPr>
        <w:t xml:space="preserve">como </w:t>
      </w:r>
      <w:r>
        <w:rPr>
          <w:rFonts w:ascii="Palatino Linotype" w:hAnsi="Palatino Linotype" w:cs="Tahoma"/>
          <w:sz w:val="22"/>
          <w:szCs w:val="24"/>
        </w:rPr>
        <w:t xml:space="preserve">se </w:t>
      </w:r>
      <w:r w:rsidR="00AC02C6">
        <w:rPr>
          <w:rFonts w:ascii="Palatino Linotype" w:hAnsi="Palatino Linotype" w:cs="Tahoma"/>
          <w:sz w:val="22"/>
          <w:szCs w:val="24"/>
        </w:rPr>
        <w:t>ha señalado</w:t>
      </w:r>
      <w:r>
        <w:rPr>
          <w:rFonts w:ascii="Palatino Linotype" w:hAnsi="Palatino Linotype" w:cs="Tahoma"/>
          <w:sz w:val="22"/>
          <w:szCs w:val="24"/>
        </w:rPr>
        <w:t>,</w:t>
      </w:r>
      <w:r w:rsidR="00AC02C6">
        <w:rPr>
          <w:rFonts w:ascii="Palatino Linotype" w:hAnsi="Palatino Linotype" w:cs="Tahoma"/>
          <w:sz w:val="22"/>
          <w:szCs w:val="24"/>
        </w:rPr>
        <w:t xml:space="preserve"> </w:t>
      </w:r>
      <w:r w:rsidR="00F972F3" w:rsidRPr="0070653F">
        <w:rPr>
          <w:rFonts w:ascii="Palatino Linotype" w:hAnsi="Palatino Linotype" w:cs="Tahoma"/>
          <w:sz w:val="22"/>
          <w:szCs w:val="24"/>
        </w:rPr>
        <w:t>el</w:t>
      </w:r>
      <w:r w:rsidR="00F972F3" w:rsidRPr="0070653F">
        <w:rPr>
          <w:rFonts w:ascii="Palatino Linotype" w:hAnsi="Palatino Linotype" w:cs="Tahoma"/>
          <w:b/>
          <w:sz w:val="22"/>
          <w:szCs w:val="24"/>
        </w:rPr>
        <w:t xml:space="preserve"> </w:t>
      </w:r>
      <w:r w:rsidR="00F972F3" w:rsidRPr="0070653F">
        <w:rPr>
          <w:rFonts w:ascii="Palatino Linotype" w:hAnsi="Palatino Linotype" w:cs="Tahoma"/>
          <w:sz w:val="22"/>
          <w:szCs w:val="24"/>
        </w:rPr>
        <w:t>Sujeto Obligado</w:t>
      </w:r>
      <w:r w:rsidR="00F972F3" w:rsidRPr="0070653F">
        <w:rPr>
          <w:rFonts w:ascii="Palatino Linotype" w:hAnsi="Palatino Linotype" w:cs="Tahoma"/>
          <w:b/>
          <w:sz w:val="22"/>
          <w:szCs w:val="24"/>
        </w:rPr>
        <w:t xml:space="preserve"> </w:t>
      </w:r>
      <w:r w:rsidR="00F972F3" w:rsidRPr="0070653F">
        <w:rPr>
          <w:rFonts w:ascii="Palatino Linotype" w:hAnsi="Palatino Linotype" w:cs="Tahoma"/>
          <w:sz w:val="22"/>
          <w:szCs w:val="24"/>
        </w:rPr>
        <w:t xml:space="preserve">deberá realizar una búsqueda exhaustiva y razonable de la información </w:t>
      </w:r>
      <w:r>
        <w:rPr>
          <w:rFonts w:ascii="Palatino Linotype" w:hAnsi="Palatino Linotype" w:cs="Tahoma"/>
          <w:sz w:val="22"/>
          <w:szCs w:val="24"/>
        </w:rPr>
        <w:t xml:space="preserve">solicitada, </w:t>
      </w:r>
      <w:r w:rsidR="00F972F3" w:rsidRPr="0070653F">
        <w:rPr>
          <w:rFonts w:ascii="Palatino Linotype" w:hAnsi="Palatino Linotype" w:cs="Tahoma"/>
          <w:sz w:val="22"/>
          <w:szCs w:val="24"/>
        </w:rPr>
        <w:t xml:space="preserve">desde el  </w:t>
      </w:r>
      <w:r w:rsidR="00AC02C6">
        <w:rPr>
          <w:rFonts w:ascii="Palatino Linotype" w:hAnsi="Palatino Linotype" w:cs="Tahoma"/>
          <w:sz w:val="22"/>
          <w:szCs w:val="24"/>
        </w:rPr>
        <w:t xml:space="preserve">once </w:t>
      </w:r>
      <w:r w:rsidR="00F972F3" w:rsidRPr="0070653F">
        <w:rPr>
          <w:rFonts w:ascii="Palatino Linotype" w:hAnsi="Palatino Linotype" w:cs="Tahoma"/>
          <w:sz w:val="22"/>
          <w:szCs w:val="24"/>
        </w:rPr>
        <w:t xml:space="preserve">de septiembre de </w:t>
      </w:r>
      <w:r w:rsidR="00AC02C6">
        <w:rPr>
          <w:rFonts w:ascii="Palatino Linotype" w:hAnsi="Palatino Linotype" w:cs="Tahoma"/>
          <w:sz w:val="22"/>
          <w:szCs w:val="24"/>
        </w:rPr>
        <w:t xml:space="preserve">dos mil seis </w:t>
      </w:r>
      <w:r>
        <w:rPr>
          <w:rFonts w:ascii="Palatino Linotype" w:hAnsi="Palatino Linotype" w:cs="Tahoma"/>
          <w:sz w:val="22"/>
          <w:szCs w:val="24"/>
        </w:rPr>
        <w:t xml:space="preserve">hasta el </w:t>
      </w:r>
      <w:r w:rsidR="00AC02C6" w:rsidRPr="00AC02C6">
        <w:rPr>
          <w:rFonts w:ascii="Palatino Linotype" w:hAnsi="Palatino Linotype" w:cs="Tahoma"/>
          <w:sz w:val="22"/>
          <w:szCs w:val="24"/>
        </w:rPr>
        <w:t>treinta de septiembre de dos mil diecisiete y del primero al tres de octubre del dos mil dieciocho</w:t>
      </w:r>
      <w:r w:rsidR="00F972F3" w:rsidRPr="0070653F">
        <w:rPr>
          <w:rFonts w:ascii="Palatino Linotype" w:hAnsi="Palatino Linotype" w:cs="Tahoma"/>
          <w:sz w:val="22"/>
          <w:szCs w:val="24"/>
        </w:rPr>
        <w:t xml:space="preserve"> y </w:t>
      </w:r>
      <w:r w:rsidR="008E1ED2">
        <w:rPr>
          <w:rFonts w:ascii="Palatino Linotype" w:hAnsi="Palatino Linotype" w:cs="Tahoma"/>
          <w:sz w:val="22"/>
          <w:szCs w:val="24"/>
        </w:rPr>
        <w:t xml:space="preserve">entregar </w:t>
      </w:r>
      <w:r w:rsidR="008E1ED2" w:rsidRPr="00C44B7A">
        <w:rPr>
          <w:rFonts w:ascii="Palatino Linotype" w:hAnsi="Palatino Linotype" w:cs="Tahoma"/>
          <w:sz w:val="22"/>
          <w:szCs w:val="24"/>
        </w:rPr>
        <w:t>el o los documentos donde consten l</w:t>
      </w:r>
      <w:r w:rsidR="008E1ED2">
        <w:rPr>
          <w:rFonts w:ascii="Palatino Linotype" w:hAnsi="Palatino Linotype" w:cs="Tahoma"/>
          <w:sz w:val="22"/>
          <w:szCs w:val="24"/>
        </w:rPr>
        <w:t>os</w:t>
      </w:r>
      <w:r w:rsidR="008E1ED2" w:rsidRPr="00C44B7A">
        <w:rPr>
          <w:rFonts w:ascii="Palatino Linotype" w:hAnsi="Palatino Linotype" w:cs="Tahoma"/>
          <w:sz w:val="22"/>
          <w:szCs w:val="24"/>
        </w:rPr>
        <w:t xml:space="preserve"> </w:t>
      </w:r>
      <w:r w:rsidR="008E1ED2" w:rsidRPr="006E546C">
        <w:rPr>
          <w:rFonts w:ascii="Palatino Linotype" w:hAnsi="Palatino Linotype" w:cs="Tahoma"/>
          <w:bCs/>
          <w:sz w:val="22"/>
          <w:szCs w:val="24"/>
        </w:rPr>
        <w:t>gastos generados por concepto de mantenimiento a vehículos oficiales y adquisición de refacciones, así como pagos diversos (refrendo y verificación)</w:t>
      </w:r>
      <w:r w:rsidR="008E1ED2">
        <w:rPr>
          <w:rFonts w:ascii="Palatino Linotype" w:hAnsi="Palatino Linotype" w:cs="Tahoma"/>
          <w:bCs/>
          <w:sz w:val="22"/>
          <w:szCs w:val="24"/>
        </w:rPr>
        <w:t xml:space="preserve"> </w:t>
      </w:r>
      <w:r w:rsidR="008E1ED2" w:rsidRPr="00C44B7A">
        <w:rPr>
          <w:rFonts w:ascii="Palatino Linotype" w:hAnsi="Palatino Linotype" w:cs="Tahoma"/>
          <w:sz w:val="22"/>
          <w:szCs w:val="24"/>
        </w:rPr>
        <w:t xml:space="preserve">durante el periodo </w:t>
      </w:r>
      <w:r w:rsidR="00BB7D90">
        <w:rPr>
          <w:rFonts w:ascii="Palatino Linotype" w:hAnsi="Palatino Linotype" w:cs="Tahoma"/>
          <w:sz w:val="22"/>
          <w:szCs w:val="24"/>
        </w:rPr>
        <w:t>referido</w:t>
      </w:r>
      <w:r w:rsidR="008E1ED2" w:rsidRPr="00C44B7A">
        <w:rPr>
          <w:rFonts w:ascii="Palatino Linotype" w:hAnsi="Palatino Linotype" w:cs="Tahoma"/>
          <w:sz w:val="22"/>
          <w:szCs w:val="24"/>
        </w:rPr>
        <w:t>.</w:t>
      </w:r>
    </w:p>
    <w:p w14:paraId="602CBAF4" w14:textId="77777777" w:rsidR="0098452C" w:rsidRDefault="0098452C" w:rsidP="00F972F3">
      <w:pPr>
        <w:spacing w:line="360" w:lineRule="auto"/>
        <w:ind w:right="-93"/>
        <w:jc w:val="both"/>
        <w:rPr>
          <w:rFonts w:ascii="Palatino Linotype" w:hAnsi="Palatino Linotype" w:cs="Tahoma"/>
          <w:sz w:val="22"/>
          <w:szCs w:val="24"/>
        </w:rPr>
      </w:pPr>
    </w:p>
    <w:p w14:paraId="68E5E817" w14:textId="3AD26FB4" w:rsidR="0098452C" w:rsidRDefault="0098452C" w:rsidP="007613E3">
      <w:pPr>
        <w:spacing w:line="360" w:lineRule="auto"/>
        <w:ind w:right="-93"/>
        <w:jc w:val="both"/>
        <w:rPr>
          <w:rFonts w:ascii="Palatino Linotype" w:hAnsi="Palatino Linotype" w:cs="Tahoma"/>
          <w:sz w:val="22"/>
          <w:szCs w:val="24"/>
        </w:rPr>
      </w:pPr>
      <w:r>
        <w:rPr>
          <w:rFonts w:ascii="Palatino Linotype" w:hAnsi="Palatino Linotype" w:cs="Tahoma"/>
          <w:sz w:val="22"/>
          <w:szCs w:val="24"/>
        </w:rPr>
        <w:t xml:space="preserve">En caso de que los documentos hayan sido dados de baja por su antigüedad, se deberá entregar </w:t>
      </w:r>
      <w:r w:rsidR="00BB7D90">
        <w:rPr>
          <w:rFonts w:ascii="Palatino Linotype" w:hAnsi="Palatino Linotype" w:cs="Tahoma"/>
          <w:sz w:val="22"/>
          <w:szCs w:val="24"/>
        </w:rPr>
        <w:t xml:space="preserve">al Recurrente, </w:t>
      </w:r>
      <w:r>
        <w:rPr>
          <w:rFonts w:ascii="Palatino Linotype" w:hAnsi="Palatino Linotype" w:cs="Tahoma"/>
          <w:sz w:val="22"/>
          <w:szCs w:val="24"/>
        </w:rPr>
        <w:t>el acta de baja documental.</w:t>
      </w:r>
    </w:p>
    <w:p w14:paraId="102F2482" w14:textId="77777777" w:rsidR="0098452C" w:rsidRDefault="0098452C">
      <w:pPr>
        <w:spacing w:line="360" w:lineRule="auto"/>
        <w:ind w:right="-93"/>
        <w:jc w:val="both"/>
        <w:rPr>
          <w:rFonts w:ascii="Palatino Linotype" w:hAnsi="Palatino Linotype" w:cs="Tahoma"/>
          <w:sz w:val="22"/>
          <w:szCs w:val="24"/>
        </w:rPr>
      </w:pPr>
    </w:p>
    <w:p w14:paraId="7B98361C" w14:textId="6F15261A" w:rsidR="0098452C" w:rsidRDefault="0098452C">
      <w:pPr>
        <w:spacing w:line="360" w:lineRule="auto"/>
        <w:ind w:right="-93"/>
        <w:jc w:val="both"/>
        <w:rPr>
          <w:rFonts w:ascii="Palatino Linotype" w:hAnsi="Palatino Linotype" w:cs="Tahoma"/>
          <w:sz w:val="22"/>
          <w:szCs w:val="24"/>
        </w:rPr>
      </w:pPr>
      <w:r>
        <w:rPr>
          <w:rFonts w:ascii="Palatino Linotype" w:hAnsi="Palatino Linotype" w:cs="Tahoma"/>
          <w:sz w:val="22"/>
          <w:szCs w:val="24"/>
        </w:rPr>
        <w:t xml:space="preserve">De no encontrarse la información relacionada con </w:t>
      </w:r>
      <w:r w:rsidR="00E11221">
        <w:rPr>
          <w:rFonts w:ascii="Palatino Linotype" w:hAnsi="Palatino Linotype" w:cs="Tahoma"/>
          <w:sz w:val="22"/>
          <w:szCs w:val="24"/>
        </w:rPr>
        <w:t>mantenimiento</w:t>
      </w:r>
      <w:r w:rsidR="00BB7D90">
        <w:rPr>
          <w:rFonts w:ascii="Palatino Linotype" w:hAnsi="Palatino Linotype" w:cs="Tahoma"/>
          <w:sz w:val="22"/>
          <w:szCs w:val="24"/>
        </w:rPr>
        <w:t xml:space="preserve"> y</w:t>
      </w:r>
      <w:r>
        <w:rPr>
          <w:rFonts w:ascii="Palatino Linotype" w:hAnsi="Palatino Linotype" w:cs="Tahoma"/>
          <w:sz w:val="22"/>
          <w:szCs w:val="24"/>
        </w:rPr>
        <w:t xml:space="preserve"> adquisición de refacciones, bastará con que lo indique al </w:t>
      </w:r>
      <w:r w:rsidR="00E11221">
        <w:rPr>
          <w:rFonts w:ascii="Palatino Linotype" w:hAnsi="Palatino Linotype" w:cs="Tahoma"/>
          <w:sz w:val="22"/>
          <w:szCs w:val="24"/>
        </w:rPr>
        <w:t>P</w:t>
      </w:r>
      <w:r>
        <w:rPr>
          <w:rFonts w:ascii="Palatino Linotype" w:hAnsi="Palatino Linotype" w:cs="Tahoma"/>
          <w:sz w:val="22"/>
          <w:szCs w:val="24"/>
        </w:rPr>
        <w:t>articular en términos del artículo 19, párrafo segundo de la Ley de Transparencia y Acceso a la Información Pública del Estado de México y Municipios.</w:t>
      </w:r>
    </w:p>
    <w:p w14:paraId="7674930E" w14:textId="77777777" w:rsidR="0098452C" w:rsidRDefault="0098452C">
      <w:pPr>
        <w:spacing w:line="360" w:lineRule="auto"/>
        <w:ind w:right="-93"/>
        <w:jc w:val="both"/>
        <w:rPr>
          <w:rFonts w:ascii="Palatino Linotype" w:hAnsi="Palatino Linotype" w:cs="Tahoma"/>
          <w:sz w:val="22"/>
          <w:szCs w:val="24"/>
        </w:rPr>
      </w:pPr>
    </w:p>
    <w:p w14:paraId="0B9FACB8" w14:textId="258C6CA3" w:rsidR="00F972F3" w:rsidRPr="005B2553" w:rsidRDefault="0098452C" w:rsidP="007613E3">
      <w:pPr>
        <w:spacing w:line="360" w:lineRule="auto"/>
        <w:ind w:right="-93"/>
        <w:jc w:val="both"/>
        <w:rPr>
          <w:rFonts w:ascii="Palatino Linotype" w:hAnsi="Palatino Linotype" w:cs="Tahoma"/>
          <w:sz w:val="22"/>
          <w:szCs w:val="24"/>
          <w:lang w:val="es-ES"/>
        </w:rPr>
      </w:pPr>
      <w:r>
        <w:rPr>
          <w:rFonts w:ascii="Palatino Linotype" w:hAnsi="Palatino Linotype" w:cs="Tahoma"/>
          <w:sz w:val="22"/>
          <w:szCs w:val="24"/>
        </w:rPr>
        <w:t>De</w:t>
      </w:r>
      <w:r w:rsidR="00AC5566" w:rsidRPr="0070653F">
        <w:rPr>
          <w:rFonts w:ascii="Palatino Linotype" w:hAnsi="Palatino Linotype" w:cs="Tahoma"/>
          <w:sz w:val="22"/>
          <w:szCs w:val="24"/>
        </w:rPr>
        <w:t xml:space="preserve"> </w:t>
      </w:r>
      <w:r w:rsidR="00F972F3" w:rsidRPr="0070653F">
        <w:rPr>
          <w:rFonts w:ascii="Palatino Linotype" w:hAnsi="Palatino Linotype" w:cs="Tahoma"/>
          <w:sz w:val="22"/>
          <w:szCs w:val="24"/>
        </w:rPr>
        <w:t xml:space="preserve">no encontrarse </w:t>
      </w:r>
      <w:r w:rsidR="00AC5566">
        <w:rPr>
          <w:rFonts w:ascii="Palatino Linotype" w:hAnsi="Palatino Linotype" w:cs="Tahoma"/>
          <w:sz w:val="22"/>
          <w:szCs w:val="24"/>
        </w:rPr>
        <w:t>l</w:t>
      </w:r>
      <w:r w:rsidR="00AC5566" w:rsidRPr="0070653F">
        <w:rPr>
          <w:rFonts w:ascii="Palatino Linotype" w:hAnsi="Palatino Linotype" w:cs="Tahoma"/>
          <w:sz w:val="22"/>
          <w:szCs w:val="24"/>
        </w:rPr>
        <w:t xml:space="preserve">a </w:t>
      </w:r>
      <w:r w:rsidR="00F972F3" w:rsidRPr="0070653F">
        <w:rPr>
          <w:rFonts w:ascii="Palatino Linotype" w:hAnsi="Palatino Linotype" w:cs="Tahoma"/>
          <w:sz w:val="22"/>
          <w:szCs w:val="24"/>
        </w:rPr>
        <w:t>información</w:t>
      </w:r>
      <w:r>
        <w:rPr>
          <w:rFonts w:ascii="Palatino Linotype" w:hAnsi="Palatino Linotype" w:cs="Tahoma"/>
          <w:sz w:val="22"/>
          <w:szCs w:val="24"/>
        </w:rPr>
        <w:t xml:space="preserve"> solicitada</w:t>
      </w:r>
      <w:r w:rsidR="00AC5566">
        <w:rPr>
          <w:rFonts w:ascii="Palatino Linotype" w:hAnsi="Palatino Linotype" w:cs="Tahoma"/>
          <w:sz w:val="22"/>
          <w:szCs w:val="24"/>
        </w:rPr>
        <w:t xml:space="preserve"> o el acta de baja documental</w:t>
      </w:r>
      <w:r>
        <w:rPr>
          <w:rFonts w:ascii="Palatino Linotype" w:hAnsi="Palatino Linotype" w:cs="Tahoma"/>
          <w:sz w:val="22"/>
          <w:szCs w:val="24"/>
        </w:rPr>
        <w:t>, por lo que refiere a pago de refrendo</w:t>
      </w:r>
      <w:r w:rsidR="00BB7D90">
        <w:rPr>
          <w:rFonts w:ascii="Palatino Linotype" w:hAnsi="Palatino Linotype" w:cs="Tahoma"/>
          <w:sz w:val="22"/>
          <w:szCs w:val="24"/>
        </w:rPr>
        <w:t xml:space="preserve"> y verificaciones en el periodo indicado</w:t>
      </w:r>
      <w:r>
        <w:rPr>
          <w:rFonts w:ascii="Palatino Linotype" w:hAnsi="Palatino Linotype" w:cs="Tahoma"/>
          <w:sz w:val="22"/>
          <w:szCs w:val="24"/>
        </w:rPr>
        <w:t>,</w:t>
      </w:r>
      <w:r w:rsidR="00AC5566">
        <w:rPr>
          <w:rFonts w:ascii="Palatino Linotype" w:hAnsi="Palatino Linotype" w:cs="Tahoma"/>
          <w:sz w:val="22"/>
          <w:szCs w:val="24"/>
        </w:rPr>
        <w:t xml:space="preserve"> deberá </w:t>
      </w:r>
      <w:r w:rsidR="00323B12">
        <w:rPr>
          <w:rFonts w:ascii="Palatino Linotype" w:hAnsi="Palatino Linotype" w:cs="Tahoma"/>
          <w:sz w:val="22"/>
          <w:szCs w:val="24"/>
        </w:rPr>
        <w:t>declararse la inexistencia</w:t>
      </w:r>
      <w:r w:rsidR="00103740">
        <w:rPr>
          <w:rFonts w:ascii="Palatino Linotype" w:hAnsi="Palatino Linotype" w:cs="Tahoma"/>
          <w:sz w:val="22"/>
          <w:szCs w:val="24"/>
        </w:rPr>
        <w:t xml:space="preserve"> por el Comité de </w:t>
      </w:r>
      <w:r>
        <w:rPr>
          <w:rFonts w:ascii="Palatino Linotype" w:hAnsi="Palatino Linotype" w:cs="Tahoma"/>
          <w:sz w:val="22"/>
          <w:szCs w:val="24"/>
        </w:rPr>
        <w:t>Transparencia</w:t>
      </w:r>
      <w:r w:rsidR="00103740">
        <w:rPr>
          <w:rFonts w:ascii="Palatino Linotype" w:hAnsi="Palatino Linotype" w:cs="Tahoma"/>
          <w:sz w:val="22"/>
          <w:szCs w:val="24"/>
        </w:rPr>
        <w:t xml:space="preserve">, </w:t>
      </w:r>
      <w:r w:rsidR="00323B12">
        <w:rPr>
          <w:rFonts w:ascii="Palatino Linotype" w:hAnsi="Palatino Linotype" w:cs="Tahoma"/>
          <w:sz w:val="22"/>
          <w:szCs w:val="24"/>
        </w:rPr>
        <w:t>en términos del artículo</w:t>
      </w:r>
      <w:r w:rsidR="00974D06">
        <w:rPr>
          <w:rFonts w:ascii="Palatino Linotype" w:hAnsi="Palatino Linotype" w:cs="Tahoma"/>
          <w:sz w:val="22"/>
          <w:szCs w:val="24"/>
        </w:rPr>
        <w:t xml:space="preserve"> 19, párrafo</w:t>
      </w:r>
      <w:r>
        <w:rPr>
          <w:rFonts w:ascii="Palatino Linotype" w:hAnsi="Palatino Linotype" w:cs="Tahoma"/>
          <w:sz w:val="22"/>
          <w:szCs w:val="24"/>
        </w:rPr>
        <w:t xml:space="preserve"> </w:t>
      </w:r>
      <w:r w:rsidR="00974D06">
        <w:rPr>
          <w:rFonts w:ascii="Palatino Linotype" w:hAnsi="Palatino Linotype" w:cs="Tahoma"/>
          <w:sz w:val="22"/>
          <w:szCs w:val="24"/>
        </w:rPr>
        <w:t>tercero</w:t>
      </w:r>
      <w:r>
        <w:rPr>
          <w:rFonts w:ascii="Palatino Linotype" w:hAnsi="Palatino Linotype" w:cs="Tahoma"/>
          <w:sz w:val="22"/>
          <w:szCs w:val="24"/>
        </w:rPr>
        <w:t xml:space="preserve"> y 169</w:t>
      </w:r>
      <w:r w:rsidR="00974D06">
        <w:rPr>
          <w:rFonts w:ascii="Palatino Linotype" w:hAnsi="Palatino Linotype" w:cs="Tahoma"/>
          <w:sz w:val="22"/>
          <w:szCs w:val="24"/>
        </w:rPr>
        <w:t xml:space="preserve"> de la Ley de Transparencia y Acceso a la Información del Estado de México y Municipios. </w:t>
      </w:r>
    </w:p>
    <w:p w14:paraId="0B9FACB9" w14:textId="77777777" w:rsidR="00F972F3" w:rsidRPr="0070653F" w:rsidRDefault="00F972F3" w:rsidP="00F972F3">
      <w:pPr>
        <w:spacing w:line="360" w:lineRule="auto"/>
        <w:ind w:right="-93"/>
        <w:jc w:val="both"/>
        <w:rPr>
          <w:rFonts w:ascii="Palatino Linotype" w:hAnsi="Palatino Linotype" w:cs="Tahoma"/>
          <w:sz w:val="22"/>
          <w:szCs w:val="24"/>
        </w:rPr>
      </w:pPr>
    </w:p>
    <w:p w14:paraId="0B9FACBA" w14:textId="77777777" w:rsidR="00F972F3" w:rsidRPr="006B075A" w:rsidRDefault="00F972F3" w:rsidP="00F972F3">
      <w:pPr>
        <w:spacing w:line="360" w:lineRule="auto"/>
        <w:ind w:right="-93"/>
        <w:jc w:val="both"/>
        <w:rPr>
          <w:rFonts w:ascii="Palatino Linotype" w:hAnsi="Palatino Linotype" w:cs="Tahoma"/>
          <w:b/>
          <w:sz w:val="22"/>
        </w:rPr>
      </w:pPr>
      <w:r w:rsidRPr="006B075A">
        <w:rPr>
          <w:rFonts w:ascii="Palatino Linotype" w:hAnsi="Palatino Linotype" w:cs="Tahoma"/>
          <w:b/>
          <w:sz w:val="22"/>
        </w:rPr>
        <w:t>Versión Pública</w:t>
      </w:r>
    </w:p>
    <w:p w14:paraId="0B9FACBB" w14:textId="77777777" w:rsidR="00F972F3" w:rsidRDefault="00F972F3" w:rsidP="00F972F3">
      <w:pPr>
        <w:spacing w:line="360" w:lineRule="auto"/>
        <w:ind w:right="-93"/>
        <w:jc w:val="both"/>
        <w:rPr>
          <w:rFonts w:ascii="Palatino Linotype" w:eastAsia="Calibri" w:hAnsi="Palatino Linotype" w:cs="Tahoma"/>
          <w:bCs/>
          <w:iCs/>
          <w:sz w:val="22"/>
          <w:szCs w:val="22"/>
          <w:lang w:eastAsia="es-ES_tradnl"/>
        </w:rPr>
      </w:pPr>
    </w:p>
    <w:p w14:paraId="0B9FACBC" w14:textId="3B2081C2" w:rsidR="00F972F3" w:rsidRPr="006B075A" w:rsidRDefault="00F972F3" w:rsidP="00F972F3">
      <w:pPr>
        <w:spacing w:line="360" w:lineRule="auto"/>
        <w:ind w:right="-93"/>
        <w:jc w:val="both"/>
        <w:rPr>
          <w:rFonts w:ascii="Palatino Linotype" w:eastAsia="Calibri" w:hAnsi="Palatino Linotype" w:cs="Tahoma"/>
          <w:bCs/>
          <w:iCs/>
          <w:sz w:val="22"/>
          <w:szCs w:val="22"/>
          <w:lang w:eastAsia="es-ES_tradnl"/>
        </w:rPr>
      </w:pPr>
      <w:r w:rsidRPr="006B075A">
        <w:rPr>
          <w:rFonts w:ascii="Palatino Linotype" w:eastAsia="Calibri" w:hAnsi="Palatino Linotype" w:cs="Tahoma"/>
          <w:bCs/>
          <w:iCs/>
          <w:sz w:val="22"/>
          <w:szCs w:val="22"/>
          <w:lang w:eastAsia="es-ES_tradnl"/>
        </w:rPr>
        <w:t xml:space="preserve">No se deja de lado que, es posible que los documentos que den cuenta de </w:t>
      </w:r>
      <w:r w:rsidR="00D55626">
        <w:rPr>
          <w:rFonts w:ascii="Palatino Linotype" w:eastAsia="Calibri" w:hAnsi="Palatino Linotype" w:cs="Tahoma"/>
          <w:bCs/>
          <w:iCs/>
          <w:sz w:val="22"/>
          <w:szCs w:val="22"/>
          <w:lang w:eastAsia="es-ES_tradnl"/>
        </w:rPr>
        <w:t>l</w:t>
      </w:r>
      <w:r w:rsidRPr="006B075A">
        <w:rPr>
          <w:rFonts w:ascii="Palatino Linotype" w:eastAsia="Calibri" w:hAnsi="Palatino Linotype" w:cs="Tahoma"/>
          <w:bCs/>
          <w:iCs/>
          <w:sz w:val="22"/>
          <w:szCs w:val="22"/>
          <w:lang w:eastAsia="es-ES_tradnl"/>
        </w:rPr>
        <w:t>a información</w:t>
      </w:r>
      <w:r w:rsidR="00D55626">
        <w:rPr>
          <w:rFonts w:ascii="Palatino Linotype" w:eastAsia="Calibri" w:hAnsi="Palatino Linotype" w:cs="Tahoma"/>
          <w:bCs/>
          <w:iCs/>
          <w:sz w:val="22"/>
          <w:szCs w:val="22"/>
          <w:lang w:eastAsia="es-ES_tradnl"/>
        </w:rPr>
        <w:t xml:space="preserve"> solicitada</w:t>
      </w:r>
      <w:r w:rsidRPr="006B075A">
        <w:rPr>
          <w:rFonts w:ascii="Palatino Linotype" w:eastAsia="Calibri" w:hAnsi="Palatino Linotype" w:cs="Tahoma"/>
          <w:bCs/>
          <w:iCs/>
          <w:sz w:val="22"/>
          <w:szCs w:val="22"/>
          <w:lang w:eastAsia="es-ES_tradnl"/>
        </w:rPr>
        <w:t xml:space="preserve">, pudiera </w:t>
      </w:r>
      <w:r w:rsidR="00D55626">
        <w:rPr>
          <w:rFonts w:ascii="Palatino Linotype" w:eastAsia="Calibri" w:hAnsi="Palatino Linotype" w:cs="Tahoma"/>
          <w:bCs/>
          <w:iCs/>
          <w:sz w:val="22"/>
          <w:szCs w:val="22"/>
          <w:lang w:eastAsia="es-ES_tradnl"/>
        </w:rPr>
        <w:t>contener</w:t>
      </w:r>
      <w:r w:rsidR="00D55626" w:rsidRPr="006B075A">
        <w:rPr>
          <w:rFonts w:ascii="Palatino Linotype" w:eastAsia="Calibri" w:hAnsi="Palatino Linotype" w:cs="Tahoma"/>
          <w:bCs/>
          <w:iCs/>
          <w:sz w:val="22"/>
          <w:szCs w:val="22"/>
          <w:lang w:eastAsia="es-ES_tradnl"/>
        </w:rPr>
        <w:t xml:space="preserve"> </w:t>
      </w:r>
      <w:r w:rsidRPr="006B075A">
        <w:rPr>
          <w:rFonts w:ascii="Palatino Linotype" w:eastAsia="Calibri" w:hAnsi="Palatino Linotype" w:cs="Tahoma"/>
          <w:bCs/>
          <w:iCs/>
          <w:sz w:val="22"/>
          <w:szCs w:val="22"/>
          <w:lang w:eastAsia="es-ES_tradnl"/>
        </w:rPr>
        <w:t xml:space="preserve">información clasificada, por lo que es de señalar que previo a la entrega al </w:t>
      </w:r>
      <w:r>
        <w:rPr>
          <w:rFonts w:ascii="Palatino Linotype" w:eastAsia="Calibri" w:hAnsi="Palatino Linotype" w:cs="Tahoma"/>
          <w:bCs/>
          <w:iCs/>
          <w:sz w:val="22"/>
          <w:szCs w:val="22"/>
          <w:lang w:eastAsia="es-ES_tradnl"/>
        </w:rPr>
        <w:t>R</w:t>
      </w:r>
      <w:r w:rsidRPr="006B075A">
        <w:rPr>
          <w:rFonts w:ascii="Palatino Linotype" w:eastAsia="Calibri" w:hAnsi="Palatino Linotype" w:cs="Tahoma"/>
          <w:bCs/>
          <w:iCs/>
          <w:sz w:val="22"/>
          <w:szCs w:val="22"/>
          <w:lang w:eastAsia="es-ES_tradnl"/>
        </w:rPr>
        <w:t xml:space="preserve">ecurrente, </w:t>
      </w:r>
      <w:r>
        <w:rPr>
          <w:rFonts w:ascii="Palatino Linotype" w:eastAsia="Calibri" w:hAnsi="Palatino Linotype" w:cs="Tahoma"/>
          <w:bCs/>
          <w:iCs/>
          <w:sz w:val="22"/>
          <w:szCs w:val="22"/>
          <w:lang w:eastAsia="es-ES_tradnl"/>
        </w:rPr>
        <w:t xml:space="preserve">de ser el caso, </w:t>
      </w:r>
      <w:r w:rsidRPr="006B075A">
        <w:rPr>
          <w:rFonts w:ascii="Palatino Linotype" w:eastAsia="Calibri" w:hAnsi="Palatino Linotype" w:cs="Tahoma"/>
          <w:bCs/>
          <w:iCs/>
          <w:sz w:val="22"/>
          <w:szCs w:val="22"/>
          <w:lang w:eastAsia="es-ES_tradnl"/>
        </w:rPr>
        <w:t xml:space="preserve">deberá llevarse a cabo la revisión de los documentos y </w:t>
      </w:r>
      <w:r>
        <w:rPr>
          <w:rFonts w:ascii="Palatino Linotype" w:eastAsia="Calibri" w:hAnsi="Palatino Linotype" w:cs="Tahoma"/>
          <w:bCs/>
          <w:iCs/>
          <w:sz w:val="22"/>
          <w:szCs w:val="22"/>
          <w:lang w:eastAsia="es-ES_tradnl"/>
        </w:rPr>
        <w:t>d</w:t>
      </w:r>
      <w:r w:rsidRPr="006B075A">
        <w:rPr>
          <w:rFonts w:ascii="Palatino Linotype" w:eastAsia="Calibri" w:hAnsi="Palatino Linotype" w:cs="Tahoma"/>
          <w:bCs/>
          <w:iCs/>
          <w:sz w:val="22"/>
          <w:szCs w:val="22"/>
          <w:lang w:eastAsia="es-ES_tradnl"/>
        </w:rPr>
        <w:t>e</w:t>
      </w:r>
      <w:r>
        <w:rPr>
          <w:rFonts w:ascii="Palatino Linotype" w:eastAsia="Calibri" w:hAnsi="Palatino Linotype" w:cs="Tahoma"/>
          <w:bCs/>
          <w:iCs/>
          <w:sz w:val="22"/>
          <w:szCs w:val="22"/>
          <w:lang w:eastAsia="es-ES_tradnl"/>
        </w:rPr>
        <w:t xml:space="preserve"> resultar</w:t>
      </w:r>
      <w:r w:rsidRPr="006B075A">
        <w:rPr>
          <w:rFonts w:ascii="Palatino Linotype" w:eastAsia="Calibri" w:hAnsi="Palatino Linotype" w:cs="Tahoma"/>
          <w:bCs/>
          <w:iCs/>
          <w:sz w:val="22"/>
          <w:szCs w:val="22"/>
          <w:lang w:eastAsia="es-ES_tradnl"/>
        </w:rPr>
        <w:t xml:space="preserve"> procede</w:t>
      </w:r>
      <w:r>
        <w:rPr>
          <w:rFonts w:ascii="Palatino Linotype" w:eastAsia="Calibri" w:hAnsi="Palatino Linotype" w:cs="Tahoma"/>
          <w:bCs/>
          <w:iCs/>
          <w:sz w:val="22"/>
          <w:szCs w:val="22"/>
          <w:lang w:eastAsia="es-ES_tradnl"/>
        </w:rPr>
        <w:t>nte</w:t>
      </w:r>
      <w:r w:rsidRPr="006B075A">
        <w:rPr>
          <w:rFonts w:ascii="Palatino Linotype" w:eastAsia="Calibri" w:hAnsi="Palatino Linotype" w:cs="Tahoma"/>
          <w:bCs/>
          <w:iCs/>
          <w:sz w:val="22"/>
          <w:szCs w:val="22"/>
          <w:lang w:eastAsia="es-ES_tradnl"/>
        </w:rPr>
        <w:t xml:space="preserve"> la entrega en versión pública, la misma deberá ser autorizada por el Comité de </w:t>
      </w:r>
      <w:r>
        <w:rPr>
          <w:rFonts w:ascii="Palatino Linotype" w:eastAsia="Calibri" w:hAnsi="Palatino Linotype" w:cs="Tahoma"/>
          <w:bCs/>
          <w:iCs/>
          <w:sz w:val="22"/>
          <w:szCs w:val="22"/>
          <w:lang w:eastAsia="es-ES_tradnl"/>
        </w:rPr>
        <w:t>Transparencia</w:t>
      </w:r>
      <w:r w:rsidRPr="006B075A">
        <w:rPr>
          <w:rFonts w:ascii="Palatino Linotype" w:eastAsia="Calibri" w:hAnsi="Palatino Linotype" w:cs="Tahoma"/>
          <w:bCs/>
          <w:iCs/>
          <w:sz w:val="22"/>
          <w:szCs w:val="22"/>
          <w:lang w:eastAsia="es-ES_tradnl"/>
        </w:rPr>
        <w:t>, en donde se funde y motive la clasificación de la información eliminada, de conformidad con lo previsto en el artículo 49, fracciones II y VIII</w:t>
      </w:r>
      <w:r>
        <w:rPr>
          <w:rFonts w:ascii="Palatino Linotype" w:eastAsia="Calibri" w:hAnsi="Palatino Linotype" w:cs="Tahoma"/>
          <w:bCs/>
          <w:iCs/>
          <w:sz w:val="22"/>
          <w:szCs w:val="22"/>
          <w:lang w:eastAsia="es-ES_tradnl"/>
        </w:rPr>
        <w:t>,</w:t>
      </w:r>
      <w:r w:rsidRPr="006B075A">
        <w:rPr>
          <w:rFonts w:ascii="Palatino Linotype" w:eastAsia="Calibri" w:hAnsi="Palatino Linotype" w:cs="Tahoma"/>
          <w:bCs/>
          <w:iCs/>
          <w:sz w:val="22"/>
          <w:szCs w:val="22"/>
          <w:lang w:eastAsia="es-ES_tradnl"/>
        </w:rPr>
        <w:t xml:space="preserve"> de la Ley de Transparencia y Acceso a la Información Pública del Estado de México y Municipios, en relación con lo establecido en los Lineamientos Generales en materia de Clasificación y Desclasificación de la Información, así como para Elaboración de Versiones Públicas.</w:t>
      </w:r>
    </w:p>
    <w:p w14:paraId="0B9FACBD" w14:textId="77777777" w:rsidR="00F972F3" w:rsidRDefault="00F972F3" w:rsidP="00F972F3">
      <w:pPr>
        <w:spacing w:line="360" w:lineRule="auto"/>
        <w:jc w:val="both"/>
        <w:rPr>
          <w:rFonts w:ascii="Palatino Linotype" w:hAnsi="Palatino Linotype" w:cs="Tahoma"/>
          <w:b/>
          <w:bCs/>
          <w:sz w:val="22"/>
          <w:szCs w:val="22"/>
        </w:rPr>
      </w:pPr>
    </w:p>
    <w:p w14:paraId="0B9FACBE" w14:textId="77777777" w:rsidR="00F972F3" w:rsidRPr="00CD73B4" w:rsidRDefault="00F972F3" w:rsidP="00F972F3">
      <w:pPr>
        <w:spacing w:line="360" w:lineRule="auto"/>
        <w:jc w:val="both"/>
        <w:rPr>
          <w:rFonts w:ascii="Palatino Linotype" w:hAnsi="Palatino Linotype" w:cs="Tahoma"/>
          <w:b/>
          <w:bCs/>
          <w:sz w:val="22"/>
          <w:szCs w:val="22"/>
        </w:rPr>
      </w:pPr>
      <w:r w:rsidRPr="00CD73B4">
        <w:rPr>
          <w:rFonts w:ascii="Palatino Linotype" w:hAnsi="Palatino Linotype" w:cs="Tahoma"/>
          <w:b/>
          <w:bCs/>
          <w:sz w:val="22"/>
          <w:szCs w:val="22"/>
        </w:rPr>
        <w:lastRenderedPageBreak/>
        <w:t>SEXTO. Decisión.</w:t>
      </w:r>
    </w:p>
    <w:p w14:paraId="0B9FACBF" w14:textId="77777777" w:rsidR="00F972F3" w:rsidRPr="00CD73B4" w:rsidRDefault="00F972F3" w:rsidP="00F972F3">
      <w:pPr>
        <w:tabs>
          <w:tab w:val="left" w:pos="4962"/>
        </w:tabs>
        <w:spacing w:line="360" w:lineRule="auto"/>
        <w:jc w:val="both"/>
        <w:rPr>
          <w:rFonts w:ascii="Palatino Linotype" w:eastAsia="Calibri" w:hAnsi="Palatino Linotype" w:cs="Tahoma"/>
          <w:iCs/>
          <w:sz w:val="22"/>
          <w:szCs w:val="22"/>
          <w:lang w:val="es-ES" w:eastAsia="es-ES_tradnl"/>
        </w:rPr>
      </w:pPr>
    </w:p>
    <w:p w14:paraId="0B9FACC0" w14:textId="3671385C" w:rsidR="00F972F3" w:rsidRPr="00CD73B4" w:rsidRDefault="00F972F3" w:rsidP="00F972F3">
      <w:pPr>
        <w:tabs>
          <w:tab w:val="left" w:pos="4962"/>
        </w:tabs>
        <w:spacing w:line="360" w:lineRule="auto"/>
        <w:jc w:val="both"/>
        <w:rPr>
          <w:rFonts w:ascii="Palatino Linotype" w:hAnsi="Palatino Linotype" w:cs="Tahoma"/>
          <w:sz w:val="22"/>
          <w:szCs w:val="24"/>
          <w:lang w:val="es-ES"/>
        </w:rPr>
      </w:pPr>
      <w:r w:rsidRPr="00CD73B4">
        <w:rPr>
          <w:rFonts w:ascii="Palatino Linotype" w:hAnsi="Palatino Linotype" w:cs="Tahoma"/>
          <w:bCs/>
          <w:sz w:val="22"/>
          <w:szCs w:val="22"/>
        </w:rPr>
        <w:t xml:space="preserve">Con fundamento en el artículo 186, fracción III, de la Ley de Transparencia y Acceso a la Información Pública del Estado de México y Municipios, este Instituto considera procedente </w:t>
      </w:r>
      <w:r w:rsidRPr="0070653F">
        <w:rPr>
          <w:rFonts w:ascii="Palatino Linotype" w:hAnsi="Palatino Linotype" w:cs="Tahoma"/>
          <w:b/>
          <w:bCs/>
          <w:sz w:val="22"/>
          <w:szCs w:val="22"/>
        </w:rPr>
        <w:t xml:space="preserve">MODIFICAR </w:t>
      </w:r>
      <w:r w:rsidRPr="00CD73B4">
        <w:rPr>
          <w:rFonts w:ascii="Palatino Linotype" w:hAnsi="Palatino Linotype" w:cs="Tahoma"/>
          <w:bCs/>
          <w:sz w:val="22"/>
          <w:szCs w:val="22"/>
        </w:rPr>
        <w:t xml:space="preserve">la respuesta del Sujeto Obligado por resultar </w:t>
      </w:r>
      <w:r w:rsidR="00B03B8A">
        <w:rPr>
          <w:rFonts w:ascii="Palatino Linotype" w:hAnsi="Palatino Linotype" w:cs="Tahoma"/>
          <w:bCs/>
          <w:sz w:val="22"/>
          <w:szCs w:val="22"/>
        </w:rPr>
        <w:t>parcialmente</w:t>
      </w:r>
      <w:r w:rsidR="00103740">
        <w:rPr>
          <w:rFonts w:ascii="Palatino Linotype" w:hAnsi="Palatino Linotype" w:cs="Tahoma"/>
          <w:bCs/>
          <w:sz w:val="22"/>
          <w:szCs w:val="22"/>
        </w:rPr>
        <w:t xml:space="preserve"> </w:t>
      </w:r>
      <w:r w:rsidRPr="00CD73B4">
        <w:rPr>
          <w:rFonts w:ascii="Palatino Linotype" w:hAnsi="Palatino Linotype" w:cs="Tahoma"/>
          <w:bCs/>
          <w:sz w:val="22"/>
          <w:szCs w:val="22"/>
        </w:rPr>
        <w:t xml:space="preserve">fundados los agravios en </w:t>
      </w:r>
      <w:r>
        <w:rPr>
          <w:rFonts w:ascii="Palatino Linotype" w:hAnsi="Palatino Linotype" w:cs="Tahoma"/>
          <w:bCs/>
          <w:sz w:val="22"/>
          <w:szCs w:val="22"/>
        </w:rPr>
        <w:t>e</w:t>
      </w:r>
      <w:r w:rsidRPr="00CD73B4">
        <w:rPr>
          <w:rFonts w:ascii="Palatino Linotype" w:hAnsi="Palatino Linotype" w:cs="Tahoma"/>
          <w:bCs/>
          <w:sz w:val="22"/>
          <w:szCs w:val="22"/>
        </w:rPr>
        <w:t xml:space="preserve">l Recurso de Revisión </w:t>
      </w:r>
      <w:r w:rsidRPr="0070653F">
        <w:rPr>
          <w:rFonts w:ascii="Palatino Linotype" w:eastAsia="Calibri" w:hAnsi="Palatino Linotype" w:cs="Tahoma"/>
          <w:b/>
          <w:sz w:val="22"/>
          <w:szCs w:val="22"/>
          <w:lang w:eastAsia="es-ES_tradnl"/>
        </w:rPr>
        <w:t>042</w:t>
      </w:r>
      <w:r w:rsidR="00AC02C6">
        <w:rPr>
          <w:rFonts w:ascii="Palatino Linotype" w:eastAsia="Calibri" w:hAnsi="Palatino Linotype" w:cs="Tahoma"/>
          <w:b/>
          <w:sz w:val="22"/>
          <w:szCs w:val="22"/>
          <w:lang w:eastAsia="es-ES_tradnl"/>
        </w:rPr>
        <w:t>1</w:t>
      </w:r>
      <w:r w:rsidRPr="0070653F">
        <w:rPr>
          <w:rFonts w:ascii="Palatino Linotype" w:eastAsia="Calibri" w:hAnsi="Palatino Linotype" w:cs="Tahoma"/>
          <w:b/>
          <w:sz w:val="22"/>
          <w:szCs w:val="22"/>
          <w:lang w:eastAsia="es-ES_tradnl"/>
        </w:rPr>
        <w:t>1/INFOEM/IP/RR/2018</w:t>
      </w:r>
      <w:r>
        <w:rPr>
          <w:rFonts w:ascii="Palatino Linotype" w:eastAsia="Calibri" w:hAnsi="Palatino Linotype" w:cs="Tahoma"/>
          <w:sz w:val="22"/>
          <w:szCs w:val="22"/>
          <w:lang w:eastAsia="es-ES_tradnl"/>
        </w:rPr>
        <w:t>.</w:t>
      </w:r>
      <w:r w:rsidRPr="00CD73B4">
        <w:rPr>
          <w:rFonts w:ascii="Palatino Linotype" w:eastAsia="Calibri" w:hAnsi="Palatino Linotype" w:cs="Tahoma"/>
          <w:sz w:val="22"/>
          <w:szCs w:val="22"/>
          <w:lang w:eastAsia="es-ES_tradnl"/>
        </w:rPr>
        <w:t xml:space="preserve"> </w:t>
      </w:r>
    </w:p>
    <w:p w14:paraId="0B9FACC1" w14:textId="77777777" w:rsidR="00F972F3" w:rsidRPr="00CD73B4" w:rsidRDefault="00F972F3" w:rsidP="00F972F3">
      <w:pPr>
        <w:tabs>
          <w:tab w:val="left" w:pos="4962"/>
        </w:tabs>
        <w:spacing w:line="360" w:lineRule="auto"/>
        <w:jc w:val="both"/>
        <w:rPr>
          <w:rFonts w:ascii="Palatino Linotype" w:hAnsi="Palatino Linotype" w:cs="Tahoma"/>
          <w:sz w:val="22"/>
          <w:szCs w:val="24"/>
          <w:lang w:val="es-ES"/>
        </w:rPr>
      </w:pPr>
    </w:p>
    <w:p w14:paraId="0B9FACC2" w14:textId="77777777" w:rsidR="00F972F3" w:rsidRPr="00CD73B4" w:rsidRDefault="00F972F3" w:rsidP="00F972F3">
      <w:pPr>
        <w:tabs>
          <w:tab w:val="left" w:pos="4962"/>
        </w:tabs>
        <w:spacing w:line="360" w:lineRule="auto"/>
        <w:jc w:val="both"/>
        <w:rPr>
          <w:rFonts w:ascii="Palatino Linotype" w:hAnsi="Palatino Linotype" w:cs="Tahoma"/>
          <w:sz w:val="22"/>
          <w:szCs w:val="24"/>
          <w:lang w:val="es-ES"/>
        </w:rPr>
      </w:pPr>
      <w:r w:rsidRPr="00CD73B4">
        <w:rPr>
          <w:rFonts w:ascii="Palatino Linotype" w:hAnsi="Palatino Linotype" w:cs="Tahoma"/>
          <w:sz w:val="22"/>
          <w:szCs w:val="24"/>
          <w:lang w:val="es-ES"/>
        </w:rPr>
        <w:t xml:space="preserve">Asimismo, </w:t>
      </w:r>
      <w:r w:rsidR="00E273AC">
        <w:rPr>
          <w:rFonts w:ascii="Palatino Linotype" w:hAnsi="Palatino Linotype" w:cs="Tahoma"/>
          <w:sz w:val="22"/>
          <w:szCs w:val="24"/>
          <w:lang w:val="es-ES"/>
        </w:rPr>
        <w:t xml:space="preserve">resulta </w:t>
      </w:r>
      <w:r w:rsidRPr="00CD73B4">
        <w:rPr>
          <w:rFonts w:ascii="Palatino Linotype" w:hAnsi="Palatino Linotype" w:cs="Tahoma"/>
          <w:sz w:val="22"/>
          <w:szCs w:val="24"/>
          <w:lang w:val="es-ES"/>
        </w:rPr>
        <w:t>procede</w:t>
      </w:r>
      <w:r w:rsidR="00E273AC">
        <w:rPr>
          <w:rFonts w:ascii="Palatino Linotype" w:hAnsi="Palatino Linotype" w:cs="Tahoma"/>
          <w:sz w:val="22"/>
          <w:szCs w:val="24"/>
          <w:lang w:val="es-ES"/>
        </w:rPr>
        <w:t>nte</w:t>
      </w:r>
      <w:r w:rsidRPr="00CD73B4">
        <w:rPr>
          <w:rFonts w:ascii="Palatino Linotype" w:hAnsi="Palatino Linotype" w:cs="Tahoma"/>
          <w:sz w:val="22"/>
          <w:szCs w:val="24"/>
          <w:lang w:val="es-ES"/>
        </w:rPr>
        <w:t xml:space="preserve"> Ordenar, </w:t>
      </w:r>
      <w:r w:rsidR="00AC02C6" w:rsidRPr="002304A5">
        <w:rPr>
          <w:rFonts w:ascii="Palatino Linotype" w:hAnsi="Palatino Linotype" w:cs="Tahoma"/>
          <w:bCs/>
          <w:sz w:val="22"/>
          <w:szCs w:val="22"/>
        </w:rPr>
        <w:t>previa búsqueda exhaustiva</w:t>
      </w:r>
      <w:r w:rsidR="00AC02C6">
        <w:rPr>
          <w:rFonts w:ascii="Palatino Linotype" w:hAnsi="Palatino Linotype" w:cs="Tahoma"/>
          <w:bCs/>
          <w:sz w:val="22"/>
          <w:szCs w:val="22"/>
        </w:rPr>
        <w:t xml:space="preserve"> y razonable</w:t>
      </w:r>
      <w:r w:rsidR="00AC02C6" w:rsidRPr="002304A5">
        <w:rPr>
          <w:rFonts w:ascii="Palatino Linotype" w:hAnsi="Palatino Linotype" w:cs="Tahoma"/>
          <w:bCs/>
          <w:sz w:val="22"/>
          <w:szCs w:val="22"/>
        </w:rPr>
        <w:t xml:space="preserve"> en todas las áreas competentes,</w:t>
      </w:r>
      <w:r w:rsidR="00E273AC">
        <w:rPr>
          <w:rFonts w:ascii="Palatino Linotype" w:hAnsi="Palatino Linotype" w:cs="Tahoma"/>
          <w:bCs/>
          <w:sz w:val="22"/>
          <w:szCs w:val="22"/>
        </w:rPr>
        <w:t xml:space="preserve"> otorgue</w:t>
      </w:r>
      <w:r w:rsidR="00AC02C6" w:rsidRPr="002304A5">
        <w:rPr>
          <w:rFonts w:ascii="Palatino Linotype" w:hAnsi="Palatino Linotype" w:cs="Tahoma"/>
          <w:bCs/>
          <w:sz w:val="22"/>
          <w:szCs w:val="22"/>
        </w:rPr>
        <w:t xml:space="preserve"> </w:t>
      </w:r>
      <w:r w:rsidR="00AC02C6" w:rsidRPr="000870A2">
        <w:rPr>
          <w:rFonts w:ascii="Palatino Linotype" w:hAnsi="Palatino Linotype" w:cs="Tahoma"/>
          <w:bCs/>
          <w:sz w:val="22"/>
          <w:szCs w:val="22"/>
        </w:rPr>
        <w:t xml:space="preserve">a través del Sistema de Acceso a la Información Mexiquense (SAIMEX), </w:t>
      </w:r>
      <w:r w:rsidR="00AC02C6">
        <w:rPr>
          <w:rFonts w:ascii="Palatino Linotype" w:hAnsi="Palatino Linotype" w:cs="Tahoma"/>
          <w:bCs/>
          <w:sz w:val="22"/>
          <w:szCs w:val="22"/>
        </w:rPr>
        <w:t>de ser procedente en versión pública</w:t>
      </w:r>
      <w:r w:rsidR="00AC02C6" w:rsidRPr="00CD73B4">
        <w:rPr>
          <w:rFonts w:ascii="Palatino Linotype" w:hAnsi="Palatino Linotype" w:cs="Tahoma"/>
          <w:sz w:val="22"/>
          <w:szCs w:val="24"/>
          <w:lang w:val="es-ES"/>
        </w:rPr>
        <w:t xml:space="preserve"> </w:t>
      </w:r>
      <w:r w:rsidR="00AC02C6">
        <w:rPr>
          <w:rFonts w:ascii="Palatino Linotype" w:hAnsi="Palatino Linotype" w:cs="Tahoma"/>
          <w:sz w:val="22"/>
          <w:szCs w:val="24"/>
          <w:lang w:val="es-ES"/>
        </w:rPr>
        <w:t>d</w:t>
      </w:r>
      <w:r w:rsidRPr="00CD73B4">
        <w:rPr>
          <w:rFonts w:ascii="Palatino Linotype" w:hAnsi="Palatino Linotype" w:cs="Tahoma"/>
          <w:sz w:val="22"/>
          <w:szCs w:val="24"/>
          <w:lang w:val="es-ES"/>
        </w:rPr>
        <w:t>e</w:t>
      </w:r>
      <w:r w:rsidR="00AC02C6">
        <w:rPr>
          <w:rFonts w:ascii="Palatino Linotype" w:hAnsi="Palatino Linotype" w:cs="Tahoma"/>
          <w:sz w:val="22"/>
          <w:szCs w:val="24"/>
          <w:lang w:val="es-ES"/>
        </w:rPr>
        <w:t xml:space="preserve"> lo siguiente</w:t>
      </w:r>
      <w:r w:rsidRPr="00CD73B4">
        <w:rPr>
          <w:rFonts w:ascii="Palatino Linotype" w:hAnsi="Palatino Linotype" w:cs="Tahoma"/>
          <w:sz w:val="22"/>
          <w:szCs w:val="24"/>
          <w:lang w:val="es-ES"/>
        </w:rPr>
        <w:t>:</w:t>
      </w:r>
    </w:p>
    <w:p w14:paraId="0B9FACC3" w14:textId="77777777" w:rsidR="00F972F3" w:rsidRPr="00CD73B4" w:rsidRDefault="00F972F3" w:rsidP="00F972F3">
      <w:pPr>
        <w:tabs>
          <w:tab w:val="left" w:pos="4962"/>
        </w:tabs>
        <w:spacing w:line="360" w:lineRule="auto"/>
        <w:jc w:val="both"/>
        <w:rPr>
          <w:rFonts w:ascii="Palatino Linotype" w:hAnsi="Palatino Linotype" w:cs="Tahoma"/>
          <w:sz w:val="22"/>
          <w:szCs w:val="24"/>
          <w:lang w:val="es-ES"/>
        </w:rPr>
      </w:pPr>
    </w:p>
    <w:p w14:paraId="48592D2D" w14:textId="77777777" w:rsidR="00BB7D90" w:rsidRDefault="00F972F3" w:rsidP="005B6C09">
      <w:pPr>
        <w:pStyle w:val="Prrafodelista"/>
        <w:spacing w:line="360" w:lineRule="auto"/>
        <w:jc w:val="both"/>
        <w:rPr>
          <w:rFonts w:ascii="Palatino Linotype" w:eastAsia="Calibri" w:hAnsi="Palatino Linotype" w:cs="Tahoma"/>
          <w:szCs w:val="22"/>
          <w:lang w:eastAsia="es-ES_tradnl"/>
        </w:rPr>
      </w:pPr>
      <w:r w:rsidRPr="00E273AC">
        <w:rPr>
          <w:rFonts w:ascii="Palatino Linotype" w:eastAsia="Calibri" w:hAnsi="Palatino Linotype" w:cs="Tahoma"/>
          <w:szCs w:val="22"/>
          <w:lang w:eastAsia="es-ES_tradnl"/>
        </w:rPr>
        <w:t xml:space="preserve">El documento o documentos donde consten </w:t>
      </w:r>
      <w:r w:rsidR="00E273AC" w:rsidRPr="00E273AC">
        <w:rPr>
          <w:rFonts w:ascii="Palatino Linotype" w:eastAsia="Calibri" w:hAnsi="Palatino Linotype" w:cs="Tahoma"/>
          <w:szCs w:val="22"/>
          <w:lang w:eastAsia="es-ES_tradnl"/>
        </w:rPr>
        <w:t>los gastos generados por concepto de mantenimiento a vehículos oficiales y adquisición de refacciones, así como pagos diversos (refrendo y verificación) durante el periodo comprendido del once de septiembre de dos mil seis al treinta de septiembre de dos mil diecisiete y del primero al tres de octubre del dos mil dieciocho</w:t>
      </w:r>
      <w:r w:rsidR="00E273AC">
        <w:rPr>
          <w:rFonts w:ascii="Palatino Linotype" w:eastAsia="Calibri" w:hAnsi="Palatino Linotype" w:cs="Tahoma"/>
          <w:szCs w:val="22"/>
          <w:lang w:eastAsia="es-ES_tradnl"/>
        </w:rPr>
        <w:t>.</w:t>
      </w:r>
      <w:r w:rsidR="00BB7D90">
        <w:rPr>
          <w:rFonts w:ascii="Palatino Linotype" w:eastAsia="Calibri" w:hAnsi="Palatino Linotype" w:cs="Tahoma"/>
          <w:szCs w:val="22"/>
          <w:lang w:eastAsia="es-ES_tradnl"/>
        </w:rPr>
        <w:t xml:space="preserve"> </w:t>
      </w:r>
    </w:p>
    <w:p w14:paraId="101F5A33" w14:textId="77777777" w:rsidR="00BB7D90" w:rsidRDefault="00BB7D90" w:rsidP="005B6C09">
      <w:pPr>
        <w:pStyle w:val="Prrafodelista"/>
        <w:spacing w:line="360" w:lineRule="auto"/>
        <w:jc w:val="both"/>
        <w:rPr>
          <w:rFonts w:ascii="Palatino Linotype" w:eastAsia="Calibri" w:hAnsi="Palatino Linotype" w:cs="Tahoma"/>
          <w:szCs w:val="22"/>
          <w:lang w:eastAsia="es-ES_tradnl"/>
        </w:rPr>
      </w:pPr>
    </w:p>
    <w:p w14:paraId="0B9FACC4" w14:textId="2026EB58" w:rsidR="00F972F3" w:rsidRDefault="00BB7D90" w:rsidP="005B6C09">
      <w:pPr>
        <w:pStyle w:val="Prrafodelista"/>
        <w:spacing w:line="360" w:lineRule="auto"/>
        <w:jc w:val="both"/>
        <w:rPr>
          <w:rFonts w:ascii="Palatino Linotype" w:eastAsia="Calibri" w:hAnsi="Palatino Linotype" w:cs="Tahoma"/>
          <w:szCs w:val="22"/>
          <w:lang w:eastAsia="es-ES_tradnl"/>
        </w:rPr>
      </w:pPr>
      <w:r w:rsidRPr="00BB7D90">
        <w:rPr>
          <w:rFonts w:ascii="Palatino Linotype" w:eastAsia="Calibri" w:hAnsi="Palatino Linotype" w:cs="Tahoma"/>
          <w:szCs w:val="22"/>
          <w:lang w:eastAsia="es-ES_tradnl"/>
        </w:rPr>
        <w:t>De ser necesaria la versión pública, el Sujeto Obligado deberá emitir el Acuerdo del Comité de Transparencia de conformidad a la Ley de Transparencia y Acceso a la Información Pública del Estado de México y Municipios vigente, en el que funden y motiven las razones sobre los datos que se supriman o eliminen de los soportes documentales objeto de las versiones públicas que se formulen y se pongan a disposición del Recurrente, mismo que igualmente hará de su conocimiento.</w:t>
      </w:r>
    </w:p>
    <w:p w14:paraId="0AF5A884" w14:textId="77777777" w:rsidR="00BB7D90" w:rsidRDefault="00BB7D90" w:rsidP="005B6C09">
      <w:pPr>
        <w:pStyle w:val="Prrafodelista"/>
        <w:spacing w:line="360" w:lineRule="auto"/>
        <w:jc w:val="both"/>
        <w:rPr>
          <w:rFonts w:ascii="Palatino Linotype" w:eastAsia="Calibri" w:hAnsi="Palatino Linotype" w:cs="Tahoma"/>
          <w:szCs w:val="22"/>
          <w:lang w:eastAsia="es-ES_tradnl"/>
        </w:rPr>
      </w:pPr>
    </w:p>
    <w:p w14:paraId="0D4E9650" w14:textId="01E430B1" w:rsidR="00BB7D90" w:rsidRDefault="00BB7D90" w:rsidP="005B6C09">
      <w:pPr>
        <w:pStyle w:val="Prrafodelista"/>
        <w:spacing w:line="360" w:lineRule="auto"/>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t>En caso de que estos o alguno de estos documentos se hayan dado de baja, deberá entregarse al Recurrente el acta de baja documental correspondiente.</w:t>
      </w:r>
    </w:p>
    <w:p w14:paraId="0B9FACC5" w14:textId="77777777" w:rsidR="00E273AC" w:rsidRPr="00E273AC" w:rsidRDefault="00E273AC" w:rsidP="00E273AC">
      <w:pPr>
        <w:spacing w:line="360" w:lineRule="auto"/>
        <w:ind w:left="360"/>
        <w:jc w:val="both"/>
        <w:rPr>
          <w:rFonts w:ascii="Palatino Linotype" w:eastAsia="Calibri" w:hAnsi="Palatino Linotype" w:cs="Tahoma"/>
          <w:szCs w:val="22"/>
          <w:lang w:eastAsia="es-ES_tradnl"/>
        </w:rPr>
      </w:pPr>
    </w:p>
    <w:p w14:paraId="2A2CAFD9" w14:textId="691EC8DD" w:rsidR="00BB7D90" w:rsidRPr="00123B54" w:rsidRDefault="00F972F3" w:rsidP="005B6C09">
      <w:pPr>
        <w:tabs>
          <w:tab w:val="left" w:pos="4962"/>
        </w:tabs>
        <w:spacing w:line="360" w:lineRule="auto"/>
        <w:jc w:val="both"/>
        <w:rPr>
          <w:rFonts w:ascii="Palatino Linotype" w:hAnsi="Palatino Linotype" w:cs="Tahoma"/>
          <w:sz w:val="22"/>
          <w:szCs w:val="22"/>
          <w:lang w:val="es-ES"/>
        </w:rPr>
      </w:pPr>
      <w:r w:rsidRPr="00123B54">
        <w:rPr>
          <w:rFonts w:ascii="Palatino Linotype" w:hAnsi="Palatino Linotype" w:cs="Tahoma"/>
          <w:sz w:val="22"/>
          <w:szCs w:val="22"/>
          <w:lang w:val="es-ES"/>
        </w:rPr>
        <w:t>De no localizarse la información</w:t>
      </w:r>
      <w:r w:rsidR="00027DF2" w:rsidRPr="00123B54">
        <w:rPr>
          <w:rFonts w:ascii="Palatino Linotype" w:hAnsi="Palatino Linotype" w:cs="Tahoma"/>
          <w:sz w:val="22"/>
          <w:szCs w:val="22"/>
          <w:lang w:val="es-ES"/>
        </w:rPr>
        <w:t xml:space="preserve"> </w:t>
      </w:r>
      <w:r w:rsidR="00027DF2" w:rsidRPr="005B6C09">
        <w:rPr>
          <w:rFonts w:ascii="Palatino Linotype" w:hAnsi="Palatino Linotype" w:cs="Tahoma"/>
          <w:sz w:val="22"/>
          <w:szCs w:val="22"/>
          <w:lang w:val="es-ES"/>
        </w:rPr>
        <w:t>o el acta de baja documental</w:t>
      </w:r>
      <w:r w:rsidRPr="005B6C09">
        <w:rPr>
          <w:rFonts w:ascii="Palatino Linotype" w:hAnsi="Palatino Linotype" w:cs="Tahoma"/>
          <w:sz w:val="22"/>
          <w:szCs w:val="22"/>
          <w:lang w:val="es-ES"/>
        </w:rPr>
        <w:t xml:space="preserve">, </w:t>
      </w:r>
      <w:r w:rsidR="00BB7D90" w:rsidRPr="005B6C09">
        <w:rPr>
          <w:rFonts w:ascii="Palatino Linotype" w:hAnsi="Palatino Linotype" w:cs="Tahoma"/>
          <w:sz w:val="22"/>
          <w:szCs w:val="22"/>
          <w:lang w:val="es-ES"/>
        </w:rPr>
        <w:t xml:space="preserve">respecto del </w:t>
      </w:r>
      <w:r w:rsidR="00BB7D90" w:rsidRPr="005B6C09">
        <w:rPr>
          <w:rFonts w:ascii="Palatino Linotype" w:eastAsia="Calibri" w:hAnsi="Palatino Linotype" w:cs="Tahoma"/>
          <w:sz w:val="22"/>
          <w:szCs w:val="22"/>
          <w:lang w:eastAsia="es-ES_tradnl"/>
        </w:rPr>
        <w:t>documento o documentos donde consten los gastos generados por concepto de mantenimiento a vehículos oficiales y adquisición de refacciones, bastará con que así lo indique al Recurrente en términos del artículo 19, párrafo segundo de la Ley de Transparencia y Acceso a la Información Pública del Estado de México y Municipios.</w:t>
      </w:r>
      <w:r w:rsidR="00BB7D90" w:rsidRPr="00123B54">
        <w:rPr>
          <w:rFonts w:ascii="Palatino Linotype" w:hAnsi="Palatino Linotype" w:cs="Tahoma"/>
          <w:sz w:val="22"/>
          <w:szCs w:val="22"/>
          <w:lang w:val="es-ES"/>
        </w:rPr>
        <w:t xml:space="preserve"> </w:t>
      </w:r>
    </w:p>
    <w:p w14:paraId="5EFE5D44" w14:textId="77777777" w:rsidR="00BB7D90" w:rsidRDefault="00BB7D90" w:rsidP="005B6C09">
      <w:pPr>
        <w:tabs>
          <w:tab w:val="left" w:pos="4962"/>
        </w:tabs>
        <w:spacing w:line="360" w:lineRule="auto"/>
        <w:jc w:val="both"/>
        <w:rPr>
          <w:rFonts w:ascii="Palatino Linotype" w:hAnsi="Palatino Linotype" w:cs="Tahoma"/>
          <w:sz w:val="22"/>
          <w:szCs w:val="24"/>
          <w:lang w:val="es-ES"/>
        </w:rPr>
      </w:pPr>
    </w:p>
    <w:p w14:paraId="3574B0A5" w14:textId="5D0CBADF" w:rsidR="00103740" w:rsidRPr="005B2553" w:rsidRDefault="00BB7D90" w:rsidP="005B6C09">
      <w:pPr>
        <w:tabs>
          <w:tab w:val="left" w:pos="4962"/>
        </w:tabs>
        <w:spacing w:line="360" w:lineRule="auto"/>
        <w:jc w:val="both"/>
        <w:rPr>
          <w:rFonts w:ascii="Palatino Linotype" w:hAnsi="Palatino Linotype" w:cs="Tahoma"/>
          <w:sz w:val="22"/>
          <w:szCs w:val="24"/>
          <w:lang w:val="es-ES"/>
        </w:rPr>
      </w:pPr>
      <w:r w:rsidRPr="005B2553">
        <w:rPr>
          <w:rFonts w:ascii="Palatino Linotype" w:hAnsi="Palatino Linotype" w:cs="Tahoma"/>
          <w:sz w:val="22"/>
          <w:szCs w:val="24"/>
          <w:lang w:val="es-ES"/>
        </w:rPr>
        <w:t>De no localizarse la información</w:t>
      </w:r>
      <w:r>
        <w:rPr>
          <w:rFonts w:ascii="Palatino Linotype" w:hAnsi="Palatino Linotype" w:cs="Tahoma"/>
          <w:sz w:val="22"/>
          <w:szCs w:val="24"/>
          <w:lang w:val="es-ES"/>
        </w:rPr>
        <w:t xml:space="preserve"> o el acta de baja documental</w:t>
      </w:r>
      <w:r w:rsidRPr="005B2553">
        <w:rPr>
          <w:rFonts w:ascii="Palatino Linotype" w:hAnsi="Palatino Linotype" w:cs="Tahoma"/>
          <w:sz w:val="22"/>
          <w:szCs w:val="24"/>
          <w:lang w:val="es-ES"/>
        </w:rPr>
        <w:t xml:space="preserve">, </w:t>
      </w:r>
      <w:r>
        <w:rPr>
          <w:rFonts w:ascii="Palatino Linotype" w:hAnsi="Palatino Linotype" w:cs="Tahoma"/>
          <w:sz w:val="22"/>
          <w:szCs w:val="24"/>
          <w:lang w:val="es-ES"/>
        </w:rPr>
        <w:t>respecto del</w:t>
      </w:r>
      <w:r w:rsidR="00A41424">
        <w:rPr>
          <w:rFonts w:ascii="Palatino Linotype" w:hAnsi="Palatino Linotype" w:cs="Tahoma"/>
          <w:sz w:val="22"/>
          <w:szCs w:val="24"/>
          <w:lang w:val="es-ES"/>
        </w:rPr>
        <w:t xml:space="preserve"> pago de refrendos y/o verificaciones, </w:t>
      </w:r>
      <w:r w:rsidR="00103740">
        <w:rPr>
          <w:rFonts w:ascii="Palatino Linotype" w:hAnsi="Palatino Linotype" w:cs="Tahoma"/>
          <w:sz w:val="22"/>
          <w:szCs w:val="24"/>
        </w:rPr>
        <w:t xml:space="preserve">deberá declararse la inexistencia por el Comité de Información, en términos del artículo 19, párrafo tercero </w:t>
      </w:r>
      <w:r w:rsidR="00A41424">
        <w:rPr>
          <w:rFonts w:ascii="Palatino Linotype" w:hAnsi="Palatino Linotype" w:cs="Tahoma"/>
          <w:sz w:val="22"/>
          <w:szCs w:val="24"/>
        </w:rPr>
        <w:t xml:space="preserve">y 169 </w:t>
      </w:r>
      <w:r w:rsidR="00103740">
        <w:rPr>
          <w:rFonts w:ascii="Palatino Linotype" w:hAnsi="Palatino Linotype" w:cs="Tahoma"/>
          <w:sz w:val="22"/>
          <w:szCs w:val="24"/>
        </w:rPr>
        <w:t xml:space="preserve">de la Ley de Transparencia y Acceso a la Información del Estado de México y Municipios. </w:t>
      </w:r>
    </w:p>
    <w:p w14:paraId="0B9FACC9" w14:textId="77777777" w:rsidR="00F972F3" w:rsidRPr="00CD73B4" w:rsidRDefault="00F972F3" w:rsidP="00F972F3">
      <w:pPr>
        <w:tabs>
          <w:tab w:val="left" w:pos="4962"/>
        </w:tabs>
        <w:spacing w:line="360" w:lineRule="auto"/>
        <w:jc w:val="both"/>
        <w:rPr>
          <w:rFonts w:ascii="Palatino Linotype" w:hAnsi="Palatino Linotype" w:cs="Tahoma"/>
          <w:bCs/>
          <w:sz w:val="22"/>
          <w:szCs w:val="22"/>
        </w:rPr>
      </w:pPr>
    </w:p>
    <w:p w14:paraId="0B9FACCA" w14:textId="77777777" w:rsidR="00F972F3" w:rsidRPr="00CD73B4" w:rsidRDefault="00F972F3" w:rsidP="00F972F3">
      <w:pPr>
        <w:spacing w:line="360" w:lineRule="auto"/>
        <w:jc w:val="both"/>
        <w:rPr>
          <w:rFonts w:ascii="Palatino Linotype" w:eastAsia="Calibri" w:hAnsi="Palatino Linotype" w:cs="Tahoma"/>
          <w:bCs/>
          <w:sz w:val="22"/>
          <w:lang w:eastAsia="en-US"/>
        </w:rPr>
      </w:pPr>
      <w:r w:rsidRPr="00CD73B4">
        <w:rPr>
          <w:rFonts w:ascii="Palatino Linotype" w:eastAsia="Calibri" w:hAnsi="Palatino Linotype" w:cs="Tahoma"/>
          <w:bCs/>
          <w:sz w:val="22"/>
          <w:lang w:eastAsia="en-US"/>
        </w:rPr>
        <w:t>Por lo expuesto y fundado, este Pleno:</w:t>
      </w:r>
    </w:p>
    <w:p w14:paraId="0B9FACCB" w14:textId="77777777" w:rsidR="001609DB" w:rsidRPr="00CD73B4" w:rsidRDefault="001609DB" w:rsidP="00CD73B4">
      <w:pPr>
        <w:spacing w:line="360" w:lineRule="auto"/>
        <w:jc w:val="both"/>
        <w:rPr>
          <w:rFonts w:ascii="Palatino Linotype" w:eastAsia="Calibri" w:hAnsi="Palatino Linotype" w:cs="Tahoma"/>
          <w:bCs/>
          <w:sz w:val="22"/>
          <w:lang w:eastAsia="en-US"/>
        </w:rPr>
      </w:pPr>
    </w:p>
    <w:p w14:paraId="0B9FACCC" w14:textId="77777777" w:rsidR="007F4F85" w:rsidRPr="00CD73B4" w:rsidRDefault="007F4F85" w:rsidP="00CD73B4">
      <w:pPr>
        <w:spacing w:line="360" w:lineRule="auto"/>
        <w:jc w:val="center"/>
        <w:rPr>
          <w:rFonts w:ascii="Palatino Linotype" w:hAnsi="Palatino Linotype" w:cs="Tahoma"/>
          <w:b/>
          <w:bCs/>
          <w:sz w:val="22"/>
          <w:lang w:val="es-ES_tradnl"/>
        </w:rPr>
      </w:pPr>
      <w:r w:rsidRPr="00CD73B4">
        <w:rPr>
          <w:rFonts w:ascii="Palatino Linotype" w:hAnsi="Palatino Linotype" w:cs="Tahoma"/>
          <w:b/>
          <w:bCs/>
          <w:sz w:val="22"/>
          <w:lang w:val="es-ES_tradnl"/>
        </w:rPr>
        <w:t>RESUELVE</w:t>
      </w:r>
    </w:p>
    <w:p w14:paraId="0B9FACCD" w14:textId="77777777" w:rsidR="008849F1" w:rsidRPr="00CD73B4" w:rsidRDefault="008849F1" w:rsidP="00CD73B4">
      <w:pPr>
        <w:spacing w:line="360" w:lineRule="auto"/>
        <w:jc w:val="center"/>
        <w:rPr>
          <w:rFonts w:ascii="Palatino Linotype" w:hAnsi="Palatino Linotype" w:cs="Tahoma"/>
          <w:b/>
          <w:bCs/>
          <w:sz w:val="22"/>
          <w:lang w:val="es-ES_tradnl"/>
        </w:rPr>
      </w:pPr>
    </w:p>
    <w:p w14:paraId="0B9FACCE" w14:textId="270B4E86" w:rsidR="00F7793E" w:rsidRPr="00CD73B4" w:rsidRDefault="00576EA1" w:rsidP="00CD73B4">
      <w:pPr>
        <w:spacing w:line="360" w:lineRule="auto"/>
        <w:jc w:val="both"/>
        <w:rPr>
          <w:rFonts w:ascii="Palatino Linotype" w:hAnsi="Palatino Linotype" w:cs="Tahoma"/>
          <w:b/>
          <w:bCs/>
          <w:iCs/>
          <w:sz w:val="22"/>
          <w:szCs w:val="24"/>
          <w:lang w:val="es-ES_tradnl"/>
        </w:rPr>
      </w:pPr>
      <w:r w:rsidRPr="00CD73B4">
        <w:rPr>
          <w:rFonts w:ascii="Palatino Linotype" w:hAnsi="Palatino Linotype" w:cs="Tahoma"/>
          <w:b/>
          <w:sz w:val="22"/>
          <w:lang w:val="es-ES_tradnl"/>
        </w:rPr>
        <w:t xml:space="preserve">PRIMERO. </w:t>
      </w:r>
      <w:r w:rsidR="00F7793E" w:rsidRPr="00CD73B4">
        <w:rPr>
          <w:rFonts w:ascii="Palatino Linotype" w:hAnsi="Palatino Linotype" w:cs="Tahoma"/>
          <w:sz w:val="22"/>
        </w:rPr>
        <w:t xml:space="preserve">Se </w:t>
      </w:r>
      <w:r w:rsidR="005253C7" w:rsidRPr="00CD73B4">
        <w:rPr>
          <w:rFonts w:ascii="Palatino Linotype" w:hAnsi="Palatino Linotype" w:cs="Tahoma"/>
          <w:b/>
          <w:sz w:val="22"/>
        </w:rPr>
        <w:t xml:space="preserve">MODIFICA </w:t>
      </w:r>
      <w:r w:rsidR="005253C7" w:rsidRPr="00CD73B4">
        <w:rPr>
          <w:rFonts w:ascii="Palatino Linotype" w:hAnsi="Palatino Linotype" w:cs="Tahoma"/>
          <w:sz w:val="22"/>
        </w:rPr>
        <w:t>la respuesta recaída</w:t>
      </w:r>
      <w:r w:rsidR="005253C7" w:rsidRPr="00CD73B4">
        <w:rPr>
          <w:rFonts w:ascii="Palatino Linotype" w:hAnsi="Palatino Linotype" w:cs="Tahoma"/>
          <w:b/>
          <w:sz w:val="22"/>
        </w:rPr>
        <w:t xml:space="preserve"> </w:t>
      </w:r>
      <w:r w:rsidR="005253C7" w:rsidRPr="00CD73B4">
        <w:rPr>
          <w:rFonts w:ascii="Palatino Linotype" w:hAnsi="Palatino Linotype" w:cs="Tahoma"/>
          <w:sz w:val="22"/>
        </w:rPr>
        <w:t xml:space="preserve">a la solicitud de acceso a la información, </w:t>
      </w:r>
      <w:r w:rsidR="003D0868" w:rsidRPr="00CD73B4">
        <w:rPr>
          <w:rFonts w:ascii="Palatino Linotype" w:hAnsi="Palatino Linotype" w:cs="Tahoma"/>
          <w:bCs/>
          <w:iCs/>
          <w:sz w:val="22"/>
          <w:szCs w:val="24"/>
          <w:lang w:val="es-ES_tradnl"/>
        </w:rPr>
        <w:t xml:space="preserve">en </w:t>
      </w:r>
      <w:r w:rsidR="00AB0303" w:rsidRPr="00CD73B4">
        <w:rPr>
          <w:rFonts w:ascii="Palatino Linotype" w:hAnsi="Palatino Linotype" w:cs="Tahoma"/>
          <w:bCs/>
          <w:iCs/>
          <w:sz w:val="22"/>
          <w:szCs w:val="24"/>
          <w:lang w:val="es-ES_tradnl"/>
        </w:rPr>
        <w:t xml:space="preserve">términos </w:t>
      </w:r>
      <w:r w:rsidR="00A41424" w:rsidRPr="00CD73B4">
        <w:rPr>
          <w:rFonts w:ascii="Palatino Linotype" w:hAnsi="Palatino Linotype" w:cs="Tahoma"/>
          <w:bCs/>
          <w:iCs/>
          <w:sz w:val="22"/>
          <w:szCs w:val="24"/>
          <w:lang w:val="es-ES_tradnl"/>
        </w:rPr>
        <w:t>de</w:t>
      </w:r>
      <w:r w:rsidR="00A41424">
        <w:rPr>
          <w:rFonts w:ascii="Palatino Linotype" w:hAnsi="Palatino Linotype" w:cs="Tahoma"/>
          <w:bCs/>
          <w:iCs/>
          <w:sz w:val="22"/>
          <w:szCs w:val="24"/>
          <w:lang w:val="es-ES_tradnl"/>
        </w:rPr>
        <w:t xml:space="preserve"> los</w:t>
      </w:r>
      <w:r w:rsidR="00A41424" w:rsidRPr="00CD73B4">
        <w:rPr>
          <w:rFonts w:ascii="Palatino Linotype" w:hAnsi="Palatino Linotype" w:cs="Tahoma"/>
          <w:bCs/>
          <w:iCs/>
          <w:sz w:val="22"/>
          <w:szCs w:val="24"/>
          <w:lang w:val="es-ES_tradnl"/>
        </w:rPr>
        <w:t xml:space="preserve"> </w:t>
      </w:r>
      <w:r w:rsidR="00AB0303" w:rsidRPr="00CD73B4">
        <w:rPr>
          <w:rFonts w:ascii="Palatino Linotype" w:hAnsi="Palatino Linotype" w:cs="Tahoma"/>
          <w:bCs/>
          <w:iCs/>
          <w:sz w:val="22"/>
          <w:szCs w:val="24"/>
          <w:lang w:val="es-ES_tradnl"/>
        </w:rPr>
        <w:t>Considerando</w:t>
      </w:r>
      <w:r w:rsidR="00A41424">
        <w:rPr>
          <w:rFonts w:ascii="Palatino Linotype" w:hAnsi="Palatino Linotype" w:cs="Tahoma"/>
          <w:bCs/>
          <w:iCs/>
          <w:sz w:val="22"/>
          <w:szCs w:val="24"/>
          <w:lang w:val="es-ES_tradnl"/>
        </w:rPr>
        <w:t>s</w:t>
      </w:r>
      <w:r w:rsidR="00AB0303" w:rsidRPr="00CD73B4">
        <w:rPr>
          <w:rFonts w:ascii="Palatino Linotype" w:hAnsi="Palatino Linotype" w:cs="Tahoma"/>
          <w:bCs/>
          <w:iCs/>
          <w:sz w:val="22"/>
          <w:szCs w:val="24"/>
          <w:lang w:val="es-ES_tradnl"/>
        </w:rPr>
        <w:t xml:space="preserve"> </w:t>
      </w:r>
      <w:r w:rsidR="003D0868" w:rsidRPr="00E273AC">
        <w:rPr>
          <w:rFonts w:ascii="Palatino Linotype" w:hAnsi="Palatino Linotype" w:cs="Tahoma"/>
          <w:b/>
          <w:bCs/>
          <w:iCs/>
          <w:sz w:val="22"/>
          <w:szCs w:val="24"/>
          <w:lang w:val="es-ES_tradnl"/>
        </w:rPr>
        <w:t>QUINTO</w:t>
      </w:r>
      <w:r w:rsidR="00A41424">
        <w:rPr>
          <w:rFonts w:ascii="Palatino Linotype" w:hAnsi="Palatino Linotype" w:cs="Tahoma"/>
          <w:b/>
          <w:bCs/>
          <w:iCs/>
          <w:sz w:val="22"/>
          <w:szCs w:val="24"/>
          <w:lang w:val="es-ES_tradnl"/>
        </w:rPr>
        <w:t xml:space="preserve"> y SEXTO</w:t>
      </w:r>
      <w:r w:rsidR="003D0868" w:rsidRPr="00CD73B4">
        <w:rPr>
          <w:rFonts w:ascii="Palatino Linotype" w:hAnsi="Palatino Linotype" w:cs="Tahoma"/>
          <w:bCs/>
          <w:iCs/>
          <w:sz w:val="22"/>
          <w:szCs w:val="24"/>
          <w:lang w:val="es-ES_tradnl"/>
        </w:rPr>
        <w:t xml:space="preserve"> </w:t>
      </w:r>
      <w:r w:rsidR="00AB0303" w:rsidRPr="00CD73B4">
        <w:rPr>
          <w:rFonts w:ascii="Palatino Linotype" w:hAnsi="Palatino Linotype" w:cs="Tahoma"/>
          <w:bCs/>
          <w:iCs/>
          <w:sz w:val="22"/>
          <w:szCs w:val="24"/>
          <w:lang w:val="es-ES_tradnl"/>
        </w:rPr>
        <w:t xml:space="preserve">de la presente </w:t>
      </w:r>
      <w:r w:rsidR="005253C7" w:rsidRPr="00CD73B4">
        <w:rPr>
          <w:rFonts w:ascii="Palatino Linotype" w:hAnsi="Palatino Linotype" w:cs="Tahoma"/>
          <w:bCs/>
          <w:iCs/>
          <w:sz w:val="22"/>
          <w:szCs w:val="24"/>
          <w:lang w:val="es-ES_tradnl"/>
        </w:rPr>
        <w:t>Resolución</w:t>
      </w:r>
      <w:r w:rsidR="00103740">
        <w:rPr>
          <w:rFonts w:ascii="Palatino Linotype" w:hAnsi="Palatino Linotype" w:cs="Tahoma"/>
          <w:bCs/>
          <w:iCs/>
          <w:sz w:val="22"/>
          <w:szCs w:val="24"/>
          <w:lang w:val="es-ES_tradnl"/>
        </w:rPr>
        <w:t>, por resultar parcialmente funda</w:t>
      </w:r>
      <w:r w:rsidR="002855D4">
        <w:rPr>
          <w:rFonts w:ascii="Palatino Linotype" w:hAnsi="Palatino Linotype" w:cs="Tahoma"/>
          <w:bCs/>
          <w:iCs/>
          <w:sz w:val="22"/>
          <w:szCs w:val="24"/>
          <w:lang w:val="es-ES_tradnl"/>
        </w:rPr>
        <w:t>dos los motivos de inconformidad del Recurrente.</w:t>
      </w:r>
    </w:p>
    <w:p w14:paraId="0B9FACCF" w14:textId="77777777" w:rsidR="00576EA1" w:rsidRPr="00CD73B4" w:rsidRDefault="00576EA1" w:rsidP="00CD73B4">
      <w:pPr>
        <w:spacing w:line="360" w:lineRule="auto"/>
        <w:jc w:val="both"/>
        <w:rPr>
          <w:rFonts w:ascii="Palatino Linotype" w:hAnsi="Palatino Linotype" w:cs="Arial"/>
          <w:lang w:val="es-ES_tradnl"/>
        </w:rPr>
      </w:pPr>
    </w:p>
    <w:p w14:paraId="0B9FACD0" w14:textId="77777777" w:rsidR="005253C7" w:rsidRPr="00CD73B4" w:rsidRDefault="00576EA1" w:rsidP="00C452BE">
      <w:pPr>
        <w:spacing w:line="360" w:lineRule="auto"/>
        <w:ind w:right="-28"/>
        <w:jc w:val="both"/>
        <w:rPr>
          <w:rFonts w:ascii="Palatino Linotype" w:hAnsi="Palatino Linotype" w:cs="Tahoma"/>
          <w:sz w:val="22"/>
          <w:szCs w:val="22"/>
        </w:rPr>
      </w:pPr>
      <w:r w:rsidRPr="00CD73B4">
        <w:rPr>
          <w:rFonts w:ascii="Palatino Linotype" w:hAnsi="Palatino Linotype" w:cs="Arial"/>
          <w:b/>
          <w:sz w:val="22"/>
          <w:lang w:val="es-ES_tradnl"/>
        </w:rPr>
        <w:t>SEGUNDO.</w:t>
      </w:r>
      <w:r w:rsidRPr="00CD73B4">
        <w:rPr>
          <w:rFonts w:ascii="Palatino Linotype" w:hAnsi="Palatino Linotype" w:cs="Arial"/>
          <w:sz w:val="22"/>
          <w:lang w:val="es-ES_tradnl"/>
        </w:rPr>
        <w:t xml:space="preserve"> </w:t>
      </w:r>
      <w:r w:rsidR="00470A51" w:rsidRPr="00CD73B4">
        <w:rPr>
          <w:rFonts w:ascii="Palatino Linotype" w:hAnsi="Palatino Linotype" w:cs="Tahoma"/>
          <w:bCs/>
          <w:iCs/>
          <w:sz w:val="22"/>
          <w:szCs w:val="24"/>
          <w:lang w:val="es-ES_tradnl"/>
        </w:rPr>
        <w:t>S</w:t>
      </w:r>
      <w:r w:rsidR="001935D3" w:rsidRPr="00CD73B4">
        <w:rPr>
          <w:rFonts w:ascii="Palatino Linotype" w:hAnsi="Palatino Linotype" w:cs="Tahoma"/>
          <w:bCs/>
          <w:iCs/>
          <w:sz w:val="22"/>
          <w:szCs w:val="24"/>
          <w:lang w:val="es-ES_tradnl"/>
        </w:rPr>
        <w:t xml:space="preserve">e </w:t>
      </w:r>
      <w:r w:rsidR="001935D3" w:rsidRPr="00CD73B4">
        <w:rPr>
          <w:rFonts w:ascii="Palatino Linotype" w:hAnsi="Palatino Linotype" w:cs="Tahoma"/>
          <w:b/>
          <w:bCs/>
          <w:iCs/>
          <w:caps/>
          <w:sz w:val="22"/>
          <w:szCs w:val="24"/>
          <w:lang w:val="es-ES_tradnl"/>
        </w:rPr>
        <w:t>ordena</w:t>
      </w:r>
      <w:r w:rsidR="001935D3" w:rsidRPr="00CD73B4">
        <w:rPr>
          <w:rFonts w:ascii="Palatino Linotype" w:hAnsi="Palatino Linotype" w:cs="Tahoma"/>
          <w:bCs/>
          <w:iCs/>
          <w:sz w:val="22"/>
          <w:szCs w:val="24"/>
          <w:lang w:val="es-ES_tradnl"/>
        </w:rPr>
        <w:t xml:space="preserve"> </w:t>
      </w:r>
      <w:r w:rsidR="00C53948" w:rsidRPr="00CD73B4">
        <w:rPr>
          <w:rFonts w:ascii="Palatino Linotype" w:hAnsi="Palatino Linotype" w:cs="Tahoma"/>
          <w:bCs/>
          <w:iCs/>
          <w:sz w:val="22"/>
          <w:szCs w:val="24"/>
          <w:lang w:val="es-ES_tradnl"/>
        </w:rPr>
        <w:t xml:space="preserve">al Sujeto Obligado </w:t>
      </w:r>
      <w:r w:rsidR="00E273AC">
        <w:rPr>
          <w:rFonts w:ascii="Palatino Linotype" w:hAnsi="Palatino Linotype" w:cs="Tahoma"/>
          <w:sz w:val="22"/>
          <w:szCs w:val="24"/>
          <w:lang w:val="es-ES"/>
        </w:rPr>
        <w:t>previo</w:t>
      </w:r>
      <w:r w:rsidR="005B2553" w:rsidRPr="00CD73B4">
        <w:rPr>
          <w:rFonts w:ascii="Palatino Linotype" w:hAnsi="Palatino Linotype" w:cs="Tahoma"/>
          <w:sz w:val="22"/>
          <w:szCs w:val="24"/>
          <w:lang w:val="es-ES"/>
        </w:rPr>
        <w:t xml:space="preserve"> búsqueda exhaustiva y razonable</w:t>
      </w:r>
      <w:r w:rsidR="005B2553">
        <w:rPr>
          <w:rFonts w:ascii="Palatino Linotype" w:hAnsi="Palatino Linotype" w:cs="Tahoma"/>
          <w:sz w:val="22"/>
          <w:szCs w:val="24"/>
          <w:lang w:val="es-ES"/>
        </w:rPr>
        <w:t>,</w:t>
      </w:r>
      <w:r w:rsidR="005B2553" w:rsidRPr="00CD73B4">
        <w:rPr>
          <w:rFonts w:ascii="Palatino Linotype" w:hAnsi="Palatino Linotype" w:cs="Tahoma"/>
          <w:bCs/>
          <w:iCs/>
          <w:sz w:val="22"/>
          <w:szCs w:val="24"/>
          <w:lang w:val="es-ES_tradnl"/>
        </w:rPr>
        <w:t xml:space="preserve"> </w:t>
      </w:r>
      <w:r w:rsidR="00A61001" w:rsidRPr="00CD73B4">
        <w:rPr>
          <w:rFonts w:ascii="Palatino Linotype" w:hAnsi="Palatino Linotype" w:cs="Tahoma"/>
          <w:bCs/>
          <w:iCs/>
          <w:sz w:val="22"/>
          <w:szCs w:val="24"/>
          <w:lang w:val="es-ES_tradnl"/>
        </w:rPr>
        <w:t xml:space="preserve">haga entrega </w:t>
      </w:r>
      <w:r w:rsidR="003D0868" w:rsidRPr="00CD73B4">
        <w:rPr>
          <w:rFonts w:ascii="Palatino Linotype" w:hAnsi="Palatino Linotype" w:cs="Tahoma"/>
          <w:bCs/>
          <w:iCs/>
          <w:sz w:val="22"/>
          <w:szCs w:val="24"/>
          <w:lang w:val="es-ES_tradnl"/>
        </w:rPr>
        <w:t>a través del Sistema de Acceso a la Información Mexiquense (</w:t>
      </w:r>
      <w:r w:rsidR="00BD35D6" w:rsidRPr="00CD73B4">
        <w:rPr>
          <w:rFonts w:ascii="Palatino Linotype" w:hAnsi="Palatino Linotype" w:cs="Tahoma"/>
          <w:sz w:val="22"/>
          <w:szCs w:val="22"/>
        </w:rPr>
        <w:t>SAIMEX</w:t>
      </w:r>
      <w:r w:rsidR="003D0868" w:rsidRPr="00CD73B4">
        <w:rPr>
          <w:rFonts w:ascii="Palatino Linotype" w:hAnsi="Palatino Linotype" w:cs="Tahoma"/>
          <w:sz w:val="22"/>
          <w:szCs w:val="22"/>
        </w:rPr>
        <w:t>)</w:t>
      </w:r>
      <w:r w:rsidR="00AD00C8" w:rsidRPr="00CD73B4">
        <w:rPr>
          <w:rFonts w:ascii="Palatino Linotype" w:hAnsi="Palatino Linotype" w:cs="Tahoma"/>
          <w:sz w:val="22"/>
          <w:szCs w:val="22"/>
        </w:rPr>
        <w:t>, de</w:t>
      </w:r>
      <w:r w:rsidR="00E273AC">
        <w:rPr>
          <w:rFonts w:ascii="Palatino Linotype" w:hAnsi="Palatino Linotype" w:cs="Tahoma"/>
          <w:sz w:val="22"/>
          <w:szCs w:val="22"/>
        </w:rPr>
        <w:t xml:space="preserve"> </w:t>
      </w:r>
      <w:r w:rsidR="00E273AC">
        <w:rPr>
          <w:rFonts w:ascii="Palatino Linotype" w:hAnsi="Palatino Linotype" w:cs="Tahoma"/>
          <w:bCs/>
          <w:sz w:val="22"/>
          <w:szCs w:val="22"/>
        </w:rPr>
        <w:t xml:space="preserve">ser procedente en </w:t>
      </w:r>
      <w:r w:rsidR="00E273AC" w:rsidRPr="000870A2">
        <w:rPr>
          <w:rFonts w:ascii="Palatino Linotype" w:hAnsi="Palatino Linotype" w:cs="Tahoma"/>
          <w:bCs/>
          <w:sz w:val="22"/>
          <w:szCs w:val="22"/>
        </w:rPr>
        <w:t>versión pública de lo siguiente:</w:t>
      </w:r>
    </w:p>
    <w:p w14:paraId="0B9FACD1" w14:textId="77777777" w:rsidR="00AD00C8" w:rsidRPr="00CD73B4" w:rsidRDefault="00AD00C8" w:rsidP="00CD73B4">
      <w:pPr>
        <w:tabs>
          <w:tab w:val="left" w:pos="4962"/>
        </w:tabs>
        <w:spacing w:line="360" w:lineRule="auto"/>
        <w:jc w:val="both"/>
        <w:rPr>
          <w:rFonts w:ascii="Palatino Linotype" w:hAnsi="Palatino Linotype" w:cs="Tahoma"/>
          <w:sz w:val="22"/>
          <w:szCs w:val="24"/>
          <w:lang w:val="es-ES"/>
        </w:rPr>
      </w:pPr>
    </w:p>
    <w:p w14:paraId="60AC16BD" w14:textId="77777777" w:rsidR="00A41424" w:rsidRDefault="00A41424" w:rsidP="00A41424">
      <w:pPr>
        <w:pStyle w:val="Prrafodelista"/>
        <w:spacing w:line="360" w:lineRule="auto"/>
        <w:jc w:val="both"/>
        <w:rPr>
          <w:rFonts w:ascii="Palatino Linotype" w:eastAsia="Calibri" w:hAnsi="Palatino Linotype" w:cs="Tahoma"/>
          <w:szCs w:val="22"/>
          <w:lang w:eastAsia="es-ES_tradnl"/>
        </w:rPr>
      </w:pPr>
      <w:r w:rsidRPr="00E273AC">
        <w:rPr>
          <w:rFonts w:ascii="Palatino Linotype" w:eastAsia="Calibri" w:hAnsi="Palatino Linotype" w:cs="Tahoma"/>
          <w:szCs w:val="22"/>
          <w:lang w:eastAsia="es-ES_tradnl"/>
        </w:rPr>
        <w:t xml:space="preserve">El documento o documentos donde consten los gastos generados por concepto de mantenimiento a vehículos oficiales y adquisición de refacciones, así como pagos diversos (refrendo y verificación) durante el periodo comprendido del once de </w:t>
      </w:r>
      <w:r w:rsidRPr="00E273AC">
        <w:rPr>
          <w:rFonts w:ascii="Palatino Linotype" w:eastAsia="Calibri" w:hAnsi="Palatino Linotype" w:cs="Tahoma"/>
          <w:szCs w:val="22"/>
          <w:lang w:eastAsia="es-ES_tradnl"/>
        </w:rPr>
        <w:lastRenderedPageBreak/>
        <w:t>septiembre de dos mil seis al treinta de septiembre de dos mil diecisiete y del primero al tres de octubre del dos mil dieciocho</w:t>
      </w:r>
      <w:r>
        <w:rPr>
          <w:rFonts w:ascii="Palatino Linotype" w:eastAsia="Calibri" w:hAnsi="Palatino Linotype" w:cs="Tahoma"/>
          <w:szCs w:val="22"/>
          <w:lang w:eastAsia="es-ES_tradnl"/>
        </w:rPr>
        <w:t xml:space="preserve">. </w:t>
      </w:r>
    </w:p>
    <w:p w14:paraId="44F1349D" w14:textId="77777777" w:rsidR="00A41424" w:rsidRDefault="00A41424" w:rsidP="00A41424">
      <w:pPr>
        <w:pStyle w:val="Prrafodelista"/>
        <w:spacing w:line="360" w:lineRule="auto"/>
        <w:jc w:val="both"/>
        <w:rPr>
          <w:rFonts w:ascii="Palatino Linotype" w:eastAsia="Calibri" w:hAnsi="Palatino Linotype" w:cs="Tahoma"/>
          <w:szCs w:val="22"/>
          <w:lang w:eastAsia="es-ES_tradnl"/>
        </w:rPr>
      </w:pPr>
    </w:p>
    <w:p w14:paraId="747C50B6" w14:textId="77777777" w:rsidR="00A41424" w:rsidRDefault="00A41424" w:rsidP="00A41424">
      <w:pPr>
        <w:pStyle w:val="Prrafodelista"/>
        <w:spacing w:line="360" w:lineRule="auto"/>
        <w:jc w:val="both"/>
        <w:rPr>
          <w:rFonts w:ascii="Palatino Linotype" w:eastAsia="Calibri" w:hAnsi="Palatino Linotype" w:cs="Tahoma"/>
          <w:szCs w:val="22"/>
          <w:lang w:eastAsia="es-ES_tradnl"/>
        </w:rPr>
      </w:pPr>
      <w:r w:rsidRPr="00BB7D90">
        <w:rPr>
          <w:rFonts w:ascii="Palatino Linotype" w:eastAsia="Calibri" w:hAnsi="Palatino Linotype" w:cs="Tahoma"/>
          <w:szCs w:val="22"/>
          <w:lang w:eastAsia="es-ES_tradnl"/>
        </w:rPr>
        <w:t>De ser necesaria la versión pública, el Sujeto Obligado deberá emitir el Acuerdo del Comité de Transparencia de conformidad a la Ley de Transparencia y Acceso a la Información Pública del Estado de México y Municipios vigente, en el que funden y motiven las razones sobre los datos que se supriman o eliminen de los soportes documentales objeto de las versiones públicas que se formulen y se pongan a disposición del Recurrente, mismo que igualmente hará de su conocimiento.</w:t>
      </w:r>
    </w:p>
    <w:p w14:paraId="6031429D" w14:textId="77777777" w:rsidR="00A41424" w:rsidRDefault="00A41424" w:rsidP="00A41424">
      <w:pPr>
        <w:pStyle w:val="Prrafodelista"/>
        <w:spacing w:line="360" w:lineRule="auto"/>
        <w:jc w:val="both"/>
        <w:rPr>
          <w:rFonts w:ascii="Palatino Linotype" w:eastAsia="Calibri" w:hAnsi="Palatino Linotype" w:cs="Tahoma"/>
          <w:szCs w:val="22"/>
          <w:lang w:eastAsia="es-ES_tradnl"/>
        </w:rPr>
      </w:pPr>
    </w:p>
    <w:p w14:paraId="5CD55B79" w14:textId="77777777" w:rsidR="00A41424" w:rsidRDefault="00A41424" w:rsidP="00A41424">
      <w:pPr>
        <w:pStyle w:val="Prrafodelista"/>
        <w:spacing w:line="360" w:lineRule="auto"/>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t>En caso de que estos o alguno de estos documentos se hayan dado de baja, deberá entregarse al Recurrente el acta de baja documental correspondiente.</w:t>
      </w:r>
    </w:p>
    <w:p w14:paraId="00231404" w14:textId="77777777" w:rsidR="00A41424" w:rsidRPr="00E273AC" w:rsidRDefault="00A41424" w:rsidP="00A41424">
      <w:pPr>
        <w:spacing w:line="360" w:lineRule="auto"/>
        <w:ind w:left="360"/>
        <w:jc w:val="both"/>
        <w:rPr>
          <w:rFonts w:ascii="Palatino Linotype" w:eastAsia="Calibri" w:hAnsi="Palatino Linotype" w:cs="Tahoma"/>
          <w:szCs w:val="22"/>
          <w:lang w:eastAsia="es-ES_tradnl"/>
        </w:rPr>
      </w:pPr>
    </w:p>
    <w:p w14:paraId="5CC395DF" w14:textId="77777777" w:rsidR="00A41424" w:rsidRPr="00123B54" w:rsidRDefault="00A41424" w:rsidP="00A41424">
      <w:pPr>
        <w:tabs>
          <w:tab w:val="left" w:pos="4962"/>
        </w:tabs>
        <w:spacing w:line="360" w:lineRule="auto"/>
        <w:jc w:val="both"/>
        <w:rPr>
          <w:rFonts w:ascii="Palatino Linotype" w:hAnsi="Palatino Linotype" w:cs="Tahoma"/>
          <w:sz w:val="22"/>
          <w:szCs w:val="22"/>
          <w:lang w:val="es-ES"/>
        </w:rPr>
      </w:pPr>
      <w:r w:rsidRPr="00123B54">
        <w:rPr>
          <w:rFonts w:ascii="Palatino Linotype" w:hAnsi="Palatino Linotype" w:cs="Tahoma"/>
          <w:sz w:val="22"/>
          <w:szCs w:val="22"/>
          <w:lang w:val="es-ES"/>
        </w:rPr>
        <w:t xml:space="preserve">De no localizarse la información o el acta de baja documental, respecto del </w:t>
      </w:r>
      <w:r w:rsidRPr="005B6C09">
        <w:rPr>
          <w:rFonts w:ascii="Palatino Linotype" w:eastAsia="Calibri" w:hAnsi="Palatino Linotype" w:cs="Tahoma"/>
          <w:sz w:val="22"/>
          <w:szCs w:val="22"/>
          <w:lang w:eastAsia="es-ES_tradnl"/>
        </w:rPr>
        <w:t>documento o documentos donde consten los gastos generados por concepto de mantenimiento a vehículos oficiales y adquisición de refacciones, bastará con que así lo indique al Recurrente en términos del artículo 19, párrafo segundo de la Ley de Transparencia y Acceso a la Información Pública del Estado de México y Municipios.</w:t>
      </w:r>
      <w:r w:rsidRPr="00123B54">
        <w:rPr>
          <w:rFonts w:ascii="Palatino Linotype" w:hAnsi="Palatino Linotype" w:cs="Tahoma"/>
          <w:sz w:val="22"/>
          <w:szCs w:val="22"/>
          <w:lang w:val="es-ES"/>
        </w:rPr>
        <w:t xml:space="preserve"> </w:t>
      </w:r>
    </w:p>
    <w:p w14:paraId="56598399" w14:textId="77777777" w:rsidR="00A41424" w:rsidRDefault="00A41424" w:rsidP="00A41424">
      <w:pPr>
        <w:tabs>
          <w:tab w:val="left" w:pos="4962"/>
        </w:tabs>
        <w:spacing w:line="360" w:lineRule="auto"/>
        <w:jc w:val="both"/>
        <w:rPr>
          <w:rFonts w:ascii="Palatino Linotype" w:hAnsi="Palatino Linotype" w:cs="Tahoma"/>
          <w:sz w:val="22"/>
          <w:szCs w:val="24"/>
          <w:lang w:val="es-ES"/>
        </w:rPr>
      </w:pPr>
    </w:p>
    <w:p w14:paraId="431A68E9" w14:textId="77777777" w:rsidR="00A41424" w:rsidRPr="005B2553" w:rsidRDefault="00A41424" w:rsidP="00A41424">
      <w:pPr>
        <w:tabs>
          <w:tab w:val="left" w:pos="4962"/>
        </w:tabs>
        <w:spacing w:line="360" w:lineRule="auto"/>
        <w:jc w:val="both"/>
        <w:rPr>
          <w:rFonts w:ascii="Palatino Linotype" w:hAnsi="Palatino Linotype" w:cs="Tahoma"/>
          <w:sz w:val="22"/>
          <w:szCs w:val="24"/>
          <w:lang w:val="es-ES"/>
        </w:rPr>
      </w:pPr>
      <w:r w:rsidRPr="005B2553">
        <w:rPr>
          <w:rFonts w:ascii="Palatino Linotype" w:hAnsi="Palatino Linotype" w:cs="Tahoma"/>
          <w:sz w:val="22"/>
          <w:szCs w:val="24"/>
          <w:lang w:val="es-ES"/>
        </w:rPr>
        <w:t>De no localizarse la información</w:t>
      </w:r>
      <w:r>
        <w:rPr>
          <w:rFonts w:ascii="Palatino Linotype" w:hAnsi="Palatino Linotype" w:cs="Tahoma"/>
          <w:sz w:val="22"/>
          <w:szCs w:val="24"/>
          <w:lang w:val="es-ES"/>
        </w:rPr>
        <w:t xml:space="preserve"> o el acta de baja documental</w:t>
      </w:r>
      <w:r w:rsidRPr="005B2553">
        <w:rPr>
          <w:rFonts w:ascii="Palatino Linotype" w:hAnsi="Palatino Linotype" w:cs="Tahoma"/>
          <w:sz w:val="22"/>
          <w:szCs w:val="24"/>
          <w:lang w:val="es-ES"/>
        </w:rPr>
        <w:t xml:space="preserve">, </w:t>
      </w:r>
      <w:r>
        <w:rPr>
          <w:rFonts w:ascii="Palatino Linotype" w:hAnsi="Palatino Linotype" w:cs="Tahoma"/>
          <w:sz w:val="22"/>
          <w:szCs w:val="24"/>
          <w:lang w:val="es-ES"/>
        </w:rPr>
        <w:t xml:space="preserve">respecto del pago de refrendos y/o verificaciones, </w:t>
      </w:r>
      <w:r>
        <w:rPr>
          <w:rFonts w:ascii="Palatino Linotype" w:hAnsi="Palatino Linotype" w:cs="Tahoma"/>
          <w:sz w:val="22"/>
          <w:szCs w:val="24"/>
        </w:rPr>
        <w:t xml:space="preserve">deberá declararse la inexistencia por el Comité de Información, en términos del artículo 19, párrafo tercero y 169 de la Ley de Transparencia y Acceso a la Información del Estado de México y Municipios. </w:t>
      </w:r>
    </w:p>
    <w:p w14:paraId="0B9FACD7" w14:textId="77777777" w:rsidR="005B2553" w:rsidRPr="005B2553" w:rsidRDefault="005B2553" w:rsidP="00CD73B4">
      <w:pPr>
        <w:spacing w:line="360" w:lineRule="auto"/>
        <w:ind w:right="567"/>
        <w:jc w:val="both"/>
        <w:rPr>
          <w:rFonts w:ascii="Palatino Linotype" w:hAnsi="Palatino Linotype" w:cs="Arial"/>
          <w:lang w:val="es-ES_tradnl"/>
        </w:rPr>
      </w:pPr>
    </w:p>
    <w:p w14:paraId="0B9FACD8" w14:textId="77777777" w:rsidR="007F4F85" w:rsidRPr="00CD73B4" w:rsidRDefault="00AE7C10" w:rsidP="00CD73B4">
      <w:pPr>
        <w:spacing w:line="360" w:lineRule="auto"/>
        <w:jc w:val="both"/>
        <w:rPr>
          <w:rFonts w:ascii="Palatino Linotype" w:hAnsi="Palatino Linotype" w:cs="Tahoma"/>
          <w:sz w:val="22"/>
        </w:rPr>
      </w:pPr>
      <w:r w:rsidRPr="00CD73B4">
        <w:rPr>
          <w:rFonts w:ascii="Palatino Linotype" w:hAnsi="Palatino Linotype" w:cs="Arial"/>
          <w:b/>
          <w:sz w:val="22"/>
          <w:lang w:val="es-ES_tradnl"/>
        </w:rPr>
        <w:t>TERCERO.</w:t>
      </w:r>
      <w:r w:rsidR="007F4F85" w:rsidRPr="00CD73B4">
        <w:rPr>
          <w:rFonts w:ascii="Palatino Linotype" w:hAnsi="Palatino Linotype" w:cs="Tahoma"/>
          <w:b/>
          <w:sz w:val="22"/>
        </w:rPr>
        <w:t xml:space="preserve"> NOTIFÍQUESE </w:t>
      </w:r>
      <w:r w:rsidR="007F4F85" w:rsidRPr="00CD73B4">
        <w:rPr>
          <w:rFonts w:ascii="Palatino Linotype" w:hAnsi="Palatino Linotype" w:cs="Tahoma"/>
          <w:sz w:val="22"/>
        </w:rPr>
        <w:t>la presente resolución al Titular de la Unidad de Transparencia del Sujeto Obligado, para que conforme al artículo 186</w:t>
      </w:r>
      <w:r w:rsidR="00AD00C8" w:rsidRPr="00CD73B4">
        <w:rPr>
          <w:rFonts w:ascii="Palatino Linotype" w:hAnsi="Palatino Linotype" w:cs="Tahoma"/>
          <w:sz w:val="22"/>
        </w:rPr>
        <w:t>,</w:t>
      </w:r>
      <w:r w:rsidR="007F4F85" w:rsidRPr="00CD73B4">
        <w:rPr>
          <w:rFonts w:ascii="Palatino Linotype" w:hAnsi="Palatino Linotype" w:cs="Tahoma"/>
          <w:sz w:val="22"/>
        </w:rPr>
        <w:t xml:space="preserve"> último párrafo, 189</w:t>
      </w:r>
      <w:r w:rsidR="00AD00C8" w:rsidRPr="00CD73B4">
        <w:rPr>
          <w:rFonts w:ascii="Palatino Linotype" w:hAnsi="Palatino Linotype" w:cs="Tahoma"/>
          <w:sz w:val="22"/>
        </w:rPr>
        <w:t>,</w:t>
      </w:r>
      <w:r w:rsidR="007F4F85" w:rsidRPr="00CD73B4">
        <w:rPr>
          <w:rFonts w:ascii="Palatino Linotype" w:hAnsi="Palatino Linotype" w:cs="Tahoma"/>
          <w:sz w:val="22"/>
        </w:rPr>
        <w:t xml:space="preserve"> segundo párrafo y 194 de la Ley de Transparencia y Acceso a la Información Pública del Estado de México y </w:t>
      </w:r>
      <w:r w:rsidR="007F4F85" w:rsidRPr="00CD73B4">
        <w:rPr>
          <w:rFonts w:ascii="Palatino Linotype" w:hAnsi="Palatino Linotype" w:cs="Tahoma"/>
          <w:sz w:val="22"/>
        </w:rPr>
        <w:lastRenderedPageBreak/>
        <w:t>Municipios; dé cumplimiento a lo ordenado dentro del plazo de diez días hábiles, e informe a este Instituto en un plazo de tres días hábiles siguientes sobre el cumplimiento dado a la presente.</w:t>
      </w:r>
    </w:p>
    <w:p w14:paraId="0B9FACD9" w14:textId="77777777" w:rsidR="0042748E" w:rsidRPr="00CD73B4" w:rsidRDefault="0042748E" w:rsidP="00CD73B4">
      <w:pPr>
        <w:spacing w:line="360" w:lineRule="auto"/>
        <w:jc w:val="both"/>
        <w:rPr>
          <w:rFonts w:ascii="Palatino Linotype" w:hAnsi="Palatino Linotype" w:cs="Tahoma"/>
          <w:sz w:val="22"/>
        </w:rPr>
      </w:pPr>
    </w:p>
    <w:p w14:paraId="0B9FACDA" w14:textId="77777777" w:rsidR="007F4F85" w:rsidRPr="00CD73B4" w:rsidRDefault="009A6D49" w:rsidP="00CD73B4">
      <w:pPr>
        <w:spacing w:line="360" w:lineRule="auto"/>
        <w:jc w:val="both"/>
        <w:rPr>
          <w:rFonts w:ascii="Palatino Linotype" w:hAnsi="Palatino Linotype" w:cs="Tahoma"/>
          <w:sz w:val="22"/>
        </w:rPr>
      </w:pPr>
      <w:r w:rsidRPr="00CD73B4">
        <w:rPr>
          <w:rFonts w:ascii="Palatino Linotype" w:hAnsi="Palatino Linotype" w:cs="Tahoma"/>
          <w:b/>
          <w:sz w:val="22"/>
        </w:rPr>
        <w:t>CUARTO</w:t>
      </w:r>
      <w:r w:rsidR="007F4F85" w:rsidRPr="00CD73B4">
        <w:rPr>
          <w:rFonts w:ascii="Palatino Linotype" w:hAnsi="Palatino Linotype" w:cs="Tahoma"/>
          <w:b/>
          <w:sz w:val="22"/>
        </w:rPr>
        <w:t>. NOTIFÍQUESE</w:t>
      </w:r>
      <w:r w:rsidR="007F4F85" w:rsidRPr="00CD73B4">
        <w:rPr>
          <w:rFonts w:ascii="Palatino Linotype" w:hAnsi="Palatino Linotype" w:cs="Tahoma"/>
          <w:sz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B9FACDB" w14:textId="77777777" w:rsidR="007F4F85" w:rsidRPr="00CD73B4" w:rsidRDefault="007F4F85" w:rsidP="00CD73B4">
      <w:pPr>
        <w:spacing w:line="360" w:lineRule="auto"/>
        <w:jc w:val="both"/>
        <w:rPr>
          <w:rFonts w:ascii="Palatino Linotype" w:hAnsi="Palatino Linotype" w:cs="Tahoma"/>
          <w:sz w:val="22"/>
        </w:rPr>
      </w:pPr>
    </w:p>
    <w:p w14:paraId="0B9FACDC" w14:textId="110F9E03" w:rsidR="00AB0303" w:rsidRPr="00CD73B4" w:rsidRDefault="00AB0303" w:rsidP="00CD73B4">
      <w:pPr>
        <w:spacing w:line="360" w:lineRule="auto"/>
        <w:jc w:val="both"/>
        <w:rPr>
          <w:rFonts w:ascii="Palatino Linotype" w:hAnsi="Palatino Linotype" w:cs="Tahoma"/>
          <w:sz w:val="22"/>
        </w:rPr>
      </w:pPr>
      <w:r w:rsidRPr="00CD73B4">
        <w:rPr>
          <w:rFonts w:ascii="Palatino Linotype" w:hAnsi="Palatino Linotype" w:cs="Tahoma"/>
          <w:sz w:val="22"/>
        </w:rPr>
        <w:t xml:space="preserve">ASÍ LO RESUELVE, POR </w:t>
      </w:r>
      <w:r w:rsidRPr="00CD73B4">
        <w:rPr>
          <w:rFonts w:ascii="Palatino Linotype" w:hAnsi="Palatino Linotype" w:cs="Tahoma"/>
          <w:b/>
          <w:sz w:val="22"/>
        </w:rPr>
        <w:t>UNANIMIDAD</w:t>
      </w:r>
      <w:r w:rsidRPr="00CD73B4">
        <w:rPr>
          <w:rFonts w:ascii="Palatino Linotype" w:hAnsi="Palatino Linotype" w:cs="Tahoma"/>
          <w:sz w:val="22"/>
        </w:rPr>
        <w:t xml:space="preserve"> DE VOTOS EL PLENO DEL INSTITUTO DE TRANSPARENCIA, ACCESO A LA INFORMACIÓN PÚBLICA Y PROTECCIÓN DE DATOS PERSONALES DEL ESTADO DE MÉXICO Y MUNICIPIOS, CONFORMADO POR LOS COMISIONADOS ZULEMA MARTÍNEZ SÁNCHEZ, EVA ABAID YAPUR</w:t>
      </w:r>
      <w:r w:rsidR="00245462">
        <w:rPr>
          <w:rFonts w:ascii="Palatino Linotype" w:hAnsi="Palatino Linotype" w:cs="Tahoma"/>
          <w:sz w:val="22"/>
        </w:rPr>
        <w:t xml:space="preserve"> (EMITIENDO VOTO PARTICULAR)</w:t>
      </w:r>
      <w:r w:rsidRPr="00245462">
        <w:rPr>
          <w:rFonts w:ascii="Palatino Linotype" w:hAnsi="Palatino Linotype" w:cs="Tahoma"/>
          <w:sz w:val="22"/>
        </w:rPr>
        <w:t>,</w:t>
      </w:r>
      <w:r w:rsidRPr="00CD73B4">
        <w:rPr>
          <w:rFonts w:ascii="Palatino Linotype" w:hAnsi="Palatino Linotype" w:cs="Tahoma"/>
          <w:sz w:val="22"/>
        </w:rPr>
        <w:t xml:space="preserve"> JOSÉ GUADALUPE LUNA HERNÁNDEZ, JAVIER MARTÍNEZ CRUZ</w:t>
      </w:r>
      <w:r w:rsidR="00245462">
        <w:rPr>
          <w:rFonts w:ascii="Palatino Linotype" w:hAnsi="Palatino Linotype" w:cs="Tahoma"/>
          <w:sz w:val="22"/>
        </w:rPr>
        <w:t xml:space="preserve"> </w:t>
      </w:r>
      <w:r w:rsidR="00245462">
        <w:rPr>
          <w:rFonts w:ascii="Palatino Linotype" w:hAnsi="Palatino Linotype" w:cs="Tahoma"/>
          <w:sz w:val="22"/>
          <w:szCs w:val="24"/>
          <w:lang w:eastAsia="es-MX"/>
        </w:rPr>
        <w:t xml:space="preserve">(EMITIENDO VOTO PARTICULAR) </w:t>
      </w:r>
      <w:r w:rsidRPr="00CD73B4">
        <w:rPr>
          <w:rFonts w:ascii="Palatino Linotype" w:hAnsi="Palatino Linotype" w:cs="Tahoma"/>
          <w:sz w:val="22"/>
        </w:rPr>
        <w:t xml:space="preserve">Y LUIS GUSTAVO PARRA NORIEGA, EN LA </w:t>
      </w:r>
      <w:r w:rsidR="005B2553">
        <w:rPr>
          <w:rFonts w:ascii="Palatino Linotype" w:hAnsi="Palatino Linotype" w:cs="Tahoma"/>
          <w:sz w:val="22"/>
        </w:rPr>
        <w:t>TERCERA</w:t>
      </w:r>
      <w:r w:rsidR="003D0868" w:rsidRPr="00CD73B4">
        <w:rPr>
          <w:rFonts w:ascii="Palatino Linotype" w:hAnsi="Palatino Linotype" w:cs="Tahoma"/>
          <w:sz w:val="22"/>
        </w:rPr>
        <w:t xml:space="preserve"> </w:t>
      </w:r>
      <w:r w:rsidRPr="00CD73B4">
        <w:rPr>
          <w:rFonts w:ascii="Palatino Linotype" w:hAnsi="Palatino Linotype" w:cs="Tahoma"/>
          <w:sz w:val="22"/>
        </w:rPr>
        <w:t xml:space="preserve">SESIÓN ORDINARIA CELEBRADA EL </w:t>
      </w:r>
      <w:r w:rsidR="005B2553">
        <w:rPr>
          <w:rFonts w:ascii="Palatino Linotype" w:hAnsi="Palatino Linotype" w:cs="Tahoma"/>
          <w:sz w:val="22"/>
        </w:rPr>
        <w:t xml:space="preserve">VEINTITRÉS </w:t>
      </w:r>
      <w:r w:rsidRPr="00CD73B4">
        <w:rPr>
          <w:rFonts w:ascii="Palatino Linotype" w:hAnsi="Palatino Linotype" w:cs="Tahoma"/>
          <w:sz w:val="22"/>
        </w:rPr>
        <w:t xml:space="preserve">DE </w:t>
      </w:r>
      <w:r w:rsidR="003D0868" w:rsidRPr="00CD73B4">
        <w:rPr>
          <w:rFonts w:ascii="Palatino Linotype" w:hAnsi="Palatino Linotype" w:cs="Tahoma"/>
          <w:sz w:val="22"/>
        </w:rPr>
        <w:t xml:space="preserve">ENERO </w:t>
      </w:r>
      <w:r w:rsidRPr="00CD73B4">
        <w:rPr>
          <w:rFonts w:ascii="Palatino Linotype" w:hAnsi="Palatino Linotype" w:cs="Tahoma"/>
          <w:sz w:val="22"/>
        </w:rPr>
        <w:t>DE DOS MIL DIECI</w:t>
      </w:r>
      <w:r w:rsidR="003D0868" w:rsidRPr="00CD73B4">
        <w:rPr>
          <w:rFonts w:ascii="Palatino Linotype" w:hAnsi="Palatino Linotype" w:cs="Tahoma"/>
          <w:sz w:val="22"/>
        </w:rPr>
        <w:t>NUEVE</w:t>
      </w:r>
      <w:r w:rsidRPr="00CD73B4">
        <w:rPr>
          <w:rFonts w:ascii="Palatino Linotype" w:hAnsi="Palatino Linotype" w:cs="Tahoma"/>
          <w:sz w:val="22"/>
        </w:rPr>
        <w:t>, ANTE EL SECRETARIO TÉCNICO DEL PLENO, ALEXIS TAPIA RAMÍREZ.</w:t>
      </w:r>
    </w:p>
    <w:p w14:paraId="0B9FACDD" w14:textId="77777777" w:rsidR="00AB0303" w:rsidRPr="00CD73B4" w:rsidRDefault="00AB0303" w:rsidP="00CD73B4">
      <w:pPr>
        <w:spacing w:line="360" w:lineRule="auto"/>
        <w:ind w:right="-93"/>
        <w:jc w:val="both"/>
        <w:rPr>
          <w:rFonts w:ascii="Palatino Linotype" w:eastAsia="Calibri" w:hAnsi="Palatino Linotype" w:cs="Tahoma"/>
          <w:b/>
          <w:bCs/>
          <w:sz w:val="22"/>
          <w:szCs w:val="22"/>
          <w:lang w:eastAsia="en-US"/>
        </w:rPr>
      </w:pPr>
    </w:p>
    <w:tbl>
      <w:tblPr>
        <w:tblW w:w="9072" w:type="dxa"/>
        <w:tblInd w:w="137" w:type="dxa"/>
        <w:tblLook w:val="04A0" w:firstRow="1" w:lastRow="0" w:firstColumn="1" w:lastColumn="0" w:noHBand="0" w:noVBand="1"/>
      </w:tblPr>
      <w:tblGrid>
        <w:gridCol w:w="4536"/>
        <w:gridCol w:w="4536"/>
      </w:tblGrid>
      <w:tr w:rsidR="00952487" w:rsidRPr="00CD73B4" w14:paraId="0B9FACE3" w14:textId="77777777" w:rsidTr="00952487">
        <w:tc>
          <w:tcPr>
            <w:tcW w:w="9072" w:type="dxa"/>
            <w:gridSpan w:val="2"/>
          </w:tcPr>
          <w:p w14:paraId="0B9FACDE" w14:textId="15DF7453" w:rsidR="00952487" w:rsidRDefault="00952487" w:rsidP="00CD73B4">
            <w:pPr>
              <w:spacing w:line="360" w:lineRule="auto"/>
              <w:jc w:val="center"/>
              <w:rPr>
                <w:rFonts w:ascii="Palatino Linotype" w:eastAsia="Calibri" w:hAnsi="Palatino Linotype" w:cs="Tahoma"/>
                <w:b/>
                <w:sz w:val="24"/>
                <w:szCs w:val="24"/>
                <w:lang w:eastAsia="es-MX"/>
              </w:rPr>
            </w:pPr>
          </w:p>
          <w:p w14:paraId="387E624E" w14:textId="77777777" w:rsidR="00245462" w:rsidRPr="00CD73B4" w:rsidRDefault="00245462" w:rsidP="00CD73B4">
            <w:pPr>
              <w:spacing w:line="360" w:lineRule="auto"/>
              <w:jc w:val="center"/>
              <w:rPr>
                <w:rFonts w:ascii="Palatino Linotype" w:eastAsia="Calibri" w:hAnsi="Palatino Linotype" w:cs="Tahoma"/>
                <w:b/>
                <w:sz w:val="24"/>
                <w:szCs w:val="24"/>
                <w:lang w:eastAsia="es-MX"/>
              </w:rPr>
            </w:pPr>
          </w:p>
          <w:p w14:paraId="0B9FACDF" w14:textId="77777777" w:rsidR="00952487" w:rsidRPr="00CD73B4" w:rsidRDefault="00952487" w:rsidP="00245462">
            <w:pPr>
              <w:tabs>
                <w:tab w:val="left" w:pos="2445"/>
                <w:tab w:val="center" w:pos="4428"/>
              </w:tabs>
              <w:spacing w:line="276" w:lineRule="auto"/>
              <w:jc w:val="center"/>
              <w:rPr>
                <w:rFonts w:ascii="Palatino Linotype" w:eastAsia="Calibri" w:hAnsi="Palatino Linotype" w:cs="Tahoma"/>
                <w:b/>
                <w:sz w:val="22"/>
                <w:szCs w:val="24"/>
                <w:lang w:eastAsia="es-MX"/>
              </w:rPr>
            </w:pPr>
            <w:r w:rsidRPr="00CD73B4">
              <w:rPr>
                <w:rFonts w:ascii="Palatino Linotype" w:eastAsia="Calibri" w:hAnsi="Palatino Linotype" w:cs="Tahoma"/>
                <w:b/>
                <w:sz w:val="22"/>
                <w:szCs w:val="24"/>
                <w:lang w:eastAsia="es-MX"/>
              </w:rPr>
              <w:t>Zulema Martínez Sánchez</w:t>
            </w:r>
          </w:p>
          <w:p w14:paraId="0B9FACE0" w14:textId="77777777" w:rsidR="00952487" w:rsidRPr="00CD73B4" w:rsidRDefault="00952487" w:rsidP="00245462">
            <w:pPr>
              <w:spacing w:line="276" w:lineRule="auto"/>
              <w:ind w:right="-108"/>
              <w:jc w:val="center"/>
              <w:rPr>
                <w:rFonts w:ascii="Palatino Linotype" w:eastAsia="Calibri" w:hAnsi="Palatino Linotype" w:cs="Tahoma"/>
                <w:sz w:val="22"/>
                <w:szCs w:val="24"/>
                <w:lang w:eastAsia="es-MX"/>
              </w:rPr>
            </w:pPr>
            <w:r w:rsidRPr="00CD73B4">
              <w:rPr>
                <w:rFonts w:ascii="Palatino Linotype" w:eastAsia="Calibri" w:hAnsi="Palatino Linotype" w:cs="Tahoma"/>
                <w:sz w:val="22"/>
                <w:szCs w:val="24"/>
                <w:lang w:eastAsia="es-MX"/>
              </w:rPr>
              <w:t>Comisionada Presidenta</w:t>
            </w:r>
          </w:p>
          <w:p w14:paraId="0B9FACE1" w14:textId="77777777" w:rsidR="00952487" w:rsidRPr="00CD73B4" w:rsidRDefault="00952487" w:rsidP="00245462">
            <w:pPr>
              <w:spacing w:line="276" w:lineRule="auto"/>
              <w:jc w:val="center"/>
              <w:rPr>
                <w:rFonts w:ascii="Palatino Linotype" w:eastAsia="Calibri" w:hAnsi="Palatino Linotype" w:cs="Tahoma"/>
                <w:b/>
                <w:sz w:val="22"/>
                <w:szCs w:val="24"/>
                <w:lang w:eastAsia="es-MX"/>
              </w:rPr>
            </w:pPr>
            <w:r w:rsidRPr="00CD73B4">
              <w:rPr>
                <w:rFonts w:ascii="Palatino Linotype" w:eastAsia="Calibri" w:hAnsi="Palatino Linotype" w:cs="Tahoma"/>
                <w:b/>
                <w:sz w:val="22"/>
                <w:szCs w:val="24"/>
                <w:lang w:eastAsia="es-MX"/>
              </w:rPr>
              <w:t>(Rúbrica)</w:t>
            </w:r>
          </w:p>
          <w:p w14:paraId="0B9FACE2" w14:textId="77777777" w:rsidR="00C973B7" w:rsidRPr="00CD73B4" w:rsidRDefault="00C973B7" w:rsidP="00CD73B4">
            <w:pPr>
              <w:spacing w:line="360" w:lineRule="auto"/>
              <w:ind w:right="-108"/>
              <w:rPr>
                <w:rFonts w:ascii="Palatino Linotype" w:eastAsia="Calibri" w:hAnsi="Palatino Linotype" w:cs="Tahoma"/>
                <w:b/>
                <w:sz w:val="24"/>
                <w:szCs w:val="24"/>
              </w:rPr>
            </w:pPr>
          </w:p>
        </w:tc>
      </w:tr>
      <w:tr w:rsidR="00952487" w:rsidRPr="00CD73B4" w14:paraId="0B9FACEF" w14:textId="77777777" w:rsidTr="00952487">
        <w:trPr>
          <w:trHeight w:val="2797"/>
        </w:trPr>
        <w:tc>
          <w:tcPr>
            <w:tcW w:w="4536" w:type="dxa"/>
          </w:tcPr>
          <w:p w14:paraId="0B9FACE4" w14:textId="4603F4D3" w:rsidR="00952487" w:rsidRDefault="00952487" w:rsidP="00CD73B4">
            <w:pPr>
              <w:spacing w:line="360" w:lineRule="auto"/>
              <w:ind w:right="-108"/>
              <w:jc w:val="center"/>
              <w:rPr>
                <w:rFonts w:ascii="Palatino Linotype" w:eastAsia="Calibri" w:hAnsi="Palatino Linotype" w:cs="Tahoma"/>
                <w:b/>
                <w:sz w:val="24"/>
                <w:szCs w:val="24"/>
              </w:rPr>
            </w:pPr>
          </w:p>
          <w:p w14:paraId="20D4191F" w14:textId="7E3424F7" w:rsidR="00245462" w:rsidRDefault="00245462" w:rsidP="00CD73B4">
            <w:pPr>
              <w:spacing w:line="360" w:lineRule="auto"/>
              <w:ind w:right="-108"/>
              <w:jc w:val="center"/>
              <w:rPr>
                <w:rFonts w:ascii="Palatino Linotype" w:eastAsia="Calibri" w:hAnsi="Palatino Linotype" w:cs="Tahoma"/>
                <w:b/>
                <w:sz w:val="24"/>
                <w:szCs w:val="24"/>
              </w:rPr>
            </w:pPr>
          </w:p>
          <w:p w14:paraId="317B1157" w14:textId="77777777" w:rsidR="00245462" w:rsidRPr="00CD73B4" w:rsidRDefault="00245462" w:rsidP="00CD73B4">
            <w:pPr>
              <w:spacing w:line="360" w:lineRule="auto"/>
              <w:ind w:right="-108"/>
              <w:jc w:val="center"/>
              <w:rPr>
                <w:rFonts w:ascii="Palatino Linotype" w:eastAsia="Calibri" w:hAnsi="Palatino Linotype" w:cs="Tahoma"/>
                <w:b/>
                <w:sz w:val="24"/>
                <w:szCs w:val="24"/>
              </w:rPr>
            </w:pPr>
          </w:p>
          <w:p w14:paraId="0B9FACE5" w14:textId="77777777" w:rsidR="00952487" w:rsidRPr="00CD73B4" w:rsidRDefault="00952487" w:rsidP="00245462">
            <w:pPr>
              <w:spacing w:line="276" w:lineRule="auto"/>
              <w:ind w:right="-108"/>
              <w:jc w:val="center"/>
              <w:rPr>
                <w:rFonts w:ascii="Palatino Linotype" w:eastAsia="Calibri" w:hAnsi="Palatino Linotype" w:cs="Tahoma"/>
                <w:b/>
                <w:sz w:val="22"/>
                <w:szCs w:val="24"/>
              </w:rPr>
            </w:pPr>
            <w:r w:rsidRPr="00CD73B4">
              <w:rPr>
                <w:rFonts w:ascii="Palatino Linotype" w:eastAsia="Calibri" w:hAnsi="Palatino Linotype" w:cs="Tahoma"/>
                <w:b/>
                <w:sz w:val="22"/>
                <w:szCs w:val="24"/>
              </w:rPr>
              <w:t xml:space="preserve">Eva </w:t>
            </w:r>
            <w:proofErr w:type="spellStart"/>
            <w:r w:rsidRPr="00CD73B4">
              <w:rPr>
                <w:rFonts w:ascii="Palatino Linotype" w:eastAsia="Calibri" w:hAnsi="Palatino Linotype" w:cs="Tahoma"/>
                <w:b/>
                <w:sz w:val="22"/>
                <w:szCs w:val="24"/>
              </w:rPr>
              <w:t>Abaid</w:t>
            </w:r>
            <w:proofErr w:type="spellEnd"/>
            <w:r w:rsidRPr="00CD73B4">
              <w:rPr>
                <w:rFonts w:ascii="Palatino Linotype" w:eastAsia="Calibri" w:hAnsi="Palatino Linotype" w:cs="Tahoma"/>
                <w:b/>
                <w:sz w:val="22"/>
                <w:szCs w:val="24"/>
              </w:rPr>
              <w:t xml:space="preserve"> </w:t>
            </w:r>
            <w:proofErr w:type="spellStart"/>
            <w:r w:rsidRPr="00CD73B4">
              <w:rPr>
                <w:rFonts w:ascii="Palatino Linotype" w:eastAsia="Calibri" w:hAnsi="Palatino Linotype" w:cs="Tahoma"/>
                <w:b/>
                <w:sz w:val="22"/>
                <w:szCs w:val="24"/>
              </w:rPr>
              <w:t>Yapur</w:t>
            </w:r>
            <w:proofErr w:type="spellEnd"/>
            <w:r w:rsidRPr="00CD73B4">
              <w:rPr>
                <w:rFonts w:ascii="Palatino Linotype" w:eastAsia="Calibri" w:hAnsi="Palatino Linotype" w:cs="Tahoma"/>
                <w:b/>
                <w:sz w:val="22"/>
                <w:szCs w:val="24"/>
              </w:rPr>
              <w:t xml:space="preserve"> </w:t>
            </w:r>
          </w:p>
          <w:p w14:paraId="0B9FACE6" w14:textId="77777777" w:rsidR="00952487" w:rsidRPr="00CD73B4" w:rsidRDefault="00952487" w:rsidP="00245462">
            <w:pPr>
              <w:spacing w:line="276" w:lineRule="auto"/>
              <w:ind w:right="-108"/>
              <w:jc w:val="center"/>
              <w:rPr>
                <w:rFonts w:ascii="Palatino Linotype" w:eastAsia="Calibri" w:hAnsi="Palatino Linotype" w:cs="Tahoma"/>
                <w:sz w:val="22"/>
                <w:szCs w:val="24"/>
              </w:rPr>
            </w:pPr>
            <w:r w:rsidRPr="00CD73B4">
              <w:rPr>
                <w:rFonts w:ascii="Palatino Linotype" w:eastAsia="Calibri" w:hAnsi="Palatino Linotype" w:cs="Tahoma"/>
                <w:sz w:val="22"/>
                <w:szCs w:val="24"/>
              </w:rPr>
              <w:t>Comisionada</w:t>
            </w:r>
          </w:p>
          <w:p w14:paraId="0B9FACE7" w14:textId="77777777" w:rsidR="00952487" w:rsidRPr="00CD73B4" w:rsidRDefault="00952487" w:rsidP="00245462">
            <w:pPr>
              <w:spacing w:line="276" w:lineRule="auto"/>
              <w:jc w:val="center"/>
              <w:rPr>
                <w:rFonts w:ascii="Palatino Linotype" w:eastAsia="Calibri" w:hAnsi="Palatino Linotype" w:cs="Tahoma"/>
                <w:b/>
                <w:sz w:val="22"/>
                <w:szCs w:val="24"/>
                <w:lang w:eastAsia="es-MX"/>
              </w:rPr>
            </w:pPr>
            <w:r w:rsidRPr="00CD73B4">
              <w:rPr>
                <w:rFonts w:ascii="Palatino Linotype" w:eastAsia="Calibri" w:hAnsi="Palatino Linotype" w:cs="Tahoma"/>
                <w:b/>
                <w:sz w:val="22"/>
                <w:szCs w:val="24"/>
                <w:lang w:eastAsia="es-MX"/>
              </w:rPr>
              <w:t>(Rúbrica)</w:t>
            </w:r>
          </w:p>
          <w:p w14:paraId="0B9FACE8" w14:textId="77777777" w:rsidR="00952487" w:rsidRPr="00CD73B4" w:rsidRDefault="00952487" w:rsidP="00CD73B4">
            <w:pPr>
              <w:spacing w:line="360" w:lineRule="auto"/>
              <w:rPr>
                <w:rFonts w:ascii="Palatino Linotype" w:eastAsia="Calibri" w:hAnsi="Palatino Linotype" w:cs="Tahoma"/>
                <w:sz w:val="24"/>
                <w:szCs w:val="24"/>
                <w:lang w:eastAsia="es-MX"/>
              </w:rPr>
            </w:pPr>
            <w:r w:rsidRPr="00CD73B4">
              <w:rPr>
                <w:rFonts w:ascii="Palatino Linotype" w:eastAsia="Calibri" w:hAnsi="Palatino Linotype" w:cs="Tahoma"/>
                <w:sz w:val="24"/>
                <w:szCs w:val="24"/>
                <w:lang w:eastAsia="es-MX"/>
              </w:rPr>
              <w:t xml:space="preserve">           </w:t>
            </w:r>
          </w:p>
          <w:p w14:paraId="0B9FACE9" w14:textId="77777777" w:rsidR="00C973B7" w:rsidRDefault="00C973B7" w:rsidP="00CD73B4">
            <w:pPr>
              <w:spacing w:line="360" w:lineRule="auto"/>
              <w:rPr>
                <w:rFonts w:ascii="Palatino Linotype" w:eastAsia="Calibri" w:hAnsi="Palatino Linotype" w:cs="Tahoma"/>
                <w:sz w:val="24"/>
                <w:szCs w:val="24"/>
                <w:lang w:eastAsia="es-MX"/>
              </w:rPr>
            </w:pPr>
          </w:p>
          <w:p w14:paraId="0B9FACEA" w14:textId="77777777" w:rsidR="00D6053A" w:rsidRPr="00CD73B4" w:rsidRDefault="00D6053A" w:rsidP="00CD73B4">
            <w:pPr>
              <w:spacing w:line="360" w:lineRule="auto"/>
              <w:rPr>
                <w:rFonts w:ascii="Palatino Linotype" w:eastAsia="Calibri" w:hAnsi="Palatino Linotype" w:cs="Tahoma"/>
                <w:sz w:val="24"/>
                <w:szCs w:val="24"/>
                <w:lang w:eastAsia="es-MX"/>
              </w:rPr>
            </w:pPr>
          </w:p>
        </w:tc>
        <w:tc>
          <w:tcPr>
            <w:tcW w:w="4536" w:type="dxa"/>
          </w:tcPr>
          <w:p w14:paraId="0B9FACEB" w14:textId="74D832BA" w:rsidR="00C973B7" w:rsidRDefault="00C973B7" w:rsidP="00CD73B4">
            <w:pPr>
              <w:spacing w:line="360" w:lineRule="auto"/>
              <w:ind w:right="-108"/>
              <w:rPr>
                <w:rFonts w:ascii="Palatino Linotype" w:eastAsia="Calibri" w:hAnsi="Palatino Linotype" w:cs="Tahoma"/>
                <w:b/>
                <w:sz w:val="24"/>
                <w:szCs w:val="24"/>
              </w:rPr>
            </w:pPr>
          </w:p>
          <w:p w14:paraId="251EF971" w14:textId="176C6288" w:rsidR="00245462" w:rsidRDefault="00245462" w:rsidP="00CD73B4">
            <w:pPr>
              <w:spacing w:line="360" w:lineRule="auto"/>
              <w:ind w:right="-108"/>
              <w:rPr>
                <w:rFonts w:ascii="Palatino Linotype" w:eastAsia="Calibri" w:hAnsi="Palatino Linotype" w:cs="Tahoma"/>
                <w:b/>
                <w:sz w:val="24"/>
                <w:szCs w:val="24"/>
              </w:rPr>
            </w:pPr>
          </w:p>
          <w:p w14:paraId="340CCAFB" w14:textId="77777777" w:rsidR="00245462" w:rsidRPr="00CD73B4" w:rsidRDefault="00245462" w:rsidP="00CD73B4">
            <w:pPr>
              <w:spacing w:line="360" w:lineRule="auto"/>
              <w:ind w:right="-108"/>
              <w:rPr>
                <w:rFonts w:ascii="Palatino Linotype" w:eastAsia="Calibri" w:hAnsi="Palatino Linotype" w:cs="Tahoma"/>
                <w:b/>
                <w:sz w:val="24"/>
                <w:szCs w:val="24"/>
              </w:rPr>
            </w:pPr>
          </w:p>
          <w:p w14:paraId="0B9FACEC" w14:textId="77777777" w:rsidR="00952487" w:rsidRPr="00CD73B4" w:rsidRDefault="00952487" w:rsidP="00245462">
            <w:pPr>
              <w:spacing w:line="276" w:lineRule="auto"/>
              <w:ind w:right="-108"/>
              <w:jc w:val="center"/>
              <w:rPr>
                <w:rFonts w:ascii="Palatino Linotype" w:eastAsia="Calibri" w:hAnsi="Palatino Linotype" w:cs="Tahoma"/>
                <w:b/>
                <w:sz w:val="22"/>
                <w:szCs w:val="24"/>
                <w:lang w:eastAsia="es-MX"/>
              </w:rPr>
            </w:pPr>
            <w:r w:rsidRPr="00CD73B4">
              <w:rPr>
                <w:rFonts w:ascii="Palatino Linotype" w:eastAsia="Calibri" w:hAnsi="Palatino Linotype" w:cs="Tahoma"/>
                <w:b/>
                <w:sz w:val="22"/>
                <w:szCs w:val="24"/>
                <w:lang w:eastAsia="es-MX"/>
              </w:rPr>
              <w:t>José Guadalupe Luna Hernández</w:t>
            </w:r>
          </w:p>
          <w:p w14:paraId="0B9FACED" w14:textId="77777777" w:rsidR="00952487" w:rsidRPr="00CD73B4" w:rsidRDefault="00952487" w:rsidP="00245462">
            <w:pPr>
              <w:spacing w:line="276" w:lineRule="auto"/>
              <w:ind w:right="-108"/>
              <w:jc w:val="center"/>
              <w:rPr>
                <w:rFonts w:ascii="Palatino Linotype" w:eastAsia="Calibri" w:hAnsi="Palatino Linotype" w:cs="Tahoma"/>
                <w:sz w:val="22"/>
                <w:szCs w:val="24"/>
                <w:lang w:eastAsia="es-MX"/>
              </w:rPr>
            </w:pPr>
            <w:r w:rsidRPr="00CD73B4">
              <w:rPr>
                <w:rFonts w:ascii="Palatino Linotype" w:eastAsia="Calibri" w:hAnsi="Palatino Linotype" w:cs="Tahoma"/>
                <w:sz w:val="22"/>
                <w:szCs w:val="24"/>
                <w:lang w:eastAsia="es-MX"/>
              </w:rPr>
              <w:t>Comisionado</w:t>
            </w:r>
          </w:p>
          <w:p w14:paraId="0B9FACEE" w14:textId="77777777" w:rsidR="00952487" w:rsidRPr="00CD73B4" w:rsidRDefault="00952487" w:rsidP="00245462">
            <w:pPr>
              <w:spacing w:line="276" w:lineRule="auto"/>
              <w:jc w:val="center"/>
              <w:rPr>
                <w:rFonts w:ascii="Palatino Linotype" w:eastAsia="Calibri" w:hAnsi="Palatino Linotype" w:cs="Tahoma"/>
                <w:b/>
                <w:sz w:val="24"/>
                <w:szCs w:val="24"/>
                <w:lang w:eastAsia="es-MX"/>
              </w:rPr>
            </w:pPr>
            <w:r w:rsidRPr="00CD73B4">
              <w:rPr>
                <w:rFonts w:ascii="Palatino Linotype" w:eastAsia="Calibri" w:hAnsi="Palatino Linotype" w:cs="Tahoma"/>
                <w:b/>
                <w:sz w:val="22"/>
                <w:szCs w:val="24"/>
                <w:lang w:eastAsia="es-MX"/>
              </w:rPr>
              <w:t>(Rúbrica)</w:t>
            </w:r>
          </w:p>
        </w:tc>
      </w:tr>
      <w:tr w:rsidR="00952487" w:rsidRPr="00CD73B4" w14:paraId="0B9FACF9" w14:textId="77777777" w:rsidTr="00952487">
        <w:trPr>
          <w:trHeight w:val="2519"/>
        </w:trPr>
        <w:tc>
          <w:tcPr>
            <w:tcW w:w="4536" w:type="dxa"/>
          </w:tcPr>
          <w:p w14:paraId="477FF592" w14:textId="77777777" w:rsidR="00245462" w:rsidRDefault="00245462" w:rsidP="00245462">
            <w:pPr>
              <w:spacing w:line="276" w:lineRule="auto"/>
              <w:jc w:val="center"/>
              <w:rPr>
                <w:rFonts w:ascii="Palatino Linotype" w:eastAsia="Calibri" w:hAnsi="Palatino Linotype" w:cs="Tahoma"/>
                <w:b/>
                <w:sz w:val="22"/>
                <w:szCs w:val="24"/>
              </w:rPr>
            </w:pPr>
          </w:p>
          <w:p w14:paraId="76F14D4E" w14:textId="77777777" w:rsidR="00245462" w:rsidRDefault="00245462" w:rsidP="00245462">
            <w:pPr>
              <w:spacing w:line="276" w:lineRule="auto"/>
              <w:jc w:val="center"/>
              <w:rPr>
                <w:rFonts w:ascii="Palatino Linotype" w:eastAsia="Calibri" w:hAnsi="Palatino Linotype" w:cs="Tahoma"/>
                <w:b/>
                <w:sz w:val="22"/>
                <w:szCs w:val="24"/>
              </w:rPr>
            </w:pPr>
          </w:p>
          <w:p w14:paraId="0B9FACF0" w14:textId="2FC6C145" w:rsidR="00952487" w:rsidRPr="00CD73B4" w:rsidRDefault="00952487" w:rsidP="00245462">
            <w:pPr>
              <w:spacing w:line="276" w:lineRule="auto"/>
              <w:jc w:val="center"/>
              <w:rPr>
                <w:rFonts w:ascii="Palatino Linotype" w:eastAsia="Calibri" w:hAnsi="Palatino Linotype" w:cs="Tahoma"/>
                <w:b/>
                <w:sz w:val="22"/>
                <w:szCs w:val="24"/>
                <w:lang w:val="es-ES_tradnl"/>
              </w:rPr>
            </w:pPr>
            <w:r w:rsidRPr="00CD73B4">
              <w:rPr>
                <w:rFonts w:ascii="Palatino Linotype" w:eastAsia="Calibri" w:hAnsi="Palatino Linotype" w:cs="Tahoma"/>
                <w:b/>
                <w:sz w:val="22"/>
                <w:szCs w:val="24"/>
              </w:rPr>
              <w:t xml:space="preserve"> </w:t>
            </w:r>
            <w:r w:rsidRPr="00CD73B4">
              <w:rPr>
                <w:rFonts w:ascii="Palatino Linotype" w:eastAsia="Calibri" w:hAnsi="Palatino Linotype" w:cs="Tahoma"/>
                <w:b/>
                <w:sz w:val="22"/>
                <w:szCs w:val="24"/>
                <w:lang w:val="es-ES_tradnl"/>
              </w:rPr>
              <w:t xml:space="preserve">Javier Martínez Cruz </w:t>
            </w:r>
          </w:p>
          <w:p w14:paraId="0B9FACF1" w14:textId="77777777" w:rsidR="00952487" w:rsidRPr="00CD73B4" w:rsidRDefault="00952487" w:rsidP="00245462">
            <w:pPr>
              <w:spacing w:line="276" w:lineRule="auto"/>
              <w:jc w:val="center"/>
              <w:rPr>
                <w:rFonts w:ascii="Palatino Linotype" w:eastAsia="Calibri" w:hAnsi="Palatino Linotype" w:cs="Tahoma"/>
                <w:b/>
                <w:sz w:val="22"/>
                <w:szCs w:val="24"/>
              </w:rPr>
            </w:pPr>
            <w:r w:rsidRPr="00CD73B4">
              <w:rPr>
                <w:rFonts w:ascii="Palatino Linotype" w:eastAsia="Calibri" w:hAnsi="Palatino Linotype" w:cs="Tahoma"/>
                <w:sz w:val="22"/>
                <w:szCs w:val="24"/>
              </w:rPr>
              <w:t>Comisionado</w:t>
            </w:r>
          </w:p>
          <w:p w14:paraId="0B9FACF2" w14:textId="77777777" w:rsidR="00C973B7" w:rsidRPr="00CD73B4" w:rsidRDefault="00952487" w:rsidP="00245462">
            <w:pPr>
              <w:spacing w:line="276" w:lineRule="auto"/>
              <w:jc w:val="center"/>
              <w:rPr>
                <w:rFonts w:ascii="Palatino Linotype" w:eastAsia="Calibri" w:hAnsi="Palatino Linotype" w:cs="Tahoma"/>
                <w:b/>
                <w:sz w:val="22"/>
                <w:szCs w:val="24"/>
                <w:lang w:eastAsia="es-MX"/>
              </w:rPr>
            </w:pPr>
            <w:r w:rsidRPr="00CD73B4">
              <w:rPr>
                <w:rFonts w:ascii="Palatino Linotype" w:eastAsia="Calibri" w:hAnsi="Palatino Linotype" w:cs="Tahoma"/>
                <w:b/>
                <w:sz w:val="22"/>
                <w:szCs w:val="24"/>
                <w:lang w:eastAsia="es-MX"/>
              </w:rPr>
              <w:t>(Rúbrica)</w:t>
            </w:r>
          </w:p>
        </w:tc>
        <w:tc>
          <w:tcPr>
            <w:tcW w:w="4536" w:type="dxa"/>
          </w:tcPr>
          <w:p w14:paraId="2AD92B26" w14:textId="77777777" w:rsidR="00245462" w:rsidRDefault="00245462" w:rsidP="00245462">
            <w:pPr>
              <w:spacing w:line="276" w:lineRule="auto"/>
              <w:ind w:right="-108"/>
              <w:jc w:val="center"/>
              <w:rPr>
                <w:rFonts w:ascii="Palatino Linotype" w:eastAsia="Calibri" w:hAnsi="Palatino Linotype" w:cs="Tahoma"/>
                <w:b/>
                <w:sz w:val="22"/>
                <w:szCs w:val="24"/>
                <w:lang w:val="es-ES_tradnl"/>
              </w:rPr>
            </w:pPr>
          </w:p>
          <w:p w14:paraId="61CE8527" w14:textId="77777777" w:rsidR="00245462" w:rsidRDefault="00245462" w:rsidP="00245462">
            <w:pPr>
              <w:spacing w:line="276" w:lineRule="auto"/>
              <w:ind w:right="-108"/>
              <w:jc w:val="center"/>
              <w:rPr>
                <w:rFonts w:ascii="Palatino Linotype" w:eastAsia="Calibri" w:hAnsi="Palatino Linotype" w:cs="Tahoma"/>
                <w:b/>
                <w:sz w:val="22"/>
                <w:szCs w:val="24"/>
                <w:lang w:val="es-ES_tradnl"/>
              </w:rPr>
            </w:pPr>
          </w:p>
          <w:p w14:paraId="0B9FACF3" w14:textId="7E280ED9" w:rsidR="00952487" w:rsidRPr="00CD73B4" w:rsidRDefault="00952487" w:rsidP="00245462">
            <w:pPr>
              <w:spacing w:line="276" w:lineRule="auto"/>
              <w:ind w:right="-108"/>
              <w:jc w:val="center"/>
              <w:rPr>
                <w:rFonts w:ascii="Palatino Linotype" w:eastAsia="Calibri" w:hAnsi="Palatino Linotype" w:cs="Tahoma"/>
                <w:b/>
                <w:sz w:val="22"/>
                <w:szCs w:val="24"/>
              </w:rPr>
            </w:pPr>
            <w:r w:rsidRPr="00CD73B4">
              <w:rPr>
                <w:rFonts w:ascii="Palatino Linotype" w:eastAsia="Calibri" w:hAnsi="Palatino Linotype" w:cs="Tahoma"/>
                <w:b/>
                <w:sz w:val="22"/>
                <w:szCs w:val="24"/>
                <w:lang w:val="es-ES_tradnl"/>
              </w:rPr>
              <w:t>Luis Gustavo Parra Noriega</w:t>
            </w:r>
          </w:p>
          <w:p w14:paraId="0B9FACF4" w14:textId="77777777" w:rsidR="00952487" w:rsidRPr="00CD73B4" w:rsidRDefault="00952487" w:rsidP="00245462">
            <w:pPr>
              <w:spacing w:line="276" w:lineRule="auto"/>
              <w:ind w:right="-108"/>
              <w:jc w:val="center"/>
              <w:rPr>
                <w:rFonts w:ascii="Palatino Linotype" w:eastAsia="Calibri" w:hAnsi="Palatino Linotype" w:cs="Tahoma"/>
                <w:sz w:val="22"/>
                <w:szCs w:val="24"/>
              </w:rPr>
            </w:pPr>
            <w:r w:rsidRPr="00CD73B4">
              <w:rPr>
                <w:rFonts w:ascii="Palatino Linotype" w:eastAsia="Calibri" w:hAnsi="Palatino Linotype" w:cs="Tahoma"/>
                <w:sz w:val="22"/>
                <w:szCs w:val="24"/>
              </w:rPr>
              <w:t>Comisionado</w:t>
            </w:r>
          </w:p>
          <w:p w14:paraId="0B9FACF5" w14:textId="77777777" w:rsidR="00952487" w:rsidRPr="00CD73B4" w:rsidRDefault="00952487" w:rsidP="00245462">
            <w:pPr>
              <w:spacing w:line="276" w:lineRule="auto"/>
              <w:jc w:val="center"/>
              <w:rPr>
                <w:rFonts w:ascii="Palatino Linotype" w:eastAsia="Calibri" w:hAnsi="Palatino Linotype" w:cs="Tahoma"/>
                <w:b/>
                <w:sz w:val="22"/>
                <w:szCs w:val="24"/>
                <w:lang w:eastAsia="es-MX"/>
              </w:rPr>
            </w:pPr>
            <w:r w:rsidRPr="00CD73B4">
              <w:rPr>
                <w:rFonts w:ascii="Palatino Linotype" w:eastAsia="Calibri" w:hAnsi="Palatino Linotype" w:cs="Tahoma"/>
                <w:b/>
                <w:sz w:val="22"/>
                <w:szCs w:val="24"/>
                <w:lang w:eastAsia="es-MX"/>
              </w:rPr>
              <w:t>(Rúbrica)</w:t>
            </w:r>
          </w:p>
          <w:p w14:paraId="0B9FACF6" w14:textId="77777777" w:rsidR="00952487" w:rsidRDefault="00952487" w:rsidP="00CD73B4">
            <w:pPr>
              <w:spacing w:line="360" w:lineRule="auto"/>
              <w:ind w:right="-108"/>
              <w:jc w:val="center"/>
              <w:rPr>
                <w:rFonts w:ascii="Palatino Linotype" w:eastAsia="Batang" w:hAnsi="Palatino Linotype" w:cs="Tahoma"/>
                <w:b/>
                <w:sz w:val="24"/>
                <w:szCs w:val="24"/>
              </w:rPr>
            </w:pPr>
          </w:p>
          <w:p w14:paraId="0B9FACF7" w14:textId="77777777" w:rsidR="00D6053A" w:rsidRDefault="00D6053A" w:rsidP="00CD73B4">
            <w:pPr>
              <w:spacing w:line="360" w:lineRule="auto"/>
              <w:ind w:right="-108"/>
              <w:jc w:val="center"/>
              <w:rPr>
                <w:rFonts w:ascii="Palatino Linotype" w:eastAsia="Batang" w:hAnsi="Palatino Linotype" w:cs="Tahoma"/>
                <w:b/>
                <w:sz w:val="24"/>
                <w:szCs w:val="24"/>
              </w:rPr>
            </w:pPr>
          </w:p>
          <w:p w14:paraId="0B9FACF8" w14:textId="77777777" w:rsidR="00D6053A" w:rsidRPr="00CD73B4" w:rsidRDefault="00D6053A" w:rsidP="00CD73B4">
            <w:pPr>
              <w:spacing w:line="360" w:lineRule="auto"/>
              <w:ind w:right="-108"/>
              <w:jc w:val="center"/>
              <w:rPr>
                <w:rFonts w:ascii="Palatino Linotype" w:eastAsia="Batang" w:hAnsi="Palatino Linotype" w:cs="Tahoma"/>
                <w:b/>
                <w:sz w:val="24"/>
                <w:szCs w:val="24"/>
              </w:rPr>
            </w:pPr>
          </w:p>
        </w:tc>
      </w:tr>
      <w:tr w:rsidR="00952487" w:rsidRPr="00CD73B4" w14:paraId="0B9FAD01" w14:textId="77777777" w:rsidTr="00952487">
        <w:tc>
          <w:tcPr>
            <w:tcW w:w="9072" w:type="dxa"/>
            <w:gridSpan w:val="2"/>
          </w:tcPr>
          <w:p w14:paraId="78C6ADD1" w14:textId="77777777" w:rsidR="00245462" w:rsidRDefault="00245462" w:rsidP="00245462">
            <w:pPr>
              <w:spacing w:line="276" w:lineRule="auto"/>
              <w:jc w:val="center"/>
              <w:rPr>
                <w:rFonts w:ascii="Palatino Linotype" w:eastAsia="Calibri" w:hAnsi="Palatino Linotype" w:cs="Tahoma"/>
                <w:b/>
                <w:sz w:val="22"/>
                <w:szCs w:val="24"/>
              </w:rPr>
            </w:pPr>
          </w:p>
          <w:p w14:paraId="0C69F421" w14:textId="77777777" w:rsidR="00245462" w:rsidRDefault="00245462" w:rsidP="00245462">
            <w:pPr>
              <w:spacing w:line="276" w:lineRule="auto"/>
              <w:jc w:val="center"/>
              <w:rPr>
                <w:rFonts w:ascii="Palatino Linotype" w:eastAsia="Calibri" w:hAnsi="Palatino Linotype" w:cs="Tahoma"/>
                <w:b/>
                <w:sz w:val="22"/>
                <w:szCs w:val="24"/>
              </w:rPr>
            </w:pPr>
          </w:p>
          <w:p w14:paraId="0B9FACFA" w14:textId="75EFD276" w:rsidR="00952487" w:rsidRPr="00CD73B4" w:rsidRDefault="00952487" w:rsidP="00245462">
            <w:pPr>
              <w:spacing w:line="276" w:lineRule="auto"/>
              <w:jc w:val="center"/>
              <w:rPr>
                <w:rFonts w:ascii="Palatino Linotype" w:eastAsia="Calibri" w:hAnsi="Palatino Linotype" w:cs="Tahoma"/>
                <w:b/>
                <w:sz w:val="22"/>
                <w:szCs w:val="24"/>
              </w:rPr>
            </w:pPr>
            <w:r w:rsidRPr="00CD73B4">
              <w:rPr>
                <w:rFonts w:ascii="Palatino Linotype" w:eastAsia="Calibri" w:hAnsi="Palatino Linotype" w:cs="Tahoma"/>
                <w:b/>
                <w:sz w:val="22"/>
                <w:szCs w:val="24"/>
              </w:rPr>
              <w:t>Alexis Tapia Ramírez</w:t>
            </w:r>
          </w:p>
          <w:p w14:paraId="0B9FACFB" w14:textId="77777777" w:rsidR="00952487" w:rsidRPr="00CD73B4" w:rsidRDefault="00952487" w:rsidP="00245462">
            <w:pPr>
              <w:spacing w:line="276" w:lineRule="auto"/>
              <w:jc w:val="center"/>
              <w:rPr>
                <w:rFonts w:ascii="Palatino Linotype" w:eastAsia="Calibri" w:hAnsi="Palatino Linotype" w:cs="Tahoma"/>
                <w:sz w:val="22"/>
                <w:szCs w:val="24"/>
              </w:rPr>
            </w:pPr>
            <w:r w:rsidRPr="00CD73B4">
              <w:rPr>
                <w:rFonts w:ascii="Palatino Linotype" w:eastAsia="Calibri" w:hAnsi="Palatino Linotype" w:cs="Tahoma"/>
                <w:sz w:val="22"/>
                <w:szCs w:val="24"/>
              </w:rPr>
              <w:t>Secretario Técnico del Pleno</w:t>
            </w:r>
          </w:p>
          <w:p w14:paraId="0B9FACFC" w14:textId="77777777" w:rsidR="00952487" w:rsidRPr="00CD73B4" w:rsidRDefault="00952487" w:rsidP="00245462">
            <w:pPr>
              <w:spacing w:line="276" w:lineRule="auto"/>
              <w:jc w:val="center"/>
              <w:rPr>
                <w:rFonts w:ascii="Palatino Linotype" w:eastAsia="Calibri" w:hAnsi="Palatino Linotype" w:cs="Tahoma"/>
                <w:b/>
                <w:sz w:val="22"/>
                <w:szCs w:val="24"/>
                <w:lang w:eastAsia="es-MX"/>
              </w:rPr>
            </w:pPr>
            <w:r w:rsidRPr="00CD73B4">
              <w:rPr>
                <w:rFonts w:ascii="Palatino Linotype" w:eastAsia="Calibri" w:hAnsi="Palatino Linotype" w:cs="Tahoma"/>
                <w:b/>
                <w:sz w:val="22"/>
                <w:szCs w:val="24"/>
                <w:lang w:eastAsia="es-MX"/>
              </w:rPr>
              <w:t>(Rúbrica)</w:t>
            </w:r>
          </w:p>
          <w:p w14:paraId="0B9FACFD" w14:textId="77777777" w:rsidR="00952487" w:rsidRDefault="00952487" w:rsidP="00CD73B4">
            <w:pPr>
              <w:spacing w:line="360" w:lineRule="auto"/>
              <w:jc w:val="center"/>
              <w:rPr>
                <w:rFonts w:ascii="Palatino Linotype" w:eastAsia="Calibri" w:hAnsi="Palatino Linotype" w:cs="Tahoma"/>
                <w:color w:val="000000"/>
                <w:sz w:val="12"/>
                <w:szCs w:val="14"/>
              </w:rPr>
            </w:pPr>
          </w:p>
          <w:p w14:paraId="0B9FACFE" w14:textId="77777777" w:rsidR="00D6053A" w:rsidRDefault="00D6053A" w:rsidP="00CD73B4">
            <w:pPr>
              <w:spacing w:line="360" w:lineRule="auto"/>
              <w:jc w:val="center"/>
              <w:rPr>
                <w:rFonts w:ascii="Palatino Linotype" w:eastAsia="Calibri" w:hAnsi="Palatino Linotype" w:cs="Tahoma"/>
                <w:color w:val="000000"/>
                <w:sz w:val="12"/>
                <w:szCs w:val="14"/>
              </w:rPr>
            </w:pPr>
          </w:p>
          <w:p w14:paraId="0B9FACFF" w14:textId="77777777" w:rsidR="00D6053A" w:rsidRDefault="00D6053A" w:rsidP="00CD73B4">
            <w:pPr>
              <w:spacing w:line="360" w:lineRule="auto"/>
              <w:jc w:val="center"/>
              <w:rPr>
                <w:rFonts w:ascii="Palatino Linotype" w:eastAsia="Calibri" w:hAnsi="Palatino Linotype" w:cs="Tahoma"/>
                <w:color w:val="000000"/>
                <w:sz w:val="12"/>
                <w:szCs w:val="14"/>
              </w:rPr>
            </w:pPr>
          </w:p>
          <w:p w14:paraId="0B9FAD00" w14:textId="77777777" w:rsidR="00D6053A" w:rsidRPr="00CD73B4" w:rsidRDefault="00D6053A" w:rsidP="00CD73B4">
            <w:pPr>
              <w:spacing w:line="360" w:lineRule="auto"/>
              <w:jc w:val="center"/>
              <w:rPr>
                <w:rFonts w:ascii="Palatino Linotype" w:eastAsia="Calibri" w:hAnsi="Palatino Linotype" w:cs="Tahoma"/>
                <w:color w:val="000000"/>
                <w:sz w:val="12"/>
                <w:szCs w:val="14"/>
              </w:rPr>
            </w:pPr>
          </w:p>
        </w:tc>
      </w:tr>
    </w:tbl>
    <w:p w14:paraId="07D5E87F" w14:textId="4839BBB8" w:rsidR="00A565DC" w:rsidRPr="00CD73B4" w:rsidRDefault="00AB0303" w:rsidP="00CD73B4">
      <w:pPr>
        <w:spacing w:line="360" w:lineRule="auto"/>
        <w:jc w:val="both"/>
        <w:rPr>
          <w:rFonts w:ascii="Palatino Linotype" w:eastAsia="Calibri" w:hAnsi="Palatino Linotype" w:cs="Tahoma"/>
          <w:sz w:val="22"/>
          <w:lang w:eastAsia="en-US"/>
        </w:rPr>
      </w:pPr>
      <w:r w:rsidRPr="00CD73B4">
        <w:rPr>
          <w:rFonts w:ascii="Palatino Linotype" w:eastAsia="Calibri" w:hAnsi="Palatino Linotype" w:cs="Tahoma"/>
          <w:sz w:val="22"/>
          <w:lang w:eastAsia="en-US"/>
        </w:rPr>
        <w:t xml:space="preserve">Esta foja corresponde a la resolución de fecha </w:t>
      </w:r>
      <w:r w:rsidR="005B2553">
        <w:rPr>
          <w:rFonts w:ascii="Palatino Linotype" w:eastAsia="Calibri" w:hAnsi="Palatino Linotype" w:cs="Tahoma"/>
          <w:sz w:val="22"/>
          <w:lang w:eastAsia="en-US"/>
        </w:rPr>
        <w:t xml:space="preserve">veintitrés </w:t>
      </w:r>
      <w:r w:rsidRPr="00CD73B4">
        <w:rPr>
          <w:rFonts w:ascii="Palatino Linotype" w:eastAsia="Calibri" w:hAnsi="Palatino Linotype" w:cs="Tahoma"/>
          <w:sz w:val="22"/>
          <w:lang w:eastAsia="en-US"/>
        </w:rPr>
        <w:t xml:space="preserve">de </w:t>
      </w:r>
      <w:r w:rsidR="003D0868" w:rsidRPr="00CD73B4">
        <w:rPr>
          <w:rFonts w:ascii="Palatino Linotype" w:eastAsia="Calibri" w:hAnsi="Palatino Linotype" w:cs="Tahoma"/>
          <w:sz w:val="22"/>
          <w:lang w:eastAsia="en-US"/>
        </w:rPr>
        <w:t xml:space="preserve">enero </w:t>
      </w:r>
      <w:r w:rsidRPr="00CD73B4">
        <w:rPr>
          <w:rFonts w:ascii="Palatino Linotype" w:eastAsia="Calibri" w:hAnsi="Palatino Linotype" w:cs="Tahoma"/>
          <w:sz w:val="22"/>
          <w:lang w:eastAsia="en-US"/>
        </w:rPr>
        <w:t>de dos mil dieci</w:t>
      </w:r>
      <w:r w:rsidR="003D0868" w:rsidRPr="00CD73B4">
        <w:rPr>
          <w:rFonts w:ascii="Palatino Linotype" w:eastAsia="Calibri" w:hAnsi="Palatino Linotype" w:cs="Tahoma"/>
          <w:sz w:val="22"/>
          <w:lang w:eastAsia="en-US"/>
        </w:rPr>
        <w:t>nueve</w:t>
      </w:r>
      <w:r w:rsidRPr="00CD73B4">
        <w:rPr>
          <w:rFonts w:ascii="Palatino Linotype" w:eastAsia="Calibri" w:hAnsi="Palatino Linotype" w:cs="Tahoma"/>
          <w:sz w:val="22"/>
          <w:lang w:eastAsia="en-US"/>
        </w:rPr>
        <w:t xml:space="preserve">, emitida en el recurso de revisión número </w:t>
      </w:r>
      <w:r w:rsidRPr="00245462">
        <w:rPr>
          <w:rFonts w:ascii="Palatino Linotype" w:eastAsia="Calibri" w:hAnsi="Palatino Linotype" w:cs="Tahoma"/>
          <w:b/>
          <w:sz w:val="22"/>
          <w:lang w:eastAsia="en-US"/>
        </w:rPr>
        <w:t>0</w:t>
      </w:r>
      <w:r w:rsidR="00E273AC" w:rsidRPr="00245462">
        <w:rPr>
          <w:rFonts w:ascii="Palatino Linotype" w:eastAsia="Calibri" w:hAnsi="Palatino Linotype" w:cs="Tahoma"/>
          <w:b/>
          <w:sz w:val="22"/>
          <w:lang w:eastAsia="en-US"/>
        </w:rPr>
        <w:t>421</w:t>
      </w:r>
      <w:r w:rsidR="005B2553" w:rsidRPr="00245462">
        <w:rPr>
          <w:rFonts w:ascii="Palatino Linotype" w:eastAsia="Calibri" w:hAnsi="Palatino Linotype" w:cs="Tahoma"/>
          <w:b/>
          <w:sz w:val="22"/>
          <w:lang w:eastAsia="en-US"/>
        </w:rPr>
        <w:t>1</w:t>
      </w:r>
      <w:r w:rsidRPr="00245462">
        <w:rPr>
          <w:rFonts w:ascii="Palatino Linotype" w:eastAsia="Calibri" w:hAnsi="Palatino Linotype" w:cs="Tahoma"/>
          <w:b/>
          <w:sz w:val="22"/>
          <w:lang w:eastAsia="en-US"/>
        </w:rPr>
        <w:t>/INFOEM/IP/RR/2018</w:t>
      </w:r>
      <w:r w:rsidRPr="00CD73B4">
        <w:rPr>
          <w:rFonts w:ascii="Palatino Linotype" w:eastAsia="Calibri" w:hAnsi="Palatino Linotype" w:cs="Tahoma"/>
          <w:sz w:val="22"/>
          <w:lang w:eastAsia="en-US"/>
        </w:rPr>
        <w:t>.</w:t>
      </w:r>
    </w:p>
    <w:sectPr w:rsidR="00A565DC" w:rsidRPr="00CD73B4" w:rsidSect="00DB7E5F">
      <w:headerReference w:type="default" r:id="rId13"/>
      <w:footerReference w:type="default" r:id="rId14"/>
      <w:headerReference w:type="first" r:id="rId15"/>
      <w:footerReference w:type="first" r:id="rId16"/>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1D4568" w14:textId="77777777" w:rsidR="00A03516" w:rsidRDefault="00A03516" w:rsidP="00B31222">
      <w:r>
        <w:separator/>
      </w:r>
    </w:p>
  </w:endnote>
  <w:endnote w:type="continuationSeparator" w:id="0">
    <w:p w14:paraId="172784BC" w14:textId="77777777" w:rsidR="00A03516" w:rsidRDefault="00A03516"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2673815"/>
      <w:docPartObj>
        <w:docPartGallery w:val="Page Numbers (Bottom of Page)"/>
        <w:docPartUnique/>
      </w:docPartObj>
    </w:sdtPr>
    <w:sdtEndPr/>
    <w:sdtContent>
      <w:sdt>
        <w:sdtPr>
          <w:id w:val="-1769616900"/>
          <w:docPartObj>
            <w:docPartGallery w:val="Page Numbers (Top of Page)"/>
            <w:docPartUnique/>
          </w:docPartObj>
        </w:sdtPr>
        <w:sdtEndPr/>
        <w:sdtContent>
          <w:p w14:paraId="0B9FAD18" w14:textId="4F5D36FE" w:rsidR="00594EEE" w:rsidRDefault="00594EE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72D6C">
              <w:rPr>
                <w:b/>
                <w:bCs/>
                <w:noProof/>
              </w:rPr>
              <w:t>27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72D6C">
              <w:rPr>
                <w:b/>
                <w:bCs/>
                <w:noProof/>
              </w:rPr>
              <w:t>27</w:t>
            </w:r>
            <w:r>
              <w:rPr>
                <w:b/>
                <w:bCs/>
                <w:sz w:val="24"/>
                <w:szCs w:val="24"/>
              </w:rPr>
              <w:fldChar w:fldCharType="end"/>
            </w:r>
          </w:p>
        </w:sdtContent>
      </w:sdt>
    </w:sdtContent>
  </w:sdt>
  <w:p w14:paraId="0B9FAD19" w14:textId="77777777" w:rsidR="00594EEE" w:rsidRDefault="00594EE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2081688"/>
      <w:docPartObj>
        <w:docPartGallery w:val="Page Numbers (Bottom of Page)"/>
        <w:docPartUnique/>
      </w:docPartObj>
    </w:sdtPr>
    <w:sdtEndPr/>
    <w:sdtContent>
      <w:sdt>
        <w:sdtPr>
          <w:id w:val="669996298"/>
          <w:docPartObj>
            <w:docPartGallery w:val="Page Numbers (Top of Page)"/>
            <w:docPartUnique/>
          </w:docPartObj>
        </w:sdtPr>
        <w:sdtEndPr/>
        <w:sdtContent>
          <w:p w14:paraId="0B9FAD2A" w14:textId="246105BE" w:rsidR="00594EEE" w:rsidRDefault="00594EE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D019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D0195">
              <w:rPr>
                <w:b/>
                <w:bCs/>
                <w:noProof/>
              </w:rPr>
              <w:t>27</w:t>
            </w:r>
            <w:r>
              <w:rPr>
                <w:b/>
                <w:bCs/>
                <w:sz w:val="24"/>
                <w:szCs w:val="24"/>
              </w:rPr>
              <w:fldChar w:fldCharType="end"/>
            </w:r>
          </w:p>
        </w:sdtContent>
      </w:sdt>
    </w:sdtContent>
  </w:sdt>
  <w:p w14:paraId="0B9FAD2B" w14:textId="77777777" w:rsidR="00594EEE" w:rsidRDefault="00594E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ED21EC" w14:textId="77777777" w:rsidR="00A03516" w:rsidRDefault="00A03516" w:rsidP="00B31222">
      <w:r>
        <w:separator/>
      </w:r>
    </w:p>
  </w:footnote>
  <w:footnote w:type="continuationSeparator" w:id="0">
    <w:p w14:paraId="0214E050" w14:textId="77777777" w:rsidR="00A03516" w:rsidRDefault="00A03516"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594EEE" w:rsidRPr="005C106F" w14:paraId="0B9FAD16" w14:textId="77777777" w:rsidTr="00202DB8">
      <w:trPr>
        <w:trHeight w:val="1435"/>
      </w:trPr>
      <w:tc>
        <w:tcPr>
          <w:tcW w:w="2835" w:type="dxa"/>
          <w:shd w:val="clear" w:color="auto" w:fill="auto"/>
        </w:tcPr>
        <w:p w14:paraId="0B9FAD07" w14:textId="77777777" w:rsidR="00594EEE" w:rsidRPr="005C106F" w:rsidRDefault="00594EEE" w:rsidP="00EF4A64">
          <w:pPr>
            <w:tabs>
              <w:tab w:val="right" w:pos="4273"/>
            </w:tabs>
            <w:rPr>
              <w:rFonts w:ascii="Garamond" w:eastAsia="Calibri" w:hAnsi="Garamond"/>
              <w:sz w:val="16"/>
              <w:szCs w:val="16"/>
              <w:lang w:eastAsia="en-US"/>
            </w:rPr>
          </w:pPr>
        </w:p>
      </w:tc>
      <w:tc>
        <w:tcPr>
          <w:tcW w:w="6733" w:type="dxa"/>
          <w:shd w:val="clear" w:color="auto" w:fill="auto"/>
        </w:tcPr>
        <w:p w14:paraId="0B9FAD08" w14:textId="77777777" w:rsidR="00594EEE" w:rsidRDefault="00594EEE"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594EEE" w:rsidRPr="001B5FB6" w14:paraId="0B9FAD0B" w14:textId="77777777" w:rsidTr="005743D2">
            <w:trPr>
              <w:gridBefore w:val="1"/>
              <w:gridAfter w:val="1"/>
              <w:wBefore w:w="572" w:type="dxa"/>
              <w:wAfter w:w="77" w:type="dxa"/>
              <w:trHeight w:val="144"/>
            </w:trPr>
            <w:tc>
              <w:tcPr>
                <w:tcW w:w="2698" w:type="dxa"/>
                <w:gridSpan w:val="2"/>
              </w:tcPr>
              <w:p w14:paraId="0B9FAD09" w14:textId="77777777" w:rsidR="00594EEE" w:rsidRPr="001B5FB6" w:rsidRDefault="00594EEE"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2972" w:type="dxa"/>
              </w:tcPr>
              <w:p w14:paraId="0B9FAD0A" w14:textId="77777777" w:rsidR="00594EEE" w:rsidRPr="001B5FB6" w:rsidRDefault="0008749B" w:rsidP="00ED6C8E">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421</w:t>
                </w:r>
                <w:r w:rsidR="00594EEE">
                  <w:rPr>
                    <w:rFonts w:ascii="Palatino Linotype" w:eastAsia="Calibri" w:hAnsi="Palatino Linotype" w:cs="Tahoma"/>
                    <w:bCs/>
                    <w:sz w:val="22"/>
                    <w:szCs w:val="22"/>
                    <w:lang w:eastAsia="en-US"/>
                  </w:rPr>
                  <w:t xml:space="preserve">1/INFOEM/IP/RR/2018 </w:t>
                </w:r>
              </w:p>
            </w:tc>
          </w:tr>
          <w:tr w:rsidR="00594EEE" w:rsidRPr="001B5FB6" w14:paraId="0B9FAD0E" w14:textId="77777777" w:rsidTr="005743D2">
            <w:trPr>
              <w:gridBefore w:val="1"/>
              <w:gridAfter w:val="1"/>
              <w:wBefore w:w="572" w:type="dxa"/>
              <w:wAfter w:w="77" w:type="dxa"/>
              <w:trHeight w:val="144"/>
            </w:trPr>
            <w:tc>
              <w:tcPr>
                <w:tcW w:w="2698" w:type="dxa"/>
                <w:gridSpan w:val="2"/>
              </w:tcPr>
              <w:p w14:paraId="0B9FAD0C" w14:textId="77777777" w:rsidR="00594EEE" w:rsidRPr="001B5FB6" w:rsidRDefault="00594EEE"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2972" w:type="dxa"/>
              </w:tcPr>
              <w:p w14:paraId="0B9FAD0D" w14:textId="77777777" w:rsidR="00594EEE" w:rsidRPr="001B5FB6" w:rsidRDefault="00594EEE" w:rsidP="000C179C">
                <w:pPr>
                  <w:tabs>
                    <w:tab w:val="right" w:pos="8838"/>
                  </w:tabs>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Universidad Politécnica del Valle de Toluca</w:t>
                </w:r>
              </w:p>
            </w:tc>
          </w:tr>
          <w:tr w:rsidR="00594EEE" w:rsidRPr="001B5FB6" w14:paraId="0B9FAD11" w14:textId="77777777" w:rsidTr="005743D2">
            <w:trPr>
              <w:gridBefore w:val="1"/>
              <w:gridAfter w:val="1"/>
              <w:wBefore w:w="572" w:type="dxa"/>
              <w:wAfter w:w="77" w:type="dxa"/>
              <w:trHeight w:val="138"/>
            </w:trPr>
            <w:tc>
              <w:tcPr>
                <w:tcW w:w="2698" w:type="dxa"/>
                <w:gridSpan w:val="2"/>
              </w:tcPr>
              <w:p w14:paraId="0B9FAD0F" w14:textId="77777777" w:rsidR="00594EEE" w:rsidRPr="001B5FB6" w:rsidRDefault="00594EEE"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2972" w:type="dxa"/>
              </w:tcPr>
              <w:p w14:paraId="0B9FAD10" w14:textId="77777777" w:rsidR="00594EEE" w:rsidRPr="001B5FB6" w:rsidRDefault="00594EEE" w:rsidP="005743D2">
                <w:pPr>
                  <w:tabs>
                    <w:tab w:val="right" w:pos="8838"/>
                  </w:tabs>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r w:rsidR="00594EEE" w14:paraId="0B9FAD14" w14:textId="77777777" w:rsidTr="00DB7E5F">
            <w:trPr>
              <w:trHeight w:val="283"/>
            </w:trPr>
            <w:tc>
              <w:tcPr>
                <w:tcW w:w="2698" w:type="dxa"/>
                <w:gridSpan w:val="2"/>
              </w:tcPr>
              <w:p w14:paraId="0B9FAD12" w14:textId="77777777" w:rsidR="00594EEE" w:rsidRPr="001B5FB6" w:rsidRDefault="00594EEE" w:rsidP="005743D2">
                <w:pPr>
                  <w:tabs>
                    <w:tab w:val="right" w:pos="8838"/>
                  </w:tabs>
                  <w:rPr>
                    <w:rFonts w:ascii="Palatino Linotype" w:eastAsia="Calibri" w:hAnsi="Palatino Linotype" w:cs="Tahoma"/>
                    <w:b/>
                    <w:sz w:val="22"/>
                    <w:szCs w:val="22"/>
                    <w:lang w:val="es-MX" w:eastAsia="en-US"/>
                  </w:rPr>
                </w:pPr>
              </w:p>
            </w:tc>
            <w:tc>
              <w:tcPr>
                <w:tcW w:w="3621" w:type="dxa"/>
                <w:gridSpan w:val="3"/>
              </w:tcPr>
              <w:p w14:paraId="0B9FAD13" w14:textId="77777777" w:rsidR="00594EEE" w:rsidRPr="001B5FB6" w:rsidRDefault="00594EEE" w:rsidP="005743D2">
                <w:pPr>
                  <w:tabs>
                    <w:tab w:val="right" w:pos="8838"/>
                  </w:tabs>
                  <w:jc w:val="both"/>
                  <w:rPr>
                    <w:rFonts w:ascii="Palatino Linotype" w:eastAsia="Calibri" w:hAnsi="Palatino Linotype" w:cs="Tahoma"/>
                    <w:b/>
                    <w:sz w:val="22"/>
                    <w:szCs w:val="22"/>
                    <w:lang w:val="es-MX" w:eastAsia="en-US"/>
                  </w:rPr>
                </w:pPr>
              </w:p>
            </w:tc>
          </w:tr>
        </w:tbl>
        <w:p w14:paraId="0B9FAD15" w14:textId="77777777" w:rsidR="00594EEE" w:rsidRPr="005C106F" w:rsidRDefault="00594EEE" w:rsidP="005743D2">
          <w:pPr>
            <w:tabs>
              <w:tab w:val="right" w:pos="8838"/>
            </w:tabs>
            <w:ind w:left="-28"/>
            <w:jc w:val="both"/>
            <w:rPr>
              <w:rFonts w:ascii="Arial" w:eastAsia="Calibri" w:hAnsi="Arial" w:cs="Arial"/>
              <w:b/>
              <w:sz w:val="22"/>
              <w:szCs w:val="22"/>
              <w:lang w:eastAsia="en-US"/>
            </w:rPr>
          </w:pPr>
        </w:p>
      </w:tc>
    </w:tr>
  </w:tbl>
  <w:p w14:paraId="0B9FAD17" w14:textId="77777777" w:rsidR="00594EEE" w:rsidRPr="00443C6B" w:rsidRDefault="00594EEE"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594EEE" w:rsidRPr="005C106F" w14:paraId="0B9FAD28" w14:textId="77777777" w:rsidTr="003B165A">
      <w:trPr>
        <w:trHeight w:val="1435"/>
      </w:trPr>
      <w:tc>
        <w:tcPr>
          <w:tcW w:w="2835" w:type="dxa"/>
          <w:shd w:val="clear" w:color="auto" w:fill="auto"/>
        </w:tcPr>
        <w:p w14:paraId="0B9FAD1A" w14:textId="77777777" w:rsidR="00594EEE" w:rsidRPr="005C106F" w:rsidRDefault="00594EEE"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31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698"/>
            <w:gridCol w:w="3621"/>
          </w:tblGrid>
          <w:tr w:rsidR="00594EEE" w14:paraId="0B9FAD1D" w14:textId="77777777" w:rsidTr="00096C65">
            <w:trPr>
              <w:trHeight w:val="144"/>
            </w:trPr>
            <w:tc>
              <w:tcPr>
                <w:tcW w:w="2698" w:type="dxa"/>
              </w:tcPr>
              <w:p w14:paraId="0B9FAD1B" w14:textId="77777777" w:rsidR="00594EEE" w:rsidRPr="001B5FB6" w:rsidRDefault="00594EEE"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3621" w:type="dxa"/>
              </w:tcPr>
              <w:p w14:paraId="0B9FAD1C" w14:textId="77777777" w:rsidR="00594EEE" w:rsidRPr="001B5FB6" w:rsidRDefault="00594EEE" w:rsidP="00761AF3">
                <w:pPr>
                  <w:tabs>
                    <w:tab w:val="right" w:pos="8838"/>
                  </w:tabs>
                  <w:ind w:left="-28" w:right="68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042</w:t>
                </w:r>
                <w:r w:rsidR="00761AF3">
                  <w:rPr>
                    <w:rFonts w:ascii="Palatino Linotype" w:eastAsia="Calibri" w:hAnsi="Palatino Linotype" w:cs="Tahoma"/>
                    <w:bCs/>
                    <w:sz w:val="22"/>
                    <w:szCs w:val="22"/>
                    <w:lang w:eastAsia="en-US"/>
                  </w:rPr>
                  <w:t>1</w:t>
                </w:r>
                <w:r>
                  <w:rPr>
                    <w:rFonts w:ascii="Palatino Linotype" w:eastAsia="Calibri" w:hAnsi="Palatino Linotype" w:cs="Tahoma"/>
                    <w:bCs/>
                    <w:sz w:val="22"/>
                    <w:szCs w:val="22"/>
                    <w:lang w:eastAsia="en-US"/>
                  </w:rPr>
                  <w:t xml:space="preserve">1/INFOEM/IP/RR/2018 </w:t>
                </w:r>
              </w:p>
            </w:tc>
          </w:tr>
          <w:tr w:rsidR="00594EEE" w14:paraId="0B9FAD20" w14:textId="77777777" w:rsidTr="00096C65">
            <w:trPr>
              <w:trHeight w:val="144"/>
            </w:trPr>
            <w:tc>
              <w:tcPr>
                <w:tcW w:w="2698" w:type="dxa"/>
              </w:tcPr>
              <w:p w14:paraId="0B9FAD1E" w14:textId="77777777" w:rsidR="00594EEE" w:rsidRPr="001B5FB6" w:rsidRDefault="00594EEE"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Recurrente:</w:t>
                </w:r>
              </w:p>
            </w:tc>
            <w:tc>
              <w:tcPr>
                <w:tcW w:w="3621" w:type="dxa"/>
              </w:tcPr>
              <w:p w14:paraId="0B9FAD1F" w14:textId="6351CE16" w:rsidR="00594EEE" w:rsidRPr="00761AF3" w:rsidRDefault="00160E5F" w:rsidP="00DB7E5F">
                <w:pPr>
                  <w:tabs>
                    <w:tab w:val="right" w:pos="8838"/>
                  </w:tabs>
                  <w:ind w:right="-32"/>
                  <w:jc w:val="both"/>
                  <w:rPr>
                    <w:rFonts w:ascii="Palatino Linotype" w:eastAsia="Calibri" w:hAnsi="Palatino Linotype" w:cs="Tahoma"/>
                    <w:sz w:val="22"/>
                    <w:szCs w:val="22"/>
                    <w:lang w:val="es-MX" w:eastAsia="en-US"/>
                  </w:rPr>
                </w:pPr>
                <w:r w:rsidRPr="00ED0195">
                  <w:rPr>
                    <w:rFonts w:ascii="Palatino Linotype" w:eastAsia="Calibri" w:hAnsi="Palatino Linotype" w:cs="Tahoma"/>
                    <w:bCs/>
                    <w:sz w:val="22"/>
                    <w:szCs w:val="22"/>
                    <w:highlight w:val="black"/>
                    <w:lang w:val="es-MX" w:eastAsia="en-US"/>
                  </w:rPr>
                  <w:t>XXXXXXXXXXXXXXXXXXXX</w:t>
                </w:r>
              </w:p>
            </w:tc>
          </w:tr>
          <w:tr w:rsidR="00594EEE" w14:paraId="0B9FAD23" w14:textId="77777777" w:rsidTr="00096C65">
            <w:trPr>
              <w:trHeight w:val="283"/>
            </w:trPr>
            <w:tc>
              <w:tcPr>
                <w:tcW w:w="2698" w:type="dxa"/>
              </w:tcPr>
              <w:p w14:paraId="0B9FAD21" w14:textId="77777777" w:rsidR="00594EEE" w:rsidRPr="001B5FB6" w:rsidRDefault="00594EEE"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3621" w:type="dxa"/>
              </w:tcPr>
              <w:p w14:paraId="0B9FAD22" w14:textId="77777777" w:rsidR="00594EEE" w:rsidRPr="001B5FB6" w:rsidRDefault="00594EEE" w:rsidP="00096C65">
                <w:pPr>
                  <w:tabs>
                    <w:tab w:val="right" w:pos="8838"/>
                  </w:tabs>
                  <w:ind w:right="116"/>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Universidad Politécnica del Valle de Toluca</w:t>
                </w:r>
              </w:p>
            </w:tc>
          </w:tr>
          <w:tr w:rsidR="00594EEE" w14:paraId="0B9FAD26" w14:textId="77777777" w:rsidTr="00096C65">
            <w:trPr>
              <w:trHeight w:val="283"/>
            </w:trPr>
            <w:tc>
              <w:tcPr>
                <w:tcW w:w="2698" w:type="dxa"/>
              </w:tcPr>
              <w:p w14:paraId="0B9FAD24" w14:textId="77777777" w:rsidR="00594EEE" w:rsidRPr="001B5FB6" w:rsidRDefault="00594EEE"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3621" w:type="dxa"/>
              </w:tcPr>
              <w:p w14:paraId="0B9FAD25" w14:textId="77777777" w:rsidR="00594EEE" w:rsidRPr="001B5FB6" w:rsidRDefault="00594EEE" w:rsidP="00DB7E5F">
                <w:pPr>
                  <w:tabs>
                    <w:tab w:val="right" w:pos="8838"/>
                  </w:tabs>
                  <w:ind w:right="-32"/>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bl>
        <w:p w14:paraId="0B9FAD27" w14:textId="77777777" w:rsidR="00594EEE" w:rsidRPr="005C106F" w:rsidRDefault="00594EEE" w:rsidP="00DB7E5F">
          <w:pPr>
            <w:tabs>
              <w:tab w:val="right" w:pos="8838"/>
            </w:tabs>
            <w:ind w:left="-28"/>
            <w:jc w:val="both"/>
            <w:rPr>
              <w:rFonts w:ascii="Arial" w:eastAsia="Calibri" w:hAnsi="Arial" w:cs="Arial"/>
              <w:b/>
              <w:sz w:val="22"/>
              <w:szCs w:val="22"/>
              <w:lang w:eastAsia="en-US"/>
            </w:rPr>
          </w:pPr>
        </w:p>
      </w:tc>
    </w:tr>
  </w:tbl>
  <w:p w14:paraId="0B9FAD29" w14:textId="77777777" w:rsidR="00594EEE" w:rsidRDefault="00594EEE" w:rsidP="003A78B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6AD505F"/>
    <w:multiLevelType w:val="hybridMultilevel"/>
    <w:tmpl w:val="13FAB9C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4C7BBC"/>
    <w:multiLevelType w:val="hybridMultilevel"/>
    <w:tmpl w:val="0E8A0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6F2A16"/>
    <w:multiLevelType w:val="hybridMultilevel"/>
    <w:tmpl w:val="4B800366"/>
    <w:lvl w:ilvl="0" w:tplc="6260976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099E1135"/>
    <w:multiLevelType w:val="hybridMultilevel"/>
    <w:tmpl w:val="8FBA7F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8A062F"/>
    <w:multiLevelType w:val="hybridMultilevel"/>
    <w:tmpl w:val="AF12C8B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9F1344"/>
    <w:multiLevelType w:val="hybridMultilevel"/>
    <w:tmpl w:val="AD8C78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810CE8"/>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2141E6"/>
    <w:multiLevelType w:val="hybridMultilevel"/>
    <w:tmpl w:val="A8C8B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326B75"/>
    <w:multiLevelType w:val="hybridMultilevel"/>
    <w:tmpl w:val="36A491B4"/>
    <w:lvl w:ilvl="0" w:tplc="98E4F36C">
      <w:start w:val="1"/>
      <w:numFmt w:val="upperRoman"/>
      <w:lvlText w:val="%1."/>
      <w:lvlJc w:val="left"/>
      <w:pPr>
        <w:ind w:left="1287" w:hanging="720"/>
      </w:pPr>
      <w:rPr>
        <w:rFonts w:hint="default"/>
        <w:i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21091118"/>
    <w:multiLevelType w:val="hybridMultilevel"/>
    <w:tmpl w:val="EEBE9F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2A96769"/>
    <w:multiLevelType w:val="hybridMultilevel"/>
    <w:tmpl w:val="D330545A"/>
    <w:lvl w:ilvl="0" w:tplc="97AAF94A">
      <w:start w:val="1"/>
      <w:numFmt w:val="decimal"/>
      <w:lvlText w:val="%1."/>
      <w:lvlJc w:val="left"/>
      <w:pPr>
        <w:ind w:left="360" w:hanging="360"/>
      </w:pPr>
      <w:rPr>
        <w:rFonts w:hint="default"/>
        <w:b w:val="0"/>
        <w:i w:val="0"/>
        <w:sz w:val="24"/>
        <w:szCs w:val="24"/>
        <w:u w:val="none"/>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4"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9C637E"/>
    <w:multiLevelType w:val="hybridMultilevel"/>
    <w:tmpl w:val="277C0D3A"/>
    <w:lvl w:ilvl="0" w:tplc="587C00B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D5076B"/>
    <w:multiLevelType w:val="hybridMultilevel"/>
    <w:tmpl w:val="9AD8F1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1B26DA"/>
    <w:multiLevelType w:val="hybridMultilevel"/>
    <w:tmpl w:val="79D697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D500AF"/>
    <w:multiLevelType w:val="hybridMultilevel"/>
    <w:tmpl w:val="B55C02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3F84547"/>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C04448"/>
    <w:multiLevelType w:val="hybridMultilevel"/>
    <w:tmpl w:val="6FC4528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7375D9E"/>
    <w:multiLevelType w:val="hybridMultilevel"/>
    <w:tmpl w:val="6A722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7F23FF4"/>
    <w:multiLevelType w:val="hybridMultilevel"/>
    <w:tmpl w:val="4D2626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A3D48A5"/>
    <w:multiLevelType w:val="hybridMultilevel"/>
    <w:tmpl w:val="7B50345C"/>
    <w:lvl w:ilvl="0" w:tplc="47F0124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532E491A"/>
    <w:multiLevelType w:val="hybridMultilevel"/>
    <w:tmpl w:val="478E710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33D0878"/>
    <w:multiLevelType w:val="hybridMultilevel"/>
    <w:tmpl w:val="1FAEB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426728D"/>
    <w:multiLevelType w:val="hybridMultilevel"/>
    <w:tmpl w:val="ACDCE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4DC35A0"/>
    <w:multiLevelType w:val="hybridMultilevel"/>
    <w:tmpl w:val="C47C6B2C"/>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521" w:hanging="360"/>
      </w:pPr>
      <w:rPr>
        <w:rFonts w:ascii="Courier New" w:hAnsi="Courier New" w:cs="Courier New" w:hint="default"/>
      </w:rPr>
    </w:lvl>
    <w:lvl w:ilvl="2" w:tplc="080A0005" w:tentative="1">
      <w:start w:val="1"/>
      <w:numFmt w:val="bullet"/>
      <w:lvlText w:val=""/>
      <w:lvlJc w:val="left"/>
      <w:pPr>
        <w:ind w:left="2241" w:hanging="360"/>
      </w:pPr>
      <w:rPr>
        <w:rFonts w:ascii="Wingdings" w:hAnsi="Wingdings" w:hint="default"/>
      </w:rPr>
    </w:lvl>
    <w:lvl w:ilvl="3" w:tplc="080A0001" w:tentative="1">
      <w:start w:val="1"/>
      <w:numFmt w:val="bullet"/>
      <w:lvlText w:val=""/>
      <w:lvlJc w:val="left"/>
      <w:pPr>
        <w:ind w:left="2961" w:hanging="360"/>
      </w:pPr>
      <w:rPr>
        <w:rFonts w:ascii="Symbol" w:hAnsi="Symbol" w:hint="default"/>
      </w:rPr>
    </w:lvl>
    <w:lvl w:ilvl="4" w:tplc="080A0003" w:tentative="1">
      <w:start w:val="1"/>
      <w:numFmt w:val="bullet"/>
      <w:lvlText w:val="o"/>
      <w:lvlJc w:val="left"/>
      <w:pPr>
        <w:ind w:left="3681" w:hanging="360"/>
      </w:pPr>
      <w:rPr>
        <w:rFonts w:ascii="Courier New" w:hAnsi="Courier New" w:cs="Courier New" w:hint="default"/>
      </w:rPr>
    </w:lvl>
    <w:lvl w:ilvl="5" w:tplc="080A0005" w:tentative="1">
      <w:start w:val="1"/>
      <w:numFmt w:val="bullet"/>
      <w:lvlText w:val=""/>
      <w:lvlJc w:val="left"/>
      <w:pPr>
        <w:ind w:left="4401" w:hanging="360"/>
      </w:pPr>
      <w:rPr>
        <w:rFonts w:ascii="Wingdings" w:hAnsi="Wingdings" w:hint="default"/>
      </w:rPr>
    </w:lvl>
    <w:lvl w:ilvl="6" w:tplc="080A0001" w:tentative="1">
      <w:start w:val="1"/>
      <w:numFmt w:val="bullet"/>
      <w:lvlText w:val=""/>
      <w:lvlJc w:val="left"/>
      <w:pPr>
        <w:ind w:left="5121" w:hanging="360"/>
      </w:pPr>
      <w:rPr>
        <w:rFonts w:ascii="Symbol" w:hAnsi="Symbol" w:hint="default"/>
      </w:rPr>
    </w:lvl>
    <w:lvl w:ilvl="7" w:tplc="080A0003" w:tentative="1">
      <w:start w:val="1"/>
      <w:numFmt w:val="bullet"/>
      <w:lvlText w:val="o"/>
      <w:lvlJc w:val="left"/>
      <w:pPr>
        <w:ind w:left="5841" w:hanging="360"/>
      </w:pPr>
      <w:rPr>
        <w:rFonts w:ascii="Courier New" w:hAnsi="Courier New" w:cs="Courier New" w:hint="default"/>
      </w:rPr>
    </w:lvl>
    <w:lvl w:ilvl="8" w:tplc="080A0005" w:tentative="1">
      <w:start w:val="1"/>
      <w:numFmt w:val="bullet"/>
      <w:lvlText w:val=""/>
      <w:lvlJc w:val="left"/>
      <w:pPr>
        <w:ind w:left="6561" w:hanging="360"/>
      </w:pPr>
      <w:rPr>
        <w:rFonts w:ascii="Wingdings" w:hAnsi="Wingdings" w:hint="default"/>
      </w:rPr>
    </w:lvl>
  </w:abstractNum>
  <w:abstractNum w:abstractNumId="30" w15:restartNumberingAfterBreak="0">
    <w:nsid w:val="5C7D7244"/>
    <w:multiLevelType w:val="hybridMultilevel"/>
    <w:tmpl w:val="277C0D3A"/>
    <w:lvl w:ilvl="0" w:tplc="587C00B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15:restartNumberingAfterBreak="0">
    <w:nsid w:val="603C1E17"/>
    <w:multiLevelType w:val="hybridMultilevel"/>
    <w:tmpl w:val="277C0D3A"/>
    <w:lvl w:ilvl="0" w:tplc="587C00B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15:restartNumberingAfterBreak="0">
    <w:nsid w:val="619144D3"/>
    <w:multiLevelType w:val="hybridMultilevel"/>
    <w:tmpl w:val="2F401B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2A22637"/>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49E401B"/>
    <w:multiLevelType w:val="hybridMultilevel"/>
    <w:tmpl w:val="EF787FCE"/>
    <w:lvl w:ilvl="0" w:tplc="4F42E5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066F76"/>
    <w:multiLevelType w:val="hybridMultilevel"/>
    <w:tmpl w:val="277C0D3A"/>
    <w:lvl w:ilvl="0" w:tplc="587C00B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15:restartNumberingAfterBreak="0">
    <w:nsid w:val="689E3D8F"/>
    <w:multiLevelType w:val="hybridMultilevel"/>
    <w:tmpl w:val="95403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A3F3488"/>
    <w:multiLevelType w:val="hybridMultilevel"/>
    <w:tmpl w:val="EC784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BA13F56"/>
    <w:multiLevelType w:val="hybridMultilevel"/>
    <w:tmpl w:val="D10C42A2"/>
    <w:lvl w:ilvl="0" w:tplc="D1BE18BC">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BA56C59"/>
    <w:multiLevelType w:val="hybridMultilevel"/>
    <w:tmpl w:val="B880A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1" w15:restartNumberingAfterBreak="0">
    <w:nsid w:val="6ECA0198"/>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EF90C97"/>
    <w:multiLevelType w:val="hybridMultilevel"/>
    <w:tmpl w:val="399696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F01495A"/>
    <w:multiLevelType w:val="hybridMultilevel"/>
    <w:tmpl w:val="6AA4775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F875C07"/>
    <w:multiLevelType w:val="hybridMultilevel"/>
    <w:tmpl w:val="05C6E210"/>
    <w:lvl w:ilvl="0" w:tplc="07F485C0">
      <w:start w:val="1"/>
      <w:numFmt w:val="decimal"/>
      <w:lvlText w:val="%1."/>
      <w:lvlJc w:val="left"/>
      <w:pPr>
        <w:ind w:left="360" w:hanging="360"/>
      </w:pPr>
      <w:rPr>
        <w:rFonts w:hint="default"/>
        <w:b/>
        <w:i w:val="0"/>
        <w:color w:val="000000" w:themeColor="text1"/>
        <w:sz w:val="24"/>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15:restartNumberingAfterBreak="0">
    <w:nsid w:val="70B10508"/>
    <w:multiLevelType w:val="hybridMultilevel"/>
    <w:tmpl w:val="5EF8A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0D60510"/>
    <w:multiLevelType w:val="hybridMultilevel"/>
    <w:tmpl w:val="6496693C"/>
    <w:lvl w:ilvl="0" w:tplc="B832F1B4">
      <w:start w:val="1"/>
      <w:numFmt w:val="ordinalText"/>
      <w:lvlText w:val="%1."/>
      <w:lvlJc w:val="left"/>
      <w:pPr>
        <w:ind w:left="720" w:hanging="360"/>
      </w:pPr>
      <w:rPr>
        <w:rFonts w:ascii="Palatino Linotype" w:hAnsi="Palatino Linotype" w:hint="default"/>
        <w:b/>
        <w:caps/>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0" w15:restartNumberingAfterBreak="0">
    <w:nsid w:val="7CDB2E9D"/>
    <w:multiLevelType w:val="hybridMultilevel"/>
    <w:tmpl w:val="DC903E8C"/>
    <w:lvl w:ilvl="0" w:tplc="0C1AC2AE">
      <w:start w:val="1"/>
      <w:numFmt w:val="upperRoman"/>
      <w:lvlText w:val="%1."/>
      <w:lvlJc w:val="left"/>
      <w:pPr>
        <w:ind w:left="720" w:hanging="72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9"/>
  </w:num>
  <w:num w:numId="2">
    <w:abstractNumId w:val="0"/>
  </w:num>
  <w:num w:numId="3">
    <w:abstractNumId w:val="5"/>
  </w:num>
  <w:num w:numId="4">
    <w:abstractNumId w:val="48"/>
  </w:num>
  <w:num w:numId="5">
    <w:abstractNumId w:val="14"/>
  </w:num>
  <w:num w:numId="6">
    <w:abstractNumId w:val="47"/>
  </w:num>
  <w:num w:numId="7">
    <w:abstractNumId w:val="13"/>
  </w:num>
  <w:num w:numId="8">
    <w:abstractNumId w:val="45"/>
  </w:num>
  <w:num w:numId="9">
    <w:abstractNumId w:val="17"/>
  </w:num>
  <w:num w:numId="10">
    <w:abstractNumId w:val="23"/>
  </w:num>
  <w:num w:numId="11">
    <w:abstractNumId w:val="32"/>
  </w:num>
  <w:num w:numId="12">
    <w:abstractNumId w:val="16"/>
  </w:num>
  <w:num w:numId="13">
    <w:abstractNumId w:val="26"/>
  </w:num>
  <w:num w:numId="14">
    <w:abstractNumId w:val="6"/>
  </w:num>
  <w:num w:numId="15">
    <w:abstractNumId w:val="43"/>
  </w:num>
  <w:num w:numId="16">
    <w:abstractNumId w:val="38"/>
  </w:num>
  <w:num w:numId="17">
    <w:abstractNumId w:val="11"/>
  </w:num>
  <w:num w:numId="18">
    <w:abstractNumId w:val="27"/>
  </w:num>
  <w:num w:numId="19">
    <w:abstractNumId w:val="19"/>
  </w:num>
  <w:num w:numId="20">
    <w:abstractNumId w:val="18"/>
  </w:num>
  <w:num w:numId="21">
    <w:abstractNumId w:val="9"/>
  </w:num>
  <w:num w:numId="22">
    <w:abstractNumId w:val="7"/>
  </w:num>
  <w:num w:numId="23">
    <w:abstractNumId w:val="36"/>
  </w:num>
  <w:num w:numId="24">
    <w:abstractNumId w:val="34"/>
  </w:num>
  <w:num w:numId="25">
    <w:abstractNumId w:val="20"/>
  </w:num>
  <w:num w:numId="26">
    <w:abstractNumId w:val="3"/>
  </w:num>
  <w:num w:numId="27">
    <w:abstractNumId w:val="1"/>
  </w:num>
  <w:num w:numId="28">
    <w:abstractNumId w:val="29"/>
  </w:num>
  <w:num w:numId="29">
    <w:abstractNumId w:val="22"/>
  </w:num>
  <w:num w:numId="30">
    <w:abstractNumId w:val="10"/>
  </w:num>
  <w:num w:numId="31">
    <w:abstractNumId w:val="44"/>
  </w:num>
  <w:num w:numId="32">
    <w:abstractNumId w:val="42"/>
  </w:num>
  <w:num w:numId="33">
    <w:abstractNumId w:val="46"/>
  </w:num>
  <w:num w:numId="34">
    <w:abstractNumId w:val="2"/>
  </w:num>
  <w:num w:numId="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39"/>
  </w:num>
  <w:num w:numId="38">
    <w:abstractNumId w:val="15"/>
  </w:num>
  <w:num w:numId="39">
    <w:abstractNumId w:val="37"/>
  </w:num>
  <w:num w:numId="40">
    <w:abstractNumId w:val="30"/>
  </w:num>
  <w:num w:numId="41">
    <w:abstractNumId w:val="31"/>
  </w:num>
  <w:num w:numId="42">
    <w:abstractNumId w:val="21"/>
  </w:num>
  <w:num w:numId="43">
    <w:abstractNumId w:val="35"/>
  </w:num>
  <w:num w:numId="44">
    <w:abstractNumId w:val="12"/>
  </w:num>
  <w:num w:numId="45">
    <w:abstractNumId w:val="50"/>
  </w:num>
  <w:num w:numId="46">
    <w:abstractNumId w:val="33"/>
  </w:num>
  <w:num w:numId="47">
    <w:abstractNumId w:val="41"/>
  </w:num>
  <w:num w:numId="48">
    <w:abstractNumId w:val="4"/>
  </w:num>
  <w:num w:numId="49">
    <w:abstractNumId w:val="8"/>
  </w:num>
  <w:num w:numId="50">
    <w:abstractNumId w:val="28"/>
  </w:num>
  <w:num w:numId="51">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222"/>
    <w:rsid w:val="000027EB"/>
    <w:rsid w:val="00003264"/>
    <w:rsid w:val="0000364D"/>
    <w:rsid w:val="0000485A"/>
    <w:rsid w:val="0000502A"/>
    <w:rsid w:val="00006543"/>
    <w:rsid w:val="00007FF3"/>
    <w:rsid w:val="00010276"/>
    <w:rsid w:val="00010E02"/>
    <w:rsid w:val="00013090"/>
    <w:rsid w:val="00013A19"/>
    <w:rsid w:val="00014465"/>
    <w:rsid w:val="000154EA"/>
    <w:rsid w:val="000212E5"/>
    <w:rsid w:val="00021C64"/>
    <w:rsid w:val="000241C5"/>
    <w:rsid w:val="00024935"/>
    <w:rsid w:val="0002758B"/>
    <w:rsid w:val="00027DF2"/>
    <w:rsid w:val="000313A7"/>
    <w:rsid w:val="000326E0"/>
    <w:rsid w:val="00032F5B"/>
    <w:rsid w:val="00034568"/>
    <w:rsid w:val="00034E9D"/>
    <w:rsid w:val="000373BC"/>
    <w:rsid w:val="00037F4B"/>
    <w:rsid w:val="000416BD"/>
    <w:rsid w:val="00043984"/>
    <w:rsid w:val="00043C4B"/>
    <w:rsid w:val="0004646B"/>
    <w:rsid w:val="000528E6"/>
    <w:rsid w:val="00055997"/>
    <w:rsid w:val="0006017B"/>
    <w:rsid w:val="00060E67"/>
    <w:rsid w:val="00060EDF"/>
    <w:rsid w:val="000613AF"/>
    <w:rsid w:val="00061BB9"/>
    <w:rsid w:val="00067248"/>
    <w:rsid w:val="000705B2"/>
    <w:rsid w:val="0007096C"/>
    <w:rsid w:val="00071FAF"/>
    <w:rsid w:val="000760C0"/>
    <w:rsid w:val="0008148B"/>
    <w:rsid w:val="000838F8"/>
    <w:rsid w:val="0008462C"/>
    <w:rsid w:val="000848C3"/>
    <w:rsid w:val="00084D62"/>
    <w:rsid w:val="0008549E"/>
    <w:rsid w:val="00085DC5"/>
    <w:rsid w:val="000866D4"/>
    <w:rsid w:val="0008749B"/>
    <w:rsid w:val="00091136"/>
    <w:rsid w:val="000917C9"/>
    <w:rsid w:val="00092EF5"/>
    <w:rsid w:val="000930EA"/>
    <w:rsid w:val="00094298"/>
    <w:rsid w:val="00096644"/>
    <w:rsid w:val="00096C65"/>
    <w:rsid w:val="00097211"/>
    <w:rsid w:val="000A3FA1"/>
    <w:rsid w:val="000A5627"/>
    <w:rsid w:val="000A5737"/>
    <w:rsid w:val="000A7211"/>
    <w:rsid w:val="000A7E2C"/>
    <w:rsid w:val="000B16F8"/>
    <w:rsid w:val="000B2C93"/>
    <w:rsid w:val="000B36DD"/>
    <w:rsid w:val="000B5C92"/>
    <w:rsid w:val="000C179C"/>
    <w:rsid w:val="000C27CA"/>
    <w:rsid w:val="000C2E24"/>
    <w:rsid w:val="000C386E"/>
    <w:rsid w:val="000C59CB"/>
    <w:rsid w:val="000C76BA"/>
    <w:rsid w:val="000D0B08"/>
    <w:rsid w:val="000D0EA9"/>
    <w:rsid w:val="000D15CE"/>
    <w:rsid w:val="000D67E4"/>
    <w:rsid w:val="000D70D6"/>
    <w:rsid w:val="000E3FBC"/>
    <w:rsid w:val="000E7EDC"/>
    <w:rsid w:val="000F10B0"/>
    <w:rsid w:val="000F21A9"/>
    <w:rsid w:val="000F24C8"/>
    <w:rsid w:val="000F2952"/>
    <w:rsid w:val="000F3DA0"/>
    <w:rsid w:val="000F555D"/>
    <w:rsid w:val="000F5D3B"/>
    <w:rsid w:val="000F5EE7"/>
    <w:rsid w:val="000F6D56"/>
    <w:rsid w:val="000F7A45"/>
    <w:rsid w:val="000F7C75"/>
    <w:rsid w:val="000F7FD8"/>
    <w:rsid w:val="00100BAC"/>
    <w:rsid w:val="001013A9"/>
    <w:rsid w:val="001017B7"/>
    <w:rsid w:val="001034C6"/>
    <w:rsid w:val="00103740"/>
    <w:rsid w:val="00103A13"/>
    <w:rsid w:val="001049B0"/>
    <w:rsid w:val="001133D5"/>
    <w:rsid w:val="00114068"/>
    <w:rsid w:val="001150E9"/>
    <w:rsid w:val="00116543"/>
    <w:rsid w:val="00123B54"/>
    <w:rsid w:val="00124E08"/>
    <w:rsid w:val="00125F6C"/>
    <w:rsid w:val="00126CBC"/>
    <w:rsid w:val="00127757"/>
    <w:rsid w:val="00130573"/>
    <w:rsid w:val="00132A80"/>
    <w:rsid w:val="00132F95"/>
    <w:rsid w:val="00134C13"/>
    <w:rsid w:val="001363D0"/>
    <w:rsid w:val="00141562"/>
    <w:rsid w:val="0014232B"/>
    <w:rsid w:val="0014307A"/>
    <w:rsid w:val="00144D0B"/>
    <w:rsid w:val="00147566"/>
    <w:rsid w:val="00151053"/>
    <w:rsid w:val="00156A6B"/>
    <w:rsid w:val="001609DB"/>
    <w:rsid w:val="00160E5F"/>
    <w:rsid w:val="00161DF9"/>
    <w:rsid w:val="00162CCE"/>
    <w:rsid w:val="00170545"/>
    <w:rsid w:val="00172542"/>
    <w:rsid w:val="0017459B"/>
    <w:rsid w:val="00176922"/>
    <w:rsid w:val="00181B03"/>
    <w:rsid w:val="00183D24"/>
    <w:rsid w:val="001851A6"/>
    <w:rsid w:val="00185B8F"/>
    <w:rsid w:val="001875A7"/>
    <w:rsid w:val="001879E1"/>
    <w:rsid w:val="001935D3"/>
    <w:rsid w:val="0019389B"/>
    <w:rsid w:val="00193DAC"/>
    <w:rsid w:val="00194306"/>
    <w:rsid w:val="001A0E21"/>
    <w:rsid w:val="001A13E0"/>
    <w:rsid w:val="001A1B94"/>
    <w:rsid w:val="001A4AD8"/>
    <w:rsid w:val="001A7FD2"/>
    <w:rsid w:val="001B107D"/>
    <w:rsid w:val="001B1BA2"/>
    <w:rsid w:val="001B2CD9"/>
    <w:rsid w:val="001B2F37"/>
    <w:rsid w:val="001B5FB6"/>
    <w:rsid w:val="001B62A0"/>
    <w:rsid w:val="001C4B31"/>
    <w:rsid w:val="001C5EBD"/>
    <w:rsid w:val="001D5208"/>
    <w:rsid w:val="001D5F6B"/>
    <w:rsid w:val="001D7BD2"/>
    <w:rsid w:val="001E159C"/>
    <w:rsid w:val="001E1786"/>
    <w:rsid w:val="001E1EE4"/>
    <w:rsid w:val="001E2A31"/>
    <w:rsid w:val="001E2A4D"/>
    <w:rsid w:val="001E53C2"/>
    <w:rsid w:val="001E73BA"/>
    <w:rsid w:val="001F0E9C"/>
    <w:rsid w:val="001F1540"/>
    <w:rsid w:val="001F2D65"/>
    <w:rsid w:val="001F5A08"/>
    <w:rsid w:val="001F652C"/>
    <w:rsid w:val="001F78D9"/>
    <w:rsid w:val="0020080A"/>
    <w:rsid w:val="00202DB8"/>
    <w:rsid w:val="00205E28"/>
    <w:rsid w:val="00207736"/>
    <w:rsid w:val="00214858"/>
    <w:rsid w:val="0021585C"/>
    <w:rsid w:val="00215D0D"/>
    <w:rsid w:val="00216570"/>
    <w:rsid w:val="00216601"/>
    <w:rsid w:val="00216E92"/>
    <w:rsid w:val="00217AEF"/>
    <w:rsid w:val="00221EC9"/>
    <w:rsid w:val="00222D5F"/>
    <w:rsid w:val="00223ECD"/>
    <w:rsid w:val="00224774"/>
    <w:rsid w:val="00224F7A"/>
    <w:rsid w:val="00225152"/>
    <w:rsid w:val="00227B30"/>
    <w:rsid w:val="00230E81"/>
    <w:rsid w:val="00232673"/>
    <w:rsid w:val="00236863"/>
    <w:rsid w:val="00237126"/>
    <w:rsid w:val="00237C1F"/>
    <w:rsid w:val="00240516"/>
    <w:rsid w:val="002432AE"/>
    <w:rsid w:val="002433A4"/>
    <w:rsid w:val="002435DC"/>
    <w:rsid w:val="00245462"/>
    <w:rsid w:val="00247B17"/>
    <w:rsid w:val="00247FC0"/>
    <w:rsid w:val="00250389"/>
    <w:rsid w:val="00250D25"/>
    <w:rsid w:val="00252669"/>
    <w:rsid w:val="00254209"/>
    <w:rsid w:val="00254288"/>
    <w:rsid w:val="0025469C"/>
    <w:rsid w:val="002579CE"/>
    <w:rsid w:val="00260FEC"/>
    <w:rsid w:val="002610B9"/>
    <w:rsid w:val="002613A3"/>
    <w:rsid w:val="00261DD6"/>
    <w:rsid w:val="00264726"/>
    <w:rsid w:val="002657E2"/>
    <w:rsid w:val="002669C1"/>
    <w:rsid w:val="00270479"/>
    <w:rsid w:val="002727CC"/>
    <w:rsid w:val="00273679"/>
    <w:rsid w:val="002744B5"/>
    <w:rsid w:val="00275BE0"/>
    <w:rsid w:val="00281438"/>
    <w:rsid w:val="00281A35"/>
    <w:rsid w:val="00282609"/>
    <w:rsid w:val="00283B6A"/>
    <w:rsid w:val="00283E24"/>
    <w:rsid w:val="00283E63"/>
    <w:rsid w:val="00284486"/>
    <w:rsid w:val="0028556D"/>
    <w:rsid w:val="002855D4"/>
    <w:rsid w:val="00285644"/>
    <w:rsid w:val="0028581E"/>
    <w:rsid w:val="00285A61"/>
    <w:rsid w:val="00285AE2"/>
    <w:rsid w:val="00291E85"/>
    <w:rsid w:val="00292C53"/>
    <w:rsid w:val="00293491"/>
    <w:rsid w:val="002A0FB8"/>
    <w:rsid w:val="002A6193"/>
    <w:rsid w:val="002A7BD4"/>
    <w:rsid w:val="002B20A1"/>
    <w:rsid w:val="002B46AD"/>
    <w:rsid w:val="002B46D4"/>
    <w:rsid w:val="002B5261"/>
    <w:rsid w:val="002B54CF"/>
    <w:rsid w:val="002C0597"/>
    <w:rsid w:val="002C085A"/>
    <w:rsid w:val="002C2104"/>
    <w:rsid w:val="002C7BC2"/>
    <w:rsid w:val="002D0D55"/>
    <w:rsid w:val="002D1BE4"/>
    <w:rsid w:val="002D2BBC"/>
    <w:rsid w:val="002D770A"/>
    <w:rsid w:val="002E19BD"/>
    <w:rsid w:val="002E5015"/>
    <w:rsid w:val="002E75E5"/>
    <w:rsid w:val="002E7ACF"/>
    <w:rsid w:val="002F0CE9"/>
    <w:rsid w:val="002F6E94"/>
    <w:rsid w:val="003001D8"/>
    <w:rsid w:val="00300A0B"/>
    <w:rsid w:val="00301F46"/>
    <w:rsid w:val="00303630"/>
    <w:rsid w:val="00303866"/>
    <w:rsid w:val="00303CAD"/>
    <w:rsid w:val="00305D35"/>
    <w:rsid w:val="00306418"/>
    <w:rsid w:val="003100F3"/>
    <w:rsid w:val="00310C11"/>
    <w:rsid w:val="00312035"/>
    <w:rsid w:val="00315238"/>
    <w:rsid w:val="00316600"/>
    <w:rsid w:val="003172EC"/>
    <w:rsid w:val="0032170B"/>
    <w:rsid w:val="0032242B"/>
    <w:rsid w:val="00323325"/>
    <w:rsid w:val="00323B12"/>
    <w:rsid w:val="00325EC0"/>
    <w:rsid w:val="0032717E"/>
    <w:rsid w:val="00330801"/>
    <w:rsid w:val="003325C3"/>
    <w:rsid w:val="00332A7E"/>
    <w:rsid w:val="003340EC"/>
    <w:rsid w:val="00337A0E"/>
    <w:rsid w:val="0034057C"/>
    <w:rsid w:val="00345716"/>
    <w:rsid w:val="00347DB4"/>
    <w:rsid w:val="00350142"/>
    <w:rsid w:val="00353B6D"/>
    <w:rsid w:val="003547BA"/>
    <w:rsid w:val="00354920"/>
    <w:rsid w:val="00355547"/>
    <w:rsid w:val="00355DC6"/>
    <w:rsid w:val="00356A31"/>
    <w:rsid w:val="003604D7"/>
    <w:rsid w:val="0036200C"/>
    <w:rsid w:val="00363E93"/>
    <w:rsid w:val="00363F4A"/>
    <w:rsid w:val="00364521"/>
    <w:rsid w:val="00367F82"/>
    <w:rsid w:val="003713E4"/>
    <w:rsid w:val="0037388D"/>
    <w:rsid w:val="003756AF"/>
    <w:rsid w:val="0037710C"/>
    <w:rsid w:val="00377909"/>
    <w:rsid w:val="00380441"/>
    <w:rsid w:val="00380857"/>
    <w:rsid w:val="00381D1A"/>
    <w:rsid w:val="0038438A"/>
    <w:rsid w:val="00384EC9"/>
    <w:rsid w:val="00385F8C"/>
    <w:rsid w:val="003864D2"/>
    <w:rsid w:val="00386BB8"/>
    <w:rsid w:val="00390249"/>
    <w:rsid w:val="00390BF8"/>
    <w:rsid w:val="003911D9"/>
    <w:rsid w:val="00392E12"/>
    <w:rsid w:val="00393948"/>
    <w:rsid w:val="00394D7E"/>
    <w:rsid w:val="003956E9"/>
    <w:rsid w:val="003965EC"/>
    <w:rsid w:val="00396BA0"/>
    <w:rsid w:val="003972B9"/>
    <w:rsid w:val="003A0E17"/>
    <w:rsid w:val="003A357E"/>
    <w:rsid w:val="003A6E62"/>
    <w:rsid w:val="003A78B5"/>
    <w:rsid w:val="003A7BE8"/>
    <w:rsid w:val="003A7FBE"/>
    <w:rsid w:val="003B165A"/>
    <w:rsid w:val="003B172D"/>
    <w:rsid w:val="003B2140"/>
    <w:rsid w:val="003B6F39"/>
    <w:rsid w:val="003C0273"/>
    <w:rsid w:val="003C28B8"/>
    <w:rsid w:val="003C3ADB"/>
    <w:rsid w:val="003C6934"/>
    <w:rsid w:val="003C7FD0"/>
    <w:rsid w:val="003D0268"/>
    <w:rsid w:val="003D03E9"/>
    <w:rsid w:val="003D0868"/>
    <w:rsid w:val="003D1A43"/>
    <w:rsid w:val="003D1A64"/>
    <w:rsid w:val="003D3CEA"/>
    <w:rsid w:val="003D5C9B"/>
    <w:rsid w:val="003D7FB1"/>
    <w:rsid w:val="003E31E5"/>
    <w:rsid w:val="003E32ED"/>
    <w:rsid w:val="003E399E"/>
    <w:rsid w:val="003E3FE0"/>
    <w:rsid w:val="003E58C9"/>
    <w:rsid w:val="003E6538"/>
    <w:rsid w:val="003E763A"/>
    <w:rsid w:val="003F1911"/>
    <w:rsid w:val="003F2B05"/>
    <w:rsid w:val="003F56CC"/>
    <w:rsid w:val="004004E9"/>
    <w:rsid w:val="00403520"/>
    <w:rsid w:val="004052C5"/>
    <w:rsid w:val="00406E67"/>
    <w:rsid w:val="004100AA"/>
    <w:rsid w:val="00411A2C"/>
    <w:rsid w:val="00412203"/>
    <w:rsid w:val="00414EDF"/>
    <w:rsid w:val="00415CBB"/>
    <w:rsid w:val="00415D27"/>
    <w:rsid w:val="00416FAF"/>
    <w:rsid w:val="0041786B"/>
    <w:rsid w:val="00417DE3"/>
    <w:rsid w:val="00420B07"/>
    <w:rsid w:val="004211B8"/>
    <w:rsid w:val="00422869"/>
    <w:rsid w:val="0042748E"/>
    <w:rsid w:val="0043257A"/>
    <w:rsid w:val="00432631"/>
    <w:rsid w:val="00436B7F"/>
    <w:rsid w:val="00436FD3"/>
    <w:rsid w:val="004406CF"/>
    <w:rsid w:val="00441804"/>
    <w:rsid w:val="00441E66"/>
    <w:rsid w:val="004420AB"/>
    <w:rsid w:val="004435B4"/>
    <w:rsid w:val="004551B3"/>
    <w:rsid w:val="00456BA2"/>
    <w:rsid w:val="0046048A"/>
    <w:rsid w:val="0046229D"/>
    <w:rsid w:val="00463224"/>
    <w:rsid w:val="00463A52"/>
    <w:rsid w:val="00466346"/>
    <w:rsid w:val="00470A51"/>
    <w:rsid w:val="00470F87"/>
    <w:rsid w:val="00471C79"/>
    <w:rsid w:val="004738AF"/>
    <w:rsid w:val="004751D6"/>
    <w:rsid w:val="004766DF"/>
    <w:rsid w:val="0047785D"/>
    <w:rsid w:val="00477E20"/>
    <w:rsid w:val="00480BB8"/>
    <w:rsid w:val="00481A5F"/>
    <w:rsid w:val="004822AF"/>
    <w:rsid w:val="004835C6"/>
    <w:rsid w:val="00483BCF"/>
    <w:rsid w:val="0048462D"/>
    <w:rsid w:val="00484F12"/>
    <w:rsid w:val="0048519E"/>
    <w:rsid w:val="00485EC7"/>
    <w:rsid w:val="004860BD"/>
    <w:rsid w:val="00487430"/>
    <w:rsid w:val="004926FE"/>
    <w:rsid w:val="0049601E"/>
    <w:rsid w:val="004A0A7B"/>
    <w:rsid w:val="004A0BB0"/>
    <w:rsid w:val="004A26CD"/>
    <w:rsid w:val="004A5121"/>
    <w:rsid w:val="004A577A"/>
    <w:rsid w:val="004A7990"/>
    <w:rsid w:val="004B1DB5"/>
    <w:rsid w:val="004B21ED"/>
    <w:rsid w:val="004B591D"/>
    <w:rsid w:val="004B7522"/>
    <w:rsid w:val="004C0C19"/>
    <w:rsid w:val="004C2BE9"/>
    <w:rsid w:val="004C35A2"/>
    <w:rsid w:val="004C3716"/>
    <w:rsid w:val="004C4ACC"/>
    <w:rsid w:val="004C5117"/>
    <w:rsid w:val="004C5D46"/>
    <w:rsid w:val="004C6E87"/>
    <w:rsid w:val="004C789C"/>
    <w:rsid w:val="004D5DB3"/>
    <w:rsid w:val="004D6767"/>
    <w:rsid w:val="004E15D8"/>
    <w:rsid w:val="004E345F"/>
    <w:rsid w:val="004E4000"/>
    <w:rsid w:val="004E41C7"/>
    <w:rsid w:val="004E591C"/>
    <w:rsid w:val="004F2D88"/>
    <w:rsid w:val="00501BA3"/>
    <w:rsid w:val="0050201D"/>
    <w:rsid w:val="00506C4F"/>
    <w:rsid w:val="005070C3"/>
    <w:rsid w:val="00520ADE"/>
    <w:rsid w:val="005220BE"/>
    <w:rsid w:val="00522D8C"/>
    <w:rsid w:val="00523581"/>
    <w:rsid w:val="00524DB5"/>
    <w:rsid w:val="005251E8"/>
    <w:rsid w:val="005253C7"/>
    <w:rsid w:val="00525E0F"/>
    <w:rsid w:val="0052635E"/>
    <w:rsid w:val="00531590"/>
    <w:rsid w:val="00536593"/>
    <w:rsid w:val="005407C1"/>
    <w:rsid w:val="00541437"/>
    <w:rsid w:val="0054205F"/>
    <w:rsid w:val="00542AFA"/>
    <w:rsid w:val="00542D5F"/>
    <w:rsid w:val="005435DE"/>
    <w:rsid w:val="005446F8"/>
    <w:rsid w:val="00546BAE"/>
    <w:rsid w:val="00552EBD"/>
    <w:rsid w:val="00555875"/>
    <w:rsid w:val="00555F71"/>
    <w:rsid w:val="00556CFD"/>
    <w:rsid w:val="00561D2F"/>
    <w:rsid w:val="00564732"/>
    <w:rsid w:val="00567059"/>
    <w:rsid w:val="00571DAF"/>
    <w:rsid w:val="005743D2"/>
    <w:rsid w:val="0057477C"/>
    <w:rsid w:val="005761BE"/>
    <w:rsid w:val="00576EA1"/>
    <w:rsid w:val="005802BD"/>
    <w:rsid w:val="00581DC2"/>
    <w:rsid w:val="0058370D"/>
    <w:rsid w:val="005842FE"/>
    <w:rsid w:val="005860FC"/>
    <w:rsid w:val="00586FA8"/>
    <w:rsid w:val="00587F23"/>
    <w:rsid w:val="00591E3A"/>
    <w:rsid w:val="00593CB4"/>
    <w:rsid w:val="00594EEE"/>
    <w:rsid w:val="00596BD4"/>
    <w:rsid w:val="005A12EA"/>
    <w:rsid w:val="005A311C"/>
    <w:rsid w:val="005A7B93"/>
    <w:rsid w:val="005B0D7C"/>
    <w:rsid w:val="005B23E2"/>
    <w:rsid w:val="005B2553"/>
    <w:rsid w:val="005B3636"/>
    <w:rsid w:val="005B6854"/>
    <w:rsid w:val="005B6C09"/>
    <w:rsid w:val="005C4034"/>
    <w:rsid w:val="005C4281"/>
    <w:rsid w:val="005C651C"/>
    <w:rsid w:val="005D136D"/>
    <w:rsid w:val="005D1427"/>
    <w:rsid w:val="005D526A"/>
    <w:rsid w:val="005D5607"/>
    <w:rsid w:val="005D5C15"/>
    <w:rsid w:val="005D5FA1"/>
    <w:rsid w:val="005D7BE2"/>
    <w:rsid w:val="005E0447"/>
    <w:rsid w:val="005E50FC"/>
    <w:rsid w:val="005E78C6"/>
    <w:rsid w:val="005F03DB"/>
    <w:rsid w:val="005F1D92"/>
    <w:rsid w:val="005F29DD"/>
    <w:rsid w:val="005F636B"/>
    <w:rsid w:val="005F6B5B"/>
    <w:rsid w:val="00600383"/>
    <w:rsid w:val="00601212"/>
    <w:rsid w:val="006025CC"/>
    <w:rsid w:val="00602B43"/>
    <w:rsid w:val="00603A46"/>
    <w:rsid w:val="00603B53"/>
    <w:rsid w:val="006042DE"/>
    <w:rsid w:val="006052C8"/>
    <w:rsid w:val="00611A49"/>
    <w:rsid w:val="006121D5"/>
    <w:rsid w:val="00612C0D"/>
    <w:rsid w:val="006132E5"/>
    <w:rsid w:val="00613A54"/>
    <w:rsid w:val="00614A9E"/>
    <w:rsid w:val="00614CB1"/>
    <w:rsid w:val="00616189"/>
    <w:rsid w:val="00616F0D"/>
    <w:rsid w:val="00620D08"/>
    <w:rsid w:val="00621760"/>
    <w:rsid w:val="006217BB"/>
    <w:rsid w:val="006244E8"/>
    <w:rsid w:val="00625BD5"/>
    <w:rsid w:val="00625DFB"/>
    <w:rsid w:val="00626590"/>
    <w:rsid w:val="00626CAE"/>
    <w:rsid w:val="006315CE"/>
    <w:rsid w:val="00631D13"/>
    <w:rsid w:val="00633BEB"/>
    <w:rsid w:val="006360CD"/>
    <w:rsid w:val="006363D7"/>
    <w:rsid w:val="00637179"/>
    <w:rsid w:val="00640A41"/>
    <w:rsid w:val="00640F6B"/>
    <w:rsid w:val="00641116"/>
    <w:rsid w:val="00641CFA"/>
    <w:rsid w:val="00641F91"/>
    <w:rsid w:val="0064637A"/>
    <w:rsid w:val="006476CA"/>
    <w:rsid w:val="006509DB"/>
    <w:rsid w:val="006552AE"/>
    <w:rsid w:val="00655773"/>
    <w:rsid w:val="006563CA"/>
    <w:rsid w:val="00656613"/>
    <w:rsid w:val="006567F5"/>
    <w:rsid w:val="006578FC"/>
    <w:rsid w:val="006608AB"/>
    <w:rsid w:val="006629DC"/>
    <w:rsid w:val="006634B0"/>
    <w:rsid w:val="00664587"/>
    <w:rsid w:val="006646BF"/>
    <w:rsid w:val="0066515E"/>
    <w:rsid w:val="00673DD4"/>
    <w:rsid w:val="00674AEB"/>
    <w:rsid w:val="006779EE"/>
    <w:rsid w:val="006839F7"/>
    <w:rsid w:val="00683AF1"/>
    <w:rsid w:val="006969BA"/>
    <w:rsid w:val="006A026A"/>
    <w:rsid w:val="006A6279"/>
    <w:rsid w:val="006B0298"/>
    <w:rsid w:val="006B0E83"/>
    <w:rsid w:val="006B10A3"/>
    <w:rsid w:val="006B3780"/>
    <w:rsid w:val="006B7314"/>
    <w:rsid w:val="006C09DE"/>
    <w:rsid w:val="006C10C0"/>
    <w:rsid w:val="006C1B1D"/>
    <w:rsid w:val="006C3747"/>
    <w:rsid w:val="006C45C9"/>
    <w:rsid w:val="006C7760"/>
    <w:rsid w:val="006C7EEA"/>
    <w:rsid w:val="006D0F53"/>
    <w:rsid w:val="006D1010"/>
    <w:rsid w:val="006D19AC"/>
    <w:rsid w:val="006D1AB0"/>
    <w:rsid w:val="006D522C"/>
    <w:rsid w:val="006D7795"/>
    <w:rsid w:val="006D7855"/>
    <w:rsid w:val="006D7ACB"/>
    <w:rsid w:val="006E00EF"/>
    <w:rsid w:val="006E1A7A"/>
    <w:rsid w:val="006E4D0F"/>
    <w:rsid w:val="006E537A"/>
    <w:rsid w:val="006E546C"/>
    <w:rsid w:val="006F01E7"/>
    <w:rsid w:val="006F1F3A"/>
    <w:rsid w:val="00700AD7"/>
    <w:rsid w:val="00702B03"/>
    <w:rsid w:val="00702DD7"/>
    <w:rsid w:val="00705C40"/>
    <w:rsid w:val="00705F85"/>
    <w:rsid w:val="0070653F"/>
    <w:rsid w:val="0071087E"/>
    <w:rsid w:val="00711395"/>
    <w:rsid w:val="00716F43"/>
    <w:rsid w:val="007176EF"/>
    <w:rsid w:val="007178BC"/>
    <w:rsid w:val="007229A1"/>
    <w:rsid w:val="007235AA"/>
    <w:rsid w:val="00724D96"/>
    <w:rsid w:val="00727E28"/>
    <w:rsid w:val="00734A02"/>
    <w:rsid w:val="0073522D"/>
    <w:rsid w:val="00735C21"/>
    <w:rsid w:val="0073614A"/>
    <w:rsid w:val="007409CF"/>
    <w:rsid w:val="00740C8C"/>
    <w:rsid w:val="0074458D"/>
    <w:rsid w:val="00746267"/>
    <w:rsid w:val="00750112"/>
    <w:rsid w:val="007515BC"/>
    <w:rsid w:val="00754065"/>
    <w:rsid w:val="007573B2"/>
    <w:rsid w:val="007574BB"/>
    <w:rsid w:val="0075764C"/>
    <w:rsid w:val="007613E3"/>
    <w:rsid w:val="00761AF3"/>
    <w:rsid w:val="00762198"/>
    <w:rsid w:val="00763513"/>
    <w:rsid w:val="0076364D"/>
    <w:rsid w:val="007641B1"/>
    <w:rsid w:val="00767A99"/>
    <w:rsid w:val="00767E49"/>
    <w:rsid w:val="00770792"/>
    <w:rsid w:val="00770A59"/>
    <w:rsid w:val="0077302F"/>
    <w:rsid w:val="00774FFE"/>
    <w:rsid w:val="00775205"/>
    <w:rsid w:val="00775638"/>
    <w:rsid w:val="00775677"/>
    <w:rsid w:val="00775937"/>
    <w:rsid w:val="0077599A"/>
    <w:rsid w:val="0077640C"/>
    <w:rsid w:val="00776472"/>
    <w:rsid w:val="00776B4A"/>
    <w:rsid w:val="00777353"/>
    <w:rsid w:val="00782EA4"/>
    <w:rsid w:val="007835C7"/>
    <w:rsid w:val="007846F7"/>
    <w:rsid w:val="00784C96"/>
    <w:rsid w:val="00784E8F"/>
    <w:rsid w:val="00785461"/>
    <w:rsid w:val="00785FC3"/>
    <w:rsid w:val="00786FF3"/>
    <w:rsid w:val="007876CF"/>
    <w:rsid w:val="00793090"/>
    <w:rsid w:val="007959AE"/>
    <w:rsid w:val="00797589"/>
    <w:rsid w:val="007A2F67"/>
    <w:rsid w:val="007A3918"/>
    <w:rsid w:val="007A3F8C"/>
    <w:rsid w:val="007A5E74"/>
    <w:rsid w:val="007B0E89"/>
    <w:rsid w:val="007B2C38"/>
    <w:rsid w:val="007B2E54"/>
    <w:rsid w:val="007B7498"/>
    <w:rsid w:val="007B7AEE"/>
    <w:rsid w:val="007C674C"/>
    <w:rsid w:val="007C6F1A"/>
    <w:rsid w:val="007C7EB6"/>
    <w:rsid w:val="007D00A6"/>
    <w:rsid w:val="007D2F75"/>
    <w:rsid w:val="007E22E7"/>
    <w:rsid w:val="007E2C37"/>
    <w:rsid w:val="007E397D"/>
    <w:rsid w:val="007E3AE8"/>
    <w:rsid w:val="007E4C47"/>
    <w:rsid w:val="007E69BB"/>
    <w:rsid w:val="007F0477"/>
    <w:rsid w:val="007F0CC2"/>
    <w:rsid w:val="007F21C5"/>
    <w:rsid w:val="007F3EF1"/>
    <w:rsid w:val="007F4F85"/>
    <w:rsid w:val="007F527F"/>
    <w:rsid w:val="007F62C3"/>
    <w:rsid w:val="007F792A"/>
    <w:rsid w:val="00801718"/>
    <w:rsid w:val="00801BCE"/>
    <w:rsid w:val="00802515"/>
    <w:rsid w:val="00802F6D"/>
    <w:rsid w:val="00811629"/>
    <w:rsid w:val="0081283F"/>
    <w:rsid w:val="00812E37"/>
    <w:rsid w:val="008133BB"/>
    <w:rsid w:val="0081480A"/>
    <w:rsid w:val="0081712D"/>
    <w:rsid w:val="008202EB"/>
    <w:rsid w:val="00820CA7"/>
    <w:rsid w:val="00826CE5"/>
    <w:rsid w:val="00827F88"/>
    <w:rsid w:val="008336A5"/>
    <w:rsid w:val="00835474"/>
    <w:rsid w:val="008373C0"/>
    <w:rsid w:val="0084145F"/>
    <w:rsid w:val="00841DA2"/>
    <w:rsid w:val="00842144"/>
    <w:rsid w:val="00844139"/>
    <w:rsid w:val="00844C09"/>
    <w:rsid w:val="00844DED"/>
    <w:rsid w:val="0084549E"/>
    <w:rsid w:val="008458F6"/>
    <w:rsid w:val="00845AED"/>
    <w:rsid w:val="00851AE4"/>
    <w:rsid w:val="00851DDE"/>
    <w:rsid w:val="008540AF"/>
    <w:rsid w:val="0085598D"/>
    <w:rsid w:val="00860384"/>
    <w:rsid w:val="008619D2"/>
    <w:rsid w:val="0086216A"/>
    <w:rsid w:val="00862771"/>
    <w:rsid w:val="00862925"/>
    <w:rsid w:val="0086682F"/>
    <w:rsid w:val="00870E77"/>
    <w:rsid w:val="00876F54"/>
    <w:rsid w:val="008771FB"/>
    <w:rsid w:val="00877292"/>
    <w:rsid w:val="0087766C"/>
    <w:rsid w:val="00880CE7"/>
    <w:rsid w:val="008839DA"/>
    <w:rsid w:val="008849F1"/>
    <w:rsid w:val="00884EE8"/>
    <w:rsid w:val="00885168"/>
    <w:rsid w:val="00885516"/>
    <w:rsid w:val="008909AA"/>
    <w:rsid w:val="0089173B"/>
    <w:rsid w:val="00891D40"/>
    <w:rsid w:val="0089220F"/>
    <w:rsid w:val="008935AA"/>
    <w:rsid w:val="008A0DF3"/>
    <w:rsid w:val="008A3F62"/>
    <w:rsid w:val="008A78A4"/>
    <w:rsid w:val="008B5293"/>
    <w:rsid w:val="008B5E4D"/>
    <w:rsid w:val="008B6848"/>
    <w:rsid w:val="008C053F"/>
    <w:rsid w:val="008C268A"/>
    <w:rsid w:val="008C2FA1"/>
    <w:rsid w:val="008C3833"/>
    <w:rsid w:val="008D1F76"/>
    <w:rsid w:val="008D345D"/>
    <w:rsid w:val="008D4D0B"/>
    <w:rsid w:val="008D575B"/>
    <w:rsid w:val="008D7725"/>
    <w:rsid w:val="008D7E0D"/>
    <w:rsid w:val="008D7EDB"/>
    <w:rsid w:val="008E1829"/>
    <w:rsid w:val="008E1ED2"/>
    <w:rsid w:val="008E2327"/>
    <w:rsid w:val="008E344C"/>
    <w:rsid w:val="008E49CF"/>
    <w:rsid w:val="008E64F0"/>
    <w:rsid w:val="008E6FF3"/>
    <w:rsid w:val="008F18ED"/>
    <w:rsid w:val="008F301B"/>
    <w:rsid w:val="008F45B0"/>
    <w:rsid w:val="008F54D1"/>
    <w:rsid w:val="008F6B0D"/>
    <w:rsid w:val="00903D37"/>
    <w:rsid w:val="00906611"/>
    <w:rsid w:val="0091055D"/>
    <w:rsid w:val="00917512"/>
    <w:rsid w:val="00917D6F"/>
    <w:rsid w:val="00921B1A"/>
    <w:rsid w:val="00921DDA"/>
    <w:rsid w:val="009224E1"/>
    <w:rsid w:val="0092600D"/>
    <w:rsid w:val="00926631"/>
    <w:rsid w:val="00927066"/>
    <w:rsid w:val="0093039D"/>
    <w:rsid w:val="00931E4F"/>
    <w:rsid w:val="0093364D"/>
    <w:rsid w:val="00940887"/>
    <w:rsid w:val="00943634"/>
    <w:rsid w:val="00951F3A"/>
    <w:rsid w:val="00952487"/>
    <w:rsid w:val="00954744"/>
    <w:rsid w:val="00956A26"/>
    <w:rsid w:val="00960346"/>
    <w:rsid w:val="009617D3"/>
    <w:rsid w:val="00967869"/>
    <w:rsid w:val="00971F54"/>
    <w:rsid w:val="009725C5"/>
    <w:rsid w:val="00972C41"/>
    <w:rsid w:val="00973F40"/>
    <w:rsid w:val="00974D06"/>
    <w:rsid w:val="00976E12"/>
    <w:rsid w:val="0098452C"/>
    <w:rsid w:val="009849EF"/>
    <w:rsid w:val="0099166A"/>
    <w:rsid w:val="0099325B"/>
    <w:rsid w:val="009934CF"/>
    <w:rsid w:val="009943E6"/>
    <w:rsid w:val="00996A11"/>
    <w:rsid w:val="009A0D75"/>
    <w:rsid w:val="009A347A"/>
    <w:rsid w:val="009A3B8D"/>
    <w:rsid w:val="009A620E"/>
    <w:rsid w:val="009A6D49"/>
    <w:rsid w:val="009B150D"/>
    <w:rsid w:val="009B6A6F"/>
    <w:rsid w:val="009C1AFE"/>
    <w:rsid w:val="009C2A5E"/>
    <w:rsid w:val="009C2F24"/>
    <w:rsid w:val="009C45E5"/>
    <w:rsid w:val="009C568D"/>
    <w:rsid w:val="009C569C"/>
    <w:rsid w:val="009C7B51"/>
    <w:rsid w:val="009D048B"/>
    <w:rsid w:val="009D4B3A"/>
    <w:rsid w:val="009D6616"/>
    <w:rsid w:val="009D7821"/>
    <w:rsid w:val="009D782F"/>
    <w:rsid w:val="009E10D1"/>
    <w:rsid w:val="009E1FE6"/>
    <w:rsid w:val="009E5419"/>
    <w:rsid w:val="009E5A6E"/>
    <w:rsid w:val="009E716F"/>
    <w:rsid w:val="009F46DC"/>
    <w:rsid w:val="009F5E24"/>
    <w:rsid w:val="00A002ED"/>
    <w:rsid w:val="00A01C00"/>
    <w:rsid w:val="00A03516"/>
    <w:rsid w:val="00A10209"/>
    <w:rsid w:val="00A15817"/>
    <w:rsid w:val="00A1620D"/>
    <w:rsid w:val="00A16AC0"/>
    <w:rsid w:val="00A23D31"/>
    <w:rsid w:val="00A2474A"/>
    <w:rsid w:val="00A249F7"/>
    <w:rsid w:val="00A25052"/>
    <w:rsid w:val="00A301A7"/>
    <w:rsid w:val="00A30C34"/>
    <w:rsid w:val="00A30DED"/>
    <w:rsid w:val="00A30FD3"/>
    <w:rsid w:val="00A35928"/>
    <w:rsid w:val="00A35E2F"/>
    <w:rsid w:val="00A37891"/>
    <w:rsid w:val="00A40A51"/>
    <w:rsid w:val="00A41424"/>
    <w:rsid w:val="00A42B54"/>
    <w:rsid w:val="00A477FE"/>
    <w:rsid w:val="00A47916"/>
    <w:rsid w:val="00A47E6E"/>
    <w:rsid w:val="00A53A0E"/>
    <w:rsid w:val="00A55EA9"/>
    <w:rsid w:val="00A565DC"/>
    <w:rsid w:val="00A57C3D"/>
    <w:rsid w:val="00A61001"/>
    <w:rsid w:val="00A6697B"/>
    <w:rsid w:val="00A672BA"/>
    <w:rsid w:val="00A70E26"/>
    <w:rsid w:val="00A73376"/>
    <w:rsid w:val="00A74BCC"/>
    <w:rsid w:val="00A74C2D"/>
    <w:rsid w:val="00A7620D"/>
    <w:rsid w:val="00A76B34"/>
    <w:rsid w:val="00A770D9"/>
    <w:rsid w:val="00A77FA5"/>
    <w:rsid w:val="00A854FF"/>
    <w:rsid w:val="00A8745D"/>
    <w:rsid w:val="00A90F9B"/>
    <w:rsid w:val="00A92694"/>
    <w:rsid w:val="00A93072"/>
    <w:rsid w:val="00A9629C"/>
    <w:rsid w:val="00AA35D5"/>
    <w:rsid w:val="00AA3ADF"/>
    <w:rsid w:val="00AA3BFE"/>
    <w:rsid w:val="00AA417B"/>
    <w:rsid w:val="00AA533F"/>
    <w:rsid w:val="00AA5A86"/>
    <w:rsid w:val="00AB010D"/>
    <w:rsid w:val="00AB0303"/>
    <w:rsid w:val="00AB0749"/>
    <w:rsid w:val="00AB5027"/>
    <w:rsid w:val="00AB5DA7"/>
    <w:rsid w:val="00AB7E6A"/>
    <w:rsid w:val="00AB7FBA"/>
    <w:rsid w:val="00AC02C6"/>
    <w:rsid w:val="00AC10A4"/>
    <w:rsid w:val="00AC1B61"/>
    <w:rsid w:val="00AC2C6E"/>
    <w:rsid w:val="00AC3EE0"/>
    <w:rsid w:val="00AC5566"/>
    <w:rsid w:val="00AC5EE6"/>
    <w:rsid w:val="00AC7D7C"/>
    <w:rsid w:val="00AD00C8"/>
    <w:rsid w:val="00AD0786"/>
    <w:rsid w:val="00AD0D24"/>
    <w:rsid w:val="00AD1923"/>
    <w:rsid w:val="00AD2611"/>
    <w:rsid w:val="00AD28D2"/>
    <w:rsid w:val="00AD3D57"/>
    <w:rsid w:val="00AD7CA5"/>
    <w:rsid w:val="00AD7F5B"/>
    <w:rsid w:val="00AE35ED"/>
    <w:rsid w:val="00AE4195"/>
    <w:rsid w:val="00AE4EA5"/>
    <w:rsid w:val="00AE7C10"/>
    <w:rsid w:val="00AF08D1"/>
    <w:rsid w:val="00AF3379"/>
    <w:rsid w:val="00AF6432"/>
    <w:rsid w:val="00B03992"/>
    <w:rsid w:val="00B03B8A"/>
    <w:rsid w:val="00B065F9"/>
    <w:rsid w:val="00B07F12"/>
    <w:rsid w:val="00B1415B"/>
    <w:rsid w:val="00B14750"/>
    <w:rsid w:val="00B274AE"/>
    <w:rsid w:val="00B274BF"/>
    <w:rsid w:val="00B27DF1"/>
    <w:rsid w:val="00B3080E"/>
    <w:rsid w:val="00B31222"/>
    <w:rsid w:val="00B33A5C"/>
    <w:rsid w:val="00B33DC3"/>
    <w:rsid w:val="00B35105"/>
    <w:rsid w:val="00B37582"/>
    <w:rsid w:val="00B41AE0"/>
    <w:rsid w:val="00B42E81"/>
    <w:rsid w:val="00B4329D"/>
    <w:rsid w:val="00B47C65"/>
    <w:rsid w:val="00B510E0"/>
    <w:rsid w:val="00B520F9"/>
    <w:rsid w:val="00B53FA4"/>
    <w:rsid w:val="00B5495A"/>
    <w:rsid w:val="00B558CB"/>
    <w:rsid w:val="00B56345"/>
    <w:rsid w:val="00B569B6"/>
    <w:rsid w:val="00B577A3"/>
    <w:rsid w:val="00B64641"/>
    <w:rsid w:val="00B64D28"/>
    <w:rsid w:val="00B65756"/>
    <w:rsid w:val="00B71E1D"/>
    <w:rsid w:val="00B7227D"/>
    <w:rsid w:val="00B7262F"/>
    <w:rsid w:val="00B72D6C"/>
    <w:rsid w:val="00B73FD4"/>
    <w:rsid w:val="00B74FC5"/>
    <w:rsid w:val="00B75A6C"/>
    <w:rsid w:val="00B81CC1"/>
    <w:rsid w:val="00B8260C"/>
    <w:rsid w:val="00B82F2D"/>
    <w:rsid w:val="00B83E2A"/>
    <w:rsid w:val="00B83E38"/>
    <w:rsid w:val="00B86C19"/>
    <w:rsid w:val="00B87073"/>
    <w:rsid w:val="00B90B72"/>
    <w:rsid w:val="00B92086"/>
    <w:rsid w:val="00B93510"/>
    <w:rsid w:val="00B954F3"/>
    <w:rsid w:val="00B95BCD"/>
    <w:rsid w:val="00B95CE5"/>
    <w:rsid w:val="00B960AD"/>
    <w:rsid w:val="00BA2232"/>
    <w:rsid w:val="00BA23EB"/>
    <w:rsid w:val="00BA44CF"/>
    <w:rsid w:val="00BA4BC0"/>
    <w:rsid w:val="00BA6553"/>
    <w:rsid w:val="00BA7098"/>
    <w:rsid w:val="00BB0AA2"/>
    <w:rsid w:val="00BB15CA"/>
    <w:rsid w:val="00BB375D"/>
    <w:rsid w:val="00BB49A0"/>
    <w:rsid w:val="00BB4B14"/>
    <w:rsid w:val="00BB50C1"/>
    <w:rsid w:val="00BB515F"/>
    <w:rsid w:val="00BB784F"/>
    <w:rsid w:val="00BB7D90"/>
    <w:rsid w:val="00BC0352"/>
    <w:rsid w:val="00BC1FA5"/>
    <w:rsid w:val="00BC23F3"/>
    <w:rsid w:val="00BC2C0C"/>
    <w:rsid w:val="00BC51DC"/>
    <w:rsid w:val="00BC5E5D"/>
    <w:rsid w:val="00BC634D"/>
    <w:rsid w:val="00BC732A"/>
    <w:rsid w:val="00BC758B"/>
    <w:rsid w:val="00BD35D6"/>
    <w:rsid w:val="00BD4BB3"/>
    <w:rsid w:val="00BD5762"/>
    <w:rsid w:val="00BE17C6"/>
    <w:rsid w:val="00BE24A7"/>
    <w:rsid w:val="00BE2BD3"/>
    <w:rsid w:val="00BE4865"/>
    <w:rsid w:val="00BE4ECE"/>
    <w:rsid w:val="00BE7430"/>
    <w:rsid w:val="00BE7B48"/>
    <w:rsid w:val="00BF138C"/>
    <w:rsid w:val="00BF5A50"/>
    <w:rsid w:val="00BF71F2"/>
    <w:rsid w:val="00C04888"/>
    <w:rsid w:val="00C10265"/>
    <w:rsid w:val="00C16B4B"/>
    <w:rsid w:val="00C17427"/>
    <w:rsid w:val="00C179A8"/>
    <w:rsid w:val="00C2036B"/>
    <w:rsid w:val="00C210FD"/>
    <w:rsid w:val="00C220BB"/>
    <w:rsid w:val="00C25238"/>
    <w:rsid w:val="00C26201"/>
    <w:rsid w:val="00C30185"/>
    <w:rsid w:val="00C305F2"/>
    <w:rsid w:val="00C32969"/>
    <w:rsid w:val="00C3345C"/>
    <w:rsid w:val="00C37E18"/>
    <w:rsid w:val="00C409A3"/>
    <w:rsid w:val="00C42DAC"/>
    <w:rsid w:val="00C44B7A"/>
    <w:rsid w:val="00C452BE"/>
    <w:rsid w:val="00C459A9"/>
    <w:rsid w:val="00C502A5"/>
    <w:rsid w:val="00C519F6"/>
    <w:rsid w:val="00C521F7"/>
    <w:rsid w:val="00C52975"/>
    <w:rsid w:val="00C53008"/>
    <w:rsid w:val="00C53948"/>
    <w:rsid w:val="00C55151"/>
    <w:rsid w:val="00C560FA"/>
    <w:rsid w:val="00C57188"/>
    <w:rsid w:val="00C57F11"/>
    <w:rsid w:val="00C57FF9"/>
    <w:rsid w:val="00C64434"/>
    <w:rsid w:val="00C7063C"/>
    <w:rsid w:val="00C72379"/>
    <w:rsid w:val="00C72FA0"/>
    <w:rsid w:val="00C733E3"/>
    <w:rsid w:val="00C73C57"/>
    <w:rsid w:val="00C74D43"/>
    <w:rsid w:val="00C75CA7"/>
    <w:rsid w:val="00C81051"/>
    <w:rsid w:val="00C854EB"/>
    <w:rsid w:val="00C86482"/>
    <w:rsid w:val="00C92552"/>
    <w:rsid w:val="00C93F1B"/>
    <w:rsid w:val="00C94E0D"/>
    <w:rsid w:val="00C95F37"/>
    <w:rsid w:val="00C9607D"/>
    <w:rsid w:val="00C973B7"/>
    <w:rsid w:val="00C976D1"/>
    <w:rsid w:val="00C97BD8"/>
    <w:rsid w:val="00CA1752"/>
    <w:rsid w:val="00CA2B31"/>
    <w:rsid w:val="00CA48AC"/>
    <w:rsid w:val="00CA4D59"/>
    <w:rsid w:val="00CA77E5"/>
    <w:rsid w:val="00CB10DA"/>
    <w:rsid w:val="00CB5F34"/>
    <w:rsid w:val="00CB675A"/>
    <w:rsid w:val="00CB6BE8"/>
    <w:rsid w:val="00CC0E77"/>
    <w:rsid w:val="00CC2092"/>
    <w:rsid w:val="00CC5BF9"/>
    <w:rsid w:val="00CC5E4E"/>
    <w:rsid w:val="00CD132F"/>
    <w:rsid w:val="00CD1423"/>
    <w:rsid w:val="00CD3162"/>
    <w:rsid w:val="00CD3A5D"/>
    <w:rsid w:val="00CD5FD4"/>
    <w:rsid w:val="00CD73B4"/>
    <w:rsid w:val="00CE0DCE"/>
    <w:rsid w:val="00CE19ED"/>
    <w:rsid w:val="00CE1BC9"/>
    <w:rsid w:val="00CE33C1"/>
    <w:rsid w:val="00CE353B"/>
    <w:rsid w:val="00CE7556"/>
    <w:rsid w:val="00CE76FF"/>
    <w:rsid w:val="00CF2452"/>
    <w:rsid w:val="00CF3F8C"/>
    <w:rsid w:val="00CF4012"/>
    <w:rsid w:val="00CF43C1"/>
    <w:rsid w:val="00D00B0F"/>
    <w:rsid w:val="00D017BE"/>
    <w:rsid w:val="00D02BC6"/>
    <w:rsid w:val="00D0310D"/>
    <w:rsid w:val="00D05C7C"/>
    <w:rsid w:val="00D06666"/>
    <w:rsid w:val="00D06906"/>
    <w:rsid w:val="00D07742"/>
    <w:rsid w:val="00D1276A"/>
    <w:rsid w:val="00D12C2B"/>
    <w:rsid w:val="00D14350"/>
    <w:rsid w:val="00D14DB7"/>
    <w:rsid w:val="00D1572A"/>
    <w:rsid w:val="00D15ED5"/>
    <w:rsid w:val="00D169A0"/>
    <w:rsid w:val="00D252BB"/>
    <w:rsid w:val="00D301F4"/>
    <w:rsid w:val="00D348F7"/>
    <w:rsid w:val="00D40BC3"/>
    <w:rsid w:val="00D434EC"/>
    <w:rsid w:val="00D44E74"/>
    <w:rsid w:val="00D44E9D"/>
    <w:rsid w:val="00D472A7"/>
    <w:rsid w:val="00D55626"/>
    <w:rsid w:val="00D6053A"/>
    <w:rsid w:val="00D61A23"/>
    <w:rsid w:val="00D62A31"/>
    <w:rsid w:val="00D64B17"/>
    <w:rsid w:val="00D67827"/>
    <w:rsid w:val="00D739CA"/>
    <w:rsid w:val="00D80D24"/>
    <w:rsid w:val="00D80F9D"/>
    <w:rsid w:val="00D81BAE"/>
    <w:rsid w:val="00D84B17"/>
    <w:rsid w:val="00D8507D"/>
    <w:rsid w:val="00D86735"/>
    <w:rsid w:val="00D90C9D"/>
    <w:rsid w:val="00D91910"/>
    <w:rsid w:val="00D919DC"/>
    <w:rsid w:val="00D91AA8"/>
    <w:rsid w:val="00D944A6"/>
    <w:rsid w:val="00D96FC3"/>
    <w:rsid w:val="00DA0CCB"/>
    <w:rsid w:val="00DA12C3"/>
    <w:rsid w:val="00DA13AC"/>
    <w:rsid w:val="00DA1B4D"/>
    <w:rsid w:val="00DA3489"/>
    <w:rsid w:val="00DA495D"/>
    <w:rsid w:val="00DA6529"/>
    <w:rsid w:val="00DA7BA0"/>
    <w:rsid w:val="00DB019F"/>
    <w:rsid w:val="00DB2781"/>
    <w:rsid w:val="00DB52C3"/>
    <w:rsid w:val="00DB5DA3"/>
    <w:rsid w:val="00DB7E5F"/>
    <w:rsid w:val="00DC0AF6"/>
    <w:rsid w:val="00DC10B0"/>
    <w:rsid w:val="00DC1594"/>
    <w:rsid w:val="00DC1942"/>
    <w:rsid w:val="00DC1F59"/>
    <w:rsid w:val="00DC4BCD"/>
    <w:rsid w:val="00DC551E"/>
    <w:rsid w:val="00DC712D"/>
    <w:rsid w:val="00DD178F"/>
    <w:rsid w:val="00DD1FE4"/>
    <w:rsid w:val="00DD274B"/>
    <w:rsid w:val="00DE3A75"/>
    <w:rsid w:val="00DE4107"/>
    <w:rsid w:val="00DE5F4A"/>
    <w:rsid w:val="00DE68AE"/>
    <w:rsid w:val="00DF0ED5"/>
    <w:rsid w:val="00DF207E"/>
    <w:rsid w:val="00DF255A"/>
    <w:rsid w:val="00DF4999"/>
    <w:rsid w:val="00DF72D9"/>
    <w:rsid w:val="00DF7EC8"/>
    <w:rsid w:val="00E0015A"/>
    <w:rsid w:val="00E00B84"/>
    <w:rsid w:val="00E028ED"/>
    <w:rsid w:val="00E02DD1"/>
    <w:rsid w:val="00E043B7"/>
    <w:rsid w:val="00E073A0"/>
    <w:rsid w:val="00E104F6"/>
    <w:rsid w:val="00E10748"/>
    <w:rsid w:val="00E10E8B"/>
    <w:rsid w:val="00E11221"/>
    <w:rsid w:val="00E12F57"/>
    <w:rsid w:val="00E14282"/>
    <w:rsid w:val="00E20B15"/>
    <w:rsid w:val="00E20B7A"/>
    <w:rsid w:val="00E273AC"/>
    <w:rsid w:val="00E27641"/>
    <w:rsid w:val="00E27DDF"/>
    <w:rsid w:val="00E27FF2"/>
    <w:rsid w:val="00E30A90"/>
    <w:rsid w:val="00E30D70"/>
    <w:rsid w:val="00E314EB"/>
    <w:rsid w:val="00E334D6"/>
    <w:rsid w:val="00E33FD1"/>
    <w:rsid w:val="00E34700"/>
    <w:rsid w:val="00E3568B"/>
    <w:rsid w:val="00E42069"/>
    <w:rsid w:val="00E43469"/>
    <w:rsid w:val="00E43D75"/>
    <w:rsid w:val="00E445DA"/>
    <w:rsid w:val="00E45379"/>
    <w:rsid w:val="00E465F2"/>
    <w:rsid w:val="00E50B22"/>
    <w:rsid w:val="00E531F4"/>
    <w:rsid w:val="00E53706"/>
    <w:rsid w:val="00E54EAE"/>
    <w:rsid w:val="00E55ED4"/>
    <w:rsid w:val="00E609F9"/>
    <w:rsid w:val="00E617BD"/>
    <w:rsid w:val="00E67997"/>
    <w:rsid w:val="00E67F8F"/>
    <w:rsid w:val="00E705B4"/>
    <w:rsid w:val="00E759A5"/>
    <w:rsid w:val="00E77BB7"/>
    <w:rsid w:val="00E8155D"/>
    <w:rsid w:val="00E8367B"/>
    <w:rsid w:val="00E84D54"/>
    <w:rsid w:val="00E91A60"/>
    <w:rsid w:val="00E91F05"/>
    <w:rsid w:val="00E94844"/>
    <w:rsid w:val="00E955CB"/>
    <w:rsid w:val="00E95ACA"/>
    <w:rsid w:val="00EA0E04"/>
    <w:rsid w:val="00EA220D"/>
    <w:rsid w:val="00EA5D2C"/>
    <w:rsid w:val="00EA5D8E"/>
    <w:rsid w:val="00EA755F"/>
    <w:rsid w:val="00EB09CD"/>
    <w:rsid w:val="00EB15A5"/>
    <w:rsid w:val="00EB19F9"/>
    <w:rsid w:val="00EB3B88"/>
    <w:rsid w:val="00EB4D59"/>
    <w:rsid w:val="00EC129F"/>
    <w:rsid w:val="00EC5A0B"/>
    <w:rsid w:val="00EC5CA0"/>
    <w:rsid w:val="00EC7372"/>
    <w:rsid w:val="00ED0004"/>
    <w:rsid w:val="00ED0195"/>
    <w:rsid w:val="00ED2BBD"/>
    <w:rsid w:val="00ED30E8"/>
    <w:rsid w:val="00ED3B69"/>
    <w:rsid w:val="00ED6C8E"/>
    <w:rsid w:val="00ED7CBD"/>
    <w:rsid w:val="00EE3961"/>
    <w:rsid w:val="00EE43B2"/>
    <w:rsid w:val="00EE4CD8"/>
    <w:rsid w:val="00EE56B3"/>
    <w:rsid w:val="00EE5C06"/>
    <w:rsid w:val="00EE5F2E"/>
    <w:rsid w:val="00EE7897"/>
    <w:rsid w:val="00EF42BE"/>
    <w:rsid w:val="00EF4A64"/>
    <w:rsid w:val="00F01719"/>
    <w:rsid w:val="00F02171"/>
    <w:rsid w:val="00F033EF"/>
    <w:rsid w:val="00F0399F"/>
    <w:rsid w:val="00F03F10"/>
    <w:rsid w:val="00F04B1B"/>
    <w:rsid w:val="00F06E9C"/>
    <w:rsid w:val="00F11AB3"/>
    <w:rsid w:val="00F1430A"/>
    <w:rsid w:val="00F170C5"/>
    <w:rsid w:val="00F20633"/>
    <w:rsid w:val="00F22A63"/>
    <w:rsid w:val="00F26B97"/>
    <w:rsid w:val="00F27FE5"/>
    <w:rsid w:val="00F35243"/>
    <w:rsid w:val="00F4120F"/>
    <w:rsid w:val="00F43E6E"/>
    <w:rsid w:val="00F44423"/>
    <w:rsid w:val="00F44B29"/>
    <w:rsid w:val="00F465F1"/>
    <w:rsid w:val="00F47F9F"/>
    <w:rsid w:val="00F51236"/>
    <w:rsid w:val="00F5374C"/>
    <w:rsid w:val="00F541B8"/>
    <w:rsid w:val="00F56CC2"/>
    <w:rsid w:val="00F57AED"/>
    <w:rsid w:val="00F62370"/>
    <w:rsid w:val="00F628D3"/>
    <w:rsid w:val="00F6497E"/>
    <w:rsid w:val="00F653DD"/>
    <w:rsid w:val="00F677E2"/>
    <w:rsid w:val="00F71FBA"/>
    <w:rsid w:val="00F73751"/>
    <w:rsid w:val="00F75C30"/>
    <w:rsid w:val="00F75EAD"/>
    <w:rsid w:val="00F77154"/>
    <w:rsid w:val="00F7793E"/>
    <w:rsid w:val="00F80F33"/>
    <w:rsid w:val="00F83409"/>
    <w:rsid w:val="00F846D6"/>
    <w:rsid w:val="00F84D8C"/>
    <w:rsid w:val="00F8512A"/>
    <w:rsid w:val="00F85B71"/>
    <w:rsid w:val="00F87BAE"/>
    <w:rsid w:val="00F90A4B"/>
    <w:rsid w:val="00F9173A"/>
    <w:rsid w:val="00F91800"/>
    <w:rsid w:val="00F93711"/>
    <w:rsid w:val="00F94E90"/>
    <w:rsid w:val="00F9650A"/>
    <w:rsid w:val="00F96531"/>
    <w:rsid w:val="00F967C7"/>
    <w:rsid w:val="00F972F3"/>
    <w:rsid w:val="00F97A58"/>
    <w:rsid w:val="00FA0437"/>
    <w:rsid w:val="00FA0CBF"/>
    <w:rsid w:val="00FA233F"/>
    <w:rsid w:val="00FA2E05"/>
    <w:rsid w:val="00FA7D57"/>
    <w:rsid w:val="00FB0008"/>
    <w:rsid w:val="00FB05BD"/>
    <w:rsid w:val="00FB071C"/>
    <w:rsid w:val="00FB3003"/>
    <w:rsid w:val="00FB39AA"/>
    <w:rsid w:val="00FB3EA0"/>
    <w:rsid w:val="00FB413A"/>
    <w:rsid w:val="00FB426C"/>
    <w:rsid w:val="00FC0562"/>
    <w:rsid w:val="00FC0B63"/>
    <w:rsid w:val="00FC17FD"/>
    <w:rsid w:val="00FC1B74"/>
    <w:rsid w:val="00FC2209"/>
    <w:rsid w:val="00FC447A"/>
    <w:rsid w:val="00FC4B44"/>
    <w:rsid w:val="00FC7531"/>
    <w:rsid w:val="00FC7A8A"/>
    <w:rsid w:val="00FC7EAA"/>
    <w:rsid w:val="00FD2E26"/>
    <w:rsid w:val="00FD4FA5"/>
    <w:rsid w:val="00FE14D4"/>
    <w:rsid w:val="00FE4868"/>
    <w:rsid w:val="00FE4E15"/>
    <w:rsid w:val="00FF456A"/>
    <w:rsid w:val="00FF6204"/>
    <w:rsid w:val="00FF634D"/>
    <w:rsid w:val="00FF673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FAC01"/>
  <w15:docId w15:val="{2B9E4FFB-EA8A-4CB9-97CC-691E615EE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314"/>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m-698976158124685028gmail-default">
    <w:name w:val="m_-698976158124685028gmail-default"/>
    <w:basedOn w:val="Normal"/>
    <w:rsid w:val="00B41AE0"/>
    <w:pPr>
      <w:spacing w:before="100" w:beforeAutospacing="1" w:after="100" w:afterAutospacing="1"/>
    </w:pPr>
    <w:rPr>
      <w:sz w:val="24"/>
      <w:szCs w:val="24"/>
      <w:lang w:eastAsia="es-MX"/>
    </w:rPr>
  </w:style>
  <w:style w:type="paragraph" w:styleId="NormalWeb">
    <w:name w:val="Normal (Web)"/>
    <w:basedOn w:val="Normal"/>
    <w:uiPriority w:val="99"/>
    <w:rsid w:val="00B41AE0"/>
    <w:pPr>
      <w:spacing w:before="100" w:beforeAutospacing="1" w:after="100" w:afterAutospacing="1"/>
    </w:pPr>
    <w:rPr>
      <w:sz w:val="24"/>
      <w:szCs w:val="24"/>
      <w:lang w:val="es-ES"/>
    </w:rPr>
  </w:style>
  <w:style w:type="character" w:customStyle="1" w:styleId="Mencinsinresolver1">
    <w:name w:val="Mención sin resolver1"/>
    <w:basedOn w:val="Fuentedeprrafopredeter"/>
    <w:uiPriority w:val="99"/>
    <w:semiHidden/>
    <w:unhideWhenUsed/>
    <w:rsid w:val="00581D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4628142">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94626">
      <w:bodyDiv w:val="1"/>
      <w:marLeft w:val="0"/>
      <w:marRight w:val="0"/>
      <w:marTop w:val="0"/>
      <w:marBottom w:val="0"/>
      <w:divBdr>
        <w:top w:val="none" w:sz="0" w:space="0" w:color="auto"/>
        <w:left w:val="none" w:sz="0" w:space="0" w:color="auto"/>
        <w:bottom w:val="none" w:sz="0" w:space="0" w:color="auto"/>
        <w:right w:val="none" w:sz="0" w:space="0" w:color="auto"/>
      </w:divBdr>
      <w:divsChild>
        <w:div w:id="1837382228">
          <w:marLeft w:val="0"/>
          <w:marRight w:val="0"/>
          <w:marTop w:val="0"/>
          <w:marBottom w:val="0"/>
          <w:divBdr>
            <w:top w:val="none" w:sz="0" w:space="0" w:color="auto"/>
            <w:left w:val="none" w:sz="0" w:space="0" w:color="auto"/>
            <w:bottom w:val="none" w:sz="0" w:space="0" w:color="auto"/>
            <w:right w:val="none" w:sz="0" w:space="0" w:color="auto"/>
          </w:divBdr>
        </w:div>
      </w:divsChild>
    </w:div>
    <w:div w:id="911352456">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01809242">
      <w:bodyDiv w:val="1"/>
      <w:marLeft w:val="0"/>
      <w:marRight w:val="0"/>
      <w:marTop w:val="0"/>
      <w:marBottom w:val="0"/>
      <w:divBdr>
        <w:top w:val="none" w:sz="0" w:space="0" w:color="auto"/>
        <w:left w:val="none" w:sz="0" w:space="0" w:color="auto"/>
        <w:bottom w:val="none" w:sz="0" w:space="0" w:color="auto"/>
        <w:right w:val="none" w:sz="0" w:space="0" w:color="auto"/>
      </w:divBdr>
      <w:divsChild>
        <w:div w:id="1856069717">
          <w:marLeft w:val="0"/>
          <w:marRight w:val="0"/>
          <w:marTop w:val="0"/>
          <w:marBottom w:val="0"/>
          <w:divBdr>
            <w:top w:val="none" w:sz="0" w:space="0" w:color="auto"/>
            <w:left w:val="none" w:sz="0" w:space="0" w:color="auto"/>
            <w:bottom w:val="none" w:sz="0" w:space="0" w:color="auto"/>
            <w:right w:val="none" w:sz="0" w:space="0" w:color="auto"/>
          </w:divBdr>
        </w:div>
      </w:divsChild>
    </w:div>
    <w:div w:id="1010451424">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0084665">
      <w:bodyDiv w:val="1"/>
      <w:marLeft w:val="0"/>
      <w:marRight w:val="0"/>
      <w:marTop w:val="0"/>
      <w:marBottom w:val="0"/>
      <w:divBdr>
        <w:top w:val="none" w:sz="0" w:space="0" w:color="auto"/>
        <w:left w:val="none" w:sz="0" w:space="0" w:color="auto"/>
        <w:bottom w:val="none" w:sz="0" w:space="0" w:color="auto"/>
        <w:right w:val="none" w:sz="0" w:space="0" w:color="auto"/>
      </w:divBdr>
      <w:divsChild>
        <w:div w:id="1215123567">
          <w:marLeft w:val="0"/>
          <w:marRight w:val="0"/>
          <w:marTop w:val="0"/>
          <w:marBottom w:val="0"/>
          <w:divBdr>
            <w:top w:val="none" w:sz="0" w:space="0" w:color="auto"/>
            <w:left w:val="none" w:sz="0" w:space="0" w:color="auto"/>
            <w:bottom w:val="none" w:sz="0" w:space="0" w:color="auto"/>
            <w:right w:val="none" w:sz="0" w:space="0" w:color="auto"/>
          </w:divBdr>
          <w:divsChild>
            <w:div w:id="565645101">
              <w:marLeft w:val="0"/>
              <w:marRight w:val="0"/>
              <w:marTop w:val="0"/>
              <w:marBottom w:val="0"/>
              <w:divBdr>
                <w:top w:val="none" w:sz="0" w:space="0" w:color="auto"/>
                <w:left w:val="none" w:sz="0" w:space="0" w:color="auto"/>
                <w:bottom w:val="none" w:sz="0" w:space="0" w:color="auto"/>
                <w:right w:val="none" w:sz="0" w:space="0" w:color="auto"/>
              </w:divBdr>
              <w:divsChild>
                <w:div w:id="1914468421">
                  <w:marLeft w:val="0"/>
                  <w:marRight w:val="0"/>
                  <w:marTop w:val="120"/>
                  <w:marBottom w:val="0"/>
                  <w:divBdr>
                    <w:top w:val="none" w:sz="0" w:space="0" w:color="auto"/>
                    <w:left w:val="none" w:sz="0" w:space="0" w:color="auto"/>
                    <w:bottom w:val="none" w:sz="0" w:space="0" w:color="auto"/>
                    <w:right w:val="none" w:sz="0" w:space="0" w:color="auto"/>
                  </w:divBdr>
                  <w:divsChild>
                    <w:div w:id="1297024240">
                      <w:marLeft w:val="0"/>
                      <w:marRight w:val="0"/>
                      <w:marTop w:val="0"/>
                      <w:marBottom w:val="0"/>
                      <w:divBdr>
                        <w:top w:val="none" w:sz="0" w:space="0" w:color="auto"/>
                        <w:left w:val="none" w:sz="0" w:space="0" w:color="auto"/>
                        <w:bottom w:val="none" w:sz="0" w:space="0" w:color="auto"/>
                        <w:right w:val="none" w:sz="0" w:space="0" w:color="auto"/>
                      </w:divBdr>
                      <w:divsChild>
                        <w:div w:id="786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5063579">
      <w:bodyDiv w:val="1"/>
      <w:marLeft w:val="0"/>
      <w:marRight w:val="0"/>
      <w:marTop w:val="0"/>
      <w:marBottom w:val="0"/>
      <w:divBdr>
        <w:top w:val="none" w:sz="0" w:space="0" w:color="auto"/>
        <w:left w:val="none" w:sz="0" w:space="0" w:color="auto"/>
        <w:bottom w:val="none" w:sz="0" w:space="0" w:color="auto"/>
        <w:right w:val="none" w:sz="0" w:space="0" w:color="auto"/>
      </w:divBdr>
    </w:div>
    <w:div w:id="2004775751">
      <w:bodyDiv w:val="1"/>
      <w:marLeft w:val="0"/>
      <w:marRight w:val="0"/>
      <w:marTop w:val="0"/>
      <w:marBottom w:val="0"/>
      <w:divBdr>
        <w:top w:val="none" w:sz="0" w:space="0" w:color="auto"/>
        <w:left w:val="none" w:sz="0" w:space="0" w:color="auto"/>
        <w:bottom w:val="none" w:sz="0" w:space="0" w:color="auto"/>
        <w:right w:val="none" w:sz="0" w:space="0" w:color="auto"/>
      </w:divBdr>
      <w:divsChild>
        <w:div w:id="637535839">
          <w:marLeft w:val="0"/>
          <w:marRight w:val="0"/>
          <w:marTop w:val="0"/>
          <w:marBottom w:val="0"/>
          <w:divBdr>
            <w:top w:val="none" w:sz="0" w:space="0" w:color="auto"/>
            <w:left w:val="none" w:sz="0" w:space="0" w:color="auto"/>
            <w:bottom w:val="none" w:sz="0" w:space="0" w:color="auto"/>
            <w:right w:val="none" w:sz="0" w:space="0" w:color="auto"/>
          </w:divBdr>
          <w:divsChild>
            <w:div w:id="101535554">
              <w:marLeft w:val="0"/>
              <w:marRight w:val="0"/>
              <w:marTop w:val="0"/>
              <w:marBottom w:val="0"/>
              <w:divBdr>
                <w:top w:val="none" w:sz="0" w:space="0" w:color="auto"/>
                <w:left w:val="none" w:sz="0" w:space="0" w:color="auto"/>
                <w:bottom w:val="none" w:sz="0" w:space="0" w:color="auto"/>
                <w:right w:val="none" w:sz="0" w:space="0" w:color="auto"/>
              </w:divBdr>
              <w:divsChild>
                <w:div w:id="1954701472">
                  <w:marLeft w:val="0"/>
                  <w:marRight w:val="0"/>
                  <w:marTop w:val="120"/>
                  <w:marBottom w:val="0"/>
                  <w:divBdr>
                    <w:top w:val="none" w:sz="0" w:space="0" w:color="auto"/>
                    <w:left w:val="none" w:sz="0" w:space="0" w:color="auto"/>
                    <w:bottom w:val="none" w:sz="0" w:space="0" w:color="auto"/>
                    <w:right w:val="none" w:sz="0" w:space="0" w:color="auto"/>
                  </w:divBdr>
                  <w:divsChild>
                    <w:div w:id="1679893403">
                      <w:marLeft w:val="0"/>
                      <w:marRight w:val="0"/>
                      <w:marTop w:val="0"/>
                      <w:marBottom w:val="0"/>
                      <w:divBdr>
                        <w:top w:val="none" w:sz="0" w:space="0" w:color="auto"/>
                        <w:left w:val="none" w:sz="0" w:space="0" w:color="auto"/>
                        <w:bottom w:val="none" w:sz="0" w:space="0" w:color="auto"/>
                        <w:right w:val="none" w:sz="0" w:space="0" w:color="auto"/>
                      </w:divBdr>
                      <w:divsChild>
                        <w:div w:id="12539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UPVT/art_92_i/0/0/8.web"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cion.edomex.gob.mx/sites/legislacion.edomex.gob.mx/files/files/pdf/gct/2015/dic211.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ipomex.org.mx/ipo/portal/upvt/directorio.web"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72DA7-E1F4-4FE8-8A15-2826A02B5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27</Pages>
  <Words>6296</Words>
  <Characters>34629</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Silvia Rita Paz Arellano</cp:lastModifiedBy>
  <cp:revision>4</cp:revision>
  <cp:lastPrinted>2018-11-20T23:53:00Z</cp:lastPrinted>
  <dcterms:created xsi:type="dcterms:W3CDTF">2019-01-29T16:56:00Z</dcterms:created>
  <dcterms:modified xsi:type="dcterms:W3CDTF">2019-02-19T00:10:00Z</dcterms:modified>
</cp:coreProperties>
</file>