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C04268" w14:paraId="089235C6" w14:textId="77777777" w:rsidTr="00F50401">
        <w:trPr>
          <w:trHeight w:val="144"/>
        </w:trPr>
        <w:tc>
          <w:tcPr>
            <w:tcW w:w="2869" w:type="dxa"/>
          </w:tcPr>
          <w:p w14:paraId="58C4B3FF" w14:textId="77777777" w:rsidR="00264223" w:rsidRPr="00C04268" w:rsidRDefault="00264223" w:rsidP="00264223">
            <w:pPr>
              <w:tabs>
                <w:tab w:val="right" w:pos="8838"/>
              </w:tabs>
              <w:ind w:right="-105"/>
              <w:rPr>
                <w:rFonts w:ascii="Palatino Linotype" w:eastAsia="Calibri" w:hAnsi="Palatino Linotype" w:cs="Tahoma"/>
                <w:b/>
                <w:sz w:val="22"/>
                <w:szCs w:val="22"/>
                <w:lang w:val="es-MX" w:eastAsia="en-US"/>
              </w:rPr>
            </w:pPr>
            <w:r w:rsidRPr="00C04268">
              <w:rPr>
                <w:rFonts w:ascii="Palatino Linotype" w:eastAsia="Calibri" w:hAnsi="Palatino Linotype" w:cs="Tahoma"/>
                <w:b/>
                <w:sz w:val="22"/>
                <w:szCs w:val="22"/>
                <w:lang w:val="es-MX" w:eastAsia="en-US"/>
              </w:rPr>
              <w:t>Recurso de Revisión:</w:t>
            </w:r>
          </w:p>
        </w:tc>
        <w:tc>
          <w:tcPr>
            <w:tcW w:w="2943" w:type="dxa"/>
          </w:tcPr>
          <w:p w14:paraId="0D3A1708" w14:textId="77CDF7C2" w:rsidR="00264223" w:rsidRPr="00C04268" w:rsidRDefault="004127C3" w:rsidP="00F50401">
            <w:pPr>
              <w:tabs>
                <w:tab w:val="right" w:pos="8838"/>
              </w:tabs>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04266</w:t>
            </w:r>
            <w:r w:rsidR="00F50401" w:rsidRPr="00C04268">
              <w:rPr>
                <w:rFonts w:ascii="Palatino Linotype" w:eastAsia="Calibri" w:hAnsi="Palatino Linotype" w:cs="Tahoma"/>
                <w:bCs/>
                <w:sz w:val="22"/>
                <w:szCs w:val="22"/>
                <w:lang w:eastAsia="en-US"/>
              </w:rPr>
              <w:t>/INFOEM/IP/RR/2018</w:t>
            </w:r>
          </w:p>
        </w:tc>
      </w:tr>
      <w:tr w:rsidR="00264223" w:rsidRPr="00C04268" w14:paraId="40AE833C" w14:textId="77777777" w:rsidTr="00F50401">
        <w:trPr>
          <w:trHeight w:val="144"/>
        </w:trPr>
        <w:tc>
          <w:tcPr>
            <w:tcW w:w="2869" w:type="dxa"/>
          </w:tcPr>
          <w:p w14:paraId="6C259251" w14:textId="77777777" w:rsidR="00264223" w:rsidRPr="00C04268" w:rsidRDefault="00264223" w:rsidP="00264223">
            <w:pPr>
              <w:tabs>
                <w:tab w:val="right" w:pos="8838"/>
              </w:tabs>
              <w:ind w:right="-105"/>
              <w:rPr>
                <w:rFonts w:ascii="Palatino Linotype" w:eastAsia="Calibri" w:hAnsi="Palatino Linotype" w:cs="Tahoma"/>
                <w:b/>
                <w:sz w:val="22"/>
                <w:szCs w:val="22"/>
                <w:lang w:val="es-MX" w:eastAsia="en-US"/>
              </w:rPr>
            </w:pPr>
            <w:r w:rsidRPr="00C04268">
              <w:rPr>
                <w:rFonts w:ascii="Palatino Linotype" w:eastAsia="Calibri" w:hAnsi="Palatino Linotype" w:cs="Tahoma"/>
                <w:b/>
                <w:sz w:val="22"/>
                <w:szCs w:val="22"/>
                <w:lang w:val="es-MX" w:eastAsia="en-US"/>
              </w:rPr>
              <w:t>Recurrente:</w:t>
            </w:r>
          </w:p>
        </w:tc>
        <w:tc>
          <w:tcPr>
            <w:tcW w:w="2943" w:type="dxa"/>
          </w:tcPr>
          <w:p w14:paraId="786B1FC3" w14:textId="7493D11B" w:rsidR="00264223" w:rsidRPr="00C04268" w:rsidRDefault="00DA7E56" w:rsidP="00F50401">
            <w:pPr>
              <w:tabs>
                <w:tab w:val="right" w:pos="8838"/>
              </w:tabs>
              <w:jc w:val="both"/>
              <w:rPr>
                <w:rFonts w:ascii="Palatino Linotype" w:eastAsia="Calibri" w:hAnsi="Palatino Linotype" w:cs="Tahoma"/>
                <w:sz w:val="22"/>
                <w:szCs w:val="22"/>
                <w:lang w:val="es-MX" w:eastAsia="en-US"/>
              </w:rPr>
            </w:pPr>
            <w:r w:rsidRPr="00545E08">
              <w:rPr>
                <w:rFonts w:ascii="Palatino Linotype" w:eastAsia="Calibri" w:hAnsi="Palatino Linotype" w:cs="Tahoma"/>
                <w:sz w:val="22"/>
                <w:szCs w:val="22"/>
                <w:highlight w:val="black"/>
                <w:lang w:val="es-MX" w:eastAsia="en-US"/>
              </w:rPr>
              <w:t>XXXXXXXXXXXXXXXXXX</w:t>
            </w:r>
          </w:p>
        </w:tc>
      </w:tr>
      <w:tr w:rsidR="00264223" w:rsidRPr="00C04268" w14:paraId="5673BD2C" w14:textId="77777777" w:rsidTr="00F50401">
        <w:trPr>
          <w:trHeight w:val="283"/>
        </w:trPr>
        <w:tc>
          <w:tcPr>
            <w:tcW w:w="2869" w:type="dxa"/>
          </w:tcPr>
          <w:p w14:paraId="01ED7755" w14:textId="77777777" w:rsidR="00264223" w:rsidRPr="00C04268" w:rsidRDefault="001A1AAB" w:rsidP="00264223">
            <w:pPr>
              <w:tabs>
                <w:tab w:val="right" w:pos="8838"/>
              </w:tabs>
              <w:ind w:right="-105"/>
              <w:rPr>
                <w:rFonts w:ascii="Palatino Linotype" w:eastAsia="Calibri" w:hAnsi="Palatino Linotype" w:cs="Tahoma"/>
                <w:b/>
                <w:sz w:val="22"/>
                <w:szCs w:val="22"/>
                <w:lang w:val="es-MX" w:eastAsia="en-US"/>
              </w:rPr>
            </w:pPr>
            <w:r w:rsidRPr="00C04268">
              <w:rPr>
                <w:rFonts w:ascii="Palatino Linotype" w:eastAsia="Calibri" w:hAnsi="Palatino Linotype" w:cs="Tahoma"/>
                <w:b/>
                <w:sz w:val="22"/>
                <w:szCs w:val="22"/>
                <w:lang w:val="es-MX" w:eastAsia="en-US"/>
              </w:rPr>
              <w:t>Sujeto Obligado</w:t>
            </w:r>
            <w:r w:rsidR="00264223" w:rsidRPr="00C04268">
              <w:rPr>
                <w:rFonts w:ascii="Palatino Linotype" w:eastAsia="Calibri" w:hAnsi="Palatino Linotype" w:cs="Tahoma"/>
                <w:b/>
                <w:sz w:val="22"/>
                <w:szCs w:val="22"/>
                <w:lang w:val="es-MX" w:eastAsia="en-US"/>
              </w:rPr>
              <w:t>:</w:t>
            </w:r>
          </w:p>
        </w:tc>
        <w:tc>
          <w:tcPr>
            <w:tcW w:w="2943" w:type="dxa"/>
          </w:tcPr>
          <w:p w14:paraId="0E07A5E3" w14:textId="17653890" w:rsidR="00264223" w:rsidRPr="00C04268" w:rsidRDefault="004127C3" w:rsidP="00F50401">
            <w:pPr>
              <w:tabs>
                <w:tab w:val="left" w:pos="2834"/>
                <w:tab w:val="right" w:pos="8838"/>
              </w:tabs>
              <w:jc w:val="both"/>
              <w:rPr>
                <w:rFonts w:ascii="Palatino Linotype" w:eastAsia="Calibri" w:hAnsi="Palatino Linotype" w:cs="Tahoma"/>
                <w:b/>
                <w:sz w:val="22"/>
                <w:szCs w:val="22"/>
                <w:lang w:val="es-MX" w:eastAsia="en-US"/>
              </w:rPr>
            </w:pPr>
            <w:r w:rsidRPr="00C04268">
              <w:rPr>
                <w:rFonts w:ascii="Palatino Linotype" w:eastAsia="Calibri" w:hAnsi="Palatino Linotype" w:cs="Tahoma"/>
                <w:sz w:val="22"/>
                <w:szCs w:val="22"/>
                <w:lang w:val="es-MX" w:eastAsia="en-US"/>
              </w:rPr>
              <w:t>Instituto de Transparencia, Acceso a la Información Pública y Protección de Datos Personales del Estado de México y Municipios</w:t>
            </w:r>
          </w:p>
        </w:tc>
      </w:tr>
      <w:tr w:rsidR="00264223" w:rsidRPr="00C04268" w14:paraId="25FC637D" w14:textId="77777777" w:rsidTr="00F50401">
        <w:trPr>
          <w:trHeight w:val="283"/>
        </w:trPr>
        <w:tc>
          <w:tcPr>
            <w:tcW w:w="2869" w:type="dxa"/>
          </w:tcPr>
          <w:p w14:paraId="312D2B4F" w14:textId="77777777" w:rsidR="00264223" w:rsidRPr="00C04268" w:rsidRDefault="00264223" w:rsidP="00264223">
            <w:pPr>
              <w:tabs>
                <w:tab w:val="right" w:pos="8838"/>
              </w:tabs>
              <w:ind w:right="-105"/>
              <w:rPr>
                <w:rFonts w:ascii="Palatino Linotype" w:eastAsia="Calibri" w:hAnsi="Palatino Linotype" w:cs="Tahoma"/>
                <w:b/>
                <w:sz w:val="22"/>
                <w:szCs w:val="22"/>
                <w:lang w:val="es-MX" w:eastAsia="en-US"/>
              </w:rPr>
            </w:pPr>
            <w:r w:rsidRPr="00C04268">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C04268" w:rsidRDefault="00264223" w:rsidP="00F50401">
            <w:pPr>
              <w:tabs>
                <w:tab w:val="right" w:pos="8838"/>
              </w:tabs>
              <w:jc w:val="both"/>
              <w:rPr>
                <w:rFonts w:ascii="Palatino Linotype" w:eastAsia="Calibri" w:hAnsi="Palatino Linotype" w:cs="Tahoma"/>
                <w:b/>
                <w:sz w:val="22"/>
                <w:szCs w:val="22"/>
                <w:lang w:val="es-MX" w:eastAsia="en-US"/>
              </w:rPr>
            </w:pPr>
            <w:r w:rsidRPr="00C04268">
              <w:rPr>
                <w:rFonts w:ascii="Palatino Linotype" w:eastAsia="Calibri" w:hAnsi="Palatino Linotype" w:cs="Tahoma"/>
                <w:sz w:val="22"/>
                <w:szCs w:val="22"/>
                <w:lang w:val="es-MX" w:eastAsia="en-US"/>
              </w:rPr>
              <w:t>Luis Gustavo Parra Noriega</w:t>
            </w:r>
          </w:p>
        </w:tc>
      </w:tr>
    </w:tbl>
    <w:p w14:paraId="5E818654" w14:textId="77777777" w:rsidR="00806E45" w:rsidRPr="00C04268" w:rsidRDefault="00806E45" w:rsidP="00806E45">
      <w:pPr>
        <w:spacing w:line="360" w:lineRule="auto"/>
        <w:jc w:val="both"/>
        <w:rPr>
          <w:rFonts w:ascii="Palatino Linotype" w:hAnsi="Palatino Linotype" w:cs="Tahoma"/>
          <w:bCs/>
          <w:sz w:val="22"/>
          <w:szCs w:val="22"/>
        </w:rPr>
      </w:pPr>
    </w:p>
    <w:p w14:paraId="4685E8E9" w14:textId="77777777" w:rsidR="00E51A18" w:rsidRPr="00C04268" w:rsidRDefault="00E51A18" w:rsidP="00806E45">
      <w:pPr>
        <w:spacing w:line="360" w:lineRule="auto"/>
        <w:jc w:val="both"/>
        <w:rPr>
          <w:rFonts w:ascii="Palatino Linotype" w:hAnsi="Palatino Linotype" w:cs="Tahoma"/>
          <w:bCs/>
          <w:sz w:val="22"/>
          <w:szCs w:val="22"/>
        </w:rPr>
      </w:pPr>
    </w:p>
    <w:p w14:paraId="1A451E2B" w14:textId="77777777" w:rsidR="00E51A18" w:rsidRPr="00C04268" w:rsidRDefault="00E51A18" w:rsidP="00806E45">
      <w:pPr>
        <w:spacing w:line="360" w:lineRule="auto"/>
        <w:jc w:val="both"/>
        <w:rPr>
          <w:rFonts w:ascii="Palatino Linotype" w:hAnsi="Palatino Linotype" w:cs="Tahoma"/>
          <w:bCs/>
          <w:sz w:val="22"/>
          <w:szCs w:val="22"/>
        </w:rPr>
      </w:pPr>
    </w:p>
    <w:p w14:paraId="2A0B2F24" w14:textId="7FB452DA" w:rsidR="0074285B" w:rsidRPr="00C04268" w:rsidRDefault="00D22B6A" w:rsidP="00806E45">
      <w:pPr>
        <w:spacing w:line="360" w:lineRule="auto"/>
        <w:jc w:val="both"/>
        <w:rPr>
          <w:rFonts w:ascii="Palatino Linotype" w:hAnsi="Palatino Linotype" w:cs="Tahoma"/>
          <w:bCs/>
          <w:sz w:val="22"/>
          <w:szCs w:val="22"/>
        </w:rPr>
      </w:pPr>
      <w:r w:rsidRPr="00C0426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51A18" w:rsidRPr="00C04268">
        <w:rPr>
          <w:rFonts w:ascii="Palatino Linotype" w:hAnsi="Palatino Linotype" w:cs="Tahoma"/>
          <w:bCs/>
          <w:sz w:val="22"/>
          <w:szCs w:val="22"/>
        </w:rPr>
        <w:t>treinta</w:t>
      </w:r>
      <w:r w:rsidR="008E09AB" w:rsidRPr="00C04268">
        <w:rPr>
          <w:rFonts w:ascii="Palatino Linotype" w:hAnsi="Palatino Linotype" w:cs="Tahoma"/>
          <w:bCs/>
          <w:sz w:val="22"/>
          <w:szCs w:val="22"/>
        </w:rPr>
        <w:t xml:space="preserve"> de enero de dos mil diecinueve</w:t>
      </w:r>
      <w:r w:rsidRPr="00C04268">
        <w:rPr>
          <w:rFonts w:ascii="Palatino Linotype" w:hAnsi="Palatino Linotype" w:cs="Tahoma"/>
          <w:bCs/>
          <w:sz w:val="22"/>
          <w:szCs w:val="22"/>
        </w:rPr>
        <w:t>.</w:t>
      </w:r>
    </w:p>
    <w:p w14:paraId="0A1C3DC4" w14:textId="77777777" w:rsidR="00492DCA" w:rsidRPr="00C04268" w:rsidRDefault="00492DCA" w:rsidP="00806E45">
      <w:pPr>
        <w:spacing w:line="360" w:lineRule="auto"/>
        <w:jc w:val="both"/>
        <w:rPr>
          <w:rFonts w:ascii="Palatino Linotype" w:hAnsi="Palatino Linotype"/>
          <w:noProof/>
          <w:sz w:val="22"/>
          <w:szCs w:val="22"/>
          <w:lang w:val="es-ES"/>
        </w:rPr>
      </w:pPr>
      <w:bookmarkStart w:id="0" w:name="_GoBack"/>
      <w:bookmarkEnd w:id="0"/>
    </w:p>
    <w:p w14:paraId="787A38D4" w14:textId="332ED367" w:rsidR="00806E45" w:rsidRPr="00C04268" w:rsidRDefault="00D9652C" w:rsidP="00806E45">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VISTO</w:t>
      </w:r>
      <w:r w:rsidR="00806E45" w:rsidRPr="00C04268">
        <w:rPr>
          <w:rFonts w:ascii="Palatino Linotype" w:eastAsia="Calibri" w:hAnsi="Palatino Linotype" w:cs="Tahoma"/>
          <w:bCs/>
          <w:sz w:val="22"/>
          <w:szCs w:val="22"/>
          <w:lang w:val="es-ES" w:eastAsia="en-US"/>
        </w:rPr>
        <w:t xml:space="preserve"> el expediente conformado con motivo del Recurso de Revisión </w:t>
      </w:r>
      <w:r w:rsidR="004127C3" w:rsidRPr="00C04268">
        <w:rPr>
          <w:rFonts w:ascii="Palatino Linotype" w:eastAsia="Calibri" w:hAnsi="Palatino Linotype" w:cs="Tahoma"/>
          <w:b/>
          <w:bCs/>
          <w:sz w:val="22"/>
          <w:szCs w:val="22"/>
          <w:lang w:val="es-ES" w:eastAsia="en-US"/>
        </w:rPr>
        <w:t>04266</w:t>
      </w:r>
      <w:r w:rsidR="00F50401" w:rsidRPr="00C04268">
        <w:rPr>
          <w:rFonts w:ascii="Palatino Linotype" w:eastAsia="Calibri" w:hAnsi="Palatino Linotype" w:cs="Tahoma"/>
          <w:b/>
          <w:bCs/>
          <w:sz w:val="22"/>
          <w:szCs w:val="22"/>
          <w:lang w:val="es-ES" w:eastAsia="en-US"/>
        </w:rPr>
        <w:t>/INFOEM/IP/RR/2018</w:t>
      </w:r>
      <w:r w:rsidR="00806E45" w:rsidRPr="00C04268">
        <w:rPr>
          <w:rFonts w:ascii="Palatino Linotype" w:eastAsia="Calibri" w:hAnsi="Palatino Linotype" w:cs="Tahoma"/>
          <w:bCs/>
          <w:sz w:val="22"/>
          <w:szCs w:val="22"/>
          <w:lang w:val="es-ES" w:eastAsia="en-US"/>
        </w:rPr>
        <w:t>, interpuesto por</w:t>
      </w:r>
      <w:r w:rsidR="00F755E1" w:rsidRPr="00C04268">
        <w:rPr>
          <w:rFonts w:ascii="Palatino Linotype" w:eastAsia="Calibri" w:hAnsi="Palatino Linotype" w:cs="Tahoma"/>
          <w:b/>
          <w:bCs/>
          <w:sz w:val="22"/>
          <w:szCs w:val="22"/>
          <w:lang w:val="es-ES" w:eastAsia="en-US"/>
        </w:rPr>
        <w:t xml:space="preserve"> </w:t>
      </w:r>
      <w:r w:rsidR="00DA7E56" w:rsidRPr="00545E08">
        <w:rPr>
          <w:rFonts w:ascii="Palatino Linotype" w:eastAsia="Calibri" w:hAnsi="Palatino Linotype" w:cs="Tahoma"/>
          <w:b/>
          <w:bCs/>
          <w:sz w:val="22"/>
          <w:szCs w:val="22"/>
          <w:highlight w:val="black"/>
          <w:lang w:val="es-ES" w:eastAsia="en-US"/>
        </w:rPr>
        <w:t>XXXXXXXXXXXXXXXXXXXXX</w:t>
      </w:r>
      <w:r w:rsidRPr="00C04268">
        <w:rPr>
          <w:rFonts w:ascii="Palatino Linotype" w:eastAsia="Calibri" w:hAnsi="Palatino Linotype" w:cs="Tahoma"/>
          <w:bCs/>
          <w:sz w:val="22"/>
          <w:szCs w:val="22"/>
          <w:lang w:val="es-ES" w:eastAsia="en-US"/>
        </w:rPr>
        <w:t xml:space="preserve">, en lo sucesivo </w:t>
      </w:r>
      <w:r w:rsidR="00F50401" w:rsidRPr="00BA6146">
        <w:rPr>
          <w:rFonts w:ascii="Palatino Linotype" w:eastAsia="Calibri" w:hAnsi="Palatino Linotype" w:cs="Tahoma"/>
          <w:bCs/>
          <w:sz w:val="22"/>
          <w:szCs w:val="22"/>
          <w:lang w:val="es-ES" w:eastAsia="en-US"/>
        </w:rPr>
        <w:t>R</w:t>
      </w:r>
      <w:r w:rsidR="004C72EF" w:rsidRPr="00BA6146">
        <w:rPr>
          <w:rFonts w:ascii="Palatino Linotype" w:eastAsia="Calibri" w:hAnsi="Palatino Linotype" w:cs="Tahoma"/>
          <w:bCs/>
          <w:sz w:val="22"/>
          <w:szCs w:val="22"/>
          <w:lang w:val="es-ES" w:eastAsia="en-US"/>
        </w:rPr>
        <w:t xml:space="preserve">ecurrente </w:t>
      </w:r>
      <w:r w:rsidRPr="00BA6146">
        <w:rPr>
          <w:rFonts w:ascii="Palatino Linotype" w:eastAsia="Calibri" w:hAnsi="Palatino Linotype" w:cs="Tahoma"/>
          <w:bCs/>
          <w:sz w:val="22"/>
          <w:szCs w:val="22"/>
          <w:lang w:val="es-ES" w:eastAsia="en-US"/>
        </w:rPr>
        <w:t xml:space="preserve">o </w:t>
      </w:r>
      <w:r w:rsidR="00F50401" w:rsidRPr="00BA6146">
        <w:rPr>
          <w:rFonts w:ascii="Palatino Linotype" w:eastAsia="Calibri" w:hAnsi="Palatino Linotype" w:cs="Tahoma"/>
          <w:bCs/>
          <w:sz w:val="22"/>
          <w:szCs w:val="22"/>
          <w:lang w:val="es-ES" w:eastAsia="en-US"/>
        </w:rPr>
        <w:t>P</w:t>
      </w:r>
      <w:r w:rsidR="001A1AAB" w:rsidRPr="00BA6146">
        <w:rPr>
          <w:rFonts w:ascii="Palatino Linotype" w:eastAsia="Calibri" w:hAnsi="Palatino Linotype" w:cs="Tahoma"/>
          <w:bCs/>
          <w:sz w:val="22"/>
          <w:szCs w:val="22"/>
          <w:lang w:val="es-ES" w:eastAsia="en-US"/>
        </w:rPr>
        <w:t>articular</w:t>
      </w:r>
      <w:r w:rsidRPr="00C04268">
        <w:rPr>
          <w:rFonts w:ascii="Palatino Linotype" w:eastAsia="Calibri" w:hAnsi="Palatino Linotype" w:cs="Tahoma"/>
          <w:bCs/>
          <w:sz w:val="22"/>
          <w:szCs w:val="22"/>
          <w:lang w:val="es-ES" w:eastAsia="en-US"/>
        </w:rPr>
        <w:t xml:space="preserve">, </w:t>
      </w:r>
      <w:r w:rsidR="00806E45" w:rsidRPr="00C04268">
        <w:rPr>
          <w:rFonts w:ascii="Palatino Linotype" w:eastAsia="Calibri" w:hAnsi="Palatino Linotype" w:cs="Tahoma"/>
          <w:bCs/>
          <w:sz w:val="22"/>
          <w:szCs w:val="22"/>
          <w:lang w:val="es-ES" w:eastAsia="en-US"/>
        </w:rPr>
        <w:t xml:space="preserve">en contra de la respuesta otorgada por </w:t>
      </w:r>
      <w:r w:rsidR="00F755E1" w:rsidRPr="00C04268">
        <w:rPr>
          <w:rFonts w:ascii="Palatino Linotype" w:eastAsia="Calibri" w:hAnsi="Palatino Linotype" w:cs="Tahoma"/>
          <w:bCs/>
          <w:sz w:val="22"/>
          <w:szCs w:val="22"/>
          <w:lang w:val="es-ES" w:eastAsia="en-US"/>
        </w:rPr>
        <w:t xml:space="preserve">el </w:t>
      </w:r>
      <w:r w:rsidR="00F755E1" w:rsidRPr="00C04268">
        <w:rPr>
          <w:rFonts w:ascii="Palatino Linotype" w:eastAsia="Calibri" w:hAnsi="Palatino Linotype" w:cs="Tahoma"/>
          <w:b/>
          <w:bCs/>
          <w:sz w:val="22"/>
          <w:szCs w:val="22"/>
          <w:lang w:val="es-ES" w:eastAsia="en-US"/>
        </w:rPr>
        <w:t>Sujeto Obligado</w:t>
      </w:r>
      <w:r w:rsidR="008B0418" w:rsidRPr="00C04268">
        <w:rPr>
          <w:rFonts w:ascii="Palatino Linotype" w:eastAsia="Calibri" w:hAnsi="Palatino Linotype" w:cs="Tahoma"/>
          <w:bCs/>
          <w:sz w:val="22"/>
          <w:szCs w:val="22"/>
          <w:lang w:val="es-ES" w:eastAsia="en-US"/>
        </w:rPr>
        <w:t xml:space="preserve"> </w:t>
      </w:r>
      <w:r w:rsidR="004127C3" w:rsidRPr="00C04268">
        <w:rPr>
          <w:rFonts w:ascii="Palatino Linotype" w:eastAsia="Calibri" w:hAnsi="Palatino Linotype" w:cs="Tahoma"/>
          <w:b/>
          <w:bCs/>
          <w:sz w:val="22"/>
          <w:szCs w:val="22"/>
          <w:lang w:val="es-ES" w:eastAsia="en-US"/>
        </w:rPr>
        <w:t>Instituto de Transparencia, Acceso a la Información Pública y Protección de Datos Personales del Estado de México y Municipios</w:t>
      </w:r>
      <w:r w:rsidR="00806E45" w:rsidRPr="00C04268">
        <w:rPr>
          <w:rFonts w:ascii="Palatino Linotype" w:eastAsia="Calibri" w:hAnsi="Palatino Linotype" w:cs="Tahoma"/>
          <w:bCs/>
          <w:sz w:val="22"/>
          <w:szCs w:val="22"/>
          <w:lang w:val="es-ES" w:eastAsia="en-US"/>
        </w:rPr>
        <w:t>, se emite la presente Resolución, con base en lo</w:t>
      </w:r>
      <w:r w:rsidR="008B0418" w:rsidRPr="00C04268">
        <w:rPr>
          <w:rFonts w:ascii="Palatino Linotype" w:eastAsia="Calibri" w:hAnsi="Palatino Linotype" w:cs="Tahoma"/>
          <w:bCs/>
          <w:sz w:val="22"/>
          <w:szCs w:val="22"/>
          <w:lang w:val="es-ES" w:eastAsia="en-US"/>
        </w:rPr>
        <w:t xml:space="preserve">s </w:t>
      </w:r>
      <w:r w:rsidR="008E09AB" w:rsidRPr="00C04268">
        <w:rPr>
          <w:rFonts w:ascii="Palatino Linotype" w:eastAsia="Calibri" w:hAnsi="Palatino Linotype" w:cs="Tahoma"/>
          <w:bCs/>
          <w:sz w:val="22"/>
          <w:szCs w:val="22"/>
          <w:lang w:val="es-ES" w:eastAsia="en-US"/>
        </w:rPr>
        <w:t>siguientes</w:t>
      </w:r>
      <w:r w:rsidR="00806E45" w:rsidRPr="00C04268">
        <w:rPr>
          <w:rFonts w:ascii="Palatino Linotype" w:eastAsia="Calibri" w:hAnsi="Palatino Linotype" w:cs="Tahoma"/>
          <w:bCs/>
          <w:sz w:val="22"/>
          <w:szCs w:val="22"/>
          <w:lang w:val="es-ES" w:eastAsia="en-US"/>
        </w:rPr>
        <w:t>:</w:t>
      </w:r>
    </w:p>
    <w:p w14:paraId="03E318CD" w14:textId="77777777" w:rsidR="00806E45" w:rsidRPr="00C04268"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C04268" w:rsidRDefault="00C614A6" w:rsidP="00806E45">
      <w:pPr>
        <w:spacing w:line="360" w:lineRule="auto"/>
        <w:ind w:right="-93"/>
        <w:jc w:val="center"/>
        <w:rPr>
          <w:rFonts w:ascii="Palatino Linotype" w:eastAsia="Calibri" w:hAnsi="Palatino Linotype" w:cs="Tahoma"/>
          <w:b/>
          <w:bCs/>
          <w:sz w:val="22"/>
          <w:szCs w:val="22"/>
          <w:lang w:eastAsia="en-US"/>
        </w:rPr>
      </w:pPr>
      <w:r w:rsidRPr="00C04268">
        <w:rPr>
          <w:rFonts w:ascii="Palatino Linotype" w:eastAsia="Calibri" w:hAnsi="Palatino Linotype" w:cs="Tahoma"/>
          <w:b/>
          <w:bCs/>
          <w:sz w:val="22"/>
          <w:szCs w:val="22"/>
          <w:lang w:eastAsia="en-US"/>
        </w:rPr>
        <w:t>ANTECEDENTES</w:t>
      </w:r>
    </w:p>
    <w:p w14:paraId="0A466E4C"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C04268" w:rsidRDefault="00806E45" w:rsidP="00D9652C">
      <w:pPr>
        <w:spacing w:line="360" w:lineRule="auto"/>
        <w:jc w:val="both"/>
        <w:rPr>
          <w:rFonts w:ascii="Palatino Linotype" w:eastAsia="Calibri" w:hAnsi="Palatino Linotype" w:cs="Tahoma"/>
          <w:b/>
          <w:bCs/>
          <w:sz w:val="22"/>
          <w:szCs w:val="22"/>
          <w:lang w:eastAsia="en-US"/>
        </w:rPr>
      </w:pPr>
      <w:r w:rsidRPr="00C04268">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C04268" w:rsidRDefault="00806E45" w:rsidP="00D9652C">
      <w:pPr>
        <w:spacing w:line="360" w:lineRule="auto"/>
        <w:jc w:val="both"/>
        <w:rPr>
          <w:rFonts w:ascii="Palatino Linotype" w:eastAsia="Calibri" w:hAnsi="Palatino Linotype" w:cs="Tahoma"/>
          <w:bCs/>
          <w:sz w:val="22"/>
          <w:szCs w:val="22"/>
          <w:lang w:eastAsia="en-US"/>
        </w:rPr>
      </w:pPr>
    </w:p>
    <w:p w14:paraId="2491B65F" w14:textId="2C367580" w:rsidR="00806E45" w:rsidRPr="00C04268" w:rsidRDefault="00806E45" w:rsidP="00D9652C">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Con fecha </w:t>
      </w:r>
      <w:r w:rsidR="004127C3" w:rsidRPr="00C04268">
        <w:rPr>
          <w:rFonts w:ascii="Palatino Linotype" w:eastAsia="Calibri" w:hAnsi="Palatino Linotype" w:cs="Tahoma"/>
          <w:bCs/>
          <w:sz w:val="22"/>
          <w:szCs w:val="22"/>
          <w:lang w:eastAsia="en-US"/>
        </w:rPr>
        <w:t>veintiocho de septiembre</w:t>
      </w:r>
      <w:r w:rsidR="008E09AB" w:rsidRPr="00C04268">
        <w:rPr>
          <w:rFonts w:ascii="Palatino Linotype" w:eastAsia="Calibri" w:hAnsi="Palatino Linotype" w:cs="Tahoma"/>
          <w:bCs/>
          <w:sz w:val="22"/>
          <w:szCs w:val="22"/>
          <w:lang w:eastAsia="en-US"/>
        </w:rPr>
        <w:t xml:space="preserve"> de dos mil dieciocho</w:t>
      </w:r>
      <w:r w:rsidRPr="00C04268">
        <w:rPr>
          <w:rFonts w:ascii="Palatino Linotype" w:eastAsia="Calibri" w:hAnsi="Palatino Linotype" w:cs="Tahoma"/>
          <w:bCs/>
          <w:sz w:val="22"/>
          <w:szCs w:val="22"/>
          <w:lang w:eastAsia="en-US"/>
        </w:rPr>
        <w:t>, mediante el</w:t>
      </w:r>
      <w:r w:rsidRPr="00C04268">
        <w:rPr>
          <w:rFonts w:ascii="Palatino Linotype" w:eastAsia="Calibri" w:hAnsi="Palatino Linotype" w:cs="Tahoma"/>
          <w:bCs/>
          <w:sz w:val="22"/>
          <w:szCs w:val="22"/>
          <w:lang w:val="es-ES" w:eastAsia="en-US"/>
        </w:rPr>
        <w:t xml:space="preserve"> Sistema de Acceso a la Información Mexiquense (SAIMEX), </w:t>
      </w:r>
      <w:r w:rsidR="003E5976" w:rsidRPr="00C04268">
        <w:rPr>
          <w:rFonts w:ascii="Palatino Linotype" w:eastAsia="Calibri" w:hAnsi="Palatino Linotype" w:cs="Tahoma"/>
          <w:bCs/>
          <w:sz w:val="22"/>
          <w:szCs w:val="22"/>
          <w:lang w:eastAsia="en-US"/>
        </w:rPr>
        <w:t>el</w:t>
      </w:r>
      <w:r w:rsidRPr="00C04268">
        <w:rPr>
          <w:rFonts w:ascii="Palatino Linotype" w:eastAsia="Calibri" w:hAnsi="Palatino Linotype" w:cs="Tahoma"/>
          <w:bCs/>
          <w:sz w:val="22"/>
          <w:szCs w:val="22"/>
          <w:lang w:eastAsia="en-US"/>
        </w:rPr>
        <w:t xml:space="preserve"> </w:t>
      </w:r>
      <w:r w:rsidR="001A1AAB" w:rsidRPr="00C04268">
        <w:rPr>
          <w:rFonts w:ascii="Palatino Linotype" w:eastAsia="Calibri" w:hAnsi="Palatino Linotype" w:cs="Tahoma"/>
          <w:bCs/>
          <w:sz w:val="22"/>
          <w:szCs w:val="22"/>
          <w:lang w:eastAsia="en-US"/>
        </w:rPr>
        <w:t>Particular</w:t>
      </w:r>
      <w:r w:rsidRPr="00C04268">
        <w:rPr>
          <w:rFonts w:ascii="Palatino Linotype" w:eastAsia="Calibri" w:hAnsi="Palatino Linotype" w:cs="Tahoma"/>
          <w:bCs/>
          <w:sz w:val="22"/>
          <w:szCs w:val="22"/>
          <w:lang w:eastAsia="en-US"/>
        </w:rPr>
        <w:t xml:space="preserve"> presentó </w:t>
      </w:r>
      <w:r w:rsidR="003E5976" w:rsidRPr="00C04268">
        <w:rPr>
          <w:rFonts w:ascii="Palatino Linotype" w:eastAsia="Calibri" w:hAnsi="Palatino Linotype" w:cs="Tahoma"/>
          <w:bCs/>
          <w:sz w:val="22"/>
          <w:szCs w:val="22"/>
          <w:lang w:eastAsia="en-US"/>
        </w:rPr>
        <w:t xml:space="preserve">una </w:t>
      </w:r>
      <w:r w:rsidRPr="00C04268">
        <w:rPr>
          <w:rFonts w:ascii="Palatino Linotype" w:eastAsia="Calibri" w:hAnsi="Palatino Linotype" w:cs="Tahoma"/>
          <w:bCs/>
          <w:sz w:val="22"/>
          <w:szCs w:val="22"/>
          <w:lang w:eastAsia="en-US"/>
        </w:rPr>
        <w:t xml:space="preserve">solicitud de </w:t>
      </w:r>
      <w:r w:rsidR="00F82119" w:rsidRPr="00C04268">
        <w:rPr>
          <w:rFonts w:ascii="Palatino Linotype" w:eastAsia="Calibri" w:hAnsi="Palatino Linotype" w:cs="Tahoma"/>
          <w:bCs/>
          <w:sz w:val="22"/>
          <w:szCs w:val="22"/>
          <w:lang w:eastAsia="en-US"/>
        </w:rPr>
        <w:t xml:space="preserve">acceso a la </w:t>
      </w:r>
      <w:r w:rsidR="008B0418" w:rsidRPr="00C04268">
        <w:rPr>
          <w:rFonts w:ascii="Palatino Linotype" w:eastAsia="Calibri" w:hAnsi="Palatino Linotype" w:cs="Tahoma"/>
          <w:bCs/>
          <w:sz w:val="22"/>
          <w:szCs w:val="22"/>
          <w:lang w:eastAsia="en-US"/>
        </w:rPr>
        <w:t>información pública</w:t>
      </w:r>
      <w:r w:rsidRPr="00C04268">
        <w:rPr>
          <w:rFonts w:ascii="Palatino Linotype" w:eastAsia="Calibri" w:hAnsi="Palatino Linotype" w:cs="Tahoma"/>
          <w:bCs/>
          <w:sz w:val="22"/>
          <w:szCs w:val="22"/>
          <w:lang w:eastAsia="en-US"/>
        </w:rPr>
        <w:t xml:space="preserve"> ante la Unidad de Transparencia </w:t>
      </w:r>
      <w:r w:rsidR="005726B1" w:rsidRPr="00C04268">
        <w:rPr>
          <w:rFonts w:ascii="Palatino Linotype" w:eastAsia="Calibri" w:hAnsi="Palatino Linotype" w:cs="Tahoma"/>
          <w:bCs/>
          <w:sz w:val="22"/>
          <w:szCs w:val="22"/>
          <w:lang w:eastAsia="en-US"/>
        </w:rPr>
        <w:t xml:space="preserve">del </w:t>
      </w:r>
      <w:r w:rsidR="003E5976" w:rsidRPr="00C04268">
        <w:rPr>
          <w:rFonts w:ascii="Palatino Linotype" w:eastAsia="Calibri" w:hAnsi="Palatino Linotype" w:cs="Tahoma"/>
          <w:bCs/>
          <w:sz w:val="22"/>
          <w:szCs w:val="22"/>
          <w:lang w:eastAsia="en-US"/>
        </w:rPr>
        <w:t>Instituto de Transparencia, Acceso a la Información Pública y Protección de Datos Personales del Estado de México y Municipios</w:t>
      </w:r>
      <w:r w:rsidRPr="00C04268">
        <w:rPr>
          <w:rFonts w:ascii="Palatino Linotype" w:eastAsia="Calibri" w:hAnsi="Palatino Linotype" w:cs="Tahoma"/>
          <w:bCs/>
          <w:sz w:val="22"/>
          <w:szCs w:val="22"/>
          <w:lang w:eastAsia="en-US"/>
        </w:rPr>
        <w:t xml:space="preserve">, </w:t>
      </w:r>
      <w:r w:rsidR="004C72EF" w:rsidRPr="00C04268">
        <w:rPr>
          <w:rFonts w:ascii="Palatino Linotype" w:eastAsia="Calibri" w:hAnsi="Palatino Linotype" w:cs="Tahoma"/>
          <w:bCs/>
          <w:sz w:val="22"/>
          <w:szCs w:val="22"/>
          <w:lang w:eastAsia="en-US"/>
        </w:rPr>
        <w:t xml:space="preserve">mediante la cual requirió </w:t>
      </w:r>
      <w:r w:rsidRPr="00C04268">
        <w:rPr>
          <w:rFonts w:ascii="Palatino Linotype" w:eastAsia="Calibri" w:hAnsi="Palatino Linotype" w:cs="Tahoma"/>
          <w:bCs/>
          <w:sz w:val="22"/>
          <w:szCs w:val="22"/>
          <w:lang w:eastAsia="en-US"/>
        </w:rPr>
        <w:t>lo siguiente:</w:t>
      </w:r>
    </w:p>
    <w:p w14:paraId="050E199B" w14:textId="77777777" w:rsidR="00806E45" w:rsidRPr="00C04268"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C04268" w:rsidRDefault="00806E45" w:rsidP="00806E45">
      <w:pPr>
        <w:spacing w:line="360" w:lineRule="auto"/>
        <w:ind w:left="567" w:right="567"/>
        <w:jc w:val="both"/>
        <w:rPr>
          <w:rFonts w:ascii="Palatino Linotype" w:eastAsia="Calibri" w:hAnsi="Palatino Linotype" w:cs="Tahoma"/>
          <w:b/>
          <w:bCs/>
          <w:lang w:val="es-ES" w:eastAsia="en-US"/>
        </w:rPr>
      </w:pPr>
      <w:r w:rsidRPr="00C04268">
        <w:rPr>
          <w:rFonts w:ascii="Palatino Linotype" w:eastAsia="Calibri" w:hAnsi="Palatino Linotype" w:cs="Tahoma"/>
          <w:b/>
          <w:bCs/>
          <w:lang w:val="es-ES" w:eastAsia="en-US"/>
        </w:rPr>
        <w:t>DESCRIPCIÓN CLARA Y PRECISA DE LA INFORMACIÓN SOLICITADA</w:t>
      </w:r>
    </w:p>
    <w:p w14:paraId="4D1CB8F8" w14:textId="60913D95" w:rsidR="008E09AB" w:rsidRPr="00C04268" w:rsidRDefault="003E5976" w:rsidP="00806E45">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 xml:space="preserve">Soy un servidor público que asistí auna reunión requerida por el Director de Protección de Datos Personales de ese Instituto,el cual, al asistir a dicha reunión, el Lic. Rafael Hernández Vera me empezo a hablar de la portabilidad de datos personales, bueno me </w:t>
      </w:r>
      <w:r w:rsidRPr="00C04268">
        <w:rPr>
          <w:rFonts w:ascii="Palatino Linotype" w:eastAsia="Calibri" w:hAnsi="Palatino Linotype" w:cs="Tahoma"/>
          <w:bCs/>
          <w:lang w:val="es-ES" w:eastAsia="en-US"/>
        </w:rPr>
        <w:lastRenderedPageBreak/>
        <w:t>trato de explicar sobre las bases de datos que manejamos. Sin embargo, lo unico que denoto es su falta de conocimiento, experiencia y capacidad sobre el tema de protección de datos personales; por lo que, solicito me proporcionen los documentos que acrediten su ultimo grado de estudios y los documentos que acrediten sus conocimientos y desempeño en materia de protección de datos personales, ya que en dicha reunión lo asistió su secretaria o asistente de nombre Silvia Arellano y en su intervención denoto mayor conocimiento en el tema y explico de manera clara lo que pretendia pedir el director; por loque, tambien quiero que me proporcionen el grado maximo de estudios y los documentos que comprueben su experiencia y conocimientos en la materia de protección de datos personales.</w:t>
      </w:r>
      <w:r w:rsidR="00E51A18" w:rsidRPr="00C04268">
        <w:rPr>
          <w:rFonts w:ascii="Palatino Linotype" w:eastAsia="Calibri" w:hAnsi="Palatino Linotype" w:cs="Tahoma"/>
          <w:bCs/>
          <w:lang w:val="es-ES" w:eastAsia="en-US"/>
        </w:rPr>
        <w:t xml:space="preserve"> (Sic)</w:t>
      </w:r>
    </w:p>
    <w:p w14:paraId="10EBD7BB" w14:textId="77777777" w:rsidR="00E51A18" w:rsidRPr="00C04268"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C04268" w:rsidRDefault="00806E45" w:rsidP="00806E45">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
          <w:bCs/>
          <w:lang w:val="es-ES" w:eastAsia="en-US"/>
        </w:rPr>
        <w:t>MODALIDAD DE ENTREGA</w:t>
      </w:r>
    </w:p>
    <w:p w14:paraId="728536B9" w14:textId="77777777" w:rsidR="00806E45" w:rsidRPr="00C04268" w:rsidRDefault="00C614A6" w:rsidP="00806E45">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A través del SAIMEX</w:t>
      </w:r>
      <w:r w:rsidR="005726B1" w:rsidRPr="00C04268">
        <w:rPr>
          <w:rFonts w:ascii="Palatino Linotype" w:eastAsia="Calibri" w:hAnsi="Palatino Linotype" w:cs="Tahoma"/>
          <w:bCs/>
          <w:lang w:val="es-ES" w:eastAsia="en-US"/>
        </w:rPr>
        <w:t>.</w:t>
      </w:r>
    </w:p>
    <w:p w14:paraId="7B914DE4"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p>
    <w:p w14:paraId="3EF46295" w14:textId="732F7D5C" w:rsidR="003E5976" w:rsidRPr="00C04268" w:rsidRDefault="003E5976" w:rsidP="00D9652C">
      <w:pPr>
        <w:spacing w:line="360" w:lineRule="auto"/>
        <w:jc w:val="both"/>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II. Prórroga.</w:t>
      </w:r>
    </w:p>
    <w:p w14:paraId="42813DDF" w14:textId="77777777" w:rsidR="003E5976" w:rsidRPr="00C04268" w:rsidRDefault="003E5976" w:rsidP="00D9652C">
      <w:pPr>
        <w:spacing w:line="360" w:lineRule="auto"/>
        <w:jc w:val="both"/>
        <w:rPr>
          <w:rFonts w:ascii="Palatino Linotype" w:eastAsia="Calibri" w:hAnsi="Palatino Linotype" w:cs="Tahoma"/>
          <w:bCs/>
          <w:sz w:val="22"/>
          <w:szCs w:val="22"/>
          <w:lang w:val="es-ES" w:eastAsia="en-US"/>
        </w:rPr>
      </w:pPr>
    </w:p>
    <w:p w14:paraId="7FE91B18" w14:textId="541797A4" w:rsidR="003E5976" w:rsidRPr="00C04268" w:rsidRDefault="003E5976"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 xml:space="preserve">Con fecha </w:t>
      </w:r>
      <w:r w:rsidR="004E7E28" w:rsidRPr="00C04268">
        <w:rPr>
          <w:rFonts w:ascii="Palatino Linotype" w:eastAsia="Calibri" w:hAnsi="Palatino Linotype" w:cs="Tahoma"/>
          <w:bCs/>
          <w:sz w:val="22"/>
          <w:szCs w:val="22"/>
          <w:lang w:val="es-ES" w:eastAsia="en-US"/>
        </w:rPr>
        <w:t>dieciocho de octubre de dos mil dieciocho, la Unidad de Transparencia del Instituto de Transparencia, Acceso a la Información Pública y Protección de Datos Personales del Estado de México y Municipios, con fundamento en el segundo párrafo del artículo 163 de la Ley de Trans</w:t>
      </w:r>
      <w:r w:rsidR="00694759" w:rsidRPr="00C04268">
        <w:rPr>
          <w:rFonts w:ascii="Palatino Linotype" w:eastAsia="Calibri" w:hAnsi="Palatino Linotype" w:cs="Tahoma"/>
          <w:bCs/>
          <w:sz w:val="22"/>
          <w:szCs w:val="22"/>
          <w:lang w:val="es-ES" w:eastAsia="en-US"/>
        </w:rPr>
        <w:t xml:space="preserve">parencia y Acceso a la Información Pública del Estado de México y Municipios, notificó al Particular el acta número </w:t>
      </w:r>
      <w:r w:rsidR="00694759" w:rsidRPr="00C04268">
        <w:rPr>
          <w:rFonts w:ascii="Palatino Linotype" w:eastAsia="Calibri" w:hAnsi="Palatino Linotype" w:cs="Tahoma"/>
          <w:b/>
          <w:bCs/>
          <w:sz w:val="22"/>
          <w:szCs w:val="22"/>
          <w:lang w:val="es-ES" w:eastAsia="en-US"/>
        </w:rPr>
        <w:t>ACT/INFOEM/EXT/COMT/57/2018</w:t>
      </w:r>
      <w:r w:rsidR="00694759" w:rsidRPr="00C04268">
        <w:rPr>
          <w:rFonts w:ascii="Palatino Linotype" w:eastAsia="Calibri" w:hAnsi="Palatino Linotype" w:cs="Tahoma"/>
          <w:bCs/>
          <w:sz w:val="22"/>
          <w:szCs w:val="22"/>
          <w:lang w:val="es-ES" w:eastAsia="en-US"/>
        </w:rPr>
        <w:t>; mediante la cual el Comité de Transparencia aprobó la ampliación del plazo para otorgar respuesta a la solicitud de información, por siete días más.</w:t>
      </w:r>
    </w:p>
    <w:p w14:paraId="4076C5B8" w14:textId="562C11E1" w:rsidR="003E5976" w:rsidRDefault="003E5976" w:rsidP="00D9652C">
      <w:pPr>
        <w:spacing w:line="360" w:lineRule="auto"/>
        <w:jc w:val="both"/>
        <w:rPr>
          <w:rFonts w:ascii="Palatino Linotype" w:eastAsia="Calibri" w:hAnsi="Palatino Linotype" w:cs="Tahoma"/>
          <w:bCs/>
          <w:sz w:val="22"/>
          <w:szCs w:val="22"/>
          <w:lang w:val="es-ES" w:eastAsia="en-US"/>
        </w:rPr>
      </w:pPr>
    </w:p>
    <w:p w14:paraId="73B6C2D8" w14:textId="455DDE11" w:rsidR="0085543C" w:rsidRDefault="0085543C" w:rsidP="00D9652C">
      <w:pPr>
        <w:spacing w:line="360" w:lineRule="auto"/>
        <w:jc w:val="both"/>
        <w:rPr>
          <w:rFonts w:ascii="Palatino Linotype" w:eastAsia="Calibri" w:hAnsi="Palatino Linotype" w:cs="Tahoma"/>
          <w:bCs/>
          <w:sz w:val="22"/>
          <w:szCs w:val="22"/>
          <w:lang w:val="es-ES" w:eastAsia="en-US"/>
        </w:rPr>
      </w:pPr>
    </w:p>
    <w:p w14:paraId="3D1D06EC" w14:textId="77777777" w:rsidR="0085543C" w:rsidRPr="00C04268" w:rsidRDefault="0085543C" w:rsidP="00D9652C">
      <w:pPr>
        <w:spacing w:line="360" w:lineRule="auto"/>
        <w:jc w:val="both"/>
        <w:rPr>
          <w:rFonts w:ascii="Palatino Linotype" w:eastAsia="Calibri" w:hAnsi="Palatino Linotype" w:cs="Tahoma"/>
          <w:bCs/>
          <w:sz w:val="22"/>
          <w:szCs w:val="22"/>
          <w:lang w:val="es-ES" w:eastAsia="en-US"/>
        </w:rPr>
      </w:pPr>
    </w:p>
    <w:p w14:paraId="2A0A1C4C" w14:textId="50235C00" w:rsidR="00806E45" w:rsidRPr="00C04268" w:rsidRDefault="00150361" w:rsidP="00D9652C">
      <w:pPr>
        <w:spacing w:line="360" w:lineRule="auto"/>
        <w:jc w:val="both"/>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lastRenderedPageBreak/>
        <w:t>I</w:t>
      </w:r>
      <w:r w:rsidR="00827BDE" w:rsidRPr="00C04268">
        <w:rPr>
          <w:rFonts w:ascii="Palatino Linotype" w:eastAsia="Calibri" w:hAnsi="Palatino Linotype" w:cs="Tahoma"/>
          <w:b/>
          <w:bCs/>
          <w:sz w:val="22"/>
          <w:szCs w:val="22"/>
          <w:lang w:val="es-ES" w:eastAsia="en-US"/>
        </w:rPr>
        <w:t>I</w:t>
      </w:r>
      <w:r w:rsidR="00694759" w:rsidRPr="00C04268">
        <w:rPr>
          <w:rFonts w:ascii="Palatino Linotype" w:eastAsia="Calibri" w:hAnsi="Palatino Linotype" w:cs="Tahoma"/>
          <w:b/>
          <w:bCs/>
          <w:sz w:val="22"/>
          <w:szCs w:val="22"/>
          <w:lang w:val="es-ES" w:eastAsia="en-US"/>
        </w:rPr>
        <w:t>I</w:t>
      </w:r>
      <w:r w:rsidR="00806E45" w:rsidRPr="00C04268">
        <w:rPr>
          <w:rFonts w:ascii="Palatino Linotype" w:eastAsia="Calibri" w:hAnsi="Palatino Linotype" w:cs="Tahoma"/>
          <w:b/>
          <w:bCs/>
          <w:sz w:val="22"/>
          <w:szCs w:val="22"/>
          <w:lang w:val="es-ES" w:eastAsia="en-US"/>
        </w:rPr>
        <w:t xml:space="preserve">. Respuesta del </w:t>
      </w:r>
      <w:r w:rsidR="001A1AAB" w:rsidRPr="00C04268">
        <w:rPr>
          <w:rFonts w:ascii="Palatino Linotype" w:eastAsia="Calibri" w:hAnsi="Palatino Linotype" w:cs="Tahoma"/>
          <w:b/>
          <w:bCs/>
          <w:sz w:val="22"/>
          <w:szCs w:val="22"/>
          <w:lang w:val="es-ES" w:eastAsia="en-US"/>
        </w:rPr>
        <w:t>Sujeto Obligado</w:t>
      </w:r>
      <w:r w:rsidR="00806E45" w:rsidRPr="00C04268">
        <w:rPr>
          <w:rFonts w:ascii="Palatino Linotype" w:eastAsia="Calibri" w:hAnsi="Palatino Linotype" w:cs="Tahoma"/>
          <w:b/>
          <w:bCs/>
          <w:sz w:val="22"/>
          <w:szCs w:val="22"/>
          <w:lang w:val="es-ES" w:eastAsia="en-US"/>
        </w:rPr>
        <w:t>.</w:t>
      </w:r>
    </w:p>
    <w:p w14:paraId="6743822A" w14:textId="77777777" w:rsidR="00E51A18" w:rsidRPr="00C04268"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664E1D26" w:rsidR="00806E45" w:rsidRPr="00C04268" w:rsidRDefault="00806E4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 xml:space="preserve">Con fecha </w:t>
      </w:r>
      <w:r w:rsidR="00694759" w:rsidRPr="00C04268">
        <w:rPr>
          <w:rFonts w:ascii="Palatino Linotype" w:eastAsia="Calibri" w:hAnsi="Palatino Linotype" w:cs="Tahoma"/>
          <w:bCs/>
          <w:sz w:val="22"/>
          <w:szCs w:val="22"/>
          <w:lang w:val="es-ES" w:eastAsia="en-US"/>
        </w:rPr>
        <w:t>veintinueve</w:t>
      </w:r>
      <w:r w:rsidR="00E120A2" w:rsidRPr="00C04268">
        <w:rPr>
          <w:rFonts w:ascii="Palatino Linotype" w:eastAsia="Calibri" w:hAnsi="Palatino Linotype" w:cs="Tahoma"/>
          <w:bCs/>
          <w:sz w:val="22"/>
          <w:szCs w:val="22"/>
          <w:lang w:val="es-ES" w:eastAsia="en-US"/>
        </w:rPr>
        <w:t xml:space="preserve"> de octubre</w:t>
      </w:r>
      <w:r w:rsidRPr="00C04268">
        <w:rPr>
          <w:rFonts w:ascii="Palatino Linotype" w:eastAsia="Calibri" w:hAnsi="Palatino Linotype" w:cs="Tahoma"/>
          <w:bCs/>
          <w:sz w:val="22"/>
          <w:szCs w:val="22"/>
          <w:lang w:val="es-ES" w:eastAsia="en-US"/>
        </w:rPr>
        <w:t xml:space="preserve"> de dos mil dieciocho, mediante el Sistema de Acceso a la Información Mexiquense (SAIMEX), la Unidad de Transparencia </w:t>
      </w:r>
      <w:r w:rsidR="00694759" w:rsidRPr="00C04268">
        <w:rPr>
          <w:rFonts w:ascii="Palatino Linotype" w:eastAsia="Calibri" w:hAnsi="Palatino Linotype" w:cs="Tahoma"/>
          <w:bCs/>
          <w:sz w:val="22"/>
          <w:szCs w:val="22"/>
          <w:lang w:val="es-ES" w:eastAsia="en-US"/>
        </w:rPr>
        <w:t>del Instituto de Transparencia, Acceso a la Información Pública y Protección de Datos Personales del Estado de México y Municipios</w:t>
      </w:r>
      <w:r w:rsidR="00DD65F1">
        <w:rPr>
          <w:rFonts w:ascii="Palatino Linotype" w:eastAsia="Calibri" w:hAnsi="Palatino Linotype" w:cs="Tahoma"/>
          <w:bCs/>
          <w:sz w:val="22"/>
          <w:szCs w:val="22"/>
          <w:lang w:val="es-ES" w:eastAsia="en-US"/>
        </w:rPr>
        <w:t>,</w:t>
      </w:r>
      <w:r w:rsidR="00E51A18" w:rsidRPr="00C04268">
        <w:rPr>
          <w:rFonts w:ascii="Palatino Linotype" w:eastAsia="Calibri" w:hAnsi="Palatino Linotype" w:cs="Tahoma"/>
          <w:bCs/>
          <w:sz w:val="22"/>
          <w:szCs w:val="22"/>
          <w:lang w:val="es-ES" w:eastAsia="en-US"/>
        </w:rPr>
        <w:t xml:space="preserve"> </w:t>
      </w:r>
      <w:r w:rsidR="00C614A6" w:rsidRPr="00C04268">
        <w:rPr>
          <w:rFonts w:ascii="Palatino Linotype" w:eastAsia="Calibri" w:hAnsi="Palatino Linotype" w:cs="Tahoma"/>
          <w:bCs/>
          <w:sz w:val="22"/>
          <w:szCs w:val="22"/>
          <w:lang w:val="es-ES" w:eastAsia="en-US"/>
        </w:rPr>
        <w:t>notificó a</w:t>
      </w:r>
      <w:r w:rsidR="00694759" w:rsidRPr="00C04268">
        <w:rPr>
          <w:rFonts w:ascii="Palatino Linotype" w:eastAsia="Calibri" w:hAnsi="Palatino Linotype" w:cs="Tahoma"/>
          <w:bCs/>
          <w:sz w:val="22"/>
          <w:szCs w:val="22"/>
          <w:lang w:val="es-ES" w:eastAsia="en-US"/>
        </w:rPr>
        <w:t>l</w:t>
      </w:r>
      <w:r w:rsidR="00C614A6" w:rsidRPr="00C04268">
        <w:rPr>
          <w:rFonts w:ascii="Palatino Linotype" w:eastAsia="Calibri" w:hAnsi="Palatino Linotype" w:cs="Tahoma"/>
          <w:bCs/>
          <w:sz w:val="22"/>
          <w:szCs w:val="22"/>
          <w:lang w:val="es-ES" w:eastAsia="en-US"/>
        </w:rPr>
        <w:t xml:space="preserve"> </w:t>
      </w:r>
      <w:r w:rsidR="001A1AAB" w:rsidRPr="00C04268">
        <w:rPr>
          <w:rFonts w:ascii="Palatino Linotype" w:eastAsia="Calibri" w:hAnsi="Palatino Linotype" w:cs="Tahoma"/>
          <w:bCs/>
          <w:sz w:val="22"/>
          <w:szCs w:val="22"/>
          <w:lang w:val="es-ES" w:eastAsia="en-US"/>
        </w:rPr>
        <w:t>Particular</w:t>
      </w:r>
      <w:r w:rsidRPr="00C04268">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p>
    <w:p w14:paraId="012339AF" w14:textId="77777777" w:rsidR="00694759" w:rsidRPr="00C04268" w:rsidRDefault="00694759" w:rsidP="00694759">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EC9516" w14:textId="77777777" w:rsidR="00694759" w:rsidRPr="00C04268" w:rsidRDefault="00694759" w:rsidP="00694759">
      <w:pPr>
        <w:spacing w:line="360" w:lineRule="auto"/>
        <w:ind w:left="567" w:right="567"/>
        <w:jc w:val="both"/>
        <w:rPr>
          <w:rFonts w:ascii="Palatino Linotype" w:eastAsia="Calibri" w:hAnsi="Palatino Linotype" w:cs="Tahoma"/>
          <w:bCs/>
          <w:lang w:val="es-ES" w:eastAsia="en-US"/>
        </w:rPr>
      </w:pPr>
    </w:p>
    <w:p w14:paraId="3E7565B6" w14:textId="6DB7E8AA" w:rsidR="00806E45" w:rsidRPr="00C04268" w:rsidRDefault="00694759" w:rsidP="00E51A18">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Con fundamento en el artículo 53 fracción II de la Ley de Transparencia y Acceso a la Información Pública del Estado de México y Municipios, se adjunta la respuesta a su solicitud de información pública.</w:t>
      </w:r>
    </w:p>
    <w:p w14:paraId="38CBD2D5" w14:textId="77777777" w:rsidR="00C614A6" w:rsidRPr="00C04268" w:rsidRDefault="00C614A6" w:rsidP="00D9652C">
      <w:pPr>
        <w:spacing w:line="360" w:lineRule="auto"/>
        <w:jc w:val="both"/>
        <w:rPr>
          <w:rFonts w:ascii="Palatino Linotype" w:eastAsia="Calibri" w:hAnsi="Palatino Linotype" w:cs="Tahoma"/>
          <w:bCs/>
          <w:sz w:val="22"/>
          <w:szCs w:val="22"/>
          <w:lang w:val="es-ES" w:eastAsia="en-US"/>
        </w:rPr>
      </w:pPr>
    </w:p>
    <w:p w14:paraId="7125DEDB" w14:textId="1257FB21" w:rsidR="00150361" w:rsidRPr="00C04268" w:rsidRDefault="00150361"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A la notificación en comento</w:t>
      </w:r>
      <w:r w:rsidR="00694759"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el </w:t>
      </w:r>
      <w:r w:rsidR="00694759" w:rsidRPr="00C04268">
        <w:rPr>
          <w:rFonts w:ascii="Palatino Linotype" w:eastAsia="Calibri" w:hAnsi="Palatino Linotype" w:cs="Tahoma"/>
          <w:bCs/>
          <w:sz w:val="22"/>
          <w:szCs w:val="22"/>
          <w:lang w:val="es-ES" w:eastAsia="en-US"/>
        </w:rPr>
        <w:t>Instituto de Transparencia, Acceso a la Información Pública y Protección de Datos Personales del Estado de México y Municipios</w:t>
      </w:r>
      <w:r w:rsidR="00385D20" w:rsidRPr="00C04268">
        <w:rPr>
          <w:rFonts w:ascii="Palatino Linotype" w:eastAsia="Calibri" w:hAnsi="Palatino Linotype" w:cs="Tahoma"/>
          <w:bCs/>
          <w:sz w:val="22"/>
          <w:szCs w:val="22"/>
          <w:lang w:val="es-ES" w:eastAsia="en-US"/>
        </w:rPr>
        <w:t xml:space="preserve"> </w:t>
      </w:r>
      <w:r w:rsidRPr="00C04268">
        <w:rPr>
          <w:rFonts w:ascii="Palatino Linotype" w:eastAsia="Calibri" w:hAnsi="Palatino Linotype" w:cs="Tahoma"/>
          <w:bCs/>
          <w:sz w:val="22"/>
          <w:szCs w:val="22"/>
          <w:lang w:val="es-ES" w:eastAsia="en-US"/>
        </w:rPr>
        <w:t>adjuntó los documentos siguientes:</w:t>
      </w:r>
    </w:p>
    <w:p w14:paraId="5C1FE28E" w14:textId="77777777" w:rsidR="00150361" w:rsidRPr="00C04268" w:rsidRDefault="00150361" w:rsidP="00D9652C">
      <w:pPr>
        <w:spacing w:line="360" w:lineRule="auto"/>
        <w:jc w:val="both"/>
        <w:rPr>
          <w:rFonts w:ascii="Palatino Linotype" w:eastAsia="Calibri" w:hAnsi="Palatino Linotype" w:cs="Tahoma"/>
          <w:bCs/>
          <w:sz w:val="22"/>
          <w:szCs w:val="22"/>
          <w:lang w:val="es-ES" w:eastAsia="en-US"/>
        </w:rPr>
      </w:pPr>
    </w:p>
    <w:p w14:paraId="0499B3FD" w14:textId="09CA1F10" w:rsidR="00D65B6C" w:rsidRPr="00C04268" w:rsidRDefault="00D22F8D"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1.</w:t>
      </w:r>
      <w:r w:rsidRPr="00C04268">
        <w:rPr>
          <w:rFonts w:ascii="Palatino Linotype" w:eastAsia="Calibri" w:hAnsi="Palatino Linotype" w:cs="Tahoma"/>
          <w:bCs/>
          <w:sz w:val="22"/>
          <w:szCs w:val="22"/>
          <w:lang w:val="es-ES" w:eastAsia="en-US"/>
        </w:rPr>
        <w:t xml:space="preserve"> </w:t>
      </w:r>
      <w:r w:rsidR="002B3E2B" w:rsidRPr="00C04268">
        <w:rPr>
          <w:rFonts w:ascii="Palatino Linotype" w:eastAsia="Calibri" w:hAnsi="Palatino Linotype" w:cs="Tahoma"/>
          <w:bCs/>
          <w:sz w:val="22"/>
          <w:szCs w:val="22"/>
          <w:lang w:val="es-ES" w:eastAsia="en-US"/>
        </w:rPr>
        <w:t>Oficio número</w:t>
      </w:r>
      <w:r w:rsidR="00694759" w:rsidRPr="00C04268">
        <w:rPr>
          <w:rFonts w:ascii="Palatino Linotype" w:eastAsia="Calibri" w:hAnsi="Palatino Linotype" w:cs="Tahoma"/>
          <w:bCs/>
          <w:sz w:val="22"/>
          <w:szCs w:val="22"/>
          <w:lang w:val="es-ES" w:eastAsia="en-US"/>
        </w:rPr>
        <w:t xml:space="preserve"> </w:t>
      </w:r>
      <w:r w:rsidR="00694759" w:rsidRPr="00C04268">
        <w:rPr>
          <w:rFonts w:ascii="Palatino Linotype" w:eastAsia="Calibri" w:hAnsi="Palatino Linotype" w:cs="Tahoma"/>
          <w:b/>
          <w:bCs/>
          <w:sz w:val="22"/>
          <w:szCs w:val="22"/>
          <w:lang w:val="es-ES" w:eastAsia="en-US"/>
        </w:rPr>
        <w:t>INFOEM/UT/863/2018</w:t>
      </w:r>
      <w:r w:rsidR="002B3E2B" w:rsidRPr="00C04268">
        <w:rPr>
          <w:rFonts w:ascii="Palatino Linotype" w:eastAsia="Calibri" w:hAnsi="Palatino Linotype" w:cs="Tahoma"/>
          <w:bCs/>
          <w:sz w:val="22"/>
          <w:szCs w:val="22"/>
          <w:lang w:val="es-ES" w:eastAsia="en-US"/>
        </w:rPr>
        <w:t>,</w:t>
      </w:r>
      <w:r w:rsidR="00694759" w:rsidRPr="00C04268">
        <w:rPr>
          <w:rFonts w:ascii="Palatino Linotype" w:eastAsia="Calibri" w:hAnsi="Palatino Linotype" w:cs="Tahoma"/>
          <w:bCs/>
          <w:sz w:val="22"/>
          <w:szCs w:val="22"/>
          <w:lang w:val="es-ES" w:eastAsia="en-US"/>
        </w:rPr>
        <w:t xml:space="preserve"> de fecha veintinueve de octubre de dos mil dieciocho, dirigido al Particular y signado por la Titular de la Unidad de Transparencia,</w:t>
      </w:r>
      <w:r w:rsidR="002B3E2B" w:rsidRPr="00C04268">
        <w:rPr>
          <w:rFonts w:ascii="Palatino Linotype" w:eastAsia="Calibri" w:hAnsi="Palatino Linotype" w:cs="Tahoma"/>
          <w:bCs/>
          <w:sz w:val="22"/>
          <w:szCs w:val="22"/>
          <w:lang w:val="es-ES" w:eastAsia="en-US"/>
        </w:rPr>
        <w:t xml:space="preserve"> en los términos siguientes:</w:t>
      </w:r>
    </w:p>
    <w:p w14:paraId="1CB5B527" w14:textId="77777777" w:rsidR="002B3E2B" w:rsidRPr="00C04268" w:rsidRDefault="002B3E2B" w:rsidP="002B3E2B">
      <w:pPr>
        <w:spacing w:line="360" w:lineRule="auto"/>
        <w:jc w:val="both"/>
        <w:rPr>
          <w:rFonts w:ascii="Palatino Linotype" w:eastAsia="Calibri" w:hAnsi="Palatino Linotype" w:cs="Tahoma"/>
          <w:bCs/>
          <w:sz w:val="22"/>
          <w:szCs w:val="22"/>
          <w:lang w:val="es-ES" w:eastAsia="en-US"/>
        </w:rPr>
      </w:pPr>
    </w:p>
    <w:p w14:paraId="6DA38FE8" w14:textId="77777777" w:rsidR="00694759" w:rsidRPr="00C04268" w:rsidRDefault="00694759" w:rsidP="00694759">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w:t>
      </w:r>
    </w:p>
    <w:p w14:paraId="16066A76" w14:textId="77777777" w:rsidR="00694759" w:rsidRPr="00C04268" w:rsidRDefault="00694759" w:rsidP="00694759">
      <w:pPr>
        <w:spacing w:line="360" w:lineRule="auto"/>
        <w:ind w:left="567" w:right="567"/>
        <w:jc w:val="both"/>
        <w:rPr>
          <w:rFonts w:ascii="Palatino Linotype" w:eastAsia="Calibri" w:hAnsi="Palatino Linotype" w:cs="Tahoma"/>
          <w:bCs/>
          <w:lang w:val="es-ES" w:eastAsia="en-US"/>
        </w:rPr>
      </w:pPr>
    </w:p>
    <w:p w14:paraId="058405F9" w14:textId="36D49FE2" w:rsidR="002B3E2B" w:rsidRPr="00C04268" w:rsidRDefault="00694759" w:rsidP="00694759">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En atención a la solicitud de información registrada con el folio número 00903/INFOEM/IP/2018 en el Sistema de Acceso a la Información Mexiquense (SAIMEX), que realizó el día veintiocho de septiembre del año dos mil dieciocho, sírvase encontrar en archivos adjuntos copia digitalizada en formato ".pdf" de la respuesta y sus anexos emitidos por el Servidor Público Habilitado de la Dirección de Administración y Finanzas de este Instituto, así corno el Acta de la Quincuagésima Novena Sesión Extraordinaria celebrada el día veinticinco de octubre de dos mil dieciocho, en la cual se refiere lo relativo a la clasificación parcial de la información; documentos los anteriores con los cuales se da respuesta a su solicitud de información pública.</w:t>
      </w:r>
    </w:p>
    <w:p w14:paraId="0F2EDDAD" w14:textId="77777777" w:rsidR="00694759" w:rsidRPr="00C04268" w:rsidRDefault="00694759" w:rsidP="00694759">
      <w:pPr>
        <w:spacing w:line="360" w:lineRule="auto"/>
        <w:ind w:left="567" w:right="567"/>
        <w:jc w:val="both"/>
        <w:rPr>
          <w:rFonts w:ascii="Palatino Linotype" w:eastAsia="Calibri" w:hAnsi="Palatino Linotype" w:cs="Tahoma"/>
          <w:bCs/>
          <w:lang w:val="es-ES" w:eastAsia="en-US"/>
        </w:rPr>
      </w:pPr>
    </w:p>
    <w:p w14:paraId="13FB0127" w14:textId="3BB8B7F3" w:rsidR="00694759" w:rsidRPr="00C04268" w:rsidRDefault="00694759" w:rsidP="00694759">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w:t>
      </w:r>
    </w:p>
    <w:p w14:paraId="34E5D7DB" w14:textId="77777777" w:rsidR="002B3E2B" w:rsidRPr="00C04268" w:rsidRDefault="002B3E2B" w:rsidP="002B3E2B">
      <w:pPr>
        <w:spacing w:line="360" w:lineRule="auto"/>
        <w:jc w:val="both"/>
        <w:rPr>
          <w:rFonts w:ascii="Palatino Linotype" w:eastAsia="Calibri" w:hAnsi="Palatino Linotype" w:cs="Tahoma"/>
          <w:bCs/>
          <w:sz w:val="22"/>
          <w:szCs w:val="22"/>
          <w:lang w:val="es-ES" w:eastAsia="en-US"/>
        </w:rPr>
      </w:pPr>
    </w:p>
    <w:p w14:paraId="7096C173" w14:textId="2AE9FDE0" w:rsidR="002B3E2B" w:rsidRPr="00C04268" w:rsidRDefault="002B3E2B"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 xml:space="preserve">2. </w:t>
      </w:r>
      <w:r w:rsidRPr="00C04268">
        <w:rPr>
          <w:rFonts w:ascii="Palatino Linotype" w:eastAsia="Calibri" w:hAnsi="Palatino Linotype" w:cs="Tahoma"/>
          <w:bCs/>
          <w:sz w:val="22"/>
          <w:szCs w:val="22"/>
          <w:lang w:val="es-ES" w:eastAsia="en-US"/>
        </w:rPr>
        <w:t xml:space="preserve">Oficio número </w:t>
      </w:r>
      <w:r w:rsidR="00694759" w:rsidRPr="00C04268">
        <w:rPr>
          <w:rFonts w:ascii="Palatino Linotype" w:eastAsia="Calibri" w:hAnsi="Palatino Linotype" w:cs="Tahoma"/>
          <w:b/>
          <w:bCs/>
          <w:sz w:val="22"/>
          <w:szCs w:val="22"/>
          <w:lang w:val="es-ES" w:eastAsia="en-US"/>
        </w:rPr>
        <w:t>INFOEM/DAF/420/2018</w:t>
      </w:r>
      <w:r w:rsidRPr="00C04268">
        <w:rPr>
          <w:rFonts w:ascii="Palatino Linotype" w:eastAsia="Calibri" w:hAnsi="Palatino Linotype" w:cs="Tahoma"/>
          <w:bCs/>
          <w:sz w:val="22"/>
          <w:szCs w:val="22"/>
          <w:lang w:val="es-ES" w:eastAsia="en-US"/>
        </w:rPr>
        <w:t>, de fecha</w:t>
      </w:r>
      <w:r w:rsidR="006C59BE" w:rsidRPr="00C04268">
        <w:rPr>
          <w:rFonts w:ascii="Palatino Linotype" w:eastAsia="Calibri" w:hAnsi="Palatino Linotype" w:cs="Tahoma"/>
          <w:bCs/>
          <w:sz w:val="22"/>
          <w:szCs w:val="22"/>
          <w:lang w:val="es-ES" w:eastAsia="en-US"/>
        </w:rPr>
        <w:t xml:space="preserve"> veintidós de octubre de dos mil dieciocho, dirigido a la Titular de la Unidad de Transparencia y signado por el Director de Administración y Finanzas</w:t>
      </w:r>
      <w:r w:rsidRPr="00C04268">
        <w:rPr>
          <w:rFonts w:ascii="Palatino Linotype" w:eastAsia="Calibri" w:hAnsi="Palatino Linotype" w:cs="Tahoma"/>
          <w:bCs/>
          <w:sz w:val="22"/>
          <w:szCs w:val="22"/>
          <w:lang w:val="es-ES" w:eastAsia="en-US"/>
        </w:rPr>
        <w:t>, en los términos siguientes:</w:t>
      </w:r>
    </w:p>
    <w:p w14:paraId="6C798A1E" w14:textId="77777777" w:rsidR="002B3E2B" w:rsidRPr="00C04268" w:rsidRDefault="002B3E2B" w:rsidP="002B3E2B">
      <w:pPr>
        <w:spacing w:line="360" w:lineRule="auto"/>
        <w:jc w:val="both"/>
        <w:rPr>
          <w:rFonts w:ascii="Palatino Linotype" w:eastAsia="Calibri" w:hAnsi="Palatino Linotype" w:cs="Tahoma"/>
          <w:bCs/>
          <w:sz w:val="22"/>
          <w:szCs w:val="22"/>
          <w:lang w:val="es-ES" w:eastAsia="en-US"/>
        </w:rPr>
      </w:pPr>
    </w:p>
    <w:p w14:paraId="103B3759" w14:textId="32F3E830" w:rsidR="006C59BE" w:rsidRPr="00C04268" w:rsidRDefault="006C59BE" w:rsidP="006C59BE">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val="es-ES" w:eastAsia="en-US"/>
        </w:rPr>
        <w:t>[…] se comunica que derivado de la búsqueda exhaustiva y razonable de los expedientes laborales de los servidores públicos a los que corresponde la solicitud, se encontraron los documentos siguientes relativos a "Título Universitario y Certificado de Estudios", de los que se advierte que contienen información susceptible de ser clasificada como confidencial, tal como: Foto, Número de Cuenta, Número de Registro, Acta, Calificación y Promedio General, de conformidad con lo establecido en el artículo 143 fracción I de la Ley de Transparencia y Acceso a la Información Pública del Estado de México y Municipios.</w:t>
      </w:r>
    </w:p>
    <w:p w14:paraId="4AC71D62" w14:textId="77777777" w:rsidR="006C59BE" w:rsidRPr="00C04268" w:rsidRDefault="006C59BE" w:rsidP="002B3E2B">
      <w:pPr>
        <w:spacing w:line="360" w:lineRule="auto"/>
        <w:ind w:left="567" w:right="567"/>
        <w:jc w:val="both"/>
        <w:rPr>
          <w:rFonts w:ascii="Palatino Linotype" w:eastAsia="Calibri" w:hAnsi="Palatino Linotype" w:cs="Tahoma"/>
          <w:bCs/>
          <w:lang w:val="es-ES" w:eastAsia="en-US"/>
        </w:rPr>
      </w:pPr>
    </w:p>
    <w:p w14:paraId="53BF2074" w14:textId="485B28B2" w:rsidR="006C59BE" w:rsidRPr="00C04268" w:rsidRDefault="006C59BE" w:rsidP="006C59BE">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eastAsia="en-US"/>
        </w:rPr>
        <w:lastRenderedPageBreak/>
        <w:t>Asimismo, por lo que hace a los mismos documentos en mención relativos a "Título Universitario y Certificado de Estudios" también contienen datos como: Logo de Institución Pública, Nombre del Servidor Público, Grado Obtenido, Firma de Autoridad Escolar, Fecha de Emisión del Documento y Sello de expedición del Documento; por otro lado, los documentos consistentes en "Constancias y Agradecimiento", contienen datos como: Lagos, Institución, Tipo de Documento, Nombre del Servidor Público, Nombre del Curso y Lugar y Fecha, los cuales se consideran información pública en virtud de lo establecido en el artículo 92 fracciones XXI de la Ley de Transparencia y Acceso a la Información Pública del Estado de México y Municipios; 57 del Código de Procedimientos Administrativos del Estado de México; y Quincuagésimo Séptimo de los Lineamientos Generales en Materia de Clasificación y Desclasificación de la Información, así como para la Elaboración de Versiones Públicas.</w:t>
      </w:r>
    </w:p>
    <w:p w14:paraId="664CD289" w14:textId="77777777" w:rsidR="006C59BE" w:rsidRPr="00C04268" w:rsidRDefault="006C59BE" w:rsidP="002B3E2B">
      <w:pPr>
        <w:spacing w:line="360" w:lineRule="auto"/>
        <w:ind w:left="567" w:right="567"/>
        <w:jc w:val="both"/>
        <w:rPr>
          <w:rFonts w:ascii="Palatino Linotype" w:eastAsia="Calibri" w:hAnsi="Palatino Linotype" w:cs="Tahoma"/>
          <w:bCs/>
          <w:lang w:val="es-ES" w:eastAsia="en-US"/>
        </w:rPr>
      </w:pPr>
    </w:p>
    <w:p w14:paraId="6C351A7D" w14:textId="75AD1A10" w:rsidR="006C59BE" w:rsidRPr="00C04268" w:rsidRDefault="006C59BE" w:rsidP="006C59BE">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eastAsia="en-US"/>
        </w:rPr>
        <w:t>Por último, lo correspondiente a “…</w:t>
      </w:r>
      <w:r w:rsidRPr="00C04268">
        <w:rPr>
          <w:rFonts w:ascii="Palatino Linotype" w:eastAsia="Calibri" w:hAnsi="Palatino Linotype" w:cs="Tahoma"/>
          <w:bCs/>
          <w:i/>
          <w:iCs/>
          <w:lang w:eastAsia="en-US"/>
        </w:rPr>
        <w:t xml:space="preserve">el Lic. Rafael Hernández Vera me empezó hablar de la portabilidad de datos personales, bueno me trató de explicar sobre las bases de datos que manejamos, Sin embargo, lo único que denotó es </w:t>
      </w:r>
      <w:r w:rsidRPr="00C04268">
        <w:rPr>
          <w:rFonts w:ascii="Palatino Linotype" w:eastAsia="Calibri" w:hAnsi="Palatino Linotype" w:cs="Tahoma"/>
          <w:bCs/>
          <w:lang w:eastAsia="en-US"/>
        </w:rPr>
        <w:t xml:space="preserve">su </w:t>
      </w:r>
      <w:r w:rsidRPr="00C04268">
        <w:rPr>
          <w:rFonts w:ascii="Palatino Linotype" w:eastAsia="Calibri" w:hAnsi="Palatino Linotype" w:cs="Tahoma"/>
          <w:bCs/>
          <w:i/>
          <w:iCs/>
          <w:lang w:eastAsia="en-US"/>
        </w:rPr>
        <w:t xml:space="preserve">falta de conocimiento, experiencia y capacidad sobre el tema de protección de datos personales... ya que en dicha reunión lo asistió su secretaria o asistente de nombre Silvia Arellano y en su intervención denotó mayor conocimiento én el tema y explicó de manera clara lo que pretendía pedir el Director... ". </w:t>
      </w:r>
      <w:r w:rsidRPr="00C04268">
        <w:rPr>
          <w:rFonts w:ascii="Palatino Linotype" w:eastAsia="Calibri" w:hAnsi="Palatino Linotype" w:cs="Tahoma"/>
          <w:bCs/>
          <w:lang w:eastAsia="en-US"/>
        </w:rPr>
        <w:t>(</w:t>
      </w:r>
      <w:r w:rsidRPr="00DD65F1">
        <w:rPr>
          <w:rFonts w:ascii="Palatino Linotype" w:eastAsia="Calibri" w:hAnsi="Palatino Linotype" w:cs="Tahoma"/>
          <w:bCs/>
          <w:i/>
          <w:lang w:eastAsia="en-US"/>
        </w:rPr>
        <w:t>Sic.</w:t>
      </w:r>
      <w:r w:rsidRPr="00C04268">
        <w:rPr>
          <w:rFonts w:ascii="Palatino Linotype" w:eastAsia="Calibri" w:hAnsi="Palatino Linotype" w:cs="Tahoma"/>
          <w:bCs/>
          <w:lang w:eastAsia="en-US"/>
        </w:rPr>
        <w:t xml:space="preserve">), de su análisis se advierte que se trata de cuestionamientos y manifestaciones subjetivas realizados por el solicitante, que no se relacionan con la entrega de documentos, ya que si bien lo planteado deviene de su derecho de petición, el cual estriba en una prerrogativa de toda persona encaminada primordialmente a permitir el acceso a datos, registros y todo tipo de información pública que conste en documentos, ya sea generada o poseída por los ·sujetos obligados, su petición, no conlleva a generarle información que se encuentre en posesión de esta unidad administrativa, es decir, no se relaciona con el derecho de acceso a la información, lo que imposibilita su entrega, por tratarse de una pretensión </w:t>
      </w:r>
      <w:r w:rsidRPr="00C04268">
        <w:rPr>
          <w:rFonts w:ascii="Palatino Linotype" w:eastAsia="Calibri" w:hAnsi="Palatino Linotype" w:cs="Tahoma"/>
          <w:bCs/>
          <w:lang w:eastAsia="en-US"/>
        </w:rPr>
        <w:lastRenderedPageBreak/>
        <w:t xml:space="preserve">consistente en obligar a la autoridad responsable a que actúe encaminada a contestar lo solicitado, generando un documento específico, inexistente </w:t>
      </w:r>
      <w:r w:rsidRPr="00C04268">
        <w:rPr>
          <w:rFonts w:ascii="Palatino Linotype" w:eastAsia="Calibri" w:hAnsi="Palatino Linotype" w:cs="Tahoma"/>
          <w:bCs/>
          <w:i/>
          <w:iCs/>
          <w:lang w:eastAsia="en-US"/>
        </w:rPr>
        <w:t xml:space="preserve">al </w:t>
      </w:r>
      <w:r w:rsidRPr="00C04268">
        <w:rPr>
          <w:rFonts w:ascii="Palatino Linotype" w:eastAsia="Calibri" w:hAnsi="Palatino Linotype" w:cs="Tahoma"/>
          <w:bCs/>
          <w:lang w:eastAsia="en-US"/>
        </w:rPr>
        <w:t>momento de ejercer el derecho en mención.</w:t>
      </w:r>
    </w:p>
    <w:p w14:paraId="4C4627D8" w14:textId="77777777" w:rsidR="006C59BE" w:rsidRPr="00C04268" w:rsidRDefault="006C59BE" w:rsidP="002B3E2B">
      <w:pPr>
        <w:spacing w:line="360" w:lineRule="auto"/>
        <w:ind w:left="567" w:right="567"/>
        <w:jc w:val="both"/>
        <w:rPr>
          <w:rFonts w:ascii="Palatino Linotype" w:eastAsia="Calibri" w:hAnsi="Palatino Linotype" w:cs="Tahoma"/>
          <w:bCs/>
          <w:lang w:val="es-ES" w:eastAsia="en-US"/>
        </w:rPr>
      </w:pPr>
    </w:p>
    <w:p w14:paraId="3A735BD1" w14:textId="38773282" w:rsidR="006C59BE" w:rsidRPr="00C04268" w:rsidRDefault="006C59BE" w:rsidP="006C59BE">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eastAsia="en-US"/>
        </w:rPr>
        <w:t>Es menester señalar, que la entrega de un motivo, valoración o razonamiento que realiza una persona acerca de algo o alguien y que es el resultado de someterla a sus ideas, valores personales, experiencias, creencias y entornos particulares, se aleja de lo establecido en la Ley de Transparencia y Acceso a la Información Pública del Estado de México y Municipios, pues no considera como atribución, derecho o facultad el efectuar ello, ya que implicaría un juicio de valor referente a un cuestionamiento realizado, lo que al constituir interrogantes, inquietudes y manifestaciones se satisfacen vía derecho de petición, siendo las atribuciones de este Instituto las contenidas en el artículo 36 de la Ley de Transparencia y Acceso a la Información Pública del Estado de México y Municipios; así como en el Título Primero Capítulo JI del Reglamento Interior del Instituto de Transparencia, Acceso a la Información Pública y Protección de Datos Personales del Estado de México y Municipios.</w:t>
      </w:r>
    </w:p>
    <w:p w14:paraId="76962C4D" w14:textId="77777777" w:rsidR="006C59BE" w:rsidRPr="00C04268" w:rsidRDefault="006C59BE" w:rsidP="002B3E2B">
      <w:pPr>
        <w:spacing w:line="360" w:lineRule="auto"/>
        <w:ind w:left="567" w:right="567"/>
        <w:jc w:val="both"/>
        <w:rPr>
          <w:rFonts w:ascii="Palatino Linotype" w:eastAsia="Calibri" w:hAnsi="Palatino Linotype" w:cs="Tahoma"/>
          <w:bCs/>
          <w:lang w:val="es-ES" w:eastAsia="en-US"/>
        </w:rPr>
      </w:pPr>
    </w:p>
    <w:p w14:paraId="63B249EB" w14:textId="66AB66C9" w:rsidR="002B3E2B" w:rsidRPr="00C04268" w:rsidRDefault="006C59BE" w:rsidP="006C59BE">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 xml:space="preserve">Por lo anteriormente expuesto y con fundamento en los artículos 47, 49 fracciones II, VIII, XII y XVI, 53 fracción X, 59 fracciones I, II, III, IV, V y VI, 122 párrafo primero, 132 fracción I, 133, 137 y 138 de la Ley de Transparencia y Acceso a la Información Pública del Estado de México y Municipios, le solicito amablemente convocar al Comité de Transparencia de este Instituto, con la finalidad de que se someta a su consideración la clasificación parcial de la información con carácter de confidencial, y así, emitir la versión pública del documento con el que se dará respuesta a la solicitud del particular, ya que si bien, es de carácter público, también contiene datos de carácter confidencial, por lo que debe permitirse el acceso al mismo a través de su versión pública, en la que se testen las partes o secciones clasificadas, conforme a lo establecido en los artículos 3 fracción IX y </w:t>
      </w:r>
      <w:r w:rsidRPr="00C04268">
        <w:rPr>
          <w:rFonts w:ascii="Palatino Linotype" w:eastAsia="Calibri" w:hAnsi="Palatino Linotype" w:cs="Tahoma"/>
          <w:bCs/>
          <w:lang w:eastAsia="en-US"/>
        </w:rPr>
        <w:lastRenderedPageBreak/>
        <w:t>143 fracción I de la Ley de Transparencia y Acceso a la Información Pública del Estado de México y Municipios; 4 fracción XI de la Ley de Protección de Datos Personales en Posesión de Sujetos Obligados del Estado de México y Municipios; y el numeral Trigésimo Octavo de los Lineamientos en Materia de Clasificación y Desclasificación de la Información, así como para la Elaboración de Ver iones Públicas.</w:t>
      </w:r>
    </w:p>
    <w:p w14:paraId="62885143" w14:textId="77777777" w:rsidR="002B3E2B" w:rsidRPr="00C04268" w:rsidRDefault="002B3E2B" w:rsidP="002B3E2B">
      <w:pPr>
        <w:spacing w:line="360" w:lineRule="auto"/>
        <w:jc w:val="both"/>
        <w:rPr>
          <w:rFonts w:ascii="Palatino Linotype" w:eastAsia="Calibri" w:hAnsi="Palatino Linotype" w:cs="Tahoma"/>
          <w:bCs/>
          <w:sz w:val="22"/>
          <w:szCs w:val="22"/>
          <w:lang w:val="es-ES" w:eastAsia="en-US"/>
        </w:rPr>
      </w:pPr>
    </w:p>
    <w:p w14:paraId="35CB77E6" w14:textId="11CA7CB4" w:rsidR="002B3E2B" w:rsidRPr="00C04268" w:rsidRDefault="002B3E2B"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3.</w:t>
      </w:r>
      <w:r w:rsidR="006C59BE" w:rsidRPr="00C04268">
        <w:rPr>
          <w:rFonts w:ascii="Palatino Linotype" w:eastAsia="Calibri" w:hAnsi="Palatino Linotype" w:cs="Tahoma"/>
          <w:bCs/>
          <w:sz w:val="22"/>
          <w:szCs w:val="22"/>
          <w:lang w:val="es-ES" w:eastAsia="en-US"/>
        </w:rPr>
        <w:t xml:space="preserve"> Acta número </w:t>
      </w:r>
      <w:r w:rsidR="005C44B3" w:rsidRPr="00C04268">
        <w:rPr>
          <w:rFonts w:ascii="Palatino Linotype" w:eastAsia="Calibri" w:hAnsi="Palatino Linotype" w:cs="Tahoma"/>
          <w:b/>
          <w:bCs/>
          <w:sz w:val="22"/>
          <w:szCs w:val="22"/>
          <w:lang w:val="es-ES" w:eastAsia="en-US"/>
        </w:rPr>
        <w:t>ACT/INFOEM/EXT/COMT/59/2018</w:t>
      </w:r>
      <w:r w:rsidR="005C44B3" w:rsidRPr="00C04268">
        <w:rPr>
          <w:rFonts w:ascii="Palatino Linotype" w:eastAsia="Calibri" w:hAnsi="Palatino Linotype" w:cs="Tahoma"/>
          <w:bCs/>
          <w:sz w:val="22"/>
          <w:szCs w:val="22"/>
          <w:lang w:val="es-ES" w:eastAsia="en-US"/>
        </w:rPr>
        <w:t>, de fecha veinticinco de octubre de dos mil dieciocho; mediante la cual el Comité de Transparencia confirmó la clasificación de la Foto, Número de Cuenta, Número de Registro, Acta, Calificación y Promedio General, como datos confidenciales en términos del artículo 143, fracción I, de la Ley de Transparencia y Acceso a la Información Pública del Estado de México y Municipios, en el mismo acto, aprobó la elaboración de las versiones públicas correspondientes.</w:t>
      </w:r>
    </w:p>
    <w:p w14:paraId="435F43B6" w14:textId="77777777" w:rsidR="005C44B3" w:rsidRPr="00C04268" w:rsidRDefault="005C44B3" w:rsidP="002B3E2B">
      <w:pPr>
        <w:spacing w:line="360" w:lineRule="auto"/>
        <w:jc w:val="both"/>
        <w:rPr>
          <w:rFonts w:ascii="Palatino Linotype" w:eastAsia="Calibri" w:hAnsi="Palatino Linotype" w:cs="Tahoma"/>
          <w:bCs/>
          <w:sz w:val="22"/>
          <w:szCs w:val="22"/>
          <w:lang w:val="es-ES" w:eastAsia="en-US"/>
        </w:rPr>
      </w:pPr>
    </w:p>
    <w:p w14:paraId="38B5857E" w14:textId="1A14E00D" w:rsidR="005C44B3" w:rsidRPr="00C04268" w:rsidRDefault="005C44B3"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4.</w:t>
      </w:r>
      <w:r w:rsidRPr="00C04268">
        <w:rPr>
          <w:rFonts w:ascii="Palatino Linotype" w:eastAsia="Calibri" w:hAnsi="Palatino Linotype" w:cs="Tahoma"/>
          <w:bCs/>
          <w:sz w:val="22"/>
          <w:szCs w:val="22"/>
          <w:lang w:val="es-ES" w:eastAsia="en-US"/>
        </w:rPr>
        <w:t xml:space="preserve"> Cuadro de clasificación, signado por el Director de Administración y Finanzas </w:t>
      </w:r>
      <w:r w:rsidR="007E493B" w:rsidRPr="00C04268">
        <w:rPr>
          <w:rFonts w:ascii="Palatino Linotype" w:eastAsia="Calibri" w:hAnsi="Palatino Linotype" w:cs="Tahoma"/>
          <w:bCs/>
          <w:sz w:val="22"/>
          <w:szCs w:val="22"/>
          <w:lang w:val="es-ES" w:eastAsia="en-US"/>
        </w:rPr>
        <w:t>mediante el cual es posible advertir los datos que contienen los documentos que dan atención a la solicitud de acceso a la información y cuáles de ellos se consideran clasificados como confidenciales.</w:t>
      </w:r>
    </w:p>
    <w:p w14:paraId="26CF0D97" w14:textId="77777777" w:rsidR="005C44B3" w:rsidRPr="00C04268" w:rsidRDefault="005C44B3" w:rsidP="002B3E2B">
      <w:pPr>
        <w:spacing w:line="360" w:lineRule="auto"/>
        <w:jc w:val="both"/>
        <w:rPr>
          <w:rFonts w:ascii="Palatino Linotype" w:eastAsia="Calibri" w:hAnsi="Palatino Linotype" w:cs="Tahoma"/>
          <w:bCs/>
          <w:sz w:val="22"/>
          <w:szCs w:val="22"/>
          <w:lang w:val="es-ES" w:eastAsia="en-US"/>
        </w:rPr>
      </w:pPr>
    </w:p>
    <w:p w14:paraId="70491306" w14:textId="7987CC2C" w:rsidR="005C44B3" w:rsidRPr="00C04268" w:rsidRDefault="007E493B"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 xml:space="preserve">5. </w:t>
      </w:r>
      <w:r w:rsidRPr="00C04268">
        <w:rPr>
          <w:rFonts w:ascii="Palatino Linotype" w:eastAsia="Calibri" w:hAnsi="Palatino Linotype" w:cs="Tahoma"/>
          <w:bCs/>
          <w:sz w:val="22"/>
          <w:szCs w:val="22"/>
          <w:lang w:val="es-ES" w:eastAsia="en-US"/>
        </w:rPr>
        <w:t>Versión pública del Título de Licenciado en Contaduría a nombre del C. Rafael Hernández Vera, expedido por la Universidad del Valle de Toluca, de fecha veintidós de febrero de dos mil cinco. Cabe señalar que la fotografía fue eliminada por considerarse dato confidencial, en términos del artículo 143, fracción I, de la Ley de Transparencia y Acceso a la Información Pública del Estado de México y Municipios.</w:t>
      </w:r>
    </w:p>
    <w:p w14:paraId="65C60A58" w14:textId="77777777" w:rsidR="007E493B" w:rsidRPr="00C04268" w:rsidRDefault="007E493B" w:rsidP="002B3E2B">
      <w:pPr>
        <w:spacing w:line="360" w:lineRule="auto"/>
        <w:jc w:val="both"/>
        <w:rPr>
          <w:rFonts w:ascii="Palatino Linotype" w:eastAsia="Calibri" w:hAnsi="Palatino Linotype" w:cs="Tahoma"/>
          <w:bCs/>
          <w:sz w:val="22"/>
          <w:szCs w:val="22"/>
          <w:lang w:val="es-ES" w:eastAsia="en-US"/>
        </w:rPr>
      </w:pPr>
    </w:p>
    <w:p w14:paraId="69B0BE00" w14:textId="008D880D" w:rsidR="007E493B" w:rsidRPr="00C04268" w:rsidRDefault="007E493B"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lastRenderedPageBreak/>
        <w:t>6.</w:t>
      </w:r>
      <w:r w:rsidRPr="00C04268">
        <w:rPr>
          <w:rFonts w:ascii="Palatino Linotype" w:eastAsia="Calibri" w:hAnsi="Palatino Linotype" w:cs="Tahoma"/>
          <w:bCs/>
          <w:sz w:val="22"/>
          <w:szCs w:val="22"/>
          <w:lang w:val="es-ES" w:eastAsia="en-US"/>
        </w:rPr>
        <w:t xml:space="preserve"> Agradecimiento al C. Rafael Hernández Vera por su asistencia al Seminario: Privacidad y Confidencialidad de la Información en la Era Digital, realizado el cuatro y cinco de septiembre de dos mil dieciocho.</w:t>
      </w:r>
    </w:p>
    <w:p w14:paraId="3438C294" w14:textId="77777777" w:rsidR="007E493B" w:rsidRPr="00C04268" w:rsidRDefault="007E493B" w:rsidP="002B3E2B">
      <w:pPr>
        <w:spacing w:line="360" w:lineRule="auto"/>
        <w:jc w:val="both"/>
        <w:rPr>
          <w:rFonts w:ascii="Palatino Linotype" w:eastAsia="Calibri" w:hAnsi="Palatino Linotype" w:cs="Tahoma"/>
          <w:bCs/>
          <w:sz w:val="22"/>
          <w:szCs w:val="22"/>
          <w:lang w:val="es-ES" w:eastAsia="en-US"/>
        </w:rPr>
      </w:pPr>
    </w:p>
    <w:p w14:paraId="3E6BBDB9" w14:textId="73801150" w:rsidR="005C44B3" w:rsidRPr="00C04268" w:rsidRDefault="007E493B"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7.</w:t>
      </w:r>
      <w:r w:rsidRPr="00C04268">
        <w:rPr>
          <w:rFonts w:ascii="Palatino Linotype" w:eastAsia="Calibri" w:hAnsi="Palatino Linotype" w:cs="Tahoma"/>
          <w:bCs/>
          <w:sz w:val="22"/>
          <w:szCs w:val="22"/>
          <w:lang w:val="es-ES" w:eastAsia="en-US"/>
        </w:rPr>
        <w:t xml:space="preserve"> Constancia a C. Rafael Hernández Vera por su asistencia al Evento: El Derecho a la Protección de los Datos Personales. La Doctrina Contemporánea de Estrasburgo, de fecha ocho de junio de dos mil dieciocho.</w:t>
      </w:r>
    </w:p>
    <w:p w14:paraId="4D05D318" w14:textId="77777777" w:rsidR="007E493B" w:rsidRPr="00C04268" w:rsidRDefault="007E493B" w:rsidP="002B3E2B">
      <w:pPr>
        <w:spacing w:line="360" w:lineRule="auto"/>
        <w:jc w:val="both"/>
        <w:rPr>
          <w:rFonts w:ascii="Palatino Linotype" w:eastAsia="Calibri" w:hAnsi="Palatino Linotype" w:cs="Tahoma"/>
          <w:bCs/>
          <w:sz w:val="22"/>
          <w:szCs w:val="22"/>
          <w:lang w:val="es-ES" w:eastAsia="en-US"/>
        </w:rPr>
      </w:pPr>
    </w:p>
    <w:p w14:paraId="132522DA" w14:textId="62FAA177" w:rsidR="007E493B" w:rsidRPr="00C04268" w:rsidRDefault="007E493B"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8.</w:t>
      </w:r>
      <w:r w:rsidRPr="00C04268">
        <w:rPr>
          <w:rFonts w:ascii="Palatino Linotype" w:eastAsia="Calibri" w:hAnsi="Palatino Linotype" w:cs="Tahoma"/>
          <w:bCs/>
          <w:sz w:val="22"/>
          <w:szCs w:val="22"/>
          <w:lang w:val="es-ES" w:eastAsia="en-US"/>
        </w:rPr>
        <w:t xml:space="preserve"> Constancia a C. Rafael Hernández Vera por su asistencia a la Conferencia Magistral: La Protección de Datos Personales como Medida Preventiva contra el Robo de Identidad, de fecha veintisiete de febrero de dos mil dieciocho.</w:t>
      </w:r>
    </w:p>
    <w:p w14:paraId="465A3574" w14:textId="77777777" w:rsidR="005C44B3" w:rsidRPr="00C04268" w:rsidRDefault="005C44B3" w:rsidP="002B3E2B">
      <w:pPr>
        <w:spacing w:line="360" w:lineRule="auto"/>
        <w:jc w:val="both"/>
        <w:rPr>
          <w:rFonts w:ascii="Palatino Linotype" w:eastAsia="Calibri" w:hAnsi="Palatino Linotype" w:cs="Tahoma"/>
          <w:bCs/>
          <w:sz w:val="22"/>
          <w:szCs w:val="22"/>
          <w:lang w:val="es-ES" w:eastAsia="en-US"/>
        </w:rPr>
      </w:pPr>
    </w:p>
    <w:p w14:paraId="0DC1756A" w14:textId="6B14635E" w:rsidR="005C44B3" w:rsidRPr="00C04268" w:rsidRDefault="00F5133F"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9.</w:t>
      </w:r>
      <w:r w:rsidRPr="00C04268">
        <w:rPr>
          <w:rFonts w:ascii="Palatino Linotype" w:eastAsia="Calibri" w:hAnsi="Palatino Linotype" w:cs="Tahoma"/>
          <w:bCs/>
          <w:sz w:val="22"/>
          <w:szCs w:val="22"/>
          <w:lang w:val="es-ES" w:eastAsia="en-US"/>
        </w:rPr>
        <w:t xml:space="preserve"> Versión pública del Certificado de Estudios de la C. Silvia María Rita Paz Arellano, expedido por la Universidad Autónoma del Estado de México. Del cual fueron eliminados la fotografía, número de cuenta, número de registro, acta, calificación y promedio general, por tratarse de datos confidenciales en términos del artículo 143, fracción I, de la Ley de Transparencia y Acceso a la Información Pública del Estado de México y Municipios.</w:t>
      </w:r>
    </w:p>
    <w:p w14:paraId="51C227EB" w14:textId="77777777" w:rsidR="005C44B3" w:rsidRPr="00C04268" w:rsidRDefault="005C44B3" w:rsidP="002B3E2B">
      <w:pPr>
        <w:spacing w:line="360" w:lineRule="auto"/>
        <w:jc w:val="both"/>
        <w:rPr>
          <w:rFonts w:ascii="Palatino Linotype" w:eastAsia="Calibri" w:hAnsi="Palatino Linotype" w:cs="Tahoma"/>
          <w:bCs/>
          <w:sz w:val="22"/>
          <w:szCs w:val="22"/>
          <w:lang w:val="es-ES" w:eastAsia="en-US"/>
        </w:rPr>
      </w:pPr>
    </w:p>
    <w:p w14:paraId="208235FE" w14:textId="55B570D5" w:rsidR="005C44B3" w:rsidRPr="00C04268" w:rsidRDefault="00F5133F"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10.</w:t>
      </w:r>
      <w:r w:rsidRPr="00C04268">
        <w:rPr>
          <w:rFonts w:ascii="Palatino Linotype" w:eastAsia="Calibri" w:hAnsi="Palatino Linotype" w:cs="Tahoma"/>
          <w:bCs/>
          <w:sz w:val="22"/>
          <w:szCs w:val="22"/>
          <w:lang w:val="es-ES" w:eastAsia="en-US"/>
        </w:rPr>
        <w:t xml:space="preserve"> Constancia a C. Silvia María Rita Paz Arellano por su asistencia a la Conferencia Magistral: La Protección de Datos Personales como Medida Preventiva contra el Robo de Identidad, de fecha veintisiete de febrero de dos mil dieciocho.</w:t>
      </w:r>
    </w:p>
    <w:p w14:paraId="46E1AE61" w14:textId="77777777" w:rsidR="00F5133F" w:rsidRPr="00C04268" w:rsidRDefault="00F5133F" w:rsidP="002B3E2B">
      <w:pPr>
        <w:spacing w:line="360" w:lineRule="auto"/>
        <w:jc w:val="both"/>
        <w:rPr>
          <w:rFonts w:ascii="Palatino Linotype" w:eastAsia="Calibri" w:hAnsi="Palatino Linotype" w:cs="Tahoma"/>
          <w:bCs/>
          <w:sz w:val="22"/>
          <w:szCs w:val="22"/>
          <w:lang w:val="es-ES" w:eastAsia="en-US"/>
        </w:rPr>
      </w:pPr>
    </w:p>
    <w:p w14:paraId="2CB68AF3" w14:textId="755E1FEB" w:rsidR="00F5133F" w:rsidRPr="00C04268" w:rsidRDefault="00F5133F"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lastRenderedPageBreak/>
        <w:t>11.</w:t>
      </w:r>
      <w:r w:rsidRPr="00C04268">
        <w:rPr>
          <w:rFonts w:ascii="Palatino Linotype" w:eastAsia="Calibri" w:hAnsi="Palatino Linotype" w:cs="Tahoma"/>
          <w:bCs/>
          <w:sz w:val="22"/>
          <w:szCs w:val="22"/>
          <w:lang w:val="es-ES" w:eastAsia="en-US"/>
        </w:rPr>
        <w:t xml:space="preserve"> Constancia a C. Silvia María Rita Paz Arellano por su asistencia al 2° Foro Internacional de Protección de Datos y Acceso a la Información, de fecha siete de septiembre de dos mil diecisiete.</w:t>
      </w:r>
    </w:p>
    <w:p w14:paraId="26B47E4D" w14:textId="77777777" w:rsidR="00F5133F" w:rsidRPr="00C04268" w:rsidRDefault="00F5133F" w:rsidP="002B3E2B">
      <w:pPr>
        <w:spacing w:line="360" w:lineRule="auto"/>
        <w:jc w:val="both"/>
        <w:rPr>
          <w:rFonts w:ascii="Palatino Linotype" w:eastAsia="Calibri" w:hAnsi="Palatino Linotype" w:cs="Tahoma"/>
          <w:bCs/>
          <w:sz w:val="22"/>
          <w:szCs w:val="22"/>
          <w:lang w:val="es-ES" w:eastAsia="en-US"/>
        </w:rPr>
      </w:pPr>
    </w:p>
    <w:p w14:paraId="36FB734E" w14:textId="392373AA" w:rsidR="00F5133F" w:rsidRPr="00C04268" w:rsidRDefault="00F5133F"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12.</w:t>
      </w:r>
      <w:r w:rsidRPr="00C04268">
        <w:rPr>
          <w:rFonts w:ascii="Palatino Linotype" w:eastAsia="Calibri" w:hAnsi="Palatino Linotype" w:cs="Tahoma"/>
          <w:bCs/>
          <w:sz w:val="22"/>
          <w:szCs w:val="22"/>
          <w:lang w:val="es-ES" w:eastAsia="en-US"/>
        </w:rPr>
        <w:t xml:space="preserve"> Constancia a C. Silvia María Rita Paz Arellano por su asistencia al Evento: Protección de Datos Personales en las Relaciones Laborales, de fecha once de julio de dos mil diecisiete.</w:t>
      </w:r>
    </w:p>
    <w:p w14:paraId="7F4C03AC" w14:textId="3E36E13D" w:rsidR="00F5133F" w:rsidRPr="00C04268" w:rsidRDefault="00F5133F"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13.</w:t>
      </w:r>
      <w:r w:rsidRPr="00C04268">
        <w:rPr>
          <w:rFonts w:ascii="Palatino Linotype" w:eastAsia="Calibri" w:hAnsi="Palatino Linotype" w:cs="Tahoma"/>
          <w:bCs/>
          <w:sz w:val="22"/>
          <w:szCs w:val="22"/>
          <w:lang w:val="es-ES" w:eastAsia="en-US"/>
        </w:rPr>
        <w:t xml:space="preserve"> Constancia a C. Silvia María Rita Paz Arellano por su asistencia al Evento: Día Internacional de Protección de Datos Personales 2017: La Persona Digital, de fecha veintiséis de enero de dos mil diecisiete.</w:t>
      </w:r>
    </w:p>
    <w:p w14:paraId="6311D575" w14:textId="77777777" w:rsidR="00F5133F" w:rsidRPr="00C04268" w:rsidRDefault="00F5133F" w:rsidP="002B3E2B">
      <w:pPr>
        <w:spacing w:line="360" w:lineRule="auto"/>
        <w:jc w:val="both"/>
        <w:rPr>
          <w:rFonts w:ascii="Palatino Linotype" w:eastAsia="Calibri" w:hAnsi="Palatino Linotype" w:cs="Tahoma"/>
          <w:bCs/>
          <w:sz w:val="22"/>
          <w:szCs w:val="22"/>
          <w:lang w:val="es-ES" w:eastAsia="en-US"/>
        </w:rPr>
      </w:pPr>
    </w:p>
    <w:p w14:paraId="5A6BC50A" w14:textId="783A9B14" w:rsidR="00F5133F" w:rsidRPr="00C04268" w:rsidRDefault="00F5133F" w:rsidP="002B3E2B">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14.</w:t>
      </w:r>
      <w:r w:rsidRPr="00C04268">
        <w:rPr>
          <w:rFonts w:ascii="Palatino Linotype" w:eastAsia="Calibri" w:hAnsi="Palatino Linotype" w:cs="Tahoma"/>
          <w:bCs/>
          <w:sz w:val="22"/>
          <w:szCs w:val="22"/>
          <w:lang w:val="es-ES" w:eastAsia="en-US"/>
        </w:rPr>
        <w:t xml:space="preserve"> Constancia a C. Silvia María Rita Paz Arellano por su participación en el Foro Internacional de Protección de Datos y Acceso a la Información, de fecha once de agosto de dos mil dieciséis.</w:t>
      </w:r>
    </w:p>
    <w:p w14:paraId="3AEC2092" w14:textId="77777777" w:rsidR="00F5133F" w:rsidRPr="00C04268" w:rsidRDefault="00F5133F" w:rsidP="002B3E2B">
      <w:pPr>
        <w:spacing w:line="360" w:lineRule="auto"/>
        <w:jc w:val="both"/>
        <w:rPr>
          <w:rFonts w:ascii="Palatino Linotype" w:eastAsia="Calibri" w:hAnsi="Palatino Linotype" w:cs="Tahoma"/>
          <w:bCs/>
          <w:sz w:val="22"/>
          <w:szCs w:val="22"/>
          <w:lang w:val="es-ES" w:eastAsia="en-US"/>
        </w:rPr>
      </w:pPr>
    </w:p>
    <w:p w14:paraId="7E63F570" w14:textId="1D91B67C" w:rsidR="00806E45" w:rsidRPr="00C04268" w:rsidRDefault="00E20FF6" w:rsidP="00D9652C">
      <w:pPr>
        <w:spacing w:line="360" w:lineRule="auto"/>
        <w:jc w:val="both"/>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I</w:t>
      </w:r>
      <w:r w:rsidR="00F5133F" w:rsidRPr="00C04268">
        <w:rPr>
          <w:rFonts w:ascii="Palatino Linotype" w:eastAsia="Calibri" w:hAnsi="Palatino Linotype" w:cs="Tahoma"/>
          <w:b/>
          <w:bCs/>
          <w:sz w:val="22"/>
          <w:szCs w:val="22"/>
          <w:lang w:val="es-ES" w:eastAsia="en-US"/>
        </w:rPr>
        <w:t>V</w:t>
      </w:r>
      <w:r w:rsidR="00806E45" w:rsidRPr="00C04268">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7691EE5B" w:rsidR="00806E45" w:rsidRPr="00C04268" w:rsidRDefault="005726B1"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 xml:space="preserve">Con fecha </w:t>
      </w:r>
      <w:r w:rsidR="00C2093E" w:rsidRPr="00C04268">
        <w:rPr>
          <w:rFonts w:ascii="Palatino Linotype" w:eastAsia="Calibri" w:hAnsi="Palatino Linotype" w:cs="Tahoma"/>
          <w:bCs/>
          <w:sz w:val="22"/>
          <w:szCs w:val="22"/>
          <w:lang w:val="es-ES" w:eastAsia="en-US"/>
        </w:rPr>
        <w:t>ocho</w:t>
      </w:r>
      <w:r w:rsidR="006776BD" w:rsidRPr="00C04268">
        <w:rPr>
          <w:rFonts w:ascii="Palatino Linotype" w:eastAsia="Calibri" w:hAnsi="Palatino Linotype" w:cs="Tahoma"/>
          <w:bCs/>
          <w:sz w:val="22"/>
          <w:szCs w:val="22"/>
          <w:lang w:val="es-ES" w:eastAsia="en-US"/>
        </w:rPr>
        <w:t xml:space="preserve"> de noviembre</w:t>
      </w:r>
      <w:r w:rsidR="00806E45" w:rsidRPr="00C04268">
        <w:rPr>
          <w:rFonts w:ascii="Palatino Linotype" w:eastAsia="Calibri" w:hAnsi="Palatino Linotype" w:cs="Tahoma"/>
          <w:bCs/>
          <w:sz w:val="22"/>
          <w:szCs w:val="22"/>
          <w:lang w:val="es-ES" w:eastAsia="en-US"/>
        </w:rPr>
        <w:t xml:space="preserve"> de dos mil dieciocho, </w:t>
      </w:r>
      <w:r w:rsidR="00806E45" w:rsidRPr="00C04268">
        <w:rPr>
          <w:rFonts w:ascii="Palatino Linotype" w:eastAsia="Calibri" w:hAnsi="Palatino Linotype" w:cs="Tahoma"/>
          <w:bCs/>
          <w:sz w:val="22"/>
          <w:szCs w:val="22"/>
          <w:lang w:eastAsia="en-US"/>
        </w:rPr>
        <w:t xml:space="preserve">mediante el </w:t>
      </w:r>
      <w:r w:rsidR="00806E45" w:rsidRPr="00C04268">
        <w:rPr>
          <w:rFonts w:ascii="Palatino Linotype" w:eastAsia="Calibri" w:hAnsi="Palatino Linotype" w:cs="Tahoma"/>
          <w:bCs/>
          <w:sz w:val="22"/>
          <w:szCs w:val="22"/>
          <w:lang w:val="es-ES" w:eastAsia="en-US"/>
        </w:rPr>
        <w:t xml:space="preserve">Sistema de Acceso a la Información Mexiquense (SAIMEX), se recibió en este </w:t>
      </w:r>
      <w:r w:rsidR="00806E45" w:rsidRPr="00C04268">
        <w:rPr>
          <w:rFonts w:ascii="Palatino Linotype" w:eastAsia="Calibri" w:hAnsi="Palatino Linotype" w:cs="Tahoma"/>
          <w:bCs/>
          <w:sz w:val="22"/>
          <w:szCs w:val="22"/>
          <w:lang w:eastAsia="en-US"/>
        </w:rPr>
        <w:t xml:space="preserve">Instituto </w:t>
      </w:r>
      <w:r w:rsidR="00806E45" w:rsidRPr="00C04268">
        <w:rPr>
          <w:rFonts w:ascii="Palatino Linotype" w:eastAsia="Calibri" w:hAnsi="Palatino Linotype" w:cs="Tahoma"/>
          <w:bCs/>
          <w:sz w:val="22"/>
          <w:szCs w:val="22"/>
          <w:lang w:val="es-ES" w:eastAsia="en-US"/>
        </w:rPr>
        <w:t xml:space="preserve">el Recurso </w:t>
      </w:r>
      <w:r w:rsidR="00C2093E" w:rsidRPr="00C04268">
        <w:rPr>
          <w:rFonts w:ascii="Palatino Linotype" w:eastAsia="Calibri" w:hAnsi="Palatino Linotype" w:cs="Tahoma"/>
          <w:bCs/>
          <w:sz w:val="22"/>
          <w:szCs w:val="22"/>
          <w:lang w:val="es-ES" w:eastAsia="en-US"/>
        </w:rPr>
        <w:t>de Revisión interpuesto por el</w:t>
      </w:r>
      <w:r w:rsidRPr="00C04268">
        <w:rPr>
          <w:rFonts w:ascii="Palatino Linotype" w:eastAsia="Calibri" w:hAnsi="Palatino Linotype" w:cs="Tahoma"/>
          <w:bCs/>
          <w:sz w:val="22"/>
          <w:szCs w:val="22"/>
          <w:lang w:val="es-ES" w:eastAsia="en-US"/>
        </w:rPr>
        <w:t xml:space="preserve"> </w:t>
      </w:r>
      <w:r w:rsidR="00602617" w:rsidRPr="00C04268">
        <w:rPr>
          <w:rFonts w:ascii="Palatino Linotype" w:eastAsia="Calibri" w:hAnsi="Palatino Linotype" w:cs="Tahoma"/>
          <w:bCs/>
          <w:sz w:val="22"/>
          <w:szCs w:val="22"/>
          <w:lang w:val="es-ES" w:eastAsia="en-US"/>
        </w:rPr>
        <w:t>Particular</w:t>
      </w:r>
      <w:r w:rsidR="00806E45" w:rsidRPr="00C04268">
        <w:rPr>
          <w:rFonts w:ascii="Palatino Linotype" w:eastAsia="Calibri" w:hAnsi="Palatino Linotype" w:cs="Tahoma"/>
          <w:bCs/>
          <w:sz w:val="22"/>
          <w:szCs w:val="22"/>
          <w:lang w:val="es-ES" w:eastAsia="en-US"/>
        </w:rPr>
        <w:t xml:space="preserve">, en contra de la respuesta otorgada por </w:t>
      </w:r>
      <w:r w:rsidRPr="00C04268">
        <w:rPr>
          <w:rFonts w:ascii="Palatino Linotype" w:eastAsia="Calibri" w:hAnsi="Palatino Linotype" w:cs="Tahoma"/>
          <w:bCs/>
          <w:sz w:val="22"/>
          <w:szCs w:val="22"/>
          <w:lang w:val="es-ES" w:eastAsia="en-US"/>
        </w:rPr>
        <w:t xml:space="preserve">el </w:t>
      </w:r>
      <w:r w:rsidR="00C2093E" w:rsidRPr="00C04268">
        <w:rPr>
          <w:rFonts w:ascii="Palatino Linotype" w:eastAsia="Calibri" w:hAnsi="Palatino Linotype" w:cs="Tahoma"/>
          <w:bCs/>
          <w:sz w:val="22"/>
          <w:szCs w:val="22"/>
          <w:lang w:val="es-ES" w:eastAsia="en-US"/>
        </w:rPr>
        <w:t>Instituto de Transparencia, Acceso a la Información Pública y Protección de Datos Personales del Estado de México y Municipios</w:t>
      </w:r>
      <w:r w:rsidR="00806E45" w:rsidRPr="00C04268">
        <w:rPr>
          <w:rFonts w:ascii="Palatino Linotype" w:eastAsia="Calibri" w:hAnsi="Palatino Linotype" w:cs="Tahoma"/>
          <w:bCs/>
          <w:sz w:val="22"/>
          <w:szCs w:val="22"/>
          <w:lang w:val="es-ES" w:eastAsia="en-US"/>
        </w:rPr>
        <w:t xml:space="preserve">, </w:t>
      </w:r>
      <w:r w:rsidR="00806E45" w:rsidRPr="00C04268">
        <w:rPr>
          <w:rFonts w:ascii="Palatino Linotype" w:eastAsia="Calibri" w:hAnsi="Palatino Linotype" w:cs="Tahoma"/>
          <w:bCs/>
          <w:sz w:val="22"/>
          <w:szCs w:val="22"/>
          <w:lang w:eastAsia="en-US"/>
        </w:rPr>
        <w:t>en los términos siguientes:</w:t>
      </w:r>
    </w:p>
    <w:p w14:paraId="36A741AF"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C04268" w:rsidRDefault="00806E45" w:rsidP="00D9652C">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t>ACTO IMPUGNADO</w:t>
      </w:r>
    </w:p>
    <w:p w14:paraId="1DC44055" w14:textId="652B1E52" w:rsidR="00182E3C" w:rsidRPr="00C04268" w:rsidRDefault="00C2093E" w:rsidP="00D9652C">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 xml:space="preserve">En mi solicitud de información, requerí el ultimo grado de estudios y los documentos que acrediten los conocimientos y desempeño en materia de protección de datos </w:t>
      </w:r>
      <w:r w:rsidRPr="00C04268">
        <w:rPr>
          <w:rFonts w:ascii="Palatino Linotype" w:eastAsia="Calibri" w:hAnsi="Palatino Linotype" w:cs="Tahoma"/>
          <w:bCs/>
          <w:lang w:eastAsia="en-US"/>
        </w:rPr>
        <w:lastRenderedPageBreak/>
        <w:t>personales del Director y su secretaria o asistente, por tanto, la respuesta esta incompleta. (</w:t>
      </w:r>
      <w:r w:rsidRPr="00A004B6">
        <w:rPr>
          <w:rFonts w:ascii="Palatino Linotype" w:eastAsia="Calibri" w:hAnsi="Palatino Linotype" w:cs="Tahoma"/>
          <w:bCs/>
          <w:i/>
          <w:lang w:eastAsia="en-US"/>
        </w:rPr>
        <w:t>Sic</w:t>
      </w:r>
      <w:r w:rsidR="00A004B6">
        <w:rPr>
          <w:rFonts w:ascii="Palatino Linotype" w:eastAsia="Calibri" w:hAnsi="Palatino Linotype" w:cs="Tahoma"/>
          <w:bCs/>
          <w:lang w:eastAsia="en-US"/>
        </w:rPr>
        <w:t>.</w:t>
      </w:r>
      <w:r w:rsidRPr="00C04268">
        <w:rPr>
          <w:rFonts w:ascii="Palatino Linotype" w:eastAsia="Calibri" w:hAnsi="Palatino Linotype" w:cs="Tahoma"/>
          <w:bCs/>
          <w:lang w:eastAsia="en-US"/>
        </w:rPr>
        <w:t>)</w:t>
      </w:r>
    </w:p>
    <w:p w14:paraId="3C7E2B91" w14:textId="77777777" w:rsidR="00C2093E" w:rsidRPr="00C04268"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C04268" w:rsidRDefault="00806E45" w:rsidP="00D9652C">
      <w:pPr>
        <w:spacing w:line="360" w:lineRule="auto"/>
        <w:ind w:left="567" w:right="567"/>
        <w:jc w:val="both"/>
        <w:rPr>
          <w:rFonts w:ascii="Palatino Linotype" w:eastAsia="Calibri" w:hAnsi="Palatino Linotype" w:cs="Tahoma"/>
          <w:b/>
          <w:bCs/>
          <w:lang w:val="es-ES" w:eastAsia="en-US"/>
        </w:rPr>
      </w:pPr>
      <w:r w:rsidRPr="00C04268">
        <w:rPr>
          <w:rFonts w:ascii="Palatino Linotype" w:eastAsia="Calibri" w:hAnsi="Palatino Linotype" w:cs="Tahoma"/>
          <w:b/>
          <w:bCs/>
          <w:lang w:val="es-ES" w:eastAsia="en-US"/>
        </w:rPr>
        <w:t>RAZONES O MOTIVOS DE LA INCONFORMIDAD</w:t>
      </w:r>
    </w:p>
    <w:p w14:paraId="0CE4C377" w14:textId="3F3DA249" w:rsidR="00182E3C" w:rsidRPr="00C04268" w:rsidRDefault="00C2093E" w:rsidP="00CB2B19">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En el caso del Director solo me proporcionaron su titulo universitario, es decir, la respuesta esta incompleta, ya que no se adjunta la cédula profesional emitida por la Dirección General de Profesiones, aunado a que su perfil no corresponde con el cargo que desempeña, de las constancias que se agregan me doy cuenta que todas son posteriores a la fecha de su nombramiento, es decir, ¿apenas se esta capacitando en la materia? En el caso de su secretaría no se anexa titulo universitario o cédula profesional, es decir, no tiene los conocimientos para desempeñar sus funciones y específicamente en la materia de datos personales. (Sic)</w:t>
      </w:r>
    </w:p>
    <w:p w14:paraId="3551593D" w14:textId="77777777" w:rsidR="00182E3C" w:rsidRPr="00C04268" w:rsidRDefault="00182E3C" w:rsidP="00442CBF">
      <w:pPr>
        <w:spacing w:line="360" w:lineRule="auto"/>
        <w:jc w:val="both"/>
        <w:rPr>
          <w:rFonts w:ascii="Palatino Linotype" w:eastAsia="Calibri" w:hAnsi="Palatino Linotype" w:cs="Tahoma"/>
          <w:bCs/>
          <w:sz w:val="22"/>
          <w:szCs w:val="22"/>
          <w:lang w:eastAsia="en-US"/>
        </w:rPr>
      </w:pPr>
    </w:p>
    <w:p w14:paraId="7666FE9B"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49343498" w:rsidR="00806E45" w:rsidRPr="00C04268" w:rsidRDefault="00806E45" w:rsidP="00D9652C">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
          <w:bCs/>
          <w:sz w:val="22"/>
          <w:szCs w:val="22"/>
          <w:lang w:val="es-ES" w:eastAsia="en-US"/>
        </w:rPr>
        <w:t xml:space="preserve">a) Turno del Recurso de Revisión. </w:t>
      </w:r>
      <w:r w:rsidRPr="00C04268">
        <w:rPr>
          <w:rFonts w:ascii="Palatino Linotype" w:eastAsia="Calibri" w:hAnsi="Palatino Linotype" w:cs="Tahoma"/>
          <w:bCs/>
          <w:sz w:val="22"/>
          <w:szCs w:val="22"/>
          <w:lang w:eastAsia="en-US"/>
        </w:rPr>
        <w:t xml:space="preserve">Con fecha </w:t>
      </w:r>
      <w:r w:rsidR="00C2093E" w:rsidRPr="00C04268">
        <w:rPr>
          <w:rFonts w:ascii="Palatino Linotype" w:eastAsia="Calibri" w:hAnsi="Palatino Linotype" w:cs="Tahoma"/>
          <w:bCs/>
          <w:sz w:val="22"/>
          <w:szCs w:val="22"/>
          <w:lang w:eastAsia="en-US"/>
        </w:rPr>
        <w:t>ocho</w:t>
      </w:r>
      <w:r w:rsidR="00442CBF" w:rsidRPr="00C04268">
        <w:rPr>
          <w:rFonts w:ascii="Palatino Linotype" w:eastAsia="Calibri" w:hAnsi="Palatino Linotype" w:cs="Tahoma"/>
          <w:bCs/>
          <w:sz w:val="22"/>
          <w:szCs w:val="22"/>
          <w:lang w:eastAsia="en-US"/>
        </w:rPr>
        <w:t xml:space="preserve"> de noviembre</w:t>
      </w:r>
      <w:r w:rsidRPr="00C04268">
        <w:rPr>
          <w:rFonts w:ascii="Palatino Linotype" w:eastAsia="Calibri" w:hAnsi="Palatino Linotype" w:cs="Tahoma"/>
          <w:bCs/>
          <w:sz w:val="22"/>
          <w:szCs w:val="22"/>
          <w:lang w:eastAsia="en-US"/>
        </w:rPr>
        <w:t xml:space="preserve"> de dos mil dieciocho, el Sistema de Acceso a la Información Mexiquense</w:t>
      </w:r>
      <w:r w:rsidR="00602617" w:rsidRPr="00C04268">
        <w:rPr>
          <w:rFonts w:ascii="Palatino Linotype" w:eastAsia="Calibri" w:hAnsi="Palatino Linotype" w:cs="Tahoma"/>
          <w:bCs/>
          <w:sz w:val="22"/>
          <w:szCs w:val="22"/>
          <w:lang w:eastAsia="en-US"/>
        </w:rPr>
        <w:t xml:space="preserve"> (SAIMEX),</w:t>
      </w:r>
      <w:r w:rsidRPr="00C04268">
        <w:rPr>
          <w:rFonts w:ascii="Palatino Linotype" w:eastAsia="Calibri" w:hAnsi="Palatino Linotype" w:cs="Tahoma"/>
          <w:bCs/>
          <w:sz w:val="22"/>
          <w:szCs w:val="22"/>
          <w:lang w:eastAsia="en-US"/>
        </w:rPr>
        <w:t xml:space="preserve"> asignó el número de expediente </w:t>
      </w:r>
      <w:r w:rsidR="00C2093E" w:rsidRPr="00C04268">
        <w:rPr>
          <w:rFonts w:ascii="Palatino Linotype" w:eastAsia="Calibri" w:hAnsi="Palatino Linotype" w:cs="Tahoma"/>
          <w:b/>
          <w:bCs/>
          <w:sz w:val="22"/>
          <w:szCs w:val="22"/>
          <w:lang w:eastAsia="en-US"/>
        </w:rPr>
        <w:t>0426</w:t>
      </w:r>
      <w:r w:rsidR="00442CBF" w:rsidRPr="00C04268">
        <w:rPr>
          <w:rFonts w:ascii="Palatino Linotype" w:eastAsia="Calibri" w:hAnsi="Palatino Linotype" w:cs="Tahoma"/>
          <w:b/>
          <w:bCs/>
          <w:sz w:val="22"/>
          <w:szCs w:val="22"/>
          <w:lang w:eastAsia="en-US"/>
        </w:rPr>
        <w:t>6</w:t>
      </w:r>
      <w:r w:rsidR="00921F37" w:rsidRPr="00C04268">
        <w:rPr>
          <w:rFonts w:ascii="Palatino Linotype" w:eastAsia="Calibri" w:hAnsi="Palatino Linotype" w:cs="Tahoma"/>
          <w:b/>
          <w:bCs/>
          <w:sz w:val="22"/>
          <w:szCs w:val="22"/>
          <w:lang w:eastAsia="en-US"/>
        </w:rPr>
        <w:t>/INFOEM/IP/RR/2018</w:t>
      </w:r>
      <w:r w:rsidR="00176BDF" w:rsidRPr="00C04268">
        <w:rPr>
          <w:rFonts w:ascii="Palatino Linotype" w:eastAsia="Calibri" w:hAnsi="Palatino Linotype" w:cs="Tahoma"/>
          <w:b/>
          <w:bCs/>
          <w:sz w:val="22"/>
          <w:szCs w:val="22"/>
          <w:lang w:eastAsia="en-US"/>
        </w:rPr>
        <w:t xml:space="preserve"> </w:t>
      </w:r>
      <w:r w:rsidRPr="00C04268">
        <w:rPr>
          <w:rFonts w:ascii="Palatino Linotype" w:eastAsia="Calibri" w:hAnsi="Palatino Linotype" w:cs="Tahoma"/>
          <w:bCs/>
          <w:sz w:val="22"/>
          <w:szCs w:val="22"/>
          <w:lang w:eastAsia="en-US"/>
        </w:rPr>
        <w:t xml:space="preserve">al Recurso de Revisión y lo turnó al Comisionado Ponente </w:t>
      </w:r>
      <w:r w:rsidRPr="00C04268">
        <w:rPr>
          <w:rFonts w:ascii="Palatino Linotype" w:eastAsia="Calibri" w:hAnsi="Palatino Linotype" w:cs="Tahoma"/>
          <w:b/>
          <w:bCs/>
          <w:sz w:val="22"/>
          <w:szCs w:val="22"/>
          <w:lang w:eastAsia="en-US"/>
        </w:rPr>
        <w:t>Luis Gustavo Parra Noriega</w:t>
      </w:r>
      <w:r w:rsidRPr="00C04268">
        <w:rPr>
          <w:rFonts w:ascii="Palatino Linotype" w:eastAsia="Calibri" w:hAnsi="Palatino Linotype" w:cs="Tahoma"/>
          <w:bCs/>
          <w:sz w:val="22"/>
          <w:szCs w:val="22"/>
          <w:lang w:eastAsia="en-US"/>
        </w:rPr>
        <w:t>, para los efectos del artículo 185, fracción I</w:t>
      </w:r>
      <w:r w:rsidR="00534263" w:rsidRPr="00C04268">
        <w:rPr>
          <w:rFonts w:ascii="Palatino Linotype" w:eastAsia="Calibri" w:hAnsi="Palatino Linotype" w:cs="Tahoma"/>
          <w:bCs/>
          <w:sz w:val="22"/>
          <w:szCs w:val="22"/>
          <w:lang w:eastAsia="en-US"/>
        </w:rPr>
        <w:t>,</w:t>
      </w:r>
      <w:r w:rsidRPr="00C04268">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5444C0D8" w:rsidR="00806E45" w:rsidRPr="00C04268" w:rsidRDefault="00806E45" w:rsidP="00D9652C">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
          <w:bCs/>
          <w:sz w:val="22"/>
          <w:szCs w:val="22"/>
          <w:lang w:val="es-ES" w:eastAsia="en-US"/>
        </w:rPr>
        <w:t>b) Admisión del Recurso de Revisión</w:t>
      </w:r>
      <w:r w:rsidRPr="00C04268">
        <w:rPr>
          <w:rFonts w:ascii="Palatino Linotype" w:eastAsia="Calibri" w:hAnsi="Palatino Linotype" w:cs="Tahoma"/>
          <w:b/>
          <w:bCs/>
          <w:sz w:val="22"/>
          <w:szCs w:val="22"/>
          <w:lang w:val="es-ES_tradnl" w:eastAsia="en-US"/>
        </w:rPr>
        <w:t xml:space="preserve">. </w:t>
      </w:r>
      <w:r w:rsidRPr="00C04268">
        <w:rPr>
          <w:rFonts w:ascii="Palatino Linotype" w:eastAsia="Calibri" w:hAnsi="Palatino Linotype" w:cs="Tahoma"/>
          <w:bCs/>
          <w:sz w:val="22"/>
          <w:szCs w:val="22"/>
          <w:lang w:val="es-ES_tradnl" w:eastAsia="en-US"/>
        </w:rPr>
        <w:t xml:space="preserve">Con fecha </w:t>
      </w:r>
      <w:r w:rsidR="00C2093E" w:rsidRPr="00C04268">
        <w:rPr>
          <w:rFonts w:ascii="Palatino Linotype" w:eastAsia="Calibri" w:hAnsi="Palatino Linotype" w:cs="Tahoma"/>
          <w:bCs/>
          <w:sz w:val="22"/>
          <w:szCs w:val="22"/>
          <w:lang w:val="es-ES_tradnl" w:eastAsia="en-US"/>
        </w:rPr>
        <w:t>catorce</w:t>
      </w:r>
      <w:r w:rsidR="00CB2B19" w:rsidRPr="00C04268">
        <w:rPr>
          <w:rFonts w:ascii="Palatino Linotype" w:eastAsia="Calibri" w:hAnsi="Palatino Linotype" w:cs="Tahoma"/>
          <w:bCs/>
          <w:sz w:val="22"/>
          <w:szCs w:val="22"/>
          <w:lang w:val="es-ES_tradnl" w:eastAsia="en-US"/>
        </w:rPr>
        <w:t xml:space="preserve"> de noviembre</w:t>
      </w:r>
      <w:r w:rsidRPr="00C04268">
        <w:rPr>
          <w:rFonts w:ascii="Palatino Linotype" w:eastAsia="Calibri" w:hAnsi="Palatino Linotype" w:cs="Tahoma"/>
          <w:bCs/>
          <w:sz w:val="22"/>
          <w:szCs w:val="22"/>
          <w:lang w:val="es-ES_tradnl" w:eastAsia="en-US"/>
        </w:rPr>
        <w:t xml:space="preserve"> de dos mil dieciocho, el Comisionado Ponente </w:t>
      </w:r>
      <w:r w:rsidRPr="00C04268">
        <w:rPr>
          <w:rFonts w:ascii="Palatino Linotype" w:eastAsia="Calibri" w:hAnsi="Palatino Linotype" w:cs="Tahoma"/>
          <w:b/>
          <w:bCs/>
          <w:sz w:val="22"/>
          <w:szCs w:val="22"/>
          <w:lang w:eastAsia="en-US"/>
        </w:rPr>
        <w:t>acordó la admisión</w:t>
      </w:r>
      <w:r w:rsidRPr="00C04268">
        <w:rPr>
          <w:rFonts w:ascii="Palatino Linotype" w:eastAsia="Calibri" w:hAnsi="Palatino Linotype" w:cs="Tahoma"/>
          <w:bCs/>
          <w:sz w:val="22"/>
          <w:szCs w:val="22"/>
          <w:lang w:eastAsia="en-US"/>
        </w:rPr>
        <w:t xml:space="preserve"> </w:t>
      </w:r>
      <w:r w:rsidRPr="00C04268">
        <w:rPr>
          <w:rFonts w:ascii="Palatino Linotype" w:eastAsia="Calibri" w:hAnsi="Palatino Linotype" w:cs="Tahoma"/>
          <w:b/>
          <w:bCs/>
          <w:sz w:val="22"/>
          <w:szCs w:val="22"/>
          <w:lang w:eastAsia="en-US"/>
        </w:rPr>
        <w:t>de</w:t>
      </w:r>
      <w:r w:rsidRPr="00C04268">
        <w:rPr>
          <w:rFonts w:ascii="Palatino Linotype" w:eastAsia="Calibri" w:hAnsi="Palatino Linotype" w:cs="Tahoma"/>
          <w:b/>
          <w:bCs/>
          <w:sz w:val="22"/>
          <w:szCs w:val="22"/>
          <w:lang w:val="es-ES" w:eastAsia="en-US"/>
        </w:rPr>
        <w:t>l Recurso de Revisión</w:t>
      </w:r>
      <w:r w:rsidRPr="00C04268">
        <w:rPr>
          <w:rFonts w:ascii="Palatino Linotype" w:eastAsia="Calibri" w:hAnsi="Palatino Linotype" w:cs="Tahoma"/>
          <w:bCs/>
          <w:sz w:val="22"/>
          <w:szCs w:val="22"/>
          <w:lang w:val="es-ES" w:eastAsia="en-US"/>
        </w:rPr>
        <w:t xml:space="preserve"> interpuesto por </w:t>
      </w:r>
      <w:r w:rsidR="00442CBF" w:rsidRPr="00C04268">
        <w:rPr>
          <w:rFonts w:ascii="Palatino Linotype" w:eastAsia="Calibri" w:hAnsi="Palatino Linotype" w:cs="Tahoma"/>
          <w:bCs/>
          <w:sz w:val="22"/>
          <w:szCs w:val="22"/>
          <w:lang w:val="es-ES" w:eastAsia="en-US"/>
        </w:rPr>
        <w:t>la</w:t>
      </w:r>
      <w:r w:rsidRPr="00C04268">
        <w:rPr>
          <w:rFonts w:ascii="Palatino Linotype" w:eastAsia="Calibri" w:hAnsi="Palatino Linotype" w:cs="Tahoma"/>
          <w:bCs/>
          <w:sz w:val="22"/>
          <w:szCs w:val="22"/>
          <w:lang w:val="es-ES" w:eastAsia="en-US"/>
        </w:rPr>
        <w:t xml:space="preserve"> </w:t>
      </w:r>
      <w:r w:rsidR="00534263" w:rsidRPr="00C04268">
        <w:rPr>
          <w:rFonts w:ascii="Palatino Linotype" w:eastAsia="Calibri" w:hAnsi="Palatino Linotype" w:cs="Tahoma"/>
          <w:bCs/>
          <w:sz w:val="22"/>
          <w:szCs w:val="22"/>
          <w:lang w:val="es-ES" w:eastAsia="en-US"/>
        </w:rPr>
        <w:t xml:space="preserve">Recurrente </w:t>
      </w:r>
      <w:r w:rsidRPr="00C04268">
        <w:rPr>
          <w:rFonts w:ascii="Palatino Linotype" w:eastAsia="Calibri" w:hAnsi="Palatino Linotype" w:cs="Tahoma"/>
          <w:bCs/>
          <w:sz w:val="22"/>
          <w:szCs w:val="22"/>
          <w:lang w:val="es-ES" w:eastAsia="en-US"/>
        </w:rPr>
        <w:t xml:space="preserve">en contra de la respuesta otorgada por </w:t>
      </w:r>
      <w:r w:rsidR="000879FC" w:rsidRPr="00C04268">
        <w:rPr>
          <w:rFonts w:ascii="Palatino Linotype" w:eastAsia="Calibri" w:hAnsi="Palatino Linotype" w:cs="Tahoma"/>
          <w:bCs/>
          <w:sz w:val="22"/>
          <w:szCs w:val="22"/>
          <w:lang w:val="es-ES" w:eastAsia="en-US"/>
        </w:rPr>
        <w:t xml:space="preserve">el </w:t>
      </w:r>
      <w:r w:rsidR="00C2093E" w:rsidRPr="00C04268">
        <w:rPr>
          <w:rFonts w:ascii="Palatino Linotype" w:eastAsia="Calibri" w:hAnsi="Palatino Linotype" w:cs="Tahoma"/>
          <w:b/>
          <w:bCs/>
          <w:sz w:val="22"/>
          <w:szCs w:val="22"/>
          <w:lang w:val="es-ES" w:eastAsia="en-US"/>
        </w:rPr>
        <w:t>Instituto de Transparencia, Acceso a la Información Pública y Protección de Datos Personales del Estado de México y Municipios;</w:t>
      </w:r>
      <w:r w:rsidR="00176BDF" w:rsidRPr="00C04268">
        <w:rPr>
          <w:rFonts w:ascii="Palatino Linotype" w:eastAsia="Calibri" w:hAnsi="Palatino Linotype" w:cs="Tahoma"/>
          <w:bCs/>
          <w:sz w:val="22"/>
          <w:szCs w:val="22"/>
          <w:lang w:val="es-ES" w:eastAsia="en-US"/>
        </w:rPr>
        <w:t xml:space="preserve"> la </w:t>
      </w:r>
      <w:r w:rsidR="00176BDF" w:rsidRPr="00C04268">
        <w:rPr>
          <w:rFonts w:ascii="Palatino Linotype" w:eastAsia="Calibri" w:hAnsi="Palatino Linotype" w:cs="Tahoma"/>
          <w:b/>
          <w:bCs/>
          <w:sz w:val="22"/>
          <w:szCs w:val="22"/>
          <w:lang w:val="es-ES" w:eastAsia="en-US"/>
        </w:rPr>
        <w:t xml:space="preserve">integración del expediente </w:t>
      </w:r>
      <w:r w:rsidR="00176BDF" w:rsidRPr="00C04268">
        <w:rPr>
          <w:rFonts w:ascii="Palatino Linotype" w:eastAsia="Calibri" w:hAnsi="Palatino Linotype" w:cs="Tahoma"/>
          <w:bCs/>
          <w:sz w:val="22"/>
          <w:szCs w:val="22"/>
          <w:lang w:val="es-ES" w:eastAsia="en-US"/>
        </w:rPr>
        <w:t xml:space="preserve">y </w:t>
      </w:r>
      <w:r w:rsidR="00176BDF" w:rsidRPr="00C04268">
        <w:rPr>
          <w:rFonts w:ascii="Palatino Linotype" w:eastAsia="Calibri" w:hAnsi="Palatino Linotype" w:cs="Tahoma"/>
          <w:b/>
          <w:bCs/>
          <w:sz w:val="22"/>
          <w:szCs w:val="22"/>
          <w:lang w:val="es-ES" w:eastAsia="en-US"/>
        </w:rPr>
        <w:t xml:space="preserve">su puesta a disposición </w:t>
      </w:r>
      <w:r w:rsidR="00176BDF" w:rsidRPr="00C04268">
        <w:rPr>
          <w:rFonts w:ascii="Palatino Linotype" w:eastAsia="Calibri" w:hAnsi="Palatino Linotype" w:cs="Tahoma"/>
          <w:bCs/>
          <w:sz w:val="22"/>
          <w:szCs w:val="22"/>
          <w:lang w:val="es-ES" w:eastAsia="en-US"/>
        </w:rPr>
        <w:t xml:space="preserve">de las partes, </w:t>
      </w:r>
      <w:r w:rsidRPr="00C04268">
        <w:rPr>
          <w:rFonts w:ascii="Palatino Linotype" w:eastAsia="Calibri" w:hAnsi="Palatino Linotype" w:cs="Tahoma"/>
          <w:bCs/>
          <w:sz w:val="22"/>
          <w:szCs w:val="22"/>
          <w:lang w:val="es-ES" w:eastAsia="en-US"/>
        </w:rPr>
        <w:t xml:space="preserve">en </w:t>
      </w:r>
      <w:r w:rsidRPr="00C04268">
        <w:rPr>
          <w:rFonts w:ascii="Palatino Linotype" w:eastAsia="Calibri" w:hAnsi="Palatino Linotype" w:cs="Tahoma"/>
          <w:bCs/>
          <w:sz w:val="22"/>
          <w:szCs w:val="22"/>
          <w:lang w:val="es-ES" w:eastAsia="en-US"/>
        </w:rPr>
        <w:lastRenderedPageBreak/>
        <w:t>términos del a</w:t>
      </w:r>
      <w:r w:rsidR="00176BDF" w:rsidRPr="00C04268">
        <w:rPr>
          <w:rFonts w:ascii="Palatino Linotype" w:eastAsia="Calibri" w:hAnsi="Palatino Linotype" w:cs="Tahoma"/>
          <w:bCs/>
          <w:sz w:val="22"/>
          <w:szCs w:val="22"/>
          <w:lang w:val="es-ES" w:eastAsia="en-US"/>
        </w:rPr>
        <w:t>rtículo 185, fracciones I y</w:t>
      </w:r>
      <w:r w:rsidRPr="00C04268">
        <w:rPr>
          <w:rFonts w:ascii="Palatino Linotype" w:eastAsia="Calibri" w:hAnsi="Palatino Linotype" w:cs="Tahoma"/>
          <w:bCs/>
          <w:sz w:val="22"/>
          <w:szCs w:val="22"/>
          <w:lang w:val="es-ES" w:eastAsia="en-US"/>
        </w:rPr>
        <w:t xml:space="preserve"> II</w:t>
      </w:r>
      <w:r w:rsidR="00534263"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de la </w:t>
      </w:r>
      <w:r w:rsidRPr="00C04268">
        <w:rPr>
          <w:rFonts w:ascii="Palatino Linotype" w:eastAsia="Calibri" w:hAnsi="Palatino Linotype" w:cs="Tahoma"/>
          <w:bCs/>
          <w:sz w:val="22"/>
          <w:szCs w:val="22"/>
          <w:lang w:eastAsia="en-US"/>
        </w:rPr>
        <w:t xml:space="preserve">Ley de Transparencia y Acceso a la Información Pública del Estado de México y Municipios; </w:t>
      </w:r>
      <w:r w:rsidRPr="00C04268">
        <w:rPr>
          <w:rFonts w:ascii="Palatino Linotype" w:eastAsia="Calibri" w:hAnsi="Palatino Linotype" w:cs="Tahoma"/>
          <w:b/>
          <w:bCs/>
          <w:sz w:val="22"/>
          <w:szCs w:val="22"/>
          <w:lang w:eastAsia="en-US"/>
        </w:rPr>
        <w:t>acto que fue notificado a las partes el mismo día</w:t>
      </w:r>
      <w:r w:rsidRPr="00C04268">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C04268">
        <w:rPr>
          <w:rFonts w:ascii="Palatino Linotype" w:eastAsia="Calibri" w:hAnsi="Palatino Linotype" w:cs="Tahoma"/>
          <w:bCs/>
          <w:sz w:val="22"/>
          <w:szCs w:val="22"/>
          <w:lang w:eastAsia="en-US"/>
        </w:rPr>
        <w:t xml:space="preserve">onviniera y formularan alegatos, </w:t>
      </w:r>
      <w:r w:rsidR="00176BDF" w:rsidRPr="00C04268">
        <w:rPr>
          <w:rFonts w:ascii="Palatino Linotype" w:eastAsia="Calibri" w:hAnsi="Palatino Linotype" w:cs="Tahoma"/>
          <w:bCs/>
          <w:sz w:val="22"/>
          <w:szCs w:val="22"/>
          <w:lang w:val="es-ES" w:eastAsia="en-US"/>
        </w:rPr>
        <w:t>en términos del artículo 185, fracción IV</w:t>
      </w:r>
      <w:r w:rsidR="00534263" w:rsidRPr="00C04268">
        <w:rPr>
          <w:rFonts w:ascii="Palatino Linotype" w:eastAsia="Calibri" w:hAnsi="Palatino Linotype" w:cs="Tahoma"/>
          <w:bCs/>
          <w:sz w:val="22"/>
          <w:szCs w:val="22"/>
          <w:lang w:val="es-ES" w:eastAsia="en-US"/>
        </w:rPr>
        <w:t>,</w:t>
      </w:r>
      <w:r w:rsidR="00176BDF" w:rsidRPr="00C04268">
        <w:rPr>
          <w:rFonts w:ascii="Palatino Linotype" w:eastAsia="Calibri" w:hAnsi="Palatino Linotype" w:cs="Tahoma"/>
          <w:bCs/>
          <w:sz w:val="22"/>
          <w:szCs w:val="22"/>
          <w:lang w:val="es-ES" w:eastAsia="en-US"/>
        </w:rPr>
        <w:t xml:space="preserve"> de la </w:t>
      </w:r>
      <w:r w:rsidR="00176BDF" w:rsidRPr="00C04268">
        <w:rPr>
          <w:rFonts w:ascii="Palatino Linotype" w:eastAsia="Calibri" w:hAnsi="Palatino Linotype" w:cs="Tahoma"/>
          <w:bCs/>
          <w:sz w:val="22"/>
          <w:szCs w:val="22"/>
          <w:lang w:eastAsia="en-US"/>
        </w:rPr>
        <w:t>Ley de Transparencia y Acceso a la Información Pública del Estado de México y Municipios</w:t>
      </w:r>
      <w:r w:rsidR="00A22577" w:rsidRPr="00C04268">
        <w:rPr>
          <w:rFonts w:ascii="Palatino Linotype" w:eastAsia="Calibri" w:hAnsi="Palatino Linotype" w:cs="Tahoma"/>
          <w:bCs/>
          <w:sz w:val="22"/>
          <w:szCs w:val="22"/>
          <w:lang w:eastAsia="en-US"/>
        </w:rPr>
        <w:t>.</w:t>
      </w:r>
    </w:p>
    <w:p w14:paraId="6DB745D9" w14:textId="29FA1450" w:rsidR="000A6105" w:rsidRPr="00C04268" w:rsidRDefault="00806E45" w:rsidP="00CB2B19">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c) Informe Justificado</w:t>
      </w:r>
      <w:r w:rsidR="00CB2B19" w:rsidRPr="00C04268">
        <w:rPr>
          <w:rFonts w:ascii="Palatino Linotype" w:eastAsia="Calibri" w:hAnsi="Palatino Linotype" w:cs="Tahoma"/>
          <w:b/>
          <w:bCs/>
          <w:sz w:val="22"/>
          <w:szCs w:val="22"/>
          <w:lang w:val="es-ES" w:eastAsia="en-US"/>
        </w:rPr>
        <w:t>.</w:t>
      </w:r>
      <w:r w:rsidR="00442CBF" w:rsidRPr="00C04268">
        <w:rPr>
          <w:rFonts w:ascii="Palatino Linotype" w:eastAsia="Calibri" w:hAnsi="Palatino Linotype" w:cs="Tahoma"/>
          <w:bCs/>
          <w:sz w:val="22"/>
          <w:szCs w:val="22"/>
          <w:lang w:val="es-ES" w:eastAsia="en-US"/>
        </w:rPr>
        <w:t xml:space="preserve"> Con fecha </w:t>
      </w:r>
      <w:r w:rsidR="00C2093E" w:rsidRPr="00C04268">
        <w:rPr>
          <w:rFonts w:ascii="Palatino Linotype" w:eastAsia="Calibri" w:hAnsi="Palatino Linotype" w:cs="Tahoma"/>
          <w:bCs/>
          <w:sz w:val="22"/>
          <w:szCs w:val="22"/>
          <w:lang w:val="es-ES" w:eastAsia="en-US"/>
        </w:rPr>
        <w:t>veintiséis</w:t>
      </w:r>
      <w:r w:rsidR="00442CBF" w:rsidRPr="00C04268">
        <w:rPr>
          <w:rFonts w:ascii="Palatino Linotype" w:eastAsia="Calibri" w:hAnsi="Palatino Linotype" w:cs="Tahoma"/>
          <w:bCs/>
          <w:sz w:val="22"/>
          <w:szCs w:val="22"/>
          <w:lang w:val="es-ES" w:eastAsia="en-US"/>
        </w:rPr>
        <w:t xml:space="preserve"> de noviembre de dos mil dieciocho, se recibió en este Instituto, mediante el Sistema de Acceso a la Información Mexiquense (SAIMEX), el oficio </w:t>
      </w:r>
      <w:r w:rsidR="00D62B39" w:rsidRPr="00C04268">
        <w:rPr>
          <w:rFonts w:ascii="Palatino Linotype" w:eastAsia="Calibri" w:hAnsi="Palatino Linotype" w:cs="Tahoma"/>
          <w:bCs/>
          <w:sz w:val="22"/>
          <w:szCs w:val="22"/>
          <w:lang w:val="es-ES" w:eastAsia="en-US"/>
        </w:rPr>
        <w:t xml:space="preserve">sin </w:t>
      </w:r>
      <w:r w:rsidR="00442CBF" w:rsidRPr="00C04268">
        <w:rPr>
          <w:rFonts w:ascii="Palatino Linotype" w:eastAsia="Calibri" w:hAnsi="Palatino Linotype" w:cs="Tahoma"/>
          <w:bCs/>
          <w:sz w:val="22"/>
          <w:szCs w:val="22"/>
          <w:lang w:val="es-ES" w:eastAsia="en-US"/>
        </w:rPr>
        <w:t>número</w:t>
      </w:r>
      <w:r w:rsidR="00B13556" w:rsidRPr="00C04268">
        <w:rPr>
          <w:rFonts w:ascii="Palatino Linotype" w:eastAsia="Calibri" w:hAnsi="Palatino Linotype" w:cs="Tahoma"/>
          <w:bCs/>
          <w:sz w:val="22"/>
          <w:szCs w:val="22"/>
          <w:lang w:val="es-ES" w:eastAsia="en-US"/>
        </w:rPr>
        <w:t xml:space="preserve">, de misma fecha a la de su recepción, </w:t>
      </w:r>
      <w:r w:rsidR="00D62B39" w:rsidRPr="00C04268">
        <w:rPr>
          <w:rFonts w:ascii="Palatino Linotype" w:eastAsia="Calibri" w:hAnsi="Palatino Linotype" w:cs="Tahoma"/>
          <w:bCs/>
          <w:sz w:val="22"/>
          <w:szCs w:val="22"/>
          <w:lang w:val="es-ES" w:eastAsia="en-US"/>
        </w:rPr>
        <w:t>dirigido al Comisionado Ponente y signado por la Titular de la Unidad de Transparencia</w:t>
      </w:r>
      <w:r w:rsidR="00B13556" w:rsidRPr="00C04268">
        <w:rPr>
          <w:rFonts w:ascii="Palatino Linotype" w:eastAsia="Calibri" w:hAnsi="Palatino Linotype" w:cs="Tahoma"/>
          <w:bCs/>
          <w:sz w:val="22"/>
          <w:szCs w:val="22"/>
          <w:lang w:val="es-ES" w:eastAsia="en-US"/>
        </w:rPr>
        <w:t xml:space="preserve">, </w:t>
      </w:r>
      <w:r w:rsidR="00D62B39" w:rsidRPr="00C04268">
        <w:rPr>
          <w:rFonts w:ascii="Palatino Linotype" w:eastAsia="Calibri" w:hAnsi="Palatino Linotype" w:cs="Tahoma"/>
          <w:bCs/>
          <w:sz w:val="22"/>
          <w:szCs w:val="22"/>
          <w:lang w:val="es-ES" w:eastAsia="en-US"/>
        </w:rPr>
        <w:t>mediante el cual se manifestaron</w:t>
      </w:r>
      <w:r w:rsidR="00B13556" w:rsidRPr="00C04268">
        <w:rPr>
          <w:rFonts w:ascii="Palatino Linotype" w:eastAsia="Calibri" w:hAnsi="Palatino Linotype" w:cs="Tahoma"/>
          <w:bCs/>
          <w:sz w:val="22"/>
          <w:szCs w:val="22"/>
          <w:lang w:val="es-ES" w:eastAsia="en-US"/>
        </w:rPr>
        <w:t xml:space="preserve"> los alegatos siguientes:</w:t>
      </w:r>
    </w:p>
    <w:p w14:paraId="0A0503FC" w14:textId="77777777" w:rsidR="00B13556" w:rsidRPr="00C04268" w:rsidRDefault="00B13556" w:rsidP="00CB2B19">
      <w:pPr>
        <w:spacing w:line="360" w:lineRule="auto"/>
        <w:jc w:val="both"/>
        <w:rPr>
          <w:rFonts w:ascii="Palatino Linotype" w:eastAsia="Calibri" w:hAnsi="Palatino Linotype" w:cs="Tahoma"/>
          <w:bCs/>
          <w:sz w:val="22"/>
          <w:szCs w:val="22"/>
          <w:lang w:val="es-ES" w:eastAsia="en-US"/>
        </w:rPr>
      </w:pPr>
    </w:p>
    <w:p w14:paraId="271EDD0F" w14:textId="77777777" w:rsidR="00D62B39" w:rsidRPr="00C04268" w:rsidRDefault="00D62B39" w:rsidP="00D62B39">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w:t>
      </w:r>
    </w:p>
    <w:p w14:paraId="0D3C0A43" w14:textId="77777777" w:rsidR="00D62B39" w:rsidRPr="00C04268" w:rsidRDefault="00D62B39" w:rsidP="00D62B39">
      <w:pPr>
        <w:spacing w:line="360" w:lineRule="auto"/>
        <w:ind w:left="567" w:right="567"/>
        <w:jc w:val="both"/>
        <w:rPr>
          <w:rFonts w:ascii="Palatino Linotype" w:eastAsia="Calibri" w:hAnsi="Palatino Linotype" w:cs="Tahoma"/>
          <w:bCs/>
          <w:lang w:eastAsia="en-US"/>
        </w:rPr>
      </w:pPr>
    </w:p>
    <w:p w14:paraId="5D016116" w14:textId="0CE7C751" w:rsidR="00B13556" w:rsidRPr="00C04268" w:rsidRDefault="00D62B39" w:rsidP="00D62B39">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9.-Respecto del acto impugnado y razones o motivos de la inconformidad, en fecha catorce de noviembre de dos mil dieciocho, la Unidad de Transparencia, remitió el oficio identificado con el número INFOEM/UT/895/2018, al Servidor Público Habilitado de la Dirección de Administración y Finanzas de este Instituto, a efecto de que remitiera a la Unidad de Transparencia el informe de la respuesta emitida, tal cual se muestra a continuación y se adjunta al presente para constancia:</w:t>
      </w:r>
    </w:p>
    <w:p w14:paraId="2DBAA732" w14:textId="77777777" w:rsidR="00D62B39" w:rsidRPr="00C04268" w:rsidRDefault="00D62B39" w:rsidP="00D62B39">
      <w:pPr>
        <w:spacing w:line="360" w:lineRule="auto"/>
        <w:ind w:left="567" w:right="567"/>
        <w:jc w:val="both"/>
        <w:rPr>
          <w:rFonts w:ascii="Palatino Linotype" w:eastAsia="Calibri" w:hAnsi="Palatino Linotype" w:cs="Tahoma"/>
          <w:bCs/>
          <w:lang w:eastAsia="en-US"/>
        </w:rPr>
      </w:pPr>
    </w:p>
    <w:p w14:paraId="4181CFC1" w14:textId="5A9F94E7" w:rsidR="00D62B39" w:rsidRPr="00C04268" w:rsidRDefault="00D62B39" w:rsidP="00D62B39">
      <w:pPr>
        <w:spacing w:line="360" w:lineRule="auto"/>
        <w:ind w:left="567" w:right="567"/>
        <w:jc w:val="center"/>
        <w:rPr>
          <w:rFonts w:ascii="Palatino Linotype" w:eastAsia="Calibri" w:hAnsi="Palatino Linotype" w:cs="Tahoma"/>
          <w:bCs/>
          <w:lang w:eastAsia="en-US"/>
        </w:rPr>
      </w:pPr>
      <w:r w:rsidRPr="00C04268">
        <w:rPr>
          <w:rFonts w:ascii="Palatino Linotype" w:eastAsia="Calibri" w:hAnsi="Palatino Linotype" w:cs="Tahoma"/>
          <w:bCs/>
          <w:lang w:eastAsia="en-US"/>
        </w:rPr>
        <w:t>[Téngase por reproducido el oficio número INFOEM/UT/895/2018]</w:t>
      </w:r>
    </w:p>
    <w:p w14:paraId="2C0BFF66" w14:textId="77777777" w:rsidR="00D62B39" w:rsidRPr="00C04268" w:rsidRDefault="00D62B39" w:rsidP="00D62B39">
      <w:pPr>
        <w:spacing w:line="360" w:lineRule="auto"/>
        <w:ind w:left="567" w:right="567"/>
        <w:jc w:val="both"/>
        <w:rPr>
          <w:rFonts w:ascii="Palatino Linotype" w:eastAsia="Calibri" w:hAnsi="Palatino Linotype" w:cs="Tahoma"/>
          <w:bCs/>
          <w:lang w:eastAsia="en-US"/>
        </w:rPr>
      </w:pPr>
    </w:p>
    <w:p w14:paraId="6351AF30" w14:textId="4D98676E" w:rsidR="00D62B39" w:rsidRPr="00C04268" w:rsidRDefault="00D62B39" w:rsidP="00D62B39">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t>10.-</w:t>
      </w:r>
      <w:r w:rsidRPr="00C04268">
        <w:rPr>
          <w:rFonts w:ascii="Palatino Linotype" w:eastAsia="Calibri" w:hAnsi="Palatino Linotype" w:cs="Tahoma"/>
          <w:bCs/>
          <w:lang w:eastAsia="en-US"/>
        </w:rPr>
        <w:t xml:space="preserve"> En fecha veintiuno d noviembre de dos mil dieciocho, el Servidor Público Habilitado de la Dirección de Administración y Finanzas, hizo llegar a la Unidad de Transparencia, </w:t>
      </w:r>
      <w:r w:rsidRPr="00C04268">
        <w:rPr>
          <w:rFonts w:ascii="Palatino Linotype" w:eastAsia="Calibri" w:hAnsi="Palatino Linotype" w:cs="Tahoma"/>
          <w:bCs/>
          <w:lang w:eastAsia="en-US"/>
        </w:rPr>
        <w:lastRenderedPageBreak/>
        <w:t>mediante oficio número INFOEM/DAF/481/2018, el informe que se adjunta a continuación:</w:t>
      </w:r>
    </w:p>
    <w:p w14:paraId="4FBABB0C" w14:textId="77777777" w:rsidR="00D62B39" w:rsidRPr="00C04268" w:rsidRDefault="00D62B39" w:rsidP="00D62B39">
      <w:pPr>
        <w:spacing w:line="360" w:lineRule="auto"/>
        <w:ind w:left="567" w:right="567"/>
        <w:jc w:val="both"/>
        <w:rPr>
          <w:rFonts w:ascii="Palatino Linotype" w:eastAsia="Calibri" w:hAnsi="Palatino Linotype" w:cs="Tahoma"/>
          <w:bCs/>
          <w:lang w:eastAsia="en-US"/>
        </w:rPr>
      </w:pPr>
    </w:p>
    <w:p w14:paraId="64812919" w14:textId="4B3757F0" w:rsidR="00D62B39" w:rsidRPr="00C04268" w:rsidRDefault="00D62B39" w:rsidP="00D62B39">
      <w:pPr>
        <w:spacing w:line="360" w:lineRule="auto"/>
        <w:ind w:left="567" w:right="567"/>
        <w:jc w:val="center"/>
        <w:rPr>
          <w:rFonts w:ascii="Palatino Linotype" w:eastAsia="Calibri" w:hAnsi="Palatino Linotype" w:cs="Tahoma"/>
          <w:bCs/>
          <w:lang w:eastAsia="en-US"/>
        </w:rPr>
      </w:pPr>
      <w:r w:rsidRPr="00C04268">
        <w:rPr>
          <w:rFonts w:ascii="Palatino Linotype" w:eastAsia="Calibri" w:hAnsi="Palatino Linotype" w:cs="Tahoma"/>
          <w:bCs/>
          <w:lang w:eastAsia="en-US"/>
        </w:rPr>
        <w:t>[Téngase por reproducido el oficio número INFOEM/DAF/481/2018]</w:t>
      </w:r>
    </w:p>
    <w:p w14:paraId="49A6A9CE" w14:textId="77777777" w:rsidR="00D62B39" w:rsidRPr="00C04268" w:rsidRDefault="00D62B39" w:rsidP="00D62B39">
      <w:pPr>
        <w:spacing w:line="360" w:lineRule="auto"/>
        <w:ind w:left="567" w:right="567"/>
        <w:jc w:val="center"/>
        <w:rPr>
          <w:rFonts w:ascii="Palatino Linotype" w:eastAsia="Calibri" w:hAnsi="Palatino Linotype" w:cs="Tahoma"/>
          <w:bCs/>
          <w:lang w:eastAsia="en-US"/>
        </w:rPr>
      </w:pPr>
    </w:p>
    <w:p w14:paraId="19A6A454" w14:textId="7440A38B" w:rsidR="00D62B39" w:rsidRPr="00C04268" w:rsidRDefault="00D62B39" w:rsidP="00D62B39">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De los anteriores hechos se advierten diversos factores que a continuación se mencionan y que podrán servir al momento de la valoración de la resolución del presente recurso:</w:t>
      </w:r>
    </w:p>
    <w:p w14:paraId="28FAE3FD" w14:textId="77777777" w:rsidR="00D62B39" w:rsidRPr="00C04268" w:rsidRDefault="00D62B39" w:rsidP="00D62B39">
      <w:pPr>
        <w:spacing w:line="360" w:lineRule="auto"/>
        <w:ind w:left="567" w:right="567"/>
        <w:jc w:val="both"/>
        <w:rPr>
          <w:rFonts w:ascii="Palatino Linotype" w:eastAsia="Calibri" w:hAnsi="Palatino Linotype" w:cs="Tahoma"/>
          <w:bCs/>
          <w:lang w:eastAsia="en-US"/>
        </w:rPr>
      </w:pPr>
    </w:p>
    <w:p w14:paraId="3C09209A" w14:textId="425184A9" w:rsidR="00D62B39" w:rsidRPr="00C04268" w:rsidRDefault="00D62B39" w:rsidP="00D62B39">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t>I.</w:t>
      </w:r>
      <w:r w:rsidRPr="00C04268">
        <w:rPr>
          <w:rFonts w:ascii="Palatino Linotype" w:eastAsia="Calibri" w:hAnsi="Palatino Linotype" w:cs="Tahoma"/>
          <w:bCs/>
          <w:lang w:eastAsia="en-US"/>
        </w:rPr>
        <w:t xml:space="preserve"> La Unidad de Transparencia turnó el requerimiento al Servidor Público Habilitado de la Dirección de Administración y Finanzas en razón de que, de acuerdo con las facultades y atribuciones que le son conferidas en el artículo 20, fracciones XXII y XXIII del Reglamento Interior del Instituto de Transparencia, Acceso a la Información Pública y Protección de Datos Personales del Estado de México y Municipios, publicado en Periódico Oficial, Gaceta del Gobierno el cuatro de noviembre de dos mil dieciséis, dicha Unidad Administrativa se encuentra facultada para: </w:t>
      </w:r>
      <w:r w:rsidRPr="00C04268">
        <w:rPr>
          <w:rFonts w:ascii="Palatino Linotype" w:eastAsia="Calibri" w:hAnsi="Palatino Linotype" w:cs="Tahoma"/>
          <w:bCs/>
          <w:i/>
          <w:iCs/>
          <w:lang w:eastAsia="en-US"/>
        </w:rPr>
        <w:t xml:space="preserve">"Realizar las altas, bajas y modificaciones de las relaciones laborales de los servidores públicos adscritos al Instituto, de conformidad con la Ley de Trabajo de los Servidores Públicos del Estado y Municipios y normatividad aplicable, asimismo, emitir los reportes correspondientes al tabulador, plantilla de personal y nóminas;" </w:t>
      </w:r>
      <w:r w:rsidRPr="00C04268">
        <w:rPr>
          <w:rFonts w:ascii="Palatino Linotype" w:eastAsia="Calibri" w:hAnsi="Palatino Linotype" w:cs="Tahoma"/>
          <w:bCs/>
          <w:lang w:eastAsia="en-US"/>
        </w:rPr>
        <w:t xml:space="preserve">y </w:t>
      </w:r>
      <w:r w:rsidRPr="00C04268">
        <w:rPr>
          <w:rFonts w:ascii="Palatino Linotype" w:eastAsia="Calibri" w:hAnsi="Palatino Linotype" w:cs="Tahoma"/>
          <w:bCs/>
          <w:i/>
          <w:iCs/>
          <w:lang w:eastAsia="en-US"/>
        </w:rPr>
        <w:t xml:space="preserve">"Elaborar las normas de administración de personal, contratos o convenios que regulen las relaciones laborales  del personal adscrito al Instituto, así como vigilar la aplicación de las mismas;" </w:t>
      </w:r>
      <w:r w:rsidRPr="00C04268">
        <w:rPr>
          <w:rFonts w:ascii="Palatino Linotype" w:eastAsia="Calibri" w:hAnsi="Palatino Linotype" w:cs="Tahoma"/>
          <w:bCs/>
          <w:lang w:eastAsia="en-US"/>
        </w:rPr>
        <w:t>lo que congruentemente encuentra relación con la información que requería el solicitante.</w:t>
      </w:r>
    </w:p>
    <w:p w14:paraId="4534768E" w14:textId="77777777" w:rsidR="00D62B39" w:rsidRPr="00C04268" w:rsidRDefault="00D62B39" w:rsidP="00D62B39">
      <w:pPr>
        <w:spacing w:line="360" w:lineRule="auto"/>
        <w:ind w:left="567" w:right="567"/>
        <w:jc w:val="both"/>
        <w:rPr>
          <w:rFonts w:ascii="Palatino Linotype" w:eastAsia="Calibri" w:hAnsi="Palatino Linotype" w:cs="Tahoma"/>
          <w:bCs/>
          <w:lang w:eastAsia="en-US"/>
        </w:rPr>
      </w:pPr>
    </w:p>
    <w:p w14:paraId="08B511C9" w14:textId="716117FB" w:rsidR="00D62B39" w:rsidRPr="00C04268" w:rsidRDefault="00D62B39" w:rsidP="00D62B39">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t>II.</w:t>
      </w:r>
      <w:r w:rsidRPr="00C04268">
        <w:rPr>
          <w:rFonts w:ascii="Palatino Linotype" w:eastAsia="Calibri" w:hAnsi="Palatino Linotype" w:cs="Tahoma"/>
          <w:bCs/>
          <w:lang w:eastAsia="en-US"/>
        </w:rPr>
        <w:t xml:space="preserve"> La respuesta emitida por el Servidor Público Habilitado de la Dirección de Administración y Finanzas, fue notificada el veintinueve de octubre de dos mil dieciocho, dentro del plazo referido por la Ley de Transparencia y Acceso a la </w:t>
      </w:r>
      <w:r w:rsidRPr="00C04268">
        <w:rPr>
          <w:rFonts w:ascii="Palatino Linotype" w:eastAsia="Calibri" w:hAnsi="Palatino Linotype" w:cs="Tahoma"/>
          <w:bCs/>
          <w:lang w:eastAsia="en-US"/>
        </w:rPr>
        <w:lastRenderedPageBreak/>
        <w:t>Información Pública del Estado de México y Municipios, recontando como respuesta esencialmente los argumentos torales siguientes:</w:t>
      </w:r>
    </w:p>
    <w:p w14:paraId="25780A96" w14:textId="77777777" w:rsidR="00D62B39" w:rsidRPr="00C04268" w:rsidRDefault="00D62B39" w:rsidP="00D62B39">
      <w:pPr>
        <w:spacing w:line="360" w:lineRule="auto"/>
        <w:ind w:left="567" w:right="567"/>
        <w:jc w:val="both"/>
        <w:rPr>
          <w:rFonts w:ascii="Palatino Linotype" w:eastAsia="Calibri" w:hAnsi="Palatino Linotype" w:cs="Tahoma"/>
          <w:bCs/>
          <w:lang w:eastAsia="en-US"/>
        </w:rPr>
      </w:pPr>
    </w:p>
    <w:p w14:paraId="093AE9AC" w14:textId="3BB21E78" w:rsidR="00D62B39" w:rsidRPr="00C04268" w:rsidRDefault="00D62B39" w:rsidP="00D62B39">
      <w:pPr>
        <w:spacing w:line="360" w:lineRule="auto"/>
        <w:ind w:left="567" w:right="567"/>
        <w:jc w:val="center"/>
        <w:rPr>
          <w:rFonts w:ascii="Palatino Linotype" w:eastAsia="Calibri" w:hAnsi="Palatino Linotype" w:cs="Tahoma"/>
          <w:bCs/>
          <w:lang w:eastAsia="en-US"/>
        </w:rPr>
      </w:pPr>
      <w:r w:rsidRPr="00C04268">
        <w:rPr>
          <w:rFonts w:ascii="Palatino Linotype" w:eastAsia="Calibri" w:hAnsi="Palatino Linotype" w:cs="Tahoma"/>
          <w:bCs/>
          <w:lang w:eastAsia="en-US"/>
        </w:rPr>
        <w:t>[Téngase por reproducida la respuesta a la solicitud de acceso a la información]</w:t>
      </w:r>
    </w:p>
    <w:p w14:paraId="34232268" w14:textId="77777777" w:rsidR="00D62B39" w:rsidRPr="00C04268" w:rsidRDefault="00D62B39" w:rsidP="00D62B39">
      <w:pPr>
        <w:spacing w:line="360" w:lineRule="auto"/>
        <w:ind w:left="567" w:right="567"/>
        <w:jc w:val="both"/>
        <w:rPr>
          <w:rFonts w:ascii="Palatino Linotype" w:eastAsia="Calibri" w:hAnsi="Palatino Linotype" w:cs="Tahoma"/>
          <w:bCs/>
          <w:lang w:eastAsia="en-US"/>
        </w:rPr>
      </w:pPr>
    </w:p>
    <w:p w14:paraId="42EBCF17" w14:textId="490C48B0" w:rsidR="00D62B39" w:rsidRPr="00C04268" w:rsidRDefault="00D62B39" w:rsidP="00D62B39">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t>III.</w:t>
      </w:r>
      <w:r w:rsidRPr="00C04268">
        <w:rPr>
          <w:rFonts w:ascii="Palatino Linotype" w:eastAsia="Calibri" w:hAnsi="Palatino Linotype" w:cs="Tahoma"/>
          <w:bCs/>
          <w:lang w:eastAsia="en-US"/>
        </w:rPr>
        <w:t xml:space="preserve"> Por lo anterior, además de la respuesta emitida por el Servidor Público Habilitado de la Dirección de Administración y Finanzas, de igual manera, le fue notificada el Acta de la Quincuagésima </w:t>
      </w:r>
      <w:r w:rsidR="0025773A" w:rsidRPr="00C04268">
        <w:rPr>
          <w:rFonts w:ascii="Palatino Linotype" w:eastAsia="Calibri" w:hAnsi="Palatino Linotype" w:cs="Tahoma"/>
          <w:bCs/>
          <w:lang w:eastAsia="en-US"/>
        </w:rPr>
        <w:t>Novena Sesión Extraordin</w:t>
      </w:r>
      <w:r w:rsidRPr="00C04268">
        <w:rPr>
          <w:rFonts w:ascii="Palatino Linotype" w:eastAsia="Calibri" w:hAnsi="Palatino Linotype" w:cs="Tahoma"/>
          <w:bCs/>
          <w:lang w:eastAsia="en-US"/>
        </w:rPr>
        <w:t>aria, celebrada el veinticinco de octubre del año en curso, a través de la</w:t>
      </w:r>
      <w:r w:rsidR="0025773A" w:rsidRPr="00C04268">
        <w:rPr>
          <w:rFonts w:ascii="Palatino Linotype" w:eastAsia="Calibri" w:hAnsi="Palatino Linotype" w:cs="Tahoma"/>
          <w:bCs/>
          <w:lang w:eastAsia="en-US"/>
        </w:rPr>
        <w:t xml:space="preserve"> cual en el Acuerdo núm</w:t>
      </w:r>
      <w:r w:rsidRPr="00C04268">
        <w:rPr>
          <w:rFonts w:ascii="Palatino Linotype" w:eastAsia="Calibri" w:hAnsi="Palatino Linotype" w:cs="Tahoma"/>
          <w:bCs/>
          <w:lang w:eastAsia="en-US"/>
        </w:rPr>
        <w:t>ero ACT/INFOEM/EXT/COMT/59ª/2018/CUARTO, se llevó a cabo la</w:t>
      </w:r>
      <w:r w:rsidR="0025773A" w:rsidRPr="00C04268">
        <w:rPr>
          <w:rFonts w:ascii="Palatino Linotype" w:eastAsia="Calibri" w:hAnsi="Palatino Linotype" w:cs="Tahoma"/>
          <w:bCs/>
          <w:lang w:eastAsia="en-US"/>
        </w:rPr>
        <w:t xml:space="preserve"> </w:t>
      </w:r>
      <w:r w:rsidRPr="00C04268">
        <w:rPr>
          <w:rFonts w:ascii="Palatino Linotype" w:eastAsia="Calibri" w:hAnsi="Palatino Linotype" w:cs="Tahoma"/>
          <w:bCs/>
          <w:lang w:eastAsia="en-US"/>
        </w:rPr>
        <w:t>aprobación de la clasificac</w:t>
      </w:r>
      <w:r w:rsidR="0025773A" w:rsidRPr="00C04268">
        <w:rPr>
          <w:rFonts w:ascii="Palatino Linotype" w:eastAsia="Calibri" w:hAnsi="Palatino Linotype" w:cs="Tahoma"/>
          <w:bCs/>
          <w:lang w:eastAsia="en-US"/>
        </w:rPr>
        <w:t>i</w:t>
      </w:r>
      <w:r w:rsidRPr="00C04268">
        <w:rPr>
          <w:rFonts w:ascii="Palatino Linotype" w:eastAsia="Calibri" w:hAnsi="Palatino Linotype" w:cs="Tahoma"/>
          <w:bCs/>
          <w:lang w:eastAsia="en-US"/>
        </w:rPr>
        <w:t>ón parcial de la información corno confidencial de los documentos con los</w:t>
      </w:r>
      <w:r w:rsidR="0025773A" w:rsidRPr="00C04268">
        <w:rPr>
          <w:rFonts w:ascii="Palatino Linotype" w:eastAsia="Calibri" w:hAnsi="Palatino Linotype" w:cs="Tahoma"/>
          <w:bCs/>
          <w:lang w:eastAsia="en-US"/>
        </w:rPr>
        <w:t xml:space="preserve"> cuales se dieron respuest</w:t>
      </w:r>
      <w:r w:rsidRPr="00C04268">
        <w:rPr>
          <w:rFonts w:ascii="Palatino Linotype" w:eastAsia="Calibri" w:hAnsi="Palatino Linotype" w:cs="Tahoma"/>
          <w:bCs/>
          <w:lang w:eastAsia="en-US"/>
        </w:rPr>
        <w:t>a</w:t>
      </w:r>
      <w:r w:rsidR="0025773A" w:rsidRPr="00C04268">
        <w:rPr>
          <w:rFonts w:ascii="Palatino Linotype" w:eastAsia="Calibri" w:hAnsi="Palatino Linotype" w:cs="Tahoma"/>
          <w:bCs/>
          <w:lang w:eastAsia="en-US"/>
        </w:rPr>
        <w:t xml:space="preserve"> a</w:t>
      </w:r>
      <w:r w:rsidRPr="00C04268">
        <w:rPr>
          <w:rFonts w:ascii="Palatino Linotype" w:eastAsia="Calibri" w:hAnsi="Palatino Linotype" w:cs="Tahoma"/>
          <w:bCs/>
          <w:lang w:eastAsia="en-US"/>
        </w:rPr>
        <w:t xml:space="preserve"> la solicitud de acceso a la información pública de mérito, aprobándose</w:t>
      </w:r>
      <w:r w:rsidR="0025773A" w:rsidRPr="00C04268">
        <w:rPr>
          <w:rFonts w:ascii="Palatino Linotype" w:eastAsia="Calibri" w:hAnsi="Palatino Linotype" w:cs="Tahoma"/>
          <w:bCs/>
          <w:lang w:eastAsia="en-US"/>
        </w:rPr>
        <w:t xml:space="preserve"> en consecuencia las versiones públ</w:t>
      </w:r>
      <w:r w:rsidRPr="00C04268">
        <w:rPr>
          <w:rFonts w:ascii="Palatino Linotype" w:eastAsia="Calibri" w:hAnsi="Palatino Linotype" w:cs="Tahoma"/>
          <w:bCs/>
          <w:lang w:eastAsia="en-US"/>
        </w:rPr>
        <w:t>icas correspondientes.</w:t>
      </w:r>
    </w:p>
    <w:p w14:paraId="774D57CF" w14:textId="77777777" w:rsidR="0025773A" w:rsidRPr="00C04268" w:rsidRDefault="0025773A" w:rsidP="00D62B39">
      <w:pPr>
        <w:spacing w:line="360" w:lineRule="auto"/>
        <w:ind w:left="567" w:right="567"/>
        <w:jc w:val="both"/>
        <w:rPr>
          <w:rFonts w:ascii="Palatino Linotype" w:eastAsia="Calibri" w:hAnsi="Palatino Linotype" w:cs="Tahoma"/>
          <w:bCs/>
          <w:lang w:eastAsia="en-US"/>
        </w:rPr>
      </w:pPr>
    </w:p>
    <w:p w14:paraId="6D2E922A" w14:textId="4411E758" w:rsidR="0025773A" w:rsidRPr="00C04268" w:rsidRDefault="0025773A" w:rsidP="0025773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t>IV.</w:t>
      </w:r>
      <w:r w:rsidRPr="00C04268">
        <w:rPr>
          <w:rFonts w:ascii="Palatino Linotype" w:eastAsia="Calibri" w:hAnsi="Palatino Linotype" w:cs="Tahoma"/>
          <w:bCs/>
          <w:lang w:eastAsia="en-US"/>
        </w:rPr>
        <w:t xml:space="preserve"> En concordancia con lo anterior, el informe emitido por el Servidor Público Habilitado de la </w:t>
      </w:r>
      <w:r w:rsidR="00EA0C03" w:rsidRPr="00C04268">
        <w:rPr>
          <w:rFonts w:ascii="Palatino Linotype" w:eastAsia="Calibri" w:hAnsi="Palatino Linotype" w:cs="Tahoma"/>
          <w:bCs/>
          <w:lang w:eastAsia="en-US"/>
        </w:rPr>
        <w:t>Dirección de Administración</w:t>
      </w:r>
      <w:r w:rsidRPr="00C04268">
        <w:rPr>
          <w:rFonts w:ascii="Palatino Linotype" w:eastAsia="Calibri" w:hAnsi="Palatino Linotype" w:cs="Tahoma"/>
          <w:bCs/>
          <w:lang w:eastAsia="en-US"/>
        </w:rPr>
        <w:t xml:space="preserve"> y Finanzas, hace del conocimiento lo siguiente:</w:t>
      </w:r>
    </w:p>
    <w:p w14:paraId="2EAA39BD" w14:textId="77777777" w:rsidR="0025773A" w:rsidRPr="00C04268" w:rsidRDefault="0025773A" w:rsidP="00D62B39">
      <w:pPr>
        <w:spacing w:line="360" w:lineRule="auto"/>
        <w:ind w:left="567" w:right="567"/>
        <w:jc w:val="both"/>
        <w:rPr>
          <w:rFonts w:ascii="Palatino Linotype" w:eastAsia="Calibri" w:hAnsi="Palatino Linotype" w:cs="Tahoma"/>
          <w:bCs/>
          <w:lang w:eastAsia="en-US"/>
        </w:rPr>
      </w:pPr>
    </w:p>
    <w:p w14:paraId="4CEF189F" w14:textId="68EE1934" w:rsidR="0025773A" w:rsidRPr="00C04268" w:rsidRDefault="0025773A" w:rsidP="0025773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a) Que considera que el acto impugnado que pretende hacer valer el recurrente es inexistente y las razones o motivos en que se basa, son inoperantes e infundados;</w:t>
      </w:r>
    </w:p>
    <w:p w14:paraId="363A1ECF" w14:textId="2312FA4D" w:rsidR="0025773A" w:rsidRPr="00C04268" w:rsidRDefault="0025773A" w:rsidP="0025773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 xml:space="preserve">b) Que una vez analizada la solicitud, se procedió a localizar la información correspondiente en los archivos de esa unidad administrativa, específicamente en los expedientes laborales de los servidores públicos respectivos, resultando: que de acuerdo al expediente del titular de la Dirección de Protección de Datos Personales, se localizó como evidencia de su último grado de estudios el título de Licenciado en Contaduría que otorgó a su favor la Universidad del Valle de Toluca, del cual se emitió la correspondiente versión pública al particular y se estima suficiente para acreditar lo </w:t>
      </w:r>
      <w:r w:rsidRPr="00C04268">
        <w:rPr>
          <w:rFonts w:ascii="Palatino Linotype" w:eastAsia="Calibri" w:hAnsi="Palatino Linotype" w:cs="Tahoma"/>
          <w:bCs/>
          <w:lang w:eastAsia="en-US"/>
        </w:rPr>
        <w:lastRenderedPageBreak/>
        <w:t>solicitado en el entendido de que no solicitó cédula profesional, sino “documentos que acrediten su último grado de estudios", y en el presente caso, se entregó la información correspondiente, con la que cuenta esa unidad administrativa, sin que esté obligada a generar o entregar mayor información que aquella que obra en sus archivos, tal y como así lo establece el artículo 12, párrafo segundo de la Ley de Transparencia local;</w:t>
      </w:r>
    </w:p>
    <w:p w14:paraId="23FAF717" w14:textId="7CA2FA22" w:rsidR="0025773A" w:rsidRPr="00C04268" w:rsidRDefault="0025773A" w:rsidP="0025773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c) Que por cuanto hace a la segunda parte de la solicitud del particular referente a la información de la servidora pública Silvia Arellano, es importante precisar que de igual forma se emitió respuesta con la información que obra en los archivos de esa unidad. Aclarando que, conforme a lo establecido en el artículo 47 de la Ley del Trabajo de los Servidores Públicos su ingreso al servicio público no exigió acreditar un grado académico atendiendo al puesto que ocupa no existen requisitos específicos para su desempeño;</w:t>
      </w:r>
    </w:p>
    <w:p w14:paraId="29450227" w14:textId="31664000" w:rsidR="0025773A" w:rsidRPr="00C04268" w:rsidRDefault="0025773A" w:rsidP="0025773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d) Que esa unidad actuó con toda legalidad mediante la entrega de la información que obra en sus archivos, al margen de lo que la Ley de Transparencia Local permite;</w:t>
      </w:r>
    </w:p>
    <w:p w14:paraId="5375D177" w14:textId="380A25A6" w:rsidR="0025773A" w:rsidRPr="00C04268" w:rsidRDefault="0025773A" w:rsidP="0025773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e) Que estima que las razones o motivos de la inconformidad que motiva el presente informe, no son congruentes con lo originalmente solicitado, pues en esta instancia plantea una situación distinta a la originalmente atendida;</w:t>
      </w:r>
    </w:p>
    <w:p w14:paraId="484C2277" w14:textId="2A2656CE" w:rsidR="000D40FB" w:rsidRPr="00C04268" w:rsidRDefault="000D40FB" w:rsidP="000D40FB">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f) Que este Instituto podrá declarar inoperantes los argumentos vertidos por el recurrente y por lo tanto, declarar la validez de la respuesta que le fue otorgada en atención a su solicitud, por ajustarse a la ley de la materia;</w:t>
      </w:r>
    </w:p>
    <w:p w14:paraId="22EDA7B4" w14:textId="3EB1EFA6" w:rsidR="0025773A" w:rsidRPr="00C04268" w:rsidRDefault="000D40FB" w:rsidP="000D40FB">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g) Que respecto al resto del análisis de los motivos o razones de inconformidad, se advierte que se trata de cuestionamientos y manifestaciones subjetivas realizados por el solicitante, que no se relacionan con la entrega de documentos.</w:t>
      </w:r>
    </w:p>
    <w:p w14:paraId="124777B7" w14:textId="77777777" w:rsidR="0025773A" w:rsidRPr="00C04268" w:rsidRDefault="0025773A" w:rsidP="00D62B39">
      <w:pPr>
        <w:spacing w:line="360" w:lineRule="auto"/>
        <w:ind w:left="567" w:right="567"/>
        <w:jc w:val="both"/>
        <w:rPr>
          <w:rFonts w:ascii="Palatino Linotype" w:eastAsia="Calibri" w:hAnsi="Palatino Linotype" w:cs="Tahoma"/>
          <w:bCs/>
          <w:lang w:eastAsia="en-US"/>
        </w:rPr>
      </w:pPr>
    </w:p>
    <w:p w14:paraId="5AC85A5B" w14:textId="2B2FDA8B" w:rsidR="0025773A" w:rsidRPr="00C04268" w:rsidRDefault="000D40FB" w:rsidP="000D40FB">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 xml:space="preserve">Ahora bien, de un análisis exhaustivo de las razones o motivos de inconformidad vertidos en razón del acto impugnado que señala el recurrente, es que, esta Unidad de Transparencia considera que el sentido de la respuesta otorgada a la solicitud de acceso a </w:t>
      </w:r>
      <w:r w:rsidRPr="00C04268">
        <w:rPr>
          <w:rFonts w:ascii="Palatino Linotype" w:eastAsia="Calibri" w:hAnsi="Palatino Linotype" w:cs="Tahoma"/>
          <w:bCs/>
          <w:lang w:eastAsia="en-US"/>
        </w:rPr>
        <w:lastRenderedPageBreak/>
        <w:t>la información pública bajo el número 00903/INFOEM/IP/2018, debe seguir prevaleciendo, al haber sido emitida de manera congruente, exhaustiva y completa respecto de los requerimientos expuestos por el ahora recurrente en su solicitud de acceso a la información pública, debiendo considerarse, por este Organismo Garante, infundados, inoperantes e inatendibles los argumentos del recurrente que propuso como motivos o razones de inconformidad, procediendo en consecuencia a CONFIRMAR la respuesta otorgada por este Sujeto Obligado.</w:t>
      </w:r>
    </w:p>
    <w:p w14:paraId="533F3BB6" w14:textId="77777777" w:rsidR="0025773A" w:rsidRPr="00C04268" w:rsidRDefault="0025773A" w:rsidP="00D62B39">
      <w:pPr>
        <w:spacing w:line="360" w:lineRule="auto"/>
        <w:ind w:left="567" w:right="567"/>
        <w:jc w:val="both"/>
        <w:rPr>
          <w:rFonts w:ascii="Palatino Linotype" w:eastAsia="Calibri" w:hAnsi="Palatino Linotype" w:cs="Tahoma"/>
          <w:bCs/>
          <w:lang w:eastAsia="en-US"/>
        </w:rPr>
      </w:pPr>
    </w:p>
    <w:p w14:paraId="3BE2891D" w14:textId="5532FD01" w:rsidR="0025773A" w:rsidRPr="00C04268" w:rsidRDefault="000D40FB" w:rsidP="00D62B39">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Lo anterior encuentra sustento en las consideraciones que se exponen en seguida:</w:t>
      </w:r>
    </w:p>
    <w:p w14:paraId="7CB2E8C3" w14:textId="77777777" w:rsidR="0025773A" w:rsidRPr="00C04268" w:rsidRDefault="0025773A" w:rsidP="00D62B39">
      <w:pPr>
        <w:spacing w:line="360" w:lineRule="auto"/>
        <w:ind w:left="567" w:right="567"/>
        <w:jc w:val="both"/>
        <w:rPr>
          <w:rFonts w:ascii="Palatino Linotype" w:eastAsia="Calibri" w:hAnsi="Palatino Linotype" w:cs="Tahoma"/>
          <w:bCs/>
          <w:lang w:eastAsia="en-US"/>
        </w:rPr>
      </w:pPr>
    </w:p>
    <w:p w14:paraId="769868C3" w14:textId="67A5A1D4" w:rsidR="0025773A" w:rsidRPr="00C04268" w:rsidRDefault="000D40FB" w:rsidP="000D40FB">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 xml:space="preserve">En primer término, es viable aclarar que las razones o motivos de inconformidad vertidos por el recurrente se analizan de manera conjunta, esto por la actualización de agravio singular existente en su contenido, mismos que consisten en lo siguiente: </w:t>
      </w:r>
      <w:r w:rsidRPr="00C04268">
        <w:rPr>
          <w:rFonts w:ascii="Palatino Linotype" w:eastAsia="Calibri" w:hAnsi="Palatino Linotype" w:cs="Tahoma"/>
          <w:bCs/>
          <w:i/>
          <w:iCs/>
          <w:lang w:eastAsia="en-US"/>
        </w:rPr>
        <w:t xml:space="preserve">"En el caso del Director solo me proporcionaron su titulo universitario, es decir, la respuesta esta incompleta, ya que no se adjunta la cédula profesional emitida por la Dirección General de Profesiones, aunado a que su perfil no corresponde con el cargo que desempeña, de las constancias que se agregan me doy cuenta que todas son posteriores a la fecha de su nombramiento, es decir, ¿apenas se esta capacitando en la materia? En el caso de su secretaría no se anexa titulo universitario o cédula profesional, es decir, no tiene los conocimientos para desempeñar sus funciones y específicamente en la materia de datos personales." </w:t>
      </w:r>
      <w:r w:rsidRPr="00C04268">
        <w:rPr>
          <w:rFonts w:ascii="Palatino Linotype" w:eastAsia="Calibri" w:hAnsi="Palatino Linotype" w:cs="Tahoma"/>
          <w:bCs/>
          <w:lang w:eastAsia="en-US"/>
        </w:rPr>
        <w:t>(Sic.)</w:t>
      </w:r>
    </w:p>
    <w:p w14:paraId="4FF7FEA5" w14:textId="77777777" w:rsidR="0025773A" w:rsidRPr="00C04268" w:rsidRDefault="0025773A" w:rsidP="00D62B39">
      <w:pPr>
        <w:spacing w:line="360" w:lineRule="auto"/>
        <w:ind w:left="567" w:right="567"/>
        <w:jc w:val="both"/>
        <w:rPr>
          <w:rFonts w:ascii="Palatino Linotype" w:eastAsia="Calibri" w:hAnsi="Palatino Linotype" w:cs="Tahoma"/>
          <w:bCs/>
          <w:lang w:eastAsia="en-US"/>
        </w:rPr>
      </w:pPr>
    </w:p>
    <w:p w14:paraId="77F0D8E1" w14:textId="15D0A585" w:rsidR="0025773A" w:rsidRPr="00C04268" w:rsidRDefault="000D40FB" w:rsidP="000D40FB">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 xml:space="preserve">De lo anterior, se estima que el recurrente considera violatorio de su derecho de acceso a la información pública el hecho de que la respuesta emitida por este Instituto </w:t>
      </w:r>
      <w:r w:rsidRPr="00C04268">
        <w:rPr>
          <w:rFonts w:ascii="Palatino Linotype" w:eastAsia="Calibri" w:hAnsi="Palatino Linotype" w:cs="Tahoma"/>
          <w:bCs/>
          <w:i/>
          <w:iCs/>
          <w:lang w:eastAsia="en-US"/>
        </w:rPr>
        <w:t xml:space="preserve">es incompleta, </w:t>
      </w:r>
      <w:r w:rsidRPr="00C04268">
        <w:rPr>
          <w:rFonts w:ascii="Palatino Linotype" w:eastAsia="Calibri" w:hAnsi="Palatino Linotype" w:cs="Tahoma"/>
          <w:bCs/>
          <w:lang w:eastAsia="en-US"/>
        </w:rPr>
        <w:t xml:space="preserve">ya que, por lo que se refiere al Director de Protección de Datos Personales de este Instituto, se omitió enviar la cedula profesional emitida por la Dirección General de Profesiones y que, respecto a la servidora pública adscrita a la Dirección de Protección de Datos Personales de nombre Silvia María Rita Paz Arellano, no se anexó título </w:t>
      </w:r>
      <w:r w:rsidRPr="00C04268">
        <w:rPr>
          <w:rFonts w:ascii="Palatino Linotype" w:eastAsia="Calibri" w:hAnsi="Palatino Linotype" w:cs="Tahoma"/>
          <w:bCs/>
          <w:lang w:eastAsia="en-US"/>
        </w:rPr>
        <w:lastRenderedPageBreak/>
        <w:t xml:space="preserve">universitario o cédula profesional, cuando en su solicitud de acceso a la información pública, requirió la documentación que acreditara su último grado de estudios y los </w:t>
      </w:r>
      <w:r w:rsidR="00AC5A5A" w:rsidRPr="00C04268">
        <w:rPr>
          <w:rFonts w:ascii="Palatino Linotype" w:eastAsia="Calibri" w:hAnsi="Palatino Linotype" w:cs="Tahoma"/>
          <w:bCs/>
          <w:lang w:eastAsia="en-US"/>
        </w:rPr>
        <w:t>documentos que comprueb</w:t>
      </w:r>
      <w:r w:rsidRPr="00C04268">
        <w:rPr>
          <w:rFonts w:ascii="Palatino Linotype" w:eastAsia="Calibri" w:hAnsi="Palatino Linotype" w:cs="Tahoma"/>
          <w:bCs/>
          <w:lang w:eastAsia="en-US"/>
        </w:rPr>
        <w:t>en su experiencia y conocimientos en la materia de protección de datos personales de ambos.</w:t>
      </w:r>
    </w:p>
    <w:p w14:paraId="6DBD20E1" w14:textId="77777777" w:rsidR="0025773A" w:rsidRPr="00C04268" w:rsidRDefault="0025773A" w:rsidP="00D62B39">
      <w:pPr>
        <w:spacing w:line="360" w:lineRule="auto"/>
        <w:ind w:left="567" w:right="567"/>
        <w:jc w:val="both"/>
        <w:rPr>
          <w:rFonts w:ascii="Palatino Linotype" w:eastAsia="Calibri" w:hAnsi="Palatino Linotype" w:cs="Tahoma"/>
          <w:bCs/>
          <w:lang w:eastAsia="en-US"/>
        </w:rPr>
      </w:pPr>
    </w:p>
    <w:p w14:paraId="0BA33C5F" w14:textId="66D08634" w:rsidR="0025773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 xml:space="preserve">Argumentos los anteriores que de su estudio no se aprecia que el recurrente refiera efectivamente la violación de algún precepto normativo por parte de este Sujeto Obligado al momento de dar respuesta a su solicitud d acceso a la información pública, ya que, si bien hace referencia a que la respuesta otorgada es </w:t>
      </w:r>
      <w:r w:rsidRPr="00C04268">
        <w:rPr>
          <w:rFonts w:ascii="Palatino Linotype" w:eastAsia="Calibri" w:hAnsi="Palatino Linotype" w:cs="Tahoma"/>
          <w:bCs/>
          <w:i/>
          <w:iCs/>
          <w:lang w:eastAsia="en-US"/>
        </w:rPr>
        <w:t xml:space="preserve">incompleta, </w:t>
      </w:r>
      <w:r w:rsidRPr="00C04268">
        <w:rPr>
          <w:rFonts w:ascii="Palatino Linotype" w:eastAsia="Calibri" w:hAnsi="Palatino Linotype" w:cs="Tahoma"/>
          <w:bCs/>
          <w:lang w:eastAsia="en-US"/>
        </w:rPr>
        <w:t>soslaya establecer un supuesto básico a partir del cual resulte viable afirmar que la respuesta d su solicitud de información carece de algún elemento en su contenido y que este hubiera sido obligación por parte de este Sujeto Obligado observar al momento de otorgar la respuesta.</w:t>
      </w:r>
    </w:p>
    <w:p w14:paraId="5D9B2E34" w14:textId="4CC7E65F" w:rsidR="0025773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De igual forma, el recurre te al manifestar que se debieron entregar diversos documentos además de los proporcionados en respuesta a su solicitud de acceso a la información pública, lleva a cabo argumentos que carecen de sustento, pues de tales documentos no se establece que deban formar parte necesaria de los expedientes laborales de los servidores públicos adscritos a este Instituto, esto al no existir dispositivo normativo o criterio de hecho que así lo estipule.</w:t>
      </w:r>
    </w:p>
    <w:p w14:paraId="25485A95" w14:textId="77777777" w:rsidR="0025773A" w:rsidRPr="00C04268" w:rsidRDefault="0025773A" w:rsidP="00D62B39">
      <w:pPr>
        <w:spacing w:line="360" w:lineRule="auto"/>
        <w:ind w:left="567" w:right="567"/>
        <w:jc w:val="both"/>
        <w:rPr>
          <w:rFonts w:ascii="Palatino Linotype" w:eastAsia="Calibri" w:hAnsi="Palatino Linotype" w:cs="Tahoma"/>
          <w:bCs/>
          <w:lang w:eastAsia="en-US"/>
        </w:rPr>
      </w:pPr>
    </w:p>
    <w:p w14:paraId="468C28D9"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En efecto, del análisis d la respuesta otorgada al recurrente se aprecia que la Dirección de</w:t>
      </w:r>
    </w:p>
    <w:p w14:paraId="63C7C9DD" w14:textId="260885DB" w:rsidR="0025773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Administración y Finanzas efectivamente hizo llegar los documentos que se encuentran en los expedientes laborales de dichos servidores públicos, de conformidad con lo requerido, sin perjuicio de omitir alguno que sin c usa justificada no se pusiera a su disposición.</w:t>
      </w:r>
    </w:p>
    <w:p w14:paraId="6B7480FE" w14:textId="77777777" w:rsidR="00D62B39" w:rsidRPr="00C04268" w:rsidRDefault="00D62B39" w:rsidP="00D62B39">
      <w:pPr>
        <w:spacing w:line="360" w:lineRule="auto"/>
        <w:ind w:left="567" w:right="567"/>
        <w:jc w:val="both"/>
        <w:rPr>
          <w:rFonts w:ascii="Palatino Linotype" w:eastAsia="Calibri" w:hAnsi="Palatino Linotype" w:cs="Tahoma"/>
          <w:bCs/>
          <w:lang w:eastAsia="en-US"/>
        </w:rPr>
      </w:pPr>
    </w:p>
    <w:p w14:paraId="6F856FBB" w14:textId="79510A0D" w:rsidR="00D62B39"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lastRenderedPageBreak/>
        <w:t>En suma de lo anterior, e artículo 12, segundo párrafo, de la Ley de Transparencia y Acceso a la Información Pública del Estado de México y Municipios establece lo siguiente:</w:t>
      </w:r>
    </w:p>
    <w:p w14:paraId="34FB8591"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p>
    <w:p w14:paraId="303FD46F" w14:textId="67702EEF" w:rsidR="00AC5A5A" w:rsidRPr="00C04268" w:rsidRDefault="00AC5A5A" w:rsidP="00AC5A5A">
      <w:pPr>
        <w:spacing w:line="360" w:lineRule="auto"/>
        <w:ind w:left="567" w:right="567"/>
        <w:jc w:val="center"/>
        <w:rPr>
          <w:rFonts w:ascii="Palatino Linotype" w:eastAsia="Calibri" w:hAnsi="Palatino Linotype" w:cs="Tahoma"/>
          <w:bCs/>
          <w:lang w:eastAsia="en-US"/>
        </w:rPr>
      </w:pPr>
      <w:r w:rsidRPr="00C04268">
        <w:rPr>
          <w:rFonts w:ascii="Palatino Linotype" w:eastAsia="Calibri" w:hAnsi="Palatino Linotype" w:cs="Tahoma"/>
          <w:bCs/>
          <w:lang w:eastAsia="en-US"/>
        </w:rPr>
        <w:t>[Téngase por reproducido el artículo 12, segundo párrafo de Ley de Transparencia y Acceso a la Información Pública del Estado de México y Municipios]</w:t>
      </w:r>
    </w:p>
    <w:p w14:paraId="1BC5681D"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p>
    <w:p w14:paraId="7F37E671" w14:textId="0B4557AA" w:rsidR="00AC5A5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De la interpretación del recepto anterior, se advierte que los Sujetos Obligados únicamente proporcionaran la información que obre en sus archivos, ya que dicha obligación no implica que se deba generar para dar respuesta a una solicitud de acceso a la información pública.</w:t>
      </w:r>
    </w:p>
    <w:p w14:paraId="1E9068F3"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p>
    <w:p w14:paraId="2516FB56" w14:textId="02859A9D" w:rsidR="00AC5A5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En ese sentido, resulta procedente afirmar que si en los archivos de la Dirección de Administración y Finanzas, específicamente en los expedientes laborales de los servidores públicos de referencia únicamente obran las constancias y documentos que se hicieron llegar al solicitante, no existe entonces fundamento jurídico que obligue a este Instituto a recabar información o generarla según lo que el solicitante desea, sino únicamente de proporcionar aquella de la que se cuente previo a la presentación de una solicitud de acceso a la información pública.</w:t>
      </w:r>
    </w:p>
    <w:p w14:paraId="7DB4C989"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p>
    <w:p w14:paraId="1BA48EEC" w14:textId="3FC3497C" w:rsidR="00AC5A5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Llevar a cabo la expedición de documentos que no se encuentran en los archivos de este Instituto, implicaría la generación de información con la finalidad de satisfacer en su momento determinada solicitud, lo que escapa a la observancia del principio de transparencia1 consagrado en la Ley de Transparencia Local, y en consecuencia, a la emisión de un acto ilegal a la luz de la normatividad de la materia.</w:t>
      </w:r>
    </w:p>
    <w:p w14:paraId="130BBAD8"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p>
    <w:p w14:paraId="440BB268" w14:textId="41E9E61D" w:rsidR="00AC5A5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lastRenderedPageBreak/>
        <w:t>En concordancia con todo lo anterior, los agravios, o bien, los motivos o razones de inconformidad se consideran infundados cuando en ellos no se manifiesta la violación respecto de algún precepto de la Ley en su perjuicio, o en su caso, al omitir exponer la ilegalidad en que incurrió el Sujeto Obligado respecto del deber obligacional que tenía, sustentado en la legislación de la materia, para haber actuado de cierta manera y lo cual no fue así.</w:t>
      </w:r>
    </w:p>
    <w:p w14:paraId="0FC813A1"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p>
    <w:p w14:paraId="09A5C4C9" w14:textId="60F6A1F5" w:rsidR="00AC5A5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 xml:space="preserve">Igualmente, al considerarse que las razones o motivos de inconformidad son </w:t>
      </w:r>
      <w:r w:rsidRPr="00C04268">
        <w:rPr>
          <w:rFonts w:ascii="Palatino Linotype" w:eastAsia="Calibri" w:hAnsi="Palatino Linotype" w:cs="Tahoma"/>
          <w:bCs/>
          <w:i/>
          <w:iCs/>
          <w:lang w:eastAsia="en-US"/>
        </w:rPr>
        <w:t xml:space="preserve">inoperantes </w:t>
      </w:r>
      <w:r w:rsidRPr="00C04268">
        <w:rPr>
          <w:rFonts w:ascii="Palatino Linotype" w:eastAsia="Calibri" w:hAnsi="Palatino Linotype" w:cs="Tahoma"/>
          <w:bCs/>
          <w:lang w:eastAsia="en-US"/>
        </w:rPr>
        <w:t xml:space="preserve">cuando se llevan a cabo manifestaciones que por no encontrarse justificadas en la ley por una parte, y que las mismas carezcan de observancia al momento de estimarse que la autoridad debió actuar de cierta forma, por otra, y que esta sea entonces exigible a la propia autoridad para delimitar que su actuar se debió observar conforme a lo expuesto, es que los mismos son considerados </w:t>
      </w:r>
      <w:r w:rsidRPr="00C04268">
        <w:rPr>
          <w:rFonts w:ascii="Palatino Linotype" w:eastAsia="Calibri" w:hAnsi="Palatino Linotype" w:cs="Tahoma"/>
          <w:bCs/>
          <w:i/>
          <w:iCs/>
          <w:lang w:eastAsia="en-US"/>
        </w:rPr>
        <w:t xml:space="preserve">inoperantes </w:t>
      </w:r>
      <w:r w:rsidRPr="00C04268">
        <w:rPr>
          <w:rFonts w:ascii="Palatino Linotype" w:eastAsia="Calibri" w:hAnsi="Palatino Linotype" w:cs="Tahoma"/>
          <w:bCs/>
          <w:lang w:eastAsia="en-US"/>
        </w:rPr>
        <w:t>al momento de considerarlos en su medio de impugnación.</w:t>
      </w:r>
    </w:p>
    <w:p w14:paraId="452DB0B7"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p>
    <w:p w14:paraId="70B016C2" w14:textId="20D46AF3" w:rsidR="00AC5A5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 xml:space="preserve">Es por lo anterior que, el recurrente al esgrimir una aseveración llana, relativa a que la respuesta es </w:t>
      </w:r>
      <w:r w:rsidRPr="00C04268">
        <w:rPr>
          <w:rFonts w:ascii="Palatino Linotype" w:eastAsia="Calibri" w:hAnsi="Palatino Linotype" w:cs="Tahoma"/>
          <w:bCs/>
          <w:i/>
          <w:iCs/>
          <w:lang w:eastAsia="en-US"/>
        </w:rPr>
        <w:t xml:space="preserve">incompleta, </w:t>
      </w:r>
      <w:r w:rsidRPr="00C04268">
        <w:rPr>
          <w:rFonts w:ascii="Palatino Linotype" w:eastAsia="Calibri" w:hAnsi="Palatino Linotype" w:cs="Tahoma"/>
          <w:bCs/>
          <w:lang w:eastAsia="en-US"/>
        </w:rPr>
        <w:t xml:space="preserve">y omitir establecer los motivos o razones suficientes que sirvan para dilucidar la inobservancia de precepto alguno para que este Sujeto Obligado se condujera fuera del margen legal en que debe conducir su actuar, es que, resulta procedente afirmar que tales aseveraciones son </w:t>
      </w:r>
      <w:r w:rsidRPr="00C04268">
        <w:rPr>
          <w:rFonts w:ascii="Palatino Linotype" w:eastAsia="Calibri" w:hAnsi="Palatino Linotype" w:cs="Tahoma"/>
          <w:bCs/>
          <w:i/>
          <w:iCs/>
          <w:lang w:eastAsia="en-US"/>
        </w:rPr>
        <w:t xml:space="preserve">infundadas </w:t>
      </w:r>
      <w:r w:rsidRPr="00C04268">
        <w:rPr>
          <w:rFonts w:ascii="Palatino Linotype" w:eastAsia="Calibri" w:hAnsi="Palatino Linotype" w:cs="Tahoma"/>
          <w:bCs/>
          <w:lang w:eastAsia="en-US"/>
        </w:rPr>
        <w:t>por insuficientes para modificar o revocar la respuesta su solicitud de acceso a la información pública.</w:t>
      </w:r>
    </w:p>
    <w:p w14:paraId="04E12F94"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p>
    <w:p w14:paraId="4DEB051A" w14:textId="57D342F6" w:rsidR="00AC5A5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En suma, el recurrente al manifestar que se debió complementar con diversos documentos a que hace referencia, y una vez que se ha establecido en líneas anteriores que la información proporcionada es aquella que obra en los expedientes laborales de este Instituto sin que exista dispositivo normativo que presuma sea de otra forma su observancia, es que tales argumentos deben considerarse inoperantes.</w:t>
      </w:r>
    </w:p>
    <w:p w14:paraId="4C2F8319"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p>
    <w:p w14:paraId="377AF676" w14:textId="6592A2F5" w:rsidR="00AC5A5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Por otra parte, y del análisis s del resto de los argumentos del recurrente, se aprecia que además de lo expuesto con anterioridad, lleva a cabo manifestaciones de carácter subjetivo para referirse a los servidores públicos de quienes se trata la solicitud de mérito, es decir, expresa aseveraciones y cuestionamientos que en nada abonan al restablecimiento de su derecho de acceso a la información pública, del cual supuesta ente adolece violación en su contra.</w:t>
      </w:r>
    </w:p>
    <w:p w14:paraId="034DE37D"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p>
    <w:p w14:paraId="2B627912" w14:textId="12FC1458" w:rsidR="00AC5A5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Manifestaciones, las cuales no se actualizan para argumentar al resolutor la supuesta vulneración a su derecho de acceso a la i formación pública, según la hipótesis que de manera escueta revela para sustentar el acto que · pugna; por el contrario, dichas manifestaciones son expresadas de conformidad con sus apreciaciones personales llevando a cabo incluso juicios valorativos respecto de los servidores públicos e quienes se trata.</w:t>
      </w:r>
    </w:p>
    <w:p w14:paraId="4DA99890"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p>
    <w:p w14:paraId="1DF960E0" w14:textId="52F778EC" w:rsidR="00AC5A5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 xml:space="preserve">En relación con lo anterior, tales argumentos se consideran </w:t>
      </w:r>
      <w:r w:rsidRPr="00C04268">
        <w:rPr>
          <w:rFonts w:ascii="Palatino Linotype" w:eastAsia="Calibri" w:hAnsi="Palatino Linotype" w:cs="Tahoma"/>
          <w:bCs/>
          <w:i/>
          <w:iCs/>
          <w:lang w:eastAsia="en-US"/>
        </w:rPr>
        <w:t xml:space="preserve">inatendibles </w:t>
      </w:r>
      <w:r w:rsidRPr="00C04268">
        <w:rPr>
          <w:rFonts w:ascii="Palatino Linotype" w:eastAsia="Calibri" w:hAnsi="Palatino Linotype" w:cs="Tahoma"/>
          <w:bCs/>
          <w:lang w:eastAsia="en-US"/>
        </w:rPr>
        <w:t xml:space="preserve">toda vez que, consisten en manifestaciones del recurrente que no constituyen propiamente un agravio que verse sobre la </w:t>
      </w:r>
      <w:r w:rsidRPr="00C04268">
        <w:rPr>
          <w:rFonts w:ascii="Palatino Linotype" w:eastAsia="Calibri" w:hAnsi="Palatino Linotype" w:cs="Tahoma"/>
          <w:bCs/>
          <w:i/>
          <w:iCs/>
          <w:lang w:eastAsia="en-US"/>
        </w:rPr>
        <w:t xml:space="preserve">Litis </w:t>
      </w:r>
      <w:r w:rsidRPr="00C04268">
        <w:rPr>
          <w:rFonts w:ascii="Palatino Linotype" w:eastAsia="Calibri" w:hAnsi="Palatino Linotype" w:cs="Tahoma"/>
          <w:bCs/>
          <w:lang w:eastAsia="en-US"/>
        </w:rPr>
        <w:t>planteada.</w:t>
      </w:r>
    </w:p>
    <w:p w14:paraId="7AE6E706"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p>
    <w:p w14:paraId="03161E21" w14:textId="336EA52E" w:rsidR="00AC5A5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En resumen, los motivos o razones de inconformidad vertidos por el recurrente se consideran infundados, inoperantes e inatendibles por todo lo argumentado anteriormente, por lo que, resulta procedente CONFIRMAR la respuesta otorgada a la solicitud de acceso a la información pública de mérito.</w:t>
      </w:r>
    </w:p>
    <w:p w14:paraId="36C3AFDA"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p>
    <w:p w14:paraId="05E0122B"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 xml:space="preserve">Es por todo lo anteriormente expuesto que, atentamente le pido se sirva: </w:t>
      </w:r>
    </w:p>
    <w:p w14:paraId="42E8CAAA"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p>
    <w:p w14:paraId="5064293C" w14:textId="1B2749C0" w:rsidR="00AC5A5A"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lastRenderedPageBreak/>
        <w:t>PRIMERO.-</w:t>
      </w:r>
      <w:r w:rsidRPr="00C04268">
        <w:rPr>
          <w:rFonts w:ascii="Palatino Linotype" w:eastAsia="Calibri" w:hAnsi="Palatino Linotype" w:cs="Tahoma"/>
          <w:bCs/>
          <w:lang w:eastAsia="en-US"/>
        </w:rPr>
        <w:t xml:space="preserve"> Tener por presentado en tiempo y forma el presente ocurso rindiendo el informe justificado en el recurso d revisión anotado al rubro del presente escrito.</w:t>
      </w:r>
    </w:p>
    <w:p w14:paraId="4D450A5D" w14:textId="77777777" w:rsidR="00AC5A5A" w:rsidRPr="00C04268" w:rsidRDefault="00AC5A5A" w:rsidP="00AC5A5A">
      <w:pPr>
        <w:spacing w:line="360" w:lineRule="auto"/>
        <w:ind w:left="567" w:right="567"/>
        <w:jc w:val="both"/>
        <w:rPr>
          <w:rFonts w:ascii="Palatino Linotype" w:eastAsia="Calibri" w:hAnsi="Palatino Linotype" w:cs="Tahoma"/>
          <w:bCs/>
          <w:lang w:eastAsia="en-US"/>
        </w:rPr>
      </w:pPr>
    </w:p>
    <w:p w14:paraId="6D1C42A8" w14:textId="468FAEF2" w:rsidR="00D62B39" w:rsidRPr="00C04268" w:rsidRDefault="00AC5A5A" w:rsidP="00AC5A5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t>SEGUNDO.-</w:t>
      </w:r>
      <w:r w:rsidRPr="00C04268">
        <w:rPr>
          <w:rFonts w:ascii="Palatino Linotype" w:eastAsia="Calibri" w:hAnsi="Palatino Linotype" w:cs="Tahoma"/>
          <w:bCs/>
          <w:lang w:eastAsia="en-US"/>
        </w:rPr>
        <w:t xml:space="preserve"> Tener por h chas las manifestaciones antes vertidas y en su momento y, previos los trámites de ley, se CONFIRME la respuesta otorgada a la solicitud de acceso a la información pública 00903/INFOEM/IP/2018.</w:t>
      </w:r>
    </w:p>
    <w:p w14:paraId="18F67BDC" w14:textId="77777777" w:rsidR="00B13556" w:rsidRPr="00C04268" w:rsidRDefault="00B13556" w:rsidP="00D9652C">
      <w:pPr>
        <w:spacing w:line="360" w:lineRule="auto"/>
        <w:jc w:val="both"/>
        <w:rPr>
          <w:rFonts w:ascii="Palatino Linotype" w:eastAsia="Calibri" w:hAnsi="Palatino Linotype" w:cs="Tahoma"/>
          <w:bCs/>
          <w:sz w:val="22"/>
          <w:szCs w:val="22"/>
          <w:lang w:val="es-ES" w:eastAsia="en-US"/>
        </w:rPr>
      </w:pPr>
    </w:p>
    <w:p w14:paraId="1093D175" w14:textId="3C3F2E91" w:rsidR="00A429DE" w:rsidRPr="00C04268" w:rsidRDefault="00C4481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Al oficio de referencia, el Instituto de Transparencia, Acceso a la Información Pública y Protección de Datos Personales del Estado de México y Municipios, anexó los documentos siguientes:</w:t>
      </w:r>
    </w:p>
    <w:p w14:paraId="282F5E3E" w14:textId="77777777" w:rsidR="00C44815" w:rsidRPr="00C04268" w:rsidRDefault="00C44815" w:rsidP="00D9652C">
      <w:pPr>
        <w:spacing w:line="360" w:lineRule="auto"/>
        <w:jc w:val="both"/>
        <w:rPr>
          <w:rFonts w:ascii="Palatino Linotype" w:eastAsia="Calibri" w:hAnsi="Palatino Linotype" w:cs="Tahoma"/>
          <w:bCs/>
          <w:sz w:val="22"/>
          <w:szCs w:val="22"/>
          <w:lang w:val="es-ES" w:eastAsia="en-US"/>
        </w:rPr>
      </w:pPr>
    </w:p>
    <w:p w14:paraId="5EEA336F" w14:textId="4F07E691" w:rsidR="00C44815" w:rsidRPr="00C04268" w:rsidRDefault="00C4481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1.</w:t>
      </w:r>
      <w:r w:rsidRPr="00C04268">
        <w:rPr>
          <w:rFonts w:ascii="Palatino Linotype" w:eastAsia="Calibri" w:hAnsi="Palatino Linotype" w:cs="Tahoma"/>
          <w:bCs/>
          <w:sz w:val="22"/>
          <w:szCs w:val="22"/>
          <w:lang w:val="es-ES" w:eastAsia="en-US"/>
        </w:rPr>
        <w:t xml:space="preserve"> Oficio número </w:t>
      </w:r>
      <w:r w:rsidRPr="00C04268">
        <w:rPr>
          <w:rFonts w:ascii="Palatino Linotype" w:eastAsia="Calibri" w:hAnsi="Palatino Linotype" w:cs="Tahoma"/>
          <w:b/>
          <w:bCs/>
          <w:sz w:val="22"/>
          <w:szCs w:val="22"/>
          <w:lang w:val="es-ES" w:eastAsia="en-US"/>
        </w:rPr>
        <w:t>INFOEM/UT/895/2018</w:t>
      </w:r>
      <w:r w:rsidRPr="00C04268">
        <w:rPr>
          <w:rFonts w:ascii="Palatino Linotype" w:eastAsia="Calibri" w:hAnsi="Palatino Linotype" w:cs="Tahoma"/>
          <w:bCs/>
          <w:sz w:val="22"/>
          <w:szCs w:val="22"/>
          <w:lang w:val="es-ES" w:eastAsia="en-US"/>
        </w:rPr>
        <w:t>, de fecha trece de noviembre de dos mil dieciocho, dirigido al Servidor Público Habilitado de la Dirección de Administración y Finanzas y signado por la Titular de la Unidad de Transparencia, en los términos siguientes:</w:t>
      </w:r>
    </w:p>
    <w:p w14:paraId="6DDCE9F2" w14:textId="77777777" w:rsidR="00C44815" w:rsidRPr="00C04268" w:rsidRDefault="00C44815" w:rsidP="00D9652C">
      <w:pPr>
        <w:spacing w:line="360" w:lineRule="auto"/>
        <w:jc w:val="both"/>
        <w:rPr>
          <w:rFonts w:ascii="Palatino Linotype" w:eastAsia="Calibri" w:hAnsi="Palatino Linotype" w:cs="Tahoma"/>
          <w:bCs/>
          <w:sz w:val="22"/>
          <w:szCs w:val="22"/>
          <w:lang w:val="es-ES" w:eastAsia="en-US"/>
        </w:rPr>
      </w:pPr>
    </w:p>
    <w:p w14:paraId="29DF6FE8"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w:t>
      </w:r>
    </w:p>
    <w:p w14:paraId="313BFA91"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p>
    <w:p w14:paraId="5C6E2DFC" w14:textId="37FF9350" w:rsidR="00C44815" w:rsidRPr="00C04268" w:rsidRDefault="00C44815" w:rsidP="00C44815">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Al respecto, en términos del artículo 59, fracciones l, H y III de la Ley de Transparencia y Acceso a la Información Pública del Estado de México y Municipios, me permito solicitarle remita el informe justificado derivado de la respuesta a la solicitud de información de cita, emitida por la Unidad Administrativa a su cargo, a más tardar el día veinte de noviembre del presente año.</w:t>
      </w:r>
    </w:p>
    <w:p w14:paraId="62C33A74"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p>
    <w:p w14:paraId="7D253A0A" w14:textId="771DF62E" w:rsidR="00C44815" w:rsidRPr="00C04268" w:rsidRDefault="00C44815" w:rsidP="00C44815">
      <w:pPr>
        <w:spacing w:line="360" w:lineRule="auto"/>
        <w:ind w:left="567" w:right="567"/>
        <w:jc w:val="both"/>
        <w:rPr>
          <w:rFonts w:ascii="Palatino Linotype" w:eastAsia="Calibri" w:hAnsi="Palatino Linotype" w:cs="Tahoma"/>
          <w:bCs/>
          <w:lang w:val="es-ES" w:eastAsia="en-US"/>
        </w:rPr>
      </w:pPr>
      <w:r w:rsidRPr="00C04268">
        <w:rPr>
          <w:rFonts w:ascii="Palatino Linotype" w:eastAsia="Calibri" w:hAnsi="Palatino Linotype" w:cs="Tahoma"/>
          <w:bCs/>
          <w:lang w:eastAsia="en-US"/>
        </w:rPr>
        <w:t xml:space="preserve">Lo anterior, con la finalidad de estar en posibilidad de que esta Unidad de Transparencia pueda integrar y rendir el informe de justificación correspondiente, de conformidad con </w:t>
      </w:r>
      <w:r w:rsidRPr="00C04268">
        <w:rPr>
          <w:rFonts w:ascii="Palatino Linotype" w:eastAsia="Calibri" w:hAnsi="Palatino Linotype" w:cs="Tahoma"/>
          <w:bCs/>
          <w:lang w:eastAsia="en-US"/>
        </w:rPr>
        <w:lastRenderedPageBreak/>
        <w:t>el artículo 185, fracción II de la Ley de Transparencia y Acceso a la Información Pública del Estado de México y Municipios.</w:t>
      </w:r>
    </w:p>
    <w:p w14:paraId="18308B05" w14:textId="77777777" w:rsidR="00C44815" w:rsidRPr="00C04268" w:rsidRDefault="00C44815" w:rsidP="00D9652C">
      <w:pPr>
        <w:spacing w:line="360" w:lineRule="auto"/>
        <w:jc w:val="both"/>
        <w:rPr>
          <w:rFonts w:ascii="Palatino Linotype" w:eastAsia="Calibri" w:hAnsi="Palatino Linotype" w:cs="Tahoma"/>
          <w:bCs/>
          <w:sz w:val="22"/>
          <w:szCs w:val="22"/>
          <w:lang w:val="es-ES" w:eastAsia="en-US"/>
        </w:rPr>
      </w:pPr>
    </w:p>
    <w:p w14:paraId="62B06B5C" w14:textId="55EF0EF6" w:rsidR="00D62B39" w:rsidRPr="00C04268" w:rsidRDefault="00C4481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2.</w:t>
      </w:r>
      <w:r w:rsidRPr="00C04268">
        <w:rPr>
          <w:rFonts w:ascii="Palatino Linotype" w:eastAsia="Calibri" w:hAnsi="Palatino Linotype" w:cs="Tahoma"/>
          <w:bCs/>
          <w:sz w:val="22"/>
          <w:szCs w:val="22"/>
          <w:lang w:val="es-ES" w:eastAsia="en-US"/>
        </w:rPr>
        <w:t xml:space="preserve"> Oficio número </w:t>
      </w:r>
      <w:r w:rsidRPr="00C04268">
        <w:rPr>
          <w:rFonts w:ascii="Palatino Linotype" w:eastAsia="Calibri" w:hAnsi="Palatino Linotype" w:cs="Tahoma"/>
          <w:b/>
          <w:bCs/>
          <w:sz w:val="22"/>
          <w:szCs w:val="22"/>
          <w:lang w:val="es-ES" w:eastAsia="en-US"/>
        </w:rPr>
        <w:t>INFOEM/DAF/481/2018</w:t>
      </w:r>
      <w:r w:rsidRPr="00C04268">
        <w:rPr>
          <w:rFonts w:ascii="Palatino Linotype" w:eastAsia="Calibri" w:hAnsi="Palatino Linotype" w:cs="Tahoma"/>
          <w:bCs/>
          <w:sz w:val="22"/>
          <w:szCs w:val="22"/>
          <w:lang w:val="es-ES" w:eastAsia="en-US"/>
        </w:rPr>
        <w:t>, de fecha veinte de noviembre de dos mil dieciocho, dirigido a la Titular de la Unidad de Transparencia y signado por el Director de Administración y Finanzas, en los términos siguientes:</w:t>
      </w:r>
    </w:p>
    <w:p w14:paraId="692BF1FB" w14:textId="77777777" w:rsidR="00C44815" w:rsidRPr="00C04268" w:rsidRDefault="00C44815" w:rsidP="00D9652C">
      <w:pPr>
        <w:spacing w:line="360" w:lineRule="auto"/>
        <w:jc w:val="both"/>
        <w:rPr>
          <w:rFonts w:ascii="Palatino Linotype" w:eastAsia="Calibri" w:hAnsi="Palatino Linotype" w:cs="Tahoma"/>
          <w:bCs/>
          <w:sz w:val="22"/>
          <w:szCs w:val="22"/>
          <w:lang w:val="es-ES" w:eastAsia="en-US"/>
        </w:rPr>
      </w:pPr>
    </w:p>
    <w:p w14:paraId="29D54A8E"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w:t>
      </w:r>
    </w:p>
    <w:p w14:paraId="7699E30E"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p>
    <w:p w14:paraId="74B35A0F" w14:textId="2D99F39C" w:rsidR="00C44815" w:rsidRPr="00C04268" w:rsidRDefault="00C44815" w:rsidP="00C44815">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t xml:space="preserve">TERCERO.- </w:t>
      </w:r>
      <w:r w:rsidRPr="00C04268">
        <w:rPr>
          <w:rFonts w:ascii="Palatino Linotype" w:eastAsia="Calibri" w:hAnsi="Palatino Linotype" w:cs="Tahoma"/>
          <w:bCs/>
          <w:lang w:eastAsia="en-US"/>
        </w:rPr>
        <w:t>En este mismo sentido debe tenerse en cuenta que esta unidad actuó con toda legalidad mediante la entrega de la información que obra en sus archivos, al margen de lo que la Ley de Transparencia Local permite, por lo que vale citar lo siguiente:</w:t>
      </w:r>
    </w:p>
    <w:p w14:paraId="1F92E5BD"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p>
    <w:p w14:paraId="618459E7" w14:textId="4FD05545" w:rsidR="00C44815" w:rsidRPr="00C04268" w:rsidRDefault="00C44815" w:rsidP="00C44815">
      <w:pPr>
        <w:spacing w:line="360" w:lineRule="auto"/>
        <w:ind w:left="567" w:right="567"/>
        <w:jc w:val="center"/>
        <w:rPr>
          <w:rFonts w:ascii="Palatino Linotype" w:eastAsia="Calibri" w:hAnsi="Palatino Linotype" w:cs="Tahoma"/>
          <w:bCs/>
          <w:lang w:eastAsia="en-US"/>
        </w:rPr>
      </w:pPr>
      <w:r w:rsidRPr="00C04268">
        <w:rPr>
          <w:rFonts w:ascii="Palatino Linotype" w:eastAsia="Calibri" w:hAnsi="Palatino Linotype" w:cs="Tahoma"/>
          <w:bCs/>
          <w:lang w:eastAsia="en-US"/>
        </w:rPr>
        <w:t>[Téngase por reproducido el artículo 12 de la Ley de Transparencia y Acceso a la Información Pública del Estado de México y Municipios]</w:t>
      </w:r>
    </w:p>
    <w:p w14:paraId="2D79CF62"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p>
    <w:p w14:paraId="0664144F" w14:textId="69AE170A" w:rsidR="00C44815" w:rsidRPr="00C04268" w:rsidRDefault="00C44815" w:rsidP="00C44815">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t>CUARTO.-</w:t>
      </w:r>
      <w:r w:rsidRPr="00C04268">
        <w:rPr>
          <w:rFonts w:ascii="Palatino Linotype" w:eastAsia="Calibri" w:hAnsi="Palatino Linotype" w:cs="Tahoma"/>
          <w:bCs/>
          <w:lang w:eastAsia="en-US"/>
        </w:rPr>
        <w:t xml:space="preserve"> Por lo anterior, se estima que las razones o motivos de la inconformidad que motiva el presente informe, no son congruentes con lo originalmente solicitado pues en esta instancia plantea una situación distinta a la originalmente atendida.</w:t>
      </w:r>
    </w:p>
    <w:p w14:paraId="35159B9F"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p>
    <w:p w14:paraId="1900055F" w14:textId="16FA74F4" w:rsidR="00C44815" w:rsidRPr="00C04268" w:rsidRDefault="00C44815" w:rsidP="00C44815">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t>QUINTO.-</w:t>
      </w:r>
      <w:r w:rsidRPr="00C04268">
        <w:rPr>
          <w:rFonts w:ascii="Palatino Linotype" w:eastAsia="Calibri" w:hAnsi="Palatino Linotype" w:cs="Tahoma"/>
          <w:bCs/>
          <w:lang w:eastAsia="en-US"/>
        </w:rPr>
        <w:t xml:space="preserve"> Bajo los criterios de publicidad, veracidad, oportunidad, precisión y suficiencia en beneficio de los solicitantes, se considera que esta unidad otorgó la información solicitada al amparo de la normatividad de la materia.</w:t>
      </w:r>
    </w:p>
    <w:p w14:paraId="30DAC27D"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p>
    <w:p w14:paraId="5363F8FF" w14:textId="4FA7878D" w:rsidR="00C44815" w:rsidRPr="00C04268" w:rsidRDefault="00C44815" w:rsidP="00C44815">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t>SEXTO.-</w:t>
      </w:r>
      <w:r w:rsidRPr="00C04268">
        <w:rPr>
          <w:rFonts w:ascii="Palatino Linotype" w:eastAsia="Calibri" w:hAnsi="Palatino Linotype" w:cs="Tahoma"/>
          <w:bCs/>
          <w:lang w:eastAsia="en-US"/>
        </w:rPr>
        <w:t xml:space="preserve"> Atendiendo a todo lo expuesto, este Instituto podrá declarar inoperantes los argumentos vertidos por el recurrente y por lo tanto, declarar la validez de la respuesta </w:t>
      </w:r>
      <w:r w:rsidRPr="00C04268">
        <w:rPr>
          <w:rFonts w:ascii="Palatino Linotype" w:eastAsia="Calibri" w:hAnsi="Palatino Linotype" w:cs="Tahoma"/>
          <w:bCs/>
          <w:lang w:eastAsia="en-US"/>
        </w:rPr>
        <w:lastRenderedPageBreak/>
        <w:t>que le fue otorgada en atención a su solicitud, por ajustarse a la ley de la materia; por lo que a consideración de esta unidad administrativa y en apego a lo que dispone el artículo 186, fracción 11, de la Ley de Transparencia Local, deberá ser confirmada la respuesta otorgada</w:t>
      </w:r>
    </w:p>
    <w:p w14:paraId="3D542255"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p>
    <w:p w14:paraId="5FB5EC98" w14:textId="14884ABD" w:rsidR="00C44815" w:rsidRPr="00C04268" w:rsidRDefault="00C44815" w:rsidP="00C44815">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
          <w:bCs/>
          <w:lang w:eastAsia="en-US"/>
        </w:rPr>
        <w:t>SÉPTIMO.-</w:t>
      </w:r>
      <w:r w:rsidRPr="00C04268">
        <w:rPr>
          <w:rFonts w:ascii="Palatino Linotype" w:eastAsia="Calibri" w:hAnsi="Palatino Linotype" w:cs="Tahoma"/>
          <w:bCs/>
          <w:lang w:eastAsia="en-US"/>
        </w:rPr>
        <w:t xml:space="preserve"> Finalmente, por lo que hace a las manifestaciones del particular que refiere como razones o motivos de su queja relativas a “</w:t>
      </w:r>
      <w:r w:rsidRPr="00C04268">
        <w:rPr>
          <w:rFonts w:ascii="Palatino Linotype" w:eastAsia="Calibri" w:hAnsi="Palatino Linotype" w:cs="Tahoma"/>
          <w:bCs/>
          <w:i/>
          <w:iCs/>
          <w:lang w:eastAsia="en-US"/>
        </w:rPr>
        <w:t xml:space="preserve">... es decir ¿apenas se está capacitando en la materia? En el caso de su secretaría no se anexa título universitario o cédula profesional, es decir no tiene los conocimientos para desempeñar sus funciones y espedficamente en la materia de datos personales" </w:t>
      </w:r>
      <w:r w:rsidRPr="00C04268">
        <w:rPr>
          <w:rFonts w:ascii="Palatino Linotype" w:eastAsia="Calibri" w:hAnsi="Palatino Linotype" w:cs="Tahoma"/>
          <w:bCs/>
          <w:lang w:eastAsia="en-US"/>
        </w:rPr>
        <w:t>(Sic), de su análisis se advierte que se trata de cuestionamientos y manifestaciones subjetivas realizados por el solicitante, que no se relacionan con la entrega de documentos, ya que si bien lo planteado deviene de su derecho de petición, el cual estriba en una prerrogativa de toda persona encaminada primordialmente a permitir el acceso a datos, registros y todo tipo de información pública que conste en documentos, ya sea generada o poseída por los sujetos obligados, su petición, no conlleva a generarle información que se encuentre en posesión de esta unidad administrativa, es decir, no se relaciona con el derecho de acceso a la información, lo que imposibilita su entrega, por tratarse de una pretensión consistente en obligar a la autoridad responsable a que actúe encaminada a contestar lo solicitado, generando un documento específico, inexistente al momento de ejercer el derecho en mención.</w:t>
      </w:r>
    </w:p>
    <w:p w14:paraId="61427BA0" w14:textId="77777777" w:rsidR="00C44815" w:rsidRPr="00C04268" w:rsidRDefault="00C44815" w:rsidP="00C44815">
      <w:pPr>
        <w:spacing w:line="360" w:lineRule="auto"/>
        <w:ind w:left="567" w:right="567"/>
        <w:jc w:val="both"/>
        <w:rPr>
          <w:rFonts w:ascii="Palatino Linotype" w:eastAsia="Calibri" w:hAnsi="Palatino Linotype" w:cs="Tahoma"/>
          <w:bCs/>
          <w:lang w:eastAsia="en-US"/>
        </w:rPr>
      </w:pPr>
    </w:p>
    <w:p w14:paraId="4BA7FF10" w14:textId="2C5B155A" w:rsidR="00C44815" w:rsidRPr="00C04268" w:rsidRDefault="00C44815" w:rsidP="00FD04D1">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 xml:space="preserve">Es menester señalar, que la entrega de un motivo, valoración o razonamiento que realiza una persona acerca de algo o alguien y que es el resultado de someterla a sus ideas, valores personales, experiencias, creencias y entornos particulares, se aleja de lo establecido en la Ley de Transparencia y Acceso a la Información Pública del Estado de México y Municipios, pues no considera como atribución, derecho o facultad el efectuar ello, ya que implicaría un juicio de valor referente a un cuestionamiento realizado, lo que </w:t>
      </w:r>
      <w:r w:rsidRPr="00C04268">
        <w:rPr>
          <w:rFonts w:ascii="Palatino Linotype" w:eastAsia="Calibri" w:hAnsi="Palatino Linotype" w:cs="Tahoma"/>
          <w:bCs/>
          <w:lang w:eastAsia="en-US"/>
        </w:rPr>
        <w:lastRenderedPageBreak/>
        <w:t>al constituir interrogantes, inquietudes y manifestaciones se satisfacen vía derecho de petición, siendo las atribuciones de este Instituto las contenidas en el artículo 36 de la Ley de Transparencia y Acceso a la Información Pública del Estado de México y Municipios; así como en el Título Primero</w:t>
      </w:r>
      <w:r w:rsidR="00FD04D1" w:rsidRPr="00C04268">
        <w:rPr>
          <w:rFonts w:ascii="Palatino Linotype" w:eastAsia="Calibri" w:hAnsi="Palatino Linotype" w:cs="Tahoma"/>
          <w:bCs/>
          <w:lang w:eastAsia="en-US"/>
        </w:rPr>
        <w:t xml:space="preserve"> Capítulo II del Reglamento Interior del Instituto de Transparencia, Acceso a la Información Pública y Protección de Datos Personales del Estado de México y Municipios.</w:t>
      </w:r>
    </w:p>
    <w:p w14:paraId="4F1DD8F8" w14:textId="77777777" w:rsidR="00C44815" w:rsidRDefault="00C44815" w:rsidP="00D9652C">
      <w:pPr>
        <w:spacing w:line="360" w:lineRule="auto"/>
        <w:jc w:val="both"/>
        <w:rPr>
          <w:rFonts w:ascii="Palatino Linotype" w:eastAsia="Calibri" w:hAnsi="Palatino Linotype" w:cs="Tahoma"/>
          <w:bCs/>
          <w:sz w:val="22"/>
          <w:szCs w:val="22"/>
          <w:lang w:val="es-ES" w:eastAsia="en-US"/>
        </w:rPr>
      </w:pPr>
    </w:p>
    <w:p w14:paraId="3BE3E1DF" w14:textId="6F3B799F" w:rsidR="00B61AC3" w:rsidRDefault="00B61AC3" w:rsidP="00D9652C">
      <w:pPr>
        <w:spacing w:line="360" w:lineRule="auto"/>
        <w:jc w:val="both"/>
        <w:rPr>
          <w:rFonts w:ascii="Palatino Linotype" w:eastAsia="Calibri" w:hAnsi="Palatino Linotype" w:cs="Tahoma"/>
          <w:bCs/>
          <w:sz w:val="22"/>
          <w:szCs w:val="22"/>
          <w:lang w:val="es-ES" w:eastAsia="en-US"/>
        </w:rPr>
      </w:pPr>
      <w:r w:rsidRPr="0013735B">
        <w:rPr>
          <w:rFonts w:ascii="Palatino Linotype" w:eastAsia="Calibri" w:hAnsi="Palatino Linotype" w:cs="Tahoma"/>
          <w:bCs/>
          <w:sz w:val="22"/>
          <w:szCs w:val="22"/>
          <w:lang w:val="es-ES" w:eastAsia="en-US"/>
        </w:rPr>
        <w:t>Cabe resaltar que el Informe Justificado y sus anexos no modifican la respuesta inicial, sino la reiteran, razón por la cual no fueron puestos a la vista del Recurrente en términos del artículo 185, fracción III, de la Ley de Transparencia y Acceso a la Información Pública del Estado de México y Municipios.</w:t>
      </w:r>
    </w:p>
    <w:p w14:paraId="305D0CCB" w14:textId="77777777" w:rsidR="00B61AC3" w:rsidRPr="00C04268" w:rsidRDefault="00B61AC3" w:rsidP="00D9652C">
      <w:pPr>
        <w:spacing w:line="360" w:lineRule="auto"/>
        <w:jc w:val="both"/>
        <w:rPr>
          <w:rFonts w:ascii="Palatino Linotype" w:eastAsia="Calibri" w:hAnsi="Palatino Linotype" w:cs="Tahoma"/>
          <w:bCs/>
          <w:sz w:val="22"/>
          <w:szCs w:val="22"/>
          <w:lang w:val="es-ES" w:eastAsia="en-US"/>
        </w:rPr>
      </w:pPr>
    </w:p>
    <w:p w14:paraId="28C7390E" w14:textId="6D7C3B6B" w:rsidR="00C36BF2" w:rsidRPr="00C04268" w:rsidRDefault="00CB2B19"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d</w:t>
      </w:r>
      <w:r w:rsidR="00285B21" w:rsidRPr="00C04268">
        <w:rPr>
          <w:rFonts w:ascii="Palatino Linotype" w:eastAsia="Calibri" w:hAnsi="Palatino Linotype" w:cs="Tahoma"/>
          <w:b/>
          <w:bCs/>
          <w:sz w:val="22"/>
          <w:szCs w:val="22"/>
          <w:lang w:val="es-ES" w:eastAsia="en-US"/>
        </w:rPr>
        <w:t xml:space="preserve">) Ampliación del plazo para resolver: </w:t>
      </w:r>
      <w:r w:rsidR="00285B21" w:rsidRPr="00C04268">
        <w:rPr>
          <w:rFonts w:ascii="Palatino Linotype" w:eastAsia="Calibri" w:hAnsi="Palatino Linotype" w:cs="Tahoma"/>
          <w:bCs/>
          <w:sz w:val="22"/>
          <w:szCs w:val="22"/>
          <w:lang w:val="es-ES" w:eastAsia="en-US"/>
        </w:rPr>
        <w:t xml:space="preserve">Con fecha </w:t>
      </w:r>
      <w:r w:rsidR="00FD04D1" w:rsidRPr="00C04268">
        <w:rPr>
          <w:rFonts w:ascii="Palatino Linotype" w:eastAsia="Calibri" w:hAnsi="Palatino Linotype" w:cs="Tahoma"/>
          <w:bCs/>
          <w:sz w:val="22"/>
          <w:szCs w:val="22"/>
          <w:lang w:val="es-ES" w:eastAsia="en-US"/>
        </w:rPr>
        <w:t>catorce</w:t>
      </w:r>
      <w:r w:rsidR="00B13556" w:rsidRPr="00C04268">
        <w:rPr>
          <w:rFonts w:ascii="Palatino Linotype" w:eastAsia="Calibri" w:hAnsi="Palatino Linotype" w:cs="Tahoma"/>
          <w:bCs/>
          <w:sz w:val="22"/>
          <w:szCs w:val="22"/>
          <w:lang w:val="es-ES" w:eastAsia="en-US"/>
        </w:rPr>
        <w:t xml:space="preserve"> de enero</w:t>
      </w:r>
      <w:r w:rsidR="00285B21" w:rsidRPr="00C04268">
        <w:rPr>
          <w:rFonts w:ascii="Palatino Linotype" w:eastAsia="Calibri" w:hAnsi="Palatino Linotype" w:cs="Tahoma"/>
          <w:bCs/>
          <w:sz w:val="22"/>
          <w:szCs w:val="22"/>
          <w:lang w:val="es-ES" w:eastAsia="en-US"/>
        </w:rPr>
        <w:t xml:space="preserve"> de dos mil </w:t>
      </w:r>
      <w:r w:rsidR="00B13556" w:rsidRPr="00C04268">
        <w:rPr>
          <w:rFonts w:ascii="Palatino Linotype" w:eastAsia="Calibri" w:hAnsi="Palatino Linotype" w:cs="Tahoma"/>
          <w:bCs/>
          <w:sz w:val="22"/>
          <w:szCs w:val="22"/>
          <w:lang w:val="es-ES" w:eastAsia="en-US"/>
        </w:rPr>
        <w:t>diecinueve</w:t>
      </w:r>
      <w:r w:rsidR="00285B21" w:rsidRPr="00C04268">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C04268">
        <w:rPr>
          <w:rFonts w:ascii="Palatino Linotype" w:eastAsia="Calibri" w:hAnsi="Palatino Linotype" w:cs="Tahoma"/>
          <w:b/>
          <w:bCs/>
          <w:sz w:val="22"/>
          <w:szCs w:val="22"/>
          <w:lang w:val="es-ES" w:eastAsia="en-US"/>
        </w:rPr>
        <w:t>acordó ampliar</w:t>
      </w:r>
      <w:r w:rsidR="00285B21" w:rsidRPr="00C04268">
        <w:rPr>
          <w:rFonts w:ascii="Palatino Linotype" w:eastAsia="Calibri" w:hAnsi="Palatino Linotype" w:cs="Tahoma"/>
          <w:bCs/>
          <w:sz w:val="22"/>
          <w:szCs w:val="22"/>
          <w:lang w:val="es-ES" w:eastAsia="en-US"/>
        </w:rPr>
        <w:t xml:space="preserve"> por un periodo de quince días hábiles, el plazo para resolver el </w:t>
      </w:r>
      <w:r w:rsidR="00D660B3" w:rsidRPr="00C04268">
        <w:rPr>
          <w:rFonts w:ascii="Palatino Linotype" w:eastAsia="Calibri" w:hAnsi="Palatino Linotype" w:cs="Tahoma"/>
          <w:bCs/>
          <w:sz w:val="22"/>
          <w:szCs w:val="22"/>
          <w:lang w:val="es-ES" w:eastAsia="en-US"/>
        </w:rPr>
        <w:t xml:space="preserve">Recurso </w:t>
      </w:r>
      <w:r w:rsidR="00285B21" w:rsidRPr="00C04268">
        <w:rPr>
          <w:rFonts w:ascii="Palatino Linotype" w:eastAsia="Calibri" w:hAnsi="Palatino Linotype" w:cs="Tahoma"/>
          <w:bCs/>
          <w:sz w:val="22"/>
          <w:szCs w:val="22"/>
          <w:lang w:val="es-ES" w:eastAsia="en-US"/>
        </w:rPr>
        <w:t xml:space="preserve">de </w:t>
      </w:r>
      <w:r w:rsidR="00D660B3" w:rsidRPr="00C04268">
        <w:rPr>
          <w:rFonts w:ascii="Palatino Linotype" w:eastAsia="Calibri" w:hAnsi="Palatino Linotype" w:cs="Tahoma"/>
          <w:bCs/>
          <w:sz w:val="22"/>
          <w:szCs w:val="22"/>
          <w:lang w:val="es-ES" w:eastAsia="en-US"/>
        </w:rPr>
        <w:t xml:space="preserve">Revisión </w:t>
      </w:r>
      <w:r w:rsidR="00FD04D1" w:rsidRPr="00C04268">
        <w:rPr>
          <w:rFonts w:ascii="Palatino Linotype" w:eastAsia="Calibri" w:hAnsi="Palatino Linotype" w:cs="Tahoma"/>
          <w:bCs/>
          <w:sz w:val="22"/>
          <w:szCs w:val="22"/>
          <w:lang w:val="es-ES" w:eastAsia="en-US"/>
        </w:rPr>
        <w:t>que nos ocupa.</w:t>
      </w:r>
    </w:p>
    <w:p w14:paraId="4C9E8F7F" w14:textId="77777777" w:rsidR="00443C02" w:rsidRDefault="00443C02" w:rsidP="003D0834">
      <w:pPr>
        <w:spacing w:line="360" w:lineRule="auto"/>
        <w:jc w:val="both"/>
        <w:rPr>
          <w:rFonts w:ascii="Palatino Linotype" w:eastAsia="Calibri" w:hAnsi="Palatino Linotype" w:cs="Tahoma"/>
          <w:b/>
          <w:bCs/>
          <w:sz w:val="22"/>
          <w:szCs w:val="22"/>
          <w:lang w:val="es-ES" w:eastAsia="en-US"/>
        </w:rPr>
      </w:pPr>
    </w:p>
    <w:p w14:paraId="1661C62E" w14:textId="0E1BA3C1" w:rsidR="003D0834" w:rsidRPr="00C04268" w:rsidRDefault="007368A7" w:rsidP="003D0834">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e</w:t>
      </w:r>
      <w:r w:rsidR="003D0834" w:rsidRPr="00C04268">
        <w:rPr>
          <w:rFonts w:ascii="Palatino Linotype" w:eastAsia="Calibri" w:hAnsi="Palatino Linotype" w:cs="Tahoma"/>
          <w:b/>
          <w:bCs/>
          <w:sz w:val="22"/>
          <w:szCs w:val="22"/>
          <w:lang w:val="es-ES" w:eastAsia="en-US"/>
        </w:rPr>
        <w:t>) Cierre de instrucción:</w:t>
      </w:r>
      <w:r w:rsidR="003D0834" w:rsidRPr="00C04268">
        <w:rPr>
          <w:rFonts w:ascii="Palatino Linotype" w:eastAsia="Calibri" w:hAnsi="Palatino Linotype" w:cs="Tahoma"/>
          <w:bCs/>
          <w:sz w:val="22"/>
          <w:szCs w:val="22"/>
          <w:lang w:val="es-ES" w:eastAsia="en-US"/>
        </w:rPr>
        <w:t xml:space="preserve"> Con fecha </w:t>
      </w:r>
      <w:r w:rsidR="00B13556" w:rsidRPr="00C04268">
        <w:rPr>
          <w:rFonts w:ascii="Palatino Linotype" w:eastAsia="Calibri" w:hAnsi="Palatino Linotype" w:cs="Tahoma"/>
          <w:bCs/>
          <w:sz w:val="22"/>
          <w:szCs w:val="22"/>
          <w:lang w:val="es-ES" w:eastAsia="en-US"/>
        </w:rPr>
        <w:t>veinticinco</w:t>
      </w:r>
      <w:r w:rsidR="003C373A" w:rsidRPr="00C04268">
        <w:rPr>
          <w:rFonts w:ascii="Palatino Linotype" w:eastAsia="Calibri" w:hAnsi="Palatino Linotype" w:cs="Tahoma"/>
          <w:bCs/>
          <w:sz w:val="22"/>
          <w:szCs w:val="22"/>
          <w:lang w:val="es-ES" w:eastAsia="en-US"/>
        </w:rPr>
        <w:t xml:space="preserve"> de enero de dos mil diecinueve</w:t>
      </w:r>
      <w:r w:rsidR="003D0834" w:rsidRPr="00C04268">
        <w:rPr>
          <w:rFonts w:ascii="Palatino Linotype" w:eastAsia="Calibri" w:hAnsi="Palatino Linotype" w:cs="Tahoma"/>
          <w:bCs/>
          <w:sz w:val="22"/>
          <w:szCs w:val="22"/>
          <w:lang w:val="es-ES" w:eastAsia="en-US"/>
        </w:rPr>
        <w:t xml:space="preserve">, al no existir diligencias pendientes por desahogar, </w:t>
      </w:r>
      <w:r w:rsidR="00DC766B" w:rsidRPr="00C04268">
        <w:rPr>
          <w:rFonts w:ascii="Palatino Linotype" w:eastAsia="Calibri" w:hAnsi="Palatino Linotype" w:cs="Tahoma"/>
          <w:bCs/>
          <w:sz w:val="22"/>
          <w:szCs w:val="22"/>
          <w:lang w:val="es-ES" w:eastAsia="en-US"/>
        </w:rPr>
        <w:t xml:space="preserve">el Comisionado Ponente </w:t>
      </w:r>
      <w:r w:rsidR="00DC766B" w:rsidRPr="00C04268">
        <w:rPr>
          <w:rFonts w:ascii="Palatino Linotype" w:eastAsia="Calibri" w:hAnsi="Palatino Linotype" w:cs="Tahoma"/>
          <w:b/>
          <w:bCs/>
          <w:sz w:val="22"/>
          <w:szCs w:val="22"/>
          <w:lang w:val="es-ES" w:eastAsia="en-US"/>
        </w:rPr>
        <w:t>decretó el cierre</w:t>
      </w:r>
      <w:r w:rsidR="003D0834" w:rsidRPr="00C04268">
        <w:rPr>
          <w:rFonts w:ascii="Palatino Linotype" w:eastAsia="Calibri" w:hAnsi="Palatino Linotype" w:cs="Tahoma"/>
          <w:b/>
          <w:bCs/>
          <w:sz w:val="22"/>
          <w:szCs w:val="22"/>
          <w:lang w:val="es-ES" w:eastAsia="en-US"/>
        </w:rPr>
        <w:t xml:space="preserve"> </w:t>
      </w:r>
      <w:r w:rsidR="00DC766B" w:rsidRPr="00C04268">
        <w:rPr>
          <w:rFonts w:ascii="Palatino Linotype" w:eastAsia="Calibri" w:hAnsi="Palatino Linotype" w:cs="Tahoma"/>
          <w:b/>
          <w:bCs/>
          <w:sz w:val="22"/>
          <w:szCs w:val="22"/>
          <w:lang w:val="es-ES" w:eastAsia="en-US"/>
        </w:rPr>
        <w:t>de</w:t>
      </w:r>
      <w:r w:rsidR="003D0834" w:rsidRPr="00C04268">
        <w:rPr>
          <w:rFonts w:ascii="Palatino Linotype" w:eastAsia="Calibri" w:hAnsi="Palatino Linotype" w:cs="Tahoma"/>
          <w:b/>
          <w:bCs/>
          <w:sz w:val="22"/>
          <w:szCs w:val="22"/>
          <w:lang w:val="es-ES" w:eastAsia="en-US"/>
        </w:rPr>
        <w:t xml:space="preserve"> instrucción</w:t>
      </w:r>
      <w:r w:rsidR="00534263" w:rsidRPr="00C04268">
        <w:rPr>
          <w:rFonts w:ascii="Palatino Linotype" w:eastAsia="Calibri" w:hAnsi="Palatino Linotype" w:cs="Tahoma"/>
          <w:b/>
          <w:bCs/>
          <w:sz w:val="22"/>
          <w:szCs w:val="22"/>
          <w:lang w:val="es-ES" w:eastAsia="en-US"/>
        </w:rPr>
        <w:t xml:space="preserve"> </w:t>
      </w:r>
      <w:r w:rsidR="00534263" w:rsidRPr="00C04268">
        <w:rPr>
          <w:rFonts w:ascii="Palatino Linotype" w:eastAsia="Calibri" w:hAnsi="Palatino Linotype" w:cs="Tahoma"/>
          <w:bCs/>
          <w:sz w:val="22"/>
          <w:szCs w:val="22"/>
          <w:lang w:val="es-ES" w:eastAsia="en-US"/>
        </w:rPr>
        <w:t>y pasó</w:t>
      </w:r>
      <w:r w:rsidR="003D0834" w:rsidRPr="00C04268">
        <w:rPr>
          <w:rFonts w:ascii="Palatino Linotype" w:eastAsia="Calibri" w:hAnsi="Palatino Linotype" w:cs="Tahoma"/>
          <w:bCs/>
          <w:sz w:val="22"/>
          <w:szCs w:val="22"/>
          <w:lang w:val="es-ES" w:eastAsia="en-US"/>
        </w:rPr>
        <w:t xml:space="preserve"> a resolución</w:t>
      </w:r>
      <w:r w:rsidRPr="00C04268">
        <w:rPr>
          <w:rFonts w:ascii="Palatino Linotype" w:eastAsia="Calibri" w:hAnsi="Palatino Linotype" w:cs="Tahoma"/>
          <w:bCs/>
          <w:sz w:val="22"/>
          <w:szCs w:val="22"/>
          <w:lang w:val="es-ES" w:eastAsia="en-US"/>
        </w:rPr>
        <w:t xml:space="preserve"> el expediente</w:t>
      </w:r>
      <w:r w:rsidR="003D0834" w:rsidRPr="00C04268">
        <w:rPr>
          <w:rFonts w:ascii="Palatino Linotype" w:eastAsia="Calibri" w:hAnsi="Palatino Linotype" w:cs="Tahoma"/>
          <w:bCs/>
          <w:sz w:val="22"/>
          <w:szCs w:val="22"/>
          <w:lang w:val="es-ES" w:eastAsia="en-US"/>
        </w:rPr>
        <w:t>, en términos de lo dispuesto en los artículos 185, fracciones VI y VIII</w:t>
      </w:r>
      <w:r w:rsidR="00534263" w:rsidRPr="00C04268">
        <w:rPr>
          <w:rFonts w:ascii="Palatino Linotype" w:eastAsia="Calibri" w:hAnsi="Palatino Linotype" w:cs="Tahoma"/>
          <w:bCs/>
          <w:sz w:val="22"/>
          <w:szCs w:val="22"/>
          <w:lang w:val="es-ES" w:eastAsia="en-US"/>
        </w:rPr>
        <w:t>,</w:t>
      </w:r>
      <w:r w:rsidR="003D0834" w:rsidRPr="00C04268">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C04268">
        <w:rPr>
          <w:rFonts w:ascii="Palatino Linotype" w:eastAsia="Calibri" w:hAnsi="Palatino Linotype" w:cs="Tahoma"/>
          <w:b/>
          <w:bCs/>
          <w:sz w:val="22"/>
          <w:szCs w:val="22"/>
          <w:lang w:val="es-ES" w:eastAsia="en-US"/>
        </w:rPr>
        <w:t xml:space="preserve">acto que fue notificado a las partes el </w:t>
      </w:r>
      <w:r w:rsidR="00DC766B" w:rsidRPr="00C04268">
        <w:rPr>
          <w:rFonts w:ascii="Palatino Linotype" w:eastAsia="Calibri" w:hAnsi="Palatino Linotype" w:cs="Tahoma"/>
          <w:b/>
          <w:bCs/>
          <w:sz w:val="22"/>
          <w:szCs w:val="22"/>
          <w:lang w:val="es-ES" w:eastAsia="en-US"/>
        </w:rPr>
        <w:t>mismo día de su emisión</w:t>
      </w:r>
      <w:r w:rsidR="003D0834" w:rsidRPr="00C04268">
        <w:rPr>
          <w:rFonts w:ascii="Palatino Linotype" w:eastAsia="Calibri" w:hAnsi="Palatino Linotype" w:cs="Tahoma"/>
          <w:bCs/>
          <w:sz w:val="22"/>
          <w:szCs w:val="22"/>
          <w:lang w:val="es-ES" w:eastAsia="en-US"/>
        </w:rPr>
        <w:t>, a través del Sistema de Acceso a la Información Mexiquense</w:t>
      </w:r>
      <w:r w:rsidR="00534263" w:rsidRPr="00C04268">
        <w:rPr>
          <w:rFonts w:ascii="Palatino Linotype" w:eastAsia="Calibri" w:hAnsi="Palatino Linotype" w:cs="Tahoma"/>
          <w:bCs/>
          <w:sz w:val="22"/>
          <w:szCs w:val="22"/>
          <w:lang w:val="es-ES" w:eastAsia="en-US"/>
        </w:rPr>
        <w:t xml:space="preserve"> (SAIMEX)</w:t>
      </w:r>
      <w:r w:rsidR="003D0834" w:rsidRPr="00C04268">
        <w:rPr>
          <w:rFonts w:ascii="Palatino Linotype" w:eastAsia="Calibri" w:hAnsi="Palatino Linotype" w:cs="Tahoma"/>
          <w:bCs/>
          <w:sz w:val="22"/>
          <w:szCs w:val="22"/>
          <w:lang w:val="es-ES" w:eastAsia="en-US"/>
        </w:rPr>
        <w:t>.</w:t>
      </w:r>
    </w:p>
    <w:p w14:paraId="3FFC98C5" w14:textId="77777777" w:rsidR="003D0834" w:rsidRPr="00C04268"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C04268" w:rsidRDefault="00806E4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lastRenderedPageBreak/>
        <w:t>En razón de que fue debidamente sustanciado el expediente electrónico y no existe diligencia pendiente de desahogo, se emite la resolución que conforme a De</w:t>
      </w:r>
      <w:r w:rsidR="00FD04D1" w:rsidRPr="00C04268">
        <w:rPr>
          <w:rFonts w:ascii="Palatino Linotype" w:eastAsia="Calibri" w:hAnsi="Palatino Linotype" w:cs="Tahoma"/>
          <w:bCs/>
          <w:sz w:val="22"/>
          <w:szCs w:val="22"/>
          <w:lang w:val="es-ES" w:eastAsia="en-US"/>
        </w:rPr>
        <w:t>recho procede</w:t>
      </w:r>
      <w:r w:rsidR="00285B21" w:rsidRPr="00C04268">
        <w:rPr>
          <w:rFonts w:ascii="Palatino Linotype" w:eastAsia="Calibri" w:hAnsi="Palatino Linotype" w:cs="Tahoma"/>
          <w:bCs/>
          <w:sz w:val="22"/>
          <w:szCs w:val="22"/>
          <w:lang w:val="es-ES" w:eastAsia="en-US"/>
        </w:rPr>
        <w:t>, de acuerdo con lo</w:t>
      </w:r>
      <w:r w:rsidRPr="00C04268">
        <w:rPr>
          <w:rFonts w:ascii="Palatino Linotype" w:eastAsia="Calibri" w:hAnsi="Palatino Linotype" w:cs="Tahoma"/>
          <w:bCs/>
          <w:sz w:val="22"/>
          <w:szCs w:val="22"/>
          <w:lang w:val="es-ES" w:eastAsia="en-US"/>
        </w:rPr>
        <w:t xml:space="preserve">s siguientes: </w:t>
      </w:r>
    </w:p>
    <w:p w14:paraId="6431ED72" w14:textId="77777777" w:rsidR="00DA1AD1" w:rsidRPr="00C04268"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C04268" w:rsidRDefault="00285B21" w:rsidP="00854E77">
      <w:pPr>
        <w:spacing w:line="360" w:lineRule="auto"/>
        <w:jc w:val="center"/>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CONSIDERANDOS</w:t>
      </w:r>
    </w:p>
    <w:p w14:paraId="414BCF66" w14:textId="77777777" w:rsidR="0085547C" w:rsidRPr="00C04268"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C04268" w:rsidRDefault="00285B21" w:rsidP="00D9652C">
      <w:pPr>
        <w:spacing w:line="360" w:lineRule="auto"/>
        <w:jc w:val="both"/>
        <w:rPr>
          <w:rFonts w:ascii="Palatino Linotype" w:eastAsia="Calibri" w:hAnsi="Palatino Linotype" w:cs="Tahoma"/>
          <w:b/>
          <w:bCs/>
          <w:sz w:val="22"/>
          <w:szCs w:val="22"/>
          <w:lang w:val="es-ES" w:eastAsia="en-US"/>
        </w:rPr>
      </w:pPr>
      <w:r w:rsidRPr="00C04268">
        <w:rPr>
          <w:rFonts w:ascii="Palatino Linotype" w:eastAsia="Calibri" w:hAnsi="Palatino Linotype" w:cs="Tahoma"/>
          <w:b/>
          <w:bCs/>
          <w:sz w:val="22"/>
          <w:szCs w:val="22"/>
          <w:lang w:val="es-ES" w:eastAsia="en-US"/>
        </w:rPr>
        <w:t>PRIMERO</w:t>
      </w:r>
      <w:r w:rsidR="00806E45" w:rsidRPr="00C04268">
        <w:rPr>
          <w:rFonts w:ascii="Palatino Linotype" w:eastAsia="Calibri" w:hAnsi="Palatino Linotype" w:cs="Tahoma"/>
          <w:b/>
          <w:bCs/>
          <w:sz w:val="22"/>
          <w:szCs w:val="22"/>
          <w:lang w:val="es-ES" w:eastAsia="en-US"/>
        </w:rPr>
        <w:t xml:space="preserve">. Competencia. </w:t>
      </w:r>
    </w:p>
    <w:p w14:paraId="4B8D493D" w14:textId="77777777" w:rsidR="00806E45" w:rsidRPr="00C04268"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apartado A</w:t>
      </w:r>
      <w:r w:rsidR="0076766A"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de la Constitución Política de los Estados Unidos Mexicanos; 5</w:t>
      </w:r>
      <w:r w:rsidR="00E477A3"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párrafos vigésimo, vigésimo primero y vigésimo segundo, fracciones I, II, III, IV y V</w:t>
      </w:r>
      <w:r w:rsidR="00E477A3"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de la Ley Transparencia y Acceso a la Información Pública del</w:t>
      </w:r>
      <w:r w:rsidR="00DC766B" w:rsidRPr="00C04268">
        <w:rPr>
          <w:rFonts w:ascii="Palatino Linotype" w:eastAsia="Calibri" w:hAnsi="Palatino Linotype" w:cs="Tahoma"/>
          <w:bCs/>
          <w:sz w:val="22"/>
          <w:szCs w:val="22"/>
          <w:lang w:val="es-ES" w:eastAsia="en-US"/>
        </w:rPr>
        <w:t xml:space="preserve"> Estado de México y Municipios; 7</w:t>
      </w:r>
      <w:r w:rsidRPr="00C04268">
        <w:rPr>
          <w:rFonts w:ascii="Palatino Linotype" w:eastAsia="Calibri" w:hAnsi="Palatino Linotype" w:cs="Tahoma"/>
          <w:bCs/>
          <w:sz w:val="22"/>
          <w:szCs w:val="22"/>
          <w:lang w:val="es-ES" w:eastAsia="en-US"/>
        </w:rPr>
        <w:t>, 9, fracciones I y XXIV y 11</w:t>
      </w:r>
      <w:r w:rsidR="00E477A3" w:rsidRPr="00C04268">
        <w:rPr>
          <w:rFonts w:ascii="Palatino Linotype" w:eastAsia="Calibri" w:hAnsi="Palatino Linotype" w:cs="Tahoma"/>
          <w:bCs/>
          <w:sz w:val="22"/>
          <w:szCs w:val="22"/>
          <w:lang w:val="es-ES" w:eastAsia="en-US"/>
        </w:rPr>
        <w:t>,</w:t>
      </w:r>
      <w:r w:rsidRPr="00C04268">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69E17F6F" w:rsidR="00806E45" w:rsidRDefault="00806E45" w:rsidP="00D9652C">
      <w:pPr>
        <w:spacing w:line="360" w:lineRule="auto"/>
        <w:jc w:val="both"/>
        <w:rPr>
          <w:rFonts w:ascii="Palatino Linotype" w:eastAsia="Calibri" w:hAnsi="Palatino Linotype" w:cs="Tahoma"/>
          <w:bCs/>
          <w:sz w:val="22"/>
          <w:szCs w:val="22"/>
          <w:lang w:val="es-ES_tradnl" w:eastAsia="en-US"/>
        </w:rPr>
      </w:pPr>
    </w:p>
    <w:p w14:paraId="0AE2A5B0" w14:textId="77777777" w:rsidR="00F959E3" w:rsidRPr="00C04268" w:rsidRDefault="00F959E3"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
          <w:bCs/>
          <w:sz w:val="22"/>
          <w:szCs w:val="22"/>
          <w:lang w:val="es-ES" w:eastAsia="en-US"/>
        </w:rPr>
        <w:t>SE</w:t>
      </w:r>
      <w:r w:rsidR="00285B21" w:rsidRPr="00C04268">
        <w:rPr>
          <w:rFonts w:ascii="Palatino Linotype" w:eastAsia="Calibri" w:hAnsi="Palatino Linotype" w:cs="Tahoma"/>
          <w:b/>
          <w:bCs/>
          <w:sz w:val="22"/>
          <w:szCs w:val="22"/>
          <w:lang w:val="es-ES" w:eastAsia="en-US"/>
        </w:rPr>
        <w:t>GUNDO</w:t>
      </w:r>
      <w:r w:rsidRPr="00C04268">
        <w:rPr>
          <w:rFonts w:ascii="Palatino Linotype" w:eastAsia="Calibri" w:hAnsi="Palatino Linotype" w:cs="Tahoma"/>
          <w:bCs/>
          <w:sz w:val="22"/>
          <w:szCs w:val="22"/>
          <w:lang w:val="es-ES" w:eastAsia="en-US"/>
        </w:rPr>
        <w:t xml:space="preserve">. </w:t>
      </w:r>
      <w:r w:rsidRPr="00C04268">
        <w:rPr>
          <w:rFonts w:ascii="Palatino Linotype" w:eastAsia="Calibri" w:hAnsi="Palatino Linotype" w:cs="Tahoma"/>
          <w:b/>
          <w:bCs/>
          <w:sz w:val="22"/>
          <w:szCs w:val="22"/>
          <w:lang w:val="es-ES" w:eastAsia="en-US"/>
        </w:rPr>
        <w:t>Causales de improcedencia y sobreseimiento.</w:t>
      </w:r>
      <w:r w:rsidRPr="00C04268">
        <w:rPr>
          <w:rFonts w:ascii="Palatino Linotype" w:eastAsia="Calibri" w:hAnsi="Palatino Linotype" w:cs="Tahoma"/>
          <w:bCs/>
          <w:sz w:val="22"/>
          <w:szCs w:val="22"/>
          <w:lang w:val="es-ES" w:eastAsia="en-US"/>
        </w:rPr>
        <w:t xml:space="preserve"> </w:t>
      </w:r>
    </w:p>
    <w:p w14:paraId="44D41E0C" w14:textId="77777777" w:rsidR="00806E45" w:rsidRPr="00C04268" w:rsidRDefault="00806E45" w:rsidP="00D9652C">
      <w:pPr>
        <w:spacing w:line="360" w:lineRule="auto"/>
        <w:jc w:val="both"/>
        <w:rPr>
          <w:rFonts w:ascii="Palatino Linotype" w:eastAsia="Calibri" w:hAnsi="Palatino Linotype" w:cs="Tahoma"/>
          <w:bCs/>
          <w:sz w:val="22"/>
          <w:szCs w:val="22"/>
          <w:lang w:val="es-ES" w:eastAsia="en-US"/>
        </w:rPr>
      </w:pPr>
    </w:p>
    <w:p w14:paraId="18918EF9" w14:textId="77777777" w:rsidR="0038319E" w:rsidRPr="00C04268" w:rsidRDefault="00806E45" w:rsidP="0038319E">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lastRenderedPageBreak/>
        <w:t xml:space="preserve">Previo al análisis de fondo de la controversia presentada en el asunto que nos ocupa, este Instituto </w:t>
      </w:r>
      <w:r w:rsidR="00DC766B" w:rsidRPr="00C04268">
        <w:rPr>
          <w:rFonts w:ascii="Palatino Linotype" w:eastAsia="Calibri" w:hAnsi="Palatino Linotype" w:cs="Tahoma"/>
          <w:bCs/>
          <w:sz w:val="22"/>
          <w:szCs w:val="22"/>
          <w:lang w:val="es-ES" w:eastAsia="en-US"/>
        </w:rPr>
        <w:t>se encuentra obligado a efectuar el</w:t>
      </w:r>
      <w:r w:rsidRPr="00C04268">
        <w:rPr>
          <w:rFonts w:ascii="Palatino Linotype" w:eastAsia="Calibri" w:hAnsi="Palatino Linotype" w:cs="Tahoma"/>
          <w:bCs/>
          <w:sz w:val="22"/>
          <w:szCs w:val="22"/>
          <w:lang w:val="es-ES" w:eastAsia="en-US"/>
        </w:rPr>
        <w:t xml:space="preserve">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C04268">
        <w:rPr>
          <w:rFonts w:ascii="Palatino Linotype" w:eastAsia="Calibri" w:hAnsi="Palatino Linotype" w:cs="Tahoma"/>
          <w:bCs/>
          <w:sz w:val="22"/>
          <w:szCs w:val="22"/>
          <w:lang w:val="es-ES" w:eastAsia="en-US"/>
        </w:rPr>
        <w:t>)</w:t>
      </w:r>
      <w:r w:rsidR="003C373A" w:rsidRPr="00C04268">
        <w:rPr>
          <w:rFonts w:ascii="Palatino Linotype" w:eastAsia="Calibri" w:hAnsi="Palatino Linotype" w:cs="Tahoma"/>
          <w:bCs/>
          <w:sz w:val="22"/>
          <w:szCs w:val="22"/>
          <w:lang w:val="es-ES" w:eastAsia="en-US"/>
        </w:rPr>
        <w:t>.</w:t>
      </w:r>
      <w:r w:rsidR="0038319E" w:rsidRPr="00C04268">
        <w:rPr>
          <w:rFonts w:ascii="Palatino Linotype" w:eastAsia="Calibri" w:hAnsi="Palatino Linotype" w:cs="Tahoma"/>
          <w:bCs/>
          <w:sz w:val="22"/>
          <w:szCs w:val="22"/>
          <w:lang w:val="es-ES" w:eastAsia="en-US"/>
        </w:rPr>
        <w:t xml:space="preserve"> </w:t>
      </w:r>
    </w:p>
    <w:p w14:paraId="2326AD6B" w14:textId="77777777" w:rsidR="00DA1AD1" w:rsidRPr="00C04268" w:rsidRDefault="00DA1AD1" w:rsidP="0038319E">
      <w:pPr>
        <w:spacing w:line="360" w:lineRule="auto"/>
        <w:jc w:val="both"/>
        <w:rPr>
          <w:rFonts w:ascii="Palatino Linotype" w:eastAsia="Calibri" w:hAnsi="Palatino Linotype" w:cs="Tahoma"/>
          <w:bCs/>
          <w:sz w:val="22"/>
          <w:szCs w:val="22"/>
          <w:lang w:val="es-ES" w:eastAsia="en-US"/>
        </w:rPr>
      </w:pPr>
    </w:p>
    <w:p w14:paraId="1DD795E0" w14:textId="77777777" w:rsidR="0038319E" w:rsidRPr="00C04268" w:rsidRDefault="0038319E" w:rsidP="00263F37">
      <w:pPr>
        <w:pStyle w:val="Prrafodelista"/>
        <w:numPr>
          <w:ilvl w:val="0"/>
          <w:numId w:val="2"/>
        </w:numPr>
        <w:spacing w:line="360" w:lineRule="auto"/>
        <w:jc w:val="both"/>
        <w:rPr>
          <w:rFonts w:ascii="Palatino Linotype" w:eastAsia="Calibri" w:hAnsi="Palatino Linotype" w:cs="Tahoma"/>
          <w:b/>
          <w:bCs/>
          <w:szCs w:val="22"/>
          <w:lang w:val="es-ES" w:eastAsia="en-US"/>
        </w:rPr>
      </w:pPr>
      <w:r w:rsidRPr="00C04268">
        <w:rPr>
          <w:rFonts w:ascii="Palatino Linotype" w:eastAsia="Calibri" w:hAnsi="Palatino Linotype" w:cs="Tahoma"/>
          <w:b/>
          <w:bCs/>
          <w:szCs w:val="22"/>
          <w:lang w:val="es-ES" w:eastAsia="en-US"/>
        </w:rPr>
        <w:t>Ca</w:t>
      </w:r>
      <w:r w:rsidR="004D0BE6" w:rsidRPr="00C04268">
        <w:rPr>
          <w:rFonts w:ascii="Palatino Linotype" w:eastAsia="Calibri" w:hAnsi="Palatino Linotype" w:cs="Tahoma"/>
          <w:b/>
          <w:bCs/>
          <w:szCs w:val="22"/>
          <w:lang w:val="es-ES" w:eastAsia="en-US"/>
        </w:rPr>
        <w:t>us</w:t>
      </w:r>
      <w:r w:rsidRPr="00C04268">
        <w:rPr>
          <w:rFonts w:ascii="Palatino Linotype" w:eastAsia="Calibri" w:hAnsi="Palatino Linotype" w:cs="Tahoma"/>
          <w:b/>
          <w:bCs/>
          <w:szCs w:val="22"/>
          <w:lang w:val="es-ES" w:eastAsia="en-US"/>
        </w:rPr>
        <w:t>ales de improcedencia.</w:t>
      </w:r>
    </w:p>
    <w:p w14:paraId="729D6819" w14:textId="77777777" w:rsidR="00E477A3" w:rsidRPr="00C04268" w:rsidRDefault="00E477A3" w:rsidP="00E477A3">
      <w:pPr>
        <w:spacing w:line="360" w:lineRule="auto"/>
        <w:jc w:val="both"/>
        <w:rPr>
          <w:rFonts w:ascii="Palatino Linotype" w:eastAsia="Calibri" w:hAnsi="Palatino Linotype" w:cs="Tahoma"/>
          <w:bCs/>
          <w:sz w:val="22"/>
          <w:szCs w:val="22"/>
          <w:lang w:val="es-ES" w:eastAsia="en-US"/>
        </w:rPr>
      </w:pPr>
    </w:p>
    <w:p w14:paraId="1871EEF2" w14:textId="535E6DEF" w:rsidR="0038319E" w:rsidRPr="00C04268" w:rsidRDefault="00E477A3"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C04268">
        <w:rPr>
          <w:rFonts w:ascii="Palatino Linotype" w:eastAsia="Calibri" w:hAnsi="Palatino Linotype" w:cs="Tahoma"/>
          <w:color w:val="000000"/>
          <w:sz w:val="22"/>
          <w:szCs w:val="22"/>
          <w:lang w:val="es-ES" w:eastAsia="es-MX"/>
        </w:rPr>
        <w:t>En el presente caso, no se actualiza ninguna de las causales de i</w:t>
      </w:r>
      <w:r w:rsidR="006A6A79" w:rsidRPr="00C04268">
        <w:rPr>
          <w:rFonts w:ascii="Palatino Linotype" w:eastAsia="Calibri" w:hAnsi="Palatino Linotype" w:cs="Tahoma"/>
          <w:color w:val="000000"/>
          <w:sz w:val="22"/>
          <w:szCs w:val="22"/>
          <w:lang w:val="es-ES" w:eastAsia="es-MX"/>
        </w:rPr>
        <w:t>mprocedencia establecidas por el artículo 191</w:t>
      </w:r>
      <w:r w:rsidR="00AA2BD3" w:rsidRPr="00C04268">
        <w:rPr>
          <w:rFonts w:ascii="Palatino Linotype" w:eastAsia="Calibri" w:hAnsi="Palatino Linotype" w:cs="Tahoma"/>
          <w:color w:val="000000"/>
          <w:sz w:val="22"/>
          <w:szCs w:val="22"/>
          <w:lang w:val="es-ES" w:eastAsia="es-MX"/>
        </w:rPr>
        <w:t xml:space="preserve">, </w:t>
      </w:r>
      <w:r w:rsidR="006A6A79" w:rsidRPr="00C04268">
        <w:rPr>
          <w:rFonts w:ascii="Palatino Linotype" w:eastAsia="Calibri" w:hAnsi="Palatino Linotype" w:cs="Tahoma"/>
          <w:color w:val="000000"/>
          <w:sz w:val="22"/>
          <w:szCs w:val="22"/>
          <w:lang w:val="es-ES" w:eastAsia="es-MX"/>
        </w:rPr>
        <w:t>de la Ley de Transparencia y Acceso a la Información Pública del Estado de México y Municipios</w:t>
      </w:r>
      <w:r w:rsidRPr="00C04268">
        <w:rPr>
          <w:rFonts w:ascii="Palatino Linotype" w:eastAsia="Calibri" w:hAnsi="Palatino Linotype" w:cs="Tahoma"/>
          <w:color w:val="000000"/>
          <w:sz w:val="22"/>
          <w:szCs w:val="22"/>
          <w:lang w:val="es-ES" w:eastAsia="es-MX"/>
        </w:rPr>
        <w:t xml:space="preserve">, toda vez que </w:t>
      </w:r>
      <w:r w:rsidR="009F376A" w:rsidRPr="00C04268">
        <w:rPr>
          <w:rFonts w:ascii="Palatino Linotype" w:eastAsia="Calibri" w:hAnsi="Palatino Linotype" w:cs="Tahoma"/>
          <w:color w:val="000000"/>
          <w:sz w:val="22"/>
          <w:szCs w:val="22"/>
          <w:lang w:val="es-ES" w:eastAsia="es-MX"/>
        </w:rPr>
        <w:t xml:space="preserve">el recurso de revisión fue interpuesto dentro de los quince días que marca la norma; </w:t>
      </w:r>
      <w:r w:rsidRPr="00C04268">
        <w:rPr>
          <w:rFonts w:ascii="Palatino Linotype" w:eastAsia="Calibri" w:hAnsi="Palatino Linotype" w:cs="Tahoma"/>
          <w:color w:val="000000"/>
          <w:sz w:val="22"/>
          <w:szCs w:val="22"/>
          <w:lang w:val="es-ES" w:eastAsia="es-MX"/>
        </w:rPr>
        <w:t xml:space="preserve">este Instituto no tiene conocimiento </w:t>
      </w:r>
      <w:r w:rsidRPr="00C04268">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w:t>
      </w:r>
      <w:r w:rsidR="009F376A" w:rsidRPr="00C04268">
        <w:rPr>
          <w:rFonts w:ascii="Palatino Linotype" w:hAnsi="Palatino Linotype" w:cs="Tahoma"/>
          <w:sz w:val="22"/>
          <w:szCs w:val="22"/>
          <w:lang w:val="es-ES"/>
        </w:rPr>
        <w:t xml:space="preserve">; no se está ante una consulta o trámite en específico; </w:t>
      </w:r>
      <w:r w:rsidR="00D843FA" w:rsidRPr="00C04268">
        <w:rPr>
          <w:rFonts w:ascii="Palatino Linotype" w:hAnsi="Palatino Linotype" w:cs="Tahoma"/>
          <w:sz w:val="22"/>
          <w:szCs w:val="22"/>
          <w:lang w:val="es-ES"/>
        </w:rPr>
        <w:t>y, la Recurrente no amplió su solicitud en el recurso de revisión</w:t>
      </w:r>
      <w:r w:rsidRPr="00C04268">
        <w:rPr>
          <w:rFonts w:ascii="Palatino Linotype" w:eastAsia="Calibri" w:hAnsi="Palatino Linotype" w:cs="Tahoma"/>
          <w:color w:val="000000"/>
          <w:sz w:val="22"/>
          <w:szCs w:val="22"/>
          <w:lang w:val="es-ES" w:eastAsia="es-MX"/>
        </w:rPr>
        <w:t>.</w:t>
      </w:r>
      <w:r w:rsidR="00295682" w:rsidRPr="00C04268">
        <w:rPr>
          <w:rFonts w:ascii="Palatino Linotype" w:eastAsia="Calibri" w:hAnsi="Palatino Linotype" w:cs="Tahoma"/>
          <w:color w:val="000000"/>
          <w:sz w:val="22"/>
          <w:szCs w:val="22"/>
          <w:lang w:val="es-ES" w:eastAsia="es-MX"/>
        </w:rPr>
        <w:t xml:space="preserve"> </w:t>
      </w:r>
      <w:r w:rsidR="003C373A" w:rsidRPr="00C04268">
        <w:rPr>
          <w:rFonts w:ascii="Palatino Linotype" w:hAnsi="Palatino Linotype" w:cs="Tahoma"/>
          <w:sz w:val="22"/>
          <w:szCs w:val="24"/>
        </w:rPr>
        <w:t xml:space="preserve">Aunado a lo anterior, del análisis al recurso de revisión interpuesto, </w:t>
      </w:r>
      <w:r w:rsidRPr="00C04268">
        <w:rPr>
          <w:rFonts w:ascii="Palatino Linotype" w:hAnsi="Palatino Linotype" w:cs="Tahoma"/>
          <w:sz w:val="22"/>
          <w:szCs w:val="24"/>
          <w:lang w:val="es-ES"/>
        </w:rPr>
        <w:t>se</w:t>
      </w:r>
      <w:r w:rsidR="003C373A" w:rsidRPr="00C04268">
        <w:rPr>
          <w:rFonts w:ascii="Palatino Linotype" w:hAnsi="Palatino Linotype" w:cs="Tahoma"/>
          <w:sz w:val="22"/>
          <w:szCs w:val="24"/>
          <w:lang w:val="es-ES"/>
        </w:rPr>
        <w:t xml:space="preserve"> advierte que este</w:t>
      </w:r>
      <w:r w:rsidRPr="00C04268">
        <w:rPr>
          <w:rFonts w:ascii="Palatino Linotype" w:hAnsi="Palatino Linotype" w:cs="Tahoma"/>
          <w:sz w:val="22"/>
          <w:szCs w:val="24"/>
          <w:lang w:val="es-ES"/>
        </w:rPr>
        <w:t xml:space="preserve"> actualiza la</w:t>
      </w:r>
      <w:r w:rsidR="007368A7" w:rsidRPr="00C04268">
        <w:rPr>
          <w:rFonts w:ascii="Palatino Linotype" w:hAnsi="Palatino Linotype" w:cs="Tahoma"/>
          <w:sz w:val="22"/>
          <w:szCs w:val="24"/>
          <w:lang w:val="es-ES"/>
        </w:rPr>
        <w:t xml:space="preserve"> </w:t>
      </w:r>
      <w:r w:rsidRPr="00C04268">
        <w:rPr>
          <w:rFonts w:ascii="Palatino Linotype" w:hAnsi="Palatino Linotype" w:cs="Tahoma"/>
          <w:sz w:val="22"/>
          <w:szCs w:val="24"/>
          <w:lang w:val="es-ES"/>
        </w:rPr>
        <w:t>causal</w:t>
      </w:r>
      <w:r w:rsidR="007368A7" w:rsidRPr="00C04268">
        <w:rPr>
          <w:rFonts w:ascii="Palatino Linotype" w:hAnsi="Palatino Linotype" w:cs="Tahoma"/>
          <w:sz w:val="22"/>
          <w:szCs w:val="24"/>
          <w:lang w:val="es-ES"/>
        </w:rPr>
        <w:t xml:space="preserve"> </w:t>
      </w:r>
      <w:r w:rsidRPr="00C04268">
        <w:rPr>
          <w:rFonts w:ascii="Palatino Linotype" w:hAnsi="Palatino Linotype" w:cs="Tahoma"/>
          <w:sz w:val="22"/>
          <w:szCs w:val="24"/>
          <w:lang w:val="es-ES"/>
        </w:rPr>
        <w:t xml:space="preserve">de procedencia </w:t>
      </w:r>
      <w:r w:rsidR="00774D4B" w:rsidRPr="00C04268">
        <w:rPr>
          <w:rFonts w:ascii="Palatino Linotype" w:hAnsi="Palatino Linotype" w:cs="Tahoma"/>
          <w:sz w:val="22"/>
          <w:szCs w:val="24"/>
          <w:lang w:val="es-ES"/>
        </w:rPr>
        <w:t xml:space="preserve">prevista por </w:t>
      </w:r>
      <w:r w:rsidRPr="00C04268">
        <w:rPr>
          <w:rFonts w:ascii="Palatino Linotype" w:hAnsi="Palatino Linotype" w:cs="Tahoma"/>
          <w:sz w:val="22"/>
          <w:szCs w:val="24"/>
          <w:lang w:val="es-ES"/>
        </w:rPr>
        <w:t xml:space="preserve">el artículo 179, </w:t>
      </w:r>
      <w:r w:rsidR="006A6A79" w:rsidRPr="00C04268">
        <w:rPr>
          <w:rFonts w:ascii="Palatino Linotype" w:eastAsia="Calibri" w:hAnsi="Palatino Linotype" w:cs="Tahoma"/>
          <w:bCs/>
          <w:sz w:val="22"/>
          <w:szCs w:val="22"/>
          <w:lang w:val="es-ES" w:eastAsia="en-US"/>
        </w:rPr>
        <w:t>fracci</w:t>
      </w:r>
      <w:r w:rsidR="007368A7" w:rsidRPr="00C04268">
        <w:rPr>
          <w:rFonts w:ascii="Palatino Linotype" w:eastAsia="Calibri" w:hAnsi="Palatino Linotype" w:cs="Tahoma"/>
          <w:bCs/>
          <w:sz w:val="22"/>
          <w:szCs w:val="22"/>
          <w:lang w:val="es-ES" w:eastAsia="en-US"/>
        </w:rPr>
        <w:t>ón V,</w:t>
      </w:r>
      <w:r w:rsidR="00F70797" w:rsidRPr="00C04268">
        <w:rPr>
          <w:rFonts w:ascii="Palatino Linotype" w:eastAsia="Calibri" w:hAnsi="Palatino Linotype" w:cs="Tahoma"/>
          <w:bCs/>
          <w:sz w:val="22"/>
          <w:szCs w:val="22"/>
          <w:lang w:val="es-ES" w:eastAsia="en-US"/>
        </w:rPr>
        <w:t xml:space="preserve"> </w:t>
      </w:r>
      <w:r w:rsidR="003D4CB4" w:rsidRPr="00C04268">
        <w:rPr>
          <w:rFonts w:ascii="Palatino Linotype" w:eastAsia="Calibri" w:hAnsi="Palatino Linotype" w:cs="Tahoma"/>
          <w:bCs/>
          <w:sz w:val="22"/>
          <w:szCs w:val="22"/>
          <w:lang w:val="es-ES" w:eastAsia="en-US"/>
        </w:rPr>
        <w:t>de la Ley en cita.</w:t>
      </w:r>
    </w:p>
    <w:p w14:paraId="20072F05" w14:textId="77777777" w:rsidR="0038319E" w:rsidRPr="00C04268"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C04268">
        <w:rPr>
          <w:rFonts w:ascii="Palatino Linotype" w:eastAsia="Calibri" w:hAnsi="Palatino Linotype" w:cs="Tahoma"/>
          <w:b/>
          <w:bCs/>
          <w:szCs w:val="22"/>
          <w:lang w:val="es-ES" w:eastAsia="en-US"/>
        </w:rPr>
        <w:t>Causales de sobreseimiento</w:t>
      </w:r>
      <w:r w:rsidRPr="00C04268">
        <w:rPr>
          <w:rFonts w:ascii="Palatino Linotype" w:eastAsia="Calibri" w:hAnsi="Palatino Linotype" w:cs="Tahoma"/>
          <w:bCs/>
          <w:szCs w:val="22"/>
          <w:lang w:val="es-ES" w:eastAsia="en-US"/>
        </w:rPr>
        <w:t>.</w:t>
      </w:r>
    </w:p>
    <w:p w14:paraId="4EA39F2B" w14:textId="77777777" w:rsidR="00806E45" w:rsidRPr="00C04268" w:rsidRDefault="00806E45" w:rsidP="0038319E">
      <w:pPr>
        <w:spacing w:line="276" w:lineRule="auto"/>
        <w:jc w:val="both"/>
        <w:rPr>
          <w:rFonts w:ascii="Palatino Linotype" w:eastAsia="Calibri" w:hAnsi="Palatino Linotype" w:cs="Tahoma"/>
          <w:bCs/>
          <w:sz w:val="22"/>
          <w:szCs w:val="22"/>
          <w:lang w:val="es-ES" w:eastAsia="en-US"/>
        </w:rPr>
      </w:pPr>
    </w:p>
    <w:p w14:paraId="761E11FB" w14:textId="77777777" w:rsidR="006E3C12" w:rsidRPr="00C04268" w:rsidRDefault="006E3C12" w:rsidP="006E3C12">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De los autos que corren agregados al expediente en el que se actúa, no fue posibl</w:t>
      </w:r>
      <w:r w:rsidR="00D20B1D" w:rsidRPr="00C04268">
        <w:rPr>
          <w:rFonts w:ascii="Palatino Linotype" w:eastAsia="Calibri" w:hAnsi="Palatino Linotype" w:cs="Tahoma"/>
          <w:bCs/>
          <w:sz w:val="22"/>
          <w:szCs w:val="22"/>
          <w:lang w:val="es-ES" w:eastAsia="en-US"/>
        </w:rPr>
        <w:t xml:space="preserve">e advertir que se actualizarán </w:t>
      </w:r>
      <w:r w:rsidRPr="00C04268">
        <w:rPr>
          <w:rFonts w:ascii="Palatino Linotype" w:eastAsia="Calibri" w:hAnsi="Palatino Linotype" w:cs="Tahoma"/>
          <w:bCs/>
          <w:sz w:val="22"/>
          <w:szCs w:val="22"/>
          <w:lang w:val="es-ES" w:eastAsia="en-US"/>
        </w:rPr>
        <w:t>las causales de sobreseimiento previstas por el artículo 192</w:t>
      </w:r>
      <w:r w:rsidR="00DF648F" w:rsidRPr="00C04268">
        <w:rPr>
          <w:rFonts w:ascii="Palatino Linotype" w:eastAsia="Calibri" w:hAnsi="Palatino Linotype" w:cs="Tahoma"/>
          <w:bCs/>
          <w:sz w:val="22"/>
          <w:szCs w:val="22"/>
          <w:lang w:val="es-ES" w:eastAsia="en-US"/>
        </w:rPr>
        <w:t xml:space="preserve"> </w:t>
      </w:r>
      <w:r w:rsidRPr="00C04268">
        <w:rPr>
          <w:rFonts w:ascii="Palatino Linotype" w:eastAsia="Calibri" w:hAnsi="Palatino Linotype" w:cs="Tahoma"/>
          <w:bCs/>
          <w:sz w:val="22"/>
          <w:szCs w:val="22"/>
          <w:lang w:val="es-ES" w:eastAsia="en-US"/>
        </w:rPr>
        <w:t>de la Ley de Transparencia y Acceso a la Información Pública del Estado de México y Municipios; toda vez que no obra constancia de que el solicitante se hubiera desistido del recurso, que hubiera fallecido, que hubiera aparecido una causal de improcedencia durante e</w:t>
      </w:r>
      <w:r w:rsidR="00F70797" w:rsidRPr="00C04268">
        <w:rPr>
          <w:rFonts w:ascii="Palatino Linotype" w:eastAsia="Calibri" w:hAnsi="Palatino Linotype" w:cs="Tahoma"/>
          <w:bCs/>
          <w:sz w:val="22"/>
          <w:szCs w:val="22"/>
          <w:lang w:val="es-ES" w:eastAsia="en-US"/>
        </w:rPr>
        <w:t xml:space="preserve">l trámite del </w:t>
      </w:r>
      <w:r w:rsidR="00F70797" w:rsidRPr="00C04268">
        <w:rPr>
          <w:rFonts w:ascii="Palatino Linotype" w:eastAsia="Calibri" w:hAnsi="Palatino Linotype" w:cs="Tahoma"/>
          <w:bCs/>
          <w:sz w:val="22"/>
          <w:szCs w:val="22"/>
          <w:lang w:val="es-ES" w:eastAsia="en-US"/>
        </w:rPr>
        <w:lastRenderedPageBreak/>
        <w:t>presente recurso,</w:t>
      </w:r>
      <w:r w:rsidRPr="00C04268">
        <w:rPr>
          <w:rFonts w:ascii="Palatino Linotype" w:eastAsia="Calibri" w:hAnsi="Palatino Linotype" w:cs="Tahoma"/>
          <w:bCs/>
          <w:sz w:val="22"/>
          <w:szCs w:val="22"/>
          <w:lang w:val="es-ES" w:eastAsia="en-US"/>
        </w:rPr>
        <w:t xml:space="preserve"> </w:t>
      </w:r>
      <w:r w:rsidR="00DF648F" w:rsidRPr="00C04268">
        <w:rPr>
          <w:rFonts w:ascii="Palatino Linotype" w:eastAsia="Calibri" w:hAnsi="Palatino Linotype" w:cs="Tahoma"/>
          <w:bCs/>
          <w:sz w:val="22"/>
          <w:szCs w:val="22"/>
          <w:lang w:val="es-ES" w:eastAsia="en-US"/>
        </w:rPr>
        <w:t xml:space="preserve">que el Sujeto Obligado hubiera modificado su respuesta y con ello dejado sin materia el recurso de revisión, </w:t>
      </w:r>
      <w:r w:rsidRPr="00C04268">
        <w:rPr>
          <w:rFonts w:ascii="Palatino Linotype" w:eastAsia="Calibri" w:hAnsi="Palatino Linotype" w:cs="Tahoma"/>
          <w:bCs/>
          <w:sz w:val="22"/>
          <w:szCs w:val="22"/>
          <w:lang w:val="es-ES" w:eastAsia="en-US"/>
        </w:rPr>
        <w:t xml:space="preserve">o </w:t>
      </w:r>
      <w:r w:rsidR="00DF648F" w:rsidRPr="00C04268">
        <w:rPr>
          <w:rFonts w:ascii="Palatino Linotype" w:eastAsia="Calibri" w:hAnsi="Palatino Linotype" w:cs="Tahoma"/>
          <w:bCs/>
          <w:sz w:val="22"/>
          <w:szCs w:val="22"/>
          <w:lang w:val="es-ES" w:eastAsia="en-US"/>
        </w:rPr>
        <w:t xml:space="preserve">bien </w:t>
      </w:r>
      <w:r w:rsidRPr="00C04268">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C04268" w:rsidRDefault="00F70797" w:rsidP="006E3C12">
      <w:pPr>
        <w:spacing w:line="360" w:lineRule="auto"/>
        <w:jc w:val="both"/>
        <w:rPr>
          <w:rFonts w:ascii="Palatino Linotype" w:eastAsia="Calibri" w:hAnsi="Palatino Linotype" w:cs="Tahoma"/>
          <w:bCs/>
          <w:sz w:val="22"/>
          <w:szCs w:val="22"/>
          <w:lang w:val="es-ES" w:eastAsia="en-US"/>
        </w:rPr>
      </w:pPr>
    </w:p>
    <w:p w14:paraId="66406B23" w14:textId="0F3575A8" w:rsidR="006E3C12" w:rsidRPr="00C04268" w:rsidRDefault="006E3C12" w:rsidP="006E3C12">
      <w:pPr>
        <w:spacing w:line="360" w:lineRule="auto"/>
        <w:jc w:val="both"/>
        <w:rPr>
          <w:rFonts w:ascii="Palatino Linotype" w:eastAsia="Calibri" w:hAnsi="Palatino Linotype" w:cs="Tahoma"/>
          <w:bCs/>
          <w:sz w:val="22"/>
          <w:szCs w:val="22"/>
          <w:lang w:val="es-ES" w:eastAsia="en-US"/>
        </w:rPr>
      </w:pPr>
      <w:r w:rsidRPr="00C04268">
        <w:rPr>
          <w:rFonts w:ascii="Palatino Linotype" w:eastAsia="Calibri" w:hAnsi="Palatino Linotype" w:cs="Tahoma"/>
          <w:bCs/>
          <w:sz w:val="22"/>
          <w:szCs w:val="22"/>
          <w:lang w:val="es-ES" w:eastAsia="en-US"/>
        </w:rPr>
        <w:t xml:space="preserve">Consecuentemente, al </w:t>
      </w:r>
      <w:r w:rsidRPr="00C04268">
        <w:rPr>
          <w:rFonts w:ascii="Palatino Linotype" w:eastAsia="Calibri" w:hAnsi="Palatino Linotype" w:cs="Tahoma"/>
          <w:b/>
          <w:bCs/>
          <w:sz w:val="22"/>
          <w:szCs w:val="22"/>
          <w:lang w:val="es-ES" w:eastAsia="en-US"/>
        </w:rPr>
        <w:t xml:space="preserve">no existir motivo de </w:t>
      </w:r>
      <w:r w:rsidR="00D843FA" w:rsidRPr="00C04268">
        <w:rPr>
          <w:rFonts w:ascii="Palatino Linotype" w:eastAsia="Calibri" w:hAnsi="Palatino Linotype" w:cs="Tahoma"/>
          <w:b/>
          <w:bCs/>
          <w:sz w:val="22"/>
          <w:szCs w:val="22"/>
          <w:lang w:val="es-ES" w:eastAsia="en-US"/>
        </w:rPr>
        <w:t xml:space="preserve">improcedencia y/o </w:t>
      </w:r>
      <w:r w:rsidRPr="00C04268">
        <w:rPr>
          <w:rFonts w:ascii="Palatino Linotype" w:eastAsia="Calibri" w:hAnsi="Palatino Linotype" w:cs="Tahoma"/>
          <w:b/>
          <w:bCs/>
          <w:sz w:val="22"/>
          <w:szCs w:val="22"/>
          <w:lang w:val="es-ES" w:eastAsia="en-US"/>
        </w:rPr>
        <w:t>sobreseimiento en el presente asunto,</w:t>
      </w:r>
      <w:r w:rsidRPr="00C04268">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C04268" w:rsidRDefault="00EF7AFC" w:rsidP="00EF7AFC">
      <w:pPr>
        <w:spacing w:line="360" w:lineRule="auto"/>
        <w:jc w:val="both"/>
        <w:rPr>
          <w:rFonts w:ascii="Palatino Linotype" w:eastAsia="Calibri" w:hAnsi="Palatino Linotype" w:cs="Tahoma"/>
          <w:bCs/>
          <w:sz w:val="22"/>
          <w:szCs w:val="22"/>
          <w:lang w:eastAsia="en-US"/>
        </w:rPr>
      </w:pPr>
    </w:p>
    <w:p w14:paraId="4E8CC09A" w14:textId="77777777" w:rsidR="0085547C" w:rsidRPr="00C04268" w:rsidRDefault="006E3C12" w:rsidP="00D20B1D">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
          <w:bCs/>
          <w:sz w:val="22"/>
          <w:szCs w:val="22"/>
          <w:lang w:eastAsia="en-US"/>
        </w:rPr>
        <w:t>TERCERO.</w:t>
      </w:r>
      <w:r w:rsidRPr="00C04268">
        <w:rPr>
          <w:rFonts w:ascii="Palatino Linotype" w:eastAsia="Calibri" w:hAnsi="Palatino Linotype" w:cs="Tahoma"/>
          <w:bCs/>
          <w:sz w:val="22"/>
          <w:szCs w:val="22"/>
          <w:lang w:eastAsia="en-US"/>
        </w:rPr>
        <w:t xml:space="preserve"> </w:t>
      </w:r>
      <w:r w:rsidR="0085547C" w:rsidRPr="00C04268">
        <w:rPr>
          <w:rFonts w:ascii="Palatino Linotype" w:eastAsia="Calibri" w:hAnsi="Palatino Linotype" w:cs="Tahoma"/>
          <w:b/>
          <w:bCs/>
          <w:sz w:val="22"/>
          <w:szCs w:val="22"/>
          <w:lang w:eastAsia="en-US"/>
        </w:rPr>
        <w:t>Litis.</w:t>
      </w:r>
    </w:p>
    <w:p w14:paraId="08C5A0C0" w14:textId="77777777" w:rsidR="0085547C" w:rsidRPr="00C04268" w:rsidRDefault="0085547C" w:rsidP="00D20B1D">
      <w:pPr>
        <w:spacing w:line="360" w:lineRule="auto"/>
        <w:jc w:val="both"/>
        <w:rPr>
          <w:rFonts w:ascii="Palatino Linotype" w:eastAsia="Calibri" w:hAnsi="Palatino Linotype" w:cs="Tahoma"/>
          <w:bCs/>
          <w:sz w:val="22"/>
          <w:szCs w:val="22"/>
          <w:lang w:eastAsia="en-US"/>
        </w:rPr>
      </w:pPr>
    </w:p>
    <w:p w14:paraId="498BE5A9" w14:textId="57FC47A0" w:rsidR="00FD04D1" w:rsidRPr="00C04268" w:rsidRDefault="00FD04D1" w:rsidP="00FD04D1">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El Particular presentó una solicitud de acceso a la información pública ante la Unidad de Transparencia del Instituto de Transparencia, Acceso a la Información Pública y Protección de Datos Personales del Estado de México y Municipios, por medio de la cual requirió, en la modalidad de entrega por Internet vía Sistema de Acceso a la Información Pública</w:t>
      </w:r>
      <w:r w:rsidR="007F00B2">
        <w:rPr>
          <w:rFonts w:ascii="Palatino Linotype" w:eastAsia="Calibri" w:hAnsi="Palatino Linotype" w:cs="Tahoma"/>
          <w:bCs/>
          <w:sz w:val="22"/>
          <w:szCs w:val="22"/>
          <w:lang w:eastAsia="en-US"/>
        </w:rPr>
        <w:t xml:space="preserve"> (SAIMEX)</w:t>
      </w:r>
      <w:r w:rsidRPr="00C04268">
        <w:rPr>
          <w:rFonts w:ascii="Palatino Linotype" w:eastAsia="Calibri" w:hAnsi="Palatino Linotype" w:cs="Tahoma"/>
          <w:bCs/>
          <w:sz w:val="22"/>
          <w:szCs w:val="22"/>
          <w:lang w:eastAsia="en-US"/>
        </w:rPr>
        <w:t xml:space="preserve">, los documentos que acreditaran el último grado de estudios y los conocimientos en materia de protección de datos personales de los CC. </w:t>
      </w:r>
      <w:r w:rsidR="00F25927" w:rsidRPr="00C04268">
        <w:rPr>
          <w:rFonts w:ascii="Palatino Linotype" w:eastAsia="Calibri" w:hAnsi="Palatino Linotype" w:cs="Tahoma"/>
          <w:bCs/>
          <w:sz w:val="22"/>
          <w:szCs w:val="22"/>
          <w:lang w:eastAsia="en-US"/>
        </w:rPr>
        <w:t>Rafael Hernández Vera y Silvia Arellano.</w:t>
      </w:r>
    </w:p>
    <w:p w14:paraId="3AA144C6" w14:textId="77777777" w:rsidR="00F25927" w:rsidRPr="00C04268" w:rsidRDefault="00F25927" w:rsidP="00FD04D1">
      <w:pPr>
        <w:spacing w:line="360" w:lineRule="auto"/>
        <w:jc w:val="both"/>
        <w:rPr>
          <w:rFonts w:ascii="Palatino Linotype" w:eastAsia="Calibri" w:hAnsi="Palatino Linotype" w:cs="Tahoma"/>
          <w:bCs/>
          <w:sz w:val="22"/>
          <w:szCs w:val="22"/>
          <w:lang w:eastAsia="en-US"/>
        </w:rPr>
      </w:pPr>
    </w:p>
    <w:p w14:paraId="1BDCBB5F" w14:textId="07E06D86" w:rsidR="00F25927" w:rsidRPr="00C04268" w:rsidRDefault="00F25927" w:rsidP="00FD04D1">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En respuesta, el Instituto de Transparencia, Acceso a la Información Pública y Protección de Datos Personales del Estado de México y Municipios, por conducto de la Dirección de Administración y Finanzas, proporcionó al Particular la versión pública del Título de Licenciado en Contaduría a nombre del C. Rafael Hernández Vera, expedido por la </w:t>
      </w:r>
      <w:r w:rsidRPr="00C04268">
        <w:rPr>
          <w:rFonts w:ascii="Palatino Linotype" w:eastAsia="Calibri" w:hAnsi="Palatino Linotype" w:cs="Tahoma"/>
          <w:bCs/>
          <w:sz w:val="22"/>
          <w:szCs w:val="22"/>
          <w:lang w:eastAsia="en-US"/>
        </w:rPr>
        <w:lastRenderedPageBreak/>
        <w:t xml:space="preserve">Universidad del Valle de Toluca, de fecha veintidós de febrero de dos mil cinco, </w:t>
      </w:r>
      <w:r w:rsidR="007F00B2">
        <w:rPr>
          <w:rFonts w:ascii="Palatino Linotype" w:eastAsia="Calibri" w:hAnsi="Palatino Linotype" w:cs="Tahoma"/>
          <w:bCs/>
          <w:sz w:val="22"/>
          <w:szCs w:val="22"/>
          <w:lang w:eastAsia="en-US"/>
        </w:rPr>
        <w:t xml:space="preserve">en el que </w:t>
      </w:r>
      <w:r w:rsidRPr="00C04268">
        <w:rPr>
          <w:rFonts w:ascii="Palatino Linotype" w:eastAsia="Calibri" w:hAnsi="Palatino Linotype" w:cs="Tahoma"/>
          <w:bCs/>
          <w:sz w:val="22"/>
          <w:szCs w:val="22"/>
          <w:lang w:eastAsia="en-US"/>
        </w:rPr>
        <w:t>elimin</w:t>
      </w:r>
      <w:r w:rsidR="007F00B2">
        <w:rPr>
          <w:rFonts w:ascii="Palatino Linotype" w:eastAsia="Calibri" w:hAnsi="Palatino Linotype" w:cs="Tahoma"/>
          <w:bCs/>
          <w:sz w:val="22"/>
          <w:szCs w:val="22"/>
          <w:lang w:eastAsia="en-US"/>
        </w:rPr>
        <w:t>ó</w:t>
      </w:r>
      <w:r w:rsidRPr="00C04268">
        <w:rPr>
          <w:rFonts w:ascii="Palatino Linotype" w:eastAsia="Calibri" w:hAnsi="Palatino Linotype" w:cs="Tahoma"/>
          <w:bCs/>
          <w:sz w:val="22"/>
          <w:szCs w:val="22"/>
          <w:lang w:eastAsia="en-US"/>
        </w:rPr>
        <w:t xml:space="preserve"> la fotografía por considerarse dato confidencial, en términos del artículo 143, fracción I, de la Ley de Transparencia y Acceso a la Información Pública del Estado de México y Municipios.</w:t>
      </w:r>
    </w:p>
    <w:p w14:paraId="1416CA34" w14:textId="77777777" w:rsidR="00F25927" w:rsidRPr="00C04268" w:rsidRDefault="00F25927" w:rsidP="00FD04D1">
      <w:pPr>
        <w:spacing w:line="360" w:lineRule="auto"/>
        <w:jc w:val="both"/>
        <w:rPr>
          <w:rFonts w:ascii="Palatino Linotype" w:eastAsia="Calibri" w:hAnsi="Palatino Linotype" w:cs="Tahoma"/>
          <w:bCs/>
          <w:sz w:val="22"/>
          <w:szCs w:val="22"/>
          <w:lang w:eastAsia="en-US"/>
        </w:rPr>
      </w:pPr>
    </w:p>
    <w:p w14:paraId="4C66BAE3" w14:textId="0CEA7B26" w:rsidR="00F25927" w:rsidRPr="00C04268" w:rsidRDefault="00F25927" w:rsidP="00FD04D1">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Asimismo, entregó al Particular la versión pública del Certificado de Estudios de la C. Silvia María Rita Paz Arellano, expedido por la Universida</w:t>
      </w:r>
      <w:r w:rsidR="00C221EC" w:rsidRPr="00C04268">
        <w:rPr>
          <w:rFonts w:ascii="Palatino Linotype" w:eastAsia="Calibri" w:hAnsi="Palatino Linotype" w:cs="Tahoma"/>
          <w:bCs/>
          <w:sz w:val="22"/>
          <w:szCs w:val="22"/>
          <w:lang w:eastAsia="en-US"/>
        </w:rPr>
        <w:t>d Autónoma del Estado de México, d</w:t>
      </w:r>
      <w:r w:rsidRPr="00C04268">
        <w:rPr>
          <w:rFonts w:ascii="Palatino Linotype" w:eastAsia="Calibri" w:hAnsi="Palatino Linotype" w:cs="Tahoma"/>
          <w:bCs/>
          <w:sz w:val="22"/>
          <w:szCs w:val="22"/>
          <w:lang w:eastAsia="en-US"/>
        </w:rPr>
        <w:t>el cual fueron eliminados la fotografía, número de cuenta, número de registro, acta, calificación y promedio general, por tratarse de datos confidenciales en términos del artículo 143, fracción I, de la Ley de Transparencia y Acceso a la Información Pública del Estado de México y Municipios</w:t>
      </w:r>
      <w:r w:rsidR="00063263">
        <w:rPr>
          <w:rFonts w:ascii="Palatino Linotype" w:eastAsia="Calibri" w:hAnsi="Palatino Linotype" w:cs="Tahoma"/>
          <w:bCs/>
          <w:sz w:val="22"/>
          <w:szCs w:val="22"/>
          <w:lang w:eastAsia="en-US"/>
        </w:rPr>
        <w:t>.</w:t>
      </w:r>
    </w:p>
    <w:p w14:paraId="3281AFE1" w14:textId="77777777" w:rsidR="00FD04D1" w:rsidRPr="00C04268" w:rsidRDefault="00FD04D1" w:rsidP="004316BB">
      <w:pPr>
        <w:spacing w:line="360" w:lineRule="auto"/>
        <w:jc w:val="both"/>
        <w:rPr>
          <w:rFonts w:ascii="Palatino Linotype" w:eastAsia="Calibri" w:hAnsi="Palatino Linotype" w:cs="Tahoma"/>
          <w:bCs/>
          <w:sz w:val="22"/>
          <w:szCs w:val="22"/>
          <w:lang w:eastAsia="en-US"/>
        </w:rPr>
      </w:pPr>
    </w:p>
    <w:p w14:paraId="7F069882" w14:textId="7AE8A990" w:rsidR="00F25927" w:rsidRPr="00C04268" w:rsidRDefault="00F25927"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Cabe acotar que la versión pública de los documentos referidos se acompañó del Acta número </w:t>
      </w:r>
      <w:r w:rsidRPr="00C04268">
        <w:rPr>
          <w:rFonts w:ascii="Palatino Linotype" w:eastAsia="Calibri" w:hAnsi="Palatino Linotype" w:cs="Tahoma"/>
          <w:b/>
          <w:bCs/>
          <w:sz w:val="22"/>
          <w:szCs w:val="22"/>
          <w:lang w:val="es-ES" w:eastAsia="en-US"/>
        </w:rPr>
        <w:t>ACT/INFOEM/EXT/COMT/59/2018</w:t>
      </w:r>
      <w:r w:rsidRPr="00C04268">
        <w:rPr>
          <w:rFonts w:ascii="Palatino Linotype" w:eastAsia="Calibri" w:hAnsi="Palatino Linotype" w:cs="Tahoma"/>
          <w:bCs/>
          <w:sz w:val="22"/>
          <w:szCs w:val="22"/>
          <w:lang w:val="es-ES" w:eastAsia="en-US"/>
        </w:rPr>
        <w:t>, de fecha veinticinco de octubre de dos mil dieciocho; mediante la cual el Comité de Transparencia confirmó la clasificación de la Foto, Número de Cuenta, Número de Registro, Acta, Calificación y Promedio General, como datos confidenciales en términos del artículo 143, fracción I, de la Ley de Transparencia y Acceso a la Información Pública del Estado de México y Municipios</w:t>
      </w:r>
    </w:p>
    <w:p w14:paraId="3B15A605" w14:textId="77777777" w:rsidR="00F25927" w:rsidRPr="00C04268" w:rsidRDefault="00F25927" w:rsidP="004316BB">
      <w:pPr>
        <w:spacing w:line="360" w:lineRule="auto"/>
        <w:jc w:val="both"/>
        <w:rPr>
          <w:rFonts w:ascii="Palatino Linotype" w:eastAsia="Calibri" w:hAnsi="Palatino Linotype" w:cs="Tahoma"/>
          <w:bCs/>
          <w:sz w:val="22"/>
          <w:szCs w:val="22"/>
          <w:lang w:eastAsia="en-US"/>
        </w:rPr>
      </w:pPr>
    </w:p>
    <w:p w14:paraId="34452AB9" w14:textId="359A80F5" w:rsidR="00FD04D1" w:rsidRPr="00C04268" w:rsidRDefault="00F25927"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Adicionalmente, el Sujeto Obligado proporcionó diversas constancias de participación de ambos servidores públicos en eventos relacionados con la protección de datos personales; mismas que obran referidas en el antecedente número III de la presente resolución.</w:t>
      </w:r>
    </w:p>
    <w:p w14:paraId="61B9F28A" w14:textId="77777777" w:rsidR="00F25927" w:rsidRPr="00C04268" w:rsidRDefault="00F25927" w:rsidP="004316BB">
      <w:pPr>
        <w:spacing w:line="360" w:lineRule="auto"/>
        <w:jc w:val="both"/>
        <w:rPr>
          <w:rFonts w:ascii="Palatino Linotype" w:eastAsia="Calibri" w:hAnsi="Palatino Linotype" w:cs="Tahoma"/>
          <w:bCs/>
          <w:sz w:val="22"/>
          <w:szCs w:val="22"/>
          <w:lang w:eastAsia="en-US"/>
        </w:rPr>
      </w:pPr>
    </w:p>
    <w:p w14:paraId="5C84C8D5" w14:textId="05B72DF0" w:rsidR="00FD04D1" w:rsidRPr="00C04268" w:rsidRDefault="007311A8" w:rsidP="004316BB">
      <w:pPr>
        <w:spacing w:line="360" w:lineRule="auto"/>
        <w:jc w:val="both"/>
        <w:rPr>
          <w:rFonts w:ascii="Palatino Linotype" w:eastAsia="Calibri" w:hAnsi="Palatino Linotype" w:cs="Tahoma"/>
          <w:bCs/>
          <w:sz w:val="22"/>
          <w:szCs w:val="22"/>
          <w:lang w:eastAsia="en-US"/>
        </w:rPr>
      </w:pPr>
      <w:r w:rsidRPr="0085543C">
        <w:rPr>
          <w:rFonts w:ascii="Palatino Linotype" w:eastAsia="Calibri" w:hAnsi="Palatino Linotype" w:cs="Tahoma"/>
          <w:bCs/>
          <w:sz w:val="22"/>
          <w:szCs w:val="22"/>
          <w:lang w:eastAsia="en-US"/>
        </w:rPr>
        <w:lastRenderedPageBreak/>
        <w:t xml:space="preserve">Inconforme con lo anterior, el </w:t>
      </w:r>
      <w:r w:rsidR="00C221EC" w:rsidRPr="0085543C">
        <w:rPr>
          <w:rFonts w:ascii="Palatino Linotype" w:eastAsia="Calibri" w:hAnsi="Palatino Linotype" w:cs="Tahoma"/>
          <w:bCs/>
          <w:sz w:val="22"/>
          <w:szCs w:val="22"/>
          <w:lang w:eastAsia="en-US"/>
        </w:rPr>
        <w:t>P</w:t>
      </w:r>
      <w:r w:rsidRPr="0085543C">
        <w:rPr>
          <w:rFonts w:ascii="Palatino Linotype" w:eastAsia="Calibri" w:hAnsi="Palatino Linotype" w:cs="Tahoma"/>
          <w:bCs/>
          <w:sz w:val="22"/>
          <w:szCs w:val="22"/>
          <w:lang w:eastAsia="en-US"/>
        </w:rPr>
        <w:t xml:space="preserve">articular </w:t>
      </w:r>
      <w:r w:rsidR="002C6AA1" w:rsidRPr="0085543C">
        <w:rPr>
          <w:rFonts w:ascii="Palatino Linotype" w:eastAsia="Calibri" w:hAnsi="Palatino Linotype" w:cs="Tahoma"/>
          <w:bCs/>
          <w:sz w:val="22"/>
          <w:szCs w:val="22"/>
          <w:lang w:eastAsia="en-US"/>
        </w:rPr>
        <w:t xml:space="preserve">presentó </w:t>
      </w:r>
      <w:r w:rsidR="00491AB7" w:rsidRPr="0085543C">
        <w:rPr>
          <w:rFonts w:ascii="Palatino Linotype" w:eastAsia="Calibri" w:hAnsi="Palatino Linotype" w:cs="Tahoma"/>
          <w:bCs/>
          <w:sz w:val="22"/>
          <w:szCs w:val="22"/>
          <w:lang w:eastAsia="en-US"/>
        </w:rPr>
        <w:t>R</w:t>
      </w:r>
      <w:r w:rsidR="002C6AA1" w:rsidRPr="0085543C">
        <w:rPr>
          <w:rFonts w:ascii="Palatino Linotype" w:eastAsia="Calibri" w:hAnsi="Palatino Linotype" w:cs="Tahoma"/>
          <w:bCs/>
          <w:sz w:val="22"/>
          <w:szCs w:val="22"/>
          <w:lang w:eastAsia="en-US"/>
        </w:rPr>
        <w:t xml:space="preserve">ecurso de </w:t>
      </w:r>
      <w:r w:rsidR="00491AB7" w:rsidRPr="0085543C">
        <w:rPr>
          <w:rFonts w:ascii="Palatino Linotype" w:eastAsia="Calibri" w:hAnsi="Palatino Linotype" w:cs="Tahoma"/>
          <w:bCs/>
          <w:sz w:val="22"/>
          <w:szCs w:val="22"/>
          <w:lang w:eastAsia="en-US"/>
        </w:rPr>
        <w:t>R</w:t>
      </w:r>
      <w:r w:rsidR="002C6AA1" w:rsidRPr="0085543C">
        <w:rPr>
          <w:rFonts w:ascii="Palatino Linotype" w:eastAsia="Calibri" w:hAnsi="Palatino Linotype" w:cs="Tahoma"/>
          <w:bCs/>
          <w:sz w:val="22"/>
          <w:szCs w:val="22"/>
          <w:lang w:eastAsia="en-US"/>
        </w:rPr>
        <w:t xml:space="preserve">evisión ante este Instituto, </w:t>
      </w:r>
      <w:r w:rsidR="00491AB7" w:rsidRPr="0085543C">
        <w:rPr>
          <w:rFonts w:ascii="Palatino Linotype" w:eastAsia="Calibri" w:hAnsi="Palatino Linotype" w:cs="Tahoma"/>
          <w:bCs/>
          <w:sz w:val="22"/>
          <w:szCs w:val="22"/>
          <w:lang w:eastAsia="en-US"/>
        </w:rPr>
        <w:t xml:space="preserve">en el que manifestó </w:t>
      </w:r>
      <w:r w:rsidR="002C6AA1" w:rsidRPr="0085543C">
        <w:rPr>
          <w:rFonts w:ascii="Palatino Linotype" w:eastAsia="Calibri" w:hAnsi="Palatino Linotype" w:cs="Tahoma"/>
          <w:bCs/>
          <w:sz w:val="22"/>
          <w:szCs w:val="22"/>
          <w:lang w:eastAsia="en-US"/>
        </w:rPr>
        <w:t>como agravio la entrega de información incompleta. En ese sentido, con la finalidad de demostrar el agravio, el Particular refirió que</w:t>
      </w:r>
      <w:r w:rsidR="00491AB7" w:rsidRPr="0085543C">
        <w:rPr>
          <w:rFonts w:ascii="Palatino Linotype" w:eastAsia="Calibri" w:hAnsi="Palatino Linotype" w:cs="Tahoma"/>
          <w:bCs/>
          <w:sz w:val="22"/>
          <w:szCs w:val="22"/>
          <w:lang w:eastAsia="en-US"/>
        </w:rPr>
        <w:t>,</w:t>
      </w:r>
      <w:r w:rsidR="002C6AA1" w:rsidRPr="0085543C">
        <w:rPr>
          <w:rFonts w:ascii="Palatino Linotype" w:eastAsia="Calibri" w:hAnsi="Palatino Linotype" w:cs="Tahoma"/>
          <w:bCs/>
          <w:sz w:val="22"/>
          <w:szCs w:val="22"/>
          <w:lang w:eastAsia="en-US"/>
        </w:rPr>
        <w:t xml:space="preserve"> para el caso del C. Rafael Hernández Vera, no se proporcionó la Cédula Profesional emitida por la Dirección General de Profesiones</w:t>
      </w:r>
      <w:r w:rsidR="00063800" w:rsidRPr="0085543C">
        <w:rPr>
          <w:rFonts w:ascii="Palatino Linotype" w:eastAsia="Calibri" w:hAnsi="Palatino Linotype" w:cs="Tahoma"/>
          <w:bCs/>
          <w:sz w:val="22"/>
          <w:szCs w:val="22"/>
          <w:lang w:eastAsia="en-US"/>
        </w:rPr>
        <w:t xml:space="preserve"> y por lo que hace a la C. Silvia Arellano, no se proporcionó la Cédula Profesional o el Título.</w:t>
      </w:r>
    </w:p>
    <w:p w14:paraId="17E7E2BD" w14:textId="77777777" w:rsidR="002C6AA1" w:rsidRPr="00C04268" w:rsidRDefault="002C6AA1" w:rsidP="004316BB">
      <w:pPr>
        <w:spacing w:line="360" w:lineRule="auto"/>
        <w:jc w:val="both"/>
        <w:rPr>
          <w:rFonts w:ascii="Palatino Linotype" w:eastAsia="Calibri" w:hAnsi="Palatino Linotype" w:cs="Tahoma"/>
          <w:bCs/>
          <w:sz w:val="22"/>
          <w:szCs w:val="22"/>
          <w:lang w:eastAsia="en-US"/>
        </w:rPr>
      </w:pPr>
    </w:p>
    <w:p w14:paraId="26DB7877" w14:textId="762E656F" w:rsidR="002C6AA1" w:rsidRPr="00C04268" w:rsidRDefault="002C6AA1"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Por otro lado, el </w:t>
      </w:r>
      <w:r w:rsidR="00715287">
        <w:rPr>
          <w:rFonts w:ascii="Palatino Linotype" w:eastAsia="Calibri" w:hAnsi="Palatino Linotype" w:cs="Tahoma"/>
          <w:bCs/>
          <w:sz w:val="22"/>
          <w:szCs w:val="22"/>
          <w:lang w:eastAsia="en-US"/>
        </w:rPr>
        <w:t>R</w:t>
      </w:r>
      <w:r w:rsidRPr="00C04268">
        <w:rPr>
          <w:rFonts w:ascii="Palatino Linotype" w:eastAsia="Calibri" w:hAnsi="Palatino Linotype" w:cs="Tahoma"/>
          <w:bCs/>
          <w:sz w:val="22"/>
          <w:szCs w:val="22"/>
          <w:lang w:eastAsia="en-US"/>
        </w:rPr>
        <w:t xml:space="preserve">ecurrente refirió </w:t>
      </w:r>
      <w:r w:rsidR="006B32E4" w:rsidRPr="00C04268">
        <w:rPr>
          <w:rFonts w:ascii="Palatino Linotype" w:eastAsia="Calibri" w:hAnsi="Palatino Linotype" w:cs="Tahoma"/>
          <w:bCs/>
          <w:sz w:val="22"/>
          <w:szCs w:val="22"/>
          <w:lang w:eastAsia="en-US"/>
        </w:rPr>
        <w:t xml:space="preserve">que el perfil del C. Rafael Hernández Vera, a su consideración no correspondía con el cargo que desempeña, </w:t>
      </w:r>
      <w:r w:rsidR="00166063" w:rsidRPr="00C04268">
        <w:rPr>
          <w:rFonts w:ascii="Palatino Linotype" w:eastAsia="Calibri" w:hAnsi="Palatino Linotype" w:cs="Tahoma"/>
          <w:bCs/>
          <w:sz w:val="22"/>
          <w:szCs w:val="22"/>
          <w:lang w:eastAsia="en-US"/>
        </w:rPr>
        <w:t>aunado a que</w:t>
      </w:r>
      <w:r w:rsidR="00C60838" w:rsidRPr="00C04268">
        <w:rPr>
          <w:rFonts w:ascii="Palatino Linotype" w:eastAsia="Calibri" w:hAnsi="Palatino Linotype" w:cs="Tahoma"/>
          <w:bCs/>
          <w:sz w:val="22"/>
          <w:szCs w:val="22"/>
          <w:lang w:eastAsia="en-US"/>
        </w:rPr>
        <w:t xml:space="preserve"> las constancias</w:t>
      </w:r>
      <w:r w:rsidR="00166063" w:rsidRPr="00C04268">
        <w:rPr>
          <w:rFonts w:ascii="Palatino Linotype" w:eastAsia="Calibri" w:hAnsi="Palatino Linotype" w:cs="Tahoma"/>
          <w:bCs/>
          <w:sz w:val="22"/>
          <w:szCs w:val="22"/>
          <w:lang w:eastAsia="en-US"/>
        </w:rPr>
        <w:t xml:space="preserve"> fueron obtenidas con posterioridad a ocupar el cargo, lo que llevaba a deducir que el servidor público apenas se está formando en la materia. Asimismo, </w:t>
      </w:r>
      <w:r w:rsidR="00715287">
        <w:rPr>
          <w:rFonts w:ascii="Palatino Linotype" w:eastAsia="Calibri" w:hAnsi="Palatino Linotype" w:cs="Tahoma"/>
          <w:bCs/>
          <w:sz w:val="22"/>
          <w:szCs w:val="22"/>
          <w:lang w:eastAsia="en-US"/>
        </w:rPr>
        <w:t>destacó</w:t>
      </w:r>
      <w:r w:rsidR="00166063" w:rsidRPr="00C04268">
        <w:rPr>
          <w:rFonts w:ascii="Palatino Linotype" w:eastAsia="Calibri" w:hAnsi="Palatino Linotype" w:cs="Tahoma"/>
          <w:bCs/>
          <w:sz w:val="22"/>
          <w:szCs w:val="22"/>
          <w:lang w:eastAsia="en-US"/>
        </w:rPr>
        <w:t xml:space="preserve"> que</w:t>
      </w:r>
      <w:r w:rsidR="00515838">
        <w:rPr>
          <w:rFonts w:ascii="Palatino Linotype" w:eastAsia="Calibri" w:hAnsi="Palatino Linotype" w:cs="Tahoma"/>
          <w:bCs/>
          <w:sz w:val="22"/>
          <w:szCs w:val="22"/>
          <w:lang w:eastAsia="en-US"/>
        </w:rPr>
        <w:t>,</w:t>
      </w:r>
      <w:r w:rsidR="00166063" w:rsidRPr="00C04268">
        <w:rPr>
          <w:rFonts w:ascii="Palatino Linotype" w:eastAsia="Calibri" w:hAnsi="Palatino Linotype" w:cs="Tahoma"/>
          <w:bCs/>
          <w:sz w:val="22"/>
          <w:szCs w:val="22"/>
          <w:lang w:eastAsia="en-US"/>
        </w:rPr>
        <w:t xml:space="preserve"> para el caso de la C. Silvia Arellano, al no anexarse el T</w:t>
      </w:r>
      <w:r w:rsidR="00515838">
        <w:rPr>
          <w:rFonts w:ascii="Palatino Linotype" w:eastAsia="Calibri" w:hAnsi="Palatino Linotype" w:cs="Tahoma"/>
          <w:bCs/>
          <w:sz w:val="22"/>
          <w:szCs w:val="22"/>
          <w:lang w:eastAsia="en-US"/>
        </w:rPr>
        <w:t>í</w:t>
      </w:r>
      <w:r w:rsidR="00166063" w:rsidRPr="00C04268">
        <w:rPr>
          <w:rFonts w:ascii="Palatino Linotype" w:eastAsia="Calibri" w:hAnsi="Palatino Linotype" w:cs="Tahoma"/>
          <w:bCs/>
          <w:sz w:val="22"/>
          <w:szCs w:val="22"/>
          <w:lang w:eastAsia="en-US"/>
        </w:rPr>
        <w:t>tulo o la C</w:t>
      </w:r>
      <w:r w:rsidR="00CD2F83" w:rsidRPr="00C04268">
        <w:rPr>
          <w:rFonts w:ascii="Palatino Linotype" w:eastAsia="Calibri" w:hAnsi="Palatino Linotype" w:cs="Tahoma"/>
          <w:bCs/>
          <w:sz w:val="22"/>
          <w:szCs w:val="22"/>
          <w:lang w:eastAsia="en-US"/>
        </w:rPr>
        <w:t xml:space="preserve">édula </w:t>
      </w:r>
      <w:r w:rsidR="00C60838" w:rsidRPr="00C04268">
        <w:rPr>
          <w:rFonts w:ascii="Palatino Linotype" w:eastAsia="Calibri" w:hAnsi="Palatino Linotype" w:cs="Tahoma"/>
          <w:bCs/>
          <w:sz w:val="22"/>
          <w:szCs w:val="22"/>
          <w:lang w:eastAsia="en-US"/>
        </w:rPr>
        <w:t>presumía que no contaba</w:t>
      </w:r>
      <w:r w:rsidR="00166063" w:rsidRPr="00C04268">
        <w:rPr>
          <w:rFonts w:ascii="Palatino Linotype" w:eastAsia="Calibri" w:hAnsi="Palatino Linotype" w:cs="Tahoma"/>
          <w:bCs/>
          <w:sz w:val="22"/>
          <w:szCs w:val="22"/>
          <w:lang w:eastAsia="en-US"/>
        </w:rPr>
        <w:t xml:space="preserve"> con los conocimientos para desempeñar sus funciones.</w:t>
      </w:r>
    </w:p>
    <w:p w14:paraId="430A74F6" w14:textId="77777777" w:rsidR="00166063" w:rsidRPr="00C04268" w:rsidRDefault="00166063" w:rsidP="004316BB">
      <w:pPr>
        <w:spacing w:line="360" w:lineRule="auto"/>
        <w:jc w:val="both"/>
        <w:rPr>
          <w:rFonts w:ascii="Palatino Linotype" w:eastAsia="Calibri" w:hAnsi="Palatino Linotype" w:cs="Tahoma"/>
          <w:bCs/>
          <w:sz w:val="22"/>
          <w:szCs w:val="22"/>
          <w:lang w:eastAsia="en-US"/>
        </w:rPr>
      </w:pPr>
    </w:p>
    <w:p w14:paraId="08289B92" w14:textId="0EBAF6D9"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t xml:space="preserve">En este punto cabe precisar que, de una lectura </w:t>
      </w:r>
      <w:r w:rsidR="00515838">
        <w:rPr>
          <w:rFonts w:ascii="Palatino Linotype" w:eastAsia="Calibri" w:hAnsi="Palatino Linotype" w:cs="Tahoma"/>
          <w:bCs/>
          <w:sz w:val="22"/>
          <w:szCs w:val="22"/>
          <w:lang w:val="es-ES" w:eastAsia="en-US"/>
        </w:rPr>
        <w:t>í</w:t>
      </w:r>
      <w:r w:rsidRPr="00C04268">
        <w:rPr>
          <w:rFonts w:ascii="Palatino Linotype" w:eastAsia="Calibri" w:hAnsi="Palatino Linotype" w:cs="Tahoma"/>
          <w:bCs/>
          <w:sz w:val="22"/>
          <w:szCs w:val="22"/>
          <w:lang w:val="es-ES" w:eastAsia="en-US"/>
        </w:rPr>
        <w:t xml:space="preserve">ntegra del </w:t>
      </w:r>
      <w:r w:rsidR="00515838">
        <w:rPr>
          <w:rFonts w:ascii="Palatino Linotype" w:eastAsia="Calibri" w:hAnsi="Palatino Linotype" w:cs="Tahoma"/>
          <w:bCs/>
          <w:sz w:val="22"/>
          <w:szCs w:val="22"/>
          <w:lang w:val="es-ES" w:eastAsia="en-US"/>
        </w:rPr>
        <w:t>R</w:t>
      </w:r>
      <w:r w:rsidRPr="00C04268">
        <w:rPr>
          <w:rFonts w:ascii="Palatino Linotype" w:eastAsia="Calibri" w:hAnsi="Palatino Linotype" w:cs="Tahoma"/>
          <w:bCs/>
          <w:sz w:val="22"/>
          <w:szCs w:val="22"/>
          <w:lang w:val="es-ES" w:eastAsia="en-US"/>
        </w:rPr>
        <w:t xml:space="preserve">ecurso de </w:t>
      </w:r>
      <w:r w:rsidR="00515838">
        <w:rPr>
          <w:rFonts w:ascii="Palatino Linotype" w:eastAsia="Calibri" w:hAnsi="Palatino Linotype" w:cs="Tahoma"/>
          <w:bCs/>
          <w:sz w:val="22"/>
          <w:szCs w:val="22"/>
          <w:lang w:val="es-ES" w:eastAsia="en-US"/>
        </w:rPr>
        <w:t>R</w:t>
      </w:r>
      <w:r w:rsidRPr="00C04268">
        <w:rPr>
          <w:rFonts w:ascii="Palatino Linotype" w:eastAsia="Calibri" w:hAnsi="Palatino Linotype" w:cs="Tahoma"/>
          <w:bCs/>
          <w:sz w:val="22"/>
          <w:szCs w:val="22"/>
          <w:lang w:val="es-ES" w:eastAsia="en-US"/>
        </w:rPr>
        <w:t xml:space="preserve">evisión presentado por el ahora </w:t>
      </w:r>
      <w:r w:rsidR="00515838">
        <w:rPr>
          <w:rFonts w:ascii="Palatino Linotype" w:eastAsia="Calibri" w:hAnsi="Palatino Linotype" w:cs="Tahoma"/>
          <w:bCs/>
          <w:sz w:val="22"/>
          <w:szCs w:val="22"/>
          <w:lang w:val="es-ES" w:eastAsia="en-US"/>
        </w:rPr>
        <w:t>R</w:t>
      </w:r>
      <w:r w:rsidRPr="00C04268">
        <w:rPr>
          <w:rFonts w:ascii="Palatino Linotype" w:eastAsia="Calibri" w:hAnsi="Palatino Linotype" w:cs="Tahoma"/>
          <w:bCs/>
          <w:sz w:val="22"/>
          <w:szCs w:val="22"/>
          <w:lang w:val="es-ES" w:eastAsia="en-US"/>
        </w:rPr>
        <w:t xml:space="preserve">ecurrente, no se advierte que este se hubiera quejado </w:t>
      </w:r>
      <w:r w:rsidR="00CD2F83" w:rsidRPr="00C04268">
        <w:rPr>
          <w:rFonts w:ascii="Palatino Linotype" w:eastAsia="Calibri" w:hAnsi="Palatino Linotype" w:cs="Tahoma"/>
          <w:bCs/>
          <w:sz w:val="22"/>
          <w:szCs w:val="22"/>
          <w:lang w:val="es-ES" w:eastAsia="en-US"/>
        </w:rPr>
        <w:t>de la versión pública de los documentos</w:t>
      </w:r>
      <w:r w:rsidRPr="00C04268">
        <w:rPr>
          <w:rFonts w:ascii="Palatino Linotype" w:eastAsia="Calibri" w:hAnsi="Palatino Linotype" w:cs="Tahoma"/>
          <w:bCs/>
          <w:sz w:val="22"/>
          <w:szCs w:val="22"/>
          <w:lang w:val="es-ES" w:eastAsia="en-US"/>
        </w:rPr>
        <w:t xml:space="preserve">. Consecuentemente, no existe </w:t>
      </w:r>
      <w:r w:rsidR="00CD2F83" w:rsidRPr="00C04268">
        <w:rPr>
          <w:rFonts w:ascii="Palatino Linotype" w:eastAsia="Calibri" w:hAnsi="Palatino Linotype" w:cs="Tahoma"/>
          <w:bCs/>
          <w:sz w:val="22"/>
          <w:szCs w:val="22"/>
          <w:lang w:val="es-ES" w:eastAsia="en-US"/>
        </w:rPr>
        <w:t>un</w:t>
      </w:r>
      <w:r w:rsidRPr="00C04268">
        <w:rPr>
          <w:rFonts w:ascii="Palatino Linotype" w:eastAsia="Calibri" w:hAnsi="Palatino Linotype" w:cs="Tahoma"/>
          <w:bCs/>
          <w:sz w:val="22"/>
          <w:szCs w:val="22"/>
          <w:lang w:val="es-ES" w:eastAsia="en-US"/>
        </w:rPr>
        <w:t xml:space="preserve"> agravio o lesión que le cause </w:t>
      </w:r>
      <w:r w:rsidR="00CD2F83" w:rsidRPr="00C04268">
        <w:rPr>
          <w:rFonts w:ascii="Palatino Linotype" w:eastAsia="Calibri" w:hAnsi="Palatino Linotype" w:cs="Tahoma"/>
          <w:bCs/>
          <w:sz w:val="22"/>
          <w:szCs w:val="22"/>
          <w:lang w:val="es-ES" w:eastAsia="en-US"/>
        </w:rPr>
        <w:t xml:space="preserve">esa parte de la respuesta y </w:t>
      </w:r>
      <w:r w:rsidRPr="00C04268">
        <w:rPr>
          <w:rFonts w:ascii="Palatino Linotype" w:eastAsia="Calibri" w:hAnsi="Palatino Linotype" w:cs="Tahoma"/>
          <w:bCs/>
          <w:sz w:val="22"/>
          <w:szCs w:val="22"/>
          <w:lang w:val="es-ES" w:eastAsia="en-US"/>
        </w:rPr>
        <w:t xml:space="preserve">que permita a este Instituto determinar mediante </w:t>
      </w:r>
      <w:r w:rsidR="00952FB9">
        <w:rPr>
          <w:rFonts w:ascii="Palatino Linotype" w:eastAsia="Calibri" w:hAnsi="Palatino Linotype" w:cs="Tahoma"/>
          <w:bCs/>
          <w:sz w:val="22"/>
          <w:szCs w:val="22"/>
          <w:lang w:val="es-ES" w:eastAsia="en-US"/>
        </w:rPr>
        <w:t>R</w:t>
      </w:r>
      <w:r w:rsidRPr="00C04268">
        <w:rPr>
          <w:rFonts w:ascii="Palatino Linotype" w:eastAsia="Calibri" w:hAnsi="Palatino Linotype" w:cs="Tahoma"/>
          <w:bCs/>
          <w:sz w:val="22"/>
          <w:szCs w:val="22"/>
          <w:lang w:val="es-ES" w:eastAsia="en-US"/>
        </w:rPr>
        <w:t xml:space="preserve">esolución fundada y motivada una consecuencia jurídica sobre </w:t>
      </w:r>
      <w:r w:rsidR="00CD2F83" w:rsidRPr="00C04268">
        <w:rPr>
          <w:rFonts w:ascii="Palatino Linotype" w:eastAsia="Calibri" w:hAnsi="Palatino Linotype" w:cs="Tahoma"/>
          <w:bCs/>
          <w:sz w:val="22"/>
          <w:szCs w:val="22"/>
          <w:lang w:val="es-ES" w:eastAsia="en-US"/>
        </w:rPr>
        <w:t>el acto efectuado por el Sujeto Obligado</w:t>
      </w:r>
      <w:r w:rsidRPr="00C04268">
        <w:rPr>
          <w:rFonts w:ascii="Palatino Linotype" w:eastAsia="Calibri" w:hAnsi="Palatino Linotype" w:cs="Tahoma"/>
          <w:bCs/>
          <w:sz w:val="22"/>
          <w:szCs w:val="22"/>
          <w:lang w:val="es-ES" w:eastAsia="en-US"/>
        </w:rPr>
        <w:t>.</w:t>
      </w:r>
    </w:p>
    <w:p w14:paraId="18E4E338"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t> </w:t>
      </w:r>
    </w:p>
    <w:p w14:paraId="1FED9125" w14:textId="17FC42B9" w:rsidR="00A27D3A" w:rsidRPr="00C04268" w:rsidRDefault="00CD2F83"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t>A mayor abundamiento</w:t>
      </w:r>
      <w:r w:rsidR="00A27D3A" w:rsidRPr="00C04268">
        <w:rPr>
          <w:rFonts w:ascii="Palatino Linotype" w:eastAsia="Calibri" w:hAnsi="Palatino Linotype" w:cs="Tahoma"/>
          <w:bCs/>
          <w:sz w:val="22"/>
          <w:szCs w:val="22"/>
          <w:lang w:val="es-ES" w:eastAsia="en-US"/>
        </w:rPr>
        <w:t xml:space="preserve">, cabe traer a colación la Tesis Aislada “CONSENTIMIENTO TÁCITO DEL ACTO RECLAMADO EN AMPARO. ELEMENTOS PARA PRESUMIRLO.” (Semanario Judicial de la Federación, Octava Época, Tomo IX, junio de 1992, pág. 364), la cual establece los elementos para presumir el consentimiento tácito del acto reclamado, a </w:t>
      </w:r>
      <w:r w:rsidR="00A27D3A" w:rsidRPr="00C04268">
        <w:rPr>
          <w:rFonts w:ascii="Palatino Linotype" w:eastAsia="Calibri" w:hAnsi="Palatino Linotype" w:cs="Tahoma"/>
          <w:bCs/>
          <w:sz w:val="22"/>
          <w:szCs w:val="22"/>
          <w:lang w:val="es-ES" w:eastAsia="en-US"/>
        </w:rPr>
        <w:lastRenderedPageBreak/>
        <w:t>saber: i) Un acto de autoridad; ii) Una persona afectada por el hecho; iii) La posibilidad de promover el juicio de amparo contra el acto en cuestión; iv) El plazo para el ejercicio de dicha acción, y v) El trascurso de ese lapso sin haberse presentando inconformidad.</w:t>
      </w:r>
    </w:p>
    <w:p w14:paraId="77E5FBF3"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t> </w:t>
      </w:r>
    </w:p>
    <w:p w14:paraId="4CFF8C5E" w14:textId="626F53D8"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t>Así, en el presenta caso, e</w:t>
      </w:r>
      <w:r w:rsidR="00E5445E" w:rsidRPr="00C04268">
        <w:rPr>
          <w:rFonts w:ascii="Palatino Linotype" w:eastAsia="Calibri" w:hAnsi="Palatino Linotype" w:cs="Tahoma"/>
          <w:bCs/>
          <w:sz w:val="22"/>
          <w:szCs w:val="22"/>
          <w:lang w:val="es-ES" w:eastAsia="en-US"/>
        </w:rPr>
        <w:t>xiste: (i) un acto de autoridad:</w:t>
      </w:r>
      <w:r w:rsidRPr="00C04268">
        <w:rPr>
          <w:rFonts w:ascii="Palatino Linotype" w:eastAsia="Calibri" w:hAnsi="Palatino Linotype" w:cs="Tahoma"/>
          <w:bCs/>
          <w:sz w:val="22"/>
          <w:szCs w:val="22"/>
          <w:lang w:val="es-ES" w:eastAsia="en-US"/>
        </w:rPr>
        <w:t xml:space="preserve"> la respuesta a la solicitud de acceso a la información; (ii) una</w:t>
      </w:r>
      <w:r w:rsidR="00E5445E" w:rsidRPr="00C04268">
        <w:rPr>
          <w:rFonts w:ascii="Palatino Linotype" w:eastAsia="Calibri" w:hAnsi="Palatino Linotype" w:cs="Tahoma"/>
          <w:bCs/>
          <w:sz w:val="22"/>
          <w:szCs w:val="22"/>
          <w:lang w:val="es-ES" w:eastAsia="en-US"/>
        </w:rPr>
        <w:t xml:space="preserve"> persona afectada por el hecho: </w:t>
      </w:r>
      <w:r w:rsidRPr="00C04268">
        <w:rPr>
          <w:rFonts w:ascii="Palatino Linotype" w:eastAsia="Calibri" w:hAnsi="Palatino Linotype" w:cs="Tahoma"/>
          <w:bCs/>
          <w:sz w:val="22"/>
          <w:szCs w:val="22"/>
          <w:lang w:val="es-ES" w:eastAsia="en-US"/>
        </w:rPr>
        <w:t>el ahora recurrente; (iii)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(iv) un plazo legal de quince días hábiles para la interposición del recurso de revisión, conforme al artículo 178 del ordenamiento legal en cita; y (v)</w:t>
      </w:r>
      <w:r w:rsidR="00E5445E" w:rsidRPr="00C04268">
        <w:rPr>
          <w:rFonts w:ascii="Palatino Linotype" w:eastAsia="Calibri" w:hAnsi="Palatino Linotype" w:cs="Tahoma"/>
          <w:bCs/>
          <w:sz w:val="22"/>
          <w:szCs w:val="22"/>
          <w:lang w:val="es-ES" w:eastAsia="en-US"/>
        </w:rPr>
        <w:t xml:space="preserve"> </w:t>
      </w:r>
      <w:r w:rsidRPr="00C04268">
        <w:rPr>
          <w:rFonts w:ascii="Palatino Linotype" w:eastAsia="Calibri" w:hAnsi="Palatino Linotype" w:cs="Tahoma"/>
          <w:bCs/>
          <w:sz w:val="22"/>
          <w:szCs w:val="22"/>
          <w:lang w:val="es-ES" w:eastAsia="en-US"/>
        </w:rPr>
        <w:t xml:space="preserve">el hecho de que, dentro del plazo referido, el ahora recurrente </w:t>
      </w:r>
      <w:r w:rsidRPr="00C04268">
        <w:rPr>
          <w:rFonts w:ascii="Palatino Linotype" w:eastAsia="Calibri" w:hAnsi="Palatino Linotype" w:cs="Tahoma"/>
          <w:b/>
          <w:bCs/>
          <w:sz w:val="22"/>
          <w:szCs w:val="22"/>
          <w:u w:val="single"/>
          <w:lang w:val="es-ES" w:eastAsia="en-US"/>
        </w:rPr>
        <w:t>no</w:t>
      </w:r>
      <w:r w:rsidRPr="00C04268">
        <w:rPr>
          <w:rFonts w:ascii="Palatino Linotype" w:eastAsia="Calibri" w:hAnsi="Palatino Linotype" w:cs="Tahoma"/>
          <w:bCs/>
          <w:sz w:val="22"/>
          <w:szCs w:val="22"/>
          <w:lang w:val="es-ES" w:eastAsia="en-US"/>
        </w:rPr>
        <w:t xml:space="preserve"> </w:t>
      </w:r>
      <w:r w:rsidR="00E5445E" w:rsidRPr="00C04268">
        <w:rPr>
          <w:rFonts w:ascii="Palatino Linotype" w:eastAsia="Calibri" w:hAnsi="Palatino Linotype" w:cs="Tahoma"/>
          <w:bCs/>
          <w:sz w:val="22"/>
          <w:szCs w:val="22"/>
          <w:lang w:val="es-ES" w:eastAsia="en-US"/>
        </w:rPr>
        <w:t>manifestó</w:t>
      </w:r>
      <w:r w:rsidRPr="00C04268">
        <w:rPr>
          <w:rFonts w:ascii="Palatino Linotype" w:eastAsia="Calibri" w:hAnsi="Palatino Linotype" w:cs="Tahoma"/>
          <w:bCs/>
          <w:sz w:val="22"/>
          <w:szCs w:val="22"/>
          <w:lang w:val="es-ES" w:eastAsia="en-US"/>
        </w:rPr>
        <w:t xml:space="preserve"> queja alguna con la versión pública de los documentos.</w:t>
      </w:r>
    </w:p>
    <w:p w14:paraId="02B8CBFE"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t> </w:t>
      </w:r>
    </w:p>
    <w:p w14:paraId="06767A96" w14:textId="04BFDF8B"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t xml:space="preserve">En ese sentido, la </w:t>
      </w:r>
      <w:r w:rsidR="00CD2F83" w:rsidRPr="00C04268">
        <w:rPr>
          <w:rFonts w:ascii="Palatino Linotype" w:eastAsia="Calibri" w:hAnsi="Palatino Linotype" w:cs="Tahoma"/>
          <w:bCs/>
          <w:sz w:val="22"/>
          <w:szCs w:val="22"/>
          <w:lang w:val="es-ES" w:eastAsia="en-US"/>
        </w:rPr>
        <w:t xml:space="preserve">versión pública de los documentos debe considerar un </w:t>
      </w:r>
      <w:r w:rsidRPr="00C04268">
        <w:rPr>
          <w:rFonts w:ascii="Palatino Linotype" w:eastAsia="Calibri" w:hAnsi="Palatino Linotype" w:cs="Tahoma"/>
          <w:b/>
          <w:bCs/>
          <w:sz w:val="22"/>
          <w:szCs w:val="22"/>
          <w:lang w:val="es-ES" w:eastAsia="en-US"/>
        </w:rPr>
        <w:t>acto consentido tácitamente</w:t>
      </w:r>
      <w:r w:rsidRPr="00C04268">
        <w:rPr>
          <w:rFonts w:ascii="Palatino Linotype" w:eastAsia="Calibri" w:hAnsi="Palatino Linotype" w:cs="Tahoma"/>
          <w:bCs/>
          <w:sz w:val="22"/>
          <w:szCs w:val="22"/>
          <w:lang w:val="es-ES" w:eastAsia="en-US"/>
        </w:rPr>
        <w:t>, en razón de que no se reclamaron por la vía y plazos establecidos en la Ley de Transparencia y Acceso a la Información Pública del E</w:t>
      </w:r>
      <w:r w:rsidR="00CD2F83" w:rsidRPr="00C04268">
        <w:rPr>
          <w:rFonts w:ascii="Palatino Linotype" w:eastAsia="Calibri" w:hAnsi="Palatino Linotype" w:cs="Tahoma"/>
          <w:bCs/>
          <w:sz w:val="22"/>
          <w:szCs w:val="22"/>
          <w:lang w:val="es-ES" w:eastAsia="en-US"/>
        </w:rPr>
        <w:t xml:space="preserve">stado de México y Municipios, por lo que </w:t>
      </w:r>
      <w:r w:rsidRPr="00C04268">
        <w:rPr>
          <w:rFonts w:ascii="Palatino Linotype" w:eastAsia="Calibri" w:hAnsi="Palatino Linotype" w:cs="Tahoma"/>
          <w:b/>
          <w:bCs/>
          <w:sz w:val="22"/>
          <w:szCs w:val="22"/>
          <w:lang w:val="es-ES" w:eastAsia="en-US"/>
        </w:rPr>
        <w:t>se presume que el particula</w:t>
      </w:r>
      <w:r w:rsidR="00CD2F83" w:rsidRPr="00C04268">
        <w:rPr>
          <w:rFonts w:ascii="Palatino Linotype" w:eastAsia="Calibri" w:hAnsi="Palatino Linotype" w:cs="Tahoma"/>
          <w:b/>
          <w:bCs/>
          <w:sz w:val="22"/>
          <w:szCs w:val="22"/>
          <w:lang w:val="es-ES" w:eastAsia="en-US"/>
        </w:rPr>
        <w:t xml:space="preserve">r está conforme con los mismos, </w:t>
      </w:r>
      <w:r w:rsidR="00E5445E" w:rsidRPr="00C04268">
        <w:rPr>
          <w:rFonts w:ascii="Palatino Linotype" w:eastAsia="Calibri" w:hAnsi="Palatino Linotype" w:cs="Tahoma"/>
          <w:bCs/>
          <w:sz w:val="22"/>
          <w:szCs w:val="22"/>
          <w:lang w:val="es-ES" w:eastAsia="en-US"/>
        </w:rPr>
        <w:t>de conformidad con</w:t>
      </w:r>
      <w:r w:rsidRPr="00C04268">
        <w:rPr>
          <w:rFonts w:ascii="Palatino Linotype" w:eastAsia="Calibri" w:hAnsi="Palatino Linotype" w:cs="Tahoma"/>
          <w:bCs/>
          <w:sz w:val="22"/>
          <w:szCs w:val="22"/>
          <w:lang w:val="es-ES" w:eastAsia="en-US"/>
        </w:rPr>
        <w:t xml:space="preserve"> lo plasmado en la Jurisprudencia “ACTOS CONSENTIDOS TACITAMENTE” (Semanario Judicial de la Federación y su Gaceta, Quinta Época, Tomo VI, 1995, pág. 11.).</w:t>
      </w:r>
    </w:p>
    <w:p w14:paraId="0A497F86"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t> </w:t>
      </w:r>
    </w:p>
    <w:p w14:paraId="40ADF689" w14:textId="4C36A807" w:rsidR="00A27D3A" w:rsidRPr="00C04268" w:rsidRDefault="00CD2F83"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 w:eastAsia="en-US"/>
        </w:rPr>
        <w:t xml:space="preserve">De ahí que, </w:t>
      </w:r>
      <w:r w:rsidR="00A27D3A" w:rsidRPr="00C04268">
        <w:rPr>
          <w:rFonts w:ascii="Palatino Linotype" w:eastAsia="Calibri" w:hAnsi="Palatino Linotype" w:cs="Tahoma"/>
          <w:b/>
          <w:bCs/>
          <w:sz w:val="22"/>
          <w:szCs w:val="22"/>
          <w:lang w:val="es-ES" w:eastAsia="en-US"/>
        </w:rPr>
        <w:t xml:space="preserve">el punto de controversia en el presente asunto se ciña únicamente a que el Sujeto Obligado </w:t>
      </w:r>
      <w:r w:rsidRPr="00C04268">
        <w:rPr>
          <w:rFonts w:ascii="Palatino Linotype" w:eastAsia="Calibri" w:hAnsi="Palatino Linotype" w:cs="Tahoma"/>
          <w:b/>
          <w:bCs/>
          <w:sz w:val="22"/>
          <w:szCs w:val="22"/>
          <w:lang w:val="es-ES" w:eastAsia="en-US"/>
        </w:rPr>
        <w:t>entregó información incompleta</w:t>
      </w:r>
      <w:r w:rsidR="00E5445E" w:rsidRPr="00C04268">
        <w:rPr>
          <w:rFonts w:ascii="Palatino Linotype" w:eastAsia="Calibri" w:hAnsi="Palatino Linotype" w:cs="Tahoma"/>
          <w:b/>
          <w:bCs/>
          <w:sz w:val="22"/>
          <w:szCs w:val="22"/>
          <w:lang w:val="es-ES" w:eastAsia="en-US"/>
        </w:rPr>
        <w:t xml:space="preserve">, pues no se adjuntó la </w:t>
      </w:r>
      <w:r w:rsidR="00CB32A2">
        <w:rPr>
          <w:rFonts w:ascii="Palatino Linotype" w:eastAsia="Calibri" w:hAnsi="Palatino Linotype" w:cs="Tahoma"/>
          <w:b/>
          <w:bCs/>
          <w:sz w:val="22"/>
          <w:szCs w:val="22"/>
          <w:lang w:val="es-ES" w:eastAsia="en-US"/>
        </w:rPr>
        <w:t>c</w:t>
      </w:r>
      <w:r w:rsidR="00E5445E" w:rsidRPr="00C04268">
        <w:rPr>
          <w:rFonts w:ascii="Palatino Linotype" w:eastAsia="Calibri" w:hAnsi="Palatino Linotype" w:cs="Tahoma"/>
          <w:b/>
          <w:bCs/>
          <w:sz w:val="22"/>
          <w:szCs w:val="22"/>
          <w:lang w:val="es-ES" w:eastAsia="en-US"/>
        </w:rPr>
        <w:t xml:space="preserve">édula </w:t>
      </w:r>
      <w:r w:rsidR="00CB32A2">
        <w:rPr>
          <w:rFonts w:ascii="Palatino Linotype" w:eastAsia="Calibri" w:hAnsi="Palatino Linotype" w:cs="Tahoma"/>
          <w:b/>
          <w:bCs/>
          <w:sz w:val="22"/>
          <w:szCs w:val="22"/>
          <w:lang w:val="es-ES" w:eastAsia="en-US"/>
        </w:rPr>
        <w:t>p</w:t>
      </w:r>
      <w:r w:rsidR="00E5445E" w:rsidRPr="00C04268">
        <w:rPr>
          <w:rFonts w:ascii="Palatino Linotype" w:eastAsia="Calibri" w:hAnsi="Palatino Linotype" w:cs="Tahoma"/>
          <w:b/>
          <w:bCs/>
          <w:sz w:val="22"/>
          <w:szCs w:val="22"/>
          <w:lang w:val="es-ES" w:eastAsia="en-US"/>
        </w:rPr>
        <w:t>rofesional del C. Rafael Hernández Vera</w:t>
      </w:r>
      <w:r w:rsidR="00952FB9">
        <w:rPr>
          <w:rFonts w:ascii="Palatino Linotype" w:eastAsia="Calibri" w:hAnsi="Palatino Linotype" w:cs="Tahoma"/>
          <w:b/>
          <w:bCs/>
          <w:sz w:val="22"/>
          <w:szCs w:val="22"/>
          <w:lang w:val="es-ES" w:eastAsia="en-US"/>
        </w:rPr>
        <w:t xml:space="preserve">, ni el título profesional </w:t>
      </w:r>
      <w:r w:rsidR="00F959E3">
        <w:rPr>
          <w:rFonts w:ascii="Palatino Linotype" w:eastAsia="Calibri" w:hAnsi="Palatino Linotype" w:cs="Tahoma"/>
          <w:b/>
          <w:bCs/>
          <w:sz w:val="22"/>
          <w:szCs w:val="22"/>
          <w:lang w:val="es-ES" w:eastAsia="en-US"/>
        </w:rPr>
        <w:t xml:space="preserve">o cédula </w:t>
      </w:r>
      <w:r w:rsidR="00952FB9">
        <w:rPr>
          <w:rFonts w:ascii="Palatino Linotype" w:eastAsia="Calibri" w:hAnsi="Palatino Linotype" w:cs="Tahoma"/>
          <w:b/>
          <w:bCs/>
          <w:sz w:val="22"/>
          <w:szCs w:val="22"/>
          <w:lang w:val="es-ES" w:eastAsia="en-US"/>
        </w:rPr>
        <w:t xml:space="preserve">de </w:t>
      </w:r>
      <w:r w:rsidR="00063800">
        <w:rPr>
          <w:rFonts w:ascii="Palatino Linotype" w:eastAsia="Calibri" w:hAnsi="Palatino Linotype" w:cs="Tahoma"/>
          <w:b/>
          <w:bCs/>
          <w:sz w:val="22"/>
          <w:szCs w:val="22"/>
          <w:lang w:val="es-ES" w:eastAsia="en-US"/>
        </w:rPr>
        <w:t xml:space="preserve">la C. </w:t>
      </w:r>
      <w:r w:rsidR="00952FB9">
        <w:rPr>
          <w:rFonts w:ascii="Palatino Linotype" w:eastAsia="Calibri" w:hAnsi="Palatino Linotype" w:cs="Tahoma"/>
          <w:b/>
          <w:bCs/>
          <w:sz w:val="22"/>
          <w:szCs w:val="22"/>
          <w:lang w:val="es-ES" w:eastAsia="en-US"/>
        </w:rPr>
        <w:t>Silvia Are</w:t>
      </w:r>
      <w:r w:rsidR="00CB32A2">
        <w:rPr>
          <w:rFonts w:ascii="Palatino Linotype" w:eastAsia="Calibri" w:hAnsi="Palatino Linotype" w:cs="Tahoma"/>
          <w:b/>
          <w:bCs/>
          <w:sz w:val="22"/>
          <w:szCs w:val="22"/>
          <w:lang w:val="es-ES" w:eastAsia="en-US"/>
        </w:rPr>
        <w:t>ll</w:t>
      </w:r>
      <w:r w:rsidR="00952FB9">
        <w:rPr>
          <w:rFonts w:ascii="Palatino Linotype" w:eastAsia="Calibri" w:hAnsi="Palatino Linotype" w:cs="Tahoma"/>
          <w:b/>
          <w:bCs/>
          <w:sz w:val="22"/>
          <w:szCs w:val="22"/>
          <w:lang w:val="es-ES" w:eastAsia="en-US"/>
        </w:rPr>
        <w:t>ano.</w:t>
      </w:r>
    </w:p>
    <w:p w14:paraId="30C27D1E" w14:textId="77777777" w:rsidR="00A27D3A" w:rsidRPr="00C04268" w:rsidRDefault="00A27D3A" w:rsidP="004316BB">
      <w:pPr>
        <w:spacing w:line="360" w:lineRule="auto"/>
        <w:jc w:val="both"/>
        <w:rPr>
          <w:rFonts w:ascii="Palatino Linotype" w:eastAsia="Calibri" w:hAnsi="Palatino Linotype" w:cs="Tahoma"/>
          <w:bCs/>
          <w:sz w:val="22"/>
          <w:szCs w:val="22"/>
          <w:lang w:eastAsia="en-US"/>
        </w:rPr>
      </w:pPr>
    </w:p>
    <w:p w14:paraId="2E623B4C" w14:textId="0BCE2ED2" w:rsidR="00FD04D1" w:rsidRPr="00C04268" w:rsidRDefault="00C60838"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Así las cosas, una vez admitido y notificado el </w:t>
      </w:r>
      <w:r w:rsidR="00FC131A">
        <w:rPr>
          <w:rFonts w:ascii="Palatino Linotype" w:eastAsia="Calibri" w:hAnsi="Palatino Linotype" w:cs="Tahoma"/>
          <w:bCs/>
          <w:sz w:val="22"/>
          <w:szCs w:val="22"/>
          <w:lang w:eastAsia="en-US"/>
        </w:rPr>
        <w:t>R</w:t>
      </w:r>
      <w:r w:rsidRPr="00C04268">
        <w:rPr>
          <w:rFonts w:ascii="Palatino Linotype" w:eastAsia="Calibri" w:hAnsi="Palatino Linotype" w:cs="Tahoma"/>
          <w:bCs/>
          <w:sz w:val="22"/>
          <w:szCs w:val="22"/>
          <w:lang w:eastAsia="en-US"/>
        </w:rPr>
        <w:t xml:space="preserve">ecurso de </w:t>
      </w:r>
      <w:r w:rsidR="00FC131A">
        <w:rPr>
          <w:rFonts w:ascii="Palatino Linotype" w:eastAsia="Calibri" w:hAnsi="Palatino Linotype" w:cs="Tahoma"/>
          <w:bCs/>
          <w:sz w:val="22"/>
          <w:szCs w:val="22"/>
          <w:lang w:eastAsia="en-US"/>
        </w:rPr>
        <w:t>R</w:t>
      </w:r>
      <w:r w:rsidRPr="00C04268">
        <w:rPr>
          <w:rFonts w:ascii="Palatino Linotype" w:eastAsia="Calibri" w:hAnsi="Palatino Linotype" w:cs="Tahoma"/>
          <w:bCs/>
          <w:sz w:val="22"/>
          <w:szCs w:val="22"/>
          <w:lang w:eastAsia="en-US"/>
        </w:rPr>
        <w:t xml:space="preserve">evisión a las partes, el Sujeto Obligado presentó su escrito de alegatos y </w:t>
      </w:r>
      <w:r w:rsidR="00A823AB" w:rsidRPr="00C04268">
        <w:rPr>
          <w:rFonts w:ascii="Palatino Linotype" w:eastAsia="Calibri" w:hAnsi="Palatino Linotype" w:cs="Tahoma"/>
          <w:bCs/>
          <w:sz w:val="22"/>
          <w:szCs w:val="22"/>
          <w:lang w:eastAsia="en-US"/>
        </w:rPr>
        <w:t>manifestó lo siguiente:</w:t>
      </w:r>
    </w:p>
    <w:p w14:paraId="68CDF773" w14:textId="77777777" w:rsidR="00A823AB" w:rsidRPr="00C04268" w:rsidRDefault="00A823AB" w:rsidP="004316BB">
      <w:pPr>
        <w:spacing w:line="360" w:lineRule="auto"/>
        <w:jc w:val="both"/>
        <w:rPr>
          <w:rFonts w:ascii="Palatino Linotype" w:eastAsia="Calibri" w:hAnsi="Palatino Linotype" w:cs="Tahoma"/>
          <w:bCs/>
          <w:sz w:val="22"/>
          <w:szCs w:val="22"/>
          <w:lang w:eastAsia="en-US"/>
        </w:rPr>
      </w:pPr>
    </w:p>
    <w:p w14:paraId="3DB6573F" w14:textId="77777777" w:rsidR="00A823AB" w:rsidRPr="00C04268" w:rsidRDefault="00A823AB" w:rsidP="00A27D3A">
      <w:pPr>
        <w:pStyle w:val="Prrafodelista"/>
        <w:numPr>
          <w:ilvl w:val="0"/>
          <w:numId w:val="10"/>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Que considera que el acto impugnado que pretende hacer valer el recurrente es inexistente y las razones o motivos en que se basa, son inoperantes e infundados;</w:t>
      </w:r>
    </w:p>
    <w:p w14:paraId="488EE39D" w14:textId="77777777" w:rsidR="00A823AB" w:rsidRPr="00C04268" w:rsidRDefault="00A823AB" w:rsidP="00A823AB">
      <w:pPr>
        <w:spacing w:line="360" w:lineRule="auto"/>
        <w:jc w:val="both"/>
        <w:rPr>
          <w:rFonts w:ascii="Palatino Linotype" w:eastAsia="Calibri" w:hAnsi="Palatino Linotype" w:cs="Tahoma"/>
          <w:bCs/>
          <w:sz w:val="22"/>
          <w:szCs w:val="22"/>
          <w:lang w:eastAsia="en-US"/>
        </w:rPr>
      </w:pPr>
    </w:p>
    <w:p w14:paraId="173DEBA6" w14:textId="1ACCEC6A" w:rsidR="00A823AB" w:rsidRPr="00C04268" w:rsidRDefault="00A823AB" w:rsidP="00A27D3A">
      <w:pPr>
        <w:pStyle w:val="Prrafodelista"/>
        <w:numPr>
          <w:ilvl w:val="0"/>
          <w:numId w:val="10"/>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 xml:space="preserve">Que una vez analizada la solicitud, se procedió a localizar la información correspondiente en los archivos de esa unidad administrativa, específicamente en los expedientes laborales de los servidores públicos respectivos, </w:t>
      </w:r>
      <w:r w:rsidR="00FC131A">
        <w:rPr>
          <w:rFonts w:ascii="Palatino Linotype" w:eastAsia="Calibri" w:hAnsi="Palatino Linotype" w:cs="Tahoma"/>
          <w:bCs/>
          <w:szCs w:val="22"/>
          <w:lang w:eastAsia="en-US"/>
        </w:rPr>
        <w:t xml:space="preserve">cuyo </w:t>
      </w:r>
      <w:r w:rsidRPr="00C04268">
        <w:rPr>
          <w:rFonts w:ascii="Palatino Linotype" w:eastAsia="Calibri" w:hAnsi="Palatino Linotype" w:cs="Tahoma"/>
          <w:bCs/>
          <w:szCs w:val="22"/>
          <w:lang w:eastAsia="en-US"/>
        </w:rPr>
        <w:t>resultado</w:t>
      </w:r>
      <w:r w:rsidR="00FC131A">
        <w:rPr>
          <w:rFonts w:ascii="Palatino Linotype" w:eastAsia="Calibri" w:hAnsi="Palatino Linotype" w:cs="Tahoma"/>
          <w:bCs/>
          <w:szCs w:val="22"/>
          <w:lang w:eastAsia="en-US"/>
        </w:rPr>
        <w:t xml:space="preserve"> fue</w:t>
      </w:r>
      <w:r w:rsidRPr="00C04268">
        <w:rPr>
          <w:rFonts w:ascii="Palatino Linotype" w:eastAsia="Calibri" w:hAnsi="Palatino Linotype" w:cs="Tahoma"/>
          <w:bCs/>
          <w:szCs w:val="22"/>
          <w:lang w:eastAsia="en-US"/>
        </w:rPr>
        <w:t>: de acuerdo al expediente del titular de la Dirección de Protección de Datos Personales, se localizó como evidencia de su último grado de estudios el título de Licenciado en Contaduría que otorgó a su favor la Universidad del Valle de Toluca, del cual se emitió la correspondiente versión pública al particular y se estima suficiente para acreditar lo solicitado en el entendido de que no solicitó cédula profesional, sino “documentos que acrediten su último grado de estudios", y en el presente caso, se entregó la información correspondiente, con la que cuenta esa unidad administrativa, sin que esté obligada a generar o entregar mayor información que aquella que obra en sus archivos, tal y como así lo establece el artículo 12, párrafo segundo de la Ley de Transparencia local;</w:t>
      </w:r>
    </w:p>
    <w:p w14:paraId="2E22186E" w14:textId="77777777" w:rsidR="00A823AB" w:rsidRPr="00C04268" w:rsidRDefault="00A823AB" w:rsidP="00A823AB">
      <w:pPr>
        <w:spacing w:line="360" w:lineRule="auto"/>
        <w:jc w:val="both"/>
        <w:rPr>
          <w:rFonts w:ascii="Palatino Linotype" w:eastAsia="Calibri" w:hAnsi="Palatino Linotype" w:cs="Tahoma"/>
          <w:bCs/>
          <w:sz w:val="22"/>
          <w:szCs w:val="22"/>
          <w:lang w:eastAsia="en-US"/>
        </w:rPr>
      </w:pPr>
    </w:p>
    <w:p w14:paraId="3D85F807" w14:textId="1624F527" w:rsidR="00A823AB" w:rsidRPr="00C04268" w:rsidRDefault="00A823AB" w:rsidP="00A27D3A">
      <w:pPr>
        <w:pStyle w:val="Prrafodelista"/>
        <w:numPr>
          <w:ilvl w:val="0"/>
          <w:numId w:val="10"/>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 xml:space="preserve">Que por cuanto hace a la segunda parte de la solicitud del particular referente a la información de la servidora pública Silvia Arellano, es importante precisar que de igual forma se emitió respuesta con la información que obra en los archivos de esa </w:t>
      </w:r>
      <w:r w:rsidRPr="00C04268">
        <w:rPr>
          <w:rFonts w:ascii="Palatino Linotype" w:eastAsia="Calibri" w:hAnsi="Palatino Linotype" w:cs="Tahoma"/>
          <w:bCs/>
          <w:szCs w:val="22"/>
          <w:lang w:eastAsia="en-US"/>
        </w:rPr>
        <w:lastRenderedPageBreak/>
        <w:t>unidad</w:t>
      </w:r>
      <w:r w:rsidR="00255B51">
        <w:rPr>
          <w:rFonts w:ascii="Palatino Linotype" w:eastAsia="Calibri" w:hAnsi="Palatino Linotype" w:cs="Tahoma"/>
          <w:bCs/>
          <w:szCs w:val="22"/>
          <w:lang w:eastAsia="en-US"/>
        </w:rPr>
        <w:t xml:space="preserve"> y</w:t>
      </w:r>
      <w:r w:rsidRPr="00C04268">
        <w:rPr>
          <w:rFonts w:ascii="Palatino Linotype" w:eastAsia="Calibri" w:hAnsi="Palatino Linotype" w:cs="Tahoma"/>
          <w:bCs/>
          <w:szCs w:val="22"/>
          <w:lang w:eastAsia="en-US"/>
        </w:rPr>
        <w:t xml:space="preserve"> </w:t>
      </w:r>
      <w:r w:rsidR="00255B51">
        <w:rPr>
          <w:rFonts w:ascii="Palatino Linotype" w:eastAsia="Calibri" w:hAnsi="Palatino Linotype" w:cs="Tahoma"/>
          <w:bCs/>
          <w:szCs w:val="22"/>
          <w:lang w:eastAsia="en-US"/>
        </w:rPr>
        <w:t>a</w:t>
      </w:r>
      <w:r w:rsidRPr="00C04268">
        <w:rPr>
          <w:rFonts w:ascii="Palatino Linotype" w:eastAsia="Calibri" w:hAnsi="Palatino Linotype" w:cs="Tahoma"/>
          <w:bCs/>
          <w:szCs w:val="22"/>
          <w:lang w:eastAsia="en-US"/>
        </w:rPr>
        <w:t>clar</w:t>
      </w:r>
      <w:r w:rsidR="00255B51">
        <w:rPr>
          <w:rFonts w:ascii="Palatino Linotype" w:eastAsia="Calibri" w:hAnsi="Palatino Linotype" w:cs="Tahoma"/>
          <w:bCs/>
          <w:szCs w:val="22"/>
          <w:lang w:eastAsia="en-US"/>
        </w:rPr>
        <w:t>ó</w:t>
      </w:r>
      <w:r w:rsidRPr="00C04268">
        <w:rPr>
          <w:rFonts w:ascii="Palatino Linotype" w:eastAsia="Calibri" w:hAnsi="Palatino Linotype" w:cs="Tahoma"/>
          <w:bCs/>
          <w:szCs w:val="22"/>
          <w:lang w:eastAsia="en-US"/>
        </w:rPr>
        <w:t xml:space="preserve"> que, conforme a lo establecido en el artículo 47 de la Ley del Trabajo de los Servidores Públicos su ingreso al servicio público no exigió acreditar un grado académico </w:t>
      </w:r>
      <w:r w:rsidR="002831BA">
        <w:rPr>
          <w:rFonts w:ascii="Palatino Linotype" w:eastAsia="Calibri" w:hAnsi="Palatino Linotype" w:cs="Tahoma"/>
          <w:bCs/>
          <w:szCs w:val="22"/>
          <w:lang w:eastAsia="en-US"/>
        </w:rPr>
        <w:t xml:space="preserve">y, </w:t>
      </w:r>
      <w:r w:rsidRPr="00C04268">
        <w:rPr>
          <w:rFonts w:ascii="Palatino Linotype" w:eastAsia="Calibri" w:hAnsi="Palatino Linotype" w:cs="Tahoma"/>
          <w:bCs/>
          <w:szCs w:val="22"/>
          <w:lang w:eastAsia="en-US"/>
        </w:rPr>
        <w:t>aten</w:t>
      </w:r>
      <w:r w:rsidR="002831BA">
        <w:rPr>
          <w:rFonts w:ascii="Palatino Linotype" w:eastAsia="Calibri" w:hAnsi="Palatino Linotype" w:cs="Tahoma"/>
          <w:bCs/>
          <w:szCs w:val="22"/>
          <w:lang w:eastAsia="en-US"/>
        </w:rPr>
        <w:t>tos</w:t>
      </w:r>
      <w:r w:rsidRPr="00C04268">
        <w:rPr>
          <w:rFonts w:ascii="Palatino Linotype" w:eastAsia="Calibri" w:hAnsi="Palatino Linotype" w:cs="Tahoma"/>
          <w:bCs/>
          <w:szCs w:val="22"/>
          <w:lang w:eastAsia="en-US"/>
        </w:rPr>
        <w:t xml:space="preserve"> al puesto que ocupa</w:t>
      </w:r>
      <w:r w:rsidR="002831BA">
        <w:rPr>
          <w:rFonts w:ascii="Palatino Linotype" w:eastAsia="Calibri" w:hAnsi="Palatino Linotype" w:cs="Tahoma"/>
          <w:bCs/>
          <w:szCs w:val="22"/>
          <w:lang w:eastAsia="en-US"/>
        </w:rPr>
        <w:t>,</w:t>
      </w:r>
      <w:r w:rsidRPr="00C04268">
        <w:rPr>
          <w:rFonts w:ascii="Palatino Linotype" w:eastAsia="Calibri" w:hAnsi="Palatino Linotype" w:cs="Tahoma"/>
          <w:bCs/>
          <w:szCs w:val="22"/>
          <w:lang w:eastAsia="en-US"/>
        </w:rPr>
        <w:t xml:space="preserve"> no existen requisitos específicos para su desempeño;</w:t>
      </w:r>
    </w:p>
    <w:p w14:paraId="1B5E899D" w14:textId="77777777" w:rsidR="00A823AB" w:rsidRPr="00C04268" w:rsidRDefault="00A823AB" w:rsidP="00A823AB">
      <w:pPr>
        <w:spacing w:line="360" w:lineRule="auto"/>
        <w:jc w:val="both"/>
        <w:rPr>
          <w:rFonts w:ascii="Palatino Linotype" w:eastAsia="Calibri" w:hAnsi="Palatino Linotype" w:cs="Tahoma"/>
          <w:bCs/>
          <w:sz w:val="22"/>
          <w:szCs w:val="22"/>
          <w:lang w:eastAsia="en-US"/>
        </w:rPr>
      </w:pPr>
    </w:p>
    <w:p w14:paraId="5788EB46" w14:textId="14D20D4D" w:rsidR="00A823AB" w:rsidRPr="00C04268" w:rsidRDefault="00A823AB" w:rsidP="00A27D3A">
      <w:pPr>
        <w:pStyle w:val="Prrafodelista"/>
        <w:numPr>
          <w:ilvl w:val="0"/>
          <w:numId w:val="10"/>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Que esa unidad actuó con toda legalidad mediante la entrega de la información que obra en sus archivos, al margen de lo que la Ley de Transparencia Local permite;</w:t>
      </w:r>
    </w:p>
    <w:p w14:paraId="5954FE77" w14:textId="77777777" w:rsidR="00A823AB" w:rsidRPr="00C04268" w:rsidRDefault="00A823AB" w:rsidP="00A823AB">
      <w:pPr>
        <w:spacing w:line="360" w:lineRule="auto"/>
        <w:jc w:val="both"/>
        <w:rPr>
          <w:rFonts w:ascii="Palatino Linotype" w:eastAsia="Calibri" w:hAnsi="Palatino Linotype" w:cs="Tahoma"/>
          <w:bCs/>
          <w:sz w:val="22"/>
          <w:szCs w:val="22"/>
          <w:lang w:eastAsia="en-US"/>
        </w:rPr>
      </w:pPr>
    </w:p>
    <w:p w14:paraId="3AB6C841" w14:textId="2CB2FD9D" w:rsidR="00A823AB" w:rsidRPr="00C04268" w:rsidRDefault="00A823AB" w:rsidP="00A27D3A">
      <w:pPr>
        <w:pStyle w:val="Prrafodelista"/>
        <w:numPr>
          <w:ilvl w:val="0"/>
          <w:numId w:val="10"/>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Que estima que las razones o motivos de la inconformidad que motiva el presente informe, no son congruentes con lo originalmente solicitado, pues en esta instancia plantea una situación distinta a la originalmente atendida;</w:t>
      </w:r>
    </w:p>
    <w:p w14:paraId="52F3CC11" w14:textId="77777777" w:rsidR="00A823AB" w:rsidRPr="00C04268" w:rsidRDefault="00A823AB" w:rsidP="00A823AB">
      <w:pPr>
        <w:spacing w:line="360" w:lineRule="auto"/>
        <w:jc w:val="both"/>
        <w:rPr>
          <w:rFonts w:ascii="Palatino Linotype" w:eastAsia="Calibri" w:hAnsi="Palatino Linotype" w:cs="Tahoma"/>
          <w:bCs/>
          <w:sz w:val="22"/>
          <w:szCs w:val="22"/>
          <w:lang w:eastAsia="en-US"/>
        </w:rPr>
      </w:pPr>
    </w:p>
    <w:p w14:paraId="0EBAC9A4" w14:textId="22DDA320" w:rsidR="00A823AB" w:rsidRPr="00C04268" w:rsidRDefault="00A823AB" w:rsidP="00A27D3A">
      <w:pPr>
        <w:pStyle w:val="Prrafodelista"/>
        <w:numPr>
          <w:ilvl w:val="0"/>
          <w:numId w:val="10"/>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Que</w:t>
      </w:r>
      <w:r w:rsidR="002831BA">
        <w:rPr>
          <w:rFonts w:ascii="Palatino Linotype" w:eastAsia="Calibri" w:hAnsi="Palatino Linotype" w:cs="Tahoma"/>
          <w:bCs/>
          <w:szCs w:val="22"/>
          <w:lang w:eastAsia="en-US"/>
        </w:rPr>
        <w:t>,</w:t>
      </w:r>
      <w:r w:rsidRPr="00C04268">
        <w:rPr>
          <w:rFonts w:ascii="Palatino Linotype" w:eastAsia="Calibri" w:hAnsi="Palatino Linotype" w:cs="Tahoma"/>
          <w:bCs/>
          <w:szCs w:val="22"/>
          <w:lang w:eastAsia="en-US"/>
        </w:rPr>
        <w:t xml:space="preserve"> respecto al resto del análisis de los motivos o razones de inconformidad, se advierte que se trata de cuestionamientos y manifestaciones subjetivas realizados por el solicitante, que no se relacionan con la entrega de documentos</w:t>
      </w:r>
    </w:p>
    <w:p w14:paraId="2ED65E56" w14:textId="77777777" w:rsidR="00A823AB" w:rsidRPr="00C04268" w:rsidRDefault="00A823AB" w:rsidP="004316BB">
      <w:pPr>
        <w:spacing w:line="360" w:lineRule="auto"/>
        <w:jc w:val="both"/>
        <w:rPr>
          <w:rFonts w:ascii="Palatino Linotype" w:eastAsia="Calibri" w:hAnsi="Palatino Linotype" w:cs="Tahoma"/>
          <w:bCs/>
          <w:sz w:val="22"/>
          <w:szCs w:val="22"/>
          <w:lang w:eastAsia="en-US"/>
        </w:rPr>
      </w:pPr>
    </w:p>
    <w:p w14:paraId="21C761D1" w14:textId="52A8F723" w:rsidR="004316BB" w:rsidRPr="00C04268" w:rsidRDefault="004A68A0"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Para terminar el presente aparatado, cabe señalar que t</w:t>
      </w:r>
      <w:r w:rsidR="00805121" w:rsidRPr="00C04268">
        <w:rPr>
          <w:rFonts w:ascii="Palatino Linotype" w:eastAsia="Calibri" w:hAnsi="Palatino Linotype" w:cs="Tahoma"/>
          <w:bCs/>
          <w:sz w:val="22"/>
          <w:szCs w:val="22"/>
          <w:lang w:eastAsia="en-US"/>
        </w:rPr>
        <w:t>odo lo</w:t>
      </w:r>
      <w:r w:rsidRPr="00C04268">
        <w:rPr>
          <w:rFonts w:ascii="Palatino Linotype" w:eastAsia="Calibri" w:hAnsi="Palatino Linotype" w:cs="Tahoma"/>
          <w:bCs/>
          <w:sz w:val="22"/>
          <w:szCs w:val="22"/>
          <w:lang w:eastAsia="en-US"/>
        </w:rPr>
        <w:t xml:space="preserve"> anterior </w:t>
      </w:r>
      <w:r w:rsidR="004316BB" w:rsidRPr="00C04268">
        <w:rPr>
          <w:rFonts w:ascii="Palatino Linotype" w:eastAsia="Calibri" w:hAnsi="Palatino Linotype" w:cs="Tahoma"/>
          <w:bCs/>
          <w:sz w:val="22"/>
          <w:szCs w:val="22"/>
          <w:lang w:eastAsia="en-US"/>
        </w:rPr>
        <w:t>se desprende de las documentales que obran en el expediente electrónico</w:t>
      </w:r>
      <w:r w:rsidR="00805121" w:rsidRPr="00C04268">
        <w:rPr>
          <w:rFonts w:ascii="Palatino Linotype" w:eastAsia="Calibri" w:hAnsi="Palatino Linotype" w:cs="Tahoma"/>
          <w:bCs/>
          <w:sz w:val="22"/>
          <w:szCs w:val="22"/>
          <w:lang w:eastAsia="en-US"/>
        </w:rPr>
        <w:t xml:space="preserve"> del recurso de revisión que nos ocupa</w:t>
      </w:r>
      <w:r w:rsidR="004316BB" w:rsidRPr="00C04268">
        <w:rPr>
          <w:rFonts w:ascii="Palatino Linotype" w:eastAsia="Calibri" w:hAnsi="Palatino Linotype" w:cs="Tahoma"/>
          <w:bCs/>
          <w:sz w:val="22"/>
          <w:szCs w:val="22"/>
          <w:lang w:eastAsia="en-US"/>
        </w:rPr>
        <w:t>, consistentes en: las  solicitud</w:t>
      </w:r>
      <w:r w:rsidR="00805121" w:rsidRPr="00C04268">
        <w:rPr>
          <w:rFonts w:ascii="Palatino Linotype" w:eastAsia="Calibri" w:hAnsi="Palatino Linotype" w:cs="Tahoma"/>
          <w:bCs/>
          <w:sz w:val="22"/>
          <w:szCs w:val="22"/>
          <w:lang w:eastAsia="en-US"/>
        </w:rPr>
        <w:t xml:space="preserve"> </w:t>
      </w:r>
      <w:r w:rsidR="004316BB" w:rsidRPr="00C04268">
        <w:rPr>
          <w:rFonts w:ascii="Palatino Linotype" w:eastAsia="Calibri" w:hAnsi="Palatino Linotype" w:cs="Tahoma"/>
          <w:bCs/>
          <w:sz w:val="22"/>
          <w:szCs w:val="22"/>
          <w:lang w:eastAsia="en-US"/>
        </w:rPr>
        <w:t xml:space="preserve">de acceso a la información, la respuesta emitida por el Sujeto Obligado, </w:t>
      </w:r>
      <w:r w:rsidR="00805121" w:rsidRPr="00C04268">
        <w:rPr>
          <w:rFonts w:ascii="Palatino Linotype" w:eastAsia="Calibri" w:hAnsi="Palatino Linotype" w:cs="Tahoma"/>
          <w:bCs/>
          <w:sz w:val="22"/>
          <w:szCs w:val="22"/>
          <w:lang w:eastAsia="en-US"/>
        </w:rPr>
        <w:t>el escrito</w:t>
      </w:r>
      <w:r w:rsidR="004316BB" w:rsidRPr="00C04268">
        <w:rPr>
          <w:rFonts w:ascii="Palatino Linotype" w:eastAsia="Calibri" w:hAnsi="Palatino Linotype" w:cs="Tahoma"/>
          <w:bCs/>
          <w:sz w:val="22"/>
          <w:szCs w:val="22"/>
          <w:lang w:eastAsia="en-US"/>
        </w:rPr>
        <w:t xml:space="preserve"> recursal</w:t>
      </w:r>
      <w:r w:rsidR="00805121" w:rsidRPr="00C04268">
        <w:rPr>
          <w:rFonts w:ascii="Palatino Linotype" w:eastAsia="Calibri" w:hAnsi="Palatino Linotype" w:cs="Tahoma"/>
          <w:bCs/>
          <w:sz w:val="22"/>
          <w:szCs w:val="22"/>
          <w:lang w:eastAsia="en-US"/>
        </w:rPr>
        <w:t xml:space="preserve"> y </w:t>
      </w:r>
      <w:r w:rsidR="004316BB" w:rsidRPr="00C04268">
        <w:rPr>
          <w:rFonts w:ascii="Palatino Linotype" w:eastAsia="Calibri" w:hAnsi="Palatino Linotype" w:cs="Tahoma"/>
          <w:bCs/>
          <w:sz w:val="22"/>
          <w:szCs w:val="22"/>
          <w:lang w:eastAsia="en-US"/>
        </w:rPr>
        <w:t>las manifestaciones</w:t>
      </w:r>
      <w:r w:rsidR="00805121" w:rsidRPr="00C04268">
        <w:rPr>
          <w:rFonts w:ascii="Palatino Linotype" w:eastAsia="Calibri" w:hAnsi="Palatino Linotype" w:cs="Tahoma"/>
          <w:bCs/>
          <w:sz w:val="22"/>
          <w:szCs w:val="22"/>
          <w:lang w:eastAsia="en-US"/>
        </w:rPr>
        <w:t xml:space="preserve"> de alegatos</w:t>
      </w:r>
      <w:r w:rsidR="004316BB" w:rsidRPr="00C04268">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C04268">
        <w:rPr>
          <w:rFonts w:ascii="Palatino Linotype" w:eastAsia="Calibri" w:hAnsi="Palatino Linotype" w:cs="Tahoma"/>
          <w:bCs/>
          <w:sz w:val="22"/>
          <w:szCs w:val="22"/>
          <w:lang w:eastAsia="en-US"/>
        </w:rPr>
        <w:t xml:space="preserve"> por el artículo 185, fracción I</w:t>
      </w:r>
      <w:r w:rsidR="004316BB" w:rsidRPr="00C04268">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C04268" w:rsidRDefault="004316BB" w:rsidP="004316BB">
      <w:pPr>
        <w:spacing w:line="360" w:lineRule="auto"/>
        <w:jc w:val="both"/>
        <w:rPr>
          <w:rFonts w:ascii="Palatino Linotype" w:eastAsia="Calibri" w:hAnsi="Palatino Linotype" w:cs="Tahoma"/>
          <w:bCs/>
          <w:sz w:val="22"/>
          <w:szCs w:val="22"/>
          <w:lang w:eastAsia="en-US"/>
        </w:rPr>
      </w:pPr>
    </w:p>
    <w:p w14:paraId="5444B80D" w14:textId="10D435FC" w:rsidR="00D20B1D" w:rsidRPr="00C04268" w:rsidRDefault="004316BB"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lastRenderedPageBreak/>
        <w:t xml:space="preserve">Expuestas las posturas de las partes, este Órgano Colegiado procede al análisis </w:t>
      </w:r>
      <w:r w:rsidR="004A68A0" w:rsidRPr="00C04268">
        <w:rPr>
          <w:rFonts w:ascii="Palatino Linotype" w:eastAsia="Calibri" w:hAnsi="Palatino Linotype" w:cs="Tahoma"/>
          <w:bCs/>
          <w:sz w:val="22"/>
          <w:szCs w:val="22"/>
          <w:lang w:eastAsia="en-US"/>
        </w:rPr>
        <w:t>del agravio</w:t>
      </w:r>
      <w:r w:rsidRPr="00C04268">
        <w:rPr>
          <w:rFonts w:ascii="Palatino Linotype" w:eastAsia="Calibri" w:hAnsi="Palatino Linotype" w:cs="Tahoma"/>
          <w:bCs/>
          <w:sz w:val="22"/>
          <w:szCs w:val="22"/>
          <w:lang w:eastAsia="en-US"/>
        </w:rPr>
        <w:t xml:space="preserve"> hecho valer por el ahora recurrente,</w:t>
      </w:r>
      <w:r w:rsidR="00805121" w:rsidRPr="00C04268">
        <w:rPr>
          <w:rFonts w:ascii="Palatino Linotype" w:eastAsia="Calibri" w:hAnsi="Palatino Linotype" w:cs="Tahoma"/>
          <w:bCs/>
          <w:sz w:val="22"/>
          <w:szCs w:val="22"/>
          <w:lang w:eastAsia="en-US"/>
        </w:rPr>
        <w:t xml:space="preserve"> a luz de la respuesta otorgada por el </w:t>
      </w:r>
      <w:r w:rsidR="00A27D3A" w:rsidRPr="00C04268">
        <w:rPr>
          <w:rFonts w:ascii="Palatino Linotype" w:eastAsia="Calibri" w:hAnsi="Palatino Linotype" w:cs="Tahoma"/>
          <w:bCs/>
          <w:sz w:val="22"/>
          <w:szCs w:val="22"/>
          <w:lang w:eastAsia="en-US"/>
        </w:rPr>
        <w:t>Instituto de Transparencia, Acceso a la Información Pública y Protección de Datos Personales del Estado de México y Municipios</w:t>
      </w:r>
      <w:r w:rsidR="00805121" w:rsidRPr="00C04268">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C04268">
        <w:rPr>
          <w:rFonts w:ascii="Palatino Linotype" w:eastAsia="Calibri" w:hAnsi="Palatino Linotype" w:cs="Tahoma"/>
          <w:bCs/>
          <w:sz w:val="22"/>
          <w:szCs w:val="22"/>
          <w:lang w:eastAsia="en-US"/>
        </w:rPr>
        <w:t>.</w:t>
      </w:r>
    </w:p>
    <w:p w14:paraId="504A891E" w14:textId="567B2B00" w:rsidR="00805121" w:rsidRPr="00C04268" w:rsidRDefault="00805121" w:rsidP="004316BB">
      <w:pPr>
        <w:spacing w:line="360" w:lineRule="auto"/>
        <w:jc w:val="both"/>
        <w:rPr>
          <w:rFonts w:ascii="Palatino Linotype" w:eastAsia="Calibri" w:hAnsi="Palatino Linotype" w:cs="Tahoma"/>
          <w:bCs/>
          <w:sz w:val="22"/>
          <w:szCs w:val="22"/>
          <w:lang w:eastAsia="en-US"/>
        </w:rPr>
      </w:pPr>
    </w:p>
    <w:p w14:paraId="4E2D7671" w14:textId="51BDFCA6" w:rsidR="00805121" w:rsidRPr="00C04268" w:rsidRDefault="00805121" w:rsidP="004316BB">
      <w:pPr>
        <w:spacing w:line="360" w:lineRule="auto"/>
        <w:jc w:val="both"/>
        <w:rPr>
          <w:rFonts w:ascii="Palatino Linotype" w:eastAsia="Calibri" w:hAnsi="Palatino Linotype" w:cs="Tahoma"/>
          <w:b/>
          <w:bCs/>
          <w:sz w:val="22"/>
          <w:szCs w:val="22"/>
          <w:lang w:eastAsia="en-US"/>
        </w:rPr>
      </w:pPr>
      <w:r w:rsidRPr="00C04268">
        <w:rPr>
          <w:rFonts w:ascii="Palatino Linotype" w:eastAsia="Calibri" w:hAnsi="Palatino Linotype" w:cs="Tahoma"/>
          <w:b/>
          <w:bCs/>
          <w:sz w:val="22"/>
          <w:szCs w:val="22"/>
          <w:lang w:eastAsia="en-US"/>
        </w:rPr>
        <w:t>CUARTO. Estudio de fondo.</w:t>
      </w:r>
    </w:p>
    <w:p w14:paraId="00924878" w14:textId="45014897" w:rsidR="00805121" w:rsidRPr="00C04268" w:rsidRDefault="00805121" w:rsidP="004316BB">
      <w:pPr>
        <w:spacing w:line="360" w:lineRule="auto"/>
        <w:jc w:val="both"/>
        <w:rPr>
          <w:rFonts w:ascii="Palatino Linotype" w:eastAsia="Calibri" w:hAnsi="Palatino Linotype" w:cs="Tahoma"/>
          <w:bCs/>
          <w:sz w:val="22"/>
          <w:szCs w:val="22"/>
          <w:lang w:eastAsia="en-US"/>
        </w:rPr>
      </w:pPr>
    </w:p>
    <w:p w14:paraId="51E73CB9" w14:textId="2BC7C0D1" w:rsidR="00A27D3A" w:rsidRPr="00C04268" w:rsidRDefault="00CD2F83"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Previo al análisis del agravio manifestado por el Recurrente cabe aclarar lo siguiente. El </w:t>
      </w:r>
      <w:r w:rsidR="00A27D3A" w:rsidRPr="00C04268">
        <w:rPr>
          <w:rFonts w:ascii="Palatino Linotype" w:eastAsia="Calibri" w:hAnsi="Palatino Linotype" w:cs="Tahoma"/>
          <w:bCs/>
          <w:sz w:val="22"/>
          <w:szCs w:val="22"/>
          <w:lang w:eastAsia="en-US"/>
        </w:rPr>
        <w:t>recurrente refirió que el perfil del C. Rafael Hernández Vera, a su consideración no correspondía con el cargo que desempeña, aunado a que las constancias fueron obtenidas con posterioridad a ocupar el cargo, lo que llevaba a deducir que el servidor público apenas se está formando en la materia. Asimismo, refiere que</w:t>
      </w:r>
      <w:r w:rsidR="002831BA">
        <w:rPr>
          <w:rFonts w:ascii="Palatino Linotype" w:eastAsia="Calibri" w:hAnsi="Palatino Linotype" w:cs="Tahoma"/>
          <w:bCs/>
          <w:sz w:val="22"/>
          <w:szCs w:val="22"/>
          <w:lang w:eastAsia="en-US"/>
        </w:rPr>
        <w:t>,</w:t>
      </w:r>
      <w:r w:rsidR="00A27D3A" w:rsidRPr="00C04268">
        <w:rPr>
          <w:rFonts w:ascii="Palatino Linotype" w:eastAsia="Calibri" w:hAnsi="Palatino Linotype" w:cs="Tahoma"/>
          <w:bCs/>
          <w:sz w:val="22"/>
          <w:szCs w:val="22"/>
          <w:lang w:eastAsia="en-US"/>
        </w:rPr>
        <w:t xml:space="preserve"> para el caso de la C. Silvia Arellano, al no anexarse el Titulo o la Cédula se presumía que no contaba con los conocimientos para desempeñar sus funciones.</w:t>
      </w:r>
    </w:p>
    <w:p w14:paraId="2F1166C4"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p>
    <w:p w14:paraId="49A033B6"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Sobre lo referido en el párrafo anterior, cabe decir que son apreciaciones subjetivas, ambiguas y superficiales que no señalan de manera concreta un razonamiento capaz de ser analizado, pues no se exponen argumentos dirigidos a descalificar o evidenciar cómo es que, lo que presupone como una falta de conocimientos para desempeñar el cargo, causa un perjuicio a su derecho de acceder a los documentos requeridos. Consecuentemente, </w:t>
      </w:r>
      <w:r w:rsidRPr="00C04268">
        <w:rPr>
          <w:rFonts w:ascii="Palatino Linotype" w:eastAsia="Calibri" w:hAnsi="Palatino Linotype" w:cs="Tahoma"/>
          <w:b/>
          <w:bCs/>
          <w:sz w:val="22"/>
          <w:szCs w:val="22"/>
          <w:lang w:eastAsia="en-US"/>
        </w:rPr>
        <w:t>este Instituto no puede analizarlas y resulta procedente calificarlas como inoperantes.</w:t>
      </w:r>
    </w:p>
    <w:p w14:paraId="21ECA409"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p>
    <w:p w14:paraId="0E5DBBB9"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lastRenderedPageBreak/>
        <w:t>Al respecto, por analogía, cabe traer a colación la Jurisprudencia I.4o.A. J/48, de Tribunales Colegiados de Circuito, visible en la página 2121 del Semanario Judicial de la Federación y su Gaceta, Tomo XXV, enero de 2007, Novena Época, de rubro y texto siguientes:</w:t>
      </w:r>
    </w:p>
    <w:p w14:paraId="3CF76280" w14:textId="77777777" w:rsidR="00A27D3A" w:rsidRPr="00C04268" w:rsidRDefault="00A27D3A" w:rsidP="00A27D3A">
      <w:pPr>
        <w:spacing w:line="360" w:lineRule="auto"/>
        <w:jc w:val="both"/>
        <w:rPr>
          <w:rFonts w:ascii="Palatino Linotype" w:eastAsia="Calibri" w:hAnsi="Palatino Linotype" w:cs="Tahoma"/>
          <w:bCs/>
          <w:sz w:val="22"/>
          <w:szCs w:val="22"/>
          <w:lang w:eastAsia="en-US"/>
        </w:rPr>
      </w:pPr>
    </w:p>
    <w:p w14:paraId="798AAE79" w14:textId="77777777" w:rsidR="00A27D3A" w:rsidRPr="00C04268" w:rsidRDefault="00A27D3A" w:rsidP="00A27D3A">
      <w:pPr>
        <w:spacing w:line="360" w:lineRule="auto"/>
        <w:ind w:left="567" w:right="567"/>
        <w:jc w:val="both"/>
        <w:rPr>
          <w:rFonts w:ascii="Palatino Linotype" w:eastAsia="Calibri" w:hAnsi="Palatino Linotype" w:cs="Tahoma"/>
          <w:b/>
          <w:bCs/>
          <w:lang w:eastAsia="en-US"/>
        </w:rPr>
      </w:pPr>
      <w:r w:rsidRPr="00C04268">
        <w:rPr>
          <w:rFonts w:ascii="Palatino Linotype" w:eastAsia="Calibri" w:hAnsi="Palatino Linotype" w:cs="Tahoma"/>
          <w:b/>
          <w:bCs/>
          <w:lang w:eastAsia="en-US"/>
        </w:rPr>
        <w:t>CONCEPTOS DE VIOLACIÓN O AGRAVIOS. SON INOPERANTES CUANDO LOS ARGUMENTOS EXPUESTOS POR EL QUEJOSO O EL RECURRENTE SON AMBIGUOS Y SUPERFICIALES.</w:t>
      </w:r>
    </w:p>
    <w:p w14:paraId="58546053" w14:textId="77777777" w:rsidR="00A27D3A" w:rsidRPr="00C04268" w:rsidRDefault="00A27D3A" w:rsidP="00A27D3A">
      <w:pPr>
        <w:spacing w:line="360" w:lineRule="auto"/>
        <w:ind w:left="567" w:right="567"/>
        <w:jc w:val="both"/>
        <w:rPr>
          <w:rFonts w:ascii="Palatino Linotype" w:eastAsia="Calibri" w:hAnsi="Palatino Linotype" w:cs="Tahoma"/>
          <w:bCs/>
          <w:lang w:eastAsia="en-US"/>
        </w:rPr>
      </w:pPr>
    </w:p>
    <w:p w14:paraId="38004078" w14:textId="77777777" w:rsidR="00A27D3A" w:rsidRPr="00C04268" w:rsidRDefault="00A27D3A" w:rsidP="00A27D3A">
      <w:pPr>
        <w:spacing w:line="360" w:lineRule="auto"/>
        <w:ind w:left="567" w:right="567"/>
        <w:jc w:val="both"/>
        <w:rPr>
          <w:rFonts w:ascii="Palatino Linotype" w:eastAsia="Calibri" w:hAnsi="Palatino Linotype" w:cs="Tahoma"/>
          <w:bCs/>
          <w:lang w:eastAsia="en-US"/>
        </w:rPr>
      </w:pPr>
      <w:r w:rsidRPr="00C04268">
        <w:rPr>
          <w:rFonts w:ascii="Palatino Linotype" w:eastAsia="Calibri" w:hAnsi="Palatino Linotype" w:cs="Tahoma"/>
          <w:bCs/>
          <w:lang w:eastAsia="en-US"/>
        </w:rPr>
        <w:t>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w:t>
      </w:r>
    </w:p>
    <w:p w14:paraId="0F5D032E" w14:textId="77777777" w:rsidR="00A27D3A" w:rsidRPr="00C04268" w:rsidRDefault="00A27D3A" w:rsidP="004316BB">
      <w:pPr>
        <w:spacing w:line="360" w:lineRule="auto"/>
        <w:jc w:val="both"/>
        <w:rPr>
          <w:rFonts w:ascii="Palatino Linotype" w:eastAsia="Calibri" w:hAnsi="Palatino Linotype" w:cs="Tahoma"/>
          <w:bCs/>
          <w:sz w:val="22"/>
          <w:szCs w:val="22"/>
          <w:lang w:eastAsia="en-US"/>
        </w:rPr>
      </w:pPr>
    </w:p>
    <w:p w14:paraId="7E4FBAB9" w14:textId="7FE2EFD5" w:rsidR="00A27D3A" w:rsidRPr="00C04268" w:rsidRDefault="00E5445E" w:rsidP="004316BB">
      <w:pPr>
        <w:spacing w:line="360" w:lineRule="auto"/>
        <w:jc w:val="both"/>
        <w:rPr>
          <w:rFonts w:ascii="Palatino Linotype" w:eastAsia="Calibri" w:hAnsi="Palatino Linotype" w:cs="Tahoma"/>
          <w:bCs/>
          <w:sz w:val="22"/>
          <w:szCs w:val="22"/>
          <w:u w:val="single"/>
          <w:lang w:eastAsia="en-US"/>
        </w:rPr>
      </w:pPr>
      <w:r w:rsidRPr="0085543C">
        <w:rPr>
          <w:rFonts w:ascii="Palatino Linotype" w:eastAsia="Calibri" w:hAnsi="Palatino Linotype" w:cs="Tahoma"/>
          <w:b/>
          <w:bCs/>
          <w:sz w:val="22"/>
          <w:szCs w:val="22"/>
          <w:lang w:eastAsia="en-US"/>
        </w:rPr>
        <w:t>Por tanto, el análisis a efectuar en el pr</w:t>
      </w:r>
      <w:r w:rsidR="00452AEA" w:rsidRPr="0085543C">
        <w:rPr>
          <w:rFonts w:ascii="Palatino Linotype" w:eastAsia="Calibri" w:hAnsi="Palatino Linotype" w:cs="Tahoma"/>
          <w:b/>
          <w:bCs/>
          <w:sz w:val="22"/>
          <w:szCs w:val="22"/>
          <w:lang w:eastAsia="en-US"/>
        </w:rPr>
        <w:t>esente asunto</w:t>
      </w:r>
      <w:r w:rsidRPr="0085543C">
        <w:rPr>
          <w:rFonts w:ascii="Palatino Linotype" w:eastAsia="Calibri" w:hAnsi="Palatino Linotype" w:cs="Tahoma"/>
          <w:b/>
          <w:bCs/>
          <w:sz w:val="22"/>
          <w:szCs w:val="22"/>
          <w:lang w:eastAsia="en-US"/>
        </w:rPr>
        <w:t xml:space="preserve"> </w:t>
      </w:r>
      <w:r w:rsidRPr="0085543C">
        <w:rPr>
          <w:rFonts w:ascii="Palatino Linotype" w:eastAsia="Calibri" w:hAnsi="Palatino Linotype" w:cs="Tahoma"/>
          <w:b/>
          <w:bCs/>
          <w:sz w:val="22"/>
          <w:szCs w:val="22"/>
          <w:u w:val="single"/>
          <w:lang w:eastAsia="en-US"/>
        </w:rPr>
        <w:t xml:space="preserve">se limitará a verificar si el Sujeto Obligado cuenta con atribuciones para poseer, generar o administrar la </w:t>
      </w:r>
      <w:r w:rsidR="00063800" w:rsidRPr="0085543C">
        <w:rPr>
          <w:rFonts w:ascii="Palatino Linotype" w:eastAsia="Calibri" w:hAnsi="Palatino Linotype" w:cs="Tahoma"/>
          <w:b/>
          <w:bCs/>
          <w:sz w:val="22"/>
          <w:szCs w:val="22"/>
          <w:u w:val="single"/>
          <w:lang w:eastAsia="en-US"/>
        </w:rPr>
        <w:t xml:space="preserve">Cédula </w:t>
      </w:r>
      <w:r w:rsidR="00063800" w:rsidRPr="0085543C">
        <w:rPr>
          <w:rFonts w:ascii="Palatino Linotype" w:eastAsia="Calibri" w:hAnsi="Palatino Linotype" w:cs="Tahoma"/>
          <w:b/>
          <w:bCs/>
          <w:sz w:val="22"/>
          <w:szCs w:val="22"/>
          <w:u w:val="single"/>
          <w:lang w:eastAsia="en-US"/>
        </w:rPr>
        <w:lastRenderedPageBreak/>
        <w:t xml:space="preserve">Profesional </w:t>
      </w:r>
      <w:bookmarkStart w:id="1" w:name="_Hlk536135232"/>
      <w:r w:rsidR="00063800" w:rsidRPr="0085543C">
        <w:rPr>
          <w:rFonts w:ascii="Palatino Linotype" w:eastAsia="Calibri" w:hAnsi="Palatino Linotype" w:cs="Tahoma"/>
          <w:b/>
          <w:bCs/>
          <w:sz w:val="22"/>
          <w:szCs w:val="22"/>
          <w:u w:val="single"/>
          <w:lang w:eastAsia="en-US"/>
        </w:rPr>
        <w:t>del C. Rafael Hernández Vera y la Cédula Profesional o el Título de la C. Silvia Arellano</w:t>
      </w:r>
      <w:bookmarkEnd w:id="1"/>
      <w:r w:rsidR="00063800" w:rsidRPr="0085543C">
        <w:rPr>
          <w:rFonts w:ascii="Palatino Linotype" w:eastAsia="Calibri" w:hAnsi="Palatino Linotype" w:cs="Tahoma"/>
          <w:b/>
          <w:bCs/>
          <w:sz w:val="22"/>
          <w:szCs w:val="22"/>
          <w:u w:val="single"/>
          <w:lang w:eastAsia="en-US"/>
        </w:rPr>
        <w:t>.</w:t>
      </w:r>
    </w:p>
    <w:p w14:paraId="7D471EB6" w14:textId="77777777" w:rsidR="00E5445E" w:rsidRPr="00C04268" w:rsidRDefault="00E5445E" w:rsidP="004316BB">
      <w:pPr>
        <w:spacing w:line="360" w:lineRule="auto"/>
        <w:jc w:val="both"/>
        <w:rPr>
          <w:rFonts w:ascii="Palatino Linotype" w:eastAsia="Calibri" w:hAnsi="Palatino Linotype" w:cs="Tahoma"/>
          <w:bCs/>
          <w:sz w:val="22"/>
          <w:szCs w:val="22"/>
          <w:lang w:eastAsia="en-US"/>
        </w:rPr>
      </w:pPr>
    </w:p>
    <w:p w14:paraId="3140CCF3" w14:textId="137E18E9" w:rsidR="00E5445E" w:rsidRPr="00C04268" w:rsidRDefault="00452AEA" w:rsidP="00452AEA">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Bajo esa lógica, el artículo 162, de la Ley de Transparencia y Acceso a la Información Pública del Estado de México y Municipios, refiere que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3BB4231" w14:textId="77777777" w:rsidR="00A27D3A" w:rsidRPr="00C04268" w:rsidRDefault="00A27D3A" w:rsidP="004316BB">
      <w:pPr>
        <w:spacing w:line="360" w:lineRule="auto"/>
        <w:jc w:val="both"/>
        <w:rPr>
          <w:rFonts w:ascii="Palatino Linotype" w:eastAsia="Calibri" w:hAnsi="Palatino Linotype" w:cs="Tahoma"/>
          <w:bCs/>
          <w:sz w:val="22"/>
          <w:szCs w:val="22"/>
          <w:lang w:eastAsia="en-US"/>
        </w:rPr>
      </w:pPr>
    </w:p>
    <w:p w14:paraId="7CB62025" w14:textId="792480E8" w:rsidR="00A27D3A" w:rsidRPr="00C04268" w:rsidRDefault="00FD5A8E"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Ahora bien, el artículo 47 de la Ley del Trabajo de los Servidores Públicos del Estado y Municipios, refiere que para ingresar al servicio público se requiere:</w:t>
      </w:r>
    </w:p>
    <w:p w14:paraId="735403D9" w14:textId="77777777" w:rsidR="00FD5A8E" w:rsidRPr="00C04268" w:rsidRDefault="00FD5A8E" w:rsidP="004316BB">
      <w:pPr>
        <w:spacing w:line="360" w:lineRule="auto"/>
        <w:jc w:val="both"/>
        <w:rPr>
          <w:rFonts w:ascii="Palatino Linotype" w:eastAsia="Calibri" w:hAnsi="Palatino Linotype" w:cs="Tahoma"/>
          <w:bCs/>
          <w:sz w:val="22"/>
          <w:szCs w:val="22"/>
          <w:lang w:eastAsia="en-US"/>
        </w:rPr>
      </w:pPr>
    </w:p>
    <w:p w14:paraId="372C08CD" w14:textId="7D2D3346"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Presentar una solicitud utilizando la forma oficial que se autorice por la institución pública o dependencia correspondiente;</w:t>
      </w:r>
    </w:p>
    <w:p w14:paraId="3AD43A9A" w14:textId="26BEAA53"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Ser de nacionalidad mexicana, con la excepción prevista en el artículo 17 de la presente ley;</w:t>
      </w:r>
    </w:p>
    <w:p w14:paraId="7AD8EB8D" w14:textId="3C1C8817"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Estar en pleno ejercicio de sus derechos civiles y políticos, en su caso;</w:t>
      </w:r>
    </w:p>
    <w:p w14:paraId="74C01835" w14:textId="36677363"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Acreditar, cuando proceda, el cumplimiento de la Ley del Servicio Militar Nacional;</w:t>
      </w:r>
    </w:p>
    <w:p w14:paraId="7266BB1C" w14:textId="41CFF56A"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No haber sido separado anteriormente del servicio por las causas previstas en el artículo 93 de la presente ley;</w:t>
      </w:r>
    </w:p>
    <w:p w14:paraId="2BF4636A" w14:textId="61221704"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Tener buena salud, lo que se comprobará con los certificados médicos correspondientes, en la forma en que se establezca en cada institución pública;</w:t>
      </w:r>
    </w:p>
    <w:p w14:paraId="5996B5F8" w14:textId="73D9E72A" w:rsidR="00FD5A8E" w:rsidRPr="00C04268" w:rsidRDefault="00FD5A8E" w:rsidP="00FD5A8E">
      <w:pPr>
        <w:pStyle w:val="Prrafodelista"/>
        <w:numPr>
          <w:ilvl w:val="0"/>
          <w:numId w:val="11"/>
        </w:numPr>
        <w:spacing w:line="360" w:lineRule="auto"/>
        <w:jc w:val="both"/>
        <w:rPr>
          <w:rFonts w:ascii="Palatino Linotype" w:eastAsia="Calibri" w:hAnsi="Palatino Linotype" w:cs="Tahoma"/>
          <w:b/>
          <w:bCs/>
          <w:szCs w:val="22"/>
          <w:lang w:eastAsia="en-US"/>
        </w:rPr>
      </w:pPr>
      <w:r w:rsidRPr="00C04268">
        <w:rPr>
          <w:rFonts w:ascii="Palatino Linotype" w:eastAsia="Calibri" w:hAnsi="Palatino Linotype" w:cs="Tahoma"/>
          <w:b/>
          <w:bCs/>
          <w:szCs w:val="22"/>
          <w:lang w:eastAsia="en-US"/>
        </w:rPr>
        <w:t>Cumplir con los requisitos que se establezcan para los diferentes puestos;</w:t>
      </w:r>
    </w:p>
    <w:p w14:paraId="087245D6" w14:textId="29B0A740"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lastRenderedPageBreak/>
        <w:t>Acreditar por medio de los exámenes correspondientes los conocimientos y aptitudes necesarios para el desempeño del puesto; y</w:t>
      </w:r>
    </w:p>
    <w:p w14:paraId="460B185F" w14:textId="36CCD2B1"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No estar inhabilitado para el ejercicio del servicio público.</w:t>
      </w:r>
    </w:p>
    <w:p w14:paraId="22EDD878" w14:textId="39E36810" w:rsidR="00FD5A8E" w:rsidRPr="00C04268" w:rsidRDefault="00FD5A8E" w:rsidP="00FD5A8E">
      <w:pPr>
        <w:pStyle w:val="Prrafodelista"/>
        <w:numPr>
          <w:ilvl w:val="0"/>
          <w:numId w:val="11"/>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Presentar certificado expedido por la Unidad del Registro de Deudores Alimentarios Morosos en el que conste, si se encuentra inscrito o no en el mismo.</w:t>
      </w:r>
    </w:p>
    <w:p w14:paraId="71FC2280" w14:textId="77777777" w:rsidR="00A27D3A" w:rsidRPr="00C04268" w:rsidRDefault="00A27D3A" w:rsidP="004316BB">
      <w:pPr>
        <w:spacing w:line="360" w:lineRule="auto"/>
        <w:jc w:val="both"/>
        <w:rPr>
          <w:rFonts w:ascii="Palatino Linotype" w:eastAsia="Calibri" w:hAnsi="Palatino Linotype" w:cs="Tahoma"/>
          <w:bCs/>
          <w:sz w:val="22"/>
          <w:szCs w:val="22"/>
          <w:lang w:eastAsia="en-US"/>
        </w:rPr>
      </w:pPr>
    </w:p>
    <w:p w14:paraId="70C47A77" w14:textId="293A85A8" w:rsidR="00A27D3A" w:rsidRPr="00C04268" w:rsidRDefault="00FD5A8E" w:rsidP="004316BB">
      <w:pPr>
        <w:spacing w:line="360" w:lineRule="auto"/>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eastAsia="en-US"/>
        </w:rPr>
        <w:t xml:space="preserve">Por su parte, el Reglamento Interior </w:t>
      </w:r>
      <w:r w:rsidR="00453069" w:rsidRPr="00C04268">
        <w:rPr>
          <w:rFonts w:ascii="Palatino Linotype" w:eastAsia="Calibri" w:hAnsi="Palatino Linotype" w:cs="Tahoma"/>
          <w:bCs/>
          <w:sz w:val="22"/>
          <w:szCs w:val="22"/>
          <w:lang w:eastAsia="en-US"/>
        </w:rPr>
        <w:t>del Instituto de Transparencia, Acceso a la Información Pública y Protección de Datos Personales del Estado de México y Municipios, en su artículo 20, refiere que corresponde a la Dirección de Administración y Finanzas ejercer, entre otras atribuciones, las siguientes:</w:t>
      </w:r>
    </w:p>
    <w:p w14:paraId="616F66C6" w14:textId="77777777" w:rsidR="00453069" w:rsidRPr="00C04268" w:rsidRDefault="00453069" w:rsidP="004316BB">
      <w:pPr>
        <w:spacing w:line="360" w:lineRule="auto"/>
        <w:jc w:val="both"/>
        <w:rPr>
          <w:rFonts w:ascii="Palatino Linotype" w:eastAsia="Calibri" w:hAnsi="Palatino Linotype" w:cs="Tahoma"/>
          <w:bCs/>
          <w:sz w:val="22"/>
          <w:szCs w:val="22"/>
          <w:lang w:eastAsia="en-US"/>
        </w:rPr>
      </w:pPr>
    </w:p>
    <w:p w14:paraId="22F7548A" w14:textId="2CAB1B1D" w:rsidR="00453069" w:rsidRPr="00C04268" w:rsidRDefault="00453069" w:rsidP="00453069">
      <w:pPr>
        <w:pStyle w:val="Prrafodelista"/>
        <w:numPr>
          <w:ilvl w:val="0"/>
          <w:numId w:val="12"/>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Proponer al Pleno, políticas, normas, lineamientos, sistemas y procedimientos para la administración de los recursos humanos.</w:t>
      </w:r>
    </w:p>
    <w:p w14:paraId="5F73C5A0" w14:textId="3CAF505F" w:rsidR="00453069" w:rsidRPr="00C04268" w:rsidRDefault="00453069" w:rsidP="00453069">
      <w:pPr>
        <w:pStyle w:val="Prrafodelista"/>
        <w:numPr>
          <w:ilvl w:val="0"/>
          <w:numId w:val="12"/>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Realizar las altas, bajas y modificaciones de las relaciones laborales de los servidores públicos adscritos al Instituto, de conformidad con la Ley de Trabajo de los Servidores Públicos del Estado y Municipios y normatividad aplicable, asimismo, emitir los reportes correspondientes al tabulador, plantilla de personal y nóminas.</w:t>
      </w:r>
    </w:p>
    <w:p w14:paraId="3C9B0BB6" w14:textId="57773E56" w:rsidR="00A27D3A" w:rsidRPr="00C04268" w:rsidRDefault="00453069" w:rsidP="00453069">
      <w:pPr>
        <w:pStyle w:val="Prrafodelista"/>
        <w:numPr>
          <w:ilvl w:val="0"/>
          <w:numId w:val="12"/>
        </w:numPr>
        <w:spacing w:line="360" w:lineRule="auto"/>
        <w:jc w:val="both"/>
        <w:rPr>
          <w:rFonts w:ascii="Palatino Linotype" w:eastAsia="Calibri" w:hAnsi="Palatino Linotype" w:cs="Tahoma"/>
          <w:bCs/>
          <w:szCs w:val="22"/>
          <w:lang w:eastAsia="en-US"/>
        </w:rPr>
      </w:pPr>
      <w:r w:rsidRPr="00C04268">
        <w:rPr>
          <w:rFonts w:ascii="Palatino Linotype" w:eastAsia="Calibri" w:hAnsi="Palatino Linotype" w:cs="Tahoma"/>
          <w:bCs/>
          <w:szCs w:val="22"/>
          <w:lang w:eastAsia="en-US"/>
        </w:rPr>
        <w:t>Elaborar las normas de administración de personal, contratos o convenios que regulen las relaciones laborales del personal adscrito al Instituto, así como vigilar la aplicación de las mismas.</w:t>
      </w:r>
    </w:p>
    <w:p w14:paraId="231D0EEC" w14:textId="77777777" w:rsidR="00A27D3A" w:rsidRPr="00C04268" w:rsidRDefault="00A27D3A" w:rsidP="004316BB">
      <w:pPr>
        <w:spacing w:line="360" w:lineRule="auto"/>
        <w:jc w:val="both"/>
        <w:rPr>
          <w:rFonts w:ascii="Palatino Linotype" w:eastAsia="Calibri" w:hAnsi="Palatino Linotype" w:cs="Tahoma"/>
          <w:bCs/>
          <w:sz w:val="22"/>
          <w:szCs w:val="22"/>
          <w:lang w:eastAsia="en-US"/>
        </w:rPr>
      </w:pPr>
    </w:p>
    <w:p w14:paraId="424C034C" w14:textId="11A162C3" w:rsidR="00EA0C03" w:rsidRPr="0085543C" w:rsidRDefault="00063800" w:rsidP="004316BB">
      <w:pPr>
        <w:spacing w:line="360" w:lineRule="auto"/>
        <w:jc w:val="both"/>
        <w:rPr>
          <w:rFonts w:ascii="Palatino Linotype" w:eastAsia="Calibri" w:hAnsi="Palatino Linotype" w:cs="Tahoma"/>
          <w:b/>
          <w:bCs/>
          <w:sz w:val="22"/>
          <w:szCs w:val="22"/>
          <w:lang w:eastAsia="en-US"/>
        </w:rPr>
      </w:pPr>
      <w:r w:rsidRPr="0085543C">
        <w:rPr>
          <w:rFonts w:ascii="Palatino Linotype" w:eastAsia="Calibri" w:hAnsi="Palatino Linotype" w:cs="Tahoma"/>
          <w:bCs/>
          <w:sz w:val="22"/>
          <w:szCs w:val="22"/>
          <w:lang w:eastAsia="en-US"/>
        </w:rPr>
        <w:t>T</w:t>
      </w:r>
      <w:r w:rsidR="00453069" w:rsidRPr="0085543C">
        <w:rPr>
          <w:rFonts w:ascii="Palatino Linotype" w:eastAsia="Calibri" w:hAnsi="Palatino Linotype" w:cs="Tahoma"/>
          <w:bCs/>
          <w:sz w:val="22"/>
          <w:szCs w:val="22"/>
          <w:lang w:eastAsia="en-US"/>
        </w:rPr>
        <w:t>al como se desprende de las constancias que integran el expediente en el que se actúa,</w:t>
      </w:r>
      <w:r w:rsidRPr="0085543C">
        <w:rPr>
          <w:rFonts w:ascii="Palatino Linotype" w:eastAsia="Calibri" w:hAnsi="Palatino Linotype" w:cs="Tahoma"/>
          <w:bCs/>
          <w:sz w:val="22"/>
          <w:szCs w:val="22"/>
          <w:lang w:eastAsia="en-US"/>
        </w:rPr>
        <w:t xml:space="preserve"> la Unidad de Transparencia turnó la solicitud de acceso a información pública a la Dirección de Administración y Fianzas, misma que, en términos de la normatividad analizada, es la </w:t>
      </w:r>
      <w:r w:rsidRPr="0085543C">
        <w:rPr>
          <w:rFonts w:ascii="Palatino Linotype" w:eastAsia="Calibri" w:hAnsi="Palatino Linotype" w:cs="Tahoma"/>
          <w:bCs/>
          <w:sz w:val="22"/>
          <w:szCs w:val="22"/>
          <w:lang w:eastAsia="en-US"/>
        </w:rPr>
        <w:lastRenderedPageBreak/>
        <w:t>encargada</w:t>
      </w:r>
      <w:r w:rsidR="00453069" w:rsidRPr="0085543C">
        <w:rPr>
          <w:rFonts w:ascii="Palatino Linotype" w:eastAsia="Calibri" w:hAnsi="Palatino Linotype" w:cs="Tahoma"/>
          <w:bCs/>
          <w:sz w:val="22"/>
          <w:szCs w:val="22"/>
          <w:lang w:eastAsia="en-US"/>
        </w:rPr>
        <w:t xml:space="preserve"> de </w:t>
      </w:r>
      <w:r w:rsidRPr="0085543C">
        <w:rPr>
          <w:rFonts w:ascii="Palatino Linotype" w:eastAsia="Calibri" w:hAnsi="Palatino Linotype" w:cs="Tahoma"/>
          <w:bCs/>
          <w:sz w:val="22"/>
          <w:szCs w:val="22"/>
          <w:lang w:eastAsia="en-US"/>
        </w:rPr>
        <w:t xml:space="preserve">realizar las altas, bajas y modificaciones de las relaciones laborales de los servidores públicos adscritos al Instituto, así como de </w:t>
      </w:r>
      <w:r w:rsidR="00EA0C03" w:rsidRPr="0085543C">
        <w:rPr>
          <w:rFonts w:ascii="Palatino Linotype" w:eastAsia="Calibri" w:hAnsi="Palatino Linotype" w:cs="Tahoma"/>
          <w:bCs/>
          <w:sz w:val="22"/>
          <w:szCs w:val="22"/>
          <w:lang w:eastAsia="en-US"/>
        </w:rPr>
        <w:t xml:space="preserve">elaborar las normas de administración de personal, contratos o convenios que regulen las relaciones laborales del personal adscrito al Instituto, así como vigilar la aplicación de las mismas. </w:t>
      </w:r>
      <w:r w:rsidR="00EA0C03" w:rsidRPr="0085543C">
        <w:rPr>
          <w:rFonts w:ascii="Palatino Linotype" w:eastAsia="Calibri" w:hAnsi="Palatino Linotype" w:cs="Tahoma"/>
          <w:b/>
          <w:bCs/>
          <w:sz w:val="22"/>
          <w:szCs w:val="22"/>
          <w:lang w:eastAsia="en-US"/>
        </w:rPr>
        <w:t>Por tanto, se considera que la búsqueda de la información se llevó a cabo en el área que por sus atribuciones podría contar con los documentos requeridos por el Particular.</w:t>
      </w:r>
    </w:p>
    <w:p w14:paraId="79274F5A" w14:textId="77777777" w:rsidR="00EA0C03" w:rsidRPr="0085543C" w:rsidRDefault="00EA0C03" w:rsidP="004316BB">
      <w:pPr>
        <w:spacing w:line="360" w:lineRule="auto"/>
        <w:jc w:val="both"/>
        <w:rPr>
          <w:rFonts w:ascii="Palatino Linotype" w:eastAsia="Calibri" w:hAnsi="Palatino Linotype" w:cs="Tahoma"/>
          <w:bCs/>
          <w:sz w:val="22"/>
          <w:szCs w:val="22"/>
          <w:lang w:eastAsia="en-US"/>
        </w:rPr>
      </w:pPr>
    </w:p>
    <w:p w14:paraId="379A2180" w14:textId="18AEBE79" w:rsidR="00EA0C03" w:rsidRPr="0085543C" w:rsidRDefault="00063800" w:rsidP="004316BB">
      <w:pPr>
        <w:spacing w:line="360" w:lineRule="auto"/>
        <w:jc w:val="both"/>
        <w:rPr>
          <w:rFonts w:ascii="Palatino Linotype" w:eastAsia="Calibri" w:hAnsi="Palatino Linotype" w:cs="Tahoma"/>
          <w:bCs/>
          <w:sz w:val="22"/>
          <w:szCs w:val="22"/>
          <w:lang w:eastAsia="en-US"/>
        </w:rPr>
      </w:pPr>
      <w:r w:rsidRPr="0085543C">
        <w:rPr>
          <w:rFonts w:ascii="Palatino Linotype" w:eastAsia="Calibri" w:hAnsi="Palatino Linotype" w:cs="Tahoma"/>
          <w:bCs/>
          <w:sz w:val="22"/>
          <w:szCs w:val="22"/>
          <w:lang w:eastAsia="en-US"/>
        </w:rPr>
        <w:t>Ahora bien, es respuesta a la solicitud, la Dirección de Administración y Fianzas refirió</w:t>
      </w:r>
      <w:r w:rsidR="00EA0C03" w:rsidRPr="0085543C">
        <w:rPr>
          <w:rFonts w:ascii="Palatino Linotype" w:eastAsia="Calibri" w:hAnsi="Palatino Linotype" w:cs="Tahoma"/>
          <w:bCs/>
          <w:sz w:val="22"/>
          <w:szCs w:val="22"/>
          <w:lang w:eastAsia="en-US"/>
        </w:rPr>
        <w:t xml:space="preserve"> que la documentación proporcionada al Particular es toda la que obra en los expedientes laborales</w:t>
      </w:r>
      <w:r w:rsidRPr="0085543C">
        <w:rPr>
          <w:rFonts w:ascii="Palatino Linotype" w:eastAsia="Calibri" w:hAnsi="Palatino Linotype" w:cs="Tahoma"/>
          <w:bCs/>
          <w:sz w:val="22"/>
          <w:szCs w:val="22"/>
          <w:lang w:eastAsia="en-US"/>
        </w:rPr>
        <w:t xml:space="preserve"> de los servidores públicos identificados por el Particular</w:t>
      </w:r>
      <w:r w:rsidR="00EA0C03" w:rsidRPr="0085543C">
        <w:rPr>
          <w:rFonts w:ascii="Palatino Linotype" w:eastAsia="Calibri" w:hAnsi="Palatino Linotype" w:cs="Tahoma"/>
          <w:bCs/>
          <w:sz w:val="22"/>
          <w:szCs w:val="22"/>
          <w:lang w:eastAsia="en-US"/>
        </w:rPr>
        <w:t xml:space="preserve">, sin que exista dispositivo normativo que presuma </w:t>
      </w:r>
      <w:r w:rsidR="00795E11" w:rsidRPr="0085543C">
        <w:rPr>
          <w:rFonts w:ascii="Palatino Linotype" w:eastAsia="Calibri" w:hAnsi="Palatino Linotype" w:cs="Tahoma"/>
          <w:bCs/>
          <w:sz w:val="22"/>
          <w:szCs w:val="22"/>
          <w:lang w:eastAsia="en-US"/>
        </w:rPr>
        <w:t xml:space="preserve">que deba ser exigido el </w:t>
      </w:r>
      <w:r w:rsidR="00443C02" w:rsidRPr="0085543C">
        <w:rPr>
          <w:rFonts w:ascii="Palatino Linotype" w:eastAsia="Calibri" w:hAnsi="Palatino Linotype" w:cs="Tahoma"/>
          <w:bCs/>
          <w:sz w:val="22"/>
          <w:szCs w:val="22"/>
          <w:lang w:eastAsia="en-US"/>
        </w:rPr>
        <w:t>Título</w:t>
      </w:r>
      <w:r w:rsidR="00795E11" w:rsidRPr="0085543C">
        <w:rPr>
          <w:rFonts w:ascii="Palatino Linotype" w:eastAsia="Calibri" w:hAnsi="Palatino Linotype" w:cs="Tahoma"/>
          <w:bCs/>
          <w:sz w:val="22"/>
          <w:szCs w:val="22"/>
          <w:lang w:eastAsia="en-US"/>
        </w:rPr>
        <w:t xml:space="preserve"> Profesional y la Cédula para integrarse </w:t>
      </w:r>
      <w:r w:rsidR="00EA0C03" w:rsidRPr="0085543C">
        <w:rPr>
          <w:rFonts w:ascii="Palatino Linotype" w:eastAsia="Calibri" w:hAnsi="Palatino Linotype" w:cs="Tahoma"/>
          <w:bCs/>
          <w:sz w:val="22"/>
          <w:szCs w:val="22"/>
          <w:lang w:eastAsia="en-US"/>
        </w:rPr>
        <w:t xml:space="preserve">al puesto </w:t>
      </w:r>
      <w:r w:rsidR="00795E11" w:rsidRPr="0085543C">
        <w:rPr>
          <w:rFonts w:ascii="Palatino Linotype" w:eastAsia="Calibri" w:hAnsi="Palatino Linotype" w:cs="Tahoma"/>
          <w:bCs/>
          <w:sz w:val="22"/>
          <w:szCs w:val="22"/>
          <w:lang w:eastAsia="en-US"/>
        </w:rPr>
        <w:t xml:space="preserve">especifico </w:t>
      </w:r>
      <w:r w:rsidR="00EA0C03" w:rsidRPr="0085543C">
        <w:rPr>
          <w:rFonts w:ascii="Palatino Linotype" w:eastAsia="Calibri" w:hAnsi="Palatino Linotype" w:cs="Tahoma"/>
          <w:bCs/>
          <w:sz w:val="22"/>
          <w:szCs w:val="22"/>
          <w:lang w:eastAsia="en-US"/>
        </w:rPr>
        <w:t>que ocupa</w:t>
      </w:r>
      <w:r w:rsidRPr="0085543C">
        <w:rPr>
          <w:rFonts w:ascii="Palatino Linotype" w:eastAsia="Calibri" w:hAnsi="Palatino Linotype" w:cs="Tahoma"/>
          <w:bCs/>
          <w:sz w:val="22"/>
          <w:szCs w:val="22"/>
          <w:lang w:eastAsia="en-US"/>
        </w:rPr>
        <w:t>n</w:t>
      </w:r>
      <w:r w:rsidR="00EA0C03" w:rsidRPr="0085543C">
        <w:rPr>
          <w:rFonts w:ascii="Palatino Linotype" w:eastAsia="Calibri" w:hAnsi="Palatino Linotype" w:cs="Tahoma"/>
          <w:bCs/>
          <w:sz w:val="22"/>
          <w:szCs w:val="22"/>
          <w:lang w:eastAsia="en-US"/>
        </w:rPr>
        <w:t xml:space="preserve"> </w:t>
      </w:r>
      <w:r w:rsidRPr="0085543C">
        <w:rPr>
          <w:rFonts w:ascii="Palatino Linotype" w:eastAsia="Calibri" w:hAnsi="Palatino Linotype" w:cs="Tahoma"/>
          <w:bCs/>
          <w:sz w:val="22"/>
          <w:szCs w:val="22"/>
          <w:lang w:eastAsia="en-US"/>
        </w:rPr>
        <w:t>los</w:t>
      </w:r>
      <w:r w:rsidR="00EA0C03" w:rsidRPr="0085543C">
        <w:rPr>
          <w:rFonts w:ascii="Palatino Linotype" w:eastAsia="Calibri" w:hAnsi="Palatino Linotype" w:cs="Tahoma"/>
          <w:bCs/>
          <w:sz w:val="22"/>
          <w:szCs w:val="22"/>
          <w:lang w:eastAsia="en-US"/>
        </w:rPr>
        <w:t xml:space="preserve"> servidor</w:t>
      </w:r>
      <w:r w:rsidRPr="0085543C">
        <w:rPr>
          <w:rFonts w:ascii="Palatino Linotype" w:eastAsia="Calibri" w:hAnsi="Palatino Linotype" w:cs="Tahoma"/>
          <w:bCs/>
          <w:sz w:val="22"/>
          <w:szCs w:val="22"/>
          <w:lang w:eastAsia="en-US"/>
        </w:rPr>
        <w:t>es</w:t>
      </w:r>
      <w:r w:rsidR="00EA0C03" w:rsidRPr="0085543C">
        <w:rPr>
          <w:rFonts w:ascii="Palatino Linotype" w:eastAsia="Calibri" w:hAnsi="Palatino Linotype" w:cs="Tahoma"/>
          <w:bCs/>
          <w:sz w:val="22"/>
          <w:szCs w:val="22"/>
          <w:lang w:eastAsia="en-US"/>
        </w:rPr>
        <w:t xml:space="preserve"> público</w:t>
      </w:r>
      <w:r w:rsidRPr="0085543C">
        <w:rPr>
          <w:rFonts w:ascii="Palatino Linotype" w:eastAsia="Calibri" w:hAnsi="Palatino Linotype" w:cs="Tahoma"/>
          <w:bCs/>
          <w:sz w:val="22"/>
          <w:szCs w:val="22"/>
          <w:lang w:eastAsia="en-US"/>
        </w:rPr>
        <w:t>s</w:t>
      </w:r>
      <w:r w:rsidR="00EA0C03" w:rsidRPr="0085543C">
        <w:rPr>
          <w:rFonts w:ascii="Palatino Linotype" w:eastAsia="Calibri" w:hAnsi="Palatino Linotype" w:cs="Tahoma"/>
          <w:bCs/>
          <w:sz w:val="22"/>
          <w:szCs w:val="22"/>
          <w:lang w:eastAsia="en-US"/>
        </w:rPr>
        <w:t>.</w:t>
      </w:r>
    </w:p>
    <w:p w14:paraId="70228006" w14:textId="4A1A7142" w:rsidR="00EA0C03" w:rsidRPr="0085543C" w:rsidRDefault="00EA0C03" w:rsidP="004316BB">
      <w:pPr>
        <w:spacing w:line="360" w:lineRule="auto"/>
        <w:jc w:val="both"/>
        <w:rPr>
          <w:rFonts w:ascii="Palatino Linotype" w:eastAsia="Calibri" w:hAnsi="Palatino Linotype" w:cs="Tahoma"/>
          <w:bCs/>
          <w:sz w:val="22"/>
          <w:szCs w:val="22"/>
          <w:lang w:eastAsia="en-US"/>
        </w:rPr>
      </w:pPr>
    </w:p>
    <w:p w14:paraId="7377DBE5" w14:textId="2C473E67" w:rsidR="00795E11" w:rsidRPr="0085543C" w:rsidRDefault="00795E11" w:rsidP="004316BB">
      <w:pPr>
        <w:spacing w:line="360" w:lineRule="auto"/>
        <w:jc w:val="both"/>
        <w:rPr>
          <w:rFonts w:ascii="Palatino Linotype" w:eastAsia="Calibri" w:hAnsi="Palatino Linotype" w:cs="Tahoma"/>
          <w:bCs/>
          <w:sz w:val="22"/>
          <w:szCs w:val="22"/>
          <w:lang w:eastAsia="en-US"/>
        </w:rPr>
      </w:pPr>
      <w:r w:rsidRPr="0085543C">
        <w:rPr>
          <w:rFonts w:ascii="Palatino Linotype" w:eastAsia="Calibri" w:hAnsi="Palatino Linotype" w:cs="Tahoma"/>
          <w:bCs/>
          <w:sz w:val="22"/>
          <w:szCs w:val="22"/>
          <w:lang w:eastAsia="en-US"/>
        </w:rPr>
        <w:t xml:space="preserve">En ese sentido, cabe referir que, en efecto, las normas analizadas no refieren de forma </w:t>
      </w:r>
      <w:r w:rsidR="00443C02" w:rsidRPr="0085543C">
        <w:rPr>
          <w:rFonts w:ascii="Palatino Linotype" w:eastAsia="Calibri" w:hAnsi="Palatino Linotype" w:cs="Tahoma"/>
          <w:bCs/>
          <w:sz w:val="22"/>
          <w:szCs w:val="22"/>
          <w:lang w:eastAsia="en-US"/>
        </w:rPr>
        <w:t>específica</w:t>
      </w:r>
      <w:r w:rsidRPr="0085543C">
        <w:rPr>
          <w:rFonts w:ascii="Palatino Linotype" w:eastAsia="Calibri" w:hAnsi="Palatino Linotype" w:cs="Tahoma"/>
          <w:bCs/>
          <w:sz w:val="22"/>
          <w:szCs w:val="22"/>
          <w:lang w:eastAsia="en-US"/>
        </w:rPr>
        <w:t xml:space="preserve"> que el Título o la Cédula Profesional son requisito necesario para ejercer el cargo que tienen los servidores públicos identificados por el Particular. Adicionalmente, este Instituto efectuó una búsqueda de información pública del perfil de puesto de los CC. C. Rafael Hernández Vera y Silvia Arellano, con la finalidad de corroborar que los documentos requeridos no son exigencia para el cargo, en ese sentido, el Portal de Obligaciones de Transparencia del Sujeto Obligado, refiere que, para el caso del Director de Protección de Datos Personales, el perfil se encuentra en proceso de elaboración, de la misma forma ocurre </w:t>
      </w:r>
      <w:r w:rsidR="00E31655" w:rsidRPr="0085543C">
        <w:rPr>
          <w:rFonts w:ascii="Palatino Linotype" w:eastAsia="Calibri" w:hAnsi="Palatino Linotype" w:cs="Tahoma"/>
          <w:bCs/>
          <w:sz w:val="22"/>
          <w:szCs w:val="22"/>
          <w:lang w:eastAsia="en-US"/>
        </w:rPr>
        <w:t>para los Profesionales Especialistas adscritos a la Dirección de Protección de Datos Personales.</w:t>
      </w:r>
    </w:p>
    <w:p w14:paraId="5BA9F2D8" w14:textId="21D630EC" w:rsidR="00E31655" w:rsidRPr="0085543C" w:rsidRDefault="00E31655" w:rsidP="004316BB">
      <w:pPr>
        <w:spacing w:line="360" w:lineRule="auto"/>
        <w:jc w:val="both"/>
        <w:rPr>
          <w:rFonts w:ascii="Palatino Linotype" w:eastAsia="Calibri" w:hAnsi="Palatino Linotype" w:cs="Tahoma"/>
          <w:bCs/>
          <w:sz w:val="22"/>
          <w:szCs w:val="22"/>
          <w:lang w:eastAsia="en-US"/>
        </w:rPr>
      </w:pPr>
    </w:p>
    <w:p w14:paraId="311F8927" w14:textId="76AAB4A1" w:rsidR="00E31655" w:rsidRPr="0085543C" w:rsidRDefault="00E31655" w:rsidP="004316BB">
      <w:pPr>
        <w:spacing w:line="360" w:lineRule="auto"/>
        <w:jc w:val="both"/>
        <w:rPr>
          <w:rFonts w:ascii="Palatino Linotype" w:eastAsia="Calibri" w:hAnsi="Palatino Linotype" w:cs="Tahoma"/>
          <w:bCs/>
          <w:sz w:val="22"/>
          <w:szCs w:val="22"/>
          <w:lang w:eastAsia="en-US"/>
        </w:rPr>
      </w:pPr>
      <w:r w:rsidRPr="0085543C">
        <w:rPr>
          <w:rFonts w:ascii="Palatino Linotype" w:eastAsia="Calibri" w:hAnsi="Palatino Linotype" w:cs="Tahoma"/>
          <w:bCs/>
          <w:sz w:val="22"/>
          <w:szCs w:val="22"/>
          <w:lang w:eastAsia="en-US"/>
        </w:rPr>
        <w:lastRenderedPageBreak/>
        <w:t>Consecuentemente, si bien la Ley del Trabajo de los Servidores Públicos del Estado y Municipios, refiere</w:t>
      </w:r>
      <w:r w:rsidRPr="0085543C">
        <w:t xml:space="preserve"> </w:t>
      </w:r>
      <w:r w:rsidRPr="0085543C">
        <w:rPr>
          <w:rFonts w:ascii="Palatino Linotype" w:eastAsia="Calibri" w:hAnsi="Palatino Linotype" w:cs="Tahoma"/>
          <w:bCs/>
          <w:sz w:val="22"/>
          <w:szCs w:val="22"/>
          <w:lang w:eastAsia="en-US"/>
        </w:rPr>
        <w:t>que se deberá cumplir con los requisitos que se establezcan para los diferentes puestos, lo cierto es que, para el caso de los servidores púbicos referidos por el Particular, no existe un perfil de puesto especifico que exija el Titulo o la Cédula Profesional para ocupar el cargo.</w:t>
      </w:r>
    </w:p>
    <w:p w14:paraId="0D446732" w14:textId="77777777" w:rsidR="00795E11" w:rsidRPr="0085543C" w:rsidRDefault="00795E11" w:rsidP="004316BB">
      <w:pPr>
        <w:spacing w:line="360" w:lineRule="auto"/>
        <w:jc w:val="both"/>
        <w:rPr>
          <w:rFonts w:ascii="Palatino Linotype" w:eastAsia="Calibri" w:hAnsi="Palatino Linotype" w:cs="Tahoma"/>
          <w:bCs/>
          <w:sz w:val="22"/>
          <w:szCs w:val="22"/>
          <w:lang w:eastAsia="en-US"/>
        </w:rPr>
      </w:pPr>
    </w:p>
    <w:p w14:paraId="0113C440" w14:textId="455EEEDB" w:rsidR="00EA0C03" w:rsidRPr="0085543C" w:rsidRDefault="00E31655" w:rsidP="004316BB">
      <w:pPr>
        <w:spacing w:line="360" w:lineRule="auto"/>
        <w:jc w:val="both"/>
        <w:rPr>
          <w:rFonts w:ascii="Palatino Linotype" w:eastAsia="Calibri" w:hAnsi="Palatino Linotype" w:cs="Tahoma"/>
          <w:bCs/>
          <w:sz w:val="22"/>
          <w:szCs w:val="22"/>
          <w:lang w:eastAsia="en-US"/>
        </w:rPr>
      </w:pPr>
      <w:r w:rsidRPr="0085543C">
        <w:rPr>
          <w:rFonts w:ascii="Palatino Linotype" w:eastAsia="Calibri" w:hAnsi="Palatino Linotype" w:cs="Tahoma"/>
          <w:bCs/>
          <w:sz w:val="22"/>
          <w:szCs w:val="22"/>
          <w:lang w:eastAsia="en-US"/>
        </w:rPr>
        <w:t>En ese sentido</w:t>
      </w:r>
      <w:r w:rsidR="00EA0C03" w:rsidRPr="0085543C">
        <w:rPr>
          <w:rFonts w:ascii="Palatino Linotype" w:eastAsia="Calibri" w:hAnsi="Palatino Linotype" w:cs="Tahoma"/>
          <w:bCs/>
          <w:sz w:val="22"/>
          <w:szCs w:val="22"/>
          <w:lang w:eastAsia="en-US"/>
        </w:rPr>
        <w:t xml:space="preserve">, en términos del segundo párrafo del artículo 19 de la Ley de Transparencia y Acceso a la Información Pública del Estado de México y Municipios, </w:t>
      </w:r>
      <w:r w:rsidRPr="0085543C">
        <w:rPr>
          <w:rFonts w:ascii="Palatino Linotype" w:eastAsia="Calibri" w:hAnsi="Palatino Linotype" w:cs="Tahoma"/>
          <w:bCs/>
          <w:sz w:val="22"/>
          <w:szCs w:val="22"/>
          <w:lang w:eastAsia="en-US"/>
        </w:rPr>
        <w:t xml:space="preserve">este Instituto advierte que el Sujeto Obligado </w:t>
      </w:r>
      <w:r w:rsidR="00EA0C03" w:rsidRPr="0085543C">
        <w:rPr>
          <w:rFonts w:ascii="Palatino Linotype" w:eastAsia="Calibri" w:hAnsi="Palatino Linotype" w:cs="Tahoma"/>
          <w:bCs/>
          <w:sz w:val="22"/>
          <w:szCs w:val="22"/>
          <w:lang w:eastAsia="en-US"/>
        </w:rPr>
        <w:t xml:space="preserve">motivo la respuesta en función de las causas que originan el por qué no posee la Cédula Profesional </w:t>
      </w:r>
      <w:r w:rsidRPr="0085543C">
        <w:rPr>
          <w:rFonts w:ascii="Palatino Linotype" w:eastAsia="Calibri" w:hAnsi="Palatino Linotype" w:cs="Tahoma"/>
          <w:bCs/>
          <w:sz w:val="22"/>
          <w:szCs w:val="22"/>
          <w:lang w:eastAsia="en-US"/>
        </w:rPr>
        <w:t>del C. Rafael Hernández Vera y la Cédula Profesional o el Título de la C</w:t>
      </w:r>
      <w:r w:rsidR="00443C02">
        <w:rPr>
          <w:rFonts w:ascii="Palatino Linotype" w:eastAsia="Calibri" w:hAnsi="Palatino Linotype" w:cs="Tahoma"/>
          <w:bCs/>
          <w:sz w:val="22"/>
          <w:szCs w:val="22"/>
          <w:lang w:eastAsia="en-US"/>
        </w:rPr>
        <w:t>. Silvia Arellano; a saber, por</w:t>
      </w:r>
      <w:r w:rsidRPr="0085543C">
        <w:rPr>
          <w:rFonts w:ascii="Palatino Linotype" w:eastAsia="Calibri" w:hAnsi="Palatino Linotype" w:cs="Tahoma"/>
          <w:bCs/>
          <w:sz w:val="22"/>
          <w:szCs w:val="22"/>
          <w:lang w:eastAsia="en-US"/>
        </w:rPr>
        <w:t>que no son documentos necesarios para ocupar el cargo especifico que tienen, tal como se pudo corroborar con las normas analizadas.</w:t>
      </w:r>
    </w:p>
    <w:p w14:paraId="06573E86" w14:textId="77777777" w:rsidR="00EA0C03" w:rsidRPr="0085543C" w:rsidRDefault="00EA0C03" w:rsidP="004316BB">
      <w:pPr>
        <w:spacing w:line="360" w:lineRule="auto"/>
        <w:jc w:val="both"/>
        <w:rPr>
          <w:rFonts w:ascii="Palatino Linotype" w:eastAsia="Calibri" w:hAnsi="Palatino Linotype" w:cs="Tahoma"/>
          <w:bCs/>
          <w:sz w:val="22"/>
          <w:szCs w:val="22"/>
          <w:lang w:eastAsia="en-US"/>
        </w:rPr>
      </w:pPr>
    </w:p>
    <w:p w14:paraId="60A6EC74" w14:textId="2722CF96" w:rsidR="00902BF5" w:rsidRPr="00C04268" w:rsidRDefault="00EA0C03" w:rsidP="00D20B1D">
      <w:pPr>
        <w:spacing w:line="360" w:lineRule="auto"/>
        <w:jc w:val="both"/>
        <w:rPr>
          <w:rFonts w:ascii="Palatino Linotype" w:eastAsia="Calibri" w:hAnsi="Palatino Linotype" w:cs="Tahoma"/>
          <w:bCs/>
          <w:sz w:val="22"/>
          <w:szCs w:val="22"/>
          <w:lang w:eastAsia="en-US"/>
        </w:rPr>
      </w:pPr>
      <w:r w:rsidRPr="0085543C">
        <w:rPr>
          <w:rFonts w:ascii="Palatino Linotype" w:eastAsia="Calibri" w:hAnsi="Palatino Linotype" w:cs="Tahoma"/>
          <w:bCs/>
          <w:sz w:val="22"/>
          <w:szCs w:val="22"/>
          <w:lang w:eastAsia="en-US"/>
        </w:rPr>
        <w:t>De ahí que, al comprobarse que no existe obligación normativa por parte del Sujeto Obligado para poseer la C</w:t>
      </w:r>
      <w:r w:rsidR="00210E5F" w:rsidRPr="0085543C">
        <w:rPr>
          <w:rFonts w:ascii="Palatino Linotype" w:eastAsia="Calibri" w:hAnsi="Palatino Linotype" w:cs="Tahoma"/>
          <w:bCs/>
          <w:sz w:val="22"/>
          <w:szCs w:val="22"/>
          <w:lang w:eastAsia="en-US"/>
        </w:rPr>
        <w:t>édula Profesional</w:t>
      </w:r>
      <w:r w:rsidR="00E31655" w:rsidRPr="0085543C">
        <w:rPr>
          <w:rFonts w:ascii="Palatino Linotype" w:eastAsia="Calibri" w:hAnsi="Palatino Linotype" w:cs="Tahoma"/>
          <w:bCs/>
          <w:sz w:val="22"/>
          <w:szCs w:val="22"/>
          <w:lang w:eastAsia="en-US"/>
        </w:rPr>
        <w:t xml:space="preserve"> del C. Rafael Hernández Vera y la Cédula Profesional o el Título de la C. Silvia Arellano</w:t>
      </w:r>
      <w:r w:rsidR="00210E5F" w:rsidRPr="0085543C">
        <w:rPr>
          <w:rFonts w:ascii="Palatino Linotype" w:eastAsia="Calibri" w:hAnsi="Palatino Linotype" w:cs="Tahoma"/>
          <w:bCs/>
          <w:sz w:val="22"/>
          <w:szCs w:val="22"/>
          <w:lang w:eastAsia="en-US"/>
        </w:rPr>
        <w:t xml:space="preserve">, este Instituto determina que el agravio del Particular resulta </w:t>
      </w:r>
      <w:r w:rsidR="00210E5F" w:rsidRPr="0085543C">
        <w:rPr>
          <w:rFonts w:ascii="Palatino Linotype" w:eastAsia="Calibri" w:hAnsi="Palatino Linotype" w:cs="Tahoma"/>
          <w:b/>
          <w:bCs/>
          <w:sz w:val="22"/>
          <w:szCs w:val="22"/>
          <w:lang w:eastAsia="en-US"/>
        </w:rPr>
        <w:t>INFUNDADO</w:t>
      </w:r>
      <w:r w:rsidR="00210E5F" w:rsidRPr="0085543C">
        <w:rPr>
          <w:rFonts w:ascii="Palatino Linotype" w:eastAsia="Calibri" w:hAnsi="Palatino Linotype" w:cs="Tahoma"/>
          <w:bCs/>
          <w:sz w:val="22"/>
          <w:szCs w:val="22"/>
          <w:lang w:eastAsia="en-US"/>
        </w:rPr>
        <w:t xml:space="preserve">, resultando procedente </w:t>
      </w:r>
      <w:r w:rsidR="00210E5F" w:rsidRPr="0085543C">
        <w:rPr>
          <w:rFonts w:ascii="Palatino Linotype" w:eastAsia="Calibri" w:hAnsi="Palatino Linotype" w:cs="Tahoma"/>
          <w:b/>
          <w:bCs/>
          <w:sz w:val="22"/>
          <w:szCs w:val="22"/>
          <w:lang w:eastAsia="en-US"/>
        </w:rPr>
        <w:t>CONFIRMAR</w:t>
      </w:r>
      <w:r w:rsidR="00210E5F" w:rsidRPr="0085543C">
        <w:rPr>
          <w:rFonts w:ascii="Palatino Linotype" w:eastAsia="Calibri" w:hAnsi="Palatino Linotype" w:cs="Tahoma"/>
          <w:bCs/>
          <w:sz w:val="22"/>
          <w:szCs w:val="22"/>
          <w:lang w:eastAsia="en-US"/>
        </w:rPr>
        <w:t xml:space="preserve"> la respuesta a la solicitud de acceso a la información que nos ocupa.</w:t>
      </w:r>
    </w:p>
    <w:p w14:paraId="70E2B05B" w14:textId="77777777" w:rsidR="00210E5F" w:rsidRPr="00C04268" w:rsidRDefault="00210E5F" w:rsidP="00D20B1D">
      <w:pPr>
        <w:spacing w:line="360" w:lineRule="auto"/>
        <w:jc w:val="both"/>
        <w:rPr>
          <w:rFonts w:ascii="Palatino Linotype" w:eastAsia="Calibri" w:hAnsi="Palatino Linotype" w:cs="Tahoma"/>
          <w:bCs/>
          <w:sz w:val="22"/>
          <w:szCs w:val="22"/>
          <w:lang w:eastAsia="en-US"/>
        </w:rPr>
      </w:pPr>
    </w:p>
    <w:p w14:paraId="6AFED9F2" w14:textId="110B83AF" w:rsidR="005B1377" w:rsidRPr="00C04268" w:rsidRDefault="00BA6146" w:rsidP="005B1377">
      <w:pPr>
        <w:spacing w:line="360" w:lineRule="auto"/>
        <w:jc w:val="both"/>
        <w:rPr>
          <w:rFonts w:ascii="Palatino Linotype" w:hAnsi="Palatino Linotype" w:cs="Tahoma"/>
          <w:bCs/>
          <w:sz w:val="22"/>
          <w:szCs w:val="22"/>
        </w:rPr>
      </w:pPr>
      <w:r>
        <w:rPr>
          <w:rFonts w:ascii="Palatino Linotype" w:hAnsi="Palatino Linotype" w:cs="Tahoma"/>
          <w:bCs/>
          <w:noProof/>
          <w:sz w:val="22"/>
          <w:szCs w:val="22"/>
          <w:lang w:eastAsia="es-MX"/>
        </w:rPr>
        <mc:AlternateContent>
          <mc:Choice Requires="wps">
            <w:drawing>
              <wp:anchor distT="0" distB="0" distL="114300" distR="114300" simplePos="0" relativeHeight="251665408" behindDoc="0" locked="0" layoutInCell="1" allowOverlap="1" wp14:anchorId="01C77B5D" wp14:editId="32CE670F">
                <wp:simplePos x="0" y="0"/>
                <wp:positionH relativeFrom="column">
                  <wp:posOffset>134620</wp:posOffset>
                </wp:positionH>
                <wp:positionV relativeFrom="paragraph">
                  <wp:posOffset>241300</wp:posOffset>
                </wp:positionV>
                <wp:extent cx="5562600" cy="12954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562600" cy="129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284D4" id="Conector recto 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0.6pt,19pt" to="448.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" strokecolor="#4472c4 [3204]" strokeweight=".5pt">
                <v:stroke joinstyle="miter"/>
              </v:line>
            </w:pict>
          </mc:Fallback>
        </mc:AlternateContent>
      </w:r>
      <w:r w:rsidR="005B1377" w:rsidRPr="00C04268">
        <w:rPr>
          <w:rFonts w:ascii="Palatino Linotype" w:hAnsi="Palatino Linotype" w:cs="Tahoma"/>
          <w:bCs/>
          <w:sz w:val="22"/>
          <w:szCs w:val="22"/>
        </w:rPr>
        <w:t>Por lo expuesto y fundado, el Pleno de este Instituto:</w:t>
      </w:r>
    </w:p>
    <w:p w14:paraId="4DFC0F73" w14:textId="6740CABA" w:rsidR="005B1377" w:rsidRDefault="005B1377" w:rsidP="005B1377">
      <w:pPr>
        <w:spacing w:line="360" w:lineRule="auto"/>
        <w:jc w:val="both"/>
        <w:rPr>
          <w:rFonts w:ascii="Palatino Linotype" w:hAnsi="Palatino Linotype" w:cs="Tahoma"/>
          <w:bCs/>
          <w:sz w:val="22"/>
          <w:szCs w:val="22"/>
          <w:lang w:val="es-ES_tradnl"/>
        </w:rPr>
      </w:pPr>
    </w:p>
    <w:p w14:paraId="3BAE25D3" w14:textId="44FDEC24" w:rsidR="00BA6146" w:rsidRDefault="00BA6146" w:rsidP="005B1377">
      <w:pPr>
        <w:spacing w:line="360" w:lineRule="auto"/>
        <w:jc w:val="both"/>
        <w:rPr>
          <w:rFonts w:ascii="Palatino Linotype" w:hAnsi="Palatino Linotype" w:cs="Tahoma"/>
          <w:bCs/>
          <w:sz w:val="22"/>
          <w:szCs w:val="22"/>
          <w:lang w:val="es-ES_tradnl"/>
        </w:rPr>
      </w:pPr>
    </w:p>
    <w:p w14:paraId="5C58EE41" w14:textId="24395D1C" w:rsidR="00BA6146" w:rsidRDefault="00BA6146" w:rsidP="005B1377">
      <w:pPr>
        <w:spacing w:line="360" w:lineRule="auto"/>
        <w:jc w:val="both"/>
        <w:rPr>
          <w:rFonts w:ascii="Palatino Linotype" w:hAnsi="Palatino Linotype" w:cs="Tahoma"/>
          <w:bCs/>
          <w:sz w:val="22"/>
          <w:szCs w:val="22"/>
          <w:lang w:val="es-ES_tradnl"/>
        </w:rPr>
      </w:pPr>
    </w:p>
    <w:p w14:paraId="47B5CB58" w14:textId="356698CF" w:rsidR="00BA6146" w:rsidRDefault="00BA6146" w:rsidP="005B1377">
      <w:pPr>
        <w:spacing w:line="360" w:lineRule="auto"/>
        <w:jc w:val="both"/>
        <w:rPr>
          <w:rFonts w:ascii="Palatino Linotype" w:hAnsi="Palatino Linotype" w:cs="Tahoma"/>
          <w:bCs/>
          <w:sz w:val="22"/>
          <w:szCs w:val="22"/>
          <w:lang w:val="es-ES_tradnl"/>
        </w:rPr>
      </w:pPr>
    </w:p>
    <w:p w14:paraId="3C00FFA9" w14:textId="77777777" w:rsidR="00BA6146" w:rsidRPr="00C04268" w:rsidRDefault="00BA6146" w:rsidP="005B1377">
      <w:pPr>
        <w:spacing w:line="360" w:lineRule="auto"/>
        <w:jc w:val="both"/>
        <w:rPr>
          <w:rFonts w:ascii="Palatino Linotype" w:hAnsi="Palatino Linotype" w:cs="Tahoma"/>
          <w:bCs/>
          <w:sz w:val="22"/>
          <w:szCs w:val="22"/>
          <w:lang w:val="es-ES_tradnl"/>
        </w:rPr>
      </w:pPr>
    </w:p>
    <w:p w14:paraId="59E99667" w14:textId="77777777" w:rsidR="005B1377" w:rsidRPr="00C04268" w:rsidRDefault="005B1377" w:rsidP="005B1377">
      <w:pPr>
        <w:spacing w:line="360" w:lineRule="auto"/>
        <w:jc w:val="center"/>
        <w:rPr>
          <w:rFonts w:ascii="Palatino Linotype" w:hAnsi="Palatino Linotype" w:cs="Tahoma"/>
          <w:bCs/>
          <w:sz w:val="22"/>
          <w:szCs w:val="22"/>
        </w:rPr>
      </w:pPr>
      <w:r w:rsidRPr="00C04268">
        <w:rPr>
          <w:rFonts w:ascii="Palatino Linotype" w:hAnsi="Palatino Linotype" w:cs="Tahoma"/>
          <w:b/>
          <w:bCs/>
          <w:sz w:val="22"/>
          <w:szCs w:val="22"/>
        </w:rPr>
        <w:t>RESUELVE</w:t>
      </w:r>
    </w:p>
    <w:p w14:paraId="7CCAD1E7" w14:textId="4DB2CF28" w:rsidR="00BA6146" w:rsidRDefault="00BA6146" w:rsidP="005B1377">
      <w:pPr>
        <w:spacing w:line="360" w:lineRule="auto"/>
        <w:jc w:val="both"/>
        <w:rPr>
          <w:rFonts w:ascii="Palatino Linotype" w:hAnsi="Palatino Linotype" w:cs="Tahoma"/>
          <w:b/>
          <w:bCs/>
          <w:sz w:val="22"/>
          <w:szCs w:val="22"/>
        </w:rPr>
      </w:pPr>
    </w:p>
    <w:p w14:paraId="1E8B92D0" w14:textId="249ED7D5" w:rsidR="005B1377" w:rsidRPr="00C04268" w:rsidRDefault="005B1377" w:rsidP="005B1377">
      <w:pPr>
        <w:spacing w:line="360" w:lineRule="auto"/>
        <w:jc w:val="both"/>
        <w:rPr>
          <w:rFonts w:ascii="Palatino Linotype" w:hAnsi="Palatino Linotype" w:cs="Tahoma"/>
          <w:sz w:val="22"/>
          <w:szCs w:val="22"/>
        </w:rPr>
      </w:pPr>
      <w:r w:rsidRPr="00C04268">
        <w:rPr>
          <w:rFonts w:ascii="Palatino Linotype" w:hAnsi="Palatino Linotype" w:cs="Tahoma"/>
          <w:b/>
          <w:bCs/>
          <w:sz w:val="22"/>
          <w:szCs w:val="22"/>
        </w:rPr>
        <w:t>PRIMERO</w:t>
      </w:r>
      <w:r w:rsidRPr="00C04268">
        <w:rPr>
          <w:rFonts w:ascii="Palatino Linotype" w:hAnsi="Palatino Linotype" w:cs="Tahoma"/>
          <w:sz w:val="22"/>
          <w:szCs w:val="22"/>
        </w:rPr>
        <w:t xml:space="preserve">. </w:t>
      </w:r>
      <w:r w:rsidR="006A1D78" w:rsidRPr="00C04268">
        <w:rPr>
          <w:rFonts w:ascii="Palatino Linotype" w:hAnsi="Palatino Linotype" w:cs="Tahoma"/>
          <w:sz w:val="22"/>
          <w:szCs w:val="22"/>
        </w:rPr>
        <w:t>R</w:t>
      </w:r>
      <w:r w:rsidRPr="00C04268">
        <w:rPr>
          <w:rFonts w:ascii="Palatino Linotype" w:hAnsi="Palatino Linotype" w:cs="Tahoma"/>
          <w:sz w:val="22"/>
          <w:szCs w:val="22"/>
        </w:rPr>
        <w:t xml:space="preserve">esulta </w:t>
      </w:r>
      <w:r w:rsidR="0012567E" w:rsidRPr="00C04268">
        <w:rPr>
          <w:rFonts w:ascii="Palatino Linotype" w:hAnsi="Palatino Linotype" w:cs="Tahoma"/>
          <w:b/>
          <w:sz w:val="22"/>
          <w:szCs w:val="22"/>
        </w:rPr>
        <w:t>IN</w:t>
      </w:r>
      <w:r w:rsidR="00902BF5" w:rsidRPr="00C04268">
        <w:rPr>
          <w:rFonts w:ascii="Palatino Linotype" w:hAnsi="Palatino Linotype" w:cs="Tahoma"/>
          <w:b/>
          <w:sz w:val="22"/>
          <w:szCs w:val="22"/>
        </w:rPr>
        <w:t>FUNDADO EL AGRAVIO</w:t>
      </w:r>
      <w:r w:rsidR="00902BF5" w:rsidRPr="00C04268">
        <w:rPr>
          <w:rFonts w:ascii="Palatino Linotype" w:hAnsi="Palatino Linotype" w:cs="Tahoma"/>
          <w:sz w:val="22"/>
          <w:szCs w:val="22"/>
        </w:rPr>
        <w:t xml:space="preserve"> planteado por </w:t>
      </w:r>
      <w:r w:rsidR="0012567E" w:rsidRPr="00C04268">
        <w:rPr>
          <w:rFonts w:ascii="Palatino Linotype" w:hAnsi="Palatino Linotype" w:cs="Tahoma"/>
          <w:sz w:val="22"/>
          <w:szCs w:val="22"/>
        </w:rPr>
        <w:t>el</w:t>
      </w:r>
      <w:r w:rsidRPr="00C04268">
        <w:rPr>
          <w:rFonts w:ascii="Palatino Linotype" w:hAnsi="Palatino Linotype" w:cs="Tahoma"/>
          <w:sz w:val="22"/>
          <w:szCs w:val="22"/>
        </w:rPr>
        <w:t xml:space="preserve"> RECURRENTE en términos del Considerando </w:t>
      </w:r>
      <w:r w:rsidRPr="00C04268">
        <w:rPr>
          <w:rFonts w:ascii="Palatino Linotype" w:hAnsi="Palatino Linotype" w:cs="Tahoma"/>
          <w:b/>
          <w:sz w:val="22"/>
          <w:szCs w:val="22"/>
        </w:rPr>
        <w:t>CUARTO</w:t>
      </w:r>
      <w:r w:rsidRPr="00C04268">
        <w:rPr>
          <w:rFonts w:ascii="Palatino Linotype" w:hAnsi="Palatino Linotype" w:cs="Tahoma"/>
          <w:sz w:val="22"/>
          <w:szCs w:val="22"/>
        </w:rPr>
        <w:t xml:space="preserve"> de esta Resolución.</w:t>
      </w:r>
    </w:p>
    <w:p w14:paraId="032CA56B" w14:textId="77777777" w:rsidR="0012567E" w:rsidRPr="00C04268" w:rsidRDefault="0012567E" w:rsidP="005B1377">
      <w:pPr>
        <w:spacing w:line="360" w:lineRule="auto"/>
        <w:jc w:val="both"/>
        <w:rPr>
          <w:rFonts w:ascii="Palatino Linotype" w:hAnsi="Palatino Linotype" w:cs="Tahoma"/>
          <w:sz w:val="22"/>
          <w:szCs w:val="22"/>
        </w:rPr>
      </w:pPr>
    </w:p>
    <w:p w14:paraId="1184303B" w14:textId="538B86AD" w:rsidR="0012567E" w:rsidRPr="00C04268" w:rsidRDefault="0012567E" w:rsidP="0012567E">
      <w:pPr>
        <w:spacing w:line="360" w:lineRule="auto"/>
        <w:jc w:val="both"/>
        <w:rPr>
          <w:rFonts w:ascii="Palatino Linotype" w:hAnsi="Palatino Linotype" w:cs="Tahoma"/>
          <w:sz w:val="22"/>
          <w:szCs w:val="22"/>
          <w:lang w:val="es-ES"/>
        </w:rPr>
      </w:pPr>
      <w:r w:rsidRPr="00C04268">
        <w:rPr>
          <w:rFonts w:ascii="Palatino Linotype" w:hAnsi="Palatino Linotype" w:cs="Tahoma"/>
          <w:b/>
          <w:bCs/>
          <w:sz w:val="22"/>
          <w:szCs w:val="22"/>
          <w:lang w:val="es-ES"/>
        </w:rPr>
        <w:t xml:space="preserve">SEGUNDO. </w:t>
      </w:r>
      <w:r w:rsidRPr="00C04268">
        <w:rPr>
          <w:rFonts w:ascii="Palatino Linotype" w:hAnsi="Palatino Linotype" w:cs="Tahoma"/>
          <w:sz w:val="22"/>
          <w:szCs w:val="22"/>
          <w:lang w:val="es-ES"/>
        </w:rPr>
        <w:t xml:space="preserve">Se </w:t>
      </w:r>
      <w:r w:rsidRPr="00C04268">
        <w:rPr>
          <w:rFonts w:ascii="Palatino Linotype" w:hAnsi="Palatino Linotype" w:cs="Tahoma"/>
          <w:b/>
          <w:sz w:val="22"/>
          <w:szCs w:val="22"/>
          <w:lang w:val="es-ES"/>
        </w:rPr>
        <w:t xml:space="preserve">CONFIRMA </w:t>
      </w:r>
      <w:r w:rsidRPr="00C04268">
        <w:rPr>
          <w:rFonts w:ascii="Palatino Linotype" w:hAnsi="Palatino Linotype" w:cs="Tahoma"/>
          <w:sz w:val="22"/>
          <w:szCs w:val="22"/>
          <w:lang w:val="es-ES"/>
        </w:rPr>
        <w:t xml:space="preserve">la respuesta emitida por </w:t>
      </w:r>
      <w:r w:rsidRPr="00C04268">
        <w:rPr>
          <w:rFonts w:ascii="Palatino Linotype" w:hAnsi="Palatino Linotype" w:cs="Tahoma"/>
          <w:b/>
          <w:sz w:val="22"/>
          <w:szCs w:val="22"/>
          <w:lang w:val="es-ES"/>
        </w:rPr>
        <w:t>el SUJETO OBLIGADO</w:t>
      </w:r>
      <w:r w:rsidRPr="00C04268">
        <w:rPr>
          <w:rFonts w:ascii="Palatino Linotype" w:hAnsi="Palatino Linotype" w:cs="Tahoma"/>
          <w:sz w:val="22"/>
          <w:szCs w:val="22"/>
          <w:lang w:val="es-ES"/>
        </w:rPr>
        <w:t xml:space="preserve"> a la solicitud de información que nos ocupa.</w:t>
      </w:r>
    </w:p>
    <w:p w14:paraId="44DE5D33" w14:textId="77777777" w:rsidR="0012567E" w:rsidRPr="00C04268" w:rsidRDefault="0012567E" w:rsidP="0012567E">
      <w:pPr>
        <w:spacing w:line="360" w:lineRule="auto"/>
        <w:jc w:val="both"/>
        <w:rPr>
          <w:rFonts w:ascii="Palatino Linotype" w:hAnsi="Palatino Linotype" w:cs="Tahoma"/>
          <w:sz w:val="22"/>
          <w:szCs w:val="22"/>
          <w:lang w:val="es-ES"/>
        </w:rPr>
      </w:pPr>
    </w:p>
    <w:p w14:paraId="173B05C7" w14:textId="77777777" w:rsidR="0012567E" w:rsidRPr="00C04268" w:rsidRDefault="0012567E" w:rsidP="0012567E">
      <w:pPr>
        <w:spacing w:line="360" w:lineRule="auto"/>
        <w:jc w:val="both"/>
        <w:rPr>
          <w:rFonts w:ascii="Palatino Linotype" w:hAnsi="Palatino Linotype" w:cs="Tahoma"/>
          <w:sz w:val="22"/>
          <w:szCs w:val="22"/>
          <w:lang w:val="es-ES_tradnl"/>
        </w:rPr>
      </w:pPr>
      <w:r w:rsidRPr="00C04268">
        <w:rPr>
          <w:rFonts w:ascii="Palatino Linotype" w:hAnsi="Palatino Linotype" w:cs="Tahoma"/>
          <w:b/>
          <w:sz w:val="22"/>
          <w:szCs w:val="22"/>
          <w:lang w:val="es-ES_tradnl"/>
        </w:rPr>
        <w:t xml:space="preserve">TERCERO. Notifíquese, </w:t>
      </w:r>
      <w:r w:rsidRPr="00C04268">
        <w:rPr>
          <w:rFonts w:ascii="Palatino Linotype" w:hAnsi="Palatino Linotype" w:cs="Tahoma"/>
          <w:sz w:val="22"/>
          <w:szCs w:val="22"/>
          <w:lang w:val="es-ES_tradnl"/>
        </w:rPr>
        <w:t xml:space="preserve">vía Sistema de Acceso a la Información Mexiquense (SAIMEX), la presente resolución al Titular de la Unidad de Transparencia del </w:t>
      </w:r>
      <w:r w:rsidRPr="00C04268">
        <w:rPr>
          <w:rFonts w:ascii="Palatino Linotype" w:hAnsi="Palatino Linotype" w:cs="Tahoma"/>
          <w:b/>
          <w:sz w:val="22"/>
          <w:szCs w:val="22"/>
          <w:lang w:val="es-ES_tradnl"/>
        </w:rPr>
        <w:t>SUJETO OBLIGADO</w:t>
      </w:r>
      <w:r w:rsidRPr="00C04268">
        <w:rPr>
          <w:rFonts w:ascii="Palatino Linotype" w:hAnsi="Palatino Linotype" w:cs="Tahoma"/>
          <w:sz w:val="22"/>
          <w:szCs w:val="22"/>
          <w:lang w:val="es-ES_tradnl"/>
        </w:rPr>
        <w:t>.</w:t>
      </w:r>
    </w:p>
    <w:p w14:paraId="4E595B90" w14:textId="2ABA7B6F" w:rsidR="0012567E" w:rsidRPr="00C04268" w:rsidRDefault="0012567E" w:rsidP="0012567E">
      <w:pPr>
        <w:spacing w:line="360" w:lineRule="auto"/>
        <w:jc w:val="both"/>
        <w:rPr>
          <w:rFonts w:ascii="Palatino Linotype" w:hAnsi="Palatino Linotype" w:cs="Tahoma"/>
          <w:sz w:val="22"/>
          <w:szCs w:val="22"/>
          <w:lang w:val="es-ES"/>
        </w:rPr>
      </w:pPr>
      <w:r w:rsidRPr="00C04268">
        <w:rPr>
          <w:rFonts w:ascii="Palatino Linotype" w:hAnsi="Palatino Linotype" w:cs="Tahoma"/>
          <w:b/>
          <w:sz w:val="22"/>
          <w:szCs w:val="22"/>
          <w:lang w:val="es-ES_tradnl"/>
        </w:rPr>
        <w:t xml:space="preserve">CUARTO. </w:t>
      </w:r>
      <w:r w:rsidRPr="00C04268">
        <w:rPr>
          <w:rFonts w:ascii="Palatino Linotype" w:hAnsi="Palatino Linotype" w:cs="Tahoma"/>
          <w:sz w:val="22"/>
          <w:szCs w:val="22"/>
        </w:rPr>
        <w:t>Notifíquese al recurrente</w:t>
      </w:r>
      <w:r w:rsidRPr="00C04268">
        <w:rPr>
          <w:rFonts w:ascii="Palatino Linotype" w:hAnsi="Palatino Linotype" w:cs="Tahoma"/>
          <w:b/>
          <w:sz w:val="22"/>
          <w:szCs w:val="22"/>
          <w:lang w:val="es-ES"/>
        </w:rPr>
        <w:t xml:space="preserve"> </w:t>
      </w:r>
      <w:r w:rsidRPr="00C04268">
        <w:rPr>
          <w:rFonts w:ascii="Palatino Linotype" w:hAnsi="Palatino Linotype" w:cs="Tahoma"/>
          <w:sz w:val="22"/>
          <w:szCs w:val="22"/>
        </w:rPr>
        <w:t>la presente</w:t>
      </w:r>
      <w:r w:rsidRPr="00C04268">
        <w:rPr>
          <w:rFonts w:ascii="Palatino Linotype" w:hAnsi="Palatino Linotype" w:cs="Tahoma"/>
          <w:sz w:val="22"/>
          <w:szCs w:val="22"/>
          <w:lang w:val="es-ES"/>
        </w:rPr>
        <w:t xml:space="preserve"> resolución.</w:t>
      </w:r>
    </w:p>
    <w:p w14:paraId="4F1E09F8" w14:textId="77777777" w:rsidR="0012567E" w:rsidRPr="00C04268" w:rsidRDefault="0012567E" w:rsidP="0012567E">
      <w:pPr>
        <w:spacing w:line="360" w:lineRule="auto"/>
        <w:jc w:val="both"/>
        <w:rPr>
          <w:rFonts w:ascii="Palatino Linotype" w:hAnsi="Palatino Linotype" w:cs="Tahoma"/>
          <w:sz w:val="22"/>
          <w:szCs w:val="22"/>
          <w:lang w:val="es-ES"/>
        </w:rPr>
      </w:pPr>
    </w:p>
    <w:p w14:paraId="551A8CF6" w14:textId="3F0744D0" w:rsidR="0012567E" w:rsidRPr="00C04268" w:rsidRDefault="0012567E" w:rsidP="0012567E">
      <w:pPr>
        <w:spacing w:line="360" w:lineRule="auto"/>
        <w:jc w:val="both"/>
        <w:rPr>
          <w:rFonts w:ascii="Palatino Linotype" w:hAnsi="Palatino Linotype" w:cs="Tahoma"/>
          <w:sz w:val="22"/>
          <w:szCs w:val="22"/>
          <w:lang w:val="es-ES_tradnl"/>
        </w:rPr>
      </w:pPr>
      <w:r w:rsidRPr="00C04268">
        <w:rPr>
          <w:rFonts w:ascii="Palatino Linotype" w:hAnsi="Palatino Linotype" w:cs="Tahoma"/>
          <w:b/>
          <w:sz w:val="22"/>
          <w:szCs w:val="22"/>
          <w:lang w:val="es-ES_tradnl"/>
        </w:rPr>
        <w:t>QUINTO.</w:t>
      </w:r>
      <w:r w:rsidRPr="00C04268">
        <w:rPr>
          <w:rFonts w:ascii="Palatino Linotype" w:hAnsi="Palatino Linotype" w:cs="Tahoma"/>
          <w:sz w:val="22"/>
          <w:szCs w:val="22"/>
          <w:lang w:val="es-ES_tradnl"/>
        </w:rPr>
        <w:t xml:space="preserve"> Se hace del conocimiento del Recurrente</w:t>
      </w:r>
      <w:r w:rsidRPr="00C04268">
        <w:rPr>
          <w:rFonts w:ascii="Palatino Linotype" w:hAnsi="Palatino Linotype" w:cs="Tahoma"/>
          <w:b/>
          <w:sz w:val="22"/>
          <w:szCs w:val="22"/>
          <w:lang w:val="es-ES"/>
        </w:rPr>
        <w:t xml:space="preserve"> </w:t>
      </w:r>
      <w:r w:rsidRPr="00C04268">
        <w:rPr>
          <w:rFonts w:ascii="Palatino Linotype" w:hAnsi="Palatino Linotype" w:cs="Tahoma"/>
          <w:sz w:val="22"/>
          <w:szCs w:val="22"/>
          <w:lang w:val="es-ES_tradnl"/>
        </w:rPr>
        <w:t>que, de conformidad con lo establecido en el artículo 196 de la Ley de Transparencia y Acceso a la Información Pública del Estado de México y Municipios, en caso de considerar que la resolución le cause algún perjuicio podrá impugnarla vía juicio de amparo en los términos de las leyes aplicables.</w:t>
      </w:r>
    </w:p>
    <w:p w14:paraId="79051A40" w14:textId="0CC69741" w:rsidR="003056EC"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411B44AE" w:rsidR="00806E45" w:rsidRPr="00C04268" w:rsidRDefault="00FC1754" w:rsidP="00FC1754">
      <w:pPr>
        <w:spacing w:line="360" w:lineRule="auto"/>
        <w:ind w:right="-93"/>
        <w:jc w:val="both"/>
        <w:rPr>
          <w:rFonts w:ascii="Palatino Linotype" w:eastAsia="Calibri" w:hAnsi="Palatino Linotype" w:cs="Tahoma"/>
          <w:bCs/>
          <w:sz w:val="22"/>
          <w:szCs w:val="22"/>
          <w:lang w:eastAsia="en-US"/>
        </w:rPr>
      </w:pPr>
      <w:r w:rsidRPr="00C04268">
        <w:rPr>
          <w:rFonts w:ascii="Palatino Linotype" w:eastAsia="Calibri" w:hAnsi="Palatino Linotype" w:cs="Tahoma"/>
          <w:bCs/>
          <w:sz w:val="22"/>
          <w:szCs w:val="22"/>
          <w:lang w:val="es-ES_tradnl" w:eastAsia="en-US"/>
        </w:rPr>
        <w:t xml:space="preserve">ASÍ, POR </w:t>
      </w:r>
      <w:r w:rsidRPr="00C04268">
        <w:rPr>
          <w:rFonts w:ascii="Palatino Linotype" w:eastAsia="Calibri" w:hAnsi="Palatino Linotype" w:cs="Tahoma"/>
          <w:b/>
          <w:bCs/>
          <w:sz w:val="22"/>
          <w:szCs w:val="22"/>
          <w:lang w:val="es-ES_tradnl" w:eastAsia="en-US"/>
        </w:rPr>
        <w:t>UNANIMIDAD</w:t>
      </w:r>
      <w:r w:rsidRPr="00C04268">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C04268">
        <w:rPr>
          <w:rFonts w:ascii="Palatino Linotype" w:eastAsia="Calibri" w:hAnsi="Palatino Linotype" w:cs="Tahoma"/>
          <w:bCs/>
          <w:sz w:val="22"/>
          <w:szCs w:val="22"/>
          <w:lang w:val="es-ES_tradnl" w:eastAsia="en-US"/>
        </w:rPr>
        <w:t>RTÍNEZ SÁNCHEZ; EVA ABAID YAPUR</w:t>
      </w:r>
      <w:r w:rsidR="00BA6146">
        <w:rPr>
          <w:rFonts w:ascii="Palatino Linotype" w:eastAsia="Calibri" w:hAnsi="Palatino Linotype" w:cs="Tahoma"/>
          <w:bCs/>
          <w:sz w:val="22"/>
          <w:szCs w:val="22"/>
          <w:lang w:val="es-ES_tradnl" w:eastAsia="en-US"/>
        </w:rPr>
        <w:t xml:space="preserve"> (EMITIENDO VOTO PARTICULAR)</w:t>
      </w:r>
      <w:r w:rsidRPr="00C04268">
        <w:rPr>
          <w:rFonts w:ascii="Palatino Linotype" w:eastAsia="Calibri" w:hAnsi="Palatino Linotype" w:cs="Tahoma"/>
          <w:bCs/>
          <w:sz w:val="22"/>
          <w:szCs w:val="22"/>
          <w:lang w:val="es-ES_tradnl" w:eastAsia="en-US"/>
        </w:rPr>
        <w:t>; JOSÉ GUADALUPE LUNA HERNÁNDEZ</w:t>
      </w:r>
      <w:r w:rsidR="00BA6146">
        <w:rPr>
          <w:rFonts w:ascii="Palatino Linotype" w:eastAsia="Calibri" w:hAnsi="Palatino Linotype" w:cs="Tahoma"/>
          <w:bCs/>
          <w:sz w:val="22"/>
          <w:szCs w:val="22"/>
          <w:lang w:val="es-ES_tradnl" w:eastAsia="en-US"/>
        </w:rPr>
        <w:t xml:space="preserve"> (EMITIENDO VOTO PARTICULAR)</w:t>
      </w:r>
      <w:r w:rsidRPr="00C04268">
        <w:rPr>
          <w:rFonts w:ascii="Palatino Linotype" w:eastAsia="Calibri" w:hAnsi="Palatino Linotype" w:cs="Tahoma"/>
          <w:bCs/>
          <w:sz w:val="22"/>
          <w:szCs w:val="22"/>
          <w:lang w:val="es-ES_tradnl" w:eastAsia="en-US"/>
        </w:rPr>
        <w:t xml:space="preserve">; JAVIER MARTÍNEZ CRUZ Y, LUIS GUSTAVO </w:t>
      </w:r>
      <w:r w:rsidRPr="00C04268">
        <w:rPr>
          <w:rFonts w:ascii="Palatino Linotype" w:eastAsia="Calibri" w:hAnsi="Palatino Linotype" w:cs="Tahoma"/>
          <w:bCs/>
          <w:sz w:val="22"/>
          <w:szCs w:val="22"/>
          <w:lang w:val="es-ES_tradnl" w:eastAsia="en-US"/>
        </w:rPr>
        <w:lastRenderedPageBreak/>
        <w:t xml:space="preserve">PARRA NORIEGA, EN LA </w:t>
      </w:r>
      <w:r w:rsidR="003056EC" w:rsidRPr="00C04268">
        <w:rPr>
          <w:rFonts w:ascii="Palatino Linotype" w:eastAsia="Calibri" w:hAnsi="Palatino Linotype" w:cs="Tahoma"/>
          <w:bCs/>
          <w:sz w:val="22"/>
          <w:szCs w:val="22"/>
          <w:lang w:val="es-ES_tradnl" w:eastAsia="en-US"/>
        </w:rPr>
        <w:t>CUARTA</w:t>
      </w:r>
      <w:r w:rsidR="00C7474B" w:rsidRPr="00C04268">
        <w:rPr>
          <w:rFonts w:ascii="Palatino Linotype" w:eastAsia="Calibri" w:hAnsi="Palatino Linotype" w:cs="Tahoma"/>
          <w:bCs/>
          <w:sz w:val="22"/>
          <w:szCs w:val="22"/>
          <w:lang w:val="es-ES_tradnl" w:eastAsia="en-US"/>
        </w:rPr>
        <w:t xml:space="preserve"> </w:t>
      </w:r>
      <w:r w:rsidRPr="00C04268">
        <w:rPr>
          <w:rFonts w:ascii="Palatino Linotype" w:eastAsia="Calibri" w:hAnsi="Palatino Linotype" w:cs="Tahoma"/>
          <w:bCs/>
          <w:sz w:val="22"/>
          <w:szCs w:val="22"/>
          <w:lang w:val="es-ES_tradnl" w:eastAsia="en-US"/>
        </w:rPr>
        <w:t xml:space="preserve">SESIÓN ORDINARIA, CELEBRADA EL </w:t>
      </w:r>
      <w:r w:rsidR="003056EC" w:rsidRPr="00C04268">
        <w:rPr>
          <w:rFonts w:ascii="Palatino Linotype" w:eastAsia="Calibri" w:hAnsi="Palatino Linotype" w:cs="Tahoma"/>
          <w:bCs/>
          <w:sz w:val="22"/>
          <w:szCs w:val="22"/>
          <w:lang w:val="es-ES_tradnl" w:eastAsia="en-US"/>
        </w:rPr>
        <w:t>TREINTA</w:t>
      </w:r>
      <w:r w:rsidR="0076211E" w:rsidRPr="00C04268">
        <w:rPr>
          <w:rFonts w:ascii="Palatino Linotype" w:eastAsia="Calibri" w:hAnsi="Palatino Linotype" w:cs="Tahoma"/>
          <w:bCs/>
          <w:sz w:val="22"/>
          <w:szCs w:val="22"/>
          <w:lang w:val="es-ES_tradnl" w:eastAsia="en-US"/>
        </w:rPr>
        <w:t xml:space="preserve"> DE </w:t>
      </w:r>
      <w:r w:rsidR="00464EA1" w:rsidRPr="00C04268">
        <w:rPr>
          <w:rFonts w:ascii="Palatino Linotype" w:eastAsia="Calibri" w:hAnsi="Palatino Linotype" w:cs="Tahoma"/>
          <w:bCs/>
          <w:sz w:val="22"/>
          <w:szCs w:val="22"/>
          <w:lang w:val="es-ES_tradnl" w:eastAsia="en-US"/>
        </w:rPr>
        <w:t>ENERO</w:t>
      </w:r>
      <w:r w:rsidRPr="00C04268">
        <w:rPr>
          <w:rFonts w:ascii="Palatino Linotype" w:eastAsia="Calibri" w:hAnsi="Palatino Linotype" w:cs="Tahoma"/>
          <w:bCs/>
          <w:sz w:val="22"/>
          <w:szCs w:val="22"/>
          <w:lang w:val="es-ES_tradnl" w:eastAsia="en-US"/>
        </w:rPr>
        <w:t xml:space="preserve"> DE DOS MIL DIECI</w:t>
      </w:r>
      <w:r w:rsidR="00464EA1" w:rsidRPr="00C04268">
        <w:rPr>
          <w:rFonts w:ascii="Palatino Linotype" w:eastAsia="Calibri" w:hAnsi="Palatino Linotype" w:cs="Tahoma"/>
          <w:bCs/>
          <w:sz w:val="22"/>
          <w:szCs w:val="22"/>
          <w:lang w:val="es-ES_tradnl" w:eastAsia="en-US"/>
        </w:rPr>
        <w:t>NUEVE</w:t>
      </w:r>
      <w:r w:rsidRPr="00C04268">
        <w:rPr>
          <w:rFonts w:ascii="Palatino Linotype" w:eastAsia="Calibri" w:hAnsi="Palatino Linotype" w:cs="Tahoma"/>
          <w:bCs/>
          <w:sz w:val="22"/>
          <w:szCs w:val="22"/>
          <w:lang w:val="es-ES_tradnl" w:eastAsia="en-US"/>
        </w:rPr>
        <w:t>, ANTE EL SECRETARIO TÉCNICO DEL PLENO, ALEXIS TAPIA RAMÍREZ.</w:t>
      </w:r>
    </w:p>
    <w:p w14:paraId="0D5B6B9A" w14:textId="7069948C" w:rsidR="0069630D" w:rsidRPr="00C04268" w:rsidRDefault="0069630D" w:rsidP="00806E45">
      <w:pPr>
        <w:spacing w:line="360" w:lineRule="auto"/>
        <w:ind w:right="-93"/>
        <w:jc w:val="both"/>
        <w:rPr>
          <w:rFonts w:ascii="Palatino Linotype" w:eastAsia="Calibri" w:hAnsi="Palatino Linotype" w:cs="Tahoma"/>
          <w:bCs/>
          <w:sz w:val="22"/>
          <w:szCs w:val="22"/>
          <w:lang w:eastAsia="en-US"/>
        </w:rPr>
      </w:pPr>
    </w:p>
    <w:p w14:paraId="30E3E16A" w14:textId="2B736D04" w:rsidR="00BA6146" w:rsidRDefault="00BA6146" w:rsidP="00806E45">
      <w:pPr>
        <w:spacing w:line="360" w:lineRule="auto"/>
        <w:ind w:right="-93"/>
        <w:jc w:val="both"/>
        <w:rPr>
          <w:rFonts w:ascii="Palatino Linotype" w:eastAsia="Calibri" w:hAnsi="Palatino Linotype" w:cs="Tahoma"/>
          <w:bCs/>
          <w:sz w:val="22"/>
          <w:szCs w:val="22"/>
          <w:lang w:eastAsia="en-US"/>
        </w:rPr>
      </w:pPr>
    </w:p>
    <w:p w14:paraId="062A0554" w14:textId="77777777" w:rsidR="00BA6146" w:rsidRDefault="00BA6146" w:rsidP="00806E45">
      <w:pPr>
        <w:spacing w:line="360" w:lineRule="auto"/>
        <w:ind w:right="-93"/>
        <w:jc w:val="both"/>
        <w:rPr>
          <w:rFonts w:ascii="Palatino Linotype" w:eastAsia="Calibri" w:hAnsi="Palatino Linotype" w:cs="Tahoma"/>
          <w:bCs/>
          <w:sz w:val="22"/>
          <w:szCs w:val="22"/>
          <w:lang w:eastAsia="en-US"/>
        </w:rPr>
      </w:pPr>
    </w:p>
    <w:p w14:paraId="073B9B56" w14:textId="38FBD9EB"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r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C44815" w:rsidRPr="00DA1AD1" w:rsidRDefault="00C44815"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C44815" w:rsidRPr="00DA1AD1" w:rsidRDefault="00C44815"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C44815" w:rsidRPr="00DA1AD1" w:rsidRDefault="00C44815"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C44815" w:rsidRPr="00016AF3" w:rsidRDefault="00C44815"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C44815" w:rsidRPr="00DA1AD1" w:rsidRDefault="00C44815"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C44815" w:rsidRPr="00DA1AD1" w:rsidRDefault="00C44815"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C44815" w:rsidRPr="00DA1AD1" w:rsidRDefault="00C44815"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C44815" w:rsidRPr="00016AF3" w:rsidRDefault="00C44815"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DC5EF43"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2D78C7D0" w14:textId="77777777" w:rsidR="00BA6146" w:rsidRPr="00C04268" w:rsidRDefault="00BA6146"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C04268" w:rsidRDefault="00DA1AD1" w:rsidP="00806E45">
      <w:pPr>
        <w:spacing w:line="360" w:lineRule="auto"/>
        <w:ind w:right="-93"/>
        <w:jc w:val="both"/>
        <w:rPr>
          <w:rFonts w:ascii="Palatino Linotype" w:eastAsia="Calibri" w:hAnsi="Palatino Linotype" w:cs="Tahoma"/>
          <w:b/>
          <w:bCs/>
          <w:sz w:val="22"/>
          <w:szCs w:val="22"/>
          <w:lang w:eastAsia="en-US"/>
        </w:rPr>
      </w:pPr>
      <w:r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C44815" w:rsidRPr="00DA1AD1" w:rsidRDefault="00C44815"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C44815" w:rsidRPr="00DA1AD1" w:rsidRDefault="00C44815"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C44815" w:rsidRPr="00DA1AD1" w:rsidRDefault="00C44815"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C44815" w:rsidRPr="00DA1AD1" w:rsidRDefault="00C44815"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C44815" w:rsidRPr="00DA1AD1" w:rsidRDefault="00C44815"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C44815" w:rsidRPr="00DA1AD1" w:rsidRDefault="00C44815"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C44815" w:rsidRPr="00DA1AD1" w:rsidRDefault="00C44815"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C44815" w:rsidRPr="00DA1AD1" w:rsidRDefault="00C44815" w:rsidP="00806E45">
                      <w:pPr>
                        <w:jc w:val="center"/>
                        <w:rPr>
                          <w:sz w:val="18"/>
                        </w:rPr>
                      </w:pPr>
                    </w:p>
                  </w:txbxContent>
                </v:textbox>
                <w10:wrap anchorx="margin"/>
              </v:shape>
            </w:pict>
          </mc:Fallback>
        </mc:AlternateContent>
      </w:r>
      <w:r w:rsidR="002A17C7"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C44815" w:rsidRPr="00DA1AD1" w:rsidRDefault="00C44815"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C44815" w:rsidRPr="00DA1AD1" w:rsidRDefault="00C4481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C44815" w:rsidRPr="00DA1AD1" w:rsidRDefault="00C44815"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C44815" w:rsidRPr="00DA1AD1" w:rsidRDefault="00C44815"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C44815" w:rsidRPr="00DA1AD1" w:rsidRDefault="00C44815"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C44815" w:rsidRPr="00DA1AD1" w:rsidRDefault="00C4481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C44815" w:rsidRPr="00DA1AD1" w:rsidRDefault="00C44815"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C44815" w:rsidRPr="00DA1AD1" w:rsidRDefault="00C44815"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3530F170"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31AB1EF8" w14:textId="77777777" w:rsidR="00BA6146" w:rsidRPr="00C04268" w:rsidRDefault="00BA6146"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C04268"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C04268" w:rsidRDefault="002A17C7" w:rsidP="00806E45">
      <w:pPr>
        <w:spacing w:line="360" w:lineRule="auto"/>
        <w:ind w:right="-93"/>
        <w:jc w:val="both"/>
        <w:rPr>
          <w:rFonts w:ascii="Palatino Linotype" w:eastAsia="Calibri" w:hAnsi="Palatino Linotype" w:cs="Tahoma"/>
          <w:bCs/>
          <w:sz w:val="22"/>
          <w:szCs w:val="22"/>
          <w:lang w:eastAsia="en-US"/>
        </w:rPr>
      </w:pPr>
      <w:r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C44815" w:rsidRPr="00DA1AD1" w:rsidRDefault="00C44815"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C44815" w:rsidRPr="00DA1AD1" w:rsidRDefault="00C4481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C44815" w:rsidRPr="00DA1AD1" w:rsidRDefault="00C44815"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C44815" w:rsidRDefault="00C448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C44815" w:rsidRPr="00DA1AD1" w:rsidRDefault="00C44815"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C44815" w:rsidRPr="00DA1AD1" w:rsidRDefault="00C4481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C44815" w:rsidRPr="00DA1AD1" w:rsidRDefault="00C44815"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C44815" w:rsidRDefault="00C44815"/>
                  </w:txbxContent>
                </v:textbox>
                <w10:wrap anchorx="margin"/>
              </v:shape>
            </w:pict>
          </mc:Fallback>
        </mc:AlternateContent>
      </w:r>
      <w:r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C44815" w:rsidRPr="00DA1AD1" w:rsidRDefault="00C44815"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C44815" w:rsidRPr="00DA1AD1" w:rsidRDefault="00C4481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C44815" w:rsidRPr="00DA1AD1" w:rsidRDefault="00C44815"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C44815" w:rsidRPr="00DA1AD1" w:rsidRDefault="00C44815"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C44815" w:rsidRPr="00DA1AD1" w:rsidRDefault="00C44815"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C44815" w:rsidRPr="00DA1AD1" w:rsidRDefault="00C44815"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12869E09" w:rsidR="001A1AAB" w:rsidRDefault="001A1AAB" w:rsidP="00806E45">
      <w:pPr>
        <w:spacing w:line="360" w:lineRule="auto"/>
        <w:ind w:right="-93"/>
        <w:jc w:val="both"/>
        <w:rPr>
          <w:rFonts w:ascii="Palatino Linotype" w:eastAsia="Calibri" w:hAnsi="Palatino Linotype" w:cs="Tahoma"/>
          <w:bCs/>
          <w:sz w:val="22"/>
          <w:szCs w:val="22"/>
          <w:lang w:eastAsia="en-US"/>
        </w:rPr>
      </w:pPr>
    </w:p>
    <w:p w14:paraId="51696A0E" w14:textId="14DE43F7" w:rsidR="00BA6146" w:rsidRDefault="00BA6146" w:rsidP="00806E45">
      <w:pPr>
        <w:spacing w:line="360" w:lineRule="auto"/>
        <w:ind w:right="-93"/>
        <w:jc w:val="both"/>
        <w:rPr>
          <w:rFonts w:ascii="Palatino Linotype" w:eastAsia="Calibri" w:hAnsi="Palatino Linotype" w:cs="Tahoma"/>
          <w:bCs/>
          <w:sz w:val="22"/>
          <w:szCs w:val="22"/>
          <w:lang w:eastAsia="en-US"/>
        </w:rPr>
      </w:pPr>
    </w:p>
    <w:p w14:paraId="2DE20644" w14:textId="241651CF" w:rsidR="00BA6146" w:rsidRDefault="00BA6146" w:rsidP="00806E45">
      <w:pPr>
        <w:spacing w:line="360" w:lineRule="auto"/>
        <w:ind w:right="-93"/>
        <w:jc w:val="both"/>
        <w:rPr>
          <w:rFonts w:ascii="Palatino Linotype" w:eastAsia="Calibri" w:hAnsi="Palatino Linotype" w:cs="Tahoma"/>
          <w:bCs/>
          <w:sz w:val="22"/>
          <w:szCs w:val="22"/>
          <w:lang w:eastAsia="en-US"/>
        </w:rPr>
      </w:pPr>
    </w:p>
    <w:p w14:paraId="074D3D5B" w14:textId="77777777" w:rsidR="00BA6146" w:rsidRPr="00C04268" w:rsidRDefault="00BA6146"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r w:rsidRPr="00C04268">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C44815" w:rsidRPr="00DA1AD1" w:rsidRDefault="00C44815"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C44815" w:rsidRPr="00DA1AD1" w:rsidRDefault="00C44815"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C44815" w:rsidRPr="00DA1AD1" w:rsidRDefault="00C44815"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C44815" w:rsidRPr="00DA1AD1" w:rsidRDefault="00C44815" w:rsidP="00806E45">
                            <w:pPr>
                              <w:jc w:val="center"/>
                              <w:rPr>
                                <w:rFonts w:ascii="Palatino Linotype" w:hAnsi="Palatino Linotype"/>
                                <w:sz w:val="22"/>
                                <w:szCs w:val="24"/>
                              </w:rPr>
                            </w:pPr>
                          </w:p>
                          <w:p w14:paraId="04F6FDCA" w14:textId="77777777" w:rsidR="00C44815" w:rsidRPr="00EF2FC0" w:rsidRDefault="00C44815" w:rsidP="00806E45">
                            <w:pPr>
                              <w:jc w:val="center"/>
                              <w:rPr>
                                <w:rFonts w:ascii="Palatino Linotype" w:hAnsi="Palatino Linotype"/>
                                <w:sz w:val="24"/>
                                <w:szCs w:val="24"/>
                              </w:rPr>
                            </w:pPr>
                          </w:p>
                          <w:p w14:paraId="1272D280" w14:textId="77777777" w:rsidR="00C44815" w:rsidRDefault="00C44815"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C44815" w:rsidRPr="00DA1AD1" w:rsidRDefault="00C44815"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C44815" w:rsidRPr="00DA1AD1" w:rsidRDefault="00C44815"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C44815" w:rsidRPr="00DA1AD1" w:rsidRDefault="00C44815"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C44815" w:rsidRPr="00DA1AD1" w:rsidRDefault="00C44815" w:rsidP="00806E45">
                      <w:pPr>
                        <w:jc w:val="center"/>
                        <w:rPr>
                          <w:rFonts w:ascii="Palatino Linotype" w:hAnsi="Palatino Linotype"/>
                          <w:sz w:val="22"/>
                          <w:szCs w:val="24"/>
                        </w:rPr>
                      </w:pPr>
                    </w:p>
                    <w:p w14:paraId="04F6FDCA" w14:textId="77777777" w:rsidR="00C44815" w:rsidRPr="00EF2FC0" w:rsidRDefault="00C44815" w:rsidP="00806E45">
                      <w:pPr>
                        <w:jc w:val="center"/>
                        <w:rPr>
                          <w:rFonts w:ascii="Palatino Linotype" w:hAnsi="Palatino Linotype"/>
                          <w:sz w:val="24"/>
                          <w:szCs w:val="24"/>
                        </w:rPr>
                      </w:pPr>
                    </w:p>
                    <w:p w14:paraId="1272D280" w14:textId="77777777" w:rsidR="00C44815" w:rsidRDefault="00C44815" w:rsidP="00806E45"/>
                  </w:txbxContent>
                </v:textbox>
                <w10:wrap anchorx="page"/>
              </v:shape>
            </w:pict>
          </mc:Fallback>
        </mc:AlternateContent>
      </w:r>
    </w:p>
    <w:p w14:paraId="7EE67B1B"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C04268"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30632901" w:rsidR="00F4018F" w:rsidRDefault="000813B0" w:rsidP="00D9652C">
      <w:pPr>
        <w:tabs>
          <w:tab w:val="left" w:pos="8931"/>
        </w:tabs>
        <w:spacing w:line="360" w:lineRule="auto"/>
        <w:jc w:val="both"/>
        <w:rPr>
          <w:rFonts w:ascii="Palatino Linotype" w:eastAsia="Calibri" w:hAnsi="Palatino Linotype" w:cs="Arial"/>
          <w:sz w:val="22"/>
          <w:szCs w:val="22"/>
          <w:lang w:eastAsia="en-US"/>
        </w:rPr>
      </w:pPr>
      <w:r w:rsidRPr="00C04268">
        <w:rPr>
          <w:rFonts w:ascii="Palatino Linotype" w:eastAsia="Calibri" w:hAnsi="Palatino Linotype" w:cs="Arial"/>
          <w:sz w:val="22"/>
          <w:szCs w:val="22"/>
          <w:lang w:eastAsia="en-US"/>
        </w:rPr>
        <w:t>Esta foja corresponde a la resolución de</w:t>
      </w:r>
      <w:r w:rsidR="00F4018F" w:rsidRPr="00C04268">
        <w:rPr>
          <w:rFonts w:ascii="Palatino Linotype" w:eastAsia="Calibri" w:hAnsi="Palatino Linotype" w:cs="Arial"/>
          <w:sz w:val="22"/>
          <w:szCs w:val="22"/>
          <w:lang w:eastAsia="en-US"/>
        </w:rPr>
        <w:t xml:space="preserve"> fecha </w:t>
      </w:r>
      <w:r w:rsidR="0012567E" w:rsidRPr="00C04268">
        <w:rPr>
          <w:rFonts w:ascii="Palatino Linotype" w:eastAsia="Calibri" w:hAnsi="Palatino Linotype" w:cs="Arial"/>
          <w:sz w:val="22"/>
          <w:szCs w:val="22"/>
          <w:lang w:eastAsia="en-US"/>
        </w:rPr>
        <w:t>treinta</w:t>
      </w:r>
      <w:r w:rsidR="00464EA1" w:rsidRPr="00C04268">
        <w:rPr>
          <w:rFonts w:ascii="Palatino Linotype" w:eastAsia="Calibri" w:hAnsi="Palatino Linotype" w:cs="Arial"/>
          <w:sz w:val="22"/>
          <w:szCs w:val="22"/>
          <w:lang w:eastAsia="en-US"/>
        </w:rPr>
        <w:t xml:space="preserve"> de enero de dos mil diecinueve</w:t>
      </w:r>
      <w:r w:rsidR="00F4018F" w:rsidRPr="00C04268">
        <w:rPr>
          <w:rFonts w:ascii="Palatino Linotype" w:eastAsia="Calibri" w:hAnsi="Palatino Linotype" w:cs="Arial"/>
          <w:sz w:val="22"/>
          <w:szCs w:val="22"/>
          <w:lang w:eastAsia="en-US"/>
        </w:rPr>
        <w:t xml:space="preserve">, emitida en el recurso de revisión número </w:t>
      </w:r>
      <w:r w:rsidR="00575E2B" w:rsidRPr="00BA6146">
        <w:rPr>
          <w:rFonts w:ascii="Palatino Linotype" w:eastAsia="Calibri" w:hAnsi="Palatino Linotype" w:cs="Arial"/>
          <w:b/>
          <w:bCs/>
          <w:sz w:val="22"/>
          <w:szCs w:val="22"/>
          <w:lang w:eastAsia="en-US"/>
        </w:rPr>
        <w:t>0</w:t>
      </w:r>
      <w:r w:rsidR="003056EC" w:rsidRPr="00BA6146">
        <w:rPr>
          <w:rFonts w:ascii="Palatino Linotype" w:eastAsia="Calibri" w:hAnsi="Palatino Linotype" w:cs="Arial"/>
          <w:b/>
          <w:bCs/>
          <w:sz w:val="22"/>
          <w:szCs w:val="22"/>
          <w:lang w:eastAsia="en-US"/>
        </w:rPr>
        <w:t>42</w:t>
      </w:r>
      <w:r w:rsidR="0012567E" w:rsidRPr="00BA6146">
        <w:rPr>
          <w:rFonts w:ascii="Palatino Linotype" w:eastAsia="Calibri" w:hAnsi="Palatino Linotype" w:cs="Arial"/>
          <w:b/>
          <w:bCs/>
          <w:sz w:val="22"/>
          <w:szCs w:val="22"/>
          <w:lang w:eastAsia="en-US"/>
        </w:rPr>
        <w:t>6</w:t>
      </w:r>
      <w:r w:rsidR="003056EC" w:rsidRPr="00BA6146">
        <w:rPr>
          <w:rFonts w:ascii="Palatino Linotype" w:eastAsia="Calibri" w:hAnsi="Palatino Linotype" w:cs="Arial"/>
          <w:b/>
          <w:bCs/>
          <w:sz w:val="22"/>
          <w:szCs w:val="22"/>
          <w:lang w:eastAsia="en-US"/>
        </w:rPr>
        <w:t>6</w:t>
      </w:r>
      <w:r w:rsidR="00961771" w:rsidRPr="00BA6146">
        <w:rPr>
          <w:rFonts w:ascii="Palatino Linotype" w:eastAsia="Calibri" w:hAnsi="Palatino Linotype" w:cs="Arial"/>
          <w:b/>
          <w:bCs/>
          <w:sz w:val="22"/>
          <w:szCs w:val="22"/>
          <w:lang w:eastAsia="en-US"/>
        </w:rPr>
        <w:t>/INFOEM/IP/RR/2018</w:t>
      </w:r>
      <w:r w:rsidR="00BA6146">
        <w:rPr>
          <w:rFonts w:ascii="Palatino Linotype" w:eastAsia="Calibri" w:hAnsi="Palatino Linotype" w:cs="Arial"/>
          <w:b/>
          <w:bCs/>
          <w:sz w:val="22"/>
          <w:szCs w:val="22"/>
          <w:lang w:eastAsia="en-US"/>
        </w:rPr>
        <w:t>.</w:t>
      </w:r>
    </w:p>
    <w:sectPr w:rsidR="00F4018F" w:rsidSect="00F755E1">
      <w:headerReference w:type="default" r:id="rId8"/>
      <w:footerReference w:type="default" r:id="rId9"/>
      <w:headerReference w:type="first" r:id="rId10"/>
      <w:footerReference w:type="first" r:id="rId11"/>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73EED" w14:textId="77777777" w:rsidR="0082330E" w:rsidRDefault="0082330E" w:rsidP="00B31222">
      <w:r>
        <w:separator/>
      </w:r>
    </w:p>
  </w:endnote>
  <w:endnote w:type="continuationSeparator" w:id="0">
    <w:p w14:paraId="7E74EBD4" w14:textId="77777777" w:rsidR="0082330E" w:rsidRDefault="0082330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18953993" w:rsidR="00C44815" w:rsidRDefault="00C4481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5E08">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5E08">
              <w:rPr>
                <w:b/>
                <w:bCs/>
                <w:noProof/>
              </w:rPr>
              <w:t>40</w:t>
            </w:r>
            <w:r>
              <w:rPr>
                <w:b/>
                <w:bCs/>
                <w:sz w:val="24"/>
                <w:szCs w:val="24"/>
              </w:rPr>
              <w:fldChar w:fldCharType="end"/>
            </w:r>
          </w:p>
        </w:sdtContent>
      </w:sdt>
    </w:sdtContent>
  </w:sdt>
  <w:p w14:paraId="1A6D9D63" w14:textId="77777777" w:rsidR="00C44815" w:rsidRDefault="00C448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D084508" w:rsidR="00C44815" w:rsidRDefault="00C4481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5E0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5E08">
              <w:rPr>
                <w:b/>
                <w:bCs/>
                <w:noProof/>
              </w:rPr>
              <w:t>40</w:t>
            </w:r>
            <w:r>
              <w:rPr>
                <w:b/>
                <w:bCs/>
                <w:sz w:val="24"/>
                <w:szCs w:val="24"/>
              </w:rPr>
              <w:fldChar w:fldCharType="end"/>
            </w:r>
          </w:p>
        </w:sdtContent>
      </w:sdt>
    </w:sdtContent>
  </w:sdt>
  <w:p w14:paraId="1A121499" w14:textId="77777777" w:rsidR="00C44815" w:rsidRDefault="00C448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1525C" w14:textId="77777777" w:rsidR="0082330E" w:rsidRDefault="0082330E" w:rsidP="00B31222">
      <w:r>
        <w:separator/>
      </w:r>
    </w:p>
  </w:footnote>
  <w:footnote w:type="continuationSeparator" w:id="0">
    <w:p w14:paraId="2A575C3D" w14:textId="77777777" w:rsidR="0082330E" w:rsidRDefault="0082330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44815" w:rsidRPr="005C106F" w14:paraId="05B13F31" w14:textId="77777777" w:rsidTr="00202DB8">
      <w:trPr>
        <w:trHeight w:val="1435"/>
      </w:trPr>
      <w:tc>
        <w:tcPr>
          <w:tcW w:w="2835" w:type="dxa"/>
          <w:shd w:val="clear" w:color="auto" w:fill="auto"/>
        </w:tcPr>
        <w:p w14:paraId="65D13340" w14:textId="77777777" w:rsidR="00C44815" w:rsidRPr="005C106F" w:rsidRDefault="00C44815"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C44815" w:rsidRDefault="00C44815"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C44815" w14:paraId="4BCA9D73" w14:textId="77777777" w:rsidTr="005743D2">
            <w:trPr>
              <w:gridBefore w:val="1"/>
              <w:gridAfter w:val="1"/>
              <w:wBefore w:w="572" w:type="dxa"/>
              <w:wAfter w:w="77" w:type="dxa"/>
              <w:trHeight w:val="144"/>
            </w:trPr>
            <w:tc>
              <w:tcPr>
                <w:tcW w:w="2698" w:type="dxa"/>
                <w:gridSpan w:val="2"/>
              </w:tcPr>
              <w:p w14:paraId="393B781A" w14:textId="77777777" w:rsidR="00C44815" w:rsidRPr="008B0418" w:rsidRDefault="00C44815"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10DC913B" w:rsidR="00C44815" w:rsidRPr="008B0418" w:rsidRDefault="00C44815"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04266</w:t>
                </w:r>
                <w:r w:rsidRPr="00F50401">
                  <w:rPr>
                    <w:rFonts w:ascii="Palatino Linotype" w:eastAsia="Calibri" w:hAnsi="Palatino Linotype" w:cs="Tahoma"/>
                    <w:bCs/>
                    <w:sz w:val="22"/>
                    <w:szCs w:val="22"/>
                    <w:lang w:eastAsia="en-US"/>
                  </w:rPr>
                  <w:t>/INFOEM/IP/RR/2018</w:t>
                </w:r>
              </w:p>
            </w:tc>
          </w:tr>
          <w:tr w:rsidR="00C44815" w14:paraId="06834190" w14:textId="77777777" w:rsidTr="005743D2">
            <w:trPr>
              <w:gridBefore w:val="1"/>
              <w:gridAfter w:val="1"/>
              <w:wBefore w:w="572" w:type="dxa"/>
              <w:wAfter w:w="77" w:type="dxa"/>
              <w:trHeight w:val="144"/>
            </w:trPr>
            <w:tc>
              <w:tcPr>
                <w:tcW w:w="2698" w:type="dxa"/>
                <w:gridSpan w:val="2"/>
              </w:tcPr>
              <w:p w14:paraId="37072669" w14:textId="77777777" w:rsidR="00C44815" w:rsidRPr="008B0418" w:rsidRDefault="00C44815"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4FC0A2E8" w:rsidR="00C44815" w:rsidRPr="008B0418" w:rsidRDefault="00C44815" w:rsidP="00F50401">
                <w:pPr>
                  <w:tabs>
                    <w:tab w:val="right" w:pos="8838"/>
                  </w:tabs>
                  <w:jc w:val="both"/>
                  <w:rPr>
                    <w:rFonts w:ascii="Palatino Linotype" w:eastAsia="Calibri" w:hAnsi="Palatino Linotype" w:cs="Tahoma"/>
                    <w:sz w:val="22"/>
                    <w:szCs w:val="22"/>
                    <w:lang w:val="es-MX" w:eastAsia="en-US"/>
                  </w:rPr>
                </w:pPr>
                <w:r w:rsidRPr="003E5976">
                  <w:rPr>
                    <w:rFonts w:ascii="Palatino Linotype" w:eastAsia="Calibri" w:hAnsi="Palatino Linotype" w:cs="Tahoma"/>
                    <w:sz w:val="22"/>
                    <w:szCs w:val="22"/>
                    <w:lang w:val="es-MX" w:eastAsia="en-US"/>
                  </w:rPr>
                  <w:t>Instituto de Transparencia, Acceso a la Información Pública y Protección de Datos Personales del Estado de México y Municipios</w:t>
                </w:r>
              </w:p>
            </w:tc>
          </w:tr>
          <w:tr w:rsidR="00C44815" w14:paraId="605E839F" w14:textId="77777777" w:rsidTr="005743D2">
            <w:trPr>
              <w:gridBefore w:val="1"/>
              <w:gridAfter w:val="1"/>
              <w:wBefore w:w="572" w:type="dxa"/>
              <w:wAfter w:w="77" w:type="dxa"/>
              <w:trHeight w:val="138"/>
            </w:trPr>
            <w:tc>
              <w:tcPr>
                <w:tcW w:w="2698" w:type="dxa"/>
                <w:gridSpan w:val="2"/>
              </w:tcPr>
              <w:p w14:paraId="7476D9C5" w14:textId="77777777" w:rsidR="00C44815" w:rsidRPr="008B0418" w:rsidRDefault="00C44815"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C44815" w:rsidRPr="008B0418" w:rsidRDefault="00C44815"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C44815" w14:paraId="3B5200F8" w14:textId="77777777" w:rsidTr="00DB7E5F">
            <w:trPr>
              <w:trHeight w:val="283"/>
            </w:trPr>
            <w:tc>
              <w:tcPr>
                <w:tcW w:w="2698" w:type="dxa"/>
                <w:gridSpan w:val="2"/>
              </w:tcPr>
              <w:p w14:paraId="24EC559D" w14:textId="77777777" w:rsidR="00C44815" w:rsidRPr="00E10748" w:rsidRDefault="00C44815"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C44815" w:rsidRPr="00E10748" w:rsidRDefault="00C44815" w:rsidP="005743D2">
                <w:pPr>
                  <w:tabs>
                    <w:tab w:val="right" w:pos="8838"/>
                  </w:tabs>
                  <w:jc w:val="both"/>
                  <w:rPr>
                    <w:rFonts w:ascii="Tahoma" w:eastAsia="Calibri" w:hAnsi="Tahoma" w:cs="Tahoma"/>
                    <w:b/>
                    <w:sz w:val="22"/>
                    <w:szCs w:val="22"/>
                    <w:lang w:val="es-MX" w:eastAsia="en-US"/>
                  </w:rPr>
                </w:pPr>
              </w:p>
            </w:tc>
          </w:tr>
        </w:tbl>
        <w:p w14:paraId="53FC00A3" w14:textId="77777777" w:rsidR="00C44815" w:rsidRPr="005C106F" w:rsidRDefault="00C44815" w:rsidP="005743D2">
          <w:pPr>
            <w:tabs>
              <w:tab w:val="right" w:pos="8838"/>
            </w:tabs>
            <w:ind w:left="-28"/>
            <w:jc w:val="both"/>
            <w:rPr>
              <w:rFonts w:ascii="Arial" w:eastAsia="Calibri" w:hAnsi="Arial" w:cs="Arial"/>
              <w:b/>
              <w:sz w:val="22"/>
              <w:szCs w:val="22"/>
              <w:lang w:eastAsia="en-US"/>
            </w:rPr>
          </w:pPr>
        </w:p>
      </w:tc>
    </w:tr>
  </w:tbl>
  <w:p w14:paraId="7BD1E355" w14:textId="77777777" w:rsidR="00C44815" w:rsidRPr="00443C6B" w:rsidRDefault="00C4481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44815" w:rsidRPr="005C106F" w14:paraId="7E400374" w14:textId="77777777" w:rsidTr="003B165A">
      <w:trPr>
        <w:trHeight w:val="1435"/>
      </w:trPr>
      <w:tc>
        <w:tcPr>
          <w:tcW w:w="2835" w:type="dxa"/>
          <w:shd w:val="clear" w:color="auto" w:fill="auto"/>
        </w:tcPr>
        <w:p w14:paraId="5AA18865" w14:textId="77777777" w:rsidR="00C44815" w:rsidRPr="005C106F" w:rsidRDefault="00C44815"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C44815" w:rsidRPr="005C106F" w:rsidRDefault="00C44815" w:rsidP="00DB7E5F">
          <w:pPr>
            <w:tabs>
              <w:tab w:val="right" w:pos="8838"/>
            </w:tabs>
            <w:ind w:left="-28"/>
            <w:jc w:val="both"/>
            <w:rPr>
              <w:rFonts w:ascii="Arial" w:eastAsia="Calibri" w:hAnsi="Arial" w:cs="Arial"/>
              <w:b/>
              <w:sz w:val="22"/>
              <w:szCs w:val="22"/>
              <w:lang w:eastAsia="en-US"/>
            </w:rPr>
          </w:pPr>
        </w:p>
      </w:tc>
    </w:tr>
  </w:tbl>
  <w:p w14:paraId="78D17898" w14:textId="77777777" w:rsidR="00C44815" w:rsidRDefault="00C44815"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8"/>
  </w:num>
  <w:num w:numId="5">
    <w:abstractNumId w:val="4"/>
  </w:num>
  <w:num w:numId="6">
    <w:abstractNumId w:val="9"/>
  </w:num>
  <w:num w:numId="7">
    <w:abstractNumId w:val="3"/>
  </w:num>
  <w:num w:numId="8">
    <w:abstractNumId w:val="6"/>
  </w:num>
  <w:num w:numId="9">
    <w:abstractNumId w:val="5"/>
  </w:num>
  <w:num w:numId="10">
    <w:abstractNumId w:val="10"/>
  </w:num>
  <w:num w:numId="11">
    <w:abstractNumId w:val="7"/>
  </w:num>
  <w:num w:numId="1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4E9D"/>
    <w:rsid w:val="000373BC"/>
    <w:rsid w:val="00037B34"/>
    <w:rsid w:val="00037F4B"/>
    <w:rsid w:val="000431F4"/>
    <w:rsid w:val="00043C4B"/>
    <w:rsid w:val="0004646B"/>
    <w:rsid w:val="00047D67"/>
    <w:rsid w:val="000528E6"/>
    <w:rsid w:val="00054E79"/>
    <w:rsid w:val="00057467"/>
    <w:rsid w:val="0006017B"/>
    <w:rsid w:val="00063263"/>
    <w:rsid w:val="00063800"/>
    <w:rsid w:val="00065D00"/>
    <w:rsid w:val="000665C9"/>
    <w:rsid w:val="00067234"/>
    <w:rsid w:val="0006783C"/>
    <w:rsid w:val="00070098"/>
    <w:rsid w:val="000813B0"/>
    <w:rsid w:val="0008148B"/>
    <w:rsid w:val="0008165E"/>
    <w:rsid w:val="000822DE"/>
    <w:rsid w:val="000879FC"/>
    <w:rsid w:val="00087C30"/>
    <w:rsid w:val="000946D7"/>
    <w:rsid w:val="000961BD"/>
    <w:rsid w:val="00097211"/>
    <w:rsid w:val="000A20A4"/>
    <w:rsid w:val="000A238F"/>
    <w:rsid w:val="000A6105"/>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D40FB"/>
    <w:rsid w:val="000D77C6"/>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567E"/>
    <w:rsid w:val="00127757"/>
    <w:rsid w:val="00130F33"/>
    <w:rsid w:val="00131868"/>
    <w:rsid w:val="00132A80"/>
    <w:rsid w:val="00132F95"/>
    <w:rsid w:val="00135A65"/>
    <w:rsid w:val="0013735B"/>
    <w:rsid w:val="0014307A"/>
    <w:rsid w:val="00144729"/>
    <w:rsid w:val="00144D0B"/>
    <w:rsid w:val="00147566"/>
    <w:rsid w:val="00150361"/>
    <w:rsid w:val="00151053"/>
    <w:rsid w:val="00151FBB"/>
    <w:rsid w:val="001530E2"/>
    <w:rsid w:val="00155F96"/>
    <w:rsid w:val="00156408"/>
    <w:rsid w:val="00156A6B"/>
    <w:rsid w:val="001613F8"/>
    <w:rsid w:val="0016169D"/>
    <w:rsid w:val="00161DF9"/>
    <w:rsid w:val="00162CCE"/>
    <w:rsid w:val="00165891"/>
    <w:rsid w:val="00166063"/>
    <w:rsid w:val="00166363"/>
    <w:rsid w:val="0016755F"/>
    <w:rsid w:val="00170545"/>
    <w:rsid w:val="00170A4B"/>
    <w:rsid w:val="00171ADD"/>
    <w:rsid w:val="0017459B"/>
    <w:rsid w:val="00176BDF"/>
    <w:rsid w:val="0018110D"/>
    <w:rsid w:val="00182E3C"/>
    <w:rsid w:val="00182F0F"/>
    <w:rsid w:val="00183D24"/>
    <w:rsid w:val="00184897"/>
    <w:rsid w:val="001851A6"/>
    <w:rsid w:val="001875A7"/>
    <w:rsid w:val="001879E1"/>
    <w:rsid w:val="0019133D"/>
    <w:rsid w:val="001914BC"/>
    <w:rsid w:val="0019389B"/>
    <w:rsid w:val="001A1AAB"/>
    <w:rsid w:val="001A1B94"/>
    <w:rsid w:val="001A22F5"/>
    <w:rsid w:val="001A275F"/>
    <w:rsid w:val="001A7FD2"/>
    <w:rsid w:val="001B107D"/>
    <w:rsid w:val="001B2CD9"/>
    <w:rsid w:val="001B364A"/>
    <w:rsid w:val="001B3AB6"/>
    <w:rsid w:val="001B62A0"/>
    <w:rsid w:val="001C282F"/>
    <w:rsid w:val="001C447A"/>
    <w:rsid w:val="001C44EF"/>
    <w:rsid w:val="001D0086"/>
    <w:rsid w:val="001D0094"/>
    <w:rsid w:val="001D4D2A"/>
    <w:rsid w:val="001D6BEC"/>
    <w:rsid w:val="001D7012"/>
    <w:rsid w:val="001D7BD2"/>
    <w:rsid w:val="001E2360"/>
    <w:rsid w:val="001E2A4D"/>
    <w:rsid w:val="001E53C2"/>
    <w:rsid w:val="001F0CDF"/>
    <w:rsid w:val="001F0E9C"/>
    <w:rsid w:val="001F1540"/>
    <w:rsid w:val="001F652C"/>
    <w:rsid w:val="001F654F"/>
    <w:rsid w:val="001F739F"/>
    <w:rsid w:val="001F78D9"/>
    <w:rsid w:val="00202DB8"/>
    <w:rsid w:val="00205907"/>
    <w:rsid w:val="00207736"/>
    <w:rsid w:val="00210E5F"/>
    <w:rsid w:val="00212460"/>
    <w:rsid w:val="00215D0D"/>
    <w:rsid w:val="00217AEF"/>
    <w:rsid w:val="00217C98"/>
    <w:rsid w:val="00221EC9"/>
    <w:rsid w:val="00222302"/>
    <w:rsid w:val="002234B7"/>
    <w:rsid w:val="00223ECD"/>
    <w:rsid w:val="002241A6"/>
    <w:rsid w:val="002241E8"/>
    <w:rsid w:val="00224774"/>
    <w:rsid w:val="002247B0"/>
    <w:rsid w:val="00224EAB"/>
    <w:rsid w:val="00224F7A"/>
    <w:rsid w:val="00225152"/>
    <w:rsid w:val="00230A86"/>
    <w:rsid w:val="00230E81"/>
    <w:rsid w:val="00232673"/>
    <w:rsid w:val="00236863"/>
    <w:rsid w:val="00237C1F"/>
    <w:rsid w:val="00237D0D"/>
    <w:rsid w:val="002422DC"/>
    <w:rsid w:val="002433A4"/>
    <w:rsid w:val="002435DC"/>
    <w:rsid w:val="00245460"/>
    <w:rsid w:val="00247B17"/>
    <w:rsid w:val="00250389"/>
    <w:rsid w:val="00252669"/>
    <w:rsid w:val="00254209"/>
    <w:rsid w:val="00254288"/>
    <w:rsid w:val="0025469C"/>
    <w:rsid w:val="00255B51"/>
    <w:rsid w:val="0025773A"/>
    <w:rsid w:val="002579CE"/>
    <w:rsid w:val="00260FEC"/>
    <w:rsid w:val="00261DD6"/>
    <w:rsid w:val="00263F37"/>
    <w:rsid w:val="00264223"/>
    <w:rsid w:val="002657E2"/>
    <w:rsid w:val="002705D2"/>
    <w:rsid w:val="0027203E"/>
    <w:rsid w:val="002727CC"/>
    <w:rsid w:val="00273679"/>
    <w:rsid w:val="00274080"/>
    <w:rsid w:val="002762F7"/>
    <w:rsid w:val="00281A35"/>
    <w:rsid w:val="00282141"/>
    <w:rsid w:val="002831BA"/>
    <w:rsid w:val="00283E90"/>
    <w:rsid w:val="00284486"/>
    <w:rsid w:val="00284514"/>
    <w:rsid w:val="002845C3"/>
    <w:rsid w:val="00284ED8"/>
    <w:rsid w:val="00284F1D"/>
    <w:rsid w:val="00285644"/>
    <w:rsid w:val="0028581E"/>
    <w:rsid w:val="00285B21"/>
    <w:rsid w:val="0028729F"/>
    <w:rsid w:val="00293491"/>
    <w:rsid w:val="00295682"/>
    <w:rsid w:val="002A0FB8"/>
    <w:rsid w:val="002A17C7"/>
    <w:rsid w:val="002A3921"/>
    <w:rsid w:val="002A6193"/>
    <w:rsid w:val="002A7BD4"/>
    <w:rsid w:val="002A7F32"/>
    <w:rsid w:val="002B20A1"/>
    <w:rsid w:val="002B226E"/>
    <w:rsid w:val="002B3E2B"/>
    <w:rsid w:val="002B46D4"/>
    <w:rsid w:val="002B54CF"/>
    <w:rsid w:val="002C4ACE"/>
    <w:rsid w:val="002C6AA1"/>
    <w:rsid w:val="002D14A6"/>
    <w:rsid w:val="002D1BE4"/>
    <w:rsid w:val="002D55A2"/>
    <w:rsid w:val="002D70F3"/>
    <w:rsid w:val="002E5015"/>
    <w:rsid w:val="002E7ACF"/>
    <w:rsid w:val="002F0790"/>
    <w:rsid w:val="002F0CE9"/>
    <w:rsid w:val="002F3BD0"/>
    <w:rsid w:val="002F5079"/>
    <w:rsid w:val="00300A0B"/>
    <w:rsid w:val="0030114E"/>
    <w:rsid w:val="00301F46"/>
    <w:rsid w:val="00303CAD"/>
    <w:rsid w:val="003056EC"/>
    <w:rsid w:val="00306418"/>
    <w:rsid w:val="003075B1"/>
    <w:rsid w:val="003100F3"/>
    <w:rsid w:val="00310454"/>
    <w:rsid w:val="00310C11"/>
    <w:rsid w:val="003141C4"/>
    <w:rsid w:val="00315492"/>
    <w:rsid w:val="00315FC8"/>
    <w:rsid w:val="00316600"/>
    <w:rsid w:val="003172EC"/>
    <w:rsid w:val="00317331"/>
    <w:rsid w:val="0032170B"/>
    <w:rsid w:val="00323325"/>
    <w:rsid w:val="0032342B"/>
    <w:rsid w:val="003243B0"/>
    <w:rsid w:val="00325EC0"/>
    <w:rsid w:val="003311AE"/>
    <w:rsid w:val="00331501"/>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5026"/>
    <w:rsid w:val="00365D9A"/>
    <w:rsid w:val="00366866"/>
    <w:rsid w:val="00367F82"/>
    <w:rsid w:val="00374FD9"/>
    <w:rsid w:val="003756AF"/>
    <w:rsid w:val="00375815"/>
    <w:rsid w:val="00380441"/>
    <w:rsid w:val="00382696"/>
    <w:rsid w:val="0038319E"/>
    <w:rsid w:val="0038438A"/>
    <w:rsid w:val="00385D20"/>
    <w:rsid w:val="003864D2"/>
    <w:rsid w:val="00390249"/>
    <w:rsid w:val="00390BF8"/>
    <w:rsid w:val="00392877"/>
    <w:rsid w:val="00392E12"/>
    <w:rsid w:val="00394D7E"/>
    <w:rsid w:val="003956E9"/>
    <w:rsid w:val="003965EC"/>
    <w:rsid w:val="00396BA0"/>
    <w:rsid w:val="003978FB"/>
    <w:rsid w:val="003A0E17"/>
    <w:rsid w:val="003A357E"/>
    <w:rsid w:val="003A6E62"/>
    <w:rsid w:val="003A78B5"/>
    <w:rsid w:val="003A7BE8"/>
    <w:rsid w:val="003A7C85"/>
    <w:rsid w:val="003A7FBE"/>
    <w:rsid w:val="003B00A3"/>
    <w:rsid w:val="003B0D09"/>
    <w:rsid w:val="003B1364"/>
    <w:rsid w:val="003B165A"/>
    <w:rsid w:val="003B2140"/>
    <w:rsid w:val="003B2641"/>
    <w:rsid w:val="003B2C8F"/>
    <w:rsid w:val="003B5A37"/>
    <w:rsid w:val="003C28B8"/>
    <w:rsid w:val="003C373A"/>
    <w:rsid w:val="003C6934"/>
    <w:rsid w:val="003C6BCF"/>
    <w:rsid w:val="003C7EE9"/>
    <w:rsid w:val="003C7FD0"/>
    <w:rsid w:val="003D0268"/>
    <w:rsid w:val="003D0834"/>
    <w:rsid w:val="003D1A43"/>
    <w:rsid w:val="003D1A64"/>
    <w:rsid w:val="003D4CB4"/>
    <w:rsid w:val="003D7014"/>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2203"/>
    <w:rsid w:val="004127C3"/>
    <w:rsid w:val="00417DE3"/>
    <w:rsid w:val="00420B07"/>
    <w:rsid w:val="00422869"/>
    <w:rsid w:val="004231AD"/>
    <w:rsid w:val="00423947"/>
    <w:rsid w:val="0042569B"/>
    <w:rsid w:val="00426448"/>
    <w:rsid w:val="004316BB"/>
    <w:rsid w:val="0043257A"/>
    <w:rsid w:val="00432680"/>
    <w:rsid w:val="00436FD3"/>
    <w:rsid w:val="004406CF"/>
    <w:rsid w:val="00440BB9"/>
    <w:rsid w:val="00440BCF"/>
    <w:rsid w:val="00441804"/>
    <w:rsid w:val="00442CBF"/>
    <w:rsid w:val="004435B4"/>
    <w:rsid w:val="00443787"/>
    <w:rsid w:val="00443C02"/>
    <w:rsid w:val="00452AEA"/>
    <w:rsid w:val="00453069"/>
    <w:rsid w:val="00453D6D"/>
    <w:rsid w:val="0046048A"/>
    <w:rsid w:val="00464463"/>
    <w:rsid w:val="00464EA1"/>
    <w:rsid w:val="00466346"/>
    <w:rsid w:val="00471F77"/>
    <w:rsid w:val="004751D6"/>
    <w:rsid w:val="00477DBA"/>
    <w:rsid w:val="00477E20"/>
    <w:rsid w:val="00480BB8"/>
    <w:rsid w:val="00481D51"/>
    <w:rsid w:val="0048519E"/>
    <w:rsid w:val="00485EC7"/>
    <w:rsid w:val="004860BD"/>
    <w:rsid w:val="00487430"/>
    <w:rsid w:val="00491AB7"/>
    <w:rsid w:val="00492DCA"/>
    <w:rsid w:val="004A0A7B"/>
    <w:rsid w:val="004A0BB0"/>
    <w:rsid w:val="004A26CD"/>
    <w:rsid w:val="004A3584"/>
    <w:rsid w:val="004A5121"/>
    <w:rsid w:val="004A577A"/>
    <w:rsid w:val="004A68A0"/>
    <w:rsid w:val="004A7990"/>
    <w:rsid w:val="004B1458"/>
    <w:rsid w:val="004B1796"/>
    <w:rsid w:val="004B591D"/>
    <w:rsid w:val="004B7542"/>
    <w:rsid w:val="004C4ACC"/>
    <w:rsid w:val="004C72EF"/>
    <w:rsid w:val="004C7E83"/>
    <w:rsid w:val="004D0BE6"/>
    <w:rsid w:val="004D0DAE"/>
    <w:rsid w:val="004D1BDD"/>
    <w:rsid w:val="004D5DB3"/>
    <w:rsid w:val="004D6A26"/>
    <w:rsid w:val="004D6BA8"/>
    <w:rsid w:val="004E2E15"/>
    <w:rsid w:val="004E345F"/>
    <w:rsid w:val="004E41C7"/>
    <w:rsid w:val="004E7E28"/>
    <w:rsid w:val="004F2D88"/>
    <w:rsid w:val="004F4B65"/>
    <w:rsid w:val="004F71E5"/>
    <w:rsid w:val="005001BB"/>
    <w:rsid w:val="005070C3"/>
    <w:rsid w:val="0050763D"/>
    <w:rsid w:val="005124DC"/>
    <w:rsid w:val="00514022"/>
    <w:rsid w:val="00515838"/>
    <w:rsid w:val="005220BE"/>
    <w:rsid w:val="0052246F"/>
    <w:rsid w:val="005239D6"/>
    <w:rsid w:val="00534263"/>
    <w:rsid w:val="00535676"/>
    <w:rsid w:val="0054023A"/>
    <w:rsid w:val="0054062B"/>
    <w:rsid w:val="00542D5F"/>
    <w:rsid w:val="005435DE"/>
    <w:rsid w:val="00543784"/>
    <w:rsid w:val="00544C28"/>
    <w:rsid w:val="00545E08"/>
    <w:rsid w:val="00546BAE"/>
    <w:rsid w:val="00551A65"/>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3243"/>
    <w:rsid w:val="005838B6"/>
    <w:rsid w:val="00586FA8"/>
    <w:rsid w:val="00587F23"/>
    <w:rsid w:val="00591E3A"/>
    <w:rsid w:val="005934C8"/>
    <w:rsid w:val="00593CB4"/>
    <w:rsid w:val="00597CC7"/>
    <w:rsid w:val="005A091A"/>
    <w:rsid w:val="005A5ACC"/>
    <w:rsid w:val="005B0D7C"/>
    <w:rsid w:val="005B0E86"/>
    <w:rsid w:val="005B1377"/>
    <w:rsid w:val="005B4B02"/>
    <w:rsid w:val="005B5DEE"/>
    <w:rsid w:val="005B6854"/>
    <w:rsid w:val="005C4034"/>
    <w:rsid w:val="005C44B3"/>
    <w:rsid w:val="005C465F"/>
    <w:rsid w:val="005C651C"/>
    <w:rsid w:val="005D1427"/>
    <w:rsid w:val="005D21E7"/>
    <w:rsid w:val="005D49C8"/>
    <w:rsid w:val="005D5607"/>
    <w:rsid w:val="005E0986"/>
    <w:rsid w:val="005E37E9"/>
    <w:rsid w:val="005F03DB"/>
    <w:rsid w:val="005F0B96"/>
    <w:rsid w:val="005F19E2"/>
    <w:rsid w:val="00602617"/>
    <w:rsid w:val="00603A46"/>
    <w:rsid w:val="0060602B"/>
    <w:rsid w:val="00611A49"/>
    <w:rsid w:val="00613017"/>
    <w:rsid w:val="00613A54"/>
    <w:rsid w:val="00616189"/>
    <w:rsid w:val="00621760"/>
    <w:rsid w:val="006217BB"/>
    <w:rsid w:val="00625BD5"/>
    <w:rsid w:val="00625D59"/>
    <w:rsid w:val="00625DFB"/>
    <w:rsid w:val="00627A75"/>
    <w:rsid w:val="0063244C"/>
    <w:rsid w:val="00634CEB"/>
    <w:rsid w:val="0063563C"/>
    <w:rsid w:val="00637179"/>
    <w:rsid w:val="00637E34"/>
    <w:rsid w:val="00644C90"/>
    <w:rsid w:val="00646100"/>
    <w:rsid w:val="006476CA"/>
    <w:rsid w:val="006552AE"/>
    <w:rsid w:val="00655773"/>
    <w:rsid w:val="006563CA"/>
    <w:rsid w:val="006578FC"/>
    <w:rsid w:val="006608AB"/>
    <w:rsid w:val="00663E12"/>
    <w:rsid w:val="00664587"/>
    <w:rsid w:val="0066644C"/>
    <w:rsid w:val="00666F25"/>
    <w:rsid w:val="00667C1C"/>
    <w:rsid w:val="00673DD4"/>
    <w:rsid w:val="00673DF5"/>
    <w:rsid w:val="00674AEB"/>
    <w:rsid w:val="006776BD"/>
    <w:rsid w:val="00677AD0"/>
    <w:rsid w:val="00684445"/>
    <w:rsid w:val="0068455C"/>
    <w:rsid w:val="00685328"/>
    <w:rsid w:val="006866D1"/>
    <w:rsid w:val="00686714"/>
    <w:rsid w:val="006871A9"/>
    <w:rsid w:val="0069333E"/>
    <w:rsid w:val="00693C8E"/>
    <w:rsid w:val="00694759"/>
    <w:rsid w:val="0069630D"/>
    <w:rsid w:val="006969BA"/>
    <w:rsid w:val="0069788A"/>
    <w:rsid w:val="006A026A"/>
    <w:rsid w:val="006A0425"/>
    <w:rsid w:val="006A1D62"/>
    <w:rsid w:val="006A1D78"/>
    <w:rsid w:val="006A6A79"/>
    <w:rsid w:val="006A6D7F"/>
    <w:rsid w:val="006B0298"/>
    <w:rsid w:val="006B0E83"/>
    <w:rsid w:val="006B32E4"/>
    <w:rsid w:val="006B5493"/>
    <w:rsid w:val="006B73EB"/>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F01E7"/>
    <w:rsid w:val="006F1F3A"/>
    <w:rsid w:val="006F7C7D"/>
    <w:rsid w:val="006F7EB8"/>
    <w:rsid w:val="00700699"/>
    <w:rsid w:val="00702DD7"/>
    <w:rsid w:val="007047D3"/>
    <w:rsid w:val="00705C40"/>
    <w:rsid w:val="0071087E"/>
    <w:rsid w:val="00710AFF"/>
    <w:rsid w:val="00710E2F"/>
    <w:rsid w:val="007134D8"/>
    <w:rsid w:val="00715287"/>
    <w:rsid w:val="00716EEF"/>
    <w:rsid w:val="00721B7D"/>
    <w:rsid w:val="007229A1"/>
    <w:rsid w:val="007235AA"/>
    <w:rsid w:val="00723D59"/>
    <w:rsid w:val="00726F0D"/>
    <w:rsid w:val="007311A8"/>
    <w:rsid w:val="00732289"/>
    <w:rsid w:val="007349B2"/>
    <w:rsid w:val="00735915"/>
    <w:rsid w:val="00735C21"/>
    <w:rsid w:val="0073614A"/>
    <w:rsid w:val="007368A7"/>
    <w:rsid w:val="00736FF2"/>
    <w:rsid w:val="00740C8C"/>
    <w:rsid w:val="00741AC4"/>
    <w:rsid w:val="0074285B"/>
    <w:rsid w:val="007515BC"/>
    <w:rsid w:val="007573B2"/>
    <w:rsid w:val="007574BB"/>
    <w:rsid w:val="0075764C"/>
    <w:rsid w:val="007618B3"/>
    <w:rsid w:val="0076211E"/>
    <w:rsid w:val="00762198"/>
    <w:rsid w:val="00763CE8"/>
    <w:rsid w:val="00764A93"/>
    <w:rsid w:val="0076713B"/>
    <w:rsid w:val="0076766A"/>
    <w:rsid w:val="00767EE7"/>
    <w:rsid w:val="00770792"/>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5E11"/>
    <w:rsid w:val="007961CF"/>
    <w:rsid w:val="00796F2A"/>
    <w:rsid w:val="007A0176"/>
    <w:rsid w:val="007A2F67"/>
    <w:rsid w:val="007A3918"/>
    <w:rsid w:val="007A6BE8"/>
    <w:rsid w:val="007A710A"/>
    <w:rsid w:val="007B0E89"/>
    <w:rsid w:val="007B2C38"/>
    <w:rsid w:val="007B2E54"/>
    <w:rsid w:val="007B3B15"/>
    <w:rsid w:val="007B6F5A"/>
    <w:rsid w:val="007B7498"/>
    <w:rsid w:val="007B7AEE"/>
    <w:rsid w:val="007C2786"/>
    <w:rsid w:val="007C339B"/>
    <w:rsid w:val="007C3D67"/>
    <w:rsid w:val="007C7EB6"/>
    <w:rsid w:val="007D1110"/>
    <w:rsid w:val="007D1624"/>
    <w:rsid w:val="007D2976"/>
    <w:rsid w:val="007D2F75"/>
    <w:rsid w:val="007D3EE9"/>
    <w:rsid w:val="007E22E7"/>
    <w:rsid w:val="007E2F03"/>
    <w:rsid w:val="007E4232"/>
    <w:rsid w:val="007E493B"/>
    <w:rsid w:val="007E543B"/>
    <w:rsid w:val="007E69BB"/>
    <w:rsid w:val="007E6AB8"/>
    <w:rsid w:val="007F00B2"/>
    <w:rsid w:val="007F2109"/>
    <w:rsid w:val="007F21C5"/>
    <w:rsid w:val="007F3EF1"/>
    <w:rsid w:val="00801251"/>
    <w:rsid w:val="00801BCE"/>
    <w:rsid w:val="00802515"/>
    <w:rsid w:val="00805121"/>
    <w:rsid w:val="00806E45"/>
    <w:rsid w:val="00811893"/>
    <w:rsid w:val="0081283F"/>
    <w:rsid w:val="0081480A"/>
    <w:rsid w:val="008202EB"/>
    <w:rsid w:val="0082330E"/>
    <w:rsid w:val="00824038"/>
    <w:rsid w:val="008259F0"/>
    <w:rsid w:val="00827BDE"/>
    <w:rsid w:val="00827F88"/>
    <w:rsid w:val="008336A5"/>
    <w:rsid w:val="00835474"/>
    <w:rsid w:val="008364FF"/>
    <w:rsid w:val="008373C0"/>
    <w:rsid w:val="00837470"/>
    <w:rsid w:val="0084145F"/>
    <w:rsid w:val="00841DA2"/>
    <w:rsid w:val="008458F6"/>
    <w:rsid w:val="00845AED"/>
    <w:rsid w:val="00845D45"/>
    <w:rsid w:val="0084708E"/>
    <w:rsid w:val="00851AE4"/>
    <w:rsid w:val="008530A1"/>
    <w:rsid w:val="00854E77"/>
    <w:rsid w:val="0085543C"/>
    <w:rsid w:val="0085547C"/>
    <w:rsid w:val="0085598D"/>
    <w:rsid w:val="00861B3C"/>
    <w:rsid w:val="00862771"/>
    <w:rsid w:val="00863412"/>
    <w:rsid w:val="00864351"/>
    <w:rsid w:val="0086682F"/>
    <w:rsid w:val="00872A21"/>
    <w:rsid w:val="00876F54"/>
    <w:rsid w:val="00877292"/>
    <w:rsid w:val="0087754A"/>
    <w:rsid w:val="008775B9"/>
    <w:rsid w:val="0087766C"/>
    <w:rsid w:val="00880552"/>
    <w:rsid w:val="00882233"/>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5C93"/>
    <w:rsid w:val="008B6848"/>
    <w:rsid w:val="008C0D0C"/>
    <w:rsid w:val="008C2FA1"/>
    <w:rsid w:val="008D2C4C"/>
    <w:rsid w:val="008D7E0D"/>
    <w:rsid w:val="008D7EDB"/>
    <w:rsid w:val="008E065E"/>
    <w:rsid w:val="008E09AB"/>
    <w:rsid w:val="008E1829"/>
    <w:rsid w:val="008E2327"/>
    <w:rsid w:val="008E232F"/>
    <w:rsid w:val="008E2560"/>
    <w:rsid w:val="008E5077"/>
    <w:rsid w:val="008E64F0"/>
    <w:rsid w:val="008E6FF3"/>
    <w:rsid w:val="008E7B05"/>
    <w:rsid w:val="008F18ED"/>
    <w:rsid w:val="008F46C2"/>
    <w:rsid w:val="00901840"/>
    <w:rsid w:val="009020A8"/>
    <w:rsid w:val="00902BF5"/>
    <w:rsid w:val="00903D37"/>
    <w:rsid w:val="00906E34"/>
    <w:rsid w:val="00907E2A"/>
    <w:rsid w:val="0091055D"/>
    <w:rsid w:val="00914C61"/>
    <w:rsid w:val="00917D6F"/>
    <w:rsid w:val="00921B1A"/>
    <w:rsid w:val="00921DDA"/>
    <w:rsid w:val="00921F37"/>
    <w:rsid w:val="0092600D"/>
    <w:rsid w:val="00927A7C"/>
    <w:rsid w:val="00927D70"/>
    <w:rsid w:val="0093039D"/>
    <w:rsid w:val="00931E4F"/>
    <w:rsid w:val="0093364D"/>
    <w:rsid w:val="00936574"/>
    <w:rsid w:val="00943BCE"/>
    <w:rsid w:val="00944FCB"/>
    <w:rsid w:val="00952FB9"/>
    <w:rsid w:val="009537A1"/>
    <w:rsid w:val="0095422A"/>
    <w:rsid w:val="009552EB"/>
    <w:rsid w:val="00960346"/>
    <w:rsid w:val="00961771"/>
    <w:rsid w:val="009617D3"/>
    <w:rsid w:val="0096288E"/>
    <w:rsid w:val="0096463B"/>
    <w:rsid w:val="00966214"/>
    <w:rsid w:val="00967869"/>
    <w:rsid w:val="00967901"/>
    <w:rsid w:val="00971F54"/>
    <w:rsid w:val="009725C5"/>
    <w:rsid w:val="00973F40"/>
    <w:rsid w:val="00974AED"/>
    <w:rsid w:val="00977B4C"/>
    <w:rsid w:val="009849EF"/>
    <w:rsid w:val="00986DB7"/>
    <w:rsid w:val="00992EF8"/>
    <w:rsid w:val="009934CF"/>
    <w:rsid w:val="00997DCA"/>
    <w:rsid w:val="009A0D75"/>
    <w:rsid w:val="009A134F"/>
    <w:rsid w:val="009A347A"/>
    <w:rsid w:val="009A620E"/>
    <w:rsid w:val="009A7126"/>
    <w:rsid w:val="009B4703"/>
    <w:rsid w:val="009B548D"/>
    <w:rsid w:val="009B6A6F"/>
    <w:rsid w:val="009C1AFE"/>
    <w:rsid w:val="009C325D"/>
    <w:rsid w:val="009C5F24"/>
    <w:rsid w:val="009D048B"/>
    <w:rsid w:val="009D118E"/>
    <w:rsid w:val="009D6490"/>
    <w:rsid w:val="009D69C6"/>
    <w:rsid w:val="009E4375"/>
    <w:rsid w:val="009E48CB"/>
    <w:rsid w:val="009E5419"/>
    <w:rsid w:val="009E5A6E"/>
    <w:rsid w:val="009F0CD3"/>
    <w:rsid w:val="009F376A"/>
    <w:rsid w:val="009F46DC"/>
    <w:rsid w:val="009F5D2A"/>
    <w:rsid w:val="00A00216"/>
    <w:rsid w:val="00A004B6"/>
    <w:rsid w:val="00A01C00"/>
    <w:rsid w:val="00A01C04"/>
    <w:rsid w:val="00A0476F"/>
    <w:rsid w:val="00A04DAA"/>
    <w:rsid w:val="00A04E39"/>
    <w:rsid w:val="00A05C4B"/>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5E2F"/>
    <w:rsid w:val="00A37891"/>
    <w:rsid w:val="00A40A51"/>
    <w:rsid w:val="00A41F1D"/>
    <w:rsid w:val="00A429DE"/>
    <w:rsid w:val="00A44BDD"/>
    <w:rsid w:val="00A4726C"/>
    <w:rsid w:val="00A47916"/>
    <w:rsid w:val="00A47AB9"/>
    <w:rsid w:val="00A536DA"/>
    <w:rsid w:val="00A571CD"/>
    <w:rsid w:val="00A57C3D"/>
    <w:rsid w:val="00A63F14"/>
    <w:rsid w:val="00A6697B"/>
    <w:rsid w:val="00A7214F"/>
    <w:rsid w:val="00A74C2D"/>
    <w:rsid w:val="00A76B34"/>
    <w:rsid w:val="00A823AB"/>
    <w:rsid w:val="00A83487"/>
    <w:rsid w:val="00A854FF"/>
    <w:rsid w:val="00A859DF"/>
    <w:rsid w:val="00A87035"/>
    <w:rsid w:val="00A8745D"/>
    <w:rsid w:val="00A90F9B"/>
    <w:rsid w:val="00A92694"/>
    <w:rsid w:val="00A93072"/>
    <w:rsid w:val="00A961E0"/>
    <w:rsid w:val="00A9629C"/>
    <w:rsid w:val="00AA0957"/>
    <w:rsid w:val="00AA0FC8"/>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C6E"/>
    <w:rsid w:val="00AC48B7"/>
    <w:rsid w:val="00AC5A5A"/>
    <w:rsid w:val="00AC5EE6"/>
    <w:rsid w:val="00AC755D"/>
    <w:rsid w:val="00AD0D24"/>
    <w:rsid w:val="00AD11D7"/>
    <w:rsid w:val="00AD1923"/>
    <w:rsid w:val="00AD2611"/>
    <w:rsid w:val="00AD3AC5"/>
    <w:rsid w:val="00AD3D57"/>
    <w:rsid w:val="00AE3F3E"/>
    <w:rsid w:val="00AE47BF"/>
    <w:rsid w:val="00AF6432"/>
    <w:rsid w:val="00AF79BD"/>
    <w:rsid w:val="00B07F12"/>
    <w:rsid w:val="00B10248"/>
    <w:rsid w:val="00B10D7A"/>
    <w:rsid w:val="00B121F6"/>
    <w:rsid w:val="00B13556"/>
    <w:rsid w:val="00B1415B"/>
    <w:rsid w:val="00B15278"/>
    <w:rsid w:val="00B200AC"/>
    <w:rsid w:val="00B20C9C"/>
    <w:rsid w:val="00B234EC"/>
    <w:rsid w:val="00B244DE"/>
    <w:rsid w:val="00B274AE"/>
    <w:rsid w:val="00B274BF"/>
    <w:rsid w:val="00B303E3"/>
    <w:rsid w:val="00B310B9"/>
    <w:rsid w:val="00B31222"/>
    <w:rsid w:val="00B324A5"/>
    <w:rsid w:val="00B408A3"/>
    <w:rsid w:val="00B42E81"/>
    <w:rsid w:val="00B4329D"/>
    <w:rsid w:val="00B443F5"/>
    <w:rsid w:val="00B51199"/>
    <w:rsid w:val="00B520F9"/>
    <w:rsid w:val="00B52812"/>
    <w:rsid w:val="00B5495A"/>
    <w:rsid w:val="00B577A3"/>
    <w:rsid w:val="00B61AC3"/>
    <w:rsid w:val="00B632A7"/>
    <w:rsid w:val="00B64641"/>
    <w:rsid w:val="00B66245"/>
    <w:rsid w:val="00B7262F"/>
    <w:rsid w:val="00B727C5"/>
    <w:rsid w:val="00B73FD4"/>
    <w:rsid w:val="00B74FC5"/>
    <w:rsid w:val="00B75A6C"/>
    <w:rsid w:val="00B82DBD"/>
    <w:rsid w:val="00B82F2D"/>
    <w:rsid w:val="00B83E2A"/>
    <w:rsid w:val="00B83E38"/>
    <w:rsid w:val="00B85DF3"/>
    <w:rsid w:val="00B86C19"/>
    <w:rsid w:val="00B9072C"/>
    <w:rsid w:val="00B92EDF"/>
    <w:rsid w:val="00B93510"/>
    <w:rsid w:val="00B93A57"/>
    <w:rsid w:val="00B93E33"/>
    <w:rsid w:val="00B954F3"/>
    <w:rsid w:val="00B95BCD"/>
    <w:rsid w:val="00B95CDC"/>
    <w:rsid w:val="00B95CE5"/>
    <w:rsid w:val="00B96956"/>
    <w:rsid w:val="00BA0D0B"/>
    <w:rsid w:val="00BA6146"/>
    <w:rsid w:val="00BB0B9E"/>
    <w:rsid w:val="00BB375D"/>
    <w:rsid w:val="00BB49A0"/>
    <w:rsid w:val="00BB515F"/>
    <w:rsid w:val="00BC0662"/>
    <w:rsid w:val="00BC1FA5"/>
    <w:rsid w:val="00BC207C"/>
    <w:rsid w:val="00BC2C0C"/>
    <w:rsid w:val="00BC732A"/>
    <w:rsid w:val="00BC758B"/>
    <w:rsid w:val="00BD06BD"/>
    <w:rsid w:val="00BD07A0"/>
    <w:rsid w:val="00BD2EAC"/>
    <w:rsid w:val="00BD4BB3"/>
    <w:rsid w:val="00BE0982"/>
    <w:rsid w:val="00BE0F94"/>
    <w:rsid w:val="00BE17C6"/>
    <w:rsid w:val="00BE2BD3"/>
    <w:rsid w:val="00BE40BA"/>
    <w:rsid w:val="00BE4865"/>
    <w:rsid w:val="00BE69BF"/>
    <w:rsid w:val="00BE725A"/>
    <w:rsid w:val="00BE7430"/>
    <w:rsid w:val="00BE7B48"/>
    <w:rsid w:val="00BF3381"/>
    <w:rsid w:val="00BF3F7B"/>
    <w:rsid w:val="00C04268"/>
    <w:rsid w:val="00C04B28"/>
    <w:rsid w:val="00C07B97"/>
    <w:rsid w:val="00C10FCF"/>
    <w:rsid w:val="00C16B4B"/>
    <w:rsid w:val="00C17427"/>
    <w:rsid w:val="00C2093E"/>
    <w:rsid w:val="00C20C00"/>
    <w:rsid w:val="00C210FD"/>
    <w:rsid w:val="00C221EC"/>
    <w:rsid w:val="00C22704"/>
    <w:rsid w:val="00C22901"/>
    <w:rsid w:val="00C23344"/>
    <w:rsid w:val="00C24848"/>
    <w:rsid w:val="00C25238"/>
    <w:rsid w:val="00C305F2"/>
    <w:rsid w:val="00C3345C"/>
    <w:rsid w:val="00C36BF2"/>
    <w:rsid w:val="00C372A0"/>
    <w:rsid w:val="00C407E5"/>
    <w:rsid w:val="00C42DAC"/>
    <w:rsid w:val="00C4342B"/>
    <w:rsid w:val="00C437DF"/>
    <w:rsid w:val="00C43B26"/>
    <w:rsid w:val="00C44815"/>
    <w:rsid w:val="00C459A9"/>
    <w:rsid w:val="00C502A5"/>
    <w:rsid w:val="00C5158B"/>
    <w:rsid w:val="00C521F7"/>
    <w:rsid w:val="00C53008"/>
    <w:rsid w:val="00C55151"/>
    <w:rsid w:val="00C558FF"/>
    <w:rsid w:val="00C560FA"/>
    <w:rsid w:val="00C570C5"/>
    <w:rsid w:val="00C57FF9"/>
    <w:rsid w:val="00C60838"/>
    <w:rsid w:val="00C614A6"/>
    <w:rsid w:val="00C61A0D"/>
    <w:rsid w:val="00C64434"/>
    <w:rsid w:val="00C64BCC"/>
    <w:rsid w:val="00C7063C"/>
    <w:rsid w:val="00C727D4"/>
    <w:rsid w:val="00C73C57"/>
    <w:rsid w:val="00C7474B"/>
    <w:rsid w:val="00C74D43"/>
    <w:rsid w:val="00C75CA7"/>
    <w:rsid w:val="00C76A00"/>
    <w:rsid w:val="00C8057C"/>
    <w:rsid w:val="00C8079B"/>
    <w:rsid w:val="00C901BB"/>
    <w:rsid w:val="00C90CD3"/>
    <w:rsid w:val="00C92098"/>
    <w:rsid w:val="00C92552"/>
    <w:rsid w:val="00C93F1B"/>
    <w:rsid w:val="00C976D1"/>
    <w:rsid w:val="00CA5BFC"/>
    <w:rsid w:val="00CA6A15"/>
    <w:rsid w:val="00CA71D4"/>
    <w:rsid w:val="00CB2993"/>
    <w:rsid w:val="00CB2B19"/>
    <w:rsid w:val="00CB32A2"/>
    <w:rsid w:val="00CB5D29"/>
    <w:rsid w:val="00CB675A"/>
    <w:rsid w:val="00CB782B"/>
    <w:rsid w:val="00CC0E77"/>
    <w:rsid w:val="00CC2092"/>
    <w:rsid w:val="00CC5E76"/>
    <w:rsid w:val="00CC7B01"/>
    <w:rsid w:val="00CD2F83"/>
    <w:rsid w:val="00CD3A5D"/>
    <w:rsid w:val="00CD4816"/>
    <w:rsid w:val="00CD5FD4"/>
    <w:rsid w:val="00CE00C1"/>
    <w:rsid w:val="00CE0DCE"/>
    <w:rsid w:val="00CE1BC9"/>
    <w:rsid w:val="00CE24A9"/>
    <w:rsid w:val="00CE33C1"/>
    <w:rsid w:val="00CE4DD6"/>
    <w:rsid w:val="00CE6470"/>
    <w:rsid w:val="00CE654B"/>
    <w:rsid w:val="00CE76FF"/>
    <w:rsid w:val="00CF28F5"/>
    <w:rsid w:val="00CF4012"/>
    <w:rsid w:val="00CF5C25"/>
    <w:rsid w:val="00CF67BE"/>
    <w:rsid w:val="00D02BC6"/>
    <w:rsid w:val="00D0310D"/>
    <w:rsid w:val="00D05497"/>
    <w:rsid w:val="00D05803"/>
    <w:rsid w:val="00D05C7C"/>
    <w:rsid w:val="00D06906"/>
    <w:rsid w:val="00D07611"/>
    <w:rsid w:val="00D07742"/>
    <w:rsid w:val="00D12432"/>
    <w:rsid w:val="00D1276A"/>
    <w:rsid w:val="00D14DB7"/>
    <w:rsid w:val="00D15922"/>
    <w:rsid w:val="00D15ED5"/>
    <w:rsid w:val="00D2069D"/>
    <w:rsid w:val="00D20B1D"/>
    <w:rsid w:val="00D22B6A"/>
    <w:rsid w:val="00D22F8D"/>
    <w:rsid w:val="00D25B0D"/>
    <w:rsid w:val="00D30D98"/>
    <w:rsid w:val="00D32958"/>
    <w:rsid w:val="00D348F7"/>
    <w:rsid w:val="00D40BC3"/>
    <w:rsid w:val="00D434EC"/>
    <w:rsid w:val="00D44E9D"/>
    <w:rsid w:val="00D472A7"/>
    <w:rsid w:val="00D546DC"/>
    <w:rsid w:val="00D606D1"/>
    <w:rsid w:val="00D61750"/>
    <w:rsid w:val="00D61A0E"/>
    <w:rsid w:val="00D62B39"/>
    <w:rsid w:val="00D65B6C"/>
    <w:rsid w:val="00D660B3"/>
    <w:rsid w:val="00D706A6"/>
    <w:rsid w:val="00D71CF9"/>
    <w:rsid w:val="00D80F9D"/>
    <w:rsid w:val="00D81BAE"/>
    <w:rsid w:val="00D843FA"/>
    <w:rsid w:val="00D84B17"/>
    <w:rsid w:val="00D8507D"/>
    <w:rsid w:val="00D864AC"/>
    <w:rsid w:val="00D86735"/>
    <w:rsid w:val="00D8718E"/>
    <w:rsid w:val="00D871FB"/>
    <w:rsid w:val="00D9051E"/>
    <w:rsid w:val="00D90C9D"/>
    <w:rsid w:val="00D90E57"/>
    <w:rsid w:val="00D91910"/>
    <w:rsid w:val="00D91AA8"/>
    <w:rsid w:val="00D944A6"/>
    <w:rsid w:val="00D95B92"/>
    <w:rsid w:val="00D9652C"/>
    <w:rsid w:val="00D96D78"/>
    <w:rsid w:val="00D96FC3"/>
    <w:rsid w:val="00DA12C3"/>
    <w:rsid w:val="00DA1AD1"/>
    <w:rsid w:val="00DA495D"/>
    <w:rsid w:val="00DA7BA0"/>
    <w:rsid w:val="00DA7E56"/>
    <w:rsid w:val="00DB469A"/>
    <w:rsid w:val="00DB52C3"/>
    <w:rsid w:val="00DB5DA3"/>
    <w:rsid w:val="00DB760D"/>
    <w:rsid w:val="00DB7E5F"/>
    <w:rsid w:val="00DC10B0"/>
    <w:rsid w:val="00DC1594"/>
    <w:rsid w:val="00DC3919"/>
    <w:rsid w:val="00DC4B70"/>
    <w:rsid w:val="00DC4BCD"/>
    <w:rsid w:val="00DC766B"/>
    <w:rsid w:val="00DD1107"/>
    <w:rsid w:val="00DD178F"/>
    <w:rsid w:val="00DD1FE4"/>
    <w:rsid w:val="00DD5478"/>
    <w:rsid w:val="00DD65F1"/>
    <w:rsid w:val="00DE2966"/>
    <w:rsid w:val="00DE4107"/>
    <w:rsid w:val="00DE4798"/>
    <w:rsid w:val="00DF0B5E"/>
    <w:rsid w:val="00DF0ED5"/>
    <w:rsid w:val="00DF648F"/>
    <w:rsid w:val="00DF72D9"/>
    <w:rsid w:val="00DF7EC8"/>
    <w:rsid w:val="00E01F66"/>
    <w:rsid w:val="00E028ED"/>
    <w:rsid w:val="00E0363D"/>
    <w:rsid w:val="00E04A4C"/>
    <w:rsid w:val="00E104F6"/>
    <w:rsid w:val="00E10748"/>
    <w:rsid w:val="00E10FB5"/>
    <w:rsid w:val="00E11D58"/>
    <w:rsid w:val="00E120A2"/>
    <w:rsid w:val="00E12F57"/>
    <w:rsid w:val="00E14282"/>
    <w:rsid w:val="00E15EF6"/>
    <w:rsid w:val="00E20FF6"/>
    <w:rsid w:val="00E27DDF"/>
    <w:rsid w:val="00E27E01"/>
    <w:rsid w:val="00E30A90"/>
    <w:rsid w:val="00E31655"/>
    <w:rsid w:val="00E31BAE"/>
    <w:rsid w:val="00E32DBA"/>
    <w:rsid w:val="00E350F4"/>
    <w:rsid w:val="00E43469"/>
    <w:rsid w:val="00E445DA"/>
    <w:rsid w:val="00E45379"/>
    <w:rsid w:val="00E46352"/>
    <w:rsid w:val="00E477A3"/>
    <w:rsid w:val="00E50B22"/>
    <w:rsid w:val="00E51A18"/>
    <w:rsid w:val="00E51E18"/>
    <w:rsid w:val="00E533BD"/>
    <w:rsid w:val="00E53706"/>
    <w:rsid w:val="00E5445E"/>
    <w:rsid w:val="00E57CE2"/>
    <w:rsid w:val="00E600DD"/>
    <w:rsid w:val="00E617BD"/>
    <w:rsid w:val="00E705B4"/>
    <w:rsid w:val="00E714FE"/>
    <w:rsid w:val="00E72967"/>
    <w:rsid w:val="00E72DD2"/>
    <w:rsid w:val="00E73F3B"/>
    <w:rsid w:val="00E741E2"/>
    <w:rsid w:val="00E777C0"/>
    <w:rsid w:val="00E8155D"/>
    <w:rsid w:val="00E84CCF"/>
    <w:rsid w:val="00E84D8D"/>
    <w:rsid w:val="00E94F09"/>
    <w:rsid w:val="00EA0C03"/>
    <w:rsid w:val="00EA0E04"/>
    <w:rsid w:val="00EA220D"/>
    <w:rsid w:val="00EA29C9"/>
    <w:rsid w:val="00EA3156"/>
    <w:rsid w:val="00EA394B"/>
    <w:rsid w:val="00EA40A2"/>
    <w:rsid w:val="00EA4CD5"/>
    <w:rsid w:val="00EA5D2C"/>
    <w:rsid w:val="00EA5D8E"/>
    <w:rsid w:val="00EB063A"/>
    <w:rsid w:val="00EB0760"/>
    <w:rsid w:val="00EB07CF"/>
    <w:rsid w:val="00EB3B88"/>
    <w:rsid w:val="00EB5E78"/>
    <w:rsid w:val="00EB6B5B"/>
    <w:rsid w:val="00EB71D5"/>
    <w:rsid w:val="00EC3B8F"/>
    <w:rsid w:val="00EC5CA0"/>
    <w:rsid w:val="00EC7372"/>
    <w:rsid w:val="00ED30E8"/>
    <w:rsid w:val="00ED3B69"/>
    <w:rsid w:val="00ED695F"/>
    <w:rsid w:val="00ED6CD1"/>
    <w:rsid w:val="00EE45B2"/>
    <w:rsid w:val="00EE5F2E"/>
    <w:rsid w:val="00EF378C"/>
    <w:rsid w:val="00EF436A"/>
    <w:rsid w:val="00EF4A64"/>
    <w:rsid w:val="00EF5986"/>
    <w:rsid w:val="00EF6C64"/>
    <w:rsid w:val="00EF7AFC"/>
    <w:rsid w:val="00F02171"/>
    <w:rsid w:val="00F033EF"/>
    <w:rsid w:val="00F061A6"/>
    <w:rsid w:val="00F11AB3"/>
    <w:rsid w:val="00F126CD"/>
    <w:rsid w:val="00F15F56"/>
    <w:rsid w:val="00F20633"/>
    <w:rsid w:val="00F23E9F"/>
    <w:rsid w:val="00F25927"/>
    <w:rsid w:val="00F25CFE"/>
    <w:rsid w:val="00F318E7"/>
    <w:rsid w:val="00F35243"/>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7E2"/>
    <w:rsid w:val="00F70797"/>
    <w:rsid w:val="00F718DA"/>
    <w:rsid w:val="00F73751"/>
    <w:rsid w:val="00F755E1"/>
    <w:rsid w:val="00F75EAD"/>
    <w:rsid w:val="00F77154"/>
    <w:rsid w:val="00F80F33"/>
    <w:rsid w:val="00F82119"/>
    <w:rsid w:val="00F83359"/>
    <w:rsid w:val="00F846D6"/>
    <w:rsid w:val="00F9173A"/>
    <w:rsid w:val="00F91800"/>
    <w:rsid w:val="00F91951"/>
    <w:rsid w:val="00F92681"/>
    <w:rsid w:val="00F94E99"/>
    <w:rsid w:val="00F959E3"/>
    <w:rsid w:val="00F9650A"/>
    <w:rsid w:val="00F967C7"/>
    <w:rsid w:val="00FA0437"/>
    <w:rsid w:val="00FA233F"/>
    <w:rsid w:val="00FA2E05"/>
    <w:rsid w:val="00FA7D57"/>
    <w:rsid w:val="00FB0008"/>
    <w:rsid w:val="00FB071C"/>
    <w:rsid w:val="00FB2416"/>
    <w:rsid w:val="00FB2C3A"/>
    <w:rsid w:val="00FB3EA0"/>
    <w:rsid w:val="00FB55F4"/>
    <w:rsid w:val="00FC0B63"/>
    <w:rsid w:val="00FC131A"/>
    <w:rsid w:val="00FC1754"/>
    <w:rsid w:val="00FC2209"/>
    <w:rsid w:val="00FC409F"/>
    <w:rsid w:val="00FC61CE"/>
    <w:rsid w:val="00FC73E6"/>
    <w:rsid w:val="00FC7531"/>
    <w:rsid w:val="00FC7EAA"/>
    <w:rsid w:val="00FD04D1"/>
    <w:rsid w:val="00FD1938"/>
    <w:rsid w:val="00FD3801"/>
    <w:rsid w:val="00FD4FA5"/>
    <w:rsid w:val="00FD5166"/>
    <w:rsid w:val="00FD5A8E"/>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docId w15:val="{E55CE753-9F52-4AA1-97BA-7CD0388C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76202-C917-4BB7-8B21-335A35518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9657</Words>
  <Characters>53114</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Silvia Rita Paz Arellano</cp:lastModifiedBy>
  <cp:revision>4</cp:revision>
  <cp:lastPrinted>2018-12-10T23:44:00Z</cp:lastPrinted>
  <dcterms:created xsi:type="dcterms:W3CDTF">2019-02-05T01:28:00Z</dcterms:created>
  <dcterms:modified xsi:type="dcterms:W3CDTF">2019-02-19T00:47:00Z</dcterms:modified>
</cp:coreProperties>
</file>