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0D5" w:rsidRPr="001C24B2" w:rsidRDefault="00AE30D5" w:rsidP="00AE30D5">
      <w:pPr>
        <w:spacing w:before="240" w:after="240" w:line="360" w:lineRule="auto"/>
        <w:jc w:val="both"/>
        <w:rPr>
          <w:rFonts w:ascii="Palatino Linotype" w:hAnsi="Palatino Linotype" w:cs="Arial"/>
        </w:rPr>
      </w:pPr>
      <w:r w:rsidRPr="001C24B2">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1C24B2">
        <w:rPr>
          <w:rStyle w:val="normaltextrun"/>
          <w:rFonts w:ascii="Palatino Linotype" w:hAnsi="Palatino Linotype" w:cs="Arial"/>
        </w:rPr>
        <w:t>,</w:t>
      </w:r>
      <w:r w:rsidRPr="001C24B2">
        <w:rPr>
          <w:rStyle w:val="apple-converted-space"/>
          <w:rFonts w:ascii="Palatino Linotype" w:hAnsi="Palatino Linotype" w:cs="Arial"/>
        </w:rPr>
        <w:t> </w:t>
      </w:r>
      <w:r w:rsidR="008239E6">
        <w:rPr>
          <w:rStyle w:val="apple-converted-space"/>
          <w:rFonts w:ascii="Palatino Linotype" w:hAnsi="Palatino Linotype" w:cs="Arial"/>
        </w:rPr>
        <w:t xml:space="preserve">de fecha </w:t>
      </w:r>
      <w:r w:rsidR="006C16F5" w:rsidRPr="001C24B2">
        <w:rPr>
          <w:rStyle w:val="normaltextrun"/>
          <w:rFonts w:ascii="Palatino Linotype" w:hAnsi="Palatino Linotype" w:cs="Arial"/>
        </w:rPr>
        <w:t xml:space="preserve">veintitrés de enero </w:t>
      </w:r>
      <w:r w:rsidRPr="001C24B2">
        <w:rPr>
          <w:rStyle w:val="normaltextrun"/>
          <w:rFonts w:ascii="Palatino Linotype" w:hAnsi="Palatino Linotype" w:cs="Arial"/>
        </w:rPr>
        <w:t>de dos mil dieci</w:t>
      </w:r>
      <w:r w:rsidR="006C16F5" w:rsidRPr="001C24B2">
        <w:rPr>
          <w:rStyle w:val="normaltextrun"/>
          <w:rFonts w:ascii="Palatino Linotype" w:hAnsi="Palatino Linotype" w:cs="Arial"/>
        </w:rPr>
        <w:t>nueve</w:t>
      </w:r>
      <w:r w:rsidRPr="001C24B2">
        <w:rPr>
          <w:rStyle w:val="normaltextrun"/>
          <w:rFonts w:ascii="Palatino Linotype" w:hAnsi="Palatino Linotype" w:cs="Arial"/>
        </w:rPr>
        <w:t>.</w:t>
      </w:r>
    </w:p>
    <w:p w:rsidR="00AE30D5" w:rsidRPr="001C24B2" w:rsidRDefault="00AE30D5" w:rsidP="00AE30D5">
      <w:pPr>
        <w:spacing w:before="240" w:after="240" w:line="360" w:lineRule="auto"/>
        <w:jc w:val="both"/>
        <w:rPr>
          <w:rFonts w:ascii="Palatino Linotype" w:hAnsi="Palatino Linotype" w:cs="Arial"/>
        </w:rPr>
      </w:pPr>
      <w:r w:rsidRPr="001C24B2">
        <w:rPr>
          <w:rFonts w:ascii="Palatino Linotype" w:hAnsi="Palatino Linotype" w:cs="Arial"/>
          <w:b/>
        </w:rPr>
        <w:t xml:space="preserve">Visto </w:t>
      </w:r>
      <w:r w:rsidRPr="001C24B2">
        <w:rPr>
          <w:rFonts w:ascii="Palatino Linotype" w:hAnsi="Palatino Linotype" w:cs="Arial"/>
        </w:rPr>
        <w:t xml:space="preserve">el expediente relativo al recurso de revisión </w:t>
      </w:r>
      <w:r w:rsidRPr="001C24B2">
        <w:rPr>
          <w:rFonts w:ascii="Palatino Linotype" w:hAnsi="Palatino Linotype" w:cs="Arial"/>
          <w:b/>
          <w:bCs/>
        </w:rPr>
        <w:t>0</w:t>
      </w:r>
      <w:r w:rsidR="006C16F5" w:rsidRPr="001C24B2">
        <w:rPr>
          <w:rFonts w:ascii="Palatino Linotype" w:hAnsi="Palatino Linotype" w:cs="Arial"/>
          <w:b/>
          <w:bCs/>
        </w:rPr>
        <w:t>4274</w:t>
      </w:r>
      <w:r w:rsidRPr="001C24B2">
        <w:rPr>
          <w:rFonts w:ascii="Palatino Linotype" w:hAnsi="Palatino Linotype" w:cs="Arial"/>
          <w:b/>
          <w:bCs/>
        </w:rPr>
        <w:t>/INFOEM/IP/RR/2018</w:t>
      </w:r>
      <w:r w:rsidRPr="001C24B2">
        <w:rPr>
          <w:rFonts w:ascii="Palatino Linotype" w:hAnsi="Palatino Linotype" w:cs="Arial"/>
        </w:rPr>
        <w:t xml:space="preserve">, interpuesto por </w:t>
      </w:r>
      <w:proofErr w:type="spellStart"/>
      <w:r w:rsidR="008B3594" w:rsidRPr="008B3594">
        <w:rPr>
          <w:rFonts w:ascii="Palatino Linotype" w:hAnsi="Palatino Linotype" w:cs="Arial"/>
          <w:b/>
          <w:lang w:val="es-ES_tradnl"/>
        </w:rPr>
        <w:t>Xxxxxxx</w:t>
      </w:r>
      <w:proofErr w:type="spellEnd"/>
      <w:r w:rsidR="008B3594" w:rsidRPr="008B3594">
        <w:rPr>
          <w:rFonts w:ascii="Palatino Linotype" w:hAnsi="Palatino Linotype" w:cs="Arial"/>
          <w:b/>
          <w:lang w:val="es-ES_tradnl"/>
        </w:rPr>
        <w:t xml:space="preserve"> </w:t>
      </w:r>
      <w:proofErr w:type="spellStart"/>
      <w:r w:rsidR="008B3594" w:rsidRPr="008B3594">
        <w:rPr>
          <w:rFonts w:ascii="Palatino Linotype" w:hAnsi="Palatino Linotype" w:cs="Arial"/>
          <w:b/>
          <w:lang w:val="es-ES_tradnl"/>
        </w:rPr>
        <w:t>Xxxxxxx</w:t>
      </w:r>
      <w:proofErr w:type="spellEnd"/>
      <w:r w:rsidR="008B3594" w:rsidRPr="008B3594">
        <w:rPr>
          <w:rFonts w:ascii="Palatino Linotype" w:hAnsi="Palatino Linotype" w:cs="Arial"/>
          <w:b/>
          <w:lang w:val="es-ES_tradnl"/>
        </w:rPr>
        <w:t xml:space="preserve"> </w:t>
      </w:r>
      <w:proofErr w:type="spellStart"/>
      <w:r w:rsidR="008B3594" w:rsidRPr="008B3594">
        <w:rPr>
          <w:rFonts w:ascii="Palatino Linotype" w:hAnsi="Palatino Linotype" w:cs="Arial"/>
          <w:b/>
          <w:lang w:val="es-ES_tradnl"/>
        </w:rPr>
        <w:t>Xxxxxxx</w:t>
      </w:r>
      <w:proofErr w:type="spellEnd"/>
      <w:r w:rsidRPr="001C24B2">
        <w:rPr>
          <w:rFonts w:ascii="Palatino Linotype" w:hAnsi="Palatino Linotype" w:cs="Arial"/>
        </w:rPr>
        <w:t xml:space="preserve">, en lo sucesivo el </w:t>
      </w:r>
      <w:r w:rsidRPr="001C24B2">
        <w:rPr>
          <w:rFonts w:ascii="Palatino Linotype" w:hAnsi="Palatino Linotype" w:cs="Arial"/>
          <w:b/>
        </w:rPr>
        <w:t>recurrente</w:t>
      </w:r>
      <w:r w:rsidRPr="001C24B2">
        <w:rPr>
          <w:rFonts w:ascii="Palatino Linotype" w:hAnsi="Palatino Linotype" w:cs="Arial"/>
        </w:rPr>
        <w:t xml:space="preserve"> en contra de la respuesta emitida a la solicitud de información con número de folio </w:t>
      </w:r>
      <w:r w:rsidRPr="001C24B2">
        <w:rPr>
          <w:rFonts w:ascii="Palatino Linotype" w:hAnsi="Palatino Linotype" w:cs="Arial"/>
          <w:b/>
        </w:rPr>
        <w:t>00</w:t>
      </w:r>
      <w:r w:rsidR="006C16F5" w:rsidRPr="001C24B2">
        <w:rPr>
          <w:rFonts w:ascii="Palatino Linotype" w:hAnsi="Palatino Linotype" w:cs="Arial"/>
          <w:b/>
        </w:rPr>
        <w:t>607</w:t>
      </w:r>
      <w:r w:rsidRPr="001C24B2">
        <w:rPr>
          <w:rFonts w:ascii="Palatino Linotype" w:hAnsi="Palatino Linotype" w:cs="Arial"/>
          <w:b/>
        </w:rPr>
        <w:t>/</w:t>
      </w:r>
      <w:r w:rsidR="006C16F5" w:rsidRPr="001C24B2">
        <w:rPr>
          <w:rFonts w:ascii="Palatino Linotype" w:hAnsi="Palatino Linotype" w:cs="Arial"/>
          <w:b/>
        </w:rPr>
        <w:t>FGJ</w:t>
      </w:r>
      <w:r w:rsidRPr="001C24B2">
        <w:rPr>
          <w:rFonts w:ascii="Palatino Linotype" w:hAnsi="Palatino Linotype" w:cs="Arial"/>
          <w:b/>
        </w:rPr>
        <w:t>/IP/2018</w:t>
      </w:r>
      <w:r w:rsidRPr="001C24B2">
        <w:rPr>
          <w:rFonts w:ascii="Palatino Linotype" w:hAnsi="Palatino Linotype" w:cs="Arial"/>
        </w:rPr>
        <w:t>, por parte de</w:t>
      </w:r>
      <w:r w:rsidR="006C16F5" w:rsidRPr="001C24B2">
        <w:rPr>
          <w:rFonts w:ascii="Palatino Linotype" w:hAnsi="Palatino Linotype" w:cs="Arial"/>
        </w:rPr>
        <w:t xml:space="preserve"> </w:t>
      </w:r>
      <w:r w:rsidRPr="001C24B2">
        <w:rPr>
          <w:rFonts w:ascii="Palatino Linotype" w:hAnsi="Palatino Linotype" w:cs="Arial"/>
        </w:rPr>
        <w:t>l</w:t>
      </w:r>
      <w:r w:rsidR="006C16F5" w:rsidRPr="001C24B2">
        <w:rPr>
          <w:rFonts w:ascii="Palatino Linotype" w:hAnsi="Palatino Linotype" w:cs="Arial"/>
        </w:rPr>
        <w:t>a</w:t>
      </w:r>
      <w:r w:rsidRPr="001C24B2">
        <w:rPr>
          <w:rFonts w:ascii="Palatino Linotype" w:hAnsi="Palatino Linotype" w:cs="Arial"/>
        </w:rPr>
        <w:t xml:space="preserve"> </w:t>
      </w:r>
      <w:r w:rsidR="006C16F5" w:rsidRPr="001C24B2">
        <w:rPr>
          <w:rFonts w:ascii="Palatino Linotype" w:hAnsi="Palatino Linotype" w:cs="Arial"/>
          <w:b/>
          <w:bCs/>
        </w:rPr>
        <w:t>Fiscalía General de Justicia</w:t>
      </w:r>
      <w:r w:rsidR="008239E6">
        <w:rPr>
          <w:rFonts w:ascii="Palatino Linotype" w:hAnsi="Palatino Linotype" w:cs="Arial"/>
          <w:b/>
          <w:bCs/>
        </w:rPr>
        <w:t xml:space="preserve"> del Estado de México</w:t>
      </w:r>
      <w:r w:rsidRPr="001C24B2">
        <w:rPr>
          <w:rFonts w:ascii="Palatino Linotype" w:hAnsi="Palatino Linotype" w:cs="Arial"/>
        </w:rPr>
        <w:t xml:space="preserve">, en lo sucesivo el </w:t>
      </w:r>
      <w:r w:rsidRPr="001C24B2">
        <w:rPr>
          <w:rFonts w:ascii="Palatino Linotype" w:hAnsi="Palatino Linotype" w:cs="Arial"/>
          <w:b/>
        </w:rPr>
        <w:t xml:space="preserve">Sujeto Obligado; </w:t>
      </w:r>
      <w:r w:rsidRPr="001C24B2">
        <w:rPr>
          <w:rFonts w:ascii="Palatino Linotype" w:hAnsi="Palatino Linotype" w:cs="Arial"/>
        </w:rPr>
        <w:t>se procede a dictar la presente resolución, con base en lo siguiente.</w:t>
      </w:r>
    </w:p>
    <w:p w:rsidR="00AE30D5" w:rsidRPr="001C24B2" w:rsidRDefault="00AE30D5" w:rsidP="00AE30D5">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1C24B2">
        <w:rPr>
          <w:rFonts w:ascii="Palatino Linotype" w:hAnsi="Palatino Linotype" w:cs="Arial"/>
          <w:b/>
          <w:sz w:val="24"/>
          <w:szCs w:val="24"/>
        </w:rPr>
        <w:t>A N T E C E D E N T E S:</w:t>
      </w:r>
    </w:p>
    <w:p w:rsidR="00AE30D5" w:rsidRPr="001C24B2" w:rsidRDefault="00AE30D5" w:rsidP="00AE30D5">
      <w:pPr>
        <w:spacing w:before="240" w:after="240" w:line="360" w:lineRule="auto"/>
        <w:jc w:val="both"/>
        <w:rPr>
          <w:rFonts w:ascii="Palatino Linotype" w:hAnsi="Palatino Linotype" w:cs="Arial"/>
          <w:b/>
        </w:rPr>
      </w:pPr>
      <w:r w:rsidRPr="001C24B2">
        <w:rPr>
          <w:rFonts w:ascii="Palatino Linotype" w:hAnsi="Palatino Linotype" w:cs="Arial"/>
          <w:b/>
        </w:rPr>
        <w:t xml:space="preserve">1. Solicitud de acceso a la información. </w:t>
      </w:r>
      <w:r w:rsidRPr="001C24B2">
        <w:rPr>
          <w:rFonts w:ascii="Palatino Linotype" w:hAnsi="Palatino Linotype" w:cs="Arial"/>
        </w:rPr>
        <w:t xml:space="preserve">Con fecha </w:t>
      </w:r>
      <w:r w:rsidR="006C16F5" w:rsidRPr="001C24B2">
        <w:rPr>
          <w:rFonts w:ascii="Palatino Linotype" w:hAnsi="Palatino Linotype" w:cs="Arial"/>
        </w:rPr>
        <w:t xml:space="preserve">quince de octubre </w:t>
      </w:r>
      <w:r w:rsidRPr="001C24B2">
        <w:rPr>
          <w:rFonts w:ascii="Palatino Linotype" w:hAnsi="Palatino Linotype" w:cs="Arial"/>
        </w:rPr>
        <w:t xml:space="preserve">del dos mil dieciocho, la parte </w:t>
      </w:r>
      <w:r w:rsidRPr="001C24B2">
        <w:rPr>
          <w:rFonts w:ascii="Palatino Linotype" w:hAnsi="Palatino Linotype" w:cs="Arial"/>
          <w:b/>
        </w:rPr>
        <w:t>recurrente</w:t>
      </w:r>
      <w:r w:rsidRPr="001C24B2">
        <w:rPr>
          <w:rFonts w:ascii="Palatino Linotype" w:hAnsi="Palatino Linotype" w:cs="Arial"/>
        </w:rPr>
        <w:t xml:space="preserve"> formuló solicitud de acceso a información pública al </w:t>
      </w:r>
      <w:r w:rsidRPr="001C24B2">
        <w:rPr>
          <w:rFonts w:ascii="Palatino Linotype" w:hAnsi="Palatino Linotype" w:cs="Arial"/>
          <w:b/>
        </w:rPr>
        <w:t>Sujeto Obligado</w:t>
      </w:r>
      <w:r w:rsidRPr="001C24B2">
        <w:rPr>
          <w:rFonts w:ascii="Palatino Linotype" w:hAnsi="Palatino Linotype" w:cs="Arial"/>
        </w:rPr>
        <w:t xml:space="preserve"> a través del Sistema de Acceso a la Información Mexiquense, en </w:t>
      </w:r>
      <w:proofErr w:type="gramStart"/>
      <w:r w:rsidRPr="001C24B2">
        <w:rPr>
          <w:rFonts w:ascii="Palatino Linotype" w:hAnsi="Palatino Linotype" w:cs="Arial"/>
        </w:rPr>
        <w:t>adelante</w:t>
      </w:r>
      <w:proofErr w:type="gramEnd"/>
      <w:r w:rsidRPr="001C24B2">
        <w:rPr>
          <w:rFonts w:ascii="Palatino Linotype" w:hAnsi="Palatino Linotype" w:cs="Arial"/>
        </w:rPr>
        <w:t xml:space="preserve"> </w:t>
      </w:r>
      <w:r w:rsidRPr="001C24B2">
        <w:rPr>
          <w:rFonts w:ascii="Palatino Linotype" w:hAnsi="Palatino Linotype" w:cs="Arial"/>
          <w:b/>
        </w:rPr>
        <w:t>SAIMEX,</w:t>
      </w:r>
      <w:r w:rsidRPr="001C24B2">
        <w:rPr>
          <w:rFonts w:ascii="Palatino Linotype" w:hAnsi="Palatino Linotype" w:cs="Arial"/>
        </w:rPr>
        <w:t xml:space="preserve"> requiriéndole lo siguiente:</w:t>
      </w:r>
    </w:p>
    <w:p w:rsidR="00AE30D5" w:rsidRPr="001C24B2" w:rsidRDefault="00AE30D5" w:rsidP="00AE30D5">
      <w:pPr>
        <w:autoSpaceDE w:val="0"/>
        <w:autoSpaceDN w:val="0"/>
        <w:adjustRightInd w:val="0"/>
        <w:ind w:left="992" w:right="1043"/>
        <w:jc w:val="both"/>
        <w:rPr>
          <w:rFonts w:ascii="Palatino Linotype" w:hAnsi="Palatino Linotype" w:cs="Arial"/>
          <w:i/>
          <w:sz w:val="22"/>
          <w:szCs w:val="22"/>
        </w:rPr>
      </w:pPr>
      <w:r w:rsidRPr="001C24B2">
        <w:rPr>
          <w:rFonts w:ascii="Palatino Linotype" w:hAnsi="Palatino Linotype" w:cs="Arial"/>
          <w:i/>
          <w:sz w:val="22"/>
          <w:szCs w:val="22"/>
        </w:rPr>
        <w:t xml:space="preserve"> “</w:t>
      </w:r>
      <w:r w:rsidR="00556CC8" w:rsidRPr="001C24B2">
        <w:rPr>
          <w:rFonts w:ascii="Palatino Linotype" w:hAnsi="Palatino Linotype" w:cs="Arial"/>
          <w:b/>
          <w:i/>
          <w:sz w:val="22"/>
          <w:szCs w:val="22"/>
          <w:u w:val="single"/>
        </w:rPr>
        <w:t>SOLICITO COPIA SIMPLE DE LA VALUACION DE LOS DAÑOS DEL AUTOMOVIL</w:t>
      </w:r>
      <w:r w:rsidR="00556CC8" w:rsidRPr="001C24B2">
        <w:rPr>
          <w:rFonts w:ascii="Palatino Linotype" w:hAnsi="Palatino Linotype" w:cs="Arial"/>
          <w:i/>
          <w:sz w:val="22"/>
          <w:szCs w:val="22"/>
        </w:rPr>
        <w:t xml:space="preserve"> FORD FIESTA 2003 </w:t>
      </w:r>
      <w:r w:rsidR="00556CC8" w:rsidRPr="001C24B2">
        <w:rPr>
          <w:rFonts w:ascii="Palatino Linotype" w:hAnsi="Palatino Linotype" w:cs="Arial"/>
          <w:b/>
          <w:i/>
          <w:sz w:val="22"/>
          <w:szCs w:val="22"/>
          <w:u w:val="single"/>
        </w:rPr>
        <w:t>DE LA Carpeta de Investigación</w:t>
      </w:r>
      <w:r w:rsidR="00556CC8" w:rsidRPr="001C24B2">
        <w:rPr>
          <w:rFonts w:ascii="Palatino Linotype" w:hAnsi="Palatino Linotype" w:cs="Arial"/>
          <w:i/>
          <w:sz w:val="22"/>
          <w:szCs w:val="22"/>
        </w:rPr>
        <w:t xml:space="preserve"> registrada con el número </w:t>
      </w:r>
      <w:r w:rsidR="00E1018F">
        <w:rPr>
          <w:rFonts w:ascii="Palatino Linotype" w:hAnsi="Palatino Linotype" w:cs="Arial"/>
          <w:b/>
          <w:i/>
          <w:sz w:val="22"/>
          <w:szCs w:val="22"/>
          <w:u w:val="single"/>
        </w:rPr>
        <w:t>XXXXXXXXXXX</w:t>
      </w:r>
      <w:r w:rsidR="00556CC8" w:rsidRPr="001C24B2">
        <w:rPr>
          <w:rFonts w:ascii="Palatino Linotype" w:hAnsi="Palatino Linotype" w:cs="Arial"/>
          <w:i/>
          <w:sz w:val="22"/>
          <w:szCs w:val="22"/>
        </w:rPr>
        <w:t>, ante el Agente del Ministerio Público del Primer Turno de la Agencia Central de la Fiscalía Regional de Toluca;</w:t>
      </w:r>
      <w:r w:rsidRPr="001C24B2">
        <w:rPr>
          <w:rFonts w:ascii="Palatino Linotype" w:hAnsi="Palatino Linotype" w:cs="Arial"/>
          <w:i/>
          <w:sz w:val="22"/>
          <w:szCs w:val="22"/>
        </w:rPr>
        <w:t>” (sic)</w:t>
      </w:r>
    </w:p>
    <w:p w:rsidR="00AE30D5" w:rsidRPr="001C24B2" w:rsidRDefault="00AE30D5" w:rsidP="00AE30D5">
      <w:pPr>
        <w:autoSpaceDE w:val="0"/>
        <w:autoSpaceDN w:val="0"/>
        <w:adjustRightInd w:val="0"/>
        <w:ind w:left="992" w:right="1043"/>
        <w:jc w:val="both"/>
        <w:rPr>
          <w:rFonts w:ascii="Palatino Linotype" w:hAnsi="Palatino Linotype" w:cs="Arial"/>
          <w:i/>
          <w:sz w:val="22"/>
          <w:szCs w:val="22"/>
        </w:rPr>
      </w:pPr>
    </w:p>
    <w:p w:rsidR="00AE30D5" w:rsidRPr="001C24B2" w:rsidRDefault="00AE30D5" w:rsidP="00AE30D5">
      <w:pPr>
        <w:autoSpaceDE w:val="0"/>
        <w:autoSpaceDN w:val="0"/>
        <w:adjustRightInd w:val="0"/>
        <w:ind w:left="992" w:right="1043"/>
        <w:jc w:val="both"/>
        <w:rPr>
          <w:rFonts w:ascii="Palatino Linotype" w:hAnsi="Palatino Linotype" w:cs="Arial"/>
          <w:i/>
          <w:sz w:val="22"/>
          <w:szCs w:val="22"/>
        </w:rPr>
      </w:pPr>
      <w:r w:rsidRPr="001C24B2">
        <w:rPr>
          <w:rFonts w:ascii="Palatino Linotype" w:hAnsi="Palatino Linotype" w:cs="Arial"/>
          <w:i/>
          <w:sz w:val="22"/>
          <w:szCs w:val="22"/>
        </w:rPr>
        <w:t>Énfasis añadido.</w:t>
      </w:r>
    </w:p>
    <w:p w:rsidR="00AE30D5" w:rsidRPr="001C24B2" w:rsidRDefault="00AE30D5" w:rsidP="00AE30D5">
      <w:pPr>
        <w:autoSpaceDE w:val="0"/>
        <w:autoSpaceDN w:val="0"/>
        <w:adjustRightInd w:val="0"/>
        <w:ind w:right="1043"/>
        <w:jc w:val="both"/>
        <w:rPr>
          <w:rFonts w:ascii="Palatino Linotype" w:hAnsi="Palatino Linotype"/>
          <w:i/>
          <w:sz w:val="22"/>
          <w:szCs w:val="22"/>
        </w:rPr>
      </w:pPr>
    </w:p>
    <w:p w:rsidR="00AE30D5" w:rsidRPr="001C24B2" w:rsidRDefault="00AE30D5" w:rsidP="00AE30D5">
      <w:pPr>
        <w:spacing w:before="240" w:after="240" w:line="360" w:lineRule="auto"/>
        <w:jc w:val="both"/>
        <w:rPr>
          <w:rFonts w:ascii="Palatino Linotype" w:hAnsi="Palatino Linotype" w:cs="Arial"/>
        </w:rPr>
      </w:pPr>
      <w:r w:rsidRPr="001C24B2">
        <w:rPr>
          <w:rFonts w:ascii="Palatino Linotype" w:hAnsi="Palatino Linotype" w:cs="Arial"/>
          <w:b/>
        </w:rPr>
        <w:t xml:space="preserve">Modalidad elegida para la entrega de la información: </w:t>
      </w:r>
      <w:r w:rsidRPr="001C24B2">
        <w:rPr>
          <w:rFonts w:ascii="Palatino Linotype" w:hAnsi="Palatino Linotype" w:cs="Arial"/>
        </w:rPr>
        <w:t>a través del SAIMEX.</w:t>
      </w:r>
    </w:p>
    <w:p w:rsidR="00AE30D5" w:rsidRPr="001C24B2" w:rsidRDefault="00AE30D5" w:rsidP="00AE30D5">
      <w:pPr>
        <w:spacing w:before="240" w:after="240" w:line="360" w:lineRule="auto"/>
        <w:jc w:val="both"/>
        <w:rPr>
          <w:rFonts w:ascii="Palatino Linotype" w:hAnsi="Palatino Linotype" w:cs="Arial"/>
          <w:bCs/>
        </w:rPr>
      </w:pPr>
      <w:r w:rsidRPr="001C24B2">
        <w:rPr>
          <w:rFonts w:ascii="Palatino Linotype" w:hAnsi="Palatino Linotype" w:cs="Arial"/>
          <w:b/>
        </w:rPr>
        <w:lastRenderedPageBreak/>
        <w:t xml:space="preserve">2. Respuesta. </w:t>
      </w:r>
      <w:r w:rsidRPr="001C24B2">
        <w:rPr>
          <w:rFonts w:ascii="Palatino Linotype" w:hAnsi="Palatino Linotype" w:cs="Arial"/>
        </w:rPr>
        <w:t xml:space="preserve">De las constancias que obran en </w:t>
      </w:r>
      <w:r w:rsidRPr="001C24B2">
        <w:rPr>
          <w:rFonts w:ascii="Palatino Linotype" w:hAnsi="Palatino Linotype" w:cs="Arial"/>
          <w:b/>
        </w:rPr>
        <w:t>SAIMEX</w:t>
      </w:r>
      <w:r w:rsidRPr="001C24B2">
        <w:rPr>
          <w:rFonts w:ascii="Palatino Linotype" w:hAnsi="Palatino Linotype" w:cs="Arial"/>
        </w:rPr>
        <w:t xml:space="preserve">, se observa que </w:t>
      </w:r>
      <w:r w:rsidRPr="001C24B2">
        <w:rPr>
          <w:rFonts w:ascii="Palatino Linotype" w:hAnsi="Palatino Linotype" w:cs="Arial"/>
          <w:b/>
        </w:rPr>
        <w:t xml:space="preserve">El Sujeto Obligado </w:t>
      </w:r>
      <w:r w:rsidRPr="001C24B2">
        <w:rPr>
          <w:rFonts w:ascii="Palatino Linotype" w:hAnsi="Palatino Linotype" w:cs="Arial"/>
        </w:rPr>
        <w:t xml:space="preserve">en fecha </w:t>
      </w:r>
      <w:r w:rsidR="00556CC8" w:rsidRPr="001C24B2">
        <w:rPr>
          <w:rFonts w:ascii="Palatino Linotype" w:hAnsi="Palatino Linotype" w:cs="Arial"/>
        </w:rPr>
        <w:t xml:space="preserve">seis de noviembre </w:t>
      </w:r>
      <w:r w:rsidRPr="001C24B2">
        <w:rPr>
          <w:rFonts w:ascii="Palatino Linotype" w:hAnsi="Palatino Linotype" w:cs="Arial"/>
        </w:rPr>
        <w:t>del presente año emitió respuesta, en los siguientes términos:</w:t>
      </w:r>
    </w:p>
    <w:p w:rsidR="00556CC8" w:rsidRPr="001C24B2" w:rsidRDefault="00556CC8" w:rsidP="00AE30D5">
      <w:pPr>
        <w:ind w:left="851" w:right="851"/>
        <w:jc w:val="both"/>
        <w:rPr>
          <w:rFonts w:ascii="Palatino Linotype" w:hAnsi="Palatino Linotype"/>
          <w:i/>
          <w:sz w:val="22"/>
          <w:szCs w:val="22"/>
        </w:rPr>
      </w:pPr>
      <w:r w:rsidRPr="001C24B2">
        <w:rPr>
          <w:rFonts w:ascii="Palatino Linotype" w:hAnsi="Palatino Linotype"/>
          <w:i/>
          <w:sz w:val="22"/>
          <w:szCs w:val="22"/>
        </w:rPr>
        <w:t>…</w:t>
      </w:r>
    </w:p>
    <w:p w:rsidR="00AE30D5" w:rsidRPr="001C24B2" w:rsidRDefault="00AE30D5" w:rsidP="00AE30D5">
      <w:pPr>
        <w:ind w:left="851" w:right="851"/>
        <w:jc w:val="both"/>
        <w:rPr>
          <w:rFonts w:ascii="Palatino Linotype" w:hAnsi="Palatino Linotype"/>
          <w:i/>
          <w:sz w:val="22"/>
          <w:szCs w:val="22"/>
        </w:rPr>
      </w:pPr>
      <w:r w:rsidRPr="001C24B2">
        <w:rPr>
          <w:rFonts w:ascii="Palatino Linotype" w:hAnsi="Palatino Linotype"/>
          <w:i/>
          <w:sz w:val="22"/>
          <w:szCs w:val="22"/>
        </w:rPr>
        <w:t>“</w:t>
      </w:r>
      <w:r w:rsidR="00556CC8" w:rsidRPr="001C24B2">
        <w:rPr>
          <w:rFonts w:ascii="Palatino Linotype" w:hAnsi="Palatino Linotype"/>
          <w:i/>
          <w:sz w:val="22"/>
          <w:szCs w:val="22"/>
        </w:rPr>
        <w:t xml:space="preserve">Al respecto, esta Fiscalía General de Justicia del Estado de México, con fundamento en los artículos 1, 4 y 163 de la Ley de Transparencia y Acceso a la Información Pública del Estado de México y Municipios, hace de su conocimiento que </w:t>
      </w:r>
      <w:r w:rsidR="00556CC8" w:rsidRPr="001C24B2">
        <w:rPr>
          <w:rFonts w:ascii="Palatino Linotype" w:hAnsi="Palatino Linotype"/>
          <w:b/>
          <w:i/>
          <w:sz w:val="22"/>
          <w:szCs w:val="22"/>
          <w:u w:val="single"/>
        </w:rPr>
        <w:t>de acuerdo a lo informado por el Secretario Particular del Fiscal Regional de Toluca</w:t>
      </w:r>
      <w:r w:rsidR="00556CC8" w:rsidRPr="001C24B2">
        <w:rPr>
          <w:rFonts w:ascii="Palatino Linotype" w:hAnsi="Palatino Linotype"/>
          <w:i/>
          <w:sz w:val="22"/>
          <w:szCs w:val="22"/>
        </w:rPr>
        <w:t xml:space="preserve">, Servidor Público Habilitado, </w:t>
      </w:r>
      <w:r w:rsidR="00556CC8" w:rsidRPr="001C24B2">
        <w:rPr>
          <w:rFonts w:ascii="Palatino Linotype" w:hAnsi="Palatino Linotype"/>
          <w:b/>
          <w:i/>
          <w:sz w:val="22"/>
          <w:szCs w:val="22"/>
          <w:u w:val="single"/>
        </w:rPr>
        <w:t>después de efectuar una búsqueda en sus archivos se localizó la Carpeta de Investigación que refiere</w:t>
      </w:r>
      <w:r w:rsidR="00556CC8" w:rsidRPr="001C24B2">
        <w:rPr>
          <w:rFonts w:ascii="Palatino Linotype" w:hAnsi="Palatino Linotype"/>
          <w:i/>
          <w:sz w:val="22"/>
          <w:szCs w:val="22"/>
        </w:rPr>
        <w:t xml:space="preserve"> en su solicitud, </w:t>
      </w:r>
      <w:r w:rsidR="00556CC8" w:rsidRPr="001C24B2">
        <w:rPr>
          <w:rFonts w:ascii="Palatino Linotype" w:hAnsi="Palatino Linotype"/>
          <w:b/>
          <w:i/>
          <w:sz w:val="22"/>
          <w:szCs w:val="22"/>
          <w:u w:val="single"/>
        </w:rPr>
        <w:t>en la cual usted es parte, razón por la cual se encuentra a su disposición en el momento a que a su interés convenga, en las oficinas que ocupa el Primer Turno de la Agencia Central de la Fiscalía Regional Toluca</w:t>
      </w:r>
      <w:r w:rsidR="00556CC8" w:rsidRPr="001C24B2">
        <w:rPr>
          <w:rFonts w:ascii="Palatino Linotype" w:hAnsi="Palatino Linotype"/>
          <w:i/>
          <w:sz w:val="22"/>
          <w:szCs w:val="22"/>
        </w:rPr>
        <w:t xml:space="preserve">, cuyo domicilio se encuentra ubicado en Avenida José María Morelos y Pavón, número 1300, planta baja, Colonia San Sebastián, Municipio de Toluca, Estado de México; </w:t>
      </w:r>
      <w:r w:rsidR="00556CC8" w:rsidRPr="001C24B2">
        <w:rPr>
          <w:rFonts w:ascii="Palatino Linotype" w:hAnsi="Palatino Linotype"/>
          <w:b/>
          <w:i/>
          <w:sz w:val="22"/>
          <w:szCs w:val="22"/>
          <w:u w:val="single"/>
        </w:rPr>
        <w:t>no se omite señalar que</w:t>
      </w:r>
      <w:r w:rsidR="00556CC8" w:rsidRPr="001C24B2">
        <w:rPr>
          <w:rFonts w:ascii="Palatino Linotype" w:hAnsi="Palatino Linotype"/>
          <w:i/>
          <w:sz w:val="22"/>
          <w:szCs w:val="22"/>
        </w:rPr>
        <w:t xml:space="preserve"> la indagatoria está a cargo del Lic. Servando Daniel Jadón Sánchez, Agente del Ministerio Público, con quien </w:t>
      </w:r>
      <w:r w:rsidR="00556CC8" w:rsidRPr="001C24B2">
        <w:rPr>
          <w:rFonts w:ascii="Palatino Linotype" w:hAnsi="Palatino Linotype"/>
          <w:b/>
          <w:i/>
          <w:sz w:val="22"/>
          <w:szCs w:val="22"/>
          <w:u w:val="single"/>
        </w:rPr>
        <w:t>podrá acudir para consultar la Carpeta antes citada, ya que la Unidad de Transparencia no es la vía para tener acceso a la misma</w:t>
      </w:r>
      <w:r w:rsidR="00556CC8" w:rsidRPr="001C24B2">
        <w:rPr>
          <w:rFonts w:ascii="Palatino Linotype" w:hAnsi="Palatino Linotype"/>
          <w:i/>
          <w:sz w:val="22"/>
          <w:szCs w:val="22"/>
        </w:rPr>
        <w:t>. Sin otro particular, le reitero la seguridad de mi distinguida consideración</w:t>
      </w:r>
      <w:r w:rsidRPr="001C24B2">
        <w:rPr>
          <w:rFonts w:ascii="Palatino Linotype" w:hAnsi="Palatino Linotype"/>
          <w:i/>
          <w:sz w:val="22"/>
          <w:szCs w:val="22"/>
        </w:rPr>
        <w:t>.”</w:t>
      </w:r>
    </w:p>
    <w:p w:rsidR="00BA48FC" w:rsidRPr="001C24B2" w:rsidRDefault="00BA48FC" w:rsidP="00AE30D5">
      <w:pPr>
        <w:ind w:left="851" w:right="851"/>
        <w:jc w:val="both"/>
        <w:rPr>
          <w:rFonts w:ascii="Palatino Linotype" w:hAnsi="Palatino Linotype"/>
          <w:i/>
          <w:sz w:val="22"/>
          <w:szCs w:val="22"/>
        </w:rPr>
      </w:pPr>
      <w:r w:rsidRPr="001C24B2">
        <w:rPr>
          <w:rFonts w:ascii="Palatino Linotype" w:hAnsi="Palatino Linotype"/>
          <w:i/>
          <w:sz w:val="22"/>
          <w:szCs w:val="22"/>
        </w:rPr>
        <w:t>Énfasis añadido</w:t>
      </w:r>
    </w:p>
    <w:p w:rsidR="00AE30D5" w:rsidRPr="001C24B2" w:rsidRDefault="00AE30D5" w:rsidP="00AE30D5">
      <w:pPr>
        <w:ind w:right="851"/>
        <w:jc w:val="both"/>
        <w:rPr>
          <w:rFonts w:ascii="Palatino Linotype" w:hAnsi="Palatino Linotype" w:cs="Arial"/>
          <w:i/>
          <w:sz w:val="22"/>
          <w:szCs w:val="22"/>
        </w:rPr>
      </w:pPr>
    </w:p>
    <w:p w:rsidR="00AE30D5" w:rsidRPr="001C24B2" w:rsidRDefault="00556CC8" w:rsidP="00AE30D5">
      <w:pPr>
        <w:spacing w:before="240" w:after="240" w:line="360" w:lineRule="auto"/>
        <w:jc w:val="both"/>
        <w:rPr>
          <w:rFonts w:ascii="Palatino Linotype" w:hAnsi="Palatino Linotype" w:cs="Arial"/>
        </w:rPr>
      </w:pPr>
      <w:r w:rsidRPr="001C24B2">
        <w:rPr>
          <w:rFonts w:ascii="Palatino Linotype" w:hAnsi="Palatino Linotype"/>
          <w:b/>
        </w:rPr>
        <w:t>3</w:t>
      </w:r>
      <w:r w:rsidR="00AE30D5" w:rsidRPr="001C24B2">
        <w:rPr>
          <w:rFonts w:ascii="Palatino Linotype" w:hAnsi="Palatino Linotype"/>
          <w:b/>
        </w:rPr>
        <w:t>.</w:t>
      </w:r>
      <w:r w:rsidR="00AE30D5" w:rsidRPr="001C24B2">
        <w:rPr>
          <w:rFonts w:ascii="Palatino Linotype" w:hAnsi="Palatino Linotype" w:cs="Arial"/>
          <w:b/>
        </w:rPr>
        <w:t xml:space="preserve"> Interposición del recurso de revisión. </w:t>
      </w:r>
      <w:r w:rsidR="00AE30D5" w:rsidRPr="001C24B2">
        <w:rPr>
          <w:rFonts w:ascii="Palatino Linotype" w:hAnsi="Palatino Linotype" w:cs="Arial"/>
        </w:rPr>
        <w:t xml:space="preserve">Inconforme el solicitante con la respuesta del Sujeto Obligado interpuso recurso de revisión a través del SAIMEX con fecha </w:t>
      </w:r>
      <w:r w:rsidRPr="001C24B2">
        <w:rPr>
          <w:rFonts w:ascii="Palatino Linotype" w:hAnsi="Palatino Linotype" w:cs="Arial"/>
        </w:rPr>
        <w:t xml:space="preserve">ocho de noviembre </w:t>
      </w:r>
      <w:r w:rsidR="00AE30D5" w:rsidRPr="001C24B2">
        <w:rPr>
          <w:rFonts w:ascii="Palatino Linotype" w:hAnsi="Palatino Linotype" w:cs="Arial"/>
        </w:rPr>
        <w:t>del dos mil dieciocho, a través del cual expresó lo siguiente:</w:t>
      </w:r>
    </w:p>
    <w:p w:rsidR="00AE30D5" w:rsidRPr="001C24B2" w:rsidRDefault="00AE30D5" w:rsidP="00AE30D5">
      <w:pPr>
        <w:spacing w:line="360" w:lineRule="auto"/>
        <w:rPr>
          <w:rFonts w:ascii="Palatino Linotype" w:hAnsi="Palatino Linotype" w:cs="Arial"/>
          <w:b/>
        </w:rPr>
      </w:pPr>
      <w:r w:rsidRPr="001C24B2">
        <w:rPr>
          <w:rFonts w:ascii="Palatino Linotype" w:hAnsi="Palatino Linotype" w:cs="Arial"/>
          <w:b/>
        </w:rPr>
        <w:t>a) Acto impugnado.</w:t>
      </w:r>
    </w:p>
    <w:p w:rsidR="00AE30D5" w:rsidRPr="001C24B2" w:rsidRDefault="00AE30D5" w:rsidP="00AE30D5">
      <w:pPr>
        <w:spacing w:before="240" w:after="240"/>
        <w:ind w:left="992" w:right="1043"/>
        <w:jc w:val="both"/>
        <w:rPr>
          <w:rFonts w:ascii="Palatino Linotype" w:hAnsi="Palatino Linotype" w:cs="Arial"/>
          <w:i/>
        </w:rPr>
      </w:pPr>
      <w:r w:rsidRPr="001C24B2">
        <w:rPr>
          <w:rFonts w:ascii="Palatino Linotype" w:hAnsi="Palatino Linotype" w:cs="Arial"/>
          <w:i/>
          <w:sz w:val="22"/>
          <w:szCs w:val="22"/>
        </w:rPr>
        <w:t xml:space="preserve"> “</w:t>
      </w:r>
      <w:r w:rsidR="00556CC8" w:rsidRPr="001C24B2">
        <w:rPr>
          <w:rFonts w:ascii="Palatino Linotype" w:hAnsi="Palatino Linotype" w:cs="Arial"/>
          <w:i/>
          <w:sz w:val="22"/>
          <w:szCs w:val="22"/>
        </w:rPr>
        <w:t xml:space="preserve">SOLICITO COPIA SIMPLE DE LA VALUACION DE LOS DAÑOS DEL AUTOMOVIL FORD FIESTA 2003 DE LA Carpeta de Investigación registrada con el número </w:t>
      </w:r>
      <w:r w:rsidR="00E1018F">
        <w:rPr>
          <w:rFonts w:ascii="Palatino Linotype" w:hAnsi="Palatino Linotype" w:cs="Arial"/>
          <w:b/>
          <w:i/>
          <w:sz w:val="22"/>
          <w:szCs w:val="22"/>
          <w:u w:val="single"/>
        </w:rPr>
        <w:t>XXXXXXXXXXX</w:t>
      </w:r>
      <w:r w:rsidR="00556CC8" w:rsidRPr="001C24B2">
        <w:rPr>
          <w:rFonts w:ascii="Palatino Linotype" w:hAnsi="Palatino Linotype" w:cs="Arial"/>
          <w:i/>
          <w:sz w:val="22"/>
          <w:szCs w:val="22"/>
        </w:rPr>
        <w:t>, ante el Agente del Ministerio Público del Primer Turno de la Agencia Central de la Fiscalía Regional de Toluca;</w:t>
      </w:r>
      <w:r w:rsidRPr="001C24B2">
        <w:rPr>
          <w:rFonts w:ascii="Palatino Linotype" w:hAnsi="Palatino Linotype" w:cs="Arial"/>
          <w:i/>
        </w:rPr>
        <w:t>” (sic)</w:t>
      </w:r>
    </w:p>
    <w:p w:rsidR="00AE30D5" w:rsidRPr="001C24B2" w:rsidRDefault="00AE30D5" w:rsidP="00AE30D5">
      <w:pPr>
        <w:spacing w:line="360" w:lineRule="auto"/>
        <w:jc w:val="both"/>
        <w:rPr>
          <w:rFonts w:ascii="Palatino Linotype" w:hAnsi="Palatino Linotype" w:cs="Arial"/>
          <w:b/>
        </w:rPr>
      </w:pPr>
      <w:r w:rsidRPr="001C24B2">
        <w:rPr>
          <w:rFonts w:ascii="Palatino Linotype" w:hAnsi="Palatino Linotype" w:cs="Arial"/>
          <w:b/>
        </w:rPr>
        <w:lastRenderedPageBreak/>
        <w:t>b) Motivos de inconformidad.</w:t>
      </w:r>
    </w:p>
    <w:p w:rsidR="00AE30D5" w:rsidRPr="001C24B2" w:rsidRDefault="00AE30D5" w:rsidP="00AE30D5">
      <w:pPr>
        <w:spacing w:line="276" w:lineRule="auto"/>
        <w:ind w:right="1041"/>
        <w:jc w:val="both"/>
        <w:rPr>
          <w:rFonts w:ascii="Palatino Linotype" w:hAnsi="Palatino Linotype" w:cs="Arial"/>
          <w:i/>
          <w:sz w:val="22"/>
          <w:szCs w:val="22"/>
        </w:rPr>
      </w:pPr>
    </w:p>
    <w:p w:rsidR="00AE30D5" w:rsidRPr="001C24B2" w:rsidRDefault="00AE30D5" w:rsidP="00AE30D5">
      <w:pPr>
        <w:ind w:left="993" w:right="1043"/>
        <w:jc w:val="both"/>
        <w:rPr>
          <w:rFonts w:ascii="Palatino Linotype" w:hAnsi="Palatino Linotype" w:cs="Arial"/>
          <w:i/>
        </w:rPr>
      </w:pPr>
      <w:r w:rsidRPr="001C24B2">
        <w:rPr>
          <w:rFonts w:ascii="Palatino Linotype" w:hAnsi="Palatino Linotype" w:cs="Arial"/>
          <w:i/>
          <w:sz w:val="22"/>
          <w:szCs w:val="22"/>
        </w:rPr>
        <w:t>“</w:t>
      </w:r>
      <w:r w:rsidR="00556CC8" w:rsidRPr="001C24B2">
        <w:rPr>
          <w:rFonts w:ascii="Palatino Linotype" w:hAnsi="Palatino Linotype"/>
          <w:b/>
          <w:i/>
          <w:sz w:val="22"/>
          <w:szCs w:val="22"/>
          <w:u w:val="single"/>
        </w:rPr>
        <w:t xml:space="preserve">En la fiscalía regional de la agencia del ministerio público del primer turno solo tienen la carpeta </w:t>
      </w:r>
      <w:r w:rsidR="00E1018F">
        <w:rPr>
          <w:rFonts w:ascii="Palatino Linotype" w:hAnsi="Palatino Linotype" w:cs="Arial"/>
          <w:b/>
          <w:i/>
          <w:sz w:val="22"/>
          <w:szCs w:val="22"/>
          <w:u w:val="single"/>
        </w:rPr>
        <w:t>XXXXXXXXXXX</w:t>
      </w:r>
      <w:r w:rsidR="00E1018F" w:rsidRPr="001C24B2">
        <w:rPr>
          <w:rFonts w:ascii="Palatino Linotype" w:hAnsi="Palatino Linotype"/>
          <w:b/>
          <w:i/>
          <w:sz w:val="22"/>
          <w:szCs w:val="22"/>
          <w:u w:val="single"/>
        </w:rPr>
        <w:t xml:space="preserve"> </w:t>
      </w:r>
      <w:r w:rsidR="00556CC8" w:rsidRPr="001C24B2">
        <w:rPr>
          <w:rFonts w:ascii="Palatino Linotype" w:hAnsi="Palatino Linotype"/>
          <w:b/>
          <w:i/>
          <w:sz w:val="22"/>
          <w:szCs w:val="22"/>
          <w:u w:val="single"/>
        </w:rPr>
        <w:t>pero no tienen la valuación de los daños de mi automóvil</w:t>
      </w:r>
      <w:r w:rsidR="00556CC8" w:rsidRPr="001C24B2">
        <w:rPr>
          <w:rFonts w:ascii="Palatino Linotype" w:hAnsi="Palatino Linotype"/>
          <w:i/>
          <w:sz w:val="22"/>
          <w:szCs w:val="22"/>
        </w:rPr>
        <w:t xml:space="preserve"> Ford fiesta 2003 </w:t>
      </w:r>
      <w:r w:rsidR="00556CC8" w:rsidRPr="001C24B2">
        <w:rPr>
          <w:rFonts w:ascii="Palatino Linotype" w:hAnsi="Palatino Linotype"/>
          <w:b/>
          <w:i/>
          <w:sz w:val="22"/>
          <w:szCs w:val="22"/>
          <w:u w:val="single"/>
        </w:rPr>
        <w:t>para poder cobrar los daños a la aseguradora del otro vehículo</w:t>
      </w:r>
      <w:r w:rsidR="00556CC8" w:rsidRPr="001C24B2">
        <w:rPr>
          <w:rFonts w:ascii="Palatino Linotype" w:hAnsi="Palatino Linotype"/>
          <w:b/>
          <w:i/>
          <w:sz w:val="22"/>
          <w:szCs w:val="22"/>
        </w:rPr>
        <w:t xml:space="preserve"> </w:t>
      </w:r>
      <w:r w:rsidR="00556CC8" w:rsidRPr="001C24B2">
        <w:rPr>
          <w:rFonts w:ascii="Palatino Linotype" w:hAnsi="Palatino Linotype"/>
          <w:i/>
          <w:sz w:val="22"/>
          <w:szCs w:val="22"/>
        </w:rPr>
        <w:t xml:space="preserve">haciendo que quede en estado de indefensión </w:t>
      </w:r>
      <w:r w:rsidR="00556CC8" w:rsidRPr="001C24B2">
        <w:rPr>
          <w:rFonts w:ascii="Palatino Linotype" w:hAnsi="Palatino Linotype"/>
          <w:b/>
          <w:i/>
          <w:sz w:val="22"/>
          <w:szCs w:val="22"/>
          <w:u w:val="single"/>
        </w:rPr>
        <w:t>para que continúe el proceso</w:t>
      </w:r>
      <w:r w:rsidR="00556CC8" w:rsidRPr="001C24B2">
        <w:rPr>
          <w:rFonts w:ascii="Palatino Linotype" w:hAnsi="Palatino Linotype"/>
          <w:i/>
          <w:sz w:val="22"/>
          <w:szCs w:val="22"/>
        </w:rPr>
        <w:t xml:space="preserve"> el cual ya tiene varios años</w:t>
      </w:r>
      <w:r w:rsidRPr="001C24B2">
        <w:rPr>
          <w:rFonts w:ascii="Palatino Linotype" w:hAnsi="Palatino Linotype"/>
          <w:i/>
          <w:sz w:val="22"/>
          <w:szCs w:val="22"/>
        </w:rPr>
        <w:t>.</w:t>
      </w:r>
      <w:r w:rsidRPr="001C24B2">
        <w:rPr>
          <w:rFonts w:ascii="Palatino Linotype" w:hAnsi="Palatino Linotype" w:cs="Arial"/>
          <w:i/>
        </w:rPr>
        <w:t>” (</w:t>
      </w:r>
      <w:proofErr w:type="gramStart"/>
      <w:r w:rsidRPr="001C24B2">
        <w:rPr>
          <w:rFonts w:ascii="Palatino Linotype" w:hAnsi="Palatino Linotype" w:cs="Arial"/>
          <w:i/>
        </w:rPr>
        <w:t>sic</w:t>
      </w:r>
      <w:proofErr w:type="gramEnd"/>
      <w:r w:rsidRPr="001C24B2">
        <w:rPr>
          <w:rFonts w:ascii="Palatino Linotype" w:hAnsi="Palatino Linotype" w:cs="Arial"/>
          <w:i/>
        </w:rPr>
        <w:t>)</w:t>
      </w:r>
    </w:p>
    <w:p w:rsidR="00556CC8" w:rsidRPr="001C24B2" w:rsidRDefault="00556CC8" w:rsidP="00AE30D5">
      <w:pPr>
        <w:ind w:left="993" w:right="1043"/>
        <w:jc w:val="both"/>
        <w:rPr>
          <w:rFonts w:ascii="Palatino Linotype" w:hAnsi="Palatino Linotype" w:cs="Arial"/>
          <w:i/>
        </w:rPr>
      </w:pPr>
      <w:r w:rsidRPr="001C24B2">
        <w:rPr>
          <w:rFonts w:ascii="Palatino Linotype" w:hAnsi="Palatino Linotype" w:cs="Arial"/>
          <w:i/>
          <w:sz w:val="22"/>
          <w:szCs w:val="22"/>
        </w:rPr>
        <w:t>Énfasis añadido.</w:t>
      </w:r>
    </w:p>
    <w:p w:rsidR="00AE30D5" w:rsidRPr="001C24B2" w:rsidRDefault="00AE30D5" w:rsidP="00AE30D5">
      <w:pPr>
        <w:ind w:right="1043"/>
        <w:jc w:val="both"/>
        <w:rPr>
          <w:rFonts w:ascii="Palatino Linotype" w:hAnsi="Palatino Linotype"/>
          <w:i/>
          <w:lang w:val="es-MX" w:eastAsia="es-MX"/>
        </w:rPr>
      </w:pPr>
    </w:p>
    <w:p w:rsidR="00AE30D5" w:rsidRPr="001C24B2" w:rsidRDefault="0036669E" w:rsidP="00AE30D5">
      <w:pPr>
        <w:spacing w:before="240" w:after="240" w:line="360" w:lineRule="auto"/>
        <w:jc w:val="both"/>
        <w:rPr>
          <w:rFonts w:ascii="Palatino Linotype" w:hAnsi="Palatino Linotype"/>
        </w:rPr>
      </w:pPr>
      <w:r w:rsidRPr="001C24B2">
        <w:rPr>
          <w:rFonts w:ascii="Palatino Linotype" w:hAnsi="Palatino Linotype" w:cs="Arial"/>
          <w:b/>
        </w:rPr>
        <w:t>4</w:t>
      </w:r>
      <w:r w:rsidR="00AE30D5" w:rsidRPr="001C24B2">
        <w:rPr>
          <w:rFonts w:ascii="Palatino Linotype" w:hAnsi="Palatino Linotype" w:cs="Arial"/>
          <w:b/>
        </w:rPr>
        <w:t xml:space="preserve">. </w:t>
      </w:r>
      <w:r w:rsidR="00AE30D5" w:rsidRPr="001C24B2">
        <w:rPr>
          <w:rFonts w:ascii="Palatino Linotype" w:hAnsi="Palatino Linotype"/>
          <w:b/>
        </w:rPr>
        <w:t xml:space="preserve">Turno. </w:t>
      </w:r>
      <w:r w:rsidR="00AE30D5" w:rsidRPr="001C24B2">
        <w:rPr>
          <w:rFonts w:ascii="Palatino Linotype" w:hAnsi="Palatino Linotype"/>
        </w:rPr>
        <w:t xml:space="preserve">De conformidad con el artículo 185 </w:t>
      </w:r>
      <w:proofErr w:type="gramStart"/>
      <w:r w:rsidR="00AE30D5" w:rsidRPr="001C24B2">
        <w:rPr>
          <w:rFonts w:ascii="Palatino Linotype" w:hAnsi="Palatino Linotype"/>
        </w:rPr>
        <w:t>fracción</w:t>
      </w:r>
      <w:proofErr w:type="gramEnd"/>
      <w:r w:rsidR="00AE30D5" w:rsidRPr="001C24B2">
        <w:rPr>
          <w:rFonts w:ascii="Palatino Linotype" w:hAnsi="Palatino Linotype"/>
        </w:rPr>
        <w:t xml:space="preserve"> I </w:t>
      </w:r>
      <w:r w:rsidR="00AE30D5" w:rsidRPr="001C24B2">
        <w:rPr>
          <w:rFonts w:ascii="Palatino Linotype" w:hAnsi="Palatino Linotype"/>
          <w:shd w:val="clear" w:color="auto" w:fill="FFFFFF"/>
        </w:rPr>
        <w:t>de la Ley Transparencia y Acceso a la Información Pública</w:t>
      </w:r>
      <w:r w:rsidR="00AE30D5" w:rsidRPr="001C24B2">
        <w:rPr>
          <w:rFonts w:ascii="Palatino Linotype" w:hAnsi="Palatino Linotype" w:cs="Arial"/>
        </w:rPr>
        <w:t xml:space="preserve">, el recurso de revisión número </w:t>
      </w:r>
      <w:r w:rsidR="00AE30D5" w:rsidRPr="001C24B2">
        <w:rPr>
          <w:rFonts w:ascii="Palatino Linotype" w:hAnsi="Palatino Linotype" w:cs="Arial"/>
          <w:b/>
        </w:rPr>
        <w:t>0</w:t>
      </w:r>
      <w:r w:rsidR="00556CC8" w:rsidRPr="001C24B2">
        <w:rPr>
          <w:rFonts w:ascii="Palatino Linotype" w:hAnsi="Palatino Linotype" w:cs="Arial"/>
          <w:b/>
        </w:rPr>
        <w:t>4274</w:t>
      </w:r>
      <w:r w:rsidR="00AE30D5" w:rsidRPr="001C24B2">
        <w:rPr>
          <w:rFonts w:ascii="Palatino Linotype" w:hAnsi="Palatino Linotype" w:cs="Arial"/>
          <w:b/>
        </w:rPr>
        <w:t xml:space="preserve">/INFOEM/IP/RR/2018 </w:t>
      </w:r>
      <w:r w:rsidR="00AE30D5" w:rsidRPr="001C24B2">
        <w:rPr>
          <w:rFonts w:ascii="Palatino Linotype" w:hAnsi="Palatino Linotype" w:cs="Arial"/>
          <w:bCs/>
          <w:lang w:eastAsia="es-MX"/>
        </w:rPr>
        <w:t xml:space="preserve">fue </w:t>
      </w:r>
      <w:r w:rsidR="00AE30D5" w:rsidRPr="001C24B2">
        <w:rPr>
          <w:rFonts w:ascii="Palatino Linotype" w:hAnsi="Palatino Linotype"/>
        </w:rPr>
        <w:t>turnado al Comisionado Ponente Javier Martínez Cruz; a efecto de presentar al Pleno el proyecto de resolución correspondiente.</w:t>
      </w:r>
    </w:p>
    <w:p w:rsidR="00AE30D5" w:rsidRPr="001C24B2" w:rsidRDefault="0036669E" w:rsidP="00AE30D5">
      <w:pPr>
        <w:spacing w:before="240" w:after="240" w:line="360" w:lineRule="auto"/>
        <w:jc w:val="both"/>
        <w:rPr>
          <w:rFonts w:ascii="Palatino Linotype" w:hAnsi="Palatino Linotype"/>
        </w:rPr>
      </w:pPr>
      <w:r w:rsidRPr="001C24B2">
        <w:rPr>
          <w:rFonts w:ascii="Palatino Linotype" w:hAnsi="Palatino Linotype"/>
          <w:b/>
        </w:rPr>
        <w:t>5</w:t>
      </w:r>
      <w:r w:rsidR="00AE30D5" w:rsidRPr="001C24B2">
        <w:rPr>
          <w:rFonts w:ascii="Palatino Linotype" w:hAnsi="Palatino Linotype"/>
          <w:b/>
        </w:rPr>
        <w:t xml:space="preserve">. Admisión. </w:t>
      </w:r>
      <w:r w:rsidR="00AE30D5" w:rsidRPr="001C24B2">
        <w:rPr>
          <w:rFonts w:ascii="Palatino Linotype" w:hAnsi="Palatino Linotype"/>
        </w:rPr>
        <w:t xml:space="preserve">En fecha </w:t>
      </w:r>
      <w:r w:rsidR="00556CC8" w:rsidRPr="001C24B2">
        <w:rPr>
          <w:rFonts w:ascii="Palatino Linotype" w:hAnsi="Palatino Linotype"/>
        </w:rPr>
        <w:t xml:space="preserve">catorce de noviembre </w:t>
      </w:r>
      <w:r w:rsidR="00AE30D5" w:rsidRPr="001C24B2">
        <w:rPr>
          <w:rFonts w:ascii="Palatino Linotype" w:hAnsi="Palatino Linotype"/>
        </w:rPr>
        <w:t>del año dos mil dieciocho, en términos de lo dispuesto en el artículo 185 fracciones I, II y IV de la Ley de Transparencia y Acceso a la Información Pública del Estado de México y Municipios, se admitió a trámite el presente recurso de revisión.</w:t>
      </w:r>
    </w:p>
    <w:p w:rsidR="00AE30D5" w:rsidRPr="001C24B2" w:rsidRDefault="0036669E" w:rsidP="00AE30D5">
      <w:pPr>
        <w:spacing w:before="240" w:after="240" w:line="360" w:lineRule="auto"/>
        <w:jc w:val="both"/>
        <w:rPr>
          <w:rFonts w:ascii="Palatino Linotype" w:hAnsi="Palatino Linotype" w:cs="Arial"/>
        </w:rPr>
      </w:pPr>
      <w:r w:rsidRPr="001C24B2">
        <w:rPr>
          <w:rFonts w:ascii="Palatino Linotype" w:hAnsi="Palatino Linotype" w:cs="Arial"/>
          <w:b/>
        </w:rPr>
        <w:t>6</w:t>
      </w:r>
      <w:r w:rsidR="00AE30D5" w:rsidRPr="001C24B2">
        <w:rPr>
          <w:rFonts w:ascii="Palatino Linotype" w:hAnsi="Palatino Linotype" w:cs="Arial"/>
          <w:b/>
        </w:rPr>
        <w:t xml:space="preserve">. Informe de justificación. </w:t>
      </w:r>
      <w:r w:rsidR="00AE30D5" w:rsidRPr="001C24B2">
        <w:rPr>
          <w:rFonts w:ascii="Palatino Linotype" w:hAnsi="Palatino Linotype" w:cs="Arial"/>
        </w:rPr>
        <w:t xml:space="preserve">De las constancias que obran en el expediente electrónico del SAIMEX se desprende que en fecha </w:t>
      </w:r>
      <w:r w:rsidR="00556CC8" w:rsidRPr="001C24B2">
        <w:rPr>
          <w:rFonts w:ascii="Palatino Linotype" w:hAnsi="Palatino Linotype" w:cs="Arial"/>
        </w:rPr>
        <w:t>veintitrés de noviembre de dos mil dieciocho</w:t>
      </w:r>
      <w:r w:rsidR="00AE30D5" w:rsidRPr="001C24B2">
        <w:rPr>
          <w:rFonts w:ascii="Palatino Linotype" w:hAnsi="Palatino Linotype" w:cs="Arial"/>
        </w:rPr>
        <w:t xml:space="preserve">, el </w:t>
      </w:r>
      <w:r w:rsidR="00AE30D5" w:rsidRPr="001C24B2">
        <w:rPr>
          <w:rFonts w:ascii="Palatino Linotype" w:hAnsi="Palatino Linotype" w:cs="Arial"/>
          <w:b/>
        </w:rPr>
        <w:t>Sujeto Obligado</w:t>
      </w:r>
      <w:r w:rsidR="00AE30D5" w:rsidRPr="001C24B2">
        <w:rPr>
          <w:rFonts w:ascii="Palatino Linotype" w:hAnsi="Palatino Linotype" w:cs="Arial"/>
        </w:rPr>
        <w:t xml:space="preserve"> rindió su informe de justificación, tal y como se muestra a continuación:</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6987"/>
      </w:tblGrid>
      <w:tr w:rsidR="001C24B2" w:rsidRPr="001C24B2" w:rsidTr="002502D7">
        <w:trPr>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AE30D5" w:rsidRPr="001C24B2" w:rsidRDefault="00AE30D5" w:rsidP="002502D7">
            <w:pPr>
              <w:jc w:val="center"/>
              <w:rPr>
                <w:rFonts w:ascii="Palatino Linotype" w:hAnsi="Palatino Linotype"/>
                <w:b/>
                <w:i/>
                <w:sz w:val="20"/>
                <w:szCs w:val="20"/>
              </w:rPr>
            </w:pPr>
            <w:r w:rsidRPr="001C24B2">
              <w:rPr>
                <w:rFonts w:ascii="Palatino Linotype" w:hAnsi="Palatino Linotype"/>
                <w:b/>
                <w:i/>
                <w:sz w:val="20"/>
                <w:szCs w:val="20"/>
              </w:rPr>
              <w:t xml:space="preserve">Archivo </w:t>
            </w:r>
          </w:p>
        </w:tc>
        <w:tc>
          <w:tcPr>
            <w:tcW w:w="698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rsidR="00AE30D5" w:rsidRPr="001C24B2" w:rsidRDefault="00AE30D5" w:rsidP="002502D7">
            <w:pPr>
              <w:jc w:val="center"/>
              <w:rPr>
                <w:rFonts w:ascii="Palatino Linotype" w:hAnsi="Palatino Linotype"/>
                <w:b/>
                <w:i/>
                <w:sz w:val="20"/>
                <w:szCs w:val="20"/>
              </w:rPr>
            </w:pPr>
            <w:r w:rsidRPr="001C24B2">
              <w:rPr>
                <w:rFonts w:ascii="Palatino Linotype" w:hAnsi="Palatino Linotype"/>
                <w:b/>
                <w:i/>
                <w:sz w:val="20"/>
                <w:szCs w:val="20"/>
              </w:rPr>
              <w:t xml:space="preserve">Contenido </w:t>
            </w:r>
          </w:p>
        </w:tc>
      </w:tr>
      <w:tr w:rsidR="001C24B2" w:rsidRPr="001C24B2" w:rsidTr="002502D7">
        <w:trPr>
          <w:trHeight w:val="855"/>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E30D5" w:rsidRPr="001C24B2" w:rsidRDefault="00370EAB" w:rsidP="00E1018F">
            <w:pPr>
              <w:jc w:val="both"/>
              <w:rPr>
                <w:rFonts w:ascii="Palatino Linotype" w:hAnsi="Palatino Linotype" w:cs="Arial"/>
                <w:i/>
                <w:sz w:val="20"/>
                <w:szCs w:val="20"/>
                <w:lang w:val="es-MX" w:eastAsia="es-MX"/>
              </w:rPr>
            </w:pPr>
            <w:hyperlink r:id="rId7" w:history="1">
              <w:r w:rsidR="004B36ED" w:rsidRPr="001C24B2">
                <w:rPr>
                  <w:rStyle w:val="Hipervnculo"/>
                  <w:rFonts w:ascii="Palatino Linotype" w:hAnsi="Palatino Linotype" w:cs="Arial"/>
                  <w:b/>
                  <w:bCs/>
                  <w:i/>
                  <w:color w:val="auto"/>
                  <w:sz w:val="20"/>
                  <w:szCs w:val="20"/>
                </w:rPr>
                <w:t xml:space="preserve">OFICIO DE INF DE JUSTIF </w:t>
              </w:r>
              <w:proofErr w:type="spellStart"/>
              <w:r w:rsidR="00E1018F">
                <w:rPr>
                  <w:rStyle w:val="Hipervnculo"/>
                  <w:rFonts w:ascii="Palatino Linotype" w:hAnsi="Palatino Linotype" w:cs="Arial"/>
                  <w:b/>
                  <w:bCs/>
                  <w:i/>
                  <w:color w:val="auto"/>
                  <w:sz w:val="20"/>
                  <w:szCs w:val="20"/>
                </w:rPr>
                <w:t>xxxxxxxxxxx</w:t>
              </w:r>
              <w:proofErr w:type="spellEnd"/>
              <w:r w:rsidR="004B36ED" w:rsidRPr="001C24B2">
                <w:rPr>
                  <w:rStyle w:val="Hipervnculo"/>
                  <w:rFonts w:ascii="Palatino Linotype" w:hAnsi="Palatino Linotype" w:cs="Arial"/>
                  <w:b/>
                  <w:bCs/>
                  <w:i/>
                  <w:color w:val="auto"/>
                  <w:sz w:val="20"/>
                  <w:szCs w:val="20"/>
                </w:rPr>
                <w:t xml:space="preserve"> </w:t>
              </w:r>
              <w:proofErr w:type="spellStart"/>
              <w:r w:rsidR="00E1018F">
                <w:rPr>
                  <w:rStyle w:val="Hipervnculo"/>
                  <w:rFonts w:ascii="Palatino Linotype" w:hAnsi="Palatino Linotype" w:cs="Arial"/>
                  <w:b/>
                  <w:bCs/>
                  <w:i/>
                  <w:color w:val="auto"/>
                  <w:sz w:val="20"/>
                  <w:szCs w:val="20"/>
                </w:rPr>
                <w:t>xxxxxxxxxx</w:t>
              </w:r>
              <w:proofErr w:type="spellEnd"/>
              <w:r w:rsidR="004B36ED" w:rsidRPr="001C24B2">
                <w:rPr>
                  <w:rStyle w:val="Hipervnculo"/>
                  <w:rFonts w:ascii="Palatino Linotype" w:hAnsi="Palatino Linotype" w:cs="Arial"/>
                  <w:b/>
                  <w:bCs/>
                  <w:i/>
                  <w:color w:val="auto"/>
                  <w:sz w:val="20"/>
                  <w:szCs w:val="20"/>
                </w:rPr>
                <w:t xml:space="preserve"> </w:t>
              </w:r>
              <w:r w:rsidR="00E1018F">
                <w:rPr>
                  <w:rStyle w:val="Hipervnculo"/>
                  <w:rFonts w:ascii="Palatino Linotype" w:hAnsi="Palatino Linotype" w:cs="Arial"/>
                  <w:b/>
                  <w:bCs/>
                  <w:i/>
                  <w:color w:val="auto"/>
                  <w:sz w:val="20"/>
                  <w:szCs w:val="20"/>
                </w:rPr>
                <w:t>xxxxxxxx</w:t>
              </w:r>
              <w:r w:rsidR="004B36ED" w:rsidRPr="001C24B2">
                <w:rPr>
                  <w:rStyle w:val="Hipervnculo"/>
                  <w:rFonts w:ascii="Palatino Linotype" w:hAnsi="Palatino Linotype" w:cs="Arial"/>
                  <w:b/>
                  <w:bCs/>
                  <w:i/>
                  <w:color w:val="auto"/>
                  <w:sz w:val="20"/>
                  <w:szCs w:val="20"/>
                </w:rPr>
                <w:t>.pdf</w:t>
              </w:r>
            </w:hyperlink>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E30D5" w:rsidRPr="001C24B2" w:rsidRDefault="00AE30D5" w:rsidP="004B36ED">
            <w:pPr>
              <w:jc w:val="both"/>
              <w:rPr>
                <w:rFonts w:ascii="Palatino Linotype" w:hAnsi="Palatino Linotype"/>
                <w:i/>
                <w:sz w:val="20"/>
                <w:szCs w:val="20"/>
              </w:rPr>
            </w:pPr>
            <w:r w:rsidRPr="001C24B2">
              <w:rPr>
                <w:rFonts w:ascii="Palatino Linotype" w:hAnsi="Palatino Linotype"/>
                <w:i/>
                <w:sz w:val="20"/>
                <w:szCs w:val="20"/>
              </w:rPr>
              <w:t xml:space="preserve">Contiene el oficio número </w:t>
            </w:r>
            <w:r w:rsidR="004B36ED" w:rsidRPr="001C24B2">
              <w:rPr>
                <w:rFonts w:ascii="Palatino Linotype" w:hAnsi="Palatino Linotype"/>
                <w:i/>
                <w:sz w:val="20"/>
                <w:szCs w:val="20"/>
              </w:rPr>
              <w:t>1254/MAIP/FGJ/2018 a través del cual el Titular de la Unidad de Transparencia del Sujeto Obligado le informa al Comisionado Ponente que hace entrega del informe justificado para la substanciación del recurso de revisión</w:t>
            </w:r>
          </w:p>
        </w:tc>
      </w:tr>
      <w:tr w:rsidR="001C24B2" w:rsidRPr="001C24B2" w:rsidTr="002502D7">
        <w:trPr>
          <w:trHeight w:val="855"/>
          <w:tblCellSpacing w:w="0" w:type="dxa"/>
        </w:trPr>
        <w:tc>
          <w:tcPr>
            <w:tcW w:w="1835" w:type="dxa"/>
            <w:tcBorders>
              <w:top w:val="outset" w:sz="6" w:space="0" w:color="auto"/>
              <w:left w:val="outset" w:sz="6" w:space="0" w:color="auto"/>
              <w:bottom w:val="outset" w:sz="6" w:space="0" w:color="auto"/>
              <w:right w:val="outset" w:sz="6" w:space="0" w:color="auto"/>
            </w:tcBorders>
            <w:shd w:val="clear" w:color="auto" w:fill="auto"/>
            <w:vAlign w:val="center"/>
          </w:tcPr>
          <w:p w:rsidR="004B36ED" w:rsidRPr="001C24B2" w:rsidRDefault="00370EAB" w:rsidP="004B36ED">
            <w:pPr>
              <w:jc w:val="both"/>
              <w:rPr>
                <w:rFonts w:ascii="Palatino Linotype" w:hAnsi="Palatino Linotype" w:cs="Arial"/>
                <w:i/>
                <w:sz w:val="20"/>
                <w:szCs w:val="20"/>
                <w:lang w:val="es-MX" w:eastAsia="es-MX"/>
              </w:rPr>
            </w:pPr>
            <w:hyperlink r:id="rId8" w:history="1">
              <w:r w:rsidR="004B36ED" w:rsidRPr="001C24B2">
                <w:rPr>
                  <w:rStyle w:val="Hipervnculo"/>
                  <w:rFonts w:ascii="Palatino Linotype" w:hAnsi="Palatino Linotype" w:cs="Arial"/>
                  <w:b/>
                  <w:bCs/>
                  <w:i/>
                  <w:color w:val="auto"/>
                  <w:sz w:val="20"/>
                  <w:szCs w:val="20"/>
                </w:rPr>
                <w:t xml:space="preserve">Informe de </w:t>
              </w:r>
              <w:proofErr w:type="spellStart"/>
              <w:r w:rsidR="004B36ED" w:rsidRPr="001C24B2">
                <w:rPr>
                  <w:rStyle w:val="Hipervnculo"/>
                  <w:rFonts w:ascii="Palatino Linotype" w:hAnsi="Palatino Linotype" w:cs="Arial"/>
                  <w:b/>
                  <w:bCs/>
                  <w:i/>
                  <w:color w:val="auto"/>
                  <w:sz w:val="20"/>
                  <w:szCs w:val="20"/>
                </w:rPr>
                <w:t>justificacio?n</w:t>
              </w:r>
              <w:proofErr w:type="spellEnd"/>
              <w:r w:rsidR="004B36ED" w:rsidRPr="001C24B2">
                <w:rPr>
                  <w:rStyle w:val="Hipervnculo"/>
                  <w:rFonts w:ascii="Palatino Linotype" w:hAnsi="Palatino Linotype" w:cs="Arial"/>
                  <w:b/>
                  <w:bCs/>
                  <w:i/>
                  <w:color w:val="auto"/>
                  <w:sz w:val="20"/>
                  <w:szCs w:val="20"/>
                </w:rPr>
                <w:t xml:space="preserve"> </w:t>
              </w:r>
              <w:r w:rsidR="00E1018F">
                <w:rPr>
                  <w:rStyle w:val="Hipervnculo"/>
                  <w:rFonts w:ascii="Palatino Linotype" w:hAnsi="Palatino Linotype" w:cs="Arial"/>
                  <w:b/>
                  <w:bCs/>
                  <w:i/>
                  <w:color w:val="auto"/>
                  <w:sz w:val="20"/>
                  <w:szCs w:val="20"/>
                </w:rPr>
                <w:t>XXXXXXXX</w:t>
              </w:r>
              <w:r w:rsidR="004B36ED" w:rsidRPr="001C24B2">
                <w:rPr>
                  <w:rStyle w:val="Hipervnculo"/>
                  <w:rFonts w:ascii="Palatino Linotype" w:hAnsi="Palatino Linotype" w:cs="Arial"/>
                  <w:b/>
                  <w:bCs/>
                  <w:i/>
                  <w:color w:val="auto"/>
                  <w:sz w:val="20"/>
                  <w:szCs w:val="20"/>
                </w:rPr>
                <w:t xml:space="preserve"> </w:t>
              </w:r>
              <w:r w:rsidR="00E1018F">
                <w:rPr>
                  <w:rStyle w:val="Hipervnculo"/>
                  <w:rFonts w:ascii="Palatino Linotype" w:hAnsi="Palatino Linotype" w:cs="Arial"/>
                  <w:b/>
                  <w:bCs/>
                  <w:i/>
                  <w:color w:val="auto"/>
                  <w:sz w:val="20"/>
                  <w:szCs w:val="20"/>
                </w:rPr>
                <w:t>XXXXXXXXX</w:t>
              </w:r>
              <w:r w:rsidR="004B36ED" w:rsidRPr="001C24B2">
                <w:rPr>
                  <w:rStyle w:val="Hipervnculo"/>
                  <w:rFonts w:ascii="Palatino Linotype" w:hAnsi="Palatino Linotype" w:cs="Arial"/>
                  <w:b/>
                  <w:bCs/>
                  <w:i/>
                  <w:color w:val="auto"/>
                  <w:sz w:val="20"/>
                  <w:szCs w:val="20"/>
                </w:rPr>
                <w:t xml:space="preserve"> 607-2018.pdf</w:t>
              </w:r>
            </w:hyperlink>
          </w:p>
          <w:p w:rsidR="00AE30D5" w:rsidRPr="001C24B2" w:rsidRDefault="00AE30D5" w:rsidP="002502D7">
            <w:pPr>
              <w:jc w:val="both"/>
              <w:rPr>
                <w:rFonts w:ascii="Palatino Linotype" w:hAnsi="Palatino Linotype" w:cs="Arial"/>
                <w:i/>
                <w:sz w:val="20"/>
                <w:szCs w:val="20"/>
                <w:lang w:val="es-MX" w:eastAsia="es-MX"/>
              </w:rPr>
            </w:pPr>
          </w:p>
        </w:tc>
        <w:tc>
          <w:tcPr>
            <w:tcW w:w="6987" w:type="dxa"/>
            <w:tcBorders>
              <w:top w:val="outset" w:sz="6" w:space="0" w:color="auto"/>
              <w:left w:val="outset" w:sz="6" w:space="0" w:color="auto"/>
              <w:bottom w:val="outset" w:sz="6" w:space="0" w:color="auto"/>
              <w:right w:val="outset" w:sz="6" w:space="0" w:color="auto"/>
            </w:tcBorders>
            <w:shd w:val="clear" w:color="auto" w:fill="auto"/>
            <w:vAlign w:val="center"/>
          </w:tcPr>
          <w:p w:rsidR="004B36ED" w:rsidRPr="001C24B2" w:rsidRDefault="00AE30D5" w:rsidP="004B36ED">
            <w:pPr>
              <w:jc w:val="both"/>
              <w:rPr>
                <w:rFonts w:ascii="Palatino Linotype" w:hAnsi="Palatino Linotype"/>
                <w:i/>
                <w:sz w:val="20"/>
                <w:szCs w:val="20"/>
              </w:rPr>
            </w:pPr>
            <w:r w:rsidRPr="001C24B2">
              <w:rPr>
                <w:rFonts w:ascii="Palatino Linotype" w:hAnsi="Palatino Linotype"/>
                <w:i/>
                <w:sz w:val="20"/>
                <w:szCs w:val="20"/>
              </w:rPr>
              <w:t xml:space="preserve">Contiene el </w:t>
            </w:r>
            <w:r w:rsidR="004B36ED" w:rsidRPr="001C24B2">
              <w:rPr>
                <w:rFonts w:ascii="Palatino Linotype" w:hAnsi="Palatino Linotype"/>
                <w:i/>
                <w:sz w:val="20"/>
                <w:szCs w:val="20"/>
              </w:rPr>
              <w:t>oficio número 1255/MAIP/FGJ/2018 a través del cual el Sujeto Obligado rinde su informe justificado, refiriendo en términos generales que las manifestaciones del recurrente son infundadas e inoperantes y que por tal motivo no desvirtúan la respuesta emitida, resaltando que la Unidad de Transparencia no es la vía para tener acceso a las carpetas de investigación que se encuentran en trámite, pues no en la respuesta se hizo del conocimiento del hoy recurrente lo informado por la Fiscalía Regio</w:t>
            </w:r>
            <w:r w:rsidR="00D56280" w:rsidRPr="001C24B2">
              <w:rPr>
                <w:rFonts w:ascii="Palatino Linotype" w:hAnsi="Palatino Linotype"/>
                <w:i/>
                <w:sz w:val="20"/>
                <w:szCs w:val="20"/>
              </w:rPr>
              <w:t>nal de Toluca, quien es la unid</w:t>
            </w:r>
            <w:r w:rsidR="004B36ED" w:rsidRPr="001C24B2">
              <w:rPr>
                <w:rFonts w:ascii="Palatino Linotype" w:hAnsi="Palatino Linotype"/>
                <w:i/>
                <w:sz w:val="20"/>
                <w:szCs w:val="20"/>
              </w:rPr>
              <w:t>a</w:t>
            </w:r>
            <w:r w:rsidR="00D56280" w:rsidRPr="001C24B2">
              <w:rPr>
                <w:rFonts w:ascii="Palatino Linotype" w:hAnsi="Palatino Linotype"/>
                <w:i/>
                <w:sz w:val="20"/>
                <w:szCs w:val="20"/>
              </w:rPr>
              <w:t>d</w:t>
            </w:r>
            <w:r w:rsidR="004B36ED" w:rsidRPr="001C24B2">
              <w:rPr>
                <w:rFonts w:ascii="Palatino Linotype" w:hAnsi="Palatino Linotype"/>
                <w:i/>
                <w:sz w:val="20"/>
                <w:szCs w:val="20"/>
              </w:rPr>
              <w:t xml:space="preserve"> administrativa</w:t>
            </w:r>
            <w:r w:rsidR="007D047D" w:rsidRPr="001C24B2">
              <w:rPr>
                <w:rFonts w:ascii="Palatino Linotype" w:hAnsi="Palatino Linotype"/>
                <w:i/>
                <w:sz w:val="20"/>
                <w:szCs w:val="20"/>
              </w:rPr>
              <w:t xml:space="preserve"> que de acuerdo a sus atribuciones </w:t>
            </w:r>
            <w:r w:rsidR="00D56280" w:rsidRPr="001C24B2">
              <w:rPr>
                <w:rFonts w:ascii="Palatino Linotype" w:hAnsi="Palatino Linotype"/>
                <w:i/>
                <w:sz w:val="20"/>
                <w:szCs w:val="20"/>
              </w:rPr>
              <w:t>cuenta</w:t>
            </w:r>
            <w:r w:rsidR="007D047D" w:rsidRPr="001C24B2">
              <w:rPr>
                <w:rFonts w:ascii="Palatino Linotype" w:hAnsi="Palatino Linotype"/>
                <w:i/>
                <w:sz w:val="20"/>
                <w:szCs w:val="20"/>
              </w:rPr>
              <w:t xml:space="preserve"> con la información </w:t>
            </w:r>
            <w:r w:rsidR="00D56280" w:rsidRPr="001C24B2">
              <w:rPr>
                <w:rFonts w:ascii="Palatino Linotype" w:hAnsi="Palatino Linotype"/>
                <w:i/>
                <w:sz w:val="20"/>
                <w:szCs w:val="20"/>
              </w:rPr>
              <w:t xml:space="preserve">solicitada, indicándole que la carpeta de investigación referida por el impetrante, se encuentra a su disposición en el momento que a su interés convenga, en las oficinas que ocupa el Primer Turno de la Agencia Central de la Fiscalía Regional Toluca, indicándole el nombre del agente del ministerio público que se encuentra a cargo de la carpeta de investigación, ante quien debe acudir para consultar la carpeta de investigación en comento, lo anterior es así, </w:t>
            </w:r>
            <w:r w:rsidR="00BD46BC" w:rsidRPr="001C24B2">
              <w:rPr>
                <w:rFonts w:ascii="Palatino Linotype" w:hAnsi="Palatino Linotype"/>
                <w:i/>
                <w:sz w:val="20"/>
                <w:szCs w:val="20"/>
              </w:rPr>
              <w:t>ya que el servidor público diverso, que quebrante la secrecía de las carpetas de investigación, será sujeto a procedimiento administrativo conforme a lo establecido en la Ley de Responsabilidades de los Servidores Públicos del Estado y Municipios, en virtud de que no se puede comunicar a terceros no legitimados, información confidencial de los sujetos del procedimiento penas y menos aún información de los actos de investigación por parte del Ministerio Público, conforme lo establece el artículo 106 del Código Nacional de Procedimientos Penales.</w:t>
            </w:r>
          </w:p>
          <w:p w:rsidR="00AE30D5" w:rsidRPr="001C24B2" w:rsidRDefault="00BD46BC" w:rsidP="002502D7">
            <w:pPr>
              <w:jc w:val="both"/>
              <w:rPr>
                <w:rFonts w:ascii="Palatino Linotype" w:hAnsi="Palatino Linotype"/>
                <w:i/>
                <w:sz w:val="20"/>
                <w:szCs w:val="20"/>
              </w:rPr>
            </w:pPr>
            <w:r w:rsidRPr="001C24B2">
              <w:rPr>
                <w:rFonts w:ascii="Palatino Linotype" w:hAnsi="Palatino Linotype"/>
                <w:i/>
                <w:sz w:val="20"/>
                <w:szCs w:val="20"/>
              </w:rPr>
              <w:t>Es de mencionar que el Sujeto Obligado refiere que la Fiscalía Regional de Toluca hizo llegar a la Unidad de Transparencia copia certificada del formato de “ENTREVISTA”, realizado por el Agente del Ministerio Público en fecha cinco de noviembre de dos mil dieciocho, en el que se hizo constar que el hoy recurrente se dio por enterado del resultado del dictamen en materia de evaluación de daños automotrices, respecto del vehículo refer</w:t>
            </w:r>
            <w:r w:rsidR="0036669E" w:rsidRPr="001C24B2">
              <w:rPr>
                <w:rFonts w:ascii="Palatino Linotype" w:hAnsi="Palatino Linotype"/>
                <w:i/>
                <w:sz w:val="20"/>
                <w:szCs w:val="20"/>
              </w:rPr>
              <w:t>ido por el entonces solicitante, agregando que recibió copia simple del mismo, firmando al calce del formato en mención.</w:t>
            </w:r>
          </w:p>
        </w:tc>
      </w:tr>
    </w:tbl>
    <w:p w:rsidR="00AE30D5" w:rsidRPr="001C24B2" w:rsidRDefault="00AE30D5" w:rsidP="00AE30D5"/>
    <w:p w:rsidR="00AE30D5" w:rsidRPr="001C24B2" w:rsidRDefault="00AE30D5" w:rsidP="00AE30D5">
      <w:pPr>
        <w:spacing w:before="240" w:after="240" w:line="360" w:lineRule="auto"/>
        <w:jc w:val="both"/>
        <w:rPr>
          <w:rFonts w:ascii="Palatino Linotype" w:hAnsi="Palatino Linotype"/>
        </w:rPr>
      </w:pPr>
      <w:r w:rsidRPr="001C24B2">
        <w:rPr>
          <w:rFonts w:ascii="Palatino Linotype" w:hAnsi="Palatino Linotype"/>
        </w:rPr>
        <w:t xml:space="preserve">Debe precisarse en fecha </w:t>
      </w:r>
      <w:r w:rsidR="0036669E" w:rsidRPr="001C24B2">
        <w:rPr>
          <w:rFonts w:ascii="Palatino Linotype" w:hAnsi="Palatino Linotype"/>
        </w:rPr>
        <w:t>diecisiete de enero de l</w:t>
      </w:r>
      <w:r w:rsidRPr="001C24B2">
        <w:rPr>
          <w:rFonts w:ascii="Palatino Linotype" w:hAnsi="Palatino Linotype"/>
        </w:rPr>
        <w:t>a anualidad en curso</w:t>
      </w:r>
      <w:r w:rsidR="0036669E" w:rsidRPr="001C24B2">
        <w:rPr>
          <w:rFonts w:ascii="Palatino Linotype" w:hAnsi="Palatino Linotype"/>
        </w:rPr>
        <w:t>,</w:t>
      </w:r>
      <w:r w:rsidRPr="001C24B2">
        <w:rPr>
          <w:rFonts w:ascii="Palatino Linotype" w:hAnsi="Palatino Linotype"/>
        </w:rPr>
        <w:t xml:space="preserve"> se dio vista </w:t>
      </w:r>
      <w:r w:rsidR="0036669E" w:rsidRPr="001C24B2">
        <w:rPr>
          <w:rFonts w:ascii="Palatino Linotype" w:hAnsi="Palatino Linotype"/>
        </w:rPr>
        <w:t>del informe justificado</w:t>
      </w:r>
      <w:r w:rsidRPr="001C24B2">
        <w:rPr>
          <w:rFonts w:ascii="Palatino Linotype" w:hAnsi="Palatino Linotype"/>
        </w:rPr>
        <w:t>, lo anterior con la finalidad de que el impetrante realizara las manifestaciones que a sus intereses estimara convenientes.</w:t>
      </w:r>
    </w:p>
    <w:p w:rsidR="00AE30D5" w:rsidRPr="001C24B2" w:rsidRDefault="0036669E" w:rsidP="00AE30D5">
      <w:pPr>
        <w:spacing w:before="240" w:after="240" w:line="360" w:lineRule="auto"/>
        <w:jc w:val="both"/>
        <w:rPr>
          <w:rFonts w:ascii="Palatino Linotype" w:hAnsi="Palatino Linotype"/>
          <w:b/>
        </w:rPr>
      </w:pPr>
      <w:r w:rsidRPr="001C24B2">
        <w:rPr>
          <w:rFonts w:ascii="Palatino Linotype" w:hAnsi="Palatino Linotype"/>
          <w:b/>
        </w:rPr>
        <w:t>7</w:t>
      </w:r>
      <w:r w:rsidR="00AE30D5" w:rsidRPr="001C24B2">
        <w:rPr>
          <w:rFonts w:ascii="Palatino Linotype" w:hAnsi="Palatino Linotype"/>
          <w:b/>
        </w:rPr>
        <w:t xml:space="preserve">. Cierre de Instrucción. </w:t>
      </w:r>
      <w:r w:rsidR="00AE30D5" w:rsidRPr="001C24B2">
        <w:rPr>
          <w:rFonts w:ascii="Palatino Linotype" w:hAnsi="Palatino Linotype"/>
        </w:rPr>
        <w:t xml:space="preserve">En fecha </w:t>
      </w:r>
      <w:r w:rsidRPr="001C24B2">
        <w:rPr>
          <w:rFonts w:ascii="Palatino Linotype" w:hAnsi="Palatino Linotype"/>
        </w:rPr>
        <w:t xml:space="preserve">diecisiete de enero </w:t>
      </w:r>
      <w:r w:rsidR="00AE30D5" w:rsidRPr="001C24B2">
        <w:rPr>
          <w:rFonts w:ascii="Palatino Linotype" w:hAnsi="Palatino Linotype"/>
        </w:rPr>
        <w:t>de dos mil dieci</w:t>
      </w:r>
      <w:r w:rsidRPr="001C24B2">
        <w:rPr>
          <w:rFonts w:ascii="Palatino Linotype" w:hAnsi="Palatino Linotype"/>
        </w:rPr>
        <w:t>nueve</w:t>
      </w:r>
      <w:r w:rsidR="00AE30D5" w:rsidRPr="001C24B2">
        <w:rPr>
          <w:rFonts w:ascii="Palatino Linotype" w:hAnsi="Palatino Linotype"/>
        </w:rPr>
        <w:t xml:space="preserve">, con fundamento en lo establecido en los artículos 185, fracción VI de la </w:t>
      </w:r>
      <w:r w:rsidR="00AE30D5" w:rsidRPr="001C24B2">
        <w:rPr>
          <w:rFonts w:ascii="Palatino Linotype" w:hAnsi="Palatino Linotype" w:cs="Arial"/>
        </w:rPr>
        <w:t xml:space="preserve">Ley de Transparencia y Acceso a la Información Pública del Estado de México y Municipios y 30, fracción IV del Reglamento Interior del Instituto de Transparencia, Acceso a la Información Pública y Protección de Datos Personales del Estado de México y </w:t>
      </w:r>
      <w:r w:rsidR="00AE30D5" w:rsidRPr="001C24B2">
        <w:rPr>
          <w:rFonts w:ascii="Palatino Linotype" w:hAnsi="Palatino Linotype" w:cs="Arial"/>
        </w:rPr>
        <w:lastRenderedPageBreak/>
        <w:t>Municipios, al no existir trámite pendiente por realizar y haber sido sustanciado el medio de impugnación se acordó el cierre de instrucción y se procede a formular la resolución que en derecho corresponda.</w:t>
      </w:r>
    </w:p>
    <w:p w:rsidR="00AE30D5" w:rsidRPr="001C24B2" w:rsidRDefault="00AE30D5" w:rsidP="00AE30D5">
      <w:pPr>
        <w:pStyle w:val="Prrafodelista"/>
        <w:numPr>
          <w:ilvl w:val="0"/>
          <w:numId w:val="1"/>
        </w:numPr>
        <w:spacing w:before="240" w:after="240" w:line="360" w:lineRule="auto"/>
        <w:jc w:val="center"/>
        <w:rPr>
          <w:rFonts w:ascii="Palatino Linotype" w:hAnsi="Palatino Linotype" w:cs="Arial"/>
          <w:b/>
          <w:sz w:val="24"/>
          <w:szCs w:val="24"/>
        </w:rPr>
      </w:pPr>
      <w:r w:rsidRPr="001C24B2">
        <w:rPr>
          <w:rFonts w:ascii="Palatino Linotype" w:hAnsi="Palatino Linotype" w:cs="Arial"/>
          <w:b/>
          <w:sz w:val="24"/>
          <w:szCs w:val="24"/>
        </w:rPr>
        <w:t>C O N S I D E R A N D O:</w:t>
      </w:r>
    </w:p>
    <w:p w:rsidR="00AE30D5" w:rsidRPr="001C24B2" w:rsidRDefault="00AE30D5" w:rsidP="00AE30D5">
      <w:pPr>
        <w:spacing w:before="240" w:after="240" w:line="360" w:lineRule="auto"/>
        <w:jc w:val="both"/>
        <w:rPr>
          <w:rFonts w:ascii="Palatino Linotype" w:hAnsi="Palatino Linotype"/>
          <w:shd w:val="clear" w:color="auto" w:fill="FFFFFF"/>
        </w:rPr>
      </w:pPr>
      <w:r w:rsidRPr="001C24B2">
        <w:rPr>
          <w:rFonts w:ascii="Palatino Linotype" w:hAnsi="Palatino Linotype" w:cs="Arial"/>
          <w:b/>
        </w:rPr>
        <w:t xml:space="preserve">Primero. Competencia. </w:t>
      </w:r>
      <w:r w:rsidRPr="001C24B2">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1C24B2">
        <w:rPr>
          <w:rStyle w:val="apple-converted-space"/>
          <w:rFonts w:ascii="Palatino Linotype" w:hAnsi="Palatino Linotype"/>
          <w:shd w:val="clear" w:color="auto" w:fill="FFFFFF"/>
        </w:rPr>
        <w:t xml:space="preserve"> 7, </w:t>
      </w:r>
      <w:r w:rsidRPr="001C24B2">
        <w:rPr>
          <w:rFonts w:ascii="Palatino Linotype" w:hAnsi="Palatino Linotype" w:cs="Arial"/>
        </w:rPr>
        <w:t xml:space="preserve">9, fracciones I y XXIV y 11 </w:t>
      </w:r>
      <w:r w:rsidRPr="001C24B2">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AE30D5" w:rsidRPr="001C24B2" w:rsidRDefault="00AE30D5" w:rsidP="00AE30D5">
      <w:pPr>
        <w:spacing w:before="240" w:after="240" w:line="360" w:lineRule="auto"/>
        <w:jc w:val="both"/>
        <w:rPr>
          <w:rFonts w:ascii="Palatino Linotype" w:hAnsi="Palatino Linotype" w:cs="Arial"/>
          <w:lang w:val="es-MX" w:eastAsia="es-MX"/>
        </w:rPr>
      </w:pPr>
      <w:r w:rsidRPr="001C24B2">
        <w:rPr>
          <w:rFonts w:ascii="Palatino Linotype" w:hAnsi="Palatino Linotype" w:cs="Arial"/>
          <w:b/>
        </w:rPr>
        <w:t xml:space="preserve">Segundo. Oportunidad y </w:t>
      </w:r>
      <w:proofErr w:type="spellStart"/>
      <w:r w:rsidRPr="001C24B2">
        <w:rPr>
          <w:rFonts w:ascii="Palatino Linotype" w:hAnsi="Palatino Linotype" w:cs="Arial"/>
          <w:b/>
        </w:rPr>
        <w:t>Procedibilidad</w:t>
      </w:r>
      <w:proofErr w:type="spellEnd"/>
      <w:r w:rsidRPr="001C24B2">
        <w:rPr>
          <w:rFonts w:ascii="Palatino Linotype" w:hAnsi="Palatino Linotype" w:cs="Arial"/>
          <w:b/>
        </w:rPr>
        <w:t xml:space="preserve">. </w:t>
      </w:r>
      <w:r w:rsidRPr="001C24B2">
        <w:rPr>
          <w:rFonts w:ascii="Palatino Linotype" w:hAnsi="Palatino Linotype" w:cs="Arial"/>
        </w:rPr>
        <w:t xml:space="preserve">Previo al estudio del fondo del asunto, se procede a analizar los requisitos de oportunidad y </w:t>
      </w:r>
      <w:proofErr w:type="spellStart"/>
      <w:r w:rsidRPr="001C24B2">
        <w:rPr>
          <w:rFonts w:ascii="Palatino Linotype" w:hAnsi="Palatino Linotype" w:cs="Arial"/>
        </w:rPr>
        <w:t>procedibilidad</w:t>
      </w:r>
      <w:proofErr w:type="spellEnd"/>
      <w:r w:rsidRPr="001C24B2">
        <w:rPr>
          <w:rFonts w:ascii="Palatino Linotype" w:hAnsi="Palatino Linotype" w:cs="Arial"/>
        </w:rPr>
        <w:t xml:space="preserve"> que deben reunir los recursos de revisión interpuestos, previstos en los artículos </w:t>
      </w:r>
      <w:r w:rsidRPr="001C24B2">
        <w:rPr>
          <w:rFonts w:ascii="Palatino Linotype" w:hAnsi="Palatino Linotype" w:cs="Arial"/>
          <w:lang w:val="es-MX" w:eastAsia="es-MX"/>
        </w:rPr>
        <w:t>178 y 180 de la Ley de Transparencia y Acceso a la Información Pública del Estado de México y Municipios</w:t>
      </w:r>
      <w:r w:rsidRPr="001C24B2">
        <w:rPr>
          <w:rFonts w:ascii="Palatino Linotype" w:hAnsi="Palatino Linotype" w:cs="Arial"/>
        </w:rPr>
        <w:t>.</w:t>
      </w:r>
    </w:p>
    <w:p w:rsidR="00AE30D5" w:rsidRPr="001C24B2" w:rsidRDefault="00AE30D5" w:rsidP="00AE30D5">
      <w:pPr>
        <w:spacing w:before="240" w:after="240" w:line="360" w:lineRule="auto"/>
        <w:jc w:val="both"/>
        <w:rPr>
          <w:rFonts w:ascii="Palatino Linotype" w:hAnsi="Palatino Linotype" w:cs="Arial"/>
        </w:rPr>
      </w:pPr>
      <w:r w:rsidRPr="001C24B2">
        <w:rPr>
          <w:rFonts w:ascii="Palatino Linotype" w:hAnsi="Palatino Linotype" w:cs="Arial"/>
        </w:rPr>
        <w:t xml:space="preserve">El recurso de revisión fue interpuesto dentro del plazo de quince días hábiles, previsto en el artículo 178 de la </w:t>
      </w:r>
      <w:r w:rsidRPr="001C24B2">
        <w:rPr>
          <w:rFonts w:ascii="Palatino Linotype" w:hAnsi="Palatino Linotype" w:cs="Arial"/>
          <w:lang w:val="es-MX" w:eastAsia="es-MX"/>
        </w:rPr>
        <w:t>Ley de Transparencia y Acceso a la Información Pública del Estado de México y Municipios</w:t>
      </w:r>
      <w:r w:rsidRPr="001C24B2">
        <w:rPr>
          <w:rFonts w:ascii="Palatino Linotype" w:hAnsi="Palatino Linotype" w:cs="Arial"/>
        </w:rPr>
        <w:t xml:space="preserve">, ya que el Sujeto Obligado proporcionó </w:t>
      </w:r>
      <w:r w:rsidRPr="001C24B2">
        <w:rPr>
          <w:rFonts w:ascii="Palatino Linotype" w:hAnsi="Palatino Linotype" w:cs="Arial"/>
        </w:rPr>
        <w:lastRenderedPageBreak/>
        <w:t xml:space="preserve">respuesta a la solicitud de información el </w:t>
      </w:r>
      <w:r w:rsidR="0036669E" w:rsidRPr="001C24B2">
        <w:rPr>
          <w:rFonts w:ascii="Palatino Linotype" w:hAnsi="Palatino Linotype" w:cs="Arial"/>
        </w:rPr>
        <w:t xml:space="preserve">seis de noviembre </w:t>
      </w:r>
      <w:r w:rsidRPr="001C24B2">
        <w:rPr>
          <w:rFonts w:ascii="Palatino Linotype" w:hAnsi="Palatino Linotype" w:cs="Arial"/>
        </w:rPr>
        <w:t xml:space="preserve">de dos mil dieciocho, mientras que el recurrente </w:t>
      </w:r>
      <w:r w:rsidRPr="001C24B2">
        <w:rPr>
          <w:rFonts w:ascii="Palatino Linotype" w:hAnsi="Palatino Linotype"/>
        </w:rPr>
        <w:t xml:space="preserve">interpuso el recurso de revisión el día </w:t>
      </w:r>
      <w:r w:rsidR="0036669E" w:rsidRPr="001C24B2">
        <w:rPr>
          <w:rFonts w:ascii="Palatino Linotype" w:hAnsi="Palatino Linotype"/>
        </w:rPr>
        <w:t xml:space="preserve">ocho de noviembre </w:t>
      </w:r>
      <w:r w:rsidRPr="001C24B2">
        <w:rPr>
          <w:rFonts w:ascii="Palatino Linotype" w:hAnsi="Palatino Linotype"/>
        </w:rPr>
        <w:t xml:space="preserve">de la anualidad en curso, es decir, al </w:t>
      </w:r>
      <w:r w:rsidR="0036669E" w:rsidRPr="001C24B2">
        <w:rPr>
          <w:rFonts w:ascii="Palatino Linotype" w:hAnsi="Palatino Linotype"/>
        </w:rPr>
        <w:t xml:space="preserve">segundo </w:t>
      </w:r>
      <w:r w:rsidRPr="001C24B2">
        <w:rPr>
          <w:rFonts w:ascii="Palatino Linotype" w:hAnsi="Palatino Linotype"/>
        </w:rPr>
        <w:t xml:space="preserve">día hábil siguiente al que le fue notificada la respuesta, </w:t>
      </w:r>
      <w:r w:rsidRPr="001C24B2">
        <w:rPr>
          <w:rFonts w:ascii="Palatino Linotype" w:hAnsi="Palatino Linotype" w:cs="Arial"/>
        </w:rPr>
        <w:t>por ende, dentro del término legal que prevé el arábigo de referencia.</w:t>
      </w:r>
    </w:p>
    <w:p w:rsidR="007A2543" w:rsidRPr="001C24B2" w:rsidRDefault="00AE30D5" w:rsidP="00DC70DD">
      <w:pPr>
        <w:pStyle w:val="paragraph"/>
        <w:spacing w:before="240" w:beforeAutospacing="0" w:after="240" w:afterAutospacing="0" w:line="360" w:lineRule="auto"/>
        <w:jc w:val="both"/>
        <w:textAlignment w:val="baseline"/>
        <w:rPr>
          <w:rFonts w:ascii="Palatino Linotype" w:hAnsi="Palatino Linotype" w:cs="Segoe UI"/>
        </w:rPr>
      </w:pPr>
      <w:r w:rsidRPr="001C24B2">
        <w:rPr>
          <w:rFonts w:ascii="Palatino Linotype" w:hAnsi="Palatino Linotype" w:cs="Arial"/>
          <w:b/>
        </w:rPr>
        <w:t>Tercero</w:t>
      </w:r>
      <w:r w:rsidRPr="001C24B2">
        <w:rPr>
          <w:rFonts w:ascii="Palatino Linotype" w:hAnsi="Palatino Linotype" w:cs="Arial"/>
          <w:b/>
          <w:sz w:val="28"/>
        </w:rPr>
        <w:t xml:space="preserve">. </w:t>
      </w:r>
      <w:r w:rsidR="007A2543" w:rsidRPr="001C24B2">
        <w:rPr>
          <w:rFonts w:ascii="Palatino Linotype" w:hAnsi="Palatino Linotype" w:cs="Segoe UI"/>
          <w:b/>
        </w:rPr>
        <w:t xml:space="preserve">Cuestiones de previo y especial pronunciamiento en relación a la vía de interposición del recurso. </w:t>
      </w:r>
      <w:r w:rsidR="007A2543" w:rsidRPr="001C24B2">
        <w:rPr>
          <w:rFonts w:ascii="Palatino Linotype" w:hAnsi="Palatino Linotype" w:cs="Segoe UI"/>
        </w:rPr>
        <w:t>De manera previa al análisis del estudio de fondo del presente asunto conviene hacer alusión que si bien es cierto la hoy recurrente inició su solicitud vía acceso a la información pública lo cierto es que derivado del tipo de información materia de la solicitud, se desprende que solicitó un acceso a datos personales, por lo que en tal sentido es necesario que éste Órgano Garante se pronuncie con relación a la vía sobre la cual se regulará el presente asunto.</w:t>
      </w:r>
    </w:p>
    <w:p w:rsidR="007A2543" w:rsidRPr="001C24B2" w:rsidRDefault="007A2543" w:rsidP="00DC70DD">
      <w:pPr>
        <w:pStyle w:val="paragraph"/>
        <w:spacing w:before="240" w:beforeAutospacing="0" w:after="240" w:afterAutospacing="0" w:line="360" w:lineRule="auto"/>
        <w:jc w:val="both"/>
        <w:textAlignment w:val="baseline"/>
        <w:rPr>
          <w:rFonts w:ascii="Palatino Linotype" w:hAnsi="Palatino Linotype" w:cs="Segoe UI"/>
        </w:rPr>
      </w:pPr>
      <w:r w:rsidRPr="001C24B2">
        <w:rPr>
          <w:rFonts w:ascii="Palatino Linotype" w:hAnsi="Palatino Linotype" w:cs="Segoe UI"/>
        </w:rPr>
        <w:t>Ello es así en atención a que la ahora recurrente solicitó se le proporcionara el acceso a una averiguación previa formada con motivo de un accidente vial en el cual la particular se vio involucrada.</w:t>
      </w:r>
    </w:p>
    <w:p w:rsidR="007A2543" w:rsidRPr="001C24B2" w:rsidRDefault="007A2543" w:rsidP="00DC70DD">
      <w:pPr>
        <w:pStyle w:val="paragraph"/>
        <w:spacing w:before="240" w:beforeAutospacing="0" w:after="240" w:afterAutospacing="0" w:line="360" w:lineRule="auto"/>
        <w:jc w:val="both"/>
        <w:textAlignment w:val="baseline"/>
        <w:rPr>
          <w:rFonts w:ascii="Palatino Linotype" w:hAnsi="Palatino Linotype" w:cs="Segoe UI"/>
        </w:rPr>
      </w:pPr>
      <w:r w:rsidRPr="001C24B2">
        <w:rPr>
          <w:rFonts w:ascii="Palatino Linotype" w:hAnsi="Palatino Linotype"/>
        </w:rPr>
        <w:t>En tal entendido, resulta evidente que la información solicitada corresponde a un acceso a datos personales, ya que el Sujeto Obligado al momento de emitir respuesta, así como al rendir informe justificado</w:t>
      </w:r>
      <w:r w:rsidR="00DC70DD" w:rsidRPr="001C24B2">
        <w:rPr>
          <w:rFonts w:ascii="Palatino Linotype" w:hAnsi="Palatino Linotype"/>
        </w:rPr>
        <w:t xml:space="preserve"> refiere que el hoy recurrente es parte en la carpeta de investigación, circunstancia que se corrobora con lo manifestado por el impetrante al momento de interponer el presente medio de impugnación.</w:t>
      </w:r>
      <w:r w:rsidRPr="001C24B2">
        <w:rPr>
          <w:rFonts w:ascii="Palatino Linotype" w:hAnsi="Palatino Linotype"/>
        </w:rPr>
        <w:t xml:space="preserve"> </w:t>
      </w:r>
    </w:p>
    <w:p w:rsidR="007A2543" w:rsidRPr="001C24B2" w:rsidRDefault="007A2543" w:rsidP="00DC70DD">
      <w:pPr>
        <w:spacing w:before="240" w:after="240" w:line="360" w:lineRule="auto"/>
        <w:jc w:val="both"/>
        <w:rPr>
          <w:rFonts w:ascii="Palatino Linotype" w:hAnsi="Palatino Linotype"/>
          <w:lang w:eastAsia="es-MX"/>
        </w:rPr>
      </w:pPr>
      <w:r w:rsidRPr="001C24B2">
        <w:rPr>
          <w:rFonts w:ascii="Palatino Linotype" w:hAnsi="Palatino Linotype"/>
        </w:rPr>
        <w:lastRenderedPageBreak/>
        <w:t>Así tenemos que el derecho ejercido por el particular se encuentra regulado por los numerales 97 y 98</w:t>
      </w:r>
      <w:r w:rsidRPr="001C24B2">
        <w:rPr>
          <w:rFonts w:ascii="Palatino Linotype" w:hAnsi="Palatino Linotype"/>
          <w:lang w:eastAsia="es-MX"/>
        </w:rPr>
        <w:t xml:space="preserve"> de la </w:t>
      </w:r>
      <w:r w:rsidRPr="001C24B2">
        <w:rPr>
          <w:rFonts w:ascii="Palatino Linotype" w:hAnsi="Palatino Linotype"/>
        </w:rPr>
        <w:t>Ley de Protección de Datos Personales en Posesión de Sujetos Obligados del Estado de México y Municipios</w:t>
      </w:r>
      <w:r w:rsidRPr="001C24B2">
        <w:rPr>
          <w:rFonts w:ascii="Palatino Linotype" w:hAnsi="Palatino Linotype"/>
          <w:lang w:eastAsia="es-MX"/>
        </w:rPr>
        <w:t>, del tenor literal siguiente:</w:t>
      </w:r>
    </w:p>
    <w:p w:rsidR="007A2543" w:rsidRPr="001C24B2" w:rsidRDefault="007A2543" w:rsidP="00DC70DD">
      <w:pPr>
        <w:ind w:left="851" w:right="851"/>
        <w:jc w:val="both"/>
        <w:rPr>
          <w:rFonts w:ascii="Palatino Linotype" w:hAnsi="Palatino Linotype"/>
          <w:i/>
          <w:sz w:val="22"/>
          <w:szCs w:val="22"/>
        </w:rPr>
      </w:pPr>
      <w:r w:rsidRPr="001C24B2">
        <w:rPr>
          <w:rFonts w:ascii="Palatino Linotype" w:hAnsi="Palatino Linotype"/>
          <w:i/>
          <w:sz w:val="22"/>
          <w:szCs w:val="22"/>
        </w:rPr>
        <w:t xml:space="preserve">Artículo 97. </w:t>
      </w:r>
      <w:r w:rsidRPr="001C24B2">
        <w:rPr>
          <w:rFonts w:ascii="Palatino Linotype" w:hAnsi="Palatino Linotype"/>
          <w:b/>
          <w:i/>
          <w:sz w:val="22"/>
          <w:szCs w:val="22"/>
        </w:rPr>
        <w:t>Los derechos de acceso</w:t>
      </w:r>
      <w:r w:rsidRPr="001C24B2">
        <w:rPr>
          <w:rFonts w:ascii="Palatino Linotype" w:hAnsi="Palatino Linotype"/>
          <w:i/>
          <w:sz w:val="22"/>
          <w:szCs w:val="22"/>
        </w:rPr>
        <w:t xml:space="preserve">,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 </w:t>
      </w:r>
    </w:p>
    <w:p w:rsidR="007A2543" w:rsidRPr="001C24B2" w:rsidRDefault="007A2543" w:rsidP="00DC70DD">
      <w:pPr>
        <w:ind w:left="851" w:right="851"/>
        <w:jc w:val="both"/>
        <w:rPr>
          <w:rFonts w:ascii="Palatino Linotype" w:hAnsi="Palatino Linotype"/>
          <w:i/>
          <w:sz w:val="22"/>
          <w:szCs w:val="22"/>
        </w:rPr>
      </w:pPr>
      <w:r w:rsidRPr="001C24B2">
        <w:rPr>
          <w:rFonts w:ascii="Palatino Linotype" w:hAnsi="Palatino Linotype"/>
          <w:i/>
          <w:sz w:val="22"/>
          <w:szCs w:val="22"/>
        </w:rPr>
        <w:t xml:space="preserve">En ningún caso el acceso a los datos personales de un titular podrá afectar los derechos y libertades de otros. </w:t>
      </w:r>
    </w:p>
    <w:p w:rsidR="007A2543" w:rsidRPr="001C24B2" w:rsidRDefault="007A2543" w:rsidP="00DC70DD">
      <w:pPr>
        <w:ind w:left="851" w:right="851"/>
        <w:jc w:val="both"/>
        <w:rPr>
          <w:rFonts w:ascii="Palatino Linotype" w:hAnsi="Palatino Linotype"/>
          <w:i/>
          <w:sz w:val="22"/>
          <w:szCs w:val="22"/>
          <w:lang w:eastAsia="es-MX"/>
        </w:rPr>
      </w:pPr>
      <w:r w:rsidRPr="001C24B2">
        <w:rPr>
          <w:rFonts w:ascii="Palatino Linotype" w:hAnsi="Palatino Linotype"/>
          <w:i/>
          <w:sz w:val="22"/>
          <w:szCs w:val="22"/>
        </w:rPr>
        <w:t>El ejercicio de cualquiera de los derechos ARCO, forma parte de las garantías primarias del derecho a la protección de datos personales.</w:t>
      </w:r>
    </w:p>
    <w:p w:rsidR="007A2543" w:rsidRPr="001C24B2" w:rsidRDefault="007A2543" w:rsidP="00DC70DD">
      <w:pPr>
        <w:ind w:left="851" w:right="851"/>
        <w:jc w:val="both"/>
        <w:rPr>
          <w:rFonts w:ascii="Palatino Linotype" w:hAnsi="Palatino Linotype"/>
          <w:i/>
          <w:sz w:val="22"/>
          <w:szCs w:val="22"/>
        </w:rPr>
      </w:pPr>
      <w:r w:rsidRPr="001C24B2">
        <w:rPr>
          <w:rFonts w:ascii="Palatino Linotype" w:hAnsi="Palatino Linotype"/>
          <w:b/>
          <w:i/>
          <w:sz w:val="22"/>
          <w:szCs w:val="22"/>
        </w:rPr>
        <w:t>Artículo 98. El titular tiene derecho a acceder, solicitar y ser informado sobre sus datos personales en posesión de los sujetos obligados, así como la información relacionada con las condiciones y generalidades de su tratamiento</w:t>
      </w:r>
      <w:r w:rsidRPr="001C24B2">
        <w:rPr>
          <w:rFonts w:ascii="Palatino Linotype" w:hAnsi="Palatino Linotype"/>
          <w:i/>
          <w:sz w:val="22"/>
          <w:szCs w:val="22"/>
        </w:rPr>
        <w:t xml:space="preserve">,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7A2543" w:rsidRPr="001C24B2" w:rsidRDefault="007A2543" w:rsidP="00DC70DD">
      <w:pPr>
        <w:ind w:left="851" w:right="851"/>
        <w:jc w:val="both"/>
        <w:rPr>
          <w:rFonts w:ascii="Palatino Linotype" w:hAnsi="Palatino Linotype"/>
          <w:i/>
          <w:sz w:val="22"/>
          <w:szCs w:val="22"/>
          <w:lang w:eastAsia="es-MX"/>
        </w:rPr>
      </w:pPr>
      <w:r w:rsidRPr="001C24B2">
        <w:rPr>
          <w:rFonts w:ascii="Palatino Linotype" w:hAnsi="Palatino Linotype"/>
          <w:i/>
          <w:sz w:val="22"/>
          <w:szCs w:val="22"/>
        </w:rPr>
        <w:t>El responsable debe responder al ejercicio del derecho de acceso, tenga o no datos de carácter personal del interesado en su sistema de datos.</w:t>
      </w:r>
    </w:p>
    <w:p w:rsidR="007A2543" w:rsidRPr="001C24B2" w:rsidRDefault="007A2543" w:rsidP="00DC70DD">
      <w:pPr>
        <w:spacing w:before="240" w:after="240" w:line="360" w:lineRule="auto"/>
        <w:jc w:val="both"/>
        <w:rPr>
          <w:rFonts w:ascii="Palatino Linotype" w:hAnsi="Palatino Linotype" w:cs="Segoe UI"/>
        </w:rPr>
      </w:pPr>
      <w:r w:rsidRPr="001C24B2">
        <w:rPr>
          <w:rFonts w:ascii="Palatino Linotype" w:hAnsi="Palatino Linotype" w:cs="Segoe UI"/>
        </w:rPr>
        <w:t xml:space="preserve">En consecuencia resulta que la solicitud de la recurrente se deberá atender en términos del ejercicio del derecho de acceso a datos personales, </w:t>
      </w:r>
      <w:r w:rsidRPr="001C24B2">
        <w:rPr>
          <w:rFonts w:ascii="Palatino Linotype" w:hAnsi="Palatino Linotype"/>
          <w:lang w:eastAsia="es-MX"/>
        </w:rPr>
        <w:t>toda vez que este Instituto, junto con otros como lo es el Instituto Nacional de Acceso a la Información y Protección de Datos (INAI) se han pronunciado por la procedencia de los recursos de revisión según la materia de la solicitud; apoya lo anterior el criterio 008/2009 del INAI el cual se cita a continuación:</w:t>
      </w:r>
    </w:p>
    <w:p w:rsidR="007A2543" w:rsidRPr="001C24B2" w:rsidRDefault="007A2543" w:rsidP="00DC70DD">
      <w:pPr>
        <w:tabs>
          <w:tab w:val="left" w:pos="7655"/>
        </w:tabs>
        <w:ind w:left="851" w:right="851"/>
        <w:jc w:val="both"/>
        <w:rPr>
          <w:rFonts w:ascii="Palatino Linotype" w:hAnsi="Palatino Linotype"/>
          <w:b/>
          <w:i/>
          <w:sz w:val="22"/>
          <w:szCs w:val="22"/>
          <w:lang w:eastAsia="es-MX"/>
        </w:rPr>
      </w:pPr>
      <w:r w:rsidRPr="001C24B2">
        <w:rPr>
          <w:rFonts w:ascii="Palatino Linotype" w:hAnsi="Palatino Linotype"/>
          <w:i/>
          <w:sz w:val="22"/>
          <w:szCs w:val="22"/>
          <w:lang w:eastAsia="es-MX"/>
        </w:rPr>
        <w:t>“</w:t>
      </w:r>
      <w:r w:rsidRPr="001C24B2">
        <w:rPr>
          <w:rFonts w:ascii="Palatino Linotype" w:hAnsi="Palatino Linotype"/>
          <w:b/>
          <w:i/>
          <w:sz w:val="22"/>
          <w:szCs w:val="22"/>
          <w:lang w:eastAsia="es-MX"/>
        </w:rPr>
        <w:t>Las dependencias y entidades deberán dar trámite a las solicitudes aun cuando la vía en la que fueron presentadas -acceso a datos personales o información pública- no corresponda con la naturaleza de la materia de la misma.</w:t>
      </w:r>
      <w:r w:rsidRPr="001C24B2">
        <w:rPr>
          <w:rFonts w:ascii="Palatino Linotype" w:hAnsi="Palatino Linotype"/>
          <w:i/>
          <w:sz w:val="22"/>
          <w:szCs w:val="22"/>
          <w:lang w:eastAsia="es-MX"/>
        </w:rPr>
        <w:t xml:space="preserve"> </w:t>
      </w:r>
      <w:r w:rsidRPr="001C24B2">
        <w:rPr>
          <w:rFonts w:ascii="Palatino Linotype" w:hAnsi="Palatino Linotype"/>
          <w:b/>
          <w:i/>
          <w:sz w:val="22"/>
          <w:szCs w:val="22"/>
          <w:lang w:eastAsia="es-MX"/>
        </w:rPr>
        <w:t xml:space="preserve">Todas aquellas solicitudes cuyo objetivo sea allegarse de información pública y que sean ingresadas por la vía de acceso a datos </w:t>
      </w:r>
      <w:r w:rsidRPr="001C24B2">
        <w:rPr>
          <w:rFonts w:ascii="Palatino Linotype" w:hAnsi="Palatino Linotype"/>
          <w:b/>
          <w:i/>
          <w:sz w:val="22"/>
          <w:szCs w:val="22"/>
          <w:lang w:eastAsia="es-MX"/>
        </w:rPr>
        <w:lastRenderedPageBreak/>
        <w:t xml:space="preserve">personales, así como el caso contrario, </w:t>
      </w:r>
      <w:r w:rsidRPr="001C24B2">
        <w:rPr>
          <w:rFonts w:ascii="Palatino Linotype" w:hAnsi="Palatino Linotype"/>
          <w:b/>
          <w:i/>
          <w:sz w:val="22"/>
          <w:szCs w:val="22"/>
          <w:u w:val="single"/>
          <w:lang w:eastAsia="es-MX"/>
        </w:rPr>
        <w:t>deberán ser tramitadas por las dependencias y entidades de conformidad con la naturaleza de la información de que se trate</w:t>
      </w:r>
      <w:r w:rsidRPr="001C24B2">
        <w:rPr>
          <w:rFonts w:ascii="Palatino Linotype" w:hAnsi="Palatino Linotype"/>
          <w:b/>
          <w:i/>
          <w:sz w:val="22"/>
          <w:szCs w:val="22"/>
          <w:lang w:eastAsia="es-MX"/>
        </w:rPr>
        <w:t>, sin necesidad de que el particular requiera presentar una nueva solicitud.</w:t>
      </w:r>
    </w:p>
    <w:p w:rsidR="007A2543" w:rsidRPr="001C24B2" w:rsidRDefault="007A2543" w:rsidP="00DC70DD">
      <w:pPr>
        <w:tabs>
          <w:tab w:val="left" w:pos="7655"/>
        </w:tabs>
        <w:ind w:left="851" w:right="851"/>
        <w:jc w:val="both"/>
        <w:rPr>
          <w:rFonts w:ascii="Palatino Linotype" w:hAnsi="Palatino Linotype"/>
          <w:b/>
          <w:i/>
          <w:sz w:val="22"/>
          <w:szCs w:val="22"/>
          <w:lang w:eastAsia="es-MX"/>
        </w:rPr>
      </w:pPr>
    </w:p>
    <w:p w:rsidR="007A2543" w:rsidRPr="001C24B2" w:rsidRDefault="007A2543" w:rsidP="00DC70DD">
      <w:pPr>
        <w:tabs>
          <w:tab w:val="left" w:pos="7655"/>
        </w:tabs>
        <w:ind w:left="851" w:right="851"/>
        <w:jc w:val="both"/>
        <w:rPr>
          <w:rFonts w:ascii="Palatino Linotype" w:hAnsi="Palatino Linotype"/>
          <w:i/>
          <w:lang w:eastAsia="es-MX"/>
        </w:rPr>
      </w:pPr>
      <w:r w:rsidRPr="001C24B2">
        <w:rPr>
          <w:rFonts w:ascii="Palatino Linotype" w:hAnsi="Palatino Linotype"/>
          <w:i/>
          <w:sz w:val="22"/>
          <w:szCs w:val="22"/>
          <w:lang w:eastAsia="es-MX"/>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1C24B2">
        <w:rPr>
          <w:rFonts w:ascii="Palatino Linotype" w:hAnsi="Palatino Linotype"/>
          <w:b/>
          <w:i/>
          <w:sz w:val="22"/>
          <w:szCs w:val="22"/>
          <w:lang w:eastAsia="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1C24B2">
        <w:rPr>
          <w:rFonts w:ascii="Palatino Linotype" w:hAnsi="Palatino Linotype"/>
          <w:i/>
          <w:sz w:val="22"/>
          <w:szCs w:val="22"/>
          <w:lang w:eastAsia="es-MX"/>
        </w:rPr>
        <w:t>.”</w:t>
      </w:r>
    </w:p>
    <w:p w:rsidR="007A2543" w:rsidRPr="001C24B2" w:rsidRDefault="007A2543" w:rsidP="007A2543">
      <w:pPr>
        <w:spacing w:before="240" w:after="240" w:line="360" w:lineRule="auto"/>
        <w:contextualSpacing/>
        <w:jc w:val="both"/>
        <w:rPr>
          <w:rFonts w:ascii="Palatino Linotype" w:hAnsi="Palatino Linotype" w:cs="Segoe UI"/>
        </w:rPr>
      </w:pPr>
    </w:p>
    <w:p w:rsidR="007A2543" w:rsidRPr="001C24B2" w:rsidRDefault="007A2543" w:rsidP="00DC70DD">
      <w:pPr>
        <w:spacing w:before="240" w:after="240" w:line="360" w:lineRule="auto"/>
        <w:jc w:val="both"/>
        <w:rPr>
          <w:rFonts w:ascii="Palatino Linotype" w:hAnsi="Palatino Linotype"/>
        </w:rPr>
      </w:pPr>
      <w:r w:rsidRPr="001C24B2">
        <w:rPr>
          <w:rFonts w:ascii="Palatino Linotype" w:hAnsi="Palatino Linotype"/>
          <w:lang w:eastAsia="es-MX"/>
        </w:rPr>
        <w:t xml:space="preserve">Ahora, si de conformidad el artículo 1 de la Ley antes referida, la misma tiene por objeto garantizar la protección de los datos personales que se encuentren en posesión de los sujetos obligados, resulta que la ley a la que hemos de estarnos en la resolución del presente recurso es la </w:t>
      </w:r>
      <w:r w:rsidRPr="001C24B2">
        <w:rPr>
          <w:rFonts w:ascii="Palatino Linotype" w:hAnsi="Palatino Linotype"/>
        </w:rPr>
        <w:t>Ley de Protección de Datos Personales en Posesión de Sujetos Obligados del Estado de México y Municipios.</w:t>
      </w:r>
    </w:p>
    <w:p w:rsidR="007A2543" w:rsidRPr="001C24B2" w:rsidRDefault="007A2543" w:rsidP="00DC70DD">
      <w:pPr>
        <w:spacing w:before="240" w:after="240" w:line="360" w:lineRule="auto"/>
        <w:contextualSpacing/>
        <w:jc w:val="both"/>
        <w:rPr>
          <w:rStyle w:val="normaltextrun"/>
          <w:rFonts w:ascii="Palatino Linotype" w:hAnsi="Palatino Linotype" w:cs="Segoe UI"/>
          <w:lang w:val="es-MX"/>
        </w:rPr>
      </w:pPr>
      <w:r w:rsidRPr="001C24B2">
        <w:rPr>
          <w:rFonts w:ascii="Palatino Linotype" w:hAnsi="Palatino Linotype" w:cs="Segoe UI"/>
        </w:rPr>
        <w:lastRenderedPageBreak/>
        <w:t xml:space="preserve">Hechas las apuntaciones anteriores, bajo el entendido de la naturaleza de la información solicitada en el presente asunto, </w:t>
      </w:r>
      <w:r w:rsidRPr="001C24B2">
        <w:rPr>
          <w:rFonts w:ascii="Palatino Linotype" w:hAnsi="Palatino Linotype"/>
        </w:rPr>
        <w:t xml:space="preserve">es pertinente dar curso al presente recurso de revisión, </w:t>
      </w:r>
      <w:r w:rsidRPr="001C24B2">
        <w:rPr>
          <w:rStyle w:val="normaltextrun"/>
          <w:rFonts w:ascii="Palatino Linotype" w:hAnsi="Palatino Linotype" w:cs="Segoe UI"/>
          <w:lang w:val="es-MX"/>
        </w:rPr>
        <w:t>dentro de este marco, se advierte que resulta procedente la interposición del recurso, de acuerdo a lo que dispone el artículo</w:t>
      </w:r>
      <w:r w:rsidRPr="001C24B2">
        <w:rPr>
          <w:rStyle w:val="apple-converted-space"/>
          <w:rFonts w:ascii="Palatino Linotype" w:eastAsiaTheme="minorHAnsi" w:hAnsi="Palatino Linotype" w:cs="Segoe UI"/>
          <w:lang w:val="es-MX"/>
        </w:rPr>
        <w:t xml:space="preserve"> 129 </w:t>
      </w:r>
      <w:r w:rsidRPr="001C24B2">
        <w:rPr>
          <w:rStyle w:val="normaltextrun"/>
          <w:rFonts w:ascii="Palatino Linotype" w:hAnsi="Palatino Linotype" w:cs="Segoe UI"/>
          <w:lang w:val="es-MX"/>
        </w:rPr>
        <w:t xml:space="preserve">de </w:t>
      </w:r>
      <w:r w:rsidRPr="001C24B2">
        <w:rPr>
          <w:rFonts w:ascii="Palatino Linotype" w:hAnsi="Palatino Linotype"/>
        </w:rPr>
        <w:t>Ley de Protección de Datos Personales en Posesión de Sujetos Obligados del Estado de México y Municipios</w:t>
      </w:r>
      <w:r w:rsidRPr="001C24B2">
        <w:rPr>
          <w:rStyle w:val="normaltextrun"/>
          <w:rFonts w:ascii="Palatino Linotype" w:hAnsi="Palatino Linotype"/>
        </w:rPr>
        <w:t xml:space="preserve">, </w:t>
      </w:r>
      <w:r w:rsidRPr="001C24B2">
        <w:rPr>
          <w:rStyle w:val="normaltextrun"/>
          <w:rFonts w:ascii="Palatino Linotype" w:hAnsi="Palatino Linotype" w:cs="Segoe UI"/>
          <w:lang w:val="es-MX"/>
        </w:rPr>
        <w:t>ordenamiento legal citado, que a la letra dice:</w:t>
      </w:r>
    </w:p>
    <w:p w:rsidR="00DC70DD" w:rsidRPr="001C24B2" w:rsidRDefault="00DC70DD" w:rsidP="00DC70DD">
      <w:pPr>
        <w:spacing w:before="240" w:after="240" w:line="360" w:lineRule="auto"/>
        <w:contextualSpacing/>
        <w:jc w:val="both"/>
        <w:rPr>
          <w:rFonts w:ascii="Palatino Linotype" w:hAnsi="Palatino Linotype"/>
        </w:rPr>
      </w:pPr>
    </w:p>
    <w:p w:rsidR="007A2543" w:rsidRPr="001C24B2" w:rsidRDefault="007A2543" w:rsidP="00DC70DD">
      <w:pPr>
        <w:autoSpaceDE w:val="0"/>
        <w:autoSpaceDN w:val="0"/>
        <w:adjustRightInd w:val="0"/>
        <w:ind w:left="1134" w:right="2175"/>
        <w:jc w:val="both"/>
        <w:rPr>
          <w:rFonts w:ascii="Palatino Linotype" w:eastAsiaTheme="minorEastAsia" w:hAnsi="Palatino Linotype" w:cs="Bookman Old Style"/>
          <w:i/>
          <w:sz w:val="22"/>
          <w:szCs w:val="20"/>
          <w:lang w:val="es-MX"/>
        </w:rPr>
      </w:pPr>
      <w:r w:rsidRPr="001C24B2">
        <w:rPr>
          <w:rStyle w:val="normaltextrun"/>
          <w:rFonts w:ascii="Palatino Linotype" w:hAnsi="Palatino Linotype" w:cs="Segoe UI"/>
          <w:b/>
          <w:bCs/>
          <w:i/>
          <w:iCs/>
          <w:sz w:val="22"/>
          <w:szCs w:val="22"/>
          <w:lang w:val="es-MX"/>
        </w:rPr>
        <w:t>“</w:t>
      </w:r>
      <w:r w:rsidRPr="001C24B2">
        <w:rPr>
          <w:rStyle w:val="normaltextrun"/>
          <w:rFonts w:ascii="Palatino Linotype" w:hAnsi="Palatino Linotype" w:cs="Segoe UI"/>
          <w:bCs/>
          <w:i/>
          <w:sz w:val="22"/>
          <w:szCs w:val="22"/>
          <w:lang w:val="es-MX"/>
        </w:rPr>
        <w:t>Artículo 129. El recurso de revisión procederá en los supuestos siguientes</w:t>
      </w:r>
      <w:r w:rsidRPr="001C24B2">
        <w:rPr>
          <w:rFonts w:ascii="Palatino Linotype" w:eastAsiaTheme="minorEastAsia" w:hAnsi="Palatino Linotype" w:cs="Bookman Old Style"/>
          <w:i/>
          <w:sz w:val="22"/>
          <w:szCs w:val="20"/>
          <w:lang w:val="es-MX"/>
        </w:rPr>
        <w:t>:</w:t>
      </w:r>
    </w:p>
    <w:p w:rsidR="007A2543" w:rsidRPr="001C24B2" w:rsidRDefault="007A2543" w:rsidP="00DC70DD">
      <w:pPr>
        <w:autoSpaceDE w:val="0"/>
        <w:autoSpaceDN w:val="0"/>
        <w:adjustRightInd w:val="0"/>
        <w:ind w:left="1134" w:right="902"/>
        <w:jc w:val="both"/>
        <w:rPr>
          <w:rStyle w:val="normaltextrun"/>
          <w:rFonts w:ascii="Palatino Linotype" w:hAnsi="Palatino Linotype" w:cs="Segoe UI"/>
          <w:b/>
          <w:bCs/>
          <w:i/>
          <w:iCs/>
          <w:sz w:val="22"/>
          <w:szCs w:val="22"/>
          <w:lang w:val="es-MX"/>
        </w:rPr>
      </w:pPr>
      <w:r w:rsidRPr="001C24B2">
        <w:rPr>
          <w:rStyle w:val="normaltextrun"/>
          <w:rFonts w:ascii="Palatino Linotype" w:hAnsi="Palatino Linotype" w:cs="Segoe UI"/>
          <w:b/>
          <w:bCs/>
          <w:i/>
          <w:iCs/>
          <w:sz w:val="22"/>
          <w:szCs w:val="22"/>
          <w:lang w:val="es-MX"/>
        </w:rPr>
        <w:t>…</w:t>
      </w:r>
    </w:p>
    <w:p w:rsidR="00DC70DD" w:rsidRPr="001C24B2" w:rsidRDefault="007A2543" w:rsidP="00DC70DD">
      <w:pPr>
        <w:autoSpaceDE w:val="0"/>
        <w:autoSpaceDN w:val="0"/>
        <w:adjustRightInd w:val="0"/>
        <w:ind w:left="1134" w:right="941"/>
        <w:jc w:val="both"/>
        <w:rPr>
          <w:rStyle w:val="eop"/>
          <w:rFonts w:ascii="Palatino Linotype" w:eastAsiaTheme="majorEastAsia" w:hAnsi="Palatino Linotype" w:cs="Segoe UI"/>
          <w:b/>
          <w:i/>
          <w:sz w:val="22"/>
          <w:szCs w:val="20"/>
          <w:lang w:val="es-MX"/>
        </w:rPr>
      </w:pPr>
      <w:r w:rsidRPr="001C24B2">
        <w:rPr>
          <w:rStyle w:val="eop"/>
          <w:rFonts w:ascii="Palatino Linotype" w:eastAsiaTheme="majorEastAsia" w:hAnsi="Palatino Linotype" w:cs="Segoe UI"/>
          <w:b/>
          <w:i/>
          <w:sz w:val="22"/>
          <w:szCs w:val="20"/>
          <w:lang w:val="es-MX"/>
        </w:rPr>
        <w:t>VI. Se niegue total o parcialmente el acceso, rectificación, cancelación u oposición de datos personales o los derechos relacionados con la materia.</w:t>
      </w:r>
      <w:r w:rsidRPr="001C24B2">
        <w:rPr>
          <w:rStyle w:val="eop"/>
          <w:rFonts w:ascii="Palatino Linotype" w:eastAsiaTheme="majorEastAsia" w:hAnsi="Palatino Linotype" w:cs="Segoe UI"/>
          <w:b/>
          <w:i/>
          <w:sz w:val="22"/>
          <w:szCs w:val="20"/>
          <w:lang w:val="es-MX"/>
        </w:rPr>
        <w:cr/>
      </w:r>
    </w:p>
    <w:p w:rsidR="00DC70DD" w:rsidRPr="001C24B2" w:rsidRDefault="00DC70DD" w:rsidP="00DC70DD">
      <w:pPr>
        <w:autoSpaceDE w:val="0"/>
        <w:autoSpaceDN w:val="0"/>
        <w:adjustRightInd w:val="0"/>
        <w:ind w:left="1134" w:right="941"/>
        <w:jc w:val="both"/>
        <w:rPr>
          <w:rStyle w:val="eop"/>
          <w:rFonts w:ascii="Palatino Linotype" w:eastAsiaTheme="majorEastAsia" w:hAnsi="Palatino Linotype" w:cs="Segoe UI"/>
          <w:b/>
          <w:i/>
          <w:sz w:val="22"/>
          <w:szCs w:val="20"/>
          <w:lang w:val="es-MX"/>
        </w:rPr>
      </w:pPr>
      <w:r w:rsidRPr="001C24B2">
        <w:rPr>
          <w:rStyle w:val="eop"/>
          <w:rFonts w:ascii="Palatino Linotype" w:eastAsiaTheme="majorEastAsia" w:hAnsi="Palatino Linotype" w:cs="Segoe UI"/>
          <w:b/>
          <w:i/>
          <w:sz w:val="22"/>
          <w:szCs w:val="20"/>
          <w:lang w:val="es-MX"/>
        </w:rPr>
        <w:t>XII. Se considere que la respuesta es desfavorable a su solicitud</w:t>
      </w:r>
    </w:p>
    <w:p w:rsidR="007A2543" w:rsidRPr="001C24B2" w:rsidRDefault="007A2543" w:rsidP="00DC70DD">
      <w:pPr>
        <w:autoSpaceDE w:val="0"/>
        <w:autoSpaceDN w:val="0"/>
        <w:adjustRightInd w:val="0"/>
        <w:ind w:left="1134" w:right="941"/>
        <w:jc w:val="both"/>
        <w:rPr>
          <w:rStyle w:val="eop"/>
          <w:rFonts w:ascii="Palatino Linotype" w:eastAsiaTheme="majorEastAsia" w:hAnsi="Palatino Linotype" w:cs="Segoe UI"/>
          <w:i/>
          <w:sz w:val="22"/>
          <w:szCs w:val="22"/>
          <w:lang w:val="es-MX"/>
        </w:rPr>
      </w:pPr>
      <w:r w:rsidRPr="001C24B2">
        <w:rPr>
          <w:rStyle w:val="eop"/>
          <w:rFonts w:ascii="Palatino Linotype" w:eastAsiaTheme="minorEastAsia" w:hAnsi="Palatino Linotype" w:cs="Bookman Old Style,Bold"/>
          <w:b/>
          <w:bCs/>
          <w:i/>
          <w:sz w:val="22"/>
          <w:szCs w:val="20"/>
          <w:lang w:val="es-MX"/>
        </w:rPr>
        <w:t>…</w:t>
      </w:r>
      <w:r w:rsidRPr="001C24B2">
        <w:rPr>
          <w:rStyle w:val="eop"/>
          <w:rFonts w:ascii="Palatino Linotype" w:eastAsiaTheme="majorEastAsia" w:hAnsi="Palatino Linotype" w:cs="Segoe UI"/>
          <w:i/>
          <w:sz w:val="22"/>
          <w:szCs w:val="22"/>
          <w:lang w:val="es-MX"/>
        </w:rPr>
        <w:t>(Sic)</w:t>
      </w:r>
    </w:p>
    <w:p w:rsidR="00DC70DD" w:rsidRPr="001C24B2" w:rsidRDefault="00DC70DD" w:rsidP="00DC70DD">
      <w:pPr>
        <w:autoSpaceDE w:val="0"/>
        <w:autoSpaceDN w:val="0"/>
        <w:adjustRightInd w:val="0"/>
        <w:ind w:left="1134" w:right="941"/>
        <w:jc w:val="both"/>
        <w:rPr>
          <w:rFonts w:ascii="Palatino Linotype" w:eastAsiaTheme="majorEastAsia" w:hAnsi="Palatino Linotype" w:cs="Segoe UI"/>
          <w:b/>
          <w:i/>
          <w:sz w:val="22"/>
          <w:szCs w:val="20"/>
          <w:lang w:val="es-MX"/>
        </w:rPr>
      </w:pPr>
    </w:p>
    <w:p w:rsidR="007A2543" w:rsidRPr="001C24B2" w:rsidRDefault="007A2543" w:rsidP="007A2543">
      <w:pPr>
        <w:spacing w:before="240" w:after="240" w:line="360" w:lineRule="auto"/>
        <w:jc w:val="both"/>
        <w:rPr>
          <w:rStyle w:val="normaltextrun"/>
          <w:rFonts w:ascii="Palatino Linotype" w:hAnsi="Palatino Linotype" w:cs="Segoe UI"/>
          <w:lang w:val="es-MX"/>
        </w:rPr>
      </w:pPr>
      <w:r w:rsidRPr="001C24B2">
        <w:rPr>
          <w:rStyle w:val="normaltextrun"/>
          <w:rFonts w:ascii="Palatino Linotype" w:hAnsi="Palatino Linotype" w:cs="Segoe UI"/>
          <w:lang w:val="es-MX"/>
        </w:rPr>
        <w:t>Por consiguiente, y de acuerdo a las causales de procedencia de los Recur</w:t>
      </w:r>
      <w:r w:rsidR="00DC70DD" w:rsidRPr="001C24B2">
        <w:rPr>
          <w:rStyle w:val="normaltextrun"/>
          <w:rFonts w:ascii="Palatino Linotype" w:hAnsi="Palatino Linotype" w:cs="Segoe UI"/>
          <w:lang w:val="es-MX"/>
        </w:rPr>
        <w:t>sos de Revisión y conforme al acto impugnado manifestado</w:t>
      </w:r>
      <w:r w:rsidRPr="001C24B2">
        <w:rPr>
          <w:rStyle w:val="normaltextrun"/>
          <w:rFonts w:ascii="Palatino Linotype" w:hAnsi="Palatino Linotype" w:cs="Segoe UI"/>
          <w:lang w:val="es-MX"/>
        </w:rPr>
        <w:t xml:space="preserve"> por </w:t>
      </w:r>
      <w:r w:rsidR="00DC70DD" w:rsidRPr="001C24B2">
        <w:rPr>
          <w:rStyle w:val="normaltextrun"/>
          <w:rFonts w:ascii="Palatino Linotype" w:hAnsi="Palatino Linotype" w:cs="Segoe UI"/>
          <w:lang w:val="es-MX"/>
        </w:rPr>
        <w:t xml:space="preserve">el </w:t>
      </w:r>
      <w:r w:rsidRPr="001C24B2">
        <w:rPr>
          <w:rStyle w:val="normaltextrun"/>
          <w:rFonts w:ascii="Palatino Linotype" w:hAnsi="Palatino Linotype" w:cs="Segoe UI"/>
          <w:lang w:val="es-MX"/>
        </w:rPr>
        <w:t>recurrente, resulta</w:t>
      </w:r>
      <w:r w:rsidR="00DC70DD" w:rsidRPr="001C24B2">
        <w:rPr>
          <w:rStyle w:val="normaltextrun"/>
          <w:rFonts w:ascii="Palatino Linotype" w:hAnsi="Palatino Linotype" w:cs="Segoe UI"/>
          <w:lang w:val="es-MX"/>
        </w:rPr>
        <w:t>n</w:t>
      </w:r>
      <w:r w:rsidRPr="001C24B2">
        <w:rPr>
          <w:rStyle w:val="normaltextrun"/>
          <w:rFonts w:ascii="Palatino Linotype" w:hAnsi="Palatino Linotype" w:cs="Segoe UI"/>
          <w:lang w:val="es-MX"/>
        </w:rPr>
        <w:t xml:space="preserve"> aplicable</w:t>
      </w:r>
      <w:r w:rsidR="00DC70DD" w:rsidRPr="001C24B2">
        <w:rPr>
          <w:rStyle w:val="normaltextrun"/>
          <w:rFonts w:ascii="Palatino Linotype" w:hAnsi="Palatino Linotype" w:cs="Segoe UI"/>
          <w:lang w:val="es-MX"/>
        </w:rPr>
        <w:t>s</w:t>
      </w:r>
      <w:r w:rsidRPr="001C24B2">
        <w:rPr>
          <w:rStyle w:val="normaltextrun"/>
          <w:rFonts w:ascii="Palatino Linotype" w:hAnsi="Palatino Linotype" w:cs="Segoe UI"/>
          <w:lang w:val="es-MX"/>
        </w:rPr>
        <w:t xml:space="preserve"> la</w:t>
      </w:r>
      <w:r w:rsidR="00DC70DD" w:rsidRPr="001C24B2">
        <w:rPr>
          <w:rStyle w:val="normaltextrun"/>
          <w:rFonts w:ascii="Palatino Linotype" w:hAnsi="Palatino Linotype" w:cs="Segoe UI"/>
          <w:lang w:val="es-MX"/>
        </w:rPr>
        <w:t>s</w:t>
      </w:r>
      <w:r w:rsidRPr="001C24B2">
        <w:rPr>
          <w:rStyle w:val="normaltextrun"/>
          <w:rFonts w:ascii="Palatino Linotype" w:hAnsi="Palatino Linotype" w:cs="Segoe UI"/>
          <w:lang w:val="es-MX"/>
        </w:rPr>
        <w:t xml:space="preserve"> prevista</w:t>
      </w:r>
      <w:r w:rsidR="00DC70DD" w:rsidRPr="001C24B2">
        <w:rPr>
          <w:rStyle w:val="normaltextrun"/>
          <w:rFonts w:ascii="Palatino Linotype" w:hAnsi="Palatino Linotype" w:cs="Segoe UI"/>
          <w:lang w:val="es-MX"/>
        </w:rPr>
        <w:t>s</w:t>
      </w:r>
      <w:r w:rsidRPr="001C24B2">
        <w:rPr>
          <w:rStyle w:val="normaltextrun"/>
          <w:rFonts w:ascii="Palatino Linotype" w:hAnsi="Palatino Linotype" w:cs="Segoe UI"/>
          <w:lang w:val="es-MX"/>
        </w:rPr>
        <w:t xml:space="preserve"> en la</w:t>
      </w:r>
      <w:r w:rsidR="00DC70DD" w:rsidRPr="001C24B2">
        <w:rPr>
          <w:rStyle w:val="normaltextrun"/>
          <w:rFonts w:ascii="Palatino Linotype" w:hAnsi="Palatino Linotype" w:cs="Segoe UI"/>
          <w:lang w:val="es-MX"/>
        </w:rPr>
        <w:t>s</w:t>
      </w:r>
      <w:r w:rsidRPr="001C24B2">
        <w:rPr>
          <w:rStyle w:val="normaltextrun"/>
          <w:rFonts w:ascii="Palatino Linotype" w:hAnsi="Palatino Linotype" w:cs="Segoe UI"/>
          <w:lang w:val="es-MX"/>
        </w:rPr>
        <w:t xml:space="preserve"> fracci</w:t>
      </w:r>
      <w:r w:rsidR="00DC70DD" w:rsidRPr="001C24B2">
        <w:rPr>
          <w:rStyle w:val="normaltextrun"/>
          <w:rFonts w:ascii="Palatino Linotype" w:hAnsi="Palatino Linotype" w:cs="Segoe UI"/>
          <w:lang w:val="es-MX"/>
        </w:rPr>
        <w:t>ones VI y XII, e</w:t>
      </w:r>
      <w:r w:rsidRPr="001C24B2">
        <w:rPr>
          <w:rStyle w:val="normaltextrun"/>
          <w:rFonts w:ascii="Palatino Linotype" w:hAnsi="Palatino Linotype" w:cs="Segoe UI"/>
          <w:lang w:val="es-MX"/>
        </w:rPr>
        <w:t>sto es, toda vez que la parte recurrente en forma sintética refiere como inconformidad que el Sujeto Obligado no le dio trámite a su solicitud</w:t>
      </w:r>
      <w:r w:rsidR="00DC70DD" w:rsidRPr="001C24B2">
        <w:rPr>
          <w:rStyle w:val="normaltextrun"/>
          <w:rFonts w:ascii="Palatino Linotype" w:hAnsi="Palatino Linotype" w:cs="Segoe UI"/>
          <w:lang w:val="es-MX"/>
        </w:rPr>
        <w:t>, en virtud de que no se le proporcionó la información que requiere para continuar con el proceso de pago de daños automotrices</w:t>
      </w:r>
      <w:r w:rsidRPr="001C24B2">
        <w:rPr>
          <w:rStyle w:val="normaltextrun"/>
          <w:rFonts w:ascii="Palatino Linotype" w:hAnsi="Palatino Linotype" w:cs="Segoe UI"/>
          <w:lang w:val="es-MX"/>
        </w:rPr>
        <w:t>.</w:t>
      </w:r>
    </w:p>
    <w:p w:rsidR="007A2543" w:rsidRPr="001C24B2" w:rsidRDefault="007A2543" w:rsidP="00DC70DD">
      <w:pPr>
        <w:spacing w:before="240" w:after="240" w:line="360" w:lineRule="auto"/>
        <w:jc w:val="both"/>
        <w:rPr>
          <w:rFonts w:ascii="Palatino Linotype" w:hAnsi="Palatino Linotype" w:cs="Arial"/>
          <w:lang w:val="es-MX"/>
        </w:rPr>
      </w:pPr>
      <w:r w:rsidRPr="001C24B2">
        <w:rPr>
          <w:rFonts w:ascii="Palatino Linotype" w:hAnsi="Palatino Linotype" w:cs="Arial"/>
          <w:lang w:val="es-MX"/>
        </w:rPr>
        <w:t xml:space="preserve">En conclusión, se cubrieron los requisitos de </w:t>
      </w:r>
      <w:proofErr w:type="spellStart"/>
      <w:r w:rsidRPr="001C24B2">
        <w:rPr>
          <w:rFonts w:ascii="Palatino Linotype" w:hAnsi="Palatino Linotype" w:cs="Arial"/>
          <w:lang w:val="es-MX"/>
        </w:rPr>
        <w:t>procedibilidad</w:t>
      </w:r>
      <w:proofErr w:type="spellEnd"/>
      <w:r w:rsidRPr="001C24B2">
        <w:rPr>
          <w:rFonts w:ascii="Palatino Linotype" w:hAnsi="Palatino Linotype" w:cs="Arial"/>
          <w:lang w:val="es-MX"/>
        </w:rPr>
        <w:t xml:space="preserve"> y de oportunidad que requiere la Ley en la materia para el análisis del recurso de revisión.</w:t>
      </w:r>
    </w:p>
    <w:p w:rsidR="00AE30D5" w:rsidRPr="001C24B2" w:rsidRDefault="007A2543" w:rsidP="00AE30D5">
      <w:pPr>
        <w:tabs>
          <w:tab w:val="left" w:pos="8647"/>
        </w:tabs>
        <w:spacing w:before="240" w:after="240" w:line="360" w:lineRule="auto"/>
        <w:jc w:val="both"/>
        <w:rPr>
          <w:rFonts w:ascii="Palatino Linotype" w:hAnsi="Palatino Linotype" w:cs="Arial"/>
          <w:b/>
          <w:sz w:val="28"/>
        </w:rPr>
      </w:pPr>
      <w:r w:rsidRPr="001C24B2">
        <w:rPr>
          <w:rFonts w:ascii="Palatino Linotype" w:hAnsi="Palatino Linotype" w:cs="Arial"/>
          <w:b/>
          <w:lang w:val="es-MX"/>
        </w:rPr>
        <w:t>Cuarto.</w:t>
      </w:r>
      <w:r w:rsidR="00DC70DD" w:rsidRPr="001C24B2">
        <w:rPr>
          <w:rFonts w:ascii="Palatino Linotype" w:hAnsi="Palatino Linotype" w:cs="Arial"/>
          <w:b/>
          <w:lang w:val="es-MX"/>
        </w:rPr>
        <w:t xml:space="preserve"> </w:t>
      </w:r>
      <w:r w:rsidR="00AE30D5" w:rsidRPr="001C24B2">
        <w:rPr>
          <w:rFonts w:ascii="Palatino Linotype" w:hAnsi="Palatino Linotype" w:cs="Arial"/>
          <w:b/>
        </w:rPr>
        <w:t xml:space="preserve">Materia de la revisión. </w:t>
      </w:r>
      <w:r w:rsidR="00AE30D5" w:rsidRPr="001C24B2">
        <w:rPr>
          <w:rFonts w:ascii="Palatino Linotype" w:hAnsi="Palatino Linotype" w:cs="Arial"/>
        </w:rPr>
        <w:t xml:space="preserve">De la revisión a las constancias que obran en el expediente electrónico se advierte que el tema sobre el que este Instituto se </w:t>
      </w:r>
      <w:r w:rsidR="00AE30D5" w:rsidRPr="001C24B2">
        <w:rPr>
          <w:rFonts w:ascii="Palatino Linotype" w:hAnsi="Palatino Linotype" w:cs="Arial"/>
        </w:rPr>
        <w:lastRenderedPageBreak/>
        <w:t xml:space="preserve">pronunciará será: </w:t>
      </w:r>
      <w:r w:rsidR="00AE30D5" w:rsidRPr="001C24B2">
        <w:rPr>
          <w:rFonts w:ascii="Palatino Linotype" w:hAnsi="Palatino Linotype" w:cs="Arial"/>
          <w:b/>
        </w:rPr>
        <w:t xml:space="preserve">verificar si la respuesta otorgada por parte del Sujeto Obligado satisface el requerimiento del ahora recurrente, o en su caso procede </w:t>
      </w:r>
      <w:r w:rsidR="00DC70DD" w:rsidRPr="001C24B2">
        <w:rPr>
          <w:rFonts w:ascii="Palatino Linotype" w:hAnsi="Palatino Linotype" w:cs="Arial"/>
          <w:b/>
        </w:rPr>
        <w:t>dar acceso a la información materia del presente vía acceso a datos personales</w:t>
      </w:r>
      <w:r w:rsidR="00AE30D5" w:rsidRPr="001C24B2">
        <w:rPr>
          <w:rFonts w:ascii="Palatino Linotype" w:hAnsi="Palatino Linotype" w:cs="Arial"/>
          <w:b/>
        </w:rPr>
        <w:t>.</w:t>
      </w:r>
    </w:p>
    <w:p w:rsidR="00AE30D5" w:rsidRPr="001C24B2" w:rsidRDefault="00DC70DD" w:rsidP="00AE30D5">
      <w:pPr>
        <w:spacing w:before="240" w:after="240" w:line="360" w:lineRule="auto"/>
        <w:jc w:val="both"/>
        <w:rPr>
          <w:rFonts w:ascii="Palatino Linotype" w:hAnsi="Palatino Linotype" w:cs="Arial"/>
          <w:b/>
          <w:i/>
          <w:sz w:val="22"/>
          <w:szCs w:val="22"/>
        </w:rPr>
      </w:pPr>
      <w:r w:rsidRPr="001C24B2">
        <w:rPr>
          <w:rFonts w:ascii="Palatino Linotype" w:hAnsi="Palatino Linotype" w:cs="Arial"/>
          <w:b/>
        </w:rPr>
        <w:t>Quin</w:t>
      </w:r>
      <w:r w:rsidR="00AE30D5" w:rsidRPr="001C24B2">
        <w:rPr>
          <w:rFonts w:ascii="Palatino Linotype" w:hAnsi="Palatino Linotype" w:cs="Arial"/>
          <w:b/>
        </w:rPr>
        <w:t xml:space="preserve">to. Estudio del asunto. </w:t>
      </w:r>
      <w:r w:rsidRPr="001C24B2">
        <w:rPr>
          <w:rFonts w:ascii="Palatino Linotype" w:hAnsi="Palatino Linotype" w:cs="Arial"/>
        </w:rPr>
        <w:t xml:space="preserve">Al respecto es de suma importancia mencionar que </w:t>
      </w:r>
      <w:r w:rsidR="00AE30D5" w:rsidRPr="001C24B2">
        <w:rPr>
          <w:rFonts w:ascii="Palatino Linotype" w:hAnsi="Palatino Linotype" w:cs="Arial"/>
        </w:rPr>
        <w:t>a</w:t>
      </w:r>
      <w:r w:rsidR="00D5238C" w:rsidRPr="001C24B2">
        <w:rPr>
          <w:rFonts w:ascii="Palatino Linotype" w:hAnsi="Palatino Linotype" w:cs="Arial"/>
        </w:rPr>
        <w:t>l</w:t>
      </w:r>
      <w:r w:rsidR="00AE30D5" w:rsidRPr="001C24B2">
        <w:rPr>
          <w:rFonts w:ascii="Palatino Linotype" w:hAnsi="Palatino Linotype" w:cs="Arial"/>
        </w:rPr>
        <w:t xml:space="preserve"> analizar las constancias que integran el recurso de revisión al rubro anotado, este Órgano Garante estima pertinente mencionar que la recurrente en su solicitud número </w:t>
      </w:r>
      <w:r w:rsidR="00AE30D5" w:rsidRPr="001C24B2">
        <w:rPr>
          <w:rFonts w:ascii="Palatino Linotype" w:hAnsi="Palatino Linotype" w:cs="Arial"/>
          <w:b/>
        </w:rPr>
        <w:t>00</w:t>
      </w:r>
      <w:r w:rsidR="0036669E" w:rsidRPr="001C24B2">
        <w:rPr>
          <w:rFonts w:ascii="Palatino Linotype" w:hAnsi="Palatino Linotype" w:cs="Arial"/>
          <w:b/>
        </w:rPr>
        <w:t>607</w:t>
      </w:r>
      <w:r w:rsidR="00AE30D5" w:rsidRPr="001C24B2">
        <w:rPr>
          <w:rFonts w:ascii="Palatino Linotype" w:hAnsi="Palatino Linotype" w:cs="Arial"/>
          <w:b/>
        </w:rPr>
        <w:t>/</w:t>
      </w:r>
      <w:r w:rsidR="0036669E" w:rsidRPr="001C24B2">
        <w:rPr>
          <w:rFonts w:ascii="Palatino Linotype" w:hAnsi="Palatino Linotype" w:cs="Arial"/>
          <w:b/>
        </w:rPr>
        <w:t>FGJ</w:t>
      </w:r>
      <w:r w:rsidR="00AE30D5" w:rsidRPr="001C24B2">
        <w:rPr>
          <w:rFonts w:ascii="Palatino Linotype" w:hAnsi="Palatino Linotype" w:cs="Arial"/>
          <w:b/>
        </w:rPr>
        <w:t>/IP/2018</w:t>
      </w:r>
      <w:r w:rsidR="00AE30D5" w:rsidRPr="001C24B2">
        <w:rPr>
          <w:rFonts w:ascii="Palatino Linotype" w:hAnsi="Palatino Linotype" w:cs="Arial"/>
        </w:rPr>
        <w:t xml:space="preserve"> requirió que se le proporcionara lo siguiente:</w:t>
      </w:r>
    </w:p>
    <w:p w:rsidR="00AE30D5" w:rsidRPr="001C24B2" w:rsidRDefault="0036669E" w:rsidP="00AE30D5">
      <w:pPr>
        <w:pStyle w:val="Prrafodelista"/>
        <w:numPr>
          <w:ilvl w:val="0"/>
          <w:numId w:val="2"/>
        </w:numPr>
        <w:spacing w:before="240" w:after="240" w:line="360" w:lineRule="auto"/>
        <w:jc w:val="both"/>
        <w:rPr>
          <w:rFonts w:ascii="Palatino Linotype" w:hAnsi="Palatino Linotype" w:cs="Arial"/>
          <w:i/>
        </w:rPr>
      </w:pPr>
      <w:r w:rsidRPr="001C24B2">
        <w:rPr>
          <w:rFonts w:ascii="Palatino Linotype" w:hAnsi="Palatino Linotype" w:cs="Arial"/>
          <w:i/>
          <w:lang w:val="es-ES"/>
        </w:rPr>
        <w:t>Copia simple de la valuación de daños</w:t>
      </w:r>
      <w:r w:rsidR="00F2026E" w:rsidRPr="001C24B2">
        <w:rPr>
          <w:rFonts w:ascii="Palatino Linotype" w:hAnsi="Palatino Linotype" w:cs="Arial"/>
          <w:i/>
          <w:lang w:val="es-ES"/>
        </w:rPr>
        <w:t xml:space="preserve"> del automóvil Ford Fiesta 2003 que se encuentra en la carpeta de investigación </w:t>
      </w:r>
      <w:r w:rsidRPr="001C24B2">
        <w:rPr>
          <w:rFonts w:ascii="Palatino Linotype" w:hAnsi="Palatino Linotype" w:cs="Arial"/>
          <w:i/>
          <w:lang w:val="es-ES"/>
        </w:rPr>
        <w:t xml:space="preserve">número </w:t>
      </w:r>
      <w:r w:rsidR="00E1018F">
        <w:rPr>
          <w:rFonts w:ascii="Palatino Linotype" w:hAnsi="Palatino Linotype" w:cs="Arial"/>
          <w:b/>
          <w:i/>
          <w:u w:val="single"/>
        </w:rPr>
        <w:t>XXXXXXXXXXX</w:t>
      </w:r>
      <w:r w:rsidRPr="001C24B2">
        <w:rPr>
          <w:rFonts w:ascii="Palatino Linotype" w:hAnsi="Palatino Linotype" w:cs="Arial"/>
          <w:i/>
          <w:lang w:val="es-ES"/>
        </w:rPr>
        <w:t xml:space="preserve">, ante el Agente del Ministerio Público del Primer Turno de la Agencia Central de la Fiscalía Regional de Toluca; </w:t>
      </w:r>
      <w:r w:rsidR="00AE30D5" w:rsidRPr="001C24B2">
        <w:rPr>
          <w:rFonts w:ascii="Palatino Linotype" w:hAnsi="Palatino Linotype" w:cs="Arial"/>
          <w:i/>
          <w:lang w:val="es-ES"/>
        </w:rPr>
        <w:t>o.</w:t>
      </w:r>
    </w:p>
    <w:p w:rsidR="00AE30D5" w:rsidRPr="001C24B2" w:rsidRDefault="00AE30D5" w:rsidP="00AE30D5">
      <w:pPr>
        <w:spacing w:before="240" w:after="240" w:line="360" w:lineRule="auto"/>
        <w:jc w:val="both"/>
        <w:rPr>
          <w:rFonts w:ascii="Palatino Linotype" w:hAnsi="Palatino Linotype" w:cs="Arial"/>
        </w:rPr>
      </w:pPr>
      <w:r w:rsidRPr="001C24B2">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w:t>
      </w:r>
      <w:bookmarkStart w:id="0" w:name="_GoBack"/>
      <w:bookmarkEnd w:id="0"/>
      <w:r w:rsidRPr="001C24B2">
        <w:rPr>
          <w:rFonts w:ascii="Palatino Linotype" w:hAnsi="Palatino Linotype" w:cs="Arial"/>
        </w:rPr>
        <w:t>es en los que el Estado Mexicano sea parte, e</w:t>
      </w:r>
      <w:r w:rsidR="00D5238C" w:rsidRPr="001C24B2">
        <w:rPr>
          <w:rFonts w:ascii="Palatino Linotype" w:hAnsi="Palatino Linotype" w:cs="Arial"/>
        </w:rPr>
        <w:t>n concordancia con el artículo 6</w:t>
      </w:r>
      <w:r w:rsidRPr="001C24B2">
        <w:rPr>
          <w:rFonts w:ascii="Palatino Linotype" w:hAnsi="Palatino Linotype" w:cs="Arial"/>
        </w:rPr>
        <w:t xml:space="preserve"> de la Ley de </w:t>
      </w:r>
      <w:r w:rsidR="00D5238C" w:rsidRPr="001C24B2">
        <w:rPr>
          <w:rFonts w:ascii="Palatino Linotype" w:hAnsi="Palatino Linotype" w:cs="Arial"/>
        </w:rPr>
        <w:t xml:space="preserve">Protección de Datos Personales </w:t>
      </w:r>
      <w:r w:rsidRPr="001C24B2">
        <w:rPr>
          <w:rFonts w:ascii="Palatino Linotype" w:hAnsi="Palatino Linotype" w:cs="Arial"/>
        </w:rPr>
        <w:t>local.</w:t>
      </w:r>
    </w:p>
    <w:p w:rsidR="00F2026E" w:rsidRPr="001C24B2" w:rsidRDefault="00AE30D5" w:rsidP="00F2026E">
      <w:pPr>
        <w:spacing w:before="240" w:after="240" w:line="360" w:lineRule="auto"/>
        <w:jc w:val="both"/>
        <w:rPr>
          <w:rFonts w:ascii="Palatino Linotype" w:hAnsi="Palatino Linotype"/>
        </w:rPr>
      </w:pPr>
      <w:r w:rsidRPr="001C24B2">
        <w:rPr>
          <w:rFonts w:ascii="Palatino Linotype" w:hAnsi="Palatino Linotype" w:cs="Arial"/>
        </w:rPr>
        <w:t xml:space="preserve">Primeramente, es necesario hacer referencia que con motivo de la solicitud de información del recurrente, el sujeto obligado en fecha </w:t>
      </w:r>
      <w:r w:rsidR="00F2026E" w:rsidRPr="001C24B2">
        <w:rPr>
          <w:rFonts w:ascii="Palatino Linotype" w:hAnsi="Palatino Linotype" w:cs="Arial"/>
        </w:rPr>
        <w:t xml:space="preserve">seis de noviembre de la anualidad pasada </w:t>
      </w:r>
      <w:r w:rsidRPr="001C24B2">
        <w:rPr>
          <w:rFonts w:ascii="Palatino Linotype" w:hAnsi="Palatino Linotype" w:cs="Arial"/>
        </w:rPr>
        <w:t xml:space="preserve">emitió respuesta </w:t>
      </w:r>
      <w:r w:rsidR="00F2026E" w:rsidRPr="001C24B2">
        <w:rPr>
          <w:rFonts w:ascii="Palatino Linotype" w:hAnsi="Palatino Linotype" w:cs="Arial"/>
        </w:rPr>
        <w:t xml:space="preserve">refiriendo que </w:t>
      </w:r>
      <w:r w:rsidR="00F2026E" w:rsidRPr="001C24B2">
        <w:rPr>
          <w:rFonts w:ascii="Palatino Linotype" w:hAnsi="Palatino Linotype"/>
        </w:rPr>
        <w:t xml:space="preserve">con fundamento en los artículos 1, 4 y 163 de la Ley de Transparencia y Acceso a la Información Pública del Estado </w:t>
      </w:r>
      <w:r w:rsidR="00F2026E" w:rsidRPr="001C24B2">
        <w:rPr>
          <w:rFonts w:ascii="Palatino Linotype" w:hAnsi="Palatino Linotype"/>
        </w:rPr>
        <w:lastRenderedPageBreak/>
        <w:t xml:space="preserve">de México y Municipios, hace de su conocimiento que de acuerdo a lo informado por el Secretario Particular del Fiscal Regional de Toluca, Servidor Público Habilitado, después de efectuar una búsqueda en sus archivos se localizó la Carpeta de Investigación que refiere en su solicitud, en la cual es parte, razón por la cual se encuentra a su disposición en el momento a que a su interés convenga, en las oficinas que ocupa el Primer Turno de la Agencia Central de la Fiscalía Regional Toluca, cuyo domicilio se encuentra ubicado en Avenida José María Morelos y Pavón, número 1300, planta baja, Colonia San Sebastián, Municipio de Toluca, Estado de México; </w:t>
      </w:r>
      <w:r w:rsidR="004D4DE6" w:rsidRPr="001C24B2">
        <w:rPr>
          <w:rFonts w:ascii="Palatino Linotype" w:hAnsi="Palatino Linotype"/>
        </w:rPr>
        <w:t xml:space="preserve">proporcionando el nombre del servidor público encargado de </w:t>
      </w:r>
      <w:r w:rsidR="00F2026E" w:rsidRPr="001C24B2">
        <w:rPr>
          <w:rFonts w:ascii="Palatino Linotype" w:hAnsi="Palatino Linotype"/>
        </w:rPr>
        <w:t xml:space="preserve">la indagatoria, </w:t>
      </w:r>
      <w:r w:rsidR="004D4DE6" w:rsidRPr="001C24B2">
        <w:rPr>
          <w:rFonts w:ascii="Palatino Linotype" w:hAnsi="Palatino Linotype"/>
        </w:rPr>
        <w:t xml:space="preserve">agregando ante dicha persona debe </w:t>
      </w:r>
      <w:r w:rsidR="00F2026E" w:rsidRPr="001C24B2">
        <w:rPr>
          <w:rFonts w:ascii="Palatino Linotype" w:hAnsi="Palatino Linotype"/>
        </w:rPr>
        <w:t xml:space="preserve">acudir para consultar la Carpeta antes citada, ya que la Unidad de Transparencia no es la vía para tener acceso a la misma. </w:t>
      </w:r>
    </w:p>
    <w:p w:rsidR="00AE30D5" w:rsidRPr="001C24B2" w:rsidRDefault="00AE30D5" w:rsidP="00AE30D5">
      <w:pPr>
        <w:tabs>
          <w:tab w:val="left" w:pos="709"/>
        </w:tabs>
        <w:spacing w:before="240" w:after="240" w:line="360" w:lineRule="auto"/>
        <w:jc w:val="both"/>
        <w:rPr>
          <w:rFonts w:ascii="Palatino Linotype" w:hAnsi="Palatino Linotype" w:cs="Arial"/>
        </w:rPr>
      </w:pPr>
      <w:r w:rsidRPr="001C24B2">
        <w:rPr>
          <w:rFonts w:ascii="Palatino Linotype" w:hAnsi="Palatino Linotype" w:cs="Arial"/>
        </w:rPr>
        <w:t xml:space="preserve">Al respecto es de suma importancia mencionar que </w:t>
      </w:r>
      <w:r w:rsidRPr="001C24B2">
        <w:rPr>
          <w:rFonts w:ascii="Palatino Linotype" w:hAnsi="Palatino Linotype"/>
        </w:rPr>
        <w:t>al estar inconforme con la respuesta emitida por el Sujeto Obligado, el recurrente interpuso recurso de revisión manifestando como acto impugnado</w:t>
      </w:r>
      <w:r w:rsidR="004D4DE6" w:rsidRPr="001C24B2">
        <w:rPr>
          <w:rFonts w:ascii="Palatino Linotype" w:hAnsi="Palatino Linotype"/>
        </w:rPr>
        <w:t xml:space="preserve"> la información requerida a través de la solicitud 00607/FGJ/IP/2018</w:t>
      </w:r>
      <w:r w:rsidRPr="001C24B2">
        <w:rPr>
          <w:rFonts w:ascii="Palatino Linotype" w:hAnsi="Palatino Linotype"/>
        </w:rPr>
        <w:t xml:space="preserve"> y como motivos de inconformidad que </w:t>
      </w:r>
      <w:r w:rsidR="004D4DE6" w:rsidRPr="001C24B2">
        <w:rPr>
          <w:rFonts w:ascii="Palatino Linotype" w:hAnsi="Palatino Linotype"/>
        </w:rPr>
        <w:t xml:space="preserve">en la </w:t>
      </w:r>
      <w:r w:rsidR="00A12D75" w:rsidRPr="001C24B2">
        <w:rPr>
          <w:rFonts w:ascii="Palatino Linotype" w:hAnsi="Palatino Linotype"/>
        </w:rPr>
        <w:t>Fiscalía</w:t>
      </w:r>
      <w:r w:rsidR="004D4DE6" w:rsidRPr="001C24B2">
        <w:rPr>
          <w:rFonts w:ascii="Palatino Linotype" w:hAnsi="Palatino Linotype"/>
        </w:rPr>
        <w:t xml:space="preserve"> Regional de </w:t>
      </w:r>
      <w:r w:rsidR="00A12D75" w:rsidRPr="001C24B2">
        <w:rPr>
          <w:rFonts w:ascii="Palatino Linotype" w:hAnsi="Palatino Linotype"/>
        </w:rPr>
        <w:t xml:space="preserve">la agencia del ministerio público del primer turno </w:t>
      </w:r>
      <w:r w:rsidR="004D4DE6" w:rsidRPr="001C24B2">
        <w:rPr>
          <w:rFonts w:ascii="Palatino Linotype" w:hAnsi="Palatino Linotype"/>
        </w:rPr>
        <w:t>solo tienen la carpeta de investigación</w:t>
      </w:r>
      <w:r w:rsidR="00A12D75" w:rsidRPr="001C24B2">
        <w:rPr>
          <w:rFonts w:ascii="Palatino Linotype" w:hAnsi="Palatino Linotype"/>
        </w:rPr>
        <w:t>, pero no tienen la documental que requiere, para poder  cobrar los daños a la aseguradora del otro vehículo y continuar con el proceso.</w:t>
      </w:r>
    </w:p>
    <w:p w:rsidR="00AE30D5" w:rsidRPr="001C24B2" w:rsidRDefault="00AE30D5" w:rsidP="00A12D75">
      <w:pPr>
        <w:autoSpaceDE w:val="0"/>
        <w:autoSpaceDN w:val="0"/>
        <w:adjustRightInd w:val="0"/>
        <w:spacing w:before="240" w:line="360" w:lineRule="auto"/>
        <w:jc w:val="both"/>
        <w:rPr>
          <w:rFonts w:ascii="Palatino Linotype" w:hAnsi="Palatino Linotype" w:cs="Arial"/>
        </w:rPr>
      </w:pPr>
      <w:r w:rsidRPr="001C24B2">
        <w:rPr>
          <w:rFonts w:ascii="Palatino Linotype" w:hAnsi="Palatino Linotype"/>
        </w:rPr>
        <w:t>Una vez precisado lo anterior</w:t>
      </w:r>
      <w:r w:rsidRPr="001C24B2">
        <w:rPr>
          <w:rFonts w:ascii="Palatino Linotype" w:hAnsi="Palatino Linotype" w:cs="Arial"/>
          <w:lang w:val="es-MX"/>
        </w:rPr>
        <w:t xml:space="preserve">, </w:t>
      </w:r>
      <w:r w:rsidR="00D5238C" w:rsidRPr="001C24B2">
        <w:rPr>
          <w:rFonts w:ascii="Palatino Linotype" w:hAnsi="Palatino Linotype" w:cs="Arial"/>
        </w:rPr>
        <w:t xml:space="preserve">debe afirmarse que </w:t>
      </w:r>
      <w:r w:rsidRPr="001C24B2">
        <w:rPr>
          <w:rFonts w:ascii="Palatino Linotype" w:hAnsi="Palatino Linotype" w:cs="Arial"/>
        </w:rPr>
        <w:t>del análisis realizado a los motivos de inconformidad expresados po</w:t>
      </w:r>
      <w:r w:rsidR="00A12D75" w:rsidRPr="001C24B2">
        <w:rPr>
          <w:rFonts w:ascii="Palatino Linotype" w:hAnsi="Palatino Linotype" w:cs="Arial"/>
        </w:rPr>
        <w:t xml:space="preserve">r el impetrante se advierte que </w:t>
      </w:r>
      <w:r w:rsidRPr="001C24B2">
        <w:rPr>
          <w:rFonts w:ascii="Palatino Linotype" w:eastAsia="Arial Unicode MS" w:hAnsi="Palatino Linotype" w:cs="Arial"/>
        </w:rPr>
        <w:t>son infundados, lo anterior es así en atención a lo siguiente:</w:t>
      </w:r>
    </w:p>
    <w:p w:rsidR="0058600F" w:rsidRPr="001C24B2" w:rsidRDefault="00AE30D5" w:rsidP="0058600F">
      <w:pPr>
        <w:autoSpaceDE w:val="0"/>
        <w:autoSpaceDN w:val="0"/>
        <w:adjustRightInd w:val="0"/>
        <w:spacing w:before="240" w:after="240" w:line="360" w:lineRule="auto"/>
        <w:jc w:val="both"/>
        <w:rPr>
          <w:rFonts w:ascii="Palatino Linotype" w:hAnsi="Palatino Linotype"/>
          <w:lang w:val="es-MX"/>
        </w:rPr>
      </w:pPr>
      <w:r w:rsidRPr="001C24B2">
        <w:rPr>
          <w:rFonts w:ascii="Palatino Linotype" w:eastAsia="Arial Unicode MS" w:hAnsi="Palatino Linotype" w:cs="Arial"/>
        </w:rPr>
        <w:lastRenderedPageBreak/>
        <w:t xml:space="preserve">En primer término se </w:t>
      </w:r>
      <w:r w:rsidRPr="001C24B2">
        <w:rPr>
          <w:rFonts w:ascii="Palatino Linotype" w:hAnsi="Palatino Linotype"/>
        </w:rPr>
        <w:t xml:space="preserve">estima pertinente mencionar que </w:t>
      </w:r>
      <w:r w:rsidR="0058600F" w:rsidRPr="001C24B2">
        <w:rPr>
          <w:rFonts w:ascii="Palatino Linotype" w:hAnsi="Palatino Linotype"/>
          <w:lang w:val="es-MX"/>
        </w:rPr>
        <w:t>el dieciocho de junio de dos mil ocho, se publicó en el Diario Oficial de la Federación el decreto de reforma de los artículos 16, 17, 18, 19, 20, 21 y 22; las fracciones XXI y XXIII del artículo 73; la fracción VII, del artículo 115 y la fracción XIII, del apartado “B” del artículo 123, todos de la Constitución Política de los Estados Unidos Mexicanos, con lo que se incorporó al orden constitucional el sistema procesal penal acusatorio y oral.</w:t>
      </w:r>
    </w:p>
    <w:p w:rsidR="0058600F" w:rsidRPr="001C24B2" w:rsidRDefault="0058600F" w:rsidP="0058600F">
      <w:pPr>
        <w:autoSpaceDE w:val="0"/>
        <w:autoSpaceDN w:val="0"/>
        <w:adjustRightInd w:val="0"/>
        <w:spacing w:before="240" w:after="240" w:line="360" w:lineRule="auto"/>
        <w:jc w:val="both"/>
        <w:rPr>
          <w:rFonts w:ascii="Palatino Linotype" w:hAnsi="Palatino Linotype"/>
        </w:rPr>
      </w:pPr>
      <w:r w:rsidRPr="001C24B2">
        <w:rPr>
          <w:rFonts w:ascii="Palatino Linotype" w:hAnsi="Palatino Linotype"/>
          <w:lang w:val="es-MX"/>
        </w:rPr>
        <w:t xml:space="preserve">En este sentido, el nuevo procedimiento penal acusatorio y oral se divide, según lo dispone el </w:t>
      </w:r>
      <w:r w:rsidRPr="001C24B2">
        <w:rPr>
          <w:rFonts w:ascii="Palatino Linotype" w:hAnsi="Palatino Linotype"/>
          <w:b/>
          <w:lang w:val="es-MX"/>
        </w:rPr>
        <w:t>Código Nacional de Procedimientos Penales</w:t>
      </w:r>
      <w:r w:rsidRPr="001C24B2">
        <w:rPr>
          <w:rFonts w:ascii="Palatino Linotype" w:hAnsi="Palatino Linotype"/>
          <w:lang w:val="es-MX"/>
        </w:rPr>
        <w:t xml:space="preserve">, en tres etapas a saber: </w:t>
      </w:r>
    </w:p>
    <w:p w:rsidR="0058600F" w:rsidRPr="001C24B2" w:rsidRDefault="0058600F" w:rsidP="0058600F">
      <w:pPr>
        <w:pStyle w:val="Textoindependiente"/>
        <w:spacing w:line="360" w:lineRule="auto"/>
        <w:ind w:left="708" w:right="115"/>
        <w:jc w:val="both"/>
        <w:rPr>
          <w:rFonts w:ascii="Palatino Linotype" w:hAnsi="Palatino Linotype"/>
          <w:sz w:val="24"/>
          <w:szCs w:val="24"/>
          <w:lang w:val="es-MX"/>
        </w:rPr>
      </w:pPr>
      <w:r w:rsidRPr="001C24B2">
        <w:rPr>
          <w:rFonts w:ascii="Palatino Linotype" w:hAnsi="Palatino Linotype"/>
          <w:sz w:val="24"/>
          <w:szCs w:val="24"/>
          <w:lang w:val="es-MX"/>
        </w:rPr>
        <w:t xml:space="preserve">a) La de investigación, inicial y complementaria. </w:t>
      </w:r>
    </w:p>
    <w:p w:rsidR="0058600F" w:rsidRPr="001C24B2" w:rsidRDefault="0058600F" w:rsidP="0058600F">
      <w:pPr>
        <w:pStyle w:val="Textoindependiente"/>
        <w:spacing w:line="360" w:lineRule="auto"/>
        <w:ind w:left="708" w:right="115"/>
        <w:jc w:val="both"/>
        <w:rPr>
          <w:rFonts w:ascii="Palatino Linotype" w:hAnsi="Palatino Linotype"/>
          <w:sz w:val="24"/>
          <w:szCs w:val="24"/>
          <w:lang w:val="es-MX"/>
        </w:rPr>
      </w:pPr>
      <w:r w:rsidRPr="001C24B2">
        <w:rPr>
          <w:rFonts w:ascii="Palatino Linotype" w:hAnsi="Palatino Linotype"/>
          <w:sz w:val="24"/>
          <w:szCs w:val="24"/>
          <w:lang w:val="es-MX"/>
        </w:rPr>
        <w:t xml:space="preserve">b) La intermedia o de preparación a juicio. </w:t>
      </w:r>
    </w:p>
    <w:p w:rsidR="0058600F" w:rsidRPr="001C24B2" w:rsidRDefault="0058600F" w:rsidP="0058600F">
      <w:pPr>
        <w:pStyle w:val="Textoindependiente"/>
        <w:spacing w:line="360" w:lineRule="auto"/>
        <w:ind w:left="708" w:right="115"/>
        <w:jc w:val="both"/>
        <w:rPr>
          <w:rFonts w:ascii="Palatino Linotype" w:hAnsi="Palatino Linotype"/>
          <w:sz w:val="24"/>
          <w:szCs w:val="24"/>
          <w:lang w:val="es-MX"/>
        </w:rPr>
      </w:pPr>
      <w:r w:rsidRPr="001C24B2">
        <w:rPr>
          <w:rFonts w:ascii="Palatino Linotype" w:hAnsi="Palatino Linotype"/>
          <w:sz w:val="24"/>
          <w:szCs w:val="24"/>
          <w:lang w:val="es-MX"/>
        </w:rPr>
        <w:t>c) La de juicio oral.</w:t>
      </w:r>
    </w:p>
    <w:p w:rsidR="0058600F" w:rsidRPr="001C24B2" w:rsidRDefault="0058600F" w:rsidP="0058600F">
      <w:pPr>
        <w:pStyle w:val="Textoindependiente"/>
        <w:spacing w:before="240" w:after="240" w:line="360" w:lineRule="auto"/>
        <w:ind w:left="0"/>
        <w:jc w:val="both"/>
        <w:rPr>
          <w:rFonts w:ascii="Palatino Linotype" w:hAnsi="Palatino Linotype"/>
          <w:sz w:val="24"/>
          <w:szCs w:val="24"/>
          <w:lang w:val="es-MX"/>
        </w:rPr>
      </w:pPr>
      <w:r w:rsidRPr="001C24B2">
        <w:rPr>
          <w:rFonts w:ascii="Palatino Linotype" w:hAnsi="Palatino Linotype"/>
          <w:sz w:val="24"/>
          <w:szCs w:val="24"/>
          <w:lang w:val="es-MX"/>
        </w:rPr>
        <w:t xml:space="preserve">A saber, de conformidad con el </w:t>
      </w:r>
      <w:r w:rsidRPr="001C24B2">
        <w:rPr>
          <w:rFonts w:ascii="Palatino Linotype" w:hAnsi="Palatino Linotype"/>
          <w:b/>
          <w:sz w:val="24"/>
          <w:szCs w:val="24"/>
          <w:lang w:val="es-MX"/>
        </w:rPr>
        <w:t>artículo 211 del código procesal</w:t>
      </w:r>
      <w:r w:rsidRPr="001C24B2">
        <w:rPr>
          <w:rFonts w:ascii="Palatino Linotype" w:hAnsi="Palatino Linotype"/>
          <w:sz w:val="24"/>
          <w:szCs w:val="24"/>
          <w:lang w:val="es-MX"/>
        </w:rPr>
        <w:t xml:space="preserve"> en comento </w:t>
      </w:r>
      <w:r w:rsidRPr="001C24B2">
        <w:rPr>
          <w:rFonts w:ascii="Palatino Linotype" w:hAnsi="Palatino Linotype"/>
          <w:b/>
          <w:sz w:val="24"/>
          <w:szCs w:val="24"/>
          <w:lang w:val="es-MX"/>
        </w:rPr>
        <w:t>la etapa de investigación en su fase inicial comienza con la presentación de la denuncia</w:t>
      </w:r>
      <w:r w:rsidRPr="001C24B2">
        <w:rPr>
          <w:rFonts w:ascii="Palatino Linotype" w:hAnsi="Palatino Linotype"/>
          <w:sz w:val="24"/>
          <w:szCs w:val="24"/>
          <w:lang w:val="es-MX"/>
        </w:rPr>
        <w:t>, querella u otro requisito equivalente y concluye cuando el imputado queda a disposición del Juez de control para que se le formule imputación, mientras que la fase complementaria comprende desde la formulación de la imputación y se agota una vez que se haya cerrado la investigación.</w:t>
      </w:r>
    </w:p>
    <w:p w:rsidR="0058600F" w:rsidRPr="001C24B2" w:rsidRDefault="0058600F" w:rsidP="0058600F">
      <w:pPr>
        <w:pStyle w:val="Textoindependiente"/>
        <w:spacing w:before="240" w:after="240" w:line="360" w:lineRule="auto"/>
        <w:ind w:left="0"/>
        <w:jc w:val="both"/>
        <w:rPr>
          <w:rFonts w:ascii="Palatino Linotype" w:hAnsi="Palatino Linotype"/>
          <w:sz w:val="24"/>
          <w:szCs w:val="24"/>
          <w:lang w:val="es-MX"/>
        </w:rPr>
      </w:pPr>
      <w:r w:rsidRPr="001C24B2">
        <w:rPr>
          <w:rFonts w:ascii="Palatino Linotype" w:hAnsi="Palatino Linotype"/>
          <w:sz w:val="24"/>
          <w:szCs w:val="24"/>
          <w:lang w:val="es-MX"/>
        </w:rPr>
        <w:t>Por su parte, la etapa intermedia comprende desde la formulación de la acusación hasta el auto de apertura del juicio oral.</w:t>
      </w:r>
    </w:p>
    <w:p w:rsidR="0058600F" w:rsidRPr="001C24B2" w:rsidRDefault="0058600F" w:rsidP="0058600F">
      <w:pPr>
        <w:pStyle w:val="Textoindependiente"/>
        <w:spacing w:before="240" w:after="240" w:line="360" w:lineRule="auto"/>
        <w:ind w:left="0"/>
        <w:jc w:val="both"/>
        <w:rPr>
          <w:rFonts w:ascii="Palatino Linotype" w:hAnsi="Palatino Linotype"/>
          <w:sz w:val="24"/>
          <w:szCs w:val="24"/>
          <w:lang w:val="es-MX"/>
        </w:rPr>
      </w:pPr>
      <w:r w:rsidRPr="001C24B2">
        <w:rPr>
          <w:rFonts w:ascii="Palatino Linotype" w:hAnsi="Palatino Linotype"/>
          <w:sz w:val="24"/>
          <w:szCs w:val="24"/>
          <w:lang w:val="es-MX"/>
        </w:rPr>
        <w:t>Finalmente, la etapa de juicio oral comprende desde que se recibe el auto de apertura a juicio hasta que se emite la sentencia.</w:t>
      </w:r>
    </w:p>
    <w:p w:rsidR="0058600F" w:rsidRPr="001C24B2" w:rsidRDefault="0058600F" w:rsidP="0058600F">
      <w:pPr>
        <w:pStyle w:val="Textoindependiente"/>
        <w:spacing w:before="240" w:after="240" w:line="360" w:lineRule="auto"/>
        <w:ind w:left="0"/>
        <w:jc w:val="both"/>
        <w:rPr>
          <w:rFonts w:ascii="Palatino Linotype" w:hAnsi="Palatino Linotype"/>
          <w:sz w:val="24"/>
          <w:szCs w:val="24"/>
          <w:lang w:val="es-MX"/>
        </w:rPr>
      </w:pPr>
      <w:r w:rsidRPr="001C24B2">
        <w:rPr>
          <w:rFonts w:ascii="Palatino Linotype" w:hAnsi="Palatino Linotype"/>
          <w:sz w:val="24"/>
          <w:szCs w:val="24"/>
          <w:lang w:val="es-MX"/>
        </w:rPr>
        <w:t xml:space="preserve">Por lo anterior, de conformidad con la naturaleza misma del nuevo sistema de </w:t>
      </w:r>
      <w:r w:rsidRPr="001C24B2">
        <w:rPr>
          <w:rFonts w:ascii="Palatino Linotype" w:hAnsi="Palatino Linotype"/>
          <w:sz w:val="24"/>
          <w:szCs w:val="24"/>
          <w:lang w:val="es-MX"/>
        </w:rPr>
        <w:lastRenderedPageBreak/>
        <w:t xml:space="preserve">justicia penal, advertimos que para llegar al dictado de la resolución que  resuelve la primera instancia, se debe transitar por tres etapas, </w:t>
      </w:r>
      <w:r w:rsidRPr="001C24B2">
        <w:rPr>
          <w:rFonts w:ascii="Palatino Linotype" w:hAnsi="Palatino Linotype"/>
          <w:b/>
          <w:sz w:val="24"/>
          <w:szCs w:val="24"/>
          <w:lang w:val="es-MX"/>
        </w:rPr>
        <w:t>la de investigación,</w:t>
      </w:r>
      <w:r w:rsidRPr="001C24B2">
        <w:rPr>
          <w:rFonts w:ascii="Palatino Linotype" w:hAnsi="Palatino Linotype"/>
          <w:sz w:val="24"/>
          <w:szCs w:val="24"/>
          <w:lang w:val="es-MX"/>
        </w:rPr>
        <w:t xml:space="preserve"> la intermedia y la de juicio; cada una tiene una finalidad específica en el procedimiento, </w:t>
      </w:r>
      <w:r w:rsidRPr="001C24B2">
        <w:rPr>
          <w:rFonts w:ascii="Palatino Linotype" w:hAnsi="Palatino Linotype"/>
          <w:b/>
          <w:sz w:val="24"/>
          <w:szCs w:val="24"/>
          <w:lang w:val="es-MX"/>
        </w:rPr>
        <w:t>la primera, la de realizar una investigación tendente a esclarecer el hecho delictuoso con conocimiento e intervención de imputado y bajo la revisión judicial de un juez de control</w:t>
      </w:r>
      <w:r w:rsidRPr="001C24B2">
        <w:rPr>
          <w:rFonts w:ascii="Palatino Linotype" w:hAnsi="Palatino Linotype"/>
          <w:sz w:val="24"/>
          <w:szCs w:val="24"/>
          <w:lang w:val="es-MX"/>
        </w:rPr>
        <w:t>; la segunda, depurar los hechos, resolviendo excepciones o incidencias, revisar acuerdos probatorios, proveer sobre los medios de pruebas ofrecidos por las partes, y emitir el auto de apertura a juicio oral; mientras que la tercera implica el desahogo de los medios de prueba y el dictado de la sentencia.</w:t>
      </w:r>
    </w:p>
    <w:p w:rsidR="0058600F" w:rsidRPr="001C24B2" w:rsidRDefault="0058600F" w:rsidP="0058600F">
      <w:pPr>
        <w:pStyle w:val="Textoindependiente"/>
        <w:spacing w:before="240" w:after="240" w:line="360" w:lineRule="auto"/>
        <w:ind w:left="0"/>
        <w:jc w:val="both"/>
        <w:rPr>
          <w:rFonts w:ascii="Palatino Linotype" w:hAnsi="Palatino Linotype"/>
          <w:sz w:val="24"/>
          <w:szCs w:val="24"/>
          <w:lang w:val="es-MX"/>
        </w:rPr>
      </w:pPr>
      <w:r w:rsidRPr="001C24B2">
        <w:rPr>
          <w:rFonts w:ascii="Palatino Linotype" w:hAnsi="Palatino Linotype"/>
          <w:sz w:val="24"/>
          <w:szCs w:val="24"/>
          <w:lang w:val="es-MX"/>
        </w:rPr>
        <w:t xml:space="preserve">Así, la </w:t>
      </w:r>
      <w:r w:rsidRPr="001C24B2">
        <w:rPr>
          <w:rFonts w:ascii="Palatino Linotype" w:hAnsi="Palatino Linotype"/>
          <w:b/>
          <w:sz w:val="24"/>
          <w:szCs w:val="24"/>
          <w:lang w:val="es-MX"/>
        </w:rPr>
        <w:t>etapa de investigación</w:t>
      </w:r>
      <w:r w:rsidRPr="001C24B2">
        <w:rPr>
          <w:rFonts w:ascii="Palatino Linotype" w:hAnsi="Palatino Linotype"/>
          <w:sz w:val="24"/>
          <w:szCs w:val="24"/>
          <w:lang w:val="es-MX"/>
        </w:rPr>
        <w:t xml:space="preserve"> tiene por objeto determinar si hay fundamento para iniciar un proceso penal, mediante la obtención de datos de prueba que permitan sustentar la acusación y garantizar la defensa del indiciado. </w:t>
      </w:r>
    </w:p>
    <w:p w:rsidR="0058600F" w:rsidRPr="001C24B2" w:rsidRDefault="0058600F" w:rsidP="0058600F">
      <w:pPr>
        <w:pStyle w:val="Textoindependiente"/>
        <w:spacing w:before="240" w:after="240" w:line="360" w:lineRule="auto"/>
        <w:ind w:left="0"/>
        <w:jc w:val="both"/>
        <w:rPr>
          <w:rFonts w:ascii="Palatino Linotype" w:hAnsi="Palatino Linotype"/>
          <w:sz w:val="24"/>
          <w:szCs w:val="24"/>
          <w:lang w:val="es-MX"/>
        </w:rPr>
      </w:pPr>
      <w:r w:rsidRPr="001C24B2">
        <w:rPr>
          <w:rFonts w:ascii="Palatino Linotype" w:hAnsi="Palatino Linotype"/>
          <w:sz w:val="24"/>
          <w:szCs w:val="24"/>
          <w:lang w:val="es-MX"/>
        </w:rPr>
        <w:t xml:space="preserve">Esta etapa deberá iniciar con una denuncia o una querella y estará a cargo —en una primera fase— </w:t>
      </w:r>
      <w:r w:rsidRPr="001C24B2">
        <w:rPr>
          <w:rFonts w:ascii="Palatino Linotype" w:hAnsi="Palatino Linotype"/>
          <w:b/>
          <w:sz w:val="24"/>
          <w:szCs w:val="24"/>
          <w:lang w:val="es-MX"/>
        </w:rPr>
        <w:t>del Ministerio Público, así como de la policía actuando bajo su conducción y mando</w:t>
      </w:r>
      <w:r w:rsidRPr="001C24B2">
        <w:rPr>
          <w:rFonts w:ascii="Palatino Linotype" w:hAnsi="Palatino Linotype"/>
          <w:sz w:val="24"/>
          <w:szCs w:val="24"/>
          <w:lang w:val="es-MX"/>
        </w:rPr>
        <w:t xml:space="preserve">, como lo dispone el primer párrafo del artículo 21 constitucional. </w:t>
      </w:r>
      <w:r w:rsidRPr="001C24B2">
        <w:rPr>
          <w:rFonts w:ascii="Palatino Linotype" w:hAnsi="Palatino Linotype"/>
          <w:b/>
          <w:sz w:val="24"/>
          <w:szCs w:val="24"/>
          <w:lang w:val="es-MX"/>
        </w:rPr>
        <w:t xml:space="preserve">Por tanto, cuando el Ministerio Público tenga conocimiento de un hecho que pudiera ser constitutivo de delito, debe promover y dirigir una investigación dentro de la cual realizará las diligencias que considere conducentes para el esclarecimiento de los hechos, las cuales deberán quedar registradas en </w:t>
      </w:r>
      <w:r w:rsidRPr="001C24B2">
        <w:rPr>
          <w:rFonts w:ascii="Palatino Linotype" w:hAnsi="Palatino Linotype"/>
          <w:b/>
          <w:sz w:val="24"/>
          <w:szCs w:val="24"/>
          <w:lang w:val="es-MX"/>
        </w:rPr>
        <w:lastRenderedPageBreak/>
        <w:t xml:space="preserve">una </w:t>
      </w:r>
      <w:r w:rsidRPr="001C24B2">
        <w:rPr>
          <w:rFonts w:ascii="Palatino Linotype" w:hAnsi="Palatino Linotype"/>
          <w:b/>
          <w:sz w:val="24"/>
          <w:szCs w:val="24"/>
          <w:u w:val="single"/>
          <w:lang w:val="es-MX"/>
        </w:rPr>
        <w:t xml:space="preserve">carpeta de investigación </w:t>
      </w:r>
      <w:r w:rsidRPr="001C24B2">
        <w:rPr>
          <w:rStyle w:val="Refdenotaalpie"/>
          <w:rFonts w:ascii="Palatino Linotype" w:hAnsi="Palatino Linotype" w:cs="Arial"/>
        </w:rPr>
        <w:footnoteReference w:id="1"/>
      </w:r>
      <w:r w:rsidRPr="001C24B2">
        <w:rPr>
          <w:rFonts w:ascii="Palatino Linotype" w:hAnsi="Palatino Linotype"/>
          <w:b/>
          <w:sz w:val="24"/>
          <w:szCs w:val="24"/>
          <w:u w:val="single"/>
          <w:lang w:val="es-MX"/>
        </w:rPr>
        <w:t xml:space="preserve"> que para el efecto se integre</w:t>
      </w:r>
      <w:r w:rsidRPr="001C24B2">
        <w:rPr>
          <w:rFonts w:ascii="Palatino Linotype" w:hAnsi="Palatino Linotype"/>
          <w:b/>
          <w:sz w:val="24"/>
          <w:szCs w:val="24"/>
          <w:lang w:val="es-MX"/>
        </w:rPr>
        <w:t>.</w:t>
      </w:r>
      <w:r w:rsidRPr="001C24B2">
        <w:rPr>
          <w:rStyle w:val="Refdenotaalpie"/>
          <w:rFonts w:ascii="Palatino Linotype" w:hAnsi="Palatino Linotype" w:cs="Arial"/>
        </w:rPr>
        <w:t xml:space="preserve"> </w:t>
      </w:r>
      <w:r w:rsidRPr="001C24B2">
        <w:rPr>
          <w:rStyle w:val="Refdenotaalpie"/>
          <w:rFonts w:ascii="Palatino Linotype" w:hAnsi="Palatino Linotype" w:cs="Arial"/>
        </w:rPr>
        <w:footnoteReference w:id="2"/>
      </w:r>
    </w:p>
    <w:p w:rsidR="0058600F" w:rsidRPr="001C24B2" w:rsidRDefault="0058600F" w:rsidP="0058600F">
      <w:pPr>
        <w:pStyle w:val="Textoindependiente"/>
        <w:spacing w:before="240" w:after="240" w:line="360" w:lineRule="auto"/>
        <w:ind w:left="0"/>
        <w:jc w:val="both"/>
        <w:rPr>
          <w:rFonts w:ascii="Palatino Linotype" w:hAnsi="Palatino Linotype"/>
          <w:sz w:val="24"/>
          <w:szCs w:val="24"/>
          <w:lang w:val="es-MX"/>
        </w:rPr>
      </w:pP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t>Ahora bien, para el inicio y desarrollo de la carpeta de investigación se requiere del uso de determinado sistema de investigación, además de una serie de actos, actividades, diligencias y formalidades necesarias para su integración, las cuales deberán seguir una estructura sistemática y coherente.</w:t>
      </w: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t>En términos generales, de acuerdo al Código Nacional de Procedimientos Penales el contenido de la Carpeta de Investigación estriba en lo siguiente:</w:t>
      </w:r>
    </w:p>
    <w:p w:rsidR="0058600F" w:rsidRPr="001C24B2" w:rsidRDefault="0058600F" w:rsidP="0058600F">
      <w:pPr>
        <w:spacing w:line="276" w:lineRule="auto"/>
        <w:jc w:val="both"/>
        <w:rPr>
          <w:rFonts w:ascii="Palatino Linotype" w:hAnsi="Palatino Linotype"/>
          <w:sz w:val="12"/>
        </w:rPr>
      </w:pPr>
    </w:p>
    <w:p w:rsidR="0058600F" w:rsidRPr="001C24B2" w:rsidRDefault="0058600F" w:rsidP="0058600F">
      <w:pPr>
        <w:pStyle w:val="Prrafodelista"/>
        <w:numPr>
          <w:ilvl w:val="0"/>
          <w:numId w:val="4"/>
        </w:numPr>
        <w:rPr>
          <w:rFonts w:ascii="Palatino Linotype" w:hAnsi="Palatino Linotype"/>
        </w:rPr>
      </w:pPr>
      <w:r w:rsidRPr="001C24B2">
        <w:rPr>
          <w:rFonts w:ascii="Palatino Linotype" w:hAnsi="Palatino Linotype"/>
        </w:rPr>
        <w:t>Noticia de la comisión de un hecho posiblemente constitutivo de delito, a través de una denuncia o querella.</w:t>
      </w:r>
    </w:p>
    <w:p w:rsidR="0058600F" w:rsidRPr="001C24B2" w:rsidRDefault="0058600F" w:rsidP="0058600F">
      <w:pPr>
        <w:rPr>
          <w:rFonts w:ascii="Palatino Linotype" w:hAnsi="Palatino Linotype"/>
          <w:sz w:val="22"/>
          <w:szCs w:val="22"/>
        </w:rPr>
      </w:pPr>
    </w:p>
    <w:p w:rsidR="0058600F" w:rsidRPr="001C24B2" w:rsidRDefault="0058600F" w:rsidP="0058600F">
      <w:pPr>
        <w:pStyle w:val="Prrafodelista"/>
        <w:numPr>
          <w:ilvl w:val="0"/>
          <w:numId w:val="4"/>
        </w:numPr>
        <w:rPr>
          <w:rFonts w:ascii="Palatino Linotype" w:hAnsi="Palatino Linotype"/>
        </w:rPr>
      </w:pPr>
      <w:r w:rsidRPr="001C24B2">
        <w:rPr>
          <w:rFonts w:ascii="Palatino Linotype" w:hAnsi="Palatino Linotype"/>
        </w:rPr>
        <w:t>Función investigadora, ejecutada a través de la orden, preparación y desahogo de los medios probatorios conducentes.</w:t>
      </w:r>
    </w:p>
    <w:p w:rsidR="0058600F" w:rsidRPr="001C24B2" w:rsidRDefault="0058600F" w:rsidP="0058600F">
      <w:pPr>
        <w:rPr>
          <w:rFonts w:ascii="Palatino Linotype" w:hAnsi="Palatino Linotype"/>
          <w:sz w:val="22"/>
          <w:szCs w:val="22"/>
        </w:rPr>
      </w:pPr>
    </w:p>
    <w:p w:rsidR="0058600F" w:rsidRPr="001C24B2" w:rsidRDefault="0058600F" w:rsidP="0058600F">
      <w:pPr>
        <w:pStyle w:val="Prrafodelista"/>
        <w:numPr>
          <w:ilvl w:val="0"/>
          <w:numId w:val="4"/>
        </w:numPr>
        <w:rPr>
          <w:rFonts w:ascii="Palatino Linotype" w:hAnsi="Palatino Linotype"/>
        </w:rPr>
      </w:pPr>
      <w:r w:rsidRPr="001C24B2">
        <w:rPr>
          <w:rFonts w:ascii="Palatino Linotype" w:hAnsi="Palatino Linotype"/>
        </w:rPr>
        <w:t>Actuaciones ministeriales, por ejemplo la razón, la constancia o la fe ministerial.</w:t>
      </w:r>
    </w:p>
    <w:p w:rsidR="0058600F" w:rsidRPr="001C24B2" w:rsidRDefault="0058600F" w:rsidP="0058600F">
      <w:pPr>
        <w:rPr>
          <w:rFonts w:ascii="Palatino Linotype" w:hAnsi="Palatino Linotype"/>
          <w:sz w:val="22"/>
          <w:szCs w:val="22"/>
        </w:rPr>
      </w:pPr>
    </w:p>
    <w:p w:rsidR="0058600F" w:rsidRPr="001C24B2" w:rsidRDefault="0058600F" w:rsidP="0058600F">
      <w:pPr>
        <w:pStyle w:val="Prrafodelista"/>
        <w:numPr>
          <w:ilvl w:val="0"/>
          <w:numId w:val="4"/>
        </w:numPr>
        <w:rPr>
          <w:rFonts w:ascii="Palatino Linotype" w:hAnsi="Palatino Linotype"/>
        </w:rPr>
      </w:pPr>
      <w:r w:rsidRPr="001C24B2">
        <w:rPr>
          <w:rFonts w:ascii="Palatino Linotype" w:hAnsi="Palatino Linotype"/>
        </w:rPr>
        <w:t>Medidas de asistencia o tutela sobre el ofendido o víctima, por ejemplo la reparación del daño, la seguridad o el auxilio de las víctimas.</w:t>
      </w:r>
    </w:p>
    <w:p w:rsidR="0058600F" w:rsidRPr="001C24B2" w:rsidRDefault="0058600F" w:rsidP="0058600F">
      <w:pPr>
        <w:rPr>
          <w:rFonts w:ascii="Palatino Linotype" w:hAnsi="Palatino Linotype"/>
          <w:sz w:val="22"/>
          <w:szCs w:val="22"/>
        </w:rPr>
      </w:pPr>
    </w:p>
    <w:p w:rsidR="0058600F" w:rsidRPr="001C24B2" w:rsidRDefault="0058600F" w:rsidP="0058600F">
      <w:pPr>
        <w:pStyle w:val="Prrafodelista"/>
        <w:numPr>
          <w:ilvl w:val="0"/>
          <w:numId w:val="4"/>
        </w:numPr>
        <w:rPr>
          <w:rFonts w:ascii="Palatino Linotype" w:hAnsi="Palatino Linotype"/>
        </w:rPr>
      </w:pPr>
      <w:r w:rsidRPr="001C24B2">
        <w:rPr>
          <w:rFonts w:ascii="Palatino Linotype" w:hAnsi="Palatino Linotype"/>
        </w:rPr>
        <w:t>Medidas precautorias, (el arraigo, el aseguramiento, el embargo o el cateo.)</w:t>
      </w:r>
    </w:p>
    <w:p w:rsidR="0058600F" w:rsidRPr="001C24B2" w:rsidRDefault="0058600F" w:rsidP="0058600F">
      <w:pPr>
        <w:pStyle w:val="Prrafodelista"/>
        <w:rPr>
          <w:rFonts w:ascii="Palatino Linotype" w:hAnsi="Palatino Linotype"/>
        </w:rPr>
      </w:pPr>
    </w:p>
    <w:p w:rsidR="0058600F" w:rsidRPr="001C24B2" w:rsidRDefault="0058600F" w:rsidP="0058600F">
      <w:pPr>
        <w:spacing w:before="240" w:after="360" w:line="360" w:lineRule="auto"/>
        <w:jc w:val="both"/>
        <w:rPr>
          <w:rFonts w:ascii="Palatino Linotype" w:hAnsi="Palatino Linotype"/>
          <w:sz w:val="2"/>
          <w:szCs w:val="22"/>
          <w:lang w:val="es-MX" w:eastAsia="en-US"/>
        </w:rPr>
      </w:pPr>
    </w:p>
    <w:p w:rsidR="0058600F" w:rsidRPr="001C24B2" w:rsidRDefault="0058600F" w:rsidP="0058600F">
      <w:pPr>
        <w:spacing w:line="360" w:lineRule="auto"/>
        <w:jc w:val="both"/>
        <w:rPr>
          <w:rFonts w:ascii="Palatino Linotype" w:hAnsi="Palatino Linotype"/>
        </w:rPr>
      </w:pPr>
      <w:r w:rsidRPr="001C24B2">
        <w:rPr>
          <w:rFonts w:ascii="Palatino Linotype" w:hAnsi="Palatino Linotype"/>
        </w:rPr>
        <w:lastRenderedPageBreak/>
        <w:t xml:space="preserve">Así, durante la integración de la </w:t>
      </w:r>
      <w:r w:rsidRPr="001C24B2">
        <w:rPr>
          <w:rFonts w:ascii="Palatino Linotype" w:hAnsi="Palatino Linotype"/>
          <w:b/>
        </w:rPr>
        <w:t>Carpeta de Investigación</w:t>
      </w:r>
      <w:r w:rsidRPr="001C24B2">
        <w:rPr>
          <w:rFonts w:ascii="Palatino Linotype" w:hAnsi="Palatino Linotype"/>
        </w:rPr>
        <w:t>, el Ministerio Público tiene la obligación y la facultad</w:t>
      </w:r>
      <w:r w:rsidRPr="001C24B2">
        <w:rPr>
          <w:rStyle w:val="Refdenotaalpie"/>
          <w:rFonts w:ascii="Palatino Linotype" w:hAnsi="Palatino Linotype" w:cs="Arial"/>
        </w:rPr>
        <w:footnoteReference w:id="3"/>
      </w:r>
      <w:r w:rsidRPr="001C24B2">
        <w:rPr>
          <w:rFonts w:ascii="Palatino Linotype" w:hAnsi="Palatino Linotype"/>
        </w:rPr>
        <w:t xml:space="preserve"> de allegarse de los medios probatorios</w:t>
      </w:r>
      <w:r w:rsidRPr="001C24B2">
        <w:rPr>
          <w:rStyle w:val="Refdenotaalpie"/>
          <w:rFonts w:ascii="Palatino Linotype" w:hAnsi="Palatino Linotype" w:cs="Arial"/>
        </w:rPr>
        <w:footnoteReference w:id="4"/>
      </w:r>
      <w:r w:rsidRPr="001C24B2">
        <w:rPr>
          <w:rFonts w:ascii="Palatino Linotype" w:hAnsi="Palatino Linotype"/>
        </w:rPr>
        <w:t xml:space="preserve"> necesarios y conducentes para la investigación de los hechos posiblemente constitutivos de delito, y en su caso para la integración del cuerpo del delito y la probable responsabilidad.</w:t>
      </w:r>
    </w:p>
    <w:p w:rsidR="0058600F" w:rsidRPr="001C24B2" w:rsidRDefault="0058600F" w:rsidP="0058600F">
      <w:pPr>
        <w:spacing w:before="240" w:after="360" w:line="360" w:lineRule="auto"/>
        <w:jc w:val="both"/>
        <w:rPr>
          <w:rFonts w:ascii="Palatino Linotype" w:hAnsi="Palatino Linotype"/>
        </w:rPr>
      </w:pPr>
      <w:r w:rsidRPr="001C24B2">
        <w:rPr>
          <w:rFonts w:ascii="Palatino Linotype" w:hAnsi="Palatino Linotype"/>
        </w:rPr>
        <w:t>Sirve de base normativa a lo anterior el contenido del artículo 21, párrafo segundo de la Constitución Política de los Estados Unidos Mexicanos, que prevé:</w:t>
      </w:r>
    </w:p>
    <w:p w:rsidR="0058600F" w:rsidRPr="001C24B2" w:rsidRDefault="0058600F" w:rsidP="0058600F">
      <w:pPr>
        <w:ind w:left="851" w:right="851"/>
        <w:jc w:val="both"/>
        <w:rPr>
          <w:rFonts w:ascii="Palatino Linotype" w:hAnsi="Palatino Linotype"/>
          <w:sz w:val="22"/>
          <w:szCs w:val="22"/>
        </w:rPr>
      </w:pPr>
      <w:r w:rsidRPr="001C24B2">
        <w:rPr>
          <w:rFonts w:ascii="Palatino Linotype" w:hAnsi="Palatino Linotype"/>
          <w:sz w:val="22"/>
          <w:szCs w:val="22"/>
        </w:rPr>
        <w:t>“</w:t>
      </w:r>
      <w:r w:rsidRPr="001C24B2">
        <w:rPr>
          <w:rFonts w:ascii="Palatino Linotype" w:hAnsi="Palatino Linotype"/>
          <w:i/>
          <w:sz w:val="22"/>
          <w:szCs w:val="22"/>
        </w:rPr>
        <w:t xml:space="preserve">Artículo 21… </w:t>
      </w:r>
      <w:r w:rsidRPr="001C24B2">
        <w:rPr>
          <w:rFonts w:ascii="Palatino Linotype" w:hAnsi="Palatino Linotype"/>
          <w:b/>
          <w:i/>
          <w:sz w:val="22"/>
          <w:szCs w:val="22"/>
          <w:u w:val="single"/>
        </w:rPr>
        <w:t>El ejercicio de la acción penal ante los tribunales corresponde al ministerio público</w:t>
      </w:r>
      <w:r w:rsidRPr="001C24B2">
        <w:rPr>
          <w:rFonts w:ascii="Palatino Linotype" w:hAnsi="Palatino Linotype"/>
          <w:i/>
          <w:sz w:val="22"/>
          <w:szCs w:val="22"/>
        </w:rPr>
        <w:t>. La ley determinará los casos en que los particulares podrán ejercer la acción penal ante la autoridad judicial…”.</w:t>
      </w: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t>Asimismo, en términos de lo dispuesto en el apartado A del artículo 102 de la CPEUM la investigación y persecución de los delitos corresponde exclusivamente a los agentes del MP.</w:t>
      </w: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t>Por su parte, los artículos 127, 131, fracción I, V y VI del Código Nacional de Procedimientos Penales, disponen:</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sz w:val="22"/>
          <w:szCs w:val="22"/>
        </w:rPr>
        <w:t>“</w:t>
      </w:r>
      <w:r w:rsidRPr="001C24B2">
        <w:rPr>
          <w:rFonts w:ascii="Palatino Linotype" w:hAnsi="Palatino Linotype"/>
          <w:i/>
          <w:sz w:val="22"/>
          <w:szCs w:val="22"/>
        </w:rPr>
        <w:t xml:space="preserve">Artículo 127. </w:t>
      </w:r>
      <w:r w:rsidRPr="001C24B2">
        <w:rPr>
          <w:rFonts w:ascii="Palatino Linotype" w:hAnsi="Palatino Linotype"/>
          <w:b/>
          <w:i/>
          <w:sz w:val="22"/>
          <w:szCs w:val="22"/>
        </w:rPr>
        <w:t>Competencia del Ministerio Público Compete al Ministerio Público conducir la investigación</w:t>
      </w:r>
      <w:r w:rsidRPr="001C24B2">
        <w:rPr>
          <w:rFonts w:ascii="Palatino Linotype" w:hAnsi="Palatino Linotype"/>
          <w:i/>
          <w:sz w:val="22"/>
          <w:szCs w:val="22"/>
        </w:rPr>
        <w:t>, coordinar a las Policías y a los servicios periciales durante la investigación, resolver sobre el ejercicio de la acción penal en la forma establecida por la ley y, en su caso, ordenar las diligencias pertinentes y útiles para demostrar, o no, la existencia del delito y la responsabilidad de quien lo cometió o participó en su comisión”.</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i/>
          <w:sz w:val="22"/>
          <w:szCs w:val="22"/>
        </w:rPr>
        <w:t>“Artículo 131. Obligaciones del Ministerio Público</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i/>
          <w:sz w:val="22"/>
          <w:szCs w:val="22"/>
        </w:rPr>
        <w:t xml:space="preserve"> Para los efectos del presente Código, el Ministerio Público tendrá las siguientes obligaciones:</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i/>
          <w:sz w:val="22"/>
          <w:szCs w:val="22"/>
        </w:rPr>
        <w:t>…</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i/>
          <w:sz w:val="22"/>
          <w:szCs w:val="22"/>
        </w:rPr>
        <w:lastRenderedPageBreak/>
        <w:t xml:space="preserve">I. </w:t>
      </w:r>
      <w:r w:rsidRPr="001C24B2">
        <w:rPr>
          <w:rFonts w:ascii="Palatino Linotype" w:hAnsi="Palatino Linotype"/>
          <w:b/>
          <w:i/>
          <w:sz w:val="22"/>
          <w:szCs w:val="22"/>
        </w:rPr>
        <w:t>Vigilar que en toda investigación de los delitos se cumpla estrictamente con los derechos humanos reconocidos en la Constitución y en los Tratados</w:t>
      </w:r>
      <w:r w:rsidRPr="001C24B2">
        <w:rPr>
          <w:rFonts w:ascii="Palatino Linotype" w:hAnsi="Palatino Linotype"/>
          <w:i/>
          <w:sz w:val="22"/>
          <w:szCs w:val="22"/>
        </w:rPr>
        <w:t>;</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b/>
          <w:i/>
          <w:sz w:val="22"/>
          <w:szCs w:val="22"/>
        </w:rPr>
        <w:t>V. Iniciar la investigación correspondiente cuando así proceda</w:t>
      </w:r>
      <w:r w:rsidRPr="001C24B2">
        <w:rPr>
          <w:rFonts w:ascii="Palatino Linotype" w:hAnsi="Palatino Linotype"/>
          <w:i/>
          <w:sz w:val="22"/>
          <w:szCs w:val="22"/>
        </w:rPr>
        <w:t xml:space="preserve"> y, en su caso, ordenar la recolección de indicios y medios de prueba que deberán servir para sus respectivas resoluciones y las del Órgano jurisdiccional, así como recabar los elementos necesarios que determinen el daño causado por el delito y la cuantificación del mismo para los efectos de su reparación;</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i/>
          <w:sz w:val="22"/>
          <w:szCs w:val="22"/>
        </w:rPr>
        <w:t>…</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i/>
          <w:sz w:val="22"/>
          <w:szCs w:val="22"/>
        </w:rPr>
        <w:t>XVI. Ejercer la acción penal cuando proceda…”</w:t>
      </w: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t xml:space="preserve">De conformidad con los preceptos citados, </w:t>
      </w:r>
      <w:r w:rsidRPr="001C24B2">
        <w:rPr>
          <w:rFonts w:ascii="Palatino Linotype" w:hAnsi="Palatino Linotype"/>
          <w:b/>
        </w:rPr>
        <w:t>el ejercicio de la acción penal ante los tribunales es una obligación que corresponde al ministerio público</w:t>
      </w:r>
      <w:r w:rsidRPr="001C24B2">
        <w:rPr>
          <w:rFonts w:ascii="Palatino Linotype" w:hAnsi="Palatino Linotype"/>
        </w:rPr>
        <w:t>. Esta atribución tiene lugar cuando una vez concluida la fase de investigación complementaria si de los antecedentes de la investigación se obtienen medios de prueba idóneos y suficientes que justifiquen la existencia del delito y la responsabilidad penal de la persona imputada, la autoridad ministerial estará en aptitud de ejercer la acción penal correspondiente, lo que materializará a través de la acusación.</w:t>
      </w: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t xml:space="preserve">Así, </w:t>
      </w:r>
      <w:r w:rsidRPr="001C24B2">
        <w:rPr>
          <w:rFonts w:ascii="Palatino Linotype" w:hAnsi="Palatino Linotype"/>
          <w:b/>
        </w:rPr>
        <w:t>el ejercicio de la acción penal exige una investigación previa</w:t>
      </w:r>
      <w:r w:rsidRPr="001C24B2">
        <w:rPr>
          <w:rFonts w:ascii="Palatino Linotype" w:hAnsi="Palatino Linotype"/>
        </w:rPr>
        <w:t xml:space="preserve"> del hecho respecto del cual se solicitará la aplicación de la ley; ello lo hace el Ministerio Publico mediante la búsqueda de datos que acrediten la existencia del delito y la responsabilidad de quien en él participa, todo lo cual se realiza durante la etapa de la averiguación previa.</w:t>
      </w: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t xml:space="preserve">En este sentido, la Primera Sala de la Suprema Corte de Justicia de la Nación al resolver el amparo en revisión 202/2013, señaló que “… </w:t>
      </w:r>
      <w:r w:rsidRPr="001C24B2">
        <w:rPr>
          <w:rFonts w:ascii="Palatino Linotype" w:hAnsi="Palatino Linotype"/>
          <w:i/>
        </w:rPr>
        <w:t xml:space="preserve">el objetivo histórico del artículo 21 de la Constitución Federal es asignar la facultad de investigación y persecución del delito a una sola institución, a fin de alcanzar imparcialidad, objetividad y evitar que una </w:t>
      </w:r>
      <w:r w:rsidRPr="001C24B2">
        <w:rPr>
          <w:rFonts w:ascii="Palatino Linotype" w:hAnsi="Palatino Linotype"/>
          <w:i/>
        </w:rPr>
        <w:lastRenderedPageBreak/>
        <w:t>multiplicidad de autoridades formen parte de la indagación de los hechos que pudieran o no derivar en una conducta antijurídica.</w:t>
      </w:r>
      <w:r w:rsidRPr="001C24B2">
        <w:rPr>
          <w:rFonts w:ascii="Palatino Linotype" w:hAnsi="Palatino Linotype"/>
          <w:i/>
          <w:u w:val="single"/>
        </w:rPr>
        <w:t xml:space="preserve"> </w:t>
      </w:r>
      <w:r w:rsidRPr="001C24B2">
        <w:rPr>
          <w:rFonts w:ascii="Palatino Linotype" w:hAnsi="Palatino Linotype"/>
          <w:b/>
          <w:i/>
          <w:u w:val="single"/>
        </w:rPr>
        <w:t>El ministerio público se concibe entonces como único órgano investigador y acusador y como consecuente representante social en el proceso penal.”</w:t>
      </w:r>
    </w:p>
    <w:p w:rsidR="0058600F" w:rsidRPr="001C24B2" w:rsidRDefault="0058600F" w:rsidP="0058600F">
      <w:pPr>
        <w:spacing w:before="240" w:after="240" w:line="360" w:lineRule="auto"/>
        <w:jc w:val="both"/>
        <w:rPr>
          <w:rFonts w:ascii="Palatino Linotype" w:hAnsi="Palatino Linotype"/>
          <w:lang w:val="es-MX"/>
        </w:rPr>
      </w:pPr>
      <w:r w:rsidRPr="008B3594">
        <w:rPr>
          <w:rFonts w:ascii="Palatino Linotype" w:hAnsi="Palatino Linotype"/>
        </w:rPr>
        <w:t>En otro orden</w:t>
      </w:r>
      <w:r w:rsidRPr="001C24B2">
        <w:rPr>
          <w:rFonts w:ascii="Palatino Linotype" w:hAnsi="Palatino Linotype"/>
        </w:rPr>
        <w:t xml:space="preserve"> de ideas, también resulta de gran relevancia destacar el contenido del artículo 20 de la Constitución Política de los Estados Unidos Mexicanos, en relación con los derechos de la persona imputada, particularmente lo dispuesto en la fracción VI del apartado B:</w:t>
      </w:r>
    </w:p>
    <w:p w:rsidR="0058600F" w:rsidRPr="001C24B2" w:rsidRDefault="0058600F" w:rsidP="0058600F">
      <w:pPr>
        <w:ind w:left="851" w:right="851"/>
        <w:jc w:val="both"/>
        <w:rPr>
          <w:rFonts w:ascii="Palatino Linotype" w:hAnsi="Palatino Linotype" w:cs="Arial"/>
          <w:i/>
          <w:sz w:val="22"/>
          <w:szCs w:val="22"/>
          <w:lang w:val="es-MX"/>
        </w:rPr>
      </w:pPr>
      <w:r w:rsidRPr="001C24B2">
        <w:rPr>
          <w:rFonts w:ascii="Palatino Linotype" w:hAnsi="Palatino Linotype" w:cs="Arial"/>
          <w:i/>
          <w:sz w:val="22"/>
          <w:szCs w:val="22"/>
          <w:lang w:val="es-MX"/>
        </w:rPr>
        <w:t>Artículo 20.- El proceso penal será acusatorio y oral. Se regirá por los principios de publicidad, contradicción, concentración, continuidad e inmediación.</w:t>
      </w:r>
    </w:p>
    <w:p w:rsidR="0058600F" w:rsidRPr="001C24B2" w:rsidRDefault="0058600F" w:rsidP="0058600F">
      <w:pPr>
        <w:ind w:left="851" w:right="851"/>
        <w:jc w:val="both"/>
        <w:rPr>
          <w:rFonts w:ascii="Palatino Linotype" w:hAnsi="Palatino Linotype" w:cs="Arial"/>
          <w:i/>
          <w:sz w:val="22"/>
          <w:szCs w:val="22"/>
          <w:lang w:val="es-MX"/>
        </w:rPr>
      </w:pPr>
      <w:r w:rsidRPr="001C24B2">
        <w:rPr>
          <w:rFonts w:ascii="Palatino Linotype" w:hAnsi="Palatino Linotype" w:cs="Arial"/>
          <w:i/>
          <w:sz w:val="22"/>
          <w:szCs w:val="22"/>
          <w:lang w:val="es-MX"/>
        </w:rPr>
        <w:t>…</w:t>
      </w:r>
    </w:p>
    <w:p w:rsidR="0058600F" w:rsidRPr="001C24B2" w:rsidRDefault="0058600F" w:rsidP="0058600F">
      <w:pPr>
        <w:pStyle w:val="NormalWeb"/>
        <w:spacing w:before="0" w:beforeAutospacing="0" w:after="0" w:afterAutospacing="0"/>
        <w:ind w:left="851" w:right="851"/>
        <w:jc w:val="both"/>
        <w:rPr>
          <w:rFonts w:ascii="Palatino Linotype" w:hAnsi="Palatino Linotype" w:cs="Arial"/>
          <w:b/>
          <w:bCs/>
          <w:i/>
          <w:sz w:val="22"/>
          <w:szCs w:val="22"/>
          <w:shd w:val="clear" w:color="auto" w:fill="FFFFFF"/>
        </w:rPr>
      </w:pPr>
      <w:r w:rsidRPr="001C24B2">
        <w:rPr>
          <w:rFonts w:ascii="Palatino Linotype" w:hAnsi="Palatino Linotype" w:cs="Arial"/>
          <w:b/>
          <w:bCs/>
          <w:i/>
          <w:sz w:val="22"/>
          <w:szCs w:val="22"/>
          <w:shd w:val="clear" w:color="auto" w:fill="FFFFFF"/>
        </w:rPr>
        <w:t>B. De los derechos de toda persona imputada:</w:t>
      </w:r>
    </w:p>
    <w:p w:rsidR="0058600F" w:rsidRPr="001C24B2" w:rsidRDefault="0058600F" w:rsidP="0058600F">
      <w:pPr>
        <w:pStyle w:val="NormalWeb"/>
        <w:spacing w:before="0" w:beforeAutospacing="0" w:after="0" w:afterAutospacing="0"/>
        <w:ind w:left="851" w:right="851"/>
        <w:jc w:val="both"/>
        <w:rPr>
          <w:rFonts w:ascii="Palatino Linotype" w:hAnsi="Palatino Linotype" w:cs="Arial"/>
          <w:b/>
          <w:bCs/>
          <w:i/>
          <w:sz w:val="22"/>
          <w:szCs w:val="22"/>
          <w:shd w:val="clear" w:color="auto" w:fill="FFFFFF"/>
        </w:rPr>
      </w:pPr>
      <w:r w:rsidRPr="001C24B2">
        <w:rPr>
          <w:rFonts w:ascii="Palatino Linotype" w:hAnsi="Palatino Linotype" w:cs="Arial"/>
          <w:b/>
          <w:bCs/>
          <w:i/>
          <w:sz w:val="22"/>
          <w:szCs w:val="22"/>
          <w:shd w:val="clear" w:color="auto" w:fill="FFFFFF"/>
        </w:rPr>
        <w:t>…</w:t>
      </w:r>
    </w:p>
    <w:p w:rsidR="0058600F" w:rsidRPr="001C24B2" w:rsidRDefault="0058600F" w:rsidP="0058600F">
      <w:pPr>
        <w:ind w:left="851" w:right="851"/>
        <w:jc w:val="both"/>
        <w:rPr>
          <w:rFonts w:ascii="Palatino Linotype" w:hAnsi="Palatino Linotype" w:cs="Arial"/>
          <w:b/>
          <w:i/>
          <w:sz w:val="22"/>
          <w:szCs w:val="22"/>
          <w:shd w:val="clear" w:color="auto" w:fill="FFFFFF"/>
        </w:rPr>
      </w:pPr>
      <w:r w:rsidRPr="001C24B2">
        <w:rPr>
          <w:rFonts w:ascii="Palatino Linotype" w:hAnsi="Palatino Linotype" w:cs="Arial"/>
          <w:b/>
          <w:i/>
          <w:sz w:val="22"/>
          <w:szCs w:val="22"/>
          <w:shd w:val="clear" w:color="auto" w:fill="FFFFFF"/>
        </w:rPr>
        <w:t>VI. Le serán facilitados todos los datos que solicite para su defensa y que consten en el proceso.</w:t>
      </w:r>
    </w:p>
    <w:p w:rsidR="0058600F" w:rsidRPr="001C24B2" w:rsidRDefault="0058600F" w:rsidP="0058600F">
      <w:pPr>
        <w:ind w:left="851" w:right="851"/>
        <w:jc w:val="both"/>
        <w:rPr>
          <w:rFonts w:ascii="Palatino Linotype" w:hAnsi="Palatino Linotype" w:cs="Arial"/>
          <w:i/>
          <w:sz w:val="22"/>
          <w:szCs w:val="22"/>
          <w:shd w:val="clear" w:color="auto" w:fill="FFFFFF"/>
        </w:rPr>
      </w:pPr>
      <w:r w:rsidRPr="001C24B2">
        <w:rPr>
          <w:rFonts w:ascii="Palatino Linotype" w:hAnsi="Palatino Linotype" w:cs="Arial"/>
          <w:b/>
          <w:i/>
          <w:sz w:val="22"/>
          <w:szCs w:val="22"/>
          <w:shd w:val="clear" w:color="auto" w:fill="FFFFFF"/>
        </w:rPr>
        <w:t>El imputado y su defensor tendrán acceso a los registros de la investigación</w:t>
      </w:r>
      <w:r w:rsidRPr="001C24B2">
        <w:rPr>
          <w:rFonts w:ascii="Palatino Linotype" w:hAnsi="Palatino Linotype" w:cs="Arial"/>
          <w:i/>
          <w:sz w:val="22"/>
          <w:szCs w:val="22"/>
          <w:shd w:val="clear" w:color="auto" w:fill="FFFFFF"/>
        </w:rPr>
        <w:t xml:space="preserve"> cuando el primero se encuentre detenido y cuando pretenda recibírsele declaración o entrevistarlo. Asimismo, antes de su primera comparecencia ante juez podrán consultar dichos registros, con la oportunidad debida para preparar la defensa. </w:t>
      </w:r>
      <w:r w:rsidRPr="001C24B2">
        <w:rPr>
          <w:rFonts w:ascii="Palatino Linotype" w:hAnsi="Palatino Linotype" w:cs="Arial"/>
          <w:b/>
          <w:i/>
          <w:sz w:val="22"/>
          <w:szCs w:val="22"/>
          <w:u w:val="single"/>
          <w:shd w:val="clear" w:color="auto" w:fill="FFFFFF"/>
        </w:rPr>
        <w:t>A partir de este momento no podrán mantenerse en reserva las actuaciones de la investigación, salvo los casos excepcionales expresamente señalados en la ley cuando ello sea imprescindible para salvaguardar el éxito de la investigación</w:t>
      </w:r>
      <w:r w:rsidRPr="001C24B2">
        <w:rPr>
          <w:rFonts w:ascii="Palatino Linotype" w:hAnsi="Palatino Linotype" w:cs="Arial"/>
          <w:i/>
          <w:sz w:val="22"/>
          <w:szCs w:val="22"/>
          <w:shd w:val="clear" w:color="auto" w:fill="FFFFFF"/>
        </w:rPr>
        <w:t xml:space="preserve"> y siempre que sean oportunamente revelados para no afectar el derecho de defensa;</w:t>
      </w:r>
    </w:p>
    <w:p w:rsidR="0058600F" w:rsidRPr="001C24B2" w:rsidRDefault="0058600F" w:rsidP="0058600F">
      <w:pPr>
        <w:ind w:left="851" w:right="851"/>
        <w:jc w:val="both"/>
        <w:rPr>
          <w:rFonts w:ascii="Palatino Linotype" w:hAnsi="Palatino Linotype" w:cs="Arial"/>
          <w:i/>
          <w:sz w:val="22"/>
          <w:szCs w:val="22"/>
          <w:shd w:val="clear" w:color="auto" w:fill="FFFFFF"/>
        </w:rPr>
      </w:pPr>
      <w:r w:rsidRPr="001C24B2">
        <w:rPr>
          <w:rFonts w:ascii="Palatino Linotype" w:hAnsi="Palatino Linotype" w:cs="Arial"/>
          <w:i/>
          <w:sz w:val="22"/>
          <w:szCs w:val="22"/>
          <w:shd w:val="clear" w:color="auto" w:fill="FFFFFF"/>
        </w:rPr>
        <w:t>…</w:t>
      </w:r>
    </w:p>
    <w:p w:rsidR="0058600F" w:rsidRPr="001C24B2" w:rsidRDefault="0058600F" w:rsidP="0058600F">
      <w:pPr>
        <w:ind w:left="851" w:right="851"/>
        <w:jc w:val="both"/>
        <w:rPr>
          <w:rFonts w:ascii="Palatino Linotype" w:hAnsi="Palatino Linotype" w:cs="Arial"/>
          <w:b/>
          <w:i/>
          <w:sz w:val="22"/>
          <w:szCs w:val="22"/>
          <w:lang w:val="es-MX"/>
        </w:rPr>
      </w:pPr>
      <w:r w:rsidRPr="001C24B2">
        <w:rPr>
          <w:rFonts w:ascii="Palatino Linotype" w:hAnsi="Palatino Linotype" w:cs="Arial"/>
          <w:i/>
          <w:sz w:val="22"/>
          <w:szCs w:val="22"/>
          <w:lang w:val="es-MX"/>
        </w:rPr>
        <w:t>C</w:t>
      </w:r>
      <w:r w:rsidRPr="001C24B2">
        <w:rPr>
          <w:rFonts w:ascii="Palatino Linotype" w:hAnsi="Palatino Linotype" w:cs="Arial"/>
          <w:b/>
          <w:i/>
          <w:sz w:val="22"/>
          <w:szCs w:val="22"/>
          <w:lang w:val="es-MX"/>
        </w:rPr>
        <w:t>. De los derechos de la víctima o del ofendido:</w:t>
      </w:r>
    </w:p>
    <w:p w:rsidR="0058600F" w:rsidRPr="001C24B2" w:rsidRDefault="0058600F" w:rsidP="0058600F">
      <w:pPr>
        <w:ind w:left="851" w:right="851"/>
        <w:jc w:val="both"/>
        <w:rPr>
          <w:rFonts w:ascii="Palatino Linotype" w:hAnsi="Palatino Linotype" w:cs="Arial"/>
          <w:i/>
          <w:sz w:val="22"/>
          <w:szCs w:val="22"/>
          <w:lang w:val="es-MX"/>
        </w:rPr>
      </w:pPr>
      <w:r w:rsidRPr="001C24B2">
        <w:rPr>
          <w:rFonts w:ascii="Palatino Linotype" w:hAnsi="Palatino Linotype" w:cs="Arial"/>
          <w:i/>
          <w:sz w:val="22"/>
          <w:szCs w:val="22"/>
          <w:lang w:val="es-MX"/>
        </w:rPr>
        <w:t>…</w:t>
      </w:r>
    </w:p>
    <w:p w:rsidR="0058600F" w:rsidRPr="001C24B2" w:rsidRDefault="0058600F" w:rsidP="0058600F">
      <w:pPr>
        <w:ind w:left="851" w:right="851"/>
        <w:jc w:val="both"/>
        <w:rPr>
          <w:rFonts w:ascii="Palatino Linotype" w:hAnsi="Palatino Linotype" w:cs="Arial"/>
          <w:b/>
          <w:i/>
          <w:sz w:val="22"/>
          <w:szCs w:val="22"/>
          <w:u w:val="single"/>
          <w:lang w:val="es-MX"/>
        </w:rPr>
      </w:pPr>
      <w:r w:rsidRPr="001C24B2">
        <w:rPr>
          <w:rFonts w:ascii="Palatino Linotype" w:hAnsi="Palatino Linotype" w:cs="Arial"/>
          <w:b/>
          <w:i/>
          <w:sz w:val="22"/>
          <w:szCs w:val="22"/>
          <w:u w:val="single"/>
          <w:lang w:val="es-MX"/>
        </w:rPr>
        <w:t>El Ministerio Público deberá garantizar la protección de víctimas, ofendidos, testigos y en general todas los sujetos que intervengan en el proceso. Los jueces deberán vigilar el buen cumplimiento de esta obligación;</w:t>
      </w:r>
    </w:p>
    <w:p w:rsidR="0058600F" w:rsidRPr="001C24B2" w:rsidRDefault="0058600F" w:rsidP="0058600F">
      <w:pPr>
        <w:ind w:left="851" w:right="851"/>
        <w:jc w:val="both"/>
        <w:rPr>
          <w:rFonts w:ascii="Palatino Linotype" w:hAnsi="Palatino Linotype" w:cs="Arial"/>
          <w:i/>
          <w:sz w:val="22"/>
          <w:szCs w:val="22"/>
          <w:lang w:val="es-MX"/>
        </w:rPr>
      </w:pPr>
      <w:r w:rsidRPr="001C24B2">
        <w:rPr>
          <w:rFonts w:ascii="Palatino Linotype" w:hAnsi="Palatino Linotype" w:cs="Arial"/>
          <w:i/>
          <w:sz w:val="22"/>
          <w:szCs w:val="22"/>
          <w:lang w:val="es-MX"/>
        </w:rPr>
        <w:t>…</w:t>
      </w:r>
    </w:p>
    <w:p w:rsidR="00E24AD1" w:rsidRPr="001C24B2" w:rsidRDefault="00E24AD1" w:rsidP="0058600F">
      <w:pPr>
        <w:ind w:left="851" w:right="851"/>
        <w:jc w:val="both"/>
        <w:rPr>
          <w:rFonts w:ascii="Palatino Linotype" w:hAnsi="Palatino Linotype" w:cs="Arial"/>
          <w:i/>
          <w:sz w:val="22"/>
          <w:szCs w:val="22"/>
          <w:lang w:val="es-MX"/>
        </w:rPr>
      </w:pPr>
    </w:p>
    <w:p w:rsidR="0058600F" w:rsidRPr="001C24B2" w:rsidRDefault="0058600F" w:rsidP="0058600F">
      <w:pPr>
        <w:autoSpaceDE w:val="0"/>
        <w:autoSpaceDN w:val="0"/>
        <w:adjustRightInd w:val="0"/>
        <w:spacing w:before="240" w:after="240" w:line="360" w:lineRule="auto"/>
        <w:jc w:val="both"/>
        <w:rPr>
          <w:rFonts w:ascii="Palatino Linotype" w:hAnsi="Palatino Linotype" w:cs="Arial"/>
        </w:rPr>
      </w:pPr>
      <w:r w:rsidRPr="001C24B2">
        <w:rPr>
          <w:rFonts w:ascii="Palatino Linotype" w:hAnsi="Palatino Linotype" w:cs="Arial"/>
        </w:rPr>
        <w:lastRenderedPageBreak/>
        <w:t>Corolario a ello, el artículo 109, fracción XXII y 218 del Código Nacional de Procedimientos Penales, señala que únicamente las partes pueden tener acceso a la carpeta:</w:t>
      </w:r>
    </w:p>
    <w:p w:rsidR="0058600F" w:rsidRPr="001C24B2" w:rsidRDefault="0058600F" w:rsidP="0058600F">
      <w:pPr>
        <w:ind w:left="851" w:right="851"/>
        <w:jc w:val="both"/>
        <w:rPr>
          <w:rFonts w:ascii="Palatino Linotype" w:hAnsi="Palatino Linotype" w:cs="Arial"/>
          <w:b/>
          <w:bCs/>
          <w:i/>
          <w:sz w:val="22"/>
          <w:szCs w:val="22"/>
          <w:shd w:val="clear" w:color="auto" w:fill="FFFFFF"/>
        </w:rPr>
      </w:pPr>
      <w:r w:rsidRPr="001C24B2">
        <w:rPr>
          <w:rFonts w:ascii="Palatino Linotype" w:hAnsi="Palatino Linotype" w:cs="Arial"/>
          <w:b/>
          <w:bCs/>
          <w:i/>
          <w:sz w:val="22"/>
          <w:szCs w:val="22"/>
          <w:shd w:val="clear" w:color="auto" w:fill="FFFFFF"/>
        </w:rPr>
        <w:t>Artículo 109. Derechos de la víctima u ofendido</w:t>
      </w:r>
    </w:p>
    <w:p w:rsidR="0058600F" w:rsidRPr="001C24B2" w:rsidRDefault="0058600F" w:rsidP="0058600F">
      <w:pPr>
        <w:ind w:left="851" w:right="851"/>
        <w:jc w:val="both"/>
        <w:rPr>
          <w:rFonts w:ascii="Palatino Linotype" w:hAnsi="Palatino Linotype" w:cs="Arial"/>
          <w:i/>
          <w:sz w:val="22"/>
          <w:szCs w:val="22"/>
          <w:shd w:val="clear" w:color="auto" w:fill="FFFFFF"/>
        </w:rPr>
      </w:pPr>
      <w:r w:rsidRPr="001C24B2">
        <w:rPr>
          <w:rFonts w:ascii="Palatino Linotype" w:hAnsi="Palatino Linotype" w:cs="Arial"/>
          <w:i/>
          <w:sz w:val="22"/>
          <w:szCs w:val="22"/>
          <w:shd w:val="clear" w:color="auto" w:fill="FFFFFF"/>
        </w:rPr>
        <w:t xml:space="preserve">En los procedimientos previstos en este Código, </w:t>
      </w:r>
      <w:r w:rsidRPr="001C24B2">
        <w:rPr>
          <w:rFonts w:ascii="Palatino Linotype" w:hAnsi="Palatino Linotype" w:cs="Arial"/>
          <w:b/>
          <w:i/>
          <w:sz w:val="22"/>
          <w:szCs w:val="22"/>
          <w:shd w:val="clear" w:color="auto" w:fill="FFFFFF"/>
        </w:rPr>
        <w:t>la víctima u ofendido tendrán los siguientes derechos:</w:t>
      </w:r>
    </w:p>
    <w:p w:rsidR="0058600F" w:rsidRPr="001C24B2" w:rsidRDefault="0058600F" w:rsidP="0058600F">
      <w:pPr>
        <w:ind w:left="851" w:right="851"/>
        <w:jc w:val="both"/>
        <w:rPr>
          <w:rFonts w:ascii="Palatino Linotype" w:hAnsi="Palatino Linotype" w:cs="Arial"/>
          <w:i/>
          <w:sz w:val="22"/>
          <w:szCs w:val="22"/>
          <w:shd w:val="clear" w:color="auto" w:fill="FFFFFF"/>
        </w:rPr>
      </w:pPr>
      <w:r w:rsidRPr="001C24B2">
        <w:rPr>
          <w:rFonts w:ascii="Palatino Linotype" w:hAnsi="Palatino Linotype" w:cs="Arial"/>
          <w:i/>
          <w:sz w:val="22"/>
          <w:szCs w:val="22"/>
          <w:shd w:val="clear" w:color="auto" w:fill="FFFFFF"/>
        </w:rPr>
        <w:t>….</w:t>
      </w:r>
    </w:p>
    <w:p w:rsidR="0058600F" w:rsidRPr="001C24B2" w:rsidRDefault="0058600F" w:rsidP="0058600F">
      <w:pPr>
        <w:ind w:left="851" w:right="851"/>
        <w:jc w:val="both"/>
        <w:rPr>
          <w:rFonts w:ascii="Palatino Linotype" w:hAnsi="Palatino Linotype" w:cs="Arial"/>
          <w:i/>
          <w:sz w:val="22"/>
          <w:szCs w:val="22"/>
          <w:shd w:val="clear" w:color="auto" w:fill="FFFFFF"/>
        </w:rPr>
      </w:pPr>
      <w:r w:rsidRPr="001C24B2">
        <w:rPr>
          <w:rFonts w:ascii="Palatino Linotype" w:hAnsi="Palatino Linotype" w:cs="Arial"/>
          <w:b/>
          <w:bCs/>
          <w:i/>
          <w:sz w:val="22"/>
          <w:szCs w:val="22"/>
          <w:shd w:val="clear" w:color="auto" w:fill="FFFFFF"/>
        </w:rPr>
        <w:t xml:space="preserve">XXII. </w:t>
      </w:r>
      <w:r w:rsidRPr="001C24B2">
        <w:rPr>
          <w:rFonts w:ascii="Palatino Linotype" w:hAnsi="Palatino Linotype" w:cs="Arial"/>
          <w:b/>
          <w:i/>
          <w:sz w:val="22"/>
          <w:szCs w:val="22"/>
          <w:u w:val="single"/>
          <w:shd w:val="clear" w:color="auto" w:fill="FFFFFF"/>
        </w:rPr>
        <w:t>A tener acceso a los registros de la investigación durante el procedimiento, así como a obtener copia gratuita de éstos, salvo que la información esté sujeta a reserva así determinada por el Órgano jurisdiccional;</w:t>
      </w:r>
    </w:p>
    <w:p w:rsidR="0058600F" w:rsidRPr="001C24B2" w:rsidRDefault="0058600F" w:rsidP="0058600F">
      <w:pPr>
        <w:ind w:left="851" w:right="851"/>
        <w:jc w:val="both"/>
        <w:rPr>
          <w:rFonts w:ascii="Palatino Linotype" w:hAnsi="Palatino Linotype"/>
          <w:i/>
          <w:sz w:val="22"/>
          <w:szCs w:val="22"/>
        </w:rPr>
      </w:pPr>
      <w:r w:rsidRPr="001C24B2">
        <w:rPr>
          <w:rFonts w:ascii="Palatino Linotype" w:hAnsi="Palatino Linotype" w:cs="Arial"/>
          <w:i/>
          <w:sz w:val="22"/>
          <w:szCs w:val="22"/>
          <w:shd w:val="clear" w:color="auto" w:fill="FFFFFF"/>
        </w:rPr>
        <w:t>…</w:t>
      </w:r>
    </w:p>
    <w:p w:rsidR="0058600F" w:rsidRPr="001C24B2" w:rsidRDefault="0058600F" w:rsidP="0058600F">
      <w:pPr>
        <w:ind w:left="851" w:right="851"/>
        <w:jc w:val="both"/>
        <w:rPr>
          <w:rFonts w:ascii="Palatino Linotype" w:hAnsi="Palatino Linotype" w:cs="Arial"/>
          <w:b/>
          <w:bCs/>
          <w:i/>
          <w:sz w:val="22"/>
          <w:szCs w:val="22"/>
          <w:shd w:val="clear" w:color="auto" w:fill="FFFFFF"/>
        </w:rPr>
      </w:pPr>
      <w:r w:rsidRPr="001C24B2">
        <w:rPr>
          <w:rFonts w:ascii="Palatino Linotype" w:hAnsi="Palatino Linotype" w:cs="Arial"/>
          <w:b/>
          <w:bCs/>
          <w:i/>
          <w:sz w:val="22"/>
          <w:szCs w:val="22"/>
          <w:shd w:val="clear" w:color="auto" w:fill="FFFFFF"/>
        </w:rPr>
        <w:t>Artículo 218. Reserva de los actos de investigación</w:t>
      </w:r>
    </w:p>
    <w:p w:rsidR="0058600F" w:rsidRPr="001C24B2" w:rsidRDefault="0058600F" w:rsidP="0058600F">
      <w:pPr>
        <w:ind w:left="851" w:right="851"/>
        <w:jc w:val="both"/>
        <w:rPr>
          <w:rFonts w:ascii="Palatino Linotype" w:hAnsi="Palatino Linotype" w:cs="Arial"/>
          <w:i/>
          <w:sz w:val="22"/>
          <w:szCs w:val="22"/>
          <w:shd w:val="clear" w:color="auto" w:fill="FFFFFF"/>
        </w:rPr>
      </w:pPr>
      <w:r w:rsidRPr="001C24B2">
        <w:rPr>
          <w:rFonts w:ascii="Palatino Linotype" w:hAnsi="Palatino Linotype" w:cs="Arial"/>
          <w:b/>
          <w:i/>
          <w:sz w:val="22"/>
          <w:szCs w:val="22"/>
          <w:shd w:val="clear" w:color="auto" w:fill="FFFFFF"/>
        </w:rPr>
        <w:t>En la investigación inicial, los registros de ésta, así como todos los documentos, independientemente de su contenido o naturaleza, los objetos, los registros de voz e imágenes o cosas que le estén relacionados, son estrictamente reservados</w:t>
      </w:r>
      <w:r w:rsidRPr="001C24B2">
        <w:rPr>
          <w:rFonts w:ascii="Palatino Linotype" w:hAnsi="Palatino Linotype" w:cs="Arial"/>
          <w:i/>
          <w:sz w:val="22"/>
          <w:szCs w:val="22"/>
          <w:shd w:val="clear" w:color="auto" w:fill="FFFFFF"/>
        </w:rPr>
        <w:t>. El imputado y su Defensor podrán tener acceso a ellos cuando se encuentre detenido, o sea citado para comparecer como imputado, y se pretenda recibir su entrevista. A partir de este momento ya no podrán mantenerse en reserva los registros para no afectar el derecho de defensa del imputado.</w:t>
      </w:r>
    </w:p>
    <w:p w:rsidR="0058600F" w:rsidRPr="001C24B2" w:rsidRDefault="0058600F" w:rsidP="0058600F">
      <w:pPr>
        <w:ind w:left="851" w:right="851"/>
        <w:jc w:val="both"/>
        <w:rPr>
          <w:rFonts w:ascii="Palatino Linotype" w:hAnsi="Palatino Linotype" w:cs="Arial"/>
          <w:i/>
          <w:sz w:val="22"/>
          <w:szCs w:val="22"/>
          <w:shd w:val="clear" w:color="auto" w:fill="FFFFFF"/>
        </w:rPr>
      </w:pPr>
      <w:r w:rsidRPr="001C24B2">
        <w:rPr>
          <w:rFonts w:ascii="Palatino Linotype" w:hAnsi="Palatino Linotype" w:cs="Arial"/>
          <w:i/>
          <w:sz w:val="22"/>
          <w:szCs w:val="22"/>
          <w:shd w:val="clear" w:color="auto" w:fill="FFFFFF"/>
        </w:rPr>
        <w:t xml:space="preserve">En ningún caso la reserva de los registros podrá hacerse valer una vez dictado el auto de vinculación a proceso, salvo lo previsto en este Código o en </w:t>
      </w:r>
      <w:r w:rsidR="00E24AD1" w:rsidRPr="001C24B2">
        <w:rPr>
          <w:rFonts w:ascii="Palatino Linotype" w:hAnsi="Palatino Linotype" w:cs="Arial"/>
          <w:i/>
          <w:sz w:val="22"/>
          <w:szCs w:val="22"/>
          <w:shd w:val="clear" w:color="auto" w:fill="FFFFFF"/>
        </w:rPr>
        <w:t>las leyes especiales</w:t>
      </w:r>
    </w:p>
    <w:p w:rsidR="00E24AD1" w:rsidRPr="001C24B2" w:rsidRDefault="00E24AD1" w:rsidP="0058600F">
      <w:pPr>
        <w:ind w:left="851" w:right="851"/>
        <w:jc w:val="both"/>
        <w:rPr>
          <w:rFonts w:ascii="Palatino Linotype" w:hAnsi="Palatino Linotype"/>
          <w:i/>
          <w:sz w:val="22"/>
          <w:szCs w:val="22"/>
        </w:rPr>
      </w:pPr>
    </w:p>
    <w:p w:rsidR="0058600F" w:rsidRPr="001C24B2" w:rsidRDefault="0058600F" w:rsidP="0058600F">
      <w:pPr>
        <w:spacing w:before="240" w:after="240" w:line="360" w:lineRule="auto"/>
        <w:jc w:val="both"/>
        <w:rPr>
          <w:rFonts w:ascii="Palatino Linotype" w:hAnsi="Palatino Linotype" w:cs="Arial"/>
        </w:rPr>
      </w:pPr>
      <w:r w:rsidRPr="001C24B2">
        <w:rPr>
          <w:rFonts w:ascii="Palatino Linotype" w:hAnsi="Palatino Linotype"/>
        </w:rPr>
        <w:t xml:space="preserve">Este precepto establece </w:t>
      </w:r>
      <w:r w:rsidRPr="001C24B2">
        <w:rPr>
          <w:rFonts w:ascii="Palatino Linotype" w:hAnsi="Palatino Linotype"/>
          <w:b/>
          <w:u w:val="single"/>
        </w:rPr>
        <w:t xml:space="preserve">el derecho del inculpado a tener acceso a los registros de la investigación, </w:t>
      </w:r>
      <w:r w:rsidRPr="001C24B2">
        <w:rPr>
          <w:rFonts w:ascii="Palatino Linotype" w:hAnsi="Palatino Linotype"/>
        </w:rPr>
        <w:t>y establece que, a partir de su primera comparecencia ante el juez –es decir, una vez que la averiguación ha sido consignada– no podrán mantenerse en reserva las actuaciones de la investigación</w:t>
      </w:r>
      <w:r w:rsidRPr="001C24B2">
        <w:rPr>
          <w:rFonts w:ascii="Palatino Linotype" w:hAnsi="Palatino Linotype"/>
          <w:b/>
        </w:rPr>
        <w:t xml:space="preserve">, </w:t>
      </w:r>
      <w:r w:rsidRPr="001C24B2">
        <w:rPr>
          <w:rFonts w:ascii="Palatino Linotype" w:hAnsi="Palatino Linotype"/>
          <w:b/>
          <w:u w:val="single"/>
        </w:rPr>
        <w:t>excepto en los casos en que esta reserva sea “imprescindible para salvaguardar el éxito de la investigación y siempre que sean oportunamente revelados para no afectar el derecho de defensa</w:t>
      </w:r>
      <w:r w:rsidRPr="001C24B2">
        <w:rPr>
          <w:rFonts w:ascii="Palatino Linotype" w:hAnsi="Palatino Linotype"/>
        </w:rPr>
        <w:t>.</w:t>
      </w: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lastRenderedPageBreak/>
        <w:t xml:space="preserve">A partir de esta redacción se extraen varias conclusiones. En primer lugar, destaca que las actuaciones de la investigación no pueden mantenerse en reserva desde el instante en que el imputado comparece ante el juez. </w:t>
      </w:r>
      <w:r w:rsidRPr="001C24B2">
        <w:rPr>
          <w:rFonts w:ascii="Palatino Linotype" w:hAnsi="Palatino Linotype"/>
          <w:b/>
        </w:rPr>
        <w:t>Esto implica que, antes de ese momento, las actuaciones relativas a las investigaciones en curso tienen el carácter de reservadas</w:t>
      </w:r>
      <w:r w:rsidRPr="001C24B2">
        <w:rPr>
          <w:rFonts w:ascii="Palatino Linotype" w:hAnsi="Palatino Linotype"/>
        </w:rPr>
        <w:t xml:space="preserve">. </w:t>
      </w:r>
      <w:r w:rsidRPr="001C24B2">
        <w:rPr>
          <w:rFonts w:ascii="Palatino Linotype" w:hAnsi="Palatino Linotype"/>
          <w:b/>
          <w:u w:val="single"/>
        </w:rPr>
        <w:t>Lo anterior se traduce en una obligación del órgano investigador de mantener sigilo respecto de la indagatoria</w:t>
      </w:r>
      <w:r w:rsidRPr="001C24B2">
        <w:rPr>
          <w:rFonts w:ascii="Palatino Linotype" w:hAnsi="Palatino Linotype"/>
        </w:rPr>
        <w:t>.</w:t>
      </w:r>
    </w:p>
    <w:p w:rsidR="0058600F" w:rsidRPr="001C24B2" w:rsidRDefault="0058600F" w:rsidP="0058600F">
      <w:pPr>
        <w:spacing w:before="240" w:after="240" w:line="360" w:lineRule="auto"/>
        <w:jc w:val="both"/>
        <w:rPr>
          <w:rFonts w:ascii="Palatino Linotype" w:hAnsi="Palatino Linotype"/>
          <w:b/>
          <w:u w:val="single"/>
        </w:rPr>
      </w:pPr>
      <w:r w:rsidRPr="001C24B2">
        <w:rPr>
          <w:rFonts w:ascii="Palatino Linotype" w:hAnsi="Palatino Linotype"/>
          <w:b/>
          <w:u w:val="single"/>
        </w:rPr>
        <w:t>Cabe destacar que, de acuerdo con el artículo recién transcrito, es posible que, en ciertos casos excepcionales</w:t>
      </w:r>
      <w:r w:rsidRPr="001C24B2">
        <w:rPr>
          <w:rFonts w:ascii="Palatino Linotype" w:hAnsi="Palatino Linotype"/>
        </w:rPr>
        <w:t xml:space="preserve">, se mantenga en reserva la investigación aun cuando ya hubiera comparecido el inculpado ante el juez, </w:t>
      </w:r>
      <w:r w:rsidRPr="001C24B2">
        <w:rPr>
          <w:rFonts w:ascii="Palatino Linotype" w:hAnsi="Palatino Linotype"/>
          <w:b/>
          <w:u w:val="single"/>
        </w:rPr>
        <w:t>siempre y cuando ello sea necesario para salvaguardar el éxito de la indagatoria.</w:t>
      </w:r>
    </w:p>
    <w:p w:rsidR="0058600F" w:rsidRPr="001C24B2" w:rsidRDefault="0058600F" w:rsidP="0058600F">
      <w:pPr>
        <w:spacing w:before="240" w:after="240" w:line="360" w:lineRule="auto"/>
        <w:jc w:val="both"/>
        <w:rPr>
          <w:rFonts w:ascii="Palatino Linotype" w:hAnsi="Palatino Linotype"/>
        </w:rPr>
      </w:pPr>
      <w:r w:rsidRPr="001C24B2">
        <w:rPr>
          <w:rFonts w:ascii="Palatino Linotype" w:hAnsi="Palatino Linotype"/>
        </w:rPr>
        <w:t xml:space="preserve">En este sentido, se advierte claramente que la intención del numeral constitucional en cita, </w:t>
      </w:r>
      <w:r w:rsidRPr="001C24B2">
        <w:rPr>
          <w:rFonts w:ascii="Palatino Linotype" w:hAnsi="Palatino Linotype"/>
          <w:b/>
        </w:rPr>
        <w:t xml:space="preserve">es la de tutelar la correcta consecución de la investigación y garantizar la salvaguarda de derechos y libertades de terceros, para lo cual se establece una reserva de actuaciones en la etapa de la investigación e integración de la carpeta de investigación, </w:t>
      </w:r>
      <w:r w:rsidRPr="001C24B2">
        <w:rPr>
          <w:rFonts w:ascii="Palatino Linotype" w:hAnsi="Palatino Linotype"/>
          <w:b/>
          <w:u w:val="single"/>
        </w:rPr>
        <w:t>así como el deber a cargo del Ministerio Público, en su carácter de órgano investigador de los delitos, de mantener sigilo respecto de su labor</w:t>
      </w:r>
      <w:r w:rsidRPr="001C24B2">
        <w:rPr>
          <w:rFonts w:ascii="Palatino Linotype" w:hAnsi="Palatino Linotype"/>
        </w:rPr>
        <w:t xml:space="preserve"> cuando a criterio razonable de éste sea considerado. </w:t>
      </w:r>
    </w:p>
    <w:p w:rsidR="0058600F" w:rsidRPr="001C24B2" w:rsidRDefault="0058600F" w:rsidP="0058600F">
      <w:pPr>
        <w:spacing w:before="240" w:after="240" w:line="360" w:lineRule="auto"/>
        <w:jc w:val="both"/>
        <w:rPr>
          <w:rFonts w:ascii="Palatino Linotype" w:hAnsi="Palatino Linotype" w:cs="Arial"/>
          <w:b/>
        </w:rPr>
      </w:pPr>
      <w:r w:rsidRPr="001C24B2">
        <w:rPr>
          <w:rFonts w:ascii="Palatino Linotype" w:hAnsi="Palatino Linotype" w:cs="Arial"/>
        </w:rPr>
        <w:t xml:space="preserve">Por ende, para poder acceder a la Carpeta de Investigación, es requisito de </w:t>
      </w:r>
      <w:proofErr w:type="spellStart"/>
      <w:r w:rsidRPr="001C24B2">
        <w:rPr>
          <w:rFonts w:ascii="Palatino Linotype" w:hAnsi="Palatino Linotype" w:cs="Arial"/>
        </w:rPr>
        <w:t>procedibilidad</w:t>
      </w:r>
      <w:proofErr w:type="spellEnd"/>
      <w:r w:rsidRPr="001C24B2">
        <w:rPr>
          <w:rFonts w:ascii="Palatino Linotype" w:hAnsi="Palatino Linotype" w:cs="Arial"/>
        </w:rPr>
        <w:t xml:space="preserve"> que se acredite fehacientemente ser parte de la misma, </w:t>
      </w:r>
      <w:r w:rsidRPr="001C24B2">
        <w:rPr>
          <w:rFonts w:ascii="Palatino Linotype" w:hAnsi="Palatino Linotype" w:cs="Arial"/>
          <w:b/>
        </w:rPr>
        <w:t>acreditando su personalidad jurídica ante Ministerio Público que conoce de los hechos que se investigan en la misma.</w:t>
      </w:r>
    </w:p>
    <w:p w:rsidR="0058600F" w:rsidRPr="001C24B2" w:rsidRDefault="0058600F" w:rsidP="0058600F">
      <w:pPr>
        <w:spacing w:before="240" w:after="240" w:line="360" w:lineRule="auto"/>
        <w:jc w:val="both"/>
        <w:rPr>
          <w:rFonts w:ascii="Palatino Linotype" w:hAnsi="Palatino Linotype"/>
          <w:b/>
          <w:u w:val="single"/>
        </w:rPr>
      </w:pPr>
      <w:r w:rsidRPr="001C24B2">
        <w:rPr>
          <w:rFonts w:ascii="Palatino Linotype" w:hAnsi="Palatino Linotype"/>
          <w:b/>
          <w:u w:val="single"/>
        </w:rPr>
        <w:t xml:space="preserve">En otras palabras, sólo podrán examinar los registros y los documentos de la investigación: el imputado y los demás intervinientes en el procedimiento; dicha </w:t>
      </w:r>
      <w:r w:rsidRPr="001C24B2">
        <w:rPr>
          <w:rFonts w:ascii="Palatino Linotype" w:hAnsi="Palatino Linotype"/>
          <w:b/>
          <w:u w:val="single"/>
        </w:rPr>
        <w:lastRenderedPageBreak/>
        <w:t xml:space="preserve">deliberación de otorgar o negar el acceso a una carpeta de investigación no es competencia de la Unidad de Transparencia, o bien, de este Instituto, ya que se trata de un procedimiento diverso en el cual, el MINISTERIO PUBLICO en uso dela facultad discrecional otorgada por el diverso 20 de nuestro máximo ordenamiento jurídico – ya transcrito -  , determina la viabilidad de otorgar el acceso a los datos que integran la carpeta de investigación,  o en caso la posibilidad de reservarse las documentales que la integran, atendiendo a la salvaguarda de la investigación y el aseguramiento de derechos de terceros. </w:t>
      </w:r>
    </w:p>
    <w:p w:rsidR="008D5F47" w:rsidRPr="001C24B2" w:rsidRDefault="00AE30D5" w:rsidP="008D5F47">
      <w:pPr>
        <w:spacing w:after="240" w:line="360" w:lineRule="auto"/>
        <w:jc w:val="both"/>
        <w:rPr>
          <w:rFonts w:ascii="Palatino Linotype" w:hAnsi="Palatino Linotype"/>
        </w:rPr>
      </w:pPr>
      <w:r w:rsidRPr="001C24B2">
        <w:rPr>
          <w:rFonts w:ascii="Palatino Linotype" w:hAnsi="Palatino Linotype"/>
        </w:rPr>
        <w:t xml:space="preserve">Hechas las apuntaciones anteriores, es de recordar que el particular requirió </w:t>
      </w:r>
      <w:r w:rsidR="008D5F47" w:rsidRPr="001C24B2">
        <w:rPr>
          <w:rFonts w:ascii="Palatino Linotype" w:hAnsi="Palatino Linotype"/>
        </w:rPr>
        <w:t>copia simple de la valuación de daños automotrices del vehículo precisado en la solicitud de información materia del presente asunto.</w:t>
      </w:r>
    </w:p>
    <w:p w:rsidR="00BA48FC" w:rsidRPr="001C24B2" w:rsidRDefault="008D5F47" w:rsidP="008D5F47">
      <w:pPr>
        <w:spacing w:after="240" w:line="360" w:lineRule="auto"/>
        <w:jc w:val="both"/>
        <w:rPr>
          <w:rFonts w:ascii="Palatino Linotype" w:hAnsi="Palatino Linotype"/>
        </w:rPr>
      </w:pPr>
      <w:r w:rsidRPr="001C24B2">
        <w:rPr>
          <w:rFonts w:ascii="Palatino Linotype" w:hAnsi="Palatino Linotype"/>
        </w:rPr>
        <w:t>Al respecto</w:t>
      </w:r>
      <w:r w:rsidR="00BA48FC" w:rsidRPr="001C24B2">
        <w:rPr>
          <w:rFonts w:ascii="Palatino Linotype" w:hAnsi="Palatino Linotype"/>
        </w:rPr>
        <w:t xml:space="preserve"> no se debe perder de vista que el Sujeto Obligado al momento de emitir respuesta, así como rendir informe justificado refirió que de acuerdo a lo informado por el Secretario Particular del Fiscal Regional de Toluca, después de efectuar una búsqueda en sus archivos se localizó la Carpeta de Investigación que refiere en su solicitud, en la cual es parte, razón por la cual se encuentra a su disposición en el momento a que a su interés convenga, en las oficinas que ocupa el Primer Turno de la Agencia Central de la Fiscalía Regional Toluca, </w:t>
      </w:r>
      <w:r w:rsidR="00532B14" w:rsidRPr="001C24B2">
        <w:rPr>
          <w:rFonts w:ascii="Palatino Linotype" w:hAnsi="Palatino Linotype"/>
        </w:rPr>
        <w:t>señalando el nombre del Agente del Ministerio Público</w:t>
      </w:r>
      <w:r w:rsidR="00BA48FC" w:rsidRPr="001C24B2">
        <w:rPr>
          <w:rFonts w:ascii="Palatino Linotype" w:hAnsi="Palatino Linotype"/>
        </w:rPr>
        <w:t xml:space="preserve"> que está a cargo </w:t>
      </w:r>
      <w:r w:rsidR="00532B14" w:rsidRPr="001C24B2">
        <w:rPr>
          <w:rFonts w:ascii="Palatino Linotype" w:hAnsi="Palatino Linotype"/>
        </w:rPr>
        <w:t>de la indagatoria</w:t>
      </w:r>
      <w:r w:rsidR="00BA48FC" w:rsidRPr="001C24B2">
        <w:rPr>
          <w:rFonts w:ascii="Palatino Linotype" w:hAnsi="Palatino Linotype"/>
        </w:rPr>
        <w:t xml:space="preserve">, con quien </w:t>
      </w:r>
      <w:r w:rsidR="00532B14" w:rsidRPr="001C24B2">
        <w:rPr>
          <w:rFonts w:ascii="Palatino Linotype" w:hAnsi="Palatino Linotype"/>
        </w:rPr>
        <w:t>podrá acudir para consultar la c</w:t>
      </w:r>
      <w:r w:rsidR="00BA48FC" w:rsidRPr="001C24B2">
        <w:rPr>
          <w:rFonts w:ascii="Palatino Linotype" w:hAnsi="Palatino Linotype"/>
        </w:rPr>
        <w:t xml:space="preserve">arpeta </w:t>
      </w:r>
      <w:r w:rsidR="00532B14" w:rsidRPr="001C24B2">
        <w:rPr>
          <w:rFonts w:ascii="Palatino Linotype" w:hAnsi="Palatino Linotype"/>
        </w:rPr>
        <w:t>referida por el hoy recurrente</w:t>
      </w:r>
      <w:r w:rsidR="00BA48FC" w:rsidRPr="001C24B2">
        <w:rPr>
          <w:rFonts w:ascii="Palatino Linotype" w:hAnsi="Palatino Linotype"/>
        </w:rPr>
        <w:t xml:space="preserve">, </w:t>
      </w:r>
      <w:r w:rsidR="00532B14" w:rsidRPr="001C24B2">
        <w:rPr>
          <w:rFonts w:ascii="Palatino Linotype" w:hAnsi="Palatino Linotype"/>
        </w:rPr>
        <w:t xml:space="preserve">en virtud de que </w:t>
      </w:r>
      <w:r w:rsidR="00BA48FC" w:rsidRPr="001C24B2">
        <w:rPr>
          <w:rFonts w:ascii="Palatino Linotype" w:hAnsi="Palatino Linotype"/>
        </w:rPr>
        <w:t>la Unidad de Transparencia no es la vía para tener acceso a la misma</w:t>
      </w:r>
      <w:r w:rsidR="00532B14" w:rsidRPr="001C24B2">
        <w:rPr>
          <w:rFonts w:ascii="Palatino Linotype" w:hAnsi="Palatino Linotype"/>
        </w:rPr>
        <w:t>.</w:t>
      </w:r>
    </w:p>
    <w:p w:rsidR="0058600F" w:rsidRPr="001C24B2" w:rsidRDefault="00532B14" w:rsidP="0058600F">
      <w:pPr>
        <w:spacing w:before="240" w:after="240" w:line="360" w:lineRule="auto"/>
        <w:jc w:val="both"/>
        <w:rPr>
          <w:rFonts w:ascii="Palatino Linotype" w:hAnsi="Palatino Linotype"/>
        </w:rPr>
      </w:pPr>
      <w:r w:rsidRPr="001C24B2">
        <w:rPr>
          <w:rFonts w:ascii="Palatino Linotype" w:hAnsi="Palatino Linotype"/>
        </w:rPr>
        <w:lastRenderedPageBreak/>
        <w:t>Sobre este punto en particular es pertinente referir que</w:t>
      </w:r>
      <w:r w:rsidR="0058600F" w:rsidRPr="001C24B2">
        <w:rPr>
          <w:rFonts w:ascii="Palatino Linotype" w:hAnsi="Palatino Linotype"/>
        </w:rPr>
        <w:t xml:space="preserve"> </w:t>
      </w:r>
      <w:r w:rsidR="0058600F" w:rsidRPr="001C24B2">
        <w:rPr>
          <w:rFonts w:ascii="Palatino Linotype" w:eastAsia="Calibri" w:hAnsi="Palatino Linotype" w:cs="Arial"/>
        </w:rPr>
        <w:t>dar a conocer cualquier información sobre las averiguaciones previas, atenta contra la secrecía y el sigilo que deben resguardar los servidores y empleados que tengan acceso a ella.</w:t>
      </w:r>
    </w:p>
    <w:p w:rsidR="0058600F" w:rsidRPr="001C24B2" w:rsidRDefault="0058600F" w:rsidP="0058600F">
      <w:pPr>
        <w:spacing w:before="240" w:after="240" w:line="360" w:lineRule="auto"/>
        <w:jc w:val="both"/>
        <w:rPr>
          <w:rFonts w:ascii="Palatino Linotype" w:eastAsia="Calibri" w:hAnsi="Palatino Linotype" w:cs="Arial"/>
        </w:rPr>
      </w:pPr>
      <w:r w:rsidRPr="001C24B2">
        <w:rPr>
          <w:rFonts w:ascii="Palatino Linotype" w:eastAsia="Calibri" w:hAnsi="Palatino Linotype" w:cs="Arial"/>
        </w:rPr>
        <w:t xml:space="preserve">En ese orden de ideas, las solicitudes de acceso a datos personales no son la vía idónea para que las víctimas u ofendidos puedan tener acceso a la información contenida en la Carpeta de Investigación. </w:t>
      </w:r>
    </w:p>
    <w:p w:rsidR="0058600F" w:rsidRPr="001C24B2" w:rsidRDefault="0058600F" w:rsidP="0058600F">
      <w:pPr>
        <w:spacing w:before="240" w:after="240" w:line="360" w:lineRule="auto"/>
        <w:jc w:val="both"/>
        <w:rPr>
          <w:rFonts w:ascii="Palatino Linotype" w:eastAsia="Calibri" w:hAnsi="Palatino Linotype" w:cs="Arial"/>
        </w:rPr>
      </w:pPr>
      <w:r w:rsidRPr="001C24B2">
        <w:rPr>
          <w:rFonts w:ascii="Palatino Linotype" w:eastAsia="Calibri" w:hAnsi="Palatino Linotype" w:cs="Arial"/>
        </w:rPr>
        <w:t>El procedimiento de acceso a datos personales regulado en la Ley General de Protección de Datos Personales en posesión de SUJETO OBLIGADO, tiene por objeto facilitar a los ciudadanos aquella información, en posesión de los sujetos Obligado, que contengan sus datos personales</w:t>
      </w:r>
    </w:p>
    <w:p w:rsidR="0058600F" w:rsidRPr="001C24B2" w:rsidRDefault="0058600F" w:rsidP="0058600F">
      <w:pPr>
        <w:spacing w:before="240" w:after="240" w:line="360" w:lineRule="auto"/>
        <w:jc w:val="both"/>
        <w:rPr>
          <w:rFonts w:ascii="Palatino Linotype" w:eastAsia="Calibri" w:hAnsi="Palatino Linotype" w:cs="Arial"/>
        </w:rPr>
      </w:pPr>
      <w:r w:rsidRPr="001C24B2">
        <w:rPr>
          <w:rFonts w:ascii="Palatino Linotype" w:eastAsia="Calibri" w:hAnsi="Palatino Linotype" w:cs="Arial"/>
        </w:rPr>
        <w:t xml:space="preserve">Sin embargo, la información que integra una Carpeta de Investigación, se encuentra conformada por todas las constancias que recopila la autoridad para probar el cuerpo del delito y la probable responsabilidad de un inculpado, por lo que, como se indicó, se trata de información que no puede ser accesible en vía del ejercicio de los derechos ARCO. </w:t>
      </w:r>
    </w:p>
    <w:p w:rsidR="0058600F" w:rsidRPr="001C24B2" w:rsidRDefault="0058600F" w:rsidP="0058600F">
      <w:pPr>
        <w:spacing w:before="240" w:after="240" w:line="360" w:lineRule="auto"/>
        <w:jc w:val="both"/>
        <w:rPr>
          <w:rFonts w:ascii="Palatino Linotype" w:eastAsia="Calibri" w:hAnsi="Palatino Linotype" w:cs="Arial"/>
        </w:rPr>
      </w:pPr>
      <w:r w:rsidRPr="001C24B2">
        <w:rPr>
          <w:rFonts w:ascii="Palatino Linotype" w:eastAsia="Calibri" w:hAnsi="Palatino Linotype" w:cs="Arial"/>
        </w:rPr>
        <w:t xml:space="preserve">No obstante, considerando que el particular señaló que es el ofendido, tiene acceso directo al contenido de todas y cada una de las actuaciones que integran la Carpeta de Investigación, a través del Ministerio Público que la resguarda; asimismo, puede tener acceso a copias simples o certificadas de sus declaraciones, denuncias o querellas, en términos del </w:t>
      </w:r>
      <w:r w:rsidRPr="001C24B2">
        <w:rPr>
          <w:rFonts w:ascii="Palatino Linotype" w:hAnsi="Palatino Linotype" w:cs="Arial"/>
        </w:rPr>
        <w:t>artículo 109, fracción XXII y 218 del Código Nacional de Procedimientos Penales.</w:t>
      </w:r>
    </w:p>
    <w:p w:rsidR="0058600F" w:rsidRPr="001C24B2" w:rsidRDefault="0058600F" w:rsidP="0058600F">
      <w:pPr>
        <w:spacing w:before="240" w:after="240" w:line="360" w:lineRule="auto"/>
        <w:jc w:val="both"/>
        <w:rPr>
          <w:rFonts w:ascii="Palatino Linotype" w:eastAsia="Calibri" w:hAnsi="Palatino Linotype" w:cs="Arial"/>
        </w:rPr>
      </w:pPr>
      <w:r w:rsidRPr="001C24B2">
        <w:rPr>
          <w:rFonts w:ascii="Palatino Linotype" w:eastAsia="Calibri" w:hAnsi="Palatino Linotype" w:cs="Arial"/>
        </w:rPr>
        <w:lastRenderedPageBreak/>
        <w:t>Es decir, el propio CNPP establece las formas y criterios por medio de las cuales, las víctimas y ofendidos de un presunto hecho delictivo, pueden acceder al expediente, así como los derechos derivados de su personalidad.</w:t>
      </w:r>
    </w:p>
    <w:p w:rsidR="0058600F" w:rsidRPr="001C24B2" w:rsidRDefault="0058600F" w:rsidP="0058600F">
      <w:pPr>
        <w:spacing w:before="240" w:after="240" w:line="360" w:lineRule="auto"/>
        <w:jc w:val="both"/>
        <w:rPr>
          <w:rFonts w:ascii="Palatino Linotype" w:eastAsia="Calibri" w:hAnsi="Palatino Linotype" w:cs="Arial"/>
        </w:rPr>
      </w:pPr>
      <w:r w:rsidRPr="001C24B2">
        <w:rPr>
          <w:rFonts w:ascii="Palatino Linotype" w:eastAsia="Calibri" w:hAnsi="Palatino Linotype" w:cs="Arial"/>
        </w:rPr>
        <w:t>Al efecto, el Poder Judicial de la Federación se ha pronunciado en el siguiente sentido:</w:t>
      </w:r>
    </w:p>
    <w:p w:rsidR="0058600F" w:rsidRPr="008239E6" w:rsidRDefault="0058600F" w:rsidP="0058600F">
      <w:pPr>
        <w:ind w:left="851" w:right="851"/>
        <w:jc w:val="both"/>
        <w:rPr>
          <w:rFonts w:ascii="Palatino Linotype" w:eastAsia="Calibri" w:hAnsi="Palatino Linotype" w:cs="Arial"/>
          <w:i/>
          <w:sz w:val="21"/>
          <w:szCs w:val="21"/>
        </w:rPr>
      </w:pPr>
      <w:r w:rsidRPr="008239E6">
        <w:rPr>
          <w:rFonts w:ascii="Palatino Linotype" w:hAnsi="Palatino Linotype"/>
          <w:i/>
          <w:sz w:val="21"/>
          <w:szCs w:val="21"/>
        </w:rPr>
        <w:t xml:space="preserve">MINISTERIO PUBLICO, NEGATIVA DEL, A EXPEDIR COPIAS DE LA AVERIGUACION PREVIA. NO ES VIOLATORIA DE LA FRACCION VII DEL </w:t>
      </w:r>
      <w:r w:rsidR="00B86CCD" w:rsidRPr="008239E6">
        <w:rPr>
          <w:rFonts w:ascii="Palatino Linotype" w:hAnsi="Palatino Linotype"/>
          <w:i/>
          <w:sz w:val="21"/>
          <w:szCs w:val="21"/>
        </w:rPr>
        <w:t>ARTÍCULO</w:t>
      </w:r>
      <w:r w:rsidRPr="008239E6">
        <w:rPr>
          <w:rFonts w:ascii="Palatino Linotype" w:hAnsi="Palatino Linotype"/>
          <w:i/>
          <w:sz w:val="21"/>
          <w:szCs w:val="21"/>
        </w:rPr>
        <w:t xml:space="preserve"> 20 CONSTITUCIONAL. </w:t>
      </w:r>
      <w:r w:rsidRPr="008239E6">
        <w:rPr>
          <w:rFonts w:ascii="Palatino Linotype" w:hAnsi="Palatino Linotype"/>
          <w:b/>
          <w:i/>
          <w:sz w:val="21"/>
          <w:szCs w:val="21"/>
        </w:rPr>
        <w:t xml:space="preserve">La negativa del Agente del Ministerio Público a expedir copias de la averiguación previa, no es violatoria de la garantía constitucional contenida en la fracción VII del artículo 20 de la Carta Magna, en virtud de que la averiguación previa constituye en términos generales, un estadio indagatorio en el cual aún no existe un procesado, pues en esencia, </w:t>
      </w:r>
      <w:r w:rsidRPr="008239E6">
        <w:rPr>
          <w:rFonts w:ascii="Palatino Linotype" w:hAnsi="Palatino Linotype"/>
          <w:b/>
          <w:i/>
          <w:sz w:val="21"/>
          <w:szCs w:val="21"/>
          <w:u w:val="single"/>
        </w:rPr>
        <w:t>lo que representa es la etapa de investigación en la que el fiscal recaba todos aquellos elementos de prueba tendientes a demostrar la existencia de hechos delictuosos</w:t>
      </w:r>
      <w:r w:rsidRPr="008239E6">
        <w:rPr>
          <w:rFonts w:ascii="Palatino Linotype" w:hAnsi="Palatino Linotype"/>
          <w:i/>
          <w:sz w:val="21"/>
          <w:szCs w:val="21"/>
        </w:rPr>
        <w:t xml:space="preserve">, lo que difiere diametralmente con el concepto de proceso, porque para que éste se configure es necesario que exista una acusación por parte del representante social y un juicio instaurado ante la autoridad competente. </w:t>
      </w:r>
      <w:r w:rsidRPr="008239E6">
        <w:rPr>
          <w:rFonts w:ascii="Palatino Linotype" w:hAnsi="Palatino Linotype"/>
          <w:b/>
          <w:i/>
          <w:sz w:val="21"/>
          <w:szCs w:val="21"/>
          <w:u w:val="single"/>
        </w:rPr>
        <w:t>Se concluye así, porque la garantía que establece la fracción VII, del artículo 20 constitucional, es clara y no da lugar a interpretaciones diversas, pues se refiere al acusado y no a los simples indiciados</w:t>
      </w:r>
      <w:r w:rsidRPr="008239E6">
        <w:rPr>
          <w:rFonts w:ascii="Palatino Linotype" w:hAnsi="Palatino Linotype"/>
          <w:i/>
          <w:sz w:val="21"/>
          <w:szCs w:val="21"/>
        </w:rPr>
        <w:t>.</w:t>
      </w:r>
    </w:p>
    <w:p w:rsidR="0058600F" w:rsidRPr="008239E6" w:rsidRDefault="0058600F" w:rsidP="0058600F">
      <w:pPr>
        <w:ind w:left="851" w:right="851"/>
        <w:jc w:val="both"/>
        <w:rPr>
          <w:rFonts w:ascii="Palatino Linotype" w:hAnsi="Palatino Linotype"/>
          <w:i/>
          <w:sz w:val="21"/>
          <w:szCs w:val="21"/>
        </w:rPr>
      </w:pPr>
      <w:r w:rsidRPr="008239E6">
        <w:rPr>
          <w:rFonts w:ascii="Palatino Linotype" w:hAnsi="Palatino Linotype"/>
          <w:i/>
          <w:sz w:val="21"/>
          <w:szCs w:val="21"/>
        </w:rPr>
        <w:t xml:space="preserve">SEGUNDO TRIBUNAL COLEGIADO EN MATERIA ADMINISTRATIVA DEL TERCER CIRCUITO. </w:t>
      </w:r>
    </w:p>
    <w:p w:rsidR="0058600F" w:rsidRPr="008239E6" w:rsidRDefault="0058600F" w:rsidP="0058600F">
      <w:pPr>
        <w:ind w:left="851" w:right="851"/>
        <w:jc w:val="both"/>
        <w:rPr>
          <w:rFonts w:ascii="Palatino Linotype" w:hAnsi="Palatino Linotype"/>
          <w:i/>
          <w:sz w:val="21"/>
          <w:szCs w:val="21"/>
        </w:rPr>
      </w:pPr>
      <w:r w:rsidRPr="008239E6">
        <w:rPr>
          <w:rFonts w:ascii="Palatino Linotype" w:hAnsi="Palatino Linotype"/>
          <w:i/>
          <w:sz w:val="21"/>
          <w:szCs w:val="21"/>
        </w:rPr>
        <w:t xml:space="preserve">Amparo en revisión 140/88. Benito Hernández </w:t>
      </w:r>
      <w:proofErr w:type="spellStart"/>
      <w:r w:rsidRPr="008239E6">
        <w:rPr>
          <w:rFonts w:ascii="Palatino Linotype" w:hAnsi="Palatino Linotype"/>
          <w:i/>
          <w:sz w:val="21"/>
          <w:szCs w:val="21"/>
        </w:rPr>
        <w:t>Alvarez</w:t>
      </w:r>
      <w:proofErr w:type="spellEnd"/>
      <w:r w:rsidRPr="008239E6">
        <w:rPr>
          <w:rFonts w:ascii="Palatino Linotype" w:hAnsi="Palatino Linotype"/>
          <w:i/>
          <w:sz w:val="21"/>
          <w:szCs w:val="21"/>
        </w:rPr>
        <w:t xml:space="preserve">. 17 de mayo de 1988. Unanimidad de votos. Ponente: Filemón Haro Solís. Secretario: Rogelio Alberto Montoya Rodríguez. </w:t>
      </w:r>
    </w:p>
    <w:p w:rsidR="0058600F" w:rsidRPr="008239E6" w:rsidRDefault="0058600F" w:rsidP="0058600F">
      <w:pPr>
        <w:ind w:left="851" w:right="851"/>
        <w:jc w:val="both"/>
        <w:rPr>
          <w:rFonts w:ascii="Palatino Linotype" w:hAnsi="Palatino Linotype"/>
          <w:i/>
          <w:sz w:val="21"/>
          <w:szCs w:val="21"/>
        </w:rPr>
      </w:pPr>
      <w:r w:rsidRPr="008239E6">
        <w:rPr>
          <w:rFonts w:ascii="Palatino Linotype" w:hAnsi="Palatino Linotype"/>
          <w:i/>
          <w:sz w:val="21"/>
          <w:szCs w:val="21"/>
        </w:rPr>
        <w:t>Nota: Por ejecutoria de fecha 18 de septiembre de 2002, la Primera Sala declaró inexistente la contradicción de tesis 3/2002 en que participó el presente criterio.</w:t>
      </w:r>
    </w:p>
    <w:p w:rsidR="00E24AD1" w:rsidRPr="001C24B2" w:rsidRDefault="00E24AD1" w:rsidP="0058600F">
      <w:pPr>
        <w:ind w:left="851" w:right="851"/>
        <w:jc w:val="both"/>
        <w:rPr>
          <w:rFonts w:ascii="Palatino Linotype" w:eastAsia="Calibri" w:hAnsi="Palatino Linotype" w:cs="Arial"/>
          <w:i/>
          <w:sz w:val="22"/>
          <w:szCs w:val="22"/>
        </w:rPr>
      </w:pPr>
    </w:p>
    <w:p w:rsidR="0058600F" w:rsidRPr="001C24B2" w:rsidRDefault="0058600F" w:rsidP="0058600F">
      <w:pPr>
        <w:spacing w:before="240" w:after="240" w:line="360" w:lineRule="auto"/>
        <w:jc w:val="both"/>
        <w:rPr>
          <w:rFonts w:ascii="Palatino Linotype" w:eastAsia="Calibri" w:hAnsi="Palatino Linotype" w:cs="Arial"/>
        </w:rPr>
      </w:pPr>
      <w:r w:rsidRPr="001C24B2">
        <w:rPr>
          <w:rFonts w:ascii="Palatino Linotype" w:eastAsia="Calibri" w:hAnsi="Palatino Linotype" w:cs="Arial"/>
        </w:rPr>
        <w:t>Sumado a lo anterior, la Primera Sala de la Suprema Corte de Justicia de la Nación ha señalado</w:t>
      </w:r>
    </w:p>
    <w:p w:rsidR="0058600F" w:rsidRPr="008239E6" w:rsidRDefault="0058600F" w:rsidP="0058600F">
      <w:pPr>
        <w:ind w:left="851" w:right="851"/>
        <w:jc w:val="both"/>
        <w:rPr>
          <w:rFonts w:ascii="Palatino Linotype" w:hAnsi="Palatino Linotype"/>
          <w:b/>
          <w:i/>
          <w:sz w:val="21"/>
          <w:szCs w:val="21"/>
        </w:rPr>
      </w:pPr>
      <w:r w:rsidRPr="008239E6">
        <w:rPr>
          <w:rFonts w:ascii="Palatino Linotype" w:hAnsi="Palatino Linotype"/>
          <w:b/>
          <w:i/>
          <w:sz w:val="21"/>
          <w:szCs w:val="21"/>
        </w:rPr>
        <w:t xml:space="preserve">AVERIGUACIÓN PREVIA. EL ACCESO A SUS ACTUACIONES POR LAS PARTES LEGITIMADAS PARA ELLO, NO IMPLICA EL DERECHO A QUE </w:t>
      </w:r>
      <w:r w:rsidRPr="008239E6">
        <w:rPr>
          <w:rFonts w:ascii="Palatino Linotype" w:hAnsi="Palatino Linotype"/>
          <w:b/>
          <w:i/>
          <w:sz w:val="21"/>
          <w:szCs w:val="21"/>
        </w:rPr>
        <w:lastRenderedPageBreak/>
        <w:t>SE LES EXPIDAN COPIAS (INTERPRETACIÓN DEL ARTÍCULO 16 DEL CÓDIGO FEDERAL DE PROCEDIMIENTOS PENALES).</w:t>
      </w:r>
    </w:p>
    <w:p w:rsidR="0058600F" w:rsidRPr="008239E6" w:rsidRDefault="0058600F" w:rsidP="0058600F">
      <w:pPr>
        <w:ind w:left="851" w:right="851"/>
        <w:jc w:val="both"/>
        <w:rPr>
          <w:rFonts w:ascii="Palatino Linotype" w:hAnsi="Palatino Linotype"/>
          <w:i/>
          <w:sz w:val="21"/>
          <w:szCs w:val="21"/>
        </w:rPr>
      </w:pPr>
      <w:r w:rsidRPr="008239E6">
        <w:rPr>
          <w:rFonts w:ascii="Palatino Linotype" w:hAnsi="Palatino Linotype"/>
          <w:b/>
          <w:i/>
          <w:sz w:val="21"/>
          <w:szCs w:val="21"/>
          <w:u w:val="single"/>
        </w:rPr>
        <w:t>La fracción VII del apartado A del artículo 20 de la Constitución Política de los Estados Unidos Mexicanos consagra en beneficio de todo inculpado sujeto a un proceso penal el derecho a una defensa adecuada, lo cual implica que se le faciliten los datos que consten en aquél y que requiera para su defensa</w:t>
      </w:r>
      <w:r w:rsidRPr="008239E6">
        <w:rPr>
          <w:rFonts w:ascii="Palatino Linotype" w:hAnsi="Palatino Linotype"/>
          <w:i/>
          <w:sz w:val="21"/>
          <w:szCs w:val="21"/>
        </w:rPr>
        <w:t xml:space="preserve">. Ahora bien, conforme a la reforma publicada en el Diario Oficial de la Federación de 3 de julio de 1996, mediante la cual se adicionó un párrafo cuarto a la fracción X del citado precepto constitucional, las garantías previstas en sus fracciones VII y IX, que en un principio sólo eran aplicables durante la tramitación del proceso penal, también </w:t>
      </w:r>
      <w:r w:rsidRPr="008239E6">
        <w:rPr>
          <w:rFonts w:ascii="Palatino Linotype" w:hAnsi="Palatino Linotype"/>
          <w:b/>
          <w:i/>
          <w:sz w:val="21"/>
          <w:szCs w:val="21"/>
        </w:rPr>
        <w:t xml:space="preserve">fueron incorporadas a la averiguación previa, aunque limitándose a lo establecido en las leyes secundarias. </w:t>
      </w:r>
      <w:r w:rsidRPr="008239E6">
        <w:rPr>
          <w:rFonts w:ascii="Palatino Linotype" w:hAnsi="Palatino Linotype"/>
          <w:b/>
          <w:i/>
          <w:sz w:val="21"/>
          <w:szCs w:val="21"/>
          <w:u w:val="single"/>
        </w:rPr>
        <w:t>Por otra parte, el segundo párrafo del artículo 16 del Código Federal de Procedimientos Penales señala que las únicas personas que tendrán acceso a las actuaciones de la averiguación previa serán el inculpado, su defensor y la víctima u ofendido y/o su representante legal, en caso de que los hubiera, y establece que el funcionario que indebidamente quebrante la reserva de las actuaciones o proporcione copia de ellas o de los documentos que obren en la averiguación incurrirá en responsabilidad; de donde se advierte que el Ministerio Público está impedido para otorgar dichas copias, lo cual es acorde con la garantía de defensa contenida en las fracciones VII y IX del artículo 20, apartado A, de la Constitución Federal</w:t>
      </w:r>
      <w:r w:rsidRPr="008239E6">
        <w:rPr>
          <w:rFonts w:ascii="Palatino Linotype" w:hAnsi="Palatino Linotype"/>
          <w:i/>
          <w:sz w:val="21"/>
          <w:szCs w:val="21"/>
        </w:rPr>
        <w:t xml:space="preserve">, en tanto que ésta dispone que tratándose de la averiguación previa, dicha garantía se otorgará con las limitantes, términos y requisitos que las leyes secundarias determinen, es decir, </w:t>
      </w:r>
      <w:r w:rsidRPr="008239E6">
        <w:rPr>
          <w:rFonts w:ascii="Palatino Linotype" w:hAnsi="Palatino Linotype"/>
          <w:b/>
          <w:i/>
          <w:sz w:val="21"/>
          <w:szCs w:val="21"/>
          <w:u w:val="single"/>
        </w:rPr>
        <w:t>si bien es cierto que las partes tienen derecho a que se les proporcione toda la información que requieran para su defensa, también lo es que el hecho de que el Ministerio Público no pueda proporcionar copias –en aras de proteger la reserva de las actuaciones–, en nada restringe el aludido derecho, pues aun cuando no se les proporcionen copias, el referido artículo 16 prevé que podrán tener acceso a las actuaciones de las que se podrán tomar todos los datos que estimen indispensables</w:t>
      </w:r>
      <w:r w:rsidRPr="008239E6">
        <w:rPr>
          <w:rFonts w:ascii="Palatino Linotype" w:hAnsi="Palatino Linotype"/>
          <w:i/>
          <w:sz w:val="21"/>
          <w:szCs w:val="21"/>
        </w:rPr>
        <w:t>. De manera que si la fracción VII, apartado A, del artículo 20 constitucional no exige que los datos solicitados por el inculpado, su defensor y la víctima y ofendido y/o su representante legal, para preparar su defensa y que consten en la averiguación o en el proceso, sean pedidos precisamente por escrito y ministrados en forma de copias simples o certificadas, basta que el expediente respectivo sea puesto a la vista de las partes para que puedan consultarlo.</w:t>
      </w:r>
    </w:p>
    <w:p w:rsidR="0058600F" w:rsidRPr="008239E6" w:rsidRDefault="0058600F" w:rsidP="0058600F">
      <w:pPr>
        <w:ind w:left="851" w:right="851"/>
        <w:jc w:val="both"/>
        <w:rPr>
          <w:rFonts w:ascii="Palatino Linotype" w:hAnsi="Palatino Linotype"/>
          <w:b/>
          <w:i/>
          <w:sz w:val="21"/>
          <w:szCs w:val="21"/>
          <w:u w:val="single"/>
        </w:rPr>
      </w:pPr>
    </w:p>
    <w:p w:rsidR="0058600F" w:rsidRPr="008239E6" w:rsidRDefault="0058600F" w:rsidP="0058600F">
      <w:pPr>
        <w:ind w:left="851" w:right="851"/>
        <w:jc w:val="both"/>
        <w:rPr>
          <w:rFonts w:ascii="Palatino Linotype" w:hAnsi="Palatino Linotype"/>
          <w:b/>
          <w:i/>
          <w:sz w:val="21"/>
          <w:szCs w:val="21"/>
          <w:u w:val="single"/>
        </w:rPr>
      </w:pPr>
      <w:r w:rsidRPr="008239E6">
        <w:rPr>
          <w:rFonts w:ascii="Palatino Linotype" w:hAnsi="Palatino Linotype"/>
          <w:b/>
          <w:i/>
          <w:sz w:val="21"/>
          <w:szCs w:val="21"/>
          <w:u w:val="single"/>
        </w:rPr>
        <w:t>Énfasis añadido.</w:t>
      </w:r>
    </w:p>
    <w:p w:rsidR="00E24AD1" w:rsidRPr="001C24B2" w:rsidRDefault="00E24AD1" w:rsidP="0058600F">
      <w:pPr>
        <w:ind w:left="851" w:right="851"/>
        <w:jc w:val="both"/>
        <w:rPr>
          <w:rFonts w:ascii="Palatino Linotype" w:eastAsia="Calibri" w:hAnsi="Palatino Linotype" w:cs="Arial"/>
          <w:i/>
          <w:sz w:val="22"/>
          <w:szCs w:val="22"/>
        </w:rPr>
      </w:pPr>
    </w:p>
    <w:p w:rsidR="0058600F" w:rsidRPr="001C24B2" w:rsidRDefault="0058600F" w:rsidP="0058600F">
      <w:pPr>
        <w:spacing w:before="240" w:after="240" w:line="360" w:lineRule="auto"/>
        <w:jc w:val="both"/>
        <w:rPr>
          <w:rFonts w:ascii="Palatino Linotype" w:eastAsia="Calibri" w:hAnsi="Palatino Linotype" w:cs="Arial"/>
          <w:b/>
          <w:u w:val="single"/>
        </w:rPr>
      </w:pPr>
      <w:r w:rsidRPr="001C24B2">
        <w:rPr>
          <w:rFonts w:ascii="Palatino Linotype" w:eastAsia="Calibri" w:hAnsi="Palatino Linotype" w:cs="Arial"/>
        </w:rPr>
        <w:lastRenderedPageBreak/>
        <w:t xml:space="preserve">De esta manera, </w:t>
      </w:r>
      <w:r w:rsidRPr="001C24B2">
        <w:rPr>
          <w:rFonts w:ascii="Palatino Linotype" w:eastAsia="Calibri" w:hAnsi="Palatino Linotype" w:cs="Arial"/>
          <w:b/>
        </w:rPr>
        <w:t xml:space="preserve">si </w:t>
      </w:r>
      <w:r w:rsidRPr="001C24B2">
        <w:rPr>
          <w:rFonts w:ascii="Palatino Linotype" w:eastAsia="Calibri" w:hAnsi="Palatino Linotype" w:cs="Arial"/>
          <w:b/>
          <w:u w:val="single"/>
        </w:rPr>
        <w:t>bien es cierto que las partes tienen derecho a que se les proporcione toda la información que requieran para su defensa, también lo es que el Ministerio Público</w:t>
      </w:r>
      <w:r w:rsidRPr="001C24B2">
        <w:rPr>
          <w:rFonts w:ascii="Palatino Linotype" w:eastAsia="Calibri" w:hAnsi="Palatino Linotype" w:cs="Arial"/>
          <w:u w:val="single"/>
        </w:rPr>
        <w:t xml:space="preserve"> </w:t>
      </w:r>
      <w:r w:rsidRPr="001C24B2">
        <w:rPr>
          <w:rFonts w:ascii="Palatino Linotype" w:eastAsia="Calibri" w:hAnsi="Palatino Linotype" w:cs="Arial"/>
          <w:b/>
          <w:u w:val="single"/>
        </w:rPr>
        <w:t>no puede proporcionar copias, salvo que se trate de sus declaraciones, denuncias o querellas, en aras de proteger la reserva de las actuaciones que rodeen la investigación del delito.</w:t>
      </w:r>
    </w:p>
    <w:p w:rsidR="0058600F" w:rsidRPr="001C24B2" w:rsidRDefault="0058600F" w:rsidP="0058600F">
      <w:pPr>
        <w:spacing w:before="240" w:after="240" w:line="360" w:lineRule="auto"/>
        <w:jc w:val="both"/>
        <w:rPr>
          <w:rFonts w:ascii="Palatino Linotype" w:eastAsia="Calibri" w:hAnsi="Palatino Linotype" w:cs="Arial"/>
          <w:b/>
        </w:rPr>
      </w:pPr>
      <w:r w:rsidRPr="001C24B2">
        <w:rPr>
          <w:rFonts w:ascii="Palatino Linotype" w:eastAsia="Calibri" w:hAnsi="Palatino Linotype" w:cs="Arial"/>
          <w:b/>
        </w:rPr>
        <w:t xml:space="preserve">En consecuencia, resulta correcta la </w:t>
      </w:r>
      <w:r w:rsidR="00B86CCD" w:rsidRPr="001C24B2">
        <w:rPr>
          <w:rFonts w:ascii="Palatino Linotype" w:eastAsia="Calibri" w:hAnsi="Palatino Linotype" w:cs="Arial"/>
          <w:b/>
        </w:rPr>
        <w:t>orientación manifestada por la Fiscalía</w:t>
      </w:r>
      <w:r w:rsidRPr="001C24B2">
        <w:rPr>
          <w:rFonts w:ascii="Palatino Linotype" w:hAnsi="Palatino Linotype"/>
          <w:b/>
          <w:lang w:val="es-ES_tradnl"/>
        </w:rPr>
        <w:t xml:space="preserve"> General de Justicia del Estado de México</w:t>
      </w:r>
      <w:r w:rsidR="00B86CCD" w:rsidRPr="001C24B2">
        <w:rPr>
          <w:rFonts w:ascii="Palatino Linotype" w:eastAsia="Calibri" w:hAnsi="Palatino Linotype" w:cs="Arial"/>
          <w:b/>
        </w:rPr>
        <w:t>, y se</w:t>
      </w:r>
      <w:r w:rsidRPr="001C24B2">
        <w:rPr>
          <w:rFonts w:ascii="Palatino Linotype" w:eastAsia="Calibri" w:hAnsi="Palatino Linotype" w:cs="Arial"/>
          <w:b/>
        </w:rPr>
        <w:t xml:space="preserve"> sugiere al particular, que si lo considera de su interés, acuda ante la agencia del MP </w:t>
      </w:r>
      <w:proofErr w:type="spellStart"/>
      <w:r w:rsidRPr="001C24B2">
        <w:rPr>
          <w:rFonts w:ascii="Palatino Linotype" w:eastAsia="Calibri" w:hAnsi="Palatino Linotype" w:cs="Arial"/>
          <w:b/>
        </w:rPr>
        <w:t>resguardante</w:t>
      </w:r>
      <w:proofErr w:type="spellEnd"/>
      <w:r w:rsidRPr="001C24B2">
        <w:rPr>
          <w:rFonts w:ascii="Palatino Linotype" w:eastAsia="Calibri" w:hAnsi="Palatino Linotype" w:cs="Arial"/>
          <w:b/>
        </w:rPr>
        <w:t xml:space="preserve"> de la </w:t>
      </w:r>
      <w:r w:rsidRPr="001C24B2">
        <w:rPr>
          <w:rFonts w:ascii="Palatino Linotype" w:hAnsi="Palatino Linotype"/>
          <w:b/>
        </w:rPr>
        <w:t xml:space="preserve">Carpeta de investigación </w:t>
      </w:r>
      <w:r w:rsidR="00B86CCD" w:rsidRPr="001C24B2">
        <w:rPr>
          <w:rFonts w:ascii="Palatino Linotype" w:hAnsi="Palatino Linotype"/>
          <w:b/>
        </w:rPr>
        <w:t xml:space="preserve">que refiere </w:t>
      </w:r>
      <w:r w:rsidRPr="001C24B2">
        <w:rPr>
          <w:rFonts w:ascii="Palatino Linotype" w:eastAsia="Calibri" w:hAnsi="Palatino Linotype" w:cs="Arial"/>
          <w:b/>
        </w:rPr>
        <w:t>y solicite acceso en consulta directa a dicho expediente, previa acreditación de su personalidad.</w:t>
      </w:r>
    </w:p>
    <w:p w:rsidR="00EC3536" w:rsidRPr="001C24B2" w:rsidRDefault="00EC3536" w:rsidP="006F6331">
      <w:pPr>
        <w:spacing w:before="240" w:after="240" w:line="360" w:lineRule="auto"/>
        <w:jc w:val="both"/>
        <w:rPr>
          <w:rFonts w:ascii="Palatino Linotype" w:eastAsia="Calibri" w:hAnsi="Palatino Linotype"/>
        </w:rPr>
      </w:pPr>
      <w:r w:rsidRPr="001C24B2">
        <w:rPr>
          <w:rFonts w:ascii="Palatino Linotype" w:eastAsia="Arial Unicode MS" w:hAnsi="Palatino Linotype" w:cs="Arial"/>
        </w:rPr>
        <w:t>Por lo tanto, en el caso</w:t>
      </w:r>
      <w:r w:rsidR="006F6331" w:rsidRPr="001C24B2">
        <w:rPr>
          <w:rFonts w:ascii="Palatino Linotype" w:eastAsia="Arial Unicode MS" w:hAnsi="Palatino Linotype" w:cs="Arial"/>
        </w:rPr>
        <w:t xml:space="preserve"> en concreto es de recordar que</w:t>
      </w:r>
      <w:r w:rsidRPr="001C24B2">
        <w:rPr>
          <w:rFonts w:ascii="Palatino Linotype" w:eastAsia="Arial Unicode MS" w:hAnsi="Palatino Linotype" w:cs="Arial"/>
        </w:rPr>
        <w:t xml:space="preserve"> si bien el Sujeto Obligado asume la existencia de la carpeta de investigación, empero </w:t>
      </w:r>
      <w:r w:rsidRPr="001C24B2">
        <w:rPr>
          <w:rFonts w:ascii="Palatino Linotype" w:hAnsi="Palatino Linotype"/>
        </w:rPr>
        <w:t>el ejercicio de los derechos de Acceso no es la vía dentro del proceso penal para acceder a documentos que forman parte de una “</w:t>
      </w:r>
      <w:r w:rsidRPr="001C24B2">
        <w:rPr>
          <w:rFonts w:ascii="Palatino Linotype" w:hAnsi="Palatino Linotype"/>
          <w:i/>
        </w:rPr>
        <w:t>averiguación previa”</w:t>
      </w:r>
      <w:r w:rsidRPr="001C24B2">
        <w:rPr>
          <w:rFonts w:ascii="Palatino Linotype" w:hAnsi="Palatino Linotype"/>
        </w:rPr>
        <w:t>; sino que se trata de uno de los derechos de las partes involucradas en la investigación en trámite, la posibilidad de acceder al expediente con la única restricción de que podrá el Ministerio Público otorgar o negar el acceso siendo la única autoridad que constitucionalmente se encuentra facultada.</w:t>
      </w:r>
    </w:p>
    <w:p w:rsidR="00EC3536" w:rsidRPr="001C24B2" w:rsidRDefault="00EC3536" w:rsidP="006F6331">
      <w:pPr>
        <w:autoSpaceDE w:val="0"/>
        <w:autoSpaceDN w:val="0"/>
        <w:adjustRightInd w:val="0"/>
        <w:spacing w:before="240" w:after="240" w:line="360" w:lineRule="auto"/>
        <w:jc w:val="both"/>
        <w:rPr>
          <w:rFonts w:ascii="Palatino Linotype" w:hAnsi="Palatino Linotype" w:cs="Arial"/>
        </w:rPr>
      </w:pPr>
      <w:r w:rsidRPr="001C24B2">
        <w:rPr>
          <w:rFonts w:ascii="Palatino Linotype" w:hAnsi="Palatino Linotype" w:cs="Arial"/>
        </w:rPr>
        <w:t xml:space="preserve">Por ende, para poder acceder a la información que obra en la carpeta en cuestión, es requisito de </w:t>
      </w:r>
      <w:proofErr w:type="spellStart"/>
      <w:r w:rsidRPr="001C24B2">
        <w:rPr>
          <w:rFonts w:ascii="Palatino Linotype" w:hAnsi="Palatino Linotype" w:cs="Arial"/>
        </w:rPr>
        <w:t>procedibilidad</w:t>
      </w:r>
      <w:proofErr w:type="spellEnd"/>
      <w:r w:rsidRPr="001C24B2">
        <w:rPr>
          <w:rFonts w:ascii="Palatino Linotype" w:hAnsi="Palatino Linotype" w:cs="Arial"/>
        </w:rPr>
        <w:t xml:space="preserve"> que se acredite fehacientemente ser parte de la misma, acreditando su personalidad jurídica ante la autoridad del Ministerio Público que conoce de los hechos que se investigan en la misma.</w:t>
      </w:r>
    </w:p>
    <w:p w:rsidR="00467A82" w:rsidRPr="001C24B2" w:rsidRDefault="00EC3536" w:rsidP="006F6331">
      <w:pPr>
        <w:spacing w:before="240" w:after="240" w:line="360" w:lineRule="auto"/>
        <w:jc w:val="both"/>
        <w:rPr>
          <w:rFonts w:ascii="Palatino Linotype" w:hAnsi="Palatino Linotype"/>
        </w:rPr>
      </w:pPr>
      <w:r w:rsidRPr="001C24B2">
        <w:rPr>
          <w:rFonts w:ascii="Palatino Linotype" w:hAnsi="Palatino Linotype"/>
        </w:rPr>
        <w:lastRenderedPageBreak/>
        <w:t>En otras palabras, sólo podrán examinar los registros y los documentos de la investigación: el imputado y los demás intervinientes en el procedimiento; acreditación que no es competencia de la Unidad de Transparencia, o bien, de este Instituto, ya que se trata de un trámite específico y diverso al de acceso a la información pública.</w:t>
      </w:r>
    </w:p>
    <w:p w:rsidR="00AE30D5" w:rsidRPr="001C24B2" w:rsidRDefault="00AE30D5" w:rsidP="009A7D68">
      <w:pPr>
        <w:spacing w:before="240" w:after="240" w:line="360" w:lineRule="auto"/>
        <w:jc w:val="both"/>
        <w:rPr>
          <w:rFonts w:ascii="Palatino Linotype" w:hAnsi="Palatino Linotype"/>
        </w:rPr>
      </w:pPr>
      <w:r w:rsidRPr="001C24B2">
        <w:rPr>
          <w:rFonts w:ascii="Palatino Linotype" w:hAnsi="Palatino Linotype"/>
        </w:rPr>
        <w:t xml:space="preserve">Cabe agregar que el Sujeto Obligado al momento de rendir informe justificado adjuntó diversos archivos electrónicos, </w:t>
      </w:r>
      <w:r w:rsidR="004257C6" w:rsidRPr="001C24B2">
        <w:rPr>
          <w:rFonts w:ascii="Palatino Linotype" w:hAnsi="Palatino Linotype"/>
        </w:rPr>
        <w:t>entre los que sobresale el denominado “</w:t>
      </w:r>
      <w:hyperlink r:id="rId9" w:history="1">
        <w:r w:rsidR="004257C6" w:rsidRPr="001C24B2">
          <w:rPr>
            <w:rStyle w:val="Hipervnculo"/>
            <w:rFonts w:ascii="Palatino Linotype" w:hAnsi="Palatino Linotype" w:cs="Arial"/>
            <w:b/>
            <w:bCs/>
            <w:color w:val="auto"/>
          </w:rPr>
          <w:t xml:space="preserve">Informe de </w:t>
        </w:r>
        <w:proofErr w:type="spellStart"/>
        <w:r w:rsidR="004257C6" w:rsidRPr="001C24B2">
          <w:rPr>
            <w:rStyle w:val="Hipervnculo"/>
            <w:rFonts w:ascii="Palatino Linotype" w:hAnsi="Palatino Linotype" w:cs="Arial"/>
            <w:b/>
            <w:bCs/>
            <w:color w:val="auto"/>
          </w:rPr>
          <w:t>justificacio?n</w:t>
        </w:r>
        <w:proofErr w:type="spellEnd"/>
        <w:r w:rsidR="004257C6" w:rsidRPr="001C24B2">
          <w:rPr>
            <w:rStyle w:val="Hipervnculo"/>
            <w:rFonts w:ascii="Palatino Linotype" w:hAnsi="Palatino Linotype" w:cs="Arial"/>
            <w:b/>
            <w:bCs/>
            <w:color w:val="auto"/>
          </w:rPr>
          <w:t xml:space="preserve"> </w:t>
        </w:r>
        <w:r w:rsidR="00E1018F">
          <w:rPr>
            <w:rStyle w:val="Hipervnculo"/>
            <w:rFonts w:ascii="Palatino Linotype" w:hAnsi="Palatino Linotype" w:cs="Arial"/>
            <w:b/>
            <w:bCs/>
            <w:color w:val="auto"/>
          </w:rPr>
          <w:t>XXXXXX</w:t>
        </w:r>
        <w:r w:rsidR="004257C6" w:rsidRPr="001C24B2">
          <w:rPr>
            <w:rStyle w:val="Hipervnculo"/>
            <w:rFonts w:ascii="Palatino Linotype" w:hAnsi="Palatino Linotype" w:cs="Arial"/>
            <w:b/>
            <w:bCs/>
            <w:color w:val="auto"/>
          </w:rPr>
          <w:t xml:space="preserve"> </w:t>
        </w:r>
        <w:r w:rsidR="00E1018F">
          <w:rPr>
            <w:rStyle w:val="Hipervnculo"/>
            <w:rFonts w:ascii="Palatino Linotype" w:hAnsi="Palatino Linotype" w:cs="Arial"/>
            <w:b/>
            <w:bCs/>
            <w:color w:val="auto"/>
          </w:rPr>
          <w:t>XXXXXXX</w:t>
        </w:r>
        <w:r w:rsidR="004257C6" w:rsidRPr="001C24B2">
          <w:rPr>
            <w:rStyle w:val="Hipervnculo"/>
            <w:rFonts w:ascii="Palatino Linotype" w:hAnsi="Palatino Linotype" w:cs="Arial"/>
            <w:b/>
            <w:bCs/>
            <w:color w:val="auto"/>
          </w:rPr>
          <w:t xml:space="preserve"> 607-2018.pdf</w:t>
        </w:r>
      </w:hyperlink>
      <w:r w:rsidR="004257C6" w:rsidRPr="001C24B2">
        <w:rPr>
          <w:rFonts w:ascii="Palatino Linotype" w:hAnsi="Palatino Linotype"/>
        </w:rPr>
        <w:t xml:space="preserve">” por virtud del cual entre otras cosas refirió que la Fiscalía Regional de Toluca hizo llegar a la Unidad de Transparencia copia certificada del formato de “ENTREVISTA”, realizado por el Agente del Ministerio Público en fecha cinco de noviembre de dos mil dieciocho, en el que se hizo constar que el hoy recurrente se dio por enterado del resultado del dictamen en materia de evaluación de daños automotrices, respecto del vehículo referido por el entonces solicitante, agregando que recibió copia simple del mismo, firmando al calce del formato en mención, </w:t>
      </w:r>
      <w:r w:rsidR="009A7D68" w:rsidRPr="001C24B2">
        <w:rPr>
          <w:rFonts w:ascii="Palatino Linotype" w:hAnsi="Palatino Linotype"/>
        </w:rPr>
        <w:t xml:space="preserve">al respecto debe mencionarse que si bien es cierto el Sujeto Obligado no adjuntó las documentales que acrediten tal circunstancia, sin embargo también cierto lo es que en el presente asunto, se considera que ello no es necesario, en virtud de que este Instituto considera que </w:t>
      </w:r>
      <w:r w:rsidR="004257C6" w:rsidRPr="001C24B2">
        <w:rPr>
          <w:rFonts w:ascii="Palatino Linotype" w:hAnsi="Palatino Linotype"/>
        </w:rPr>
        <w:t>para que se le proporcione la documentación materia del presente asunto al recurrente, se debe agotar un trámite previo</w:t>
      </w:r>
      <w:r w:rsidR="009A7D68" w:rsidRPr="001C24B2">
        <w:rPr>
          <w:rFonts w:ascii="Palatino Linotype" w:hAnsi="Palatino Linotype"/>
        </w:rPr>
        <w:t>, que</w:t>
      </w:r>
      <w:r w:rsidR="004257C6" w:rsidRPr="001C24B2">
        <w:rPr>
          <w:rFonts w:ascii="Palatino Linotype" w:hAnsi="Palatino Linotype"/>
        </w:rPr>
        <w:t xml:space="preserve"> en el caso específico </w:t>
      </w:r>
      <w:r w:rsidR="009A7D68" w:rsidRPr="001C24B2">
        <w:rPr>
          <w:rFonts w:ascii="Palatino Linotype" w:hAnsi="Palatino Linotype"/>
        </w:rPr>
        <w:t>al ser parte</w:t>
      </w:r>
      <w:r w:rsidR="00E24AD1" w:rsidRPr="001C24B2">
        <w:rPr>
          <w:rFonts w:ascii="Palatino Linotype" w:hAnsi="Palatino Linotype"/>
        </w:rPr>
        <w:t xml:space="preserve"> en la averiguación previa que refiere</w:t>
      </w:r>
      <w:r w:rsidR="009A7D68" w:rsidRPr="001C24B2">
        <w:rPr>
          <w:rFonts w:ascii="Palatino Linotype" w:hAnsi="Palatino Linotype"/>
        </w:rPr>
        <w:t xml:space="preserve">, debe </w:t>
      </w:r>
      <w:r w:rsidR="004257C6" w:rsidRPr="001C24B2">
        <w:rPr>
          <w:rFonts w:ascii="Palatino Linotype" w:hAnsi="Palatino Linotype"/>
        </w:rPr>
        <w:t>acudir ante el agente del ministerio público encargado de la carpeta de investigación</w:t>
      </w:r>
      <w:r w:rsidR="009A7D68" w:rsidRPr="001C24B2">
        <w:rPr>
          <w:rFonts w:ascii="Palatino Linotype" w:hAnsi="Palatino Linotype"/>
        </w:rPr>
        <w:t xml:space="preserve"> para</w:t>
      </w:r>
      <w:r w:rsidR="004257C6" w:rsidRPr="001C24B2">
        <w:rPr>
          <w:rFonts w:ascii="Palatino Linotype" w:hAnsi="Palatino Linotype"/>
        </w:rPr>
        <w:t xml:space="preserve"> consultar el expediente formado y solicitar las documentales que a sus derechos estime pertinentes</w:t>
      </w:r>
      <w:r w:rsidR="009A7D68" w:rsidRPr="001C24B2">
        <w:rPr>
          <w:rFonts w:ascii="Palatino Linotype" w:hAnsi="Palatino Linotype"/>
        </w:rPr>
        <w:t>.</w:t>
      </w:r>
    </w:p>
    <w:p w:rsidR="009A7D68" w:rsidRPr="001C24B2" w:rsidRDefault="009A7D68" w:rsidP="009A7D68">
      <w:pPr>
        <w:spacing w:before="240" w:after="240" w:line="360" w:lineRule="auto"/>
        <w:jc w:val="both"/>
        <w:rPr>
          <w:rFonts w:ascii="Palatino Linotype" w:hAnsi="Palatino Linotype" w:cs="Arial"/>
        </w:rPr>
      </w:pPr>
      <w:r w:rsidRPr="001C24B2">
        <w:rPr>
          <w:rFonts w:ascii="Palatino Linotype" w:hAnsi="Palatino Linotype" w:cs="Arial"/>
        </w:rPr>
        <w:lastRenderedPageBreak/>
        <w:t xml:space="preserve">Aunado a todo lo anterior, este Instituto no está facultado para pronunciarse sobre la veracidad de la respuesta emitida por el </w:t>
      </w:r>
      <w:r w:rsidRPr="001C24B2">
        <w:rPr>
          <w:rFonts w:ascii="Palatino Linotype" w:hAnsi="Palatino Linotype" w:cs="Arial"/>
          <w:b/>
        </w:rPr>
        <w:t xml:space="preserve">Sujeto Obligado, </w:t>
      </w:r>
      <w:r w:rsidRPr="001C24B2">
        <w:rPr>
          <w:rFonts w:ascii="Palatino Linotype" w:hAnsi="Palatino Linotype" w:cs="Arial"/>
        </w:rPr>
        <w:t>pues no existe precepto legal alguno en la Ley que lo faculte para ello, toda vez que la</w:t>
      </w:r>
      <w:r w:rsidRPr="001C24B2">
        <w:rPr>
          <w:rFonts w:ascii="Palatino Linotype" w:hAnsi="Palatino Linotype"/>
        </w:rPr>
        <w:t xml:space="preserve">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 debido a que admite prueba en contrario; es decir, supone una declaración </w:t>
      </w:r>
      <w:r w:rsidRPr="001C24B2">
        <w:rPr>
          <w:rFonts w:ascii="Palatino Linotype" w:hAnsi="Palatino Linotype"/>
          <w:i/>
        </w:rPr>
        <w:t xml:space="preserve">iuris tantum, </w:t>
      </w:r>
      <w:r w:rsidRPr="001C24B2">
        <w:rPr>
          <w:rFonts w:ascii="Palatino Linotype" w:hAnsi="Palatino Linotype"/>
        </w:rPr>
        <w:t xml:space="preserve">por lo que este Órgano no está facultado para pronunciarse sobre la veracidad de la respuesta emitida, aun y cuando ésta no satisfaga el derecho de acceso a la información del </w:t>
      </w:r>
      <w:r w:rsidRPr="001C24B2">
        <w:rPr>
          <w:rFonts w:ascii="Palatino Linotype" w:hAnsi="Palatino Linotype"/>
          <w:b/>
          <w:i/>
        </w:rPr>
        <w:t xml:space="preserve">Recurrente. </w:t>
      </w:r>
      <w:r w:rsidRPr="001C24B2">
        <w:rPr>
          <w:rFonts w:ascii="Palatino Linotype" w:hAnsi="Palatino Linotype"/>
        </w:rPr>
        <w:t>Sirve de apoyo a lo anterior por analogía el criterio 31-10 emitido por el entonces Instituto Federal de Acceso a la Información y Protección de Datos, que a la letra dice:</w:t>
      </w:r>
    </w:p>
    <w:p w:rsidR="009A7D68" w:rsidRPr="001C24B2" w:rsidRDefault="009A7D68" w:rsidP="009A7D68">
      <w:pPr>
        <w:spacing w:before="240" w:after="240"/>
        <w:ind w:left="851" w:right="900"/>
        <w:jc w:val="both"/>
        <w:rPr>
          <w:rFonts w:ascii="Palatino Linotype" w:hAnsi="Palatino Linotype"/>
          <w:i/>
          <w:sz w:val="22"/>
          <w:szCs w:val="22"/>
        </w:rPr>
      </w:pPr>
      <w:r w:rsidRPr="001C24B2">
        <w:rPr>
          <w:rFonts w:ascii="Palatino Linotype" w:hAnsi="Palatino Linotype"/>
          <w:i/>
          <w:sz w:val="20"/>
          <w:szCs w:val="22"/>
        </w:rPr>
        <w:t xml:space="preserve"> </w:t>
      </w:r>
      <w:r w:rsidRPr="001C24B2">
        <w:rPr>
          <w:rFonts w:ascii="Palatino Linotype" w:hAnsi="Palatino Linotype"/>
          <w:i/>
          <w:sz w:val="22"/>
          <w:szCs w:val="22"/>
        </w:rPr>
        <w:t>“</w:t>
      </w:r>
      <w:r w:rsidRPr="001C24B2">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1C24B2">
        <w:rPr>
          <w:rFonts w:ascii="Palatino Linotype" w:hAnsi="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A7D68" w:rsidRPr="001C24B2" w:rsidRDefault="009A7D68" w:rsidP="009A7D68">
      <w:pPr>
        <w:spacing w:before="240" w:after="240"/>
        <w:ind w:left="851" w:right="900"/>
        <w:jc w:val="both"/>
        <w:rPr>
          <w:rFonts w:ascii="Palatino Linotype" w:hAnsi="Palatino Linotype"/>
          <w:i/>
          <w:sz w:val="22"/>
          <w:szCs w:val="22"/>
        </w:rPr>
      </w:pPr>
    </w:p>
    <w:p w:rsidR="00E24AD1" w:rsidRPr="001C24B2" w:rsidRDefault="00AE30D5" w:rsidP="00E24AD1">
      <w:pPr>
        <w:spacing w:before="240" w:after="240" w:line="360" w:lineRule="auto"/>
        <w:ind w:right="49"/>
        <w:jc w:val="both"/>
        <w:rPr>
          <w:rFonts w:ascii="Palatino Linotype" w:hAnsi="Palatino Linotype" w:cs="Arial"/>
          <w:lang w:eastAsia="es-MX"/>
        </w:rPr>
      </w:pPr>
      <w:r w:rsidRPr="001C24B2">
        <w:rPr>
          <w:rFonts w:ascii="Palatino Linotype" w:hAnsi="Palatino Linotype" w:cs="Arial"/>
          <w:lang w:eastAsia="es-MX"/>
        </w:rPr>
        <w:lastRenderedPageBreak/>
        <w:t xml:space="preserve">En mérito de lo mencionado con anterioridad, </w:t>
      </w:r>
      <w:r w:rsidRPr="001C24B2">
        <w:rPr>
          <w:rFonts w:ascii="Palatino Linotype" w:hAnsi="Palatino Linotype"/>
        </w:rPr>
        <w:t>este Órgano Garante considera infundadas las razones o motivos de inconformidad que plantea el</w:t>
      </w:r>
      <w:r w:rsidRPr="001C24B2">
        <w:rPr>
          <w:rFonts w:ascii="Palatino Linotype" w:hAnsi="Palatino Linotype" w:cs="Arial"/>
          <w:b/>
          <w:lang w:val="es-MX" w:eastAsia="es-MX"/>
        </w:rPr>
        <w:t xml:space="preserve"> Recurrente</w:t>
      </w:r>
      <w:r w:rsidRPr="001C24B2">
        <w:rPr>
          <w:rFonts w:ascii="Palatino Linotype" w:hAnsi="Palatino Linotype"/>
        </w:rPr>
        <w:t xml:space="preserve">, </w:t>
      </w:r>
      <w:r w:rsidR="00E24AD1" w:rsidRPr="001C24B2">
        <w:rPr>
          <w:rFonts w:ascii="Palatino Linotype" w:hAnsi="Palatino Linotype" w:cs="Arial"/>
          <w:lang w:eastAsia="es-MX"/>
        </w:rPr>
        <w:t xml:space="preserve">de tal manera que se </w:t>
      </w:r>
      <w:r w:rsidR="00E24AD1" w:rsidRPr="001C24B2">
        <w:rPr>
          <w:rFonts w:ascii="Palatino Linotype" w:eastAsia="Calibri" w:hAnsi="Palatino Linotype" w:cs="Arial"/>
          <w:b/>
        </w:rPr>
        <w:t xml:space="preserve">considera procedente CONFIRMAR la respuesta de la </w:t>
      </w:r>
      <w:r w:rsidR="00E24AD1" w:rsidRPr="001C24B2">
        <w:rPr>
          <w:rFonts w:ascii="Palatino Linotype" w:hAnsi="Palatino Linotype"/>
          <w:b/>
          <w:sz w:val="21"/>
          <w:szCs w:val="21"/>
          <w:lang w:val="es-ES_tradnl"/>
        </w:rPr>
        <w:t>Fiscalía General de Justicia del Estado de México</w:t>
      </w:r>
      <w:r w:rsidR="00E24AD1" w:rsidRPr="001C24B2">
        <w:rPr>
          <w:rFonts w:ascii="Palatino Linotype" w:eastAsia="Calibri" w:hAnsi="Palatino Linotype" w:cs="Arial"/>
          <w:b/>
        </w:rPr>
        <w:t xml:space="preserve"> en todos sus términos.</w:t>
      </w:r>
    </w:p>
    <w:p w:rsidR="00E24AD1" w:rsidRPr="001C24B2" w:rsidRDefault="007A2543" w:rsidP="00AE30D5">
      <w:pPr>
        <w:spacing w:before="240" w:after="240" w:line="360" w:lineRule="auto"/>
        <w:jc w:val="both"/>
        <w:rPr>
          <w:rFonts w:ascii="Palatino Linotype" w:hAnsi="Palatino Linotype" w:cs="Arial"/>
        </w:rPr>
      </w:pPr>
      <w:r w:rsidRPr="001C24B2">
        <w:rPr>
          <w:rFonts w:ascii="Palatino Linotype" w:hAnsi="Palatino Linotype" w:cs="Arial"/>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rsidR="00AE30D5" w:rsidRPr="001C24B2" w:rsidRDefault="00AE30D5" w:rsidP="00AE30D5">
      <w:pPr>
        <w:spacing w:before="240" w:after="240" w:line="360" w:lineRule="auto"/>
        <w:ind w:left="360"/>
        <w:contextualSpacing/>
        <w:jc w:val="center"/>
        <w:rPr>
          <w:rFonts w:ascii="Palatino Linotype" w:hAnsi="Palatino Linotype" w:cs="Arial"/>
          <w:b/>
        </w:rPr>
      </w:pPr>
      <w:r w:rsidRPr="001C24B2">
        <w:rPr>
          <w:rFonts w:ascii="Palatino Linotype" w:hAnsi="Palatino Linotype" w:cs="Arial"/>
          <w:b/>
        </w:rPr>
        <w:t>III. R E S U E L V E:</w:t>
      </w:r>
    </w:p>
    <w:p w:rsidR="00AE30D5" w:rsidRPr="001C24B2" w:rsidRDefault="008239E6" w:rsidP="008239E6">
      <w:pPr>
        <w:tabs>
          <w:tab w:val="left" w:pos="6587"/>
        </w:tabs>
        <w:spacing w:before="240" w:after="240" w:line="360" w:lineRule="auto"/>
        <w:ind w:left="360"/>
        <w:contextualSpacing/>
        <w:rPr>
          <w:rFonts w:ascii="Palatino Linotype" w:hAnsi="Palatino Linotype" w:cs="Arial"/>
          <w:b/>
        </w:rPr>
      </w:pPr>
      <w:r>
        <w:rPr>
          <w:rFonts w:ascii="Palatino Linotype" w:hAnsi="Palatino Linotype" w:cs="Arial"/>
          <w:b/>
        </w:rPr>
        <w:tab/>
      </w:r>
    </w:p>
    <w:p w:rsidR="007A2543" w:rsidRPr="001C24B2" w:rsidRDefault="00AE30D5" w:rsidP="007A2543">
      <w:pPr>
        <w:spacing w:before="240" w:after="240" w:line="360" w:lineRule="auto"/>
        <w:ind w:right="49"/>
        <w:jc w:val="both"/>
        <w:rPr>
          <w:rFonts w:ascii="Palatino Linotype" w:hAnsi="Palatino Linotype" w:cs="Arial"/>
          <w:sz w:val="23"/>
          <w:szCs w:val="23"/>
        </w:rPr>
      </w:pPr>
      <w:r w:rsidRPr="001C24B2">
        <w:rPr>
          <w:rFonts w:ascii="Palatino Linotype" w:hAnsi="Palatino Linotype" w:cs="Arial"/>
          <w:b/>
        </w:rPr>
        <w:t xml:space="preserve">Primero. </w:t>
      </w:r>
      <w:r w:rsidR="007A2543" w:rsidRPr="001C24B2">
        <w:rPr>
          <w:rFonts w:ascii="Palatino Linotype" w:hAnsi="Palatino Linotype" w:cs="Arial"/>
          <w:sz w:val="23"/>
          <w:szCs w:val="23"/>
        </w:rPr>
        <w:t xml:space="preserve">Son infundados los motivos de inconformidad aducidos por </w:t>
      </w:r>
      <w:r w:rsidR="007A2543" w:rsidRPr="001C24B2">
        <w:rPr>
          <w:rFonts w:ascii="Palatino Linotype" w:hAnsi="Palatino Linotype" w:cs="Arial"/>
          <w:b/>
          <w:sz w:val="23"/>
          <w:szCs w:val="23"/>
        </w:rPr>
        <w:t>la recurrente</w:t>
      </w:r>
      <w:r w:rsidR="007A2543" w:rsidRPr="001C24B2">
        <w:rPr>
          <w:rFonts w:ascii="Palatino Linotype" w:hAnsi="Palatino Linotype" w:cs="Arial"/>
          <w:sz w:val="23"/>
          <w:szCs w:val="23"/>
        </w:rPr>
        <w:t>, por ende, en términos de los argumentos de derecho señalados en el considerando Quinto, se</w:t>
      </w:r>
      <w:r w:rsidR="007A2543" w:rsidRPr="001C24B2">
        <w:rPr>
          <w:rFonts w:ascii="Palatino Linotype" w:hAnsi="Palatino Linotype" w:cs="Arial"/>
          <w:b/>
          <w:sz w:val="23"/>
          <w:szCs w:val="23"/>
        </w:rPr>
        <w:t xml:space="preserve"> CONFIRMA </w:t>
      </w:r>
      <w:r w:rsidR="007A2543" w:rsidRPr="001C24B2">
        <w:rPr>
          <w:rFonts w:ascii="Palatino Linotype" w:hAnsi="Palatino Linotype" w:cs="Arial"/>
          <w:sz w:val="23"/>
          <w:szCs w:val="23"/>
        </w:rPr>
        <w:t xml:space="preserve">la respuesta del </w:t>
      </w:r>
      <w:r w:rsidR="007A2543" w:rsidRPr="001C24B2">
        <w:rPr>
          <w:rFonts w:ascii="Palatino Linotype" w:hAnsi="Palatino Linotype" w:cs="Arial"/>
          <w:b/>
          <w:sz w:val="23"/>
          <w:szCs w:val="23"/>
        </w:rPr>
        <w:t>Sujeto Obligado</w:t>
      </w:r>
      <w:r w:rsidR="007A2543" w:rsidRPr="001C24B2">
        <w:rPr>
          <w:rFonts w:ascii="Palatino Linotype" w:hAnsi="Palatino Linotype" w:cs="Arial"/>
          <w:sz w:val="23"/>
          <w:szCs w:val="23"/>
        </w:rPr>
        <w:t>.</w:t>
      </w:r>
    </w:p>
    <w:p w:rsidR="00AE30D5" w:rsidRPr="001C24B2" w:rsidRDefault="00AE30D5" w:rsidP="007A2543">
      <w:pPr>
        <w:spacing w:before="240" w:after="240" w:line="360" w:lineRule="auto"/>
        <w:ind w:right="49"/>
        <w:jc w:val="both"/>
        <w:rPr>
          <w:rFonts w:ascii="Palatino Linotype" w:hAnsi="Palatino Linotype" w:cs="Arial"/>
          <w:b/>
          <w:sz w:val="23"/>
          <w:szCs w:val="23"/>
          <w:shd w:val="clear" w:color="auto" w:fill="FFFFFF"/>
        </w:rPr>
      </w:pPr>
      <w:r w:rsidRPr="001C24B2">
        <w:rPr>
          <w:rFonts w:ascii="Palatino Linotype" w:hAnsi="Palatino Linotype" w:cs="Arial"/>
          <w:b/>
        </w:rPr>
        <w:t xml:space="preserve">Segundo. </w:t>
      </w:r>
      <w:bookmarkStart w:id="1" w:name="_Toc450120670"/>
      <w:r w:rsidRPr="001C24B2">
        <w:rPr>
          <w:rFonts w:ascii="Palatino Linotype" w:hAnsi="Palatino Linotype" w:cs="Arial"/>
          <w:b/>
          <w:sz w:val="23"/>
          <w:szCs w:val="23"/>
          <w:shd w:val="clear" w:color="auto" w:fill="FFFFFF"/>
        </w:rPr>
        <w:t>Remítase</w:t>
      </w:r>
      <w:r w:rsidRPr="001C24B2">
        <w:rPr>
          <w:rFonts w:ascii="Palatino Linotype" w:hAnsi="Palatino Linotype" w:cs="Arial"/>
          <w:i/>
          <w:sz w:val="23"/>
          <w:szCs w:val="23"/>
          <w:shd w:val="clear" w:color="auto" w:fill="FFFFFF"/>
        </w:rPr>
        <w:t> </w:t>
      </w:r>
      <w:r w:rsidRPr="001C24B2">
        <w:rPr>
          <w:rFonts w:ascii="Palatino Linotype" w:hAnsi="Palatino Linotype" w:cs="Arial"/>
          <w:sz w:val="23"/>
          <w:szCs w:val="23"/>
          <w:shd w:val="clear" w:color="auto" w:fill="FFFFFF"/>
        </w:rPr>
        <w:t>al Titular de la Unidad de Transparencia del </w:t>
      </w:r>
      <w:r w:rsidRPr="001C24B2">
        <w:rPr>
          <w:rFonts w:ascii="Palatino Linotype" w:hAnsi="Palatino Linotype" w:cs="Arial"/>
          <w:b/>
          <w:sz w:val="23"/>
          <w:szCs w:val="23"/>
          <w:shd w:val="clear" w:color="auto" w:fill="FFFFFF"/>
        </w:rPr>
        <w:t>Sujeto Obligado</w:t>
      </w:r>
      <w:r w:rsidRPr="001C24B2">
        <w:rPr>
          <w:rFonts w:ascii="Palatino Linotype" w:hAnsi="Palatino Linotype" w:cs="Arial"/>
          <w:sz w:val="23"/>
          <w:szCs w:val="23"/>
          <w:shd w:val="clear" w:color="auto" w:fill="FFFFFF"/>
        </w:rPr>
        <w:t xml:space="preserve">, para su conocimiento. </w:t>
      </w:r>
    </w:p>
    <w:bookmarkEnd w:id="1"/>
    <w:p w:rsidR="00AE30D5" w:rsidRPr="001C24B2" w:rsidRDefault="007A2543" w:rsidP="00AE30D5">
      <w:pPr>
        <w:spacing w:before="240" w:after="240" w:line="360" w:lineRule="auto"/>
        <w:jc w:val="both"/>
        <w:rPr>
          <w:rFonts w:ascii="Palatino Linotype" w:eastAsiaTheme="minorEastAsia" w:hAnsi="Palatino Linotype" w:cs="Arial"/>
          <w:sz w:val="23"/>
          <w:szCs w:val="23"/>
          <w:lang w:eastAsia="es-ES_tradnl"/>
        </w:rPr>
      </w:pPr>
      <w:r w:rsidRPr="001C24B2">
        <w:rPr>
          <w:rFonts w:ascii="Palatino Linotype" w:hAnsi="Palatino Linotype" w:cs="Arial"/>
          <w:b/>
        </w:rPr>
        <w:t>Tercer</w:t>
      </w:r>
      <w:r w:rsidR="00AE30D5" w:rsidRPr="001C24B2">
        <w:rPr>
          <w:rFonts w:ascii="Palatino Linotype" w:hAnsi="Palatino Linotype" w:cs="Arial"/>
          <w:b/>
        </w:rPr>
        <w:t xml:space="preserve">o. </w:t>
      </w:r>
      <w:r w:rsidR="00AE30D5" w:rsidRPr="001C24B2">
        <w:rPr>
          <w:rFonts w:ascii="Palatino Linotype" w:hAnsi="Palatino Linotype" w:cs="Arial"/>
          <w:b/>
          <w:sz w:val="23"/>
          <w:szCs w:val="23"/>
        </w:rPr>
        <w:t xml:space="preserve">  Hágase del Conocimiento </w:t>
      </w:r>
      <w:r w:rsidR="00AE30D5" w:rsidRPr="001C24B2">
        <w:rPr>
          <w:rFonts w:ascii="Palatino Linotype" w:hAnsi="Palatino Linotype" w:cs="Arial"/>
          <w:sz w:val="23"/>
          <w:szCs w:val="23"/>
        </w:rPr>
        <w:t xml:space="preserve">de la </w:t>
      </w:r>
      <w:r w:rsidR="00AE30D5" w:rsidRPr="001C24B2">
        <w:rPr>
          <w:rFonts w:ascii="Palatino Linotype" w:hAnsi="Palatino Linotype" w:cs="Arial"/>
          <w:b/>
          <w:sz w:val="23"/>
          <w:szCs w:val="23"/>
        </w:rPr>
        <w:t>recurrente</w:t>
      </w:r>
      <w:r w:rsidR="00AE30D5" w:rsidRPr="001C24B2">
        <w:rPr>
          <w:rFonts w:ascii="Palatino Linotype" w:hAnsi="Palatino Linotype" w:cs="Arial"/>
          <w:sz w:val="23"/>
          <w:szCs w:val="23"/>
        </w:rPr>
        <w:t xml:space="preserve">, </w:t>
      </w:r>
      <w:r w:rsidRPr="001C24B2">
        <w:rPr>
          <w:rFonts w:ascii="Palatino Linotype" w:hAnsi="Palatino Linotype" w:cs="Arial"/>
          <w:sz w:val="23"/>
          <w:szCs w:val="23"/>
        </w:rPr>
        <w:t xml:space="preserve">la presente resolución, así como, que de conformidad con lo establecido en el artículo 142 de la Ley de Protección de Datos Personales en Posesión de Sujetos Obligados del Estado de México y Municipios, en caso de que considere que le causa algún perjuicio podrá impugnarla </w:t>
      </w:r>
      <w:r w:rsidRPr="001C24B2">
        <w:rPr>
          <w:rFonts w:ascii="Palatino Linotype" w:hAnsi="Palatino Linotype" w:cs="Arial"/>
          <w:b/>
          <w:sz w:val="23"/>
          <w:szCs w:val="23"/>
        </w:rPr>
        <w:t>vía Juicio de Amparo</w:t>
      </w:r>
      <w:r w:rsidRPr="001C24B2">
        <w:rPr>
          <w:rFonts w:ascii="Palatino Linotype" w:hAnsi="Palatino Linotype" w:cs="Arial"/>
          <w:sz w:val="23"/>
          <w:szCs w:val="23"/>
        </w:rPr>
        <w:t xml:space="preserve"> en los términos de las leyes aplicables.</w:t>
      </w:r>
    </w:p>
    <w:p w:rsidR="00AE30D5" w:rsidRPr="001C24B2" w:rsidRDefault="00AE30D5" w:rsidP="00AE30D5">
      <w:pPr>
        <w:spacing w:before="240" w:after="240" w:line="360" w:lineRule="auto"/>
        <w:ind w:right="51"/>
        <w:jc w:val="both"/>
        <w:rPr>
          <w:rFonts w:ascii="Palatino Linotype" w:hAnsi="Palatino Linotype" w:cs="Arial"/>
        </w:rPr>
      </w:pPr>
      <w:r w:rsidRPr="001C24B2">
        <w:rPr>
          <w:rFonts w:ascii="Palatino Linotype" w:hAnsi="Palatino Linotype"/>
        </w:rPr>
        <w:lastRenderedPageBreak/>
        <w:t xml:space="preserve">ASÍ LO RESUELVE, POR </w:t>
      </w:r>
      <w:r w:rsidR="001E6100">
        <w:rPr>
          <w:rFonts w:ascii="Palatino Linotype" w:hAnsi="Palatino Linotype"/>
        </w:rPr>
        <w:t xml:space="preserve">MAYORÍA </w:t>
      </w:r>
      <w:r w:rsidRPr="001C24B2">
        <w:rPr>
          <w:rFonts w:ascii="Palatino Linotype" w:hAnsi="Palatino Linotype"/>
        </w:rPr>
        <w:t>DE VOTOS, EL PLENO DEL INSTITUTO DE TRANSPARENCIA, ACCESO A LA INFORMACIÓN PÚBLICA Y PROTECCIÓN DE DATOS PERSONALES DEL ESTADO DE MÉXICO Y MUNICIPIOS, CONFORMADO POR LOS COMISIONADOS ZULEMA MARTÍNEZ SÁNCHEZ; EVA ABAID YAPUR</w:t>
      </w:r>
      <w:r w:rsidR="001E6100">
        <w:rPr>
          <w:rFonts w:ascii="Palatino Linotype" w:hAnsi="Palatino Linotype"/>
        </w:rPr>
        <w:t>(EMITIENDO VOTO PARTICULAR)</w:t>
      </w:r>
      <w:r w:rsidRPr="001C24B2">
        <w:rPr>
          <w:rFonts w:ascii="Palatino Linotype" w:hAnsi="Palatino Linotype"/>
        </w:rPr>
        <w:t>; JOSÉ GUADALUPE LUNA HERNÁNDEZ</w:t>
      </w:r>
      <w:r w:rsidR="001E6100">
        <w:rPr>
          <w:rFonts w:ascii="Palatino Linotype" w:hAnsi="Palatino Linotype"/>
        </w:rPr>
        <w:t>(EMITIENDO VOTO EN CONTRA</w:t>
      </w:r>
      <w:r w:rsidR="008239E6">
        <w:rPr>
          <w:rFonts w:ascii="Palatino Linotype" w:hAnsi="Palatino Linotype"/>
        </w:rPr>
        <w:t xml:space="preserve"> CON VOTO DISIDENTE</w:t>
      </w:r>
      <w:r w:rsidR="001E6100">
        <w:rPr>
          <w:rFonts w:ascii="Palatino Linotype" w:hAnsi="Palatino Linotype"/>
        </w:rPr>
        <w:t>)</w:t>
      </w:r>
      <w:r w:rsidRPr="001C24B2">
        <w:rPr>
          <w:rFonts w:ascii="Palatino Linotype" w:hAnsi="Palatino Linotype"/>
        </w:rPr>
        <w:t>; JAVIER MARTÍNEZ CRUZ Y LUIS GUSTAVO PARRA NORIEGA</w:t>
      </w:r>
      <w:r w:rsidR="001E6100">
        <w:rPr>
          <w:rFonts w:ascii="Palatino Linotype" w:hAnsi="Palatino Linotype"/>
        </w:rPr>
        <w:t>(EMITIENDO VOTO PARTICULAR)</w:t>
      </w:r>
      <w:r w:rsidRPr="001C24B2">
        <w:rPr>
          <w:rFonts w:ascii="Palatino Linotype" w:hAnsi="Palatino Linotype"/>
        </w:rPr>
        <w:t xml:space="preserve">; EN LA </w:t>
      </w:r>
      <w:r w:rsidR="006C16F5" w:rsidRPr="001C24B2">
        <w:rPr>
          <w:rFonts w:ascii="Palatino Linotype" w:hAnsi="Palatino Linotype"/>
        </w:rPr>
        <w:t xml:space="preserve">TERCER </w:t>
      </w:r>
      <w:r w:rsidRPr="001C24B2">
        <w:rPr>
          <w:rFonts w:ascii="Palatino Linotype" w:hAnsi="Palatino Linotype"/>
        </w:rPr>
        <w:t xml:space="preserve">SESIÓN ORDINARIA CELEBRADA EL </w:t>
      </w:r>
      <w:r w:rsidR="001E6100">
        <w:rPr>
          <w:rFonts w:ascii="Palatino Linotype" w:hAnsi="Palatino Linotype"/>
        </w:rPr>
        <w:t>VEINTITRÉ</w:t>
      </w:r>
      <w:r w:rsidR="006C16F5" w:rsidRPr="001C24B2">
        <w:rPr>
          <w:rFonts w:ascii="Palatino Linotype" w:hAnsi="Palatino Linotype"/>
        </w:rPr>
        <w:t xml:space="preserve">S DE ENERO </w:t>
      </w:r>
      <w:r w:rsidRPr="001C24B2">
        <w:rPr>
          <w:rFonts w:ascii="Palatino Linotype" w:hAnsi="Palatino Linotype"/>
        </w:rPr>
        <w:t>DE DOS MIL DIECI</w:t>
      </w:r>
      <w:r w:rsidR="006C16F5" w:rsidRPr="001C24B2">
        <w:rPr>
          <w:rFonts w:ascii="Palatino Linotype" w:hAnsi="Palatino Linotype"/>
        </w:rPr>
        <w:t>NUEVE</w:t>
      </w:r>
      <w:r w:rsidRPr="001C24B2">
        <w:rPr>
          <w:rFonts w:ascii="Palatino Linotype" w:hAnsi="Palatino Linotype"/>
        </w:rPr>
        <w:t>, ANTE EL SECRETARIO TÉCNICO DEL PLENO ALEXIS TAPIA RAMÍREZ.</w:t>
      </w:r>
      <w:r w:rsidRPr="001C24B2">
        <w:rPr>
          <w:rFonts w:ascii="Palatino Linotype" w:hAnsi="Palatino Linotype"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1C24B2" w:rsidRPr="001C24B2" w:rsidTr="002502D7">
        <w:trPr>
          <w:trHeight w:val="1807"/>
        </w:trPr>
        <w:tc>
          <w:tcPr>
            <w:tcW w:w="8838" w:type="dxa"/>
            <w:gridSpan w:val="2"/>
            <w:vAlign w:val="center"/>
          </w:tcPr>
          <w:p w:rsidR="00AE30D5" w:rsidRPr="001C24B2" w:rsidRDefault="00AE30D5" w:rsidP="002502D7">
            <w:pPr>
              <w:rPr>
                <w:rFonts w:ascii="Palatino Linotype" w:hAnsi="Palatino Linotype"/>
              </w:rPr>
            </w:pPr>
          </w:p>
          <w:p w:rsidR="00AE30D5" w:rsidRPr="001C24B2" w:rsidRDefault="00AE30D5" w:rsidP="002502D7">
            <w:pPr>
              <w:rPr>
                <w:rFonts w:ascii="Palatino Linotype" w:hAnsi="Palatino Linotype"/>
              </w:rPr>
            </w:pPr>
          </w:p>
          <w:p w:rsidR="00AE30D5" w:rsidRPr="001C24B2" w:rsidRDefault="00AE30D5" w:rsidP="002502D7">
            <w:pPr>
              <w:rPr>
                <w:rFonts w:ascii="Palatino Linotype" w:hAnsi="Palatino Linotype"/>
              </w:rPr>
            </w:pPr>
          </w:p>
          <w:p w:rsidR="00AE30D5" w:rsidRPr="001C24B2" w:rsidRDefault="00AE30D5" w:rsidP="002502D7">
            <w:pPr>
              <w:jc w:val="center"/>
              <w:rPr>
                <w:rFonts w:ascii="Palatino Linotype" w:hAnsi="Palatino Linotype"/>
                <w:b/>
              </w:rPr>
            </w:pPr>
            <w:r w:rsidRPr="001C24B2">
              <w:rPr>
                <w:rFonts w:ascii="Palatino Linotype" w:hAnsi="Palatino Linotype" w:cs="Arial"/>
                <w:b/>
              </w:rPr>
              <w:t>Zulema Martínez Sánchez</w:t>
            </w:r>
            <w:r w:rsidRPr="001C24B2">
              <w:rPr>
                <w:rFonts w:ascii="Palatino Linotype" w:hAnsi="Palatino Linotype"/>
                <w:b/>
              </w:rPr>
              <w:t xml:space="preserve"> </w:t>
            </w:r>
          </w:p>
          <w:p w:rsidR="00AE30D5" w:rsidRPr="001C24B2" w:rsidRDefault="00AE30D5" w:rsidP="002502D7">
            <w:pPr>
              <w:jc w:val="center"/>
              <w:rPr>
                <w:rFonts w:ascii="Palatino Linotype" w:hAnsi="Palatino Linotype"/>
              </w:rPr>
            </w:pPr>
            <w:r w:rsidRPr="001C24B2">
              <w:rPr>
                <w:rFonts w:ascii="Palatino Linotype" w:hAnsi="Palatino Linotype"/>
              </w:rPr>
              <w:t>Comisionada Presidenta</w:t>
            </w:r>
          </w:p>
          <w:p w:rsidR="00AE30D5" w:rsidRPr="001C24B2" w:rsidRDefault="00AE30D5" w:rsidP="002502D7">
            <w:pPr>
              <w:jc w:val="center"/>
              <w:rPr>
                <w:rFonts w:ascii="Palatino Linotype" w:hAnsi="Palatino Linotype"/>
              </w:rPr>
            </w:pPr>
            <w:r w:rsidRPr="001C24B2">
              <w:rPr>
                <w:rFonts w:ascii="Palatino Linotype" w:hAnsi="Palatino Linotype"/>
              </w:rPr>
              <w:t>(Rúbrica)</w:t>
            </w:r>
          </w:p>
          <w:p w:rsidR="00AE30D5" w:rsidRPr="001C24B2" w:rsidRDefault="00AE30D5" w:rsidP="002502D7">
            <w:pPr>
              <w:jc w:val="center"/>
              <w:rPr>
                <w:rFonts w:ascii="Palatino Linotype" w:hAnsi="Palatino Linotype"/>
              </w:rPr>
            </w:pPr>
          </w:p>
          <w:p w:rsidR="00AE30D5" w:rsidRPr="001C24B2" w:rsidRDefault="00AE30D5" w:rsidP="002502D7">
            <w:pPr>
              <w:jc w:val="center"/>
              <w:rPr>
                <w:rFonts w:ascii="Palatino Linotype" w:hAnsi="Palatino Linotype"/>
              </w:rPr>
            </w:pPr>
          </w:p>
          <w:p w:rsidR="00AE30D5" w:rsidRPr="001C24B2" w:rsidRDefault="00AE30D5" w:rsidP="008239E6">
            <w:pPr>
              <w:rPr>
                <w:rFonts w:ascii="Palatino Linotype" w:hAnsi="Palatino Linotype"/>
              </w:rPr>
            </w:pPr>
          </w:p>
        </w:tc>
      </w:tr>
      <w:tr w:rsidR="001C24B2" w:rsidRPr="001C24B2" w:rsidTr="002502D7">
        <w:trPr>
          <w:trHeight w:val="2156"/>
        </w:trPr>
        <w:tc>
          <w:tcPr>
            <w:tcW w:w="4419" w:type="dxa"/>
            <w:vAlign w:val="center"/>
          </w:tcPr>
          <w:p w:rsidR="00AE30D5" w:rsidRPr="001C24B2" w:rsidRDefault="00AE30D5" w:rsidP="002502D7">
            <w:pPr>
              <w:rPr>
                <w:rFonts w:ascii="Palatino Linotype" w:hAnsi="Palatino Linotype"/>
                <w:b/>
              </w:rPr>
            </w:pPr>
          </w:p>
          <w:p w:rsidR="00AE30D5" w:rsidRPr="001C24B2" w:rsidRDefault="00AE30D5" w:rsidP="002502D7">
            <w:pPr>
              <w:rPr>
                <w:rFonts w:ascii="Palatino Linotype" w:hAnsi="Palatino Linotype"/>
                <w:b/>
              </w:rPr>
            </w:pPr>
          </w:p>
          <w:p w:rsidR="00AE30D5" w:rsidRPr="001C24B2" w:rsidRDefault="00AE30D5" w:rsidP="002502D7">
            <w:pPr>
              <w:jc w:val="center"/>
              <w:rPr>
                <w:rFonts w:ascii="Palatino Linotype" w:hAnsi="Palatino Linotype"/>
                <w:b/>
              </w:rPr>
            </w:pPr>
          </w:p>
          <w:p w:rsidR="00AE30D5" w:rsidRPr="001C24B2" w:rsidRDefault="00AE30D5" w:rsidP="002502D7">
            <w:pPr>
              <w:rPr>
                <w:rFonts w:ascii="Palatino Linotype" w:hAnsi="Palatino Linotype"/>
                <w:b/>
              </w:rPr>
            </w:pPr>
          </w:p>
          <w:p w:rsidR="00AE30D5" w:rsidRPr="001C24B2" w:rsidRDefault="00AE30D5" w:rsidP="002502D7">
            <w:pPr>
              <w:jc w:val="center"/>
              <w:rPr>
                <w:rFonts w:ascii="Palatino Linotype" w:hAnsi="Palatino Linotype"/>
                <w:b/>
              </w:rPr>
            </w:pPr>
            <w:r w:rsidRPr="001C24B2">
              <w:rPr>
                <w:rFonts w:ascii="Palatino Linotype" w:hAnsi="Palatino Linotype"/>
                <w:b/>
              </w:rPr>
              <w:t xml:space="preserve">Eva </w:t>
            </w:r>
            <w:proofErr w:type="spellStart"/>
            <w:r w:rsidRPr="001C24B2">
              <w:rPr>
                <w:rFonts w:ascii="Palatino Linotype" w:hAnsi="Palatino Linotype"/>
                <w:b/>
              </w:rPr>
              <w:t>Abaid</w:t>
            </w:r>
            <w:proofErr w:type="spellEnd"/>
            <w:r w:rsidRPr="001C24B2">
              <w:rPr>
                <w:rFonts w:ascii="Palatino Linotype" w:hAnsi="Palatino Linotype"/>
                <w:b/>
              </w:rPr>
              <w:t xml:space="preserve"> </w:t>
            </w:r>
            <w:proofErr w:type="spellStart"/>
            <w:r w:rsidRPr="001C24B2">
              <w:rPr>
                <w:rFonts w:ascii="Palatino Linotype" w:hAnsi="Palatino Linotype"/>
                <w:b/>
              </w:rPr>
              <w:t>Yapur</w:t>
            </w:r>
            <w:proofErr w:type="spellEnd"/>
          </w:p>
          <w:p w:rsidR="00AE30D5" w:rsidRPr="001C24B2" w:rsidRDefault="00AE30D5" w:rsidP="002502D7">
            <w:pPr>
              <w:jc w:val="center"/>
              <w:rPr>
                <w:rFonts w:ascii="Palatino Linotype" w:hAnsi="Palatino Linotype"/>
              </w:rPr>
            </w:pPr>
            <w:r w:rsidRPr="001C24B2">
              <w:rPr>
                <w:rFonts w:ascii="Palatino Linotype" w:hAnsi="Palatino Linotype"/>
              </w:rPr>
              <w:t>Comisionada</w:t>
            </w:r>
          </w:p>
          <w:p w:rsidR="00AE30D5" w:rsidRPr="001C24B2" w:rsidRDefault="00AE30D5" w:rsidP="002502D7">
            <w:pPr>
              <w:jc w:val="center"/>
              <w:rPr>
                <w:rFonts w:ascii="Palatino Linotype" w:hAnsi="Palatino Linotype"/>
              </w:rPr>
            </w:pPr>
            <w:r w:rsidRPr="001C24B2">
              <w:rPr>
                <w:rFonts w:ascii="Palatino Linotype" w:hAnsi="Palatino Linotype"/>
              </w:rPr>
              <w:t>(Rúbrica)</w:t>
            </w:r>
          </w:p>
        </w:tc>
        <w:tc>
          <w:tcPr>
            <w:tcW w:w="4419" w:type="dxa"/>
            <w:vAlign w:val="center"/>
          </w:tcPr>
          <w:p w:rsidR="00AE30D5" w:rsidRPr="001C24B2" w:rsidRDefault="00AE30D5" w:rsidP="002502D7">
            <w:pPr>
              <w:rPr>
                <w:rFonts w:ascii="Palatino Linotype" w:hAnsi="Palatino Linotype" w:cs="Arial"/>
                <w:b/>
              </w:rPr>
            </w:pPr>
          </w:p>
          <w:p w:rsidR="00AE30D5" w:rsidRPr="001C24B2" w:rsidRDefault="00AE30D5" w:rsidP="002502D7">
            <w:pPr>
              <w:jc w:val="center"/>
              <w:rPr>
                <w:rFonts w:ascii="Palatino Linotype" w:hAnsi="Palatino Linotype" w:cs="Arial"/>
                <w:b/>
              </w:rPr>
            </w:pPr>
          </w:p>
          <w:p w:rsidR="00AE30D5" w:rsidRPr="001C24B2" w:rsidRDefault="00AE30D5" w:rsidP="002502D7">
            <w:pPr>
              <w:jc w:val="center"/>
              <w:rPr>
                <w:rFonts w:ascii="Palatino Linotype" w:hAnsi="Palatino Linotype" w:cs="Arial"/>
                <w:b/>
              </w:rPr>
            </w:pPr>
          </w:p>
          <w:p w:rsidR="00AE30D5" w:rsidRPr="001C24B2" w:rsidRDefault="00AE30D5" w:rsidP="002502D7">
            <w:pPr>
              <w:rPr>
                <w:rFonts w:ascii="Palatino Linotype" w:hAnsi="Palatino Linotype" w:cs="Arial"/>
                <w:b/>
              </w:rPr>
            </w:pPr>
          </w:p>
          <w:p w:rsidR="00AE30D5" w:rsidRPr="001C24B2" w:rsidRDefault="00AE30D5" w:rsidP="002502D7">
            <w:pPr>
              <w:jc w:val="center"/>
              <w:rPr>
                <w:rFonts w:ascii="Palatino Linotype" w:hAnsi="Palatino Linotype" w:cs="Arial"/>
                <w:b/>
              </w:rPr>
            </w:pPr>
          </w:p>
          <w:p w:rsidR="00AE30D5" w:rsidRPr="001C24B2" w:rsidRDefault="00AE30D5" w:rsidP="002502D7">
            <w:pPr>
              <w:jc w:val="center"/>
              <w:rPr>
                <w:rFonts w:ascii="Palatino Linotype" w:hAnsi="Palatino Linotype"/>
                <w:b/>
              </w:rPr>
            </w:pPr>
            <w:r w:rsidRPr="001C24B2">
              <w:rPr>
                <w:rFonts w:ascii="Palatino Linotype" w:hAnsi="Palatino Linotype" w:cs="Arial"/>
                <w:b/>
              </w:rPr>
              <w:t>José Guadalupe Luna Hernández</w:t>
            </w:r>
          </w:p>
          <w:p w:rsidR="00AE30D5" w:rsidRPr="001C24B2" w:rsidRDefault="00AE30D5" w:rsidP="002502D7">
            <w:pPr>
              <w:jc w:val="center"/>
              <w:rPr>
                <w:rFonts w:ascii="Palatino Linotype" w:hAnsi="Palatino Linotype"/>
              </w:rPr>
            </w:pPr>
            <w:r w:rsidRPr="001C24B2">
              <w:rPr>
                <w:rFonts w:ascii="Palatino Linotype" w:hAnsi="Palatino Linotype"/>
              </w:rPr>
              <w:t xml:space="preserve"> Comisionado</w:t>
            </w:r>
          </w:p>
          <w:p w:rsidR="00AE30D5" w:rsidRPr="001C24B2" w:rsidRDefault="00AE30D5" w:rsidP="002502D7">
            <w:pPr>
              <w:jc w:val="center"/>
              <w:rPr>
                <w:rFonts w:ascii="Palatino Linotype" w:hAnsi="Palatino Linotype"/>
              </w:rPr>
            </w:pPr>
            <w:r w:rsidRPr="001C24B2">
              <w:rPr>
                <w:rFonts w:ascii="Palatino Linotype" w:hAnsi="Palatino Linotype"/>
              </w:rPr>
              <w:t>(Rúbrica)</w:t>
            </w:r>
          </w:p>
          <w:p w:rsidR="00AE30D5" w:rsidRPr="001C24B2" w:rsidRDefault="00AE30D5" w:rsidP="002502D7">
            <w:pPr>
              <w:jc w:val="center"/>
              <w:rPr>
                <w:rFonts w:ascii="Palatino Linotype" w:hAnsi="Palatino Linotype"/>
              </w:rPr>
            </w:pPr>
          </w:p>
        </w:tc>
      </w:tr>
      <w:tr w:rsidR="001C24B2" w:rsidRPr="001C24B2" w:rsidTr="002502D7">
        <w:trPr>
          <w:trHeight w:val="1953"/>
        </w:trPr>
        <w:tc>
          <w:tcPr>
            <w:tcW w:w="8838" w:type="dxa"/>
            <w:gridSpan w:val="2"/>
            <w:vAlign w:val="center"/>
          </w:tcPr>
          <w:p w:rsidR="00AE30D5" w:rsidRPr="001C24B2" w:rsidRDefault="00AE30D5" w:rsidP="002502D7">
            <w:pPr>
              <w:rPr>
                <w:rFonts w:ascii="Palatino Linotype" w:hAnsi="Palatino Linotype" w:cs="Arial"/>
                <w:b/>
              </w:rPr>
            </w:pPr>
          </w:p>
          <w:p w:rsidR="00AE30D5" w:rsidRPr="001C24B2" w:rsidRDefault="00AE30D5" w:rsidP="002502D7">
            <w:pPr>
              <w:jc w:val="center"/>
              <w:rPr>
                <w:rFonts w:ascii="Palatino Linotype" w:hAnsi="Palatino Linotype" w:cs="Arial"/>
                <w:b/>
              </w:rPr>
            </w:pPr>
          </w:p>
          <w:p w:rsidR="00AE30D5" w:rsidRPr="001C24B2" w:rsidRDefault="00AE30D5" w:rsidP="002502D7">
            <w:pPr>
              <w:jc w:val="center"/>
              <w:rPr>
                <w:rFonts w:ascii="Palatino Linotype" w:hAnsi="Palatino Linotype" w:cs="Arial"/>
                <w:b/>
              </w:rPr>
            </w:pPr>
          </w:p>
          <w:p w:rsidR="00AE30D5" w:rsidRPr="001C24B2" w:rsidRDefault="00AE30D5" w:rsidP="002502D7">
            <w:pPr>
              <w:jc w:val="center"/>
              <w:rPr>
                <w:rFonts w:ascii="Palatino Linotype" w:hAnsi="Palatino Linotype" w:cs="Arial"/>
                <w:b/>
              </w:rPr>
            </w:pPr>
          </w:p>
          <w:p w:rsidR="00AE30D5" w:rsidRPr="001C24B2" w:rsidRDefault="00AE30D5" w:rsidP="002502D7">
            <w:pPr>
              <w:jc w:val="both"/>
              <w:rPr>
                <w:rFonts w:ascii="Palatino Linotype" w:hAnsi="Palatino Linotype" w:cs="Arial"/>
                <w:b/>
              </w:rPr>
            </w:pPr>
            <w:r w:rsidRPr="001C24B2">
              <w:rPr>
                <w:rFonts w:ascii="Palatino Linotype" w:hAnsi="Palatino Linotype" w:cs="Arial"/>
                <w:b/>
              </w:rPr>
              <w:t xml:space="preserve">                                    </w:t>
            </w:r>
          </w:p>
          <w:p w:rsidR="00AE30D5" w:rsidRPr="001C24B2" w:rsidRDefault="00AE30D5" w:rsidP="002502D7">
            <w:pPr>
              <w:jc w:val="both"/>
              <w:rPr>
                <w:rFonts w:ascii="Palatino Linotype" w:hAnsi="Palatino Linotype" w:cs="Arial"/>
                <w:b/>
              </w:rPr>
            </w:pPr>
            <w:r w:rsidRPr="001C24B2">
              <w:rPr>
                <w:rFonts w:ascii="Palatino Linotype" w:hAnsi="Palatino Linotype" w:cs="Arial"/>
                <w:b/>
              </w:rPr>
              <w:t xml:space="preserve">                                                   </w:t>
            </w:r>
          </w:p>
          <w:p w:rsidR="00AE30D5" w:rsidRPr="001C24B2" w:rsidRDefault="00AE30D5" w:rsidP="002502D7">
            <w:pPr>
              <w:jc w:val="both"/>
              <w:rPr>
                <w:rFonts w:ascii="Palatino Linotype" w:hAnsi="Palatino Linotype" w:cs="Arial"/>
                <w:b/>
              </w:rPr>
            </w:pPr>
            <w:r w:rsidRPr="001C24B2">
              <w:rPr>
                <w:rFonts w:ascii="Palatino Linotype" w:hAnsi="Palatino Linotype" w:cs="Arial"/>
                <w:b/>
              </w:rPr>
              <w:t xml:space="preserve">                                                                    </w:t>
            </w:r>
          </w:p>
          <w:p w:rsidR="00AE30D5" w:rsidRPr="001C24B2" w:rsidRDefault="00AE30D5" w:rsidP="002502D7">
            <w:pPr>
              <w:jc w:val="both"/>
              <w:rPr>
                <w:rFonts w:ascii="Palatino Linotype" w:hAnsi="Palatino Linotype" w:cs="Arial"/>
                <w:b/>
              </w:rPr>
            </w:pPr>
          </w:p>
          <w:p w:rsidR="00AE30D5" w:rsidRPr="001C24B2" w:rsidRDefault="00AE30D5" w:rsidP="002502D7">
            <w:pPr>
              <w:jc w:val="both"/>
              <w:rPr>
                <w:rFonts w:ascii="Palatino Linotype" w:hAnsi="Palatino Linotype" w:cs="Arial"/>
                <w:b/>
              </w:rPr>
            </w:pPr>
          </w:p>
          <w:p w:rsidR="00AE30D5" w:rsidRPr="001C24B2" w:rsidRDefault="00AE30D5" w:rsidP="002502D7">
            <w:pPr>
              <w:jc w:val="both"/>
              <w:rPr>
                <w:rFonts w:ascii="Palatino Linotype" w:hAnsi="Palatino Linotype" w:cs="Arial"/>
                <w:b/>
              </w:rPr>
            </w:pPr>
            <w:r w:rsidRPr="001C24B2">
              <w:rPr>
                <w:rFonts w:ascii="Palatino Linotype" w:hAnsi="Palatino Linotype" w:cs="Arial"/>
                <w:b/>
              </w:rPr>
              <w:t xml:space="preserve">                 </w:t>
            </w:r>
          </w:p>
          <w:p w:rsidR="00AE30D5" w:rsidRPr="001C24B2" w:rsidRDefault="00AE30D5" w:rsidP="002502D7">
            <w:pPr>
              <w:rPr>
                <w:rFonts w:ascii="Palatino Linotype" w:hAnsi="Palatino Linotype" w:cs="Arial"/>
                <w:b/>
              </w:rPr>
            </w:pPr>
            <w:r w:rsidRPr="001C24B2">
              <w:rPr>
                <w:rFonts w:ascii="Palatino Linotype" w:hAnsi="Palatino Linotype" w:cs="Arial"/>
                <w:b/>
              </w:rPr>
              <w:t xml:space="preserve">            Javier Martínez Cruz                                 Luis Gustavo Parra Noriega </w:t>
            </w:r>
          </w:p>
          <w:p w:rsidR="00AE30D5" w:rsidRPr="001C24B2" w:rsidRDefault="00AE30D5" w:rsidP="002502D7">
            <w:pPr>
              <w:rPr>
                <w:rFonts w:ascii="Palatino Linotype" w:hAnsi="Palatino Linotype" w:cs="Arial"/>
                <w:b/>
              </w:rPr>
            </w:pPr>
            <w:r w:rsidRPr="001C24B2">
              <w:rPr>
                <w:rFonts w:ascii="Palatino Linotype" w:hAnsi="Palatino Linotype" w:cs="Arial"/>
              </w:rPr>
              <w:t xml:space="preserve">                  Comisionado</w:t>
            </w:r>
            <w:r w:rsidRPr="001C24B2">
              <w:rPr>
                <w:rFonts w:ascii="Palatino Linotype" w:hAnsi="Palatino Linotype" w:cs="Arial"/>
                <w:b/>
              </w:rPr>
              <w:t xml:space="preserve">                                                        </w:t>
            </w:r>
            <w:proofErr w:type="spellStart"/>
            <w:r w:rsidRPr="001C24B2">
              <w:rPr>
                <w:rFonts w:ascii="Palatino Linotype" w:hAnsi="Palatino Linotype" w:cs="Arial"/>
              </w:rPr>
              <w:t>Comisionado</w:t>
            </w:r>
            <w:proofErr w:type="spellEnd"/>
            <w:r w:rsidRPr="001C24B2">
              <w:rPr>
                <w:rFonts w:ascii="Palatino Linotype" w:hAnsi="Palatino Linotype" w:cs="Arial"/>
                <w:b/>
              </w:rPr>
              <w:t xml:space="preserve">                                 </w:t>
            </w:r>
          </w:p>
          <w:p w:rsidR="00AE30D5" w:rsidRPr="001C24B2" w:rsidRDefault="00AE30D5" w:rsidP="002502D7">
            <w:pPr>
              <w:rPr>
                <w:rFonts w:ascii="Palatino Linotype" w:hAnsi="Palatino Linotype" w:cs="Arial"/>
              </w:rPr>
            </w:pPr>
            <w:r w:rsidRPr="001C24B2">
              <w:rPr>
                <w:rFonts w:ascii="Palatino Linotype" w:hAnsi="Palatino Linotype" w:cs="Arial"/>
              </w:rPr>
              <w:t xml:space="preserve">                     </w:t>
            </w:r>
            <w:r w:rsidRPr="001C24B2">
              <w:rPr>
                <w:rFonts w:ascii="Palatino Linotype" w:hAnsi="Palatino Linotype"/>
              </w:rPr>
              <w:t xml:space="preserve">(Rúbrica)             </w:t>
            </w:r>
            <w:r w:rsidRPr="001C24B2">
              <w:rPr>
                <w:rFonts w:ascii="Palatino Linotype" w:hAnsi="Palatino Linotype" w:cs="Arial"/>
              </w:rPr>
              <w:t xml:space="preserve">                                                   </w:t>
            </w:r>
            <w:r w:rsidRPr="001C24B2">
              <w:rPr>
                <w:rFonts w:ascii="Palatino Linotype" w:hAnsi="Palatino Linotype"/>
              </w:rPr>
              <w:t>(Rúbrica)</w:t>
            </w:r>
          </w:p>
          <w:p w:rsidR="00AE30D5" w:rsidRPr="001C24B2" w:rsidRDefault="00AE30D5" w:rsidP="002502D7">
            <w:pPr>
              <w:rPr>
                <w:rFonts w:ascii="Palatino Linotype" w:hAnsi="Palatino Linotype"/>
              </w:rPr>
            </w:pPr>
            <w:r w:rsidRPr="001C24B2">
              <w:rPr>
                <w:rFonts w:ascii="Palatino Linotype" w:hAnsi="Palatino Linotype"/>
              </w:rPr>
              <w:t xml:space="preserve">                                                                                          </w:t>
            </w:r>
          </w:p>
        </w:tc>
      </w:tr>
      <w:tr w:rsidR="001C24B2" w:rsidRPr="001C24B2" w:rsidTr="002502D7">
        <w:trPr>
          <w:trHeight w:val="1544"/>
        </w:trPr>
        <w:tc>
          <w:tcPr>
            <w:tcW w:w="8838" w:type="dxa"/>
            <w:gridSpan w:val="2"/>
            <w:vAlign w:val="center"/>
          </w:tcPr>
          <w:p w:rsidR="00AE30D5" w:rsidRPr="001C24B2" w:rsidRDefault="00AE30D5" w:rsidP="002502D7">
            <w:pPr>
              <w:jc w:val="center"/>
              <w:rPr>
                <w:rFonts w:ascii="Palatino Linotype" w:hAnsi="Palatino Linotype" w:cs="Arial"/>
                <w:b/>
              </w:rPr>
            </w:pPr>
          </w:p>
          <w:p w:rsidR="00AE30D5" w:rsidRPr="001C24B2" w:rsidRDefault="00AE30D5" w:rsidP="002502D7">
            <w:pPr>
              <w:rPr>
                <w:rFonts w:ascii="Palatino Linotype" w:hAnsi="Palatino Linotype" w:cs="Arial"/>
                <w:b/>
              </w:rPr>
            </w:pPr>
          </w:p>
          <w:p w:rsidR="00AE30D5" w:rsidRPr="001C24B2" w:rsidRDefault="00AE30D5" w:rsidP="002502D7">
            <w:pPr>
              <w:rPr>
                <w:rFonts w:ascii="Palatino Linotype" w:hAnsi="Palatino Linotype" w:cs="Arial"/>
                <w:b/>
              </w:rPr>
            </w:pPr>
          </w:p>
          <w:p w:rsidR="00AE30D5" w:rsidRPr="001C24B2" w:rsidRDefault="00AE30D5" w:rsidP="002502D7">
            <w:pPr>
              <w:rPr>
                <w:rFonts w:ascii="Palatino Linotype" w:hAnsi="Palatino Linotype" w:cs="Arial"/>
                <w:b/>
              </w:rPr>
            </w:pPr>
          </w:p>
          <w:p w:rsidR="00AE30D5" w:rsidRPr="001C24B2" w:rsidRDefault="00AE30D5" w:rsidP="002502D7">
            <w:pPr>
              <w:rPr>
                <w:rFonts w:ascii="Palatino Linotype" w:hAnsi="Palatino Linotype" w:cs="Arial"/>
                <w:b/>
              </w:rPr>
            </w:pPr>
          </w:p>
          <w:p w:rsidR="00AE30D5" w:rsidRPr="001C24B2" w:rsidRDefault="00AE30D5" w:rsidP="002502D7">
            <w:pPr>
              <w:rPr>
                <w:rFonts w:ascii="Palatino Linotype" w:hAnsi="Palatino Linotype" w:cs="Arial"/>
                <w:b/>
              </w:rPr>
            </w:pPr>
          </w:p>
          <w:p w:rsidR="00AE30D5" w:rsidRPr="001C24B2" w:rsidRDefault="00AE30D5" w:rsidP="002502D7">
            <w:pPr>
              <w:rPr>
                <w:rFonts w:ascii="Palatino Linotype" w:hAnsi="Palatino Linotype" w:cs="Arial"/>
                <w:b/>
              </w:rPr>
            </w:pPr>
          </w:p>
          <w:p w:rsidR="00AE30D5" w:rsidRPr="001C24B2" w:rsidRDefault="00AE30D5" w:rsidP="002502D7">
            <w:pPr>
              <w:rPr>
                <w:rFonts w:ascii="Palatino Linotype" w:hAnsi="Palatino Linotype" w:cs="Arial"/>
                <w:b/>
              </w:rPr>
            </w:pPr>
          </w:p>
          <w:p w:rsidR="00AE30D5" w:rsidRPr="001C24B2" w:rsidRDefault="00AE30D5" w:rsidP="002502D7">
            <w:pPr>
              <w:jc w:val="center"/>
              <w:rPr>
                <w:rFonts w:ascii="Palatino Linotype" w:hAnsi="Palatino Linotype"/>
                <w:b/>
              </w:rPr>
            </w:pPr>
            <w:r w:rsidRPr="001C24B2">
              <w:rPr>
                <w:rFonts w:ascii="Palatino Linotype" w:hAnsi="Palatino Linotype" w:cs="Arial"/>
                <w:b/>
              </w:rPr>
              <w:t>Alexis Tapia Ramírez</w:t>
            </w:r>
          </w:p>
          <w:p w:rsidR="00AE30D5" w:rsidRPr="001C24B2" w:rsidRDefault="00AE30D5" w:rsidP="002502D7">
            <w:pPr>
              <w:jc w:val="center"/>
              <w:rPr>
                <w:rFonts w:ascii="Palatino Linotype" w:hAnsi="Palatino Linotype"/>
              </w:rPr>
            </w:pPr>
            <w:r w:rsidRPr="001C24B2">
              <w:rPr>
                <w:rFonts w:ascii="Palatino Linotype" w:hAnsi="Palatino Linotype"/>
              </w:rPr>
              <w:t>Secretario Técnico del Pleno</w:t>
            </w:r>
          </w:p>
          <w:p w:rsidR="00AE30D5" w:rsidRPr="001C24B2" w:rsidRDefault="00AE30D5" w:rsidP="002502D7">
            <w:pPr>
              <w:jc w:val="center"/>
              <w:rPr>
                <w:rFonts w:ascii="Palatino Linotype" w:hAnsi="Palatino Linotype"/>
              </w:rPr>
            </w:pPr>
            <w:r w:rsidRPr="001C24B2">
              <w:rPr>
                <w:rFonts w:ascii="Palatino Linotype" w:hAnsi="Palatino Linotype"/>
              </w:rPr>
              <w:t>(Rúbrica)</w:t>
            </w:r>
          </w:p>
          <w:p w:rsidR="00AE30D5" w:rsidRPr="001C24B2" w:rsidRDefault="00AE30D5" w:rsidP="002502D7">
            <w:pPr>
              <w:jc w:val="center"/>
              <w:rPr>
                <w:rFonts w:ascii="Palatino Linotype" w:hAnsi="Palatino Linotype"/>
              </w:rPr>
            </w:pPr>
          </w:p>
        </w:tc>
      </w:tr>
    </w:tbl>
    <w:p w:rsidR="00AE30D5" w:rsidRPr="001C24B2" w:rsidRDefault="00AE30D5" w:rsidP="00AE30D5">
      <w:pPr>
        <w:jc w:val="both"/>
        <w:rPr>
          <w:rFonts w:ascii="Palatino Linotype" w:hAnsi="Palatino Linotype" w:cs="Arial"/>
        </w:rPr>
      </w:pPr>
    </w:p>
    <w:p w:rsidR="00AE30D5" w:rsidRPr="001C24B2" w:rsidRDefault="00AE30D5" w:rsidP="00AE30D5">
      <w:pPr>
        <w:jc w:val="both"/>
        <w:rPr>
          <w:rFonts w:ascii="Palatino Linotype" w:hAnsi="Palatino Linotype" w:cs="Arial"/>
        </w:rPr>
      </w:pPr>
    </w:p>
    <w:p w:rsidR="00AE30D5" w:rsidRPr="001C24B2" w:rsidRDefault="00AE30D5" w:rsidP="00AE30D5">
      <w:pPr>
        <w:jc w:val="both"/>
        <w:rPr>
          <w:rFonts w:ascii="Palatino Linotype" w:hAnsi="Palatino Linotype" w:cs="Arial"/>
        </w:rPr>
      </w:pPr>
    </w:p>
    <w:p w:rsidR="00AE30D5" w:rsidRPr="001C24B2" w:rsidRDefault="00AE30D5" w:rsidP="00AE30D5">
      <w:pPr>
        <w:jc w:val="both"/>
        <w:rPr>
          <w:rFonts w:ascii="Palatino Linotype" w:hAnsi="Palatino Linotype" w:cs="Arial"/>
        </w:rPr>
      </w:pPr>
    </w:p>
    <w:p w:rsidR="00AE30D5" w:rsidRPr="001C24B2" w:rsidRDefault="00AE30D5" w:rsidP="00AE30D5">
      <w:pPr>
        <w:jc w:val="both"/>
        <w:rPr>
          <w:rFonts w:ascii="Palatino Linotype" w:hAnsi="Palatino Linotype" w:cs="Arial"/>
        </w:rPr>
      </w:pPr>
      <w:r w:rsidRPr="001C24B2">
        <w:rPr>
          <w:rFonts w:ascii="Palatino Linotype" w:hAnsi="Palatino Linotype" w:cs="Arial"/>
        </w:rPr>
        <w:t xml:space="preserve">Esta hoja corresponde a la resolución de </w:t>
      </w:r>
      <w:r w:rsidR="006C16F5" w:rsidRPr="001C24B2">
        <w:t xml:space="preserve">veintitrés de enero </w:t>
      </w:r>
      <w:r w:rsidRPr="001C24B2">
        <w:rPr>
          <w:rFonts w:ascii="Palatino Linotype" w:hAnsi="Palatino Linotype" w:cs="Arial"/>
        </w:rPr>
        <w:t>de dos mil dieci</w:t>
      </w:r>
      <w:r w:rsidR="003864FC">
        <w:rPr>
          <w:rFonts w:ascii="Palatino Linotype" w:hAnsi="Palatino Linotype" w:cs="Arial"/>
        </w:rPr>
        <w:t>nueve</w:t>
      </w:r>
      <w:r w:rsidRPr="001C24B2">
        <w:rPr>
          <w:rFonts w:ascii="Palatino Linotype" w:hAnsi="Palatino Linotype" w:cs="Arial"/>
        </w:rPr>
        <w:t xml:space="preserve">, emitida en el recurso de revisión </w:t>
      </w:r>
      <w:r w:rsidRPr="001C24B2">
        <w:rPr>
          <w:rFonts w:ascii="Palatino Linotype" w:hAnsi="Palatino Linotype" w:cs="Arial"/>
          <w:b/>
          <w:bCs/>
        </w:rPr>
        <w:t>0</w:t>
      </w:r>
      <w:r w:rsidR="006C16F5" w:rsidRPr="001C24B2">
        <w:rPr>
          <w:rFonts w:ascii="Palatino Linotype" w:hAnsi="Palatino Linotype" w:cs="Arial"/>
          <w:b/>
          <w:bCs/>
        </w:rPr>
        <w:t>4274</w:t>
      </w:r>
      <w:r w:rsidRPr="001C24B2">
        <w:rPr>
          <w:rFonts w:ascii="Palatino Linotype" w:hAnsi="Palatino Linotype" w:cs="Arial"/>
          <w:b/>
          <w:bCs/>
        </w:rPr>
        <w:t>/INFOEM/IP/RR/2018</w:t>
      </w:r>
      <w:r w:rsidRPr="001C24B2">
        <w:rPr>
          <w:rFonts w:ascii="Palatino Linotype" w:hAnsi="Palatino Linotype" w:cs="Arial"/>
        </w:rPr>
        <w:t>.</w:t>
      </w:r>
    </w:p>
    <w:p w:rsidR="00AE30D5" w:rsidRPr="001C24B2" w:rsidRDefault="00AE30D5" w:rsidP="00AE30D5"/>
    <w:p w:rsidR="0027540C" w:rsidRPr="001C24B2" w:rsidRDefault="0027540C"/>
    <w:sectPr w:rsidR="0027540C" w:rsidRPr="001C24B2" w:rsidSect="002502D7">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EAB" w:rsidRDefault="00370EAB" w:rsidP="00AE30D5">
      <w:r>
        <w:separator/>
      </w:r>
    </w:p>
  </w:endnote>
  <w:endnote w:type="continuationSeparator" w:id="0">
    <w:p w:rsidR="00370EAB" w:rsidRDefault="00370EAB" w:rsidP="00AE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D7" w:rsidRDefault="002502D7" w:rsidP="002502D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1018F">
      <w:rPr>
        <w:rFonts w:ascii="Arial" w:hAnsi="Arial" w:cs="Arial"/>
        <w:b/>
        <w:bCs/>
        <w:noProof/>
        <w:sz w:val="20"/>
        <w:szCs w:val="20"/>
      </w:rPr>
      <w:t>11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1018F">
      <w:rPr>
        <w:rFonts w:ascii="Arial" w:hAnsi="Arial" w:cs="Arial"/>
        <w:b/>
        <w:bCs/>
        <w:noProof/>
        <w:sz w:val="20"/>
        <w:szCs w:val="20"/>
      </w:rPr>
      <w:t>29</w:t>
    </w:r>
    <w:r>
      <w:rPr>
        <w:rFonts w:ascii="Arial" w:hAnsi="Arial" w:cs="Arial"/>
        <w:b/>
        <w:bCs/>
        <w:sz w:val="20"/>
        <w:szCs w:val="20"/>
      </w:rPr>
      <w:fldChar w:fldCharType="end"/>
    </w:r>
  </w:p>
  <w:p w:rsidR="002502D7" w:rsidRDefault="002502D7" w:rsidP="002502D7">
    <w:pPr>
      <w:pStyle w:val="Piedepgina"/>
      <w:rPr>
        <w:rFonts w:ascii="Times New Roman" w:hAnsi="Times New Roman" w:cs="Times New Roman"/>
      </w:rPr>
    </w:pPr>
  </w:p>
  <w:p w:rsidR="002502D7" w:rsidRDefault="002502D7" w:rsidP="002502D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D7" w:rsidRDefault="002502D7" w:rsidP="002502D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1018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1018F">
      <w:rPr>
        <w:rFonts w:ascii="Arial" w:hAnsi="Arial" w:cs="Arial"/>
        <w:b/>
        <w:bCs/>
        <w:noProof/>
        <w:sz w:val="20"/>
        <w:szCs w:val="20"/>
      </w:rPr>
      <w:t>29</w:t>
    </w:r>
    <w:r>
      <w:rPr>
        <w:rFonts w:ascii="Arial" w:hAnsi="Arial" w:cs="Arial"/>
        <w:b/>
        <w:bCs/>
        <w:sz w:val="20"/>
        <w:szCs w:val="20"/>
      </w:rPr>
      <w:fldChar w:fldCharType="end"/>
    </w:r>
  </w:p>
  <w:p w:rsidR="002502D7" w:rsidRDefault="002502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EAB" w:rsidRDefault="00370EAB" w:rsidP="00AE30D5">
      <w:r>
        <w:separator/>
      </w:r>
    </w:p>
  </w:footnote>
  <w:footnote w:type="continuationSeparator" w:id="0">
    <w:p w:rsidR="00370EAB" w:rsidRDefault="00370EAB" w:rsidP="00AE30D5">
      <w:r>
        <w:continuationSeparator/>
      </w:r>
    </w:p>
  </w:footnote>
  <w:footnote w:id="1">
    <w:p w:rsidR="0058600F" w:rsidRPr="0058600F" w:rsidRDefault="0058600F" w:rsidP="0058600F">
      <w:pPr>
        <w:pStyle w:val="Textonotapie"/>
        <w:rPr>
          <w:rFonts w:ascii="Palatino Linotype" w:hAnsi="Palatino Linotype"/>
          <w:b/>
          <w:i/>
          <w:u w:val="single"/>
        </w:rPr>
      </w:pPr>
      <w:r>
        <w:rPr>
          <w:rStyle w:val="Refdenotaalpie"/>
        </w:rPr>
        <w:footnoteRef/>
      </w:r>
      <w:r>
        <w:t xml:space="preserve"> </w:t>
      </w:r>
      <w:r w:rsidRPr="0058600F">
        <w:rPr>
          <w:rFonts w:ascii="Palatino Linotype" w:hAnsi="Palatino Linotype"/>
          <w:b/>
          <w:i/>
          <w:u w:val="single"/>
        </w:rPr>
        <w:t>“Un legajo o conjunto de actas e informes que contienen las actividades de investigación realizadas por el agente del Ministerio Público, auxiliado de la policía y de los peritos”</w:t>
      </w:r>
    </w:p>
    <w:p w:rsidR="0058600F" w:rsidRPr="0058600F" w:rsidRDefault="0058600F" w:rsidP="0058600F">
      <w:pPr>
        <w:pStyle w:val="Textonotapie"/>
        <w:rPr>
          <w:rFonts w:ascii="Palatino Linotype" w:hAnsi="Palatino Linotype"/>
          <w:i/>
        </w:rPr>
      </w:pPr>
    </w:p>
  </w:footnote>
  <w:footnote w:id="2">
    <w:p w:rsidR="0058600F" w:rsidRPr="0058600F" w:rsidRDefault="0058600F" w:rsidP="0058600F">
      <w:pPr>
        <w:pStyle w:val="Textonotapie"/>
        <w:rPr>
          <w:rFonts w:ascii="Palatino Linotype" w:hAnsi="Palatino Linotype"/>
          <w:i/>
        </w:rPr>
      </w:pPr>
      <w:r w:rsidRPr="0058600F">
        <w:rPr>
          <w:rStyle w:val="Refdenotaalpie"/>
          <w:rFonts w:ascii="Palatino Linotype" w:hAnsi="Palatino Linotype"/>
          <w:i/>
        </w:rPr>
        <w:footnoteRef/>
      </w:r>
      <w:r w:rsidRPr="0058600F">
        <w:rPr>
          <w:rFonts w:ascii="Palatino Linotype" w:hAnsi="Palatino Linotype"/>
          <w:i/>
        </w:rPr>
        <w:t xml:space="preserve"> </w:t>
      </w:r>
      <w:r w:rsidRPr="0058600F">
        <w:rPr>
          <w:rFonts w:ascii="Palatino Linotype" w:hAnsi="Palatino Linotype"/>
          <w:b/>
          <w:i/>
          <w:u w:val="single"/>
        </w:rPr>
        <w:t>La investigación de los delitos corresponde al Ministerio Público</w:t>
      </w:r>
      <w:r w:rsidRPr="0058600F">
        <w:rPr>
          <w:rFonts w:ascii="Palatino Linotype" w:hAnsi="Palatino Linotype"/>
          <w:i/>
        </w:rPr>
        <w:t xml:space="preserve"> y a las policías, las cuales actuarán bajo la conducción y mando de aquél en el ejercicio de esta función.</w:t>
      </w:r>
    </w:p>
  </w:footnote>
  <w:footnote w:id="3">
    <w:p w:rsidR="0058600F" w:rsidRPr="003B1EE2" w:rsidRDefault="0058600F" w:rsidP="0058600F">
      <w:pPr>
        <w:pStyle w:val="Textonotapie"/>
        <w:rPr>
          <w:rFonts w:ascii="Palatino Linotype" w:hAnsi="Palatino Linotype"/>
        </w:rPr>
      </w:pPr>
      <w:r>
        <w:rPr>
          <w:rStyle w:val="Refdenotaalpie"/>
        </w:rPr>
        <w:footnoteRef/>
      </w:r>
      <w:r>
        <w:t xml:space="preserve"> </w:t>
      </w:r>
      <w:r w:rsidRPr="003B1EE2">
        <w:rPr>
          <w:rFonts w:ascii="Palatino Linotype" w:hAnsi="Palatino Linotype"/>
        </w:rPr>
        <w:t>artículos 2o., fracción II y 123 del Código Federal de Procedimientos Penales</w:t>
      </w:r>
    </w:p>
  </w:footnote>
  <w:footnote w:id="4">
    <w:p w:rsidR="0058600F" w:rsidRPr="003B1EE2" w:rsidRDefault="0058600F" w:rsidP="0058600F">
      <w:pPr>
        <w:pStyle w:val="Textonotapie"/>
        <w:rPr>
          <w:rFonts w:ascii="Palatino Linotype" w:hAnsi="Palatino Linotype"/>
        </w:rPr>
      </w:pPr>
      <w:r w:rsidRPr="003B1EE2">
        <w:rPr>
          <w:rStyle w:val="Refdenotaalpie"/>
          <w:rFonts w:ascii="Palatino Linotype" w:hAnsi="Palatino Linotype"/>
        </w:rPr>
        <w:footnoteRef/>
      </w:r>
      <w:r w:rsidRPr="003B1EE2">
        <w:rPr>
          <w:rFonts w:ascii="Palatino Linotype" w:hAnsi="Palatino Linotype"/>
        </w:rPr>
        <w:t xml:space="preserve"> artículos 206 a 278 del Código Federal de Procedimientos Penales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2502D7" w:rsidRPr="00E51193" w:rsidTr="002502D7">
      <w:tc>
        <w:tcPr>
          <w:tcW w:w="2552" w:type="dxa"/>
          <w:vAlign w:val="center"/>
          <w:hideMark/>
        </w:tcPr>
        <w:p w:rsidR="002502D7" w:rsidRPr="00E51193" w:rsidRDefault="002502D7" w:rsidP="002502D7">
          <w:pPr>
            <w:rPr>
              <w:rFonts w:ascii="Palatino Linotype" w:hAnsi="Palatino Linotype"/>
              <w:b/>
              <w:sz w:val="21"/>
              <w:szCs w:val="21"/>
              <w:lang w:val="es-ES_tradnl"/>
            </w:rPr>
          </w:pPr>
          <w:r w:rsidRPr="00E51193">
            <w:rPr>
              <w:rFonts w:ascii="Palatino Linotype" w:hAnsi="Palatino Linotype"/>
              <w:b/>
              <w:sz w:val="21"/>
              <w:szCs w:val="21"/>
              <w:lang w:val="es-ES_tradnl"/>
            </w:rPr>
            <w:t>Recurso de Revisión:</w:t>
          </w:r>
        </w:p>
      </w:tc>
      <w:tc>
        <w:tcPr>
          <w:tcW w:w="2976" w:type="dxa"/>
          <w:vAlign w:val="center"/>
          <w:hideMark/>
        </w:tcPr>
        <w:p w:rsidR="002502D7" w:rsidRPr="00E51193" w:rsidRDefault="002502D7" w:rsidP="006C16F5">
          <w:pPr>
            <w:jc w:val="both"/>
            <w:rPr>
              <w:rFonts w:ascii="Palatino Linotype" w:hAnsi="Palatino Linotype"/>
              <w:b/>
              <w:sz w:val="21"/>
              <w:szCs w:val="21"/>
              <w:lang w:val="es-ES_tradnl"/>
            </w:rPr>
          </w:pPr>
          <w:r w:rsidRPr="00E51193">
            <w:rPr>
              <w:rFonts w:ascii="Palatino Linotype" w:hAnsi="Palatino Linotype"/>
              <w:b/>
              <w:sz w:val="21"/>
              <w:szCs w:val="21"/>
              <w:lang w:val="es-ES_tradnl"/>
            </w:rPr>
            <w:t>0</w:t>
          </w:r>
          <w:r>
            <w:rPr>
              <w:rFonts w:ascii="Palatino Linotype" w:hAnsi="Palatino Linotype"/>
              <w:b/>
              <w:sz w:val="21"/>
              <w:szCs w:val="21"/>
              <w:lang w:val="es-ES_tradnl"/>
            </w:rPr>
            <w:t>4274</w:t>
          </w:r>
          <w:r w:rsidRPr="00E51193">
            <w:rPr>
              <w:rFonts w:ascii="Palatino Linotype" w:hAnsi="Palatino Linotype"/>
              <w:b/>
              <w:sz w:val="21"/>
              <w:szCs w:val="21"/>
              <w:lang w:val="es-ES_tradnl"/>
            </w:rPr>
            <w:t xml:space="preserve">/INFOEM/IP/RR/2018 </w:t>
          </w:r>
        </w:p>
      </w:tc>
    </w:tr>
    <w:tr w:rsidR="002502D7" w:rsidRPr="00E51193" w:rsidTr="002502D7">
      <w:trPr>
        <w:trHeight w:val="228"/>
      </w:trPr>
      <w:tc>
        <w:tcPr>
          <w:tcW w:w="2552" w:type="dxa"/>
          <w:vAlign w:val="center"/>
          <w:hideMark/>
        </w:tcPr>
        <w:p w:rsidR="002502D7" w:rsidRPr="00E51193" w:rsidRDefault="002502D7" w:rsidP="002502D7">
          <w:pPr>
            <w:rPr>
              <w:rFonts w:ascii="Palatino Linotype" w:hAnsi="Palatino Linotype"/>
              <w:b/>
              <w:sz w:val="21"/>
              <w:szCs w:val="21"/>
              <w:lang w:val="es-ES_tradnl"/>
            </w:rPr>
          </w:pPr>
          <w:r w:rsidRPr="00E51193">
            <w:rPr>
              <w:rFonts w:ascii="Palatino Linotype" w:hAnsi="Palatino Linotype"/>
              <w:b/>
              <w:sz w:val="21"/>
              <w:szCs w:val="21"/>
              <w:lang w:val="es-ES_tradnl"/>
            </w:rPr>
            <w:t>Sujeto obligado:</w:t>
          </w:r>
        </w:p>
      </w:tc>
      <w:tc>
        <w:tcPr>
          <w:tcW w:w="2976" w:type="dxa"/>
          <w:vAlign w:val="center"/>
          <w:hideMark/>
        </w:tcPr>
        <w:p w:rsidR="002502D7" w:rsidRPr="00E51193" w:rsidRDefault="002502D7" w:rsidP="002502D7">
          <w:pPr>
            <w:jc w:val="both"/>
            <w:rPr>
              <w:rFonts w:ascii="Palatino Linotype" w:hAnsi="Palatino Linotype"/>
              <w:b/>
              <w:sz w:val="21"/>
              <w:szCs w:val="21"/>
              <w:lang w:val="es-ES_tradnl"/>
            </w:rPr>
          </w:pPr>
          <w:r>
            <w:rPr>
              <w:rFonts w:ascii="Palatino Linotype" w:hAnsi="Palatino Linotype"/>
              <w:b/>
              <w:bCs/>
              <w:sz w:val="21"/>
              <w:szCs w:val="21"/>
            </w:rPr>
            <w:t>Fiscalía General de Justicia</w:t>
          </w:r>
          <w:r w:rsidR="008239E6">
            <w:rPr>
              <w:rFonts w:ascii="Palatino Linotype" w:hAnsi="Palatino Linotype"/>
              <w:b/>
              <w:bCs/>
              <w:sz w:val="21"/>
              <w:szCs w:val="21"/>
            </w:rPr>
            <w:t xml:space="preserve"> del Estado de México</w:t>
          </w:r>
          <w:r w:rsidRPr="00E51193">
            <w:rPr>
              <w:rFonts w:ascii="Palatino Linotype" w:hAnsi="Palatino Linotype"/>
              <w:b/>
              <w:sz w:val="21"/>
              <w:szCs w:val="21"/>
              <w:lang w:val="es-ES_tradnl"/>
            </w:rPr>
            <w:t>.</w:t>
          </w:r>
        </w:p>
      </w:tc>
    </w:tr>
    <w:tr w:rsidR="002502D7" w:rsidRPr="00E51193" w:rsidTr="002502D7">
      <w:tc>
        <w:tcPr>
          <w:tcW w:w="2552" w:type="dxa"/>
          <w:vAlign w:val="center"/>
          <w:hideMark/>
        </w:tcPr>
        <w:p w:rsidR="002502D7" w:rsidRPr="00E51193" w:rsidRDefault="002502D7" w:rsidP="002502D7">
          <w:pPr>
            <w:rPr>
              <w:rFonts w:ascii="Palatino Linotype" w:hAnsi="Palatino Linotype"/>
              <w:b/>
              <w:sz w:val="21"/>
              <w:szCs w:val="21"/>
              <w:lang w:val="es-ES_tradnl"/>
            </w:rPr>
          </w:pPr>
          <w:r w:rsidRPr="00E51193">
            <w:rPr>
              <w:rFonts w:ascii="Palatino Linotype" w:hAnsi="Palatino Linotype"/>
              <w:b/>
              <w:sz w:val="21"/>
              <w:szCs w:val="21"/>
              <w:lang w:val="es-ES_tradnl"/>
            </w:rPr>
            <w:t>Comisionado ponente:</w:t>
          </w:r>
        </w:p>
      </w:tc>
      <w:tc>
        <w:tcPr>
          <w:tcW w:w="2976" w:type="dxa"/>
          <w:vAlign w:val="center"/>
          <w:hideMark/>
        </w:tcPr>
        <w:p w:rsidR="002502D7" w:rsidRPr="00E51193" w:rsidRDefault="002502D7" w:rsidP="002502D7">
          <w:pPr>
            <w:ind w:right="-533"/>
            <w:jc w:val="both"/>
            <w:rPr>
              <w:rFonts w:ascii="Palatino Linotype" w:hAnsi="Palatino Linotype"/>
              <w:b/>
              <w:sz w:val="21"/>
              <w:szCs w:val="21"/>
              <w:lang w:val="es-ES_tradnl"/>
            </w:rPr>
          </w:pPr>
          <w:r w:rsidRPr="00E51193">
            <w:rPr>
              <w:rFonts w:ascii="Palatino Linotype" w:hAnsi="Palatino Linotype"/>
              <w:b/>
              <w:sz w:val="21"/>
              <w:szCs w:val="21"/>
              <w:lang w:val="es-ES_tradnl"/>
            </w:rPr>
            <w:t>Javier Martínez Cruz</w:t>
          </w:r>
        </w:p>
      </w:tc>
    </w:tr>
  </w:tbl>
  <w:p w:rsidR="002502D7" w:rsidRDefault="002502D7" w:rsidP="002502D7">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064B5C8D" wp14:editId="142A34CA">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2D7" w:rsidRDefault="002502D7" w:rsidP="002502D7">
    <w:pPr>
      <w:pStyle w:val="Encabezado"/>
      <w:jc w:val="both"/>
    </w:pPr>
    <w:r>
      <w:rPr>
        <w:noProof/>
        <w:lang w:val="es-MX" w:eastAsia="es-MX"/>
      </w:rPr>
      <w:drawing>
        <wp:anchor distT="0" distB="0" distL="114300" distR="114300" simplePos="0" relativeHeight="251660288" behindDoc="1" locked="0" layoutInCell="1" allowOverlap="1" wp14:anchorId="3237D943" wp14:editId="2396BBCE">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2502D7" w:rsidRPr="00294C56" w:rsidTr="002502D7">
      <w:tc>
        <w:tcPr>
          <w:tcW w:w="2551" w:type="dxa"/>
          <w:vAlign w:val="center"/>
          <w:hideMark/>
        </w:tcPr>
        <w:p w:rsidR="002502D7" w:rsidRPr="00294C56" w:rsidRDefault="002502D7" w:rsidP="002502D7">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2502D7" w:rsidRPr="00294C56" w:rsidRDefault="002502D7" w:rsidP="006C16F5">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4274/INFOEM/IP/RR/2018</w:t>
          </w:r>
        </w:p>
      </w:tc>
    </w:tr>
    <w:tr w:rsidR="002502D7" w:rsidRPr="00294C56" w:rsidTr="002502D7">
      <w:tc>
        <w:tcPr>
          <w:tcW w:w="2551" w:type="dxa"/>
          <w:vAlign w:val="center"/>
          <w:hideMark/>
        </w:tcPr>
        <w:p w:rsidR="002502D7" w:rsidRPr="00294C56" w:rsidRDefault="002502D7" w:rsidP="002502D7">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2502D7" w:rsidRPr="00294C56" w:rsidRDefault="008B3594" w:rsidP="008B3594">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w:t>
          </w:r>
          <w:proofErr w:type="spellEnd"/>
        </w:p>
      </w:tc>
    </w:tr>
    <w:tr w:rsidR="002502D7" w:rsidRPr="00294C56" w:rsidTr="002502D7">
      <w:trPr>
        <w:trHeight w:val="228"/>
      </w:trPr>
      <w:tc>
        <w:tcPr>
          <w:tcW w:w="2551" w:type="dxa"/>
          <w:vAlign w:val="center"/>
          <w:hideMark/>
        </w:tcPr>
        <w:p w:rsidR="002502D7" w:rsidRPr="00294C56" w:rsidRDefault="002502D7" w:rsidP="002502D7">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2502D7" w:rsidRPr="00294C56" w:rsidRDefault="002502D7" w:rsidP="002502D7">
          <w:pPr>
            <w:jc w:val="both"/>
            <w:rPr>
              <w:rFonts w:ascii="Palatino Linotype" w:hAnsi="Palatino Linotype"/>
              <w:b/>
              <w:sz w:val="21"/>
              <w:szCs w:val="21"/>
              <w:lang w:val="es-ES_tradnl"/>
            </w:rPr>
          </w:pPr>
          <w:r>
            <w:rPr>
              <w:rFonts w:ascii="Palatino Linotype" w:hAnsi="Palatino Linotype"/>
              <w:b/>
              <w:bCs/>
              <w:sz w:val="21"/>
              <w:szCs w:val="21"/>
            </w:rPr>
            <w:t>Fiscalía General de Justicia</w:t>
          </w:r>
          <w:r w:rsidR="008239E6">
            <w:rPr>
              <w:rFonts w:ascii="Palatino Linotype" w:hAnsi="Palatino Linotype"/>
              <w:b/>
              <w:bCs/>
              <w:sz w:val="21"/>
              <w:szCs w:val="21"/>
            </w:rPr>
            <w:t xml:space="preserve"> del Estado de México</w:t>
          </w:r>
        </w:p>
      </w:tc>
    </w:tr>
    <w:tr w:rsidR="002502D7" w:rsidRPr="00294C56" w:rsidTr="002502D7">
      <w:tc>
        <w:tcPr>
          <w:tcW w:w="2551" w:type="dxa"/>
          <w:vAlign w:val="center"/>
          <w:hideMark/>
        </w:tcPr>
        <w:p w:rsidR="002502D7" w:rsidRPr="00294C56" w:rsidRDefault="002502D7" w:rsidP="002502D7">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2502D7" w:rsidRPr="00294C56" w:rsidRDefault="002502D7" w:rsidP="002502D7">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2502D7" w:rsidRDefault="002502D7" w:rsidP="002502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C0DA2"/>
    <w:multiLevelType w:val="hybridMultilevel"/>
    <w:tmpl w:val="769CE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403571"/>
    <w:multiLevelType w:val="hybridMultilevel"/>
    <w:tmpl w:val="B75A6E06"/>
    <w:lvl w:ilvl="0" w:tplc="DDDE38EA">
      <w:start w:val="1"/>
      <w:numFmt w:val="decimal"/>
      <w:lvlText w:val="%1."/>
      <w:lvlJc w:val="left"/>
      <w:pPr>
        <w:ind w:left="346" w:hanging="240"/>
      </w:pPr>
      <w:rPr>
        <w:rFonts w:ascii="Times New Roman" w:eastAsia="Times New Roman" w:hAnsi="Times New Roman" w:hint="default"/>
        <w:color w:val="231F20"/>
        <w:w w:val="100"/>
        <w:sz w:val="22"/>
        <w:szCs w:val="22"/>
      </w:rPr>
    </w:lvl>
    <w:lvl w:ilvl="1" w:tplc="BECAFFF4">
      <w:start w:val="1"/>
      <w:numFmt w:val="decimal"/>
      <w:lvlText w:val="%2)"/>
      <w:lvlJc w:val="left"/>
      <w:pPr>
        <w:ind w:left="586" w:hanging="240"/>
      </w:pPr>
      <w:rPr>
        <w:rFonts w:ascii="Times New Roman" w:eastAsia="Times New Roman" w:hAnsi="Times New Roman" w:hint="default"/>
        <w:color w:val="231F20"/>
        <w:w w:val="100"/>
        <w:sz w:val="22"/>
        <w:szCs w:val="22"/>
      </w:rPr>
    </w:lvl>
    <w:lvl w:ilvl="2" w:tplc="080A0001">
      <w:start w:val="1"/>
      <w:numFmt w:val="bullet"/>
      <w:lvlText w:val=""/>
      <w:lvlJc w:val="left"/>
      <w:pPr>
        <w:ind w:left="584" w:hanging="238"/>
      </w:pPr>
      <w:rPr>
        <w:rFonts w:ascii="Symbol" w:hAnsi="Symbol" w:hint="default"/>
        <w:color w:val="231F20"/>
        <w:w w:val="100"/>
        <w:sz w:val="22"/>
        <w:szCs w:val="22"/>
      </w:rPr>
    </w:lvl>
    <w:lvl w:ilvl="3" w:tplc="A4BC519E">
      <w:start w:val="1"/>
      <w:numFmt w:val="decimal"/>
      <w:lvlText w:val="%4)"/>
      <w:lvlJc w:val="left"/>
      <w:pPr>
        <w:ind w:left="586" w:hanging="240"/>
      </w:pPr>
      <w:rPr>
        <w:rFonts w:ascii="Times New Roman" w:eastAsia="Times New Roman" w:hAnsi="Times New Roman" w:hint="default"/>
        <w:color w:val="231F20"/>
        <w:w w:val="100"/>
        <w:sz w:val="22"/>
        <w:szCs w:val="22"/>
      </w:rPr>
    </w:lvl>
    <w:lvl w:ilvl="4" w:tplc="77128EF2">
      <w:start w:val="1"/>
      <w:numFmt w:val="bullet"/>
      <w:lvlText w:val="—"/>
      <w:lvlJc w:val="left"/>
      <w:pPr>
        <w:ind w:left="906" w:hanging="320"/>
      </w:pPr>
      <w:rPr>
        <w:rFonts w:ascii="Times New Roman" w:eastAsia="Times New Roman" w:hAnsi="Times New Roman" w:hint="default"/>
        <w:color w:val="231F20"/>
        <w:w w:val="100"/>
        <w:sz w:val="22"/>
        <w:szCs w:val="22"/>
      </w:rPr>
    </w:lvl>
    <w:lvl w:ilvl="5" w:tplc="8006CFDE">
      <w:start w:val="1"/>
      <w:numFmt w:val="bullet"/>
      <w:lvlText w:val="•"/>
      <w:lvlJc w:val="left"/>
      <w:pPr>
        <w:ind w:left="3077" w:hanging="320"/>
      </w:pPr>
      <w:rPr>
        <w:rFonts w:hint="default"/>
      </w:rPr>
    </w:lvl>
    <w:lvl w:ilvl="6" w:tplc="02B675DA">
      <w:start w:val="1"/>
      <w:numFmt w:val="bullet"/>
      <w:lvlText w:val="•"/>
      <w:lvlJc w:val="left"/>
      <w:pPr>
        <w:ind w:left="3802" w:hanging="320"/>
      </w:pPr>
      <w:rPr>
        <w:rFonts w:hint="default"/>
      </w:rPr>
    </w:lvl>
    <w:lvl w:ilvl="7" w:tplc="ADA653F8">
      <w:start w:val="1"/>
      <w:numFmt w:val="bullet"/>
      <w:lvlText w:val="•"/>
      <w:lvlJc w:val="left"/>
      <w:pPr>
        <w:ind w:left="4528" w:hanging="320"/>
      </w:pPr>
      <w:rPr>
        <w:rFonts w:hint="default"/>
      </w:rPr>
    </w:lvl>
    <w:lvl w:ilvl="8" w:tplc="CDD03B84">
      <w:start w:val="1"/>
      <w:numFmt w:val="bullet"/>
      <w:lvlText w:val="•"/>
      <w:lvlJc w:val="left"/>
      <w:pPr>
        <w:ind w:left="5254" w:hanging="320"/>
      </w:pPr>
      <w:rPr>
        <w:rFonts w:hint="default"/>
      </w:rPr>
    </w:lvl>
  </w:abstractNum>
  <w:abstractNum w:abstractNumId="2" w15:restartNumberingAfterBreak="0">
    <w:nsid w:val="42225F9B"/>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9D0508"/>
    <w:multiLevelType w:val="hybridMultilevel"/>
    <w:tmpl w:val="85E29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D5"/>
    <w:rsid w:val="000E6F46"/>
    <w:rsid w:val="001C24B2"/>
    <w:rsid w:val="001E6100"/>
    <w:rsid w:val="002502D7"/>
    <w:rsid w:val="00270078"/>
    <w:rsid w:val="0027540C"/>
    <w:rsid w:val="0036669E"/>
    <w:rsid w:val="00370EAB"/>
    <w:rsid w:val="003864FC"/>
    <w:rsid w:val="003B1EE2"/>
    <w:rsid w:val="003D7471"/>
    <w:rsid w:val="004257C6"/>
    <w:rsid w:val="00467A82"/>
    <w:rsid w:val="004B36ED"/>
    <w:rsid w:val="004C1B1C"/>
    <w:rsid w:val="004D4DE6"/>
    <w:rsid w:val="00532B14"/>
    <w:rsid w:val="00556CC8"/>
    <w:rsid w:val="0058600F"/>
    <w:rsid w:val="006C16F5"/>
    <w:rsid w:val="006F6331"/>
    <w:rsid w:val="00764158"/>
    <w:rsid w:val="007A2543"/>
    <w:rsid w:val="007B16AE"/>
    <w:rsid w:val="007D047D"/>
    <w:rsid w:val="008239E6"/>
    <w:rsid w:val="008B3594"/>
    <w:rsid w:val="008D5F47"/>
    <w:rsid w:val="008E3D92"/>
    <w:rsid w:val="00921170"/>
    <w:rsid w:val="009A7D68"/>
    <w:rsid w:val="009D3856"/>
    <w:rsid w:val="00A1261B"/>
    <w:rsid w:val="00A12D75"/>
    <w:rsid w:val="00AA3488"/>
    <w:rsid w:val="00AE30D5"/>
    <w:rsid w:val="00B86CCD"/>
    <w:rsid w:val="00BA48FC"/>
    <w:rsid w:val="00BD46BC"/>
    <w:rsid w:val="00CE4984"/>
    <w:rsid w:val="00D32A11"/>
    <w:rsid w:val="00D5238C"/>
    <w:rsid w:val="00D56280"/>
    <w:rsid w:val="00D9515E"/>
    <w:rsid w:val="00DB0E9A"/>
    <w:rsid w:val="00DC70DD"/>
    <w:rsid w:val="00E1018F"/>
    <w:rsid w:val="00E24AD1"/>
    <w:rsid w:val="00EC3536"/>
    <w:rsid w:val="00F2026E"/>
    <w:rsid w:val="00F34253"/>
    <w:rsid w:val="00FA5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0DBC54-D2C9-4959-B574-2614D677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0D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30D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E30D5"/>
    <w:rPr>
      <w:rFonts w:eastAsiaTheme="minorEastAsia"/>
      <w:sz w:val="24"/>
      <w:szCs w:val="24"/>
      <w:lang w:val="es-ES_tradnl" w:eastAsia="es-ES"/>
    </w:rPr>
  </w:style>
  <w:style w:type="paragraph" w:styleId="Piedepgina">
    <w:name w:val="footer"/>
    <w:basedOn w:val="Normal"/>
    <w:link w:val="PiedepginaCar"/>
    <w:uiPriority w:val="99"/>
    <w:unhideWhenUsed/>
    <w:rsid w:val="00AE30D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E30D5"/>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E30D5"/>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E30D5"/>
    <w:pPr>
      <w:ind w:left="708"/>
    </w:pPr>
    <w:rPr>
      <w:sz w:val="22"/>
      <w:szCs w:val="22"/>
      <w:lang w:val="es-MX" w:eastAsia="en-US"/>
    </w:rPr>
  </w:style>
  <w:style w:type="table" w:styleId="Tablaconcuadrcula">
    <w:name w:val="Table Grid"/>
    <w:basedOn w:val="Tablanormal"/>
    <w:uiPriority w:val="59"/>
    <w:rsid w:val="00AE3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E30D5"/>
  </w:style>
  <w:style w:type="character" w:customStyle="1" w:styleId="apple-converted-space">
    <w:name w:val="apple-converted-space"/>
    <w:basedOn w:val="Fuentedeprrafopredeter"/>
    <w:rsid w:val="00AE30D5"/>
  </w:style>
  <w:style w:type="character" w:styleId="Hipervnculo">
    <w:name w:val="Hyperlink"/>
    <w:basedOn w:val="Fuentedeprrafopredeter"/>
    <w:uiPriority w:val="99"/>
    <w:unhideWhenUsed/>
    <w:rsid w:val="00AE30D5"/>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E30D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E30D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E30D5"/>
    <w:rPr>
      <w:vertAlign w:val="superscript"/>
    </w:rPr>
  </w:style>
  <w:style w:type="paragraph" w:styleId="NormalWeb">
    <w:name w:val="Normal (Web)"/>
    <w:basedOn w:val="Normal"/>
    <w:uiPriority w:val="99"/>
    <w:rsid w:val="00EC3536"/>
    <w:pPr>
      <w:spacing w:before="100" w:beforeAutospacing="1" w:after="100" w:afterAutospacing="1"/>
    </w:pPr>
  </w:style>
  <w:style w:type="paragraph" w:styleId="Textodeglobo">
    <w:name w:val="Balloon Text"/>
    <w:basedOn w:val="Normal"/>
    <w:link w:val="TextodegloboCar"/>
    <w:uiPriority w:val="99"/>
    <w:semiHidden/>
    <w:unhideWhenUsed/>
    <w:rsid w:val="009A7D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7D68"/>
    <w:rPr>
      <w:rFonts w:ascii="Segoe UI" w:eastAsia="Times New Roman" w:hAnsi="Segoe UI" w:cs="Segoe UI"/>
      <w:sz w:val="18"/>
      <w:szCs w:val="18"/>
      <w:lang w:val="es-ES" w:eastAsia="es-ES"/>
    </w:rPr>
  </w:style>
  <w:style w:type="character" w:customStyle="1" w:styleId="eop">
    <w:name w:val="eop"/>
    <w:basedOn w:val="Fuentedeprrafopredeter"/>
    <w:rsid w:val="007A2543"/>
  </w:style>
  <w:style w:type="paragraph" w:customStyle="1" w:styleId="paragraph">
    <w:name w:val="paragraph"/>
    <w:basedOn w:val="Normal"/>
    <w:rsid w:val="007A2543"/>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58600F"/>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58600F"/>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0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0939.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610938.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610939.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29</Pages>
  <Words>7758</Words>
  <Characters>42675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2019-01-25T16:31:00Z</cp:lastPrinted>
  <dcterms:created xsi:type="dcterms:W3CDTF">2019-02-11T21:20:00Z</dcterms:created>
  <dcterms:modified xsi:type="dcterms:W3CDTF">2019-03-12T00:52:00Z</dcterms:modified>
</cp:coreProperties>
</file>