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901E19" w:rsidRDefault="00474477" w:rsidP="00901E19">
      <w:pPr>
        <w:spacing w:line="360" w:lineRule="auto"/>
        <w:jc w:val="center"/>
        <w:rPr>
          <w:rFonts w:ascii="Palatino Linotype" w:hAnsi="Palatino Linotype"/>
          <w:b/>
        </w:rPr>
      </w:pPr>
      <w:r w:rsidRPr="00901E19">
        <w:rPr>
          <w:rFonts w:ascii="Palatino Linotype" w:hAnsi="Palatino Linotype"/>
          <w:b/>
        </w:rPr>
        <w:t>LÍNEAS ARGUMENTATIVAS.</w:t>
      </w:r>
    </w:p>
    <w:p w14:paraId="1F93FB22" w14:textId="77777777" w:rsidR="008765E3" w:rsidRPr="00901E19" w:rsidRDefault="008765E3" w:rsidP="00901E19">
      <w:pPr>
        <w:spacing w:line="360" w:lineRule="auto"/>
        <w:jc w:val="both"/>
        <w:rPr>
          <w:rFonts w:ascii="Palatino Linotype" w:eastAsia="Times New Roman" w:hAnsi="Palatino Linotype"/>
        </w:rPr>
      </w:pPr>
      <w:r w:rsidRPr="00901E19">
        <w:rPr>
          <w:rFonts w:ascii="Palatino Linotype" w:eastAsia="Times New Roman" w:hAnsi="Palatino Linotype"/>
          <w:b/>
        </w:rPr>
        <w:t>DEBERES DE LAS AUTORIDADES.</w:t>
      </w:r>
      <w:r w:rsidRPr="00901E1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60FBE2" w14:textId="358BC83D" w:rsidR="008765E3" w:rsidRPr="00901E19" w:rsidRDefault="00901E19" w:rsidP="00901E19">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704320" behindDoc="0" locked="0" layoutInCell="1" allowOverlap="1" wp14:anchorId="4E8D9EF5" wp14:editId="10B3C02A">
                <wp:simplePos x="0" y="0"/>
                <wp:positionH relativeFrom="column">
                  <wp:posOffset>34290</wp:posOffset>
                </wp:positionH>
                <wp:positionV relativeFrom="paragraph">
                  <wp:posOffset>3067049</wp:posOffset>
                </wp:positionV>
                <wp:extent cx="5467350" cy="242887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467350" cy="2428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BD3213" id="Conector recto 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7pt,241.5pt" to="433.2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" strokecolor="#4f81bd [3204]" strokeweight="2pt">
                <v:shadow on="t" color="black" opacity="24903f" origin=",.5" offset="0,.55556mm"/>
              </v:line>
            </w:pict>
          </mc:Fallback>
        </mc:AlternateContent>
      </w:r>
      <w:r w:rsidR="005930CA" w:rsidRPr="00901E19">
        <w:rPr>
          <w:rFonts w:ascii="Palatino Linotype" w:hAnsi="Palatino Linotype"/>
          <w:b/>
        </w:rPr>
        <w:t>SUPLENCIA DE LA DEFICIENCIA DE LA QUEJA, DE LA.</w:t>
      </w:r>
      <w:r w:rsidR="005930CA" w:rsidRPr="00901E19">
        <w:rPr>
          <w:rFonts w:ascii="Palatino Linotype" w:hAnsi="Palatino Linotype"/>
        </w:rPr>
        <w:t xml:space="preserve"> El Instituto de Transparencia, Acceso a la Información Pública y Protección de Datos Personales del Estado de México, deberá regirse por los principios fundamentales de eficacia, máxima publicidad, y objetividad; de tal manera que, cuando se adviertan deficiencias en la sustanciación de los recursos de revisión y considerando que los particulares no son expertos en Derecho para dominar temas selectos de información pública o transparencia, el Órgano Garante deberá suplir la deficiencia de la queja a efecto de proteger el derecho de acceso a la información pública de los particulares y orientando sus solicitudes a </w:t>
      </w:r>
      <w:r w:rsidR="00C20578" w:rsidRPr="00901E19">
        <w:rPr>
          <w:rFonts w:ascii="Palatino Linotype" w:hAnsi="Palatino Linotype"/>
        </w:rPr>
        <w:t>recibir los documentos idóneos que atiendan lo requerido.</w:t>
      </w:r>
    </w:p>
    <w:p w14:paraId="60513DD4" w14:textId="321BF2AB" w:rsidR="00931C93" w:rsidRPr="00901E19" w:rsidRDefault="00931C93" w:rsidP="00901E19">
      <w:pPr>
        <w:spacing w:line="360" w:lineRule="auto"/>
        <w:jc w:val="both"/>
        <w:rPr>
          <w:rFonts w:ascii="Palatino Linotype" w:hAnsi="Palatino Linotype"/>
        </w:rPr>
      </w:pPr>
    </w:p>
    <w:p w14:paraId="3290F2E1" w14:textId="192A6F56" w:rsidR="005E7271" w:rsidRPr="00901E19" w:rsidRDefault="005E7271" w:rsidP="00901E19">
      <w:pPr>
        <w:spacing w:line="360" w:lineRule="auto"/>
        <w:jc w:val="both"/>
        <w:rPr>
          <w:rFonts w:ascii="Palatino Linotype" w:hAnsi="Palatino Linotype"/>
        </w:rPr>
      </w:pPr>
    </w:p>
    <w:p w14:paraId="7DC27308" w14:textId="7278CDAF" w:rsidR="005E7271" w:rsidRPr="00901E19" w:rsidRDefault="005E7271" w:rsidP="00901E19">
      <w:pPr>
        <w:spacing w:line="360" w:lineRule="auto"/>
        <w:jc w:val="both"/>
        <w:rPr>
          <w:rFonts w:ascii="Palatino Linotype" w:hAnsi="Palatino Linotype"/>
        </w:rPr>
      </w:pPr>
    </w:p>
    <w:p w14:paraId="27C3FD2F" w14:textId="38B5BD63" w:rsidR="005E7271" w:rsidRPr="00901E19" w:rsidRDefault="005E7271" w:rsidP="00901E19">
      <w:pPr>
        <w:spacing w:line="360" w:lineRule="auto"/>
        <w:jc w:val="both"/>
        <w:rPr>
          <w:rFonts w:ascii="Palatino Linotype" w:hAnsi="Palatino Linotype"/>
        </w:rPr>
      </w:pPr>
    </w:p>
    <w:p w14:paraId="24D4B08B" w14:textId="35C4A85F" w:rsidR="005E7271" w:rsidRPr="00901E19" w:rsidRDefault="005E7271" w:rsidP="00901E19">
      <w:pPr>
        <w:spacing w:line="360" w:lineRule="auto"/>
        <w:jc w:val="both"/>
        <w:rPr>
          <w:rFonts w:ascii="Palatino Linotype" w:hAnsi="Palatino Linotype"/>
        </w:rPr>
      </w:pPr>
    </w:p>
    <w:p w14:paraId="2C267222" w14:textId="78F0AD28" w:rsidR="00D8322A" w:rsidRDefault="00D8322A" w:rsidP="00901E19">
      <w:pPr>
        <w:spacing w:line="360" w:lineRule="auto"/>
        <w:rPr>
          <w:rFonts w:ascii="Palatino Linotype" w:eastAsia="Times New Roman" w:hAnsi="Palatino Linotype" w:cs="Times New Roman"/>
          <w:b/>
          <w:u w:val="single"/>
        </w:rPr>
      </w:pPr>
    </w:p>
    <w:p w14:paraId="65659220" w14:textId="77777777" w:rsidR="00901E19" w:rsidRDefault="00901E19" w:rsidP="00901E19">
      <w:pPr>
        <w:spacing w:line="360" w:lineRule="auto"/>
        <w:rPr>
          <w:rFonts w:ascii="Palatino Linotype" w:eastAsia="Times New Roman" w:hAnsi="Palatino Linotype" w:cs="Times New Roman"/>
          <w:b/>
          <w:u w:val="single"/>
        </w:rPr>
      </w:pPr>
    </w:p>
    <w:p w14:paraId="04A3BBD5" w14:textId="77777777" w:rsidR="00901E19" w:rsidRDefault="00901E19" w:rsidP="00901E19">
      <w:pPr>
        <w:spacing w:line="360" w:lineRule="auto"/>
        <w:rPr>
          <w:rFonts w:ascii="Palatino Linotype" w:eastAsia="Times New Roman" w:hAnsi="Palatino Linotype" w:cs="Times New Roman"/>
          <w:b/>
          <w:u w:val="single"/>
        </w:rPr>
      </w:pPr>
    </w:p>
    <w:p w14:paraId="18698491" w14:textId="77777777" w:rsidR="00901E19" w:rsidRPr="00901E19" w:rsidRDefault="00901E19" w:rsidP="00901E19">
      <w:pPr>
        <w:spacing w:line="360" w:lineRule="auto"/>
        <w:rPr>
          <w:rFonts w:ascii="Palatino Linotype" w:eastAsia="Times New Roman" w:hAnsi="Palatino Linotype" w:cs="Times New Roman"/>
          <w:b/>
          <w:u w:val="single"/>
        </w:rPr>
      </w:pPr>
    </w:p>
    <w:p w14:paraId="31137936" w14:textId="302D1D0F" w:rsidR="00BC61B2" w:rsidRPr="00901E19" w:rsidRDefault="00A20B1F" w:rsidP="00901E19">
      <w:pPr>
        <w:spacing w:line="360" w:lineRule="auto"/>
        <w:jc w:val="center"/>
        <w:rPr>
          <w:rFonts w:ascii="Palatino Linotype" w:eastAsia="Times New Roman" w:hAnsi="Palatino Linotype" w:cs="Times New Roman"/>
          <w:b/>
          <w:u w:val="single"/>
        </w:rPr>
      </w:pPr>
      <w:r w:rsidRPr="00901E1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901E19" w:rsidRDefault="00DA7E2F" w:rsidP="00901E19">
          <w:pPr>
            <w:pStyle w:val="TtulodeTDC"/>
            <w:spacing w:before="0" w:line="360" w:lineRule="auto"/>
          </w:pPr>
        </w:p>
        <w:p w14:paraId="0D560578" w14:textId="77777777" w:rsidR="00C20578" w:rsidRPr="00901E19" w:rsidRDefault="00DA7E2F" w:rsidP="00901E19">
          <w:pPr>
            <w:pStyle w:val="TDC1"/>
            <w:spacing w:after="0" w:line="360" w:lineRule="auto"/>
            <w:rPr>
              <w:rFonts w:ascii="Palatino Linotype" w:hAnsi="Palatino Linotype"/>
              <w:noProof/>
              <w:sz w:val="22"/>
              <w:szCs w:val="22"/>
              <w:lang w:val="es-MX" w:eastAsia="es-MX"/>
            </w:rPr>
          </w:pPr>
          <w:r w:rsidRPr="00901E19">
            <w:rPr>
              <w:rFonts w:ascii="Palatino Linotype" w:hAnsi="Palatino Linotype"/>
            </w:rPr>
            <w:fldChar w:fldCharType="begin"/>
          </w:r>
          <w:r w:rsidRPr="00901E19">
            <w:rPr>
              <w:rFonts w:ascii="Palatino Linotype" w:hAnsi="Palatino Linotype"/>
            </w:rPr>
            <w:instrText xml:space="preserve"> TOC \o "1-3" \h \z \u </w:instrText>
          </w:r>
          <w:r w:rsidRPr="00901E19">
            <w:rPr>
              <w:rFonts w:ascii="Palatino Linotype" w:hAnsi="Palatino Linotype"/>
            </w:rPr>
            <w:fldChar w:fldCharType="separate"/>
          </w:r>
          <w:hyperlink w:anchor="_Toc535524201" w:history="1">
            <w:r w:rsidR="00C20578" w:rsidRPr="00901E19">
              <w:rPr>
                <w:rStyle w:val="Hipervnculo"/>
                <w:rFonts w:ascii="Palatino Linotype" w:hAnsi="Palatino Linotype"/>
                <w:b/>
                <w:noProof/>
              </w:rPr>
              <w:t>ANTECEDENTES</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_Toc535524201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3</w:t>
            </w:r>
            <w:r w:rsidR="00C20578" w:rsidRPr="00901E19">
              <w:rPr>
                <w:rFonts w:ascii="Palatino Linotype" w:hAnsi="Palatino Linotype"/>
                <w:noProof/>
                <w:webHidden/>
              </w:rPr>
              <w:fldChar w:fldCharType="end"/>
            </w:r>
          </w:hyperlink>
        </w:p>
        <w:p w14:paraId="79E1CB70" w14:textId="77777777" w:rsidR="00C20578" w:rsidRPr="00901E19" w:rsidRDefault="009360A6" w:rsidP="00901E19">
          <w:pPr>
            <w:pStyle w:val="TDC1"/>
            <w:spacing w:after="0" w:line="360" w:lineRule="auto"/>
            <w:rPr>
              <w:rFonts w:ascii="Palatino Linotype" w:hAnsi="Palatino Linotype"/>
              <w:noProof/>
              <w:sz w:val="22"/>
              <w:szCs w:val="22"/>
              <w:lang w:val="es-MX" w:eastAsia="es-MX"/>
            </w:rPr>
          </w:pPr>
          <w:hyperlink w:anchor="_Toc535524204" w:history="1">
            <w:r w:rsidR="00C20578" w:rsidRPr="00901E19">
              <w:rPr>
                <w:rStyle w:val="Hipervnculo"/>
                <w:rFonts w:ascii="Palatino Linotype" w:hAnsi="Palatino Linotype"/>
                <w:b/>
                <w:noProof/>
              </w:rPr>
              <w:t>CONSIDERANDO</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_Toc535524204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8</w:t>
            </w:r>
            <w:r w:rsidR="00C20578" w:rsidRPr="00901E19">
              <w:rPr>
                <w:rFonts w:ascii="Palatino Linotype" w:hAnsi="Palatino Linotype"/>
                <w:noProof/>
                <w:webHidden/>
              </w:rPr>
              <w:fldChar w:fldCharType="end"/>
            </w:r>
          </w:hyperlink>
        </w:p>
        <w:p w14:paraId="6646712F" w14:textId="77777777" w:rsidR="00C20578" w:rsidRPr="00901E19" w:rsidRDefault="009360A6" w:rsidP="00901E19">
          <w:pPr>
            <w:pStyle w:val="TDC2"/>
            <w:spacing w:after="0" w:line="360" w:lineRule="auto"/>
            <w:jc w:val="both"/>
            <w:rPr>
              <w:rFonts w:ascii="Palatino Linotype" w:hAnsi="Palatino Linotype"/>
              <w:noProof/>
              <w:sz w:val="22"/>
              <w:szCs w:val="22"/>
              <w:lang w:val="es-MX" w:eastAsia="es-MX"/>
            </w:rPr>
          </w:pPr>
          <w:hyperlink w:anchor="_Toc535524205" w:history="1">
            <w:r w:rsidR="00C20578" w:rsidRPr="00901E19">
              <w:rPr>
                <w:rStyle w:val="Hipervnculo"/>
                <w:rFonts w:ascii="Palatino Linotype" w:hAnsi="Palatino Linotype"/>
                <w:b/>
                <w:noProof/>
              </w:rPr>
              <w:t>PRIMERO. De la competencia</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_Toc535524205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8</w:t>
            </w:r>
            <w:r w:rsidR="00C20578" w:rsidRPr="00901E19">
              <w:rPr>
                <w:rFonts w:ascii="Palatino Linotype" w:hAnsi="Palatino Linotype"/>
                <w:noProof/>
                <w:webHidden/>
              </w:rPr>
              <w:fldChar w:fldCharType="end"/>
            </w:r>
          </w:hyperlink>
        </w:p>
        <w:p w14:paraId="37710EB0" w14:textId="77777777" w:rsidR="00C20578" w:rsidRPr="00901E19" w:rsidRDefault="009360A6" w:rsidP="00901E19">
          <w:pPr>
            <w:pStyle w:val="TDC2"/>
            <w:spacing w:after="0" w:line="360" w:lineRule="auto"/>
            <w:jc w:val="both"/>
            <w:rPr>
              <w:rFonts w:ascii="Palatino Linotype" w:hAnsi="Palatino Linotype"/>
              <w:noProof/>
              <w:sz w:val="22"/>
              <w:szCs w:val="22"/>
              <w:lang w:val="es-MX" w:eastAsia="es-MX"/>
            </w:rPr>
          </w:pPr>
          <w:hyperlink w:anchor="_Toc535524206" w:history="1">
            <w:r w:rsidR="00C20578" w:rsidRPr="00901E19">
              <w:rPr>
                <w:rStyle w:val="Hipervnculo"/>
                <w:rFonts w:ascii="Palatino Linotype" w:hAnsi="Palatino Linotype"/>
                <w:b/>
                <w:noProof/>
              </w:rPr>
              <w:t>SEGUNDO. De la oportunidad y procedencia.</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_Toc535524206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9</w:t>
            </w:r>
            <w:r w:rsidR="00C20578" w:rsidRPr="00901E19">
              <w:rPr>
                <w:rFonts w:ascii="Palatino Linotype" w:hAnsi="Palatino Linotype"/>
                <w:noProof/>
                <w:webHidden/>
              </w:rPr>
              <w:fldChar w:fldCharType="end"/>
            </w:r>
          </w:hyperlink>
        </w:p>
        <w:p w14:paraId="074D3E06" w14:textId="77777777" w:rsidR="00C20578" w:rsidRPr="00901E19" w:rsidRDefault="009360A6" w:rsidP="00901E19">
          <w:pPr>
            <w:pStyle w:val="TDC2"/>
            <w:spacing w:after="0" w:line="360" w:lineRule="auto"/>
            <w:jc w:val="both"/>
            <w:rPr>
              <w:rFonts w:ascii="Palatino Linotype" w:hAnsi="Palatino Linotype"/>
              <w:noProof/>
              <w:sz w:val="22"/>
              <w:szCs w:val="22"/>
              <w:lang w:val="es-MX" w:eastAsia="es-MX"/>
            </w:rPr>
          </w:pPr>
          <w:hyperlink w:anchor="_Toc535524207" w:history="1">
            <w:r w:rsidR="00C20578" w:rsidRPr="00901E19">
              <w:rPr>
                <w:rStyle w:val="Hipervnculo"/>
                <w:rFonts w:ascii="Palatino Linotype" w:hAnsi="Palatino Linotype"/>
                <w:b/>
                <w:noProof/>
              </w:rPr>
              <w:t xml:space="preserve">TERCERO. Del planteamiento de la </w:t>
            </w:r>
            <w:r w:rsidR="00C20578" w:rsidRPr="00901E19">
              <w:rPr>
                <w:rStyle w:val="Hipervnculo"/>
                <w:rFonts w:ascii="Palatino Linotype" w:hAnsi="Palatino Linotype"/>
                <w:b/>
                <w:i/>
                <w:noProof/>
              </w:rPr>
              <w:t>Litis</w:t>
            </w:r>
            <w:r w:rsidR="00C20578" w:rsidRPr="00901E19">
              <w:rPr>
                <w:rStyle w:val="Hipervnculo"/>
                <w:rFonts w:ascii="Palatino Linotype" w:hAnsi="Palatino Linotype"/>
                <w:b/>
                <w:noProof/>
              </w:rPr>
              <w:t>.</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_Toc535524207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9</w:t>
            </w:r>
            <w:r w:rsidR="00C20578" w:rsidRPr="00901E19">
              <w:rPr>
                <w:rFonts w:ascii="Palatino Linotype" w:hAnsi="Palatino Linotype"/>
                <w:noProof/>
                <w:webHidden/>
              </w:rPr>
              <w:fldChar w:fldCharType="end"/>
            </w:r>
          </w:hyperlink>
        </w:p>
        <w:p w14:paraId="3951159E" w14:textId="77777777" w:rsidR="00C20578" w:rsidRPr="00901E19" w:rsidRDefault="009360A6" w:rsidP="00901E19">
          <w:pPr>
            <w:pStyle w:val="TDC2"/>
            <w:spacing w:after="0" w:line="360" w:lineRule="auto"/>
            <w:jc w:val="both"/>
            <w:rPr>
              <w:rFonts w:ascii="Palatino Linotype" w:hAnsi="Palatino Linotype"/>
              <w:noProof/>
              <w:sz w:val="22"/>
              <w:szCs w:val="22"/>
              <w:lang w:val="es-MX" w:eastAsia="es-MX"/>
            </w:rPr>
          </w:pPr>
          <w:hyperlink w:anchor="_Toc535524208" w:history="1">
            <w:r w:rsidR="00C20578" w:rsidRPr="00901E19">
              <w:rPr>
                <w:rStyle w:val="Hipervnculo"/>
                <w:rFonts w:ascii="Palatino Linotype" w:hAnsi="Palatino Linotype" w:cs="Arial"/>
                <w:b/>
                <w:noProof/>
              </w:rPr>
              <w:t>CUARTO. Estudio y Resolución del asunto.</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_Toc535524208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11</w:t>
            </w:r>
            <w:r w:rsidR="00C20578" w:rsidRPr="00901E19">
              <w:rPr>
                <w:rFonts w:ascii="Palatino Linotype" w:hAnsi="Palatino Linotype"/>
                <w:noProof/>
                <w:webHidden/>
              </w:rPr>
              <w:fldChar w:fldCharType="end"/>
            </w:r>
          </w:hyperlink>
        </w:p>
        <w:p w14:paraId="76B71308" w14:textId="77777777" w:rsidR="00C20578" w:rsidRPr="00901E19" w:rsidRDefault="009360A6" w:rsidP="00901E19">
          <w:pPr>
            <w:pStyle w:val="TDC3"/>
            <w:tabs>
              <w:tab w:val="right" w:leader="dot" w:pos="8828"/>
            </w:tabs>
            <w:spacing w:after="0" w:line="360" w:lineRule="auto"/>
            <w:jc w:val="both"/>
            <w:rPr>
              <w:rFonts w:ascii="Palatino Linotype" w:hAnsi="Palatino Linotype"/>
              <w:noProof/>
            </w:rPr>
          </w:pPr>
          <w:hyperlink w:anchor="_Toc535524209" w:history="1">
            <w:r w:rsidR="00C20578" w:rsidRPr="00901E19">
              <w:rPr>
                <w:rStyle w:val="Hipervnculo"/>
                <w:rFonts w:ascii="Palatino Linotype" w:hAnsi="Palatino Linotype" w:cs="Arial"/>
                <w:b/>
                <w:noProof/>
              </w:rPr>
              <w:t>I. Del deber del SUJETO OBLIGADO de promover, respetar, proteger y garantizar el derecho de acceso a la información pública.</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_Toc535524209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11</w:t>
            </w:r>
            <w:r w:rsidR="00C20578" w:rsidRPr="00901E19">
              <w:rPr>
                <w:rFonts w:ascii="Palatino Linotype" w:hAnsi="Palatino Linotype"/>
                <w:noProof/>
                <w:webHidden/>
              </w:rPr>
              <w:fldChar w:fldCharType="end"/>
            </w:r>
          </w:hyperlink>
        </w:p>
        <w:p w14:paraId="6862026E" w14:textId="77777777" w:rsidR="00C20578" w:rsidRPr="00901E19" w:rsidRDefault="009360A6" w:rsidP="00901E19">
          <w:pPr>
            <w:pStyle w:val="TDC3"/>
            <w:tabs>
              <w:tab w:val="right" w:leader="dot" w:pos="8828"/>
            </w:tabs>
            <w:spacing w:after="0" w:line="360" w:lineRule="auto"/>
            <w:jc w:val="both"/>
            <w:rPr>
              <w:rFonts w:ascii="Palatino Linotype" w:hAnsi="Palatino Linotype"/>
              <w:noProof/>
            </w:rPr>
          </w:pPr>
          <w:hyperlink w:anchor="_Toc535524210" w:history="1">
            <w:r w:rsidR="00C20578" w:rsidRPr="00901E19">
              <w:rPr>
                <w:rStyle w:val="Hipervnculo"/>
                <w:rFonts w:ascii="Palatino Linotype" w:hAnsi="Palatino Linotype"/>
                <w:b/>
                <w:noProof/>
              </w:rPr>
              <w:t>II. De los agravios señalados en el recurso de revisión.</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_Toc535524210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14</w:t>
            </w:r>
            <w:r w:rsidR="00C20578" w:rsidRPr="00901E19">
              <w:rPr>
                <w:rFonts w:ascii="Palatino Linotype" w:hAnsi="Palatino Linotype"/>
                <w:noProof/>
                <w:webHidden/>
              </w:rPr>
              <w:fldChar w:fldCharType="end"/>
            </w:r>
          </w:hyperlink>
        </w:p>
        <w:p w14:paraId="13041ECA" w14:textId="77777777" w:rsidR="00C20578" w:rsidRPr="00901E19" w:rsidRDefault="009360A6" w:rsidP="00901E19">
          <w:pPr>
            <w:pStyle w:val="TDC3"/>
            <w:tabs>
              <w:tab w:val="right" w:leader="dot" w:pos="8828"/>
            </w:tabs>
            <w:spacing w:after="0" w:line="360" w:lineRule="auto"/>
            <w:jc w:val="both"/>
            <w:rPr>
              <w:rFonts w:ascii="Palatino Linotype" w:hAnsi="Palatino Linotype"/>
              <w:noProof/>
            </w:rPr>
          </w:pPr>
          <w:hyperlink w:anchor="_Toc535524211" w:history="1">
            <w:r w:rsidR="00C20578" w:rsidRPr="00901E19">
              <w:rPr>
                <w:rStyle w:val="Hipervnculo"/>
                <w:rFonts w:ascii="Palatino Linotype" w:hAnsi="Palatino Linotype"/>
                <w:b/>
                <w:noProof/>
              </w:rPr>
              <w:t>III. De la competencia del SUJETO OBLIGADO para poseer, generar o administrar la información solicitada.</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_Toc535524211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17</w:t>
            </w:r>
            <w:r w:rsidR="00C20578" w:rsidRPr="00901E19">
              <w:rPr>
                <w:rFonts w:ascii="Palatino Linotype" w:hAnsi="Palatino Linotype"/>
                <w:noProof/>
                <w:webHidden/>
              </w:rPr>
              <w:fldChar w:fldCharType="end"/>
            </w:r>
          </w:hyperlink>
        </w:p>
        <w:p w14:paraId="201DE348" w14:textId="77777777" w:rsidR="00C20578" w:rsidRPr="00901E19" w:rsidRDefault="009360A6" w:rsidP="00901E19">
          <w:pPr>
            <w:pStyle w:val="TDC3"/>
            <w:tabs>
              <w:tab w:val="right" w:leader="dot" w:pos="8828"/>
            </w:tabs>
            <w:spacing w:after="0" w:line="360" w:lineRule="auto"/>
            <w:jc w:val="both"/>
            <w:rPr>
              <w:rFonts w:ascii="Palatino Linotype" w:hAnsi="Palatino Linotype"/>
              <w:noProof/>
            </w:rPr>
          </w:pPr>
          <w:hyperlink w:anchor="_Toc535524212" w:history="1">
            <w:r w:rsidR="00C20578" w:rsidRPr="00901E19">
              <w:rPr>
                <w:rStyle w:val="Hipervnculo"/>
                <w:rFonts w:ascii="Palatino Linotype" w:hAnsi="Palatino Linotype"/>
                <w:b/>
                <w:noProof/>
              </w:rPr>
              <w:t>IV. De las manifestaciones subjetivas vertidas en el recurso de revisión.</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_Toc535524212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23</w:t>
            </w:r>
            <w:r w:rsidR="00C20578" w:rsidRPr="00901E19">
              <w:rPr>
                <w:rFonts w:ascii="Palatino Linotype" w:hAnsi="Palatino Linotype"/>
                <w:noProof/>
                <w:webHidden/>
              </w:rPr>
              <w:fldChar w:fldCharType="end"/>
            </w:r>
          </w:hyperlink>
        </w:p>
        <w:p w14:paraId="35A507F7" w14:textId="77777777" w:rsidR="00C20578" w:rsidRPr="00901E19" w:rsidRDefault="009360A6" w:rsidP="00901E19">
          <w:pPr>
            <w:pStyle w:val="TDC2"/>
            <w:spacing w:after="0" w:line="360" w:lineRule="auto"/>
            <w:jc w:val="both"/>
            <w:rPr>
              <w:rFonts w:ascii="Palatino Linotype" w:hAnsi="Palatino Linotype"/>
              <w:noProof/>
              <w:sz w:val="22"/>
              <w:szCs w:val="22"/>
              <w:lang w:val="es-MX" w:eastAsia="es-MX"/>
            </w:rPr>
          </w:pPr>
          <w:hyperlink w:anchor="_Toc535524213" w:history="1">
            <w:r w:rsidR="00C20578" w:rsidRPr="00901E19">
              <w:rPr>
                <w:rStyle w:val="Hipervnculo"/>
                <w:rFonts w:ascii="Palatino Linotype" w:hAnsi="Palatino Linotype"/>
                <w:b/>
                <w:noProof/>
              </w:rPr>
              <w:t>QUINTO. De la versión pública.</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_Toc535524213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26</w:t>
            </w:r>
            <w:r w:rsidR="00C20578" w:rsidRPr="00901E19">
              <w:rPr>
                <w:rFonts w:ascii="Palatino Linotype" w:hAnsi="Palatino Linotype"/>
                <w:noProof/>
                <w:webHidden/>
              </w:rPr>
              <w:fldChar w:fldCharType="end"/>
            </w:r>
          </w:hyperlink>
        </w:p>
        <w:p w14:paraId="172F5B29" w14:textId="77777777" w:rsidR="00C20578" w:rsidRPr="00901E19" w:rsidRDefault="009360A6" w:rsidP="00901E19">
          <w:pPr>
            <w:pStyle w:val="TDC1"/>
            <w:spacing w:after="0" w:line="360" w:lineRule="auto"/>
            <w:rPr>
              <w:rFonts w:ascii="Palatino Linotype" w:hAnsi="Palatino Linotype"/>
              <w:noProof/>
              <w:sz w:val="22"/>
              <w:szCs w:val="22"/>
              <w:lang w:val="es-MX" w:eastAsia="es-MX"/>
            </w:rPr>
          </w:pPr>
          <w:hyperlink w:anchor="_Toc535524214" w:history="1">
            <w:r w:rsidR="00C20578" w:rsidRPr="00901E19">
              <w:rPr>
                <w:rStyle w:val="Hipervnculo"/>
                <w:rFonts w:ascii="Palatino Linotype" w:hAnsi="Palatino Linotype"/>
                <w:b/>
                <w:noProof/>
              </w:rPr>
              <w:t>R E S O L U T I V O S</w:t>
            </w:r>
            <w:r w:rsidR="00C20578" w:rsidRPr="00901E19">
              <w:rPr>
                <w:rFonts w:ascii="Palatino Linotype" w:hAnsi="Palatino Linotype"/>
                <w:noProof/>
                <w:webHidden/>
              </w:rPr>
              <w:tab/>
            </w:r>
            <w:r w:rsidR="00C20578" w:rsidRPr="00901E19">
              <w:rPr>
                <w:rFonts w:ascii="Palatino Linotype" w:hAnsi="Palatino Linotype"/>
                <w:noProof/>
                <w:webHidden/>
              </w:rPr>
              <w:fldChar w:fldCharType="begin"/>
            </w:r>
            <w:r w:rsidR="00C20578" w:rsidRPr="00901E19">
              <w:rPr>
                <w:rFonts w:ascii="Palatino Linotype" w:hAnsi="Palatino Linotype"/>
                <w:noProof/>
                <w:webHidden/>
              </w:rPr>
              <w:instrText xml:space="preserve"> PAGEREF _Toc535524214 \h </w:instrText>
            </w:r>
            <w:r w:rsidR="00C20578" w:rsidRPr="00901E19">
              <w:rPr>
                <w:rFonts w:ascii="Palatino Linotype" w:hAnsi="Palatino Linotype"/>
                <w:noProof/>
                <w:webHidden/>
              </w:rPr>
            </w:r>
            <w:r w:rsidR="00C20578" w:rsidRPr="00901E19">
              <w:rPr>
                <w:rFonts w:ascii="Palatino Linotype" w:hAnsi="Palatino Linotype"/>
                <w:noProof/>
                <w:webHidden/>
              </w:rPr>
              <w:fldChar w:fldCharType="separate"/>
            </w:r>
            <w:r w:rsidR="00A1349A">
              <w:rPr>
                <w:rFonts w:ascii="Palatino Linotype" w:hAnsi="Palatino Linotype"/>
                <w:noProof/>
                <w:webHidden/>
              </w:rPr>
              <w:t>38</w:t>
            </w:r>
            <w:r w:rsidR="00C20578" w:rsidRPr="00901E19">
              <w:rPr>
                <w:rFonts w:ascii="Palatino Linotype" w:hAnsi="Palatino Linotype"/>
                <w:noProof/>
                <w:webHidden/>
              </w:rPr>
              <w:fldChar w:fldCharType="end"/>
            </w:r>
          </w:hyperlink>
        </w:p>
        <w:p w14:paraId="07A9A973" w14:textId="4B76B638" w:rsidR="00DA7E2F" w:rsidRPr="00901E19" w:rsidRDefault="00901E19" w:rsidP="00901E19">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706368" behindDoc="0" locked="0" layoutInCell="1" allowOverlap="1" wp14:anchorId="243964F4" wp14:editId="19A35376">
                    <wp:simplePos x="0" y="0"/>
                    <wp:positionH relativeFrom="column">
                      <wp:posOffset>129539</wp:posOffset>
                    </wp:positionH>
                    <wp:positionV relativeFrom="paragraph">
                      <wp:posOffset>147319</wp:posOffset>
                    </wp:positionV>
                    <wp:extent cx="5534025" cy="2381250"/>
                    <wp:effectExtent l="57150" t="38100" r="66675" b="95250"/>
                    <wp:wrapNone/>
                    <wp:docPr id="11" name="Conector recto 11"/>
                    <wp:cNvGraphicFramePr/>
                    <a:graphic xmlns:a="http://schemas.openxmlformats.org/drawingml/2006/main">
                      <a:graphicData uri="http://schemas.microsoft.com/office/word/2010/wordprocessingShape">
                        <wps:wsp>
                          <wps:cNvCnPr/>
                          <wps:spPr>
                            <a:xfrm flipH="1" flipV="1">
                              <a:off x="0" y="0"/>
                              <a:ext cx="5534025" cy="2381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4E66C" id="Conector recto 11"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1.6pt" to="445.95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" strokecolor="#4f81bd [3204]" strokeweight="2pt">
                    <v:shadow on="t" color="black" opacity="24903f" origin=",.5" offset="0,.55556mm"/>
                  </v:line>
                </w:pict>
              </mc:Fallback>
            </mc:AlternateContent>
          </w:r>
          <w:r w:rsidR="00DA7E2F" w:rsidRPr="00901E19">
            <w:rPr>
              <w:rFonts w:ascii="Palatino Linotype" w:hAnsi="Palatino Linotype"/>
              <w:b/>
              <w:bCs/>
              <w:lang w:val="es-ES"/>
            </w:rPr>
            <w:fldChar w:fldCharType="end"/>
          </w:r>
        </w:p>
      </w:sdtContent>
    </w:sdt>
    <w:p w14:paraId="5E41A56F" w14:textId="189C88EF" w:rsidR="000D5A1D" w:rsidRDefault="000D5A1D" w:rsidP="00901E19">
      <w:pPr>
        <w:spacing w:line="360" w:lineRule="auto"/>
        <w:ind w:left="708"/>
        <w:jc w:val="center"/>
        <w:rPr>
          <w:rFonts w:ascii="Palatino Linotype" w:hAnsi="Palatino Linotype"/>
          <w:b/>
        </w:rPr>
      </w:pPr>
    </w:p>
    <w:p w14:paraId="5ADFD18A" w14:textId="77777777" w:rsidR="00901E19" w:rsidRPr="00901E19" w:rsidRDefault="00901E19" w:rsidP="00901E19">
      <w:pPr>
        <w:spacing w:line="360" w:lineRule="auto"/>
        <w:ind w:left="708"/>
        <w:jc w:val="center"/>
        <w:rPr>
          <w:rFonts w:ascii="Palatino Linotype" w:hAnsi="Palatino Linotype"/>
          <w:b/>
        </w:rPr>
      </w:pPr>
    </w:p>
    <w:p w14:paraId="6C870033" w14:textId="77777777" w:rsidR="00901E19" w:rsidRDefault="00901E19" w:rsidP="00901E19">
      <w:pPr>
        <w:tabs>
          <w:tab w:val="left" w:pos="3465"/>
        </w:tabs>
        <w:spacing w:line="360" w:lineRule="auto"/>
        <w:jc w:val="both"/>
        <w:rPr>
          <w:rFonts w:ascii="Palatino Linotype" w:hAnsi="Palatino Linotype"/>
        </w:rPr>
      </w:pPr>
    </w:p>
    <w:p w14:paraId="121FA0B0" w14:textId="77777777" w:rsidR="00901E19" w:rsidRDefault="00901E19" w:rsidP="00901E19">
      <w:pPr>
        <w:tabs>
          <w:tab w:val="left" w:pos="3465"/>
        </w:tabs>
        <w:spacing w:line="360" w:lineRule="auto"/>
        <w:jc w:val="both"/>
        <w:rPr>
          <w:rFonts w:ascii="Palatino Linotype" w:hAnsi="Palatino Linotype"/>
        </w:rPr>
      </w:pPr>
    </w:p>
    <w:p w14:paraId="626432AA" w14:textId="77777777" w:rsidR="00901E19" w:rsidRDefault="00901E19" w:rsidP="00901E19">
      <w:pPr>
        <w:tabs>
          <w:tab w:val="left" w:pos="3465"/>
        </w:tabs>
        <w:spacing w:line="360" w:lineRule="auto"/>
        <w:jc w:val="both"/>
        <w:rPr>
          <w:rFonts w:ascii="Palatino Linotype" w:hAnsi="Palatino Linotype"/>
        </w:rPr>
      </w:pPr>
    </w:p>
    <w:p w14:paraId="38F87C79" w14:textId="77777777" w:rsidR="00901E19" w:rsidRDefault="00901E19" w:rsidP="00901E19">
      <w:pPr>
        <w:tabs>
          <w:tab w:val="left" w:pos="3465"/>
        </w:tabs>
        <w:spacing w:line="360" w:lineRule="auto"/>
        <w:jc w:val="both"/>
        <w:rPr>
          <w:rFonts w:ascii="Palatino Linotype" w:hAnsi="Palatino Linotype"/>
        </w:rPr>
      </w:pPr>
    </w:p>
    <w:p w14:paraId="2FCC0A32" w14:textId="41AFEAA5" w:rsidR="00901E19" w:rsidRDefault="009B11D6" w:rsidP="00901E19">
      <w:pPr>
        <w:tabs>
          <w:tab w:val="left" w:pos="3465"/>
        </w:tabs>
        <w:spacing w:line="360" w:lineRule="auto"/>
        <w:jc w:val="both"/>
        <w:rPr>
          <w:rFonts w:ascii="Palatino Linotype" w:hAnsi="Palatino Linotype"/>
        </w:rPr>
      </w:pPr>
      <w:r w:rsidRPr="00901E19">
        <w:rPr>
          <w:rFonts w:ascii="Palatino Linotype" w:hAnsi="Palatino Linotype"/>
        </w:rPr>
        <w:lastRenderedPageBreak/>
        <w:t>R</w:t>
      </w:r>
      <w:r w:rsidR="00662C69" w:rsidRPr="00901E19">
        <w:rPr>
          <w:rFonts w:ascii="Palatino Linotype" w:hAnsi="Palatino Linotype"/>
        </w:rPr>
        <w:t>esolución del Pleno del Instituto de Transparencia, Acceso a la Información Pública y Protección de Datos Personales del Estado de México y Mun</w:t>
      </w:r>
      <w:r w:rsidR="000D5A1D" w:rsidRPr="00901E19">
        <w:rPr>
          <w:rFonts w:ascii="Palatino Linotype" w:hAnsi="Palatino Linotype"/>
        </w:rPr>
        <w:t>icipios, con</w:t>
      </w:r>
      <w:r w:rsidR="00662C69" w:rsidRPr="00901E19">
        <w:rPr>
          <w:rFonts w:ascii="Palatino Linotype" w:hAnsi="Palatino Linotype"/>
        </w:rPr>
        <w:t xml:space="preserve"> </w:t>
      </w:r>
      <w:r w:rsidR="00485DB6" w:rsidRPr="00901E19">
        <w:rPr>
          <w:rFonts w:ascii="Palatino Linotype" w:hAnsi="Palatino Linotype"/>
        </w:rPr>
        <w:t xml:space="preserve">domicilio </w:t>
      </w:r>
      <w:r w:rsidR="00662C69" w:rsidRPr="00901E19">
        <w:rPr>
          <w:rFonts w:ascii="Palatino Linotype" w:hAnsi="Palatino Linotype"/>
        </w:rPr>
        <w:t xml:space="preserve">en Metepec, Estado de México; de </w:t>
      </w:r>
      <w:r w:rsidR="00875DF8" w:rsidRPr="00901E19">
        <w:rPr>
          <w:rFonts w:ascii="Palatino Linotype" w:hAnsi="Palatino Linotype"/>
        </w:rPr>
        <w:t xml:space="preserve">fecha </w:t>
      </w:r>
      <w:r w:rsidR="00183769" w:rsidRPr="00901E19">
        <w:rPr>
          <w:rFonts w:ascii="Palatino Linotype" w:hAnsi="Palatino Linotype"/>
        </w:rPr>
        <w:t>veintitrés</w:t>
      </w:r>
      <w:r w:rsidR="00875DF8" w:rsidRPr="00901E19">
        <w:rPr>
          <w:rFonts w:ascii="Palatino Linotype" w:hAnsi="Palatino Linotype"/>
        </w:rPr>
        <w:t xml:space="preserve"> (</w:t>
      </w:r>
      <w:r w:rsidR="00183769" w:rsidRPr="00901E19">
        <w:rPr>
          <w:rFonts w:ascii="Palatino Linotype" w:hAnsi="Palatino Linotype"/>
        </w:rPr>
        <w:t>23</w:t>
      </w:r>
      <w:r w:rsidR="00875DF8" w:rsidRPr="00901E19">
        <w:rPr>
          <w:rFonts w:ascii="Palatino Linotype" w:hAnsi="Palatino Linotype"/>
        </w:rPr>
        <w:t xml:space="preserve">) de </w:t>
      </w:r>
      <w:r w:rsidR="00183769" w:rsidRPr="00901E19">
        <w:rPr>
          <w:rFonts w:ascii="Palatino Linotype" w:hAnsi="Palatino Linotype"/>
        </w:rPr>
        <w:t>enero</w:t>
      </w:r>
      <w:r w:rsidR="0039142B" w:rsidRPr="00901E19">
        <w:rPr>
          <w:rFonts w:ascii="Palatino Linotype" w:hAnsi="Palatino Linotype"/>
        </w:rPr>
        <w:t xml:space="preserve"> d</w:t>
      </w:r>
      <w:r w:rsidR="00875DF8" w:rsidRPr="00901E19">
        <w:rPr>
          <w:rFonts w:ascii="Palatino Linotype" w:hAnsi="Palatino Linotype"/>
        </w:rPr>
        <w:t xml:space="preserve">e dos mil </w:t>
      </w:r>
      <w:r w:rsidR="00183769" w:rsidRPr="00901E19">
        <w:rPr>
          <w:rFonts w:ascii="Palatino Linotype" w:hAnsi="Palatino Linotype"/>
        </w:rPr>
        <w:t>diecinueve</w:t>
      </w:r>
      <w:r w:rsidR="00662C69" w:rsidRPr="00901E19">
        <w:rPr>
          <w:rFonts w:ascii="Palatino Linotype" w:hAnsi="Palatino Linotype"/>
        </w:rPr>
        <w:t>.</w:t>
      </w:r>
    </w:p>
    <w:p w14:paraId="14C9848D" w14:textId="77777777" w:rsidR="00901E19" w:rsidRPr="00901E19" w:rsidRDefault="00901E19" w:rsidP="00901E19">
      <w:pPr>
        <w:tabs>
          <w:tab w:val="left" w:pos="3465"/>
        </w:tabs>
        <w:spacing w:line="360" w:lineRule="auto"/>
        <w:jc w:val="both"/>
        <w:rPr>
          <w:rFonts w:ascii="Palatino Linotype" w:hAnsi="Palatino Linotype"/>
        </w:rPr>
      </w:pPr>
    </w:p>
    <w:p w14:paraId="02C1324E" w14:textId="16263396" w:rsidR="00662C69" w:rsidRDefault="00662C69" w:rsidP="00901E19">
      <w:pPr>
        <w:spacing w:line="360" w:lineRule="auto"/>
        <w:jc w:val="both"/>
        <w:rPr>
          <w:rFonts w:ascii="Palatino Linotype" w:hAnsi="Palatino Linotype"/>
        </w:rPr>
      </w:pPr>
      <w:r w:rsidRPr="00901E19">
        <w:rPr>
          <w:rFonts w:ascii="Palatino Linotype" w:hAnsi="Palatino Linotype"/>
          <w:b/>
        </w:rPr>
        <w:t>VISTO</w:t>
      </w:r>
      <w:r w:rsidRPr="00901E19">
        <w:rPr>
          <w:rFonts w:ascii="Palatino Linotype" w:hAnsi="Palatino Linotype"/>
        </w:rPr>
        <w:t xml:space="preserve"> el expediente electrónico for</w:t>
      </w:r>
      <w:r w:rsidR="00D37494" w:rsidRPr="00901E19">
        <w:rPr>
          <w:rFonts w:ascii="Palatino Linotype" w:hAnsi="Palatino Linotype"/>
        </w:rPr>
        <w:t>mado con motivo del</w:t>
      </w:r>
      <w:r w:rsidRPr="00901E19">
        <w:rPr>
          <w:rFonts w:ascii="Palatino Linotype" w:hAnsi="Palatino Linotype"/>
        </w:rPr>
        <w:t xml:space="preserve"> recurso de revisión </w:t>
      </w:r>
      <w:r w:rsidR="00183769" w:rsidRPr="00901E19">
        <w:rPr>
          <w:rFonts w:ascii="Palatino Linotype" w:hAnsi="Palatino Linotype"/>
          <w:b/>
        </w:rPr>
        <w:t>04278</w:t>
      </w:r>
      <w:r w:rsidR="0039142B" w:rsidRPr="00901E19">
        <w:rPr>
          <w:rFonts w:ascii="Palatino Linotype" w:hAnsi="Palatino Linotype"/>
          <w:b/>
        </w:rPr>
        <w:t>/INFOEM/IP/RR/2018</w:t>
      </w:r>
      <w:r w:rsidR="00AF3D59" w:rsidRPr="00901E19">
        <w:rPr>
          <w:rFonts w:ascii="Palatino Linotype" w:hAnsi="Palatino Linotype" w:cs="Arial"/>
          <w:b/>
          <w:bCs/>
        </w:rPr>
        <w:t>;</w:t>
      </w:r>
      <w:r w:rsidR="00335BFE" w:rsidRPr="00901E19">
        <w:rPr>
          <w:rFonts w:ascii="Palatino Linotype" w:hAnsi="Palatino Linotype" w:cs="Arial"/>
          <w:b/>
          <w:bCs/>
        </w:rPr>
        <w:t xml:space="preserve"> </w:t>
      </w:r>
      <w:r w:rsidRPr="00901E19">
        <w:rPr>
          <w:rFonts w:ascii="Palatino Linotype" w:hAnsi="Palatino Linotype"/>
        </w:rPr>
        <w:t xml:space="preserve">promovido por </w:t>
      </w:r>
      <w:r w:rsidR="009360A6" w:rsidRPr="009360A6">
        <w:rPr>
          <w:rFonts w:ascii="Palatino Linotype" w:hAnsi="Palatino Linotype"/>
          <w:b/>
          <w:szCs w:val="22"/>
          <w:highlight w:val="black"/>
        </w:rPr>
        <w:t>-------------------------------</w:t>
      </w:r>
      <w:r w:rsidRPr="00901E19">
        <w:rPr>
          <w:rFonts w:ascii="Palatino Linotype" w:hAnsi="Palatino Linotype"/>
          <w:b/>
        </w:rPr>
        <w:t xml:space="preserve">, </w:t>
      </w:r>
      <w:r w:rsidRPr="00901E19">
        <w:rPr>
          <w:rFonts w:ascii="Palatino Linotype" w:hAnsi="Palatino Linotype" w:cs="Arial"/>
        </w:rPr>
        <w:t xml:space="preserve">en su </w:t>
      </w:r>
      <w:r w:rsidR="00D83C17" w:rsidRPr="00901E19">
        <w:rPr>
          <w:rFonts w:ascii="Palatino Linotype" w:hAnsi="Palatino Linotype" w:cs="Arial"/>
        </w:rPr>
        <w:t>calidad</w:t>
      </w:r>
      <w:r w:rsidRPr="00901E19">
        <w:rPr>
          <w:rFonts w:ascii="Palatino Linotype" w:hAnsi="Palatino Linotype" w:cs="Arial"/>
        </w:rPr>
        <w:t xml:space="preserve"> de </w:t>
      </w:r>
      <w:r w:rsidRPr="00901E19">
        <w:rPr>
          <w:rFonts w:ascii="Palatino Linotype" w:hAnsi="Palatino Linotype" w:cs="Arial"/>
          <w:b/>
        </w:rPr>
        <w:t>RECURRENTE</w:t>
      </w:r>
      <w:r w:rsidRPr="00901E19">
        <w:rPr>
          <w:rFonts w:ascii="Palatino Linotype" w:hAnsi="Palatino Linotype" w:cs="Arial"/>
        </w:rPr>
        <w:t xml:space="preserve">, en contra </w:t>
      </w:r>
      <w:r w:rsidR="000D5A1D" w:rsidRPr="00901E19">
        <w:rPr>
          <w:rFonts w:ascii="Palatino Linotype" w:hAnsi="Palatino Linotype" w:cs="Arial"/>
        </w:rPr>
        <w:t xml:space="preserve">de </w:t>
      </w:r>
      <w:r w:rsidR="00843908" w:rsidRPr="00901E19">
        <w:rPr>
          <w:rFonts w:ascii="Palatino Linotype" w:hAnsi="Palatino Linotype" w:cs="Arial"/>
        </w:rPr>
        <w:t>la respuesta del</w:t>
      </w:r>
      <w:r w:rsidR="00133CE5" w:rsidRPr="00901E19">
        <w:rPr>
          <w:rFonts w:ascii="Palatino Linotype" w:hAnsi="Palatino Linotype"/>
        </w:rPr>
        <w:t xml:space="preserve"> </w:t>
      </w:r>
      <w:r w:rsidR="00183769" w:rsidRPr="00901E19">
        <w:rPr>
          <w:rFonts w:ascii="Palatino Linotype" w:hAnsi="Palatino Linotype"/>
          <w:b/>
        </w:rPr>
        <w:t>Ayuntamiento de Tlalnepantla de Baz</w:t>
      </w:r>
      <w:r w:rsidR="0036073F" w:rsidRPr="00901E19">
        <w:rPr>
          <w:rFonts w:ascii="Palatino Linotype" w:hAnsi="Palatino Linotype"/>
          <w:b/>
        </w:rPr>
        <w:t xml:space="preserve">, </w:t>
      </w:r>
      <w:r w:rsidRPr="00901E19">
        <w:rPr>
          <w:rFonts w:ascii="Palatino Linotype" w:hAnsi="Palatino Linotype"/>
        </w:rPr>
        <w:t>en lo sucesivo el</w:t>
      </w:r>
      <w:r w:rsidRPr="00901E19">
        <w:rPr>
          <w:rFonts w:ascii="Palatino Linotype" w:hAnsi="Palatino Linotype"/>
          <w:b/>
        </w:rPr>
        <w:t xml:space="preserve"> SUJETO OBLIGADO, </w:t>
      </w:r>
      <w:r w:rsidRPr="00901E19">
        <w:rPr>
          <w:rFonts w:ascii="Palatino Linotype" w:hAnsi="Palatino Linotype"/>
        </w:rPr>
        <w:t>se procede a dictar la presente resolución, con base en los siguientes:</w:t>
      </w:r>
    </w:p>
    <w:p w14:paraId="230F6C45" w14:textId="77777777" w:rsidR="00901E19" w:rsidRPr="00901E19" w:rsidRDefault="00901E19" w:rsidP="00901E19">
      <w:pPr>
        <w:spacing w:line="360" w:lineRule="auto"/>
        <w:jc w:val="both"/>
        <w:rPr>
          <w:rFonts w:ascii="Palatino Linotype" w:hAnsi="Palatino Linotype"/>
          <w:b/>
        </w:rPr>
      </w:pPr>
    </w:p>
    <w:p w14:paraId="769E1410" w14:textId="5740327F" w:rsidR="00587366" w:rsidRDefault="00662C69" w:rsidP="00901E19">
      <w:pPr>
        <w:pStyle w:val="Ttulo1"/>
        <w:spacing w:before="0" w:line="360" w:lineRule="auto"/>
        <w:jc w:val="center"/>
        <w:rPr>
          <w:b/>
        </w:rPr>
      </w:pPr>
      <w:bookmarkStart w:id="0" w:name="_Toc461555884"/>
      <w:bookmarkStart w:id="1" w:name="_Toc466371847"/>
      <w:bookmarkStart w:id="2" w:name="_Toc535524201"/>
      <w:r w:rsidRPr="00901E19">
        <w:rPr>
          <w:b/>
        </w:rPr>
        <w:t>ANTECEDENTES</w:t>
      </w:r>
      <w:bookmarkEnd w:id="0"/>
      <w:bookmarkEnd w:id="1"/>
      <w:bookmarkEnd w:id="2"/>
    </w:p>
    <w:p w14:paraId="6F92B459" w14:textId="77777777" w:rsidR="00901E19" w:rsidRPr="00901E19" w:rsidRDefault="00901E19" w:rsidP="00901E19">
      <w:pPr>
        <w:rPr>
          <w:lang w:val="es-MX" w:eastAsia="en-US"/>
        </w:rPr>
      </w:pPr>
    </w:p>
    <w:p w14:paraId="402A4C0A" w14:textId="3702D129" w:rsidR="00D9392E" w:rsidRPr="00901E19" w:rsidRDefault="00D9392E" w:rsidP="00901E19">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901E19">
        <w:rPr>
          <w:rFonts w:ascii="Palatino Linotype" w:eastAsia="Calibri" w:hAnsi="Palatino Linotype" w:cs="Arial"/>
          <w:lang w:val="es-ES"/>
        </w:rPr>
        <w:t xml:space="preserve">El </w:t>
      </w:r>
      <w:r w:rsidR="000272A2" w:rsidRPr="00901E19">
        <w:rPr>
          <w:rFonts w:ascii="Palatino Linotype" w:eastAsia="Calibri" w:hAnsi="Palatino Linotype" w:cs="Arial"/>
          <w:lang w:val="es-ES"/>
        </w:rPr>
        <w:t>dieciséis</w:t>
      </w:r>
      <w:r w:rsidRPr="00901E19">
        <w:rPr>
          <w:rFonts w:ascii="Palatino Linotype" w:eastAsia="Calibri" w:hAnsi="Palatino Linotype" w:cs="Arial"/>
          <w:lang w:val="es-ES"/>
        </w:rPr>
        <w:t xml:space="preserve"> (</w:t>
      </w:r>
      <w:r w:rsidR="000272A2" w:rsidRPr="00901E19">
        <w:rPr>
          <w:rFonts w:ascii="Palatino Linotype" w:eastAsia="Calibri" w:hAnsi="Palatino Linotype" w:cs="Arial"/>
          <w:lang w:val="es-ES"/>
        </w:rPr>
        <w:t>16</w:t>
      </w:r>
      <w:r w:rsidRPr="00901E19">
        <w:rPr>
          <w:rFonts w:ascii="Palatino Linotype" w:eastAsia="Calibri" w:hAnsi="Palatino Linotype" w:cs="Arial"/>
          <w:lang w:val="es-ES"/>
        </w:rPr>
        <w:t xml:space="preserve">) de </w:t>
      </w:r>
      <w:r w:rsidR="000272A2" w:rsidRPr="00901E19">
        <w:rPr>
          <w:rFonts w:ascii="Palatino Linotype" w:eastAsia="Calibri" w:hAnsi="Palatino Linotype" w:cs="Arial"/>
          <w:lang w:val="es-ES"/>
        </w:rPr>
        <w:t>octubre</w:t>
      </w:r>
      <w:r w:rsidR="0039142B" w:rsidRPr="00901E19">
        <w:rPr>
          <w:rFonts w:ascii="Palatino Linotype" w:eastAsia="Calibri" w:hAnsi="Palatino Linotype" w:cs="Arial"/>
          <w:lang w:val="es-ES"/>
        </w:rPr>
        <w:t xml:space="preserve"> d</w:t>
      </w:r>
      <w:r w:rsidRPr="00901E19">
        <w:rPr>
          <w:rFonts w:ascii="Palatino Linotype" w:eastAsia="Calibri" w:hAnsi="Palatino Linotype" w:cs="Arial"/>
          <w:lang w:val="es-ES"/>
        </w:rPr>
        <w:t xml:space="preserve">e dos mil </w:t>
      </w:r>
      <w:r w:rsidR="0039142B" w:rsidRPr="00901E19">
        <w:rPr>
          <w:rFonts w:ascii="Palatino Linotype" w:eastAsia="Calibri" w:hAnsi="Palatino Linotype" w:cs="Arial"/>
          <w:lang w:val="es-ES"/>
        </w:rPr>
        <w:t>dieciocho</w:t>
      </w:r>
      <w:r w:rsidRPr="00901E19">
        <w:rPr>
          <w:rFonts w:ascii="Palatino Linotype" w:hAnsi="Palatino Linotype"/>
          <w:b/>
        </w:rPr>
        <w:t xml:space="preserve">, </w:t>
      </w:r>
      <w:r w:rsidRPr="00901E19">
        <w:rPr>
          <w:rFonts w:ascii="Palatino Linotype" w:eastAsia="Calibri" w:hAnsi="Palatino Linotype" w:cs="Arial"/>
          <w:lang w:val="es-ES"/>
        </w:rPr>
        <w:t xml:space="preserve">se presentó ante el </w:t>
      </w:r>
      <w:r w:rsidRPr="00901E19">
        <w:rPr>
          <w:rFonts w:ascii="Palatino Linotype" w:eastAsia="Calibri" w:hAnsi="Palatino Linotype" w:cs="Arial"/>
          <w:b/>
          <w:lang w:val="es-ES"/>
        </w:rPr>
        <w:t>SUJETO OBLIGADO</w:t>
      </w:r>
      <w:r w:rsidRPr="00901E19">
        <w:rPr>
          <w:rFonts w:ascii="Palatino Linotype" w:eastAsia="Calibri" w:hAnsi="Palatino Linotype" w:cs="Arial"/>
        </w:rPr>
        <w:t xml:space="preserve"> vía </w:t>
      </w:r>
      <w:r w:rsidRPr="00901E19">
        <w:rPr>
          <w:rFonts w:ascii="Palatino Linotype" w:eastAsia="Calibri" w:hAnsi="Palatino Linotype" w:cs="Arial"/>
          <w:lang w:val="es-ES"/>
        </w:rPr>
        <w:t xml:space="preserve">Sistema de Acceso a la Información Mexiquense </w:t>
      </w:r>
      <w:r w:rsidRPr="00901E19">
        <w:rPr>
          <w:rFonts w:ascii="Palatino Linotype" w:eastAsia="Calibri" w:hAnsi="Palatino Linotype" w:cs="Arial"/>
          <w:b/>
          <w:lang w:val="es-ES"/>
        </w:rPr>
        <w:t>SAIMEX</w:t>
      </w:r>
      <w:r w:rsidRPr="00901E19">
        <w:rPr>
          <w:rFonts w:ascii="Palatino Linotype" w:eastAsia="Calibri" w:hAnsi="Palatino Linotype" w:cs="Arial"/>
          <w:lang w:val="es-ES"/>
        </w:rPr>
        <w:t xml:space="preserve">, la solicitud de información pública registrada con el número </w:t>
      </w:r>
      <w:r w:rsidR="000272A2" w:rsidRPr="00901E19">
        <w:rPr>
          <w:rFonts w:ascii="Palatino Linotype" w:hAnsi="Palatino Linotype"/>
          <w:b/>
          <w:bCs/>
          <w:color w:val="000000" w:themeColor="text1"/>
        </w:rPr>
        <w:t>00680</w:t>
      </w:r>
      <w:r w:rsidR="00C47CDC" w:rsidRPr="00901E19">
        <w:rPr>
          <w:rFonts w:ascii="Palatino Linotype" w:hAnsi="Palatino Linotype"/>
          <w:b/>
          <w:bCs/>
          <w:color w:val="000000" w:themeColor="text1"/>
        </w:rPr>
        <w:t>/</w:t>
      </w:r>
      <w:r w:rsidR="000272A2" w:rsidRPr="00901E19">
        <w:rPr>
          <w:rFonts w:ascii="Palatino Linotype" w:hAnsi="Palatino Linotype"/>
          <w:b/>
          <w:bCs/>
          <w:color w:val="000000" w:themeColor="text1"/>
        </w:rPr>
        <w:t>TLALNEPA</w:t>
      </w:r>
      <w:r w:rsidR="00C47CDC" w:rsidRPr="00901E19">
        <w:rPr>
          <w:rFonts w:ascii="Palatino Linotype" w:hAnsi="Palatino Linotype"/>
          <w:b/>
          <w:bCs/>
          <w:color w:val="000000" w:themeColor="text1"/>
        </w:rPr>
        <w:t>/IP/</w:t>
      </w:r>
      <w:r w:rsidR="001E018C" w:rsidRPr="00901E19">
        <w:rPr>
          <w:rFonts w:ascii="Palatino Linotype" w:hAnsi="Palatino Linotype"/>
          <w:b/>
          <w:bCs/>
          <w:color w:val="000000" w:themeColor="text1"/>
        </w:rPr>
        <w:t>2018</w:t>
      </w:r>
      <w:r w:rsidRPr="00901E19">
        <w:rPr>
          <w:rFonts w:ascii="Palatino Linotype" w:eastAsia="Calibri" w:hAnsi="Palatino Linotype" w:cs="Arial"/>
          <w:lang w:val="es-ES"/>
        </w:rPr>
        <w:t xml:space="preserve"> mediante la cual solicitó:</w:t>
      </w:r>
    </w:p>
    <w:p w14:paraId="780D2256" w14:textId="77777777" w:rsidR="00D9392E" w:rsidRPr="00901E19" w:rsidRDefault="00D9392E" w:rsidP="00901E19">
      <w:pPr>
        <w:pStyle w:val="Prrafodelista"/>
        <w:tabs>
          <w:tab w:val="left" w:pos="426"/>
        </w:tabs>
        <w:spacing w:line="360" w:lineRule="auto"/>
        <w:ind w:left="0"/>
        <w:jc w:val="both"/>
        <w:rPr>
          <w:rFonts w:ascii="Palatino Linotype" w:hAnsi="Palatino Linotype"/>
          <w:i/>
          <w:color w:val="000000"/>
          <w:sz w:val="22"/>
          <w:szCs w:val="22"/>
        </w:rPr>
      </w:pPr>
    </w:p>
    <w:p w14:paraId="45EF49F8" w14:textId="6FD4A6E1" w:rsidR="001C34D6" w:rsidRPr="00901E19" w:rsidRDefault="001C34D6" w:rsidP="00901E19">
      <w:pPr>
        <w:pStyle w:val="Prrafodelista"/>
        <w:tabs>
          <w:tab w:val="left" w:pos="426"/>
        </w:tabs>
        <w:spacing w:line="360" w:lineRule="auto"/>
        <w:ind w:left="567" w:right="567"/>
        <w:jc w:val="both"/>
        <w:rPr>
          <w:rFonts w:ascii="Palatino Linotype" w:hAnsi="Palatino Linotype"/>
          <w:color w:val="000000"/>
        </w:rPr>
      </w:pPr>
      <w:r w:rsidRPr="00901E19">
        <w:rPr>
          <w:rFonts w:ascii="Palatino Linotype" w:hAnsi="Palatino Linotype"/>
          <w:i/>
          <w:color w:val="000000"/>
          <w:szCs w:val="22"/>
        </w:rPr>
        <w:t>“</w:t>
      </w:r>
      <w:r w:rsidR="000272A2" w:rsidRPr="00901E19">
        <w:rPr>
          <w:rFonts w:ascii="Palatino Linotype" w:hAnsi="Palatino Linotype"/>
          <w:i/>
          <w:color w:val="000000"/>
          <w:szCs w:val="22"/>
        </w:rPr>
        <w:t xml:space="preserve">Solicito que el Secretario del Ayuntamiento, muestre copia que avale su Certificación ante la Secretaria de la </w:t>
      </w:r>
      <w:proofErr w:type="spellStart"/>
      <w:r w:rsidR="000272A2" w:rsidRPr="00901E19">
        <w:rPr>
          <w:rFonts w:ascii="Palatino Linotype" w:hAnsi="Palatino Linotype"/>
          <w:i/>
          <w:color w:val="000000"/>
          <w:szCs w:val="22"/>
        </w:rPr>
        <w:t>Contraloria</w:t>
      </w:r>
      <w:proofErr w:type="spellEnd"/>
      <w:r w:rsidR="000272A2" w:rsidRPr="00901E19">
        <w:rPr>
          <w:rFonts w:ascii="Palatino Linotype" w:hAnsi="Palatino Linotype"/>
          <w:i/>
          <w:color w:val="000000"/>
          <w:szCs w:val="22"/>
        </w:rPr>
        <w:t xml:space="preserve"> General del Estado de México</w:t>
      </w:r>
      <w:r w:rsidRPr="00901E19">
        <w:rPr>
          <w:rFonts w:ascii="Palatino Linotype" w:hAnsi="Palatino Linotype"/>
          <w:i/>
          <w:color w:val="000000"/>
        </w:rPr>
        <w:t>”</w:t>
      </w:r>
      <w:r w:rsidR="000272A2" w:rsidRPr="00901E19">
        <w:rPr>
          <w:rFonts w:ascii="Palatino Linotype" w:hAnsi="Palatino Linotype"/>
          <w:color w:val="000000"/>
        </w:rPr>
        <w:t xml:space="preserve"> </w:t>
      </w:r>
      <w:r w:rsidR="00C50A2B" w:rsidRPr="00901E19">
        <w:rPr>
          <w:rFonts w:ascii="Palatino Linotype" w:hAnsi="Palatino Linotype"/>
          <w:color w:val="000000"/>
        </w:rPr>
        <w:t>(Sic).</w:t>
      </w:r>
    </w:p>
    <w:p w14:paraId="7C855111" w14:textId="77777777" w:rsidR="00C50A2B" w:rsidRPr="00901E19" w:rsidRDefault="00C50A2B" w:rsidP="00901E19">
      <w:pPr>
        <w:tabs>
          <w:tab w:val="left" w:pos="426"/>
        </w:tabs>
        <w:spacing w:line="360" w:lineRule="auto"/>
        <w:jc w:val="both"/>
        <w:rPr>
          <w:rFonts w:ascii="Palatino Linotype" w:eastAsia="Times New Roman" w:hAnsi="Palatino Linotype" w:cs="Arial"/>
          <w:lang w:val="es-ES"/>
        </w:rPr>
      </w:pPr>
    </w:p>
    <w:p w14:paraId="49C21E77" w14:textId="37B814E2" w:rsidR="0039142B" w:rsidRPr="00901E19" w:rsidRDefault="0039142B" w:rsidP="00901E19">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901E19">
        <w:rPr>
          <w:rFonts w:ascii="Palatino Linotype" w:eastAsia="Calibri" w:hAnsi="Palatino Linotype" w:cs="Arial"/>
          <w:lang w:val="es-AR"/>
        </w:rPr>
        <w:t>Señaló como modalidad de entrega de la información: “</w:t>
      </w:r>
      <w:r w:rsidRPr="00901E19">
        <w:rPr>
          <w:rFonts w:ascii="Palatino Linotype" w:eastAsia="Calibri" w:hAnsi="Palatino Linotype" w:cs="Arial"/>
          <w:i/>
          <w:lang w:val="es-AR"/>
        </w:rPr>
        <w:t xml:space="preserve">A través del </w:t>
      </w:r>
      <w:r w:rsidRPr="00901E19">
        <w:rPr>
          <w:rFonts w:ascii="Palatino Linotype" w:eastAsia="Calibri" w:hAnsi="Palatino Linotype" w:cs="Arial"/>
          <w:b/>
          <w:i/>
          <w:lang w:val="es-AR"/>
        </w:rPr>
        <w:t>SAIMEX</w:t>
      </w:r>
      <w:r w:rsidRPr="00901E19">
        <w:rPr>
          <w:rFonts w:ascii="Palatino Linotype" w:eastAsia="Calibri" w:hAnsi="Palatino Linotype" w:cs="Arial"/>
          <w:i/>
          <w:lang w:val="es-AR"/>
        </w:rPr>
        <w:t>”.</w:t>
      </w:r>
    </w:p>
    <w:p w14:paraId="35BA18A9" w14:textId="77777777" w:rsidR="0039142B" w:rsidRPr="00901E19" w:rsidRDefault="0039142B" w:rsidP="00901E19">
      <w:pPr>
        <w:pStyle w:val="Prrafodelista"/>
        <w:tabs>
          <w:tab w:val="left" w:pos="426"/>
        </w:tabs>
        <w:spacing w:line="360" w:lineRule="auto"/>
        <w:ind w:left="0"/>
        <w:jc w:val="both"/>
        <w:rPr>
          <w:rFonts w:ascii="Palatino Linotype" w:eastAsia="MS Mincho" w:hAnsi="Palatino Linotype" w:cs="Times New Roman"/>
        </w:rPr>
      </w:pPr>
    </w:p>
    <w:p w14:paraId="12EA4E4D" w14:textId="19788541" w:rsidR="00901E19" w:rsidRPr="00901E19" w:rsidRDefault="0039142B" w:rsidP="00901E19">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901E19">
        <w:rPr>
          <w:rFonts w:ascii="Palatino Linotype" w:eastAsia="Calibri" w:hAnsi="Palatino Linotype" w:cs="Arial"/>
        </w:rPr>
        <w:lastRenderedPageBreak/>
        <w:t xml:space="preserve">En </w:t>
      </w:r>
      <w:r w:rsidR="00C47CDC" w:rsidRPr="00901E19">
        <w:rPr>
          <w:rFonts w:ascii="Palatino Linotype" w:eastAsia="Calibri" w:hAnsi="Palatino Linotype" w:cs="Arial"/>
          <w:lang w:val="es-AR"/>
        </w:rPr>
        <w:t xml:space="preserve">fecha </w:t>
      </w:r>
      <w:r w:rsidR="000272A2" w:rsidRPr="00901E19">
        <w:rPr>
          <w:rFonts w:ascii="Palatino Linotype" w:eastAsia="Calibri" w:hAnsi="Palatino Linotype" w:cs="Arial"/>
          <w:lang w:val="es-AR"/>
        </w:rPr>
        <w:t>seis</w:t>
      </w:r>
      <w:r w:rsidR="005D6FF0" w:rsidRPr="00901E19">
        <w:rPr>
          <w:rFonts w:ascii="Palatino Linotype" w:eastAsia="Calibri" w:hAnsi="Palatino Linotype" w:cs="Arial"/>
          <w:lang w:val="es-AR"/>
        </w:rPr>
        <w:t xml:space="preserve"> (</w:t>
      </w:r>
      <w:r w:rsidR="000272A2" w:rsidRPr="00901E19">
        <w:rPr>
          <w:rFonts w:ascii="Palatino Linotype" w:eastAsia="Calibri" w:hAnsi="Palatino Linotype" w:cs="Arial"/>
          <w:lang w:val="es-AR"/>
        </w:rPr>
        <w:t>06</w:t>
      </w:r>
      <w:r w:rsidR="00552213" w:rsidRPr="00901E19">
        <w:rPr>
          <w:rFonts w:ascii="Palatino Linotype" w:eastAsia="MS Mincho" w:hAnsi="Palatino Linotype" w:cs="Times New Roman"/>
          <w:i/>
        </w:rPr>
        <w:t>)</w:t>
      </w:r>
      <w:r w:rsidR="00552213" w:rsidRPr="00901E19">
        <w:rPr>
          <w:rFonts w:ascii="Palatino Linotype" w:eastAsia="MS Mincho" w:hAnsi="Palatino Linotype" w:cs="Times New Roman"/>
        </w:rPr>
        <w:t xml:space="preserve"> de </w:t>
      </w:r>
      <w:r w:rsidR="000272A2" w:rsidRPr="00901E19">
        <w:rPr>
          <w:rFonts w:ascii="Palatino Linotype" w:eastAsia="MS Mincho" w:hAnsi="Palatino Linotype" w:cs="Times New Roman"/>
        </w:rPr>
        <w:t>noviembre</w:t>
      </w:r>
      <w:r w:rsidR="00552213" w:rsidRPr="00901E19">
        <w:rPr>
          <w:rFonts w:ascii="Palatino Linotype" w:eastAsia="MS Mincho" w:hAnsi="Palatino Linotype" w:cs="Times New Roman"/>
        </w:rPr>
        <w:t xml:space="preserve"> de dos mil </w:t>
      </w:r>
      <w:r w:rsidRPr="00901E19">
        <w:rPr>
          <w:rFonts w:ascii="Palatino Linotype" w:eastAsia="MS Mincho" w:hAnsi="Palatino Linotype" w:cs="Times New Roman"/>
        </w:rPr>
        <w:t>dieciocho</w:t>
      </w:r>
      <w:r w:rsidR="00552213" w:rsidRPr="00901E19">
        <w:rPr>
          <w:rFonts w:ascii="Palatino Linotype" w:eastAsia="Times New Roman" w:hAnsi="Palatino Linotype" w:cs="Arial"/>
          <w:lang w:val="es-ES"/>
        </w:rPr>
        <w:t xml:space="preserve">, el </w:t>
      </w:r>
      <w:r w:rsidR="00552213" w:rsidRPr="00901E19">
        <w:rPr>
          <w:rFonts w:ascii="Palatino Linotype" w:eastAsia="Times New Roman" w:hAnsi="Palatino Linotype" w:cs="Arial"/>
          <w:b/>
          <w:lang w:val="es-ES"/>
        </w:rPr>
        <w:t>SUJETO OBLIGADO</w:t>
      </w:r>
      <w:r w:rsidR="00552213" w:rsidRPr="00901E19">
        <w:rPr>
          <w:rFonts w:ascii="Palatino Linotype" w:eastAsia="Times New Roman" w:hAnsi="Palatino Linotype" w:cs="Arial"/>
          <w:lang w:val="es-ES"/>
        </w:rPr>
        <w:t>,</w:t>
      </w:r>
      <w:r w:rsidR="00102D65" w:rsidRPr="00901E19">
        <w:rPr>
          <w:rFonts w:ascii="Palatino Linotype" w:eastAsia="Times New Roman" w:hAnsi="Palatino Linotype" w:cs="Arial"/>
          <w:lang w:val="es-ES"/>
        </w:rPr>
        <w:t xml:space="preserve"> dio respuesta a la solicitud</w:t>
      </w:r>
      <w:r w:rsidR="00552213" w:rsidRPr="00901E19">
        <w:rPr>
          <w:rFonts w:ascii="Palatino Linotype" w:eastAsia="Times New Roman" w:hAnsi="Palatino Linotype" w:cs="Arial"/>
          <w:lang w:val="es-ES"/>
        </w:rPr>
        <w:t xml:space="preserve"> de información presentada, </w:t>
      </w:r>
      <w:r w:rsidR="00102D65" w:rsidRPr="00901E19">
        <w:rPr>
          <w:rFonts w:ascii="Palatino Linotype" w:eastAsia="Times New Roman" w:hAnsi="Palatino Linotype" w:cs="Arial"/>
          <w:lang w:val="es-ES"/>
        </w:rPr>
        <w:t xml:space="preserve">mediante </w:t>
      </w:r>
      <w:r w:rsidR="0022448D" w:rsidRPr="00901E19">
        <w:rPr>
          <w:rFonts w:ascii="Palatino Linotype" w:eastAsia="Times New Roman" w:hAnsi="Palatino Linotype" w:cs="Arial"/>
          <w:lang w:val="es-ES"/>
        </w:rPr>
        <w:t>el escrito siguiente:</w:t>
      </w:r>
    </w:p>
    <w:p w14:paraId="57768382" w14:textId="77777777" w:rsidR="00901E19" w:rsidRPr="00901E19" w:rsidRDefault="00901E19" w:rsidP="00901E19">
      <w:pPr>
        <w:pStyle w:val="Prrafodelista"/>
        <w:tabs>
          <w:tab w:val="left" w:pos="426"/>
        </w:tabs>
        <w:spacing w:line="360" w:lineRule="auto"/>
        <w:ind w:left="0"/>
        <w:jc w:val="both"/>
        <w:rPr>
          <w:rFonts w:ascii="Palatino Linotype" w:eastAsia="MS Mincho" w:hAnsi="Palatino Linotype" w:cs="Times New Roman"/>
        </w:rPr>
      </w:pPr>
    </w:p>
    <w:p w14:paraId="74B93739" w14:textId="77777777" w:rsidR="000272A2" w:rsidRPr="00901E19" w:rsidRDefault="001E018C" w:rsidP="00901E19">
      <w:pPr>
        <w:pStyle w:val="Sinespaciado"/>
        <w:tabs>
          <w:tab w:val="left" w:pos="426"/>
        </w:tabs>
        <w:spacing w:line="360" w:lineRule="auto"/>
        <w:ind w:left="567" w:right="567"/>
        <w:jc w:val="right"/>
        <w:rPr>
          <w:rFonts w:ascii="Palatino Linotype" w:hAnsi="Palatino Linotype"/>
          <w:i/>
          <w:noProof/>
          <w:lang w:val="es-MX" w:eastAsia="es-MX"/>
        </w:rPr>
      </w:pPr>
      <w:r w:rsidRPr="00901E19">
        <w:rPr>
          <w:rFonts w:ascii="Palatino Linotype" w:hAnsi="Palatino Linotype"/>
          <w:i/>
          <w:noProof/>
          <w:lang w:val="es-MX" w:eastAsia="es-MX"/>
        </w:rPr>
        <w:t>“</w:t>
      </w:r>
      <w:r w:rsidR="000272A2" w:rsidRPr="00901E19">
        <w:rPr>
          <w:rFonts w:ascii="Palatino Linotype" w:hAnsi="Palatino Linotype"/>
          <w:i/>
          <w:noProof/>
          <w:lang w:val="es-MX" w:eastAsia="es-MX"/>
        </w:rPr>
        <w:t>Tlalnepantla de Baz, México a 06 de Noviembre de 2018</w:t>
      </w:r>
    </w:p>
    <w:p w14:paraId="00888491" w14:textId="4B86D2CB" w:rsidR="000272A2" w:rsidRPr="00901E19" w:rsidRDefault="000272A2" w:rsidP="00901E19">
      <w:pPr>
        <w:pStyle w:val="Sinespaciado"/>
        <w:tabs>
          <w:tab w:val="left" w:pos="426"/>
        </w:tabs>
        <w:spacing w:line="360" w:lineRule="auto"/>
        <w:ind w:left="567" w:right="567"/>
        <w:jc w:val="right"/>
        <w:rPr>
          <w:rFonts w:ascii="Palatino Linotype" w:hAnsi="Palatino Linotype"/>
          <w:i/>
          <w:noProof/>
          <w:lang w:val="es-MX" w:eastAsia="es-MX"/>
        </w:rPr>
      </w:pPr>
      <w:r w:rsidRPr="00901E19">
        <w:rPr>
          <w:rFonts w:ascii="Palatino Linotype" w:hAnsi="Palatino Linotype"/>
          <w:i/>
          <w:noProof/>
          <w:lang w:val="es-MX" w:eastAsia="es-MX"/>
        </w:rPr>
        <w:t xml:space="preserve">Nombre del solicitante: </w:t>
      </w:r>
      <w:r w:rsidR="009360A6" w:rsidRPr="009360A6">
        <w:rPr>
          <w:rFonts w:ascii="Palatino Linotype" w:hAnsi="Palatino Linotype"/>
          <w:i/>
          <w:noProof/>
          <w:highlight w:val="black"/>
          <w:lang w:val="es-MX" w:eastAsia="es-MX"/>
        </w:rPr>
        <w:t>------------------------------------------</w:t>
      </w:r>
    </w:p>
    <w:p w14:paraId="10524FB9" w14:textId="77777777" w:rsidR="000272A2" w:rsidRPr="00901E19" w:rsidRDefault="000272A2" w:rsidP="00901E19">
      <w:pPr>
        <w:pStyle w:val="Sinespaciado"/>
        <w:tabs>
          <w:tab w:val="left" w:pos="426"/>
        </w:tabs>
        <w:spacing w:line="360" w:lineRule="auto"/>
        <w:ind w:left="567" w:right="567"/>
        <w:jc w:val="right"/>
        <w:rPr>
          <w:rFonts w:ascii="Palatino Linotype" w:hAnsi="Palatino Linotype"/>
          <w:i/>
          <w:noProof/>
          <w:lang w:val="es-MX" w:eastAsia="es-MX"/>
        </w:rPr>
      </w:pPr>
      <w:r w:rsidRPr="00901E19">
        <w:rPr>
          <w:rFonts w:ascii="Palatino Linotype" w:hAnsi="Palatino Linotype"/>
          <w:i/>
          <w:noProof/>
          <w:lang w:val="es-MX" w:eastAsia="es-MX"/>
        </w:rPr>
        <w:t>Folio de la solicitud: 00680/TLALNEPA/IP/2018</w:t>
      </w:r>
    </w:p>
    <w:p w14:paraId="1DD96C3F"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p>
    <w:p w14:paraId="40C923A8"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r w:rsidRPr="00901E19">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1A7B43"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p>
    <w:p w14:paraId="7F69B2E4"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r w:rsidRPr="00901E19">
        <w:rPr>
          <w:rFonts w:ascii="Palatino Linotype" w:hAnsi="Palatino Linotype"/>
          <w:i/>
          <w:noProof/>
          <w:lang w:val="es-MX" w:eastAsia="es-MX"/>
        </w:rPr>
        <w:t>SE ENVÍA ARCHIVO ELECTRÓNICO CON RESPUESTA A LA SOLICITUD DE INFORMACION PÚBLICA CON NÚMERO DE FOLIO 00680/TLALNEPA/IP/2018.</w:t>
      </w:r>
    </w:p>
    <w:p w14:paraId="47F79307"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p>
    <w:p w14:paraId="1500C8AC" w14:textId="77777777" w:rsidR="000272A2" w:rsidRPr="00901E19" w:rsidRDefault="000272A2" w:rsidP="00901E19">
      <w:pPr>
        <w:pStyle w:val="Sinespaciado"/>
        <w:tabs>
          <w:tab w:val="left" w:pos="426"/>
        </w:tabs>
        <w:spacing w:line="360" w:lineRule="auto"/>
        <w:ind w:left="567" w:right="567"/>
        <w:jc w:val="both"/>
        <w:rPr>
          <w:rFonts w:ascii="Palatino Linotype" w:hAnsi="Palatino Linotype"/>
          <w:i/>
          <w:noProof/>
          <w:lang w:val="es-MX" w:eastAsia="es-MX"/>
        </w:rPr>
      </w:pPr>
      <w:r w:rsidRPr="00901E19">
        <w:rPr>
          <w:rFonts w:ascii="Palatino Linotype" w:hAnsi="Palatino Linotype"/>
          <w:i/>
          <w:noProof/>
          <w:lang w:val="es-MX" w:eastAsia="es-MX"/>
        </w:rPr>
        <w:t>ATENTAMENTE</w:t>
      </w:r>
    </w:p>
    <w:p w14:paraId="35A36DE0" w14:textId="7FD05DA3" w:rsidR="0039142B" w:rsidRPr="00901E19" w:rsidRDefault="000272A2" w:rsidP="00901E19">
      <w:pPr>
        <w:pStyle w:val="Sinespaciado"/>
        <w:tabs>
          <w:tab w:val="left" w:pos="426"/>
        </w:tabs>
        <w:spacing w:line="360" w:lineRule="auto"/>
        <w:ind w:left="567" w:right="567"/>
        <w:jc w:val="both"/>
        <w:rPr>
          <w:rFonts w:ascii="Palatino Linotype" w:hAnsi="Palatino Linotype"/>
          <w:noProof/>
          <w:lang w:val="es-MX" w:eastAsia="es-MX"/>
        </w:rPr>
      </w:pPr>
      <w:r w:rsidRPr="00901E19">
        <w:rPr>
          <w:rFonts w:ascii="Palatino Linotype" w:hAnsi="Palatino Linotype"/>
          <w:i/>
          <w:noProof/>
          <w:lang w:val="es-MX" w:eastAsia="es-MX"/>
        </w:rPr>
        <w:t>Lic. Lluvia de Berenice Torres González</w:t>
      </w:r>
      <w:r w:rsidR="001E018C" w:rsidRPr="00901E19">
        <w:rPr>
          <w:rFonts w:ascii="Palatino Linotype" w:hAnsi="Palatino Linotype"/>
          <w:i/>
          <w:noProof/>
          <w:lang w:val="es-MX" w:eastAsia="es-MX"/>
        </w:rPr>
        <w:t>”</w:t>
      </w:r>
      <w:r w:rsidRPr="00901E19">
        <w:rPr>
          <w:rFonts w:ascii="Palatino Linotype" w:hAnsi="Palatino Linotype"/>
          <w:noProof/>
          <w:lang w:val="es-MX" w:eastAsia="es-MX"/>
        </w:rPr>
        <w:t xml:space="preserve"> (Sic).</w:t>
      </w:r>
    </w:p>
    <w:p w14:paraId="3A5057F4" w14:textId="77777777" w:rsidR="005D6FF0" w:rsidRPr="00901E19" w:rsidRDefault="005D6FF0" w:rsidP="00901E19">
      <w:pPr>
        <w:pStyle w:val="Prrafodelista"/>
        <w:tabs>
          <w:tab w:val="left" w:pos="426"/>
        </w:tabs>
        <w:spacing w:line="360" w:lineRule="auto"/>
        <w:ind w:left="0"/>
        <w:jc w:val="both"/>
        <w:rPr>
          <w:rFonts w:ascii="Palatino Linotype" w:eastAsia="MS Mincho" w:hAnsi="Palatino Linotype" w:cs="Times New Roman"/>
        </w:rPr>
      </w:pPr>
    </w:p>
    <w:p w14:paraId="58465188" w14:textId="0BB1E797" w:rsidR="00C47CDC" w:rsidRPr="00901E19" w:rsidRDefault="0039142B" w:rsidP="00901E19">
      <w:pPr>
        <w:pStyle w:val="Prrafodelista"/>
        <w:numPr>
          <w:ilvl w:val="0"/>
          <w:numId w:val="4"/>
        </w:numPr>
        <w:tabs>
          <w:tab w:val="left" w:pos="426"/>
        </w:tabs>
        <w:spacing w:line="360" w:lineRule="auto"/>
        <w:ind w:left="0" w:firstLine="0"/>
        <w:jc w:val="both"/>
        <w:rPr>
          <w:rFonts w:ascii="Palatino Linotype" w:hAnsi="Palatino Linotype"/>
          <w:b/>
          <w:i/>
          <w:szCs w:val="22"/>
        </w:rPr>
      </w:pPr>
      <w:r w:rsidRPr="00901E19">
        <w:rPr>
          <w:rFonts w:ascii="Palatino Linotype" w:hAnsi="Palatino Linotype"/>
          <w:szCs w:val="22"/>
        </w:rPr>
        <w:t>Asimismo, adjuntó</w:t>
      </w:r>
      <w:r w:rsidR="000272A2" w:rsidRPr="00901E19">
        <w:rPr>
          <w:rFonts w:ascii="Palatino Linotype" w:hAnsi="Palatino Linotype"/>
          <w:szCs w:val="22"/>
        </w:rPr>
        <w:t xml:space="preserve"> a su contestación el siguiente archivo electrónico</w:t>
      </w:r>
      <w:r w:rsidR="00C47CDC" w:rsidRPr="00901E19">
        <w:rPr>
          <w:rFonts w:ascii="Palatino Linotype" w:hAnsi="Palatino Linotype"/>
          <w:szCs w:val="22"/>
        </w:rPr>
        <w:t>:</w:t>
      </w:r>
    </w:p>
    <w:p w14:paraId="653DDF63" w14:textId="77777777" w:rsidR="000272A2" w:rsidRPr="00901E19" w:rsidRDefault="000272A2" w:rsidP="00901E19">
      <w:pPr>
        <w:pStyle w:val="Prrafodelista"/>
        <w:tabs>
          <w:tab w:val="left" w:pos="426"/>
        </w:tabs>
        <w:spacing w:line="360" w:lineRule="auto"/>
        <w:ind w:left="0"/>
        <w:jc w:val="both"/>
        <w:rPr>
          <w:rFonts w:ascii="Palatino Linotype" w:hAnsi="Palatino Linotype"/>
          <w:b/>
          <w:i/>
          <w:szCs w:val="22"/>
        </w:rPr>
      </w:pPr>
    </w:p>
    <w:p w14:paraId="0544401D" w14:textId="615334BE" w:rsidR="001E018C" w:rsidRPr="00901E19" w:rsidRDefault="00C54922" w:rsidP="00901E19">
      <w:pPr>
        <w:pStyle w:val="Prrafodelista"/>
        <w:numPr>
          <w:ilvl w:val="0"/>
          <w:numId w:val="16"/>
        </w:numPr>
        <w:tabs>
          <w:tab w:val="left" w:pos="426"/>
          <w:tab w:val="left" w:pos="993"/>
        </w:tabs>
        <w:spacing w:line="360" w:lineRule="auto"/>
        <w:ind w:left="567" w:firstLine="0"/>
        <w:jc w:val="both"/>
        <w:rPr>
          <w:rFonts w:ascii="Palatino Linotype" w:hAnsi="Palatino Linotype"/>
          <w:szCs w:val="22"/>
        </w:rPr>
      </w:pPr>
      <w:r w:rsidRPr="00901E19">
        <w:rPr>
          <w:rFonts w:ascii="Palatino Linotype" w:hAnsi="Palatino Linotype"/>
          <w:b/>
          <w:i/>
          <w:szCs w:val="22"/>
        </w:rPr>
        <w:t>“</w:t>
      </w:r>
      <w:r w:rsidR="000272A2" w:rsidRPr="00901E19">
        <w:rPr>
          <w:rFonts w:ascii="Palatino Linotype" w:hAnsi="Palatino Linotype"/>
          <w:b/>
          <w:i/>
          <w:szCs w:val="22"/>
        </w:rPr>
        <w:t>SAIMEX 00680.zip</w:t>
      </w:r>
      <w:r w:rsidRPr="00901E19">
        <w:rPr>
          <w:rFonts w:ascii="Palatino Linotype" w:hAnsi="Palatino Linotype"/>
          <w:b/>
          <w:i/>
          <w:szCs w:val="22"/>
        </w:rPr>
        <w:t>”:</w:t>
      </w:r>
      <w:r w:rsidR="000272A2" w:rsidRPr="00901E19">
        <w:rPr>
          <w:rFonts w:ascii="Palatino Linotype" w:hAnsi="Palatino Linotype"/>
          <w:szCs w:val="22"/>
        </w:rPr>
        <w:t xml:space="preserve"> Carpeta comprimida la cual contiene el archivo denominado </w:t>
      </w:r>
      <w:r w:rsidR="000272A2" w:rsidRPr="00901E19">
        <w:rPr>
          <w:rFonts w:ascii="Palatino Linotype" w:hAnsi="Palatino Linotype"/>
          <w:b/>
          <w:i/>
          <w:szCs w:val="22"/>
        </w:rPr>
        <w:t>“OFICIO.pdf”</w:t>
      </w:r>
      <w:r w:rsidR="000272A2" w:rsidRPr="00901E19">
        <w:rPr>
          <w:rFonts w:ascii="Palatino Linotype" w:hAnsi="Palatino Linotype"/>
          <w:szCs w:val="22"/>
        </w:rPr>
        <w:t xml:space="preserve">, el cual muestra el oficio número SM. 4100/2018, </w:t>
      </w:r>
      <w:r w:rsidR="000272A2" w:rsidRPr="00901E19">
        <w:rPr>
          <w:rFonts w:ascii="Palatino Linotype" w:hAnsi="Palatino Linotype"/>
          <w:szCs w:val="22"/>
        </w:rPr>
        <w:lastRenderedPageBreak/>
        <w:t xml:space="preserve">de veintitrés (23) de octubre de dos mil dieciocho, mismo que, al constar de una sola foja se anexa a continuación para efectos meramente </w:t>
      </w:r>
      <w:proofErr w:type="spellStart"/>
      <w:r w:rsidR="000272A2" w:rsidRPr="00901E19">
        <w:rPr>
          <w:rFonts w:ascii="Palatino Linotype" w:hAnsi="Palatino Linotype"/>
          <w:szCs w:val="22"/>
        </w:rPr>
        <w:t>referenciativos</w:t>
      </w:r>
      <w:proofErr w:type="spellEnd"/>
      <w:r w:rsidR="000272A2" w:rsidRPr="00901E19">
        <w:rPr>
          <w:rFonts w:ascii="Palatino Linotype" w:hAnsi="Palatino Linotype"/>
          <w:szCs w:val="22"/>
        </w:rPr>
        <w:t>:</w:t>
      </w:r>
    </w:p>
    <w:p w14:paraId="5BF81DC4" w14:textId="5AC27F48" w:rsidR="000272A2" w:rsidRPr="00901E19" w:rsidRDefault="000272A2" w:rsidP="00901E19">
      <w:pPr>
        <w:tabs>
          <w:tab w:val="left" w:pos="426"/>
          <w:tab w:val="left" w:pos="993"/>
        </w:tabs>
        <w:spacing w:line="360" w:lineRule="auto"/>
        <w:jc w:val="both"/>
        <w:rPr>
          <w:rFonts w:ascii="Palatino Linotype" w:hAnsi="Palatino Linotype"/>
          <w:szCs w:val="22"/>
        </w:rPr>
      </w:pPr>
    </w:p>
    <w:p w14:paraId="126CF5F6" w14:textId="77777777" w:rsidR="000F006B" w:rsidRPr="00901E19" w:rsidRDefault="000F006B" w:rsidP="00901E19">
      <w:pPr>
        <w:tabs>
          <w:tab w:val="left" w:pos="426"/>
          <w:tab w:val="left" w:pos="993"/>
        </w:tabs>
        <w:spacing w:line="360" w:lineRule="auto"/>
        <w:jc w:val="both"/>
        <w:rPr>
          <w:rFonts w:ascii="Palatino Linotype" w:hAnsi="Palatino Linotype"/>
          <w:szCs w:val="22"/>
        </w:rPr>
      </w:pPr>
    </w:p>
    <w:p w14:paraId="4D781055" w14:textId="04691E80" w:rsidR="000272A2" w:rsidRPr="00901E19" w:rsidRDefault="000272A2" w:rsidP="00901E19">
      <w:pPr>
        <w:pStyle w:val="Prrafodelista"/>
        <w:tabs>
          <w:tab w:val="left" w:pos="426"/>
          <w:tab w:val="left" w:pos="993"/>
        </w:tabs>
        <w:spacing w:line="360" w:lineRule="auto"/>
        <w:ind w:left="567"/>
        <w:jc w:val="center"/>
        <w:rPr>
          <w:rFonts w:ascii="Palatino Linotype" w:hAnsi="Palatino Linotype"/>
          <w:szCs w:val="22"/>
        </w:rPr>
      </w:pPr>
      <w:r w:rsidRPr="00901E19">
        <w:rPr>
          <w:rFonts w:ascii="Palatino Linotype" w:hAnsi="Palatino Linotype"/>
          <w:noProof/>
          <w:szCs w:val="22"/>
          <w:lang w:val="es-MX" w:eastAsia="es-MX"/>
        </w:rPr>
        <w:drawing>
          <wp:inline distT="0" distB="0" distL="0" distR="0" wp14:anchorId="6D221350" wp14:editId="7EBF1657">
            <wp:extent cx="4030621" cy="5206979"/>
            <wp:effectExtent l="57150" t="57150" r="12255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5348" cy="52518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17739C" w14:textId="77777777" w:rsidR="000272A2" w:rsidRPr="00901E19" w:rsidRDefault="000272A2" w:rsidP="00901E19">
      <w:pPr>
        <w:pStyle w:val="Prrafodelista"/>
        <w:tabs>
          <w:tab w:val="left" w:pos="426"/>
          <w:tab w:val="left" w:pos="993"/>
        </w:tabs>
        <w:spacing w:line="360" w:lineRule="auto"/>
        <w:ind w:left="567"/>
        <w:jc w:val="both"/>
        <w:rPr>
          <w:rFonts w:ascii="Palatino Linotype" w:hAnsi="Palatino Linotype"/>
          <w:szCs w:val="22"/>
        </w:rPr>
      </w:pPr>
    </w:p>
    <w:p w14:paraId="272B63B3" w14:textId="40A462CD" w:rsidR="000D5A1D" w:rsidRPr="00901E19" w:rsidRDefault="00561ED1" w:rsidP="00901E19">
      <w:pPr>
        <w:pStyle w:val="Prrafodelista"/>
        <w:numPr>
          <w:ilvl w:val="0"/>
          <w:numId w:val="4"/>
        </w:numPr>
        <w:tabs>
          <w:tab w:val="left" w:pos="426"/>
        </w:tabs>
        <w:spacing w:line="360" w:lineRule="auto"/>
        <w:ind w:left="0" w:firstLine="0"/>
        <w:jc w:val="both"/>
        <w:rPr>
          <w:rFonts w:ascii="Palatino Linotype" w:hAnsi="Palatino Linotype"/>
          <w:b/>
          <w:i/>
          <w:szCs w:val="22"/>
        </w:rPr>
      </w:pPr>
      <w:r w:rsidRPr="00901E19">
        <w:rPr>
          <w:rFonts w:ascii="Palatino Linotype" w:eastAsia="Times New Roman" w:hAnsi="Palatino Linotype" w:cs="Arial"/>
          <w:lang w:val="es-ES"/>
        </w:rPr>
        <w:t xml:space="preserve">Derivado de la respuesta emitida por el </w:t>
      </w:r>
      <w:r w:rsidRPr="00901E19">
        <w:rPr>
          <w:rFonts w:ascii="Palatino Linotype" w:eastAsia="Times New Roman" w:hAnsi="Palatino Linotype" w:cs="Arial"/>
          <w:b/>
          <w:lang w:val="es-ES"/>
        </w:rPr>
        <w:t>SUJETO OBLIGADO</w:t>
      </w:r>
      <w:r w:rsidRPr="00901E19">
        <w:rPr>
          <w:rFonts w:ascii="Palatino Linotype" w:eastAsia="Times New Roman" w:hAnsi="Palatino Linotype" w:cs="Arial"/>
          <w:lang w:val="es-ES"/>
        </w:rPr>
        <w:t>, e</w:t>
      </w:r>
      <w:r w:rsidR="00DB4BEF" w:rsidRPr="00901E19">
        <w:rPr>
          <w:rFonts w:ascii="Palatino Linotype" w:eastAsia="Times New Roman" w:hAnsi="Palatino Linotype" w:cs="Arial"/>
          <w:lang w:val="es-ES"/>
        </w:rPr>
        <w:t xml:space="preserve">l </w:t>
      </w:r>
      <w:r w:rsidR="000F006B" w:rsidRPr="00901E19">
        <w:rPr>
          <w:rFonts w:ascii="Palatino Linotype" w:eastAsia="Times New Roman" w:hAnsi="Palatino Linotype" w:cs="Arial"/>
          <w:lang w:val="es-ES"/>
        </w:rPr>
        <w:t>nueve</w:t>
      </w:r>
      <w:r w:rsidR="001E3F91" w:rsidRPr="00901E19">
        <w:rPr>
          <w:rFonts w:ascii="Palatino Linotype" w:eastAsia="Times New Roman" w:hAnsi="Palatino Linotype" w:cs="Arial"/>
          <w:lang w:val="es-ES"/>
        </w:rPr>
        <w:t xml:space="preserve"> </w:t>
      </w:r>
      <w:r w:rsidR="00D85885" w:rsidRPr="00901E19">
        <w:rPr>
          <w:rFonts w:ascii="Palatino Linotype" w:eastAsia="Times New Roman" w:hAnsi="Palatino Linotype" w:cs="Arial"/>
          <w:lang w:val="es-ES"/>
        </w:rPr>
        <w:t>(</w:t>
      </w:r>
      <w:r w:rsidR="000F006B" w:rsidRPr="00901E19">
        <w:rPr>
          <w:rFonts w:ascii="Palatino Linotype" w:eastAsia="Times New Roman" w:hAnsi="Palatino Linotype" w:cs="Arial"/>
          <w:lang w:val="es-ES"/>
        </w:rPr>
        <w:t>09</w:t>
      </w:r>
      <w:r w:rsidR="00D85885" w:rsidRPr="00901E19">
        <w:rPr>
          <w:rFonts w:ascii="Palatino Linotype" w:eastAsia="Times New Roman" w:hAnsi="Palatino Linotype" w:cs="Arial"/>
          <w:lang w:val="es-ES"/>
        </w:rPr>
        <w:t xml:space="preserve">) </w:t>
      </w:r>
      <w:r w:rsidR="00FE49E3" w:rsidRPr="00901E19">
        <w:rPr>
          <w:rFonts w:ascii="Palatino Linotype" w:eastAsia="Times New Roman" w:hAnsi="Palatino Linotype" w:cs="Arial"/>
          <w:lang w:val="es-ES"/>
        </w:rPr>
        <w:t xml:space="preserve">de </w:t>
      </w:r>
      <w:r w:rsidR="000F006B" w:rsidRPr="00901E19">
        <w:rPr>
          <w:rFonts w:ascii="Palatino Linotype" w:eastAsia="Times New Roman" w:hAnsi="Palatino Linotype" w:cs="Arial"/>
          <w:lang w:val="es-ES"/>
        </w:rPr>
        <w:t>noviembre</w:t>
      </w:r>
      <w:r w:rsidR="00464CB6" w:rsidRPr="00901E19">
        <w:rPr>
          <w:rFonts w:ascii="Palatino Linotype" w:eastAsia="Times New Roman" w:hAnsi="Palatino Linotype" w:cs="Arial"/>
          <w:lang w:val="es-ES"/>
        </w:rPr>
        <w:t xml:space="preserve"> </w:t>
      </w:r>
      <w:r w:rsidR="00DB4BEF" w:rsidRPr="00901E19">
        <w:rPr>
          <w:rFonts w:ascii="Palatino Linotype" w:eastAsia="Times New Roman" w:hAnsi="Palatino Linotype" w:cs="Arial"/>
          <w:lang w:val="es-ES"/>
        </w:rPr>
        <w:t xml:space="preserve">de dos mil </w:t>
      </w:r>
      <w:r w:rsidR="00DF0DF7" w:rsidRPr="00901E19">
        <w:rPr>
          <w:rFonts w:ascii="Palatino Linotype" w:eastAsia="Times New Roman" w:hAnsi="Palatino Linotype" w:cs="Arial"/>
          <w:lang w:val="es-ES"/>
        </w:rPr>
        <w:t>dieciocho</w:t>
      </w:r>
      <w:r w:rsidR="00FE49E3" w:rsidRPr="00901E19">
        <w:rPr>
          <w:rFonts w:ascii="Palatino Linotype" w:eastAsia="Times New Roman" w:hAnsi="Palatino Linotype" w:cs="Arial"/>
          <w:lang w:val="es-ES"/>
        </w:rPr>
        <w:t xml:space="preserve">, </w:t>
      </w:r>
      <w:r w:rsidR="009316E9" w:rsidRPr="00901E19">
        <w:rPr>
          <w:rFonts w:ascii="Palatino Linotype" w:eastAsia="Times New Roman" w:hAnsi="Palatino Linotype" w:cs="Arial"/>
          <w:lang w:val="es-ES"/>
        </w:rPr>
        <w:t xml:space="preserve">estando en tiempo y </w:t>
      </w:r>
      <w:r w:rsidR="00852B26" w:rsidRPr="00901E19">
        <w:rPr>
          <w:rFonts w:ascii="Palatino Linotype" w:eastAsia="Times New Roman" w:hAnsi="Palatino Linotype" w:cs="Arial"/>
          <w:lang w:val="es-ES"/>
        </w:rPr>
        <w:t>forma</w:t>
      </w:r>
      <w:r w:rsidR="00843908" w:rsidRPr="00901E19">
        <w:rPr>
          <w:rFonts w:ascii="Palatino Linotype" w:eastAsia="Times New Roman" w:hAnsi="Palatino Linotype" w:cs="Arial"/>
          <w:lang w:val="es-ES"/>
        </w:rPr>
        <w:t xml:space="preserve"> </w:t>
      </w:r>
      <w:r w:rsidR="009360A6" w:rsidRPr="009360A6">
        <w:rPr>
          <w:rFonts w:ascii="Palatino Linotype" w:eastAsia="Times New Roman" w:hAnsi="Palatino Linotype" w:cs="Arial"/>
          <w:b/>
          <w:highlight w:val="black"/>
          <w:lang w:val="es-ES"/>
        </w:rPr>
        <w:t>--------</w:t>
      </w:r>
      <w:r w:rsidR="009360A6">
        <w:rPr>
          <w:rFonts w:ascii="Palatino Linotype" w:eastAsia="Times New Roman" w:hAnsi="Palatino Linotype" w:cs="Arial"/>
          <w:b/>
          <w:highlight w:val="black"/>
          <w:lang w:val="es-ES"/>
        </w:rPr>
        <w:t>----</w:t>
      </w:r>
      <w:r w:rsidR="009360A6" w:rsidRPr="009360A6">
        <w:rPr>
          <w:rFonts w:ascii="Palatino Linotype" w:eastAsia="Times New Roman" w:hAnsi="Palatino Linotype" w:cs="Arial"/>
          <w:b/>
          <w:highlight w:val="black"/>
          <w:lang w:val="es-ES"/>
        </w:rPr>
        <w:t>-------------</w:t>
      </w:r>
      <w:r w:rsidR="00DB4BEF" w:rsidRPr="00901E19">
        <w:rPr>
          <w:rFonts w:ascii="Palatino Linotype" w:eastAsia="Times New Roman" w:hAnsi="Palatino Linotype" w:cs="Arial"/>
          <w:b/>
          <w:lang w:val="es-ES"/>
        </w:rPr>
        <w:t>,</w:t>
      </w:r>
      <w:r w:rsidR="00DB4BEF" w:rsidRPr="00901E19">
        <w:rPr>
          <w:rFonts w:ascii="Palatino Linotype" w:eastAsia="Times New Roman" w:hAnsi="Palatino Linotype" w:cs="Arial"/>
          <w:lang w:val="es-ES"/>
        </w:rPr>
        <w:t xml:space="preserve"> </w:t>
      </w:r>
      <w:r w:rsidR="00DB4BEF" w:rsidRPr="00901E19">
        <w:rPr>
          <w:rFonts w:ascii="Palatino Linotype" w:eastAsia="Times New Roman" w:hAnsi="Palatino Linotype" w:cs="Arial"/>
          <w:lang w:val="es-ES"/>
        </w:rPr>
        <w:lastRenderedPageBreak/>
        <w:t>interpuso</w:t>
      </w:r>
      <w:r w:rsidR="009316E9" w:rsidRPr="00901E19">
        <w:rPr>
          <w:rFonts w:ascii="Palatino Linotype" w:eastAsia="Times New Roman" w:hAnsi="Palatino Linotype" w:cs="Arial"/>
          <w:lang w:val="es-ES"/>
        </w:rPr>
        <w:t xml:space="preserve"> </w:t>
      </w:r>
      <w:r w:rsidR="00102D65" w:rsidRPr="00901E19">
        <w:rPr>
          <w:rFonts w:ascii="Palatino Linotype" w:eastAsia="Times New Roman" w:hAnsi="Palatino Linotype" w:cs="Arial"/>
          <w:lang w:val="es-ES"/>
        </w:rPr>
        <w:t>el</w:t>
      </w:r>
      <w:r w:rsidR="004D68F8" w:rsidRPr="00901E19">
        <w:rPr>
          <w:rFonts w:ascii="Palatino Linotype" w:eastAsia="Times New Roman" w:hAnsi="Palatino Linotype" w:cs="Arial"/>
          <w:lang w:val="es-ES"/>
        </w:rPr>
        <w:t xml:space="preserve"> recurso de revisión </w:t>
      </w:r>
      <w:r w:rsidR="000F006B" w:rsidRPr="00901E19">
        <w:rPr>
          <w:rFonts w:ascii="Palatino Linotype" w:eastAsia="Calibri" w:hAnsi="Palatino Linotype" w:cs="Arial"/>
          <w:b/>
          <w:lang w:val="es-ES"/>
        </w:rPr>
        <w:t>04278</w:t>
      </w:r>
      <w:r w:rsidR="00C47CDC" w:rsidRPr="00901E19">
        <w:rPr>
          <w:rFonts w:ascii="Palatino Linotype" w:eastAsia="Calibri" w:hAnsi="Palatino Linotype" w:cs="Arial"/>
          <w:b/>
          <w:lang w:val="es-ES"/>
        </w:rPr>
        <w:t>/INFOEM/IP/RR/201</w:t>
      </w:r>
      <w:r w:rsidR="00DF0DF7" w:rsidRPr="00901E19">
        <w:rPr>
          <w:rFonts w:ascii="Palatino Linotype" w:eastAsia="Calibri" w:hAnsi="Palatino Linotype" w:cs="Arial"/>
          <w:b/>
          <w:lang w:val="es-ES"/>
        </w:rPr>
        <w:t>8</w:t>
      </w:r>
      <w:r w:rsidR="009A0461" w:rsidRPr="00901E19">
        <w:rPr>
          <w:rFonts w:ascii="Palatino Linotype" w:eastAsia="Calibri" w:hAnsi="Palatino Linotype" w:cs="Arial"/>
          <w:b/>
          <w:lang w:val="es-ES"/>
        </w:rPr>
        <w:t>;</w:t>
      </w:r>
      <w:r w:rsidR="00102D65" w:rsidRPr="00901E19">
        <w:rPr>
          <w:rFonts w:ascii="Palatino Linotype" w:eastAsia="Times New Roman" w:hAnsi="Palatino Linotype" w:cs="Arial"/>
          <w:lang w:val="es-ES"/>
        </w:rPr>
        <w:t xml:space="preserve"> impugnación</w:t>
      </w:r>
      <w:r w:rsidR="004D68F8" w:rsidRPr="00901E19">
        <w:rPr>
          <w:rFonts w:ascii="Palatino Linotype" w:eastAsia="Times New Roman" w:hAnsi="Palatino Linotype" w:cs="Arial"/>
          <w:lang w:val="es-ES"/>
        </w:rPr>
        <w:t xml:space="preserve"> </w:t>
      </w:r>
      <w:r w:rsidR="00A45546" w:rsidRPr="00901E19">
        <w:rPr>
          <w:rFonts w:ascii="Palatino Linotype" w:eastAsia="Times New Roman" w:hAnsi="Palatino Linotype" w:cs="Arial"/>
          <w:lang w:val="es-ES"/>
        </w:rPr>
        <w:t xml:space="preserve">en </w:t>
      </w:r>
      <w:r w:rsidR="00977D37" w:rsidRPr="00901E19">
        <w:rPr>
          <w:rFonts w:ascii="Palatino Linotype" w:eastAsia="Times New Roman" w:hAnsi="Palatino Linotype" w:cs="Arial"/>
          <w:lang w:val="es-ES"/>
        </w:rPr>
        <w:t>la</w:t>
      </w:r>
      <w:r w:rsidR="00A45546" w:rsidRPr="00901E19">
        <w:rPr>
          <w:rFonts w:ascii="Palatino Linotype" w:eastAsia="Times New Roman" w:hAnsi="Palatino Linotype" w:cs="Arial"/>
          <w:lang w:val="es-ES"/>
        </w:rPr>
        <w:t xml:space="preserve"> que refirió </w:t>
      </w:r>
      <w:r w:rsidR="004D68F8" w:rsidRPr="00901E19">
        <w:rPr>
          <w:rFonts w:ascii="Palatino Linotype" w:eastAsia="Times New Roman" w:hAnsi="Palatino Linotype" w:cs="Arial"/>
          <w:lang w:val="es-ES"/>
        </w:rPr>
        <w:t>lo siguiente:</w:t>
      </w:r>
    </w:p>
    <w:p w14:paraId="77066A97" w14:textId="77777777" w:rsidR="000F006B" w:rsidRPr="00901E19" w:rsidRDefault="000F006B" w:rsidP="00901E19">
      <w:pPr>
        <w:spacing w:line="360" w:lineRule="auto"/>
        <w:ind w:left="567" w:rightChars="256" w:right="614"/>
        <w:jc w:val="both"/>
        <w:rPr>
          <w:rStyle w:val="Ttulo2Car"/>
          <w:rFonts w:ascii="Palatino Linotype" w:hAnsi="Palatino Linotype"/>
          <w:b/>
          <w:color w:val="auto"/>
          <w:sz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7263323"/>
    </w:p>
    <w:p w14:paraId="72214A49" w14:textId="1A4E8261" w:rsidR="000D5A1D" w:rsidRPr="00901E19" w:rsidRDefault="009E4942" w:rsidP="00901E19">
      <w:pPr>
        <w:spacing w:line="360" w:lineRule="auto"/>
        <w:ind w:left="567" w:rightChars="256" w:right="614"/>
        <w:jc w:val="both"/>
        <w:rPr>
          <w:rFonts w:ascii="Palatino Linotype" w:hAnsi="Palatino Linotype"/>
          <w:i/>
        </w:rPr>
      </w:pPr>
      <w:bookmarkStart w:id="26" w:name="_Toc535516866"/>
      <w:bookmarkStart w:id="27" w:name="_Toc535524202"/>
      <w:r w:rsidRPr="00901E19">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901E19">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1ED1" w:rsidRPr="00901E19">
        <w:rPr>
          <w:rStyle w:val="Ttulo2Car"/>
          <w:rFonts w:ascii="Palatino Linotype" w:hAnsi="Palatino Linotype"/>
          <w:i/>
          <w:color w:val="auto"/>
          <w:sz w:val="24"/>
          <w:szCs w:val="24"/>
          <w:lang w:val="es-ES"/>
        </w:rPr>
        <w:t>“</w:t>
      </w:r>
      <w:bookmarkEnd w:id="25"/>
      <w:bookmarkEnd w:id="26"/>
      <w:bookmarkEnd w:id="27"/>
      <w:r w:rsidR="000F006B" w:rsidRPr="00901E19">
        <w:rPr>
          <w:rFonts w:ascii="Palatino Linotype" w:eastAsia="Times New Roman" w:hAnsi="Palatino Linotype" w:cs="Times New Roman"/>
          <w:i/>
          <w:szCs w:val="14"/>
          <w:lang w:val="es-MX" w:eastAsia="es-MX"/>
        </w:rPr>
        <w:t>Me están NEGANDO LA INFORMACIÓN</w:t>
      </w:r>
      <w:r w:rsidRPr="00901E19">
        <w:rPr>
          <w:rFonts w:ascii="Palatino Linotype" w:eastAsia="Calibri" w:hAnsi="Palatino Linotype" w:cs="Arial"/>
          <w:i/>
          <w:lang w:val="es-ES"/>
        </w:rPr>
        <w:t>”</w:t>
      </w:r>
      <w:r w:rsidR="003A730E" w:rsidRPr="00901E19">
        <w:rPr>
          <w:rFonts w:ascii="Palatino Linotype" w:eastAsia="Calibri" w:hAnsi="Palatino Linotype" w:cs="Arial"/>
          <w:i/>
          <w:lang w:val="es-ES"/>
        </w:rPr>
        <w:t xml:space="preserve"> </w:t>
      </w:r>
      <w:r w:rsidRPr="00901E19">
        <w:rPr>
          <w:rFonts w:ascii="Palatino Linotype" w:eastAsia="Calibri" w:hAnsi="Palatino Linotype" w:cs="Arial"/>
          <w:lang w:val="es-ES"/>
        </w:rPr>
        <w:t xml:space="preserve">(Sic); </w:t>
      </w:r>
    </w:p>
    <w:p w14:paraId="070C6DE9" w14:textId="77777777" w:rsidR="000D5A1D" w:rsidRPr="00901E19" w:rsidRDefault="000D5A1D" w:rsidP="00901E19">
      <w:pPr>
        <w:pStyle w:val="Prrafodelista"/>
        <w:tabs>
          <w:tab w:val="left" w:pos="426"/>
        </w:tabs>
        <w:spacing w:line="360" w:lineRule="auto"/>
        <w:ind w:left="567" w:rightChars="256" w:right="614"/>
        <w:jc w:val="both"/>
        <w:rPr>
          <w:rFonts w:ascii="Palatino Linotype" w:eastAsia="Calibri" w:hAnsi="Palatino Linotype" w:cs="Arial"/>
          <w:szCs w:val="22"/>
          <w:lang w:val="es-ES"/>
        </w:rPr>
      </w:pPr>
    </w:p>
    <w:p w14:paraId="71224F49" w14:textId="2E1F9F08" w:rsidR="00FE49E3" w:rsidRPr="00901E19" w:rsidRDefault="009E4942" w:rsidP="00901E19">
      <w:pPr>
        <w:pStyle w:val="Prrafodelista"/>
        <w:tabs>
          <w:tab w:val="left" w:pos="426"/>
        </w:tabs>
        <w:spacing w:line="360" w:lineRule="auto"/>
        <w:ind w:left="567" w:rightChars="256" w:right="614"/>
        <w:jc w:val="both"/>
        <w:rPr>
          <w:rFonts w:ascii="Palatino Linotype" w:hAnsi="Palatino Linotype"/>
          <w:b/>
          <w:i/>
          <w:szCs w:val="22"/>
        </w:rPr>
      </w:pPr>
      <w:bookmarkStart w:id="28" w:name="_Toc461555887"/>
      <w:bookmarkStart w:id="29" w:name="_Toc465264614"/>
      <w:bookmarkStart w:id="30" w:name="_Toc465264859"/>
      <w:bookmarkStart w:id="31" w:name="_Toc465266510"/>
      <w:bookmarkStart w:id="32" w:name="_Toc466302242"/>
      <w:bookmarkStart w:id="33" w:name="_Toc466371850"/>
      <w:bookmarkStart w:id="34" w:name="_Toc466371909"/>
      <w:bookmarkStart w:id="35" w:name="_Toc466377639"/>
      <w:bookmarkStart w:id="36" w:name="_Toc475619391"/>
      <w:bookmarkStart w:id="37" w:name="_Toc476048183"/>
      <w:bookmarkStart w:id="38" w:name="_Toc476071562"/>
      <w:bookmarkStart w:id="39" w:name="_Toc491370293"/>
      <w:bookmarkStart w:id="40" w:name="_Toc491971187"/>
      <w:bookmarkStart w:id="41" w:name="_Toc495570292"/>
      <w:bookmarkStart w:id="42" w:name="_Toc495570361"/>
      <w:bookmarkStart w:id="43" w:name="_Toc496099780"/>
      <w:bookmarkStart w:id="44" w:name="_Toc496100156"/>
      <w:bookmarkStart w:id="45" w:name="_Toc499756970"/>
      <w:bookmarkStart w:id="46" w:name="_Toc499757013"/>
      <w:bookmarkStart w:id="47" w:name="_Toc500245730"/>
      <w:bookmarkStart w:id="48" w:name="_Toc500353777"/>
      <w:bookmarkStart w:id="49" w:name="_Toc500847171"/>
      <w:bookmarkStart w:id="50" w:name="_Toc517263324"/>
      <w:bookmarkStart w:id="51" w:name="_Toc535516867"/>
      <w:bookmarkStart w:id="52" w:name="_Toc535524203"/>
      <w:r w:rsidRPr="00901E19">
        <w:rPr>
          <w:rStyle w:val="Ttulo2Car"/>
          <w:rFonts w:ascii="Palatino Linotype" w:hAnsi="Palatino Linotype"/>
          <w:b/>
          <w:color w:val="auto"/>
          <w:sz w:val="24"/>
          <w:lang w:val="es-ES"/>
        </w:rPr>
        <w:t>Razones o Motivos de inconformidad:</w:t>
      </w:r>
      <w:bookmarkEnd w:id="28"/>
      <w:bookmarkEnd w:id="29"/>
      <w:bookmarkEnd w:id="30"/>
      <w:bookmarkEnd w:id="31"/>
      <w:bookmarkEnd w:id="32"/>
      <w:bookmarkEnd w:id="33"/>
      <w:bookmarkEnd w:id="34"/>
      <w:bookmarkEnd w:id="35"/>
      <w:r w:rsidR="000631D9" w:rsidRPr="00901E19">
        <w:rPr>
          <w:rStyle w:val="Ttulo2Car"/>
          <w:rFonts w:ascii="Palatino Linotype" w:hAnsi="Palatino Linotype"/>
          <w:b/>
          <w:color w:val="auto"/>
          <w:sz w:val="24"/>
          <w:lang w:val="es-ES"/>
        </w:rPr>
        <w:t xml:space="preserve"> </w:t>
      </w:r>
      <w:bookmarkStart w:id="53" w:name="_Toc461555888"/>
      <w:bookmarkStart w:id="54" w:name="_Toc465264615"/>
      <w:bookmarkStart w:id="55" w:name="_Toc465264860"/>
      <w:bookmarkStart w:id="56" w:name="_Toc465266511"/>
      <w:bookmarkStart w:id="57" w:name="_Toc466302243"/>
      <w:bookmarkStart w:id="58" w:name="_Toc466371851"/>
      <w:bookmarkStart w:id="59" w:name="_Toc466371910"/>
      <w:bookmarkStart w:id="60" w:name="_Toc466377640"/>
      <w:r w:rsidR="000631D9" w:rsidRPr="00901E19">
        <w:rPr>
          <w:rStyle w:val="Ttulo2Car"/>
          <w:rFonts w:ascii="Palatino Linotype" w:hAnsi="Palatino Linotype"/>
          <w:i/>
          <w:color w:val="auto"/>
          <w:sz w:val="24"/>
          <w:lang w:val="es-ES"/>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3"/>
      <w:bookmarkEnd w:id="54"/>
      <w:bookmarkEnd w:id="55"/>
      <w:bookmarkEnd w:id="56"/>
      <w:bookmarkEnd w:id="57"/>
      <w:bookmarkEnd w:id="58"/>
      <w:bookmarkEnd w:id="59"/>
      <w:bookmarkEnd w:id="60"/>
      <w:r w:rsidR="000F006B" w:rsidRPr="00901E19">
        <w:rPr>
          <w:rStyle w:val="Ttulo2Car"/>
          <w:rFonts w:ascii="Palatino Linotype" w:hAnsi="Palatino Linotype"/>
          <w:i/>
          <w:color w:val="auto"/>
          <w:sz w:val="24"/>
          <w:lang w:val="es-ES"/>
        </w:rPr>
        <w:t>Para ocupar el puesto de Secretario del Ayuntamiento se debe CERTIFICAR. El Secretario del Ayuntamiento DESCONOCE totalmente sus obligaciones</w:t>
      </w:r>
      <w:bookmarkEnd w:id="51"/>
      <w:bookmarkEnd w:id="52"/>
      <w:r w:rsidR="00FE49E3" w:rsidRPr="00901E19">
        <w:rPr>
          <w:rFonts w:ascii="Palatino Linotype" w:hAnsi="Palatino Linotype"/>
          <w:i/>
          <w:szCs w:val="22"/>
        </w:rPr>
        <w:t>”</w:t>
      </w:r>
      <w:r w:rsidR="00FE49E3" w:rsidRPr="00901E19">
        <w:rPr>
          <w:rFonts w:ascii="Palatino Linotype" w:hAnsi="Palatino Linotype"/>
          <w:szCs w:val="22"/>
        </w:rPr>
        <w:t xml:space="preserve"> (Sic)</w:t>
      </w:r>
    </w:p>
    <w:p w14:paraId="010DA04C" w14:textId="77777777" w:rsidR="003F140F" w:rsidRPr="00901E19" w:rsidRDefault="003F140F" w:rsidP="00901E19">
      <w:pPr>
        <w:pStyle w:val="Prrafodelista"/>
        <w:tabs>
          <w:tab w:val="left" w:pos="426"/>
        </w:tabs>
        <w:spacing w:line="360" w:lineRule="auto"/>
        <w:ind w:left="0"/>
        <w:jc w:val="both"/>
        <w:rPr>
          <w:rStyle w:val="Ttulo2Car"/>
          <w:rFonts w:ascii="Palatino Linotype" w:hAnsi="Palatino Linotype"/>
          <w:b/>
          <w:color w:val="auto"/>
          <w:sz w:val="24"/>
          <w:lang w:val="es-ES"/>
        </w:rPr>
      </w:pPr>
    </w:p>
    <w:p w14:paraId="7DD2621B" w14:textId="06297CB8" w:rsidR="007446C2" w:rsidRPr="00901E19" w:rsidRDefault="00FE49E3" w:rsidP="00901E1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01E19">
        <w:rPr>
          <w:rFonts w:ascii="Palatino Linotype" w:eastAsia="Times New Roman" w:hAnsi="Palatino Linotype" w:cs="Arial"/>
          <w:lang w:val="es-ES"/>
        </w:rPr>
        <w:t>El</w:t>
      </w:r>
      <w:r w:rsidRPr="00901E19">
        <w:rPr>
          <w:rFonts w:ascii="Palatino Linotype" w:eastAsia="Calibri" w:hAnsi="Palatino Linotype" w:cs="Arial"/>
          <w:lang w:val="es-ES"/>
        </w:rPr>
        <w:t xml:space="preserve"> </w:t>
      </w:r>
      <w:r w:rsidR="0004686A" w:rsidRPr="00901E1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901E19">
        <w:rPr>
          <w:rFonts w:ascii="Palatino Linotype" w:eastAsia="Calibri" w:hAnsi="Palatino Linotype" w:cs="Arial"/>
          <w:lang w:val="es-ES"/>
        </w:rPr>
        <w:t>del</w:t>
      </w:r>
      <w:r w:rsidR="0004686A" w:rsidRPr="00901E19">
        <w:rPr>
          <w:rFonts w:ascii="Palatino Linotype" w:eastAsia="Calibri" w:hAnsi="Palatino Linotype" w:cs="Arial"/>
          <w:lang w:val="es-ES"/>
        </w:rPr>
        <w:t xml:space="preserve"> </w:t>
      </w:r>
      <w:r w:rsidR="00B81371" w:rsidRPr="00901E19">
        <w:rPr>
          <w:rFonts w:ascii="Palatino Linotype" w:eastAsia="Calibri" w:hAnsi="Palatino Linotype" w:cs="Arial"/>
          <w:lang w:val="es-ES"/>
        </w:rPr>
        <w:t xml:space="preserve">acuerdo </w:t>
      </w:r>
      <w:r w:rsidR="00F147C6" w:rsidRPr="00901E19">
        <w:rPr>
          <w:rFonts w:ascii="Palatino Linotype" w:eastAsia="Calibri" w:hAnsi="Palatino Linotype" w:cs="Arial"/>
          <w:lang w:val="es-ES"/>
        </w:rPr>
        <w:t xml:space="preserve">de admisión </w:t>
      </w:r>
      <w:r w:rsidR="00B81371" w:rsidRPr="00901E19">
        <w:rPr>
          <w:rFonts w:ascii="Palatino Linotype" w:eastAsia="Calibri" w:hAnsi="Palatino Linotype" w:cs="Arial"/>
          <w:lang w:val="es-ES"/>
        </w:rPr>
        <w:t xml:space="preserve">de fecha </w:t>
      </w:r>
      <w:r w:rsidR="000F006B" w:rsidRPr="00901E19">
        <w:rPr>
          <w:rFonts w:ascii="Palatino Linotype" w:eastAsia="Calibri" w:hAnsi="Palatino Linotype" w:cs="Arial"/>
          <w:lang w:val="es-ES"/>
        </w:rPr>
        <w:t>quince</w:t>
      </w:r>
      <w:r w:rsidR="001E3F91" w:rsidRPr="00901E19">
        <w:rPr>
          <w:rFonts w:ascii="Palatino Linotype" w:eastAsia="Calibri" w:hAnsi="Palatino Linotype" w:cs="Arial"/>
          <w:lang w:val="es-ES"/>
        </w:rPr>
        <w:t xml:space="preserve"> </w:t>
      </w:r>
      <w:r w:rsidR="00C862C4" w:rsidRPr="00901E19">
        <w:rPr>
          <w:rFonts w:ascii="Palatino Linotype" w:eastAsia="Calibri" w:hAnsi="Palatino Linotype" w:cs="Arial"/>
          <w:lang w:val="es-ES"/>
        </w:rPr>
        <w:t>(</w:t>
      </w:r>
      <w:r w:rsidR="000F006B" w:rsidRPr="00901E19">
        <w:rPr>
          <w:rFonts w:ascii="Palatino Linotype" w:eastAsia="Calibri" w:hAnsi="Palatino Linotype" w:cs="Arial"/>
          <w:lang w:val="es-ES"/>
        </w:rPr>
        <w:t>15</w:t>
      </w:r>
      <w:r w:rsidR="00C862C4" w:rsidRPr="00901E19">
        <w:rPr>
          <w:rFonts w:ascii="Palatino Linotype" w:eastAsia="Calibri" w:hAnsi="Palatino Linotype" w:cs="Arial"/>
          <w:lang w:val="es-ES"/>
        </w:rPr>
        <w:t xml:space="preserve">) de </w:t>
      </w:r>
      <w:r w:rsidR="000F006B" w:rsidRPr="00901E19">
        <w:rPr>
          <w:rFonts w:ascii="Palatino Linotype" w:eastAsia="Calibri" w:hAnsi="Palatino Linotype" w:cs="Arial"/>
          <w:lang w:val="es-ES"/>
        </w:rPr>
        <w:t>noviembre</w:t>
      </w:r>
      <w:r w:rsidR="003762FD" w:rsidRPr="00901E19">
        <w:rPr>
          <w:rFonts w:ascii="Palatino Linotype" w:eastAsia="Calibri" w:hAnsi="Palatino Linotype" w:cs="Arial"/>
          <w:lang w:val="es-ES"/>
        </w:rPr>
        <w:t xml:space="preserve"> </w:t>
      </w:r>
      <w:r w:rsidR="003A03D0" w:rsidRPr="00901E19">
        <w:rPr>
          <w:rFonts w:ascii="Palatino Linotype" w:eastAsia="Calibri" w:hAnsi="Palatino Linotype" w:cs="Arial"/>
          <w:lang w:val="es-ES"/>
        </w:rPr>
        <w:t>d</w:t>
      </w:r>
      <w:r w:rsidR="0075650E" w:rsidRPr="00901E19">
        <w:rPr>
          <w:rFonts w:ascii="Palatino Linotype" w:eastAsia="Calibri" w:hAnsi="Palatino Linotype" w:cs="Arial"/>
          <w:lang w:val="es-ES"/>
        </w:rPr>
        <w:t xml:space="preserve">e dos mil </w:t>
      </w:r>
      <w:r w:rsidR="00527E7A" w:rsidRPr="00901E19">
        <w:rPr>
          <w:rFonts w:ascii="Palatino Linotype" w:eastAsia="Calibri" w:hAnsi="Palatino Linotype" w:cs="Arial"/>
          <w:lang w:val="es-ES"/>
        </w:rPr>
        <w:t>dieci</w:t>
      </w:r>
      <w:r w:rsidR="003A03D0" w:rsidRPr="00901E19">
        <w:rPr>
          <w:rFonts w:ascii="Palatino Linotype" w:eastAsia="Calibri" w:hAnsi="Palatino Linotype" w:cs="Arial"/>
          <w:lang w:val="es-ES"/>
        </w:rPr>
        <w:t>ocho</w:t>
      </w:r>
      <w:r w:rsidR="006A1047" w:rsidRPr="00901E19">
        <w:rPr>
          <w:rFonts w:ascii="Palatino Linotype" w:eastAsia="Calibri" w:hAnsi="Palatino Linotype" w:cs="Arial"/>
          <w:lang w:val="es-ES"/>
        </w:rPr>
        <w:t xml:space="preserve">, </w:t>
      </w:r>
      <w:r w:rsidR="00B81371" w:rsidRPr="00901E19">
        <w:rPr>
          <w:rFonts w:ascii="Palatino Linotype" w:eastAsia="Calibri" w:hAnsi="Palatino Linotype" w:cs="Arial"/>
          <w:lang w:val="es-ES"/>
        </w:rPr>
        <w:t xml:space="preserve">puso a </w:t>
      </w:r>
      <w:r w:rsidR="00875167" w:rsidRPr="00901E19">
        <w:rPr>
          <w:rFonts w:ascii="Palatino Linotype" w:eastAsia="Calibri" w:hAnsi="Palatino Linotype" w:cs="Arial"/>
          <w:lang w:val="es-ES"/>
        </w:rPr>
        <w:t>disposición</w:t>
      </w:r>
      <w:r w:rsidR="00B81371" w:rsidRPr="00901E19">
        <w:rPr>
          <w:rFonts w:ascii="Palatino Linotype" w:eastAsia="Calibri" w:hAnsi="Palatino Linotype" w:cs="Arial"/>
          <w:lang w:val="es-ES"/>
        </w:rPr>
        <w:t xml:space="preserve"> de las partes el expediente electrónico </w:t>
      </w:r>
      <w:r w:rsidR="00B81371" w:rsidRPr="00901E19">
        <w:rPr>
          <w:rFonts w:ascii="Palatino Linotype" w:eastAsia="Calibri" w:hAnsi="Palatino Linotype" w:cs="Arial"/>
        </w:rPr>
        <w:t xml:space="preserve">vía </w:t>
      </w:r>
      <w:r w:rsidR="00B81371" w:rsidRPr="00901E19">
        <w:rPr>
          <w:rFonts w:ascii="Palatino Linotype" w:eastAsia="Calibri" w:hAnsi="Palatino Linotype" w:cs="Arial"/>
          <w:lang w:val="es-ES"/>
        </w:rPr>
        <w:t xml:space="preserve">Sistema de Acceso a la Información Mexiquense </w:t>
      </w:r>
      <w:r w:rsidR="00B81371" w:rsidRPr="00901E19">
        <w:rPr>
          <w:rFonts w:ascii="Palatino Linotype" w:eastAsia="Calibri" w:hAnsi="Palatino Linotype" w:cs="Arial"/>
          <w:b/>
          <w:lang w:val="es-ES"/>
        </w:rPr>
        <w:t xml:space="preserve">SAIMEX </w:t>
      </w:r>
      <w:r w:rsidR="00B81371" w:rsidRPr="00901E19">
        <w:rPr>
          <w:rFonts w:ascii="Palatino Linotype" w:eastAsia="Calibri" w:hAnsi="Palatino Linotype" w:cs="Arial"/>
          <w:lang w:val="es-ES"/>
        </w:rPr>
        <w:t xml:space="preserve">a efecto de que en un plazo máximo de siete días </w:t>
      </w:r>
      <w:r w:rsidR="00875167" w:rsidRPr="00901E19">
        <w:rPr>
          <w:rFonts w:ascii="Palatino Linotype" w:eastAsia="Calibri" w:hAnsi="Palatino Linotype" w:cs="Arial"/>
          <w:lang w:val="es-ES"/>
        </w:rPr>
        <w:t>manifestaran</w:t>
      </w:r>
      <w:r w:rsidR="00B81371" w:rsidRPr="00901E19">
        <w:rPr>
          <w:rFonts w:ascii="Palatino Linotype" w:eastAsia="Calibri" w:hAnsi="Palatino Linotype" w:cs="Arial"/>
          <w:lang w:val="es-ES"/>
        </w:rPr>
        <w:t xml:space="preserve"> lo que a</w:t>
      </w:r>
      <w:r w:rsidR="003A2029" w:rsidRPr="00901E19">
        <w:rPr>
          <w:rFonts w:ascii="Palatino Linotype" w:eastAsia="Calibri" w:hAnsi="Palatino Linotype" w:cs="Arial"/>
          <w:lang w:val="es-ES"/>
        </w:rPr>
        <w:t xml:space="preserve"> su</w:t>
      </w:r>
      <w:r w:rsidR="00B81371" w:rsidRPr="00901E19">
        <w:rPr>
          <w:rFonts w:ascii="Palatino Linotype" w:eastAsia="Calibri" w:hAnsi="Palatino Linotype" w:cs="Arial"/>
          <w:lang w:val="es-ES"/>
        </w:rPr>
        <w:t xml:space="preserve"> derecho conviniera</w:t>
      </w:r>
      <w:r w:rsidR="00875167" w:rsidRPr="00901E19">
        <w:rPr>
          <w:rFonts w:ascii="Palatino Linotype" w:eastAsia="Calibri" w:hAnsi="Palatino Linotype" w:cs="Arial"/>
          <w:lang w:val="es-ES"/>
        </w:rPr>
        <w:t>n</w:t>
      </w:r>
      <w:r w:rsidR="00032493" w:rsidRPr="00901E19">
        <w:rPr>
          <w:rFonts w:ascii="Palatino Linotype" w:eastAsia="Calibri" w:hAnsi="Palatino Linotype" w:cs="Arial"/>
          <w:lang w:val="es-ES"/>
        </w:rPr>
        <w:t>,</w:t>
      </w:r>
      <w:r w:rsidR="00B81371" w:rsidRPr="00901E19">
        <w:rPr>
          <w:rFonts w:ascii="Palatino Linotype" w:eastAsia="Calibri" w:hAnsi="Palatino Linotype" w:cs="Arial"/>
          <w:lang w:val="es-ES"/>
        </w:rPr>
        <w:t xml:space="preserve"> </w:t>
      </w:r>
      <w:r w:rsidR="00875167" w:rsidRPr="00901E19">
        <w:rPr>
          <w:rFonts w:ascii="Palatino Linotype" w:eastAsia="Calibri" w:hAnsi="Palatino Linotype" w:cs="Arial"/>
          <w:lang w:val="es-ES"/>
        </w:rPr>
        <w:t>ofrecieran pruebas y</w:t>
      </w:r>
      <w:r w:rsidR="00132C06" w:rsidRPr="00901E19">
        <w:rPr>
          <w:rFonts w:ascii="Palatino Linotype" w:eastAsia="Calibri" w:hAnsi="Palatino Linotype" w:cs="Arial"/>
          <w:lang w:val="es-ES"/>
        </w:rPr>
        <w:t xml:space="preserve"> </w:t>
      </w:r>
      <w:r w:rsidR="00875167" w:rsidRPr="00901E19">
        <w:rPr>
          <w:rFonts w:ascii="Palatino Linotype" w:eastAsia="Calibri" w:hAnsi="Palatino Linotype" w:cs="Arial"/>
          <w:lang w:val="es-ES"/>
        </w:rPr>
        <w:t>alegatos según corresponda a</w:t>
      </w:r>
      <w:r w:rsidR="004C20F2" w:rsidRPr="00901E19">
        <w:rPr>
          <w:rFonts w:ascii="Palatino Linotype" w:eastAsia="Calibri" w:hAnsi="Palatino Linotype" w:cs="Arial"/>
          <w:lang w:val="es-ES"/>
        </w:rPr>
        <w:t xml:space="preserve"> </w:t>
      </w:r>
      <w:r w:rsidR="00875167" w:rsidRPr="00901E19">
        <w:rPr>
          <w:rFonts w:ascii="Palatino Linotype" w:eastAsia="Calibri" w:hAnsi="Palatino Linotype" w:cs="Arial"/>
          <w:lang w:val="es-ES"/>
        </w:rPr>
        <w:t>l</w:t>
      </w:r>
      <w:r w:rsidR="004C20F2" w:rsidRPr="00901E19">
        <w:rPr>
          <w:rFonts w:ascii="Palatino Linotype" w:eastAsia="Calibri" w:hAnsi="Palatino Linotype" w:cs="Arial"/>
          <w:lang w:val="es-ES"/>
        </w:rPr>
        <w:t>os</w:t>
      </w:r>
      <w:r w:rsidR="00875167" w:rsidRPr="00901E19">
        <w:rPr>
          <w:rFonts w:ascii="Palatino Linotype" w:eastAsia="Calibri" w:hAnsi="Palatino Linotype" w:cs="Arial"/>
          <w:lang w:val="es-ES"/>
        </w:rPr>
        <w:t xml:space="preserve"> caso</w:t>
      </w:r>
      <w:r w:rsidR="004C20F2" w:rsidRPr="00901E19">
        <w:rPr>
          <w:rFonts w:ascii="Palatino Linotype" w:eastAsia="Calibri" w:hAnsi="Palatino Linotype" w:cs="Arial"/>
          <w:lang w:val="es-ES"/>
        </w:rPr>
        <w:t>s</w:t>
      </w:r>
      <w:r w:rsidR="00875167" w:rsidRPr="00901E19">
        <w:rPr>
          <w:rFonts w:ascii="Palatino Linotype" w:eastAsia="Calibri" w:hAnsi="Palatino Linotype" w:cs="Arial"/>
          <w:lang w:val="es-ES"/>
        </w:rPr>
        <w:t xml:space="preserve"> concreto</w:t>
      </w:r>
      <w:r w:rsidR="004C20F2" w:rsidRPr="00901E19">
        <w:rPr>
          <w:rFonts w:ascii="Palatino Linotype" w:eastAsia="Calibri" w:hAnsi="Palatino Linotype" w:cs="Arial"/>
          <w:lang w:val="es-ES"/>
        </w:rPr>
        <w:t>s</w:t>
      </w:r>
      <w:r w:rsidR="00875167" w:rsidRPr="00901E19">
        <w:rPr>
          <w:rFonts w:ascii="Palatino Linotype" w:eastAsia="Calibri" w:hAnsi="Palatino Linotype" w:cs="Arial"/>
          <w:lang w:val="es-ES"/>
        </w:rPr>
        <w:t xml:space="preserve">, </w:t>
      </w:r>
      <w:r w:rsidR="00F147C6" w:rsidRPr="00901E19">
        <w:rPr>
          <w:rFonts w:ascii="Palatino Linotype" w:eastAsia="Calibri" w:hAnsi="Palatino Linotype" w:cs="Arial"/>
          <w:lang w:val="es-ES"/>
        </w:rPr>
        <w:t>de esta forma</w:t>
      </w:r>
      <w:r w:rsidR="00875167" w:rsidRPr="00901E19">
        <w:rPr>
          <w:rFonts w:ascii="Palatino Linotype" w:eastAsia="Calibri" w:hAnsi="Palatino Linotype" w:cs="Arial"/>
          <w:lang w:val="es-ES"/>
        </w:rPr>
        <w:t xml:space="preserve"> para que el </w:t>
      </w:r>
      <w:r w:rsidR="00875167" w:rsidRPr="00901E19">
        <w:rPr>
          <w:rFonts w:ascii="Palatino Linotype" w:eastAsia="Calibri" w:hAnsi="Palatino Linotype" w:cs="Arial"/>
          <w:b/>
          <w:lang w:val="es-ES"/>
        </w:rPr>
        <w:t>SUJETO OBLIGADO</w:t>
      </w:r>
      <w:r w:rsidR="00875167" w:rsidRPr="00901E19">
        <w:rPr>
          <w:rFonts w:ascii="Palatino Linotype" w:eastAsia="Calibri" w:hAnsi="Palatino Linotype" w:cs="Arial"/>
          <w:lang w:val="es-ES"/>
        </w:rPr>
        <w:t xml:space="preserve"> </w:t>
      </w:r>
      <w:r w:rsidR="00B81371" w:rsidRPr="00901E19">
        <w:rPr>
          <w:rFonts w:ascii="Palatino Linotype" w:eastAsia="Calibri" w:hAnsi="Palatino Linotype" w:cs="Arial"/>
          <w:lang w:val="es-ES"/>
        </w:rPr>
        <w:t>presentar</w:t>
      </w:r>
      <w:r w:rsidR="003A03D0" w:rsidRPr="00901E19">
        <w:rPr>
          <w:rFonts w:ascii="Palatino Linotype" w:eastAsia="Calibri" w:hAnsi="Palatino Linotype" w:cs="Arial"/>
          <w:lang w:val="es-ES"/>
        </w:rPr>
        <w:t>a</w:t>
      </w:r>
      <w:r w:rsidR="00B81371" w:rsidRPr="00901E19">
        <w:rPr>
          <w:rFonts w:ascii="Palatino Linotype" w:eastAsia="Calibri" w:hAnsi="Palatino Linotype" w:cs="Arial"/>
          <w:lang w:val="es-ES"/>
        </w:rPr>
        <w:t xml:space="preserve"> el Informe Justificado</w:t>
      </w:r>
      <w:r w:rsidR="00875167" w:rsidRPr="00901E19">
        <w:rPr>
          <w:rFonts w:ascii="Palatino Linotype" w:eastAsia="Calibri" w:hAnsi="Palatino Linotype" w:cs="Arial"/>
          <w:lang w:val="es-ES"/>
        </w:rPr>
        <w:t xml:space="preserve"> procedente</w:t>
      </w:r>
      <w:r w:rsidR="00787184" w:rsidRPr="00901E19">
        <w:rPr>
          <w:rFonts w:ascii="Palatino Linotype" w:eastAsia="Calibri" w:hAnsi="Palatino Linotype" w:cs="Arial"/>
          <w:lang w:val="es-ES"/>
        </w:rPr>
        <w:t>.</w:t>
      </w:r>
    </w:p>
    <w:p w14:paraId="3022AEC6" w14:textId="77777777" w:rsidR="007446C2" w:rsidRPr="00901E19" w:rsidRDefault="007446C2" w:rsidP="00901E1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05DB7ADA" w:rsidR="007446C2" w:rsidRPr="00901E19" w:rsidRDefault="007446C2" w:rsidP="00901E1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01E19">
        <w:rPr>
          <w:rFonts w:ascii="Palatino Linotype" w:eastAsia="Calibri" w:hAnsi="Palatino Linotype" w:cs="Arial"/>
          <w:lang w:val="es-ES"/>
        </w:rPr>
        <w:t>E</w:t>
      </w:r>
      <w:r w:rsidR="003A03D0" w:rsidRPr="00901E19">
        <w:rPr>
          <w:rFonts w:ascii="Palatino Linotype" w:eastAsia="Calibri" w:hAnsi="Palatino Linotype" w:cs="Arial"/>
          <w:lang w:val="es-ES"/>
        </w:rPr>
        <w:t>l</w:t>
      </w:r>
      <w:r w:rsidRPr="00901E19">
        <w:rPr>
          <w:rFonts w:ascii="Palatino Linotype" w:eastAsia="Calibri" w:hAnsi="Palatino Linotype" w:cs="Arial"/>
          <w:lang w:val="es-ES"/>
        </w:rPr>
        <w:t xml:space="preserve"> </w:t>
      </w:r>
      <w:r w:rsidR="000F006B" w:rsidRPr="00901E19">
        <w:rPr>
          <w:rFonts w:ascii="Palatino Linotype" w:eastAsia="Calibri" w:hAnsi="Palatino Linotype" w:cs="Arial"/>
          <w:lang w:val="es-ES"/>
        </w:rPr>
        <w:t>dieciséis</w:t>
      </w:r>
      <w:r w:rsidR="003A03D0" w:rsidRPr="00901E19">
        <w:rPr>
          <w:rFonts w:ascii="Palatino Linotype" w:eastAsia="Calibri" w:hAnsi="Palatino Linotype" w:cs="Arial"/>
          <w:lang w:val="es-ES"/>
        </w:rPr>
        <w:t xml:space="preserve"> (</w:t>
      </w:r>
      <w:r w:rsidR="000F006B" w:rsidRPr="00901E19">
        <w:rPr>
          <w:rFonts w:ascii="Palatino Linotype" w:eastAsia="Calibri" w:hAnsi="Palatino Linotype" w:cs="Arial"/>
          <w:lang w:val="es-ES"/>
        </w:rPr>
        <w:t>16</w:t>
      </w:r>
      <w:r w:rsidR="003A03D0" w:rsidRPr="00901E19">
        <w:rPr>
          <w:rFonts w:ascii="Palatino Linotype" w:eastAsia="Calibri" w:hAnsi="Palatino Linotype" w:cs="Arial"/>
          <w:lang w:val="es-ES"/>
        </w:rPr>
        <w:t xml:space="preserve">) de </w:t>
      </w:r>
      <w:r w:rsidR="000F006B" w:rsidRPr="00901E19">
        <w:rPr>
          <w:rFonts w:ascii="Palatino Linotype" w:eastAsia="Calibri" w:hAnsi="Palatino Linotype" w:cs="Arial"/>
          <w:lang w:val="es-ES"/>
        </w:rPr>
        <w:t>noviembre</w:t>
      </w:r>
      <w:r w:rsidR="003A03D0" w:rsidRPr="00901E19">
        <w:rPr>
          <w:rFonts w:ascii="Palatino Linotype" w:eastAsia="Calibri" w:hAnsi="Palatino Linotype" w:cs="Arial"/>
          <w:lang w:val="es-ES"/>
        </w:rPr>
        <w:t xml:space="preserve"> de dos mil dieciocho, el </w:t>
      </w:r>
      <w:r w:rsidR="003A03D0" w:rsidRPr="00901E19">
        <w:rPr>
          <w:rFonts w:ascii="Palatino Linotype" w:eastAsia="Calibri" w:hAnsi="Palatino Linotype" w:cs="Arial"/>
          <w:b/>
          <w:lang w:val="es-ES"/>
        </w:rPr>
        <w:t>SUJETO OBLIGADO</w:t>
      </w:r>
      <w:r w:rsidR="003A03D0" w:rsidRPr="00901E19">
        <w:rPr>
          <w:rFonts w:ascii="Palatino Linotype" w:eastAsia="Calibri" w:hAnsi="Palatino Linotype" w:cs="Arial"/>
          <w:lang w:val="es-ES"/>
        </w:rPr>
        <w:t xml:space="preserve"> rindió su informe justificado para manifestar lo que a su derecho le a</w:t>
      </w:r>
      <w:r w:rsidR="000F006B" w:rsidRPr="00901E19">
        <w:rPr>
          <w:rFonts w:ascii="Palatino Linotype" w:eastAsia="Calibri" w:hAnsi="Palatino Linotype" w:cs="Arial"/>
          <w:lang w:val="es-ES"/>
        </w:rPr>
        <w:t xml:space="preserve">sistiera y conviniera mediante la carpeta comprimida </w:t>
      </w:r>
      <w:r w:rsidR="000F006B" w:rsidRPr="00901E19">
        <w:rPr>
          <w:rFonts w:ascii="Palatino Linotype" w:eastAsia="Calibri" w:hAnsi="Palatino Linotype" w:cs="Arial"/>
          <w:b/>
          <w:i/>
          <w:lang w:val="es-ES"/>
        </w:rPr>
        <w:t>“MANIFESTACIONES 04278 INFOEM IP RR 2018.zip”</w:t>
      </w:r>
      <w:r w:rsidR="000F006B" w:rsidRPr="00901E19">
        <w:rPr>
          <w:rFonts w:ascii="Palatino Linotype" w:eastAsia="Calibri" w:hAnsi="Palatino Linotype" w:cs="Arial"/>
          <w:lang w:val="es-ES"/>
        </w:rPr>
        <w:t xml:space="preserve">, la cual contiene el archivo electrónico denominado </w:t>
      </w:r>
      <w:r w:rsidR="000F006B" w:rsidRPr="00901E19">
        <w:rPr>
          <w:rFonts w:ascii="Palatino Linotype" w:eastAsia="Calibri" w:hAnsi="Palatino Linotype" w:cs="Arial"/>
          <w:b/>
          <w:i/>
          <w:lang w:val="es-ES"/>
        </w:rPr>
        <w:t>“OFICIO.pdf”</w:t>
      </w:r>
      <w:r w:rsidR="000F006B" w:rsidRPr="00901E19">
        <w:rPr>
          <w:rFonts w:ascii="Palatino Linotype" w:eastAsia="Calibri" w:hAnsi="Palatino Linotype" w:cs="Arial"/>
          <w:lang w:val="es-ES"/>
        </w:rPr>
        <w:t>, que muestra el oficio número SM 4484/2018, de trece (13) de noviembre de dos mil dieciocho, mismo que se inserta a continuación a efecto de mera referencia:</w:t>
      </w:r>
    </w:p>
    <w:p w14:paraId="0E672286" w14:textId="7299D4C8" w:rsidR="006257C2" w:rsidRPr="00901E19" w:rsidRDefault="006257C2" w:rsidP="00901E19">
      <w:pPr>
        <w:pStyle w:val="Prrafodelista"/>
        <w:tabs>
          <w:tab w:val="left" w:pos="426"/>
        </w:tabs>
        <w:spacing w:line="360" w:lineRule="auto"/>
        <w:ind w:left="0"/>
        <w:rPr>
          <w:rFonts w:ascii="Palatino Linotype" w:eastAsia="Calibri" w:hAnsi="Palatino Linotype" w:cs="Arial"/>
          <w:lang w:val="es-ES"/>
        </w:rPr>
      </w:pPr>
    </w:p>
    <w:p w14:paraId="41EE0ECA" w14:textId="77777777" w:rsidR="000F006B" w:rsidRPr="00901E19" w:rsidRDefault="000F006B" w:rsidP="00901E19">
      <w:pPr>
        <w:pStyle w:val="Prrafodelista"/>
        <w:tabs>
          <w:tab w:val="left" w:pos="426"/>
        </w:tabs>
        <w:spacing w:line="360" w:lineRule="auto"/>
        <w:ind w:left="0"/>
        <w:rPr>
          <w:rFonts w:ascii="Palatino Linotype" w:eastAsia="Calibri" w:hAnsi="Palatino Linotype" w:cs="Arial"/>
          <w:lang w:val="es-ES"/>
        </w:rPr>
      </w:pPr>
    </w:p>
    <w:p w14:paraId="64BA30B9" w14:textId="77777777" w:rsidR="000F006B" w:rsidRPr="00901E19" w:rsidRDefault="000F006B" w:rsidP="00901E19">
      <w:pPr>
        <w:pStyle w:val="Prrafodelista"/>
        <w:tabs>
          <w:tab w:val="left" w:pos="426"/>
        </w:tabs>
        <w:spacing w:line="360" w:lineRule="auto"/>
        <w:ind w:left="0"/>
        <w:rPr>
          <w:rFonts w:ascii="Palatino Linotype" w:eastAsia="Calibri" w:hAnsi="Palatino Linotype" w:cs="Arial"/>
          <w:lang w:val="es-ES"/>
        </w:rPr>
      </w:pPr>
    </w:p>
    <w:p w14:paraId="55EC2523" w14:textId="77777777" w:rsidR="000F006B" w:rsidRPr="00901E19" w:rsidRDefault="000F006B" w:rsidP="00901E19">
      <w:pPr>
        <w:pStyle w:val="Prrafodelista"/>
        <w:tabs>
          <w:tab w:val="left" w:pos="426"/>
        </w:tabs>
        <w:spacing w:line="360" w:lineRule="auto"/>
        <w:ind w:left="0"/>
        <w:rPr>
          <w:rFonts w:ascii="Palatino Linotype" w:eastAsia="Calibri" w:hAnsi="Palatino Linotype" w:cs="Arial"/>
          <w:lang w:val="es-ES"/>
        </w:rPr>
      </w:pPr>
    </w:p>
    <w:p w14:paraId="5FDCCEAA" w14:textId="0B3E0730" w:rsidR="000F006B" w:rsidRPr="00901E19" w:rsidRDefault="000F006B" w:rsidP="00901E19">
      <w:pPr>
        <w:pStyle w:val="Prrafodelista"/>
        <w:tabs>
          <w:tab w:val="left" w:pos="426"/>
        </w:tabs>
        <w:spacing w:line="360" w:lineRule="auto"/>
        <w:ind w:left="0"/>
        <w:jc w:val="center"/>
        <w:rPr>
          <w:rFonts w:ascii="Palatino Linotype" w:eastAsia="Calibri" w:hAnsi="Palatino Linotype" w:cs="Arial"/>
          <w:lang w:val="es-ES"/>
        </w:rPr>
      </w:pPr>
      <w:r w:rsidRPr="00901E19">
        <w:rPr>
          <w:rFonts w:ascii="Palatino Linotype" w:eastAsia="Calibri" w:hAnsi="Palatino Linotype" w:cs="Arial"/>
          <w:noProof/>
          <w:lang w:val="es-MX" w:eastAsia="es-MX"/>
        </w:rPr>
        <w:drawing>
          <wp:inline distT="0" distB="0" distL="0" distR="0" wp14:anchorId="1CA2C28C" wp14:editId="6C676C58">
            <wp:extent cx="4041478" cy="5192202"/>
            <wp:effectExtent l="57150" t="57150" r="111760" b="1231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2677" cy="520658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F13CA1" w14:textId="77777777" w:rsidR="000F006B" w:rsidRPr="00901E19" w:rsidRDefault="000F006B" w:rsidP="00901E19">
      <w:pPr>
        <w:pStyle w:val="Prrafodelista"/>
        <w:tabs>
          <w:tab w:val="left" w:pos="426"/>
        </w:tabs>
        <w:spacing w:line="360" w:lineRule="auto"/>
        <w:ind w:left="0"/>
        <w:rPr>
          <w:rFonts w:ascii="Palatino Linotype" w:eastAsia="Calibri" w:hAnsi="Palatino Linotype" w:cs="Arial"/>
          <w:lang w:val="es-ES"/>
        </w:rPr>
      </w:pPr>
    </w:p>
    <w:p w14:paraId="4B1EF7D5" w14:textId="02753DA8" w:rsidR="000F006B" w:rsidRPr="00901E19" w:rsidRDefault="00F873CA"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eastAsia="Calibri" w:hAnsi="Palatino Linotype" w:cs="Arial"/>
          <w:lang w:val="es-ES"/>
        </w:rPr>
        <w:t xml:space="preserve">Posteriormente, el veintiocho (28) de noviembre de dos mil dieciocho, se puso a la vista del </w:t>
      </w:r>
      <w:r w:rsidRPr="00901E19">
        <w:rPr>
          <w:rFonts w:ascii="Palatino Linotype" w:eastAsia="Calibri" w:hAnsi="Palatino Linotype" w:cs="Arial"/>
          <w:b/>
          <w:lang w:val="es-ES"/>
        </w:rPr>
        <w:t>RECURRENTE</w:t>
      </w:r>
      <w:r w:rsidRPr="00901E19">
        <w:rPr>
          <w:rFonts w:ascii="Palatino Linotype" w:eastAsia="Calibri" w:hAnsi="Palatino Linotype" w:cs="Arial"/>
          <w:lang w:val="es-ES"/>
        </w:rPr>
        <w:t xml:space="preserve"> el informe justificado, a efecto de que manifestara lo que </w:t>
      </w:r>
      <w:r w:rsidRPr="00901E19">
        <w:rPr>
          <w:rFonts w:ascii="Palatino Linotype" w:eastAsia="Calibri" w:hAnsi="Palatino Linotype" w:cs="Arial"/>
          <w:lang w:val="es-ES"/>
        </w:rPr>
        <w:lastRenderedPageBreak/>
        <w:t>a su interés conviniera o promoviera alegatos, sin embargo, el particular no se pronunció en ningún sentido respecto de éste.</w:t>
      </w:r>
    </w:p>
    <w:p w14:paraId="70B8E380" w14:textId="66CAFAF8" w:rsidR="000F006B" w:rsidRPr="00901E19" w:rsidRDefault="000F006B" w:rsidP="00901E19">
      <w:pPr>
        <w:pStyle w:val="Prrafodelista"/>
        <w:tabs>
          <w:tab w:val="left" w:pos="426"/>
        </w:tabs>
        <w:spacing w:line="360" w:lineRule="auto"/>
        <w:ind w:left="0"/>
        <w:jc w:val="both"/>
        <w:rPr>
          <w:rFonts w:ascii="Palatino Linotype" w:hAnsi="Palatino Linotype"/>
        </w:rPr>
      </w:pPr>
    </w:p>
    <w:p w14:paraId="71713D54" w14:textId="4EF1A266" w:rsidR="0073324B" w:rsidRPr="00901E19" w:rsidRDefault="000F006B"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eastAsia="Calibri" w:hAnsi="Palatino Linotype" w:cs="Arial"/>
          <w:lang w:val="es-ES"/>
        </w:rPr>
        <w:t>E</w:t>
      </w:r>
      <w:r w:rsidR="00861622" w:rsidRPr="00901E19">
        <w:rPr>
          <w:rFonts w:ascii="Palatino Linotype" w:eastAsia="Calibri" w:hAnsi="Palatino Linotype" w:cs="Arial"/>
          <w:lang w:val="es-ES"/>
        </w:rPr>
        <w:t>l</w:t>
      </w:r>
      <w:r w:rsidR="00861622" w:rsidRPr="00901E19">
        <w:rPr>
          <w:rFonts w:ascii="Palatino Linotype" w:hAnsi="Palatino Linotype"/>
        </w:rPr>
        <w:t xml:space="preserve"> Comisionado Ponente decretó </w:t>
      </w:r>
      <w:r w:rsidR="00BF1B7F" w:rsidRPr="00901E19">
        <w:rPr>
          <w:rFonts w:ascii="Palatino Linotype" w:hAnsi="Palatino Linotype"/>
        </w:rPr>
        <w:t>e</w:t>
      </w:r>
      <w:r w:rsidR="00512F22" w:rsidRPr="00901E19">
        <w:rPr>
          <w:rFonts w:ascii="Palatino Linotype" w:hAnsi="Palatino Linotype"/>
        </w:rPr>
        <w:t>l cierre de</w:t>
      </w:r>
      <w:r w:rsidR="00F873CA" w:rsidRPr="00901E19">
        <w:rPr>
          <w:rFonts w:ascii="Palatino Linotype" w:hAnsi="Palatino Linotype"/>
        </w:rPr>
        <w:t>l periodo de</w:t>
      </w:r>
      <w:r w:rsidR="00512F22" w:rsidRPr="00901E19">
        <w:rPr>
          <w:rFonts w:ascii="Palatino Linotype" w:hAnsi="Palatino Linotype"/>
        </w:rPr>
        <w:t xml:space="preserve"> instrucción</w:t>
      </w:r>
      <w:r w:rsidR="00512F22" w:rsidRPr="00901E19">
        <w:rPr>
          <w:rFonts w:ascii="Palatino Linotype" w:hAnsi="Palatino Linotype" w:cs="Arial"/>
        </w:rPr>
        <w:t xml:space="preserve"> </w:t>
      </w:r>
      <w:r w:rsidR="00BF1B7F" w:rsidRPr="00901E19">
        <w:rPr>
          <w:rFonts w:ascii="Palatino Linotype" w:hAnsi="Palatino Linotype" w:cs="Arial"/>
        </w:rPr>
        <w:t>de</w:t>
      </w:r>
      <w:r w:rsidR="003E6D0F" w:rsidRPr="00901E19">
        <w:rPr>
          <w:rFonts w:ascii="Palatino Linotype" w:hAnsi="Palatino Linotype" w:cs="Arial"/>
        </w:rPr>
        <w:t>l recurso de</w:t>
      </w:r>
      <w:r w:rsidR="00BF1B7F" w:rsidRPr="00901E19">
        <w:rPr>
          <w:rFonts w:ascii="Palatino Linotype" w:hAnsi="Palatino Linotype" w:cs="Arial"/>
        </w:rPr>
        <w:t xml:space="preserve"> revisión</w:t>
      </w:r>
      <w:r w:rsidR="003F2778" w:rsidRPr="00901E19">
        <w:rPr>
          <w:rFonts w:ascii="Palatino Linotype" w:hAnsi="Palatino Linotype" w:cs="Arial"/>
        </w:rPr>
        <w:t xml:space="preserve"> de referencia</w:t>
      </w:r>
      <w:r w:rsidR="00BF1B7F" w:rsidRPr="00901E19">
        <w:rPr>
          <w:rFonts w:ascii="Palatino Linotype" w:hAnsi="Palatino Linotype" w:cs="Arial"/>
        </w:rPr>
        <w:t xml:space="preserve"> </w:t>
      </w:r>
      <w:r w:rsidR="00512F22" w:rsidRPr="00901E19">
        <w:rPr>
          <w:rFonts w:ascii="Palatino Linotype" w:hAnsi="Palatino Linotype"/>
        </w:rPr>
        <w:t>mediante acuerdo</w:t>
      </w:r>
      <w:r w:rsidR="00BF1B7F" w:rsidRPr="00901E19">
        <w:rPr>
          <w:rFonts w:ascii="Palatino Linotype" w:hAnsi="Palatino Linotype"/>
        </w:rPr>
        <w:t xml:space="preserve"> de </w:t>
      </w:r>
      <w:r w:rsidR="00F873CA" w:rsidRPr="00901E19">
        <w:rPr>
          <w:rFonts w:ascii="Palatino Linotype" w:hAnsi="Palatino Linotype"/>
        </w:rPr>
        <w:t>cuatro</w:t>
      </w:r>
      <w:r w:rsidR="004C67E2" w:rsidRPr="00901E19">
        <w:rPr>
          <w:rFonts w:ascii="Palatino Linotype" w:hAnsi="Palatino Linotype"/>
        </w:rPr>
        <w:t xml:space="preserve"> </w:t>
      </w:r>
      <w:r w:rsidR="00C862C4" w:rsidRPr="00901E19">
        <w:rPr>
          <w:rFonts w:ascii="Palatino Linotype" w:hAnsi="Palatino Linotype"/>
        </w:rPr>
        <w:t>(</w:t>
      </w:r>
      <w:r w:rsidR="00370B8E" w:rsidRPr="00901E19">
        <w:rPr>
          <w:rFonts w:ascii="Palatino Linotype" w:hAnsi="Palatino Linotype"/>
        </w:rPr>
        <w:t>0</w:t>
      </w:r>
      <w:r w:rsidR="00F873CA" w:rsidRPr="00901E19">
        <w:rPr>
          <w:rFonts w:ascii="Palatino Linotype" w:hAnsi="Palatino Linotype"/>
        </w:rPr>
        <w:t>4</w:t>
      </w:r>
      <w:r w:rsidR="00C862C4" w:rsidRPr="00901E19">
        <w:rPr>
          <w:rFonts w:ascii="Palatino Linotype" w:hAnsi="Palatino Linotype"/>
        </w:rPr>
        <w:t>)</w:t>
      </w:r>
      <w:r w:rsidR="00BF1B7F" w:rsidRPr="00901E19">
        <w:rPr>
          <w:rFonts w:ascii="Palatino Linotype" w:hAnsi="Palatino Linotype"/>
        </w:rPr>
        <w:t xml:space="preserve"> </w:t>
      </w:r>
      <w:r w:rsidR="00C862C4" w:rsidRPr="00901E19">
        <w:rPr>
          <w:rFonts w:ascii="Palatino Linotype" w:hAnsi="Palatino Linotype"/>
        </w:rPr>
        <w:t xml:space="preserve">de </w:t>
      </w:r>
      <w:r w:rsidR="00F873CA" w:rsidRPr="00901E19">
        <w:rPr>
          <w:rFonts w:ascii="Palatino Linotype" w:hAnsi="Palatino Linotype"/>
        </w:rPr>
        <w:t>diciembre</w:t>
      </w:r>
      <w:r w:rsidR="004C67E2" w:rsidRPr="00901E19">
        <w:rPr>
          <w:rFonts w:ascii="Palatino Linotype" w:hAnsi="Palatino Linotype"/>
        </w:rPr>
        <w:t xml:space="preserve"> </w:t>
      </w:r>
      <w:r w:rsidR="006257C2" w:rsidRPr="00901E19">
        <w:rPr>
          <w:rFonts w:ascii="Palatino Linotype" w:hAnsi="Palatino Linotype"/>
        </w:rPr>
        <w:t>d</w:t>
      </w:r>
      <w:r w:rsidR="00C862C4" w:rsidRPr="00901E19">
        <w:rPr>
          <w:rFonts w:ascii="Palatino Linotype" w:hAnsi="Palatino Linotype"/>
        </w:rPr>
        <w:t xml:space="preserve">e dos mil </w:t>
      </w:r>
      <w:r w:rsidR="006257C2" w:rsidRPr="00901E19">
        <w:rPr>
          <w:rFonts w:ascii="Palatino Linotype" w:hAnsi="Palatino Linotype"/>
        </w:rPr>
        <w:t>dieciocho</w:t>
      </w:r>
      <w:r w:rsidR="00F873CA" w:rsidRPr="00901E19">
        <w:rPr>
          <w:rFonts w:ascii="Palatino Linotype" w:hAnsi="Palatino Linotype"/>
        </w:rPr>
        <w:t xml:space="preserve">. Posteriormente, el dieciocho (18) de diciembre de dos mil dieciocho, se amplió el plazo de treinta (30) días para resolver el recurso de revisión, </w:t>
      </w:r>
      <w:r w:rsidR="00512F22" w:rsidRPr="00901E19">
        <w:rPr>
          <w:rFonts w:ascii="Palatino Linotype" w:hAnsi="Palatino Linotype" w:cs="Arial"/>
        </w:rPr>
        <w:t>por lo que ordenó turnar el expediente a resolución, misma que ahora se pronuncia; y</w:t>
      </w:r>
      <w:bookmarkStart w:id="61" w:name="_Toc461555889"/>
      <w:bookmarkStart w:id="62" w:name="_Toc466371858"/>
      <w:r w:rsidR="006257C2" w:rsidRPr="00901E19">
        <w:rPr>
          <w:rFonts w:ascii="Palatino Linotype" w:hAnsi="Palatino Linotype" w:cs="Arial"/>
        </w:rPr>
        <w:t>-----------</w:t>
      </w:r>
    </w:p>
    <w:p w14:paraId="7F6446DE" w14:textId="77777777" w:rsidR="00901E19" w:rsidRPr="00901E19" w:rsidRDefault="00901E19" w:rsidP="00901E19">
      <w:pPr>
        <w:pStyle w:val="Prrafodelista"/>
        <w:tabs>
          <w:tab w:val="left" w:pos="426"/>
        </w:tabs>
        <w:spacing w:line="360" w:lineRule="auto"/>
        <w:ind w:left="0"/>
        <w:jc w:val="both"/>
        <w:rPr>
          <w:rFonts w:ascii="Palatino Linotype" w:hAnsi="Palatino Linotype"/>
        </w:rPr>
      </w:pPr>
    </w:p>
    <w:p w14:paraId="5CB47E4D" w14:textId="272D7EDF" w:rsidR="00C33279" w:rsidRPr="00901E19" w:rsidRDefault="007C0013" w:rsidP="00901E19">
      <w:pPr>
        <w:pStyle w:val="Ttulo1"/>
        <w:tabs>
          <w:tab w:val="left" w:pos="426"/>
        </w:tabs>
        <w:spacing w:before="0" w:line="360" w:lineRule="auto"/>
        <w:jc w:val="center"/>
        <w:rPr>
          <w:b/>
          <w:color w:val="000000" w:themeColor="text1"/>
        </w:rPr>
      </w:pPr>
      <w:bookmarkStart w:id="63" w:name="_Toc535524204"/>
      <w:r w:rsidRPr="00901E19">
        <w:rPr>
          <w:b/>
          <w:color w:val="000000" w:themeColor="text1"/>
        </w:rPr>
        <w:t>CONSIDERANDO</w:t>
      </w:r>
      <w:bookmarkEnd w:id="61"/>
      <w:bookmarkEnd w:id="62"/>
      <w:bookmarkEnd w:id="63"/>
    </w:p>
    <w:p w14:paraId="435CF9A4" w14:textId="77777777" w:rsidR="00FC1DA7" w:rsidRPr="00901E19" w:rsidRDefault="00FC1DA7" w:rsidP="00901E19">
      <w:pPr>
        <w:tabs>
          <w:tab w:val="left" w:pos="426"/>
        </w:tabs>
        <w:spacing w:line="360" w:lineRule="auto"/>
        <w:rPr>
          <w:lang w:val="es-MX" w:eastAsia="en-US"/>
        </w:rPr>
      </w:pPr>
    </w:p>
    <w:p w14:paraId="629A5BE2" w14:textId="56C3E7D5" w:rsidR="007C0013" w:rsidRPr="00901E19" w:rsidRDefault="007C0013" w:rsidP="00901E19">
      <w:pPr>
        <w:pStyle w:val="Ttulo2"/>
        <w:tabs>
          <w:tab w:val="left" w:pos="426"/>
        </w:tabs>
        <w:spacing w:before="0" w:line="360" w:lineRule="auto"/>
        <w:rPr>
          <w:rFonts w:ascii="Palatino Linotype" w:hAnsi="Palatino Linotype"/>
          <w:b/>
          <w:color w:val="auto"/>
          <w:sz w:val="24"/>
        </w:rPr>
      </w:pPr>
      <w:bookmarkStart w:id="64" w:name="_Toc461555890"/>
      <w:bookmarkStart w:id="65" w:name="_Toc466371859"/>
      <w:bookmarkStart w:id="66" w:name="_Toc535524205"/>
      <w:r w:rsidRPr="00901E19">
        <w:rPr>
          <w:rFonts w:ascii="Palatino Linotype" w:hAnsi="Palatino Linotype"/>
          <w:b/>
          <w:color w:val="auto"/>
          <w:sz w:val="24"/>
        </w:rPr>
        <w:t>PRIMERO. De la competencia</w:t>
      </w:r>
      <w:bookmarkEnd w:id="64"/>
      <w:bookmarkEnd w:id="65"/>
      <w:bookmarkEnd w:id="66"/>
    </w:p>
    <w:p w14:paraId="60FBD8C7" w14:textId="77777777" w:rsidR="00FC1DA7" w:rsidRPr="00901E19" w:rsidRDefault="00FC1DA7" w:rsidP="00901E19">
      <w:pPr>
        <w:tabs>
          <w:tab w:val="left" w:pos="426"/>
        </w:tabs>
        <w:spacing w:line="360" w:lineRule="auto"/>
        <w:rPr>
          <w:lang w:val="es-MX" w:eastAsia="en-US"/>
        </w:rPr>
      </w:pPr>
    </w:p>
    <w:p w14:paraId="0BF52B18" w14:textId="6B86CED2" w:rsidR="005A228F" w:rsidRPr="00901E19" w:rsidRDefault="00A45546" w:rsidP="00901E19">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901E19">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w:t>
      </w:r>
      <w:r w:rsidR="00F873CA" w:rsidRPr="00901E19">
        <w:rPr>
          <w:rFonts w:ascii="Palatino Linotype" w:eastAsia="Calibri" w:hAnsi="Palatino Linotype" w:cs="Times New Roman"/>
          <w:lang w:val="es-ES"/>
        </w:rPr>
        <w:t xml:space="preserve"> de conformidad con el artículo:</w:t>
      </w:r>
      <w:r w:rsidRPr="00901E19">
        <w:rPr>
          <w:rFonts w:ascii="Palatino Linotype" w:eastAsia="Calibri" w:hAnsi="Palatino Linotype" w:cs="Times New Roman"/>
          <w:lang w:val="es-ES"/>
        </w:rPr>
        <w:t xml:space="preserve"> 6, apartado A, fracción IV de la </w:t>
      </w:r>
      <w:r w:rsidRPr="00901E19">
        <w:rPr>
          <w:rFonts w:ascii="Palatino Linotype" w:eastAsia="Calibri" w:hAnsi="Palatino Linotype" w:cs="Times New Roman"/>
          <w:b/>
          <w:lang w:val="es-ES"/>
        </w:rPr>
        <w:t>Constitución Política de los Estados Unidos Mexicanos</w:t>
      </w:r>
      <w:r w:rsidRPr="00901E19">
        <w:rPr>
          <w:rFonts w:ascii="Palatino Linotype" w:eastAsia="Calibri" w:hAnsi="Palatino Linotype" w:cs="Times New Roman"/>
          <w:lang w:val="es-ES"/>
        </w:rPr>
        <w:t xml:space="preserve">; 5, párrafos vigésimo, vigésimo primero y vigésimo segundo fracciones IV y V de la </w:t>
      </w:r>
      <w:r w:rsidRPr="00901E19">
        <w:rPr>
          <w:rFonts w:ascii="Palatino Linotype" w:eastAsia="Calibri" w:hAnsi="Palatino Linotype" w:cs="Times New Roman"/>
          <w:b/>
          <w:lang w:val="es-ES"/>
        </w:rPr>
        <w:t>Constitución Política del Estado Libre y Soberano de México</w:t>
      </w:r>
      <w:r w:rsidRPr="00901E19">
        <w:rPr>
          <w:rFonts w:ascii="Palatino Linotype" w:eastAsia="Calibri" w:hAnsi="Palatino Linotype" w:cs="Times New Roman"/>
          <w:lang w:val="es-ES"/>
        </w:rPr>
        <w:t xml:space="preserve">; artículos 1, 2 fracción II, 13, 29, 36 fracciones I y II, 176, 178, 179, 181 párrafo tercero y 185 </w:t>
      </w:r>
      <w:r w:rsidRPr="00901E19">
        <w:rPr>
          <w:rFonts w:ascii="Palatino Linotype" w:eastAsia="Calibri" w:hAnsi="Palatino Linotype" w:cs="Arial"/>
          <w:lang w:val="es-ES"/>
        </w:rPr>
        <w:t xml:space="preserve">de la </w:t>
      </w:r>
      <w:r w:rsidRPr="00901E19">
        <w:rPr>
          <w:rFonts w:ascii="Palatino Linotype" w:eastAsia="Calibri" w:hAnsi="Palatino Linotype" w:cs="Arial"/>
          <w:b/>
          <w:lang w:val="es-ES"/>
        </w:rPr>
        <w:t>Ley de Transparencia y Acceso a la Información Pública del Estado de México y Municipios</w:t>
      </w:r>
      <w:r w:rsidRPr="00901E19">
        <w:rPr>
          <w:rFonts w:ascii="Palatino Linotype" w:eastAsia="Calibri" w:hAnsi="Palatino Linotype" w:cs="Arial"/>
          <w:lang w:val="es-ES"/>
        </w:rPr>
        <w:t xml:space="preserve">; y 10, 7, 9 fracciones I y XXIV, y 11 del </w:t>
      </w:r>
      <w:r w:rsidRPr="00901E1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Default="00EA0CA1" w:rsidP="00901E19">
      <w:pPr>
        <w:pStyle w:val="Prrafodelista"/>
        <w:tabs>
          <w:tab w:val="left" w:pos="426"/>
        </w:tabs>
        <w:spacing w:line="360" w:lineRule="auto"/>
        <w:ind w:left="0"/>
        <w:jc w:val="both"/>
        <w:rPr>
          <w:rFonts w:ascii="Palatino Linotype" w:eastAsia="Calibri" w:hAnsi="Palatino Linotype" w:cs="Times New Roman"/>
          <w:b/>
          <w:lang w:val="es-ES"/>
        </w:rPr>
      </w:pPr>
    </w:p>
    <w:p w14:paraId="387163F7" w14:textId="77777777" w:rsidR="00901E19" w:rsidRPr="00901E19" w:rsidRDefault="00901E19" w:rsidP="00901E19">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Default="007C0013" w:rsidP="00901E19">
      <w:pPr>
        <w:pStyle w:val="Ttulo2"/>
        <w:tabs>
          <w:tab w:val="left" w:pos="426"/>
        </w:tabs>
        <w:spacing w:before="0" w:line="360" w:lineRule="auto"/>
        <w:rPr>
          <w:rFonts w:ascii="Palatino Linotype" w:hAnsi="Palatino Linotype"/>
          <w:b/>
          <w:color w:val="auto"/>
          <w:sz w:val="24"/>
        </w:rPr>
      </w:pPr>
      <w:bookmarkStart w:id="67" w:name="_Toc461555891"/>
      <w:bookmarkStart w:id="68" w:name="_Toc466371860"/>
      <w:bookmarkStart w:id="69" w:name="_Toc535524206"/>
      <w:r w:rsidRPr="00901E19">
        <w:rPr>
          <w:rFonts w:ascii="Palatino Linotype" w:hAnsi="Palatino Linotype"/>
          <w:b/>
          <w:color w:val="auto"/>
          <w:sz w:val="24"/>
        </w:rPr>
        <w:t>SEGUNDO. De la oportunidad y proced</w:t>
      </w:r>
      <w:r w:rsidR="00F35C44" w:rsidRPr="00901E19">
        <w:rPr>
          <w:rFonts w:ascii="Palatino Linotype" w:hAnsi="Palatino Linotype"/>
          <w:b/>
          <w:color w:val="auto"/>
          <w:sz w:val="24"/>
        </w:rPr>
        <w:t>encia</w:t>
      </w:r>
      <w:r w:rsidRPr="00901E19">
        <w:rPr>
          <w:rFonts w:ascii="Palatino Linotype" w:hAnsi="Palatino Linotype"/>
          <w:b/>
          <w:color w:val="auto"/>
          <w:sz w:val="24"/>
        </w:rPr>
        <w:t>.</w:t>
      </w:r>
      <w:bookmarkEnd w:id="67"/>
      <w:bookmarkEnd w:id="68"/>
      <w:bookmarkEnd w:id="69"/>
    </w:p>
    <w:p w14:paraId="1802A49A" w14:textId="77777777" w:rsidR="00901E19" w:rsidRPr="00901E19" w:rsidRDefault="00901E19" w:rsidP="00901E19">
      <w:pPr>
        <w:rPr>
          <w:lang w:val="es-MX" w:eastAsia="en-US"/>
        </w:rPr>
      </w:pPr>
    </w:p>
    <w:p w14:paraId="2A690F57" w14:textId="57A91CE0" w:rsidR="00B02BDD" w:rsidRPr="00901E19" w:rsidRDefault="003E6D0F" w:rsidP="00901E19">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901E19">
        <w:rPr>
          <w:rFonts w:ascii="Palatino Linotype" w:eastAsia="Calibri" w:hAnsi="Palatino Linotype" w:cs="Arial"/>
        </w:rPr>
        <w:t xml:space="preserve">El medio de impugnación fue presentado a través del </w:t>
      </w:r>
      <w:r w:rsidRPr="00901E19">
        <w:rPr>
          <w:rFonts w:ascii="Palatino Linotype" w:eastAsia="Calibri" w:hAnsi="Palatino Linotype" w:cs="Arial"/>
          <w:b/>
        </w:rPr>
        <w:t>SAIMEX,</w:t>
      </w:r>
      <w:r w:rsidRPr="00901E1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01E19">
        <w:rPr>
          <w:rFonts w:ascii="Palatino Linotype" w:eastAsia="Calibri" w:hAnsi="Palatino Linotype" w:cs="Arial"/>
          <w:b/>
        </w:rPr>
        <w:t>SUJETO OBLIGADO</w:t>
      </w:r>
      <w:r w:rsidR="00EF26CB" w:rsidRPr="00901E19">
        <w:rPr>
          <w:rFonts w:ascii="Palatino Linotype" w:eastAsia="Calibri" w:hAnsi="Palatino Linotype" w:cs="Arial"/>
        </w:rPr>
        <w:t xml:space="preserve"> </w:t>
      </w:r>
      <w:r w:rsidR="00FB27FA" w:rsidRPr="00901E19">
        <w:rPr>
          <w:rFonts w:ascii="Palatino Linotype" w:eastAsia="Calibri" w:hAnsi="Palatino Linotype" w:cs="Arial"/>
        </w:rPr>
        <w:t xml:space="preserve">entregó respuesta el </w:t>
      </w:r>
      <w:r w:rsidR="00F873CA" w:rsidRPr="00901E19">
        <w:rPr>
          <w:rFonts w:ascii="Palatino Linotype" w:eastAsia="Calibri" w:hAnsi="Palatino Linotype" w:cs="Arial"/>
        </w:rPr>
        <w:t>seis</w:t>
      </w:r>
      <w:r w:rsidRPr="00901E19">
        <w:rPr>
          <w:rFonts w:ascii="Palatino Linotype" w:eastAsia="Calibri" w:hAnsi="Palatino Linotype" w:cs="Arial"/>
        </w:rPr>
        <w:t xml:space="preserve"> (</w:t>
      </w:r>
      <w:r w:rsidR="00F873CA" w:rsidRPr="00901E19">
        <w:rPr>
          <w:rFonts w:ascii="Palatino Linotype" w:eastAsia="Calibri" w:hAnsi="Palatino Linotype" w:cs="Arial"/>
        </w:rPr>
        <w:t>06</w:t>
      </w:r>
      <w:r w:rsidRPr="00901E19">
        <w:rPr>
          <w:rFonts w:ascii="Palatino Linotype" w:eastAsia="Calibri" w:hAnsi="Palatino Linotype" w:cs="Arial"/>
        </w:rPr>
        <w:t xml:space="preserve">) de </w:t>
      </w:r>
      <w:r w:rsidR="00F873CA" w:rsidRPr="00901E19">
        <w:rPr>
          <w:rFonts w:ascii="Palatino Linotype" w:eastAsia="Calibri" w:hAnsi="Palatino Linotype" w:cs="Arial"/>
        </w:rPr>
        <w:t>noviembre</w:t>
      </w:r>
      <w:r w:rsidRPr="00901E19">
        <w:rPr>
          <w:rFonts w:ascii="Palatino Linotype" w:eastAsia="Calibri" w:hAnsi="Palatino Linotype" w:cs="Arial"/>
        </w:rPr>
        <w:t xml:space="preserve"> </w:t>
      </w:r>
      <w:r w:rsidR="006257C2" w:rsidRPr="00901E19">
        <w:rPr>
          <w:rFonts w:ascii="Palatino Linotype" w:eastAsia="Calibri" w:hAnsi="Palatino Linotype" w:cs="Arial"/>
        </w:rPr>
        <w:t>de dos mil dieciocho</w:t>
      </w:r>
      <w:r w:rsidRPr="00901E19">
        <w:rPr>
          <w:rFonts w:ascii="Palatino Linotype" w:eastAsia="Calibri" w:hAnsi="Palatino Linotype" w:cs="Arial"/>
        </w:rPr>
        <w:t xml:space="preserve">, </w:t>
      </w:r>
      <w:r w:rsidRPr="00901E19">
        <w:rPr>
          <w:rFonts w:ascii="Palatino Linotype" w:hAnsi="Palatino Linotype" w:cs="Arial"/>
        </w:rPr>
        <w:t xml:space="preserve">de tal forma que el plazo para interponer el recurso transcurrió del día </w:t>
      </w:r>
      <w:r w:rsidR="00F873CA" w:rsidRPr="00901E19">
        <w:rPr>
          <w:rFonts w:ascii="Palatino Linotype" w:hAnsi="Palatino Linotype" w:cs="Arial"/>
        </w:rPr>
        <w:t>siete</w:t>
      </w:r>
      <w:r w:rsidR="00EF26CB" w:rsidRPr="00901E19">
        <w:rPr>
          <w:rFonts w:ascii="Palatino Linotype" w:hAnsi="Palatino Linotype" w:cs="Arial"/>
        </w:rPr>
        <w:t xml:space="preserve"> (</w:t>
      </w:r>
      <w:r w:rsidR="00F873CA" w:rsidRPr="00901E19">
        <w:rPr>
          <w:rFonts w:ascii="Palatino Linotype" w:hAnsi="Palatino Linotype" w:cs="Arial"/>
        </w:rPr>
        <w:t>07</w:t>
      </w:r>
      <w:r w:rsidRPr="00901E19">
        <w:rPr>
          <w:rFonts w:ascii="Palatino Linotype" w:hAnsi="Palatino Linotype" w:cs="Arial"/>
        </w:rPr>
        <w:t>) al</w:t>
      </w:r>
      <w:r w:rsidR="007B5AF0" w:rsidRPr="00901E19">
        <w:rPr>
          <w:rFonts w:ascii="Palatino Linotype" w:hAnsi="Palatino Linotype" w:cs="Arial"/>
        </w:rPr>
        <w:t xml:space="preserve"> </w:t>
      </w:r>
      <w:r w:rsidR="00F873CA" w:rsidRPr="00901E19">
        <w:rPr>
          <w:rFonts w:ascii="Palatino Linotype" w:hAnsi="Palatino Linotype" w:cs="Arial"/>
        </w:rPr>
        <w:t>veintiocho</w:t>
      </w:r>
      <w:r w:rsidR="00EF26CB" w:rsidRPr="00901E19">
        <w:rPr>
          <w:rFonts w:ascii="Palatino Linotype" w:hAnsi="Palatino Linotype" w:cs="Arial"/>
        </w:rPr>
        <w:t xml:space="preserve"> (</w:t>
      </w:r>
      <w:r w:rsidR="00F873CA" w:rsidRPr="00901E19">
        <w:rPr>
          <w:rFonts w:ascii="Palatino Linotype" w:hAnsi="Palatino Linotype" w:cs="Arial"/>
        </w:rPr>
        <w:t>28</w:t>
      </w:r>
      <w:r w:rsidR="00EF26CB" w:rsidRPr="00901E19">
        <w:rPr>
          <w:rFonts w:ascii="Palatino Linotype" w:hAnsi="Palatino Linotype" w:cs="Arial"/>
        </w:rPr>
        <w:t xml:space="preserve">) </w:t>
      </w:r>
      <w:r w:rsidR="00370B8E" w:rsidRPr="00901E19">
        <w:rPr>
          <w:rFonts w:ascii="Palatino Linotype" w:hAnsi="Palatino Linotype" w:cs="Arial"/>
        </w:rPr>
        <w:t xml:space="preserve">de </w:t>
      </w:r>
      <w:r w:rsidR="00F873CA" w:rsidRPr="00901E19">
        <w:rPr>
          <w:rFonts w:ascii="Palatino Linotype" w:hAnsi="Palatino Linotype" w:cs="Arial"/>
        </w:rPr>
        <w:t>noviembre</w:t>
      </w:r>
      <w:r w:rsidR="007B5AF0" w:rsidRPr="00901E19">
        <w:rPr>
          <w:rFonts w:ascii="Palatino Linotype" w:hAnsi="Palatino Linotype" w:cs="Arial"/>
        </w:rPr>
        <w:t xml:space="preserve"> </w:t>
      </w:r>
      <w:r w:rsidR="006257C2" w:rsidRPr="00901E19">
        <w:rPr>
          <w:rFonts w:ascii="Palatino Linotype" w:hAnsi="Palatino Linotype" w:cs="Arial"/>
        </w:rPr>
        <w:t>de dos mil dieciocho</w:t>
      </w:r>
      <w:r w:rsidRPr="00901E19">
        <w:rPr>
          <w:rFonts w:ascii="Palatino Linotype" w:hAnsi="Palatino Linotype" w:cs="Arial"/>
        </w:rPr>
        <w:t xml:space="preserve">; en consecuencia, presentó su inconformidad el día </w:t>
      </w:r>
      <w:r w:rsidR="00F873CA" w:rsidRPr="00901E19">
        <w:rPr>
          <w:rFonts w:ascii="Palatino Linotype" w:hAnsi="Palatino Linotype" w:cs="Arial"/>
        </w:rPr>
        <w:t>nueve</w:t>
      </w:r>
      <w:r w:rsidRPr="00901E19">
        <w:rPr>
          <w:rFonts w:ascii="Palatino Linotype" w:hAnsi="Palatino Linotype" w:cs="Arial"/>
        </w:rPr>
        <w:t xml:space="preserve"> (</w:t>
      </w:r>
      <w:r w:rsidR="00F873CA" w:rsidRPr="00901E19">
        <w:rPr>
          <w:rFonts w:ascii="Palatino Linotype" w:hAnsi="Palatino Linotype" w:cs="Arial"/>
        </w:rPr>
        <w:t>09</w:t>
      </w:r>
      <w:r w:rsidRPr="00901E19">
        <w:rPr>
          <w:rFonts w:ascii="Palatino Linotype" w:hAnsi="Palatino Linotype" w:cs="Arial"/>
        </w:rPr>
        <w:t xml:space="preserve">) de </w:t>
      </w:r>
      <w:r w:rsidR="00370B8E" w:rsidRPr="00901E19">
        <w:rPr>
          <w:rFonts w:ascii="Palatino Linotype" w:hAnsi="Palatino Linotype" w:cs="Arial"/>
        </w:rPr>
        <w:t>mayo</w:t>
      </w:r>
      <w:r w:rsidRPr="00901E19">
        <w:rPr>
          <w:rFonts w:ascii="Palatino Linotype" w:hAnsi="Palatino Linotype" w:cs="Arial"/>
        </w:rPr>
        <w:t xml:space="preserve"> de dos mil diecisiete, </w:t>
      </w:r>
      <w:r w:rsidR="00B02BDD" w:rsidRPr="00901E19">
        <w:rPr>
          <w:rFonts w:ascii="Palatino Linotype" w:hAnsi="Palatino Linotype" w:cs="Arial"/>
        </w:rPr>
        <w:t xml:space="preserve">es decir </w:t>
      </w:r>
      <w:r w:rsidR="00C41131" w:rsidRPr="00901E19">
        <w:rPr>
          <w:rFonts w:ascii="Palatino Linotype" w:hAnsi="Palatino Linotype" w:cs="Arial"/>
        </w:rPr>
        <w:t>dentro del plazo legalmente establecido para tal efecto</w:t>
      </w:r>
      <w:r w:rsidR="00B02BDD" w:rsidRPr="00901E19">
        <w:rPr>
          <w:rFonts w:ascii="Palatino Linotype" w:hAnsi="Palatino Linotype" w:cs="Arial"/>
        </w:rPr>
        <w:t>.</w:t>
      </w:r>
    </w:p>
    <w:p w14:paraId="2657C8AA" w14:textId="77777777" w:rsidR="00374CE8" w:rsidRPr="00901E19" w:rsidRDefault="00374CE8" w:rsidP="00901E19">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16978246" w14:textId="25729C9F" w:rsidR="00F35C44" w:rsidRPr="00901E19" w:rsidRDefault="00F35C44"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eastAsia="Calibri" w:hAnsi="Palatino Linotype" w:cs="Arial"/>
        </w:rPr>
        <w:t xml:space="preserve">Por otro lado, </w:t>
      </w:r>
      <w:r w:rsidR="00C41131" w:rsidRPr="00901E19">
        <w:rPr>
          <w:rFonts w:ascii="Palatino Linotype" w:eastAsia="Calibri" w:hAnsi="Palatino Linotype" w:cs="Arial"/>
        </w:rPr>
        <w:t>e</w:t>
      </w:r>
      <w:r w:rsidRPr="00901E19">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901E19">
        <w:rPr>
          <w:rFonts w:ascii="Palatino Linotype" w:eastAsia="Calibri" w:hAnsi="Palatino Linotype" w:cs="Arial"/>
        </w:rPr>
        <w:t>é</w:t>
      </w:r>
      <w:r w:rsidRPr="00901E1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5B2EF2C9" w14:textId="77777777" w:rsidR="00AD76A1" w:rsidRPr="00901E19" w:rsidRDefault="00AD76A1" w:rsidP="00901E19">
      <w:pPr>
        <w:pStyle w:val="Prrafodelista"/>
        <w:tabs>
          <w:tab w:val="left" w:pos="426"/>
        </w:tabs>
        <w:spacing w:line="360" w:lineRule="auto"/>
        <w:ind w:left="0"/>
        <w:rPr>
          <w:rFonts w:ascii="Palatino Linotype" w:hAnsi="Palatino Linotype"/>
        </w:rPr>
      </w:pPr>
    </w:p>
    <w:p w14:paraId="0E7137A8" w14:textId="77F43AB0" w:rsidR="00C50A2B" w:rsidRPr="00901E19" w:rsidRDefault="00C50A2B" w:rsidP="00901E19">
      <w:pPr>
        <w:pStyle w:val="Ttulo2"/>
        <w:tabs>
          <w:tab w:val="left" w:pos="426"/>
        </w:tabs>
        <w:spacing w:before="0" w:line="360" w:lineRule="auto"/>
        <w:rPr>
          <w:rFonts w:ascii="Palatino Linotype" w:hAnsi="Palatino Linotype"/>
          <w:b/>
          <w:color w:val="auto"/>
          <w:sz w:val="24"/>
          <w:szCs w:val="24"/>
        </w:rPr>
      </w:pPr>
      <w:bookmarkStart w:id="70" w:name="_Toc500360400"/>
      <w:bookmarkStart w:id="71" w:name="_Toc500786931"/>
      <w:bookmarkStart w:id="72" w:name="_Toc535524207"/>
      <w:bookmarkStart w:id="73" w:name="_Toc495427545"/>
      <w:bookmarkStart w:id="74" w:name="_Toc499296549"/>
      <w:bookmarkStart w:id="75" w:name="_Toc459174366"/>
      <w:bookmarkStart w:id="76" w:name="_Toc459659884"/>
      <w:bookmarkStart w:id="77" w:name="_Toc461687280"/>
      <w:bookmarkStart w:id="78" w:name="_Toc462771051"/>
      <w:bookmarkStart w:id="79" w:name="_Toc464139201"/>
      <w:r w:rsidRPr="00901E19">
        <w:rPr>
          <w:rFonts w:ascii="Palatino Linotype" w:hAnsi="Palatino Linotype"/>
          <w:b/>
          <w:color w:val="auto"/>
          <w:sz w:val="24"/>
          <w:szCs w:val="24"/>
        </w:rPr>
        <w:t>TERCERO. De</w:t>
      </w:r>
      <w:r w:rsidR="00AD76A1" w:rsidRPr="00901E19">
        <w:rPr>
          <w:rFonts w:ascii="Palatino Linotype" w:hAnsi="Palatino Linotype"/>
          <w:b/>
          <w:color w:val="auto"/>
          <w:sz w:val="24"/>
          <w:szCs w:val="24"/>
        </w:rPr>
        <w:t xml:space="preserve">l planteamiento de la </w:t>
      </w:r>
      <w:r w:rsidR="00AD76A1" w:rsidRPr="00901E19">
        <w:rPr>
          <w:rFonts w:ascii="Palatino Linotype" w:hAnsi="Palatino Linotype"/>
          <w:b/>
          <w:i/>
          <w:color w:val="auto"/>
          <w:sz w:val="24"/>
          <w:szCs w:val="24"/>
        </w:rPr>
        <w:t>Litis</w:t>
      </w:r>
      <w:r w:rsidRPr="00901E19">
        <w:rPr>
          <w:rFonts w:ascii="Palatino Linotype" w:hAnsi="Palatino Linotype"/>
          <w:b/>
          <w:color w:val="auto"/>
          <w:sz w:val="24"/>
          <w:szCs w:val="24"/>
        </w:rPr>
        <w:t>.</w:t>
      </w:r>
      <w:bookmarkEnd w:id="70"/>
      <w:bookmarkEnd w:id="71"/>
      <w:bookmarkEnd w:id="72"/>
    </w:p>
    <w:p w14:paraId="25E0108B" w14:textId="77777777" w:rsidR="00F873CA" w:rsidRPr="00901E19" w:rsidRDefault="00F873CA" w:rsidP="00901E19">
      <w:pPr>
        <w:spacing w:line="360" w:lineRule="auto"/>
        <w:rPr>
          <w:rFonts w:ascii="Palatino Linotype" w:hAnsi="Palatino Linotype"/>
          <w:lang w:val="es-MX" w:eastAsia="en-US"/>
        </w:rPr>
      </w:pPr>
    </w:p>
    <w:bookmarkEnd w:id="73"/>
    <w:bookmarkEnd w:id="74"/>
    <w:p w14:paraId="74F122FE" w14:textId="7E3DE9CF" w:rsidR="00AD76A1" w:rsidRDefault="00AD76A1"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rPr>
        <w:t xml:space="preserve">El particular, </w:t>
      </w:r>
      <w:r w:rsidR="00A62B7B" w:rsidRPr="00901E19">
        <w:rPr>
          <w:rFonts w:ascii="Palatino Linotype" w:hAnsi="Palatino Linotype" w:cs="Arial"/>
        </w:rPr>
        <w:t xml:space="preserve">requirió medularmente del </w:t>
      </w:r>
      <w:r w:rsidR="00F873CA" w:rsidRPr="00901E19">
        <w:rPr>
          <w:rFonts w:ascii="Palatino Linotype" w:hAnsi="Palatino Linotype" w:cs="Arial"/>
        </w:rPr>
        <w:t>Ayuntamiento de Tlalnepantla de Baz</w:t>
      </w:r>
      <w:r w:rsidRPr="00901E19">
        <w:rPr>
          <w:rFonts w:ascii="Palatino Linotype" w:hAnsi="Palatino Linotype" w:cs="Arial"/>
        </w:rPr>
        <w:t>, lo siguiente:</w:t>
      </w:r>
    </w:p>
    <w:p w14:paraId="7114D82A" w14:textId="77777777" w:rsidR="00901E19" w:rsidRPr="00901E19" w:rsidRDefault="00901E19" w:rsidP="00901E19">
      <w:pPr>
        <w:pStyle w:val="Prrafodelista"/>
        <w:tabs>
          <w:tab w:val="left" w:pos="426"/>
        </w:tabs>
        <w:spacing w:line="360" w:lineRule="auto"/>
        <w:ind w:left="0" w:right="49"/>
        <w:jc w:val="both"/>
        <w:rPr>
          <w:rFonts w:ascii="Palatino Linotype" w:hAnsi="Palatino Linotype" w:cs="Arial"/>
        </w:rPr>
      </w:pPr>
    </w:p>
    <w:p w14:paraId="738188F2" w14:textId="137A373F" w:rsidR="00AD76A1" w:rsidRPr="00901E19" w:rsidRDefault="004E40A2" w:rsidP="00901E19">
      <w:pPr>
        <w:pStyle w:val="Prrafodelista"/>
        <w:numPr>
          <w:ilvl w:val="1"/>
          <w:numId w:val="4"/>
        </w:numPr>
        <w:tabs>
          <w:tab w:val="left" w:pos="426"/>
          <w:tab w:val="left" w:pos="993"/>
        </w:tabs>
        <w:spacing w:line="360" w:lineRule="auto"/>
        <w:ind w:left="567" w:right="49" w:firstLine="0"/>
        <w:jc w:val="both"/>
        <w:rPr>
          <w:rFonts w:ascii="Palatino Linotype" w:hAnsi="Palatino Linotype" w:cs="Arial"/>
        </w:rPr>
      </w:pPr>
      <w:r w:rsidRPr="00901E19">
        <w:rPr>
          <w:rFonts w:ascii="Palatino Linotype" w:hAnsi="Palatino Linotype" w:cs="Arial"/>
        </w:rPr>
        <w:t>Certificación ante la Secretaría de la Contraloría General del Estado de México, del Secretario del Ayuntamiento.</w:t>
      </w:r>
    </w:p>
    <w:p w14:paraId="34867AAB" w14:textId="77777777" w:rsidR="00AD76A1" w:rsidRPr="00901E19" w:rsidRDefault="00AD76A1" w:rsidP="00901E19">
      <w:pPr>
        <w:pStyle w:val="Prrafodelista"/>
        <w:tabs>
          <w:tab w:val="left" w:pos="426"/>
        </w:tabs>
        <w:spacing w:line="360" w:lineRule="auto"/>
        <w:ind w:left="0" w:right="49"/>
        <w:jc w:val="both"/>
        <w:rPr>
          <w:rFonts w:ascii="Palatino Linotype" w:hAnsi="Palatino Linotype" w:cs="Arial"/>
        </w:rPr>
      </w:pPr>
    </w:p>
    <w:p w14:paraId="45B904A8" w14:textId="1126D683" w:rsidR="00AD76A1" w:rsidRPr="00901E19" w:rsidRDefault="00AD76A1"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szCs w:val="23"/>
        </w:rPr>
        <w:t xml:space="preserve">En su respuesta, el </w:t>
      </w:r>
      <w:r w:rsidRPr="00901E19">
        <w:rPr>
          <w:rFonts w:ascii="Palatino Linotype" w:hAnsi="Palatino Linotype" w:cs="Arial"/>
          <w:b/>
          <w:szCs w:val="23"/>
        </w:rPr>
        <w:t>SUJETO OBLIGADO</w:t>
      </w:r>
      <w:r w:rsidR="00FC50CE" w:rsidRPr="00901E19">
        <w:rPr>
          <w:rFonts w:ascii="Palatino Linotype" w:hAnsi="Palatino Linotype" w:cs="Arial"/>
          <w:szCs w:val="23"/>
        </w:rPr>
        <w:t xml:space="preserve"> </w:t>
      </w:r>
      <w:r w:rsidR="004E40A2" w:rsidRPr="00901E19">
        <w:rPr>
          <w:rFonts w:ascii="Palatino Linotype" w:hAnsi="Palatino Linotype" w:cs="Arial"/>
          <w:szCs w:val="23"/>
        </w:rPr>
        <w:t>informó al particular</w:t>
      </w:r>
      <w:r w:rsidR="00FC50CE" w:rsidRPr="00901E19">
        <w:rPr>
          <w:rFonts w:ascii="Palatino Linotype" w:hAnsi="Palatino Linotype" w:cs="Arial"/>
          <w:szCs w:val="23"/>
        </w:rPr>
        <w:t xml:space="preserve"> que</w:t>
      </w:r>
      <w:r w:rsidR="004E40A2" w:rsidRPr="00901E19">
        <w:rPr>
          <w:rFonts w:ascii="Palatino Linotype" w:hAnsi="Palatino Linotype" w:cs="Arial"/>
          <w:szCs w:val="23"/>
        </w:rPr>
        <w:t xml:space="preserve"> el Secretario del Ayuntamiento no necesitaba ninguna certificación ante la Secretaría de la Contraloría General del Estado de México.</w:t>
      </w:r>
    </w:p>
    <w:p w14:paraId="3AAC83D3" w14:textId="77777777" w:rsidR="00AD76A1" w:rsidRPr="00901E19" w:rsidRDefault="00AD76A1" w:rsidP="00901E19">
      <w:pPr>
        <w:pStyle w:val="Prrafodelista"/>
        <w:tabs>
          <w:tab w:val="left" w:pos="426"/>
        </w:tabs>
        <w:spacing w:line="360" w:lineRule="auto"/>
        <w:ind w:left="0" w:right="49"/>
        <w:jc w:val="both"/>
        <w:rPr>
          <w:rFonts w:ascii="Palatino Linotype" w:hAnsi="Palatino Linotype" w:cs="Arial"/>
        </w:rPr>
      </w:pPr>
    </w:p>
    <w:p w14:paraId="702BA265" w14:textId="3BBE5218" w:rsidR="00AD76A1" w:rsidRPr="00901E19" w:rsidRDefault="00FC50CE"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szCs w:val="23"/>
        </w:rPr>
        <w:t xml:space="preserve">Por su parte, el </w:t>
      </w:r>
      <w:r w:rsidRPr="00901E19">
        <w:rPr>
          <w:rFonts w:ascii="Palatino Linotype" w:hAnsi="Palatino Linotype" w:cs="Arial"/>
          <w:b/>
          <w:szCs w:val="23"/>
        </w:rPr>
        <w:t>RECURRENTE</w:t>
      </w:r>
      <w:r w:rsidR="00A62B7B" w:rsidRPr="00901E19">
        <w:rPr>
          <w:rFonts w:ascii="Palatino Linotype" w:hAnsi="Palatino Linotype" w:cs="Arial"/>
          <w:szCs w:val="23"/>
        </w:rPr>
        <w:t xml:space="preserve"> se inconformó</w:t>
      </w:r>
      <w:r w:rsidRPr="00901E19">
        <w:rPr>
          <w:rFonts w:ascii="Palatino Linotype" w:hAnsi="Palatino Linotype" w:cs="Arial"/>
          <w:szCs w:val="23"/>
        </w:rPr>
        <w:t xml:space="preserve"> esencialmente dentro del recurso de revisión </w:t>
      </w:r>
      <w:r w:rsidR="004E40A2" w:rsidRPr="00901E19">
        <w:rPr>
          <w:rFonts w:ascii="Palatino Linotype" w:hAnsi="Palatino Linotype" w:cs="Arial"/>
          <w:b/>
          <w:szCs w:val="23"/>
        </w:rPr>
        <w:t>04278</w:t>
      </w:r>
      <w:r w:rsidRPr="00901E19">
        <w:rPr>
          <w:rFonts w:ascii="Palatino Linotype" w:hAnsi="Palatino Linotype" w:cs="Arial"/>
          <w:b/>
          <w:szCs w:val="23"/>
        </w:rPr>
        <w:t>/INFOEM/IP/RR/2018</w:t>
      </w:r>
      <w:r w:rsidRPr="00901E19">
        <w:rPr>
          <w:rFonts w:ascii="Palatino Linotype" w:hAnsi="Palatino Linotype" w:cs="Arial"/>
          <w:szCs w:val="23"/>
        </w:rPr>
        <w:t xml:space="preserve">, señalando </w:t>
      </w:r>
      <w:r w:rsidR="004E40A2" w:rsidRPr="00901E19">
        <w:rPr>
          <w:rFonts w:ascii="Palatino Linotype" w:hAnsi="Palatino Linotype" w:cs="Arial"/>
          <w:szCs w:val="23"/>
        </w:rPr>
        <w:t xml:space="preserve">que el </w:t>
      </w:r>
      <w:r w:rsidR="004E40A2" w:rsidRPr="00901E19">
        <w:rPr>
          <w:rFonts w:ascii="Palatino Linotype" w:hAnsi="Palatino Linotype" w:cs="Arial"/>
          <w:b/>
          <w:szCs w:val="23"/>
        </w:rPr>
        <w:t>SUJETO OBLIGADO</w:t>
      </w:r>
      <w:r w:rsidR="004E40A2" w:rsidRPr="00901E19">
        <w:rPr>
          <w:rFonts w:ascii="Palatino Linotype" w:hAnsi="Palatino Linotype" w:cs="Arial"/>
          <w:szCs w:val="23"/>
        </w:rPr>
        <w:t xml:space="preserve"> le había negado la información, ya que para ocupar el puesto de Secretario del Ayuntamiento era necesario certificarse.</w:t>
      </w:r>
    </w:p>
    <w:p w14:paraId="0749FC63" w14:textId="77777777" w:rsidR="00AD76A1" w:rsidRPr="00901E19" w:rsidRDefault="00AD76A1" w:rsidP="00901E19">
      <w:pPr>
        <w:pStyle w:val="Prrafodelista"/>
        <w:tabs>
          <w:tab w:val="left" w:pos="426"/>
        </w:tabs>
        <w:spacing w:line="360" w:lineRule="auto"/>
        <w:ind w:left="0" w:right="49"/>
        <w:jc w:val="both"/>
        <w:rPr>
          <w:rFonts w:ascii="Palatino Linotype" w:hAnsi="Palatino Linotype" w:cs="Arial"/>
        </w:rPr>
      </w:pPr>
    </w:p>
    <w:p w14:paraId="47109D38" w14:textId="33AA3EB4" w:rsidR="00AD76A1" w:rsidRPr="00901E19" w:rsidRDefault="00E66A80"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szCs w:val="23"/>
        </w:rPr>
        <w:t xml:space="preserve">Ahora bien, es necesario precisar que el </w:t>
      </w:r>
      <w:r w:rsidRPr="00901E19">
        <w:rPr>
          <w:rFonts w:ascii="Palatino Linotype" w:hAnsi="Palatino Linotype" w:cs="Arial"/>
          <w:b/>
          <w:szCs w:val="23"/>
        </w:rPr>
        <w:t>SUJETO OBLIGADO</w:t>
      </w:r>
      <w:r w:rsidRPr="00901E19">
        <w:rPr>
          <w:rFonts w:ascii="Palatino Linotype" w:hAnsi="Palatino Linotype" w:cs="Arial"/>
          <w:szCs w:val="23"/>
        </w:rPr>
        <w:t xml:space="preserve">, al momento de rendir su informe justificado, no modificó su respuesta original, sino que </w:t>
      </w:r>
      <w:r w:rsidR="004E40A2" w:rsidRPr="00901E19">
        <w:rPr>
          <w:rFonts w:ascii="Palatino Linotype" w:hAnsi="Palatino Linotype" w:cs="Arial"/>
          <w:szCs w:val="23"/>
        </w:rPr>
        <w:t xml:space="preserve">manifiesta al </w:t>
      </w:r>
      <w:r w:rsidR="004E40A2" w:rsidRPr="00901E19">
        <w:rPr>
          <w:rFonts w:ascii="Palatino Linotype" w:hAnsi="Palatino Linotype" w:cs="Arial"/>
          <w:b/>
          <w:szCs w:val="23"/>
        </w:rPr>
        <w:t>RECURRENTE</w:t>
      </w:r>
      <w:r w:rsidR="004E40A2" w:rsidRPr="00901E19">
        <w:rPr>
          <w:rFonts w:ascii="Palatino Linotype" w:hAnsi="Palatino Linotype" w:cs="Arial"/>
          <w:szCs w:val="23"/>
        </w:rPr>
        <w:t xml:space="preserve"> que la información solicitada, referente a la certificación ante la Secretaría de la Contraloría General del Estado de México, no existe.</w:t>
      </w:r>
    </w:p>
    <w:p w14:paraId="3C64276D" w14:textId="77777777" w:rsidR="00AD76A1" w:rsidRPr="00901E19" w:rsidRDefault="00AD76A1" w:rsidP="00901E19">
      <w:pPr>
        <w:pStyle w:val="Prrafodelista"/>
        <w:tabs>
          <w:tab w:val="left" w:pos="426"/>
        </w:tabs>
        <w:spacing w:line="360" w:lineRule="auto"/>
        <w:ind w:left="0" w:right="49"/>
        <w:jc w:val="both"/>
        <w:rPr>
          <w:rFonts w:ascii="Palatino Linotype" w:hAnsi="Palatino Linotype" w:cs="Arial"/>
        </w:rPr>
      </w:pPr>
    </w:p>
    <w:p w14:paraId="4B724D91" w14:textId="0A0101DA" w:rsidR="00AD76A1" w:rsidRPr="00901E19" w:rsidRDefault="00E66A80"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szCs w:val="23"/>
        </w:rPr>
        <w:t xml:space="preserve">Por lo anterior, </w:t>
      </w:r>
      <w:r w:rsidR="0028248C" w:rsidRPr="00901E19">
        <w:rPr>
          <w:rFonts w:ascii="Palatino Linotype" w:hAnsi="Palatino Linotype" w:cs="Arial"/>
          <w:szCs w:val="23"/>
        </w:rPr>
        <w:t xml:space="preserve">la </w:t>
      </w:r>
      <w:r w:rsidR="0028248C" w:rsidRPr="00901E19">
        <w:rPr>
          <w:rFonts w:ascii="Palatino Linotype" w:hAnsi="Palatino Linotype"/>
          <w:i/>
        </w:rPr>
        <w:t>Litis</w:t>
      </w:r>
      <w:r w:rsidR="0028248C" w:rsidRPr="00901E19">
        <w:rPr>
          <w:rFonts w:ascii="Palatino Linotype" w:hAnsi="Palatino Linotype"/>
        </w:rPr>
        <w:t xml:space="preserve"> a resolver en el presente </w:t>
      </w:r>
      <w:r w:rsidR="0028248C" w:rsidRPr="00901E19">
        <w:t>recurso</w:t>
      </w:r>
      <w:r w:rsidR="0028248C" w:rsidRPr="00901E19">
        <w:rPr>
          <w:rFonts w:ascii="Palatino Linotype" w:hAnsi="Palatino Linotype"/>
        </w:rPr>
        <w:t xml:space="preserve"> se circunscribe en determinar si el </w:t>
      </w:r>
      <w:r w:rsidR="0028248C" w:rsidRPr="00901E19">
        <w:rPr>
          <w:rFonts w:ascii="Palatino Linotype" w:hAnsi="Palatino Linotype"/>
          <w:b/>
        </w:rPr>
        <w:t xml:space="preserve">SUJETO OBLIGADO </w:t>
      </w:r>
      <w:r w:rsidR="0028248C" w:rsidRPr="00901E19">
        <w:rPr>
          <w:rFonts w:ascii="Palatino Linotype" w:hAnsi="Palatino Linotype"/>
        </w:rPr>
        <w:t>con su respuesta actualiza las causales de procedencia</w:t>
      </w:r>
      <w:r w:rsidRPr="00901E19">
        <w:rPr>
          <w:rFonts w:ascii="Palatino Linotype" w:hAnsi="Palatino Linotype" w:cs="Arial"/>
          <w:szCs w:val="23"/>
        </w:rPr>
        <w:t xml:space="preserve"> del recurso de revisión establecidas en el artículo 179 fracciones I y XIII de la Ley de Transparencia y Acceso a la Información Pública del Estado de México y Municipios, mismo que se transcribe a continuación:</w:t>
      </w:r>
    </w:p>
    <w:p w14:paraId="5DB32988" w14:textId="77777777" w:rsidR="00901E19" w:rsidRPr="00901E19" w:rsidRDefault="00901E19" w:rsidP="00901E19">
      <w:pPr>
        <w:pStyle w:val="Prrafodelista"/>
        <w:tabs>
          <w:tab w:val="left" w:pos="426"/>
        </w:tabs>
        <w:spacing w:line="360" w:lineRule="auto"/>
        <w:ind w:left="0" w:right="49"/>
        <w:jc w:val="both"/>
        <w:rPr>
          <w:rFonts w:ascii="Palatino Linotype" w:hAnsi="Palatino Linotype" w:cs="Arial"/>
        </w:rPr>
      </w:pPr>
    </w:p>
    <w:p w14:paraId="694942AF" w14:textId="62D2F7A9" w:rsidR="00AD76A1" w:rsidRPr="00901E19" w:rsidRDefault="00E66A80" w:rsidP="00901E19">
      <w:pPr>
        <w:pStyle w:val="Sinespaciado"/>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179.</w:t>
      </w:r>
      <w:r w:rsidRPr="00901E19">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F6BED3E" w14:textId="77777777" w:rsidR="00EF014A" w:rsidRPr="00901E19" w:rsidRDefault="00EF014A" w:rsidP="00901E19">
      <w:pPr>
        <w:pStyle w:val="Sinespaciado"/>
        <w:tabs>
          <w:tab w:val="left" w:pos="426"/>
        </w:tabs>
        <w:spacing w:line="360" w:lineRule="auto"/>
        <w:ind w:left="567" w:right="567"/>
        <w:jc w:val="both"/>
        <w:rPr>
          <w:rFonts w:ascii="Palatino Linotype" w:hAnsi="Palatino Linotype"/>
          <w:i/>
          <w:sz w:val="22"/>
        </w:rPr>
      </w:pPr>
    </w:p>
    <w:p w14:paraId="6EFEBAA3" w14:textId="18BDEA5C" w:rsidR="00E66A80" w:rsidRPr="00901E19" w:rsidRDefault="00E66A80" w:rsidP="00901E19">
      <w:pPr>
        <w:pStyle w:val="Sinespaciado"/>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lastRenderedPageBreak/>
        <w:t>I. La negativa a la información solicitada;</w:t>
      </w:r>
    </w:p>
    <w:p w14:paraId="48D491B4" w14:textId="79DDF173" w:rsidR="00E66A80" w:rsidRPr="00901E19" w:rsidRDefault="00E66A80" w:rsidP="00901E19">
      <w:pPr>
        <w:pStyle w:val="Sinespaciado"/>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w:t>
      </w:r>
    </w:p>
    <w:p w14:paraId="74519C16" w14:textId="53B52F7D" w:rsidR="00E66A80" w:rsidRPr="00901E19" w:rsidRDefault="00E66A80" w:rsidP="00901E19">
      <w:pPr>
        <w:pStyle w:val="Sinespaciado"/>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XIII. La falta, deficiencia o insuficiencia de la fundamentación y/o motivación en la respuesta; y</w:t>
      </w:r>
    </w:p>
    <w:p w14:paraId="3EDB754F" w14:textId="7C523BEC" w:rsidR="0028248C" w:rsidRPr="00901E19" w:rsidRDefault="00E66A80" w:rsidP="00901E19">
      <w:pPr>
        <w:pStyle w:val="Sinespaciado"/>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w:t>
      </w:r>
    </w:p>
    <w:p w14:paraId="7F76E9DB" w14:textId="77777777" w:rsidR="00901E19" w:rsidRPr="00901E19" w:rsidRDefault="00901E19" w:rsidP="00901E19">
      <w:pPr>
        <w:pStyle w:val="Sinespaciado"/>
        <w:tabs>
          <w:tab w:val="left" w:pos="426"/>
        </w:tabs>
        <w:spacing w:line="360" w:lineRule="auto"/>
        <w:ind w:right="567"/>
        <w:jc w:val="both"/>
        <w:rPr>
          <w:rFonts w:ascii="Palatino Linotype" w:hAnsi="Palatino Linotype" w:cs="Arial"/>
          <w:i/>
          <w:sz w:val="22"/>
        </w:rPr>
      </w:pPr>
    </w:p>
    <w:p w14:paraId="5CEC2F48" w14:textId="2BD60E87" w:rsidR="00EF014A" w:rsidRPr="00901E19" w:rsidRDefault="00EF014A" w:rsidP="00901E19">
      <w:pPr>
        <w:pStyle w:val="Ttulo2"/>
        <w:tabs>
          <w:tab w:val="left" w:pos="426"/>
        </w:tabs>
        <w:spacing w:before="0" w:line="360" w:lineRule="auto"/>
        <w:rPr>
          <w:rFonts w:ascii="Palatino Linotype" w:hAnsi="Palatino Linotype" w:cs="Arial"/>
          <w:b/>
          <w:color w:val="auto"/>
          <w:sz w:val="24"/>
        </w:rPr>
      </w:pPr>
      <w:bookmarkStart w:id="80" w:name="_Toc535524208"/>
      <w:r w:rsidRPr="00901E19">
        <w:rPr>
          <w:rFonts w:ascii="Palatino Linotype" w:hAnsi="Palatino Linotype" w:cs="Arial"/>
          <w:b/>
          <w:color w:val="auto"/>
          <w:sz w:val="24"/>
        </w:rPr>
        <w:t>CUARTO. Estudio y Resolución del asunto.</w:t>
      </w:r>
      <w:bookmarkEnd w:id="80"/>
    </w:p>
    <w:p w14:paraId="6BDEBF63" w14:textId="77777777" w:rsidR="00EF014A" w:rsidRPr="00901E19" w:rsidRDefault="00EF014A" w:rsidP="00901E19">
      <w:pPr>
        <w:pStyle w:val="Prrafodelista"/>
        <w:tabs>
          <w:tab w:val="left" w:pos="426"/>
        </w:tabs>
        <w:spacing w:line="360" w:lineRule="auto"/>
        <w:ind w:left="0" w:right="49"/>
        <w:jc w:val="both"/>
        <w:rPr>
          <w:rFonts w:ascii="Palatino Linotype" w:hAnsi="Palatino Linotype" w:cs="Arial"/>
        </w:rPr>
      </w:pPr>
    </w:p>
    <w:p w14:paraId="362162B3" w14:textId="047853EE" w:rsidR="00EA7B64" w:rsidRPr="00901E19" w:rsidRDefault="00EA7B64" w:rsidP="00901E19">
      <w:pPr>
        <w:pStyle w:val="Prrafodelista"/>
        <w:tabs>
          <w:tab w:val="left" w:pos="426"/>
        </w:tabs>
        <w:spacing w:line="360" w:lineRule="auto"/>
        <w:ind w:left="0" w:right="49"/>
        <w:jc w:val="both"/>
        <w:outlineLvl w:val="2"/>
        <w:rPr>
          <w:rFonts w:ascii="Palatino Linotype" w:hAnsi="Palatino Linotype" w:cs="Arial"/>
          <w:b/>
        </w:rPr>
      </w:pPr>
      <w:bookmarkStart w:id="81" w:name="_Toc535524209"/>
      <w:r w:rsidRPr="00901E19">
        <w:rPr>
          <w:rFonts w:ascii="Palatino Linotype" w:hAnsi="Palatino Linotype" w:cs="Arial"/>
          <w:b/>
        </w:rPr>
        <w:t>I. Del deber del SUJETO OBLIGADO de promover, respetar, proteger y garantizar el derecho de acceso a la información pública.</w:t>
      </w:r>
      <w:bookmarkEnd w:id="81"/>
    </w:p>
    <w:p w14:paraId="39D446DE"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397C3D14" w14:textId="6D84A60A" w:rsidR="00F97E65" w:rsidRPr="00901E19" w:rsidRDefault="00F97E65"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hAnsi="Palatino Linotype" w:cs="Arial"/>
          <w:szCs w:val="23"/>
        </w:rPr>
        <w:t xml:space="preserve">Derivado del planteamiento de la </w:t>
      </w:r>
      <w:r w:rsidRPr="00901E19">
        <w:rPr>
          <w:rFonts w:ascii="Palatino Linotype" w:hAnsi="Palatino Linotype" w:cs="Arial"/>
          <w:i/>
          <w:szCs w:val="23"/>
        </w:rPr>
        <w:t>Litis</w:t>
      </w:r>
      <w:r w:rsidRPr="00901E19">
        <w:rPr>
          <w:rFonts w:ascii="Palatino Linotype" w:hAnsi="Palatino Linotype" w:cs="Arial"/>
          <w:szCs w:val="23"/>
        </w:rPr>
        <w:t xml:space="preserve">, se procede a analizar </w:t>
      </w:r>
      <w:r w:rsidRPr="00901E19">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901E19">
        <w:rPr>
          <w:rFonts w:ascii="Palatino Linotype" w:eastAsia="Calibri" w:hAnsi="Palatino Linotype" w:cs="Arial"/>
        </w:rPr>
        <w:t>Ley de Transparencia y Acceso a la Información Pública del Estado de México y Municipios</w:t>
      </w:r>
      <w:r w:rsidR="00EA7B64" w:rsidRPr="00901E19">
        <w:rPr>
          <w:rFonts w:ascii="Palatino Linotype" w:eastAsia="Calibri" w:hAnsi="Palatino Linotype" w:cs="Arial"/>
        </w:rPr>
        <w:t>, el cual es del tenor siguiente:</w:t>
      </w:r>
    </w:p>
    <w:p w14:paraId="0633D08B" w14:textId="77777777" w:rsidR="00F97E65" w:rsidRPr="00901E19" w:rsidRDefault="00F97E65" w:rsidP="00901E19">
      <w:pPr>
        <w:pStyle w:val="Prrafodelista"/>
        <w:tabs>
          <w:tab w:val="left" w:pos="426"/>
        </w:tabs>
        <w:spacing w:line="360" w:lineRule="auto"/>
        <w:ind w:left="0" w:right="49"/>
        <w:jc w:val="both"/>
        <w:rPr>
          <w:rFonts w:ascii="Palatino Linotype" w:hAnsi="Palatino Linotype" w:cs="Arial"/>
        </w:rPr>
      </w:pPr>
    </w:p>
    <w:p w14:paraId="025B581D" w14:textId="77777777" w:rsidR="00EA7B64" w:rsidRPr="00901E19" w:rsidRDefault="00EA7B64"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8.</w:t>
      </w:r>
      <w:r w:rsidRPr="00901E19">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Pr="00901E19" w:rsidRDefault="00EA7B64" w:rsidP="00901E19">
      <w:pPr>
        <w:pStyle w:val="Sinespaciado"/>
        <w:spacing w:line="360" w:lineRule="auto"/>
        <w:ind w:leftChars="236" w:left="566" w:rightChars="256" w:right="614"/>
        <w:jc w:val="both"/>
        <w:rPr>
          <w:rFonts w:ascii="Palatino Linotype" w:hAnsi="Palatino Linotype"/>
          <w:i/>
          <w:sz w:val="22"/>
        </w:rPr>
      </w:pPr>
    </w:p>
    <w:p w14:paraId="675DF3CB" w14:textId="77777777" w:rsidR="00EA7B64" w:rsidRPr="00901E19" w:rsidRDefault="00EA7B64"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 xml:space="preserve">En la aplicación e interpretación de la presente Ley deberá prevalecer el principio de máxima publicidad, conforme a lo dispuesto en la Constitución Federal, en los tratados </w:t>
      </w:r>
      <w:r w:rsidRPr="00901E19">
        <w:rPr>
          <w:rFonts w:ascii="Palatino Linotype" w:hAnsi="Palatino Linotype"/>
          <w:i/>
          <w:sz w:val="22"/>
        </w:rPr>
        <w:lastRenderedPageBreak/>
        <w:t xml:space="preserve">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01E19">
        <w:rPr>
          <w:rFonts w:ascii="Palatino Linotype" w:hAnsi="Palatino Linotype"/>
          <w:i/>
          <w:sz w:val="22"/>
        </w:rPr>
        <w:t>pro</w:t>
      </w:r>
      <w:proofErr w:type="spellEnd"/>
      <w:r w:rsidRPr="00901E19">
        <w:rPr>
          <w:rFonts w:ascii="Palatino Linotype" w:hAnsi="Palatino Linotype"/>
          <w:i/>
          <w:sz w:val="22"/>
        </w:rPr>
        <w:t xml:space="preserve"> persona. </w:t>
      </w:r>
    </w:p>
    <w:p w14:paraId="1A5E8E14" w14:textId="77777777" w:rsidR="00EA7B64" w:rsidRPr="00901E19" w:rsidRDefault="00EA7B64" w:rsidP="00901E19">
      <w:pPr>
        <w:pStyle w:val="Sinespaciado"/>
        <w:spacing w:line="360" w:lineRule="auto"/>
        <w:ind w:leftChars="236" w:left="566" w:rightChars="256" w:right="614"/>
        <w:jc w:val="both"/>
        <w:rPr>
          <w:rFonts w:ascii="Palatino Linotype" w:hAnsi="Palatino Linotype"/>
          <w:i/>
          <w:sz w:val="22"/>
        </w:rPr>
      </w:pPr>
    </w:p>
    <w:p w14:paraId="14E2BF14" w14:textId="387D4991" w:rsidR="00EA7B64" w:rsidRPr="00901E19" w:rsidRDefault="00EA7B64" w:rsidP="00901E19">
      <w:pPr>
        <w:pStyle w:val="Prrafodelista"/>
        <w:tabs>
          <w:tab w:val="left" w:pos="426"/>
        </w:tabs>
        <w:spacing w:line="360" w:lineRule="auto"/>
        <w:ind w:leftChars="236" w:left="566" w:rightChars="256" w:right="614"/>
        <w:jc w:val="both"/>
        <w:rPr>
          <w:rFonts w:ascii="Palatino Linotype" w:hAnsi="Palatino Linotype" w:cs="Arial"/>
        </w:rPr>
      </w:pPr>
      <w:r w:rsidRPr="00901E19">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60806825" w14:textId="562B1839" w:rsidR="00EA7B64" w:rsidRPr="00901E19" w:rsidRDefault="00EA7B64"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eastAsia="Calibri" w:hAnsi="Palatino Linotype" w:cs="Arial"/>
        </w:rPr>
        <w:t xml:space="preserve">Es </w:t>
      </w:r>
      <w:r w:rsidRPr="00901E19">
        <w:rPr>
          <w:rFonts w:ascii="Palatino Linotype" w:hAnsi="Palatino Linotype"/>
        </w:rPr>
        <w:t xml:space="preserve">menester precisar que este </w:t>
      </w:r>
      <w:r w:rsidRPr="00901E19">
        <w:rPr>
          <w:rFonts w:ascii="Palatino Linotype" w:eastAsia="MS Mincho" w:hAnsi="Palatino Linotype" w:cs="Times New Roman"/>
          <w:color w:val="000000"/>
        </w:rPr>
        <w:t xml:space="preserve">Órgano Garante parte del hecho que </w:t>
      </w:r>
      <w:r w:rsidRPr="00901E1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01E19">
        <w:rPr>
          <w:rFonts w:ascii="Palatino Linotype" w:eastAsia="Times New Roman" w:hAnsi="Palatino Linotype" w:cs="Arial"/>
          <w:color w:val="000000"/>
        </w:rPr>
        <w:t xml:space="preserve"> </w:t>
      </w:r>
      <w:r w:rsidRPr="00901E19">
        <w:rPr>
          <w:rFonts w:ascii="Palatino Linotype" w:eastAsia="Times New Roman" w:hAnsi="Palatino Linotype" w:cs="Arial"/>
          <w:b/>
          <w:color w:val="000000"/>
        </w:rPr>
        <w:t>SUJETO OBLIGADO</w:t>
      </w:r>
      <w:r w:rsidRPr="00901E1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01E19">
        <w:rPr>
          <w:rFonts w:ascii="Palatino Linotype" w:eastAsia="Times New Roman" w:hAnsi="Palatino Linotype" w:cs="Arial"/>
          <w:b/>
          <w:color w:val="000000"/>
        </w:rPr>
        <w:t xml:space="preserve">Constitución Política de los Estados Unidos Mexicanos </w:t>
      </w:r>
      <w:r w:rsidRPr="00901E19">
        <w:rPr>
          <w:rFonts w:ascii="Palatino Linotype" w:eastAsia="Times New Roman" w:hAnsi="Palatino Linotype" w:cs="Arial"/>
          <w:color w:val="000000"/>
        </w:rPr>
        <w:t xml:space="preserve">al señalar la obligación de “promover, </w:t>
      </w:r>
      <w:r w:rsidRPr="00901E19">
        <w:rPr>
          <w:rFonts w:ascii="Palatino Linotype" w:eastAsia="Times New Roman" w:hAnsi="Palatino Linotype" w:cs="Arial"/>
          <w:b/>
          <w:color w:val="000000"/>
        </w:rPr>
        <w:t>respetar</w:t>
      </w:r>
      <w:r w:rsidRPr="00901E19">
        <w:rPr>
          <w:rFonts w:ascii="Palatino Linotype" w:eastAsia="Times New Roman" w:hAnsi="Palatino Linotype" w:cs="Arial"/>
          <w:color w:val="000000"/>
        </w:rPr>
        <w:t xml:space="preserve">, proteger y </w:t>
      </w:r>
      <w:r w:rsidRPr="00901E19">
        <w:rPr>
          <w:rFonts w:ascii="Palatino Linotype" w:eastAsia="Times New Roman" w:hAnsi="Palatino Linotype" w:cs="Arial"/>
          <w:b/>
          <w:color w:val="000000"/>
        </w:rPr>
        <w:t>garantizar</w:t>
      </w:r>
      <w:r w:rsidRPr="00901E19">
        <w:rPr>
          <w:rFonts w:ascii="Palatino Linotype" w:eastAsia="Times New Roman" w:hAnsi="Palatino Linotype" w:cs="Arial"/>
          <w:color w:val="000000"/>
        </w:rPr>
        <w:t xml:space="preserve"> los derechos humanos”, entre los cuales se encuentra dicho derecho.</w:t>
      </w:r>
    </w:p>
    <w:p w14:paraId="38756D69"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5A1AFE40" w14:textId="7BF8FE01" w:rsidR="00EA7B64" w:rsidRPr="00901E19" w:rsidRDefault="00EA7B64"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eastAsia="Calibri" w:hAnsi="Palatino Linotype" w:cs="Arial"/>
        </w:rPr>
        <w:t xml:space="preserve">Por lo anterior, </w:t>
      </w:r>
      <w:r w:rsidRPr="00901E19">
        <w:rPr>
          <w:rFonts w:ascii="Palatino Linotype" w:eastAsia="Times New Roman" w:hAnsi="Palatino Linotype"/>
        </w:rPr>
        <w:t xml:space="preserve">se demuestra que el derecho de acceso a la información pública es un derecho humano constitucionalmente reconocido y, en consecuencia, todas </w:t>
      </w:r>
      <w:r w:rsidRPr="00901E19">
        <w:rPr>
          <w:rFonts w:ascii="Palatino Linotype" w:eastAsia="Times New Roman" w:hAnsi="Palatino Linotype"/>
        </w:rPr>
        <w:lastRenderedPageBreak/>
        <w:t>las autoridades en el ámbito de sus competencias, funciones y atribuciones tienen la obligación de respetarlo, protegerlo y garantizarlo.</w:t>
      </w:r>
    </w:p>
    <w:p w14:paraId="0BF3374E"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797A9392" w14:textId="6A0C785D" w:rsidR="00EA7B64" w:rsidRPr="00901E19" w:rsidRDefault="00EA7B64"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eastAsia="Calibri" w:hAnsi="Palatino Linotype" w:cs="Arial"/>
        </w:rPr>
        <w:t xml:space="preserve">Además </w:t>
      </w:r>
      <w:r w:rsidRPr="00901E19">
        <w:rPr>
          <w:rFonts w:ascii="Palatino Linotype" w:eastAsia="MS Mincho" w:hAnsi="Palatino Linotype" w:cs="Times New Roman"/>
          <w:color w:val="000000"/>
        </w:rPr>
        <w:t xml:space="preserve">de la obligación de promover, respetar, proteger y garantizar el derecho de acceso a la información, la </w:t>
      </w:r>
      <w:r w:rsidRPr="00901E19">
        <w:rPr>
          <w:rFonts w:ascii="Palatino Linotype" w:eastAsia="MS Mincho" w:hAnsi="Palatino Linotype" w:cs="Times New Roman"/>
          <w:b/>
          <w:color w:val="000000"/>
        </w:rPr>
        <w:t xml:space="preserve">Ley de Trasparencia y Acceso a la Información Pública del Estado de México y Municipios </w:t>
      </w:r>
      <w:r w:rsidRPr="00901E19">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901E19">
        <w:rPr>
          <w:rFonts w:ascii="Palatino Linotype" w:eastAsia="MS Mincho" w:hAnsi="Palatino Linotype" w:cs="Times New Roman"/>
          <w:b/>
          <w:color w:val="000000"/>
          <w:u w:val="single"/>
        </w:rPr>
        <w:t>simplicidad y rapidez</w:t>
      </w:r>
      <w:r w:rsidRPr="00901E19">
        <w:rPr>
          <w:rFonts w:ascii="Palatino Linotype" w:eastAsia="MS Mincho" w:hAnsi="Palatino Linotype" w:cs="Times New Roman"/>
          <w:color w:val="000000"/>
          <w:u w:val="single"/>
        </w:rPr>
        <w:t>.</w:t>
      </w:r>
    </w:p>
    <w:p w14:paraId="0C9D5CDE"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4655739F" w14:textId="5A495908" w:rsidR="00EA7B64" w:rsidRPr="00901E19" w:rsidRDefault="00EA7B64" w:rsidP="00901E19">
      <w:pPr>
        <w:pStyle w:val="Prrafodelista"/>
        <w:numPr>
          <w:ilvl w:val="0"/>
          <w:numId w:val="4"/>
        </w:numPr>
        <w:tabs>
          <w:tab w:val="left" w:pos="426"/>
        </w:tabs>
        <w:spacing w:line="360" w:lineRule="auto"/>
        <w:ind w:left="0" w:right="49" w:firstLine="0"/>
        <w:jc w:val="both"/>
        <w:rPr>
          <w:rFonts w:ascii="Palatino Linotype" w:hAnsi="Palatino Linotype" w:cs="Arial"/>
        </w:rPr>
      </w:pPr>
      <w:r w:rsidRPr="00901E19">
        <w:rPr>
          <w:rFonts w:ascii="Palatino Linotype" w:eastAsia="Calibri" w:hAnsi="Palatino Linotype" w:cs="Arial"/>
        </w:rPr>
        <w:t xml:space="preserve">Por lo que primeramente debe señalarse que el particular, a través de la solicitud de información </w:t>
      </w:r>
      <w:r w:rsidRPr="00901E19">
        <w:rPr>
          <w:rFonts w:ascii="Palatino Linotype" w:eastAsia="Calibri" w:hAnsi="Palatino Linotype" w:cs="Arial"/>
          <w:b/>
        </w:rPr>
        <w:t>00680/TLALNEPA/IP/2018</w:t>
      </w:r>
      <w:r w:rsidRPr="00901E19">
        <w:rPr>
          <w:rFonts w:ascii="Palatino Linotype" w:eastAsia="Calibri" w:hAnsi="Palatino Linotype" w:cs="Arial"/>
        </w:rPr>
        <w:t>, requirió lo siguiente:</w:t>
      </w:r>
    </w:p>
    <w:p w14:paraId="079AD77C" w14:textId="1B49AA8C" w:rsidR="00EA7B64" w:rsidRPr="00901E19" w:rsidRDefault="00EA7B64" w:rsidP="00901E19">
      <w:pPr>
        <w:pStyle w:val="Prrafodelista"/>
        <w:numPr>
          <w:ilvl w:val="1"/>
          <w:numId w:val="4"/>
        </w:numPr>
        <w:tabs>
          <w:tab w:val="left" w:pos="426"/>
          <w:tab w:val="left" w:pos="993"/>
        </w:tabs>
        <w:spacing w:line="360" w:lineRule="auto"/>
        <w:ind w:left="567" w:right="49" w:firstLine="0"/>
        <w:jc w:val="both"/>
        <w:rPr>
          <w:rFonts w:ascii="Palatino Linotype" w:hAnsi="Palatino Linotype" w:cs="Arial"/>
        </w:rPr>
      </w:pPr>
      <w:r w:rsidRPr="00901E19">
        <w:rPr>
          <w:rFonts w:ascii="Palatino Linotype" w:hAnsi="Palatino Linotype" w:cs="Arial"/>
        </w:rPr>
        <w:t xml:space="preserve">Copia que avale la certificación ante la </w:t>
      </w:r>
      <w:r w:rsidRPr="00901E19">
        <w:rPr>
          <w:rFonts w:ascii="Palatino Linotype" w:hAnsi="Palatino Linotype" w:cs="Arial"/>
          <w:b/>
        </w:rPr>
        <w:t>Secretaría de la Contraloría General del Estado de México</w:t>
      </w:r>
      <w:r w:rsidRPr="00901E19">
        <w:rPr>
          <w:rFonts w:ascii="Palatino Linotype" w:hAnsi="Palatino Linotype" w:cs="Arial"/>
        </w:rPr>
        <w:t>, del Secretario del Ayuntamiento.</w:t>
      </w:r>
    </w:p>
    <w:p w14:paraId="0B839479"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cs="Arial"/>
        </w:rPr>
      </w:pPr>
    </w:p>
    <w:p w14:paraId="7768451C" w14:textId="5E664A65" w:rsidR="00C50A2B" w:rsidRPr="00901E19" w:rsidRDefault="00EA7B64" w:rsidP="00901E19">
      <w:pPr>
        <w:pStyle w:val="Prrafodelista"/>
        <w:numPr>
          <w:ilvl w:val="0"/>
          <w:numId w:val="4"/>
        </w:numPr>
        <w:tabs>
          <w:tab w:val="left" w:pos="426"/>
        </w:tabs>
        <w:spacing w:line="360" w:lineRule="auto"/>
        <w:ind w:left="0" w:right="567" w:firstLine="0"/>
        <w:jc w:val="both"/>
        <w:rPr>
          <w:rFonts w:ascii="Palatino Linotype" w:hAnsi="Palatino Linotype" w:cs="Arial"/>
          <w:i/>
        </w:rPr>
      </w:pPr>
      <w:r w:rsidRPr="00901E19">
        <w:rPr>
          <w:rFonts w:ascii="Palatino Linotype" w:eastAsia="Calibri" w:hAnsi="Palatino Linotype" w:cs="Arial"/>
        </w:rPr>
        <w:t>Habiendo establecido lo anterior</w:t>
      </w:r>
      <w:r w:rsidR="00F97E65" w:rsidRPr="00901E19">
        <w:rPr>
          <w:rFonts w:ascii="Palatino Linotype" w:eastAsia="MS Mincho" w:hAnsi="Palatino Linotype" w:cs="Times New Roman"/>
          <w:lang w:val="es-MX"/>
        </w:rPr>
        <w:t>, a través de</w:t>
      </w:r>
      <w:r w:rsidR="00F97E65" w:rsidRPr="00901E19">
        <w:rPr>
          <w:rFonts w:ascii="Palatino Linotype" w:eastAsia="MS Mincho" w:hAnsi="Palatino Linotype" w:cs="Times New Roman"/>
        </w:rPr>
        <w:t xml:space="preserve"> la respuesta que emitió el </w:t>
      </w:r>
      <w:r w:rsidR="00F97E65" w:rsidRPr="00901E19">
        <w:rPr>
          <w:rFonts w:ascii="Palatino Linotype" w:eastAsia="MS Mincho" w:hAnsi="Palatino Linotype" w:cs="Times New Roman"/>
          <w:b/>
        </w:rPr>
        <w:t>SUJETO OBLIGADO</w:t>
      </w:r>
      <w:r w:rsidR="00F97E65" w:rsidRPr="00901E19">
        <w:rPr>
          <w:rFonts w:ascii="Palatino Linotype" w:eastAsia="MS Mincho" w:hAnsi="Palatino Linotype" w:cs="Times New Roman"/>
        </w:rPr>
        <w:t>, se puede observar que se dio contestación</w:t>
      </w:r>
      <w:r w:rsidR="004D0C66" w:rsidRPr="00901E19">
        <w:rPr>
          <w:rFonts w:ascii="Palatino Linotype" w:eastAsia="MS Mincho" w:hAnsi="Palatino Linotype" w:cs="Times New Roman"/>
        </w:rPr>
        <w:t xml:space="preserve"> directa</w:t>
      </w:r>
      <w:r w:rsidR="00F97E65" w:rsidRPr="00901E19">
        <w:rPr>
          <w:rFonts w:ascii="Palatino Linotype" w:eastAsia="MS Mincho" w:hAnsi="Palatino Linotype" w:cs="Times New Roman"/>
        </w:rPr>
        <w:t xml:space="preserve"> a los </w:t>
      </w:r>
      <w:r w:rsidR="004D0C66" w:rsidRPr="00901E19">
        <w:rPr>
          <w:rFonts w:ascii="Palatino Linotype" w:eastAsia="MS Mincho" w:hAnsi="Palatino Linotype" w:cs="Times New Roman"/>
        </w:rPr>
        <w:t>requerimientos</w:t>
      </w:r>
      <w:r w:rsidR="00F97E65" w:rsidRPr="00901E19">
        <w:rPr>
          <w:rFonts w:ascii="Palatino Linotype" w:eastAsia="MS Mincho" w:hAnsi="Palatino Linotype" w:cs="Times New Roman"/>
        </w:rPr>
        <w:t xml:space="preserve"> vertidos en la solicitud de información,</w:t>
      </w:r>
      <w:r w:rsidR="00F97E65" w:rsidRPr="00901E19">
        <w:rPr>
          <w:rFonts w:ascii="Palatino Linotype" w:eastAsia="MS Mincho" w:hAnsi="Palatino Linotype" w:cs="Times New Roman"/>
          <w:i/>
        </w:rPr>
        <w:t xml:space="preserve"> </w:t>
      </w:r>
      <w:r w:rsidR="00F97E65" w:rsidRPr="00901E19">
        <w:rPr>
          <w:rFonts w:ascii="Palatino Linotype" w:eastAsia="MS Mincho" w:hAnsi="Palatino Linotype" w:cs="Times New Roman"/>
        </w:rPr>
        <w:t xml:space="preserve">adjuntando un archivo en formato PDF del oficio </w:t>
      </w:r>
      <w:r w:rsidR="004D0C66" w:rsidRPr="00901E19">
        <w:rPr>
          <w:rFonts w:ascii="Palatino Linotype" w:eastAsia="MS Mincho" w:hAnsi="Palatino Linotype" w:cs="Times New Roman"/>
        </w:rPr>
        <w:t>SM. 4100/2018</w:t>
      </w:r>
      <w:r w:rsidR="00F97E65" w:rsidRPr="00901E19">
        <w:rPr>
          <w:rFonts w:ascii="Palatino Linotype" w:eastAsia="MS Mincho" w:hAnsi="Palatino Linotype" w:cs="Times New Roman"/>
        </w:rPr>
        <w:t xml:space="preserve"> de </w:t>
      </w:r>
      <w:r w:rsidR="004D0C66" w:rsidRPr="00901E19">
        <w:rPr>
          <w:rFonts w:ascii="Palatino Linotype" w:eastAsia="MS Mincho" w:hAnsi="Palatino Linotype" w:cs="Times New Roman"/>
        </w:rPr>
        <w:t>veintitrés (23</w:t>
      </w:r>
      <w:r w:rsidR="00F97E65" w:rsidRPr="00901E19">
        <w:rPr>
          <w:rFonts w:ascii="Palatino Linotype" w:eastAsia="MS Mincho" w:hAnsi="Palatino Linotype" w:cs="Times New Roman"/>
        </w:rPr>
        <w:t xml:space="preserve">) de </w:t>
      </w:r>
      <w:r w:rsidR="004D0C66" w:rsidRPr="00901E19">
        <w:rPr>
          <w:rFonts w:ascii="Palatino Linotype" w:eastAsia="MS Mincho" w:hAnsi="Palatino Linotype" w:cs="Times New Roman"/>
        </w:rPr>
        <w:t>octubre</w:t>
      </w:r>
      <w:r w:rsidR="00F97E65" w:rsidRPr="00901E19">
        <w:rPr>
          <w:rFonts w:ascii="Palatino Linotype" w:eastAsia="MS Mincho" w:hAnsi="Palatino Linotype" w:cs="Times New Roman"/>
        </w:rPr>
        <w:t xml:space="preserve"> de dos mil dieciocho</w:t>
      </w:r>
      <w:r w:rsidR="00F97E65" w:rsidRPr="00901E19">
        <w:rPr>
          <w:rFonts w:ascii="Palatino Linotype" w:eastAsia="MS Mincho" w:hAnsi="Palatino Linotype" w:cs="Times New Roman"/>
          <w:b/>
        </w:rPr>
        <w:t>,</w:t>
      </w:r>
      <w:r w:rsidR="00F97E65" w:rsidRPr="00901E19">
        <w:rPr>
          <w:rFonts w:ascii="Palatino Linotype" w:eastAsia="MS Mincho" w:hAnsi="Palatino Linotype" w:cs="Times New Roman"/>
        </w:rPr>
        <w:t xml:space="preserve"> </w:t>
      </w:r>
      <w:r w:rsidR="004D0C66" w:rsidRPr="00901E19">
        <w:rPr>
          <w:rFonts w:ascii="Palatino Linotype" w:eastAsia="MS Mincho" w:hAnsi="Palatino Linotype" w:cs="Times New Roman"/>
        </w:rPr>
        <w:t xml:space="preserve">y que </w:t>
      </w:r>
      <w:r w:rsidR="00F97E65" w:rsidRPr="00901E19">
        <w:rPr>
          <w:rFonts w:ascii="Palatino Linotype" w:eastAsia="MS Mincho" w:hAnsi="Palatino Linotype" w:cs="Times New Roman"/>
        </w:rPr>
        <w:t xml:space="preserve">por medio del cual, da contestación el </w:t>
      </w:r>
      <w:r w:rsidR="004D0C66" w:rsidRPr="00901E19">
        <w:rPr>
          <w:rFonts w:ascii="Palatino Linotype" w:eastAsia="MS Mincho" w:hAnsi="Palatino Linotype" w:cs="Times New Roman"/>
        </w:rPr>
        <w:t xml:space="preserve">Secretario del Ayuntamiento, manifestando que </w:t>
      </w:r>
      <w:r w:rsidR="00F97E65" w:rsidRPr="00901E19">
        <w:rPr>
          <w:rFonts w:ascii="Palatino Linotype" w:hAnsi="Palatino Linotype" w:cs="Arial"/>
          <w:i/>
        </w:rPr>
        <w:t xml:space="preserve">“(…) </w:t>
      </w:r>
      <w:r w:rsidR="004D0C66" w:rsidRPr="00901E19">
        <w:rPr>
          <w:rFonts w:ascii="Palatino Linotype" w:hAnsi="Palatino Linotype" w:cs="Arial"/>
          <w:i/>
        </w:rPr>
        <w:t xml:space="preserve">el nombramiento del cargo de Secretario del Ayuntamiento </w:t>
      </w:r>
      <w:r w:rsidR="00F97E65" w:rsidRPr="00901E19">
        <w:rPr>
          <w:rFonts w:ascii="Palatino Linotype" w:hAnsi="Palatino Linotype" w:cs="Arial"/>
          <w:i/>
        </w:rPr>
        <w:t>(…)</w:t>
      </w:r>
      <w:r w:rsidR="004D0C66" w:rsidRPr="00901E19">
        <w:rPr>
          <w:rFonts w:ascii="Palatino Linotype" w:hAnsi="Palatino Linotype" w:cs="Arial"/>
          <w:i/>
        </w:rPr>
        <w:t xml:space="preserve"> no necesita Certificación ante la Secretaría de la Contraloría General del Estado de México. (…)</w:t>
      </w:r>
      <w:r w:rsidR="00F97E65" w:rsidRPr="00901E19">
        <w:rPr>
          <w:rFonts w:ascii="Palatino Linotype" w:hAnsi="Palatino Linotype" w:cs="Arial"/>
          <w:i/>
        </w:rPr>
        <w:t>”</w:t>
      </w:r>
    </w:p>
    <w:p w14:paraId="7CAAE358" w14:textId="77777777" w:rsidR="00093FC7" w:rsidRDefault="00093FC7" w:rsidP="00901E19">
      <w:pPr>
        <w:pStyle w:val="Prrafodelista"/>
        <w:tabs>
          <w:tab w:val="left" w:pos="426"/>
        </w:tabs>
        <w:spacing w:line="360" w:lineRule="auto"/>
        <w:ind w:left="0" w:right="567"/>
        <w:jc w:val="both"/>
        <w:rPr>
          <w:rFonts w:ascii="Palatino Linotype" w:hAnsi="Palatino Linotype" w:cs="Arial"/>
          <w:i/>
        </w:rPr>
      </w:pPr>
    </w:p>
    <w:p w14:paraId="79D1CD62" w14:textId="77777777" w:rsidR="00901E19" w:rsidRDefault="00901E19" w:rsidP="00901E19">
      <w:pPr>
        <w:pStyle w:val="Prrafodelista"/>
        <w:tabs>
          <w:tab w:val="left" w:pos="426"/>
        </w:tabs>
        <w:spacing w:line="360" w:lineRule="auto"/>
        <w:ind w:left="0" w:right="567"/>
        <w:jc w:val="both"/>
        <w:rPr>
          <w:rFonts w:ascii="Palatino Linotype" w:hAnsi="Palatino Linotype" w:cs="Arial"/>
          <w:i/>
        </w:rPr>
      </w:pPr>
    </w:p>
    <w:p w14:paraId="00C1242A" w14:textId="77777777" w:rsidR="00901E19" w:rsidRPr="00901E19" w:rsidRDefault="00901E19" w:rsidP="00901E19">
      <w:pPr>
        <w:pStyle w:val="Prrafodelista"/>
        <w:tabs>
          <w:tab w:val="left" w:pos="426"/>
        </w:tabs>
        <w:spacing w:line="360" w:lineRule="auto"/>
        <w:ind w:left="0" w:right="567"/>
        <w:jc w:val="both"/>
        <w:rPr>
          <w:rFonts w:ascii="Palatino Linotype" w:hAnsi="Palatino Linotype" w:cs="Arial"/>
          <w:i/>
        </w:rPr>
      </w:pPr>
    </w:p>
    <w:p w14:paraId="1540EFD7" w14:textId="3FC4204E" w:rsidR="00EA7B64" w:rsidRPr="00901E19" w:rsidRDefault="00EA7B64" w:rsidP="00901E19">
      <w:pPr>
        <w:pStyle w:val="Prrafodelista"/>
        <w:tabs>
          <w:tab w:val="left" w:pos="426"/>
        </w:tabs>
        <w:spacing w:line="360" w:lineRule="auto"/>
        <w:ind w:left="0" w:right="49"/>
        <w:jc w:val="both"/>
        <w:outlineLvl w:val="2"/>
        <w:rPr>
          <w:rFonts w:ascii="Palatino Linotype" w:hAnsi="Palatino Linotype"/>
          <w:b/>
        </w:rPr>
      </w:pPr>
      <w:bookmarkStart w:id="82" w:name="_Toc535524210"/>
      <w:r w:rsidRPr="00901E19">
        <w:rPr>
          <w:rFonts w:ascii="Palatino Linotype" w:hAnsi="Palatino Linotype"/>
          <w:b/>
        </w:rPr>
        <w:t>II. De los agravios señalados en el recurso de revisión.</w:t>
      </w:r>
      <w:bookmarkEnd w:id="82"/>
    </w:p>
    <w:p w14:paraId="2C194D4A"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rPr>
      </w:pPr>
    </w:p>
    <w:p w14:paraId="191C3A3E" w14:textId="504C2AB1" w:rsidR="00A545EA" w:rsidRPr="00901E19" w:rsidRDefault="00A545EA" w:rsidP="00901E19">
      <w:pPr>
        <w:pStyle w:val="Prrafodelista"/>
        <w:numPr>
          <w:ilvl w:val="0"/>
          <w:numId w:val="4"/>
        </w:numPr>
        <w:tabs>
          <w:tab w:val="left" w:pos="426"/>
        </w:tabs>
        <w:spacing w:line="360" w:lineRule="auto"/>
        <w:ind w:left="0" w:right="49" w:firstLine="0"/>
        <w:jc w:val="both"/>
        <w:rPr>
          <w:rFonts w:ascii="Palatino Linotype" w:hAnsi="Palatino Linotype"/>
        </w:rPr>
      </w:pPr>
      <w:r w:rsidRPr="00901E19">
        <w:rPr>
          <w:rFonts w:ascii="Palatino Linotype" w:hAnsi="Palatino Linotype" w:cs="Arial"/>
          <w:noProof/>
          <w:lang w:eastAsia="es-MX"/>
        </w:rPr>
        <w:t>Consecuencia de lo anterior, el particular promovió el recurso de revisión que al rubro se indica y señalando como razones o motivos de su inconformidad que “</w:t>
      </w:r>
      <w:r w:rsidRPr="00901E19">
        <w:rPr>
          <w:rFonts w:ascii="Palatino Linotype" w:hAnsi="Palatino Linotype" w:cs="Arial"/>
          <w:i/>
          <w:noProof/>
          <w:lang w:eastAsia="es-MX"/>
        </w:rPr>
        <w:t>Para ocupar el puesto de Secretario del Ayuntamiento se debe CERTIFICAR. (…)”.</w:t>
      </w:r>
    </w:p>
    <w:p w14:paraId="21A96AE8" w14:textId="77777777" w:rsidR="00A545EA" w:rsidRPr="00901E19" w:rsidRDefault="00A545EA" w:rsidP="00901E19">
      <w:pPr>
        <w:pStyle w:val="Prrafodelista"/>
        <w:tabs>
          <w:tab w:val="left" w:pos="426"/>
        </w:tabs>
        <w:spacing w:line="360" w:lineRule="auto"/>
        <w:ind w:left="0" w:right="49"/>
        <w:jc w:val="both"/>
        <w:rPr>
          <w:rFonts w:ascii="Palatino Linotype" w:hAnsi="Palatino Linotype"/>
        </w:rPr>
      </w:pPr>
    </w:p>
    <w:p w14:paraId="773DDB33" w14:textId="25779000" w:rsidR="00EA7B64" w:rsidRPr="00901E19" w:rsidRDefault="00A545EA" w:rsidP="00901E19">
      <w:pPr>
        <w:pStyle w:val="Prrafodelista"/>
        <w:numPr>
          <w:ilvl w:val="0"/>
          <w:numId w:val="4"/>
        </w:numPr>
        <w:tabs>
          <w:tab w:val="left" w:pos="426"/>
        </w:tabs>
        <w:spacing w:line="360" w:lineRule="auto"/>
        <w:ind w:left="0" w:right="49" w:firstLine="0"/>
        <w:jc w:val="both"/>
        <w:rPr>
          <w:rFonts w:ascii="Palatino Linotype" w:hAnsi="Palatino Linotype"/>
        </w:rPr>
      </w:pPr>
      <w:r w:rsidRPr="00901E19">
        <w:rPr>
          <w:rFonts w:ascii="Palatino Linotype" w:hAnsi="Palatino Linotype" w:cs="Arial"/>
          <w:noProof/>
          <w:lang w:eastAsia="es-MX"/>
        </w:rPr>
        <w:t>E</w:t>
      </w:r>
      <w:r w:rsidR="00EA7B64" w:rsidRPr="00901E19">
        <w:rPr>
          <w:rFonts w:ascii="Palatino Linotype" w:hAnsi="Palatino Linotype" w:cs="Arial"/>
          <w:noProof/>
          <w:lang w:eastAsia="es-MX"/>
        </w:rPr>
        <w:t xml:space="preserve">stablecido </w:t>
      </w:r>
      <w:r w:rsidRPr="00901E19">
        <w:rPr>
          <w:rFonts w:ascii="Palatino Linotype" w:hAnsi="Palatino Linotype" w:cs="Arial"/>
          <w:noProof/>
          <w:lang w:eastAsia="es-MX"/>
        </w:rPr>
        <w:t>lo anterior, es de toral importancia externar dos observaciones derivadas de la solicitud de información, y del recurso de revisión:</w:t>
      </w:r>
    </w:p>
    <w:p w14:paraId="0FF66BD3" w14:textId="77777777" w:rsidR="00901E19" w:rsidRPr="00901E19" w:rsidRDefault="00901E19" w:rsidP="00901E19">
      <w:pPr>
        <w:pStyle w:val="Prrafodelista"/>
        <w:tabs>
          <w:tab w:val="left" w:pos="426"/>
        </w:tabs>
        <w:spacing w:line="360" w:lineRule="auto"/>
        <w:ind w:left="0" w:right="49"/>
        <w:jc w:val="both"/>
        <w:rPr>
          <w:rFonts w:ascii="Palatino Linotype" w:hAnsi="Palatino Linotype"/>
        </w:rPr>
      </w:pPr>
    </w:p>
    <w:p w14:paraId="74316188" w14:textId="49AC11DA" w:rsidR="00A545EA" w:rsidRPr="00901E19" w:rsidRDefault="00A545EA" w:rsidP="00901E19">
      <w:pPr>
        <w:pStyle w:val="Prrafodelista"/>
        <w:numPr>
          <w:ilvl w:val="1"/>
          <w:numId w:val="4"/>
        </w:numPr>
        <w:tabs>
          <w:tab w:val="left" w:pos="426"/>
          <w:tab w:val="left" w:pos="993"/>
        </w:tabs>
        <w:spacing w:line="360" w:lineRule="auto"/>
        <w:ind w:left="567" w:right="49" w:firstLine="0"/>
        <w:jc w:val="both"/>
        <w:rPr>
          <w:rFonts w:ascii="Palatino Linotype" w:hAnsi="Palatino Linotype"/>
        </w:rPr>
      </w:pPr>
      <w:r w:rsidRPr="00901E19">
        <w:rPr>
          <w:rFonts w:ascii="Palatino Linotype" w:hAnsi="Palatino Linotype" w:cs="Arial"/>
          <w:noProof/>
          <w:lang w:eastAsia="es-MX"/>
        </w:rPr>
        <w:t>El particular solicitó un certificado expedido por la “Secretaría de la Contraloría General del Estado de México”.</w:t>
      </w:r>
    </w:p>
    <w:p w14:paraId="4E87B6BD" w14:textId="18D91647" w:rsidR="00A545EA" w:rsidRPr="00901E19" w:rsidRDefault="00A545EA" w:rsidP="00901E19">
      <w:pPr>
        <w:pStyle w:val="Prrafodelista"/>
        <w:numPr>
          <w:ilvl w:val="1"/>
          <w:numId w:val="4"/>
        </w:numPr>
        <w:tabs>
          <w:tab w:val="left" w:pos="426"/>
          <w:tab w:val="left" w:pos="993"/>
        </w:tabs>
        <w:spacing w:line="360" w:lineRule="auto"/>
        <w:ind w:left="567" w:right="49" w:firstLine="0"/>
        <w:jc w:val="both"/>
        <w:rPr>
          <w:rFonts w:ascii="Palatino Linotype" w:hAnsi="Palatino Linotype"/>
        </w:rPr>
      </w:pPr>
      <w:r w:rsidRPr="00901E19">
        <w:rPr>
          <w:rFonts w:ascii="Palatino Linotype" w:hAnsi="Palatino Linotype" w:cs="Arial"/>
          <w:noProof/>
          <w:lang w:eastAsia="es-MX"/>
        </w:rPr>
        <w:t>El particular señaló a través del recurso de resolución que el Secretario del Ayuntamiento se tenía que certificar.</w:t>
      </w:r>
    </w:p>
    <w:p w14:paraId="62181C03"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rPr>
      </w:pPr>
    </w:p>
    <w:p w14:paraId="32403319" w14:textId="3E41B9D9" w:rsidR="00EA7B64" w:rsidRPr="00901E19" w:rsidRDefault="00A545EA" w:rsidP="00901E19">
      <w:pPr>
        <w:pStyle w:val="Prrafodelista"/>
        <w:numPr>
          <w:ilvl w:val="0"/>
          <w:numId w:val="4"/>
        </w:numPr>
        <w:tabs>
          <w:tab w:val="left" w:pos="426"/>
        </w:tabs>
        <w:spacing w:line="360" w:lineRule="auto"/>
        <w:ind w:left="0" w:right="49" w:firstLine="0"/>
        <w:jc w:val="both"/>
        <w:rPr>
          <w:rFonts w:ascii="Palatino Linotype" w:hAnsi="Palatino Linotype"/>
        </w:rPr>
      </w:pPr>
      <w:r w:rsidRPr="00901E19">
        <w:rPr>
          <w:rFonts w:ascii="Palatino Linotype" w:hAnsi="Palatino Linotype"/>
        </w:rPr>
        <w:t xml:space="preserve">Por lo que se aprecia de manera cualitativa que el </w:t>
      </w:r>
      <w:r w:rsidRPr="00901E19">
        <w:rPr>
          <w:rFonts w:ascii="Palatino Linotype" w:hAnsi="Palatino Linotype"/>
          <w:b/>
        </w:rPr>
        <w:t>RECURRENTE</w:t>
      </w:r>
      <w:r w:rsidRPr="00901E19">
        <w:rPr>
          <w:rFonts w:ascii="Palatino Linotype" w:hAnsi="Palatino Linotype"/>
        </w:rPr>
        <w:t xml:space="preserve"> tiene intención de conocer la certificación del Secretario del Ayuntamiento, sea o no expedida por la Secretaría de la Contraloría del Estado de México.</w:t>
      </w:r>
      <w:r w:rsidR="006B1EC1" w:rsidRPr="00901E19">
        <w:rPr>
          <w:rFonts w:ascii="Palatino Linotype" w:hAnsi="Palatino Linotype"/>
        </w:rPr>
        <w:t xml:space="preserve"> Dicho lo anterior, y </w:t>
      </w:r>
      <w:r w:rsidR="006B1EC1" w:rsidRPr="00901E19">
        <w:rPr>
          <w:rFonts w:ascii="Palatino Linotype" w:eastAsia="Times New Roman" w:hAnsi="Palatino Linotype"/>
        </w:rPr>
        <w:t xml:space="preserve">bajo los principios rectores que rigen a este Instituto de Transparencia, Acceso a la Información y Protección de Datos Personales del Estado de México y Municipios, como son </w:t>
      </w:r>
      <w:r w:rsidR="006B1EC1" w:rsidRPr="00901E19">
        <w:rPr>
          <w:rFonts w:ascii="Palatino Linotype" w:eastAsia="Times New Roman" w:hAnsi="Palatino Linotype"/>
          <w:b/>
        </w:rPr>
        <w:t>eficacia, máxima publicidad y objetividad</w:t>
      </w:r>
      <w:r w:rsidR="006B1EC1" w:rsidRPr="00901E19">
        <w:rPr>
          <w:rFonts w:ascii="Palatino Linotype" w:eastAsia="Times New Roman" w:hAnsi="Palatino Linotype"/>
        </w:rPr>
        <w:t xml:space="preserve">, se procederá a estudiar el fondo y competencia del asunto a fin de proporcionar la mayor protección al derecho de acceso a la información del particular, lo anterior como consecuencia de </w:t>
      </w:r>
      <w:r w:rsidR="006B1EC1" w:rsidRPr="00901E19">
        <w:rPr>
          <w:rFonts w:ascii="Palatino Linotype" w:eastAsia="Times New Roman" w:hAnsi="Palatino Linotype"/>
        </w:rPr>
        <w:lastRenderedPageBreak/>
        <w:t xml:space="preserve">que éste Órgano Garante no debe suponer bajo ninguna circunstancia que el </w:t>
      </w:r>
      <w:r w:rsidR="006B1EC1" w:rsidRPr="00901E19">
        <w:rPr>
          <w:rFonts w:ascii="Palatino Linotype" w:eastAsia="Times New Roman" w:hAnsi="Palatino Linotype"/>
          <w:b/>
        </w:rPr>
        <w:t>RECURRENTE</w:t>
      </w:r>
      <w:r w:rsidR="006B1EC1" w:rsidRPr="00901E19">
        <w:rPr>
          <w:rFonts w:ascii="Palatino Linotype" w:eastAsia="Times New Roman" w:hAnsi="Palatino Linotype"/>
        </w:rPr>
        <w:t xml:space="preserve"> sea un experto en Derecho, mucho menos en la materia del Derecho Administrativo o de Acceso a la Información Pública, resultando en consideraciones por más sobradas para realizar un análisis a fondo en base de buscar si el </w:t>
      </w:r>
      <w:r w:rsidR="006B1EC1" w:rsidRPr="00901E19">
        <w:rPr>
          <w:rFonts w:ascii="Palatino Linotype" w:eastAsia="Times New Roman" w:hAnsi="Palatino Linotype"/>
          <w:b/>
        </w:rPr>
        <w:t>SUJETO OBLIGADO</w:t>
      </w:r>
      <w:r w:rsidR="006B1EC1" w:rsidRPr="00901E19">
        <w:rPr>
          <w:rFonts w:ascii="Palatino Linotype" w:eastAsia="Times New Roman" w:hAnsi="Palatino Linotype"/>
        </w:rPr>
        <w:t xml:space="preserve"> pudo o no atender la solicitud de información a través de un documento idóneo o no.</w:t>
      </w:r>
    </w:p>
    <w:p w14:paraId="51F78A76" w14:textId="77777777" w:rsidR="00EA7B64" w:rsidRPr="00901E19" w:rsidRDefault="00EA7B64" w:rsidP="00901E19">
      <w:pPr>
        <w:pStyle w:val="Prrafodelista"/>
        <w:tabs>
          <w:tab w:val="left" w:pos="426"/>
        </w:tabs>
        <w:spacing w:line="360" w:lineRule="auto"/>
        <w:ind w:left="0" w:right="49"/>
        <w:jc w:val="both"/>
        <w:rPr>
          <w:rFonts w:ascii="Palatino Linotype" w:hAnsi="Palatino Linotype"/>
        </w:rPr>
      </w:pPr>
    </w:p>
    <w:p w14:paraId="4A8C384C" w14:textId="352A807E" w:rsidR="00EA7B64" w:rsidRPr="00901E19" w:rsidRDefault="006B1EC1" w:rsidP="00901E19">
      <w:pPr>
        <w:pStyle w:val="Prrafodelista"/>
        <w:numPr>
          <w:ilvl w:val="0"/>
          <w:numId w:val="4"/>
        </w:numPr>
        <w:tabs>
          <w:tab w:val="left" w:pos="426"/>
        </w:tabs>
        <w:spacing w:line="360" w:lineRule="auto"/>
        <w:ind w:left="0" w:right="49" w:firstLine="0"/>
        <w:jc w:val="both"/>
        <w:rPr>
          <w:rFonts w:ascii="Palatino Linotype" w:hAnsi="Palatino Linotype"/>
        </w:rPr>
      </w:pPr>
      <w:r w:rsidRPr="00901E19">
        <w:rPr>
          <w:rFonts w:ascii="Palatino Linotype" w:hAnsi="Palatino Linotype" w:cs="Arial"/>
          <w:noProof/>
          <w:lang w:eastAsia="es-MX"/>
        </w:rPr>
        <w:t xml:space="preserve">Por ello, </w:t>
      </w:r>
      <w:r w:rsidRPr="00901E19">
        <w:rPr>
          <w:rFonts w:ascii="Palatino Linotype" w:eastAsia="Times New Roman" w:hAnsi="Palatino Linotype"/>
        </w:rPr>
        <w:t xml:space="preserve">este Órgano Garante procede a realizar la suplencia de la queja en favor del </w:t>
      </w:r>
      <w:r w:rsidRPr="00901E19">
        <w:rPr>
          <w:rFonts w:ascii="Palatino Linotype" w:eastAsia="Times New Roman" w:hAnsi="Palatino Linotype"/>
          <w:b/>
        </w:rPr>
        <w:t>RECURRENTE</w:t>
      </w:r>
      <w:r w:rsidRPr="00901E19">
        <w:rPr>
          <w:rFonts w:ascii="Palatino Linotype" w:eastAsia="Times New Roman" w:hAnsi="Palatino Linotype"/>
        </w:rPr>
        <w:t xml:space="preserve"> atendiendo el contenido de los numerales 13 y 181 de la Ley de Transparencia y Acceso a la Información Pública del Estado de México y Municipios, mismos que dictan lo siguiente:</w:t>
      </w:r>
    </w:p>
    <w:p w14:paraId="3D45BA40" w14:textId="77777777" w:rsidR="0028248C" w:rsidRPr="00901E19" w:rsidRDefault="0028248C" w:rsidP="00901E19">
      <w:pPr>
        <w:pStyle w:val="Prrafodelista"/>
        <w:tabs>
          <w:tab w:val="left" w:pos="426"/>
        </w:tabs>
        <w:spacing w:line="360" w:lineRule="auto"/>
        <w:ind w:left="0" w:right="49"/>
        <w:jc w:val="both"/>
        <w:rPr>
          <w:rFonts w:ascii="Palatino Linotype" w:hAnsi="Palatino Linotype"/>
        </w:rPr>
      </w:pPr>
    </w:p>
    <w:p w14:paraId="63915799" w14:textId="77777777" w:rsidR="006B1EC1" w:rsidRPr="00901E19" w:rsidRDefault="006B1EC1" w:rsidP="00901E19">
      <w:pPr>
        <w:pStyle w:val="Sinespaciado"/>
        <w:tabs>
          <w:tab w:val="left" w:pos="7088"/>
        </w:tabs>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13</w:t>
      </w:r>
      <w:r w:rsidRPr="00901E19">
        <w:rPr>
          <w:rFonts w:ascii="Palatino Linotype" w:hAnsi="Palatino Linotype"/>
          <w:i/>
          <w:sz w:val="22"/>
        </w:rPr>
        <w:t>. El Instituto, en el ámbito de sus atribuciones, deberá suplir cualquier deficiencia para garantizar el ejercicio del derecho de acceso a la información.”</w:t>
      </w:r>
    </w:p>
    <w:p w14:paraId="59DA68CA" w14:textId="77777777" w:rsidR="006B1EC1" w:rsidRPr="00901E19" w:rsidRDefault="006B1EC1" w:rsidP="00901E19">
      <w:pPr>
        <w:pStyle w:val="Sinespaciado"/>
        <w:tabs>
          <w:tab w:val="left" w:pos="7088"/>
        </w:tabs>
        <w:spacing w:line="360" w:lineRule="auto"/>
        <w:ind w:leftChars="236" w:left="566" w:rightChars="256" w:right="614"/>
        <w:jc w:val="both"/>
        <w:rPr>
          <w:rFonts w:ascii="Palatino Linotype" w:hAnsi="Palatino Linotype"/>
          <w:i/>
          <w:sz w:val="22"/>
        </w:rPr>
      </w:pPr>
    </w:p>
    <w:p w14:paraId="2AF2EFEA" w14:textId="77777777" w:rsidR="006B1EC1" w:rsidRPr="00901E19" w:rsidRDefault="006B1EC1" w:rsidP="00901E19">
      <w:pPr>
        <w:pStyle w:val="Sinespaciado"/>
        <w:tabs>
          <w:tab w:val="left" w:pos="7088"/>
        </w:tabs>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181</w:t>
      </w:r>
      <w:r w:rsidRPr="00901E19">
        <w:rPr>
          <w:rFonts w:ascii="Palatino Linotype" w:hAnsi="Palatino Linotype"/>
          <w:i/>
          <w:sz w:val="22"/>
        </w:rPr>
        <w:t xml:space="preserve">. </w:t>
      </w:r>
    </w:p>
    <w:p w14:paraId="44EAB861" w14:textId="77777777" w:rsidR="006B1EC1" w:rsidRPr="00901E19" w:rsidRDefault="006B1EC1" w:rsidP="00901E19">
      <w:pPr>
        <w:pStyle w:val="Sinespaciado"/>
        <w:tabs>
          <w:tab w:val="left" w:pos="7088"/>
        </w:tabs>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w:t>
      </w:r>
    </w:p>
    <w:p w14:paraId="7BB028F1" w14:textId="77777777" w:rsidR="006B1EC1" w:rsidRPr="00901E19" w:rsidRDefault="006B1EC1" w:rsidP="00901E19">
      <w:pPr>
        <w:pStyle w:val="Sinespaciado"/>
        <w:tabs>
          <w:tab w:val="left" w:pos="7088"/>
        </w:tabs>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A90426E" w14:textId="301F9F3C" w:rsidR="006B1EC1" w:rsidRPr="00901E19" w:rsidRDefault="006B1EC1" w:rsidP="00901E19">
      <w:pPr>
        <w:pStyle w:val="Prrafodelista"/>
        <w:tabs>
          <w:tab w:val="left" w:pos="426"/>
          <w:tab w:val="left" w:pos="7088"/>
        </w:tabs>
        <w:spacing w:line="360" w:lineRule="auto"/>
        <w:ind w:leftChars="236" w:left="566" w:rightChars="256" w:right="614"/>
        <w:jc w:val="both"/>
        <w:rPr>
          <w:rFonts w:ascii="Palatino Linotype" w:hAnsi="Palatino Linotype"/>
        </w:rPr>
      </w:pPr>
      <w:r w:rsidRPr="00901E19">
        <w:rPr>
          <w:rFonts w:ascii="Palatino Linotype" w:hAnsi="Palatino Linotype"/>
          <w:i/>
          <w:sz w:val="22"/>
        </w:rPr>
        <w:t>(…)”</w:t>
      </w:r>
    </w:p>
    <w:p w14:paraId="4B515BF0" w14:textId="77777777" w:rsidR="006B1EC1" w:rsidRPr="00901E19" w:rsidRDefault="006B1EC1" w:rsidP="00901E19">
      <w:pPr>
        <w:pStyle w:val="Prrafodelista"/>
        <w:tabs>
          <w:tab w:val="left" w:pos="426"/>
        </w:tabs>
        <w:spacing w:line="360" w:lineRule="auto"/>
        <w:ind w:left="0" w:right="49"/>
        <w:jc w:val="both"/>
        <w:rPr>
          <w:rFonts w:ascii="Palatino Linotype" w:hAnsi="Palatino Linotype"/>
        </w:rPr>
      </w:pPr>
    </w:p>
    <w:p w14:paraId="5BF7085C" w14:textId="4ED270AE" w:rsidR="006B1EC1" w:rsidRPr="00901E19" w:rsidRDefault="006B1EC1"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color w:val="000000" w:themeColor="text1"/>
        </w:rPr>
        <w:t xml:space="preserve">Funge </w:t>
      </w:r>
      <w:r w:rsidRPr="00901E19">
        <w:rPr>
          <w:rFonts w:ascii="Palatino Linotype" w:eastAsia="Times New Roman" w:hAnsi="Palatino Linotype"/>
        </w:rPr>
        <w:t>como criterio orientador la jurisprudencia administrativa 1a./J. 17/2000, emanada por la Suprema Corte de Justicia de la Nación, la cual dicta lo siguiente:</w:t>
      </w:r>
    </w:p>
    <w:p w14:paraId="47648988" w14:textId="77777777" w:rsidR="00901E19" w:rsidRDefault="00901E19" w:rsidP="00901E19">
      <w:pPr>
        <w:pStyle w:val="Prrafodelista"/>
        <w:tabs>
          <w:tab w:val="left" w:pos="426"/>
        </w:tabs>
        <w:spacing w:line="360" w:lineRule="auto"/>
        <w:ind w:left="0"/>
        <w:jc w:val="both"/>
        <w:rPr>
          <w:rFonts w:ascii="Palatino Linotype" w:hAnsi="Palatino Linotype"/>
          <w:color w:val="000000" w:themeColor="text1"/>
        </w:rPr>
      </w:pPr>
    </w:p>
    <w:p w14:paraId="76FD044A" w14:textId="77777777" w:rsidR="00901E19" w:rsidRPr="00901E19" w:rsidRDefault="00901E19" w:rsidP="00901E19">
      <w:pPr>
        <w:pStyle w:val="Prrafodelista"/>
        <w:tabs>
          <w:tab w:val="left" w:pos="426"/>
        </w:tabs>
        <w:spacing w:line="360" w:lineRule="auto"/>
        <w:ind w:left="0"/>
        <w:jc w:val="both"/>
        <w:rPr>
          <w:rFonts w:ascii="Palatino Linotype" w:hAnsi="Palatino Linotype"/>
        </w:rPr>
      </w:pPr>
    </w:p>
    <w:p w14:paraId="7A39976D" w14:textId="74D512AD" w:rsidR="006B1EC1" w:rsidRPr="00901E19" w:rsidRDefault="006B1EC1" w:rsidP="00901E19">
      <w:pPr>
        <w:pStyle w:val="Prrafodelista"/>
        <w:tabs>
          <w:tab w:val="left" w:pos="426"/>
        </w:tabs>
        <w:spacing w:line="360" w:lineRule="auto"/>
        <w:ind w:left="567" w:right="567"/>
        <w:jc w:val="both"/>
        <w:rPr>
          <w:rFonts w:ascii="Palatino Linotype" w:hAnsi="Palatino Linotype"/>
        </w:rPr>
      </w:pPr>
      <w:r w:rsidRPr="00901E19">
        <w:rPr>
          <w:rFonts w:ascii="Palatino Linotype" w:hAnsi="Palatino Linotype"/>
          <w:b/>
          <w:i/>
          <w:sz w:val="22"/>
        </w:rPr>
        <w:t>SUPLENCIA DE LA QUEJA DEFICIENTE EN MATERIA ADMINISTRATIVA. PROCEDENCIA.</w:t>
      </w:r>
      <w:r w:rsidRPr="00901E19">
        <w:rPr>
          <w:rFonts w:ascii="Palatino Linotype" w:hAnsi="Palatino Linotype"/>
          <w:i/>
          <w:sz w:val="22"/>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901E19">
        <w:rPr>
          <w:rFonts w:ascii="Palatino Linotype" w:hAnsi="Palatino Linotype"/>
          <w:i/>
          <w:sz w:val="22"/>
        </w:rPr>
        <w:t>promovente</w:t>
      </w:r>
      <w:proofErr w:type="spellEnd"/>
      <w:r w:rsidRPr="00901E19">
        <w:rPr>
          <w:rFonts w:ascii="Palatino Linotype" w:hAnsi="Palatino Linotype"/>
          <w:i/>
          <w:sz w:val="22"/>
        </w:rPr>
        <w:t xml:space="preserve"> del amparo, para acreditar la ilegalidad o inconstitucionalidad del acto, o bien, de allegarse de cuestiones ajenas a la </w:t>
      </w:r>
      <w:proofErr w:type="spellStart"/>
      <w:r w:rsidRPr="00901E19">
        <w:rPr>
          <w:rFonts w:ascii="Palatino Linotype" w:hAnsi="Palatino Linotype"/>
          <w:i/>
          <w:sz w:val="22"/>
        </w:rPr>
        <w:t>litis</w:t>
      </w:r>
      <w:proofErr w:type="spellEnd"/>
      <w:r w:rsidRPr="00901E19">
        <w:rPr>
          <w:rFonts w:ascii="Palatino Linotype" w:hAnsi="Palatino Linotype"/>
          <w:i/>
          <w:sz w:val="22"/>
        </w:rPr>
        <w:t xml:space="preserve"> planteada, porque de ser así, ya no se estaría ante la presencia de una violación manifiesta de la ley que deje sin defensa al quejoso o agraviado.”</w:t>
      </w:r>
    </w:p>
    <w:p w14:paraId="0E733719" w14:textId="77777777" w:rsidR="006B1EC1" w:rsidRDefault="006B1EC1" w:rsidP="00901E19">
      <w:pPr>
        <w:pStyle w:val="Prrafodelista"/>
        <w:tabs>
          <w:tab w:val="left" w:pos="426"/>
        </w:tabs>
        <w:spacing w:line="360" w:lineRule="auto"/>
        <w:ind w:left="0"/>
        <w:jc w:val="both"/>
        <w:rPr>
          <w:rFonts w:ascii="Palatino Linotype" w:hAnsi="Palatino Linotype"/>
        </w:rPr>
      </w:pPr>
    </w:p>
    <w:p w14:paraId="3F9CD280" w14:textId="77777777" w:rsidR="00901E19" w:rsidRDefault="00901E19" w:rsidP="00901E19">
      <w:pPr>
        <w:pStyle w:val="Prrafodelista"/>
        <w:tabs>
          <w:tab w:val="left" w:pos="426"/>
        </w:tabs>
        <w:spacing w:line="360" w:lineRule="auto"/>
        <w:ind w:left="0"/>
        <w:jc w:val="both"/>
        <w:rPr>
          <w:rFonts w:ascii="Palatino Linotype" w:hAnsi="Palatino Linotype"/>
        </w:rPr>
      </w:pPr>
    </w:p>
    <w:p w14:paraId="7E4441B4" w14:textId="77777777" w:rsidR="00901E19" w:rsidRDefault="00901E19" w:rsidP="00901E19">
      <w:pPr>
        <w:pStyle w:val="Prrafodelista"/>
        <w:tabs>
          <w:tab w:val="left" w:pos="426"/>
        </w:tabs>
        <w:spacing w:line="360" w:lineRule="auto"/>
        <w:ind w:left="0"/>
        <w:jc w:val="both"/>
        <w:rPr>
          <w:rFonts w:ascii="Palatino Linotype" w:hAnsi="Palatino Linotype"/>
        </w:rPr>
      </w:pPr>
    </w:p>
    <w:p w14:paraId="1B9981FD" w14:textId="77777777" w:rsidR="00901E19" w:rsidRDefault="00901E19" w:rsidP="00901E19">
      <w:pPr>
        <w:pStyle w:val="Prrafodelista"/>
        <w:tabs>
          <w:tab w:val="left" w:pos="426"/>
        </w:tabs>
        <w:spacing w:line="360" w:lineRule="auto"/>
        <w:ind w:left="0"/>
        <w:jc w:val="both"/>
        <w:rPr>
          <w:rFonts w:ascii="Palatino Linotype" w:hAnsi="Palatino Linotype"/>
        </w:rPr>
      </w:pPr>
    </w:p>
    <w:p w14:paraId="6B1C9A74" w14:textId="77777777" w:rsidR="00901E19" w:rsidRPr="00901E19" w:rsidRDefault="00901E19" w:rsidP="00901E19">
      <w:pPr>
        <w:pStyle w:val="Prrafodelista"/>
        <w:tabs>
          <w:tab w:val="left" w:pos="426"/>
        </w:tabs>
        <w:spacing w:line="360" w:lineRule="auto"/>
        <w:ind w:left="0"/>
        <w:jc w:val="both"/>
        <w:rPr>
          <w:rFonts w:ascii="Palatino Linotype" w:hAnsi="Palatino Linotype"/>
        </w:rPr>
      </w:pPr>
    </w:p>
    <w:p w14:paraId="34EBC76B" w14:textId="6DF0EF64" w:rsidR="006B1EC1" w:rsidRPr="00901E19" w:rsidRDefault="006B1EC1" w:rsidP="00901E19">
      <w:pPr>
        <w:pStyle w:val="Prrafodelista"/>
        <w:tabs>
          <w:tab w:val="left" w:pos="426"/>
        </w:tabs>
        <w:spacing w:line="360" w:lineRule="auto"/>
        <w:ind w:left="0"/>
        <w:jc w:val="both"/>
        <w:outlineLvl w:val="2"/>
        <w:rPr>
          <w:rFonts w:ascii="Palatino Linotype" w:hAnsi="Palatino Linotype"/>
          <w:b/>
        </w:rPr>
      </w:pPr>
      <w:bookmarkStart w:id="83" w:name="_Toc535524211"/>
      <w:r w:rsidRPr="00901E19">
        <w:rPr>
          <w:rFonts w:ascii="Palatino Linotype" w:hAnsi="Palatino Linotype"/>
          <w:b/>
        </w:rPr>
        <w:lastRenderedPageBreak/>
        <w:t>III. De la competencia del SUJETO OBLIGADO para poseer, generar o administrar la información solicitada.</w:t>
      </w:r>
      <w:bookmarkEnd w:id="83"/>
    </w:p>
    <w:p w14:paraId="544E2252" w14:textId="77777777" w:rsidR="006B1EC1" w:rsidRPr="00901E19" w:rsidRDefault="006B1EC1" w:rsidP="00901E19">
      <w:pPr>
        <w:pStyle w:val="Prrafodelista"/>
        <w:tabs>
          <w:tab w:val="left" w:pos="426"/>
        </w:tabs>
        <w:spacing w:line="360" w:lineRule="auto"/>
        <w:ind w:left="0"/>
        <w:jc w:val="both"/>
        <w:rPr>
          <w:rFonts w:ascii="Palatino Linotype" w:hAnsi="Palatino Linotype"/>
        </w:rPr>
      </w:pPr>
    </w:p>
    <w:p w14:paraId="75CABB66" w14:textId="54B87009" w:rsidR="006B1EC1" w:rsidRDefault="006B1EC1"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color w:val="000000" w:themeColor="text1"/>
        </w:rPr>
        <w:t xml:space="preserve">En primero lugar resulta necesario </w:t>
      </w:r>
      <w:r w:rsidRPr="00901E19">
        <w:rPr>
          <w:rFonts w:ascii="Palatino Linotype" w:hAnsi="Palatino Linotype"/>
        </w:rPr>
        <w:t>referir lo establecido en los artículos 12 y 24 de la Ley de Transparencia y Acceso a la Información Pública del Estado de México y Municipios, que a la letra señalan lo siguiente:</w:t>
      </w:r>
    </w:p>
    <w:p w14:paraId="0C9D6248" w14:textId="77777777" w:rsidR="00901E19" w:rsidRPr="00901E19" w:rsidRDefault="00901E19" w:rsidP="00901E19">
      <w:pPr>
        <w:pStyle w:val="Prrafodelista"/>
        <w:tabs>
          <w:tab w:val="left" w:pos="426"/>
        </w:tabs>
        <w:spacing w:line="360" w:lineRule="auto"/>
        <w:ind w:left="0"/>
        <w:jc w:val="both"/>
        <w:rPr>
          <w:rFonts w:ascii="Palatino Linotype" w:hAnsi="Palatino Linotype"/>
        </w:rPr>
      </w:pPr>
    </w:p>
    <w:p w14:paraId="33DB8540" w14:textId="294259C6" w:rsidR="006B1EC1" w:rsidRPr="00901E19" w:rsidRDefault="006B1EC1" w:rsidP="00901E19">
      <w:pPr>
        <w:pStyle w:val="Sinespaciado"/>
        <w:spacing w:line="360" w:lineRule="auto"/>
        <w:ind w:leftChars="236" w:left="566" w:rightChars="256" w:right="614"/>
        <w:jc w:val="both"/>
        <w:rPr>
          <w:rFonts w:ascii="Palatino Linotype" w:hAnsi="Palatino Linotype"/>
          <w:i/>
        </w:rPr>
      </w:pPr>
      <w:r w:rsidRPr="00901E19">
        <w:rPr>
          <w:rFonts w:ascii="Palatino Linotype" w:hAnsi="Palatino Linotype"/>
          <w:b/>
          <w:i/>
        </w:rPr>
        <w:t>“Artículo 12.</w:t>
      </w:r>
      <w:r w:rsidRPr="00901E19">
        <w:rPr>
          <w:rFonts w:ascii="Palatino Linotype" w:hAnsi="Palatino Linotype"/>
          <w:i/>
        </w:rPr>
        <w:t xml:space="preserve"> </w:t>
      </w:r>
      <w:r w:rsidRPr="00901E19">
        <w:rPr>
          <w:rFonts w:ascii="Palatino Linotype" w:hAnsi="Palatino Linotype"/>
          <w:b/>
          <w:i/>
          <w:u w:val="single"/>
        </w:rPr>
        <w:t>Quienes generen, recopilen, administren, manejen, procesen, archiven o conserven información pública serán responsables de la misma en los términos de las disposiciones jurídicas aplicables</w:t>
      </w:r>
      <w:r w:rsidRPr="00901E19">
        <w:rPr>
          <w:rFonts w:ascii="Palatino Linotype" w:hAnsi="Palatino Linotype"/>
          <w:i/>
        </w:rPr>
        <w:t>.</w:t>
      </w:r>
    </w:p>
    <w:p w14:paraId="0793B14F" w14:textId="77777777" w:rsidR="006B1EC1" w:rsidRPr="00901E19" w:rsidRDefault="006B1EC1" w:rsidP="00901E19">
      <w:pPr>
        <w:pStyle w:val="Sinespaciado"/>
        <w:spacing w:line="360" w:lineRule="auto"/>
        <w:ind w:leftChars="236" w:left="566" w:rightChars="256" w:right="614"/>
        <w:jc w:val="both"/>
        <w:rPr>
          <w:rFonts w:ascii="Palatino Linotype" w:hAnsi="Palatino Linotype"/>
          <w:i/>
        </w:rPr>
      </w:pPr>
    </w:p>
    <w:p w14:paraId="4805DAFF" w14:textId="4C753F24" w:rsidR="006B1EC1" w:rsidRPr="00901E19" w:rsidRDefault="006B1EC1" w:rsidP="00901E19">
      <w:pPr>
        <w:pStyle w:val="Sinespaciado"/>
        <w:spacing w:line="360" w:lineRule="auto"/>
        <w:ind w:leftChars="236" w:left="566" w:rightChars="256" w:right="614"/>
        <w:jc w:val="both"/>
        <w:rPr>
          <w:rFonts w:ascii="Palatino Linotype" w:hAnsi="Palatino Linotype"/>
          <w:i/>
        </w:rPr>
      </w:pPr>
      <w:r w:rsidRPr="00901E19">
        <w:rPr>
          <w:rFonts w:ascii="Palatino Linotype" w:hAnsi="Palatino Linotype"/>
          <w:b/>
          <w:i/>
          <w:u w:val="single"/>
        </w:rPr>
        <w:t>Los sujetos obligados sólo proporcionarán la información pública que se les requiera y que obre en sus archivos y en el estado en que ésta se encuentre</w:t>
      </w:r>
      <w:r w:rsidRPr="00901E19">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23AF446D" w14:textId="77777777" w:rsidR="006B1EC1" w:rsidRPr="00901E19" w:rsidRDefault="006B1EC1" w:rsidP="00901E19">
      <w:pPr>
        <w:pStyle w:val="Sinespaciado"/>
        <w:spacing w:line="360" w:lineRule="auto"/>
        <w:ind w:leftChars="236" w:left="566" w:rightChars="256" w:right="614"/>
        <w:jc w:val="both"/>
        <w:rPr>
          <w:rFonts w:ascii="Palatino Linotype" w:hAnsi="Palatino Linotype"/>
          <w:i/>
        </w:rPr>
      </w:pPr>
    </w:p>
    <w:p w14:paraId="15E0D0A2" w14:textId="5DC376BD" w:rsidR="006B1EC1" w:rsidRPr="00901E19" w:rsidRDefault="006B1EC1" w:rsidP="00901E19">
      <w:pPr>
        <w:pStyle w:val="Sinespaciado"/>
        <w:spacing w:line="360" w:lineRule="auto"/>
        <w:ind w:leftChars="236" w:left="566" w:rightChars="256" w:right="614"/>
        <w:jc w:val="both"/>
        <w:rPr>
          <w:rFonts w:ascii="Palatino Linotype" w:hAnsi="Palatino Linotype"/>
          <w:i/>
        </w:rPr>
      </w:pPr>
      <w:r w:rsidRPr="00901E19">
        <w:rPr>
          <w:rFonts w:ascii="Palatino Linotype" w:hAnsi="Palatino Linotype"/>
          <w:b/>
          <w:i/>
        </w:rPr>
        <w:t>“Artículo 24.</w:t>
      </w:r>
      <w:r w:rsidRPr="00901E19">
        <w:rPr>
          <w:rFonts w:ascii="Palatino Linotype" w:hAnsi="Palatino Linotype"/>
          <w:i/>
        </w:rPr>
        <w:t xml:space="preserve"> Para el cumplimiento de los objetivos de esta Ley, los sujetos obligados deberán cumplir con las siguientes obligaciones, según corresponda, de acuerdo a su naturaleza:</w:t>
      </w:r>
    </w:p>
    <w:p w14:paraId="6CB091D1" w14:textId="64BD5425" w:rsidR="006B1EC1" w:rsidRPr="00901E19" w:rsidRDefault="006B1EC1" w:rsidP="00901E19">
      <w:pPr>
        <w:pStyle w:val="Sinespaciado"/>
        <w:spacing w:line="360" w:lineRule="auto"/>
        <w:ind w:leftChars="236" w:left="566" w:rightChars="256" w:right="614"/>
        <w:jc w:val="both"/>
        <w:rPr>
          <w:rFonts w:ascii="Palatino Linotype" w:hAnsi="Palatino Linotype"/>
          <w:i/>
        </w:rPr>
      </w:pPr>
      <w:r w:rsidRPr="00901E19">
        <w:rPr>
          <w:rFonts w:ascii="Palatino Linotype" w:hAnsi="Palatino Linotype"/>
          <w:i/>
        </w:rPr>
        <w:t>(…)</w:t>
      </w:r>
    </w:p>
    <w:p w14:paraId="42AEEE6C" w14:textId="4CD6FD41" w:rsidR="006B1EC1" w:rsidRPr="00901E19" w:rsidRDefault="006B1EC1" w:rsidP="00901E19">
      <w:pPr>
        <w:pStyle w:val="Prrafodelista"/>
        <w:tabs>
          <w:tab w:val="left" w:pos="426"/>
        </w:tabs>
        <w:spacing w:line="360" w:lineRule="auto"/>
        <w:ind w:leftChars="236" w:left="566" w:rightChars="256" w:right="614"/>
        <w:jc w:val="both"/>
        <w:rPr>
          <w:rFonts w:ascii="Palatino Linotype" w:hAnsi="Palatino Linotype"/>
        </w:rPr>
      </w:pPr>
      <w:r w:rsidRPr="00901E19">
        <w:rPr>
          <w:rFonts w:ascii="Palatino Linotype" w:hAnsi="Palatino Linotype"/>
          <w:b/>
          <w:i/>
          <w:u w:val="single"/>
        </w:rPr>
        <w:t>Los sujetos obligados solo proporcionarán la información pública que generen, administren o posean en el ejercicio de sus atribuciones</w:t>
      </w:r>
      <w:r w:rsidRPr="00901E19">
        <w:rPr>
          <w:rFonts w:ascii="Palatino Linotype" w:hAnsi="Palatino Linotype"/>
          <w:i/>
        </w:rPr>
        <w:t>.”</w:t>
      </w:r>
    </w:p>
    <w:p w14:paraId="4E520A96" w14:textId="3B584ADF" w:rsidR="006B1EC1" w:rsidRPr="00901E19" w:rsidRDefault="006B1EC1" w:rsidP="00901E19">
      <w:pPr>
        <w:pStyle w:val="Prrafodelista"/>
        <w:tabs>
          <w:tab w:val="left" w:pos="426"/>
        </w:tabs>
        <w:spacing w:line="360" w:lineRule="auto"/>
        <w:ind w:leftChars="236" w:left="566" w:rightChars="256" w:right="614"/>
        <w:jc w:val="both"/>
        <w:rPr>
          <w:rFonts w:ascii="Palatino Linotype" w:hAnsi="Palatino Linotype"/>
        </w:rPr>
      </w:pPr>
      <w:r w:rsidRPr="00901E19">
        <w:rPr>
          <w:rFonts w:ascii="Palatino Linotype" w:hAnsi="Palatino Linotype"/>
        </w:rPr>
        <w:lastRenderedPageBreak/>
        <w:t>(Énfasis añadido)</w:t>
      </w:r>
    </w:p>
    <w:p w14:paraId="4BFD8751" w14:textId="77777777" w:rsidR="006B1EC1" w:rsidRPr="00901E19" w:rsidRDefault="006B1EC1" w:rsidP="00901E19">
      <w:pPr>
        <w:pStyle w:val="Prrafodelista"/>
        <w:tabs>
          <w:tab w:val="left" w:pos="426"/>
        </w:tabs>
        <w:spacing w:line="360" w:lineRule="auto"/>
        <w:ind w:left="0"/>
        <w:jc w:val="both"/>
        <w:rPr>
          <w:rFonts w:ascii="Palatino Linotype" w:hAnsi="Palatino Linotype"/>
        </w:rPr>
      </w:pPr>
    </w:p>
    <w:p w14:paraId="50785B73" w14:textId="1FA6D5DC" w:rsidR="006B1EC1" w:rsidRPr="00901E19" w:rsidRDefault="0054116C"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color w:val="000000" w:themeColor="text1"/>
        </w:rPr>
        <w:t xml:space="preserve">De tal manera que el </w:t>
      </w:r>
      <w:r w:rsidRPr="00901E19">
        <w:rPr>
          <w:rFonts w:ascii="Palatino Linotype" w:hAnsi="Palatino Linotype"/>
          <w:b/>
          <w:color w:val="000000" w:themeColor="text1"/>
        </w:rPr>
        <w:t>SUJETO OBLIGADO</w:t>
      </w:r>
      <w:r w:rsidRPr="00901E19">
        <w:rPr>
          <w:rFonts w:ascii="Palatino Linotype" w:hAnsi="Palatino Linotype"/>
          <w:color w:val="000000" w:themeColor="text1"/>
        </w:rPr>
        <w:t xml:space="preserve"> es el único responsable de proporcionar la información que le sea requerida y que ésta obre en sus archivos motivo de su competencia para que la genere, administre o posea.</w:t>
      </w:r>
    </w:p>
    <w:p w14:paraId="37F5EE44" w14:textId="77777777" w:rsidR="006B1EC1" w:rsidRPr="00901E19" w:rsidRDefault="006B1EC1" w:rsidP="00901E19">
      <w:pPr>
        <w:pStyle w:val="Prrafodelista"/>
        <w:tabs>
          <w:tab w:val="left" w:pos="426"/>
        </w:tabs>
        <w:spacing w:line="360" w:lineRule="auto"/>
        <w:ind w:left="0"/>
        <w:jc w:val="both"/>
        <w:rPr>
          <w:rFonts w:ascii="Palatino Linotype" w:hAnsi="Palatino Linotype"/>
        </w:rPr>
      </w:pPr>
    </w:p>
    <w:p w14:paraId="5C7100F7" w14:textId="7FCB85C5" w:rsidR="006B1EC1" w:rsidRPr="00901E19" w:rsidRDefault="0054116C"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rPr>
        <w:t xml:space="preserve">Ahora bien, al haber recibido la solicitud de información </w:t>
      </w:r>
      <w:r w:rsidRPr="00901E19">
        <w:rPr>
          <w:rFonts w:ascii="Palatino Linotype" w:hAnsi="Palatino Linotype"/>
          <w:b/>
        </w:rPr>
        <w:t>00680/TLALNEPA/IP/2018</w:t>
      </w:r>
      <w:r w:rsidRPr="00901E19">
        <w:rPr>
          <w:rFonts w:ascii="Palatino Linotype" w:hAnsi="Palatino Linotype"/>
        </w:rPr>
        <w:t xml:space="preserve">, el </w:t>
      </w:r>
      <w:r w:rsidRPr="00901E19">
        <w:rPr>
          <w:rFonts w:ascii="Palatino Linotype" w:hAnsi="Palatino Linotype"/>
          <w:b/>
        </w:rPr>
        <w:t>SUJETO OBLIGADO</w:t>
      </w:r>
      <w:r w:rsidRPr="00901E19">
        <w:rPr>
          <w:rFonts w:ascii="Palatino Linotype" w:hAnsi="Palatino Linotype"/>
        </w:rPr>
        <w:t xml:space="preserve"> debió notar dos puntos importantes en su contenido: El particular solicitó la certificación de una dependencia pública cuyo nombre no existe, y en segundo lugar, el particular solicitó la certificación del Secretario del Ayuntamiento.</w:t>
      </w:r>
    </w:p>
    <w:p w14:paraId="15CC93C0" w14:textId="77777777" w:rsidR="0054116C" w:rsidRPr="00901E19" w:rsidRDefault="0054116C" w:rsidP="00901E19">
      <w:pPr>
        <w:pStyle w:val="Prrafodelista"/>
        <w:tabs>
          <w:tab w:val="left" w:pos="426"/>
        </w:tabs>
        <w:spacing w:line="360" w:lineRule="auto"/>
        <w:ind w:left="0"/>
        <w:jc w:val="both"/>
        <w:rPr>
          <w:rFonts w:ascii="Palatino Linotype" w:hAnsi="Palatino Linotype"/>
        </w:rPr>
      </w:pPr>
    </w:p>
    <w:p w14:paraId="3ACDAF51" w14:textId="7738A97C" w:rsidR="0054116C" w:rsidRPr="00901E19" w:rsidRDefault="0054116C"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rPr>
        <w:t>Motivos suficientes y fundados para haber actualizado lo dispuesto por el primer párrafo del artículo 159 de la Ley de Transparencia y Acceso a la Información Pública del Estado de México y Municipios, el cual establece lo siguiente:</w:t>
      </w:r>
    </w:p>
    <w:p w14:paraId="644CF6ED" w14:textId="77777777" w:rsidR="0054116C" w:rsidRPr="00901E19" w:rsidRDefault="0054116C" w:rsidP="00901E19">
      <w:pPr>
        <w:pStyle w:val="Prrafodelista"/>
        <w:tabs>
          <w:tab w:val="left" w:pos="426"/>
        </w:tabs>
        <w:spacing w:line="360" w:lineRule="auto"/>
        <w:ind w:left="0"/>
        <w:jc w:val="both"/>
        <w:rPr>
          <w:rFonts w:ascii="Palatino Linotype" w:hAnsi="Palatino Linotype"/>
        </w:rPr>
      </w:pPr>
    </w:p>
    <w:p w14:paraId="53CAE8DD" w14:textId="7D1E37B1" w:rsidR="0054116C" w:rsidRPr="00901E19" w:rsidRDefault="0054116C"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159.</w:t>
      </w:r>
      <w:r w:rsidRPr="00901E19">
        <w:rPr>
          <w:rFonts w:ascii="Palatino Linotype" w:hAnsi="Palatino Linotype"/>
          <w:i/>
          <w:sz w:val="22"/>
        </w:rPr>
        <w:t xml:space="preserve"> </w:t>
      </w:r>
      <w:r w:rsidRPr="00901E19">
        <w:rPr>
          <w:rFonts w:ascii="Palatino Linotype" w:hAnsi="Palatino Linotype"/>
          <w:b/>
          <w:i/>
          <w:sz w:val="22"/>
        </w:rPr>
        <w:t>Cuando los detalles proporcionados para localizar los documentos resulten insuficientes, incompletos o sean erróneos</w:t>
      </w:r>
      <w:r w:rsidRPr="00901E19">
        <w:rPr>
          <w:rFonts w:ascii="Palatino Linotype" w:hAnsi="Palatino Linotype"/>
          <w:i/>
          <w:sz w:val="22"/>
        </w:rPr>
        <w:t xml:space="preserve">, la Unidad de Transparencia </w:t>
      </w:r>
      <w:r w:rsidRPr="00901E19">
        <w:rPr>
          <w:rFonts w:ascii="Palatino Linotype" w:hAnsi="Palatino Linotype"/>
          <w:b/>
          <w:i/>
          <w:sz w:val="22"/>
        </w:rPr>
        <w:t>podrá requerir al solicitante</w:t>
      </w:r>
      <w:r w:rsidRPr="00901E19">
        <w:rPr>
          <w:rFonts w:ascii="Palatino Linotype" w:hAnsi="Palatino Linotype"/>
          <w:i/>
          <w:sz w:val="22"/>
        </w:rPr>
        <w:t xml:space="preserve">, por una sola vez y dentro de un plazo que no podrá exceder de cinco días hábiles contados a partir de la presentación de la solicitud, </w:t>
      </w:r>
      <w:r w:rsidRPr="00901E19">
        <w:rPr>
          <w:rFonts w:ascii="Palatino Linotype" w:hAnsi="Palatino Linotype"/>
          <w:b/>
          <w:i/>
          <w:sz w:val="22"/>
        </w:rPr>
        <w:t>para que</w:t>
      </w:r>
      <w:r w:rsidRPr="00901E19">
        <w:rPr>
          <w:rFonts w:ascii="Palatino Linotype" w:hAnsi="Palatino Linotype"/>
          <w:i/>
          <w:sz w:val="22"/>
        </w:rPr>
        <w:t xml:space="preserve">, en un término de hasta diez días hábiles, </w:t>
      </w:r>
      <w:r w:rsidRPr="00901E19">
        <w:rPr>
          <w:rFonts w:ascii="Palatino Linotype" w:hAnsi="Palatino Linotype"/>
          <w:b/>
          <w:i/>
          <w:sz w:val="22"/>
        </w:rPr>
        <w:t>indique otros elementos que complementen, corrijan o amplíen los datos proporcionados</w:t>
      </w:r>
      <w:r w:rsidRPr="00901E19">
        <w:rPr>
          <w:rFonts w:ascii="Palatino Linotype" w:hAnsi="Palatino Linotype"/>
          <w:i/>
          <w:sz w:val="22"/>
        </w:rPr>
        <w:t xml:space="preserve"> o bien, precise uno o varios requerimientos de información.</w:t>
      </w:r>
    </w:p>
    <w:p w14:paraId="5CDCD4E2" w14:textId="73F9CB8A" w:rsidR="0054116C" w:rsidRPr="00901E19" w:rsidRDefault="0054116C" w:rsidP="00901E19">
      <w:pPr>
        <w:pStyle w:val="Prrafodelista"/>
        <w:tabs>
          <w:tab w:val="left" w:pos="426"/>
        </w:tabs>
        <w:spacing w:line="360" w:lineRule="auto"/>
        <w:ind w:left="567" w:right="567"/>
        <w:jc w:val="both"/>
        <w:rPr>
          <w:rFonts w:ascii="Palatino Linotype" w:hAnsi="Palatino Linotype"/>
          <w:sz w:val="22"/>
        </w:rPr>
      </w:pPr>
      <w:r w:rsidRPr="00901E19">
        <w:rPr>
          <w:rFonts w:ascii="Palatino Linotype" w:hAnsi="Palatino Linotype"/>
          <w:i/>
          <w:sz w:val="22"/>
        </w:rPr>
        <w:t>(…)”</w:t>
      </w:r>
    </w:p>
    <w:p w14:paraId="5D6743D8" w14:textId="410A33BE" w:rsidR="0054116C" w:rsidRPr="00901E19" w:rsidRDefault="0054116C" w:rsidP="00901E19">
      <w:pPr>
        <w:pStyle w:val="Prrafodelista"/>
        <w:tabs>
          <w:tab w:val="left" w:pos="426"/>
        </w:tabs>
        <w:spacing w:line="360" w:lineRule="auto"/>
        <w:ind w:left="567" w:right="567"/>
        <w:jc w:val="both"/>
        <w:rPr>
          <w:rFonts w:ascii="Palatino Linotype" w:hAnsi="Palatino Linotype"/>
          <w:sz w:val="22"/>
        </w:rPr>
      </w:pPr>
      <w:r w:rsidRPr="00901E19">
        <w:rPr>
          <w:rFonts w:ascii="Palatino Linotype" w:hAnsi="Palatino Linotype"/>
          <w:sz w:val="22"/>
        </w:rPr>
        <w:t>(Énfasis añadido)</w:t>
      </w:r>
    </w:p>
    <w:p w14:paraId="2A545901" w14:textId="77777777" w:rsidR="0054116C" w:rsidRPr="00901E19" w:rsidRDefault="0054116C" w:rsidP="00901E19">
      <w:pPr>
        <w:pStyle w:val="Prrafodelista"/>
        <w:tabs>
          <w:tab w:val="left" w:pos="426"/>
        </w:tabs>
        <w:spacing w:line="360" w:lineRule="auto"/>
        <w:ind w:left="0"/>
        <w:jc w:val="both"/>
        <w:rPr>
          <w:rFonts w:ascii="Palatino Linotype" w:hAnsi="Palatino Linotype"/>
        </w:rPr>
      </w:pPr>
    </w:p>
    <w:p w14:paraId="3DD7E47B" w14:textId="122897CB" w:rsidR="0054116C" w:rsidRPr="00901E19" w:rsidRDefault="0054116C"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rPr>
        <w:t xml:space="preserve">De tal modo que el </w:t>
      </w:r>
      <w:r w:rsidRPr="00901E19">
        <w:rPr>
          <w:rFonts w:ascii="Palatino Linotype" w:hAnsi="Palatino Linotype"/>
          <w:b/>
        </w:rPr>
        <w:t>SUJETO OBLIGADO</w:t>
      </w:r>
      <w:r w:rsidRPr="00901E19">
        <w:rPr>
          <w:rFonts w:ascii="Palatino Linotype" w:hAnsi="Palatino Linotype"/>
        </w:rPr>
        <w:t xml:space="preserve"> no debió simplemente comunicar al particular que no se necesitaba certificación ante la “</w:t>
      </w:r>
      <w:r w:rsidRPr="00901E19">
        <w:rPr>
          <w:rFonts w:ascii="Palatino Linotype" w:hAnsi="Palatino Linotype"/>
          <w:i/>
        </w:rPr>
        <w:t>Secretaría de la Contraloría General del Estado de México”</w:t>
      </w:r>
      <w:r w:rsidRPr="00901E19">
        <w:rPr>
          <w:rFonts w:ascii="Palatino Linotype" w:hAnsi="Palatino Linotype"/>
        </w:rPr>
        <w:t>, sino que debió haber detectado las inconsistencias de la solicitud y requerir una aclaración al particular a efecto de que perfeccionara su requerimiento.</w:t>
      </w:r>
    </w:p>
    <w:p w14:paraId="3519D123" w14:textId="77777777" w:rsidR="0054116C" w:rsidRPr="00901E19" w:rsidRDefault="0054116C" w:rsidP="00901E19">
      <w:pPr>
        <w:pStyle w:val="Prrafodelista"/>
        <w:tabs>
          <w:tab w:val="left" w:pos="426"/>
        </w:tabs>
        <w:spacing w:line="360" w:lineRule="auto"/>
        <w:ind w:left="0"/>
        <w:jc w:val="both"/>
        <w:rPr>
          <w:rFonts w:ascii="Palatino Linotype" w:hAnsi="Palatino Linotype"/>
        </w:rPr>
      </w:pPr>
    </w:p>
    <w:p w14:paraId="7F5F2D8E" w14:textId="5666584C" w:rsidR="007B495F" w:rsidRPr="00901E19" w:rsidRDefault="0054116C"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rPr>
        <w:t>Atento a lo anterior</w:t>
      </w:r>
      <w:r w:rsidR="000F1731" w:rsidRPr="00901E19">
        <w:rPr>
          <w:rFonts w:ascii="Palatino Linotype" w:hAnsi="Palatino Linotype"/>
          <w:color w:val="000000" w:themeColor="text1"/>
        </w:rPr>
        <w:t>,</w:t>
      </w:r>
      <w:r w:rsidR="004D0C66" w:rsidRPr="00901E19">
        <w:rPr>
          <w:rFonts w:ascii="Palatino Linotype" w:hAnsi="Palatino Linotype"/>
          <w:color w:val="000000" w:themeColor="text1"/>
        </w:rPr>
        <w:t xml:space="preserve"> </w:t>
      </w:r>
      <w:r w:rsidR="00D21DAF" w:rsidRPr="00901E19">
        <w:rPr>
          <w:rFonts w:ascii="Palatino Linotype" w:hAnsi="Palatino Linotype"/>
          <w:color w:val="000000" w:themeColor="text1"/>
        </w:rPr>
        <w:t>no es ocioso mencionar que</w:t>
      </w:r>
      <w:r w:rsidR="00D41B84" w:rsidRPr="00901E19">
        <w:rPr>
          <w:rFonts w:ascii="Palatino Linotype" w:hAnsi="Palatino Linotype"/>
          <w:color w:val="000000" w:themeColor="text1"/>
        </w:rPr>
        <w:t xml:space="preserve"> </w:t>
      </w:r>
      <w:r w:rsidR="007B495F" w:rsidRPr="00901E19">
        <w:rPr>
          <w:rFonts w:ascii="Palatino Linotype" w:hAnsi="Palatino Linotype"/>
          <w:color w:val="000000" w:themeColor="text1"/>
        </w:rPr>
        <w:t>el Secretario del Ayuntamiento, tiene por obligaciones el dictaminar las actas de las Sesiones del Ayuntamiento, resguardar y registrar los libros del cabildo, validar documentos emanados del Ayuntamiento, y ser responsable de las publicaciones de la Gaceta Municipal, entre otras. Ello de conformidad con el artículo 91 de la Ley Orgánica Municipal del Estado de México y Municipios, mismo que se trascribe a continuación:</w:t>
      </w:r>
    </w:p>
    <w:p w14:paraId="7A404765" w14:textId="77777777" w:rsidR="007B495F" w:rsidRPr="00901E19" w:rsidRDefault="007B495F" w:rsidP="00901E19">
      <w:pPr>
        <w:tabs>
          <w:tab w:val="left" w:pos="426"/>
        </w:tabs>
        <w:spacing w:line="360" w:lineRule="auto"/>
        <w:jc w:val="both"/>
        <w:rPr>
          <w:rFonts w:ascii="Palatino Linotype" w:hAnsi="Palatino Linotype"/>
        </w:rPr>
      </w:pPr>
    </w:p>
    <w:p w14:paraId="17D9C36E"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w:t>
      </w:r>
      <w:r w:rsidRPr="00901E19">
        <w:rPr>
          <w:rFonts w:ascii="Palatino Linotype" w:hAnsi="Palatino Linotype"/>
          <w:b/>
          <w:i/>
          <w:sz w:val="22"/>
        </w:rPr>
        <w:t>Artículo 91.-</w:t>
      </w:r>
      <w:r w:rsidRPr="00901E19">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65D9FF4"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 Asistir a las sesiones del ayuntamiento y levantar las actas correspondientes; </w:t>
      </w:r>
    </w:p>
    <w:p w14:paraId="50BC38F7"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 Emitir los citatorios para la celebración de las sesiones de cabildo, convocadas legalmente; </w:t>
      </w:r>
    </w:p>
    <w:p w14:paraId="0802279D"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III. Dar cuenta en la primera sesión de cada mes, del número y contenido de los expedientes pasados a comisión, con mención de los que hayan sido resueltos y de los pendientes; </w:t>
      </w:r>
    </w:p>
    <w:p w14:paraId="536F2C98"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lastRenderedPageBreak/>
        <w:t xml:space="preserve">IV. Llevar y conservar los libros de actas de cabildo, obteniendo las firmas de los asistentes a las sesiones; </w:t>
      </w:r>
    </w:p>
    <w:p w14:paraId="2C91E444"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V. Validar con su firma, los documentos oficiales emanados del ayuntamiento o de cualquiera de sus miembros; </w:t>
      </w:r>
    </w:p>
    <w:p w14:paraId="2CEAD708"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VI. Tener a su cargo el archivo general del ayuntamiento; </w:t>
      </w:r>
    </w:p>
    <w:p w14:paraId="13409B07"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VII. Controlar y distribuir la correspondencia oficial del ayuntamiento, dando cuenta diaria al presidente municipal para acordar su trámite; </w:t>
      </w:r>
    </w:p>
    <w:p w14:paraId="6F72BBF3"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VIII. Publicar los reglamentos, circulares y demás disposiciones municipales de observancia general; </w:t>
      </w:r>
    </w:p>
    <w:p w14:paraId="0B5D1C29"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IX. Compilar leyes, decretos, reglamentos, periódicos oficiales del estado, circulares y órdenes relativas a los distintos sectores de la administración pública municipal; </w:t>
      </w:r>
    </w:p>
    <w:p w14:paraId="49633259"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01E7601D"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6931F985"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B073350"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XII. Integrar un sistema de información que contenga datos de los aspectos socioeconómicos básicos del municipio; </w:t>
      </w:r>
    </w:p>
    <w:p w14:paraId="367B78CB" w14:textId="77777777"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lastRenderedPageBreak/>
        <w:t xml:space="preserve">XIII. Ser responsable de la publicación de la Gaceta Municipal, así como de las publicaciones en los estrados de los Ayuntamientos; y </w:t>
      </w:r>
    </w:p>
    <w:p w14:paraId="105C5580" w14:textId="7D27C45B" w:rsidR="007B495F" w:rsidRPr="00901E19" w:rsidRDefault="007B495F" w:rsidP="00901E19">
      <w:pPr>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XIV. Las demás que le confieran esta Ley y disposiciones aplicables.”</w:t>
      </w:r>
    </w:p>
    <w:p w14:paraId="386D10E0" w14:textId="77777777" w:rsidR="007B495F" w:rsidRPr="00901E19" w:rsidRDefault="007B495F" w:rsidP="00901E19">
      <w:pPr>
        <w:pStyle w:val="Prrafodelista"/>
        <w:tabs>
          <w:tab w:val="left" w:pos="426"/>
        </w:tabs>
        <w:spacing w:line="360" w:lineRule="auto"/>
        <w:ind w:left="0"/>
        <w:jc w:val="both"/>
        <w:rPr>
          <w:rFonts w:ascii="Palatino Linotype" w:hAnsi="Palatino Linotype"/>
        </w:rPr>
      </w:pPr>
    </w:p>
    <w:p w14:paraId="14AE1564" w14:textId="016F9584" w:rsidR="00093FC7" w:rsidRPr="00901E19" w:rsidRDefault="007B495F" w:rsidP="00901E19">
      <w:pPr>
        <w:pStyle w:val="Prrafodelista"/>
        <w:numPr>
          <w:ilvl w:val="0"/>
          <w:numId w:val="4"/>
        </w:numPr>
        <w:tabs>
          <w:tab w:val="left" w:pos="426"/>
        </w:tabs>
        <w:spacing w:line="360" w:lineRule="auto"/>
        <w:ind w:left="0" w:firstLine="0"/>
        <w:jc w:val="both"/>
        <w:rPr>
          <w:rFonts w:ascii="Palatino Linotype" w:hAnsi="Palatino Linotype"/>
        </w:rPr>
      </w:pPr>
      <w:r w:rsidRPr="00901E19">
        <w:rPr>
          <w:rFonts w:ascii="Palatino Linotype" w:hAnsi="Palatino Linotype"/>
          <w:color w:val="000000" w:themeColor="text1"/>
        </w:rPr>
        <w:t xml:space="preserve">Asimismo, </w:t>
      </w:r>
      <w:r w:rsidR="001622A2" w:rsidRPr="00901E19">
        <w:rPr>
          <w:rFonts w:ascii="Palatino Linotype" w:hAnsi="Palatino Linotype"/>
          <w:color w:val="000000" w:themeColor="text1"/>
        </w:rPr>
        <w:t xml:space="preserve">la </w:t>
      </w:r>
      <w:r w:rsidRPr="00901E19">
        <w:rPr>
          <w:rFonts w:ascii="Palatino Linotype" w:hAnsi="Palatino Linotype"/>
          <w:color w:val="000000" w:themeColor="text1"/>
        </w:rPr>
        <w:t xml:space="preserve">misma </w:t>
      </w:r>
      <w:r w:rsidR="001622A2" w:rsidRPr="00901E19">
        <w:rPr>
          <w:rFonts w:ascii="Palatino Linotype" w:hAnsi="Palatino Linotype"/>
          <w:color w:val="000000" w:themeColor="text1"/>
        </w:rPr>
        <w:t>Ley Orgánica Municipal del Estado de México y Municipios, contempla en sus numerales 32 y 92 los requisitos específicos requeridos para ser Secretario del Ayuntamiento, los cuales son:</w:t>
      </w:r>
    </w:p>
    <w:p w14:paraId="1DE2CB01" w14:textId="77777777" w:rsidR="0028248C" w:rsidRPr="00901E19" w:rsidRDefault="0028248C" w:rsidP="00901E19">
      <w:pPr>
        <w:pStyle w:val="Prrafodelista"/>
        <w:tabs>
          <w:tab w:val="left" w:pos="426"/>
        </w:tabs>
        <w:spacing w:line="360" w:lineRule="auto"/>
        <w:ind w:left="0" w:right="49"/>
        <w:jc w:val="both"/>
        <w:rPr>
          <w:rFonts w:ascii="Palatino Linotype" w:hAnsi="Palatino Linotype"/>
        </w:rPr>
      </w:pPr>
    </w:p>
    <w:p w14:paraId="216815B9" w14:textId="4EAEC5BC"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b/>
          <w:i/>
          <w:sz w:val="22"/>
        </w:rPr>
        <w:t>“Artículo 32. Para ocupar los cargos de Secretario</w:t>
      </w:r>
      <w:r w:rsidRPr="00901E19">
        <w:rPr>
          <w:rFonts w:ascii="Palatino Linotype" w:hAnsi="Palatino Linotype"/>
          <w:i/>
          <w:sz w:val="22"/>
        </w:rPr>
        <w:t xml:space="preserve">, Tesorero, Director de Obras Públicas, Director de Desarrollo Económico, Coordinador General Municipal de Mejora Regulatoria, Ecología, Desarrollo Urbano, o equivalentes, titulares de las unidades administrativas. Protección Civil, y de los organismos auxiliares </w:t>
      </w:r>
      <w:r w:rsidRPr="00901E19">
        <w:rPr>
          <w:rFonts w:ascii="Palatino Linotype" w:hAnsi="Palatino Linotype"/>
          <w:b/>
          <w:i/>
          <w:sz w:val="22"/>
        </w:rPr>
        <w:t>se deberán satisfacer los siguientes requisitos:</w:t>
      </w:r>
      <w:r w:rsidRPr="00901E19">
        <w:rPr>
          <w:rFonts w:ascii="Palatino Linotype" w:hAnsi="Palatino Linotype"/>
          <w:i/>
          <w:sz w:val="22"/>
        </w:rPr>
        <w:t xml:space="preserve"> </w:t>
      </w:r>
    </w:p>
    <w:p w14:paraId="145C7001"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 Ser ciudadano del Estado en pleno uso de sus derechos; </w:t>
      </w:r>
    </w:p>
    <w:p w14:paraId="3A143656" w14:textId="39418B90"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 No estar inhabilitado para desempeñar cargo, empleo, o comisión pública. </w:t>
      </w:r>
    </w:p>
    <w:p w14:paraId="2293EBCE"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III. No haber sido condenado en proceso penal, por delito intencional que amerite pena privativa de libertad; </w:t>
      </w:r>
    </w:p>
    <w:p w14:paraId="24351977"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IV. Contar con título profesional y acreditar experiencia mínima de un año en la materia, anta el Presidente o el Ayuntamiento, cuando sea el caso, para el desempeño de los cargos que así lo requieran; y </w:t>
      </w:r>
    </w:p>
    <w:p w14:paraId="38673D94" w14:textId="241EB1B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V. En su caso, </w:t>
      </w:r>
      <w:r w:rsidRPr="00901E19">
        <w:rPr>
          <w:rFonts w:ascii="Palatino Linotype" w:hAnsi="Palatino Linotype"/>
          <w:b/>
          <w:i/>
          <w:sz w:val="22"/>
        </w:rPr>
        <w:t>contar con certificación en la materia del cargo que se desempeñará</w:t>
      </w:r>
      <w:r w:rsidRPr="00901E19">
        <w:rPr>
          <w:rFonts w:ascii="Palatino Linotype" w:hAnsi="Palatino Linotype"/>
          <w:i/>
          <w:sz w:val="22"/>
        </w:rPr>
        <w:t>.</w:t>
      </w:r>
    </w:p>
    <w:p w14:paraId="489477E5"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p>
    <w:p w14:paraId="7BD92A31"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b/>
          <w:i/>
          <w:sz w:val="22"/>
        </w:rPr>
        <w:t>Artículo 92.- Para ser secretario del ayuntamiento se requiere</w:t>
      </w:r>
      <w:r w:rsidRPr="00901E19">
        <w:rPr>
          <w:rFonts w:ascii="Palatino Linotype" w:hAnsi="Palatino Linotype"/>
          <w:i/>
          <w:sz w:val="22"/>
        </w:rPr>
        <w:t xml:space="preserve">, además de los requisitos establecidos en el artículo 32 de esta Ley, los siguientes: </w:t>
      </w:r>
    </w:p>
    <w:p w14:paraId="5D1EF474"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lastRenderedPageBreak/>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79C55F49"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 Derogada </w:t>
      </w:r>
    </w:p>
    <w:p w14:paraId="348132C9" w14:textId="77777777" w:rsidR="001622A2" w:rsidRPr="00901E19" w:rsidRDefault="001622A2" w:rsidP="00901E19">
      <w:pPr>
        <w:pStyle w:val="Prrafodelista"/>
        <w:tabs>
          <w:tab w:val="left" w:pos="426"/>
        </w:tabs>
        <w:spacing w:line="360" w:lineRule="auto"/>
        <w:ind w:left="567" w:right="567"/>
        <w:jc w:val="both"/>
        <w:rPr>
          <w:rFonts w:ascii="Palatino Linotype" w:hAnsi="Palatino Linotype"/>
          <w:i/>
          <w:sz w:val="22"/>
        </w:rPr>
      </w:pPr>
      <w:r w:rsidRPr="00901E19">
        <w:rPr>
          <w:rFonts w:ascii="Palatino Linotype" w:hAnsi="Palatino Linotype"/>
          <w:i/>
          <w:sz w:val="22"/>
        </w:rPr>
        <w:t xml:space="preserve">III. Derogada </w:t>
      </w:r>
    </w:p>
    <w:p w14:paraId="02C871CC" w14:textId="4581542B" w:rsidR="001622A2" w:rsidRPr="00901E19" w:rsidRDefault="001622A2" w:rsidP="00901E19">
      <w:pPr>
        <w:pStyle w:val="Prrafodelista"/>
        <w:tabs>
          <w:tab w:val="left" w:pos="426"/>
        </w:tabs>
        <w:spacing w:line="360" w:lineRule="auto"/>
        <w:ind w:left="567" w:right="567"/>
        <w:jc w:val="both"/>
        <w:rPr>
          <w:rFonts w:ascii="Palatino Linotype" w:hAnsi="Palatino Linotype"/>
          <w:sz w:val="22"/>
        </w:rPr>
      </w:pPr>
      <w:r w:rsidRPr="00901E19">
        <w:rPr>
          <w:rFonts w:ascii="Palatino Linotype" w:hAnsi="Palatino Linotype"/>
          <w:b/>
          <w:i/>
          <w:sz w:val="22"/>
          <w:u w:val="single"/>
        </w:rPr>
        <w:t>IV. Contar con la certificación de competencia laboral expedida por el Instituto Hacendario del Estado de México</w:t>
      </w:r>
      <w:r w:rsidRPr="00901E19">
        <w:rPr>
          <w:rFonts w:ascii="Palatino Linotype" w:hAnsi="Palatino Linotype"/>
          <w:i/>
          <w:sz w:val="22"/>
        </w:rPr>
        <w:t xml:space="preserve">, </w:t>
      </w:r>
      <w:r w:rsidRPr="00901E19">
        <w:rPr>
          <w:rFonts w:ascii="Palatino Linotype" w:hAnsi="Palatino Linotype"/>
          <w:b/>
          <w:i/>
          <w:sz w:val="22"/>
        </w:rPr>
        <w:t>dentro de los seis meses siguientes a la fecha en que inicie sus funciones</w:t>
      </w:r>
      <w:r w:rsidRPr="00901E19">
        <w:rPr>
          <w:rFonts w:ascii="Palatino Linotype" w:hAnsi="Palatino Linotype"/>
          <w:i/>
          <w:sz w:val="22"/>
        </w:rPr>
        <w:t>.”</w:t>
      </w:r>
    </w:p>
    <w:p w14:paraId="0D86CB58" w14:textId="61C0CE89" w:rsidR="001622A2" w:rsidRPr="00901E19" w:rsidRDefault="001622A2" w:rsidP="00901E19">
      <w:pPr>
        <w:pStyle w:val="Prrafodelista"/>
        <w:tabs>
          <w:tab w:val="left" w:pos="426"/>
        </w:tabs>
        <w:spacing w:line="360" w:lineRule="auto"/>
        <w:ind w:left="567" w:right="567"/>
        <w:jc w:val="both"/>
        <w:rPr>
          <w:rFonts w:ascii="Palatino Linotype" w:hAnsi="Palatino Linotype"/>
          <w:sz w:val="22"/>
        </w:rPr>
      </w:pPr>
      <w:r w:rsidRPr="00901E19">
        <w:rPr>
          <w:rFonts w:ascii="Palatino Linotype" w:hAnsi="Palatino Linotype"/>
          <w:sz w:val="22"/>
        </w:rPr>
        <w:t>(Énfasis añadido)</w:t>
      </w:r>
    </w:p>
    <w:p w14:paraId="6BB219C0" w14:textId="77777777" w:rsidR="001622A2" w:rsidRPr="00901E19" w:rsidRDefault="001622A2" w:rsidP="00901E19">
      <w:pPr>
        <w:pStyle w:val="Prrafodelista"/>
        <w:tabs>
          <w:tab w:val="left" w:pos="426"/>
        </w:tabs>
        <w:spacing w:line="360" w:lineRule="auto"/>
        <w:ind w:left="0" w:right="49"/>
        <w:jc w:val="both"/>
        <w:rPr>
          <w:rFonts w:ascii="Palatino Linotype" w:hAnsi="Palatino Linotype"/>
        </w:rPr>
      </w:pPr>
    </w:p>
    <w:p w14:paraId="43813B7C" w14:textId="03C1BE84" w:rsidR="007B495F" w:rsidRPr="00901E19" w:rsidRDefault="007B495F" w:rsidP="00901E19">
      <w:pPr>
        <w:pStyle w:val="Prrafodelista"/>
        <w:numPr>
          <w:ilvl w:val="0"/>
          <w:numId w:val="4"/>
        </w:numPr>
        <w:tabs>
          <w:tab w:val="left" w:pos="426"/>
        </w:tabs>
        <w:spacing w:line="360" w:lineRule="auto"/>
        <w:ind w:left="0" w:right="49" w:firstLine="0"/>
        <w:jc w:val="both"/>
        <w:rPr>
          <w:rFonts w:ascii="Palatino Linotype" w:hAnsi="Palatino Linotype"/>
        </w:rPr>
      </w:pPr>
      <w:r w:rsidRPr="00901E19">
        <w:rPr>
          <w:rFonts w:ascii="Palatino Linotype" w:hAnsi="Palatino Linotype"/>
        </w:rPr>
        <w:t xml:space="preserve">Del análisis anterior, esta Ponencia </w:t>
      </w:r>
      <w:proofErr w:type="spellStart"/>
      <w:r w:rsidRPr="00901E19">
        <w:rPr>
          <w:rFonts w:ascii="Palatino Linotype" w:hAnsi="Palatino Linotype"/>
        </w:rPr>
        <w:t>Resolutora</w:t>
      </w:r>
      <w:proofErr w:type="spellEnd"/>
      <w:r w:rsidRPr="00901E19">
        <w:rPr>
          <w:rFonts w:ascii="Palatino Linotype" w:hAnsi="Palatino Linotype"/>
        </w:rPr>
        <w:t xml:space="preserve"> advierte que efectivamente se requiere de un certificado para ser Secretario de Ayuntamiento, sin embargo, éste no es expedido por la </w:t>
      </w:r>
      <w:r w:rsidR="00D21DAF" w:rsidRPr="00901E19">
        <w:rPr>
          <w:rFonts w:ascii="Palatino Linotype" w:hAnsi="Palatino Linotype"/>
        </w:rPr>
        <w:t>“</w:t>
      </w:r>
      <w:r w:rsidRPr="00901E19">
        <w:rPr>
          <w:rFonts w:ascii="Palatino Linotype" w:hAnsi="Palatino Linotype"/>
          <w:i/>
        </w:rPr>
        <w:t>Secretaría de la Contraloría General del Estado de México</w:t>
      </w:r>
      <w:r w:rsidR="00D21DAF" w:rsidRPr="00901E19">
        <w:rPr>
          <w:rFonts w:ascii="Palatino Linotype" w:hAnsi="Palatino Linotype"/>
          <w:i/>
        </w:rPr>
        <w:t>”</w:t>
      </w:r>
      <w:r w:rsidRPr="00901E19">
        <w:rPr>
          <w:rFonts w:ascii="Palatino Linotype" w:hAnsi="Palatino Linotype"/>
        </w:rPr>
        <w:t xml:space="preserve">, sino por el </w:t>
      </w:r>
      <w:r w:rsidRPr="00901E19">
        <w:rPr>
          <w:rFonts w:ascii="Palatino Linotype" w:hAnsi="Palatino Linotype"/>
          <w:b/>
        </w:rPr>
        <w:t>Instituto Hacendario del Estado de México</w:t>
      </w:r>
      <w:r w:rsidRPr="00901E19">
        <w:rPr>
          <w:rFonts w:ascii="Palatino Linotype" w:hAnsi="Palatino Linotype"/>
        </w:rPr>
        <w:t>.</w:t>
      </w:r>
    </w:p>
    <w:p w14:paraId="249A20F2" w14:textId="77777777" w:rsidR="007B495F" w:rsidRPr="00901E19" w:rsidRDefault="007B495F" w:rsidP="00901E19">
      <w:pPr>
        <w:pStyle w:val="Prrafodelista"/>
        <w:tabs>
          <w:tab w:val="left" w:pos="426"/>
        </w:tabs>
        <w:spacing w:line="360" w:lineRule="auto"/>
        <w:ind w:left="0" w:right="49"/>
        <w:jc w:val="both"/>
        <w:rPr>
          <w:rFonts w:ascii="Palatino Linotype" w:hAnsi="Palatino Linotype"/>
        </w:rPr>
      </w:pPr>
    </w:p>
    <w:p w14:paraId="1C5E334A" w14:textId="3BA8A4D3" w:rsidR="00400E76" w:rsidRPr="00901E19" w:rsidRDefault="00D21DAF" w:rsidP="00901E19">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bookmarkStart w:id="84" w:name="_Toc466371865"/>
      <w:bookmarkStart w:id="85" w:name="_Toc466377653"/>
      <w:bookmarkEnd w:id="75"/>
      <w:bookmarkEnd w:id="76"/>
      <w:bookmarkEnd w:id="77"/>
      <w:bookmarkEnd w:id="78"/>
      <w:bookmarkEnd w:id="79"/>
      <w:r w:rsidRPr="00901E19">
        <w:rPr>
          <w:rFonts w:ascii="Palatino Linotype" w:hAnsi="Palatino Linotype"/>
          <w:color w:val="000000" w:themeColor="text1"/>
        </w:rPr>
        <w:t xml:space="preserve">Por ello, el particular efectivamente contaba con la noción del documento al que pretendía acceder, siendo el certificado expedido por el Instituto Hacendario del Estado de México, mismo que, al ser parte de los requerimientos específicos contemplados en la Ley Orgánica Municipal del Estado de México para ser Secretario del Ayuntamiento, resulta ser un documento que le compete al </w:t>
      </w:r>
      <w:r w:rsidRPr="00901E19">
        <w:rPr>
          <w:rFonts w:ascii="Palatino Linotype" w:hAnsi="Palatino Linotype"/>
          <w:b/>
          <w:color w:val="000000" w:themeColor="text1"/>
        </w:rPr>
        <w:t xml:space="preserve">SUJETO OBLIGADO </w:t>
      </w:r>
      <w:r w:rsidRPr="00901E19">
        <w:rPr>
          <w:rFonts w:ascii="Palatino Linotype" w:hAnsi="Palatino Linotype"/>
          <w:color w:val="000000" w:themeColor="text1"/>
        </w:rPr>
        <w:t>poseer y administrar en sus archivos.</w:t>
      </w:r>
    </w:p>
    <w:p w14:paraId="0EAD7271" w14:textId="77777777" w:rsidR="00D21DAF" w:rsidRPr="00901E19" w:rsidRDefault="00D21DAF" w:rsidP="00901E19">
      <w:pPr>
        <w:pStyle w:val="Prrafodelista"/>
        <w:tabs>
          <w:tab w:val="left" w:pos="426"/>
        </w:tabs>
        <w:spacing w:line="360" w:lineRule="auto"/>
        <w:ind w:left="0" w:right="49"/>
        <w:jc w:val="both"/>
        <w:rPr>
          <w:rFonts w:ascii="Palatino Linotype" w:hAnsi="Palatino Linotype"/>
          <w:color w:val="000000" w:themeColor="text1"/>
        </w:rPr>
      </w:pPr>
    </w:p>
    <w:p w14:paraId="3A46DD64" w14:textId="247C79D6" w:rsidR="00D21DAF" w:rsidRPr="00901E19" w:rsidRDefault="00D21DAF" w:rsidP="00901E19">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901E19">
        <w:rPr>
          <w:rFonts w:ascii="Palatino Linotype" w:hAnsi="Palatino Linotype"/>
          <w:color w:val="000000" w:themeColor="text1"/>
        </w:rPr>
        <w:t>Luego entonces deberá hacer entrega al particular del certificado expedido por el Instituto Hacendario del Estado de México en favor del servidor público quien ostenta el cargo de Secretario del Ayuntamiento de Tlalnepantla de Baz.</w:t>
      </w:r>
    </w:p>
    <w:p w14:paraId="2EDC9420" w14:textId="77777777" w:rsidR="00D21DAF" w:rsidRPr="00901E19" w:rsidRDefault="00D21DAF" w:rsidP="00901E19">
      <w:pPr>
        <w:pStyle w:val="Prrafodelista"/>
        <w:tabs>
          <w:tab w:val="left" w:pos="426"/>
        </w:tabs>
        <w:spacing w:line="360" w:lineRule="auto"/>
        <w:ind w:left="0" w:right="49"/>
        <w:jc w:val="both"/>
        <w:rPr>
          <w:rFonts w:ascii="Palatino Linotype" w:hAnsi="Palatino Linotype"/>
          <w:color w:val="000000" w:themeColor="text1"/>
        </w:rPr>
      </w:pPr>
    </w:p>
    <w:p w14:paraId="0D2E7AFE" w14:textId="716BEA8C" w:rsidR="00D21DAF" w:rsidRPr="00901E19" w:rsidRDefault="00D21DAF" w:rsidP="00901E19">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901E19">
        <w:rPr>
          <w:rFonts w:ascii="Palatino Linotype" w:hAnsi="Palatino Linotype"/>
          <w:color w:val="000000" w:themeColor="text1"/>
        </w:rPr>
        <w:t>Ahora bien, continuando con el análisis del numeral 92 fracción IV de la Ley Orgánica del Estado de México y Municipios, se advierte que la certificación en mérito deberá ser expedida al servidor público pertinente dentro de los seis meses posteriores a que éste hubiera iniciado sus funciones en el cargo.</w:t>
      </w:r>
    </w:p>
    <w:p w14:paraId="5F2B6411" w14:textId="77777777" w:rsidR="00D21DAF" w:rsidRPr="00901E19" w:rsidRDefault="00D21DAF" w:rsidP="00901E19">
      <w:pPr>
        <w:pStyle w:val="Prrafodelista"/>
        <w:tabs>
          <w:tab w:val="left" w:pos="426"/>
        </w:tabs>
        <w:spacing w:line="360" w:lineRule="auto"/>
        <w:ind w:left="0" w:right="49"/>
        <w:jc w:val="both"/>
        <w:rPr>
          <w:rFonts w:ascii="Palatino Linotype" w:hAnsi="Palatino Linotype"/>
          <w:color w:val="000000" w:themeColor="text1"/>
        </w:rPr>
      </w:pPr>
    </w:p>
    <w:p w14:paraId="35F6AE98" w14:textId="26691379" w:rsidR="00D21DAF" w:rsidRPr="00901E19" w:rsidRDefault="00D21DAF" w:rsidP="00901E19">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901E19">
        <w:rPr>
          <w:rFonts w:ascii="Palatino Linotype" w:hAnsi="Palatino Linotype"/>
          <w:color w:val="000000" w:themeColor="text1"/>
        </w:rPr>
        <w:t xml:space="preserve">Sin embargo, esta Ponencia </w:t>
      </w:r>
      <w:proofErr w:type="spellStart"/>
      <w:r w:rsidRPr="00901E19">
        <w:rPr>
          <w:rFonts w:ascii="Palatino Linotype" w:hAnsi="Palatino Linotype"/>
          <w:color w:val="000000" w:themeColor="text1"/>
        </w:rPr>
        <w:t>Resolutora</w:t>
      </w:r>
      <w:proofErr w:type="spellEnd"/>
      <w:r w:rsidRPr="00901E19">
        <w:rPr>
          <w:rFonts w:ascii="Palatino Linotype" w:hAnsi="Palatino Linotype"/>
          <w:color w:val="000000" w:themeColor="text1"/>
        </w:rPr>
        <w:t xml:space="preserve"> reconoce que el </w:t>
      </w:r>
      <w:r w:rsidRPr="00901E19">
        <w:rPr>
          <w:rFonts w:ascii="Palatino Linotype" w:hAnsi="Palatino Linotype"/>
          <w:b/>
          <w:color w:val="000000" w:themeColor="text1"/>
        </w:rPr>
        <w:t>SUJETO OBLIGADO</w:t>
      </w:r>
      <w:r w:rsidRPr="00901E19">
        <w:rPr>
          <w:rFonts w:ascii="Palatino Linotype" w:hAnsi="Palatino Linotype"/>
          <w:color w:val="000000" w:themeColor="text1"/>
        </w:rPr>
        <w:t xml:space="preserve"> acaba de iniciar una nueva gestión administrativa por el periodo ejecutivo 2020-2021, de tal manera que deberá buscar el documento en sus archivos y, si derivado de la búsqueda del documento éste no se encontrase por razones ajenas al </w:t>
      </w:r>
      <w:r w:rsidRPr="00901E19">
        <w:rPr>
          <w:rFonts w:ascii="Palatino Linotype" w:hAnsi="Palatino Linotype"/>
          <w:b/>
          <w:color w:val="000000" w:themeColor="text1"/>
        </w:rPr>
        <w:t>SUJETO OBLIGADO</w:t>
      </w:r>
      <w:r w:rsidRPr="00901E19">
        <w:rPr>
          <w:rFonts w:ascii="Palatino Linotype" w:hAnsi="Palatino Linotype"/>
          <w:color w:val="000000" w:themeColor="text1"/>
        </w:rPr>
        <w:t xml:space="preserve">, deberá hacerlo del conocimiento del </w:t>
      </w:r>
      <w:r w:rsidRPr="00901E19">
        <w:rPr>
          <w:rFonts w:ascii="Palatino Linotype" w:hAnsi="Palatino Linotype"/>
          <w:b/>
          <w:color w:val="000000" w:themeColor="text1"/>
        </w:rPr>
        <w:t>RECURRENTE</w:t>
      </w:r>
      <w:r w:rsidRPr="00901E19">
        <w:rPr>
          <w:rFonts w:ascii="Palatino Linotype" w:hAnsi="Palatino Linotype"/>
          <w:color w:val="000000" w:themeColor="text1"/>
        </w:rPr>
        <w:t xml:space="preserve"> manifestando las razones y motivos por las que no se cuenta con el documento de forma clara y precisa.</w:t>
      </w:r>
    </w:p>
    <w:p w14:paraId="1EAAD537" w14:textId="77777777" w:rsidR="00D21DAF" w:rsidRPr="00901E19" w:rsidRDefault="00D21DAF" w:rsidP="00901E19">
      <w:pPr>
        <w:pStyle w:val="Prrafodelista"/>
        <w:tabs>
          <w:tab w:val="left" w:pos="426"/>
        </w:tabs>
        <w:spacing w:line="360" w:lineRule="auto"/>
        <w:ind w:left="0" w:right="49"/>
        <w:jc w:val="both"/>
        <w:rPr>
          <w:rFonts w:ascii="Palatino Linotype" w:hAnsi="Palatino Linotype"/>
          <w:color w:val="000000" w:themeColor="text1"/>
        </w:rPr>
      </w:pPr>
    </w:p>
    <w:p w14:paraId="0F0877C4" w14:textId="3A93E9CF" w:rsidR="00D21DAF" w:rsidRPr="00901E19" w:rsidRDefault="00A469DE" w:rsidP="00901E19">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901E19">
        <w:rPr>
          <w:rFonts w:ascii="Palatino Linotype" w:hAnsi="Palatino Linotype"/>
          <w:color w:val="000000" w:themeColor="text1"/>
        </w:rPr>
        <w:t xml:space="preserve">Asimismo, no se ignora la posibilidad de que el documento a entregar contenga datos personales propios del servidor público que ostenta el cargo de Secretario del Ayuntamiento de Tlalnepantla de Baz, por lo que de ser el caso, el </w:t>
      </w:r>
      <w:r w:rsidRPr="00901E19">
        <w:rPr>
          <w:rFonts w:ascii="Palatino Linotype" w:hAnsi="Palatino Linotype"/>
          <w:b/>
          <w:color w:val="000000" w:themeColor="text1"/>
        </w:rPr>
        <w:t>SUJETO OBLIGADO</w:t>
      </w:r>
      <w:r w:rsidRPr="00901E19">
        <w:rPr>
          <w:rFonts w:ascii="Palatino Linotype" w:hAnsi="Palatino Linotype"/>
          <w:color w:val="000000" w:themeColor="text1"/>
        </w:rPr>
        <w:t xml:space="preserve"> deberá entregar el documento en versión pública y acompañado del Acuerdo de su Comité de Transparencia en el que funde y motive las causas por las que se hubiera tenido que clasificar parte de la información.</w:t>
      </w:r>
    </w:p>
    <w:p w14:paraId="0F68DBA9" w14:textId="77777777" w:rsidR="00D21DAF" w:rsidRPr="00901E19" w:rsidRDefault="00D21DAF" w:rsidP="00901E19">
      <w:pPr>
        <w:pStyle w:val="Prrafodelista"/>
        <w:tabs>
          <w:tab w:val="left" w:pos="426"/>
        </w:tabs>
        <w:spacing w:line="360" w:lineRule="auto"/>
        <w:ind w:left="0" w:right="49"/>
        <w:jc w:val="both"/>
        <w:rPr>
          <w:rFonts w:ascii="Palatino Linotype" w:hAnsi="Palatino Linotype"/>
          <w:color w:val="000000" w:themeColor="text1"/>
        </w:rPr>
      </w:pPr>
    </w:p>
    <w:p w14:paraId="3AB678AA" w14:textId="64A50B06" w:rsidR="00D21DAF" w:rsidRPr="00901E19" w:rsidRDefault="00D21DAF" w:rsidP="00901E19">
      <w:pPr>
        <w:pStyle w:val="Prrafodelista"/>
        <w:tabs>
          <w:tab w:val="left" w:pos="426"/>
        </w:tabs>
        <w:spacing w:line="360" w:lineRule="auto"/>
        <w:ind w:left="0"/>
        <w:jc w:val="both"/>
        <w:outlineLvl w:val="2"/>
        <w:rPr>
          <w:rFonts w:ascii="Palatino Linotype" w:hAnsi="Palatino Linotype"/>
          <w:b/>
          <w:color w:val="000000" w:themeColor="text1"/>
        </w:rPr>
      </w:pPr>
      <w:bookmarkStart w:id="86" w:name="_Toc535524212"/>
      <w:r w:rsidRPr="00901E19">
        <w:rPr>
          <w:rFonts w:ascii="Palatino Linotype" w:hAnsi="Palatino Linotype"/>
          <w:b/>
          <w:color w:val="000000" w:themeColor="text1"/>
        </w:rPr>
        <w:t>IV. De las manifestaciones subjetivas vertidas en el recurso de revisión.</w:t>
      </w:r>
      <w:bookmarkEnd w:id="86"/>
    </w:p>
    <w:p w14:paraId="053FD9C5" w14:textId="77777777" w:rsidR="00D21DAF" w:rsidRPr="00901E19" w:rsidRDefault="00D21DAF" w:rsidP="00901E19">
      <w:pPr>
        <w:pStyle w:val="Prrafodelista"/>
        <w:tabs>
          <w:tab w:val="left" w:pos="426"/>
        </w:tabs>
        <w:spacing w:line="360" w:lineRule="auto"/>
        <w:ind w:left="0"/>
        <w:jc w:val="both"/>
        <w:rPr>
          <w:rFonts w:ascii="Palatino Linotype" w:hAnsi="Palatino Linotype"/>
          <w:color w:val="000000" w:themeColor="text1"/>
        </w:rPr>
      </w:pPr>
    </w:p>
    <w:p w14:paraId="6CD3C4E6" w14:textId="69A3A6F2" w:rsidR="00B74366" w:rsidRPr="00901E19" w:rsidRDefault="000F3457" w:rsidP="00901E19">
      <w:pPr>
        <w:pStyle w:val="Prrafodelista"/>
        <w:numPr>
          <w:ilvl w:val="0"/>
          <w:numId w:val="4"/>
        </w:numPr>
        <w:tabs>
          <w:tab w:val="left" w:pos="426"/>
        </w:tabs>
        <w:spacing w:line="360" w:lineRule="auto"/>
        <w:ind w:left="0" w:firstLine="0"/>
        <w:jc w:val="both"/>
        <w:rPr>
          <w:rFonts w:ascii="Palatino Linotype" w:hAnsi="Palatino Linotype"/>
          <w:i/>
          <w:color w:val="000000" w:themeColor="text1"/>
        </w:rPr>
      </w:pPr>
      <w:r w:rsidRPr="00901E19">
        <w:rPr>
          <w:rFonts w:ascii="Palatino Linotype" w:hAnsi="Palatino Linotype"/>
          <w:color w:val="000000" w:themeColor="text1"/>
        </w:rPr>
        <w:lastRenderedPageBreak/>
        <w:t>Por</w:t>
      </w:r>
      <w:r w:rsidR="000E5176" w:rsidRPr="00901E19">
        <w:rPr>
          <w:rFonts w:ascii="Palatino Linotype" w:hAnsi="Palatino Linotype"/>
          <w:color w:val="000000" w:themeColor="text1"/>
        </w:rPr>
        <w:t xml:space="preserve"> </w:t>
      </w:r>
      <w:r w:rsidR="009531D6" w:rsidRPr="00901E19">
        <w:rPr>
          <w:rFonts w:ascii="Palatino Linotype" w:hAnsi="Palatino Linotype"/>
          <w:color w:val="000000" w:themeColor="text1"/>
        </w:rPr>
        <w:t>otro lado</w:t>
      </w:r>
      <w:r w:rsidR="000E5176" w:rsidRPr="00901E19">
        <w:rPr>
          <w:rFonts w:ascii="Palatino Linotype" w:hAnsi="Palatino Linotype"/>
          <w:color w:val="000000" w:themeColor="text1"/>
        </w:rPr>
        <w:t xml:space="preserve">, </w:t>
      </w:r>
      <w:r w:rsidR="006C010A" w:rsidRPr="00901E19">
        <w:rPr>
          <w:rFonts w:ascii="Palatino Linotype" w:hAnsi="Palatino Linotype"/>
          <w:lang w:val="es-MX" w:eastAsia="en-US"/>
        </w:rPr>
        <w:t>no pasa desapercibido que el particular al momento de interponer los recursos de revisión realizó una serie de manifestaciones subjetivas de la siguiente manera:</w:t>
      </w:r>
    </w:p>
    <w:p w14:paraId="6F5AB09F" w14:textId="77777777" w:rsidR="006C010A" w:rsidRPr="00901E19" w:rsidRDefault="006C010A" w:rsidP="00901E19">
      <w:pPr>
        <w:pStyle w:val="Prrafodelista"/>
        <w:tabs>
          <w:tab w:val="left" w:pos="426"/>
        </w:tabs>
        <w:spacing w:line="360" w:lineRule="auto"/>
        <w:ind w:left="0"/>
        <w:jc w:val="both"/>
        <w:rPr>
          <w:rFonts w:ascii="Palatino Linotype" w:hAnsi="Palatino Linotype"/>
          <w:i/>
          <w:color w:val="000000" w:themeColor="text1"/>
        </w:rPr>
      </w:pPr>
    </w:p>
    <w:p w14:paraId="00DD34AF" w14:textId="1B833A18" w:rsidR="002948C4" w:rsidRDefault="00893857" w:rsidP="00901E19">
      <w:pPr>
        <w:pStyle w:val="Prrafodelista"/>
        <w:tabs>
          <w:tab w:val="left" w:pos="426"/>
        </w:tabs>
        <w:spacing w:line="360" w:lineRule="auto"/>
        <w:ind w:left="567" w:right="567"/>
        <w:jc w:val="both"/>
        <w:rPr>
          <w:rFonts w:ascii="Palatino Linotype" w:hAnsi="Palatino Linotype"/>
          <w:i/>
          <w:color w:val="000000" w:themeColor="text1"/>
          <w:sz w:val="22"/>
          <w:szCs w:val="22"/>
        </w:rPr>
      </w:pPr>
      <w:r w:rsidRPr="00901E19">
        <w:rPr>
          <w:rFonts w:ascii="Palatino Linotype" w:hAnsi="Palatino Linotype"/>
          <w:i/>
          <w:color w:val="000000" w:themeColor="text1"/>
          <w:sz w:val="22"/>
          <w:szCs w:val="22"/>
        </w:rPr>
        <w:t>“</w:t>
      </w:r>
      <w:r w:rsidR="005807A7" w:rsidRPr="00901E19">
        <w:rPr>
          <w:rFonts w:ascii="Palatino Linotype" w:hAnsi="Palatino Linotype"/>
          <w:i/>
          <w:color w:val="000000" w:themeColor="text1"/>
          <w:sz w:val="22"/>
          <w:szCs w:val="22"/>
        </w:rPr>
        <w:t>(…) El Secretario del Ayuntamiento DESCONOCE totalmente sus obligaciones</w:t>
      </w:r>
      <w:r w:rsidRPr="00901E19">
        <w:rPr>
          <w:rFonts w:ascii="Palatino Linotype" w:hAnsi="Palatino Linotype"/>
          <w:i/>
          <w:color w:val="000000" w:themeColor="text1"/>
          <w:sz w:val="22"/>
          <w:szCs w:val="22"/>
        </w:rPr>
        <w:t>”</w:t>
      </w:r>
    </w:p>
    <w:p w14:paraId="14587CB1" w14:textId="77777777" w:rsidR="00901E19" w:rsidRPr="00901E19" w:rsidRDefault="00901E19" w:rsidP="00901E19">
      <w:pPr>
        <w:pStyle w:val="Prrafodelista"/>
        <w:tabs>
          <w:tab w:val="left" w:pos="426"/>
        </w:tabs>
        <w:spacing w:line="360" w:lineRule="auto"/>
        <w:ind w:left="567" w:right="567"/>
        <w:jc w:val="both"/>
        <w:rPr>
          <w:rFonts w:ascii="Palatino Linotype" w:hAnsi="Palatino Linotype"/>
          <w:i/>
          <w:color w:val="000000" w:themeColor="text1"/>
          <w:sz w:val="22"/>
          <w:szCs w:val="22"/>
        </w:rPr>
      </w:pPr>
    </w:p>
    <w:p w14:paraId="161774DB" w14:textId="5B2AFEF1" w:rsidR="006C010A" w:rsidRPr="00901E19" w:rsidRDefault="006C010A"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rPr>
        <w:t>Por</w:t>
      </w:r>
      <w:r w:rsidR="00FB35D3" w:rsidRPr="00901E19">
        <w:rPr>
          <w:rFonts w:ascii="Palatino Linotype" w:hAnsi="Palatino Linotype"/>
          <w:color w:val="000000" w:themeColor="text1"/>
        </w:rPr>
        <w:t xml:space="preserve"> </w:t>
      </w:r>
      <w:r w:rsidRPr="00901E19">
        <w:rPr>
          <w:rFonts w:ascii="Palatino Linotype" w:eastAsia="Times New Roman" w:hAnsi="Palatino Linotype" w:cs="Times New Roman"/>
          <w:color w:val="222222"/>
          <w:lang w:val="es-MX" w:eastAsia="es-MX"/>
        </w:rPr>
        <w:t xml:space="preserve">lo anterior, debe precisarse que se trata de manifestaciones unilaterales subjetivas de la parte </w:t>
      </w:r>
      <w:r w:rsidRPr="00901E19">
        <w:rPr>
          <w:rFonts w:ascii="Palatino Linotype" w:eastAsia="Times New Roman" w:hAnsi="Palatino Linotype" w:cs="Times New Roman"/>
          <w:b/>
          <w:color w:val="222222"/>
          <w:lang w:val="es-MX" w:eastAsia="es-MX"/>
        </w:rPr>
        <w:t>RECURRENTE</w:t>
      </w:r>
      <w:r w:rsidRPr="00901E19">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AE8405D"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A46FE52" w14:textId="0940DE85" w:rsidR="006C010A" w:rsidRPr="00901E19" w:rsidRDefault="006C010A"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eastAsia="Times New Roman" w:hAnsi="Palatino Linotype" w:cs="Times New Roman"/>
          <w:color w:val="222222"/>
          <w:lang w:val="es-MX" w:eastAsia="es-MX"/>
        </w:rPr>
        <w:t xml:space="preserve">No obstante lo anterior, esta Ponencia </w:t>
      </w:r>
      <w:proofErr w:type="spellStart"/>
      <w:r w:rsidRPr="00901E19">
        <w:rPr>
          <w:rFonts w:ascii="Palatino Linotype" w:eastAsia="Times New Roman" w:hAnsi="Palatino Linotype" w:cs="Times New Roman"/>
          <w:color w:val="222222"/>
          <w:lang w:val="es-MX" w:eastAsia="es-MX"/>
        </w:rPr>
        <w:t>Resolutora</w:t>
      </w:r>
      <w:proofErr w:type="spellEnd"/>
      <w:r w:rsidRPr="00901E19">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901E19">
        <w:rPr>
          <w:rFonts w:ascii="Palatino Linotype" w:eastAsia="Times New Roman" w:hAnsi="Palatino Linotype" w:cs="Times New Roman"/>
          <w:b/>
          <w:bCs/>
          <w:color w:val="222222"/>
          <w:lang w:val="es-MX" w:eastAsia="es-MX"/>
        </w:rPr>
        <w:t>ofensivas u</w:t>
      </w:r>
      <w:r w:rsidRPr="00901E19">
        <w:rPr>
          <w:rFonts w:ascii="Palatino Linotype" w:eastAsia="Times New Roman" w:hAnsi="Palatino Linotype" w:cs="Times New Roman"/>
          <w:color w:val="222222"/>
          <w:lang w:val="es-MX" w:eastAsia="es-MX"/>
        </w:rPr>
        <w:t xml:space="preserve"> </w:t>
      </w:r>
      <w:r w:rsidRPr="00901E19">
        <w:rPr>
          <w:rFonts w:ascii="Palatino Linotype" w:eastAsia="Times New Roman" w:hAnsi="Palatino Linotype" w:cs="Times New Roman"/>
          <w:b/>
          <w:bCs/>
          <w:color w:val="222222"/>
          <w:lang w:val="es-MX" w:eastAsia="es-MX"/>
        </w:rPr>
        <w:t>oprobiosas</w:t>
      </w:r>
      <w:r w:rsidRPr="00901E19">
        <w:rPr>
          <w:rFonts w:ascii="Palatino Linotype" w:eastAsia="Times New Roman" w:hAnsi="Palatino Linotype" w:cs="Times New Roman"/>
          <w:color w:val="222222"/>
          <w:lang w:val="es-MX" w:eastAsia="es-MX"/>
        </w:rPr>
        <w:t xml:space="preserve">, según el contexto, o bien, </w:t>
      </w:r>
      <w:r w:rsidRPr="00901E19">
        <w:rPr>
          <w:rFonts w:ascii="Palatino Linotype" w:eastAsia="Times New Roman" w:hAnsi="Palatino Linotype" w:cs="Times New Roman"/>
          <w:b/>
          <w:bCs/>
          <w:color w:val="222222"/>
          <w:lang w:val="es-MX" w:eastAsia="es-MX"/>
        </w:rPr>
        <w:t>impertinentes para expresar opiniones</w:t>
      </w:r>
      <w:r w:rsidRPr="00901E19">
        <w:rPr>
          <w:rFonts w:ascii="Palatino Linotype" w:eastAsia="Times New Roman" w:hAnsi="Palatino Linotype" w:cs="Times New Roman"/>
          <w:color w:val="222222"/>
          <w:lang w:val="es-MX" w:eastAsia="es-MX"/>
        </w:rPr>
        <w:t xml:space="preserve"> o informaciones, </w:t>
      </w:r>
      <w:r w:rsidRPr="00901E19">
        <w:rPr>
          <w:rFonts w:ascii="Palatino Linotype" w:eastAsia="Times New Roman" w:hAnsi="Palatino Linotype" w:cs="Times New Roman"/>
          <w:b/>
          <w:bCs/>
          <w:color w:val="222222"/>
          <w:lang w:val="es-MX" w:eastAsia="es-MX"/>
        </w:rPr>
        <w:t>teniendo relación o no con lo manifestado</w:t>
      </w:r>
      <w:r w:rsidRPr="00901E19">
        <w:rPr>
          <w:rFonts w:ascii="Palatino Linotype" w:eastAsia="Times New Roman" w:hAnsi="Palatino Linotype" w:cs="Times New Roman"/>
          <w:color w:val="222222"/>
          <w:lang w:val="es-MX" w:eastAsia="es-MX"/>
        </w:rPr>
        <w:t xml:space="preserve">, por lo que, insta al </w:t>
      </w:r>
      <w:r w:rsidRPr="00901E19">
        <w:rPr>
          <w:rFonts w:ascii="Palatino Linotype" w:eastAsia="Times New Roman" w:hAnsi="Palatino Linotype" w:cs="Times New Roman"/>
          <w:b/>
          <w:color w:val="222222"/>
          <w:lang w:val="es-MX" w:eastAsia="es-MX"/>
        </w:rPr>
        <w:t>RECURRENTE</w:t>
      </w:r>
      <w:r w:rsidRPr="00901E19">
        <w:rPr>
          <w:rFonts w:ascii="Palatino Linotype" w:eastAsia="Times New Roman" w:hAnsi="Palatino Linotype" w:cs="Times New Roman"/>
          <w:color w:val="222222"/>
          <w:lang w:val="es-MX" w:eastAsia="es-MX"/>
        </w:rPr>
        <w:t xml:space="preserv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639A7B93"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0C94FFD" w14:textId="2B555FC8" w:rsidR="00C20578" w:rsidRDefault="006C010A" w:rsidP="00901E19">
      <w:pPr>
        <w:pStyle w:val="Sinespaciado"/>
        <w:tabs>
          <w:tab w:val="left" w:pos="426"/>
          <w:tab w:val="left" w:pos="8222"/>
        </w:tabs>
        <w:spacing w:line="360" w:lineRule="auto"/>
        <w:ind w:left="567" w:right="567"/>
        <w:jc w:val="both"/>
        <w:rPr>
          <w:rFonts w:ascii="Palatino Linotype" w:eastAsia="Times New Roman" w:hAnsi="Palatino Linotype" w:cs="Times New Roman"/>
          <w:i/>
          <w:iCs/>
          <w:color w:val="222222"/>
          <w:sz w:val="22"/>
          <w:szCs w:val="22"/>
          <w:lang w:val="es-MX" w:eastAsia="es-MX"/>
        </w:rPr>
      </w:pPr>
      <w:r w:rsidRPr="00901E19">
        <w:rPr>
          <w:rFonts w:ascii="Palatino Linotype" w:eastAsia="Times New Roman" w:hAnsi="Palatino Linotype" w:cs="Times New Roman"/>
          <w:i/>
          <w:iCs/>
          <w:color w:val="222222"/>
          <w:sz w:val="22"/>
          <w:szCs w:val="22"/>
          <w:lang w:val="es-MX" w:eastAsia="es-MX"/>
        </w:rPr>
        <w:lastRenderedPageBreak/>
        <w:t>“</w:t>
      </w:r>
      <w:r w:rsidRPr="00901E19">
        <w:rPr>
          <w:rFonts w:ascii="Palatino Linotype" w:eastAsia="Times New Roman" w:hAnsi="Palatino Linotype" w:cs="Times New Roman"/>
          <w:b/>
          <w:bCs/>
          <w:i/>
          <w:iCs/>
          <w:color w:val="222222"/>
          <w:sz w:val="22"/>
          <w:szCs w:val="22"/>
          <w:lang w:val="es-MX" w:eastAsia="es-MX"/>
        </w:rPr>
        <w:t>LIBERTAD DE EXPRESIÓN. </w:t>
      </w:r>
      <w:r w:rsidRPr="00901E19">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901E19">
        <w:rPr>
          <w:rFonts w:ascii="Palatino Linotype" w:eastAsia="Times New Roman" w:hAnsi="Palatino Linotype" w:cs="Times New Roman"/>
          <w:i/>
          <w:iCs/>
          <w:color w:val="222222"/>
          <w:sz w:val="22"/>
          <w:szCs w:val="22"/>
          <w:lang w:val="es-MX" w:eastAsia="es-MX"/>
        </w:rPr>
        <w:t>. </w:t>
      </w:r>
      <w:r w:rsidRPr="00901E19">
        <w:rPr>
          <w:rFonts w:ascii="Palatino Linotype" w:eastAsia="Times New Roman" w:hAnsi="Palatino Linotype" w:cs="Times New Roman"/>
          <w:b/>
          <w:bCs/>
          <w:i/>
          <w:iCs/>
          <w:color w:val="222222"/>
          <w:sz w:val="22"/>
          <w:szCs w:val="22"/>
          <w:u w:val="single"/>
          <w:lang w:val="es-MX" w:eastAsia="es-MX"/>
        </w:rPr>
        <w:t>Si bien es cierto que</w:t>
      </w:r>
      <w:r w:rsidRPr="00901E19">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901E19">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901E19">
        <w:rPr>
          <w:rFonts w:ascii="Palatino Linotype" w:eastAsia="Times New Roman" w:hAnsi="Palatino Linotype" w:cs="Times New Roman"/>
          <w:i/>
          <w:iCs/>
          <w:color w:val="222222"/>
          <w:sz w:val="22"/>
          <w:szCs w:val="22"/>
          <w:lang w:val="es-MX" w:eastAsia="es-MX"/>
        </w:rPr>
        <w:t>, es decir, puede ser un tanto desmedido en sus declaraciones, </w:t>
      </w:r>
      <w:r w:rsidRPr="00901E19">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901E19">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901E19">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901E19">
        <w:rPr>
          <w:rFonts w:ascii="Palatino Linotype" w:eastAsia="Times New Roman" w:hAnsi="Palatino Linotype" w:cs="Times New Roman"/>
          <w:i/>
          <w:iCs/>
          <w:color w:val="222222"/>
          <w:sz w:val="22"/>
          <w:szCs w:val="22"/>
          <w:lang w:val="es-MX" w:eastAsia="es-MX"/>
        </w:rPr>
        <w:t>Política de los Estados Unidos Mexicanos </w:t>
      </w:r>
      <w:r w:rsidRPr="00901E19">
        <w:rPr>
          <w:rFonts w:ascii="Palatino Linotype" w:eastAsia="Times New Roman" w:hAnsi="Palatino Linotype" w:cs="Times New Roman"/>
          <w:b/>
          <w:bCs/>
          <w:i/>
          <w:iCs/>
          <w:color w:val="222222"/>
          <w:sz w:val="22"/>
          <w:szCs w:val="22"/>
          <w:u w:val="single"/>
          <w:lang w:val="es-MX" w:eastAsia="es-MX"/>
        </w:rPr>
        <w:t>no reconoce un derecho al insulto</w:t>
      </w:r>
      <w:r w:rsidRPr="00901E19">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901E19">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901E19">
        <w:rPr>
          <w:rFonts w:ascii="Palatino Linotype" w:eastAsia="Times New Roman" w:hAnsi="Palatino Linotype" w:cs="Times New Roman"/>
          <w:i/>
          <w:iCs/>
          <w:color w:val="222222"/>
          <w:sz w:val="22"/>
          <w:szCs w:val="22"/>
          <w:lang w:val="es-MX" w:eastAsia="es-MX"/>
        </w:rPr>
        <w:t>, es decir, </w:t>
      </w:r>
      <w:r w:rsidRPr="00901E19">
        <w:rPr>
          <w:rFonts w:ascii="Palatino Linotype" w:eastAsia="Times New Roman" w:hAnsi="Palatino Linotype" w:cs="Times New Roman"/>
          <w:b/>
          <w:bCs/>
          <w:i/>
          <w:iCs/>
          <w:color w:val="222222"/>
          <w:sz w:val="22"/>
          <w:szCs w:val="22"/>
          <w:u w:val="single"/>
          <w:lang w:val="es-MX" w:eastAsia="es-MX"/>
        </w:rPr>
        <w:t>cuando sean absolutamente vejatorias</w:t>
      </w:r>
      <w:r w:rsidRPr="00901E19">
        <w:rPr>
          <w:rFonts w:ascii="Palatino Linotype" w:eastAsia="Times New Roman" w:hAnsi="Palatino Linotype" w:cs="Times New Roman"/>
          <w:i/>
          <w:iCs/>
          <w:color w:val="222222"/>
          <w:sz w:val="22"/>
          <w:szCs w:val="22"/>
          <w:lang w:val="es-MX" w:eastAsia="es-MX"/>
        </w:rPr>
        <w:t>, entendiendo como tales las que sean: </w:t>
      </w:r>
      <w:r w:rsidRPr="00901E19">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901E19">
        <w:rPr>
          <w:rFonts w:ascii="Palatino Linotype" w:eastAsia="Times New Roman" w:hAnsi="Palatino Linotype" w:cs="Times New Roman"/>
          <w:i/>
          <w:iCs/>
          <w:color w:val="222222"/>
          <w:sz w:val="22"/>
          <w:szCs w:val="22"/>
          <w:lang w:val="es-MX" w:eastAsia="es-MX"/>
        </w:rPr>
        <w:t xml:space="preserve">. Respecto del citado contexto, su importancia estriba en que la situación política o social de un Estado y las circunstancias concurrentes a la publicación de la nota pueden disminuir la significación ofensiva y aumentar el grado </w:t>
      </w:r>
      <w:r w:rsidR="00901E19">
        <w:rPr>
          <w:rFonts w:ascii="Palatino Linotype" w:eastAsia="Times New Roman" w:hAnsi="Palatino Linotype" w:cs="Times New Roman"/>
          <w:i/>
          <w:iCs/>
          <w:color w:val="222222"/>
          <w:sz w:val="22"/>
          <w:szCs w:val="22"/>
          <w:lang w:val="es-MX" w:eastAsia="es-MX"/>
        </w:rPr>
        <w:t>de tolerancia.</w:t>
      </w:r>
    </w:p>
    <w:p w14:paraId="05484910" w14:textId="77777777" w:rsidR="00901E19" w:rsidRPr="00901E19" w:rsidRDefault="00901E19" w:rsidP="00901E19">
      <w:pPr>
        <w:pStyle w:val="Sinespaciado"/>
        <w:tabs>
          <w:tab w:val="left" w:pos="426"/>
          <w:tab w:val="left" w:pos="8222"/>
        </w:tabs>
        <w:spacing w:line="360" w:lineRule="auto"/>
        <w:ind w:left="567" w:right="567"/>
        <w:jc w:val="both"/>
        <w:rPr>
          <w:rFonts w:ascii="Palatino Linotype" w:hAnsi="Palatino Linotype"/>
          <w:color w:val="000000" w:themeColor="text1"/>
        </w:rPr>
      </w:pPr>
    </w:p>
    <w:p w14:paraId="5B04DB9B" w14:textId="48C7F958" w:rsidR="00A469DE" w:rsidRDefault="00A469DE" w:rsidP="00901E19">
      <w:pPr>
        <w:pStyle w:val="Sinespaciado"/>
        <w:tabs>
          <w:tab w:val="left" w:pos="426"/>
          <w:tab w:val="left" w:pos="8222"/>
        </w:tabs>
        <w:spacing w:line="360" w:lineRule="auto"/>
        <w:ind w:right="51"/>
        <w:jc w:val="both"/>
        <w:outlineLvl w:val="1"/>
        <w:rPr>
          <w:rFonts w:ascii="Palatino Linotype" w:hAnsi="Palatino Linotype"/>
          <w:b/>
          <w:color w:val="000000" w:themeColor="text1"/>
        </w:rPr>
      </w:pPr>
      <w:bookmarkStart w:id="87" w:name="_Toc535524213"/>
      <w:r w:rsidRPr="00901E19">
        <w:rPr>
          <w:rFonts w:ascii="Palatino Linotype" w:hAnsi="Palatino Linotype"/>
          <w:b/>
          <w:color w:val="000000" w:themeColor="text1"/>
        </w:rPr>
        <w:lastRenderedPageBreak/>
        <w:t>QUINTO. De la versión pública.</w:t>
      </w:r>
      <w:bookmarkEnd w:id="87"/>
    </w:p>
    <w:p w14:paraId="3B931D6C" w14:textId="77777777" w:rsidR="00901E19" w:rsidRPr="00901E19" w:rsidRDefault="00901E19" w:rsidP="00901E19">
      <w:pPr>
        <w:pStyle w:val="Sinespaciado"/>
        <w:tabs>
          <w:tab w:val="left" w:pos="426"/>
          <w:tab w:val="left" w:pos="8222"/>
        </w:tabs>
        <w:spacing w:line="360" w:lineRule="auto"/>
        <w:ind w:right="51"/>
        <w:jc w:val="both"/>
        <w:outlineLvl w:val="1"/>
        <w:rPr>
          <w:rFonts w:ascii="Palatino Linotype" w:hAnsi="Palatino Linotype"/>
          <w:b/>
          <w:color w:val="000000" w:themeColor="text1"/>
        </w:rPr>
      </w:pPr>
    </w:p>
    <w:p w14:paraId="25137371" w14:textId="1E9B5318" w:rsidR="00A469DE" w:rsidRPr="00901E19" w:rsidRDefault="00A469DE"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Resulta </w:t>
      </w:r>
      <w:r w:rsidRPr="00901E19">
        <w:rPr>
          <w:rFonts w:ascii="Palatino Linotype" w:hAnsi="Palatino Linotype" w:cs="Arial"/>
          <w:color w:val="000000" w:themeColor="text1"/>
        </w:rPr>
        <w:t xml:space="preserve">necesario manifestar que debido a la naturaleza de </w:t>
      </w:r>
      <w:r w:rsidRPr="00901E19">
        <w:rPr>
          <w:rFonts w:ascii="Palatino Linotype" w:hAnsi="Palatino Linotype"/>
          <w:color w:val="000000" w:themeColor="text1"/>
        </w:rPr>
        <w:t>la información que se ordenará entregar</w:t>
      </w:r>
      <w:r w:rsidRPr="00901E19">
        <w:rPr>
          <w:rFonts w:ascii="Palatino Linotype" w:hAnsi="Palatino Linotype" w:cs="Arial"/>
        </w:rPr>
        <w:t xml:space="preserve">, como lo es el </w:t>
      </w:r>
      <w:r w:rsidRPr="00901E19">
        <w:rPr>
          <w:rFonts w:ascii="Palatino Linotype" w:hAnsi="Palatino Linotype" w:cs="Arial"/>
          <w:b/>
        </w:rPr>
        <w:t>certificado expedido por el Instituto Hacendario del Estado de México a favor del Secretario del Ayuntamiento</w:t>
      </w:r>
      <w:r w:rsidRPr="00901E19">
        <w:rPr>
          <w:rFonts w:ascii="Palatino Linotype" w:hAnsi="Palatino Linotype" w:cs="Arial"/>
          <w:color w:val="000000" w:themeColor="text1"/>
        </w:rPr>
        <w:t xml:space="preserve"> pudieran contener datos susceptibles de ser clasificados como confidenciales, por ello el Instituto de Acceso a la Información Pública y Protección de Datos Personales del Estado de México tiene el deber de velar por la protección de los datos personales, de tal modo que el </w:t>
      </w:r>
      <w:r w:rsidRPr="00901E19">
        <w:rPr>
          <w:rFonts w:ascii="Palatino Linotype" w:hAnsi="Palatino Linotype" w:cs="Arial"/>
          <w:b/>
          <w:color w:val="000000" w:themeColor="text1"/>
        </w:rPr>
        <w:t>SUJETO OBLIGADO</w:t>
      </w:r>
      <w:r w:rsidRPr="00901E19">
        <w:rPr>
          <w:rFonts w:ascii="Palatino Linotype" w:hAnsi="Palatino Linotype" w:cs="Arial"/>
          <w:color w:val="000000" w:themeColor="text1"/>
        </w:rPr>
        <w:t xml:space="preserve"> deberá en su caso generar la versión pública del documento, y acompañar a la misma del respectivo Acuerdo de Clasificación emitido por su Comité de Transparencia.</w:t>
      </w:r>
    </w:p>
    <w:p w14:paraId="44E0F802"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6407E5B" w14:textId="49BF0F27" w:rsidR="00A469DE" w:rsidRPr="00901E19" w:rsidRDefault="00A469DE"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La </w:t>
      </w:r>
      <w:r w:rsidRPr="00901E19">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01E19">
        <w:rPr>
          <w:vertAlign w:val="superscript"/>
        </w:rPr>
        <w:footnoteReference w:id="1"/>
      </w:r>
      <w:r w:rsidRPr="00901E19">
        <w:rPr>
          <w:rFonts w:ascii="Palatino Linotype" w:hAnsi="Palatino Linotype"/>
        </w:rPr>
        <w:t xml:space="preserve"> aunque cualquier límite o restricción, </w:t>
      </w:r>
      <w:r w:rsidRPr="00901E19">
        <w:rPr>
          <w:rFonts w:ascii="Palatino Linotype"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01E19">
        <w:rPr>
          <w:vertAlign w:val="superscript"/>
        </w:rPr>
        <w:footnoteReference w:id="2"/>
      </w:r>
      <w:r w:rsidRPr="00901E1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5974098"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A5D2CD5" w14:textId="41B53591" w:rsidR="00A469DE" w:rsidRPr="00901E19" w:rsidRDefault="00A469DE"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El </w:t>
      </w:r>
      <w:r w:rsidRPr="00901E19">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1353FE2"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2975F59A" w14:textId="3AA80968" w:rsidR="00A469DE" w:rsidRPr="00901E19" w:rsidRDefault="00A469DE" w:rsidP="00901E19">
      <w:pPr>
        <w:pStyle w:val="Sinespaciado"/>
        <w:tabs>
          <w:tab w:val="left" w:pos="426"/>
          <w:tab w:val="left" w:pos="8222"/>
        </w:tabs>
        <w:spacing w:line="360" w:lineRule="auto"/>
        <w:ind w:right="51"/>
        <w:jc w:val="both"/>
        <w:rPr>
          <w:rFonts w:ascii="Palatino Linotype" w:hAnsi="Palatino Linotype"/>
          <w:b/>
          <w:color w:val="000000" w:themeColor="text1"/>
        </w:rPr>
      </w:pPr>
      <w:r w:rsidRPr="00901E19">
        <w:rPr>
          <w:rFonts w:ascii="Palatino Linotype" w:hAnsi="Palatino Linotype"/>
          <w:b/>
          <w:color w:val="000000" w:themeColor="text1"/>
        </w:rPr>
        <w:t>I. Requisitos previos.</w:t>
      </w:r>
    </w:p>
    <w:p w14:paraId="2D5BED36" w14:textId="77777777" w:rsidR="00A469DE" w:rsidRPr="00901E19" w:rsidRDefault="00A469DE"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4C0F0C6" w14:textId="77777777" w:rsidR="00901E19" w:rsidRDefault="00A469DE" w:rsidP="00901E19">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901E19">
        <w:rPr>
          <w:rFonts w:ascii="Palatino Linotype" w:hAnsi="Palatino Linotype"/>
          <w:color w:val="000000" w:themeColor="text1"/>
          <w:lang w:val="es-ES"/>
        </w:rPr>
        <w:t xml:space="preserve">Los </w:t>
      </w:r>
      <w:r w:rsidRPr="00901E19">
        <w:rPr>
          <w:rFonts w:ascii="Palatino Linotype" w:hAnsi="Palatino Linotype"/>
        </w:rPr>
        <w:t>artículos</w:t>
      </w:r>
      <w:r w:rsidRPr="00901E1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901E19">
        <w:rPr>
          <w:rFonts w:ascii="Palatino Linotype" w:hAnsi="Palatino Linotype" w:cs="Arial"/>
          <w:b/>
          <w:color w:val="000000" w:themeColor="text1"/>
          <w:u w:val="single"/>
        </w:rPr>
        <w:t xml:space="preserve">son los titulares de las áreas que </w:t>
      </w:r>
      <w:r w:rsidRPr="00901E19">
        <w:rPr>
          <w:rFonts w:ascii="Palatino Linotype" w:hAnsi="Palatino Linotype" w:cs="Arial"/>
          <w:b/>
          <w:color w:val="000000" w:themeColor="text1"/>
          <w:u w:val="single"/>
        </w:rPr>
        <w:lastRenderedPageBreak/>
        <w:t>administran la información los que aprueban su clasificación y no el Comité de Transparencia</w:t>
      </w:r>
      <w:r w:rsidRPr="00901E19">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21065E5" w14:textId="77777777" w:rsidR="00901E19" w:rsidRDefault="00901E19" w:rsidP="00901E19">
      <w:pPr>
        <w:pStyle w:val="Prrafodelista"/>
        <w:tabs>
          <w:tab w:val="left" w:pos="284"/>
          <w:tab w:val="left" w:pos="426"/>
        </w:tabs>
        <w:spacing w:line="360" w:lineRule="auto"/>
        <w:ind w:left="0"/>
        <w:jc w:val="both"/>
        <w:rPr>
          <w:rFonts w:ascii="Palatino Linotype" w:hAnsi="Palatino Linotype" w:cs="Arial"/>
          <w:color w:val="000000" w:themeColor="text1"/>
        </w:rPr>
      </w:pPr>
    </w:p>
    <w:p w14:paraId="29C06EB0" w14:textId="77777777" w:rsidR="00901E19" w:rsidRDefault="00A469DE" w:rsidP="00901E19">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901E19">
        <w:rPr>
          <w:rFonts w:ascii="Palatino Linotype" w:eastAsia="Times New Roman" w:hAnsi="Palatino Linotype" w:cs="Arial"/>
          <w:color w:val="000000" w:themeColor="text1"/>
          <w:lang w:eastAsia="es-MX"/>
        </w:rPr>
        <w:t xml:space="preserve">Además, </w:t>
      </w:r>
      <w:r w:rsidRPr="00901E19">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2EB1C78" w14:textId="77777777" w:rsidR="00901E19" w:rsidRPr="00901E19" w:rsidRDefault="00901E19" w:rsidP="00901E19">
      <w:pPr>
        <w:pStyle w:val="Prrafodelista"/>
        <w:rPr>
          <w:rFonts w:ascii="Palatino Linotype" w:hAnsi="Palatino Linotype" w:cs="Arial"/>
          <w:color w:val="000000" w:themeColor="text1"/>
        </w:rPr>
      </w:pPr>
    </w:p>
    <w:p w14:paraId="16EB9AFC" w14:textId="56631A0C" w:rsidR="00945512" w:rsidRDefault="00A469DE" w:rsidP="00901E19">
      <w:pPr>
        <w:pStyle w:val="Prrafodelista"/>
        <w:numPr>
          <w:ilvl w:val="0"/>
          <w:numId w:val="4"/>
        </w:numPr>
        <w:tabs>
          <w:tab w:val="left" w:pos="284"/>
          <w:tab w:val="left" w:pos="426"/>
        </w:tabs>
        <w:spacing w:line="360" w:lineRule="auto"/>
        <w:ind w:left="0" w:firstLine="0"/>
        <w:jc w:val="both"/>
        <w:rPr>
          <w:rFonts w:ascii="Palatino Linotype" w:hAnsi="Palatino Linotype" w:cs="Arial"/>
          <w:color w:val="000000" w:themeColor="text1"/>
        </w:rPr>
      </w:pPr>
      <w:r w:rsidRPr="00901E1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01E19">
        <w:rPr>
          <w:rFonts w:ascii="Palatino Linotype" w:hAnsi="Palatino Linotype" w:cs="Arial"/>
          <w:b/>
          <w:color w:val="000000" w:themeColor="text1"/>
          <w:u w:val="single"/>
        </w:rPr>
        <w:t>no se puede hacer un acuerdo para clasificar de manera general todos los documentos de un expediente</w:t>
      </w:r>
      <w:r w:rsidRPr="00901E19">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0B31BB16" w14:textId="77777777" w:rsidR="00901E19" w:rsidRDefault="00901E19" w:rsidP="00901E19">
      <w:pPr>
        <w:pStyle w:val="Prrafodelista"/>
        <w:tabs>
          <w:tab w:val="left" w:pos="284"/>
          <w:tab w:val="left" w:pos="426"/>
        </w:tabs>
        <w:spacing w:line="360" w:lineRule="auto"/>
        <w:ind w:left="0"/>
        <w:jc w:val="both"/>
        <w:rPr>
          <w:rFonts w:ascii="Palatino Linotype" w:hAnsi="Palatino Linotype" w:cs="Arial"/>
          <w:color w:val="000000" w:themeColor="text1"/>
        </w:rPr>
      </w:pPr>
    </w:p>
    <w:p w14:paraId="435E4249" w14:textId="77777777" w:rsidR="00901E19" w:rsidRDefault="00901E19" w:rsidP="00901E19">
      <w:pPr>
        <w:pStyle w:val="Prrafodelista"/>
        <w:tabs>
          <w:tab w:val="left" w:pos="284"/>
          <w:tab w:val="left" w:pos="426"/>
        </w:tabs>
        <w:spacing w:line="360" w:lineRule="auto"/>
        <w:ind w:left="0"/>
        <w:jc w:val="both"/>
        <w:rPr>
          <w:rFonts w:ascii="Palatino Linotype" w:hAnsi="Palatino Linotype" w:cs="Arial"/>
          <w:color w:val="000000" w:themeColor="text1"/>
        </w:rPr>
      </w:pPr>
    </w:p>
    <w:p w14:paraId="3F26F43C" w14:textId="77777777" w:rsidR="00901E19" w:rsidRDefault="00901E19" w:rsidP="00901E19">
      <w:pPr>
        <w:pStyle w:val="Prrafodelista"/>
        <w:tabs>
          <w:tab w:val="left" w:pos="284"/>
          <w:tab w:val="left" w:pos="426"/>
        </w:tabs>
        <w:spacing w:line="360" w:lineRule="auto"/>
        <w:ind w:left="0"/>
        <w:jc w:val="both"/>
        <w:rPr>
          <w:rFonts w:ascii="Palatino Linotype" w:hAnsi="Palatino Linotype" w:cs="Arial"/>
          <w:color w:val="000000" w:themeColor="text1"/>
        </w:rPr>
      </w:pPr>
    </w:p>
    <w:p w14:paraId="54747305" w14:textId="77777777" w:rsidR="00901E19" w:rsidRPr="00901E19" w:rsidRDefault="00901E19" w:rsidP="00901E19">
      <w:pPr>
        <w:pStyle w:val="Prrafodelista"/>
        <w:tabs>
          <w:tab w:val="left" w:pos="284"/>
          <w:tab w:val="left" w:pos="426"/>
        </w:tabs>
        <w:spacing w:line="360" w:lineRule="auto"/>
        <w:ind w:left="0"/>
        <w:jc w:val="both"/>
        <w:rPr>
          <w:rFonts w:ascii="Palatino Linotype" w:hAnsi="Palatino Linotype" w:cs="Arial"/>
          <w:color w:val="000000" w:themeColor="text1"/>
        </w:rPr>
      </w:pPr>
    </w:p>
    <w:p w14:paraId="52D71907" w14:textId="6E178D78" w:rsidR="00945512" w:rsidRDefault="00945512" w:rsidP="00901E19">
      <w:pPr>
        <w:pStyle w:val="Sinespaciado"/>
        <w:tabs>
          <w:tab w:val="left" w:pos="426"/>
          <w:tab w:val="left" w:pos="8222"/>
        </w:tabs>
        <w:spacing w:line="360" w:lineRule="auto"/>
        <w:ind w:right="51"/>
        <w:jc w:val="both"/>
        <w:rPr>
          <w:rFonts w:ascii="Palatino Linotype" w:hAnsi="Palatino Linotype" w:cs="Arial"/>
          <w:b/>
          <w:color w:val="000000" w:themeColor="text1"/>
        </w:rPr>
      </w:pPr>
      <w:r w:rsidRPr="00901E19">
        <w:rPr>
          <w:rFonts w:ascii="Palatino Linotype" w:hAnsi="Palatino Linotype" w:cs="Arial"/>
          <w:b/>
          <w:color w:val="000000" w:themeColor="text1"/>
        </w:rPr>
        <w:lastRenderedPageBreak/>
        <w:t>II. Supuestos de clasificación.</w:t>
      </w:r>
    </w:p>
    <w:p w14:paraId="4334EC90"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s="Arial"/>
          <w:b/>
          <w:color w:val="000000" w:themeColor="text1"/>
        </w:rPr>
      </w:pPr>
    </w:p>
    <w:p w14:paraId="6AD46C4B" w14:textId="7C2AFD6D"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Las </w:t>
      </w:r>
      <w:r w:rsidRPr="00901E19">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34F51F97" w14:textId="4EC5CBA0"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Los </w:t>
      </w:r>
      <w:r w:rsidRPr="00901E19">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24E1C5B2"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6F81AF9" w14:textId="77777777" w:rsidR="00945512" w:rsidRPr="00901E19" w:rsidRDefault="00945512" w:rsidP="00901E19">
      <w:pPr>
        <w:pStyle w:val="Sinespaciado"/>
        <w:spacing w:line="360" w:lineRule="auto"/>
        <w:ind w:left="567" w:right="567"/>
        <w:jc w:val="both"/>
        <w:rPr>
          <w:rFonts w:ascii="Palatino Linotype" w:hAnsi="Palatino Linotype" w:cs="Times"/>
          <w:i/>
          <w:sz w:val="22"/>
        </w:rPr>
      </w:pPr>
      <w:r w:rsidRPr="00901E19">
        <w:rPr>
          <w:rFonts w:ascii="Palatino Linotype" w:hAnsi="Palatino Linotype"/>
          <w:b/>
          <w:bCs/>
          <w:i/>
          <w:sz w:val="22"/>
        </w:rPr>
        <w:t>“I.</w:t>
      </w:r>
      <w:r w:rsidRPr="00901E19">
        <w:rPr>
          <w:rFonts w:ascii="Palatino Linotype" w:hAnsi="Palatino Linotype"/>
          <w:bCs/>
          <w:i/>
          <w:sz w:val="22"/>
        </w:rPr>
        <w:t xml:space="preserve"> </w:t>
      </w:r>
      <w:r w:rsidRPr="00901E19">
        <w:rPr>
          <w:rFonts w:ascii="Palatino Linotype" w:hAnsi="Palatino Linotype"/>
          <w:i/>
          <w:sz w:val="22"/>
        </w:rPr>
        <w:t xml:space="preserve">Se refiera a la información privada y los datos personales concernientes a una persona física o jurídico colectiva identificada o identificable; </w:t>
      </w:r>
    </w:p>
    <w:p w14:paraId="472F8059" w14:textId="77777777" w:rsidR="00945512" w:rsidRPr="00901E19" w:rsidRDefault="00945512" w:rsidP="00901E19">
      <w:pPr>
        <w:pStyle w:val="Sinespaciado"/>
        <w:spacing w:line="360" w:lineRule="auto"/>
        <w:ind w:left="567" w:right="567"/>
        <w:jc w:val="both"/>
        <w:rPr>
          <w:rFonts w:ascii="Palatino Linotype" w:hAnsi="Palatino Linotype" w:cs="Times"/>
          <w:i/>
          <w:sz w:val="22"/>
        </w:rPr>
      </w:pPr>
      <w:r w:rsidRPr="00901E19">
        <w:rPr>
          <w:rFonts w:ascii="Palatino Linotype" w:hAnsi="Palatino Linotype"/>
          <w:b/>
          <w:bCs/>
          <w:i/>
          <w:sz w:val="22"/>
        </w:rPr>
        <w:t>II.</w:t>
      </w:r>
      <w:r w:rsidRPr="00901E19">
        <w:rPr>
          <w:rFonts w:ascii="Palatino Linotype" w:hAnsi="Palatino Linotype"/>
          <w:bCs/>
          <w:i/>
          <w:sz w:val="22"/>
        </w:rPr>
        <w:t xml:space="preserve"> </w:t>
      </w:r>
      <w:r w:rsidRPr="00901E19">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45BB186" w14:textId="77777777" w:rsidR="00945512" w:rsidRPr="00901E19" w:rsidRDefault="00945512" w:rsidP="00901E19">
      <w:pPr>
        <w:pStyle w:val="Sinespaciado"/>
        <w:spacing w:line="360" w:lineRule="auto"/>
        <w:ind w:left="567" w:right="567"/>
        <w:jc w:val="both"/>
        <w:rPr>
          <w:rFonts w:ascii="Palatino Linotype" w:hAnsi="Palatino Linotype" w:cs="Times"/>
          <w:i/>
          <w:sz w:val="22"/>
        </w:rPr>
      </w:pPr>
      <w:r w:rsidRPr="00901E19">
        <w:rPr>
          <w:rFonts w:ascii="Palatino Linotype" w:hAnsi="Palatino Linotype"/>
          <w:b/>
          <w:bCs/>
          <w:i/>
          <w:sz w:val="22"/>
        </w:rPr>
        <w:t>III.</w:t>
      </w:r>
      <w:r w:rsidRPr="00901E19">
        <w:rPr>
          <w:rFonts w:ascii="Palatino Linotype" w:hAnsi="Palatino Linotype"/>
          <w:bCs/>
          <w:i/>
          <w:sz w:val="22"/>
        </w:rPr>
        <w:t xml:space="preserve"> </w:t>
      </w:r>
      <w:r w:rsidRPr="00901E19">
        <w:rPr>
          <w:rFonts w:ascii="Palatino Linotype" w:hAnsi="Palatino Linotype"/>
          <w:i/>
          <w:sz w:val="22"/>
        </w:rPr>
        <w:t xml:space="preserve">La que presenten los particulares a los sujetos obligados, de conformidad con lo dispuesto por las leyes o los tratados internacionales. </w:t>
      </w:r>
    </w:p>
    <w:p w14:paraId="4CB61754" w14:textId="77777777" w:rsidR="00945512" w:rsidRPr="00901E19" w:rsidRDefault="00945512" w:rsidP="00901E19">
      <w:pPr>
        <w:pStyle w:val="Sinespaciado"/>
        <w:spacing w:line="360" w:lineRule="auto"/>
        <w:ind w:left="567" w:right="567"/>
        <w:jc w:val="both"/>
        <w:rPr>
          <w:rFonts w:ascii="Palatino Linotype" w:hAnsi="Palatino Linotype" w:cs="Times"/>
          <w:i/>
          <w:sz w:val="22"/>
        </w:rPr>
      </w:pPr>
      <w:r w:rsidRPr="00901E19">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00A9CD75" w14:textId="77777777" w:rsidR="00945512" w:rsidRPr="00901E19" w:rsidRDefault="00945512" w:rsidP="00901E19">
      <w:pPr>
        <w:pStyle w:val="Sinespaciado"/>
        <w:spacing w:line="360" w:lineRule="auto"/>
        <w:ind w:left="567" w:right="567"/>
        <w:jc w:val="both"/>
        <w:rPr>
          <w:rFonts w:ascii="Palatino Linotype" w:hAnsi="Palatino Linotype"/>
          <w:i/>
          <w:sz w:val="22"/>
        </w:rPr>
      </w:pPr>
      <w:r w:rsidRPr="00901E19">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670DF232"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9246BEB" w14:textId="774D05B2"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Mientras </w:t>
      </w:r>
      <w:r w:rsidRPr="00901E19">
        <w:rPr>
          <w:rFonts w:ascii="Palatino Linotype" w:hAnsi="Palatino Linotype" w:cs="Arial"/>
          <w:color w:val="000000" w:themeColor="text1"/>
        </w:rPr>
        <w:t xml:space="preserve">que los artículos 130 y 105 de la Ley Estatal y de la Ley General, respectivamente, señalan que la aplicación de estos supuestos debe de realizarse de manera restrictiva y limitada, por lo que debe acreditarse que se cumple con esta </w:t>
      </w:r>
      <w:r w:rsidRPr="00901E19">
        <w:rPr>
          <w:rFonts w:ascii="Palatino Linotype" w:hAnsi="Palatino Linotype" w:cs="Arial"/>
          <w:color w:val="000000" w:themeColor="text1"/>
        </w:rPr>
        <w:lastRenderedPageBreak/>
        <w:t>condición y no se pueden ampliar las excepciones o supuestos de clasificación aduciendo analogía o mayoría de razón.</w:t>
      </w:r>
    </w:p>
    <w:p w14:paraId="126D5CC3"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327BCF6A" w14:textId="3A634BB3"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Como </w:t>
      </w:r>
      <w:r w:rsidRPr="00901E19">
        <w:rPr>
          <w:rFonts w:ascii="Palatino Linotype" w:hAnsi="Palatino Linotype" w:cs="Arial"/>
          <w:color w:val="000000" w:themeColor="text1"/>
        </w:rPr>
        <w:t xml:space="preserve">consecuencia de lo anterior, el </w:t>
      </w:r>
      <w:r w:rsidRPr="00901E19">
        <w:rPr>
          <w:rFonts w:ascii="Palatino Linotype" w:hAnsi="Palatino Linotype" w:cs="Arial"/>
          <w:b/>
          <w:color w:val="000000" w:themeColor="text1"/>
        </w:rPr>
        <w:t>SUJETO OBLIGADO</w:t>
      </w:r>
      <w:r w:rsidRPr="00901E19">
        <w:rPr>
          <w:rFonts w:ascii="Palatino Linotype" w:hAnsi="Palatino Linotype" w:cs="Arial"/>
          <w:color w:val="000000" w:themeColor="text1"/>
        </w:rPr>
        <w:t xml:space="preserve"> debe identificar claramente el tipo de información y hacer un juicio de subsunción o encaje</w:t>
      </w:r>
      <w:r w:rsidRPr="00901E19">
        <w:rPr>
          <w:vertAlign w:val="superscript"/>
        </w:rPr>
        <w:footnoteReference w:id="3"/>
      </w:r>
      <w:r w:rsidRPr="00901E1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90B4F16"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842945A" w14:textId="74A9FB73" w:rsidR="00945512"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Una </w:t>
      </w:r>
      <w:r w:rsidRPr="00901E19">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14:paraId="7A1715EC"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88C656F"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D1BF678"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4CB1457"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2D424399" w14:textId="22B131F0" w:rsidR="00945512" w:rsidRPr="00901E19" w:rsidRDefault="00945512" w:rsidP="00901E19">
      <w:pPr>
        <w:pStyle w:val="Sinespaciado"/>
        <w:tabs>
          <w:tab w:val="left" w:pos="426"/>
          <w:tab w:val="left" w:pos="8222"/>
        </w:tabs>
        <w:spacing w:line="360" w:lineRule="auto"/>
        <w:ind w:right="51"/>
        <w:jc w:val="both"/>
        <w:rPr>
          <w:rFonts w:ascii="Palatino Linotype" w:hAnsi="Palatino Linotype" w:cs="Arial"/>
          <w:b/>
          <w:color w:val="000000" w:themeColor="text1"/>
        </w:rPr>
      </w:pPr>
      <w:r w:rsidRPr="00901E19">
        <w:rPr>
          <w:rFonts w:ascii="Palatino Linotype" w:hAnsi="Palatino Linotype" w:cs="Arial"/>
          <w:b/>
          <w:color w:val="000000" w:themeColor="text1"/>
        </w:rPr>
        <w:lastRenderedPageBreak/>
        <w:t>III. La intervención del Comité de Transparencia.</w:t>
      </w:r>
    </w:p>
    <w:p w14:paraId="6123A0F7" w14:textId="2EE304FD" w:rsidR="00945512" w:rsidRPr="00901E19" w:rsidRDefault="00945512" w:rsidP="00901E19">
      <w:pPr>
        <w:pStyle w:val="Sinespaciado"/>
        <w:tabs>
          <w:tab w:val="left" w:pos="426"/>
          <w:tab w:val="left" w:pos="8222"/>
        </w:tabs>
        <w:spacing w:line="360" w:lineRule="auto"/>
        <w:ind w:right="51"/>
        <w:jc w:val="both"/>
        <w:rPr>
          <w:rFonts w:ascii="Palatino Linotype" w:hAnsi="Palatino Linotype" w:cs="Arial"/>
          <w:b/>
          <w:color w:val="000000" w:themeColor="text1"/>
        </w:rPr>
      </w:pPr>
      <w:r w:rsidRPr="00901E19">
        <w:rPr>
          <w:rFonts w:ascii="Palatino Linotype" w:hAnsi="Palatino Linotype" w:cs="Arial"/>
          <w:b/>
          <w:color w:val="000000" w:themeColor="text1"/>
        </w:rPr>
        <w:t>A. Formalidades para emitir el acuerdo de clasificación.</w:t>
      </w:r>
    </w:p>
    <w:p w14:paraId="6A548D76" w14:textId="56432EE8" w:rsidR="00A469DE" w:rsidRPr="00901E19" w:rsidRDefault="00A469DE"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1ACCB00" w14:textId="2C4375AD" w:rsidR="00901E19"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El </w:t>
      </w:r>
      <w:r w:rsidRPr="00901E19">
        <w:rPr>
          <w:rFonts w:ascii="Palatino Linotype" w:hAnsi="Palatino Linotype" w:cs="Arial"/>
          <w:color w:val="000000" w:themeColor="text1"/>
        </w:rPr>
        <w:t xml:space="preserve">Comité de Transparencia, según lo dispuesto en los artículos 128 y 103 de la Ley Estatal y de la Ley General, respectivamente, y </w:t>
      </w:r>
      <w:r w:rsidRPr="00901E19">
        <w:rPr>
          <w:rFonts w:ascii="Palatino Linotype" w:hAnsi="Palatino Linotype"/>
        </w:rPr>
        <w:t xml:space="preserve">la fracción III del numeral Segundo de los </w:t>
      </w:r>
      <w:r w:rsidRPr="00901E19">
        <w:rPr>
          <w:rFonts w:ascii="Palatino Linotype" w:hAnsi="Palatino Linotype" w:cs="Arial"/>
          <w:i/>
          <w:color w:val="000000" w:themeColor="text1"/>
        </w:rPr>
        <w:t>Lineamientos Generales en Materia de Clasificación y Desclasificación de la Información, así como para la Elaboración de Versiones Públicas</w:t>
      </w:r>
      <w:r w:rsidRPr="00901E19">
        <w:rPr>
          <w:rFonts w:ascii="Palatino Linotype" w:hAnsi="Palatino Linotype" w:cs="Arial"/>
          <w:color w:val="000000" w:themeColor="text1"/>
        </w:rPr>
        <w:t>, en adelante los Lineamientos Generales,</w:t>
      </w:r>
      <w:r w:rsidRPr="00901E19">
        <w:rPr>
          <w:rFonts w:ascii="Palatino Linotype" w:hAnsi="Palatino Linotype"/>
        </w:rPr>
        <w:t xml:space="preserve"> </w:t>
      </w:r>
      <w:r w:rsidRPr="00901E19">
        <w:rPr>
          <w:rFonts w:ascii="Palatino Linotype" w:hAnsi="Palatino Linotype" w:cs="Arial"/>
          <w:color w:val="000000" w:themeColor="text1"/>
        </w:rPr>
        <w:t xml:space="preserve">cuenta con las facultades para </w:t>
      </w:r>
      <w:r w:rsidRPr="00901E19">
        <w:rPr>
          <w:rFonts w:ascii="Palatino Linotype" w:hAnsi="Palatino Linotype" w:cs="Arial"/>
          <w:b/>
          <w:color w:val="000000" w:themeColor="text1"/>
          <w:u w:val="single"/>
        </w:rPr>
        <w:t>confirmar, modificar o revocar</w:t>
      </w:r>
      <w:r w:rsidRPr="00901E19">
        <w:rPr>
          <w:rFonts w:ascii="Palatino Linotype" w:hAnsi="Palatino Linotype" w:cs="Arial"/>
          <w:color w:val="000000" w:themeColor="text1"/>
        </w:rPr>
        <w:t xml:space="preserve"> la clasificación de la información que ha hecho el titular del área que administra la información. Por lo tanto, el Comité </w:t>
      </w:r>
      <w:r w:rsidRPr="00901E19">
        <w:rPr>
          <w:rFonts w:ascii="Palatino Linotype" w:hAnsi="Palatino Linotype" w:cs="Arial"/>
          <w:b/>
          <w:color w:val="000000" w:themeColor="text1"/>
          <w:u w:val="single"/>
        </w:rPr>
        <w:t>no aprueba</w:t>
      </w:r>
      <w:r w:rsidRPr="00901E1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0469F0EB"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348F4387" w14:textId="54EF67C1"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Evidentemente, </w:t>
      </w:r>
      <w:r w:rsidRPr="00901E19">
        <w:rPr>
          <w:rFonts w:ascii="Palatino Linotype" w:hAnsi="Palatino Linotype" w:cs="Arial"/>
          <w:color w:val="000000" w:themeColor="text1"/>
        </w:rPr>
        <w:t xml:space="preserve">esta decisión implica una restricción a un derecho humano, por lo tanto, puede generar un agravio a la particular y, en consecuencia, es necesario que </w:t>
      </w:r>
      <w:r w:rsidRPr="00901E19">
        <w:rPr>
          <w:rFonts w:ascii="Palatino Linotype" w:hAnsi="Palatino Linotype" w:cs="Arial"/>
          <w:b/>
          <w:color w:val="000000" w:themeColor="text1"/>
          <w:u w:val="single"/>
        </w:rPr>
        <w:t>el acto reúna con los requisitos elementales</w:t>
      </w:r>
      <w:r w:rsidRPr="00901E19">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901E19">
        <w:rPr>
          <w:rFonts w:ascii="Palatino Linotype" w:hAnsi="Palatino Linotype" w:cs="Arial"/>
          <w:color w:val="000000" w:themeColor="text1"/>
        </w:rPr>
        <w:lastRenderedPageBreak/>
        <w:t>composición del Comité puede generar vicios de legalidad de origen en el acto que restringe un derecho humano.</w:t>
      </w:r>
    </w:p>
    <w:p w14:paraId="6F4C2423"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3125A95D" w14:textId="07E63B9B"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La </w:t>
      </w:r>
      <w:r w:rsidRPr="00901E19">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76A20D9"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4E58AE65" w14:textId="3B2734B4" w:rsidR="00901E19" w:rsidRDefault="00945512" w:rsidP="00901E19">
      <w:pPr>
        <w:pStyle w:val="Sinespaciado"/>
        <w:tabs>
          <w:tab w:val="left" w:pos="426"/>
          <w:tab w:val="left" w:pos="8222"/>
        </w:tabs>
        <w:spacing w:line="360" w:lineRule="auto"/>
        <w:ind w:right="51"/>
        <w:jc w:val="both"/>
        <w:rPr>
          <w:rFonts w:ascii="Palatino Linotype" w:hAnsi="Palatino Linotype"/>
          <w:b/>
          <w:color w:val="000000" w:themeColor="text1"/>
        </w:rPr>
      </w:pPr>
      <w:r w:rsidRPr="00901E19">
        <w:rPr>
          <w:rFonts w:ascii="Palatino Linotype" w:hAnsi="Palatino Linotype"/>
          <w:b/>
          <w:color w:val="000000" w:themeColor="text1"/>
        </w:rPr>
        <w:t>B. Requisitos de fondo del Acuerdo de Clasificación.</w:t>
      </w:r>
    </w:p>
    <w:p w14:paraId="6A1DB953"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b/>
          <w:color w:val="000000" w:themeColor="text1"/>
        </w:rPr>
      </w:pPr>
    </w:p>
    <w:p w14:paraId="67859362" w14:textId="5DD3E17E"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Como </w:t>
      </w:r>
      <w:r w:rsidRPr="00901E19">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901E19">
        <w:rPr>
          <w:rFonts w:ascii="Palatino Linotype" w:hAnsi="Palatino Linotype" w:cs="Arial"/>
          <w:b/>
          <w:color w:val="000000" w:themeColor="text1"/>
        </w:rPr>
        <w:t>fundar y motivar debidamente la clasificación.</w:t>
      </w:r>
    </w:p>
    <w:p w14:paraId="627FCCE8"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BE4BADE" w14:textId="0DEAEB23"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lastRenderedPageBreak/>
        <w:t xml:space="preserve">De </w:t>
      </w:r>
      <w:r w:rsidRPr="00901E19">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5BA07D"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8A413DB" w14:textId="57553E72"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Han </w:t>
      </w:r>
      <w:r w:rsidRPr="00901E19">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901E19">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901E19">
        <w:rPr>
          <w:rFonts w:eastAsia="Times New Roman"/>
          <w:i/>
          <w:vertAlign w:val="superscript"/>
        </w:rPr>
        <w:footnoteReference w:id="4"/>
      </w:r>
    </w:p>
    <w:p w14:paraId="70E1C7A3"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74E82FD" w14:textId="4774E95B"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Por </w:t>
      </w:r>
      <w:r w:rsidRPr="00901E19">
        <w:rPr>
          <w:rFonts w:ascii="Palatino Linotype" w:hAnsi="Palatino Linotype" w:cs="Arial"/>
          <w:color w:val="000000" w:themeColor="text1"/>
        </w:rPr>
        <w:t xml:space="preserve">su </w:t>
      </w:r>
      <w:r w:rsidRPr="00901E19">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5DB75302"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8E1E199"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b/>
          <w:i/>
          <w:sz w:val="22"/>
        </w:rPr>
        <w:t>FUNDAMENTACIÓN Y MOTIVACIÓN.</w:t>
      </w:r>
      <w:r w:rsidRPr="00901E19">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223E27"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p>
    <w:p w14:paraId="6C98A251" w14:textId="77777777" w:rsidR="00945512" w:rsidRPr="00901E19" w:rsidRDefault="00945512" w:rsidP="00901E19">
      <w:pPr>
        <w:pStyle w:val="Sinespaciado"/>
        <w:spacing w:line="360" w:lineRule="auto"/>
        <w:ind w:leftChars="236" w:left="566" w:rightChars="256" w:right="614"/>
        <w:jc w:val="both"/>
        <w:rPr>
          <w:rFonts w:ascii="Palatino Linotype" w:hAnsi="Palatino Linotype"/>
          <w:b/>
          <w:i/>
          <w:sz w:val="22"/>
        </w:rPr>
      </w:pPr>
      <w:r w:rsidRPr="00901E19">
        <w:rPr>
          <w:rFonts w:ascii="Palatino Linotype" w:hAnsi="Palatino Linotype"/>
          <w:b/>
          <w:i/>
          <w:sz w:val="22"/>
        </w:rPr>
        <w:t>SEGUNDO TRIBUNAL COLEGIADO DEL SEXTO CIRCUITO.</w:t>
      </w:r>
    </w:p>
    <w:p w14:paraId="3697E14E"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7BAB4C1E"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901E19">
        <w:rPr>
          <w:rFonts w:ascii="Palatino Linotype" w:hAnsi="Palatino Linotype"/>
          <w:i/>
          <w:sz w:val="22"/>
        </w:rPr>
        <w:t>Esponda</w:t>
      </w:r>
      <w:proofErr w:type="spellEnd"/>
      <w:r w:rsidRPr="00901E19">
        <w:rPr>
          <w:rFonts w:ascii="Palatino Linotype" w:hAnsi="Palatino Linotype"/>
          <w:i/>
          <w:sz w:val="22"/>
        </w:rPr>
        <w:t xml:space="preserve"> Rincón.</w:t>
      </w:r>
    </w:p>
    <w:p w14:paraId="7594127B"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 xml:space="preserve">Amparo en revisión 333/88. </w:t>
      </w:r>
      <w:proofErr w:type="spellStart"/>
      <w:r w:rsidRPr="00901E19">
        <w:rPr>
          <w:rFonts w:ascii="Palatino Linotype" w:hAnsi="Palatino Linotype"/>
          <w:i/>
          <w:sz w:val="22"/>
        </w:rPr>
        <w:t>Adilia</w:t>
      </w:r>
      <w:proofErr w:type="spellEnd"/>
      <w:r w:rsidRPr="00901E19">
        <w:rPr>
          <w:rFonts w:ascii="Palatino Linotype" w:hAnsi="Palatino Linotype"/>
          <w:i/>
          <w:sz w:val="22"/>
        </w:rPr>
        <w:t xml:space="preserve"> Romero. 26 de octubre de 1988. Unanimidad de votos. Ponente: Arnoldo Nájera Virgen. Secretario: Enrique Crispín Campos Ramírez.</w:t>
      </w:r>
    </w:p>
    <w:p w14:paraId="4C95F4FD" w14:textId="77777777" w:rsidR="00945512" w:rsidRPr="00901E19" w:rsidRDefault="00945512" w:rsidP="00901E19">
      <w:pPr>
        <w:pStyle w:val="Sinespaciado"/>
        <w:spacing w:line="360" w:lineRule="auto"/>
        <w:ind w:leftChars="236" w:left="566" w:rightChars="256" w:right="614"/>
        <w:jc w:val="both"/>
        <w:rPr>
          <w:rFonts w:ascii="Palatino Linotype" w:hAnsi="Palatino Linotype"/>
          <w:i/>
          <w:sz w:val="22"/>
        </w:rPr>
      </w:pPr>
      <w:r w:rsidRPr="00901E19">
        <w:rPr>
          <w:rFonts w:ascii="Palatino Linotype" w:hAnsi="Palatino Linotype"/>
          <w:i/>
          <w:sz w:val="22"/>
        </w:rPr>
        <w:t xml:space="preserve">Amparo en revisión 597/95. Emilio Maurer Bretón. 15 de noviembre de 1995. Unanimidad de votos. Ponente: Clementina Ramírez Moguel </w:t>
      </w:r>
      <w:proofErr w:type="spellStart"/>
      <w:r w:rsidRPr="00901E19">
        <w:rPr>
          <w:rFonts w:ascii="Palatino Linotype" w:hAnsi="Palatino Linotype"/>
          <w:i/>
          <w:sz w:val="22"/>
        </w:rPr>
        <w:t>Goyzueta</w:t>
      </w:r>
      <w:proofErr w:type="spellEnd"/>
      <w:r w:rsidRPr="00901E19">
        <w:rPr>
          <w:rFonts w:ascii="Palatino Linotype" w:hAnsi="Palatino Linotype"/>
          <w:i/>
          <w:sz w:val="22"/>
        </w:rPr>
        <w:t>. Secretario: Gonzalo Carrera Molina.</w:t>
      </w:r>
    </w:p>
    <w:p w14:paraId="6B291130" w14:textId="2FE474F0" w:rsidR="00945512" w:rsidRPr="00901E19" w:rsidRDefault="00945512" w:rsidP="00901E19">
      <w:pPr>
        <w:pStyle w:val="Sinespaciado"/>
        <w:tabs>
          <w:tab w:val="left" w:pos="426"/>
          <w:tab w:val="left" w:pos="8222"/>
        </w:tabs>
        <w:spacing w:line="360" w:lineRule="auto"/>
        <w:ind w:leftChars="236" w:left="566" w:rightChars="256" w:right="614"/>
        <w:jc w:val="both"/>
        <w:rPr>
          <w:rFonts w:ascii="Palatino Linotype" w:hAnsi="Palatino Linotype"/>
          <w:color w:val="000000" w:themeColor="text1"/>
        </w:rPr>
      </w:pPr>
      <w:r w:rsidRPr="00901E19">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901E19">
        <w:rPr>
          <w:rFonts w:ascii="Palatino Linotype" w:hAnsi="Palatino Linotype"/>
          <w:i/>
          <w:sz w:val="22"/>
        </w:rPr>
        <w:t>Baigts</w:t>
      </w:r>
      <w:proofErr w:type="spellEnd"/>
      <w:r w:rsidRPr="00901E19">
        <w:rPr>
          <w:rFonts w:ascii="Palatino Linotype" w:hAnsi="Palatino Linotype"/>
          <w:i/>
          <w:sz w:val="22"/>
        </w:rPr>
        <w:t xml:space="preserve"> Muñoz.</w:t>
      </w:r>
    </w:p>
    <w:p w14:paraId="21854312"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6E27826" w14:textId="027C78DA" w:rsidR="00A469DE"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Así, </w:t>
      </w:r>
      <w:r w:rsidRPr="00901E19">
        <w:rPr>
          <w:rFonts w:ascii="Palatino Linotype" w:eastAsia="Times New Roman" w:hAnsi="Palatino Linotype" w:cs="Arial"/>
          <w:color w:val="222222"/>
          <w:lang w:eastAsia="es-MX"/>
        </w:rPr>
        <w:t xml:space="preserve">en un acto de autoridad se cumple con la debida fundamentación cuando se cita el precepto legal aplicable al caso concreto y la debida motivación cuando se </w:t>
      </w:r>
      <w:r w:rsidRPr="00901E19">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14:paraId="4F95384F"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2A9E0492" w14:textId="455643C8"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En </w:t>
      </w:r>
      <w:r w:rsidRPr="00901E19">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0CF27C" w14:textId="11149447"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En </w:t>
      </w:r>
      <w:r w:rsidRPr="00901E19">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5CF859B4"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EF78209" w14:textId="18FE5420"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Asimismo, </w:t>
      </w:r>
      <w:r w:rsidRPr="00901E19">
        <w:rPr>
          <w:rFonts w:ascii="Palatino Linotype" w:eastAsia="Times New Roman" w:hAnsi="Palatino Linotype" w:cs="Arial"/>
          <w:b/>
          <w:color w:val="222222"/>
          <w:u w:val="single"/>
          <w:lang w:eastAsia="es-MX"/>
        </w:rPr>
        <w:t>para cada caso además de fundar y motivar</w:t>
      </w:r>
      <w:r w:rsidRPr="00901E1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01E19">
        <w:rPr>
          <w:rFonts w:ascii="Palatino Linotype" w:hAnsi="Palatino Linotype"/>
        </w:rPr>
        <w:t xml:space="preserve"> </w:t>
      </w:r>
      <w:r w:rsidRPr="00901E19">
        <w:rPr>
          <w:rFonts w:ascii="Palatino Linotype" w:eastAsia="Times New Roman" w:hAnsi="Palatino Linotype" w:cs="Arial"/>
          <w:color w:val="222222"/>
          <w:lang w:eastAsia="es-MX"/>
        </w:rPr>
        <w:t>datos personales</w:t>
      </w:r>
      <w:r w:rsidRPr="00901E19">
        <w:rPr>
          <w:rFonts w:eastAsia="Times New Roman"/>
          <w:vertAlign w:val="superscript"/>
        </w:rPr>
        <w:footnoteReference w:id="5"/>
      </w:r>
      <w:r w:rsidRPr="00901E1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901E1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w:t>
      </w:r>
      <w:r w:rsidRPr="00901E19">
        <w:rPr>
          <w:rFonts w:ascii="Palatino Linotype" w:eastAsia="Calibri" w:hAnsi="Palatino Linotype" w:cs="Arial"/>
          <w:lang w:val="es-ES" w:eastAsia="es-MX"/>
        </w:rPr>
        <w:lastRenderedPageBreak/>
        <w:t>QR, son datos susceptibles de clasificarse como confidenciales mediante una versión pública que deje a la vista los datos que ofrezcan la información requerida.</w:t>
      </w:r>
    </w:p>
    <w:p w14:paraId="75BF652C" w14:textId="77777777" w:rsidR="00945512" w:rsidRPr="00901E19" w:rsidRDefault="00945512"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4A994763" w14:textId="5B571C6C"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Otro </w:t>
      </w:r>
      <w:r w:rsidRPr="00901E19">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548B49" w14:textId="6D85F67D"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De </w:t>
      </w:r>
      <w:r w:rsidR="00901E19">
        <w:rPr>
          <w:rFonts w:ascii="Palatino Linotype" w:eastAsia="Times New Roman" w:hAnsi="Palatino Linotype" w:cs="Arial"/>
          <w:color w:val="222222"/>
          <w:lang w:eastAsia="es-MX"/>
        </w:rPr>
        <w:t xml:space="preserve">las </w:t>
      </w:r>
      <w:r w:rsidRPr="00901E19">
        <w:rPr>
          <w:rFonts w:ascii="Palatino Linotype" w:eastAsia="Calibri" w:hAnsi="Palatino Linotype" w:cs="Arial"/>
          <w:lang w:val="es-ES" w:eastAsia="es-MX"/>
        </w:rPr>
        <w:t>consideraciones señaladas, los Sujetos Obligados deberán de elaborar las</w:t>
      </w:r>
      <w:r w:rsidRPr="00901E19">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E963066"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4770660E" w14:textId="01A32EB2" w:rsidR="00945512" w:rsidRPr="00901E19" w:rsidRDefault="00945512"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 xml:space="preserve">Consecuentemente, </w:t>
      </w:r>
      <w:r w:rsidRPr="00901E19">
        <w:rPr>
          <w:rFonts w:ascii="Palatino Linotype" w:hAnsi="Palatino Linotype" w:cs="Arial"/>
        </w:rPr>
        <w:t xml:space="preserve">en términos del artículo 179 fracciones VII y XI </w:t>
      </w:r>
      <w:r w:rsidRPr="00901E19">
        <w:rPr>
          <w:rFonts w:ascii="Palatino Linotype" w:eastAsia="MS Mincho" w:hAnsi="Palatino Linotype" w:cstheme="majorBidi"/>
        </w:rPr>
        <w:t xml:space="preserve">resultan parcialmente </w:t>
      </w:r>
      <w:r w:rsidRPr="00901E19">
        <w:rPr>
          <w:rFonts w:ascii="Palatino Linotype" w:eastAsia="Times New Roman" w:hAnsi="Palatino Linotype" w:cs="Arial"/>
        </w:rPr>
        <w:t>fundadas las</w:t>
      </w:r>
      <w:r w:rsidRPr="00901E19">
        <w:rPr>
          <w:rFonts w:ascii="Palatino Linotype" w:eastAsia="Times New Roman" w:hAnsi="Palatino Linotype" w:cs="Arial"/>
          <w:b/>
        </w:rPr>
        <w:t xml:space="preserve"> </w:t>
      </w:r>
      <w:r w:rsidRPr="00901E19">
        <w:rPr>
          <w:rFonts w:ascii="Palatino Linotype" w:eastAsia="Times New Roman" w:hAnsi="Palatino Linotype" w:cs="Arial"/>
          <w:lang w:val="es-ES"/>
        </w:rPr>
        <w:t xml:space="preserve">razones o motivos de inconformidad hechos valer por el </w:t>
      </w:r>
      <w:r w:rsidRPr="00901E19">
        <w:rPr>
          <w:rFonts w:ascii="Palatino Linotype" w:eastAsia="Times New Roman" w:hAnsi="Palatino Linotype" w:cs="Arial"/>
          <w:b/>
          <w:lang w:val="es-ES"/>
        </w:rPr>
        <w:t>RECURRENTE</w:t>
      </w:r>
      <w:r w:rsidRPr="00901E19">
        <w:rPr>
          <w:rFonts w:ascii="Palatino Linotype" w:eastAsia="Times New Roman" w:hAnsi="Palatino Linotype" w:cs="Arial"/>
          <w:lang w:val="es-ES"/>
        </w:rPr>
        <w:t xml:space="preserve"> </w:t>
      </w:r>
      <w:r w:rsidRPr="00901E19">
        <w:rPr>
          <w:rFonts w:ascii="Palatino Linotype" w:eastAsia="Calibri" w:hAnsi="Palatino Linotype" w:cs="Arial"/>
          <w:lang w:val="es-ES"/>
        </w:rPr>
        <w:t>en el recurso de revisión en mérito</w:t>
      </w:r>
      <w:r w:rsidRPr="00901E19">
        <w:rPr>
          <w:rFonts w:ascii="Palatino Linotype" w:eastAsia="Calibri" w:hAnsi="Palatino Linotype" w:cs="Arial"/>
          <w:b/>
          <w:lang w:val="es-ES"/>
        </w:rPr>
        <w:t>.</w:t>
      </w:r>
    </w:p>
    <w:p w14:paraId="22CB8303"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52F42E8" w14:textId="542F22E2" w:rsidR="008765E3" w:rsidRPr="00901E19" w:rsidRDefault="00A469DE"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lang w:val="es-ES"/>
        </w:rPr>
        <w:t>P</w:t>
      </w:r>
      <w:r w:rsidR="00B41516" w:rsidRPr="00901E19">
        <w:rPr>
          <w:rFonts w:ascii="Palatino Linotype" w:hAnsi="Palatino Linotype"/>
          <w:color w:val="000000" w:themeColor="text1"/>
          <w:lang w:val="es-ES"/>
        </w:rPr>
        <w:t xml:space="preserve">or lo tanto, en consecuencia y en mérito de lo expuesto en líneas anteriores, resultan </w:t>
      </w:r>
      <w:r w:rsidR="00945512" w:rsidRPr="00901E19">
        <w:rPr>
          <w:rFonts w:ascii="Palatino Linotype" w:hAnsi="Palatino Linotype"/>
          <w:color w:val="000000" w:themeColor="text1"/>
          <w:lang w:val="es-ES"/>
        </w:rPr>
        <w:t>parcialmente fundadas</w:t>
      </w:r>
      <w:r w:rsidR="00B41516" w:rsidRPr="00901E19">
        <w:rPr>
          <w:rFonts w:ascii="Palatino Linotype" w:hAnsi="Palatino Linotype"/>
          <w:color w:val="000000" w:themeColor="text1"/>
          <w:lang w:val="es-ES"/>
        </w:rPr>
        <w:t xml:space="preserve"> las razones o motivos de inconformidad hechos valer por el </w:t>
      </w:r>
      <w:r w:rsidR="00B41516" w:rsidRPr="00901E19">
        <w:rPr>
          <w:rFonts w:ascii="Palatino Linotype" w:hAnsi="Palatino Linotype"/>
          <w:b/>
          <w:color w:val="000000" w:themeColor="text1"/>
          <w:lang w:val="es-ES"/>
        </w:rPr>
        <w:t>RECURRENTE</w:t>
      </w:r>
      <w:r w:rsidR="00B41516" w:rsidRPr="00901E19">
        <w:rPr>
          <w:rFonts w:ascii="Palatino Linotype" w:hAnsi="Palatino Linotype"/>
          <w:color w:val="000000" w:themeColor="text1"/>
          <w:lang w:val="es-ES"/>
        </w:rPr>
        <w:t xml:space="preserve"> dentro del recurso de revisión </w:t>
      </w:r>
      <w:r w:rsidR="006C010A" w:rsidRPr="00901E19">
        <w:rPr>
          <w:rFonts w:ascii="Palatino Linotype" w:hAnsi="Palatino Linotype"/>
          <w:b/>
          <w:color w:val="000000" w:themeColor="text1"/>
          <w:lang w:val="es-ES"/>
        </w:rPr>
        <w:t>04278</w:t>
      </w:r>
      <w:r w:rsidR="00B41516" w:rsidRPr="00901E19">
        <w:rPr>
          <w:rFonts w:ascii="Palatino Linotype" w:hAnsi="Palatino Linotype"/>
          <w:b/>
          <w:color w:val="000000" w:themeColor="text1"/>
          <w:lang w:val="es-ES"/>
        </w:rPr>
        <w:t>/INFOEM/IP/RR/2018</w:t>
      </w:r>
      <w:r w:rsidR="00B41516" w:rsidRPr="00901E19">
        <w:rPr>
          <w:rFonts w:ascii="Palatino Linotype" w:hAnsi="Palatino Linotype"/>
          <w:color w:val="000000" w:themeColor="text1"/>
          <w:lang w:val="es-ES"/>
        </w:rPr>
        <w:t xml:space="preserve">, por ello, y con fundamento en la fracción II del numeral 186 de la Ley de Transparencia y Acceso a la Información Pública del </w:t>
      </w:r>
      <w:r w:rsidR="00B41516" w:rsidRPr="00901E19">
        <w:rPr>
          <w:rFonts w:ascii="Palatino Linotype" w:hAnsi="Palatino Linotype"/>
          <w:color w:val="000000" w:themeColor="text1"/>
          <w:lang w:val="es-ES"/>
        </w:rPr>
        <w:lastRenderedPageBreak/>
        <w:t xml:space="preserve">Estado de México y Municipios, se </w:t>
      </w:r>
      <w:r w:rsidR="00945512" w:rsidRPr="00901E19">
        <w:rPr>
          <w:rFonts w:ascii="Palatino Linotype" w:hAnsi="Palatino Linotype"/>
          <w:b/>
          <w:color w:val="000000" w:themeColor="text1"/>
          <w:lang w:val="es-ES"/>
        </w:rPr>
        <w:t>MODIFICA</w:t>
      </w:r>
      <w:r w:rsidR="00B41516" w:rsidRPr="00901E19">
        <w:rPr>
          <w:rFonts w:ascii="Palatino Linotype" w:hAnsi="Palatino Linotype"/>
          <w:color w:val="000000" w:themeColor="text1"/>
          <w:lang w:val="es-ES"/>
        </w:rPr>
        <w:t xml:space="preserve"> la respuesta a la solicitud de información número </w:t>
      </w:r>
      <w:r w:rsidR="006C010A" w:rsidRPr="00901E19">
        <w:rPr>
          <w:rFonts w:ascii="Palatino Linotype" w:hAnsi="Palatino Linotype"/>
          <w:b/>
          <w:color w:val="000000" w:themeColor="text1"/>
          <w:lang w:val="es-ES"/>
        </w:rPr>
        <w:t>00680</w:t>
      </w:r>
      <w:r w:rsidR="00B41516" w:rsidRPr="00901E19">
        <w:rPr>
          <w:rFonts w:ascii="Palatino Linotype" w:hAnsi="Palatino Linotype"/>
          <w:b/>
          <w:color w:val="000000" w:themeColor="text1"/>
          <w:lang w:val="es-ES"/>
        </w:rPr>
        <w:t>/</w:t>
      </w:r>
      <w:r w:rsidR="006C010A" w:rsidRPr="00901E19">
        <w:rPr>
          <w:rFonts w:ascii="Palatino Linotype" w:hAnsi="Palatino Linotype"/>
          <w:b/>
          <w:color w:val="000000" w:themeColor="text1"/>
          <w:lang w:val="es-ES"/>
        </w:rPr>
        <w:t>TLALNEPA</w:t>
      </w:r>
      <w:r w:rsidR="00B41516" w:rsidRPr="00901E19">
        <w:rPr>
          <w:rFonts w:ascii="Palatino Linotype" w:hAnsi="Palatino Linotype"/>
          <w:b/>
          <w:color w:val="000000" w:themeColor="text1"/>
          <w:lang w:val="es-ES"/>
        </w:rPr>
        <w:t>/IP/2018</w:t>
      </w:r>
      <w:r w:rsidR="00B41516" w:rsidRPr="00901E19">
        <w:rPr>
          <w:rFonts w:ascii="Palatino Linotype" w:hAnsi="Palatino Linotype"/>
          <w:color w:val="000000" w:themeColor="text1"/>
          <w:lang w:val="es-ES"/>
        </w:rPr>
        <w:t>.</w:t>
      </w:r>
    </w:p>
    <w:p w14:paraId="012674AF" w14:textId="77777777" w:rsidR="008765E3" w:rsidRPr="00901E19" w:rsidRDefault="008765E3"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415E68D" w14:textId="23248800" w:rsidR="00EB5616" w:rsidRDefault="00B41516" w:rsidP="00901E19">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901E19">
        <w:rPr>
          <w:rFonts w:ascii="Palatino Linotype" w:hAnsi="Palatino Linotype"/>
          <w:color w:val="000000" w:themeColor="text1"/>
        </w:rPr>
        <w:t xml:space="preserve">Por lo anteriormente expuesto y fundado, éste </w:t>
      </w:r>
      <w:r w:rsidRPr="00901E19">
        <w:rPr>
          <w:rFonts w:ascii="Palatino Linotype" w:hAnsi="Palatino Linotype"/>
          <w:b/>
          <w:color w:val="000000" w:themeColor="text1"/>
        </w:rPr>
        <w:t>ÓRGANO GARANTE</w:t>
      </w:r>
      <w:r w:rsidRPr="00901E19">
        <w:rPr>
          <w:rFonts w:ascii="Palatino Linotype" w:hAnsi="Palatino Linotype"/>
          <w:color w:val="000000" w:themeColor="text1"/>
        </w:rPr>
        <w:t xml:space="preserve"> emite los siguientes:</w:t>
      </w:r>
    </w:p>
    <w:p w14:paraId="07D3C7A7" w14:textId="3CED5E1E" w:rsidR="00901E19" w:rsidRDefault="00901E19" w:rsidP="00901E19">
      <w:pPr>
        <w:pStyle w:val="Prrafodelista"/>
        <w:spacing w:line="360" w:lineRule="auto"/>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705344" behindDoc="0" locked="0" layoutInCell="1" allowOverlap="1" wp14:anchorId="79407777" wp14:editId="0DCF8278">
                <wp:simplePos x="0" y="0"/>
                <wp:positionH relativeFrom="margin">
                  <wp:align>left</wp:align>
                </wp:positionH>
                <wp:positionV relativeFrom="paragraph">
                  <wp:posOffset>253999</wp:posOffset>
                </wp:positionV>
                <wp:extent cx="5486400" cy="5667375"/>
                <wp:effectExtent l="38100" t="19050" r="76200" b="85725"/>
                <wp:wrapNone/>
                <wp:docPr id="10" name="Conector recto 10"/>
                <wp:cNvGraphicFramePr/>
                <a:graphic xmlns:a="http://schemas.openxmlformats.org/drawingml/2006/main">
                  <a:graphicData uri="http://schemas.microsoft.com/office/word/2010/wordprocessingShape">
                    <wps:wsp>
                      <wps:cNvCnPr/>
                      <wps:spPr>
                        <a:xfrm>
                          <a:off x="0" y="0"/>
                          <a:ext cx="5486400" cy="5667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C564E" id="Conector recto 10" o:spid="_x0000_s1026" style="position:absolute;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pt" to="6in,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" strokecolor="#4f81bd [3204]" strokeweight="2pt">
                <v:shadow on="t" color="black" opacity="24903f" origin=",.5" offset="0,.55556mm"/>
                <w10:wrap anchorx="margin"/>
              </v:line>
            </w:pict>
          </mc:Fallback>
        </mc:AlternateContent>
      </w:r>
    </w:p>
    <w:p w14:paraId="2276972A" w14:textId="77777777" w:rsidR="00901E19" w:rsidRDefault="00901E19" w:rsidP="00901E19">
      <w:pPr>
        <w:pStyle w:val="Prrafodelista"/>
        <w:spacing w:line="360" w:lineRule="auto"/>
        <w:rPr>
          <w:rFonts w:ascii="Palatino Linotype" w:hAnsi="Palatino Linotype"/>
          <w:color w:val="000000" w:themeColor="text1"/>
        </w:rPr>
      </w:pPr>
    </w:p>
    <w:p w14:paraId="4B821EEC"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DD810AA"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C650C8D"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0F9742B0"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38E6113C"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6D300695"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66796F86"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5BB84903"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47D5D00E"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09B8C5D"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A64BF7A"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2612702E"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2C666BC7"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0418DAD"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DE524A1"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ABAF4D9" w14:textId="77777777" w:rsid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71502A28" w14:textId="77777777" w:rsidR="00901E19" w:rsidRPr="00901E19" w:rsidRDefault="00901E19" w:rsidP="00901E19">
      <w:pPr>
        <w:pStyle w:val="Sinespaciado"/>
        <w:tabs>
          <w:tab w:val="left" w:pos="426"/>
          <w:tab w:val="left" w:pos="8222"/>
        </w:tabs>
        <w:spacing w:line="360" w:lineRule="auto"/>
        <w:ind w:right="51"/>
        <w:jc w:val="both"/>
        <w:rPr>
          <w:rFonts w:ascii="Palatino Linotype" w:hAnsi="Palatino Linotype"/>
          <w:color w:val="000000" w:themeColor="text1"/>
        </w:rPr>
      </w:pPr>
    </w:p>
    <w:p w14:paraId="18C7D92B" w14:textId="77777777" w:rsidR="009959DB" w:rsidRPr="00901E19" w:rsidRDefault="009959DB" w:rsidP="00901E19">
      <w:pPr>
        <w:pStyle w:val="Ttulo1"/>
        <w:tabs>
          <w:tab w:val="left" w:pos="426"/>
        </w:tabs>
        <w:spacing w:before="0" w:line="360" w:lineRule="auto"/>
        <w:jc w:val="center"/>
        <w:rPr>
          <w:b/>
          <w:color w:val="000000" w:themeColor="text1"/>
          <w:szCs w:val="24"/>
        </w:rPr>
      </w:pPr>
      <w:bookmarkStart w:id="88" w:name="_Toc495427547"/>
      <w:bookmarkStart w:id="89" w:name="_Toc497905366"/>
      <w:bookmarkStart w:id="90" w:name="_Toc535524214"/>
      <w:r w:rsidRPr="00901E19">
        <w:rPr>
          <w:b/>
          <w:color w:val="000000" w:themeColor="text1"/>
          <w:szCs w:val="24"/>
        </w:rPr>
        <w:lastRenderedPageBreak/>
        <w:t>R E S O L U T I V O S</w:t>
      </w:r>
      <w:bookmarkEnd w:id="84"/>
      <w:bookmarkEnd w:id="85"/>
      <w:bookmarkEnd w:id="88"/>
      <w:bookmarkEnd w:id="89"/>
      <w:bookmarkEnd w:id="90"/>
    </w:p>
    <w:p w14:paraId="39783855" w14:textId="77777777" w:rsidR="00EB5616" w:rsidRPr="00901E19" w:rsidRDefault="00EB5616" w:rsidP="00901E19">
      <w:pPr>
        <w:tabs>
          <w:tab w:val="left" w:pos="426"/>
        </w:tabs>
        <w:spacing w:line="360" w:lineRule="auto"/>
        <w:rPr>
          <w:lang w:val="es-MX" w:eastAsia="en-US"/>
        </w:rPr>
      </w:pPr>
    </w:p>
    <w:p w14:paraId="02D65409" w14:textId="5C0FF80B" w:rsidR="00EB5616" w:rsidRDefault="00EB5616" w:rsidP="00901E19">
      <w:pPr>
        <w:tabs>
          <w:tab w:val="left" w:pos="426"/>
        </w:tabs>
        <w:spacing w:line="360" w:lineRule="auto"/>
        <w:jc w:val="both"/>
        <w:rPr>
          <w:rFonts w:ascii="Palatino Linotype" w:eastAsia="Times New Roman" w:hAnsi="Palatino Linotype" w:cs="Times New Roman"/>
          <w:lang w:val="es-MX"/>
        </w:rPr>
      </w:pPr>
      <w:r w:rsidRPr="00901E19">
        <w:rPr>
          <w:rFonts w:ascii="Palatino Linotype" w:eastAsia="Times New Roman" w:hAnsi="Palatino Linotype" w:cs="Arial"/>
          <w:b/>
        </w:rPr>
        <w:t xml:space="preserve">PRIMERO. </w:t>
      </w:r>
      <w:r w:rsidR="006C010A" w:rsidRPr="00901E19">
        <w:rPr>
          <w:rFonts w:ascii="Palatino Linotype" w:eastAsia="Times New Roman" w:hAnsi="Palatino Linotype" w:cs="Arial"/>
        </w:rPr>
        <w:t>Resultan</w:t>
      </w:r>
      <w:r w:rsidRPr="00901E19">
        <w:rPr>
          <w:rFonts w:ascii="Palatino Linotype" w:eastAsia="Times New Roman" w:hAnsi="Palatino Linotype" w:cs="Arial"/>
        </w:rPr>
        <w:t xml:space="preserve"> </w:t>
      </w:r>
      <w:r w:rsidR="005930CA" w:rsidRPr="00901E19">
        <w:rPr>
          <w:rFonts w:ascii="Palatino Linotype" w:eastAsia="Times New Roman" w:hAnsi="Palatino Linotype" w:cs="Arial"/>
        </w:rPr>
        <w:t>parcialmente fundadas</w:t>
      </w:r>
      <w:r w:rsidRPr="00901E19">
        <w:rPr>
          <w:rFonts w:ascii="Palatino Linotype" w:eastAsia="Times New Roman" w:hAnsi="Palatino Linotype" w:cs="Arial"/>
        </w:rPr>
        <w:t xml:space="preserve"> las</w:t>
      </w:r>
      <w:r w:rsidRPr="00901E19">
        <w:rPr>
          <w:rFonts w:ascii="Palatino Linotype" w:eastAsia="Times New Roman" w:hAnsi="Palatino Linotype" w:cs="Arial"/>
          <w:b/>
        </w:rPr>
        <w:t xml:space="preserve"> </w:t>
      </w:r>
      <w:r w:rsidRPr="00901E19">
        <w:rPr>
          <w:rFonts w:ascii="Palatino Linotype" w:eastAsia="Times New Roman" w:hAnsi="Palatino Linotype" w:cs="Arial"/>
        </w:rPr>
        <w:t xml:space="preserve">razones o motivos de inconformidad hechos valer </w:t>
      </w:r>
      <w:r w:rsidRPr="00901E19">
        <w:rPr>
          <w:rFonts w:ascii="Palatino Linotype" w:eastAsia="Calibri" w:hAnsi="Palatino Linotype" w:cs="Arial"/>
        </w:rPr>
        <w:t xml:space="preserve">en el recurso de revisión </w:t>
      </w:r>
      <w:r w:rsidR="006C010A" w:rsidRPr="00901E19">
        <w:rPr>
          <w:rFonts w:ascii="Palatino Linotype" w:eastAsia="Times New Roman" w:hAnsi="Palatino Linotype" w:cs="Times New Roman"/>
          <w:b/>
        </w:rPr>
        <w:t>04278</w:t>
      </w:r>
      <w:r w:rsidRPr="00901E19">
        <w:rPr>
          <w:rFonts w:ascii="Palatino Linotype" w:eastAsia="Times New Roman" w:hAnsi="Palatino Linotype" w:cs="Times New Roman"/>
          <w:b/>
        </w:rPr>
        <w:t>/INFOEM/IP/RR/2018</w:t>
      </w:r>
      <w:r w:rsidRPr="00901E19">
        <w:rPr>
          <w:rFonts w:ascii="Palatino Linotype" w:eastAsia="Times New Roman" w:hAnsi="Palatino Linotype" w:cs="Times New Roman"/>
          <w:lang w:val="es-MX"/>
        </w:rPr>
        <w:t xml:space="preserve"> en términos de</w:t>
      </w:r>
      <w:r w:rsidR="005930CA" w:rsidRPr="00901E19">
        <w:rPr>
          <w:rFonts w:ascii="Palatino Linotype" w:eastAsia="Times New Roman" w:hAnsi="Palatino Linotype" w:cs="Times New Roman"/>
          <w:lang w:val="es-MX"/>
        </w:rPr>
        <w:t xml:space="preserve"> </w:t>
      </w:r>
      <w:r w:rsidRPr="00901E19">
        <w:rPr>
          <w:rFonts w:ascii="Palatino Linotype" w:eastAsia="Times New Roman" w:hAnsi="Palatino Linotype" w:cs="Times New Roman"/>
          <w:lang w:val="es-MX"/>
        </w:rPr>
        <w:t>l</w:t>
      </w:r>
      <w:r w:rsidR="005930CA" w:rsidRPr="00901E19">
        <w:rPr>
          <w:rFonts w:ascii="Palatino Linotype" w:eastAsia="Times New Roman" w:hAnsi="Palatino Linotype" w:cs="Times New Roman"/>
          <w:lang w:val="es-MX"/>
        </w:rPr>
        <w:t xml:space="preserve">os </w:t>
      </w:r>
      <w:r w:rsidR="005930CA" w:rsidRPr="00901E19">
        <w:rPr>
          <w:rFonts w:ascii="Palatino Linotype" w:eastAsia="Times New Roman" w:hAnsi="Palatino Linotype" w:cs="Times New Roman"/>
          <w:b/>
          <w:lang w:val="es-MX"/>
        </w:rPr>
        <w:t>C</w:t>
      </w:r>
      <w:r w:rsidRPr="00901E19">
        <w:rPr>
          <w:rFonts w:ascii="Palatino Linotype" w:eastAsia="Times New Roman" w:hAnsi="Palatino Linotype" w:cs="Times New Roman"/>
          <w:b/>
          <w:lang w:val="es-MX"/>
        </w:rPr>
        <w:t>onsiderando</w:t>
      </w:r>
      <w:r w:rsidR="005930CA" w:rsidRPr="00901E19">
        <w:rPr>
          <w:rFonts w:ascii="Palatino Linotype" w:eastAsia="Times New Roman" w:hAnsi="Palatino Linotype" w:cs="Times New Roman"/>
          <w:b/>
          <w:lang w:val="es-MX"/>
        </w:rPr>
        <w:t>s</w:t>
      </w:r>
      <w:r w:rsidRPr="00901E19">
        <w:rPr>
          <w:rFonts w:ascii="Palatino Linotype" w:eastAsia="Times New Roman" w:hAnsi="Palatino Linotype" w:cs="Times New Roman"/>
          <w:b/>
          <w:lang w:val="es-MX"/>
        </w:rPr>
        <w:t xml:space="preserve"> CUARTO </w:t>
      </w:r>
      <w:r w:rsidR="005930CA" w:rsidRPr="00901E19">
        <w:rPr>
          <w:rFonts w:ascii="Palatino Linotype" w:eastAsia="Times New Roman" w:hAnsi="Palatino Linotype" w:cs="Times New Roman"/>
          <w:b/>
          <w:lang w:val="es-MX"/>
        </w:rPr>
        <w:t xml:space="preserve">y QUINTO </w:t>
      </w:r>
      <w:r w:rsidRPr="00901E19">
        <w:rPr>
          <w:rFonts w:ascii="Palatino Linotype" w:eastAsia="Times New Roman" w:hAnsi="Palatino Linotype" w:cs="Times New Roman"/>
          <w:lang w:val="es-MX"/>
        </w:rPr>
        <w:t>de la presente resolución.</w:t>
      </w:r>
    </w:p>
    <w:p w14:paraId="3A91E44D" w14:textId="77777777" w:rsidR="00901E19" w:rsidRPr="00901E19" w:rsidRDefault="00901E19" w:rsidP="00901E19">
      <w:pPr>
        <w:tabs>
          <w:tab w:val="left" w:pos="426"/>
        </w:tabs>
        <w:spacing w:line="360" w:lineRule="auto"/>
        <w:jc w:val="both"/>
        <w:rPr>
          <w:rFonts w:ascii="Palatino Linotype" w:eastAsia="Calibri" w:hAnsi="Palatino Linotype" w:cs="Arial"/>
          <w:bCs/>
        </w:rPr>
      </w:pPr>
    </w:p>
    <w:p w14:paraId="64E412F0" w14:textId="0608FF10" w:rsidR="005930CA" w:rsidRDefault="005930CA" w:rsidP="00901E19">
      <w:pPr>
        <w:spacing w:line="360" w:lineRule="auto"/>
        <w:jc w:val="both"/>
        <w:rPr>
          <w:rFonts w:ascii="Palatino Linotype" w:hAnsi="Palatino Linotype" w:cs="Arial"/>
          <w:bCs/>
        </w:rPr>
      </w:pPr>
      <w:bookmarkStart w:id="91" w:name="_Toc477891768"/>
      <w:bookmarkStart w:id="92" w:name="_Toc477891858"/>
      <w:bookmarkStart w:id="93" w:name="_Toc481576259"/>
      <w:bookmarkStart w:id="94" w:name="_Toc492590391"/>
      <w:bookmarkStart w:id="95" w:name="_Toc462653937"/>
      <w:bookmarkStart w:id="96" w:name="_Toc453696502"/>
      <w:bookmarkStart w:id="97" w:name="_Toc454301155"/>
      <w:r w:rsidRPr="00901E19">
        <w:rPr>
          <w:rFonts w:ascii="Palatino Linotype" w:hAnsi="Palatino Linotype"/>
          <w:b/>
        </w:rPr>
        <w:t>SEGUNDO.</w:t>
      </w:r>
      <w:r w:rsidRPr="00901E19">
        <w:rPr>
          <w:rStyle w:val="Ttulo2Car"/>
          <w:rFonts w:ascii="Palatino Linotype" w:hAnsi="Palatino Linotype"/>
          <w:b/>
        </w:rPr>
        <w:t xml:space="preserve"> </w:t>
      </w:r>
      <w:bookmarkEnd w:id="91"/>
      <w:bookmarkEnd w:id="92"/>
      <w:bookmarkEnd w:id="93"/>
      <w:bookmarkEnd w:id="94"/>
      <w:bookmarkEnd w:id="95"/>
      <w:bookmarkEnd w:id="96"/>
      <w:bookmarkEnd w:id="97"/>
      <w:r w:rsidRPr="00901E19">
        <w:rPr>
          <w:rFonts w:ascii="Palatino Linotype" w:eastAsia="Calibri" w:hAnsi="Palatino Linotype" w:cs="Arial"/>
          <w:lang w:val="es-ES"/>
        </w:rPr>
        <w:t>Se</w:t>
      </w:r>
      <w:r w:rsidRPr="00901E19">
        <w:rPr>
          <w:rFonts w:ascii="Palatino Linotype" w:eastAsia="Calibri" w:hAnsi="Palatino Linotype" w:cs="Arial"/>
          <w:b/>
          <w:lang w:val="es-ES"/>
        </w:rPr>
        <w:t xml:space="preserve"> MODIFICA </w:t>
      </w:r>
      <w:r w:rsidRPr="00901E19">
        <w:rPr>
          <w:rFonts w:ascii="Palatino Linotype" w:eastAsia="Calibri" w:hAnsi="Palatino Linotype" w:cs="Arial"/>
          <w:lang w:val="es-ES"/>
        </w:rPr>
        <w:t xml:space="preserve">la respuesta emitida por el </w:t>
      </w:r>
      <w:r w:rsidRPr="00901E19">
        <w:rPr>
          <w:rFonts w:ascii="Palatino Linotype" w:hAnsi="Palatino Linotype" w:cs="Arial"/>
          <w:b/>
        </w:rPr>
        <w:t>Ayuntamiento de Tlalnepantla de Baz</w:t>
      </w:r>
      <w:r w:rsidRPr="00901E19">
        <w:rPr>
          <w:rFonts w:ascii="Palatino Linotype" w:eastAsia="Calibri" w:hAnsi="Palatino Linotype" w:cs="Arial"/>
          <w:lang w:val="es-ES"/>
        </w:rPr>
        <w:t xml:space="preserve"> y se</w:t>
      </w:r>
      <w:r w:rsidRPr="00901E19">
        <w:rPr>
          <w:rFonts w:ascii="Palatino Linotype" w:eastAsia="Calibri" w:hAnsi="Palatino Linotype" w:cs="Arial"/>
          <w:b/>
          <w:lang w:val="es-ES"/>
        </w:rPr>
        <w:t xml:space="preserve"> ORDENA </w:t>
      </w:r>
      <w:r w:rsidRPr="00901E19">
        <w:rPr>
          <w:rFonts w:ascii="Palatino Linotype" w:eastAsia="Times New Roman" w:hAnsi="Palatino Linotype" w:cs="Arial"/>
          <w:lang w:val="es-ES"/>
        </w:rPr>
        <w:t>entregar vía Sistema de Acceso a la Información Mexiquense (SAIMEX)</w:t>
      </w:r>
      <w:r w:rsidRPr="00901E19">
        <w:rPr>
          <w:rFonts w:ascii="Palatino Linotype" w:eastAsia="Times New Roman" w:hAnsi="Palatino Linotype" w:cs="Arial"/>
          <w:b/>
          <w:lang w:val="es-ES"/>
        </w:rPr>
        <w:t>,</w:t>
      </w:r>
      <w:r w:rsidRPr="00901E19">
        <w:rPr>
          <w:rFonts w:ascii="Palatino Linotype" w:eastAsia="Times New Roman" w:hAnsi="Palatino Linotype" w:cs="Arial"/>
          <w:lang w:val="es-ES"/>
        </w:rPr>
        <w:t xml:space="preserve"> de ser necesario en versión pública, la siguiente </w:t>
      </w:r>
      <w:r w:rsidRPr="00901E19">
        <w:rPr>
          <w:rFonts w:ascii="Palatino Linotype" w:hAnsi="Palatino Linotype" w:cs="Arial"/>
          <w:bCs/>
        </w:rPr>
        <w:t>información:</w:t>
      </w:r>
    </w:p>
    <w:p w14:paraId="09F020BD" w14:textId="77777777" w:rsidR="00901E19" w:rsidRPr="00901E19" w:rsidRDefault="00901E19" w:rsidP="00901E19">
      <w:pPr>
        <w:spacing w:line="360" w:lineRule="auto"/>
        <w:jc w:val="both"/>
        <w:rPr>
          <w:rFonts w:ascii="Palatino Linotype" w:eastAsia="Calibri" w:hAnsi="Palatino Linotype" w:cs="Arial"/>
          <w:b/>
          <w:lang w:val="es-ES"/>
        </w:rPr>
      </w:pPr>
    </w:p>
    <w:p w14:paraId="1CB76645" w14:textId="61855AB4" w:rsidR="005930CA" w:rsidRPr="00901E19" w:rsidRDefault="005930CA" w:rsidP="00901E19">
      <w:pPr>
        <w:pStyle w:val="Prrafodelista"/>
        <w:numPr>
          <w:ilvl w:val="1"/>
          <w:numId w:val="28"/>
        </w:numPr>
        <w:autoSpaceDE w:val="0"/>
        <w:autoSpaceDN w:val="0"/>
        <w:adjustRightInd w:val="0"/>
        <w:spacing w:line="360" w:lineRule="auto"/>
        <w:ind w:left="567" w:right="567"/>
        <w:jc w:val="both"/>
        <w:rPr>
          <w:rFonts w:ascii="Palatino Linotype" w:eastAsia="Calibri" w:hAnsi="Palatino Linotype" w:cs="Arial"/>
          <w:b/>
          <w:sz w:val="22"/>
          <w:lang w:val="es-ES"/>
        </w:rPr>
      </w:pPr>
      <w:r w:rsidRPr="00901E19">
        <w:rPr>
          <w:rFonts w:ascii="Palatino Linotype" w:hAnsi="Palatino Linotype"/>
          <w:b/>
          <w:lang w:val="es-MX" w:eastAsia="en-US"/>
        </w:rPr>
        <w:t>Certificado del Secretario del Ayuntamiento expedido por el Instituto Hacendario del Estado de México.</w:t>
      </w:r>
    </w:p>
    <w:p w14:paraId="42DB19D1" w14:textId="77777777" w:rsidR="005930CA" w:rsidRPr="00901E19" w:rsidRDefault="005930CA" w:rsidP="00901E19">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7C185435" w14:textId="22E69078" w:rsidR="00901E19" w:rsidRDefault="005930CA" w:rsidP="00901E19">
      <w:pPr>
        <w:spacing w:line="360" w:lineRule="auto"/>
        <w:jc w:val="both"/>
        <w:rPr>
          <w:rFonts w:ascii="Palatino Linotype" w:eastAsia="Calibri" w:hAnsi="Palatino Linotype" w:cs="Arial"/>
          <w:lang w:val="es-ES"/>
        </w:rPr>
      </w:pPr>
      <w:r w:rsidRPr="00901E1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360A6" w:rsidRPr="009360A6">
        <w:rPr>
          <w:rFonts w:ascii="Palatino Linotype" w:eastAsia="Calibri" w:hAnsi="Palatino Linotype" w:cs="Arial"/>
          <w:b/>
          <w:highlight w:val="black"/>
        </w:rPr>
        <w:t>-------------------------------------</w:t>
      </w:r>
      <w:r w:rsidRPr="00901E19">
        <w:rPr>
          <w:rFonts w:ascii="Palatino Linotype" w:eastAsia="Calibri" w:hAnsi="Palatino Linotype" w:cs="Arial"/>
          <w:lang w:val="es-ES"/>
        </w:rPr>
        <w:t>.</w:t>
      </w:r>
    </w:p>
    <w:p w14:paraId="1E13E176" w14:textId="77777777" w:rsidR="00901E19" w:rsidRPr="00901E19" w:rsidRDefault="00901E19" w:rsidP="00901E19">
      <w:pPr>
        <w:spacing w:line="360" w:lineRule="auto"/>
        <w:jc w:val="both"/>
        <w:rPr>
          <w:rFonts w:ascii="Palatino Linotype" w:eastAsia="Calibri" w:hAnsi="Palatino Linotype" w:cs="Arial"/>
          <w:lang w:val="es-ES"/>
        </w:rPr>
      </w:pPr>
    </w:p>
    <w:p w14:paraId="04C8BECA" w14:textId="77777777" w:rsidR="00416E9E" w:rsidRPr="00901E19" w:rsidRDefault="00416E9E" w:rsidP="00901E19">
      <w:pPr>
        <w:spacing w:line="360" w:lineRule="auto"/>
        <w:jc w:val="both"/>
        <w:rPr>
          <w:rFonts w:ascii="Palatino Linotype" w:eastAsia="Calibri" w:hAnsi="Palatino Linotype" w:cs="Arial"/>
          <w:lang w:val="es-MX"/>
        </w:rPr>
      </w:pPr>
      <w:r w:rsidRPr="00901E19">
        <w:rPr>
          <w:rFonts w:ascii="Palatino Linotype" w:eastAsia="Calibri" w:hAnsi="Palatino Linotype" w:cs="Arial"/>
          <w:lang w:val="es-MX"/>
        </w:rPr>
        <w:t xml:space="preserve">Por lo que de ser el caso que dicha información no haya sido generada el </w:t>
      </w:r>
      <w:r w:rsidRPr="00901E19">
        <w:rPr>
          <w:rFonts w:ascii="Palatino Linotype" w:eastAsia="Calibri" w:hAnsi="Palatino Linotype" w:cs="Arial"/>
          <w:b/>
          <w:lang w:val="es-MX"/>
        </w:rPr>
        <w:t xml:space="preserve">SUJETO OBLIGADO </w:t>
      </w:r>
      <w:r w:rsidRPr="00901E19">
        <w:rPr>
          <w:rFonts w:ascii="Palatino Linotype" w:eastAsia="Calibri" w:hAnsi="Palatino Linotype" w:cs="Arial"/>
          <w:lang w:val="es-MX"/>
        </w:rPr>
        <w:t>deberá de manifestar, de manera precisa y clara, las razones que expliquen las causas por las que no se haya generado la información requerida en el presente asunto.</w:t>
      </w:r>
    </w:p>
    <w:p w14:paraId="6E5B7926" w14:textId="77777777" w:rsidR="005930CA" w:rsidRPr="00901E19" w:rsidRDefault="005930CA" w:rsidP="00901E19">
      <w:pPr>
        <w:spacing w:line="360" w:lineRule="auto"/>
        <w:jc w:val="both"/>
        <w:rPr>
          <w:rFonts w:ascii="Palatino Linotype" w:eastAsia="Calibri" w:hAnsi="Palatino Linotype" w:cs="Arial"/>
          <w:lang w:val="es-ES"/>
        </w:rPr>
      </w:pPr>
    </w:p>
    <w:p w14:paraId="08BA4350" w14:textId="77777777" w:rsidR="00C20578" w:rsidRPr="00901E19" w:rsidRDefault="005930CA" w:rsidP="00901E19">
      <w:pPr>
        <w:tabs>
          <w:tab w:val="left" w:pos="8080"/>
        </w:tabs>
        <w:spacing w:line="360" w:lineRule="auto"/>
        <w:ind w:right="49"/>
        <w:contextualSpacing/>
        <w:jc w:val="both"/>
        <w:rPr>
          <w:rFonts w:ascii="Palatino Linotype" w:hAnsi="Palatino Linotype"/>
          <w:color w:val="222222"/>
          <w:shd w:val="clear" w:color="auto" w:fill="FFFFFF"/>
        </w:rPr>
      </w:pPr>
      <w:r w:rsidRPr="00901E19">
        <w:rPr>
          <w:rFonts w:ascii="Palatino Linotype" w:eastAsia="Palatino Linotype" w:hAnsi="Palatino Linotype" w:cs="Palatino Linotype"/>
          <w:b/>
        </w:rPr>
        <w:t xml:space="preserve">TERCERO. Notifíquese </w:t>
      </w:r>
      <w:r w:rsidRPr="00901E19">
        <w:rPr>
          <w:rFonts w:ascii="Palatino Linotype" w:eastAsia="Palatino Linotype" w:hAnsi="Palatino Linotype" w:cs="Palatino Linotype"/>
        </w:rPr>
        <w:t xml:space="preserve">al Titular de la Unidad de Transparencia del </w:t>
      </w:r>
      <w:r w:rsidRPr="00901E19">
        <w:rPr>
          <w:rFonts w:ascii="Palatino Linotype" w:eastAsia="Palatino Linotype" w:hAnsi="Palatino Linotype" w:cs="Palatino Linotype"/>
          <w:b/>
        </w:rPr>
        <w:t>SUJETO OBLIGADO</w:t>
      </w:r>
      <w:r w:rsidRPr="00901E1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01E1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bookmarkStart w:id="98" w:name="_Toc460947013"/>
    </w:p>
    <w:p w14:paraId="75B024AB" w14:textId="77777777" w:rsidR="00C20578" w:rsidRPr="00901E19" w:rsidRDefault="00C20578" w:rsidP="00901E19">
      <w:pPr>
        <w:tabs>
          <w:tab w:val="left" w:pos="8080"/>
        </w:tabs>
        <w:spacing w:line="360" w:lineRule="auto"/>
        <w:ind w:right="49"/>
        <w:contextualSpacing/>
        <w:jc w:val="both"/>
        <w:rPr>
          <w:rFonts w:ascii="Palatino Linotype" w:hAnsi="Palatino Linotype"/>
          <w:color w:val="222222"/>
          <w:shd w:val="clear" w:color="auto" w:fill="FFFFFF"/>
        </w:rPr>
      </w:pPr>
    </w:p>
    <w:p w14:paraId="2C6570DB" w14:textId="1D734252" w:rsidR="00C20578" w:rsidRPr="00901E19" w:rsidRDefault="00EB5616" w:rsidP="00901E19">
      <w:pPr>
        <w:tabs>
          <w:tab w:val="left" w:pos="8080"/>
        </w:tabs>
        <w:spacing w:line="360" w:lineRule="auto"/>
        <w:ind w:right="49"/>
        <w:contextualSpacing/>
        <w:jc w:val="both"/>
        <w:rPr>
          <w:rFonts w:ascii="Palatino Linotype" w:eastAsia="MS Mincho" w:hAnsi="Palatino Linotype" w:cs="Times New Roman"/>
          <w:color w:val="000000"/>
        </w:rPr>
      </w:pPr>
      <w:r w:rsidRPr="00901E19">
        <w:rPr>
          <w:rFonts w:ascii="Palatino Linotype" w:eastAsia="MS Mincho" w:hAnsi="Palatino Linotype" w:cs="Times New Roman"/>
          <w:b/>
          <w:color w:val="000000"/>
        </w:rPr>
        <w:t xml:space="preserve">CUARTO. </w:t>
      </w:r>
      <w:r w:rsidRPr="00901E19">
        <w:rPr>
          <w:rFonts w:ascii="Palatino Linotype" w:eastAsia="MS Mincho" w:hAnsi="Palatino Linotype" w:cs="Times New Roman"/>
          <w:color w:val="000000"/>
        </w:rPr>
        <w:t>Notifíquese a</w:t>
      </w:r>
      <w:r w:rsidRPr="00901E19">
        <w:rPr>
          <w:rFonts w:ascii="Palatino Linotype" w:eastAsia="MS Mincho" w:hAnsi="Palatino Linotype" w:cs="Times New Roman"/>
          <w:b/>
          <w:color w:val="000000"/>
        </w:rPr>
        <w:t xml:space="preserve"> </w:t>
      </w:r>
      <w:r w:rsidR="009360A6" w:rsidRPr="009360A6">
        <w:rPr>
          <w:rFonts w:ascii="Palatino Linotype" w:eastAsia="MS Mincho" w:hAnsi="Palatino Linotype" w:cs="Times New Roman"/>
          <w:b/>
          <w:color w:val="000000"/>
          <w:highlight w:val="black"/>
        </w:rPr>
        <w:t>--------------------------------</w:t>
      </w:r>
      <w:r w:rsidRPr="00901E19">
        <w:rPr>
          <w:rFonts w:ascii="Palatino Linotype" w:eastAsia="MS Mincho" w:hAnsi="Palatino Linotype" w:cs="Times New Roman"/>
          <w:b/>
          <w:color w:val="000000"/>
        </w:rPr>
        <w:t xml:space="preserve"> </w:t>
      </w:r>
      <w:r w:rsidRPr="00901E19">
        <w:rPr>
          <w:rFonts w:ascii="Palatino Linotype" w:eastAsia="MS Mincho" w:hAnsi="Palatino Linotype" w:cs="Times New Roman"/>
          <w:color w:val="000000"/>
        </w:rPr>
        <w:t>la presente re</w:t>
      </w:r>
      <w:r w:rsidR="00931C93" w:rsidRPr="00901E19">
        <w:rPr>
          <w:rFonts w:ascii="Palatino Linotype" w:eastAsia="MS Mincho" w:hAnsi="Palatino Linotype" w:cs="Times New Roman"/>
          <w:color w:val="000000"/>
        </w:rPr>
        <w:t>solución</w:t>
      </w:r>
      <w:r w:rsidR="006C010A" w:rsidRPr="00901E19">
        <w:rPr>
          <w:rFonts w:ascii="Palatino Linotype" w:eastAsia="MS Mincho" w:hAnsi="Palatino Linotype" w:cs="Times New Roman"/>
          <w:color w:val="000000"/>
        </w:rPr>
        <w:t>.</w:t>
      </w:r>
    </w:p>
    <w:p w14:paraId="111F7898" w14:textId="77777777" w:rsidR="00C20578" w:rsidRPr="00901E19" w:rsidRDefault="00C20578" w:rsidP="00901E19">
      <w:pPr>
        <w:tabs>
          <w:tab w:val="left" w:pos="8080"/>
        </w:tabs>
        <w:spacing w:line="360" w:lineRule="auto"/>
        <w:ind w:right="49"/>
        <w:contextualSpacing/>
        <w:jc w:val="both"/>
        <w:rPr>
          <w:rFonts w:ascii="Palatino Linotype" w:eastAsia="MS Mincho" w:hAnsi="Palatino Linotype" w:cs="Times New Roman"/>
          <w:color w:val="000000"/>
        </w:rPr>
      </w:pPr>
    </w:p>
    <w:p w14:paraId="39FF59E9" w14:textId="06872C25" w:rsidR="00C20578" w:rsidRDefault="00EB5616" w:rsidP="00901E19">
      <w:pPr>
        <w:tabs>
          <w:tab w:val="left" w:pos="8080"/>
        </w:tabs>
        <w:spacing w:line="360" w:lineRule="auto"/>
        <w:ind w:right="49"/>
        <w:contextualSpacing/>
        <w:jc w:val="both"/>
        <w:rPr>
          <w:rFonts w:ascii="Palatino Linotype" w:eastAsia="MS Mincho" w:hAnsi="Palatino Linotype" w:cs="Times New Roman"/>
          <w:color w:val="000000"/>
        </w:rPr>
      </w:pPr>
      <w:r w:rsidRPr="00901E19">
        <w:rPr>
          <w:rFonts w:ascii="Palatino Linotype" w:eastAsia="MS Mincho" w:hAnsi="Palatino Linotype" w:cs="Times New Roman"/>
          <w:b/>
          <w:color w:val="000000"/>
        </w:rPr>
        <w:t xml:space="preserve">QUINTO. </w:t>
      </w:r>
      <w:r w:rsidRPr="00901E19">
        <w:rPr>
          <w:rFonts w:ascii="Palatino Linotype" w:eastAsia="MS Mincho" w:hAnsi="Palatino Linotype" w:cs="Times New Roman"/>
          <w:color w:val="000000"/>
        </w:rPr>
        <w:t xml:space="preserve">Se hace del conocimiento de </w:t>
      </w:r>
      <w:r w:rsidR="009360A6" w:rsidRPr="009360A6">
        <w:rPr>
          <w:rFonts w:ascii="Palatino Linotype" w:eastAsia="MS Mincho" w:hAnsi="Palatino Linotype" w:cs="Times New Roman"/>
          <w:b/>
          <w:color w:val="000000"/>
          <w:highlight w:val="black"/>
        </w:rPr>
        <w:t>-----------------------------</w:t>
      </w:r>
      <w:bookmarkStart w:id="99" w:name="_GoBack"/>
      <w:bookmarkEnd w:id="99"/>
      <w:r w:rsidR="006C010A" w:rsidRPr="00901E19">
        <w:rPr>
          <w:rFonts w:ascii="Palatino Linotype" w:eastAsia="MS Mincho" w:hAnsi="Palatino Linotype" w:cs="Times New Roman"/>
          <w:b/>
          <w:color w:val="000000"/>
        </w:rPr>
        <w:t xml:space="preserve"> </w:t>
      </w:r>
      <w:r w:rsidRPr="00901E19">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8"/>
    </w:p>
    <w:p w14:paraId="24A4C901" w14:textId="77777777" w:rsidR="00901E19" w:rsidRPr="00901E19" w:rsidRDefault="00901E19" w:rsidP="00901E19">
      <w:pPr>
        <w:tabs>
          <w:tab w:val="left" w:pos="8080"/>
        </w:tabs>
        <w:spacing w:line="360" w:lineRule="auto"/>
        <w:ind w:right="49"/>
        <w:contextualSpacing/>
        <w:jc w:val="both"/>
        <w:rPr>
          <w:rFonts w:ascii="Palatino Linotype" w:eastAsia="MS Mincho" w:hAnsi="Palatino Linotype" w:cs="Times New Roman"/>
          <w:color w:val="000000"/>
          <w:sz w:val="12"/>
        </w:rPr>
      </w:pPr>
    </w:p>
    <w:p w14:paraId="4C5E8796" w14:textId="60DF8793" w:rsidR="00C20578" w:rsidRPr="00901E19" w:rsidRDefault="00025266" w:rsidP="00901E19">
      <w:pPr>
        <w:tabs>
          <w:tab w:val="left" w:pos="8080"/>
        </w:tabs>
        <w:spacing w:line="360" w:lineRule="auto"/>
        <w:ind w:right="49"/>
        <w:contextualSpacing/>
        <w:jc w:val="both"/>
        <w:rPr>
          <w:rFonts w:ascii="Palatino Linotype" w:hAnsi="Palatino Linotype" w:cs="Arial"/>
          <w:color w:val="000000" w:themeColor="text1"/>
          <w:sz w:val="22"/>
        </w:rPr>
      </w:pPr>
      <w:r w:rsidRPr="00901E19">
        <w:rPr>
          <w:rFonts w:ascii="Palatino Linotype" w:hAnsi="Palatino Linotype"/>
          <w:color w:val="000000" w:themeColor="text1"/>
          <w:sz w:val="22"/>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901E19" w:rsidRPr="00901E19">
        <w:rPr>
          <w:rFonts w:ascii="Palatino Linotype" w:hAnsi="Palatino Linotype"/>
          <w:color w:val="000000" w:themeColor="text1"/>
          <w:sz w:val="22"/>
        </w:rPr>
        <w:t xml:space="preserve"> EMITIENDO VOTO PARTICULAR</w:t>
      </w:r>
      <w:r w:rsidRPr="00901E19">
        <w:rPr>
          <w:rFonts w:ascii="Palatino Linotype" w:hAnsi="Palatino Linotype"/>
          <w:color w:val="000000" w:themeColor="text1"/>
          <w:sz w:val="22"/>
        </w:rPr>
        <w:t>;</w:t>
      </w:r>
      <w:r w:rsidR="00A1349A">
        <w:rPr>
          <w:rFonts w:ascii="Palatino Linotype" w:hAnsi="Palatino Linotype"/>
          <w:color w:val="000000" w:themeColor="text1"/>
          <w:sz w:val="22"/>
        </w:rPr>
        <w:t xml:space="preserve"> JOSÉ GUADALUPE LUNA HERNÁNDEZ;</w:t>
      </w:r>
      <w:r w:rsidRPr="00901E19">
        <w:rPr>
          <w:rFonts w:ascii="Palatino Linotype" w:hAnsi="Palatino Linotype"/>
          <w:color w:val="000000" w:themeColor="text1"/>
          <w:sz w:val="22"/>
        </w:rPr>
        <w:t xml:space="preserve"> JAVIER MARTÍNEZ CRUZ</w:t>
      </w:r>
      <w:r w:rsidR="00A1349A">
        <w:rPr>
          <w:rFonts w:ascii="Palatino Linotype" w:hAnsi="Palatino Linotype"/>
          <w:color w:val="000000" w:themeColor="text1"/>
          <w:sz w:val="22"/>
        </w:rPr>
        <w:t xml:space="preserve"> Y LUIS GUSTAVO PARRA NORIEGA</w:t>
      </w:r>
      <w:r w:rsidRPr="00901E19">
        <w:rPr>
          <w:rFonts w:ascii="Palatino Linotype" w:hAnsi="Palatino Linotype"/>
          <w:color w:val="000000" w:themeColor="text1"/>
          <w:sz w:val="22"/>
        </w:rPr>
        <w:t xml:space="preserve">; EN LA </w:t>
      </w:r>
      <w:r w:rsidR="00C20578" w:rsidRPr="00901E19">
        <w:rPr>
          <w:rFonts w:ascii="Palatino Linotype" w:hAnsi="Palatino Linotype"/>
          <w:color w:val="000000" w:themeColor="text1"/>
          <w:sz w:val="22"/>
        </w:rPr>
        <w:t>TERCERA</w:t>
      </w:r>
      <w:r w:rsidRPr="00901E19">
        <w:rPr>
          <w:rFonts w:ascii="Palatino Linotype" w:hAnsi="Palatino Linotype"/>
          <w:color w:val="000000" w:themeColor="text1"/>
          <w:sz w:val="22"/>
        </w:rPr>
        <w:t xml:space="preserve"> SESIÓN ORDINARIA CELEBRADA EL </w:t>
      </w:r>
      <w:r w:rsidR="00C20578" w:rsidRPr="00901E19">
        <w:rPr>
          <w:rFonts w:ascii="Palatino Linotype" w:hAnsi="Palatino Linotype"/>
          <w:color w:val="000000" w:themeColor="text1"/>
          <w:sz w:val="22"/>
        </w:rPr>
        <w:t>VEINTITRÉS</w:t>
      </w:r>
      <w:r w:rsidR="00D446E7" w:rsidRPr="00901E19">
        <w:rPr>
          <w:rFonts w:ascii="Palatino Linotype" w:hAnsi="Palatino Linotype"/>
          <w:color w:val="000000" w:themeColor="text1"/>
          <w:sz w:val="22"/>
        </w:rPr>
        <w:t xml:space="preserve"> (</w:t>
      </w:r>
      <w:r w:rsidR="00C20578" w:rsidRPr="00901E19">
        <w:rPr>
          <w:rFonts w:ascii="Palatino Linotype" w:hAnsi="Palatino Linotype"/>
          <w:color w:val="000000" w:themeColor="text1"/>
          <w:sz w:val="22"/>
        </w:rPr>
        <w:t>23</w:t>
      </w:r>
      <w:r w:rsidRPr="00901E19">
        <w:rPr>
          <w:rFonts w:ascii="Palatino Linotype" w:hAnsi="Palatino Linotype"/>
          <w:color w:val="000000" w:themeColor="text1"/>
          <w:sz w:val="22"/>
        </w:rPr>
        <w:t xml:space="preserve">) DE </w:t>
      </w:r>
      <w:r w:rsidR="00C20578" w:rsidRPr="00901E19">
        <w:rPr>
          <w:rFonts w:ascii="Palatino Linotype" w:hAnsi="Palatino Linotype"/>
          <w:color w:val="000000" w:themeColor="text1"/>
          <w:sz w:val="22"/>
        </w:rPr>
        <w:t>ENERO</w:t>
      </w:r>
      <w:r w:rsidRPr="00901E19">
        <w:rPr>
          <w:rFonts w:ascii="Palatino Linotype" w:hAnsi="Palatino Linotype"/>
          <w:color w:val="000000" w:themeColor="text1"/>
          <w:sz w:val="22"/>
        </w:rPr>
        <w:t xml:space="preserve"> DE DOS MIL </w:t>
      </w:r>
      <w:r w:rsidR="00C20578" w:rsidRPr="00901E19">
        <w:rPr>
          <w:rFonts w:ascii="Palatino Linotype" w:hAnsi="Palatino Linotype"/>
          <w:color w:val="000000" w:themeColor="text1"/>
          <w:sz w:val="22"/>
        </w:rPr>
        <w:t>DIECINUEVE</w:t>
      </w:r>
      <w:r w:rsidRPr="00901E19">
        <w:rPr>
          <w:rFonts w:ascii="Palatino Linotype" w:hAnsi="Palatino Linotype"/>
          <w:color w:val="000000" w:themeColor="text1"/>
          <w:sz w:val="22"/>
        </w:rPr>
        <w:t>, ANTE EL SECRETARIO TÉCNICO DEL PLENO ALEXIS TAPIA RAMÍREZ.</w:t>
      </w:r>
      <w:r w:rsidRPr="00901E19">
        <w:rPr>
          <w:rFonts w:ascii="Palatino Linotype" w:hAnsi="Palatino Linotype" w:cs="Arial"/>
          <w:color w:val="000000" w:themeColor="text1"/>
          <w:sz w:val="22"/>
        </w:rPr>
        <w:t xml:space="preserve"> </w:t>
      </w:r>
    </w:p>
    <w:p w14:paraId="2DF3D56F" w14:textId="77777777" w:rsidR="00C20578" w:rsidRDefault="00C20578" w:rsidP="00901E19">
      <w:pPr>
        <w:pStyle w:val="Prrafodelista"/>
        <w:tabs>
          <w:tab w:val="left" w:pos="426"/>
        </w:tabs>
        <w:spacing w:line="360" w:lineRule="auto"/>
        <w:ind w:left="0"/>
        <w:jc w:val="both"/>
        <w:rPr>
          <w:rFonts w:ascii="Palatino Linotype" w:hAnsi="Palatino Linotype" w:cs="Arial"/>
          <w:color w:val="000000" w:themeColor="text1"/>
        </w:rPr>
      </w:pPr>
    </w:p>
    <w:p w14:paraId="4E278DD3" w14:textId="77777777" w:rsidR="00901E19" w:rsidRDefault="00901E19" w:rsidP="00901E19">
      <w:pPr>
        <w:pStyle w:val="Prrafodelista"/>
        <w:tabs>
          <w:tab w:val="left" w:pos="426"/>
        </w:tabs>
        <w:spacing w:line="360" w:lineRule="auto"/>
        <w:ind w:left="0"/>
        <w:jc w:val="both"/>
        <w:rPr>
          <w:rFonts w:ascii="Palatino Linotype" w:hAnsi="Palatino Linotype" w:cs="Arial"/>
          <w:color w:val="000000" w:themeColor="text1"/>
        </w:rPr>
      </w:pPr>
    </w:p>
    <w:p w14:paraId="5E78C259" w14:textId="77777777" w:rsidR="00901E19" w:rsidRDefault="00901E19" w:rsidP="00901E19">
      <w:pPr>
        <w:pStyle w:val="Prrafodelista"/>
        <w:tabs>
          <w:tab w:val="left" w:pos="426"/>
        </w:tabs>
        <w:spacing w:line="360" w:lineRule="auto"/>
        <w:ind w:left="0"/>
        <w:jc w:val="both"/>
        <w:rPr>
          <w:rFonts w:ascii="Palatino Linotype" w:hAnsi="Palatino Linotype" w:cs="Arial"/>
          <w:color w:val="000000" w:themeColor="text1"/>
        </w:rPr>
      </w:pPr>
    </w:p>
    <w:p w14:paraId="59C4C359" w14:textId="77777777" w:rsidR="00901E19" w:rsidRDefault="00901E19" w:rsidP="00901E19">
      <w:pPr>
        <w:pStyle w:val="Prrafodelista"/>
        <w:tabs>
          <w:tab w:val="left" w:pos="426"/>
        </w:tabs>
        <w:spacing w:line="360" w:lineRule="auto"/>
        <w:ind w:left="0"/>
        <w:jc w:val="both"/>
        <w:rPr>
          <w:rFonts w:ascii="Palatino Linotype" w:hAnsi="Palatino Linotype" w:cs="Arial"/>
          <w:color w:val="000000" w:themeColor="text1"/>
        </w:rPr>
      </w:pPr>
    </w:p>
    <w:p w14:paraId="6CCCFF05" w14:textId="77777777" w:rsidR="00901E19" w:rsidRPr="00901E19" w:rsidRDefault="00901E19" w:rsidP="00901E19">
      <w:pPr>
        <w:pStyle w:val="Prrafodelista"/>
        <w:tabs>
          <w:tab w:val="left" w:pos="426"/>
        </w:tabs>
        <w:spacing w:line="360" w:lineRule="auto"/>
        <w:ind w:left="0"/>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901E19" w:rsidRPr="00030AEC" w14:paraId="66AAFB57" w14:textId="77777777" w:rsidTr="005324B0">
        <w:trPr>
          <w:jc w:val="center"/>
        </w:trPr>
        <w:tc>
          <w:tcPr>
            <w:tcW w:w="10368" w:type="dxa"/>
            <w:gridSpan w:val="2"/>
          </w:tcPr>
          <w:p w14:paraId="744F8EE3"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Zulema Martínez Sánchez</w:t>
            </w:r>
          </w:p>
          <w:p w14:paraId="2B299978"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rPr>
              <w:t>Comisionada Presidenta</w:t>
            </w:r>
          </w:p>
          <w:p w14:paraId="75F165EF"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 xml:space="preserve">(RÚBRICA) </w:t>
            </w:r>
          </w:p>
          <w:p w14:paraId="48E07DC1" w14:textId="77777777" w:rsidR="00901E19" w:rsidRDefault="00901E19" w:rsidP="005324B0">
            <w:pPr>
              <w:spacing w:line="0" w:lineRule="atLeast"/>
              <w:jc w:val="center"/>
              <w:rPr>
                <w:rFonts w:ascii="Palatino Linotype" w:hAnsi="Palatino Linotype" w:cs="Arial"/>
                <w:b/>
              </w:rPr>
            </w:pPr>
          </w:p>
          <w:p w14:paraId="4474843C" w14:textId="77777777" w:rsidR="00901E19" w:rsidRPr="00030AEC" w:rsidRDefault="00901E19" w:rsidP="005324B0">
            <w:pPr>
              <w:spacing w:line="0" w:lineRule="atLeast"/>
              <w:jc w:val="center"/>
              <w:rPr>
                <w:rFonts w:ascii="Palatino Linotype" w:hAnsi="Palatino Linotype" w:cs="Arial"/>
                <w:b/>
              </w:rPr>
            </w:pPr>
          </w:p>
          <w:p w14:paraId="67453FBC" w14:textId="77777777" w:rsidR="00901E19" w:rsidRPr="00030AEC" w:rsidRDefault="00901E19" w:rsidP="005324B0">
            <w:pPr>
              <w:spacing w:line="0" w:lineRule="atLeast"/>
              <w:jc w:val="center"/>
              <w:rPr>
                <w:rFonts w:ascii="Palatino Linotype" w:hAnsi="Palatino Linotype" w:cs="Arial"/>
                <w:b/>
              </w:rPr>
            </w:pPr>
          </w:p>
        </w:tc>
      </w:tr>
      <w:tr w:rsidR="00901E19" w:rsidRPr="00030AEC" w14:paraId="01C69755" w14:textId="77777777" w:rsidTr="005324B0">
        <w:trPr>
          <w:jc w:val="center"/>
        </w:trPr>
        <w:tc>
          <w:tcPr>
            <w:tcW w:w="5184" w:type="dxa"/>
          </w:tcPr>
          <w:p w14:paraId="487935F6"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 xml:space="preserve">Eva </w:t>
            </w:r>
            <w:proofErr w:type="spellStart"/>
            <w:r w:rsidRPr="00030AEC">
              <w:rPr>
                <w:rFonts w:ascii="Palatino Linotype" w:hAnsi="Palatino Linotype" w:cs="Arial"/>
                <w:b/>
              </w:rPr>
              <w:t>Abaid</w:t>
            </w:r>
            <w:proofErr w:type="spellEnd"/>
            <w:r w:rsidRPr="00030AEC">
              <w:rPr>
                <w:rFonts w:ascii="Palatino Linotype" w:hAnsi="Palatino Linotype" w:cs="Arial"/>
                <w:b/>
              </w:rPr>
              <w:t xml:space="preserve"> </w:t>
            </w:r>
            <w:proofErr w:type="spellStart"/>
            <w:r w:rsidRPr="00030AEC">
              <w:rPr>
                <w:rFonts w:ascii="Palatino Linotype" w:hAnsi="Palatino Linotype" w:cs="Arial"/>
                <w:b/>
              </w:rPr>
              <w:t>Yapur</w:t>
            </w:r>
            <w:proofErr w:type="spellEnd"/>
          </w:p>
          <w:p w14:paraId="6D17F3C8" w14:textId="77777777" w:rsidR="00901E19" w:rsidRPr="00030AEC" w:rsidRDefault="00901E19" w:rsidP="005324B0">
            <w:pPr>
              <w:spacing w:line="0" w:lineRule="atLeast"/>
              <w:jc w:val="center"/>
              <w:rPr>
                <w:rFonts w:ascii="Palatino Linotype" w:hAnsi="Palatino Linotype" w:cs="Arial"/>
              </w:rPr>
            </w:pPr>
            <w:r w:rsidRPr="00030AEC">
              <w:rPr>
                <w:rFonts w:ascii="Palatino Linotype" w:hAnsi="Palatino Linotype" w:cs="Arial"/>
              </w:rPr>
              <w:t>Comisionada</w:t>
            </w:r>
          </w:p>
          <w:p w14:paraId="4AF0428E"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(RÚBRICA)</w:t>
            </w:r>
          </w:p>
        </w:tc>
        <w:tc>
          <w:tcPr>
            <w:tcW w:w="5184" w:type="dxa"/>
          </w:tcPr>
          <w:p w14:paraId="7E362802"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José Guadalupe Luna Hernández</w:t>
            </w:r>
          </w:p>
          <w:p w14:paraId="7EA9E08A" w14:textId="77777777" w:rsidR="00901E19" w:rsidRPr="00030AEC" w:rsidRDefault="00901E19" w:rsidP="005324B0">
            <w:pPr>
              <w:spacing w:line="0" w:lineRule="atLeast"/>
              <w:jc w:val="center"/>
              <w:rPr>
                <w:rFonts w:ascii="Palatino Linotype" w:hAnsi="Palatino Linotype" w:cs="Arial"/>
              </w:rPr>
            </w:pPr>
            <w:r w:rsidRPr="00030AEC">
              <w:rPr>
                <w:rFonts w:ascii="Palatino Linotype" w:hAnsi="Palatino Linotype" w:cs="Arial"/>
              </w:rPr>
              <w:t>Comisionado</w:t>
            </w:r>
          </w:p>
          <w:p w14:paraId="56180C3C"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(RÚBRICA)</w:t>
            </w:r>
          </w:p>
          <w:p w14:paraId="739A4E9B" w14:textId="77777777" w:rsidR="00901E19" w:rsidRPr="00030AEC" w:rsidRDefault="00901E19" w:rsidP="005324B0">
            <w:pPr>
              <w:spacing w:line="0" w:lineRule="atLeast"/>
              <w:jc w:val="center"/>
              <w:rPr>
                <w:rFonts w:ascii="Palatino Linotype" w:hAnsi="Palatino Linotype" w:cs="Arial"/>
                <w:b/>
              </w:rPr>
            </w:pPr>
          </w:p>
        </w:tc>
      </w:tr>
      <w:tr w:rsidR="00901E19" w:rsidRPr="00030AEC" w14:paraId="38C05CF4" w14:textId="77777777" w:rsidTr="005324B0">
        <w:trPr>
          <w:jc w:val="center"/>
        </w:trPr>
        <w:tc>
          <w:tcPr>
            <w:tcW w:w="5184" w:type="dxa"/>
          </w:tcPr>
          <w:p w14:paraId="3AA857A5" w14:textId="77777777" w:rsidR="00901E19" w:rsidRDefault="00901E19" w:rsidP="005324B0">
            <w:pPr>
              <w:spacing w:line="0" w:lineRule="atLeast"/>
              <w:jc w:val="center"/>
              <w:rPr>
                <w:rFonts w:ascii="Palatino Linotype" w:hAnsi="Palatino Linotype" w:cs="Arial"/>
                <w:b/>
              </w:rPr>
            </w:pPr>
          </w:p>
          <w:p w14:paraId="67371E85" w14:textId="77777777" w:rsidR="00901E19" w:rsidRDefault="00901E19" w:rsidP="005324B0">
            <w:pPr>
              <w:spacing w:line="0" w:lineRule="atLeast"/>
              <w:jc w:val="center"/>
              <w:rPr>
                <w:rFonts w:ascii="Palatino Linotype" w:hAnsi="Palatino Linotype" w:cs="Arial"/>
                <w:b/>
              </w:rPr>
            </w:pPr>
          </w:p>
          <w:p w14:paraId="4501BD8D" w14:textId="77777777" w:rsidR="00901E19" w:rsidRPr="00030AEC" w:rsidRDefault="00901E19" w:rsidP="005324B0">
            <w:pPr>
              <w:spacing w:line="0" w:lineRule="atLeast"/>
              <w:jc w:val="center"/>
              <w:rPr>
                <w:rFonts w:ascii="Palatino Linotype" w:hAnsi="Palatino Linotype" w:cs="Arial"/>
                <w:b/>
              </w:rPr>
            </w:pPr>
          </w:p>
          <w:p w14:paraId="489AD365" w14:textId="77777777" w:rsidR="00901E19" w:rsidRPr="00030AEC" w:rsidRDefault="00901E19" w:rsidP="005324B0">
            <w:pPr>
              <w:spacing w:line="0" w:lineRule="atLeast"/>
              <w:jc w:val="center"/>
              <w:rPr>
                <w:rFonts w:ascii="Palatino Linotype" w:hAnsi="Palatino Linotype" w:cs="Arial"/>
                <w:b/>
              </w:rPr>
            </w:pPr>
          </w:p>
          <w:p w14:paraId="76ACA5ED"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Javier Martínez Cruz</w:t>
            </w:r>
          </w:p>
          <w:p w14:paraId="586665F0" w14:textId="77777777" w:rsidR="00901E19" w:rsidRPr="00030AEC" w:rsidRDefault="00901E19" w:rsidP="005324B0">
            <w:pPr>
              <w:spacing w:line="0" w:lineRule="atLeast"/>
              <w:jc w:val="center"/>
              <w:rPr>
                <w:rFonts w:ascii="Palatino Linotype" w:hAnsi="Palatino Linotype" w:cs="Arial"/>
              </w:rPr>
            </w:pPr>
            <w:r w:rsidRPr="00030AEC">
              <w:rPr>
                <w:rFonts w:ascii="Palatino Linotype" w:hAnsi="Palatino Linotype" w:cs="Arial"/>
              </w:rPr>
              <w:t>Comisionado</w:t>
            </w:r>
          </w:p>
          <w:p w14:paraId="6B61974E"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(RÚBRICA)</w:t>
            </w:r>
          </w:p>
        </w:tc>
        <w:tc>
          <w:tcPr>
            <w:tcW w:w="5184" w:type="dxa"/>
          </w:tcPr>
          <w:p w14:paraId="19F6737D" w14:textId="77777777" w:rsidR="00901E19" w:rsidRPr="00030AEC" w:rsidRDefault="00901E19" w:rsidP="005324B0">
            <w:pPr>
              <w:spacing w:line="0" w:lineRule="atLeast"/>
              <w:jc w:val="center"/>
              <w:rPr>
                <w:rFonts w:ascii="Palatino Linotype" w:hAnsi="Palatino Linotype" w:cs="Arial"/>
                <w:b/>
              </w:rPr>
            </w:pPr>
          </w:p>
          <w:p w14:paraId="1EB94878" w14:textId="77777777" w:rsidR="00901E19" w:rsidRDefault="00901E19" w:rsidP="005324B0">
            <w:pPr>
              <w:spacing w:line="0" w:lineRule="atLeast"/>
              <w:jc w:val="center"/>
              <w:rPr>
                <w:rFonts w:ascii="Palatino Linotype" w:hAnsi="Palatino Linotype" w:cs="Arial"/>
                <w:b/>
              </w:rPr>
            </w:pPr>
          </w:p>
          <w:p w14:paraId="6ED19633" w14:textId="77777777" w:rsidR="00901E19" w:rsidRDefault="00901E19" w:rsidP="005324B0">
            <w:pPr>
              <w:spacing w:line="0" w:lineRule="atLeast"/>
              <w:jc w:val="center"/>
              <w:rPr>
                <w:rFonts w:ascii="Palatino Linotype" w:hAnsi="Palatino Linotype" w:cs="Arial"/>
                <w:b/>
              </w:rPr>
            </w:pPr>
          </w:p>
          <w:p w14:paraId="451DF710" w14:textId="77777777" w:rsidR="00901E19" w:rsidRPr="00030AEC" w:rsidRDefault="00901E19" w:rsidP="005324B0">
            <w:pPr>
              <w:spacing w:line="0" w:lineRule="atLeast"/>
              <w:jc w:val="center"/>
              <w:rPr>
                <w:rFonts w:ascii="Palatino Linotype" w:hAnsi="Palatino Linotype" w:cs="Arial"/>
                <w:b/>
              </w:rPr>
            </w:pPr>
          </w:p>
          <w:p w14:paraId="299C07FE"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Luis Gustavo Parra Noriega</w:t>
            </w:r>
          </w:p>
          <w:p w14:paraId="61EB5351" w14:textId="77777777" w:rsidR="00901E19" w:rsidRPr="00030AEC" w:rsidRDefault="00901E19" w:rsidP="005324B0">
            <w:pPr>
              <w:spacing w:line="0" w:lineRule="atLeast"/>
              <w:jc w:val="center"/>
              <w:rPr>
                <w:rFonts w:ascii="Palatino Linotype" w:hAnsi="Palatino Linotype" w:cs="Arial"/>
              </w:rPr>
            </w:pPr>
            <w:r w:rsidRPr="00030AEC">
              <w:rPr>
                <w:rFonts w:ascii="Palatino Linotype" w:hAnsi="Palatino Linotype" w:cs="Arial"/>
              </w:rPr>
              <w:t>Comisionado</w:t>
            </w:r>
          </w:p>
          <w:p w14:paraId="1BE84589"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(RÚBRICA)</w:t>
            </w:r>
          </w:p>
        </w:tc>
      </w:tr>
      <w:tr w:rsidR="00901E19" w:rsidRPr="00030AEC" w14:paraId="3B2323F7" w14:textId="77777777" w:rsidTr="005324B0">
        <w:trPr>
          <w:jc w:val="center"/>
        </w:trPr>
        <w:tc>
          <w:tcPr>
            <w:tcW w:w="10368" w:type="dxa"/>
            <w:gridSpan w:val="2"/>
          </w:tcPr>
          <w:p w14:paraId="46BAE1B8" w14:textId="77777777" w:rsidR="00901E19" w:rsidRDefault="00901E19" w:rsidP="005324B0">
            <w:pPr>
              <w:spacing w:line="0" w:lineRule="atLeast"/>
              <w:jc w:val="center"/>
              <w:rPr>
                <w:rFonts w:ascii="Palatino Linotype" w:hAnsi="Palatino Linotype" w:cs="Arial"/>
                <w:b/>
              </w:rPr>
            </w:pPr>
          </w:p>
          <w:p w14:paraId="797C0368" w14:textId="77777777" w:rsidR="00901E19" w:rsidRDefault="00901E19" w:rsidP="005324B0">
            <w:pPr>
              <w:spacing w:line="0" w:lineRule="atLeast"/>
              <w:jc w:val="center"/>
              <w:rPr>
                <w:rFonts w:ascii="Palatino Linotype" w:hAnsi="Palatino Linotype" w:cs="Arial"/>
                <w:b/>
              </w:rPr>
            </w:pPr>
          </w:p>
          <w:p w14:paraId="0A722AF6" w14:textId="77777777" w:rsidR="00901E19" w:rsidRPr="00030AEC" w:rsidRDefault="00901E19" w:rsidP="005324B0">
            <w:pPr>
              <w:spacing w:line="0" w:lineRule="atLeast"/>
              <w:jc w:val="center"/>
              <w:rPr>
                <w:rFonts w:ascii="Palatino Linotype" w:hAnsi="Palatino Linotype" w:cs="Arial"/>
                <w:b/>
              </w:rPr>
            </w:pPr>
          </w:p>
          <w:p w14:paraId="58E6CE0C" w14:textId="77777777" w:rsidR="00901E19" w:rsidRPr="00030AEC" w:rsidRDefault="00901E19" w:rsidP="005324B0">
            <w:pPr>
              <w:spacing w:line="0" w:lineRule="atLeast"/>
              <w:jc w:val="center"/>
              <w:rPr>
                <w:rFonts w:ascii="Palatino Linotype" w:hAnsi="Palatino Linotype" w:cs="Arial"/>
                <w:b/>
              </w:rPr>
            </w:pPr>
          </w:p>
          <w:p w14:paraId="297B826B" w14:textId="77777777" w:rsidR="00901E19" w:rsidRPr="00030AEC" w:rsidRDefault="00901E19" w:rsidP="005324B0">
            <w:pPr>
              <w:spacing w:line="0" w:lineRule="atLeast"/>
              <w:jc w:val="center"/>
              <w:rPr>
                <w:rFonts w:ascii="Palatino Linotype" w:hAnsi="Palatino Linotype" w:cs="Arial"/>
                <w:b/>
              </w:rPr>
            </w:pPr>
            <w:r w:rsidRPr="00030AEC">
              <w:rPr>
                <w:rFonts w:ascii="Palatino Linotype" w:hAnsi="Palatino Linotype" w:cs="Arial"/>
                <w:b/>
              </w:rPr>
              <w:t>Alexis Tapia Ramírez</w:t>
            </w:r>
          </w:p>
          <w:p w14:paraId="02471778" w14:textId="77777777" w:rsidR="00901E19" w:rsidRPr="00030AEC" w:rsidRDefault="00901E19" w:rsidP="005324B0">
            <w:pPr>
              <w:spacing w:line="0" w:lineRule="atLeast"/>
              <w:jc w:val="center"/>
              <w:rPr>
                <w:rFonts w:ascii="Palatino Linotype" w:hAnsi="Palatino Linotype" w:cs="Arial"/>
              </w:rPr>
            </w:pPr>
            <w:r w:rsidRPr="00030AEC">
              <w:rPr>
                <w:rFonts w:ascii="Palatino Linotype" w:hAnsi="Palatino Linotype" w:cs="Arial"/>
              </w:rPr>
              <w:t>Secretario Técnico del Pleno</w:t>
            </w:r>
          </w:p>
          <w:p w14:paraId="7C5C0CD7" w14:textId="77777777" w:rsidR="00901E19" w:rsidRDefault="00901E19" w:rsidP="005324B0">
            <w:pPr>
              <w:spacing w:line="0" w:lineRule="atLeast"/>
              <w:jc w:val="center"/>
              <w:rPr>
                <w:rFonts w:ascii="Palatino Linotype" w:hAnsi="Palatino Linotype" w:cs="Arial"/>
                <w:b/>
              </w:rPr>
            </w:pPr>
            <w:r w:rsidRPr="00030AEC">
              <w:rPr>
                <w:rFonts w:ascii="Palatino Linotype" w:hAnsi="Palatino Linotype" w:cs="Arial"/>
                <w:b/>
              </w:rPr>
              <w:t>(RÚBRICA)</w:t>
            </w:r>
          </w:p>
          <w:p w14:paraId="7265816D" w14:textId="77777777" w:rsidR="00901E19" w:rsidRPr="00D12399" w:rsidRDefault="00901E19" w:rsidP="005324B0">
            <w:pPr>
              <w:spacing w:line="0" w:lineRule="atLeast"/>
              <w:jc w:val="center"/>
              <w:rPr>
                <w:rFonts w:ascii="Palatino Linotype" w:hAnsi="Palatino Linotype" w:cs="Arial"/>
                <w:b/>
                <w:sz w:val="12"/>
              </w:rPr>
            </w:pPr>
          </w:p>
        </w:tc>
      </w:tr>
    </w:tbl>
    <w:p w14:paraId="120A106C" w14:textId="77777777" w:rsidR="00EB5616" w:rsidRPr="00901E19" w:rsidRDefault="00EB5616" w:rsidP="00901E19">
      <w:pPr>
        <w:tabs>
          <w:tab w:val="left" w:pos="426"/>
        </w:tabs>
        <w:spacing w:line="360" w:lineRule="auto"/>
        <w:ind w:right="49"/>
        <w:jc w:val="both"/>
        <w:rPr>
          <w:rFonts w:ascii="Palatino Linotype" w:hAnsi="Palatino Linotype" w:cs="Arial"/>
          <w:color w:val="000000" w:themeColor="text1"/>
        </w:rPr>
      </w:pPr>
    </w:p>
    <w:p w14:paraId="09D5B693" w14:textId="1940EBAD" w:rsidR="00BB5CA9" w:rsidRPr="00EE0ACB" w:rsidRDefault="00025266" w:rsidP="00901E19">
      <w:pPr>
        <w:tabs>
          <w:tab w:val="left" w:pos="426"/>
        </w:tabs>
        <w:spacing w:line="360" w:lineRule="auto"/>
        <w:ind w:right="49"/>
        <w:jc w:val="both"/>
      </w:pPr>
      <w:r w:rsidRPr="00901E19">
        <w:rPr>
          <w:rFonts w:ascii="Palatino Linotype" w:hAnsi="Palatino Linotype" w:cs="Arial"/>
          <w:color w:val="000000" w:themeColor="text1"/>
        </w:rPr>
        <w:t xml:space="preserve">Esta hoja corresponde a la resolución del </w:t>
      </w:r>
      <w:r w:rsidR="006C010A" w:rsidRPr="00901E19">
        <w:rPr>
          <w:rFonts w:ascii="Palatino Linotype" w:hAnsi="Palatino Linotype" w:cs="Arial"/>
          <w:color w:val="000000" w:themeColor="text1"/>
        </w:rPr>
        <w:t>veintitrés</w:t>
      </w:r>
      <w:r w:rsidRPr="00901E19">
        <w:rPr>
          <w:rFonts w:ascii="Palatino Linotype" w:hAnsi="Palatino Linotype" w:cs="Arial"/>
          <w:color w:val="000000" w:themeColor="text1"/>
        </w:rPr>
        <w:t xml:space="preserve"> (</w:t>
      </w:r>
      <w:r w:rsidR="006C010A" w:rsidRPr="00901E19">
        <w:rPr>
          <w:rFonts w:ascii="Palatino Linotype" w:hAnsi="Palatino Linotype" w:cs="Arial"/>
          <w:color w:val="000000" w:themeColor="text1"/>
        </w:rPr>
        <w:t>23</w:t>
      </w:r>
      <w:r w:rsidRPr="00901E19">
        <w:rPr>
          <w:rFonts w:ascii="Palatino Linotype" w:hAnsi="Palatino Linotype" w:cs="Arial"/>
          <w:color w:val="000000" w:themeColor="text1"/>
        </w:rPr>
        <w:t xml:space="preserve">) de </w:t>
      </w:r>
      <w:r w:rsidR="006C010A" w:rsidRPr="00901E19">
        <w:rPr>
          <w:rFonts w:ascii="Palatino Linotype" w:hAnsi="Palatino Linotype" w:cs="Arial"/>
          <w:color w:val="000000" w:themeColor="text1"/>
        </w:rPr>
        <w:t>enero</w:t>
      </w:r>
      <w:r w:rsidRPr="00901E19">
        <w:rPr>
          <w:rFonts w:ascii="Palatino Linotype" w:hAnsi="Palatino Linotype" w:cs="Arial"/>
          <w:color w:val="000000" w:themeColor="text1"/>
        </w:rPr>
        <w:t xml:space="preserve"> de dos mil </w:t>
      </w:r>
      <w:r w:rsidR="006C010A" w:rsidRPr="00901E19">
        <w:rPr>
          <w:rFonts w:ascii="Palatino Linotype" w:hAnsi="Palatino Linotype" w:cs="Arial"/>
          <w:color w:val="000000" w:themeColor="text1"/>
        </w:rPr>
        <w:t>diecinueve</w:t>
      </w:r>
      <w:r w:rsidRPr="00901E19">
        <w:rPr>
          <w:rFonts w:ascii="Palatino Linotype" w:hAnsi="Palatino Linotype" w:cs="Arial"/>
          <w:color w:val="000000" w:themeColor="text1"/>
        </w:rPr>
        <w:t xml:space="preserve"> emitida en el recurso de revisión </w:t>
      </w:r>
      <w:r w:rsidR="006C010A" w:rsidRPr="00901E19">
        <w:rPr>
          <w:rFonts w:ascii="Palatino Linotype" w:hAnsi="Palatino Linotype" w:cs="Arial"/>
          <w:b/>
          <w:bCs/>
          <w:color w:val="000000" w:themeColor="text1"/>
          <w:lang w:eastAsia="es-MX"/>
        </w:rPr>
        <w:t>04278</w:t>
      </w:r>
      <w:r w:rsidRPr="00901E19">
        <w:rPr>
          <w:rFonts w:ascii="Palatino Linotype" w:hAnsi="Palatino Linotype" w:cs="Arial"/>
          <w:b/>
          <w:bCs/>
          <w:color w:val="000000" w:themeColor="text1"/>
          <w:lang w:eastAsia="es-MX"/>
        </w:rPr>
        <w:t>/INFOEM/IP/RR/2018</w:t>
      </w:r>
      <w:r w:rsidRPr="00901E19">
        <w:rPr>
          <w:rFonts w:ascii="Palatino Linotype" w:hAnsi="Palatino Linotype" w:cs="Arial"/>
          <w:color w:val="000000" w:themeColor="text1"/>
        </w:rPr>
        <w:t>.</w:t>
      </w:r>
    </w:p>
    <w:sectPr w:rsidR="00BB5CA9" w:rsidRPr="00EE0AC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23B9F" w14:textId="77777777" w:rsidR="00971BD2" w:rsidRDefault="00971BD2" w:rsidP="00587366">
      <w:r>
        <w:separator/>
      </w:r>
    </w:p>
  </w:endnote>
  <w:endnote w:type="continuationSeparator" w:id="0">
    <w:p w14:paraId="4EA6390B" w14:textId="77777777" w:rsidR="00971BD2" w:rsidRDefault="00971BD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45512" w:rsidRPr="00883450" w:rsidRDefault="009455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60A6">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60A6">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945512" w:rsidRDefault="009455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45512" w:rsidRPr="00883450" w:rsidRDefault="009455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60A6" w:rsidRPr="009360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60A6" w:rsidRPr="009360A6">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945512" w:rsidRPr="00883450" w:rsidRDefault="0094551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F324" w14:textId="77777777" w:rsidR="00971BD2" w:rsidRDefault="00971BD2" w:rsidP="00587366">
      <w:r>
        <w:separator/>
      </w:r>
    </w:p>
  </w:footnote>
  <w:footnote w:type="continuationSeparator" w:id="0">
    <w:p w14:paraId="3D4F509E" w14:textId="77777777" w:rsidR="00971BD2" w:rsidRDefault="00971BD2" w:rsidP="00587366">
      <w:r>
        <w:continuationSeparator/>
      </w:r>
    </w:p>
  </w:footnote>
  <w:footnote w:id="1">
    <w:p w14:paraId="5011C8A6" w14:textId="77777777" w:rsidR="00945512" w:rsidRPr="00034B44" w:rsidRDefault="00945512" w:rsidP="00A469D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54B6331" w14:textId="77777777" w:rsidR="00945512" w:rsidRPr="00034B44" w:rsidRDefault="00945512" w:rsidP="00A469D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4829354D" w14:textId="77777777" w:rsidR="00945512" w:rsidRPr="00034B44" w:rsidRDefault="00945512" w:rsidP="00A469D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E5BE307" w14:textId="77777777" w:rsidR="00945512" w:rsidRPr="00034B44" w:rsidRDefault="00945512" w:rsidP="0094551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6214494" w14:textId="77777777" w:rsidR="00945512" w:rsidRPr="00034B44" w:rsidRDefault="00945512" w:rsidP="0094551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550D514" w14:textId="77777777" w:rsidR="00945512" w:rsidRPr="00034B44" w:rsidRDefault="00945512" w:rsidP="0094551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7C498FED" w14:textId="77777777" w:rsidR="00945512" w:rsidRPr="00034B44" w:rsidRDefault="00945512" w:rsidP="0094551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6FEE0067" w14:textId="77777777" w:rsidR="00945512" w:rsidRPr="00034B44" w:rsidRDefault="00945512" w:rsidP="00945512">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89252C7" w14:textId="77777777" w:rsidR="00945512" w:rsidRPr="00034B44" w:rsidRDefault="00945512" w:rsidP="00945512">
      <w:pPr>
        <w:pStyle w:val="Textonotapie"/>
        <w:jc w:val="both"/>
        <w:rPr>
          <w:rFonts w:ascii="Palatino Linotype" w:hAnsi="Palatino Linotype"/>
          <w:sz w:val="18"/>
        </w:rPr>
      </w:pPr>
      <w:r w:rsidRPr="00034B44">
        <w:rPr>
          <w:rFonts w:ascii="Palatino Linotype" w:hAnsi="Palatino Linotype"/>
          <w:sz w:val="18"/>
        </w:rPr>
        <w:t xml:space="preserve"> (…)</w:t>
      </w:r>
    </w:p>
    <w:p w14:paraId="407E4A60" w14:textId="77777777" w:rsidR="00945512" w:rsidRPr="00034B44" w:rsidRDefault="00945512" w:rsidP="0094551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45512" w:rsidRDefault="00945512" w:rsidP="001C6012">
    <w:pPr>
      <w:pStyle w:val="Encabezado"/>
      <w:tabs>
        <w:tab w:val="clear" w:pos="4252"/>
        <w:tab w:val="clear" w:pos="8504"/>
        <w:tab w:val="left" w:pos="8460"/>
      </w:tabs>
    </w:pPr>
    <w:r>
      <w:tab/>
    </w:r>
  </w:p>
  <w:p w14:paraId="64F5F23E" w14:textId="390690E5" w:rsidR="00945512" w:rsidRDefault="00945512">
    <w:pPr>
      <w:pStyle w:val="Encabezado"/>
    </w:pPr>
  </w:p>
  <w:tbl>
    <w:tblPr>
      <w:tblStyle w:val="Tablaconcuadrcula"/>
      <w:tblW w:w="7796" w:type="dxa"/>
      <w:tblInd w:w="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45512" w:rsidRPr="00674A46" w14:paraId="07F2896E" w14:textId="77777777" w:rsidTr="00901E19">
      <w:trPr>
        <w:trHeight w:val="138"/>
      </w:trPr>
      <w:tc>
        <w:tcPr>
          <w:tcW w:w="3544" w:type="dxa"/>
          <w:vAlign w:val="center"/>
        </w:tcPr>
        <w:p w14:paraId="4A5B1974" w14:textId="3F61165E" w:rsidR="00945512" w:rsidRPr="00674A46" w:rsidRDefault="00945512"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5F3B0EE7" w:rsidR="00945512" w:rsidRPr="00674A46" w:rsidRDefault="00945512"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04278/INFOEM/IP/RR/2018</w:t>
          </w:r>
        </w:p>
      </w:tc>
    </w:tr>
    <w:tr w:rsidR="00945512" w:rsidRPr="00674A46" w14:paraId="1B5D8690" w14:textId="77777777" w:rsidTr="00901E19">
      <w:trPr>
        <w:trHeight w:val="233"/>
      </w:trPr>
      <w:tc>
        <w:tcPr>
          <w:tcW w:w="3544" w:type="dxa"/>
          <w:vAlign w:val="center"/>
        </w:tcPr>
        <w:p w14:paraId="3903F2C6" w14:textId="4CBD224A" w:rsidR="00945512" w:rsidRPr="00674A46" w:rsidRDefault="00945512"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6BB06923" w:rsidR="00945512" w:rsidRPr="00B75F20" w:rsidRDefault="00945512" w:rsidP="0039142B">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945512" w:rsidRPr="00674A46" w14:paraId="095EB01B" w14:textId="77777777" w:rsidTr="00901E19">
      <w:trPr>
        <w:trHeight w:val="321"/>
      </w:trPr>
      <w:tc>
        <w:tcPr>
          <w:tcW w:w="3544" w:type="dxa"/>
          <w:vAlign w:val="center"/>
        </w:tcPr>
        <w:p w14:paraId="6E000A51" w14:textId="433C540C" w:rsidR="00945512" w:rsidRPr="00674A46" w:rsidRDefault="00945512"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945512" w:rsidRPr="00674A46" w:rsidRDefault="0094551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45512" w:rsidRDefault="0094551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45512" w:rsidRDefault="00945512" w:rsidP="00472C41">
    <w:pPr>
      <w:pStyle w:val="Encabezado"/>
      <w:tabs>
        <w:tab w:val="clear" w:pos="4252"/>
        <w:tab w:val="clear" w:pos="8504"/>
        <w:tab w:val="left" w:pos="3103"/>
      </w:tabs>
    </w:pPr>
    <w:r>
      <w:tab/>
    </w:r>
  </w:p>
  <w:tbl>
    <w:tblPr>
      <w:tblStyle w:val="Tablaconcuadrcula"/>
      <w:tblW w:w="7372"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45512" w:rsidRPr="00674A46" w14:paraId="0A3256F2" w14:textId="77777777" w:rsidTr="00901E19">
      <w:trPr>
        <w:trHeight w:val="138"/>
      </w:trPr>
      <w:tc>
        <w:tcPr>
          <w:tcW w:w="3261" w:type="dxa"/>
          <w:vAlign w:val="center"/>
        </w:tcPr>
        <w:p w14:paraId="3D80769D" w14:textId="7CC6BE63" w:rsidR="00945512" w:rsidRPr="00674A46" w:rsidRDefault="00945512" w:rsidP="00472C41">
          <w:pPr>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111" w:type="dxa"/>
          <w:vAlign w:val="center"/>
        </w:tcPr>
        <w:p w14:paraId="0453495E" w14:textId="401DABAE" w:rsidR="00945512" w:rsidRPr="00674A46" w:rsidRDefault="00945512" w:rsidP="0039142B">
          <w:pPr>
            <w:pStyle w:val="Encabezado"/>
            <w:rPr>
              <w:rFonts w:ascii="Palatino Linotype" w:hAnsi="Palatino Linotype"/>
              <w:b/>
              <w:sz w:val="22"/>
              <w:szCs w:val="22"/>
            </w:rPr>
          </w:pPr>
          <w:r>
            <w:rPr>
              <w:rFonts w:ascii="Palatino Linotype" w:hAnsi="Palatino Linotype" w:cs="Arial"/>
              <w:b/>
              <w:bCs/>
              <w:sz w:val="22"/>
              <w:szCs w:val="22"/>
              <w:lang w:eastAsia="es-MX"/>
            </w:rPr>
            <w:t>04278/INFOEM/IP/RR/2018</w:t>
          </w:r>
        </w:p>
      </w:tc>
    </w:tr>
    <w:tr w:rsidR="00945512" w:rsidRPr="00B75F20" w14:paraId="128C8B3C" w14:textId="77777777" w:rsidTr="00901E19">
      <w:trPr>
        <w:trHeight w:val="233"/>
      </w:trPr>
      <w:tc>
        <w:tcPr>
          <w:tcW w:w="3261" w:type="dxa"/>
          <w:vAlign w:val="center"/>
        </w:tcPr>
        <w:p w14:paraId="483E3371" w14:textId="40B4DAB4" w:rsidR="00945512" w:rsidRPr="00674A46" w:rsidRDefault="0094551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15B89F1" w:rsidR="00945512" w:rsidRPr="00B75F20" w:rsidRDefault="009360A6" w:rsidP="0058757A">
          <w:pPr>
            <w:pStyle w:val="Encabezado"/>
            <w:rPr>
              <w:rFonts w:ascii="Palatino Linotype" w:hAnsi="Palatino Linotype"/>
              <w:b/>
              <w:sz w:val="22"/>
              <w:szCs w:val="22"/>
            </w:rPr>
          </w:pPr>
          <w:r w:rsidRPr="009360A6">
            <w:rPr>
              <w:rFonts w:ascii="Palatino Linotype" w:hAnsi="Palatino Linotype"/>
              <w:b/>
              <w:sz w:val="22"/>
              <w:szCs w:val="22"/>
              <w:highlight w:val="black"/>
            </w:rPr>
            <w:t>----------------------------------</w:t>
          </w:r>
        </w:p>
      </w:tc>
    </w:tr>
    <w:tr w:rsidR="00945512" w:rsidRPr="00674A46" w14:paraId="41BE0704" w14:textId="77777777" w:rsidTr="00901E19">
      <w:trPr>
        <w:trHeight w:val="321"/>
      </w:trPr>
      <w:tc>
        <w:tcPr>
          <w:tcW w:w="3261" w:type="dxa"/>
          <w:vAlign w:val="center"/>
        </w:tcPr>
        <w:p w14:paraId="34C64148" w14:textId="09033DDB" w:rsidR="00945512" w:rsidRPr="00674A46" w:rsidRDefault="00945512" w:rsidP="00472C41">
          <w:pPr>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111" w:type="dxa"/>
          <w:vAlign w:val="center"/>
        </w:tcPr>
        <w:p w14:paraId="34C341BF" w14:textId="301F3AE4" w:rsidR="00945512" w:rsidRPr="00674A46" w:rsidRDefault="00945512" w:rsidP="0039142B">
          <w:pPr>
            <w:pStyle w:val="Encabezado"/>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945512" w:rsidRPr="00674A46" w14:paraId="0C8B6193" w14:textId="77777777" w:rsidTr="00901E19">
      <w:trPr>
        <w:trHeight w:val="321"/>
      </w:trPr>
      <w:tc>
        <w:tcPr>
          <w:tcW w:w="3261" w:type="dxa"/>
          <w:vAlign w:val="center"/>
        </w:tcPr>
        <w:p w14:paraId="321FFAFF" w14:textId="3814537E" w:rsidR="00945512" w:rsidRPr="00674A46" w:rsidRDefault="00945512" w:rsidP="00183769">
          <w:pPr>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111" w:type="dxa"/>
          <w:vAlign w:val="center"/>
        </w:tcPr>
        <w:p w14:paraId="0FECDA9D" w14:textId="77777777" w:rsidR="00945512" w:rsidRPr="00674A46" w:rsidRDefault="0094551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45512" w:rsidRDefault="0094551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47D2CDBA"/>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CDA7B26"/>
    <w:multiLevelType w:val="multilevel"/>
    <w:tmpl w:val="B9F2210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5"/>
  </w:num>
  <w:num w:numId="8">
    <w:abstractNumId w:val="16"/>
  </w:num>
  <w:num w:numId="9">
    <w:abstractNumId w:val="4"/>
  </w:num>
  <w:num w:numId="10">
    <w:abstractNumId w:val="22"/>
  </w:num>
  <w:num w:numId="11">
    <w:abstractNumId w:val="12"/>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5"/>
  </w:num>
  <w:num w:numId="24">
    <w:abstractNumId w:val="20"/>
  </w:num>
  <w:num w:numId="25">
    <w:abstractNumId w:val="3"/>
  </w:num>
  <w:num w:numId="26">
    <w:abstractNumId w:val="6"/>
  </w:num>
  <w:num w:numId="27">
    <w:abstractNumId w:val="13"/>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380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4E02"/>
    <w:rsid w:val="0017653A"/>
    <w:rsid w:val="00176A25"/>
    <w:rsid w:val="001775DF"/>
    <w:rsid w:val="00183769"/>
    <w:rsid w:val="00192E4B"/>
    <w:rsid w:val="001972CC"/>
    <w:rsid w:val="001A138D"/>
    <w:rsid w:val="001A2857"/>
    <w:rsid w:val="001A2A89"/>
    <w:rsid w:val="001A3634"/>
    <w:rsid w:val="001A4D5D"/>
    <w:rsid w:val="001A58B9"/>
    <w:rsid w:val="001A61E1"/>
    <w:rsid w:val="001A6C1E"/>
    <w:rsid w:val="001A77A4"/>
    <w:rsid w:val="001B2A2D"/>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16E9E"/>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40A2"/>
    <w:rsid w:val="004E6E3A"/>
    <w:rsid w:val="004F0C96"/>
    <w:rsid w:val="004F28A0"/>
    <w:rsid w:val="004F44C7"/>
    <w:rsid w:val="004F489F"/>
    <w:rsid w:val="004F4958"/>
    <w:rsid w:val="004F72F1"/>
    <w:rsid w:val="004F766F"/>
    <w:rsid w:val="004F78B7"/>
    <w:rsid w:val="004F7944"/>
    <w:rsid w:val="00500224"/>
    <w:rsid w:val="00501B93"/>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30CA"/>
    <w:rsid w:val="00593476"/>
    <w:rsid w:val="00594C52"/>
    <w:rsid w:val="00595511"/>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3427"/>
    <w:rsid w:val="00693FEA"/>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8079A"/>
    <w:rsid w:val="007860B9"/>
    <w:rsid w:val="0078718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1E19"/>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60A6"/>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1BD2"/>
    <w:rsid w:val="0097252B"/>
    <w:rsid w:val="00972668"/>
    <w:rsid w:val="009727B4"/>
    <w:rsid w:val="00972C36"/>
    <w:rsid w:val="009750AA"/>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49A"/>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560"/>
    <w:rsid w:val="00BE00FA"/>
    <w:rsid w:val="00BE0C95"/>
    <w:rsid w:val="00BE545A"/>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B64"/>
    <w:rsid w:val="00EB02F9"/>
    <w:rsid w:val="00EB0DF0"/>
    <w:rsid w:val="00EB1A2C"/>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CC0"/>
    <w:rsid w:val="00F00649"/>
    <w:rsid w:val="00F02412"/>
    <w:rsid w:val="00F026B4"/>
    <w:rsid w:val="00F02E9D"/>
    <w:rsid w:val="00F04044"/>
    <w:rsid w:val="00F046C8"/>
    <w:rsid w:val="00F047AB"/>
    <w:rsid w:val="00F05DE1"/>
    <w:rsid w:val="00F07353"/>
    <w:rsid w:val="00F10D6B"/>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3CA"/>
    <w:rsid w:val="00F87DAE"/>
    <w:rsid w:val="00F9000A"/>
    <w:rsid w:val="00F9002A"/>
    <w:rsid w:val="00F906D0"/>
    <w:rsid w:val="00F90CC8"/>
    <w:rsid w:val="00F94E43"/>
    <w:rsid w:val="00F958A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536A"/>
    <w:rsid w:val="00FD6729"/>
    <w:rsid w:val="00FD7EFE"/>
    <w:rsid w:val="00FE2025"/>
    <w:rsid w:val="00FE2D9D"/>
    <w:rsid w:val="00FE3280"/>
    <w:rsid w:val="00FE4790"/>
    <w:rsid w:val="00FE49E3"/>
    <w:rsid w:val="00FE4E1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A9B4-D0B8-49E9-A7AB-D58884BB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7868</Words>
  <Characters>43275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2019-01-28T23:21:00Z</cp:lastPrinted>
  <dcterms:created xsi:type="dcterms:W3CDTF">2019-01-28T17:22:00Z</dcterms:created>
  <dcterms:modified xsi:type="dcterms:W3CDTF">2019-03-11T19:47:00Z</dcterms:modified>
</cp:coreProperties>
</file>