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bookmarkStart w:id="0" w:name="_GoBack"/>
      <w:bookmarkEnd w:id="0"/>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a</w:t>
      </w:r>
      <w:r w:rsidR="009E766B">
        <w:rPr>
          <w:rFonts w:ascii="Palatino Linotype" w:eastAsia="Times New Roman" w:hAnsi="Palatino Linotype" w:cs="Arial"/>
          <w:color w:val="000000"/>
          <w:sz w:val="24"/>
          <w:szCs w:val="24"/>
          <w:lang w:eastAsia="es-MX"/>
        </w:rPr>
        <w:t xml:space="preserve"> dieciséis de enero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w:t>
      </w:r>
      <w:r w:rsidR="009B2F89">
        <w:rPr>
          <w:rFonts w:ascii="Palatino Linotype" w:eastAsia="Times New Roman" w:hAnsi="Palatino Linotype" w:cs="Arial"/>
          <w:color w:val="000000"/>
          <w:sz w:val="24"/>
          <w:szCs w:val="24"/>
          <w:lang w:eastAsia="es-MX"/>
        </w:rPr>
        <w:t>ecinueve</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9B2F89">
        <w:rPr>
          <w:rFonts w:ascii="Palatino Linotype" w:hAnsi="Palatino Linotype" w:cs="Arial"/>
          <w:b/>
          <w:sz w:val="24"/>
          <w:szCs w:val="24"/>
        </w:rPr>
        <w:t>4300</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interpuesto por l</w:t>
      </w:r>
      <w:r w:rsidR="009B2F89">
        <w:rPr>
          <w:rFonts w:ascii="Palatino Linotype" w:hAnsi="Palatino Linotype" w:cs="Arial"/>
          <w:sz w:val="24"/>
          <w:szCs w:val="24"/>
        </w:rPr>
        <w:t>a</w:t>
      </w:r>
      <w:r w:rsidRPr="002207BD">
        <w:rPr>
          <w:rFonts w:ascii="Palatino Linotype" w:hAnsi="Palatino Linotype" w:cs="Arial"/>
          <w:sz w:val="24"/>
          <w:szCs w:val="24"/>
        </w:rPr>
        <w:t xml:space="preserve"> </w:t>
      </w:r>
      <w:r w:rsidRPr="002207BD">
        <w:rPr>
          <w:rFonts w:ascii="Palatino Linotype" w:hAnsi="Palatino Linotype" w:cs="Arial"/>
          <w:b/>
          <w:sz w:val="24"/>
          <w:szCs w:val="24"/>
        </w:rPr>
        <w:t>C.</w:t>
      </w:r>
      <w:r w:rsidR="009B2F89">
        <w:rPr>
          <w:rFonts w:ascii="Palatino Linotype" w:hAnsi="Palatino Linotype" w:cs="Arial"/>
          <w:b/>
          <w:sz w:val="24"/>
          <w:szCs w:val="24"/>
        </w:rPr>
        <w:t xml:space="preserve"> </w:t>
      </w:r>
      <w:r w:rsidR="004D38FB">
        <w:rPr>
          <w:rFonts w:ascii="Palatino Linotype" w:hAnsi="Palatino Linotype" w:cs="Arial"/>
          <w:b/>
          <w:sz w:val="24"/>
          <w:szCs w:val="24"/>
        </w:rPr>
        <w:t>XXXXXXXXXXXXXXXX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447E36">
        <w:rPr>
          <w:rFonts w:ascii="Palatino Linotype" w:hAnsi="Palatino Linotype" w:cs="Arial"/>
          <w:sz w:val="24"/>
          <w:szCs w:val="24"/>
        </w:rPr>
        <w:t>l</w:t>
      </w:r>
      <w:r w:rsidR="009B2F89">
        <w:rPr>
          <w:rFonts w:ascii="Palatino Linotype" w:hAnsi="Palatino Linotype" w:cs="Arial"/>
          <w:sz w:val="24"/>
          <w:szCs w:val="24"/>
        </w:rPr>
        <w:t>a</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9B2F89">
        <w:rPr>
          <w:rFonts w:ascii="Palatino Linotype" w:hAnsi="Palatino Linotype" w:cs="Arial"/>
          <w:b/>
          <w:sz w:val="24"/>
          <w:szCs w:val="24"/>
        </w:rPr>
        <w:t>Ayuntamiento de Calimaya</w:t>
      </w:r>
      <w:r w:rsidRPr="003627E5">
        <w:rPr>
          <w:rFonts w:ascii="Palatino Linotype" w:hAnsi="Palatino Linotype" w:cs="Arial"/>
          <w:sz w:val="24"/>
          <w:szCs w:val="24"/>
        </w:rPr>
        <w:t>,</w:t>
      </w:r>
      <w:r w:rsidRPr="002207BD">
        <w:rPr>
          <w:rFonts w:ascii="Palatino Linotype" w:hAnsi="Palatino Linotype" w:cs="Arial"/>
          <w:sz w:val="24"/>
          <w:szCs w:val="24"/>
        </w:rPr>
        <w:t xml:space="preserve">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271B55">
        <w:rPr>
          <w:rFonts w:ascii="Palatino Linotype" w:hAnsi="Palatino Linotype" w:cs="Arial"/>
          <w:sz w:val="24"/>
          <w:szCs w:val="24"/>
        </w:rPr>
        <w:t>dos</w:t>
      </w:r>
      <w:r w:rsidR="000D1EF7">
        <w:rPr>
          <w:rFonts w:ascii="Palatino Linotype" w:hAnsi="Palatino Linotype" w:cs="Arial"/>
          <w:sz w:val="24"/>
          <w:szCs w:val="24"/>
        </w:rPr>
        <w:t xml:space="preserve"> de </w:t>
      </w:r>
      <w:r w:rsidR="00271B55">
        <w:rPr>
          <w:rFonts w:ascii="Palatino Linotype" w:hAnsi="Palatino Linotype" w:cs="Arial"/>
          <w:sz w:val="24"/>
          <w:szCs w:val="24"/>
        </w:rPr>
        <w:t xml:space="preserve">noviembre </w:t>
      </w:r>
      <w:r w:rsidR="001948C2" w:rsidRPr="002207BD">
        <w:rPr>
          <w:rFonts w:ascii="Palatino Linotype" w:hAnsi="Palatino Linotype" w:cs="Arial"/>
          <w:sz w:val="24"/>
          <w:szCs w:val="24"/>
        </w:rPr>
        <w:t>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1948C2" w:rsidRPr="008068F7">
        <w:rPr>
          <w:rFonts w:ascii="Palatino Linotype" w:hAnsi="Palatino Linotype" w:cs="Arial"/>
          <w:sz w:val="24"/>
          <w:szCs w:val="24"/>
        </w:rPr>
        <w:t>l</w:t>
      </w:r>
      <w:r w:rsidR="00271B55">
        <w:rPr>
          <w:rFonts w:ascii="Palatino Linotype" w:hAnsi="Palatino Linotype" w:cs="Arial"/>
          <w:sz w:val="24"/>
          <w:szCs w:val="24"/>
        </w:rPr>
        <w:t>a</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000D1EF7">
        <w:rPr>
          <w:rFonts w:ascii="Palatino Linotype" w:hAnsi="Palatino Linotype" w:cs="Arial"/>
          <w:sz w:val="24"/>
          <w:szCs w:val="24"/>
        </w:rPr>
        <w:t>; no obstante, por haberse interpuesto el recurso en día inhábil</w:t>
      </w:r>
      <w:r w:rsidR="000D1EF7" w:rsidRPr="0096643B">
        <w:rPr>
          <w:rFonts w:ascii="Palatino Linotype" w:hAnsi="Palatino Linotype" w:cs="Arial"/>
          <w:sz w:val="24"/>
          <w:szCs w:val="24"/>
        </w:rPr>
        <w:t xml:space="preserve">, </w:t>
      </w:r>
      <w:r w:rsidR="000D1EF7">
        <w:rPr>
          <w:rFonts w:ascii="Palatino Linotype" w:hAnsi="Palatino Linotype" w:cs="Arial"/>
          <w:sz w:val="24"/>
          <w:szCs w:val="24"/>
        </w:rPr>
        <w:t>se t</w:t>
      </w:r>
      <w:r w:rsidR="00271B55">
        <w:rPr>
          <w:rFonts w:ascii="Palatino Linotype" w:hAnsi="Palatino Linotype" w:cs="Arial"/>
          <w:sz w:val="24"/>
          <w:szCs w:val="24"/>
        </w:rPr>
        <w:t>uvo</w:t>
      </w:r>
      <w:r w:rsidR="000D1EF7">
        <w:rPr>
          <w:rFonts w:ascii="Palatino Linotype" w:hAnsi="Palatino Linotype" w:cs="Arial"/>
          <w:sz w:val="24"/>
          <w:szCs w:val="24"/>
        </w:rPr>
        <w:t xml:space="preserve"> por presentad</w:t>
      </w:r>
      <w:r w:rsidR="00271B55">
        <w:rPr>
          <w:rFonts w:ascii="Palatino Linotype" w:hAnsi="Palatino Linotype" w:cs="Arial"/>
          <w:sz w:val="24"/>
          <w:szCs w:val="24"/>
        </w:rPr>
        <w:t>a</w:t>
      </w:r>
      <w:r w:rsidR="000D1EF7">
        <w:rPr>
          <w:rFonts w:ascii="Palatino Linotype" w:hAnsi="Palatino Linotype" w:cs="Arial"/>
          <w:sz w:val="24"/>
          <w:szCs w:val="24"/>
        </w:rPr>
        <w:t xml:space="preserve"> el </w:t>
      </w:r>
      <w:r w:rsidR="00271B55">
        <w:rPr>
          <w:rFonts w:ascii="Palatino Linotype" w:hAnsi="Palatino Linotype" w:cs="Arial"/>
          <w:sz w:val="24"/>
          <w:szCs w:val="24"/>
        </w:rPr>
        <w:t xml:space="preserve">cinco </w:t>
      </w:r>
      <w:r w:rsidR="000D1EF7">
        <w:rPr>
          <w:rFonts w:ascii="Palatino Linotype" w:hAnsi="Palatino Linotype" w:cs="Arial"/>
          <w:sz w:val="24"/>
          <w:szCs w:val="24"/>
        </w:rPr>
        <w:t>de</w:t>
      </w:r>
      <w:r w:rsidR="00271B55">
        <w:rPr>
          <w:rFonts w:ascii="Palatino Linotype" w:hAnsi="Palatino Linotype" w:cs="Arial"/>
          <w:sz w:val="24"/>
          <w:szCs w:val="24"/>
        </w:rPr>
        <w:t>l mismo mes y año</w:t>
      </w:r>
      <w:r w:rsidR="000D1EF7">
        <w:rPr>
          <w:rFonts w:ascii="Palatino Linotype" w:hAnsi="Palatino Linotype" w:cs="Arial"/>
          <w:sz w:val="24"/>
          <w:szCs w:val="24"/>
        </w:rPr>
        <w:t>, l</w:t>
      </w:r>
      <w:r w:rsidR="00271B55">
        <w:rPr>
          <w:rFonts w:ascii="Palatino Linotype" w:hAnsi="Palatino Linotype" w:cs="Arial"/>
          <w:sz w:val="24"/>
          <w:szCs w:val="24"/>
        </w:rPr>
        <w:t>a</w:t>
      </w:r>
      <w:r w:rsidR="000D1EF7">
        <w:rPr>
          <w:rFonts w:ascii="Palatino Linotype" w:hAnsi="Palatino Linotype" w:cs="Arial"/>
          <w:sz w:val="24"/>
          <w:szCs w:val="24"/>
        </w:rPr>
        <w:t xml:space="preserve"> cual fue </w:t>
      </w:r>
      <w:r w:rsidR="00F64BEB" w:rsidRPr="002207BD">
        <w:rPr>
          <w:rFonts w:ascii="Palatino Linotype" w:hAnsi="Palatino Linotype" w:cs="Arial"/>
          <w:sz w:val="24"/>
          <w:szCs w:val="24"/>
        </w:rPr>
        <w:t xml:space="preserve">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0D1EF7">
        <w:rPr>
          <w:rFonts w:ascii="Palatino Linotype" w:hAnsi="Palatino Linotype" w:cs="Arial"/>
          <w:b/>
          <w:sz w:val="24"/>
          <w:szCs w:val="24"/>
        </w:rPr>
        <w:t>06</w:t>
      </w:r>
      <w:r w:rsidR="00271B55">
        <w:rPr>
          <w:rFonts w:ascii="Palatino Linotype" w:hAnsi="Palatino Linotype" w:cs="Arial"/>
          <w:b/>
          <w:sz w:val="24"/>
          <w:szCs w:val="24"/>
        </w:rPr>
        <w:t>0</w:t>
      </w:r>
      <w:r w:rsidR="00F075E6" w:rsidRPr="002207BD">
        <w:rPr>
          <w:rFonts w:ascii="Palatino Linotype" w:hAnsi="Palatino Linotype" w:cs="Arial"/>
          <w:b/>
          <w:sz w:val="24"/>
          <w:szCs w:val="24"/>
        </w:rPr>
        <w:t>/</w:t>
      </w:r>
      <w:r w:rsidR="000D1EF7">
        <w:rPr>
          <w:rFonts w:ascii="Palatino Linotype" w:hAnsi="Palatino Linotype" w:cs="Arial"/>
          <w:b/>
          <w:sz w:val="24"/>
          <w:szCs w:val="24"/>
        </w:rPr>
        <w:t>CA</w:t>
      </w:r>
      <w:r w:rsidR="00271B55">
        <w:rPr>
          <w:rFonts w:ascii="Palatino Linotype" w:hAnsi="Palatino Linotype" w:cs="Arial"/>
          <w:b/>
          <w:sz w:val="24"/>
          <w:szCs w:val="24"/>
        </w:rPr>
        <w:t>LIMAYA</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271B55" w:rsidRPr="00271B55">
        <w:rPr>
          <w:rFonts w:ascii="Palatino Linotype" w:eastAsia="Times New Roman" w:hAnsi="Palatino Linotype" w:cs="Times New Roman"/>
          <w:i/>
          <w:sz w:val="24"/>
          <w:szCs w:val="24"/>
          <w:lang w:eastAsia="es-ES"/>
        </w:rPr>
        <w:t>Solicito nombramiento y certificado de competencia laboral expedido por el Instituto Hacendario del Estado de México del Director de Obras Públicas</w:t>
      </w:r>
      <w:r w:rsidR="000D1EF7" w:rsidRPr="000D1EF7">
        <w:rPr>
          <w:rFonts w:ascii="Palatino Linotype" w:eastAsia="Times New Roman" w:hAnsi="Palatino Linotype" w:cs="Times New Roman"/>
          <w:i/>
          <w:sz w:val="24"/>
          <w:szCs w:val="24"/>
          <w:lang w:eastAsia="es-ES"/>
        </w:rPr>
        <w:t>".</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372B06" w:rsidRPr="00162BD0" w:rsidRDefault="00372B06"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lastRenderedPageBreak/>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sidR="0034144D">
        <w:rPr>
          <w:rFonts w:ascii="Palatino Linotype" w:hAnsi="Palatino Linotype" w:cs="Arial"/>
          <w:sz w:val="24"/>
          <w:szCs w:val="24"/>
        </w:rPr>
        <w:t xml:space="preserve"> </w:t>
      </w:r>
      <w:r w:rsidR="00381252">
        <w:rPr>
          <w:rFonts w:ascii="Palatino Linotype" w:hAnsi="Palatino Linotype" w:cs="Arial"/>
          <w:sz w:val="24"/>
          <w:szCs w:val="24"/>
        </w:rPr>
        <w:t>l</w:t>
      </w:r>
      <w:r w:rsidR="00271B55">
        <w:rPr>
          <w:rFonts w:ascii="Palatino Linotype" w:hAnsi="Palatino Linotype" w:cs="Arial"/>
          <w:sz w:val="24"/>
          <w:szCs w:val="24"/>
        </w:rPr>
        <w:t>a</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R</w:t>
      </w:r>
      <w:r w:rsidRPr="002207BD">
        <w:rPr>
          <w:rFonts w:ascii="Palatino Linotype" w:hAnsi="Palatino Linotype" w:cs="Arial"/>
          <w:b/>
          <w:sz w:val="24"/>
          <w:szCs w:val="24"/>
        </w:rPr>
        <w:t>ecurrente</w:t>
      </w:r>
      <w:r w:rsidRPr="002207BD">
        <w:rPr>
          <w:rFonts w:ascii="Palatino Linotype" w:hAnsi="Palatino Linotype" w:cs="Arial"/>
          <w:sz w:val="24"/>
          <w:szCs w:val="24"/>
        </w:rPr>
        <w:t xml:space="preserve"> eligió como modalidad de entrega </w:t>
      </w:r>
      <w:r w:rsidR="00970B3D" w:rsidRPr="00970B3D">
        <w:rPr>
          <w:rFonts w:ascii="Palatino Linotype" w:hAnsi="Palatino Linotype" w:cs="Arial"/>
          <w:i/>
          <w:sz w:val="24"/>
          <w:szCs w:val="24"/>
        </w:rPr>
        <w:t>“</w:t>
      </w:r>
      <w:r w:rsidR="008068F7" w:rsidRPr="00970B3D">
        <w:rPr>
          <w:rFonts w:ascii="Palatino Linotype" w:hAnsi="Palatino Linotype" w:cs="Arial"/>
          <w:i/>
          <w:sz w:val="24"/>
          <w:szCs w:val="24"/>
        </w:rPr>
        <w:t>a través del SAIMEX</w:t>
      </w:r>
      <w:r w:rsidR="00970B3D" w:rsidRPr="00970B3D">
        <w:rPr>
          <w:rFonts w:ascii="Palatino Linotype" w:hAnsi="Palatino Linotype" w:cs="Arial"/>
          <w:i/>
          <w:sz w:val="24"/>
          <w:szCs w:val="24"/>
        </w:rPr>
        <w:t>”</w:t>
      </w:r>
      <w:r w:rsidR="00162BD0">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0D1EF7" w:rsidP="00162BD0">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SEGUNDO</w:t>
      </w:r>
      <w:r w:rsidR="000E3076">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1F0794"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0E3076">
        <w:rPr>
          <w:rFonts w:ascii="Palatino Linotype" w:hAnsi="Palatino Linotype" w:cs="Arial"/>
          <w:sz w:val="24"/>
          <w:szCs w:val="24"/>
        </w:rPr>
        <w:t>d</w:t>
      </w:r>
      <w:r w:rsidR="000D1EF7">
        <w:rPr>
          <w:rFonts w:ascii="Palatino Linotype" w:hAnsi="Palatino Linotype" w:cs="Arial"/>
          <w:sz w:val="24"/>
          <w:szCs w:val="24"/>
        </w:rPr>
        <w:t>o</w:t>
      </w:r>
      <w:r w:rsidR="00271B55">
        <w:rPr>
          <w:rFonts w:ascii="Palatino Linotype" w:hAnsi="Palatino Linotype" w:cs="Arial"/>
          <w:sz w:val="24"/>
          <w:szCs w:val="24"/>
        </w:rPr>
        <w:t>ce</w:t>
      </w:r>
      <w:r w:rsidR="0034144D">
        <w:rPr>
          <w:rFonts w:ascii="Palatino Linotype" w:hAnsi="Palatino Linotype" w:cs="Arial"/>
          <w:sz w:val="24"/>
          <w:szCs w:val="24"/>
        </w:rPr>
        <w:t xml:space="preserve"> de</w:t>
      </w:r>
      <w:r w:rsidR="00271B55">
        <w:rPr>
          <w:rFonts w:ascii="Palatino Linotype" w:hAnsi="Palatino Linotype" w:cs="Arial"/>
          <w:sz w:val="24"/>
          <w:szCs w:val="24"/>
        </w:rPr>
        <w:t xml:space="preserve"> noviembre</w:t>
      </w:r>
      <w:r w:rsidR="0034144D">
        <w:rPr>
          <w:rFonts w:ascii="Palatino Linotype" w:hAnsi="Palatino Linotype" w:cs="Arial"/>
          <w:sz w:val="24"/>
          <w:szCs w:val="24"/>
        </w:rPr>
        <w:t xml:space="preserve"> </w:t>
      </w:r>
      <w:r w:rsidRPr="002207BD">
        <w:rPr>
          <w:rFonts w:ascii="Palatino Linotype" w:hAnsi="Palatino Linotype" w:cs="Arial"/>
          <w:sz w:val="24"/>
          <w:szCs w:val="24"/>
        </w:rPr>
        <w:t>de</w:t>
      </w:r>
      <w:r w:rsidR="000E3076">
        <w:rPr>
          <w:rFonts w:ascii="Palatino Linotype" w:hAnsi="Palatino Linotype" w:cs="Arial"/>
          <w:sz w:val="24"/>
          <w:szCs w:val="24"/>
        </w:rPr>
        <w:t>l presente año,</w:t>
      </w:r>
      <w:r w:rsidRPr="002207BD">
        <w:rPr>
          <w:rFonts w:ascii="Palatino Linotype" w:hAnsi="Palatino Linotype" w:cs="Arial"/>
          <w:sz w:val="24"/>
          <w:szCs w:val="24"/>
        </w:rPr>
        <w:t xml:space="preserve">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remitió la siguiente respuesta:</w:t>
      </w:r>
    </w:p>
    <w:tbl>
      <w:tblPr>
        <w:tblW w:w="8090" w:type="dxa"/>
        <w:jc w:val="center"/>
        <w:tblCellSpacing w:w="0" w:type="dxa"/>
        <w:tblCellMar>
          <w:left w:w="0" w:type="dxa"/>
          <w:right w:w="0" w:type="dxa"/>
        </w:tblCellMar>
        <w:tblLook w:val="04A0" w:firstRow="1" w:lastRow="0" w:firstColumn="1" w:lastColumn="0" w:noHBand="0" w:noVBand="1"/>
      </w:tblPr>
      <w:tblGrid>
        <w:gridCol w:w="8090"/>
      </w:tblGrid>
      <w:tr w:rsidR="00271B55" w:rsidRPr="00D54ECB" w:rsidTr="00D54ECB">
        <w:trPr>
          <w:trHeight w:val="300"/>
          <w:tblCellSpacing w:w="0" w:type="dxa"/>
          <w:jc w:val="center"/>
        </w:trPr>
        <w:tc>
          <w:tcPr>
            <w:tcW w:w="8090" w:type="dxa"/>
            <w:vAlign w:val="center"/>
            <w:hideMark/>
          </w:tcPr>
          <w:p w:rsidR="00271B55" w:rsidRPr="00D54ECB" w:rsidRDefault="00D54ECB" w:rsidP="00D54ECB">
            <w:pPr>
              <w:spacing w:before="120" w:after="120" w:line="240" w:lineRule="auto"/>
              <w:jc w:val="right"/>
              <w:rPr>
                <w:rFonts w:ascii="Palatino Linotype" w:hAnsi="Palatino Linotype" w:cs="Arial"/>
                <w:i/>
                <w:sz w:val="24"/>
                <w:szCs w:val="24"/>
              </w:rPr>
            </w:pPr>
            <w:r>
              <w:rPr>
                <w:rFonts w:ascii="Palatino Linotype" w:hAnsi="Palatino Linotype" w:cs="Arial"/>
                <w:i/>
                <w:sz w:val="24"/>
                <w:szCs w:val="24"/>
              </w:rPr>
              <w:t>“</w:t>
            </w:r>
            <w:r w:rsidR="00271B55" w:rsidRPr="00D54ECB">
              <w:rPr>
                <w:rFonts w:ascii="Palatino Linotype" w:hAnsi="Palatino Linotype" w:cs="Arial"/>
                <w:i/>
                <w:sz w:val="24"/>
                <w:szCs w:val="24"/>
              </w:rPr>
              <w:t>Calimaya, México a 12 de Noviembre de 2018</w:t>
            </w:r>
          </w:p>
        </w:tc>
      </w:tr>
      <w:tr w:rsidR="00271B55" w:rsidRPr="00D54ECB" w:rsidTr="00D54ECB">
        <w:trPr>
          <w:trHeight w:val="300"/>
          <w:tblCellSpacing w:w="0" w:type="dxa"/>
          <w:jc w:val="center"/>
        </w:trPr>
        <w:tc>
          <w:tcPr>
            <w:tcW w:w="8090" w:type="dxa"/>
            <w:vAlign w:val="center"/>
            <w:hideMark/>
          </w:tcPr>
          <w:p w:rsidR="00271B55" w:rsidRPr="00D54ECB" w:rsidRDefault="00271B55" w:rsidP="004D38FB">
            <w:pPr>
              <w:spacing w:before="120" w:after="120" w:line="240" w:lineRule="auto"/>
              <w:jc w:val="right"/>
              <w:rPr>
                <w:rFonts w:ascii="Palatino Linotype" w:hAnsi="Palatino Linotype" w:cs="Arial"/>
                <w:i/>
                <w:sz w:val="24"/>
                <w:szCs w:val="24"/>
              </w:rPr>
            </w:pPr>
            <w:r w:rsidRPr="00D54ECB">
              <w:rPr>
                <w:rFonts w:ascii="Palatino Linotype" w:hAnsi="Palatino Linotype" w:cs="Arial"/>
                <w:i/>
                <w:sz w:val="24"/>
                <w:szCs w:val="24"/>
              </w:rPr>
              <w:t xml:space="preserve">Nombre del solicitante: </w:t>
            </w:r>
            <w:r w:rsidR="004D38FB">
              <w:rPr>
                <w:rFonts w:ascii="Palatino Linotype" w:hAnsi="Palatino Linotype" w:cs="Arial"/>
                <w:i/>
                <w:sz w:val="24"/>
                <w:szCs w:val="24"/>
              </w:rPr>
              <w:t>XXXXXXXXXXXXX</w:t>
            </w:r>
          </w:p>
        </w:tc>
      </w:tr>
      <w:tr w:rsidR="00271B55" w:rsidRPr="00D54ECB" w:rsidTr="00D54ECB">
        <w:trPr>
          <w:trHeight w:val="300"/>
          <w:tblCellSpacing w:w="0" w:type="dxa"/>
          <w:jc w:val="center"/>
        </w:trPr>
        <w:tc>
          <w:tcPr>
            <w:tcW w:w="8090" w:type="dxa"/>
            <w:vAlign w:val="center"/>
            <w:hideMark/>
          </w:tcPr>
          <w:p w:rsidR="00271B55" w:rsidRPr="00D54ECB" w:rsidRDefault="00271B55" w:rsidP="00D54ECB">
            <w:pPr>
              <w:spacing w:before="120" w:after="120" w:line="240" w:lineRule="auto"/>
              <w:jc w:val="right"/>
              <w:rPr>
                <w:rFonts w:ascii="Palatino Linotype" w:hAnsi="Palatino Linotype" w:cs="Arial"/>
                <w:i/>
                <w:sz w:val="24"/>
                <w:szCs w:val="24"/>
              </w:rPr>
            </w:pPr>
            <w:r w:rsidRPr="00D54ECB">
              <w:rPr>
                <w:rFonts w:ascii="Palatino Linotype" w:hAnsi="Palatino Linotype" w:cs="Arial"/>
                <w:i/>
                <w:sz w:val="24"/>
                <w:szCs w:val="24"/>
              </w:rPr>
              <w:t>Folio de la solicitud: 00060/CALIMAYA/IP/2018</w:t>
            </w:r>
          </w:p>
        </w:tc>
      </w:tr>
      <w:tr w:rsidR="00271B55" w:rsidRPr="00D54ECB" w:rsidTr="00D54ECB">
        <w:trPr>
          <w:trHeight w:val="150"/>
          <w:tblCellSpacing w:w="0" w:type="dxa"/>
          <w:jc w:val="center"/>
        </w:trPr>
        <w:tc>
          <w:tcPr>
            <w:tcW w:w="8090" w:type="dxa"/>
            <w:vAlign w:val="center"/>
            <w:hideMark/>
          </w:tcPr>
          <w:p w:rsidR="00271B55" w:rsidRPr="00D54ECB" w:rsidRDefault="00271B55" w:rsidP="00D54ECB">
            <w:pPr>
              <w:spacing w:before="120" w:after="120" w:line="240" w:lineRule="auto"/>
              <w:jc w:val="both"/>
              <w:rPr>
                <w:rFonts w:ascii="Palatino Linotype" w:hAnsi="Palatino Linotype" w:cs="Arial"/>
                <w:i/>
                <w:sz w:val="24"/>
                <w:szCs w:val="24"/>
              </w:rPr>
            </w:pPr>
            <w:r w:rsidRPr="00D54ECB">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71B55" w:rsidRPr="00D54ECB" w:rsidTr="00D54ECB">
        <w:trPr>
          <w:trHeight w:val="150"/>
          <w:tblCellSpacing w:w="0" w:type="dxa"/>
          <w:jc w:val="center"/>
        </w:trPr>
        <w:tc>
          <w:tcPr>
            <w:tcW w:w="8090" w:type="dxa"/>
            <w:vAlign w:val="center"/>
            <w:hideMark/>
          </w:tcPr>
          <w:p w:rsidR="00271B55" w:rsidRPr="00D54ECB" w:rsidRDefault="00271B55" w:rsidP="00D54ECB">
            <w:pPr>
              <w:spacing w:before="120" w:after="120" w:line="240" w:lineRule="auto"/>
              <w:jc w:val="both"/>
              <w:rPr>
                <w:rFonts w:ascii="Palatino Linotype" w:hAnsi="Palatino Linotype" w:cs="Arial"/>
                <w:i/>
                <w:sz w:val="24"/>
                <w:szCs w:val="24"/>
              </w:rPr>
            </w:pPr>
            <w:r w:rsidRPr="00D54ECB">
              <w:rPr>
                <w:rFonts w:ascii="Palatino Linotype" w:hAnsi="Palatino Linotype" w:cs="Arial"/>
                <w:i/>
                <w:sz w:val="24"/>
                <w:szCs w:val="24"/>
              </w:rPr>
              <w:t>Anteponiendo un cordial saludo, hago de su conocimiento que la respuesta a su solicitud se encuentra en el archivo que se adjunta a la presente.</w:t>
            </w:r>
          </w:p>
        </w:tc>
      </w:tr>
      <w:tr w:rsidR="00271B55" w:rsidRPr="00D54ECB" w:rsidTr="00D54ECB">
        <w:trPr>
          <w:trHeight w:val="150"/>
          <w:tblCellSpacing w:w="0" w:type="dxa"/>
          <w:jc w:val="center"/>
        </w:trPr>
        <w:tc>
          <w:tcPr>
            <w:tcW w:w="8090" w:type="dxa"/>
            <w:vAlign w:val="center"/>
            <w:hideMark/>
          </w:tcPr>
          <w:p w:rsidR="00271B55" w:rsidRPr="00D54ECB" w:rsidRDefault="00271B55" w:rsidP="00D54ECB">
            <w:pPr>
              <w:spacing w:before="120" w:after="120" w:line="240" w:lineRule="auto"/>
              <w:jc w:val="center"/>
              <w:rPr>
                <w:rFonts w:ascii="Palatino Linotype" w:hAnsi="Palatino Linotype" w:cs="Arial"/>
                <w:i/>
                <w:sz w:val="24"/>
                <w:szCs w:val="24"/>
              </w:rPr>
            </w:pPr>
            <w:r w:rsidRPr="00D54ECB">
              <w:rPr>
                <w:rFonts w:ascii="Palatino Linotype" w:hAnsi="Palatino Linotype" w:cs="Arial"/>
                <w:i/>
                <w:sz w:val="24"/>
                <w:szCs w:val="24"/>
              </w:rPr>
              <w:t>ATENTAMENTE</w:t>
            </w:r>
          </w:p>
        </w:tc>
      </w:tr>
      <w:tr w:rsidR="00271B55" w:rsidRPr="00D54ECB" w:rsidTr="00D54ECB">
        <w:trPr>
          <w:trHeight w:val="150"/>
          <w:tblCellSpacing w:w="0" w:type="dxa"/>
          <w:jc w:val="center"/>
        </w:trPr>
        <w:tc>
          <w:tcPr>
            <w:tcW w:w="8090" w:type="dxa"/>
            <w:vAlign w:val="center"/>
            <w:hideMark/>
          </w:tcPr>
          <w:p w:rsidR="00271B55" w:rsidRPr="00D54ECB" w:rsidRDefault="00271B55" w:rsidP="00D54ECB">
            <w:pPr>
              <w:spacing w:before="120" w:after="120" w:line="240" w:lineRule="auto"/>
              <w:jc w:val="center"/>
              <w:rPr>
                <w:rFonts w:ascii="Palatino Linotype" w:hAnsi="Palatino Linotype" w:cs="Arial"/>
                <w:i/>
                <w:sz w:val="24"/>
                <w:szCs w:val="24"/>
              </w:rPr>
            </w:pPr>
            <w:r w:rsidRPr="00D54ECB">
              <w:rPr>
                <w:rFonts w:ascii="Palatino Linotype" w:hAnsi="Palatino Linotype" w:cs="Arial"/>
                <w:i/>
                <w:sz w:val="24"/>
                <w:szCs w:val="24"/>
              </w:rPr>
              <w:t>L.D. IVÁN ROBERTO HERNÁNDEZ ROSAS</w:t>
            </w:r>
            <w:r w:rsidR="00D54ECB">
              <w:rPr>
                <w:rFonts w:ascii="Palatino Linotype" w:hAnsi="Palatino Linotype" w:cs="Arial"/>
                <w:i/>
                <w:sz w:val="24"/>
                <w:szCs w:val="24"/>
              </w:rPr>
              <w:t>”</w:t>
            </w:r>
          </w:p>
        </w:tc>
      </w:tr>
    </w:tbl>
    <w:p w:rsidR="000E3076" w:rsidRDefault="00D54ECB" w:rsidP="002207BD">
      <w:pPr>
        <w:spacing w:before="240" w:after="240" w:line="360" w:lineRule="auto"/>
        <w:jc w:val="both"/>
        <w:rPr>
          <w:rFonts w:ascii="Palatino Linotype" w:hAnsi="Palatino Linotype" w:cs="Arial"/>
          <w:sz w:val="24"/>
          <w:szCs w:val="24"/>
        </w:rPr>
      </w:pPr>
      <w:r w:rsidRPr="00D54ECB">
        <w:rPr>
          <w:rFonts w:ascii="Palatino Linotype" w:hAnsi="Palatino Linotype" w:cs="Arial"/>
          <w:sz w:val="24"/>
          <w:szCs w:val="24"/>
        </w:rPr>
        <w:t xml:space="preserve">Adjuntando para tales efectos el archivo </w:t>
      </w:r>
      <w:r>
        <w:rPr>
          <w:rFonts w:ascii="Palatino Linotype" w:hAnsi="Palatino Linotype" w:cs="Arial"/>
          <w:sz w:val="24"/>
          <w:szCs w:val="24"/>
        </w:rPr>
        <w:t xml:space="preserve">electrónico denominado </w:t>
      </w:r>
      <w:r w:rsidRPr="00D54ECB">
        <w:rPr>
          <w:rFonts w:ascii="Palatino Linotype" w:hAnsi="Palatino Linotype" w:cs="Arial"/>
          <w:b/>
          <w:i/>
          <w:sz w:val="24"/>
          <w:szCs w:val="24"/>
        </w:rPr>
        <w:t>CONTESTACIÓN 049 SAIMEX 60-18.pdf</w:t>
      </w:r>
      <w:r>
        <w:rPr>
          <w:rFonts w:ascii="Palatino Linotype" w:hAnsi="Palatino Linotype" w:cs="Arial"/>
          <w:sz w:val="24"/>
          <w:szCs w:val="24"/>
        </w:rPr>
        <w:t>, el cual consiste en:</w:t>
      </w:r>
    </w:p>
    <w:p w:rsidR="00D54ECB" w:rsidRPr="00D54ECB" w:rsidRDefault="004D38FB" w:rsidP="002207BD">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673725" cy="7178675"/>
            <wp:effectExtent l="0" t="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3725" cy="7178675"/>
                    </a:xfrm>
                    <a:prstGeom prst="rect">
                      <a:avLst/>
                    </a:prstGeom>
                    <a:noFill/>
                    <a:ln>
                      <a:noFill/>
                    </a:ln>
                  </pic:spPr>
                </pic:pic>
              </a:graphicData>
            </a:graphic>
          </wp:inline>
        </w:drawing>
      </w:r>
    </w:p>
    <w:p w:rsidR="00076C8D" w:rsidRPr="002207BD" w:rsidRDefault="000D1EF7" w:rsidP="002207BD">
      <w:pPr>
        <w:spacing w:before="240" w:after="240" w:line="360" w:lineRule="auto"/>
        <w:jc w:val="both"/>
        <w:rPr>
          <w:rFonts w:ascii="Palatino Linotype" w:hAnsi="Palatino Linotype"/>
          <w:b/>
          <w:sz w:val="24"/>
          <w:szCs w:val="24"/>
        </w:rPr>
      </w:pPr>
      <w:r>
        <w:rPr>
          <w:rFonts w:ascii="Palatino Linotype" w:hAnsi="Palatino Linotype" w:cs="Arial"/>
          <w:b/>
          <w:sz w:val="24"/>
          <w:szCs w:val="24"/>
        </w:rPr>
        <w:lastRenderedPageBreak/>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3F2552">
        <w:rPr>
          <w:rFonts w:ascii="Palatino Linotype" w:hAnsi="Palatino Linotype" w:cs="Arial"/>
          <w:sz w:val="24"/>
          <w:szCs w:val="24"/>
        </w:rPr>
        <w:t xml:space="preserve">doce </w:t>
      </w:r>
      <w:r w:rsidR="00894047" w:rsidRPr="002207BD">
        <w:rPr>
          <w:rFonts w:ascii="Palatino Linotype" w:hAnsi="Palatino Linotype" w:cs="Arial"/>
          <w:sz w:val="24"/>
          <w:szCs w:val="24"/>
        </w:rPr>
        <w:t xml:space="preserve">de </w:t>
      </w:r>
      <w:r w:rsidR="003F2552">
        <w:rPr>
          <w:rFonts w:ascii="Palatino Linotype" w:hAnsi="Palatino Linotype" w:cs="Arial"/>
          <w:sz w:val="24"/>
          <w:szCs w:val="24"/>
        </w:rPr>
        <w:t>noviembre</w:t>
      </w:r>
      <w:r w:rsidR="00894047" w:rsidRPr="002207BD">
        <w:rPr>
          <w:rFonts w:ascii="Palatino Linotype" w:hAnsi="Palatino Linotype" w:cs="Arial"/>
          <w:sz w:val="24"/>
          <w:szCs w:val="24"/>
        </w:rPr>
        <w:t xml:space="preserve"> del año en curso</w:t>
      </w:r>
      <w:r w:rsidR="005230A8" w:rsidRPr="002207BD">
        <w:rPr>
          <w:rFonts w:ascii="Palatino Linotype" w:hAnsi="Palatino Linotype" w:cs="Arial"/>
          <w:sz w:val="24"/>
          <w:szCs w:val="24"/>
        </w:rPr>
        <w:t xml:space="preserve">, </w:t>
      </w:r>
      <w:r w:rsidR="004839D0">
        <w:rPr>
          <w:rFonts w:ascii="Palatino Linotype" w:hAnsi="Palatino Linotype" w:cs="Arial"/>
          <w:sz w:val="24"/>
          <w:szCs w:val="24"/>
        </w:rPr>
        <w:t>l</w:t>
      </w:r>
      <w:r w:rsidR="003F2552">
        <w:rPr>
          <w:rFonts w:ascii="Palatino Linotype" w:hAnsi="Palatino Linotype" w:cs="Arial"/>
          <w:sz w:val="24"/>
          <w:szCs w:val="24"/>
        </w:rPr>
        <w:t>a</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3F2552">
        <w:rPr>
          <w:rFonts w:ascii="Palatino Linotype" w:hAnsi="Palatino Linotype" w:cs="Arial"/>
          <w:b/>
          <w:sz w:val="24"/>
          <w:szCs w:val="24"/>
        </w:rPr>
        <w:t>4300</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3F2552" w:rsidRPr="003F2552">
        <w:rPr>
          <w:rFonts w:ascii="Palatino Linotype" w:hAnsi="Palatino Linotype" w:cs="Arial"/>
          <w:i/>
          <w:sz w:val="24"/>
          <w:szCs w:val="24"/>
        </w:rPr>
        <w:t>Aún siendo Encargado de Despacho debe estar certificado ya que la Ley Orgánica Municipal en su Artículo 96 Ter dice "El Director de Obras Públicas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3F2552" w:rsidRPr="003F2552">
        <w:rPr>
          <w:rFonts w:ascii="Palatino Linotype" w:hAnsi="Palatino Linotype" w:cs="Arial"/>
          <w:i/>
          <w:sz w:val="24"/>
          <w:szCs w:val="24"/>
        </w:rPr>
        <w:t>Aún siendo el encargado debe estar certificado el titular de obras públicas</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F2643E"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CUARTO</w:t>
      </w:r>
      <w:r w:rsidR="00076C8D" w:rsidRPr="002207BD">
        <w:rPr>
          <w:rFonts w:ascii="Palatino Linotype" w:hAnsi="Palatino Linotype" w:cs="Arial"/>
          <w:b/>
          <w:sz w:val="24"/>
          <w:szCs w:val="24"/>
        </w:rPr>
        <w:t>.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3F2552">
        <w:rPr>
          <w:rFonts w:ascii="Palatino Linotype" w:hAnsi="Palatino Linotype" w:cs="Arial"/>
          <w:sz w:val="24"/>
          <w:szCs w:val="24"/>
        </w:rPr>
        <w:t>dieciséis</w:t>
      </w:r>
      <w:r w:rsidR="00F4472B" w:rsidRPr="002207BD">
        <w:rPr>
          <w:rFonts w:ascii="Palatino Linotype" w:hAnsi="Palatino Linotype" w:cs="Arial"/>
          <w:sz w:val="24"/>
          <w:szCs w:val="24"/>
        </w:rPr>
        <w:t xml:space="preserve"> de </w:t>
      </w:r>
      <w:r w:rsidR="003F2552">
        <w:rPr>
          <w:rFonts w:ascii="Palatino Linotype" w:hAnsi="Palatino Linotype" w:cs="Arial"/>
          <w:sz w:val="24"/>
          <w:szCs w:val="24"/>
        </w:rPr>
        <w:t xml:space="preserve">noviembre </w:t>
      </w:r>
      <w:r w:rsidR="00F4472B" w:rsidRPr="002207BD">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a disposición de las partes para que en un plazo máximo de </w:t>
      </w:r>
      <w:r w:rsidR="00076C8D" w:rsidRPr="002207BD">
        <w:rPr>
          <w:rFonts w:ascii="Palatino Linotype" w:hAnsi="Palatino Linotype" w:cs="Arial"/>
          <w:sz w:val="24"/>
          <w:szCs w:val="24"/>
        </w:rPr>
        <w:lastRenderedPageBreak/>
        <w:t>siete días, manifestaran lo que a su derecho corresponda</w:t>
      </w:r>
      <w:r w:rsidR="003F2552">
        <w:rPr>
          <w:rFonts w:ascii="Palatino Linotype" w:hAnsi="Palatino Linotype" w:cs="Arial"/>
          <w:sz w:val="24"/>
          <w:szCs w:val="24"/>
        </w:rPr>
        <w:t>;</w:t>
      </w:r>
      <w:r w:rsidR="00076C8D" w:rsidRPr="002207BD">
        <w:rPr>
          <w:rFonts w:ascii="Palatino Linotype" w:hAnsi="Palatino Linotype" w:cs="Arial"/>
          <w:sz w:val="24"/>
          <w:szCs w:val="24"/>
        </w:rPr>
        <w:t xml:space="preserve"> a efecto de</w:t>
      </w:r>
      <w:r w:rsidR="003F2552">
        <w:rPr>
          <w:rFonts w:ascii="Palatino Linotype" w:hAnsi="Palatino Linotype" w:cs="Arial"/>
          <w:sz w:val="24"/>
          <w:szCs w:val="24"/>
        </w:rPr>
        <w:t>,</w:t>
      </w:r>
      <w:r w:rsidR="00076C8D" w:rsidRPr="002207BD">
        <w:rPr>
          <w:rFonts w:ascii="Palatino Linotype" w:hAnsi="Palatino Linotype" w:cs="Arial"/>
          <w:sz w:val="24"/>
          <w:szCs w:val="24"/>
        </w:rPr>
        <w:t xml:space="preserve"> ofrecer pruebas, informe justificado y presentar alegatos</w:t>
      </w:r>
      <w:r w:rsidR="003F2552">
        <w:rPr>
          <w:rFonts w:ascii="Palatino Linotype" w:hAnsi="Palatino Linotype" w:cs="Arial"/>
          <w:sz w:val="24"/>
          <w:szCs w:val="24"/>
        </w:rPr>
        <w:t xml:space="preserve">; lo anterior, </w:t>
      </w:r>
      <w:r w:rsidR="00076C8D" w:rsidRPr="002207BD">
        <w:rPr>
          <w:rFonts w:ascii="Palatino Linotype" w:hAnsi="Palatino Linotype" w:cs="Arial"/>
          <w:sz w:val="24"/>
          <w:szCs w:val="24"/>
        </w:rPr>
        <w:t>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F2643E"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 De la etapa de instrucción.</w:t>
      </w:r>
    </w:p>
    <w:p w:rsidR="00524ABE" w:rsidRDefault="005D4A99" w:rsidP="00524AB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Dentro del </w:t>
      </w:r>
      <w:r w:rsidR="00401D13" w:rsidRPr="002207BD">
        <w:rPr>
          <w:rFonts w:ascii="Palatino Linotype" w:hAnsi="Palatino Linotype" w:cs="Arial"/>
          <w:sz w:val="24"/>
          <w:szCs w:val="24"/>
        </w:rPr>
        <w:t>término legal referido</w:t>
      </w:r>
      <w:r w:rsidR="003F2552">
        <w:rPr>
          <w:rFonts w:ascii="Palatino Linotype" w:hAnsi="Palatino Linotype" w:cs="Arial"/>
          <w:sz w:val="24"/>
          <w:szCs w:val="24"/>
        </w:rPr>
        <w:t xml:space="preserve"> y</w:t>
      </w:r>
      <w:r w:rsidR="00401D13" w:rsidRPr="002207BD">
        <w:rPr>
          <w:rFonts w:ascii="Palatino Linotype" w:hAnsi="Palatino Linotype" w:cs="Arial"/>
          <w:b/>
          <w:sz w:val="24"/>
          <w:szCs w:val="24"/>
        </w:rPr>
        <w:t xml:space="preserve"> </w:t>
      </w:r>
      <w:r w:rsidR="00970B3D">
        <w:rPr>
          <w:rFonts w:ascii="Palatino Linotype" w:hAnsi="Palatino Linotype" w:cs="Arial"/>
          <w:sz w:val="24"/>
          <w:szCs w:val="24"/>
        </w:rPr>
        <w:t xml:space="preserve">como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sidR="008777A9">
        <w:rPr>
          <w:rFonts w:ascii="Palatino Linotype" w:hAnsi="Palatino Linotype" w:cs="Arial"/>
          <w:sz w:val="24"/>
          <w:szCs w:val="24"/>
        </w:rPr>
        <w:t xml:space="preserve">presentó su informe justificado </w:t>
      </w:r>
      <w:r>
        <w:rPr>
          <w:rFonts w:ascii="Palatino Linotype" w:hAnsi="Palatino Linotype" w:cs="Arial"/>
          <w:sz w:val="24"/>
          <w:szCs w:val="24"/>
        </w:rPr>
        <w:t xml:space="preserve">el </w:t>
      </w:r>
      <w:r w:rsidR="00F2643E">
        <w:rPr>
          <w:rFonts w:ascii="Palatino Linotype" w:hAnsi="Palatino Linotype" w:cs="Arial"/>
          <w:sz w:val="24"/>
          <w:szCs w:val="24"/>
        </w:rPr>
        <w:t>veint</w:t>
      </w:r>
      <w:r w:rsidR="003F2552">
        <w:rPr>
          <w:rFonts w:ascii="Palatino Linotype" w:hAnsi="Palatino Linotype" w:cs="Arial"/>
          <w:sz w:val="24"/>
          <w:szCs w:val="24"/>
        </w:rPr>
        <w:t>e</w:t>
      </w:r>
      <w:r w:rsidR="00F2643E">
        <w:rPr>
          <w:rFonts w:ascii="Palatino Linotype" w:hAnsi="Palatino Linotype" w:cs="Arial"/>
          <w:sz w:val="24"/>
          <w:szCs w:val="24"/>
        </w:rPr>
        <w:t xml:space="preserve"> </w:t>
      </w:r>
      <w:r w:rsidR="003F2552">
        <w:rPr>
          <w:rFonts w:ascii="Palatino Linotype" w:hAnsi="Palatino Linotype" w:cs="Arial"/>
          <w:sz w:val="24"/>
          <w:szCs w:val="24"/>
        </w:rPr>
        <w:t>de noviembre</w:t>
      </w:r>
      <w:r>
        <w:rPr>
          <w:rFonts w:ascii="Palatino Linotype" w:hAnsi="Palatino Linotype" w:cs="Arial"/>
          <w:sz w:val="24"/>
          <w:szCs w:val="24"/>
        </w:rPr>
        <w:t xml:space="preserve"> del presente año, </w:t>
      </w:r>
      <w:r w:rsidR="003F2552">
        <w:rPr>
          <w:rFonts w:ascii="Palatino Linotype" w:hAnsi="Palatino Linotype" w:cs="Arial"/>
          <w:sz w:val="24"/>
          <w:szCs w:val="24"/>
        </w:rPr>
        <w:t>e</w:t>
      </w:r>
      <w:r>
        <w:rPr>
          <w:rFonts w:ascii="Palatino Linotype" w:hAnsi="Palatino Linotype" w:cs="Arial"/>
          <w:sz w:val="24"/>
          <w:szCs w:val="24"/>
        </w:rPr>
        <w:t>l cual consist</w:t>
      </w:r>
      <w:r w:rsidR="00F2643E">
        <w:rPr>
          <w:rFonts w:ascii="Palatino Linotype" w:hAnsi="Palatino Linotype" w:cs="Arial"/>
          <w:sz w:val="24"/>
          <w:szCs w:val="24"/>
        </w:rPr>
        <w:t>en</w:t>
      </w:r>
      <w:r>
        <w:rPr>
          <w:rFonts w:ascii="Palatino Linotype" w:hAnsi="Palatino Linotype" w:cs="Arial"/>
          <w:sz w:val="24"/>
          <w:szCs w:val="24"/>
        </w:rPr>
        <w:t xml:space="preserve"> en </w:t>
      </w:r>
      <w:r w:rsidR="003F2552">
        <w:rPr>
          <w:rFonts w:ascii="Palatino Linotype" w:hAnsi="Palatino Linotype" w:cs="Arial"/>
          <w:sz w:val="24"/>
          <w:szCs w:val="24"/>
        </w:rPr>
        <w:t>el</w:t>
      </w:r>
      <w:r>
        <w:rPr>
          <w:rFonts w:ascii="Palatino Linotype" w:hAnsi="Palatino Linotype" w:cs="Arial"/>
          <w:sz w:val="24"/>
          <w:szCs w:val="24"/>
        </w:rPr>
        <w:t xml:space="preserve"> archivo electrónico denominado </w:t>
      </w:r>
      <w:r w:rsidRPr="00182B73">
        <w:rPr>
          <w:rFonts w:ascii="Palatino Linotype" w:hAnsi="Palatino Linotype" w:cs="Arial"/>
          <w:i/>
          <w:color w:val="000000" w:themeColor="text1"/>
          <w:sz w:val="24"/>
          <w:szCs w:val="24"/>
        </w:rPr>
        <w:t xml:space="preserve"> </w:t>
      </w:r>
      <w:r w:rsidR="00182B73">
        <w:rPr>
          <w:rFonts w:ascii="Palatino Linotype" w:hAnsi="Palatino Linotype" w:cs="Arial"/>
          <w:i/>
          <w:color w:val="000000" w:themeColor="text1"/>
          <w:sz w:val="24"/>
          <w:szCs w:val="24"/>
        </w:rPr>
        <w:t>“</w:t>
      </w:r>
      <w:r w:rsidR="003F2552" w:rsidRPr="003F2552">
        <w:rPr>
          <w:rStyle w:val="Hipervnculo"/>
          <w:rFonts w:ascii="Palatino Linotype" w:hAnsi="Palatino Linotype"/>
          <w:bCs/>
          <w:i/>
          <w:color w:val="000000" w:themeColor="text1"/>
          <w:u w:val="none"/>
        </w:rPr>
        <w:t>MANIFESTACIONES RR 04300-18.pdf</w:t>
      </w:r>
      <w:r w:rsidR="00182B73">
        <w:rPr>
          <w:rFonts w:ascii="Palatino Linotype" w:hAnsi="Palatino Linotype"/>
          <w:i/>
          <w:color w:val="000000" w:themeColor="text1"/>
        </w:rPr>
        <w:t>”</w:t>
      </w:r>
      <w:r>
        <w:rPr>
          <w:rFonts w:ascii="Palatino Linotype" w:hAnsi="Palatino Linotype" w:cs="Arial"/>
          <w:i/>
          <w:color w:val="000000" w:themeColor="text1"/>
          <w:sz w:val="24"/>
          <w:szCs w:val="24"/>
        </w:rPr>
        <w:t>;</w:t>
      </w:r>
      <w:r w:rsidR="003F2552">
        <w:rPr>
          <w:rFonts w:ascii="Palatino Linotype" w:hAnsi="Palatino Linotype" w:cs="Arial"/>
          <w:color w:val="000000" w:themeColor="text1"/>
          <w:sz w:val="24"/>
          <w:szCs w:val="24"/>
        </w:rPr>
        <w:t xml:space="preserve"> e</w:t>
      </w:r>
      <w:r>
        <w:rPr>
          <w:rFonts w:ascii="Palatino Linotype" w:hAnsi="Palatino Linotype" w:cs="Arial"/>
          <w:color w:val="000000" w:themeColor="text1"/>
          <w:sz w:val="24"/>
          <w:szCs w:val="24"/>
        </w:rPr>
        <w:t>l cuál se pus</w:t>
      </w:r>
      <w:r w:rsidR="00182B73">
        <w:rPr>
          <w:rFonts w:ascii="Palatino Linotype" w:hAnsi="Palatino Linotype" w:cs="Arial"/>
          <w:color w:val="000000" w:themeColor="text1"/>
          <w:sz w:val="24"/>
          <w:szCs w:val="24"/>
        </w:rPr>
        <w:t xml:space="preserve">o </w:t>
      </w:r>
      <w:r>
        <w:rPr>
          <w:rFonts w:ascii="Palatino Linotype" w:hAnsi="Palatino Linotype" w:cs="Arial"/>
          <w:color w:val="000000" w:themeColor="text1"/>
          <w:sz w:val="24"/>
          <w:szCs w:val="24"/>
        </w:rPr>
        <w:t>a la vista de</w:t>
      </w:r>
      <w:r w:rsidR="00692327">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l</w:t>
      </w:r>
      <w:r w:rsidR="00692327">
        <w:rPr>
          <w:rFonts w:ascii="Palatino Linotype" w:hAnsi="Palatino Linotype" w:cs="Arial"/>
          <w:color w:val="000000" w:themeColor="text1"/>
          <w:sz w:val="24"/>
          <w:szCs w:val="24"/>
        </w:rPr>
        <w:t>a</w:t>
      </w:r>
      <w:r>
        <w:rPr>
          <w:rFonts w:ascii="Palatino Linotype" w:hAnsi="Palatino Linotype" w:cs="Arial"/>
          <w:color w:val="000000" w:themeColor="text1"/>
          <w:sz w:val="24"/>
          <w:szCs w:val="24"/>
        </w:rPr>
        <w:t xml:space="preserve"> </w:t>
      </w:r>
      <w:r w:rsidRPr="005D4A99">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el</w:t>
      </w:r>
      <w:r w:rsidR="00182B73">
        <w:rPr>
          <w:rFonts w:ascii="Palatino Linotype" w:hAnsi="Palatino Linotype" w:cs="Arial"/>
          <w:color w:val="000000" w:themeColor="text1"/>
          <w:sz w:val="24"/>
          <w:szCs w:val="24"/>
        </w:rPr>
        <w:t xml:space="preserve"> veinti</w:t>
      </w:r>
      <w:r w:rsidR="00692327">
        <w:rPr>
          <w:rFonts w:ascii="Palatino Linotype" w:hAnsi="Palatino Linotype" w:cs="Arial"/>
          <w:color w:val="000000" w:themeColor="text1"/>
          <w:sz w:val="24"/>
          <w:szCs w:val="24"/>
        </w:rPr>
        <w:t>dós</w:t>
      </w:r>
      <w:r w:rsidR="00182B73">
        <w:rPr>
          <w:rFonts w:ascii="Palatino Linotype" w:hAnsi="Palatino Linotype" w:cs="Arial"/>
          <w:color w:val="000000" w:themeColor="text1"/>
          <w:sz w:val="24"/>
          <w:szCs w:val="24"/>
        </w:rPr>
        <w:t xml:space="preserve"> de</w:t>
      </w:r>
      <w:r w:rsidR="00692327">
        <w:rPr>
          <w:rFonts w:ascii="Palatino Linotype" w:hAnsi="Palatino Linotype" w:cs="Arial"/>
          <w:color w:val="000000" w:themeColor="text1"/>
          <w:sz w:val="24"/>
          <w:szCs w:val="24"/>
        </w:rPr>
        <w:t>l mismo mes y</w:t>
      </w:r>
      <w:r w:rsidR="00182B73">
        <w:rPr>
          <w:rFonts w:ascii="Palatino Linotype" w:hAnsi="Palatino Linotype" w:cs="Arial"/>
          <w:color w:val="000000" w:themeColor="text1"/>
          <w:sz w:val="24"/>
          <w:szCs w:val="24"/>
        </w:rPr>
        <w:t xml:space="preserve"> año</w:t>
      </w:r>
      <w:r w:rsidR="00692327">
        <w:rPr>
          <w:rFonts w:ascii="Palatino Linotype" w:hAnsi="Palatino Linotype" w:cs="Arial"/>
          <w:color w:val="000000" w:themeColor="text1"/>
          <w:sz w:val="24"/>
          <w:szCs w:val="24"/>
        </w:rPr>
        <w:t>,</w:t>
      </w:r>
      <w:r>
        <w:rPr>
          <w:rFonts w:ascii="Palatino Linotype" w:hAnsi="Palatino Linotype" w:cs="Arial"/>
          <w:i/>
          <w:color w:val="000000" w:themeColor="text1"/>
          <w:sz w:val="24"/>
          <w:szCs w:val="24"/>
        </w:rPr>
        <w:t xml:space="preserve"> </w:t>
      </w:r>
      <w:r>
        <w:rPr>
          <w:rFonts w:ascii="Palatino Linotype" w:hAnsi="Palatino Linotype" w:cs="Arial"/>
          <w:color w:val="000000" w:themeColor="text1"/>
          <w:sz w:val="24"/>
          <w:szCs w:val="24"/>
        </w:rPr>
        <w:t xml:space="preserve">toda vez que </w:t>
      </w:r>
      <w:r w:rsidR="00182B73">
        <w:rPr>
          <w:rFonts w:ascii="Palatino Linotype" w:hAnsi="Palatino Linotype" w:cs="Arial"/>
          <w:color w:val="000000" w:themeColor="text1"/>
          <w:sz w:val="24"/>
          <w:szCs w:val="24"/>
        </w:rPr>
        <w:t>amplía la respuesta original</w:t>
      </w:r>
      <w:r w:rsidR="008777A9">
        <w:rPr>
          <w:rFonts w:ascii="Palatino Linotype" w:hAnsi="Palatino Linotype" w:cs="Arial"/>
          <w:sz w:val="24"/>
          <w:szCs w:val="24"/>
        </w:rPr>
        <w:t xml:space="preserve">; </w:t>
      </w:r>
      <w:r>
        <w:rPr>
          <w:rFonts w:ascii="Palatino Linotype" w:hAnsi="Palatino Linotype" w:cs="Arial"/>
          <w:sz w:val="24"/>
          <w:szCs w:val="24"/>
        </w:rPr>
        <w:t xml:space="preserve">por otro lado, </w:t>
      </w:r>
      <w:r w:rsidR="00182B73">
        <w:rPr>
          <w:rFonts w:ascii="Palatino Linotype" w:hAnsi="Palatino Linotype" w:cs="Arial"/>
          <w:sz w:val="24"/>
          <w:szCs w:val="24"/>
        </w:rPr>
        <w:t>e</w:t>
      </w:r>
      <w:r w:rsidR="008777A9">
        <w:rPr>
          <w:rFonts w:ascii="Palatino Linotype" w:hAnsi="Palatino Linotype" w:cs="Arial"/>
          <w:sz w:val="24"/>
          <w:szCs w:val="24"/>
        </w:rPr>
        <w:t xml:space="preserve">l </w:t>
      </w:r>
      <w:r w:rsidR="008777A9" w:rsidRPr="001954CD">
        <w:rPr>
          <w:rFonts w:ascii="Palatino Linotype" w:hAnsi="Palatino Linotype" w:cs="Arial"/>
          <w:b/>
          <w:sz w:val="24"/>
          <w:szCs w:val="24"/>
        </w:rPr>
        <w:t>Recurrente</w:t>
      </w:r>
      <w:r w:rsidR="008777A9">
        <w:rPr>
          <w:rFonts w:ascii="Palatino Linotype" w:hAnsi="Palatino Linotype" w:cs="Arial"/>
          <w:sz w:val="24"/>
          <w:szCs w:val="24"/>
        </w:rPr>
        <w:t xml:space="preserve"> </w:t>
      </w:r>
      <w:r w:rsidR="00524ABE">
        <w:rPr>
          <w:rFonts w:ascii="Palatino Linotype" w:hAnsi="Palatino Linotype" w:cs="Arial"/>
          <w:sz w:val="24"/>
          <w:szCs w:val="24"/>
        </w:rPr>
        <w:t xml:space="preserve">fue omiso en presentar </w:t>
      </w:r>
      <w:r w:rsidR="00182B73">
        <w:rPr>
          <w:rFonts w:ascii="Palatino Linotype" w:hAnsi="Palatino Linotype" w:cs="Arial"/>
          <w:sz w:val="24"/>
          <w:szCs w:val="24"/>
        </w:rPr>
        <w:t>manifestaciones</w:t>
      </w:r>
      <w:r w:rsidR="00524ABE" w:rsidRPr="00523CF0">
        <w:rPr>
          <w:rFonts w:ascii="Palatino Linotype" w:hAnsi="Palatino Linotype" w:cs="Arial"/>
          <w:sz w:val="24"/>
          <w:szCs w:val="24"/>
        </w:rPr>
        <w:t>.</w:t>
      </w:r>
    </w:p>
    <w:p w:rsidR="001954CD" w:rsidRDefault="00692327" w:rsidP="002207BD">
      <w:pPr>
        <w:spacing w:before="240" w:after="240" w:line="360" w:lineRule="auto"/>
        <w:jc w:val="both"/>
        <w:rPr>
          <w:rFonts w:ascii="Palatino Linotype" w:hAnsi="Palatino Linotype" w:cs="Arial"/>
          <w:sz w:val="24"/>
          <w:szCs w:val="24"/>
        </w:rPr>
      </w:pPr>
      <w:r>
        <w:rPr>
          <w:noProof/>
          <w:lang w:eastAsia="es-MX"/>
        </w:rPr>
        <w:drawing>
          <wp:inline distT="0" distB="0" distL="0" distR="0" wp14:anchorId="7E95ECE9" wp14:editId="768058C0">
            <wp:extent cx="5575111" cy="2581710"/>
            <wp:effectExtent l="0" t="0" r="698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33" t="29532" r="24643" b="28544"/>
                    <a:stretch/>
                  </pic:blipFill>
                  <pic:spPr bwMode="auto">
                    <a:xfrm>
                      <a:off x="0" y="0"/>
                      <a:ext cx="5623640" cy="2604183"/>
                    </a:xfrm>
                    <a:prstGeom prst="rect">
                      <a:avLst/>
                    </a:prstGeom>
                    <a:ln>
                      <a:noFill/>
                    </a:ln>
                    <a:extLst>
                      <a:ext uri="{53640926-AAD7-44D8-BBD7-CCE9431645EC}">
                        <a14:shadowObscured xmlns:a14="http://schemas.microsoft.com/office/drawing/2010/main"/>
                      </a:ext>
                    </a:extLst>
                  </pic:spPr>
                </pic:pic>
              </a:graphicData>
            </a:graphic>
          </wp:inline>
        </w:drawing>
      </w:r>
    </w:p>
    <w:p w:rsidR="004E536E"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692327">
        <w:rPr>
          <w:rFonts w:ascii="Palatino Linotype" w:hAnsi="Palatino Linotype" w:cs="Arial"/>
          <w:sz w:val="24"/>
          <w:szCs w:val="24"/>
        </w:rPr>
        <w:t xml:space="preserve">veintinueve de noviembre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w:t>
      </w:r>
      <w:r w:rsidR="004E536E">
        <w:rPr>
          <w:rFonts w:ascii="Palatino Linotype" w:hAnsi="Palatino Linotype" w:cs="Arial"/>
          <w:sz w:val="24"/>
          <w:szCs w:val="24"/>
        </w:rPr>
        <w:t>.</w:t>
      </w:r>
    </w:p>
    <w:p w:rsidR="00A52E91" w:rsidRDefault="00A52E91" w:rsidP="004E536E">
      <w:pPr>
        <w:spacing w:before="240" w:after="240" w:line="360" w:lineRule="auto"/>
        <w:jc w:val="both"/>
        <w:rPr>
          <w:rFonts w:ascii="Palatino Linotype" w:hAnsi="Palatino Linotype" w:cs="Arial"/>
          <w:sz w:val="24"/>
          <w:szCs w:val="24"/>
        </w:rPr>
      </w:pPr>
    </w:p>
    <w:p w:rsidR="00076C8D" w:rsidRPr="009E766B" w:rsidRDefault="00076C8D" w:rsidP="002207BD">
      <w:pPr>
        <w:spacing w:before="240" w:after="240" w:line="360" w:lineRule="auto"/>
        <w:jc w:val="center"/>
        <w:rPr>
          <w:rFonts w:ascii="Palatino Linotype" w:hAnsi="Palatino Linotype" w:cs="Arial"/>
          <w:b/>
          <w:sz w:val="28"/>
          <w:szCs w:val="28"/>
        </w:rPr>
      </w:pPr>
      <w:r w:rsidRPr="009E766B">
        <w:rPr>
          <w:rFonts w:ascii="Palatino Linotype" w:hAnsi="Palatino Linotype" w:cs="Arial"/>
          <w:b/>
          <w:sz w:val="28"/>
          <w:szCs w:val="28"/>
        </w:rPr>
        <w:t>C O N S I D E R A N D O</w:t>
      </w:r>
    </w:p>
    <w:p w:rsidR="009E766B" w:rsidRDefault="009E766B" w:rsidP="002207BD">
      <w:pPr>
        <w:spacing w:before="240" w:after="240" w:line="360" w:lineRule="auto"/>
        <w:jc w:val="both"/>
        <w:rPr>
          <w:rFonts w:ascii="Palatino Linotype" w:hAnsi="Palatino Linotype" w:cs="Arial"/>
          <w:b/>
          <w:sz w:val="28"/>
          <w:szCs w:val="28"/>
        </w:rPr>
      </w:pPr>
    </w:p>
    <w:p w:rsidR="00076C8D" w:rsidRPr="00B93D77" w:rsidRDefault="00076C8D" w:rsidP="002207BD">
      <w:pPr>
        <w:spacing w:before="240" w:after="240" w:line="360" w:lineRule="auto"/>
        <w:jc w:val="both"/>
        <w:rPr>
          <w:rFonts w:ascii="Palatino Linotype" w:hAnsi="Palatino Linotype" w:cs="Arial"/>
          <w:sz w:val="28"/>
          <w:szCs w:val="28"/>
        </w:rPr>
      </w:pPr>
      <w:r w:rsidRPr="00B93D77">
        <w:rPr>
          <w:rFonts w:ascii="Palatino Linotype" w:hAnsi="Palatino Linotype" w:cs="Arial"/>
          <w:b/>
          <w:sz w:val="28"/>
          <w:szCs w:val="28"/>
        </w:rPr>
        <w:t>PRIMERO. De la competencia</w:t>
      </w:r>
      <w:r w:rsidRPr="00B93D77">
        <w:rPr>
          <w:rFonts w:ascii="Palatino Linotype" w:hAnsi="Palatino Linotype" w:cs="Arial"/>
          <w:sz w:val="28"/>
          <w:szCs w:val="28"/>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Pr="002207BD" w:rsidRDefault="00076C8D" w:rsidP="002207BD">
      <w:pPr>
        <w:spacing w:before="240" w:after="240" w:line="360" w:lineRule="auto"/>
        <w:jc w:val="both"/>
        <w:rPr>
          <w:rFonts w:ascii="Palatino Linotype" w:hAnsi="Palatino Linotype" w:cs="Arial"/>
          <w:sz w:val="24"/>
          <w:szCs w:val="24"/>
        </w:rPr>
      </w:pP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b/>
          <w:sz w:val="28"/>
        </w:rPr>
      </w:pPr>
    </w:p>
    <w:p w:rsidR="002B59F3" w:rsidRDefault="002B59F3" w:rsidP="002B59F3">
      <w:pPr>
        <w:spacing w:before="240" w:after="240" w:line="360" w:lineRule="auto"/>
        <w:jc w:val="both"/>
        <w:rPr>
          <w:rFonts w:ascii="Palatino Linotype" w:hAnsi="Palatino Linotype" w:cs="Arial"/>
          <w:b/>
          <w:sz w:val="28"/>
          <w:szCs w:val="28"/>
        </w:rPr>
      </w:pPr>
      <w:r w:rsidRPr="00FD0241">
        <w:rPr>
          <w:rFonts w:ascii="Palatino Linotype" w:hAnsi="Palatino Linotype" w:cs="Arial"/>
          <w:b/>
          <w:sz w:val="28"/>
          <w:szCs w:val="28"/>
        </w:rPr>
        <w:t>TERCERO</w:t>
      </w:r>
      <w:r w:rsidRPr="00EF50CB">
        <w:rPr>
          <w:rFonts w:ascii="Palatino Linotype" w:hAnsi="Palatino Linotype" w:cs="Arial"/>
          <w:b/>
          <w:sz w:val="28"/>
          <w:szCs w:val="28"/>
        </w:rPr>
        <w:t>. Del estudio de las causas de improcedencia y sobreseimiento.</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E7E14"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w:t>
      </w:r>
      <w:r>
        <w:rPr>
          <w:rFonts w:ascii="Palatino Linotype" w:hAnsi="Palatino Linotype" w:cs="Arial"/>
        </w:rPr>
        <w:lastRenderedPageBreak/>
        <w:t>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2B59F3" w:rsidRPr="00E76A7E" w:rsidRDefault="002B59F3" w:rsidP="002B59F3">
      <w:pPr>
        <w:autoSpaceDE w:val="0"/>
        <w:autoSpaceDN w:val="0"/>
        <w:adjustRightInd w:val="0"/>
        <w:spacing w:before="240" w:after="240" w:line="360" w:lineRule="auto"/>
        <w:jc w:val="both"/>
        <w:rPr>
          <w:rFonts w:ascii="Palatino Linotype" w:hAnsi="Palatino Linotype" w:cs="Arial"/>
          <w:b/>
          <w:sz w:val="24"/>
          <w:szCs w:val="24"/>
        </w:rPr>
      </w:pPr>
      <w:r w:rsidRPr="00E76A7E">
        <w:rPr>
          <w:rFonts w:ascii="Palatino Linotype" w:hAnsi="Palatino Linotype" w:cs="Arial"/>
          <w:sz w:val="24"/>
          <w:szCs w:val="24"/>
        </w:rPr>
        <w:t xml:space="preserve">En primer término es necesario el tema o materia de estudio que nace a partir del ejercicio del derecho a la información pública, de su interpretación, de lo que contestó el </w:t>
      </w:r>
      <w:r w:rsidRPr="00E76A7E">
        <w:rPr>
          <w:rFonts w:ascii="Palatino Linotype" w:hAnsi="Palatino Linotype" w:cs="Arial"/>
          <w:b/>
          <w:sz w:val="24"/>
          <w:szCs w:val="24"/>
        </w:rPr>
        <w:t>Sujeto Obligado</w:t>
      </w:r>
      <w:r w:rsidRPr="00E76A7E">
        <w:rPr>
          <w:rFonts w:ascii="Palatino Linotype" w:hAnsi="Palatino Linotype" w:cs="Arial"/>
          <w:sz w:val="24"/>
          <w:szCs w:val="24"/>
        </w:rPr>
        <w:t xml:space="preserve"> y del marco normativo que rige el actuar del ente público; así, tenemos que se solicitó:</w:t>
      </w:r>
    </w:p>
    <w:p w:rsidR="002B59F3" w:rsidRPr="00E76A7E" w:rsidRDefault="002B59F3" w:rsidP="00642329">
      <w:pPr>
        <w:spacing w:before="120" w:after="120" w:line="240" w:lineRule="auto"/>
        <w:ind w:left="567" w:right="566"/>
        <w:jc w:val="both"/>
        <w:rPr>
          <w:rFonts w:ascii="Palatino Linotype" w:eastAsia="Times New Roman" w:hAnsi="Palatino Linotype" w:cs="Times New Roman"/>
          <w:i/>
          <w:sz w:val="24"/>
          <w:szCs w:val="24"/>
          <w:lang w:val="es-ES_tradnl" w:eastAsia="es-ES"/>
        </w:rPr>
      </w:pPr>
      <w:r w:rsidRPr="00642329">
        <w:rPr>
          <w:rFonts w:ascii="Palatino Linotype" w:eastAsia="Times New Roman" w:hAnsi="Palatino Linotype" w:cs="Times New Roman"/>
          <w:i/>
          <w:sz w:val="24"/>
          <w:szCs w:val="24"/>
          <w:lang w:val="es-ES_tradnl" w:eastAsia="es-ES"/>
        </w:rPr>
        <w:t>“</w:t>
      </w:r>
      <w:r w:rsidR="007B5706" w:rsidRPr="00271B55">
        <w:rPr>
          <w:rFonts w:ascii="Palatino Linotype" w:eastAsia="Times New Roman" w:hAnsi="Palatino Linotype" w:cs="Times New Roman"/>
          <w:i/>
          <w:sz w:val="24"/>
          <w:szCs w:val="24"/>
          <w:lang w:eastAsia="es-ES"/>
        </w:rPr>
        <w:t>Solicito nombramiento y certificado de competencia laboral expedido por el Instituto Hacendario del Estado de México del Director de Obras Públicas</w:t>
      </w:r>
      <w:r w:rsidRPr="00642329">
        <w:rPr>
          <w:rFonts w:ascii="Palatino Linotype" w:eastAsia="Times New Roman" w:hAnsi="Palatino Linotype" w:cs="Times New Roman"/>
          <w:i/>
          <w:sz w:val="24"/>
          <w:szCs w:val="24"/>
          <w:lang w:val="es-ES_tradnl" w:eastAsia="es-ES"/>
        </w:rPr>
        <w:t>” (Sic)</w:t>
      </w:r>
    </w:p>
    <w:p w:rsidR="00812D0D" w:rsidRDefault="0070561D"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 xml:space="preserve">Consecuentemente, </w:t>
      </w:r>
      <w:r w:rsidR="00CA6F49">
        <w:rPr>
          <w:rFonts w:ascii="Palatino Linotype" w:hAnsi="Palatino Linotype" w:cs="Arial"/>
        </w:rPr>
        <w:t xml:space="preserve">el </w:t>
      </w:r>
      <w:r w:rsidR="00CA6F49" w:rsidRPr="0070561D">
        <w:rPr>
          <w:rFonts w:ascii="Palatino Linotype" w:hAnsi="Palatino Linotype" w:cs="Arial"/>
          <w:b/>
        </w:rPr>
        <w:t>Sujeto Obligado</w:t>
      </w:r>
      <w:r w:rsidR="00CA6F49">
        <w:rPr>
          <w:rFonts w:ascii="Palatino Linotype" w:hAnsi="Palatino Linotype" w:cs="Arial"/>
        </w:rPr>
        <w:t xml:space="preserve"> </w:t>
      </w:r>
      <w:r>
        <w:rPr>
          <w:rFonts w:ascii="Palatino Linotype" w:hAnsi="Palatino Linotype" w:cs="Arial"/>
        </w:rPr>
        <w:t xml:space="preserve">atendió </w:t>
      </w:r>
      <w:r w:rsidR="00CA6F49">
        <w:rPr>
          <w:rFonts w:ascii="Palatino Linotype" w:hAnsi="Palatino Linotype" w:cs="Arial"/>
        </w:rPr>
        <w:t xml:space="preserve">la solicitud de información </w:t>
      </w:r>
      <w:r>
        <w:rPr>
          <w:rFonts w:ascii="Palatino Linotype" w:hAnsi="Palatino Linotype" w:cs="Arial"/>
        </w:rPr>
        <w:t xml:space="preserve">de la manera </w:t>
      </w:r>
      <w:r w:rsidR="00CA6F49">
        <w:rPr>
          <w:rFonts w:ascii="Palatino Linotype" w:hAnsi="Palatino Linotype" w:cs="Arial"/>
        </w:rPr>
        <w:t>siguiente:</w:t>
      </w:r>
    </w:p>
    <w:p w:rsidR="007B5706" w:rsidRDefault="007B5706" w:rsidP="007B5706">
      <w:pPr>
        <w:pStyle w:val="Prrafodelista"/>
        <w:autoSpaceDE w:val="0"/>
        <w:autoSpaceDN w:val="0"/>
        <w:adjustRightInd w:val="0"/>
        <w:spacing w:before="240" w:after="240" w:line="360" w:lineRule="auto"/>
        <w:ind w:left="567"/>
        <w:jc w:val="both"/>
        <w:rPr>
          <w:rFonts w:ascii="Palatino Linotype" w:hAnsi="Palatino Linotype" w:cs="Arial"/>
        </w:rPr>
      </w:pPr>
      <w:r>
        <w:rPr>
          <w:noProof/>
          <w:lang w:val="es-MX" w:eastAsia="es-MX"/>
        </w:rPr>
        <w:drawing>
          <wp:inline distT="0" distB="0" distL="0" distR="0" wp14:anchorId="233A611C" wp14:editId="11AC3622">
            <wp:extent cx="4860035" cy="8971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80" t="53758" r="34798" b="36259"/>
                    <a:stretch/>
                  </pic:blipFill>
                  <pic:spPr bwMode="auto">
                    <a:xfrm>
                      <a:off x="0" y="0"/>
                      <a:ext cx="4903956" cy="905255"/>
                    </a:xfrm>
                    <a:prstGeom prst="rect">
                      <a:avLst/>
                    </a:prstGeom>
                    <a:ln>
                      <a:noFill/>
                    </a:ln>
                    <a:extLst>
                      <a:ext uri="{53640926-AAD7-44D8-BBD7-CCE9431645EC}">
                        <a14:shadowObscured xmlns:a14="http://schemas.microsoft.com/office/drawing/2010/main"/>
                      </a:ext>
                    </a:extLst>
                  </pic:spPr>
                </pic:pic>
              </a:graphicData>
            </a:graphic>
          </wp:inline>
        </w:drawing>
      </w:r>
    </w:p>
    <w:p w:rsidR="00D531D3" w:rsidRDefault="00D531D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Al respecto, l</w:t>
      </w:r>
      <w:r w:rsidR="007B5706">
        <w:rPr>
          <w:rFonts w:ascii="Palatino Linotype" w:hAnsi="Palatino Linotype" w:cs="Arial"/>
        </w:rPr>
        <w:t>a</w:t>
      </w:r>
      <w:r>
        <w:rPr>
          <w:rFonts w:ascii="Palatino Linotype" w:hAnsi="Palatino Linotype" w:cs="Arial"/>
        </w:rPr>
        <w:t xml:space="preserve"> </w:t>
      </w:r>
      <w:r w:rsidR="00D03485" w:rsidRPr="00D03485">
        <w:rPr>
          <w:rFonts w:ascii="Palatino Linotype" w:hAnsi="Palatino Linotype" w:cs="Arial"/>
          <w:b/>
        </w:rPr>
        <w:t>R</w:t>
      </w:r>
      <w:r w:rsidRPr="00D03485">
        <w:rPr>
          <w:rFonts w:ascii="Palatino Linotype" w:hAnsi="Palatino Linotype" w:cs="Arial"/>
          <w:b/>
        </w:rPr>
        <w:t>ecurrente</w:t>
      </w:r>
      <w:r>
        <w:rPr>
          <w:rFonts w:ascii="Palatino Linotype" w:hAnsi="Palatino Linotype" w:cs="Arial"/>
        </w:rPr>
        <w:t xml:space="preserve"> se inconformó dando lugar al presente recurso, </w:t>
      </w:r>
      <w:r w:rsidR="00EE42E7">
        <w:rPr>
          <w:rFonts w:ascii="Palatino Linotype" w:hAnsi="Palatino Linotype" w:cs="Arial"/>
        </w:rPr>
        <w:t xml:space="preserve">exponiendo como </w:t>
      </w:r>
      <w:r w:rsidR="00EE42E7" w:rsidRPr="00EE42E7">
        <w:rPr>
          <w:rFonts w:ascii="Palatino Linotype" w:hAnsi="Palatino Linotype" w:cs="Arial"/>
          <w:i/>
        </w:rPr>
        <w:t>acto impugnado</w:t>
      </w:r>
      <w:r w:rsidR="00EE42E7">
        <w:rPr>
          <w:rFonts w:ascii="Palatino Linotype" w:hAnsi="Palatino Linotype" w:cs="Arial"/>
        </w:rPr>
        <w:t xml:space="preserve"> y </w:t>
      </w:r>
      <w:r w:rsidR="00FB65D1" w:rsidRPr="00FB65D1">
        <w:rPr>
          <w:rFonts w:ascii="Palatino Linotype" w:hAnsi="Palatino Linotype" w:cs="Arial"/>
          <w:i/>
        </w:rPr>
        <w:t>razones o motivos de inconformidad</w:t>
      </w:r>
      <w:r>
        <w:rPr>
          <w:rFonts w:ascii="Palatino Linotype" w:hAnsi="Palatino Linotype" w:cs="Arial"/>
        </w:rPr>
        <w:t xml:space="preserve"> </w:t>
      </w:r>
      <w:r w:rsidR="00EE42E7">
        <w:rPr>
          <w:rFonts w:ascii="Palatino Linotype" w:hAnsi="Palatino Linotype" w:cs="Arial"/>
        </w:rPr>
        <w:t>los siguientes:</w:t>
      </w:r>
    </w:p>
    <w:p w:rsidR="00EE42E7" w:rsidRPr="002207BD" w:rsidRDefault="00EE42E7" w:rsidP="00EE42E7">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EE42E7" w:rsidRPr="002207BD" w:rsidRDefault="00EE42E7" w:rsidP="00EE42E7">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Pr="003F2552">
        <w:rPr>
          <w:rFonts w:ascii="Palatino Linotype" w:hAnsi="Palatino Linotype" w:cs="Arial"/>
          <w:i/>
          <w:sz w:val="24"/>
          <w:szCs w:val="24"/>
        </w:rPr>
        <w:t>Aún siendo Encargado de Despacho debe estar certificado ya que la Ley Orgánica Municipal en su Artículo 96 Ter dice "El Director de Obras Públicas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r w:rsidRPr="002207BD">
        <w:rPr>
          <w:rFonts w:ascii="Palatino Linotype" w:hAnsi="Palatino Linotype" w:cs="Arial"/>
          <w:i/>
          <w:sz w:val="24"/>
          <w:szCs w:val="24"/>
        </w:rPr>
        <w:t>" [Sic]</w:t>
      </w:r>
    </w:p>
    <w:p w:rsidR="00EE42E7" w:rsidRPr="002207BD" w:rsidRDefault="00EE42E7" w:rsidP="00EE42E7">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EE42E7" w:rsidRPr="002207BD" w:rsidRDefault="00EE42E7" w:rsidP="00EE42E7">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Pr="003F2552">
        <w:rPr>
          <w:rFonts w:ascii="Palatino Linotype" w:hAnsi="Palatino Linotype" w:cs="Arial"/>
          <w:i/>
          <w:sz w:val="24"/>
          <w:szCs w:val="24"/>
        </w:rPr>
        <w:t>Aún siendo el encargado debe estar certificado el titular de obras públicas</w:t>
      </w:r>
      <w:r w:rsidRPr="002207BD">
        <w:rPr>
          <w:rFonts w:ascii="Palatino Linotype" w:hAnsi="Palatino Linotype" w:cs="Arial"/>
          <w:i/>
          <w:sz w:val="24"/>
          <w:szCs w:val="24"/>
        </w:rPr>
        <w:t>” [Sic]</w:t>
      </w:r>
    </w:p>
    <w:p w:rsidR="00EE42E7" w:rsidRDefault="00A71FDF" w:rsidP="00A71FDF">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Por </w:t>
      </w:r>
      <w:r w:rsidR="00EE42E7">
        <w:rPr>
          <w:rFonts w:ascii="Palatino Linotype" w:hAnsi="Palatino Linotype" w:cs="Arial"/>
        </w:rPr>
        <w:t xml:space="preserve">lo anterior, se tiene que en una primera instancia la </w:t>
      </w:r>
      <w:r w:rsidR="00EE42E7" w:rsidRPr="00EE42E7">
        <w:rPr>
          <w:rFonts w:ascii="Palatino Linotype" w:hAnsi="Palatino Linotype" w:cs="Arial"/>
          <w:b/>
        </w:rPr>
        <w:t>Recurrente</w:t>
      </w:r>
      <w:r w:rsidR="00EE42E7">
        <w:rPr>
          <w:rFonts w:ascii="Palatino Linotype" w:hAnsi="Palatino Linotype" w:cs="Arial"/>
        </w:rPr>
        <w:t xml:space="preserve"> solicita del </w:t>
      </w:r>
      <w:r w:rsidR="00EE42E7" w:rsidRPr="009D23E9">
        <w:rPr>
          <w:rFonts w:ascii="Palatino Linotype" w:hAnsi="Palatino Linotype" w:cs="Arial"/>
          <w:b/>
        </w:rPr>
        <w:t>Sujeto Obligado</w:t>
      </w:r>
      <w:r w:rsidR="00EE42E7">
        <w:rPr>
          <w:rFonts w:ascii="Palatino Linotype" w:hAnsi="Palatino Linotype" w:cs="Arial"/>
        </w:rPr>
        <w:t xml:space="preserve"> el nombramiento y certificado de competencia laboral expedido por el Instituto Hacendario del Estado de México; consecuentemente, el </w:t>
      </w:r>
      <w:r w:rsidR="00EE42E7" w:rsidRPr="00161C9D">
        <w:rPr>
          <w:rFonts w:ascii="Palatino Linotype" w:hAnsi="Palatino Linotype" w:cs="Arial"/>
          <w:b/>
        </w:rPr>
        <w:t>Sujeto Obligado</w:t>
      </w:r>
      <w:r w:rsidR="00EE42E7">
        <w:rPr>
          <w:rFonts w:ascii="Palatino Linotype" w:hAnsi="Palatino Linotype" w:cs="Arial"/>
        </w:rPr>
        <w:t xml:space="preserve"> expuso en su respuesta que </w:t>
      </w:r>
      <w:r w:rsidR="00161C9D">
        <w:rPr>
          <w:rFonts w:ascii="Palatino Linotype" w:hAnsi="Palatino Linotype" w:cs="Arial"/>
        </w:rPr>
        <w:t xml:space="preserve">no se ha nombrado un Director de Obras Públicas, </w:t>
      </w:r>
      <w:r w:rsidR="00161C9D">
        <w:rPr>
          <w:rFonts w:ascii="Palatino Linotype" w:hAnsi="Palatino Linotype" w:cs="Arial"/>
        </w:rPr>
        <w:lastRenderedPageBreak/>
        <w:t>estando en su lugar un Encargado del Despacho de dicha Dirección</w:t>
      </w:r>
      <w:r w:rsidR="001F15BD">
        <w:rPr>
          <w:rFonts w:ascii="Palatino Linotype" w:hAnsi="Palatino Linotype" w:cs="Arial"/>
        </w:rPr>
        <w:t>; omitiendo pronunciarse sobre el referido certificado.</w:t>
      </w:r>
      <w:r w:rsidR="00161C9D">
        <w:rPr>
          <w:rFonts w:ascii="Palatino Linotype" w:hAnsi="Palatino Linotype" w:cs="Arial"/>
        </w:rPr>
        <w:t xml:space="preserve"> </w:t>
      </w:r>
    </w:p>
    <w:p w:rsidR="000A0AA0" w:rsidRDefault="001F15BD" w:rsidP="00A71FDF">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Bajo esa premisa y en concordancia con la </w:t>
      </w:r>
      <w:r w:rsidR="000A0AA0">
        <w:rPr>
          <w:rFonts w:ascii="Palatino Linotype" w:hAnsi="Palatino Linotype" w:cs="Arial"/>
        </w:rPr>
        <w:t xml:space="preserve">fracción </w:t>
      </w:r>
      <w:r w:rsidR="00B02CE2">
        <w:rPr>
          <w:rFonts w:ascii="Palatino Linotype" w:hAnsi="Palatino Linotype" w:cs="Arial"/>
        </w:rPr>
        <w:t xml:space="preserve">XIII del artículo 179 de la Ley de Transparencia y Accesos a la Información Pública del Estado de México y Municipios, es decir, que el recurso de revisión procederá contra la falta, deficiencia o insuficiencia de la fundamentación y/o motivación en la respuesta; se tiene que el </w:t>
      </w:r>
      <w:r w:rsidR="00B02CE2" w:rsidRPr="000566BA">
        <w:rPr>
          <w:rFonts w:ascii="Palatino Linotype" w:hAnsi="Palatino Linotype" w:cs="Arial"/>
          <w:b/>
        </w:rPr>
        <w:t>Sujeto Obligado</w:t>
      </w:r>
      <w:r w:rsidR="00B02CE2">
        <w:rPr>
          <w:rFonts w:ascii="Palatino Linotype" w:hAnsi="Palatino Linotype" w:cs="Arial"/>
        </w:rPr>
        <w:t xml:space="preserve"> transgredió el derecho de acceso a la información pública de la </w:t>
      </w:r>
      <w:r w:rsidR="00B02CE2" w:rsidRPr="000566BA">
        <w:rPr>
          <w:rFonts w:ascii="Palatino Linotype" w:hAnsi="Palatino Linotype" w:cs="Arial"/>
          <w:b/>
        </w:rPr>
        <w:t>Recurrente</w:t>
      </w:r>
      <w:r w:rsidR="00B02CE2">
        <w:rPr>
          <w:rFonts w:ascii="Palatino Linotype" w:hAnsi="Palatino Linotype" w:cs="Arial"/>
        </w:rPr>
        <w:t>, toda vez</w:t>
      </w:r>
      <w:r w:rsidR="000566BA">
        <w:rPr>
          <w:rFonts w:ascii="Palatino Linotype" w:hAnsi="Palatino Linotype" w:cs="Arial"/>
        </w:rPr>
        <w:t xml:space="preserve"> que</w:t>
      </w:r>
      <w:r w:rsidR="00B02CE2">
        <w:rPr>
          <w:rFonts w:ascii="Palatino Linotype" w:hAnsi="Palatino Linotype" w:cs="Arial"/>
        </w:rPr>
        <w:t xml:space="preserve"> </w:t>
      </w:r>
      <w:r w:rsidR="000566BA">
        <w:rPr>
          <w:rFonts w:ascii="Palatino Linotype" w:hAnsi="Palatino Linotype" w:cs="Arial"/>
        </w:rPr>
        <w:t xml:space="preserve">la </w:t>
      </w:r>
      <w:r w:rsidR="00B02CE2">
        <w:rPr>
          <w:rFonts w:ascii="Palatino Linotype" w:hAnsi="Palatino Linotype" w:cs="Arial"/>
        </w:rPr>
        <w:t>respuesta emiti</w:t>
      </w:r>
      <w:r w:rsidR="000566BA">
        <w:rPr>
          <w:rFonts w:ascii="Palatino Linotype" w:hAnsi="Palatino Linotype" w:cs="Arial"/>
        </w:rPr>
        <w:t>da</w:t>
      </w:r>
      <w:r w:rsidR="00B02CE2">
        <w:rPr>
          <w:rFonts w:ascii="Palatino Linotype" w:hAnsi="Palatino Linotype" w:cs="Arial"/>
        </w:rPr>
        <w:t xml:space="preserve"> </w:t>
      </w:r>
      <w:r w:rsidR="000566BA">
        <w:rPr>
          <w:rFonts w:ascii="Palatino Linotype" w:hAnsi="Palatino Linotype" w:cs="Arial"/>
        </w:rPr>
        <w:t>no fue exhaustiva y congruente con lo solicitado, ya que fue omisa respecto al certificado de competencia laboral</w:t>
      </w:r>
      <w:r w:rsidR="000A6748">
        <w:rPr>
          <w:rFonts w:ascii="Palatino Linotype" w:hAnsi="Palatino Linotype" w:cs="Arial"/>
        </w:rPr>
        <w:t xml:space="preserve">, lo que </w:t>
      </w:r>
      <w:r w:rsidR="000566BA">
        <w:rPr>
          <w:rFonts w:ascii="Palatino Linotype" w:hAnsi="Palatino Linotype" w:cs="Arial"/>
        </w:rPr>
        <w:t xml:space="preserve"> actualiza </w:t>
      </w:r>
      <w:r w:rsidR="009D23E9">
        <w:rPr>
          <w:rFonts w:ascii="Palatino Linotype" w:hAnsi="Palatino Linotype" w:cs="Arial"/>
        </w:rPr>
        <w:t>la</w:t>
      </w:r>
      <w:r w:rsidR="000566BA">
        <w:rPr>
          <w:rFonts w:ascii="Palatino Linotype" w:hAnsi="Palatino Linotype" w:cs="Arial"/>
        </w:rPr>
        <w:t xml:space="preserve"> </w:t>
      </w:r>
      <w:r w:rsidR="000A6748">
        <w:rPr>
          <w:rFonts w:ascii="Palatino Linotype" w:hAnsi="Palatino Linotype" w:cs="Arial"/>
        </w:rPr>
        <w:t xml:space="preserve">deficiente </w:t>
      </w:r>
      <w:r w:rsidR="000566BA">
        <w:rPr>
          <w:rFonts w:ascii="Palatino Linotype" w:hAnsi="Palatino Linotype" w:cs="Arial"/>
        </w:rPr>
        <w:t>atención a la solicitud de información de mérito.</w:t>
      </w:r>
    </w:p>
    <w:p w:rsidR="000A6748" w:rsidRDefault="000A6748"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No obstante, mediante informe justificado el </w:t>
      </w:r>
      <w:r w:rsidRPr="009D23E9">
        <w:rPr>
          <w:rFonts w:ascii="Palatino Linotype" w:hAnsi="Palatino Linotype" w:cs="Arial"/>
          <w:b/>
          <w:lang w:val="es-MX"/>
        </w:rPr>
        <w:t>Sujeto Obligado</w:t>
      </w:r>
      <w:r>
        <w:rPr>
          <w:rFonts w:ascii="Palatino Linotype" w:hAnsi="Palatino Linotype" w:cs="Arial"/>
          <w:lang w:val="es-MX"/>
        </w:rPr>
        <w:t xml:space="preserve"> expuso lo siguiente:</w:t>
      </w:r>
    </w:p>
    <w:p w:rsidR="000A6748" w:rsidRDefault="000A6748" w:rsidP="000A6748">
      <w:pPr>
        <w:pStyle w:val="Prrafodelista"/>
        <w:autoSpaceDE w:val="0"/>
        <w:autoSpaceDN w:val="0"/>
        <w:adjustRightInd w:val="0"/>
        <w:spacing w:before="240" w:after="240" w:line="360" w:lineRule="auto"/>
        <w:ind w:left="0" w:firstLine="567"/>
        <w:jc w:val="both"/>
        <w:rPr>
          <w:rFonts w:ascii="Palatino Linotype" w:hAnsi="Palatino Linotype" w:cs="Arial"/>
          <w:lang w:val="es-MX"/>
        </w:rPr>
      </w:pPr>
      <w:r>
        <w:rPr>
          <w:noProof/>
          <w:lang w:val="es-MX" w:eastAsia="es-MX"/>
        </w:rPr>
        <w:drawing>
          <wp:inline distT="0" distB="0" distL="0" distR="0" wp14:anchorId="29724843" wp14:editId="048F6494">
            <wp:extent cx="4908431" cy="2100876"/>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26" t="29750" r="22083" b="28330"/>
                    <a:stretch/>
                  </pic:blipFill>
                  <pic:spPr bwMode="auto">
                    <a:xfrm>
                      <a:off x="0" y="0"/>
                      <a:ext cx="4952962" cy="2119936"/>
                    </a:xfrm>
                    <a:prstGeom prst="rect">
                      <a:avLst/>
                    </a:prstGeom>
                    <a:ln>
                      <a:noFill/>
                    </a:ln>
                    <a:extLst>
                      <a:ext uri="{53640926-AAD7-44D8-BBD7-CCE9431645EC}">
                        <a14:shadowObscured xmlns:a14="http://schemas.microsoft.com/office/drawing/2010/main"/>
                      </a:ext>
                    </a:extLst>
                  </pic:spPr>
                </pic:pic>
              </a:graphicData>
            </a:graphic>
          </wp:inline>
        </w:drawing>
      </w:r>
    </w:p>
    <w:p w:rsidR="000A6748" w:rsidRDefault="000A6748"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Entonces, se observa que el </w:t>
      </w:r>
      <w:r w:rsidRPr="00CB2758">
        <w:rPr>
          <w:rFonts w:ascii="Palatino Linotype" w:hAnsi="Palatino Linotype" w:cs="Arial"/>
          <w:b/>
          <w:lang w:val="es-MX"/>
        </w:rPr>
        <w:t>Sujeto Obligado</w:t>
      </w:r>
      <w:r>
        <w:rPr>
          <w:rFonts w:ascii="Palatino Linotype" w:hAnsi="Palatino Linotype" w:cs="Arial"/>
          <w:lang w:val="es-MX"/>
        </w:rPr>
        <w:t xml:space="preserve"> amplía su respuesta primigenia, manifestando que </w:t>
      </w:r>
      <w:r w:rsidR="00CB2758">
        <w:rPr>
          <w:rFonts w:ascii="Palatino Linotype" w:hAnsi="Palatino Linotype" w:cs="Arial"/>
          <w:lang w:val="es-MX"/>
        </w:rPr>
        <w:t>no se cuenta con el certificado de competencia laboral solicitado.</w:t>
      </w:r>
    </w:p>
    <w:p w:rsidR="00CB2758" w:rsidRDefault="00CB2758"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lastRenderedPageBreak/>
        <w:t xml:space="preserve">Por este acto, el </w:t>
      </w:r>
      <w:r w:rsidRPr="00CB2758">
        <w:rPr>
          <w:rFonts w:ascii="Palatino Linotype" w:hAnsi="Palatino Linotype" w:cs="Arial"/>
          <w:b/>
          <w:lang w:val="es-MX"/>
        </w:rPr>
        <w:t>Sujeto Obligado</w:t>
      </w:r>
      <w:r>
        <w:rPr>
          <w:rFonts w:ascii="Palatino Linotype" w:hAnsi="Palatino Linotype" w:cs="Arial"/>
          <w:lang w:val="es-MX"/>
        </w:rPr>
        <w:t xml:space="preserve"> amplía su respuesta de modo tal, que deja sin materia el presente Recurso de Revisión </w:t>
      </w:r>
      <w:r w:rsidR="009D23E9">
        <w:rPr>
          <w:rFonts w:ascii="Palatino Linotype" w:hAnsi="Palatino Linotype" w:cs="Arial"/>
          <w:lang w:val="es-MX"/>
        </w:rPr>
        <w:t xml:space="preserve">tomando en cuenta </w:t>
      </w:r>
      <w:r>
        <w:rPr>
          <w:rFonts w:ascii="Palatino Linotype" w:hAnsi="Palatino Linotype" w:cs="Arial"/>
          <w:lang w:val="es-MX"/>
        </w:rPr>
        <w:t>las siguientes consideraciones.</w:t>
      </w:r>
    </w:p>
    <w:p w:rsidR="00CB2758" w:rsidRDefault="00CB2758" w:rsidP="00CB2758">
      <w:pPr>
        <w:spacing w:before="240" w:after="240" w:line="360" w:lineRule="auto"/>
        <w:jc w:val="both"/>
        <w:rPr>
          <w:rFonts w:ascii="Palatino Linotype" w:hAnsi="Palatino Linotype"/>
          <w:sz w:val="24"/>
          <w:szCs w:val="24"/>
        </w:rPr>
      </w:pPr>
      <w:r w:rsidRPr="00CB2758">
        <w:rPr>
          <w:rFonts w:ascii="Palatino Linotype" w:hAnsi="Palatino Linotype" w:cs="Arial"/>
          <w:sz w:val="24"/>
          <w:szCs w:val="24"/>
        </w:rPr>
        <w:t xml:space="preserve">Primeramente, de las constancias que obran en el presente expediente, se observa que el </w:t>
      </w:r>
      <w:r w:rsidRPr="00AD2B16">
        <w:rPr>
          <w:rFonts w:ascii="Palatino Linotype" w:hAnsi="Palatino Linotype" w:cs="Arial"/>
          <w:b/>
          <w:sz w:val="24"/>
          <w:szCs w:val="24"/>
        </w:rPr>
        <w:t>Sujeto Obligado</w:t>
      </w:r>
      <w:r w:rsidRPr="00CB2758">
        <w:rPr>
          <w:rFonts w:ascii="Palatino Linotype" w:hAnsi="Palatino Linotype" w:cs="Arial"/>
          <w:sz w:val="24"/>
          <w:szCs w:val="24"/>
        </w:rPr>
        <w:t xml:space="preserve"> no cuenta con un Director de Obras Públicas; estando en su lugar un encargado del despacho; seguido, se observa que existe la manifestación expresa por parte del </w:t>
      </w:r>
      <w:r w:rsidRPr="00AD2B16">
        <w:rPr>
          <w:rFonts w:ascii="Palatino Linotype" w:hAnsi="Palatino Linotype" w:cs="Arial"/>
          <w:b/>
          <w:sz w:val="24"/>
          <w:szCs w:val="24"/>
        </w:rPr>
        <w:t>Sujeto Obligado</w:t>
      </w:r>
      <w:r w:rsidRPr="00CB2758">
        <w:rPr>
          <w:rFonts w:ascii="Palatino Linotype" w:hAnsi="Palatino Linotype" w:cs="Arial"/>
          <w:sz w:val="24"/>
          <w:szCs w:val="24"/>
        </w:rPr>
        <w:t xml:space="preserve"> respecto a la carencia del nombramiento y certificado de competencia laboral del Director de Obras Públicas; bajo ese orden de ideas, se aclara a la </w:t>
      </w:r>
      <w:r w:rsidRPr="00AD2B16">
        <w:rPr>
          <w:rFonts w:ascii="Palatino Linotype" w:hAnsi="Palatino Linotype" w:cs="Arial"/>
          <w:b/>
          <w:sz w:val="24"/>
          <w:szCs w:val="24"/>
        </w:rPr>
        <w:t>Recurrente</w:t>
      </w:r>
      <w:r w:rsidRPr="00CB2758">
        <w:rPr>
          <w:rFonts w:ascii="Palatino Linotype" w:hAnsi="Palatino Linotype" w:cs="Arial"/>
          <w:sz w:val="24"/>
          <w:szCs w:val="24"/>
        </w:rPr>
        <w:t xml:space="preserve"> que este Instituto no cuenta </w:t>
      </w:r>
      <w:r w:rsidR="00AD2B16">
        <w:rPr>
          <w:rFonts w:ascii="Palatino Linotype" w:hAnsi="Palatino Linotype" w:cs="Arial"/>
          <w:sz w:val="24"/>
          <w:szCs w:val="24"/>
        </w:rPr>
        <w:t xml:space="preserve">con </w:t>
      </w:r>
      <w:r w:rsidRPr="00CB2758">
        <w:rPr>
          <w:rFonts w:ascii="Palatino Linotype" w:hAnsi="Palatino Linotype" w:cs="Arial"/>
          <w:sz w:val="24"/>
          <w:szCs w:val="24"/>
        </w:rPr>
        <w:t>facultad</w:t>
      </w:r>
      <w:r w:rsidR="00AD2B16">
        <w:rPr>
          <w:rFonts w:ascii="Palatino Linotype" w:hAnsi="Palatino Linotype" w:cs="Arial"/>
          <w:sz w:val="24"/>
          <w:szCs w:val="24"/>
        </w:rPr>
        <w:t>es</w:t>
      </w:r>
      <w:r w:rsidRPr="00CB2758">
        <w:rPr>
          <w:rFonts w:ascii="Palatino Linotype" w:hAnsi="Palatino Linotype" w:cs="Arial"/>
          <w:sz w:val="24"/>
          <w:szCs w:val="24"/>
        </w:rPr>
        <w:t xml:space="preserve"> para dudar sobre la veracidad de lo vertido </w:t>
      </w:r>
      <w:r>
        <w:rPr>
          <w:rFonts w:ascii="Palatino Linotype" w:hAnsi="Palatino Linotype" w:cs="Arial"/>
          <w:sz w:val="24"/>
        </w:rPr>
        <w:t xml:space="preserve">por un </w:t>
      </w:r>
      <w:r w:rsidRPr="00AD2B16">
        <w:rPr>
          <w:rFonts w:ascii="Palatino Linotype" w:hAnsi="Palatino Linotype" w:cs="Arial"/>
          <w:b/>
          <w:sz w:val="24"/>
        </w:rPr>
        <w:t>Sujeto Obligado</w:t>
      </w:r>
      <w:r>
        <w:rPr>
          <w:rFonts w:ascii="Palatino Linotype" w:hAnsi="Palatino Linotype" w:cs="Arial"/>
          <w:sz w:val="24"/>
        </w:rPr>
        <w:t xml:space="preserve">, </w:t>
      </w:r>
      <w:r w:rsidRPr="004D2BA2">
        <w:rPr>
          <w:rFonts w:ascii="Palatino Linotype" w:hAnsi="Palatino Linotype" w:cs="Arial"/>
          <w:bCs/>
          <w:sz w:val="24"/>
          <w:szCs w:val="24"/>
        </w:rPr>
        <w:t>pues no existe precepto legal alguno en la Ley de la materia que lo faculte para</w:t>
      </w:r>
      <w:r>
        <w:rPr>
          <w:rFonts w:ascii="Palatino Linotype" w:hAnsi="Palatino Linotype" w:cs="Arial"/>
          <w:bCs/>
          <w:sz w:val="24"/>
          <w:szCs w:val="24"/>
        </w:rPr>
        <w:t xml:space="preserve"> que en </w:t>
      </w:r>
      <w:r w:rsidRPr="004D2BA2">
        <w:rPr>
          <w:rFonts w:ascii="Palatino Linotype" w:hAnsi="Palatino Linotype" w:cs="Arial"/>
          <w:bCs/>
          <w:sz w:val="24"/>
          <w:szCs w:val="24"/>
        </w:rPr>
        <w:t xml:space="preserve">vía </w:t>
      </w:r>
      <w:r w:rsidRPr="004908B6">
        <w:rPr>
          <w:rFonts w:ascii="Palatino Linotype" w:hAnsi="Palatino Linotype" w:cs="Arial"/>
          <w:bCs/>
          <w:i/>
          <w:sz w:val="24"/>
          <w:szCs w:val="24"/>
        </w:rPr>
        <w:t>recurso de revisión</w:t>
      </w:r>
      <w:r>
        <w:rPr>
          <w:rFonts w:ascii="Palatino Linotype" w:hAnsi="Palatino Linotype" w:cs="Arial"/>
          <w:bCs/>
          <w:i/>
          <w:sz w:val="24"/>
          <w:szCs w:val="24"/>
        </w:rPr>
        <w:t xml:space="preserve"> </w:t>
      </w:r>
      <w:r w:rsidRPr="004908B6">
        <w:rPr>
          <w:rFonts w:ascii="Palatino Linotype" w:hAnsi="Palatino Linotype" w:cs="Arial"/>
          <w:bCs/>
          <w:sz w:val="24"/>
          <w:szCs w:val="24"/>
        </w:rPr>
        <w:t>pueda</w:t>
      </w:r>
      <w:r w:rsidRPr="004D2BA2">
        <w:rPr>
          <w:rFonts w:ascii="Palatino Linotype" w:hAnsi="Palatino Linotype" w:cs="Arial"/>
          <w:bCs/>
          <w:sz w:val="24"/>
          <w:szCs w:val="24"/>
        </w:rPr>
        <w:t xml:space="preserve"> pronunciarse al respecto</w:t>
      </w:r>
      <w:r w:rsidRPr="004D2BA2">
        <w:rPr>
          <w:rFonts w:ascii="Palatino Linotype" w:hAnsi="Palatino Linotype"/>
          <w:sz w:val="24"/>
          <w:szCs w:val="24"/>
        </w:rPr>
        <w:t>.</w:t>
      </w:r>
    </w:p>
    <w:p w:rsidR="00CB2758" w:rsidRPr="009274B5" w:rsidRDefault="00CB2758" w:rsidP="00CB2758">
      <w:pPr>
        <w:spacing w:before="240" w:after="240" w:line="360" w:lineRule="auto"/>
        <w:jc w:val="both"/>
        <w:rPr>
          <w:rFonts w:ascii="Palatino Linotype" w:hAnsi="Palatino Linotype" w:cs="Arial"/>
          <w:bCs/>
          <w:sz w:val="24"/>
          <w:szCs w:val="24"/>
        </w:rPr>
      </w:pPr>
      <w:r w:rsidRPr="004D2BA2">
        <w:rPr>
          <w:rFonts w:ascii="Palatino Linotype" w:hAnsi="Palatino Linotype" w:cs="Arial"/>
          <w:bCs/>
          <w:sz w:val="24"/>
          <w:szCs w:val="24"/>
        </w:rPr>
        <w:t xml:space="preserve">Sirve de apoyo a lo anterior, por analogía, el criterio 31-10 emitido </w:t>
      </w:r>
      <w:r w:rsidRPr="009274B5">
        <w:rPr>
          <w:rFonts w:ascii="Palatino Linotype" w:hAnsi="Palatino Linotype" w:cs="Arial"/>
          <w:bCs/>
          <w:sz w:val="24"/>
          <w:szCs w:val="24"/>
        </w:rPr>
        <w:t>por el entonces Instituto Federal de Acceso a la Información que a la letra dice:</w:t>
      </w:r>
    </w:p>
    <w:p w:rsidR="00CB2758" w:rsidRDefault="00CB2758" w:rsidP="00AD2B16">
      <w:pPr>
        <w:pStyle w:val="Prrafodelista"/>
        <w:autoSpaceDE w:val="0"/>
        <w:autoSpaceDN w:val="0"/>
        <w:adjustRightInd w:val="0"/>
        <w:spacing w:before="120" w:after="120"/>
        <w:ind w:left="567" w:right="567"/>
        <w:jc w:val="both"/>
        <w:rPr>
          <w:rFonts w:ascii="Palatino Linotype" w:hAnsi="Palatino Linotype" w:cs="Arial"/>
          <w:lang w:val="es-MX"/>
        </w:rPr>
      </w:pPr>
      <w:r w:rsidRPr="009274B5">
        <w:rPr>
          <w:rFonts w:ascii="Palatino Linotype" w:hAnsi="Palatino Linotype" w:cs="Arial"/>
          <w:bCs/>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9274B5">
        <w:rPr>
          <w:rFonts w:ascii="Palatino Linotype" w:hAnsi="Palatino Linotype" w:cs="Arial"/>
          <w:bCs/>
          <w:i/>
        </w:rPr>
        <w:lastRenderedPageBreak/>
        <w:t>causal que permita al Instituto Federal de Acceso a la Información y Protección de Datos conocer, vía recurso revisión, al respecto.</w:t>
      </w:r>
    </w:p>
    <w:p w:rsidR="00AD2B16" w:rsidRDefault="00AD2B16"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Por lo tanto, si el </w:t>
      </w:r>
      <w:r w:rsidRPr="00AD2B16">
        <w:rPr>
          <w:rFonts w:ascii="Palatino Linotype" w:hAnsi="Palatino Linotype" w:cs="Arial"/>
          <w:b/>
          <w:lang w:val="es-MX"/>
        </w:rPr>
        <w:t>Sujeto Obligado</w:t>
      </w:r>
      <w:r>
        <w:rPr>
          <w:rFonts w:ascii="Palatino Linotype" w:hAnsi="Palatino Linotype" w:cs="Arial"/>
          <w:lang w:val="es-MX"/>
        </w:rPr>
        <w:t xml:space="preserve"> ya manifestó no contar con los documentos solicitados, no podría ordenarse vía Recurso de Revisión entregar dichos documentos.</w:t>
      </w:r>
    </w:p>
    <w:p w:rsidR="00AD2B16" w:rsidRDefault="00AD2B16"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Ahora bien, </w:t>
      </w:r>
      <w:r w:rsidR="00532FE4">
        <w:rPr>
          <w:rFonts w:ascii="Palatino Linotype" w:hAnsi="Palatino Linotype" w:cs="Arial"/>
          <w:lang w:val="es-MX"/>
        </w:rPr>
        <w:t xml:space="preserve">si bien es cierto el </w:t>
      </w:r>
      <w:r w:rsidR="00532FE4" w:rsidRPr="00532FE4">
        <w:rPr>
          <w:rFonts w:ascii="Palatino Linotype" w:hAnsi="Palatino Linotype" w:cs="Arial"/>
          <w:b/>
          <w:lang w:val="es-MX"/>
        </w:rPr>
        <w:t>Sujeto Obligado</w:t>
      </w:r>
      <w:r w:rsidR="00532FE4">
        <w:rPr>
          <w:rFonts w:ascii="Palatino Linotype" w:hAnsi="Palatino Linotype" w:cs="Arial"/>
          <w:lang w:val="es-MX"/>
        </w:rPr>
        <w:t xml:space="preserve"> se encuentra imposibilitado para entregar los documentos solicitados</w:t>
      </w:r>
      <w:r w:rsidR="00C10F16">
        <w:rPr>
          <w:rFonts w:ascii="Palatino Linotype" w:hAnsi="Palatino Linotype" w:cs="Arial"/>
          <w:lang w:val="es-MX"/>
        </w:rPr>
        <w:t>;</w:t>
      </w:r>
      <w:r w:rsidR="00532FE4">
        <w:rPr>
          <w:rFonts w:ascii="Palatino Linotype" w:hAnsi="Palatino Linotype" w:cs="Arial"/>
          <w:lang w:val="es-MX"/>
        </w:rPr>
        <w:t xml:space="preserve"> también lo es</w:t>
      </w:r>
      <w:r w:rsidR="00C10F16">
        <w:rPr>
          <w:rFonts w:ascii="Palatino Linotype" w:hAnsi="Palatino Linotype" w:cs="Arial"/>
          <w:lang w:val="es-MX"/>
        </w:rPr>
        <w:t xml:space="preserve">, </w:t>
      </w:r>
      <w:r w:rsidR="00532FE4">
        <w:rPr>
          <w:rFonts w:ascii="Palatino Linotype" w:hAnsi="Palatino Linotype" w:cs="Arial"/>
          <w:lang w:val="es-MX"/>
        </w:rPr>
        <w:t>que de conformida</w:t>
      </w:r>
      <w:r w:rsidR="00A5202C">
        <w:rPr>
          <w:rFonts w:ascii="Palatino Linotype" w:hAnsi="Palatino Linotype" w:cs="Arial"/>
          <w:lang w:val="es-MX"/>
        </w:rPr>
        <w:t>d</w:t>
      </w:r>
      <w:r w:rsidR="00532FE4">
        <w:rPr>
          <w:rFonts w:ascii="Palatino Linotype" w:hAnsi="Palatino Linotype" w:cs="Arial"/>
          <w:lang w:val="es-MX"/>
        </w:rPr>
        <w:t xml:space="preserve"> con el artículo </w:t>
      </w:r>
      <w:r w:rsidR="00A5202C">
        <w:rPr>
          <w:rFonts w:ascii="Palatino Linotype" w:hAnsi="Palatino Linotype" w:cs="Arial"/>
          <w:lang w:val="es-MX"/>
        </w:rPr>
        <w:t>19 de la Ley de Transparencia local, los Sujeto Obligado deben emitir un acuerdo de inexistencia cuando la información solicitada debi</w:t>
      </w:r>
      <w:r w:rsidR="00C10F16">
        <w:rPr>
          <w:rFonts w:ascii="Palatino Linotype" w:hAnsi="Palatino Linotype" w:cs="Arial"/>
          <w:lang w:val="es-MX"/>
        </w:rPr>
        <w:t>ó</w:t>
      </w:r>
      <w:r w:rsidR="00A5202C">
        <w:rPr>
          <w:rFonts w:ascii="Palatino Linotype" w:hAnsi="Palatino Linotype" w:cs="Arial"/>
          <w:lang w:val="es-MX"/>
        </w:rPr>
        <w:t xml:space="preserve"> haberse generado, poseído o administrado en ejercicio de facultades legalmente conferidas</w:t>
      </w:r>
      <w:r w:rsidR="00C10F16">
        <w:rPr>
          <w:rFonts w:ascii="Palatino Linotype" w:hAnsi="Palatino Linotype" w:cs="Arial"/>
          <w:lang w:val="es-MX"/>
        </w:rPr>
        <w:t xml:space="preserve">. Bajo ese tenor, procede el análisis de la legislación aplicable para estimar si las respuestas del </w:t>
      </w:r>
      <w:r w:rsidR="00C10F16" w:rsidRPr="00C10F16">
        <w:rPr>
          <w:rFonts w:ascii="Palatino Linotype" w:hAnsi="Palatino Linotype" w:cs="Arial"/>
          <w:b/>
          <w:lang w:val="es-MX"/>
        </w:rPr>
        <w:t>Sujeto Obligado</w:t>
      </w:r>
      <w:r w:rsidR="00C10F16">
        <w:rPr>
          <w:rFonts w:ascii="Palatino Linotype" w:hAnsi="Palatino Linotype" w:cs="Arial"/>
          <w:lang w:val="es-MX"/>
        </w:rPr>
        <w:t xml:space="preserve"> colman por completo la solicitud de información o en su defecto, procede ordenar el respectivo acuerdo de inexistencia.</w:t>
      </w:r>
    </w:p>
    <w:p w:rsidR="00C10F16" w:rsidRDefault="00C10F16"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Al respecto, </w:t>
      </w:r>
      <w:r w:rsidR="0051297B">
        <w:rPr>
          <w:rFonts w:ascii="Palatino Linotype" w:hAnsi="Palatino Linotype" w:cs="Arial"/>
          <w:lang w:val="es-MX"/>
        </w:rPr>
        <w:t>e</w:t>
      </w:r>
      <w:r>
        <w:rPr>
          <w:rFonts w:ascii="Palatino Linotype" w:hAnsi="Palatino Linotype" w:cs="Arial"/>
          <w:lang w:val="es-MX"/>
        </w:rPr>
        <w:t>l</w:t>
      </w:r>
      <w:r w:rsidR="0051297B">
        <w:rPr>
          <w:rFonts w:ascii="Palatino Linotype" w:hAnsi="Palatino Linotype" w:cs="Arial"/>
          <w:lang w:val="es-MX"/>
        </w:rPr>
        <w:t xml:space="preserve"> </w:t>
      </w:r>
      <w:r>
        <w:rPr>
          <w:rFonts w:ascii="Palatino Linotype" w:hAnsi="Palatino Linotype" w:cs="Arial"/>
          <w:lang w:val="es-MX"/>
        </w:rPr>
        <w:t xml:space="preserve">artículo </w:t>
      </w:r>
      <w:r w:rsidR="0051297B">
        <w:rPr>
          <w:rFonts w:ascii="Palatino Linotype" w:hAnsi="Palatino Linotype" w:cs="Arial"/>
          <w:lang w:val="es-MX"/>
        </w:rPr>
        <w:t xml:space="preserve">96 Ter, </w:t>
      </w:r>
      <w:r>
        <w:rPr>
          <w:rFonts w:ascii="Palatino Linotype" w:hAnsi="Palatino Linotype" w:cs="Arial"/>
          <w:lang w:val="es-MX"/>
        </w:rPr>
        <w:t>de la Ley Orgánica Municipal del Estado de México, indica que:</w:t>
      </w:r>
    </w:p>
    <w:p w:rsidR="0051297B" w:rsidRPr="0051297B" w:rsidRDefault="00C10F16" w:rsidP="0051297B">
      <w:pPr>
        <w:pStyle w:val="Prrafodelista"/>
        <w:autoSpaceDE w:val="0"/>
        <w:autoSpaceDN w:val="0"/>
        <w:adjustRightInd w:val="0"/>
        <w:spacing w:before="120" w:after="120"/>
        <w:ind w:left="567" w:right="566"/>
        <w:jc w:val="both"/>
        <w:rPr>
          <w:rFonts w:ascii="Palatino Linotype" w:hAnsi="Palatino Linotype" w:cs="Arial"/>
          <w:i/>
          <w:lang w:val="es-MX"/>
        </w:rPr>
      </w:pPr>
      <w:r w:rsidRPr="0051297B">
        <w:rPr>
          <w:rFonts w:ascii="Palatino Linotype" w:hAnsi="Palatino Linotype" w:cs="Arial"/>
          <w:i/>
          <w:lang w:val="es-MX"/>
        </w:rPr>
        <w:t>“</w:t>
      </w:r>
      <w:r w:rsidR="0051297B" w:rsidRPr="0051297B">
        <w:rPr>
          <w:rFonts w:ascii="Palatino Linotype" w:hAnsi="Palatino Linotype" w:cs="Arial"/>
          <w:i/>
          <w:lang w:val="es-MX"/>
        </w:rPr>
        <w:t xml:space="preserve">Artículo 96 Ter.- </w:t>
      </w:r>
      <w:r w:rsidR="0051297B" w:rsidRPr="0051297B">
        <w:rPr>
          <w:rFonts w:ascii="Palatino Linotype" w:hAnsi="Palatino Linotype" w:cs="Arial"/>
          <w:b/>
          <w:i/>
          <w:lang w:val="es-MX"/>
        </w:rPr>
        <w:t>El Director de Obras Públicas o Titular de la Unidad Administrativa equivalente</w:t>
      </w:r>
      <w:r w:rsidR="0051297B" w:rsidRPr="0051297B">
        <w:rPr>
          <w:rFonts w:ascii="Palatino Linotype" w:hAnsi="Palatino Linotype" w:cs="Arial"/>
          <w:i/>
          <w:lang w:val="es-MX"/>
        </w:rPr>
        <w:t xml:space="preserve">, además de los requisitos del artículo 32 de esta Ley, requiere contar con título profesional en ingeniería, arquitectura o alguna área afín, y con una experiencia mínima de un año, con anterioridad a la fecha de su designación. </w:t>
      </w:r>
    </w:p>
    <w:p w:rsidR="0051297B" w:rsidRPr="0051297B" w:rsidRDefault="0051297B" w:rsidP="0051297B">
      <w:pPr>
        <w:pStyle w:val="Prrafodelista"/>
        <w:autoSpaceDE w:val="0"/>
        <w:autoSpaceDN w:val="0"/>
        <w:adjustRightInd w:val="0"/>
        <w:spacing w:before="120" w:after="120"/>
        <w:ind w:left="567" w:right="566"/>
        <w:jc w:val="both"/>
        <w:rPr>
          <w:rFonts w:ascii="Palatino Linotype" w:hAnsi="Palatino Linotype" w:cs="Arial"/>
          <w:i/>
          <w:lang w:val="es-MX"/>
        </w:rPr>
      </w:pPr>
      <w:r w:rsidRPr="0051297B">
        <w:rPr>
          <w:rFonts w:ascii="Palatino Linotype" w:hAnsi="Palatino Linotype" w:cs="Arial"/>
          <w:i/>
          <w:lang w:val="es-MX"/>
        </w:rPr>
        <w:t xml:space="preserve">Además </w:t>
      </w:r>
      <w:r w:rsidRPr="0051297B">
        <w:rPr>
          <w:rFonts w:ascii="Palatino Linotype" w:hAnsi="Palatino Linotype" w:cs="Arial"/>
          <w:b/>
          <w:i/>
          <w:lang w:val="es-MX"/>
        </w:rPr>
        <w:t>deberá acreditar, dentro de los seis meses siguientes a la fecha en que inicie funciones, la certificación de competencia laboral expedida por el Instituto Hacendario del Estado de México</w:t>
      </w:r>
      <w:r w:rsidRPr="0051297B">
        <w:rPr>
          <w:rFonts w:ascii="Palatino Linotype" w:hAnsi="Palatino Linotype" w:cs="Arial"/>
          <w:i/>
          <w:lang w:val="es-MX"/>
        </w:rPr>
        <w:t>.</w:t>
      </w:r>
      <w:r w:rsidR="00C10F16" w:rsidRPr="0051297B">
        <w:rPr>
          <w:rFonts w:ascii="Palatino Linotype" w:hAnsi="Palatino Linotype" w:cs="Arial"/>
          <w:i/>
          <w:lang w:val="es-MX"/>
        </w:rPr>
        <w:t>”</w:t>
      </w:r>
    </w:p>
    <w:p w:rsidR="003E3815" w:rsidRDefault="0051297B"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De este modo, se aprecia claramente que el Director de Obras Públicas o Titular de la Unidad Administrativa equivalente deben contar con la certificación de competencia </w:t>
      </w:r>
      <w:r>
        <w:rPr>
          <w:rFonts w:ascii="Palatino Linotype" w:hAnsi="Palatino Linotype" w:cs="Arial"/>
          <w:lang w:val="es-MX"/>
        </w:rPr>
        <w:lastRenderedPageBreak/>
        <w:t xml:space="preserve">laboral expedida por el Instituto Hacendario del Estado de México, en un plazo que no podrá ser superior a seis meses posteriores al </w:t>
      </w:r>
      <w:r w:rsidR="003E3815">
        <w:rPr>
          <w:rFonts w:ascii="Palatino Linotype" w:hAnsi="Palatino Linotype" w:cs="Arial"/>
          <w:lang w:val="es-MX"/>
        </w:rPr>
        <w:t>inicio de funciones</w:t>
      </w:r>
      <w:r>
        <w:rPr>
          <w:rFonts w:ascii="Palatino Linotype" w:hAnsi="Palatino Linotype" w:cs="Arial"/>
          <w:lang w:val="es-MX"/>
        </w:rPr>
        <w:t>.</w:t>
      </w:r>
    </w:p>
    <w:p w:rsidR="00C10F16" w:rsidRDefault="003E3815"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Por consiguiente, el </w:t>
      </w:r>
      <w:r w:rsidRPr="003E3815">
        <w:rPr>
          <w:rFonts w:ascii="Palatino Linotype" w:hAnsi="Palatino Linotype" w:cs="Arial"/>
          <w:b/>
          <w:lang w:val="es-MX"/>
        </w:rPr>
        <w:t>Sujeto Obligado</w:t>
      </w:r>
      <w:r>
        <w:rPr>
          <w:rFonts w:ascii="Palatino Linotype" w:hAnsi="Palatino Linotype" w:cs="Arial"/>
          <w:lang w:val="es-MX"/>
        </w:rPr>
        <w:t xml:space="preserve"> al expresar claramente que no cuenta con titular de la Dirección de Obras Públicas y que en su lugar, se encuentra un encargado del despacho; no puede aplicarse indefectiblemente la hipótesis legal antes invocada, toda vez que </w:t>
      </w:r>
      <w:r w:rsidR="006D0B44">
        <w:rPr>
          <w:rFonts w:ascii="Palatino Linotype" w:hAnsi="Palatino Linotype" w:cs="Arial"/>
          <w:lang w:val="es-MX"/>
        </w:rPr>
        <w:t xml:space="preserve">esta </w:t>
      </w:r>
      <w:r>
        <w:rPr>
          <w:rFonts w:ascii="Palatino Linotype" w:hAnsi="Palatino Linotype" w:cs="Arial"/>
          <w:lang w:val="es-MX"/>
        </w:rPr>
        <w:t>figura no encuadra en la de Director ni en la de Titular de Unidad Administrativa equivalente a la Dirección de Obras P</w:t>
      </w:r>
      <w:r w:rsidR="003070AD">
        <w:rPr>
          <w:rFonts w:ascii="Palatino Linotype" w:hAnsi="Palatino Linotype" w:cs="Arial"/>
          <w:lang w:val="es-MX"/>
        </w:rPr>
        <w:t xml:space="preserve">úblicas; esto es así, porque existen </w:t>
      </w:r>
      <w:r w:rsidR="006D0B44">
        <w:rPr>
          <w:rFonts w:ascii="Palatino Linotype" w:hAnsi="Palatino Linotype" w:cs="Arial"/>
          <w:lang w:val="es-MX"/>
        </w:rPr>
        <w:t xml:space="preserve">diversas </w:t>
      </w:r>
      <w:r w:rsidR="003070AD">
        <w:rPr>
          <w:rFonts w:ascii="Palatino Linotype" w:hAnsi="Palatino Linotype" w:cs="Arial"/>
          <w:lang w:val="es-MX"/>
        </w:rPr>
        <w:t xml:space="preserve">situaciones que </w:t>
      </w:r>
      <w:r w:rsidR="006D0B44">
        <w:rPr>
          <w:rFonts w:ascii="Palatino Linotype" w:hAnsi="Palatino Linotype" w:cs="Arial"/>
          <w:lang w:val="es-MX"/>
        </w:rPr>
        <w:t xml:space="preserve">dejan sin titular una determinada unidad administrativa, lo cual </w:t>
      </w:r>
      <w:r w:rsidR="003070AD">
        <w:rPr>
          <w:rFonts w:ascii="Palatino Linotype" w:hAnsi="Palatino Linotype" w:cs="Arial"/>
          <w:lang w:val="es-MX"/>
        </w:rPr>
        <w:t>obliga a</w:t>
      </w:r>
      <w:r w:rsidR="006D0B44">
        <w:rPr>
          <w:rFonts w:ascii="Palatino Linotype" w:hAnsi="Palatino Linotype" w:cs="Arial"/>
          <w:lang w:val="es-MX"/>
        </w:rPr>
        <w:t xml:space="preserve"> las autoridades superiores </w:t>
      </w:r>
      <w:r w:rsidR="003070AD">
        <w:rPr>
          <w:rFonts w:ascii="Palatino Linotype" w:hAnsi="Palatino Linotype" w:cs="Arial"/>
          <w:lang w:val="es-MX"/>
        </w:rPr>
        <w:t>a de</w:t>
      </w:r>
      <w:r w:rsidR="000446A9">
        <w:rPr>
          <w:rFonts w:ascii="Palatino Linotype" w:hAnsi="Palatino Linotype" w:cs="Arial"/>
          <w:lang w:val="es-MX"/>
        </w:rPr>
        <w:t xml:space="preserve">signar un encargado de despacho, el cual tiene la naturaleza de ser </w:t>
      </w:r>
      <w:r w:rsidR="003070AD">
        <w:rPr>
          <w:rFonts w:ascii="Palatino Linotype" w:hAnsi="Palatino Linotype"/>
          <w:color w:val="000000"/>
        </w:rPr>
        <w:t>emergente y temporal</w:t>
      </w:r>
      <w:r w:rsidR="00662AF4">
        <w:rPr>
          <w:rFonts w:ascii="Palatino Linotype" w:hAnsi="Palatino Linotype"/>
          <w:color w:val="000000"/>
        </w:rPr>
        <w:t>, con la finalidad de suplir</w:t>
      </w:r>
      <w:r w:rsidR="003070AD">
        <w:rPr>
          <w:rFonts w:ascii="Palatino Linotype" w:hAnsi="Palatino Linotype"/>
          <w:color w:val="000000"/>
        </w:rPr>
        <w:t xml:space="preserve"> al titular para p</w:t>
      </w:r>
      <w:r w:rsidR="003070AD" w:rsidRPr="00413662">
        <w:rPr>
          <w:rFonts w:ascii="Palatino Linotype" w:hAnsi="Palatino Linotype"/>
          <w:color w:val="000000"/>
        </w:rPr>
        <w:t>racti</w:t>
      </w:r>
      <w:r w:rsidR="003070AD">
        <w:rPr>
          <w:rFonts w:ascii="Palatino Linotype" w:hAnsi="Palatino Linotype"/>
          <w:color w:val="000000"/>
        </w:rPr>
        <w:t>car</w:t>
      </w:r>
      <w:r w:rsidR="003070AD" w:rsidRPr="00413662">
        <w:rPr>
          <w:rFonts w:ascii="Palatino Linotype" w:hAnsi="Palatino Linotype"/>
          <w:color w:val="000000"/>
        </w:rPr>
        <w:t xml:space="preserve"> las diligencias urgentes y/o dict</w:t>
      </w:r>
      <w:r w:rsidR="009D23E9">
        <w:rPr>
          <w:rFonts w:ascii="Palatino Linotype" w:hAnsi="Palatino Linotype"/>
          <w:color w:val="000000"/>
        </w:rPr>
        <w:t>ar</w:t>
      </w:r>
      <w:r w:rsidR="003070AD" w:rsidRPr="00413662">
        <w:rPr>
          <w:rFonts w:ascii="Palatino Linotype" w:hAnsi="Palatino Linotype"/>
          <w:color w:val="000000"/>
        </w:rPr>
        <w:t xml:space="preserve"> las providencias de mero trámite mientras </w:t>
      </w:r>
      <w:r w:rsidR="006D0B44">
        <w:rPr>
          <w:rFonts w:ascii="Palatino Linotype" w:hAnsi="Palatino Linotype"/>
          <w:color w:val="000000"/>
        </w:rPr>
        <w:t>se gestiona la incorporación del titular</w:t>
      </w:r>
      <w:r w:rsidR="003070AD" w:rsidRPr="00413662">
        <w:rPr>
          <w:rFonts w:ascii="Palatino Linotype" w:hAnsi="Palatino Linotype"/>
          <w:color w:val="000000"/>
        </w:rPr>
        <w:t xml:space="preserve">; </w:t>
      </w:r>
      <w:r w:rsidR="00662AF4">
        <w:rPr>
          <w:rFonts w:ascii="Palatino Linotype" w:hAnsi="Palatino Linotype"/>
          <w:color w:val="000000"/>
        </w:rPr>
        <w:t xml:space="preserve">es decir, </w:t>
      </w:r>
      <w:r w:rsidR="000446A9">
        <w:rPr>
          <w:rFonts w:ascii="Palatino Linotype" w:hAnsi="Palatino Linotype"/>
          <w:color w:val="000000"/>
        </w:rPr>
        <w:t xml:space="preserve">es una figura </w:t>
      </w:r>
      <w:r w:rsidR="00662AF4">
        <w:rPr>
          <w:rFonts w:ascii="Palatino Linotype" w:hAnsi="Palatino Linotype"/>
          <w:color w:val="000000"/>
        </w:rPr>
        <w:t>interina o temporal</w:t>
      </w:r>
      <w:r w:rsidR="006D0B44">
        <w:rPr>
          <w:rFonts w:ascii="Palatino Linotype" w:hAnsi="Palatino Linotype"/>
          <w:color w:val="000000"/>
        </w:rPr>
        <w:t xml:space="preserve"> al que no le</w:t>
      </w:r>
      <w:r w:rsidR="000446A9">
        <w:rPr>
          <w:rFonts w:ascii="Palatino Linotype" w:hAnsi="Palatino Linotype"/>
          <w:color w:val="000000"/>
        </w:rPr>
        <w:t xml:space="preserve"> </w:t>
      </w:r>
      <w:r w:rsidR="00662AF4">
        <w:rPr>
          <w:rFonts w:ascii="Palatino Linotype" w:hAnsi="Palatino Linotype"/>
          <w:color w:val="000000"/>
        </w:rPr>
        <w:t>aplic</w:t>
      </w:r>
      <w:r w:rsidR="000446A9">
        <w:rPr>
          <w:rFonts w:ascii="Palatino Linotype" w:hAnsi="Palatino Linotype"/>
          <w:color w:val="000000"/>
        </w:rPr>
        <w:t>a</w:t>
      </w:r>
      <w:r w:rsidR="00662AF4">
        <w:rPr>
          <w:rFonts w:ascii="Palatino Linotype" w:hAnsi="Palatino Linotype"/>
          <w:color w:val="000000"/>
        </w:rPr>
        <w:t xml:space="preserve"> el artículo 96 Ter de la Ley Orgánica Municipal del Estado de México</w:t>
      </w:r>
      <w:r w:rsidR="006D0B44">
        <w:rPr>
          <w:rFonts w:ascii="Palatino Linotype" w:hAnsi="Palatino Linotype"/>
          <w:color w:val="000000"/>
        </w:rPr>
        <w:t>;</w:t>
      </w:r>
      <w:r w:rsidR="00662AF4">
        <w:rPr>
          <w:rFonts w:ascii="Palatino Linotype" w:hAnsi="Palatino Linotype"/>
          <w:color w:val="000000"/>
        </w:rPr>
        <w:t xml:space="preserve"> por lo tanto, </w:t>
      </w:r>
      <w:r w:rsidR="000446A9">
        <w:rPr>
          <w:rFonts w:ascii="Palatino Linotype" w:hAnsi="Palatino Linotype"/>
          <w:color w:val="000000"/>
        </w:rPr>
        <w:t>al no ser el certificado de competencia laboral un documento que debió haber</w:t>
      </w:r>
      <w:r w:rsidR="0029141D">
        <w:rPr>
          <w:rFonts w:ascii="Palatino Linotype" w:hAnsi="Palatino Linotype"/>
          <w:color w:val="000000"/>
        </w:rPr>
        <w:t>se</w:t>
      </w:r>
      <w:r w:rsidR="000446A9">
        <w:rPr>
          <w:rFonts w:ascii="Palatino Linotype" w:hAnsi="Palatino Linotype"/>
          <w:color w:val="000000"/>
        </w:rPr>
        <w:t xml:space="preserve"> generado en el presente caso, se exime al </w:t>
      </w:r>
      <w:r w:rsidR="000446A9" w:rsidRPr="000446A9">
        <w:rPr>
          <w:rFonts w:ascii="Palatino Linotype" w:hAnsi="Palatino Linotype"/>
          <w:b/>
          <w:color w:val="000000"/>
        </w:rPr>
        <w:t>Sujeto Obligado</w:t>
      </w:r>
      <w:r w:rsidR="000446A9">
        <w:rPr>
          <w:rFonts w:ascii="Palatino Linotype" w:hAnsi="Palatino Linotype"/>
          <w:color w:val="000000"/>
        </w:rPr>
        <w:t xml:space="preserve"> de expedir el respectivo acuerdo de </w:t>
      </w:r>
      <w:r w:rsidR="00662AF4">
        <w:rPr>
          <w:rFonts w:ascii="Palatino Linotype" w:hAnsi="Palatino Linotype"/>
          <w:color w:val="000000"/>
        </w:rPr>
        <w:t xml:space="preserve">inexistencia contemplado en el artículo 19 de la Ley de Transparencia y Acceso a la Información Pública del Estado de México y Municipios. </w:t>
      </w:r>
    </w:p>
    <w:p w:rsidR="002B59F3" w:rsidRDefault="0093269B" w:rsidP="0093269B">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Bajo ese tenor, </w:t>
      </w:r>
      <w:r w:rsidR="002B59F3">
        <w:rPr>
          <w:rFonts w:ascii="Palatino Linotype" w:hAnsi="Palatino Linotype" w:cs="Arial"/>
        </w:rPr>
        <w:t>la ley de la materia establece como causas de sobreseimiento</w:t>
      </w:r>
      <w:r w:rsidR="002B59F3" w:rsidRPr="00540C58">
        <w:t xml:space="preserve"> </w:t>
      </w:r>
      <w:r w:rsidR="002B59F3" w:rsidRPr="00540C58">
        <w:rPr>
          <w:rFonts w:ascii="Palatino Linotype" w:hAnsi="Palatino Linotype" w:cs="Arial"/>
        </w:rPr>
        <w:t>lo estab</w:t>
      </w:r>
      <w:r w:rsidR="002B59F3">
        <w:rPr>
          <w:rFonts w:ascii="Palatino Linotype" w:hAnsi="Palatino Linotype" w:cs="Arial"/>
        </w:rPr>
        <w:t xml:space="preserve">lecido en la fracciones </w:t>
      </w:r>
      <w:r w:rsidR="00F060E2">
        <w:rPr>
          <w:rFonts w:ascii="Palatino Linotype" w:hAnsi="Palatino Linotype" w:cs="Arial"/>
        </w:rPr>
        <w:t>III</w:t>
      </w:r>
      <w:r w:rsidR="002B59F3" w:rsidRPr="00540C58">
        <w:rPr>
          <w:rFonts w:ascii="Palatino Linotype" w:hAnsi="Palatino Linotype" w:cs="Arial"/>
        </w:rPr>
        <w:t xml:space="preserve"> del numeral 192 de la Ley de Transparencia vigente en la entidad</w:t>
      </w:r>
      <w:r w:rsidR="002B59F3">
        <w:rPr>
          <w:rFonts w:ascii="Palatino Linotype" w:hAnsi="Palatino Linotype" w:cs="Arial"/>
        </w:rPr>
        <w:t xml:space="preserve"> que a la letra reza:</w:t>
      </w:r>
    </w:p>
    <w:p w:rsidR="002B59F3" w:rsidRDefault="002B59F3" w:rsidP="002B59F3">
      <w:pPr>
        <w:pStyle w:val="Prrafodelista"/>
        <w:autoSpaceDE w:val="0"/>
        <w:autoSpaceDN w:val="0"/>
        <w:adjustRightInd w:val="0"/>
        <w:spacing w:before="240" w:after="240"/>
        <w:jc w:val="both"/>
        <w:rPr>
          <w:rFonts w:ascii="Palatino Linotype" w:hAnsi="Palatino Linotype"/>
          <w:i/>
        </w:rPr>
      </w:pPr>
      <w:r>
        <w:rPr>
          <w:rFonts w:ascii="Palatino Linotype" w:hAnsi="Palatino Linotype"/>
          <w:b/>
          <w:i/>
        </w:rPr>
        <w:t>“</w:t>
      </w:r>
      <w:r w:rsidRPr="00C11173">
        <w:rPr>
          <w:rFonts w:ascii="Palatino Linotype" w:hAnsi="Palatino Linotype"/>
          <w:b/>
          <w:i/>
        </w:rPr>
        <w:t xml:space="preserve">Artículo 192. </w:t>
      </w:r>
      <w:r w:rsidRPr="00E74BC2">
        <w:rPr>
          <w:rFonts w:ascii="Palatino Linotype" w:hAnsi="Palatino Linotype"/>
          <w:i/>
        </w:rPr>
        <w:t>El recurso será sobreseído, en todo o en parte, cuando una vez admitido, se actualicen alguno de los siguientes supuestos:</w:t>
      </w:r>
    </w:p>
    <w:p w:rsidR="002B59F3" w:rsidRDefault="0093269B" w:rsidP="0093269B">
      <w:pPr>
        <w:pStyle w:val="Prrafodelista"/>
        <w:autoSpaceDE w:val="0"/>
        <w:autoSpaceDN w:val="0"/>
        <w:adjustRightInd w:val="0"/>
        <w:spacing w:before="240" w:after="240"/>
        <w:jc w:val="both"/>
        <w:rPr>
          <w:rFonts w:ascii="Palatino Linotype" w:hAnsi="Palatino Linotype"/>
        </w:rPr>
      </w:pPr>
      <w:r w:rsidRPr="0093269B">
        <w:rPr>
          <w:rFonts w:ascii="Palatino Linotype" w:hAnsi="Palatino Linotype"/>
          <w:i/>
        </w:rPr>
        <w:lastRenderedPageBreak/>
        <w:t>…</w:t>
      </w:r>
      <w:r w:rsidR="002B59F3" w:rsidRPr="00540C58">
        <w:rPr>
          <w:rFonts w:ascii="Palatino Linotype" w:hAnsi="Palatino Linotype"/>
        </w:rPr>
        <w:t xml:space="preserve"> </w:t>
      </w:r>
    </w:p>
    <w:p w:rsidR="002B59F3" w:rsidRPr="0093269B" w:rsidRDefault="007E2826" w:rsidP="0093269B">
      <w:pPr>
        <w:pStyle w:val="Prrafodelista"/>
        <w:autoSpaceDE w:val="0"/>
        <w:autoSpaceDN w:val="0"/>
        <w:adjustRightInd w:val="0"/>
        <w:spacing w:before="240" w:after="240"/>
        <w:jc w:val="both"/>
        <w:rPr>
          <w:rFonts w:ascii="Palatino Linotype" w:hAnsi="Palatino Linotype" w:cs="Arial"/>
          <w:b/>
          <w:i/>
        </w:rPr>
      </w:pPr>
      <w:r w:rsidRPr="007E2826">
        <w:rPr>
          <w:rFonts w:ascii="Palatino Linotype" w:hAnsi="Palatino Linotype"/>
          <w:b/>
          <w:i/>
          <w:lang w:val="es-MX"/>
        </w:rPr>
        <w:t>III. El sujeto obligado responsable del acto lo modifique o revoque de tal manera que el recurso de revisión quede sin materia;</w:t>
      </w:r>
      <w:r w:rsidR="002B59F3" w:rsidRPr="0093269B">
        <w:rPr>
          <w:rFonts w:ascii="Palatino Linotype" w:hAnsi="Palatino Linotype"/>
          <w:b/>
          <w:i/>
        </w:rPr>
        <w:t>”</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Por lo que hace a los requisitos de procedencia del sobreseimiento en términos del artículo 192 de la ley de transparencia estatal se establece lo siguiente:</w:t>
      </w:r>
    </w:p>
    <w:p w:rsidR="002B59F3" w:rsidRDefault="002B59F3" w:rsidP="00EE7E14">
      <w:pPr>
        <w:pStyle w:val="Prrafodelista"/>
        <w:numPr>
          <w:ilvl w:val="0"/>
          <w:numId w:val="36"/>
        </w:numPr>
        <w:autoSpaceDE w:val="0"/>
        <w:autoSpaceDN w:val="0"/>
        <w:adjustRightInd w:val="0"/>
        <w:spacing w:before="240" w:after="240" w:line="360" w:lineRule="auto"/>
        <w:ind w:left="567" w:right="-1" w:hanging="425"/>
        <w:jc w:val="both"/>
        <w:rPr>
          <w:rFonts w:ascii="Palatino Linotype" w:hAnsi="Palatino Linotype" w:cs="Arial"/>
        </w:rPr>
      </w:pPr>
      <w:r>
        <w:rPr>
          <w:rFonts w:ascii="Palatino Linotype" w:hAnsi="Palatino Linotype" w:cs="Arial"/>
        </w:rPr>
        <w:t xml:space="preserve">Mediante acuerdo de fecha </w:t>
      </w:r>
      <w:r w:rsidRPr="00E86C8D">
        <w:rPr>
          <w:rFonts w:ascii="Palatino Linotype" w:hAnsi="Palatino Linotype" w:cs="Arial"/>
          <w:color w:val="000000" w:themeColor="text1"/>
        </w:rPr>
        <w:t>d</w:t>
      </w:r>
      <w:r w:rsidR="00665EA0">
        <w:rPr>
          <w:rFonts w:ascii="Palatino Linotype" w:hAnsi="Palatino Linotype" w:cs="Arial"/>
          <w:color w:val="000000" w:themeColor="text1"/>
        </w:rPr>
        <w:t>ieci</w:t>
      </w:r>
      <w:r w:rsidR="0029141D">
        <w:rPr>
          <w:rFonts w:ascii="Palatino Linotype" w:hAnsi="Palatino Linotype" w:cs="Arial"/>
          <w:color w:val="000000" w:themeColor="text1"/>
        </w:rPr>
        <w:t>séis</w:t>
      </w:r>
      <w:r w:rsidRPr="00E86C8D">
        <w:rPr>
          <w:rFonts w:ascii="Palatino Linotype" w:hAnsi="Palatino Linotype" w:cs="Arial"/>
          <w:color w:val="000000" w:themeColor="text1"/>
        </w:rPr>
        <w:t xml:space="preserve"> de </w:t>
      </w:r>
      <w:r w:rsidR="0029141D">
        <w:rPr>
          <w:rFonts w:ascii="Palatino Linotype" w:hAnsi="Palatino Linotype" w:cs="Arial"/>
          <w:color w:val="000000" w:themeColor="text1"/>
        </w:rPr>
        <w:t xml:space="preserve">noviembre </w:t>
      </w:r>
      <w:r w:rsidRPr="00E86C8D">
        <w:rPr>
          <w:rFonts w:ascii="Palatino Linotype" w:hAnsi="Palatino Linotype" w:cs="Arial"/>
          <w:color w:val="000000" w:themeColor="text1"/>
        </w:rPr>
        <w:t>de dos mil dieciocho</w:t>
      </w:r>
      <w:r>
        <w:rPr>
          <w:rFonts w:ascii="Palatino Linotype" w:hAnsi="Palatino Linotype" w:cs="Arial"/>
        </w:rPr>
        <w:t xml:space="preserve">, la Comisionada Zulema Martínez Sánchez admitió a trámite el recurso de revisión que </w:t>
      </w:r>
      <w:r w:rsidR="0029141D">
        <w:rPr>
          <w:rFonts w:ascii="Palatino Linotype" w:hAnsi="Palatino Linotype" w:cs="Arial"/>
        </w:rPr>
        <w:t>atañe</w:t>
      </w:r>
      <w:r>
        <w:rPr>
          <w:rFonts w:ascii="Palatino Linotype" w:hAnsi="Palatino Linotype" w:cs="Arial"/>
        </w:rPr>
        <w:t>.</w:t>
      </w:r>
    </w:p>
    <w:p w:rsidR="002B59F3" w:rsidRPr="00E322B8" w:rsidRDefault="002B59F3" w:rsidP="00EE7E14">
      <w:pPr>
        <w:pStyle w:val="Prrafodelista"/>
        <w:numPr>
          <w:ilvl w:val="0"/>
          <w:numId w:val="36"/>
        </w:numPr>
        <w:autoSpaceDE w:val="0"/>
        <w:autoSpaceDN w:val="0"/>
        <w:adjustRightInd w:val="0"/>
        <w:spacing w:before="240" w:after="240" w:line="360" w:lineRule="auto"/>
        <w:ind w:left="567" w:right="-1" w:hanging="425"/>
        <w:jc w:val="both"/>
        <w:rPr>
          <w:rFonts w:ascii="Palatino Linotype" w:hAnsi="Palatino Linotype" w:cs="Arial"/>
        </w:rPr>
      </w:pPr>
      <w:r>
        <w:rPr>
          <w:rFonts w:ascii="Palatino Linotype" w:hAnsi="Palatino Linotype" w:cs="Arial"/>
        </w:rPr>
        <w:t>Lo esgrimido por l</w:t>
      </w:r>
      <w:r w:rsidR="0029141D">
        <w:rPr>
          <w:rFonts w:ascii="Palatino Linotype" w:hAnsi="Palatino Linotype" w:cs="Arial"/>
        </w:rPr>
        <w:t>a</w:t>
      </w:r>
      <w:r>
        <w:rPr>
          <w:rFonts w:ascii="Palatino Linotype" w:hAnsi="Palatino Linotype" w:cs="Arial"/>
        </w:rPr>
        <w:t xml:space="preserve"> </w:t>
      </w:r>
      <w:r w:rsidRPr="00570F45">
        <w:rPr>
          <w:rFonts w:ascii="Palatino Linotype" w:hAnsi="Palatino Linotype" w:cs="Arial"/>
          <w:b/>
        </w:rPr>
        <w:t>Recurrente</w:t>
      </w:r>
      <w:r>
        <w:rPr>
          <w:rFonts w:ascii="Palatino Linotype" w:hAnsi="Palatino Linotype" w:cs="Arial"/>
        </w:rPr>
        <w:t xml:space="preserve"> dentro del recurso de revisión impugnado queda sin materia, toda vez que el</w:t>
      </w:r>
      <w:r w:rsidRPr="00AD5FA5">
        <w:rPr>
          <w:rFonts w:ascii="Palatino Linotype" w:hAnsi="Palatino Linotype" w:cs="Arial"/>
          <w:b/>
        </w:rPr>
        <w:t xml:space="preserve"> Sujeto Obligado</w:t>
      </w:r>
      <w:r>
        <w:rPr>
          <w:rFonts w:ascii="Palatino Linotype" w:hAnsi="Palatino Linotype" w:cs="Arial"/>
        </w:rPr>
        <w:t xml:space="preserve"> colmó el derecho al </w:t>
      </w:r>
      <w:r w:rsidR="0029141D">
        <w:rPr>
          <w:rFonts w:ascii="Palatino Linotype" w:hAnsi="Palatino Linotype" w:cs="Arial"/>
        </w:rPr>
        <w:t xml:space="preserve">pronunciarse </w:t>
      </w:r>
      <w:r>
        <w:rPr>
          <w:rFonts w:ascii="Palatino Linotype" w:hAnsi="Palatino Linotype" w:cs="Arial"/>
        </w:rPr>
        <w:t xml:space="preserve">mediante informe justificado </w:t>
      </w:r>
      <w:r w:rsidR="0029141D">
        <w:rPr>
          <w:rFonts w:ascii="Palatino Linotype" w:hAnsi="Palatino Linotype" w:cs="Arial"/>
        </w:rPr>
        <w:t>sobre el certificado de competencia laboral expedido por el Instituto Hacendario del Estado de México</w:t>
      </w:r>
      <w:r w:rsidRPr="00E322B8">
        <w:rPr>
          <w:rFonts w:ascii="Palatino Linotype" w:hAnsi="Palatino Linotype" w:cs="Arial"/>
        </w:rPr>
        <w:t>.</w:t>
      </w:r>
    </w:p>
    <w:p w:rsidR="002B59F3" w:rsidRPr="007572F4" w:rsidRDefault="002B59F3" w:rsidP="00EE7E14">
      <w:pPr>
        <w:pStyle w:val="Prrafodelista"/>
        <w:numPr>
          <w:ilvl w:val="0"/>
          <w:numId w:val="36"/>
        </w:numPr>
        <w:autoSpaceDE w:val="0"/>
        <w:autoSpaceDN w:val="0"/>
        <w:adjustRightInd w:val="0"/>
        <w:spacing w:before="240" w:after="240" w:line="360" w:lineRule="auto"/>
        <w:ind w:left="567" w:right="-1" w:hanging="425"/>
        <w:jc w:val="both"/>
        <w:rPr>
          <w:rFonts w:ascii="Palatino Linotype" w:hAnsi="Palatino Linotype" w:cs="Arial"/>
        </w:rPr>
      </w:pPr>
      <w:r w:rsidRPr="006D252D">
        <w:rPr>
          <w:rFonts w:ascii="Palatino Linotype" w:hAnsi="Palatino Linotype" w:cs="Arial"/>
        </w:rPr>
        <w:t xml:space="preserve">El recurso </w:t>
      </w:r>
      <w:r w:rsidRPr="006D252D">
        <w:rPr>
          <w:rFonts w:ascii="Palatino Linotype" w:hAnsi="Palatino Linotype" w:cs="Arial"/>
          <w:b/>
          <w:bCs/>
          <w:lang w:eastAsia="es-MX"/>
        </w:rPr>
        <w:t>0</w:t>
      </w:r>
      <w:r w:rsidR="0029141D">
        <w:rPr>
          <w:rFonts w:ascii="Palatino Linotype" w:hAnsi="Palatino Linotype" w:cs="Arial"/>
          <w:b/>
          <w:bCs/>
          <w:lang w:eastAsia="es-MX"/>
        </w:rPr>
        <w:t>4300</w:t>
      </w:r>
      <w:r w:rsidRPr="006D252D">
        <w:rPr>
          <w:rFonts w:ascii="Palatino Linotype" w:hAnsi="Palatino Linotype" w:cs="Arial"/>
          <w:b/>
          <w:bCs/>
          <w:lang w:eastAsia="es-MX"/>
        </w:rPr>
        <w:t>/I</w:t>
      </w:r>
      <w:r w:rsidRPr="00DF3E12">
        <w:rPr>
          <w:rFonts w:ascii="Palatino Linotype" w:hAnsi="Palatino Linotype" w:cs="Arial"/>
          <w:b/>
          <w:bCs/>
          <w:lang w:eastAsia="es-MX"/>
        </w:rPr>
        <w:t>NFOEM/IP/RR/2018</w:t>
      </w:r>
      <w:r w:rsidRPr="00DF3E12">
        <w:rPr>
          <w:rFonts w:ascii="Palatino Linotype" w:hAnsi="Palatino Linotype" w:cs="Arial"/>
        </w:rPr>
        <w:t xml:space="preserve"> si bien cayó en el supuesto inmerso en la fracción </w:t>
      </w:r>
      <w:r w:rsidR="0029141D">
        <w:rPr>
          <w:rFonts w:ascii="Palatino Linotype" w:hAnsi="Palatino Linotype" w:cs="Arial"/>
        </w:rPr>
        <w:t>XII</w:t>
      </w:r>
      <w:r w:rsidRPr="00DF3E12">
        <w:rPr>
          <w:rFonts w:ascii="Palatino Linotype" w:hAnsi="Palatino Linotype" w:cs="Arial"/>
        </w:rPr>
        <w:t xml:space="preserve"> del numeral 179</w:t>
      </w:r>
      <w:r w:rsidRPr="006D252D">
        <w:rPr>
          <w:rFonts w:ascii="Palatino Linotype" w:hAnsi="Palatino Linotype" w:cs="Arial"/>
        </w:rPr>
        <w:t xml:space="preserve"> </w:t>
      </w:r>
      <w:r>
        <w:rPr>
          <w:rFonts w:ascii="Palatino Linotype" w:hAnsi="Palatino Linotype" w:cs="Arial"/>
        </w:rPr>
        <w:t xml:space="preserve">(la </w:t>
      </w:r>
      <w:r w:rsidR="0029141D">
        <w:rPr>
          <w:rFonts w:ascii="Palatino Linotype" w:hAnsi="Palatino Linotype" w:cs="Arial"/>
        </w:rPr>
        <w:t>falta, deficiencia o insuficiencia de la fundamentación y/o motivación en la respuesta</w:t>
      </w:r>
      <w:r>
        <w:rPr>
          <w:rFonts w:ascii="Palatino Linotype" w:hAnsi="Palatino Linotype" w:cs="Arial"/>
        </w:rPr>
        <w:t xml:space="preserve">) </w:t>
      </w:r>
      <w:r w:rsidRPr="006D252D">
        <w:rPr>
          <w:rFonts w:ascii="Palatino Linotype" w:hAnsi="Palatino Linotype" w:cs="Arial"/>
        </w:rPr>
        <w:t xml:space="preserve">de la Ley </w:t>
      </w:r>
      <w:r>
        <w:rPr>
          <w:rFonts w:ascii="Palatino Linotype" w:hAnsi="Palatino Linotype" w:cs="Arial"/>
        </w:rPr>
        <w:t xml:space="preserve">de Transparencia local, una vez que </w:t>
      </w:r>
      <w:r w:rsidRPr="00570F45">
        <w:rPr>
          <w:rFonts w:ascii="Palatino Linotype" w:hAnsi="Palatino Linotype" w:cs="Arial"/>
        </w:rPr>
        <w:t>el</w:t>
      </w:r>
      <w:r w:rsidRPr="007572F4">
        <w:rPr>
          <w:rFonts w:ascii="Palatino Linotype" w:hAnsi="Palatino Linotype" w:cs="Arial"/>
          <w:b/>
        </w:rPr>
        <w:t xml:space="preserve"> </w:t>
      </w:r>
      <w:r w:rsidRPr="00570F45">
        <w:rPr>
          <w:rFonts w:ascii="Palatino Linotype" w:hAnsi="Palatino Linotype" w:cs="Arial"/>
          <w:b/>
        </w:rPr>
        <w:t>Sujeto Obligado</w:t>
      </w:r>
      <w:r>
        <w:rPr>
          <w:rFonts w:ascii="Palatino Linotype" w:hAnsi="Palatino Linotype" w:cs="Arial"/>
        </w:rPr>
        <w:t xml:space="preserve"> </w:t>
      </w:r>
      <w:r w:rsidR="0029141D">
        <w:rPr>
          <w:rFonts w:ascii="Palatino Linotype" w:hAnsi="Palatino Linotype" w:cs="Arial"/>
        </w:rPr>
        <w:t xml:space="preserve">se pronunció respecto al certificado de competencia laboral </w:t>
      </w:r>
      <w:r>
        <w:rPr>
          <w:rFonts w:ascii="Palatino Linotype" w:hAnsi="Palatino Linotype" w:cs="Arial"/>
        </w:rPr>
        <w:t>solicitad</w:t>
      </w:r>
      <w:r w:rsidR="0029141D">
        <w:rPr>
          <w:rFonts w:ascii="Palatino Linotype" w:hAnsi="Palatino Linotype" w:cs="Arial"/>
        </w:rPr>
        <w:t>o</w:t>
      </w:r>
      <w:r>
        <w:rPr>
          <w:rFonts w:ascii="Palatino Linotype" w:hAnsi="Palatino Linotype" w:cs="Arial"/>
        </w:rPr>
        <w:t xml:space="preserve"> por </w:t>
      </w:r>
      <w:r w:rsidR="0029141D">
        <w:rPr>
          <w:rFonts w:ascii="Palatino Linotype" w:hAnsi="Palatino Linotype" w:cs="Arial"/>
        </w:rPr>
        <w:t>la</w:t>
      </w:r>
      <w:r w:rsidRPr="007572F4">
        <w:rPr>
          <w:rFonts w:ascii="Palatino Linotype" w:hAnsi="Palatino Linotype" w:cs="Arial"/>
          <w:b/>
        </w:rPr>
        <w:t xml:space="preserve"> </w:t>
      </w:r>
      <w:r w:rsidRPr="00570F45">
        <w:rPr>
          <w:rFonts w:ascii="Palatino Linotype" w:hAnsi="Palatino Linotype" w:cs="Arial"/>
          <w:b/>
        </w:rPr>
        <w:t>Recurrente</w:t>
      </w:r>
      <w:r>
        <w:rPr>
          <w:rFonts w:ascii="Palatino Linotype" w:hAnsi="Palatino Linotype" w:cs="Arial"/>
          <w:b/>
        </w:rPr>
        <w:t xml:space="preserve"> </w:t>
      </w:r>
      <w:r w:rsidRPr="007572F4">
        <w:rPr>
          <w:rFonts w:ascii="Palatino Linotype" w:hAnsi="Palatino Linotype" w:cs="Arial"/>
        </w:rPr>
        <w:t>mediante el informe justificado</w:t>
      </w:r>
      <w:r w:rsidR="0029141D">
        <w:rPr>
          <w:rFonts w:ascii="Palatino Linotype" w:hAnsi="Palatino Linotype" w:cs="Arial"/>
        </w:rPr>
        <w:t>,</w:t>
      </w:r>
      <w:r>
        <w:rPr>
          <w:rFonts w:ascii="Palatino Linotype" w:hAnsi="Palatino Linotype" w:cs="Arial"/>
        </w:rPr>
        <w:t xml:space="preserve"> dejó de operar la hipótesis de dicho numeral.</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u w:val="single"/>
        </w:rPr>
      </w:pPr>
      <w:r w:rsidRPr="00FE5F7B">
        <w:rPr>
          <w:rFonts w:ascii="Palatino Linotype" w:hAnsi="Palatino Linotype"/>
        </w:rPr>
        <w:t xml:space="preserve">Es importante resaltar a manera de analogía que la Suprema Corte de Justicia de la Nación mediante el número 2 de la Serie </w:t>
      </w:r>
      <w:r w:rsidRPr="00FE5F7B">
        <w:rPr>
          <w:rFonts w:ascii="Palatino Linotype" w:hAnsi="Palatino Linotype"/>
          <w:i/>
        </w:rPr>
        <w:t xml:space="preserve">Estudios Introductorios sobre el Juicio de Amparo </w:t>
      </w:r>
      <w:r w:rsidRPr="00FE5F7B">
        <w:rPr>
          <w:rFonts w:ascii="Palatino Linotype" w:hAnsi="Palatino Linotype"/>
        </w:rPr>
        <w:t xml:space="preserve">relativo a </w:t>
      </w:r>
      <w:r w:rsidRPr="00FE5F7B">
        <w:rPr>
          <w:rFonts w:ascii="Palatino Linotype" w:hAnsi="Palatino Linotype"/>
          <w:i/>
        </w:rPr>
        <w:t xml:space="preserve">LA IMPROCEDENCIA DE LA ACCIÓN DE AMPARO </w:t>
      </w:r>
      <w:r w:rsidRPr="00FE5F7B">
        <w:rPr>
          <w:rFonts w:ascii="Palatino Linotype" w:hAnsi="Palatino Linotype"/>
        </w:rPr>
        <w:t>definió a la improcedencia del amparo como la institución jurídica procesal en la que, al</w:t>
      </w:r>
      <w:r>
        <w:rPr>
          <w:rFonts w:ascii="Palatino Linotype" w:hAnsi="Palatino Linotype"/>
        </w:rPr>
        <w:t xml:space="preserve"> </w:t>
      </w:r>
      <w:r>
        <w:rPr>
          <w:rFonts w:ascii="Palatino Linotype" w:hAnsi="Palatino Linotype"/>
        </w:rPr>
        <w:lastRenderedPageBreak/>
        <w:t>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w:t>
      </w:r>
      <w:r w:rsidRPr="00422EC9">
        <w:rPr>
          <w:rFonts w:ascii="Palatino Linotype" w:hAnsi="Palatino Linotype"/>
        </w:rPr>
        <w:t xml:space="preserve">, </w:t>
      </w:r>
      <w:r w:rsidRPr="00D754DC">
        <w:rPr>
          <w:rFonts w:ascii="Palatino Linotype" w:hAnsi="Palatino Linotype"/>
          <w:u w:val="single"/>
        </w:rPr>
        <w:t>lo que generará que la demanda sea desechada; o bien, después de admitida la demanda, lo que tendrá como consecuencia que se sobresea en el juicio.</w:t>
      </w:r>
    </w:p>
    <w:p w:rsidR="002B59F3" w:rsidRDefault="002B59F3" w:rsidP="002B59F3">
      <w:pPr>
        <w:tabs>
          <w:tab w:val="left" w:pos="709"/>
        </w:tabs>
        <w:spacing w:before="240" w:after="240" w:line="360" w:lineRule="auto"/>
        <w:ind w:right="51"/>
        <w:jc w:val="both"/>
        <w:rPr>
          <w:rFonts w:ascii="Palatino Linotype" w:hAnsi="Palatino Linotype"/>
          <w:sz w:val="24"/>
          <w:szCs w:val="24"/>
        </w:rPr>
      </w:pPr>
      <w:r>
        <w:rPr>
          <w:rFonts w:ascii="Palatino Linotype" w:hAnsi="Palatino Linotype"/>
          <w:sz w:val="24"/>
          <w:szCs w:val="24"/>
        </w:rPr>
        <w:t>Por lo tanto,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improcedentes </w:t>
      </w:r>
      <w:r w:rsidRPr="00410726">
        <w:rPr>
          <w:rFonts w:ascii="Palatino Linotype" w:hAnsi="Palatino Linotype"/>
          <w:sz w:val="24"/>
          <w:szCs w:val="24"/>
        </w:rPr>
        <w:t xml:space="preserve">los motivos de inconformidad que arguye </w:t>
      </w:r>
      <w:r w:rsidRPr="0035683A">
        <w:rPr>
          <w:rFonts w:ascii="Palatino Linotype" w:hAnsi="Palatino Linotype"/>
          <w:sz w:val="24"/>
          <w:szCs w:val="24"/>
        </w:rPr>
        <w:t>l</w:t>
      </w:r>
      <w:r w:rsidR="009D23E9">
        <w:rPr>
          <w:rFonts w:ascii="Palatino Linotype" w:hAnsi="Palatino Linotype"/>
          <w:sz w:val="24"/>
          <w:szCs w:val="24"/>
        </w:rPr>
        <w:t>a</w:t>
      </w:r>
      <w:r>
        <w:rPr>
          <w:rFonts w:ascii="Palatino Linotype" w:hAnsi="Palatino Linotype"/>
          <w:b/>
          <w:sz w:val="24"/>
          <w:szCs w:val="24"/>
        </w:rPr>
        <w:t xml:space="preserve">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 xml:space="preserve">con fundamento en la fracción </w:t>
      </w:r>
      <w:r w:rsidR="0029141D">
        <w:rPr>
          <w:rFonts w:ascii="Palatino Linotype" w:hAnsi="Palatino Linotype" w:cs="Arial"/>
          <w:b/>
          <w:sz w:val="24"/>
        </w:rPr>
        <w:t>II</w:t>
      </w:r>
      <w:r>
        <w:rPr>
          <w:rFonts w:ascii="Palatino Linotype" w:hAnsi="Palatino Linotype" w:cs="Arial"/>
          <w:b/>
          <w:sz w:val="24"/>
        </w:rPr>
        <w:t>I del</w:t>
      </w:r>
      <w:r w:rsidRPr="00344BA4">
        <w:rPr>
          <w:rFonts w:ascii="Palatino Linotype" w:hAnsi="Palatino Linotype" w:cs="Arial"/>
          <w:b/>
          <w:sz w:val="24"/>
        </w:rPr>
        <w:t xml:space="preserve"> artículo 1</w:t>
      </w:r>
      <w:r w:rsidR="0029141D">
        <w:rPr>
          <w:rFonts w:ascii="Palatino Linotype" w:hAnsi="Palatino Linotype" w:cs="Arial"/>
          <w:b/>
          <w:sz w:val="24"/>
        </w:rPr>
        <w:t>92</w:t>
      </w:r>
      <w:r w:rsidRPr="00344BA4">
        <w:rPr>
          <w:rFonts w:ascii="Palatino Linotype" w:hAnsi="Palatino Linotype" w:cs="Arial"/>
          <w:b/>
          <w:sz w:val="24"/>
        </w:rPr>
        <w:t xml:space="preserve">,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Sobresee </w:t>
      </w:r>
      <w:r>
        <w:rPr>
          <w:rFonts w:ascii="Palatino Linotype" w:hAnsi="Palatino Linotype" w:cs="Arial"/>
          <w:sz w:val="24"/>
        </w:rPr>
        <w:t xml:space="preserve">el recurso de revisión </w:t>
      </w:r>
      <w:r w:rsidRPr="00D90C55">
        <w:rPr>
          <w:rFonts w:ascii="Palatino Linotype" w:hAnsi="Palatino Linotype" w:cs="Arial"/>
          <w:b/>
          <w:sz w:val="24"/>
        </w:rPr>
        <w:t>0</w:t>
      </w:r>
      <w:r w:rsidR="0029141D">
        <w:rPr>
          <w:rFonts w:ascii="Palatino Linotype" w:hAnsi="Palatino Linotype" w:cs="Arial"/>
          <w:b/>
          <w:sz w:val="24"/>
        </w:rPr>
        <w:t>4300</w:t>
      </w:r>
      <w:r w:rsidRPr="00D90C55">
        <w:rPr>
          <w:rFonts w:ascii="Palatino Linotype" w:hAnsi="Palatino Linotype" w:cs="Arial"/>
          <w:b/>
          <w:sz w:val="24"/>
        </w:rPr>
        <w:t>/INFOEM/IP/RR/2018</w:t>
      </w:r>
      <w:r>
        <w:rPr>
          <w:rFonts w:ascii="Palatino Linotype" w:hAnsi="Palatino Linotype" w:cs="Arial"/>
          <w:sz w:val="24"/>
        </w:rPr>
        <w:t>,</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2B59F3" w:rsidRDefault="002B59F3" w:rsidP="002B59F3">
      <w:pPr>
        <w:tabs>
          <w:tab w:val="left" w:pos="8931"/>
        </w:tabs>
        <w:spacing w:before="240" w:after="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9E766B" w:rsidRDefault="009E766B" w:rsidP="002B59F3">
      <w:pPr>
        <w:spacing w:before="240" w:after="240" w:line="360" w:lineRule="auto"/>
        <w:jc w:val="center"/>
        <w:rPr>
          <w:rFonts w:ascii="Palatino Linotype" w:eastAsia="Times New Roman" w:hAnsi="Palatino Linotype"/>
          <w:b/>
          <w:bCs/>
          <w:spacing w:val="60"/>
          <w:sz w:val="28"/>
          <w:lang w:val="es-ES_tradnl"/>
        </w:rPr>
      </w:pPr>
    </w:p>
    <w:p w:rsidR="002B59F3" w:rsidRDefault="002B59F3" w:rsidP="002B59F3">
      <w:pPr>
        <w:spacing w:before="240" w:after="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9E766B" w:rsidRDefault="009E766B" w:rsidP="002B59F3">
      <w:pPr>
        <w:spacing w:after="0" w:line="360" w:lineRule="auto"/>
        <w:ind w:right="567"/>
        <w:jc w:val="both"/>
        <w:rPr>
          <w:rFonts w:ascii="Palatino Linotype" w:hAnsi="Palatino Linotype" w:cs="Arial"/>
          <w:b/>
          <w:sz w:val="28"/>
          <w:szCs w:val="28"/>
          <w:lang w:val="es-ES"/>
        </w:rPr>
      </w:pPr>
    </w:p>
    <w:p w:rsidR="002B59F3" w:rsidRDefault="000F6FAB" w:rsidP="002B59F3">
      <w:pPr>
        <w:spacing w:after="0" w:line="360" w:lineRule="auto"/>
        <w:ind w:right="567"/>
        <w:jc w:val="both"/>
        <w:rPr>
          <w:rFonts w:ascii="Palatino Linotype" w:hAnsi="Palatino Linotype" w:cs="Arial"/>
          <w:sz w:val="24"/>
          <w:szCs w:val="24"/>
          <w:lang w:val="es-ES"/>
        </w:rPr>
      </w:pPr>
      <w:r w:rsidRPr="000F6FAB">
        <w:rPr>
          <w:rFonts w:ascii="Palatino Linotype" w:hAnsi="Palatino Linotype" w:cs="Arial"/>
          <w:b/>
          <w:sz w:val="28"/>
          <w:szCs w:val="28"/>
          <w:lang w:val="es-ES"/>
        </w:rPr>
        <w:t xml:space="preserve">PRIMERO. </w:t>
      </w:r>
      <w:r w:rsidRPr="000F6FAB">
        <w:rPr>
          <w:rFonts w:ascii="Palatino Linotype" w:hAnsi="Palatino Linotype" w:cs="Arial"/>
          <w:sz w:val="24"/>
          <w:szCs w:val="24"/>
          <w:lang w:val="es-ES"/>
        </w:rPr>
        <w:t xml:space="preserve">Se </w:t>
      </w:r>
      <w:r w:rsidRPr="000F6FAB">
        <w:rPr>
          <w:rFonts w:ascii="Palatino Linotype" w:hAnsi="Palatino Linotype" w:cs="Arial"/>
          <w:b/>
          <w:sz w:val="24"/>
          <w:szCs w:val="24"/>
          <w:lang w:val="es-ES"/>
        </w:rPr>
        <w:t>SOBRESEE</w:t>
      </w:r>
      <w:r w:rsidRPr="000F6FAB">
        <w:rPr>
          <w:rFonts w:ascii="Palatino Linotype" w:hAnsi="Palatino Linotype" w:cs="Arial"/>
          <w:sz w:val="24"/>
          <w:szCs w:val="24"/>
          <w:lang w:val="es-ES"/>
        </w:rPr>
        <w:t xml:space="preserve"> el recurso de revisión número 0</w:t>
      </w:r>
      <w:r w:rsidR="009D23E9">
        <w:rPr>
          <w:rFonts w:ascii="Palatino Linotype" w:hAnsi="Palatino Linotype" w:cs="Arial"/>
          <w:sz w:val="24"/>
          <w:szCs w:val="24"/>
          <w:lang w:val="es-ES"/>
        </w:rPr>
        <w:t>4300</w:t>
      </w:r>
      <w:r w:rsidRPr="000F6FAB">
        <w:rPr>
          <w:rFonts w:ascii="Palatino Linotype" w:hAnsi="Palatino Linotype" w:cs="Arial"/>
          <w:sz w:val="24"/>
          <w:szCs w:val="24"/>
          <w:lang w:val="es-ES"/>
        </w:rPr>
        <w:t>/INFOEM/IP/RR/2018</w:t>
      </w:r>
      <w:r w:rsidR="005879AA">
        <w:rPr>
          <w:rFonts w:ascii="Palatino Linotype" w:hAnsi="Palatino Linotype" w:cs="Arial"/>
          <w:sz w:val="24"/>
          <w:szCs w:val="24"/>
          <w:lang w:val="es-ES"/>
        </w:rPr>
        <w:t xml:space="preserve">, porque al modificar la respuesta el recurso </w:t>
      </w:r>
      <w:r w:rsidR="002E3835">
        <w:rPr>
          <w:rFonts w:ascii="Palatino Linotype" w:hAnsi="Palatino Linotype" w:cs="Arial"/>
          <w:sz w:val="24"/>
          <w:szCs w:val="24"/>
          <w:lang w:val="es-ES"/>
        </w:rPr>
        <w:t xml:space="preserve">de revisión </w:t>
      </w:r>
      <w:r w:rsidRPr="005879AA">
        <w:rPr>
          <w:rFonts w:ascii="Palatino Linotype" w:hAnsi="Palatino Linotype" w:cs="Arial"/>
          <w:sz w:val="24"/>
          <w:szCs w:val="24"/>
          <w:lang w:val="es-ES"/>
        </w:rPr>
        <w:t>qued</w:t>
      </w:r>
      <w:r w:rsidR="005879AA" w:rsidRPr="005879AA">
        <w:rPr>
          <w:rFonts w:ascii="Palatino Linotype" w:hAnsi="Palatino Linotype" w:cs="Arial"/>
          <w:sz w:val="24"/>
          <w:szCs w:val="24"/>
          <w:lang w:val="es-ES"/>
        </w:rPr>
        <w:t>ó</w:t>
      </w:r>
      <w:r w:rsidRPr="005879AA">
        <w:rPr>
          <w:rFonts w:ascii="Palatino Linotype" w:hAnsi="Palatino Linotype" w:cs="Arial"/>
          <w:sz w:val="24"/>
          <w:szCs w:val="24"/>
          <w:lang w:val="es-ES"/>
        </w:rPr>
        <w:t xml:space="preserve"> sin materia</w:t>
      </w:r>
      <w:r w:rsidRPr="000F6FAB">
        <w:rPr>
          <w:rFonts w:ascii="Palatino Linotype" w:hAnsi="Palatino Linotype" w:cs="Arial"/>
          <w:sz w:val="24"/>
          <w:szCs w:val="24"/>
          <w:lang w:val="es-ES"/>
        </w:rPr>
        <w:t xml:space="preserve"> en términos del Considerando </w:t>
      </w:r>
      <w:r>
        <w:rPr>
          <w:rFonts w:ascii="Palatino Linotype" w:hAnsi="Palatino Linotype" w:cs="Arial"/>
          <w:sz w:val="24"/>
          <w:szCs w:val="24"/>
          <w:lang w:val="es-ES"/>
        </w:rPr>
        <w:t>TERCERO</w:t>
      </w:r>
      <w:r w:rsidRPr="000F6FAB">
        <w:rPr>
          <w:rFonts w:ascii="Palatino Linotype" w:hAnsi="Palatino Linotype" w:cs="Arial"/>
          <w:sz w:val="24"/>
          <w:szCs w:val="24"/>
          <w:lang w:val="es-ES"/>
        </w:rPr>
        <w:t xml:space="preserve"> de la presente resolución.</w:t>
      </w:r>
    </w:p>
    <w:p w:rsidR="000F6FAB" w:rsidRPr="000F6FAB" w:rsidRDefault="000F6FAB" w:rsidP="002B59F3">
      <w:pPr>
        <w:spacing w:after="0" w:line="360" w:lineRule="auto"/>
        <w:ind w:right="567"/>
        <w:jc w:val="both"/>
        <w:rPr>
          <w:rFonts w:ascii="Palatino Linotype" w:hAnsi="Palatino Linotype"/>
          <w:i/>
          <w:sz w:val="24"/>
          <w:szCs w:val="24"/>
          <w:lang w:val="es-ES_tradnl"/>
        </w:rPr>
      </w:pPr>
    </w:p>
    <w:p w:rsidR="002B59F3" w:rsidRDefault="002B59F3" w:rsidP="002B59F3">
      <w:pPr>
        <w:spacing w:after="0" w:line="360" w:lineRule="auto"/>
        <w:ind w:right="333"/>
        <w:jc w:val="both"/>
        <w:rPr>
          <w:rFonts w:ascii="Palatino Linotype" w:hAnsi="Palatino Linotype" w:cs="Arial"/>
          <w:b/>
          <w:sz w:val="24"/>
        </w:rPr>
      </w:pPr>
      <w:r w:rsidRPr="00120192">
        <w:rPr>
          <w:rFonts w:ascii="Palatino Linotype" w:hAnsi="Palatino Linotype"/>
          <w:b/>
          <w:sz w:val="28"/>
        </w:rPr>
        <w:lastRenderedPageBreak/>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FA741A">
        <w:rPr>
          <w:rFonts w:ascii="Palatino Linotype" w:hAnsi="Palatino Linotype" w:cs="Arial"/>
          <w:sz w:val="24"/>
        </w:rPr>
        <w:t xml:space="preserve">Titular de la Unidad de Transparencia del </w:t>
      </w:r>
      <w:r w:rsidRPr="00D90C55">
        <w:rPr>
          <w:rFonts w:ascii="Palatino Linotype" w:hAnsi="Palatino Linotype" w:cs="Arial"/>
          <w:b/>
          <w:sz w:val="24"/>
        </w:rPr>
        <w:t>Sujeto Obligado</w:t>
      </w:r>
      <w:r>
        <w:rPr>
          <w:rFonts w:ascii="Palatino Linotype" w:hAnsi="Palatino Linotype" w:cs="Arial"/>
          <w:sz w:val="24"/>
        </w:rPr>
        <w:t>.</w:t>
      </w:r>
    </w:p>
    <w:p w:rsidR="002B59F3" w:rsidRDefault="002B59F3" w:rsidP="002B59F3">
      <w:pPr>
        <w:spacing w:after="0" w:line="360" w:lineRule="auto"/>
        <w:ind w:right="333"/>
        <w:jc w:val="both"/>
        <w:rPr>
          <w:rFonts w:ascii="Palatino Linotype" w:hAnsi="Palatino Linotype" w:cs="Arial"/>
          <w:sz w:val="24"/>
        </w:rPr>
      </w:pPr>
    </w:p>
    <w:p w:rsidR="002B59F3" w:rsidRDefault="002B59F3" w:rsidP="002B59F3">
      <w:pPr>
        <w:spacing w:after="0" w:line="360" w:lineRule="auto"/>
        <w:ind w:right="333"/>
        <w:jc w:val="both"/>
        <w:rPr>
          <w:rFonts w:ascii="Palatino Linotype" w:hAnsi="Palatino Linotype" w:cs="Arial"/>
          <w:sz w:val="24"/>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a</w:t>
      </w:r>
      <w:r w:rsidR="009D23E9">
        <w:rPr>
          <w:rFonts w:ascii="Palatino Linotype" w:hAnsi="Palatino Linotype" w:cs="Arial"/>
          <w:sz w:val="24"/>
        </w:rPr>
        <w:t xml:space="preserve"> </w:t>
      </w:r>
      <w:r>
        <w:rPr>
          <w:rFonts w:ascii="Palatino Linotype" w:hAnsi="Palatino Linotype" w:cs="Arial"/>
          <w:sz w:val="24"/>
        </w:rPr>
        <w:t>l</w:t>
      </w:r>
      <w:r w:rsidR="009D23E9">
        <w:rPr>
          <w:rFonts w:ascii="Palatino Linotype" w:hAnsi="Palatino Linotype" w:cs="Arial"/>
          <w:sz w:val="24"/>
        </w:rPr>
        <w:t>a</w:t>
      </w:r>
      <w:r>
        <w:rPr>
          <w:rFonts w:ascii="Palatino Linotype" w:hAnsi="Palatino Linotype" w:cs="Arial"/>
          <w:b/>
          <w:sz w:val="24"/>
        </w:rPr>
        <w:t xml:space="preserve"> Recurrente</w:t>
      </w:r>
      <w:r>
        <w:rPr>
          <w:rFonts w:ascii="Palatino Linotype" w:hAnsi="Palatino Linotype" w:cs="Arial"/>
          <w:sz w:val="24"/>
        </w:rPr>
        <w:t xml:space="preserve">, a través de </w:t>
      </w:r>
      <w:r w:rsidRPr="00E14618">
        <w:rPr>
          <w:rFonts w:ascii="Palatino Linotype" w:hAnsi="Palatino Linotype" w:cs="Arial"/>
          <w:b/>
          <w:sz w:val="24"/>
        </w:rPr>
        <w:t>SAIMEX</w:t>
      </w:r>
      <w:r>
        <w:rPr>
          <w:rFonts w:ascii="Palatino Linotype" w:hAnsi="Palatino Linotype" w:cs="Arial"/>
          <w:b/>
          <w:sz w:val="24"/>
        </w:rPr>
        <w:t>.</w:t>
      </w:r>
    </w:p>
    <w:p w:rsidR="002B59F3" w:rsidRDefault="002B59F3" w:rsidP="002B59F3">
      <w:pPr>
        <w:spacing w:after="0" w:line="360" w:lineRule="auto"/>
        <w:ind w:right="333"/>
        <w:jc w:val="both"/>
        <w:rPr>
          <w:rFonts w:ascii="Palatino Linotype" w:hAnsi="Palatino Linotype" w:cs="Arial"/>
          <w:sz w:val="24"/>
        </w:rPr>
      </w:pPr>
    </w:p>
    <w:p w:rsidR="002B59F3" w:rsidRDefault="002B59F3" w:rsidP="002B59F3">
      <w:pPr>
        <w:spacing w:after="0" w:line="360" w:lineRule="auto"/>
        <w:ind w:right="333"/>
        <w:jc w:val="both"/>
        <w:rPr>
          <w:rFonts w:ascii="Palatino Linotype" w:hAnsi="Palatino Linotype" w:cs="Arial"/>
          <w:sz w:val="24"/>
        </w:rPr>
      </w:pPr>
      <w:r w:rsidRPr="00FA741A">
        <w:rPr>
          <w:rFonts w:ascii="Palatino Linotype" w:hAnsi="Palatino Linotype" w:cs="Arial"/>
          <w:b/>
          <w:sz w:val="28"/>
        </w:rPr>
        <w:t>CUARTO</w:t>
      </w:r>
      <w:r>
        <w:rPr>
          <w:rFonts w:ascii="Palatino Linotype" w:hAnsi="Palatino Linotype" w:cs="Arial"/>
          <w:b/>
          <w:sz w:val="24"/>
        </w:rPr>
        <w:t xml:space="preserve">. </w:t>
      </w:r>
      <w:r w:rsidRPr="00FA741A">
        <w:rPr>
          <w:rFonts w:ascii="Palatino Linotype" w:hAnsi="Palatino Linotype" w:cs="Arial"/>
          <w:sz w:val="24"/>
        </w:rPr>
        <w:t>Hágase del conocimiento de</w:t>
      </w:r>
      <w:r w:rsidR="009D23E9">
        <w:rPr>
          <w:rFonts w:ascii="Palatino Linotype" w:hAnsi="Palatino Linotype" w:cs="Arial"/>
          <w:sz w:val="24"/>
        </w:rPr>
        <w:t xml:space="preserve"> </w:t>
      </w:r>
      <w:r w:rsidRPr="00FA741A">
        <w:rPr>
          <w:rFonts w:ascii="Palatino Linotype" w:hAnsi="Palatino Linotype" w:cs="Arial"/>
          <w:sz w:val="24"/>
        </w:rPr>
        <w:t>l</w:t>
      </w:r>
      <w:r w:rsidR="009D23E9">
        <w:rPr>
          <w:rFonts w:ascii="Palatino Linotype" w:hAnsi="Palatino Linotype" w:cs="Arial"/>
          <w:sz w:val="24"/>
        </w:rPr>
        <w:t>a</w:t>
      </w:r>
      <w:r w:rsidRPr="00FA741A">
        <w:rPr>
          <w:rFonts w:ascii="Palatino Linotype" w:hAnsi="Palatino Linotype" w:cs="Arial"/>
          <w:sz w:val="24"/>
        </w:rPr>
        <w:t xml:space="preserve"> </w:t>
      </w:r>
      <w:r w:rsidRPr="00FA741A">
        <w:rPr>
          <w:rFonts w:ascii="Palatino Linotype" w:hAnsi="Palatino Linotype" w:cs="Arial"/>
          <w:b/>
          <w:sz w:val="24"/>
        </w:rPr>
        <w:t>Recurrente</w:t>
      </w:r>
      <w:r w:rsidRPr="00FA741A">
        <w:rPr>
          <w:rFonts w:ascii="Palatino Linotype" w:hAnsi="Palatino Linotype" w:cs="Arial"/>
          <w:sz w:val="24"/>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90ABD" w:rsidRDefault="00D90ABD" w:rsidP="002B59F3">
      <w:pPr>
        <w:spacing w:after="0" w:line="360" w:lineRule="auto"/>
        <w:jc w:val="both"/>
        <w:rPr>
          <w:rFonts w:ascii="Palatino Linotype" w:hAnsi="Palatino Linotype" w:cs="Arial"/>
          <w:sz w:val="24"/>
          <w:szCs w:val="24"/>
        </w:rPr>
      </w:pPr>
    </w:p>
    <w:p w:rsidR="00D90ABD" w:rsidRDefault="00D90ABD" w:rsidP="002B59F3">
      <w:pPr>
        <w:spacing w:after="0" w:line="360" w:lineRule="auto"/>
        <w:jc w:val="both"/>
        <w:rPr>
          <w:rFonts w:ascii="Palatino Linotype" w:hAnsi="Palatino Linotype" w:cs="Arial"/>
          <w:sz w:val="24"/>
          <w:szCs w:val="24"/>
        </w:rPr>
      </w:pPr>
    </w:p>
    <w:p w:rsidR="00A61DB9" w:rsidRDefault="002B59F3" w:rsidP="002B59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w:t>
      </w:r>
      <w:r w:rsidRPr="00D90ABD">
        <w:rPr>
          <w:rFonts w:ascii="Palatino Linotype" w:hAnsi="Palatino Linotype" w:cs="Arial"/>
          <w:sz w:val="24"/>
          <w:szCs w:val="24"/>
        </w:rPr>
        <w:t xml:space="preserve">POR </w:t>
      </w:r>
      <w:r w:rsidRPr="009E766B">
        <w:rPr>
          <w:rFonts w:ascii="Palatino Linotype" w:hAnsi="Palatino Linotype" w:cs="Arial"/>
          <w:sz w:val="24"/>
          <w:szCs w:val="24"/>
        </w:rPr>
        <w:t>UNANIMIDAD DE</w:t>
      </w:r>
      <w:r>
        <w:rPr>
          <w:rFonts w:ascii="Palatino Linotype" w:hAnsi="Palatino Linotype" w:cs="Arial"/>
          <w:sz w:val="24"/>
          <w:szCs w:val="24"/>
        </w:rPr>
        <w:t xml:space="preserv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w:t>
      </w:r>
      <w:r w:rsidRPr="0005599C">
        <w:rPr>
          <w:rFonts w:ascii="Palatino Linotype" w:hAnsi="Palatino Linotype" w:cs="Arial"/>
          <w:sz w:val="24"/>
          <w:szCs w:val="24"/>
        </w:rPr>
        <w:t>SÉ GUADALUPE LUNA HERNÁNDEZ</w:t>
      </w:r>
      <w:r w:rsidR="003627E5">
        <w:rPr>
          <w:rFonts w:ascii="Palatino Linotype" w:hAnsi="Palatino Linotype" w:cs="Arial"/>
          <w:sz w:val="24"/>
          <w:szCs w:val="24"/>
        </w:rPr>
        <w:t xml:space="preserve">, </w:t>
      </w:r>
      <w:r w:rsidRPr="0005599C">
        <w:rPr>
          <w:rFonts w:ascii="Palatino Linotype" w:hAnsi="Palatino Linotype" w:cs="Arial"/>
          <w:sz w:val="24"/>
          <w:szCs w:val="24"/>
        </w:rPr>
        <w:t>JAVIER MARTÍNEZ CRUZ</w:t>
      </w:r>
      <w:r w:rsidR="003627E5">
        <w:rPr>
          <w:rFonts w:ascii="Palatino Linotype" w:hAnsi="Palatino Linotype" w:cs="Arial"/>
          <w:sz w:val="24"/>
          <w:szCs w:val="24"/>
        </w:rPr>
        <w:t xml:space="preserve"> Y LUIS GUSTAVO PARRA NORIEGA</w:t>
      </w:r>
      <w:r w:rsidRPr="0005599C">
        <w:rPr>
          <w:rFonts w:ascii="Palatino Linotype" w:hAnsi="Palatino Linotype" w:cs="Arial"/>
          <w:sz w:val="24"/>
          <w:szCs w:val="24"/>
        </w:rPr>
        <w:t>, EN LA</w:t>
      </w:r>
      <w:r w:rsidR="009E766B">
        <w:rPr>
          <w:rFonts w:ascii="Palatino Linotype" w:hAnsi="Palatino Linotype" w:cs="Arial"/>
          <w:sz w:val="24"/>
          <w:szCs w:val="24"/>
        </w:rPr>
        <w:t xml:space="preserve"> SEGUNDA</w:t>
      </w:r>
      <w:r w:rsidR="00E17D20">
        <w:rPr>
          <w:rFonts w:ascii="Palatino Linotype" w:hAnsi="Palatino Linotype" w:cs="Arial"/>
          <w:sz w:val="24"/>
          <w:szCs w:val="24"/>
        </w:rPr>
        <w:t xml:space="preserve"> </w:t>
      </w:r>
      <w:r w:rsidRPr="0005599C">
        <w:rPr>
          <w:rFonts w:ascii="Palatino Linotype" w:hAnsi="Palatino Linotype" w:cs="Arial"/>
          <w:sz w:val="24"/>
          <w:szCs w:val="24"/>
        </w:rPr>
        <w:t>SESIÓN ORDINARIA, CELEBRADA EL</w:t>
      </w:r>
      <w:r w:rsidR="009E766B">
        <w:rPr>
          <w:rFonts w:ascii="Palatino Linotype" w:hAnsi="Palatino Linotype" w:cs="Arial"/>
          <w:sz w:val="24"/>
          <w:szCs w:val="24"/>
        </w:rPr>
        <w:t xml:space="preserve"> DIECISÉIS DE ENERO</w:t>
      </w:r>
      <w:r w:rsidR="00E17D20">
        <w:rPr>
          <w:rFonts w:ascii="Palatino Linotype" w:hAnsi="Palatino Linotype" w:cs="Arial"/>
          <w:sz w:val="24"/>
          <w:szCs w:val="24"/>
        </w:rPr>
        <w:t xml:space="preserve"> DE </w:t>
      </w:r>
      <w:r w:rsidRPr="002C1AF8">
        <w:rPr>
          <w:rFonts w:ascii="Palatino Linotype" w:eastAsia="Times New Roman" w:hAnsi="Palatino Linotype" w:cs="Arial"/>
          <w:color w:val="000000"/>
          <w:sz w:val="24"/>
          <w:szCs w:val="24"/>
          <w:lang w:eastAsia="es-MX"/>
        </w:rPr>
        <w:t>DOS MIL DIECI</w:t>
      </w:r>
      <w:r w:rsidR="00271B55">
        <w:rPr>
          <w:rFonts w:ascii="Palatino Linotype" w:eastAsia="Times New Roman" w:hAnsi="Palatino Linotype" w:cs="Arial"/>
          <w:color w:val="000000"/>
          <w:sz w:val="24"/>
          <w:szCs w:val="24"/>
          <w:lang w:eastAsia="es-MX"/>
        </w:rPr>
        <w:t>NUEVE</w:t>
      </w:r>
      <w:r>
        <w:rPr>
          <w:rFonts w:ascii="Palatino Linotype" w:hAnsi="Palatino Linotype" w:cs="Arial"/>
          <w:sz w:val="24"/>
          <w:szCs w:val="24"/>
        </w:rPr>
        <w:t>, ANTE EL SECRETARIO TÉCNICO DEL PLENO, ALEXIS TAPIA RAMÍREZ. ------------</w:t>
      </w:r>
      <w:r w:rsidR="000E005A">
        <w:rPr>
          <w:rFonts w:ascii="Palatino Linotype" w:hAnsi="Palatino Linotype" w:cs="Arial"/>
          <w:sz w:val="24"/>
          <w:szCs w:val="24"/>
        </w:rPr>
        <w:t>-----------------------------------------------------------------------------------------------------------------------------------------------------------------------------------------------------------------------------------------</w:t>
      </w:r>
      <w:r w:rsidR="00D90ABD">
        <w:rPr>
          <w:rFonts w:ascii="Palatino Linotype" w:hAnsi="Palatino Linotype" w:cs="Arial"/>
          <w:sz w:val="24"/>
          <w:szCs w:val="24"/>
        </w:rPr>
        <w:t>---------------------------------------------------------------</w:t>
      </w:r>
      <w:r w:rsidR="009E766B">
        <w:rPr>
          <w:rFonts w:ascii="Palatino Linotype" w:hAnsi="Palatino Linotype" w:cs="Arial"/>
          <w:sz w:val="24"/>
          <w:szCs w:val="24"/>
        </w:rPr>
        <w:t>---------------------------------------------------------------------------------------------------------------</w:t>
      </w:r>
    </w:p>
    <w:p w:rsidR="00E01A1A" w:rsidRDefault="00E01A1A" w:rsidP="00504023">
      <w:pPr>
        <w:spacing w:after="0" w:line="360" w:lineRule="auto"/>
        <w:jc w:val="both"/>
        <w:rPr>
          <w:rFonts w:ascii="Palatino Linotype" w:hAnsi="Palatino Linotype"/>
          <w:sz w:val="24"/>
          <w:szCs w:val="24"/>
        </w:rPr>
      </w:pPr>
    </w:p>
    <w:p w:rsidR="00E01A1A" w:rsidRDefault="00E01A1A"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 Presidenta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7302DA" w:rsidRPr="00A43099" w:rsidRDefault="007302DA"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 Presidenta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90AB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116205</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b/>
                              </w:rPr>
                            </w:pPr>
                            <w:r w:rsidRPr="00A43099">
                              <w:rPr>
                                <w:rFonts w:ascii="Palatino Linotype" w:hAnsi="Palatino Linotype"/>
                                <w:b/>
                              </w:rPr>
                              <w:t>Eva Abaid Yapur</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5CE2" id="Cuadro de texto 19" o:spid="_x0000_s1027" type="#_x0000_t202" style="position:absolute;margin-left:0;margin-top:9.1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bh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v:textbox>
                <w10:wrap anchorx="margin"/>
              </v:shape>
            </w:pict>
          </mc:Fallback>
        </mc:AlternateContent>
      </w:r>
      <w:r w:rsidR="00DF7157"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8"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WFlQ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D90ABD" w:rsidRDefault="00D90ABD" w:rsidP="00504023">
      <w:pPr>
        <w:spacing w:after="0" w:line="360" w:lineRule="auto"/>
        <w:rPr>
          <w:rFonts w:ascii="Palatino Linotype" w:hAnsi="Palatino Linotype"/>
          <w:b/>
          <w:sz w:val="24"/>
          <w:szCs w:val="24"/>
        </w:rPr>
      </w:pPr>
    </w:p>
    <w:p w:rsidR="00076C8D" w:rsidRPr="007E1813" w:rsidRDefault="003627E5"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81792" behindDoc="0" locked="0" layoutInCell="1" allowOverlap="1" wp14:anchorId="7E21F15A" wp14:editId="77351698">
                <wp:simplePos x="0" y="0"/>
                <wp:positionH relativeFrom="margin">
                  <wp:posOffset>3563620</wp:posOffset>
                </wp:positionH>
                <wp:positionV relativeFrom="paragraph">
                  <wp:posOffset>210819</wp:posOffset>
                </wp:positionV>
                <wp:extent cx="2084705" cy="733425"/>
                <wp:effectExtent l="0" t="0" r="10795" b="28575"/>
                <wp:wrapNone/>
                <wp:docPr id="3" name="Cuadro de texto 3"/>
                <wp:cNvGraphicFramePr/>
                <a:graphic xmlns:a="http://schemas.openxmlformats.org/drawingml/2006/main">
                  <a:graphicData uri="http://schemas.microsoft.com/office/word/2010/wordprocessingShape">
                    <wps:wsp>
                      <wps:cNvSpPr txBox="1"/>
                      <wps:spPr>
                        <a:xfrm>
                          <a:off x="0" y="0"/>
                          <a:ext cx="2084705" cy="733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27E5" w:rsidRPr="00A43099" w:rsidRDefault="003627E5" w:rsidP="003627E5">
                            <w:pPr>
                              <w:spacing w:after="0" w:line="240" w:lineRule="auto"/>
                              <w:jc w:val="center"/>
                              <w:rPr>
                                <w:rFonts w:ascii="Palatino Linotype" w:hAnsi="Palatino Linotype"/>
                              </w:rPr>
                            </w:pPr>
                            <w:r>
                              <w:rPr>
                                <w:rFonts w:ascii="Palatino Linotype" w:hAnsi="Palatino Linotype"/>
                                <w:b/>
                              </w:rPr>
                              <w:t>Luis Gustavo Parra Noriega</w:t>
                            </w:r>
                          </w:p>
                          <w:p w:rsidR="003627E5" w:rsidRDefault="003627E5" w:rsidP="003627E5">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1F15A" id="Cuadro de texto 3" o:spid="_x0000_s1029" type="#_x0000_t202" style="position:absolute;margin-left:280.6pt;margin-top:16.6pt;width:164.15pt;height:57.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" fillcolor="white [3201]" strokecolor="white [3212]" strokeweight=".5pt">
                <v:textbox>
                  <w:txbxContent>
                    <w:p w:rsidR="003627E5" w:rsidRPr="00A43099" w:rsidRDefault="003627E5" w:rsidP="003627E5">
                      <w:pPr>
                        <w:spacing w:after="0" w:line="240" w:lineRule="auto"/>
                        <w:jc w:val="center"/>
                        <w:rPr>
                          <w:rFonts w:ascii="Palatino Linotype" w:hAnsi="Palatino Linotype"/>
                        </w:rPr>
                      </w:pPr>
                      <w:r>
                        <w:rPr>
                          <w:rFonts w:ascii="Palatino Linotype" w:hAnsi="Palatino Linotype"/>
                          <w:b/>
                        </w:rPr>
                        <w:t>Luis Gustavo Parra Noriega</w:t>
                      </w:r>
                    </w:p>
                    <w:p w:rsidR="003627E5" w:rsidRDefault="003627E5" w:rsidP="003627E5">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txbxContent>
                </v:textbox>
                <w10:wrap anchorx="margin"/>
              </v:shape>
            </w:pict>
          </mc:Fallback>
        </mc:AlternateContent>
      </w:r>
      <w:r w:rsidR="00076C8D"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157480</wp:posOffset>
                </wp:positionV>
                <wp:extent cx="2560320" cy="914400"/>
                <wp:effectExtent l="0" t="0" r="11430" b="19050"/>
                <wp:wrapNone/>
                <wp:docPr id="25" name="Cuadro de texto 25"/>
                <wp:cNvGraphicFramePr/>
                <a:graphic xmlns:a="http://schemas.openxmlformats.org/drawingml/2006/main">
                  <a:graphicData uri="http://schemas.microsoft.com/office/word/2010/wordprocessingShape">
                    <wps:wsp>
                      <wps:cNvSpPr txBox="1"/>
                      <wps:spPr>
                        <a:xfrm>
                          <a:off x="0" y="0"/>
                          <a:ext cx="256032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Javier Martínez Cruz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30" type="#_x0000_t202" style="position:absolute;margin-left:0;margin-top:12.4pt;width:201.6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Javier Martínez Cruz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2545690</wp:posOffset>
                </wp:positionH>
                <wp:positionV relativeFrom="paragraph">
                  <wp:posOffset>68732</wp:posOffset>
                </wp:positionV>
                <wp:extent cx="2906285" cy="731520"/>
                <wp:effectExtent l="0" t="0" r="27940" b="11430"/>
                <wp:wrapNone/>
                <wp:docPr id="27" name="Cuadro de texto 27"/>
                <wp:cNvGraphicFramePr/>
                <a:graphic xmlns:a="http://schemas.openxmlformats.org/drawingml/2006/main">
                  <a:graphicData uri="http://schemas.microsoft.com/office/word/2010/wordprocessingShape">
                    <wps:wsp>
                      <wps:cNvSpPr txBox="1"/>
                      <wps:spPr>
                        <a:xfrm>
                          <a:off x="0" y="0"/>
                          <a:ext cx="2906285"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1" type="#_x0000_t202" style="position:absolute;margin-left:200.45pt;margin-top:5.4pt;width:228.85pt;height:57.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D90ABD" w:rsidRDefault="00D90ABD" w:rsidP="00504023">
      <w:pPr>
        <w:spacing w:after="0" w:line="360" w:lineRule="auto"/>
        <w:jc w:val="both"/>
        <w:rPr>
          <w:rFonts w:ascii="Palatino Linotype" w:hAnsi="Palatino Linotype" w:cs="Arial"/>
          <w:sz w:val="18"/>
          <w:szCs w:val="18"/>
        </w:rPr>
      </w:pPr>
    </w:p>
    <w:p w:rsidR="00076C8D" w:rsidRPr="003627E5" w:rsidRDefault="00076C8D" w:rsidP="00504023">
      <w:pPr>
        <w:spacing w:after="0" w:line="360" w:lineRule="auto"/>
        <w:jc w:val="both"/>
        <w:rPr>
          <w:rFonts w:ascii="Palatino Linotype" w:hAnsi="Palatino Linotype" w:cs="Arial"/>
          <w:sz w:val="18"/>
          <w:szCs w:val="18"/>
        </w:rPr>
      </w:pPr>
      <w:r w:rsidRPr="003627E5">
        <w:rPr>
          <w:rFonts w:ascii="Palatino Linotype" w:hAnsi="Palatino Linotype" w:cs="Arial"/>
          <w:sz w:val="18"/>
          <w:szCs w:val="18"/>
        </w:rPr>
        <w:t>Esta hoja corresponde a la resolución de fecha</w:t>
      </w:r>
      <w:r w:rsidR="00055609" w:rsidRPr="003627E5">
        <w:rPr>
          <w:rFonts w:ascii="Palatino Linotype" w:hAnsi="Palatino Linotype" w:cs="Arial"/>
          <w:sz w:val="18"/>
          <w:szCs w:val="18"/>
        </w:rPr>
        <w:t xml:space="preserve"> </w:t>
      </w:r>
      <w:r w:rsidR="009E766B">
        <w:rPr>
          <w:rFonts w:ascii="Palatino Linotype" w:hAnsi="Palatino Linotype" w:cs="Arial"/>
          <w:sz w:val="18"/>
          <w:szCs w:val="18"/>
        </w:rPr>
        <w:t xml:space="preserve">dieciséis de enero de </w:t>
      </w:r>
      <w:r w:rsidRPr="003627E5">
        <w:rPr>
          <w:rFonts w:ascii="Palatino Linotype" w:hAnsi="Palatino Linotype" w:cs="Arial"/>
          <w:sz w:val="18"/>
          <w:szCs w:val="18"/>
        </w:rPr>
        <w:t>dos mil dieci</w:t>
      </w:r>
      <w:r w:rsidR="00271B55">
        <w:rPr>
          <w:rFonts w:ascii="Palatino Linotype" w:hAnsi="Palatino Linotype" w:cs="Arial"/>
          <w:sz w:val="18"/>
          <w:szCs w:val="18"/>
        </w:rPr>
        <w:t>nueve</w:t>
      </w:r>
      <w:r w:rsidRPr="003627E5">
        <w:rPr>
          <w:rFonts w:ascii="Palatino Linotype" w:hAnsi="Palatino Linotype" w:cs="Arial"/>
          <w:sz w:val="18"/>
          <w:szCs w:val="18"/>
        </w:rPr>
        <w:t xml:space="preserve">, emitida en el recurso de revisión </w:t>
      </w:r>
      <w:r w:rsidRPr="003627E5">
        <w:rPr>
          <w:rFonts w:ascii="Palatino Linotype" w:hAnsi="Palatino Linotype" w:cs="Arial"/>
          <w:b/>
          <w:sz w:val="18"/>
          <w:szCs w:val="18"/>
        </w:rPr>
        <w:t>0</w:t>
      </w:r>
      <w:r w:rsidR="009B2F89">
        <w:rPr>
          <w:rFonts w:ascii="Palatino Linotype" w:hAnsi="Palatino Linotype" w:cs="Arial"/>
          <w:b/>
          <w:sz w:val="18"/>
          <w:szCs w:val="18"/>
        </w:rPr>
        <w:t>4300</w:t>
      </w:r>
      <w:r w:rsidRPr="003627E5">
        <w:rPr>
          <w:rFonts w:ascii="Palatino Linotype" w:hAnsi="Palatino Linotype" w:cs="Arial"/>
          <w:b/>
          <w:sz w:val="18"/>
          <w:szCs w:val="18"/>
        </w:rPr>
        <w:t>/INFOEM/IP/RR/201</w:t>
      </w:r>
      <w:r w:rsidR="00755FC4" w:rsidRPr="003627E5">
        <w:rPr>
          <w:rFonts w:ascii="Palatino Linotype" w:hAnsi="Palatino Linotype" w:cs="Arial"/>
          <w:b/>
          <w:sz w:val="18"/>
          <w:szCs w:val="18"/>
        </w:rPr>
        <w:t>8</w:t>
      </w:r>
      <w:r w:rsidRPr="003627E5">
        <w:rPr>
          <w:rFonts w:ascii="Palatino Linotype" w:hAnsi="Palatino Linotype" w:cs="Arial"/>
          <w:sz w:val="18"/>
          <w:szCs w:val="18"/>
        </w:rPr>
        <w:t>.</w:t>
      </w:r>
    </w:p>
    <w:p w:rsidR="004D2BA2" w:rsidRDefault="004D2BA2" w:rsidP="00504023">
      <w:pPr>
        <w:spacing w:after="0" w:line="360" w:lineRule="auto"/>
        <w:jc w:val="both"/>
        <w:rPr>
          <w:rFonts w:ascii="Palatino Linotype" w:hAnsi="Palatino Linotype" w:cs="Arial"/>
          <w:szCs w:val="24"/>
        </w:rPr>
      </w:pPr>
    </w:p>
    <w:p w:rsidR="00426F5F" w:rsidRDefault="00076C8D" w:rsidP="005B7E2D">
      <w:pPr>
        <w:spacing w:after="0" w:line="360" w:lineRule="auto"/>
        <w:jc w:val="both"/>
        <w:rPr>
          <w:rFonts w:ascii="Palatino Linotype" w:hAnsi="Palatino Linotype" w:cs="Arial"/>
          <w:szCs w:val="24"/>
        </w:rPr>
      </w:pPr>
      <w:r>
        <w:rPr>
          <w:rFonts w:ascii="Palatino Linotype" w:hAnsi="Palatino Linotype" w:cs="Arial"/>
          <w:szCs w:val="24"/>
        </w:rPr>
        <w:t>OSAM</w:t>
      </w:r>
      <w:r w:rsidR="002300A1">
        <w:rPr>
          <w:rFonts w:ascii="Palatino Linotype" w:hAnsi="Palatino Linotype" w:cs="Arial"/>
          <w:szCs w:val="24"/>
        </w:rPr>
        <w:t>/aemp</w:t>
      </w:r>
    </w:p>
    <w:sectPr w:rsidR="00426F5F" w:rsidSect="00721F2D">
      <w:headerReference w:type="default" r:id="rId12"/>
      <w:footerReference w:type="default" r:id="rId13"/>
      <w:headerReference w:type="first" r:id="rId14"/>
      <w:footerReference w:type="first" r:id="rId15"/>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021" w:rsidRDefault="00262021" w:rsidP="006168E4">
      <w:pPr>
        <w:spacing w:after="0" w:line="240" w:lineRule="auto"/>
      </w:pPr>
      <w:r>
        <w:separator/>
      </w:r>
    </w:p>
  </w:endnote>
  <w:endnote w:type="continuationSeparator" w:id="0">
    <w:p w:rsidR="00262021" w:rsidRDefault="0026202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2DA" w:rsidRPr="000B69FA" w:rsidRDefault="007302DA"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2586">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72586">
      <w:rPr>
        <w:rFonts w:ascii="Palatino Linotype" w:hAnsi="Palatino Linotype"/>
        <w:bCs/>
        <w:noProof/>
        <w:sz w:val="20"/>
      </w:rPr>
      <w:t>17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2DA" w:rsidRPr="000B69FA" w:rsidRDefault="007302DA"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38F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38FB">
      <w:rPr>
        <w:rFonts w:ascii="Palatino Linotype" w:hAnsi="Palatino Linotype"/>
        <w:bCs/>
        <w:noProof/>
        <w:sz w:val="20"/>
      </w:rPr>
      <w:t>17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021" w:rsidRDefault="00262021" w:rsidP="006168E4">
      <w:pPr>
        <w:spacing w:after="0" w:line="240" w:lineRule="auto"/>
      </w:pPr>
      <w:r>
        <w:separator/>
      </w:r>
    </w:p>
  </w:footnote>
  <w:footnote w:type="continuationSeparator" w:id="0">
    <w:p w:rsidR="00262021" w:rsidRDefault="00262021" w:rsidP="006168E4">
      <w:pPr>
        <w:spacing w:after="0" w:line="240" w:lineRule="auto"/>
      </w:pPr>
      <w:r>
        <w:continuationSeparator/>
      </w:r>
    </w:p>
  </w:footnote>
  <w:footnote w:id="1">
    <w:p w:rsidR="002B59F3" w:rsidRPr="00911081" w:rsidRDefault="002B59F3" w:rsidP="002B59F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2B59F3" w:rsidRPr="00911081" w:rsidRDefault="002B59F3" w:rsidP="002B59F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2DA" w:rsidRDefault="007302D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02DA" w:rsidTr="00AC3351">
      <w:trPr>
        <w:trHeight w:val="227"/>
      </w:trPr>
      <w:tc>
        <w:tcPr>
          <w:tcW w:w="5529"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302DA" w:rsidRDefault="007302DA" w:rsidP="009B2F89">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w:t>
          </w:r>
          <w:r w:rsidR="009B2F89">
            <w:rPr>
              <w:rFonts w:ascii="Palatino Linotype" w:hAnsi="Palatino Linotype" w:cs="Arial"/>
              <w:bCs/>
              <w:sz w:val="24"/>
              <w:lang w:eastAsia="es-MX"/>
            </w:rPr>
            <w:t>4300</w:t>
          </w:r>
          <w:r>
            <w:rPr>
              <w:rFonts w:ascii="Palatino Linotype" w:hAnsi="Palatino Linotype" w:cs="Arial"/>
              <w:bCs/>
              <w:sz w:val="24"/>
              <w:lang w:eastAsia="es-MX"/>
            </w:rPr>
            <w:t xml:space="preserve">/INFOEM/IP/RR/2018 </w:t>
          </w:r>
        </w:p>
      </w:tc>
    </w:tr>
    <w:tr w:rsidR="007302DA" w:rsidTr="00AC3351">
      <w:trPr>
        <w:trHeight w:val="242"/>
      </w:trPr>
      <w:tc>
        <w:tcPr>
          <w:tcW w:w="5529"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302DA" w:rsidRDefault="009B2F89" w:rsidP="009B2F89">
          <w:pPr>
            <w:spacing w:after="120" w:line="256" w:lineRule="auto"/>
            <w:ind w:left="497" w:right="214"/>
            <w:jc w:val="both"/>
            <w:rPr>
              <w:rFonts w:ascii="Palatino Linotype" w:hAnsi="Palatino Linotype" w:cs="Arial"/>
              <w:szCs w:val="20"/>
            </w:rPr>
          </w:pPr>
          <w:r>
            <w:rPr>
              <w:rFonts w:ascii="Palatino Linotype" w:hAnsi="Palatino Linotype" w:cs="Arial"/>
              <w:szCs w:val="20"/>
            </w:rPr>
            <w:t>Ayuntamiento de Calimaya</w:t>
          </w:r>
        </w:p>
      </w:tc>
    </w:tr>
    <w:tr w:rsidR="007302DA" w:rsidTr="00AC3351">
      <w:trPr>
        <w:trHeight w:val="342"/>
      </w:trPr>
      <w:tc>
        <w:tcPr>
          <w:tcW w:w="5529" w:type="dxa"/>
          <w:hideMark/>
        </w:tcPr>
        <w:p w:rsidR="007302DA" w:rsidRDefault="007302DA"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302DA" w:rsidRDefault="007302DA"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7302DA" w:rsidRDefault="007302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7"/>
      <w:gridCol w:w="4678"/>
    </w:tblGrid>
    <w:tr w:rsidR="007302DA" w:rsidTr="003627E5">
      <w:trPr>
        <w:trHeight w:val="227"/>
      </w:trPr>
      <w:tc>
        <w:tcPr>
          <w:tcW w:w="5387"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7302DA" w:rsidRPr="00BD24DD" w:rsidRDefault="007302DA" w:rsidP="009B2F89">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0</w:t>
          </w:r>
          <w:r w:rsidR="009B2F89">
            <w:rPr>
              <w:rFonts w:ascii="Palatino Linotype" w:hAnsi="Palatino Linotype" w:cs="Arial"/>
              <w:bCs/>
              <w:sz w:val="24"/>
              <w:lang w:eastAsia="es-MX"/>
            </w:rPr>
            <w:t>4300</w:t>
          </w:r>
          <w:r>
            <w:rPr>
              <w:rFonts w:ascii="Palatino Linotype" w:hAnsi="Palatino Linotype" w:cs="Arial"/>
              <w:bCs/>
              <w:sz w:val="24"/>
              <w:lang w:eastAsia="es-MX"/>
            </w:rPr>
            <w:t xml:space="preserve">/INFOEM/IP/RR/2018 </w:t>
          </w:r>
        </w:p>
      </w:tc>
    </w:tr>
    <w:tr w:rsidR="007302DA" w:rsidTr="003627E5">
      <w:trPr>
        <w:trHeight w:val="196"/>
      </w:trPr>
      <w:tc>
        <w:tcPr>
          <w:tcW w:w="5387"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rsidR="007302DA" w:rsidRPr="000E6FB8" w:rsidRDefault="004D38FB" w:rsidP="0034144D">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7302DA" w:rsidTr="003627E5">
      <w:trPr>
        <w:trHeight w:val="242"/>
      </w:trPr>
      <w:tc>
        <w:tcPr>
          <w:tcW w:w="5387"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7302DA" w:rsidRDefault="009B2F89" w:rsidP="0034144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Calimaya</w:t>
          </w:r>
        </w:p>
      </w:tc>
    </w:tr>
    <w:tr w:rsidR="007302DA" w:rsidTr="003627E5">
      <w:trPr>
        <w:trHeight w:val="342"/>
      </w:trPr>
      <w:tc>
        <w:tcPr>
          <w:tcW w:w="5387" w:type="dxa"/>
          <w:hideMark/>
        </w:tcPr>
        <w:p w:rsidR="007302DA" w:rsidRDefault="007302DA"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7302DA" w:rsidRDefault="007302D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7302DA" w:rsidRDefault="007302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EB0DD4"/>
    <w:multiLevelType w:val="hybridMultilevel"/>
    <w:tmpl w:val="8016737C"/>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8"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9"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6C09B3"/>
    <w:multiLevelType w:val="hybridMultilevel"/>
    <w:tmpl w:val="721AC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4"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18" w15:restartNumberingAfterBreak="0">
    <w:nsid w:val="2E911B29"/>
    <w:multiLevelType w:val="hybridMultilevel"/>
    <w:tmpl w:val="674AF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33481356"/>
    <w:multiLevelType w:val="hybridMultilevel"/>
    <w:tmpl w:val="07140030"/>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2"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5"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28"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9958C0"/>
    <w:multiLevelType w:val="hybridMultilevel"/>
    <w:tmpl w:val="7A7A245C"/>
    <w:lvl w:ilvl="0" w:tplc="01AA4F4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31"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7"/>
  </w:num>
  <w:num w:numId="3">
    <w:abstractNumId w:val="5"/>
  </w:num>
  <w:num w:numId="4">
    <w:abstractNumId w:val="0"/>
  </w:num>
  <w:num w:numId="5">
    <w:abstractNumId w:val="1"/>
  </w:num>
  <w:num w:numId="6">
    <w:abstractNumId w:val="30"/>
  </w:num>
  <w:num w:numId="7">
    <w:abstractNumId w:val="27"/>
  </w:num>
  <w:num w:numId="8">
    <w:abstractNumId w:val="8"/>
  </w:num>
  <w:num w:numId="9">
    <w:abstractNumId w:val="13"/>
  </w:num>
  <w:num w:numId="10">
    <w:abstractNumId w:val="6"/>
  </w:num>
  <w:num w:numId="11">
    <w:abstractNumId w:val="15"/>
  </w:num>
  <w:num w:numId="12">
    <w:abstractNumId w:val="39"/>
  </w:num>
  <w:num w:numId="13">
    <w:abstractNumId w:val="26"/>
  </w:num>
  <w:num w:numId="14">
    <w:abstractNumId w:val="36"/>
  </w:num>
  <w:num w:numId="15">
    <w:abstractNumId w:val="25"/>
  </w:num>
  <w:num w:numId="16">
    <w:abstractNumId w:val="33"/>
  </w:num>
  <w:num w:numId="17">
    <w:abstractNumId w:val="14"/>
  </w:num>
  <w:num w:numId="18">
    <w:abstractNumId w:val="40"/>
  </w:num>
  <w:num w:numId="19">
    <w:abstractNumId w:val="22"/>
  </w:num>
  <w:num w:numId="20">
    <w:abstractNumId w:val="3"/>
  </w:num>
  <w:num w:numId="21">
    <w:abstractNumId w:val="34"/>
  </w:num>
  <w:num w:numId="22">
    <w:abstractNumId w:val="2"/>
  </w:num>
  <w:num w:numId="23">
    <w:abstractNumId w:val="32"/>
  </w:num>
  <w:num w:numId="24">
    <w:abstractNumId w:val="20"/>
  </w:num>
  <w:num w:numId="25">
    <w:abstractNumId w:val="35"/>
  </w:num>
  <w:num w:numId="26">
    <w:abstractNumId w:val="38"/>
  </w:num>
  <w:num w:numId="27">
    <w:abstractNumId w:val="23"/>
  </w:num>
  <w:num w:numId="28">
    <w:abstractNumId w:val="10"/>
  </w:num>
  <w:num w:numId="29">
    <w:abstractNumId w:val="12"/>
  </w:num>
  <w:num w:numId="30">
    <w:abstractNumId w:val="17"/>
  </w:num>
  <w:num w:numId="31">
    <w:abstractNumId w:val="28"/>
  </w:num>
  <w:num w:numId="32">
    <w:abstractNumId w:val="4"/>
  </w:num>
  <w:num w:numId="33">
    <w:abstractNumId w:val="31"/>
  </w:num>
  <w:num w:numId="34">
    <w:abstractNumId w:val="16"/>
  </w:num>
  <w:num w:numId="35">
    <w:abstractNumId w:val="24"/>
  </w:num>
  <w:num w:numId="36">
    <w:abstractNumId w:val="19"/>
  </w:num>
  <w:num w:numId="37">
    <w:abstractNumId w:val="7"/>
  </w:num>
  <w:num w:numId="38">
    <w:abstractNumId w:val="11"/>
  </w:num>
  <w:num w:numId="39">
    <w:abstractNumId w:val="29"/>
  </w:num>
  <w:num w:numId="40">
    <w:abstractNumId w:val="18"/>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F3E"/>
    <w:rsid w:val="000018E0"/>
    <w:rsid w:val="0000191C"/>
    <w:rsid w:val="00001EA7"/>
    <w:rsid w:val="00002050"/>
    <w:rsid w:val="00003A02"/>
    <w:rsid w:val="000042AB"/>
    <w:rsid w:val="00004393"/>
    <w:rsid w:val="00004F29"/>
    <w:rsid w:val="00005F4B"/>
    <w:rsid w:val="00006680"/>
    <w:rsid w:val="000076E3"/>
    <w:rsid w:val="00007B9C"/>
    <w:rsid w:val="00007BAD"/>
    <w:rsid w:val="0001021F"/>
    <w:rsid w:val="0001164E"/>
    <w:rsid w:val="00011FFF"/>
    <w:rsid w:val="00015A26"/>
    <w:rsid w:val="00016C30"/>
    <w:rsid w:val="000217FF"/>
    <w:rsid w:val="0002371E"/>
    <w:rsid w:val="00024B65"/>
    <w:rsid w:val="00025494"/>
    <w:rsid w:val="000306B9"/>
    <w:rsid w:val="00036BE2"/>
    <w:rsid w:val="000372F4"/>
    <w:rsid w:val="00040C24"/>
    <w:rsid w:val="00041DD3"/>
    <w:rsid w:val="00043D33"/>
    <w:rsid w:val="000446A9"/>
    <w:rsid w:val="00045C9C"/>
    <w:rsid w:val="00046AB1"/>
    <w:rsid w:val="00050511"/>
    <w:rsid w:val="00050659"/>
    <w:rsid w:val="00051411"/>
    <w:rsid w:val="00051CAD"/>
    <w:rsid w:val="00052E91"/>
    <w:rsid w:val="000530FE"/>
    <w:rsid w:val="00053A4D"/>
    <w:rsid w:val="00053E03"/>
    <w:rsid w:val="000545AA"/>
    <w:rsid w:val="00054F03"/>
    <w:rsid w:val="0005516B"/>
    <w:rsid w:val="00055224"/>
    <w:rsid w:val="00055609"/>
    <w:rsid w:val="00055B3B"/>
    <w:rsid w:val="000566BA"/>
    <w:rsid w:val="00057FA7"/>
    <w:rsid w:val="000600F8"/>
    <w:rsid w:val="00060F90"/>
    <w:rsid w:val="00061601"/>
    <w:rsid w:val="00061821"/>
    <w:rsid w:val="00061B7C"/>
    <w:rsid w:val="00062718"/>
    <w:rsid w:val="0006411F"/>
    <w:rsid w:val="00066131"/>
    <w:rsid w:val="00070030"/>
    <w:rsid w:val="000721BB"/>
    <w:rsid w:val="00072586"/>
    <w:rsid w:val="0007266D"/>
    <w:rsid w:val="00074137"/>
    <w:rsid w:val="00076C8D"/>
    <w:rsid w:val="0007769D"/>
    <w:rsid w:val="00077EBE"/>
    <w:rsid w:val="000816EC"/>
    <w:rsid w:val="0008215F"/>
    <w:rsid w:val="000822E9"/>
    <w:rsid w:val="0008333A"/>
    <w:rsid w:val="00083340"/>
    <w:rsid w:val="00083B2C"/>
    <w:rsid w:val="00086468"/>
    <w:rsid w:val="000879AB"/>
    <w:rsid w:val="00090A05"/>
    <w:rsid w:val="00090D26"/>
    <w:rsid w:val="000914D0"/>
    <w:rsid w:val="00091552"/>
    <w:rsid w:val="00091A33"/>
    <w:rsid w:val="000921E2"/>
    <w:rsid w:val="00094B10"/>
    <w:rsid w:val="000A08DD"/>
    <w:rsid w:val="000A0AA0"/>
    <w:rsid w:val="000A1980"/>
    <w:rsid w:val="000A2227"/>
    <w:rsid w:val="000A6748"/>
    <w:rsid w:val="000A67C0"/>
    <w:rsid w:val="000A6ED5"/>
    <w:rsid w:val="000B00E5"/>
    <w:rsid w:val="000B0E08"/>
    <w:rsid w:val="000B1758"/>
    <w:rsid w:val="000B273F"/>
    <w:rsid w:val="000B546B"/>
    <w:rsid w:val="000B54D0"/>
    <w:rsid w:val="000B6D03"/>
    <w:rsid w:val="000C0077"/>
    <w:rsid w:val="000C1455"/>
    <w:rsid w:val="000C1D18"/>
    <w:rsid w:val="000C47D8"/>
    <w:rsid w:val="000C497C"/>
    <w:rsid w:val="000C4CC7"/>
    <w:rsid w:val="000C61C3"/>
    <w:rsid w:val="000C7A42"/>
    <w:rsid w:val="000D1494"/>
    <w:rsid w:val="000D1EF7"/>
    <w:rsid w:val="000D3313"/>
    <w:rsid w:val="000D58A8"/>
    <w:rsid w:val="000D7F23"/>
    <w:rsid w:val="000E005A"/>
    <w:rsid w:val="000E0315"/>
    <w:rsid w:val="000E3076"/>
    <w:rsid w:val="000E3C4C"/>
    <w:rsid w:val="000E3DFF"/>
    <w:rsid w:val="000E5DC7"/>
    <w:rsid w:val="000E6008"/>
    <w:rsid w:val="000E6FB8"/>
    <w:rsid w:val="000F16E3"/>
    <w:rsid w:val="000F53CD"/>
    <w:rsid w:val="000F6FAB"/>
    <w:rsid w:val="00100E7A"/>
    <w:rsid w:val="00100F6D"/>
    <w:rsid w:val="001028CB"/>
    <w:rsid w:val="00102FE7"/>
    <w:rsid w:val="00103D6D"/>
    <w:rsid w:val="001044DE"/>
    <w:rsid w:val="0010471A"/>
    <w:rsid w:val="0010522C"/>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1E05"/>
    <w:rsid w:val="00122A45"/>
    <w:rsid w:val="00123706"/>
    <w:rsid w:val="00123DF6"/>
    <w:rsid w:val="00123F4E"/>
    <w:rsid w:val="00124855"/>
    <w:rsid w:val="0012500C"/>
    <w:rsid w:val="001255CB"/>
    <w:rsid w:val="00131E98"/>
    <w:rsid w:val="001321B8"/>
    <w:rsid w:val="00132CB8"/>
    <w:rsid w:val="001331B1"/>
    <w:rsid w:val="00134C6E"/>
    <w:rsid w:val="00135B06"/>
    <w:rsid w:val="00135EF6"/>
    <w:rsid w:val="00136307"/>
    <w:rsid w:val="00136C69"/>
    <w:rsid w:val="00136F57"/>
    <w:rsid w:val="00137557"/>
    <w:rsid w:val="00140A3A"/>
    <w:rsid w:val="00141862"/>
    <w:rsid w:val="001425BC"/>
    <w:rsid w:val="00144618"/>
    <w:rsid w:val="00144744"/>
    <w:rsid w:val="00144EEA"/>
    <w:rsid w:val="0014508A"/>
    <w:rsid w:val="00145700"/>
    <w:rsid w:val="00150F0F"/>
    <w:rsid w:val="00153D2B"/>
    <w:rsid w:val="0016009C"/>
    <w:rsid w:val="00161C9D"/>
    <w:rsid w:val="00162BD0"/>
    <w:rsid w:val="00166A09"/>
    <w:rsid w:val="00167F57"/>
    <w:rsid w:val="0017009C"/>
    <w:rsid w:val="001706DA"/>
    <w:rsid w:val="00172C42"/>
    <w:rsid w:val="001744BF"/>
    <w:rsid w:val="0017478D"/>
    <w:rsid w:val="00174E5F"/>
    <w:rsid w:val="00175897"/>
    <w:rsid w:val="00176DD9"/>
    <w:rsid w:val="00177005"/>
    <w:rsid w:val="00177D64"/>
    <w:rsid w:val="00180F7B"/>
    <w:rsid w:val="00181A84"/>
    <w:rsid w:val="00182134"/>
    <w:rsid w:val="0018289B"/>
    <w:rsid w:val="00182B73"/>
    <w:rsid w:val="00187198"/>
    <w:rsid w:val="00190366"/>
    <w:rsid w:val="00191F27"/>
    <w:rsid w:val="001923EB"/>
    <w:rsid w:val="00192F71"/>
    <w:rsid w:val="001934C7"/>
    <w:rsid w:val="001948C2"/>
    <w:rsid w:val="00194D8D"/>
    <w:rsid w:val="001954CD"/>
    <w:rsid w:val="001A02EC"/>
    <w:rsid w:val="001A0E3F"/>
    <w:rsid w:val="001A326C"/>
    <w:rsid w:val="001A67B1"/>
    <w:rsid w:val="001A78C6"/>
    <w:rsid w:val="001B07E3"/>
    <w:rsid w:val="001B1B7A"/>
    <w:rsid w:val="001B23B5"/>
    <w:rsid w:val="001B25C7"/>
    <w:rsid w:val="001B3348"/>
    <w:rsid w:val="001B3A35"/>
    <w:rsid w:val="001B49BA"/>
    <w:rsid w:val="001B4C61"/>
    <w:rsid w:val="001B5610"/>
    <w:rsid w:val="001B757D"/>
    <w:rsid w:val="001B7B88"/>
    <w:rsid w:val="001B7CE7"/>
    <w:rsid w:val="001C09D6"/>
    <w:rsid w:val="001C2903"/>
    <w:rsid w:val="001C3610"/>
    <w:rsid w:val="001C5374"/>
    <w:rsid w:val="001C5894"/>
    <w:rsid w:val="001C688D"/>
    <w:rsid w:val="001C7545"/>
    <w:rsid w:val="001C7832"/>
    <w:rsid w:val="001C7D49"/>
    <w:rsid w:val="001D0270"/>
    <w:rsid w:val="001D1B67"/>
    <w:rsid w:val="001D1B94"/>
    <w:rsid w:val="001D25EB"/>
    <w:rsid w:val="001D351D"/>
    <w:rsid w:val="001D5041"/>
    <w:rsid w:val="001D607E"/>
    <w:rsid w:val="001D68B2"/>
    <w:rsid w:val="001D6B42"/>
    <w:rsid w:val="001D715F"/>
    <w:rsid w:val="001E00E4"/>
    <w:rsid w:val="001E0CE3"/>
    <w:rsid w:val="001E0DC9"/>
    <w:rsid w:val="001E111B"/>
    <w:rsid w:val="001E14D6"/>
    <w:rsid w:val="001E2703"/>
    <w:rsid w:val="001E3AFD"/>
    <w:rsid w:val="001E4FA1"/>
    <w:rsid w:val="001E57C7"/>
    <w:rsid w:val="001E7893"/>
    <w:rsid w:val="001F0086"/>
    <w:rsid w:val="001F0411"/>
    <w:rsid w:val="001F0794"/>
    <w:rsid w:val="001F15BD"/>
    <w:rsid w:val="001F2F6C"/>
    <w:rsid w:val="001F45B6"/>
    <w:rsid w:val="001F46F0"/>
    <w:rsid w:val="001F6CE4"/>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5449"/>
    <w:rsid w:val="0021565B"/>
    <w:rsid w:val="0021614F"/>
    <w:rsid w:val="0021623D"/>
    <w:rsid w:val="002168F6"/>
    <w:rsid w:val="002205C0"/>
    <w:rsid w:val="002207BD"/>
    <w:rsid w:val="00220F7D"/>
    <w:rsid w:val="002222BD"/>
    <w:rsid w:val="002249B0"/>
    <w:rsid w:val="00224D1D"/>
    <w:rsid w:val="00226E47"/>
    <w:rsid w:val="0022764E"/>
    <w:rsid w:val="00227DEA"/>
    <w:rsid w:val="002300A1"/>
    <w:rsid w:val="00230D1E"/>
    <w:rsid w:val="002321F9"/>
    <w:rsid w:val="00235A27"/>
    <w:rsid w:val="00240D6C"/>
    <w:rsid w:val="00244B71"/>
    <w:rsid w:val="002451BA"/>
    <w:rsid w:val="002457B2"/>
    <w:rsid w:val="00245F18"/>
    <w:rsid w:val="002468EA"/>
    <w:rsid w:val="00247405"/>
    <w:rsid w:val="002511AA"/>
    <w:rsid w:val="00253F14"/>
    <w:rsid w:val="00254158"/>
    <w:rsid w:val="002546A0"/>
    <w:rsid w:val="00255AEF"/>
    <w:rsid w:val="002570BB"/>
    <w:rsid w:val="002576B6"/>
    <w:rsid w:val="0026015D"/>
    <w:rsid w:val="00261E1B"/>
    <w:rsid w:val="00262021"/>
    <w:rsid w:val="00262935"/>
    <w:rsid w:val="00262CE6"/>
    <w:rsid w:val="00263F7C"/>
    <w:rsid w:val="002648B1"/>
    <w:rsid w:val="002651B6"/>
    <w:rsid w:val="0026613C"/>
    <w:rsid w:val="00266289"/>
    <w:rsid w:val="00266685"/>
    <w:rsid w:val="00266986"/>
    <w:rsid w:val="00266E60"/>
    <w:rsid w:val="00270139"/>
    <w:rsid w:val="00271B55"/>
    <w:rsid w:val="00271D74"/>
    <w:rsid w:val="0027433D"/>
    <w:rsid w:val="00275B44"/>
    <w:rsid w:val="00276164"/>
    <w:rsid w:val="00276973"/>
    <w:rsid w:val="00276D7D"/>
    <w:rsid w:val="002777C1"/>
    <w:rsid w:val="00277E7A"/>
    <w:rsid w:val="002807A5"/>
    <w:rsid w:val="00283C91"/>
    <w:rsid w:val="00284E98"/>
    <w:rsid w:val="0028634B"/>
    <w:rsid w:val="00286862"/>
    <w:rsid w:val="0028699F"/>
    <w:rsid w:val="00290043"/>
    <w:rsid w:val="0029121F"/>
    <w:rsid w:val="0029141D"/>
    <w:rsid w:val="00291F6A"/>
    <w:rsid w:val="002920CC"/>
    <w:rsid w:val="002924E1"/>
    <w:rsid w:val="0029381E"/>
    <w:rsid w:val="0029469D"/>
    <w:rsid w:val="00294AE7"/>
    <w:rsid w:val="00295AD8"/>
    <w:rsid w:val="002967E8"/>
    <w:rsid w:val="0029710E"/>
    <w:rsid w:val="002974C5"/>
    <w:rsid w:val="00297C8F"/>
    <w:rsid w:val="002A07CB"/>
    <w:rsid w:val="002A2034"/>
    <w:rsid w:val="002A21B3"/>
    <w:rsid w:val="002A4562"/>
    <w:rsid w:val="002B183F"/>
    <w:rsid w:val="002B2743"/>
    <w:rsid w:val="002B423F"/>
    <w:rsid w:val="002B4D83"/>
    <w:rsid w:val="002B59F3"/>
    <w:rsid w:val="002B6110"/>
    <w:rsid w:val="002B6A49"/>
    <w:rsid w:val="002C0053"/>
    <w:rsid w:val="002C2468"/>
    <w:rsid w:val="002C2643"/>
    <w:rsid w:val="002C385E"/>
    <w:rsid w:val="002C4AA5"/>
    <w:rsid w:val="002C606C"/>
    <w:rsid w:val="002D1BBD"/>
    <w:rsid w:val="002D246F"/>
    <w:rsid w:val="002D2C3C"/>
    <w:rsid w:val="002D30BB"/>
    <w:rsid w:val="002D3D0B"/>
    <w:rsid w:val="002D56FA"/>
    <w:rsid w:val="002D5777"/>
    <w:rsid w:val="002D7BDE"/>
    <w:rsid w:val="002E08EC"/>
    <w:rsid w:val="002E1980"/>
    <w:rsid w:val="002E279C"/>
    <w:rsid w:val="002E2905"/>
    <w:rsid w:val="002E2DE5"/>
    <w:rsid w:val="002E383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6096"/>
    <w:rsid w:val="003070AD"/>
    <w:rsid w:val="003075A6"/>
    <w:rsid w:val="00307823"/>
    <w:rsid w:val="00310EF1"/>
    <w:rsid w:val="003120E7"/>
    <w:rsid w:val="00312C3F"/>
    <w:rsid w:val="003179B6"/>
    <w:rsid w:val="00320E62"/>
    <w:rsid w:val="003210FD"/>
    <w:rsid w:val="003219C2"/>
    <w:rsid w:val="00321F94"/>
    <w:rsid w:val="00323243"/>
    <w:rsid w:val="00324AA8"/>
    <w:rsid w:val="003261D5"/>
    <w:rsid w:val="00327B92"/>
    <w:rsid w:val="0033174C"/>
    <w:rsid w:val="00331A93"/>
    <w:rsid w:val="00332127"/>
    <w:rsid w:val="0033255F"/>
    <w:rsid w:val="00332929"/>
    <w:rsid w:val="00333B6B"/>
    <w:rsid w:val="00335815"/>
    <w:rsid w:val="003363CA"/>
    <w:rsid w:val="00337FA7"/>
    <w:rsid w:val="0034144D"/>
    <w:rsid w:val="00342621"/>
    <w:rsid w:val="003428DB"/>
    <w:rsid w:val="003449EA"/>
    <w:rsid w:val="00346A3B"/>
    <w:rsid w:val="00350AC9"/>
    <w:rsid w:val="003514EF"/>
    <w:rsid w:val="00352777"/>
    <w:rsid w:val="00352BE5"/>
    <w:rsid w:val="00352F36"/>
    <w:rsid w:val="00355918"/>
    <w:rsid w:val="00355AF2"/>
    <w:rsid w:val="00356CE0"/>
    <w:rsid w:val="00357914"/>
    <w:rsid w:val="003611D8"/>
    <w:rsid w:val="00361631"/>
    <w:rsid w:val="00361946"/>
    <w:rsid w:val="00361B9C"/>
    <w:rsid w:val="003627E5"/>
    <w:rsid w:val="00363A3C"/>
    <w:rsid w:val="0036445D"/>
    <w:rsid w:val="00367721"/>
    <w:rsid w:val="00372305"/>
    <w:rsid w:val="00372B06"/>
    <w:rsid w:val="003730A4"/>
    <w:rsid w:val="0037357A"/>
    <w:rsid w:val="003738A5"/>
    <w:rsid w:val="003749AD"/>
    <w:rsid w:val="003752FF"/>
    <w:rsid w:val="0037538D"/>
    <w:rsid w:val="0037601C"/>
    <w:rsid w:val="0037741E"/>
    <w:rsid w:val="00377765"/>
    <w:rsid w:val="00377D3D"/>
    <w:rsid w:val="00380CBC"/>
    <w:rsid w:val="00380ED0"/>
    <w:rsid w:val="00381252"/>
    <w:rsid w:val="0038332A"/>
    <w:rsid w:val="00383E93"/>
    <w:rsid w:val="00384128"/>
    <w:rsid w:val="00384EDE"/>
    <w:rsid w:val="0038568B"/>
    <w:rsid w:val="003860D5"/>
    <w:rsid w:val="003865A7"/>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23DF"/>
    <w:rsid w:val="003A4246"/>
    <w:rsid w:val="003A5966"/>
    <w:rsid w:val="003A5CAF"/>
    <w:rsid w:val="003A5E2D"/>
    <w:rsid w:val="003A61F9"/>
    <w:rsid w:val="003A6B5A"/>
    <w:rsid w:val="003B17B5"/>
    <w:rsid w:val="003B27F0"/>
    <w:rsid w:val="003B418D"/>
    <w:rsid w:val="003B44BC"/>
    <w:rsid w:val="003B56BB"/>
    <w:rsid w:val="003B5ABE"/>
    <w:rsid w:val="003B621B"/>
    <w:rsid w:val="003B69D6"/>
    <w:rsid w:val="003C08CD"/>
    <w:rsid w:val="003C1332"/>
    <w:rsid w:val="003C2502"/>
    <w:rsid w:val="003C2B64"/>
    <w:rsid w:val="003C3A58"/>
    <w:rsid w:val="003C3BC8"/>
    <w:rsid w:val="003C4041"/>
    <w:rsid w:val="003C636E"/>
    <w:rsid w:val="003C6699"/>
    <w:rsid w:val="003C6C58"/>
    <w:rsid w:val="003C6D1B"/>
    <w:rsid w:val="003D1D20"/>
    <w:rsid w:val="003D462E"/>
    <w:rsid w:val="003D7D84"/>
    <w:rsid w:val="003E32E5"/>
    <w:rsid w:val="003E3815"/>
    <w:rsid w:val="003E4C71"/>
    <w:rsid w:val="003E50BF"/>
    <w:rsid w:val="003E51E4"/>
    <w:rsid w:val="003E5605"/>
    <w:rsid w:val="003E5A26"/>
    <w:rsid w:val="003E6DE1"/>
    <w:rsid w:val="003E732C"/>
    <w:rsid w:val="003E7481"/>
    <w:rsid w:val="003E7A5C"/>
    <w:rsid w:val="003F0C51"/>
    <w:rsid w:val="003F1B11"/>
    <w:rsid w:val="003F1DF5"/>
    <w:rsid w:val="003F2552"/>
    <w:rsid w:val="003F2C47"/>
    <w:rsid w:val="003F38A6"/>
    <w:rsid w:val="003F3943"/>
    <w:rsid w:val="003F40FB"/>
    <w:rsid w:val="003F52F1"/>
    <w:rsid w:val="003F5B5A"/>
    <w:rsid w:val="004012CF"/>
    <w:rsid w:val="00401301"/>
    <w:rsid w:val="00401CF8"/>
    <w:rsid w:val="00401D13"/>
    <w:rsid w:val="00402C62"/>
    <w:rsid w:val="00402FF3"/>
    <w:rsid w:val="0040354A"/>
    <w:rsid w:val="00403BEA"/>
    <w:rsid w:val="00404DF1"/>
    <w:rsid w:val="0040787C"/>
    <w:rsid w:val="0040799B"/>
    <w:rsid w:val="004079D9"/>
    <w:rsid w:val="00407D7F"/>
    <w:rsid w:val="004109E7"/>
    <w:rsid w:val="00410D43"/>
    <w:rsid w:val="00410E95"/>
    <w:rsid w:val="004116DA"/>
    <w:rsid w:val="00412E56"/>
    <w:rsid w:val="00413662"/>
    <w:rsid w:val="00413A3F"/>
    <w:rsid w:val="00414B3E"/>
    <w:rsid w:val="0041502F"/>
    <w:rsid w:val="00415A08"/>
    <w:rsid w:val="00415A9C"/>
    <w:rsid w:val="004177E1"/>
    <w:rsid w:val="00420F6F"/>
    <w:rsid w:val="00421277"/>
    <w:rsid w:val="00422633"/>
    <w:rsid w:val="00423213"/>
    <w:rsid w:val="00423B03"/>
    <w:rsid w:val="00425C88"/>
    <w:rsid w:val="004266A1"/>
    <w:rsid w:val="00426F5F"/>
    <w:rsid w:val="0043003C"/>
    <w:rsid w:val="00430B62"/>
    <w:rsid w:val="00430F5F"/>
    <w:rsid w:val="00433DE9"/>
    <w:rsid w:val="00435CEF"/>
    <w:rsid w:val="00436ECA"/>
    <w:rsid w:val="004407D2"/>
    <w:rsid w:val="00441727"/>
    <w:rsid w:val="00442B82"/>
    <w:rsid w:val="004434B7"/>
    <w:rsid w:val="004436FC"/>
    <w:rsid w:val="0044390D"/>
    <w:rsid w:val="00443A6D"/>
    <w:rsid w:val="004444D1"/>
    <w:rsid w:val="00446B76"/>
    <w:rsid w:val="00447E0D"/>
    <w:rsid w:val="00447E36"/>
    <w:rsid w:val="00451386"/>
    <w:rsid w:val="00451B1C"/>
    <w:rsid w:val="004521FA"/>
    <w:rsid w:val="00454417"/>
    <w:rsid w:val="00455439"/>
    <w:rsid w:val="00456DFB"/>
    <w:rsid w:val="00457BB6"/>
    <w:rsid w:val="00460A36"/>
    <w:rsid w:val="00461399"/>
    <w:rsid w:val="0046183B"/>
    <w:rsid w:val="00462BFC"/>
    <w:rsid w:val="00463565"/>
    <w:rsid w:val="00464E5C"/>
    <w:rsid w:val="004670BD"/>
    <w:rsid w:val="00470CE1"/>
    <w:rsid w:val="004712C0"/>
    <w:rsid w:val="0047217D"/>
    <w:rsid w:val="00472553"/>
    <w:rsid w:val="004725DC"/>
    <w:rsid w:val="00472A5E"/>
    <w:rsid w:val="00472E99"/>
    <w:rsid w:val="0047373C"/>
    <w:rsid w:val="00473EED"/>
    <w:rsid w:val="00474DF6"/>
    <w:rsid w:val="00475183"/>
    <w:rsid w:val="00475C5E"/>
    <w:rsid w:val="00476D58"/>
    <w:rsid w:val="00477BB3"/>
    <w:rsid w:val="004810B0"/>
    <w:rsid w:val="00481EF5"/>
    <w:rsid w:val="00482EFB"/>
    <w:rsid w:val="0048322C"/>
    <w:rsid w:val="00483526"/>
    <w:rsid w:val="004839D0"/>
    <w:rsid w:val="00484884"/>
    <w:rsid w:val="00485AED"/>
    <w:rsid w:val="00485C89"/>
    <w:rsid w:val="00485E7D"/>
    <w:rsid w:val="00487975"/>
    <w:rsid w:val="004906C8"/>
    <w:rsid w:val="00490E57"/>
    <w:rsid w:val="004923F7"/>
    <w:rsid w:val="00492E1C"/>
    <w:rsid w:val="00495750"/>
    <w:rsid w:val="00496744"/>
    <w:rsid w:val="00496A93"/>
    <w:rsid w:val="004A14D4"/>
    <w:rsid w:val="004A42E4"/>
    <w:rsid w:val="004A54E3"/>
    <w:rsid w:val="004A5F5C"/>
    <w:rsid w:val="004B0354"/>
    <w:rsid w:val="004B27ED"/>
    <w:rsid w:val="004B338E"/>
    <w:rsid w:val="004B39CB"/>
    <w:rsid w:val="004B4546"/>
    <w:rsid w:val="004B5035"/>
    <w:rsid w:val="004B7E2B"/>
    <w:rsid w:val="004C126B"/>
    <w:rsid w:val="004C24C8"/>
    <w:rsid w:val="004C2542"/>
    <w:rsid w:val="004C52C7"/>
    <w:rsid w:val="004C5497"/>
    <w:rsid w:val="004C6F72"/>
    <w:rsid w:val="004D2698"/>
    <w:rsid w:val="004D26C8"/>
    <w:rsid w:val="004D2BA2"/>
    <w:rsid w:val="004D30A0"/>
    <w:rsid w:val="004D38FB"/>
    <w:rsid w:val="004D4B3B"/>
    <w:rsid w:val="004D4B46"/>
    <w:rsid w:val="004D5C0C"/>
    <w:rsid w:val="004D5D19"/>
    <w:rsid w:val="004D5F3D"/>
    <w:rsid w:val="004E0F49"/>
    <w:rsid w:val="004E167E"/>
    <w:rsid w:val="004E1733"/>
    <w:rsid w:val="004E1FCD"/>
    <w:rsid w:val="004E22D7"/>
    <w:rsid w:val="004E23CC"/>
    <w:rsid w:val="004E2ECF"/>
    <w:rsid w:val="004E3BB8"/>
    <w:rsid w:val="004E46CF"/>
    <w:rsid w:val="004E536E"/>
    <w:rsid w:val="004E589B"/>
    <w:rsid w:val="004E6BE9"/>
    <w:rsid w:val="004E6E1F"/>
    <w:rsid w:val="004E7836"/>
    <w:rsid w:val="004E7ED1"/>
    <w:rsid w:val="004F57E1"/>
    <w:rsid w:val="005012AD"/>
    <w:rsid w:val="00501405"/>
    <w:rsid w:val="00502958"/>
    <w:rsid w:val="00503676"/>
    <w:rsid w:val="00504023"/>
    <w:rsid w:val="00504986"/>
    <w:rsid w:val="00510801"/>
    <w:rsid w:val="0051156A"/>
    <w:rsid w:val="00512714"/>
    <w:rsid w:val="0051297B"/>
    <w:rsid w:val="00513B23"/>
    <w:rsid w:val="00516875"/>
    <w:rsid w:val="00516E6D"/>
    <w:rsid w:val="00517248"/>
    <w:rsid w:val="00517CD2"/>
    <w:rsid w:val="005230A8"/>
    <w:rsid w:val="00524ABE"/>
    <w:rsid w:val="00524ED6"/>
    <w:rsid w:val="00525A81"/>
    <w:rsid w:val="00526047"/>
    <w:rsid w:val="005264D0"/>
    <w:rsid w:val="00527B2C"/>
    <w:rsid w:val="00527B32"/>
    <w:rsid w:val="0053015D"/>
    <w:rsid w:val="0053256C"/>
    <w:rsid w:val="00532838"/>
    <w:rsid w:val="00532FE4"/>
    <w:rsid w:val="00533D04"/>
    <w:rsid w:val="00533E10"/>
    <w:rsid w:val="0053473C"/>
    <w:rsid w:val="005368D8"/>
    <w:rsid w:val="0053707F"/>
    <w:rsid w:val="00540DC8"/>
    <w:rsid w:val="005411C8"/>
    <w:rsid w:val="005412B1"/>
    <w:rsid w:val="00541965"/>
    <w:rsid w:val="00552234"/>
    <w:rsid w:val="005537DE"/>
    <w:rsid w:val="005537EB"/>
    <w:rsid w:val="00555012"/>
    <w:rsid w:val="0056044F"/>
    <w:rsid w:val="00560F3C"/>
    <w:rsid w:val="00562653"/>
    <w:rsid w:val="00565B1D"/>
    <w:rsid w:val="00567074"/>
    <w:rsid w:val="005674AA"/>
    <w:rsid w:val="00567B12"/>
    <w:rsid w:val="00567ECF"/>
    <w:rsid w:val="00570046"/>
    <w:rsid w:val="00570339"/>
    <w:rsid w:val="005712B1"/>
    <w:rsid w:val="005715D8"/>
    <w:rsid w:val="00571921"/>
    <w:rsid w:val="005722BA"/>
    <w:rsid w:val="005733EB"/>
    <w:rsid w:val="00573544"/>
    <w:rsid w:val="00573F62"/>
    <w:rsid w:val="0057472C"/>
    <w:rsid w:val="00574989"/>
    <w:rsid w:val="00575C86"/>
    <w:rsid w:val="005774EC"/>
    <w:rsid w:val="0058070E"/>
    <w:rsid w:val="005809F8"/>
    <w:rsid w:val="0058159D"/>
    <w:rsid w:val="00581D68"/>
    <w:rsid w:val="00583D38"/>
    <w:rsid w:val="005858F1"/>
    <w:rsid w:val="0058636C"/>
    <w:rsid w:val="005879AA"/>
    <w:rsid w:val="00587C49"/>
    <w:rsid w:val="0059011F"/>
    <w:rsid w:val="00590FB9"/>
    <w:rsid w:val="00593341"/>
    <w:rsid w:val="0059364C"/>
    <w:rsid w:val="00593761"/>
    <w:rsid w:val="00593AF3"/>
    <w:rsid w:val="00594BF1"/>
    <w:rsid w:val="00595843"/>
    <w:rsid w:val="00595B6E"/>
    <w:rsid w:val="00596F12"/>
    <w:rsid w:val="005977E5"/>
    <w:rsid w:val="005A185D"/>
    <w:rsid w:val="005A29CF"/>
    <w:rsid w:val="005A4227"/>
    <w:rsid w:val="005A65C0"/>
    <w:rsid w:val="005A68D6"/>
    <w:rsid w:val="005A7D99"/>
    <w:rsid w:val="005B00F4"/>
    <w:rsid w:val="005B030E"/>
    <w:rsid w:val="005B2B2D"/>
    <w:rsid w:val="005B32CC"/>
    <w:rsid w:val="005B4C0D"/>
    <w:rsid w:val="005B6A80"/>
    <w:rsid w:val="005B7CB7"/>
    <w:rsid w:val="005B7E2D"/>
    <w:rsid w:val="005B7F7C"/>
    <w:rsid w:val="005C0A35"/>
    <w:rsid w:val="005C0BA0"/>
    <w:rsid w:val="005C1C02"/>
    <w:rsid w:val="005C280C"/>
    <w:rsid w:val="005C3032"/>
    <w:rsid w:val="005C4154"/>
    <w:rsid w:val="005C53BC"/>
    <w:rsid w:val="005C67FB"/>
    <w:rsid w:val="005C689E"/>
    <w:rsid w:val="005D0EC1"/>
    <w:rsid w:val="005D1E9F"/>
    <w:rsid w:val="005D2B59"/>
    <w:rsid w:val="005D2E14"/>
    <w:rsid w:val="005D370F"/>
    <w:rsid w:val="005D3EC3"/>
    <w:rsid w:val="005D427C"/>
    <w:rsid w:val="005D4639"/>
    <w:rsid w:val="005D4A99"/>
    <w:rsid w:val="005D58DC"/>
    <w:rsid w:val="005D5B1E"/>
    <w:rsid w:val="005D5F1F"/>
    <w:rsid w:val="005D6441"/>
    <w:rsid w:val="005D67F6"/>
    <w:rsid w:val="005D68BF"/>
    <w:rsid w:val="005D6ACB"/>
    <w:rsid w:val="005E02EC"/>
    <w:rsid w:val="005E25C7"/>
    <w:rsid w:val="005E30A7"/>
    <w:rsid w:val="005E33F0"/>
    <w:rsid w:val="005E3851"/>
    <w:rsid w:val="005E52F5"/>
    <w:rsid w:val="005E73A8"/>
    <w:rsid w:val="005F1B32"/>
    <w:rsid w:val="005F3D94"/>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179E1"/>
    <w:rsid w:val="0062006B"/>
    <w:rsid w:val="00620C1C"/>
    <w:rsid w:val="00622D12"/>
    <w:rsid w:val="00623914"/>
    <w:rsid w:val="00624021"/>
    <w:rsid w:val="00624EBE"/>
    <w:rsid w:val="00625DB8"/>
    <w:rsid w:val="0062651D"/>
    <w:rsid w:val="0063041F"/>
    <w:rsid w:val="00631AC7"/>
    <w:rsid w:val="00632168"/>
    <w:rsid w:val="00632870"/>
    <w:rsid w:val="0063557B"/>
    <w:rsid w:val="00640E07"/>
    <w:rsid w:val="00641343"/>
    <w:rsid w:val="006413BF"/>
    <w:rsid w:val="00642329"/>
    <w:rsid w:val="0064252B"/>
    <w:rsid w:val="00642AF1"/>
    <w:rsid w:val="00643368"/>
    <w:rsid w:val="006438DF"/>
    <w:rsid w:val="006447DD"/>
    <w:rsid w:val="00646882"/>
    <w:rsid w:val="00646BF7"/>
    <w:rsid w:val="00651862"/>
    <w:rsid w:val="00652FD4"/>
    <w:rsid w:val="00656A46"/>
    <w:rsid w:val="0066000E"/>
    <w:rsid w:val="00660E20"/>
    <w:rsid w:val="006610D3"/>
    <w:rsid w:val="006613CA"/>
    <w:rsid w:val="00661A51"/>
    <w:rsid w:val="00662AF4"/>
    <w:rsid w:val="00662DB7"/>
    <w:rsid w:val="00663254"/>
    <w:rsid w:val="00663597"/>
    <w:rsid w:val="00665935"/>
    <w:rsid w:val="00665BD1"/>
    <w:rsid w:val="00665EA0"/>
    <w:rsid w:val="0066675F"/>
    <w:rsid w:val="006679C8"/>
    <w:rsid w:val="00670080"/>
    <w:rsid w:val="0067132C"/>
    <w:rsid w:val="00671508"/>
    <w:rsid w:val="006721C2"/>
    <w:rsid w:val="00672473"/>
    <w:rsid w:val="006725DB"/>
    <w:rsid w:val="00672C6B"/>
    <w:rsid w:val="006735E9"/>
    <w:rsid w:val="00674B47"/>
    <w:rsid w:val="00675562"/>
    <w:rsid w:val="00675581"/>
    <w:rsid w:val="00675F01"/>
    <w:rsid w:val="00676903"/>
    <w:rsid w:val="00676EAB"/>
    <w:rsid w:val="00677770"/>
    <w:rsid w:val="00681051"/>
    <w:rsid w:val="006815A3"/>
    <w:rsid w:val="00681CB2"/>
    <w:rsid w:val="006833E1"/>
    <w:rsid w:val="00684DF0"/>
    <w:rsid w:val="006860B2"/>
    <w:rsid w:val="00686DC6"/>
    <w:rsid w:val="00690431"/>
    <w:rsid w:val="0069045D"/>
    <w:rsid w:val="00690833"/>
    <w:rsid w:val="006921E7"/>
    <w:rsid w:val="00692327"/>
    <w:rsid w:val="0069503A"/>
    <w:rsid w:val="00697647"/>
    <w:rsid w:val="006A0333"/>
    <w:rsid w:val="006A039B"/>
    <w:rsid w:val="006A0C53"/>
    <w:rsid w:val="006A110C"/>
    <w:rsid w:val="006A232A"/>
    <w:rsid w:val="006A556A"/>
    <w:rsid w:val="006A5CFE"/>
    <w:rsid w:val="006A6A29"/>
    <w:rsid w:val="006A6C04"/>
    <w:rsid w:val="006A6FB7"/>
    <w:rsid w:val="006A756D"/>
    <w:rsid w:val="006B1A32"/>
    <w:rsid w:val="006B2871"/>
    <w:rsid w:val="006B2C17"/>
    <w:rsid w:val="006B3BFD"/>
    <w:rsid w:val="006B5BBC"/>
    <w:rsid w:val="006B73BE"/>
    <w:rsid w:val="006C08D8"/>
    <w:rsid w:val="006C1BDF"/>
    <w:rsid w:val="006C1C77"/>
    <w:rsid w:val="006C2DC6"/>
    <w:rsid w:val="006C32C2"/>
    <w:rsid w:val="006C3753"/>
    <w:rsid w:val="006C515A"/>
    <w:rsid w:val="006C5326"/>
    <w:rsid w:val="006C62D0"/>
    <w:rsid w:val="006C666A"/>
    <w:rsid w:val="006C6E6D"/>
    <w:rsid w:val="006D033A"/>
    <w:rsid w:val="006D0B44"/>
    <w:rsid w:val="006D2A3F"/>
    <w:rsid w:val="006D36AA"/>
    <w:rsid w:val="006D3983"/>
    <w:rsid w:val="006D522F"/>
    <w:rsid w:val="006D5E0F"/>
    <w:rsid w:val="006D63DC"/>
    <w:rsid w:val="006D690D"/>
    <w:rsid w:val="006E1923"/>
    <w:rsid w:val="006E2579"/>
    <w:rsid w:val="006E2867"/>
    <w:rsid w:val="006E5F93"/>
    <w:rsid w:val="006E730D"/>
    <w:rsid w:val="006E7B78"/>
    <w:rsid w:val="006F024B"/>
    <w:rsid w:val="006F3B95"/>
    <w:rsid w:val="006F42D1"/>
    <w:rsid w:val="006F64C1"/>
    <w:rsid w:val="0070164F"/>
    <w:rsid w:val="00703DC3"/>
    <w:rsid w:val="00703E5F"/>
    <w:rsid w:val="00704122"/>
    <w:rsid w:val="0070561D"/>
    <w:rsid w:val="00705801"/>
    <w:rsid w:val="007071DF"/>
    <w:rsid w:val="00707739"/>
    <w:rsid w:val="0071088C"/>
    <w:rsid w:val="00710A62"/>
    <w:rsid w:val="00711E0F"/>
    <w:rsid w:val="00713D6C"/>
    <w:rsid w:val="00713D8F"/>
    <w:rsid w:val="00714C63"/>
    <w:rsid w:val="007159A7"/>
    <w:rsid w:val="00715D4E"/>
    <w:rsid w:val="00715EA8"/>
    <w:rsid w:val="007168CC"/>
    <w:rsid w:val="00717D4A"/>
    <w:rsid w:val="007213C3"/>
    <w:rsid w:val="00721838"/>
    <w:rsid w:val="00721F2D"/>
    <w:rsid w:val="00722CE0"/>
    <w:rsid w:val="0072403A"/>
    <w:rsid w:val="00724238"/>
    <w:rsid w:val="00725CB7"/>
    <w:rsid w:val="00727034"/>
    <w:rsid w:val="0072713E"/>
    <w:rsid w:val="0072726A"/>
    <w:rsid w:val="00727FA7"/>
    <w:rsid w:val="007302DA"/>
    <w:rsid w:val="00732531"/>
    <w:rsid w:val="007328BE"/>
    <w:rsid w:val="00732A2A"/>
    <w:rsid w:val="00732D4D"/>
    <w:rsid w:val="00733651"/>
    <w:rsid w:val="00733B49"/>
    <w:rsid w:val="00734497"/>
    <w:rsid w:val="00734975"/>
    <w:rsid w:val="007403B2"/>
    <w:rsid w:val="00742B6C"/>
    <w:rsid w:val="0074308F"/>
    <w:rsid w:val="0074326C"/>
    <w:rsid w:val="00743815"/>
    <w:rsid w:val="00744433"/>
    <w:rsid w:val="00744BEC"/>
    <w:rsid w:val="00744EEF"/>
    <w:rsid w:val="00745104"/>
    <w:rsid w:val="007456D8"/>
    <w:rsid w:val="0074595D"/>
    <w:rsid w:val="00746B09"/>
    <w:rsid w:val="00747D3F"/>
    <w:rsid w:val="0075052C"/>
    <w:rsid w:val="00751350"/>
    <w:rsid w:val="007517DF"/>
    <w:rsid w:val="00753321"/>
    <w:rsid w:val="007535DF"/>
    <w:rsid w:val="00753E56"/>
    <w:rsid w:val="00754CAE"/>
    <w:rsid w:val="00755FC4"/>
    <w:rsid w:val="00757F50"/>
    <w:rsid w:val="007612E0"/>
    <w:rsid w:val="007621B6"/>
    <w:rsid w:val="0076223D"/>
    <w:rsid w:val="0076263F"/>
    <w:rsid w:val="0076269F"/>
    <w:rsid w:val="00763795"/>
    <w:rsid w:val="007644A2"/>
    <w:rsid w:val="0076450A"/>
    <w:rsid w:val="007658C0"/>
    <w:rsid w:val="00765C6A"/>
    <w:rsid w:val="00765CA9"/>
    <w:rsid w:val="00766935"/>
    <w:rsid w:val="0077193C"/>
    <w:rsid w:val="007739C9"/>
    <w:rsid w:val="007748B5"/>
    <w:rsid w:val="00775057"/>
    <w:rsid w:val="007765A0"/>
    <w:rsid w:val="00780ABB"/>
    <w:rsid w:val="00781167"/>
    <w:rsid w:val="007815F8"/>
    <w:rsid w:val="00781B20"/>
    <w:rsid w:val="00781DC8"/>
    <w:rsid w:val="0078386E"/>
    <w:rsid w:val="00784466"/>
    <w:rsid w:val="007873D7"/>
    <w:rsid w:val="0079016D"/>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E06"/>
    <w:rsid w:val="007A684A"/>
    <w:rsid w:val="007A6F75"/>
    <w:rsid w:val="007B026F"/>
    <w:rsid w:val="007B0301"/>
    <w:rsid w:val="007B06C6"/>
    <w:rsid w:val="007B2C77"/>
    <w:rsid w:val="007B5706"/>
    <w:rsid w:val="007B5A25"/>
    <w:rsid w:val="007B6405"/>
    <w:rsid w:val="007B7356"/>
    <w:rsid w:val="007C0279"/>
    <w:rsid w:val="007C03C3"/>
    <w:rsid w:val="007C059D"/>
    <w:rsid w:val="007C124D"/>
    <w:rsid w:val="007C14A7"/>
    <w:rsid w:val="007C1DC6"/>
    <w:rsid w:val="007C3BE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54FD"/>
    <w:rsid w:val="007D5E36"/>
    <w:rsid w:val="007E04A9"/>
    <w:rsid w:val="007E11CF"/>
    <w:rsid w:val="007E2826"/>
    <w:rsid w:val="007E5DBD"/>
    <w:rsid w:val="007F0428"/>
    <w:rsid w:val="007F19C4"/>
    <w:rsid w:val="007F2555"/>
    <w:rsid w:val="007F39A9"/>
    <w:rsid w:val="00800EFB"/>
    <w:rsid w:val="008013DE"/>
    <w:rsid w:val="008028A7"/>
    <w:rsid w:val="008049B9"/>
    <w:rsid w:val="008051F6"/>
    <w:rsid w:val="00805F42"/>
    <w:rsid w:val="008066A3"/>
    <w:rsid w:val="008068F7"/>
    <w:rsid w:val="008071FC"/>
    <w:rsid w:val="00811803"/>
    <w:rsid w:val="00812C48"/>
    <w:rsid w:val="00812D0D"/>
    <w:rsid w:val="008133A4"/>
    <w:rsid w:val="00813D99"/>
    <w:rsid w:val="00814238"/>
    <w:rsid w:val="0081527E"/>
    <w:rsid w:val="00815385"/>
    <w:rsid w:val="00815822"/>
    <w:rsid w:val="00815E5E"/>
    <w:rsid w:val="00816B5C"/>
    <w:rsid w:val="00817251"/>
    <w:rsid w:val="00817FCA"/>
    <w:rsid w:val="008206C9"/>
    <w:rsid w:val="00821312"/>
    <w:rsid w:val="008215A5"/>
    <w:rsid w:val="00834F1D"/>
    <w:rsid w:val="00835CFA"/>
    <w:rsid w:val="0083714A"/>
    <w:rsid w:val="00840CBA"/>
    <w:rsid w:val="008417FB"/>
    <w:rsid w:val="00841888"/>
    <w:rsid w:val="00843256"/>
    <w:rsid w:val="00843766"/>
    <w:rsid w:val="00844374"/>
    <w:rsid w:val="00846509"/>
    <w:rsid w:val="00847CCC"/>
    <w:rsid w:val="00847D23"/>
    <w:rsid w:val="0085196B"/>
    <w:rsid w:val="00852ECF"/>
    <w:rsid w:val="0085352B"/>
    <w:rsid w:val="00860159"/>
    <w:rsid w:val="00860701"/>
    <w:rsid w:val="00860736"/>
    <w:rsid w:val="00860FD3"/>
    <w:rsid w:val="00861F02"/>
    <w:rsid w:val="008623E3"/>
    <w:rsid w:val="00863D32"/>
    <w:rsid w:val="0086457C"/>
    <w:rsid w:val="0086669F"/>
    <w:rsid w:val="00866822"/>
    <w:rsid w:val="0087004E"/>
    <w:rsid w:val="008709E0"/>
    <w:rsid w:val="0087172D"/>
    <w:rsid w:val="00873A23"/>
    <w:rsid w:val="00875BEF"/>
    <w:rsid w:val="00876A4E"/>
    <w:rsid w:val="008777A9"/>
    <w:rsid w:val="00877948"/>
    <w:rsid w:val="00883EF5"/>
    <w:rsid w:val="00884054"/>
    <w:rsid w:val="00885AD9"/>
    <w:rsid w:val="008864BB"/>
    <w:rsid w:val="00887C51"/>
    <w:rsid w:val="00890005"/>
    <w:rsid w:val="0089170D"/>
    <w:rsid w:val="0089278C"/>
    <w:rsid w:val="008939C6"/>
    <w:rsid w:val="00893C39"/>
    <w:rsid w:val="00894047"/>
    <w:rsid w:val="00894A63"/>
    <w:rsid w:val="00895BE0"/>
    <w:rsid w:val="00895DE5"/>
    <w:rsid w:val="0089648D"/>
    <w:rsid w:val="00897A40"/>
    <w:rsid w:val="00897F62"/>
    <w:rsid w:val="008A1B56"/>
    <w:rsid w:val="008A2874"/>
    <w:rsid w:val="008A4090"/>
    <w:rsid w:val="008A4197"/>
    <w:rsid w:val="008A45C9"/>
    <w:rsid w:val="008A5455"/>
    <w:rsid w:val="008A5A04"/>
    <w:rsid w:val="008A7559"/>
    <w:rsid w:val="008B021D"/>
    <w:rsid w:val="008B0646"/>
    <w:rsid w:val="008B11C5"/>
    <w:rsid w:val="008B5B4C"/>
    <w:rsid w:val="008B6519"/>
    <w:rsid w:val="008B6B4F"/>
    <w:rsid w:val="008B72EB"/>
    <w:rsid w:val="008C15D6"/>
    <w:rsid w:val="008C2175"/>
    <w:rsid w:val="008C249B"/>
    <w:rsid w:val="008C3513"/>
    <w:rsid w:val="008C3F47"/>
    <w:rsid w:val="008C48F1"/>
    <w:rsid w:val="008C4CE1"/>
    <w:rsid w:val="008C55A3"/>
    <w:rsid w:val="008C5EF1"/>
    <w:rsid w:val="008D1A9A"/>
    <w:rsid w:val="008D6C48"/>
    <w:rsid w:val="008D7D80"/>
    <w:rsid w:val="008E1F41"/>
    <w:rsid w:val="008E2337"/>
    <w:rsid w:val="008E27E3"/>
    <w:rsid w:val="008E286F"/>
    <w:rsid w:val="008E2E77"/>
    <w:rsid w:val="008E4475"/>
    <w:rsid w:val="008E549E"/>
    <w:rsid w:val="008E6375"/>
    <w:rsid w:val="008E6886"/>
    <w:rsid w:val="008E701F"/>
    <w:rsid w:val="008F1151"/>
    <w:rsid w:val="008F1C46"/>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45D4"/>
    <w:rsid w:val="009146C9"/>
    <w:rsid w:val="00914E4E"/>
    <w:rsid w:val="009163EE"/>
    <w:rsid w:val="00917F1D"/>
    <w:rsid w:val="009227B9"/>
    <w:rsid w:val="00922FD0"/>
    <w:rsid w:val="00924020"/>
    <w:rsid w:val="00925063"/>
    <w:rsid w:val="00925DB4"/>
    <w:rsid w:val="009272AC"/>
    <w:rsid w:val="00927CA1"/>
    <w:rsid w:val="00927D41"/>
    <w:rsid w:val="00930335"/>
    <w:rsid w:val="00931460"/>
    <w:rsid w:val="00931782"/>
    <w:rsid w:val="0093269B"/>
    <w:rsid w:val="0093289F"/>
    <w:rsid w:val="00933E65"/>
    <w:rsid w:val="00935132"/>
    <w:rsid w:val="009365B5"/>
    <w:rsid w:val="00937C4F"/>
    <w:rsid w:val="00940072"/>
    <w:rsid w:val="009405D8"/>
    <w:rsid w:val="00940F5E"/>
    <w:rsid w:val="009425C2"/>
    <w:rsid w:val="00943B94"/>
    <w:rsid w:val="00944B9B"/>
    <w:rsid w:val="00944DC9"/>
    <w:rsid w:val="009461B1"/>
    <w:rsid w:val="00950AD2"/>
    <w:rsid w:val="00951163"/>
    <w:rsid w:val="00951450"/>
    <w:rsid w:val="00951AF7"/>
    <w:rsid w:val="00953150"/>
    <w:rsid w:val="009538AE"/>
    <w:rsid w:val="00953D0F"/>
    <w:rsid w:val="009556A1"/>
    <w:rsid w:val="00956D3D"/>
    <w:rsid w:val="0095765F"/>
    <w:rsid w:val="00960CF1"/>
    <w:rsid w:val="009638AC"/>
    <w:rsid w:val="009638F9"/>
    <w:rsid w:val="00963B28"/>
    <w:rsid w:val="00965888"/>
    <w:rsid w:val="0096643B"/>
    <w:rsid w:val="00966A6C"/>
    <w:rsid w:val="00967780"/>
    <w:rsid w:val="00967CD8"/>
    <w:rsid w:val="00967FA0"/>
    <w:rsid w:val="009701AE"/>
    <w:rsid w:val="00970B3D"/>
    <w:rsid w:val="0097228D"/>
    <w:rsid w:val="00972780"/>
    <w:rsid w:val="0097463A"/>
    <w:rsid w:val="00975611"/>
    <w:rsid w:val="00975FE7"/>
    <w:rsid w:val="009763BD"/>
    <w:rsid w:val="00977B60"/>
    <w:rsid w:val="0098007C"/>
    <w:rsid w:val="00980217"/>
    <w:rsid w:val="009811FE"/>
    <w:rsid w:val="00982A27"/>
    <w:rsid w:val="0098739C"/>
    <w:rsid w:val="00987518"/>
    <w:rsid w:val="00992B24"/>
    <w:rsid w:val="009937C2"/>
    <w:rsid w:val="0099448C"/>
    <w:rsid w:val="00994C78"/>
    <w:rsid w:val="0099583C"/>
    <w:rsid w:val="0099751D"/>
    <w:rsid w:val="009A0035"/>
    <w:rsid w:val="009A0C25"/>
    <w:rsid w:val="009A18D6"/>
    <w:rsid w:val="009A33A7"/>
    <w:rsid w:val="009A48EB"/>
    <w:rsid w:val="009A551A"/>
    <w:rsid w:val="009A60DF"/>
    <w:rsid w:val="009A7840"/>
    <w:rsid w:val="009B1339"/>
    <w:rsid w:val="009B1AE3"/>
    <w:rsid w:val="009B21AF"/>
    <w:rsid w:val="009B2B32"/>
    <w:rsid w:val="009B2F89"/>
    <w:rsid w:val="009B3487"/>
    <w:rsid w:val="009B37D6"/>
    <w:rsid w:val="009B3996"/>
    <w:rsid w:val="009B500B"/>
    <w:rsid w:val="009B568B"/>
    <w:rsid w:val="009B5DE1"/>
    <w:rsid w:val="009C0638"/>
    <w:rsid w:val="009C0FB5"/>
    <w:rsid w:val="009C1C9F"/>
    <w:rsid w:val="009C2062"/>
    <w:rsid w:val="009C23BD"/>
    <w:rsid w:val="009C3E43"/>
    <w:rsid w:val="009C6BA9"/>
    <w:rsid w:val="009C6FEB"/>
    <w:rsid w:val="009C7248"/>
    <w:rsid w:val="009D1A4C"/>
    <w:rsid w:val="009D1F3F"/>
    <w:rsid w:val="009D23E9"/>
    <w:rsid w:val="009D256E"/>
    <w:rsid w:val="009D3555"/>
    <w:rsid w:val="009D3C86"/>
    <w:rsid w:val="009D53C8"/>
    <w:rsid w:val="009D6371"/>
    <w:rsid w:val="009D687A"/>
    <w:rsid w:val="009E0517"/>
    <w:rsid w:val="009E06AD"/>
    <w:rsid w:val="009E0875"/>
    <w:rsid w:val="009E08E0"/>
    <w:rsid w:val="009E1DA4"/>
    <w:rsid w:val="009E3508"/>
    <w:rsid w:val="009E3BA1"/>
    <w:rsid w:val="009E55A5"/>
    <w:rsid w:val="009E766B"/>
    <w:rsid w:val="009E7863"/>
    <w:rsid w:val="009E7B54"/>
    <w:rsid w:val="009F085D"/>
    <w:rsid w:val="009F214C"/>
    <w:rsid w:val="009F2A6B"/>
    <w:rsid w:val="009F2C07"/>
    <w:rsid w:val="009F3811"/>
    <w:rsid w:val="009F5545"/>
    <w:rsid w:val="009F6101"/>
    <w:rsid w:val="009F6BFB"/>
    <w:rsid w:val="00A00B79"/>
    <w:rsid w:val="00A00C0B"/>
    <w:rsid w:val="00A027C5"/>
    <w:rsid w:val="00A031AD"/>
    <w:rsid w:val="00A03BF2"/>
    <w:rsid w:val="00A03D8E"/>
    <w:rsid w:val="00A049E3"/>
    <w:rsid w:val="00A04EB2"/>
    <w:rsid w:val="00A060A1"/>
    <w:rsid w:val="00A06D55"/>
    <w:rsid w:val="00A07B91"/>
    <w:rsid w:val="00A12F4E"/>
    <w:rsid w:val="00A14118"/>
    <w:rsid w:val="00A16F8B"/>
    <w:rsid w:val="00A203C0"/>
    <w:rsid w:val="00A21DC4"/>
    <w:rsid w:val="00A22777"/>
    <w:rsid w:val="00A251C7"/>
    <w:rsid w:val="00A254BE"/>
    <w:rsid w:val="00A26D51"/>
    <w:rsid w:val="00A27EFE"/>
    <w:rsid w:val="00A3175E"/>
    <w:rsid w:val="00A3199B"/>
    <w:rsid w:val="00A341D0"/>
    <w:rsid w:val="00A345ED"/>
    <w:rsid w:val="00A369EE"/>
    <w:rsid w:val="00A36F00"/>
    <w:rsid w:val="00A37CDE"/>
    <w:rsid w:val="00A43885"/>
    <w:rsid w:val="00A43E27"/>
    <w:rsid w:val="00A44600"/>
    <w:rsid w:val="00A4582F"/>
    <w:rsid w:val="00A4598E"/>
    <w:rsid w:val="00A45B95"/>
    <w:rsid w:val="00A474CF"/>
    <w:rsid w:val="00A479D2"/>
    <w:rsid w:val="00A47BC6"/>
    <w:rsid w:val="00A5202C"/>
    <w:rsid w:val="00A52E91"/>
    <w:rsid w:val="00A53487"/>
    <w:rsid w:val="00A534F8"/>
    <w:rsid w:val="00A549D8"/>
    <w:rsid w:val="00A54B83"/>
    <w:rsid w:val="00A5554B"/>
    <w:rsid w:val="00A56379"/>
    <w:rsid w:val="00A577C0"/>
    <w:rsid w:val="00A57E7D"/>
    <w:rsid w:val="00A6015E"/>
    <w:rsid w:val="00A61DB9"/>
    <w:rsid w:val="00A625E2"/>
    <w:rsid w:val="00A64FC2"/>
    <w:rsid w:val="00A664DB"/>
    <w:rsid w:val="00A67744"/>
    <w:rsid w:val="00A70F72"/>
    <w:rsid w:val="00A713C4"/>
    <w:rsid w:val="00A71FDF"/>
    <w:rsid w:val="00A72465"/>
    <w:rsid w:val="00A72506"/>
    <w:rsid w:val="00A73A59"/>
    <w:rsid w:val="00A73D2D"/>
    <w:rsid w:val="00A750A4"/>
    <w:rsid w:val="00A75540"/>
    <w:rsid w:val="00A7582E"/>
    <w:rsid w:val="00A75A5A"/>
    <w:rsid w:val="00A767F9"/>
    <w:rsid w:val="00A76ECA"/>
    <w:rsid w:val="00A80C92"/>
    <w:rsid w:val="00A80F7A"/>
    <w:rsid w:val="00A82EED"/>
    <w:rsid w:val="00A83378"/>
    <w:rsid w:val="00A83E9B"/>
    <w:rsid w:val="00A855E5"/>
    <w:rsid w:val="00A8592A"/>
    <w:rsid w:val="00A86260"/>
    <w:rsid w:val="00A90C93"/>
    <w:rsid w:val="00A90EA5"/>
    <w:rsid w:val="00A913CD"/>
    <w:rsid w:val="00A9174F"/>
    <w:rsid w:val="00A94D6F"/>
    <w:rsid w:val="00A95D89"/>
    <w:rsid w:val="00AA00BC"/>
    <w:rsid w:val="00AA0D46"/>
    <w:rsid w:val="00AA0E43"/>
    <w:rsid w:val="00AA2F80"/>
    <w:rsid w:val="00AA4158"/>
    <w:rsid w:val="00AA4CAC"/>
    <w:rsid w:val="00AA55AD"/>
    <w:rsid w:val="00AA5AFE"/>
    <w:rsid w:val="00AA5BCC"/>
    <w:rsid w:val="00AA6EF5"/>
    <w:rsid w:val="00AA7775"/>
    <w:rsid w:val="00AB3132"/>
    <w:rsid w:val="00AB3B69"/>
    <w:rsid w:val="00AB493B"/>
    <w:rsid w:val="00AB4B0F"/>
    <w:rsid w:val="00AB527F"/>
    <w:rsid w:val="00AB5559"/>
    <w:rsid w:val="00AB729A"/>
    <w:rsid w:val="00AC3351"/>
    <w:rsid w:val="00AC33C5"/>
    <w:rsid w:val="00AC45ED"/>
    <w:rsid w:val="00AC4A9D"/>
    <w:rsid w:val="00AC4F8E"/>
    <w:rsid w:val="00AC5B7C"/>
    <w:rsid w:val="00AC6C82"/>
    <w:rsid w:val="00AD0294"/>
    <w:rsid w:val="00AD1939"/>
    <w:rsid w:val="00AD2A5A"/>
    <w:rsid w:val="00AD2B16"/>
    <w:rsid w:val="00AD2CC3"/>
    <w:rsid w:val="00AD32F3"/>
    <w:rsid w:val="00AD4352"/>
    <w:rsid w:val="00AD64DA"/>
    <w:rsid w:val="00AD665E"/>
    <w:rsid w:val="00AD73C3"/>
    <w:rsid w:val="00AE0EF6"/>
    <w:rsid w:val="00AE2BD3"/>
    <w:rsid w:val="00AE2ED4"/>
    <w:rsid w:val="00AE6D4A"/>
    <w:rsid w:val="00AF1BF1"/>
    <w:rsid w:val="00AF4DFD"/>
    <w:rsid w:val="00AF4F73"/>
    <w:rsid w:val="00AF559A"/>
    <w:rsid w:val="00AF55A1"/>
    <w:rsid w:val="00AF63AA"/>
    <w:rsid w:val="00AF64D4"/>
    <w:rsid w:val="00AF67BF"/>
    <w:rsid w:val="00AF6E7D"/>
    <w:rsid w:val="00AF717E"/>
    <w:rsid w:val="00AF73F9"/>
    <w:rsid w:val="00AF7971"/>
    <w:rsid w:val="00B003AB"/>
    <w:rsid w:val="00B02CE2"/>
    <w:rsid w:val="00B04C61"/>
    <w:rsid w:val="00B05677"/>
    <w:rsid w:val="00B058F7"/>
    <w:rsid w:val="00B121F3"/>
    <w:rsid w:val="00B14290"/>
    <w:rsid w:val="00B1546B"/>
    <w:rsid w:val="00B16245"/>
    <w:rsid w:val="00B16D3E"/>
    <w:rsid w:val="00B16F45"/>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50AF"/>
    <w:rsid w:val="00B45CC8"/>
    <w:rsid w:val="00B45CC9"/>
    <w:rsid w:val="00B46578"/>
    <w:rsid w:val="00B479A2"/>
    <w:rsid w:val="00B510C6"/>
    <w:rsid w:val="00B513F3"/>
    <w:rsid w:val="00B51A56"/>
    <w:rsid w:val="00B53CAA"/>
    <w:rsid w:val="00B550A9"/>
    <w:rsid w:val="00B56DAB"/>
    <w:rsid w:val="00B57351"/>
    <w:rsid w:val="00B60EA2"/>
    <w:rsid w:val="00B62F9D"/>
    <w:rsid w:val="00B642D9"/>
    <w:rsid w:val="00B6449E"/>
    <w:rsid w:val="00B65B42"/>
    <w:rsid w:val="00B70B53"/>
    <w:rsid w:val="00B7442C"/>
    <w:rsid w:val="00B74977"/>
    <w:rsid w:val="00B74A37"/>
    <w:rsid w:val="00B74AD4"/>
    <w:rsid w:val="00B811E2"/>
    <w:rsid w:val="00B82C8A"/>
    <w:rsid w:val="00B84137"/>
    <w:rsid w:val="00B843C5"/>
    <w:rsid w:val="00B8490B"/>
    <w:rsid w:val="00B85295"/>
    <w:rsid w:val="00B862D7"/>
    <w:rsid w:val="00B8682D"/>
    <w:rsid w:val="00B86B3E"/>
    <w:rsid w:val="00B87252"/>
    <w:rsid w:val="00B87477"/>
    <w:rsid w:val="00B91140"/>
    <w:rsid w:val="00B93D77"/>
    <w:rsid w:val="00BA082E"/>
    <w:rsid w:val="00BA191C"/>
    <w:rsid w:val="00BA20BD"/>
    <w:rsid w:val="00BA482F"/>
    <w:rsid w:val="00BA4EA2"/>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FDD"/>
    <w:rsid w:val="00BC1EEC"/>
    <w:rsid w:val="00BC22E0"/>
    <w:rsid w:val="00BC2585"/>
    <w:rsid w:val="00BC4387"/>
    <w:rsid w:val="00BC5AEC"/>
    <w:rsid w:val="00BC7574"/>
    <w:rsid w:val="00BD0A72"/>
    <w:rsid w:val="00BD18B1"/>
    <w:rsid w:val="00BD1B1A"/>
    <w:rsid w:val="00BD224F"/>
    <w:rsid w:val="00BD24DD"/>
    <w:rsid w:val="00BD3662"/>
    <w:rsid w:val="00BD395E"/>
    <w:rsid w:val="00BD7669"/>
    <w:rsid w:val="00BE0FC7"/>
    <w:rsid w:val="00BE1309"/>
    <w:rsid w:val="00BE14CA"/>
    <w:rsid w:val="00BE22B6"/>
    <w:rsid w:val="00BE23CE"/>
    <w:rsid w:val="00BE3C9F"/>
    <w:rsid w:val="00BE4820"/>
    <w:rsid w:val="00BE5337"/>
    <w:rsid w:val="00BE7179"/>
    <w:rsid w:val="00BF08E5"/>
    <w:rsid w:val="00BF19BD"/>
    <w:rsid w:val="00BF4910"/>
    <w:rsid w:val="00BF5B02"/>
    <w:rsid w:val="00C0044E"/>
    <w:rsid w:val="00C02F1E"/>
    <w:rsid w:val="00C03E99"/>
    <w:rsid w:val="00C071F1"/>
    <w:rsid w:val="00C079C6"/>
    <w:rsid w:val="00C10AF0"/>
    <w:rsid w:val="00C10B1C"/>
    <w:rsid w:val="00C10F16"/>
    <w:rsid w:val="00C11A0F"/>
    <w:rsid w:val="00C150DD"/>
    <w:rsid w:val="00C15607"/>
    <w:rsid w:val="00C165AE"/>
    <w:rsid w:val="00C16E5B"/>
    <w:rsid w:val="00C16FA4"/>
    <w:rsid w:val="00C17A49"/>
    <w:rsid w:val="00C17A64"/>
    <w:rsid w:val="00C2207D"/>
    <w:rsid w:val="00C22979"/>
    <w:rsid w:val="00C2340D"/>
    <w:rsid w:val="00C241B1"/>
    <w:rsid w:val="00C26486"/>
    <w:rsid w:val="00C26589"/>
    <w:rsid w:val="00C26B01"/>
    <w:rsid w:val="00C31AB9"/>
    <w:rsid w:val="00C33C57"/>
    <w:rsid w:val="00C348DA"/>
    <w:rsid w:val="00C35567"/>
    <w:rsid w:val="00C35AF8"/>
    <w:rsid w:val="00C37D0C"/>
    <w:rsid w:val="00C404EF"/>
    <w:rsid w:val="00C40F16"/>
    <w:rsid w:val="00C44042"/>
    <w:rsid w:val="00C444F5"/>
    <w:rsid w:val="00C44572"/>
    <w:rsid w:val="00C4633F"/>
    <w:rsid w:val="00C463F9"/>
    <w:rsid w:val="00C466E6"/>
    <w:rsid w:val="00C46C55"/>
    <w:rsid w:val="00C46DA6"/>
    <w:rsid w:val="00C47A1C"/>
    <w:rsid w:val="00C47BF4"/>
    <w:rsid w:val="00C50FE4"/>
    <w:rsid w:val="00C51811"/>
    <w:rsid w:val="00C5190D"/>
    <w:rsid w:val="00C52798"/>
    <w:rsid w:val="00C5376D"/>
    <w:rsid w:val="00C53C77"/>
    <w:rsid w:val="00C53F0B"/>
    <w:rsid w:val="00C557B0"/>
    <w:rsid w:val="00C56825"/>
    <w:rsid w:val="00C63467"/>
    <w:rsid w:val="00C64B4B"/>
    <w:rsid w:val="00C666C8"/>
    <w:rsid w:val="00C66AA6"/>
    <w:rsid w:val="00C67915"/>
    <w:rsid w:val="00C67CA6"/>
    <w:rsid w:val="00C7160C"/>
    <w:rsid w:val="00C72B7E"/>
    <w:rsid w:val="00C7355D"/>
    <w:rsid w:val="00C74AED"/>
    <w:rsid w:val="00C7515B"/>
    <w:rsid w:val="00C755F8"/>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2F33"/>
    <w:rsid w:val="00CA381C"/>
    <w:rsid w:val="00CA3A5E"/>
    <w:rsid w:val="00CA5A69"/>
    <w:rsid w:val="00CA6A2A"/>
    <w:rsid w:val="00CA6F49"/>
    <w:rsid w:val="00CA74C9"/>
    <w:rsid w:val="00CA752A"/>
    <w:rsid w:val="00CB134B"/>
    <w:rsid w:val="00CB156E"/>
    <w:rsid w:val="00CB2758"/>
    <w:rsid w:val="00CB39F9"/>
    <w:rsid w:val="00CB4B4F"/>
    <w:rsid w:val="00CB4CE2"/>
    <w:rsid w:val="00CB5D20"/>
    <w:rsid w:val="00CB5DDE"/>
    <w:rsid w:val="00CB5F6C"/>
    <w:rsid w:val="00CB6810"/>
    <w:rsid w:val="00CC2798"/>
    <w:rsid w:val="00CD0864"/>
    <w:rsid w:val="00CD0B22"/>
    <w:rsid w:val="00CD1DA7"/>
    <w:rsid w:val="00CD39B6"/>
    <w:rsid w:val="00CD43BD"/>
    <w:rsid w:val="00CD4A21"/>
    <w:rsid w:val="00CD542F"/>
    <w:rsid w:val="00CD7EE2"/>
    <w:rsid w:val="00CE0764"/>
    <w:rsid w:val="00CE1AF7"/>
    <w:rsid w:val="00CE2905"/>
    <w:rsid w:val="00CE2ADF"/>
    <w:rsid w:val="00CE367F"/>
    <w:rsid w:val="00CE4165"/>
    <w:rsid w:val="00CE490C"/>
    <w:rsid w:val="00CE4F42"/>
    <w:rsid w:val="00CE6422"/>
    <w:rsid w:val="00CE773F"/>
    <w:rsid w:val="00CF07E1"/>
    <w:rsid w:val="00CF21CE"/>
    <w:rsid w:val="00CF22BD"/>
    <w:rsid w:val="00CF3DE8"/>
    <w:rsid w:val="00CF4169"/>
    <w:rsid w:val="00CF47BB"/>
    <w:rsid w:val="00CF6AF4"/>
    <w:rsid w:val="00CF6D94"/>
    <w:rsid w:val="00CF7066"/>
    <w:rsid w:val="00CF7069"/>
    <w:rsid w:val="00CF7916"/>
    <w:rsid w:val="00D01343"/>
    <w:rsid w:val="00D02DB0"/>
    <w:rsid w:val="00D03485"/>
    <w:rsid w:val="00D0355A"/>
    <w:rsid w:val="00D0359B"/>
    <w:rsid w:val="00D05B60"/>
    <w:rsid w:val="00D062D3"/>
    <w:rsid w:val="00D06CA0"/>
    <w:rsid w:val="00D0709D"/>
    <w:rsid w:val="00D075A5"/>
    <w:rsid w:val="00D118E1"/>
    <w:rsid w:val="00D13D28"/>
    <w:rsid w:val="00D148E6"/>
    <w:rsid w:val="00D15C03"/>
    <w:rsid w:val="00D15FD7"/>
    <w:rsid w:val="00D1616E"/>
    <w:rsid w:val="00D16424"/>
    <w:rsid w:val="00D17001"/>
    <w:rsid w:val="00D2155F"/>
    <w:rsid w:val="00D21758"/>
    <w:rsid w:val="00D21F81"/>
    <w:rsid w:val="00D22818"/>
    <w:rsid w:val="00D22DF1"/>
    <w:rsid w:val="00D23944"/>
    <w:rsid w:val="00D25B45"/>
    <w:rsid w:val="00D27A25"/>
    <w:rsid w:val="00D27AAE"/>
    <w:rsid w:val="00D30349"/>
    <w:rsid w:val="00D304E4"/>
    <w:rsid w:val="00D30A5C"/>
    <w:rsid w:val="00D3121A"/>
    <w:rsid w:val="00D319A0"/>
    <w:rsid w:val="00D32535"/>
    <w:rsid w:val="00D32F97"/>
    <w:rsid w:val="00D34362"/>
    <w:rsid w:val="00D35D48"/>
    <w:rsid w:val="00D364A8"/>
    <w:rsid w:val="00D3729C"/>
    <w:rsid w:val="00D4228F"/>
    <w:rsid w:val="00D43E5F"/>
    <w:rsid w:val="00D45D12"/>
    <w:rsid w:val="00D463E7"/>
    <w:rsid w:val="00D46DDC"/>
    <w:rsid w:val="00D46F9A"/>
    <w:rsid w:val="00D476FE"/>
    <w:rsid w:val="00D516F2"/>
    <w:rsid w:val="00D5207D"/>
    <w:rsid w:val="00D531D3"/>
    <w:rsid w:val="00D537B1"/>
    <w:rsid w:val="00D53904"/>
    <w:rsid w:val="00D5488F"/>
    <w:rsid w:val="00D54E10"/>
    <w:rsid w:val="00D54ECB"/>
    <w:rsid w:val="00D55FCD"/>
    <w:rsid w:val="00D57223"/>
    <w:rsid w:val="00D5722D"/>
    <w:rsid w:val="00D5734B"/>
    <w:rsid w:val="00D57552"/>
    <w:rsid w:val="00D60CCA"/>
    <w:rsid w:val="00D62BFD"/>
    <w:rsid w:val="00D63005"/>
    <w:rsid w:val="00D655DC"/>
    <w:rsid w:val="00D658AD"/>
    <w:rsid w:val="00D664E4"/>
    <w:rsid w:val="00D70AD8"/>
    <w:rsid w:val="00D70C3A"/>
    <w:rsid w:val="00D71873"/>
    <w:rsid w:val="00D72652"/>
    <w:rsid w:val="00D726B5"/>
    <w:rsid w:val="00D72D16"/>
    <w:rsid w:val="00D73430"/>
    <w:rsid w:val="00D745DE"/>
    <w:rsid w:val="00D75771"/>
    <w:rsid w:val="00D759A9"/>
    <w:rsid w:val="00D76D6B"/>
    <w:rsid w:val="00D81593"/>
    <w:rsid w:val="00D8248B"/>
    <w:rsid w:val="00D83AE9"/>
    <w:rsid w:val="00D83CAF"/>
    <w:rsid w:val="00D8425B"/>
    <w:rsid w:val="00D84A3A"/>
    <w:rsid w:val="00D84EA8"/>
    <w:rsid w:val="00D866E3"/>
    <w:rsid w:val="00D86767"/>
    <w:rsid w:val="00D86BDD"/>
    <w:rsid w:val="00D875A8"/>
    <w:rsid w:val="00D87B4D"/>
    <w:rsid w:val="00D90ABD"/>
    <w:rsid w:val="00D91106"/>
    <w:rsid w:val="00D925AB"/>
    <w:rsid w:val="00D92640"/>
    <w:rsid w:val="00D9303D"/>
    <w:rsid w:val="00D93956"/>
    <w:rsid w:val="00D9691B"/>
    <w:rsid w:val="00D96B7B"/>
    <w:rsid w:val="00D96BD3"/>
    <w:rsid w:val="00D97FD8"/>
    <w:rsid w:val="00DA0769"/>
    <w:rsid w:val="00DA11A0"/>
    <w:rsid w:val="00DA263A"/>
    <w:rsid w:val="00DA2774"/>
    <w:rsid w:val="00DA3185"/>
    <w:rsid w:val="00DA3382"/>
    <w:rsid w:val="00DA46D8"/>
    <w:rsid w:val="00DA4843"/>
    <w:rsid w:val="00DA4D28"/>
    <w:rsid w:val="00DA51A9"/>
    <w:rsid w:val="00DA59C8"/>
    <w:rsid w:val="00DA5ECC"/>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20A0"/>
    <w:rsid w:val="00DC467A"/>
    <w:rsid w:val="00DC4CDB"/>
    <w:rsid w:val="00DC7FC7"/>
    <w:rsid w:val="00DC7FE2"/>
    <w:rsid w:val="00DD017C"/>
    <w:rsid w:val="00DD13E2"/>
    <w:rsid w:val="00DD2056"/>
    <w:rsid w:val="00DD4348"/>
    <w:rsid w:val="00DD4480"/>
    <w:rsid w:val="00DD5AD6"/>
    <w:rsid w:val="00DE15A9"/>
    <w:rsid w:val="00DE32B8"/>
    <w:rsid w:val="00DE482B"/>
    <w:rsid w:val="00DE5087"/>
    <w:rsid w:val="00DE58AC"/>
    <w:rsid w:val="00DE7266"/>
    <w:rsid w:val="00DE79F4"/>
    <w:rsid w:val="00DE7BE0"/>
    <w:rsid w:val="00DF003C"/>
    <w:rsid w:val="00DF0142"/>
    <w:rsid w:val="00DF079A"/>
    <w:rsid w:val="00DF0845"/>
    <w:rsid w:val="00DF0BC7"/>
    <w:rsid w:val="00DF0DB4"/>
    <w:rsid w:val="00DF1B60"/>
    <w:rsid w:val="00DF2C06"/>
    <w:rsid w:val="00DF30A3"/>
    <w:rsid w:val="00DF3E12"/>
    <w:rsid w:val="00DF42CA"/>
    <w:rsid w:val="00DF4501"/>
    <w:rsid w:val="00DF4B36"/>
    <w:rsid w:val="00DF4DBA"/>
    <w:rsid w:val="00DF592C"/>
    <w:rsid w:val="00DF5FBA"/>
    <w:rsid w:val="00DF625D"/>
    <w:rsid w:val="00DF7157"/>
    <w:rsid w:val="00DF7569"/>
    <w:rsid w:val="00DF7EF5"/>
    <w:rsid w:val="00E01A1A"/>
    <w:rsid w:val="00E01CB5"/>
    <w:rsid w:val="00E02599"/>
    <w:rsid w:val="00E0262A"/>
    <w:rsid w:val="00E02668"/>
    <w:rsid w:val="00E02F3C"/>
    <w:rsid w:val="00E03E9F"/>
    <w:rsid w:val="00E0515C"/>
    <w:rsid w:val="00E06BE3"/>
    <w:rsid w:val="00E107F7"/>
    <w:rsid w:val="00E110A7"/>
    <w:rsid w:val="00E11810"/>
    <w:rsid w:val="00E12036"/>
    <w:rsid w:val="00E131CD"/>
    <w:rsid w:val="00E13394"/>
    <w:rsid w:val="00E140B1"/>
    <w:rsid w:val="00E14310"/>
    <w:rsid w:val="00E14F6A"/>
    <w:rsid w:val="00E16D64"/>
    <w:rsid w:val="00E17D20"/>
    <w:rsid w:val="00E209D8"/>
    <w:rsid w:val="00E209E8"/>
    <w:rsid w:val="00E21E0D"/>
    <w:rsid w:val="00E229C2"/>
    <w:rsid w:val="00E23D96"/>
    <w:rsid w:val="00E248C4"/>
    <w:rsid w:val="00E2672F"/>
    <w:rsid w:val="00E26769"/>
    <w:rsid w:val="00E27A1D"/>
    <w:rsid w:val="00E30BAE"/>
    <w:rsid w:val="00E312D5"/>
    <w:rsid w:val="00E32CC0"/>
    <w:rsid w:val="00E33269"/>
    <w:rsid w:val="00E332C0"/>
    <w:rsid w:val="00E349AF"/>
    <w:rsid w:val="00E3504D"/>
    <w:rsid w:val="00E35403"/>
    <w:rsid w:val="00E35698"/>
    <w:rsid w:val="00E37530"/>
    <w:rsid w:val="00E376CF"/>
    <w:rsid w:val="00E37A07"/>
    <w:rsid w:val="00E37EF3"/>
    <w:rsid w:val="00E4031F"/>
    <w:rsid w:val="00E41394"/>
    <w:rsid w:val="00E420F0"/>
    <w:rsid w:val="00E43CF8"/>
    <w:rsid w:val="00E43F55"/>
    <w:rsid w:val="00E45301"/>
    <w:rsid w:val="00E45FFB"/>
    <w:rsid w:val="00E50507"/>
    <w:rsid w:val="00E5529B"/>
    <w:rsid w:val="00E5668B"/>
    <w:rsid w:val="00E57D6E"/>
    <w:rsid w:val="00E6008F"/>
    <w:rsid w:val="00E61F94"/>
    <w:rsid w:val="00E62233"/>
    <w:rsid w:val="00E6268B"/>
    <w:rsid w:val="00E64830"/>
    <w:rsid w:val="00E6577F"/>
    <w:rsid w:val="00E65C12"/>
    <w:rsid w:val="00E65F28"/>
    <w:rsid w:val="00E665A7"/>
    <w:rsid w:val="00E66E12"/>
    <w:rsid w:val="00E703D8"/>
    <w:rsid w:val="00E703E6"/>
    <w:rsid w:val="00E7136D"/>
    <w:rsid w:val="00E71AB4"/>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91A6D"/>
    <w:rsid w:val="00E91F44"/>
    <w:rsid w:val="00E92287"/>
    <w:rsid w:val="00E93E2B"/>
    <w:rsid w:val="00E973BD"/>
    <w:rsid w:val="00EA09CB"/>
    <w:rsid w:val="00EA1F89"/>
    <w:rsid w:val="00EA329D"/>
    <w:rsid w:val="00EA33DD"/>
    <w:rsid w:val="00EA3F7A"/>
    <w:rsid w:val="00EA4D2B"/>
    <w:rsid w:val="00EA58B2"/>
    <w:rsid w:val="00EA5945"/>
    <w:rsid w:val="00EA5CD2"/>
    <w:rsid w:val="00EA6647"/>
    <w:rsid w:val="00EA674B"/>
    <w:rsid w:val="00EA7549"/>
    <w:rsid w:val="00EB0A6D"/>
    <w:rsid w:val="00EB1D3F"/>
    <w:rsid w:val="00EB3178"/>
    <w:rsid w:val="00EB3B7F"/>
    <w:rsid w:val="00EB422E"/>
    <w:rsid w:val="00EB47AC"/>
    <w:rsid w:val="00EB5B86"/>
    <w:rsid w:val="00EB78F5"/>
    <w:rsid w:val="00EB79CD"/>
    <w:rsid w:val="00EB79FE"/>
    <w:rsid w:val="00EC131D"/>
    <w:rsid w:val="00EC1936"/>
    <w:rsid w:val="00EC46AD"/>
    <w:rsid w:val="00EC5DB2"/>
    <w:rsid w:val="00EC5DEA"/>
    <w:rsid w:val="00EC5F55"/>
    <w:rsid w:val="00EC67F9"/>
    <w:rsid w:val="00EC6A27"/>
    <w:rsid w:val="00ED0A46"/>
    <w:rsid w:val="00ED1529"/>
    <w:rsid w:val="00ED1ADD"/>
    <w:rsid w:val="00ED23FC"/>
    <w:rsid w:val="00ED2CC2"/>
    <w:rsid w:val="00ED2D1D"/>
    <w:rsid w:val="00ED31CC"/>
    <w:rsid w:val="00ED469D"/>
    <w:rsid w:val="00ED4DEC"/>
    <w:rsid w:val="00ED5AF7"/>
    <w:rsid w:val="00ED6B56"/>
    <w:rsid w:val="00ED7318"/>
    <w:rsid w:val="00ED7616"/>
    <w:rsid w:val="00EE046A"/>
    <w:rsid w:val="00EE1E4A"/>
    <w:rsid w:val="00EE2A41"/>
    <w:rsid w:val="00EE3450"/>
    <w:rsid w:val="00EE35F7"/>
    <w:rsid w:val="00EE42E7"/>
    <w:rsid w:val="00EE4316"/>
    <w:rsid w:val="00EE6693"/>
    <w:rsid w:val="00EE7E14"/>
    <w:rsid w:val="00EF367B"/>
    <w:rsid w:val="00EF47A2"/>
    <w:rsid w:val="00EF49C9"/>
    <w:rsid w:val="00EF4DDE"/>
    <w:rsid w:val="00EF76D5"/>
    <w:rsid w:val="00EF7714"/>
    <w:rsid w:val="00F006CA"/>
    <w:rsid w:val="00F00D5E"/>
    <w:rsid w:val="00F02F52"/>
    <w:rsid w:val="00F0351B"/>
    <w:rsid w:val="00F03A41"/>
    <w:rsid w:val="00F0472E"/>
    <w:rsid w:val="00F060E2"/>
    <w:rsid w:val="00F06500"/>
    <w:rsid w:val="00F06878"/>
    <w:rsid w:val="00F075E6"/>
    <w:rsid w:val="00F075F8"/>
    <w:rsid w:val="00F107C0"/>
    <w:rsid w:val="00F120B7"/>
    <w:rsid w:val="00F1434E"/>
    <w:rsid w:val="00F1477C"/>
    <w:rsid w:val="00F14C68"/>
    <w:rsid w:val="00F14EC1"/>
    <w:rsid w:val="00F1534D"/>
    <w:rsid w:val="00F1685F"/>
    <w:rsid w:val="00F17CF5"/>
    <w:rsid w:val="00F17EDC"/>
    <w:rsid w:val="00F20606"/>
    <w:rsid w:val="00F21752"/>
    <w:rsid w:val="00F22566"/>
    <w:rsid w:val="00F2259F"/>
    <w:rsid w:val="00F2475C"/>
    <w:rsid w:val="00F2643E"/>
    <w:rsid w:val="00F26F22"/>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531"/>
    <w:rsid w:val="00F52F35"/>
    <w:rsid w:val="00F53881"/>
    <w:rsid w:val="00F5449B"/>
    <w:rsid w:val="00F55460"/>
    <w:rsid w:val="00F574CA"/>
    <w:rsid w:val="00F612C8"/>
    <w:rsid w:val="00F62BF2"/>
    <w:rsid w:val="00F63FBA"/>
    <w:rsid w:val="00F64BEB"/>
    <w:rsid w:val="00F65CCD"/>
    <w:rsid w:val="00F66510"/>
    <w:rsid w:val="00F66DA2"/>
    <w:rsid w:val="00F6719D"/>
    <w:rsid w:val="00F67CDC"/>
    <w:rsid w:val="00F71D1F"/>
    <w:rsid w:val="00F727B0"/>
    <w:rsid w:val="00F72D21"/>
    <w:rsid w:val="00F730F2"/>
    <w:rsid w:val="00F74283"/>
    <w:rsid w:val="00F75F18"/>
    <w:rsid w:val="00F7696F"/>
    <w:rsid w:val="00F77A99"/>
    <w:rsid w:val="00F81EDD"/>
    <w:rsid w:val="00F8203D"/>
    <w:rsid w:val="00F8214E"/>
    <w:rsid w:val="00F82173"/>
    <w:rsid w:val="00F848AA"/>
    <w:rsid w:val="00F84955"/>
    <w:rsid w:val="00F84A2C"/>
    <w:rsid w:val="00F85A10"/>
    <w:rsid w:val="00F86536"/>
    <w:rsid w:val="00F87ACA"/>
    <w:rsid w:val="00F90ABE"/>
    <w:rsid w:val="00F92585"/>
    <w:rsid w:val="00F94948"/>
    <w:rsid w:val="00F9563B"/>
    <w:rsid w:val="00F95EDC"/>
    <w:rsid w:val="00F960B7"/>
    <w:rsid w:val="00FA0420"/>
    <w:rsid w:val="00FA10AD"/>
    <w:rsid w:val="00FA168A"/>
    <w:rsid w:val="00FA3474"/>
    <w:rsid w:val="00FA3DAE"/>
    <w:rsid w:val="00FA5E75"/>
    <w:rsid w:val="00FA656B"/>
    <w:rsid w:val="00FA66F1"/>
    <w:rsid w:val="00FA68D5"/>
    <w:rsid w:val="00FA6FC0"/>
    <w:rsid w:val="00FB007F"/>
    <w:rsid w:val="00FB0CE1"/>
    <w:rsid w:val="00FB139F"/>
    <w:rsid w:val="00FB1970"/>
    <w:rsid w:val="00FB32CB"/>
    <w:rsid w:val="00FB33A0"/>
    <w:rsid w:val="00FB4167"/>
    <w:rsid w:val="00FB45BD"/>
    <w:rsid w:val="00FB5EAB"/>
    <w:rsid w:val="00FB65D1"/>
    <w:rsid w:val="00FB66D3"/>
    <w:rsid w:val="00FB6D06"/>
    <w:rsid w:val="00FB7DEB"/>
    <w:rsid w:val="00FC0D35"/>
    <w:rsid w:val="00FC0DE1"/>
    <w:rsid w:val="00FC2C1B"/>
    <w:rsid w:val="00FC4285"/>
    <w:rsid w:val="00FC7457"/>
    <w:rsid w:val="00FC7793"/>
    <w:rsid w:val="00FD00E7"/>
    <w:rsid w:val="00FD02E7"/>
    <w:rsid w:val="00FD08F0"/>
    <w:rsid w:val="00FD283B"/>
    <w:rsid w:val="00FD3189"/>
    <w:rsid w:val="00FD418B"/>
    <w:rsid w:val="00FD4599"/>
    <w:rsid w:val="00FD4784"/>
    <w:rsid w:val="00FD479E"/>
    <w:rsid w:val="00FD4E15"/>
    <w:rsid w:val="00FD5C2E"/>
    <w:rsid w:val="00FD65FE"/>
    <w:rsid w:val="00FE51F0"/>
    <w:rsid w:val="00FE5EC0"/>
    <w:rsid w:val="00FE6082"/>
    <w:rsid w:val="00FE78DE"/>
    <w:rsid w:val="00FE7AE4"/>
    <w:rsid w:val="00FF136C"/>
    <w:rsid w:val="00FF2F0D"/>
    <w:rsid w:val="00FF4DE2"/>
    <w:rsid w:val="00FF55DB"/>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02180911">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12174487">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06996679">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896403334">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55273396">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05345325">
      <w:bodyDiv w:val="1"/>
      <w:marLeft w:val="0"/>
      <w:marRight w:val="0"/>
      <w:marTop w:val="0"/>
      <w:marBottom w:val="0"/>
      <w:divBdr>
        <w:top w:val="none" w:sz="0" w:space="0" w:color="auto"/>
        <w:left w:val="none" w:sz="0" w:space="0" w:color="auto"/>
        <w:bottom w:val="none" w:sz="0" w:space="0" w:color="auto"/>
        <w:right w:val="none" w:sz="0" w:space="0" w:color="auto"/>
      </w:divBdr>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9537E-BE71-4482-A1B9-459260DA7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3160</Words>
  <Characters>17380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2019-01-16T20:21:00Z</cp:lastPrinted>
  <dcterms:created xsi:type="dcterms:W3CDTF">2019-01-22T23:21:00Z</dcterms:created>
  <dcterms:modified xsi:type="dcterms:W3CDTF">2019-01-22T23:21:00Z</dcterms:modified>
</cp:coreProperties>
</file>