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A5BA4" w:rsidRPr="00772777" w:rsidRDefault="002A5BA4" w:rsidP="00772777">
      <w:pPr>
        <w:spacing w:line="360" w:lineRule="auto"/>
        <w:jc w:val="center"/>
        <w:rPr>
          <w:rFonts w:ascii="Palatino Linotype" w:eastAsia="Times New Roman" w:hAnsi="Palatino Linotype" w:cs="Times New Roman"/>
          <w:b/>
        </w:rPr>
      </w:pPr>
      <w:r w:rsidRPr="00772777">
        <w:rPr>
          <w:rFonts w:ascii="Palatino Linotype" w:eastAsia="Times New Roman" w:hAnsi="Palatino Linotype" w:cs="Times New Roman"/>
          <w:b/>
        </w:rPr>
        <w:t>LÍNEAS ARGUMENTATIVAS</w:t>
      </w:r>
    </w:p>
    <w:p w:rsidR="00772777" w:rsidRPr="00772777" w:rsidRDefault="00772777" w:rsidP="00772777">
      <w:pPr>
        <w:spacing w:line="360" w:lineRule="auto"/>
        <w:jc w:val="center"/>
        <w:rPr>
          <w:rFonts w:ascii="Palatino Linotype" w:eastAsia="Times New Roman" w:hAnsi="Palatino Linotype" w:cs="Times New Roman"/>
          <w:b/>
        </w:rPr>
      </w:pPr>
    </w:p>
    <w:p w:rsidR="000E1BDA" w:rsidRPr="00772777" w:rsidRDefault="000E1BDA" w:rsidP="00772777">
      <w:pPr>
        <w:spacing w:line="360" w:lineRule="auto"/>
        <w:jc w:val="both"/>
        <w:rPr>
          <w:rFonts w:ascii="Palatino Linotype" w:eastAsia="MS Mincho" w:hAnsi="Palatino Linotype" w:cs="Arial"/>
        </w:rPr>
      </w:pPr>
      <w:bookmarkStart w:id="0" w:name="_Toc512340965"/>
      <w:bookmarkStart w:id="1" w:name="_Toc527041797"/>
      <w:r w:rsidRPr="00772777">
        <w:rPr>
          <w:rFonts w:ascii="Palatino Linotype" w:hAnsi="Palatino Linotype"/>
          <w:b/>
        </w:rPr>
        <w:t>LA ANTICIPACIÓN NO ES CAUSA DE EXTEMPORANEIDAD</w:t>
      </w:r>
      <w:r w:rsidRPr="00772777">
        <w:rPr>
          <w:rStyle w:val="Ttulo2Car"/>
          <w:rFonts w:ascii="Palatino Linotype" w:hAnsi="Palatino Linotype"/>
          <w:b/>
          <w:sz w:val="24"/>
        </w:rPr>
        <w:t>.</w:t>
      </w:r>
      <w:bookmarkEnd w:id="0"/>
      <w:bookmarkEnd w:id="1"/>
      <w:r w:rsidRPr="00772777">
        <w:rPr>
          <w:rFonts w:ascii="Palatino Linotype" w:eastAsia="MS Mincho" w:hAnsi="Palatino Linotype" w:cs="Arial"/>
          <w:sz w:val="22"/>
        </w:rPr>
        <w:t xml:space="preserve"> </w:t>
      </w:r>
      <w:r w:rsidRPr="00772777">
        <w:rPr>
          <w:rFonts w:ascii="Palatino Linotype" w:eastAsia="MS Mincho" w:hAnsi="Palatino Linotype" w:cs="Arial"/>
        </w:rPr>
        <w:t>La interposición del recursos de revisión antes de que inicie el plazo para su presentación no es determinante para declararlo extemporáneo, siempre y cuando ello ocurra de manera posterior a que se ha notificado la respuesta del sujeto obligado</w:t>
      </w:r>
      <w:r w:rsidR="00772777" w:rsidRPr="00772777">
        <w:rPr>
          <w:rFonts w:ascii="Palatino Linotype" w:eastAsia="MS Mincho" w:hAnsi="Palatino Linotype" w:cs="Arial"/>
        </w:rPr>
        <w:t>.</w:t>
      </w:r>
    </w:p>
    <w:p w:rsidR="00772777" w:rsidRPr="00772777" w:rsidRDefault="00772777" w:rsidP="00772777">
      <w:pPr>
        <w:spacing w:line="360" w:lineRule="auto"/>
        <w:jc w:val="both"/>
        <w:rPr>
          <w:rFonts w:ascii="Palatino Linotype" w:eastAsia="MS Mincho" w:hAnsi="Palatino Linotype" w:cs="Times New Roman"/>
          <w:b/>
        </w:rPr>
      </w:pPr>
    </w:p>
    <w:p w:rsidR="00E81879" w:rsidRPr="00772777" w:rsidRDefault="00E81879" w:rsidP="00772777">
      <w:pPr>
        <w:spacing w:line="360" w:lineRule="auto"/>
        <w:jc w:val="both"/>
        <w:rPr>
          <w:rFonts w:ascii="Palatino Linotype" w:hAnsi="Palatino Linotype" w:cs="Arial"/>
        </w:rPr>
      </w:pPr>
      <w:r w:rsidRPr="00772777">
        <w:rPr>
          <w:rFonts w:ascii="Palatino Linotype" w:eastAsia="Calibri" w:hAnsi="Palatino Linotype" w:cs="Arial"/>
          <w:b/>
          <w:szCs w:val="22"/>
          <w:lang w:val="es-ES" w:eastAsia="es-MX"/>
        </w:rPr>
        <w:t>DE LAS FORMALIDADES LEGALES DE LA CLASIFICACIÓN DE LA INFORMACIÓN.</w:t>
      </w:r>
      <w:r w:rsidRPr="00772777">
        <w:rPr>
          <w:rFonts w:ascii="Palatino Linotype" w:eastAsia="Calibri" w:hAnsi="Palatino Linotype" w:cs="Arial"/>
          <w:szCs w:val="22"/>
          <w:lang w:val="es-ES" w:eastAsia="es-MX"/>
        </w:rPr>
        <w:t xml:space="preserve"> Para que los sujetos obligados procedan a la clasificación de la información como confidencial, es necesario que en las documentales públicas se contengan datos personales que deban de ser protegidos y cuya exposición  pueda perjudicar la esfera más íntima de las personas, por lo que resulta necesario clasificarlas observando las formalidades que establece la Ley de Transparencia y Acceso a la Información Pública del Estado de México y Municipio, en sus artículos 49 fracción</w:t>
      </w:r>
      <w:r w:rsidRPr="00772777">
        <w:rPr>
          <w:rFonts w:ascii="Palatino Linotype" w:eastAsia="Calibri" w:hAnsi="Palatino Linotype" w:cs="Arial"/>
          <w:bCs/>
          <w:lang w:val="es-MX" w:eastAsia="en-US"/>
        </w:rPr>
        <w:t xml:space="preserve"> VIII,</w:t>
      </w:r>
      <w:r w:rsidRPr="00772777">
        <w:rPr>
          <w:rFonts w:ascii="Palatino Linotype" w:eastAsia="Calibri" w:hAnsi="Palatino Linotype" w:cs="Arial"/>
          <w:szCs w:val="22"/>
          <w:lang w:val="es-ES" w:eastAsia="es-MX"/>
        </w:rPr>
        <w:t xml:space="preserve"> 122, 135 </w:t>
      </w:r>
      <w:r w:rsidRPr="00772777">
        <w:rPr>
          <w:rFonts w:ascii="Palatino Linotype" w:hAnsi="Palatino Linotype" w:cs="Arial"/>
        </w:rPr>
        <w:t>143 y 149, así como los establecido en los Lineamientos Generales en Materia de Clasificación</w:t>
      </w:r>
      <w:r w:rsidRPr="00772777">
        <w:rPr>
          <w:rFonts w:ascii="Palatino Linotype" w:hAnsi="Palatino Linotype"/>
        </w:rPr>
        <w:t xml:space="preserve"> </w:t>
      </w:r>
      <w:r w:rsidRPr="00772777">
        <w:rPr>
          <w:rFonts w:ascii="Palatino Linotype" w:hAnsi="Palatino Linotype" w:cs="Arial"/>
        </w:rPr>
        <w:t>y Desclasificación de la Información.</w:t>
      </w:r>
    </w:p>
    <w:p w:rsidR="007D73DA" w:rsidRPr="00772777" w:rsidRDefault="009A7ED7" w:rsidP="00772777">
      <w:pPr>
        <w:spacing w:line="360" w:lineRule="auto"/>
        <w:jc w:val="both"/>
        <w:rPr>
          <w:rFonts w:ascii="Palatino Linotype" w:hAnsi="Palatino Linotype" w:cs="Arial"/>
        </w:rPr>
      </w:pPr>
      <w:r>
        <w:rPr>
          <w:rFonts w:ascii="Palatino Linotype" w:hAnsi="Palatino Linotype" w:cs="Arial"/>
          <w:noProof/>
          <w:lang w:val="es-MX" w:eastAsia="es-MX"/>
        </w:rPr>
        <mc:AlternateContent>
          <mc:Choice Requires="wps">
            <w:drawing>
              <wp:anchor distT="0" distB="0" distL="114300" distR="114300" simplePos="0" relativeHeight="251660288" behindDoc="0" locked="0" layoutInCell="1" allowOverlap="1">
                <wp:simplePos x="0" y="0"/>
                <wp:positionH relativeFrom="column">
                  <wp:posOffset>-22861</wp:posOffset>
                </wp:positionH>
                <wp:positionV relativeFrom="paragraph">
                  <wp:posOffset>20954</wp:posOffset>
                </wp:positionV>
                <wp:extent cx="5686425" cy="2047875"/>
                <wp:effectExtent l="19050" t="19050" r="28575" b="28575"/>
                <wp:wrapNone/>
                <wp:docPr id="2" name="Conector recto 2"/>
                <wp:cNvGraphicFramePr/>
                <a:graphic xmlns:a="http://schemas.openxmlformats.org/drawingml/2006/main">
                  <a:graphicData uri="http://schemas.microsoft.com/office/word/2010/wordprocessingShape">
                    <wps:wsp>
                      <wps:cNvCnPr/>
                      <wps:spPr>
                        <a:xfrm>
                          <a:off x="0" y="0"/>
                          <a:ext cx="5686425" cy="2047875"/>
                        </a:xfrm>
                        <a:prstGeom prst="line">
                          <a:avLst/>
                        </a:prstGeom>
                        <a:ln w="38100">
                          <a:solidFill>
                            <a:schemeClr val="accent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25FEF7B" id="Conector recto 2"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1.8pt,1.65pt" to="445.95pt,16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" strokecolor="#5b9bd5 [3204]" strokeweight="3pt">
                <v:stroke joinstyle="miter"/>
              </v:line>
            </w:pict>
          </mc:Fallback>
        </mc:AlternateContent>
      </w:r>
    </w:p>
    <w:p w:rsidR="007D73DA" w:rsidRPr="00772777" w:rsidRDefault="007D73DA" w:rsidP="00772777">
      <w:pPr>
        <w:spacing w:line="360" w:lineRule="auto"/>
        <w:jc w:val="both"/>
        <w:rPr>
          <w:rFonts w:ascii="Palatino Linotype" w:hAnsi="Palatino Linotype" w:cs="Arial"/>
        </w:rPr>
      </w:pPr>
    </w:p>
    <w:p w:rsidR="007D73DA" w:rsidRPr="00772777" w:rsidRDefault="007D73DA" w:rsidP="00772777">
      <w:pPr>
        <w:spacing w:line="360" w:lineRule="auto"/>
        <w:jc w:val="both"/>
        <w:rPr>
          <w:rFonts w:ascii="Palatino Linotype" w:hAnsi="Palatino Linotype" w:cs="Arial"/>
        </w:rPr>
      </w:pPr>
    </w:p>
    <w:p w:rsidR="007D73DA" w:rsidRPr="00772777" w:rsidRDefault="007D73DA" w:rsidP="00772777">
      <w:pPr>
        <w:spacing w:line="360" w:lineRule="auto"/>
        <w:jc w:val="both"/>
        <w:rPr>
          <w:rFonts w:ascii="Palatino Linotype" w:hAnsi="Palatino Linotype" w:cs="Arial"/>
        </w:rPr>
      </w:pPr>
    </w:p>
    <w:p w:rsidR="007D73DA" w:rsidRPr="00772777" w:rsidRDefault="007D73DA" w:rsidP="00772777">
      <w:pPr>
        <w:spacing w:line="360" w:lineRule="auto"/>
        <w:jc w:val="both"/>
        <w:rPr>
          <w:rFonts w:ascii="Palatino Linotype" w:hAnsi="Palatino Linotype" w:cs="Arial"/>
        </w:rPr>
      </w:pPr>
    </w:p>
    <w:p w:rsidR="007D73DA" w:rsidRPr="00772777" w:rsidRDefault="007D73DA" w:rsidP="00772777">
      <w:pPr>
        <w:spacing w:line="360" w:lineRule="auto"/>
        <w:jc w:val="both"/>
        <w:rPr>
          <w:rFonts w:ascii="Palatino Linotype" w:hAnsi="Palatino Linotype" w:cs="Arial"/>
        </w:rPr>
      </w:pPr>
    </w:p>
    <w:p w:rsidR="002A5BA4" w:rsidRPr="00772777" w:rsidRDefault="002A5BA4" w:rsidP="00772777">
      <w:pPr>
        <w:spacing w:line="360" w:lineRule="auto"/>
        <w:jc w:val="center"/>
        <w:rPr>
          <w:rFonts w:ascii="Palatino Linotype" w:hAnsi="Palatino Linotype"/>
        </w:rPr>
      </w:pPr>
      <w:r w:rsidRPr="00772777">
        <w:rPr>
          <w:rFonts w:ascii="Palatino Linotype" w:hAnsi="Palatino Linotype"/>
          <w:b/>
        </w:rPr>
        <w:t>Índice</w:t>
      </w:r>
      <w:r w:rsidRPr="00772777">
        <w:rPr>
          <w:rFonts w:ascii="Palatino Linotype" w:hAnsi="Palatino Linotype"/>
        </w:rPr>
        <w:t>.</w:t>
      </w:r>
    </w:p>
    <w:sdt>
      <w:sdtPr>
        <w:rPr>
          <w:rFonts w:asciiTheme="minorHAnsi" w:eastAsiaTheme="minorEastAsia" w:hAnsiTheme="minorHAnsi" w:cstheme="minorBidi"/>
          <w:b w:val="0"/>
          <w:szCs w:val="24"/>
          <w:lang w:val="es-ES" w:eastAsia="es-ES"/>
        </w:rPr>
        <w:id w:val="1703668029"/>
        <w:docPartObj>
          <w:docPartGallery w:val="Table of Contents"/>
          <w:docPartUnique/>
        </w:docPartObj>
      </w:sdtPr>
      <w:sdtEndPr>
        <w:rPr>
          <w:bCs/>
        </w:rPr>
      </w:sdtEndPr>
      <w:sdtContent>
        <w:p w:rsidR="002A5BA4" w:rsidRPr="00772777" w:rsidRDefault="002A5BA4" w:rsidP="00772777">
          <w:pPr>
            <w:pStyle w:val="TtulodeTDC"/>
            <w:spacing w:before="0" w:line="360" w:lineRule="auto"/>
          </w:pPr>
        </w:p>
        <w:p w:rsidR="00FF75DB" w:rsidRPr="00772777" w:rsidRDefault="002A5BA4" w:rsidP="00772777">
          <w:pPr>
            <w:pStyle w:val="TDC1"/>
            <w:tabs>
              <w:tab w:val="right" w:leader="dot" w:pos="8779"/>
            </w:tabs>
            <w:spacing w:after="0" w:line="360" w:lineRule="auto"/>
            <w:rPr>
              <w:rFonts w:ascii="Palatino Linotype" w:hAnsi="Palatino Linotype"/>
              <w:noProof/>
              <w:sz w:val="22"/>
              <w:szCs w:val="22"/>
              <w:lang w:val="es-MX" w:eastAsia="es-MX"/>
            </w:rPr>
          </w:pPr>
          <w:r w:rsidRPr="00772777">
            <w:rPr>
              <w:rFonts w:ascii="Palatino Linotype" w:hAnsi="Palatino Linotype"/>
              <w:b/>
            </w:rPr>
            <w:fldChar w:fldCharType="begin"/>
          </w:r>
          <w:r w:rsidRPr="00772777">
            <w:rPr>
              <w:rFonts w:ascii="Palatino Linotype" w:hAnsi="Palatino Linotype"/>
              <w:b/>
            </w:rPr>
            <w:instrText xml:space="preserve"> TOC \o "1-3" \h \z \u </w:instrText>
          </w:r>
          <w:r w:rsidRPr="00772777">
            <w:rPr>
              <w:rFonts w:ascii="Palatino Linotype" w:hAnsi="Palatino Linotype"/>
              <w:b/>
            </w:rPr>
            <w:fldChar w:fldCharType="separate"/>
          </w:r>
          <w:hyperlink w:anchor="_Toc536703937" w:history="1">
            <w:r w:rsidR="00FF75DB" w:rsidRPr="00772777">
              <w:rPr>
                <w:rStyle w:val="Hipervnculo"/>
                <w:rFonts w:ascii="Palatino Linotype" w:hAnsi="Palatino Linotype"/>
                <w:noProof/>
              </w:rPr>
              <w:t>ANTECEDENTES</w:t>
            </w:r>
            <w:r w:rsidR="00FF75DB" w:rsidRPr="00772777">
              <w:rPr>
                <w:rFonts w:ascii="Palatino Linotype" w:hAnsi="Palatino Linotype"/>
                <w:noProof/>
                <w:webHidden/>
              </w:rPr>
              <w:tab/>
            </w:r>
            <w:r w:rsidR="00FF75DB" w:rsidRPr="00772777">
              <w:rPr>
                <w:rFonts w:ascii="Palatino Linotype" w:hAnsi="Palatino Linotype"/>
                <w:noProof/>
                <w:webHidden/>
              </w:rPr>
              <w:fldChar w:fldCharType="begin"/>
            </w:r>
            <w:r w:rsidR="00FF75DB" w:rsidRPr="00772777">
              <w:rPr>
                <w:rFonts w:ascii="Palatino Linotype" w:hAnsi="Palatino Linotype"/>
                <w:noProof/>
                <w:webHidden/>
              </w:rPr>
              <w:instrText xml:space="preserve"> PAGEREF _Toc536703937 \h </w:instrText>
            </w:r>
            <w:r w:rsidR="00FF75DB" w:rsidRPr="00772777">
              <w:rPr>
                <w:rFonts w:ascii="Palatino Linotype" w:hAnsi="Palatino Linotype"/>
                <w:noProof/>
                <w:webHidden/>
              </w:rPr>
            </w:r>
            <w:r w:rsidR="00FF75DB" w:rsidRPr="00772777">
              <w:rPr>
                <w:rFonts w:ascii="Palatino Linotype" w:hAnsi="Palatino Linotype"/>
                <w:noProof/>
                <w:webHidden/>
              </w:rPr>
              <w:fldChar w:fldCharType="separate"/>
            </w:r>
            <w:r w:rsidR="008C7429">
              <w:rPr>
                <w:rFonts w:ascii="Palatino Linotype" w:hAnsi="Palatino Linotype"/>
                <w:noProof/>
                <w:webHidden/>
              </w:rPr>
              <w:t>3</w:t>
            </w:r>
            <w:r w:rsidR="00FF75DB" w:rsidRPr="00772777">
              <w:rPr>
                <w:rFonts w:ascii="Palatino Linotype" w:hAnsi="Palatino Linotype"/>
                <w:noProof/>
                <w:webHidden/>
              </w:rPr>
              <w:fldChar w:fldCharType="end"/>
            </w:r>
          </w:hyperlink>
        </w:p>
        <w:p w:rsidR="00FF75DB" w:rsidRPr="00772777" w:rsidRDefault="00045C37" w:rsidP="00772777">
          <w:pPr>
            <w:pStyle w:val="TDC1"/>
            <w:tabs>
              <w:tab w:val="right" w:leader="dot" w:pos="8779"/>
            </w:tabs>
            <w:spacing w:after="0" w:line="360" w:lineRule="auto"/>
            <w:rPr>
              <w:rFonts w:ascii="Palatino Linotype" w:hAnsi="Palatino Linotype"/>
              <w:noProof/>
              <w:sz w:val="22"/>
              <w:szCs w:val="22"/>
              <w:lang w:val="es-MX" w:eastAsia="es-MX"/>
            </w:rPr>
          </w:pPr>
          <w:hyperlink w:anchor="_Toc536703938" w:history="1">
            <w:r w:rsidR="00FF75DB" w:rsidRPr="00772777">
              <w:rPr>
                <w:rStyle w:val="Hipervnculo"/>
                <w:rFonts w:ascii="Palatino Linotype" w:hAnsi="Palatino Linotype"/>
                <w:noProof/>
              </w:rPr>
              <w:t>CONSIDERANDO</w:t>
            </w:r>
            <w:r w:rsidR="00FF75DB" w:rsidRPr="00772777">
              <w:rPr>
                <w:rFonts w:ascii="Palatino Linotype" w:hAnsi="Palatino Linotype"/>
                <w:noProof/>
                <w:webHidden/>
              </w:rPr>
              <w:tab/>
            </w:r>
            <w:r w:rsidR="00FF75DB" w:rsidRPr="00772777">
              <w:rPr>
                <w:rFonts w:ascii="Palatino Linotype" w:hAnsi="Palatino Linotype"/>
                <w:noProof/>
                <w:webHidden/>
              </w:rPr>
              <w:fldChar w:fldCharType="begin"/>
            </w:r>
            <w:r w:rsidR="00FF75DB" w:rsidRPr="00772777">
              <w:rPr>
                <w:rFonts w:ascii="Palatino Linotype" w:hAnsi="Palatino Linotype"/>
                <w:noProof/>
                <w:webHidden/>
              </w:rPr>
              <w:instrText xml:space="preserve"> PAGEREF _Toc536703938 \h </w:instrText>
            </w:r>
            <w:r w:rsidR="00FF75DB" w:rsidRPr="00772777">
              <w:rPr>
                <w:rFonts w:ascii="Palatino Linotype" w:hAnsi="Palatino Linotype"/>
                <w:noProof/>
                <w:webHidden/>
              </w:rPr>
            </w:r>
            <w:r w:rsidR="00FF75DB" w:rsidRPr="00772777">
              <w:rPr>
                <w:rFonts w:ascii="Palatino Linotype" w:hAnsi="Palatino Linotype"/>
                <w:noProof/>
                <w:webHidden/>
              </w:rPr>
              <w:fldChar w:fldCharType="separate"/>
            </w:r>
            <w:r w:rsidR="008C7429">
              <w:rPr>
                <w:rFonts w:ascii="Palatino Linotype" w:hAnsi="Palatino Linotype"/>
                <w:noProof/>
                <w:webHidden/>
              </w:rPr>
              <w:t>11</w:t>
            </w:r>
            <w:r w:rsidR="00FF75DB" w:rsidRPr="00772777">
              <w:rPr>
                <w:rFonts w:ascii="Palatino Linotype" w:hAnsi="Palatino Linotype"/>
                <w:noProof/>
                <w:webHidden/>
              </w:rPr>
              <w:fldChar w:fldCharType="end"/>
            </w:r>
          </w:hyperlink>
        </w:p>
        <w:p w:rsidR="00FF75DB" w:rsidRPr="00772777" w:rsidRDefault="00045C37" w:rsidP="00772777">
          <w:pPr>
            <w:pStyle w:val="TDC2"/>
            <w:spacing w:after="0" w:line="360" w:lineRule="auto"/>
            <w:rPr>
              <w:rFonts w:ascii="Palatino Linotype" w:hAnsi="Palatino Linotype"/>
              <w:noProof/>
              <w:sz w:val="22"/>
              <w:szCs w:val="22"/>
              <w:lang w:val="es-MX" w:eastAsia="es-MX"/>
            </w:rPr>
          </w:pPr>
          <w:hyperlink w:anchor="_Toc536703939" w:history="1">
            <w:r w:rsidR="00FF75DB" w:rsidRPr="00772777">
              <w:rPr>
                <w:rStyle w:val="Hipervnculo"/>
                <w:rFonts w:ascii="Palatino Linotype" w:hAnsi="Palatino Linotype"/>
                <w:b/>
                <w:noProof/>
              </w:rPr>
              <w:t>PRIMERO. De la competencia</w:t>
            </w:r>
            <w:r w:rsidR="00FF75DB" w:rsidRPr="00772777">
              <w:rPr>
                <w:rFonts w:ascii="Palatino Linotype" w:hAnsi="Palatino Linotype"/>
                <w:noProof/>
                <w:webHidden/>
              </w:rPr>
              <w:tab/>
            </w:r>
            <w:r w:rsidR="00FF75DB" w:rsidRPr="00772777">
              <w:rPr>
                <w:rFonts w:ascii="Palatino Linotype" w:hAnsi="Palatino Linotype"/>
                <w:noProof/>
                <w:webHidden/>
              </w:rPr>
              <w:fldChar w:fldCharType="begin"/>
            </w:r>
            <w:r w:rsidR="00FF75DB" w:rsidRPr="00772777">
              <w:rPr>
                <w:rFonts w:ascii="Palatino Linotype" w:hAnsi="Palatino Linotype"/>
                <w:noProof/>
                <w:webHidden/>
              </w:rPr>
              <w:instrText xml:space="preserve"> PAGEREF _Toc536703939 \h </w:instrText>
            </w:r>
            <w:r w:rsidR="00FF75DB" w:rsidRPr="00772777">
              <w:rPr>
                <w:rFonts w:ascii="Palatino Linotype" w:hAnsi="Palatino Linotype"/>
                <w:noProof/>
                <w:webHidden/>
              </w:rPr>
            </w:r>
            <w:r w:rsidR="00FF75DB" w:rsidRPr="00772777">
              <w:rPr>
                <w:rFonts w:ascii="Palatino Linotype" w:hAnsi="Palatino Linotype"/>
                <w:noProof/>
                <w:webHidden/>
              </w:rPr>
              <w:fldChar w:fldCharType="separate"/>
            </w:r>
            <w:r w:rsidR="008C7429">
              <w:rPr>
                <w:rFonts w:ascii="Palatino Linotype" w:hAnsi="Palatino Linotype"/>
                <w:noProof/>
                <w:webHidden/>
              </w:rPr>
              <w:t>11</w:t>
            </w:r>
            <w:r w:rsidR="00FF75DB" w:rsidRPr="00772777">
              <w:rPr>
                <w:rFonts w:ascii="Palatino Linotype" w:hAnsi="Palatino Linotype"/>
                <w:noProof/>
                <w:webHidden/>
              </w:rPr>
              <w:fldChar w:fldCharType="end"/>
            </w:r>
          </w:hyperlink>
        </w:p>
        <w:p w:rsidR="00FF75DB" w:rsidRPr="00772777" w:rsidRDefault="00045C37" w:rsidP="00772777">
          <w:pPr>
            <w:pStyle w:val="TDC2"/>
            <w:spacing w:after="0" w:line="360" w:lineRule="auto"/>
            <w:rPr>
              <w:rFonts w:ascii="Palatino Linotype" w:hAnsi="Palatino Linotype"/>
              <w:noProof/>
              <w:sz w:val="22"/>
              <w:szCs w:val="22"/>
              <w:lang w:val="es-MX" w:eastAsia="es-MX"/>
            </w:rPr>
          </w:pPr>
          <w:hyperlink w:anchor="_Toc536703940" w:history="1">
            <w:r w:rsidR="00FF75DB" w:rsidRPr="00772777">
              <w:rPr>
                <w:rStyle w:val="Hipervnculo"/>
                <w:rFonts w:ascii="Palatino Linotype" w:hAnsi="Palatino Linotype"/>
                <w:b/>
                <w:noProof/>
              </w:rPr>
              <w:t>SEGUNDO. De la oportunidad y procedencia.</w:t>
            </w:r>
            <w:r w:rsidR="00FF75DB" w:rsidRPr="00772777">
              <w:rPr>
                <w:rFonts w:ascii="Palatino Linotype" w:hAnsi="Palatino Linotype"/>
                <w:noProof/>
                <w:webHidden/>
              </w:rPr>
              <w:tab/>
            </w:r>
            <w:r w:rsidR="00FF75DB" w:rsidRPr="00772777">
              <w:rPr>
                <w:rFonts w:ascii="Palatino Linotype" w:hAnsi="Palatino Linotype"/>
                <w:noProof/>
                <w:webHidden/>
              </w:rPr>
              <w:fldChar w:fldCharType="begin"/>
            </w:r>
            <w:r w:rsidR="00FF75DB" w:rsidRPr="00772777">
              <w:rPr>
                <w:rFonts w:ascii="Palatino Linotype" w:hAnsi="Palatino Linotype"/>
                <w:noProof/>
                <w:webHidden/>
              </w:rPr>
              <w:instrText xml:space="preserve"> PAGEREF _Toc536703940 \h </w:instrText>
            </w:r>
            <w:r w:rsidR="00FF75DB" w:rsidRPr="00772777">
              <w:rPr>
                <w:rFonts w:ascii="Palatino Linotype" w:hAnsi="Palatino Linotype"/>
                <w:noProof/>
                <w:webHidden/>
              </w:rPr>
            </w:r>
            <w:r w:rsidR="00FF75DB" w:rsidRPr="00772777">
              <w:rPr>
                <w:rFonts w:ascii="Palatino Linotype" w:hAnsi="Palatino Linotype"/>
                <w:noProof/>
                <w:webHidden/>
              </w:rPr>
              <w:fldChar w:fldCharType="separate"/>
            </w:r>
            <w:r w:rsidR="008C7429">
              <w:rPr>
                <w:rFonts w:ascii="Palatino Linotype" w:hAnsi="Palatino Linotype"/>
                <w:noProof/>
                <w:webHidden/>
              </w:rPr>
              <w:t>11</w:t>
            </w:r>
            <w:r w:rsidR="00FF75DB" w:rsidRPr="00772777">
              <w:rPr>
                <w:rFonts w:ascii="Palatino Linotype" w:hAnsi="Palatino Linotype"/>
                <w:noProof/>
                <w:webHidden/>
              </w:rPr>
              <w:fldChar w:fldCharType="end"/>
            </w:r>
          </w:hyperlink>
        </w:p>
        <w:p w:rsidR="00FF75DB" w:rsidRPr="00772777" w:rsidRDefault="00045C37" w:rsidP="00772777">
          <w:pPr>
            <w:pStyle w:val="TDC1"/>
            <w:tabs>
              <w:tab w:val="right" w:leader="dot" w:pos="8779"/>
            </w:tabs>
            <w:spacing w:after="0" w:line="360" w:lineRule="auto"/>
            <w:rPr>
              <w:rFonts w:ascii="Palatino Linotype" w:hAnsi="Palatino Linotype"/>
              <w:noProof/>
              <w:sz w:val="22"/>
              <w:szCs w:val="22"/>
              <w:lang w:val="es-MX" w:eastAsia="es-MX"/>
            </w:rPr>
          </w:pPr>
          <w:hyperlink w:anchor="_Toc536703941" w:history="1">
            <w:r w:rsidR="00FF75DB" w:rsidRPr="00772777">
              <w:rPr>
                <w:rStyle w:val="Hipervnculo"/>
                <w:rFonts w:ascii="Palatino Linotype" w:hAnsi="Palatino Linotype"/>
                <w:noProof/>
                <w:lang w:eastAsia="es-MX"/>
              </w:rPr>
              <w:t>TERCERO. Planteamiento de la Litis</w:t>
            </w:r>
            <w:r w:rsidR="00FF75DB" w:rsidRPr="00772777">
              <w:rPr>
                <w:rFonts w:ascii="Palatino Linotype" w:hAnsi="Palatino Linotype"/>
                <w:noProof/>
                <w:webHidden/>
              </w:rPr>
              <w:tab/>
            </w:r>
            <w:r w:rsidR="00FF75DB" w:rsidRPr="00772777">
              <w:rPr>
                <w:rFonts w:ascii="Palatino Linotype" w:hAnsi="Palatino Linotype"/>
                <w:noProof/>
                <w:webHidden/>
              </w:rPr>
              <w:fldChar w:fldCharType="begin"/>
            </w:r>
            <w:r w:rsidR="00FF75DB" w:rsidRPr="00772777">
              <w:rPr>
                <w:rFonts w:ascii="Palatino Linotype" w:hAnsi="Palatino Linotype"/>
                <w:noProof/>
                <w:webHidden/>
              </w:rPr>
              <w:instrText xml:space="preserve"> PAGEREF _Toc536703941 \h </w:instrText>
            </w:r>
            <w:r w:rsidR="00FF75DB" w:rsidRPr="00772777">
              <w:rPr>
                <w:rFonts w:ascii="Palatino Linotype" w:hAnsi="Palatino Linotype"/>
                <w:noProof/>
                <w:webHidden/>
              </w:rPr>
            </w:r>
            <w:r w:rsidR="00FF75DB" w:rsidRPr="00772777">
              <w:rPr>
                <w:rFonts w:ascii="Palatino Linotype" w:hAnsi="Palatino Linotype"/>
                <w:noProof/>
                <w:webHidden/>
              </w:rPr>
              <w:fldChar w:fldCharType="separate"/>
            </w:r>
            <w:r w:rsidR="008C7429">
              <w:rPr>
                <w:rFonts w:ascii="Palatino Linotype" w:hAnsi="Palatino Linotype"/>
                <w:noProof/>
                <w:webHidden/>
              </w:rPr>
              <w:t>14</w:t>
            </w:r>
            <w:r w:rsidR="00FF75DB" w:rsidRPr="00772777">
              <w:rPr>
                <w:rFonts w:ascii="Palatino Linotype" w:hAnsi="Palatino Linotype"/>
                <w:noProof/>
                <w:webHidden/>
              </w:rPr>
              <w:fldChar w:fldCharType="end"/>
            </w:r>
          </w:hyperlink>
        </w:p>
        <w:p w:rsidR="00FF75DB" w:rsidRPr="00772777" w:rsidRDefault="00045C37" w:rsidP="00772777">
          <w:pPr>
            <w:pStyle w:val="TDC1"/>
            <w:tabs>
              <w:tab w:val="right" w:leader="dot" w:pos="8779"/>
            </w:tabs>
            <w:spacing w:after="0" w:line="360" w:lineRule="auto"/>
            <w:rPr>
              <w:rFonts w:ascii="Palatino Linotype" w:hAnsi="Palatino Linotype"/>
              <w:noProof/>
              <w:sz w:val="22"/>
              <w:szCs w:val="22"/>
              <w:lang w:val="es-MX" w:eastAsia="es-MX"/>
            </w:rPr>
          </w:pPr>
          <w:hyperlink w:anchor="_Toc536703942" w:history="1">
            <w:r w:rsidR="00FF75DB" w:rsidRPr="00772777">
              <w:rPr>
                <w:rStyle w:val="Hipervnculo"/>
                <w:rFonts w:ascii="Palatino Linotype" w:hAnsi="Palatino Linotype"/>
                <w:noProof/>
              </w:rPr>
              <w:t>CUARTO. Análisis y resolución del asunto</w:t>
            </w:r>
            <w:r w:rsidR="00FF75DB" w:rsidRPr="00772777">
              <w:rPr>
                <w:rFonts w:ascii="Palatino Linotype" w:hAnsi="Palatino Linotype"/>
                <w:noProof/>
                <w:webHidden/>
              </w:rPr>
              <w:tab/>
            </w:r>
            <w:r w:rsidR="00FF75DB" w:rsidRPr="00772777">
              <w:rPr>
                <w:rFonts w:ascii="Palatino Linotype" w:hAnsi="Palatino Linotype"/>
                <w:noProof/>
                <w:webHidden/>
              </w:rPr>
              <w:fldChar w:fldCharType="begin"/>
            </w:r>
            <w:r w:rsidR="00FF75DB" w:rsidRPr="00772777">
              <w:rPr>
                <w:rFonts w:ascii="Palatino Linotype" w:hAnsi="Palatino Linotype"/>
                <w:noProof/>
                <w:webHidden/>
              </w:rPr>
              <w:instrText xml:space="preserve"> PAGEREF _Toc536703942 \h </w:instrText>
            </w:r>
            <w:r w:rsidR="00FF75DB" w:rsidRPr="00772777">
              <w:rPr>
                <w:rFonts w:ascii="Palatino Linotype" w:hAnsi="Palatino Linotype"/>
                <w:noProof/>
                <w:webHidden/>
              </w:rPr>
            </w:r>
            <w:r w:rsidR="00FF75DB" w:rsidRPr="00772777">
              <w:rPr>
                <w:rFonts w:ascii="Palatino Linotype" w:hAnsi="Palatino Linotype"/>
                <w:noProof/>
                <w:webHidden/>
              </w:rPr>
              <w:fldChar w:fldCharType="separate"/>
            </w:r>
            <w:r w:rsidR="008C7429">
              <w:rPr>
                <w:rFonts w:ascii="Palatino Linotype" w:hAnsi="Palatino Linotype"/>
                <w:noProof/>
                <w:webHidden/>
              </w:rPr>
              <w:t>15</w:t>
            </w:r>
            <w:r w:rsidR="00FF75DB" w:rsidRPr="00772777">
              <w:rPr>
                <w:rFonts w:ascii="Palatino Linotype" w:hAnsi="Palatino Linotype"/>
                <w:noProof/>
                <w:webHidden/>
              </w:rPr>
              <w:fldChar w:fldCharType="end"/>
            </w:r>
          </w:hyperlink>
        </w:p>
        <w:p w:rsidR="00FF75DB" w:rsidRPr="00772777" w:rsidRDefault="00045C37" w:rsidP="00772777">
          <w:pPr>
            <w:pStyle w:val="TDC2"/>
            <w:tabs>
              <w:tab w:val="left" w:pos="660"/>
            </w:tabs>
            <w:spacing w:after="0" w:line="360" w:lineRule="auto"/>
            <w:rPr>
              <w:rFonts w:ascii="Palatino Linotype" w:hAnsi="Palatino Linotype"/>
              <w:noProof/>
              <w:sz w:val="22"/>
              <w:szCs w:val="22"/>
              <w:lang w:val="es-MX" w:eastAsia="es-MX"/>
            </w:rPr>
          </w:pPr>
          <w:hyperlink w:anchor="_Toc536703943" w:history="1">
            <w:r w:rsidR="00FF75DB" w:rsidRPr="00772777">
              <w:rPr>
                <w:rStyle w:val="Hipervnculo"/>
                <w:rFonts w:ascii="Palatino Linotype" w:hAnsi="Palatino Linotype"/>
                <w:b/>
                <w:noProof/>
              </w:rPr>
              <w:t>A)</w:t>
            </w:r>
            <w:r w:rsidR="00FF75DB" w:rsidRPr="00772777">
              <w:rPr>
                <w:rFonts w:ascii="Palatino Linotype" w:hAnsi="Palatino Linotype"/>
                <w:noProof/>
                <w:sz w:val="22"/>
                <w:szCs w:val="22"/>
                <w:lang w:val="es-MX" w:eastAsia="es-MX"/>
              </w:rPr>
              <w:tab/>
            </w:r>
            <w:r w:rsidR="00FF75DB" w:rsidRPr="00772777">
              <w:rPr>
                <w:rStyle w:val="Hipervnculo"/>
                <w:rFonts w:ascii="Palatino Linotype" w:hAnsi="Palatino Linotype"/>
                <w:b/>
                <w:noProof/>
              </w:rPr>
              <w:t>De la fuente obligacional</w:t>
            </w:r>
            <w:r w:rsidR="00FF75DB" w:rsidRPr="00772777">
              <w:rPr>
                <w:rFonts w:ascii="Palatino Linotype" w:hAnsi="Palatino Linotype"/>
                <w:noProof/>
                <w:webHidden/>
              </w:rPr>
              <w:tab/>
            </w:r>
            <w:r w:rsidR="00FF75DB" w:rsidRPr="00772777">
              <w:rPr>
                <w:rFonts w:ascii="Palatino Linotype" w:hAnsi="Palatino Linotype"/>
                <w:noProof/>
                <w:webHidden/>
              </w:rPr>
              <w:fldChar w:fldCharType="begin"/>
            </w:r>
            <w:r w:rsidR="00FF75DB" w:rsidRPr="00772777">
              <w:rPr>
                <w:rFonts w:ascii="Palatino Linotype" w:hAnsi="Palatino Linotype"/>
                <w:noProof/>
                <w:webHidden/>
              </w:rPr>
              <w:instrText xml:space="preserve"> PAGEREF _Toc536703943 \h </w:instrText>
            </w:r>
            <w:r w:rsidR="00FF75DB" w:rsidRPr="00772777">
              <w:rPr>
                <w:rFonts w:ascii="Palatino Linotype" w:hAnsi="Palatino Linotype"/>
                <w:noProof/>
                <w:webHidden/>
              </w:rPr>
            </w:r>
            <w:r w:rsidR="00FF75DB" w:rsidRPr="00772777">
              <w:rPr>
                <w:rFonts w:ascii="Palatino Linotype" w:hAnsi="Palatino Linotype"/>
                <w:noProof/>
                <w:webHidden/>
              </w:rPr>
              <w:fldChar w:fldCharType="separate"/>
            </w:r>
            <w:r w:rsidR="008C7429">
              <w:rPr>
                <w:rFonts w:ascii="Palatino Linotype" w:hAnsi="Palatino Linotype"/>
                <w:noProof/>
                <w:webHidden/>
              </w:rPr>
              <w:t>15</w:t>
            </w:r>
            <w:r w:rsidR="00FF75DB" w:rsidRPr="00772777">
              <w:rPr>
                <w:rFonts w:ascii="Palatino Linotype" w:hAnsi="Palatino Linotype"/>
                <w:noProof/>
                <w:webHidden/>
              </w:rPr>
              <w:fldChar w:fldCharType="end"/>
            </w:r>
          </w:hyperlink>
        </w:p>
        <w:p w:rsidR="00FF75DB" w:rsidRPr="00772777" w:rsidRDefault="00045C37" w:rsidP="00772777">
          <w:pPr>
            <w:pStyle w:val="TDC2"/>
            <w:tabs>
              <w:tab w:val="left" w:pos="480"/>
            </w:tabs>
            <w:spacing w:after="0" w:line="360" w:lineRule="auto"/>
            <w:rPr>
              <w:rFonts w:ascii="Palatino Linotype" w:hAnsi="Palatino Linotype"/>
              <w:noProof/>
              <w:sz w:val="22"/>
              <w:szCs w:val="22"/>
              <w:lang w:val="es-MX" w:eastAsia="es-MX"/>
            </w:rPr>
          </w:pPr>
          <w:hyperlink w:anchor="_Toc536703944" w:history="1">
            <w:r w:rsidR="00FF75DB" w:rsidRPr="00772777">
              <w:rPr>
                <w:rStyle w:val="Hipervnculo"/>
                <w:rFonts w:ascii="Palatino Linotype" w:hAnsi="Palatino Linotype"/>
                <w:b/>
                <w:noProof/>
              </w:rPr>
              <w:t>B)</w:t>
            </w:r>
            <w:r w:rsidR="00FF75DB" w:rsidRPr="00772777">
              <w:rPr>
                <w:rFonts w:ascii="Palatino Linotype" w:hAnsi="Palatino Linotype"/>
                <w:noProof/>
                <w:sz w:val="22"/>
                <w:szCs w:val="22"/>
                <w:lang w:val="es-MX" w:eastAsia="es-MX"/>
              </w:rPr>
              <w:tab/>
            </w:r>
            <w:r w:rsidR="00FF75DB" w:rsidRPr="00772777">
              <w:rPr>
                <w:rStyle w:val="Hipervnculo"/>
                <w:rFonts w:ascii="Palatino Linotype" w:hAnsi="Palatino Linotype"/>
                <w:b/>
                <w:noProof/>
              </w:rPr>
              <w:t>Del derecho de acceso a la información</w:t>
            </w:r>
            <w:r w:rsidR="00FF75DB" w:rsidRPr="00772777">
              <w:rPr>
                <w:rFonts w:ascii="Palatino Linotype" w:hAnsi="Palatino Linotype"/>
                <w:noProof/>
                <w:webHidden/>
              </w:rPr>
              <w:tab/>
            </w:r>
            <w:r w:rsidR="00FF75DB" w:rsidRPr="00772777">
              <w:rPr>
                <w:rFonts w:ascii="Palatino Linotype" w:hAnsi="Palatino Linotype"/>
                <w:noProof/>
                <w:webHidden/>
              </w:rPr>
              <w:fldChar w:fldCharType="begin"/>
            </w:r>
            <w:r w:rsidR="00FF75DB" w:rsidRPr="00772777">
              <w:rPr>
                <w:rFonts w:ascii="Palatino Linotype" w:hAnsi="Palatino Linotype"/>
                <w:noProof/>
                <w:webHidden/>
              </w:rPr>
              <w:instrText xml:space="preserve"> PAGEREF _Toc536703944 \h </w:instrText>
            </w:r>
            <w:r w:rsidR="00FF75DB" w:rsidRPr="00772777">
              <w:rPr>
                <w:rFonts w:ascii="Palatino Linotype" w:hAnsi="Palatino Linotype"/>
                <w:noProof/>
                <w:webHidden/>
              </w:rPr>
            </w:r>
            <w:r w:rsidR="00FF75DB" w:rsidRPr="00772777">
              <w:rPr>
                <w:rFonts w:ascii="Palatino Linotype" w:hAnsi="Palatino Linotype"/>
                <w:noProof/>
                <w:webHidden/>
              </w:rPr>
              <w:fldChar w:fldCharType="separate"/>
            </w:r>
            <w:r w:rsidR="008C7429">
              <w:rPr>
                <w:rFonts w:ascii="Palatino Linotype" w:hAnsi="Palatino Linotype"/>
                <w:noProof/>
                <w:webHidden/>
              </w:rPr>
              <w:t>16</w:t>
            </w:r>
            <w:r w:rsidR="00FF75DB" w:rsidRPr="00772777">
              <w:rPr>
                <w:rFonts w:ascii="Palatino Linotype" w:hAnsi="Palatino Linotype"/>
                <w:noProof/>
                <w:webHidden/>
              </w:rPr>
              <w:fldChar w:fldCharType="end"/>
            </w:r>
          </w:hyperlink>
        </w:p>
        <w:p w:rsidR="00FF75DB" w:rsidRPr="00772777" w:rsidRDefault="00045C37" w:rsidP="00772777">
          <w:pPr>
            <w:pStyle w:val="TDC2"/>
            <w:tabs>
              <w:tab w:val="left" w:pos="480"/>
            </w:tabs>
            <w:spacing w:after="0" w:line="360" w:lineRule="auto"/>
            <w:rPr>
              <w:rFonts w:ascii="Palatino Linotype" w:hAnsi="Palatino Linotype"/>
              <w:noProof/>
              <w:sz w:val="22"/>
              <w:szCs w:val="22"/>
              <w:lang w:val="es-MX" w:eastAsia="es-MX"/>
            </w:rPr>
          </w:pPr>
          <w:hyperlink w:anchor="_Toc536703945" w:history="1">
            <w:r w:rsidR="00FF75DB" w:rsidRPr="00772777">
              <w:rPr>
                <w:rStyle w:val="Hipervnculo"/>
                <w:rFonts w:ascii="Palatino Linotype" w:hAnsi="Palatino Linotype"/>
                <w:b/>
                <w:noProof/>
              </w:rPr>
              <w:t>C)</w:t>
            </w:r>
            <w:r w:rsidR="00FF75DB" w:rsidRPr="00772777">
              <w:rPr>
                <w:rFonts w:ascii="Palatino Linotype" w:hAnsi="Palatino Linotype"/>
                <w:noProof/>
                <w:sz w:val="22"/>
                <w:szCs w:val="22"/>
                <w:lang w:val="es-MX" w:eastAsia="es-MX"/>
              </w:rPr>
              <w:tab/>
            </w:r>
            <w:r w:rsidR="00FF75DB" w:rsidRPr="00772777">
              <w:rPr>
                <w:rStyle w:val="Hipervnculo"/>
                <w:rFonts w:ascii="Palatino Linotype" w:hAnsi="Palatino Linotype"/>
                <w:b/>
                <w:noProof/>
              </w:rPr>
              <w:t>De la supuesta clasificación</w:t>
            </w:r>
            <w:r w:rsidR="00FF75DB" w:rsidRPr="00772777">
              <w:rPr>
                <w:rFonts w:ascii="Palatino Linotype" w:hAnsi="Palatino Linotype"/>
                <w:noProof/>
                <w:webHidden/>
              </w:rPr>
              <w:tab/>
            </w:r>
            <w:r w:rsidR="00FF75DB" w:rsidRPr="00772777">
              <w:rPr>
                <w:rFonts w:ascii="Palatino Linotype" w:hAnsi="Palatino Linotype"/>
                <w:noProof/>
                <w:webHidden/>
              </w:rPr>
              <w:fldChar w:fldCharType="begin"/>
            </w:r>
            <w:r w:rsidR="00FF75DB" w:rsidRPr="00772777">
              <w:rPr>
                <w:rFonts w:ascii="Palatino Linotype" w:hAnsi="Palatino Linotype"/>
                <w:noProof/>
                <w:webHidden/>
              </w:rPr>
              <w:instrText xml:space="preserve"> PAGEREF _Toc536703945 \h </w:instrText>
            </w:r>
            <w:r w:rsidR="00FF75DB" w:rsidRPr="00772777">
              <w:rPr>
                <w:rFonts w:ascii="Palatino Linotype" w:hAnsi="Palatino Linotype"/>
                <w:noProof/>
                <w:webHidden/>
              </w:rPr>
            </w:r>
            <w:r w:rsidR="00FF75DB" w:rsidRPr="00772777">
              <w:rPr>
                <w:rFonts w:ascii="Palatino Linotype" w:hAnsi="Palatino Linotype"/>
                <w:noProof/>
                <w:webHidden/>
              </w:rPr>
              <w:fldChar w:fldCharType="separate"/>
            </w:r>
            <w:r w:rsidR="008C7429">
              <w:rPr>
                <w:rFonts w:ascii="Palatino Linotype" w:hAnsi="Palatino Linotype"/>
                <w:noProof/>
                <w:webHidden/>
              </w:rPr>
              <w:t>20</w:t>
            </w:r>
            <w:r w:rsidR="00FF75DB" w:rsidRPr="00772777">
              <w:rPr>
                <w:rFonts w:ascii="Palatino Linotype" w:hAnsi="Palatino Linotype"/>
                <w:noProof/>
                <w:webHidden/>
              </w:rPr>
              <w:fldChar w:fldCharType="end"/>
            </w:r>
          </w:hyperlink>
        </w:p>
        <w:p w:rsidR="00FF75DB" w:rsidRPr="00772777" w:rsidRDefault="00045C37" w:rsidP="00772777">
          <w:pPr>
            <w:pStyle w:val="TDC3"/>
            <w:tabs>
              <w:tab w:val="left" w:pos="1100"/>
              <w:tab w:val="right" w:leader="dot" w:pos="8779"/>
            </w:tabs>
            <w:spacing w:after="0" w:line="360" w:lineRule="auto"/>
            <w:rPr>
              <w:rFonts w:ascii="Palatino Linotype" w:hAnsi="Palatino Linotype"/>
              <w:noProof/>
              <w:sz w:val="22"/>
              <w:szCs w:val="22"/>
              <w:lang w:val="es-MX" w:eastAsia="es-MX"/>
            </w:rPr>
          </w:pPr>
          <w:hyperlink w:anchor="_Toc536703946" w:history="1">
            <w:r w:rsidR="00FF75DB" w:rsidRPr="00772777">
              <w:rPr>
                <w:rStyle w:val="Hipervnculo"/>
                <w:rFonts w:ascii="Palatino Linotype" w:hAnsi="Palatino Linotype"/>
                <w:b/>
                <w:noProof/>
              </w:rPr>
              <w:t>a.</w:t>
            </w:r>
            <w:r w:rsidR="00FF75DB" w:rsidRPr="00772777">
              <w:rPr>
                <w:rFonts w:ascii="Palatino Linotype" w:hAnsi="Palatino Linotype"/>
                <w:noProof/>
                <w:sz w:val="22"/>
                <w:szCs w:val="22"/>
                <w:lang w:val="es-MX" w:eastAsia="es-MX"/>
              </w:rPr>
              <w:tab/>
            </w:r>
            <w:r w:rsidR="00FF75DB" w:rsidRPr="00772777">
              <w:rPr>
                <w:rStyle w:val="Hipervnculo"/>
                <w:rFonts w:ascii="Palatino Linotype" w:hAnsi="Palatino Linotype"/>
                <w:b/>
                <w:noProof/>
              </w:rPr>
              <w:t>La fundamentación específica</w:t>
            </w:r>
            <w:r w:rsidR="00FF75DB" w:rsidRPr="00772777">
              <w:rPr>
                <w:rFonts w:ascii="Palatino Linotype" w:hAnsi="Palatino Linotype"/>
                <w:noProof/>
                <w:webHidden/>
              </w:rPr>
              <w:tab/>
            </w:r>
            <w:r w:rsidR="00FF75DB" w:rsidRPr="00772777">
              <w:rPr>
                <w:rFonts w:ascii="Palatino Linotype" w:hAnsi="Palatino Linotype"/>
                <w:noProof/>
                <w:webHidden/>
              </w:rPr>
              <w:fldChar w:fldCharType="begin"/>
            </w:r>
            <w:r w:rsidR="00FF75DB" w:rsidRPr="00772777">
              <w:rPr>
                <w:rFonts w:ascii="Palatino Linotype" w:hAnsi="Palatino Linotype"/>
                <w:noProof/>
                <w:webHidden/>
              </w:rPr>
              <w:instrText xml:space="preserve"> PAGEREF _Toc536703946 \h </w:instrText>
            </w:r>
            <w:r w:rsidR="00FF75DB" w:rsidRPr="00772777">
              <w:rPr>
                <w:rFonts w:ascii="Palatino Linotype" w:hAnsi="Palatino Linotype"/>
                <w:noProof/>
                <w:webHidden/>
              </w:rPr>
            </w:r>
            <w:r w:rsidR="00FF75DB" w:rsidRPr="00772777">
              <w:rPr>
                <w:rFonts w:ascii="Palatino Linotype" w:hAnsi="Palatino Linotype"/>
                <w:noProof/>
                <w:webHidden/>
              </w:rPr>
              <w:fldChar w:fldCharType="separate"/>
            </w:r>
            <w:r w:rsidR="008C7429">
              <w:rPr>
                <w:rFonts w:ascii="Palatino Linotype" w:hAnsi="Palatino Linotype"/>
                <w:noProof/>
                <w:webHidden/>
              </w:rPr>
              <w:t>25</w:t>
            </w:r>
            <w:r w:rsidR="00FF75DB" w:rsidRPr="00772777">
              <w:rPr>
                <w:rFonts w:ascii="Palatino Linotype" w:hAnsi="Palatino Linotype"/>
                <w:noProof/>
                <w:webHidden/>
              </w:rPr>
              <w:fldChar w:fldCharType="end"/>
            </w:r>
          </w:hyperlink>
        </w:p>
        <w:p w:rsidR="00FF75DB" w:rsidRPr="00772777" w:rsidRDefault="00045C37" w:rsidP="00772777">
          <w:pPr>
            <w:pStyle w:val="TDC3"/>
            <w:tabs>
              <w:tab w:val="left" w:pos="1100"/>
              <w:tab w:val="right" w:leader="dot" w:pos="8779"/>
            </w:tabs>
            <w:spacing w:after="0" w:line="360" w:lineRule="auto"/>
            <w:rPr>
              <w:rFonts w:ascii="Palatino Linotype" w:hAnsi="Palatino Linotype"/>
              <w:noProof/>
              <w:sz w:val="22"/>
              <w:szCs w:val="22"/>
              <w:lang w:val="es-MX" w:eastAsia="es-MX"/>
            </w:rPr>
          </w:pPr>
          <w:hyperlink w:anchor="_Toc536703947" w:history="1">
            <w:r w:rsidR="00FF75DB" w:rsidRPr="00772777">
              <w:rPr>
                <w:rStyle w:val="Hipervnculo"/>
                <w:rFonts w:ascii="Palatino Linotype" w:hAnsi="Palatino Linotype"/>
                <w:b/>
                <w:noProof/>
              </w:rPr>
              <w:t>b.</w:t>
            </w:r>
            <w:r w:rsidR="00FF75DB" w:rsidRPr="00772777">
              <w:rPr>
                <w:rFonts w:ascii="Palatino Linotype" w:hAnsi="Palatino Linotype"/>
                <w:noProof/>
                <w:sz w:val="22"/>
                <w:szCs w:val="22"/>
                <w:lang w:val="es-MX" w:eastAsia="es-MX"/>
              </w:rPr>
              <w:tab/>
            </w:r>
            <w:r w:rsidR="00FF75DB" w:rsidRPr="00772777">
              <w:rPr>
                <w:rStyle w:val="Hipervnculo"/>
                <w:rFonts w:ascii="Palatino Linotype" w:hAnsi="Palatino Linotype"/>
                <w:b/>
                <w:noProof/>
              </w:rPr>
              <w:t>La prueba de daño</w:t>
            </w:r>
            <w:r w:rsidR="00FF75DB" w:rsidRPr="00772777">
              <w:rPr>
                <w:rFonts w:ascii="Palatino Linotype" w:hAnsi="Palatino Linotype"/>
                <w:noProof/>
                <w:webHidden/>
              </w:rPr>
              <w:tab/>
            </w:r>
            <w:r w:rsidR="00FF75DB" w:rsidRPr="00772777">
              <w:rPr>
                <w:rFonts w:ascii="Palatino Linotype" w:hAnsi="Palatino Linotype"/>
                <w:noProof/>
                <w:webHidden/>
              </w:rPr>
              <w:fldChar w:fldCharType="begin"/>
            </w:r>
            <w:r w:rsidR="00FF75DB" w:rsidRPr="00772777">
              <w:rPr>
                <w:rFonts w:ascii="Palatino Linotype" w:hAnsi="Palatino Linotype"/>
                <w:noProof/>
                <w:webHidden/>
              </w:rPr>
              <w:instrText xml:space="preserve"> PAGEREF _Toc536703947 \h </w:instrText>
            </w:r>
            <w:r w:rsidR="00FF75DB" w:rsidRPr="00772777">
              <w:rPr>
                <w:rFonts w:ascii="Palatino Linotype" w:hAnsi="Palatino Linotype"/>
                <w:noProof/>
                <w:webHidden/>
              </w:rPr>
            </w:r>
            <w:r w:rsidR="00FF75DB" w:rsidRPr="00772777">
              <w:rPr>
                <w:rFonts w:ascii="Palatino Linotype" w:hAnsi="Palatino Linotype"/>
                <w:noProof/>
                <w:webHidden/>
              </w:rPr>
              <w:fldChar w:fldCharType="separate"/>
            </w:r>
            <w:r w:rsidR="008C7429">
              <w:rPr>
                <w:rFonts w:ascii="Palatino Linotype" w:hAnsi="Palatino Linotype"/>
                <w:noProof/>
                <w:webHidden/>
              </w:rPr>
              <w:t>26</w:t>
            </w:r>
            <w:r w:rsidR="00FF75DB" w:rsidRPr="00772777">
              <w:rPr>
                <w:rFonts w:ascii="Palatino Linotype" w:hAnsi="Palatino Linotype"/>
                <w:noProof/>
                <w:webHidden/>
              </w:rPr>
              <w:fldChar w:fldCharType="end"/>
            </w:r>
          </w:hyperlink>
        </w:p>
        <w:p w:rsidR="00FF75DB" w:rsidRPr="00772777" w:rsidRDefault="00045C37" w:rsidP="00772777">
          <w:pPr>
            <w:pStyle w:val="TDC1"/>
            <w:tabs>
              <w:tab w:val="right" w:leader="dot" w:pos="8779"/>
            </w:tabs>
            <w:spacing w:after="0" w:line="360" w:lineRule="auto"/>
            <w:rPr>
              <w:rFonts w:ascii="Palatino Linotype" w:hAnsi="Palatino Linotype"/>
              <w:noProof/>
              <w:sz w:val="22"/>
              <w:szCs w:val="22"/>
              <w:lang w:val="es-MX" w:eastAsia="es-MX"/>
            </w:rPr>
          </w:pPr>
          <w:hyperlink w:anchor="_Toc536703948" w:history="1">
            <w:r w:rsidR="00FF75DB" w:rsidRPr="00772777">
              <w:rPr>
                <w:rStyle w:val="Hipervnculo"/>
                <w:rFonts w:ascii="Palatino Linotype" w:hAnsi="Palatino Linotype"/>
                <w:noProof/>
              </w:rPr>
              <w:t>QUINTO. De la Versión Pública</w:t>
            </w:r>
            <w:r w:rsidR="00FF75DB" w:rsidRPr="00772777">
              <w:rPr>
                <w:rFonts w:ascii="Palatino Linotype" w:hAnsi="Palatino Linotype"/>
                <w:noProof/>
                <w:webHidden/>
              </w:rPr>
              <w:tab/>
            </w:r>
            <w:r w:rsidR="00FF75DB" w:rsidRPr="00772777">
              <w:rPr>
                <w:rFonts w:ascii="Palatino Linotype" w:hAnsi="Palatino Linotype"/>
                <w:noProof/>
                <w:webHidden/>
              </w:rPr>
              <w:fldChar w:fldCharType="begin"/>
            </w:r>
            <w:r w:rsidR="00FF75DB" w:rsidRPr="00772777">
              <w:rPr>
                <w:rFonts w:ascii="Palatino Linotype" w:hAnsi="Palatino Linotype"/>
                <w:noProof/>
                <w:webHidden/>
              </w:rPr>
              <w:instrText xml:space="preserve"> PAGEREF _Toc536703948 \h </w:instrText>
            </w:r>
            <w:r w:rsidR="00FF75DB" w:rsidRPr="00772777">
              <w:rPr>
                <w:rFonts w:ascii="Palatino Linotype" w:hAnsi="Palatino Linotype"/>
                <w:noProof/>
                <w:webHidden/>
              </w:rPr>
            </w:r>
            <w:r w:rsidR="00FF75DB" w:rsidRPr="00772777">
              <w:rPr>
                <w:rFonts w:ascii="Palatino Linotype" w:hAnsi="Palatino Linotype"/>
                <w:noProof/>
                <w:webHidden/>
              </w:rPr>
              <w:fldChar w:fldCharType="separate"/>
            </w:r>
            <w:r w:rsidR="008C7429">
              <w:rPr>
                <w:rFonts w:ascii="Palatino Linotype" w:hAnsi="Palatino Linotype"/>
                <w:noProof/>
                <w:webHidden/>
              </w:rPr>
              <w:t>33</w:t>
            </w:r>
            <w:r w:rsidR="00FF75DB" w:rsidRPr="00772777">
              <w:rPr>
                <w:rFonts w:ascii="Palatino Linotype" w:hAnsi="Palatino Linotype"/>
                <w:noProof/>
                <w:webHidden/>
              </w:rPr>
              <w:fldChar w:fldCharType="end"/>
            </w:r>
          </w:hyperlink>
        </w:p>
        <w:p w:rsidR="00FF75DB" w:rsidRPr="00772777" w:rsidRDefault="00045C37" w:rsidP="00772777">
          <w:pPr>
            <w:pStyle w:val="TDC3"/>
            <w:tabs>
              <w:tab w:val="left" w:pos="1100"/>
              <w:tab w:val="right" w:leader="dot" w:pos="8779"/>
            </w:tabs>
            <w:spacing w:after="0" w:line="360" w:lineRule="auto"/>
            <w:rPr>
              <w:rFonts w:ascii="Palatino Linotype" w:hAnsi="Palatino Linotype"/>
              <w:noProof/>
              <w:sz w:val="22"/>
              <w:szCs w:val="22"/>
              <w:lang w:val="es-MX" w:eastAsia="es-MX"/>
            </w:rPr>
          </w:pPr>
          <w:hyperlink w:anchor="_Toc536703949" w:history="1">
            <w:r w:rsidR="00FF75DB" w:rsidRPr="00772777">
              <w:rPr>
                <w:rStyle w:val="Hipervnculo"/>
                <w:rFonts w:ascii="Palatino Linotype" w:hAnsi="Palatino Linotype"/>
                <w:b/>
                <w:noProof/>
              </w:rPr>
              <w:t>a.</w:t>
            </w:r>
            <w:r w:rsidR="00FF75DB" w:rsidRPr="00772777">
              <w:rPr>
                <w:rFonts w:ascii="Palatino Linotype" w:hAnsi="Palatino Linotype"/>
                <w:noProof/>
                <w:sz w:val="22"/>
                <w:szCs w:val="22"/>
                <w:lang w:val="es-MX" w:eastAsia="es-MX"/>
              </w:rPr>
              <w:tab/>
            </w:r>
            <w:r w:rsidR="00FF75DB" w:rsidRPr="00772777">
              <w:rPr>
                <w:rStyle w:val="Hipervnculo"/>
                <w:rFonts w:ascii="Palatino Linotype" w:hAnsi="Palatino Linotype"/>
                <w:b/>
                <w:noProof/>
              </w:rPr>
              <w:t>Requisitos previos.</w:t>
            </w:r>
            <w:r w:rsidR="00FF75DB" w:rsidRPr="00772777">
              <w:rPr>
                <w:rFonts w:ascii="Palatino Linotype" w:hAnsi="Palatino Linotype"/>
                <w:noProof/>
                <w:webHidden/>
              </w:rPr>
              <w:tab/>
            </w:r>
            <w:r w:rsidR="00FF75DB" w:rsidRPr="00772777">
              <w:rPr>
                <w:rFonts w:ascii="Palatino Linotype" w:hAnsi="Palatino Linotype"/>
                <w:noProof/>
                <w:webHidden/>
              </w:rPr>
              <w:fldChar w:fldCharType="begin"/>
            </w:r>
            <w:r w:rsidR="00FF75DB" w:rsidRPr="00772777">
              <w:rPr>
                <w:rFonts w:ascii="Palatino Linotype" w:hAnsi="Palatino Linotype"/>
                <w:noProof/>
                <w:webHidden/>
              </w:rPr>
              <w:instrText xml:space="preserve"> PAGEREF _Toc536703949 \h </w:instrText>
            </w:r>
            <w:r w:rsidR="00FF75DB" w:rsidRPr="00772777">
              <w:rPr>
                <w:rFonts w:ascii="Palatino Linotype" w:hAnsi="Palatino Linotype"/>
                <w:noProof/>
                <w:webHidden/>
              </w:rPr>
            </w:r>
            <w:r w:rsidR="00FF75DB" w:rsidRPr="00772777">
              <w:rPr>
                <w:rFonts w:ascii="Palatino Linotype" w:hAnsi="Palatino Linotype"/>
                <w:noProof/>
                <w:webHidden/>
              </w:rPr>
              <w:fldChar w:fldCharType="separate"/>
            </w:r>
            <w:r w:rsidR="008C7429">
              <w:rPr>
                <w:rFonts w:ascii="Palatino Linotype" w:hAnsi="Palatino Linotype"/>
                <w:noProof/>
                <w:webHidden/>
              </w:rPr>
              <w:t>33</w:t>
            </w:r>
            <w:r w:rsidR="00FF75DB" w:rsidRPr="00772777">
              <w:rPr>
                <w:rFonts w:ascii="Palatino Linotype" w:hAnsi="Palatino Linotype"/>
                <w:noProof/>
                <w:webHidden/>
              </w:rPr>
              <w:fldChar w:fldCharType="end"/>
            </w:r>
          </w:hyperlink>
        </w:p>
        <w:p w:rsidR="00FF75DB" w:rsidRPr="00772777" w:rsidRDefault="00045C37" w:rsidP="00772777">
          <w:pPr>
            <w:pStyle w:val="TDC3"/>
            <w:tabs>
              <w:tab w:val="left" w:pos="1100"/>
              <w:tab w:val="right" w:leader="dot" w:pos="8779"/>
            </w:tabs>
            <w:spacing w:after="0" w:line="360" w:lineRule="auto"/>
            <w:rPr>
              <w:rFonts w:ascii="Palatino Linotype" w:hAnsi="Palatino Linotype"/>
              <w:noProof/>
              <w:sz w:val="22"/>
              <w:szCs w:val="22"/>
              <w:lang w:val="es-MX" w:eastAsia="es-MX"/>
            </w:rPr>
          </w:pPr>
          <w:hyperlink w:anchor="_Toc536703950" w:history="1">
            <w:r w:rsidR="00FF75DB" w:rsidRPr="00772777">
              <w:rPr>
                <w:rStyle w:val="Hipervnculo"/>
                <w:rFonts w:ascii="Palatino Linotype" w:hAnsi="Palatino Linotype"/>
                <w:b/>
                <w:noProof/>
              </w:rPr>
              <w:t>b.</w:t>
            </w:r>
            <w:r w:rsidR="00FF75DB" w:rsidRPr="00772777">
              <w:rPr>
                <w:rFonts w:ascii="Palatino Linotype" w:hAnsi="Palatino Linotype"/>
                <w:noProof/>
                <w:sz w:val="22"/>
                <w:szCs w:val="22"/>
                <w:lang w:val="es-MX" w:eastAsia="es-MX"/>
              </w:rPr>
              <w:tab/>
            </w:r>
            <w:r w:rsidR="00FF75DB" w:rsidRPr="00772777">
              <w:rPr>
                <w:rStyle w:val="Hipervnculo"/>
                <w:rFonts w:ascii="Palatino Linotype" w:hAnsi="Palatino Linotype"/>
                <w:b/>
                <w:noProof/>
              </w:rPr>
              <w:t>Supuesto de clasificación.</w:t>
            </w:r>
            <w:r w:rsidR="00FF75DB" w:rsidRPr="00772777">
              <w:rPr>
                <w:rFonts w:ascii="Palatino Linotype" w:hAnsi="Palatino Linotype"/>
                <w:noProof/>
                <w:webHidden/>
              </w:rPr>
              <w:tab/>
            </w:r>
            <w:r w:rsidR="00FF75DB" w:rsidRPr="00772777">
              <w:rPr>
                <w:rFonts w:ascii="Palatino Linotype" w:hAnsi="Palatino Linotype"/>
                <w:noProof/>
                <w:webHidden/>
              </w:rPr>
              <w:fldChar w:fldCharType="begin"/>
            </w:r>
            <w:r w:rsidR="00FF75DB" w:rsidRPr="00772777">
              <w:rPr>
                <w:rFonts w:ascii="Palatino Linotype" w:hAnsi="Palatino Linotype"/>
                <w:noProof/>
                <w:webHidden/>
              </w:rPr>
              <w:instrText xml:space="preserve"> PAGEREF _Toc536703950 \h </w:instrText>
            </w:r>
            <w:r w:rsidR="00FF75DB" w:rsidRPr="00772777">
              <w:rPr>
                <w:rFonts w:ascii="Palatino Linotype" w:hAnsi="Palatino Linotype"/>
                <w:noProof/>
                <w:webHidden/>
              </w:rPr>
            </w:r>
            <w:r w:rsidR="00FF75DB" w:rsidRPr="00772777">
              <w:rPr>
                <w:rFonts w:ascii="Palatino Linotype" w:hAnsi="Palatino Linotype"/>
                <w:noProof/>
                <w:webHidden/>
              </w:rPr>
              <w:fldChar w:fldCharType="separate"/>
            </w:r>
            <w:r w:rsidR="008C7429">
              <w:rPr>
                <w:rFonts w:ascii="Palatino Linotype" w:hAnsi="Palatino Linotype"/>
                <w:noProof/>
                <w:webHidden/>
              </w:rPr>
              <w:t>34</w:t>
            </w:r>
            <w:r w:rsidR="00FF75DB" w:rsidRPr="00772777">
              <w:rPr>
                <w:rFonts w:ascii="Palatino Linotype" w:hAnsi="Palatino Linotype"/>
                <w:noProof/>
                <w:webHidden/>
              </w:rPr>
              <w:fldChar w:fldCharType="end"/>
            </w:r>
          </w:hyperlink>
        </w:p>
        <w:p w:rsidR="00FF75DB" w:rsidRPr="00772777" w:rsidRDefault="00045C37" w:rsidP="00772777">
          <w:pPr>
            <w:pStyle w:val="TDC3"/>
            <w:tabs>
              <w:tab w:val="left" w:pos="880"/>
              <w:tab w:val="right" w:leader="dot" w:pos="8779"/>
            </w:tabs>
            <w:spacing w:after="0" w:line="360" w:lineRule="auto"/>
            <w:rPr>
              <w:rFonts w:ascii="Palatino Linotype" w:hAnsi="Palatino Linotype"/>
              <w:noProof/>
              <w:sz w:val="22"/>
              <w:szCs w:val="22"/>
              <w:lang w:val="es-MX" w:eastAsia="es-MX"/>
            </w:rPr>
          </w:pPr>
          <w:hyperlink w:anchor="_Toc536703951" w:history="1">
            <w:r w:rsidR="00FF75DB" w:rsidRPr="00772777">
              <w:rPr>
                <w:rStyle w:val="Hipervnculo"/>
                <w:rFonts w:ascii="Palatino Linotype" w:hAnsi="Palatino Linotype"/>
                <w:b/>
                <w:noProof/>
              </w:rPr>
              <w:t>c.</w:t>
            </w:r>
            <w:r w:rsidR="00FF75DB" w:rsidRPr="00772777">
              <w:rPr>
                <w:rFonts w:ascii="Palatino Linotype" w:hAnsi="Palatino Linotype"/>
                <w:noProof/>
                <w:sz w:val="22"/>
                <w:szCs w:val="22"/>
                <w:lang w:val="es-MX" w:eastAsia="es-MX"/>
              </w:rPr>
              <w:tab/>
            </w:r>
            <w:r w:rsidR="00FF75DB" w:rsidRPr="00772777">
              <w:rPr>
                <w:rStyle w:val="Hipervnculo"/>
                <w:rFonts w:ascii="Palatino Linotype" w:hAnsi="Palatino Linotype"/>
                <w:b/>
                <w:noProof/>
              </w:rPr>
              <w:t>La intervención del Comité de Transparencia.</w:t>
            </w:r>
            <w:r w:rsidR="00FF75DB" w:rsidRPr="00772777">
              <w:rPr>
                <w:rFonts w:ascii="Palatino Linotype" w:hAnsi="Palatino Linotype"/>
                <w:noProof/>
                <w:webHidden/>
              </w:rPr>
              <w:tab/>
            </w:r>
            <w:r w:rsidR="00FF75DB" w:rsidRPr="00772777">
              <w:rPr>
                <w:rFonts w:ascii="Palatino Linotype" w:hAnsi="Palatino Linotype"/>
                <w:noProof/>
                <w:webHidden/>
              </w:rPr>
              <w:fldChar w:fldCharType="begin"/>
            </w:r>
            <w:r w:rsidR="00FF75DB" w:rsidRPr="00772777">
              <w:rPr>
                <w:rFonts w:ascii="Palatino Linotype" w:hAnsi="Palatino Linotype"/>
                <w:noProof/>
                <w:webHidden/>
              </w:rPr>
              <w:instrText xml:space="preserve"> PAGEREF _Toc536703951 \h </w:instrText>
            </w:r>
            <w:r w:rsidR="00FF75DB" w:rsidRPr="00772777">
              <w:rPr>
                <w:rFonts w:ascii="Palatino Linotype" w:hAnsi="Palatino Linotype"/>
                <w:noProof/>
                <w:webHidden/>
              </w:rPr>
            </w:r>
            <w:r w:rsidR="00FF75DB" w:rsidRPr="00772777">
              <w:rPr>
                <w:rFonts w:ascii="Palatino Linotype" w:hAnsi="Palatino Linotype"/>
                <w:noProof/>
                <w:webHidden/>
              </w:rPr>
              <w:fldChar w:fldCharType="separate"/>
            </w:r>
            <w:r w:rsidR="008C7429">
              <w:rPr>
                <w:rFonts w:ascii="Palatino Linotype" w:hAnsi="Palatino Linotype"/>
                <w:noProof/>
                <w:webHidden/>
              </w:rPr>
              <w:t>38</w:t>
            </w:r>
            <w:r w:rsidR="00FF75DB" w:rsidRPr="00772777">
              <w:rPr>
                <w:rFonts w:ascii="Palatino Linotype" w:hAnsi="Palatino Linotype"/>
                <w:noProof/>
                <w:webHidden/>
              </w:rPr>
              <w:fldChar w:fldCharType="end"/>
            </w:r>
          </w:hyperlink>
        </w:p>
        <w:p w:rsidR="00FF75DB" w:rsidRPr="00772777" w:rsidRDefault="00045C37" w:rsidP="00772777">
          <w:pPr>
            <w:pStyle w:val="TDC1"/>
            <w:tabs>
              <w:tab w:val="right" w:leader="dot" w:pos="8779"/>
            </w:tabs>
            <w:spacing w:after="0" w:line="360" w:lineRule="auto"/>
            <w:rPr>
              <w:rFonts w:ascii="Palatino Linotype" w:hAnsi="Palatino Linotype"/>
              <w:noProof/>
              <w:sz w:val="22"/>
              <w:szCs w:val="22"/>
              <w:lang w:val="es-MX" w:eastAsia="es-MX"/>
            </w:rPr>
          </w:pPr>
          <w:hyperlink w:anchor="_Toc536703952" w:history="1">
            <w:r w:rsidR="00FF75DB" w:rsidRPr="00772777">
              <w:rPr>
                <w:rStyle w:val="Hipervnculo"/>
                <w:rFonts w:ascii="Palatino Linotype" w:eastAsia="Times New Roman" w:hAnsi="Palatino Linotype" w:cstheme="majorBidi"/>
                <w:b/>
                <w:bCs/>
                <w:noProof/>
              </w:rPr>
              <w:t>R E S O L U T I V O S</w:t>
            </w:r>
            <w:r w:rsidR="00FF75DB" w:rsidRPr="00772777">
              <w:rPr>
                <w:rFonts w:ascii="Palatino Linotype" w:hAnsi="Palatino Linotype"/>
                <w:noProof/>
                <w:webHidden/>
              </w:rPr>
              <w:tab/>
            </w:r>
            <w:r w:rsidR="00FF75DB" w:rsidRPr="00772777">
              <w:rPr>
                <w:rFonts w:ascii="Palatino Linotype" w:hAnsi="Palatino Linotype"/>
                <w:noProof/>
                <w:webHidden/>
              </w:rPr>
              <w:fldChar w:fldCharType="begin"/>
            </w:r>
            <w:r w:rsidR="00FF75DB" w:rsidRPr="00772777">
              <w:rPr>
                <w:rFonts w:ascii="Palatino Linotype" w:hAnsi="Palatino Linotype"/>
                <w:noProof/>
                <w:webHidden/>
              </w:rPr>
              <w:instrText xml:space="preserve"> PAGEREF _Toc536703952 \h </w:instrText>
            </w:r>
            <w:r w:rsidR="00FF75DB" w:rsidRPr="00772777">
              <w:rPr>
                <w:rFonts w:ascii="Palatino Linotype" w:hAnsi="Palatino Linotype"/>
                <w:noProof/>
                <w:webHidden/>
              </w:rPr>
            </w:r>
            <w:r w:rsidR="00FF75DB" w:rsidRPr="00772777">
              <w:rPr>
                <w:rFonts w:ascii="Palatino Linotype" w:hAnsi="Palatino Linotype"/>
                <w:noProof/>
                <w:webHidden/>
              </w:rPr>
              <w:fldChar w:fldCharType="separate"/>
            </w:r>
            <w:r w:rsidR="008C7429">
              <w:rPr>
                <w:rFonts w:ascii="Palatino Linotype" w:hAnsi="Palatino Linotype"/>
                <w:noProof/>
                <w:webHidden/>
              </w:rPr>
              <w:t>45</w:t>
            </w:r>
            <w:r w:rsidR="00FF75DB" w:rsidRPr="00772777">
              <w:rPr>
                <w:rFonts w:ascii="Palatino Linotype" w:hAnsi="Palatino Linotype"/>
                <w:noProof/>
                <w:webHidden/>
              </w:rPr>
              <w:fldChar w:fldCharType="end"/>
            </w:r>
          </w:hyperlink>
        </w:p>
        <w:p w:rsidR="002A5BA4" w:rsidRPr="00772777" w:rsidRDefault="002A5BA4" w:rsidP="00772777">
          <w:pPr>
            <w:spacing w:line="360" w:lineRule="auto"/>
            <w:rPr>
              <w:rFonts w:ascii="Palatino Linotype" w:hAnsi="Palatino Linotype"/>
            </w:rPr>
          </w:pPr>
          <w:r w:rsidRPr="00772777">
            <w:rPr>
              <w:rFonts w:ascii="Palatino Linotype" w:hAnsi="Palatino Linotype"/>
              <w:b/>
              <w:bCs/>
              <w:lang w:val="es-ES"/>
            </w:rPr>
            <w:fldChar w:fldCharType="end"/>
          </w:r>
        </w:p>
      </w:sdtContent>
    </w:sdt>
    <w:p w:rsidR="005472AB" w:rsidRPr="00772777" w:rsidRDefault="005472AB" w:rsidP="00772777">
      <w:pPr>
        <w:spacing w:line="360" w:lineRule="auto"/>
        <w:jc w:val="both"/>
        <w:rPr>
          <w:rFonts w:ascii="Palatino Linotype" w:hAnsi="Palatino Linotype"/>
        </w:rPr>
      </w:pPr>
    </w:p>
    <w:p w:rsidR="002A5BA4" w:rsidRPr="00772777" w:rsidRDefault="002A5BA4" w:rsidP="00772777">
      <w:pPr>
        <w:spacing w:line="360" w:lineRule="auto"/>
        <w:jc w:val="both"/>
        <w:rPr>
          <w:rFonts w:ascii="Palatino Linotype" w:hAnsi="Palatino Linotype"/>
        </w:rPr>
      </w:pPr>
      <w:r w:rsidRPr="00772777">
        <w:rPr>
          <w:rFonts w:ascii="Palatino Linotype" w:hAnsi="Palatino Linotype"/>
        </w:rPr>
        <w:lastRenderedPageBreak/>
        <w:t>Resolución del Pleno del Instituto de Transparencia, Acceso a la Información Pública y Protección de Datos Personales del Estado de México y Municipios, con domicilio en Metepec, Estado de México; de fecha</w:t>
      </w:r>
      <w:r w:rsidR="00FA5A1C" w:rsidRPr="00772777">
        <w:rPr>
          <w:rFonts w:ascii="Palatino Linotype" w:hAnsi="Palatino Linotype"/>
        </w:rPr>
        <w:t xml:space="preserve"> </w:t>
      </w:r>
      <w:r w:rsidR="00931FF9" w:rsidRPr="00772777">
        <w:rPr>
          <w:rFonts w:ascii="Palatino Linotype" w:hAnsi="Palatino Linotype"/>
        </w:rPr>
        <w:t>cinco</w:t>
      </w:r>
      <w:r w:rsidRPr="00772777">
        <w:rPr>
          <w:rFonts w:ascii="Palatino Linotype" w:hAnsi="Palatino Linotype"/>
        </w:rPr>
        <w:t xml:space="preserve"> </w:t>
      </w:r>
      <w:r w:rsidR="00B024CD" w:rsidRPr="00772777">
        <w:rPr>
          <w:rFonts w:ascii="Palatino Linotype" w:hAnsi="Palatino Linotype"/>
        </w:rPr>
        <w:t>(</w:t>
      </w:r>
      <w:r w:rsidR="00931FF9" w:rsidRPr="00772777">
        <w:rPr>
          <w:rFonts w:ascii="Palatino Linotype" w:hAnsi="Palatino Linotype"/>
        </w:rPr>
        <w:t>05</w:t>
      </w:r>
      <w:r w:rsidRPr="00772777">
        <w:rPr>
          <w:rFonts w:ascii="Palatino Linotype" w:hAnsi="Palatino Linotype"/>
        </w:rPr>
        <w:t xml:space="preserve">) de </w:t>
      </w:r>
      <w:r w:rsidR="005472AB" w:rsidRPr="00772777">
        <w:rPr>
          <w:rFonts w:ascii="Palatino Linotype" w:hAnsi="Palatino Linotype"/>
        </w:rPr>
        <w:t>febrero</w:t>
      </w:r>
      <w:r w:rsidRPr="00772777">
        <w:rPr>
          <w:rFonts w:ascii="Palatino Linotype" w:hAnsi="Palatino Linotype"/>
        </w:rPr>
        <w:t xml:space="preserve"> de dos mil </w:t>
      </w:r>
      <w:r w:rsidR="00BA76D6" w:rsidRPr="00772777">
        <w:rPr>
          <w:rFonts w:ascii="Palatino Linotype" w:eastAsia="Calibri" w:hAnsi="Palatino Linotype" w:cs="Arial"/>
          <w:lang w:val="es-ES"/>
        </w:rPr>
        <w:t>diecinueve</w:t>
      </w:r>
      <w:r w:rsidR="000404FD" w:rsidRPr="00772777">
        <w:rPr>
          <w:rFonts w:ascii="Palatino Linotype" w:hAnsi="Palatino Linotype"/>
        </w:rPr>
        <w:t>.</w:t>
      </w:r>
    </w:p>
    <w:p w:rsidR="00772777" w:rsidRPr="00772777" w:rsidRDefault="00772777" w:rsidP="00772777">
      <w:pPr>
        <w:spacing w:line="360" w:lineRule="auto"/>
        <w:jc w:val="both"/>
        <w:rPr>
          <w:rFonts w:ascii="Palatino Linotype" w:hAnsi="Palatino Linotype"/>
        </w:rPr>
      </w:pPr>
    </w:p>
    <w:p w:rsidR="002A5BA4" w:rsidRPr="00772777" w:rsidRDefault="002A5BA4" w:rsidP="00772777">
      <w:pPr>
        <w:spacing w:line="360" w:lineRule="auto"/>
        <w:jc w:val="both"/>
        <w:rPr>
          <w:rFonts w:ascii="Palatino Linotype" w:hAnsi="Palatino Linotype"/>
        </w:rPr>
      </w:pPr>
      <w:r w:rsidRPr="00772777">
        <w:rPr>
          <w:rFonts w:ascii="Palatino Linotype" w:hAnsi="Palatino Linotype"/>
          <w:b/>
        </w:rPr>
        <w:t>VISTO</w:t>
      </w:r>
      <w:r w:rsidRPr="00772777">
        <w:rPr>
          <w:rFonts w:ascii="Palatino Linotype" w:hAnsi="Palatino Linotype"/>
        </w:rPr>
        <w:t xml:space="preserve"> </w:t>
      </w:r>
      <w:r w:rsidR="00DA3B9E" w:rsidRPr="00772777">
        <w:rPr>
          <w:rFonts w:ascii="Palatino Linotype" w:hAnsi="Palatino Linotype"/>
        </w:rPr>
        <w:t>el</w:t>
      </w:r>
      <w:r w:rsidRPr="00772777">
        <w:rPr>
          <w:rFonts w:ascii="Palatino Linotype" w:hAnsi="Palatino Linotype"/>
        </w:rPr>
        <w:t xml:space="preserve"> expediente electrónico formado con motivo del recurso de revisión </w:t>
      </w:r>
      <w:r w:rsidR="008322B9" w:rsidRPr="00772777">
        <w:rPr>
          <w:rFonts w:ascii="Palatino Linotype" w:hAnsi="Palatino Linotype" w:cs="Arial"/>
          <w:b/>
          <w:bCs/>
        </w:rPr>
        <w:t>04328</w:t>
      </w:r>
      <w:r w:rsidR="000404FD" w:rsidRPr="00772777">
        <w:rPr>
          <w:rFonts w:ascii="Palatino Linotype" w:hAnsi="Palatino Linotype" w:cs="Arial"/>
          <w:b/>
          <w:bCs/>
        </w:rPr>
        <w:t>/INFOEM/IP/RR/2018</w:t>
      </w:r>
      <w:r w:rsidR="00170DEE" w:rsidRPr="00772777">
        <w:rPr>
          <w:rFonts w:ascii="Palatino Linotype" w:hAnsi="Palatino Linotype" w:cs="Arial"/>
          <w:b/>
          <w:bCs/>
        </w:rPr>
        <w:t xml:space="preserve"> </w:t>
      </w:r>
      <w:r w:rsidRPr="00772777">
        <w:rPr>
          <w:rFonts w:ascii="Palatino Linotype" w:hAnsi="Palatino Linotype"/>
        </w:rPr>
        <w:t xml:space="preserve">promovido por </w:t>
      </w:r>
      <w:r w:rsidR="00EB652D" w:rsidRPr="00EB652D">
        <w:rPr>
          <w:rFonts w:ascii="Palatino Linotype" w:hAnsi="Palatino Linotype"/>
          <w:b/>
          <w:szCs w:val="22"/>
          <w:highlight w:val="black"/>
        </w:rPr>
        <w:t>------------------------------------------</w:t>
      </w:r>
      <w:r w:rsidR="008322B9" w:rsidRPr="00EB652D">
        <w:rPr>
          <w:rFonts w:ascii="Palatino Linotype" w:hAnsi="Palatino Linotype"/>
          <w:b/>
          <w:szCs w:val="22"/>
          <w:highlight w:val="black"/>
        </w:rPr>
        <w:t xml:space="preserve"> </w:t>
      </w:r>
      <w:r w:rsidR="00EB652D" w:rsidRPr="00EB652D">
        <w:rPr>
          <w:rFonts w:ascii="Palatino Linotype" w:hAnsi="Palatino Linotype"/>
          <w:b/>
          <w:szCs w:val="22"/>
          <w:highlight w:val="black"/>
        </w:rPr>
        <w:t>---------------------------</w:t>
      </w:r>
      <w:r w:rsidR="00141DF6" w:rsidRPr="00772777">
        <w:rPr>
          <w:rFonts w:ascii="Palatino Linotype" w:hAnsi="Palatino Linotype"/>
          <w:b/>
          <w:sz w:val="22"/>
          <w:szCs w:val="22"/>
        </w:rPr>
        <w:t>,</w:t>
      </w:r>
      <w:r w:rsidRPr="00772777">
        <w:rPr>
          <w:rFonts w:ascii="Palatino Linotype" w:hAnsi="Palatino Linotype"/>
          <w:b/>
        </w:rPr>
        <w:t xml:space="preserve"> </w:t>
      </w:r>
      <w:r w:rsidRPr="00772777">
        <w:rPr>
          <w:rFonts w:ascii="Palatino Linotype" w:hAnsi="Palatino Linotype" w:cs="Arial"/>
        </w:rPr>
        <w:t xml:space="preserve">en su calidad de </w:t>
      </w:r>
      <w:r w:rsidRPr="00772777">
        <w:rPr>
          <w:rFonts w:ascii="Palatino Linotype" w:hAnsi="Palatino Linotype" w:cs="Arial"/>
          <w:b/>
        </w:rPr>
        <w:t>RECURRENTE</w:t>
      </w:r>
      <w:r w:rsidRPr="00772777">
        <w:rPr>
          <w:rFonts w:ascii="Palatino Linotype" w:hAnsi="Palatino Linotype" w:cs="Arial"/>
        </w:rPr>
        <w:t xml:space="preserve">, en contra de la respuesta del </w:t>
      </w:r>
      <w:r w:rsidR="005472AB" w:rsidRPr="00772777">
        <w:rPr>
          <w:rFonts w:ascii="Palatino Linotype" w:hAnsi="Palatino Linotype" w:cs="Arial"/>
          <w:b/>
        </w:rPr>
        <w:t xml:space="preserve">Ayuntamiento de </w:t>
      </w:r>
      <w:r w:rsidR="008C7429">
        <w:rPr>
          <w:rFonts w:ascii="Palatino Linotype" w:hAnsi="Palatino Linotype" w:cs="Arial"/>
          <w:b/>
        </w:rPr>
        <w:t>Naucalpan de Juárez</w:t>
      </w:r>
      <w:r w:rsidRPr="00772777">
        <w:rPr>
          <w:rFonts w:ascii="Palatino Linotype" w:hAnsi="Palatino Linotype" w:cs="Arial"/>
        </w:rPr>
        <w:t>,</w:t>
      </w:r>
      <w:r w:rsidRPr="00772777">
        <w:rPr>
          <w:rFonts w:ascii="Palatino Linotype" w:hAnsi="Palatino Linotype"/>
          <w:b/>
        </w:rPr>
        <w:t xml:space="preserve"> </w:t>
      </w:r>
      <w:r w:rsidRPr="00772777">
        <w:rPr>
          <w:rFonts w:ascii="Palatino Linotype" w:hAnsi="Palatino Linotype"/>
        </w:rPr>
        <w:t>en lo sucesivo el</w:t>
      </w:r>
      <w:r w:rsidRPr="00772777">
        <w:rPr>
          <w:rFonts w:ascii="Palatino Linotype" w:hAnsi="Palatino Linotype"/>
          <w:b/>
        </w:rPr>
        <w:t xml:space="preserve"> SUJETO OBLIGADO, </w:t>
      </w:r>
      <w:r w:rsidRPr="00772777">
        <w:rPr>
          <w:rFonts w:ascii="Palatino Linotype" w:hAnsi="Palatino Linotype"/>
        </w:rPr>
        <w:t xml:space="preserve">se procede a dictar la presente resolución, con base en los siguientes: </w:t>
      </w:r>
    </w:p>
    <w:p w:rsidR="00772777" w:rsidRPr="00772777" w:rsidRDefault="00772777" w:rsidP="00772777">
      <w:pPr>
        <w:spacing w:line="360" w:lineRule="auto"/>
        <w:jc w:val="both"/>
        <w:rPr>
          <w:rFonts w:ascii="Palatino Linotype" w:hAnsi="Palatino Linotype"/>
        </w:rPr>
      </w:pPr>
    </w:p>
    <w:p w:rsidR="002A5BA4" w:rsidRPr="00772777" w:rsidRDefault="002A5BA4" w:rsidP="00772777">
      <w:pPr>
        <w:pStyle w:val="Ttulo1"/>
        <w:spacing w:before="0" w:line="360" w:lineRule="auto"/>
        <w:jc w:val="center"/>
      </w:pPr>
      <w:bookmarkStart w:id="2" w:name="_Toc536703937"/>
      <w:r w:rsidRPr="00772777">
        <w:t>ANTECEDENTES</w:t>
      </w:r>
      <w:bookmarkEnd w:id="2"/>
    </w:p>
    <w:p w:rsidR="00E26459" w:rsidRPr="00772777" w:rsidRDefault="00E26459" w:rsidP="00772777">
      <w:pPr>
        <w:spacing w:line="360" w:lineRule="auto"/>
        <w:rPr>
          <w:rFonts w:ascii="Palatino Linotype" w:hAnsi="Palatino Linotype"/>
          <w:lang w:val="es-MX" w:eastAsia="en-US"/>
        </w:rPr>
      </w:pPr>
    </w:p>
    <w:p w:rsidR="00E26459" w:rsidRPr="00772777" w:rsidRDefault="00E26459" w:rsidP="00772777">
      <w:pPr>
        <w:pStyle w:val="Prrafodelista"/>
        <w:numPr>
          <w:ilvl w:val="0"/>
          <w:numId w:val="1"/>
        </w:numPr>
        <w:spacing w:line="360" w:lineRule="auto"/>
        <w:ind w:left="0" w:firstLine="0"/>
        <w:jc w:val="both"/>
        <w:rPr>
          <w:rFonts w:ascii="Palatino Linotype" w:eastAsia="Times New Roman" w:hAnsi="Palatino Linotype" w:cs="Arial"/>
          <w:lang w:val="es-ES"/>
        </w:rPr>
      </w:pPr>
      <w:r w:rsidRPr="00772777">
        <w:rPr>
          <w:rFonts w:ascii="Palatino Linotype" w:eastAsia="Calibri" w:hAnsi="Palatino Linotype" w:cs="Arial"/>
          <w:lang w:val="es-ES"/>
        </w:rPr>
        <w:t xml:space="preserve">El día </w:t>
      </w:r>
      <w:r w:rsidR="008322B9" w:rsidRPr="00772777">
        <w:rPr>
          <w:rFonts w:ascii="Palatino Linotype" w:eastAsia="Calibri" w:hAnsi="Palatino Linotype" w:cs="Times New Roman"/>
          <w:lang w:val="es-ES"/>
        </w:rPr>
        <w:t>dos</w:t>
      </w:r>
      <w:r w:rsidRPr="00772777">
        <w:rPr>
          <w:rFonts w:ascii="Palatino Linotype" w:eastAsia="Calibri" w:hAnsi="Palatino Linotype" w:cs="Times New Roman"/>
          <w:lang w:val="es-ES"/>
        </w:rPr>
        <w:t xml:space="preserve"> (</w:t>
      </w:r>
      <w:r w:rsidR="008322B9" w:rsidRPr="00772777">
        <w:rPr>
          <w:rFonts w:ascii="Palatino Linotype" w:eastAsia="Calibri" w:hAnsi="Palatino Linotype" w:cs="Times New Roman"/>
          <w:lang w:val="es-ES"/>
        </w:rPr>
        <w:t>2</w:t>
      </w:r>
      <w:r w:rsidRPr="00772777">
        <w:rPr>
          <w:rFonts w:ascii="Palatino Linotype" w:eastAsia="Calibri" w:hAnsi="Palatino Linotype" w:cs="Times New Roman"/>
          <w:lang w:val="es-ES"/>
        </w:rPr>
        <w:t xml:space="preserve">) de </w:t>
      </w:r>
      <w:r w:rsidR="008322B9" w:rsidRPr="00772777">
        <w:rPr>
          <w:rFonts w:ascii="Palatino Linotype" w:eastAsia="Calibri" w:hAnsi="Palatino Linotype" w:cs="Times New Roman"/>
          <w:lang w:val="es-ES"/>
        </w:rPr>
        <w:t>octubre</w:t>
      </w:r>
      <w:r w:rsidRPr="00772777">
        <w:rPr>
          <w:rFonts w:ascii="Palatino Linotype" w:eastAsia="Calibri" w:hAnsi="Palatino Linotype" w:cs="Times New Roman"/>
          <w:lang w:val="es-ES"/>
        </w:rPr>
        <w:t xml:space="preserve"> de dos mil dieciocho</w:t>
      </w:r>
      <w:r w:rsidRPr="00772777">
        <w:rPr>
          <w:rFonts w:ascii="Palatino Linotype" w:eastAsia="Calibri" w:hAnsi="Palatino Linotype" w:cs="Arial"/>
          <w:lang w:val="es-ES"/>
        </w:rPr>
        <w:t>,</w:t>
      </w:r>
      <w:r w:rsidRPr="00772777">
        <w:rPr>
          <w:rFonts w:ascii="Palatino Linotype" w:eastAsia="Calibri" w:hAnsi="Palatino Linotype" w:cs="Times New Roman"/>
          <w:lang w:val="es-ES"/>
        </w:rPr>
        <w:t xml:space="preserve"> </w:t>
      </w:r>
      <w:r w:rsidR="00EB652D" w:rsidRPr="00EB652D">
        <w:rPr>
          <w:rFonts w:ascii="Palatino Linotype" w:hAnsi="Palatino Linotype"/>
          <w:b/>
          <w:szCs w:val="22"/>
          <w:highlight w:val="black"/>
        </w:rPr>
        <w:t>---------------------------------</w:t>
      </w:r>
      <w:r w:rsidR="008322B9" w:rsidRPr="00EB652D">
        <w:rPr>
          <w:rFonts w:ascii="Palatino Linotype" w:hAnsi="Palatino Linotype"/>
          <w:b/>
          <w:szCs w:val="22"/>
          <w:highlight w:val="black"/>
        </w:rPr>
        <w:t xml:space="preserve"> </w:t>
      </w:r>
      <w:r w:rsidR="00EB652D" w:rsidRPr="00EB652D">
        <w:rPr>
          <w:rFonts w:ascii="Palatino Linotype" w:hAnsi="Palatino Linotype"/>
          <w:b/>
          <w:szCs w:val="22"/>
          <w:highlight w:val="black"/>
        </w:rPr>
        <w:t>--------------------------------------------------</w:t>
      </w:r>
      <w:r w:rsidR="008C7429" w:rsidRPr="008C7429">
        <w:rPr>
          <w:rFonts w:ascii="Palatino Linotype" w:eastAsia="Calibri" w:hAnsi="Palatino Linotype" w:cs="Arial"/>
          <w:b/>
          <w:lang w:val="es-ES"/>
        </w:rPr>
        <w:t xml:space="preserve"> </w:t>
      </w:r>
      <w:r w:rsidRPr="00772777">
        <w:rPr>
          <w:rFonts w:ascii="Palatino Linotype" w:eastAsia="Calibri" w:hAnsi="Palatino Linotype" w:cs="Arial"/>
          <w:lang w:val="es-ES"/>
        </w:rPr>
        <w:t xml:space="preserve">ante el </w:t>
      </w:r>
      <w:r w:rsidRPr="00772777">
        <w:rPr>
          <w:rFonts w:ascii="Palatino Linotype" w:eastAsia="Calibri" w:hAnsi="Palatino Linotype" w:cs="Arial"/>
          <w:b/>
          <w:lang w:val="es-ES"/>
        </w:rPr>
        <w:t>SUJETO OBLIGADO</w:t>
      </w:r>
      <w:r w:rsidRPr="00772777">
        <w:rPr>
          <w:rFonts w:ascii="Palatino Linotype" w:eastAsia="Calibri" w:hAnsi="Palatino Linotype" w:cs="Arial"/>
        </w:rPr>
        <w:t xml:space="preserve"> vía </w:t>
      </w:r>
      <w:r w:rsidRPr="00772777">
        <w:rPr>
          <w:rFonts w:ascii="Palatino Linotype" w:eastAsia="Calibri" w:hAnsi="Palatino Linotype" w:cs="Arial"/>
          <w:lang w:val="es-ES"/>
        </w:rPr>
        <w:t>Sistema de Acceso a la Información Mexiquense (</w:t>
      </w:r>
      <w:r w:rsidRPr="00772777">
        <w:rPr>
          <w:rFonts w:ascii="Palatino Linotype" w:eastAsia="Calibri" w:hAnsi="Palatino Linotype" w:cs="Arial"/>
          <w:b/>
          <w:lang w:val="es-ES"/>
        </w:rPr>
        <w:t>SAIMEX)</w:t>
      </w:r>
      <w:r w:rsidR="00DA3B9E" w:rsidRPr="00772777">
        <w:rPr>
          <w:rFonts w:ascii="Palatino Linotype" w:eastAsia="Calibri" w:hAnsi="Palatino Linotype" w:cs="Arial"/>
          <w:lang w:val="es-ES"/>
        </w:rPr>
        <w:t>, presentó la solicitud</w:t>
      </w:r>
      <w:r w:rsidRPr="00772777">
        <w:rPr>
          <w:rFonts w:ascii="Palatino Linotype" w:eastAsia="Calibri" w:hAnsi="Palatino Linotype" w:cs="Arial"/>
          <w:lang w:val="es-ES"/>
        </w:rPr>
        <w:t xml:space="preserve"> de</w:t>
      </w:r>
      <w:r w:rsidR="00DA3B9E" w:rsidRPr="00772777">
        <w:rPr>
          <w:rFonts w:ascii="Palatino Linotype" w:eastAsia="Calibri" w:hAnsi="Palatino Linotype" w:cs="Arial"/>
          <w:lang w:val="es-ES"/>
        </w:rPr>
        <w:t xml:space="preserve"> información pública registrada</w:t>
      </w:r>
      <w:r w:rsidRPr="00772777">
        <w:rPr>
          <w:rFonts w:ascii="Palatino Linotype" w:eastAsia="Calibri" w:hAnsi="Palatino Linotype" w:cs="Arial"/>
          <w:lang w:val="es-ES"/>
        </w:rPr>
        <w:t xml:space="preserve"> con </w:t>
      </w:r>
      <w:r w:rsidR="00DA3B9E" w:rsidRPr="00772777">
        <w:rPr>
          <w:rFonts w:ascii="Palatino Linotype" w:eastAsia="Calibri" w:hAnsi="Palatino Linotype" w:cs="Arial"/>
          <w:lang w:val="es-ES"/>
        </w:rPr>
        <w:t>el número</w:t>
      </w:r>
      <w:r w:rsidRPr="00772777">
        <w:rPr>
          <w:rFonts w:ascii="Palatino Linotype" w:eastAsia="Calibri" w:hAnsi="Palatino Linotype" w:cs="Arial"/>
          <w:lang w:val="es-ES"/>
        </w:rPr>
        <w:t xml:space="preserve"> </w:t>
      </w:r>
      <w:r w:rsidR="008322B9" w:rsidRPr="00772777">
        <w:rPr>
          <w:rFonts w:ascii="Palatino Linotype" w:hAnsi="Palatino Linotype"/>
          <w:b/>
        </w:rPr>
        <w:t>00570/NAUCALPA</w:t>
      </w:r>
      <w:r w:rsidRPr="00772777">
        <w:rPr>
          <w:rFonts w:ascii="Palatino Linotype" w:hAnsi="Palatino Linotype"/>
          <w:b/>
        </w:rPr>
        <w:t xml:space="preserve">/IP/2018 </w:t>
      </w:r>
      <w:r w:rsidR="00DA3B9E" w:rsidRPr="00772777">
        <w:rPr>
          <w:rFonts w:ascii="Palatino Linotype" w:eastAsia="Calibri" w:hAnsi="Palatino Linotype" w:cs="Arial"/>
          <w:lang w:val="es-ES"/>
        </w:rPr>
        <w:t>mediante la cual</w:t>
      </w:r>
      <w:r w:rsidRPr="00772777">
        <w:rPr>
          <w:rFonts w:ascii="Palatino Linotype" w:eastAsia="Calibri" w:hAnsi="Palatino Linotype" w:cs="Arial"/>
          <w:lang w:val="es-ES"/>
        </w:rPr>
        <w:t xml:space="preserve"> solicitó lo siguiente:</w:t>
      </w:r>
    </w:p>
    <w:p w:rsidR="00772777" w:rsidRPr="00772777" w:rsidRDefault="00772777" w:rsidP="00772777">
      <w:pPr>
        <w:pStyle w:val="Prrafodelista"/>
        <w:spacing w:line="360" w:lineRule="auto"/>
        <w:ind w:left="0"/>
        <w:jc w:val="both"/>
        <w:rPr>
          <w:rFonts w:ascii="Palatino Linotype" w:eastAsia="Times New Roman" w:hAnsi="Palatino Linotype" w:cs="Arial"/>
          <w:lang w:val="es-ES"/>
        </w:rPr>
      </w:pPr>
    </w:p>
    <w:p w:rsidR="00E26459" w:rsidRPr="00772777" w:rsidRDefault="00E26459" w:rsidP="00772777">
      <w:pPr>
        <w:spacing w:line="360" w:lineRule="auto"/>
        <w:ind w:left="567" w:right="567"/>
        <w:jc w:val="both"/>
        <w:rPr>
          <w:rFonts w:ascii="Palatino Linotype" w:eastAsia="Calibri" w:hAnsi="Palatino Linotype" w:cs="Arial"/>
          <w:i/>
          <w:sz w:val="22"/>
          <w:lang w:val="es-ES"/>
        </w:rPr>
      </w:pPr>
      <w:r w:rsidRPr="00772777">
        <w:rPr>
          <w:rFonts w:ascii="Palatino Linotype" w:eastAsia="Calibri" w:hAnsi="Palatino Linotype" w:cs="Arial"/>
          <w:i/>
          <w:sz w:val="22"/>
          <w:lang w:val="es-ES"/>
        </w:rPr>
        <w:t>“</w:t>
      </w:r>
      <w:r w:rsidR="008322B9" w:rsidRPr="00772777">
        <w:rPr>
          <w:rFonts w:ascii="Palatino Linotype" w:eastAsia="Calibri" w:hAnsi="Palatino Linotype" w:cs="Arial"/>
          <w:i/>
          <w:sz w:val="22"/>
          <w:lang w:val="es-ES"/>
        </w:rPr>
        <w:t xml:space="preserve">Que tipo de permiso se expidió para la construcción de la vivienda ubicada en </w:t>
      </w:r>
      <w:r w:rsidR="00DD47A3" w:rsidRPr="00DD47A3">
        <w:rPr>
          <w:rFonts w:ascii="Palatino Linotype" w:eastAsia="Calibri" w:hAnsi="Palatino Linotype" w:cs="Arial"/>
          <w:i/>
          <w:sz w:val="22"/>
          <w:highlight w:val="black"/>
          <w:lang w:val="es-ES"/>
        </w:rPr>
        <w:t>XXXXXXXXXXXXXXXXXXXXXXXXXXXXXXXXXXXXXXXXXXXXXX</w:t>
      </w:r>
      <w:r w:rsidR="008322B9" w:rsidRPr="00772777">
        <w:rPr>
          <w:rFonts w:ascii="Palatino Linotype" w:eastAsia="Calibri" w:hAnsi="Palatino Linotype" w:cs="Arial"/>
          <w:i/>
          <w:sz w:val="22"/>
          <w:lang w:val="es-ES"/>
        </w:rPr>
        <w:t xml:space="preserve">, </w:t>
      </w:r>
      <w:r w:rsidR="00DD47A3" w:rsidRPr="00DD47A3">
        <w:rPr>
          <w:rFonts w:ascii="Palatino Linotype" w:eastAsia="Calibri" w:hAnsi="Palatino Linotype" w:cs="Arial"/>
          <w:i/>
          <w:sz w:val="22"/>
          <w:highlight w:val="black"/>
          <w:lang w:val="es-ES"/>
        </w:rPr>
        <w:lastRenderedPageBreak/>
        <w:t>XXXXXXXXXXXXXXXXXXXXXXX</w:t>
      </w:r>
      <w:r w:rsidR="008322B9" w:rsidRPr="00772777">
        <w:rPr>
          <w:rFonts w:ascii="Palatino Linotype" w:eastAsia="Calibri" w:hAnsi="Palatino Linotype" w:cs="Arial"/>
          <w:i/>
          <w:sz w:val="22"/>
          <w:lang w:val="es-ES"/>
        </w:rPr>
        <w:t>, perito SAOP/12/12/0446. Copia de los permisos otorgados.</w:t>
      </w:r>
      <w:r w:rsidRPr="00772777">
        <w:rPr>
          <w:rFonts w:ascii="Palatino Linotype" w:eastAsia="Calibri" w:hAnsi="Palatino Linotype" w:cs="Arial"/>
          <w:i/>
          <w:sz w:val="22"/>
          <w:lang w:val="es-ES"/>
        </w:rPr>
        <w:t>” (sic)</w:t>
      </w:r>
    </w:p>
    <w:p w:rsidR="00772777" w:rsidRPr="00772777" w:rsidRDefault="00772777" w:rsidP="00772777">
      <w:pPr>
        <w:spacing w:line="360" w:lineRule="auto"/>
        <w:ind w:right="567"/>
        <w:jc w:val="both"/>
        <w:rPr>
          <w:rFonts w:ascii="Palatino Linotype" w:eastAsia="Calibri" w:hAnsi="Palatino Linotype" w:cs="Arial"/>
          <w:i/>
          <w:sz w:val="22"/>
          <w:lang w:val="es-ES"/>
        </w:rPr>
      </w:pPr>
    </w:p>
    <w:p w:rsidR="008322B9" w:rsidRPr="00772777" w:rsidRDefault="008322B9" w:rsidP="00772777">
      <w:pPr>
        <w:pStyle w:val="Prrafodelista"/>
        <w:numPr>
          <w:ilvl w:val="0"/>
          <w:numId w:val="7"/>
        </w:numPr>
        <w:spacing w:line="360" w:lineRule="auto"/>
        <w:ind w:left="851" w:right="567"/>
        <w:jc w:val="both"/>
        <w:rPr>
          <w:rFonts w:ascii="Palatino Linotype" w:eastAsia="Calibri" w:hAnsi="Palatino Linotype" w:cs="Arial"/>
          <w:lang w:val="es-ES"/>
        </w:rPr>
      </w:pPr>
      <w:r w:rsidRPr="00772777">
        <w:rPr>
          <w:rFonts w:ascii="Palatino Linotype" w:eastAsia="Calibri" w:hAnsi="Palatino Linotype" w:cs="Arial"/>
          <w:lang w:val="es-ES"/>
        </w:rPr>
        <w:t>El particular anexó la siguiente imagen:</w:t>
      </w:r>
    </w:p>
    <w:p w:rsidR="00772777" w:rsidRPr="00772777" w:rsidRDefault="00772777" w:rsidP="00772777">
      <w:pPr>
        <w:pStyle w:val="Prrafodelista"/>
        <w:spacing w:line="360" w:lineRule="auto"/>
        <w:ind w:left="851" w:right="567"/>
        <w:jc w:val="both"/>
        <w:rPr>
          <w:rFonts w:ascii="Palatino Linotype" w:eastAsia="Calibri" w:hAnsi="Palatino Linotype" w:cs="Arial"/>
          <w:lang w:val="es-ES"/>
        </w:rPr>
      </w:pPr>
    </w:p>
    <w:p w:rsidR="008322B9" w:rsidRPr="00772777" w:rsidRDefault="00DA253A" w:rsidP="00772777">
      <w:pPr>
        <w:spacing w:line="360" w:lineRule="auto"/>
        <w:ind w:right="567"/>
        <w:jc w:val="both"/>
        <w:rPr>
          <w:rFonts w:ascii="Palatino Linotype" w:eastAsia="Calibri" w:hAnsi="Palatino Linotype" w:cs="Arial"/>
          <w:lang w:val="es-ES"/>
        </w:rPr>
      </w:pPr>
      <w:r>
        <w:rPr>
          <w:rFonts w:ascii="Palatino Linotype" w:eastAsia="Calibri" w:hAnsi="Palatino Linotype" w:cs="Arial"/>
          <w:noProof/>
          <w:lang w:val="es-MX" w:eastAsia="es-MX"/>
        </w:rPr>
        <w:drawing>
          <wp:inline distT="0" distB="0" distL="0" distR="0">
            <wp:extent cx="5458587" cy="3096057"/>
            <wp:effectExtent l="0" t="0" r="8890"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in título.png"/>
                    <pic:cNvPicPr/>
                  </pic:nvPicPr>
                  <pic:blipFill>
                    <a:blip r:embed="rId8">
                      <a:extLst>
                        <a:ext uri="{28A0092B-C50C-407E-A947-70E740481C1C}">
                          <a14:useLocalDpi xmlns:a14="http://schemas.microsoft.com/office/drawing/2010/main" val="0"/>
                        </a:ext>
                      </a:extLst>
                    </a:blip>
                    <a:stretch>
                      <a:fillRect/>
                    </a:stretch>
                  </pic:blipFill>
                  <pic:spPr>
                    <a:xfrm>
                      <a:off x="0" y="0"/>
                      <a:ext cx="5458587" cy="3096057"/>
                    </a:xfrm>
                    <a:prstGeom prst="rect">
                      <a:avLst/>
                    </a:prstGeom>
                  </pic:spPr>
                </pic:pic>
              </a:graphicData>
            </a:graphic>
          </wp:inline>
        </w:drawing>
      </w:r>
    </w:p>
    <w:p w:rsidR="008322B9" w:rsidRPr="00772777" w:rsidRDefault="008322B9" w:rsidP="00772777">
      <w:pPr>
        <w:spacing w:line="360" w:lineRule="auto"/>
        <w:ind w:right="567"/>
        <w:jc w:val="both"/>
        <w:rPr>
          <w:rFonts w:ascii="Palatino Linotype" w:eastAsia="Calibri" w:hAnsi="Palatino Linotype" w:cs="Arial"/>
          <w:lang w:val="es-ES"/>
        </w:rPr>
      </w:pPr>
    </w:p>
    <w:p w:rsidR="00FC5D9F" w:rsidRPr="00772777" w:rsidRDefault="00FC5D9F" w:rsidP="00772777">
      <w:pPr>
        <w:pStyle w:val="Prrafodelista"/>
        <w:numPr>
          <w:ilvl w:val="0"/>
          <w:numId w:val="1"/>
        </w:numPr>
        <w:spacing w:line="360" w:lineRule="auto"/>
        <w:ind w:left="0" w:firstLine="0"/>
        <w:jc w:val="both"/>
        <w:rPr>
          <w:rFonts w:ascii="Palatino Linotype" w:eastAsia="Times New Roman" w:hAnsi="Palatino Linotype" w:cs="Arial"/>
          <w:lang w:val="es-ES"/>
        </w:rPr>
      </w:pPr>
      <w:r w:rsidRPr="00772777">
        <w:rPr>
          <w:rFonts w:ascii="Palatino Linotype" w:eastAsia="Times New Roman" w:hAnsi="Palatino Linotype" w:cs="Arial"/>
          <w:lang w:val="es-ES"/>
        </w:rPr>
        <w:t>Señaló como modalidad de entrega de la información</w:t>
      </w:r>
      <w:r w:rsidRPr="00772777">
        <w:rPr>
          <w:rFonts w:ascii="Palatino Linotype" w:eastAsia="Times New Roman" w:hAnsi="Palatino Linotype" w:cs="Arial"/>
          <w:b/>
          <w:lang w:val="es-ES"/>
        </w:rPr>
        <w:t>:</w:t>
      </w:r>
      <w:r w:rsidRPr="00772777">
        <w:rPr>
          <w:rFonts w:ascii="Palatino Linotype" w:eastAsia="Times New Roman" w:hAnsi="Palatino Linotype" w:cs="Arial"/>
          <w:lang w:val="es-ES"/>
        </w:rPr>
        <w:t xml:space="preserve"> a través del </w:t>
      </w:r>
      <w:r w:rsidRPr="00772777">
        <w:rPr>
          <w:rFonts w:ascii="Palatino Linotype" w:eastAsia="Times New Roman" w:hAnsi="Palatino Linotype" w:cs="Arial"/>
          <w:b/>
          <w:lang w:val="es-ES"/>
        </w:rPr>
        <w:t>SAIMEX.</w:t>
      </w:r>
    </w:p>
    <w:p w:rsidR="00FC5D9F" w:rsidRPr="00772777" w:rsidRDefault="00FC5D9F" w:rsidP="00772777">
      <w:pPr>
        <w:pStyle w:val="Prrafodelista"/>
        <w:spacing w:line="360" w:lineRule="auto"/>
        <w:ind w:left="0"/>
        <w:jc w:val="both"/>
        <w:rPr>
          <w:rFonts w:ascii="Palatino Linotype" w:hAnsi="Palatino Linotype"/>
        </w:rPr>
      </w:pPr>
    </w:p>
    <w:p w:rsidR="00CA1FC6" w:rsidRPr="00772777" w:rsidRDefault="005472AB" w:rsidP="00772777">
      <w:pPr>
        <w:pStyle w:val="Prrafodelista"/>
        <w:numPr>
          <w:ilvl w:val="0"/>
          <w:numId w:val="1"/>
        </w:numPr>
        <w:spacing w:line="360" w:lineRule="auto"/>
        <w:ind w:left="0" w:firstLine="0"/>
        <w:jc w:val="both"/>
        <w:rPr>
          <w:rFonts w:ascii="Palatino Linotype" w:hAnsi="Palatino Linotype"/>
        </w:rPr>
      </w:pPr>
      <w:r w:rsidRPr="00772777">
        <w:rPr>
          <w:rFonts w:ascii="Palatino Linotype" w:eastAsia="Calibri" w:hAnsi="Palatino Linotype" w:cs="Times New Roman"/>
          <w:lang w:val="es-ES"/>
        </w:rPr>
        <w:t xml:space="preserve">El </w:t>
      </w:r>
      <w:r w:rsidR="008322B9" w:rsidRPr="00772777">
        <w:rPr>
          <w:rFonts w:ascii="Palatino Linotype" w:eastAsia="Calibri" w:hAnsi="Palatino Linotype" w:cs="Times New Roman"/>
          <w:lang w:val="es-ES"/>
        </w:rPr>
        <w:t>veintitrés</w:t>
      </w:r>
      <w:r w:rsidR="00C602D0" w:rsidRPr="00772777">
        <w:rPr>
          <w:rFonts w:ascii="Palatino Linotype" w:eastAsia="Calibri" w:hAnsi="Palatino Linotype" w:cs="Times New Roman"/>
          <w:lang w:val="es-ES"/>
        </w:rPr>
        <w:t xml:space="preserve"> (</w:t>
      </w:r>
      <w:r w:rsidR="008322B9" w:rsidRPr="00772777">
        <w:rPr>
          <w:rFonts w:ascii="Palatino Linotype" w:eastAsia="Calibri" w:hAnsi="Palatino Linotype" w:cs="Times New Roman"/>
          <w:lang w:val="es-ES"/>
        </w:rPr>
        <w:t>23</w:t>
      </w:r>
      <w:r w:rsidRPr="00772777">
        <w:rPr>
          <w:rFonts w:ascii="Palatino Linotype" w:eastAsia="Calibri" w:hAnsi="Palatino Linotype" w:cs="Times New Roman"/>
          <w:lang w:val="es-ES"/>
        </w:rPr>
        <w:t>)</w:t>
      </w:r>
      <w:r w:rsidR="00C602D0" w:rsidRPr="00772777">
        <w:rPr>
          <w:rFonts w:ascii="Palatino Linotype" w:eastAsia="Calibri" w:hAnsi="Palatino Linotype" w:cs="Times New Roman"/>
          <w:lang w:val="es-ES"/>
        </w:rPr>
        <w:t xml:space="preserve"> de </w:t>
      </w:r>
      <w:r w:rsidR="008322B9" w:rsidRPr="00772777">
        <w:rPr>
          <w:rFonts w:ascii="Palatino Linotype" w:eastAsia="Calibri" w:hAnsi="Palatino Linotype" w:cs="Times New Roman"/>
          <w:lang w:val="es-ES"/>
        </w:rPr>
        <w:t xml:space="preserve">octubre </w:t>
      </w:r>
      <w:r w:rsidR="00E50C09" w:rsidRPr="00772777">
        <w:rPr>
          <w:rFonts w:ascii="Palatino Linotype" w:eastAsia="Calibri" w:hAnsi="Palatino Linotype" w:cs="Times New Roman"/>
          <w:lang w:val="es-ES"/>
        </w:rPr>
        <w:t>el Sujeto Obligado dio respuesta  a la solicitud en los siguientes términos:</w:t>
      </w:r>
    </w:p>
    <w:p w:rsidR="00E50C09" w:rsidRPr="00772777" w:rsidRDefault="00E50C09" w:rsidP="00772777">
      <w:pPr>
        <w:pStyle w:val="Prrafodelista"/>
        <w:spacing w:line="360" w:lineRule="auto"/>
        <w:rPr>
          <w:rFonts w:ascii="Palatino Linotype" w:hAnsi="Palatino Linotype"/>
        </w:rPr>
      </w:pPr>
    </w:p>
    <w:p w:rsidR="008322B9" w:rsidRPr="00772777" w:rsidRDefault="00E50C09" w:rsidP="00772777">
      <w:pPr>
        <w:pStyle w:val="Prrafodelista"/>
        <w:spacing w:line="360" w:lineRule="auto"/>
        <w:ind w:left="567" w:right="567"/>
        <w:jc w:val="both"/>
        <w:rPr>
          <w:rFonts w:ascii="Palatino Linotype" w:hAnsi="Palatino Linotype"/>
          <w:i/>
          <w:sz w:val="22"/>
        </w:rPr>
      </w:pPr>
      <w:r w:rsidRPr="00772777">
        <w:rPr>
          <w:rFonts w:ascii="Palatino Linotype" w:hAnsi="Palatino Linotype"/>
          <w:i/>
          <w:sz w:val="22"/>
        </w:rPr>
        <w:lastRenderedPageBreak/>
        <w:t>“</w:t>
      </w:r>
      <w:r w:rsidR="008322B9" w:rsidRPr="00772777">
        <w:rPr>
          <w:rFonts w:ascii="Palatino Linotype" w:hAnsi="Palatino Linotype"/>
          <w:i/>
          <w:sz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E50C09" w:rsidRPr="00772777" w:rsidRDefault="008322B9" w:rsidP="00772777">
      <w:pPr>
        <w:pStyle w:val="Prrafodelista"/>
        <w:spacing w:line="360" w:lineRule="auto"/>
        <w:ind w:left="567" w:right="567"/>
        <w:jc w:val="both"/>
        <w:rPr>
          <w:rFonts w:ascii="Palatino Linotype" w:hAnsi="Palatino Linotype"/>
          <w:i/>
          <w:sz w:val="22"/>
        </w:rPr>
      </w:pPr>
      <w:r w:rsidRPr="00772777">
        <w:rPr>
          <w:rFonts w:ascii="Palatino Linotype" w:hAnsi="Palatino Linotype"/>
          <w:i/>
          <w:sz w:val="22"/>
        </w:rPr>
        <w:t xml:space="preserve">Se cita textualmente la respuesta otorgada por el Servidor Público Habilitado responsable de dar atención a su solicitud de información. En atención a la solicitud de acceso a la información pública ingresada mediante el Sistema de Acceso a la Información Mexiquense (SAIMEX), registrada con el Folio 00570/NAUCALPA/IP/2018 en fecha dos de octubre de dos mil dieciocho, mediante la cual se requiere “…Que tipo de permiso se expidió para la construcción de la vivienda ubicada en </w:t>
      </w:r>
      <w:r w:rsidR="00DA253A" w:rsidRPr="00DA253A">
        <w:rPr>
          <w:rFonts w:ascii="Palatino Linotype" w:hAnsi="Palatino Linotype"/>
          <w:i/>
          <w:sz w:val="22"/>
          <w:highlight w:val="black"/>
        </w:rPr>
        <w:t>XXXXXXXXXXXXXXXXXXXXXXXXXXXXXXXXXXXX</w:t>
      </w:r>
      <w:r w:rsidRPr="00772777">
        <w:rPr>
          <w:rFonts w:ascii="Palatino Linotype" w:hAnsi="Palatino Linotype"/>
          <w:i/>
          <w:sz w:val="22"/>
        </w:rPr>
        <w:t xml:space="preserve">, No. de la Dirección de Desarrollo Urbano 703, perito SAOP/12/12/0446. Copia de los permisos otorgados…”(sic). Al respecto y con fundamento en lo dispuesto por los artículos 6 y 8 de la Constitución Política de los Estados Unidos Mexicanos; 5 de la Constitución Política del Estado Libre y Soberano de México; 1, 2 fracciones II, V, y VIII, 3, 4, 11, 41 y 46 de la Ley de Transparencia y Acceso a la Información Pública del Estado de México; 1.5 fracción VIII, 1.8, 1.41 y demás relativos y aplicables del Código Administrativo del Estado de México; 12, 25 fracciones V y VI, 28 fracción V y 31 fracciones I y II del Código de Procedimientos Administrativos del Estado de México; 1, 2 fracción XIV, 3 fracciones I y VI, 4, 5, 7, 12 y 44 del Reglamento de Transparencia y Acceso a la Información Pública del Municipio de Naucalpan de Juárez, México; estando en tiempo y forma, hago de su conocimiento que mediante Acta de la Vigésima Sesión Ordinaria del Comité de Transparencia del H. Ayuntamiento de Naucalpan, con número de acta CT/NAUCALPAN/VIGESIMA/ORDINARIA/2018, mediante el acuerdo CT/CO/0148/2018, se confirmo como RESERVA DE INFORMACIÓN por un año del </w:t>
      </w:r>
      <w:r w:rsidRPr="00772777">
        <w:rPr>
          <w:rFonts w:ascii="Palatino Linotype" w:hAnsi="Palatino Linotype"/>
          <w:i/>
          <w:sz w:val="22"/>
        </w:rPr>
        <w:lastRenderedPageBreak/>
        <w:t xml:space="preserve">procedimiento administrativo común CEJ/192/2018 y la Licencia Municipal de Construcción DLCA/0255/18, respecto del inmueble ubicado en </w:t>
      </w:r>
      <w:r w:rsidR="00DA253A" w:rsidRPr="00DA253A">
        <w:rPr>
          <w:rFonts w:ascii="Palatino Linotype" w:hAnsi="Palatino Linotype"/>
          <w:i/>
          <w:sz w:val="22"/>
          <w:highlight w:val="black"/>
        </w:rPr>
        <w:t>XXXXXXXXXXXXXXXXXXXXXXXX</w:t>
      </w:r>
      <w:r w:rsidRPr="00772777">
        <w:rPr>
          <w:rFonts w:ascii="Palatino Linotype" w:hAnsi="Palatino Linotype"/>
          <w:i/>
          <w:sz w:val="22"/>
        </w:rPr>
        <w:t>.</w:t>
      </w:r>
      <w:r w:rsidR="00E50C09" w:rsidRPr="00772777">
        <w:rPr>
          <w:rFonts w:ascii="Palatino Linotype" w:hAnsi="Palatino Linotype"/>
          <w:i/>
          <w:sz w:val="22"/>
        </w:rPr>
        <w:t>” (Sic)</w:t>
      </w:r>
    </w:p>
    <w:p w:rsidR="00E50C09" w:rsidRPr="00772777" w:rsidRDefault="00E50C09" w:rsidP="00772777">
      <w:pPr>
        <w:pStyle w:val="Prrafodelista"/>
        <w:spacing w:line="360" w:lineRule="auto"/>
        <w:rPr>
          <w:rFonts w:ascii="Palatino Linotype" w:hAnsi="Palatino Linotype"/>
        </w:rPr>
      </w:pPr>
    </w:p>
    <w:p w:rsidR="002A5BA4" w:rsidRPr="00772777" w:rsidRDefault="00812C54" w:rsidP="00772777">
      <w:pPr>
        <w:pStyle w:val="Prrafodelista"/>
        <w:numPr>
          <w:ilvl w:val="0"/>
          <w:numId w:val="1"/>
        </w:numPr>
        <w:spacing w:line="360" w:lineRule="auto"/>
        <w:ind w:left="0" w:firstLine="0"/>
        <w:jc w:val="both"/>
        <w:rPr>
          <w:rFonts w:ascii="Palatino Linotype" w:hAnsi="Palatino Linotype" w:cs="Arial"/>
          <w:i/>
          <w:sz w:val="22"/>
          <w:szCs w:val="22"/>
        </w:rPr>
      </w:pPr>
      <w:r w:rsidRPr="00772777">
        <w:rPr>
          <w:rFonts w:ascii="Palatino Linotype" w:eastAsia="Calibri" w:hAnsi="Palatino Linotype" w:cs="Arial"/>
          <w:lang w:val="es-AR"/>
        </w:rPr>
        <w:t xml:space="preserve">El </w:t>
      </w:r>
      <w:r w:rsidR="008322B9" w:rsidRPr="00772777">
        <w:rPr>
          <w:rFonts w:ascii="Palatino Linotype" w:eastAsia="Calibri" w:hAnsi="Palatino Linotype" w:cs="Arial"/>
          <w:lang w:val="es-AR"/>
        </w:rPr>
        <w:t>catorce</w:t>
      </w:r>
      <w:r w:rsidR="002A5BA4" w:rsidRPr="00772777">
        <w:rPr>
          <w:rFonts w:ascii="Palatino Linotype" w:eastAsia="Times New Roman" w:hAnsi="Palatino Linotype" w:cs="Arial"/>
          <w:lang w:val="es-ES"/>
        </w:rPr>
        <w:t xml:space="preserve"> (</w:t>
      </w:r>
      <w:r w:rsidR="008322B9" w:rsidRPr="00772777">
        <w:rPr>
          <w:rFonts w:ascii="Palatino Linotype" w:eastAsia="Times New Roman" w:hAnsi="Palatino Linotype" w:cs="Arial"/>
          <w:lang w:val="es-ES"/>
        </w:rPr>
        <w:t>14</w:t>
      </w:r>
      <w:r w:rsidR="002A5BA4" w:rsidRPr="00772777">
        <w:rPr>
          <w:rFonts w:ascii="Palatino Linotype" w:eastAsia="Times New Roman" w:hAnsi="Palatino Linotype" w:cs="Arial"/>
          <w:lang w:val="es-ES"/>
        </w:rPr>
        <w:t xml:space="preserve">) de </w:t>
      </w:r>
      <w:r w:rsidR="000E1BDA" w:rsidRPr="00772777">
        <w:rPr>
          <w:rFonts w:ascii="Palatino Linotype" w:eastAsia="Times New Roman" w:hAnsi="Palatino Linotype" w:cs="Arial"/>
          <w:lang w:val="es-ES"/>
        </w:rPr>
        <w:t>noviembre</w:t>
      </w:r>
      <w:r w:rsidR="00941F93" w:rsidRPr="00772777">
        <w:rPr>
          <w:rFonts w:ascii="Palatino Linotype" w:eastAsia="Times New Roman" w:hAnsi="Palatino Linotype" w:cs="Arial"/>
          <w:lang w:val="es-ES"/>
        </w:rPr>
        <w:t xml:space="preserve"> </w:t>
      </w:r>
      <w:r w:rsidR="002A5BA4" w:rsidRPr="00772777">
        <w:rPr>
          <w:rFonts w:ascii="Palatino Linotype" w:eastAsia="Times New Roman" w:hAnsi="Palatino Linotype" w:cs="Arial"/>
          <w:lang w:val="es-ES"/>
        </w:rPr>
        <w:t>de dos mil dieci</w:t>
      </w:r>
      <w:r w:rsidR="000E053C" w:rsidRPr="00772777">
        <w:rPr>
          <w:rFonts w:ascii="Palatino Linotype" w:eastAsia="Times New Roman" w:hAnsi="Palatino Linotype" w:cs="Arial"/>
          <w:lang w:val="es-ES"/>
        </w:rPr>
        <w:t>ocho</w:t>
      </w:r>
      <w:r w:rsidR="002A5BA4" w:rsidRPr="00772777">
        <w:rPr>
          <w:rFonts w:ascii="Palatino Linotype" w:eastAsia="Times New Roman" w:hAnsi="Palatino Linotype" w:cs="Arial"/>
          <w:lang w:val="es-ES"/>
        </w:rPr>
        <w:t xml:space="preserve">, </w:t>
      </w:r>
      <w:r w:rsidR="00EB652D" w:rsidRPr="00EB652D">
        <w:rPr>
          <w:rFonts w:ascii="Palatino Linotype" w:hAnsi="Palatino Linotype"/>
          <w:b/>
          <w:szCs w:val="22"/>
          <w:highlight w:val="black"/>
        </w:rPr>
        <w:t>-------------------------------</w:t>
      </w:r>
      <w:r w:rsidR="008322B9" w:rsidRPr="00EB652D">
        <w:rPr>
          <w:rFonts w:ascii="Palatino Linotype" w:hAnsi="Palatino Linotype"/>
          <w:b/>
          <w:szCs w:val="22"/>
          <w:highlight w:val="black"/>
        </w:rPr>
        <w:t xml:space="preserve"> </w:t>
      </w:r>
      <w:r w:rsidR="00EB652D" w:rsidRPr="00EB652D">
        <w:rPr>
          <w:rFonts w:ascii="Palatino Linotype" w:hAnsi="Palatino Linotype"/>
          <w:b/>
          <w:szCs w:val="22"/>
          <w:highlight w:val="black"/>
        </w:rPr>
        <w:t>-------------------------------------</w:t>
      </w:r>
      <w:r w:rsidR="002A5BA4" w:rsidRPr="00772777">
        <w:rPr>
          <w:rFonts w:ascii="Palatino Linotype" w:eastAsia="Times New Roman" w:hAnsi="Palatino Linotype" w:cs="Arial"/>
          <w:b/>
          <w:lang w:val="es-ES"/>
        </w:rPr>
        <w:t>,</w:t>
      </w:r>
      <w:r w:rsidR="00FB61C7" w:rsidRPr="00772777">
        <w:rPr>
          <w:rFonts w:ascii="Palatino Linotype" w:eastAsia="Times New Roman" w:hAnsi="Palatino Linotype" w:cs="Arial"/>
          <w:lang w:val="es-ES"/>
        </w:rPr>
        <w:t xml:space="preserve"> interpuso </w:t>
      </w:r>
      <w:r w:rsidR="000E1BDA" w:rsidRPr="00772777">
        <w:rPr>
          <w:rFonts w:ascii="Palatino Linotype" w:eastAsia="Times New Roman" w:hAnsi="Palatino Linotype" w:cs="Arial"/>
          <w:lang w:val="es-ES"/>
        </w:rPr>
        <w:t>el</w:t>
      </w:r>
      <w:r w:rsidR="002A5BA4" w:rsidRPr="00772777">
        <w:rPr>
          <w:rFonts w:ascii="Palatino Linotype" w:eastAsia="Times New Roman" w:hAnsi="Palatino Linotype" w:cs="Arial"/>
          <w:lang w:val="es-ES"/>
        </w:rPr>
        <w:t xml:space="preserve"> recurso de revisión, en contra de la respuesta, señalando como:</w:t>
      </w:r>
      <w:bookmarkStart w:id="3" w:name="_Toc462307683"/>
      <w:bookmarkStart w:id="4" w:name="_Toc472427085"/>
      <w:bookmarkStart w:id="5" w:name="_Toc472500652"/>
    </w:p>
    <w:p w:rsidR="000E053C" w:rsidRPr="00772777" w:rsidRDefault="000E053C" w:rsidP="00772777">
      <w:pPr>
        <w:pStyle w:val="Prrafodelista"/>
        <w:spacing w:line="360" w:lineRule="auto"/>
        <w:rPr>
          <w:rFonts w:ascii="Palatino Linotype" w:hAnsi="Palatino Linotype" w:cs="Arial"/>
          <w:i/>
          <w:sz w:val="22"/>
          <w:szCs w:val="22"/>
        </w:rPr>
      </w:pPr>
    </w:p>
    <w:p w:rsidR="000E053C" w:rsidRPr="00772777" w:rsidRDefault="000E053C" w:rsidP="00772777">
      <w:pPr>
        <w:pStyle w:val="Prrafodelista"/>
        <w:spacing w:line="360" w:lineRule="auto"/>
        <w:ind w:left="567"/>
        <w:jc w:val="both"/>
        <w:rPr>
          <w:rFonts w:ascii="Palatino Linotype" w:hAnsi="Palatino Linotype" w:cs="Arial"/>
          <w:szCs w:val="22"/>
        </w:rPr>
      </w:pPr>
      <w:r w:rsidRPr="00772777">
        <w:rPr>
          <w:rFonts w:ascii="Palatino Linotype" w:hAnsi="Palatino Linotype"/>
          <w:b/>
        </w:rPr>
        <w:t>Acto impugnado:</w:t>
      </w:r>
      <w:r w:rsidRPr="00772777">
        <w:rPr>
          <w:rStyle w:val="Ttulo2Car"/>
          <w:rFonts w:ascii="Palatino Linotype" w:hAnsi="Palatino Linotype"/>
          <w:b/>
          <w:i/>
          <w:color w:val="auto"/>
          <w:lang w:val="es-ES"/>
        </w:rPr>
        <w:t xml:space="preserve"> </w:t>
      </w:r>
      <w:r w:rsidRPr="00772777">
        <w:rPr>
          <w:rFonts w:ascii="Palatino Linotype" w:hAnsi="Palatino Linotype"/>
        </w:rPr>
        <w:t>“</w:t>
      </w:r>
      <w:r w:rsidR="008322B9" w:rsidRPr="00772777">
        <w:rPr>
          <w:rFonts w:ascii="Palatino Linotype" w:hAnsi="Palatino Linotype"/>
          <w:i/>
          <w:sz w:val="22"/>
        </w:rPr>
        <w:t xml:space="preserve">La RESERVA DE INFORMACIÓN por un año del procedimiento administrativo común CEJ/192/2018 y la Licencia Municipal de Construcción DLCA/0255/18, respecto del inmueble ubicado en </w:t>
      </w:r>
      <w:r w:rsidR="00DA253A" w:rsidRPr="00DA253A">
        <w:rPr>
          <w:rFonts w:ascii="Palatino Linotype" w:hAnsi="Palatino Linotype"/>
          <w:i/>
          <w:sz w:val="22"/>
          <w:highlight w:val="black"/>
        </w:rPr>
        <w:t>XXXXXXXXXXXXXXXXXXXXXXXXXXXXXXXXXXXXXXXX</w:t>
      </w:r>
      <w:r w:rsidR="008322B9" w:rsidRPr="00772777">
        <w:rPr>
          <w:rFonts w:ascii="Palatino Linotype" w:hAnsi="Palatino Linotype"/>
          <w:i/>
          <w:sz w:val="22"/>
        </w:rPr>
        <w:t>.</w:t>
      </w:r>
      <w:r w:rsidRPr="00772777">
        <w:rPr>
          <w:rFonts w:ascii="Palatino Linotype" w:hAnsi="Palatino Linotype"/>
        </w:rPr>
        <w:t>"</w:t>
      </w:r>
      <w:r w:rsidRPr="00772777">
        <w:rPr>
          <w:rFonts w:ascii="Palatino Linotype" w:eastAsia="Calibri" w:hAnsi="Palatino Linotype" w:cs="Arial"/>
          <w:sz w:val="20"/>
          <w:szCs w:val="22"/>
          <w:lang w:val="es-ES"/>
        </w:rPr>
        <w:t xml:space="preserve"> </w:t>
      </w:r>
      <w:r w:rsidRPr="00772777">
        <w:rPr>
          <w:rFonts w:ascii="Palatino Linotype" w:eastAsia="Calibri" w:hAnsi="Palatino Linotype" w:cs="Arial"/>
          <w:szCs w:val="22"/>
          <w:lang w:val="es-ES"/>
        </w:rPr>
        <w:t>(Sic); Y</w:t>
      </w:r>
    </w:p>
    <w:p w:rsidR="000E053C" w:rsidRPr="00772777" w:rsidRDefault="000E053C" w:rsidP="00772777">
      <w:pPr>
        <w:pStyle w:val="Prrafodelista"/>
        <w:spacing w:line="360" w:lineRule="auto"/>
        <w:ind w:left="567"/>
        <w:jc w:val="both"/>
        <w:rPr>
          <w:rFonts w:ascii="Palatino Linotype" w:hAnsi="Palatino Linotype"/>
          <w:i/>
          <w:sz w:val="22"/>
        </w:rPr>
      </w:pPr>
      <w:r w:rsidRPr="00772777">
        <w:rPr>
          <w:rFonts w:ascii="Palatino Linotype" w:hAnsi="Palatino Linotype"/>
          <w:b/>
        </w:rPr>
        <w:t>Razones o Motivos de inconformidad:</w:t>
      </w:r>
      <w:r w:rsidRPr="00772777">
        <w:rPr>
          <w:rStyle w:val="Ttulo2Car"/>
          <w:rFonts w:ascii="Palatino Linotype" w:hAnsi="Palatino Linotype"/>
          <w:b/>
          <w:lang w:val="es-ES"/>
        </w:rPr>
        <w:t xml:space="preserve"> </w:t>
      </w:r>
      <w:r w:rsidRPr="00772777">
        <w:rPr>
          <w:rFonts w:ascii="Palatino Linotype" w:hAnsi="Palatino Linotype"/>
          <w:i/>
          <w:szCs w:val="22"/>
        </w:rPr>
        <w:t>“</w:t>
      </w:r>
      <w:r w:rsidR="008322B9" w:rsidRPr="00772777">
        <w:rPr>
          <w:rFonts w:ascii="Palatino Linotype" w:hAnsi="Palatino Linotype"/>
          <w:i/>
          <w:sz w:val="22"/>
          <w:szCs w:val="22"/>
        </w:rPr>
        <w:t>Vecinos de la citada colonia, estamos interesados en saber el tipo de licencia de construcción, dado que la zona es de vivienda unifamiliar y a simple vista se observa que se está construyendo como edificio de departamentos. Asimismo los trabajadores de dicha construcción han manifestado que ellos están construyendo departamentos. Fundado así nuestro legitimo interés en conocer la información solicitada.</w:t>
      </w:r>
      <w:r w:rsidRPr="00772777">
        <w:rPr>
          <w:rFonts w:ascii="Palatino Linotype" w:hAnsi="Palatino Linotype"/>
          <w:i/>
          <w:sz w:val="22"/>
          <w:szCs w:val="22"/>
        </w:rPr>
        <w:t xml:space="preserve">” </w:t>
      </w:r>
      <w:r w:rsidRPr="00772777">
        <w:rPr>
          <w:rFonts w:ascii="Palatino Linotype" w:hAnsi="Palatino Linotype" w:cs="Arial"/>
          <w:szCs w:val="22"/>
        </w:rPr>
        <w:t>(Sic)</w:t>
      </w:r>
    </w:p>
    <w:p w:rsidR="006650CC" w:rsidRPr="00772777" w:rsidRDefault="006650CC" w:rsidP="00772777">
      <w:pPr>
        <w:pStyle w:val="Prrafodelista"/>
        <w:spacing w:line="360" w:lineRule="auto"/>
        <w:jc w:val="both"/>
        <w:rPr>
          <w:rFonts w:ascii="Palatino Linotype" w:eastAsia="Calibri" w:hAnsi="Palatino Linotype" w:cs="Arial"/>
          <w:lang w:val="es-ES"/>
        </w:rPr>
      </w:pPr>
    </w:p>
    <w:bookmarkEnd w:id="3"/>
    <w:bookmarkEnd w:id="4"/>
    <w:bookmarkEnd w:id="5"/>
    <w:p w:rsidR="002A5BA4" w:rsidRPr="00772777" w:rsidRDefault="002A5BA4" w:rsidP="00772777">
      <w:pPr>
        <w:pStyle w:val="Prrafodelista"/>
        <w:numPr>
          <w:ilvl w:val="0"/>
          <w:numId w:val="1"/>
        </w:numPr>
        <w:spacing w:line="360" w:lineRule="auto"/>
        <w:ind w:left="0" w:firstLine="0"/>
        <w:jc w:val="both"/>
        <w:rPr>
          <w:rFonts w:ascii="Palatino Linotype" w:eastAsia="Calibri" w:hAnsi="Palatino Linotype" w:cs="Arial"/>
          <w:lang w:val="es-AR"/>
        </w:rPr>
      </w:pPr>
      <w:r w:rsidRPr="00772777">
        <w:rPr>
          <w:rFonts w:ascii="Palatino Linotype" w:eastAsia="Calibri" w:hAnsi="Palatino Linotype" w:cs="Arial"/>
          <w:lang w:val="es-AR"/>
        </w:rPr>
        <w:t xml:space="preserve"> </w:t>
      </w:r>
      <w:r w:rsidR="00666351" w:rsidRPr="00772777">
        <w:rPr>
          <w:rFonts w:ascii="Palatino Linotype" w:eastAsia="Times New Roman" w:hAnsi="Palatino Linotype" w:cs="Arial"/>
          <w:lang w:val="es-ES"/>
        </w:rPr>
        <w:t>Se registró</w:t>
      </w:r>
      <w:r w:rsidRPr="00772777">
        <w:rPr>
          <w:rFonts w:ascii="Palatino Linotype" w:eastAsia="Times New Roman" w:hAnsi="Palatino Linotype" w:cs="Arial"/>
          <w:lang w:val="es-ES"/>
        </w:rPr>
        <w:t xml:space="preserve"> </w:t>
      </w:r>
      <w:r w:rsidR="00666351" w:rsidRPr="00772777">
        <w:rPr>
          <w:rFonts w:ascii="Palatino Linotype" w:eastAsia="Times New Roman" w:hAnsi="Palatino Linotype" w:cs="Arial"/>
          <w:lang w:val="es-ES"/>
        </w:rPr>
        <w:t>el</w:t>
      </w:r>
      <w:r w:rsidRPr="00772777">
        <w:rPr>
          <w:rFonts w:ascii="Palatino Linotype" w:eastAsia="Times New Roman" w:hAnsi="Palatino Linotype" w:cs="Arial"/>
          <w:lang w:val="es-ES"/>
        </w:rPr>
        <w:t xml:space="preserve"> recurso de revisión bajo </w:t>
      </w:r>
      <w:r w:rsidR="00666351" w:rsidRPr="00772777">
        <w:rPr>
          <w:rFonts w:ascii="Palatino Linotype" w:eastAsia="Times New Roman" w:hAnsi="Palatino Linotype" w:cs="Arial"/>
          <w:lang w:val="es-ES"/>
        </w:rPr>
        <w:t>el</w:t>
      </w:r>
      <w:r w:rsidRPr="00772777">
        <w:rPr>
          <w:rFonts w:ascii="Palatino Linotype" w:eastAsia="Times New Roman" w:hAnsi="Palatino Linotype" w:cs="Arial"/>
          <w:lang w:val="es-ES"/>
        </w:rPr>
        <w:t xml:space="preserve"> número de expediente </w:t>
      </w:r>
      <w:r w:rsidRPr="00772777">
        <w:rPr>
          <w:rFonts w:ascii="Palatino Linotype" w:hAnsi="Palatino Linotype" w:cs="Arial"/>
          <w:bCs/>
        </w:rPr>
        <w:t xml:space="preserve">al rubro indicado, asimismo con fundamento en lo dispuesto por el </w:t>
      </w:r>
      <w:r w:rsidRPr="00772777">
        <w:rPr>
          <w:rFonts w:ascii="Palatino Linotype" w:eastAsia="Calibri" w:hAnsi="Palatino Linotype" w:cs="Arial"/>
          <w:lang w:val="es-ES"/>
        </w:rPr>
        <w:t xml:space="preserve">artículo 185 fracción I de la </w:t>
      </w:r>
      <w:r w:rsidRPr="00772777">
        <w:rPr>
          <w:rFonts w:ascii="Palatino Linotype" w:eastAsia="Calibri" w:hAnsi="Palatino Linotype" w:cs="Arial"/>
          <w:b/>
          <w:lang w:val="es-ES"/>
        </w:rPr>
        <w:t xml:space="preserve">Ley de Transparencia y Acceso a la Información Pública del Estado de México </w:t>
      </w:r>
      <w:r w:rsidRPr="00772777">
        <w:rPr>
          <w:rFonts w:ascii="Palatino Linotype" w:eastAsia="Calibri" w:hAnsi="Palatino Linotype" w:cs="Arial"/>
          <w:b/>
          <w:lang w:val="es-ES"/>
        </w:rPr>
        <w:lastRenderedPageBreak/>
        <w:t xml:space="preserve">y Municipios </w:t>
      </w:r>
      <w:r w:rsidRPr="00772777">
        <w:rPr>
          <w:rFonts w:ascii="Palatino Linotype" w:eastAsia="Times New Roman" w:hAnsi="Palatino Linotype" w:cs="Arial"/>
          <w:lang w:val="es-ES"/>
        </w:rPr>
        <w:t>se turn</w:t>
      </w:r>
      <w:r w:rsidR="00666351" w:rsidRPr="00772777">
        <w:rPr>
          <w:rFonts w:ascii="Palatino Linotype" w:eastAsia="Times New Roman" w:hAnsi="Palatino Linotype" w:cs="Arial"/>
          <w:lang w:val="es-ES"/>
        </w:rPr>
        <w:t>ó</w:t>
      </w:r>
      <w:r w:rsidRPr="00772777">
        <w:rPr>
          <w:rFonts w:ascii="Palatino Linotype" w:eastAsia="Times New Roman" w:hAnsi="Palatino Linotype" w:cs="Arial"/>
          <w:lang w:val="es-ES"/>
        </w:rPr>
        <w:t xml:space="preserve"> al </w:t>
      </w:r>
      <w:r w:rsidRPr="00772777">
        <w:rPr>
          <w:rFonts w:ascii="Palatino Linotype" w:eastAsia="Times New Roman" w:hAnsi="Palatino Linotype" w:cs="Arial"/>
          <w:b/>
          <w:lang w:val="es-ES"/>
        </w:rPr>
        <w:t xml:space="preserve">Comisionado José Guadalupe Luna Hernández, </w:t>
      </w:r>
      <w:r w:rsidRPr="00772777">
        <w:rPr>
          <w:rFonts w:ascii="Palatino Linotype" w:eastAsia="Times New Roman" w:hAnsi="Palatino Linotype" w:cs="Arial"/>
          <w:lang w:val="es-ES"/>
        </w:rPr>
        <w:t xml:space="preserve">con el objeto de </w:t>
      </w:r>
      <w:r w:rsidRPr="00772777">
        <w:rPr>
          <w:rFonts w:ascii="Palatino Linotype" w:eastAsia="Times New Roman" w:hAnsi="Palatino Linotype" w:cs="Arial"/>
          <w:lang w:val="es-MX"/>
        </w:rPr>
        <w:t xml:space="preserve">su análisis. </w:t>
      </w:r>
    </w:p>
    <w:p w:rsidR="002A5BA4" w:rsidRPr="00772777" w:rsidRDefault="002A5BA4" w:rsidP="00772777">
      <w:pPr>
        <w:pStyle w:val="Prrafodelista"/>
        <w:spacing w:line="360" w:lineRule="auto"/>
        <w:ind w:left="0"/>
        <w:rPr>
          <w:rFonts w:ascii="Palatino Linotype" w:hAnsi="Palatino Linotype"/>
          <w:i/>
          <w:color w:val="000000"/>
          <w:sz w:val="22"/>
          <w:szCs w:val="22"/>
        </w:rPr>
      </w:pPr>
    </w:p>
    <w:p w:rsidR="002A5BA4" w:rsidRPr="00772777" w:rsidRDefault="002A5BA4" w:rsidP="00772777">
      <w:pPr>
        <w:pStyle w:val="Prrafodelista"/>
        <w:numPr>
          <w:ilvl w:val="0"/>
          <w:numId w:val="1"/>
        </w:numPr>
        <w:spacing w:line="360" w:lineRule="auto"/>
        <w:ind w:left="0" w:firstLine="0"/>
        <w:jc w:val="both"/>
        <w:rPr>
          <w:rFonts w:ascii="Palatino Linotype" w:hAnsi="Palatino Linotype"/>
          <w:i/>
          <w:color w:val="000000"/>
          <w:sz w:val="22"/>
          <w:szCs w:val="22"/>
        </w:rPr>
      </w:pPr>
      <w:r w:rsidRPr="00772777">
        <w:rPr>
          <w:rFonts w:ascii="Palatino Linotype" w:eastAsia="Calibri" w:hAnsi="Palatino Linotype" w:cs="Arial"/>
          <w:lang w:val="es-ES"/>
        </w:rPr>
        <w:t xml:space="preserve">El Comisionado Ponente con fundamento en lo dispuesto por el artículo 185 fracción II de la ley de la materia, a través del acuerdo de admisión de fecha </w:t>
      </w:r>
      <w:r w:rsidR="008322B9" w:rsidRPr="00772777">
        <w:rPr>
          <w:rFonts w:ascii="Palatino Linotype" w:eastAsia="Calibri" w:hAnsi="Palatino Linotype" w:cs="Arial"/>
          <w:lang w:val="es-ES"/>
        </w:rPr>
        <w:t>veintiuno</w:t>
      </w:r>
      <w:r w:rsidR="00812C54" w:rsidRPr="00772777">
        <w:rPr>
          <w:rFonts w:ascii="Palatino Linotype" w:eastAsia="Calibri" w:hAnsi="Palatino Linotype" w:cs="Arial"/>
          <w:lang w:val="es-ES"/>
        </w:rPr>
        <w:t xml:space="preserve"> (</w:t>
      </w:r>
      <w:r w:rsidR="008322B9" w:rsidRPr="00772777">
        <w:rPr>
          <w:rFonts w:ascii="Palatino Linotype" w:eastAsia="Calibri" w:hAnsi="Palatino Linotype" w:cs="Arial"/>
          <w:lang w:val="es-ES"/>
        </w:rPr>
        <w:t>21</w:t>
      </w:r>
      <w:r w:rsidR="00812C54" w:rsidRPr="00772777">
        <w:rPr>
          <w:rFonts w:ascii="Palatino Linotype" w:eastAsia="Calibri" w:hAnsi="Palatino Linotype" w:cs="Arial"/>
          <w:lang w:val="es-ES"/>
        </w:rPr>
        <w:t>)</w:t>
      </w:r>
      <w:r w:rsidR="00EF2C7E" w:rsidRPr="00772777">
        <w:rPr>
          <w:rFonts w:ascii="Palatino Linotype" w:eastAsia="Calibri" w:hAnsi="Palatino Linotype" w:cs="Arial"/>
          <w:lang w:val="es-ES"/>
        </w:rPr>
        <w:t xml:space="preserve"> </w:t>
      </w:r>
      <w:r w:rsidRPr="00772777">
        <w:rPr>
          <w:rFonts w:ascii="Palatino Linotype" w:eastAsia="Calibri" w:hAnsi="Palatino Linotype" w:cs="Arial"/>
          <w:lang w:val="es-ES"/>
        </w:rPr>
        <w:t xml:space="preserve">de </w:t>
      </w:r>
      <w:r w:rsidR="00245255" w:rsidRPr="00772777">
        <w:rPr>
          <w:rFonts w:ascii="Palatino Linotype" w:eastAsia="Calibri" w:hAnsi="Palatino Linotype" w:cs="Arial"/>
          <w:lang w:val="es-ES"/>
        </w:rPr>
        <w:t>noviembre</w:t>
      </w:r>
      <w:r w:rsidRPr="00772777">
        <w:rPr>
          <w:rFonts w:ascii="Palatino Linotype" w:eastAsia="Calibri" w:hAnsi="Palatino Linotype" w:cs="Arial"/>
          <w:lang w:val="es-ES"/>
        </w:rPr>
        <w:t xml:space="preserve"> de dos mil </w:t>
      </w:r>
      <w:r w:rsidR="000E053C" w:rsidRPr="00772777">
        <w:rPr>
          <w:rFonts w:ascii="Palatino Linotype" w:eastAsia="Calibri" w:hAnsi="Palatino Linotype" w:cs="Arial"/>
          <w:lang w:val="es-ES"/>
        </w:rPr>
        <w:t>dieciocho</w:t>
      </w:r>
      <w:r w:rsidRPr="00772777">
        <w:rPr>
          <w:rFonts w:ascii="Palatino Linotype" w:eastAsia="Calibri" w:hAnsi="Palatino Linotype" w:cs="Arial"/>
          <w:lang w:val="es-ES"/>
        </w:rPr>
        <w:t xml:space="preserve">, puso a disposición de las partes </w:t>
      </w:r>
      <w:r w:rsidR="00666351" w:rsidRPr="00772777">
        <w:rPr>
          <w:rFonts w:ascii="Palatino Linotype" w:eastAsia="Calibri" w:hAnsi="Palatino Linotype" w:cs="Arial"/>
          <w:lang w:val="es-ES"/>
        </w:rPr>
        <w:t>el expediente</w:t>
      </w:r>
      <w:r w:rsidRPr="00772777">
        <w:rPr>
          <w:rFonts w:ascii="Palatino Linotype" w:eastAsia="Calibri" w:hAnsi="Palatino Linotype" w:cs="Arial"/>
          <w:lang w:val="es-ES"/>
        </w:rPr>
        <w:t xml:space="preserve"> electrónico </w:t>
      </w:r>
      <w:r w:rsidRPr="00772777">
        <w:rPr>
          <w:rFonts w:ascii="Palatino Linotype" w:eastAsia="Calibri" w:hAnsi="Palatino Linotype" w:cs="Arial"/>
        </w:rPr>
        <w:t xml:space="preserve">vía </w:t>
      </w:r>
      <w:r w:rsidRPr="00772777">
        <w:rPr>
          <w:rFonts w:ascii="Palatino Linotype" w:eastAsia="Calibri" w:hAnsi="Palatino Linotype" w:cs="Arial"/>
          <w:b/>
          <w:lang w:val="es-ES"/>
        </w:rPr>
        <w:t xml:space="preserve">SAIMEX </w:t>
      </w:r>
      <w:r w:rsidRPr="00772777">
        <w:rPr>
          <w:rFonts w:ascii="Palatino Linotype" w:eastAsia="Calibri" w:hAnsi="Palatino Linotype" w:cs="Arial"/>
          <w:lang w:val="es-ES"/>
        </w:rPr>
        <w:t xml:space="preserve">a efecto de que en un plazo máximo de siete días manifestaran lo que a derecho convinieran, ofrecieran pruebas y alegatos según corresponda al caso concreto, de esta forma para que el </w:t>
      </w:r>
      <w:r w:rsidRPr="00772777">
        <w:rPr>
          <w:rFonts w:ascii="Palatino Linotype" w:eastAsia="Calibri" w:hAnsi="Palatino Linotype" w:cs="Arial"/>
          <w:b/>
          <w:lang w:val="es-ES"/>
        </w:rPr>
        <w:t>SUJETO OBLIGADO</w:t>
      </w:r>
      <w:r w:rsidR="00666351" w:rsidRPr="00772777">
        <w:rPr>
          <w:rFonts w:ascii="Palatino Linotype" w:eastAsia="Calibri" w:hAnsi="Palatino Linotype" w:cs="Arial"/>
          <w:lang w:val="es-ES"/>
        </w:rPr>
        <w:t xml:space="preserve"> presentará el</w:t>
      </w:r>
      <w:r w:rsidRPr="00772777">
        <w:rPr>
          <w:rFonts w:ascii="Palatino Linotype" w:eastAsia="Calibri" w:hAnsi="Palatino Linotype" w:cs="Arial"/>
          <w:lang w:val="es-ES"/>
        </w:rPr>
        <w:t xml:space="preserve"> Informe Justificado procedente</w:t>
      </w:r>
      <w:r w:rsidR="00812C54" w:rsidRPr="00772777">
        <w:rPr>
          <w:rFonts w:ascii="Palatino Linotype" w:eastAsia="Calibri" w:hAnsi="Palatino Linotype" w:cs="Arial"/>
          <w:lang w:val="es-ES"/>
        </w:rPr>
        <w:t>.</w:t>
      </w:r>
    </w:p>
    <w:p w:rsidR="00772777" w:rsidRPr="00772777" w:rsidRDefault="00772777" w:rsidP="00772777">
      <w:pPr>
        <w:pStyle w:val="Prrafodelista"/>
        <w:spacing w:line="360" w:lineRule="auto"/>
        <w:ind w:left="0"/>
        <w:jc w:val="both"/>
        <w:rPr>
          <w:rFonts w:ascii="Palatino Linotype" w:hAnsi="Palatino Linotype"/>
          <w:i/>
          <w:color w:val="000000"/>
          <w:sz w:val="22"/>
          <w:szCs w:val="22"/>
        </w:rPr>
      </w:pPr>
    </w:p>
    <w:p w:rsidR="008322B9" w:rsidRPr="00772777" w:rsidRDefault="008322B9" w:rsidP="00772777">
      <w:pPr>
        <w:pStyle w:val="Prrafodelista"/>
        <w:numPr>
          <w:ilvl w:val="0"/>
          <w:numId w:val="1"/>
        </w:numPr>
        <w:spacing w:line="360" w:lineRule="auto"/>
        <w:ind w:left="0" w:hanging="11"/>
        <w:jc w:val="both"/>
        <w:rPr>
          <w:rFonts w:ascii="Palatino Linotype" w:hAnsi="Palatino Linotype"/>
        </w:rPr>
      </w:pPr>
      <w:r w:rsidRPr="00772777">
        <w:rPr>
          <w:rFonts w:ascii="Palatino Linotype" w:hAnsi="Palatino Linotype"/>
        </w:rPr>
        <w:t xml:space="preserve">El once (11) de noviembre de dos mil dieciocho, el particular anexó tres documentos electrónicos </w:t>
      </w:r>
      <w:r w:rsidR="00EB084C" w:rsidRPr="00772777">
        <w:rPr>
          <w:rFonts w:ascii="Palatino Linotype" w:hAnsi="Palatino Linotype"/>
        </w:rPr>
        <w:t xml:space="preserve">con fotografías de la construcción de un inmueble y </w:t>
      </w:r>
      <w:r w:rsidRPr="00772777">
        <w:rPr>
          <w:rFonts w:ascii="Palatino Linotype" w:hAnsi="Palatino Linotype"/>
        </w:rPr>
        <w:t>con las siguientes imágenes:</w:t>
      </w:r>
    </w:p>
    <w:p w:rsidR="008322B9" w:rsidRPr="00772777" w:rsidRDefault="00DA253A" w:rsidP="00772777">
      <w:pPr>
        <w:pStyle w:val="Prrafodelista"/>
        <w:spacing w:line="360" w:lineRule="auto"/>
        <w:ind w:left="0"/>
        <w:jc w:val="center"/>
        <w:rPr>
          <w:rFonts w:ascii="Palatino Linotype" w:hAnsi="Palatino Linotype"/>
        </w:rPr>
      </w:pPr>
      <w:r>
        <w:rPr>
          <w:rFonts w:ascii="Palatino Linotype" w:hAnsi="Palatino Linotype"/>
          <w:noProof/>
          <w:lang w:val="es-MX" w:eastAsia="es-MX"/>
        </w:rPr>
        <w:lastRenderedPageBreak/>
        <w:drawing>
          <wp:inline distT="0" distB="0" distL="0" distR="0">
            <wp:extent cx="3834765" cy="6817360"/>
            <wp:effectExtent l="0" t="0" r="0" b="254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icencia uso de suelo.jpg"/>
                    <pic:cNvPicPr/>
                  </pic:nvPicPr>
                  <pic:blipFill>
                    <a:blip r:embed="rId9">
                      <a:extLst>
                        <a:ext uri="{28A0092B-C50C-407E-A947-70E740481C1C}">
                          <a14:useLocalDpi xmlns:a14="http://schemas.microsoft.com/office/drawing/2010/main" val="0"/>
                        </a:ext>
                      </a:extLst>
                    </a:blip>
                    <a:stretch>
                      <a:fillRect/>
                    </a:stretch>
                  </pic:blipFill>
                  <pic:spPr>
                    <a:xfrm>
                      <a:off x="0" y="0"/>
                      <a:ext cx="3834765" cy="6817360"/>
                    </a:xfrm>
                    <a:prstGeom prst="rect">
                      <a:avLst/>
                    </a:prstGeom>
                  </pic:spPr>
                </pic:pic>
              </a:graphicData>
            </a:graphic>
          </wp:inline>
        </w:drawing>
      </w:r>
    </w:p>
    <w:p w:rsidR="008322B9" w:rsidRPr="00772777" w:rsidRDefault="006D06AE" w:rsidP="00772777">
      <w:pPr>
        <w:pStyle w:val="Prrafodelista"/>
        <w:spacing w:line="360" w:lineRule="auto"/>
        <w:ind w:left="0"/>
        <w:jc w:val="center"/>
        <w:rPr>
          <w:rFonts w:ascii="Palatino Linotype" w:hAnsi="Palatino Linotype"/>
        </w:rPr>
      </w:pPr>
      <w:r>
        <w:rPr>
          <w:rFonts w:ascii="Palatino Linotype" w:hAnsi="Palatino Linotype"/>
          <w:noProof/>
          <w:lang w:val="es-MX" w:eastAsia="es-MX"/>
        </w:rPr>
        <w:lastRenderedPageBreak/>
        <w:drawing>
          <wp:inline distT="0" distB="0" distL="0" distR="0">
            <wp:extent cx="4591685" cy="6817360"/>
            <wp:effectExtent l="0" t="0" r="0" b="254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in título.png"/>
                    <pic:cNvPicPr/>
                  </pic:nvPicPr>
                  <pic:blipFill>
                    <a:blip r:embed="rId10">
                      <a:extLst>
                        <a:ext uri="{28A0092B-C50C-407E-A947-70E740481C1C}">
                          <a14:useLocalDpi xmlns:a14="http://schemas.microsoft.com/office/drawing/2010/main" val="0"/>
                        </a:ext>
                      </a:extLst>
                    </a:blip>
                    <a:stretch>
                      <a:fillRect/>
                    </a:stretch>
                  </pic:blipFill>
                  <pic:spPr>
                    <a:xfrm>
                      <a:off x="0" y="0"/>
                      <a:ext cx="4591685" cy="6817360"/>
                    </a:xfrm>
                    <a:prstGeom prst="rect">
                      <a:avLst/>
                    </a:prstGeom>
                  </pic:spPr>
                </pic:pic>
              </a:graphicData>
            </a:graphic>
          </wp:inline>
        </w:drawing>
      </w:r>
      <w:bookmarkStart w:id="6" w:name="_GoBack"/>
      <w:bookmarkEnd w:id="6"/>
    </w:p>
    <w:p w:rsidR="005C6A6F" w:rsidRPr="00772777" w:rsidRDefault="00ED2E65" w:rsidP="00772777">
      <w:pPr>
        <w:pStyle w:val="Prrafodelista"/>
        <w:numPr>
          <w:ilvl w:val="0"/>
          <w:numId w:val="1"/>
        </w:numPr>
        <w:spacing w:line="360" w:lineRule="auto"/>
        <w:ind w:left="0" w:hanging="11"/>
        <w:jc w:val="both"/>
        <w:rPr>
          <w:rFonts w:ascii="Palatino Linotype" w:hAnsi="Palatino Linotype"/>
        </w:rPr>
      </w:pPr>
      <w:r w:rsidRPr="00772777">
        <w:rPr>
          <w:rFonts w:ascii="Palatino Linotype" w:eastAsia="Calibri" w:hAnsi="Palatino Linotype" w:cs="Arial"/>
          <w:lang w:val="es-ES"/>
        </w:rPr>
        <w:lastRenderedPageBreak/>
        <w:t>En fecha</w:t>
      </w:r>
      <w:r w:rsidR="00EB084C" w:rsidRPr="00772777">
        <w:rPr>
          <w:rFonts w:ascii="Palatino Linotype" w:eastAsia="Calibri" w:hAnsi="Palatino Linotype" w:cs="Arial"/>
          <w:lang w:val="es-ES"/>
        </w:rPr>
        <w:t xml:space="preserve"> veintiuno</w:t>
      </w:r>
      <w:r w:rsidRPr="00772777">
        <w:rPr>
          <w:rFonts w:ascii="Palatino Linotype" w:eastAsia="Calibri" w:hAnsi="Palatino Linotype" w:cs="Arial"/>
          <w:lang w:val="es-ES"/>
        </w:rPr>
        <w:t xml:space="preserve"> (</w:t>
      </w:r>
      <w:r w:rsidR="00EB084C" w:rsidRPr="00772777">
        <w:rPr>
          <w:rFonts w:ascii="Palatino Linotype" w:eastAsia="Calibri" w:hAnsi="Palatino Linotype" w:cs="Arial"/>
          <w:lang w:val="es-ES"/>
        </w:rPr>
        <w:t>21</w:t>
      </w:r>
      <w:r w:rsidR="0021398B" w:rsidRPr="00772777">
        <w:rPr>
          <w:rFonts w:ascii="Palatino Linotype" w:eastAsia="Calibri" w:hAnsi="Palatino Linotype" w:cs="Arial"/>
          <w:lang w:val="es-ES"/>
        </w:rPr>
        <w:t xml:space="preserve">) de </w:t>
      </w:r>
      <w:r w:rsidR="00EB084C" w:rsidRPr="00772777">
        <w:rPr>
          <w:rFonts w:ascii="Palatino Linotype" w:eastAsia="Calibri" w:hAnsi="Palatino Linotype" w:cs="Arial"/>
          <w:lang w:val="es-ES"/>
        </w:rPr>
        <w:t xml:space="preserve">noviembre </w:t>
      </w:r>
      <w:r w:rsidRPr="00772777">
        <w:rPr>
          <w:rFonts w:ascii="Palatino Linotype" w:eastAsia="Calibri" w:hAnsi="Palatino Linotype" w:cs="Arial"/>
          <w:lang w:val="es-ES"/>
        </w:rPr>
        <w:t xml:space="preserve">de dos mil dieciocho, el </w:t>
      </w:r>
      <w:r w:rsidR="002A5BA4" w:rsidRPr="00772777">
        <w:rPr>
          <w:rFonts w:ascii="Palatino Linotype" w:eastAsia="Calibri" w:hAnsi="Palatino Linotype" w:cs="Arial"/>
          <w:b/>
          <w:lang w:val="es-ES"/>
        </w:rPr>
        <w:t xml:space="preserve">SUJETO OBLIGADO </w:t>
      </w:r>
      <w:r w:rsidR="00666351" w:rsidRPr="00772777">
        <w:rPr>
          <w:rFonts w:ascii="Palatino Linotype" w:eastAsia="Calibri" w:hAnsi="Palatino Linotype" w:cs="Arial"/>
          <w:lang w:val="es-ES"/>
        </w:rPr>
        <w:t>rindió el correspondiente informe justificado</w:t>
      </w:r>
      <w:r w:rsidR="00805C58" w:rsidRPr="00772777">
        <w:rPr>
          <w:rFonts w:ascii="Palatino Linotype" w:eastAsia="Calibri" w:hAnsi="Palatino Linotype" w:cs="Arial"/>
          <w:lang w:val="es-ES"/>
        </w:rPr>
        <w:t>, mismo</w:t>
      </w:r>
      <w:r w:rsidR="0007491E" w:rsidRPr="00772777">
        <w:rPr>
          <w:rFonts w:ascii="Palatino Linotype" w:eastAsia="Calibri" w:hAnsi="Palatino Linotype" w:cs="Arial"/>
          <w:lang w:val="es-ES"/>
        </w:rPr>
        <w:t xml:space="preserve"> </w:t>
      </w:r>
      <w:r w:rsidR="005C6A6F" w:rsidRPr="00772777">
        <w:rPr>
          <w:rFonts w:ascii="Palatino Linotype" w:eastAsia="Calibri" w:hAnsi="Palatino Linotype" w:cs="Arial"/>
          <w:lang w:val="es-ES"/>
        </w:rPr>
        <w:t xml:space="preserve">que no </w:t>
      </w:r>
      <w:r w:rsidR="005C6A6F" w:rsidRPr="00772777">
        <w:rPr>
          <w:rFonts w:ascii="Palatino Linotype" w:hAnsi="Palatino Linotype"/>
          <w:color w:val="000000"/>
        </w:rPr>
        <w:t xml:space="preserve">fue puesto a disposición del particular </w:t>
      </w:r>
      <w:r w:rsidR="00F85B3C" w:rsidRPr="00772777">
        <w:rPr>
          <w:rFonts w:ascii="Palatino Linotype" w:hAnsi="Palatino Linotype"/>
          <w:color w:val="000000"/>
        </w:rPr>
        <w:t>porque no modificó</w:t>
      </w:r>
      <w:r w:rsidR="005C6A6F" w:rsidRPr="00772777">
        <w:rPr>
          <w:rFonts w:ascii="Palatino Linotype" w:hAnsi="Palatino Linotype"/>
          <w:color w:val="000000"/>
        </w:rPr>
        <w:t xml:space="preserve"> la respuesta inicial, sin embargo, a fin de que no exista opacidad se pondrá a la vista al notificarse la presente resolución. No obstante, en este apartado se describe su contenido, siendo el siguiente:</w:t>
      </w:r>
    </w:p>
    <w:p w:rsidR="007D73DA" w:rsidRPr="00772777" w:rsidRDefault="007D73DA" w:rsidP="00772777">
      <w:pPr>
        <w:pStyle w:val="Prrafodelista"/>
        <w:spacing w:line="360" w:lineRule="auto"/>
        <w:rPr>
          <w:rFonts w:ascii="Palatino Linotype" w:hAnsi="Palatino Linotype"/>
        </w:rPr>
      </w:pPr>
    </w:p>
    <w:p w:rsidR="007D73DA" w:rsidRPr="00772777" w:rsidRDefault="00EB084C" w:rsidP="00772777">
      <w:pPr>
        <w:pStyle w:val="Prrafodelista"/>
        <w:numPr>
          <w:ilvl w:val="0"/>
          <w:numId w:val="3"/>
        </w:numPr>
        <w:spacing w:line="360" w:lineRule="auto"/>
        <w:jc w:val="both"/>
        <w:rPr>
          <w:rFonts w:ascii="Palatino Linotype" w:hAnsi="Palatino Linotype"/>
          <w:b/>
          <w:color w:val="000000"/>
        </w:rPr>
      </w:pPr>
      <w:r w:rsidRPr="00772777">
        <w:rPr>
          <w:rFonts w:ascii="Palatino Linotype" w:hAnsi="Palatino Linotype"/>
          <w:b/>
          <w:color w:val="000000"/>
        </w:rPr>
        <w:t>Dgdu-4430-2018.pdf</w:t>
      </w:r>
      <w:r w:rsidR="00B01F10" w:rsidRPr="00772777">
        <w:rPr>
          <w:rFonts w:ascii="Palatino Linotype" w:hAnsi="Palatino Linotype"/>
          <w:b/>
          <w:color w:val="000000"/>
        </w:rPr>
        <w:t>:</w:t>
      </w:r>
      <w:r w:rsidRPr="00772777">
        <w:rPr>
          <w:rFonts w:ascii="Palatino Linotype" w:hAnsi="Palatino Linotype"/>
          <w:b/>
          <w:color w:val="000000"/>
        </w:rPr>
        <w:t xml:space="preserve"> </w:t>
      </w:r>
      <w:r w:rsidRPr="00772777">
        <w:rPr>
          <w:rFonts w:ascii="Palatino Linotype" w:hAnsi="Palatino Linotype"/>
          <w:color w:val="000000"/>
        </w:rPr>
        <w:t>Contiene el oficio DGDU/4430/2018 suscrito por el Director General de Desarrollo Urbano mediante el cual señaló que existe un procedimiento administrativo común radicado en la dirección a su cargo.</w:t>
      </w:r>
    </w:p>
    <w:p w:rsidR="00EB084C" w:rsidRPr="00772777" w:rsidRDefault="00EB084C" w:rsidP="00772777">
      <w:pPr>
        <w:pStyle w:val="Prrafodelista"/>
        <w:spacing w:line="360" w:lineRule="auto"/>
        <w:jc w:val="both"/>
        <w:rPr>
          <w:rFonts w:ascii="Palatino Linotype" w:hAnsi="Palatino Linotype"/>
          <w:b/>
          <w:color w:val="000000"/>
        </w:rPr>
      </w:pPr>
    </w:p>
    <w:p w:rsidR="0036741F" w:rsidRPr="00772777" w:rsidRDefault="002A5BA4" w:rsidP="00772777">
      <w:pPr>
        <w:pStyle w:val="Prrafodelista"/>
        <w:numPr>
          <w:ilvl w:val="0"/>
          <w:numId w:val="1"/>
        </w:numPr>
        <w:spacing w:line="360" w:lineRule="auto"/>
        <w:ind w:left="0" w:firstLine="0"/>
        <w:jc w:val="both"/>
        <w:rPr>
          <w:rFonts w:ascii="Palatino Linotype" w:eastAsia="Calibri" w:hAnsi="Palatino Linotype" w:cs="Arial"/>
          <w:lang w:val="es-ES"/>
        </w:rPr>
      </w:pPr>
      <w:r w:rsidRPr="00772777">
        <w:rPr>
          <w:rFonts w:ascii="Palatino Linotype" w:hAnsi="Palatino Linotype"/>
        </w:rPr>
        <w:t>El Comisionado Ponente decretó el cierre de instrucción</w:t>
      </w:r>
      <w:r w:rsidRPr="00772777">
        <w:rPr>
          <w:rFonts w:ascii="Palatino Linotype" w:hAnsi="Palatino Linotype" w:cs="Arial"/>
        </w:rPr>
        <w:t xml:space="preserve"> </w:t>
      </w:r>
      <w:r w:rsidRPr="00772777">
        <w:rPr>
          <w:rFonts w:ascii="Palatino Linotype" w:hAnsi="Palatino Linotype"/>
        </w:rPr>
        <w:t xml:space="preserve">mediante </w:t>
      </w:r>
      <w:r w:rsidR="00245255" w:rsidRPr="00772777">
        <w:rPr>
          <w:rFonts w:ascii="Palatino Linotype" w:hAnsi="Palatino Linotype"/>
        </w:rPr>
        <w:t xml:space="preserve">el </w:t>
      </w:r>
      <w:r w:rsidRPr="00772777">
        <w:rPr>
          <w:rFonts w:ascii="Palatino Linotype" w:hAnsi="Palatino Linotype"/>
        </w:rPr>
        <w:t xml:space="preserve">acuerdo de fecha </w:t>
      </w:r>
      <w:r w:rsidR="00F854E9" w:rsidRPr="00772777">
        <w:rPr>
          <w:rFonts w:ascii="Palatino Linotype" w:hAnsi="Palatino Linotype"/>
        </w:rPr>
        <w:t>treinta</w:t>
      </w:r>
      <w:r w:rsidR="00103D99" w:rsidRPr="00772777">
        <w:rPr>
          <w:rFonts w:ascii="Palatino Linotype" w:hAnsi="Palatino Linotype"/>
        </w:rPr>
        <w:t xml:space="preserve"> (</w:t>
      </w:r>
      <w:r w:rsidR="00F854E9" w:rsidRPr="00772777">
        <w:rPr>
          <w:rFonts w:ascii="Palatino Linotype" w:hAnsi="Palatino Linotype"/>
        </w:rPr>
        <w:t>30</w:t>
      </w:r>
      <w:r w:rsidR="00103D99" w:rsidRPr="00772777">
        <w:rPr>
          <w:rFonts w:ascii="Palatino Linotype" w:hAnsi="Palatino Linotype"/>
        </w:rPr>
        <w:t>)</w:t>
      </w:r>
      <w:r w:rsidR="00500D9A" w:rsidRPr="00772777">
        <w:rPr>
          <w:rFonts w:ascii="Palatino Linotype" w:hAnsi="Palatino Linotype"/>
        </w:rPr>
        <w:t xml:space="preserve"> de </w:t>
      </w:r>
      <w:r w:rsidR="00245255" w:rsidRPr="00772777">
        <w:rPr>
          <w:rFonts w:ascii="Palatino Linotype" w:hAnsi="Palatino Linotype"/>
        </w:rPr>
        <w:t>enero</w:t>
      </w:r>
      <w:r w:rsidR="00500D9A" w:rsidRPr="00772777">
        <w:rPr>
          <w:rFonts w:ascii="Palatino Linotype" w:hAnsi="Palatino Linotype"/>
        </w:rPr>
        <w:t xml:space="preserve"> de dos mil </w:t>
      </w:r>
      <w:r w:rsidR="000E053C" w:rsidRPr="00772777">
        <w:rPr>
          <w:rFonts w:ascii="Palatino Linotype" w:eastAsia="Calibri" w:hAnsi="Palatino Linotype" w:cs="Arial"/>
          <w:lang w:val="es-ES"/>
        </w:rPr>
        <w:t>dieci</w:t>
      </w:r>
      <w:r w:rsidR="00245255" w:rsidRPr="00772777">
        <w:rPr>
          <w:rFonts w:ascii="Palatino Linotype" w:eastAsia="Calibri" w:hAnsi="Palatino Linotype" w:cs="Arial"/>
          <w:lang w:val="es-ES"/>
        </w:rPr>
        <w:t>nueve</w:t>
      </w:r>
      <w:r w:rsidRPr="00772777">
        <w:rPr>
          <w:rFonts w:ascii="Palatino Linotype" w:hAnsi="Palatino Linotype"/>
        </w:rPr>
        <w:t xml:space="preserve">, </w:t>
      </w:r>
      <w:r w:rsidR="00F55213" w:rsidRPr="00772777">
        <w:rPr>
          <w:rFonts w:ascii="Palatino Linotype" w:hAnsi="Palatino Linotype" w:cs="Arial"/>
        </w:rPr>
        <w:t>por lo que, ordenó turnar los</w:t>
      </w:r>
      <w:r w:rsidRPr="00772777">
        <w:rPr>
          <w:rFonts w:ascii="Palatino Linotype" w:hAnsi="Palatino Linotype" w:cs="Arial"/>
        </w:rPr>
        <w:t xml:space="preserve"> expediente</w:t>
      </w:r>
      <w:r w:rsidR="00F55213" w:rsidRPr="00772777">
        <w:rPr>
          <w:rFonts w:ascii="Palatino Linotype" w:hAnsi="Palatino Linotype" w:cs="Arial"/>
        </w:rPr>
        <w:t>s</w:t>
      </w:r>
      <w:r w:rsidRPr="00772777">
        <w:rPr>
          <w:rFonts w:ascii="Palatino Linotype" w:hAnsi="Palatino Linotype" w:cs="Arial"/>
        </w:rPr>
        <w:t xml:space="preserve"> a resolución</w:t>
      </w:r>
      <w:r w:rsidR="00274D1E" w:rsidRPr="00772777">
        <w:rPr>
          <w:rFonts w:ascii="Palatino Linotype" w:hAnsi="Palatino Linotype" w:cs="Arial"/>
        </w:rPr>
        <w:t>.</w:t>
      </w:r>
    </w:p>
    <w:p w:rsidR="00274D1E" w:rsidRPr="00772777" w:rsidRDefault="00274D1E" w:rsidP="00772777">
      <w:pPr>
        <w:pStyle w:val="Prrafodelista"/>
        <w:spacing w:line="360" w:lineRule="auto"/>
        <w:ind w:left="0"/>
        <w:jc w:val="both"/>
        <w:rPr>
          <w:rFonts w:ascii="Palatino Linotype" w:eastAsia="Calibri" w:hAnsi="Palatino Linotype" w:cs="Arial"/>
          <w:lang w:val="es-ES"/>
        </w:rPr>
      </w:pPr>
    </w:p>
    <w:p w:rsidR="00274D1E" w:rsidRPr="00772777" w:rsidRDefault="00274D1E" w:rsidP="00772777">
      <w:pPr>
        <w:pStyle w:val="Prrafodelista"/>
        <w:numPr>
          <w:ilvl w:val="0"/>
          <w:numId w:val="1"/>
        </w:numPr>
        <w:spacing w:line="360" w:lineRule="auto"/>
        <w:ind w:left="0" w:right="-567" w:firstLine="0"/>
        <w:jc w:val="both"/>
        <w:rPr>
          <w:rFonts w:ascii="Palatino Linotype" w:hAnsi="Palatino Linotype"/>
          <w:lang w:val="es-MX" w:eastAsia="en-US"/>
        </w:rPr>
      </w:pPr>
      <w:r w:rsidRPr="00772777">
        <w:rPr>
          <w:rFonts w:ascii="Palatino Linotype" w:eastAsia="Calibri" w:hAnsi="Palatino Linotype" w:cs="Times New Roman"/>
          <w:lang w:val="es-MX" w:eastAsia="en-US"/>
        </w:rPr>
        <w:t>El día</w:t>
      </w:r>
      <w:r w:rsidR="00075A4C" w:rsidRPr="00772777">
        <w:rPr>
          <w:rFonts w:ascii="Palatino Linotype" w:eastAsia="Calibri" w:hAnsi="Palatino Linotype" w:cs="Arial"/>
          <w:color w:val="263238"/>
          <w:lang w:val="es-MX" w:eastAsia="en-US"/>
        </w:rPr>
        <w:t xml:space="preserve"> </w:t>
      </w:r>
      <w:r w:rsidR="00F854E9" w:rsidRPr="00772777">
        <w:rPr>
          <w:rFonts w:ascii="Palatino Linotype" w:eastAsia="Calibri" w:hAnsi="Palatino Linotype" w:cs="Arial"/>
          <w:color w:val="263238"/>
          <w:lang w:val="es-MX" w:eastAsia="en-US"/>
        </w:rPr>
        <w:t>treinta</w:t>
      </w:r>
      <w:r w:rsidR="009472D4" w:rsidRPr="00772777">
        <w:rPr>
          <w:rFonts w:ascii="Palatino Linotype" w:eastAsia="Calibri" w:hAnsi="Palatino Linotype" w:cs="Arial"/>
          <w:color w:val="263238"/>
          <w:lang w:val="es-MX" w:eastAsia="en-US"/>
        </w:rPr>
        <w:t xml:space="preserve"> (</w:t>
      </w:r>
      <w:r w:rsidR="00F854E9" w:rsidRPr="00772777">
        <w:rPr>
          <w:rFonts w:ascii="Palatino Linotype" w:eastAsia="Calibri" w:hAnsi="Palatino Linotype" w:cs="Arial"/>
          <w:color w:val="263238"/>
          <w:lang w:val="es-MX" w:eastAsia="en-US"/>
        </w:rPr>
        <w:t>30</w:t>
      </w:r>
      <w:r w:rsidRPr="00772777">
        <w:rPr>
          <w:rFonts w:ascii="Palatino Linotype" w:eastAsia="Calibri" w:hAnsi="Palatino Linotype" w:cs="Arial"/>
          <w:color w:val="263238"/>
          <w:lang w:val="es-MX" w:eastAsia="en-US"/>
        </w:rPr>
        <w:t xml:space="preserve">) de </w:t>
      </w:r>
      <w:r w:rsidR="00245255" w:rsidRPr="00772777">
        <w:rPr>
          <w:rFonts w:ascii="Palatino Linotype" w:eastAsia="Calibri" w:hAnsi="Palatino Linotype" w:cs="Arial"/>
          <w:color w:val="263238"/>
          <w:lang w:val="es-MX" w:eastAsia="en-US"/>
        </w:rPr>
        <w:t>enero</w:t>
      </w:r>
      <w:r w:rsidRPr="00772777">
        <w:rPr>
          <w:rFonts w:ascii="Palatino Linotype" w:eastAsia="Calibri" w:hAnsi="Palatino Linotype" w:cs="Arial"/>
          <w:color w:val="263238"/>
          <w:lang w:val="es-MX" w:eastAsia="en-US"/>
        </w:rPr>
        <w:t xml:space="preserve"> de dos mil dieci</w:t>
      </w:r>
      <w:r w:rsidR="00245255" w:rsidRPr="00772777">
        <w:rPr>
          <w:rFonts w:ascii="Palatino Linotype" w:eastAsia="Calibri" w:hAnsi="Palatino Linotype" w:cs="Arial"/>
          <w:color w:val="263238"/>
          <w:lang w:val="es-MX" w:eastAsia="en-US"/>
        </w:rPr>
        <w:t>nueve</w:t>
      </w:r>
      <w:r w:rsidRPr="00772777">
        <w:rPr>
          <w:rFonts w:ascii="Palatino Linotype" w:eastAsia="Calibri" w:hAnsi="Palatino Linotype" w:cs="Arial"/>
          <w:color w:val="263238"/>
          <w:lang w:val="es-MX" w:eastAsia="en-US"/>
        </w:rPr>
        <w:t xml:space="preserve"> y con fundamento en el artículo 181 tercer párrafo de la </w:t>
      </w:r>
      <w:r w:rsidRPr="00772777">
        <w:rPr>
          <w:rFonts w:ascii="Palatino Linotype" w:eastAsia="Calibri" w:hAnsi="Palatino Linotype" w:cs="Arial"/>
          <w:b/>
          <w:bCs/>
          <w:color w:val="263238"/>
          <w:lang w:val="es-MX" w:eastAsia="en-US"/>
        </w:rPr>
        <w:t>Ley de Transparencia y Acceso a la Información Pública del Estado de México y Municipios, </w:t>
      </w:r>
      <w:r w:rsidRPr="00772777">
        <w:rPr>
          <w:rFonts w:ascii="Palatino Linotype" w:eastAsia="Calibri" w:hAnsi="Palatino Linotype" w:cs="Arial"/>
          <w:color w:val="263238"/>
          <w:lang w:val="es-MX" w:eastAsia="en-US"/>
        </w:rPr>
        <w:t>se notificó que el plazo de 30 días para resolver los recursos de revisión, serían ampliados por un periodo de 15 días hábiles adicionales a fin de realizar un mejor estudio del asunto.</w:t>
      </w:r>
    </w:p>
    <w:p w:rsidR="00EB084C" w:rsidRPr="00772777" w:rsidRDefault="00EB084C" w:rsidP="00772777">
      <w:pPr>
        <w:pStyle w:val="Prrafodelista"/>
        <w:spacing w:line="360" w:lineRule="auto"/>
        <w:rPr>
          <w:rFonts w:ascii="Palatino Linotype" w:hAnsi="Palatino Linotype"/>
          <w:lang w:val="es-MX" w:eastAsia="en-US"/>
        </w:rPr>
      </w:pPr>
    </w:p>
    <w:p w:rsidR="00EB084C" w:rsidRPr="00772777" w:rsidRDefault="00EB084C" w:rsidP="00772777">
      <w:pPr>
        <w:spacing w:line="360" w:lineRule="auto"/>
        <w:ind w:right="-567"/>
        <w:jc w:val="both"/>
        <w:rPr>
          <w:rFonts w:ascii="Palatino Linotype" w:hAnsi="Palatino Linotype"/>
          <w:lang w:val="es-MX" w:eastAsia="en-US"/>
        </w:rPr>
      </w:pPr>
    </w:p>
    <w:p w:rsidR="00EB084C" w:rsidRPr="00772777" w:rsidRDefault="00EB084C" w:rsidP="00772777">
      <w:pPr>
        <w:spacing w:line="360" w:lineRule="auto"/>
        <w:ind w:right="-567"/>
        <w:jc w:val="both"/>
        <w:rPr>
          <w:rFonts w:ascii="Palatino Linotype" w:hAnsi="Palatino Linotype"/>
          <w:lang w:val="es-MX" w:eastAsia="en-US"/>
        </w:rPr>
      </w:pPr>
    </w:p>
    <w:p w:rsidR="002A5BA4" w:rsidRPr="00772777" w:rsidRDefault="002A5BA4" w:rsidP="00772777">
      <w:pPr>
        <w:pStyle w:val="Ttulo1"/>
        <w:spacing w:before="0" w:line="360" w:lineRule="auto"/>
        <w:jc w:val="center"/>
        <w:rPr>
          <w:b w:val="0"/>
          <w:szCs w:val="24"/>
        </w:rPr>
      </w:pPr>
      <w:bookmarkStart w:id="7" w:name="_Toc536703938"/>
      <w:r w:rsidRPr="00772777">
        <w:rPr>
          <w:szCs w:val="24"/>
        </w:rPr>
        <w:t>CONSIDERANDO</w:t>
      </w:r>
      <w:bookmarkEnd w:id="7"/>
      <w:r w:rsidR="005E6C51" w:rsidRPr="00772777">
        <w:rPr>
          <w:szCs w:val="24"/>
        </w:rPr>
        <w:t xml:space="preserve"> </w:t>
      </w:r>
    </w:p>
    <w:p w:rsidR="002A5BA4" w:rsidRPr="00772777" w:rsidRDefault="002A5BA4" w:rsidP="00772777">
      <w:pPr>
        <w:spacing w:line="360" w:lineRule="auto"/>
        <w:rPr>
          <w:rFonts w:ascii="Palatino Linotype" w:hAnsi="Palatino Linotype"/>
          <w:lang w:val="es-MX" w:eastAsia="en-US"/>
        </w:rPr>
      </w:pPr>
    </w:p>
    <w:p w:rsidR="002A5BA4" w:rsidRPr="00772777" w:rsidRDefault="002A5BA4" w:rsidP="00772777">
      <w:pPr>
        <w:pStyle w:val="Ttulo2"/>
        <w:spacing w:before="0" w:line="360" w:lineRule="auto"/>
        <w:rPr>
          <w:rFonts w:ascii="Palatino Linotype" w:hAnsi="Palatino Linotype"/>
          <w:b/>
          <w:color w:val="auto"/>
          <w:sz w:val="24"/>
        </w:rPr>
      </w:pPr>
      <w:bookmarkStart w:id="8" w:name="_Toc536703939"/>
      <w:r w:rsidRPr="00772777">
        <w:rPr>
          <w:rFonts w:ascii="Palatino Linotype" w:hAnsi="Palatino Linotype"/>
          <w:b/>
          <w:color w:val="auto"/>
          <w:sz w:val="24"/>
        </w:rPr>
        <w:t>PRIMERO. De la competencia</w:t>
      </w:r>
      <w:bookmarkEnd w:id="8"/>
      <w:r w:rsidR="00772777" w:rsidRPr="00772777">
        <w:rPr>
          <w:rFonts w:ascii="Palatino Linotype" w:hAnsi="Palatino Linotype"/>
          <w:b/>
          <w:color w:val="auto"/>
          <w:sz w:val="24"/>
        </w:rPr>
        <w:t>.</w:t>
      </w:r>
    </w:p>
    <w:p w:rsidR="00772777" w:rsidRPr="00772777" w:rsidRDefault="00772777" w:rsidP="00772777">
      <w:pPr>
        <w:rPr>
          <w:rFonts w:ascii="Palatino Linotype" w:hAnsi="Palatino Linotype"/>
          <w:lang w:val="es-MX" w:eastAsia="en-US"/>
        </w:rPr>
      </w:pPr>
    </w:p>
    <w:p w:rsidR="002A5BA4" w:rsidRPr="00772777" w:rsidRDefault="002A5BA4" w:rsidP="00772777">
      <w:pPr>
        <w:pStyle w:val="Prrafodelista"/>
        <w:numPr>
          <w:ilvl w:val="0"/>
          <w:numId w:val="1"/>
        </w:numPr>
        <w:spacing w:line="360" w:lineRule="auto"/>
        <w:ind w:left="0" w:firstLine="0"/>
        <w:jc w:val="both"/>
        <w:rPr>
          <w:rFonts w:ascii="Palatino Linotype" w:hAnsi="Palatino Linotype"/>
        </w:rPr>
      </w:pPr>
      <w:r w:rsidRPr="00772777">
        <w:rPr>
          <w:rFonts w:ascii="Palatino Linotype" w:eastAsia="Calibri" w:hAnsi="Palatino Linotype" w:cs="Times New Roman"/>
          <w:lang w:val="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772777">
        <w:rPr>
          <w:rFonts w:ascii="Palatino Linotype" w:eastAsia="Calibri" w:hAnsi="Palatino Linotype" w:cs="Times New Roman"/>
          <w:b/>
          <w:lang w:val="es-ES"/>
        </w:rPr>
        <w:t>Constitución Política de los Estados Unidos Mexicanos</w:t>
      </w:r>
      <w:r w:rsidRPr="00772777">
        <w:rPr>
          <w:rFonts w:ascii="Palatino Linotype" w:eastAsia="Calibri" w:hAnsi="Palatino Linotype" w:cs="Times New Roman"/>
          <w:lang w:val="es-ES"/>
        </w:rPr>
        <w:t xml:space="preserve">; 5, párrafos </w:t>
      </w:r>
      <w:r w:rsidRPr="00772777">
        <w:rPr>
          <w:rFonts w:ascii="Palatino Linotype" w:hAnsi="Palatino Linotype" w:cs="Arial"/>
          <w:bCs/>
          <w:color w:val="222222"/>
          <w:lang w:val="es-ES"/>
        </w:rPr>
        <w:t xml:space="preserve">vigésimo, vigésimo primero y vigésimo segundo </w:t>
      </w:r>
      <w:r w:rsidRPr="00772777">
        <w:rPr>
          <w:rFonts w:ascii="Palatino Linotype" w:eastAsia="Calibri" w:hAnsi="Palatino Linotype" w:cs="Times New Roman"/>
          <w:lang w:val="es-ES"/>
        </w:rPr>
        <w:t xml:space="preserve">fracciones IV y V de la </w:t>
      </w:r>
      <w:r w:rsidRPr="00772777">
        <w:rPr>
          <w:rFonts w:ascii="Palatino Linotype" w:eastAsia="Calibri" w:hAnsi="Palatino Linotype" w:cs="Times New Roman"/>
          <w:b/>
          <w:lang w:val="es-ES"/>
        </w:rPr>
        <w:t>Constitución Política del Estado Libre y Soberano de México</w:t>
      </w:r>
      <w:r w:rsidRPr="00772777">
        <w:rPr>
          <w:rFonts w:ascii="Palatino Linotype" w:eastAsia="Calibri" w:hAnsi="Palatino Linotype" w:cs="Times New Roman"/>
          <w:lang w:val="es-ES"/>
        </w:rPr>
        <w:t xml:space="preserve">; artículos 1, 2 fracción II, 13, 29, 36 fracciones I y II, 176, 178, 179, 181 párrafo tercero y 185 </w:t>
      </w:r>
      <w:r w:rsidRPr="00772777">
        <w:rPr>
          <w:rFonts w:ascii="Palatino Linotype" w:eastAsia="Calibri" w:hAnsi="Palatino Linotype" w:cs="Arial"/>
          <w:lang w:val="es-ES"/>
        </w:rPr>
        <w:t xml:space="preserve">de la </w:t>
      </w:r>
      <w:r w:rsidRPr="00772777">
        <w:rPr>
          <w:rFonts w:ascii="Palatino Linotype" w:eastAsia="Calibri" w:hAnsi="Palatino Linotype" w:cs="Arial"/>
          <w:b/>
          <w:lang w:val="es-ES"/>
        </w:rPr>
        <w:t>Ley de Transparencia y Acceso a la Información Pública del Estado de México y Municipios</w:t>
      </w:r>
      <w:r w:rsidRPr="00772777">
        <w:rPr>
          <w:rFonts w:ascii="Palatino Linotype" w:eastAsia="Calibri" w:hAnsi="Palatino Linotype" w:cs="Arial"/>
          <w:lang w:val="es-ES"/>
        </w:rPr>
        <w:t xml:space="preserve">; y 7, 9 fracciones I y XXIV, y 11 del </w:t>
      </w:r>
      <w:r w:rsidRPr="00772777">
        <w:rPr>
          <w:rFonts w:ascii="Palatino Linotype" w:eastAsia="Calibri" w:hAnsi="Palatino Linotype" w:cs="Arial"/>
          <w:b/>
          <w:lang w:val="es-ES"/>
        </w:rPr>
        <w:t>Reglamento Interior del Instituto de Transparencia, Acceso a la Información Pública y Protección de Datos Personales del Estado de México y Municipios</w:t>
      </w:r>
      <w:r w:rsidRPr="00772777">
        <w:rPr>
          <w:rFonts w:ascii="Palatino Linotype" w:hAnsi="Palatino Linotype"/>
        </w:rPr>
        <w:t>.</w:t>
      </w:r>
    </w:p>
    <w:p w:rsidR="00F854E9" w:rsidRPr="00772777" w:rsidRDefault="00F854E9" w:rsidP="00772777">
      <w:pPr>
        <w:pStyle w:val="Prrafodelista"/>
        <w:spacing w:line="360" w:lineRule="auto"/>
        <w:ind w:left="0"/>
        <w:jc w:val="both"/>
        <w:rPr>
          <w:rFonts w:ascii="Palatino Linotype" w:hAnsi="Palatino Linotype"/>
        </w:rPr>
      </w:pPr>
    </w:p>
    <w:p w:rsidR="002A5BA4" w:rsidRPr="00772777" w:rsidRDefault="002A5BA4" w:rsidP="00772777">
      <w:pPr>
        <w:pStyle w:val="Ttulo2"/>
        <w:spacing w:before="0" w:line="360" w:lineRule="auto"/>
        <w:rPr>
          <w:rFonts w:ascii="Palatino Linotype" w:hAnsi="Palatino Linotype"/>
          <w:b/>
          <w:color w:val="auto"/>
          <w:sz w:val="24"/>
        </w:rPr>
      </w:pPr>
      <w:bookmarkStart w:id="9" w:name="_Toc536703940"/>
      <w:r w:rsidRPr="00772777">
        <w:rPr>
          <w:rFonts w:ascii="Palatino Linotype" w:hAnsi="Palatino Linotype"/>
          <w:b/>
          <w:color w:val="auto"/>
          <w:sz w:val="24"/>
        </w:rPr>
        <w:t>SEGUNDO. De la oportunidad y procedencia.</w:t>
      </w:r>
      <w:bookmarkEnd w:id="9"/>
    </w:p>
    <w:p w:rsidR="00772777" w:rsidRPr="00772777" w:rsidRDefault="00772777" w:rsidP="00772777">
      <w:pPr>
        <w:rPr>
          <w:rFonts w:ascii="Palatino Linotype" w:hAnsi="Palatino Linotype"/>
          <w:lang w:val="es-MX" w:eastAsia="en-US"/>
        </w:rPr>
      </w:pPr>
    </w:p>
    <w:p w:rsidR="001C1F82" w:rsidRPr="00772777" w:rsidRDefault="001C1F82" w:rsidP="00772777">
      <w:pPr>
        <w:pStyle w:val="Prrafodelista"/>
        <w:numPr>
          <w:ilvl w:val="0"/>
          <w:numId w:val="1"/>
        </w:numPr>
        <w:spacing w:line="360" w:lineRule="auto"/>
        <w:ind w:left="0" w:right="49" w:firstLine="0"/>
        <w:jc w:val="both"/>
        <w:rPr>
          <w:rFonts w:ascii="Palatino Linotype" w:hAnsi="Palatino Linotype"/>
        </w:rPr>
      </w:pPr>
      <w:r w:rsidRPr="00772777">
        <w:rPr>
          <w:rFonts w:ascii="Palatino Linotype" w:eastAsia="Calibri" w:hAnsi="Palatino Linotype" w:cs="Arial"/>
        </w:rPr>
        <w:t xml:space="preserve">El medio de impugnación fue presentado a través del </w:t>
      </w:r>
      <w:r w:rsidRPr="00772777">
        <w:rPr>
          <w:rFonts w:ascii="Palatino Linotype" w:eastAsia="Calibri" w:hAnsi="Palatino Linotype" w:cs="Arial"/>
          <w:b/>
        </w:rPr>
        <w:t>SAIMEX,</w:t>
      </w:r>
      <w:r w:rsidRPr="00772777">
        <w:rPr>
          <w:rFonts w:ascii="Palatino Linotype" w:eastAsia="Calibri" w:hAnsi="Palatino Linotype" w:cs="Arial"/>
        </w:rPr>
        <w:t xml:space="preserve"> en el formato previamente aprobado para tal efecto y dentro del plazo legal de quince días hábiles otorgados; siendo así que el </w:t>
      </w:r>
      <w:r w:rsidRPr="00772777">
        <w:rPr>
          <w:rFonts w:ascii="Palatino Linotype" w:eastAsia="Calibri" w:hAnsi="Palatino Linotype" w:cs="Arial"/>
          <w:b/>
        </w:rPr>
        <w:t>SUJETO OBLIGADO</w:t>
      </w:r>
      <w:r w:rsidRPr="00772777">
        <w:rPr>
          <w:rFonts w:ascii="Palatino Linotype" w:eastAsia="Calibri" w:hAnsi="Palatino Linotype" w:cs="Arial"/>
        </w:rPr>
        <w:t xml:space="preserve"> entregó respuesta </w:t>
      </w:r>
      <w:r w:rsidR="009472D4" w:rsidRPr="00772777">
        <w:rPr>
          <w:rFonts w:ascii="Palatino Linotype" w:eastAsia="Calibri" w:hAnsi="Palatino Linotype" w:cs="Arial"/>
        </w:rPr>
        <w:t>a la</w:t>
      </w:r>
      <w:r w:rsidR="00245255" w:rsidRPr="00772777">
        <w:rPr>
          <w:rFonts w:ascii="Palatino Linotype" w:eastAsia="Calibri" w:hAnsi="Palatino Linotype" w:cs="Arial"/>
        </w:rPr>
        <w:t xml:space="preserve"> solicitud</w:t>
      </w:r>
      <w:r w:rsidR="009472D4" w:rsidRPr="00772777">
        <w:rPr>
          <w:rFonts w:ascii="Palatino Linotype" w:eastAsia="Calibri" w:hAnsi="Palatino Linotype" w:cs="Arial"/>
        </w:rPr>
        <w:t xml:space="preserve"> </w:t>
      </w:r>
      <w:r w:rsidR="00245255" w:rsidRPr="00772777">
        <w:rPr>
          <w:rFonts w:ascii="Palatino Linotype" w:eastAsia="Calibri" w:hAnsi="Palatino Linotype" w:cs="Arial"/>
        </w:rPr>
        <w:t>el día</w:t>
      </w:r>
      <w:r w:rsidR="009472D4" w:rsidRPr="00772777">
        <w:rPr>
          <w:rFonts w:ascii="Palatino Linotype" w:eastAsia="Calibri" w:hAnsi="Palatino Linotype" w:cs="Arial"/>
        </w:rPr>
        <w:t xml:space="preserve"> </w:t>
      </w:r>
      <w:r w:rsidR="00617E6C" w:rsidRPr="00772777">
        <w:rPr>
          <w:rFonts w:ascii="Palatino Linotype" w:eastAsia="Calibri" w:hAnsi="Palatino Linotype" w:cs="Arial"/>
        </w:rPr>
        <w:t>veinti</w:t>
      </w:r>
      <w:r w:rsidR="006E09E0" w:rsidRPr="00772777">
        <w:rPr>
          <w:rFonts w:ascii="Palatino Linotype" w:eastAsia="Calibri" w:hAnsi="Palatino Linotype" w:cs="Arial"/>
        </w:rPr>
        <w:t>trés</w:t>
      </w:r>
      <w:r w:rsidR="009472D4" w:rsidRPr="00772777">
        <w:rPr>
          <w:rFonts w:ascii="Palatino Linotype" w:eastAsia="Calibri" w:hAnsi="Palatino Linotype" w:cs="Arial"/>
        </w:rPr>
        <w:t xml:space="preserve"> (</w:t>
      </w:r>
      <w:r w:rsidR="006E09E0" w:rsidRPr="00772777">
        <w:rPr>
          <w:rFonts w:ascii="Palatino Linotype" w:eastAsia="Calibri" w:hAnsi="Palatino Linotype" w:cs="Arial"/>
        </w:rPr>
        <w:t>23</w:t>
      </w:r>
      <w:r w:rsidR="009472D4" w:rsidRPr="00772777">
        <w:rPr>
          <w:rFonts w:ascii="Palatino Linotype" w:eastAsia="Calibri" w:hAnsi="Palatino Linotype" w:cs="Arial"/>
        </w:rPr>
        <w:t>)</w:t>
      </w:r>
      <w:r w:rsidR="00617E6C" w:rsidRPr="00772777">
        <w:rPr>
          <w:rFonts w:ascii="Palatino Linotype" w:eastAsia="Calibri" w:hAnsi="Palatino Linotype" w:cs="Arial"/>
        </w:rPr>
        <w:t xml:space="preserve"> </w:t>
      </w:r>
      <w:r w:rsidR="008D75F0" w:rsidRPr="00772777">
        <w:rPr>
          <w:rFonts w:ascii="Palatino Linotype" w:eastAsia="Calibri" w:hAnsi="Palatino Linotype" w:cs="Arial"/>
        </w:rPr>
        <w:t xml:space="preserve">de </w:t>
      </w:r>
      <w:r w:rsidR="006E09E0" w:rsidRPr="00772777">
        <w:rPr>
          <w:rFonts w:ascii="Palatino Linotype" w:eastAsia="Calibri" w:hAnsi="Palatino Linotype" w:cs="Arial"/>
        </w:rPr>
        <w:t>octubre</w:t>
      </w:r>
      <w:r w:rsidR="00617E6C" w:rsidRPr="00772777">
        <w:rPr>
          <w:rFonts w:ascii="Palatino Linotype" w:eastAsia="Calibri" w:hAnsi="Palatino Linotype" w:cs="Arial"/>
        </w:rPr>
        <w:t xml:space="preserve"> </w:t>
      </w:r>
      <w:r w:rsidRPr="00772777">
        <w:rPr>
          <w:rFonts w:ascii="Palatino Linotype" w:eastAsia="Calibri" w:hAnsi="Palatino Linotype" w:cs="Arial"/>
        </w:rPr>
        <w:t xml:space="preserve">de dos mil dieciocho, </w:t>
      </w:r>
      <w:r w:rsidRPr="00772777">
        <w:rPr>
          <w:rFonts w:ascii="Palatino Linotype" w:hAnsi="Palatino Linotype" w:cs="Arial"/>
        </w:rPr>
        <w:t xml:space="preserve">de tal forma que </w:t>
      </w:r>
      <w:r w:rsidR="00294EEE" w:rsidRPr="00772777">
        <w:rPr>
          <w:rFonts w:ascii="Palatino Linotype" w:hAnsi="Palatino Linotype" w:cs="Arial"/>
        </w:rPr>
        <w:lastRenderedPageBreak/>
        <w:t>el</w:t>
      </w:r>
      <w:r w:rsidRPr="00772777">
        <w:rPr>
          <w:rFonts w:ascii="Palatino Linotype" w:hAnsi="Palatino Linotype" w:cs="Arial"/>
        </w:rPr>
        <w:t xml:space="preserve"> plazo para interponer </w:t>
      </w:r>
      <w:r w:rsidR="00AF0D0E" w:rsidRPr="00772777">
        <w:rPr>
          <w:rFonts w:ascii="Palatino Linotype" w:hAnsi="Palatino Linotype" w:cs="Arial"/>
        </w:rPr>
        <w:t>los</w:t>
      </w:r>
      <w:r w:rsidRPr="00772777">
        <w:rPr>
          <w:rFonts w:ascii="Palatino Linotype" w:hAnsi="Palatino Linotype" w:cs="Arial"/>
        </w:rPr>
        <w:t xml:space="preserve"> recurso</w:t>
      </w:r>
      <w:r w:rsidR="00AF0D0E" w:rsidRPr="00772777">
        <w:rPr>
          <w:rFonts w:ascii="Palatino Linotype" w:hAnsi="Palatino Linotype" w:cs="Arial"/>
        </w:rPr>
        <w:t>s</w:t>
      </w:r>
      <w:r w:rsidRPr="00772777">
        <w:rPr>
          <w:rFonts w:ascii="Palatino Linotype" w:hAnsi="Palatino Linotype" w:cs="Arial"/>
        </w:rPr>
        <w:t xml:space="preserve"> de revisión</w:t>
      </w:r>
      <w:r w:rsidR="00AF0D0E" w:rsidRPr="00772777">
        <w:rPr>
          <w:rFonts w:ascii="Palatino Linotype" w:hAnsi="Palatino Linotype" w:cs="Arial"/>
        </w:rPr>
        <w:t xml:space="preserve"> transcurri</w:t>
      </w:r>
      <w:r w:rsidR="00294EEE" w:rsidRPr="00772777">
        <w:rPr>
          <w:rFonts w:ascii="Palatino Linotype" w:hAnsi="Palatino Linotype" w:cs="Arial"/>
        </w:rPr>
        <w:t>ó</w:t>
      </w:r>
      <w:r w:rsidR="00AF0D0E" w:rsidRPr="00772777">
        <w:rPr>
          <w:rFonts w:ascii="Palatino Linotype" w:hAnsi="Palatino Linotype" w:cs="Arial"/>
        </w:rPr>
        <w:t xml:space="preserve"> de</w:t>
      </w:r>
      <w:r w:rsidR="008D75F0" w:rsidRPr="00772777">
        <w:rPr>
          <w:rFonts w:ascii="Palatino Linotype" w:hAnsi="Palatino Linotype" w:cs="Arial"/>
        </w:rPr>
        <w:t>l veinti</w:t>
      </w:r>
      <w:r w:rsidR="006E09E0" w:rsidRPr="00772777">
        <w:rPr>
          <w:rFonts w:ascii="Palatino Linotype" w:hAnsi="Palatino Linotype" w:cs="Arial"/>
        </w:rPr>
        <w:t>cuatro</w:t>
      </w:r>
      <w:r w:rsidR="008D75F0" w:rsidRPr="00772777">
        <w:rPr>
          <w:rFonts w:ascii="Palatino Linotype" w:hAnsi="Palatino Linotype" w:cs="Arial"/>
        </w:rPr>
        <w:t xml:space="preserve"> (</w:t>
      </w:r>
      <w:r w:rsidR="006E09E0" w:rsidRPr="00772777">
        <w:rPr>
          <w:rFonts w:ascii="Palatino Linotype" w:hAnsi="Palatino Linotype" w:cs="Arial"/>
        </w:rPr>
        <w:t>24</w:t>
      </w:r>
      <w:r w:rsidR="008D75F0" w:rsidRPr="00772777">
        <w:rPr>
          <w:rFonts w:ascii="Palatino Linotype" w:hAnsi="Palatino Linotype" w:cs="Arial"/>
        </w:rPr>
        <w:t xml:space="preserve">) de </w:t>
      </w:r>
      <w:r w:rsidR="006E09E0" w:rsidRPr="00772777">
        <w:rPr>
          <w:rFonts w:ascii="Palatino Linotype" w:hAnsi="Palatino Linotype" w:cs="Arial"/>
        </w:rPr>
        <w:t>octubre a</w:t>
      </w:r>
      <w:r w:rsidR="008D75F0" w:rsidRPr="00772777">
        <w:rPr>
          <w:rFonts w:ascii="Palatino Linotype" w:hAnsi="Palatino Linotype" w:cs="Arial"/>
        </w:rPr>
        <w:t xml:space="preserve">l </w:t>
      </w:r>
      <w:r w:rsidR="006E09E0" w:rsidRPr="00772777">
        <w:rPr>
          <w:rFonts w:ascii="Palatino Linotype" w:hAnsi="Palatino Linotype" w:cs="Arial"/>
        </w:rPr>
        <w:t>catorce</w:t>
      </w:r>
      <w:r w:rsidR="008D75F0" w:rsidRPr="00772777">
        <w:rPr>
          <w:rFonts w:ascii="Palatino Linotype" w:hAnsi="Palatino Linotype" w:cs="Arial"/>
        </w:rPr>
        <w:t xml:space="preserve"> (</w:t>
      </w:r>
      <w:r w:rsidR="006E09E0" w:rsidRPr="00772777">
        <w:rPr>
          <w:rFonts w:ascii="Palatino Linotype" w:hAnsi="Palatino Linotype" w:cs="Arial"/>
        </w:rPr>
        <w:t>14</w:t>
      </w:r>
      <w:r w:rsidR="008D75F0" w:rsidRPr="00772777">
        <w:rPr>
          <w:rFonts w:ascii="Palatino Linotype" w:hAnsi="Palatino Linotype" w:cs="Arial"/>
        </w:rPr>
        <w:t xml:space="preserve">) de </w:t>
      </w:r>
      <w:r w:rsidR="006E09E0" w:rsidRPr="00772777">
        <w:rPr>
          <w:rFonts w:ascii="Palatino Linotype" w:hAnsi="Palatino Linotype" w:cs="Arial"/>
        </w:rPr>
        <w:t>noviembre</w:t>
      </w:r>
      <w:r w:rsidR="008D75F0" w:rsidRPr="00772777">
        <w:rPr>
          <w:rFonts w:ascii="Palatino Linotype" w:hAnsi="Palatino Linotype" w:cs="Arial"/>
        </w:rPr>
        <w:t xml:space="preserve"> de</w:t>
      </w:r>
      <w:r w:rsidR="009472D4" w:rsidRPr="00772777">
        <w:rPr>
          <w:rFonts w:ascii="Palatino Linotype" w:hAnsi="Palatino Linotype" w:cs="Arial"/>
        </w:rPr>
        <w:t xml:space="preserve"> </w:t>
      </w:r>
      <w:r w:rsidR="00E6663B" w:rsidRPr="00772777">
        <w:rPr>
          <w:rFonts w:ascii="Palatino Linotype" w:hAnsi="Palatino Linotype" w:cs="Arial"/>
        </w:rPr>
        <w:t>dos mil dieciocho</w:t>
      </w:r>
      <w:r w:rsidRPr="00772777">
        <w:rPr>
          <w:rFonts w:ascii="Palatino Linotype" w:hAnsi="Palatino Linotype" w:cs="Arial"/>
        </w:rPr>
        <w:t xml:space="preserve">; en consecuencia, presentó su inconformidad </w:t>
      </w:r>
      <w:r w:rsidR="008D59C7" w:rsidRPr="00772777">
        <w:rPr>
          <w:rFonts w:ascii="Palatino Linotype" w:hAnsi="Palatino Linotype" w:cs="Arial"/>
        </w:rPr>
        <w:t xml:space="preserve">el </w:t>
      </w:r>
      <w:r w:rsidR="006E09E0" w:rsidRPr="00772777">
        <w:rPr>
          <w:rFonts w:ascii="Palatino Linotype" w:hAnsi="Palatino Linotype" w:cs="Arial"/>
        </w:rPr>
        <w:t xml:space="preserve">catorce (14) de noviembre </w:t>
      </w:r>
      <w:r w:rsidRPr="00772777">
        <w:rPr>
          <w:rFonts w:ascii="Palatino Linotype" w:hAnsi="Palatino Linotype" w:cs="Arial"/>
        </w:rPr>
        <w:t xml:space="preserve">de dos mil dieciocho, por lo que se encuentra dentro de los márgenes temporales previstos en el artículo 178 de la </w:t>
      </w:r>
      <w:r w:rsidRPr="00772777">
        <w:rPr>
          <w:rFonts w:ascii="Palatino Linotype" w:hAnsi="Palatino Linotype" w:cs="Arial"/>
          <w:b/>
        </w:rPr>
        <w:t xml:space="preserve">Ley de Transparencia y Acceso a la Información Pública del Estado de México y Municipios </w:t>
      </w:r>
      <w:r w:rsidRPr="00772777">
        <w:rPr>
          <w:rFonts w:ascii="Palatino Linotype" w:hAnsi="Palatino Linotype" w:cs="Arial"/>
        </w:rPr>
        <w:t>vigente.</w:t>
      </w:r>
    </w:p>
    <w:p w:rsidR="00EB084C" w:rsidRPr="00772777" w:rsidRDefault="00EB084C" w:rsidP="00772777">
      <w:pPr>
        <w:pStyle w:val="Prrafodelista"/>
        <w:spacing w:line="360" w:lineRule="auto"/>
        <w:ind w:left="0" w:right="49"/>
        <w:jc w:val="both"/>
        <w:rPr>
          <w:rFonts w:ascii="Palatino Linotype" w:hAnsi="Palatino Linotype"/>
        </w:rPr>
      </w:pPr>
    </w:p>
    <w:p w:rsidR="00EB084C" w:rsidRPr="00772777" w:rsidRDefault="00EB084C" w:rsidP="00772777">
      <w:pPr>
        <w:pStyle w:val="Prrafodelista"/>
        <w:numPr>
          <w:ilvl w:val="0"/>
          <w:numId w:val="1"/>
        </w:numPr>
        <w:tabs>
          <w:tab w:val="left" w:pos="426"/>
        </w:tabs>
        <w:spacing w:line="360" w:lineRule="auto"/>
        <w:ind w:left="0" w:firstLine="0"/>
        <w:jc w:val="both"/>
        <w:rPr>
          <w:rFonts w:ascii="Palatino Linotype" w:hAnsi="Palatino Linotype"/>
        </w:rPr>
      </w:pPr>
      <w:r w:rsidRPr="00772777">
        <w:rPr>
          <w:rFonts w:ascii="Palatino Linotype" w:eastAsia="Calibri" w:hAnsi="Palatino Linotype" w:cs="Times New Roman"/>
          <w:lang w:val="es-ES"/>
        </w:rPr>
        <w:t xml:space="preserve">Por otra parte, de la revisión al expediente electrónico del SAIMEX se desprende que la parte solicitante, en ejercicio de su derecho de acceso a la información pública en el expediente que se revisa, tanto en la solicitud de información como en el recurso de revisión </w:t>
      </w:r>
      <w:r w:rsidRPr="00772777">
        <w:rPr>
          <w:rFonts w:ascii="Palatino Linotype" w:eastAsia="Calibri" w:hAnsi="Palatino Linotype" w:cs="Times New Roman"/>
          <w:b/>
          <w:lang w:val="es-ES"/>
        </w:rPr>
        <w:t xml:space="preserve">no proporciona su nombre completo para que sea </w:t>
      </w:r>
      <w:r w:rsidRPr="00772777">
        <w:rPr>
          <w:rFonts w:ascii="Palatino Linotype" w:eastAsia="Calibri" w:hAnsi="Palatino Linotype" w:cs="Times New Roman"/>
          <w:b/>
          <w:u w:val="single"/>
          <w:lang w:val="es-ES"/>
        </w:rPr>
        <w:t>identificado</w:t>
      </w:r>
      <w:r w:rsidRPr="00772777">
        <w:rPr>
          <w:rFonts w:ascii="Palatino Linotype" w:eastAsia="Calibri" w:hAnsi="Palatino Linotype" w:cs="Times New Roman"/>
          <w:b/>
          <w:lang w:val="es-ES"/>
        </w:rPr>
        <w:t>,</w:t>
      </w:r>
      <w:r w:rsidRPr="00772777">
        <w:rPr>
          <w:rFonts w:ascii="Palatino Linotype" w:eastAsia="Calibri" w:hAnsi="Palatino Linotype" w:cs="Times New Roman"/>
          <w:lang w:val="es-ES"/>
        </w:rPr>
        <w:t xml:space="preserve"> ni se tiene la certeza sobre su identidad, sin embargo, es importante señalar también que </w:t>
      </w:r>
      <w:r w:rsidRPr="00772777">
        <w:rPr>
          <w:rFonts w:ascii="Palatino Linotype" w:hAnsi="Palatino Linotype" w:cs="Arial"/>
        </w:rPr>
        <w:t>el nombre de los Solicitantes y Recurrentes no es un requisito indispensable para la tramitación del acto procesal específico en materia de acceso a la información, ello en estricto apego al numeral 155 párrafo tercero de la Ley de la materia, en concatenación con el 180 del mismo ordenamiento.</w:t>
      </w:r>
    </w:p>
    <w:p w:rsidR="00EB084C" w:rsidRPr="00772777" w:rsidRDefault="00EB084C" w:rsidP="00772777">
      <w:pPr>
        <w:pStyle w:val="Prrafodelista"/>
        <w:tabs>
          <w:tab w:val="left" w:pos="426"/>
        </w:tabs>
        <w:spacing w:line="360" w:lineRule="auto"/>
        <w:ind w:left="0"/>
        <w:rPr>
          <w:rFonts w:ascii="Palatino Linotype" w:eastAsia="Calibri" w:hAnsi="Palatino Linotype" w:cs="Times New Roman"/>
          <w:lang w:val="es-ES"/>
        </w:rPr>
      </w:pPr>
    </w:p>
    <w:p w:rsidR="00EB084C" w:rsidRPr="00772777" w:rsidRDefault="00EB084C" w:rsidP="00772777">
      <w:pPr>
        <w:pStyle w:val="Prrafodelista"/>
        <w:numPr>
          <w:ilvl w:val="0"/>
          <w:numId w:val="1"/>
        </w:numPr>
        <w:tabs>
          <w:tab w:val="left" w:pos="426"/>
        </w:tabs>
        <w:spacing w:line="360" w:lineRule="auto"/>
        <w:ind w:left="0" w:firstLine="0"/>
        <w:jc w:val="both"/>
        <w:rPr>
          <w:rFonts w:ascii="Palatino Linotype" w:hAnsi="Palatino Linotype"/>
        </w:rPr>
      </w:pPr>
      <w:r w:rsidRPr="00772777">
        <w:rPr>
          <w:rFonts w:ascii="Palatino Linotype" w:eastAsia="Calibri" w:hAnsi="Palatino Linotype" w:cs="Times New Roman"/>
          <w:lang w:val="es-ES"/>
        </w:rPr>
        <w:t xml:space="preserve">Esto es así, ya que de conformidad con los artículos 6, apartado A, fracciones III y IV de la </w:t>
      </w:r>
      <w:r w:rsidRPr="00772777">
        <w:rPr>
          <w:rFonts w:ascii="Palatino Linotype" w:eastAsia="Calibri" w:hAnsi="Palatino Linotype" w:cs="Times New Roman"/>
          <w:b/>
          <w:lang w:val="es-ES"/>
        </w:rPr>
        <w:t>Constitución Política de los Estados Unidos Mexicanos</w:t>
      </w:r>
      <w:r w:rsidRPr="00772777">
        <w:rPr>
          <w:rFonts w:ascii="Palatino Linotype" w:eastAsia="Calibri" w:hAnsi="Palatino Linotype" w:cs="Times New Roman"/>
          <w:lang w:val="es-ES"/>
        </w:rPr>
        <w:t xml:space="preserve">; 5, párrafos vigésimo, vigésimo primero y vigésimo segundo fracciones III, IV y V de la </w:t>
      </w:r>
      <w:r w:rsidRPr="00772777">
        <w:rPr>
          <w:rFonts w:ascii="Palatino Linotype" w:eastAsia="Calibri" w:hAnsi="Palatino Linotype" w:cs="Times New Roman"/>
          <w:b/>
          <w:lang w:val="es-ES"/>
        </w:rPr>
        <w:t>Constitución Política del Estado Libre y Soberano de México</w:t>
      </w:r>
      <w:r w:rsidRPr="00772777">
        <w:rPr>
          <w:rFonts w:ascii="Palatino Linotype" w:eastAsia="Calibri" w:hAnsi="Palatino Linotype" w:cs="Times New Roman"/>
          <w:lang w:val="es-ES"/>
        </w:rPr>
        <w:t xml:space="preserve">, se establece que toda persona, sin necesidad de acreditar interés alguno o justificar su utilización, tendrá </w:t>
      </w:r>
      <w:r w:rsidRPr="00772777">
        <w:rPr>
          <w:rFonts w:ascii="Palatino Linotype" w:eastAsia="Calibri" w:hAnsi="Palatino Linotype" w:cs="Times New Roman"/>
          <w:lang w:val="es-ES"/>
        </w:rPr>
        <w:lastRenderedPageBreak/>
        <w:t>acceso gratuito a la información pública, a sus datos personales o a la rectificación de éstos, además de que se establecerán mecanismos de acceso a la información y procedimientos de revisión expeditos que se sustanciarán ante los organismos autónomos especializados e imparciales que establece la Constitución Federal y Local.</w:t>
      </w:r>
    </w:p>
    <w:p w:rsidR="00EB084C" w:rsidRPr="00772777" w:rsidRDefault="00EB084C" w:rsidP="00772777">
      <w:pPr>
        <w:pStyle w:val="Prrafodelista"/>
        <w:spacing w:line="360" w:lineRule="auto"/>
        <w:ind w:left="0"/>
        <w:rPr>
          <w:rFonts w:ascii="Palatino Linotype" w:eastAsia="Calibri" w:hAnsi="Palatino Linotype" w:cs="Times New Roman"/>
          <w:lang w:val="es-ES"/>
        </w:rPr>
      </w:pPr>
    </w:p>
    <w:p w:rsidR="00EB084C" w:rsidRPr="00772777" w:rsidRDefault="00EB084C" w:rsidP="00772777">
      <w:pPr>
        <w:pStyle w:val="Prrafodelista"/>
        <w:numPr>
          <w:ilvl w:val="0"/>
          <w:numId w:val="1"/>
        </w:numPr>
        <w:tabs>
          <w:tab w:val="left" w:pos="426"/>
        </w:tabs>
        <w:spacing w:line="360" w:lineRule="auto"/>
        <w:ind w:left="0" w:firstLine="0"/>
        <w:jc w:val="both"/>
        <w:rPr>
          <w:rFonts w:ascii="Palatino Linotype" w:hAnsi="Palatino Linotype"/>
        </w:rPr>
      </w:pPr>
      <w:r w:rsidRPr="00772777">
        <w:rPr>
          <w:rFonts w:ascii="Palatino Linotype" w:eastAsia="Calibri" w:hAnsi="Palatino Linotype" w:cs="Times New Roman"/>
          <w:lang w:val="es-ES"/>
        </w:rPr>
        <w:t>Por lo cual, de una interpretación sistemática, armónica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rsidR="00EB084C" w:rsidRPr="00772777" w:rsidRDefault="00EB084C" w:rsidP="00772777">
      <w:pPr>
        <w:pStyle w:val="Prrafodelista"/>
        <w:tabs>
          <w:tab w:val="left" w:pos="426"/>
        </w:tabs>
        <w:spacing w:line="360" w:lineRule="auto"/>
        <w:ind w:left="0"/>
        <w:rPr>
          <w:rFonts w:ascii="Palatino Linotype" w:hAnsi="Palatino Linotype"/>
        </w:rPr>
      </w:pPr>
    </w:p>
    <w:p w:rsidR="00EB084C" w:rsidRPr="00772777" w:rsidRDefault="00EB084C" w:rsidP="00772777">
      <w:pPr>
        <w:pStyle w:val="Prrafodelista"/>
        <w:numPr>
          <w:ilvl w:val="0"/>
          <w:numId w:val="1"/>
        </w:numPr>
        <w:tabs>
          <w:tab w:val="left" w:pos="426"/>
        </w:tabs>
        <w:spacing w:line="360" w:lineRule="auto"/>
        <w:ind w:left="0" w:firstLine="0"/>
        <w:jc w:val="both"/>
        <w:rPr>
          <w:rFonts w:ascii="Palatino Linotype" w:hAnsi="Palatino Linotype"/>
        </w:rPr>
      </w:pPr>
      <w:r w:rsidRPr="00772777">
        <w:rPr>
          <w:rFonts w:ascii="Palatino Linotype" w:eastAsia="Calibri" w:hAnsi="Palatino Linotype" w:cs="Times New Roman"/>
          <w:lang w:val="es-ES"/>
        </w:rPr>
        <w:t>En ese entendido, se omite un análisis más profundo en torno a los conceptos de interés jurídico y legitimación, debido a que se estima que a ningún efecto práctico conduciría, puesto que la propia estructura del derecho fundamental bajo análisis no lo exige.</w:t>
      </w:r>
    </w:p>
    <w:p w:rsidR="00EB084C" w:rsidRPr="00772777" w:rsidRDefault="00EB084C" w:rsidP="00772777">
      <w:pPr>
        <w:pStyle w:val="Prrafodelista"/>
        <w:tabs>
          <w:tab w:val="left" w:pos="426"/>
        </w:tabs>
        <w:spacing w:line="360" w:lineRule="auto"/>
        <w:ind w:left="0"/>
        <w:rPr>
          <w:rFonts w:ascii="Palatino Linotype" w:hAnsi="Palatino Linotype"/>
        </w:rPr>
      </w:pPr>
    </w:p>
    <w:p w:rsidR="00EB084C" w:rsidRPr="00772777" w:rsidRDefault="00EB084C" w:rsidP="00772777">
      <w:pPr>
        <w:pStyle w:val="Prrafodelista"/>
        <w:numPr>
          <w:ilvl w:val="0"/>
          <w:numId w:val="1"/>
        </w:numPr>
        <w:tabs>
          <w:tab w:val="left" w:pos="426"/>
        </w:tabs>
        <w:spacing w:line="360" w:lineRule="auto"/>
        <w:ind w:left="0" w:firstLine="0"/>
        <w:jc w:val="both"/>
        <w:rPr>
          <w:rFonts w:ascii="Palatino Linotype" w:hAnsi="Palatino Linotype"/>
        </w:rPr>
      </w:pPr>
      <w:r w:rsidRPr="00772777">
        <w:rPr>
          <w:rFonts w:ascii="Palatino Linotype" w:eastAsia="Calibri" w:hAnsi="Palatino Linotype" w:cs="Times New Roman"/>
          <w:lang w:val="es-ES"/>
        </w:rPr>
        <w:t>Por</w:t>
      </w:r>
      <w:r w:rsidRPr="00772777">
        <w:rPr>
          <w:rFonts w:ascii="Palatino Linotype" w:eastAsia="Times New Roman" w:hAnsi="Palatino Linotype" w:cs="Arial"/>
          <w:lang w:val="es-ES"/>
        </w:rPr>
        <w:t xml:space="preserve"> lo que el nombre del Solicitando y Recurrente no puede ser considerado un requisito indispensable de procedencia del recurso de revisión que nos ocupa, ya </w:t>
      </w:r>
      <w:r w:rsidRPr="00772777">
        <w:rPr>
          <w:rFonts w:ascii="Palatino Linotype" w:eastAsia="Times New Roman" w:hAnsi="Palatino Linotype" w:cs="Arial"/>
          <w:lang w:val="es-ES"/>
        </w:rPr>
        <w:lastRenderedPageBreak/>
        <w:t>que el acceso a la información no está condicionado a acreditar algún interés jurídico o legítimo, máxime que es un elemento subsanable por este Órgano Resolutor.</w:t>
      </w:r>
    </w:p>
    <w:p w:rsidR="00EB084C" w:rsidRPr="00772777" w:rsidRDefault="00EB084C" w:rsidP="00772777">
      <w:pPr>
        <w:pStyle w:val="Prrafodelista"/>
        <w:tabs>
          <w:tab w:val="left" w:pos="426"/>
        </w:tabs>
        <w:spacing w:line="360" w:lineRule="auto"/>
        <w:ind w:left="0" w:right="49"/>
        <w:jc w:val="both"/>
        <w:rPr>
          <w:rFonts w:ascii="Palatino Linotype" w:hAnsi="Palatino Linotype"/>
        </w:rPr>
      </w:pPr>
    </w:p>
    <w:p w:rsidR="00EB084C" w:rsidRPr="00772777" w:rsidRDefault="00EB084C" w:rsidP="00772777">
      <w:pPr>
        <w:pStyle w:val="Prrafodelista"/>
        <w:numPr>
          <w:ilvl w:val="0"/>
          <w:numId w:val="1"/>
        </w:numPr>
        <w:tabs>
          <w:tab w:val="left" w:pos="426"/>
        </w:tabs>
        <w:spacing w:line="360" w:lineRule="auto"/>
        <w:ind w:left="0" w:right="49" w:firstLine="0"/>
        <w:jc w:val="both"/>
        <w:rPr>
          <w:rFonts w:ascii="Palatino Linotype" w:hAnsi="Palatino Linotype"/>
        </w:rPr>
      </w:pPr>
      <w:r w:rsidRPr="00772777">
        <w:rPr>
          <w:rFonts w:ascii="Palatino Linotype" w:eastAsia="Calibri" w:hAnsi="Palatino Linotype" w:cs="Arial"/>
        </w:rPr>
        <w:t>Por otro lado,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rsidR="00EB084C" w:rsidRPr="00772777" w:rsidRDefault="00EB084C" w:rsidP="00772777">
      <w:pPr>
        <w:pStyle w:val="Prrafodelista"/>
        <w:spacing w:line="360" w:lineRule="auto"/>
        <w:ind w:left="0" w:right="49"/>
        <w:jc w:val="both"/>
        <w:rPr>
          <w:rFonts w:ascii="Palatino Linotype" w:hAnsi="Palatino Linotype"/>
        </w:rPr>
      </w:pPr>
    </w:p>
    <w:p w:rsidR="002A5BA4" w:rsidRPr="00772777" w:rsidRDefault="002A5BA4" w:rsidP="00772777">
      <w:pPr>
        <w:pStyle w:val="Ttulo1"/>
        <w:spacing w:before="0" w:line="360" w:lineRule="auto"/>
        <w:rPr>
          <w:color w:val="000000" w:themeColor="text1"/>
          <w:szCs w:val="24"/>
          <w:lang w:eastAsia="es-MX"/>
        </w:rPr>
      </w:pPr>
      <w:bookmarkStart w:id="10" w:name="_Toc486525253"/>
      <w:bookmarkStart w:id="11" w:name="_Toc536703941"/>
      <w:r w:rsidRPr="00772777">
        <w:rPr>
          <w:color w:val="000000" w:themeColor="text1"/>
          <w:szCs w:val="24"/>
          <w:lang w:eastAsia="es-MX"/>
        </w:rPr>
        <w:t xml:space="preserve">TERCERO. </w:t>
      </w:r>
      <w:bookmarkEnd w:id="10"/>
      <w:r w:rsidR="006E4CE1" w:rsidRPr="00772777">
        <w:rPr>
          <w:color w:val="000000" w:themeColor="text1"/>
          <w:szCs w:val="24"/>
          <w:lang w:eastAsia="es-MX"/>
        </w:rPr>
        <w:t>Planteamiento de la Litis</w:t>
      </w:r>
      <w:bookmarkEnd w:id="11"/>
      <w:r w:rsidR="00772777" w:rsidRPr="00772777">
        <w:rPr>
          <w:color w:val="000000" w:themeColor="text1"/>
          <w:szCs w:val="24"/>
          <w:lang w:eastAsia="es-MX"/>
        </w:rPr>
        <w:t>.</w:t>
      </w:r>
    </w:p>
    <w:p w:rsidR="00772777" w:rsidRPr="00772777" w:rsidRDefault="00772777" w:rsidP="00772777">
      <w:pPr>
        <w:rPr>
          <w:rFonts w:ascii="Palatino Linotype" w:hAnsi="Palatino Linotype"/>
          <w:lang w:val="es-MX" w:eastAsia="es-MX"/>
        </w:rPr>
      </w:pPr>
    </w:p>
    <w:p w:rsidR="006E09E0" w:rsidRPr="00772777" w:rsidRDefault="006E4CE1" w:rsidP="00772777">
      <w:pPr>
        <w:pStyle w:val="Prrafodelista"/>
        <w:numPr>
          <w:ilvl w:val="0"/>
          <w:numId w:val="1"/>
        </w:numPr>
        <w:spacing w:line="360" w:lineRule="auto"/>
        <w:ind w:left="0" w:firstLine="0"/>
        <w:jc w:val="both"/>
        <w:rPr>
          <w:rFonts w:ascii="Palatino Linotype" w:eastAsia="Calibri" w:hAnsi="Palatino Linotype" w:cs="Arial"/>
          <w:lang w:val="es-ES"/>
        </w:rPr>
      </w:pPr>
      <w:bookmarkStart w:id="12" w:name="_Toc452722829"/>
      <w:bookmarkStart w:id="13" w:name="_Toc454373811"/>
      <w:bookmarkStart w:id="14" w:name="_Toc476675991"/>
      <w:r w:rsidRPr="00772777">
        <w:rPr>
          <w:rFonts w:ascii="Palatino Linotype" w:hAnsi="Palatino Linotype" w:cs="Arial"/>
        </w:rPr>
        <w:t>Se solicitó a</w:t>
      </w:r>
      <w:r w:rsidR="005E10C3" w:rsidRPr="00772777">
        <w:rPr>
          <w:rFonts w:ascii="Palatino Linotype" w:hAnsi="Palatino Linotype" w:cs="Arial"/>
        </w:rPr>
        <w:t>l Sujeto Obligado</w:t>
      </w:r>
      <w:r w:rsidR="00CF2A07" w:rsidRPr="00772777">
        <w:rPr>
          <w:rFonts w:ascii="Palatino Linotype" w:hAnsi="Palatino Linotype" w:cs="Arial"/>
        </w:rPr>
        <w:t xml:space="preserve">, </w:t>
      </w:r>
      <w:r w:rsidR="006E09E0" w:rsidRPr="00772777">
        <w:rPr>
          <w:rFonts w:ascii="Palatino Linotype" w:hAnsi="Palatino Linotype" w:cs="Arial"/>
        </w:rPr>
        <w:t>el permiso otorgado una construcción ubicada en la dirección señalada en la solicitud.</w:t>
      </w:r>
    </w:p>
    <w:p w:rsidR="008D75F0" w:rsidRPr="00772777" w:rsidRDefault="006E09E0" w:rsidP="00772777">
      <w:pPr>
        <w:pStyle w:val="Prrafodelista"/>
        <w:spacing w:line="360" w:lineRule="auto"/>
        <w:ind w:left="0"/>
        <w:jc w:val="both"/>
        <w:rPr>
          <w:rFonts w:ascii="Palatino Linotype" w:eastAsia="Calibri" w:hAnsi="Palatino Linotype" w:cs="Arial"/>
          <w:lang w:val="es-ES"/>
        </w:rPr>
      </w:pPr>
      <w:r w:rsidRPr="00772777">
        <w:rPr>
          <w:rFonts w:ascii="Palatino Linotype" w:eastAsia="Calibri" w:hAnsi="Palatino Linotype" w:cs="Arial"/>
          <w:lang w:val="es-ES"/>
        </w:rPr>
        <w:t xml:space="preserve"> </w:t>
      </w:r>
    </w:p>
    <w:p w:rsidR="00CF2A07" w:rsidRPr="00772777" w:rsidRDefault="006E4CE1" w:rsidP="00772777">
      <w:pPr>
        <w:pStyle w:val="Prrafodelista"/>
        <w:numPr>
          <w:ilvl w:val="0"/>
          <w:numId w:val="1"/>
        </w:numPr>
        <w:spacing w:line="360" w:lineRule="auto"/>
        <w:ind w:left="0" w:firstLine="0"/>
        <w:jc w:val="both"/>
        <w:rPr>
          <w:rFonts w:ascii="Palatino Linotype" w:hAnsi="Palatino Linotype"/>
          <w:lang w:val="es-MX" w:eastAsia="en-US"/>
        </w:rPr>
      </w:pPr>
      <w:r w:rsidRPr="00772777">
        <w:rPr>
          <w:rFonts w:ascii="Palatino Linotype" w:hAnsi="Palatino Linotype" w:cs="Arial"/>
        </w:rPr>
        <w:t>Por su parte</w:t>
      </w:r>
      <w:r w:rsidR="002D2177" w:rsidRPr="00772777">
        <w:rPr>
          <w:rFonts w:ascii="Palatino Linotype" w:hAnsi="Palatino Linotype" w:cs="Arial"/>
        </w:rPr>
        <w:t>,</w:t>
      </w:r>
      <w:r w:rsidRPr="00772777">
        <w:rPr>
          <w:rFonts w:ascii="Palatino Linotype" w:hAnsi="Palatino Linotype" w:cs="Arial"/>
        </w:rPr>
        <w:t xml:space="preserve"> el Sujeto Obligado </w:t>
      </w:r>
      <w:r w:rsidR="006E09E0" w:rsidRPr="00772777">
        <w:rPr>
          <w:rFonts w:ascii="Palatino Linotype" w:hAnsi="Palatino Linotype" w:cs="Arial"/>
        </w:rPr>
        <w:t>manifestó que es información reservada por encontrarse en un procedimiento administrativo.</w:t>
      </w:r>
      <w:r w:rsidR="006E09E0" w:rsidRPr="00772777">
        <w:rPr>
          <w:rFonts w:ascii="Palatino Linotype" w:hAnsi="Palatino Linotype"/>
          <w:lang w:val="es-MX" w:eastAsia="en-US"/>
        </w:rPr>
        <w:t xml:space="preserve"> </w:t>
      </w:r>
    </w:p>
    <w:p w:rsidR="00CF2A07" w:rsidRPr="00772777" w:rsidRDefault="00CF2A07" w:rsidP="00772777">
      <w:pPr>
        <w:pStyle w:val="Prrafodelista"/>
        <w:spacing w:line="360" w:lineRule="auto"/>
        <w:jc w:val="both"/>
        <w:rPr>
          <w:rFonts w:ascii="Palatino Linotype" w:hAnsi="Palatino Linotype"/>
          <w:lang w:val="es-MX" w:eastAsia="en-US"/>
        </w:rPr>
      </w:pPr>
    </w:p>
    <w:p w:rsidR="006E09E0" w:rsidRPr="00772777" w:rsidRDefault="00500359" w:rsidP="00772777">
      <w:pPr>
        <w:pStyle w:val="Prrafodelista"/>
        <w:numPr>
          <w:ilvl w:val="0"/>
          <w:numId w:val="1"/>
        </w:numPr>
        <w:spacing w:line="360" w:lineRule="auto"/>
        <w:ind w:left="0" w:firstLine="0"/>
        <w:jc w:val="both"/>
        <w:rPr>
          <w:rFonts w:ascii="Palatino Linotype" w:hAnsi="Palatino Linotype" w:cs="Arial"/>
        </w:rPr>
      </w:pPr>
      <w:r w:rsidRPr="00772777">
        <w:rPr>
          <w:rFonts w:ascii="Palatino Linotype" w:hAnsi="Palatino Linotype" w:cs="Arial"/>
        </w:rPr>
        <w:t>E</w:t>
      </w:r>
      <w:r w:rsidR="00844254" w:rsidRPr="00772777">
        <w:rPr>
          <w:rFonts w:ascii="Palatino Linotype" w:hAnsi="Palatino Linotype" w:cs="Arial"/>
        </w:rPr>
        <w:t xml:space="preserve">l particular se inconformó </w:t>
      </w:r>
      <w:r w:rsidR="00CF2A07" w:rsidRPr="00772777">
        <w:rPr>
          <w:rFonts w:ascii="Palatino Linotype" w:hAnsi="Palatino Linotype" w:cs="Arial"/>
        </w:rPr>
        <w:t>por</w:t>
      </w:r>
      <w:r w:rsidR="006E09E0" w:rsidRPr="00772777">
        <w:rPr>
          <w:rFonts w:ascii="Palatino Linotype" w:hAnsi="Palatino Linotype" w:cs="Arial"/>
        </w:rPr>
        <w:t xml:space="preserve"> la clasificación de la información.</w:t>
      </w:r>
    </w:p>
    <w:p w:rsidR="006E09E0" w:rsidRPr="00772777" w:rsidRDefault="006E09E0" w:rsidP="00772777">
      <w:pPr>
        <w:pStyle w:val="Prrafodelista"/>
        <w:spacing w:line="360" w:lineRule="auto"/>
        <w:rPr>
          <w:rFonts w:ascii="Palatino Linotype" w:hAnsi="Palatino Linotype" w:cs="Arial"/>
        </w:rPr>
      </w:pPr>
    </w:p>
    <w:p w:rsidR="00296EF2" w:rsidRPr="00772777" w:rsidRDefault="00296EF2" w:rsidP="00772777">
      <w:pPr>
        <w:pStyle w:val="Prrafodelista"/>
        <w:numPr>
          <w:ilvl w:val="0"/>
          <w:numId w:val="1"/>
        </w:numPr>
        <w:spacing w:line="360" w:lineRule="auto"/>
        <w:ind w:left="0" w:firstLine="0"/>
        <w:jc w:val="both"/>
        <w:rPr>
          <w:rFonts w:ascii="Palatino Linotype" w:eastAsia="MS Mincho" w:hAnsi="Palatino Linotype" w:cs="Arial"/>
        </w:rPr>
      </w:pPr>
      <w:r w:rsidRPr="00772777">
        <w:rPr>
          <w:rFonts w:ascii="Palatino Linotype" w:eastAsia="Times New Roman" w:hAnsi="Palatino Linotype" w:cs="Arial"/>
        </w:rPr>
        <w:t xml:space="preserve">En dichas condiciones, la </w:t>
      </w:r>
      <w:r w:rsidRPr="00772777">
        <w:rPr>
          <w:rFonts w:ascii="Palatino Linotype" w:eastAsia="Times New Roman" w:hAnsi="Palatino Linotype" w:cs="Arial"/>
          <w:i/>
        </w:rPr>
        <w:t>litis</w:t>
      </w:r>
      <w:r w:rsidRPr="00772777">
        <w:rPr>
          <w:rFonts w:ascii="Palatino Linotype" w:eastAsia="Times New Roman" w:hAnsi="Palatino Linotype" w:cs="Arial"/>
        </w:rPr>
        <w:t xml:space="preserve"> a resolver en este recurso se circunscribe a determinar si </w:t>
      </w:r>
      <w:r w:rsidRPr="00772777">
        <w:rPr>
          <w:rFonts w:ascii="Palatino Linotype" w:eastAsia="MS Mincho" w:hAnsi="Palatino Linotype" w:cs="Arial"/>
        </w:rPr>
        <w:t xml:space="preserve">se actualiza la causal de procedencia prevista en el artículo 179, </w:t>
      </w:r>
      <w:r w:rsidRPr="00772777">
        <w:rPr>
          <w:rFonts w:ascii="Palatino Linotype" w:eastAsia="MS Mincho" w:hAnsi="Palatino Linotype" w:cs="Arial"/>
        </w:rPr>
        <w:lastRenderedPageBreak/>
        <w:t xml:space="preserve">fracción </w:t>
      </w:r>
      <w:r w:rsidR="006E09E0" w:rsidRPr="00772777">
        <w:rPr>
          <w:rFonts w:ascii="Palatino Linotype" w:eastAsia="MS Mincho" w:hAnsi="Palatino Linotype" w:cs="Arial"/>
        </w:rPr>
        <w:t>II</w:t>
      </w:r>
      <w:r w:rsidR="00CF2A07" w:rsidRPr="00772777">
        <w:rPr>
          <w:rFonts w:ascii="Palatino Linotype" w:eastAsia="MS Mincho" w:hAnsi="Palatino Linotype" w:cs="Arial"/>
        </w:rPr>
        <w:t xml:space="preserve"> </w:t>
      </w:r>
      <w:r w:rsidRPr="00772777">
        <w:rPr>
          <w:rFonts w:ascii="Palatino Linotype" w:eastAsia="MS Mincho" w:hAnsi="Palatino Linotype" w:cs="Arial"/>
        </w:rPr>
        <w:t>de la Ley de Transparencia y Acceso a la Información Pública del Estado de México y Municipios.</w:t>
      </w:r>
      <w:r w:rsidR="00721DFC" w:rsidRPr="00772777">
        <w:rPr>
          <w:rFonts w:ascii="Palatino Linotype" w:eastAsia="MS Mincho" w:hAnsi="Palatino Linotype" w:cs="Arial"/>
        </w:rPr>
        <w:t xml:space="preserve"> </w:t>
      </w:r>
    </w:p>
    <w:p w:rsidR="00F918B8" w:rsidRPr="00772777" w:rsidRDefault="00F918B8" w:rsidP="00772777">
      <w:pPr>
        <w:pStyle w:val="Prrafodelista"/>
        <w:spacing w:line="360" w:lineRule="auto"/>
        <w:rPr>
          <w:rFonts w:ascii="Palatino Linotype" w:eastAsia="MS Mincho" w:hAnsi="Palatino Linotype" w:cs="Arial"/>
        </w:rPr>
      </w:pPr>
    </w:p>
    <w:p w:rsidR="002A5BA4" w:rsidRPr="00772777" w:rsidRDefault="002A5BA4" w:rsidP="00772777">
      <w:pPr>
        <w:pStyle w:val="Ttulo1"/>
        <w:spacing w:before="0" w:line="360" w:lineRule="auto"/>
        <w:rPr>
          <w:b w:val="0"/>
          <w:color w:val="000000" w:themeColor="text1"/>
          <w:szCs w:val="24"/>
        </w:rPr>
      </w:pPr>
      <w:bookmarkStart w:id="15" w:name="_Toc486525254"/>
      <w:bookmarkStart w:id="16" w:name="_Toc536703942"/>
      <w:r w:rsidRPr="00772777">
        <w:rPr>
          <w:color w:val="000000" w:themeColor="text1"/>
          <w:szCs w:val="24"/>
        </w:rPr>
        <w:t>CUARTO. Análisis y resolución del asunto</w:t>
      </w:r>
      <w:bookmarkEnd w:id="15"/>
      <w:bookmarkEnd w:id="16"/>
    </w:p>
    <w:p w:rsidR="002A5BA4" w:rsidRPr="00772777" w:rsidRDefault="002A5BA4" w:rsidP="00772777">
      <w:pPr>
        <w:spacing w:line="360" w:lineRule="auto"/>
        <w:jc w:val="both"/>
        <w:rPr>
          <w:rFonts w:ascii="Palatino Linotype" w:hAnsi="Palatino Linotype" w:cs="Arial"/>
        </w:rPr>
      </w:pPr>
    </w:p>
    <w:p w:rsidR="002A5BA4" w:rsidRPr="00772777" w:rsidRDefault="007401AD" w:rsidP="00772777">
      <w:pPr>
        <w:pStyle w:val="Ttulo2"/>
        <w:numPr>
          <w:ilvl w:val="0"/>
          <w:numId w:val="2"/>
        </w:numPr>
        <w:spacing w:before="0" w:line="360" w:lineRule="auto"/>
        <w:rPr>
          <w:rFonts w:ascii="Palatino Linotype" w:hAnsi="Palatino Linotype"/>
          <w:b/>
        </w:rPr>
      </w:pPr>
      <w:bookmarkStart w:id="17" w:name="_Toc536703943"/>
      <w:r w:rsidRPr="00772777">
        <w:rPr>
          <w:rFonts w:ascii="Palatino Linotype" w:hAnsi="Palatino Linotype"/>
          <w:b/>
          <w:color w:val="auto"/>
          <w:sz w:val="24"/>
        </w:rPr>
        <w:t>De la fuente obligacional</w:t>
      </w:r>
      <w:bookmarkEnd w:id="17"/>
    </w:p>
    <w:p w:rsidR="002A5BA4" w:rsidRPr="00772777" w:rsidRDefault="002A5BA4" w:rsidP="00772777">
      <w:pPr>
        <w:pStyle w:val="Prrafodelista"/>
        <w:spacing w:line="360" w:lineRule="auto"/>
        <w:ind w:left="0"/>
        <w:jc w:val="both"/>
        <w:rPr>
          <w:rFonts w:ascii="Palatino Linotype" w:hAnsi="Palatino Linotype" w:cs="Arial"/>
        </w:rPr>
      </w:pPr>
      <w:r w:rsidRPr="00772777">
        <w:rPr>
          <w:rFonts w:ascii="Palatino Linotype" w:hAnsi="Palatino Linotype" w:cs="Arial"/>
        </w:rPr>
        <w:t xml:space="preserve"> </w:t>
      </w:r>
    </w:p>
    <w:p w:rsidR="006E09E0" w:rsidRPr="00772777" w:rsidRDefault="007401AD" w:rsidP="00772777">
      <w:pPr>
        <w:pStyle w:val="Prrafodelista"/>
        <w:numPr>
          <w:ilvl w:val="0"/>
          <w:numId w:val="1"/>
        </w:numPr>
        <w:spacing w:line="360" w:lineRule="auto"/>
        <w:ind w:left="0" w:firstLine="0"/>
        <w:jc w:val="both"/>
        <w:rPr>
          <w:rFonts w:ascii="Palatino Linotype" w:eastAsia="Calibri" w:hAnsi="Palatino Linotype" w:cs="Arial"/>
        </w:rPr>
      </w:pPr>
      <w:r w:rsidRPr="00772777">
        <w:rPr>
          <w:rFonts w:ascii="Palatino Linotype" w:eastAsia="Calibri" w:hAnsi="Palatino Linotype" w:cs="Arial"/>
        </w:rPr>
        <w:t>Para determinar la fuente obligacional del Sujeto Obligado de generar, poseer y/o administrar, es necesario analizar el requerimiento planteado en la solicitud de acceso a la información, sien</w:t>
      </w:r>
      <w:r w:rsidR="00F918B8" w:rsidRPr="00772777">
        <w:rPr>
          <w:rFonts w:ascii="Palatino Linotype" w:eastAsia="Calibri" w:hAnsi="Palatino Linotype" w:cs="Arial"/>
        </w:rPr>
        <w:t xml:space="preserve">do que requiere </w:t>
      </w:r>
      <w:r w:rsidR="008F7333" w:rsidRPr="00772777">
        <w:rPr>
          <w:rFonts w:ascii="Palatino Linotype" w:eastAsia="Calibri" w:hAnsi="Palatino Linotype" w:cs="Arial"/>
        </w:rPr>
        <w:t>información relativa a</w:t>
      </w:r>
      <w:r w:rsidR="006E09E0" w:rsidRPr="00772777">
        <w:rPr>
          <w:rFonts w:ascii="Palatino Linotype" w:eastAsia="Calibri" w:hAnsi="Palatino Linotype" w:cs="Arial"/>
        </w:rPr>
        <w:t xml:space="preserve"> permisos otorgados a una construcción dentro del Municipio de Naucalpan de Juárez.</w:t>
      </w:r>
    </w:p>
    <w:p w:rsidR="00EA606F" w:rsidRPr="00772777" w:rsidRDefault="004E747E" w:rsidP="00772777">
      <w:pPr>
        <w:pStyle w:val="Prrafodelista"/>
        <w:spacing w:line="360" w:lineRule="auto"/>
        <w:ind w:left="0"/>
        <w:jc w:val="both"/>
        <w:rPr>
          <w:rFonts w:ascii="Palatino Linotype" w:eastAsia="Calibri" w:hAnsi="Palatino Linotype" w:cs="Arial"/>
        </w:rPr>
      </w:pPr>
      <w:r w:rsidRPr="00772777">
        <w:rPr>
          <w:rFonts w:ascii="Palatino Linotype" w:eastAsia="Calibri" w:hAnsi="Palatino Linotype" w:cs="Arial"/>
        </w:rPr>
        <w:t xml:space="preserve"> </w:t>
      </w:r>
    </w:p>
    <w:p w:rsidR="007401AD" w:rsidRPr="00772777" w:rsidRDefault="007401AD" w:rsidP="00772777">
      <w:pPr>
        <w:pStyle w:val="Prrafodelista"/>
        <w:numPr>
          <w:ilvl w:val="0"/>
          <w:numId w:val="1"/>
        </w:numPr>
        <w:tabs>
          <w:tab w:val="left" w:pos="851"/>
        </w:tabs>
        <w:spacing w:line="360" w:lineRule="auto"/>
        <w:ind w:left="0" w:right="49" w:firstLine="0"/>
        <w:jc w:val="both"/>
        <w:rPr>
          <w:rFonts w:ascii="Palatino Linotype" w:hAnsi="Palatino Linotype"/>
          <w:lang w:val="es-ES"/>
        </w:rPr>
      </w:pPr>
      <w:r w:rsidRPr="00772777">
        <w:rPr>
          <w:rFonts w:ascii="Palatino Linotype" w:eastAsia="Calibri" w:hAnsi="Palatino Linotype" w:cs="Arial"/>
        </w:rPr>
        <w:t>Una vez mencionado lo anterior, cabe señalar que el estudio y análisis de la fuente obligacional se realiza para determinar si el Sujeto Obligado genera, administra o posee la información que fue requerida, sin embargo en los casos en que este la asume a nada practico nos conduciría entrar al estudio de la fuente obligacional, toda vez que se insiste, ya fue asumido por el propio Sujeto Obligado, lo cual ocurrió en el presente caso en p</w:t>
      </w:r>
      <w:r w:rsidR="00F67B5B" w:rsidRPr="00772777">
        <w:rPr>
          <w:rFonts w:ascii="Palatino Linotype" w:eastAsia="Calibri" w:hAnsi="Palatino Linotype" w:cs="Arial"/>
        </w:rPr>
        <w:t xml:space="preserve">articular, toda vez que </w:t>
      </w:r>
      <w:r w:rsidR="006E09E0" w:rsidRPr="00772777">
        <w:rPr>
          <w:rFonts w:ascii="Palatino Linotype" w:eastAsia="Calibri" w:hAnsi="Palatino Linotype" w:cs="Arial"/>
        </w:rPr>
        <w:t>manifestó que si existe una licencia de construcción, sin embargo clasificó la información porque se encuentra en un procedimiento administrativo.</w:t>
      </w:r>
      <w:r w:rsidR="006E09E0" w:rsidRPr="00772777">
        <w:rPr>
          <w:rFonts w:ascii="Palatino Linotype" w:hAnsi="Palatino Linotype"/>
          <w:lang w:val="es-ES"/>
        </w:rPr>
        <w:t xml:space="preserve"> </w:t>
      </w:r>
      <w:r w:rsidRPr="00772777">
        <w:rPr>
          <w:rFonts w:ascii="Palatino Linotype" w:eastAsia="Calibri" w:hAnsi="Palatino Linotype" w:cs="Arial"/>
        </w:rPr>
        <w:t xml:space="preserve">Bajo dicho pronunciamiento se </w:t>
      </w:r>
      <w:r w:rsidRPr="00772777">
        <w:rPr>
          <w:rFonts w:ascii="Palatino Linotype" w:eastAsia="Calibri" w:hAnsi="Palatino Linotype" w:cs="Arial"/>
        </w:rPr>
        <w:lastRenderedPageBreak/>
        <w:t>entiende que el Sujeto Obligado genera, posee y administra la información solicitad</w:t>
      </w:r>
      <w:r w:rsidR="00EA606F" w:rsidRPr="00772777">
        <w:rPr>
          <w:rFonts w:ascii="Palatino Linotype" w:eastAsia="Calibri" w:hAnsi="Palatino Linotype" w:cs="Arial"/>
        </w:rPr>
        <w:t>a.</w:t>
      </w:r>
    </w:p>
    <w:p w:rsidR="006E09E0" w:rsidRPr="00772777" w:rsidRDefault="006E09E0" w:rsidP="00772777">
      <w:pPr>
        <w:pStyle w:val="Prrafodelista"/>
        <w:spacing w:line="360" w:lineRule="auto"/>
        <w:rPr>
          <w:rFonts w:ascii="Palatino Linotype" w:hAnsi="Palatino Linotype"/>
          <w:lang w:val="es-ES"/>
        </w:rPr>
      </w:pPr>
    </w:p>
    <w:p w:rsidR="001319DC" w:rsidRPr="00772777" w:rsidRDefault="00F94E78" w:rsidP="00772777">
      <w:pPr>
        <w:pStyle w:val="Ttulo2"/>
        <w:numPr>
          <w:ilvl w:val="0"/>
          <w:numId w:val="2"/>
        </w:numPr>
        <w:spacing w:before="0" w:line="360" w:lineRule="auto"/>
        <w:rPr>
          <w:rFonts w:ascii="Palatino Linotype" w:hAnsi="Palatino Linotype"/>
          <w:b/>
          <w:color w:val="auto"/>
          <w:sz w:val="24"/>
        </w:rPr>
      </w:pPr>
      <w:bookmarkStart w:id="18" w:name="_Toc520970054"/>
      <w:bookmarkStart w:id="19" w:name="_Toc536703944"/>
      <w:r w:rsidRPr="00772777">
        <w:rPr>
          <w:rFonts w:ascii="Palatino Linotype" w:hAnsi="Palatino Linotype"/>
          <w:b/>
          <w:color w:val="auto"/>
          <w:sz w:val="24"/>
        </w:rPr>
        <w:t>De</w:t>
      </w:r>
      <w:bookmarkEnd w:id="18"/>
      <w:r w:rsidR="001074EE" w:rsidRPr="00772777">
        <w:rPr>
          <w:rFonts w:ascii="Palatino Linotype" w:hAnsi="Palatino Linotype"/>
          <w:b/>
          <w:color w:val="auto"/>
          <w:sz w:val="24"/>
        </w:rPr>
        <w:t>l derecho de acceso a la información</w:t>
      </w:r>
      <w:bookmarkEnd w:id="19"/>
    </w:p>
    <w:p w:rsidR="001319DC" w:rsidRPr="00772777" w:rsidRDefault="001319DC" w:rsidP="00772777">
      <w:pPr>
        <w:pStyle w:val="Prrafodelista"/>
        <w:spacing w:line="360" w:lineRule="auto"/>
        <w:ind w:left="0"/>
        <w:jc w:val="both"/>
        <w:rPr>
          <w:rFonts w:ascii="Palatino Linotype" w:hAnsi="Palatino Linotype"/>
          <w:lang w:val="es-MX" w:eastAsia="en-US"/>
        </w:rPr>
      </w:pPr>
    </w:p>
    <w:p w:rsidR="001074EE" w:rsidRPr="00772777" w:rsidRDefault="001074EE" w:rsidP="00772777">
      <w:pPr>
        <w:pStyle w:val="Prrafodelista"/>
        <w:numPr>
          <w:ilvl w:val="0"/>
          <w:numId w:val="1"/>
        </w:numPr>
        <w:spacing w:line="360" w:lineRule="auto"/>
        <w:ind w:left="0" w:firstLine="0"/>
        <w:jc w:val="both"/>
        <w:rPr>
          <w:rFonts w:ascii="Palatino Linotype" w:hAnsi="Palatino Linotype"/>
          <w:lang w:val="es-MX" w:eastAsia="en-US"/>
        </w:rPr>
      </w:pPr>
      <w:r w:rsidRPr="00772777">
        <w:rPr>
          <w:rFonts w:ascii="Palatino Linotype" w:hAnsi="Palatino Linotype"/>
          <w:lang w:val="es-MX" w:eastAsia="en-US"/>
        </w:rPr>
        <w:t>La</w:t>
      </w:r>
      <w:r w:rsidRPr="00772777">
        <w:rPr>
          <w:rFonts w:ascii="Palatino Linotype" w:eastAsia="Times New Roman" w:hAnsi="Palatino Linotype" w:cs="Arial"/>
          <w:color w:val="000000"/>
        </w:rPr>
        <w:t xml:space="preserve"> Constitución Política de los Estados Unidos Mexicanos establece que “</w:t>
      </w:r>
      <w:r w:rsidRPr="00772777">
        <w:rPr>
          <w:rFonts w:ascii="Palatino Linotype" w:hAnsi="Palatino Linotype" w:cs="Helvetica"/>
          <w:i/>
          <w:szCs w:val="23"/>
          <w:shd w:val="clear" w:color="auto" w:fill="FFFFFF"/>
        </w:rPr>
        <w:t>Todas las autoridades, en el ámbito de sus competencias, tienen la obligación de promover, respetar, proteger y garantizar los derechos humanos de conformidad con los principios de universalidad, interdependencia, indivisibilidad y progresividad…”</w:t>
      </w:r>
      <w:r w:rsidRPr="00772777">
        <w:rPr>
          <w:rStyle w:val="Refdenotaalpie"/>
          <w:rFonts w:ascii="Palatino Linotype" w:hAnsi="Palatino Linotype" w:cs="Helvetica"/>
          <w:i/>
          <w:szCs w:val="23"/>
          <w:shd w:val="clear" w:color="auto" w:fill="FFFFFF"/>
        </w:rPr>
        <w:footnoteReference w:id="1"/>
      </w:r>
      <w:r w:rsidRPr="00772777">
        <w:rPr>
          <w:rFonts w:ascii="Palatino Linotype" w:hAnsi="Palatino Linotype" w:cs="Helvetica"/>
          <w:szCs w:val="23"/>
          <w:shd w:val="clear" w:color="auto" w:fill="FFFFFF"/>
        </w:rPr>
        <w:t xml:space="preserve">, por lo tanto, como el mismo ordenamiento refiere que </w:t>
      </w:r>
      <w:r w:rsidRPr="00772777">
        <w:rPr>
          <w:rFonts w:ascii="Palatino Linotype" w:hAnsi="Palatino Linotype" w:cs="Helvetica"/>
          <w:i/>
          <w:szCs w:val="23"/>
          <w:shd w:val="clear" w:color="auto" w:fill="FFFFFF"/>
        </w:rPr>
        <w:t>“</w:t>
      </w:r>
      <w:r w:rsidRPr="00772777">
        <w:rPr>
          <w:rFonts w:ascii="Palatino Linotype" w:hAnsi="Palatino Linotype"/>
          <w:i/>
          <w:szCs w:val="20"/>
        </w:rPr>
        <w:t>Toda persona tiene derecho al libre acceso a información plural y oportuna, así como a buscar, recibir y difundir información e ideas de toda índole por cualquier medio de expresión.”</w:t>
      </w:r>
      <w:r w:rsidRPr="00772777">
        <w:rPr>
          <w:rStyle w:val="Refdenotaalpie"/>
          <w:rFonts w:ascii="Palatino Linotype" w:hAnsi="Palatino Linotype"/>
          <w:i/>
          <w:szCs w:val="20"/>
        </w:rPr>
        <w:footnoteReference w:id="2"/>
      </w:r>
      <w:r w:rsidRPr="00772777">
        <w:rPr>
          <w:rFonts w:ascii="Palatino Linotype" w:hAnsi="Palatino Linotype"/>
          <w:i/>
          <w:szCs w:val="20"/>
        </w:rPr>
        <w:t xml:space="preserve">,  </w:t>
      </w:r>
      <w:r w:rsidRPr="00772777">
        <w:rPr>
          <w:rFonts w:ascii="Palatino Linotype" w:hAnsi="Palatino Linotype"/>
          <w:szCs w:val="20"/>
        </w:rPr>
        <w:t>se e</w:t>
      </w:r>
      <w:r w:rsidRPr="00772777">
        <w:rPr>
          <w:rFonts w:ascii="Palatino Linotype" w:hAnsi="Palatino Linotype" w:cs="Helvetica"/>
          <w:szCs w:val="23"/>
          <w:shd w:val="clear" w:color="auto" w:fill="FFFFFF"/>
        </w:rPr>
        <w:t xml:space="preserve">ntiende que el acceso a la información es un derecho, por lo tanto, todas las autoridades en el ámbito de su competencia se ven impuestas por la obligación de </w:t>
      </w:r>
      <w:r w:rsidRPr="00772777">
        <w:rPr>
          <w:rFonts w:ascii="Palatino Linotype" w:hAnsi="Palatino Linotype" w:cs="Helvetica"/>
          <w:b/>
          <w:szCs w:val="23"/>
          <w:shd w:val="clear" w:color="auto" w:fill="FFFFFF"/>
        </w:rPr>
        <w:t>promover, proteger, respetar y garantizar</w:t>
      </w:r>
      <w:r w:rsidRPr="00772777">
        <w:rPr>
          <w:rFonts w:ascii="Palatino Linotype" w:hAnsi="Palatino Linotype" w:cs="Helvetica"/>
          <w:szCs w:val="23"/>
          <w:shd w:val="clear" w:color="auto" w:fill="FFFFFF"/>
        </w:rPr>
        <w:t xml:space="preserve"> el libre acceso a la información.</w:t>
      </w:r>
    </w:p>
    <w:p w:rsidR="001074EE" w:rsidRPr="00772777" w:rsidRDefault="001074EE" w:rsidP="00772777">
      <w:pPr>
        <w:pStyle w:val="Prrafodelista"/>
        <w:spacing w:line="360" w:lineRule="auto"/>
        <w:ind w:left="0"/>
        <w:jc w:val="both"/>
        <w:rPr>
          <w:rFonts w:ascii="Palatino Linotype" w:hAnsi="Palatino Linotype"/>
          <w:lang w:val="es-MX" w:eastAsia="en-US"/>
        </w:rPr>
      </w:pPr>
    </w:p>
    <w:p w:rsidR="001074EE" w:rsidRPr="00772777" w:rsidRDefault="001074EE" w:rsidP="00772777">
      <w:pPr>
        <w:pStyle w:val="Prrafodelista"/>
        <w:numPr>
          <w:ilvl w:val="0"/>
          <w:numId w:val="1"/>
        </w:numPr>
        <w:spacing w:line="360" w:lineRule="auto"/>
        <w:ind w:left="0" w:firstLine="0"/>
        <w:jc w:val="both"/>
        <w:rPr>
          <w:rFonts w:ascii="Palatino Linotype" w:hAnsi="Palatino Linotype"/>
          <w:lang w:val="es-MX" w:eastAsia="en-US"/>
        </w:rPr>
      </w:pPr>
      <w:r w:rsidRPr="00772777">
        <w:rPr>
          <w:rFonts w:ascii="Palatino Linotype" w:hAnsi="Palatino Linotype" w:cs="Helvetica"/>
          <w:szCs w:val="23"/>
          <w:shd w:val="clear" w:color="auto" w:fill="FFFFFF"/>
        </w:rPr>
        <w:t xml:space="preserve">El derecho de acceso a la información debe entenderse como </w:t>
      </w:r>
      <w:r w:rsidRPr="00772777">
        <w:rPr>
          <w:rFonts w:ascii="Palatino Linotype" w:eastAsia="Times New Roman" w:hAnsi="Palatino Linotype" w:cs="Arial"/>
          <w:color w:val="000000" w:themeColor="text1"/>
          <w:lang w:eastAsia="es-MX"/>
        </w:rPr>
        <w:t xml:space="preserve">la </w:t>
      </w:r>
      <w:r w:rsidRPr="00772777">
        <w:rPr>
          <w:rFonts w:ascii="Palatino Linotype" w:eastAsia="MS Mincho" w:hAnsi="Palatino Linotype" w:cs="Times New Roman"/>
          <w:i/>
        </w:rPr>
        <w:t>igualdad de oportunidades para recibir, buscar e impartir información</w:t>
      </w:r>
      <w:r w:rsidRPr="00772777">
        <w:rPr>
          <w:rStyle w:val="Refdenotaalpie"/>
          <w:rFonts w:ascii="Palatino Linotype" w:eastAsia="MS Mincho" w:hAnsi="Palatino Linotype" w:cs="Times New Roman"/>
          <w:i/>
        </w:rPr>
        <w:footnoteReference w:id="3"/>
      </w:r>
      <w:r w:rsidRPr="00772777">
        <w:rPr>
          <w:rFonts w:ascii="Palatino Linotype" w:eastAsia="MS Mincho" w:hAnsi="Palatino Linotype" w:cs="Times New Roman"/>
          <w:i/>
        </w:rPr>
        <w:t xml:space="preserve"> en posesión de cualquier autoridad, entidad, órgano y organismo de los poderes Ejecutivo, Legislativo y Judicial, </w:t>
      </w:r>
      <w:r w:rsidRPr="00772777">
        <w:rPr>
          <w:rFonts w:ascii="Palatino Linotype" w:eastAsia="MS Mincho" w:hAnsi="Palatino Linotype" w:cs="Times New Roman"/>
          <w:i/>
        </w:rPr>
        <w:lastRenderedPageBreak/>
        <w:t>órganos autónomos, partidos políticos, fideicomisos, y fondos públicos, así como de cualquier persona física, moral o sindicato que reciba y ejerza recursos públicos o realice actos de autoridad en el ámbito federal, estatal y municipal</w:t>
      </w:r>
      <w:r w:rsidRPr="00772777">
        <w:rPr>
          <w:rStyle w:val="Refdenotaalpie"/>
          <w:rFonts w:ascii="Palatino Linotype" w:eastAsia="MS Mincho" w:hAnsi="Palatino Linotype" w:cs="Times New Roman"/>
        </w:rPr>
        <w:footnoteReference w:id="4"/>
      </w:r>
      <w:r w:rsidRPr="00772777">
        <w:rPr>
          <w:rFonts w:ascii="Palatino Linotype" w:eastAsia="MS Mincho" w:hAnsi="Palatino Linotype" w:cs="Times New Roman"/>
          <w:i/>
        </w:rPr>
        <w:t xml:space="preserve"> </w:t>
      </w:r>
      <w:r w:rsidRPr="00772777">
        <w:rPr>
          <w:rFonts w:ascii="Palatino Linotype" w:eastAsia="MS Mincho" w:hAnsi="Palatino Linotype" w:cs="Times New Roman"/>
        </w:rPr>
        <w:t xml:space="preserve">que se constituye como una herramienta fundamental para </w:t>
      </w:r>
      <w:r w:rsidRPr="00772777">
        <w:rPr>
          <w:rFonts w:ascii="Palatino Linotype" w:eastAsia="MS Mincho" w:hAnsi="Palatino Linotype" w:cs="Times New Roman"/>
          <w:i/>
        </w:rPr>
        <w:t>ejercer control democrático de las gestiones estatales, de forma tal que puedan cuestionar, indagar y considerar si se está dando un adecuado cumplimiento de las funciones públicas,</w:t>
      </w:r>
      <w:r w:rsidRPr="00772777">
        <w:rPr>
          <w:rStyle w:val="Refdenotaalpie"/>
          <w:rFonts w:ascii="Palatino Linotype" w:eastAsia="MS Mincho" w:hAnsi="Palatino Linotype" w:cs="Times New Roman"/>
          <w:i/>
        </w:rPr>
        <w:footnoteReference w:id="5"/>
      </w:r>
      <w:r w:rsidRPr="00772777">
        <w:rPr>
          <w:rFonts w:ascii="Palatino Linotype" w:eastAsia="MS Mincho" w:hAnsi="Palatino Linotype" w:cs="Times New Roman"/>
        </w:rPr>
        <w:t>fomentando</w:t>
      </w:r>
      <w:r w:rsidRPr="00772777">
        <w:rPr>
          <w:rFonts w:ascii="Palatino Linotype" w:eastAsia="MS Mincho" w:hAnsi="Palatino Linotype" w:cs="Times New Roman"/>
          <w:i/>
        </w:rPr>
        <w:t xml:space="preserve"> la transparencia de las actividades estatales y</w:t>
      </w:r>
      <w:r w:rsidRPr="00772777">
        <w:rPr>
          <w:rFonts w:ascii="Palatino Linotype" w:eastAsia="MS Mincho" w:hAnsi="Palatino Linotype" w:cs="Times New Roman"/>
        </w:rPr>
        <w:t xml:space="preserve"> promoviendo</w:t>
      </w:r>
      <w:r w:rsidRPr="00772777">
        <w:rPr>
          <w:rFonts w:ascii="Palatino Linotype" w:eastAsia="MS Mincho" w:hAnsi="Palatino Linotype" w:cs="Times New Roman"/>
          <w:i/>
        </w:rPr>
        <w:t xml:space="preserve"> la responsabilidad de los funcionarios sobre su gestión pública</w:t>
      </w:r>
      <w:r w:rsidRPr="00772777">
        <w:rPr>
          <w:rStyle w:val="Refdenotaalpie"/>
          <w:rFonts w:ascii="Palatino Linotype" w:eastAsia="MS Mincho" w:hAnsi="Palatino Linotype" w:cs="Times New Roman"/>
          <w:i/>
        </w:rPr>
        <w:footnoteReference w:id="6"/>
      </w:r>
      <w:r w:rsidRPr="00772777">
        <w:rPr>
          <w:rFonts w:ascii="Palatino Linotype" w:eastAsia="MS Mincho" w:hAnsi="Palatino Linotype" w:cs="Times New Roman"/>
          <w:i/>
        </w:rPr>
        <w:t xml:space="preserve"> </w:t>
      </w:r>
      <w:r w:rsidRPr="00772777">
        <w:rPr>
          <w:rFonts w:ascii="Palatino Linotype" w:eastAsia="MS Mincho" w:hAnsi="Palatino Linotype" w:cs="Times New Roman"/>
        </w:rPr>
        <w:t>que permite</w:t>
      </w:r>
      <w:r w:rsidRPr="00772777">
        <w:rPr>
          <w:rFonts w:ascii="Palatino Linotype" w:eastAsia="MS Mincho" w:hAnsi="Palatino Linotype" w:cs="Times New Roman"/>
          <w:i/>
        </w:rPr>
        <w:t xml:space="preserve"> saber qué están haciendo los gobiernos por sus pueblos, sin lo cual la verdad languidecería y la participación en el gobierno permanecería fragmentada.</w:t>
      </w:r>
      <w:r w:rsidRPr="00772777">
        <w:rPr>
          <w:rStyle w:val="Refdenotaalpie"/>
          <w:rFonts w:ascii="Palatino Linotype" w:eastAsia="MS Mincho" w:hAnsi="Palatino Linotype" w:cs="Times New Roman"/>
          <w:i/>
        </w:rPr>
        <w:footnoteReference w:id="7"/>
      </w:r>
      <w:r w:rsidRPr="00772777">
        <w:rPr>
          <w:rFonts w:ascii="Palatino Linotype" w:eastAsia="MS Mincho" w:hAnsi="Palatino Linotype" w:cs="Times New Roman"/>
        </w:rPr>
        <w:t xml:space="preserve"> ”.</w:t>
      </w:r>
    </w:p>
    <w:p w:rsidR="001074EE" w:rsidRPr="00772777" w:rsidRDefault="001074EE" w:rsidP="00772777">
      <w:pPr>
        <w:pStyle w:val="Prrafodelista"/>
        <w:spacing w:line="360" w:lineRule="auto"/>
        <w:rPr>
          <w:rFonts w:ascii="Palatino Linotype" w:hAnsi="Palatino Linotype"/>
          <w:lang w:val="es-MX" w:eastAsia="en-US"/>
        </w:rPr>
      </w:pPr>
    </w:p>
    <w:p w:rsidR="001074EE" w:rsidRPr="00772777" w:rsidRDefault="001074EE" w:rsidP="00772777">
      <w:pPr>
        <w:pStyle w:val="Prrafodelista"/>
        <w:numPr>
          <w:ilvl w:val="0"/>
          <w:numId w:val="1"/>
        </w:numPr>
        <w:spacing w:line="360" w:lineRule="auto"/>
        <w:ind w:left="0" w:firstLine="0"/>
        <w:jc w:val="both"/>
        <w:rPr>
          <w:rFonts w:ascii="Palatino Linotype" w:hAnsi="Palatino Linotype"/>
          <w:lang w:val="es-MX" w:eastAsia="en-US"/>
        </w:rPr>
      </w:pPr>
      <w:r w:rsidRPr="00772777">
        <w:rPr>
          <w:rFonts w:ascii="Palatino Linotype" w:hAnsi="Palatino Linotype" w:cs="Arial"/>
        </w:rPr>
        <w:t xml:space="preserve">Ahora bien para entender los alcances de la información pública se considera importante citar el criterio </w:t>
      </w:r>
      <w:r w:rsidRPr="00772777">
        <w:rPr>
          <w:rFonts w:ascii="Palatino Linotype" w:hAnsi="Palatino Linotype" w:cs="Arial"/>
          <w:bCs/>
          <w:lang w:eastAsia="es-MX"/>
        </w:rPr>
        <w:t xml:space="preserve">de interpretación en el orden administrativo número 0002-11, emitido por Acuerdo del Pleno de este Instituto de Transparencia y Acceso a la Información Pública del Estado de México y Municipios, publicado en el Periódico Oficial del Gobierno del Estado Libre y Soberano de México “Gaceta del Gobierno” el diecinueve de octubre de dos mil once, </w:t>
      </w:r>
      <w:r w:rsidRPr="00772777">
        <w:rPr>
          <w:rFonts w:ascii="Palatino Linotype" w:hAnsi="Palatino Linotype" w:cs="Arial"/>
        </w:rPr>
        <w:t>cuyo rubro y texto dispone:</w:t>
      </w:r>
    </w:p>
    <w:p w:rsidR="001074EE" w:rsidRPr="00772777" w:rsidRDefault="001074EE" w:rsidP="00772777">
      <w:pPr>
        <w:pStyle w:val="Prrafodelista"/>
        <w:autoSpaceDE w:val="0"/>
        <w:autoSpaceDN w:val="0"/>
        <w:adjustRightInd w:val="0"/>
        <w:spacing w:line="360" w:lineRule="auto"/>
        <w:ind w:left="0"/>
        <w:jc w:val="both"/>
        <w:rPr>
          <w:rFonts w:ascii="Palatino Linotype" w:hAnsi="Palatino Linotype" w:cs="Arial"/>
        </w:rPr>
      </w:pPr>
    </w:p>
    <w:p w:rsidR="001074EE" w:rsidRPr="00772777" w:rsidRDefault="001074EE" w:rsidP="00772777">
      <w:pPr>
        <w:autoSpaceDE w:val="0"/>
        <w:autoSpaceDN w:val="0"/>
        <w:adjustRightInd w:val="0"/>
        <w:spacing w:line="360" w:lineRule="auto"/>
        <w:ind w:left="567" w:right="567"/>
        <w:jc w:val="both"/>
        <w:rPr>
          <w:rFonts w:ascii="Palatino Linotype" w:hAnsi="Palatino Linotype" w:cs="Arial"/>
          <w:b/>
          <w:i/>
          <w:sz w:val="22"/>
          <w:lang w:eastAsia="es-MX"/>
        </w:rPr>
      </w:pPr>
      <w:r w:rsidRPr="00772777">
        <w:rPr>
          <w:rFonts w:ascii="Palatino Linotype" w:hAnsi="Palatino Linotype" w:cs="Arial"/>
          <w:b/>
          <w:i/>
          <w:sz w:val="22"/>
          <w:lang w:eastAsia="es-MX"/>
        </w:rPr>
        <w:t>“CRITERIO 0002-11</w:t>
      </w:r>
    </w:p>
    <w:p w:rsidR="001074EE" w:rsidRPr="00772777" w:rsidRDefault="001074EE" w:rsidP="00772777">
      <w:pPr>
        <w:autoSpaceDE w:val="0"/>
        <w:autoSpaceDN w:val="0"/>
        <w:adjustRightInd w:val="0"/>
        <w:spacing w:line="360" w:lineRule="auto"/>
        <w:ind w:left="567" w:right="567"/>
        <w:jc w:val="both"/>
        <w:rPr>
          <w:rFonts w:ascii="Palatino Linotype" w:hAnsi="Palatino Linotype" w:cs="Arial"/>
          <w:i/>
          <w:sz w:val="22"/>
          <w:lang w:eastAsia="es-MX"/>
        </w:rPr>
      </w:pPr>
      <w:r w:rsidRPr="00772777">
        <w:rPr>
          <w:rFonts w:ascii="Palatino Linotype" w:hAnsi="Palatino Linotype" w:cs="Arial"/>
          <w:b/>
          <w:i/>
          <w:sz w:val="22"/>
          <w:lang w:eastAsia="es-MX"/>
        </w:rPr>
        <w:t xml:space="preserve">INFORMACIÓN PÚBLICA, CONCEPTO DE, EN MATERIA DE TRANSPARENCIA. INTERPRETACIÓN TEMÁTICA DE LOS ARTÍCULOS 2, FRACCIÓN </w:t>
      </w:r>
      <w:r w:rsidRPr="00772777">
        <w:rPr>
          <w:rFonts w:ascii="Palatino Linotype" w:hAnsi="Palatino Linotype" w:cs="Arial"/>
          <w:b/>
          <w:bCs/>
          <w:i/>
          <w:sz w:val="22"/>
          <w:lang w:eastAsia="es-MX"/>
        </w:rPr>
        <w:t xml:space="preserve">V, XV, Y XVI, </w:t>
      </w:r>
      <w:r w:rsidRPr="00772777">
        <w:rPr>
          <w:rFonts w:ascii="Palatino Linotype" w:hAnsi="Palatino Linotype" w:cs="Arial"/>
          <w:b/>
          <w:i/>
          <w:sz w:val="22"/>
          <w:lang w:eastAsia="es-MX"/>
        </w:rPr>
        <w:t>3, 4,11 Y 41.</w:t>
      </w:r>
      <w:r w:rsidRPr="00772777">
        <w:rPr>
          <w:rFonts w:ascii="Palatino Linotype" w:hAnsi="Palatino Linotype" w:cs="Arial"/>
          <w:i/>
          <w:sz w:val="22"/>
          <w:lang w:eastAsia="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1074EE" w:rsidRPr="00772777" w:rsidRDefault="001074EE" w:rsidP="00772777">
      <w:pPr>
        <w:autoSpaceDE w:val="0"/>
        <w:autoSpaceDN w:val="0"/>
        <w:adjustRightInd w:val="0"/>
        <w:spacing w:line="360" w:lineRule="auto"/>
        <w:ind w:left="567" w:right="567"/>
        <w:jc w:val="both"/>
        <w:rPr>
          <w:rFonts w:ascii="Palatino Linotype" w:hAnsi="Palatino Linotype" w:cs="Arial"/>
          <w:i/>
          <w:sz w:val="22"/>
          <w:lang w:eastAsia="es-MX"/>
        </w:rPr>
      </w:pPr>
      <w:r w:rsidRPr="00772777">
        <w:rPr>
          <w:rFonts w:ascii="Palatino Linotype" w:hAnsi="Palatino Linotype" w:cs="Arial"/>
          <w:i/>
          <w:sz w:val="22"/>
          <w:lang w:eastAsia="es-MX"/>
        </w:rPr>
        <w:t>En consecuencia el acceso a la información se refiere a que se cumplan cualquiera de los siguientes tres supuestos:</w:t>
      </w:r>
    </w:p>
    <w:p w:rsidR="001074EE" w:rsidRPr="00772777" w:rsidRDefault="001074EE" w:rsidP="00772777">
      <w:pPr>
        <w:autoSpaceDE w:val="0"/>
        <w:autoSpaceDN w:val="0"/>
        <w:adjustRightInd w:val="0"/>
        <w:spacing w:line="360" w:lineRule="auto"/>
        <w:ind w:left="567" w:right="567"/>
        <w:jc w:val="both"/>
        <w:rPr>
          <w:rFonts w:ascii="Palatino Linotype" w:hAnsi="Palatino Linotype" w:cs="Arial"/>
          <w:i/>
          <w:sz w:val="22"/>
          <w:lang w:eastAsia="es-MX"/>
        </w:rPr>
      </w:pPr>
      <w:r w:rsidRPr="00772777">
        <w:rPr>
          <w:rFonts w:ascii="Palatino Linotype" w:hAnsi="Palatino Linotype" w:cs="Arial"/>
          <w:i/>
          <w:sz w:val="22"/>
          <w:lang w:eastAsia="es-MX"/>
        </w:rPr>
        <w:t>Que se trate de información registrada en cualquier soporte documental, que en ejercicio de las atribuciones conferidas, sea generada por los Sujetos Obligados;</w:t>
      </w:r>
    </w:p>
    <w:p w:rsidR="001074EE" w:rsidRPr="00772777" w:rsidRDefault="001074EE" w:rsidP="00772777">
      <w:pPr>
        <w:autoSpaceDE w:val="0"/>
        <w:autoSpaceDN w:val="0"/>
        <w:adjustRightInd w:val="0"/>
        <w:spacing w:line="360" w:lineRule="auto"/>
        <w:ind w:left="567" w:right="567"/>
        <w:jc w:val="both"/>
        <w:rPr>
          <w:rFonts w:ascii="Palatino Linotype" w:hAnsi="Palatino Linotype" w:cs="Arial"/>
          <w:i/>
          <w:sz w:val="22"/>
          <w:lang w:eastAsia="es-MX"/>
        </w:rPr>
      </w:pPr>
      <w:r w:rsidRPr="00772777">
        <w:rPr>
          <w:rFonts w:ascii="Palatino Linotype" w:hAnsi="Palatino Linotype" w:cs="Arial"/>
          <w:i/>
          <w:sz w:val="22"/>
          <w:lang w:eastAsia="es-MX"/>
        </w:rPr>
        <w:t>Que se trate de información registrada en cualquier soporte documental, que en ejercicio de las atribuciones conferidas, sea administrada por los Sujetos Obligados, y</w:t>
      </w:r>
    </w:p>
    <w:p w:rsidR="001074EE" w:rsidRPr="00772777" w:rsidRDefault="001074EE" w:rsidP="00772777">
      <w:pPr>
        <w:spacing w:line="360" w:lineRule="auto"/>
        <w:ind w:left="567" w:right="567"/>
        <w:jc w:val="both"/>
        <w:rPr>
          <w:rFonts w:ascii="Palatino Linotype" w:hAnsi="Palatino Linotype" w:cs="Arial"/>
          <w:i/>
          <w:sz w:val="22"/>
          <w:lang w:eastAsia="es-MX"/>
        </w:rPr>
      </w:pPr>
      <w:r w:rsidRPr="00772777">
        <w:rPr>
          <w:rFonts w:ascii="Palatino Linotype" w:hAnsi="Palatino Linotype" w:cs="Arial"/>
          <w:i/>
          <w:sz w:val="22"/>
          <w:lang w:eastAsia="es-MX"/>
        </w:rPr>
        <w:t>Que se trate de información registrada en cualquier soporte documental, que en ejercicio de las atribuciones conferidas, se encuentre en posesión de los Sujetos Obligados.”</w:t>
      </w:r>
    </w:p>
    <w:p w:rsidR="001074EE" w:rsidRPr="00772777" w:rsidRDefault="001074EE" w:rsidP="00772777">
      <w:pPr>
        <w:spacing w:line="360" w:lineRule="auto"/>
        <w:ind w:right="567"/>
        <w:jc w:val="both"/>
        <w:rPr>
          <w:rFonts w:ascii="Palatino Linotype" w:hAnsi="Palatino Linotype" w:cs="Arial"/>
          <w:i/>
          <w:lang w:eastAsia="es-MX"/>
        </w:rPr>
      </w:pPr>
    </w:p>
    <w:p w:rsidR="001074EE" w:rsidRPr="00772777" w:rsidRDefault="001074EE" w:rsidP="00772777">
      <w:pPr>
        <w:pStyle w:val="Prrafodelista"/>
        <w:numPr>
          <w:ilvl w:val="0"/>
          <w:numId w:val="1"/>
        </w:numPr>
        <w:spacing w:line="360" w:lineRule="auto"/>
        <w:ind w:left="0" w:right="567" w:firstLine="0"/>
        <w:jc w:val="both"/>
        <w:rPr>
          <w:rFonts w:ascii="Palatino Linotype" w:hAnsi="Palatino Linotype" w:cs="Arial"/>
          <w:i/>
          <w:color w:val="000000" w:themeColor="text1"/>
        </w:rPr>
      </w:pPr>
      <w:r w:rsidRPr="00772777">
        <w:rPr>
          <w:rFonts w:ascii="Palatino Linotype" w:hAnsi="Palatino Linotype"/>
          <w:color w:val="000000" w:themeColor="text1"/>
        </w:rPr>
        <w:t>En esa virtud, el</w:t>
      </w:r>
      <w:r w:rsidRPr="00772777">
        <w:rPr>
          <w:rStyle w:val="apple-converted-space"/>
          <w:rFonts w:ascii="Palatino Linotype" w:hAnsi="Palatino Linotype"/>
          <w:color w:val="000000" w:themeColor="text1"/>
        </w:rPr>
        <w:t xml:space="preserve"> </w:t>
      </w:r>
      <w:r w:rsidRPr="00772777">
        <w:rPr>
          <w:rFonts w:ascii="Palatino Linotype" w:hAnsi="Palatino Linotype"/>
          <w:b/>
          <w:bCs/>
          <w:color w:val="000000" w:themeColor="text1"/>
        </w:rPr>
        <w:t>Sujeto Obligado</w:t>
      </w:r>
      <w:r w:rsidRPr="00772777">
        <w:rPr>
          <w:rStyle w:val="apple-converted-space"/>
          <w:rFonts w:ascii="Palatino Linotype" w:hAnsi="Palatino Linotype"/>
          <w:color w:val="000000" w:themeColor="text1"/>
        </w:rPr>
        <w:t xml:space="preserve"> </w:t>
      </w:r>
      <w:r w:rsidRPr="00772777">
        <w:rPr>
          <w:rFonts w:ascii="Palatino Linotype" w:hAnsi="Palatino Linotype"/>
          <w:color w:val="000000" w:themeColor="text1"/>
        </w:rPr>
        <w:t>está constreñido a entregar los documentos en los que conste la información que sea generada, poseída o administrada en el ejercicio de sus atribuciones a toda persona que lo solicite.</w:t>
      </w:r>
    </w:p>
    <w:p w:rsidR="001074EE" w:rsidRPr="00772777" w:rsidRDefault="001074EE" w:rsidP="00772777">
      <w:pPr>
        <w:pStyle w:val="Prrafodelista"/>
        <w:spacing w:line="360" w:lineRule="auto"/>
        <w:ind w:left="0" w:right="567"/>
        <w:jc w:val="both"/>
        <w:rPr>
          <w:rFonts w:ascii="Palatino Linotype" w:hAnsi="Palatino Linotype" w:cs="Arial"/>
          <w:i/>
          <w:color w:val="000000" w:themeColor="text1"/>
        </w:rPr>
      </w:pPr>
    </w:p>
    <w:p w:rsidR="001074EE" w:rsidRPr="00772777" w:rsidRDefault="001074EE" w:rsidP="00772777">
      <w:pPr>
        <w:pStyle w:val="Prrafodelista"/>
        <w:numPr>
          <w:ilvl w:val="0"/>
          <w:numId w:val="1"/>
        </w:numPr>
        <w:spacing w:line="360" w:lineRule="auto"/>
        <w:ind w:left="0" w:right="567" w:firstLine="0"/>
        <w:jc w:val="both"/>
        <w:rPr>
          <w:rFonts w:ascii="Palatino Linotype" w:hAnsi="Palatino Linotype"/>
          <w:lang w:val="es-ES"/>
        </w:rPr>
      </w:pPr>
      <w:r w:rsidRPr="00772777">
        <w:rPr>
          <w:rFonts w:ascii="Palatino Linotype" w:hAnsi="Palatino Linotype"/>
          <w:color w:val="000000" w:themeColor="text1"/>
        </w:rPr>
        <w:lastRenderedPageBreak/>
        <w:t>Adem</w:t>
      </w:r>
      <w:r w:rsidR="00A71476" w:rsidRPr="00772777">
        <w:rPr>
          <w:rFonts w:ascii="Palatino Linotype" w:hAnsi="Palatino Linotype"/>
          <w:color w:val="000000" w:themeColor="text1"/>
        </w:rPr>
        <w:t xml:space="preserve">ás, </w:t>
      </w:r>
      <w:r w:rsidRPr="00772777">
        <w:rPr>
          <w:rFonts w:ascii="Palatino Linotype" w:hAnsi="Palatino Linotype"/>
          <w:lang w:val="es-ES"/>
        </w:rPr>
        <w:t xml:space="preserve">la </w:t>
      </w:r>
      <w:r w:rsidRPr="00772777">
        <w:rPr>
          <w:rFonts w:ascii="Palatino Linotype" w:eastAsia="Times New Roman" w:hAnsi="Palatino Linotype" w:cs="Arial"/>
          <w:lang w:val="es-ES"/>
        </w:rPr>
        <w:t>Comisión interamericana de Derechos Humanos refiere que “</w:t>
      </w:r>
      <w:r w:rsidRPr="00772777">
        <w:rPr>
          <w:rFonts w:ascii="Palatino Linotype" w:hAnsi="Palatino Linotype"/>
          <w:i/>
        </w:rPr>
        <w:t>El Estado tiene la obligación de responder sustancialmente a las solicitudes de información que le sean formuladas. En efecto, el artículo 13 de la Convención Americana, al amparar el derecho de las personas a acceder a la información en poder del Estado, establece una obligación positiva para éste de suministrar de manera oportuna, completa y accesible, la información solicitada”</w:t>
      </w:r>
      <w:r w:rsidRPr="00772777">
        <w:rPr>
          <w:rStyle w:val="Refdenotaalpie"/>
          <w:rFonts w:ascii="Palatino Linotype" w:eastAsia="Times New Roman" w:hAnsi="Palatino Linotype" w:cs="Arial"/>
          <w:lang w:val="es-ES"/>
        </w:rPr>
        <w:footnoteReference w:id="8"/>
      </w:r>
      <w:r w:rsidRPr="00772777">
        <w:rPr>
          <w:rFonts w:ascii="Palatino Linotype" w:hAnsi="Palatino Linotype"/>
          <w:i/>
        </w:rPr>
        <w:t>.</w:t>
      </w:r>
    </w:p>
    <w:p w:rsidR="00A71476" w:rsidRPr="00772777" w:rsidRDefault="00A71476" w:rsidP="00772777">
      <w:pPr>
        <w:pStyle w:val="Prrafodelista"/>
        <w:spacing w:line="360" w:lineRule="auto"/>
        <w:rPr>
          <w:rFonts w:ascii="Palatino Linotype" w:hAnsi="Palatino Linotype"/>
          <w:lang w:val="es-ES"/>
        </w:rPr>
      </w:pPr>
    </w:p>
    <w:p w:rsidR="00A71476" w:rsidRPr="00772777" w:rsidRDefault="001074EE" w:rsidP="00772777">
      <w:pPr>
        <w:pStyle w:val="Prrafodelista"/>
        <w:numPr>
          <w:ilvl w:val="0"/>
          <w:numId w:val="1"/>
        </w:numPr>
        <w:spacing w:line="360" w:lineRule="auto"/>
        <w:ind w:left="0" w:right="567" w:firstLine="0"/>
        <w:jc w:val="both"/>
        <w:rPr>
          <w:rFonts w:ascii="Palatino Linotype" w:hAnsi="Palatino Linotype"/>
          <w:lang w:val="es-ES"/>
        </w:rPr>
      </w:pPr>
      <w:r w:rsidRPr="00772777">
        <w:rPr>
          <w:rFonts w:ascii="Palatino Linotype" w:hAnsi="Palatino Linotype"/>
          <w:lang w:val="es-ES"/>
        </w:rPr>
        <w:t xml:space="preserve">En ese sentido, los Sujetos Obligados </w:t>
      </w:r>
      <w:r w:rsidR="00A71476" w:rsidRPr="00772777">
        <w:rPr>
          <w:rFonts w:ascii="Palatino Linotype" w:hAnsi="Palatino Linotype"/>
          <w:lang w:val="es-ES"/>
        </w:rPr>
        <w:t xml:space="preserve">tienen el deber de responder las solicitudes de acceso a la información de manera sustanciosa, es decir, con todos los elementos posibles y más aún, cuando se pretenda restringir el derecho de los particulares al acceso a cierta información por encuadrar en causales de clasificación se debe brindar mayor certeza a los particulares, lo cual en el presente asunto no ocurrió, toda vez que el Sujeto Obligado se limitó a referir que el Comité de Transparencia mediante el acta </w:t>
      </w:r>
      <w:r w:rsidR="00A71476" w:rsidRPr="00772777">
        <w:rPr>
          <w:rFonts w:ascii="Palatino Linotype" w:hAnsi="Palatino Linotype"/>
          <w:b/>
          <w:lang w:val="es-ES"/>
        </w:rPr>
        <w:t>CT/NAUCALPAN/VIGESIMA/ORDINARIA/2018</w:t>
      </w:r>
      <w:r w:rsidR="00A71476" w:rsidRPr="00772777">
        <w:rPr>
          <w:rFonts w:ascii="Palatino Linotype" w:hAnsi="Palatino Linotype"/>
          <w:lang w:val="es-ES"/>
        </w:rPr>
        <w:t xml:space="preserve"> y el acuerdo </w:t>
      </w:r>
      <w:r w:rsidR="00A71476" w:rsidRPr="00772777">
        <w:rPr>
          <w:rFonts w:ascii="Palatino Linotype" w:hAnsi="Palatino Linotype"/>
          <w:b/>
          <w:lang w:val="es-ES"/>
        </w:rPr>
        <w:t>CT/CO/0148/2018</w:t>
      </w:r>
      <w:r w:rsidR="00A71476" w:rsidRPr="00772777">
        <w:rPr>
          <w:rFonts w:ascii="Palatino Linotype" w:hAnsi="Palatino Linotype"/>
          <w:lang w:val="es-ES"/>
        </w:rPr>
        <w:t xml:space="preserve"> confirmó como INFORMACIÓN RESERVADA  por un año del procedimiento administrativo sin embargó en ningún momento adjuntó ni el acuerdo ni el acta del comité, lo que claramente se traduce en una </w:t>
      </w:r>
      <w:r w:rsidR="00A71476" w:rsidRPr="00772777">
        <w:rPr>
          <w:rFonts w:ascii="Palatino Linotype" w:hAnsi="Palatino Linotype"/>
          <w:b/>
          <w:lang w:val="es-ES"/>
        </w:rPr>
        <w:t>restricción</w:t>
      </w:r>
      <w:r w:rsidR="00A71476" w:rsidRPr="00772777">
        <w:rPr>
          <w:rFonts w:ascii="Palatino Linotype" w:hAnsi="Palatino Linotype"/>
          <w:lang w:val="es-ES"/>
        </w:rPr>
        <w:t xml:space="preserve"> </w:t>
      </w:r>
      <w:r w:rsidR="00A71476" w:rsidRPr="00772777">
        <w:rPr>
          <w:rFonts w:ascii="Palatino Linotype" w:hAnsi="Palatino Linotype"/>
          <w:b/>
          <w:lang w:val="es-ES"/>
        </w:rPr>
        <w:t xml:space="preserve">ilegitima </w:t>
      </w:r>
      <w:r w:rsidR="00A71476" w:rsidRPr="00772777">
        <w:rPr>
          <w:rFonts w:ascii="Palatino Linotype" w:hAnsi="Palatino Linotype"/>
          <w:lang w:val="es-ES"/>
        </w:rPr>
        <w:t>al derecho accionado por la parte recurrente.</w:t>
      </w:r>
    </w:p>
    <w:p w:rsidR="00A71476" w:rsidRPr="00772777" w:rsidRDefault="00A71476" w:rsidP="00772777">
      <w:pPr>
        <w:pStyle w:val="Ttulo2"/>
        <w:numPr>
          <w:ilvl w:val="0"/>
          <w:numId w:val="2"/>
        </w:numPr>
        <w:spacing w:before="0" w:line="360" w:lineRule="auto"/>
        <w:rPr>
          <w:rFonts w:ascii="Palatino Linotype" w:hAnsi="Palatino Linotype"/>
          <w:b/>
        </w:rPr>
      </w:pPr>
      <w:bookmarkStart w:id="20" w:name="_Toc536703945"/>
      <w:r w:rsidRPr="00772777">
        <w:rPr>
          <w:rFonts w:ascii="Palatino Linotype" w:hAnsi="Palatino Linotype"/>
          <w:b/>
          <w:color w:val="auto"/>
          <w:sz w:val="24"/>
        </w:rPr>
        <w:lastRenderedPageBreak/>
        <w:t>De la supuesta clasificación</w:t>
      </w:r>
      <w:bookmarkEnd w:id="20"/>
    </w:p>
    <w:p w:rsidR="00A71476" w:rsidRPr="00772777" w:rsidRDefault="00A71476" w:rsidP="00772777">
      <w:pPr>
        <w:pStyle w:val="Prrafodelista"/>
        <w:spacing w:line="360" w:lineRule="auto"/>
        <w:rPr>
          <w:rFonts w:ascii="Palatino Linotype" w:hAnsi="Palatino Linotype"/>
          <w:lang w:val="es-ES"/>
        </w:rPr>
      </w:pPr>
    </w:p>
    <w:p w:rsidR="00A71476" w:rsidRPr="00772777" w:rsidRDefault="00A71476" w:rsidP="00772777">
      <w:pPr>
        <w:pStyle w:val="Prrafodelista"/>
        <w:numPr>
          <w:ilvl w:val="0"/>
          <w:numId w:val="1"/>
        </w:numPr>
        <w:spacing w:line="360" w:lineRule="auto"/>
        <w:ind w:left="0" w:firstLine="0"/>
        <w:jc w:val="both"/>
        <w:rPr>
          <w:rFonts w:ascii="Palatino Linotype" w:hAnsi="Palatino Linotype"/>
          <w:lang w:val="es-MX" w:eastAsia="en-US"/>
        </w:rPr>
      </w:pPr>
      <w:r w:rsidRPr="00772777">
        <w:rPr>
          <w:rFonts w:ascii="Palatino Linotype" w:hAnsi="Palatino Linotype"/>
          <w:lang w:val="es-MX" w:eastAsia="en-US"/>
        </w:rPr>
        <w:t xml:space="preserve">Como se ha dicho anteriormente, el Sujeto Obligado manifestó que la información requerida actualiza un supuesto de clasificación como información reservada. Sin embargo, no hay que perder de vista que </w:t>
      </w:r>
    </w:p>
    <w:p w:rsidR="00235E17" w:rsidRPr="00772777" w:rsidRDefault="00235E17" w:rsidP="00772777">
      <w:pPr>
        <w:pStyle w:val="Prrafodelista"/>
        <w:spacing w:line="360" w:lineRule="auto"/>
        <w:ind w:left="0"/>
        <w:jc w:val="both"/>
        <w:rPr>
          <w:rFonts w:ascii="Palatino Linotype" w:hAnsi="Palatino Linotype"/>
          <w:lang w:val="es-MX" w:eastAsia="en-US"/>
        </w:rPr>
      </w:pPr>
    </w:p>
    <w:p w:rsidR="00235E17" w:rsidRPr="00772777" w:rsidRDefault="00235E17" w:rsidP="00772777">
      <w:pPr>
        <w:pStyle w:val="Prrafodelista"/>
        <w:numPr>
          <w:ilvl w:val="0"/>
          <w:numId w:val="1"/>
        </w:numPr>
        <w:spacing w:line="360" w:lineRule="auto"/>
        <w:ind w:left="0" w:firstLine="0"/>
        <w:jc w:val="both"/>
        <w:rPr>
          <w:rFonts w:ascii="Palatino Linotype" w:hAnsi="Palatino Linotype"/>
          <w:lang w:val="es-MX" w:eastAsia="en-US"/>
        </w:rPr>
      </w:pPr>
      <w:r w:rsidRPr="00772777">
        <w:rPr>
          <w:rFonts w:ascii="Palatino Linotype" w:hAnsi="Palatino Linotype" w:cs="Arial"/>
          <w:color w:val="000000" w:themeColor="text1"/>
        </w:rPr>
        <w:t>Los artículos 140 y 113 de la Ley de Transparencia y Acceso a la Información Pública del Estado de México y Municipios y de la Ley General de Transparencia y Acceso a la Información, respectivamente, señalan los supuestos para que una información pueda considerarse como reservada, que son los siguientes:</w:t>
      </w:r>
    </w:p>
    <w:p w:rsidR="00235E17" w:rsidRPr="00772777" w:rsidRDefault="00235E17" w:rsidP="00772777">
      <w:pPr>
        <w:pStyle w:val="Prrafodelista"/>
        <w:spacing w:line="360" w:lineRule="auto"/>
        <w:ind w:left="0"/>
        <w:jc w:val="both"/>
        <w:rPr>
          <w:rFonts w:ascii="Palatino Linotype" w:hAnsi="Palatino Linotype"/>
          <w:lang w:val="es-MX" w:eastAsia="en-US"/>
        </w:rPr>
      </w:pPr>
    </w:p>
    <w:tbl>
      <w:tblPr>
        <w:tblStyle w:val="Tablanormal1"/>
        <w:tblW w:w="8789" w:type="dxa"/>
        <w:tblInd w:w="137" w:type="dxa"/>
        <w:tblLook w:val="04A0" w:firstRow="1" w:lastRow="0" w:firstColumn="1" w:lastColumn="0" w:noHBand="0" w:noVBand="1"/>
      </w:tblPr>
      <w:tblGrid>
        <w:gridCol w:w="4253"/>
        <w:gridCol w:w="4536"/>
      </w:tblGrid>
      <w:tr w:rsidR="00235E17" w:rsidRPr="00772777" w:rsidTr="00235E1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3" w:type="dxa"/>
          </w:tcPr>
          <w:p w:rsidR="00235E17" w:rsidRPr="00772777" w:rsidRDefault="00235E17" w:rsidP="00772777">
            <w:pPr>
              <w:autoSpaceDE w:val="0"/>
              <w:autoSpaceDN w:val="0"/>
              <w:adjustRightInd w:val="0"/>
              <w:spacing w:line="360" w:lineRule="auto"/>
              <w:jc w:val="both"/>
              <w:rPr>
                <w:rFonts w:ascii="Palatino Linotype" w:hAnsi="Palatino Linotype"/>
                <w:b w:val="0"/>
              </w:rPr>
            </w:pPr>
            <w:r w:rsidRPr="00772777">
              <w:rPr>
                <w:rFonts w:ascii="Palatino Linotype" w:hAnsi="Palatino Linotype" w:cs="Gill Sans,Bold"/>
                <w:b w:val="0"/>
              </w:rPr>
              <w:t>LEY ESTATAL</w:t>
            </w:r>
          </w:p>
        </w:tc>
        <w:tc>
          <w:tcPr>
            <w:tcW w:w="4536" w:type="dxa"/>
          </w:tcPr>
          <w:p w:rsidR="00235E17" w:rsidRPr="00772777" w:rsidRDefault="00235E17" w:rsidP="00772777">
            <w:pPr>
              <w:spacing w:line="360" w:lineRule="auto"/>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b w:val="0"/>
              </w:rPr>
            </w:pPr>
            <w:r w:rsidRPr="00772777">
              <w:rPr>
                <w:rFonts w:ascii="Palatino Linotype" w:hAnsi="Palatino Linotype"/>
                <w:b w:val="0"/>
              </w:rPr>
              <w:t>LEY GENERAL</w:t>
            </w:r>
          </w:p>
        </w:tc>
      </w:tr>
      <w:tr w:rsidR="00235E17" w:rsidRPr="00772777" w:rsidTr="00235E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3" w:type="dxa"/>
          </w:tcPr>
          <w:p w:rsidR="00235E17" w:rsidRPr="00772777" w:rsidRDefault="00235E17" w:rsidP="00772777">
            <w:pPr>
              <w:autoSpaceDE w:val="0"/>
              <w:autoSpaceDN w:val="0"/>
              <w:adjustRightInd w:val="0"/>
              <w:spacing w:line="360" w:lineRule="auto"/>
              <w:jc w:val="both"/>
              <w:rPr>
                <w:rFonts w:ascii="Palatino Linotype" w:hAnsi="Palatino Linotype" w:cs="Arial"/>
                <w:b w:val="0"/>
              </w:rPr>
            </w:pPr>
            <w:r w:rsidRPr="00772777">
              <w:rPr>
                <w:rFonts w:ascii="Palatino Linotype" w:hAnsi="Palatino Linotype" w:cs="Arial"/>
                <w:b w:val="0"/>
              </w:rPr>
              <w:t>I. Comprometa la seguridad pública y cuente con un propósito genuino y un efecto demostrable;</w:t>
            </w:r>
          </w:p>
          <w:p w:rsidR="00235E17" w:rsidRPr="00772777" w:rsidRDefault="00235E17" w:rsidP="00772777">
            <w:pPr>
              <w:spacing w:line="360" w:lineRule="auto"/>
              <w:jc w:val="both"/>
              <w:rPr>
                <w:rFonts w:ascii="Palatino Linotype" w:hAnsi="Palatino Linotype"/>
                <w:b w:val="0"/>
              </w:rPr>
            </w:pPr>
          </w:p>
        </w:tc>
        <w:tc>
          <w:tcPr>
            <w:tcW w:w="4536" w:type="dxa"/>
          </w:tcPr>
          <w:p w:rsidR="00235E17" w:rsidRPr="00772777" w:rsidRDefault="00235E17" w:rsidP="00772777">
            <w:pPr>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lang w:val="es-ES"/>
              </w:rPr>
            </w:pPr>
            <w:r w:rsidRPr="00772777">
              <w:rPr>
                <w:rFonts w:ascii="Palatino Linotype" w:hAnsi="Palatino Linotype"/>
                <w:lang w:val="es-ES"/>
              </w:rPr>
              <w:t>I.</w:t>
            </w:r>
            <w:r w:rsidRPr="00772777">
              <w:rPr>
                <w:rFonts w:ascii="Palatino Linotype" w:hAnsi="Palatino Linotype"/>
                <w:lang w:val="es-ES"/>
              </w:rPr>
              <w:tab/>
              <w:t>Comprometa la seguridad nacional, la seguridad pública o la defensa nacional y cuente con un propósito genuino y un efecto demostrable;</w:t>
            </w:r>
          </w:p>
        </w:tc>
      </w:tr>
      <w:tr w:rsidR="00235E17" w:rsidRPr="00772777" w:rsidTr="00235E17">
        <w:tc>
          <w:tcPr>
            <w:cnfStyle w:val="001000000000" w:firstRow="0" w:lastRow="0" w:firstColumn="1" w:lastColumn="0" w:oddVBand="0" w:evenVBand="0" w:oddHBand="0" w:evenHBand="0" w:firstRowFirstColumn="0" w:firstRowLastColumn="0" w:lastRowFirstColumn="0" w:lastRowLastColumn="0"/>
            <w:tcW w:w="4253" w:type="dxa"/>
          </w:tcPr>
          <w:p w:rsidR="00235E17" w:rsidRPr="00772777" w:rsidRDefault="00235E17" w:rsidP="00772777">
            <w:pPr>
              <w:autoSpaceDE w:val="0"/>
              <w:autoSpaceDN w:val="0"/>
              <w:adjustRightInd w:val="0"/>
              <w:spacing w:line="360" w:lineRule="auto"/>
              <w:jc w:val="both"/>
              <w:rPr>
                <w:rFonts w:ascii="Palatino Linotype" w:hAnsi="Palatino Linotype" w:cs="Arial"/>
                <w:b w:val="0"/>
              </w:rPr>
            </w:pPr>
            <w:r w:rsidRPr="00772777">
              <w:rPr>
                <w:rFonts w:ascii="Palatino Linotype" w:hAnsi="Palatino Linotype" w:cs="Arial"/>
                <w:b w:val="0"/>
              </w:rPr>
              <w:t>II. Pueda menoscabar la conducción de las negociaciones y relaciones internacionales;</w:t>
            </w:r>
          </w:p>
        </w:tc>
        <w:tc>
          <w:tcPr>
            <w:tcW w:w="4536" w:type="dxa"/>
          </w:tcPr>
          <w:p w:rsidR="00235E17" w:rsidRPr="00772777" w:rsidRDefault="00235E17" w:rsidP="00772777">
            <w:pPr>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lang w:val="es-ES"/>
              </w:rPr>
            </w:pPr>
            <w:r w:rsidRPr="00772777">
              <w:rPr>
                <w:rFonts w:ascii="Palatino Linotype" w:hAnsi="Palatino Linotype"/>
                <w:lang w:val="es-ES"/>
              </w:rPr>
              <w:t>II.</w:t>
            </w:r>
            <w:r w:rsidRPr="00772777">
              <w:rPr>
                <w:rFonts w:ascii="Palatino Linotype" w:hAnsi="Palatino Linotype"/>
                <w:lang w:val="es-ES"/>
              </w:rPr>
              <w:tab/>
              <w:t>Pueda menoscabar la conducción de las negociaciones y relaciones internacionales;</w:t>
            </w:r>
          </w:p>
        </w:tc>
      </w:tr>
      <w:tr w:rsidR="00235E17" w:rsidRPr="00772777" w:rsidTr="00235E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3" w:type="dxa"/>
          </w:tcPr>
          <w:p w:rsidR="00235E17" w:rsidRPr="00772777" w:rsidRDefault="00235E17" w:rsidP="00772777">
            <w:pPr>
              <w:autoSpaceDE w:val="0"/>
              <w:autoSpaceDN w:val="0"/>
              <w:adjustRightInd w:val="0"/>
              <w:spacing w:line="360" w:lineRule="auto"/>
              <w:jc w:val="both"/>
              <w:rPr>
                <w:rFonts w:ascii="Palatino Linotype" w:hAnsi="Palatino Linotype" w:cs="Arial"/>
                <w:b w:val="0"/>
              </w:rPr>
            </w:pPr>
            <w:r w:rsidRPr="00772777">
              <w:rPr>
                <w:rFonts w:ascii="Palatino Linotype" w:hAnsi="Palatino Linotype" w:cs="Arial"/>
                <w:b w:val="0"/>
              </w:rPr>
              <w:t xml:space="preserve">III. Se entregue a la Entidad expresamente con ese carácter o el de </w:t>
            </w:r>
            <w:r w:rsidRPr="00772777">
              <w:rPr>
                <w:rFonts w:ascii="Palatino Linotype" w:hAnsi="Palatino Linotype" w:cs="Arial"/>
                <w:b w:val="0"/>
              </w:rPr>
              <w:lastRenderedPageBreak/>
              <w:t>confidencialidad por otro u otros sujetos de derecho internacional, excepto cuando se trate de violaciones graves de derechos humanos o delitos de lesa humanidad de conformidad con el derecho internacional;</w:t>
            </w:r>
          </w:p>
        </w:tc>
        <w:tc>
          <w:tcPr>
            <w:tcW w:w="4536" w:type="dxa"/>
          </w:tcPr>
          <w:p w:rsidR="00235E17" w:rsidRPr="00772777" w:rsidRDefault="00235E17" w:rsidP="00772777">
            <w:pPr>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lang w:val="es-ES"/>
              </w:rPr>
            </w:pPr>
            <w:r w:rsidRPr="00772777">
              <w:rPr>
                <w:rFonts w:ascii="Palatino Linotype" w:hAnsi="Palatino Linotype"/>
                <w:lang w:val="es-ES"/>
              </w:rPr>
              <w:lastRenderedPageBreak/>
              <w:t>III.</w:t>
            </w:r>
            <w:r w:rsidRPr="00772777">
              <w:rPr>
                <w:rFonts w:ascii="Palatino Linotype" w:hAnsi="Palatino Linotype"/>
                <w:lang w:val="es-ES"/>
              </w:rPr>
              <w:tab/>
              <w:t xml:space="preserve">Se entregue al Estado mexicano expresamente con ese carácter o el de </w:t>
            </w:r>
            <w:r w:rsidRPr="00772777">
              <w:rPr>
                <w:rFonts w:ascii="Palatino Linotype" w:hAnsi="Palatino Linotype"/>
                <w:lang w:val="es-ES"/>
              </w:rPr>
              <w:lastRenderedPageBreak/>
              <w:t>confidencial por otro u otros sujetos de derecho internacional, excepto cuando se trate de violaciones graves de derechos humanos o delitos de lesa humanidad de conformidad con el derecho internacional;</w:t>
            </w:r>
          </w:p>
        </w:tc>
      </w:tr>
      <w:tr w:rsidR="00235E17" w:rsidRPr="00772777" w:rsidTr="00235E17">
        <w:tc>
          <w:tcPr>
            <w:cnfStyle w:val="001000000000" w:firstRow="0" w:lastRow="0" w:firstColumn="1" w:lastColumn="0" w:oddVBand="0" w:evenVBand="0" w:oddHBand="0" w:evenHBand="0" w:firstRowFirstColumn="0" w:firstRowLastColumn="0" w:lastRowFirstColumn="0" w:lastRowLastColumn="0"/>
            <w:tcW w:w="4253" w:type="dxa"/>
          </w:tcPr>
          <w:p w:rsidR="00235E17" w:rsidRPr="00772777" w:rsidRDefault="00235E17" w:rsidP="00772777">
            <w:pPr>
              <w:autoSpaceDE w:val="0"/>
              <w:autoSpaceDN w:val="0"/>
              <w:adjustRightInd w:val="0"/>
              <w:spacing w:line="360" w:lineRule="auto"/>
              <w:jc w:val="both"/>
              <w:rPr>
                <w:rFonts w:ascii="Palatino Linotype" w:hAnsi="Palatino Linotype" w:cs="Arial"/>
                <w:b w:val="0"/>
                <w:bCs w:val="0"/>
              </w:rPr>
            </w:pPr>
          </w:p>
        </w:tc>
        <w:tc>
          <w:tcPr>
            <w:tcW w:w="4536" w:type="dxa"/>
          </w:tcPr>
          <w:p w:rsidR="00235E17" w:rsidRPr="00772777" w:rsidRDefault="00235E17" w:rsidP="00772777">
            <w:pPr>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lang w:val="es-ES"/>
              </w:rPr>
            </w:pPr>
            <w:r w:rsidRPr="00772777">
              <w:rPr>
                <w:rFonts w:ascii="Palatino Linotype" w:hAnsi="Palatino Linotype"/>
                <w:lang w:val="es-ES"/>
              </w:rPr>
              <w:t>IV.</w:t>
            </w:r>
            <w:r w:rsidRPr="00772777">
              <w:rPr>
                <w:rFonts w:ascii="Palatino Linotype" w:hAnsi="Palatino Linotype"/>
                <w:lang w:val="es-ES"/>
              </w:rPr>
              <w:tab/>
              <w:t>Pueda afectar la efectividad de las medidas adoptadas en relación con las políticas en materia monetaria, cambiaria o del sistema financiero del país; pueda poner en riesgo la estabilidad de las instituciones financieras susceptibles de ser consideradas de riesgo sistémico o del sistema financiero del país, pueda comprometer la seguridad en la provisión de moneda nacional al país, o pueda incrementar el costo de operaciones financieras que realicen los sujetos obligados del sector público federal;</w:t>
            </w:r>
          </w:p>
        </w:tc>
      </w:tr>
      <w:tr w:rsidR="00235E17" w:rsidRPr="00772777" w:rsidTr="00235E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3" w:type="dxa"/>
          </w:tcPr>
          <w:p w:rsidR="00235E17" w:rsidRPr="00772777" w:rsidRDefault="00235E17" w:rsidP="00772777">
            <w:pPr>
              <w:autoSpaceDE w:val="0"/>
              <w:autoSpaceDN w:val="0"/>
              <w:adjustRightInd w:val="0"/>
              <w:spacing w:line="360" w:lineRule="auto"/>
              <w:jc w:val="both"/>
              <w:rPr>
                <w:rFonts w:ascii="Palatino Linotype" w:hAnsi="Palatino Linotype" w:cs="Arial"/>
                <w:b w:val="0"/>
              </w:rPr>
            </w:pPr>
            <w:r w:rsidRPr="00772777">
              <w:rPr>
                <w:rFonts w:ascii="Palatino Linotype" w:hAnsi="Palatino Linotype" w:cs="Arial"/>
                <w:b w:val="0"/>
              </w:rPr>
              <w:lastRenderedPageBreak/>
              <w:t>IV. Ponga en riesgo la vida, la seguridad o la salud de una persona física;</w:t>
            </w:r>
          </w:p>
        </w:tc>
        <w:tc>
          <w:tcPr>
            <w:tcW w:w="4536" w:type="dxa"/>
          </w:tcPr>
          <w:p w:rsidR="00235E17" w:rsidRPr="00772777" w:rsidRDefault="00235E17" w:rsidP="00772777">
            <w:pPr>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lang w:val="es-ES"/>
              </w:rPr>
            </w:pPr>
            <w:r w:rsidRPr="00772777">
              <w:rPr>
                <w:rFonts w:ascii="Palatino Linotype" w:hAnsi="Palatino Linotype"/>
                <w:lang w:val="es-ES"/>
              </w:rPr>
              <w:t>V.</w:t>
            </w:r>
            <w:r w:rsidRPr="00772777">
              <w:rPr>
                <w:rFonts w:ascii="Palatino Linotype" w:hAnsi="Palatino Linotype"/>
                <w:lang w:val="es-ES"/>
              </w:rPr>
              <w:tab/>
              <w:t>Pueda poner en riesgo la vida, seguridad o salud de una persona física;</w:t>
            </w:r>
          </w:p>
        </w:tc>
      </w:tr>
      <w:tr w:rsidR="00235E17" w:rsidRPr="00772777" w:rsidTr="00235E17">
        <w:tc>
          <w:tcPr>
            <w:cnfStyle w:val="001000000000" w:firstRow="0" w:lastRow="0" w:firstColumn="1" w:lastColumn="0" w:oddVBand="0" w:evenVBand="0" w:oddHBand="0" w:evenHBand="0" w:firstRowFirstColumn="0" w:firstRowLastColumn="0" w:lastRowFirstColumn="0" w:lastRowLastColumn="0"/>
            <w:tcW w:w="4253" w:type="dxa"/>
          </w:tcPr>
          <w:p w:rsidR="00235E17" w:rsidRPr="00772777" w:rsidRDefault="00235E17" w:rsidP="00772777">
            <w:pPr>
              <w:autoSpaceDE w:val="0"/>
              <w:autoSpaceDN w:val="0"/>
              <w:adjustRightInd w:val="0"/>
              <w:spacing w:line="360" w:lineRule="auto"/>
              <w:jc w:val="both"/>
              <w:rPr>
                <w:rFonts w:ascii="Palatino Linotype" w:hAnsi="Palatino Linotype" w:cs="Arial"/>
                <w:b w:val="0"/>
              </w:rPr>
            </w:pPr>
            <w:r w:rsidRPr="00772777">
              <w:rPr>
                <w:rFonts w:ascii="Palatino Linotype" w:hAnsi="Palatino Linotype" w:cs="Arial"/>
                <w:b w:val="0"/>
              </w:rPr>
              <w:t>V. Aquella cuya divulgación obstruya o pueda causar un serio perjuicio a:</w:t>
            </w:r>
          </w:p>
          <w:p w:rsidR="00235E17" w:rsidRPr="00772777" w:rsidRDefault="00235E17" w:rsidP="00772777">
            <w:pPr>
              <w:autoSpaceDE w:val="0"/>
              <w:autoSpaceDN w:val="0"/>
              <w:adjustRightInd w:val="0"/>
              <w:spacing w:line="360" w:lineRule="auto"/>
              <w:jc w:val="both"/>
              <w:rPr>
                <w:rFonts w:ascii="Palatino Linotype" w:hAnsi="Palatino Linotype" w:cs="Arial"/>
                <w:b w:val="0"/>
              </w:rPr>
            </w:pPr>
          </w:p>
          <w:p w:rsidR="00235E17" w:rsidRPr="00772777" w:rsidRDefault="00235E17" w:rsidP="00772777">
            <w:pPr>
              <w:autoSpaceDE w:val="0"/>
              <w:autoSpaceDN w:val="0"/>
              <w:adjustRightInd w:val="0"/>
              <w:spacing w:line="360" w:lineRule="auto"/>
              <w:jc w:val="both"/>
              <w:rPr>
                <w:rFonts w:ascii="Palatino Linotype" w:hAnsi="Palatino Linotype" w:cs="Arial"/>
                <w:b w:val="0"/>
              </w:rPr>
            </w:pPr>
            <w:r w:rsidRPr="00772777">
              <w:rPr>
                <w:rFonts w:ascii="Palatino Linotype" w:hAnsi="Palatino Linotype" w:cs="Arial"/>
                <w:b w:val="0"/>
              </w:rPr>
              <w:t>1. Las actividades de fiscalización, verificación, inspección, comprobación y auditoría sobre el cumplimiento de las Leyes; o</w:t>
            </w:r>
          </w:p>
          <w:p w:rsidR="00235E17" w:rsidRPr="00772777" w:rsidRDefault="00235E17" w:rsidP="00772777">
            <w:pPr>
              <w:autoSpaceDE w:val="0"/>
              <w:autoSpaceDN w:val="0"/>
              <w:adjustRightInd w:val="0"/>
              <w:spacing w:line="360" w:lineRule="auto"/>
              <w:jc w:val="both"/>
              <w:rPr>
                <w:rFonts w:ascii="Palatino Linotype" w:hAnsi="Palatino Linotype" w:cs="Arial"/>
                <w:b w:val="0"/>
              </w:rPr>
            </w:pPr>
          </w:p>
          <w:p w:rsidR="00235E17" w:rsidRPr="00772777" w:rsidRDefault="00235E17" w:rsidP="00772777">
            <w:pPr>
              <w:autoSpaceDE w:val="0"/>
              <w:autoSpaceDN w:val="0"/>
              <w:adjustRightInd w:val="0"/>
              <w:spacing w:line="360" w:lineRule="auto"/>
              <w:jc w:val="both"/>
              <w:rPr>
                <w:rFonts w:ascii="Palatino Linotype" w:hAnsi="Palatino Linotype" w:cs="Arial"/>
                <w:b w:val="0"/>
              </w:rPr>
            </w:pPr>
            <w:r w:rsidRPr="00772777">
              <w:rPr>
                <w:rFonts w:ascii="Palatino Linotype" w:hAnsi="Palatino Linotype" w:cs="Arial"/>
                <w:b w:val="0"/>
              </w:rPr>
              <w:t>2. La recaudación de las contribuciones.</w:t>
            </w:r>
          </w:p>
        </w:tc>
        <w:tc>
          <w:tcPr>
            <w:tcW w:w="4536" w:type="dxa"/>
          </w:tcPr>
          <w:p w:rsidR="00235E17" w:rsidRPr="00772777" w:rsidRDefault="00235E17" w:rsidP="00772777">
            <w:pPr>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lang w:val="es-ES"/>
              </w:rPr>
            </w:pPr>
            <w:r w:rsidRPr="00772777">
              <w:rPr>
                <w:rFonts w:ascii="Palatino Linotype" w:hAnsi="Palatino Linotype"/>
                <w:lang w:val="es-ES"/>
              </w:rPr>
              <w:t>VI.</w:t>
            </w:r>
            <w:r w:rsidRPr="00772777">
              <w:rPr>
                <w:rFonts w:ascii="Palatino Linotype" w:hAnsi="Palatino Linotype"/>
                <w:lang w:val="es-ES"/>
              </w:rPr>
              <w:tab/>
              <w:t>Obstruya las actividades de verificación, inspección y auditoría relativas al cumplimiento de las leyes o afecte la recaudación de contribuciones;</w:t>
            </w:r>
          </w:p>
          <w:p w:rsidR="00235E17" w:rsidRPr="00772777" w:rsidRDefault="00235E17" w:rsidP="00772777">
            <w:pPr>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lang w:val="es-ES"/>
              </w:rPr>
            </w:pPr>
          </w:p>
          <w:p w:rsidR="00235E17" w:rsidRPr="00772777" w:rsidRDefault="00235E17" w:rsidP="00772777">
            <w:pPr>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rPr>
            </w:pPr>
          </w:p>
        </w:tc>
      </w:tr>
      <w:tr w:rsidR="00235E17" w:rsidRPr="00772777" w:rsidTr="00235E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3" w:type="dxa"/>
          </w:tcPr>
          <w:p w:rsidR="00235E17" w:rsidRPr="00772777" w:rsidRDefault="00235E17" w:rsidP="00772777">
            <w:pPr>
              <w:autoSpaceDE w:val="0"/>
              <w:autoSpaceDN w:val="0"/>
              <w:adjustRightInd w:val="0"/>
              <w:spacing w:line="360" w:lineRule="auto"/>
              <w:jc w:val="both"/>
              <w:rPr>
                <w:rFonts w:ascii="Palatino Linotype" w:hAnsi="Palatino Linotype" w:cs="Arial"/>
                <w:b w:val="0"/>
              </w:rPr>
            </w:pPr>
            <w:r w:rsidRPr="00772777">
              <w:rPr>
                <w:rFonts w:ascii="Palatino Linotype" w:hAnsi="Palatino Linotype" w:cs="Arial"/>
                <w:b w:val="0"/>
              </w:rPr>
              <w:t xml:space="preserve">VI. Pueda causar daño u obstruya la prevención o persecución de los delitos, altere el proceso de investigación de las carpetas de investigación, afecte o vulnere la conducción o los derechos del debido proceso en los procedimientos judiciales o administrativos, incluidos los de quejas, denuncias, </w:t>
            </w:r>
            <w:r w:rsidRPr="00772777">
              <w:rPr>
                <w:rFonts w:ascii="Palatino Linotype" w:hAnsi="Palatino Linotype" w:cs="Arial"/>
                <w:b w:val="0"/>
              </w:rPr>
              <w:lastRenderedPageBreak/>
              <w:t>inconformidades, responsabilidades administrativas y resarcitorias en tanto no hayan quedado firmes o afecte la administración de justicia o la seguridad de un denunciante, querellante o testigo, así como sus familias, en los términos de las disposiciones jurídicas aplicables;</w:t>
            </w:r>
          </w:p>
        </w:tc>
        <w:tc>
          <w:tcPr>
            <w:tcW w:w="4536" w:type="dxa"/>
          </w:tcPr>
          <w:p w:rsidR="00235E17" w:rsidRPr="00772777" w:rsidRDefault="00235E17" w:rsidP="00772777">
            <w:pPr>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lang w:val="es-ES"/>
              </w:rPr>
            </w:pPr>
            <w:r w:rsidRPr="00772777">
              <w:rPr>
                <w:rFonts w:ascii="Palatino Linotype" w:hAnsi="Palatino Linotype"/>
                <w:lang w:val="es-ES"/>
              </w:rPr>
              <w:lastRenderedPageBreak/>
              <w:t>VII.</w:t>
            </w:r>
            <w:r w:rsidRPr="00772777">
              <w:rPr>
                <w:rFonts w:ascii="Palatino Linotype" w:hAnsi="Palatino Linotype"/>
                <w:lang w:val="es-ES"/>
              </w:rPr>
              <w:tab/>
              <w:t>Obstruya la prevención o persecución de los delitos;</w:t>
            </w:r>
          </w:p>
          <w:p w:rsidR="00235E17" w:rsidRPr="00772777" w:rsidRDefault="00235E17" w:rsidP="00772777">
            <w:pPr>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lang w:val="es-ES"/>
              </w:rPr>
            </w:pPr>
          </w:p>
          <w:p w:rsidR="00235E17" w:rsidRPr="00772777" w:rsidRDefault="00235E17" w:rsidP="00772777">
            <w:pPr>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rPr>
            </w:pPr>
          </w:p>
        </w:tc>
      </w:tr>
      <w:tr w:rsidR="00235E17" w:rsidRPr="00772777" w:rsidTr="00235E17">
        <w:tc>
          <w:tcPr>
            <w:cnfStyle w:val="001000000000" w:firstRow="0" w:lastRow="0" w:firstColumn="1" w:lastColumn="0" w:oddVBand="0" w:evenVBand="0" w:oddHBand="0" w:evenHBand="0" w:firstRowFirstColumn="0" w:firstRowLastColumn="0" w:lastRowFirstColumn="0" w:lastRowLastColumn="0"/>
            <w:tcW w:w="4253" w:type="dxa"/>
          </w:tcPr>
          <w:p w:rsidR="00235E17" w:rsidRPr="00772777" w:rsidRDefault="00235E17" w:rsidP="00772777">
            <w:pPr>
              <w:autoSpaceDE w:val="0"/>
              <w:autoSpaceDN w:val="0"/>
              <w:adjustRightInd w:val="0"/>
              <w:spacing w:line="360" w:lineRule="auto"/>
              <w:jc w:val="both"/>
              <w:rPr>
                <w:rFonts w:ascii="Palatino Linotype" w:hAnsi="Palatino Linotype" w:cs="Arial"/>
                <w:b w:val="0"/>
              </w:rPr>
            </w:pPr>
            <w:r w:rsidRPr="00772777">
              <w:rPr>
                <w:rFonts w:ascii="Palatino Linotype" w:hAnsi="Palatino Linotype" w:cs="Arial"/>
                <w:b w:val="0"/>
              </w:rPr>
              <w:lastRenderedPageBreak/>
              <w:t>VII. La que contengan las opiniones, recomendaciones o puntos de vista que formen parte del proceso deliberativo de los servidores públicos, hasta en tanto sea adoptada la decisión definitiva, la cual deberá estar documentada;</w:t>
            </w:r>
          </w:p>
        </w:tc>
        <w:tc>
          <w:tcPr>
            <w:tcW w:w="4536" w:type="dxa"/>
          </w:tcPr>
          <w:p w:rsidR="00235E17" w:rsidRPr="00772777" w:rsidRDefault="00235E17" w:rsidP="00772777">
            <w:pPr>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lang w:val="es-ES"/>
              </w:rPr>
            </w:pPr>
            <w:r w:rsidRPr="00772777">
              <w:rPr>
                <w:rFonts w:ascii="Palatino Linotype" w:hAnsi="Palatino Linotype"/>
                <w:lang w:val="es-ES"/>
              </w:rPr>
              <w:t>VIII.</w:t>
            </w:r>
            <w:r w:rsidRPr="00772777">
              <w:rPr>
                <w:rFonts w:ascii="Palatino Linotype" w:hAnsi="Palatino Linotype"/>
                <w:lang w:val="es-ES"/>
              </w:rPr>
              <w:tab/>
              <w:t>La que contenga las opiniones, recomendaciones o puntos de vista que formen parte del proceso deliberativo de los servidores públicos, hasta en tanto no sea adoptada la decisión definitiva, la cual deberá estar documentada;</w:t>
            </w:r>
          </w:p>
        </w:tc>
      </w:tr>
      <w:tr w:rsidR="00235E17" w:rsidRPr="00772777" w:rsidTr="00235E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3" w:type="dxa"/>
          </w:tcPr>
          <w:p w:rsidR="00235E17" w:rsidRPr="00772777" w:rsidRDefault="00235E17" w:rsidP="00772777">
            <w:pPr>
              <w:autoSpaceDE w:val="0"/>
              <w:autoSpaceDN w:val="0"/>
              <w:adjustRightInd w:val="0"/>
              <w:spacing w:line="360" w:lineRule="auto"/>
              <w:jc w:val="both"/>
              <w:rPr>
                <w:rFonts w:ascii="Palatino Linotype" w:hAnsi="Palatino Linotype" w:cs="Arial"/>
                <w:b w:val="0"/>
                <w:bCs w:val="0"/>
              </w:rPr>
            </w:pPr>
          </w:p>
        </w:tc>
        <w:tc>
          <w:tcPr>
            <w:tcW w:w="4536" w:type="dxa"/>
          </w:tcPr>
          <w:p w:rsidR="00235E17" w:rsidRPr="00772777" w:rsidRDefault="00235E17" w:rsidP="00772777">
            <w:pPr>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lang w:val="es-ES"/>
              </w:rPr>
            </w:pPr>
            <w:r w:rsidRPr="00772777">
              <w:rPr>
                <w:rFonts w:ascii="Palatino Linotype" w:hAnsi="Palatino Linotype"/>
                <w:lang w:val="es-ES"/>
              </w:rPr>
              <w:t>IX.</w:t>
            </w:r>
            <w:r w:rsidRPr="00772777">
              <w:rPr>
                <w:rFonts w:ascii="Palatino Linotype" w:hAnsi="Palatino Linotype"/>
                <w:lang w:val="es-ES"/>
              </w:rPr>
              <w:tab/>
              <w:t>Obstruya los procedimientos para fincar responsabilidad a los Servidores Públicos, en tanto no se haya dictado la resolución administrativa;</w:t>
            </w:r>
          </w:p>
        </w:tc>
      </w:tr>
      <w:tr w:rsidR="00235E17" w:rsidRPr="00772777" w:rsidTr="00235E17">
        <w:tc>
          <w:tcPr>
            <w:cnfStyle w:val="001000000000" w:firstRow="0" w:lastRow="0" w:firstColumn="1" w:lastColumn="0" w:oddVBand="0" w:evenVBand="0" w:oddHBand="0" w:evenHBand="0" w:firstRowFirstColumn="0" w:firstRowLastColumn="0" w:lastRowFirstColumn="0" w:lastRowLastColumn="0"/>
            <w:tcW w:w="4253" w:type="dxa"/>
          </w:tcPr>
          <w:p w:rsidR="00235E17" w:rsidRPr="00772777" w:rsidRDefault="00235E17" w:rsidP="00772777">
            <w:pPr>
              <w:autoSpaceDE w:val="0"/>
              <w:autoSpaceDN w:val="0"/>
              <w:adjustRightInd w:val="0"/>
              <w:spacing w:line="360" w:lineRule="auto"/>
              <w:jc w:val="both"/>
              <w:rPr>
                <w:rFonts w:ascii="Palatino Linotype" w:hAnsi="Palatino Linotype" w:cs="Arial"/>
                <w:b w:val="0"/>
                <w:bCs w:val="0"/>
              </w:rPr>
            </w:pPr>
          </w:p>
        </w:tc>
        <w:tc>
          <w:tcPr>
            <w:tcW w:w="4536" w:type="dxa"/>
          </w:tcPr>
          <w:p w:rsidR="00235E17" w:rsidRPr="00772777" w:rsidRDefault="00235E17" w:rsidP="00772777">
            <w:pPr>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lang w:val="es-ES"/>
              </w:rPr>
            </w:pPr>
            <w:r w:rsidRPr="00772777">
              <w:rPr>
                <w:rFonts w:ascii="Palatino Linotype" w:hAnsi="Palatino Linotype"/>
                <w:lang w:val="es-ES"/>
              </w:rPr>
              <w:t>X.</w:t>
            </w:r>
            <w:r w:rsidRPr="00772777">
              <w:rPr>
                <w:rFonts w:ascii="Palatino Linotype" w:hAnsi="Palatino Linotype"/>
                <w:lang w:val="es-ES"/>
              </w:rPr>
              <w:tab/>
              <w:t>Afecte los derechos del debido proceso;</w:t>
            </w:r>
          </w:p>
        </w:tc>
      </w:tr>
      <w:tr w:rsidR="00235E17" w:rsidRPr="00772777" w:rsidTr="00235E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3" w:type="dxa"/>
          </w:tcPr>
          <w:p w:rsidR="00235E17" w:rsidRPr="00772777" w:rsidRDefault="00235E17" w:rsidP="00772777">
            <w:pPr>
              <w:autoSpaceDE w:val="0"/>
              <w:autoSpaceDN w:val="0"/>
              <w:adjustRightInd w:val="0"/>
              <w:spacing w:line="360" w:lineRule="auto"/>
              <w:jc w:val="both"/>
              <w:rPr>
                <w:rFonts w:ascii="Palatino Linotype" w:hAnsi="Palatino Linotype" w:cs="Arial"/>
                <w:b w:val="0"/>
                <w:bCs w:val="0"/>
              </w:rPr>
            </w:pPr>
            <w:r w:rsidRPr="00772777">
              <w:rPr>
                <w:rFonts w:ascii="Palatino Linotype" w:hAnsi="Palatino Linotype" w:cs="Arial"/>
                <w:b w:val="0"/>
              </w:rPr>
              <w:lastRenderedPageBreak/>
              <w:t>VIII. Vulnere la conducción de los expedientes judiciales o de los procedimientos administrativos seguidos en forma de juicio, en tanto no hayan quedado firmes;</w:t>
            </w:r>
          </w:p>
        </w:tc>
        <w:tc>
          <w:tcPr>
            <w:tcW w:w="4536" w:type="dxa"/>
          </w:tcPr>
          <w:p w:rsidR="00235E17" w:rsidRPr="00772777" w:rsidRDefault="00235E17" w:rsidP="00772777">
            <w:pPr>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lang w:val="es-ES"/>
              </w:rPr>
            </w:pPr>
            <w:r w:rsidRPr="00772777">
              <w:rPr>
                <w:rFonts w:ascii="Palatino Linotype" w:hAnsi="Palatino Linotype"/>
                <w:lang w:val="es-ES"/>
              </w:rPr>
              <w:t>XI.</w:t>
            </w:r>
            <w:r w:rsidRPr="00772777">
              <w:rPr>
                <w:rFonts w:ascii="Palatino Linotype" w:hAnsi="Palatino Linotype"/>
                <w:lang w:val="es-ES"/>
              </w:rPr>
              <w:tab/>
              <w:t>Vulnere la conducción de los Expedientes judiciales o de los procedimientos administrativos seguidos en forma de juicio, en tanto no hayan causado estado;</w:t>
            </w:r>
          </w:p>
        </w:tc>
      </w:tr>
      <w:tr w:rsidR="00235E17" w:rsidRPr="00772777" w:rsidTr="00235E17">
        <w:tc>
          <w:tcPr>
            <w:cnfStyle w:val="001000000000" w:firstRow="0" w:lastRow="0" w:firstColumn="1" w:lastColumn="0" w:oddVBand="0" w:evenVBand="0" w:oddHBand="0" w:evenHBand="0" w:firstRowFirstColumn="0" w:firstRowLastColumn="0" w:lastRowFirstColumn="0" w:lastRowLastColumn="0"/>
            <w:tcW w:w="4253" w:type="dxa"/>
          </w:tcPr>
          <w:p w:rsidR="00235E17" w:rsidRPr="00772777" w:rsidRDefault="00235E17" w:rsidP="00772777">
            <w:pPr>
              <w:autoSpaceDE w:val="0"/>
              <w:autoSpaceDN w:val="0"/>
              <w:adjustRightInd w:val="0"/>
              <w:spacing w:line="360" w:lineRule="auto"/>
              <w:jc w:val="both"/>
              <w:rPr>
                <w:rFonts w:ascii="Palatino Linotype" w:hAnsi="Palatino Linotype" w:cs="Arial"/>
                <w:b w:val="0"/>
              </w:rPr>
            </w:pPr>
            <w:r w:rsidRPr="00772777">
              <w:rPr>
                <w:rFonts w:ascii="Palatino Linotype" w:hAnsi="Palatino Linotype" w:cs="Arial"/>
                <w:b w:val="0"/>
              </w:rPr>
              <w:t>IX. Se encuentre contenida dentro de las investigaciones de hechos que la Ley señale como delitos y se tramiten ante el Ministerio Público;</w:t>
            </w:r>
          </w:p>
        </w:tc>
        <w:tc>
          <w:tcPr>
            <w:tcW w:w="4536" w:type="dxa"/>
          </w:tcPr>
          <w:p w:rsidR="00235E17" w:rsidRPr="00772777" w:rsidRDefault="00235E17" w:rsidP="00772777">
            <w:pPr>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lang w:val="es-ES"/>
              </w:rPr>
            </w:pPr>
            <w:r w:rsidRPr="00772777">
              <w:rPr>
                <w:rFonts w:ascii="Palatino Linotype" w:hAnsi="Palatino Linotype"/>
                <w:lang w:val="es-ES"/>
              </w:rPr>
              <w:t>XII.</w:t>
            </w:r>
            <w:r w:rsidRPr="00772777">
              <w:rPr>
                <w:rFonts w:ascii="Palatino Linotype" w:hAnsi="Palatino Linotype"/>
                <w:lang w:val="es-ES"/>
              </w:rPr>
              <w:tab/>
              <w:t>Se encuentre contenida dentro de las investigaciones de hechos que la ley señale como delitos y se tramiten ante el Ministerio Público, y</w:t>
            </w:r>
          </w:p>
        </w:tc>
      </w:tr>
      <w:tr w:rsidR="00235E17" w:rsidRPr="00772777" w:rsidTr="00235E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3" w:type="dxa"/>
          </w:tcPr>
          <w:p w:rsidR="00235E17" w:rsidRPr="00772777" w:rsidRDefault="00235E17" w:rsidP="00772777">
            <w:pPr>
              <w:autoSpaceDE w:val="0"/>
              <w:autoSpaceDN w:val="0"/>
              <w:adjustRightInd w:val="0"/>
              <w:spacing w:line="360" w:lineRule="auto"/>
              <w:jc w:val="both"/>
              <w:rPr>
                <w:rFonts w:ascii="Palatino Linotype" w:hAnsi="Palatino Linotype" w:cs="Arial"/>
                <w:b w:val="0"/>
              </w:rPr>
            </w:pPr>
            <w:r w:rsidRPr="00772777">
              <w:rPr>
                <w:rFonts w:ascii="Palatino Linotype" w:hAnsi="Palatino Linotype" w:cs="Arial"/>
                <w:b w:val="0"/>
              </w:rPr>
              <w:t>X. El daño que pueda producirse con la publicación de la información sea mayor que el interés público de conocer la información de referencia, siempre que esté directamente relacionado con procesos o procedimientos administrativos o judiciales que no hayan quedado firmes;</w:t>
            </w:r>
          </w:p>
          <w:p w:rsidR="00235E17" w:rsidRPr="00772777" w:rsidRDefault="00235E17" w:rsidP="00772777">
            <w:pPr>
              <w:autoSpaceDE w:val="0"/>
              <w:autoSpaceDN w:val="0"/>
              <w:adjustRightInd w:val="0"/>
              <w:spacing w:line="360" w:lineRule="auto"/>
              <w:jc w:val="both"/>
              <w:rPr>
                <w:rFonts w:ascii="Palatino Linotype" w:hAnsi="Palatino Linotype" w:cs="Arial"/>
                <w:b w:val="0"/>
              </w:rPr>
            </w:pPr>
            <w:r w:rsidRPr="00772777">
              <w:rPr>
                <w:rFonts w:ascii="Palatino Linotype" w:hAnsi="Palatino Linotype" w:cs="Arial"/>
                <w:b w:val="0"/>
              </w:rPr>
              <w:t xml:space="preserve">Cuando se trate de información sobre estudios y proyectos cuya divulgación pueda causar daños al interés del Estado o suponga un riesgo para su </w:t>
            </w:r>
            <w:r w:rsidRPr="00772777">
              <w:rPr>
                <w:rFonts w:ascii="Palatino Linotype" w:hAnsi="Palatino Linotype" w:cs="Arial"/>
                <w:b w:val="0"/>
              </w:rPr>
              <w:lastRenderedPageBreak/>
              <w:t>realización, siempre que esté directamente relacionado con procesos o procedimientos administrativos o judiciales que no hayan quedado firmes; y</w:t>
            </w:r>
          </w:p>
        </w:tc>
        <w:tc>
          <w:tcPr>
            <w:tcW w:w="4536" w:type="dxa"/>
          </w:tcPr>
          <w:p w:rsidR="00235E17" w:rsidRPr="00772777" w:rsidRDefault="00235E17" w:rsidP="00772777">
            <w:pPr>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rPr>
            </w:pPr>
          </w:p>
        </w:tc>
      </w:tr>
      <w:tr w:rsidR="00235E17" w:rsidRPr="00772777" w:rsidTr="00235E17">
        <w:tc>
          <w:tcPr>
            <w:cnfStyle w:val="001000000000" w:firstRow="0" w:lastRow="0" w:firstColumn="1" w:lastColumn="0" w:oddVBand="0" w:evenVBand="0" w:oddHBand="0" w:evenHBand="0" w:firstRowFirstColumn="0" w:firstRowLastColumn="0" w:lastRowFirstColumn="0" w:lastRowLastColumn="0"/>
            <w:tcW w:w="4253" w:type="dxa"/>
          </w:tcPr>
          <w:p w:rsidR="00235E17" w:rsidRPr="00772777" w:rsidRDefault="00235E17" w:rsidP="00772777">
            <w:pPr>
              <w:spacing w:line="360" w:lineRule="auto"/>
              <w:jc w:val="both"/>
              <w:rPr>
                <w:rFonts w:ascii="Palatino Linotype" w:hAnsi="Palatino Linotype"/>
                <w:b w:val="0"/>
              </w:rPr>
            </w:pPr>
            <w:r w:rsidRPr="00772777">
              <w:rPr>
                <w:rFonts w:ascii="Palatino Linotype" w:hAnsi="Palatino Linotype" w:cs="Arial"/>
                <w:b w:val="0"/>
              </w:rPr>
              <w:lastRenderedPageBreak/>
              <w:t>XI. Las que por disposición expresa de una ley tengan tal carácter, siempre que sean acordes con las bases, principios y disposiciones establecidos en esta Ley y no la contravengan; así como las previstas en tratados internacionales.</w:t>
            </w:r>
          </w:p>
        </w:tc>
        <w:tc>
          <w:tcPr>
            <w:tcW w:w="4536" w:type="dxa"/>
          </w:tcPr>
          <w:p w:rsidR="00235E17" w:rsidRPr="00772777" w:rsidRDefault="00235E17" w:rsidP="00772777">
            <w:pPr>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lang w:val="es-ES"/>
              </w:rPr>
            </w:pPr>
            <w:r w:rsidRPr="00772777">
              <w:rPr>
                <w:rFonts w:ascii="Palatino Linotype" w:hAnsi="Palatino Linotype"/>
                <w:lang w:val="es-ES"/>
              </w:rPr>
              <w:t>XIII.</w:t>
            </w:r>
            <w:r w:rsidRPr="00772777">
              <w:rPr>
                <w:rFonts w:ascii="Palatino Linotype" w:hAnsi="Palatino Linotype"/>
                <w:lang w:val="es-ES"/>
              </w:rPr>
              <w:tab/>
              <w:t>Las que por disposición expresa de una ley tengan tal carácter, siempre que sean acordes con las bases, principios y disposiciones establecidos en esta Ley y no la contravengan; así como las previstas en tratados internacionales.</w:t>
            </w:r>
          </w:p>
        </w:tc>
      </w:tr>
    </w:tbl>
    <w:p w:rsidR="00235E17" w:rsidRPr="00772777" w:rsidRDefault="00235E17" w:rsidP="00772777">
      <w:pPr>
        <w:spacing w:line="360" w:lineRule="auto"/>
        <w:jc w:val="both"/>
        <w:rPr>
          <w:rFonts w:ascii="Palatino Linotype" w:hAnsi="Palatino Linotype"/>
          <w:lang w:val="es-MX" w:eastAsia="en-US"/>
        </w:rPr>
      </w:pPr>
    </w:p>
    <w:p w:rsidR="00A71476" w:rsidRPr="00772777" w:rsidRDefault="00A71476" w:rsidP="00772777">
      <w:pPr>
        <w:spacing w:line="360" w:lineRule="auto"/>
        <w:jc w:val="both"/>
        <w:rPr>
          <w:rFonts w:ascii="Palatino Linotype" w:hAnsi="Palatino Linotype"/>
          <w:lang w:val="es-MX" w:eastAsia="en-US"/>
        </w:rPr>
      </w:pPr>
      <w:r w:rsidRPr="00772777">
        <w:rPr>
          <w:rFonts w:ascii="Palatino Linotype" w:hAnsi="Palatino Linotype"/>
          <w:lang w:val="es-MX" w:eastAsia="en-US"/>
        </w:rPr>
        <w:t xml:space="preserve"> </w:t>
      </w:r>
    </w:p>
    <w:p w:rsidR="00235E17" w:rsidRPr="00772777" w:rsidRDefault="00235E17" w:rsidP="00772777">
      <w:pPr>
        <w:pStyle w:val="Prrafodelista"/>
        <w:numPr>
          <w:ilvl w:val="0"/>
          <w:numId w:val="1"/>
        </w:numPr>
        <w:spacing w:line="360" w:lineRule="auto"/>
        <w:ind w:left="0" w:firstLine="0"/>
        <w:jc w:val="both"/>
        <w:rPr>
          <w:rFonts w:ascii="Palatino Linotype" w:hAnsi="Palatino Linotype"/>
          <w:lang w:val="es-MX" w:eastAsia="en-US"/>
        </w:rPr>
      </w:pPr>
      <w:r w:rsidRPr="00772777">
        <w:rPr>
          <w:rFonts w:ascii="Palatino Linotype" w:hAnsi="Palatino Linotype"/>
          <w:lang w:val="es-MX" w:eastAsia="en-US"/>
        </w:rPr>
        <w:t>Posterior a la actualización de la causal como información reservada es necesario que se tomen en cuenta las condiciones especiales de la clasificación como las siguientes:</w:t>
      </w:r>
    </w:p>
    <w:p w:rsidR="00235E17" w:rsidRPr="00772777" w:rsidRDefault="00235E17" w:rsidP="00772777">
      <w:pPr>
        <w:pStyle w:val="Prrafodelista"/>
        <w:spacing w:line="360" w:lineRule="auto"/>
        <w:ind w:left="0"/>
        <w:jc w:val="both"/>
        <w:rPr>
          <w:rFonts w:ascii="Palatino Linotype" w:hAnsi="Palatino Linotype"/>
          <w:lang w:val="es-MX" w:eastAsia="en-US"/>
        </w:rPr>
      </w:pPr>
    </w:p>
    <w:p w:rsidR="00235E17" w:rsidRPr="00772777" w:rsidRDefault="00235E17" w:rsidP="00772777">
      <w:pPr>
        <w:pStyle w:val="Ttulo3"/>
        <w:numPr>
          <w:ilvl w:val="0"/>
          <w:numId w:val="8"/>
        </w:numPr>
        <w:spacing w:before="0" w:line="360" w:lineRule="auto"/>
        <w:rPr>
          <w:rFonts w:ascii="Palatino Linotype" w:hAnsi="Palatino Linotype"/>
          <w:b/>
        </w:rPr>
      </w:pPr>
      <w:bookmarkStart w:id="21" w:name="_Toc536703946"/>
      <w:r w:rsidRPr="00772777">
        <w:rPr>
          <w:rFonts w:ascii="Palatino Linotype" w:hAnsi="Palatino Linotype"/>
          <w:b/>
          <w:color w:val="auto"/>
        </w:rPr>
        <w:t>La fundamentación específica</w:t>
      </w:r>
      <w:bookmarkEnd w:id="21"/>
    </w:p>
    <w:p w:rsidR="00235E17" w:rsidRPr="00772777" w:rsidRDefault="00235E17" w:rsidP="00772777">
      <w:pPr>
        <w:pStyle w:val="Prrafodelista"/>
        <w:spacing w:line="360" w:lineRule="auto"/>
        <w:ind w:left="360"/>
        <w:jc w:val="both"/>
        <w:rPr>
          <w:rFonts w:ascii="Palatino Linotype" w:hAnsi="Palatino Linotype" w:cs="Arial"/>
          <w:color w:val="000000" w:themeColor="text1"/>
        </w:rPr>
      </w:pPr>
    </w:p>
    <w:p w:rsidR="00235E17" w:rsidRPr="00772777" w:rsidRDefault="00235E17" w:rsidP="00772777">
      <w:pPr>
        <w:pStyle w:val="Prrafodelista"/>
        <w:numPr>
          <w:ilvl w:val="0"/>
          <w:numId w:val="1"/>
        </w:numPr>
        <w:spacing w:line="360" w:lineRule="auto"/>
        <w:ind w:left="0" w:firstLine="0"/>
        <w:jc w:val="both"/>
        <w:rPr>
          <w:rFonts w:ascii="Palatino Linotype" w:hAnsi="Palatino Linotype" w:cs="Arial"/>
          <w:color w:val="000000" w:themeColor="text1"/>
        </w:rPr>
      </w:pPr>
      <w:r w:rsidRPr="00772777">
        <w:rPr>
          <w:rFonts w:ascii="Palatino Linotype" w:hAnsi="Palatino Linotype" w:cs="Arial"/>
          <w:color w:val="000000" w:themeColor="text1"/>
        </w:rPr>
        <w:t xml:space="preserve">Los artículos 128 segundo párrafo y 103 segundo párrafo de las leyes estatal y general, respectivamente, señalan que, en el caso de la información reservada, se </w:t>
      </w:r>
      <w:r w:rsidRPr="00772777">
        <w:rPr>
          <w:rFonts w:ascii="Palatino Linotype" w:hAnsi="Palatino Linotype" w:cs="Arial"/>
          <w:color w:val="000000" w:themeColor="text1"/>
        </w:rPr>
        <w:lastRenderedPageBreak/>
        <w:t xml:space="preserve">debe de señalar las razones, motivos o circunstancias especiales que llevan al sujeto obligado a concluir que el caso fáctico se corresponde con la norma. Por esta razón, la motivación del acto, el juicio de subsunción, para acreditar la estricta correspondencia entre el supuesto de hecho y la hipótesis normativa, deberá señalar las razones, motivos o circunstancias que lo justifiquen, lo que no es lo mismo que repetir el supuesto de hecho y la </w:t>
      </w:r>
      <w:r w:rsidR="00CD062A" w:rsidRPr="00772777">
        <w:rPr>
          <w:rFonts w:ascii="Palatino Linotype" w:hAnsi="Palatino Linotype" w:cs="Arial"/>
          <w:color w:val="000000" w:themeColor="text1"/>
        </w:rPr>
        <w:t>hipótesis</w:t>
      </w:r>
      <w:r w:rsidRPr="00772777">
        <w:rPr>
          <w:rFonts w:ascii="Palatino Linotype" w:hAnsi="Palatino Linotype" w:cs="Arial"/>
          <w:color w:val="000000" w:themeColor="text1"/>
        </w:rPr>
        <w:t xml:space="preserve"> normativa, sino que se debe generar un juicio demostrativo, no uno </w:t>
      </w:r>
      <w:r w:rsidR="00CD062A" w:rsidRPr="00772777">
        <w:rPr>
          <w:rFonts w:ascii="Palatino Linotype" w:hAnsi="Palatino Linotype" w:cs="Arial"/>
          <w:color w:val="000000" w:themeColor="text1"/>
        </w:rPr>
        <w:t>autorreferencial</w:t>
      </w:r>
      <w:r w:rsidRPr="00772777">
        <w:rPr>
          <w:rFonts w:ascii="Palatino Linotype" w:hAnsi="Palatino Linotype" w:cs="Arial"/>
          <w:color w:val="000000" w:themeColor="text1"/>
        </w:rPr>
        <w:t xml:space="preserve"> en el que primero se dice algo, </w:t>
      </w:r>
      <w:r w:rsidR="00CD062A" w:rsidRPr="00772777">
        <w:rPr>
          <w:rFonts w:ascii="Palatino Linotype" w:hAnsi="Palatino Linotype" w:cs="Arial"/>
          <w:color w:val="000000" w:themeColor="text1"/>
        </w:rPr>
        <w:t>después</w:t>
      </w:r>
      <w:r w:rsidRPr="00772777">
        <w:rPr>
          <w:rFonts w:ascii="Palatino Linotype" w:hAnsi="Palatino Linotype" w:cs="Arial"/>
          <w:color w:val="000000" w:themeColor="text1"/>
        </w:rPr>
        <w:t xml:space="preserve"> se dice lo mismo y al final exactamente lo mismo, cambiando sólo el orden de las palabras.</w:t>
      </w:r>
    </w:p>
    <w:p w:rsidR="00235E17" w:rsidRPr="00772777" w:rsidRDefault="00235E17" w:rsidP="00772777">
      <w:pPr>
        <w:pStyle w:val="Prrafodelista"/>
        <w:spacing w:line="360" w:lineRule="auto"/>
        <w:ind w:left="1428"/>
        <w:jc w:val="both"/>
        <w:rPr>
          <w:rFonts w:ascii="Palatino Linotype" w:hAnsi="Palatino Linotype" w:cs="Arial"/>
          <w:b/>
          <w:color w:val="000000" w:themeColor="text1"/>
        </w:rPr>
      </w:pPr>
    </w:p>
    <w:p w:rsidR="00235E17" w:rsidRPr="00772777" w:rsidRDefault="00235E17" w:rsidP="00772777">
      <w:pPr>
        <w:pStyle w:val="Ttulo3"/>
        <w:numPr>
          <w:ilvl w:val="0"/>
          <w:numId w:val="8"/>
        </w:numPr>
        <w:spacing w:before="0" w:line="360" w:lineRule="auto"/>
        <w:rPr>
          <w:rFonts w:ascii="Palatino Linotype" w:hAnsi="Palatino Linotype"/>
          <w:b/>
          <w:color w:val="auto"/>
        </w:rPr>
      </w:pPr>
      <w:bookmarkStart w:id="22" w:name="_Toc536703947"/>
      <w:r w:rsidRPr="00772777">
        <w:rPr>
          <w:rFonts w:ascii="Palatino Linotype" w:hAnsi="Palatino Linotype"/>
          <w:b/>
          <w:color w:val="auto"/>
        </w:rPr>
        <w:t>La prueba de daño</w:t>
      </w:r>
      <w:bookmarkEnd w:id="22"/>
    </w:p>
    <w:p w:rsidR="00235E17" w:rsidRPr="00772777" w:rsidRDefault="00235E17" w:rsidP="00772777">
      <w:pPr>
        <w:pStyle w:val="Prrafodelista"/>
        <w:spacing w:line="360" w:lineRule="auto"/>
        <w:ind w:left="360"/>
        <w:jc w:val="both"/>
        <w:rPr>
          <w:rFonts w:ascii="Palatino Linotype" w:hAnsi="Palatino Linotype"/>
        </w:rPr>
      </w:pPr>
    </w:p>
    <w:p w:rsidR="00235E17" w:rsidRPr="00772777" w:rsidRDefault="00235E17" w:rsidP="00772777">
      <w:pPr>
        <w:pStyle w:val="Prrafodelista"/>
        <w:numPr>
          <w:ilvl w:val="0"/>
          <w:numId w:val="1"/>
        </w:numPr>
        <w:spacing w:line="360" w:lineRule="auto"/>
        <w:ind w:left="0" w:firstLine="0"/>
        <w:jc w:val="both"/>
        <w:rPr>
          <w:rFonts w:ascii="Palatino Linotype" w:hAnsi="Palatino Linotype"/>
        </w:rPr>
      </w:pPr>
      <w:r w:rsidRPr="00772777">
        <w:rPr>
          <w:rFonts w:ascii="Palatino Linotype" w:hAnsi="Palatino Linotype"/>
        </w:rPr>
        <w:t xml:space="preserve">Las mismas disposiciones referidas en el párrafo anterior precisan que, además de señalar las razones, motivos o circunstancias, se deberá aplicar la prueba de daño.  Adicionalmente los artículos 129 y 134 último párrafo de la Ley Estatal y 104 y 108 último párrafo de la Ley General, respectivamente, determinan que se debe realizar un análisis caso por caso, aplicando la prueba de daño. Esto implica que la motivación, que acredite la correspondencia entre el supuesto de hecho y la </w:t>
      </w:r>
      <w:r w:rsidR="00CD062A" w:rsidRPr="00772777">
        <w:rPr>
          <w:rFonts w:ascii="Palatino Linotype" w:hAnsi="Palatino Linotype"/>
        </w:rPr>
        <w:t>hipótesis</w:t>
      </w:r>
      <w:r w:rsidRPr="00772777">
        <w:rPr>
          <w:rFonts w:ascii="Palatino Linotype" w:hAnsi="Palatino Linotype"/>
        </w:rPr>
        <w:t xml:space="preserve"> normativa señalando las razones, motivos o circunstancias es una parte del acuerdo y otra parte, distinta, es la que corresponde a la prueba de daño, la que debe aplicarse caso por caso, esto es, no se puede hacer una prueba de daño de un expediente completo, sino de cada uno de los documentos que lo integran.</w:t>
      </w:r>
    </w:p>
    <w:p w:rsidR="00235E17" w:rsidRPr="00772777" w:rsidRDefault="00235E17" w:rsidP="00772777">
      <w:pPr>
        <w:pStyle w:val="Prrafodelista"/>
        <w:spacing w:line="360" w:lineRule="auto"/>
        <w:ind w:left="360"/>
        <w:jc w:val="both"/>
        <w:rPr>
          <w:rFonts w:ascii="Palatino Linotype" w:hAnsi="Palatino Linotype"/>
        </w:rPr>
      </w:pPr>
    </w:p>
    <w:p w:rsidR="00235E17" w:rsidRPr="00772777" w:rsidRDefault="00235E17" w:rsidP="00772777">
      <w:pPr>
        <w:pStyle w:val="Prrafodelista"/>
        <w:numPr>
          <w:ilvl w:val="0"/>
          <w:numId w:val="1"/>
        </w:numPr>
        <w:spacing w:line="360" w:lineRule="auto"/>
        <w:ind w:left="0" w:firstLine="0"/>
        <w:jc w:val="both"/>
        <w:rPr>
          <w:rFonts w:ascii="Palatino Linotype" w:hAnsi="Palatino Linotype"/>
        </w:rPr>
      </w:pPr>
      <w:r w:rsidRPr="00772777">
        <w:rPr>
          <w:rFonts w:ascii="Palatino Linotype" w:hAnsi="Palatino Linotype"/>
        </w:rPr>
        <w:t>Para aplicar la prueba de daño, se deberán de precisar la razones objetivas por las que la apertura genera una afectación, acreditando que:</w:t>
      </w:r>
    </w:p>
    <w:p w:rsidR="00CD062A" w:rsidRPr="00772777" w:rsidRDefault="00CD062A" w:rsidP="00772777">
      <w:pPr>
        <w:pStyle w:val="Prrafodelista"/>
        <w:spacing w:line="360" w:lineRule="auto"/>
        <w:jc w:val="both"/>
        <w:rPr>
          <w:rFonts w:ascii="Palatino Linotype" w:hAnsi="Palatino Linotype"/>
        </w:rPr>
      </w:pPr>
    </w:p>
    <w:p w:rsidR="00235E17" w:rsidRPr="00772777" w:rsidRDefault="00235E17" w:rsidP="00772777">
      <w:pPr>
        <w:widowControl w:val="0"/>
        <w:autoSpaceDE w:val="0"/>
        <w:autoSpaceDN w:val="0"/>
        <w:adjustRightInd w:val="0"/>
        <w:spacing w:line="360" w:lineRule="auto"/>
        <w:ind w:left="567" w:right="565"/>
        <w:jc w:val="both"/>
        <w:rPr>
          <w:rFonts w:ascii="Palatino Linotype" w:hAnsi="Palatino Linotype" w:cs="Times"/>
          <w:color w:val="000000"/>
        </w:rPr>
      </w:pPr>
      <w:r w:rsidRPr="00772777">
        <w:rPr>
          <w:rFonts w:ascii="Palatino Linotype" w:hAnsi="Palatino Linotype" w:cs="Bookman Old Style"/>
          <w:bCs/>
          <w:color w:val="000000"/>
          <w:szCs w:val="26"/>
        </w:rPr>
        <w:t xml:space="preserve">I. </w:t>
      </w:r>
      <w:r w:rsidRPr="00772777">
        <w:rPr>
          <w:rFonts w:ascii="Palatino Linotype" w:hAnsi="Palatino Linotype" w:cs="Bookman Old Style"/>
          <w:color w:val="000000"/>
          <w:szCs w:val="26"/>
        </w:rPr>
        <w:t xml:space="preserve">La divulgación de la información representa un riesgo real, demostrable e identificable del perjuicio significativo al interés público o a la seguridad pública; </w:t>
      </w:r>
    </w:p>
    <w:p w:rsidR="00235E17" w:rsidRPr="00772777" w:rsidRDefault="00235E17" w:rsidP="00772777">
      <w:pPr>
        <w:widowControl w:val="0"/>
        <w:autoSpaceDE w:val="0"/>
        <w:autoSpaceDN w:val="0"/>
        <w:adjustRightInd w:val="0"/>
        <w:spacing w:line="360" w:lineRule="auto"/>
        <w:ind w:left="567" w:right="565"/>
        <w:jc w:val="both"/>
        <w:rPr>
          <w:rFonts w:ascii="Palatino Linotype" w:hAnsi="Palatino Linotype" w:cs="Times"/>
          <w:color w:val="000000"/>
        </w:rPr>
      </w:pPr>
      <w:r w:rsidRPr="00772777">
        <w:rPr>
          <w:rFonts w:ascii="Palatino Linotype" w:hAnsi="Palatino Linotype" w:cs="Bookman Old Style"/>
          <w:bCs/>
          <w:color w:val="000000"/>
          <w:szCs w:val="26"/>
        </w:rPr>
        <w:t xml:space="preserve">II. </w:t>
      </w:r>
      <w:r w:rsidRPr="00772777">
        <w:rPr>
          <w:rFonts w:ascii="Palatino Linotype" w:hAnsi="Palatino Linotype" w:cs="Bookman Old Style"/>
          <w:color w:val="000000"/>
          <w:szCs w:val="26"/>
        </w:rPr>
        <w:t xml:space="preserve">El riesgo de perjuicio que supondría la divulgación supera el interés público general de que se difunda; y </w:t>
      </w:r>
    </w:p>
    <w:p w:rsidR="00235E17" w:rsidRPr="00772777" w:rsidRDefault="00235E17" w:rsidP="00772777">
      <w:pPr>
        <w:widowControl w:val="0"/>
        <w:autoSpaceDE w:val="0"/>
        <w:autoSpaceDN w:val="0"/>
        <w:adjustRightInd w:val="0"/>
        <w:spacing w:line="360" w:lineRule="auto"/>
        <w:ind w:left="567" w:right="565"/>
        <w:jc w:val="both"/>
        <w:rPr>
          <w:rFonts w:ascii="Palatino Linotype" w:hAnsi="Palatino Linotype" w:cs="Bookman Old Style"/>
          <w:color w:val="000000"/>
          <w:szCs w:val="26"/>
        </w:rPr>
      </w:pPr>
      <w:r w:rsidRPr="00772777">
        <w:rPr>
          <w:rFonts w:ascii="Palatino Linotype" w:hAnsi="Palatino Linotype" w:cs="Bookman Old Style"/>
          <w:bCs/>
          <w:color w:val="000000"/>
          <w:szCs w:val="26"/>
        </w:rPr>
        <w:t xml:space="preserve">III. </w:t>
      </w:r>
      <w:r w:rsidRPr="00772777">
        <w:rPr>
          <w:rFonts w:ascii="Palatino Linotype" w:hAnsi="Palatino Linotype" w:cs="Bookman Old Style"/>
          <w:color w:val="000000"/>
          <w:szCs w:val="26"/>
        </w:rPr>
        <w:t xml:space="preserve">La limitación se adecua al principio de proporcionalidad y representa el medio menos restrictivo disponible para evitar el perjuicio. </w:t>
      </w:r>
    </w:p>
    <w:p w:rsidR="00772777" w:rsidRPr="00772777" w:rsidRDefault="00772777" w:rsidP="00772777">
      <w:pPr>
        <w:widowControl w:val="0"/>
        <w:autoSpaceDE w:val="0"/>
        <w:autoSpaceDN w:val="0"/>
        <w:adjustRightInd w:val="0"/>
        <w:spacing w:line="360" w:lineRule="auto"/>
        <w:ind w:left="567" w:right="565"/>
        <w:jc w:val="both"/>
        <w:rPr>
          <w:rFonts w:ascii="Palatino Linotype" w:hAnsi="Palatino Linotype" w:cs="Times"/>
          <w:color w:val="000000"/>
        </w:rPr>
      </w:pPr>
    </w:p>
    <w:p w:rsidR="00235E17" w:rsidRPr="00772777" w:rsidRDefault="00235E17" w:rsidP="00772777">
      <w:pPr>
        <w:pStyle w:val="j"/>
        <w:numPr>
          <w:ilvl w:val="0"/>
          <w:numId w:val="1"/>
        </w:numPr>
        <w:shd w:val="clear" w:color="auto" w:fill="FFFFFF"/>
        <w:suppressAutoHyphens/>
        <w:spacing w:before="0" w:beforeAutospacing="0" w:after="0" w:afterAutospacing="0" w:line="360" w:lineRule="auto"/>
        <w:ind w:left="0" w:firstLine="0"/>
        <w:jc w:val="both"/>
        <w:textAlignment w:val="baseline"/>
        <w:rPr>
          <w:rFonts w:ascii="Palatino Linotype" w:hAnsi="Palatino Linotype"/>
        </w:rPr>
      </w:pPr>
      <w:r w:rsidRPr="00772777">
        <w:rPr>
          <w:rFonts w:ascii="Palatino Linotype" w:hAnsi="Palatino Linotype"/>
        </w:rPr>
        <w:t>Sobre el primer supuesto consideremos que según el diccionario del español jurídico, por riesgo podemos entender “la contingencia o proximidad de un daño”,</w:t>
      </w:r>
      <w:r w:rsidRPr="00772777">
        <w:rPr>
          <w:rStyle w:val="Refdenotaalpie"/>
          <w:rFonts w:ascii="Palatino Linotype" w:hAnsi="Palatino Linotype"/>
        </w:rPr>
        <w:footnoteReference w:id="9"/>
      </w:r>
      <w:r w:rsidRPr="00772777">
        <w:rPr>
          <w:rFonts w:ascii="Palatino Linotype" w:hAnsi="Palatino Linotype"/>
        </w:rPr>
        <w:t xml:space="preserve"> mientras que el daño es considerado como un “perjuicio o lesión”</w:t>
      </w:r>
      <w:r w:rsidRPr="00772777">
        <w:rPr>
          <w:rStyle w:val="Refdenotaalpie"/>
          <w:rFonts w:ascii="Palatino Linotype" w:hAnsi="Palatino Linotype"/>
        </w:rPr>
        <w:footnoteReference w:id="10"/>
      </w:r>
      <w:r w:rsidRPr="00772777">
        <w:rPr>
          <w:rFonts w:ascii="Palatino Linotype" w:hAnsi="Palatino Linotype"/>
        </w:rPr>
        <w:t>, mientras que según el Diccionario de la Lengua Española, lo real es</w:t>
      </w:r>
      <w:r w:rsidRPr="00772777">
        <w:rPr>
          <w:rFonts w:ascii="Palatino Linotype" w:eastAsia="Arial Unicode MS" w:hAnsi="Palatino Linotype" w:cs="Arial Unicode MS"/>
          <w:color w:val="000000"/>
          <w:spacing w:val="4"/>
          <w:szCs w:val="26"/>
          <w:shd w:val="clear" w:color="auto" w:fill="FFFFFF"/>
        </w:rPr>
        <w:t> lo “</w:t>
      </w:r>
      <w:r w:rsidRPr="00772777">
        <w:rPr>
          <w:rFonts w:ascii="Palatino Linotype" w:eastAsia="Times New Roman" w:hAnsi="Palatino Linotype"/>
        </w:rPr>
        <w:t>(q)ue</w:t>
      </w:r>
      <w:r w:rsidRPr="00772777">
        <w:rPr>
          <w:rFonts w:ascii="Palatino Linotype" w:eastAsia="Arial Unicode MS" w:hAnsi="Palatino Linotype" w:cs="Arial Unicode MS"/>
          <w:color w:val="000000"/>
          <w:spacing w:val="4"/>
          <w:szCs w:val="26"/>
          <w:shd w:val="clear" w:color="auto" w:fill="FFFFFF"/>
        </w:rPr>
        <w:t> </w:t>
      </w:r>
      <w:r w:rsidRPr="00772777">
        <w:rPr>
          <w:rFonts w:ascii="Palatino Linotype" w:eastAsia="Times New Roman" w:hAnsi="Palatino Linotype"/>
        </w:rPr>
        <w:t>tiene</w:t>
      </w:r>
      <w:r w:rsidRPr="00772777">
        <w:rPr>
          <w:rFonts w:ascii="Palatino Linotype" w:eastAsia="Arial Unicode MS" w:hAnsi="Palatino Linotype" w:cs="Arial Unicode MS"/>
          <w:color w:val="000000"/>
          <w:spacing w:val="4"/>
          <w:szCs w:val="26"/>
          <w:shd w:val="clear" w:color="auto" w:fill="FFFFFF"/>
        </w:rPr>
        <w:t> </w:t>
      </w:r>
      <w:r w:rsidRPr="00772777">
        <w:rPr>
          <w:rFonts w:ascii="Palatino Linotype" w:eastAsia="Times New Roman" w:hAnsi="Palatino Linotype"/>
        </w:rPr>
        <w:t>existencia</w:t>
      </w:r>
      <w:r w:rsidRPr="00772777">
        <w:rPr>
          <w:rFonts w:ascii="Palatino Linotype" w:eastAsia="Arial Unicode MS" w:hAnsi="Palatino Linotype" w:cs="Arial Unicode MS"/>
          <w:color w:val="000000"/>
          <w:spacing w:val="4"/>
          <w:szCs w:val="26"/>
          <w:shd w:val="clear" w:color="auto" w:fill="FFFFFF"/>
        </w:rPr>
        <w:t> </w:t>
      </w:r>
      <w:r w:rsidRPr="00772777">
        <w:rPr>
          <w:rFonts w:ascii="Palatino Linotype" w:eastAsia="Times New Roman" w:hAnsi="Palatino Linotype"/>
        </w:rPr>
        <w:t>objetiva”,</w:t>
      </w:r>
      <w:r w:rsidRPr="00772777">
        <w:rPr>
          <w:rStyle w:val="Refdenotaalpie"/>
          <w:rFonts w:ascii="Palatino Linotype" w:eastAsia="Times New Roman" w:hAnsi="Palatino Linotype"/>
        </w:rPr>
        <w:footnoteReference w:id="11"/>
      </w:r>
      <w:r w:rsidRPr="00772777">
        <w:rPr>
          <w:rFonts w:ascii="Palatino Linotype" w:eastAsia="Times New Roman" w:hAnsi="Palatino Linotype"/>
        </w:rPr>
        <w:t xml:space="preserve"> </w:t>
      </w:r>
      <w:r w:rsidRPr="00772777">
        <w:rPr>
          <w:rFonts w:ascii="Palatino Linotype" w:eastAsia="Arial Unicode MS" w:hAnsi="Palatino Linotype" w:cs="Arial Unicode MS"/>
          <w:color w:val="000000"/>
          <w:spacing w:val="4"/>
          <w:szCs w:val="26"/>
          <w:shd w:val="clear" w:color="auto" w:fill="FFFFFF"/>
        </w:rPr>
        <w:t>mientras que lo demostrables es, según la misma fuente, aquello que se puede demostrar,</w:t>
      </w:r>
      <w:r w:rsidRPr="00772777">
        <w:rPr>
          <w:rStyle w:val="Refdenotaalpie"/>
          <w:rFonts w:ascii="Palatino Linotype" w:eastAsia="Arial Unicode MS" w:hAnsi="Palatino Linotype" w:cs="Arial Unicode MS"/>
          <w:color w:val="000000"/>
          <w:spacing w:val="4"/>
          <w:szCs w:val="26"/>
          <w:shd w:val="clear" w:color="auto" w:fill="FFFFFF"/>
        </w:rPr>
        <w:footnoteReference w:id="12"/>
      </w:r>
      <w:r w:rsidRPr="00772777">
        <w:rPr>
          <w:rFonts w:ascii="Palatino Linotype" w:eastAsia="Arial Unicode MS" w:hAnsi="Palatino Linotype" w:cs="Arial Unicode MS"/>
          <w:color w:val="000000"/>
          <w:spacing w:val="4"/>
          <w:szCs w:val="26"/>
          <w:shd w:val="clear" w:color="auto" w:fill="FFFFFF"/>
        </w:rPr>
        <w:t xml:space="preserve"> es decir, </w:t>
      </w:r>
      <w:r w:rsidRPr="00772777">
        <w:rPr>
          <w:rFonts w:ascii="Palatino Linotype" w:hAnsi="Palatino Linotype" w:cstheme="minorBidi"/>
          <w:lang w:val="es-MX" w:eastAsia="en-US"/>
        </w:rPr>
        <w:t xml:space="preserve">“(m)anifestar, declarar. Probar, sirviéndose de cualquier género de </w:t>
      </w:r>
      <w:r w:rsidRPr="00772777">
        <w:rPr>
          <w:rFonts w:ascii="Palatino Linotype" w:hAnsi="Palatino Linotype" w:cstheme="minorBidi"/>
          <w:lang w:val="es-MX" w:eastAsia="en-US"/>
        </w:rPr>
        <w:lastRenderedPageBreak/>
        <w:t>demostración, </w:t>
      </w:r>
      <w:hyperlink r:id="rId11" w:anchor="6nAyKjE" w:history="1">
        <w:r w:rsidRPr="00772777">
          <w:rPr>
            <w:rFonts w:ascii="Palatino Linotype" w:hAnsi="Palatino Linotype" w:cstheme="minorBidi"/>
            <w:lang w:val="es-MX" w:eastAsia="en-US"/>
          </w:rPr>
          <w:t>enseñar</w:t>
        </w:r>
      </w:hyperlink>
      <w:r w:rsidRPr="00772777">
        <w:rPr>
          <w:rFonts w:ascii="Palatino Linotype" w:hAnsi="Palatino Linotype" w:cstheme="minorBidi"/>
          <w:lang w:val="es-MX" w:eastAsia="en-US"/>
        </w:rPr>
        <w:t> mostrar o exponer algo)”.</w:t>
      </w:r>
      <w:r w:rsidRPr="00772777">
        <w:rPr>
          <w:rStyle w:val="Refdenotaalpie"/>
          <w:rFonts w:ascii="Palatino Linotype" w:hAnsi="Palatino Linotype" w:cstheme="minorBidi"/>
          <w:lang w:val="es-MX" w:eastAsia="en-US"/>
        </w:rPr>
        <w:footnoteReference w:id="13"/>
      </w:r>
      <w:r w:rsidRPr="00772777">
        <w:rPr>
          <w:rFonts w:ascii="Palatino Linotype" w:hAnsi="Palatino Linotype" w:cstheme="minorBidi"/>
          <w:lang w:val="es-MX" w:eastAsia="en-US"/>
        </w:rPr>
        <w:t xml:space="preserve"> Mientras que lo identificable es lo que puede ser identificado,</w:t>
      </w:r>
      <w:r w:rsidRPr="00772777">
        <w:rPr>
          <w:rStyle w:val="Refdenotaalpie"/>
          <w:rFonts w:ascii="Palatino Linotype" w:hAnsi="Palatino Linotype" w:cstheme="minorBidi"/>
          <w:lang w:val="es-MX" w:eastAsia="en-US"/>
        </w:rPr>
        <w:footnoteReference w:id="14"/>
      </w:r>
      <w:r w:rsidRPr="00772777">
        <w:rPr>
          <w:rFonts w:ascii="Palatino Linotype" w:hAnsi="Palatino Linotype" w:cstheme="minorBidi"/>
          <w:lang w:val="es-MX" w:eastAsia="en-US"/>
        </w:rPr>
        <w:t xml:space="preserve"> esto es,</w:t>
      </w:r>
      <w:r w:rsidRPr="00772777">
        <w:rPr>
          <w:rFonts w:ascii="Palatino Linotype" w:hAnsi="Palatino Linotype" w:cstheme="minorBidi"/>
        </w:rPr>
        <w:t>  “(d)ar los datos necesarios para ser reconocido”.</w:t>
      </w:r>
      <w:r w:rsidRPr="00772777">
        <w:rPr>
          <w:rStyle w:val="Refdenotaalpie"/>
          <w:rFonts w:ascii="Palatino Linotype" w:hAnsi="Palatino Linotype" w:cstheme="minorBidi"/>
        </w:rPr>
        <w:footnoteReference w:id="15"/>
      </w:r>
    </w:p>
    <w:p w:rsidR="00235E17" w:rsidRPr="00772777" w:rsidRDefault="00235E17" w:rsidP="00772777">
      <w:pPr>
        <w:pStyle w:val="Prrafodelista"/>
        <w:spacing w:line="360" w:lineRule="auto"/>
        <w:ind w:left="360"/>
        <w:jc w:val="both"/>
        <w:rPr>
          <w:rFonts w:ascii="Palatino Linotype" w:hAnsi="Palatino Linotype"/>
        </w:rPr>
      </w:pPr>
    </w:p>
    <w:p w:rsidR="00235E17" w:rsidRPr="00772777" w:rsidRDefault="00235E17" w:rsidP="00772777">
      <w:pPr>
        <w:pStyle w:val="Prrafodelista"/>
        <w:numPr>
          <w:ilvl w:val="0"/>
          <w:numId w:val="1"/>
        </w:numPr>
        <w:spacing w:line="360" w:lineRule="auto"/>
        <w:ind w:left="0" w:firstLine="0"/>
        <w:jc w:val="both"/>
        <w:rPr>
          <w:rFonts w:ascii="Palatino Linotype" w:hAnsi="Palatino Linotype"/>
        </w:rPr>
      </w:pPr>
      <w:r w:rsidRPr="00772777">
        <w:rPr>
          <w:rFonts w:ascii="Palatino Linotype" w:hAnsi="Palatino Linotype"/>
        </w:rPr>
        <w:t>Por lo que entonces, el primer supuesto de la prueba de daño consiste en acreditar que la entrega de la información provoca tres aspectos concurrentes: 1) la contingencia o proximidad de un daño, un perjuicio o lesión que tiene existencia objetiva, que se puede manifestar, declarar o probar mediante cualquier género de demostración a partir de proporcionar datos necesarios para reconocer el daño, perjuicio o lesión que provocaría a un interés público o a la seguridad pública.</w:t>
      </w:r>
    </w:p>
    <w:p w:rsidR="00235E17" w:rsidRPr="00772777" w:rsidRDefault="00235E17" w:rsidP="00772777">
      <w:pPr>
        <w:pStyle w:val="Prrafodelista"/>
        <w:spacing w:line="360" w:lineRule="auto"/>
        <w:ind w:left="0"/>
        <w:jc w:val="both"/>
        <w:rPr>
          <w:rFonts w:ascii="Palatino Linotype" w:hAnsi="Palatino Linotype"/>
        </w:rPr>
      </w:pPr>
    </w:p>
    <w:p w:rsidR="00235E17" w:rsidRPr="00772777" w:rsidRDefault="00235E17" w:rsidP="00772777">
      <w:pPr>
        <w:pStyle w:val="Prrafodelista"/>
        <w:numPr>
          <w:ilvl w:val="0"/>
          <w:numId w:val="1"/>
        </w:numPr>
        <w:spacing w:line="360" w:lineRule="auto"/>
        <w:ind w:left="0" w:firstLine="0"/>
        <w:jc w:val="both"/>
        <w:rPr>
          <w:rFonts w:ascii="Palatino Linotype" w:hAnsi="Palatino Linotype"/>
        </w:rPr>
      </w:pPr>
      <w:r w:rsidRPr="00772777">
        <w:rPr>
          <w:rFonts w:ascii="Palatino Linotype" w:hAnsi="Palatino Linotype"/>
        </w:rPr>
        <w:t xml:space="preserve">Identificado ese riesgo, se debe demostrar que el mismo supera el interés público general porque se difunda dicha información. </w:t>
      </w:r>
    </w:p>
    <w:p w:rsidR="00235E17" w:rsidRPr="00772777" w:rsidRDefault="00235E17" w:rsidP="00772777">
      <w:pPr>
        <w:pStyle w:val="Prrafodelista"/>
        <w:spacing w:line="360" w:lineRule="auto"/>
        <w:ind w:left="0"/>
        <w:jc w:val="both"/>
        <w:rPr>
          <w:rFonts w:ascii="Palatino Linotype" w:hAnsi="Palatino Linotype"/>
        </w:rPr>
      </w:pPr>
    </w:p>
    <w:p w:rsidR="00235E17" w:rsidRPr="00772777" w:rsidRDefault="00235E17" w:rsidP="00772777">
      <w:pPr>
        <w:pStyle w:val="Prrafodelista"/>
        <w:numPr>
          <w:ilvl w:val="0"/>
          <w:numId w:val="1"/>
        </w:numPr>
        <w:spacing w:line="360" w:lineRule="auto"/>
        <w:ind w:left="0" w:firstLine="0"/>
        <w:jc w:val="both"/>
        <w:rPr>
          <w:rFonts w:ascii="Palatino Linotype" w:hAnsi="Palatino Linotype"/>
        </w:rPr>
      </w:pPr>
      <w:r w:rsidRPr="00772777">
        <w:rPr>
          <w:rFonts w:ascii="Palatino Linotype" w:hAnsi="Palatino Linotype"/>
        </w:rPr>
        <w:t>Y, por último,  que la limitación es acorde con el principio de proporcionalidad, para ello, se sugiere emplear los tres juicios propuestos por la Corte Constitucional Colombiana</w:t>
      </w:r>
      <w:r w:rsidRPr="00772777">
        <w:rPr>
          <w:rStyle w:val="Refdenotaalpie"/>
          <w:rFonts w:ascii="Palatino Linotype" w:hAnsi="Palatino Linotype"/>
        </w:rPr>
        <w:footnoteReference w:id="16"/>
      </w:r>
      <w:r w:rsidRPr="00772777">
        <w:rPr>
          <w:rFonts w:ascii="Palatino Linotype" w:hAnsi="Palatino Linotype"/>
        </w:rPr>
        <w:t xml:space="preserve">, siguiendo el principio de ponderación </w:t>
      </w:r>
      <w:r w:rsidRPr="00772777">
        <w:rPr>
          <w:rFonts w:ascii="Palatino Linotype" w:hAnsi="Palatino Linotype"/>
        </w:rPr>
        <w:lastRenderedPageBreak/>
        <w:t>propuesto por el Tribunal Constitucional Alemán,</w:t>
      </w:r>
      <w:r w:rsidRPr="00772777">
        <w:rPr>
          <w:rStyle w:val="Refdenotaalpie"/>
          <w:rFonts w:ascii="Palatino Linotype" w:hAnsi="Palatino Linotype"/>
        </w:rPr>
        <w:footnoteReference w:id="17"/>
      </w:r>
      <w:r w:rsidRPr="00772777">
        <w:rPr>
          <w:rFonts w:ascii="Palatino Linotype" w:hAnsi="Palatino Linotype"/>
        </w:rPr>
        <w:t xml:space="preserve"> el juicio de idoneidad, que la medida adoptada sea la idónea para el ejercicio del derecho; de necesidad, que sea nece</w:t>
      </w:r>
      <w:r w:rsidR="00CD062A" w:rsidRPr="00772777">
        <w:rPr>
          <w:rFonts w:ascii="Palatino Linotype" w:hAnsi="Palatino Linotype"/>
        </w:rPr>
        <w:t>s</w:t>
      </w:r>
      <w:r w:rsidRPr="00772777">
        <w:rPr>
          <w:rFonts w:ascii="Palatino Linotype" w:hAnsi="Palatino Linotype"/>
        </w:rPr>
        <w:t>aria para que el derecho que prevalece se ejerza y el de estricta proporcionalidad esto es, que el derecho que prevalezca sea en la dimensión estrictamente proporcional al derecho que retrocede.</w:t>
      </w:r>
    </w:p>
    <w:p w:rsidR="00235E17" w:rsidRPr="00772777" w:rsidRDefault="00235E17" w:rsidP="00772777">
      <w:pPr>
        <w:pStyle w:val="Prrafodelista"/>
        <w:spacing w:line="360" w:lineRule="auto"/>
        <w:ind w:left="0"/>
        <w:jc w:val="both"/>
        <w:rPr>
          <w:rFonts w:ascii="Palatino Linotype" w:hAnsi="Palatino Linotype"/>
          <w:lang w:val="es-MX" w:eastAsia="en-US"/>
        </w:rPr>
      </w:pPr>
    </w:p>
    <w:p w:rsidR="00CD062A" w:rsidRPr="00772777" w:rsidRDefault="00CD062A" w:rsidP="00772777">
      <w:pPr>
        <w:pStyle w:val="Prrafodelista"/>
        <w:numPr>
          <w:ilvl w:val="0"/>
          <w:numId w:val="1"/>
        </w:numPr>
        <w:spacing w:line="360" w:lineRule="auto"/>
        <w:ind w:left="0" w:firstLine="0"/>
        <w:jc w:val="both"/>
        <w:rPr>
          <w:rFonts w:ascii="Palatino Linotype" w:hAnsi="Palatino Linotype"/>
          <w:lang w:val="es-MX" w:eastAsia="en-US"/>
        </w:rPr>
      </w:pPr>
      <w:r w:rsidRPr="00772777">
        <w:rPr>
          <w:rFonts w:ascii="Palatino Linotype" w:hAnsi="Palatino Linotype"/>
          <w:lang w:val="es-MX" w:eastAsia="en-US"/>
        </w:rPr>
        <w:t>Lo anteriormente mencionado enfatiza aún más, la omisión del Sujeto Obligado en cuanto a las formalidades que se debieron seguir para estar en posibilidad de realizar una clasificación de información.</w:t>
      </w:r>
    </w:p>
    <w:p w:rsidR="00CD062A" w:rsidRPr="00772777" w:rsidRDefault="00CD062A" w:rsidP="00772777">
      <w:pPr>
        <w:pStyle w:val="Prrafodelista"/>
        <w:spacing w:line="360" w:lineRule="auto"/>
        <w:rPr>
          <w:rFonts w:ascii="Palatino Linotype" w:hAnsi="Palatino Linotype"/>
          <w:lang w:val="es-MX" w:eastAsia="en-US"/>
        </w:rPr>
      </w:pPr>
    </w:p>
    <w:p w:rsidR="00CD062A" w:rsidRPr="00772777" w:rsidRDefault="00CD062A" w:rsidP="00772777">
      <w:pPr>
        <w:pStyle w:val="Prrafodelista"/>
        <w:numPr>
          <w:ilvl w:val="0"/>
          <w:numId w:val="1"/>
        </w:numPr>
        <w:spacing w:line="360" w:lineRule="auto"/>
        <w:ind w:left="0" w:firstLine="0"/>
        <w:jc w:val="both"/>
        <w:rPr>
          <w:rFonts w:ascii="Palatino Linotype" w:hAnsi="Palatino Linotype"/>
          <w:lang w:val="es-MX" w:eastAsia="en-US"/>
        </w:rPr>
      </w:pPr>
      <w:r w:rsidRPr="00772777">
        <w:rPr>
          <w:rFonts w:ascii="Palatino Linotype" w:hAnsi="Palatino Linotype"/>
          <w:lang w:val="es-MX" w:eastAsia="en-US"/>
        </w:rPr>
        <w:t xml:space="preserve">No conforme con lo anterior, este Órgano Garante considera que la información solicitada por la parte recurrente no actualiza una causal de reserva, en razón a que no se aprecian los medios de convicción necesarios para demostrar que </w:t>
      </w:r>
      <w:r w:rsidRPr="00772777">
        <w:rPr>
          <w:rFonts w:ascii="Palatino Linotype" w:hAnsi="Palatino Linotype"/>
          <w:lang w:val="es-MX" w:eastAsia="en-US"/>
        </w:rPr>
        <w:lastRenderedPageBreak/>
        <w:t xml:space="preserve">se podría afectar la conducción de un procedimiento administrativo, haciendo pública una licencia de construcción otorgada a un particular, además de que, prevalece el interés del particular por conocer si la licencia o permiso concedido al titular corresponde con la construcción que se está ejecutando. </w:t>
      </w:r>
    </w:p>
    <w:p w:rsidR="00CD062A" w:rsidRPr="00772777" w:rsidRDefault="00CD062A" w:rsidP="00772777">
      <w:pPr>
        <w:pStyle w:val="Prrafodelista"/>
        <w:spacing w:line="360" w:lineRule="auto"/>
        <w:rPr>
          <w:rFonts w:ascii="Palatino Linotype" w:hAnsi="Palatino Linotype"/>
          <w:lang w:val="es-MX" w:eastAsia="en-US"/>
        </w:rPr>
      </w:pPr>
    </w:p>
    <w:p w:rsidR="00CD062A" w:rsidRPr="00772777" w:rsidRDefault="00CD062A" w:rsidP="00772777">
      <w:pPr>
        <w:pStyle w:val="Prrafodelista"/>
        <w:numPr>
          <w:ilvl w:val="0"/>
          <w:numId w:val="1"/>
        </w:numPr>
        <w:spacing w:line="360" w:lineRule="auto"/>
        <w:ind w:left="0" w:firstLine="0"/>
        <w:jc w:val="both"/>
        <w:rPr>
          <w:rFonts w:ascii="Palatino Linotype" w:hAnsi="Palatino Linotype"/>
          <w:lang w:val="es-MX" w:eastAsia="en-US"/>
        </w:rPr>
      </w:pPr>
      <w:r w:rsidRPr="00772777">
        <w:rPr>
          <w:rFonts w:ascii="Palatino Linotype" w:hAnsi="Palatino Linotype"/>
          <w:lang w:val="es-MX" w:eastAsia="en-US"/>
        </w:rPr>
        <w:t>No debemos perder de vista que el Derecho de Acceso a la Información sirve, no solo como medio de control ciudadano sobre las acciones gubernamentales, sino también para conocer si éstas acciones están siendo ejecutadas de la misma manera para las que fueron previstas, es decir, suponiendo sin conceder que la construcción de referencia se esté realizando de manera irregu</w:t>
      </w:r>
      <w:r w:rsidR="00547679" w:rsidRPr="00772777">
        <w:rPr>
          <w:rFonts w:ascii="Palatino Linotype" w:hAnsi="Palatino Linotype"/>
          <w:lang w:val="es-MX" w:eastAsia="en-US"/>
        </w:rPr>
        <w:t>lar o con exceso de dimensiones, la información requerida ayudaría a la ciudadanía a conocer con mayor certeza los hechos, y de ser el caso, contar con los elementos necesarios para poder proceder con si así lo considera ante las autoridades correspondientes a denunciar las malas prácticas.</w:t>
      </w:r>
    </w:p>
    <w:p w:rsidR="00547679" w:rsidRPr="00772777" w:rsidRDefault="00547679" w:rsidP="00772777">
      <w:pPr>
        <w:pStyle w:val="Prrafodelista"/>
        <w:spacing w:line="360" w:lineRule="auto"/>
        <w:rPr>
          <w:rFonts w:ascii="Palatino Linotype" w:hAnsi="Palatino Linotype"/>
          <w:lang w:val="es-MX" w:eastAsia="en-US"/>
        </w:rPr>
      </w:pPr>
    </w:p>
    <w:p w:rsidR="00547679" w:rsidRPr="00772777" w:rsidRDefault="00547679" w:rsidP="00772777">
      <w:pPr>
        <w:pStyle w:val="Prrafodelista"/>
        <w:numPr>
          <w:ilvl w:val="0"/>
          <w:numId w:val="1"/>
        </w:numPr>
        <w:spacing w:line="360" w:lineRule="auto"/>
        <w:ind w:left="0" w:firstLine="0"/>
        <w:jc w:val="both"/>
        <w:rPr>
          <w:rFonts w:ascii="Palatino Linotype" w:hAnsi="Palatino Linotype"/>
          <w:lang w:val="es-MX" w:eastAsia="en-US"/>
        </w:rPr>
      </w:pPr>
      <w:r w:rsidRPr="00772777">
        <w:rPr>
          <w:rFonts w:ascii="Palatino Linotype" w:hAnsi="Palatino Linotype"/>
          <w:lang w:val="es-MX" w:eastAsia="en-US"/>
        </w:rPr>
        <w:t>Con lo anterior, no se pretende de ninguna manera afectar la esfera más íntima del titular de la licencia de construcción del inmueble, toda vez que, si bien, licencia de construcción fue expedida por el Sujeto Obligado, el titular es una persona que no recibe ni ejerce recursos públicos por lo que, el régimen de protección sobre sus datos personales no debe ser violentado.</w:t>
      </w:r>
    </w:p>
    <w:p w:rsidR="00547679" w:rsidRPr="00772777" w:rsidRDefault="00547679" w:rsidP="00772777">
      <w:pPr>
        <w:pStyle w:val="Prrafodelista"/>
        <w:spacing w:line="360" w:lineRule="auto"/>
        <w:rPr>
          <w:rFonts w:ascii="Palatino Linotype" w:hAnsi="Palatino Linotype"/>
          <w:lang w:val="es-MX" w:eastAsia="en-US"/>
        </w:rPr>
      </w:pPr>
    </w:p>
    <w:p w:rsidR="00547679" w:rsidRPr="00772777" w:rsidRDefault="00547679" w:rsidP="00772777">
      <w:pPr>
        <w:pStyle w:val="Prrafodelista"/>
        <w:numPr>
          <w:ilvl w:val="0"/>
          <w:numId w:val="1"/>
        </w:numPr>
        <w:spacing w:line="360" w:lineRule="auto"/>
        <w:ind w:left="0" w:firstLine="0"/>
        <w:jc w:val="both"/>
        <w:rPr>
          <w:rFonts w:ascii="Palatino Linotype" w:hAnsi="Palatino Linotype"/>
          <w:lang w:val="es-MX" w:eastAsia="en-US"/>
        </w:rPr>
      </w:pPr>
      <w:r w:rsidRPr="00772777">
        <w:rPr>
          <w:rFonts w:ascii="Palatino Linotype" w:hAnsi="Palatino Linotype"/>
          <w:lang w:val="es-MX" w:eastAsia="en-US"/>
        </w:rPr>
        <w:lastRenderedPageBreak/>
        <w:t>La Ley de Transparencia y Acceso a la Información Pública del Estado de México y Municipios en el artículo 92 fracción XXXII establece lo siguiente:</w:t>
      </w:r>
    </w:p>
    <w:p w:rsidR="00547679" w:rsidRPr="00772777" w:rsidRDefault="00547679" w:rsidP="00772777">
      <w:pPr>
        <w:pStyle w:val="Prrafodelista"/>
        <w:spacing w:line="360" w:lineRule="auto"/>
        <w:rPr>
          <w:rFonts w:ascii="Palatino Linotype" w:hAnsi="Palatino Linotype"/>
          <w:lang w:val="es-MX" w:eastAsia="en-US"/>
        </w:rPr>
      </w:pPr>
    </w:p>
    <w:p w:rsidR="00547679" w:rsidRPr="00772777" w:rsidRDefault="00547679" w:rsidP="00772777">
      <w:pPr>
        <w:autoSpaceDE w:val="0"/>
        <w:autoSpaceDN w:val="0"/>
        <w:adjustRightInd w:val="0"/>
        <w:spacing w:line="360" w:lineRule="auto"/>
        <w:ind w:left="567" w:right="567"/>
        <w:jc w:val="both"/>
        <w:rPr>
          <w:rFonts w:ascii="Palatino Linotype" w:eastAsiaTheme="minorHAnsi" w:hAnsi="Palatino Linotype" w:cs="Bookman Old Style"/>
          <w:i/>
          <w:sz w:val="22"/>
          <w:szCs w:val="22"/>
          <w:lang w:val="es-MX" w:eastAsia="en-US"/>
        </w:rPr>
      </w:pPr>
      <w:r w:rsidRPr="00772777">
        <w:rPr>
          <w:rFonts w:ascii="Palatino Linotype" w:eastAsiaTheme="minorHAnsi" w:hAnsi="Palatino Linotype" w:cs="Bookman Old Style,Bold"/>
          <w:b/>
          <w:bCs/>
          <w:i/>
          <w:sz w:val="22"/>
          <w:szCs w:val="22"/>
          <w:lang w:val="es-MX" w:eastAsia="en-US"/>
        </w:rPr>
        <w:t xml:space="preserve">Artículo 92. </w:t>
      </w:r>
      <w:r w:rsidRPr="00772777">
        <w:rPr>
          <w:rFonts w:ascii="Palatino Linotype" w:eastAsiaTheme="minorHAnsi" w:hAnsi="Palatino Linotype" w:cs="Bookman Old Style"/>
          <w:i/>
          <w:sz w:val="22"/>
          <w:szCs w:val="22"/>
          <w:lang w:val="es-MX" w:eastAsia="en-US"/>
        </w:rPr>
        <w:t>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547679" w:rsidRPr="00772777" w:rsidRDefault="00547679" w:rsidP="00772777">
      <w:pPr>
        <w:autoSpaceDE w:val="0"/>
        <w:autoSpaceDN w:val="0"/>
        <w:adjustRightInd w:val="0"/>
        <w:spacing w:line="360" w:lineRule="auto"/>
        <w:ind w:left="567" w:right="567"/>
        <w:jc w:val="both"/>
        <w:rPr>
          <w:rFonts w:ascii="Palatino Linotype" w:hAnsi="Palatino Linotype"/>
          <w:i/>
          <w:sz w:val="22"/>
          <w:szCs w:val="22"/>
          <w:lang w:val="es-MX" w:eastAsia="en-US"/>
        </w:rPr>
      </w:pPr>
      <w:r w:rsidRPr="00772777">
        <w:rPr>
          <w:rFonts w:ascii="Palatino Linotype" w:eastAsiaTheme="minorHAnsi" w:hAnsi="Palatino Linotype" w:cs="Bookman Old Style"/>
          <w:i/>
          <w:sz w:val="22"/>
          <w:szCs w:val="22"/>
          <w:lang w:val="es-MX" w:eastAsia="en-US"/>
        </w:rPr>
        <w:t>…</w:t>
      </w:r>
    </w:p>
    <w:p w:rsidR="00547679" w:rsidRPr="00772777" w:rsidRDefault="00547679" w:rsidP="00772777">
      <w:pPr>
        <w:autoSpaceDE w:val="0"/>
        <w:autoSpaceDN w:val="0"/>
        <w:adjustRightInd w:val="0"/>
        <w:spacing w:line="360" w:lineRule="auto"/>
        <w:ind w:left="567" w:right="567"/>
        <w:jc w:val="both"/>
        <w:rPr>
          <w:rFonts w:ascii="Palatino Linotype" w:hAnsi="Palatino Linotype"/>
          <w:i/>
          <w:sz w:val="22"/>
          <w:szCs w:val="22"/>
          <w:lang w:val="es-MX" w:eastAsia="en-US"/>
        </w:rPr>
      </w:pPr>
      <w:r w:rsidRPr="00772777">
        <w:rPr>
          <w:rFonts w:ascii="Palatino Linotype" w:eastAsiaTheme="minorHAnsi" w:hAnsi="Palatino Linotype" w:cs="Bookman Old Style,Bold"/>
          <w:b/>
          <w:bCs/>
          <w:i/>
          <w:sz w:val="22"/>
          <w:szCs w:val="22"/>
          <w:lang w:val="es-MX" w:eastAsia="en-US"/>
        </w:rPr>
        <w:t xml:space="preserve">XXXII. </w:t>
      </w:r>
      <w:r w:rsidRPr="00772777">
        <w:rPr>
          <w:rFonts w:ascii="Palatino Linotype" w:eastAsiaTheme="minorHAnsi" w:hAnsi="Palatino Linotype" w:cs="Bookman Old Style"/>
          <w:i/>
          <w:sz w:val="22"/>
          <w:szCs w:val="22"/>
          <w:lang w:val="es-MX" w:eastAsia="en-US"/>
        </w:rPr>
        <w:t>Las concesiones, contratos, convenios, permisos, licencias o autorizaciones otorgados, especificando los titulares de aquéllos, debiendo publicarse su objeto, nombre o razón social del titular, vigencia, tipo, términos, condiciones, monto y modificaciones, así como si el procedimiento involucra el aprovechamiento de bienes, servicios y/o recursos públicos;</w:t>
      </w:r>
    </w:p>
    <w:p w:rsidR="00CD062A" w:rsidRPr="00772777" w:rsidRDefault="00CD062A" w:rsidP="00772777">
      <w:pPr>
        <w:spacing w:line="360" w:lineRule="auto"/>
        <w:rPr>
          <w:rFonts w:ascii="Palatino Linotype" w:hAnsi="Palatino Linotype"/>
          <w:lang w:val="es-MX" w:eastAsia="en-US"/>
        </w:rPr>
      </w:pPr>
    </w:p>
    <w:p w:rsidR="00547679" w:rsidRPr="00772777" w:rsidRDefault="00547679" w:rsidP="00772777">
      <w:pPr>
        <w:pStyle w:val="Prrafodelista"/>
        <w:numPr>
          <w:ilvl w:val="0"/>
          <w:numId w:val="1"/>
        </w:numPr>
        <w:spacing w:line="360" w:lineRule="auto"/>
        <w:ind w:left="0" w:firstLine="0"/>
        <w:jc w:val="both"/>
        <w:rPr>
          <w:rFonts w:ascii="Palatino Linotype" w:hAnsi="Palatino Linotype"/>
          <w:lang w:val="es-MX" w:eastAsia="en-US"/>
        </w:rPr>
      </w:pPr>
      <w:r w:rsidRPr="00772777">
        <w:rPr>
          <w:rFonts w:ascii="Palatino Linotype" w:hAnsi="Palatino Linotype"/>
          <w:lang w:val="es-MX" w:eastAsia="en-US"/>
        </w:rPr>
        <w:t>Se aprecia que la ley dispone que, el nombre del titular de los permisos y licencias debe ser público, sin embargo, este Órgano Garante bajo el compromiso de proteger los datos personales de las personas que no involucren recursos públicos emitió el criterio relevante 01/18 de la Segunda Época, el cual establece lo siguiente:</w:t>
      </w:r>
    </w:p>
    <w:p w:rsidR="00547679" w:rsidRPr="00772777" w:rsidRDefault="00547679" w:rsidP="00772777">
      <w:pPr>
        <w:pStyle w:val="Prrafodelista"/>
        <w:spacing w:line="360" w:lineRule="auto"/>
        <w:ind w:left="0"/>
        <w:jc w:val="both"/>
        <w:rPr>
          <w:rFonts w:ascii="Palatino Linotype" w:hAnsi="Palatino Linotype"/>
          <w:lang w:val="es-MX" w:eastAsia="en-US"/>
        </w:rPr>
      </w:pPr>
    </w:p>
    <w:p w:rsidR="00547679" w:rsidRPr="00772777" w:rsidRDefault="00547679" w:rsidP="00772777">
      <w:pPr>
        <w:spacing w:line="360" w:lineRule="auto"/>
        <w:ind w:left="567" w:right="567"/>
        <w:jc w:val="both"/>
        <w:rPr>
          <w:rFonts w:ascii="Palatino Linotype" w:eastAsiaTheme="minorHAnsi" w:hAnsi="Palatino Linotype" w:cs="Tahoma"/>
          <w:bCs/>
          <w:i/>
          <w:sz w:val="22"/>
          <w:lang w:eastAsia="es-MX"/>
        </w:rPr>
      </w:pPr>
      <w:r w:rsidRPr="00772777">
        <w:rPr>
          <w:rFonts w:ascii="Palatino Linotype" w:eastAsiaTheme="minorHAnsi" w:hAnsi="Palatino Linotype" w:cs="Tahoma"/>
          <w:b/>
          <w:bCs/>
          <w:i/>
          <w:sz w:val="22"/>
          <w:lang w:eastAsia="es-MX"/>
        </w:rPr>
        <w:t>“Nombre del titular de una licencia que no involucre el aprovechamiento de bienes, servicios y/o recursos públicos, constituye un dato personal susceptible de clasificar como confidencial.</w:t>
      </w:r>
      <w:r w:rsidRPr="00772777">
        <w:rPr>
          <w:rFonts w:ascii="Palatino Linotype" w:eastAsiaTheme="minorHAnsi" w:hAnsi="Palatino Linotype" w:cs="Tahoma"/>
          <w:bCs/>
          <w:i/>
          <w:sz w:val="22"/>
          <w:lang w:eastAsia="es-MX"/>
        </w:rPr>
        <w:t xml:space="preserve"> El artículo 1, párrafo segundo de la Constitución </w:t>
      </w:r>
      <w:r w:rsidRPr="00772777">
        <w:rPr>
          <w:rFonts w:ascii="Palatino Linotype" w:eastAsiaTheme="minorHAnsi" w:hAnsi="Palatino Linotype" w:cs="Tahoma"/>
          <w:bCs/>
          <w:i/>
          <w:sz w:val="22"/>
          <w:lang w:eastAsia="es-MX"/>
        </w:rPr>
        <w:lastRenderedPageBreak/>
        <w:t>Política de los Estados Unidos Mexicanos determina que las normas relativas a los derechos humanos se interpretarán de conformidad con la Constitución y con los tratados internacionales de la materia favoreciendo en todo tiempo a las personas la protección más amplia, por su parte el artículo 6, apartado A, fracciones I y II, de dicho ordenamiento establece que toda información en posesión de los sujetos obligados es pública y sólo podrá limitarse de manera justificada por razones de interés público, seguridad nacional, y para proteger la vida privada y datos personales en los términos precisados por las Leyes reglamentarias. Ahora bien, el artículo 92, fracción XXXII de la Ley de Transparencia y Acceso a la Información Pública del Estado de México y Municipios, señala que el nombre de los titulares de las licencias es un dato de carácter público, no obstante, para su aplicación, dicho numeral debe ser interpretado de manera armónica y sistemática con el ordenamiento reglamentario de la materia de transparencia y protección de datos personales, pues la intromisión a los datos personales de particulares únicamente se verá justificada cuando se involucre el aprovechamiento de bienes, servicios y/o recursos públicos en términos de lo dispuesto por los artículos 6, 92, fracción XXXII, 122 y 143, fracción I, de la Ley de Transparencia referida en concordancia con lo establecido por los numerales 6 y 15 de la Ley de Protección de Datos Personales en Posesión de Sujetos Obligados de la entidad. En ese sentido, el nombre de los titulares de licencias constituye un dato personal que debe ser tratado bajo los principios y términos de la ley reglamentaria de la materia, y para su publicidad se requerirá que la expedición de la licencia correspondiente involucre el aprovechamiento de bienes, servicios y/o recursos públicos, caso contrario se deberá clasificar como confidencial.”</w:t>
      </w:r>
    </w:p>
    <w:p w:rsidR="00547679" w:rsidRPr="00772777" w:rsidRDefault="00547679" w:rsidP="00772777">
      <w:pPr>
        <w:pStyle w:val="Prrafodelista"/>
        <w:spacing w:line="360" w:lineRule="auto"/>
        <w:ind w:left="0"/>
        <w:jc w:val="both"/>
        <w:rPr>
          <w:rFonts w:ascii="Palatino Linotype" w:hAnsi="Palatino Linotype"/>
          <w:lang w:val="es-MX" w:eastAsia="en-US"/>
        </w:rPr>
      </w:pPr>
    </w:p>
    <w:p w:rsidR="00547679" w:rsidRPr="00772777" w:rsidRDefault="00547679" w:rsidP="00772777">
      <w:pPr>
        <w:pStyle w:val="Prrafodelista"/>
        <w:numPr>
          <w:ilvl w:val="0"/>
          <w:numId w:val="1"/>
        </w:numPr>
        <w:spacing w:line="360" w:lineRule="auto"/>
        <w:ind w:left="0" w:firstLine="0"/>
        <w:jc w:val="both"/>
        <w:rPr>
          <w:rFonts w:ascii="Palatino Linotype" w:hAnsi="Palatino Linotype"/>
          <w:lang w:val="es-MX" w:eastAsia="en-US"/>
        </w:rPr>
      </w:pPr>
      <w:r w:rsidRPr="00772777">
        <w:rPr>
          <w:rFonts w:ascii="Palatino Linotype" w:hAnsi="Palatino Linotype"/>
          <w:lang w:val="es-MX" w:eastAsia="en-US"/>
        </w:rPr>
        <w:lastRenderedPageBreak/>
        <w:t>Lo anterior, obedece el principio de máxima publicidad, a la vez que da cumplimiento al mandato constitucional de la protección de los datos personales, encontrando el equilibrio sobre estos dos supuestos. En conclusión, tenemos que la licencia de construcción a la que ha hecho mención el Sujeto Obligado deberá ser puesta a disposición del particular mediante una versión pública que deje a la vista los datos que den cumplimiento a lo solicitado por el particular</w:t>
      </w:r>
      <w:r w:rsidR="002C5220" w:rsidRPr="00772777">
        <w:rPr>
          <w:rFonts w:ascii="Palatino Linotype" w:hAnsi="Palatino Linotype"/>
          <w:lang w:val="es-MX" w:eastAsia="en-US"/>
        </w:rPr>
        <w:t>. Para tal efecto, deberá estar a lo dispuesto en el considerando que a continuación se enuncia.</w:t>
      </w:r>
    </w:p>
    <w:p w:rsidR="00772777" w:rsidRPr="00772777" w:rsidRDefault="00772777" w:rsidP="00772777">
      <w:pPr>
        <w:pStyle w:val="Prrafodelista"/>
        <w:spacing w:line="360" w:lineRule="auto"/>
        <w:ind w:left="0"/>
        <w:jc w:val="both"/>
        <w:rPr>
          <w:rFonts w:ascii="Palatino Linotype" w:hAnsi="Palatino Linotype"/>
          <w:lang w:val="es-MX" w:eastAsia="en-US"/>
        </w:rPr>
      </w:pPr>
    </w:p>
    <w:p w:rsidR="00E81879" w:rsidRPr="00772777" w:rsidRDefault="00E81879" w:rsidP="00772777">
      <w:pPr>
        <w:pStyle w:val="Ttulo1"/>
        <w:spacing w:before="0" w:line="360" w:lineRule="auto"/>
        <w:rPr>
          <w:szCs w:val="24"/>
        </w:rPr>
      </w:pPr>
      <w:bookmarkStart w:id="23" w:name="_Toc473799824"/>
      <w:bookmarkStart w:id="24" w:name="_Toc487025370"/>
      <w:bookmarkStart w:id="25" w:name="_Toc493790438"/>
      <w:bookmarkStart w:id="26" w:name="_Toc495606558"/>
      <w:bookmarkStart w:id="27" w:name="_Toc497297048"/>
      <w:bookmarkStart w:id="28" w:name="_Toc498503756"/>
      <w:bookmarkStart w:id="29" w:name="_Toc499201876"/>
      <w:bookmarkStart w:id="30" w:name="_Toc536703948"/>
      <w:r w:rsidRPr="00772777">
        <w:rPr>
          <w:szCs w:val="24"/>
        </w:rPr>
        <w:t>QUINTO. De la Versión Pública</w:t>
      </w:r>
      <w:bookmarkEnd w:id="23"/>
      <w:bookmarkEnd w:id="24"/>
      <w:bookmarkEnd w:id="25"/>
      <w:bookmarkEnd w:id="26"/>
      <w:bookmarkEnd w:id="27"/>
      <w:bookmarkEnd w:id="28"/>
      <w:bookmarkEnd w:id="29"/>
      <w:bookmarkEnd w:id="30"/>
      <w:r w:rsidR="00772777" w:rsidRPr="00772777">
        <w:rPr>
          <w:szCs w:val="24"/>
        </w:rPr>
        <w:t>.</w:t>
      </w:r>
    </w:p>
    <w:p w:rsidR="00772777" w:rsidRPr="00772777" w:rsidRDefault="00772777" w:rsidP="00772777">
      <w:pPr>
        <w:rPr>
          <w:rFonts w:ascii="Palatino Linotype" w:hAnsi="Palatino Linotype"/>
          <w:lang w:val="es-MX" w:eastAsia="en-US"/>
        </w:rPr>
      </w:pPr>
    </w:p>
    <w:p w:rsidR="001E69EF" w:rsidRPr="00772777" w:rsidRDefault="001E69EF" w:rsidP="00772777">
      <w:pPr>
        <w:pStyle w:val="Prrafodelista"/>
        <w:numPr>
          <w:ilvl w:val="0"/>
          <w:numId w:val="1"/>
        </w:numPr>
        <w:spacing w:line="360" w:lineRule="auto"/>
        <w:ind w:left="0" w:right="49" w:firstLine="0"/>
        <w:jc w:val="both"/>
        <w:rPr>
          <w:rFonts w:ascii="Palatino Linotype" w:hAnsi="Palatino Linotype" w:cs="Bookman Old Style"/>
        </w:rPr>
      </w:pPr>
      <w:r w:rsidRPr="00772777">
        <w:rPr>
          <w:rFonts w:ascii="Palatino Linotype" w:eastAsia="Calibri" w:hAnsi="Palatino Linotype" w:cs="Arial"/>
          <w:szCs w:val="22"/>
          <w:lang w:val="es-ES" w:eastAsia="es-MX"/>
        </w:rPr>
        <w:t xml:space="preserve">Como ya se ha señalado en el considerando anterior el </w:t>
      </w:r>
      <w:r w:rsidRPr="00772777">
        <w:rPr>
          <w:rFonts w:ascii="Palatino Linotype" w:eastAsia="Calibri" w:hAnsi="Palatino Linotype" w:cs="Arial"/>
          <w:b/>
          <w:szCs w:val="22"/>
          <w:lang w:val="es-ES" w:eastAsia="es-MX"/>
        </w:rPr>
        <w:t>SUJETO OBLIGADO,</w:t>
      </w:r>
      <w:r w:rsidRPr="00772777">
        <w:rPr>
          <w:rFonts w:ascii="Palatino Linotype" w:eastAsia="Calibri" w:hAnsi="Palatino Linotype" w:cs="Arial"/>
          <w:szCs w:val="22"/>
          <w:lang w:val="es-ES" w:eastAsia="es-MX"/>
        </w:rPr>
        <w:t xml:space="preserve"> deberá entregar </w:t>
      </w:r>
      <w:r w:rsidR="002C5220" w:rsidRPr="00772777">
        <w:rPr>
          <w:rFonts w:ascii="Palatino Linotype" w:eastAsia="Calibri" w:hAnsi="Palatino Linotype" w:cs="Arial"/>
          <w:szCs w:val="22"/>
          <w:lang w:val="es-ES" w:eastAsia="es-MX"/>
        </w:rPr>
        <w:t xml:space="preserve">la licencia de construcción del inmueble señalado en la solicitud. </w:t>
      </w:r>
      <w:r w:rsidRPr="00772777">
        <w:rPr>
          <w:rFonts w:ascii="Palatino Linotype" w:eastAsia="Calibri" w:hAnsi="Palatino Linotype" w:cs="Arial"/>
          <w:szCs w:val="22"/>
          <w:lang w:val="es-ES" w:eastAsia="es-MX"/>
        </w:rPr>
        <w:t>Documento en los que se contienen datos personales que deben de ser clasificados como confidenciales y deben protegidos mediante una versión pública</w:t>
      </w:r>
      <w:r w:rsidRPr="00772777">
        <w:rPr>
          <w:rFonts w:ascii="Palatino Linotype" w:eastAsia="Times New Roman" w:hAnsi="Palatino Linotype" w:cs="Arial"/>
          <w:color w:val="222222"/>
          <w:szCs w:val="22"/>
          <w:lang w:val="es-ES" w:eastAsia="es-MX"/>
        </w:rPr>
        <w:t xml:space="preserve"> que deje a la vista los datos que ofrezcan la información requerida. </w:t>
      </w:r>
    </w:p>
    <w:p w:rsidR="00772777" w:rsidRPr="00772777" w:rsidRDefault="00772777" w:rsidP="00772777">
      <w:pPr>
        <w:pStyle w:val="Prrafodelista"/>
        <w:spacing w:line="360" w:lineRule="auto"/>
        <w:ind w:left="0" w:right="49"/>
        <w:jc w:val="both"/>
        <w:rPr>
          <w:rFonts w:ascii="Palatino Linotype" w:hAnsi="Palatino Linotype" w:cs="Bookman Old Style"/>
        </w:rPr>
      </w:pPr>
    </w:p>
    <w:p w:rsidR="001E69EF" w:rsidRPr="00772777" w:rsidRDefault="001E69EF" w:rsidP="00772777">
      <w:pPr>
        <w:pStyle w:val="Ttulo3"/>
        <w:numPr>
          <w:ilvl w:val="0"/>
          <w:numId w:val="4"/>
        </w:numPr>
        <w:spacing w:before="0" w:line="360" w:lineRule="auto"/>
        <w:rPr>
          <w:rFonts w:ascii="Palatino Linotype" w:eastAsia="Calibri" w:hAnsi="Palatino Linotype"/>
          <w:b/>
          <w:color w:val="auto"/>
        </w:rPr>
      </w:pPr>
      <w:bookmarkStart w:id="31" w:name="_Toc531859121"/>
      <w:bookmarkStart w:id="32" w:name="_Toc532385645"/>
      <w:bookmarkStart w:id="33" w:name="_Toc536703949"/>
      <w:r w:rsidRPr="00772777">
        <w:rPr>
          <w:rFonts w:ascii="Palatino Linotype" w:hAnsi="Palatino Linotype"/>
          <w:b/>
          <w:color w:val="auto"/>
        </w:rPr>
        <w:t>Requisitos previos.</w:t>
      </w:r>
      <w:bookmarkEnd w:id="31"/>
      <w:bookmarkEnd w:id="32"/>
      <w:bookmarkEnd w:id="33"/>
    </w:p>
    <w:p w:rsidR="001E69EF" w:rsidRPr="00772777" w:rsidRDefault="001E69EF" w:rsidP="00772777">
      <w:pPr>
        <w:pStyle w:val="Prrafodelista"/>
        <w:autoSpaceDE w:val="0"/>
        <w:autoSpaceDN w:val="0"/>
        <w:adjustRightInd w:val="0"/>
        <w:spacing w:line="360" w:lineRule="auto"/>
        <w:ind w:left="0" w:right="50"/>
        <w:jc w:val="both"/>
        <w:rPr>
          <w:rFonts w:ascii="Palatino Linotype" w:eastAsia="Calibri" w:hAnsi="Palatino Linotype" w:cs="Arial"/>
          <w:szCs w:val="22"/>
          <w:lang w:val="es-ES" w:eastAsia="es-MX"/>
        </w:rPr>
      </w:pPr>
    </w:p>
    <w:p w:rsidR="001E69EF" w:rsidRPr="00772777" w:rsidRDefault="001E69EF" w:rsidP="00772777">
      <w:pPr>
        <w:pStyle w:val="Prrafodelista"/>
        <w:numPr>
          <w:ilvl w:val="0"/>
          <w:numId w:val="1"/>
        </w:numPr>
        <w:autoSpaceDE w:val="0"/>
        <w:autoSpaceDN w:val="0"/>
        <w:adjustRightInd w:val="0"/>
        <w:spacing w:line="360" w:lineRule="auto"/>
        <w:ind w:left="0" w:right="50" w:firstLine="0"/>
        <w:jc w:val="both"/>
        <w:rPr>
          <w:rFonts w:ascii="Palatino Linotype" w:eastAsia="Calibri" w:hAnsi="Palatino Linotype" w:cs="Arial"/>
          <w:szCs w:val="22"/>
          <w:lang w:val="es-ES" w:eastAsia="es-MX"/>
        </w:rPr>
      </w:pPr>
      <w:r w:rsidRPr="00772777">
        <w:rPr>
          <w:rFonts w:ascii="Palatino Linotype" w:hAnsi="Palatino Linotype" w:cs="Arial"/>
        </w:rPr>
        <w:t xml:space="preserve">El artículo 122 de la Ley en materia señala que los sujetos obligados determinan que la información actualiza alguno de los supuestos de clasificación y que son los titulares de las áreas los encargados de clasificar la información. En consecuencia, son los titulares de las áreas que administran la información los que </w:t>
      </w:r>
      <w:r w:rsidRPr="00772777">
        <w:rPr>
          <w:rFonts w:ascii="Palatino Linotype" w:hAnsi="Palatino Linotype" w:cs="Arial"/>
        </w:rPr>
        <w:lastRenderedPageBreak/>
        <w:t>aprueban su clasificación. Al hacerlo tienen que precisar de qué información se trata que forme parte de algún documento señalando el supuesto de clasificación.</w:t>
      </w:r>
    </w:p>
    <w:p w:rsidR="001E69EF" w:rsidRPr="00772777" w:rsidRDefault="001E69EF" w:rsidP="00772777">
      <w:pPr>
        <w:pStyle w:val="Prrafodelista"/>
        <w:autoSpaceDE w:val="0"/>
        <w:autoSpaceDN w:val="0"/>
        <w:adjustRightInd w:val="0"/>
        <w:spacing w:line="360" w:lineRule="auto"/>
        <w:ind w:left="0" w:right="50"/>
        <w:jc w:val="both"/>
        <w:rPr>
          <w:rFonts w:ascii="Palatino Linotype" w:eastAsia="Calibri" w:hAnsi="Palatino Linotype" w:cs="Arial"/>
          <w:szCs w:val="22"/>
          <w:lang w:val="es-ES" w:eastAsia="es-MX"/>
        </w:rPr>
      </w:pPr>
    </w:p>
    <w:p w:rsidR="001E69EF" w:rsidRPr="00772777" w:rsidRDefault="001E69EF" w:rsidP="00772777">
      <w:pPr>
        <w:pStyle w:val="Prrafodelista"/>
        <w:numPr>
          <w:ilvl w:val="0"/>
          <w:numId w:val="1"/>
        </w:numPr>
        <w:autoSpaceDE w:val="0"/>
        <w:autoSpaceDN w:val="0"/>
        <w:adjustRightInd w:val="0"/>
        <w:spacing w:line="360" w:lineRule="auto"/>
        <w:ind w:left="0" w:right="50" w:firstLine="0"/>
        <w:jc w:val="both"/>
        <w:rPr>
          <w:rFonts w:ascii="Palatino Linotype" w:eastAsia="Calibri" w:hAnsi="Palatino Linotype" w:cs="Arial"/>
          <w:szCs w:val="22"/>
          <w:lang w:val="es-ES" w:eastAsia="es-MX"/>
        </w:rPr>
      </w:pPr>
      <w:r w:rsidRPr="00772777">
        <w:rPr>
          <w:rFonts w:ascii="Palatino Linotype" w:hAnsi="Palatino Linotype" w:cs="Arial"/>
        </w:rPr>
        <w:t>Además, se debe señalar el procedimiento, de los tres que establece el artículo 132 Ley en comento por el que se realiza dicha clasificación, a saber, cuando se atiende una solicitud de acceso a la información, porque lo determina una autoridad competente o porque se va a generar una versión pública para cumplir con sus obligaciones.</w:t>
      </w:r>
    </w:p>
    <w:p w:rsidR="001E69EF" w:rsidRPr="00772777" w:rsidRDefault="001E69EF" w:rsidP="00772777">
      <w:pPr>
        <w:pStyle w:val="Prrafodelista"/>
        <w:spacing w:line="360" w:lineRule="auto"/>
        <w:rPr>
          <w:rFonts w:ascii="Palatino Linotype" w:eastAsia="Calibri" w:hAnsi="Palatino Linotype" w:cs="Arial"/>
          <w:szCs w:val="22"/>
          <w:lang w:val="es-ES" w:eastAsia="es-MX"/>
        </w:rPr>
      </w:pPr>
    </w:p>
    <w:p w:rsidR="001E69EF" w:rsidRPr="00772777" w:rsidRDefault="001E69EF" w:rsidP="00772777">
      <w:pPr>
        <w:pStyle w:val="Prrafodelista"/>
        <w:numPr>
          <w:ilvl w:val="0"/>
          <w:numId w:val="1"/>
        </w:numPr>
        <w:autoSpaceDE w:val="0"/>
        <w:autoSpaceDN w:val="0"/>
        <w:adjustRightInd w:val="0"/>
        <w:spacing w:line="360" w:lineRule="auto"/>
        <w:ind w:left="0" w:right="50" w:firstLine="0"/>
        <w:jc w:val="both"/>
        <w:rPr>
          <w:rFonts w:ascii="Palatino Linotype" w:eastAsia="Calibri" w:hAnsi="Palatino Linotype" w:cs="Arial"/>
          <w:szCs w:val="22"/>
          <w:lang w:val="es-ES" w:eastAsia="es-MX"/>
        </w:rPr>
      </w:pPr>
      <w:r w:rsidRPr="00772777">
        <w:rPr>
          <w:rFonts w:ascii="Palatino Linotype" w:hAnsi="Palatino Linotype" w:cs="Arial"/>
        </w:rPr>
        <w:t>El último de estos requisitos previos consiste en que no se pueden emitir acuerdos de carácter general ni particular, según lo dispone el artículo 134 de la Ley en materia respectivamente, esto es, no se puede hacer un acuerdo para clasificar de manera general todos los documentos de un expediente o área, sin individualizar su análisis y tampoco se puede hacer un acuerdo por cada dato que se vaya a clasificar dentro de un documento con diez datos, por ejemplo, susceptibles de ser clasificados.</w:t>
      </w:r>
    </w:p>
    <w:p w:rsidR="00772777" w:rsidRPr="00772777" w:rsidRDefault="00772777" w:rsidP="00772777">
      <w:pPr>
        <w:pStyle w:val="Prrafodelista"/>
        <w:autoSpaceDE w:val="0"/>
        <w:autoSpaceDN w:val="0"/>
        <w:adjustRightInd w:val="0"/>
        <w:spacing w:line="360" w:lineRule="auto"/>
        <w:ind w:left="0" w:right="50"/>
        <w:jc w:val="both"/>
        <w:rPr>
          <w:rFonts w:ascii="Palatino Linotype" w:eastAsia="Calibri" w:hAnsi="Palatino Linotype" w:cs="Arial"/>
          <w:szCs w:val="22"/>
          <w:lang w:val="es-ES" w:eastAsia="es-MX"/>
        </w:rPr>
      </w:pPr>
    </w:p>
    <w:p w:rsidR="001E69EF" w:rsidRPr="00772777" w:rsidRDefault="001E69EF" w:rsidP="00772777">
      <w:pPr>
        <w:pStyle w:val="Ttulo3"/>
        <w:numPr>
          <w:ilvl w:val="0"/>
          <w:numId w:val="4"/>
        </w:numPr>
        <w:spacing w:before="0" w:line="360" w:lineRule="auto"/>
        <w:rPr>
          <w:rFonts w:ascii="Palatino Linotype" w:hAnsi="Palatino Linotype"/>
          <w:b/>
          <w:color w:val="auto"/>
        </w:rPr>
      </w:pPr>
      <w:bookmarkStart w:id="34" w:name="_Toc531859122"/>
      <w:bookmarkStart w:id="35" w:name="_Toc532385646"/>
      <w:bookmarkStart w:id="36" w:name="_Toc536703950"/>
      <w:r w:rsidRPr="00772777">
        <w:rPr>
          <w:rFonts w:ascii="Palatino Linotype" w:hAnsi="Palatino Linotype"/>
          <w:b/>
          <w:color w:val="auto"/>
        </w:rPr>
        <w:t>Supuesto de clasificación.</w:t>
      </w:r>
      <w:bookmarkEnd w:id="34"/>
      <w:bookmarkEnd w:id="35"/>
      <w:bookmarkEnd w:id="36"/>
    </w:p>
    <w:p w:rsidR="001E69EF" w:rsidRPr="00772777" w:rsidRDefault="001E69EF" w:rsidP="00772777">
      <w:pPr>
        <w:pStyle w:val="Prrafodelista"/>
        <w:autoSpaceDE w:val="0"/>
        <w:autoSpaceDN w:val="0"/>
        <w:adjustRightInd w:val="0"/>
        <w:spacing w:line="360" w:lineRule="auto"/>
        <w:ind w:left="0" w:right="50"/>
        <w:jc w:val="both"/>
        <w:rPr>
          <w:rFonts w:ascii="Palatino Linotype" w:eastAsia="Calibri" w:hAnsi="Palatino Linotype" w:cs="Arial"/>
          <w:szCs w:val="22"/>
          <w:lang w:val="es-ES" w:eastAsia="es-MX"/>
        </w:rPr>
      </w:pPr>
    </w:p>
    <w:p w:rsidR="001E69EF" w:rsidRPr="00772777" w:rsidRDefault="001E69EF" w:rsidP="00772777">
      <w:pPr>
        <w:pStyle w:val="Prrafodelista"/>
        <w:numPr>
          <w:ilvl w:val="0"/>
          <w:numId w:val="1"/>
        </w:numPr>
        <w:autoSpaceDE w:val="0"/>
        <w:autoSpaceDN w:val="0"/>
        <w:adjustRightInd w:val="0"/>
        <w:spacing w:line="360" w:lineRule="auto"/>
        <w:ind w:left="0" w:right="50" w:firstLine="0"/>
        <w:jc w:val="both"/>
        <w:rPr>
          <w:rFonts w:ascii="Palatino Linotype" w:eastAsia="Calibri" w:hAnsi="Palatino Linotype" w:cs="Arial"/>
          <w:szCs w:val="22"/>
          <w:lang w:val="es-ES" w:eastAsia="es-MX"/>
        </w:rPr>
      </w:pPr>
      <w:r w:rsidRPr="00772777">
        <w:rPr>
          <w:rFonts w:ascii="Palatino Linotype" w:eastAsia="Calibri" w:hAnsi="Palatino Linotype" w:cs="Arial"/>
          <w:szCs w:val="22"/>
          <w:lang w:val="es-ES" w:eastAsia="es-MX"/>
        </w:rPr>
        <w:t xml:space="preserve">Cuando un documento requerido contiene datos persónales susceptible de clasificarse como confidencial, resulta procedente dicha clasificación conforme a lo señalado por los artículos 3 fracciones IX, XX, XXI y XLV; 91, 137 y 143 fracción I de </w:t>
      </w:r>
      <w:r w:rsidRPr="00772777">
        <w:rPr>
          <w:rFonts w:ascii="Palatino Linotype" w:eastAsia="Calibri" w:hAnsi="Palatino Linotype" w:cs="Arial"/>
          <w:szCs w:val="22"/>
          <w:lang w:val="es-ES" w:eastAsia="es-MX"/>
        </w:rPr>
        <w:lastRenderedPageBreak/>
        <w:t>la Ley de Transparencia y Acceso a la Información Pública del Estado de México y Municipios.</w:t>
      </w:r>
    </w:p>
    <w:p w:rsidR="00772777" w:rsidRPr="00772777" w:rsidRDefault="00772777" w:rsidP="00772777">
      <w:pPr>
        <w:pStyle w:val="Prrafodelista"/>
        <w:autoSpaceDE w:val="0"/>
        <w:autoSpaceDN w:val="0"/>
        <w:adjustRightInd w:val="0"/>
        <w:spacing w:line="360" w:lineRule="auto"/>
        <w:ind w:left="0" w:right="50"/>
        <w:jc w:val="both"/>
        <w:rPr>
          <w:rFonts w:ascii="Palatino Linotype" w:eastAsia="Calibri" w:hAnsi="Palatino Linotype" w:cs="Arial"/>
          <w:szCs w:val="22"/>
          <w:lang w:val="es-ES" w:eastAsia="es-MX"/>
        </w:rPr>
      </w:pPr>
    </w:p>
    <w:p w:rsidR="001E69EF" w:rsidRPr="00772777" w:rsidRDefault="001E69EF" w:rsidP="00772777">
      <w:pPr>
        <w:autoSpaceDE w:val="0"/>
        <w:autoSpaceDN w:val="0"/>
        <w:adjustRightInd w:val="0"/>
        <w:spacing w:line="360" w:lineRule="auto"/>
        <w:ind w:left="567" w:right="567"/>
        <w:jc w:val="both"/>
        <w:rPr>
          <w:rFonts w:ascii="Palatino Linotype" w:hAnsi="Palatino Linotype" w:cs="Arial"/>
          <w:i/>
          <w:sz w:val="22"/>
          <w:lang w:val="es-MX"/>
        </w:rPr>
      </w:pPr>
      <w:r w:rsidRPr="00772777">
        <w:rPr>
          <w:rFonts w:ascii="Palatino Linotype" w:hAnsi="Palatino Linotype" w:cs="Arial"/>
          <w:b/>
          <w:bCs/>
          <w:i/>
          <w:sz w:val="22"/>
          <w:lang w:val="es-MX"/>
        </w:rPr>
        <w:t xml:space="preserve">Artículo 3. </w:t>
      </w:r>
      <w:r w:rsidRPr="00772777">
        <w:rPr>
          <w:rFonts w:ascii="Palatino Linotype" w:hAnsi="Palatino Linotype" w:cs="Arial"/>
          <w:i/>
          <w:sz w:val="22"/>
          <w:lang w:val="es-MX"/>
        </w:rPr>
        <w:t>Para los efectos de la presente Ley se entenderá por:</w:t>
      </w:r>
    </w:p>
    <w:p w:rsidR="001E69EF" w:rsidRPr="00772777" w:rsidRDefault="001E69EF" w:rsidP="00772777">
      <w:pPr>
        <w:autoSpaceDE w:val="0"/>
        <w:autoSpaceDN w:val="0"/>
        <w:adjustRightInd w:val="0"/>
        <w:spacing w:line="360" w:lineRule="auto"/>
        <w:ind w:left="567" w:right="567"/>
        <w:jc w:val="both"/>
        <w:rPr>
          <w:rFonts w:ascii="Palatino Linotype" w:eastAsia="Calibri" w:hAnsi="Palatino Linotype" w:cs="Arial"/>
          <w:i/>
          <w:sz w:val="22"/>
          <w:szCs w:val="22"/>
          <w:lang w:val="es-ES" w:eastAsia="es-MX"/>
        </w:rPr>
      </w:pPr>
      <w:r w:rsidRPr="00772777">
        <w:rPr>
          <w:rFonts w:ascii="Palatino Linotype" w:eastAsia="Calibri" w:hAnsi="Palatino Linotype" w:cs="Arial"/>
          <w:i/>
          <w:sz w:val="22"/>
          <w:szCs w:val="22"/>
          <w:lang w:val="es-ES" w:eastAsia="es-MX"/>
        </w:rPr>
        <w:t xml:space="preserve"> (…)</w:t>
      </w:r>
    </w:p>
    <w:p w:rsidR="001E69EF" w:rsidRPr="00772777" w:rsidRDefault="001E69EF" w:rsidP="00772777">
      <w:pPr>
        <w:autoSpaceDE w:val="0"/>
        <w:autoSpaceDN w:val="0"/>
        <w:adjustRightInd w:val="0"/>
        <w:spacing w:line="360" w:lineRule="auto"/>
        <w:ind w:left="567" w:right="567"/>
        <w:jc w:val="both"/>
        <w:rPr>
          <w:rFonts w:ascii="Palatino Linotype" w:eastAsia="Calibri" w:hAnsi="Palatino Linotype" w:cs="Arial"/>
          <w:i/>
          <w:sz w:val="22"/>
          <w:szCs w:val="22"/>
          <w:lang w:val="es-ES" w:eastAsia="es-MX"/>
        </w:rPr>
      </w:pPr>
      <w:r w:rsidRPr="00772777">
        <w:rPr>
          <w:rFonts w:ascii="Palatino Linotype" w:eastAsia="Calibri" w:hAnsi="Palatino Linotype" w:cs="Arial"/>
          <w:i/>
          <w:sz w:val="22"/>
          <w:szCs w:val="22"/>
          <w:lang w:val="es-ES" w:eastAsia="es-MX"/>
        </w:rPr>
        <w:t>IX. Datos personales: La información concerniente a una persona, identificada o identificable según lo dispuesto por la Ley de Protección de Datos Personales del Estado de México;</w:t>
      </w:r>
    </w:p>
    <w:p w:rsidR="001E69EF" w:rsidRPr="00772777" w:rsidRDefault="001E69EF" w:rsidP="00772777">
      <w:pPr>
        <w:autoSpaceDE w:val="0"/>
        <w:autoSpaceDN w:val="0"/>
        <w:adjustRightInd w:val="0"/>
        <w:spacing w:line="360" w:lineRule="auto"/>
        <w:ind w:left="567" w:right="567"/>
        <w:jc w:val="both"/>
        <w:rPr>
          <w:rFonts w:ascii="Palatino Linotype" w:eastAsia="Calibri" w:hAnsi="Palatino Linotype" w:cs="Arial"/>
          <w:i/>
          <w:sz w:val="22"/>
          <w:szCs w:val="22"/>
          <w:lang w:val="es-ES" w:eastAsia="es-MX"/>
        </w:rPr>
      </w:pPr>
      <w:r w:rsidRPr="00772777">
        <w:rPr>
          <w:rFonts w:ascii="Palatino Linotype" w:eastAsia="Calibri" w:hAnsi="Palatino Linotype" w:cs="Arial"/>
          <w:i/>
          <w:sz w:val="22"/>
          <w:szCs w:val="22"/>
          <w:lang w:val="es-ES" w:eastAsia="es-MX"/>
        </w:rPr>
        <w:t>(…)</w:t>
      </w:r>
    </w:p>
    <w:p w:rsidR="001E69EF" w:rsidRPr="00772777" w:rsidRDefault="001E69EF" w:rsidP="00772777">
      <w:pPr>
        <w:autoSpaceDE w:val="0"/>
        <w:autoSpaceDN w:val="0"/>
        <w:adjustRightInd w:val="0"/>
        <w:spacing w:line="360" w:lineRule="auto"/>
        <w:ind w:left="567" w:right="567"/>
        <w:jc w:val="both"/>
        <w:rPr>
          <w:rFonts w:ascii="Palatino Linotype" w:eastAsia="Calibri" w:hAnsi="Palatino Linotype" w:cs="Arial"/>
          <w:i/>
          <w:sz w:val="22"/>
          <w:szCs w:val="22"/>
          <w:lang w:val="es-ES" w:eastAsia="es-MX"/>
        </w:rPr>
      </w:pPr>
      <w:r w:rsidRPr="00772777">
        <w:rPr>
          <w:rFonts w:ascii="Palatino Linotype" w:eastAsia="Calibri" w:hAnsi="Palatino Linotype" w:cs="Arial"/>
          <w:i/>
          <w:sz w:val="22"/>
          <w:szCs w:val="22"/>
          <w:lang w:val="es-ES" w:eastAsia="es-MX"/>
        </w:rPr>
        <w:t>XX. Información clasificada: Aquella considerada por la presente Ley como reservada o confidencial;</w:t>
      </w:r>
    </w:p>
    <w:p w:rsidR="001E69EF" w:rsidRPr="00772777" w:rsidRDefault="001E69EF" w:rsidP="00772777">
      <w:pPr>
        <w:autoSpaceDE w:val="0"/>
        <w:autoSpaceDN w:val="0"/>
        <w:adjustRightInd w:val="0"/>
        <w:spacing w:line="360" w:lineRule="auto"/>
        <w:ind w:left="567" w:right="567"/>
        <w:jc w:val="both"/>
        <w:rPr>
          <w:rFonts w:ascii="Palatino Linotype" w:eastAsia="Calibri" w:hAnsi="Palatino Linotype" w:cs="Arial"/>
          <w:i/>
          <w:sz w:val="22"/>
          <w:szCs w:val="22"/>
          <w:lang w:val="es-ES" w:eastAsia="es-MX"/>
        </w:rPr>
      </w:pPr>
      <w:r w:rsidRPr="00772777">
        <w:rPr>
          <w:rFonts w:ascii="Palatino Linotype" w:eastAsia="Calibri" w:hAnsi="Palatino Linotype" w:cs="Arial"/>
          <w:i/>
          <w:sz w:val="22"/>
          <w:szCs w:val="22"/>
          <w:lang w:val="es-ES" w:eastAsia="es-MX"/>
        </w:rPr>
        <w:t>XXI. Información confidencial: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rsidR="001E69EF" w:rsidRPr="00772777" w:rsidRDefault="001E69EF" w:rsidP="00772777">
      <w:pPr>
        <w:autoSpaceDE w:val="0"/>
        <w:autoSpaceDN w:val="0"/>
        <w:adjustRightInd w:val="0"/>
        <w:spacing w:line="360" w:lineRule="auto"/>
        <w:ind w:left="567" w:right="567"/>
        <w:jc w:val="both"/>
        <w:rPr>
          <w:rFonts w:ascii="Palatino Linotype" w:eastAsia="Calibri" w:hAnsi="Palatino Linotype" w:cs="Arial"/>
          <w:i/>
          <w:sz w:val="22"/>
          <w:szCs w:val="22"/>
          <w:lang w:val="es-ES" w:eastAsia="es-MX"/>
        </w:rPr>
      </w:pPr>
      <w:r w:rsidRPr="00772777">
        <w:rPr>
          <w:rFonts w:ascii="Palatino Linotype" w:eastAsia="Calibri" w:hAnsi="Palatino Linotype" w:cs="Arial"/>
          <w:i/>
          <w:sz w:val="22"/>
          <w:szCs w:val="22"/>
          <w:lang w:val="es-ES" w:eastAsia="es-MX"/>
        </w:rPr>
        <w:t>(…)</w:t>
      </w:r>
    </w:p>
    <w:p w:rsidR="001E69EF" w:rsidRPr="00772777" w:rsidRDefault="001E69EF" w:rsidP="00772777">
      <w:pPr>
        <w:autoSpaceDE w:val="0"/>
        <w:autoSpaceDN w:val="0"/>
        <w:adjustRightInd w:val="0"/>
        <w:spacing w:line="360" w:lineRule="auto"/>
        <w:ind w:left="567" w:right="567"/>
        <w:jc w:val="both"/>
        <w:rPr>
          <w:rFonts w:ascii="Palatino Linotype" w:eastAsia="Calibri" w:hAnsi="Palatino Linotype" w:cs="Arial"/>
          <w:i/>
          <w:sz w:val="22"/>
          <w:szCs w:val="22"/>
          <w:lang w:val="es-ES" w:eastAsia="es-MX"/>
        </w:rPr>
      </w:pPr>
      <w:r w:rsidRPr="00772777">
        <w:rPr>
          <w:rFonts w:ascii="Palatino Linotype" w:eastAsia="Calibri" w:hAnsi="Palatino Linotype" w:cs="Arial"/>
          <w:i/>
          <w:sz w:val="22"/>
          <w:szCs w:val="22"/>
          <w:lang w:val="es-ES" w:eastAsia="es-MX"/>
        </w:rPr>
        <w:t>XLV. Versión pública: Documento en el que se elimine, suprime o borra la información clasificada como reservada o confidencial para permitir su acceso.</w:t>
      </w:r>
    </w:p>
    <w:p w:rsidR="001E69EF" w:rsidRPr="00772777" w:rsidRDefault="001E69EF" w:rsidP="00772777">
      <w:pPr>
        <w:autoSpaceDE w:val="0"/>
        <w:autoSpaceDN w:val="0"/>
        <w:adjustRightInd w:val="0"/>
        <w:spacing w:line="360" w:lineRule="auto"/>
        <w:ind w:left="567" w:right="567"/>
        <w:jc w:val="both"/>
        <w:rPr>
          <w:rFonts w:ascii="Palatino Linotype" w:eastAsia="Calibri" w:hAnsi="Palatino Linotype" w:cs="Arial"/>
          <w:i/>
          <w:sz w:val="22"/>
          <w:szCs w:val="22"/>
          <w:lang w:val="es-ES" w:eastAsia="es-MX"/>
        </w:rPr>
      </w:pPr>
      <w:r w:rsidRPr="00772777">
        <w:rPr>
          <w:rFonts w:ascii="Palatino Linotype" w:eastAsia="Calibri" w:hAnsi="Palatino Linotype" w:cs="Arial"/>
          <w:i/>
          <w:sz w:val="22"/>
          <w:szCs w:val="22"/>
          <w:lang w:val="es-ES" w:eastAsia="es-MX"/>
        </w:rPr>
        <w:t>(…)</w:t>
      </w:r>
    </w:p>
    <w:p w:rsidR="001E69EF" w:rsidRPr="00772777" w:rsidRDefault="001E69EF" w:rsidP="00772777">
      <w:pPr>
        <w:autoSpaceDE w:val="0"/>
        <w:autoSpaceDN w:val="0"/>
        <w:adjustRightInd w:val="0"/>
        <w:spacing w:line="360" w:lineRule="auto"/>
        <w:ind w:left="567" w:right="567"/>
        <w:jc w:val="both"/>
        <w:rPr>
          <w:rFonts w:ascii="Palatino Linotype" w:eastAsia="Calibri" w:hAnsi="Palatino Linotype" w:cs="Arial"/>
          <w:i/>
          <w:sz w:val="22"/>
          <w:szCs w:val="22"/>
          <w:lang w:val="es-ES" w:eastAsia="es-MX"/>
        </w:rPr>
      </w:pPr>
      <w:r w:rsidRPr="00772777">
        <w:rPr>
          <w:rFonts w:ascii="Palatino Linotype" w:eastAsia="Calibri" w:hAnsi="Palatino Linotype" w:cs="Arial"/>
          <w:i/>
          <w:sz w:val="22"/>
          <w:szCs w:val="22"/>
          <w:lang w:val="es-ES" w:eastAsia="es-MX"/>
        </w:rPr>
        <w:t>Artículo 91. El acceso a la información pública será restringido excepcionalmente, cuando ésta sea clasificada como reservada o confidencial.</w:t>
      </w:r>
    </w:p>
    <w:p w:rsidR="001E69EF" w:rsidRPr="00772777" w:rsidRDefault="001E69EF" w:rsidP="00772777">
      <w:pPr>
        <w:autoSpaceDE w:val="0"/>
        <w:autoSpaceDN w:val="0"/>
        <w:adjustRightInd w:val="0"/>
        <w:spacing w:line="360" w:lineRule="auto"/>
        <w:ind w:left="567" w:right="567"/>
        <w:jc w:val="both"/>
        <w:rPr>
          <w:rFonts w:ascii="Palatino Linotype" w:eastAsia="Calibri" w:hAnsi="Palatino Linotype" w:cs="Arial"/>
          <w:i/>
          <w:sz w:val="22"/>
          <w:szCs w:val="22"/>
          <w:lang w:val="es-ES" w:eastAsia="es-MX"/>
        </w:rPr>
      </w:pPr>
      <w:r w:rsidRPr="00772777">
        <w:rPr>
          <w:rFonts w:ascii="Palatino Linotype" w:eastAsia="Calibri" w:hAnsi="Palatino Linotype" w:cs="Arial"/>
          <w:i/>
          <w:sz w:val="22"/>
          <w:szCs w:val="22"/>
          <w:lang w:val="es-ES" w:eastAsia="es-MX"/>
        </w:rPr>
        <w:t>(…)</w:t>
      </w:r>
    </w:p>
    <w:p w:rsidR="001E69EF" w:rsidRPr="00772777" w:rsidRDefault="001E69EF" w:rsidP="00772777">
      <w:pPr>
        <w:autoSpaceDE w:val="0"/>
        <w:autoSpaceDN w:val="0"/>
        <w:adjustRightInd w:val="0"/>
        <w:spacing w:line="360" w:lineRule="auto"/>
        <w:ind w:left="567" w:right="567"/>
        <w:jc w:val="both"/>
        <w:rPr>
          <w:rFonts w:ascii="Palatino Linotype" w:eastAsia="Calibri" w:hAnsi="Palatino Linotype" w:cs="Arial"/>
          <w:i/>
          <w:sz w:val="22"/>
          <w:szCs w:val="22"/>
          <w:lang w:val="es-ES" w:eastAsia="es-MX"/>
        </w:rPr>
      </w:pPr>
      <w:r w:rsidRPr="00772777">
        <w:rPr>
          <w:rFonts w:ascii="Palatino Linotype" w:eastAsia="Calibri" w:hAnsi="Palatino Linotype" w:cs="Arial"/>
          <w:i/>
          <w:sz w:val="22"/>
          <w:szCs w:val="22"/>
          <w:lang w:val="es-ES" w:eastAsia="es-MX"/>
        </w:rPr>
        <w:t xml:space="preserve">Artículo 137. Cuando un mismo medio, impreso o electrónico, contenga información pública y reservada o confidencial, la Unidad de Transparencia para efectos de atender </w:t>
      </w:r>
      <w:r w:rsidRPr="00772777">
        <w:rPr>
          <w:rFonts w:ascii="Palatino Linotype" w:eastAsia="Calibri" w:hAnsi="Palatino Linotype" w:cs="Arial"/>
          <w:i/>
          <w:sz w:val="22"/>
          <w:szCs w:val="22"/>
          <w:lang w:val="es-ES" w:eastAsia="es-MX"/>
        </w:rPr>
        <w:lastRenderedPageBreak/>
        <w:t>una solicitud de información, deberán elaborar una versión pública en la que se testen las partes o secciones clasificadas, indicando su contenido de manera genérica y fundando y motivando su clasificación.</w:t>
      </w:r>
    </w:p>
    <w:p w:rsidR="001E69EF" w:rsidRPr="00772777" w:rsidRDefault="001E69EF" w:rsidP="00772777">
      <w:pPr>
        <w:autoSpaceDE w:val="0"/>
        <w:autoSpaceDN w:val="0"/>
        <w:adjustRightInd w:val="0"/>
        <w:spacing w:line="360" w:lineRule="auto"/>
        <w:ind w:left="567" w:right="567"/>
        <w:jc w:val="both"/>
        <w:rPr>
          <w:rFonts w:ascii="Palatino Linotype" w:eastAsia="Calibri" w:hAnsi="Palatino Linotype" w:cs="Arial"/>
          <w:i/>
          <w:sz w:val="22"/>
          <w:szCs w:val="22"/>
          <w:lang w:val="es-ES" w:eastAsia="es-MX"/>
        </w:rPr>
      </w:pPr>
      <w:r w:rsidRPr="00772777">
        <w:rPr>
          <w:rFonts w:ascii="Palatino Linotype" w:eastAsia="Calibri" w:hAnsi="Palatino Linotype" w:cs="Arial"/>
          <w:i/>
          <w:sz w:val="22"/>
          <w:szCs w:val="22"/>
          <w:lang w:val="es-ES" w:eastAsia="es-MX"/>
        </w:rPr>
        <w:t>(…)</w:t>
      </w:r>
    </w:p>
    <w:p w:rsidR="001E69EF" w:rsidRPr="00772777" w:rsidRDefault="001E69EF" w:rsidP="00772777">
      <w:pPr>
        <w:autoSpaceDE w:val="0"/>
        <w:autoSpaceDN w:val="0"/>
        <w:adjustRightInd w:val="0"/>
        <w:spacing w:line="360" w:lineRule="auto"/>
        <w:ind w:left="567" w:right="567"/>
        <w:jc w:val="both"/>
        <w:rPr>
          <w:rFonts w:ascii="Palatino Linotype" w:eastAsia="Calibri" w:hAnsi="Palatino Linotype" w:cs="Arial"/>
          <w:i/>
          <w:sz w:val="22"/>
          <w:szCs w:val="22"/>
          <w:lang w:val="es-ES" w:eastAsia="es-MX"/>
        </w:rPr>
      </w:pPr>
      <w:r w:rsidRPr="00772777">
        <w:rPr>
          <w:rFonts w:ascii="Palatino Linotype" w:eastAsia="Calibri" w:hAnsi="Palatino Linotype" w:cs="Arial"/>
          <w:i/>
          <w:sz w:val="22"/>
          <w:szCs w:val="22"/>
          <w:lang w:val="es-ES" w:eastAsia="es-MX"/>
        </w:rPr>
        <w:t>Artículo 143. Para los efectos de esta Ley se considera información confidencial, la clasificada como tal, de manera permanente, por su naturaleza, cuando:</w:t>
      </w:r>
    </w:p>
    <w:p w:rsidR="001E69EF" w:rsidRPr="00772777" w:rsidRDefault="001E69EF" w:rsidP="00772777">
      <w:pPr>
        <w:autoSpaceDE w:val="0"/>
        <w:autoSpaceDN w:val="0"/>
        <w:adjustRightInd w:val="0"/>
        <w:spacing w:line="360" w:lineRule="auto"/>
        <w:ind w:left="567" w:right="567"/>
        <w:jc w:val="both"/>
        <w:rPr>
          <w:rFonts w:ascii="Palatino Linotype" w:eastAsia="Calibri" w:hAnsi="Palatino Linotype" w:cs="Arial"/>
          <w:i/>
          <w:sz w:val="22"/>
          <w:szCs w:val="22"/>
          <w:lang w:val="es-ES" w:eastAsia="es-MX"/>
        </w:rPr>
      </w:pPr>
      <w:r w:rsidRPr="00772777">
        <w:rPr>
          <w:rFonts w:ascii="Palatino Linotype" w:eastAsia="Calibri" w:hAnsi="Palatino Linotype" w:cs="Arial"/>
          <w:i/>
          <w:sz w:val="22"/>
          <w:szCs w:val="22"/>
          <w:lang w:val="es-ES" w:eastAsia="es-MX"/>
        </w:rPr>
        <w:t>I. Se refiera a la información privada y los datos personales concernientes a una persona física o jurídico colectiva identificada o identificable;</w:t>
      </w:r>
    </w:p>
    <w:p w:rsidR="001E69EF" w:rsidRPr="00772777" w:rsidRDefault="001E69EF" w:rsidP="00772777">
      <w:pPr>
        <w:autoSpaceDE w:val="0"/>
        <w:autoSpaceDN w:val="0"/>
        <w:adjustRightInd w:val="0"/>
        <w:spacing w:line="360" w:lineRule="auto"/>
        <w:ind w:left="567" w:right="567"/>
        <w:jc w:val="both"/>
        <w:rPr>
          <w:rFonts w:ascii="Palatino Linotype" w:eastAsia="Calibri" w:hAnsi="Palatino Linotype" w:cs="Arial"/>
          <w:i/>
          <w:sz w:val="22"/>
          <w:szCs w:val="22"/>
          <w:lang w:val="es-ES" w:eastAsia="es-MX"/>
        </w:rPr>
      </w:pPr>
      <w:r w:rsidRPr="00772777">
        <w:rPr>
          <w:rFonts w:ascii="Palatino Linotype" w:eastAsia="Calibri" w:hAnsi="Palatino Linotype" w:cs="Arial"/>
          <w:i/>
          <w:sz w:val="22"/>
          <w:szCs w:val="22"/>
          <w:lang w:val="es-ES" w:eastAsia="es-MX"/>
        </w:rPr>
        <w:t>La información confidencial no estará sujeta a temporalidad alguna y sólo podrán tener acceso a ella los titulares de la misma, sus representantes y los servidores públicos facultados para ello.</w:t>
      </w:r>
    </w:p>
    <w:p w:rsidR="001E69EF" w:rsidRPr="00772777" w:rsidRDefault="001E69EF" w:rsidP="00772777">
      <w:pPr>
        <w:autoSpaceDE w:val="0"/>
        <w:autoSpaceDN w:val="0"/>
        <w:adjustRightInd w:val="0"/>
        <w:spacing w:line="360" w:lineRule="auto"/>
        <w:ind w:left="567" w:right="567"/>
        <w:jc w:val="both"/>
        <w:rPr>
          <w:rFonts w:ascii="Palatino Linotype" w:eastAsia="Calibri" w:hAnsi="Palatino Linotype" w:cs="Arial"/>
          <w:i/>
          <w:sz w:val="22"/>
          <w:szCs w:val="22"/>
          <w:lang w:val="es-ES" w:eastAsia="es-MX"/>
        </w:rPr>
      </w:pPr>
      <w:r w:rsidRPr="00772777">
        <w:rPr>
          <w:rFonts w:ascii="Palatino Linotype" w:eastAsia="Calibri" w:hAnsi="Palatino Linotype" w:cs="Arial"/>
          <w:i/>
          <w:sz w:val="22"/>
          <w:szCs w:val="22"/>
          <w:lang w:val="es-ES" w:eastAsia="es-MX"/>
        </w:rPr>
        <w:t>No se considerará confidencial la información que se encuentre en los registros públicos o en fuentes de acceso público, ni tampoco la que sea considerada por la presente ley como información pública.</w:t>
      </w:r>
    </w:p>
    <w:p w:rsidR="007D73DA" w:rsidRPr="00772777" w:rsidRDefault="007D73DA" w:rsidP="00772777">
      <w:pPr>
        <w:autoSpaceDE w:val="0"/>
        <w:autoSpaceDN w:val="0"/>
        <w:adjustRightInd w:val="0"/>
        <w:spacing w:line="360" w:lineRule="auto"/>
        <w:ind w:left="567" w:right="567"/>
        <w:jc w:val="both"/>
        <w:rPr>
          <w:rFonts w:ascii="Palatino Linotype" w:eastAsia="Calibri" w:hAnsi="Palatino Linotype" w:cs="Arial"/>
          <w:i/>
          <w:sz w:val="22"/>
          <w:szCs w:val="22"/>
          <w:lang w:val="es-ES" w:eastAsia="es-MX"/>
        </w:rPr>
      </w:pPr>
    </w:p>
    <w:p w:rsidR="001E69EF" w:rsidRPr="00772777" w:rsidRDefault="001E69EF" w:rsidP="00772777">
      <w:pPr>
        <w:pStyle w:val="Prrafodelista"/>
        <w:numPr>
          <w:ilvl w:val="0"/>
          <w:numId w:val="1"/>
        </w:numPr>
        <w:autoSpaceDE w:val="0"/>
        <w:autoSpaceDN w:val="0"/>
        <w:adjustRightInd w:val="0"/>
        <w:spacing w:line="360" w:lineRule="auto"/>
        <w:ind w:left="0" w:right="50" w:firstLine="0"/>
        <w:jc w:val="both"/>
        <w:rPr>
          <w:rFonts w:ascii="Palatino Linotype" w:eastAsia="Calibri" w:hAnsi="Palatino Linotype" w:cs="Arial"/>
          <w:szCs w:val="22"/>
          <w:lang w:val="es-ES" w:eastAsia="es-MX"/>
        </w:rPr>
      </w:pPr>
      <w:r w:rsidRPr="00772777">
        <w:rPr>
          <w:rFonts w:ascii="Palatino Linotype" w:hAnsi="Palatino Linotype" w:cs="Arial"/>
        </w:rPr>
        <w:t>Mientras que el artículo 130 de la Ley en materia señala que la aplicación de estos supuestos debe de realizarse de manera restrictiva y limitada, por lo que debe acreditarse que se cumple con esta condición y no se pueden ampliar las excepciones o supuestos de clasificación aduciendo analogía o mayoría de razón.</w:t>
      </w:r>
    </w:p>
    <w:p w:rsidR="00992AC4" w:rsidRPr="00772777" w:rsidRDefault="00992AC4" w:rsidP="00772777">
      <w:pPr>
        <w:pStyle w:val="Prrafodelista"/>
        <w:autoSpaceDE w:val="0"/>
        <w:autoSpaceDN w:val="0"/>
        <w:adjustRightInd w:val="0"/>
        <w:spacing w:line="360" w:lineRule="auto"/>
        <w:ind w:left="0" w:right="50"/>
        <w:jc w:val="both"/>
        <w:rPr>
          <w:rFonts w:ascii="Palatino Linotype" w:eastAsia="Calibri" w:hAnsi="Palatino Linotype" w:cs="Arial"/>
          <w:szCs w:val="22"/>
          <w:lang w:val="es-ES" w:eastAsia="es-MX"/>
        </w:rPr>
      </w:pPr>
    </w:p>
    <w:p w:rsidR="001E69EF" w:rsidRPr="00772777" w:rsidRDefault="001E69EF" w:rsidP="00772777">
      <w:pPr>
        <w:pStyle w:val="Prrafodelista"/>
        <w:numPr>
          <w:ilvl w:val="0"/>
          <w:numId w:val="1"/>
        </w:numPr>
        <w:autoSpaceDE w:val="0"/>
        <w:autoSpaceDN w:val="0"/>
        <w:adjustRightInd w:val="0"/>
        <w:spacing w:line="360" w:lineRule="auto"/>
        <w:ind w:left="0" w:right="50" w:firstLine="0"/>
        <w:jc w:val="both"/>
        <w:rPr>
          <w:rFonts w:ascii="Palatino Linotype" w:eastAsia="Calibri" w:hAnsi="Palatino Linotype" w:cs="Arial"/>
          <w:szCs w:val="22"/>
          <w:lang w:val="es-ES" w:eastAsia="es-MX"/>
        </w:rPr>
      </w:pPr>
      <w:r w:rsidRPr="00772777">
        <w:rPr>
          <w:rFonts w:ascii="Palatino Linotype" w:hAnsi="Palatino Linotype" w:cs="Arial"/>
        </w:rPr>
        <w:lastRenderedPageBreak/>
        <w:t>Como consecuencia de lo anterior, el sujeto obligado debe identificar claramente el tipo de información y hacer un juicio de subsunción o encaje</w:t>
      </w:r>
      <w:r w:rsidRPr="00772777">
        <w:rPr>
          <w:rStyle w:val="Refdenotaalpie"/>
          <w:rFonts w:ascii="Palatino Linotype" w:hAnsi="Palatino Linotype" w:cs="Arial"/>
        </w:rPr>
        <w:footnoteReference w:id="18"/>
      </w:r>
      <w:r w:rsidRPr="00772777">
        <w:rPr>
          <w:rFonts w:ascii="Palatino Linotype" w:hAnsi="Palatino Linotype" w:cs="Arial"/>
        </w:rPr>
        <w:t xml:space="preserve"> para acreditar que el supuesto de hecho corresponde estrictamente con la hipótesis jurídica. Esto también lo debe de realizar el servidor público habilitado y el titular del área que administra la información.</w:t>
      </w:r>
    </w:p>
    <w:p w:rsidR="001E69EF" w:rsidRPr="00772777" w:rsidRDefault="001E69EF" w:rsidP="00772777">
      <w:pPr>
        <w:pStyle w:val="Prrafodelista"/>
        <w:spacing w:line="360" w:lineRule="auto"/>
        <w:rPr>
          <w:rFonts w:ascii="Palatino Linotype" w:eastAsia="Calibri" w:hAnsi="Palatino Linotype" w:cs="Arial"/>
          <w:szCs w:val="22"/>
          <w:lang w:val="es-ES" w:eastAsia="es-MX"/>
        </w:rPr>
      </w:pPr>
    </w:p>
    <w:p w:rsidR="001E69EF" w:rsidRPr="00772777" w:rsidRDefault="001E69EF" w:rsidP="00772777">
      <w:pPr>
        <w:pStyle w:val="Prrafodelista"/>
        <w:numPr>
          <w:ilvl w:val="0"/>
          <w:numId w:val="1"/>
        </w:numPr>
        <w:autoSpaceDE w:val="0"/>
        <w:autoSpaceDN w:val="0"/>
        <w:adjustRightInd w:val="0"/>
        <w:spacing w:line="360" w:lineRule="auto"/>
        <w:ind w:left="0" w:right="50" w:firstLine="0"/>
        <w:jc w:val="both"/>
        <w:rPr>
          <w:rFonts w:ascii="Palatino Linotype" w:eastAsia="Calibri" w:hAnsi="Palatino Linotype" w:cs="Arial"/>
          <w:szCs w:val="22"/>
          <w:lang w:val="es-ES" w:eastAsia="es-MX"/>
        </w:rPr>
      </w:pPr>
      <w:r w:rsidRPr="00772777">
        <w:rPr>
          <w:rFonts w:ascii="Palatino Linotype" w:hAnsi="Palatino Linotype" w:cs="Arial"/>
        </w:rPr>
        <w:t>Una vez hecho lo anterior, se remite la información al Titular de la Unidad de Transparencia, con el acuerdo de clasificación correspondiente, para que sea sometido al conocimiento del Comité de Transparencia.</w:t>
      </w:r>
    </w:p>
    <w:p w:rsidR="00772777" w:rsidRDefault="00772777" w:rsidP="00772777">
      <w:pPr>
        <w:spacing w:line="360" w:lineRule="auto"/>
        <w:rPr>
          <w:rFonts w:ascii="Palatino Linotype" w:eastAsia="Calibri" w:hAnsi="Palatino Linotype" w:cs="Arial"/>
          <w:szCs w:val="22"/>
          <w:lang w:val="es-ES" w:eastAsia="es-MX"/>
        </w:rPr>
      </w:pPr>
    </w:p>
    <w:p w:rsidR="00772777" w:rsidRPr="00772777" w:rsidRDefault="00772777" w:rsidP="00772777">
      <w:pPr>
        <w:spacing w:line="360" w:lineRule="auto"/>
        <w:rPr>
          <w:rFonts w:ascii="Palatino Linotype" w:eastAsia="Calibri" w:hAnsi="Palatino Linotype" w:cs="Arial"/>
          <w:szCs w:val="22"/>
          <w:lang w:val="es-ES" w:eastAsia="es-MX"/>
        </w:rPr>
      </w:pPr>
    </w:p>
    <w:p w:rsidR="001E69EF" w:rsidRPr="00772777" w:rsidRDefault="001E69EF" w:rsidP="00772777">
      <w:pPr>
        <w:pStyle w:val="Ttulo3"/>
        <w:numPr>
          <w:ilvl w:val="0"/>
          <w:numId w:val="4"/>
        </w:numPr>
        <w:spacing w:before="0" w:line="360" w:lineRule="auto"/>
        <w:rPr>
          <w:rFonts w:ascii="Palatino Linotype" w:hAnsi="Palatino Linotype"/>
          <w:b/>
          <w:color w:val="auto"/>
        </w:rPr>
      </w:pPr>
      <w:bookmarkStart w:id="37" w:name="_Toc531859123"/>
      <w:bookmarkStart w:id="38" w:name="_Toc532385647"/>
      <w:bookmarkStart w:id="39" w:name="_Toc536703951"/>
      <w:r w:rsidRPr="00772777">
        <w:rPr>
          <w:rFonts w:ascii="Palatino Linotype" w:hAnsi="Palatino Linotype"/>
          <w:b/>
          <w:color w:val="auto"/>
        </w:rPr>
        <w:lastRenderedPageBreak/>
        <w:t>La intervención del Comité de Transparencia.</w:t>
      </w:r>
      <w:bookmarkEnd w:id="37"/>
      <w:bookmarkEnd w:id="38"/>
      <w:bookmarkEnd w:id="39"/>
    </w:p>
    <w:p w:rsidR="001E69EF" w:rsidRPr="00772777" w:rsidRDefault="001E69EF" w:rsidP="00772777">
      <w:pPr>
        <w:pStyle w:val="Ttulo4"/>
        <w:numPr>
          <w:ilvl w:val="1"/>
          <w:numId w:val="1"/>
        </w:numPr>
        <w:spacing w:before="0" w:line="360" w:lineRule="auto"/>
        <w:rPr>
          <w:rFonts w:ascii="Palatino Linotype" w:hAnsi="Palatino Linotype"/>
          <w:b/>
          <w:i w:val="0"/>
          <w:color w:val="auto"/>
        </w:rPr>
      </w:pPr>
      <w:r w:rsidRPr="00772777">
        <w:rPr>
          <w:rFonts w:ascii="Palatino Linotype" w:hAnsi="Palatino Linotype"/>
          <w:b/>
          <w:i w:val="0"/>
          <w:color w:val="auto"/>
        </w:rPr>
        <w:t>Formalidades para emitir el acuerdo de clasificación.</w:t>
      </w:r>
    </w:p>
    <w:p w:rsidR="001E69EF" w:rsidRPr="00772777" w:rsidRDefault="001E69EF" w:rsidP="00772777">
      <w:pPr>
        <w:spacing w:line="360" w:lineRule="auto"/>
        <w:rPr>
          <w:rFonts w:ascii="Palatino Linotype" w:hAnsi="Palatino Linotype"/>
          <w:lang w:val="es-MX" w:eastAsia="en-US"/>
        </w:rPr>
      </w:pPr>
    </w:p>
    <w:p w:rsidR="001E69EF" w:rsidRPr="00772777" w:rsidRDefault="001E69EF" w:rsidP="00772777">
      <w:pPr>
        <w:pStyle w:val="Prrafodelista"/>
        <w:numPr>
          <w:ilvl w:val="0"/>
          <w:numId w:val="1"/>
        </w:numPr>
        <w:autoSpaceDE w:val="0"/>
        <w:autoSpaceDN w:val="0"/>
        <w:adjustRightInd w:val="0"/>
        <w:spacing w:line="360" w:lineRule="auto"/>
        <w:ind w:left="0" w:right="50" w:firstLine="0"/>
        <w:jc w:val="both"/>
        <w:rPr>
          <w:rFonts w:ascii="Palatino Linotype" w:eastAsia="Calibri" w:hAnsi="Palatino Linotype" w:cs="Arial"/>
          <w:szCs w:val="22"/>
          <w:lang w:val="es-ES" w:eastAsia="es-MX"/>
        </w:rPr>
      </w:pPr>
      <w:r w:rsidRPr="00772777">
        <w:rPr>
          <w:rFonts w:ascii="Palatino Linotype" w:hAnsi="Palatino Linotype" w:cs="Arial"/>
        </w:rPr>
        <w:t xml:space="preserve">El Comité de Transparencia, según lo dispuesto en los artículos 128 y 103 de la Ley Estatal y de la Ley General, respectivamente, y </w:t>
      </w:r>
      <w:r w:rsidRPr="00772777">
        <w:rPr>
          <w:rFonts w:ascii="Palatino Linotype" w:hAnsi="Palatino Linotype"/>
        </w:rPr>
        <w:t xml:space="preserve">la fracción III del numeral Segundo de los </w:t>
      </w:r>
      <w:r w:rsidRPr="00772777">
        <w:rPr>
          <w:rFonts w:ascii="Palatino Linotype" w:hAnsi="Palatino Linotype" w:cs="Arial"/>
        </w:rPr>
        <w:t>Lineamientos generales en materia de clasificación y desclasificación de la información, así como para la elaboración de versiones públicas, en adelante los Lineamientos Generales,</w:t>
      </w:r>
      <w:r w:rsidRPr="00772777">
        <w:rPr>
          <w:rFonts w:ascii="Palatino Linotype" w:hAnsi="Palatino Linotype"/>
        </w:rPr>
        <w:t xml:space="preserve"> </w:t>
      </w:r>
      <w:r w:rsidRPr="00772777">
        <w:rPr>
          <w:rFonts w:ascii="Palatino Linotype" w:hAnsi="Palatino Linotype" w:cs="Arial"/>
        </w:rPr>
        <w:t>cuenta con las facultades para confirmar, modificar o revocar la clasificación de la información que ha hecho el titular del área que administra la información. Por lo tanto, el Comité no aprueba la clasificación, sino que revisa lo que ha hecho el titular del área y confirma, modifica o revoca la decisión a través de un acuerdo.</w:t>
      </w:r>
    </w:p>
    <w:p w:rsidR="001E69EF" w:rsidRPr="00772777" w:rsidRDefault="001E69EF" w:rsidP="00772777">
      <w:pPr>
        <w:pStyle w:val="Prrafodelista"/>
        <w:autoSpaceDE w:val="0"/>
        <w:autoSpaceDN w:val="0"/>
        <w:adjustRightInd w:val="0"/>
        <w:spacing w:line="360" w:lineRule="auto"/>
        <w:ind w:left="0" w:right="50"/>
        <w:jc w:val="both"/>
        <w:rPr>
          <w:rFonts w:ascii="Palatino Linotype" w:eastAsia="Calibri" w:hAnsi="Palatino Linotype" w:cs="Arial"/>
          <w:szCs w:val="22"/>
          <w:lang w:val="es-ES" w:eastAsia="es-MX"/>
        </w:rPr>
      </w:pPr>
    </w:p>
    <w:p w:rsidR="001E69EF" w:rsidRPr="00772777" w:rsidRDefault="001E69EF" w:rsidP="00772777">
      <w:pPr>
        <w:pStyle w:val="Prrafodelista"/>
        <w:numPr>
          <w:ilvl w:val="0"/>
          <w:numId w:val="1"/>
        </w:numPr>
        <w:autoSpaceDE w:val="0"/>
        <w:autoSpaceDN w:val="0"/>
        <w:adjustRightInd w:val="0"/>
        <w:spacing w:line="360" w:lineRule="auto"/>
        <w:ind w:left="0" w:right="50" w:firstLine="0"/>
        <w:jc w:val="both"/>
        <w:rPr>
          <w:rFonts w:ascii="Palatino Linotype" w:eastAsia="Calibri" w:hAnsi="Palatino Linotype" w:cs="Arial"/>
          <w:szCs w:val="22"/>
          <w:lang w:val="es-ES" w:eastAsia="es-MX"/>
        </w:rPr>
      </w:pPr>
      <w:r w:rsidRPr="00772777">
        <w:rPr>
          <w:rFonts w:ascii="Palatino Linotype" w:hAnsi="Palatino Linotype" w:cs="Arial"/>
        </w:rPr>
        <w:t xml:space="preserve">Evidentemente, esta decisión implica una restricción a un derecho humano, por lo tanto, puede generar un agravio al particular y, en consecuencia, es necesario que el acto reúna con los requisitos elementales, entre ellos, que la autoridad que va a emitir el acto de autoridad sea la legalmente facultada para ello, es decir, que cumpla con el principio de reserva de ley,  por lo que no está demás señalar que el artículo 45 de la Ley Estatal, claramente señala que el Comité de Transparencia, legalmente facultado para emitir el acuerdo de clasificación, se integra por el Titular de la Unidad de Transparencia, el responsable del área coordinadora de archivos y el titular del órgano interno de control, integrado siempre por un número impar y </w:t>
      </w:r>
      <w:r w:rsidRPr="00772777">
        <w:rPr>
          <w:rFonts w:ascii="Palatino Linotype" w:hAnsi="Palatino Linotype" w:cs="Arial"/>
        </w:rPr>
        <w:lastRenderedPageBreak/>
        <w:t>que no debe de existir dependencia jerárquica entre sus integrantes. Cualquier otra composición del Comité puede generar vicios de legalidad de origen en el acto que restringe un derecho humano.</w:t>
      </w:r>
    </w:p>
    <w:p w:rsidR="001E69EF" w:rsidRPr="00772777" w:rsidRDefault="001E69EF" w:rsidP="00772777">
      <w:pPr>
        <w:pStyle w:val="Prrafodelista"/>
        <w:spacing w:line="360" w:lineRule="auto"/>
        <w:rPr>
          <w:rFonts w:ascii="Palatino Linotype" w:eastAsia="Calibri" w:hAnsi="Palatino Linotype" w:cs="Arial"/>
          <w:szCs w:val="22"/>
          <w:lang w:val="es-ES" w:eastAsia="es-MX"/>
        </w:rPr>
      </w:pPr>
    </w:p>
    <w:p w:rsidR="001E69EF" w:rsidRPr="00772777" w:rsidRDefault="001E69EF" w:rsidP="00772777">
      <w:pPr>
        <w:pStyle w:val="Prrafodelista"/>
        <w:numPr>
          <w:ilvl w:val="0"/>
          <w:numId w:val="1"/>
        </w:numPr>
        <w:autoSpaceDE w:val="0"/>
        <w:autoSpaceDN w:val="0"/>
        <w:adjustRightInd w:val="0"/>
        <w:spacing w:line="360" w:lineRule="auto"/>
        <w:ind w:left="0" w:right="50" w:firstLine="0"/>
        <w:jc w:val="both"/>
        <w:rPr>
          <w:rFonts w:ascii="Palatino Linotype" w:eastAsia="Calibri" w:hAnsi="Palatino Linotype" w:cs="Arial"/>
          <w:szCs w:val="22"/>
          <w:lang w:val="es-ES" w:eastAsia="es-MX"/>
        </w:rPr>
      </w:pPr>
      <w:r w:rsidRPr="00772777">
        <w:rPr>
          <w:rFonts w:ascii="Palatino Linotype" w:hAnsi="Palatino Linotype"/>
        </w:rPr>
        <w:t xml:space="preserve">La decisión de confirmar, modificar o revocar la clasificación deberá de asentarse en un documento que registre la determinación a la que se llegue después de un análisis minucioso a partir de lo aprobado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 </w:t>
      </w:r>
    </w:p>
    <w:p w:rsidR="001E69EF" w:rsidRPr="00772777" w:rsidRDefault="001E69EF" w:rsidP="00772777">
      <w:pPr>
        <w:pStyle w:val="Ttulo4"/>
        <w:spacing w:before="0" w:line="360" w:lineRule="auto"/>
        <w:rPr>
          <w:rFonts w:ascii="Palatino Linotype" w:hAnsi="Palatino Linotype"/>
          <w:b/>
        </w:rPr>
      </w:pPr>
    </w:p>
    <w:p w:rsidR="001E69EF" w:rsidRPr="00772777" w:rsidRDefault="001E69EF" w:rsidP="00772777">
      <w:pPr>
        <w:pStyle w:val="Ttulo4"/>
        <w:numPr>
          <w:ilvl w:val="0"/>
          <w:numId w:val="5"/>
        </w:numPr>
        <w:spacing w:before="0" w:line="360" w:lineRule="auto"/>
        <w:rPr>
          <w:rFonts w:ascii="Palatino Linotype" w:hAnsi="Palatino Linotype"/>
          <w:b/>
          <w:i w:val="0"/>
          <w:sz w:val="22"/>
        </w:rPr>
      </w:pPr>
      <w:r w:rsidRPr="00772777">
        <w:rPr>
          <w:rFonts w:ascii="Palatino Linotype" w:hAnsi="Palatino Linotype"/>
          <w:b/>
          <w:i w:val="0"/>
          <w:color w:val="auto"/>
        </w:rPr>
        <w:t>Requisitos de fondo del acuerdo de clasificación</w:t>
      </w:r>
    </w:p>
    <w:p w:rsidR="001E69EF" w:rsidRPr="00772777" w:rsidRDefault="001E69EF" w:rsidP="00772777">
      <w:pPr>
        <w:pStyle w:val="Prrafodelista"/>
        <w:spacing w:line="360" w:lineRule="auto"/>
        <w:rPr>
          <w:rFonts w:ascii="Palatino Linotype" w:eastAsia="Calibri" w:hAnsi="Palatino Linotype" w:cs="Arial"/>
          <w:szCs w:val="22"/>
          <w:lang w:val="es-ES" w:eastAsia="es-MX"/>
        </w:rPr>
      </w:pPr>
    </w:p>
    <w:p w:rsidR="001E69EF" w:rsidRPr="00772777" w:rsidRDefault="001E69EF" w:rsidP="00772777">
      <w:pPr>
        <w:pStyle w:val="Prrafodelista"/>
        <w:numPr>
          <w:ilvl w:val="0"/>
          <w:numId w:val="1"/>
        </w:numPr>
        <w:autoSpaceDE w:val="0"/>
        <w:autoSpaceDN w:val="0"/>
        <w:adjustRightInd w:val="0"/>
        <w:spacing w:line="360" w:lineRule="auto"/>
        <w:ind w:left="0" w:right="50" w:firstLine="0"/>
        <w:jc w:val="both"/>
        <w:rPr>
          <w:rFonts w:ascii="Palatino Linotype" w:eastAsia="Calibri" w:hAnsi="Palatino Linotype" w:cs="Arial"/>
          <w:szCs w:val="22"/>
          <w:lang w:val="es-ES" w:eastAsia="es-MX"/>
        </w:rPr>
      </w:pPr>
      <w:r w:rsidRPr="00772777">
        <w:rPr>
          <w:rFonts w:ascii="Palatino Linotype" w:hAnsi="Palatino Linotype" w:cs="Arial"/>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de los Lineamientos Generales,  al señalar que la carga de la </w:t>
      </w:r>
      <w:r w:rsidRPr="00772777">
        <w:rPr>
          <w:rFonts w:ascii="Palatino Linotype" w:hAnsi="Palatino Linotype" w:cs="Arial"/>
        </w:rPr>
        <w:lastRenderedPageBreak/>
        <w:t xml:space="preserve">prueba, para justificar las restricciones, corresponde a los sujetos obligados, por lo que deberán fundar y motivar debidamente la clasificación. </w:t>
      </w:r>
    </w:p>
    <w:p w:rsidR="001E69EF" w:rsidRPr="00772777" w:rsidRDefault="001E69EF" w:rsidP="00772777">
      <w:pPr>
        <w:pStyle w:val="Prrafodelista"/>
        <w:autoSpaceDE w:val="0"/>
        <w:autoSpaceDN w:val="0"/>
        <w:adjustRightInd w:val="0"/>
        <w:spacing w:line="360" w:lineRule="auto"/>
        <w:ind w:left="0" w:right="50"/>
        <w:jc w:val="both"/>
        <w:rPr>
          <w:rFonts w:ascii="Palatino Linotype" w:eastAsia="Calibri" w:hAnsi="Palatino Linotype" w:cs="Arial"/>
          <w:szCs w:val="22"/>
          <w:lang w:val="es-ES" w:eastAsia="es-MX"/>
        </w:rPr>
      </w:pPr>
    </w:p>
    <w:p w:rsidR="001E69EF" w:rsidRPr="00772777" w:rsidRDefault="001E69EF" w:rsidP="00772777">
      <w:pPr>
        <w:pStyle w:val="Prrafodelista"/>
        <w:numPr>
          <w:ilvl w:val="0"/>
          <w:numId w:val="1"/>
        </w:numPr>
        <w:autoSpaceDE w:val="0"/>
        <w:autoSpaceDN w:val="0"/>
        <w:adjustRightInd w:val="0"/>
        <w:spacing w:line="360" w:lineRule="auto"/>
        <w:ind w:left="0" w:right="50" w:firstLine="0"/>
        <w:jc w:val="both"/>
        <w:rPr>
          <w:rFonts w:ascii="Palatino Linotype" w:eastAsia="Calibri" w:hAnsi="Palatino Linotype" w:cs="Arial"/>
          <w:szCs w:val="22"/>
          <w:lang w:val="es-ES" w:eastAsia="es-MX"/>
        </w:rPr>
      </w:pPr>
      <w:r w:rsidRPr="00772777">
        <w:rPr>
          <w:rFonts w:ascii="Palatino Linotype" w:hAnsi="Palatino Linotype"/>
        </w:rPr>
        <w:t>De lo anterior, se desprende que para una correcta clasificación total o parcial,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rsidR="001E69EF" w:rsidRPr="00772777" w:rsidRDefault="001E69EF" w:rsidP="00772777">
      <w:pPr>
        <w:pStyle w:val="Prrafodelista"/>
        <w:spacing w:line="360" w:lineRule="auto"/>
        <w:rPr>
          <w:rFonts w:ascii="Palatino Linotype" w:eastAsia="Calibri" w:hAnsi="Palatino Linotype" w:cs="Arial"/>
          <w:szCs w:val="22"/>
          <w:lang w:val="es-ES" w:eastAsia="es-MX"/>
        </w:rPr>
      </w:pPr>
    </w:p>
    <w:p w:rsidR="001E69EF" w:rsidRPr="00772777" w:rsidRDefault="001E69EF" w:rsidP="00772777">
      <w:pPr>
        <w:pStyle w:val="Prrafodelista"/>
        <w:numPr>
          <w:ilvl w:val="0"/>
          <w:numId w:val="1"/>
        </w:numPr>
        <w:autoSpaceDE w:val="0"/>
        <w:autoSpaceDN w:val="0"/>
        <w:adjustRightInd w:val="0"/>
        <w:spacing w:line="360" w:lineRule="auto"/>
        <w:ind w:left="0" w:right="50" w:firstLine="0"/>
        <w:jc w:val="both"/>
        <w:rPr>
          <w:rFonts w:ascii="Palatino Linotype" w:eastAsia="Calibri" w:hAnsi="Palatino Linotype" w:cs="Arial"/>
          <w:szCs w:val="22"/>
          <w:lang w:val="es-ES" w:eastAsia="es-MX"/>
        </w:rPr>
      </w:pPr>
      <w:r w:rsidRPr="00772777">
        <w:rPr>
          <w:rFonts w:ascii="Palatino Linotype" w:eastAsia="Times New Roman" w:hAnsi="Palatino Linotype" w:cs="Arial"/>
          <w:lang w:eastAsia="es-MX"/>
        </w:rPr>
        <w:t xml:space="preserve">Han sido vastos los estudios doctrinarios relativos a estos derechos fundamentales y al principio de legalidad en ellos contenidos; como ejemplo, el procesalista José Ovalle Fabela, en su obra “Garantías Constitucionales del Proceso”, refiere que “...la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w:t>
      </w:r>
      <w:r w:rsidRPr="00772777">
        <w:rPr>
          <w:rFonts w:ascii="Palatino Linotype" w:eastAsia="Times New Roman" w:hAnsi="Palatino Linotype" w:cs="Arial"/>
          <w:lang w:eastAsia="es-MX"/>
        </w:rPr>
        <w:lastRenderedPageBreak/>
        <w:t>del análisis de las pruebas, lo cual se debe exteriorizar en una argumentación o juicio de hecho....”</w:t>
      </w:r>
      <w:r w:rsidRPr="00772777">
        <w:rPr>
          <w:rStyle w:val="Refdenotaalpie"/>
          <w:rFonts w:ascii="Palatino Linotype" w:eastAsia="Times New Roman" w:hAnsi="Palatino Linotype" w:cs="Arial"/>
          <w:lang w:eastAsia="es-MX"/>
        </w:rPr>
        <w:footnoteReference w:id="19"/>
      </w:r>
    </w:p>
    <w:p w:rsidR="001E69EF" w:rsidRPr="00772777" w:rsidRDefault="001E69EF" w:rsidP="00772777">
      <w:pPr>
        <w:pStyle w:val="Prrafodelista"/>
        <w:spacing w:line="360" w:lineRule="auto"/>
        <w:rPr>
          <w:rFonts w:ascii="Palatino Linotype" w:eastAsia="Calibri" w:hAnsi="Palatino Linotype" w:cs="Arial"/>
          <w:szCs w:val="22"/>
          <w:lang w:val="es-ES" w:eastAsia="es-MX"/>
        </w:rPr>
      </w:pPr>
    </w:p>
    <w:p w:rsidR="001E69EF" w:rsidRPr="00772777" w:rsidRDefault="001E69EF" w:rsidP="00772777">
      <w:pPr>
        <w:pStyle w:val="Prrafodelista"/>
        <w:numPr>
          <w:ilvl w:val="0"/>
          <w:numId w:val="1"/>
        </w:numPr>
        <w:autoSpaceDE w:val="0"/>
        <w:autoSpaceDN w:val="0"/>
        <w:adjustRightInd w:val="0"/>
        <w:spacing w:line="360" w:lineRule="auto"/>
        <w:ind w:left="0" w:right="50" w:firstLine="0"/>
        <w:jc w:val="both"/>
        <w:rPr>
          <w:rFonts w:ascii="Palatino Linotype" w:eastAsia="Calibri" w:hAnsi="Palatino Linotype" w:cs="Arial"/>
          <w:szCs w:val="22"/>
          <w:lang w:val="es-ES" w:eastAsia="es-MX"/>
        </w:rPr>
      </w:pPr>
      <w:r w:rsidRPr="00772777">
        <w:rPr>
          <w:rFonts w:ascii="Palatino Linotype" w:eastAsia="Times New Roman" w:hAnsi="Palatino Linotype" w:cs="Arial"/>
          <w:lang w:eastAsia="es-MX"/>
        </w:rPr>
        <w:t>Por su parte, el intérprete judicial del país ha establecido una jurisprudencia respecto a qué debe entenderse por fundamentación y motivación, en los siguientes términos:</w:t>
      </w:r>
    </w:p>
    <w:p w:rsidR="009400E4" w:rsidRPr="00772777" w:rsidRDefault="009400E4" w:rsidP="00772777">
      <w:pPr>
        <w:pStyle w:val="Prrafodelista"/>
        <w:spacing w:line="360" w:lineRule="auto"/>
        <w:rPr>
          <w:rFonts w:ascii="Palatino Linotype" w:eastAsia="Calibri" w:hAnsi="Palatino Linotype" w:cs="Arial"/>
          <w:szCs w:val="22"/>
          <w:lang w:val="es-ES" w:eastAsia="es-MX"/>
        </w:rPr>
      </w:pPr>
    </w:p>
    <w:p w:rsidR="001E69EF" w:rsidRPr="00772777" w:rsidRDefault="001E69EF" w:rsidP="00772777">
      <w:pPr>
        <w:spacing w:line="360" w:lineRule="auto"/>
        <w:ind w:left="567" w:right="567"/>
        <w:contextualSpacing/>
        <w:jc w:val="both"/>
        <w:rPr>
          <w:rFonts w:ascii="Palatino Linotype" w:hAnsi="Palatino Linotype" w:cs="Arial"/>
          <w:i/>
          <w:sz w:val="22"/>
        </w:rPr>
      </w:pPr>
      <w:r w:rsidRPr="00772777">
        <w:rPr>
          <w:rFonts w:ascii="Palatino Linotype" w:hAnsi="Palatino Linotype" w:cs="Arial"/>
          <w:b/>
          <w:i/>
          <w:sz w:val="22"/>
        </w:rPr>
        <w:t>FUNDAMENTACIÓN Y MOTIVACIÓN.</w:t>
      </w:r>
      <w:r w:rsidRPr="00772777">
        <w:rPr>
          <w:rFonts w:ascii="Palatino Linotype" w:hAnsi="Palatino Linotype" w:cs="Arial"/>
          <w:i/>
          <w:sz w:val="22"/>
        </w:rPr>
        <w:t xml:space="preserve"> La </w:t>
      </w:r>
      <w:r w:rsidRPr="00772777">
        <w:rPr>
          <w:rFonts w:ascii="Palatino Linotype" w:hAnsi="Palatino Linotype" w:cs="Arial"/>
          <w:i/>
          <w:sz w:val="22"/>
          <w:u w:val="single"/>
        </w:rPr>
        <w:t>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RPr="00772777">
        <w:rPr>
          <w:rFonts w:ascii="Palatino Linotype" w:hAnsi="Palatino Linotype" w:cs="Arial"/>
          <w:i/>
          <w:sz w:val="22"/>
        </w:rPr>
        <w:t>.</w:t>
      </w:r>
    </w:p>
    <w:p w:rsidR="001E69EF" w:rsidRPr="00772777" w:rsidRDefault="001E69EF" w:rsidP="00772777">
      <w:pPr>
        <w:spacing w:line="360" w:lineRule="auto"/>
        <w:ind w:left="567" w:right="567"/>
        <w:contextualSpacing/>
        <w:jc w:val="both"/>
        <w:rPr>
          <w:rFonts w:ascii="Palatino Linotype" w:hAnsi="Palatino Linotype" w:cs="Arial"/>
          <w:i/>
          <w:sz w:val="22"/>
        </w:rPr>
      </w:pPr>
      <w:r w:rsidRPr="00772777">
        <w:rPr>
          <w:rFonts w:ascii="Palatino Linotype" w:hAnsi="Palatino Linotype" w:cs="Arial"/>
          <w:i/>
          <w:sz w:val="22"/>
        </w:rPr>
        <w:t>SEGUNDO TRIBUNAL COLEGIADO DEL SEXTO CIRCUITO.</w:t>
      </w:r>
    </w:p>
    <w:p w:rsidR="001E69EF" w:rsidRPr="00772777" w:rsidRDefault="001E69EF" w:rsidP="00772777">
      <w:pPr>
        <w:spacing w:line="360" w:lineRule="auto"/>
        <w:ind w:left="567" w:right="567"/>
        <w:contextualSpacing/>
        <w:jc w:val="both"/>
        <w:rPr>
          <w:rFonts w:ascii="Palatino Linotype" w:hAnsi="Palatino Linotype" w:cs="Arial"/>
          <w:i/>
          <w:sz w:val="22"/>
        </w:rPr>
      </w:pPr>
      <w:r w:rsidRPr="00772777">
        <w:rPr>
          <w:rFonts w:ascii="Palatino Linotype" w:hAnsi="Palatino Linotype" w:cs="Arial"/>
          <w:i/>
          <w:sz w:val="22"/>
        </w:rPr>
        <w:t>Amparo directo 194/88. Bufete Industrial Construcciones, S.A. de C.V. 28 de junio de 1988. Unanimidad de votos. Ponente: Gustavo Calvillo Rangel. Secretario: Jorge Alberto González Álvarez.</w:t>
      </w:r>
    </w:p>
    <w:p w:rsidR="001E69EF" w:rsidRPr="00772777" w:rsidRDefault="001E69EF" w:rsidP="00772777">
      <w:pPr>
        <w:spacing w:line="360" w:lineRule="auto"/>
        <w:ind w:left="567" w:right="567"/>
        <w:contextualSpacing/>
        <w:jc w:val="both"/>
        <w:rPr>
          <w:rFonts w:ascii="Palatino Linotype" w:hAnsi="Palatino Linotype" w:cs="Arial"/>
          <w:i/>
          <w:sz w:val="22"/>
        </w:rPr>
      </w:pPr>
      <w:r w:rsidRPr="00772777">
        <w:rPr>
          <w:rFonts w:ascii="Palatino Linotype" w:hAnsi="Palatino Linotype" w:cs="Arial"/>
          <w:i/>
          <w:sz w:val="22"/>
        </w:rPr>
        <w:t>Revisión fiscal 103/88. Instituto Mexicano del Seguro Social. 18 de octubre de 1988. Unanimidad de votos. Ponente: Arnoldo Nájera Virgen. Secretario: Alejandro Esponda Rincón.</w:t>
      </w:r>
    </w:p>
    <w:p w:rsidR="001E69EF" w:rsidRPr="00772777" w:rsidRDefault="001E69EF" w:rsidP="00772777">
      <w:pPr>
        <w:spacing w:line="360" w:lineRule="auto"/>
        <w:ind w:left="567" w:right="567"/>
        <w:contextualSpacing/>
        <w:jc w:val="both"/>
        <w:rPr>
          <w:rFonts w:ascii="Palatino Linotype" w:hAnsi="Palatino Linotype" w:cs="Arial"/>
          <w:i/>
          <w:sz w:val="22"/>
        </w:rPr>
      </w:pPr>
      <w:r w:rsidRPr="00772777">
        <w:rPr>
          <w:rFonts w:ascii="Palatino Linotype" w:hAnsi="Palatino Linotype" w:cs="Arial"/>
          <w:i/>
          <w:sz w:val="22"/>
        </w:rPr>
        <w:t>Amparo en revisión 333/88. Adilia Romero. 26 de octubre de 1988. Unanimidad de votos. Ponente: Arnoldo Nájera Virgen. Secretario: Enrique Crispín Campos Ramírez.</w:t>
      </w:r>
    </w:p>
    <w:p w:rsidR="001E69EF" w:rsidRPr="00772777" w:rsidRDefault="001E69EF" w:rsidP="00772777">
      <w:pPr>
        <w:spacing w:line="360" w:lineRule="auto"/>
        <w:ind w:left="567" w:right="567"/>
        <w:contextualSpacing/>
        <w:jc w:val="both"/>
        <w:rPr>
          <w:rFonts w:ascii="Palatino Linotype" w:hAnsi="Palatino Linotype" w:cs="Arial"/>
          <w:i/>
          <w:sz w:val="22"/>
        </w:rPr>
      </w:pPr>
      <w:r w:rsidRPr="00772777">
        <w:rPr>
          <w:rFonts w:ascii="Palatino Linotype" w:hAnsi="Palatino Linotype" w:cs="Arial"/>
          <w:i/>
          <w:sz w:val="22"/>
        </w:rPr>
        <w:lastRenderedPageBreak/>
        <w:t>Amparo en revisión 597/95. Emilio Maurer Bretón. 15 de noviembre de 1995. Unanimidad de votos. Ponente: Clementina Ramírez Moguel Goyzueta. Secretario: Gonzalo Carrera Molina.</w:t>
      </w:r>
    </w:p>
    <w:p w:rsidR="001E69EF" w:rsidRPr="00772777" w:rsidRDefault="001E69EF" w:rsidP="00772777">
      <w:pPr>
        <w:spacing w:line="360" w:lineRule="auto"/>
        <w:ind w:left="567" w:right="567"/>
        <w:contextualSpacing/>
        <w:jc w:val="both"/>
        <w:rPr>
          <w:rFonts w:ascii="Palatino Linotype" w:hAnsi="Palatino Linotype" w:cs="Arial"/>
          <w:i/>
          <w:sz w:val="22"/>
        </w:rPr>
      </w:pPr>
      <w:r w:rsidRPr="00772777">
        <w:rPr>
          <w:rFonts w:ascii="Palatino Linotype" w:hAnsi="Palatino Linotype" w:cs="Arial"/>
          <w:i/>
          <w:sz w:val="22"/>
        </w:rPr>
        <w:t>Amparo directo 7/96. Pedro Vicente López Miro. 21 de febrero de 1996. Unanimidad de votos. Ponente: María Eugenia Estela Martínez Cardiel. Secretario: Enrique Baigts Muñoz.</w:t>
      </w:r>
    </w:p>
    <w:p w:rsidR="001E69EF" w:rsidRPr="00772777" w:rsidRDefault="001E69EF" w:rsidP="00772777">
      <w:pPr>
        <w:spacing w:line="360" w:lineRule="auto"/>
        <w:ind w:firstLine="1418"/>
        <w:contextualSpacing/>
        <w:jc w:val="both"/>
        <w:rPr>
          <w:rFonts w:ascii="Palatino Linotype" w:hAnsi="Palatino Linotype" w:cs="Arial"/>
          <w:lang w:val="es-ES"/>
        </w:rPr>
      </w:pPr>
    </w:p>
    <w:p w:rsidR="001E69EF" w:rsidRPr="00772777" w:rsidRDefault="001E69EF" w:rsidP="00772777">
      <w:pPr>
        <w:pStyle w:val="Prrafodelista"/>
        <w:numPr>
          <w:ilvl w:val="0"/>
          <w:numId w:val="1"/>
        </w:numPr>
        <w:shd w:val="clear" w:color="auto" w:fill="FFFFFF"/>
        <w:spacing w:line="360" w:lineRule="auto"/>
        <w:ind w:left="0" w:firstLine="0"/>
        <w:jc w:val="both"/>
        <w:rPr>
          <w:rFonts w:ascii="Palatino Linotype" w:eastAsia="Times New Roman" w:hAnsi="Palatino Linotype" w:cs="Arial"/>
          <w:lang w:eastAsia="es-MX"/>
        </w:rPr>
      </w:pPr>
      <w:r w:rsidRPr="00772777">
        <w:rPr>
          <w:rFonts w:ascii="Palatino Linotype" w:eastAsia="Times New Roman" w:hAnsi="Palatino Linotype" w:cs="Arial"/>
          <w:lang w:eastAsia="es-MX"/>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rsidR="001E69EF" w:rsidRPr="00772777" w:rsidRDefault="001E69EF" w:rsidP="00772777">
      <w:pPr>
        <w:pStyle w:val="Prrafodelista"/>
        <w:shd w:val="clear" w:color="auto" w:fill="FFFFFF"/>
        <w:spacing w:line="360" w:lineRule="auto"/>
        <w:ind w:left="360"/>
        <w:jc w:val="both"/>
        <w:rPr>
          <w:rFonts w:ascii="Palatino Linotype" w:eastAsia="Times New Roman" w:hAnsi="Palatino Linotype" w:cs="Arial"/>
          <w:lang w:eastAsia="es-MX"/>
        </w:rPr>
      </w:pPr>
    </w:p>
    <w:p w:rsidR="001E69EF" w:rsidRPr="00772777" w:rsidRDefault="001E69EF" w:rsidP="00772777">
      <w:pPr>
        <w:pStyle w:val="Prrafodelista"/>
        <w:numPr>
          <w:ilvl w:val="0"/>
          <w:numId w:val="1"/>
        </w:numPr>
        <w:shd w:val="clear" w:color="auto" w:fill="FFFFFF"/>
        <w:spacing w:line="360" w:lineRule="auto"/>
        <w:ind w:left="0" w:firstLine="0"/>
        <w:jc w:val="both"/>
        <w:rPr>
          <w:rFonts w:ascii="Palatino Linotype" w:eastAsia="Times New Roman" w:hAnsi="Palatino Linotype" w:cs="Arial"/>
          <w:lang w:eastAsia="es-MX"/>
        </w:rPr>
      </w:pPr>
      <w:r w:rsidRPr="00772777">
        <w:rPr>
          <w:rFonts w:ascii="Palatino Linotype" w:eastAsia="Times New Roman" w:hAnsi="Palatino Linotype" w:cs="Arial"/>
          <w:lang w:eastAsia="es-MX"/>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rsidR="001E69EF" w:rsidRPr="00772777" w:rsidRDefault="001E69EF" w:rsidP="00772777">
      <w:pPr>
        <w:shd w:val="clear" w:color="auto" w:fill="FFFFFF"/>
        <w:spacing w:line="360" w:lineRule="auto"/>
        <w:contextualSpacing/>
        <w:jc w:val="both"/>
        <w:rPr>
          <w:rFonts w:ascii="Palatino Linotype" w:eastAsia="Times New Roman" w:hAnsi="Palatino Linotype" w:cs="Arial"/>
          <w:lang w:eastAsia="es-MX"/>
        </w:rPr>
      </w:pPr>
    </w:p>
    <w:p w:rsidR="001E69EF" w:rsidRPr="00772777" w:rsidRDefault="001E69EF" w:rsidP="00772777">
      <w:pPr>
        <w:pStyle w:val="Prrafodelista"/>
        <w:numPr>
          <w:ilvl w:val="0"/>
          <w:numId w:val="1"/>
        </w:numPr>
        <w:shd w:val="clear" w:color="auto" w:fill="FFFFFF"/>
        <w:spacing w:line="360" w:lineRule="auto"/>
        <w:ind w:left="0" w:firstLine="0"/>
        <w:jc w:val="both"/>
        <w:rPr>
          <w:rFonts w:ascii="Palatino Linotype" w:eastAsia="Times New Roman" w:hAnsi="Palatino Linotype" w:cs="Arial"/>
          <w:lang w:eastAsia="es-MX"/>
        </w:rPr>
      </w:pPr>
      <w:r w:rsidRPr="00772777">
        <w:rPr>
          <w:rFonts w:ascii="Palatino Linotype" w:eastAsia="Times New Roman" w:hAnsi="Palatino Linotype" w:cs="Arial"/>
          <w:lang w:eastAsia="es-MX"/>
        </w:rPr>
        <w:t>En ese mismo sentido, el lineamiento trigésimo tercero fracción V de los Lineamientos Generales, precisa que para motivar la clasificación se deben acreditar las circunstancias de tiempo, modo y lugar.</w:t>
      </w:r>
    </w:p>
    <w:p w:rsidR="001E69EF" w:rsidRPr="00772777" w:rsidRDefault="001E69EF" w:rsidP="00772777">
      <w:pPr>
        <w:shd w:val="clear" w:color="auto" w:fill="FFFFFF"/>
        <w:spacing w:line="360" w:lineRule="auto"/>
        <w:jc w:val="both"/>
        <w:rPr>
          <w:rFonts w:ascii="Palatino Linotype" w:eastAsia="Times New Roman" w:hAnsi="Palatino Linotype" w:cs="Arial"/>
          <w:lang w:eastAsia="es-MX"/>
        </w:rPr>
      </w:pPr>
    </w:p>
    <w:p w:rsidR="001E69EF" w:rsidRPr="00772777" w:rsidRDefault="001E69EF" w:rsidP="00772777">
      <w:pPr>
        <w:pStyle w:val="Prrafodelista"/>
        <w:numPr>
          <w:ilvl w:val="0"/>
          <w:numId w:val="1"/>
        </w:numPr>
        <w:shd w:val="clear" w:color="auto" w:fill="FFFFFF"/>
        <w:spacing w:line="360" w:lineRule="auto"/>
        <w:ind w:left="0" w:firstLine="0"/>
        <w:jc w:val="both"/>
        <w:rPr>
          <w:rFonts w:ascii="Palatino Linotype" w:eastAsia="Times New Roman" w:hAnsi="Palatino Linotype" w:cs="Arial"/>
          <w:lang w:eastAsia="es-MX"/>
        </w:rPr>
      </w:pPr>
      <w:r w:rsidRPr="00772777">
        <w:rPr>
          <w:rFonts w:ascii="Palatino Linotype" w:eastAsia="Times New Roman" w:hAnsi="Palatino Linotype" w:cs="Arial"/>
          <w:lang w:eastAsia="es-MX"/>
        </w:rPr>
        <w:lastRenderedPageBreak/>
        <w:t>Ahora bien, para cada caso además de fundar y motivar, se debe identificar con claridad que datos contenidos en las documentales que son susceptibles de suprimirse, por ejemplo, si una documental de naturaleza pública como lo es la nómina general, si bien el dato de sus remuneraciones es eminentemente público, no así todos los datos contenidos en dicho documento que son</w:t>
      </w:r>
      <w:r w:rsidRPr="00772777">
        <w:rPr>
          <w:rFonts w:ascii="Palatino Linotype" w:hAnsi="Palatino Linotype"/>
        </w:rPr>
        <w:t xml:space="preserve"> </w:t>
      </w:r>
      <w:r w:rsidRPr="00772777">
        <w:rPr>
          <w:rFonts w:ascii="Palatino Linotype" w:eastAsia="Times New Roman" w:hAnsi="Palatino Linotype" w:cs="Arial"/>
          <w:lang w:eastAsia="es-MX"/>
        </w:rPr>
        <w:t>datos personales</w:t>
      </w:r>
      <w:r w:rsidRPr="00772777">
        <w:rPr>
          <w:rStyle w:val="Refdenotaalpie"/>
          <w:rFonts w:ascii="Palatino Linotype" w:eastAsia="Times New Roman" w:hAnsi="Palatino Linotype" w:cs="Arial"/>
          <w:lang w:eastAsia="es-MX"/>
        </w:rPr>
        <w:footnoteReference w:id="20"/>
      </w:r>
      <w:r w:rsidRPr="00772777">
        <w:rPr>
          <w:rFonts w:ascii="Palatino Linotype" w:eastAsia="Times New Roman" w:hAnsi="Palatino Linotype" w:cs="Arial"/>
          <w:lang w:eastAsia="es-MX"/>
        </w:rPr>
        <w:t xml:space="preserve"> del servidor público que no tienen ninguna injerencia en el tema de la transparencia y la rendición de cuentas,  por ejemplo, </w:t>
      </w:r>
      <w:r w:rsidRPr="00772777">
        <w:rPr>
          <w:rFonts w:ascii="Palatino Linotype" w:eastAsia="Calibri" w:hAnsi="Palatino Linotype" w:cs="Arial"/>
          <w:lang w:val="es-ES" w:eastAsia="es-MX"/>
        </w:rPr>
        <w:t xml:space="preserve">Clave Única de Registro de Población (CURP), Registro Federal de Contribuyentes (R.F.C.), clave de ISSEMYM, número de cuenta, deducciones (concepto y monto) de sindicato, mutualidad, ayuda por defunción, fondo de resistencia sindical, caja de ahorro, seguro de vida, y los Códigos Bidimensionales, también denominados Códigos QR, estos son datos  susceptibles de clasificarse como confidenciales mediante una versión pública que deje a la vista los datos que ofrezcan la información requerida.  </w:t>
      </w:r>
    </w:p>
    <w:p w:rsidR="001E69EF" w:rsidRPr="00772777" w:rsidRDefault="001E69EF" w:rsidP="00772777">
      <w:pPr>
        <w:pStyle w:val="Prrafodelista"/>
        <w:spacing w:line="360" w:lineRule="auto"/>
        <w:rPr>
          <w:rFonts w:ascii="Palatino Linotype" w:eastAsia="Times New Roman" w:hAnsi="Palatino Linotype" w:cs="Arial"/>
          <w:lang w:eastAsia="es-MX"/>
        </w:rPr>
      </w:pPr>
    </w:p>
    <w:p w:rsidR="001E69EF" w:rsidRPr="00772777" w:rsidRDefault="001E69EF" w:rsidP="00772777">
      <w:pPr>
        <w:pStyle w:val="Prrafodelista"/>
        <w:numPr>
          <w:ilvl w:val="0"/>
          <w:numId w:val="1"/>
        </w:numPr>
        <w:shd w:val="clear" w:color="auto" w:fill="FFFFFF"/>
        <w:spacing w:line="360" w:lineRule="auto"/>
        <w:ind w:left="0" w:firstLine="0"/>
        <w:jc w:val="both"/>
        <w:rPr>
          <w:rFonts w:ascii="Palatino Linotype" w:eastAsia="Times New Roman" w:hAnsi="Palatino Linotype" w:cs="Arial"/>
          <w:lang w:eastAsia="es-MX"/>
        </w:rPr>
      </w:pPr>
      <w:r w:rsidRPr="00772777">
        <w:rPr>
          <w:rFonts w:ascii="Palatino Linotype" w:eastAsia="Calibri" w:hAnsi="Palatino Linotype" w:cs="Arial"/>
          <w:lang w:val="es-ES" w:eastAsia="es-MX"/>
        </w:rPr>
        <w:t>Otro tipo de información confidencial constituyen los secretos bancario, fiduciario, industrial, comercial, fiscal, bursátil y postal, cuya titularidad corresponda a particulares, sujetos de derecho internacional o a sujetos obligados cuando no involucren el ejercicio de recursos públicos, así lo define la fracción XXI del artículo 3 de la Ley Estatal.</w:t>
      </w:r>
    </w:p>
    <w:p w:rsidR="009400E4" w:rsidRPr="00772777" w:rsidRDefault="009400E4" w:rsidP="00772777">
      <w:pPr>
        <w:pStyle w:val="Prrafodelista"/>
        <w:spacing w:line="360" w:lineRule="auto"/>
        <w:rPr>
          <w:rFonts w:ascii="Palatino Linotype" w:eastAsia="Times New Roman" w:hAnsi="Palatino Linotype" w:cs="Arial"/>
          <w:lang w:eastAsia="es-MX"/>
        </w:rPr>
      </w:pPr>
    </w:p>
    <w:p w:rsidR="009400E4" w:rsidRPr="00772777" w:rsidRDefault="009400E4" w:rsidP="00772777">
      <w:pPr>
        <w:pStyle w:val="Prrafodelista"/>
        <w:shd w:val="clear" w:color="auto" w:fill="FFFFFF"/>
        <w:spacing w:line="360" w:lineRule="auto"/>
        <w:ind w:left="0"/>
        <w:jc w:val="both"/>
        <w:rPr>
          <w:rFonts w:ascii="Palatino Linotype" w:eastAsia="Times New Roman" w:hAnsi="Palatino Linotype" w:cs="Arial"/>
          <w:lang w:eastAsia="es-MX"/>
        </w:rPr>
      </w:pPr>
    </w:p>
    <w:p w:rsidR="001E69EF" w:rsidRPr="00772777" w:rsidRDefault="001E69EF" w:rsidP="00772777">
      <w:pPr>
        <w:pStyle w:val="Prrafodelista"/>
        <w:numPr>
          <w:ilvl w:val="0"/>
          <w:numId w:val="1"/>
        </w:numPr>
        <w:tabs>
          <w:tab w:val="left" w:pos="851"/>
        </w:tabs>
        <w:spacing w:line="360" w:lineRule="auto"/>
        <w:ind w:left="0" w:right="49" w:firstLine="0"/>
        <w:jc w:val="both"/>
        <w:rPr>
          <w:rFonts w:ascii="Palatino Linotype" w:hAnsi="Palatino Linotype"/>
          <w:lang w:val="es-ES"/>
        </w:rPr>
      </w:pPr>
      <w:r w:rsidRPr="00772777">
        <w:rPr>
          <w:rFonts w:ascii="Palatino Linotype" w:eastAsia="Times New Roman" w:hAnsi="Palatino Linotype" w:cs="Arial"/>
          <w:lang w:val="es-MX" w:eastAsia="en-US"/>
        </w:rPr>
        <w:t>Si el servidor público incumple con estas formalidades y entrega la información sin proteger los datos personales incumple con lo que estipula las disposiciones legales establecidas, asimismo que si entrega un documento testado sin el debido acuerdo de clasificación.</w:t>
      </w:r>
      <w:r w:rsidRPr="00772777">
        <w:rPr>
          <w:rFonts w:ascii="Palatino Linotype" w:hAnsi="Palatino Linotype"/>
          <w:lang w:val="es-ES"/>
        </w:rPr>
        <w:t xml:space="preserve"> </w:t>
      </w:r>
    </w:p>
    <w:p w:rsidR="0049508E" w:rsidRPr="00772777" w:rsidRDefault="0049508E" w:rsidP="00772777">
      <w:pPr>
        <w:pStyle w:val="Prrafodelista"/>
        <w:spacing w:line="360" w:lineRule="auto"/>
        <w:rPr>
          <w:rFonts w:ascii="Palatino Linotype" w:hAnsi="Palatino Linotype"/>
          <w:lang w:val="es-ES"/>
        </w:rPr>
      </w:pPr>
    </w:p>
    <w:p w:rsidR="002A5BA4" w:rsidRPr="00772777" w:rsidRDefault="002A5BA4" w:rsidP="00772777">
      <w:pPr>
        <w:pStyle w:val="Prrafodelista"/>
        <w:numPr>
          <w:ilvl w:val="0"/>
          <w:numId w:val="1"/>
        </w:numPr>
        <w:spacing w:line="360" w:lineRule="auto"/>
        <w:ind w:left="0" w:firstLine="0"/>
        <w:jc w:val="both"/>
        <w:rPr>
          <w:rFonts w:ascii="Palatino Linotype" w:hAnsi="Palatino Linotype" w:cs="Arial"/>
        </w:rPr>
      </w:pPr>
      <w:r w:rsidRPr="00772777">
        <w:rPr>
          <w:rFonts w:ascii="Palatino Linotype" w:hAnsi="Palatino Linotype"/>
          <w:color w:val="000000"/>
          <w:lang w:val="es-ES" w:eastAsia="es-MX"/>
        </w:rPr>
        <w:t xml:space="preserve">Por lo anteriormente expuesto y fundado, este </w:t>
      </w:r>
      <w:r w:rsidRPr="00772777">
        <w:rPr>
          <w:rFonts w:ascii="Palatino Linotype" w:hAnsi="Palatino Linotype"/>
          <w:b/>
          <w:bCs/>
          <w:color w:val="000000"/>
          <w:lang w:val="es-ES" w:eastAsia="es-MX"/>
        </w:rPr>
        <w:t>ÓRGANO GARANTE</w:t>
      </w:r>
      <w:r w:rsidRPr="00772777">
        <w:rPr>
          <w:rFonts w:ascii="Palatino Linotype" w:hAnsi="Palatino Linotype"/>
          <w:color w:val="000000"/>
          <w:lang w:val="es-ES" w:eastAsia="es-MX"/>
        </w:rPr>
        <w:t xml:space="preserve"> emite los siguientes:</w:t>
      </w:r>
    </w:p>
    <w:p w:rsidR="009400E4" w:rsidRDefault="009A7ED7" w:rsidP="00772777">
      <w:pPr>
        <w:spacing w:line="360" w:lineRule="auto"/>
        <w:jc w:val="both"/>
        <w:rPr>
          <w:rFonts w:ascii="Palatino Linotype" w:hAnsi="Palatino Linotype" w:cs="Arial"/>
        </w:rPr>
      </w:pPr>
      <w:r>
        <w:rPr>
          <w:rFonts w:ascii="Palatino Linotype" w:hAnsi="Palatino Linotype" w:cs="Arial"/>
          <w:noProof/>
          <w:lang w:val="es-MX" w:eastAsia="es-MX"/>
        </w:rPr>
        <mc:AlternateContent>
          <mc:Choice Requires="wps">
            <w:drawing>
              <wp:anchor distT="0" distB="0" distL="114300" distR="114300" simplePos="0" relativeHeight="251659264" behindDoc="0" locked="0" layoutInCell="1" allowOverlap="1">
                <wp:simplePos x="0" y="0"/>
                <wp:positionH relativeFrom="column">
                  <wp:posOffset>-51435</wp:posOffset>
                </wp:positionH>
                <wp:positionV relativeFrom="paragraph">
                  <wp:posOffset>71120</wp:posOffset>
                </wp:positionV>
                <wp:extent cx="5734050" cy="4591050"/>
                <wp:effectExtent l="19050" t="19050" r="19050" b="19050"/>
                <wp:wrapNone/>
                <wp:docPr id="1" name="Conector recto 1"/>
                <wp:cNvGraphicFramePr/>
                <a:graphic xmlns:a="http://schemas.openxmlformats.org/drawingml/2006/main">
                  <a:graphicData uri="http://schemas.microsoft.com/office/word/2010/wordprocessingShape">
                    <wps:wsp>
                      <wps:cNvCnPr/>
                      <wps:spPr>
                        <a:xfrm>
                          <a:off x="0" y="0"/>
                          <a:ext cx="5734050" cy="4591050"/>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3E5EDDA" id="Conector recto 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4.05pt,5.6pt" to="447.45pt,36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" strokecolor="#5b9bd5 [3204]" strokeweight="3pt">
                <v:stroke joinstyle="miter"/>
              </v:line>
            </w:pict>
          </mc:Fallback>
        </mc:AlternateContent>
      </w:r>
    </w:p>
    <w:p w:rsidR="00772777" w:rsidRDefault="00772777" w:rsidP="00772777">
      <w:pPr>
        <w:spacing w:line="360" w:lineRule="auto"/>
        <w:jc w:val="both"/>
        <w:rPr>
          <w:rFonts w:ascii="Palatino Linotype" w:hAnsi="Palatino Linotype" w:cs="Arial"/>
        </w:rPr>
      </w:pPr>
    </w:p>
    <w:p w:rsidR="00772777" w:rsidRDefault="00772777" w:rsidP="00772777">
      <w:pPr>
        <w:spacing w:line="360" w:lineRule="auto"/>
        <w:jc w:val="both"/>
        <w:rPr>
          <w:rFonts w:ascii="Palatino Linotype" w:hAnsi="Palatino Linotype" w:cs="Arial"/>
        </w:rPr>
      </w:pPr>
    </w:p>
    <w:p w:rsidR="00772777" w:rsidRDefault="00772777" w:rsidP="00772777">
      <w:pPr>
        <w:spacing w:line="360" w:lineRule="auto"/>
        <w:jc w:val="both"/>
        <w:rPr>
          <w:rFonts w:ascii="Palatino Linotype" w:hAnsi="Palatino Linotype" w:cs="Arial"/>
        </w:rPr>
      </w:pPr>
    </w:p>
    <w:p w:rsidR="00772777" w:rsidRDefault="00772777" w:rsidP="00772777">
      <w:pPr>
        <w:spacing w:line="360" w:lineRule="auto"/>
        <w:jc w:val="both"/>
        <w:rPr>
          <w:rFonts w:ascii="Palatino Linotype" w:hAnsi="Palatino Linotype" w:cs="Arial"/>
        </w:rPr>
      </w:pPr>
    </w:p>
    <w:p w:rsidR="00772777" w:rsidRDefault="00772777" w:rsidP="00772777">
      <w:pPr>
        <w:spacing w:line="360" w:lineRule="auto"/>
        <w:jc w:val="both"/>
        <w:rPr>
          <w:rFonts w:ascii="Palatino Linotype" w:hAnsi="Palatino Linotype" w:cs="Arial"/>
        </w:rPr>
      </w:pPr>
    </w:p>
    <w:p w:rsidR="00772777" w:rsidRDefault="00772777" w:rsidP="00772777">
      <w:pPr>
        <w:spacing w:line="360" w:lineRule="auto"/>
        <w:jc w:val="both"/>
        <w:rPr>
          <w:rFonts w:ascii="Palatino Linotype" w:hAnsi="Palatino Linotype" w:cs="Arial"/>
        </w:rPr>
      </w:pPr>
    </w:p>
    <w:p w:rsidR="00772777" w:rsidRDefault="00772777" w:rsidP="00772777">
      <w:pPr>
        <w:spacing w:line="360" w:lineRule="auto"/>
        <w:jc w:val="both"/>
        <w:rPr>
          <w:rFonts w:ascii="Palatino Linotype" w:hAnsi="Palatino Linotype" w:cs="Arial"/>
        </w:rPr>
      </w:pPr>
    </w:p>
    <w:p w:rsidR="00772777" w:rsidRDefault="00772777" w:rsidP="00772777">
      <w:pPr>
        <w:spacing w:line="360" w:lineRule="auto"/>
        <w:jc w:val="both"/>
        <w:rPr>
          <w:rFonts w:ascii="Palatino Linotype" w:hAnsi="Palatino Linotype" w:cs="Arial"/>
        </w:rPr>
      </w:pPr>
    </w:p>
    <w:p w:rsidR="00772777" w:rsidRPr="00772777" w:rsidRDefault="00772777" w:rsidP="00772777">
      <w:pPr>
        <w:spacing w:line="360" w:lineRule="auto"/>
        <w:jc w:val="both"/>
        <w:rPr>
          <w:rFonts w:ascii="Palatino Linotype" w:hAnsi="Palatino Linotype" w:cs="Arial"/>
        </w:rPr>
      </w:pPr>
    </w:p>
    <w:p w:rsidR="002A5BA4" w:rsidRPr="00772777" w:rsidRDefault="002A5BA4" w:rsidP="00772777">
      <w:pPr>
        <w:spacing w:line="360" w:lineRule="auto"/>
        <w:jc w:val="both"/>
        <w:rPr>
          <w:rFonts w:ascii="Palatino Linotype" w:hAnsi="Palatino Linotype" w:cs="Arial"/>
        </w:rPr>
      </w:pPr>
    </w:p>
    <w:p w:rsidR="002A5BA4" w:rsidRPr="00772777" w:rsidRDefault="002A5BA4" w:rsidP="00772777">
      <w:pPr>
        <w:keepNext/>
        <w:keepLines/>
        <w:spacing w:line="360" w:lineRule="auto"/>
        <w:jc w:val="center"/>
        <w:outlineLvl w:val="0"/>
        <w:rPr>
          <w:rFonts w:ascii="Palatino Linotype" w:eastAsia="Times New Roman" w:hAnsi="Palatino Linotype" w:cstheme="majorBidi"/>
          <w:b/>
          <w:bCs/>
        </w:rPr>
      </w:pPr>
      <w:bookmarkStart w:id="40" w:name="_Toc447699324"/>
      <w:bookmarkStart w:id="41" w:name="_Toc445745148"/>
      <w:bookmarkStart w:id="42" w:name="_Toc486525261"/>
      <w:bookmarkStart w:id="43" w:name="_Toc536703952"/>
      <w:r w:rsidRPr="00772777">
        <w:rPr>
          <w:rFonts w:ascii="Palatino Linotype" w:eastAsia="Times New Roman" w:hAnsi="Palatino Linotype" w:cstheme="majorBidi"/>
          <w:b/>
          <w:bCs/>
        </w:rPr>
        <w:lastRenderedPageBreak/>
        <w:t>R E S O L U T I V O S</w:t>
      </w:r>
      <w:bookmarkEnd w:id="40"/>
      <w:bookmarkEnd w:id="41"/>
      <w:bookmarkEnd w:id="42"/>
      <w:bookmarkEnd w:id="43"/>
    </w:p>
    <w:p w:rsidR="004D60FB" w:rsidRPr="00772777" w:rsidRDefault="004D60FB" w:rsidP="00772777">
      <w:pPr>
        <w:keepNext/>
        <w:keepLines/>
        <w:spacing w:line="360" w:lineRule="auto"/>
        <w:jc w:val="center"/>
        <w:outlineLvl w:val="0"/>
        <w:rPr>
          <w:rFonts w:ascii="Palatino Linotype" w:eastAsia="Times New Roman" w:hAnsi="Palatino Linotype" w:cstheme="majorBidi"/>
          <w:b/>
          <w:bCs/>
        </w:rPr>
      </w:pPr>
    </w:p>
    <w:p w:rsidR="00E81879" w:rsidRDefault="00E81879" w:rsidP="00772777">
      <w:pPr>
        <w:spacing w:line="360" w:lineRule="auto"/>
        <w:jc w:val="both"/>
        <w:rPr>
          <w:rFonts w:ascii="Palatino Linotype" w:hAnsi="Palatino Linotype" w:cs="Arial"/>
          <w:bCs/>
        </w:rPr>
      </w:pPr>
      <w:r w:rsidRPr="00772777">
        <w:rPr>
          <w:rFonts w:ascii="Palatino Linotype" w:eastAsia="Times New Roman" w:hAnsi="Palatino Linotype" w:cs="Arial"/>
          <w:b/>
        </w:rPr>
        <w:t xml:space="preserve">PRIMERO. </w:t>
      </w:r>
      <w:r w:rsidRPr="00772777">
        <w:rPr>
          <w:rFonts w:ascii="Palatino Linotype" w:eastAsia="Times New Roman" w:hAnsi="Palatino Linotype" w:cs="Arial"/>
        </w:rPr>
        <w:t xml:space="preserve">Resultan </w:t>
      </w:r>
      <w:r w:rsidR="002C5220" w:rsidRPr="00772777">
        <w:rPr>
          <w:rFonts w:ascii="Palatino Linotype" w:eastAsia="Times New Roman" w:hAnsi="Palatino Linotype" w:cs="Arial"/>
        </w:rPr>
        <w:t xml:space="preserve">fundadas </w:t>
      </w:r>
      <w:r w:rsidRPr="00772777">
        <w:rPr>
          <w:rFonts w:ascii="Palatino Linotype" w:eastAsia="Times New Roman" w:hAnsi="Palatino Linotype" w:cs="Arial"/>
        </w:rPr>
        <w:t>las</w:t>
      </w:r>
      <w:r w:rsidRPr="00772777">
        <w:rPr>
          <w:rFonts w:ascii="Palatino Linotype" w:eastAsia="Times New Roman" w:hAnsi="Palatino Linotype" w:cs="Arial"/>
          <w:b/>
        </w:rPr>
        <w:t xml:space="preserve"> </w:t>
      </w:r>
      <w:r w:rsidRPr="00772777">
        <w:rPr>
          <w:rFonts w:ascii="Palatino Linotype" w:eastAsia="Times New Roman" w:hAnsi="Palatino Linotype" w:cs="Arial"/>
          <w:lang w:val="es-ES"/>
        </w:rPr>
        <w:t xml:space="preserve">razones o motivos de inconformidad hechos valer </w:t>
      </w:r>
      <w:r w:rsidRPr="00772777">
        <w:rPr>
          <w:rFonts w:ascii="Palatino Linotype" w:eastAsia="Calibri" w:hAnsi="Palatino Linotype" w:cs="Arial"/>
          <w:lang w:val="es-ES"/>
        </w:rPr>
        <w:t xml:space="preserve">en </w:t>
      </w:r>
      <w:r w:rsidR="001E69EF" w:rsidRPr="00772777">
        <w:rPr>
          <w:rFonts w:ascii="Palatino Linotype" w:eastAsia="Calibri" w:hAnsi="Palatino Linotype" w:cs="Arial"/>
          <w:lang w:val="es-ES"/>
        </w:rPr>
        <w:t>el</w:t>
      </w:r>
      <w:r w:rsidRPr="00772777">
        <w:rPr>
          <w:rFonts w:ascii="Palatino Linotype" w:eastAsia="Calibri" w:hAnsi="Palatino Linotype" w:cs="Arial"/>
          <w:lang w:val="es-ES"/>
        </w:rPr>
        <w:t xml:space="preserve"> recurso de revisión </w:t>
      </w:r>
      <w:r w:rsidR="004B019D" w:rsidRPr="00772777">
        <w:rPr>
          <w:rFonts w:ascii="Palatino Linotype" w:hAnsi="Palatino Linotype" w:cs="Arial"/>
          <w:b/>
          <w:bCs/>
        </w:rPr>
        <w:t>0</w:t>
      </w:r>
      <w:r w:rsidR="002C5220" w:rsidRPr="00772777">
        <w:rPr>
          <w:rFonts w:ascii="Palatino Linotype" w:hAnsi="Palatino Linotype" w:cs="Arial"/>
          <w:b/>
          <w:bCs/>
        </w:rPr>
        <w:t>4328</w:t>
      </w:r>
      <w:r w:rsidR="004B019D" w:rsidRPr="00772777">
        <w:rPr>
          <w:rFonts w:ascii="Palatino Linotype" w:hAnsi="Palatino Linotype" w:cs="Arial"/>
          <w:b/>
          <w:bCs/>
        </w:rPr>
        <w:t xml:space="preserve">/INFOEM/IP/RR/2018, </w:t>
      </w:r>
      <w:r w:rsidR="009A66DF" w:rsidRPr="00772777">
        <w:rPr>
          <w:rFonts w:ascii="Palatino Linotype" w:hAnsi="Palatino Linotype" w:cs="Arial"/>
          <w:bCs/>
        </w:rPr>
        <w:t>en términos de</w:t>
      </w:r>
      <w:r w:rsidR="004A7BB6" w:rsidRPr="00772777">
        <w:rPr>
          <w:rFonts w:ascii="Palatino Linotype" w:hAnsi="Palatino Linotype" w:cs="Arial"/>
          <w:bCs/>
        </w:rPr>
        <w:t xml:space="preserve"> </w:t>
      </w:r>
      <w:r w:rsidR="009A66DF" w:rsidRPr="00772777">
        <w:rPr>
          <w:rFonts w:ascii="Palatino Linotype" w:hAnsi="Palatino Linotype" w:cs="Arial"/>
          <w:bCs/>
        </w:rPr>
        <w:t>l</w:t>
      </w:r>
      <w:r w:rsidR="004A7BB6" w:rsidRPr="00772777">
        <w:rPr>
          <w:rFonts w:ascii="Palatino Linotype" w:hAnsi="Palatino Linotype" w:cs="Arial"/>
          <w:bCs/>
        </w:rPr>
        <w:t>os</w:t>
      </w:r>
      <w:r w:rsidR="009A66DF" w:rsidRPr="00772777">
        <w:rPr>
          <w:rFonts w:ascii="Palatino Linotype" w:hAnsi="Palatino Linotype" w:cs="Arial"/>
          <w:bCs/>
        </w:rPr>
        <w:t xml:space="preserve"> considerando</w:t>
      </w:r>
      <w:r w:rsidR="004A7BB6" w:rsidRPr="00772777">
        <w:rPr>
          <w:rFonts w:ascii="Palatino Linotype" w:hAnsi="Palatino Linotype" w:cs="Arial"/>
          <w:bCs/>
        </w:rPr>
        <w:t>s</w:t>
      </w:r>
      <w:r w:rsidR="009A66DF" w:rsidRPr="00772777">
        <w:rPr>
          <w:rFonts w:ascii="Palatino Linotype" w:hAnsi="Palatino Linotype" w:cs="Arial"/>
          <w:bCs/>
        </w:rPr>
        <w:t xml:space="preserve"> </w:t>
      </w:r>
      <w:r w:rsidR="009A66DF" w:rsidRPr="00772777">
        <w:rPr>
          <w:rFonts w:ascii="Palatino Linotype" w:hAnsi="Palatino Linotype" w:cs="Arial"/>
          <w:b/>
          <w:bCs/>
        </w:rPr>
        <w:t>CUARTO</w:t>
      </w:r>
      <w:r w:rsidR="009A66DF" w:rsidRPr="00772777">
        <w:rPr>
          <w:rFonts w:ascii="Palatino Linotype" w:hAnsi="Palatino Linotype" w:cs="Arial"/>
          <w:bCs/>
        </w:rPr>
        <w:t xml:space="preserve"> </w:t>
      </w:r>
      <w:r w:rsidR="00ED70A8" w:rsidRPr="00772777">
        <w:rPr>
          <w:rFonts w:ascii="Palatino Linotype" w:hAnsi="Palatino Linotype" w:cs="Arial"/>
          <w:bCs/>
        </w:rPr>
        <w:t xml:space="preserve">y </w:t>
      </w:r>
      <w:r w:rsidR="00ED70A8" w:rsidRPr="00772777">
        <w:rPr>
          <w:rFonts w:ascii="Palatino Linotype" w:hAnsi="Palatino Linotype" w:cs="Arial"/>
          <w:b/>
          <w:bCs/>
        </w:rPr>
        <w:t xml:space="preserve">QUINTO </w:t>
      </w:r>
      <w:r w:rsidR="009A66DF" w:rsidRPr="00772777">
        <w:rPr>
          <w:rFonts w:ascii="Palatino Linotype" w:hAnsi="Palatino Linotype" w:cs="Arial"/>
          <w:bCs/>
        </w:rPr>
        <w:t>de la presente resolución.</w:t>
      </w:r>
    </w:p>
    <w:p w:rsidR="00772777" w:rsidRPr="00772777" w:rsidRDefault="00772777" w:rsidP="00772777">
      <w:pPr>
        <w:spacing w:line="360" w:lineRule="auto"/>
        <w:jc w:val="both"/>
        <w:rPr>
          <w:rFonts w:ascii="Palatino Linotype" w:eastAsia="Times New Roman" w:hAnsi="Palatino Linotype" w:cs="Times New Roman"/>
        </w:rPr>
      </w:pPr>
    </w:p>
    <w:p w:rsidR="002E2041" w:rsidRDefault="00E81879" w:rsidP="00772777">
      <w:pPr>
        <w:spacing w:line="360" w:lineRule="auto"/>
        <w:jc w:val="both"/>
        <w:rPr>
          <w:rFonts w:ascii="Palatino Linotype" w:eastAsia="Times New Roman" w:hAnsi="Palatino Linotype" w:cs="Arial"/>
          <w:lang w:val="es-ES"/>
        </w:rPr>
      </w:pPr>
      <w:bookmarkStart w:id="44" w:name="_Toc477891768"/>
      <w:bookmarkStart w:id="45" w:name="_Toc477891858"/>
      <w:bookmarkStart w:id="46" w:name="_Toc481576259"/>
      <w:bookmarkStart w:id="47" w:name="_Toc492590391"/>
      <w:bookmarkStart w:id="48" w:name="_Toc462653937"/>
      <w:bookmarkStart w:id="49" w:name="_Toc453696502"/>
      <w:bookmarkStart w:id="50" w:name="_Toc454301155"/>
      <w:r w:rsidRPr="00772777">
        <w:rPr>
          <w:rFonts w:ascii="Palatino Linotype" w:hAnsi="Palatino Linotype"/>
          <w:b/>
        </w:rPr>
        <w:t>SEGUNDO.</w:t>
      </w:r>
      <w:r w:rsidRPr="00772777">
        <w:rPr>
          <w:rStyle w:val="Ttulo2Car"/>
          <w:rFonts w:ascii="Palatino Linotype" w:hAnsi="Palatino Linotype"/>
          <w:b/>
          <w:sz w:val="24"/>
          <w:szCs w:val="24"/>
        </w:rPr>
        <w:t xml:space="preserve"> </w:t>
      </w:r>
      <w:bookmarkEnd w:id="44"/>
      <w:bookmarkEnd w:id="45"/>
      <w:bookmarkEnd w:id="46"/>
      <w:bookmarkEnd w:id="47"/>
      <w:bookmarkEnd w:id="48"/>
      <w:bookmarkEnd w:id="49"/>
      <w:bookmarkEnd w:id="50"/>
      <w:r w:rsidRPr="00772777">
        <w:rPr>
          <w:rFonts w:ascii="Palatino Linotype" w:eastAsia="Calibri" w:hAnsi="Palatino Linotype" w:cs="Arial"/>
          <w:lang w:val="es-ES"/>
        </w:rPr>
        <w:t>Se</w:t>
      </w:r>
      <w:r w:rsidRPr="00772777">
        <w:rPr>
          <w:rFonts w:ascii="Palatino Linotype" w:eastAsia="Calibri" w:hAnsi="Palatino Linotype" w:cs="Arial"/>
          <w:b/>
          <w:lang w:val="es-ES"/>
        </w:rPr>
        <w:t xml:space="preserve"> </w:t>
      </w:r>
      <w:r w:rsidR="002C5220" w:rsidRPr="00772777">
        <w:rPr>
          <w:rFonts w:ascii="Palatino Linotype" w:eastAsia="Calibri" w:hAnsi="Palatino Linotype" w:cs="Arial"/>
          <w:b/>
          <w:lang w:val="es-ES"/>
        </w:rPr>
        <w:t>REVOCA</w:t>
      </w:r>
      <w:r w:rsidR="00801CB0" w:rsidRPr="00772777">
        <w:rPr>
          <w:rFonts w:ascii="Palatino Linotype" w:eastAsia="Calibri" w:hAnsi="Palatino Linotype" w:cs="Arial"/>
          <w:b/>
          <w:lang w:val="es-ES"/>
        </w:rPr>
        <w:t xml:space="preserve"> </w:t>
      </w:r>
      <w:r w:rsidR="007740EB" w:rsidRPr="00772777">
        <w:rPr>
          <w:rFonts w:ascii="Palatino Linotype" w:eastAsia="Calibri" w:hAnsi="Palatino Linotype" w:cs="Arial"/>
          <w:lang w:val="es-ES"/>
        </w:rPr>
        <w:t>la respuesta emitida</w:t>
      </w:r>
      <w:r w:rsidR="00801CB0" w:rsidRPr="00772777">
        <w:rPr>
          <w:rFonts w:ascii="Palatino Linotype" w:eastAsia="Calibri" w:hAnsi="Palatino Linotype" w:cs="Arial"/>
          <w:lang w:val="es-ES"/>
        </w:rPr>
        <w:t xml:space="preserve"> </w:t>
      </w:r>
      <w:r w:rsidR="00CA30C4" w:rsidRPr="00772777">
        <w:rPr>
          <w:rFonts w:ascii="Palatino Linotype" w:eastAsia="Calibri" w:hAnsi="Palatino Linotype" w:cs="Arial"/>
          <w:lang w:val="es-ES"/>
        </w:rPr>
        <w:t xml:space="preserve">por </w:t>
      </w:r>
      <w:r w:rsidR="00757EFE" w:rsidRPr="00772777">
        <w:rPr>
          <w:rFonts w:ascii="Palatino Linotype" w:eastAsia="Calibri" w:hAnsi="Palatino Linotype" w:cs="Arial"/>
          <w:lang w:val="es-ES"/>
        </w:rPr>
        <w:t xml:space="preserve">el </w:t>
      </w:r>
      <w:r w:rsidR="00757EFE" w:rsidRPr="00772777">
        <w:rPr>
          <w:rFonts w:ascii="Palatino Linotype" w:hAnsi="Palatino Linotype" w:cs="Arial"/>
          <w:b/>
        </w:rPr>
        <w:t xml:space="preserve">Ayuntamiento de </w:t>
      </w:r>
      <w:r w:rsidR="002C5220" w:rsidRPr="00772777">
        <w:rPr>
          <w:rFonts w:ascii="Palatino Linotype" w:hAnsi="Palatino Linotype" w:cs="Arial"/>
          <w:b/>
        </w:rPr>
        <w:t>Naucalpan de Juárez</w:t>
      </w:r>
      <w:r w:rsidR="009A66DF" w:rsidRPr="00772777">
        <w:rPr>
          <w:rFonts w:ascii="Palatino Linotype" w:eastAsia="Times New Roman" w:hAnsi="Palatino Linotype" w:cs="Arial"/>
          <w:lang w:val="es-ES"/>
        </w:rPr>
        <w:t xml:space="preserve"> </w:t>
      </w:r>
      <w:r w:rsidR="00CA30C4" w:rsidRPr="00772777">
        <w:rPr>
          <w:rFonts w:ascii="Palatino Linotype" w:eastAsia="Times New Roman" w:hAnsi="Palatino Linotype" w:cs="Arial"/>
          <w:lang w:val="es-ES"/>
        </w:rPr>
        <w:t xml:space="preserve">y se </w:t>
      </w:r>
      <w:r w:rsidR="00CA30C4" w:rsidRPr="00772777">
        <w:rPr>
          <w:rFonts w:ascii="Palatino Linotype" w:eastAsia="Times New Roman" w:hAnsi="Palatino Linotype" w:cs="Arial"/>
          <w:b/>
          <w:lang w:val="es-ES"/>
        </w:rPr>
        <w:t>ORDENA</w:t>
      </w:r>
      <w:r w:rsidR="00CA30C4" w:rsidRPr="00772777">
        <w:rPr>
          <w:rFonts w:ascii="Palatino Linotype" w:eastAsia="Times New Roman" w:hAnsi="Palatino Linotype" w:cs="Arial"/>
          <w:lang w:val="es-ES"/>
        </w:rPr>
        <w:t xml:space="preserve"> </w:t>
      </w:r>
      <w:r w:rsidRPr="00772777">
        <w:rPr>
          <w:rFonts w:ascii="Palatino Linotype" w:eastAsia="Times New Roman" w:hAnsi="Palatino Linotype" w:cs="Arial"/>
          <w:lang w:val="es-ES"/>
        </w:rPr>
        <w:t>entregar</w:t>
      </w:r>
      <w:r w:rsidR="00216C93" w:rsidRPr="00772777">
        <w:rPr>
          <w:rFonts w:ascii="Palatino Linotype" w:eastAsia="Times New Roman" w:hAnsi="Palatino Linotype" w:cs="Arial"/>
          <w:lang w:val="es-ES"/>
        </w:rPr>
        <w:t>,</w:t>
      </w:r>
      <w:r w:rsidRPr="00772777">
        <w:rPr>
          <w:rFonts w:ascii="Palatino Linotype" w:eastAsia="Times New Roman" w:hAnsi="Palatino Linotype" w:cs="Arial"/>
          <w:lang w:val="es-ES"/>
        </w:rPr>
        <w:t xml:space="preserve"> vía </w:t>
      </w:r>
      <w:r w:rsidR="007740EB" w:rsidRPr="00772777">
        <w:rPr>
          <w:rFonts w:ascii="Palatino Linotype" w:eastAsia="Times New Roman" w:hAnsi="Palatino Linotype" w:cs="Arial"/>
          <w:b/>
          <w:lang w:val="es-ES"/>
        </w:rPr>
        <w:t>Sistema de Acceso a la Información Mexiquense</w:t>
      </w:r>
      <w:r w:rsidR="00C93E8B" w:rsidRPr="00772777">
        <w:rPr>
          <w:rFonts w:ascii="Palatino Linotype" w:eastAsia="Times New Roman" w:hAnsi="Palatino Linotype" w:cs="Arial"/>
          <w:b/>
          <w:lang w:val="es-ES"/>
        </w:rPr>
        <w:t xml:space="preserve"> (SAIMEX)</w:t>
      </w:r>
      <w:r w:rsidRPr="00772777">
        <w:rPr>
          <w:rFonts w:ascii="Palatino Linotype" w:eastAsia="Times New Roman" w:hAnsi="Palatino Linotype" w:cs="Arial"/>
          <w:lang w:val="es-ES"/>
        </w:rPr>
        <w:t>,</w:t>
      </w:r>
      <w:r w:rsidR="002E2041" w:rsidRPr="00772777">
        <w:rPr>
          <w:rFonts w:ascii="Palatino Linotype" w:eastAsia="Times New Roman" w:hAnsi="Palatino Linotype" w:cs="Arial"/>
          <w:lang w:val="es-ES"/>
        </w:rPr>
        <w:t xml:space="preserve"> </w:t>
      </w:r>
      <w:r w:rsidRPr="00772777">
        <w:rPr>
          <w:rFonts w:ascii="Palatino Linotype" w:eastAsia="Times New Roman" w:hAnsi="Palatino Linotype" w:cs="Arial"/>
          <w:lang w:val="es-ES"/>
        </w:rPr>
        <w:t>en versión pública</w:t>
      </w:r>
      <w:r w:rsidR="00296EF2" w:rsidRPr="00772777">
        <w:rPr>
          <w:rFonts w:ascii="Palatino Linotype" w:eastAsia="Times New Roman" w:hAnsi="Palatino Linotype" w:cs="Arial"/>
          <w:lang w:val="es-ES"/>
        </w:rPr>
        <w:t xml:space="preserve">, </w:t>
      </w:r>
      <w:r w:rsidR="0051509C" w:rsidRPr="00772777">
        <w:rPr>
          <w:rFonts w:ascii="Palatino Linotype" w:eastAsia="Times New Roman" w:hAnsi="Palatino Linotype" w:cs="Arial"/>
          <w:lang w:val="es-ES"/>
        </w:rPr>
        <w:t>la siguiente información:</w:t>
      </w:r>
    </w:p>
    <w:p w:rsidR="00772777" w:rsidRPr="00772777" w:rsidRDefault="00772777" w:rsidP="00772777">
      <w:pPr>
        <w:spacing w:line="360" w:lineRule="auto"/>
        <w:jc w:val="both"/>
        <w:rPr>
          <w:rFonts w:ascii="Palatino Linotype" w:hAnsi="Palatino Linotype" w:cs="Arial"/>
          <w:bCs/>
        </w:rPr>
      </w:pPr>
    </w:p>
    <w:p w:rsidR="00BA16B2" w:rsidRPr="00772777" w:rsidRDefault="002C5220" w:rsidP="00772777">
      <w:pPr>
        <w:pStyle w:val="Prrafodelista"/>
        <w:numPr>
          <w:ilvl w:val="0"/>
          <w:numId w:val="6"/>
        </w:numPr>
        <w:spacing w:line="360" w:lineRule="auto"/>
        <w:ind w:left="567"/>
        <w:jc w:val="both"/>
        <w:rPr>
          <w:rFonts w:ascii="Palatino Linotype" w:hAnsi="Palatino Linotype"/>
          <w:b/>
          <w:lang w:val="es-MX" w:eastAsia="en-US"/>
        </w:rPr>
      </w:pPr>
      <w:bookmarkStart w:id="51" w:name="_Toc460947013"/>
      <w:r w:rsidRPr="00772777">
        <w:rPr>
          <w:rFonts w:ascii="Palatino Linotype" w:hAnsi="Palatino Linotype"/>
          <w:b/>
          <w:lang w:val="es-MX" w:eastAsia="en-US"/>
        </w:rPr>
        <w:t xml:space="preserve">Licencia de construcción del inmueble señalado en la solicitud </w:t>
      </w:r>
      <w:r w:rsidR="00931FF9" w:rsidRPr="00772777">
        <w:rPr>
          <w:rFonts w:ascii="Palatino Linotype" w:hAnsi="Palatino Linotype"/>
          <w:b/>
          <w:lang w:val="es-MX" w:eastAsia="en-US"/>
        </w:rPr>
        <w:t xml:space="preserve">de información </w:t>
      </w:r>
      <w:r w:rsidRPr="00772777">
        <w:rPr>
          <w:rFonts w:ascii="Palatino Linotype" w:hAnsi="Palatino Linotype"/>
          <w:b/>
          <w:lang w:val="es-MX" w:eastAsia="en-US"/>
        </w:rPr>
        <w:t>00570</w:t>
      </w:r>
      <w:r w:rsidR="00F34E72" w:rsidRPr="00772777">
        <w:rPr>
          <w:rFonts w:ascii="Palatino Linotype" w:hAnsi="Palatino Linotype"/>
          <w:b/>
          <w:lang w:val="es-MX" w:eastAsia="en-US"/>
        </w:rPr>
        <w:t>/NAUCALPA/IP/2018</w:t>
      </w:r>
      <w:r w:rsidR="00931FF9" w:rsidRPr="00772777">
        <w:rPr>
          <w:rFonts w:ascii="Palatino Linotype" w:hAnsi="Palatino Linotype"/>
          <w:b/>
          <w:lang w:val="es-MX" w:eastAsia="en-US"/>
        </w:rPr>
        <w:t>.</w:t>
      </w:r>
    </w:p>
    <w:p w:rsidR="007740EB" w:rsidRPr="00772777" w:rsidRDefault="007740EB" w:rsidP="00772777">
      <w:pPr>
        <w:pStyle w:val="Prrafodelista"/>
        <w:spacing w:line="360" w:lineRule="auto"/>
        <w:ind w:left="567"/>
        <w:jc w:val="both"/>
        <w:rPr>
          <w:rFonts w:ascii="Palatino Linotype" w:hAnsi="Palatino Linotype"/>
          <w:b/>
          <w:lang w:val="es-MX" w:eastAsia="en-US"/>
        </w:rPr>
      </w:pPr>
    </w:p>
    <w:p w:rsidR="00710E1F" w:rsidRPr="00772777" w:rsidRDefault="00710E1F" w:rsidP="00772777">
      <w:pPr>
        <w:spacing w:line="360" w:lineRule="auto"/>
        <w:jc w:val="both"/>
        <w:rPr>
          <w:rFonts w:ascii="Palatino Linotype" w:eastAsia="Calibri" w:hAnsi="Palatino Linotype" w:cs="Arial"/>
          <w:lang w:val="es-ES"/>
        </w:rPr>
      </w:pPr>
      <w:r w:rsidRPr="00772777">
        <w:rPr>
          <w:rFonts w:ascii="Palatino Linotype" w:eastAsia="Calibri" w:hAnsi="Palatino Linotype" w:cs="Arial"/>
        </w:rPr>
        <w:t xml:space="preserve">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w:t>
      </w:r>
      <w:r w:rsidR="00061B8C" w:rsidRPr="00772777">
        <w:rPr>
          <w:rFonts w:ascii="Palatino Linotype" w:eastAsia="Calibri" w:hAnsi="Palatino Linotype" w:cs="Arial"/>
        </w:rPr>
        <w:t>y</w:t>
      </w:r>
      <w:r w:rsidRPr="00772777">
        <w:rPr>
          <w:rFonts w:ascii="Palatino Linotype" w:eastAsia="Calibri" w:hAnsi="Palatino Linotype" w:cs="Arial"/>
        </w:rPr>
        <w:t xml:space="preserve"> se ponga a disposición de </w:t>
      </w:r>
      <w:r w:rsidR="00EB652D" w:rsidRPr="00EB652D">
        <w:rPr>
          <w:rFonts w:ascii="Palatino Linotype" w:hAnsi="Palatino Linotype"/>
          <w:b/>
          <w:szCs w:val="22"/>
          <w:highlight w:val="black"/>
        </w:rPr>
        <w:t>--------------------------------------------</w:t>
      </w:r>
      <w:r w:rsidR="008322B9" w:rsidRPr="00EB652D">
        <w:rPr>
          <w:rFonts w:ascii="Palatino Linotype" w:hAnsi="Palatino Linotype"/>
          <w:b/>
          <w:szCs w:val="22"/>
          <w:highlight w:val="black"/>
        </w:rPr>
        <w:t xml:space="preserve"> </w:t>
      </w:r>
      <w:r w:rsidR="00EB652D" w:rsidRPr="00EB652D">
        <w:rPr>
          <w:rFonts w:ascii="Palatino Linotype" w:hAnsi="Palatino Linotype"/>
          <w:b/>
          <w:szCs w:val="22"/>
          <w:highlight w:val="black"/>
        </w:rPr>
        <w:t>-------------------------</w:t>
      </w:r>
      <w:r w:rsidRPr="00772777">
        <w:rPr>
          <w:rFonts w:ascii="Palatino Linotype" w:eastAsia="Calibri" w:hAnsi="Palatino Linotype" w:cs="Arial"/>
          <w:lang w:val="es-ES"/>
        </w:rPr>
        <w:t>.</w:t>
      </w:r>
    </w:p>
    <w:p w:rsidR="0051509C" w:rsidRPr="00772777" w:rsidRDefault="0051509C" w:rsidP="00772777">
      <w:pPr>
        <w:spacing w:line="360" w:lineRule="auto"/>
        <w:jc w:val="both"/>
        <w:rPr>
          <w:rFonts w:ascii="Palatino Linotype" w:eastAsia="Calibri" w:hAnsi="Palatino Linotype" w:cs="Arial"/>
          <w:lang w:val="es-ES"/>
        </w:rPr>
      </w:pPr>
    </w:p>
    <w:p w:rsidR="00E81879" w:rsidRPr="00772777" w:rsidRDefault="0051509C" w:rsidP="00772777">
      <w:pPr>
        <w:tabs>
          <w:tab w:val="left" w:pos="8080"/>
        </w:tabs>
        <w:spacing w:line="360" w:lineRule="auto"/>
        <w:ind w:right="49"/>
        <w:contextualSpacing/>
        <w:jc w:val="both"/>
        <w:rPr>
          <w:rFonts w:ascii="Palatino Linotype" w:eastAsia="Palatino Linotype" w:hAnsi="Palatino Linotype" w:cs="Palatino Linotype"/>
          <w:b/>
        </w:rPr>
      </w:pPr>
      <w:r w:rsidRPr="00772777">
        <w:rPr>
          <w:rFonts w:ascii="Palatino Linotype" w:eastAsia="Palatino Linotype" w:hAnsi="Palatino Linotype" w:cs="Palatino Linotype"/>
          <w:b/>
        </w:rPr>
        <w:lastRenderedPageBreak/>
        <w:t>TERCERO</w:t>
      </w:r>
      <w:r w:rsidR="00710E1F" w:rsidRPr="00772777">
        <w:rPr>
          <w:rFonts w:ascii="Palatino Linotype" w:eastAsia="Palatino Linotype" w:hAnsi="Palatino Linotype" w:cs="Palatino Linotype"/>
          <w:b/>
        </w:rPr>
        <w:t xml:space="preserve">. </w:t>
      </w:r>
      <w:r w:rsidR="00E81879" w:rsidRPr="00772777">
        <w:rPr>
          <w:rFonts w:ascii="Palatino Linotype" w:eastAsia="Palatino Linotype" w:hAnsi="Palatino Linotype" w:cs="Palatino Linotype"/>
          <w:b/>
        </w:rPr>
        <w:t xml:space="preserve">Notifíquese </w:t>
      </w:r>
      <w:r w:rsidR="00E81879" w:rsidRPr="00772777">
        <w:rPr>
          <w:rFonts w:ascii="Palatino Linotype" w:eastAsia="Palatino Linotype" w:hAnsi="Palatino Linotype" w:cs="Palatino Linotype"/>
        </w:rPr>
        <w:t xml:space="preserve">al Titular de la Unidad de Transparencia del </w:t>
      </w:r>
      <w:r w:rsidR="00E81879" w:rsidRPr="00772777">
        <w:rPr>
          <w:rFonts w:ascii="Palatino Linotype" w:eastAsia="Palatino Linotype" w:hAnsi="Palatino Linotype" w:cs="Palatino Linotype"/>
          <w:b/>
        </w:rPr>
        <w:t>SUJETO OBLIGADO</w:t>
      </w:r>
      <w:r w:rsidR="00E81879" w:rsidRPr="00772777">
        <w:rPr>
          <w:rFonts w:ascii="Palatino Linotype" w:eastAsia="Palatino Linotype" w:hAnsi="Palatino Linotype" w:cs="Palatino Linotype"/>
        </w:rPr>
        <w:t xml:space="preserve">, para que conforme a los artículos 186 último párrafo, 189 párrafo segundo y 199 de la Ley de Transparencia y Acceso a la Información Pública del Estado de México y Municipios, </w:t>
      </w:r>
      <w:r w:rsidR="00E81879" w:rsidRPr="00772777">
        <w:rPr>
          <w:rFonts w:ascii="Palatino Linotype" w:hAnsi="Palatino Linotype"/>
          <w:color w:val="222222"/>
          <w:shd w:val="clear" w:color="auto" w:fill="FFFFFF"/>
        </w:rPr>
        <w:t>vigente, dé cumplimiento a lo ordenado dentro del plazo de diez días hábiles, debiendo rendir a este Instituto el informe de cumplimiento de la resolución en un plazo de tres días hábiles posteriores.</w:t>
      </w:r>
    </w:p>
    <w:p w:rsidR="00E81879" w:rsidRPr="00772777" w:rsidRDefault="00E81879" w:rsidP="00772777">
      <w:pPr>
        <w:shd w:val="clear" w:color="auto" w:fill="FFFFFF"/>
        <w:spacing w:line="360" w:lineRule="auto"/>
        <w:jc w:val="both"/>
        <w:rPr>
          <w:rFonts w:ascii="Palatino Linotype" w:eastAsia="Times New Roman" w:hAnsi="Palatino Linotype" w:cs="Arial"/>
          <w:b/>
        </w:rPr>
      </w:pPr>
    </w:p>
    <w:p w:rsidR="00E81879" w:rsidRPr="00772777" w:rsidRDefault="0051509C" w:rsidP="00772777">
      <w:pPr>
        <w:shd w:val="clear" w:color="auto" w:fill="FFFFFF"/>
        <w:spacing w:line="360" w:lineRule="auto"/>
        <w:jc w:val="both"/>
        <w:rPr>
          <w:rFonts w:ascii="Palatino Linotype" w:hAnsi="Palatino Linotype"/>
        </w:rPr>
      </w:pPr>
      <w:r w:rsidRPr="00772777">
        <w:rPr>
          <w:rFonts w:ascii="Palatino Linotype" w:eastAsia="Times New Roman" w:hAnsi="Palatino Linotype" w:cs="Arial"/>
          <w:b/>
        </w:rPr>
        <w:t>CUARTO</w:t>
      </w:r>
      <w:r w:rsidR="00E81879" w:rsidRPr="00772777">
        <w:rPr>
          <w:rFonts w:ascii="Palatino Linotype" w:eastAsia="Times New Roman" w:hAnsi="Palatino Linotype" w:cs="Arial"/>
          <w:b/>
        </w:rPr>
        <w:t xml:space="preserve">. </w:t>
      </w:r>
      <w:r w:rsidR="00E81879" w:rsidRPr="00772777">
        <w:rPr>
          <w:rFonts w:ascii="Palatino Linotype" w:eastAsia="Times New Roman" w:hAnsi="Palatino Linotype" w:cs="Times New Roman"/>
          <w:b/>
          <w:bCs/>
          <w:color w:val="222222"/>
          <w:lang w:val="es-ES"/>
        </w:rPr>
        <w:t>Notifíquese a</w:t>
      </w:r>
      <w:r w:rsidR="00E81879" w:rsidRPr="00772777">
        <w:rPr>
          <w:rFonts w:ascii="Palatino Linotype" w:hAnsi="Palatino Linotype"/>
          <w:b/>
        </w:rPr>
        <w:t xml:space="preserve"> </w:t>
      </w:r>
      <w:r w:rsidR="00EB652D" w:rsidRPr="00EB652D">
        <w:rPr>
          <w:rFonts w:ascii="Palatino Linotype" w:hAnsi="Palatino Linotype"/>
          <w:b/>
          <w:szCs w:val="22"/>
          <w:highlight w:val="black"/>
        </w:rPr>
        <w:t>----------------------------------------------------</w:t>
      </w:r>
      <w:r w:rsidR="008322B9" w:rsidRPr="00772777">
        <w:rPr>
          <w:rFonts w:ascii="Palatino Linotype" w:hAnsi="Palatino Linotype"/>
        </w:rPr>
        <w:t xml:space="preserve"> </w:t>
      </w:r>
      <w:r w:rsidR="00E81879" w:rsidRPr="00772777">
        <w:rPr>
          <w:rFonts w:ascii="Palatino Linotype" w:hAnsi="Palatino Linotype"/>
        </w:rPr>
        <w:t>la presente resolución</w:t>
      </w:r>
      <w:r w:rsidR="00F34E72" w:rsidRPr="00772777">
        <w:rPr>
          <w:rFonts w:ascii="Palatino Linotype" w:hAnsi="Palatino Linotype"/>
        </w:rPr>
        <w:t xml:space="preserve"> y su informe justificado.</w:t>
      </w:r>
    </w:p>
    <w:p w:rsidR="004D60FB" w:rsidRPr="00772777" w:rsidRDefault="004D60FB" w:rsidP="00772777">
      <w:pPr>
        <w:shd w:val="clear" w:color="auto" w:fill="FFFFFF"/>
        <w:spacing w:line="360" w:lineRule="auto"/>
        <w:jc w:val="both"/>
        <w:rPr>
          <w:rFonts w:ascii="Palatino Linotype" w:hAnsi="Palatino Linotype"/>
        </w:rPr>
      </w:pPr>
    </w:p>
    <w:bookmarkEnd w:id="51"/>
    <w:p w:rsidR="002A5BA4" w:rsidRDefault="0051509C" w:rsidP="00772777">
      <w:pPr>
        <w:spacing w:line="360" w:lineRule="auto"/>
        <w:jc w:val="both"/>
        <w:rPr>
          <w:rFonts w:ascii="Palatino Linotype" w:eastAsia="MS Mincho" w:hAnsi="Palatino Linotype" w:cs="Times New Roman"/>
          <w:lang w:val="es-ES"/>
        </w:rPr>
      </w:pPr>
      <w:r w:rsidRPr="00772777">
        <w:rPr>
          <w:rFonts w:ascii="Palatino Linotype" w:eastAsia="MS Mincho" w:hAnsi="Palatino Linotype" w:cs="Times New Roman"/>
          <w:b/>
          <w:lang w:val="es-MX"/>
        </w:rPr>
        <w:t>QUINTO</w:t>
      </w:r>
      <w:r w:rsidR="00E81879" w:rsidRPr="00772777">
        <w:rPr>
          <w:rFonts w:ascii="Palatino Linotype" w:eastAsia="MS Mincho" w:hAnsi="Palatino Linotype" w:cs="Times New Roman"/>
          <w:b/>
          <w:lang w:val="es-MX"/>
        </w:rPr>
        <w:t>.</w:t>
      </w:r>
      <w:r w:rsidR="00E81879" w:rsidRPr="00772777">
        <w:rPr>
          <w:rFonts w:ascii="Palatino Linotype" w:eastAsia="MS Mincho" w:hAnsi="Palatino Linotype" w:cs="Times New Roman"/>
          <w:lang w:val="es-MX"/>
        </w:rPr>
        <w:t xml:space="preserve"> </w:t>
      </w:r>
      <w:r w:rsidR="00E81879" w:rsidRPr="00772777">
        <w:rPr>
          <w:rFonts w:ascii="Palatino Linotype" w:eastAsia="MS Mincho" w:hAnsi="Palatino Linotype" w:cs="Times New Roman"/>
          <w:lang w:val="es-ES"/>
        </w:rPr>
        <w:t xml:space="preserve">Se hace del conocimiento de </w:t>
      </w:r>
      <w:r w:rsidR="00CD6963" w:rsidRPr="00CD6963">
        <w:rPr>
          <w:rFonts w:ascii="Palatino Linotype" w:hAnsi="Palatino Linotype"/>
          <w:b/>
          <w:szCs w:val="22"/>
          <w:highlight w:val="black"/>
        </w:rPr>
        <w:t>-------------------------------------------------</w:t>
      </w:r>
      <w:r w:rsidR="008322B9" w:rsidRPr="00CD6963">
        <w:rPr>
          <w:rFonts w:ascii="Palatino Linotype" w:hAnsi="Palatino Linotype"/>
          <w:b/>
          <w:szCs w:val="22"/>
          <w:highlight w:val="black"/>
        </w:rPr>
        <w:t xml:space="preserve"> </w:t>
      </w:r>
      <w:r w:rsidR="00CD6963" w:rsidRPr="00CD6963">
        <w:rPr>
          <w:rFonts w:ascii="Palatino Linotype" w:hAnsi="Palatino Linotype"/>
          <w:b/>
          <w:szCs w:val="22"/>
          <w:highlight w:val="black"/>
        </w:rPr>
        <w:t>-------------------------</w:t>
      </w:r>
      <w:r w:rsidR="008322B9" w:rsidRPr="00772777">
        <w:rPr>
          <w:rFonts w:ascii="Palatino Linotype" w:eastAsia="MS Mincho" w:hAnsi="Palatino Linotype" w:cs="Times New Roman"/>
          <w:lang w:val="es-ES"/>
        </w:rPr>
        <w:t xml:space="preserve"> </w:t>
      </w:r>
      <w:r w:rsidR="00E81879" w:rsidRPr="00772777">
        <w:rPr>
          <w:rFonts w:ascii="Palatino Linotype" w:eastAsia="MS Mincho" w:hAnsi="Palatino Linotype" w:cs="Times New Roman"/>
          <w:lang w:val="es-ES"/>
        </w:rPr>
        <w:t>que, de conformidad con lo establecido en el artículo 196 de la Ley de Transparencia y Acceso a la Información Pública del Estado de México y Municipios, en caso de que considere que la resolución le cause algún perjuicio podrá impugnarla </w:t>
      </w:r>
      <w:r w:rsidR="00E81879" w:rsidRPr="00772777">
        <w:rPr>
          <w:rFonts w:ascii="Palatino Linotype" w:eastAsia="MS Mincho" w:hAnsi="Palatino Linotype" w:cs="Times New Roman"/>
          <w:bCs/>
          <w:lang w:val="es-ES"/>
        </w:rPr>
        <w:t>vía juicio de amparo</w:t>
      </w:r>
      <w:r w:rsidR="00E81879" w:rsidRPr="00772777">
        <w:rPr>
          <w:rFonts w:ascii="Palatino Linotype" w:eastAsia="MS Mincho" w:hAnsi="Palatino Linotype" w:cs="Times New Roman"/>
          <w:lang w:val="es-ES"/>
        </w:rPr>
        <w:t> en los términos de las leyes aplicables.</w:t>
      </w:r>
    </w:p>
    <w:p w:rsidR="00772777" w:rsidRDefault="009A7ED7" w:rsidP="00772777">
      <w:pPr>
        <w:spacing w:line="360" w:lineRule="auto"/>
        <w:jc w:val="both"/>
        <w:rPr>
          <w:rFonts w:ascii="Palatino Linotype" w:eastAsia="MS Mincho" w:hAnsi="Palatino Linotype" w:cs="Times New Roman"/>
          <w:lang w:val="es-ES"/>
        </w:rPr>
      </w:pPr>
      <w:r>
        <w:rPr>
          <w:rFonts w:ascii="Palatino Linotype" w:eastAsia="MS Mincho" w:hAnsi="Palatino Linotype" w:cs="Times New Roman"/>
          <w:noProof/>
          <w:lang w:val="es-MX" w:eastAsia="es-MX"/>
        </w:rPr>
        <mc:AlternateContent>
          <mc:Choice Requires="wps">
            <w:drawing>
              <wp:anchor distT="0" distB="0" distL="114300" distR="114300" simplePos="0" relativeHeight="251661312" behindDoc="0" locked="0" layoutInCell="1" allowOverlap="1">
                <wp:simplePos x="0" y="0"/>
                <wp:positionH relativeFrom="column">
                  <wp:posOffset>5715</wp:posOffset>
                </wp:positionH>
                <wp:positionV relativeFrom="paragraph">
                  <wp:posOffset>87629</wp:posOffset>
                </wp:positionV>
                <wp:extent cx="5600700" cy="2714625"/>
                <wp:effectExtent l="19050" t="19050" r="19050" b="28575"/>
                <wp:wrapNone/>
                <wp:docPr id="3" name="Conector recto 3"/>
                <wp:cNvGraphicFramePr/>
                <a:graphic xmlns:a="http://schemas.openxmlformats.org/drawingml/2006/main">
                  <a:graphicData uri="http://schemas.microsoft.com/office/word/2010/wordprocessingShape">
                    <wps:wsp>
                      <wps:cNvCnPr/>
                      <wps:spPr>
                        <a:xfrm>
                          <a:off x="0" y="0"/>
                          <a:ext cx="5600700" cy="2714625"/>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365D276" id="Conector recto 3"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45pt,6.9pt" to="441.45pt,22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" strokecolor="#5b9bd5 [3204]" strokeweight="3pt">
                <v:stroke joinstyle="miter"/>
              </v:line>
            </w:pict>
          </mc:Fallback>
        </mc:AlternateContent>
      </w:r>
    </w:p>
    <w:p w:rsidR="00772777" w:rsidRDefault="00772777" w:rsidP="00772777">
      <w:pPr>
        <w:spacing w:line="360" w:lineRule="auto"/>
        <w:jc w:val="both"/>
        <w:rPr>
          <w:rFonts w:ascii="Palatino Linotype" w:eastAsia="MS Mincho" w:hAnsi="Palatino Linotype" w:cs="Times New Roman"/>
          <w:lang w:val="es-ES"/>
        </w:rPr>
      </w:pPr>
    </w:p>
    <w:p w:rsidR="00772777" w:rsidRDefault="00772777" w:rsidP="00772777">
      <w:pPr>
        <w:spacing w:line="360" w:lineRule="auto"/>
        <w:jc w:val="both"/>
        <w:rPr>
          <w:rFonts w:ascii="Palatino Linotype" w:eastAsia="MS Mincho" w:hAnsi="Palatino Linotype" w:cs="Times New Roman"/>
          <w:lang w:val="es-ES"/>
        </w:rPr>
      </w:pPr>
    </w:p>
    <w:p w:rsidR="00772777" w:rsidRDefault="00772777" w:rsidP="00772777">
      <w:pPr>
        <w:spacing w:line="360" w:lineRule="auto"/>
        <w:jc w:val="both"/>
        <w:rPr>
          <w:rFonts w:ascii="Palatino Linotype" w:eastAsia="MS Mincho" w:hAnsi="Palatino Linotype" w:cs="Times New Roman"/>
          <w:lang w:val="es-ES"/>
        </w:rPr>
      </w:pPr>
    </w:p>
    <w:p w:rsidR="00772777" w:rsidRDefault="00772777" w:rsidP="00772777">
      <w:pPr>
        <w:spacing w:line="360" w:lineRule="auto"/>
        <w:jc w:val="both"/>
        <w:rPr>
          <w:rFonts w:ascii="Palatino Linotype" w:eastAsia="MS Mincho" w:hAnsi="Palatino Linotype" w:cs="Times New Roman"/>
          <w:lang w:val="es-ES"/>
        </w:rPr>
      </w:pPr>
    </w:p>
    <w:p w:rsidR="00772777" w:rsidRDefault="00772777" w:rsidP="00772777">
      <w:pPr>
        <w:spacing w:line="360" w:lineRule="auto"/>
        <w:jc w:val="both"/>
        <w:rPr>
          <w:rFonts w:ascii="Palatino Linotype" w:eastAsia="MS Mincho" w:hAnsi="Palatino Linotype" w:cs="Times New Roman"/>
          <w:lang w:val="es-ES"/>
        </w:rPr>
      </w:pPr>
    </w:p>
    <w:p w:rsidR="00772777" w:rsidRPr="00772777" w:rsidRDefault="00772777" w:rsidP="00772777">
      <w:pPr>
        <w:spacing w:line="360" w:lineRule="auto"/>
        <w:jc w:val="both"/>
        <w:rPr>
          <w:rFonts w:ascii="Palatino Linotype" w:eastAsia="MS Mincho" w:hAnsi="Palatino Linotype" w:cs="Times New Roman"/>
          <w:lang w:val="es-ES"/>
        </w:rPr>
      </w:pPr>
    </w:p>
    <w:bookmarkEnd w:id="12"/>
    <w:bookmarkEnd w:id="13"/>
    <w:bookmarkEnd w:id="14"/>
    <w:p w:rsidR="00216C93" w:rsidRPr="00772777" w:rsidRDefault="00216C93" w:rsidP="00772777">
      <w:pPr>
        <w:spacing w:line="360" w:lineRule="auto"/>
        <w:ind w:right="49"/>
        <w:jc w:val="both"/>
        <w:rPr>
          <w:rFonts w:ascii="Palatino Linotype" w:hAnsi="Palatino Linotype" w:cs="Arial"/>
        </w:rPr>
      </w:pPr>
      <w:r w:rsidRPr="00772777">
        <w:rPr>
          <w:rFonts w:ascii="Palatino Linotype" w:hAnsi="Palatino Linotype" w:cs="Arial"/>
        </w:rPr>
        <w:lastRenderedPageBreak/>
        <w:t>ASÍ LO RESUELVE, POR UNANIMIDAD DE VOTOS, EL PLENO DEL</w:t>
      </w:r>
      <w:r w:rsidRPr="00772777">
        <w:rPr>
          <w:rFonts w:ascii="Palatino Linotype" w:eastAsia="Arial Unicode MS" w:hAnsi="Palatino Linotype" w:cs="Arial"/>
        </w:rPr>
        <w:t xml:space="preserve"> INSTITUTO DE TRANSPARENCIA, ACCESO A LA INFORMACIÓN PÚBLICA Y PROTECCIÓN DE DATOS PERSONALES DEL ESTADO DE MÉXICO Y MUNICIPIOS</w:t>
      </w:r>
      <w:r w:rsidRPr="00772777">
        <w:rPr>
          <w:rFonts w:ascii="Palatino Linotype" w:hAnsi="Palatino Linotype" w:cs="Arial"/>
        </w:rPr>
        <w:t>, CONFORMADO POR LOS COMISIONADOS ZULEMA MARTÍNEZ SÁNCHEZ</w:t>
      </w:r>
      <w:r w:rsidR="008C7429">
        <w:rPr>
          <w:rFonts w:ascii="Palatino Linotype" w:hAnsi="Palatino Linotype" w:cs="Arial"/>
        </w:rPr>
        <w:t xml:space="preserve"> CON AUSENCIA JUSTIFICADA</w:t>
      </w:r>
      <w:r w:rsidRPr="00772777">
        <w:rPr>
          <w:rFonts w:ascii="Palatino Linotype" w:hAnsi="Palatino Linotype" w:cs="Arial"/>
        </w:rPr>
        <w:t>; EVA ABAID YAPUR</w:t>
      </w:r>
      <w:r w:rsidR="009A7ED7">
        <w:rPr>
          <w:rFonts w:ascii="Palatino Linotype" w:hAnsi="Palatino Linotype" w:cs="Arial"/>
        </w:rPr>
        <w:t xml:space="preserve"> EMITIENDO VOTO PARTICULAR</w:t>
      </w:r>
      <w:r w:rsidRPr="00772777">
        <w:rPr>
          <w:rFonts w:ascii="Palatino Linotype" w:hAnsi="Palatino Linotype" w:cs="Arial"/>
        </w:rPr>
        <w:t>; JOSÉ GUADALUPE LUNA HERNÁNDEZ; JAVIER MARTÍNEZ CRUZ</w:t>
      </w:r>
      <w:r w:rsidR="008C7429">
        <w:rPr>
          <w:rFonts w:ascii="Palatino Linotype" w:hAnsi="Palatino Linotype" w:cs="Arial"/>
        </w:rPr>
        <w:t xml:space="preserve"> CON AUSENCIA JUSTIFICADA</w:t>
      </w:r>
      <w:r w:rsidRPr="00772777">
        <w:rPr>
          <w:rFonts w:ascii="Palatino Linotype" w:hAnsi="Palatino Linotype" w:cs="Arial"/>
        </w:rPr>
        <w:t xml:space="preserve"> Y LUIS GUSTAVO PARRA NORIEGA; EN LA </w:t>
      </w:r>
      <w:r w:rsidR="009A7ED7">
        <w:rPr>
          <w:rFonts w:ascii="Palatino Linotype" w:hAnsi="Palatino Linotype" w:cs="Arial"/>
        </w:rPr>
        <w:t xml:space="preserve">QUINTA </w:t>
      </w:r>
      <w:r w:rsidRPr="00772777">
        <w:rPr>
          <w:rFonts w:ascii="Palatino Linotype" w:hAnsi="Palatino Linotype" w:cs="Arial"/>
        </w:rPr>
        <w:t>SESIÓN O</w:t>
      </w:r>
      <w:r w:rsidR="009A7ED7">
        <w:rPr>
          <w:rFonts w:ascii="Palatino Linotype" w:hAnsi="Palatino Linotype" w:cs="Arial"/>
        </w:rPr>
        <w:t>RDINARIA CELEBRADA EL CINCO DE FEBRERO</w:t>
      </w:r>
      <w:r w:rsidRPr="00772777">
        <w:rPr>
          <w:rFonts w:ascii="Palatino Linotype" w:hAnsi="Palatino Linotype" w:cs="Arial"/>
        </w:rPr>
        <w:t xml:space="preserve"> DE DOS MIL DIECI</w:t>
      </w:r>
      <w:r w:rsidR="00273E6D" w:rsidRPr="00772777">
        <w:rPr>
          <w:rFonts w:ascii="Palatino Linotype" w:hAnsi="Palatino Linotype" w:cs="Arial"/>
        </w:rPr>
        <w:t>NUEVE</w:t>
      </w:r>
      <w:r w:rsidRPr="00772777">
        <w:rPr>
          <w:rFonts w:ascii="Palatino Linotype" w:hAnsi="Palatino Linotype" w:cs="Arial"/>
        </w:rPr>
        <w:t xml:space="preserve">, ANTE EL SECRETARIO TÉCNICO DEL PLENO, </w:t>
      </w:r>
      <w:r w:rsidRPr="00772777">
        <w:rPr>
          <w:rFonts w:ascii="Palatino Linotype" w:hAnsi="Palatino Linotype"/>
        </w:rPr>
        <w:t>ALEXIS TAPIA RAMÍREZ</w:t>
      </w:r>
      <w:r w:rsidRPr="00772777">
        <w:rPr>
          <w:rFonts w:ascii="Palatino Linotype" w:hAnsi="Palatino Linotype" w:cs="Arial"/>
        </w:rPr>
        <w:t>.</w:t>
      </w:r>
    </w:p>
    <w:p w:rsidR="00F34E72" w:rsidRDefault="009A7ED7" w:rsidP="00772777">
      <w:pPr>
        <w:spacing w:line="360" w:lineRule="auto"/>
        <w:ind w:right="49"/>
        <w:jc w:val="both"/>
        <w:rPr>
          <w:rFonts w:ascii="Palatino Linotype" w:hAnsi="Palatino Linotype" w:cs="Arial"/>
        </w:rPr>
      </w:pPr>
      <w:r>
        <w:rPr>
          <w:rFonts w:ascii="Palatino Linotype" w:eastAsia="MS Mincho" w:hAnsi="Palatino Linotype" w:cs="Times New Roman"/>
          <w:noProof/>
          <w:lang w:val="es-MX" w:eastAsia="es-MX"/>
        </w:rPr>
        <mc:AlternateContent>
          <mc:Choice Requires="wps">
            <w:drawing>
              <wp:anchor distT="0" distB="0" distL="114300" distR="114300" simplePos="0" relativeHeight="251663360" behindDoc="0" locked="0" layoutInCell="1" allowOverlap="1" wp14:anchorId="63309799" wp14:editId="5A34C051">
                <wp:simplePos x="0" y="0"/>
                <wp:positionH relativeFrom="margin">
                  <wp:align>right</wp:align>
                </wp:positionH>
                <wp:positionV relativeFrom="paragraph">
                  <wp:posOffset>23495</wp:posOffset>
                </wp:positionV>
                <wp:extent cx="5562600" cy="4381500"/>
                <wp:effectExtent l="19050" t="19050" r="19050" b="19050"/>
                <wp:wrapNone/>
                <wp:docPr id="4" name="Conector recto 4"/>
                <wp:cNvGraphicFramePr/>
                <a:graphic xmlns:a="http://schemas.openxmlformats.org/drawingml/2006/main">
                  <a:graphicData uri="http://schemas.microsoft.com/office/word/2010/wordprocessingShape">
                    <wps:wsp>
                      <wps:cNvCnPr/>
                      <wps:spPr>
                        <a:xfrm>
                          <a:off x="0" y="0"/>
                          <a:ext cx="5562600" cy="4381500"/>
                        </a:xfrm>
                        <a:prstGeom prst="line">
                          <a:avLst/>
                        </a:prstGeom>
                        <a:noFill/>
                        <a:ln w="3810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0ED5714" id="Conector recto 4" o:spid="_x0000_s1026" style="position:absolute;z-index:2516633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86.8pt,1.85pt" to="824.8pt,34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" strokecolor="#5b9bd5" strokeweight="3pt">
                <v:stroke joinstyle="miter"/>
                <w10:wrap anchorx="margin"/>
              </v:line>
            </w:pict>
          </mc:Fallback>
        </mc:AlternateContent>
      </w:r>
    </w:p>
    <w:p w:rsidR="00772777" w:rsidRDefault="00772777" w:rsidP="00772777">
      <w:pPr>
        <w:spacing w:line="360" w:lineRule="auto"/>
        <w:ind w:right="49"/>
        <w:jc w:val="both"/>
        <w:rPr>
          <w:rFonts w:ascii="Palatino Linotype" w:hAnsi="Palatino Linotype" w:cs="Arial"/>
        </w:rPr>
      </w:pPr>
    </w:p>
    <w:p w:rsidR="00772777" w:rsidRDefault="00772777" w:rsidP="00772777">
      <w:pPr>
        <w:spacing w:line="360" w:lineRule="auto"/>
        <w:ind w:right="49"/>
        <w:jc w:val="both"/>
        <w:rPr>
          <w:rFonts w:ascii="Palatino Linotype" w:hAnsi="Palatino Linotype" w:cs="Arial"/>
        </w:rPr>
      </w:pPr>
    </w:p>
    <w:p w:rsidR="00772777" w:rsidRDefault="00772777" w:rsidP="00772777">
      <w:pPr>
        <w:spacing w:line="360" w:lineRule="auto"/>
        <w:ind w:right="49"/>
        <w:jc w:val="both"/>
        <w:rPr>
          <w:rFonts w:ascii="Palatino Linotype" w:hAnsi="Palatino Linotype" w:cs="Arial"/>
        </w:rPr>
      </w:pPr>
    </w:p>
    <w:p w:rsidR="00772777" w:rsidRDefault="00772777" w:rsidP="00772777">
      <w:pPr>
        <w:spacing w:line="360" w:lineRule="auto"/>
        <w:ind w:right="49"/>
        <w:jc w:val="both"/>
        <w:rPr>
          <w:rFonts w:ascii="Palatino Linotype" w:hAnsi="Palatino Linotype" w:cs="Arial"/>
        </w:rPr>
      </w:pPr>
    </w:p>
    <w:p w:rsidR="00772777" w:rsidRDefault="00772777" w:rsidP="00772777">
      <w:pPr>
        <w:spacing w:line="360" w:lineRule="auto"/>
        <w:ind w:right="49"/>
        <w:jc w:val="both"/>
        <w:rPr>
          <w:rFonts w:ascii="Palatino Linotype" w:hAnsi="Palatino Linotype" w:cs="Arial"/>
        </w:rPr>
      </w:pPr>
    </w:p>
    <w:p w:rsidR="00772777" w:rsidRDefault="00772777" w:rsidP="00772777">
      <w:pPr>
        <w:spacing w:line="360" w:lineRule="auto"/>
        <w:ind w:right="49"/>
        <w:jc w:val="both"/>
        <w:rPr>
          <w:rFonts w:ascii="Palatino Linotype" w:hAnsi="Palatino Linotype" w:cs="Arial"/>
        </w:rPr>
      </w:pPr>
    </w:p>
    <w:p w:rsidR="00772777" w:rsidRDefault="00772777" w:rsidP="00772777">
      <w:pPr>
        <w:spacing w:line="360" w:lineRule="auto"/>
        <w:ind w:right="49"/>
        <w:jc w:val="both"/>
        <w:rPr>
          <w:rFonts w:ascii="Palatino Linotype" w:hAnsi="Palatino Linotype" w:cs="Arial"/>
        </w:rPr>
      </w:pPr>
    </w:p>
    <w:p w:rsidR="00772777" w:rsidRDefault="00772777" w:rsidP="00772777">
      <w:pPr>
        <w:spacing w:line="360" w:lineRule="auto"/>
        <w:ind w:right="49"/>
        <w:jc w:val="both"/>
        <w:rPr>
          <w:rFonts w:ascii="Palatino Linotype" w:hAnsi="Palatino Linotype" w:cs="Arial"/>
        </w:rPr>
      </w:pPr>
    </w:p>
    <w:p w:rsidR="00772777" w:rsidRDefault="00772777" w:rsidP="00772777">
      <w:pPr>
        <w:spacing w:line="360" w:lineRule="auto"/>
        <w:ind w:right="49"/>
        <w:jc w:val="both"/>
        <w:rPr>
          <w:rFonts w:ascii="Palatino Linotype" w:hAnsi="Palatino Linotype" w:cs="Arial"/>
        </w:rPr>
      </w:pPr>
    </w:p>
    <w:p w:rsidR="00772777" w:rsidRDefault="00772777" w:rsidP="00772777">
      <w:pPr>
        <w:spacing w:line="360" w:lineRule="auto"/>
        <w:ind w:right="49"/>
        <w:jc w:val="both"/>
        <w:rPr>
          <w:rFonts w:ascii="Palatino Linotype" w:hAnsi="Palatino Linotype" w:cs="Arial"/>
        </w:rPr>
      </w:pPr>
    </w:p>
    <w:p w:rsidR="00772777" w:rsidRPr="00772777" w:rsidRDefault="00772777" w:rsidP="00772777">
      <w:pPr>
        <w:spacing w:line="360" w:lineRule="auto"/>
        <w:ind w:right="49"/>
        <w:jc w:val="both"/>
        <w:rPr>
          <w:rFonts w:ascii="Palatino Linotype" w:hAnsi="Palatino Linotype" w:cs="Arial"/>
        </w:rPr>
      </w:pPr>
    </w:p>
    <w:p w:rsidR="00F34E72" w:rsidRPr="00772777" w:rsidRDefault="00F34E72" w:rsidP="00772777">
      <w:pPr>
        <w:spacing w:line="360" w:lineRule="auto"/>
        <w:ind w:right="49"/>
        <w:jc w:val="both"/>
        <w:rPr>
          <w:rFonts w:ascii="Palatino Linotype" w:hAnsi="Palatino Linotype" w:cs="Arial"/>
        </w:rPr>
      </w:pPr>
    </w:p>
    <w:tbl>
      <w:tblPr>
        <w:tblW w:w="10368" w:type="dxa"/>
        <w:jc w:val="center"/>
        <w:tblLayout w:type="fixed"/>
        <w:tblLook w:val="04A0" w:firstRow="1" w:lastRow="0" w:firstColumn="1" w:lastColumn="0" w:noHBand="0" w:noVBand="1"/>
      </w:tblPr>
      <w:tblGrid>
        <w:gridCol w:w="5184"/>
        <w:gridCol w:w="5184"/>
      </w:tblGrid>
      <w:tr w:rsidR="00216C93" w:rsidRPr="00772777" w:rsidTr="009A7ED7">
        <w:trPr>
          <w:jc w:val="center"/>
        </w:trPr>
        <w:tc>
          <w:tcPr>
            <w:tcW w:w="10368" w:type="dxa"/>
            <w:gridSpan w:val="2"/>
          </w:tcPr>
          <w:p w:rsidR="009A7ED7" w:rsidRDefault="009A7ED7" w:rsidP="009A7ED7">
            <w:pPr>
              <w:spacing w:line="276" w:lineRule="auto"/>
              <w:jc w:val="center"/>
              <w:rPr>
                <w:rFonts w:ascii="Palatino Linotype" w:hAnsi="Palatino Linotype" w:cs="Arial"/>
                <w:b/>
              </w:rPr>
            </w:pPr>
          </w:p>
          <w:p w:rsidR="00216C93" w:rsidRPr="00772777" w:rsidRDefault="00216C93" w:rsidP="009A7ED7">
            <w:pPr>
              <w:spacing w:line="276" w:lineRule="auto"/>
              <w:jc w:val="center"/>
              <w:rPr>
                <w:rFonts w:ascii="Palatino Linotype" w:hAnsi="Palatino Linotype" w:cs="Arial"/>
                <w:b/>
              </w:rPr>
            </w:pPr>
            <w:r w:rsidRPr="00772777">
              <w:rPr>
                <w:rFonts w:ascii="Palatino Linotype" w:hAnsi="Palatino Linotype" w:cs="Arial"/>
                <w:b/>
              </w:rPr>
              <w:t>Zulema Martínez Sánchez</w:t>
            </w:r>
          </w:p>
          <w:p w:rsidR="00216C93" w:rsidRPr="00772777" w:rsidRDefault="00216C93" w:rsidP="009A7ED7">
            <w:pPr>
              <w:spacing w:line="276" w:lineRule="auto"/>
              <w:jc w:val="center"/>
              <w:rPr>
                <w:rFonts w:ascii="Palatino Linotype" w:hAnsi="Palatino Linotype" w:cs="Arial"/>
                <w:b/>
              </w:rPr>
            </w:pPr>
            <w:r w:rsidRPr="00772777">
              <w:rPr>
                <w:rFonts w:ascii="Palatino Linotype" w:hAnsi="Palatino Linotype" w:cs="Arial"/>
              </w:rPr>
              <w:t>Comisionada Presidenta</w:t>
            </w:r>
          </w:p>
          <w:p w:rsidR="00216C93" w:rsidRPr="00772777" w:rsidRDefault="00216C93" w:rsidP="009A7ED7">
            <w:pPr>
              <w:spacing w:line="276" w:lineRule="auto"/>
              <w:jc w:val="center"/>
              <w:rPr>
                <w:rFonts w:ascii="Palatino Linotype" w:hAnsi="Palatino Linotype" w:cs="Arial"/>
                <w:b/>
              </w:rPr>
            </w:pPr>
            <w:r w:rsidRPr="00772777">
              <w:rPr>
                <w:rFonts w:ascii="Palatino Linotype" w:hAnsi="Palatino Linotype" w:cs="Arial"/>
                <w:b/>
              </w:rPr>
              <w:t>(</w:t>
            </w:r>
            <w:r w:rsidR="008C7429">
              <w:rPr>
                <w:rFonts w:ascii="Palatino Linotype" w:hAnsi="Palatino Linotype" w:cs="Arial"/>
                <w:b/>
              </w:rPr>
              <w:t>AUSENCIA JUSTIFICADA</w:t>
            </w:r>
            <w:r w:rsidRPr="00772777">
              <w:rPr>
                <w:rFonts w:ascii="Palatino Linotype" w:hAnsi="Palatino Linotype" w:cs="Arial"/>
                <w:b/>
              </w:rPr>
              <w:t xml:space="preserve">) </w:t>
            </w:r>
          </w:p>
          <w:p w:rsidR="00216C93" w:rsidRPr="00772777" w:rsidRDefault="00216C93" w:rsidP="009A7ED7">
            <w:pPr>
              <w:spacing w:line="276" w:lineRule="auto"/>
              <w:jc w:val="center"/>
              <w:rPr>
                <w:rFonts w:ascii="Palatino Linotype" w:hAnsi="Palatino Linotype" w:cs="Arial"/>
                <w:b/>
              </w:rPr>
            </w:pPr>
          </w:p>
          <w:p w:rsidR="00216C93" w:rsidRPr="00772777" w:rsidRDefault="00216C93" w:rsidP="009A7ED7">
            <w:pPr>
              <w:spacing w:line="276" w:lineRule="auto"/>
              <w:jc w:val="center"/>
              <w:rPr>
                <w:rFonts w:ascii="Palatino Linotype" w:hAnsi="Palatino Linotype" w:cs="Arial"/>
                <w:b/>
              </w:rPr>
            </w:pPr>
          </w:p>
        </w:tc>
      </w:tr>
      <w:tr w:rsidR="00216C93" w:rsidRPr="00772777" w:rsidTr="009A7ED7">
        <w:trPr>
          <w:jc w:val="center"/>
        </w:trPr>
        <w:tc>
          <w:tcPr>
            <w:tcW w:w="5184" w:type="dxa"/>
          </w:tcPr>
          <w:p w:rsidR="009A7ED7" w:rsidRDefault="009A7ED7" w:rsidP="009A7ED7">
            <w:pPr>
              <w:spacing w:line="276" w:lineRule="auto"/>
              <w:jc w:val="center"/>
              <w:rPr>
                <w:rFonts w:ascii="Palatino Linotype" w:hAnsi="Palatino Linotype" w:cs="Arial"/>
                <w:b/>
              </w:rPr>
            </w:pPr>
          </w:p>
          <w:p w:rsidR="00216C93" w:rsidRPr="00772777" w:rsidRDefault="00216C93" w:rsidP="009A7ED7">
            <w:pPr>
              <w:spacing w:line="276" w:lineRule="auto"/>
              <w:jc w:val="center"/>
              <w:rPr>
                <w:rFonts w:ascii="Palatino Linotype" w:hAnsi="Palatino Linotype" w:cs="Arial"/>
                <w:b/>
              </w:rPr>
            </w:pPr>
            <w:r w:rsidRPr="00772777">
              <w:rPr>
                <w:rFonts w:ascii="Palatino Linotype" w:hAnsi="Palatino Linotype" w:cs="Arial"/>
                <w:b/>
              </w:rPr>
              <w:t>Eva Abaid Yapur</w:t>
            </w:r>
          </w:p>
          <w:p w:rsidR="00216C93" w:rsidRPr="00772777" w:rsidRDefault="00216C93" w:rsidP="009A7ED7">
            <w:pPr>
              <w:spacing w:line="276" w:lineRule="auto"/>
              <w:jc w:val="center"/>
              <w:rPr>
                <w:rFonts w:ascii="Palatino Linotype" w:hAnsi="Palatino Linotype" w:cs="Arial"/>
              </w:rPr>
            </w:pPr>
            <w:r w:rsidRPr="00772777">
              <w:rPr>
                <w:rFonts w:ascii="Palatino Linotype" w:hAnsi="Palatino Linotype" w:cs="Arial"/>
              </w:rPr>
              <w:t>Comisionada</w:t>
            </w:r>
          </w:p>
          <w:p w:rsidR="00216C93" w:rsidRPr="00772777" w:rsidRDefault="00216C93" w:rsidP="009A7ED7">
            <w:pPr>
              <w:spacing w:line="276" w:lineRule="auto"/>
              <w:jc w:val="center"/>
              <w:rPr>
                <w:rFonts w:ascii="Palatino Linotype" w:hAnsi="Palatino Linotype" w:cs="Arial"/>
                <w:b/>
              </w:rPr>
            </w:pPr>
            <w:r w:rsidRPr="00772777">
              <w:rPr>
                <w:rFonts w:ascii="Palatino Linotype" w:hAnsi="Palatino Linotype" w:cs="Arial"/>
                <w:b/>
              </w:rPr>
              <w:t>(RÚBRICA)</w:t>
            </w:r>
          </w:p>
        </w:tc>
        <w:tc>
          <w:tcPr>
            <w:tcW w:w="5184" w:type="dxa"/>
          </w:tcPr>
          <w:p w:rsidR="009A7ED7" w:rsidRDefault="009A7ED7" w:rsidP="009A7ED7">
            <w:pPr>
              <w:spacing w:line="276" w:lineRule="auto"/>
              <w:jc w:val="center"/>
              <w:rPr>
                <w:rFonts w:ascii="Palatino Linotype" w:hAnsi="Palatino Linotype" w:cs="Arial"/>
                <w:b/>
              </w:rPr>
            </w:pPr>
          </w:p>
          <w:p w:rsidR="00216C93" w:rsidRPr="00772777" w:rsidRDefault="00216C93" w:rsidP="009A7ED7">
            <w:pPr>
              <w:spacing w:line="276" w:lineRule="auto"/>
              <w:jc w:val="center"/>
              <w:rPr>
                <w:rFonts w:ascii="Palatino Linotype" w:hAnsi="Palatino Linotype" w:cs="Arial"/>
                <w:b/>
              </w:rPr>
            </w:pPr>
            <w:r w:rsidRPr="00772777">
              <w:rPr>
                <w:rFonts w:ascii="Palatino Linotype" w:hAnsi="Palatino Linotype" w:cs="Arial"/>
                <w:b/>
              </w:rPr>
              <w:t>José Guadalupe Luna Hernández</w:t>
            </w:r>
          </w:p>
          <w:p w:rsidR="00216C93" w:rsidRPr="00772777" w:rsidRDefault="00216C93" w:rsidP="009A7ED7">
            <w:pPr>
              <w:spacing w:line="276" w:lineRule="auto"/>
              <w:jc w:val="center"/>
              <w:rPr>
                <w:rFonts w:ascii="Palatino Linotype" w:hAnsi="Palatino Linotype" w:cs="Arial"/>
              </w:rPr>
            </w:pPr>
            <w:r w:rsidRPr="00772777">
              <w:rPr>
                <w:rFonts w:ascii="Palatino Linotype" w:hAnsi="Palatino Linotype" w:cs="Arial"/>
              </w:rPr>
              <w:t>Comisionado</w:t>
            </w:r>
          </w:p>
          <w:p w:rsidR="00216C93" w:rsidRPr="00772777" w:rsidRDefault="00216C93" w:rsidP="009A7ED7">
            <w:pPr>
              <w:spacing w:line="276" w:lineRule="auto"/>
              <w:jc w:val="center"/>
              <w:rPr>
                <w:rFonts w:ascii="Palatino Linotype" w:hAnsi="Palatino Linotype" w:cs="Arial"/>
                <w:b/>
              </w:rPr>
            </w:pPr>
            <w:r w:rsidRPr="00772777">
              <w:rPr>
                <w:rFonts w:ascii="Palatino Linotype" w:hAnsi="Palatino Linotype" w:cs="Arial"/>
                <w:b/>
              </w:rPr>
              <w:t>(RÚBRICA)</w:t>
            </w:r>
          </w:p>
          <w:p w:rsidR="00216C93" w:rsidRPr="00772777" w:rsidRDefault="00216C93" w:rsidP="009A7ED7">
            <w:pPr>
              <w:spacing w:line="276" w:lineRule="auto"/>
              <w:jc w:val="center"/>
              <w:rPr>
                <w:rFonts w:ascii="Palatino Linotype" w:hAnsi="Palatino Linotype" w:cs="Arial"/>
                <w:b/>
              </w:rPr>
            </w:pPr>
          </w:p>
        </w:tc>
      </w:tr>
      <w:tr w:rsidR="00216C93" w:rsidRPr="00772777" w:rsidTr="009A7ED7">
        <w:trPr>
          <w:jc w:val="center"/>
        </w:trPr>
        <w:tc>
          <w:tcPr>
            <w:tcW w:w="5184" w:type="dxa"/>
          </w:tcPr>
          <w:p w:rsidR="00216C93" w:rsidRPr="00772777" w:rsidRDefault="00216C93" w:rsidP="009A7ED7">
            <w:pPr>
              <w:spacing w:line="276" w:lineRule="auto"/>
              <w:jc w:val="center"/>
              <w:rPr>
                <w:rFonts w:ascii="Palatino Linotype" w:hAnsi="Palatino Linotype" w:cs="Arial"/>
                <w:b/>
              </w:rPr>
            </w:pPr>
          </w:p>
          <w:p w:rsidR="00216C93" w:rsidRPr="00772777" w:rsidRDefault="00216C93" w:rsidP="009A7ED7">
            <w:pPr>
              <w:spacing w:line="276" w:lineRule="auto"/>
              <w:jc w:val="center"/>
              <w:rPr>
                <w:rFonts w:ascii="Palatino Linotype" w:hAnsi="Palatino Linotype" w:cs="Arial"/>
                <w:b/>
              </w:rPr>
            </w:pPr>
          </w:p>
          <w:p w:rsidR="00216C93" w:rsidRPr="00772777" w:rsidRDefault="00216C93" w:rsidP="009A7ED7">
            <w:pPr>
              <w:spacing w:line="276" w:lineRule="auto"/>
              <w:jc w:val="center"/>
              <w:rPr>
                <w:rFonts w:ascii="Palatino Linotype" w:hAnsi="Palatino Linotype" w:cs="Arial"/>
                <w:b/>
              </w:rPr>
            </w:pPr>
            <w:r w:rsidRPr="00772777">
              <w:rPr>
                <w:rFonts w:ascii="Palatino Linotype" w:hAnsi="Palatino Linotype" w:cs="Arial"/>
                <w:b/>
              </w:rPr>
              <w:t>Javier Martínez Cruz</w:t>
            </w:r>
          </w:p>
          <w:p w:rsidR="00216C93" w:rsidRPr="00772777" w:rsidRDefault="00216C93" w:rsidP="009A7ED7">
            <w:pPr>
              <w:spacing w:line="276" w:lineRule="auto"/>
              <w:jc w:val="center"/>
              <w:rPr>
                <w:rFonts w:ascii="Palatino Linotype" w:hAnsi="Palatino Linotype" w:cs="Arial"/>
              </w:rPr>
            </w:pPr>
            <w:r w:rsidRPr="00772777">
              <w:rPr>
                <w:rFonts w:ascii="Palatino Linotype" w:hAnsi="Palatino Linotype" w:cs="Arial"/>
              </w:rPr>
              <w:t>Comisionado</w:t>
            </w:r>
          </w:p>
          <w:p w:rsidR="00216C93" w:rsidRPr="00772777" w:rsidRDefault="008C7429" w:rsidP="009A7ED7">
            <w:pPr>
              <w:spacing w:line="276" w:lineRule="auto"/>
              <w:jc w:val="center"/>
              <w:rPr>
                <w:rFonts w:ascii="Palatino Linotype" w:hAnsi="Palatino Linotype" w:cs="Arial"/>
                <w:b/>
              </w:rPr>
            </w:pPr>
            <w:r>
              <w:rPr>
                <w:rFonts w:ascii="Palatino Linotype" w:hAnsi="Palatino Linotype" w:cs="Arial"/>
                <w:b/>
              </w:rPr>
              <w:t>(AUSENCIA JUSTIFICADA</w:t>
            </w:r>
            <w:r w:rsidR="00216C93" w:rsidRPr="00772777">
              <w:rPr>
                <w:rFonts w:ascii="Palatino Linotype" w:hAnsi="Palatino Linotype" w:cs="Arial"/>
                <w:b/>
              </w:rPr>
              <w:t>)</w:t>
            </w:r>
          </w:p>
        </w:tc>
        <w:tc>
          <w:tcPr>
            <w:tcW w:w="5184" w:type="dxa"/>
          </w:tcPr>
          <w:p w:rsidR="00216C93" w:rsidRPr="00772777" w:rsidRDefault="00216C93" w:rsidP="009A7ED7">
            <w:pPr>
              <w:spacing w:line="276" w:lineRule="auto"/>
              <w:jc w:val="center"/>
              <w:rPr>
                <w:rFonts w:ascii="Palatino Linotype" w:hAnsi="Palatino Linotype" w:cs="Arial"/>
                <w:b/>
              </w:rPr>
            </w:pPr>
          </w:p>
          <w:p w:rsidR="00216C93" w:rsidRPr="00772777" w:rsidRDefault="00216C93" w:rsidP="009A7ED7">
            <w:pPr>
              <w:spacing w:line="276" w:lineRule="auto"/>
              <w:jc w:val="center"/>
              <w:rPr>
                <w:rFonts w:ascii="Palatino Linotype" w:hAnsi="Palatino Linotype" w:cs="Arial"/>
                <w:b/>
              </w:rPr>
            </w:pPr>
          </w:p>
          <w:p w:rsidR="00216C93" w:rsidRPr="00772777" w:rsidRDefault="00216C93" w:rsidP="009A7ED7">
            <w:pPr>
              <w:spacing w:line="276" w:lineRule="auto"/>
              <w:jc w:val="center"/>
              <w:rPr>
                <w:rFonts w:ascii="Palatino Linotype" w:hAnsi="Palatino Linotype" w:cs="Arial"/>
                <w:b/>
              </w:rPr>
            </w:pPr>
            <w:r w:rsidRPr="00772777">
              <w:rPr>
                <w:rFonts w:ascii="Palatino Linotype" w:hAnsi="Palatino Linotype" w:cs="Arial"/>
                <w:b/>
              </w:rPr>
              <w:t>Luis Gustavo Parra Noriega</w:t>
            </w:r>
          </w:p>
          <w:p w:rsidR="00216C93" w:rsidRPr="00772777" w:rsidRDefault="00216C93" w:rsidP="009A7ED7">
            <w:pPr>
              <w:spacing w:line="276" w:lineRule="auto"/>
              <w:jc w:val="center"/>
              <w:rPr>
                <w:rFonts w:ascii="Palatino Linotype" w:hAnsi="Palatino Linotype" w:cs="Arial"/>
              </w:rPr>
            </w:pPr>
            <w:r w:rsidRPr="00772777">
              <w:rPr>
                <w:rFonts w:ascii="Palatino Linotype" w:hAnsi="Palatino Linotype" w:cs="Arial"/>
              </w:rPr>
              <w:t>Comisionado</w:t>
            </w:r>
          </w:p>
          <w:p w:rsidR="00216C93" w:rsidRPr="00772777" w:rsidRDefault="00216C93" w:rsidP="009A7ED7">
            <w:pPr>
              <w:spacing w:line="276" w:lineRule="auto"/>
              <w:jc w:val="center"/>
              <w:rPr>
                <w:rFonts w:ascii="Palatino Linotype" w:hAnsi="Palatino Linotype" w:cs="Arial"/>
                <w:b/>
              </w:rPr>
            </w:pPr>
            <w:r w:rsidRPr="00772777">
              <w:rPr>
                <w:rFonts w:ascii="Palatino Linotype" w:hAnsi="Palatino Linotype" w:cs="Arial"/>
                <w:b/>
              </w:rPr>
              <w:t>(RÚBRICA)</w:t>
            </w:r>
          </w:p>
        </w:tc>
      </w:tr>
      <w:tr w:rsidR="00216C93" w:rsidRPr="00772777" w:rsidTr="009A7ED7">
        <w:trPr>
          <w:jc w:val="center"/>
        </w:trPr>
        <w:tc>
          <w:tcPr>
            <w:tcW w:w="10368" w:type="dxa"/>
            <w:gridSpan w:val="2"/>
          </w:tcPr>
          <w:p w:rsidR="00216C93" w:rsidRPr="00772777" w:rsidRDefault="00216C93" w:rsidP="009A7ED7">
            <w:pPr>
              <w:spacing w:line="276" w:lineRule="auto"/>
              <w:jc w:val="center"/>
              <w:rPr>
                <w:rFonts w:ascii="Palatino Linotype" w:hAnsi="Palatino Linotype" w:cs="Arial"/>
                <w:b/>
              </w:rPr>
            </w:pPr>
          </w:p>
          <w:p w:rsidR="00216C93" w:rsidRPr="00772777" w:rsidRDefault="00216C93" w:rsidP="009A7ED7">
            <w:pPr>
              <w:spacing w:line="276" w:lineRule="auto"/>
              <w:jc w:val="center"/>
              <w:rPr>
                <w:rFonts w:ascii="Palatino Linotype" w:hAnsi="Palatino Linotype" w:cs="Arial"/>
                <w:b/>
              </w:rPr>
            </w:pPr>
          </w:p>
          <w:p w:rsidR="00216C93" w:rsidRPr="00772777" w:rsidRDefault="00216C93" w:rsidP="009A7ED7">
            <w:pPr>
              <w:spacing w:line="276" w:lineRule="auto"/>
              <w:jc w:val="center"/>
              <w:rPr>
                <w:rFonts w:ascii="Palatino Linotype" w:hAnsi="Palatino Linotype" w:cs="Arial"/>
                <w:b/>
              </w:rPr>
            </w:pPr>
            <w:r w:rsidRPr="00772777">
              <w:rPr>
                <w:rFonts w:ascii="Palatino Linotype" w:hAnsi="Palatino Linotype" w:cs="Arial"/>
                <w:b/>
              </w:rPr>
              <w:t>Alexis Tapia Ramírez</w:t>
            </w:r>
          </w:p>
          <w:p w:rsidR="00216C93" w:rsidRPr="00772777" w:rsidRDefault="00216C93" w:rsidP="009A7ED7">
            <w:pPr>
              <w:spacing w:line="276" w:lineRule="auto"/>
              <w:jc w:val="center"/>
              <w:rPr>
                <w:rFonts w:ascii="Palatino Linotype" w:hAnsi="Palatino Linotype" w:cs="Arial"/>
              </w:rPr>
            </w:pPr>
            <w:r w:rsidRPr="00772777">
              <w:rPr>
                <w:rFonts w:ascii="Palatino Linotype" w:hAnsi="Palatino Linotype" w:cs="Arial"/>
              </w:rPr>
              <w:t>Secretario Técnico del Pleno</w:t>
            </w:r>
          </w:p>
          <w:p w:rsidR="00216C93" w:rsidRPr="00772777" w:rsidRDefault="00216C93" w:rsidP="009A7ED7">
            <w:pPr>
              <w:spacing w:line="276" w:lineRule="auto"/>
              <w:jc w:val="center"/>
              <w:rPr>
                <w:rFonts w:ascii="Palatino Linotype" w:hAnsi="Palatino Linotype" w:cs="Arial"/>
                <w:b/>
              </w:rPr>
            </w:pPr>
            <w:r w:rsidRPr="00772777">
              <w:rPr>
                <w:rFonts w:ascii="Palatino Linotype" w:hAnsi="Palatino Linotype" w:cs="Arial"/>
                <w:b/>
              </w:rPr>
              <w:t>(RÚBRICA)</w:t>
            </w:r>
          </w:p>
          <w:p w:rsidR="009400E4" w:rsidRPr="00772777" w:rsidRDefault="009400E4" w:rsidP="009A7ED7">
            <w:pPr>
              <w:spacing w:line="276" w:lineRule="auto"/>
              <w:jc w:val="center"/>
              <w:rPr>
                <w:rFonts w:ascii="Palatino Linotype" w:hAnsi="Palatino Linotype" w:cs="Arial"/>
                <w:b/>
              </w:rPr>
            </w:pPr>
          </w:p>
          <w:p w:rsidR="00216C93" w:rsidRPr="00772777" w:rsidRDefault="00216C93" w:rsidP="009A7ED7">
            <w:pPr>
              <w:spacing w:line="276" w:lineRule="auto"/>
              <w:rPr>
                <w:rFonts w:ascii="Palatino Linotype" w:hAnsi="Palatino Linotype" w:cs="Arial"/>
              </w:rPr>
            </w:pPr>
          </w:p>
        </w:tc>
      </w:tr>
    </w:tbl>
    <w:p w:rsidR="00216C93" w:rsidRPr="00772777" w:rsidRDefault="00216C93" w:rsidP="00772777">
      <w:pPr>
        <w:spacing w:line="360" w:lineRule="auto"/>
        <w:jc w:val="both"/>
        <w:rPr>
          <w:rFonts w:ascii="Palatino Linotype" w:hAnsi="Palatino Linotype"/>
        </w:rPr>
      </w:pPr>
      <w:r w:rsidRPr="00772777">
        <w:rPr>
          <w:rFonts w:ascii="Palatino Linotype" w:hAnsi="Palatino Linotype" w:cs="Arial"/>
          <w:szCs w:val="18"/>
        </w:rPr>
        <w:t xml:space="preserve">Esta hoja corresponde a la resolución de </w:t>
      </w:r>
      <w:r w:rsidR="009A7ED7">
        <w:rPr>
          <w:rFonts w:ascii="Palatino Linotype" w:hAnsi="Palatino Linotype" w:cs="Arial"/>
          <w:szCs w:val="18"/>
        </w:rPr>
        <w:t xml:space="preserve">cinco </w:t>
      </w:r>
      <w:r w:rsidRPr="00772777">
        <w:rPr>
          <w:rFonts w:ascii="Palatino Linotype" w:hAnsi="Palatino Linotype" w:cs="Arial"/>
          <w:szCs w:val="18"/>
        </w:rPr>
        <w:t xml:space="preserve"> (</w:t>
      </w:r>
      <w:r w:rsidR="009A7ED7">
        <w:rPr>
          <w:rFonts w:ascii="Palatino Linotype" w:hAnsi="Palatino Linotype" w:cs="Arial"/>
          <w:szCs w:val="18"/>
        </w:rPr>
        <w:t>05</w:t>
      </w:r>
      <w:r w:rsidRPr="00772777">
        <w:rPr>
          <w:rFonts w:ascii="Palatino Linotype" w:hAnsi="Palatino Linotype" w:cs="Arial"/>
          <w:szCs w:val="18"/>
        </w:rPr>
        <w:t xml:space="preserve">) de </w:t>
      </w:r>
      <w:r w:rsidR="00392960" w:rsidRPr="00772777">
        <w:rPr>
          <w:rFonts w:ascii="Palatino Linotype" w:hAnsi="Palatino Linotype" w:cs="Arial"/>
          <w:szCs w:val="18"/>
        </w:rPr>
        <w:t>febrero</w:t>
      </w:r>
      <w:r w:rsidRPr="00772777">
        <w:rPr>
          <w:rFonts w:ascii="Palatino Linotype" w:hAnsi="Palatino Linotype" w:cs="Arial"/>
          <w:szCs w:val="18"/>
        </w:rPr>
        <w:t xml:space="preserve"> de dos mil dieci</w:t>
      </w:r>
      <w:r w:rsidR="00273E6D" w:rsidRPr="00772777">
        <w:rPr>
          <w:rFonts w:ascii="Palatino Linotype" w:hAnsi="Palatino Linotype" w:cs="Arial"/>
          <w:szCs w:val="18"/>
        </w:rPr>
        <w:t>nueve</w:t>
      </w:r>
      <w:r w:rsidRPr="00772777">
        <w:rPr>
          <w:rFonts w:ascii="Palatino Linotype" w:hAnsi="Palatino Linotype" w:cs="Arial"/>
          <w:szCs w:val="18"/>
        </w:rPr>
        <w:t xml:space="preserve">, emitida en el recurso de revisión </w:t>
      </w:r>
      <w:r w:rsidRPr="00772777">
        <w:rPr>
          <w:rFonts w:ascii="Palatino Linotype" w:hAnsi="Palatino Linotype" w:cs="Arial"/>
          <w:b/>
          <w:bCs/>
          <w:szCs w:val="18"/>
        </w:rPr>
        <w:t>0</w:t>
      </w:r>
      <w:r w:rsidR="00524A82" w:rsidRPr="00772777">
        <w:rPr>
          <w:rFonts w:ascii="Palatino Linotype" w:hAnsi="Palatino Linotype" w:cs="Arial"/>
          <w:b/>
          <w:bCs/>
          <w:szCs w:val="18"/>
        </w:rPr>
        <w:t>4328</w:t>
      </w:r>
      <w:r w:rsidRPr="00772777">
        <w:rPr>
          <w:rFonts w:ascii="Palatino Linotype" w:hAnsi="Palatino Linotype" w:cs="Arial"/>
          <w:b/>
          <w:bCs/>
          <w:szCs w:val="18"/>
        </w:rPr>
        <w:t>/INFOEM/IP/RR/2018</w:t>
      </w:r>
      <w:r w:rsidR="00273E6D" w:rsidRPr="00772777">
        <w:rPr>
          <w:rFonts w:ascii="Palatino Linotype" w:hAnsi="Palatino Linotype" w:cs="Arial"/>
          <w:b/>
          <w:bCs/>
          <w:szCs w:val="18"/>
        </w:rPr>
        <w:t>.</w:t>
      </w:r>
      <w:r w:rsidRPr="00772777">
        <w:rPr>
          <w:rFonts w:ascii="Palatino Linotype" w:hAnsi="Palatino Linotype" w:cs="Arial"/>
          <w:bCs/>
          <w:szCs w:val="18"/>
        </w:rPr>
        <w:t xml:space="preserve"> </w:t>
      </w:r>
    </w:p>
    <w:p w:rsidR="002248D3" w:rsidRPr="00772777" w:rsidRDefault="002248D3" w:rsidP="00772777">
      <w:pPr>
        <w:spacing w:line="360" w:lineRule="auto"/>
        <w:rPr>
          <w:rFonts w:ascii="Palatino Linotype" w:hAnsi="Palatino Linotype"/>
        </w:rPr>
      </w:pPr>
    </w:p>
    <w:sectPr w:rsidR="002248D3" w:rsidRPr="00772777" w:rsidSect="00772777">
      <w:headerReference w:type="default" r:id="rId12"/>
      <w:footerReference w:type="default" r:id="rId13"/>
      <w:headerReference w:type="first" r:id="rId14"/>
      <w:footerReference w:type="first" r:id="rId15"/>
      <w:pgSz w:w="12240" w:h="15840"/>
      <w:pgMar w:top="2552" w:right="1752" w:bottom="2552"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45C37" w:rsidRDefault="00045C37" w:rsidP="008B6F5F">
      <w:r>
        <w:separator/>
      </w:r>
    </w:p>
  </w:endnote>
  <w:endnote w:type="continuationSeparator" w:id="0">
    <w:p w:rsidR="00045C37" w:rsidRDefault="00045C37" w:rsidP="008B6F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Gill Sans,Bold">
    <w:panose1 w:val="00000000000000000000"/>
    <w:charset w:val="00"/>
    <w:family w:val="swiss"/>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Bookman Old Style,Bold">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rPr>
      <w:id w:val="-606744044"/>
      <w:docPartObj>
        <w:docPartGallery w:val="Page Numbers (Bottom of Page)"/>
        <w:docPartUnique/>
      </w:docPartObj>
    </w:sdtPr>
    <w:sdtEndPr/>
    <w:sdtContent>
      <w:sdt>
        <w:sdtPr>
          <w:rPr>
            <w:rFonts w:ascii="Palatino Linotype" w:hAnsi="Palatino Linotype"/>
          </w:rPr>
          <w:id w:val="-1769616900"/>
          <w:docPartObj>
            <w:docPartGallery w:val="Page Numbers (Top of Page)"/>
            <w:docPartUnique/>
          </w:docPartObj>
        </w:sdtPr>
        <w:sdtEndPr/>
        <w:sdtContent>
          <w:p w:rsidR="008322B9" w:rsidRPr="000A2541" w:rsidRDefault="008322B9">
            <w:pPr>
              <w:pStyle w:val="Piedepgina"/>
              <w:jc w:val="right"/>
              <w:rPr>
                <w:rFonts w:ascii="Palatino Linotype" w:hAnsi="Palatino Linotype"/>
              </w:rPr>
            </w:pPr>
            <w:r w:rsidRPr="000A2541">
              <w:rPr>
                <w:rFonts w:ascii="Palatino Linotype" w:hAnsi="Palatino Linotype"/>
                <w:lang w:val="es-ES"/>
              </w:rPr>
              <w:t xml:space="preserve">Página </w:t>
            </w:r>
            <w:r w:rsidRPr="000A2541">
              <w:rPr>
                <w:rFonts w:ascii="Palatino Linotype" w:hAnsi="Palatino Linotype"/>
                <w:b/>
                <w:bCs/>
              </w:rPr>
              <w:fldChar w:fldCharType="begin"/>
            </w:r>
            <w:r w:rsidRPr="000A2541">
              <w:rPr>
                <w:rFonts w:ascii="Palatino Linotype" w:hAnsi="Palatino Linotype"/>
                <w:b/>
                <w:bCs/>
              </w:rPr>
              <w:instrText>PAGE</w:instrText>
            </w:r>
            <w:r w:rsidRPr="000A2541">
              <w:rPr>
                <w:rFonts w:ascii="Palatino Linotype" w:hAnsi="Palatino Linotype"/>
                <w:b/>
                <w:bCs/>
              </w:rPr>
              <w:fldChar w:fldCharType="separate"/>
            </w:r>
            <w:r w:rsidR="006D06AE">
              <w:rPr>
                <w:rFonts w:ascii="Palatino Linotype" w:hAnsi="Palatino Linotype"/>
                <w:b/>
                <w:bCs/>
                <w:noProof/>
              </w:rPr>
              <w:t>22</w:t>
            </w:r>
            <w:r w:rsidRPr="000A2541">
              <w:rPr>
                <w:rFonts w:ascii="Palatino Linotype" w:hAnsi="Palatino Linotype"/>
                <w:b/>
                <w:bCs/>
              </w:rPr>
              <w:fldChar w:fldCharType="end"/>
            </w:r>
            <w:r w:rsidRPr="000A2541">
              <w:rPr>
                <w:rFonts w:ascii="Palatino Linotype" w:hAnsi="Palatino Linotype"/>
                <w:lang w:val="es-ES"/>
              </w:rPr>
              <w:t xml:space="preserve"> de </w:t>
            </w:r>
            <w:r w:rsidRPr="000A2541">
              <w:rPr>
                <w:rFonts w:ascii="Palatino Linotype" w:hAnsi="Palatino Linotype"/>
                <w:b/>
                <w:bCs/>
              </w:rPr>
              <w:fldChar w:fldCharType="begin"/>
            </w:r>
            <w:r w:rsidRPr="000A2541">
              <w:rPr>
                <w:rFonts w:ascii="Palatino Linotype" w:hAnsi="Palatino Linotype"/>
                <w:b/>
                <w:bCs/>
              </w:rPr>
              <w:instrText>NUMPAGES</w:instrText>
            </w:r>
            <w:r w:rsidRPr="000A2541">
              <w:rPr>
                <w:rFonts w:ascii="Palatino Linotype" w:hAnsi="Palatino Linotype"/>
                <w:b/>
                <w:bCs/>
              </w:rPr>
              <w:fldChar w:fldCharType="separate"/>
            </w:r>
            <w:r w:rsidR="006D06AE">
              <w:rPr>
                <w:rFonts w:ascii="Palatino Linotype" w:hAnsi="Palatino Linotype"/>
                <w:b/>
                <w:bCs/>
                <w:noProof/>
              </w:rPr>
              <w:t>48</w:t>
            </w:r>
            <w:r w:rsidRPr="000A2541">
              <w:rPr>
                <w:rFonts w:ascii="Palatino Linotype" w:hAnsi="Palatino Linotype"/>
                <w:b/>
                <w:bCs/>
              </w:rPr>
              <w:fldChar w:fldCharType="end"/>
            </w:r>
          </w:p>
        </w:sdtContent>
      </w:sdt>
    </w:sdtContent>
  </w:sdt>
  <w:p w:rsidR="008322B9" w:rsidRDefault="008322B9">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22B9" w:rsidRPr="00883450" w:rsidRDefault="008322B9" w:rsidP="0064638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6D06AE" w:rsidRPr="006D06AE">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6D06AE" w:rsidRPr="006D06AE">
      <w:rPr>
        <w:rFonts w:ascii="Palatino Linotype" w:hAnsi="Palatino Linotype"/>
        <w:noProof/>
        <w:sz w:val="22"/>
        <w:szCs w:val="22"/>
        <w:lang w:val="es-ES"/>
      </w:rPr>
      <w:t>48</w:t>
    </w:r>
    <w:r w:rsidRPr="00883450">
      <w:rPr>
        <w:rFonts w:ascii="Palatino Linotype" w:hAnsi="Palatino Linotype"/>
        <w:sz w:val="22"/>
        <w:szCs w:val="22"/>
      </w:rPr>
      <w:fldChar w:fldCharType="end"/>
    </w:r>
  </w:p>
  <w:p w:rsidR="008322B9" w:rsidRPr="00883450" w:rsidRDefault="008322B9">
    <w:pPr>
      <w:pStyle w:val="Piedepgina"/>
      <w:rPr>
        <w:rFonts w:ascii="Palatino Linotype" w:hAnsi="Palatino Linotype"/>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45C37" w:rsidRDefault="00045C37" w:rsidP="008B6F5F">
      <w:r>
        <w:separator/>
      </w:r>
    </w:p>
  </w:footnote>
  <w:footnote w:type="continuationSeparator" w:id="0">
    <w:p w:rsidR="00045C37" w:rsidRDefault="00045C37" w:rsidP="008B6F5F">
      <w:r>
        <w:continuationSeparator/>
      </w:r>
    </w:p>
  </w:footnote>
  <w:footnote w:id="1">
    <w:p w:rsidR="001074EE" w:rsidRDefault="001074EE" w:rsidP="001074EE">
      <w:pPr>
        <w:pStyle w:val="Textonotapie"/>
      </w:pPr>
      <w:r>
        <w:rPr>
          <w:rStyle w:val="Refdenotaalpie"/>
        </w:rPr>
        <w:footnoteRef/>
      </w:r>
      <w:r>
        <w:t xml:space="preserve"> Tercer párrafo, artículo 1º, Constitución Política de los Estados Unidos Mexicanos.</w:t>
      </w:r>
    </w:p>
  </w:footnote>
  <w:footnote w:id="2">
    <w:p w:rsidR="001074EE" w:rsidRDefault="001074EE" w:rsidP="001074EE">
      <w:pPr>
        <w:pStyle w:val="Textonotapie"/>
      </w:pPr>
      <w:r>
        <w:rPr>
          <w:rStyle w:val="Refdenotaalpie"/>
        </w:rPr>
        <w:footnoteRef/>
      </w:r>
      <w:r>
        <w:t xml:space="preserve"> Segundo Párrafo, artículo 6º, Constitución Política de los Estados Unidos Mexicanos.</w:t>
      </w:r>
    </w:p>
  </w:footnote>
  <w:footnote w:id="3">
    <w:p w:rsidR="001074EE" w:rsidRDefault="001074EE" w:rsidP="001074EE">
      <w:pPr>
        <w:pStyle w:val="Textonotapie"/>
      </w:pPr>
      <w:r>
        <w:rPr>
          <w:rStyle w:val="Refdenotaalpie"/>
        </w:rPr>
        <w:footnoteRef/>
      </w:r>
      <w:r>
        <w:t xml:space="preserve"> Convención Americana sobre Derechos Humanos. Artículo 13.</w:t>
      </w:r>
    </w:p>
  </w:footnote>
  <w:footnote w:id="4">
    <w:p w:rsidR="001074EE" w:rsidRDefault="001074EE" w:rsidP="001074EE">
      <w:pPr>
        <w:pStyle w:val="Textonotapie"/>
      </w:pPr>
      <w:r>
        <w:rPr>
          <w:rStyle w:val="Refdenotaalpie"/>
        </w:rPr>
        <w:footnoteRef/>
      </w:r>
      <w:r>
        <w:t xml:space="preserve"> Constitución Política de los Estados Unidos Mexicanos. Artículo sexto, sección A, Fracción I.</w:t>
      </w:r>
    </w:p>
  </w:footnote>
  <w:footnote w:id="5">
    <w:p w:rsidR="001074EE" w:rsidRDefault="001074EE" w:rsidP="001074EE">
      <w:pPr>
        <w:pStyle w:val="Textonotapie"/>
      </w:pPr>
      <w:r>
        <w:rPr>
          <w:rStyle w:val="Refdenotaalpie"/>
        </w:rPr>
        <w:footnoteRef/>
      </w:r>
      <w:r>
        <w:t xml:space="preserve"> Corte Interamericana de Derechos Humanos. Caso Claude Reyes y otros vs Chile. Sentencia de 19 de septiembre de 2006. Serie C. No. 151. Párr. 86.</w:t>
      </w:r>
    </w:p>
  </w:footnote>
  <w:footnote w:id="6">
    <w:p w:rsidR="001074EE" w:rsidRDefault="001074EE" w:rsidP="001074EE">
      <w:pPr>
        <w:pStyle w:val="Textonotapie"/>
      </w:pPr>
      <w:r>
        <w:rPr>
          <w:rStyle w:val="Refdenotaalpie"/>
        </w:rPr>
        <w:footnoteRef/>
      </w:r>
      <w:r>
        <w:t xml:space="preserve"> Ibídem. Párr. 87.</w:t>
      </w:r>
    </w:p>
  </w:footnote>
  <w:footnote w:id="7">
    <w:p w:rsidR="001074EE" w:rsidRDefault="001074EE" w:rsidP="001074EE">
      <w:pPr>
        <w:pStyle w:val="Textonotapie"/>
      </w:pPr>
      <w:r>
        <w:rPr>
          <w:rStyle w:val="Refdenotaalpie"/>
        </w:rPr>
        <w:footnoteRef/>
      </w:r>
      <w:r>
        <w:t xml:space="preserve"> Declaración conjunta del Relator Especial de las Naciones Unidas (ONU) para la Libertad de Opinión y de Expresión, el Representante para la Libertad de los Medios de Comunicación de la Organización para la Seguridad y la Cooperación en Europa (OSCE) y el Relator Especial de la Organización de los Estados Americanos (OEA) para la Libertad de Expresión (2004), disponible en </w:t>
      </w:r>
      <w:hyperlink r:id="rId1" w:history="1">
        <w:r w:rsidRPr="0089286F">
          <w:rPr>
            <w:rStyle w:val="Hipervnculo"/>
          </w:rPr>
          <w:t>http://www.oas.org/es/cidh/expresion/documentos_basicos/declaraciones.asp</w:t>
        </w:r>
      </w:hyperlink>
      <w:r>
        <w:t>.</w:t>
      </w:r>
    </w:p>
  </w:footnote>
  <w:footnote w:id="8">
    <w:p w:rsidR="001074EE" w:rsidRPr="00D45A90" w:rsidRDefault="001074EE" w:rsidP="001074EE">
      <w:pPr>
        <w:pStyle w:val="Textonotapie"/>
        <w:rPr>
          <w:lang w:val="es-ES"/>
        </w:rPr>
      </w:pPr>
      <w:r>
        <w:rPr>
          <w:rStyle w:val="Refdenotaalpie"/>
        </w:rPr>
        <w:footnoteRef/>
      </w:r>
      <w:r>
        <w:t xml:space="preserve"> </w:t>
      </w:r>
      <w:r w:rsidRPr="00D45A90">
        <w:rPr>
          <w:rFonts w:ascii="Arial" w:hAnsi="Arial" w:cs="Arial"/>
          <w:sz w:val="18"/>
        </w:rPr>
        <w:t>CIDH. El derecho de acceso a la información en el marco jurídic</w:t>
      </w:r>
      <w:r>
        <w:rPr>
          <w:rFonts w:ascii="Arial" w:hAnsi="Arial" w:cs="Arial"/>
          <w:sz w:val="18"/>
        </w:rPr>
        <w:t xml:space="preserve">o interamericano. 2009. Párr. 172. Disponible en </w:t>
      </w:r>
      <w:r w:rsidRPr="00D45A90">
        <w:rPr>
          <w:rFonts w:ascii="Arial" w:hAnsi="Arial" w:cs="Arial"/>
          <w:sz w:val="18"/>
        </w:rPr>
        <w:t>http://www.oas.org/es/cidh/expresion/docs/publicaciones/ACCESO%20A%20LA%20INFORMACION%20FINAL%20CON%20PORTADA.pdf</w:t>
      </w:r>
    </w:p>
  </w:footnote>
  <w:footnote w:id="9">
    <w:p w:rsidR="00235E17" w:rsidRPr="00ED2A04" w:rsidRDefault="00235E17" w:rsidP="00235E17">
      <w:pPr>
        <w:pStyle w:val="Textonotapie"/>
        <w:jc w:val="both"/>
        <w:rPr>
          <w:lang w:val="es-ES"/>
        </w:rPr>
      </w:pPr>
      <w:r>
        <w:rPr>
          <w:rStyle w:val="Refdenotaalpie"/>
        </w:rPr>
        <w:footnoteRef/>
      </w:r>
      <w:r>
        <w:t xml:space="preserve"> </w:t>
      </w:r>
      <w:hyperlink r:id="rId2" w:anchor="/entry-id/E216930" w:history="1">
        <w:r w:rsidRPr="00AA2458">
          <w:rPr>
            <w:rStyle w:val="Hipervnculo"/>
          </w:rPr>
          <w:t>http://dej.rae.es/#/entry-id/E216930</w:t>
        </w:r>
      </w:hyperlink>
      <w:r>
        <w:t xml:space="preserve"> </w:t>
      </w:r>
    </w:p>
  </w:footnote>
  <w:footnote w:id="10">
    <w:p w:rsidR="00235E17" w:rsidRPr="00ED2A04" w:rsidRDefault="00235E17" w:rsidP="00235E17">
      <w:pPr>
        <w:pStyle w:val="Textonotapie"/>
        <w:jc w:val="both"/>
        <w:rPr>
          <w:lang w:val="es-ES"/>
        </w:rPr>
      </w:pPr>
      <w:r>
        <w:rPr>
          <w:rStyle w:val="Refdenotaalpie"/>
        </w:rPr>
        <w:footnoteRef/>
      </w:r>
      <w:r>
        <w:t xml:space="preserve"> </w:t>
      </w:r>
      <w:hyperlink r:id="rId3" w:anchor="/entry-id/E87450" w:history="1">
        <w:r w:rsidRPr="00AA2458">
          <w:rPr>
            <w:rStyle w:val="Hipervnculo"/>
          </w:rPr>
          <w:t>http://dej.rae.es/#/entry-id/E87450</w:t>
        </w:r>
      </w:hyperlink>
      <w:r>
        <w:t xml:space="preserve"> </w:t>
      </w:r>
    </w:p>
  </w:footnote>
  <w:footnote w:id="11">
    <w:p w:rsidR="00235E17" w:rsidRPr="000406A4" w:rsidRDefault="00235E17" w:rsidP="00235E17">
      <w:pPr>
        <w:pStyle w:val="Textonotapie"/>
        <w:jc w:val="both"/>
        <w:rPr>
          <w:lang w:val="es-ES"/>
        </w:rPr>
      </w:pPr>
      <w:r>
        <w:rPr>
          <w:rStyle w:val="Refdenotaalpie"/>
        </w:rPr>
        <w:footnoteRef/>
      </w:r>
      <w:r>
        <w:t xml:space="preserve"> </w:t>
      </w:r>
      <w:hyperlink r:id="rId4" w:history="1">
        <w:r w:rsidRPr="00AA2458">
          <w:rPr>
            <w:rStyle w:val="Hipervnculo"/>
          </w:rPr>
          <w:t>http://dle.rae.es/?id=VGqyuLj|VGtxgAo|VGuc9Wg</w:t>
        </w:r>
      </w:hyperlink>
      <w:r>
        <w:t xml:space="preserve"> </w:t>
      </w:r>
    </w:p>
  </w:footnote>
  <w:footnote w:id="12">
    <w:p w:rsidR="00235E17" w:rsidRPr="000406A4" w:rsidRDefault="00235E17" w:rsidP="00235E17">
      <w:pPr>
        <w:pStyle w:val="Textonotapie"/>
        <w:jc w:val="both"/>
        <w:rPr>
          <w:lang w:val="es-ES"/>
        </w:rPr>
      </w:pPr>
      <w:r>
        <w:rPr>
          <w:rStyle w:val="Refdenotaalpie"/>
        </w:rPr>
        <w:footnoteRef/>
      </w:r>
      <w:r>
        <w:t xml:space="preserve"> </w:t>
      </w:r>
      <w:hyperlink r:id="rId5" w:history="1">
        <w:r w:rsidRPr="00AA2458">
          <w:rPr>
            <w:rStyle w:val="Hipervnculo"/>
          </w:rPr>
          <w:t>http://dle.rae.es/?id=CAjNzMR</w:t>
        </w:r>
      </w:hyperlink>
      <w:r>
        <w:t xml:space="preserve"> </w:t>
      </w:r>
    </w:p>
  </w:footnote>
  <w:footnote w:id="13">
    <w:p w:rsidR="00235E17" w:rsidRPr="000406A4" w:rsidRDefault="00235E17" w:rsidP="00235E17">
      <w:pPr>
        <w:pStyle w:val="Textonotapie"/>
        <w:jc w:val="both"/>
        <w:rPr>
          <w:lang w:val="es-ES"/>
        </w:rPr>
      </w:pPr>
      <w:r>
        <w:rPr>
          <w:rStyle w:val="Refdenotaalpie"/>
        </w:rPr>
        <w:footnoteRef/>
      </w:r>
      <w:r>
        <w:t xml:space="preserve"> </w:t>
      </w:r>
      <w:hyperlink r:id="rId6" w:history="1">
        <w:r w:rsidRPr="00AA2458">
          <w:rPr>
            <w:rStyle w:val="Hipervnculo"/>
          </w:rPr>
          <w:t>http://dle.rae.es/?id=CAqWkEB</w:t>
        </w:r>
      </w:hyperlink>
      <w:r>
        <w:t xml:space="preserve"> </w:t>
      </w:r>
    </w:p>
  </w:footnote>
  <w:footnote w:id="14">
    <w:p w:rsidR="00235E17" w:rsidRPr="000406A4" w:rsidRDefault="00235E17" w:rsidP="00235E17">
      <w:pPr>
        <w:pStyle w:val="Textonotapie"/>
        <w:jc w:val="both"/>
        <w:rPr>
          <w:lang w:val="es-ES"/>
        </w:rPr>
      </w:pPr>
      <w:r>
        <w:rPr>
          <w:rStyle w:val="Refdenotaalpie"/>
        </w:rPr>
        <w:footnoteRef/>
      </w:r>
      <w:r>
        <w:t xml:space="preserve"> </w:t>
      </w:r>
      <w:hyperlink r:id="rId7" w:history="1">
        <w:r w:rsidRPr="00AA2458">
          <w:rPr>
            <w:rStyle w:val="Hipervnculo"/>
          </w:rPr>
          <w:t>http://dle.rae.es/?id=KtnHLLd</w:t>
        </w:r>
      </w:hyperlink>
      <w:r>
        <w:t xml:space="preserve"> </w:t>
      </w:r>
    </w:p>
  </w:footnote>
  <w:footnote w:id="15">
    <w:p w:rsidR="00235E17" w:rsidRPr="000406A4" w:rsidRDefault="00235E17" w:rsidP="00235E17">
      <w:pPr>
        <w:pStyle w:val="Textonotapie"/>
        <w:jc w:val="both"/>
        <w:rPr>
          <w:lang w:val="es-ES"/>
        </w:rPr>
      </w:pPr>
      <w:r>
        <w:rPr>
          <w:rStyle w:val="Refdenotaalpie"/>
        </w:rPr>
        <w:footnoteRef/>
      </w:r>
      <w:r>
        <w:t xml:space="preserve"> </w:t>
      </w:r>
      <w:hyperlink r:id="rId8" w:history="1">
        <w:r w:rsidRPr="00AA2458">
          <w:rPr>
            <w:rStyle w:val="Hipervnculo"/>
          </w:rPr>
          <w:t>http://dle.rae.es/?id=KtpfgjV</w:t>
        </w:r>
      </w:hyperlink>
      <w:r>
        <w:t xml:space="preserve"> </w:t>
      </w:r>
    </w:p>
  </w:footnote>
  <w:footnote w:id="16">
    <w:p w:rsidR="00235E17" w:rsidRPr="00AF123A" w:rsidRDefault="00235E17" w:rsidP="00235E17">
      <w:pPr>
        <w:jc w:val="both"/>
        <w:rPr>
          <w:rFonts w:ascii="Times New Roman" w:eastAsia="Times New Roman" w:hAnsi="Times New Roman" w:cs="Times New Roman"/>
          <w:lang w:eastAsia="es-ES_tradnl"/>
        </w:rPr>
      </w:pPr>
      <w:r>
        <w:rPr>
          <w:rStyle w:val="Refdenotaalpie"/>
        </w:rPr>
        <w:footnoteRef/>
      </w:r>
      <w:r>
        <w:t xml:space="preserve"> </w:t>
      </w:r>
      <w:r>
        <w:rPr>
          <w:lang w:val="es-ES"/>
        </w:rPr>
        <w:t>“</w:t>
      </w:r>
      <w:r w:rsidRPr="00AF123A">
        <w:rPr>
          <w:rFonts w:ascii="Arial" w:eastAsia="Times New Roman" w:hAnsi="Arial" w:cs="Arial"/>
          <w:color w:val="333333"/>
          <w:sz w:val="18"/>
          <w:szCs w:val="18"/>
          <w:lang w:eastAsia="es-ES_tradnl"/>
        </w:rPr>
        <w:t>En las sentencias C-093 de 2001 y C-671 de 2001, se explicó el alcance de este tipo de escrutinio, denominado test integrado de igualdad: "[a] fin de determinar si el trato discriminatorio vulnera el derecho fundamental a la igualdad, la Corte ha elaborado un modelo de análisis que integra el juicio de proporcionalidad y el test de igualdad. Lo que en este modelo se hace, básicamente, es retomar y armonizar los elementos del test o juicio de proporcionalidad europeo con los aportes de la tendencia estadounidense. Así, se emplean las etapas metodológicas del test europeo, que comprende las siguientes fases de análisis: (i) se examina si la medida es o no adecuada, es decir, si constituye o no un medio idóneo para alcanzar un fin constitucionalmente válido; (ii) se analiza si el trato diferente es o no necesario o indispensable; y (iii) se realiza un análisis de proporcionalidad en estricto sentido, para determinar si el trato desigual no sacrifica valores y principios constitucionales que tengan mayor relevancia que los alcanzados con la medida diferencia. De otra parte, se toman los distintos niveles de intensidad en la aplicación de los escrutinios o tests de igualdad. Dichos niveles pueden variar entre (i) estricto, en el cual el trato diferente debe constituir una medida necesaria para alcanzar un objetivo constitucionalmente imperioso; (ii) intermedio, es aquel en el cual el fin debe ser importante constitucionalmente y el medio debe ser altamente conducente para lograr el fin propuesto; y (iii) flexible o de mera razonabilidad, es decir que es suficiente con que la medida sea potencialmente adecuada para alcanzar un propósito que no esté prohibido por el ordenamiento. Lo anterior debe tener aplicación, según el carácter de la disposición legislativa o la medida administrativa atacada". El test integrado fue aplicado en un caso de discriminación por VIH en la sentencia T-376 de 2013.</w:t>
      </w:r>
      <w:r>
        <w:rPr>
          <w:rFonts w:ascii="Arial" w:eastAsia="Times New Roman" w:hAnsi="Arial" w:cs="Arial"/>
          <w:color w:val="333333"/>
          <w:sz w:val="18"/>
          <w:szCs w:val="18"/>
          <w:lang w:eastAsia="es-ES_tradnl"/>
        </w:rPr>
        <w:t xml:space="preserve">” Citado en Corte Interamericana de Derechos Humanos. Caso Gonzales Lluy y otros contra Ecuador. Excepciones preliminares, fondo, reparaciones y costas. Sentencia del 01 de septiembre de 2015. Párr. 256. </w:t>
      </w:r>
      <w:r w:rsidRPr="00AF123A">
        <w:rPr>
          <w:rFonts w:ascii="Arial" w:eastAsia="Times New Roman" w:hAnsi="Arial" w:cs="Arial"/>
          <w:color w:val="333333"/>
          <w:sz w:val="18"/>
          <w:szCs w:val="18"/>
          <w:lang w:eastAsia="es-ES_tradnl"/>
        </w:rPr>
        <w:t> </w:t>
      </w:r>
    </w:p>
  </w:footnote>
  <w:footnote w:id="17">
    <w:p w:rsidR="00235E17" w:rsidRPr="00A4142C" w:rsidRDefault="00235E17" w:rsidP="00235E17">
      <w:pPr>
        <w:pStyle w:val="Textonotapie"/>
        <w:rPr>
          <w:lang w:val="es-ES"/>
        </w:rPr>
      </w:pPr>
      <w:r>
        <w:rPr>
          <w:rStyle w:val="Refdenotaalpie"/>
        </w:rPr>
        <w:footnoteRef/>
      </w:r>
      <w:r>
        <w:t xml:space="preserve"> </w:t>
      </w:r>
      <w:r>
        <w:rPr>
          <w:lang w:val="es-ES"/>
        </w:rPr>
        <w:t>Tribunal Constitucional Alemán. Resolución sobre los soldados son asesinos, de 10 de octubre de 1995 (BVerfGE 93, 266). En ALÁEZ CORRAL, Benito y ÁLVAREZ ÁLVAREZ, Leonardo. Las decisiones básicas del Tribunal Constitucional Federal Alemán en las encrucijadas del cambio de milenio. Ed. Centro de Estudios Políticos y Constitucionales y boletín oficial del Estado, Madrid, 2008. Pp. 1045-1096.</w:t>
      </w:r>
    </w:p>
  </w:footnote>
  <w:footnote w:id="18">
    <w:p w:rsidR="008322B9" w:rsidRDefault="008322B9" w:rsidP="001E69EF">
      <w:pPr>
        <w:pStyle w:val="Textonotapie"/>
        <w:jc w:val="both"/>
        <w:rPr>
          <w:lang w:val="es-ES"/>
        </w:rPr>
      </w:pPr>
      <w:r>
        <w:rPr>
          <w:rStyle w:val="Refdenotaalpie"/>
        </w:rPr>
        <w:footnoteRef/>
      </w:r>
      <w:r>
        <w:t xml:space="preserve"> </w:t>
      </w:r>
      <w:r>
        <w:rPr>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rsidR="008322B9" w:rsidRDefault="008322B9" w:rsidP="001E69EF">
      <w:pPr>
        <w:pStyle w:val="Textonotapie"/>
        <w:jc w:val="both"/>
        <w:rPr>
          <w:lang w:val="es-ES"/>
        </w:rPr>
      </w:pPr>
      <w:r>
        <w:rPr>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rsidR="008322B9" w:rsidRPr="001E1F95" w:rsidRDefault="008322B9" w:rsidP="001E69EF">
      <w:pPr>
        <w:pStyle w:val="Textonotapie"/>
        <w:jc w:val="both"/>
        <w:rPr>
          <w:lang w:val="es-ES"/>
        </w:rPr>
      </w:pPr>
      <w:r>
        <w:rPr>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Pp 1-19. </w:t>
      </w:r>
    </w:p>
  </w:footnote>
  <w:footnote w:id="19">
    <w:p w:rsidR="008322B9" w:rsidRPr="0037004E" w:rsidRDefault="008322B9" w:rsidP="001E69EF">
      <w:pPr>
        <w:pStyle w:val="Textonotapie"/>
        <w:jc w:val="both"/>
        <w:rPr>
          <w:lang w:val="es-ES"/>
        </w:rPr>
      </w:pPr>
      <w:r w:rsidRPr="00C4034A">
        <w:rPr>
          <w:rStyle w:val="Refdenotaalpie"/>
        </w:rPr>
        <w:footnoteRef/>
      </w:r>
      <w:r w:rsidRPr="00C4034A">
        <w:t xml:space="preserve"> </w:t>
      </w:r>
      <w:r w:rsidRPr="00C4034A">
        <w:rPr>
          <w:lang w:val="es-ES"/>
        </w:rPr>
        <w:t>Tribunales Colegiados de Circuito. Novena Epoca. Semanario Judicial de la Federación y su Gaceta. Tomo III, marzo de 1996. Pág 769. Consultado en http://sjf.scjn.gob.mx/sjfsist/Documentos/Tesis/203/203143.pdf  el viernes 16 de junio de 2017.</w:t>
      </w:r>
    </w:p>
  </w:footnote>
  <w:footnote w:id="20">
    <w:p w:rsidR="008322B9" w:rsidRDefault="008322B9" w:rsidP="001E69EF">
      <w:pPr>
        <w:pStyle w:val="Textonotapie"/>
        <w:jc w:val="both"/>
      </w:pPr>
      <w:r>
        <w:rPr>
          <w:rStyle w:val="Refdenotaalpie"/>
        </w:rPr>
        <w:footnoteRef/>
      </w:r>
      <w:r>
        <w:t xml:space="preserve"> Artículo 3. Para los efectos de la presente Ley se entenderá por:</w:t>
      </w:r>
    </w:p>
    <w:p w:rsidR="008322B9" w:rsidRDefault="008322B9" w:rsidP="001E69EF">
      <w:pPr>
        <w:pStyle w:val="Textonotapie"/>
        <w:jc w:val="both"/>
      </w:pPr>
      <w:r>
        <w:t xml:space="preserve"> (…)</w:t>
      </w:r>
    </w:p>
    <w:p w:rsidR="008322B9" w:rsidRDefault="008322B9" w:rsidP="001E69EF">
      <w:pPr>
        <w:pStyle w:val="Textonotapie"/>
        <w:jc w:val="both"/>
      </w:pPr>
      <w:r>
        <w:t>IX. Datos personales: La información concerniente a una persona, identificada o identificable según lo dispuesto por la Ley de Protección de Datos Personales del Estado de México;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6378"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3826"/>
    </w:tblGrid>
    <w:tr w:rsidR="008322B9" w:rsidRPr="00EF13C1" w:rsidTr="00646380">
      <w:trPr>
        <w:trHeight w:val="138"/>
        <w:jc w:val="right"/>
      </w:trPr>
      <w:tc>
        <w:tcPr>
          <w:tcW w:w="2552" w:type="dxa"/>
          <w:vAlign w:val="center"/>
        </w:tcPr>
        <w:p w:rsidR="008322B9" w:rsidRPr="00EF13C1" w:rsidRDefault="008322B9" w:rsidP="00646380">
          <w:pPr>
            <w:rPr>
              <w:rFonts w:ascii="Palatino Linotype" w:hAnsi="Palatino Linotype"/>
              <w:b/>
              <w:sz w:val="22"/>
              <w:szCs w:val="22"/>
            </w:rPr>
          </w:pPr>
          <w:r w:rsidRPr="00EF13C1">
            <w:rPr>
              <w:rFonts w:ascii="Palatino Linotype" w:hAnsi="Palatino Linotype"/>
              <w:b/>
              <w:sz w:val="22"/>
              <w:szCs w:val="22"/>
            </w:rPr>
            <w:t>Recurso de revisión:</w:t>
          </w:r>
        </w:p>
      </w:tc>
      <w:tc>
        <w:tcPr>
          <w:tcW w:w="3826" w:type="dxa"/>
          <w:vAlign w:val="center"/>
        </w:tcPr>
        <w:p w:rsidR="008322B9" w:rsidRPr="00EF13C1" w:rsidRDefault="008322B9" w:rsidP="00BA76D6">
          <w:pPr>
            <w:pStyle w:val="Encabezado"/>
            <w:jc w:val="right"/>
            <w:rPr>
              <w:rFonts w:ascii="Palatino Linotype" w:hAnsi="Palatino Linotype"/>
              <w:b/>
              <w:sz w:val="22"/>
              <w:szCs w:val="22"/>
            </w:rPr>
          </w:pPr>
          <w:r>
            <w:rPr>
              <w:rFonts w:ascii="Palatino Linotype" w:hAnsi="Palatino Linotype" w:cs="Arial"/>
              <w:b/>
              <w:bCs/>
              <w:sz w:val="22"/>
              <w:szCs w:val="22"/>
              <w:lang w:eastAsia="es-MX"/>
            </w:rPr>
            <w:t>04328/INFOEM/IP/RR/2018</w:t>
          </w:r>
        </w:p>
      </w:tc>
    </w:tr>
    <w:tr w:rsidR="008322B9" w:rsidRPr="00EF13C1" w:rsidTr="00646380">
      <w:trPr>
        <w:trHeight w:val="233"/>
        <w:jc w:val="right"/>
      </w:trPr>
      <w:tc>
        <w:tcPr>
          <w:tcW w:w="2552" w:type="dxa"/>
          <w:vAlign w:val="center"/>
        </w:tcPr>
        <w:p w:rsidR="008322B9" w:rsidRPr="00EF13C1" w:rsidRDefault="008322B9" w:rsidP="00646380">
          <w:pPr>
            <w:rPr>
              <w:rFonts w:ascii="Palatino Linotype" w:hAnsi="Palatino Linotype"/>
              <w:b/>
              <w:sz w:val="22"/>
              <w:szCs w:val="22"/>
            </w:rPr>
          </w:pPr>
        </w:p>
      </w:tc>
      <w:tc>
        <w:tcPr>
          <w:tcW w:w="3826" w:type="dxa"/>
          <w:vAlign w:val="center"/>
        </w:tcPr>
        <w:p w:rsidR="008322B9" w:rsidRPr="00EF13C1" w:rsidRDefault="008322B9" w:rsidP="00141DF6">
          <w:pPr>
            <w:pStyle w:val="Encabezado"/>
            <w:jc w:val="center"/>
            <w:rPr>
              <w:rFonts w:ascii="Palatino Linotype" w:hAnsi="Palatino Linotype"/>
              <w:b/>
              <w:sz w:val="22"/>
              <w:szCs w:val="22"/>
            </w:rPr>
          </w:pPr>
        </w:p>
      </w:tc>
    </w:tr>
    <w:tr w:rsidR="008322B9" w:rsidRPr="00EF13C1" w:rsidTr="00646380">
      <w:trPr>
        <w:trHeight w:val="321"/>
        <w:jc w:val="right"/>
      </w:trPr>
      <w:tc>
        <w:tcPr>
          <w:tcW w:w="2552" w:type="dxa"/>
          <w:vAlign w:val="center"/>
        </w:tcPr>
        <w:p w:rsidR="008322B9" w:rsidRPr="00EF13C1" w:rsidRDefault="008322B9" w:rsidP="00646380">
          <w:pPr>
            <w:rPr>
              <w:rFonts w:ascii="Palatino Linotype" w:hAnsi="Palatino Linotype"/>
              <w:b/>
              <w:sz w:val="22"/>
              <w:szCs w:val="22"/>
            </w:rPr>
          </w:pPr>
          <w:r w:rsidRPr="00EF13C1">
            <w:rPr>
              <w:rFonts w:ascii="Palatino Linotype" w:hAnsi="Palatino Linotype"/>
              <w:b/>
              <w:sz w:val="22"/>
              <w:szCs w:val="22"/>
            </w:rPr>
            <w:t>Sujeto obligado:</w:t>
          </w:r>
        </w:p>
      </w:tc>
      <w:tc>
        <w:tcPr>
          <w:tcW w:w="3826" w:type="dxa"/>
          <w:vAlign w:val="center"/>
        </w:tcPr>
        <w:p w:rsidR="008322B9" w:rsidRPr="00EF13C1" w:rsidRDefault="008322B9" w:rsidP="00FB61C7">
          <w:pPr>
            <w:pStyle w:val="Encabezado"/>
            <w:jc w:val="right"/>
            <w:rPr>
              <w:rFonts w:ascii="Palatino Linotype" w:hAnsi="Palatino Linotype"/>
              <w:b/>
              <w:sz w:val="22"/>
              <w:szCs w:val="22"/>
            </w:rPr>
          </w:pPr>
          <w:r>
            <w:rPr>
              <w:rFonts w:ascii="Palatino Linotype" w:hAnsi="Palatino Linotype"/>
              <w:b/>
              <w:bCs/>
              <w:sz w:val="22"/>
              <w:szCs w:val="22"/>
            </w:rPr>
            <w:t>Ayuntamiento de Naucalpan de Juárez</w:t>
          </w:r>
        </w:p>
      </w:tc>
    </w:tr>
    <w:tr w:rsidR="008322B9" w:rsidRPr="00EF13C1" w:rsidTr="00646380">
      <w:trPr>
        <w:trHeight w:val="321"/>
        <w:jc w:val="right"/>
      </w:trPr>
      <w:tc>
        <w:tcPr>
          <w:tcW w:w="2552" w:type="dxa"/>
          <w:vAlign w:val="center"/>
        </w:tcPr>
        <w:p w:rsidR="008322B9" w:rsidRPr="00EF13C1" w:rsidRDefault="008322B9" w:rsidP="00646380">
          <w:pPr>
            <w:rPr>
              <w:rFonts w:ascii="Palatino Linotype" w:hAnsi="Palatino Linotype"/>
              <w:b/>
              <w:sz w:val="22"/>
              <w:szCs w:val="22"/>
            </w:rPr>
          </w:pPr>
          <w:r w:rsidRPr="00EF13C1">
            <w:rPr>
              <w:rFonts w:ascii="Palatino Linotype" w:hAnsi="Palatino Linotype"/>
              <w:b/>
              <w:sz w:val="22"/>
              <w:szCs w:val="22"/>
            </w:rPr>
            <w:t>Comisionado ponente:</w:t>
          </w:r>
        </w:p>
      </w:tc>
      <w:tc>
        <w:tcPr>
          <w:tcW w:w="3826" w:type="dxa"/>
          <w:vAlign w:val="center"/>
        </w:tcPr>
        <w:p w:rsidR="008322B9" w:rsidRPr="00EF13C1" w:rsidRDefault="008322B9" w:rsidP="00646380">
          <w:pPr>
            <w:pStyle w:val="Encabezado"/>
            <w:jc w:val="right"/>
            <w:rPr>
              <w:rFonts w:ascii="Palatino Linotype" w:hAnsi="Palatino Linotype"/>
              <w:b/>
              <w:sz w:val="22"/>
              <w:szCs w:val="22"/>
            </w:rPr>
          </w:pPr>
          <w:r w:rsidRPr="00EF13C1">
            <w:rPr>
              <w:rFonts w:ascii="Palatino Linotype" w:hAnsi="Palatino Linotype"/>
              <w:b/>
              <w:sz w:val="22"/>
              <w:szCs w:val="22"/>
            </w:rPr>
            <w:t>José Guadalupe Luna Hernández</w:t>
          </w:r>
        </w:p>
      </w:tc>
    </w:tr>
  </w:tbl>
  <w:p w:rsidR="008322B9" w:rsidRDefault="008322B9" w:rsidP="00646380">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12439" w:type="dxa"/>
      <w:tblInd w:w="279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532"/>
      <w:gridCol w:w="3878"/>
      <w:gridCol w:w="2532"/>
      <w:gridCol w:w="236"/>
      <w:gridCol w:w="3261"/>
    </w:tblGrid>
    <w:tr w:rsidR="008322B9" w:rsidRPr="00182113" w:rsidTr="00141DF6">
      <w:trPr>
        <w:trHeight w:val="138"/>
      </w:trPr>
      <w:tc>
        <w:tcPr>
          <w:tcW w:w="2532" w:type="dxa"/>
          <w:vAlign w:val="center"/>
        </w:tcPr>
        <w:p w:rsidR="008322B9" w:rsidRPr="00EF13C1" w:rsidRDefault="008322B9" w:rsidP="00141DF6">
          <w:pPr>
            <w:rPr>
              <w:rFonts w:ascii="Palatino Linotype" w:hAnsi="Palatino Linotype"/>
              <w:b/>
              <w:sz w:val="22"/>
              <w:szCs w:val="22"/>
            </w:rPr>
          </w:pPr>
          <w:r w:rsidRPr="00EF13C1">
            <w:rPr>
              <w:rFonts w:ascii="Palatino Linotype" w:hAnsi="Palatino Linotype"/>
              <w:b/>
              <w:sz w:val="22"/>
              <w:szCs w:val="22"/>
            </w:rPr>
            <w:t>Recurso de revisión:</w:t>
          </w:r>
        </w:p>
      </w:tc>
      <w:tc>
        <w:tcPr>
          <w:tcW w:w="3878" w:type="dxa"/>
          <w:vAlign w:val="center"/>
        </w:tcPr>
        <w:p w:rsidR="008322B9" w:rsidRPr="00EF13C1" w:rsidRDefault="008322B9" w:rsidP="00DA3B9E">
          <w:pPr>
            <w:pStyle w:val="Encabezado"/>
            <w:jc w:val="right"/>
            <w:rPr>
              <w:rFonts w:ascii="Palatino Linotype" w:hAnsi="Palatino Linotype"/>
              <w:b/>
              <w:sz w:val="22"/>
              <w:szCs w:val="22"/>
            </w:rPr>
          </w:pPr>
          <w:r>
            <w:rPr>
              <w:rFonts w:ascii="Palatino Linotype" w:hAnsi="Palatino Linotype" w:cs="Arial"/>
              <w:b/>
              <w:bCs/>
              <w:sz w:val="22"/>
              <w:szCs w:val="22"/>
              <w:lang w:eastAsia="es-MX"/>
            </w:rPr>
            <w:t xml:space="preserve">04328/INFOEM/IP/RR/2018 </w:t>
          </w:r>
        </w:p>
      </w:tc>
      <w:tc>
        <w:tcPr>
          <w:tcW w:w="2532" w:type="dxa"/>
          <w:vAlign w:val="center"/>
        </w:tcPr>
        <w:p w:rsidR="008322B9" w:rsidRPr="00182113" w:rsidRDefault="008322B9" w:rsidP="00141DF6">
          <w:pPr>
            <w:rPr>
              <w:rFonts w:ascii="Palatino Linotype" w:hAnsi="Palatino Linotype"/>
              <w:b/>
              <w:sz w:val="22"/>
              <w:szCs w:val="22"/>
            </w:rPr>
          </w:pPr>
        </w:p>
      </w:tc>
      <w:tc>
        <w:tcPr>
          <w:tcW w:w="236" w:type="dxa"/>
          <w:vAlign w:val="center"/>
        </w:tcPr>
        <w:p w:rsidR="008322B9" w:rsidRPr="00182113" w:rsidRDefault="008322B9" w:rsidP="00141DF6">
          <w:pPr>
            <w:pStyle w:val="Encabezado"/>
            <w:jc w:val="center"/>
            <w:rPr>
              <w:rFonts w:ascii="Palatino Linotype" w:hAnsi="Palatino Linotype"/>
              <w:b/>
              <w:sz w:val="22"/>
              <w:szCs w:val="22"/>
            </w:rPr>
          </w:pPr>
        </w:p>
      </w:tc>
      <w:tc>
        <w:tcPr>
          <w:tcW w:w="3261" w:type="dxa"/>
          <w:vAlign w:val="center"/>
        </w:tcPr>
        <w:p w:rsidR="008322B9" w:rsidRPr="00182113" w:rsidRDefault="008322B9" w:rsidP="00141DF6">
          <w:pPr>
            <w:pStyle w:val="Encabezado"/>
            <w:rPr>
              <w:rFonts w:ascii="Palatino Linotype" w:hAnsi="Palatino Linotype"/>
              <w:b/>
              <w:sz w:val="22"/>
              <w:szCs w:val="22"/>
            </w:rPr>
          </w:pPr>
        </w:p>
      </w:tc>
    </w:tr>
    <w:tr w:rsidR="008322B9" w:rsidRPr="00182113" w:rsidTr="00141DF6">
      <w:trPr>
        <w:trHeight w:val="227"/>
      </w:trPr>
      <w:tc>
        <w:tcPr>
          <w:tcW w:w="2532" w:type="dxa"/>
          <w:vAlign w:val="center"/>
        </w:tcPr>
        <w:p w:rsidR="008322B9" w:rsidRPr="00EF13C1" w:rsidRDefault="008322B9" w:rsidP="00141DF6">
          <w:pPr>
            <w:rPr>
              <w:rFonts w:ascii="Palatino Linotype" w:hAnsi="Palatino Linotype"/>
              <w:b/>
              <w:sz w:val="22"/>
              <w:szCs w:val="22"/>
            </w:rPr>
          </w:pPr>
          <w:r w:rsidRPr="00EF13C1">
            <w:rPr>
              <w:rFonts w:ascii="Palatino Linotype" w:hAnsi="Palatino Linotype"/>
              <w:b/>
              <w:sz w:val="22"/>
              <w:szCs w:val="22"/>
            </w:rPr>
            <w:t>Recurrente:</w:t>
          </w:r>
        </w:p>
      </w:tc>
      <w:tc>
        <w:tcPr>
          <w:tcW w:w="3878" w:type="dxa"/>
          <w:vAlign w:val="center"/>
        </w:tcPr>
        <w:p w:rsidR="008322B9" w:rsidRPr="00EF13C1" w:rsidRDefault="00EB652D" w:rsidP="00141DF6">
          <w:pPr>
            <w:pStyle w:val="Encabezado"/>
            <w:jc w:val="right"/>
            <w:rPr>
              <w:rFonts w:ascii="Palatino Linotype" w:hAnsi="Palatino Linotype"/>
              <w:b/>
              <w:sz w:val="22"/>
              <w:szCs w:val="22"/>
            </w:rPr>
          </w:pPr>
          <w:r w:rsidRPr="00EB652D">
            <w:rPr>
              <w:rFonts w:ascii="Palatino Linotype" w:hAnsi="Palatino Linotype"/>
              <w:b/>
              <w:sz w:val="22"/>
              <w:szCs w:val="22"/>
              <w:highlight w:val="black"/>
            </w:rPr>
            <w:t>--------------------------------------------------------------------------------------------------</w:t>
          </w:r>
        </w:p>
      </w:tc>
      <w:tc>
        <w:tcPr>
          <w:tcW w:w="2532" w:type="dxa"/>
          <w:vAlign w:val="center"/>
        </w:tcPr>
        <w:p w:rsidR="008322B9" w:rsidRPr="00182113" w:rsidRDefault="008322B9" w:rsidP="00141DF6">
          <w:pPr>
            <w:rPr>
              <w:rFonts w:ascii="Palatino Linotype" w:hAnsi="Palatino Linotype"/>
              <w:b/>
              <w:sz w:val="22"/>
              <w:szCs w:val="22"/>
            </w:rPr>
          </w:pPr>
        </w:p>
      </w:tc>
      <w:tc>
        <w:tcPr>
          <w:tcW w:w="236" w:type="dxa"/>
          <w:vAlign w:val="center"/>
        </w:tcPr>
        <w:p w:rsidR="008322B9" w:rsidRPr="00182113" w:rsidRDefault="008322B9" w:rsidP="00141DF6">
          <w:pPr>
            <w:pStyle w:val="Encabezado"/>
            <w:jc w:val="center"/>
            <w:rPr>
              <w:rFonts w:ascii="Palatino Linotype" w:hAnsi="Palatino Linotype"/>
              <w:b/>
              <w:sz w:val="22"/>
              <w:szCs w:val="22"/>
            </w:rPr>
          </w:pPr>
        </w:p>
      </w:tc>
      <w:tc>
        <w:tcPr>
          <w:tcW w:w="3261" w:type="dxa"/>
          <w:vAlign w:val="center"/>
        </w:tcPr>
        <w:p w:rsidR="008322B9" w:rsidRPr="00182113" w:rsidRDefault="008322B9" w:rsidP="00141DF6">
          <w:pPr>
            <w:pStyle w:val="Encabezado"/>
            <w:rPr>
              <w:rFonts w:ascii="Palatino Linotype" w:hAnsi="Palatino Linotype"/>
              <w:b/>
              <w:sz w:val="22"/>
              <w:szCs w:val="22"/>
            </w:rPr>
          </w:pPr>
        </w:p>
      </w:tc>
    </w:tr>
    <w:tr w:rsidR="008322B9" w:rsidRPr="00182113" w:rsidTr="00141DF6">
      <w:trPr>
        <w:trHeight w:val="232"/>
      </w:trPr>
      <w:tc>
        <w:tcPr>
          <w:tcW w:w="2532" w:type="dxa"/>
          <w:vAlign w:val="center"/>
        </w:tcPr>
        <w:p w:rsidR="008322B9" w:rsidRPr="00EF13C1" w:rsidRDefault="008322B9" w:rsidP="00141DF6">
          <w:pPr>
            <w:rPr>
              <w:rFonts w:ascii="Palatino Linotype" w:hAnsi="Palatino Linotype"/>
              <w:b/>
              <w:sz w:val="22"/>
              <w:szCs w:val="22"/>
            </w:rPr>
          </w:pPr>
          <w:r w:rsidRPr="00EF13C1">
            <w:rPr>
              <w:rFonts w:ascii="Palatino Linotype" w:hAnsi="Palatino Linotype"/>
              <w:b/>
              <w:sz w:val="22"/>
              <w:szCs w:val="22"/>
            </w:rPr>
            <w:t>Sujeto obligado:</w:t>
          </w:r>
        </w:p>
      </w:tc>
      <w:tc>
        <w:tcPr>
          <w:tcW w:w="3878" w:type="dxa"/>
          <w:vAlign w:val="center"/>
        </w:tcPr>
        <w:p w:rsidR="008322B9" w:rsidRPr="00EF13C1" w:rsidRDefault="008322B9" w:rsidP="008322B9">
          <w:pPr>
            <w:pStyle w:val="Encabezado"/>
            <w:jc w:val="right"/>
            <w:rPr>
              <w:rFonts w:ascii="Palatino Linotype" w:hAnsi="Palatino Linotype"/>
              <w:b/>
              <w:sz w:val="22"/>
              <w:szCs w:val="22"/>
            </w:rPr>
          </w:pPr>
          <w:r>
            <w:rPr>
              <w:rFonts w:ascii="Palatino Linotype" w:hAnsi="Palatino Linotype"/>
              <w:b/>
              <w:bCs/>
              <w:sz w:val="22"/>
              <w:szCs w:val="22"/>
            </w:rPr>
            <w:t>Ayuntamiento de Naucalpan de Juárez</w:t>
          </w:r>
          <w:r w:rsidRPr="00EF13C1">
            <w:rPr>
              <w:rFonts w:ascii="Palatino Linotype" w:hAnsi="Palatino Linotype"/>
              <w:b/>
              <w:sz w:val="22"/>
              <w:szCs w:val="22"/>
            </w:rPr>
            <w:t xml:space="preserve"> </w:t>
          </w:r>
        </w:p>
      </w:tc>
      <w:tc>
        <w:tcPr>
          <w:tcW w:w="2532" w:type="dxa"/>
          <w:vAlign w:val="center"/>
        </w:tcPr>
        <w:p w:rsidR="008322B9" w:rsidRPr="00182113" w:rsidRDefault="008322B9" w:rsidP="00141DF6">
          <w:pPr>
            <w:rPr>
              <w:rFonts w:ascii="Palatino Linotype" w:hAnsi="Palatino Linotype"/>
              <w:b/>
              <w:sz w:val="22"/>
              <w:szCs w:val="22"/>
            </w:rPr>
          </w:pPr>
        </w:p>
      </w:tc>
      <w:tc>
        <w:tcPr>
          <w:tcW w:w="236" w:type="dxa"/>
          <w:vAlign w:val="center"/>
        </w:tcPr>
        <w:p w:rsidR="008322B9" w:rsidRPr="00182113" w:rsidRDefault="008322B9" w:rsidP="00141DF6">
          <w:pPr>
            <w:pStyle w:val="Encabezado"/>
            <w:jc w:val="center"/>
            <w:rPr>
              <w:rFonts w:ascii="Palatino Linotype" w:hAnsi="Palatino Linotype"/>
              <w:b/>
              <w:sz w:val="22"/>
              <w:szCs w:val="22"/>
            </w:rPr>
          </w:pPr>
        </w:p>
      </w:tc>
      <w:tc>
        <w:tcPr>
          <w:tcW w:w="3261" w:type="dxa"/>
          <w:vAlign w:val="center"/>
        </w:tcPr>
        <w:p w:rsidR="008322B9" w:rsidRPr="00182113" w:rsidRDefault="008322B9" w:rsidP="00141DF6">
          <w:pPr>
            <w:pStyle w:val="Encabezado"/>
            <w:rPr>
              <w:rFonts w:ascii="Palatino Linotype" w:hAnsi="Palatino Linotype"/>
              <w:b/>
              <w:sz w:val="22"/>
              <w:szCs w:val="22"/>
            </w:rPr>
          </w:pPr>
        </w:p>
      </w:tc>
    </w:tr>
    <w:tr w:rsidR="008322B9" w:rsidRPr="00182113" w:rsidTr="00141DF6">
      <w:trPr>
        <w:trHeight w:val="320"/>
      </w:trPr>
      <w:tc>
        <w:tcPr>
          <w:tcW w:w="2532" w:type="dxa"/>
          <w:vAlign w:val="center"/>
        </w:tcPr>
        <w:p w:rsidR="008322B9" w:rsidRPr="00EF13C1" w:rsidRDefault="008322B9" w:rsidP="00141DF6">
          <w:pPr>
            <w:rPr>
              <w:rFonts w:ascii="Palatino Linotype" w:hAnsi="Palatino Linotype"/>
              <w:b/>
              <w:sz w:val="22"/>
              <w:szCs w:val="22"/>
            </w:rPr>
          </w:pPr>
          <w:r w:rsidRPr="00EF13C1">
            <w:rPr>
              <w:rFonts w:ascii="Palatino Linotype" w:hAnsi="Palatino Linotype"/>
              <w:b/>
              <w:sz w:val="22"/>
              <w:szCs w:val="22"/>
            </w:rPr>
            <w:t>Comisionado ponente:</w:t>
          </w:r>
        </w:p>
      </w:tc>
      <w:tc>
        <w:tcPr>
          <w:tcW w:w="3878" w:type="dxa"/>
          <w:vAlign w:val="center"/>
        </w:tcPr>
        <w:p w:rsidR="008322B9" w:rsidRPr="00EF13C1" w:rsidRDefault="008322B9" w:rsidP="00141DF6">
          <w:pPr>
            <w:pStyle w:val="Encabezado"/>
            <w:jc w:val="right"/>
            <w:rPr>
              <w:rFonts w:ascii="Palatino Linotype" w:hAnsi="Palatino Linotype"/>
              <w:b/>
              <w:sz w:val="22"/>
              <w:szCs w:val="22"/>
            </w:rPr>
          </w:pPr>
          <w:r w:rsidRPr="00EF13C1">
            <w:rPr>
              <w:rFonts w:ascii="Palatino Linotype" w:hAnsi="Palatino Linotype"/>
              <w:b/>
              <w:sz w:val="22"/>
              <w:szCs w:val="22"/>
            </w:rPr>
            <w:t>José Guadalupe Luna Hernández</w:t>
          </w:r>
        </w:p>
      </w:tc>
      <w:tc>
        <w:tcPr>
          <w:tcW w:w="2532" w:type="dxa"/>
          <w:vAlign w:val="center"/>
        </w:tcPr>
        <w:p w:rsidR="008322B9" w:rsidRPr="00182113" w:rsidRDefault="008322B9" w:rsidP="00141DF6">
          <w:pPr>
            <w:rPr>
              <w:rFonts w:ascii="Palatino Linotype" w:hAnsi="Palatino Linotype"/>
              <w:b/>
              <w:sz w:val="22"/>
              <w:szCs w:val="22"/>
            </w:rPr>
          </w:pPr>
        </w:p>
      </w:tc>
      <w:tc>
        <w:tcPr>
          <w:tcW w:w="236" w:type="dxa"/>
          <w:vAlign w:val="center"/>
        </w:tcPr>
        <w:p w:rsidR="008322B9" w:rsidRPr="00182113" w:rsidRDefault="008322B9" w:rsidP="00141DF6">
          <w:pPr>
            <w:pStyle w:val="Encabezado"/>
            <w:jc w:val="center"/>
            <w:rPr>
              <w:rFonts w:ascii="Palatino Linotype" w:hAnsi="Palatino Linotype"/>
              <w:b/>
              <w:sz w:val="22"/>
              <w:szCs w:val="22"/>
            </w:rPr>
          </w:pPr>
        </w:p>
      </w:tc>
      <w:tc>
        <w:tcPr>
          <w:tcW w:w="3261" w:type="dxa"/>
          <w:vAlign w:val="center"/>
        </w:tcPr>
        <w:p w:rsidR="008322B9" w:rsidRPr="00182113" w:rsidRDefault="008322B9" w:rsidP="00141DF6">
          <w:pPr>
            <w:pStyle w:val="Encabezado"/>
            <w:rPr>
              <w:rFonts w:ascii="Palatino Linotype" w:hAnsi="Palatino Linotype"/>
              <w:b/>
              <w:sz w:val="22"/>
              <w:szCs w:val="22"/>
            </w:rPr>
          </w:pPr>
        </w:p>
      </w:tc>
    </w:tr>
  </w:tbl>
  <w:p w:rsidR="008322B9" w:rsidRDefault="008322B9">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E81203"/>
    <w:multiLevelType w:val="hybridMultilevel"/>
    <w:tmpl w:val="D5B64C8A"/>
    <w:lvl w:ilvl="0" w:tplc="FFA4CFF0">
      <w:start w:val="1"/>
      <w:numFmt w:val="lowerLetter"/>
      <w:lvlText w:val="%1."/>
      <w:lvlJc w:val="left"/>
      <w:pPr>
        <w:ind w:left="720" w:hanging="360"/>
      </w:pPr>
      <w:rPr>
        <w:rFonts w:eastAsiaTheme="majorEastAsia"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144853C6"/>
    <w:multiLevelType w:val="hybridMultilevel"/>
    <w:tmpl w:val="BD4EDB90"/>
    <w:lvl w:ilvl="0" w:tplc="C4743450">
      <w:start w:val="1"/>
      <w:numFmt w:val="lowerLetter"/>
      <w:lvlText w:val="%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24871917"/>
    <w:multiLevelType w:val="hybridMultilevel"/>
    <w:tmpl w:val="0E74E816"/>
    <w:lvl w:ilvl="0" w:tplc="521A2B46">
      <w:start w:val="1"/>
      <w:numFmt w:val="upperLetter"/>
      <w:lvlText w:val="%1)"/>
      <w:lvlJc w:val="left"/>
      <w:pPr>
        <w:ind w:left="720" w:hanging="360"/>
      </w:pPr>
      <w:rPr>
        <w:rFonts w:ascii="Palatino Linotype" w:hAnsi="Palatino Linotype" w:hint="default"/>
        <w:b/>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2E483654"/>
    <w:multiLevelType w:val="hybridMultilevel"/>
    <w:tmpl w:val="D8D87108"/>
    <w:lvl w:ilvl="0" w:tplc="67386B32">
      <w:start w:val="2"/>
      <w:numFmt w:val="upperRoman"/>
      <w:lvlText w:val="%1."/>
      <w:lvlJc w:val="left"/>
      <w:pPr>
        <w:ind w:left="1080" w:hanging="720"/>
      </w:pPr>
      <w:rPr>
        <w:rFonts w:hint="default"/>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31F41EE5"/>
    <w:multiLevelType w:val="hybridMultilevel"/>
    <w:tmpl w:val="4B18245A"/>
    <w:lvl w:ilvl="0" w:tplc="9EC42FB2">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5">
    <w:nsid w:val="34317490"/>
    <w:multiLevelType w:val="hybridMultilevel"/>
    <w:tmpl w:val="EAB82A06"/>
    <w:lvl w:ilvl="0" w:tplc="92BE0B36">
      <w:start w:val="1"/>
      <w:numFmt w:val="decimal"/>
      <w:lvlText w:val="%1."/>
      <w:lvlJc w:val="left"/>
      <w:pPr>
        <w:ind w:left="4330" w:hanging="360"/>
      </w:pPr>
      <w:rPr>
        <w:rFonts w:ascii="Palatino Linotype" w:hAnsi="Palatino Linotype" w:hint="default"/>
        <w:b/>
        <w:i w:val="0"/>
        <w:color w:val="auto"/>
        <w:sz w:val="24"/>
      </w:rPr>
    </w:lvl>
    <w:lvl w:ilvl="1" w:tplc="29E0ED44">
      <w:start w:val="1"/>
      <w:numFmt w:val="upperRoman"/>
      <w:lvlText w:val="%2."/>
      <w:lvlJc w:val="left"/>
      <w:pPr>
        <w:ind w:left="1800" w:hanging="720"/>
      </w:pPr>
      <w:rPr>
        <w:rFonts w:hint="default"/>
      </w:r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43DA327D"/>
    <w:multiLevelType w:val="hybridMultilevel"/>
    <w:tmpl w:val="613C9F98"/>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7">
    <w:nsid w:val="54F86C5E"/>
    <w:multiLevelType w:val="hybridMultilevel"/>
    <w:tmpl w:val="22488F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5"/>
  </w:num>
  <w:num w:numId="2">
    <w:abstractNumId w:val="2"/>
  </w:num>
  <w:num w:numId="3">
    <w:abstractNumId w:val="7"/>
  </w:num>
  <w:num w:numId="4">
    <w:abstractNumId w:val="0"/>
  </w:num>
  <w:num w:numId="5">
    <w:abstractNumId w:val="3"/>
  </w:num>
  <w:num w:numId="6">
    <w:abstractNumId w:val="4"/>
  </w:num>
  <w:num w:numId="7">
    <w:abstractNumId w:val="6"/>
  </w:num>
  <w:num w:numId="8">
    <w:abstractNumId w:val="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5BA4"/>
    <w:rsid w:val="0000765F"/>
    <w:rsid w:val="00011298"/>
    <w:rsid w:val="000129FA"/>
    <w:rsid w:val="00013B7E"/>
    <w:rsid w:val="00031362"/>
    <w:rsid w:val="00032ED4"/>
    <w:rsid w:val="00036E69"/>
    <w:rsid w:val="000404FD"/>
    <w:rsid w:val="0004269C"/>
    <w:rsid w:val="00045C37"/>
    <w:rsid w:val="00045D8E"/>
    <w:rsid w:val="000471A3"/>
    <w:rsid w:val="000550E9"/>
    <w:rsid w:val="00057046"/>
    <w:rsid w:val="00061B8C"/>
    <w:rsid w:val="0007491E"/>
    <w:rsid w:val="00075A4C"/>
    <w:rsid w:val="00091880"/>
    <w:rsid w:val="00096AFD"/>
    <w:rsid w:val="000A2541"/>
    <w:rsid w:val="000A46A2"/>
    <w:rsid w:val="000A79E0"/>
    <w:rsid w:val="000B3BC1"/>
    <w:rsid w:val="000C37A1"/>
    <w:rsid w:val="000E053C"/>
    <w:rsid w:val="000E1BDA"/>
    <w:rsid w:val="000E1ECA"/>
    <w:rsid w:val="000E244C"/>
    <w:rsid w:val="000E43C9"/>
    <w:rsid w:val="000E4F0E"/>
    <w:rsid w:val="000F3174"/>
    <w:rsid w:val="00100FB3"/>
    <w:rsid w:val="00101488"/>
    <w:rsid w:val="001019CA"/>
    <w:rsid w:val="00103D99"/>
    <w:rsid w:val="00105A38"/>
    <w:rsid w:val="001074EE"/>
    <w:rsid w:val="00110E2E"/>
    <w:rsid w:val="001168F4"/>
    <w:rsid w:val="00121044"/>
    <w:rsid w:val="00123610"/>
    <w:rsid w:val="001308F8"/>
    <w:rsid w:val="00130B1E"/>
    <w:rsid w:val="001319DC"/>
    <w:rsid w:val="00132F24"/>
    <w:rsid w:val="001336BF"/>
    <w:rsid w:val="001342EB"/>
    <w:rsid w:val="00140005"/>
    <w:rsid w:val="00141DF6"/>
    <w:rsid w:val="001520C4"/>
    <w:rsid w:val="001624FE"/>
    <w:rsid w:val="00166171"/>
    <w:rsid w:val="00170DEE"/>
    <w:rsid w:val="001715AF"/>
    <w:rsid w:val="00182731"/>
    <w:rsid w:val="001846A4"/>
    <w:rsid w:val="001864B6"/>
    <w:rsid w:val="001A556A"/>
    <w:rsid w:val="001B0E38"/>
    <w:rsid w:val="001B3D20"/>
    <w:rsid w:val="001C0763"/>
    <w:rsid w:val="001C0F74"/>
    <w:rsid w:val="001C1F82"/>
    <w:rsid w:val="001C7C47"/>
    <w:rsid w:val="001D5D25"/>
    <w:rsid w:val="001D5F4A"/>
    <w:rsid w:val="001D6496"/>
    <w:rsid w:val="001E69EF"/>
    <w:rsid w:val="001F1A61"/>
    <w:rsid w:val="001F2B1D"/>
    <w:rsid w:val="001F6878"/>
    <w:rsid w:val="00201C80"/>
    <w:rsid w:val="00203DB6"/>
    <w:rsid w:val="0021062B"/>
    <w:rsid w:val="0021398B"/>
    <w:rsid w:val="00216C93"/>
    <w:rsid w:val="0022089E"/>
    <w:rsid w:val="00220C8D"/>
    <w:rsid w:val="0022251B"/>
    <w:rsid w:val="00222845"/>
    <w:rsid w:val="002248D3"/>
    <w:rsid w:val="00231FF4"/>
    <w:rsid w:val="00235E17"/>
    <w:rsid w:val="00245255"/>
    <w:rsid w:val="002456EB"/>
    <w:rsid w:val="0025652B"/>
    <w:rsid w:val="00256D0A"/>
    <w:rsid w:val="00260E8C"/>
    <w:rsid w:val="00262949"/>
    <w:rsid w:val="00266D19"/>
    <w:rsid w:val="00266F04"/>
    <w:rsid w:val="00273E6D"/>
    <w:rsid w:val="002748FD"/>
    <w:rsid w:val="00274D1E"/>
    <w:rsid w:val="002770B1"/>
    <w:rsid w:val="0027779A"/>
    <w:rsid w:val="0028469E"/>
    <w:rsid w:val="00294EEE"/>
    <w:rsid w:val="002957F7"/>
    <w:rsid w:val="00296E48"/>
    <w:rsid w:val="00296EF2"/>
    <w:rsid w:val="002A3EC2"/>
    <w:rsid w:val="002A4249"/>
    <w:rsid w:val="002A5BA4"/>
    <w:rsid w:val="002B0356"/>
    <w:rsid w:val="002B430C"/>
    <w:rsid w:val="002C51AA"/>
    <w:rsid w:val="002C5220"/>
    <w:rsid w:val="002D2177"/>
    <w:rsid w:val="002D21B7"/>
    <w:rsid w:val="002E01F3"/>
    <w:rsid w:val="002E2041"/>
    <w:rsid w:val="002F1198"/>
    <w:rsid w:val="002F37F6"/>
    <w:rsid w:val="002F41D4"/>
    <w:rsid w:val="002F4E9B"/>
    <w:rsid w:val="00302FF6"/>
    <w:rsid w:val="00322592"/>
    <w:rsid w:val="00323479"/>
    <w:rsid w:val="003243D0"/>
    <w:rsid w:val="003337B5"/>
    <w:rsid w:val="0033655A"/>
    <w:rsid w:val="003438A7"/>
    <w:rsid w:val="003520B3"/>
    <w:rsid w:val="00352F58"/>
    <w:rsid w:val="0036737F"/>
    <w:rsid w:val="0036741F"/>
    <w:rsid w:val="00385622"/>
    <w:rsid w:val="00392960"/>
    <w:rsid w:val="003977F2"/>
    <w:rsid w:val="003A1075"/>
    <w:rsid w:val="003A3A45"/>
    <w:rsid w:val="003A75A4"/>
    <w:rsid w:val="003A7F47"/>
    <w:rsid w:val="003B0404"/>
    <w:rsid w:val="003B44E8"/>
    <w:rsid w:val="003C2170"/>
    <w:rsid w:val="003C233B"/>
    <w:rsid w:val="003C53A5"/>
    <w:rsid w:val="003C7AB3"/>
    <w:rsid w:val="003D59AE"/>
    <w:rsid w:val="003E000F"/>
    <w:rsid w:val="003F369B"/>
    <w:rsid w:val="003F4747"/>
    <w:rsid w:val="003F688E"/>
    <w:rsid w:val="00405905"/>
    <w:rsid w:val="0041566F"/>
    <w:rsid w:val="004246CF"/>
    <w:rsid w:val="00443C87"/>
    <w:rsid w:val="00446859"/>
    <w:rsid w:val="00457FE4"/>
    <w:rsid w:val="00465214"/>
    <w:rsid w:val="0046559A"/>
    <w:rsid w:val="00473FB2"/>
    <w:rsid w:val="00475B56"/>
    <w:rsid w:val="004817DA"/>
    <w:rsid w:val="00483E81"/>
    <w:rsid w:val="00484F9A"/>
    <w:rsid w:val="00485D79"/>
    <w:rsid w:val="00490A69"/>
    <w:rsid w:val="004915E2"/>
    <w:rsid w:val="00493DF5"/>
    <w:rsid w:val="0049508E"/>
    <w:rsid w:val="00496F1E"/>
    <w:rsid w:val="004A18C9"/>
    <w:rsid w:val="004A2C19"/>
    <w:rsid w:val="004A52A6"/>
    <w:rsid w:val="004A7BB6"/>
    <w:rsid w:val="004B019D"/>
    <w:rsid w:val="004B5E61"/>
    <w:rsid w:val="004C629A"/>
    <w:rsid w:val="004C6DD1"/>
    <w:rsid w:val="004C775C"/>
    <w:rsid w:val="004D60FB"/>
    <w:rsid w:val="004D6254"/>
    <w:rsid w:val="004D6310"/>
    <w:rsid w:val="004D65D4"/>
    <w:rsid w:val="004E1E1B"/>
    <w:rsid w:val="004E747E"/>
    <w:rsid w:val="004F2039"/>
    <w:rsid w:val="004F6C8A"/>
    <w:rsid w:val="004F7EE3"/>
    <w:rsid w:val="00500359"/>
    <w:rsid w:val="00500D9A"/>
    <w:rsid w:val="00504780"/>
    <w:rsid w:val="0050618A"/>
    <w:rsid w:val="00513071"/>
    <w:rsid w:val="00513336"/>
    <w:rsid w:val="0051509C"/>
    <w:rsid w:val="0052012D"/>
    <w:rsid w:val="005212A5"/>
    <w:rsid w:val="005234DE"/>
    <w:rsid w:val="00524962"/>
    <w:rsid w:val="00524A82"/>
    <w:rsid w:val="005272BF"/>
    <w:rsid w:val="00530E6E"/>
    <w:rsid w:val="00541AC9"/>
    <w:rsid w:val="00546D26"/>
    <w:rsid w:val="005472AB"/>
    <w:rsid w:val="00547679"/>
    <w:rsid w:val="005540A0"/>
    <w:rsid w:val="0056331C"/>
    <w:rsid w:val="00563ABB"/>
    <w:rsid w:val="0056738A"/>
    <w:rsid w:val="00571A57"/>
    <w:rsid w:val="00582A53"/>
    <w:rsid w:val="00583AB6"/>
    <w:rsid w:val="00585CCF"/>
    <w:rsid w:val="005933EC"/>
    <w:rsid w:val="005949E1"/>
    <w:rsid w:val="00594A9D"/>
    <w:rsid w:val="005A1327"/>
    <w:rsid w:val="005B02E5"/>
    <w:rsid w:val="005B0AB7"/>
    <w:rsid w:val="005B3C42"/>
    <w:rsid w:val="005C5C3E"/>
    <w:rsid w:val="005C6A6F"/>
    <w:rsid w:val="005D182C"/>
    <w:rsid w:val="005D31E4"/>
    <w:rsid w:val="005E06DC"/>
    <w:rsid w:val="005E10C3"/>
    <w:rsid w:val="005E1D42"/>
    <w:rsid w:val="005E6C51"/>
    <w:rsid w:val="005E6EC8"/>
    <w:rsid w:val="005F53F8"/>
    <w:rsid w:val="006027FD"/>
    <w:rsid w:val="00604915"/>
    <w:rsid w:val="0060769D"/>
    <w:rsid w:val="00617E6C"/>
    <w:rsid w:val="00621D34"/>
    <w:rsid w:val="00622BFB"/>
    <w:rsid w:val="0062799B"/>
    <w:rsid w:val="00630DD2"/>
    <w:rsid w:val="00644191"/>
    <w:rsid w:val="00646380"/>
    <w:rsid w:val="006477DB"/>
    <w:rsid w:val="0065568B"/>
    <w:rsid w:val="006566D0"/>
    <w:rsid w:val="00660D0F"/>
    <w:rsid w:val="006650CC"/>
    <w:rsid w:val="00666351"/>
    <w:rsid w:val="00671EE2"/>
    <w:rsid w:val="006740AD"/>
    <w:rsid w:val="00684855"/>
    <w:rsid w:val="00685022"/>
    <w:rsid w:val="00685C1F"/>
    <w:rsid w:val="00693768"/>
    <w:rsid w:val="00695DD2"/>
    <w:rsid w:val="006A4E52"/>
    <w:rsid w:val="006A5CB3"/>
    <w:rsid w:val="006B1786"/>
    <w:rsid w:val="006B1CCF"/>
    <w:rsid w:val="006B22CF"/>
    <w:rsid w:val="006B4C4D"/>
    <w:rsid w:val="006C084A"/>
    <w:rsid w:val="006C37D6"/>
    <w:rsid w:val="006C3D1D"/>
    <w:rsid w:val="006C43CD"/>
    <w:rsid w:val="006D06AE"/>
    <w:rsid w:val="006D21E4"/>
    <w:rsid w:val="006E09E0"/>
    <w:rsid w:val="006E4CE1"/>
    <w:rsid w:val="006E5B19"/>
    <w:rsid w:val="006E78E6"/>
    <w:rsid w:val="006E7D30"/>
    <w:rsid w:val="006F7D9F"/>
    <w:rsid w:val="007026C3"/>
    <w:rsid w:val="00703F6F"/>
    <w:rsid w:val="00704F63"/>
    <w:rsid w:val="007064B0"/>
    <w:rsid w:val="00710E1F"/>
    <w:rsid w:val="00714B9B"/>
    <w:rsid w:val="0071694F"/>
    <w:rsid w:val="0072022F"/>
    <w:rsid w:val="007215DD"/>
    <w:rsid w:val="00721DFC"/>
    <w:rsid w:val="007401AD"/>
    <w:rsid w:val="007473A6"/>
    <w:rsid w:val="00757EFE"/>
    <w:rsid w:val="00772777"/>
    <w:rsid w:val="007740EB"/>
    <w:rsid w:val="00795D3A"/>
    <w:rsid w:val="00795EA1"/>
    <w:rsid w:val="00796727"/>
    <w:rsid w:val="00796D7E"/>
    <w:rsid w:val="007B40B0"/>
    <w:rsid w:val="007B726B"/>
    <w:rsid w:val="007C2EBB"/>
    <w:rsid w:val="007D49CC"/>
    <w:rsid w:val="007D73DA"/>
    <w:rsid w:val="007D75A9"/>
    <w:rsid w:val="007E43F9"/>
    <w:rsid w:val="007F175E"/>
    <w:rsid w:val="007F27B2"/>
    <w:rsid w:val="007F611D"/>
    <w:rsid w:val="007F7C18"/>
    <w:rsid w:val="00801CB0"/>
    <w:rsid w:val="00805C58"/>
    <w:rsid w:val="0081044D"/>
    <w:rsid w:val="00811F2A"/>
    <w:rsid w:val="00812C54"/>
    <w:rsid w:val="00816BA0"/>
    <w:rsid w:val="00821599"/>
    <w:rsid w:val="00826DBC"/>
    <w:rsid w:val="00830751"/>
    <w:rsid w:val="008322B9"/>
    <w:rsid w:val="00835853"/>
    <w:rsid w:val="00840C2D"/>
    <w:rsid w:val="008427BB"/>
    <w:rsid w:val="00843D41"/>
    <w:rsid w:val="00844254"/>
    <w:rsid w:val="00847AFB"/>
    <w:rsid w:val="008555E0"/>
    <w:rsid w:val="008706E3"/>
    <w:rsid w:val="00872FF9"/>
    <w:rsid w:val="00873B93"/>
    <w:rsid w:val="00891001"/>
    <w:rsid w:val="00897A58"/>
    <w:rsid w:val="008A12DC"/>
    <w:rsid w:val="008A4423"/>
    <w:rsid w:val="008B48E5"/>
    <w:rsid w:val="008B575A"/>
    <w:rsid w:val="008B6A29"/>
    <w:rsid w:val="008B6F5F"/>
    <w:rsid w:val="008C1660"/>
    <w:rsid w:val="008C40D3"/>
    <w:rsid w:val="008C7429"/>
    <w:rsid w:val="008D11BC"/>
    <w:rsid w:val="008D59C7"/>
    <w:rsid w:val="008D5FE3"/>
    <w:rsid w:val="008D6200"/>
    <w:rsid w:val="008D75F0"/>
    <w:rsid w:val="008E5C56"/>
    <w:rsid w:val="008E78E7"/>
    <w:rsid w:val="008F6153"/>
    <w:rsid w:val="008F7333"/>
    <w:rsid w:val="00916C74"/>
    <w:rsid w:val="0092505E"/>
    <w:rsid w:val="0092772E"/>
    <w:rsid w:val="00931FF9"/>
    <w:rsid w:val="00933B2F"/>
    <w:rsid w:val="009400E4"/>
    <w:rsid w:val="00941F93"/>
    <w:rsid w:val="009472D4"/>
    <w:rsid w:val="00950645"/>
    <w:rsid w:val="00954B5F"/>
    <w:rsid w:val="00954B82"/>
    <w:rsid w:val="00956F07"/>
    <w:rsid w:val="009603EC"/>
    <w:rsid w:val="00970964"/>
    <w:rsid w:val="00970F94"/>
    <w:rsid w:val="00971105"/>
    <w:rsid w:val="00976E5F"/>
    <w:rsid w:val="0097749D"/>
    <w:rsid w:val="00987F7D"/>
    <w:rsid w:val="00992AC4"/>
    <w:rsid w:val="009947E6"/>
    <w:rsid w:val="009A30B5"/>
    <w:rsid w:val="009A3F44"/>
    <w:rsid w:val="009A66DF"/>
    <w:rsid w:val="009A6EC9"/>
    <w:rsid w:val="009A7ED7"/>
    <w:rsid w:val="009B240E"/>
    <w:rsid w:val="009B441E"/>
    <w:rsid w:val="009B4DA9"/>
    <w:rsid w:val="009C06E9"/>
    <w:rsid w:val="009C234C"/>
    <w:rsid w:val="009C3642"/>
    <w:rsid w:val="009C5BE9"/>
    <w:rsid w:val="009D11CC"/>
    <w:rsid w:val="009F5288"/>
    <w:rsid w:val="00A22BE6"/>
    <w:rsid w:val="00A25F73"/>
    <w:rsid w:val="00A349F8"/>
    <w:rsid w:val="00A40493"/>
    <w:rsid w:val="00A4634C"/>
    <w:rsid w:val="00A46922"/>
    <w:rsid w:val="00A470A3"/>
    <w:rsid w:val="00A516EA"/>
    <w:rsid w:val="00A53B90"/>
    <w:rsid w:val="00A546A3"/>
    <w:rsid w:val="00A576C5"/>
    <w:rsid w:val="00A71476"/>
    <w:rsid w:val="00A828E4"/>
    <w:rsid w:val="00A848FC"/>
    <w:rsid w:val="00A9637C"/>
    <w:rsid w:val="00AB3D5A"/>
    <w:rsid w:val="00AB6C1E"/>
    <w:rsid w:val="00AC6FC5"/>
    <w:rsid w:val="00AE094B"/>
    <w:rsid w:val="00AE1DD5"/>
    <w:rsid w:val="00AE33A3"/>
    <w:rsid w:val="00AE5ED3"/>
    <w:rsid w:val="00AF0D0E"/>
    <w:rsid w:val="00B01F10"/>
    <w:rsid w:val="00B024CD"/>
    <w:rsid w:val="00B07E62"/>
    <w:rsid w:val="00B1149A"/>
    <w:rsid w:val="00B13BA4"/>
    <w:rsid w:val="00B14EF2"/>
    <w:rsid w:val="00B16FB2"/>
    <w:rsid w:val="00B247C4"/>
    <w:rsid w:val="00B258AA"/>
    <w:rsid w:val="00B34623"/>
    <w:rsid w:val="00B37C23"/>
    <w:rsid w:val="00B5361E"/>
    <w:rsid w:val="00B62DE1"/>
    <w:rsid w:val="00B74A03"/>
    <w:rsid w:val="00B82B69"/>
    <w:rsid w:val="00B91D5C"/>
    <w:rsid w:val="00B9311E"/>
    <w:rsid w:val="00B95C98"/>
    <w:rsid w:val="00BA16B2"/>
    <w:rsid w:val="00BA76D6"/>
    <w:rsid w:val="00BB383B"/>
    <w:rsid w:val="00BB4217"/>
    <w:rsid w:val="00BB7073"/>
    <w:rsid w:val="00BB7618"/>
    <w:rsid w:val="00BC259E"/>
    <w:rsid w:val="00BE3B9E"/>
    <w:rsid w:val="00BE7457"/>
    <w:rsid w:val="00BE7859"/>
    <w:rsid w:val="00BF7759"/>
    <w:rsid w:val="00C00901"/>
    <w:rsid w:val="00C11558"/>
    <w:rsid w:val="00C306D3"/>
    <w:rsid w:val="00C36247"/>
    <w:rsid w:val="00C366FF"/>
    <w:rsid w:val="00C4140A"/>
    <w:rsid w:val="00C434DD"/>
    <w:rsid w:val="00C43B58"/>
    <w:rsid w:val="00C45590"/>
    <w:rsid w:val="00C509A4"/>
    <w:rsid w:val="00C57119"/>
    <w:rsid w:val="00C572EF"/>
    <w:rsid w:val="00C602D0"/>
    <w:rsid w:val="00C61C2B"/>
    <w:rsid w:val="00C63AA8"/>
    <w:rsid w:val="00C67F95"/>
    <w:rsid w:val="00C71693"/>
    <w:rsid w:val="00C7267B"/>
    <w:rsid w:val="00C7342E"/>
    <w:rsid w:val="00C753B1"/>
    <w:rsid w:val="00C755DD"/>
    <w:rsid w:val="00C82ADE"/>
    <w:rsid w:val="00C87DFC"/>
    <w:rsid w:val="00C93E8B"/>
    <w:rsid w:val="00C946FB"/>
    <w:rsid w:val="00C9484F"/>
    <w:rsid w:val="00C95C04"/>
    <w:rsid w:val="00C9794C"/>
    <w:rsid w:val="00CA1FC6"/>
    <w:rsid w:val="00CA30C4"/>
    <w:rsid w:val="00CA7174"/>
    <w:rsid w:val="00CA7849"/>
    <w:rsid w:val="00CB07C2"/>
    <w:rsid w:val="00CC0101"/>
    <w:rsid w:val="00CC1066"/>
    <w:rsid w:val="00CC4B02"/>
    <w:rsid w:val="00CD062A"/>
    <w:rsid w:val="00CD5823"/>
    <w:rsid w:val="00CD6963"/>
    <w:rsid w:val="00CD7977"/>
    <w:rsid w:val="00CF2A07"/>
    <w:rsid w:val="00CF2BA8"/>
    <w:rsid w:val="00CF71EA"/>
    <w:rsid w:val="00CF79AF"/>
    <w:rsid w:val="00D11B0B"/>
    <w:rsid w:val="00D11E1D"/>
    <w:rsid w:val="00D345F4"/>
    <w:rsid w:val="00D35DE2"/>
    <w:rsid w:val="00D41D69"/>
    <w:rsid w:val="00D6467C"/>
    <w:rsid w:val="00D70F0F"/>
    <w:rsid w:val="00D75159"/>
    <w:rsid w:val="00D7583A"/>
    <w:rsid w:val="00D765E3"/>
    <w:rsid w:val="00D76CEA"/>
    <w:rsid w:val="00D81D71"/>
    <w:rsid w:val="00D971A5"/>
    <w:rsid w:val="00DA2093"/>
    <w:rsid w:val="00DA253A"/>
    <w:rsid w:val="00DA3B9E"/>
    <w:rsid w:val="00DA47E8"/>
    <w:rsid w:val="00DA618C"/>
    <w:rsid w:val="00DB2EC6"/>
    <w:rsid w:val="00DB5579"/>
    <w:rsid w:val="00DB60B7"/>
    <w:rsid w:val="00DB7872"/>
    <w:rsid w:val="00DC6BB8"/>
    <w:rsid w:val="00DD0BF3"/>
    <w:rsid w:val="00DD2B67"/>
    <w:rsid w:val="00DD47A3"/>
    <w:rsid w:val="00DD764A"/>
    <w:rsid w:val="00DE11CF"/>
    <w:rsid w:val="00DE422B"/>
    <w:rsid w:val="00E02044"/>
    <w:rsid w:val="00E1743B"/>
    <w:rsid w:val="00E174E5"/>
    <w:rsid w:val="00E17F9A"/>
    <w:rsid w:val="00E22A84"/>
    <w:rsid w:val="00E26459"/>
    <w:rsid w:val="00E30414"/>
    <w:rsid w:val="00E345A7"/>
    <w:rsid w:val="00E37012"/>
    <w:rsid w:val="00E40062"/>
    <w:rsid w:val="00E50C09"/>
    <w:rsid w:val="00E55AA1"/>
    <w:rsid w:val="00E60771"/>
    <w:rsid w:val="00E632D0"/>
    <w:rsid w:val="00E64135"/>
    <w:rsid w:val="00E6663B"/>
    <w:rsid w:val="00E81879"/>
    <w:rsid w:val="00E95C7C"/>
    <w:rsid w:val="00EA5687"/>
    <w:rsid w:val="00EA59B6"/>
    <w:rsid w:val="00EA606F"/>
    <w:rsid w:val="00EB084C"/>
    <w:rsid w:val="00EB1032"/>
    <w:rsid w:val="00EB53AE"/>
    <w:rsid w:val="00EB652D"/>
    <w:rsid w:val="00EC1FDB"/>
    <w:rsid w:val="00ED0266"/>
    <w:rsid w:val="00ED2E65"/>
    <w:rsid w:val="00ED6F3B"/>
    <w:rsid w:val="00ED6F71"/>
    <w:rsid w:val="00ED70A8"/>
    <w:rsid w:val="00EE177E"/>
    <w:rsid w:val="00EE7803"/>
    <w:rsid w:val="00EF0D0E"/>
    <w:rsid w:val="00EF292B"/>
    <w:rsid w:val="00EF2C7E"/>
    <w:rsid w:val="00F01334"/>
    <w:rsid w:val="00F06B7E"/>
    <w:rsid w:val="00F151C9"/>
    <w:rsid w:val="00F31162"/>
    <w:rsid w:val="00F34E72"/>
    <w:rsid w:val="00F4517B"/>
    <w:rsid w:val="00F51FCD"/>
    <w:rsid w:val="00F55213"/>
    <w:rsid w:val="00F66D06"/>
    <w:rsid w:val="00F67B5B"/>
    <w:rsid w:val="00F72E48"/>
    <w:rsid w:val="00F77D9B"/>
    <w:rsid w:val="00F811F5"/>
    <w:rsid w:val="00F816E8"/>
    <w:rsid w:val="00F854E9"/>
    <w:rsid w:val="00F85B3C"/>
    <w:rsid w:val="00F918B8"/>
    <w:rsid w:val="00F94E78"/>
    <w:rsid w:val="00FA204E"/>
    <w:rsid w:val="00FA5A1C"/>
    <w:rsid w:val="00FB4F8E"/>
    <w:rsid w:val="00FB61C7"/>
    <w:rsid w:val="00FB6647"/>
    <w:rsid w:val="00FB67AE"/>
    <w:rsid w:val="00FC5D9F"/>
    <w:rsid w:val="00FE069D"/>
    <w:rsid w:val="00FE635A"/>
    <w:rsid w:val="00FF4E4F"/>
    <w:rsid w:val="00FF6052"/>
    <w:rsid w:val="00FF75DB"/>
    <w:rsid w:val="00FF79A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FB91FC-2B8D-41CF-9875-4CCFA0F052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A5BA4"/>
    <w:pPr>
      <w:spacing w:after="0" w:line="240" w:lineRule="auto"/>
    </w:pPr>
    <w:rPr>
      <w:rFonts w:eastAsiaTheme="minorEastAsia"/>
      <w:sz w:val="24"/>
      <w:szCs w:val="24"/>
      <w:lang w:val="es-ES_tradnl" w:eastAsia="es-ES"/>
    </w:rPr>
  </w:style>
  <w:style w:type="paragraph" w:styleId="Ttulo1">
    <w:name w:val="heading 1"/>
    <w:basedOn w:val="Normal"/>
    <w:next w:val="Normal"/>
    <w:link w:val="Ttulo1Car"/>
    <w:uiPriority w:val="9"/>
    <w:qFormat/>
    <w:rsid w:val="002A5BA4"/>
    <w:pPr>
      <w:keepNext/>
      <w:keepLines/>
      <w:spacing w:before="240" w:line="259" w:lineRule="auto"/>
      <w:outlineLvl w:val="0"/>
    </w:pPr>
    <w:rPr>
      <w:rFonts w:ascii="Palatino Linotype" w:eastAsiaTheme="majorEastAsia" w:hAnsi="Palatino Linotype" w:cstheme="majorBidi"/>
      <w:b/>
      <w:szCs w:val="32"/>
      <w:lang w:val="es-MX" w:eastAsia="en-US"/>
    </w:rPr>
  </w:style>
  <w:style w:type="paragraph" w:styleId="Ttulo2">
    <w:name w:val="heading 2"/>
    <w:basedOn w:val="Normal"/>
    <w:next w:val="Normal"/>
    <w:link w:val="Ttulo2Car"/>
    <w:uiPriority w:val="9"/>
    <w:unhideWhenUsed/>
    <w:qFormat/>
    <w:rsid w:val="002A5BA4"/>
    <w:pPr>
      <w:keepNext/>
      <w:keepLines/>
      <w:spacing w:before="40" w:line="259" w:lineRule="auto"/>
      <w:outlineLvl w:val="1"/>
    </w:pPr>
    <w:rPr>
      <w:rFonts w:asciiTheme="majorHAnsi" w:eastAsiaTheme="majorEastAsia" w:hAnsiTheme="majorHAnsi" w:cstheme="majorBidi"/>
      <w:color w:val="2E74B5" w:themeColor="accent1" w:themeShade="BF"/>
      <w:sz w:val="26"/>
      <w:szCs w:val="26"/>
      <w:lang w:val="es-MX" w:eastAsia="en-US"/>
    </w:rPr>
  </w:style>
  <w:style w:type="paragraph" w:styleId="Ttulo3">
    <w:name w:val="heading 3"/>
    <w:basedOn w:val="Normal"/>
    <w:next w:val="Normal"/>
    <w:link w:val="Ttulo3Car"/>
    <w:uiPriority w:val="9"/>
    <w:unhideWhenUsed/>
    <w:qFormat/>
    <w:rsid w:val="00E81879"/>
    <w:pPr>
      <w:keepNext/>
      <w:keepLines/>
      <w:spacing w:before="40"/>
      <w:outlineLvl w:val="2"/>
    </w:pPr>
    <w:rPr>
      <w:rFonts w:asciiTheme="majorHAnsi" w:eastAsiaTheme="majorEastAsia" w:hAnsiTheme="majorHAnsi" w:cstheme="majorBidi"/>
      <w:color w:val="1F4D78" w:themeColor="accent1" w:themeShade="7F"/>
    </w:rPr>
  </w:style>
  <w:style w:type="paragraph" w:styleId="Ttulo4">
    <w:name w:val="heading 4"/>
    <w:basedOn w:val="Normal"/>
    <w:next w:val="Normal"/>
    <w:link w:val="Ttulo4Car"/>
    <w:uiPriority w:val="9"/>
    <w:unhideWhenUsed/>
    <w:qFormat/>
    <w:rsid w:val="001E69EF"/>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A5BA4"/>
    <w:rPr>
      <w:rFonts w:ascii="Palatino Linotype" w:eastAsiaTheme="majorEastAsia" w:hAnsi="Palatino Linotype" w:cstheme="majorBidi"/>
      <w:b/>
      <w:sz w:val="24"/>
      <w:szCs w:val="32"/>
    </w:rPr>
  </w:style>
  <w:style w:type="character" w:customStyle="1" w:styleId="Ttulo2Car">
    <w:name w:val="Título 2 Car"/>
    <w:basedOn w:val="Fuentedeprrafopredeter"/>
    <w:link w:val="Ttulo2"/>
    <w:uiPriority w:val="9"/>
    <w:rsid w:val="002A5BA4"/>
    <w:rPr>
      <w:rFonts w:asciiTheme="majorHAnsi" w:eastAsiaTheme="majorEastAsia" w:hAnsiTheme="majorHAnsi" w:cstheme="majorBidi"/>
      <w:color w:val="2E74B5" w:themeColor="accent1" w:themeShade="BF"/>
      <w:sz w:val="26"/>
      <w:szCs w:val="26"/>
    </w:rPr>
  </w:style>
  <w:style w:type="paragraph" w:styleId="Encabezado">
    <w:name w:val="header"/>
    <w:basedOn w:val="Normal"/>
    <w:link w:val="EncabezadoCar"/>
    <w:uiPriority w:val="99"/>
    <w:unhideWhenUsed/>
    <w:rsid w:val="002A5BA4"/>
    <w:pPr>
      <w:tabs>
        <w:tab w:val="center" w:pos="4252"/>
        <w:tab w:val="right" w:pos="8504"/>
      </w:tabs>
    </w:pPr>
  </w:style>
  <w:style w:type="character" w:customStyle="1" w:styleId="EncabezadoCar">
    <w:name w:val="Encabezado Car"/>
    <w:basedOn w:val="Fuentedeprrafopredeter"/>
    <w:link w:val="Encabezado"/>
    <w:uiPriority w:val="99"/>
    <w:rsid w:val="002A5BA4"/>
    <w:rPr>
      <w:rFonts w:eastAsiaTheme="minorEastAsia"/>
      <w:sz w:val="24"/>
      <w:szCs w:val="24"/>
      <w:lang w:val="es-ES_tradnl" w:eastAsia="es-ES"/>
    </w:rPr>
  </w:style>
  <w:style w:type="paragraph" w:styleId="Piedepgina">
    <w:name w:val="footer"/>
    <w:basedOn w:val="Normal"/>
    <w:link w:val="PiedepginaCar"/>
    <w:uiPriority w:val="99"/>
    <w:unhideWhenUsed/>
    <w:rsid w:val="002A5BA4"/>
    <w:pPr>
      <w:tabs>
        <w:tab w:val="center" w:pos="4252"/>
        <w:tab w:val="right" w:pos="8504"/>
      </w:tabs>
    </w:pPr>
  </w:style>
  <w:style w:type="character" w:customStyle="1" w:styleId="PiedepginaCar">
    <w:name w:val="Pie de página Car"/>
    <w:basedOn w:val="Fuentedeprrafopredeter"/>
    <w:link w:val="Piedepgina"/>
    <w:uiPriority w:val="99"/>
    <w:rsid w:val="002A5BA4"/>
    <w:rPr>
      <w:rFonts w:eastAsiaTheme="minorEastAsia"/>
      <w:sz w:val="24"/>
      <w:szCs w:val="24"/>
      <w:lang w:val="es-ES_tradnl" w:eastAsia="es-ES"/>
    </w:rPr>
  </w:style>
  <w:style w:type="table" w:styleId="Tablaconcuadrcula">
    <w:name w:val="Table Grid"/>
    <w:basedOn w:val="Tablanormal"/>
    <w:uiPriority w:val="39"/>
    <w:rsid w:val="002A5BA4"/>
    <w:pPr>
      <w:spacing w:after="0" w:line="240" w:lineRule="auto"/>
    </w:pPr>
    <w:rPr>
      <w:rFonts w:eastAsiaTheme="minorEastAsia"/>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2A5BA4"/>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2A5BA4"/>
    <w:rPr>
      <w:rFonts w:eastAsiaTheme="minorEastAsia"/>
      <w:sz w:val="24"/>
      <w:szCs w:val="24"/>
      <w:lang w:val="es-ES_tradnl" w:eastAsia="es-ES"/>
    </w:rPr>
  </w:style>
  <w:style w:type="character" w:styleId="Hipervnculo">
    <w:name w:val="Hyperlink"/>
    <w:basedOn w:val="Fuentedeprrafopredeter"/>
    <w:uiPriority w:val="99"/>
    <w:unhideWhenUsed/>
    <w:rsid w:val="002A5BA4"/>
    <w:rPr>
      <w:color w:val="0563C1" w:themeColor="hyperlink"/>
      <w:u w:val="single"/>
    </w:rPr>
  </w:style>
  <w:style w:type="paragraph" w:styleId="TDC1">
    <w:name w:val="toc 1"/>
    <w:basedOn w:val="Normal"/>
    <w:next w:val="Normal"/>
    <w:autoRedefine/>
    <w:uiPriority w:val="39"/>
    <w:unhideWhenUsed/>
    <w:rsid w:val="002A5BA4"/>
    <w:pPr>
      <w:spacing w:after="100"/>
    </w:pPr>
  </w:style>
  <w:style w:type="paragraph" w:styleId="TDC2">
    <w:name w:val="toc 2"/>
    <w:basedOn w:val="Normal"/>
    <w:next w:val="Normal"/>
    <w:autoRedefine/>
    <w:uiPriority w:val="39"/>
    <w:unhideWhenUsed/>
    <w:rsid w:val="002A5BA4"/>
    <w:pPr>
      <w:tabs>
        <w:tab w:val="right" w:leader="dot" w:pos="8779"/>
      </w:tabs>
      <w:spacing w:after="100"/>
    </w:pPr>
  </w:style>
  <w:style w:type="table" w:customStyle="1" w:styleId="Tablaconcuadrcula1">
    <w:name w:val="Tabla con cuadrícula1"/>
    <w:basedOn w:val="Tablanormal"/>
    <w:next w:val="Tablaconcuadrcula"/>
    <w:uiPriority w:val="59"/>
    <w:rsid w:val="002A5BA4"/>
    <w:pPr>
      <w:spacing w:after="0" w:line="240" w:lineRule="auto"/>
    </w:pPr>
    <w:rPr>
      <w:rFonts w:eastAsia="Times New Roman"/>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2A5BA4"/>
    <w:pPr>
      <w:outlineLvl w:val="9"/>
    </w:pPr>
    <w:rPr>
      <w:lang w:eastAsia="es-MX"/>
    </w:rPr>
  </w:style>
  <w:style w:type="paragraph" w:styleId="Textoindependiente2">
    <w:name w:val="Body Text 2"/>
    <w:basedOn w:val="Normal"/>
    <w:link w:val="Textoindependiente2Car"/>
    <w:uiPriority w:val="99"/>
    <w:semiHidden/>
    <w:unhideWhenUsed/>
    <w:rsid w:val="002A5BA4"/>
    <w:pPr>
      <w:spacing w:after="120" w:line="480" w:lineRule="auto"/>
    </w:pPr>
  </w:style>
  <w:style w:type="character" w:customStyle="1" w:styleId="Textoindependiente2Car">
    <w:name w:val="Texto independiente 2 Car"/>
    <w:basedOn w:val="Fuentedeprrafopredeter"/>
    <w:link w:val="Textoindependiente2"/>
    <w:uiPriority w:val="99"/>
    <w:semiHidden/>
    <w:rsid w:val="002A5BA4"/>
    <w:rPr>
      <w:rFonts w:eastAsiaTheme="minorEastAsia"/>
      <w:sz w:val="24"/>
      <w:szCs w:val="24"/>
      <w:lang w:val="es-ES_tradnl" w:eastAsia="es-E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rsid w:val="00500D9A"/>
    <w:rPr>
      <w:vertAlign w:val="superscript"/>
    </w:rPr>
  </w:style>
  <w:style w:type="paragraph" w:customStyle="1" w:styleId="Textonotapie1">
    <w:name w:val="Texto nota pie1"/>
    <w:basedOn w:val="Normal"/>
    <w:next w:val="Textonotapie"/>
    <w:unhideWhenUsed/>
    <w:rsid w:val="00500D9A"/>
    <w:rPr>
      <w:rFonts w:eastAsia="Cambria"/>
      <w:sz w:val="20"/>
      <w:szCs w:val="20"/>
      <w:lang w:val="es-MX" w:eastAsia="en-U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500D9A"/>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500D9A"/>
    <w:rPr>
      <w:rFonts w:eastAsiaTheme="minorEastAsia"/>
      <w:sz w:val="20"/>
      <w:szCs w:val="20"/>
      <w:lang w:val="es-ES_tradnl" w:eastAsia="es-ES"/>
    </w:rPr>
  </w:style>
  <w:style w:type="paragraph" w:customStyle="1" w:styleId="Default">
    <w:name w:val="Default"/>
    <w:rsid w:val="00FA204E"/>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Ttulo3Car">
    <w:name w:val="Título 3 Car"/>
    <w:basedOn w:val="Fuentedeprrafopredeter"/>
    <w:link w:val="Ttulo3"/>
    <w:uiPriority w:val="9"/>
    <w:rsid w:val="00E81879"/>
    <w:rPr>
      <w:rFonts w:asciiTheme="majorHAnsi" w:eastAsiaTheme="majorEastAsia" w:hAnsiTheme="majorHAnsi" w:cstheme="majorBidi"/>
      <w:color w:val="1F4D78" w:themeColor="accent1" w:themeShade="7F"/>
      <w:sz w:val="24"/>
      <w:szCs w:val="24"/>
      <w:lang w:val="es-ES_tradnl" w:eastAsia="es-ES"/>
    </w:rPr>
  </w:style>
  <w:style w:type="paragraph" w:styleId="TDC3">
    <w:name w:val="toc 3"/>
    <w:basedOn w:val="Normal"/>
    <w:next w:val="Normal"/>
    <w:autoRedefine/>
    <w:uiPriority w:val="39"/>
    <w:unhideWhenUsed/>
    <w:rsid w:val="00646380"/>
    <w:pPr>
      <w:spacing w:after="100"/>
      <w:ind w:left="480"/>
    </w:pPr>
  </w:style>
  <w:style w:type="paragraph" w:customStyle="1" w:styleId="m1609377113336227858gmail-msonormal">
    <w:name w:val="m_1609377113336227858gmail-msonormal"/>
    <w:basedOn w:val="Normal"/>
    <w:rsid w:val="002D2177"/>
    <w:pPr>
      <w:spacing w:before="100" w:beforeAutospacing="1" w:after="100" w:afterAutospacing="1"/>
    </w:pPr>
    <w:rPr>
      <w:rFonts w:ascii="Times New Roman" w:eastAsia="Times New Roman" w:hAnsi="Times New Roman" w:cs="Times New Roman"/>
      <w:lang w:val="es-ES"/>
    </w:rPr>
  </w:style>
  <w:style w:type="character" w:customStyle="1" w:styleId="apple-converted-space">
    <w:name w:val="apple-converted-space"/>
    <w:basedOn w:val="Fuentedeprrafopredeter"/>
    <w:rsid w:val="00843D41"/>
  </w:style>
  <w:style w:type="paragraph" w:styleId="Sinespaciado">
    <w:name w:val="No Spacing"/>
    <w:aliases w:val="Francesa"/>
    <w:link w:val="SinespaciadoCar"/>
    <w:uiPriority w:val="1"/>
    <w:qFormat/>
    <w:rsid w:val="000471A3"/>
    <w:pPr>
      <w:spacing w:after="0" w:line="240" w:lineRule="auto"/>
    </w:pPr>
    <w:rPr>
      <w:rFonts w:eastAsiaTheme="minorEastAsia"/>
      <w:sz w:val="24"/>
      <w:szCs w:val="24"/>
      <w:lang w:val="es-ES_tradnl" w:eastAsia="es-ES"/>
    </w:rPr>
  </w:style>
  <w:style w:type="character" w:customStyle="1" w:styleId="SinespaciadoCar">
    <w:name w:val="Sin espaciado Car"/>
    <w:aliases w:val="Francesa Car"/>
    <w:link w:val="Sinespaciado"/>
    <w:uiPriority w:val="1"/>
    <w:locked/>
    <w:rsid w:val="000471A3"/>
    <w:rPr>
      <w:rFonts w:eastAsiaTheme="minorEastAsia"/>
      <w:sz w:val="24"/>
      <w:szCs w:val="24"/>
      <w:lang w:val="es-ES_tradnl" w:eastAsia="es-ES"/>
    </w:rPr>
  </w:style>
  <w:style w:type="paragraph" w:customStyle="1" w:styleId="m3527742037047551335gmail-msolistparagraph">
    <w:name w:val="m_3527742037047551335gmail-msolistparagraph"/>
    <w:basedOn w:val="Normal"/>
    <w:rsid w:val="00490A69"/>
    <w:pPr>
      <w:spacing w:before="100" w:beforeAutospacing="1" w:after="100" w:afterAutospacing="1"/>
    </w:pPr>
    <w:rPr>
      <w:rFonts w:ascii="Times New Roman" w:eastAsia="Times New Roman" w:hAnsi="Times New Roman" w:cs="Times New Roman"/>
      <w:lang w:val="es-MX" w:eastAsia="es-MX"/>
    </w:rPr>
  </w:style>
  <w:style w:type="character" w:customStyle="1" w:styleId="Ttulo4Car">
    <w:name w:val="Título 4 Car"/>
    <w:basedOn w:val="Fuentedeprrafopredeter"/>
    <w:link w:val="Ttulo4"/>
    <w:uiPriority w:val="9"/>
    <w:rsid w:val="001E69EF"/>
    <w:rPr>
      <w:rFonts w:asciiTheme="majorHAnsi" w:eastAsiaTheme="majorEastAsia" w:hAnsiTheme="majorHAnsi" w:cstheme="majorBidi"/>
      <w:i/>
      <w:iCs/>
      <w:color w:val="2E74B5" w:themeColor="accent1" w:themeShade="BF"/>
      <w:sz w:val="24"/>
      <w:szCs w:val="24"/>
      <w:lang w:val="es-ES_tradnl" w:eastAsia="es-ES"/>
    </w:rPr>
  </w:style>
  <w:style w:type="paragraph" w:customStyle="1" w:styleId="m-698976158124685028gmail-msolistparagraph">
    <w:name w:val="m_-698976158124685028gmail-msolistparagraph"/>
    <w:basedOn w:val="Normal"/>
    <w:rsid w:val="005E6EC8"/>
    <w:pPr>
      <w:spacing w:before="100" w:beforeAutospacing="1" w:after="100" w:afterAutospacing="1"/>
    </w:pPr>
    <w:rPr>
      <w:rFonts w:ascii="Times New Roman" w:eastAsia="Times New Roman" w:hAnsi="Times New Roman" w:cs="Times New Roman"/>
      <w:lang w:val="es-MX" w:eastAsia="es-MX"/>
    </w:rPr>
  </w:style>
  <w:style w:type="paragraph" w:customStyle="1" w:styleId="m-698976158124685028gmail-default">
    <w:name w:val="m_-698976158124685028gmail-default"/>
    <w:basedOn w:val="Normal"/>
    <w:rsid w:val="005E6EC8"/>
    <w:pPr>
      <w:spacing w:before="100" w:beforeAutospacing="1" w:after="100" w:afterAutospacing="1"/>
    </w:pPr>
    <w:rPr>
      <w:rFonts w:ascii="Times New Roman" w:eastAsia="Times New Roman" w:hAnsi="Times New Roman" w:cs="Times New Roman"/>
      <w:lang w:val="es-MX" w:eastAsia="es-MX"/>
    </w:rPr>
  </w:style>
  <w:style w:type="paragraph" w:customStyle="1" w:styleId="m-698976158124685028gmail-m483811427706604298gmail-msolistparagraph">
    <w:name w:val="m_-698976158124685028gmail-m483811427706604298gmail-msolistparagraph"/>
    <w:basedOn w:val="Normal"/>
    <w:rsid w:val="005E6EC8"/>
    <w:pPr>
      <w:spacing w:before="100" w:beforeAutospacing="1" w:after="100" w:afterAutospacing="1"/>
    </w:pPr>
    <w:rPr>
      <w:rFonts w:ascii="Times New Roman" w:eastAsia="Times New Roman" w:hAnsi="Times New Roman" w:cs="Times New Roman"/>
      <w:lang w:val="es-MX" w:eastAsia="es-MX"/>
    </w:rPr>
  </w:style>
  <w:style w:type="paragraph" w:customStyle="1" w:styleId="m-698976158124685028gmail-msonormal">
    <w:name w:val="m_-698976158124685028gmail-msonormal"/>
    <w:basedOn w:val="Normal"/>
    <w:rsid w:val="005E6EC8"/>
    <w:pPr>
      <w:spacing w:before="100" w:beforeAutospacing="1" w:after="100" w:afterAutospacing="1"/>
    </w:pPr>
    <w:rPr>
      <w:rFonts w:ascii="Times New Roman" w:eastAsia="Times New Roman" w:hAnsi="Times New Roman" w:cs="Times New Roman"/>
      <w:lang w:val="es-MX" w:eastAsia="es-MX"/>
    </w:rPr>
  </w:style>
  <w:style w:type="character" w:customStyle="1" w:styleId="m-698976158124685028gmail-apple-converted-space">
    <w:name w:val="m_-698976158124685028gmail-apple-converted-space"/>
    <w:basedOn w:val="Fuentedeprrafopredeter"/>
    <w:rsid w:val="005E6EC8"/>
  </w:style>
  <w:style w:type="table" w:styleId="Tablanormal1">
    <w:name w:val="Plain Table 1"/>
    <w:basedOn w:val="Tablanormal"/>
    <w:uiPriority w:val="41"/>
    <w:rsid w:val="00235E17"/>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235E17"/>
    <w:pPr>
      <w:spacing w:before="100" w:beforeAutospacing="1" w:after="100" w:afterAutospacing="1"/>
    </w:pPr>
    <w:rPr>
      <w:rFonts w:ascii="Times New Roman" w:eastAsiaTheme="minorHAnsi" w:hAnsi="Times New Roman" w:cs="Times New Roman"/>
      <w:lang w:eastAsia="es-ES_tradnl"/>
    </w:rPr>
  </w:style>
  <w:style w:type="paragraph" w:styleId="Textodeglobo">
    <w:name w:val="Balloon Text"/>
    <w:basedOn w:val="Normal"/>
    <w:link w:val="TextodegloboCar"/>
    <w:uiPriority w:val="99"/>
    <w:semiHidden/>
    <w:unhideWhenUsed/>
    <w:rsid w:val="009A7ED7"/>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A7ED7"/>
    <w:rPr>
      <w:rFonts w:ascii="Segoe UI" w:eastAsiaTheme="minorEastAsia" w:hAnsi="Segoe UI" w:cs="Segoe UI"/>
      <w:sz w:val="18"/>
      <w:szCs w:val="18"/>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17981">
      <w:bodyDiv w:val="1"/>
      <w:marLeft w:val="0"/>
      <w:marRight w:val="0"/>
      <w:marTop w:val="0"/>
      <w:marBottom w:val="0"/>
      <w:divBdr>
        <w:top w:val="none" w:sz="0" w:space="0" w:color="auto"/>
        <w:left w:val="none" w:sz="0" w:space="0" w:color="auto"/>
        <w:bottom w:val="none" w:sz="0" w:space="0" w:color="auto"/>
        <w:right w:val="none" w:sz="0" w:space="0" w:color="auto"/>
      </w:divBdr>
    </w:div>
    <w:div w:id="13311561">
      <w:bodyDiv w:val="1"/>
      <w:marLeft w:val="0"/>
      <w:marRight w:val="0"/>
      <w:marTop w:val="0"/>
      <w:marBottom w:val="0"/>
      <w:divBdr>
        <w:top w:val="none" w:sz="0" w:space="0" w:color="auto"/>
        <w:left w:val="none" w:sz="0" w:space="0" w:color="auto"/>
        <w:bottom w:val="none" w:sz="0" w:space="0" w:color="auto"/>
        <w:right w:val="none" w:sz="0" w:space="0" w:color="auto"/>
      </w:divBdr>
    </w:div>
    <w:div w:id="20280790">
      <w:bodyDiv w:val="1"/>
      <w:marLeft w:val="0"/>
      <w:marRight w:val="0"/>
      <w:marTop w:val="0"/>
      <w:marBottom w:val="0"/>
      <w:divBdr>
        <w:top w:val="none" w:sz="0" w:space="0" w:color="auto"/>
        <w:left w:val="none" w:sz="0" w:space="0" w:color="auto"/>
        <w:bottom w:val="none" w:sz="0" w:space="0" w:color="auto"/>
        <w:right w:val="none" w:sz="0" w:space="0" w:color="auto"/>
      </w:divBdr>
    </w:div>
    <w:div w:id="31854814">
      <w:bodyDiv w:val="1"/>
      <w:marLeft w:val="0"/>
      <w:marRight w:val="0"/>
      <w:marTop w:val="0"/>
      <w:marBottom w:val="0"/>
      <w:divBdr>
        <w:top w:val="none" w:sz="0" w:space="0" w:color="auto"/>
        <w:left w:val="none" w:sz="0" w:space="0" w:color="auto"/>
        <w:bottom w:val="none" w:sz="0" w:space="0" w:color="auto"/>
        <w:right w:val="none" w:sz="0" w:space="0" w:color="auto"/>
      </w:divBdr>
    </w:div>
    <w:div w:id="46225018">
      <w:bodyDiv w:val="1"/>
      <w:marLeft w:val="0"/>
      <w:marRight w:val="0"/>
      <w:marTop w:val="0"/>
      <w:marBottom w:val="0"/>
      <w:divBdr>
        <w:top w:val="none" w:sz="0" w:space="0" w:color="auto"/>
        <w:left w:val="none" w:sz="0" w:space="0" w:color="auto"/>
        <w:bottom w:val="none" w:sz="0" w:space="0" w:color="auto"/>
        <w:right w:val="none" w:sz="0" w:space="0" w:color="auto"/>
      </w:divBdr>
    </w:div>
    <w:div w:id="61219276">
      <w:bodyDiv w:val="1"/>
      <w:marLeft w:val="0"/>
      <w:marRight w:val="0"/>
      <w:marTop w:val="0"/>
      <w:marBottom w:val="0"/>
      <w:divBdr>
        <w:top w:val="none" w:sz="0" w:space="0" w:color="auto"/>
        <w:left w:val="none" w:sz="0" w:space="0" w:color="auto"/>
        <w:bottom w:val="none" w:sz="0" w:space="0" w:color="auto"/>
        <w:right w:val="none" w:sz="0" w:space="0" w:color="auto"/>
      </w:divBdr>
    </w:div>
    <w:div w:id="109250341">
      <w:bodyDiv w:val="1"/>
      <w:marLeft w:val="0"/>
      <w:marRight w:val="0"/>
      <w:marTop w:val="0"/>
      <w:marBottom w:val="0"/>
      <w:divBdr>
        <w:top w:val="none" w:sz="0" w:space="0" w:color="auto"/>
        <w:left w:val="none" w:sz="0" w:space="0" w:color="auto"/>
        <w:bottom w:val="none" w:sz="0" w:space="0" w:color="auto"/>
        <w:right w:val="none" w:sz="0" w:space="0" w:color="auto"/>
      </w:divBdr>
    </w:div>
    <w:div w:id="127287995">
      <w:bodyDiv w:val="1"/>
      <w:marLeft w:val="0"/>
      <w:marRight w:val="0"/>
      <w:marTop w:val="0"/>
      <w:marBottom w:val="0"/>
      <w:divBdr>
        <w:top w:val="none" w:sz="0" w:space="0" w:color="auto"/>
        <w:left w:val="none" w:sz="0" w:space="0" w:color="auto"/>
        <w:bottom w:val="none" w:sz="0" w:space="0" w:color="auto"/>
        <w:right w:val="none" w:sz="0" w:space="0" w:color="auto"/>
      </w:divBdr>
    </w:div>
    <w:div w:id="139805555">
      <w:bodyDiv w:val="1"/>
      <w:marLeft w:val="0"/>
      <w:marRight w:val="0"/>
      <w:marTop w:val="0"/>
      <w:marBottom w:val="0"/>
      <w:divBdr>
        <w:top w:val="none" w:sz="0" w:space="0" w:color="auto"/>
        <w:left w:val="none" w:sz="0" w:space="0" w:color="auto"/>
        <w:bottom w:val="none" w:sz="0" w:space="0" w:color="auto"/>
        <w:right w:val="none" w:sz="0" w:space="0" w:color="auto"/>
      </w:divBdr>
    </w:div>
    <w:div w:id="151679999">
      <w:bodyDiv w:val="1"/>
      <w:marLeft w:val="0"/>
      <w:marRight w:val="0"/>
      <w:marTop w:val="0"/>
      <w:marBottom w:val="0"/>
      <w:divBdr>
        <w:top w:val="none" w:sz="0" w:space="0" w:color="auto"/>
        <w:left w:val="none" w:sz="0" w:space="0" w:color="auto"/>
        <w:bottom w:val="none" w:sz="0" w:space="0" w:color="auto"/>
        <w:right w:val="none" w:sz="0" w:space="0" w:color="auto"/>
      </w:divBdr>
    </w:div>
    <w:div w:id="176694940">
      <w:bodyDiv w:val="1"/>
      <w:marLeft w:val="0"/>
      <w:marRight w:val="0"/>
      <w:marTop w:val="0"/>
      <w:marBottom w:val="0"/>
      <w:divBdr>
        <w:top w:val="none" w:sz="0" w:space="0" w:color="auto"/>
        <w:left w:val="none" w:sz="0" w:space="0" w:color="auto"/>
        <w:bottom w:val="none" w:sz="0" w:space="0" w:color="auto"/>
        <w:right w:val="none" w:sz="0" w:space="0" w:color="auto"/>
      </w:divBdr>
    </w:div>
    <w:div w:id="221059988">
      <w:bodyDiv w:val="1"/>
      <w:marLeft w:val="0"/>
      <w:marRight w:val="0"/>
      <w:marTop w:val="0"/>
      <w:marBottom w:val="0"/>
      <w:divBdr>
        <w:top w:val="none" w:sz="0" w:space="0" w:color="auto"/>
        <w:left w:val="none" w:sz="0" w:space="0" w:color="auto"/>
        <w:bottom w:val="none" w:sz="0" w:space="0" w:color="auto"/>
        <w:right w:val="none" w:sz="0" w:space="0" w:color="auto"/>
      </w:divBdr>
    </w:div>
    <w:div w:id="223025390">
      <w:bodyDiv w:val="1"/>
      <w:marLeft w:val="0"/>
      <w:marRight w:val="0"/>
      <w:marTop w:val="0"/>
      <w:marBottom w:val="0"/>
      <w:divBdr>
        <w:top w:val="none" w:sz="0" w:space="0" w:color="auto"/>
        <w:left w:val="none" w:sz="0" w:space="0" w:color="auto"/>
        <w:bottom w:val="none" w:sz="0" w:space="0" w:color="auto"/>
        <w:right w:val="none" w:sz="0" w:space="0" w:color="auto"/>
      </w:divBdr>
    </w:div>
    <w:div w:id="287005492">
      <w:bodyDiv w:val="1"/>
      <w:marLeft w:val="0"/>
      <w:marRight w:val="0"/>
      <w:marTop w:val="0"/>
      <w:marBottom w:val="0"/>
      <w:divBdr>
        <w:top w:val="none" w:sz="0" w:space="0" w:color="auto"/>
        <w:left w:val="none" w:sz="0" w:space="0" w:color="auto"/>
        <w:bottom w:val="none" w:sz="0" w:space="0" w:color="auto"/>
        <w:right w:val="none" w:sz="0" w:space="0" w:color="auto"/>
      </w:divBdr>
    </w:div>
    <w:div w:id="287324140">
      <w:bodyDiv w:val="1"/>
      <w:marLeft w:val="0"/>
      <w:marRight w:val="0"/>
      <w:marTop w:val="0"/>
      <w:marBottom w:val="0"/>
      <w:divBdr>
        <w:top w:val="none" w:sz="0" w:space="0" w:color="auto"/>
        <w:left w:val="none" w:sz="0" w:space="0" w:color="auto"/>
        <w:bottom w:val="none" w:sz="0" w:space="0" w:color="auto"/>
        <w:right w:val="none" w:sz="0" w:space="0" w:color="auto"/>
      </w:divBdr>
    </w:div>
    <w:div w:id="294799869">
      <w:bodyDiv w:val="1"/>
      <w:marLeft w:val="0"/>
      <w:marRight w:val="0"/>
      <w:marTop w:val="0"/>
      <w:marBottom w:val="0"/>
      <w:divBdr>
        <w:top w:val="none" w:sz="0" w:space="0" w:color="auto"/>
        <w:left w:val="none" w:sz="0" w:space="0" w:color="auto"/>
        <w:bottom w:val="none" w:sz="0" w:space="0" w:color="auto"/>
        <w:right w:val="none" w:sz="0" w:space="0" w:color="auto"/>
      </w:divBdr>
    </w:div>
    <w:div w:id="321858204">
      <w:bodyDiv w:val="1"/>
      <w:marLeft w:val="0"/>
      <w:marRight w:val="0"/>
      <w:marTop w:val="0"/>
      <w:marBottom w:val="0"/>
      <w:divBdr>
        <w:top w:val="none" w:sz="0" w:space="0" w:color="auto"/>
        <w:left w:val="none" w:sz="0" w:space="0" w:color="auto"/>
        <w:bottom w:val="none" w:sz="0" w:space="0" w:color="auto"/>
        <w:right w:val="none" w:sz="0" w:space="0" w:color="auto"/>
      </w:divBdr>
    </w:div>
    <w:div w:id="328674996">
      <w:bodyDiv w:val="1"/>
      <w:marLeft w:val="0"/>
      <w:marRight w:val="0"/>
      <w:marTop w:val="0"/>
      <w:marBottom w:val="0"/>
      <w:divBdr>
        <w:top w:val="none" w:sz="0" w:space="0" w:color="auto"/>
        <w:left w:val="none" w:sz="0" w:space="0" w:color="auto"/>
        <w:bottom w:val="none" w:sz="0" w:space="0" w:color="auto"/>
        <w:right w:val="none" w:sz="0" w:space="0" w:color="auto"/>
      </w:divBdr>
    </w:div>
    <w:div w:id="329721535">
      <w:bodyDiv w:val="1"/>
      <w:marLeft w:val="0"/>
      <w:marRight w:val="0"/>
      <w:marTop w:val="0"/>
      <w:marBottom w:val="0"/>
      <w:divBdr>
        <w:top w:val="none" w:sz="0" w:space="0" w:color="auto"/>
        <w:left w:val="none" w:sz="0" w:space="0" w:color="auto"/>
        <w:bottom w:val="none" w:sz="0" w:space="0" w:color="auto"/>
        <w:right w:val="none" w:sz="0" w:space="0" w:color="auto"/>
      </w:divBdr>
    </w:div>
    <w:div w:id="357584344">
      <w:bodyDiv w:val="1"/>
      <w:marLeft w:val="0"/>
      <w:marRight w:val="0"/>
      <w:marTop w:val="0"/>
      <w:marBottom w:val="0"/>
      <w:divBdr>
        <w:top w:val="none" w:sz="0" w:space="0" w:color="auto"/>
        <w:left w:val="none" w:sz="0" w:space="0" w:color="auto"/>
        <w:bottom w:val="none" w:sz="0" w:space="0" w:color="auto"/>
        <w:right w:val="none" w:sz="0" w:space="0" w:color="auto"/>
      </w:divBdr>
    </w:div>
    <w:div w:id="362094370">
      <w:bodyDiv w:val="1"/>
      <w:marLeft w:val="0"/>
      <w:marRight w:val="0"/>
      <w:marTop w:val="0"/>
      <w:marBottom w:val="0"/>
      <w:divBdr>
        <w:top w:val="none" w:sz="0" w:space="0" w:color="auto"/>
        <w:left w:val="none" w:sz="0" w:space="0" w:color="auto"/>
        <w:bottom w:val="none" w:sz="0" w:space="0" w:color="auto"/>
        <w:right w:val="none" w:sz="0" w:space="0" w:color="auto"/>
      </w:divBdr>
    </w:div>
    <w:div w:id="362829662">
      <w:bodyDiv w:val="1"/>
      <w:marLeft w:val="0"/>
      <w:marRight w:val="0"/>
      <w:marTop w:val="0"/>
      <w:marBottom w:val="0"/>
      <w:divBdr>
        <w:top w:val="none" w:sz="0" w:space="0" w:color="auto"/>
        <w:left w:val="none" w:sz="0" w:space="0" w:color="auto"/>
        <w:bottom w:val="none" w:sz="0" w:space="0" w:color="auto"/>
        <w:right w:val="none" w:sz="0" w:space="0" w:color="auto"/>
      </w:divBdr>
    </w:div>
    <w:div w:id="393938456">
      <w:bodyDiv w:val="1"/>
      <w:marLeft w:val="0"/>
      <w:marRight w:val="0"/>
      <w:marTop w:val="0"/>
      <w:marBottom w:val="0"/>
      <w:divBdr>
        <w:top w:val="none" w:sz="0" w:space="0" w:color="auto"/>
        <w:left w:val="none" w:sz="0" w:space="0" w:color="auto"/>
        <w:bottom w:val="none" w:sz="0" w:space="0" w:color="auto"/>
        <w:right w:val="none" w:sz="0" w:space="0" w:color="auto"/>
      </w:divBdr>
    </w:div>
    <w:div w:id="402725060">
      <w:bodyDiv w:val="1"/>
      <w:marLeft w:val="0"/>
      <w:marRight w:val="0"/>
      <w:marTop w:val="0"/>
      <w:marBottom w:val="0"/>
      <w:divBdr>
        <w:top w:val="none" w:sz="0" w:space="0" w:color="auto"/>
        <w:left w:val="none" w:sz="0" w:space="0" w:color="auto"/>
        <w:bottom w:val="none" w:sz="0" w:space="0" w:color="auto"/>
        <w:right w:val="none" w:sz="0" w:space="0" w:color="auto"/>
      </w:divBdr>
    </w:div>
    <w:div w:id="419255419">
      <w:bodyDiv w:val="1"/>
      <w:marLeft w:val="0"/>
      <w:marRight w:val="0"/>
      <w:marTop w:val="0"/>
      <w:marBottom w:val="0"/>
      <w:divBdr>
        <w:top w:val="none" w:sz="0" w:space="0" w:color="auto"/>
        <w:left w:val="none" w:sz="0" w:space="0" w:color="auto"/>
        <w:bottom w:val="none" w:sz="0" w:space="0" w:color="auto"/>
        <w:right w:val="none" w:sz="0" w:space="0" w:color="auto"/>
      </w:divBdr>
    </w:div>
    <w:div w:id="432094026">
      <w:bodyDiv w:val="1"/>
      <w:marLeft w:val="0"/>
      <w:marRight w:val="0"/>
      <w:marTop w:val="0"/>
      <w:marBottom w:val="0"/>
      <w:divBdr>
        <w:top w:val="none" w:sz="0" w:space="0" w:color="auto"/>
        <w:left w:val="none" w:sz="0" w:space="0" w:color="auto"/>
        <w:bottom w:val="none" w:sz="0" w:space="0" w:color="auto"/>
        <w:right w:val="none" w:sz="0" w:space="0" w:color="auto"/>
      </w:divBdr>
    </w:div>
    <w:div w:id="456802033">
      <w:bodyDiv w:val="1"/>
      <w:marLeft w:val="0"/>
      <w:marRight w:val="0"/>
      <w:marTop w:val="0"/>
      <w:marBottom w:val="0"/>
      <w:divBdr>
        <w:top w:val="none" w:sz="0" w:space="0" w:color="auto"/>
        <w:left w:val="none" w:sz="0" w:space="0" w:color="auto"/>
        <w:bottom w:val="none" w:sz="0" w:space="0" w:color="auto"/>
        <w:right w:val="none" w:sz="0" w:space="0" w:color="auto"/>
      </w:divBdr>
    </w:div>
    <w:div w:id="534932256">
      <w:bodyDiv w:val="1"/>
      <w:marLeft w:val="0"/>
      <w:marRight w:val="0"/>
      <w:marTop w:val="0"/>
      <w:marBottom w:val="0"/>
      <w:divBdr>
        <w:top w:val="none" w:sz="0" w:space="0" w:color="auto"/>
        <w:left w:val="none" w:sz="0" w:space="0" w:color="auto"/>
        <w:bottom w:val="none" w:sz="0" w:space="0" w:color="auto"/>
        <w:right w:val="none" w:sz="0" w:space="0" w:color="auto"/>
      </w:divBdr>
    </w:div>
    <w:div w:id="545800899">
      <w:bodyDiv w:val="1"/>
      <w:marLeft w:val="0"/>
      <w:marRight w:val="0"/>
      <w:marTop w:val="0"/>
      <w:marBottom w:val="0"/>
      <w:divBdr>
        <w:top w:val="none" w:sz="0" w:space="0" w:color="auto"/>
        <w:left w:val="none" w:sz="0" w:space="0" w:color="auto"/>
        <w:bottom w:val="none" w:sz="0" w:space="0" w:color="auto"/>
        <w:right w:val="none" w:sz="0" w:space="0" w:color="auto"/>
      </w:divBdr>
    </w:div>
    <w:div w:id="609123410">
      <w:bodyDiv w:val="1"/>
      <w:marLeft w:val="0"/>
      <w:marRight w:val="0"/>
      <w:marTop w:val="0"/>
      <w:marBottom w:val="0"/>
      <w:divBdr>
        <w:top w:val="none" w:sz="0" w:space="0" w:color="auto"/>
        <w:left w:val="none" w:sz="0" w:space="0" w:color="auto"/>
        <w:bottom w:val="none" w:sz="0" w:space="0" w:color="auto"/>
        <w:right w:val="none" w:sz="0" w:space="0" w:color="auto"/>
      </w:divBdr>
    </w:div>
    <w:div w:id="675689221">
      <w:bodyDiv w:val="1"/>
      <w:marLeft w:val="0"/>
      <w:marRight w:val="0"/>
      <w:marTop w:val="0"/>
      <w:marBottom w:val="0"/>
      <w:divBdr>
        <w:top w:val="none" w:sz="0" w:space="0" w:color="auto"/>
        <w:left w:val="none" w:sz="0" w:space="0" w:color="auto"/>
        <w:bottom w:val="none" w:sz="0" w:space="0" w:color="auto"/>
        <w:right w:val="none" w:sz="0" w:space="0" w:color="auto"/>
      </w:divBdr>
    </w:div>
    <w:div w:id="682442075">
      <w:bodyDiv w:val="1"/>
      <w:marLeft w:val="0"/>
      <w:marRight w:val="0"/>
      <w:marTop w:val="0"/>
      <w:marBottom w:val="0"/>
      <w:divBdr>
        <w:top w:val="none" w:sz="0" w:space="0" w:color="auto"/>
        <w:left w:val="none" w:sz="0" w:space="0" w:color="auto"/>
        <w:bottom w:val="none" w:sz="0" w:space="0" w:color="auto"/>
        <w:right w:val="none" w:sz="0" w:space="0" w:color="auto"/>
      </w:divBdr>
    </w:div>
    <w:div w:id="684407934">
      <w:bodyDiv w:val="1"/>
      <w:marLeft w:val="0"/>
      <w:marRight w:val="0"/>
      <w:marTop w:val="0"/>
      <w:marBottom w:val="0"/>
      <w:divBdr>
        <w:top w:val="none" w:sz="0" w:space="0" w:color="auto"/>
        <w:left w:val="none" w:sz="0" w:space="0" w:color="auto"/>
        <w:bottom w:val="none" w:sz="0" w:space="0" w:color="auto"/>
        <w:right w:val="none" w:sz="0" w:space="0" w:color="auto"/>
      </w:divBdr>
    </w:div>
    <w:div w:id="685211580">
      <w:bodyDiv w:val="1"/>
      <w:marLeft w:val="0"/>
      <w:marRight w:val="0"/>
      <w:marTop w:val="0"/>
      <w:marBottom w:val="0"/>
      <w:divBdr>
        <w:top w:val="none" w:sz="0" w:space="0" w:color="auto"/>
        <w:left w:val="none" w:sz="0" w:space="0" w:color="auto"/>
        <w:bottom w:val="none" w:sz="0" w:space="0" w:color="auto"/>
        <w:right w:val="none" w:sz="0" w:space="0" w:color="auto"/>
      </w:divBdr>
      <w:divsChild>
        <w:div w:id="1353989893">
          <w:marLeft w:val="0"/>
          <w:marRight w:val="0"/>
          <w:marTop w:val="0"/>
          <w:marBottom w:val="0"/>
          <w:divBdr>
            <w:top w:val="none" w:sz="0" w:space="0" w:color="auto"/>
            <w:left w:val="none" w:sz="0" w:space="0" w:color="auto"/>
            <w:bottom w:val="none" w:sz="0" w:space="0" w:color="auto"/>
            <w:right w:val="none" w:sz="0" w:space="0" w:color="auto"/>
          </w:divBdr>
        </w:div>
        <w:div w:id="1232692542">
          <w:marLeft w:val="0"/>
          <w:marRight w:val="0"/>
          <w:marTop w:val="0"/>
          <w:marBottom w:val="0"/>
          <w:divBdr>
            <w:top w:val="none" w:sz="0" w:space="0" w:color="auto"/>
            <w:left w:val="none" w:sz="0" w:space="0" w:color="auto"/>
            <w:bottom w:val="none" w:sz="0" w:space="0" w:color="auto"/>
            <w:right w:val="none" w:sz="0" w:space="0" w:color="auto"/>
          </w:divBdr>
        </w:div>
        <w:div w:id="520632190">
          <w:marLeft w:val="0"/>
          <w:marRight w:val="0"/>
          <w:marTop w:val="0"/>
          <w:marBottom w:val="0"/>
          <w:divBdr>
            <w:top w:val="none" w:sz="0" w:space="0" w:color="auto"/>
            <w:left w:val="none" w:sz="0" w:space="0" w:color="auto"/>
            <w:bottom w:val="none" w:sz="0" w:space="0" w:color="auto"/>
            <w:right w:val="none" w:sz="0" w:space="0" w:color="auto"/>
          </w:divBdr>
        </w:div>
        <w:div w:id="1993680426">
          <w:marLeft w:val="0"/>
          <w:marRight w:val="0"/>
          <w:marTop w:val="0"/>
          <w:marBottom w:val="0"/>
          <w:divBdr>
            <w:top w:val="none" w:sz="0" w:space="0" w:color="auto"/>
            <w:left w:val="none" w:sz="0" w:space="0" w:color="auto"/>
            <w:bottom w:val="none" w:sz="0" w:space="0" w:color="auto"/>
            <w:right w:val="none" w:sz="0" w:space="0" w:color="auto"/>
          </w:divBdr>
        </w:div>
        <w:div w:id="673727129">
          <w:marLeft w:val="0"/>
          <w:marRight w:val="0"/>
          <w:marTop w:val="0"/>
          <w:marBottom w:val="0"/>
          <w:divBdr>
            <w:top w:val="none" w:sz="0" w:space="0" w:color="auto"/>
            <w:left w:val="none" w:sz="0" w:space="0" w:color="auto"/>
            <w:bottom w:val="none" w:sz="0" w:space="0" w:color="auto"/>
            <w:right w:val="none" w:sz="0" w:space="0" w:color="auto"/>
          </w:divBdr>
        </w:div>
        <w:div w:id="11301714">
          <w:marLeft w:val="0"/>
          <w:marRight w:val="0"/>
          <w:marTop w:val="0"/>
          <w:marBottom w:val="0"/>
          <w:divBdr>
            <w:top w:val="none" w:sz="0" w:space="0" w:color="auto"/>
            <w:left w:val="none" w:sz="0" w:space="0" w:color="auto"/>
            <w:bottom w:val="none" w:sz="0" w:space="0" w:color="auto"/>
            <w:right w:val="none" w:sz="0" w:space="0" w:color="auto"/>
          </w:divBdr>
        </w:div>
        <w:div w:id="904267410">
          <w:marLeft w:val="0"/>
          <w:marRight w:val="0"/>
          <w:marTop w:val="0"/>
          <w:marBottom w:val="0"/>
          <w:divBdr>
            <w:top w:val="none" w:sz="0" w:space="0" w:color="auto"/>
            <w:left w:val="none" w:sz="0" w:space="0" w:color="auto"/>
            <w:bottom w:val="none" w:sz="0" w:space="0" w:color="auto"/>
            <w:right w:val="none" w:sz="0" w:space="0" w:color="auto"/>
          </w:divBdr>
        </w:div>
        <w:div w:id="498472116">
          <w:marLeft w:val="0"/>
          <w:marRight w:val="0"/>
          <w:marTop w:val="0"/>
          <w:marBottom w:val="0"/>
          <w:divBdr>
            <w:top w:val="none" w:sz="0" w:space="0" w:color="auto"/>
            <w:left w:val="none" w:sz="0" w:space="0" w:color="auto"/>
            <w:bottom w:val="none" w:sz="0" w:space="0" w:color="auto"/>
            <w:right w:val="none" w:sz="0" w:space="0" w:color="auto"/>
          </w:divBdr>
        </w:div>
        <w:div w:id="1485927389">
          <w:marLeft w:val="0"/>
          <w:marRight w:val="0"/>
          <w:marTop w:val="0"/>
          <w:marBottom w:val="0"/>
          <w:divBdr>
            <w:top w:val="none" w:sz="0" w:space="0" w:color="auto"/>
            <w:left w:val="none" w:sz="0" w:space="0" w:color="auto"/>
            <w:bottom w:val="none" w:sz="0" w:space="0" w:color="auto"/>
            <w:right w:val="none" w:sz="0" w:space="0" w:color="auto"/>
          </w:divBdr>
        </w:div>
        <w:div w:id="31536535">
          <w:marLeft w:val="0"/>
          <w:marRight w:val="0"/>
          <w:marTop w:val="0"/>
          <w:marBottom w:val="0"/>
          <w:divBdr>
            <w:top w:val="none" w:sz="0" w:space="0" w:color="auto"/>
            <w:left w:val="none" w:sz="0" w:space="0" w:color="auto"/>
            <w:bottom w:val="none" w:sz="0" w:space="0" w:color="auto"/>
            <w:right w:val="none" w:sz="0" w:space="0" w:color="auto"/>
          </w:divBdr>
        </w:div>
        <w:div w:id="1908488951">
          <w:marLeft w:val="0"/>
          <w:marRight w:val="0"/>
          <w:marTop w:val="0"/>
          <w:marBottom w:val="0"/>
          <w:divBdr>
            <w:top w:val="none" w:sz="0" w:space="0" w:color="auto"/>
            <w:left w:val="none" w:sz="0" w:space="0" w:color="auto"/>
            <w:bottom w:val="none" w:sz="0" w:space="0" w:color="auto"/>
            <w:right w:val="none" w:sz="0" w:space="0" w:color="auto"/>
          </w:divBdr>
        </w:div>
        <w:div w:id="1010569571">
          <w:marLeft w:val="0"/>
          <w:marRight w:val="0"/>
          <w:marTop w:val="0"/>
          <w:marBottom w:val="0"/>
          <w:divBdr>
            <w:top w:val="none" w:sz="0" w:space="0" w:color="auto"/>
            <w:left w:val="none" w:sz="0" w:space="0" w:color="auto"/>
            <w:bottom w:val="none" w:sz="0" w:space="0" w:color="auto"/>
            <w:right w:val="none" w:sz="0" w:space="0" w:color="auto"/>
          </w:divBdr>
        </w:div>
        <w:div w:id="175852318">
          <w:marLeft w:val="0"/>
          <w:marRight w:val="0"/>
          <w:marTop w:val="0"/>
          <w:marBottom w:val="0"/>
          <w:divBdr>
            <w:top w:val="none" w:sz="0" w:space="0" w:color="auto"/>
            <w:left w:val="none" w:sz="0" w:space="0" w:color="auto"/>
            <w:bottom w:val="none" w:sz="0" w:space="0" w:color="auto"/>
            <w:right w:val="none" w:sz="0" w:space="0" w:color="auto"/>
          </w:divBdr>
        </w:div>
        <w:div w:id="1591044329">
          <w:marLeft w:val="0"/>
          <w:marRight w:val="0"/>
          <w:marTop w:val="0"/>
          <w:marBottom w:val="0"/>
          <w:divBdr>
            <w:top w:val="none" w:sz="0" w:space="0" w:color="auto"/>
            <w:left w:val="none" w:sz="0" w:space="0" w:color="auto"/>
            <w:bottom w:val="none" w:sz="0" w:space="0" w:color="auto"/>
            <w:right w:val="none" w:sz="0" w:space="0" w:color="auto"/>
          </w:divBdr>
        </w:div>
        <w:div w:id="1652758645">
          <w:marLeft w:val="0"/>
          <w:marRight w:val="0"/>
          <w:marTop w:val="0"/>
          <w:marBottom w:val="0"/>
          <w:divBdr>
            <w:top w:val="none" w:sz="0" w:space="0" w:color="auto"/>
            <w:left w:val="none" w:sz="0" w:space="0" w:color="auto"/>
            <w:bottom w:val="none" w:sz="0" w:space="0" w:color="auto"/>
            <w:right w:val="none" w:sz="0" w:space="0" w:color="auto"/>
          </w:divBdr>
        </w:div>
        <w:div w:id="1260991952">
          <w:marLeft w:val="0"/>
          <w:marRight w:val="0"/>
          <w:marTop w:val="0"/>
          <w:marBottom w:val="0"/>
          <w:divBdr>
            <w:top w:val="none" w:sz="0" w:space="0" w:color="auto"/>
            <w:left w:val="none" w:sz="0" w:space="0" w:color="auto"/>
            <w:bottom w:val="none" w:sz="0" w:space="0" w:color="auto"/>
            <w:right w:val="none" w:sz="0" w:space="0" w:color="auto"/>
          </w:divBdr>
        </w:div>
        <w:div w:id="2047824775">
          <w:marLeft w:val="0"/>
          <w:marRight w:val="0"/>
          <w:marTop w:val="0"/>
          <w:marBottom w:val="0"/>
          <w:divBdr>
            <w:top w:val="none" w:sz="0" w:space="0" w:color="auto"/>
            <w:left w:val="none" w:sz="0" w:space="0" w:color="auto"/>
            <w:bottom w:val="none" w:sz="0" w:space="0" w:color="auto"/>
            <w:right w:val="none" w:sz="0" w:space="0" w:color="auto"/>
          </w:divBdr>
        </w:div>
        <w:div w:id="151218064">
          <w:marLeft w:val="0"/>
          <w:marRight w:val="0"/>
          <w:marTop w:val="0"/>
          <w:marBottom w:val="0"/>
          <w:divBdr>
            <w:top w:val="none" w:sz="0" w:space="0" w:color="auto"/>
            <w:left w:val="none" w:sz="0" w:space="0" w:color="auto"/>
            <w:bottom w:val="none" w:sz="0" w:space="0" w:color="auto"/>
            <w:right w:val="none" w:sz="0" w:space="0" w:color="auto"/>
          </w:divBdr>
        </w:div>
        <w:div w:id="881400879">
          <w:marLeft w:val="0"/>
          <w:marRight w:val="0"/>
          <w:marTop w:val="0"/>
          <w:marBottom w:val="0"/>
          <w:divBdr>
            <w:top w:val="none" w:sz="0" w:space="0" w:color="auto"/>
            <w:left w:val="none" w:sz="0" w:space="0" w:color="auto"/>
            <w:bottom w:val="none" w:sz="0" w:space="0" w:color="auto"/>
            <w:right w:val="none" w:sz="0" w:space="0" w:color="auto"/>
          </w:divBdr>
        </w:div>
        <w:div w:id="884293412">
          <w:marLeft w:val="0"/>
          <w:marRight w:val="0"/>
          <w:marTop w:val="0"/>
          <w:marBottom w:val="0"/>
          <w:divBdr>
            <w:top w:val="none" w:sz="0" w:space="0" w:color="auto"/>
            <w:left w:val="none" w:sz="0" w:space="0" w:color="auto"/>
            <w:bottom w:val="none" w:sz="0" w:space="0" w:color="auto"/>
            <w:right w:val="none" w:sz="0" w:space="0" w:color="auto"/>
          </w:divBdr>
        </w:div>
        <w:div w:id="1745881880">
          <w:marLeft w:val="0"/>
          <w:marRight w:val="0"/>
          <w:marTop w:val="0"/>
          <w:marBottom w:val="0"/>
          <w:divBdr>
            <w:top w:val="none" w:sz="0" w:space="0" w:color="auto"/>
            <w:left w:val="none" w:sz="0" w:space="0" w:color="auto"/>
            <w:bottom w:val="none" w:sz="0" w:space="0" w:color="auto"/>
            <w:right w:val="none" w:sz="0" w:space="0" w:color="auto"/>
          </w:divBdr>
        </w:div>
        <w:div w:id="820199993">
          <w:marLeft w:val="0"/>
          <w:marRight w:val="0"/>
          <w:marTop w:val="0"/>
          <w:marBottom w:val="0"/>
          <w:divBdr>
            <w:top w:val="none" w:sz="0" w:space="0" w:color="auto"/>
            <w:left w:val="none" w:sz="0" w:space="0" w:color="auto"/>
            <w:bottom w:val="none" w:sz="0" w:space="0" w:color="auto"/>
            <w:right w:val="none" w:sz="0" w:space="0" w:color="auto"/>
          </w:divBdr>
        </w:div>
        <w:div w:id="700934903">
          <w:marLeft w:val="0"/>
          <w:marRight w:val="0"/>
          <w:marTop w:val="0"/>
          <w:marBottom w:val="0"/>
          <w:divBdr>
            <w:top w:val="none" w:sz="0" w:space="0" w:color="auto"/>
            <w:left w:val="none" w:sz="0" w:space="0" w:color="auto"/>
            <w:bottom w:val="none" w:sz="0" w:space="0" w:color="auto"/>
            <w:right w:val="none" w:sz="0" w:space="0" w:color="auto"/>
          </w:divBdr>
        </w:div>
        <w:div w:id="599607162">
          <w:marLeft w:val="0"/>
          <w:marRight w:val="0"/>
          <w:marTop w:val="0"/>
          <w:marBottom w:val="0"/>
          <w:divBdr>
            <w:top w:val="none" w:sz="0" w:space="0" w:color="auto"/>
            <w:left w:val="none" w:sz="0" w:space="0" w:color="auto"/>
            <w:bottom w:val="none" w:sz="0" w:space="0" w:color="auto"/>
            <w:right w:val="none" w:sz="0" w:space="0" w:color="auto"/>
          </w:divBdr>
        </w:div>
        <w:div w:id="758991433">
          <w:marLeft w:val="0"/>
          <w:marRight w:val="0"/>
          <w:marTop w:val="0"/>
          <w:marBottom w:val="0"/>
          <w:divBdr>
            <w:top w:val="none" w:sz="0" w:space="0" w:color="auto"/>
            <w:left w:val="none" w:sz="0" w:space="0" w:color="auto"/>
            <w:bottom w:val="none" w:sz="0" w:space="0" w:color="auto"/>
            <w:right w:val="none" w:sz="0" w:space="0" w:color="auto"/>
          </w:divBdr>
        </w:div>
        <w:div w:id="27730487">
          <w:marLeft w:val="0"/>
          <w:marRight w:val="0"/>
          <w:marTop w:val="0"/>
          <w:marBottom w:val="0"/>
          <w:divBdr>
            <w:top w:val="none" w:sz="0" w:space="0" w:color="auto"/>
            <w:left w:val="none" w:sz="0" w:space="0" w:color="auto"/>
            <w:bottom w:val="none" w:sz="0" w:space="0" w:color="auto"/>
            <w:right w:val="none" w:sz="0" w:space="0" w:color="auto"/>
          </w:divBdr>
        </w:div>
        <w:div w:id="887645747">
          <w:marLeft w:val="0"/>
          <w:marRight w:val="0"/>
          <w:marTop w:val="0"/>
          <w:marBottom w:val="0"/>
          <w:divBdr>
            <w:top w:val="none" w:sz="0" w:space="0" w:color="auto"/>
            <w:left w:val="none" w:sz="0" w:space="0" w:color="auto"/>
            <w:bottom w:val="none" w:sz="0" w:space="0" w:color="auto"/>
            <w:right w:val="none" w:sz="0" w:space="0" w:color="auto"/>
          </w:divBdr>
        </w:div>
        <w:div w:id="1775325711">
          <w:marLeft w:val="0"/>
          <w:marRight w:val="0"/>
          <w:marTop w:val="0"/>
          <w:marBottom w:val="0"/>
          <w:divBdr>
            <w:top w:val="none" w:sz="0" w:space="0" w:color="auto"/>
            <w:left w:val="none" w:sz="0" w:space="0" w:color="auto"/>
            <w:bottom w:val="none" w:sz="0" w:space="0" w:color="auto"/>
            <w:right w:val="none" w:sz="0" w:space="0" w:color="auto"/>
          </w:divBdr>
        </w:div>
        <w:div w:id="899948569">
          <w:marLeft w:val="0"/>
          <w:marRight w:val="0"/>
          <w:marTop w:val="0"/>
          <w:marBottom w:val="0"/>
          <w:divBdr>
            <w:top w:val="none" w:sz="0" w:space="0" w:color="auto"/>
            <w:left w:val="none" w:sz="0" w:space="0" w:color="auto"/>
            <w:bottom w:val="none" w:sz="0" w:space="0" w:color="auto"/>
            <w:right w:val="none" w:sz="0" w:space="0" w:color="auto"/>
          </w:divBdr>
        </w:div>
        <w:div w:id="1575890785">
          <w:marLeft w:val="0"/>
          <w:marRight w:val="0"/>
          <w:marTop w:val="0"/>
          <w:marBottom w:val="0"/>
          <w:divBdr>
            <w:top w:val="none" w:sz="0" w:space="0" w:color="auto"/>
            <w:left w:val="none" w:sz="0" w:space="0" w:color="auto"/>
            <w:bottom w:val="none" w:sz="0" w:space="0" w:color="auto"/>
            <w:right w:val="none" w:sz="0" w:space="0" w:color="auto"/>
          </w:divBdr>
        </w:div>
        <w:div w:id="972829669">
          <w:marLeft w:val="0"/>
          <w:marRight w:val="0"/>
          <w:marTop w:val="0"/>
          <w:marBottom w:val="0"/>
          <w:divBdr>
            <w:top w:val="none" w:sz="0" w:space="0" w:color="auto"/>
            <w:left w:val="none" w:sz="0" w:space="0" w:color="auto"/>
            <w:bottom w:val="none" w:sz="0" w:space="0" w:color="auto"/>
            <w:right w:val="none" w:sz="0" w:space="0" w:color="auto"/>
          </w:divBdr>
        </w:div>
        <w:div w:id="2076928148">
          <w:marLeft w:val="0"/>
          <w:marRight w:val="0"/>
          <w:marTop w:val="0"/>
          <w:marBottom w:val="0"/>
          <w:divBdr>
            <w:top w:val="none" w:sz="0" w:space="0" w:color="auto"/>
            <w:left w:val="none" w:sz="0" w:space="0" w:color="auto"/>
            <w:bottom w:val="none" w:sz="0" w:space="0" w:color="auto"/>
            <w:right w:val="none" w:sz="0" w:space="0" w:color="auto"/>
          </w:divBdr>
        </w:div>
        <w:div w:id="201326908">
          <w:marLeft w:val="0"/>
          <w:marRight w:val="0"/>
          <w:marTop w:val="0"/>
          <w:marBottom w:val="0"/>
          <w:divBdr>
            <w:top w:val="none" w:sz="0" w:space="0" w:color="auto"/>
            <w:left w:val="none" w:sz="0" w:space="0" w:color="auto"/>
            <w:bottom w:val="none" w:sz="0" w:space="0" w:color="auto"/>
            <w:right w:val="none" w:sz="0" w:space="0" w:color="auto"/>
          </w:divBdr>
        </w:div>
        <w:div w:id="1852837759">
          <w:marLeft w:val="0"/>
          <w:marRight w:val="0"/>
          <w:marTop w:val="0"/>
          <w:marBottom w:val="0"/>
          <w:divBdr>
            <w:top w:val="none" w:sz="0" w:space="0" w:color="auto"/>
            <w:left w:val="none" w:sz="0" w:space="0" w:color="auto"/>
            <w:bottom w:val="none" w:sz="0" w:space="0" w:color="auto"/>
            <w:right w:val="none" w:sz="0" w:space="0" w:color="auto"/>
          </w:divBdr>
        </w:div>
        <w:div w:id="151726980">
          <w:marLeft w:val="0"/>
          <w:marRight w:val="0"/>
          <w:marTop w:val="0"/>
          <w:marBottom w:val="0"/>
          <w:divBdr>
            <w:top w:val="none" w:sz="0" w:space="0" w:color="auto"/>
            <w:left w:val="none" w:sz="0" w:space="0" w:color="auto"/>
            <w:bottom w:val="none" w:sz="0" w:space="0" w:color="auto"/>
            <w:right w:val="none" w:sz="0" w:space="0" w:color="auto"/>
          </w:divBdr>
        </w:div>
        <w:div w:id="1956675547">
          <w:marLeft w:val="0"/>
          <w:marRight w:val="0"/>
          <w:marTop w:val="0"/>
          <w:marBottom w:val="0"/>
          <w:divBdr>
            <w:top w:val="none" w:sz="0" w:space="0" w:color="auto"/>
            <w:left w:val="none" w:sz="0" w:space="0" w:color="auto"/>
            <w:bottom w:val="none" w:sz="0" w:space="0" w:color="auto"/>
            <w:right w:val="none" w:sz="0" w:space="0" w:color="auto"/>
          </w:divBdr>
        </w:div>
        <w:div w:id="562331053">
          <w:marLeft w:val="0"/>
          <w:marRight w:val="0"/>
          <w:marTop w:val="0"/>
          <w:marBottom w:val="0"/>
          <w:divBdr>
            <w:top w:val="none" w:sz="0" w:space="0" w:color="auto"/>
            <w:left w:val="none" w:sz="0" w:space="0" w:color="auto"/>
            <w:bottom w:val="none" w:sz="0" w:space="0" w:color="auto"/>
            <w:right w:val="none" w:sz="0" w:space="0" w:color="auto"/>
          </w:divBdr>
        </w:div>
        <w:div w:id="2097171772">
          <w:marLeft w:val="0"/>
          <w:marRight w:val="0"/>
          <w:marTop w:val="0"/>
          <w:marBottom w:val="0"/>
          <w:divBdr>
            <w:top w:val="none" w:sz="0" w:space="0" w:color="auto"/>
            <w:left w:val="none" w:sz="0" w:space="0" w:color="auto"/>
            <w:bottom w:val="none" w:sz="0" w:space="0" w:color="auto"/>
            <w:right w:val="none" w:sz="0" w:space="0" w:color="auto"/>
          </w:divBdr>
        </w:div>
        <w:div w:id="500465212">
          <w:marLeft w:val="0"/>
          <w:marRight w:val="0"/>
          <w:marTop w:val="0"/>
          <w:marBottom w:val="0"/>
          <w:divBdr>
            <w:top w:val="none" w:sz="0" w:space="0" w:color="auto"/>
            <w:left w:val="none" w:sz="0" w:space="0" w:color="auto"/>
            <w:bottom w:val="none" w:sz="0" w:space="0" w:color="auto"/>
            <w:right w:val="none" w:sz="0" w:space="0" w:color="auto"/>
          </w:divBdr>
        </w:div>
        <w:div w:id="1934125950">
          <w:marLeft w:val="0"/>
          <w:marRight w:val="0"/>
          <w:marTop w:val="0"/>
          <w:marBottom w:val="0"/>
          <w:divBdr>
            <w:top w:val="none" w:sz="0" w:space="0" w:color="auto"/>
            <w:left w:val="none" w:sz="0" w:space="0" w:color="auto"/>
            <w:bottom w:val="none" w:sz="0" w:space="0" w:color="auto"/>
            <w:right w:val="none" w:sz="0" w:space="0" w:color="auto"/>
          </w:divBdr>
        </w:div>
        <w:div w:id="1755735874">
          <w:marLeft w:val="0"/>
          <w:marRight w:val="0"/>
          <w:marTop w:val="0"/>
          <w:marBottom w:val="0"/>
          <w:divBdr>
            <w:top w:val="none" w:sz="0" w:space="0" w:color="auto"/>
            <w:left w:val="none" w:sz="0" w:space="0" w:color="auto"/>
            <w:bottom w:val="none" w:sz="0" w:space="0" w:color="auto"/>
            <w:right w:val="none" w:sz="0" w:space="0" w:color="auto"/>
          </w:divBdr>
        </w:div>
        <w:div w:id="149561727">
          <w:marLeft w:val="0"/>
          <w:marRight w:val="0"/>
          <w:marTop w:val="0"/>
          <w:marBottom w:val="0"/>
          <w:divBdr>
            <w:top w:val="none" w:sz="0" w:space="0" w:color="auto"/>
            <w:left w:val="none" w:sz="0" w:space="0" w:color="auto"/>
            <w:bottom w:val="none" w:sz="0" w:space="0" w:color="auto"/>
            <w:right w:val="none" w:sz="0" w:space="0" w:color="auto"/>
          </w:divBdr>
        </w:div>
        <w:div w:id="500316890">
          <w:marLeft w:val="0"/>
          <w:marRight w:val="0"/>
          <w:marTop w:val="0"/>
          <w:marBottom w:val="0"/>
          <w:divBdr>
            <w:top w:val="none" w:sz="0" w:space="0" w:color="auto"/>
            <w:left w:val="none" w:sz="0" w:space="0" w:color="auto"/>
            <w:bottom w:val="none" w:sz="0" w:space="0" w:color="auto"/>
            <w:right w:val="none" w:sz="0" w:space="0" w:color="auto"/>
          </w:divBdr>
        </w:div>
        <w:div w:id="1685284565">
          <w:marLeft w:val="0"/>
          <w:marRight w:val="0"/>
          <w:marTop w:val="0"/>
          <w:marBottom w:val="0"/>
          <w:divBdr>
            <w:top w:val="none" w:sz="0" w:space="0" w:color="auto"/>
            <w:left w:val="none" w:sz="0" w:space="0" w:color="auto"/>
            <w:bottom w:val="none" w:sz="0" w:space="0" w:color="auto"/>
            <w:right w:val="none" w:sz="0" w:space="0" w:color="auto"/>
          </w:divBdr>
        </w:div>
        <w:div w:id="843939624">
          <w:marLeft w:val="0"/>
          <w:marRight w:val="0"/>
          <w:marTop w:val="0"/>
          <w:marBottom w:val="0"/>
          <w:divBdr>
            <w:top w:val="none" w:sz="0" w:space="0" w:color="auto"/>
            <w:left w:val="none" w:sz="0" w:space="0" w:color="auto"/>
            <w:bottom w:val="none" w:sz="0" w:space="0" w:color="auto"/>
            <w:right w:val="none" w:sz="0" w:space="0" w:color="auto"/>
          </w:divBdr>
        </w:div>
        <w:div w:id="1264876559">
          <w:marLeft w:val="0"/>
          <w:marRight w:val="0"/>
          <w:marTop w:val="0"/>
          <w:marBottom w:val="0"/>
          <w:divBdr>
            <w:top w:val="none" w:sz="0" w:space="0" w:color="auto"/>
            <w:left w:val="none" w:sz="0" w:space="0" w:color="auto"/>
            <w:bottom w:val="none" w:sz="0" w:space="0" w:color="auto"/>
            <w:right w:val="none" w:sz="0" w:space="0" w:color="auto"/>
          </w:divBdr>
        </w:div>
        <w:div w:id="1748185400">
          <w:marLeft w:val="0"/>
          <w:marRight w:val="0"/>
          <w:marTop w:val="0"/>
          <w:marBottom w:val="0"/>
          <w:divBdr>
            <w:top w:val="none" w:sz="0" w:space="0" w:color="auto"/>
            <w:left w:val="none" w:sz="0" w:space="0" w:color="auto"/>
            <w:bottom w:val="none" w:sz="0" w:space="0" w:color="auto"/>
            <w:right w:val="none" w:sz="0" w:space="0" w:color="auto"/>
          </w:divBdr>
        </w:div>
        <w:div w:id="1318343857">
          <w:marLeft w:val="0"/>
          <w:marRight w:val="0"/>
          <w:marTop w:val="0"/>
          <w:marBottom w:val="0"/>
          <w:divBdr>
            <w:top w:val="none" w:sz="0" w:space="0" w:color="auto"/>
            <w:left w:val="none" w:sz="0" w:space="0" w:color="auto"/>
            <w:bottom w:val="none" w:sz="0" w:space="0" w:color="auto"/>
            <w:right w:val="none" w:sz="0" w:space="0" w:color="auto"/>
          </w:divBdr>
        </w:div>
        <w:div w:id="615479931">
          <w:marLeft w:val="0"/>
          <w:marRight w:val="0"/>
          <w:marTop w:val="0"/>
          <w:marBottom w:val="0"/>
          <w:divBdr>
            <w:top w:val="none" w:sz="0" w:space="0" w:color="auto"/>
            <w:left w:val="none" w:sz="0" w:space="0" w:color="auto"/>
            <w:bottom w:val="none" w:sz="0" w:space="0" w:color="auto"/>
            <w:right w:val="none" w:sz="0" w:space="0" w:color="auto"/>
          </w:divBdr>
        </w:div>
        <w:div w:id="1751192420">
          <w:marLeft w:val="0"/>
          <w:marRight w:val="0"/>
          <w:marTop w:val="0"/>
          <w:marBottom w:val="0"/>
          <w:divBdr>
            <w:top w:val="none" w:sz="0" w:space="0" w:color="auto"/>
            <w:left w:val="none" w:sz="0" w:space="0" w:color="auto"/>
            <w:bottom w:val="none" w:sz="0" w:space="0" w:color="auto"/>
            <w:right w:val="none" w:sz="0" w:space="0" w:color="auto"/>
          </w:divBdr>
        </w:div>
        <w:div w:id="2076736737">
          <w:marLeft w:val="0"/>
          <w:marRight w:val="0"/>
          <w:marTop w:val="0"/>
          <w:marBottom w:val="0"/>
          <w:divBdr>
            <w:top w:val="none" w:sz="0" w:space="0" w:color="auto"/>
            <w:left w:val="none" w:sz="0" w:space="0" w:color="auto"/>
            <w:bottom w:val="none" w:sz="0" w:space="0" w:color="auto"/>
            <w:right w:val="none" w:sz="0" w:space="0" w:color="auto"/>
          </w:divBdr>
        </w:div>
        <w:div w:id="1852523920">
          <w:marLeft w:val="0"/>
          <w:marRight w:val="0"/>
          <w:marTop w:val="0"/>
          <w:marBottom w:val="0"/>
          <w:divBdr>
            <w:top w:val="none" w:sz="0" w:space="0" w:color="auto"/>
            <w:left w:val="none" w:sz="0" w:space="0" w:color="auto"/>
            <w:bottom w:val="none" w:sz="0" w:space="0" w:color="auto"/>
            <w:right w:val="none" w:sz="0" w:space="0" w:color="auto"/>
          </w:divBdr>
        </w:div>
      </w:divsChild>
    </w:div>
    <w:div w:id="716974477">
      <w:bodyDiv w:val="1"/>
      <w:marLeft w:val="0"/>
      <w:marRight w:val="0"/>
      <w:marTop w:val="0"/>
      <w:marBottom w:val="0"/>
      <w:divBdr>
        <w:top w:val="none" w:sz="0" w:space="0" w:color="auto"/>
        <w:left w:val="none" w:sz="0" w:space="0" w:color="auto"/>
        <w:bottom w:val="none" w:sz="0" w:space="0" w:color="auto"/>
        <w:right w:val="none" w:sz="0" w:space="0" w:color="auto"/>
      </w:divBdr>
    </w:div>
    <w:div w:id="722871881">
      <w:bodyDiv w:val="1"/>
      <w:marLeft w:val="0"/>
      <w:marRight w:val="0"/>
      <w:marTop w:val="0"/>
      <w:marBottom w:val="0"/>
      <w:divBdr>
        <w:top w:val="none" w:sz="0" w:space="0" w:color="auto"/>
        <w:left w:val="none" w:sz="0" w:space="0" w:color="auto"/>
        <w:bottom w:val="none" w:sz="0" w:space="0" w:color="auto"/>
        <w:right w:val="none" w:sz="0" w:space="0" w:color="auto"/>
      </w:divBdr>
      <w:divsChild>
        <w:div w:id="410856497">
          <w:marLeft w:val="1008"/>
          <w:marRight w:val="0"/>
          <w:marTop w:val="0"/>
          <w:marBottom w:val="101"/>
          <w:divBdr>
            <w:top w:val="none" w:sz="0" w:space="0" w:color="auto"/>
            <w:left w:val="none" w:sz="0" w:space="0" w:color="auto"/>
            <w:bottom w:val="none" w:sz="0" w:space="0" w:color="auto"/>
            <w:right w:val="none" w:sz="0" w:space="0" w:color="auto"/>
          </w:divBdr>
        </w:div>
        <w:div w:id="1485119671">
          <w:marLeft w:val="1008"/>
          <w:marRight w:val="0"/>
          <w:marTop w:val="0"/>
          <w:marBottom w:val="101"/>
          <w:divBdr>
            <w:top w:val="none" w:sz="0" w:space="0" w:color="auto"/>
            <w:left w:val="none" w:sz="0" w:space="0" w:color="auto"/>
            <w:bottom w:val="none" w:sz="0" w:space="0" w:color="auto"/>
            <w:right w:val="none" w:sz="0" w:space="0" w:color="auto"/>
          </w:divBdr>
        </w:div>
        <w:div w:id="1542204443">
          <w:marLeft w:val="1008"/>
          <w:marRight w:val="0"/>
          <w:marTop w:val="0"/>
          <w:marBottom w:val="101"/>
          <w:divBdr>
            <w:top w:val="none" w:sz="0" w:space="0" w:color="auto"/>
            <w:left w:val="none" w:sz="0" w:space="0" w:color="auto"/>
            <w:bottom w:val="none" w:sz="0" w:space="0" w:color="auto"/>
            <w:right w:val="none" w:sz="0" w:space="0" w:color="auto"/>
          </w:divBdr>
        </w:div>
      </w:divsChild>
    </w:div>
    <w:div w:id="728040648">
      <w:bodyDiv w:val="1"/>
      <w:marLeft w:val="0"/>
      <w:marRight w:val="0"/>
      <w:marTop w:val="0"/>
      <w:marBottom w:val="0"/>
      <w:divBdr>
        <w:top w:val="none" w:sz="0" w:space="0" w:color="auto"/>
        <w:left w:val="none" w:sz="0" w:space="0" w:color="auto"/>
        <w:bottom w:val="none" w:sz="0" w:space="0" w:color="auto"/>
        <w:right w:val="none" w:sz="0" w:space="0" w:color="auto"/>
      </w:divBdr>
    </w:div>
    <w:div w:id="729616934">
      <w:bodyDiv w:val="1"/>
      <w:marLeft w:val="0"/>
      <w:marRight w:val="0"/>
      <w:marTop w:val="0"/>
      <w:marBottom w:val="0"/>
      <w:divBdr>
        <w:top w:val="none" w:sz="0" w:space="0" w:color="auto"/>
        <w:left w:val="none" w:sz="0" w:space="0" w:color="auto"/>
        <w:bottom w:val="none" w:sz="0" w:space="0" w:color="auto"/>
        <w:right w:val="none" w:sz="0" w:space="0" w:color="auto"/>
      </w:divBdr>
    </w:div>
    <w:div w:id="740953074">
      <w:bodyDiv w:val="1"/>
      <w:marLeft w:val="0"/>
      <w:marRight w:val="0"/>
      <w:marTop w:val="0"/>
      <w:marBottom w:val="0"/>
      <w:divBdr>
        <w:top w:val="none" w:sz="0" w:space="0" w:color="auto"/>
        <w:left w:val="none" w:sz="0" w:space="0" w:color="auto"/>
        <w:bottom w:val="none" w:sz="0" w:space="0" w:color="auto"/>
        <w:right w:val="none" w:sz="0" w:space="0" w:color="auto"/>
      </w:divBdr>
    </w:div>
    <w:div w:id="746850490">
      <w:bodyDiv w:val="1"/>
      <w:marLeft w:val="0"/>
      <w:marRight w:val="0"/>
      <w:marTop w:val="0"/>
      <w:marBottom w:val="0"/>
      <w:divBdr>
        <w:top w:val="none" w:sz="0" w:space="0" w:color="auto"/>
        <w:left w:val="none" w:sz="0" w:space="0" w:color="auto"/>
        <w:bottom w:val="none" w:sz="0" w:space="0" w:color="auto"/>
        <w:right w:val="none" w:sz="0" w:space="0" w:color="auto"/>
      </w:divBdr>
    </w:div>
    <w:div w:id="763648445">
      <w:bodyDiv w:val="1"/>
      <w:marLeft w:val="0"/>
      <w:marRight w:val="0"/>
      <w:marTop w:val="0"/>
      <w:marBottom w:val="0"/>
      <w:divBdr>
        <w:top w:val="none" w:sz="0" w:space="0" w:color="auto"/>
        <w:left w:val="none" w:sz="0" w:space="0" w:color="auto"/>
        <w:bottom w:val="none" w:sz="0" w:space="0" w:color="auto"/>
        <w:right w:val="none" w:sz="0" w:space="0" w:color="auto"/>
      </w:divBdr>
    </w:div>
    <w:div w:id="777724362">
      <w:bodyDiv w:val="1"/>
      <w:marLeft w:val="0"/>
      <w:marRight w:val="0"/>
      <w:marTop w:val="0"/>
      <w:marBottom w:val="0"/>
      <w:divBdr>
        <w:top w:val="none" w:sz="0" w:space="0" w:color="auto"/>
        <w:left w:val="none" w:sz="0" w:space="0" w:color="auto"/>
        <w:bottom w:val="none" w:sz="0" w:space="0" w:color="auto"/>
        <w:right w:val="none" w:sz="0" w:space="0" w:color="auto"/>
      </w:divBdr>
    </w:div>
    <w:div w:id="789085358">
      <w:bodyDiv w:val="1"/>
      <w:marLeft w:val="0"/>
      <w:marRight w:val="0"/>
      <w:marTop w:val="0"/>
      <w:marBottom w:val="0"/>
      <w:divBdr>
        <w:top w:val="none" w:sz="0" w:space="0" w:color="auto"/>
        <w:left w:val="none" w:sz="0" w:space="0" w:color="auto"/>
        <w:bottom w:val="none" w:sz="0" w:space="0" w:color="auto"/>
        <w:right w:val="none" w:sz="0" w:space="0" w:color="auto"/>
      </w:divBdr>
    </w:div>
    <w:div w:id="802817280">
      <w:bodyDiv w:val="1"/>
      <w:marLeft w:val="0"/>
      <w:marRight w:val="0"/>
      <w:marTop w:val="0"/>
      <w:marBottom w:val="0"/>
      <w:divBdr>
        <w:top w:val="none" w:sz="0" w:space="0" w:color="auto"/>
        <w:left w:val="none" w:sz="0" w:space="0" w:color="auto"/>
        <w:bottom w:val="none" w:sz="0" w:space="0" w:color="auto"/>
        <w:right w:val="none" w:sz="0" w:space="0" w:color="auto"/>
      </w:divBdr>
    </w:div>
    <w:div w:id="829255982">
      <w:bodyDiv w:val="1"/>
      <w:marLeft w:val="0"/>
      <w:marRight w:val="0"/>
      <w:marTop w:val="0"/>
      <w:marBottom w:val="0"/>
      <w:divBdr>
        <w:top w:val="none" w:sz="0" w:space="0" w:color="auto"/>
        <w:left w:val="none" w:sz="0" w:space="0" w:color="auto"/>
        <w:bottom w:val="none" w:sz="0" w:space="0" w:color="auto"/>
        <w:right w:val="none" w:sz="0" w:space="0" w:color="auto"/>
      </w:divBdr>
    </w:div>
    <w:div w:id="907571989">
      <w:bodyDiv w:val="1"/>
      <w:marLeft w:val="0"/>
      <w:marRight w:val="0"/>
      <w:marTop w:val="0"/>
      <w:marBottom w:val="0"/>
      <w:divBdr>
        <w:top w:val="none" w:sz="0" w:space="0" w:color="auto"/>
        <w:left w:val="none" w:sz="0" w:space="0" w:color="auto"/>
        <w:bottom w:val="none" w:sz="0" w:space="0" w:color="auto"/>
        <w:right w:val="none" w:sz="0" w:space="0" w:color="auto"/>
      </w:divBdr>
      <w:divsChild>
        <w:div w:id="337195807">
          <w:marLeft w:val="0"/>
          <w:marRight w:val="0"/>
          <w:marTop w:val="0"/>
          <w:marBottom w:val="101"/>
          <w:divBdr>
            <w:top w:val="none" w:sz="0" w:space="0" w:color="auto"/>
            <w:left w:val="none" w:sz="0" w:space="0" w:color="auto"/>
            <w:bottom w:val="none" w:sz="0" w:space="0" w:color="auto"/>
            <w:right w:val="none" w:sz="0" w:space="0" w:color="auto"/>
          </w:divBdr>
        </w:div>
        <w:div w:id="371730669">
          <w:marLeft w:val="1008"/>
          <w:marRight w:val="0"/>
          <w:marTop w:val="0"/>
          <w:marBottom w:val="101"/>
          <w:divBdr>
            <w:top w:val="none" w:sz="0" w:space="0" w:color="auto"/>
            <w:left w:val="none" w:sz="0" w:space="0" w:color="auto"/>
            <w:bottom w:val="none" w:sz="0" w:space="0" w:color="auto"/>
            <w:right w:val="none" w:sz="0" w:space="0" w:color="auto"/>
          </w:divBdr>
        </w:div>
        <w:div w:id="375129824">
          <w:marLeft w:val="1008"/>
          <w:marRight w:val="0"/>
          <w:marTop w:val="0"/>
          <w:marBottom w:val="101"/>
          <w:divBdr>
            <w:top w:val="none" w:sz="0" w:space="0" w:color="auto"/>
            <w:left w:val="none" w:sz="0" w:space="0" w:color="auto"/>
            <w:bottom w:val="none" w:sz="0" w:space="0" w:color="auto"/>
            <w:right w:val="none" w:sz="0" w:space="0" w:color="auto"/>
          </w:divBdr>
        </w:div>
        <w:div w:id="474643573">
          <w:marLeft w:val="1008"/>
          <w:marRight w:val="0"/>
          <w:marTop w:val="0"/>
          <w:marBottom w:val="101"/>
          <w:divBdr>
            <w:top w:val="none" w:sz="0" w:space="0" w:color="auto"/>
            <w:left w:val="none" w:sz="0" w:space="0" w:color="auto"/>
            <w:bottom w:val="none" w:sz="0" w:space="0" w:color="auto"/>
            <w:right w:val="none" w:sz="0" w:space="0" w:color="auto"/>
          </w:divBdr>
        </w:div>
        <w:div w:id="839857834">
          <w:marLeft w:val="1008"/>
          <w:marRight w:val="0"/>
          <w:marTop w:val="0"/>
          <w:marBottom w:val="101"/>
          <w:divBdr>
            <w:top w:val="none" w:sz="0" w:space="0" w:color="auto"/>
            <w:left w:val="none" w:sz="0" w:space="0" w:color="auto"/>
            <w:bottom w:val="none" w:sz="0" w:space="0" w:color="auto"/>
            <w:right w:val="none" w:sz="0" w:space="0" w:color="auto"/>
          </w:divBdr>
        </w:div>
        <w:div w:id="859004444">
          <w:marLeft w:val="1008"/>
          <w:marRight w:val="0"/>
          <w:marTop w:val="0"/>
          <w:marBottom w:val="101"/>
          <w:divBdr>
            <w:top w:val="none" w:sz="0" w:space="0" w:color="auto"/>
            <w:left w:val="none" w:sz="0" w:space="0" w:color="auto"/>
            <w:bottom w:val="none" w:sz="0" w:space="0" w:color="auto"/>
            <w:right w:val="none" w:sz="0" w:space="0" w:color="auto"/>
          </w:divBdr>
        </w:div>
        <w:div w:id="1036388790">
          <w:marLeft w:val="1008"/>
          <w:marRight w:val="0"/>
          <w:marTop w:val="0"/>
          <w:marBottom w:val="101"/>
          <w:divBdr>
            <w:top w:val="none" w:sz="0" w:space="0" w:color="auto"/>
            <w:left w:val="none" w:sz="0" w:space="0" w:color="auto"/>
            <w:bottom w:val="none" w:sz="0" w:space="0" w:color="auto"/>
            <w:right w:val="none" w:sz="0" w:space="0" w:color="auto"/>
          </w:divBdr>
        </w:div>
        <w:div w:id="1105224869">
          <w:marLeft w:val="1008"/>
          <w:marRight w:val="0"/>
          <w:marTop w:val="0"/>
          <w:marBottom w:val="101"/>
          <w:divBdr>
            <w:top w:val="none" w:sz="0" w:space="0" w:color="auto"/>
            <w:left w:val="none" w:sz="0" w:space="0" w:color="auto"/>
            <w:bottom w:val="none" w:sz="0" w:space="0" w:color="auto"/>
            <w:right w:val="none" w:sz="0" w:space="0" w:color="auto"/>
          </w:divBdr>
        </w:div>
        <w:div w:id="1110584711">
          <w:marLeft w:val="1008"/>
          <w:marRight w:val="0"/>
          <w:marTop w:val="0"/>
          <w:marBottom w:val="101"/>
          <w:divBdr>
            <w:top w:val="none" w:sz="0" w:space="0" w:color="auto"/>
            <w:left w:val="none" w:sz="0" w:space="0" w:color="auto"/>
            <w:bottom w:val="none" w:sz="0" w:space="0" w:color="auto"/>
            <w:right w:val="none" w:sz="0" w:space="0" w:color="auto"/>
          </w:divBdr>
        </w:div>
        <w:div w:id="1153448780">
          <w:marLeft w:val="1008"/>
          <w:marRight w:val="0"/>
          <w:marTop w:val="0"/>
          <w:marBottom w:val="101"/>
          <w:divBdr>
            <w:top w:val="none" w:sz="0" w:space="0" w:color="auto"/>
            <w:left w:val="none" w:sz="0" w:space="0" w:color="auto"/>
            <w:bottom w:val="none" w:sz="0" w:space="0" w:color="auto"/>
            <w:right w:val="none" w:sz="0" w:space="0" w:color="auto"/>
          </w:divBdr>
        </w:div>
        <w:div w:id="1470704995">
          <w:marLeft w:val="1008"/>
          <w:marRight w:val="0"/>
          <w:marTop w:val="0"/>
          <w:marBottom w:val="101"/>
          <w:divBdr>
            <w:top w:val="none" w:sz="0" w:space="0" w:color="auto"/>
            <w:left w:val="none" w:sz="0" w:space="0" w:color="auto"/>
            <w:bottom w:val="none" w:sz="0" w:space="0" w:color="auto"/>
            <w:right w:val="none" w:sz="0" w:space="0" w:color="auto"/>
          </w:divBdr>
        </w:div>
        <w:div w:id="1823427224">
          <w:marLeft w:val="1008"/>
          <w:marRight w:val="0"/>
          <w:marTop w:val="0"/>
          <w:marBottom w:val="101"/>
          <w:divBdr>
            <w:top w:val="none" w:sz="0" w:space="0" w:color="auto"/>
            <w:left w:val="none" w:sz="0" w:space="0" w:color="auto"/>
            <w:bottom w:val="none" w:sz="0" w:space="0" w:color="auto"/>
            <w:right w:val="none" w:sz="0" w:space="0" w:color="auto"/>
          </w:divBdr>
        </w:div>
        <w:div w:id="2134590963">
          <w:marLeft w:val="1008"/>
          <w:marRight w:val="0"/>
          <w:marTop w:val="0"/>
          <w:marBottom w:val="101"/>
          <w:divBdr>
            <w:top w:val="none" w:sz="0" w:space="0" w:color="auto"/>
            <w:left w:val="none" w:sz="0" w:space="0" w:color="auto"/>
            <w:bottom w:val="none" w:sz="0" w:space="0" w:color="auto"/>
            <w:right w:val="none" w:sz="0" w:space="0" w:color="auto"/>
          </w:divBdr>
        </w:div>
      </w:divsChild>
    </w:div>
    <w:div w:id="933319819">
      <w:bodyDiv w:val="1"/>
      <w:marLeft w:val="0"/>
      <w:marRight w:val="0"/>
      <w:marTop w:val="0"/>
      <w:marBottom w:val="0"/>
      <w:divBdr>
        <w:top w:val="none" w:sz="0" w:space="0" w:color="auto"/>
        <w:left w:val="none" w:sz="0" w:space="0" w:color="auto"/>
        <w:bottom w:val="none" w:sz="0" w:space="0" w:color="auto"/>
        <w:right w:val="none" w:sz="0" w:space="0" w:color="auto"/>
      </w:divBdr>
    </w:div>
    <w:div w:id="941034386">
      <w:bodyDiv w:val="1"/>
      <w:marLeft w:val="0"/>
      <w:marRight w:val="0"/>
      <w:marTop w:val="0"/>
      <w:marBottom w:val="0"/>
      <w:divBdr>
        <w:top w:val="none" w:sz="0" w:space="0" w:color="auto"/>
        <w:left w:val="none" w:sz="0" w:space="0" w:color="auto"/>
        <w:bottom w:val="none" w:sz="0" w:space="0" w:color="auto"/>
        <w:right w:val="none" w:sz="0" w:space="0" w:color="auto"/>
      </w:divBdr>
    </w:div>
    <w:div w:id="1032069994">
      <w:bodyDiv w:val="1"/>
      <w:marLeft w:val="0"/>
      <w:marRight w:val="0"/>
      <w:marTop w:val="0"/>
      <w:marBottom w:val="0"/>
      <w:divBdr>
        <w:top w:val="none" w:sz="0" w:space="0" w:color="auto"/>
        <w:left w:val="none" w:sz="0" w:space="0" w:color="auto"/>
        <w:bottom w:val="none" w:sz="0" w:space="0" w:color="auto"/>
        <w:right w:val="none" w:sz="0" w:space="0" w:color="auto"/>
      </w:divBdr>
    </w:div>
    <w:div w:id="1099761705">
      <w:bodyDiv w:val="1"/>
      <w:marLeft w:val="0"/>
      <w:marRight w:val="0"/>
      <w:marTop w:val="0"/>
      <w:marBottom w:val="0"/>
      <w:divBdr>
        <w:top w:val="none" w:sz="0" w:space="0" w:color="auto"/>
        <w:left w:val="none" w:sz="0" w:space="0" w:color="auto"/>
        <w:bottom w:val="none" w:sz="0" w:space="0" w:color="auto"/>
        <w:right w:val="none" w:sz="0" w:space="0" w:color="auto"/>
      </w:divBdr>
    </w:div>
    <w:div w:id="1132288708">
      <w:bodyDiv w:val="1"/>
      <w:marLeft w:val="0"/>
      <w:marRight w:val="0"/>
      <w:marTop w:val="0"/>
      <w:marBottom w:val="0"/>
      <w:divBdr>
        <w:top w:val="none" w:sz="0" w:space="0" w:color="auto"/>
        <w:left w:val="none" w:sz="0" w:space="0" w:color="auto"/>
        <w:bottom w:val="none" w:sz="0" w:space="0" w:color="auto"/>
        <w:right w:val="none" w:sz="0" w:space="0" w:color="auto"/>
      </w:divBdr>
    </w:div>
    <w:div w:id="1199665712">
      <w:bodyDiv w:val="1"/>
      <w:marLeft w:val="0"/>
      <w:marRight w:val="0"/>
      <w:marTop w:val="0"/>
      <w:marBottom w:val="0"/>
      <w:divBdr>
        <w:top w:val="none" w:sz="0" w:space="0" w:color="auto"/>
        <w:left w:val="none" w:sz="0" w:space="0" w:color="auto"/>
        <w:bottom w:val="none" w:sz="0" w:space="0" w:color="auto"/>
        <w:right w:val="none" w:sz="0" w:space="0" w:color="auto"/>
      </w:divBdr>
    </w:div>
    <w:div w:id="1215195503">
      <w:bodyDiv w:val="1"/>
      <w:marLeft w:val="0"/>
      <w:marRight w:val="0"/>
      <w:marTop w:val="0"/>
      <w:marBottom w:val="0"/>
      <w:divBdr>
        <w:top w:val="none" w:sz="0" w:space="0" w:color="auto"/>
        <w:left w:val="none" w:sz="0" w:space="0" w:color="auto"/>
        <w:bottom w:val="none" w:sz="0" w:space="0" w:color="auto"/>
        <w:right w:val="none" w:sz="0" w:space="0" w:color="auto"/>
      </w:divBdr>
    </w:div>
    <w:div w:id="1221746056">
      <w:bodyDiv w:val="1"/>
      <w:marLeft w:val="0"/>
      <w:marRight w:val="0"/>
      <w:marTop w:val="0"/>
      <w:marBottom w:val="0"/>
      <w:divBdr>
        <w:top w:val="none" w:sz="0" w:space="0" w:color="auto"/>
        <w:left w:val="none" w:sz="0" w:space="0" w:color="auto"/>
        <w:bottom w:val="none" w:sz="0" w:space="0" w:color="auto"/>
        <w:right w:val="none" w:sz="0" w:space="0" w:color="auto"/>
      </w:divBdr>
    </w:div>
    <w:div w:id="1258447533">
      <w:bodyDiv w:val="1"/>
      <w:marLeft w:val="0"/>
      <w:marRight w:val="0"/>
      <w:marTop w:val="0"/>
      <w:marBottom w:val="0"/>
      <w:divBdr>
        <w:top w:val="none" w:sz="0" w:space="0" w:color="auto"/>
        <w:left w:val="none" w:sz="0" w:space="0" w:color="auto"/>
        <w:bottom w:val="none" w:sz="0" w:space="0" w:color="auto"/>
        <w:right w:val="none" w:sz="0" w:space="0" w:color="auto"/>
      </w:divBdr>
    </w:div>
    <w:div w:id="1303265509">
      <w:bodyDiv w:val="1"/>
      <w:marLeft w:val="0"/>
      <w:marRight w:val="0"/>
      <w:marTop w:val="0"/>
      <w:marBottom w:val="0"/>
      <w:divBdr>
        <w:top w:val="none" w:sz="0" w:space="0" w:color="auto"/>
        <w:left w:val="none" w:sz="0" w:space="0" w:color="auto"/>
        <w:bottom w:val="none" w:sz="0" w:space="0" w:color="auto"/>
        <w:right w:val="none" w:sz="0" w:space="0" w:color="auto"/>
      </w:divBdr>
    </w:div>
    <w:div w:id="1304853769">
      <w:bodyDiv w:val="1"/>
      <w:marLeft w:val="0"/>
      <w:marRight w:val="0"/>
      <w:marTop w:val="0"/>
      <w:marBottom w:val="0"/>
      <w:divBdr>
        <w:top w:val="none" w:sz="0" w:space="0" w:color="auto"/>
        <w:left w:val="none" w:sz="0" w:space="0" w:color="auto"/>
        <w:bottom w:val="none" w:sz="0" w:space="0" w:color="auto"/>
        <w:right w:val="none" w:sz="0" w:space="0" w:color="auto"/>
      </w:divBdr>
    </w:div>
    <w:div w:id="1315910333">
      <w:bodyDiv w:val="1"/>
      <w:marLeft w:val="0"/>
      <w:marRight w:val="0"/>
      <w:marTop w:val="0"/>
      <w:marBottom w:val="0"/>
      <w:divBdr>
        <w:top w:val="none" w:sz="0" w:space="0" w:color="auto"/>
        <w:left w:val="none" w:sz="0" w:space="0" w:color="auto"/>
        <w:bottom w:val="none" w:sz="0" w:space="0" w:color="auto"/>
        <w:right w:val="none" w:sz="0" w:space="0" w:color="auto"/>
      </w:divBdr>
    </w:div>
    <w:div w:id="1334917460">
      <w:bodyDiv w:val="1"/>
      <w:marLeft w:val="0"/>
      <w:marRight w:val="0"/>
      <w:marTop w:val="0"/>
      <w:marBottom w:val="0"/>
      <w:divBdr>
        <w:top w:val="none" w:sz="0" w:space="0" w:color="auto"/>
        <w:left w:val="none" w:sz="0" w:space="0" w:color="auto"/>
        <w:bottom w:val="none" w:sz="0" w:space="0" w:color="auto"/>
        <w:right w:val="none" w:sz="0" w:space="0" w:color="auto"/>
      </w:divBdr>
    </w:div>
    <w:div w:id="1361659856">
      <w:bodyDiv w:val="1"/>
      <w:marLeft w:val="0"/>
      <w:marRight w:val="0"/>
      <w:marTop w:val="0"/>
      <w:marBottom w:val="0"/>
      <w:divBdr>
        <w:top w:val="none" w:sz="0" w:space="0" w:color="auto"/>
        <w:left w:val="none" w:sz="0" w:space="0" w:color="auto"/>
        <w:bottom w:val="none" w:sz="0" w:space="0" w:color="auto"/>
        <w:right w:val="none" w:sz="0" w:space="0" w:color="auto"/>
      </w:divBdr>
    </w:div>
    <w:div w:id="1384521432">
      <w:bodyDiv w:val="1"/>
      <w:marLeft w:val="0"/>
      <w:marRight w:val="0"/>
      <w:marTop w:val="0"/>
      <w:marBottom w:val="0"/>
      <w:divBdr>
        <w:top w:val="none" w:sz="0" w:space="0" w:color="auto"/>
        <w:left w:val="none" w:sz="0" w:space="0" w:color="auto"/>
        <w:bottom w:val="none" w:sz="0" w:space="0" w:color="auto"/>
        <w:right w:val="none" w:sz="0" w:space="0" w:color="auto"/>
      </w:divBdr>
    </w:div>
    <w:div w:id="1452164969">
      <w:bodyDiv w:val="1"/>
      <w:marLeft w:val="0"/>
      <w:marRight w:val="0"/>
      <w:marTop w:val="0"/>
      <w:marBottom w:val="0"/>
      <w:divBdr>
        <w:top w:val="none" w:sz="0" w:space="0" w:color="auto"/>
        <w:left w:val="none" w:sz="0" w:space="0" w:color="auto"/>
        <w:bottom w:val="none" w:sz="0" w:space="0" w:color="auto"/>
        <w:right w:val="none" w:sz="0" w:space="0" w:color="auto"/>
      </w:divBdr>
    </w:div>
    <w:div w:id="1503472890">
      <w:bodyDiv w:val="1"/>
      <w:marLeft w:val="0"/>
      <w:marRight w:val="0"/>
      <w:marTop w:val="0"/>
      <w:marBottom w:val="0"/>
      <w:divBdr>
        <w:top w:val="none" w:sz="0" w:space="0" w:color="auto"/>
        <w:left w:val="none" w:sz="0" w:space="0" w:color="auto"/>
        <w:bottom w:val="none" w:sz="0" w:space="0" w:color="auto"/>
        <w:right w:val="none" w:sz="0" w:space="0" w:color="auto"/>
      </w:divBdr>
    </w:div>
    <w:div w:id="1596594675">
      <w:bodyDiv w:val="1"/>
      <w:marLeft w:val="0"/>
      <w:marRight w:val="0"/>
      <w:marTop w:val="0"/>
      <w:marBottom w:val="0"/>
      <w:divBdr>
        <w:top w:val="none" w:sz="0" w:space="0" w:color="auto"/>
        <w:left w:val="none" w:sz="0" w:space="0" w:color="auto"/>
        <w:bottom w:val="none" w:sz="0" w:space="0" w:color="auto"/>
        <w:right w:val="none" w:sz="0" w:space="0" w:color="auto"/>
      </w:divBdr>
    </w:div>
    <w:div w:id="1629579388">
      <w:bodyDiv w:val="1"/>
      <w:marLeft w:val="0"/>
      <w:marRight w:val="0"/>
      <w:marTop w:val="0"/>
      <w:marBottom w:val="0"/>
      <w:divBdr>
        <w:top w:val="none" w:sz="0" w:space="0" w:color="auto"/>
        <w:left w:val="none" w:sz="0" w:space="0" w:color="auto"/>
        <w:bottom w:val="none" w:sz="0" w:space="0" w:color="auto"/>
        <w:right w:val="none" w:sz="0" w:space="0" w:color="auto"/>
      </w:divBdr>
    </w:div>
    <w:div w:id="1647470417">
      <w:bodyDiv w:val="1"/>
      <w:marLeft w:val="0"/>
      <w:marRight w:val="0"/>
      <w:marTop w:val="0"/>
      <w:marBottom w:val="0"/>
      <w:divBdr>
        <w:top w:val="none" w:sz="0" w:space="0" w:color="auto"/>
        <w:left w:val="none" w:sz="0" w:space="0" w:color="auto"/>
        <w:bottom w:val="none" w:sz="0" w:space="0" w:color="auto"/>
        <w:right w:val="none" w:sz="0" w:space="0" w:color="auto"/>
      </w:divBdr>
    </w:div>
    <w:div w:id="1683704915">
      <w:bodyDiv w:val="1"/>
      <w:marLeft w:val="0"/>
      <w:marRight w:val="0"/>
      <w:marTop w:val="0"/>
      <w:marBottom w:val="0"/>
      <w:divBdr>
        <w:top w:val="none" w:sz="0" w:space="0" w:color="auto"/>
        <w:left w:val="none" w:sz="0" w:space="0" w:color="auto"/>
        <w:bottom w:val="none" w:sz="0" w:space="0" w:color="auto"/>
        <w:right w:val="none" w:sz="0" w:space="0" w:color="auto"/>
      </w:divBdr>
    </w:div>
    <w:div w:id="1714113069">
      <w:bodyDiv w:val="1"/>
      <w:marLeft w:val="0"/>
      <w:marRight w:val="0"/>
      <w:marTop w:val="0"/>
      <w:marBottom w:val="0"/>
      <w:divBdr>
        <w:top w:val="none" w:sz="0" w:space="0" w:color="auto"/>
        <w:left w:val="none" w:sz="0" w:space="0" w:color="auto"/>
        <w:bottom w:val="none" w:sz="0" w:space="0" w:color="auto"/>
        <w:right w:val="none" w:sz="0" w:space="0" w:color="auto"/>
      </w:divBdr>
    </w:div>
    <w:div w:id="1740907606">
      <w:bodyDiv w:val="1"/>
      <w:marLeft w:val="0"/>
      <w:marRight w:val="0"/>
      <w:marTop w:val="0"/>
      <w:marBottom w:val="0"/>
      <w:divBdr>
        <w:top w:val="none" w:sz="0" w:space="0" w:color="auto"/>
        <w:left w:val="none" w:sz="0" w:space="0" w:color="auto"/>
        <w:bottom w:val="none" w:sz="0" w:space="0" w:color="auto"/>
        <w:right w:val="none" w:sz="0" w:space="0" w:color="auto"/>
      </w:divBdr>
    </w:div>
    <w:div w:id="1794397077">
      <w:bodyDiv w:val="1"/>
      <w:marLeft w:val="0"/>
      <w:marRight w:val="0"/>
      <w:marTop w:val="0"/>
      <w:marBottom w:val="0"/>
      <w:divBdr>
        <w:top w:val="none" w:sz="0" w:space="0" w:color="auto"/>
        <w:left w:val="none" w:sz="0" w:space="0" w:color="auto"/>
        <w:bottom w:val="none" w:sz="0" w:space="0" w:color="auto"/>
        <w:right w:val="none" w:sz="0" w:space="0" w:color="auto"/>
      </w:divBdr>
    </w:div>
    <w:div w:id="1796213068">
      <w:bodyDiv w:val="1"/>
      <w:marLeft w:val="0"/>
      <w:marRight w:val="0"/>
      <w:marTop w:val="0"/>
      <w:marBottom w:val="0"/>
      <w:divBdr>
        <w:top w:val="none" w:sz="0" w:space="0" w:color="auto"/>
        <w:left w:val="none" w:sz="0" w:space="0" w:color="auto"/>
        <w:bottom w:val="none" w:sz="0" w:space="0" w:color="auto"/>
        <w:right w:val="none" w:sz="0" w:space="0" w:color="auto"/>
      </w:divBdr>
    </w:div>
    <w:div w:id="1802727534">
      <w:bodyDiv w:val="1"/>
      <w:marLeft w:val="0"/>
      <w:marRight w:val="0"/>
      <w:marTop w:val="0"/>
      <w:marBottom w:val="0"/>
      <w:divBdr>
        <w:top w:val="none" w:sz="0" w:space="0" w:color="auto"/>
        <w:left w:val="none" w:sz="0" w:space="0" w:color="auto"/>
        <w:bottom w:val="none" w:sz="0" w:space="0" w:color="auto"/>
        <w:right w:val="none" w:sz="0" w:space="0" w:color="auto"/>
      </w:divBdr>
    </w:div>
    <w:div w:id="1803037593">
      <w:bodyDiv w:val="1"/>
      <w:marLeft w:val="0"/>
      <w:marRight w:val="0"/>
      <w:marTop w:val="0"/>
      <w:marBottom w:val="0"/>
      <w:divBdr>
        <w:top w:val="none" w:sz="0" w:space="0" w:color="auto"/>
        <w:left w:val="none" w:sz="0" w:space="0" w:color="auto"/>
        <w:bottom w:val="none" w:sz="0" w:space="0" w:color="auto"/>
        <w:right w:val="none" w:sz="0" w:space="0" w:color="auto"/>
      </w:divBdr>
    </w:div>
    <w:div w:id="1806577770">
      <w:bodyDiv w:val="1"/>
      <w:marLeft w:val="0"/>
      <w:marRight w:val="0"/>
      <w:marTop w:val="0"/>
      <w:marBottom w:val="0"/>
      <w:divBdr>
        <w:top w:val="none" w:sz="0" w:space="0" w:color="auto"/>
        <w:left w:val="none" w:sz="0" w:space="0" w:color="auto"/>
        <w:bottom w:val="none" w:sz="0" w:space="0" w:color="auto"/>
        <w:right w:val="none" w:sz="0" w:space="0" w:color="auto"/>
      </w:divBdr>
    </w:div>
    <w:div w:id="1819611218">
      <w:bodyDiv w:val="1"/>
      <w:marLeft w:val="0"/>
      <w:marRight w:val="0"/>
      <w:marTop w:val="0"/>
      <w:marBottom w:val="0"/>
      <w:divBdr>
        <w:top w:val="none" w:sz="0" w:space="0" w:color="auto"/>
        <w:left w:val="none" w:sz="0" w:space="0" w:color="auto"/>
        <w:bottom w:val="none" w:sz="0" w:space="0" w:color="auto"/>
        <w:right w:val="none" w:sz="0" w:space="0" w:color="auto"/>
      </w:divBdr>
    </w:div>
    <w:div w:id="1834224179">
      <w:bodyDiv w:val="1"/>
      <w:marLeft w:val="0"/>
      <w:marRight w:val="0"/>
      <w:marTop w:val="0"/>
      <w:marBottom w:val="0"/>
      <w:divBdr>
        <w:top w:val="none" w:sz="0" w:space="0" w:color="auto"/>
        <w:left w:val="none" w:sz="0" w:space="0" w:color="auto"/>
        <w:bottom w:val="none" w:sz="0" w:space="0" w:color="auto"/>
        <w:right w:val="none" w:sz="0" w:space="0" w:color="auto"/>
      </w:divBdr>
    </w:div>
    <w:div w:id="1862862748">
      <w:bodyDiv w:val="1"/>
      <w:marLeft w:val="0"/>
      <w:marRight w:val="0"/>
      <w:marTop w:val="0"/>
      <w:marBottom w:val="0"/>
      <w:divBdr>
        <w:top w:val="none" w:sz="0" w:space="0" w:color="auto"/>
        <w:left w:val="none" w:sz="0" w:space="0" w:color="auto"/>
        <w:bottom w:val="none" w:sz="0" w:space="0" w:color="auto"/>
        <w:right w:val="none" w:sz="0" w:space="0" w:color="auto"/>
      </w:divBdr>
    </w:div>
    <w:div w:id="1877545169">
      <w:bodyDiv w:val="1"/>
      <w:marLeft w:val="0"/>
      <w:marRight w:val="0"/>
      <w:marTop w:val="0"/>
      <w:marBottom w:val="0"/>
      <w:divBdr>
        <w:top w:val="none" w:sz="0" w:space="0" w:color="auto"/>
        <w:left w:val="none" w:sz="0" w:space="0" w:color="auto"/>
        <w:bottom w:val="none" w:sz="0" w:space="0" w:color="auto"/>
        <w:right w:val="none" w:sz="0" w:space="0" w:color="auto"/>
      </w:divBdr>
    </w:div>
    <w:div w:id="1882980583">
      <w:bodyDiv w:val="1"/>
      <w:marLeft w:val="0"/>
      <w:marRight w:val="0"/>
      <w:marTop w:val="0"/>
      <w:marBottom w:val="0"/>
      <w:divBdr>
        <w:top w:val="none" w:sz="0" w:space="0" w:color="auto"/>
        <w:left w:val="none" w:sz="0" w:space="0" w:color="auto"/>
        <w:bottom w:val="none" w:sz="0" w:space="0" w:color="auto"/>
        <w:right w:val="none" w:sz="0" w:space="0" w:color="auto"/>
      </w:divBdr>
    </w:div>
    <w:div w:id="1929650912">
      <w:bodyDiv w:val="1"/>
      <w:marLeft w:val="0"/>
      <w:marRight w:val="0"/>
      <w:marTop w:val="0"/>
      <w:marBottom w:val="0"/>
      <w:divBdr>
        <w:top w:val="none" w:sz="0" w:space="0" w:color="auto"/>
        <w:left w:val="none" w:sz="0" w:space="0" w:color="auto"/>
        <w:bottom w:val="none" w:sz="0" w:space="0" w:color="auto"/>
        <w:right w:val="none" w:sz="0" w:space="0" w:color="auto"/>
      </w:divBdr>
    </w:div>
    <w:div w:id="1942637971">
      <w:bodyDiv w:val="1"/>
      <w:marLeft w:val="0"/>
      <w:marRight w:val="0"/>
      <w:marTop w:val="0"/>
      <w:marBottom w:val="0"/>
      <w:divBdr>
        <w:top w:val="none" w:sz="0" w:space="0" w:color="auto"/>
        <w:left w:val="none" w:sz="0" w:space="0" w:color="auto"/>
        <w:bottom w:val="none" w:sz="0" w:space="0" w:color="auto"/>
        <w:right w:val="none" w:sz="0" w:space="0" w:color="auto"/>
      </w:divBdr>
    </w:div>
    <w:div w:id="1953978167">
      <w:bodyDiv w:val="1"/>
      <w:marLeft w:val="0"/>
      <w:marRight w:val="0"/>
      <w:marTop w:val="0"/>
      <w:marBottom w:val="0"/>
      <w:divBdr>
        <w:top w:val="none" w:sz="0" w:space="0" w:color="auto"/>
        <w:left w:val="none" w:sz="0" w:space="0" w:color="auto"/>
        <w:bottom w:val="none" w:sz="0" w:space="0" w:color="auto"/>
        <w:right w:val="none" w:sz="0" w:space="0" w:color="auto"/>
      </w:divBdr>
      <w:divsChild>
        <w:div w:id="314920082">
          <w:marLeft w:val="1008"/>
          <w:marRight w:val="0"/>
          <w:marTop w:val="0"/>
          <w:marBottom w:val="101"/>
          <w:divBdr>
            <w:top w:val="none" w:sz="0" w:space="0" w:color="auto"/>
            <w:left w:val="none" w:sz="0" w:space="0" w:color="auto"/>
            <w:bottom w:val="none" w:sz="0" w:space="0" w:color="auto"/>
            <w:right w:val="none" w:sz="0" w:space="0" w:color="auto"/>
          </w:divBdr>
        </w:div>
        <w:div w:id="342516839">
          <w:marLeft w:val="1008"/>
          <w:marRight w:val="0"/>
          <w:marTop w:val="0"/>
          <w:marBottom w:val="101"/>
          <w:divBdr>
            <w:top w:val="none" w:sz="0" w:space="0" w:color="auto"/>
            <w:left w:val="none" w:sz="0" w:space="0" w:color="auto"/>
            <w:bottom w:val="none" w:sz="0" w:space="0" w:color="auto"/>
            <w:right w:val="none" w:sz="0" w:space="0" w:color="auto"/>
          </w:divBdr>
        </w:div>
        <w:div w:id="768160051">
          <w:marLeft w:val="1008"/>
          <w:marRight w:val="0"/>
          <w:marTop w:val="0"/>
          <w:marBottom w:val="101"/>
          <w:divBdr>
            <w:top w:val="none" w:sz="0" w:space="0" w:color="auto"/>
            <w:left w:val="none" w:sz="0" w:space="0" w:color="auto"/>
            <w:bottom w:val="none" w:sz="0" w:space="0" w:color="auto"/>
            <w:right w:val="none" w:sz="0" w:space="0" w:color="auto"/>
          </w:divBdr>
        </w:div>
      </w:divsChild>
    </w:div>
    <w:div w:id="1979451536">
      <w:bodyDiv w:val="1"/>
      <w:marLeft w:val="0"/>
      <w:marRight w:val="0"/>
      <w:marTop w:val="0"/>
      <w:marBottom w:val="0"/>
      <w:divBdr>
        <w:top w:val="none" w:sz="0" w:space="0" w:color="auto"/>
        <w:left w:val="none" w:sz="0" w:space="0" w:color="auto"/>
        <w:bottom w:val="none" w:sz="0" w:space="0" w:color="auto"/>
        <w:right w:val="none" w:sz="0" w:space="0" w:color="auto"/>
      </w:divBdr>
    </w:div>
    <w:div w:id="2040662426">
      <w:bodyDiv w:val="1"/>
      <w:marLeft w:val="0"/>
      <w:marRight w:val="0"/>
      <w:marTop w:val="0"/>
      <w:marBottom w:val="0"/>
      <w:divBdr>
        <w:top w:val="none" w:sz="0" w:space="0" w:color="auto"/>
        <w:left w:val="none" w:sz="0" w:space="0" w:color="auto"/>
        <w:bottom w:val="none" w:sz="0" w:space="0" w:color="auto"/>
        <w:right w:val="none" w:sz="0" w:space="0" w:color="auto"/>
      </w:divBdr>
    </w:div>
    <w:div w:id="2042777377">
      <w:bodyDiv w:val="1"/>
      <w:marLeft w:val="0"/>
      <w:marRight w:val="0"/>
      <w:marTop w:val="0"/>
      <w:marBottom w:val="0"/>
      <w:divBdr>
        <w:top w:val="none" w:sz="0" w:space="0" w:color="auto"/>
        <w:left w:val="none" w:sz="0" w:space="0" w:color="auto"/>
        <w:bottom w:val="none" w:sz="0" w:space="0" w:color="auto"/>
        <w:right w:val="none" w:sz="0" w:space="0" w:color="auto"/>
      </w:divBdr>
    </w:div>
    <w:div w:id="2069986809">
      <w:bodyDiv w:val="1"/>
      <w:marLeft w:val="0"/>
      <w:marRight w:val="0"/>
      <w:marTop w:val="0"/>
      <w:marBottom w:val="0"/>
      <w:divBdr>
        <w:top w:val="none" w:sz="0" w:space="0" w:color="auto"/>
        <w:left w:val="none" w:sz="0" w:space="0" w:color="auto"/>
        <w:bottom w:val="none" w:sz="0" w:space="0" w:color="auto"/>
        <w:right w:val="none" w:sz="0" w:space="0" w:color="auto"/>
      </w:divBdr>
    </w:div>
    <w:div w:id="2092307141">
      <w:bodyDiv w:val="1"/>
      <w:marLeft w:val="0"/>
      <w:marRight w:val="0"/>
      <w:marTop w:val="0"/>
      <w:marBottom w:val="0"/>
      <w:divBdr>
        <w:top w:val="none" w:sz="0" w:space="0" w:color="auto"/>
        <w:left w:val="none" w:sz="0" w:space="0" w:color="auto"/>
        <w:bottom w:val="none" w:sz="0" w:space="0" w:color="auto"/>
        <w:right w:val="none" w:sz="0" w:space="0" w:color="auto"/>
      </w:divBdr>
    </w:div>
    <w:div w:id="2104302363">
      <w:bodyDiv w:val="1"/>
      <w:marLeft w:val="0"/>
      <w:marRight w:val="0"/>
      <w:marTop w:val="0"/>
      <w:marBottom w:val="0"/>
      <w:divBdr>
        <w:top w:val="none" w:sz="0" w:space="0" w:color="auto"/>
        <w:left w:val="none" w:sz="0" w:space="0" w:color="auto"/>
        <w:bottom w:val="none" w:sz="0" w:space="0" w:color="auto"/>
        <w:right w:val="none" w:sz="0" w:space="0" w:color="auto"/>
      </w:divBdr>
    </w:div>
    <w:div w:id="21332079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dle.rae.es/?id=FdI00Or"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eader" Target="header2.xml"/></Relationships>
</file>

<file path=word/_rels/footnotes.xml.rels><?xml version="1.0" encoding="UTF-8" standalone="yes"?>
<Relationships xmlns="http://schemas.openxmlformats.org/package/2006/relationships"><Relationship Id="rId8" Type="http://schemas.openxmlformats.org/officeDocument/2006/relationships/hyperlink" Target="http://dle.rae.es/?id=KtpfgjV" TargetMode="External"/><Relationship Id="rId3" Type="http://schemas.openxmlformats.org/officeDocument/2006/relationships/hyperlink" Target="http://dej.rae.es/" TargetMode="External"/><Relationship Id="rId7" Type="http://schemas.openxmlformats.org/officeDocument/2006/relationships/hyperlink" Target="http://dle.rae.es/?id=KtnHLLd" TargetMode="External"/><Relationship Id="rId2" Type="http://schemas.openxmlformats.org/officeDocument/2006/relationships/hyperlink" Target="http://dej.rae.es/" TargetMode="External"/><Relationship Id="rId1" Type="http://schemas.openxmlformats.org/officeDocument/2006/relationships/hyperlink" Target="http://www.oas.org/es/cidh/expresion/documentos_basicos/declaraciones.asp" TargetMode="External"/><Relationship Id="rId6" Type="http://schemas.openxmlformats.org/officeDocument/2006/relationships/hyperlink" Target="http://dle.rae.es/?id=CAqWkEB" TargetMode="External"/><Relationship Id="rId5" Type="http://schemas.openxmlformats.org/officeDocument/2006/relationships/hyperlink" Target="http://dle.rae.es/?id=CAjNzMR" TargetMode="External"/><Relationship Id="rId4" Type="http://schemas.openxmlformats.org/officeDocument/2006/relationships/hyperlink" Target="http://dle.rae.es/?id=VGqyuLj|VGtxgAo|VGuc9Wg"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C508C6-8045-457C-BD43-5A78B1DEE9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96</TotalTime>
  <Pages>48</Pages>
  <Words>8132</Words>
  <Characters>44732</Characters>
  <Application>Microsoft Office Word</Application>
  <DocSecurity>0</DocSecurity>
  <Lines>372</Lines>
  <Paragraphs>105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52759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6</cp:revision>
  <cp:lastPrinted>2019-02-07T00:21:00Z</cp:lastPrinted>
  <dcterms:created xsi:type="dcterms:W3CDTF">2019-02-06T17:14:00Z</dcterms:created>
  <dcterms:modified xsi:type="dcterms:W3CDTF">2019-04-04T16:25:00Z</dcterms:modified>
</cp:coreProperties>
</file>