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784153E"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40233B">
        <w:rPr>
          <w:rFonts w:ascii="Palatino Linotype" w:hAnsi="Palatino Linotype"/>
        </w:rPr>
        <w:t xml:space="preserve">Metepec, Estado de México, de </w:t>
      </w:r>
      <w:r w:rsidR="005B5327">
        <w:rPr>
          <w:rFonts w:ascii="Palatino Linotype" w:hAnsi="Palatino Linotype"/>
          <w:color w:val="C00000"/>
        </w:rPr>
        <w:t>trece de febrero</w:t>
      </w:r>
      <w:r w:rsidR="001C0F01">
        <w:rPr>
          <w:rFonts w:ascii="Palatino Linotype" w:hAnsi="Palatino Linotype"/>
          <w:color w:val="C00000"/>
        </w:rPr>
        <w:t xml:space="preserve"> </w:t>
      </w:r>
      <w:r w:rsidR="001C0F01">
        <w:rPr>
          <w:rFonts w:ascii="Palatino Linotype" w:hAnsi="Palatino Linotype"/>
        </w:rPr>
        <w:t>de dos mil dieci</w:t>
      </w:r>
      <w:r w:rsidR="009C102E">
        <w:rPr>
          <w:rFonts w:ascii="Palatino Linotype" w:hAnsi="Palatino Linotype"/>
        </w:rPr>
        <w:t>nueve</w:t>
      </w:r>
      <w:r w:rsidRPr="0040233B">
        <w:rPr>
          <w:rFonts w:ascii="Palatino Linotype" w:hAnsi="Palatino Linotype"/>
        </w:rPr>
        <w:t>.</w:t>
      </w:r>
    </w:p>
    <w:p w14:paraId="7D53FE2D" w14:textId="42F3ED9C" w:rsidR="008E7698" w:rsidRPr="009658A0"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Visto</w:t>
      </w:r>
      <w:r w:rsidRPr="0040233B">
        <w:rPr>
          <w:rFonts w:ascii="Palatino Linotype" w:hAnsi="Palatino Linotype" w:cs="Arial"/>
        </w:rPr>
        <w:t xml:space="preserve"> </w:t>
      </w:r>
      <w:r w:rsidR="00B333A0">
        <w:rPr>
          <w:rFonts w:ascii="Palatino Linotype" w:hAnsi="Palatino Linotype" w:cs="Arial"/>
        </w:rPr>
        <w:t>e</w:t>
      </w:r>
      <w:r w:rsidRPr="0040233B">
        <w:rPr>
          <w:rFonts w:ascii="Palatino Linotype" w:hAnsi="Palatino Linotype" w:cs="Arial"/>
        </w:rPr>
        <w:t xml:space="preserve">l expediente relativo al recurso de revisión </w:t>
      </w:r>
      <w:r w:rsidR="00802D62">
        <w:rPr>
          <w:rFonts w:ascii="Palatino Linotype" w:eastAsiaTheme="minorEastAsia" w:hAnsi="Palatino Linotype" w:cs="Arial"/>
          <w:b/>
          <w:bCs/>
          <w:color w:val="C00000"/>
          <w:sz w:val="22"/>
          <w:szCs w:val="22"/>
          <w:lang w:val="es-MX"/>
        </w:rPr>
        <w:t>0</w:t>
      </w:r>
      <w:r w:rsidR="009C102E">
        <w:rPr>
          <w:rFonts w:ascii="Palatino Linotype" w:eastAsiaTheme="minorEastAsia" w:hAnsi="Palatino Linotype" w:cs="Arial"/>
          <w:b/>
          <w:bCs/>
          <w:color w:val="C00000"/>
          <w:sz w:val="22"/>
          <w:szCs w:val="22"/>
          <w:lang w:val="es-MX"/>
        </w:rPr>
        <w:t>435</w:t>
      </w:r>
      <w:r w:rsidR="00802D62">
        <w:rPr>
          <w:rFonts w:ascii="Palatino Linotype" w:eastAsiaTheme="minorEastAsia" w:hAnsi="Palatino Linotype" w:cs="Arial"/>
          <w:b/>
          <w:bCs/>
          <w:color w:val="C00000"/>
          <w:sz w:val="22"/>
          <w:szCs w:val="22"/>
          <w:lang w:val="es-MX"/>
        </w:rPr>
        <w:t xml:space="preserve">9/INFOEM/IP/RR/2018 </w:t>
      </w:r>
      <w:r w:rsidR="003151B7" w:rsidRPr="00617CB2">
        <w:rPr>
          <w:rFonts w:ascii="Palatino Linotype" w:eastAsiaTheme="minorEastAsia" w:hAnsi="Palatino Linotype" w:cs="Arial"/>
          <w:bCs/>
          <w:sz w:val="22"/>
          <w:szCs w:val="22"/>
          <w:lang w:val="es-MX"/>
        </w:rPr>
        <w:t>in</w:t>
      </w:r>
      <w:proofErr w:type="spellStart"/>
      <w:r w:rsidRPr="00617CB2">
        <w:rPr>
          <w:rFonts w:ascii="Palatino Linotype" w:hAnsi="Palatino Linotype" w:cs="Arial"/>
        </w:rPr>
        <w:t>te</w:t>
      </w:r>
      <w:r w:rsidRPr="0040233B">
        <w:rPr>
          <w:rFonts w:ascii="Palatino Linotype" w:hAnsi="Palatino Linotype" w:cs="Arial"/>
        </w:rPr>
        <w:t>rpuesto</w:t>
      </w:r>
      <w:proofErr w:type="spellEnd"/>
      <w:r w:rsidRPr="0040233B">
        <w:rPr>
          <w:rFonts w:ascii="Palatino Linotype" w:hAnsi="Palatino Linotype" w:cs="Arial"/>
        </w:rPr>
        <w:t xml:space="preserve"> por </w:t>
      </w:r>
      <w:proofErr w:type="spellStart"/>
      <w:r w:rsidR="00251369">
        <w:rPr>
          <w:rFonts w:ascii="Palatino Linotype" w:hAnsi="Palatino Linotype" w:cs="Arial"/>
        </w:rPr>
        <w:t>xxxx</w:t>
      </w:r>
      <w:proofErr w:type="spellEnd"/>
      <w:r w:rsidR="00251369">
        <w:rPr>
          <w:rFonts w:ascii="Palatino Linotype" w:hAnsi="Palatino Linotype" w:cs="Arial"/>
        </w:rPr>
        <w:t xml:space="preserve"> </w:t>
      </w:r>
      <w:proofErr w:type="spellStart"/>
      <w:r w:rsidR="00251369">
        <w:rPr>
          <w:rFonts w:ascii="Palatino Linotype" w:hAnsi="Palatino Linotype" w:cs="Arial"/>
        </w:rPr>
        <w:t>xxxx</w:t>
      </w:r>
      <w:proofErr w:type="spellEnd"/>
      <w:r w:rsidR="00251369">
        <w:rPr>
          <w:rFonts w:ascii="Palatino Linotype" w:hAnsi="Palatino Linotype" w:cs="Arial"/>
        </w:rPr>
        <w:t xml:space="preserve"> </w:t>
      </w:r>
      <w:proofErr w:type="spellStart"/>
      <w:r w:rsidR="00251369">
        <w:rPr>
          <w:rFonts w:ascii="Palatino Linotype" w:hAnsi="Palatino Linotype" w:cs="Arial"/>
        </w:rPr>
        <w:t>xxxx</w:t>
      </w:r>
      <w:proofErr w:type="spellEnd"/>
      <w:r w:rsidRPr="0040233B">
        <w:rPr>
          <w:rFonts w:ascii="Palatino Linotype" w:hAnsi="Palatino Linotype" w:cs="Arial"/>
        </w:rPr>
        <w:t>,</w:t>
      </w:r>
      <w:r w:rsidR="004440AC" w:rsidRPr="0040233B">
        <w:rPr>
          <w:rFonts w:ascii="Palatino Linotype" w:hAnsi="Palatino Linotype" w:cs="Arial"/>
        </w:rPr>
        <w:t xml:space="preserve"> </w:t>
      </w:r>
      <w:r w:rsidR="00B2128B">
        <w:rPr>
          <w:rFonts w:ascii="Palatino Linotype" w:hAnsi="Palatino Linotype" w:cs="Arial"/>
        </w:rPr>
        <w:t xml:space="preserve">a </w:t>
      </w:r>
      <w:r w:rsidR="004440AC" w:rsidRPr="0040233B">
        <w:rPr>
          <w:rFonts w:ascii="Palatino Linotype" w:hAnsi="Palatino Linotype" w:cs="Arial"/>
        </w:rPr>
        <w:t>quien</w:t>
      </w:r>
      <w:r w:rsidRPr="0040233B">
        <w:rPr>
          <w:rFonts w:ascii="Palatino Linotype" w:hAnsi="Palatino Linotype" w:cs="Arial"/>
        </w:rPr>
        <w:t xml:space="preserve"> en lo sucesivo se le denominará </w:t>
      </w:r>
      <w:r w:rsidR="00802D62">
        <w:rPr>
          <w:rFonts w:ascii="Palatino Linotype" w:hAnsi="Palatino Linotype" w:cs="Arial"/>
        </w:rPr>
        <w:t>el</w:t>
      </w:r>
      <w:r w:rsidR="00674478">
        <w:rPr>
          <w:rFonts w:ascii="Palatino Linotype" w:hAnsi="Palatino Linotype" w:cs="Arial"/>
        </w:rPr>
        <w:t xml:space="preserve"> </w:t>
      </w:r>
      <w:r w:rsidR="004C7629" w:rsidRPr="004C7629">
        <w:rPr>
          <w:rFonts w:ascii="Palatino Linotype" w:hAnsi="Palatino Linotype" w:cs="Arial"/>
          <w:b/>
          <w:i/>
        </w:rPr>
        <w:t>Recurrente</w:t>
      </w:r>
      <w:r w:rsidRPr="0040233B">
        <w:rPr>
          <w:rFonts w:ascii="Palatino Linotype" w:hAnsi="Palatino Linotype" w:cs="Arial"/>
          <w:b/>
          <w:i/>
        </w:rPr>
        <w:t xml:space="preserve"> </w:t>
      </w:r>
      <w:r w:rsidR="003151B7">
        <w:rPr>
          <w:rFonts w:ascii="Palatino Linotype" w:hAnsi="Palatino Linotype" w:cs="Arial"/>
        </w:rPr>
        <w:t>en contra de la</w:t>
      </w:r>
      <w:r w:rsidR="00FB1924">
        <w:rPr>
          <w:rFonts w:ascii="Palatino Linotype" w:hAnsi="Palatino Linotype" w:cs="Arial"/>
        </w:rPr>
        <w:t xml:space="preserve"> </w:t>
      </w:r>
      <w:r w:rsidRPr="0040233B">
        <w:rPr>
          <w:rFonts w:ascii="Palatino Linotype" w:hAnsi="Palatino Linotype" w:cs="Arial"/>
        </w:rPr>
        <w:t>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de folio </w:t>
      </w:r>
      <w:r w:rsidR="00802D62">
        <w:rPr>
          <w:rFonts w:ascii="Palatino Linotype" w:eastAsiaTheme="minorEastAsia" w:hAnsi="Palatino Linotype" w:cs="Arial"/>
          <w:b/>
          <w:color w:val="C00000"/>
          <w:sz w:val="22"/>
          <w:szCs w:val="22"/>
          <w:lang w:val="es-MX"/>
        </w:rPr>
        <w:t>00</w:t>
      </w:r>
      <w:r w:rsidR="009C102E">
        <w:rPr>
          <w:rFonts w:ascii="Palatino Linotype" w:eastAsiaTheme="minorEastAsia" w:hAnsi="Palatino Linotype" w:cs="Arial"/>
          <w:b/>
          <w:color w:val="C00000"/>
          <w:sz w:val="22"/>
          <w:szCs w:val="22"/>
          <w:lang w:val="es-MX"/>
        </w:rPr>
        <w:t>145</w:t>
      </w:r>
      <w:r w:rsidR="00802D62">
        <w:rPr>
          <w:rFonts w:ascii="Palatino Linotype" w:eastAsiaTheme="minorEastAsia" w:hAnsi="Palatino Linotype" w:cs="Arial"/>
          <w:b/>
          <w:color w:val="C00000"/>
          <w:sz w:val="22"/>
          <w:szCs w:val="22"/>
          <w:lang w:val="es-MX"/>
        </w:rPr>
        <w:t>/</w:t>
      </w:r>
      <w:r w:rsidR="00B333A0">
        <w:rPr>
          <w:rFonts w:ascii="Palatino Linotype" w:eastAsiaTheme="minorEastAsia" w:hAnsi="Palatino Linotype" w:cs="Arial"/>
          <w:b/>
          <w:color w:val="C00000"/>
          <w:sz w:val="22"/>
          <w:szCs w:val="22"/>
          <w:lang w:val="es-MX"/>
        </w:rPr>
        <w:t>TECAMAC</w:t>
      </w:r>
      <w:r w:rsidR="00802D62">
        <w:rPr>
          <w:rFonts w:ascii="Palatino Linotype" w:eastAsiaTheme="minorEastAsia" w:hAnsi="Palatino Linotype" w:cs="Arial"/>
          <w:b/>
          <w:color w:val="C00000"/>
          <w:sz w:val="22"/>
          <w:szCs w:val="22"/>
          <w:lang w:val="es-MX"/>
        </w:rPr>
        <w:t>/IP/2018</w:t>
      </w:r>
      <w:r w:rsidRPr="0040233B">
        <w:rPr>
          <w:rFonts w:ascii="Palatino Linotype" w:hAnsi="Palatino Linotype" w:cs="Arial"/>
        </w:rPr>
        <w:t>, por</w:t>
      </w:r>
      <w:r w:rsidR="00FB1924">
        <w:rPr>
          <w:rFonts w:ascii="Palatino Linotype" w:hAnsi="Palatino Linotype" w:cs="Arial"/>
        </w:rPr>
        <w:t xml:space="preserve"> parte d</w:t>
      </w:r>
      <w:r w:rsidR="00674478">
        <w:rPr>
          <w:rFonts w:ascii="Palatino Linotype" w:hAnsi="Palatino Linotype" w:cs="Arial"/>
        </w:rPr>
        <w:t xml:space="preserve">el </w:t>
      </w:r>
      <w:r w:rsidR="009C102E">
        <w:rPr>
          <w:rFonts w:ascii="Palatino Linotype" w:hAnsi="Palatino Linotype" w:cs="Arial"/>
          <w:b/>
        </w:rPr>
        <w:t>Ayuntamiento de Tecámac</w:t>
      </w:r>
      <w:r w:rsidRPr="0040233B">
        <w:rPr>
          <w:rFonts w:ascii="Palatino Linotype" w:hAnsi="Palatino Linotype" w:cs="Arial"/>
        </w:rPr>
        <w:t xml:space="preserve">, en lo sucesivo el </w:t>
      </w:r>
      <w:r w:rsidRPr="0040233B">
        <w:rPr>
          <w:rFonts w:ascii="Palatino Linotype" w:hAnsi="Palatino Linotype" w:cs="Arial"/>
          <w:b/>
        </w:rPr>
        <w:t>Sujeto Obligado</w:t>
      </w:r>
      <w:r w:rsidRPr="0040233B">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4C052ABC" w:rsidR="008E7698" w:rsidRPr="0040233B" w:rsidRDefault="008E7698"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1. Solicitud de acceso a la información.</w:t>
      </w:r>
      <w:r w:rsidRPr="0040233B">
        <w:rPr>
          <w:rFonts w:ascii="Palatino Linotype" w:hAnsi="Palatino Linotype" w:cs="Arial"/>
          <w:b/>
        </w:rPr>
        <w:t xml:space="preserve"> </w:t>
      </w:r>
      <w:r w:rsidRPr="0040233B">
        <w:rPr>
          <w:rFonts w:ascii="Palatino Linotype" w:hAnsi="Palatino Linotype" w:cs="Arial"/>
        </w:rPr>
        <w:t>Con</w:t>
      </w:r>
      <w:r w:rsidR="004440AC" w:rsidRPr="0040233B">
        <w:rPr>
          <w:rFonts w:ascii="Palatino Linotype" w:hAnsi="Palatino Linotype" w:cs="Arial"/>
        </w:rPr>
        <w:t xml:space="preserve"> fecha </w:t>
      </w:r>
      <w:r w:rsidR="009C102E">
        <w:rPr>
          <w:rFonts w:ascii="Palatino Linotype" w:hAnsi="Palatino Linotype" w:cs="Arial"/>
          <w:color w:val="C00000"/>
        </w:rPr>
        <w:t xml:space="preserve">treinta y uno de </w:t>
      </w:r>
      <w:r w:rsidR="003A60DA">
        <w:rPr>
          <w:rFonts w:ascii="Palatino Linotype" w:hAnsi="Palatino Linotype" w:cs="Arial"/>
          <w:color w:val="C00000"/>
        </w:rPr>
        <w:t>octubre</w:t>
      </w:r>
      <w:r w:rsidR="00086A35">
        <w:rPr>
          <w:rFonts w:ascii="Palatino Linotype" w:hAnsi="Palatino Linotype" w:cs="Arial"/>
          <w:color w:val="C00000"/>
        </w:rPr>
        <w:t xml:space="preserve"> </w:t>
      </w:r>
      <w:r w:rsidRPr="0040233B">
        <w:rPr>
          <w:rFonts w:ascii="Palatino Linotype" w:hAnsi="Palatino Linotype" w:cs="Arial"/>
        </w:rPr>
        <w:t xml:space="preserve">de dos mil </w:t>
      </w:r>
      <w:r w:rsidR="00682656" w:rsidRPr="0040233B">
        <w:rPr>
          <w:rFonts w:ascii="Palatino Linotype" w:hAnsi="Palatino Linotype" w:cs="Arial"/>
        </w:rPr>
        <w:t>dieci</w:t>
      </w:r>
      <w:r w:rsidR="00802D62">
        <w:rPr>
          <w:rFonts w:ascii="Palatino Linotype" w:hAnsi="Palatino Linotype" w:cs="Arial"/>
        </w:rPr>
        <w:t>ocho</w:t>
      </w:r>
      <w:r w:rsidR="00682656" w:rsidRPr="0040233B">
        <w:rPr>
          <w:rFonts w:ascii="Palatino Linotype" w:hAnsi="Palatino Linotype" w:cs="Arial"/>
        </w:rPr>
        <w:t xml:space="preserve">, </w:t>
      </w:r>
      <w:r w:rsidR="00802D62">
        <w:rPr>
          <w:rFonts w:ascii="Palatino Linotype" w:hAnsi="Palatino Linotype" w:cs="Arial"/>
        </w:rPr>
        <w:t>el</w:t>
      </w:r>
      <w:r w:rsidRPr="0040233B">
        <w:rPr>
          <w:rFonts w:ascii="Palatino Linotype" w:hAnsi="Palatino Linotype" w:cs="Arial"/>
        </w:rPr>
        <w:t xml:space="preserve"> ahora </w:t>
      </w:r>
      <w:r w:rsidR="00DE7F9A" w:rsidRPr="0040233B">
        <w:rPr>
          <w:rFonts w:ascii="Palatino Linotype" w:hAnsi="Palatino Linotype" w:cs="Arial"/>
          <w:b/>
          <w:i/>
        </w:rPr>
        <w:t>Recurrente</w:t>
      </w:r>
      <w:r w:rsidRPr="0040233B">
        <w:rPr>
          <w:rFonts w:ascii="Palatino Linotype" w:hAnsi="Palatino Linotype" w:cs="Arial"/>
        </w:rPr>
        <w:t xml:space="preserve"> formuló solicitud</w:t>
      </w:r>
      <w:r w:rsidR="003151B7">
        <w:rPr>
          <w:rFonts w:ascii="Palatino Linotype" w:hAnsi="Palatino Linotype" w:cs="Arial"/>
        </w:rPr>
        <w:t xml:space="preserve"> de</w:t>
      </w:r>
      <w:r w:rsidRPr="0040233B">
        <w:rPr>
          <w:rFonts w:ascii="Palatino Linotype" w:hAnsi="Palatino Linotype" w:cs="Arial"/>
        </w:rPr>
        <w:t xml:space="preserv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F0531B" w:rsidRPr="0040233B">
        <w:rPr>
          <w:rFonts w:ascii="Palatino Linotype" w:hAnsi="Palatino Linotype" w:cs="Arial"/>
        </w:rPr>
        <w:t>requiriendo</w:t>
      </w:r>
      <w:r w:rsidRPr="0040233B">
        <w:rPr>
          <w:rFonts w:ascii="Palatino Linotype" w:hAnsi="Palatino Linotype" w:cs="Arial"/>
        </w:rPr>
        <w:t xml:space="preserve"> lo siguiente:</w:t>
      </w:r>
    </w:p>
    <w:p w14:paraId="034890D0" w14:textId="682B01B5" w:rsidR="00086A35" w:rsidRDefault="009C102E" w:rsidP="00973B99">
      <w:pPr>
        <w:spacing w:before="240" w:after="240" w:line="360" w:lineRule="auto"/>
        <w:ind w:left="851" w:right="902"/>
        <w:jc w:val="both"/>
        <w:rPr>
          <w:rFonts w:ascii="Palatino Linotype" w:hAnsi="Palatino Linotype" w:cs="Arial"/>
          <w:i/>
          <w:sz w:val="20"/>
          <w:szCs w:val="20"/>
        </w:rPr>
      </w:pPr>
      <w:r w:rsidRPr="00802D62">
        <w:rPr>
          <w:rFonts w:ascii="Palatino Linotype" w:eastAsiaTheme="minorEastAsia" w:hAnsi="Palatino Linotype" w:cs="Arial"/>
          <w:i/>
          <w:lang w:val="es-MX"/>
        </w:rPr>
        <w:t xml:space="preserve"> </w:t>
      </w:r>
      <w:r w:rsidR="00086A35" w:rsidRPr="009C102E">
        <w:rPr>
          <w:rFonts w:ascii="Palatino Linotype" w:hAnsi="Palatino Linotype" w:cs="Arial"/>
          <w:i/>
          <w:color w:val="000000"/>
        </w:rPr>
        <w:t>“</w:t>
      </w:r>
      <w:r w:rsidRPr="009C102E">
        <w:rPr>
          <w:rFonts w:ascii="Palatino Linotype" w:hAnsi="Palatino Linotype"/>
          <w:i/>
          <w:color w:val="000000"/>
        </w:rPr>
        <w:t xml:space="preserve">Copia simple en versión publica del permiso o permisos para laborar, operar, vender bebidas </w:t>
      </w:r>
      <w:proofErr w:type="spellStart"/>
      <w:r w:rsidRPr="009C102E">
        <w:rPr>
          <w:rFonts w:ascii="Palatino Linotype" w:hAnsi="Palatino Linotype"/>
          <w:i/>
          <w:color w:val="000000"/>
        </w:rPr>
        <w:t>hacolicas</w:t>
      </w:r>
      <w:proofErr w:type="spellEnd"/>
      <w:r w:rsidRPr="009C102E">
        <w:rPr>
          <w:rFonts w:ascii="Palatino Linotype" w:hAnsi="Palatino Linotype"/>
          <w:i/>
          <w:color w:val="000000"/>
        </w:rPr>
        <w:t xml:space="preserve"> otorgado a la taquería denominada los compadres, ubicada en calle rancho las tinajas, a tres casas antes de llegar a la avenida rancho sierra hermosa, colonia sierra hermosa . Así mismo copia simple en versión </w:t>
      </w:r>
      <w:proofErr w:type="spellStart"/>
      <w:r w:rsidRPr="009C102E">
        <w:rPr>
          <w:rFonts w:ascii="Palatino Linotype" w:hAnsi="Palatino Linotype"/>
          <w:i/>
          <w:color w:val="000000"/>
        </w:rPr>
        <w:t>public</w:t>
      </w:r>
      <w:proofErr w:type="spellEnd"/>
      <w:r w:rsidRPr="009C102E">
        <w:rPr>
          <w:rFonts w:ascii="Palatino Linotype" w:hAnsi="Palatino Linotype"/>
          <w:i/>
          <w:color w:val="000000"/>
        </w:rPr>
        <w:t xml:space="preserve"> del permiso para poder vender comida en la vía pública (tacos) Solicito nombre del servidor público que autorizo los permisos de venta de </w:t>
      </w:r>
      <w:proofErr w:type="spellStart"/>
      <w:r w:rsidRPr="009C102E">
        <w:rPr>
          <w:rFonts w:ascii="Palatino Linotype" w:hAnsi="Palatino Linotype"/>
          <w:i/>
          <w:color w:val="000000"/>
        </w:rPr>
        <w:t>halcol</w:t>
      </w:r>
      <w:proofErr w:type="spellEnd"/>
      <w:r w:rsidRPr="009C102E">
        <w:rPr>
          <w:rFonts w:ascii="Palatino Linotype" w:hAnsi="Palatino Linotype"/>
          <w:i/>
          <w:color w:val="000000"/>
        </w:rPr>
        <w:t xml:space="preserve">, y venta de comida en la vía pública (tacos), en </w:t>
      </w:r>
      <w:proofErr w:type="gramStart"/>
      <w:r w:rsidRPr="009C102E">
        <w:rPr>
          <w:rFonts w:ascii="Palatino Linotype" w:hAnsi="Palatino Linotype"/>
          <w:i/>
          <w:color w:val="000000"/>
        </w:rPr>
        <w:t>la</w:t>
      </w:r>
      <w:proofErr w:type="gramEnd"/>
      <w:r w:rsidRPr="009C102E">
        <w:rPr>
          <w:rFonts w:ascii="Palatino Linotype" w:hAnsi="Palatino Linotype"/>
          <w:i/>
          <w:color w:val="000000"/>
        </w:rPr>
        <w:t xml:space="preserve"> dirección antes referida. Copia simple en versión </w:t>
      </w:r>
      <w:proofErr w:type="gramStart"/>
      <w:r w:rsidRPr="009C102E">
        <w:rPr>
          <w:rFonts w:ascii="Palatino Linotype" w:hAnsi="Palatino Linotype"/>
          <w:i/>
          <w:color w:val="000000"/>
        </w:rPr>
        <w:t>publica</w:t>
      </w:r>
      <w:proofErr w:type="gramEnd"/>
      <w:r w:rsidRPr="009C102E">
        <w:rPr>
          <w:rFonts w:ascii="Palatino Linotype" w:hAnsi="Palatino Linotype"/>
          <w:i/>
          <w:color w:val="000000"/>
        </w:rPr>
        <w:t xml:space="preserve"> del permiso </w:t>
      </w:r>
      <w:r w:rsidRPr="009C102E">
        <w:rPr>
          <w:rFonts w:ascii="Palatino Linotype" w:hAnsi="Palatino Linotype"/>
          <w:i/>
          <w:color w:val="000000"/>
        </w:rPr>
        <w:lastRenderedPageBreak/>
        <w:t xml:space="preserve">para utilizar la vía pública para poner mesas Se anexa fotos de puesto de tacos en comento, así como la ubicación de local. En el caso de la inexistencia de los permisos, solicito nombre del servidor público y cargo público, facultado para realizar la inspección física y realizar la clausura de local de tacos que no cuenta con permiso para laborar ni vender tacos y bebidas </w:t>
      </w:r>
      <w:proofErr w:type="spellStart"/>
      <w:r w:rsidRPr="009C102E">
        <w:rPr>
          <w:rFonts w:ascii="Palatino Linotype" w:hAnsi="Palatino Linotype"/>
          <w:i/>
          <w:color w:val="000000"/>
        </w:rPr>
        <w:t>alcolicas</w:t>
      </w:r>
      <w:proofErr w:type="spellEnd"/>
      <w:r w:rsidRPr="009C102E">
        <w:rPr>
          <w:rFonts w:ascii="Palatino Linotype" w:hAnsi="Palatino Linotype"/>
          <w:i/>
          <w:color w:val="000000"/>
        </w:rPr>
        <w:t xml:space="preserve">. Número de teléfono del servidor público en cargado de los operativo de verificación a los comercio. (Puestos de tacos y venta de bebidas </w:t>
      </w:r>
      <w:proofErr w:type="spellStart"/>
      <w:r w:rsidRPr="009C102E">
        <w:rPr>
          <w:rFonts w:ascii="Palatino Linotype" w:hAnsi="Palatino Linotype"/>
          <w:i/>
          <w:color w:val="000000"/>
        </w:rPr>
        <w:t>hacolicas</w:t>
      </w:r>
      <w:proofErr w:type="spellEnd"/>
      <w:r w:rsidRPr="009C102E">
        <w:rPr>
          <w:rFonts w:ascii="Palatino Linotype" w:hAnsi="Palatino Linotype"/>
          <w:i/>
          <w:color w:val="000000"/>
        </w:rPr>
        <w:t xml:space="preserve">) Procedimiento de verificación para la verificación de los establecimientos mercantiles (puestos de tacos y venta de bebidas </w:t>
      </w:r>
      <w:proofErr w:type="spellStart"/>
      <w:r w:rsidRPr="009C102E">
        <w:rPr>
          <w:rFonts w:ascii="Palatino Linotype" w:hAnsi="Palatino Linotype"/>
          <w:i/>
          <w:color w:val="000000"/>
        </w:rPr>
        <w:t>hacolicas</w:t>
      </w:r>
      <w:proofErr w:type="spellEnd"/>
      <w:r w:rsidRPr="009C102E">
        <w:rPr>
          <w:rFonts w:ascii="Palatino Linotype" w:hAnsi="Palatino Linotype"/>
          <w:i/>
          <w:color w:val="000000"/>
        </w:rPr>
        <w:t xml:space="preserve">) Procedimiento de quejas por la venta de bebidas </w:t>
      </w:r>
      <w:proofErr w:type="spellStart"/>
      <w:r w:rsidRPr="009C102E">
        <w:rPr>
          <w:rFonts w:ascii="Palatino Linotype" w:hAnsi="Palatino Linotype"/>
          <w:i/>
          <w:color w:val="000000"/>
        </w:rPr>
        <w:t>hacolicas</w:t>
      </w:r>
      <w:proofErr w:type="spellEnd"/>
      <w:r w:rsidRPr="009C102E">
        <w:rPr>
          <w:rFonts w:ascii="Palatino Linotype" w:hAnsi="Palatino Linotype"/>
          <w:i/>
          <w:color w:val="000000"/>
        </w:rPr>
        <w:t>, nombre del servidor público en cagado de recibir la queja, (desde el servidor público de ventanilla hasta el servidor público que tiene las facultades de dar contratación a la queja.</w:t>
      </w:r>
      <w:r w:rsidR="00086A35" w:rsidRPr="009C102E">
        <w:rPr>
          <w:rFonts w:ascii="Palatino Linotype" w:hAnsi="Palatino Linotype"/>
          <w:bCs/>
          <w:i/>
          <w:color w:val="000000"/>
        </w:rPr>
        <w:t>”</w:t>
      </w:r>
      <w:r w:rsidR="00086A35" w:rsidRPr="009C102E">
        <w:rPr>
          <w:rFonts w:ascii="Palatino Linotype" w:hAnsi="Palatino Linotype" w:cs="Arial"/>
          <w:i/>
        </w:rPr>
        <w:t xml:space="preserve"> </w:t>
      </w:r>
      <w:r w:rsidR="00086A35" w:rsidRPr="00C54ACC">
        <w:rPr>
          <w:rFonts w:ascii="Palatino Linotype" w:hAnsi="Palatino Linotype" w:cs="Arial"/>
          <w:i/>
          <w:sz w:val="20"/>
          <w:szCs w:val="20"/>
        </w:rPr>
        <w:t>(Sic)</w:t>
      </w:r>
    </w:p>
    <w:p w14:paraId="2C5902B6" w14:textId="5525A3E3" w:rsidR="00674478" w:rsidRDefault="009C102E" w:rsidP="00674478">
      <w:pPr>
        <w:spacing w:before="240" w:after="240" w:line="360" w:lineRule="auto"/>
        <w:jc w:val="both"/>
        <w:rPr>
          <w:rFonts w:ascii="Palatino Linotype" w:hAnsi="Palatino Linotype" w:cs="Arial"/>
          <w:b/>
        </w:rPr>
      </w:pPr>
      <w:r>
        <w:rPr>
          <w:rFonts w:ascii="Palatino Linotype" w:hAnsi="Palatino Linotype" w:cs="Arial"/>
        </w:rPr>
        <w:t>El</w:t>
      </w:r>
      <w:r w:rsidR="00674478" w:rsidRPr="0040233B">
        <w:rPr>
          <w:rFonts w:ascii="Palatino Linotype" w:hAnsi="Palatino Linotype" w:cs="Arial"/>
        </w:rPr>
        <w:t xml:space="preserve"> solicitante</w:t>
      </w:r>
      <w:r>
        <w:rPr>
          <w:rFonts w:ascii="Palatino Linotype" w:hAnsi="Palatino Linotype" w:cs="Arial"/>
        </w:rPr>
        <w:t xml:space="preserve"> </w:t>
      </w:r>
      <w:r w:rsidR="00D87F96">
        <w:rPr>
          <w:rFonts w:ascii="Palatino Linotype" w:hAnsi="Palatino Linotype" w:cs="Arial"/>
        </w:rPr>
        <w:t>acompaño a</w:t>
      </w:r>
      <w:r w:rsidR="00F8036B">
        <w:rPr>
          <w:rFonts w:ascii="Palatino Linotype" w:hAnsi="Palatino Linotype" w:cs="Arial"/>
        </w:rPr>
        <w:t xml:space="preserve"> su solicitud</w:t>
      </w:r>
      <w:r>
        <w:rPr>
          <w:rFonts w:ascii="Palatino Linotype" w:hAnsi="Palatino Linotype" w:cs="Arial"/>
        </w:rPr>
        <w:t xml:space="preserve"> el archivo denominado </w:t>
      </w:r>
      <w:r>
        <w:rPr>
          <w:rFonts w:ascii="Palatino Linotype" w:hAnsi="Palatino Linotype" w:cs="Arial"/>
          <w:b/>
        </w:rPr>
        <w:t xml:space="preserve">queja.docx </w:t>
      </w:r>
      <w:r>
        <w:rPr>
          <w:rFonts w:ascii="Palatino Linotype" w:hAnsi="Palatino Linotype" w:cs="Arial"/>
        </w:rPr>
        <w:t>de cuyo contenido se advierte el mismo texto de la solicitud de acceso a la información, asimismo</w:t>
      </w:r>
      <w:r w:rsidR="00674478" w:rsidRPr="0040233B">
        <w:rPr>
          <w:rFonts w:ascii="Palatino Linotype" w:hAnsi="Palatino Linotype" w:cs="Arial"/>
        </w:rPr>
        <w:t xml:space="preserve"> indicó como modalidad de entrega el</w:t>
      </w:r>
      <w:r w:rsidR="00674478" w:rsidRPr="0040233B">
        <w:rPr>
          <w:rFonts w:ascii="Palatino Linotype" w:hAnsi="Palatino Linotype" w:cs="Arial"/>
          <w:b/>
        </w:rPr>
        <w:t xml:space="preserve"> SAIMEX.</w:t>
      </w:r>
    </w:p>
    <w:p w14:paraId="61FC2123" w14:textId="520D8D70" w:rsidR="00810E97" w:rsidRDefault="00674478" w:rsidP="00810E97">
      <w:pPr>
        <w:spacing w:before="240" w:after="240" w:line="360" w:lineRule="auto"/>
        <w:jc w:val="both"/>
        <w:rPr>
          <w:rFonts w:ascii="Palatino Linotype" w:hAnsi="Palatino Linotype" w:cs="Arial"/>
        </w:rPr>
      </w:pPr>
      <w:r>
        <w:rPr>
          <w:rFonts w:ascii="Palatino Linotype" w:hAnsi="Palatino Linotype" w:cs="Arial"/>
          <w:b/>
          <w:sz w:val="28"/>
          <w:szCs w:val="28"/>
        </w:rPr>
        <w:t xml:space="preserve">2. </w:t>
      </w:r>
      <w:r w:rsidR="008E7698" w:rsidRPr="00DF746B">
        <w:rPr>
          <w:rFonts w:ascii="Palatino Linotype" w:hAnsi="Palatino Linotype" w:cs="Arial"/>
          <w:b/>
          <w:sz w:val="28"/>
          <w:szCs w:val="28"/>
        </w:rPr>
        <w:t>Respuesta.</w:t>
      </w:r>
      <w:r w:rsidR="008E7698" w:rsidRPr="00DF746B">
        <w:rPr>
          <w:rFonts w:ascii="Palatino Linotype" w:hAnsi="Palatino Linotype" w:cs="Arial"/>
          <w:b/>
        </w:rPr>
        <w:t xml:space="preserve"> </w:t>
      </w:r>
      <w:r w:rsidR="00810E97" w:rsidRPr="00DF746B">
        <w:rPr>
          <w:rFonts w:ascii="Palatino Linotype" w:hAnsi="Palatino Linotype" w:cs="Arial"/>
        </w:rPr>
        <w:t xml:space="preserve">Con fecha </w:t>
      </w:r>
      <w:r w:rsidR="003460D2">
        <w:rPr>
          <w:rFonts w:ascii="Palatino Linotype" w:hAnsi="Palatino Linotype" w:cs="Arial"/>
          <w:color w:val="C00000"/>
        </w:rPr>
        <w:t>nueve de noviembre</w:t>
      </w:r>
      <w:r w:rsidR="00810E97" w:rsidRPr="00967C8E">
        <w:rPr>
          <w:rFonts w:ascii="Palatino Linotype" w:hAnsi="Palatino Linotype" w:cs="Arial"/>
          <w:color w:val="C00000"/>
        </w:rPr>
        <w:t xml:space="preserve"> </w:t>
      </w:r>
      <w:r w:rsidR="00810E97" w:rsidRPr="0040233B">
        <w:rPr>
          <w:rFonts w:ascii="Palatino Linotype" w:hAnsi="Palatino Linotype" w:cs="Arial"/>
        </w:rPr>
        <w:t xml:space="preserve">de </w:t>
      </w:r>
      <w:r w:rsidR="003460D2">
        <w:rPr>
          <w:rFonts w:ascii="Palatino Linotype" w:hAnsi="Palatino Linotype" w:cs="Arial"/>
        </w:rPr>
        <w:t>dos mil dieciocho</w:t>
      </w:r>
      <w:r w:rsidR="00810E97" w:rsidRPr="0040233B">
        <w:rPr>
          <w:rFonts w:ascii="Palatino Linotype" w:hAnsi="Palatino Linotype" w:cs="Arial"/>
        </w:rPr>
        <w:t xml:space="preserve"> el </w:t>
      </w:r>
      <w:r w:rsidR="00810E97" w:rsidRPr="0040233B">
        <w:rPr>
          <w:rFonts w:ascii="Palatino Linotype" w:hAnsi="Palatino Linotype" w:cs="Arial"/>
          <w:b/>
        </w:rPr>
        <w:t>Sujeto Obligado</w:t>
      </w:r>
      <w:r w:rsidR="00810E97" w:rsidRPr="0040233B">
        <w:rPr>
          <w:rFonts w:ascii="Palatino Linotype" w:hAnsi="Palatino Linotype" w:cs="Arial"/>
        </w:rPr>
        <w:t xml:space="preserve">, a través del SAIMEX, </w:t>
      </w:r>
      <w:r w:rsidR="00810E97">
        <w:rPr>
          <w:rFonts w:ascii="Palatino Linotype" w:hAnsi="Palatino Linotype" w:cs="Arial"/>
        </w:rPr>
        <w:t xml:space="preserve">notificó </w:t>
      </w:r>
      <w:r w:rsidR="00C061E4">
        <w:rPr>
          <w:rFonts w:ascii="Palatino Linotype" w:hAnsi="Palatino Linotype" w:cs="Arial"/>
        </w:rPr>
        <w:t>la siguiente respuesta:</w:t>
      </w:r>
    </w:p>
    <w:p w14:paraId="59265FB9" w14:textId="292824AF" w:rsidR="00C061E4" w:rsidRPr="00C061E4" w:rsidRDefault="00C061E4" w:rsidP="00822481">
      <w:pPr>
        <w:spacing w:before="240" w:after="240" w:line="360" w:lineRule="auto"/>
        <w:ind w:left="851" w:right="902"/>
        <w:jc w:val="both"/>
        <w:rPr>
          <w:rFonts w:ascii="Palatino Linotype" w:hAnsi="Palatino Linotype"/>
          <w:i/>
          <w:lang w:val="es-MX" w:eastAsia="es-MX"/>
        </w:rPr>
      </w:pPr>
      <w:r w:rsidRPr="00C061E4">
        <w:rPr>
          <w:rFonts w:ascii="Palatino Linotype" w:eastAsiaTheme="minorEastAsia" w:hAnsi="Palatino Linotype" w:cs="Arial"/>
          <w:i/>
          <w:lang w:val="es-MX"/>
        </w:rPr>
        <w:t xml:space="preserve">“En </w:t>
      </w:r>
      <w:r w:rsidRPr="00C061E4">
        <w:rPr>
          <w:rFonts w:ascii="Palatino Linotype" w:hAnsi="Palatino Linotype"/>
          <w:i/>
          <w:lang w:val="es-MX"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6DD3BF43" w14:textId="5EED0FD8" w:rsidR="00822481" w:rsidRPr="00C061E4" w:rsidRDefault="00C061E4" w:rsidP="00C061E4">
      <w:pPr>
        <w:spacing w:before="240" w:after="240" w:line="360" w:lineRule="auto"/>
        <w:ind w:left="851" w:right="902"/>
        <w:jc w:val="both"/>
        <w:rPr>
          <w:rFonts w:ascii="Palatino Linotype" w:hAnsi="Palatino Linotype"/>
          <w:i/>
          <w:lang w:val="es-ES_tradnl"/>
        </w:rPr>
      </w:pPr>
      <w:r w:rsidRPr="00C061E4">
        <w:rPr>
          <w:rFonts w:ascii="Palatino Linotype" w:hAnsi="Palatino Linotype"/>
          <w:i/>
          <w:lang w:val="es-MX" w:eastAsia="es-MX"/>
        </w:rPr>
        <w:lastRenderedPageBreak/>
        <w:t>La presente información se entrega con el objeto de dar acceso a la información cumpliendo con la finalidad que contempla la Ley de Transparencia y Acceso a la Información Pública del Estado de México y Municipios.</w:t>
      </w:r>
      <w:r w:rsidR="00822481" w:rsidRPr="00802D62">
        <w:rPr>
          <w:rFonts w:ascii="Palatino Linotype" w:hAnsi="Palatino Linotype"/>
          <w:i/>
          <w:lang w:val="es-ES_tradnl"/>
        </w:rPr>
        <w:t>”</w:t>
      </w:r>
      <w:r w:rsidR="00822481" w:rsidRPr="00086A35">
        <w:rPr>
          <w:rFonts w:ascii="Palatino Linotype" w:hAnsi="Palatino Linotype" w:cs="Arial"/>
          <w:i/>
          <w:sz w:val="20"/>
        </w:rPr>
        <w:t>(</w:t>
      </w:r>
      <w:proofErr w:type="gramStart"/>
      <w:r w:rsidR="00822481" w:rsidRPr="00086A35">
        <w:rPr>
          <w:rFonts w:ascii="Palatino Linotype" w:hAnsi="Palatino Linotype" w:cs="Arial"/>
          <w:i/>
          <w:sz w:val="20"/>
        </w:rPr>
        <w:t>sic</w:t>
      </w:r>
      <w:proofErr w:type="gramEnd"/>
      <w:r w:rsidR="00822481" w:rsidRPr="00086A35">
        <w:rPr>
          <w:rFonts w:ascii="Palatino Linotype" w:hAnsi="Palatino Linotype" w:cs="Arial"/>
          <w:i/>
          <w:sz w:val="20"/>
        </w:rPr>
        <w:t>)</w:t>
      </w:r>
    </w:p>
    <w:p w14:paraId="6A72C22D" w14:textId="58A4FA69" w:rsidR="00D57981" w:rsidRPr="00CF5E25" w:rsidRDefault="00D57981" w:rsidP="00240F91">
      <w:pPr>
        <w:spacing w:before="240" w:after="240" w:line="360" w:lineRule="auto"/>
        <w:ind w:right="49"/>
        <w:jc w:val="both"/>
        <w:rPr>
          <w:rFonts w:ascii="Palatino Linotype" w:eastAsiaTheme="minorEastAsia" w:hAnsi="Palatino Linotype" w:cs="Arial"/>
          <w:color w:val="000000" w:themeColor="text1"/>
          <w:lang w:val="es-MX"/>
        </w:rPr>
      </w:pPr>
      <w:r>
        <w:rPr>
          <w:rFonts w:ascii="Palatino Linotype" w:eastAsiaTheme="minorEastAsia" w:hAnsi="Palatino Linotype" w:cs="Arial"/>
          <w:color w:val="000000" w:themeColor="text1"/>
          <w:lang w:val="es-MX"/>
        </w:rPr>
        <w:t>Asimismo, adjunto a la</w:t>
      </w:r>
      <w:r w:rsidR="000F5682">
        <w:rPr>
          <w:rFonts w:ascii="Palatino Linotype" w:eastAsiaTheme="minorEastAsia" w:hAnsi="Palatino Linotype" w:cs="Arial"/>
          <w:color w:val="000000" w:themeColor="text1"/>
          <w:lang w:val="es-MX"/>
        </w:rPr>
        <w:t xml:space="preserve"> </w:t>
      </w:r>
      <w:r>
        <w:rPr>
          <w:rFonts w:ascii="Palatino Linotype" w:eastAsiaTheme="minorEastAsia" w:hAnsi="Palatino Linotype" w:cs="Arial"/>
          <w:color w:val="000000" w:themeColor="text1"/>
          <w:lang w:val="es-MX"/>
        </w:rPr>
        <w:t>respuesta</w:t>
      </w:r>
      <w:r w:rsidR="000F5682">
        <w:rPr>
          <w:rFonts w:ascii="Palatino Linotype" w:eastAsiaTheme="minorEastAsia" w:hAnsi="Palatino Linotype" w:cs="Arial"/>
          <w:color w:val="000000" w:themeColor="text1"/>
          <w:lang w:val="es-MX"/>
        </w:rPr>
        <w:t xml:space="preserve"> l</w:t>
      </w:r>
      <w:r w:rsidR="00802D62">
        <w:rPr>
          <w:rFonts w:ascii="Palatino Linotype" w:eastAsiaTheme="minorEastAsia" w:hAnsi="Palatino Linotype" w:cs="Arial"/>
          <w:color w:val="000000" w:themeColor="text1"/>
          <w:lang w:val="es-MX"/>
        </w:rPr>
        <w:t>os</w:t>
      </w:r>
      <w:r w:rsidR="000F5682">
        <w:rPr>
          <w:rFonts w:ascii="Palatino Linotype" w:eastAsiaTheme="minorEastAsia" w:hAnsi="Palatino Linotype" w:cs="Arial"/>
          <w:color w:val="000000" w:themeColor="text1"/>
          <w:lang w:val="es-MX"/>
        </w:rPr>
        <w:t xml:space="preserve"> </w:t>
      </w:r>
      <w:r>
        <w:rPr>
          <w:rFonts w:ascii="Palatino Linotype" w:eastAsiaTheme="minorEastAsia" w:hAnsi="Palatino Linotype" w:cs="Arial"/>
          <w:color w:val="000000" w:themeColor="text1"/>
          <w:lang w:val="es-MX"/>
        </w:rPr>
        <w:t>archivo</w:t>
      </w:r>
      <w:r w:rsidR="00802D62">
        <w:rPr>
          <w:rFonts w:ascii="Palatino Linotype" w:eastAsiaTheme="minorEastAsia" w:hAnsi="Palatino Linotype" w:cs="Arial"/>
          <w:color w:val="000000" w:themeColor="text1"/>
          <w:lang w:val="es-MX"/>
        </w:rPr>
        <w:t xml:space="preserve">s denominados </w:t>
      </w:r>
      <w:hyperlink r:id="rId8" w:tgtFrame="_blank" w:history="1">
        <w:r w:rsidR="00C061E4" w:rsidRPr="00C061E4">
          <w:rPr>
            <w:rStyle w:val="Hipervnculo"/>
            <w:rFonts w:ascii="Palatino Linotype" w:hAnsi="Palatino Linotype" w:cs="Arial"/>
            <w:b/>
            <w:bCs/>
            <w:color w:val="000000" w:themeColor="text1"/>
            <w:u w:val="none"/>
          </w:rPr>
          <w:t>escaneo0219.pdf</w:t>
        </w:r>
      </w:hyperlink>
      <w:r w:rsidR="00C061E4">
        <w:rPr>
          <w:rFonts w:ascii="Palatino Linotype" w:hAnsi="Palatino Linotype" w:cs="Arial"/>
          <w:b/>
          <w:bCs/>
          <w:color w:val="000000" w:themeColor="text1"/>
        </w:rPr>
        <w:t xml:space="preserve">, </w:t>
      </w:r>
      <w:hyperlink r:id="rId9" w:tgtFrame="_blank" w:history="1">
        <w:r w:rsidR="00C061E4" w:rsidRPr="00C061E4">
          <w:rPr>
            <w:rStyle w:val="Hipervnculo"/>
            <w:rFonts w:ascii="Palatino Linotype" w:hAnsi="Palatino Linotype" w:cs="Arial"/>
            <w:b/>
            <w:bCs/>
            <w:color w:val="000000" w:themeColor="text1"/>
            <w:u w:val="none"/>
          </w:rPr>
          <w:t>escaneo0215.pdf</w:t>
        </w:r>
      </w:hyperlink>
      <w:r w:rsidR="00C061E4" w:rsidRPr="00C061E4">
        <w:rPr>
          <w:rFonts w:ascii="Palatino Linotype" w:hAnsi="Palatino Linotype" w:cs="Arial"/>
          <w:b/>
          <w:bCs/>
          <w:color w:val="000000" w:themeColor="text1"/>
        </w:rPr>
        <w:t> </w:t>
      </w:r>
      <w:r w:rsidR="00C061E4">
        <w:rPr>
          <w:rFonts w:ascii="Palatino Linotype" w:hAnsi="Palatino Linotype" w:cs="Arial"/>
          <w:bCs/>
          <w:color w:val="000000" w:themeColor="text1"/>
        </w:rPr>
        <w:t xml:space="preserve">y </w:t>
      </w:r>
      <w:hyperlink r:id="rId10" w:tgtFrame="_blank" w:history="1">
        <w:r w:rsidR="00C061E4" w:rsidRPr="00C061E4">
          <w:rPr>
            <w:rStyle w:val="Hipervnculo"/>
            <w:rFonts w:ascii="Palatino Linotype" w:hAnsi="Palatino Linotype" w:cs="Arial"/>
            <w:b/>
            <w:bCs/>
            <w:color w:val="000000" w:themeColor="text1"/>
            <w:u w:val="none"/>
          </w:rPr>
          <w:t>escaneo0214.pdf</w:t>
        </w:r>
      </w:hyperlink>
      <w:r w:rsidR="00802D62" w:rsidRPr="00CF5E25">
        <w:rPr>
          <w:rFonts w:ascii="Palatino Linotype" w:eastAsiaTheme="minorEastAsia" w:hAnsi="Palatino Linotype" w:cs="Arial"/>
          <w:b/>
          <w:lang w:val="es-MX"/>
        </w:rPr>
        <w:t xml:space="preserve"> </w:t>
      </w:r>
      <w:r w:rsidR="00CF5E25">
        <w:rPr>
          <w:rFonts w:ascii="Palatino Linotype" w:eastAsiaTheme="minorEastAsia" w:hAnsi="Palatino Linotype" w:cs="Arial"/>
          <w:color w:val="000000" w:themeColor="text1"/>
          <w:lang w:val="es-MX"/>
        </w:rPr>
        <w:t xml:space="preserve">mismos que son conocidos por las partes y que serán materia de análisis en el Considerando Cuarto </w:t>
      </w:r>
      <w:r w:rsidR="000F5682">
        <w:rPr>
          <w:rFonts w:ascii="Palatino Linotype" w:eastAsiaTheme="minorEastAsia" w:hAnsi="Palatino Linotype" w:cs="Arial"/>
          <w:color w:val="000000" w:themeColor="text1"/>
          <w:lang w:val="es-MX"/>
        </w:rPr>
        <w:t>de la presente resolución</w:t>
      </w:r>
      <w:r w:rsidR="00CF5E25" w:rsidRPr="00CF5E25">
        <w:rPr>
          <w:rFonts w:ascii="Palatino Linotype" w:eastAsiaTheme="minorEastAsia" w:hAnsi="Palatino Linotype" w:cs="Arial"/>
          <w:b/>
          <w:color w:val="000000" w:themeColor="text1"/>
          <w:lang w:val="es-MX"/>
        </w:rPr>
        <w:t xml:space="preserve">, </w:t>
      </w:r>
      <w:r w:rsidR="00CF5E25" w:rsidRPr="00CF5E25">
        <w:rPr>
          <w:rFonts w:ascii="Palatino Linotype" w:eastAsiaTheme="minorEastAsia" w:hAnsi="Palatino Linotype" w:cs="Arial"/>
          <w:color w:val="000000" w:themeColor="text1"/>
          <w:lang w:val="es-MX"/>
        </w:rPr>
        <w:t xml:space="preserve">razón </w:t>
      </w:r>
      <w:r w:rsidR="00CF5E25">
        <w:rPr>
          <w:rFonts w:ascii="Palatino Linotype" w:eastAsiaTheme="minorEastAsia" w:hAnsi="Palatino Linotype" w:cs="Arial"/>
          <w:color w:val="000000" w:themeColor="text1"/>
          <w:lang w:val="es-MX"/>
        </w:rPr>
        <w:t>por la que no se insertan</w:t>
      </w:r>
      <w:r w:rsidR="00232C05">
        <w:rPr>
          <w:rFonts w:ascii="Palatino Linotype" w:eastAsiaTheme="minorEastAsia" w:hAnsi="Palatino Linotype" w:cs="Arial"/>
          <w:color w:val="000000" w:themeColor="text1"/>
          <w:lang w:val="es-MX"/>
        </w:rPr>
        <w:t>,</w:t>
      </w:r>
      <w:r w:rsidR="00CF5E25">
        <w:rPr>
          <w:rFonts w:ascii="Palatino Linotype" w:eastAsiaTheme="minorEastAsia" w:hAnsi="Palatino Linotype" w:cs="Arial"/>
          <w:color w:val="000000" w:themeColor="text1"/>
          <w:lang w:val="es-MX"/>
        </w:rPr>
        <w:t xml:space="preserve"> por economía procesal.</w:t>
      </w:r>
    </w:p>
    <w:p w14:paraId="63A80703" w14:textId="4E9E6AE5" w:rsidR="00153201" w:rsidRDefault="00822481" w:rsidP="00153201">
      <w:pPr>
        <w:spacing w:before="240" w:after="240" w:line="360" w:lineRule="auto"/>
        <w:jc w:val="both"/>
        <w:rPr>
          <w:rFonts w:ascii="Palatino Linotype" w:hAnsi="Palatino Linotype" w:cs="Arial"/>
        </w:rPr>
      </w:pPr>
      <w:r>
        <w:rPr>
          <w:rFonts w:ascii="Palatino Linotype" w:hAnsi="Palatino Linotype" w:cs="Arial"/>
          <w:b/>
          <w:sz w:val="28"/>
          <w:szCs w:val="28"/>
        </w:rPr>
        <w:t>3</w:t>
      </w:r>
      <w:r w:rsidR="008E7698" w:rsidRPr="0040233B">
        <w:rPr>
          <w:rFonts w:ascii="Palatino Linotype" w:hAnsi="Palatino Linotype" w:cs="Arial"/>
          <w:b/>
          <w:sz w:val="28"/>
          <w:szCs w:val="28"/>
        </w:rPr>
        <w:t>. Recurso de revisión.</w:t>
      </w:r>
      <w:r w:rsidR="008E7698" w:rsidRPr="0040233B">
        <w:rPr>
          <w:rFonts w:ascii="Palatino Linotype" w:hAnsi="Palatino Linotype" w:cs="Arial"/>
          <w:b/>
        </w:rPr>
        <w:t xml:space="preserve"> </w:t>
      </w:r>
      <w:r w:rsidR="00C061E4">
        <w:rPr>
          <w:rFonts w:ascii="Palatino Linotype" w:hAnsi="Palatino Linotype" w:cs="Arial"/>
        </w:rPr>
        <w:t>El</w:t>
      </w:r>
      <w:r w:rsidR="008E7698" w:rsidRPr="0040233B">
        <w:rPr>
          <w:rFonts w:ascii="Palatino Linotype" w:hAnsi="Palatino Linotype" w:cs="Arial"/>
        </w:rPr>
        <w:t xml:space="preserve"> recurso de revisión se </w:t>
      </w:r>
      <w:r w:rsidR="00C061E4" w:rsidRPr="0040233B">
        <w:rPr>
          <w:rFonts w:ascii="Palatino Linotype" w:hAnsi="Palatino Linotype" w:cs="Arial"/>
        </w:rPr>
        <w:t>interpus</w:t>
      </w:r>
      <w:r w:rsidR="00C061E4">
        <w:rPr>
          <w:rFonts w:ascii="Palatino Linotype" w:hAnsi="Palatino Linotype" w:cs="Arial"/>
        </w:rPr>
        <w:t>o</w:t>
      </w:r>
      <w:r w:rsidR="008E7698" w:rsidRPr="0040233B">
        <w:rPr>
          <w:rFonts w:ascii="Palatino Linotype" w:hAnsi="Palatino Linotype" w:cs="Arial"/>
        </w:rPr>
        <w:t xml:space="preserve"> a través del SAIMEX con fecha</w:t>
      </w:r>
      <w:r w:rsidR="00FC3695" w:rsidRPr="0040233B">
        <w:rPr>
          <w:rFonts w:ascii="Palatino Linotype" w:hAnsi="Palatino Linotype" w:cs="Arial"/>
        </w:rPr>
        <w:t xml:space="preserve"> </w:t>
      </w:r>
      <w:r w:rsidR="00C061E4">
        <w:rPr>
          <w:rFonts w:ascii="Palatino Linotype" w:hAnsi="Palatino Linotype" w:cs="Arial"/>
          <w:color w:val="C00000"/>
        </w:rPr>
        <w:t>quince de noviembre</w:t>
      </w:r>
      <w:r w:rsidR="009F704F" w:rsidRPr="00DD4EA2">
        <w:rPr>
          <w:rFonts w:ascii="Palatino Linotype" w:hAnsi="Palatino Linotype" w:cs="Arial"/>
          <w:color w:val="C00000"/>
        </w:rPr>
        <w:t xml:space="preserve"> </w:t>
      </w:r>
      <w:r w:rsidR="00FC3695" w:rsidRPr="0040233B">
        <w:rPr>
          <w:rFonts w:ascii="Palatino Linotype" w:hAnsi="Palatino Linotype" w:cs="Arial"/>
        </w:rPr>
        <w:t>de</w:t>
      </w:r>
      <w:r>
        <w:rPr>
          <w:rFonts w:ascii="Palatino Linotype" w:hAnsi="Palatino Linotype" w:cs="Arial"/>
        </w:rPr>
        <w:t xml:space="preserve">l año </w:t>
      </w:r>
      <w:r w:rsidR="00C061E4">
        <w:rPr>
          <w:rFonts w:ascii="Palatino Linotype" w:hAnsi="Palatino Linotype" w:cs="Arial"/>
        </w:rPr>
        <w:t>dos mil dieciocho,</w:t>
      </w:r>
      <w:r w:rsidR="008E7698" w:rsidRPr="0040233B">
        <w:rPr>
          <w:rFonts w:ascii="Palatino Linotype" w:hAnsi="Palatino Linotype" w:cs="Arial"/>
        </w:rPr>
        <w:t xml:space="preserve"> por parte del solicitante de</w:t>
      </w:r>
      <w:r w:rsidR="00FD627F">
        <w:rPr>
          <w:rFonts w:ascii="Palatino Linotype" w:hAnsi="Palatino Linotype" w:cs="Arial"/>
        </w:rPr>
        <w:t xml:space="preserve"> información, </w:t>
      </w:r>
      <w:r w:rsidR="00153201" w:rsidRPr="0040233B">
        <w:rPr>
          <w:rFonts w:ascii="Palatino Linotype" w:hAnsi="Palatino Linotype" w:cs="Arial"/>
        </w:rPr>
        <w:t xml:space="preserve">quien expresó </w:t>
      </w:r>
      <w:r w:rsidR="006529FB">
        <w:rPr>
          <w:rFonts w:ascii="Palatino Linotype" w:hAnsi="Palatino Linotype" w:cs="Arial"/>
        </w:rPr>
        <w:t xml:space="preserve">los </w:t>
      </w:r>
      <w:r w:rsidR="003C7E7A">
        <w:rPr>
          <w:rFonts w:ascii="Palatino Linotype" w:hAnsi="Palatino Linotype" w:cs="Arial"/>
        </w:rPr>
        <w:t>siguientes argumentos:</w:t>
      </w:r>
    </w:p>
    <w:p w14:paraId="71E92324" w14:textId="2031A863" w:rsidR="00153201" w:rsidRDefault="00153201" w:rsidP="000826D0">
      <w:pPr>
        <w:pStyle w:val="Prrafodelista"/>
        <w:numPr>
          <w:ilvl w:val="0"/>
          <w:numId w:val="1"/>
        </w:numPr>
        <w:spacing w:before="240" w:after="240" w:line="360" w:lineRule="auto"/>
        <w:rPr>
          <w:rFonts w:ascii="Palatino Linotype" w:hAnsi="Palatino Linotype" w:cs="Arial"/>
          <w:b/>
        </w:rPr>
      </w:pPr>
      <w:r w:rsidRPr="00195221">
        <w:rPr>
          <w:rFonts w:ascii="Palatino Linotype" w:hAnsi="Palatino Linotype" w:cs="Arial"/>
          <w:b/>
        </w:rPr>
        <w:t>Acto impugnado.</w:t>
      </w:r>
    </w:p>
    <w:p w14:paraId="26DE274B" w14:textId="10658AC2" w:rsidR="00195221" w:rsidRDefault="00195221" w:rsidP="00195221">
      <w:pPr>
        <w:spacing w:before="240" w:after="240" w:line="360" w:lineRule="auto"/>
        <w:ind w:left="567" w:right="900"/>
        <w:jc w:val="both"/>
        <w:rPr>
          <w:rFonts w:ascii="Palatino Linotype" w:hAnsi="Palatino Linotype" w:cs="Arial"/>
          <w:i/>
          <w:sz w:val="16"/>
        </w:rPr>
      </w:pPr>
      <w:r w:rsidRPr="00195221">
        <w:rPr>
          <w:rFonts w:ascii="Palatino Linotype" w:hAnsi="Palatino Linotype"/>
          <w:i/>
          <w:color w:val="000000"/>
        </w:rPr>
        <w:t>“</w:t>
      </w:r>
      <w:r w:rsidR="00C061E4" w:rsidRPr="00C061E4">
        <w:rPr>
          <w:rFonts w:ascii="Palatino Linotype" w:hAnsi="Palatino Linotype"/>
          <w:i/>
          <w:color w:val="000000"/>
        </w:rPr>
        <w:t xml:space="preserve">solicite el marco </w:t>
      </w:r>
      <w:proofErr w:type="gramStart"/>
      <w:r w:rsidR="00C061E4" w:rsidRPr="00C061E4">
        <w:rPr>
          <w:rFonts w:ascii="Palatino Linotype" w:hAnsi="Palatino Linotype"/>
          <w:i/>
          <w:color w:val="000000"/>
        </w:rPr>
        <w:t>normativo ,</w:t>
      </w:r>
      <w:proofErr w:type="gramEnd"/>
      <w:r w:rsidR="00C061E4" w:rsidRPr="00C061E4">
        <w:rPr>
          <w:rFonts w:ascii="Palatino Linotype" w:hAnsi="Palatino Linotype"/>
          <w:i/>
          <w:color w:val="000000"/>
        </w:rPr>
        <w:t xml:space="preserve"> pero no se me otorgo la información solicitada , es to es solicite el nombre del servidor </w:t>
      </w:r>
      <w:proofErr w:type="spellStart"/>
      <w:r w:rsidR="00C061E4" w:rsidRPr="00C061E4">
        <w:rPr>
          <w:rFonts w:ascii="Palatino Linotype" w:hAnsi="Palatino Linotype"/>
          <w:i/>
          <w:color w:val="000000"/>
        </w:rPr>
        <w:t>publico</w:t>
      </w:r>
      <w:proofErr w:type="spellEnd"/>
      <w:r w:rsidR="00C061E4" w:rsidRPr="00C061E4">
        <w:rPr>
          <w:rFonts w:ascii="Palatino Linotype" w:hAnsi="Palatino Linotype"/>
          <w:i/>
          <w:color w:val="000000"/>
        </w:rPr>
        <w:t xml:space="preserve"> que firma los permisos para un puesto de tacos, pero solo se me </w:t>
      </w:r>
      <w:proofErr w:type="spellStart"/>
      <w:r w:rsidR="00C061E4" w:rsidRPr="00C061E4">
        <w:rPr>
          <w:rFonts w:ascii="Palatino Linotype" w:hAnsi="Palatino Linotype"/>
          <w:i/>
          <w:color w:val="000000"/>
        </w:rPr>
        <w:t>otrogo</w:t>
      </w:r>
      <w:proofErr w:type="spellEnd"/>
      <w:r w:rsidR="00C061E4" w:rsidRPr="00C061E4">
        <w:rPr>
          <w:rFonts w:ascii="Palatino Linotype" w:hAnsi="Palatino Linotype"/>
          <w:i/>
          <w:color w:val="000000"/>
        </w:rPr>
        <w:t xml:space="preserve"> el cargo , siendo omisa la autoridad en dar el nombre </w:t>
      </w:r>
      <w:proofErr w:type="spellStart"/>
      <w:r w:rsidR="00C061E4" w:rsidRPr="00C061E4">
        <w:rPr>
          <w:rFonts w:ascii="Palatino Linotype" w:hAnsi="Palatino Linotype"/>
          <w:i/>
          <w:color w:val="000000"/>
        </w:rPr>
        <w:t>des</w:t>
      </w:r>
      <w:proofErr w:type="spellEnd"/>
      <w:r w:rsidR="00C061E4" w:rsidRPr="00C061E4">
        <w:rPr>
          <w:rFonts w:ascii="Palatino Linotype" w:hAnsi="Palatino Linotype"/>
          <w:i/>
          <w:color w:val="000000"/>
        </w:rPr>
        <w:t xml:space="preserve"> servidor </w:t>
      </w:r>
      <w:proofErr w:type="spellStart"/>
      <w:r w:rsidR="00C061E4" w:rsidRPr="00C061E4">
        <w:rPr>
          <w:rFonts w:ascii="Palatino Linotype" w:hAnsi="Palatino Linotype"/>
          <w:i/>
          <w:color w:val="000000"/>
        </w:rPr>
        <w:t>publico</w:t>
      </w:r>
      <w:proofErr w:type="spellEnd"/>
      <w:r w:rsidR="00C061E4" w:rsidRPr="00C061E4">
        <w:rPr>
          <w:rFonts w:ascii="Palatino Linotype" w:hAnsi="Palatino Linotype"/>
          <w:i/>
          <w:color w:val="000000"/>
        </w:rPr>
        <w:t>.</w:t>
      </w:r>
      <w:r w:rsidRPr="00195221">
        <w:rPr>
          <w:rFonts w:ascii="Palatino Linotype" w:hAnsi="Palatino Linotype" w:cs="Arial"/>
          <w:i/>
        </w:rPr>
        <w:t>”</w:t>
      </w:r>
      <w:r w:rsidRPr="00195221">
        <w:rPr>
          <w:rFonts w:ascii="Palatino Linotype" w:hAnsi="Palatino Linotype" w:cs="Arial"/>
          <w:i/>
          <w:sz w:val="16"/>
        </w:rPr>
        <w:t>(</w:t>
      </w:r>
      <w:proofErr w:type="gramStart"/>
      <w:r w:rsidRPr="00195221">
        <w:rPr>
          <w:rFonts w:ascii="Palatino Linotype" w:hAnsi="Palatino Linotype" w:cs="Arial"/>
          <w:i/>
          <w:sz w:val="16"/>
        </w:rPr>
        <w:t>sic</w:t>
      </w:r>
      <w:proofErr w:type="gramEnd"/>
      <w:r w:rsidRPr="00195221">
        <w:rPr>
          <w:rFonts w:ascii="Palatino Linotype" w:hAnsi="Palatino Linotype" w:cs="Arial"/>
          <w:i/>
          <w:sz w:val="16"/>
        </w:rPr>
        <w:t>)</w:t>
      </w:r>
    </w:p>
    <w:p w14:paraId="31EE5B4F" w14:textId="38867DBB" w:rsidR="00195221" w:rsidRDefault="00195221" w:rsidP="000826D0">
      <w:pPr>
        <w:pStyle w:val="Prrafodelista"/>
        <w:numPr>
          <w:ilvl w:val="0"/>
          <w:numId w:val="1"/>
        </w:numPr>
        <w:spacing w:before="240" w:after="240" w:line="360" w:lineRule="auto"/>
        <w:rPr>
          <w:rFonts w:ascii="Palatino Linotype" w:hAnsi="Palatino Linotype" w:cs="Arial"/>
          <w:b/>
        </w:rPr>
      </w:pPr>
      <w:r>
        <w:rPr>
          <w:rFonts w:ascii="Palatino Linotype" w:hAnsi="Palatino Linotype" w:cs="Arial"/>
          <w:b/>
        </w:rPr>
        <w:t>Motivos de Inconformidad.</w:t>
      </w:r>
    </w:p>
    <w:p w14:paraId="4D7AE072" w14:textId="49581D51" w:rsidR="005F7939" w:rsidRPr="005F7939" w:rsidRDefault="005F7939" w:rsidP="005F7939">
      <w:pPr>
        <w:spacing w:before="240" w:after="240" w:line="360" w:lineRule="auto"/>
        <w:ind w:left="567" w:right="900"/>
        <w:jc w:val="both"/>
        <w:rPr>
          <w:rFonts w:ascii="Palatino Linotype" w:hAnsi="Palatino Linotype" w:cs="Arial"/>
          <w:b/>
          <w:sz w:val="16"/>
          <w:szCs w:val="16"/>
        </w:rPr>
      </w:pPr>
      <w:r>
        <w:rPr>
          <w:rFonts w:ascii="Palatino Linotype" w:hAnsi="Palatino Linotype"/>
          <w:i/>
          <w:color w:val="000000"/>
        </w:rPr>
        <w:t>“</w:t>
      </w:r>
      <w:proofErr w:type="spellStart"/>
      <w:r w:rsidR="00C061E4" w:rsidRPr="00C061E4">
        <w:rPr>
          <w:rFonts w:ascii="Palatino Linotype" w:hAnsi="Palatino Linotype"/>
          <w:i/>
          <w:color w:val="000000"/>
        </w:rPr>
        <w:t>olicite</w:t>
      </w:r>
      <w:proofErr w:type="spellEnd"/>
      <w:r w:rsidR="00C061E4" w:rsidRPr="00C061E4">
        <w:rPr>
          <w:rFonts w:ascii="Palatino Linotype" w:hAnsi="Palatino Linotype"/>
          <w:i/>
          <w:color w:val="000000"/>
        </w:rPr>
        <w:t xml:space="preserve"> el marco </w:t>
      </w:r>
      <w:proofErr w:type="gramStart"/>
      <w:r w:rsidR="00C061E4" w:rsidRPr="00C061E4">
        <w:rPr>
          <w:rFonts w:ascii="Palatino Linotype" w:hAnsi="Palatino Linotype"/>
          <w:i/>
          <w:color w:val="000000"/>
        </w:rPr>
        <w:t>normativo ,</w:t>
      </w:r>
      <w:proofErr w:type="gramEnd"/>
      <w:r w:rsidR="00C061E4" w:rsidRPr="00C061E4">
        <w:rPr>
          <w:rFonts w:ascii="Palatino Linotype" w:hAnsi="Palatino Linotype"/>
          <w:i/>
          <w:color w:val="000000"/>
        </w:rPr>
        <w:t xml:space="preserve"> pero no se me otorgo la información solicitada , es to es solicite el nombre del servidor </w:t>
      </w:r>
      <w:proofErr w:type="spellStart"/>
      <w:r w:rsidR="00C061E4" w:rsidRPr="00C061E4">
        <w:rPr>
          <w:rFonts w:ascii="Palatino Linotype" w:hAnsi="Palatino Linotype"/>
          <w:i/>
          <w:color w:val="000000"/>
        </w:rPr>
        <w:t>publico</w:t>
      </w:r>
      <w:proofErr w:type="spellEnd"/>
      <w:r w:rsidR="00C061E4" w:rsidRPr="00C061E4">
        <w:rPr>
          <w:rFonts w:ascii="Palatino Linotype" w:hAnsi="Palatino Linotype"/>
          <w:i/>
          <w:color w:val="000000"/>
        </w:rPr>
        <w:t xml:space="preserve"> que firma los permisos para un puesto de tacos, pero solo se me </w:t>
      </w:r>
      <w:proofErr w:type="spellStart"/>
      <w:r w:rsidR="00C061E4" w:rsidRPr="00C061E4">
        <w:rPr>
          <w:rFonts w:ascii="Palatino Linotype" w:hAnsi="Palatino Linotype"/>
          <w:i/>
          <w:color w:val="000000"/>
        </w:rPr>
        <w:t>otrogo</w:t>
      </w:r>
      <w:proofErr w:type="spellEnd"/>
      <w:r w:rsidR="00C061E4" w:rsidRPr="00C061E4">
        <w:rPr>
          <w:rFonts w:ascii="Palatino Linotype" w:hAnsi="Palatino Linotype"/>
          <w:i/>
          <w:color w:val="000000"/>
        </w:rPr>
        <w:t xml:space="preserve"> el cargo , siendo omisa la autoridad en dar el nombre </w:t>
      </w:r>
      <w:proofErr w:type="spellStart"/>
      <w:r w:rsidR="00C061E4" w:rsidRPr="00C061E4">
        <w:rPr>
          <w:rFonts w:ascii="Palatino Linotype" w:hAnsi="Palatino Linotype"/>
          <w:i/>
          <w:color w:val="000000"/>
        </w:rPr>
        <w:t>des</w:t>
      </w:r>
      <w:proofErr w:type="spellEnd"/>
      <w:r w:rsidR="00C061E4" w:rsidRPr="00C061E4">
        <w:rPr>
          <w:rFonts w:ascii="Palatino Linotype" w:hAnsi="Palatino Linotype"/>
          <w:i/>
          <w:color w:val="000000"/>
        </w:rPr>
        <w:t xml:space="preserve"> servidor </w:t>
      </w:r>
      <w:proofErr w:type="spellStart"/>
      <w:r w:rsidR="00C061E4" w:rsidRPr="00C061E4">
        <w:rPr>
          <w:rFonts w:ascii="Palatino Linotype" w:hAnsi="Palatino Linotype"/>
          <w:i/>
          <w:color w:val="000000"/>
        </w:rPr>
        <w:t>publico</w:t>
      </w:r>
      <w:proofErr w:type="spellEnd"/>
      <w:r w:rsidR="00C061E4" w:rsidRPr="00C061E4">
        <w:rPr>
          <w:rFonts w:ascii="Palatino Linotype" w:hAnsi="Palatino Linotype"/>
          <w:i/>
          <w:color w:val="000000"/>
        </w:rPr>
        <w:t>.</w:t>
      </w:r>
      <w:r>
        <w:rPr>
          <w:rFonts w:ascii="Palatino Linotype" w:hAnsi="Palatino Linotype"/>
          <w:i/>
          <w:color w:val="000000"/>
        </w:rPr>
        <w:t xml:space="preserve">” </w:t>
      </w:r>
      <w:r>
        <w:rPr>
          <w:rFonts w:ascii="Palatino Linotype" w:hAnsi="Palatino Linotype"/>
          <w:color w:val="000000"/>
          <w:sz w:val="16"/>
          <w:szCs w:val="16"/>
        </w:rPr>
        <w:t>(</w:t>
      </w:r>
      <w:proofErr w:type="gramStart"/>
      <w:r>
        <w:rPr>
          <w:rFonts w:ascii="Palatino Linotype" w:hAnsi="Palatino Linotype"/>
          <w:color w:val="000000"/>
          <w:sz w:val="16"/>
          <w:szCs w:val="16"/>
        </w:rPr>
        <w:t>sic</w:t>
      </w:r>
      <w:proofErr w:type="gramEnd"/>
      <w:r>
        <w:rPr>
          <w:rFonts w:ascii="Palatino Linotype" w:hAnsi="Palatino Linotype"/>
          <w:color w:val="000000"/>
          <w:sz w:val="16"/>
          <w:szCs w:val="16"/>
        </w:rPr>
        <w:t>)</w:t>
      </w:r>
    </w:p>
    <w:p w14:paraId="1D62F603" w14:textId="526A0CEE" w:rsidR="00D41D70" w:rsidRDefault="00195221" w:rsidP="00AF299E">
      <w:pPr>
        <w:spacing w:before="240" w:after="240" w:line="360" w:lineRule="auto"/>
        <w:jc w:val="both"/>
        <w:rPr>
          <w:rFonts w:ascii="Palatino Linotype" w:eastAsia="Calibri" w:hAnsi="Palatino Linotype" w:cs="Arial"/>
        </w:rPr>
      </w:pPr>
      <w:r>
        <w:rPr>
          <w:rFonts w:ascii="Palatino Linotype" w:hAnsi="Palatino Linotype" w:cs="Arial"/>
          <w:b/>
          <w:sz w:val="28"/>
          <w:szCs w:val="28"/>
        </w:rPr>
        <w:lastRenderedPageBreak/>
        <w:t>4</w:t>
      </w:r>
      <w:r w:rsidR="00C061E4">
        <w:rPr>
          <w:rFonts w:ascii="Palatino Linotype" w:hAnsi="Palatino Linotype" w:cs="Arial"/>
          <w:b/>
          <w:sz w:val="28"/>
          <w:szCs w:val="28"/>
        </w:rPr>
        <w:t>.</w:t>
      </w:r>
      <w:r w:rsidR="008E7698" w:rsidRPr="0040233B">
        <w:rPr>
          <w:rFonts w:ascii="Palatino Linotype" w:hAnsi="Palatino Linotype" w:cs="Arial"/>
          <w:b/>
          <w:sz w:val="28"/>
          <w:szCs w:val="28"/>
        </w:rPr>
        <w:t xml:space="preserve"> </w:t>
      </w:r>
      <w:r w:rsidR="00D41D70" w:rsidRPr="0040233B">
        <w:rPr>
          <w:rFonts w:ascii="Palatino Linotype" w:eastAsia="Calibri" w:hAnsi="Palatino Linotype" w:cs="Arial"/>
          <w:b/>
          <w:sz w:val="28"/>
          <w:szCs w:val="28"/>
        </w:rPr>
        <w:t xml:space="preserve">Turno. </w:t>
      </w:r>
      <w:r w:rsidR="00D41D70" w:rsidRPr="0040233B">
        <w:rPr>
          <w:rFonts w:ascii="Palatino Linotype" w:eastAsia="Calibri" w:hAnsi="Palatino Linotype" w:cs="Arial"/>
        </w:rPr>
        <w:t>De conformidad con el artículo 185 fracción VII de la Ley de Transparencia y Acceso a la Información Pública del Estado d</w:t>
      </w:r>
      <w:r w:rsidR="00721F20">
        <w:rPr>
          <w:rFonts w:ascii="Palatino Linotype" w:eastAsia="Calibri" w:hAnsi="Palatino Linotype" w:cs="Arial"/>
        </w:rPr>
        <w:t xml:space="preserve">e México y Municipios vigente, </w:t>
      </w:r>
      <w:r w:rsidR="00D41D70" w:rsidRPr="0040233B">
        <w:rPr>
          <w:rFonts w:ascii="Palatino Linotype" w:eastAsia="Calibri" w:hAnsi="Palatino Linotype" w:cs="Arial"/>
        </w:rPr>
        <w:t>l</w:t>
      </w:r>
      <w:r w:rsidR="00721F20">
        <w:rPr>
          <w:rFonts w:ascii="Palatino Linotype" w:eastAsia="Calibri" w:hAnsi="Palatino Linotype" w:cs="Arial"/>
        </w:rPr>
        <w:t>os</w:t>
      </w:r>
      <w:r w:rsidR="00D41D70" w:rsidRPr="0040233B">
        <w:rPr>
          <w:rFonts w:ascii="Palatino Linotype" w:eastAsia="Calibri" w:hAnsi="Palatino Linotype" w:cs="Arial"/>
        </w:rPr>
        <w:t xml:space="preserve"> presente</w:t>
      </w:r>
      <w:r w:rsidR="00721F20">
        <w:rPr>
          <w:rFonts w:ascii="Palatino Linotype" w:eastAsia="Calibri" w:hAnsi="Palatino Linotype" w:cs="Arial"/>
        </w:rPr>
        <w:t>s</w:t>
      </w:r>
      <w:r w:rsidR="00D41D70" w:rsidRPr="0040233B">
        <w:rPr>
          <w:rFonts w:ascii="Palatino Linotype" w:eastAsia="Calibri" w:hAnsi="Palatino Linotype" w:cs="Arial"/>
        </w:rPr>
        <w:t xml:space="preserve"> recurso</w:t>
      </w:r>
      <w:r w:rsidR="00721F20">
        <w:rPr>
          <w:rFonts w:ascii="Palatino Linotype" w:eastAsia="Calibri" w:hAnsi="Palatino Linotype" w:cs="Arial"/>
        </w:rPr>
        <w:t>s</w:t>
      </w:r>
      <w:r w:rsidR="00D41D70" w:rsidRPr="0040233B">
        <w:rPr>
          <w:rFonts w:ascii="Palatino Linotype" w:eastAsia="Calibri" w:hAnsi="Palatino Linotype" w:cs="Arial"/>
        </w:rPr>
        <w:t xml:space="preserve"> de revisión se envi</w:t>
      </w:r>
      <w:r w:rsidR="002A1DEB">
        <w:rPr>
          <w:rFonts w:ascii="Palatino Linotype" w:eastAsia="Calibri" w:hAnsi="Palatino Linotype" w:cs="Arial"/>
        </w:rPr>
        <w:t>aron</w:t>
      </w:r>
      <w:r w:rsidR="00D41D70" w:rsidRPr="0040233B">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w:t>
      </w:r>
      <w:r w:rsidR="00721F20">
        <w:rPr>
          <w:rFonts w:ascii="Palatino Linotype" w:hAnsi="Palatino Linotype" w:cs="Arial"/>
        </w:rPr>
        <w:t>ron</w:t>
      </w:r>
      <w:r w:rsidR="00D41D70" w:rsidRPr="0040233B">
        <w:rPr>
          <w:rFonts w:ascii="Palatino Linotype" w:hAnsi="Palatino Linotype" w:cs="Arial"/>
        </w:rPr>
        <w:t xml:space="preserve"> asignado</w:t>
      </w:r>
      <w:r w:rsidR="00721F20">
        <w:rPr>
          <w:rFonts w:ascii="Palatino Linotype" w:hAnsi="Palatino Linotype" w:cs="Arial"/>
        </w:rPr>
        <w:t>s</w:t>
      </w:r>
      <w:r w:rsidR="00D41D70" w:rsidRPr="0040233B">
        <w:rPr>
          <w:rFonts w:ascii="Palatino Linotype" w:hAnsi="Palatino Linotype" w:cs="Arial"/>
        </w:rPr>
        <w:t xml:space="preserve"> a</w:t>
      </w:r>
      <w:r w:rsidR="00721F20">
        <w:rPr>
          <w:rFonts w:ascii="Palatino Linotype" w:hAnsi="Palatino Linotype" w:cs="Arial"/>
        </w:rPr>
        <w:t xml:space="preserve"> </w:t>
      </w:r>
      <w:r w:rsidR="00D41D70" w:rsidRPr="0040233B">
        <w:rPr>
          <w:rFonts w:ascii="Palatino Linotype" w:hAnsi="Palatino Linotype" w:cs="Arial"/>
        </w:rPr>
        <w:t>l</w:t>
      </w:r>
      <w:r w:rsidR="00721F20">
        <w:rPr>
          <w:rFonts w:ascii="Palatino Linotype" w:hAnsi="Palatino Linotype" w:cs="Arial"/>
        </w:rPr>
        <w:t>os</w:t>
      </w:r>
      <w:r w:rsidR="00D41D70" w:rsidRPr="0040233B">
        <w:rPr>
          <w:rFonts w:ascii="Palatino Linotype" w:eastAsia="Calibri" w:hAnsi="Palatino Linotype" w:cs="Arial"/>
        </w:rPr>
        <w:t xml:space="preserve"> Comisionado</w:t>
      </w:r>
      <w:r w:rsidR="00721F20">
        <w:rPr>
          <w:rFonts w:ascii="Palatino Linotype" w:eastAsia="Calibri" w:hAnsi="Palatino Linotype" w:cs="Arial"/>
        </w:rPr>
        <w:t>s</w:t>
      </w:r>
      <w:r w:rsidR="00D41D70" w:rsidRPr="0040233B">
        <w:rPr>
          <w:rFonts w:ascii="Palatino Linotype" w:eastAsia="Calibri" w:hAnsi="Palatino Linotype" w:cs="Arial"/>
        </w:rPr>
        <w:t xml:space="preserve"> </w:t>
      </w:r>
      <w:r w:rsidR="00D41D70" w:rsidRPr="00721F20">
        <w:rPr>
          <w:rFonts w:ascii="Palatino Linotype" w:eastAsia="Calibri" w:hAnsi="Palatino Linotype" w:cs="Arial"/>
        </w:rPr>
        <w:t>Javier Martínez Cruz</w:t>
      </w:r>
      <w:r w:rsidR="00577CE7">
        <w:rPr>
          <w:rFonts w:ascii="Palatino Linotype" w:eastAsia="Calibri" w:hAnsi="Palatino Linotype" w:cs="Arial"/>
        </w:rPr>
        <w:t xml:space="preserve"> y</w:t>
      </w:r>
      <w:r w:rsidR="008D450B">
        <w:rPr>
          <w:rFonts w:ascii="Palatino Linotype" w:eastAsia="Calibri" w:hAnsi="Palatino Linotype" w:cs="Arial"/>
        </w:rPr>
        <w:t xml:space="preserve"> </w:t>
      </w:r>
      <w:r w:rsidR="005F7939">
        <w:rPr>
          <w:rFonts w:ascii="Palatino Linotype" w:eastAsia="Calibri" w:hAnsi="Palatino Linotype" w:cs="Arial"/>
        </w:rPr>
        <w:t>L</w:t>
      </w:r>
      <w:r w:rsidR="009B3A57">
        <w:rPr>
          <w:rFonts w:ascii="Palatino Linotype" w:eastAsia="Calibri" w:hAnsi="Palatino Linotype" w:cs="Arial"/>
        </w:rPr>
        <w:t>uis Gustavo P</w:t>
      </w:r>
      <w:r w:rsidR="005F7939">
        <w:rPr>
          <w:rFonts w:ascii="Palatino Linotype" w:eastAsia="Calibri" w:hAnsi="Palatino Linotype" w:cs="Arial"/>
        </w:rPr>
        <w:t>arra Noriega</w:t>
      </w:r>
      <w:r w:rsidR="006A0CB5">
        <w:rPr>
          <w:rFonts w:ascii="Palatino Linotype" w:eastAsia="Calibri" w:hAnsi="Palatino Linotype" w:cs="Arial"/>
        </w:rPr>
        <w:t xml:space="preserve"> </w:t>
      </w:r>
      <w:r w:rsidR="00721F20">
        <w:rPr>
          <w:rFonts w:ascii="Palatino Linotype" w:hAnsi="Palatino Linotype" w:cs="Arial"/>
        </w:rPr>
        <w:t xml:space="preserve">respectivamente, </w:t>
      </w:r>
      <w:r w:rsidR="00D41D70" w:rsidRPr="0040233B">
        <w:rPr>
          <w:rFonts w:ascii="Palatino Linotype" w:hAnsi="Palatino Linotype" w:cs="Arial"/>
        </w:rPr>
        <w:t xml:space="preserve">para su análisis, estudio, elaboración del proyecto y </w:t>
      </w:r>
      <w:r w:rsidR="00D41D70" w:rsidRPr="0040233B">
        <w:rPr>
          <w:rFonts w:ascii="Palatino Linotype" w:eastAsia="Calibri" w:hAnsi="Palatino Linotype" w:cs="Arial"/>
        </w:rPr>
        <w:t>presentación ante el Pleno de este Instituto.</w:t>
      </w:r>
    </w:p>
    <w:p w14:paraId="64E6B459" w14:textId="2177A5F0" w:rsidR="00D41D70" w:rsidRDefault="00344BE3" w:rsidP="00184FBA">
      <w:pPr>
        <w:spacing w:before="240" w:after="240" w:line="360" w:lineRule="auto"/>
        <w:jc w:val="both"/>
        <w:rPr>
          <w:rFonts w:ascii="Palatino Linotype" w:hAnsi="Palatino Linotype" w:cs="Arial"/>
        </w:rPr>
      </w:pPr>
      <w:r>
        <w:rPr>
          <w:rFonts w:ascii="Palatino Linotype" w:hAnsi="Palatino Linotype" w:cs="Arial"/>
          <w:b/>
          <w:sz w:val="28"/>
          <w:szCs w:val="28"/>
        </w:rPr>
        <w:t>5</w:t>
      </w:r>
      <w:r w:rsidR="00D41D70" w:rsidRPr="0040233B">
        <w:rPr>
          <w:rFonts w:ascii="Palatino Linotype" w:hAnsi="Palatino Linotype" w:cs="Arial"/>
          <w:b/>
          <w:sz w:val="28"/>
          <w:szCs w:val="28"/>
        </w:rPr>
        <w:t xml:space="preserve">. Admisión. </w:t>
      </w:r>
      <w:r w:rsidR="00D41D70" w:rsidRPr="0040233B">
        <w:rPr>
          <w:rFonts w:ascii="Palatino Linotype" w:hAnsi="Palatino Linotype" w:cs="Arial"/>
        </w:rPr>
        <w:t>Mediante auto</w:t>
      </w:r>
      <w:r w:rsidR="002C5DCC">
        <w:rPr>
          <w:rFonts w:ascii="Palatino Linotype" w:hAnsi="Palatino Linotype" w:cs="Arial"/>
        </w:rPr>
        <w:t>s</w:t>
      </w:r>
      <w:r w:rsidR="00D41D70" w:rsidRPr="0040233B">
        <w:rPr>
          <w:rFonts w:ascii="Palatino Linotype" w:hAnsi="Palatino Linotype" w:cs="Arial"/>
        </w:rPr>
        <w:t xml:space="preserve"> de fecha </w:t>
      </w:r>
      <w:r w:rsidR="000B61B1">
        <w:rPr>
          <w:rFonts w:ascii="Palatino Linotype" w:hAnsi="Palatino Linotype" w:cs="Arial"/>
          <w:color w:val="C00000"/>
        </w:rPr>
        <w:t>veintidós de noviembre</w:t>
      </w:r>
      <w:r w:rsidR="00D41D70" w:rsidRPr="00AF299E">
        <w:rPr>
          <w:rFonts w:ascii="Palatino Linotype" w:hAnsi="Palatino Linotype" w:cs="Arial"/>
          <w:color w:val="C00000"/>
        </w:rPr>
        <w:t xml:space="preserve"> </w:t>
      </w:r>
      <w:r w:rsidR="00D41D70" w:rsidRPr="0040233B">
        <w:rPr>
          <w:rFonts w:ascii="Palatino Linotype" w:hAnsi="Palatino Linotype" w:cs="Arial"/>
        </w:rPr>
        <w:t>de</w:t>
      </w:r>
      <w:r>
        <w:rPr>
          <w:rFonts w:ascii="Palatino Linotype" w:hAnsi="Palatino Linotype" w:cs="Arial"/>
        </w:rPr>
        <w:t xml:space="preserve"> </w:t>
      </w:r>
      <w:r w:rsidR="000B61B1">
        <w:rPr>
          <w:rFonts w:ascii="Palatino Linotype" w:hAnsi="Palatino Linotype" w:cs="Arial"/>
        </w:rPr>
        <w:t>dos mil dieciocho</w:t>
      </w:r>
      <w:r w:rsidR="00D41D70" w:rsidRPr="0040233B">
        <w:rPr>
          <w:rFonts w:ascii="Palatino Linotype" w:hAnsi="Palatino Linotype" w:cs="Arial"/>
        </w:rPr>
        <w:t>, este Órg</w:t>
      </w:r>
      <w:r w:rsidR="002C5DCC">
        <w:rPr>
          <w:rFonts w:ascii="Palatino Linotype" w:hAnsi="Palatino Linotype" w:cs="Arial"/>
        </w:rPr>
        <w:t xml:space="preserve">ano Garante, admitió a trámite </w:t>
      </w:r>
      <w:r w:rsidR="000B61B1">
        <w:rPr>
          <w:rFonts w:ascii="Palatino Linotype" w:hAnsi="Palatino Linotype" w:cs="Arial"/>
        </w:rPr>
        <w:t>e</w:t>
      </w:r>
      <w:r w:rsidR="00D41D70" w:rsidRPr="0040233B">
        <w:rPr>
          <w:rFonts w:ascii="Palatino Linotype" w:hAnsi="Palatino Linotype" w:cs="Arial"/>
        </w:rPr>
        <w:t xml:space="preserve">l recurso de revisión,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un plazo no mayor a siete días </w:t>
      </w:r>
      <w:r w:rsidR="00857279">
        <w:rPr>
          <w:rFonts w:ascii="Palatino Linotype" w:hAnsi="Palatino Linotype" w:cs="Arial"/>
        </w:rPr>
        <w:t xml:space="preserve">hábiles </w:t>
      </w:r>
      <w:r w:rsidR="00D41D70" w:rsidRPr="0040233B">
        <w:rPr>
          <w:rFonts w:ascii="Palatino Linotype" w:hAnsi="Palatino Linotype" w:cs="Arial"/>
        </w:rPr>
        <w:t>manifestaran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2DBBAFE3" w14:textId="431C49E4" w:rsidR="00D87F96" w:rsidRDefault="000B61B1" w:rsidP="00F37025">
      <w:pPr>
        <w:spacing w:before="240" w:after="240" w:line="360" w:lineRule="auto"/>
        <w:ind w:right="49"/>
        <w:jc w:val="both"/>
        <w:rPr>
          <w:rFonts w:ascii="Palatino Linotype" w:hAnsi="Palatino Linotype" w:cs="Arial"/>
        </w:rPr>
      </w:pPr>
      <w:r>
        <w:rPr>
          <w:rFonts w:ascii="Palatino Linotype" w:hAnsi="Palatino Linotype" w:cs="Arial"/>
          <w:b/>
          <w:sz w:val="28"/>
          <w:szCs w:val="28"/>
        </w:rPr>
        <w:t>6</w:t>
      </w:r>
      <w:r w:rsidR="00617CB2">
        <w:rPr>
          <w:rFonts w:ascii="Palatino Linotype" w:hAnsi="Palatino Linotype" w:cs="Arial"/>
          <w:b/>
          <w:sz w:val="28"/>
          <w:szCs w:val="28"/>
        </w:rPr>
        <w:t xml:space="preserve">. </w:t>
      </w:r>
      <w:r w:rsidR="004E4987" w:rsidRPr="0040233B">
        <w:rPr>
          <w:rFonts w:ascii="Palatino Linotype" w:hAnsi="Palatino Linotype" w:cs="Arial"/>
          <w:b/>
          <w:sz w:val="28"/>
          <w:szCs w:val="28"/>
        </w:rPr>
        <w:t>Manifestaciones.</w:t>
      </w:r>
      <w:r w:rsidR="004E4987" w:rsidRPr="0040233B">
        <w:t xml:space="preserve"> </w:t>
      </w:r>
      <w:r w:rsidR="00E43EB3">
        <w:rPr>
          <w:rFonts w:ascii="Palatino Linotype" w:hAnsi="Palatino Linotype" w:cs="Arial"/>
        </w:rPr>
        <w:t>De</w:t>
      </w:r>
      <w:r w:rsidR="00E43EB3" w:rsidRPr="00942581">
        <w:rPr>
          <w:rFonts w:ascii="Palatino Linotype" w:hAnsi="Palatino Linotype" w:cs="Arial"/>
        </w:rPr>
        <w:t xml:space="preserve"> las constancias que obran </w:t>
      </w:r>
      <w:r w:rsidR="00E43EB3">
        <w:rPr>
          <w:rFonts w:ascii="Palatino Linotype" w:hAnsi="Palatino Linotype" w:cs="Arial"/>
        </w:rPr>
        <w:t xml:space="preserve">agregadas </w:t>
      </w:r>
      <w:r w:rsidR="00E43EB3" w:rsidRPr="00942581">
        <w:rPr>
          <w:rFonts w:ascii="Palatino Linotype" w:hAnsi="Palatino Linotype" w:cs="Arial"/>
        </w:rPr>
        <w:t xml:space="preserve">en el expediente electrónico al rubro citado, </w:t>
      </w:r>
      <w:r w:rsidR="00396970">
        <w:rPr>
          <w:rFonts w:ascii="Palatino Linotype" w:hAnsi="Palatino Linotype" w:cs="Arial"/>
        </w:rPr>
        <w:t xml:space="preserve">se advierte que </w:t>
      </w:r>
      <w:r w:rsidR="00E43EB3" w:rsidRPr="00942581">
        <w:rPr>
          <w:rFonts w:ascii="Palatino Linotype" w:hAnsi="Palatino Linotype" w:cs="Arial"/>
        </w:rPr>
        <w:t xml:space="preserve">una vez abierto el plazo para que las partes manifestaran lo que a su derecho conviniera, </w:t>
      </w:r>
      <w:r w:rsidR="00D87F96">
        <w:rPr>
          <w:rFonts w:ascii="Palatino Linotype" w:hAnsi="Palatino Linotype" w:cs="Arial"/>
        </w:rPr>
        <w:t xml:space="preserve">se recibió a través del </w:t>
      </w:r>
      <w:proofErr w:type="spellStart"/>
      <w:r w:rsidR="00D87F96">
        <w:rPr>
          <w:rFonts w:ascii="Palatino Linotype" w:hAnsi="Palatino Linotype" w:cs="Arial"/>
        </w:rPr>
        <w:t>Saimex</w:t>
      </w:r>
      <w:proofErr w:type="spellEnd"/>
      <w:r w:rsidR="00D87F96">
        <w:rPr>
          <w:rFonts w:ascii="Palatino Linotype" w:hAnsi="Palatino Linotype" w:cs="Arial"/>
        </w:rPr>
        <w:t xml:space="preserve">, el oficio número UTAIP/OF/059/2018 emitido por el </w:t>
      </w:r>
      <w:r w:rsidR="007E6CCC">
        <w:rPr>
          <w:rFonts w:ascii="Palatino Linotype" w:hAnsi="Palatino Linotype" w:cs="Arial"/>
        </w:rPr>
        <w:t>Titular</w:t>
      </w:r>
      <w:r w:rsidR="00D87F96">
        <w:rPr>
          <w:rFonts w:ascii="Palatino Linotype" w:hAnsi="Palatino Linotype" w:cs="Arial"/>
        </w:rPr>
        <w:t xml:space="preserve"> de la Unidad de Transparencia y acceso a la Información </w:t>
      </w:r>
      <w:r w:rsidR="007E6CCC">
        <w:rPr>
          <w:rFonts w:ascii="Palatino Linotype" w:hAnsi="Palatino Linotype" w:cs="Arial"/>
        </w:rPr>
        <w:t>Pública</w:t>
      </w:r>
      <w:r w:rsidR="00D87F96">
        <w:rPr>
          <w:rFonts w:ascii="Palatino Linotype" w:hAnsi="Palatino Linotype" w:cs="Arial"/>
        </w:rPr>
        <w:t xml:space="preserve"> del Municipio de </w:t>
      </w:r>
      <w:r w:rsidR="007E6CCC">
        <w:rPr>
          <w:rFonts w:ascii="Palatino Linotype" w:hAnsi="Palatino Linotype" w:cs="Arial"/>
        </w:rPr>
        <w:t>Tecámac</w:t>
      </w:r>
      <w:r w:rsidR="00D87F96">
        <w:rPr>
          <w:rFonts w:ascii="Palatino Linotype" w:hAnsi="Palatino Linotype" w:cs="Arial"/>
        </w:rPr>
        <w:t xml:space="preserve">, mediante el cual el </w:t>
      </w:r>
      <w:r w:rsidR="00D87F96">
        <w:rPr>
          <w:rFonts w:ascii="Palatino Linotype" w:hAnsi="Palatino Linotype" w:cs="Arial"/>
          <w:b/>
        </w:rPr>
        <w:t>Sujeto</w:t>
      </w:r>
      <w:r w:rsidR="00E43EB3" w:rsidRPr="00942581">
        <w:rPr>
          <w:rFonts w:ascii="Palatino Linotype" w:hAnsi="Palatino Linotype" w:cs="Arial"/>
          <w:b/>
        </w:rPr>
        <w:t xml:space="preserve"> Obligado</w:t>
      </w:r>
      <w:r w:rsidR="00E43EB3" w:rsidRPr="00942581">
        <w:rPr>
          <w:rFonts w:ascii="Palatino Linotype" w:hAnsi="Palatino Linotype" w:cs="Arial"/>
        </w:rPr>
        <w:t xml:space="preserve"> </w:t>
      </w:r>
      <w:r w:rsidR="00D87F96">
        <w:rPr>
          <w:rFonts w:ascii="Palatino Linotype" w:hAnsi="Palatino Linotype" w:cs="Arial"/>
        </w:rPr>
        <w:t>vertió las siguientes manifestaciones:</w:t>
      </w:r>
    </w:p>
    <w:p w14:paraId="2F4B8087" w14:textId="556C9A5C" w:rsidR="007E6CCC" w:rsidRDefault="007E6CCC" w:rsidP="007E6CCC">
      <w:pPr>
        <w:pStyle w:val="Prrafodelista"/>
        <w:numPr>
          <w:ilvl w:val="0"/>
          <w:numId w:val="7"/>
        </w:numPr>
        <w:spacing w:before="240" w:after="240" w:line="360" w:lineRule="auto"/>
        <w:ind w:left="1068" w:right="49"/>
        <w:jc w:val="both"/>
        <w:rPr>
          <w:rFonts w:ascii="Palatino Linotype" w:hAnsi="Palatino Linotype" w:cs="Arial"/>
        </w:rPr>
      </w:pPr>
      <w:r>
        <w:rPr>
          <w:rFonts w:ascii="Palatino Linotype" w:hAnsi="Palatino Linotype" w:cs="Arial"/>
        </w:rPr>
        <w:t xml:space="preserve">Que el particular en su requerimiento no solicitó el marco normativo, de modo que en la respuesta, se le hizo llegar </w:t>
      </w:r>
      <w:r w:rsidR="00C314A1">
        <w:rPr>
          <w:rFonts w:ascii="Palatino Linotype" w:hAnsi="Palatino Linotype" w:cs="Arial"/>
        </w:rPr>
        <w:t xml:space="preserve">en el archivo </w:t>
      </w:r>
      <w:r w:rsidR="00C314A1">
        <w:rPr>
          <w:rFonts w:ascii="Palatino Linotype" w:hAnsi="Palatino Linotype" w:cs="Arial"/>
          <w:b/>
        </w:rPr>
        <w:t xml:space="preserve">escaneo </w:t>
      </w:r>
      <w:r w:rsidR="00C314A1">
        <w:rPr>
          <w:rFonts w:ascii="Palatino Linotype" w:hAnsi="Palatino Linotype" w:cs="Arial"/>
          <w:b/>
        </w:rPr>
        <w:lastRenderedPageBreak/>
        <w:t xml:space="preserve">0219.PDF, </w:t>
      </w:r>
      <w:r w:rsidR="00C314A1">
        <w:rPr>
          <w:rFonts w:ascii="Palatino Linotype" w:hAnsi="Palatino Linotype" w:cs="Arial"/>
        </w:rPr>
        <w:t>el fundamento legal del procedimiento de la oficina de Regulación y Verificación Administrativa en el párrafo quinto, del documento con número JRVA/98/2018.</w:t>
      </w:r>
    </w:p>
    <w:p w14:paraId="20C8E101" w14:textId="5380DD63" w:rsidR="00C314A1" w:rsidRDefault="00C314A1" w:rsidP="007E6CCC">
      <w:pPr>
        <w:pStyle w:val="Prrafodelista"/>
        <w:numPr>
          <w:ilvl w:val="0"/>
          <w:numId w:val="7"/>
        </w:numPr>
        <w:spacing w:before="240" w:after="240" w:line="360" w:lineRule="auto"/>
        <w:ind w:left="1068" w:right="49"/>
        <w:jc w:val="both"/>
        <w:rPr>
          <w:rFonts w:ascii="Palatino Linotype" w:hAnsi="Palatino Linotype" w:cs="Arial"/>
        </w:rPr>
      </w:pPr>
      <w:r>
        <w:rPr>
          <w:rFonts w:ascii="Palatino Linotype" w:hAnsi="Palatino Linotype" w:cs="Arial"/>
        </w:rPr>
        <w:t>Que la persona que firma los permisos para un puesto de tacos se visualiza en el “certificado de funcionamiento folio 1937 del año 2016, siendo el Tesorero Municipal, que en su momento era el C.P. Rafael Ramos González, en el que también se visualiza la leyenda “TAQUERIA SIN VENTA DE BEIDAS ALCOHOLICAS” y en el documento “Certificado de Funcionamiento Ventalla Única” con número de folio 93, la persona que lo autoriza es el Tesorero Municipal en turno C.P. Jorge Arriaga Rivero.</w:t>
      </w:r>
    </w:p>
    <w:p w14:paraId="7A2F3BE0" w14:textId="6011DE43" w:rsidR="00036C46" w:rsidRPr="007E6CCC" w:rsidRDefault="00C314A1" w:rsidP="007E6CCC">
      <w:pPr>
        <w:pStyle w:val="Prrafodelista"/>
        <w:numPr>
          <w:ilvl w:val="0"/>
          <w:numId w:val="7"/>
        </w:numPr>
        <w:spacing w:before="240" w:after="240" w:line="360" w:lineRule="auto"/>
        <w:ind w:left="1068" w:right="49"/>
        <w:jc w:val="both"/>
        <w:rPr>
          <w:rFonts w:ascii="Palatino Linotype" w:hAnsi="Palatino Linotype" w:cs="Arial"/>
        </w:rPr>
      </w:pPr>
      <w:r>
        <w:rPr>
          <w:rFonts w:ascii="Palatino Linotype" w:hAnsi="Palatino Linotype" w:cs="Arial"/>
        </w:rPr>
        <w:t>Que en el documento “ACTA DE VERIFICACIÓN” de fecha veinticuatro de julio de dos mil dieciocho, se observa el nombre y firma autógrafa del Inspector Verificador, de nombre Juan de Dios Aguilar R.]; y su vez, nombre y firma autógrafa del Jefe de la Oficina de Regulación y Verificación Administrativa Licenciado Raymundo Ambriz Rodríguez.</w:t>
      </w:r>
    </w:p>
    <w:p w14:paraId="5126E0CC" w14:textId="006AAE08" w:rsidR="006031FE" w:rsidRPr="00526D07" w:rsidRDefault="00D87F96" w:rsidP="00526D07">
      <w:pPr>
        <w:spacing w:before="240" w:after="240" w:line="360" w:lineRule="auto"/>
        <w:ind w:right="49"/>
        <w:jc w:val="both"/>
        <w:rPr>
          <w:rFonts w:ascii="Palatino Linotype" w:eastAsia="Calibri" w:hAnsi="Palatino Linotype" w:cs="Arial"/>
          <w:b/>
          <w:sz w:val="28"/>
          <w:szCs w:val="28"/>
        </w:rPr>
      </w:pPr>
      <w:r>
        <w:rPr>
          <w:rFonts w:ascii="Palatino Linotype" w:eastAsia="Calibri" w:hAnsi="Palatino Linotype" w:cs="Arial"/>
          <w:b/>
          <w:sz w:val="28"/>
          <w:szCs w:val="28"/>
        </w:rPr>
        <w:t>7</w:t>
      </w:r>
      <w:r w:rsidR="008E7698" w:rsidRPr="00526D07">
        <w:rPr>
          <w:rFonts w:ascii="Palatino Linotype" w:eastAsia="Calibri" w:hAnsi="Palatino Linotype" w:cs="Arial"/>
          <w:b/>
          <w:sz w:val="28"/>
          <w:szCs w:val="28"/>
        </w:rPr>
        <w:t xml:space="preserve">. </w:t>
      </w:r>
      <w:r w:rsidR="006747B5" w:rsidRPr="00526D07">
        <w:rPr>
          <w:rFonts w:ascii="Palatino Linotype" w:eastAsia="Calibri" w:hAnsi="Palatino Linotype" w:cs="Arial"/>
          <w:b/>
          <w:sz w:val="28"/>
          <w:szCs w:val="28"/>
        </w:rPr>
        <w:t xml:space="preserve">Cierre de Instrucción. </w:t>
      </w:r>
      <w:r w:rsidR="00DA0B77" w:rsidRPr="00526D07">
        <w:rPr>
          <w:rFonts w:ascii="Palatino Linotype" w:eastAsia="Calibri" w:hAnsi="Palatino Linotype" w:cs="Arial"/>
          <w:szCs w:val="28"/>
        </w:rPr>
        <w:t xml:space="preserve">En fecha </w:t>
      </w:r>
      <w:r w:rsidR="00C314A1">
        <w:rPr>
          <w:rFonts w:ascii="Palatino Linotype" w:eastAsia="Calibri" w:hAnsi="Palatino Linotype" w:cs="Arial"/>
          <w:szCs w:val="28"/>
        </w:rPr>
        <w:t>treinta</w:t>
      </w:r>
      <w:r w:rsidR="00D5555A">
        <w:rPr>
          <w:rFonts w:ascii="Palatino Linotype" w:eastAsia="Calibri" w:hAnsi="Palatino Linotype" w:cs="Arial"/>
          <w:szCs w:val="28"/>
        </w:rPr>
        <w:t xml:space="preserve"> y uno</w:t>
      </w:r>
      <w:r w:rsidR="00C314A1">
        <w:rPr>
          <w:rFonts w:ascii="Palatino Linotype" w:eastAsia="Calibri" w:hAnsi="Palatino Linotype" w:cs="Arial"/>
          <w:szCs w:val="28"/>
        </w:rPr>
        <w:t xml:space="preserve"> de enero del año en curso</w:t>
      </w:r>
      <w:r w:rsidR="00DA0B77" w:rsidRPr="00526D07">
        <w:rPr>
          <w:rFonts w:ascii="Palatino Linotype" w:hAnsi="Palatino Linotype"/>
        </w:rPr>
        <w:t>, al no existir diligencias pendientes por desahogar, se emiti</w:t>
      </w:r>
      <w:r w:rsidR="002C5DCC" w:rsidRPr="00526D07">
        <w:rPr>
          <w:rFonts w:ascii="Palatino Linotype" w:hAnsi="Palatino Linotype"/>
        </w:rPr>
        <w:t xml:space="preserve">eron </w:t>
      </w:r>
      <w:r w:rsidR="00DA0B77" w:rsidRPr="00526D07">
        <w:rPr>
          <w:rFonts w:ascii="Palatino Linotype" w:hAnsi="Palatino Linotype"/>
        </w:rPr>
        <w:t>l</w:t>
      </w:r>
      <w:r w:rsidR="002C5DCC" w:rsidRPr="00526D07">
        <w:rPr>
          <w:rFonts w:ascii="Palatino Linotype" w:hAnsi="Palatino Linotype"/>
        </w:rPr>
        <w:t>os</w:t>
      </w:r>
      <w:r w:rsidR="00DA0B77" w:rsidRPr="00526D07">
        <w:rPr>
          <w:rFonts w:ascii="Palatino Linotype" w:hAnsi="Palatino Linotype"/>
        </w:rPr>
        <w:t xml:space="preserve"> acuerdo</w:t>
      </w:r>
      <w:r w:rsidR="002C5DCC" w:rsidRPr="00526D07">
        <w:rPr>
          <w:rFonts w:ascii="Palatino Linotype" w:hAnsi="Palatino Linotype"/>
        </w:rPr>
        <w:t>s</w:t>
      </w:r>
      <w:r w:rsidR="00DA0B77" w:rsidRPr="00526D07">
        <w:rPr>
          <w:rFonts w:ascii="Palatino Linotype" w:hAnsi="Palatino Linotype"/>
        </w:rPr>
        <w:t xml:space="preserve"> por medio de</w:t>
      </w:r>
      <w:r w:rsidR="002C5DCC" w:rsidRPr="00526D07">
        <w:rPr>
          <w:rFonts w:ascii="Palatino Linotype" w:hAnsi="Palatino Linotype"/>
        </w:rPr>
        <w:t xml:space="preserve"> </w:t>
      </w:r>
      <w:r w:rsidR="00DA0B77" w:rsidRPr="00526D07">
        <w:rPr>
          <w:rFonts w:ascii="Palatino Linotype" w:hAnsi="Palatino Linotype"/>
        </w:rPr>
        <w:t>l</w:t>
      </w:r>
      <w:r w:rsidR="002C5DCC" w:rsidRPr="00526D07">
        <w:rPr>
          <w:rFonts w:ascii="Palatino Linotype" w:hAnsi="Palatino Linotype"/>
        </w:rPr>
        <w:t>os</w:t>
      </w:r>
      <w:r w:rsidR="00DA0B77" w:rsidRPr="00526D07">
        <w:rPr>
          <w:rFonts w:ascii="Palatino Linotype" w:hAnsi="Palatino Linotype"/>
        </w:rPr>
        <w:t xml:space="preserve"> cual</w:t>
      </w:r>
      <w:r w:rsidR="002C5DCC" w:rsidRPr="00526D07">
        <w:rPr>
          <w:rFonts w:ascii="Palatino Linotype" w:hAnsi="Palatino Linotype"/>
        </w:rPr>
        <w:t>es</w:t>
      </w:r>
      <w:r w:rsidR="00DA0B77" w:rsidRPr="00526D07">
        <w:rPr>
          <w:rFonts w:ascii="Palatino Linotype" w:hAnsi="Palatino Linotype"/>
        </w:rPr>
        <w:t xml:space="preserve"> se declaró cerrada la instrucción, pasando l</w:t>
      </w:r>
      <w:r w:rsidR="002C5DCC" w:rsidRPr="00526D07">
        <w:rPr>
          <w:rFonts w:ascii="Palatino Linotype" w:hAnsi="Palatino Linotype"/>
        </w:rPr>
        <w:t>os</w:t>
      </w:r>
      <w:r w:rsidR="00DA0B77" w:rsidRPr="00526D07">
        <w:rPr>
          <w:rFonts w:ascii="Palatino Linotype" w:hAnsi="Palatino Linotype"/>
        </w:rPr>
        <w:t xml:space="preserve"> expediente</w:t>
      </w:r>
      <w:r w:rsidR="002C5DCC" w:rsidRPr="00526D07">
        <w:rPr>
          <w:rFonts w:ascii="Palatino Linotype" w:hAnsi="Palatino Linotype"/>
        </w:rPr>
        <w:t>s</w:t>
      </w:r>
      <w:r w:rsidR="00DA0B77" w:rsidRPr="00526D07">
        <w:rPr>
          <w:rFonts w:ascii="Palatino Linotype" w:hAnsi="Palatino Linotype"/>
        </w:rPr>
        <w:t xml:space="preserve"> a resolución, en términos del </w:t>
      </w:r>
      <w:r w:rsidR="006031FE" w:rsidRPr="00526D07">
        <w:rPr>
          <w:rFonts w:ascii="Palatino Linotype" w:hAnsi="Palatino Linotype"/>
        </w:rPr>
        <w:t>artículo 185 fracci</w:t>
      </w:r>
      <w:r w:rsidR="00DA0B77" w:rsidRPr="00526D07">
        <w:rPr>
          <w:rFonts w:ascii="Palatino Linotype" w:hAnsi="Palatino Linotype"/>
        </w:rPr>
        <w:t>ones</w:t>
      </w:r>
      <w:r w:rsidR="006031FE" w:rsidRPr="00526D07">
        <w:rPr>
          <w:rFonts w:ascii="Palatino Linotype" w:hAnsi="Palatino Linotype"/>
        </w:rPr>
        <w:t xml:space="preserve"> VI</w:t>
      </w:r>
      <w:r w:rsidR="00DA0B77" w:rsidRPr="00526D07">
        <w:rPr>
          <w:rFonts w:ascii="Palatino Linotype" w:hAnsi="Palatino Linotype"/>
        </w:rPr>
        <w:t xml:space="preserve"> y VIII</w:t>
      </w:r>
      <w:r w:rsidR="006031FE" w:rsidRPr="00526D07">
        <w:rPr>
          <w:rFonts w:ascii="Palatino Linotype" w:hAnsi="Palatino Linotype"/>
        </w:rPr>
        <w:t xml:space="preserve"> de la Ley de Transparencia y Acceso a la Información Pública del Estado de México y Municipios</w:t>
      </w:r>
      <w:r w:rsidR="009F19E6" w:rsidRPr="00526D07">
        <w:rPr>
          <w:rFonts w:ascii="Palatino Linotype" w:hAnsi="Palatino Linotype"/>
        </w:rPr>
        <w:t>,</w:t>
      </w:r>
      <w:r w:rsidR="006031FE" w:rsidRPr="00526D07">
        <w:rPr>
          <w:rFonts w:ascii="Palatino Linotype" w:hAnsi="Palatino Linotype"/>
        </w:rPr>
        <w:t xml:space="preserve"> </w:t>
      </w:r>
      <w:r w:rsidR="00DA0B77" w:rsidRPr="00526D07">
        <w:rPr>
          <w:rFonts w:ascii="Palatino Linotype" w:hAnsi="Palatino Linotype"/>
        </w:rPr>
        <w:t>l</w:t>
      </w:r>
      <w:r w:rsidR="002C5DCC" w:rsidRPr="00526D07">
        <w:rPr>
          <w:rFonts w:ascii="Palatino Linotype" w:hAnsi="Palatino Linotype"/>
        </w:rPr>
        <w:t>os</w:t>
      </w:r>
      <w:r w:rsidR="00DA0B77" w:rsidRPr="00526D07">
        <w:rPr>
          <w:rFonts w:ascii="Palatino Linotype" w:hAnsi="Palatino Linotype"/>
        </w:rPr>
        <w:t xml:space="preserve"> cual</w:t>
      </w:r>
      <w:r w:rsidR="002C5DCC" w:rsidRPr="00526D07">
        <w:rPr>
          <w:rFonts w:ascii="Palatino Linotype" w:hAnsi="Palatino Linotype"/>
        </w:rPr>
        <w:t>es</w:t>
      </w:r>
      <w:r w:rsidR="00DA0B77" w:rsidRPr="00526D07">
        <w:rPr>
          <w:rFonts w:ascii="Palatino Linotype" w:hAnsi="Palatino Linotype"/>
        </w:rPr>
        <w:t xml:space="preserve"> fue</w:t>
      </w:r>
      <w:r w:rsidR="002C5DCC" w:rsidRPr="00526D07">
        <w:rPr>
          <w:rFonts w:ascii="Palatino Linotype" w:hAnsi="Palatino Linotype"/>
        </w:rPr>
        <w:t>ron</w:t>
      </w:r>
      <w:r w:rsidR="00DA0B77" w:rsidRPr="00526D07">
        <w:rPr>
          <w:rFonts w:ascii="Palatino Linotype" w:hAnsi="Palatino Linotype"/>
        </w:rPr>
        <w:t xml:space="preserve"> notificado</w:t>
      </w:r>
      <w:r w:rsidR="002C5DCC" w:rsidRPr="00526D07">
        <w:rPr>
          <w:rFonts w:ascii="Palatino Linotype" w:hAnsi="Palatino Linotype"/>
        </w:rPr>
        <w:t>s</w:t>
      </w:r>
      <w:r w:rsidR="00DA0B77" w:rsidRPr="00526D07">
        <w:rPr>
          <w:rFonts w:ascii="Palatino Linotype" w:hAnsi="Palatino Linotype"/>
        </w:rPr>
        <w:t xml:space="preserve"> a las partes en la misma fecha</w:t>
      </w:r>
      <w:r w:rsidR="006031FE" w:rsidRPr="00526D07">
        <w:rPr>
          <w:rFonts w:ascii="Palatino Linotype" w:hAnsi="Palatino Linotype"/>
        </w:rPr>
        <w:t xml:space="preserve">. </w:t>
      </w:r>
    </w:p>
    <w:p w14:paraId="30F9888E" w14:textId="77777777" w:rsidR="003D6574" w:rsidRDefault="003D6574" w:rsidP="009F289C">
      <w:pPr>
        <w:spacing w:before="240" w:after="240" w:line="360" w:lineRule="auto"/>
        <w:jc w:val="both"/>
        <w:rPr>
          <w:rFonts w:ascii="Palatino Linotype" w:eastAsia="Calibri" w:hAnsi="Palatino Linotype" w:cs="Arial"/>
          <w:b/>
          <w:sz w:val="28"/>
          <w:szCs w:val="28"/>
        </w:rPr>
      </w:pP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lastRenderedPageBreak/>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445D27E5" w14:textId="77777777" w:rsidR="002339A2" w:rsidRDefault="00516E6A" w:rsidP="008E7698">
      <w:pPr>
        <w:spacing w:before="240" w:after="240" w:line="360" w:lineRule="auto"/>
        <w:jc w:val="both"/>
        <w:rPr>
          <w:rFonts w:ascii="Palatino Linotype" w:hAnsi="Palatino Linotype" w:cs="Arial"/>
          <w:b/>
        </w:rPr>
      </w:pPr>
      <w:r w:rsidRPr="0040233B">
        <w:rPr>
          <w:rFonts w:ascii="Palatino Linotype" w:hAnsi="Palatino Linotype" w:cs="Arial"/>
          <w:b/>
          <w:sz w:val="28"/>
          <w:szCs w:val="28"/>
        </w:rPr>
        <w:t>PRIMERO</w:t>
      </w:r>
      <w:r w:rsidR="008E7698" w:rsidRPr="0040233B">
        <w:rPr>
          <w:rFonts w:ascii="Palatino Linotype" w:hAnsi="Palatino Linotype" w:cs="Arial"/>
          <w:b/>
          <w:sz w:val="28"/>
          <w:szCs w:val="28"/>
        </w:rPr>
        <w:t>. Competencia</w:t>
      </w:r>
      <w:r w:rsidR="008E7698" w:rsidRPr="0040233B">
        <w:rPr>
          <w:rFonts w:ascii="Palatino Linotype" w:hAnsi="Palatino Linotype" w:cs="Arial"/>
          <w:b/>
        </w:rPr>
        <w:t xml:space="preserve">. </w:t>
      </w:r>
    </w:p>
    <w:p w14:paraId="0B1FAD6B" w14:textId="2E03AC15" w:rsidR="00A5404F" w:rsidRPr="0040233B" w:rsidRDefault="00A5404F" w:rsidP="008E7698">
      <w:pPr>
        <w:spacing w:before="240" w:after="240" w:line="360" w:lineRule="auto"/>
        <w:jc w:val="both"/>
        <w:rPr>
          <w:rFonts w:ascii="Palatino Linotype" w:hAnsi="Palatino Linotype" w:cs="Arial"/>
          <w:b/>
        </w:rPr>
      </w:pPr>
      <w:r w:rsidRPr="0040233B">
        <w:rPr>
          <w:rFonts w:ascii="Palatino Linotype" w:hAnsi="Palatino Linotype"/>
          <w:shd w:val="clear" w:color="auto" w:fill="FFFFFF"/>
        </w:rPr>
        <w:t>El Instituto de Transparencia, Acceso a la Información Pública y Protección de Datos Personales del Estado de México y Municipios, es competente para conocer y resolver l</w:t>
      </w:r>
      <w:r w:rsidR="005A3E6D">
        <w:rPr>
          <w:rFonts w:ascii="Palatino Linotype" w:hAnsi="Palatino Linotype"/>
          <w:shd w:val="clear" w:color="auto" w:fill="FFFFFF"/>
        </w:rPr>
        <w:t>os</w:t>
      </w:r>
      <w:r w:rsidRPr="0040233B">
        <w:rPr>
          <w:rFonts w:ascii="Palatino Linotype" w:hAnsi="Palatino Linotype"/>
          <w:shd w:val="clear" w:color="auto" w:fill="FFFFFF"/>
        </w:rPr>
        <w:t xml:space="preserve"> presente</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recurso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de revisión interpuesto</w:t>
      </w:r>
      <w:r w:rsidR="005A3E6D">
        <w:rPr>
          <w:rFonts w:ascii="Palatino Linotype" w:hAnsi="Palatino Linotype"/>
          <w:shd w:val="clear" w:color="auto" w:fill="FFFFFF"/>
        </w:rPr>
        <w:t>s</w:t>
      </w:r>
      <w:r w:rsidRPr="0040233B">
        <w:rPr>
          <w:rFonts w:ascii="Palatino Linotype" w:hAnsi="Palatino Linotype"/>
          <w:shd w:val="clear" w:color="auto" w:fill="FFFFFF"/>
        </w:rPr>
        <w:t xml:space="preserve"> por la parte </w:t>
      </w:r>
      <w:r w:rsidR="00DE7F9A" w:rsidRPr="0040233B">
        <w:rPr>
          <w:rFonts w:ascii="Palatino Linotype" w:hAnsi="Palatino Linotype"/>
          <w:shd w:val="clear" w:color="auto" w:fill="FFFFFF"/>
        </w:rPr>
        <w:t>Recurrente</w:t>
      </w:r>
      <w:r w:rsidRPr="0040233B">
        <w:rPr>
          <w:rFonts w:ascii="Palatino Linotype" w:hAnsi="Palatino Linotype"/>
          <w:shd w:val="clear" w:color="auto" w:fill="FFFFFF"/>
        </w:rPr>
        <w:t>, conforme a lo dispuesto en los artículos 6, apartado A de la Constitución Política de los Estados Unidos Mexican</w:t>
      </w:r>
      <w:r w:rsidR="00D371C6" w:rsidRPr="0040233B">
        <w:rPr>
          <w:rFonts w:ascii="Palatino Linotype" w:hAnsi="Palatino Linotype"/>
          <w:shd w:val="clear" w:color="auto" w:fill="FFFFFF"/>
        </w:rPr>
        <w:t xml:space="preserve">os; 5, párrafos </w:t>
      </w:r>
      <w:r w:rsidR="009F289C">
        <w:rPr>
          <w:rFonts w:ascii="Palatino Linotype" w:hAnsi="Palatino Linotype"/>
          <w:shd w:val="clear" w:color="auto" w:fill="FFFFFF"/>
        </w:rPr>
        <w:t>vigésimo, vigésimo primero y vigésimo segundo</w:t>
      </w:r>
      <w:r w:rsidR="00077347" w:rsidRPr="0040233B">
        <w:rPr>
          <w:rFonts w:ascii="Palatino Linotype" w:hAnsi="Palatino Linotype"/>
          <w:shd w:val="clear" w:color="auto" w:fill="FFFFFF"/>
        </w:rPr>
        <w:t xml:space="preserve"> </w:t>
      </w:r>
      <w:r w:rsidR="009F289C">
        <w:rPr>
          <w:rFonts w:ascii="Palatino Linotype" w:hAnsi="Palatino Linotype"/>
          <w:shd w:val="clear" w:color="auto" w:fill="FFFFFF"/>
        </w:rPr>
        <w:t>fraccio</w:t>
      </w:r>
      <w:r w:rsidR="00D371C6" w:rsidRPr="0040233B">
        <w:rPr>
          <w:rFonts w:ascii="Palatino Linotype" w:hAnsi="Palatino Linotype"/>
          <w:shd w:val="clear" w:color="auto" w:fill="FFFFFF"/>
        </w:rPr>
        <w:t>n</w:t>
      </w:r>
      <w:r w:rsidR="009F289C">
        <w:rPr>
          <w:rFonts w:ascii="Palatino Linotype" w:hAnsi="Palatino Linotype"/>
          <w:shd w:val="clear" w:color="auto" w:fill="FFFFFF"/>
        </w:rPr>
        <w:t>es</w:t>
      </w:r>
      <w:r w:rsidR="00D371C6" w:rsidRPr="0040233B">
        <w:rPr>
          <w:rFonts w:ascii="Palatino Linotype" w:hAnsi="Palatino Linotype"/>
          <w:shd w:val="clear" w:color="auto" w:fill="FFFFFF"/>
        </w:rPr>
        <w:t xml:space="preserve"> IV y V </w:t>
      </w:r>
      <w:r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Pr="0040233B">
        <w:rPr>
          <w:rFonts w:ascii="Palatino Linotype" w:hAnsi="Palatino Linotype"/>
          <w:shd w:val="clear" w:color="auto" w:fill="FFFFFF"/>
        </w:rPr>
        <w:t xml:space="preserve">de la Ley Transparencia y Acceso a la Información Pública </w:t>
      </w:r>
      <w:r w:rsidR="00F81FF9">
        <w:rPr>
          <w:rFonts w:ascii="Palatino Linotype" w:hAnsi="Palatino Linotype"/>
          <w:shd w:val="clear" w:color="auto" w:fill="FFFFFF"/>
        </w:rPr>
        <w:t>del Estado de México y Municipios</w:t>
      </w:r>
      <w:r w:rsidRPr="0040233B">
        <w:rPr>
          <w:rFonts w:ascii="Palatino Linotype" w:hAnsi="Palatino Linotype"/>
          <w:shd w:val="clear" w:color="auto" w:fill="FFFFFF"/>
        </w:rPr>
        <w:t>;</w:t>
      </w:r>
      <w:r w:rsidRPr="0040233B">
        <w:rPr>
          <w:rStyle w:val="apple-converted-space"/>
          <w:rFonts w:ascii="Palatino Linotype" w:hAnsi="Palatino Linotype"/>
          <w:shd w:val="clear" w:color="auto" w:fill="FFFFFF"/>
        </w:rPr>
        <w:t> </w:t>
      </w:r>
      <w:r w:rsidR="00E262CC">
        <w:rPr>
          <w:rFonts w:ascii="Palatino Linotype" w:hAnsi="Palatino Linotype"/>
          <w:shd w:val="clear" w:color="auto" w:fill="FFFFFF"/>
        </w:rPr>
        <w:t xml:space="preserve">9 fracción XVII </w:t>
      </w:r>
      <w:r w:rsidRPr="0040233B">
        <w:rPr>
          <w:rFonts w:ascii="Palatino Linotype" w:hAnsi="Palatino Linotype"/>
          <w:shd w:val="clear" w:color="auto" w:fill="FFFFFF"/>
        </w:rPr>
        <w:t xml:space="preserve">y </w:t>
      </w:r>
      <w:r w:rsidR="00865460">
        <w:rPr>
          <w:rFonts w:ascii="Palatino Linotype" w:hAnsi="Palatino Linotype"/>
          <w:shd w:val="clear" w:color="auto" w:fill="FFFFFF"/>
        </w:rPr>
        <w:t>11</w:t>
      </w:r>
      <w:r w:rsidRPr="0040233B">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14:paraId="6A92A374" w14:textId="77777777" w:rsidR="006D5D2F" w:rsidRDefault="006D5D2F" w:rsidP="006D5D2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E4CC9">
        <w:rPr>
          <w:rFonts w:ascii="Palatino Linotype" w:hAnsi="Palatino Linotype" w:cs="Arial"/>
          <w:b/>
          <w:sz w:val="28"/>
          <w:szCs w:val="28"/>
        </w:rPr>
        <w:t xml:space="preserve">SEGUNDO. Oportunidad y </w:t>
      </w:r>
      <w:proofErr w:type="spellStart"/>
      <w:r w:rsidRPr="00CE4CC9">
        <w:rPr>
          <w:rFonts w:ascii="Palatino Linotype" w:hAnsi="Palatino Linotype" w:cs="Arial"/>
          <w:b/>
          <w:sz w:val="28"/>
          <w:szCs w:val="28"/>
        </w:rPr>
        <w:t>Procediblidad</w:t>
      </w:r>
      <w:proofErr w:type="spellEnd"/>
      <w:r w:rsidRPr="00CE4CC9">
        <w:rPr>
          <w:rFonts w:ascii="Palatino Linotype" w:hAnsi="Palatino Linotype" w:cs="Arial"/>
          <w:b/>
          <w:sz w:val="28"/>
          <w:szCs w:val="28"/>
        </w:rPr>
        <w:t xml:space="preserve"> del Recurso de Revisión.</w:t>
      </w:r>
      <w:r w:rsidRPr="0040233B">
        <w:rPr>
          <w:rFonts w:ascii="Palatino Linotype" w:hAnsi="Palatino Linotype" w:cs="Arial"/>
          <w:b/>
        </w:rPr>
        <w:t xml:space="preserve"> </w:t>
      </w:r>
      <w:r>
        <w:rPr>
          <w:rFonts w:ascii="Palatino Linotype" w:hAnsi="Palatino Linotype" w:cs="Arial"/>
        </w:rPr>
        <w:t xml:space="preserve">Previo al </w:t>
      </w:r>
      <w:r w:rsidRPr="0040233B">
        <w:rPr>
          <w:rFonts w:ascii="Palatino Linotype" w:hAnsi="Palatino Linotype" w:cs="Arial"/>
        </w:rPr>
        <w:t>es</w:t>
      </w:r>
      <w:r>
        <w:rPr>
          <w:rFonts w:ascii="Palatino Linotype" w:hAnsi="Palatino Linotype" w:cs="Arial"/>
        </w:rPr>
        <w:t xml:space="preserve">tudio del fondo del asunto, se procede a analizar los requisitos de oportunidad y </w:t>
      </w:r>
      <w:proofErr w:type="spellStart"/>
      <w:r>
        <w:rPr>
          <w:rFonts w:ascii="Palatino Linotype" w:hAnsi="Palatino Linotype" w:cs="Arial"/>
        </w:rPr>
        <w:t>procedibilidad</w:t>
      </w:r>
      <w:proofErr w:type="spellEnd"/>
      <w:r>
        <w:rPr>
          <w:rFonts w:ascii="Palatino Linotype" w:hAnsi="Palatino Linotype" w:cs="Arial"/>
        </w:rPr>
        <w:t xml:space="preserve"> que debe reunir el recurso de revisión, previstos en los artículos 178 y 180 de la Ley de Transparencia y Acceso a la Información Pública del Estado de México y Municipios.</w:t>
      </w:r>
    </w:p>
    <w:p w14:paraId="097C2C06" w14:textId="09F8377D" w:rsidR="00767A03" w:rsidRPr="0025167A" w:rsidRDefault="00767A03" w:rsidP="00767A03">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Pr="00A12934">
        <w:rPr>
          <w:rFonts w:ascii="Palatino Linotype" w:hAnsi="Palatino Linotype" w:cs="Arial"/>
        </w:rPr>
        <w:t xml:space="preserve"> dentro del plazo de quince días hábiles previsto en el artículo 178 de la </w:t>
      </w:r>
      <w:r w:rsidRPr="00A12934">
        <w:rPr>
          <w:rFonts w:ascii="Palatino Linotype" w:hAnsi="Palatino Linotype" w:cs="Arial"/>
          <w:lang w:val="es-MX"/>
        </w:rPr>
        <w:t xml:space="preserve">Ley de Transparencia y Acceso a la Información Pública del Estado de México y Municipios, </w:t>
      </w:r>
      <w:r w:rsidRPr="00A12934">
        <w:rPr>
          <w:rFonts w:ascii="Palatino Linotype" w:hAnsi="Palatino Linotype" w:cs="Arial"/>
        </w:rPr>
        <w:t xml:space="preserve">contados a partir de la fecha en que el Sujeto Obligado emitió la respuesta, toda vez que </w:t>
      </w:r>
      <w:r>
        <w:rPr>
          <w:rFonts w:ascii="Palatino Linotype" w:hAnsi="Palatino Linotype" w:cs="Arial"/>
        </w:rPr>
        <w:t xml:space="preserve">ésta fue </w:t>
      </w:r>
      <w:r w:rsidRPr="00A12934">
        <w:rPr>
          <w:rFonts w:ascii="Palatino Linotype" w:hAnsi="Palatino Linotype" w:cs="Arial"/>
        </w:rPr>
        <w:t>pronunciada</w:t>
      </w:r>
      <w:r w:rsidR="00344BE3">
        <w:rPr>
          <w:rFonts w:ascii="Palatino Linotype" w:hAnsi="Palatino Linotype" w:cs="Arial"/>
        </w:rPr>
        <w:t xml:space="preserve"> </w:t>
      </w:r>
      <w:r w:rsidR="00663661">
        <w:rPr>
          <w:rFonts w:ascii="Palatino Linotype" w:hAnsi="Palatino Linotype" w:cs="Arial"/>
        </w:rPr>
        <w:t xml:space="preserve">en fecha </w:t>
      </w:r>
      <w:r w:rsidR="00C314A1">
        <w:rPr>
          <w:rFonts w:ascii="Palatino Linotype" w:hAnsi="Palatino Linotype" w:cs="Arial"/>
        </w:rPr>
        <w:lastRenderedPageBreak/>
        <w:t xml:space="preserve">nueve de noviembre </w:t>
      </w:r>
      <w:r w:rsidR="00663661">
        <w:rPr>
          <w:rFonts w:ascii="Palatino Linotype" w:hAnsi="Palatino Linotype" w:cs="Arial"/>
        </w:rPr>
        <w:t>de dos mil dieciocho</w:t>
      </w:r>
      <w:r w:rsidRPr="00A12934">
        <w:rPr>
          <w:rFonts w:ascii="Palatino Linotype" w:hAnsi="Palatino Linotype" w:cs="Arial"/>
        </w:rPr>
        <w:t xml:space="preserve">, mientras que </w:t>
      </w:r>
      <w:r w:rsidR="00663661">
        <w:rPr>
          <w:rFonts w:ascii="Palatino Linotype" w:hAnsi="Palatino Linotype" w:cs="Arial"/>
        </w:rPr>
        <w:t>el</w:t>
      </w:r>
      <w:r>
        <w:rPr>
          <w:rFonts w:ascii="Palatino Linotype" w:hAnsi="Palatino Linotype" w:cs="Arial"/>
        </w:rPr>
        <w:t xml:space="preserve"> </w:t>
      </w:r>
      <w:r w:rsidRPr="003D20B9">
        <w:rPr>
          <w:rFonts w:ascii="Palatino Linotype" w:hAnsi="Palatino Linotype" w:cs="Arial"/>
          <w:b/>
          <w:i/>
        </w:rPr>
        <w:t>Recurrente</w:t>
      </w:r>
      <w:r>
        <w:rPr>
          <w:rFonts w:ascii="Palatino Linotype" w:hAnsi="Palatino Linotype" w:cs="Arial"/>
        </w:rPr>
        <w:t xml:space="preserve"> </w:t>
      </w:r>
      <w:r w:rsidRPr="00A12934">
        <w:rPr>
          <w:rFonts w:ascii="Palatino Linotype" w:hAnsi="Palatino Linotype" w:cs="Arial"/>
        </w:rPr>
        <w:t xml:space="preserve">interpuso </w:t>
      </w:r>
      <w:r w:rsidR="00C314A1">
        <w:rPr>
          <w:rFonts w:ascii="Palatino Linotype" w:hAnsi="Palatino Linotype" w:cs="Arial"/>
        </w:rPr>
        <w:t>e</w:t>
      </w:r>
      <w:r>
        <w:rPr>
          <w:rFonts w:ascii="Palatino Linotype" w:hAnsi="Palatino Linotype" w:cs="Arial"/>
        </w:rPr>
        <w:t xml:space="preserve">l recurso </w:t>
      </w:r>
      <w:r w:rsidRPr="00A12934">
        <w:rPr>
          <w:rFonts w:ascii="Palatino Linotype" w:hAnsi="Palatino Linotype" w:cs="Arial"/>
        </w:rPr>
        <w:t xml:space="preserve">de revisión </w:t>
      </w:r>
      <w:r w:rsidR="00663661">
        <w:rPr>
          <w:rFonts w:ascii="Palatino Linotype" w:hAnsi="Palatino Linotype" w:cs="Arial"/>
        </w:rPr>
        <w:t xml:space="preserve">el día </w:t>
      </w:r>
      <w:r w:rsidR="00C314A1">
        <w:rPr>
          <w:rFonts w:ascii="Palatino Linotype" w:hAnsi="Palatino Linotype" w:cs="Arial"/>
        </w:rPr>
        <w:t>quince</w:t>
      </w:r>
      <w:r w:rsidR="00663661">
        <w:rPr>
          <w:rFonts w:ascii="Palatino Linotype" w:hAnsi="Palatino Linotype" w:cs="Arial"/>
        </w:rPr>
        <w:t xml:space="preserve"> </w:t>
      </w:r>
      <w:r w:rsidR="00936230">
        <w:rPr>
          <w:rFonts w:ascii="Palatino Linotype" w:hAnsi="Palatino Linotype" w:cs="Arial"/>
        </w:rPr>
        <w:t>del mismo</w:t>
      </w:r>
      <w:r w:rsidR="00344BE3">
        <w:rPr>
          <w:rFonts w:ascii="Palatino Linotype" w:hAnsi="Palatino Linotype" w:cs="Arial"/>
        </w:rPr>
        <w:t xml:space="preserve"> </w:t>
      </w:r>
      <w:r w:rsidR="00663661">
        <w:rPr>
          <w:rFonts w:ascii="Palatino Linotype" w:hAnsi="Palatino Linotype" w:cs="Arial"/>
        </w:rPr>
        <w:t xml:space="preserve">mes y </w:t>
      </w:r>
      <w:r w:rsidR="00344BE3">
        <w:rPr>
          <w:rFonts w:ascii="Palatino Linotype" w:hAnsi="Palatino Linotype" w:cs="Arial"/>
        </w:rPr>
        <w:t>año</w:t>
      </w:r>
      <w:r>
        <w:rPr>
          <w:rFonts w:ascii="Palatino Linotype" w:hAnsi="Palatino Linotype" w:cs="Arial"/>
        </w:rPr>
        <w:t>.</w:t>
      </w:r>
    </w:p>
    <w:p w14:paraId="7BB1894A" w14:textId="17E37C40" w:rsidR="00767A03" w:rsidRDefault="00767A03" w:rsidP="00767A03">
      <w:pPr>
        <w:spacing w:before="240" w:after="240" w:line="360" w:lineRule="auto"/>
        <w:jc w:val="both"/>
        <w:rPr>
          <w:rFonts w:ascii="Palatino Linotype" w:hAnsi="Palatino Linotype" w:cs="Arial"/>
        </w:rPr>
      </w:pPr>
      <w:r w:rsidRPr="00A12934">
        <w:rPr>
          <w:rFonts w:ascii="Palatino Linotype" w:hAnsi="Palatino Linotype" w:cs="Arial"/>
        </w:rPr>
        <w:t xml:space="preserve">En ese sentido, al considerar la fecha en que se </w:t>
      </w:r>
      <w:r w:rsidR="00CE7805">
        <w:rPr>
          <w:rFonts w:ascii="Palatino Linotype" w:hAnsi="Palatino Linotype" w:cs="Arial"/>
        </w:rPr>
        <w:t>formularon</w:t>
      </w:r>
      <w:r w:rsidRPr="00A12934">
        <w:rPr>
          <w:rFonts w:ascii="Palatino Linotype" w:hAnsi="Palatino Linotype" w:cs="Arial"/>
        </w:rPr>
        <w:t xml:space="preserve"> la</w:t>
      </w:r>
      <w:r w:rsidR="00CE7805">
        <w:rPr>
          <w:rFonts w:ascii="Palatino Linotype" w:hAnsi="Palatino Linotype" w:cs="Arial"/>
        </w:rPr>
        <w:t>s</w:t>
      </w:r>
      <w:r w:rsidRPr="00A12934">
        <w:rPr>
          <w:rFonts w:ascii="Palatino Linotype" w:hAnsi="Palatino Linotype" w:cs="Arial"/>
        </w:rPr>
        <w:t xml:space="preserve"> solicitud</w:t>
      </w:r>
      <w:r w:rsidR="00CE7805">
        <w:rPr>
          <w:rFonts w:ascii="Palatino Linotype" w:hAnsi="Palatino Linotype" w:cs="Arial"/>
        </w:rPr>
        <w:t>es</w:t>
      </w:r>
      <w:r w:rsidRPr="00A12934">
        <w:rPr>
          <w:rFonts w:ascii="Palatino Linotype" w:hAnsi="Palatino Linotype" w:cs="Arial"/>
        </w:rPr>
        <w:t xml:space="preserve"> y la fecha en la que respondió a </w:t>
      </w:r>
      <w:r>
        <w:rPr>
          <w:rFonts w:ascii="Palatino Linotype" w:hAnsi="Palatino Linotype" w:cs="Arial"/>
        </w:rPr>
        <w:t>ésta</w:t>
      </w:r>
      <w:r w:rsidR="00CE7805">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el </w:t>
      </w:r>
      <w:r w:rsidRPr="002A3196">
        <w:rPr>
          <w:rFonts w:ascii="Palatino Linotype" w:hAnsi="Palatino Linotype" w:cs="Arial"/>
          <w:b/>
        </w:rPr>
        <w:t>Sujeto Obligado</w:t>
      </w:r>
      <w:r w:rsidRPr="00A12934">
        <w:rPr>
          <w:rFonts w:ascii="Palatino Linotype" w:hAnsi="Palatino Linotype" w:cs="Arial"/>
        </w:rPr>
        <w:t xml:space="preserve">; así como, en la que se </w:t>
      </w:r>
      <w:r>
        <w:rPr>
          <w:rFonts w:ascii="Palatino Linotype" w:hAnsi="Palatino Linotype" w:cs="Arial"/>
        </w:rPr>
        <w:t>interpus</w:t>
      </w:r>
      <w:r w:rsidR="00CE7805">
        <w:rPr>
          <w:rFonts w:ascii="Palatino Linotype" w:hAnsi="Palatino Linotype" w:cs="Arial"/>
        </w:rPr>
        <w:t xml:space="preserve">ieron </w:t>
      </w:r>
      <w:r>
        <w:rPr>
          <w:rFonts w:ascii="Palatino Linotype" w:hAnsi="Palatino Linotype" w:cs="Arial"/>
        </w:rPr>
        <w:t>l</w:t>
      </w:r>
      <w:r w:rsidR="00CE7805">
        <w:rPr>
          <w:rFonts w:ascii="Palatino Linotype" w:hAnsi="Palatino Linotype" w:cs="Arial"/>
        </w:rPr>
        <w:t>os</w:t>
      </w:r>
      <w:r>
        <w:rPr>
          <w:rFonts w:ascii="Palatino Linotype" w:hAnsi="Palatino Linotype" w:cs="Arial"/>
        </w:rPr>
        <w:t xml:space="preserve"> recurso</w:t>
      </w:r>
      <w:r w:rsidR="00CE7805">
        <w:rPr>
          <w:rFonts w:ascii="Palatino Linotype" w:hAnsi="Palatino Linotype" w:cs="Arial"/>
        </w:rPr>
        <w:t>s</w:t>
      </w:r>
      <w:r>
        <w:rPr>
          <w:rFonts w:ascii="Palatino Linotype" w:hAnsi="Palatino Linotype" w:cs="Arial"/>
        </w:rPr>
        <w:t xml:space="preserve"> </w:t>
      </w:r>
      <w:r w:rsidRPr="00A12934">
        <w:rPr>
          <w:rFonts w:ascii="Palatino Linotype" w:hAnsi="Palatino Linotype" w:cs="Arial"/>
        </w:rPr>
        <w:t xml:space="preserve">de revisión, </w:t>
      </w:r>
      <w:r>
        <w:rPr>
          <w:rFonts w:ascii="Palatino Linotype" w:hAnsi="Palatino Linotype" w:cs="Arial"/>
        </w:rPr>
        <w:t>ést</w:t>
      </w:r>
      <w:r w:rsidR="00CE7805">
        <w:rPr>
          <w:rFonts w:ascii="Palatino Linotype" w:hAnsi="Palatino Linotype" w:cs="Arial"/>
        </w:rPr>
        <w:t>os</w:t>
      </w:r>
      <w:r>
        <w:rPr>
          <w:rFonts w:ascii="Palatino Linotype" w:hAnsi="Palatino Linotype" w:cs="Arial"/>
        </w:rPr>
        <w:t xml:space="preserve"> </w:t>
      </w:r>
      <w:r w:rsidRPr="00A12934">
        <w:rPr>
          <w:rFonts w:ascii="Palatino Linotype" w:hAnsi="Palatino Linotype" w:cs="Arial"/>
        </w:rPr>
        <w:t>se encuentra dentro de los márgenes temporales previstos en el citado precepto legal.</w:t>
      </w:r>
    </w:p>
    <w:p w14:paraId="4D19E7C6" w14:textId="77777777" w:rsidR="00297860" w:rsidRDefault="00297860" w:rsidP="00297860">
      <w:pPr>
        <w:spacing w:before="240" w:after="240" w:line="360" w:lineRule="auto"/>
        <w:jc w:val="both"/>
        <w:rPr>
          <w:rStyle w:val="normaltextrun"/>
          <w:rFonts w:ascii="Palatino Linotype" w:hAnsi="Palatino Linotype" w:cs="Segoe UI"/>
        </w:rPr>
      </w:pPr>
      <w:r w:rsidRPr="0040233B">
        <w:rPr>
          <w:rFonts w:ascii="Palatino Linotype" w:hAnsi="Palatino Linotype" w:cs="Arial"/>
        </w:rPr>
        <w:t xml:space="preserve">Así también, por cuanto hace a la </w:t>
      </w:r>
      <w:proofErr w:type="spellStart"/>
      <w:r w:rsidRPr="0040233B">
        <w:rPr>
          <w:rFonts w:ascii="Palatino Linotype" w:hAnsi="Palatino Linotype" w:cs="Arial"/>
        </w:rPr>
        <w:t>procedibilidad</w:t>
      </w:r>
      <w:proofErr w:type="spellEnd"/>
      <w:r w:rsidRPr="0040233B">
        <w:rPr>
          <w:rFonts w:ascii="Palatino Linotype" w:hAnsi="Palatino Linotype" w:cs="Arial"/>
        </w:rPr>
        <w:t xml:space="preserve"> del recurso de revisión</w:t>
      </w:r>
      <w:r>
        <w:rPr>
          <w:rFonts w:ascii="Palatino Linotype" w:hAnsi="Palatino Linotype" w:cs="Arial"/>
        </w:rPr>
        <w:t xml:space="preserve"> una vez realizado el análisis </w:t>
      </w:r>
      <w:r w:rsidRPr="0040233B">
        <w:rPr>
          <w:rFonts w:ascii="Palatino Linotype" w:hAnsi="Palatino Linotype" w:cs="Arial"/>
        </w:rPr>
        <w:t>del formato de interposición</w:t>
      </w:r>
      <w:r w:rsidRPr="0040233B">
        <w:rPr>
          <w:rStyle w:val="normaltextrun"/>
          <w:rFonts w:ascii="Palatino Linotype" w:hAnsi="Palatino Linotype" w:cs="Segoe UI"/>
        </w:rPr>
        <w:t xml:space="preserve"> del recurso, </w:t>
      </w:r>
      <w:r>
        <w:rPr>
          <w:rStyle w:val="normaltextrun"/>
          <w:rFonts w:ascii="Palatino Linotype" w:hAnsi="Palatino Linotype" w:cs="Segoe UI"/>
        </w:rPr>
        <w:t xml:space="preserve">se advierte que el </w:t>
      </w:r>
      <w:r w:rsidRPr="0040233B">
        <w:rPr>
          <w:rStyle w:val="normaltextrun"/>
          <w:rFonts w:ascii="Palatino Linotype" w:hAnsi="Palatino Linotype" w:cs="Segoe UI"/>
        </w:rPr>
        <w:t>artículo 180 de la</w:t>
      </w:r>
      <w:r w:rsidRPr="0040233B">
        <w:rPr>
          <w:rStyle w:val="apple-converted-space"/>
          <w:rFonts w:ascii="Palatino Linotype" w:eastAsiaTheme="minorHAnsi" w:hAnsi="Palatino Linotype" w:cs="Segoe UI"/>
        </w:rPr>
        <w:t> </w:t>
      </w:r>
      <w:r w:rsidRPr="0040233B">
        <w:rPr>
          <w:rStyle w:val="normaltextrun"/>
          <w:rFonts w:ascii="Palatino Linotype" w:hAnsi="Palatino Linotype" w:cs="Segoe UI"/>
        </w:rPr>
        <w:t xml:space="preserve">Ley de Transparencia y Acceso a la Información Pública del Estado de México y Municipios, </w:t>
      </w:r>
      <w:r>
        <w:rPr>
          <w:rStyle w:val="normaltextrun"/>
          <w:rFonts w:ascii="Palatino Linotype" w:hAnsi="Palatino Linotype" w:cs="Segoe UI"/>
        </w:rPr>
        <w:t xml:space="preserve">establece </w:t>
      </w:r>
      <w:r w:rsidRPr="0040233B">
        <w:rPr>
          <w:rStyle w:val="normaltextrun"/>
          <w:rFonts w:ascii="Palatino Linotype" w:hAnsi="Palatino Linotype" w:cs="Segoe UI"/>
        </w:rPr>
        <w:t xml:space="preserve">los </w:t>
      </w:r>
      <w:r>
        <w:rPr>
          <w:rStyle w:val="normaltextrun"/>
          <w:rFonts w:ascii="Palatino Linotype" w:hAnsi="Palatino Linotype" w:cs="Segoe UI"/>
        </w:rPr>
        <w:t xml:space="preserve">siguientes </w:t>
      </w:r>
      <w:r w:rsidRPr="0040233B">
        <w:rPr>
          <w:rStyle w:val="normaltextrun"/>
          <w:rFonts w:ascii="Palatino Linotype" w:hAnsi="Palatino Linotype" w:cs="Segoe UI"/>
        </w:rPr>
        <w:t xml:space="preserve">elementos formales </w:t>
      </w:r>
      <w:r>
        <w:rPr>
          <w:rStyle w:val="normaltextrun"/>
          <w:rFonts w:ascii="Palatino Linotype" w:hAnsi="Palatino Linotype" w:cs="Segoe UI"/>
        </w:rPr>
        <w:t>para la presentación del recurso:</w:t>
      </w:r>
    </w:p>
    <w:p w14:paraId="75DD68F9"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1A2FF3">
        <w:rPr>
          <w:rFonts w:ascii="Palatino Linotype" w:hAnsi="Palatino Linotype" w:cs="Arial"/>
          <w:b/>
          <w:i/>
          <w:sz w:val="20"/>
        </w:rPr>
        <w:t>“Artículo 180.</w:t>
      </w:r>
      <w:r w:rsidRPr="00414EE8">
        <w:rPr>
          <w:rFonts w:ascii="Palatino Linotype" w:hAnsi="Palatino Linotype" w:cs="Arial"/>
          <w:i/>
          <w:sz w:val="20"/>
        </w:rPr>
        <w:t xml:space="preserve"> El recurso de revisión contendrá: </w:t>
      </w:r>
    </w:p>
    <w:p w14:paraId="4A1114B0" w14:textId="77777777" w:rsidR="00297860" w:rsidRDefault="00297860" w:rsidP="00297860">
      <w:pPr>
        <w:autoSpaceDE w:val="0"/>
        <w:autoSpaceDN w:val="0"/>
        <w:adjustRightInd w:val="0"/>
        <w:spacing w:after="120"/>
        <w:ind w:left="1134" w:right="902"/>
        <w:jc w:val="both"/>
        <w:rPr>
          <w:rFonts w:ascii="Palatino Linotype" w:hAnsi="Palatino Linotype" w:cs="Arial"/>
          <w:i/>
          <w:sz w:val="20"/>
        </w:rPr>
      </w:pPr>
      <w:r>
        <w:rPr>
          <w:rFonts w:ascii="Palatino Linotype" w:hAnsi="Palatino Linotype" w:cs="Arial"/>
          <w:i/>
          <w:sz w:val="20"/>
        </w:rPr>
        <w:t>(…)</w:t>
      </w:r>
    </w:p>
    <w:p w14:paraId="0C538413" w14:textId="77777777" w:rsidR="00297860" w:rsidRPr="00414EE8" w:rsidRDefault="00297860" w:rsidP="00297860">
      <w:pPr>
        <w:autoSpaceDE w:val="0"/>
        <w:autoSpaceDN w:val="0"/>
        <w:adjustRightInd w:val="0"/>
        <w:spacing w:after="120"/>
        <w:ind w:left="1134" w:right="902"/>
        <w:jc w:val="both"/>
        <w:rPr>
          <w:rFonts w:ascii="Palatino Linotype" w:hAnsi="Palatino Linotype" w:cs="Arial"/>
          <w:i/>
          <w:sz w:val="20"/>
        </w:rPr>
      </w:pPr>
      <w:r w:rsidRPr="00414EE8">
        <w:rPr>
          <w:rFonts w:ascii="Palatino Linotype" w:hAnsi="Palatino Linotype" w:cs="Arial"/>
          <w:i/>
          <w:sz w:val="20"/>
        </w:rPr>
        <w:t xml:space="preserve">II. El nombre del solicitante que recurre o de su representante y, en su caso, del tercero interesado, así como la dirección o medio que señale para recibir notificaciones; </w:t>
      </w:r>
    </w:p>
    <w:p w14:paraId="7AFE8219" w14:textId="77777777" w:rsidR="00297860" w:rsidRDefault="00297860" w:rsidP="00297860">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p>
    <w:p w14:paraId="10D1F7F0"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En caso de que el recurso se interponga de manera electrónica no será indispensable que contengan los requisitos establecidos en las</w:t>
      </w:r>
      <w:r>
        <w:rPr>
          <w:rFonts w:ascii="Palatino Linotype" w:hAnsi="Palatino Linotype" w:cs="Arial"/>
          <w:i/>
          <w:sz w:val="20"/>
        </w:rPr>
        <w:t xml:space="preserve"> fracciones II, IV, VII y VIII.”</w:t>
      </w:r>
    </w:p>
    <w:p w14:paraId="62217998" w14:textId="77777777" w:rsidR="00297860" w:rsidRDefault="00297860" w:rsidP="00297860">
      <w:pPr>
        <w:spacing w:before="240" w:after="240" w:line="360" w:lineRule="auto"/>
        <w:jc w:val="both"/>
        <w:rPr>
          <w:rStyle w:val="normaltextrun"/>
          <w:rFonts w:ascii="Palatino Linotype" w:hAnsi="Palatino Linotype" w:cs="Segoe UI"/>
        </w:rPr>
      </w:pPr>
      <w:r>
        <w:rPr>
          <w:rStyle w:val="normaltextrun"/>
          <w:rFonts w:ascii="Palatino Linotype" w:hAnsi="Palatino Linotype" w:cs="Segoe UI"/>
        </w:rPr>
        <w:t>Por su parte, el artículo 181 del citado ordenamiento dispone, que:</w:t>
      </w:r>
    </w:p>
    <w:p w14:paraId="39429A08" w14:textId="77777777" w:rsidR="00297860" w:rsidRPr="00D9245C" w:rsidRDefault="00297860" w:rsidP="00297860">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b/>
          <w:i/>
          <w:sz w:val="20"/>
          <w:szCs w:val="20"/>
        </w:rPr>
        <w:t>“Artículo 181.</w:t>
      </w:r>
      <w:r w:rsidRPr="00D9245C">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4B1BE844" w14:textId="77777777" w:rsidR="00297860" w:rsidRPr="00D9245C" w:rsidRDefault="00297860" w:rsidP="00297860">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lastRenderedPageBreak/>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08AA5DDC" w14:textId="77777777" w:rsidR="00297860" w:rsidRPr="00D9245C" w:rsidRDefault="00297860" w:rsidP="00297860">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0ADF7CA5" w14:textId="77777777" w:rsidR="00297860" w:rsidRPr="00D9245C" w:rsidRDefault="00297860" w:rsidP="00297860">
      <w:pPr>
        <w:autoSpaceDE w:val="0"/>
        <w:autoSpaceDN w:val="0"/>
        <w:adjustRightInd w:val="0"/>
        <w:spacing w:after="120"/>
        <w:ind w:left="851" w:right="902"/>
        <w:jc w:val="both"/>
        <w:rPr>
          <w:rFonts w:ascii="Palatino Linotype" w:hAnsi="Palatino Linotype" w:cs="Arial"/>
          <w:i/>
          <w:sz w:val="20"/>
          <w:szCs w:val="20"/>
        </w:rPr>
      </w:pPr>
      <w:r w:rsidRPr="00D9245C">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ABD7080" w14:textId="77777777" w:rsidR="00297860" w:rsidRPr="00D9245C" w:rsidRDefault="00297860" w:rsidP="00297860">
      <w:pPr>
        <w:spacing w:after="120"/>
        <w:ind w:left="851" w:right="902"/>
        <w:jc w:val="both"/>
        <w:rPr>
          <w:rStyle w:val="normaltextrun"/>
          <w:rFonts w:ascii="Palatino Linotype" w:hAnsi="Palatino Linotype" w:cs="Segoe UI"/>
          <w:sz w:val="20"/>
          <w:szCs w:val="20"/>
        </w:rPr>
      </w:pPr>
      <w:r w:rsidRPr="00D9245C">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1091BEF0"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Pr>
          <w:rFonts w:ascii="Palatino Linotype" w:hAnsi="Palatino Linotype" w:cs="Arial"/>
        </w:rPr>
        <w:t>De la</w:t>
      </w:r>
      <w:r w:rsidRPr="00C774F6">
        <w:rPr>
          <w:rFonts w:ascii="Palatino Linotype" w:hAnsi="Palatino Linotype" w:cs="Arial"/>
        </w:rPr>
        <w:t xml:space="preserve"> interpretación sistemática </w:t>
      </w:r>
      <w:r>
        <w:rPr>
          <w:rFonts w:ascii="Palatino Linotype" w:hAnsi="Palatino Linotype" w:cs="Arial"/>
        </w:rPr>
        <w:t>a</w:t>
      </w:r>
      <w:r w:rsidRPr="00C774F6">
        <w:rPr>
          <w:rFonts w:ascii="Palatino Linotype" w:hAnsi="Palatino Linotype" w:cs="Arial"/>
        </w:rPr>
        <w:t xml:space="preserve"> los artículos transcritos se </w:t>
      </w:r>
      <w:r>
        <w:rPr>
          <w:rFonts w:ascii="Palatino Linotype" w:hAnsi="Palatino Linotype" w:cs="Arial"/>
        </w:rPr>
        <w:t>advierten los</w:t>
      </w:r>
      <w:r w:rsidRPr="00C774F6">
        <w:rPr>
          <w:rFonts w:ascii="Palatino Linotype" w:hAnsi="Palatino Linotype" w:cs="Arial"/>
        </w:rPr>
        <w:t xml:space="preserve">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4256A7E6" w14:textId="27B95E7D"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Pr>
          <w:rFonts w:ascii="Palatino Linotype" w:hAnsi="Palatino Linotype" w:cs="Arial"/>
          <w:color w:val="C00000"/>
        </w:rPr>
        <w:t>proporcionó un seudónimo</w:t>
      </w:r>
      <w:r w:rsidR="007D59C4">
        <w:rPr>
          <w:rFonts w:ascii="Palatino Linotype" w:hAnsi="Palatino Linotype" w:cs="Arial"/>
          <w:color w:val="C00000"/>
        </w:rPr>
        <w:t xml:space="preserve"> “</w:t>
      </w:r>
      <w:proofErr w:type="spellStart"/>
      <w:r w:rsidR="00251369">
        <w:rPr>
          <w:rFonts w:ascii="Palatino Linotype" w:hAnsi="Palatino Linotype" w:cs="Arial"/>
          <w:color w:val="C00000"/>
        </w:rPr>
        <w:t>xxxx</w:t>
      </w:r>
      <w:proofErr w:type="spellEnd"/>
      <w:r w:rsidR="00251369">
        <w:rPr>
          <w:rFonts w:ascii="Palatino Linotype" w:hAnsi="Palatino Linotype" w:cs="Arial"/>
          <w:color w:val="C00000"/>
        </w:rPr>
        <w:t xml:space="preserve"> </w:t>
      </w:r>
      <w:proofErr w:type="spellStart"/>
      <w:r w:rsidR="00251369">
        <w:rPr>
          <w:rFonts w:ascii="Palatino Linotype" w:hAnsi="Palatino Linotype" w:cs="Arial"/>
          <w:color w:val="C00000"/>
        </w:rPr>
        <w:t>xxxx</w:t>
      </w:r>
      <w:proofErr w:type="spellEnd"/>
      <w:r w:rsidR="00251369">
        <w:rPr>
          <w:rFonts w:ascii="Palatino Linotype" w:hAnsi="Palatino Linotype" w:cs="Arial"/>
          <w:color w:val="C00000"/>
        </w:rPr>
        <w:t xml:space="preserve"> </w:t>
      </w:r>
      <w:proofErr w:type="spellStart"/>
      <w:r w:rsidR="00251369">
        <w:rPr>
          <w:rFonts w:ascii="Palatino Linotype" w:hAnsi="Palatino Linotype" w:cs="Arial"/>
          <w:color w:val="C00000"/>
        </w:rPr>
        <w:t>xxxx</w:t>
      </w:r>
      <w:proofErr w:type="spellEnd"/>
      <w:r w:rsidR="007D59C4">
        <w:rPr>
          <w:rFonts w:ascii="Palatino Linotype" w:hAnsi="Palatino Linotype" w:cs="Arial"/>
          <w:color w:val="C00000"/>
        </w:rPr>
        <w:t>”</w:t>
      </w:r>
      <w:r w:rsidRPr="00875E79">
        <w:rPr>
          <w:rFonts w:ascii="Palatino Linotype" w:hAnsi="Palatino Linotype" w:cs="Arial"/>
          <w:color w:val="C00000"/>
        </w:rPr>
        <w:t xml:space="preserve">, por ende no se tiene el nombre </w:t>
      </w:r>
      <w:r>
        <w:rPr>
          <w:rFonts w:ascii="Palatino Linotype" w:hAnsi="Palatino Linotype" w:cs="Arial"/>
          <w:color w:val="C00000"/>
        </w:rPr>
        <w:t>de la persona</w:t>
      </w:r>
      <w:r w:rsidRPr="00875E79">
        <w:rPr>
          <w:rFonts w:ascii="Palatino Linotype" w:hAnsi="Palatino Linotype" w:cs="Arial"/>
          <w:color w:val="C00000"/>
        </w:rPr>
        <w:t>, ni se tiene la certeza sobre su identidad</w:t>
      </w:r>
      <w:r w:rsidRPr="00C774F6">
        <w:rPr>
          <w:rFonts w:ascii="Palatino Linotype" w:hAnsi="Palatino Linotype" w:cs="Arial"/>
        </w:rPr>
        <w:t>, lo que en estricto sentido provoca que no se colmen los requisitos establecidos en el citado artículo 180 de la Ley de Transparencia.</w:t>
      </w:r>
    </w:p>
    <w:p w14:paraId="1173EA90"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Empero lo anterior, debe destacarse que el artículo 15 de </w:t>
      </w:r>
      <w:r w:rsidRPr="00C774F6">
        <w:rPr>
          <w:rFonts w:ascii="Palatino Linotype" w:hAnsi="Palatino Linotype" w:cs="Arial"/>
          <w:lang w:val="es-MX"/>
        </w:rPr>
        <w:t xml:space="preserve">Ley de Transparencia y Acceso a la Información Pública del Estado de México y Municipios </w:t>
      </w:r>
      <w:r w:rsidRPr="00C774F6">
        <w:rPr>
          <w:rFonts w:ascii="Palatino Linotype" w:hAnsi="Palatino Linotype" w:cs="Arial"/>
          <w:iCs/>
        </w:rPr>
        <w:t xml:space="preserve">prevé que </w:t>
      </w:r>
      <w:r w:rsidRPr="00C774F6">
        <w:rPr>
          <w:rFonts w:ascii="Palatino Linotype" w:hAnsi="Palatino Linotype" w:cs="Arial"/>
        </w:rPr>
        <w:t xml:space="preserve">toda persona tendrá acceso a la información sin necesidad de acreditar interés alguno o justificar su utilización, de lo que se infiere que para el ejercicio del derecho de acceso </w:t>
      </w:r>
      <w:r w:rsidRPr="00C774F6">
        <w:rPr>
          <w:rFonts w:ascii="Palatino Linotype" w:hAnsi="Palatino Linotype" w:cs="Arial"/>
        </w:rPr>
        <w:lastRenderedPageBreak/>
        <w:t xml:space="preserve">a la información pública, el nombre no es un requisito </w:t>
      </w:r>
      <w:r w:rsidRPr="00C774F6">
        <w:rPr>
          <w:rFonts w:ascii="Palatino Linotype" w:hAnsi="Palatino Linotype" w:cs="Arial"/>
          <w:i/>
        </w:rPr>
        <w:t>sine qua non</w:t>
      </w:r>
      <w:r w:rsidRPr="00C774F6">
        <w:rPr>
          <w:rFonts w:ascii="Palatino Linotype" w:hAnsi="Palatino Linotype" w:cs="Arial"/>
        </w:rPr>
        <w:t xml:space="preserve"> que los particulares y, en su caso, los recurrentes deban señalar, por el contrario la Ley de Transparencia prevé en su artículo 155, párrafo</w:t>
      </w:r>
      <w:r>
        <w:rPr>
          <w:rFonts w:ascii="Palatino Linotype" w:hAnsi="Palatino Linotype" w:cs="Arial"/>
        </w:rPr>
        <w:t>s</w:t>
      </w:r>
      <w:r w:rsidRPr="00C774F6">
        <w:rPr>
          <w:rFonts w:ascii="Palatino Linotype" w:hAnsi="Palatino Linotype" w:cs="Arial"/>
        </w:rPr>
        <w:t xml:space="preserve"> segundo</w:t>
      </w:r>
      <w:r>
        <w:rPr>
          <w:rFonts w:ascii="Palatino Linotype" w:hAnsi="Palatino Linotype" w:cs="Arial"/>
        </w:rPr>
        <w:t>, tercero y cuarto</w:t>
      </w:r>
      <w:r w:rsidRPr="00C774F6">
        <w:rPr>
          <w:rFonts w:ascii="Palatino Linotype" w:hAnsi="Palatino Linotype" w:cs="Arial"/>
        </w:rPr>
        <w:t xml:space="preserve"> la posibilidad de que las solicitudes de información sean anónimas, con nombre incompleto o seudónimo.</w:t>
      </w:r>
    </w:p>
    <w:p w14:paraId="26FA5F25"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Correlativo a ello, cabe mencionar que los artículos 6, </w:t>
      </w:r>
      <w:r>
        <w:rPr>
          <w:rFonts w:ascii="Palatino Linotype" w:hAnsi="Palatino Linotype" w:cs="Arial"/>
        </w:rPr>
        <w:t>a</w:t>
      </w:r>
      <w:r w:rsidRPr="00C774F6">
        <w:rPr>
          <w:rFonts w:ascii="Palatino Linotype" w:hAnsi="Palatino Linotype" w:cs="Arial"/>
        </w:rPr>
        <w:t xml:space="preserve">partado A, fracciones </w:t>
      </w:r>
      <w:r>
        <w:rPr>
          <w:rFonts w:ascii="Palatino Linotype" w:hAnsi="Palatino Linotype" w:cs="Arial"/>
        </w:rPr>
        <w:t xml:space="preserve">I, II, </w:t>
      </w:r>
      <w:r w:rsidRPr="00C774F6">
        <w:rPr>
          <w:rFonts w:ascii="Palatino Linotype" w:hAnsi="Palatino Linotype" w:cs="Arial"/>
        </w:rPr>
        <w:t xml:space="preserve">III y IV de la Constitución Política de los Estados Unidos Mexicanos y 5 </w:t>
      </w:r>
      <w:r>
        <w:rPr>
          <w:rFonts w:ascii="Palatino Linotype" w:hAnsi="Palatino Linotype" w:cs="Arial"/>
        </w:rPr>
        <w:t>vigésimo, vigésimo primero y vigésimo segundo</w:t>
      </w:r>
      <w:r w:rsidRPr="00C774F6">
        <w:rPr>
          <w:rFonts w:ascii="Palatino Linotype" w:hAnsi="Palatino Linotype" w:cs="Arial"/>
        </w:rPr>
        <w:t xml:space="preserve">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E20D732"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EC8150" w14:textId="77777777" w:rsidR="00297860" w:rsidRDefault="00297860" w:rsidP="00297860">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1829C67D"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Para efectos de lo dispuesto en el presente artículo se observará lo siguiente: </w:t>
      </w:r>
    </w:p>
    <w:p w14:paraId="15B05698"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28F6CD00"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F23534A"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lastRenderedPageBreak/>
        <w:t xml:space="preserve">II. La información que se refiere a la vida privada y los datos personales será protegida en los términos y con las excepciones que fijen las leyes. </w:t>
      </w:r>
    </w:p>
    <w:p w14:paraId="293F1301"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73C8CE06"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7994B303"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58A47D96" w14:textId="77777777" w:rsidR="00297860"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3972DB4E"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65403D3"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Este derecho se regirá por los principios y bases siguientes:</w:t>
      </w:r>
    </w:p>
    <w:p w14:paraId="602369E0"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A1A75E" w14:textId="77777777" w:rsidR="00297860"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599E97B0"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III. Toda persona, sin necesidad de acreditar interés alguno o justificar su utilización, tendrá acceso gratuito a la información pública, a sus datos personales o a la rectificación de éstos;</w:t>
      </w:r>
    </w:p>
    <w:p w14:paraId="342E3346" w14:textId="77777777" w:rsidR="00297860"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6B71D354" w14:textId="77777777" w:rsidR="00297860" w:rsidRPr="00414EE8" w:rsidRDefault="00297860" w:rsidP="00297860">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414EE8">
        <w:rPr>
          <w:rFonts w:ascii="Palatino Linotype" w:hAnsi="Palatino Linotype" w:cs="Arial"/>
          <w:i/>
          <w:sz w:val="20"/>
        </w:rPr>
        <w:lastRenderedPageBreak/>
        <w:t>de su competencia. Las resoluciones que correspondan a estos procedimientos se sistematizarán para favorecer su consulta…</w:t>
      </w:r>
      <w:r>
        <w:rPr>
          <w:rFonts w:ascii="Palatino Linotype" w:hAnsi="Palatino Linotype" w:cs="Arial"/>
          <w:i/>
          <w:sz w:val="20"/>
        </w:rPr>
        <w:t>”</w:t>
      </w:r>
    </w:p>
    <w:p w14:paraId="08C521A0"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Por otra parte, del contenido del artículo 1 de la Constitución Política de los Estados Unidos Mexicanos, se destaca lo siguiente:</w:t>
      </w:r>
    </w:p>
    <w:p w14:paraId="0DA79E04"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265BD57"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441DB428"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2953E9E"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290164D"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Robustece lo anterior, el Criterio 6/2014 del entonces Instituto Federal de Acceso a la Información y Protección de Datos, el cual se reproduce para una mayor referencia:</w:t>
      </w:r>
    </w:p>
    <w:p w14:paraId="1CB47F30" w14:textId="77777777" w:rsidR="00297860" w:rsidRPr="00414EE8" w:rsidRDefault="00297860" w:rsidP="00297860">
      <w:pPr>
        <w:autoSpaceDE w:val="0"/>
        <w:autoSpaceDN w:val="0"/>
        <w:adjustRightInd w:val="0"/>
        <w:spacing w:after="120"/>
        <w:ind w:left="851" w:right="902"/>
        <w:jc w:val="both"/>
        <w:rPr>
          <w:rFonts w:ascii="Palatino Linotype" w:hAnsi="Palatino Linotype" w:cs="Arial"/>
          <w:i/>
          <w:sz w:val="22"/>
        </w:rPr>
      </w:pPr>
      <w:r w:rsidRPr="00414EE8">
        <w:rPr>
          <w:rFonts w:ascii="Palatino Linotype" w:hAnsi="Palatino Linotype" w:cs="Arial"/>
          <w:i/>
          <w:sz w:val="2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w:t>
      </w:r>
      <w:r w:rsidRPr="00414EE8">
        <w:rPr>
          <w:rFonts w:ascii="Palatino Linotype" w:hAnsi="Palatino Linotype" w:cs="Arial"/>
          <w:i/>
          <w:sz w:val="20"/>
        </w:rPr>
        <w:lastRenderedPageBreak/>
        <w:t>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380079D"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En ese orden de ideas, se estima que el requerimiento relativo al nombre como presupuesto de </w:t>
      </w:r>
      <w:proofErr w:type="spellStart"/>
      <w:r w:rsidRPr="00C774F6">
        <w:rPr>
          <w:rFonts w:ascii="Palatino Linotype" w:hAnsi="Palatino Linotype" w:cs="Arial"/>
        </w:rPr>
        <w:t>procedibilidad</w:t>
      </w:r>
      <w:proofErr w:type="spellEnd"/>
      <w:r w:rsidRPr="00C774F6">
        <w:rPr>
          <w:rFonts w:ascii="Palatino Linotype" w:hAnsi="Palatino Linotype" w:cs="Arial"/>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1B0EE32"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Aunado a ello, para el estudio de la materia sobre la que se </w:t>
      </w:r>
      <w:r>
        <w:rPr>
          <w:rFonts w:ascii="Palatino Linotype" w:hAnsi="Palatino Linotype" w:cs="Arial"/>
        </w:rPr>
        <w:t>resuelve</w:t>
      </w:r>
      <w:r w:rsidRPr="00C774F6">
        <w:rPr>
          <w:rFonts w:ascii="Palatino Linotype" w:hAnsi="Palatino Linotype" w:cs="Arial"/>
        </w:rPr>
        <w:t xml:space="preserve"> </w:t>
      </w:r>
      <w:r>
        <w:rPr>
          <w:rFonts w:ascii="Palatino Linotype" w:hAnsi="Palatino Linotype" w:cs="Arial"/>
        </w:rPr>
        <w:t xml:space="preserve">el </w:t>
      </w:r>
      <w:r w:rsidRPr="00C774F6">
        <w:rPr>
          <w:rFonts w:ascii="Palatino Linotype" w:hAnsi="Palatino Linotype" w:cs="Arial"/>
        </w:rPr>
        <w:t>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BAEDE0A" w14:textId="77777777" w:rsidR="00297860" w:rsidRPr="00C774F6" w:rsidRDefault="00297860" w:rsidP="00297860">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En consecuencia, dado lo expuesto y fundado con anterioridad, se estima que el requisito relativo al nombre del recurrente no constituye un presupuesto indispensable de </w:t>
      </w:r>
      <w:proofErr w:type="spellStart"/>
      <w:r w:rsidRPr="00C774F6">
        <w:rPr>
          <w:rFonts w:ascii="Palatino Linotype" w:hAnsi="Palatino Linotype" w:cs="Arial"/>
        </w:rPr>
        <w:t>procedibilidad</w:t>
      </w:r>
      <w:proofErr w:type="spellEnd"/>
      <w:r w:rsidRPr="00C774F6">
        <w:rPr>
          <w:rFonts w:ascii="Palatino Linotype" w:hAnsi="Palatino Linotype" w:cs="Arial"/>
        </w:rPr>
        <w:t xml:space="preserve"> de los recursos de revisión, en términos de los artículos 25 de la Convención Americana de Derechos Humanos, 1 párrafos segundo y tercero, 6 apartado A, fracciones III y IV de la Constitución Política de los Estados </w:t>
      </w:r>
      <w:r w:rsidRPr="00C774F6">
        <w:rPr>
          <w:rFonts w:ascii="Palatino Linotype" w:hAnsi="Palatino Linotype" w:cs="Arial"/>
        </w:rPr>
        <w:lastRenderedPageBreak/>
        <w:t xml:space="preserve">Unidos Mexicanos y 5, párrafo </w:t>
      </w:r>
      <w:r>
        <w:rPr>
          <w:rFonts w:ascii="Palatino Linotype" w:hAnsi="Palatino Linotype" w:cs="Arial"/>
        </w:rPr>
        <w:t>vigésimo segundo</w:t>
      </w:r>
      <w:r w:rsidRPr="00C774F6">
        <w:rPr>
          <w:rFonts w:ascii="Palatino Linotype" w:hAnsi="Palatino Linotype" w:cs="Arial"/>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w:t>
      </w:r>
      <w:r>
        <w:rPr>
          <w:rFonts w:ascii="Palatino Linotype" w:hAnsi="Palatino Linotype" w:cs="Arial"/>
        </w:rPr>
        <w:t xml:space="preserve">solicitud </w:t>
      </w:r>
      <w:r w:rsidRPr="00C774F6">
        <w:rPr>
          <w:rFonts w:ascii="Palatino Linotype" w:hAnsi="Palatino Linotype" w:cs="Arial"/>
        </w:rPr>
        <w:t>de acceso a la información pública que ahora se impugna.</w:t>
      </w:r>
    </w:p>
    <w:p w14:paraId="64ECD50A" w14:textId="77777777" w:rsidR="00767A03" w:rsidRPr="008F47CD" w:rsidRDefault="00767A03" w:rsidP="00767A03">
      <w:pPr>
        <w:pStyle w:val="Prrafodelista"/>
        <w:widowControl w:val="0"/>
        <w:autoSpaceDE w:val="0"/>
        <w:autoSpaceDN w:val="0"/>
        <w:adjustRightInd w:val="0"/>
        <w:spacing w:before="120" w:after="120" w:line="360" w:lineRule="auto"/>
        <w:ind w:left="0"/>
        <w:jc w:val="both"/>
        <w:rPr>
          <w:rStyle w:val="normaltextrun"/>
          <w:rFonts w:ascii="Palatino Linotype" w:hAnsi="Palatino Linotype" w:cs="Arial"/>
        </w:rPr>
      </w:pPr>
      <w:r>
        <w:rPr>
          <w:rFonts w:ascii="Palatino Linotype" w:hAnsi="Palatino Linotype" w:cs="Arial"/>
        </w:rPr>
        <w:t xml:space="preserve">Por ende, se </w:t>
      </w:r>
      <w:r w:rsidRPr="006A776D">
        <w:rPr>
          <w:rFonts w:ascii="Palatino Linotype" w:hAnsi="Palatino Linotype" w:cs="Arial"/>
        </w:rPr>
        <w:t xml:space="preserve">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w:t>
      </w:r>
      <w:r w:rsidRPr="00767196">
        <w:rPr>
          <w:rStyle w:val="normaltextrun"/>
          <w:rFonts w:ascii="Palatino Linotype" w:hAnsi="Palatino Linotype" w:cs="Segoe UI"/>
        </w:rPr>
        <w:t xml:space="preserve">, </w:t>
      </w:r>
      <w:r>
        <w:rPr>
          <w:rStyle w:val="normaltextrun"/>
          <w:rFonts w:ascii="Palatino Linotype" w:hAnsi="Palatino Linotype" w:cs="Segoe UI"/>
        </w:rPr>
        <w:t xml:space="preserve">pues resulta que se actualiza lo previsto en los artículos 176 y </w:t>
      </w:r>
      <w:r w:rsidRPr="00767196">
        <w:rPr>
          <w:rStyle w:val="apple-converted-space"/>
          <w:rFonts w:ascii="Palatino Linotype" w:eastAsiaTheme="minorHAnsi" w:hAnsi="Palatino Linotype" w:cs="Segoe UI"/>
        </w:rPr>
        <w:t xml:space="preserve"> 179 </w:t>
      </w:r>
      <w:r>
        <w:rPr>
          <w:rStyle w:val="normaltextrun"/>
          <w:rFonts w:ascii="Palatino Linotype" w:hAnsi="Palatino Linotype" w:cs="Segoe UI"/>
        </w:rPr>
        <w:t>fracción I del ordenamiento legal citado conforme a los argumentos vertidos por el particular, que son de tenor literal siguiente:</w:t>
      </w:r>
    </w:p>
    <w:p w14:paraId="6CB5D5E5" w14:textId="77777777" w:rsidR="00767A03" w:rsidRDefault="00767A03" w:rsidP="00767A03">
      <w:pPr>
        <w:autoSpaceDE w:val="0"/>
        <w:autoSpaceDN w:val="0"/>
        <w:adjustRightInd w:val="0"/>
        <w:spacing w:after="120"/>
        <w:ind w:left="851"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16DB964C" w14:textId="77777777" w:rsidR="00767A03" w:rsidRPr="00CD59DC" w:rsidRDefault="00767A03" w:rsidP="00767A03">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613506">
        <w:rPr>
          <w:rStyle w:val="normaltextrun"/>
          <w:rFonts w:ascii="Palatino Linotype" w:hAnsi="Palatino Linotype" w:cs="Segoe UI"/>
          <w:b/>
          <w:bCs/>
          <w:i/>
          <w:sz w:val="20"/>
          <w:szCs w:val="22"/>
        </w:rPr>
        <w:t>Artículo 179</w:t>
      </w:r>
      <w:r w:rsidRPr="00613506">
        <w:rPr>
          <w:rStyle w:val="normaltextrun"/>
          <w:rFonts w:ascii="Palatino Linotype" w:hAnsi="Palatino Linotype" w:cs="Segoe UI"/>
          <w:b/>
          <w:bCs/>
          <w:sz w:val="20"/>
          <w:szCs w:val="22"/>
        </w:rPr>
        <w:t>.-</w:t>
      </w:r>
      <w:r w:rsidRPr="00613506">
        <w:rPr>
          <w:rFonts w:ascii="Bookman Old Style" w:eastAsiaTheme="minorEastAsia" w:hAnsi="Bookman Old Style" w:cs="Bookman Old Style"/>
          <w:sz w:val="18"/>
          <w:szCs w:val="20"/>
          <w:lang w:val="es-MX"/>
        </w:rPr>
        <w:t xml:space="preserve"> </w:t>
      </w:r>
      <w:r w:rsidRPr="00613506">
        <w:rPr>
          <w:rFonts w:ascii="Palatino Linotype" w:eastAsiaTheme="minorEastAsia" w:hAnsi="Palatino Linotype" w:cs="Bookman Old Style"/>
          <w:i/>
          <w:sz w:val="20"/>
          <w:szCs w:val="20"/>
          <w:lang w:val="es-MX"/>
        </w:rPr>
        <w:t>El recurso de revisión</w:t>
      </w:r>
      <w:r w:rsidRPr="00CD59DC">
        <w:rPr>
          <w:rFonts w:ascii="Palatino Linotype" w:eastAsiaTheme="minorEastAsia" w:hAnsi="Palatino Linotype" w:cs="Bookman Old Style"/>
          <w:i/>
          <w:sz w:val="20"/>
          <w:szCs w:val="20"/>
          <w:lang w:val="es-MX"/>
        </w:rPr>
        <w:t xml:space="preserve"> es un medio de protección que la Ley otorga a los particulares, para hacer valer su derecho de acceso a la información pública, y procederá en contra de las siguientes causas:</w:t>
      </w:r>
    </w:p>
    <w:p w14:paraId="0121AEDD" w14:textId="77777777" w:rsidR="00767A03" w:rsidRPr="00B54E6C" w:rsidRDefault="00767A03" w:rsidP="00767A03">
      <w:pPr>
        <w:pStyle w:val="paragraph"/>
        <w:spacing w:before="120" w:beforeAutospacing="0" w:after="120" w:afterAutospacing="0" w:line="360" w:lineRule="auto"/>
        <w:ind w:left="1134" w:right="1041"/>
        <w:jc w:val="both"/>
        <w:textAlignment w:val="baseline"/>
        <w:rPr>
          <w:rFonts w:ascii="Palatino Linotype" w:eastAsiaTheme="minorEastAsia" w:hAnsi="Palatino Linotype" w:cs="Bookman Old Style,Bold"/>
          <w:bCs/>
          <w:i/>
          <w:sz w:val="20"/>
          <w:szCs w:val="20"/>
        </w:rPr>
      </w:pPr>
      <w:r w:rsidRPr="00B54E6C">
        <w:rPr>
          <w:rFonts w:ascii="Palatino Linotype" w:eastAsiaTheme="minorEastAsia" w:hAnsi="Palatino Linotype" w:cs="Bookman Old Style,Bold"/>
          <w:bCs/>
          <w:i/>
          <w:sz w:val="20"/>
          <w:szCs w:val="20"/>
        </w:rPr>
        <w:t>(…)</w:t>
      </w:r>
    </w:p>
    <w:p w14:paraId="043E122E" w14:textId="77777777" w:rsidR="00767A03" w:rsidRPr="00DD344D" w:rsidRDefault="00767A03" w:rsidP="00767A03">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0"/>
          <w:lang w:val="es-MX"/>
        </w:rPr>
      </w:pPr>
      <w:r w:rsidRPr="0006113D">
        <w:rPr>
          <w:rFonts w:ascii="Palatino Linotype" w:eastAsiaTheme="minorEastAsia" w:hAnsi="Palatino Linotype" w:cs="Bookman Old Style,Bold"/>
          <w:b/>
          <w:bCs/>
          <w:i/>
          <w:sz w:val="22"/>
          <w:szCs w:val="20"/>
          <w:lang w:val="es-MX"/>
        </w:rPr>
        <w:t xml:space="preserve">I. </w:t>
      </w:r>
      <w:r w:rsidRPr="0006113D">
        <w:rPr>
          <w:rFonts w:ascii="Palatino Linotype" w:eastAsiaTheme="minorEastAsia" w:hAnsi="Palatino Linotype" w:cs="Bookman Old Style"/>
          <w:b/>
          <w:i/>
          <w:sz w:val="22"/>
          <w:szCs w:val="20"/>
          <w:lang w:val="es-MX"/>
        </w:rPr>
        <w:t xml:space="preserve">La negativa a la información </w:t>
      </w:r>
      <w:r>
        <w:rPr>
          <w:rFonts w:ascii="Palatino Linotype" w:eastAsiaTheme="minorEastAsia" w:hAnsi="Palatino Linotype" w:cs="Bookman Old Style"/>
          <w:b/>
          <w:i/>
          <w:sz w:val="22"/>
          <w:szCs w:val="20"/>
          <w:lang w:val="es-MX"/>
        </w:rPr>
        <w:t>solicitada</w:t>
      </w:r>
      <w:proofErr w:type="gramStart"/>
      <w:r w:rsidRPr="00E45EEF">
        <w:rPr>
          <w:rStyle w:val="eop"/>
          <w:rFonts w:ascii="Palatino Linotype" w:eastAsiaTheme="majorEastAsia" w:hAnsi="Palatino Linotype" w:cs="Segoe UI"/>
          <w:b/>
          <w:i/>
          <w:sz w:val="22"/>
          <w:szCs w:val="22"/>
        </w:rPr>
        <w:t xml:space="preserve">; </w:t>
      </w:r>
      <w:r>
        <w:rPr>
          <w:rStyle w:val="eop"/>
          <w:rFonts w:ascii="Palatino Linotype" w:eastAsiaTheme="majorEastAsia" w:hAnsi="Palatino Linotype" w:cs="Segoe UI"/>
          <w:i/>
          <w:sz w:val="18"/>
          <w:szCs w:val="22"/>
        </w:rPr>
        <w:t>…</w:t>
      </w:r>
      <w:r w:rsidRPr="00892FBA">
        <w:rPr>
          <w:rFonts w:ascii="Palatino Linotype" w:eastAsiaTheme="minorEastAsia" w:hAnsi="Palatino Linotype" w:cs="Bookman Old Style"/>
          <w:i/>
          <w:sz w:val="22"/>
          <w:szCs w:val="22"/>
        </w:rPr>
        <w:t>”</w:t>
      </w:r>
      <w:proofErr w:type="gramEnd"/>
    </w:p>
    <w:p w14:paraId="5C4C2389" w14:textId="77777777" w:rsidR="00767A03" w:rsidRDefault="00767A03" w:rsidP="00767A03">
      <w:pPr>
        <w:spacing w:before="240" w:after="240" w:line="360" w:lineRule="auto"/>
        <w:jc w:val="both"/>
        <w:rPr>
          <w:rFonts w:ascii="Palatino Linotype" w:hAnsi="Palatino Linotype" w:cs="Arial"/>
          <w:lang w:val="es-MX"/>
        </w:rPr>
      </w:pPr>
      <w:r>
        <w:rPr>
          <w:rFonts w:ascii="Palatino Linotype" w:hAnsi="Palatino Linotype" w:cs="Arial"/>
          <w:lang w:val="es-MX"/>
        </w:rPr>
        <w:t>En consecuencia resulta conforme a derecho entrar al estudio de fondo y resolver el presente medio de impugnación.</w:t>
      </w:r>
    </w:p>
    <w:p w14:paraId="155B521B" w14:textId="77777777" w:rsidR="00D97CF2" w:rsidRDefault="00D97CF2" w:rsidP="00767A03">
      <w:pPr>
        <w:spacing w:before="240" w:after="240" w:line="360" w:lineRule="auto"/>
        <w:jc w:val="both"/>
        <w:rPr>
          <w:rFonts w:ascii="Palatino Linotype" w:hAnsi="Palatino Linotype" w:cs="Arial"/>
          <w:lang w:val="es-MX"/>
        </w:rPr>
      </w:pPr>
    </w:p>
    <w:p w14:paraId="1D4E351E" w14:textId="77777777" w:rsidR="00907131" w:rsidRPr="00D66740" w:rsidRDefault="00907131" w:rsidP="00907131">
      <w:pPr>
        <w:spacing w:before="240" w:after="240" w:line="360" w:lineRule="auto"/>
        <w:jc w:val="both"/>
        <w:rPr>
          <w:rFonts w:ascii="Palatino Linotype" w:hAnsi="Palatino Linotype"/>
          <w:b/>
          <w:sz w:val="28"/>
          <w:szCs w:val="28"/>
        </w:rPr>
      </w:pPr>
      <w:r w:rsidRPr="00D66740">
        <w:rPr>
          <w:rFonts w:ascii="Palatino Linotype" w:hAnsi="Palatino Linotype"/>
          <w:b/>
          <w:sz w:val="28"/>
          <w:szCs w:val="28"/>
        </w:rPr>
        <w:t xml:space="preserve">TERCERO. </w:t>
      </w:r>
      <w:r>
        <w:rPr>
          <w:rFonts w:ascii="Palatino Linotype" w:hAnsi="Palatino Linotype"/>
          <w:b/>
          <w:sz w:val="28"/>
          <w:szCs w:val="28"/>
        </w:rPr>
        <w:t>Análisis de las Causales de Sobreseimiento.</w:t>
      </w:r>
    </w:p>
    <w:p w14:paraId="2489B437" w14:textId="3605CBE0" w:rsidR="00907131" w:rsidRDefault="00907131" w:rsidP="00907131">
      <w:pPr>
        <w:spacing w:before="240" w:after="240" w:line="360" w:lineRule="auto"/>
        <w:jc w:val="both"/>
        <w:rPr>
          <w:rFonts w:ascii="Palatino Linotype" w:hAnsi="Palatino Linotype" w:cs="Arial"/>
          <w:lang w:val="es-MX" w:eastAsia="es-MX"/>
        </w:rPr>
      </w:pPr>
      <w:r>
        <w:rPr>
          <w:rFonts w:ascii="Palatino Linotype" w:hAnsi="Palatino Linotype" w:cs="Arial"/>
        </w:rPr>
        <w:lastRenderedPageBreak/>
        <w:t xml:space="preserve">De las constancias que obran en el expediente electrónico del asunto en que se actúa, y </w:t>
      </w:r>
      <w:r>
        <w:rPr>
          <w:rFonts w:ascii="Palatino Linotype" w:hAnsi="Palatino Linotype"/>
        </w:rPr>
        <w:t xml:space="preserve">previo al análisis que resuelva el asunto que nos ocupa, </w:t>
      </w:r>
      <w:r>
        <w:rPr>
          <w:rFonts w:ascii="Palatino Linotype" w:hAnsi="Palatino Linotype" w:cs="Arial"/>
          <w:lang w:val="es-MX"/>
        </w:rPr>
        <w:t xml:space="preserve">es </w:t>
      </w:r>
      <w:r>
        <w:rPr>
          <w:rFonts w:ascii="Palatino Linotype" w:hAnsi="Palatino Linotype" w:cs="Arial"/>
          <w:lang w:val="es-MX" w:eastAsia="es-MX"/>
        </w:rPr>
        <w:t xml:space="preserve">conveniente insertar a través de un cuadro para pronta referencia, la solicitud del particular, la respuesta del </w:t>
      </w:r>
      <w:r>
        <w:rPr>
          <w:rFonts w:ascii="Palatino Linotype" w:hAnsi="Palatino Linotype" w:cs="Arial"/>
          <w:b/>
          <w:lang w:val="es-MX" w:eastAsia="es-MX"/>
        </w:rPr>
        <w:t xml:space="preserve">Sujeto Obligado </w:t>
      </w:r>
      <w:r>
        <w:rPr>
          <w:rFonts w:ascii="Palatino Linotype" w:hAnsi="Palatino Linotype" w:cs="Arial"/>
          <w:lang w:val="es-MX" w:eastAsia="es-MX"/>
        </w:rPr>
        <w:t>y los motivos señalados en el presente medio de impugnación</w:t>
      </w:r>
      <w:r>
        <w:rPr>
          <w:rFonts w:ascii="Palatino Linotype" w:hAnsi="Palatino Linotype" w:cs="Arial"/>
          <w:b/>
          <w:lang w:val="es-MX" w:eastAsia="es-MX"/>
        </w:rPr>
        <w:t>:</w:t>
      </w:r>
    </w:p>
    <w:tbl>
      <w:tblPr>
        <w:tblStyle w:val="Tablaconcuadrcula"/>
        <w:tblW w:w="8784" w:type="dxa"/>
        <w:tblLayout w:type="fixed"/>
        <w:tblLook w:val="04A0" w:firstRow="1" w:lastRow="0" w:firstColumn="1" w:lastColumn="0" w:noHBand="0" w:noVBand="1"/>
      </w:tblPr>
      <w:tblGrid>
        <w:gridCol w:w="3550"/>
        <w:gridCol w:w="3958"/>
        <w:gridCol w:w="1276"/>
      </w:tblGrid>
      <w:tr w:rsidR="00907131" w14:paraId="7487D252" w14:textId="4A941834" w:rsidTr="00907131">
        <w:tc>
          <w:tcPr>
            <w:tcW w:w="3550" w:type="dxa"/>
          </w:tcPr>
          <w:p w14:paraId="51D364D1" w14:textId="77777777" w:rsidR="00907131" w:rsidRPr="005D7EE8" w:rsidRDefault="00907131" w:rsidP="00BF3F19">
            <w:pPr>
              <w:jc w:val="center"/>
              <w:rPr>
                <w:rFonts w:ascii="Palatino Linotype" w:hAnsi="Palatino Linotype" w:cs="Arial"/>
                <w:b/>
                <w:lang w:val="es-MX" w:eastAsia="es-MX"/>
              </w:rPr>
            </w:pPr>
            <w:r>
              <w:rPr>
                <w:rFonts w:ascii="Palatino Linotype" w:hAnsi="Palatino Linotype" w:cs="Arial"/>
                <w:b/>
                <w:lang w:val="es-MX" w:eastAsia="es-MX"/>
              </w:rPr>
              <w:t>Solicitud</w:t>
            </w:r>
          </w:p>
        </w:tc>
        <w:tc>
          <w:tcPr>
            <w:tcW w:w="3958" w:type="dxa"/>
          </w:tcPr>
          <w:p w14:paraId="35CF80AA" w14:textId="77777777" w:rsidR="00907131" w:rsidRPr="005D7EE8" w:rsidRDefault="00907131" w:rsidP="00BF3F19">
            <w:pPr>
              <w:jc w:val="center"/>
              <w:rPr>
                <w:rFonts w:ascii="Palatino Linotype" w:hAnsi="Palatino Linotype" w:cs="Arial"/>
                <w:b/>
                <w:lang w:val="es-MX" w:eastAsia="es-MX"/>
              </w:rPr>
            </w:pPr>
            <w:r>
              <w:rPr>
                <w:rFonts w:ascii="Palatino Linotype" w:hAnsi="Palatino Linotype" w:cs="Arial"/>
                <w:b/>
                <w:lang w:val="es-MX" w:eastAsia="es-MX"/>
              </w:rPr>
              <w:t>Respuesta</w:t>
            </w:r>
          </w:p>
        </w:tc>
        <w:tc>
          <w:tcPr>
            <w:tcW w:w="1276" w:type="dxa"/>
          </w:tcPr>
          <w:p w14:paraId="2E716127" w14:textId="0743EECB" w:rsidR="00907131" w:rsidRDefault="00907131" w:rsidP="00BF3F19">
            <w:pPr>
              <w:jc w:val="center"/>
              <w:rPr>
                <w:rFonts w:ascii="Palatino Linotype" w:hAnsi="Palatino Linotype" w:cs="Arial"/>
                <w:b/>
                <w:lang w:val="es-MX" w:eastAsia="es-MX"/>
              </w:rPr>
            </w:pPr>
            <w:r>
              <w:rPr>
                <w:rFonts w:ascii="Palatino Linotype" w:hAnsi="Palatino Linotype" w:cs="Arial"/>
                <w:b/>
                <w:lang w:val="es-MX" w:eastAsia="es-MX"/>
              </w:rPr>
              <w:t>Motivos de Inconformidad</w:t>
            </w:r>
          </w:p>
        </w:tc>
      </w:tr>
      <w:tr w:rsidR="00907131" w14:paraId="057637B5" w14:textId="4EA8DBFA" w:rsidTr="00907131">
        <w:tc>
          <w:tcPr>
            <w:tcW w:w="3550" w:type="dxa"/>
          </w:tcPr>
          <w:p w14:paraId="199C8875" w14:textId="77777777" w:rsidR="00907131" w:rsidRPr="00666E38" w:rsidRDefault="00907131" w:rsidP="00BF3F19">
            <w:pPr>
              <w:jc w:val="both"/>
              <w:rPr>
                <w:rFonts w:ascii="Palatino Linotype" w:hAnsi="Palatino Linotype" w:cs="Arial"/>
                <w:lang w:val="es-MX" w:eastAsia="es-MX"/>
              </w:rPr>
            </w:pPr>
            <w:r>
              <w:rPr>
                <w:rFonts w:ascii="Palatino Linotype" w:hAnsi="Palatino Linotype"/>
                <w:color w:val="000000"/>
              </w:rPr>
              <w:t>1. P</w:t>
            </w:r>
            <w:r w:rsidRPr="00666E38">
              <w:rPr>
                <w:rFonts w:ascii="Palatino Linotype" w:hAnsi="Palatino Linotype"/>
                <w:color w:val="000000"/>
              </w:rPr>
              <w:t>ermiso o permisos para laborar, operar, vender bebida</w:t>
            </w:r>
            <w:r>
              <w:rPr>
                <w:rFonts w:ascii="Palatino Linotype" w:hAnsi="Palatino Linotype"/>
                <w:color w:val="000000"/>
              </w:rPr>
              <w:t xml:space="preserve">s </w:t>
            </w:r>
            <w:r w:rsidRPr="00666E38">
              <w:rPr>
                <w:rFonts w:ascii="Palatino Linotype" w:hAnsi="Palatino Linotype"/>
                <w:color w:val="000000"/>
              </w:rPr>
              <w:t>a</w:t>
            </w:r>
            <w:r>
              <w:rPr>
                <w:rFonts w:ascii="Palatino Linotype" w:hAnsi="Palatino Linotype"/>
                <w:color w:val="000000"/>
              </w:rPr>
              <w:t>l</w:t>
            </w:r>
            <w:r w:rsidRPr="00666E38">
              <w:rPr>
                <w:rFonts w:ascii="Palatino Linotype" w:hAnsi="Palatino Linotype"/>
                <w:color w:val="000000"/>
              </w:rPr>
              <w:t>co</w:t>
            </w:r>
            <w:r>
              <w:rPr>
                <w:rFonts w:ascii="Palatino Linotype" w:hAnsi="Palatino Linotype"/>
                <w:color w:val="000000"/>
              </w:rPr>
              <w:t>hó</w:t>
            </w:r>
            <w:r w:rsidRPr="00666E38">
              <w:rPr>
                <w:rFonts w:ascii="Palatino Linotype" w:hAnsi="Palatino Linotype"/>
                <w:color w:val="000000"/>
              </w:rPr>
              <w:t xml:space="preserve">licas otorgado a la taquería denominada </w:t>
            </w:r>
            <w:r>
              <w:rPr>
                <w:rFonts w:ascii="Palatino Linotype" w:hAnsi="Palatino Linotype"/>
                <w:color w:val="000000"/>
              </w:rPr>
              <w:t>“L</w:t>
            </w:r>
            <w:r w:rsidRPr="00666E38">
              <w:rPr>
                <w:rFonts w:ascii="Palatino Linotype" w:hAnsi="Palatino Linotype"/>
                <w:color w:val="000000"/>
              </w:rPr>
              <w:t xml:space="preserve">os </w:t>
            </w:r>
            <w:r>
              <w:rPr>
                <w:rFonts w:ascii="Palatino Linotype" w:hAnsi="Palatino Linotype"/>
                <w:color w:val="000000"/>
              </w:rPr>
              <w:t>C</w:t>
            </w:r>
            <w:r w:rsidRPr="00666E38">
              <w:rPr>
                <w:rFonts w:ascii="Palatino Linotype" w:hAnsi="Palatino Linotype"/>
                <w:color w:val="000000"/>
              </w:rPr>
              <w:t>ompadres</w:t>
            </w:r>
            <w:r>
              <w:rPr>
                <w:rFonts w:ascii="Palatino Linotype" w:hAnsi="Palatino Linotype"/>
                <w:color w:val="000000"/>
              </w:rPr>
              <w:t>”</w:t>
            </w:r>
            <w:r w:rsidRPr="00666E38">
              <w:rPr>
                <w:rFonts w:ascii="Palatino Linotype" w:hAnsi="Palatino Linotype"/>
                <w:color w:val="000000"/>
              </w:rPr>
              <w:t xml:space="preserve">, ubicada en calle </w:t>
            </w:r>
            <w:r>
              <w:rPr>
                <w:rFonts w:ascii="Palatino Linotype" w:hAnsi="Palatino Linotype"/>
                <w:color w:val="000000"/>
              </w:rPr>
              <w:t>R</w:t>
            </w:r>
            <w:r w:rsidRPr="00666E38">
              <w:rPr>
                <w:rFonts w:ascii="Palatino Linotype" w:hAnsi="Palatino Linotype"/>
                <w:color w:val="000000"/>
              </w:rPr>
              <w:t xml:space="preserve">ancho </w:t>
            </w:r>
            <w:r>
              <w:rPr>
                <w:rFonts w:ascii="Palatino Linotype" w:hAnsi="Palatino Linotype"/>
                <w:color w:val="000000"/>
              </w:rPr>
              <w:t>las T</w:t>
            </w:r>
            <w:r w:rsidRPr="00666E38">
              <w:rPr>
                <w:rFonts w:ascii="Palatino Linotype" w:hAnsi="Palatino Linotype"/>
                <w:color w:val="000000"/>
              </w:rPr>
              <w:t xml:space="preserve">inajas, a tres casas antes de llegar a la avenida rancho sierra </w:t>
            </w:r>
            <w:r>
              <w:rPr>
                <w:rFonts w:ascii="Palatino Linotype" w:hAnsi="Palatino Linotype"/>
                <w:color w:val="000000"/>
              </w:rPr>
              <w:t>hermosa, Colonia Sierra H</w:t>
            </w:r>
            <w:r w:rsidRPr="00666E38">
              <w:rPr>
                <w:rFonts w:ascii="Palatino Linotype" w:hAnsi="Palatino Linotype"/>
                <w:color w:val="000000"/>
              </w:rPr>
              <w:t xml:space="preserve">ermosa. </w:t>
            </w:r>
          </w:p>
        </w:tc>
        <w:tc>
          <w:tcPr>
            <w:tcW w:w="3958" w:type="dxa"/>
            <w:vMerge w:val="restart"/>
          </w:tcPr>
          <w:p w14:paraId="252B9CF0" w14:textId="77777777" w:rsidR="00907131" w:rsidRDefault="00907131" w:rsidP="00BF3F19">
            <w:pPr>
              <w:jc w:val="both"/>
              <w:rPr>
                <w:rFonts w:ascii="Palatino Linotype" w:hAnsi="Palatino Linotype" w:cs="Arial"/>
                <w:b/>
                <w:lang w:val="es-MX" w:eastAsia="es-MX"/>
              </w:rPr>
            </w:pPr>
            <w:r>
              <w:rPr>
                <w:rFonts w:ascii="Palatino Linotype" w:hAnsi="Palatino Linotype" w:cs="Arial"/>
                <w:lang w:val="es-MX" w:eastAsia="es-MX"/>
              </w:rPr>
              <w:t xml:space="preserve">El área encargada de realizar verificaciones a unidades económicas es la Jefatura de Regulación y Verificación Administrativa, con número de telefónico </w:t>
            </w:r>
            <w:r>
              <w:rPr>
                <w:rFonts w:ascii="Palatino Linotype" w:hAnsi="Palatino Linotype" w:cs="Arial"/>
                <w:b/>
                <w:lang w:val="es-MX" w:eastAsia="es-MX"/>
              </w:rPr>
              <w:t xml:space="preserve">59389400 extensión 113 </w:t>
            </w:r>
            <w:r>
              <w:rPr>
                <w:rFonts w:ascii="Palatino Linotype" w:hAnsi="Palatino Linotype" w:cs="Arial"/>
                <w:lang w:val="es-MX" w:eastAsia="es-MX"/>
              </w:rPr>
              <w:t xml:space="preserve">y correo institucional </w:t>
            </w:r>
            <w:hyperlink r:id="rId11" w:history="1">
              <w:r w:rsidRPr="0036612E">
                <w:rPr>
                  <w:rStyle w:val="Hipervnculo"/>
                  <w:rFonts w:ascii="Palatino Linotype" w:hAnsi="Palatino Linotype" w:cs="Arial"/>
                  <w:b/>
                  <w:lang w:val="es-MX" w:eastAsia="es-MX"/>
                </w:rPr>
                <w:t>regulacion@tecamac.gob.mx</w:t>
              </w:r>
            </w:hyperlink>
            <w:r>
              <w:rPr>
                <w:rFonts w:ascii="Palatino Linotype" w:hAnsi="Palatino Linotype" w:cs="Arial"/>
                <w:b/>
                <w:lang w:val="es-MX" w:eastAsia="es-MX"/>
              </w:rPr>
              <w:t>.</w:t>
            </w:r>
          </w:p>
          <w:p w14:paraId="15307204" w14:textId="77777777" w:rsidR="00907131" w:rsidRDefault="00907131" w:rsidP="00BF3F19">
            <w:pPr>
              <w:jc w:val="both"/>
              <w:rPr>
                <w:rFonts w:ascii="Palatino Linotype" w:hAnsi="Palatino Linotype" w:cs="Arial"/>
                <w:b/>
                <w:lang w:val="es-MX" w:eastAsia="es-MX"/>
              </w:rPr>
            </w:pPr>
          </w:p>
          <w:p w14:paraId="7E92BA39"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El fundamento legal para realizar el procedimiento administrativo para verificar si las unidades económicas cuentan con cedula o licencia de funcionamiento vigente para desempeñar la actividad se encuentra establecido en los artículos 21 fracción IV de la Ley de Competitividad u Ordenamiento Comercial del Estado de México y 135 de Bando Municipal vigente para el año dos mil dieciocho.</w:t>
            </w:r>
          </w:p>
          <w:p w14:paraId="04282528" w14:textId="55D10474" w:rsidR="00907131" w:rsidRDefault="00907131" w:rsidP="00BF3F19">
            <w:pPr>
              <w:jc w:val="both"/>
              <w:rPr>
                <w:rFonts w:ascii="Palatino Linotype" w:hAnsi="Palatino Linotype" w:cs="Arial"/>
                <w:b/>
                <w:lang w:val="es-MX" w:eastAsia="es-MX"/>
              </w:rPr>
            </w:pPr>
            <w:r w:rsidRPr="00907131">
              <w:rPr>
                <w:rFonts w:ascii="Palatino Linotype" w:hAnsi="Palatino Linotype" w:cs="Arial"/>
                <w:b/>
                <w:noProof/>
                <w:lang w:val="es-MX" w:eastAsia="es-MX"/>
              </w:rPr>
              <w:lastRenderedPageBreak/>
              <w:drawing>
                <wp:inline distT="0" distB="0" distL="0" distR="0" wp14:anchorId="4EA4BC31" wp14:editId="20D48CC7">
                  <wp:extent cx="2376170" cy="389128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6170" cy="3891280"/>
                          </a:xfrm>
                          <a:prstGeom prst="rect">
                            <a:avLst/>
                          </a:prstGeom>
                        </pic:spPr>
                      </pic:pic>
                    </a:graphicData>
                  </a:graphic>
                </wp:inline>
              </w:drawing>
            </w:r>
          </w:p>
          <w:p w14:paraId="5DFF1471" w14:textId="77777777" w:rsidR="00907131" w:rsidRDefault="00907131" w:rsidP="00BF3F19">
            <w:pPr>
              <w:jc w:val="center"/>
              <w:rPr>
                <w:rFonts w:ascii="Palatino Linotype" w:hAnsi="Palatino Linotype" w:cs="Arial"/>
                <w:lang w:val="es-MX" w:eastAsia="es-MX"/>
              </w:rPr>
            </w:pPr>
          </w:p>
          <w:p w14:paraId="1DC01715" w14:textId="703AE681" w:rsidR="00907131" w:rsidRDefault="00907131" w:rsidP="00BF3F19">
            <w:pPr>
              <w:jc w:val="center"/>
              <w:rPr>
                <w:rFonts w:ascii="Palatino Linotype" w:hAnsi="Palatino Linotype" w:cs="Arial"/>
                <w:lang w:val="es-MX" w:eastAsia="es-MX"/>
              </w:rPr>
            </w:pPr>
          </w:p>
          <w:p w14:paraId="6D4246E9" w14:textId="1761C613" w:rsidR="00907131" w:rsidRDefault="00907131" w:rsidP="00BF3F19">
            <w:pPr>
              <w:jc w:val="center"/>
              <w:rPr>
                <w:rFonts w:ascii="Palatino Linotype" w:hAnsi="Palatino Linotype" w:cs="Arial"/>
                <w:lang w:val="es-MX" w:eastAsia="es-MX"/>
              </w:rPr>
            </w:pPr>
          </w:p>
          <w:p w14:paraId="22A74106" w14:textId="77777777" w:rsidR="00907131" w:rsidRDefault="00907131" w:rsidP="00BF3F19">
            <w:pPr>
              <w:jc w:val="center"/>
              <w:rPr>
                <w:rFonts w:ascii="Palatino Linotype" w:hAnsi="Palatino Linotype" w:cs="Arial"/>
                <w:lang w:val="es-MX" w:eastAsia="es-MX"/>
              </w:rPr>
            </w:pPr>
            <w:r w:rsidRPr="00361CE6">
              <w:rPr>
                <w:rFonts w:ascii="Palatino Linotype" w:hAnsi="Palatino Linotype" w:cs="Arial"/>
                <w:noProof/>
                <w:lang w:val="es-MX" w:eastAsia="es-MX"/>
              </w:rPr>
              <w:drawing>
                <wp:inline distT="0" distB="0" distL="0" distR="0" wp14:anchorId="436C351D" wp14:editId="293E740D">
                  <wp:extent cx="1906905" cy="249528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1633" cy="2501475"/>
                          </a:xfrm>
                          <a:prstGeom prst="rect">
                            <a:avLst/>
                          </a:prstGeom>
                        </pic:spPr>
                      </pic:pic>
                    </a:graphicData>
                  </a:graphic>
                </wp:inline>
              </w:drawing>
            </w:r>
          </w:p>
        </w:tc>
        <w:tc>
          <w:tcPr>
            <w:tcW w:w="1276" w:type="dxa"/>
            <w:vMerge w:val="restart"/>
          </w:tcPr>
          <w:p w14:paraId="3C59CDF3" w14:textId="0075D68B" w:rsidR="00907131" w:rsidRDefault="00907131" w:rsidP="00907131">
            <w:pPr>
              <w:spacing w:before="240" w:after="240" w:line="360" w:lineRule="auto"/>
              <w:jc w:val="both"/>
              <w:rPr>
                <w:rFonts w:ascii="Palatino Linotype" w:hAnsi="Palatino Linotype" w:cs="Arial"/>
                <w:lang w:val="es-MX" w:eastAsia="es-MX"/>
              </w:rPr>
            </w:pPr>
            <w:r>
              <w:rPr>
                <w:rFonts w:ascii="Palatino Linotype" w:hAnsi="Palatino Linotype" w:cs="Arial"/>
                <w:lang w:val="es-MX" w:eastAsia="es-MX"/>
              </w:rPr>
              <w:lastRenderedPageBreak/>
              <w:t xml:space="preserve">Se solicitó el marco normativo y no se le entrego la información; así como que, pidió el nombre del servidor público que firma </w:t>
            </w:r>
            <w:r>
              <w:rPr>
                <w:rFonts w:ascii="Palatino Linotype" w:hAnsi="Palatino Linotype" w:cs="Arial"/>
                <w:lang w:val="es-MX" w:eastAsia="es-MX"/>
              </w:rPr>
              <w:lastRenderedPageBreak/>
              <w:t>los permisos para un puesto de tacos, y sólo se le entregó el cargo.</w:t>
            </w:r>
          </w:p>
          <w:p w14:paraId="3F0BD23F" w14:textId="77777777" w:rsidR="00907131" w:rsidRDefault="00907131" w:rsidP="00BF3F19">
            <w:pPr>
              <w:jc w:val="both"/>
              <w:rPr>
                <w:rFonts w:ascii="Palatino Linotype" w:hAnsi="Palatino Linotype" w:cs="Arial"/>
                <w:lang w:val="es-MX" w:eastAsia="es-MX"/>
              </w:rPr>
            </w:pPr>
          </w:p>
        </w:tc>
      </w:tr>
      <w:tr w:rsidR="00907131" w14:paraId="66D3EFB8" w14:textId="438D9F37" w:rsidTr="00907131">
        <w:tc>
          <w:tcPr>
            <w:tcW w:w="3550" w:type="dxa"/>
          </w:tcPr>
          <w:p w14:paraId="2343DAE5" w14:textId="77777777" w:rsidR="00907131" w:rsidRDefault="00907131" w:rsidP="00BF3F19">
            <w:pPr>
              <w:jc w:val="both"/>
              <w:rPr>
                <w:rFonts w:ascii="Palatino Linotype" w:hAnsi="Palatino Linotype" w:cs="Arial"/>
                <w:lang w:val="es-MX" w:eastAsia="es-MX"/>
              </w:rPr>
            </w:pPr>
            <w:r>
              <w:rPr>
                <w:rFonts w:ascii="Palatino Linotype" w:hAnsi="Palatino Linotype"/>
                <w:color w:val="000000"/>
              </w:rPr>
              <w:t>2. P</w:t>
            </w:r>
            <w:r w:rsidRPr="00666E38">
              <w:rPr>
                <w:rFonts w:ascii="Palatino Linotype" w:hAnsi="Palatino Linotype"/>
                <w:color w:val="000000"/>
              </w:rPr>
              <w:t>ermiso para poder vender c</w:t>
            </w:r>
            <w:r>
              <w:rPr>
                <w:rFonts w:ascii="Palatino Linotype" w:hAnsi="Palatino Linotype"/>
                <w:color w:val="000000"/>
              </w:rPr>
              <w:t>omida en la vía pública (tacos).</w:t>
            </w:r>
          </w:p>
        </w:tc>
        <w:tc>
          <w:tcPr>
            <w:tcW w:w="3958" w:type="dxa"/>
            <w:vMerge/>
          </w:tcPr>
          <w:p w14:paraId="7D31493F" w14:textId="77777777" w:rsidR="00907131" w:rsidRDefault="00907131" w:rsidP="00BF3F19">
            <w:pPr>
              <w:jc w:val="center"/>
              <w:rPr>
                <w:rFonts w:ascii="Palatino Linotype" w:hAnsi="Palatino Linotype" w:cs="Arial"/>
                <w:lang w:val="es-MX" w:eastAsia="es-MX"/>
              </w:rPr>
            </w:pPr>
          </w:p>
        </w:tc>
        <w:tc>
          <w:tcPr>
            <w:tcW w:w="1276" w:type="dxa"/>
            <w:vMerge/>
          </w:tcPr>
          <w:p w14:paraId="2B21E323" w14:textId="77777777" w:rsidR="00907131" w:rsidRDefault="00907131" w:rsidP="00BF3F19">
            <w:pPr>
              <w:jc w:val="center"/>
              <w:rPr>
                <w:rFonts w:ascii="Palatino Linotype" w:hAnsi="Palatino Linotype" w:cs="Arial"/>
                <w:lang w:val="es-MX" w:eastAsia="es-MX"/>
              </w:rPr>
            </w:pPr>
          </w:p>
        </w:tc>
      </w:tr>
      <w:tr w:rsidR="00907131" w14:paraId="1DBE34BF" w14:textId="4E138D9B" w:rsidTr="00907131">
        <w:trPr>
          <w:trHeight w:val="1836"/>
        </w:trPr>
        <w:tc>
          <w:tcPr>
            <w:tcW w:w="3550" w:type="dxa"/>
          </w:tcPr>
          <w:p w14:paraId="6BA04D2B"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 xml:space="preserve">3. </w:t>
            </w:r>
            <w:r w:rsidRPr="00666E38">
              <w:rPr>
                <w:rFonts w:ascii="Palatino Linotype" w:hAnsi="Palatino Linotype"/>
                <w:color w:val="000000"/>
              </w:rPr>
              <w:t xml:space="preserve">Solicito nombre del servidor público que autorizo los permisos de venta de </w:t>
            </w:r>
            <w:r>
              <w:rPr>
                <w:rFonts w:ascii="Palatino Linotype" w:hAnsi="Palatino Linotype"/>
                <w:color w:val="000000"/>
              </w:rPr>
              <w:t>alcoho</w:t>
            </w:r>
            <w:r w:rsidRPr="00666E38">
              <w:rPr>
                <w:rFonts w:ascii="Palatino Linotype" w:hAnsi="Palatino Linotype"/>
                <w:color w:val="000000"/>
              </w:rPr>
              <w:t xml:space="preserve">l, y venta de comida en la vía pública (tacos), en la dirección antes referida. </w:t>
            </w:r>
          </w:p>
        </w:tc>
        <w:tc>
          <w:tcPr>
            <w:tcW w:w="3958" w:type="dxa"/>
            <w:vMerge/>
          </w:tcPr>
          <w:p w14:paraId="7FBD56F7" w14:textId="77777777" w:rsidR="00907131" w:rsidRDefault="00907131" w:rsidP="00BF3F19">
            <w:pPr>
              <w:jc w:val="center"/>
              <w:rPr>
                <w:rFonts w:ascii="Palatino Linotype" w:hAnsi="Palatino Linotype" w:cs="Arial"/>
                <w:lang w:val="es-MX" w:eastAsia="es-MX"/>
              </w:rPr>
            </w:pPr>
          </w:p>
        </w:tc>
        <w:tc>
          <w:tcPr>
            <w:tcW w:w="1276" w:type="dxa"/>
            <w:vMerge/>
          </w:tcPr>
          <w:p w14:paraId="5F2C4F9E" w14:textId="77777777" w:rsidR="00907131" w:rsidRDefault="00907131" w:rsidP="00BF3F19">
            <w:pPr>
              <w:jc w:val="center"/>
              <w:rPr>
                <w:rFonts w:ascii="Palatino Linotype" w:hAnsi="Palatino Linotype" w:cs="Arial"/>
                <w:lang w:val="es-MX" w:eastAsia="es-MX"/>
              </w:rPr>
            </w:pPr>
          </w:p>
        </w:tc>
      </w:tr>
      <w:tr w:rsidR="00907131" w14:paraId="44338379" w14:textId="41F75835" w:rsidTr="00907131">
        <w:tc>
          <w:tcPr>
            <w:tcW w:w="3550" w:type="dxa"/>
          </w:tcPr>
          <w:p w14:paraId="24FA5656"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4. Permiso</w:t>
            </w:r>
            <w:r w:rsidRPr="00666E38">
              <w:rPr>
                <w:rFonts w:ascii="Palatino Linotype" w:hAnsi="Palatino Linotype"/>
                <w:color w:val="000000"/>
              </w:rPr>
              <w:t xml:space="preserve"> para utilizar la vía pública para poner mesas</w:t>
            </w:r>
            <w:r>
              <w:rPr>
                <w:rFonts w:ascii="Palatino Linotype" w:hAnsi="Palatino Linotype"/>
                <w:color w:val="000000"/>
              </w:rPr>
              <w:t>.</w:t>
            </w:r>
            <w:r w:rsidRPr="00666E38">
              <w:rPr>
                <w:rFonts w:ascii="Palatino Linotype" w:hAnsi="Palatino Linotype"/>
                <w:color w:val="000000"/>
              </w:rPr>
              <w:t xml:space="preserve"> Se anexa fotos de puesto de tacos en comento, así como la ubicación de local. </w:t>
            </w:r>
          </w:p>
        </w:tc>
        <w:tc>
          <w:tcPr>
            <w:tcW w:w="3958" w:type="dxa"/>
            <w:vMerge/>
          </w:tcPr>
          <w:p w14:paraId="32CED7A4" w14:textId="77777777" w:rsidR="00907131" w:rsidRPr="005D6E58" w:rsidRDefault="00907131" w:rsidP="00BF3F19">
            <w:pPr>
              <w:jc w:val="center"/>
              <w:rPr>
                <w:rFonts w:ascii="Palatino Linotype" w:hAnsi="Palatino Linotype" w:cs="Arial"/>
                <w:b/>
                <w:lang w:val="es-MX" w:eastAsia="es-MX"/>
              </w:rPr>
            </w:pPr>
          </w:p>
        </w:tc>
        <w:tc>
          <w:tcPr>
            <w:tcW w:w="1276" w:type="dxa"/>
            <w:vMerge/>
          </w:tcPr>
          <w:p w14:paraId="48FFD41A" w14:textId="77777777" w:rsidR="00907131" w:rsidRPr="005D6E58" w:rsidRDefault="00907131" w:rsidP="00BF3F19">
            <w:pPr>
              <w:jc w:val="center"/>
              <w:rPr>
                <w:rFonts w:ascii="Palatino Linotype" w:hAnsi="Palatino Linotype" w:cs="Arial"/>
                <w:b/>
                <w:lang w:val="es-MX" w:eastAsia="es-MX"/>
              </w:rPr>
            </w:pPr>
          </w:p>
        </w:tc>
      </w:tr>
      <w:tr w:rsidR="00907131" w14:paraId="0846D050" w14:textId="1978C409" w:rsidTr="00907131">
        <w:tc>
          <w:tcPr>
            <w:tcW w:w="3550" w:type="dxa"/>
          </w:tcPr>
          <w:p w14:paraId="07478B15" w14:textId="77777777" w:rsidR="00907131" w:rsidRDefault="00907131" w:rsidP="00BF3F19">
            <w:pPr>
              <w:jc w:val="center"/>
              <w:rPr>
                <w:rFonts w:ascii="Palatino Linotype" w:hAnsi="Palatino Linotype" w:cs="Arial"/>
                <w:lang w:val="es-MX" w:eastAsia="es-MX"/>
              </w:rPr>
            </w:pPr>
            <w:r w:rsidRPr="00666E38">
              <w:rPr>
                <w:rFonts w:ascii="Palatino Linotype" w:hAnsi="Palatino Linotype"/>
                <w:color w:val="000000"/>
              </w:rPr>
              <w:t>En el caso de la inexistencia de los permisos</w:t>
            </w:r>
          </w:p>
        </w:tc>
        <w:tc>
          <w:tcPr>
            <w:tcW w:w="3958" w:type="dxa"/>
            <w:vMerge/>
          </w:tcPr>
          <w:p w14:paraId="5EAF5B1A" w14:textId="77777777" w:rsidR="00907131" w:rsidRDefault="00907131" w:rsidP="00BF3F19">
            <w:pPr>
              <w:jc w:val="center"/>
              <w:rPr>
                <w:rFonts w:ascii="Palatino Linotype" w:hAnsi="Palatino Linotype" w:cs="Arial"/>
                <w:lang w:val="es-MX" w:eastAsia="es-MX"/>
              </w:rPr>
            </w:pPr>
          </w:p>
        </w:tc>
        <w:tc>
          <w:tcPr>
            <w:tcW w:w="1276" w:type="dxa"/>
            <w:vMerge/>
          </w:tcPr>
          <w:p w14:paraId="490557E6" w14:textId="77777777" w:rsidR="00907131" w:rsidRDefault="00907131" w:rsidP="00BF3F19">
            <w:pPr>
              <w:jc w:val="center"/>
              <w:rPr>
                <w:rFonts w:ascii="Palatino Linotype" w:hAnsi="Palatino Linotype" w:cs="Arial"/>
                <w:lang w:val="es-MX" w:eastAsia="es-MX"/>
              </w:rPr>
            </w:pPr>
          </w:p>
        </w:tc>
      </w:tr>
      <w:tr w:rsidR="00907131" w14:paraId="1BEFC081" w14:textId="6D09E918" w:rsidTr="00907131">
        <w:tc>
          <w:tcPr>
            <w:tcW w:w="3550" w:type="dxa"/>
          </w:tcPr>
          <w:p w14:paraId="1FB234B4"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 xml:space="preserve">6. </w:t>
            </w:r>
            <w:r w:rsidRPr="00666E38">
              <w:rPr>
                <w:rFonts w:ascii="Palatino Linotype" w:hAnsi="Palatino Linotype"/>
                <w:color w:val="000000"/>
              </w:rPr>
              <w:t>Número de teléfono del servidor público encargado del</w:t>
            </w:r>
            <w:r>
              <w:rPr>
                <w:rFonts w:ascii="Palatino Linotype" w:hAnsi="Palatino Linotype"/>
                <w:color w:val="000000"/>
              </w:rPr>
              <w:t xml:space="preserve"> </w:t>
            </w:r>
            <w:r w:rsidRPr="00666E38">
              <w:rPr>
                <w:rFonts w:ascii="Palatino Linotype" w:hAnsi="Palatino Linotype"/>
                <w:color w:val="000000"/>
              </w:rPr>
              <w:lastRenderedPageBreak/>
              <w:t xml:space="preserve">operativo de verificación a los comercio. (Puestos de tacos y venta de bebidas </w:t>
            </w:r>
            <w:r>
              <w:rPr>
                <w:rFonts w:ascii="Palatino Linotype" w:hAnsi="Palatino Linotype"/>
                <w:color w:val="000000"/>
              </w:rPr>
              <w:t>alcohólicas).</w:t>
            </w:r>
          </w:p>
        </w:tc>
        <w:tc>
          <w:tcPr>
            <w:tcW w:w="3958" w:type="dxa"/>
            <w:vMerge/>
          </w:tcPr>
          <w:p w14:paraId="129C943E" w14:textId="77777777" w:rsidR="00907131" w:rsidRDefault="00907131" w:rsidP="00BF3F19">
            <w:pPr>
              <w:jc w:val="center"/>
              <w:rPr>
                <w:rFonts w:ascii="Palatino Linotype" w:hAnsi="Palatino Linotype" w:cs="Arial"/>
                <w:lang w:val="es-MX" w:eastAsia="es-MX"/>
              </w:rPr>
            </w:pPr>
          </w:p>
        </w:tc>
        <w:tc>
          <w:tcPr>
            <w:tcW w:w="1276" w:type="dxa"/>
            <w:vMerge/>
          </w:tcPr>
          <w:p w14:paraId="3040360E" w14:textId="77777777" w:rsidR="00907131" w:rsidRDefault="00907131" w:rsidP="00BF3F19">
            <w:pPr>
              <w:jc w:val="center"/>
              <w:rPr>
                <w:rFonts w:ascii="Palatino Linotype" w:hAnsi="Palatino Linotype" w:cs="Arial"/>
                <w:lang w:val="es-MX" w:eastAsia="es-MX"/>
              </w:rPr>
            </w:pPr>
          </w:p>
        </w:tc>
      </w:tr>
      <w:tr w:rsidR="00907131" w14:paraId="5575C18B" w14:textId="2A668623" w:rsidTr="00907131">
        <w:tc>
          <w:tcPr>
            <w:tcW w:w="3550" w:type="dxa"/>
          </w:tcPr>
          <w:p w14:paraId="57B8CE42"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 xml:space="preserve">7. </w:t>
            </w:r>
            <w:r w:rsidRPr="00666E38">
              <w:rPr>
                <w:rFonts w:ascii="Palatino Linotype" w:hAnsi="Palatino Linotype"/>
                <w:color w:val="000000"/>
              </w:rPr>
              <w:t xml:space="preserve">Procedimiento de quejas por la venta de bebidas </w:t>
            </w:r>
            <w:r>
              <w:rPr>
                <w:rFonts w:ascii="Palatino Linotype" w:hAnsi="Palatino Linotype"/>
                <w:color w:val="000000"/>
              </w:rPr>
              <w:t>alcohólicas.</w:t>
            </w:r>
            <w:r>
              <w:rPr>
                <w:rFonts w:ascii="Palatino Linotype" w:hAnsi="Palatino Linotype" w:cs="Arial"/>
                <w:lang w:val="es-MX" w:eastAsia="es-MX"/>
              </w:rPr>
              <w:t xml:space="preserve"> </w:t>
            </w:r>
          </w:p>
        </w:tc>
        <w:tc>
          <w:tcPr>
            <w:tcW w:w="3958" w:type="dxa"/>
            <w:vMerge/>
          </w:tcPr>
          <w:p w14:paraId="67CD990F" w14:textId="77777777" w:rsidR="00907131" w:rsidRDefault="00907131" w:rsidP="00BF3F19">
            <w:pPr>
              <w:jc w:val="center"/>
              <w:rPr>
                <w:rFonts w:ascii="Palatino Linotype" w:hAnsi="Palatino Linotype" w:cs="Arial"/>
                <w:lang w:val="es-MX" w:eastAsia="es-MX"/>
              </w:rPr>
            </w:pPr>
          </w:p>
        </w:tc>
        <w:tc>
          <w:tcPr>
            <w:tcW w:w="1276" w:type="dxa"/>
            <w:vMerge/>
          </w:tcPr>
          <w:p w14:paraId="3A34B865" w14:textId="77777777" w:rsidR="00907131" w:rsidRDefault="00907131" w:rsidP="00BF3F19">
            <w:pPr>
              <w:jc w:val="center"/>
              <w:rPr>
                <w:rFonts w:ascii="Palatino Linotype" w:hAnsi="Palatino Linotype" w:cs="Arial"/>
                <w:lang w:val="es-MX" w:eastAsia="es-MX"/>
              </w:rPr>
            </w:pPr>
          </w:p>
        </w:tc>
      </w:tr>
      <w:tr w:rsidR="00907131" w14:paraId="603DF728" w14:textId="1392BFB4" w:rsidTr="00907131">
        <w:tc>
          <w:tcPr>
            <w:tcW w:w="3550" w:type="dxa"/>
          </w:tcPr>
          <w:p w14:paraId="218EDD52" w14:textId="77777777" w:rsidR="00907131" w:rsidRDefault="00907131" w:rsidP="00BF3F19">
            <w:pPr>
              <w:jc w:val="both"/>
              <w:rPr>
                <w:rFonts w:ascii="Palatino Linotype" w:hAnsi="Palatino Linotype" w:cs="Arial"/>
                <w:lang w:val="es-MX" w:eastAsia="es-MX"/>
              </w:rPr>
            </w:pPr>
            <w:r>
              <w:rPr>
                <w:rFonts w:ascii="Palatino Linotype" w:hAnsi="Palatino Linotype" w:cs="Arial"/>
                <w:lang w:val="es-MX" w:eastAsia="es-MX"/>
              </w:rPr>
              <w:t>8. Nombre</w:t>
            </w:r>
            <w:r w:rsidRPr="00666E38">
              <w:rPr>
                <w:rFonts w:ascii="Palatino Linotype" w:hAnsi="Palatino Linotype"/>
                <w:color w:val="000000"/>
              </w:rPr>
              <w:t xml:space="preserve"> del servidor público y cargo público, facultado para realizar la inspección física y realizar la clausura de local de tacos que no cuenta con permiso para laborar ni vender tacos y bebidas alco</w:t>
            </w:r>
            <w:r>
              <w:rPr>
                <w:rFonts w:ascii="Palatino Linotype" w:hAnsi="Palatino Linotype"/>
                <w:color w:val="000000"/>
              </w:rPr>
              <w:t>hó</w:t>
            </w:r>
            <w:r w:rsidRPr="00666E38">
              <w:rPr>
                <w:rFonts w:ascii="Palatino Linotype" w:hAnsi="Palatino Linotype"/>
                <w:color w:val="000000"/>
              </w:rPr>
              <w:t xml:space="preserve">licas. </w:t>
            </w:r>
          </w:p>
        </w:tc>
        <w:tc>
          <w:tcPr>
            <w:tcW w:w="3958" w:type="dxa"/>
            <w:vMerge/>
          </w:tcPr>
          <w:p w14:paraId="00CD54E1" w14:textId="77777777" w:rsidR="00907131" w:rsidRDefault="00907131" w:rsidP="00BF3F19">
            <w:pPr>
              <w:jc w:val="center"/>
              <w:rPr>
                <w:rFonts w:ascii="Palatino Linotype" w:hAnsi="Palatino Linotype" w:cs="Arial"/>
                <w:lang w:val="es-MX" w:eastAsia="es-MX"/>
              </w:rPr>
            </w:pPr>
          </w:p>
        </w:tc>
        <w:tc>
          <w:tcPr>
            <w:tcW w:w="1276" w:type="dxa"/>
            <w:vMerge/>
          </w:tcPr>
          <w:p w14:paraId="7FD11B07" w14:textId="77777777" w:rsidR="00907131" w:rsidRDefault="00907131" w:rsidP="00BF3F19">
            <w:pPr>
              <w:jc w:val="center"/>
              <w:rPr>
                <w:rFonts w:ascii="Palatino Linotype" w:hAnsi="Palatino Linotype" w:cs="Arial"/>
                <w:lang w:val="es-MX" w:eastAsia="es-MX"/>
              </w:rPr>
            </w:pPr>
          </w:p>
        </w:tc>
      </w:tr>
      <w:tr w:rsidR="00907131" w14:paraId="37EBE162" w14:textId="1406D60E" w:rsidTr="00907131">
        <w:tc>
          <w:tcPr>
            <w:tcW w:w="3550" w:type="dxa"/>
          </w:tcPr>
          <w:p w14:paraId="443F94F2" w14:textId="77777777" w:rsidR="00907131" w:rsidRDefault="00907131" w:rsidP="00BF3F19">
            <w:pPr>
              <w:jc w:val="both"/>
              <w:rPr>
                <w:rFonts w:ascii="Palatino Linotype" w:hAnsi="Palatino Linotype" w:cs="Arial"/>
                <w:lang w:val="es-MX" w:eastAsia="es-MX"/>
              </w:rPr>
            </w:pPr>
            <w:r>
              <w:rPr>
                <w:rFonts w:ascii="Palatino Linotype" w:hAnsi="Palatino Linotype"/>
                <w:color w:val="000000"/>
              </w:rPr>
              <w:t xml:space="preserve">9. </w:t>
            </w:r>
            <w:r w:rsidRPr="00666E38">
              <w:rPr>
                <w:rFonts w:ascii="Palatino Linotype" w:hAnsi="Palatino Linotype"/>
                <w:color w:val="000000"/>
              </w:rPr>
              <w:t>Procedimiento de verificación de los establecimientos mercantiles (puestos de taco</w:t>
            </w:r>
            <w:r>
              <w:rPr>
                <w:rFonts w:ascii="Palatino Linotype" w:hAnsi="Palatino Linotype"/>
                <w:color w:val="000000"/>
              </w:rPr>
              <w:t>s y venta de bebidas alcohólicas).</w:t>
            </w:r>
          </w:p>
        </w:tc>
        <w:tc>
          <w:tcPr>
            <w:tcW w:w="3958" w:type="dxa"/>
            <w:vMerge/>
          </w:tcPr>
          <w:p w14:paraId="5641DDEE" w14:textId="77777777" w:rsidR="00907131" w:rsidRDefault="00907131" w:rsidP="00BF3F19">
            <w:pPr>
              <w:jc w:val="both"/>
              <w:rPr>
                <w:rFonts w:ascii="Palatino Linotype" w:hAnsi="Palatino Linotype" w:cs="Arial"/>
                <w:lang w:val="es-MX" w:eastAsia="es-MX"/>
              </w:rPr>
            </w:pPr>
          </w:p>
        </w:tc>
        <w:tc>
          <w:tcPr>
            <w:tcW w:w="1276" w:type="dxa"/>
            <w:vMerge/>
          </w:tcPr>
          <w:p w14:paraId="654E89F6" w14:textId="77777777" w:rsidR="00907131" w:rsidRDefault="00907131" w:rsidP="00BF3F19">
            <w:pPr>
              <w:jc w:val="both"/>
              <w:rPr>
                <w:rFonts w:ascii="Palatino Linotype" w:hAnsi="Palatino Linotype" w:cs="Arial"/>
                <w:lang w:val="es-MX" w:eastAsia="es-MX"/>
              </w:rPr>
            </w:pPr>
          </w:p>
        </w:tc>
      </w:tr>
      <w:tr w:rsidR="00907131" w14:paraId="6C875C85" w14:textId="110F8906" w:rsidTr="00907131">
        <w:tc>
          <w:tcPr>
            <w:tcW w:w="3550" w:type="dxa"/>
          </w:tcPr>
          <w:p w14:paraId="6F3231FC" w14:textId="77777777" w:rsidR="00907131" w:rsidRPr="00361CE6" w:rsidRDefault="00907131" w:rsidP="00BF3F19">
            <w:pPr>
              <w:jc w:val="both"/>
              <w:rPr>
                <w:rFonts w:ascii="Palatino Linotype" w:hAnsi="Palatino Linotype"/>
                <w:color w:val="000000"/>
              </w:rPr>
            </w:pPr>
            <w:r>
              <w:rPr>
                <w:rFonts w:ascii="Palatino Linotype" w:hAnsi="Palatino Linotype" w:cs="Arial"/>
                <w:lang w:val="es-MX" w:eastAsia="es-MX"/>
              </w:rPr>
              <w:t xml:space="preserve">10. </w:t>
            </w:r>
            <w:r>
              <w:rPr>
                <w:rFonts w:ascii="Palatino Linotype" w:hAnsi="Palatino Linotype"/>
                <w:color w:val="000000"/>
              </w:rPr>
              <w:t>N</w:t>
            </w:r>
            <w:r w:rsidRPr="00666E38">
              <w:rPr>
                <w:rFonts w:ascii="Palatino Linotype" w:hAnsi="Palatino Linotype"/>
                <w:color w:val="000000"/>
              </w:rPr>
              <w:t>ombre del servidor público encargado de recibir la queja, (desde el servidor público de ventanilla hasta el servidor público que tiene las facultades de dar contratación a la queja</w:t>
            </w:r>
            <w:r>
              <w:rPr>
                <w:rFonts w:ascii="Palatino Linotype" w:hAnsi="Palatino Linotype"/>
                <w:color w:val="000000"/>
              </w:rPr>
              <w:t>)</w:t>
            </w:r>
            <w:r w:rsidRPr="00666E38">
              <w:rPr>
                <w:rFonts w:ascii="Palatino Linotype" w:hAnsi="Palatino Linotype"/>
                <w:color w:val="000000"/>
              </w:rPr>
              <w:t>.</w:t>
            </w:r>
          </w:p>
        </w:tc>
        <w:tc>
          <w:tcPr>
            <w:tcW w:w="3958" w:type="dxa"/>
            <w:vMerge/>
          </w:tcPr>
          <w:p w14:paraId="73B47207" w14:textId="77777777" w:rsidR="00907131" w:rsidRDefault="00907131" w:rsidP="00BF3F19">
            <w:pPr>
              <w:jc w:val="both"/>
              <w:rPr>
                <w:rFonts w:ascii="Palatino Linotype" w:hAnsi="Palatino Linotype" w:cs="Arial"/>
                <w:lang w:val="es-MX" w:eastAsia="es-MX"/>
              </w:rPr>
            </w:pPr>
          </w:p>
        </w:tc>
        <w:tc>
          <w:tcPr>
            <w:tcW w:w="1276" w:type="dxa"/>
            <w:vMerge/>
          </w:tcPr>
          <w:p w14:paraId="1C0858D0" w14:textId="77777777" w:rsidR="00907131" w:rsidRDefault="00907131" w:rsidP="00BF3F19">
            <w:pPr>
              <w:jc w:val="both"/>
              <w:rPr>
                <w:rFonts w:ascii="Palatino Linotype" w:hAnsi="Palatino Linotype" w:cs="Arial"/>
                <w:lang w:val="es-MX" w:eastAsia="es-MX"/>
              </w:rPr>
            </w:pPr>
          </w:p>
        </w:tc>
      </w:tr>
    </w:tbl>
    <w:p w14:paraId="68A5F2C0" w14:textId="77777777" w:rsidR="00907131" w:rsidRPr="0040233B" w:rsidRDefault="00907131" w:rsidP="00907131">
      <w:pPr>
        <w:spacing w:before="240" w:after="240" w:line="360" w:lineRule="auto"/>
        <w:jc w:val="both"/>
        <w:rPr>
          <w:rFonts w:ascii="Palatino Linotype" w:eastAsia="Arial Unicode MS" w:hAnsi="Palatino Linotype" w:cs="Arial"/>
        </w:rPr>
      </w:pPr>
      <w:r>
        <w:rPr>
          <w:rFonts w:ascii="Palatino Linotype" w:hAnsi="Palatino Linotype" w:cs="Arial"/>
          <w:lang w:val="es-MX" w:eastAsia="es-MX"/>
        </w:rPr>
        <w:t>De lo que se advierte, que el particular</w:t>
      </w:r>
      <w:r>
        <w:rPr>
          <w:rFonts w:ascii="Palatino Linotype" w:hAnsi="Palatino Linotype" w:cs="Arial"/>
          <w:lang w:val="es-MX"/>
        </w:rPr>
        <w:t xml:space="preserve"> no se inconformó de la respuesta proporcionada </w:t>
      </w:r>
      <w:r>
        <w:rPr>
          <w:rFonts w:ascii="Palatino Linotype" w:hAnsi="Palatino Linotype" w:cs="Arial"/>
          <w:color w:val="222222"/>
          <w:lang w:eastAsia="es-MX"/>
        </w:rPr>
        <w:t xml:space="preserve">a la totalidad de información solicitada y entregada, </w:t>
      </w:r>
      <w:r w:rsidRPr="0040233B">
        <w:rPr>
          <w:rFonts w:ascii="Palatino Linotype" w:hAnsi="Palatino Linotype"/>
        </w:rPr>
        <w:t xml:space="preserve">por lo que no </w:t>
      </w:r>
      <w:r w:rsidRPr="0040233B">
        <w:rPr>
          <w:rFonts w:ascii="Palatino Linotype" w:hAnsi="Palatino Linotype"/>
        </w:rPr>
        <w:lastRenderedPageBreak/>
        <w:t xml:space="preserve">pueden producirse efectos jurídicos tendentes  a </w:t>
      </w:r>
      <w:r w:rsidRPr="0040233B">
        <w:rPr>
          <w:rFonts w:ascii="Palatino Linotype" w:eastAsia="Arial Unicode MS" w:hAnsi="Palatino Linotype" w:cs="Arial"/>
        </w:rPr>
        <w:t xml:space="preserve">revocar, confirmar o modificar </w:t>
      </w:r>
      <w:r>
        <w:rPr>
          <w:rFonts w:ascii="Palatino Linotype" w:eastAsia="Arial Unicode MS" w:hAnsi="Palatino Linotype" w:cs="Arial"/>
        </w:rPr>
        <w:t>al</w:t>
      </w:r>
      <w:r w:rsidRPr="0040233B">
        <w:rPr>
          <w:rFonts w:ascii="Palatino Linotype" w:eastAsia="Arial Unicode MS" w:hAnsi="Palatino Linotype" w:cs="Arial"/>
        </w:rPr>
        <w:t xml:space="preserve"> inf</w:t>
      </w:r>
      <w:r>
        <w:rPr>
          <w:rFonts w:ascii="Palatino Linotype" w:eastAsia="Arial Unicode MS" w:hAnsi="Palatino Linotype" w:cs="Arial"/>
        </w:rPr>
        <w:t>erirse</w:t>
      </w:r>
      <w:r w:rsidRPr="0040233B">
        <w:rPr>
          <w:rFonts w:ascii="Palatino Linotype" w:eastAsia="Arial Unicode MS" w:hAnsi="Palatino Linotype" w:cs="Arial"/>
        </w:rPr>
        <w:t xml:space="preserve"> su consentimiento ante la falta de impugnación eficaz.</w:t>
      </w:r>
    </w:p>
    <w:p w14:paraId="415E92F5" w14:textId="77777777" w:rsidR="00907131" w:rsidRDefault="00907131" w:rsidP="00907131">
      <w:pPr>
        <w:shd w:val="clear" w:color="auto" w:fill="FFFFFF"/>
        <w:spacing w:before="240" w:after="240" w:line="360" w:lineRule="auto"/>
        <w:jc w:val="both"/>
        <w:rPr>
          <w:rFonts w:ascii="Palatino Linotype" w:hAnsi="Palatino Linotype"/>
        </w:rPr>
      </w:pPr>
      <w:r>
        <w:rPr>
          <w:rFonts w:ascii="Palatino Linotype" w:hAnsi="Palatino Linotype" w:cs="Arial"/>
          <w:color w:val="222222"/>
          <w:lang w:eastAsia="es-MX"/>
        </w:rPr>
        <w:t>Al respecto, debe tenerse en consideración que de acuerdo con la</w:t>
      </w:r>
      <w:r>
        <w:rPr>
          <w:rFonts w:ascii="Palatino Linotype" w:hAnsi="Palatino Linotype"/>
        </w:rPr>
        <w:t xml:space="preserve"> doctrina h</w:t>
      </w:r>
      <w:r w:rsidRPr="00F2732B">
        <w:rPr>
          <w:rFonts w:ascii="Palatino Linotype" w:hAnsi="Palatino Linotype"/>
        </w:rPr>
        <w:t>ay consentimiento expreso del acto reclamado, cuando directamente se exterioriza que se está de acue</w:t>
      </w:r>
      <w:r>
        <w:rPr>
          <w:rFonts w:ascii="Palatino Linotype" w:hAnsi="Palatino Linotype"/>
        </w:rPr>
        <w:t xml:space="preserve">rdo o conforme con dicho acto; o cuando </w:t>
      </w:r>
      <w:r w:rsidRPr="00F2732B">
        <w:rPr>
          <w:rFonts w:ascii="Palatino Linotype" w:hAnsi="Palatino Linotype"/>
        </w:rPr>
        <w:t>media una manifestación de voluntad que entrañe ese consentimiento; y</w:t>
      </w:r>
      <w:r>
        <w:rPr>
          <w:rFonts w:ascii="Palatino Linotype" w:hAnsi="Palatino Linotype"/>
        </w:rPr>
        <w:t xml:space="preserve"> por último, se actualiza el </w:t>
      </w:r>
      <w:r w:rsidRPr="00F2732B">
        <w:rPr>
          <w:rFonts w:ascii="Palatino Linotype" w:hAnsi="Palatino Linotype"/>
        </w:rPr>
        <w:t>consentimiento tácito del acto reclamado</w:t>
      </w:r>
      <w:r>
        <w:rPr>
          <w:rFonts w:ascii="Palatino Linotype" w:hAnsi="Palatino Linotype"/>
        </w:rPr>
        <w:t>,</w:t>
      </w:r>
      <w:r w:rsidRPr="00F2732B">
        <w:rPr>
          <w:rFonts w:ascii="Palatino Linotype" w:hAnsi="Palatino Linotype"/>
        </w:rPr>
        <w:t xml:space="preserve"> cuando el </w:t>
      </w:r>
      <w:r>
        <w:rPr>
          <w:rFonts w:ascii="Palatino Linotype" w:hAnsi="Palatino Linotype"/>
        </w:rPr>
        <w:t>medio de impugnación</w:t>
      </w:r>
      <w:r w:rsidRPr="00F2732B">
        <w:rPr>
          <w:rFonts w:ascii="Palatino Linotype" w:hAnsi="Palatino Linotype"/>
        </w:rPr>
        <w:t xml:space="preserve"> deja de promoverse dentro de los términos que señalan los artículos </w:t>
      </w:r>
      <w:r>
        <w:rPr>
          <w:rFonts w:ascii="Palatino Linotype" w:hAnsi="Palatino Linotype"/>
        </w:rPr>
        <w:t>de ley aplicable</w:t>
      </w:r>
      <w:r w:rsidRPr="00F2732B">
        <w:rPr>
          <w:rFonts w:ascii="Palatino Linotype" w:hAnsi="Palatino Linotype"/>
        </w:rPr>
        <w:t>.</w:t>
      </w:r>
      <w:r>
        <w:rPr>
          <w:rStyle w:val="Refdenotaalpie"/>
          <w:rFonts w:ascii="Palatino Linotype" w:hAnsi="Palatino Linotype"/>
        </w:rPr>
        <w:footnoteReference w:id="1"/>
      </w:r>
    </w:p>
    <w:p w14:paraId="64389E5D" w14:textId="77777777" w:rsidR="00907131" w:rsidRPr="0040233B" w:rsidRDefault="00907131" w:rsidP="00907131">
      <w:pPr>
        <w:spacing w:before="240" w:after="240" w:line="360" w:lineRule="auto"/>
        <w:jc w:val="both"/>
        <w:rPr>
          <w:rFonts w:ascii="Palatino Linotype" w:hAnsi="Palatino Linotype" w:cs="Arial"/>
        </w:rPr>
      </w:pPr>
      <w:r w:rsidRPr="0040233B">
        <w:rPr>
          <w:rFonts w:ascii="Palatino Linotype" w:eastAsia="Arial Unicode MS" w:hAnsi="Palatino Linotype" w:cs="Arial"/>
        </w:rPr>
        <w:t>Sir</w:t>
      </w:r>
      <w:r w:rsidRPr="0040233B">
        <w:rPr>
          <w:rFonts w:ascii="Palatino Linotype" w:hAnsi="Palatino Linotype" w:cs="Arial"/>
        </w:rPr>
        <w:t xml:space="preserve">ven de apoyo por analogía, la Tesis Jurisprudencial Número 3ª./J.7/91, publicada en el Semanario Judicial de la Federación y su Gaceta bajo el número de registro 174,177 y la </w:t>
      </w:r>
      <w:r w:rsidRPr="0040233B">
        <w:rPr>
          <w:rFonts w:ascii="Palatino Linotype" w:eastAsia="Arial Unicode MS" w:hAnsi="Palatino Linotype" w:cs="Arial"/>
        </w:rPr>
        <w:t xml:space="preserve">tesis jurisprudencial número </w:t>
      </w:r>
      <w:r w:rsidRPr="0040233B">
        <w:rPr>
          <w:rFonts w:ascii="Palatino Linotype" w:hAnsi="Palatino Linotype" w:cs="Arial"/>
        </w:rPr>
        <w:t>176,608 del Semanario Judicial de la Federación y su Gaceta, que establecen lo siguiente:</w:t>
      </w:r>
    </w:p>
    <w:p w14:paraId="6B203C0F" w14:textId="77777777" w:rsidR="00907131" w:rsidRPr="00222EE7" w:rsidRDefault="00907131" w:rsidP="00907131">
      <w:pPr>
        <w:autoSpaceDE w:val="0"/>
        <w:autoSpaceDN w:val="0"/>
        <w:adjustRightInd w:val="0"/>
        <w:spacing w:after="120"/>
        <w:ind w:left="567" w:right="902"/>
        <w:jc w:val="both"/>
        <w:rPr>
          <w:rFonts w:ascii="Palatino Linotype" w:hAnsi="Palatino Linotype" w:cs="Arial"/>
          <w:bCs/>
          <w:i/>
          <w:iCs/>
          <w:sz w:val="20"/>
          <w:szCs w:val="20"/>
        </w:rPr>
      </w:pPr>
      <w:r w:rsidRPr="00222EE7">
        <w:rPr>
          <w:rFonts w:ascii="Palatino Linotype" w:hAnsi="Palatino Linotype" w:cs="Arial"/>
          <w:b/>
          <w:i/>
          <w:sz w:val="20"/>
          <w:szCs w:val="20"/>
        </w:rPr>
        <w:t xml:space="preserve">“REVISIÓN EN AMPARO. LOS RESOLUTIVOS NO COMBATIDOS DEBEN DECLARARSE FIRMES. </w:t>
      </w:r>
      <w:r w:rsidRPr="00222EE7">
        <w:rPr>
          <w:rFonts w:ascii="Palatino Linotype" w:hAnsi="Palatino Linotype" w:cs="Arial"/>
          <w:bCs/>
          <w:i/>
          <w:iCs/>
          <w:sz w:val="20"/>
          <w:szCs w:val="20"/>
          <w:u w:val="single"/>
        </w:rPr>
        <w:t>Cuando algún resolutivo de la sentencia impugnada afecta a la recurrente, y ésta no expresa agravio en contra de las consideraciones que le sirven de base, dicho resolutivo debe declararse firme.</w:t>
      </w:r>
      <w:r w:rsidRPr="00222EE7">
        <w:rPr>
          <w:rFonts w:ascii="Palatino Linotype" w:hAnsi="Palatino Linotype" w:cs="Arial"/>
          <w:bCs/>
          <w:i/>
          <w:iCs/>
          <w:sz w:val="20"/>
          <w:szCs w:val="20"/>
        </w:rPr>
        <w:t xml:space="preserve"> Esto es, en el caso referido, no obstante que la materia de la revisión comprende a todos los resolutivos que afectan a la recurrente, </w:t>
      </w:r>
      <w:r w:rsidRPr="00222EE7">
        <w:rPr>
          <w:rFonts w:ascii="Palatino Linotype" w:hAnsi="Palatino Linotype" w:cs="Arial"/>
          <w:bCs/>
          <w:i/>
          <w:iCs/>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222EE7">
        <w:rPr>
          <w:rFonts w:ascii="Palatino Linotype" w:hAnsi="Palatino Linotype" w:cs="Arial"/>
          <w:bCs/>
          <w:i/>
          <w:iCs/>
          <w:sz w:val="20"/>
          <w:szCs w:val="20"/>
        </w:rPr>
        <w:t>.”</w:t>
      </w:r>
    </w:p>
    <w:p w14:paraId="4EAD0954" w14:textId="77777777" w:rsidR="00907131" w:rsidRPr="00222EE7" w:rsidRDefault="00907131" w:rsidP="00907131">
      <w:pPr>
        <w:spacing w:after="120"/>
        <w:ind w:left="567" w:right="902"/>
        <w:jc w:val="both"/>
        <w:rPr>
          <w:rFonts w:ascii="Palatino Linotype" w:hAnsi="Palatino Linotype" w:cs="Arial"/>
          <w:i/>
          <w:sz w:val="20"/>
          <w:szCs w:val="20"/>
        </w:rPr>
      </w:pPr>
      <w:r w:rsidRPr="00222EE7">
        <w:rPr>
          <w:rFonts w:ascii="Palatino Linotype" w:hAnsi="Palatino Linotype" w:cs="Arial"/>
          <w:b/>
          <w:bCs/>
          <w:i/>
          <w:caps/>
          <w:sz w:val="20"/>
          <w:szCs w:val="20"/>
        </w:rPr>
        <w:t xml:space="preserve">“ACTOS CONSENTIDOS. SON LOS QUE NO SE IMPUGNAN MEDIANTE EL RECURSO IDÓNEO. </w:t>
      </w:r>
      <w:r w:rsidRPr="00222EE7">
        <w:rPr>
          <w:rFonts w:ascii="Palatino Linotype" w:hAnsi="Palatino Linotype" w:cs="Arial"/>
          <w:i/>
          <w:sz w:val="20"/>
          <w:szCs w:val="20"/>
          <w:u w:val="single"/>
        </w:rPr>
        <w:t>Debe reputarse como consentido el acto que no se impugnó por el medio establecido por la ley</w:t>
      </w:r>
      <w:r w:rsidRPr="00222EE7">
        <w:rPr>
          <w:rFonts w:ascii="Palatino Linotype" w:hAnsi="Palatino Linotype" w:cs="Arial"/>
          <w:i/>
          <w:sz w:val="20"/>
          <w:szCs w:val="2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4BBB59" w14:textId="77777777" w:rsidR="00907131" w:rsidRPr="00F43E88" w:rsidRDefault="00907131" w:rsidP="00907131">
      <w:pPr>
        <w:shd w:val="clear" w:color="auto" w:fill="FFFFFF"/>
        <w:spacing w:before="240" w:after="240" w:line="360" w:lineRule="auto"/>
        <w:jc w:val="both"/>
        <w:rPr>
          <w:rFonts w:ascii="Palatino Linotype" w:hAnsi="Palatino Linotype" w:cs="Arial"/>
          <w:color w:val="222222"/>
          <w:lang w:eastAsia="es-MX"/>
        </w:rPr>
      </w:pPr>
      <w:r w:rsidRPr="00F43E88">
        <w:rPr>
          <w:rFonts w:ascii="Palatino Linotype" w:hAnsi="Palatino Linotype" w:cs="Arial"/>
          <w:color w:val="222222"/>
          <w:lang w:eastAsia="es-MX"/>
        </w:rPr>
        <w:lastRenderedPageBreak/>
        <w:t>En tal</w:t>
      </w:r>
      <w:r>
        <w:rPr>
          <w:rFonts w:ascii="Palatino Linotype" w:hAnsi="Palatino Linotype" w:cs="Arial"/>
          <w:color w:val="222222"/>
          <w:lang w:eastAsia="es-MX"/>
        </w:rPr>
        <w:t xml:space="preserve"> consideración, y toda vez que </w:t>
      </w:r>
      <w:r w:rsidRPr="00F43E88">
        <w:rPr>
          <w:rFonts w:ascii="Palatino Linotype" w:hAnsi="Palatino Linotype" w:cs="Arial"/>
          <w:color w:val="222222"/>
          <w:lang w:eastAsia="es-MX"/>
        </w:rPr>
        <w:t>l</w:t>
      </w:r>
      <w:r>
        <w:rPr>
          <w:rFonts w:ascii="Palatino Linotype" w:hAnsi="Palatino Linotype" w:cs="Arial"/>
          <w:color w:val="222222"/>
          <w:lang w:eastAsia="es-MX"/>
        </w:rPr>
        <w:t>a</w:t>
      </w:r>
      <w:r w:rsidRPr="00F43E88">
        <w:rPr>
          <w:rFonts w:ascii="Palatino Linotype" w:hAnsi="Palatino Linotype" w:cs="Arial"/>
          <w:color w:val="222222"/>
          <w:lang w:eastAsia="es-MX"/>
        </w:rPr>
        <w:t xml:space="preserve"> </w:t>
      </w:r>
      <w:r w:rsidRPr="00F43E88">
        <w:rPr>
          <w:rFonts w:ascii="Palatino Linotype" w:hAnsi="Palatino Linotype" w:cs="Arial"/>
          <w:b/>
          <w:i/>
          <w:color w:val="222222"/>
          <w:lang w:eastAsia="es-MX"/>
        </w:rPr>
        <w:t xml:space="preserve">Recurrente </w:t>
      </w:r>
      <w:r w:rsidRPr="00F43E88">
        <w:rPr>
          <w:rFonts w:ascii="Palatino Linotype" w:hAnsi="Palatino Linotype" w:cs="Arial"/>
          <w:color w:val="222222"/>
          <w:lang w:eastAsia="es-MX"/>
        </w:rPr>
        <w:t xml:space="preserve">no impugnó en el momento procesal oportuno el pronunciamiento del </w:t>
      </w:r>
      <w:r w:rsidRPr="00F43E88">
        <w:rPr>
          <w:rFonts w:ascii="Palatino Linotype" w:hAnsi="Palatino Linotype" w:cs="Arial"/>
          <w:b/>
          <w:color w:val="222222"/>
          <w:lang w:eastAsia="es-MX"/>
        </w:rPr>
        <w:t xml:space="preserve">Sujeto Obligado, </w:t>
      </w:r>
      <w:r w:rsidRPr="00F43E88">
        <w:rPr>
          <w:rFonts w:ascii="Palatino Linotype" w:hAnsi="Palatino Linotype" w:cs="Arial"/>
          <w:color w:val="222222"/>
          <w:lang w:eastAsia="es-MX"/>
        </w:rPr>
        <w:t>se colige que los extremos de la mismos fueron actos consentidos de manera tacita, ello de conformidad con el artículo 195 fracción IV del Código de Procedimientos Administrativos del Estado de México</w:t>
      </w:r>
      <w:r w:rsidRPr="00F43E88">
        <w:rPr>
          <w:rStyle w:val="Refdenotaalpie"/>
          <w:rFonts w:ascii="Palatino Linotype" w:hAnsi="Palatino Linotype" w:cs="Arial"/>
          <w:color w:val="222222"/>
          <w:lang w:eastAsia="es-MX"/>
        </w:rPr>
        <w:footnoteReference w:id="2"/>
      </w:r>
      <w:r w:rsidRPr="00F43E88">
        <w:rPr>
          <w:rFonts w:ascii="Palatino Linotype" w:hAnsi="Palatino Linotype" w:cs="Arial"/>
          <w:color w:val="222222"/>
          <w:lang w:eastAsia="es-MX"/>
        </w:rPr>
        <w:t xml:space="preserve"> que prevé que es improcedente el recurso </w:t>
      </w:r>
      <w:r w:rsidRPr="00F43E88">
        <w:rPr>
          <w:rFonts w:ascii="Palatino Linotype" w:hAnsi="Palatino Linotype" w:cs="Arial"/>
          <w:i/>
          <w:color w:val="222222"/>
          <w:lang w:eastAsia="es-MX"/>
        </w:rPr>
        <w:t>contra actos consentidos tácitamente</w:t>
      </w:r>
      <w:r w:rsidRPr="00F43E88">
        <w:rPr>
          <w:rFonts w:ascii="Palatino Linotype" w:hAnsi="Palatino Linotype" w:cs="Arial"/>
          <w:color w:val="222222"/>
          <w:lang w:eastAsia="es-MX"/>
        </w:rPr>
        <w:t xml:space="preserve">, </w:t>
      </w:r>
      <w:r>
        <w:rPr>
          <w:rFonts w:ascii="Palatino Linotype" w:hAnsi="Palatino Linotype" w:cs="Arial"/>
          <w:color w:val="222222"/>
          <w:lang w:eastAsia="es-MX"/>
        </w:rPr>
        <w:t>robustece lo dicho</w:t>
      </w:r>
      <w:r w:rsidRPr="00F43E88">
        <w:rPr>
          <w:rFonts w:ascii="Palatino Linotype" w:hAnsi="Palatino Linotype" w:cs="Arial"/>
          <w:color w:val="222222"/>
          <w:lang w:eastAsia="es-MX"/>
        </w:rPr>
        <w:t xml:space="preserve"> la jurisprudencia siguiente:</w:t>
      </w:r>
    </w:p>
    <w:p w14:paraId="775F2B62" w14:textId="77777777" w:rsidR="00907131" w:rsidRPr="00F43E88" w:rsidRDefault="00907131" w:rsidP="00907131">
      <w:pPr>
        <w:shd w:val="clear" w:color="auto" w:fill="FFFFFF"/>
        <w:spacing w:after="120"/>
        <w:ind w:left="851" w:right="900"/>
        <w:jc w:val="both"/>
        <w:rPr>
          <w:rFonts w:ascii="Palatino Linotype" w:hAnsi="Palatino Linotype" w:cs="Arial"/>
          <w:i/>
          <w:color w:val="222222"/>
          <w:sz w:val="20"/>
          <w:szCs w:val="20"/>
          <w:lang w:eastAsia="es-MX"/>
        </w:rPr>
      </w:pPr>
      <w:r w:rsidRPr="00F43E88">
        <w:rPr>
          <w:rFonts w:ascii="Palatino Linotype" w:hAnsi="Palatino Linotype" w:cs="Arial"/>
          <w:b/>
          <w:bCs/>
          <w:i/>
          <w:iCs/>
          <w:caps/>
          <w:color w:val="222222"/>
          <w:sz w:val="20"/>
          <w:szCs w:val="20"/>
          <w:lang w:eastAsia="es-MX"/>
        </w:rPr>
        <w:t>“</w:t>
      </w:r>
      <w:r w:rsidRPr="00D4321F">
        <w:rPr>
          <w:rFonts w:ascii="Palatino Linotype" w:hAnsi="Palatino Linotype"/>
          <w:b/>
          <w:i/>
          <w:sz w:val="20"/>
          <w:szCs w:val="20"/>
        </w:rPr>
        <w:t xml:space="preserve">CONSENTIMIENTO TÁCITO DEL ACTO RECLAMADO EN AMPARO. ELEMENTOS PARA PRESUMIRLO.- </w:t>
      </w:r>
      <w:r w:rsidRPr="00D4321F">
        <w:rPr>
          <w:rFonts w:ascii="Palatino Linotype" w:hAnsi="Palatino Linotype"/>
          <w:i/>
          <w:sz w:val="20"/>
          <w:szCs w:val="20"/>
        </w:rPr>
        <w:t xml:space="preserve">Atento lo dispuesto en el artículo 73, fracción XII, de la Ley de Amparo, el juicio constitucional es improcedente contra actos consentidos tácitamente, reputando como tales los no reclamados dentro de los plazos establecidos en los artículos 21, 22 y 218 de ese ordenamiento, excepto en los casos consignados expresamente en materia de amparo contra leyes. Esta norma jurídica tiene su explicación y su fundamento racional en esta presunción humana: cuando una persona sufre una afectación con un acto de autoridad y tiene la posibilidad legal de impugnar ese acto en el juicio de amparo dentro de un plazo perentorio determinado, y no obstante </w:t>
      </w:r>
      <w:r w:rsidRPr="00D4321F">
        <w:rPr>
          <w:rFonts w:ascii="Palatino Linotype" w:hAnsi="Palatino Linotype"/>
          <w:i/>
          <w:sz w:val="20"/>
          <w:szCs w:val="20"/>
          <w:u w:val="single"/>
        </w:rPr>
        <w:t>deja pasar el término sin presentar la demanda, esta conducta en tales circunstancias revela conformidad con el acto.</w:t>
      </w:r>
      <w:r w:rsidRPr="00D4321F">
        <w:rPr>
          <w:rFonts w:ascii="Palatino Linotype" w:hAnsi="Palatino Linotype"/>
          <w:i/>
          <w:sz w:val="20"/>
          <w:szCs w:val="20"/>
        </w:rPr>
        <w:t xml:space="preserve"> En el ámbito y para los efectos del amparo, el razonamiento contiene los hechos conocidos siguientes: a) Un acto de autoridad; b) Una persona afectada por tal acto; c) La posibilidad legal para dicha persona de promover el juicio de amparo contra el acto en mención; d) El establecimiento en la ley de un plazo perentorio para el ejercicio de la acción; y e) El transcurso de ese lapso sin haberse presentado la demanda. Todos estos elementos deben concurrir necesariamente para la validez de la presunción, pues la falta de alguno impide la reunión de lo indispensable para estimar el hecho desconocido como una consecuencia lógica y natural de los hechos conocidos. Así, ante la inexistencia del acto de autoridad faltaría el objeto sobre el cual pudiera recaer la acción de consentimiento; si no hubiera una persona afectada faltaría el sujeto de la acción; si la ley no confiere la posibilidad de ocurrir en demanda de la Justicia Federal, la omisión de tal demanda no puede servir de base para estimar la conformidad del afectado con el acto de autoridad, en tanto no pueda encausar su inconformidad por ese medio; y si la ley no fija un plazo perentorio para deducir la acción de amparo o habiéndolo fijado éste no ha transcurrido, la no presentación de la demanda no puede revelar con certeza y claridad la aquiescencia del acto de autoridad en su contenido y consecuencias, al subsistir la posibilidad de entablar la contienda.</w:t>
      </w:r>
      <w:r w:rsidRPr="00F43E88">
        <w:rPr>
          <w:rFonts w:ascii="Palatino Linotype" w:hAnsi="Palatino Linotype" w:cs="Arial"/>
          <w:bCs/>
          <w:i/>
          <w:iCs/>
          <w:color w:val="222222"/>
          <w:sz w:val="20"/>
          <w:szCs w:val="20"/>
          <w:lang w:eastAsia="es-MX"/>
        </w:rPr>
        <w:t>”</w:t>
      </w:r>
      <w:r w:rsidRPr="00F43E88">
        <w:rPr>
          <w:rStyle w:val="Refdenotaalpie"/>
          <w:rFonts w:ascii="Palatino Linotype" w:hAnsi="Palatino Linotype" w:cs="Arial"/>
          <w:i/>
          <w:iCs/>
          <w:color w:val="222222"/>
          <w:sz w:val="20"/>
          <w:szCs w:val="20"/>
          <w:lang w:eastAsia="es-MX"/>
        </w:rPr>
        <w:footnoteReference w:id="3"/>
      </w:r>
    </w:p>
    <w:p w14:paraId="38386C91" w14:textId="0225366F" w:rsidR="00907131" w:rsidRDefault="00907131" w:rsidP="00907131">
      <w:pPr>
        <w:spacing w:before="240" w:after="240" w:line="360" w:lineRule="auto"/>
        <w:jc w:val="both"/>
        <w:rPr>
          <w:rFonts w:ascii="Palatino Linotype" w:hAnsi="Palatino Linotype"/>
        </w:rPr>
      </w:pPr>
      <w:r>
        <w:rPr>
          <w:rFonts w:ascii="Palatino Linotype" w:hAnsi="Palatino Linotype"/>
        </w:rPr>
        <w:lastRenderedPageBreak/>
        <w:t>Dicho lo anterior, para efectos del presente considerando, cabe hacer alusión al contenido de la Ley</w:t>
      </w:r>
      <w:r>
        <w:rPr>
          <w:rFonts w:ascii="Palatino Linotype" w:hAnsi="Palatino Linotype" w:cs="Arial"/>
        </w:rPr>
        <w:t xml:space="preserve"> de Transparencia y Acceso a la Información Pública del Estado de México y Municipios, en virtud de que la misma dispone que los solicitantes de información podrán interponer recurso de revisión ante el Instituto dentro de los quince días hábiles siguientes a la fecha de notificación de la respuesta</w:t>
      </w:r>
      <w:r w:rsidRPr="009B5C3D">
        <w:rPr>
          <w:rStyle w:val="Refdenotaalpie"/>
          <w:rFonts w:ascii="Palatino Linotype" w:hAnsi="Palatino Linotype" w:cs="Arial"/>
          <w:sz w:val="20"/>
        </w:rPr>
        <w:footnoteReference w:id="4"/>
      </w:r>
      <w:r>
        <w:rPr>
          <w:rFonts w:ascii="Palatino Linotype" w:hAnsi="Palatino Linotype" w:cs="Arial"/>
        </w:rPr>
        <w:t xml:space="preserve">; de allí que, surge el hecho de que este Instituto deba resolver </w:t>
      </w:r>
      <w:r>
        <w:rPr>
          <w:rFonts w:ascii="Palatino Linotype" w:hAnsi="Palatino Linotype"/>
        </w:rPr>
        <w:t>realizando el estudio preferente y oficioso de las causales de sobreseimiento, sea que las hayan hecho valer o no las partes, por tratarse de una cuestión de orden público, que se encuentra prevista en los artículos 186 fracción I y 192 de la Ley de Transparencia y Acceso a la Información Pública del Estado de México, que se insertan para mayor referencia:</w:t>
      </w:r>
    </w:p>
    <w:p w14:paraId="67A9C31A" w14:textId="77777777" w:rsidR="00907131" w:rsidRDefault="00907131" w:rsidP="00907131">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9409C8">
        <w:rPr>
          <w:rFonts w:ascii="Palatino Linotype" w:hAnsi="Palatino Linotype"/>
          <w:b/>
          <w:i/>
          <w:sz w:val="20"/>
          <w:szCs w:val="20"/>
        </w:rPr>
        <w:t>Artículo 186.</w:t>
      </w:r>
      <w:r w:rsidRPr="009409C8">
        <w:rPr>
          <w:rFonts w:ascii="Palatino Linotype" w:hAnsi="Palatino Linotype"/>
          <w:i/>
          <w:sz w:val="20"/>
          <w:szCs w:val="20"/>
        </w:rPr>
        <w:t xml:space="preserve"> Las resoluciones del Instituto podrán: </w:t>
      </w:r>
    </w:p>
    <w:p w14:paraId="76AEA0C5" w14:textId="77777777" w:rsidR="00907131" w:rsidRPr="009409C8" w:rsidRDefault="00907131" w:rsidP="00907131">
      <w:pPr>
        <w:spacing w:after="120"/>
        <w:ind w:left="1134" w:right="902"/>
        <w:jc w:val="both"/>
        <w:rPr>
          <w:rFonts w:ascii="Palatino Linotype" w:hAnsi="Palatino Linotype"/>
          <w:i/>
          <w:sz w:val="20"/>
          <w:szCs w:val="20"/>
        </w:rPr>
      </w:pPr>
      <w:r w:rsidRPr="009409C8">
        <w:rPr>
          <w:rFonts w:ascii="Palatino Linotype" w:hAnsi="Palatino Linotype"/>
          <w:i/>
          <w:sz w:val="20"/>
          <w:szCs w:val="20"/>
        </w:rPr>
        <w:t>I. D</w:t>
      </w:r>
      <w:r>
        <w:rPr>
          <w:rFonts w:ascii="Palatino Linotype" w:hAnsi="Palatino Linotype"/>
          <w:i/>
          <w:sz w:val="20"/>
          <w:szCs w:val="20"/>
        </w:rPr>
        <w:t>esechar o sobreseer el recurso</w:t>
      </w:r>
      <w:proofErr w:type="gramStart"/>
      <w:r>
        <w:rPr>
          <w:rFonts w:ascii="Palatino Linotype" w:hAnsi="Palatino Linotype"/>
          <w:i/>
          <w:sz w:val="20"/>
          <w:szCs w:val="20"/>
        </w:rPr>
        <w:t>; …</w:t>
      </w:r>
      <w:proofErr w:type="gramEnd"/>
    </w:p>
    <w:p w14:paraId="245AAE16" w14:textId="77777777" w:rsidR="00907131" w:rsidRPr="00DA5E8B" w:rsidRDefault="00907131" w:rsidP="00907131">
      <w:pPr>
        <w:spacing w:after="120"/>
        <w:ind w:left="851" w:right="902"/>
        <w:jc w:val="both"/>
        <w:rPr>
          <w:rFonts w:ascii="Palatino Linotype" w:hAnsi="Palatino Linotype"/>
          <w:i/>
          <w:sz w:val="20"/>
          <w:szCs w:val="20"/>
        </w:rPr>
      </w:pPr>
      <w:r w:rsidRPr="00DA5E8B">
        <w:rPr>
          <w:rFonts w:ascii="Palatino Linotype" w:hAnsi="Palatino Linotype"/>
          <w:b/>
          <w:i/>
          <w:sz w:val="20"/>
          <w:szCs w:val="20"/>
        </w:rPr>
        <w:t>Artículo 192.</w:t>
      </w:r>
      <w:r w:rsidRPr="00DA5E8B">
        <w:rPr>
          <w:rFonts w:ascii="Palatino Linotype" w:hAnsi="Palatino Linotype"/>
          <w:i/>
          <w:sz w:val="20"/>
          <w:szCs w:val="20"/>
        </w:rPr>
        <w:t xml:space="preserve"> El recurso será sobreseído, en todo o en parte, cuando una vez admitido, se actualicen alguno de los siguientes supuestos:  </w:t>
      </w:r>
    </w:p>
    <w:p w14:paraId="45D55A08" w14:textId="77777777" w:rsidR="00907131" w:rsidRDefault="00907131" w:rsidP="00907131">
      <w:pPr>
        <w:ind w:left="1134" w:right="902"/>
        <w:jc w:val="both"/>
        <w:rPr>
          <w:rFonts w:ascii="Palatino Linotype" w:hAnsi="Palatino Linotype"/>
          <w:i/>
          <w:sz w:val="20"/>
          <w:szCs w:val="20"/>
        </w:rPr>
      </w:pPr>
      <w:r w:rsidRPr="00C863C0">
        <w:rPr>
          <w:rFonts w:ascii="Palatino Linotype" w:hAnsi="Palatino Linotype"/>
          <w:i/>
          <w:sz w:val="20"/>
          <w:szCs w:val="20"/>
        </w:rPr>
        <w:t xml:space="preserve">I. El recurrente se desista expresamente del recurso; </w:t>
      </w:r>
    </w:p>
    <w:p w14:paraId="24EBCF28" w14:textId="77777777" w:rsidR="00907131" w:rsidRDefault="00907131" w:rsidP="00907131">
      <w:pPr>
        <w:ind w:left="1134" w:right="902"/>
        <w:jc w:val="both"/>
        <w:rPr>
          <w:rFonts w:ascii="Palatino Linotype" w:hAnsi="Palatino Linotype"/>
          <w:i/>
          <w:sz w:val="20"/>
          <w:szCs w:val="20"/>
        </w:rPr>
      </w:pPr>
      <w:r w:rsidRPr="00C863C0">
        <w:rPr>
          <w:rFonts w:ascii="Palatino Linotype" w:hAnsi="Palatino Linotype"/>
          <w:i/>
          <w:sz w:val="20"/>
          <w:szCs w:val="20"/>
        </w:rPr>
        <w:t xml:space="preserve">II. El recurrente fallezca o, tratándose de personas jurídicas colectivas, se disuelva; </w:t>
      </w:r>
    </w:p>
    <w:p w14:paraId="0576FABD" w14:textId="77777777" w:rsidR="00907131" w:rsidRDefault="00907131" w:rsidP="00907131">
      <w:pPr>
        <w:ind w:left="1134" w:right="902"/>
        <w:jc w:val="both"/>
        <w:rPr>
          <w:rFonts w:ascii="Palatino Linotype" w:hAnsi="Palatino Linotype"/>
          <w:i/>
          <w:sz w:val="20"/>
          <w:szCs w:val="20"/>
        </w:rPr>
      </w:pPr>
      <w:r w:rsidRPr="00C863C0">
        <w:rPr>
          <w:rFonts w:ascii="Palatino Linotype" w:hAnsi="Palatino Linotype"/>
          <w:i/>
          <w:sz w:val="20"/>
          <w:szCs w:val="20"/>
        </w:rPr>
        <w:t xml:space="preserve">III. El sujeto obligado responsable del acto lo modifique o revoque de tal manera que el recurso de revisión quede sin materia; </w:t>
      </w:r>
    </w:p>
    <w:p w14:paraId="407DE9E5" w14:textId="77777777" w:rsidR="00907131" w:rsidRDefault="00907131" w:rsidP="00907131">
      <w:pPr>
        <w:ind w:left="1134" w:right="902"/>
        <w:jc w:val="both"/>
        <w:rPr>
          <w:rFonts w:ascii="Palatino Linotype" w:hAnsi="Palatino Linotype"/>
          <w:i/>
          <w:sz w:val="20"/>
          <w:szCs w:val="20"/>
        </w:rPr>
      </w:pPr>
      <w:r w:rsidRPr="00C863C0">
        <w:rPr>
          <w:rFonts w:ascii="Palatino Linotype" w:hAnsi="Palatino Linotype"/>
          <w:i/>
          <w:sz w:val="20"/>
          <w:szCs w:val="20"/>
        </w:rPr>
        <w:t xml:space="preserve">IV. Admitido el recurso de revisión, aparezca alguna causal de improcedencia en los términos de la presente Ley; y </w:t>
      </w:r>
    </w:p>
    <w:p w14:paraId="3982C9BD" w14:textId="77777777" w:rsidR="00907131" w:rsidRPr="00A14237" w:rsidRDefault="00907131" w:rsidP="00907131">
      <w:pPr>
        <w:ind w:left="1134" w:right="902"/>
        <w:jc w:val="both"/>
        <w:rPr>
          <w:rFonts w:ascii="Palatino Linotype" w:hAnsi="Palatino Linotype"/>
          <w:i/>
          <w:sz w:val="20"/>
          <w:szCs w:val="20"/>
        </w:rPr>
      </w:pPr>
      <w:r w:rsidRPr="00C863C0">
        <w:rPr>
          <w:rFonts w:ascii="Palatino Linotype" w:hAnsi="Palatino Linotype"/>
          <w:i/>
          <w:sz w:val="20"/>
          <w:szCs w:val="20"/>
        </w:rPr>
        <w:t>V. Cuando por cualquier motivo quede sin materia el recurso</w:t>
      </w:r>
      <w:r>
        <w:t>.</w:t>
      </w:r>
      <w:r>
        <w:rPr>
          <w:rFonts w:ascii="Palatino Linotype" w:hAnsi="Palatino Linotype"/>
          <w:i/>
          <w:sz w:val="20"/>
          <w:szCs w:val="20"/>
        </w:rPr>
        <w:t>”</w:t>
      </w:r>
    </w:p>
    <w:p w14:paraId="34BDAD63" w14:textId="19CAC382" w:rsidR="00907131" w:rsidRPr="00907131" w:rsidRDefault="00907131" w:rsidP="00907131">
      <w:pPr>
        <w:spacing w:before="240" w:after="240" w:line="360" w:lineRule="auto"/>
        <w:ind w:right="49"/>
        <w:jc w:val="both"/>
        <w:rPr>
          <w:rFonts w:ascii="Palatino Linotype" w:hAnsi="Palatino Linotype"/>
        </w:rPr>
      </w:pPr>
      <w:r>
        <w:rPr>
          <w:rFonts w:ascii="Palatino Linotype" w:hAnsi="Palatino Linotype"/>
        </w:rPr>
        <w:t xml:space="preserve">En función de la disposición normativa señalada, se configura la causal de sobreseimiento prevista en la fracción IV del citado artículo 192, al sobrevenir una causal de improcedencia, en razón a que la información solicitada por el </w:t>
      </w:r>
      <w:r>
        <w:rPr>
          <w:rFonts w:ascii="Palatino Linotype" w:hAnsi="Palatino Linotype"/>
          <w:b/>
          <w:i/>
        </w:rPr>
        <w:t xml:space="preserve">Recurrente </w:t>
      </w:r>
      <w:r>
        <w:rPr>
          <w:rFonts w:ascii="Palatino Linotype" w:hAnsi="Palatino Linotype"/>
        </w:rPr>
        <w:t xml:space="preserve">ya fue solicitada el mismo, mediante la solicitud de información número 00138/TECAMAC/IP/2018 y se ordenó su entrega en la resolución emitida en el diverso recurso de revisión </w:t>
      </w:r>
      <w:r w:rsidRPr="00500765">
        <w:rPr>
          <w:rFonts w:ascii="Palatino Linotype" w:hAnsi="Palatino Linotype" w:cs="Arial"/>
          <w:b/>
        </w:rPr>
        <w:t>0</w:t>
      </w:r>
      <w:r>
        <w:rPr>
          <w:rFonts w:ascii="Palatino Linotype" w:hAnsi="Palatino Linotype" w:cs="Arial"/>
          <w:b/>
        </w:rPr>
        <w:t>4162</w:t>
      </w:r>
      <w:r w:rsidRPr="00500765">
        <w:rPr>
          <w:rFonts w:ascii="Palatino Linotype" w:hAnsi="Palatino Linotype" w:cs="Arial"/>
          <w:b/>
        </w:rPr>
        <w:t>/INFOEM/IP/RR/201</w:t>
      </w:r>
      <w:r>
        <w:rPr>
          <w:rFonts w:ascii="Palatino Linotype" w:hAnsi="Palatino Linotype" w:cs="Arial"/>
          <w:b/>
        </w:rPr>
        <w:t xml:space="preserve">8, </w:t>
      </w:r>
      <w:r>
        <w:rPr>
          <w:rFonts w:ascii="Palatino Linotype" w:hAnsi="Palatino Linotype" w:cs="Arial"/>
        </w:rPr>
        <w:t>el</w:t>
      </w:r>
      <w:r>
        <w:rPr>
          <w:rFonts w:ascii="Palatino Linotype" w:hAnsi="Palatino Linotype" w:cs="Arial"/>
          <w:b/>
        </w:rPr>
        <w:t xml:space="preserve"> </w:t>
      </w:r>
      <w:r>
        <w:rPr>
          <w:rFonts w:ascii="Palatino Linotype" w:hAnsi="Palatino Linotype" w:cs="Arial"/>
        </w:rPr>
        <w:t xml:space="preserve">veintitrés de enero de </w:t>
      </w:r>
      <w:r>
        <w:rPr>
          <w:rFonts w:ascii="Palatino Linotype" w:hAnsi="Palatino Linotype" w:cs="Arial"/>
        </w:rPr>
        <w:lastRenderedPageBreak/>
        <w:t>dos mil diecinueve, se aprobó por unanimidad de votos</w:t>
      </w:r>
      <w:r w:rsidR="0010107A">
        <w:rPr>
          <w:rFonts w:ascii="Palatino Linotype" w:hAnsi="Palatino Linotype" w:cs="Arial"/>
        </w:rPr>
        <w:t>, ordenando en el resolutivo segundo lo siguiente:</w:t>
      </w:r>
    </w:p>
    <w:p w14:paraId="14748351" w14:textId="430C12AF" w:rsidR="002C1172" w:rsidRPr="002C1172" w:rsidRDefault="0010107A" w:rsidP="002C1172">
      <w:pPr>
        <w:widowControl w:val="0"/>
        <w:tabs>
          <w:tab w:val="left" w:pos="1701"/>
        </w:tabs>
        <w:autoSpaceDE w:val="0"/>
        <w:autoSpaceDN w:val="0"/>
        <w:adjustRightInd w:val="0"/>
        <w:spacing w:before="240" w:after="240" w:line="360" w:lineRule="auto"/>
        <w:ind w:left="851" w:right="900"/>
        <w:jc w:val="both"/>
        <w:rPr>
          <w:rFonts w:ascii="Palatino Linotype" w:hAnsi="Palatino Linotype" w:cs="Arial"/>
        </w:rPr>
      </w:pPr>
      <w:r>
        <w:rPr>
          <w:rFonts w:ascii="Palatino Linotype" w:hAnsi="Palatino Linotype" w:cs="Arial"/>
          <w:b/>
          <w:sz w:val="28"/>
          <w:szCs w:val="28"/>
        </w:rPr>
        <w:t xml:space="preserve"> </w:t>
      </w:r>
      <w:r w:rsidR="002C1172">
        <w:rPr>
          <w:rFonts w:ascii="Palatino Linotype" w:hAnsi="Palatino Linotype" w:cs="Arial"/>
          <w:b/>
          <w:sz w:val="28"/>
          <w:szCs w:val="28"/>
        </w:rPr>
        <w:t xml:space="preserve">“…SEGUNDO. </w:t>
      </w:r>
      <w:r w:rsidR="002C1172" w:rsidRPr="002C1172">
        <w:rPr>
          <w:rFonts w:ascii="Palatino Linotype" w:hAnsi="Palatino Linotype" w:cs="Arial"/>
          <w:sz w:val="28"/>
          <w:szCs w:val="28"/>
        </w:rPr>
        <w:t>S</w:t>
      </w:r>
      <w:r w:rsidR="002C1172" w:rsidRPr="002C1172">
        <w:rPr>
          <w:rFonts w:ascii="Palatino Linotype" w:hAnsi="Palatino Linotype" w:cs="Arial"/>
        </w:rPr>
        <w:t xml:space="preserve">e </w:t>
      </w:r>
      <w:r w:rsidR="002C1172" w:rsidRPr="002C1172">
        <w:rPr>
          <w:rFonts w:ascii="Palatino Linotype" w:hAnsi="Palatino Linotype" w:cs="Arial"/>
          <w:b/>
        </w:rPr>
        <w:t>ORDENA</w:t>
      </w:r>
      <w:r w:rsidR="002C1172" w:rsidRPr="002C1172">
        <w:rPr>
          <w:rFonts w:ascii="Palatino Linotype" w:hAnsi="Palatino Linotype" w:cs="Arial"/>
        </w:rPr>
        <w:t xml:space="preserve"> al </w:t>
      </w:r>
      <w:r w:rsidR="002C1172" w:rsidRPr="002C1172">
        <w:rPr>
          <w:rFonts w:ascii="Palatino Linotype" w:hAnsi="Palatino Linotype" w:cs="Arial"/>
          <w:b/>
        </w:rPr>
        <w:t>SUJETO OBLIGADO</w:t>
      </w:r>
      <w:r w:rsidR="002C1172" w:rsidRPr="002C1172">
        <w:rPr>
          <w:rFonts w:ascii="Palatino Linotype" w:hAnsi="Palatino Linotype" w:cs="Arial"/>
        </w:rPr>
        <w:t xml:space="preserve"> que atienda la solicitud de información pública </w:t>
      </w:r>
      <w:r w:rsidR="002C1172" w:rsidRPr="002C1172">
        <w:rPr>
          <w:rFonts w:ascii="Palatino Linotype" w:hAnsi="Palatino Linotype"/>
          <w:b/>
          <w:bCs/>
        </w:rPr>
        <w:t>00138/TECAMAC/IP/2018</w:t>
      </w:r>
      <w:r w:rsidR="002C1172" w:rsidRPr="002C1172">
        <w:rPr>
          <w:rFonts w:ascii="Palatino Linotype" w:hAnsi="Palatino Linotype"/>
          <w:bCs/>
        </w:rPr>
        <w:t xml:space="preserve">, </w:t>
      </w:r>
      <w:r w:rsidR="002C1172" w:rsidRPr="002C1172">
        <w:rPr>
          <w:rFonts w:ascii="Palatino Linotype" w:hAnsi="Palatino Linotype" w:cs="Arial"/>
        </w:rPr>
        <w:t>y haga entrega al</w:t>
      </w:r>
      <w:r w:rsidR="002C1172" w:rsidRPr="002C1172">
        <w:rPr>
          <w:rFonts w:ascii="Palatino Linotype" w:hAnsi="Palatino Linotype" w:cs="Arial"/>
          <w:b/>
        </w:rPr>
        <w:t xml:space="preserve"> RECURRENTE</w:t>
      </w:r>
      <w:r w:rsidR="002C1172" w:rsidRPr="002C1172">
        <w:rPr>
          <w:rFonts w:ascii="Palatino Linotype" w:hAnsi="Palatino Linotype" w:cs="Arial"/>
        </w:rPr>
        <w:t xml:space="preserve">, vía </w:t>
      </w:r>
      <w:r w:rsidR="002C1172" w:rsidRPr="002C1172">
        <w:rPr>
          <w:rFonts w:ascii="Palatino Linotype" w:hAnsi="Palatino Linotype" w:cs="Arial"/>
          <w:b/>
        </w:rPr>
        <w:t>EL</w:t>
      </w:r>
      <w:r w:rsidR="002C1172" w:rsidRPr="002C1172">
        <w:rPr>
          <w:rFonts w:ascii="Palatino Linotype" w:hAnsi="Palatino Linotype" w:cs="Arial"/>
        </w:rPr>
        <w:t xml:space="preserve"> </w:t>
      </w:r>
      <w:r w:rsidR="002C1172" w:rsidRPr="002C1172">
        <w:rPr>
          <w:rFonts w:ascii="Palatino Linotype" w:hAnsi="Palatino Linotype" w:cs="Arial"/>
          <w:b/>
        </w:rPr>
        <w:t>SAIMEX</w:t>
      </w:r>
      <w:r w:rsidR="002C1172" w:rsidRPr="002C1172">
        <w:rPr>
          <w:rFonts w:ascii="Palatino Linotype" w:hAnsi="Palatino Linotype" w:cs="Arial"/>
        </w:rPr>
        <w:t xml:space="preserve">, en </w:t>
      </w:r>
      <w:r w:rsidR="002C1172" w:rsidRPr="002C1172">
        <w:rPr>
          <w:rFonts w:ascii="Palatino Linotype" w:hAnsi="Palatino Linotype"/>
          <w:szCs w:val="17"/>
          <w:lang w:eastAsia="es-ES_tradnl"/>
        </w:rPr>
        <w:t>términos</w:t>
      </w:r>
      <w:r w:rsidR="002C1172" w:rsidRPr="002C1172">
        <w:rPr>
          <w:rFonts w:ascii="Palatino Linotype" w:hAnsi="Palatino Linotype" w:cs="Arial"/>
        </w:rPr>
        <w:t xml:space="preserve"> del Considerando </w:t>
      </w:r>
      <w:r w:rsidR="002C1172" w:rsidRPr="002C1172">
        <w:rPr>
          <w:rFonts w:ascii="Palatino Linotype" w:hAnsi="Palatino Linotype" w:cs="Arial"/>
          <w:b/>
        </w:rPr>
        <w:t>QUINTO</w:t>
      </w:r>
      <w:r w:rsidR="002C1172" w:rsidRPr="002C1172">
        <w:rPr>
          <w:rFonts w:ascii="Palatino Linotype" w:hAnsi="Palatino Linotype" w:cs="Arial"/>
        </w:rPr>
        <w:t xml:space="preserve"> </w:t>
      </w:r>
      <w:r w:rsidR="002C1172" w:rsidRPr="002C1172">
        <w:rPr>
          <w:rFonts w:ascii="Palatino Linotype" w:hAnsi="Palatino Linotype"/>
        </w:rPr>
        <w:t xml:space="preserve">de la presente resolución, de ser procedente </w:t>
      </w:r>
      <w:r w:rsidR="002C1172" w:rsidRPr="002C1172">
        <w:rPr>
          <w:rFonts w:ascii="Palatino Linotype" w:hAnsi="Palatino Linotype" w:cs="Arial"/>
        </w:rPr>
        <w:t>en</w:t>
      </w:r>
      <w:r w:rsidR="002C1172" w:rsidRPr="002C1172">
        <w:rPr>
          <w:rFonts w:ascii="Palatino Linotype" w:hAnsi="Palatino Linotype" w:cs="Arial"/>
          <w:b/>
        </w:rPr>
        <w:t xml:space="preserve"> versión pública,</w:t>
      </w:r>
      <w:r w:rsidR="002C1172" w:rsidRPr="002C1172">
        <w:rPr>
          <w:rFonts w:ascii="Palatino Linotype" w:hAnsi="Palatino Linotype"/>
          <w:bCs/>
        </w:rPr>
        <w:t xml:space="preserve"> el documento o </w:t>
      </w:r>
      <w:r w:rsidR="002C1172" w:rsidRPr="002C1172">
        <w:rPr>
          <w:rFonts w:ascii="Palatino Linotype" w:hAnsi="Palatino Linotype" w:cs="Arial"/>
        </w:rPr>
        <w:t>documentos en los que conste, lo siguiente:</w:t>
      </w:r>
    </w:p>
    <w:p w14:paraId="54DE7060" w14:textId="715E2BB7" w:rsidR="002C1172" w:rsidRPr="005C66A5" w:rsidRDefault="002C1172" w:rsidP="002C1172">
      <w:pPr>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b/>
          <w:i/>
          <w:sz w:val="22"/>
          <w:szCs w:val="22"/>
          <w:lang w:eastAsia="es-MX"/>
        </w:rPr>
        <w:t>a)</w:t>
      </w:r>
      <w:r w:rsidRPr="005C66A5">
        <w:rPr>
          <w:rFonts w:ascii="Palatino Linotype" w:hAnsi="Palatino Linotype" w:cs="Arial"/>
          <w:i/>
          <w:sz w:val="22"/>
          <w:szCs w:val="22"/>
          <w:lang w:eastAsia="es-MX"/>
        </w:rPr>
        <w:tab/>
        <w:t>Los nombres de los servidores públicos que contaban con facultades o se encontraban habilitados al 9 de octubre de 2018, para realizar la verificación de las Unidades Económicas en el Municipio de Tecámac, e imponer medidas de seguridad o precautorias, tales como la clausura provisional, total o parcial de las mismas;</w:t>
      </w:r>
    </w:p>
    <w:p w14:paraId="7489E452" w14:textId="77777777" w:rsidR="002C1172" w:rsidRPr="005C66A5" w:rsidRDefault="002C1172" w:rsidP="002C1172">
      <w:pPr>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b/>
          <w:i/>
          <w:sz w:val="22"/>
          <w:szCs w:val="22"/>
          <w:lang w:eastAsia="es-MX"/>
        </w:rPr>
        <w:t>b)</w:t>
      </w:r>
      <w:r w:rsidRPr="005C66A5">
        <w:rPr>
          <w:rFonts w:ascii="Palatino Linotype" w:hAnsi="Palatino Linotype" w:cs="Arial"/>
          <w:i/>
          <w:sz w:val="22"/>
          <w:szCs w:val="22"/>
          <w:lang w:eastAsia="es-MX"/>
        </w:rPr>
        <w:tab/>
        <w:t>El número telefónico oficial de los servidores públicos que al 9 de octubre de 2018, contaban con facultades para realizar verificaciones a las Unidades Económicas para corroborar que éstas contaban con cédula, licencia, permiso y/o certificado de funcionamiento, o en su caso, el refrendo correspondiente;</w:t>
      </w:r>
    </w:p>
    <w:p w14:paraId="690908A2" w14:textId="77777777" w:rsidR="002C1172" w:rsidRPr="005C66A5" w:rsidRDefault="002C1172" w:rsidP="002C1172">
      <w:pPr>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b/>
          <w:i/>
          <w:sz w:val="22"/>
          <w:szCs w:val="22"/>
          <w:lang w:eastAsia="es-MX"/>
        </w:rPr>
        <w:t>c)</w:t>
      </w:r>
      <w:r w:rsidRPr="005C66A5">
        <w:rPr>
          <w:rFonts w:ascii="Palatino Linotype" w:hAnsi="Palatino Linotype" w:cs="Arial"/>
          <w:i/>
          <w:sz w:val="22"/>
          <w:szCs w:val="22"/>
          <w:lang w:eastAsia="es-MX"/>
        </w:rPr>
        <w:tab/>
        <w:t>El procedimiento administrativo de verificación de Unidades Económicas;</w:t>
      </w:r>
    </w:p>
    <w:p w14:paraId="1A9D2FF5" w14:textId="77777777" w:rsidR="002C1172" w:rsidRPr="005C66A5" w:rsidRDefault="002C1172" w:rsidP="002C1172">
      <w:pPr>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b/>
          <w:i/>
          <w:sz w:val="22"/>
          <w:szCs w:val="22"/>
          <w:lang w:eastAsia="es-MX"/>
        </w:rPr>
        <w:t>d)</w:t>
      </w:r>
      <w:r w:rsidRPr="005C66A5">
        <w:rPr>
          <w:rFonts w:ascii="Palatino Linotype" w:hAnsi="Palatino Linotype" w:cs="Arial"/>
          <w:b/>
          <w:i/>
          <w:sz w:val="22"/>
          <w:szCs w:val="22"/>
          <w:lang w:eastAsia="es-MX"/>
        </w:rPr>
        <w:tab/>
      </w:r>
      <w:r w:rsidRPr="005C66A5">
        <w:rPr>
          <w:rFonts w:ascii="Palatino Linotype" w:hAnsi="Palatino Linotype" w:cs="Arial"/>
          <w:i/>
          <w:sz w:val="22"/>
          <w:szCs w:val="22"/>
          <w:lang w:eastAsia="es-MX"/>
        </w:rPr>
        <w:t xml:space="preserve">El procedimiento administrativo de queja por la venta de bebidas alcohólicas sin contar con cédula, licencia, permiso y/o certificado de funcionamiento, o en su caso, el refrendo correspondiente, y </w:t>
      </w:r>
    </w:p>
    <w:p w14:paraId="1B457C35" w14:textId="77777777" w:rsidR="002C1172" w:rsidRPr="005C66A5" w:rsidRDefault="002C1172" w:rsidP="002C1172">
      <w:pPr>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b/>
          <w:i/>
          <w:sz w:val="22"/>
          <w:szCs w:val="22"/>
          <w:lang w:eastAsia="es-MX"/>
        </w:rPr>
        <w:t>e)</w:t>
      </w:r>
      <w:r w:rsidRPr="005C66A5">
        <w:rPr>
          <w:rFonts w:ascii="Palatino Linotype" w:hAnsi="Palatino Linotype" w:cs="Arial"/>
          <w:b/>
          <w:i/>
          <w:sz w:val="22"/>
          <w:szCs w:val="22"/>
          <w:lang w:eastAsia="es-MX"/>
        </w:rPr>
        <w:tab/>
      </w:r>
      <w:r w:rsidRPr="005C66A5">
        <w:rPr>
          <w:rFonts w:ascii="Palatino Linotype" w:hAnsi="Palatino Linotype" w:cs="Arial"/>
          <w:i/>
          <w:sz w:val="22"/>
          <w:szCs w:val="22"/>
          <w:lang w:eastAsia="es-MX"/>
        </w:rPr>
        <w:t>El nombre de los servidores públicos encargados de la recepción de los escritos que inician el procedimiento referido en el inciso anterior y del servidor público facultado de dar contestación, así como de los involucrados en el trámite de dicho procedimiento.</w:t>
      </w:r>
    </w:p>
    <w:p w14:paraId="53BACB8E" w14:textId="77777777" w:rsidR="002C1172" w:rsidRPr="005C66A5" w:rsidRDefault="002C1172" w:rsidP="002C1172">
      <w:pPr>
        <w:tabs>
          <w:tab w:val="left" w:pos="709"/>
          <w:tab w:val="left" w:pos="1701"/>
        </w:tabs>
        <w:spacing w:before="200" w:after="200"/>
        <w:ind w:left="1134" w:right="900"/>
        <w:jc w:val="both"/>
        <w:rPr>
          <w:rFonts w:ascii="Palatino Linotype" w:hAnsi="Palatino Linotype" w:cs="Arial"/>
          <w:i/>
          <w:sz w:val="22"/>
          <w:szCs w:val="22"/>
          <w:lang w:eastAsia="es-MX"/>
        </w:rPr>
      </w:pPr>
      <w:r w:rsidRPr="005C66A5">
        <w:rPr>
          <w:rFonts w:ascii="Palatino Linotype" w:hAnsi="Palatino Linotype" w:cs="Arial"/>
          <w:i/>
          <w:sz w:val="22"/>
          <w:szCs w:val="22"/>
          <w:lang w:eastAsia="es-MX"/>
        </w:rPr>
        <w:t xml:space="preserve">Debiendo </w:t>
      </w:r>
      <w:r w:rsidRPr="005C66A5">
        <w:rPr>
          <w:rFonts w:ascii="Palatino Linotype" w:hAnsi="Palatino Linotype"/>
          <w:bCs/>
          <w:i/>
          <w:sz w:val="22"/>
          <w:szCs w:val="22"/>
        </w:rPr>
        <w:t xml:space="preserve">notificar </w:t>
      </w:r>
      <w:r w:rsidRPr="005C66A5">
        <w:rPr>
          <w:rFonts w:ascii="Palatino Linotype" w:hAnsi="Palatino Linotype" w:cs="Arial"/>
          <w:i/>
          <w:sz w:val="22"/>
          <w:szCs w:val="22"/>
          <w:lang w:eastAsia="es-MX"/>
        </w:rPr>
        <w:t xml:space="preserve">al </w:t>
      </w:r>
      <w:r w:rsidRPr="005C66A5">
        <w:rPr>
          <w:rFonts w:ascii="Palatino Linotype" w:hAnsi="Palatino Linotype" w:cs="Arial"/>
          <w:b/>
          <w:i/>
          <w:sz w:val="22"/>
          <w:szCs w:val="22"/>
          <w:lang w:eastAsia="es-MX"/>
        </w:rPr>
        <w:t>RECURRENTE</w:t>
      </w:r>
      <w:r w:rsidRPr="005C66A5">
        <w:rPr>
          <w:rFonts w:ascii="Palatino Linotype" w:hAnsi="Palatino Linotype" w:cs="Arial"/>
          <w:i/>
          <w:sz w:val="22"/>
          <w:szCs w:val="22"/>
          <w:lang w:eastAsia="es-MX"/>
        </w:rPr>
        <w:t xml:space="preserve"> el Acuerdo</w:t>
      </w:r>
      <w:r w:rsidRPr="005C66A5">
        <w:rPr>
          <w:rFonts w:ascii="Palatino Linotype" w:hAnsi="Palatino Linotype"/>
          <w:bCs/>
          <w:i/>
          <w:sz w:val="22"/>
          <w:szCs w:val="22"/>
        </w:rPr>
        <w:t xml:space="preserve"> de Clasificación</w:t>
      </w:r>
      <w:r w:rsidRPr="005C66A5">
        <w:rPr>
          <w:rFonts w:ascii="Palatino Linotype" w:hAnsi="Palatino Linotype" w:cs="Arial"/>
          <w:i/>
          <w:sz w:val="22"/>
          <w:szCs w:val="22"/>
          <w:lang w:eastAsia="es-MX"/>
        </w:rPr>
        <w:t xml:space="preserve"> de la información que emita el Comité de Transparencia con motivo de la versión pública.”</w:t>
      </w:r>
    </w:p>
    <w:p w14:paraId="5F10DF76" w14:textId="61B6332A" w:rsidR="00534071" w:rsidRDefault="0010107A" w:rsidP="00534071">
      <w:pPr>
        <w:spacing w:before="240" w:after="240" w:line="360" w:lineRule="auto"/>
        <w:jc w:val="both"/>
        <w:rPr>
          <w:rFonts w:ascii="Palatino Linotype" w:hAnsi="Palatino Linotype" w:cs="Arial"/>
        </w:rPr>
      </w:pPr>
      <w:r>
        <w:rPr>
          <w:rFonts w:ascii="Palatino Linotype" w:hAnsi="Palatino Linotype" w:cs="Arial"/>
        </w:rPr>
        <w:lastRenderedPageBreak/>
        <w:t>En tales consideraciones, se estima que</w:t>
      </w:r>
      <w:r w:rsidR="00534071">
        <w:rPr>
          <w:rFonts w:ascii="Palatino Linotype" w:hAnsi="Palatino Linotype" w:cs="Arial"/>
        </w:rPr>
        <w:t xml:space="preserve"> el hoy </w:t>
      </w:r>
      <w:r w:rsidR="00534071">
        <w:rPr>
          <w:rFonts w:ascii="Palatino Linotype" w:hAnsi="Palatino Linotype" w:cs="Arial"/>
          <w:b/>
          <w:i/>
        </w:rPr>
        <w:t xml:space="preserve">Recurrente </w:t>
      </w:r>
      <w:r w:rsidR="00534071" w:rsidRPr="002C1172">
        <w:rPr>
          <w:rFonts w:ascii="Palatino Linotype" w:hAnsi="Palatino Linotype" w:cs="Arial"/>
        </w:rPr>
        <w:t>solicitó</w:t>
      </w:r>
      <w:r w:rsidR="00534071">
        <w:rPr>
          <w:rFonts w:ascii="Palatino Linotype" w:hAnsi="Palatino Linotype" w:cs="Arial"/>
          <w:b/>
        </w:rPr>
        <w:t xml:space="preserve"> </w:t>
      </w:r>
      <w:r w:rsidR="00534071" w:rsidRPr="00931B68">
        <w:rPr>
          <w:rFonts w:ascii="Palatino Linotype" w:hAnsi="Palatino Linotype" w:cs="Arial"/>
        </w:rPr>
        <w:t xml:space="preserve">al </w:t>
      </w:r>
      <w:r w:rsidR="002C1172">
        <w:rPr>
          <w:rFonts w:ascii="Palatino Linotype" w:hAnsi="Palatino Linotype" w:cs="Arial"/>
        </w:rPr>
        <w:t xml:space="preserve">Ayuntamiento de </w:t>
      </w:r>
      <w:proofErr w:type="spellStart"/>
      <w:r w:rsidR="002C1172">
        <w:rPr>
          <w:rFonts w:ascii="Palatino Linotype" w:hAnsi="Palatino Linotype" w:cs="Arial"/>
        </w:rPr>
        <w:t>Tecamac</w:t>
      </w:r>
      <w:proofErr w:type="spellEnd"/>
      <w:r w:rsidR="00534071">
        <w:rPr>
          <w:rFonts w:ascii="Palatino Linotype" w:hAnsi="Palatino Linotype" w:cs="Arial"/>
        </w:rPr>
        <w:t xml:space="preserve"> la misma</w:t>
      </w:r>
      <w:r w:rsidR="00534071" w:rsidRPr="00931B68">
        <w:rPr>
          <w:rFonts w:ascii="Palatino Linotype" w:hAnsi="Palatino Linotype" w:cs="Arial"/>
        </w:rPr>
        <w:t xml:space="preserve"> </w:t>
      </w:r>
      <w:r w:rsidR="00534071">
        <w:rPr>
          <w:rFonts w:ascii="Palatino Linotype" w:hAnsi="Palatino Linotype" w:cs="Arial"/>
        </w:rPr>
        <w:t xml:space="preserve">información que es materia del presente recurso de revisión, </w:t>
      </w:r>
      <w:r>
        <w:rPr>
          <w:rFonts w:ascii="Palatino Linotype" w:hAnsi="Palatino Linotype" w:cs="Arial"/>
        </w:rPr>
        <w:t xml:space="preserve">sin que obste, que al momento de rendir su informe justificado el </w:t>
      </w:r>
      <w:r>
        <w:rPr>
          <w:rFonts w:ascii="Palatino Linotype" w:hAnsi="Palatino Linotype" w:cs="Arial"/>
          <w:b/>
        </w:rPr>
        <w:t xml:space="preserve">Sujeto Obligado </w:t>
      </w:r>
      <w:r>
        <w:rPr>
          <w:rFonts w:ascii="Palatino Linotype" w:hAnsi="Palatino Linotype" w:cs="Arial"/>
        </w:rPr>
        <w:t xml:space="preserve">en el diverso, </w:t>
      </w:r>
      <w:r w:rsidR="00534071" w:rsidRPr="00500765">
        <w:rPr>
          <w:rFonts w:ascii="Palatino Linotype" w:hAnsi="Palatino Linotype" w:cs="Arial"/>
        </w:rPr>
        <w:t xml:space="preserve">queda de manifiesto que el recurso de revisión </w:t>
      </w:r>
      <w:r w:rsidR="00534071" w:rsidRPr="00500765">
        <w:rPr>
          <w:rFonts w:ascii="Palatino Linotype" w:hAnsi="Palatino Linotype" w:cs="Arial"/>
          <w:b/>
        </w:rPr>
        <w:t>0</w:t>
      </w:r>
      <w:r w:rsidR="002C1172">
        <w:rPr>
          <w:rFonts w:ascii="Palatino Linotype" w:hAnsi="Palatino Linotype" w:cs="Arial"/>
          <w:b/>
        </w:rPr>
        <w:t>4162/INFOEM/IP/RR/2018</w:t>
      </w:r>
      <w:r w:rsidR="00534071" w:rsidRPr="00500765">
        <w:rPr>
          <w:rFonts w:ascii="Palatino Linotype" w:hAnsi="Palatino Linotype" w:cs="Arial"/>
          <w:b/>
        </w:rPr>
        <w:t xml:space="preserve"> </w:t>
      </w:r>
      <w:r w:rsidR="00534071" w:rsidRPr="00500765">
        <w:rPr>
          <w:rFonts w:ascii="Palatino Linotype" w:hAnsi="Palatino Linotype" w:cs="Arial"/>
        </w:rPr>
        <w:t xml:space="preserve">constituye un precedente al haberse resuelto por el Pleno de este Órgano Garante, cuya determinación fue notificada vía SAIMEX a las partes en fecha </w:t>
      </w:r>
      <w:r w:rsidR="002C1172">
        <w:rPr>
          <w:rFonts w:ascii="Palatino Linotype" w:hAnsi="Palatino Linotype" w:cs="Arial"/>
        </w:rPr>
        <w:t>veintiocho de enero</w:t>
      </w:r>
      <w:r w:rsidR="00534071" w:rsidRPr="00500765">
        <w:rPr>
          <w:rFonts w:ascii="Palatino Linotype" w:hAnsi="Palatino Linotype" w:cs="Arial"/>
        </w:rPr>
        <w:t xml:space="preserve"> de dos mil dieci</w:t>
      </w:r>
      <w:r w:rsidR="002C1172">
        <w:rPr>
          <w:rFonts w:ascii="Palatino Linotype" w:hAnsi="Palatino Linotype" w:cs="Arial"/>
        </w:rPr>
        <w:t>nueve</w:t>
      </w:r>
      <w:r w:rsidR="00534071" w:rsidRPr="00500765">
        <w:rPr>
          <w:rFonts w:ascii="Palatino Linotype" w:hAnsi="Palatino Linotype" w:cs="Arial"/>
        </w:rPr>
        <w:t>.</w:t>
      </w:r>
    </w:p>
    <w:p w14:paraId="2559AB67" w14:textId="5DEE4939" w:rsidR="00534071" w:rsidRDefault="00534071" w:rsidP="00534071">
      <w:pPr>
        <w:spacing w:before="240" w:after="360" w:line="360" w:lineRule="auto"/>
        <w:jc w:val="both"/>
        <w:rPr>
          <w:rFonts w:ascii="Palatino Linotype" w:hAnsi="Palatino Linotype" w:cs="Arial"/>
        </w:rPr>
      </w:pPr>
      <w:r>
        <w:rPr>
          <w:rFonts w:ascii="Palatino Linotype" w:hAnsi="Palatino Linotype" w:cs="Arial"/>
        </w:rPr>
        <w:t xml:space="preserve">En este orden de ideas, </w:t>
      </w:r>
      <w:r w:rsidR="006A51A8">
        <w:rPr>
          <w:rFonts w:ascii="Palatino Linotype" w:hAnsi="Palatino Linotype" w:cs="Arial"/>
        </w:rPr>
        <w:t>se e</w:t>
      </w:r>
      <w:r>
        <w:rPr>
          <w:rFonts w:ascii="Palatino Linotype" w:hAnsi="Palatino Linotype" w:cs="Arial"/>
        </w:rPr>
        <w:t>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w:t>
      </w:r>
      <w:r w:rsidR="0010107A">
        <w:rPr>
          <w:rFonts w:ascii="Palatino Linotype" w:hAnsi="Palatino Linotype" w:cs="Arial"/>
        </w:rPr>
        <w:t>iones que ya han sido resueltas, argumento que se robustece con la jurisprudencia del rubro y texto siguiente:</w:t>
      </w:r>
    </w:p>
    <w:p w14:paraId="33088EBA" w14:textId="7A504CBA" w:rsidR="0010107A" w:rsidRPr="0010107A" w:rsidRDefault="0010107A" w:rsidP="0010107A">
      <w:pPr>
        <w:spacing w:after="120"/>
        <w:ind w:left="851" w:right="1043"/>
        <w:jc w:val="both"/>
        <w:rPr>
          <w:rFonts w:ascii="Palatino Linotype" w:hAnsi="Palatino Linotype"/>
          <w:i/>
          <w:sz w:val="20"/>
          <w:szCs w:val="20"/>
        </w:rPr>
      </w:pPr>
      <w:r>
        <w:rPr>
          <w:rFonts w:ascii="Palatino Linotype" w:hAnsi="Palatino Linotype"/>
          <w:b/>
          <w:i/>
          <w:sz w:val="20"/>
          <w:szCs w:val="20"/>
        </w:rPr>
        <w:t>“</w:t>
      </w:r>
      <w:r w:rsidRPr="0010107A">
        <w:rPr>
          <w:rFonts w:ascii="Palatino Linotype" w:hAnsi="Palatino Linotype"/>
          <w:b/>
          <w:i/>
          <w:sz w:val="20"/>
          <w:szCs w:val="20"/>
        </w:rPr>
        <w:t>COSA JUZGADA. EL ARTÍCULO 61, FRACCIÓN XI, DE LA LEY DE AMPARO QUE LA PREVÉ COMO CAUSA DE IMPROCEDENCIA DEL JUICIO RELATIVO, ES COMPATIBLE CON EL DERECHO A LA SEGURIDAD JURÍDICA.</w:t>
      </w:r>
      <w:r w:rsidRPr="0010107A">
        <w:rPr>
          <w:rFonts w:ascii="Palatino Linotype" w:hAnsi="Palatino Linotype"/>
          <w:i/>
          <w:sz w:val="20"/>
          <w:szCs w:val="20"/>
        </w:rPr>
        <w:t xml:space="preserve"> Conforme al precepto y porción normativa señalados, 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 aunque las violaciones reclamadas sean diversas; figura que no sólo se actualiza cuando en la sentencia se haya resuelto sobre la constitucionalidad o inconstitucionalidad de los actos reclamados, sino también cuando se ha determinado su </w:t>
      </w:r>
      <w:proofErr w:type="spellStart"/>
      <w:r w:rsidRPr="0010107A">
        <w:rPr>
          <w:rFonts w:ascii="Palatino Linotype" w:hAnsi="Palatino Linotype"/>
          <w:i/>
          <w:sz w:val="20"/>
          <w:szCs w:val="20"/>
        </w:rPr>
        <w:t>inatacabilidad</w:t>
      </w:r>
      <w:proofErr w:type="spellEnd"/>
      <w:r w:rsidRPr="0010107A">
        <w:rPr>
          <w:rFonts w:ascii="Palatino Linotype" w:hAnsi="Palatino Linotype"/>
          <w:i/>
          <w:sz w:val="20"/>
          <w:szCs w:val="20"/>
        </w:rPr>
        <w:t xml:space="preserve"> a través de un diverso juicio constitucional, siempre que tal determinación se haya realizado en atención a razones o circunstancias que hagan </w:t>
      </w:r>
      <w:proofErr w:type="spellStart"/>
      <w:r w:rsidRPr="0010107A">
        <w:rPr>
          <w:rFonts w:ascii="Palatino Linotype" w:hAnsi="Palatino Linotype"/>
          <w:i/>
          <w:sz w:val="20"/>
          <w:szCs w:val="20"/>
        </w:rPr>
        <w:t>inejercitable</w:t>
      </w:r>
      <w:proofErr w:type="spellEnd"/>
      <w:r w:rsidRPr="0010107A">
        <w:rPr>
          <w:rFonts w:ascii="Palatino Linotype" w:hAnsi="Palatino Linotype"/>
          <w:i/>
          <w:sz w:val="20"/>
          <w:szCs w:val="20"/>
        </w:rPr>
        <w:t xml:space="preserv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w:t>
      </w:r>
      <w:r w:rsidRPr="0010107A">
        <w:rPr>
          <w:rFonts w:ascii="Palatino Linotype" w:hAnsi="Palatino Linotype"/>
          <w:i/>
          <w:sz w:val="20"/>
          <w:szCs w:val="20"/>
        </w:rPr>
        <w:lastRenderedPageBreak/>
        <w:t>decisión definitiva asumida y a los intervinientes en el juicio respecto de las consecuencias derivadas del caso, toda vez que el respeto a la decisión judicial constituye un pilar del estado de derecho como fin último de la impartición de justicia</w:t>
      </w:r>
      <w:r>
        <w:rPr>
          <w:rFonts w:ascii="Palatino Linotype" w:hAnsi="Palatino Linotype"/>
          <w:i/>
          <w:sz w:val="20"/>
          <w:szCs w:val="20"/>
        </w:rPr>
        <w:t>.”</w:t>
      </w:r>
    </w:p>
    <w:p w14:paraId="37A1BF7B" w14:textId="71111DD9" w:rsidR="0010107A" w:rsidRDefault="0010107A" w:rsidP="0010107A">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Por lo que con el objeto de lograr claridad en los asuntos que nos ocupan, se establecen a continuación los rubros coincidentes en el recurso de revisión 04162/INFOEM/IP/RR/2018 y el que nos ocupa:</w:t>
      </w:r>
    </w:p>
    <w:p w14:paraId="6B80E14D" w14:textId="0C5CAF46" w:rsidR="00534071" w:rsidRPr="00500765" w:rsidRDefault="00534071" w:rsidP="00534071">
      <w:pPr>
        <w:numPr>
          <w:ilvl w:val="0"/>
          <w:numId w:val="11"/>
        </w:numPr>
        <w:spacing w:before="240" w:after="360" w:line="360" w:lineRule="auto"/>
        <w:ind w:left="567" w:right="-1" w:hanging="207"/>
        <w:jc w:val="both"/>
        <w:rPr>
          <w:rFonts w:ascii="Palatino Linotype" w:hAnsi="Palatino Linotype" w:cs="Arial"/>
        </w:rPr>
      </w:pPr>
      <w:r w:rsidRPr="00500765">
        <w:rPr>
          <w:rFonts w:ascii="Palatino Linotype" w:hAnsi="Palatino Linotype" w:cs="Arial"/>
        </w:rPr>
        <w:t xml:space="preserve">En el solicitante y recurrente es </w:t>
      </w:r>
      <w:proofErr w:type="spellStart"/>
      <w:r w:rsidR="00251369">
        <w:rPr>
          <w:rFonts w:ascii="Palatino Linotype" w:hAnsi="Palatino Linotype" w:cs="Arial"/>
          <w:b/>
        </w:rPr>
        <w:t>xxxx</w:t>
      </w:r>
      <w:proofErr w:type="spellEnd"/>
      <w:r w:rsidR="00251369">
        <w:rPr>
          <w:rFonts w:ascii="Palatino Linotype" w:hAnsi="Palatino Linotype" w:cs="Arial"/>
          <w:b/>
        </w:rPr>
        <w:t xml:space="preserve"> </w:t>
      </w:r>
      <w:proofErr w:type="spellStart"/>
      <w:r w:rsidR="00251369">
        <w:rPr>
          <w:rFonts w:ascii="Palatino Linotype" w:hAnsi="Palatino Linotype" w:cs="Arial"/>
          <w:b/>
        </w:rPr>
        <w:t>xxxx</w:t>
      </w:r>
      <w:proofErr w:type="spellEnd"/>
      <w:r w:rsidR="00251369">
        <w:rPr>
          <w:rFonts w:ascii="Palatino Linotype" w:hAnsi="Palatino Linotype" w:cs="Arial"/>
          <w:b/>
        </w:rPr>
        <w:t xml:space="preserve"> xxxx</w:t>
      </w:r>
      <w:bookmarkStart w:id="0" w:name="_GoBack"/>
      <w:bookmarkEnd w:id="0"/>
      <w:r w:rsidRPr="00500765">
        <w:rPr>
          <w:rFonts w:ascii="Palatino Linotype" w:hAnsi="Palatino Linotype" w:cs="Arial"/>
        </w:rPr>
        <w:t>.</w:t>
      </w:r>
    </w:p>
    <w:p w14:paraId="4A50386A" w14:textId="7F469B93" w:rsidR="00534071" w:rsidRPr="00500765" w:rsidRDefault="00534071" w:rsidP="00534071">
      <w:pPr>
        <w:numPr>
          <w:ilvl w:val="0"/>
          <w:numId w:val="11"/>
        </w:numPr>
        <w:spacing w:before="240" w:after="360" w:line="360" w:lineRule="auto"/>
        <w:ind w:left="567" w:right="-1" w:hanging="207"/>
        <w:jc w:val="both"/>
        <w:rPr>
          <w:rFonts w:ascii="Palatino Linotype" w:hAnsi="Palatino Linotype" w:cs="Arial"/>
        </w:rPr>
      </w:pPr>
      <w:r w:rsidRPr="00500765">
        <w:rPr>
          <w:rFonts w:ascii="Palatino Linotype" w:hAnsi="Palatino Linotype" w:cs="Arial"/>
        </w:rPr>
        <w:t xml:space="preserve">La materia de información en las solicitudes se refiere a la entrega </w:t>
      </w:r>
      <w:r>
        <w:rPr>
          <w:rFonts w:ascii="Palatino Linotype" w:hAnsi="Palatino Linotype" w:cs="Arial"/>
        </w:rPr>
        <w:t xml:space="preserve">de los </w:t>
      </w:r>
      <w:r w:rsidR="006A51A8">
        <w:rPr>
          <w:rFonts w:ascii="Palatino Linotype" w:hAnsi="Palatino Linotype" w:cs="Arial"/>
        </w:rPr>
        <w:t>permisos de la unidad económica taquería “Los Compadres”, servidores públicos responsables de emitir los permisos y verificar las unidades administrativas y su teléfono, así como los procedimientos de verificación y quejas.</w:t>
      </w:r>
    </w:p>
    <w:p w14:paraId="204C1CAC" w14:textId="6564A4E3" w:rsidR="0010107A" w:rsidRDefault="00534071" w:rsidP="0010107A">
      <w:pPr>
        <w:numPr>
          <w:ilvl w:val="0"/>
          <w:numId w:val="11"/>
        </w:numPr>
        <w:spacing w:before="240" w:after="360" w:line="360" w:lineRule="auto"/>
        <w:ind w:left="567" w:right="-1" w:hanging="207"/>
        <w:jc w:val="both"/>
        <w:rPr>
          <w:rFonts w:ascii="Palatino Linotype" w:hAnsi="Palatino Linotype" w:cs="Arial"/>
        </w:rPr>
      </w:pPr>
      <w:r w:rsidRPr="00F5731D">
        <w:rPr>
          <w:rFonts w:ascii="Palatino Linotype" w:hAnsi="Palatino Linotype" w:cs="Arial"/>
        </w:rPr>
        <w:t xml:space="preserve">El Sujeto Obligado y autoridad impugnada es </w:t>
      </w:r>
      <w:r w:rsidR="006A51A8" w:rsidRPr="00F5731D">
        <w:rPr>
          <w:rFonts w:ascii="Palatino Linotype" w:hAnsi="Palatino Linotype" w:cs="Arial"/>
        </w:rPr>
        <w:t>e</w:t>
      </w:r>
      <w:r w:rsidRPr="00F5731D">
        <w:rPr>
          <w:rFonts w:ascii="Palatino Linotype" w:hAnsi="Palatino Linotype" w:cs="Arial"/>
        </w:rPr>
        <w:t xml:space="preserve">l </w:t>
      </w:r>
      <w:r w:rsidR="006A51A8" w:rsidRPr="00F5731D">
        <w:rPr>
          <w:rFonts w:ascii="Palatino Linotype" w:hAnsi="Palatino Linotype" w:cs="Arial"/>
        </w:rPr>
        <w:t xml:space="preserve">Ayuntamiento de </w:t>
      </w:r>
      <w:r w:rsidR="002325C3" w:rsidRPr="00F5731D">
        <w:rPr>
          <w:rFonts w:ascii="Palatino Linotype" w:hAnsi="Palatino Linotype" w:cs="Arial"/>
        </w:rPr>
        <w:t>Tecámac</w:t>
      </w:r>
      <w:r w:rsidR="006A51A8" w:rsidRPr="00F5731D">
        <w:rPr>
          <w:rFonts w:ascii="Palatino Linotype" w:hAnsi="Palatino Linotype" w:cs="Arial"/>
        </w:rPr>
        <w:t>.</w:t>
      </w:r>
    </w:p>
    <w:p w14:paraId="3149A4FB" w14:textId="77777777" w:rsidR="00F93619" w:rsidRDefault="0010107A" w:rsidP="00F93619">
      <w:pPr>
        <w:spacing w:before="240" w:after="360" w:line="360" w:lineRule="auto"/>
        <w:ind w:right="-1"/>
        <w:jc w:val="both"/>
        <w:rPr>
          <w:rFonts w:ascii="Palatino Linotype" w:hAnsi="Palatino Linotype" w:cs="Arial"/>
        </w:rPr>
      </w:pPr>
      <w:r>
        <w:rPr>
          <w:rFonts w:ascii="Palatino Linotype" w:hAnsi="Palatino Linotype" w:cs="Arial"/>
        </w:rPr>
        <w:t>En ese contexto, a</w:t>
      </w:r>
      <w:r w:rsidRPr="0010107A">
        <w:rPr>
          <w:rFonts w:ascii="Palatino Linotype" w:hAnsi="Palatino Linotype" w:cs="Arial"/>
        </w:rPr>
        <w:t xml:space="preserve">l advertirse durante la tramitación del procedimiento una causal de improcedencia, lo cual nos remite de manera particular, a la causal que alude que es improcedente cuando los actos hayan sido impugnados por el mismo recurrente, en otro medio de defensa, es que se tiene certeza acorde a lo expuesto, de que las diversas peticiones que </w:t>
      </w:r>
      <w:r>
        <w:rPr>
          <w:rFonts w:ascii="Palatino Linotype" w:hAnsi="Palatino Linotype" w:cs="Arial"/>
        </w:rPr>
        <w:t>el particular</w:t>
      </w:r>
      <w:r w:rsidRPr="0010107A">
        <w:rPr>
          <w:rFonts w:ascii="Palatino Linotype" w:hAnsi="Palatino Linotype" w:cs="Arial"/>
        </w:rPr>
        <w:t xml:space="preserve"> ha planteado</w:t>
      </w:r>
      <w:r>
        <w:rPr>
          <w:rFonts w:ascii="Palatino Linotype" w:hAnsi="Palatino Linotype" w:cs="Arial"/>
        </w:rPr>
        <w:t>,</w:t>
      </w:r>
      <w:r w:rsidRPr="0010107A">
        <w:rPr>
          <w:rFonts w:ascii="Palatino Linotype" w:hAnsi="Palatino Linotype" w:cs="Arial"/>
        </w:rPr>
        <w:t xml:space="preserve"> versan sobre el mismo asunto; es decir, que en el fondo atañen a la misma circunstancia, además como se precisó con antelación, el precedente del recurso de revisión en que se actúa, ya fue resuelto y debidamente notificado al particular, ello en fecha veintiocho de enero de dos mil die</w:t>
      </w:r>
      <w:r w:rsidR="00F93619">
        <w:rPr>
          <w:rFonts w:ascii="Palatino Linotype" w:hAnsi="Palatino Linotype" w:cs="Arial"/>
        </w:rPr>
        <w:t>cinueve.</w:t>
      </w:r>
    </w:p>
    <w:p w14:paraId="5995FF79" w14:textId="714AFE48" w:rsidR="0010107A" w:rsidRPr="0010107A" w:rsidRDefault="0010107A" w:rsidP="00F93619">
      <w:pPr>
        <w:spacing w:before="240" w:after="360" w:line="360" w:lineRule="auto"/>
        <w:ind w:right="-1"/>
        <w:jc w:val="both"/>
        <w:rPr>
          <w:rFonts w:ascii="Palatino Linotype" w:hAnsi="Palatino Linotype" w:cs="Arial"/>
        </w:rPr>
      </w:pPr>
      <w:r w:rsidRPr="0010107A">
        <w:rPr>
          <w:rFonts w:ascii="Palatino Linotype" w:hAnsi="Palatino Linotype" w:cs="Arial"/>
        </w:rPr>
        <w:lastRenderedPageBreak/>
        <w:t>Siendo suficiente lo anterior para denotar que se está en imposibilidad de atender los motivos de inconformidad al denotarse identidad de recursos entre éste y uno previo, de manera que un segundo fallo carecería de eficacia jurídica, con la posibilidad además de incurrir en contradicción de resoluciones.</w:t>
      </w:r>
    </w:p>
    <w:p w14:paraId="7D717BAE" w14:textId="04BEF00A" w:rsidR="009B4071" w:rsidRDefault="0010107A" w:rsidP="009B4071">
      <w:pPr>
        <w:spacing w:before="240" w:after="360" w:line="360" w:lineRule="auto"/>
        <w:ind w:right="-1"/>
        <w:jc w:val="both"/>
        <w:rPr>
          <w:rFonts w:ascii="Palatino Linotype" w:hAnsi="Palatino Linotype" w:cs="Arial"/>
        </w:rPr>
      </w:pPr>
      <w:r>
        <w:rPr>
          <w:rFonts w:ascii="Palatino Linotype" w:hAnsi="Palatino Linotype" w:cs="Arial"/>
        </w:rPr>
        <w:t>Bajo dichas consideraciones</w:t>
      </w:r>
      <w:r w:rsidR="00534071" w:rsidRPr="00F5731D">
        <w:rPr>
          <w:rFonts w:ascii="Palatino Linotype" w:hAnsi="Palatino Linotype" w:cs="Arial"/>
        </w:rPr>
        <w:t xml:space="preserve">, </w:t>
      </w:r>
      <w:r w:rsidR="009B4071">
        <w:rPr>
          <w:rFonts w:ascii="Palatino Linotype" w:hAnsi="Palatino Linotype" w:cs="Arial"/>
        </w:rPr>
        <w:t xml:space="preserve">se actualiza la figura de </w:t>
      </w:r>
      <w:r>
        <w:rPr>
          <w:rFonts w:ascii="Palatino Linotype" w:hAnsi="Palatino Linotype" w:cs="Arial"/>
        </w:rPr>
        <w:t>cosa juzgada</w:t>
      </w:r>
      <w:r w:rsidR="009B4071">
        <w:rPr>
          <w:rFonts w:ascii="Palatino Linotype" w:hAnsi="Palatino Linotype" w:cs="Arial"/>
        </w:rPr>
        <w:t xml:space="preserve">, </w:t>
      </w:r>
      <w:r>
        <w:rPr>
          <w:rFonts w:ascii="Palatino Linotype" w:hAnsi="Palatino Linotype" w:cs="Arial"/>
        </w:rPr>
        <w:t>al ser coincidente</w:t>
      </w:r>
      <w:r w:rsidR="009B4071">
        <w:rPr>
          <w:rFonts w:ascii="Palatino Linotype" w:hAnsi="Palatino Linotype" w:cs="Arial"/>
        </w:rPr>
        <w:t xml:space="preserve"> el recurso de revisión </w:t>
      </w:r>
      <w:r w:rsidR="009B4071" w:rsidRPr="00F5731D">
        <w:rPr>
          <w:rFonts w:ascii="Palatino Linotype" w:hAnsi="Palatino Linotype" w:cs="Arial"/>
          <w:b/>
        </w:rPr>
        <w:t xml:space="preserve">04162/INFOEM/IP/RR/2018 </w:t>
      </w:r>
      <w:r w:rsidRPr="0010107A">
        <w:rPr>
          <w:rFonts w:ascii="Palatino Linotype" w:hAnsi="Palatino Linotype" w:cs="Arial"/>
        </w:rPr>
        <w:t>con e</w:t>
      </w:r>
      <w:r>
        <w:rPr>
          <w:rFonts w:ascii="Palatino Linotype" w:hAnsi="Palatino Linotype" w:cs="Arial"/>
        </w:rPr>
        <w:t>l que nos ocupa, por corresponder a</w:t>
      </w:r>
      <w:r w:rsidR="00534071" w:rsidRPr="00F5731D">
        <w:rPr>
          <w:rFonts w:ascii="Palatino Linotype" w:hAnsi="Palatino Linotype" w:cs="Arial"/>
        </w:rPr>
        <w:t>l mismo acto, disposición o actuación material</w:t>
      </w:r>
      <w:r w:rsidR="009B4071">
        <w:rPr>
          <w:rFonts w:ascii="Palatino Linotype" w:hAnsi="Palatino Linotype" w:cs="Arial"/>
        </w:rPr>
        <w:t xml:space="preserve">, </w:t>
      </w:r>
      <w:r w:rsidR="00534071" w:rsidRPr="00F5731D">
        <w:rPr>
          <w:rFonts w:ascii="Palatino Linotype" w:hAnsi="Palatino Linotype" w:cs="Arial"/>
        </w:rPr>
        <w:t xml:space="preserve">pretensión u otra sustancialmente idéntica, y considerando que la </w:t>
      </w:r>
      <w:r w:rsidR="00534071" w:rsidRPr="00F5731D">
        <w:rPr>
          <w:rFonts w:ascii="Palatino Linotype" w:hAnsi="Palatino Linotype" w:cs="Arial"/>
          <w:i/>
        </w:rPr>
        <w:t xml:space="preserve">causa </w:t>
      </w:r>
      <w:proofErr w:type="spellStart"/>
      <w:r w:rsidR="00534071" w:rsidRPr="00F5731D">
        <w:rPr>
          <w:rFonts w:ascii="Palatino Linotype" w:hAnsi="Palatino Linotype" w:cs="Arial"/>
          <w:i/>
        </w:rPr>
        <w:t>petendi</w:t>
      </w:r>
      <w:proofErr w:type="spellEnd"/>
      <w:r w:rsidR="00534071" w:rsidRPr="00F5731D">
        <w:rPr>
          <w:rFonts w:ascii="Palatino Linotype" w:hAnsi="Palatino Linotype" w:cs="Arial"/>
          <w:i/>
        </w:rPr>
        <w:t xml:space="preserve"> o el </w:t>
      </w:r>
      <w:proofErr w:type="spellStart"/>
      <w:r w:rsidR="00534071" w:rsidRPr="00F5731D">
        <w:rPr>
          <w:rFonts w:ascii="Palatino Linotype" w:hAnsi="Palatino Linotype" w:cs="Arial"/>
          <w:i/>
        </w:rPr>
        <w:t>petitum</w:t>
      </w:r>
      <w:proofErr w:type="spellEnd"/>
      <w:r w:rsidR="00534071" w:rsidRPr="00F5731D">
        <w:rPr>
          <w:rFonts w:ascii="Palatino Linotype" w:hAnsi="Palatino Linotype" w:cs="Arial"/>
        </w:rPr>
        <w:t xml:space="preserve"> del acto impugnado en el presente recurso de revisión opera en función de</w:t>
      </w:r>
      <w:r w:rsidR="009B4071">
        <w:rPr>
          <w:rFonts w:ascii="Palatino Linotype" w:hAnsi="Palatino Linotype" w:cs="Arial"/>
        </w:rPr>
        <w:t xml:space="preserve"> la información enviada, que en el precedente fue </w:t>
      </w:r>
      <w:r>
        <w:rPr>
          <w:rFonts w:ascii="Palatino Linotype" w:hAnsi="Palatino Linotype" w:cs="Arial"/>
        </w:rPr>
        <w:t>entregada vía informe justificado</w:t>
      </w:r>
      <w:r w:rsidR="00534071" w:rsidRPr="00F5731D">
        <w:rPr>
          <w:rFonts w:ascii="Palatino Linotype" w:hAnsi="Palatino Linotype" w:cs="Arial"/>
        </w:rPr>
        <w:t xml:space="preserve">, </w:t>
      </w:r>
      <w:r w:rsidR="006A51A8" w:rsidRPr="00F5731D">
        <w:rPr>
          <w:rFonts w:ascii="Palatino Linotype" w:hAnsi="Palatino Linotype" w:cs="Arial"/>
        </w:rPr>
        <w:t xml:space="preserve">es que, con </w:t>
      </w:r>
      <w:r w:rsidR="00534071" w:rsidRPr="00F5731D">
        <w:rPr>
          <w:rFonts w:ascii="Palatino Linotype" w:hAnsi="Palatino Linotype" w:cs="Arial"/>
        </w:rPr>
        <w:t xml:space="preserve">la única finalidad de que no exista invariabilidad de lo fallado en la resolución ejecutoriada, a fin de que no se pronuncien resoluciones contradictorias que alteren la estabilidad y seguridad del goce del particular </w:t>
      </w:r>
      <w:r w:rsidR="00534071" w:rsidRPr="00F5731D">
        <w:rPr>
          <w:rFonts w:ascii="Palatino Linotype" w:hAnsi="Palatino Linotype" w:cs="Arial"/>
          <w:b/>
          <w:i/>
        </w:rPr>
        <w:t>Recurrente</w:t>
      </w:r>
      <w:r w:rsidR="00534071" w:rsidRPr="00F5731D">
        <w:rPr>
          <w:rFonts w:ascii="Palatino Linotype" w:hAnsi="Palatino Linotype" w:cs="Arial"/>
        </w:rPr>
        <w:t>, lo cual constituye un derecho humano consistente en la seguridad jurídica que se encuentra contenido en los artículos 16 de la Constitución Política de los Estados Unidos Mexicanos y  25  numerales 1 y 2 de la Convención América</w:t>
      </w:r>
      <w:r w:rsidR="009B4071">
        <w:rPr>
          <w:rFonts w:ascii="Palatino Linotype" w:hAnsi="Palatino Linotype" w:cs="Arial"/>
        </w:rPr>
        <w:t xml:space="preserve"> de Derechos Humanos, s</w:t>
      </w:r>
      <w:r w:rsidR="006A51A8">
        <w:rPr>
          <w:rFonts w:ascii="Palatino Linotype" w:hAnsi="Palatino Linotype" w:cs="Arial"/>
        </w:rPr>
        <w:t xml:space="preserve">e determina sobreseer el presente medio de impugnación </w:t>
      </w:r>
      <w:r w:rsidR="00534071">
        <w:rPr>
          <w:rFonts w:ascii="Palatino Linotype" w:hAnsi="Palatino Linotype" w:cs="Arial"/>
        </w:rPr>
        <w:t>en estricta observancia al contenido de los artículo 192 fracción IV de la Ley de Transparencia y Acceso a la Información Pública del Estado de México y Municipios</w:t>
      </w:r>
      <w:r w:rsidR="009B4071">
        <w:rPr>
          <w:rFonts w:ascii="Palatino Linotype" w:hAnsi="Palatino Linotype" w:cs="Arial"/>
        </w:rPr>
        <w:t>.</w:t>
      </w:r>
    </w:p>
    <w:p w14:paraId="1B73B2EB" w14:textId="77777777" w:rsidR="00297860" w:rsidRDefault="00297860" w:rsidP="00297860">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w:t>
      </w:r>
      <w:r w:rsidRPr="0040233B">
        <w:rPr>
          <w:rFonts w:ascii="Palatino Linotype" w:hAnsi="Palatino Linotype" w:cs="Arial"/>
          <w:lang w:eastAsia="es-MX"/>
        </w:rPr>
        <w:lastRenderedPageBreak/>
        <w:t>Transparencia y Acceso a la Información Pública del Estado de México y Municipios, este Pleno:</w:t>
      </w:r>
    </w:p>
    <w:p w14:paraId="40A3A87A" w14:textId="77777777" w:rsidR="00297860" w:rsidRDefault="00297860" w:rsidP="00297860">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318C9F55" w14:textId="77777777" w:rsidR="00FA391C" w:rsidRDefault="006A51A8" w:rsidP="00FA391C">
      <w:pPr>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sidR="00FA391C" w:rsidRPr="00FA391C">
        <w:rPr>
          <w:rFonts w:ascii="Palatino Linotype" w:hAnsi="Palatino Linotype" w:cs="Arial"/>
        </w:rPr>
        <w:t xml:space="preserve">Se </w:t>
      </w:r>
      <w:r w:rsidR="00FA391C" w:rsidRPr="00FA391C">
        <w:rPr>
          <w:rFonts w:ascii="Palatino Linotype" w:hAnsi="Palatino Linotype" w:cs="Arial"/>
          <w:b/>
        </w:rPr>
        <w:t>SOBRESEE</w:t>
      </w:r>
      <w:r w:rsidR="00FA391C" w:rsidRPr="00FA391C">
        <w:rPr>
          <w:rFonts w:ascii="Palatino Linotype" w:hAnsi="Palatino Linotype" w:cs="Arial"/>
        </w:rPr>
        <w:t xml:space="preserve"> por improcedente el recurso de revisión número</w:t>
      </w:r>
      <w:r w:rsidR="00FA391C">
        <w:rPr>
          <w:rFonts w:ascii="Palatino Linotype" w:hAnsi="Palatino Linotype" w:cs="Arial"/>
        </w:rPr>
        <w:t xml:space="preserve"> </w:t>
      </w:r>
      <w:r w:rsidR="00FA391C" w:rsidRPr="00FA391C">
        <w:rPr>
          <w:rFonts w:ascii="Palatino Linotype" w:hAnsi="Palatino Linotype" w:cs="Arial"/>
          <w:b/>
        </w:rPr>
        <w:t>04359/INFOEM/IP/RR/2018</w:t>
      </w:r>
      <w:r w:rsidR="00FA391C" w:rsidRPr="00FA391C">
        <w:rPr>
          <w:rFonts w:ascii="Palatino Linotype" w:hAnsi="Palatino Linotype" w:cs="Arial"/>
        </w:rPr>
        <w:t xml:space="preserve">, en términos del Considerando </w:t>
      </w:r>
      <w:r w:rsidR="00FA391C" w:rsidRPr="00FA391C">
        <w:rPr>
          <w:rFonts w:ascii="Palatino Linotype" w:hAnsi="Palatino Linotype" w:cs="Arial"/>
          <w:b/>
        </w:rPr>
        <w:t>TERCERO</w:t>
      </w:r>
      <w:r w:rsidR="00FA391C" w:rsidRPr="00FA391C">
        <w:rPr>
          <w:rFonts w:ascii="Palatino Linotype" w:hAnsi="Palatino Linotype" w:cs="Arial"/>
        </w:rPr>
        <w:t xml:space="preserve"> de la presente</w:t>
      </w:r>
      <w:r w:rsidR="00FA391C">
        <w:rPr>
          <w:rFonts w:ascii="Palatino Linotype" w:hAnsi="Palatino Linotype" w:cs="Arial"/>
        </w:rPr>
        <w:t xml:space="preserve"> </w:t>
      </w:r>
      <w:r w:rsidR="00FA391C" w:rsidRPr="00FA391C">
        <w:rPr>
          <w:rFonts w:ascii="Palatino Linotype" w:hAnsi="Palatino Linotype" w:cs="Arial"/>
        </w:rPr>
        <w:t>resolución.</w:t>
      </w:r>
    </w:p>
    <w:p w14:paraId="2F4CBDF9" w14:textId="7AC94290" w:rsidR="006A51A8" w:rsidRPr="00FD6B5E" w:rsidRDefault="006A51A8" w:rsidP="00FA391C">
      <w:pPr>
        <w:spacing w:before="240" w:after="240" w:line="360" w:lineRule="auto"/>
        <w:jc w:val="both"/>
        <w:rPr>
          <w:rFonts w:ascii="Palatino Linotype" w:hAnsi="Palatino Linotype"/>
          <w:shd w:val="clear" w:color="auto" w:fill="FFFFFF"/>
        </w:rPr>
      </w:pPr>
      <w:r>
        <w:rPr>
          <w:rFonts w:ascii="Palatino Linotype" w:hAnsi="Palatino Linotype" w:cs="Arial"/>
          <w:b/>
          <w:sz w:val="28"/>
          <w:szCs w:val="28"/>
          <w:lang w:val="es-MX" w:eastAsia="es-MX"/>
        </w:rPr>
        <w:t>SEGUNDO</w:t>
      </w:r>
      <w:r w:rsidRPr="000D40FE">
        <w:rPr>
          <w:rFonts w:ascii="Palatino Linotype" w:hAnsi="Palatino Linotype" w:cs="Arial"/>
          <w:b/>
          <w:sz w:val="28"/>
          <w:szCs w:val="28"/>
          <w:lang w:val="es-MX" w:eastAsia="es-MX"/>
        </w:rPr>
        <w:t>.</w:t>
      </w:r>
      <w:r w:rsidRPr="000D40FE">
        <w:rPr>
          <w:rFonts w:ascii="Palatino Linotype" w:hAnsi="Palatino Linotype" w:cs="Arial"/>
          <w:sz w:val="28"/>
          <w:szCs w:val="28"/>
          <w:lang w:val="es-MX" w:eastAsia="es-MX"/>
        </w:rPr>
        <w:t xml:space="preserve"> </w:t>
      </w:r>
      <w:r w:rsidRPr="00FD6B5E">
        <w:rPr>
          <w:rFonts w:ascii="Palatino Linotype" w:hAnsi="Palatino Linotype" w:cs="Arial"/>
          <w:b/>
          <w:bCs/>
          <w:shd w:val="clear" w:color="auto" w:fill="FFFFFF"/>
        </w:rPr>
        <w:t>REMÍTASE </w:t>
      </w:r>
      <w:r w:rsidRPr="00FD6B5E">
        <w:rPr>
          <w:rFonts w:ascii="Palatino Linotype" w:hAnsi="Palatino Linotype"/>
        </w:rPr>
        <w:t xml:space="preserve">vía SAIMEX la presente resolución al Titular de la Unidad de </w:t>
      </w:r>
      <w:r>
        <w:rPr>
          <w:rFonts w:ascii="Palatino Linotype" w:hAnsi="Palatino Linotype"/>
        </w:rPr>
        <w:t>Transparencia</w:t>
      </w:r>
      <w:r w:rsidRPr="00FD6B5E">
        <w:rPr>
          <w:rFonts w:ascii="Palatino Linotype" w:hAnsi="Palatino Linotype"/>
        </w:rPr>
        <w:t xml:space="preserve"> del Sujeto Obligado.</w:t>
      </w:r>
    </w:p>
    <w:p w14:paraId="2E20C1EA" w14:textId="77777777" w:rsidR="006A51A8" w:rsidRDefault="006A51A8" w:rsidP="006A51A8">
      <w:pPr>
        <w:autoSpaceDE w:val="0"/>
        <w:autoSpaceDN w:val="0"/>
        <w:adjustRightInd w:val="0"/>
        <w:spacing w:before="240" w:after="240" w:line="360" w:lineRule="auto"/>
        <w:jc w:val="both"/>
        <w:rPr>
          <w:rFonts w:ascii="Palatino Linotype" w:hAnsi="Palatino Linotype" w:cs="Arial"/>
          <w:lang w:val="es-MX" w:eastAsia="es-MX"/>
        </w:rPr>
      </w:pPr>
      <w:r w:rsidRPr="00A234AD">
        <w:rPr>
          <w:rFonts w:ascii="Palatino Linotype" w:hAnsi="Palatino Linotype" w:cs="Arial"/>
          <w:b/>
          <w:sz w:val="28"/>
          <w:szCs w:val="28"/>
        </w:rPr>
        <w:t>TERCERO.</w:t>
      </w:r>
      <w:r>
        <w:rPr>
          <w:rFonts w:ascii="Palatino Linotype" w:hAnsi="Palatino Linotype" w:cs="Arial"/>
          <w:b/>
        </w:rPr>
        <w:t xml:space="preserve">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Pr>
          <w:rFonts w:ascii="Palatino Linotype" w:hAnsi="Palatino Linotype" w:cs="Arial"/>
        </w:rPr>
        <w:t xml:space="preserve">la presente resolución </w:t>
      </w:r>
      <w:r w:rsidRPr="00363018">
        <w:rPr>
          <w:rFonts w:ascii="Palatino Linotype" w:hAnsi="Palatino Linotype" w:cs="Arial"/>
        </w:rPr>
        <w:t>al Recurrente</w:t>
      </w:r>
      <w:r w:rsidRPr="002E35AF">
        <w:rPr>
          <w:rFonts w:ascii="Palatino Linotype" w:hAnsi="Palatino Linotype" w:cs="Arial"/>
          <w:b/>
        </w:rPr>
        <w:t xml:space="preserve"> </w:t>
      </w:r>
      <w:r w:rsidRPr="002E35AF">
        <w:rPr>
          <w:rFonts w:ascii="Palatino Linotype" w:hAnsi="Palatino Linotype" w:cs="Arial"/>
        </w:rPr>
        <w:t>y hágase de su conocimiento que en caso de considerar que le causa algún perjuicio</w:t>
      </w:r>
      <w:r w:rsidRPr="00DD0FEA">
        <w:rPr>
          <w:rFonts w:ascii="Palatino Linotype" w:hAnsi="Palatino Linotype" w:cs="Arial"/>
          <w:lang w:val="es-MX" w:eastAsia="es-MX"/>
        </w:rPr>
        <w:t xml:space="preserve">, podrá impugnarla vía Juicio de Amparo en los términos de las leyes aplicables, de conformidad con lo establecido en el artículo 196 de la Ley de Transparencia y Acceso a la Información Pública del Estado de México y Municipios. </w:t>
      </w:r>
    </w:p>
    <w:p w14:paraId="73015D1A" w14:textId="221BBFF9" w:rsidR="008E7698" w:rsidRPr="0040233B" w:rsidRDefault="00026D94" w:rsidP="00AA6FF2">
      <w:pPr>
        <w:spacing w:before="240" w:after="240" w:line="360" w:lineRule="auto"/>
        <w:jc w:val="both"/>
        <w:rPr>
          <w:rFonts w:ascii="Palatino Linotype" w:hAnsi="Palatino Linotype" w:cs="Arial"/>
        </w:rPr>
      </w:pPr>
      <w:r w:rsidRPr="0040233B">
        <w:rPr>
          <w:rFonts w:ascii="Palatino Linotype" w:hAnsi="Palatino Linotype" w:cs="Arial"/>
        </w:rPr>
        <w:t>ASÍ LO RESUELVE, POR UNANIMIDAD DE VOTOS EL PLENO DEL</w:t>
      </w:r>
      <w:r w:rsidRPr="0040233B">
        <w:rPr>
          <w:rFonts w:ascii="Palatino Linotype" w:eastAsia="Arial Unicode MS" w:hAnsi="Palatino Linotype" w:cs="Arial"/>
        </w:rPr>
        <w:t xml:space="preserve"> INSTITUTO DE TRANSPARENCIA, ACCESO A LA INFORMACIÓN PÚBLICA Y PROTECCIÓN DE DATOS PERSONALES DEL ESTADO DE MÉXICO Y MUNICIPIOS</w:t>
      </w:r>
      <w:r w:rsidRPr="0040233B">
        <w:rPr>
          <w:rFonts w:ascii="Palatino Linotype" w:hAnsi="Palatino Linotype" w:cs="Arial"/>
        </w:rPr>
        <w:t xml:space="preserve">, CONFORMADO POR LOS COMISIONADOS </w:t>
      </w:r>
      <w:r w:rsidR="00EC19E9" w:rsidRPr="0040233B">
        <w:rPr>
          <w:rFonts w:ascii="Palatino Linotype" w:hAnsi="Palatino Linotype" w:cs="Arial"/>
        </w:rPr>
        <w:t>ZULEMA MARTÍNEZ SÁNCHEZ</w:t>
      </w:r>
      <w:r w:rsidRPr="0040233B">
        <w:rPr>
          <w:rFonts w:ascii="Palatino Linotype" w:hAnsi="Palatino Linotype" w:cs="Arial"/>
        </w:rPr>
        <w:t>; EVA ABAID YAPUR</w:t>
      </w:r>
      <w:r w:rsidR="005B5327">
        <w:rPr>
          <w:rFonts w:ascii="Palatino Linotype" w:hAnsi="Palatino Linotype" w:cs="Arial"/>
        </w:rPr>
        <w:t xml:space="preserve"> CON VOTO PARTICULAR</w:t>
      </w:r>
      <w:r w:rsidRPr="0040233B">
        <w:rPr>
          <w:rFonts w:ascii="Palatino Linotype" w:hAnsi="Palatino Linotype" w:cs="Arial"/>
        </w:rPr>
        <w:t>; JOSÉ GUADALUPE LUNA HERNÁNDEZ</w:t>
      </w:r>
      <w:r w:rsidR="005B5327" w:rsidRPr="005B5327">
        <w:t xml:space="preserve"> </w:t>
      </w:r>
      <w:r w:rsidR="005B5327" w:rsidRPr="005B5327">
        <w:rPr>
          <w:rFonts w:ascii="Palatino Linotype" w:hAnsi="Palatino Linotype" w:cs="Arial"/>
        </w:rPr>
        <w:t>CON VOTO PARTICULAR</w:t>
      </w:r>
      <w:r w:rsidR="00B87989">
        <w:rPr>
          <w:rFonts w:ascii="Palatino Linotype" w:hAnsi="Palatino Linotype" w:cs="Arial"/>
        </w:rPr>
        <w:t xml:space="preserve">; </w:t>
      </w:r>
      <w:r w:rsidRPr="0040233B">
        <w:rPr>
          <w:rFonts w:ascii="Palatino Linotype" w:hAnsi="Palatino Linotype" w:cs="Arial"/>
        </w:rPr>
        <w:t>JAVIER MARTÍNEZ CRUZ</w:t>
      </w:r>
      <w:r w:rsidR="00B87989">
        <w:rPr>
          <w:rFonts w:ascii="Palatino Linotype" w:hAnsi="Palatino Linotype" w:cs="Arial"/>
        </w:rPr>
        <w:t xml:space="preserve"> Y LUIS GUSTAVO PARRA NORIEGA</w:t>
      </w:r>
      <w:r w:rsidR="005B5327" w:rsidRPr="005B5327">
        <w:t xml:space="preserve"> </w:t>
      </w:r>
      <w:r w:rsidR="005B5327" w:rsidRPr="005B5327">
        <w:rPr>
          <w:rFonts w:ascii="Palatino Linotype" w:hAnsi="Palatino Linotype" w:cs="Arial"/>
        </w:rPr>
        <w:t>CON VOTO PARTICULAR</w:t>
      </w:r>
      <w:r w:rsidRPr="0040233B">
        <w:rPr>
          <w:rFonts w:ascii="Palatino Linotype" w:hAnsi="Palatino Linotype" w:cs="Arial"/>
        </w:rPr>
        <w:t xml:space="preserve">; EN LA </w:t>
      </w:r>
      <w:r w:rsidR="005B5327">
        <w:rPr>
          <w:rFonts w:ascii="Palatino Linotype" w:hAnsi="Palatino Linotype" w:cs="Arial"/>
        </w:rPr>
        <w:t>SEXTA</w:t>
      </w:r>
      <w:r w:rsidR="002C20CB">
        <w:rPr>
          <w:rFonts w:ascii="Palatino Linotype" w:hAnsi="Palatino Linotype" w:cs="Arial"/>
        </w:rPr>
        <w:t xml:space="preserve"> </w:t>
      </w:r>
      <w:r w:rsidRPr="0040233B">
        <w:rPr>
          <w:rFonts w:ascii="Palatino Linotype" w:hAnsi="Palatino Linotype" w:cs="Arial"/>
        </w:rPr>
        <w:t xml:space="preserve">SESIÓN ORDINARIA CELEBRADA EL </w:t>
      </w:r>
      <w:r w:rsidR="005B5327">
        <w:rPr>
          <w:rFonts w:ascii="Palatino Linotype" w:hAnsi="Palatino Linotype" w:cs="Arial"/>
        </w:rPr>
        <w:t xml:space="preserve">TRECE DE </w:t>
      </w:r>
      <w:r w:rsidR="005B5327">
        <w:rPr>
          <w:rFonts w:ascii="Palatino Linotype" w:hAnsi="Palatino Linotype" w:cs="Arial"/>
        </w:rPr>
        <w:lastRenderedPageBreak/>
        <w:t>FEBRERO</w:t>
      </w:r>
      <w:r w:rsidR="001C0F01">
        <w:rPr>
          <w:rFonts w:ascii="Palatino Linotype" w:hAnsi="Palatino Linotype" w:cs="Arial"/>
        </w:rPr>
        <w:t xml:space="preserve"> DE DOS MIL DIECI</w:t>
      </w:r>
      <w:r w:rsidR="005B5327">
        <w:rPr>
          <w:rFonts w:ascii="Palatino Linotype" w:hAnsi="Palatino Linotype" w:cs="Arial"/>
        </w:rPr>
        <w:t>NUEVE</w:t>
      </w:r>
      <w:r w:rsidRPr="0040233B">
        <w:rPr>
          <w:rFonts w:ascii="Palatino Linotype" w:hAnsi="Palatino Linotype" w:cs="Arial"/>
        </w:rPr>
        <w:t xml:space="preserve">, ANTE </w:t>
      </w:r>
      <w:r w:rsidR="00483F63">
        <w:rPr>
          <w:rFonts w:ascii="Palatino Linotype" w:hAnsi="Palatino Linotype" w:cs="Arial"/>
        </w:rPr>
        <w:t>EL</w:t>
      </w:r>
      <w:r w:rsidRPr="0040233B">
        <w:rPr>
          <w:rFonts w:ascii="Palatino Linotype" w:hAnsi="Palatino Linotype" w:cs="Arial"/>
        </w:rPr>
        <w:t xml:space="preserve"> SECRETARI</w:t>
      </w:r>
      <w:r w:rsidR="00483F63">
        <w:rPr>
          <w:rFonts w:ascii="Palatino Linotype" w:hAnsi="Palatino Linotype" w:cs="Arial"/>
        </w:rPr>
        <w:t>O</w:t>
      </w:r>
      <w:r w:rsidRPr="0040233B">
        <w:rPr>
          <w:rFonts w:ascii="Palatino Linotype" w:hAnsi="Palatino Linotype" w:cs="Arial"/>
        </w:rPr>
        <w:t xml:space="preserve"> TÉCNIC</w:t>
      </w:r>
      <w:r w:rsidR="00483F63">
        <w:rPr>
          <w:rFonts w:ascii="Palatino Linotype" w:hAnsi="Palatino Linotype" w:cs="Arial"/>
        </w:rPr>
        <w:t>O</w:t>
      </w:r>
      <w:r w:rsidRPr="0040233B">
        <w:rPr>
          <w:rFonts w:ascii="Palatino Linotype" w:hAnsi="Palatino Linotype" w:cs="Arial"/>
        </w:rPr>
        <w:t xml:space="preserve"> DEL PLENO, </w:t>
      </w:r>
      <w:r w:rsidR="00483F63">
        <w:rPr>
          <w:rFonts w:ascii="Palatino Linotype" w:hAnsi="Palatino Linotype" w:cs="Arial"/>
        </w:rPr>
        <w:t>ALEXIS TAPIA RAMÍREZ</w:t>
      </w:r>
      <w:r w:rsidRPr="0040233B">
        <w:rPr>
          <w:rFonts w:ascii="Palatino Linotype" w:hAnsi="Palatino Linotype"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4490"/>
      </w:tblGrid>
      <w:tr w:rsidR="0040233B" w:rsidRPr="0040233B" w14:paraId="5672C997" w14:textId="77777777" w:rsidTr="00BD6BED">
        <w:trPr>
          <w:trHeight w:val="793"/>
          <w:jc w:val="center"/>
        </w:trPr>
        <w:tc>
          <w:tcPr>
            <w:tcW w:w="8364" w:type="dxa"/>
            <w:gridSpan w:val="2"/>
            <w:vAlign w:val="center"/>
          </w:tcPr>
          <w:p w14:paraId="5C84DCBF" w14:textId="77777777" w:rsidR="00516E6A" w:rsidRPr="0040233B" w:rsidRDefault="00516E6A" w:rsidP="00BD6BED">
            <w:pPr>
              <w:jc w:val="center"/>
              <w:rPr>
                <w:rFonts w:ascii="Palatino Linotype" w:hAnsi="Palatino Linotype" w:cs="Arial"/>
              </w:rPr>
            </w:pPr>
            <w:r w:rsidRPr="0040233B">
              <w:rPr>
                <w:rFonts w:ascii="Palatino Linotype" w:hAnsi="Palatino Linotype" w:cs="Arial"/>
              </w:rPr>
              <w:br w:type="page"/>
            </w:r>
          </w:p>
          <w:p w14:paraId="5D458D5D" w14:textId="77777777" w:rsidR="00516E6A" w:rsidRDefault="00516E6A" w:rsidP="00BD6BED">
            <w:pPr>
              <w:jc w:val="center"/>
              <w:rPr>
                <w:rFonts w:ascii="Palatino Linotype" w:hAnsi="Palatino Linotype" w:cs="Arial"/>
              </w:rPr>
            </w:pPr>
          </w:p>
          <w:p w14:paraId="3273312C" w14:textId="77777777" w:rsidR="00B87989" w:rsidRDefault="00B87989" w:rsidP="00EC19E9">
            <w:pPr>
              <w:jc w:val="center"/>
              <w:rPr>
                <w:rFonts w:ascii="Palatino Linotype" w:hAnsi="Palatino Linotype"/>
                <w:b/>
                <w:sz w:val="28"/>
                <w:szCs w:val="28"/>
              </w:rPr>
            </w:pPr>
          </w:p>
          <w:p w14:paraId="08323A1B" w14:textId="77777777" w:rsidR="00B87989" w:rsidRDefault="00B87989" w:rsidP="00EC19E9">
            <w:pPr>
              <w:jc w:val="center"/>
              <w:rPr>
                <w:rFonts w:ascii="Palatino Linotype" w:hAnsi="Palatino Linotype"/>
                <w:b/>
                <w:sz w:val="28"/>
                <w:szCs w:val="28"/>
              </w:rPr>
            </w:pPr>
          </w:p>
          <w:p w14:paraId="09EBDE7A" w14:textId="77777777" w:rsidR="00B87989" w:rsidRDefault="00B87989" w:rsidP="00EC19E9">
            <w:pPr>
              <w:jc w:val="center"/>
              <w:rPr>
                <w:rFonts w:ascii="Palatino Linotype" w:hAnsi="Palatino Linotype"/>
                <w:b/>
                <w:sz w:val="28"/>
                <w:szCs w:val="28"/>
              </w:rPr>
            </w:pPr>
          </w:p>
          <w:p w14:paraId="441C599D" w14:textId="77777777" w:rsidR="00EC19E9" w:rsidRPr="0040233B" w:rsidRDefault="00EC19E9" w:rsidP="00EC19E9">
            <w:pPr>
              <w:jc w:val="center"/>
              <w:rPr>
                <w:rFonts w:ascii="Palatino Linotype" w:hAnsi="Palatino Linotype"/>
                <w:b/>
                <w:sz w:val="28"/>
                <w:szCs w:val="28"/>
              </w:rPr>
            </w:pPr>
            <w:r w:rsidRPr="0040233B">
              <w:rPr>
                <w:rFonts w:ascii="Palatino Linotype" w:hAnsi="Palatino Linotype"/>
                <w:b/>
                <w:sz w:val="28"/>
                <w:szCs w:val="28"/>
              </w:rPr>
              <w:t>Zulema Martínez Sánchez</w:t>
            </w:r>
          </w:p>
          <w:p w14:paraId="381F46A1" w14:textId="77777777" w:rsidR="00516E6A" w:rsidRPr="0040233B" w:rsidRDefault="00516E6A" w:rsidP="00BD6BED">
            <w:pPr>
              <w:jc w:val="center"/>
              <w:rPr>
                <w:rFonts w:ascii="Palatino Linotype" w:hAnsi="Palatino Linotype"/>
              </w:rPr>
            </w:pPr>
            <w:r w:rsidRPr="0040233B">
              <w:rPr>
                <w:rFonts w:ascii="Palatino Linotype" w:hAnsi="Palatino Linotype"/>
              </w:rPr>
              <w:t>Comisionada Presidenta</w:t>
            </w:r>
          </w:p>
          <w:p w14:paraId="22E56C27" w14:textId="368F128A" w:rsidR="00516E6A" w:rsidRPr="0040233B" w:rsidRDefault="00647094" w:rsidP="00647094">
            <w:pPr>
              <w:jc w:val="center"/>
              <w:rPr>
                <w:rFonts w:ascii="Palatino Linotype" w:hAnsi="Palatino Linotype"/>
              </w:rPr>
            </w:pPr>
            <w:r>
              <w:rPr>
                <w:rFonts w:ascii="Palatino Linotype" w:hAnsi="Palatino Linotype" w:cs="Arial"/>
              </w:rPr>
              <w:t>(Rúbrica)</w:t>
            </w:r>
          </w:p>
        </w:tc>
      </w:tr>
      <w:tr w:rsidR="0040233B" w:rsidRPr="0040233B" w14:paraId="744B8DB9" w14:textId="77777777" w:rsidTr="00BD6BED">
        <w:trPr>
          <w:trHeight w:val="2063"/>
          <w:jc w:val="center"/>
        </w:trPr>
        <w:tc>
          <w:tcPr>
            <w:tcW w:w="3874" w:type="dxa"/>
            <w:vAlign w:val="center"/>
          </w:tcPr>
          <w:p w14:paraId="425379FF" w14:textId="77777777" w:rsidR="00A900E2" w:rsidRDefault="00A900E2" w:rsidP="00BD6BED">
            <w:pPr>
              <w:jc w:val="center"/>
              <w:rPr>
                <w:rFonts w:ascii="Palatino Linotype" w:hAnsi="Palatino Linotype"/>
                <w:b/>
                <w:sz w:val="28"/>
                <w:szCs w:val="28"/>
              </w:rPr>
            </w:pPr>
          </w:p>
          <w:p w14:paraId="57E4C692" w14:textId="77777777" w:rsidR="00EC19E9" w:rsidRDefault="00EC19E9" w:rsidP="00BD6BED">
            <w:pPr>
              <w:jc w:val="center"/>
              <w:rPr>
                <w:rFonts w:ascii="Palatino Linotype" w:hAnsi="Palatino Linotype"/>
                <w:b/>
                <w:sz w:val="28"/>
                <w:szCs w:val="28"/>
              </w:rPr>
            </w:pPr>
          </w:p>
          <w:p w14:paraId="4DD28F00" w14:textId="77777777" w:rsidR="00516E6A" w:rsidRPr="0040233B" w:rsidRDefault="00516E6A" w:rsidP="00BD6BED">
            <w:pPr>
              <w:jc w:val="center"/>
              <w:rPr>
                <w:rFonts w:ascii="Palatino Linotype" w:hAnsi="Palatino Linotype"/>
                <w:b/>
                <w:sz w:val="28"/>
                <w:szCs w:val="28"/>
              </w:rPr>
            </w:pPr>
            <w:r w:rsidRPr="0040233B">
              <w:rPr>
                <w:rFonts w:ascii="Palatino Linotype" w:hAnsi="Palatino Linotype"/>
                <w:b/>
                <w:sz w:val="28"/>
                <w:szCs w:val="28"/>
              </w:rPr>
              <w:t xml:space="preserve">Eva </w:t>
            </w:r>
            <w:proofErr w:type="spellStart"/>
            <w:r w:rsidRPr="0040233B">
              <w:rPr>
                <w:rFonts w:ascii="Palatino Linotype" w:hAnsi="Palatino Linotype"/>
                <w:b/>
                <w:sz w:val="28"/>
                <w:szCs w:val="28"/>
              </w:rPr>
              <w:t>Abaid</w:t>
            </w:r>
            <w:proofErr w:type="spellEnd"/>
            <w:r w:rsidRPr="0040233B">
              <w:rPr>
                <w:rFonts w:ascii="Palatino Linotype" w:hAnsi="Palatino Linotype"/>
                <w:b/>
                <w:sz w:val="28"/>
                <w:szCs w:val="28"/>
              </w:rPr>
              <w:t xml:space="preserve"> </w:t>
            </w:r>
            <w:proofErr w:type="spellStart"/>
            <w:r w:rsidRPr="0040233B">
              <w:rPr>
                <w:rFonts w:ascii="Palatino Linotype" w:hAnsi="Palatino Linotype"/>
                <w:b/>
                <w:sz w:val="28"/>
                <w:szCs w:val="28"/>
              </w:rPr>
              <w:t>Yapur</w:t>
            </w:r>
            <w:proofErr w:type="spellEnd"/>
          </w:p>
          <w:p w14:paraId="21C4C054" w14:textId="77777777" w:rsidR="00516E6A" w:rsidRPr="0040233B" w:rsidRDefault="00516E6A" w:rsidP="00BD6BED">
            <w:pPr>
              <w:jc w:val="center"/>
              <w:rPr>
                <w:rFonts w:ascii="Palatino Linotype" w:hAnsi="Palatino Linotype"/>
              </w:rPr>
            </w:pPr>
            <w:r w:rsidRPr="0040233B">
              <w:rPr>
                <w:rFonts w:ascii="Palatino Linotype" w:hAnsi="Palatino Linotype"/>
              </w:rPr>
              <w:t>Comisionada</w:t>
            </w:r>
          </w:p>
          <w:p w14:paraId="14131B61" w14:textId="47A23381" w:rsidR="00516E6A" w:rsidRPr="0040233B" w:rsidRDefault="00516E6A" w:rsidP="00C93F84">
            <w:pPr>
              <w:jc w:val="center"/>
              <w:rPr>
                <w:rFonts w:ascii="Palatino Linotype" w:hAnsi="Palatino Linotype"/>
              </w:rPr>
            </w:pPr>
            <w:r w:rsidRPr="0040233B">
              <w:rPr>
                <w:rFonts w:ascii="Palatino Linotype" w:hAnsi="Palatino Linotype"/>
              </w:rPr>
              <w:t>(</w:t>
            </w:r>
            <w:r w:rsidR="00C93F84">
              <w:rPr>
                <w:rFonts w:ascii="Palatino Linotype" w:hAnsi="Palatino Linotype"/>
              </w:rPr>
              <w:t>Rúbrica</w:t>
            </w:r>
            <w:r w:rsidRPr="0040233B">
              <w:rPr>
                <w:rFonts w:ascii="Palatino Linotype" w:hAnsi="Palatino Linotype"/>
              </w:rPr>
              <w:t>)</w:t>
            </w:r>
          </w:p>
        </w:tc>
        <w:tc>
          <w:tcPr>
            <w:tcW w:w="4490" w:type="dxa"/>
            <w:vAlign w:val="center"/>
          </w:tcPr>
          <w:p w14:paraId="3C0E08F1" w14:textId="77777777" w:rsidR="00516E6A" w:rsidRPr="0040233B" w:rsidRDefault="00516E6A" w:rsidP="00BD6BED">
            <w:pPr>
              <w:jc w:val="center"/>
              <w:rPr>
                <w:rFonts w:ascii="Palatino Linotype" w:hAnsi="Palatino Linotype"/>
                <w:b/>
              </w:rPr>
            </w:pPr>
          </w:p>
          <w:p w14:paraId="668C8D49" w14:textId="77777777" w:rsidR="00516E6A" w:rsidRDefault="00516E6A" w:rsidP="00BD6BED">
            <w:pPr>
              <w:jc w:val="center"/>
              <w:rPr>
                <w:rFonts w:ascii="Palatino Linotype" w:hAnsi="Palatino Linotype"/>
                <w:b/>
                <w:sz w:val="28"/>
                <w:szCs w:val="28"/>
              </w:rPr>
            </w:pPr>
          </w:p>
          <w:p w14:paraId="27A39C2B" w14:textId="77777777" w:rsidR="00C859B7" w:rsidRDefault="00C859B7" w:rsidP="00BD6BED">
            <w:pPr>
              <w:jc w:val="center"/>
              <w:rPr>
                <w:rFonts w:ascii="Palatino Linotype" w:hAnsi="Palatino Linotype"/>
                <w:b/>
                <w:sz w:val="28"/>
                <w:szCs w:val="28"/>
              </w:rPr>
            </w:pPr>
          </w:p>
          <w:p w14:paraId="4AAADE0F" w14:textId="77777777" w:rsidR="00C859B7" w:rsidRDefault="00C859B7" w:rsidP="00BD6BED">
            <w:pPr>
              <w:jc w:val="center"/>
              <w:rPr>
                <w:rFonts w:ascii="Palatino Linotype" w:hAnsi="Palatino Linotype"/>
                <w:b/>
                <w:sz w:val="28"/>
                <w:szCs w:val="28"/>
              </w:rPr>
            </w:pPr>
          </w:p>
          <w:p w14:paraId="1815C762" w14:textId="77777777" w:rsidR="00C859B7" w:rsidRPr="00C859B7" w:rsidRDefault="00C859B7" w:rsidP="00BD6BED">
            <w:pPr>
              <w:jc w:val="center"/>
              <w:rPr>
                <w:rFonts w:ascii="Palatino Linotype" w:hAnsi="Palatino Linotype"/>
                <w:b/>
                <w:sz w:val="32"/>
                <w:szCs w:val="28"/>
              </w:rPr>
            </w:pPr>
          </w:p>
          <w:p w14:paraId="38C2986E" w14:textId="77777777" w:rsidR="00B87989" w:rsidRDefault="00B87989" w:rsidP="00C859B7">
            <w:pPr>
              <w:rPr>
                <w:rFonts w:ascii="Palatino Linotype" w:hAnsi="Palatino Linotype"/>
                <w:b/>
                <w:sz w:val="28"/>
                <w:szCs w:val="28"/>
              </w:rPr>
            </w:pPr>
          </w:p>
          <w:p w14:paraId="39150B74" w14:textId="77777777" w:rsidR="00516E6A" w:rsidRPr="0040233B" w:rsidRDefault="00516E6A" w:rsidP="00C859B7">
            <w:pPr>
              <w:rPr>
                <w:rFonts w:ascii="Palatino Linotype" w:hAnsi="Palatino Linotype"/>
                <w:b/>
                <w:sz w:val="28"/>
                <w:szCs w:val="28"/>
              </w:rPr>
            </w:pPr>
            <w:r w:rsidRPr="0040233B">
              <w:rPr>
                <w:rFonts w:ascii="Palatino Linotype" w:hAnsi="Palatino Linotype"/>
                <w:b/>
                <w:sz w:val="28"/>
                <w:szCs w:val="28"/>
              </w:rPr>
              <w:t>José Guadalupe Luna Hernández</w:t>
            </w:r>
          </w:p>
          <w:p w14:paraId="77652420" w14:textId="77777777" w:rsidR="00516E6A" w:rsidRPr="0040233B" w:rsidRDefault="00516E6A" w:rsidP="00BD6BED">
            <w:pPr>
              <w:jc w:val="center"/>
              <w:rPr>
                <w:rFonts w:ascii="Palatino Linotype" w:hAnsi="Palatino Linotype"/>
              </w:rPr>
            </w:pPr>
            <w:r w:rsidRPr="0040233B">
              <w:rPr>
                <w:rFonts w:ascii="Palatino Linotype" w:hAnsi="Palatino Linotype"/>
              </w:rPr>
              <w:t>Comisionado</w:t>
            </w:r>
          </w:p>
          <w:p w14:paraId="3433CC9B" w14:textId="04E51AD9" w:rsidR="00516E6A" w:rsidRPr="0040233B" w:rsidRDefault="00A900E2" w:rsidP="00BD6BED">
            <w:pPr>
              <w:jc w:val="center"/>
              <w:rPr>
                <w:rFonts w:ascii="Palatino Linotype" w:hAnsi="Palatino Linotype"/>
              </w:rPr>
            </w:pPr>
            <w:r w:rsidRPr="0040233B">
              <w:rPr>
                <w:rFonts w:ascii="Palatino Linotype" w:hAnsi="Palatino Linotype"/>
              </w:rPr>
              <w:t>(Rúbrica)</w:t>
            </w:r>
          </w:p>
          <w:p w14:paraId="423D24D5" w14:textId="77777777" w:rsidR="00516E6A" w:rsidRPr="0040233B" w:rsidRDefault="00516E6A" w:rsidP="00BD6BED">
            <w:pPr>
              <w:jc w:val="center"/>
              <w:rPr>
                <w:rFonts w:ascii="Palatino Linotype" w:hAnsi="Palatino Linotype"/>
              </w:rPr>
            </w:pPr>
          </w:p>
          <w:p w14:paraId="3EBAE701" w14:textId="77777777" w:rsidR="00516E6A" w:rsidRDefault="00516E6A" w:rsidP="00BD6BED">
            <w:pPr>
              <w:jc w:val="center"/>
              <w:rPr>
                <w:rFonts w:ascii="Palatino Linotype" w:hAnsi="Palatino Linotype"/>
              </w:rPr>
            </w:pPr>
          </w:p>
          <w:p w14:paraId="70107B92" w14:textId="77777777" w:rsidR="00B87989" w:rsidRDefault="00B87989" w:rsidP="00BD6BED">
            <w:pPr>
              <w:jc w:val="center"/>
              <w:rPr>
                <w:rFonts w:ascii="Palatino Linotype" w:hAnsi="Palatino Linotype"/>
              </w:rPr>
            </w:pPr>
          </w:p>
          <w:p w14:paraId="43617C76" w14:textId="77777777" w:rsidR="00B87989" w:rsidRPr="0040233B" w:rsidRDefault="00B87989" w:rsidP="00BD6BED">
            <w:pPr>
              <w:jc w:val="center"/>
              <w:rPr>
                <w:rFonts w:ascii="Palatino Linotype" w:hAnsi="Palatino Linotype"/>
              </w:rPr>
            </w:pPr>
          </w:p>
          <w:p w14:paraId="233CF339" w14:textId="77777777" w:rsidR="00516E6A" w:rsidRPr="0040233B" w:rsidRDefault="00516E6A" w:rsidP="00BD6BED">
            <w:pPr>
              <w:jc w:val="center"/>
              <w:rPr>
                <w:rFonts w:ascii="Palatino Linotype" w:hAnsi="Palatino Linotype"/>
              </w:rPr>
            </w:pPr>
          </w:p>
        </w:tc>
      </w:tr>
      <w:tr w:rsidR="00B87989" w:rsidRPr="0040233B" w14:paraId="17591FD9" w14:textId="77777777" w:rsidTr="00BD6BED">
        <w:trPr>
          <w:trHeight w:val="2063"/>
          <w:jc w:val="center"/>
        </w:trPr>
        <w:tc>
          <w:tcPr>
            <w:tcW w:w="3874" w:type="dxa"/>
            <w:vAlign w:val="center"/>
          </w:tcPr>
          <w:p w14:paraId="7C999B94" w14:textId="77777777" w:rsidR="00B87989" w:rsidRPr="0040233B" w:rsidRDefault="00B87989" w:rsidP="00B87989">
            <w:pPr>
              <w:jc w:val="center"/>
              <w:rPr>
                <w:rFonts w:ascii="Palatino Linotype" w:hAnsi="Palatino Linotype"/>
                <w:b/>
                <w:sz w:val="28"/>
                <w:szCs w:val="28"/>
              </w:rPr>
            </w:pPr>
            <w:r w:rsidRPr="0040233B">
              <w:rPr>
                <w:rFonts w:ascii="Palatino Linotype" w:hAnsi="Palatino Linotype"/>
                <w:b/>
                <w:sz w:val="28"/>
                <w:szCs w:val="28"/>
              </w:rPr>
              <w:t>Javier Martínez Cruz</w:t>
            </w:r>
          </w:p>
          <w:p w14:paraId="2BF267B1" w14:textId="77777777" w:rsidR="00B87989" w:rsidRPr="0040233B" w:rsidRDefault="00B87989" w:rsidP="00B87989">
            <w:pPr>
              <w:jc w:val="center"/>
              <w:rPr>
                <w:rFonts w:ascii="Palatino Linotype" w:hAnsi="Palatino Linotype"/>
              </w:rPr>
            </w:pPr>
            <w:r w:rsidRPr="0040233B">
              <w:rPr>
                <w:rFonts w:ascii="Palatino Linotype" w:hAnsi="Palatino Linotype"/>
              </w:rPr>
              <w:t>Comisionado</w:t>
            </w:r>
          </w:p>
          <w:p w14:paraId="0D80AC93" w14:textId="77777777" w:rsidR="00B87989" w:rsidRPr="0040233B" w:rsidRDefault="00B87989" w:rsidP="00B87989">
            <w:pPr>
              <w:jc w:val="center"/>
              <w:rPr>
                <w:rFonts w:ascii="Palatino Linotype" w:hAnsi="Palatino Linotype"/>
              </w:rPr>
            </w:pPr>
            <w:r w:rsidRPr="0040233B">
              <w:rPr>
                <w:rFonts w:ascii="Palatino Linotype" w:hAnsi="Palatino Linotype"/>
              </w:rPr>
              <w:t>(Rúbrica)</w:t>
            </w:r>
          </w:p>
          <w:p w14:paraId="48635D8D" w14:textId="77777777" w:rsidR="00B87989" w:rsidRDefault="00B87989" w:rsidP="00BD6BED">
            <w:pPr>
              <w:jc w:val="center"/>
              <w:rPr>
                <w:rFonts w:ascii="Palatino Linotype" w:hAnsi="Palatino Linotype"/>
                <w:b/>
                <w:sz w:val="28"/>
                <w:szCs w:val="28"/>
              </w:rPr>
            </w:pPr>
          </w:p>
        </w:tc>
        <w:tc>
          <w:tcPr>
            <w:tcW w:w="4490" w:type="dxa"/>
            <w:vAlign w:val="center"/>
          </w:tcPr>
          <w:p w14:paraId="1C692A84" w14:textId="4EF0343A" w:rsidR="00B87989" w:rsidRPr="0040233B" w:rsidRDefault="00B87989" w:rsidP="00B87989">
            <w:pPr>
              <w:jc w:val="center"/>
              <w:rPr>
                <w:rFonts w:ascii="Palatino Linotype" w:hAnsi="Palatino Linotype"/>
                <w:b/>
                <w:sz w:val="28"/>
                <w:szCs w:val="28"/>
              </w:rPr>
            </w:pPr>
            <w:r>
              <w:rPr>
                <w:rFonts w:ascii="Palatino Linotype" w:hAnsi="Palatino Linotype"/>
                <w:b/>
                <w:sz w:val="28"/>
                <w:szCs w:val="28"/>
              </w:rPr>
              <w:t>Luis Gustavo Parra Noriega</w:t>
            </w:r>
          </w:p>
          <w:p w14:paraId="0990DCC1" w14:textId="77777777" w:rsidR="00B87989" w:rsidRPr="0040233B" w:rsidRDefault="00B87989" w:rsidP="00B87989">
            <w:pPr>
              <w:jc w:val="center"/>
              <w:rPr>
                <w:rFonts w:ascii="Palatino Linotype" w:hAnsi="Palatino Linotype"/>
              </w:rPr>
            </w:pPr>
            <w:r w:rsidRPr="0040233B">
              <w:rPr>
                <w:rFonts w:ascii="Palatino Linotype" w:hAnsi="Palatino Linotype"/>
              </w:rPr>
              <w:t>Comisionado</w:t>
            </w:r>
          </w:p>
          <w:p w14:paraId="15718094" w14:textId="77777777" w:rsidR="00B87989" w:rsidRPr="0040233B" w:rsidRDefault="00B87989" w:rsidP="00B87989">
            <w:pPr>
              <w:jc w:val="center"/>
              <w:rPr>
                <w:rFonts w:ascii="Palatino Linotype" w:hAnsi="Palatino Linotype"/>
              </w:rPr>
            </w:pPr>
            <w:r w:rsidRPr="0040233B">
              <w:rPr>
                <w:rFonts w:ascii="Palatino Linotype" w:hAnsi="Palatino Linotype"/>
              </w:rPr>
              <w:t>(Rúbrica)</w:t>
            </w:r>
          </w:p>
          <w:p w14:paraId="2708CACF" w14:textId="77777777" w:rsidR="00B87989" w:rsidRPr="0040233B" w:rsidRDefault="00B87989" w:rsidP="00BD6BED">
            <w:pPr>
              <w:jc w:val="center"/>
              <w:rPr>
                <w:rFonts w:ascii="Palatino Linotype" w:hAnsi="Palatino Linotype"/>
                <w:b/>
              </w:rPr>
            </w:pPr>
          </w:p>
        </w:tc>
      </w:tr>
      <w:tr w:rsidR="00483F63" w:rsidRPr="0040233B" w14:paraId="604D5650" w14:textId="77777777" w:rsidTr="00EA7925">
        <w:trPr>
          <w:trHeight w:val="2148"/>
          <w:jc w:val="center"/>
        </w:trPr>
        <w:tc>
          <w:tcPr>
            <w:tcW w:w="8364" w:type="dxa"/>
            <w:gridSpan w:val="2"/>
            <w:vAlign w:val="center"/>
          </w:tcPr>
          <w:p w14:paraId="7D0C0C2A" w14:textId="77777777" w:rsidR="00C859B7" w:rsidRDefault="00C859B7" w:rsidP="00BD6BED">
            <w:pPr>
              <w:jc w:val="center"/>
              <w:rPr>
                <w:rFonts w:ascii="Palatino Linotype" w:hAnsi="Palatino Linotype"/>
                <w:b/>
                <w:sz w:val="28"/>
                <w:szCs w:val="28"/>
              </w:rPr>
            </w:pPr>
          </w:p>
          <w:p w14:paraId="523B9DF2" w14:textId="77777777" w:rsidR="00C859B7" w:rsidRDefault="00C859B7" w:rsidP="00BD6BED">
            <w:pPr>
              <w:jc w:val="center"/>
              <w:rPr>
                <w:rFonts w:ascii="Palatino Linotype" w:hAnsi="Palatino Linotype"/>
                <w:b/>
                <w:sz w:val="28"/>
                <w:szCs w:val="28"/>
              </w:rPr>
            </w:pPr>
          </w:p>
          <w:p w14:paraId="60CE2AD0" w14:textId="78D13917" w:rsidR="00483F63" w:rsidRPr="0040233B" w:rsidRDefault="00483F63" w:rsidP="00FD7617">
            <w:pPr>
              <w:jc w:val="center"/>
              <w:rPr>
                <w:rFonts w:ascii="Palatino Linotype" w:hAnsi="Palatino Linotype"/>
              </w:rPr>
            </w:pPr>
          </w:p>
        </w:tc>
      </w:tr>
      <w:tr w:rsidR="0040233B" w:rsidRPr="0040233B" w14:paraId="08D0C596" w14:textId="77777777" w:rsidTr="00BD6BED">
        <w:trPr>
          <w:trHeight w:val="1869"/>
          <w:jc w:val="center"/>
        </w:trPr>
        <w:tc>
          <w:tcPr>
            <w:tcW w:w="8364" w:type="dxa"/>
            <w:gridSpan w:val="2"/>
            <w:vAlign w:val="center"/>
          </w:tcPr>
          <w:p w14:paraId="3A798857" w14:textId="64CCEE32" w:rsidR="00516E6A" w:rsidRPr="0040233B" w:rsidRDefault="00483F63" w:rsidP="00BD6BED">
            <w:pPr>
              <w:jc w:val="center"/>
              <w:rPr>
                <w:rFonts w:ascii="Palatino Linotype" w:hAnsi="Palatino Linotype"/>
                <w:b/>
                <w:sz w:val="28"/>
                <w:szCs w:val="28"/>
              </w:rPr>
            </w:pPr>
            <w:r>
              <w:rPr>
                <w:rFonts w:ascii="Palatino Linotype" w:hAnsi="Palatino Linotype"/>
                <w:b/>
                <w:sz w:val="28"/>
                <w:szCs w:val="28"/>
              </w:rPr>
              <w:t xml:space="preserve">Alexis Tapia </w:t>
            </w:r>
            <w:r w:rsidR="00E1082A">
              <w:rPr>
                <w:rFonts w:ascii="Palatino Linotype" w:hAnsi="Palatino Linotype"/>
                <w:b/>
                <w:sz w:val="28"/>
                <w:szCs w:val="28"/>
              </w:rPr>
              <w:t>Ramírez</w:t>
            </w:r>
          </w:p>
          <w:p w14:paraId="637039FC" w14:textId="162CF3EB" w:rsidR="00516E6A" w:rsidRPr="0040233B" w:rsidRDefault="00516E6A" w:rsidP="00BD6BED">
            <w:pPr>
              <w:jc w:val="center"/>
              <w:rPr>
                <w:rFonts w:ascii="Palatino Linotype" w:hAnsi="Palatino Linotype"/>
              </w:rPr>
            </w:pPr>
            <w:r w:rsidRPr="0040233B">
              <w:rPr>
                <w:rFonts w:ascii="Palatino Linotype" w:hAnsi="Palatino Linotype"/>
              </w:rPr>
              <w:t>Secretari</w:t>
            </w:r>
            <w:r w:rsidR="00483F63">
              <w:rPr>
                <w:rFonts w:ascii="Palatino Linotype" w:hAnsi="Palatino Linotype"/>
              </w:rPr>
              <w:t>o</w:t>
            </w:r>
            <w:r w:rsidRPr="0040233B">
              <w:rPr>
                <w:rFonts w:ascii="Palatino Linotype" w:hAnsi="Palatino Linotype"/>
              </w:rPr>
              <w:t xml:space="preserve"> Técnic</w:t>
            </w:r>
            <w:r w:rsidR="00483F63">
              <w:rPr>
                <w:rFonts w:ascii="Palatino Linotype" w:hAnsi="Palatino Linotype"/>
              </w:rPr>
              <w:t>o</w:t>
            </w:r>
            <w:r w:rsidRPr="0040233B">
              <w:rPr>
                <w:rFonts w:ascii="Palatino Linotype" w:hAnsi="Palatino Linotype"/>
              </w:rPr>
              <w:t xml:space="preserve"> del Pleno</w:t>
            </w:r>
          </w:p>
          <w:p w14:paraId="636D6438" w14:textId="77777777" w:rsidR="00516E6A" w:rsidRPr="0040233B" w:rsidRDefault="00516E6A" w:rsidP="00BD6BED">
            <w:pPr>
              <w:jc w:val="center"/>
              <w:rPr>
                <w:rFonts w:ascii="Palatino Linotype" w:hAnsi="Palatino Linotype"/>
              </w:rPr>
            </w:pPr>
            <w:r w:rsidRPr="0040233B">
              <w:rPr>
                <w:rFonts w:ascii="Palatino Linotype" w:hAnsi="Palatino Linotype"/>
              </w:rPr>
              <w:t>(Rúbrica)</w:t>
            </w:r>
          </w:p>
          <w:p w14:paraId="76AA92DB" w14:textId="77777777" w:rsidR="00516E6A" w:rsidRPr="0040233B" w:rsidRDefault="00516E6A" w:rsidP="00BD6BED">
            <w:pPr>
              <w:jc w:val="center"/>
              <w:rPr>
                <w:rFonts w:ascii="Palatino Linotype" w:hAnsi="Palatino Linotype"/>
              </w:rPr>
            </w:pPr>
          </w:p>
        </w:tc>
      </w:tr>
    </w:tbl>
    <w:p w14:paraId="7D2A109B" w14:textId="2858425B" w:rsidR="0085736B" w:rsidRPr="0040233B" w:rsidRDefault="008E7698" w:rsidP="0085736B">
      <w:pPr>
        <w:spacing w:before="240" w:after="240"/>
        <w:jc w:val="both"/>
        <w:rPr>
          <w:rFonts w:ascii="Palatino Linotype" w:hAnsi="Palatino Linotype" w:cs="Arial"/>
          <w:sz w:val="16"/>
        </w:rPr>
      </w:pPr>
      <w:r w:rsidRPr="0040233B">
        <w:rPr>
          <w:rFonts w:ascii="Palatino Linotype" w:hAnsi="Palatino Linotype" w:cs="Arial"/>
          <w:sz w:val="16"/>
        </w:rPr>
        <w:t>Esta hoja</w:t>
      </w:r>
      <w:r w:rsidR="001306E4" w:rsidRPr="0040233B">
        <w:rPr>
          <w:rFonts w:ascii="Palatino Linotype" w:hAnsi="Palatino Linotype" w:cs="Arial"/>
          <w:sz w:val="16"/>
        </w:rPr>
        <w:t xml:space="preserve"> corresponde a la resolución de </w:t>
      </w:r>
      <w:r w:rsidR="006C73BE">
        <w:rPr>
          <w:rFonts w:ascii="Palatino Linotype" w:hAnsi="Palatino Linotype" w:cs="Arial"/>
          <w:sz w:val="16"/>
        </w:rPr>
        <w:t>trece de febrero de dos mil diecinueve</w:t>
      </w:r>
      <w:r w:rsidRPr="0040233B">
        <w:rPr>
          <w:rFonts w:ascii="Palatino Linotype" w:hAnsi="Palatino Linotype" w:cs="Arial"/>
          <w:sz w:val="16"/>
        </w:rPr>
        <w:t xml:space="preserve">, emitida en </w:t>
      </w:r>
      <w:r w:rsidR="006C73BE">
        <w:rPr>
          <w:rFonts w:ascii="Palatino Linotype" w:hAnsi="Palatino Linotype" w:cs="Arial"/>
          <w:sz w:val="16"/>
        </w:rPr>
        <w:t>e</w:t>
      </w:r>
      <w:r w:rsidRPr="0040233B">
        <w:rPr>
          <w:rFonts w:ascii="Palatino Linotype" w:hAnsi="Palatino Linotype" w:cs="Arial"/>
          <w:sz w:val="16"/>
        </w:rPr>
        <w:t>l recurso</w:t>
      </w:r>
      <w:r w:rsidR="005C1954">
        <w:rPr>
          <w:rFonts w:ascii="Palatino Linotype" w:hAnsi="Palatino Linotype" w:cs="Arial"/>
          <w:sz w:val="16"/>
        </w:rPr>
        <w:t xml:space="preserve"> </w:t>
      </w:r>
      <w:r w:rsidRPr="0040233B">
        <w:rPr>
          <w:rFonts w:ascii="Palatino Linotype" w:hAnsi="Palatino Linotype" w:cs="Arial"/>
          <w:sz w:val="16"/>
        </w:rPr>
        <w:t xml:space="preserve">de revisión </w:t>
      </w:r>
      <w:r w:rsidR="00802D62">
        <w:rPr>
          <w:rFonts w:ascii="Palatino Linotype" w:hAnsi="Palatino Linotype" w:cs="Arial"/>
          <w:bCs/>
          <w:sz w:val="16"/>
        </w:rPr>
        <w:t>0</w:t>
      </w:r>
      <w:r w:rsidR="006C73BE">
        <w:rPr>
          <w:rFonts w:ascii="Palatino Linotype" w:hAnsi="Palatino Linotype" w:cs="Arial"/>
          <w:bCs/>
          <w:sz w:val="16"/>
        </w:rPr>
        <w:t>4359/INFOEM/IP/RR/2018</w:t>
      </w:r>
      <w:r w:rsidRPr="0040233B">
        <w:rPr>
          <w:rFonts w:ascii="Palatino Linotype" w:hAnsi="Palatino Linotype" w:cs="Arial"/>
          <w:sz w:val="16"/>
        </w:rPr>
        <w:t>.</w:t>
      </w:r>
      <w:r w:rsidR="0085736B" w:rsidRPr="0040233B">
        <w:rPr>
          <w:rFonts w:ascii="Palatino Linotype" w:hAnsi="Palatino Linotype" w:cs="Arial"/>
          <w:sz w:val="16"/>
        </w:rPr>
        <w:t xml:space="preserve"> </w:t>
      </w:r>
    </w:p>
    <w:sectPr w:rsidR="0085736B" w:rsidRPr="0040233B" w:rsidSect="00BD6911">
      <w:headerReference w:type="default" r:id="rId14"/>
      <w:footerReference w:type="default" r:id="rId15"/>
      <w:headerReference w:type="first" r:id="rId16"/>
      <w:footerReference w:type="first" r:id="rId17"/>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A2D7C" w14:textId="77777777" w:rsidR="006461F1" w:rsidRDefault="006461F1" w:rsidP="00C80F8C">
      <w:r>
        <w:separator/>
      </w:r>
    </w:p>
  </w:endnote>
  <w:endnote w:type="continuationSeparator" w:id="0">
    <w:p w14:paraId="00BC3E39" w14:textId="77777777" w:rsidR="006461F1" w:rsidRDefault="006461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2E0D78" w:rsidRDefault="002E0D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369">
      <w:rPr>
        <w:rFonts w:ascii="Arial" w:hAnsi="Arial" w:cs="Arial"/>
        <w:b/>
        <w:bCs/>
        <w:noProof/>
        <w:sz w:val="20"/>
        <w:szCs w:val="20"/>
      </w:rPr>
      <w:t>25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369">
      <w:rPr>
        <w:rFonts w:ascii="Arial" w:hAnsi="Arial" w:cs="Arial"/>
        <w:b/>
        <w:bCs/>
        <w:noProof/>
        <w:sz w:val="20"/>
        <w:szCs w:val="20"/>
      </w:rPr>
      <w:t>25</w:t>
    </w:r>
    <w:r>
      <w:rPr>
        <w:rFonts w:ascii="Arial" w:hAnsi="Arial" w:cs="Arial"/>
        <w:b/>
        <w:bCs/>
        <w:sz w:val="20"/>
        <w:szCs w:val="20"/>
      </w:rPr>
      <w:fldChar w:fldCharType="end"/>
    </w:r>
  </w:p>
  <w:p w14:paraId="1192A578" w14:textId="77777777" w:rsidR="002E0D78" w:rsidRDefault="002E0D78" w:rsidP="00935A0D">
    <w:pPr>
      <w:pStyle w:val="Piedepgina"/>
      <w:rPr>
        <w:rFonts w:ascii="Times New Roman" w:hAnsi="Times New Roman" w:cs="Times New Roman"/>
      </w:rPr>
    </w:pPr>
  </w:p>
  <w:p w14:paraId="14A770F8" w14:textId="77777777" w:rsidR="002E0D78" w:rsidRDefault="002E0D7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2E0D78" w:rsidRDefault="002E0D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36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369">
      <w:rPr>
        <w:rFonts w:ascii="Arial" w:hAnsi="Arial" w:cs="Arial"/>
        <w:b/>
        <w:bCs/>
        <w:noProof/>
        <w:sz w:val="20"/>
        <w:szCs w:val="20"/>
      </w:rPr>
      <w:t>25</w:t>
    </w:r>
    <w:r>
      <w:rPr>
        <w:rFonts w:ascii="Arial" w:hAnsi="Arial" w:cs="Arial"/>
        <w:b/>
        <w:bCs/>
        <w:sz w:val="20"/>
        <w:szCs w:val="20"/>
      </w:rPr>
      <w:fldChar w:fldCharType="end"/>
    </w:r>
  </w:p>
  <w:p w14:paraId="5D98ABD5" w14:textId="77777777" w:rsidR="002E0D78" w:rsidRDefault="002E0D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00D95" w14:textId="77777777" w:rsidR="006461F1" w:rsidRDefault="006461F1" w:rsidP="00C80F8C">
      <w:r>
        <w:separator/>
      </w:r>
    </w:p>
  </w:footnote>
  <w:footnote w:type="continuationSeparator" w:id="0">
    <w:p w14:paraId="738914A0" w14:textId="77777777" w:rsidR="006461F1" w:rsidRDefault="006461F1" w:rsidP="00C80F8C">
      <w:r>
        <w:continuationSeparator/>
      </w:r>
    </w:p>
  </w:footnote>
  <w:footnote w:id="1">
    <w:p w14:paraId="19103794" w14:textId="77777777" w:rsidR="00907131" w:rsidRPr="00222EE7" w:rsidRDefault="00907131" w:rsidP="00907131">
      <w:pPr>
        <w:pStyle w:val="Textonotapie"/>
        <w:jc w:val="both"/>
        <w:rPr>
          <w:sz w:val="16"/>
          <w:szCs w:val="16"/>
        </w:rPr>
      </w:pPr>
      <w:r w:rsidRPr="0062710B">
        <w:rPr>
          <w:rStyle w:val="Refdenotaalpie"/>
          <w:rFonts w:ascii="Palatino Linotype" w:hAnsi="Palatino Linotype"/>
        </w:rPr>
        <w:footnoteRef/>
      </w:r>
      <w:r w:rsidRPr="0062710B">
        <w:rPr>
          <w:rFonts w:ascii="Palatino Linotype" w:hAnsi="Palatino Linotype"/>
        </w:rPr>
        <w:t xml:space="preserve"> </w:t>
      </w:r>
      <w:r w:rsidRPr="00222EE7">
        <w:rPr>
          <w:rFonts w:ascii="Palatino Linotype" w:hAnsi="Palatino Linotype"/>
          <w:sz w:val="16"/>
          <w:szCs w:val="16"/>
        </w:rPr>
        <w:t>Ver criterio del Poder Judicial de la Federación con rubro: ACTOS CONSENTIDOS, NATURALEZA DEL CONSENTIMIENTO EN LOS.</w:t>
      </w:r>
      <w:r>
        <w:rPr>
          <w:rFonts w:ascii="Palatino Linotype" w:hAnsi="Palatino Linotype"/>
          <w:sz w:val="16"/>
          <w:szCs w:val="16"/>
        </w:rPr>
        <w:t xml:space="preserve"> </w:t>
      </w:r>
      <w:r w:rsidRPr="00222EE7">
        <w:rPr>
          <w:rFonts w:ascii="Palatino Linotype" w:hAnsi="Palatino Linotype"/>
          <w:sz w:val="16"/>
          <w:szCs w:val="16"/>
        </w:rPr>
        <w:t>Localización 918176. 13. Sala Auxiliar. Séptima Época. Apéndice 2000. Tomo VI, Común, P.R. SCJN, Pág. 11.</w:t>
      </w:r>
    </w:p>
  </w:footnote>
  <w:footnote w:id="2">
    <w:p w14:paraId="1E30EEAD" w14:textId="77777777" w:rsidR="00907131" w:rsidRPr="00304DB0" w:rsidRDefault="00907131" w:rsidP="00907131">
      <w:pPr>
        <w:pStyle w:val="Textonotapie"/>
        <w:jc w:val="both"/>
        <w:rPr>
          <w:sz w:val="16"/>
          <w:szCs w:val="16"/>
        </w:rPr>
      </w:pPr>
      <w:r>
        <w:rPr>
          <w:rStyle w:val="Refdenotaalpie"/>
        </w:rPr>
        <w:footnoteRef/>
      </w:r>
      <w:r>
        <w:t xml:space="preserve"> </w:t>
      </w:r>
      <w:r>
        <w:rPr>
          <w:rFonts w:ascii="Palatino Linotype" w:hAnsi="Palatino Linotype" w:cs="Arial"/>
          <w:color w:val="222222"/>
          <w:sz w:val="16"/>
          <w:szCs w:val="16"/>
          <w:lang w:eastAsia="es-MX"/>
        </w:rPr>
        <w:t>D</w:t>
      </w:r>
      <w:r w:rsidRPr="00304DB0">
        <w:rPr>
          <w:rFonts w:ascii="Palatino Linotype" w:hAnsi="Palatino Linotype" w:cs="Arial"/>
          <w:color w:val="222222"/>
          <w:sz w:val="16"/>
          <w:szCs w:val="16"/>
          <w:lang w:eastAsia="es-MX"/>
        </w:rPr>
        <w:t>e aplicación supletoria en la Ley de la Materia de conformidad con el artículo 195 de la Ley de Transparencia y Acceso a la Información Pública del Estado de México y Municipios</w:t>
      </w:r>
    </w:p>
  </w:footnote>
  <w:footnote w:id="3">
    <w:p w14:paraId="56412861" w14:textId="77777777" w:rsidR="00907131" w:rsidRPr="00304DB0" w:rsidRDefault="00907131" w:rsidP="00907131">
      <w:pPr>
        <w:pStyle w:val="Textonotapie"/>
        <w:jc w:val="both"/>
        <w:rPr>
          <w:sz w:val="16"/>
          <w:szCs w:val="16"/>
        </w:rPr>
      </w:pPr>
      <w:r w:rsidRPr="00304DB0">
        <w:rPr>
          <w:rStyle w:val="Refdenotaalpie"/>
          <w:sz w:val="16"/>
          <w:szCs w:val="16"/>
        </w:rPr>
        <w:footnoteRef/>
      </w:r>
      <w:r w:rsidRPr="00304DB0">
        <w:rPr>
          <w:sz w:val="16"/>
          <w:szCs w:val="16"/>
        </w:rPr>
        <w:t xml:space="preserve"> Localización: 2</w:t>
      </w:r>
      <w:r>
        <w:rPr>
          <w:sz w:val="16"/>
          <w:szCs w:val="16"/>
        </w:rPr>
        <w:t>19,095</w:t>
      </w:r>
      <w:r w:rsidRPr="00304DB0">
        <w:rPr>
          <w:sz w:val="16"/>
          <w:szCs w:val="16"/>
        </w:rPr>
        <w:t xml:space="preserve">.  Tribunales Colegiados de Circuito. Octava Época. Semanario Judicial de la Federación. Tomo </w:t>
      </w:r>
      <w:r>
        <w:rPr>
          <w:sz w:val="16"/>
          <w:szCs w:val="16"/>
        </w:rPr>
        <w:t>IX</w:t>
      </w:r>
      <w:r w:rsidRPr="00304DB0">
        <w:rPr>
          <w:sz w:val="16"/>
          <w:szCs w:val="16"/>
        </w:rPr>
        <w:t xml:space="preserve">, </w:t>
      </w:r>
      <w:r>
        <w:rPr>
          <w:sz w:val="16"/>
          <w:szCs w:val="16"/>
        </w:rPr>
        <w:t>Junio</w:t>
      </w:r>
      <w:r w:rsidRPr="00304DB0">
        <w:rPr>
          <w:sz w:val="16"/>
          <w:szCs w:val="16"/>
        </w:rPr>
        <w:t xml:space="preserve"> de 199</w:t>
      </w:r>
      <w:r>
        <w:rPr>
          <w:sz w:val="16"/>
          <w:szCs w:val="16"/>
        </w:rPr>
        <w:t>2</w:t>
      </w:r>
      <w:r w:rsidRPr="00304DB0">
        <w:rPr>
          <w:sz w:val="16"/>
          <w:szCs w:val="16"/>
        </w:rPr>
        <w:t xml:space="preserve">, Pág. </w:t>
      </w:r>
      <w:r>
        <w:rPr>
          <w:sz w:val="16"/>
          <w:szCs w:val="16"/>
        </w:rPr>
        <w:t>364.</w:t>
      </w:r>
    </w:p>
  </w:footnote>
  <w:footnote w:id="4">
    <w:p w14:paraId="69CF3AB9" w14:textId="77777777" w:rsidR="00907131" w:rsidRPr="009B5C3D" w:rsidRDefault="00907131" w:rsidP="00907131">
      <w:pPr>
        <w:pStyle w:val="Textonotapie"/>
        <w:rPr>
          <w:rFonts w:ascii="Palatino Linotype" w:hAnsi="Palatino Linotype"/>
          <w:sz w:val="12"/>
        </w:rPr>
      </w:pPr>
      <w:r>
        <w:rPr>
          <w:rStyle w:val="Refdenotaalpie"/>
        </w:rPr>
        <w:footnoteRef/>
      </w:r>
      <w:r>
        <w:t xml:space="preserve"> </w:t>
      </w:r>
      <w:r w:rsidRPr="009B5C3D">
        <w:rPr>
          <w:rFonts w:ascii="Palatino Linotype" w:hAnsi="Palatino Linotype"/>
          <w:sz w:val="16"/>
        </w:rPr>
        <w:t>Artículo 178</w:t>
      </w:r>
      <w:r>
        <w:rPr>
          <w:rFonts w:ascii="Palatino Linotype" w:hAnsi="Palatino Linotype"/>
          <w:sz w:val="16"/>
        </w:rPr>
        <w:t xml:space="preserve"> de la </w:t>
      </w:r>
      <w:r w:rsidRPr="009B5C3D">
        <w:rPr>
          <w:rFonts w:ascii="Palatino Linotype" w:hAnsi="Palatino Linotype"/>
          <w:sz w:val="16"/>
        </w:rPr>
        <w:t>Ley</w:t>
      </w:r>
      <w:r w:rsidRPr="009B5C3D">
        <w:rPr>
          <w:rFonts w:ascii="Palatino Linotype" w:hAnsi="Palatino Linotype" w:cs="Arial"/>
          <w:sz w:val="16"/>
        </w:rPr>
        <w:t xml:space="preserve"> de Transparencia y Acceso a la Información Pública del Estado de México y Municipios</w:t>
      </w:r>
      <w:r>
        <w:rPr>
          <w:rFonts w:ascii="Palatino Linotype" w:hAnsi="Palatino Linotype"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2E0D78" w14:paraId="6B4E3B81" w14:textId="77777777" w:rsidTr="009D4854">
      <w:tc>
        <w:tcPr>
          <w:tcW w:w="2553" w:type="dxa"/>
          <w:vAlign w:val="center"/>
          <w:hideMark/>
        </w:tcPr>
        <w:p w14:paraId="0ABBC6C0" w14:textId="77777777" w:rsidR="002E0D78" w:rsidRDefault="002E0D7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9497AAF" w:rsidR="002E0D78" w:rsidRDefault="002E0D78" w:rsidP="006C73BE">
          <w:pPr>
            <w:rPr>
              <w:rFonts w:ascii="Palatino Linotype" w:hAnsi="Palatino Linotype"/>
              <w:b/>
              <w:sz w:val="22"/>
              <w:szCs w:val="22"/>
              <w:lang w:val="es-ES_tradnl"/>
            </w:rPr>
          </w:pPr>
          <w:r w:rsidRPr="004440AC">
            <w:rPr>
              <w:rFonts w:ascii="Palatino Linotype" w:eastAsiaTheme="minorEastAsia" w:hAnsi="Palatino Linotype" w:cs="Arial"/>
              <w:b/>
              <w:bCs/>
              <w:sz w:val="22"/>
              <w:szCs w:val="22"/>
              <w:lang w:val="es-MX"/>
            </w:rPr>
            <w:t>0</w:t>
          </w:r>
          <w:r>
            <w:rPr>
              <w:rFonts w:ascii="Palatino Linotype" w:eastAsiaTheme="minorEastAsia" w:hAnsi="Palatino Linotype" w:cs="Arial"/>
              <w:b/>
              <w:bCs/>
              <w:color w:val="C00000"/>
              <w:sz w:val="22"/>
              <w:szCs w:val="22"/>
              <w:lang w:val="es-MX"/>
            </w:rPr>
            <w:t>4359/</w:t>
          </w:r>
          <w:r>
            <w:rPr>
              <w:rFonts w:ascii="Palatino Linotype" w:eastAsiaTheme="minorEastAsia" w:hAnsi="Palatino Linotype" w:cs="Arial"/>
              <w:b/>
              <w:bCs/>
              <w:sz w:val="22"/>
              <w:szCs w:val="22"/>
              <w:lang w:val="es-MX"/>
            </w:rPr>
            <w:t xml:space="preserve">INFOEM/IP/RR/2018 </w:t>
          </w:r>
        </w:p>
      </w:tc>
    </w:tr>
    <w:tr w:rsidR="002E0D78" w14:paraId="31CB780F" w14:textId="77777777" w:rsidTr="009D4854">
      <w:trPr>
        <w:trHeight w:val="228"/>
      </w:trPr>
      <w:tc>
        <w:tcPr>
          <w:tcW w:w="2553" w:type="dxa"/>
          <w:vAlign w:val="center"/>
          <w:hideMark/>
        </w:tcPr>
        <w:p w14:paraId="4F49CB4A" w14:textId="6966D32E" w:rsidR="002E0D78" w:rsidRDefault="002E0D7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6A486843" w:rsidR="002E0D78" w:rsidRDefault="002E0D78" w:rsidP="005618D8">
          <w:pPr>
            <w:jc w:val="both"/>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Ayuntamiento de Tecámac</w:t>
          </w:r>
        </w:p>
      </w:tc>
    </w:tr>
    <w:tr w:rsidR="002E0D78" w14:paraId="69050F56" w14:textId="77777777" w:rsidTr="009D4854">
      <w:tc>
        <w:tcPr>
          <w:tcW w:w="2553" w:type="dxa"/>
          <w:vAlign w:val="center"/>
          <w:hideMark/>
        </w:tcPr>
        <w:p w14:paraId="65C9B735" w14:textId="1BD9C7F4" w:rsidR="002E0D78" w:rsidRDefault="002E0D7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2E0D78" w:rsidRDefault="002E0D78"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6BE66C20" w:rsidR="002E0D78" w:rsidRDefault="002E0D78" w:rsidP="006F30F8">
    <w:pPr>
      <w:pStyle w:val="Encabezado"/>
      <w:tabs>
        <w:tab w:val="clear" w:pos="4252"/>
        <w:tab w:val="clear" w:pos="8504"/>
        <w:tab w:val="left" w:pos="2326"/>
      </w:tabs>
    </w:pPr>
    <w:r>
      <w:tab/>
    </w:r>
  </w:p>
  <w:p w14:paraId="23403E59" w14:textId="77777777" w:rsidR="002E0D78" w:rsidRDefault="002E0D7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517AB7B5" w:rsidR="002E0D78" w:rsidRDefault="002E0D78"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2E0D78" w14:paraId="477E149B" w14:textId="77777777" w:rsidTr="00C47D1B">
      <w:tc>
        <w:tcPr>
          <w:tcW w:w="2553" w:type="dxa"/>
          <w:vAlign w:val="center"/>
          <w:hideMark/>
        </w:tcPr>
        <w:p w14:paraId="5C0586E4" w14:textId="77777777" w:rsidR="002E0D78" w:rsidRDefault="002E0D7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2802241A" w:rsidR="002E0D78" w:rsidRPr="004440AC" w:rsidRDefault="002E0D78" w:rsidP="009C102E">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 xml:space="preserve">04359/INFOEM/IP/RR/2018 </w:t>
          </w:r>
        </w:p>
      </w:tc>
    </w:tr>
    <w:tr w:rsidR="002E0D78" w14:paraId="5B5BE21C" w14:textId="77777777" w:rsidTr="00C47D1B">
      <w:tc>
        <w:tcPr>
          <w:tcW w:w="2553" w:type="dxa"/>
          <w:vAlign w:val="center"/>
          <w:hideMark/>
        </w:tcPr>
        <w:p w14:paraId="4AE96902" w14:textId="4E063913" w:rsidR="002E0D78" w:rsidRDefault="002E0D78"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07843BF2" w:rsidR="002E0D78" w:rsidRPr="004440AC" w:rsidRDefault="00251369" w:rsidP="00251369">
          <w:pPr>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2E0D78" w14:paraId="22601A11" w14:textId="77777777" w:rsidTr="00C47D1B">
      <w:trPr>
        <w:trHeight w:val="228"/>
      </w:trPr>
      <w:tc>
        <w:tcPr>
          <w:tcW w:w="2553" w:type="dxa"/>
          <w:vAlign w:val="center"/>
          <w:hideMark/>
        </w:tcPr>
        <w:p w14:paraId="6EFE221D" w14:textId="49C5F800" w:rsidR="002E0D78" w:rsidRDefault="002E0D7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F8E1D9B" w:rsidR="002E0D78" w:rsidRPr="009C102E" w:rsidRDefault="002E0D78" w:rsidP="005618D8">
          <w:pPr>
            <w:jc w:val="both"/>
            <w:rPr>
              <w:rFonts w:ascii="Palatino Linotype" w:eastAsiaTheme="minorEastAsia" w:hAnsi="Palatino Linotype" w:cs="Arial"/>
              <w:b/>
              <w:color w:val="C00000"/>
              <w:sz w:val="22"/>
              <w:szCs w:val="22"/>
              <w:lang w:val="es-MX"/>
            </w:rPr>
          </w:pPr>
          <w:r>
            <w:rPr>
              <w:rFonts w:ascii="Palatino Linotype" w:eastAsiaTheme="minorEastAsia" w:hAnsi="Palatino Linotype" w:cs="Arial"/>
              <w:b/>
              <w:color w:val="C00000"/>
              <w:sz w:val="22"/>
              <w:szCs w:val="22"/>
              <w:lang w:val="es-MX"/>
            </w:rPr>
            <w:t>Ayuntamiento de Tecámac</w:t>
          </w:r>
        </w:p>
      </w:tc>
    </w:tr>
    <w:tr w:rsidR="002E0D78" w14:paraId="2D6C630E" w14:textId="77777777" w:rsidTr="00C47D1B">
      <w:tc>
        <w:tcPr>
          <w:tcW w:w="2553" w:type="dxa"/>
          <w:vAlign w:val="center"/>
          <w:hideMark/>
        </w:tcPr>
        <w:p w14:paraId="5BD4C6DB" w14:textId="59F39A62" w:rsidR="002E0D78" w:rsidRDefault="002E0D7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2E0D78" w:rsidRPr="004440AC" w:rsidRDefault="002E0D78"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2E0D78" w:rsidRDefault="002E0D7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80C8B"/>
    <w:multiLevelType w:val="hybridMultilevel"/>
    <w:tmpl w:val="C876DE0E"/>
    <w:lvl w:ilvl="0" w:tplc="AD8675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EE5A14"/>
    <w:multiLevelType w:val="hybridMultilevel"/>
    <w:tmpl w:val="F01AA154"/>
    <w:lvl w:ilvl="0" w:tplc="153E58AA">
      <w:start w:val="1"/>
      <w:numFmt w:val="upperRoman"/>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2C155644"/>
    <w:multiLevelType w:val="hybridMultilevel"/>
    <w:tmpl w:val="3A681792"/>
    <w:lvl w:ilvl="0" w:tplc="14E04DE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670153D"/>
    <w:multiLevelType w:val="hybridMultilevel"/>
    <w:tmpl w:val="017C6EBE"/>
    <w:lvl w:ilvl="0" w:tplc="52644142">
      <w:start w:val="1"/>
      <w:numFmt w:val="decimal"/>
      <w:lvlText w:val="%1."/>
      <w:lvlJc w:val="left"/>
      <w:pPr>
        <w:ind w:left="720" w:hanging="360"/>
      </w:pPr>
      <w:rPr>
        <w:rFonts w:hint="default"/>
        <w:b/>
        <w:i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72D6D4B"/>
    <w:multiLevelType w:val="hybridMultilevel"/>
    <w:tmpl w:val="B4FCDAD6"/>
    <w:lvl w:ilvl="0" w:tplc="94FACF42">
      <w:start w:val="1"/>
      <w:numFmt w:val="decimal"/>
      <w:lvlText w:val="%1."/>
      <w:lvlJc w:val="left"/>
      <w:pPr>
        <w:ind w:left="1440" w:hanging="360"/>
      </w:pPr>
      <w:rPr>
        <w:rFonts w:cs="Times New Roman" w:hint="default"/>
        <w:b w:val="0"/>
        <w:i/>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4D395467"/>
    <w:multiLevelType w:val="hybridMultilevel"/>
    <w:tmpl w:val="6B20416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4F0F400D"/>
    <w:multiLevelType w:val="hybridMultilevel"/>
    <w:tmpl w:val="CC4E5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124B0C"/>
    <w:multiLevelType w:val="hybridMultilevel"/>
    <w:tmpl w:val="3A681792"/>
    <w:lvl w:ilvl="0" w:tplc="14E04DE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614F6DC3"/>
    <w:multiLevelType w:val="hybridMultilevel"/>
    <w:tmpl w:val="1ED89D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176F4A"/>
    <w:multiLevelType w:val="hybridMultilevel"/>
    <w:tmpl w:val="65061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6"/>
  </w:num>
  <w:num w:numId="6">
    <w:abstractNumId w:val="2"/>
  </w:num>
  <w:num w:numId="7">
    <w:abstractNumId w:val="9"/>
  </w:num>
  <w:num w:numId="8">
    <w:abstractNumId w:val="10"/>
  </w:num>
  <w:num w:numId="9">
    <w:abstractNumId w:val="5"/>
  </w:num>
  <w:num w:numId="10">
    <w:abstractNumId w:val="0"/>
  </w:num>
  <w:num w:numId="11">
    <w:abstractNumId w:val="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DF"/>
    <w:rsid w:val="000006EF"/>
    <w:rsid w:val="00000938"/>
    <w:rsid w:val="0000348C"/>
    <w:rsid w:val="0000625E"/>
    <w:rsid w:val="000064FC"/>
    <w:rsid w:val="00006A56"/>
    <w:rsid w:val="00006D6C"/>
    <w:rsid w:val="00007D81"/>
    <w:rsid w:val="00010ABF"/>
    <w:rsid w:val="000115CD"/>
    <w:rsid w:val="00012A5F"/>
    <w:rsid w:val="000163E2"/>
    <w:rsid w:val="00017BE1"/>
    <w:rsid w:val="0002054D"/>
    <w:rsid w:val="0002079F"/>
    <w:rsid w:val="00020A18"/>
    <w:rsid w:val="00020ED3"/>
    <w:rsid w:val="00021B59"/>
    <w:rsid w:val="00021E8D"/>
    <w:rsid w:val="00023C79"/>
    <w:rsid w:val="00024CDE"/>
    <w:rsid w:val="000252E9"/>
    <w:rsid w:val="00026705"/>
    <w:rsid w:val="00026D94"/>
    <w:rsid w:val="00027469"/>
    <w:rsid w:val="00031DA6"/>
    <w:rsid w:val="00031E91"/>
    <w:rsid w:val="0003385D"/>
    <w:rsid w:val="000354B7"/>
    <w:rsid w:val="000359D8"/>
    <w:rsid w:val="00035B1B"/>
    <w:rsid w:val="00035BD2"/>
    <w:rsid w:val="00035F2E"/>
    <w:rsid w:val="0003690E"/>
    <w:rsid w:val="00036B44"/>
    <w:rsid w:val="00036B8A"/>
    <w:rsid w:val="00036C46"/>
    <w:rsid w:val="0004069A"/>
    <w:rsid w:val="0004226A"/>
    <w:rsid w:val="000423C7"/>
    <w:rsid w:val="00042714"/>
    <w:rsid w:val="000435F5"/>
    <w:rsid w:val="00043E6B"/>
    <w:rsid w:val="0004471E"/>
    <w:rsid w:val="00045FD8"/>
    <w:rsid w:val="000470BE"/>
    <w:rsid w:val="000473B9"/>
    <w:rsid w:val="00047F41"/>
    <w:rsid w:val="00050CB4"/>
    <w:rsid w:val="00054197"/>
    <w:rsid w:val="00054E0A"/>
    <w:rsid w:val="00057073"/>
    <w:rsid w:val="00057557"/>
    <w:rsid w:val="0006051F"/>
    <w:rsid w:val="00060CD1"/>
    <w:rsid w:val="00060F61"/>
    <w:rsid w:val="00061AAA"/>
    <w:rsid w:val="00061B10"/>
    <w:rsid w:val="00062634"/>
    <w:rsid w:val="000646E3"/>
    <w:rsid w:val="000648A7"/>
    <w:rsid w:val="00065315"/>
    <w:rsid w:val="000655BF"/>
    <w:rsid w:val="000661DF"/>
    <w:rsid w:val="000667E0"/>
    <w:rsid w:val="00067325"/>
    <w:rsid w:val="00070855"/>
    <w:rsid w:val="000712D2"/>
    <w:rsid w:val="00071462"/>
    <w:rsid w:val="000716B9"/>
    <w:rsid w:val="000750FE"/>
    <w:rsid w:val="000752EF"/>
    <w:rsid w:val="00075D7A"/>
    <w:rsid w:val="00077347"/>
    <w:rsid w:val="00077510"/>
    <w:rsid w:val="00077788"/>
    <w:rsid w:val="000826D0"/>
    <w:rsid w:val="00083058"/>
    <w:rsid w:val="00083D74"/>
    <w:rsid w:val="00084A6B"/>
    <w:rsid w:val="0008542A"/>
    <w:rsid w:val="00086725"/>
    <w:rsid w:val="00086A35"/>
    <w:rsid w:val="00087498"/>
    <w:rsid w:val="00087514"/>
    <w:rsid w:val="0008776A"/>
    <w:rsid w:val="00090EBA"/>
    <w:rsid w:val="00091682"/>
    <w:rsid w:val="0009245B"/>
    <w:rsid w:val="0009424A"/>
    <w:rsid w:val="00094E67"/>
    <w:rsid w:val="00097D00"/>
    <w:rsid w:val="00097EF0"/>
    <w:rsid w:val="000A0D0B"/>
    <w:rsid w:val="000A1C9A"/>
    <w:rsid w:val="000A1E1F"/>
    <w:rsid w:val="000A2CC4"/>
    <w:rsid w:val="000A351A"/>
    <w:rsid w:val="000A3F7D"/>
    <w:rsid w:val="000A4EC4"/>
    <w:rsid w:val="000A5145"/>
    <w:rsid w:val="000A515A"/>
    <w:rsid w:val="000A5574"/>
    <w:rsid w:val="000A577A"/>
    <w:rsid w:val="000A5DDA"/>
    <w:rsid w:val="000A6651"/>
    <w:rsid w:val="000A6D95"/>
    <w:rsid w:val="000A7C0E"/>
    <w:rsid w:val="000A7C2A"/>
    <w:rsid w:val="000A7E4E"/>
    <w:rsid w:val="000B042C"/>
    <w:rsid w:val="000B2B61"/>
    <w:rsid w:val="000B2CE3"/>
    <w:rsid w:val="000B2FE2"/>
    <w:rsid w:val="000B3779"/>
    <w:rsid w:val="000B3F5E"/>
    <w:rsid w:val="000B3FFD"/>
    <w:rsid w:val="000B5351"/>
    <w:rsid w:val="000B61B1"/>
    <w:rsid w:val="000B66CB"/>
    <w:rsid w:val="000B7B5A"/>
    <w:rsid w:val="000C0A7B"/>
    <w:rsid w:val="000C0CB0"/>
    <w:rsid w:val="000C0D8D"/>
    <w:rsid w:val="000C301E"/>
    <w:rsid w:val="000C424B"/>
    <w:rsid w:val="000C4453"/>
    <w:rsid w:val="000C4D90"/>
    <w:rsid w:val="000C54A3"/>
    <w:rsid w:val="000C5F63"/>
    <w:rsid w:val="000C7714"/>
    <w:rsid w:val="000C77C6"/>
    <w:rsid w:val="000C7C04"/>
    <w:rsid w:val="000D05F0"/>
    <w:rsid w:val="000D085A"/>
    <w:rsid w:val="000D13BC"/>
    <w:rsid w:val="000D1707"/>
    <w:rsid w:val="000D1F53"/>
    <w:rsid w:val="000D2F0F"/>
    <w:rsid w:val="000D355D"/>
    <w:rsid w:val="000D3779"/>
    <w:rsid w:val="000D3DC7"/>
    <w:rsid w:val="000D4225"/>
    <w:rsid w:val="000D5BB7"/>
    <w:rsid w:val="000D7676"/>
    <w:rsid w:val="000E1175"/>
    <w:rsid w:val="000E1542"/>
    <w:rsid w:val="000E1825"/>
    <w:rsid w:val="000E2606"/>
    <w:rsid w:val="000E48CF"/>
    <w:rsid w:val="000E4F83"/>
    <w:rsid w:val="000E5017"/>
    <w:rsid w:val="000E5655"/>
    <w:rsid w:val="000E6C11"/>
    <w:rsid w:val="000F02AE"/>
    <w:rsid w:val="000F39DC"/>
    <w:rsid w:val="000F3CE9"/>
    <w:rsid w:val="000F49A2"/>
    <w:rsid w:val="000F5682"/>
    <w:rsid w:val="000F6227"/>
    <w:rsid w:val="000F696B"/>
    <w:rsid w:val="000F71B5"/>
    <w:rsid w:val="000F7FE2"/>
    <w:rsid w:val="001002ED"/>
    <w:rsid w:val="0010107A"/>
    <w:rsid w:val="00101E21"/>
    <w:rsid w:val="001029EE"/>
    <w:rsid w:val="00103DDB"/>
    <w:rsid w:val="00104E08"/>
    <w:rsid w:val="00105143"/>
    <w:rsid w:val="00107249"/>
    <w:rsid w:val="00107347"/>
    <w:rsid w:val="00107A49"/>
    <w:rsid w:val="001100E3"/>
    <w:rsid w:val="001110FC"/>
    <w:rsid w:val="00112782"/>
    <w:rsid w:val="00112892"/>
    <w:rsid w:val="00112FF2"/>
    <w:rsid w:val="00114D4B"/>
    <w:rsid w:val="00114DDF"/>
    <w:rsid w:val="00114E7E"/>
    <w:rsid w:val="00115AAD"/>
    <w:rsid w:val="00116D94"/>
    <w:rsid w:val="00117B99"/>
    <w:rsid w:val="0012034C"/>
    <w:rsid w:val="00120532"/>
    <w:rsid w:val="001223F2"/>
    <w:rsid w:val="00123AD7"/>
    <w:rsid w:val="00123B87"/>
    <w:rsid w:val="00124762"/>
    <w:rsid w:val="00127CD0"/>
    <w:rsid w:val="00130642"/>
    <w:rsid w:val="001306E4"/>
    <w:rsid w:val="001308EC"/>
    <w:rsid w:val="00130DC5"/>
    <w:rsid w:val="00133BEE"/>
    <w:rsid w:val="00136083"/>
    <w:rsid w:val="001362CF"/>
    <w:rsid w:val="00137CAC"/>
    <w:rsid w:val="00140D94"/>
    <w:rsid w:val="0014150A"/>
    <w:rsid w:val="00141AB2"/>
    <w:rsid w:val="00141EE7"/>
    <w:rsid w:val="00141F78"/>
    <w:rsid w:val="00142525"/>
    <w:rsid w:val="00142F72"/>
    <w:rsid w:val="00143967"/>
    <w:rsid w:val="001448B2"/>
    <w:rsid w:val="00144EBB"/>
    <w:rsid w:val="00144EEF"/>
    <w:rsid w:val="0014604D"/>
    <w:rsid w:val="001467C6"/>
    <w:rsid w:val="001470BF"/>
    <w:rsid w:val="00147E1D"/>
    <w:rsid w:val="00150558"/>
    <w:rsid w:val="00151D19"/>
    <w:rsid w:val="001522F5"/>
    <w:rsid w:val="00152866"/>
    <w:rsid w:val="00152E25"/>
    <w:rsid w:val="00152FB0"/>
    <w:rsid w:val="00153201"/>
    <w:rsid w:val="00153308"/>
    <w:rsid w:val="0015575F"/>
    <w:rsid w:val="00156DAE"/>
    <w:rsid w:val="00157EB6"/>
    <w:rsid w:val="00157EC7"/>
    <w:rsid w:val="00161FC4"/>
    <w:rsid w:val="00163B98"/>
    <w:rsid w:val="00163FE1"/>
    <w:rsid w:val="00165B43"/>
    <w:rsid w:val="00166139"/>
    <w:rsid w:val="001667F0"/>
    <w:rsid w:val="00166CD2"/>
    <w:rsid w:val="001674B1"/>
    <w:rsid w:val="001701C4"/>
    <w:rsid w:val="001709B9"/>
    <w:rsid w:val="00170E0A"/>
    <w:rsid w:val="00172089"/>
    <w:rsid w:val="00172A8E"/>
    <w:rsid w:val="001739F4"/>
    <w:rsid w:val="00173BAA"/>
    <w:rsid w:val="0017530C"/>
    <w:rsid w:val="0017555E"/>
    <w:rsid w:val="00175829"/>
    <w:rsid w:val="00175974"/>
    <w:rsid w:val="00176B27"/>
    <w:rsid w:val="0017745C"/>
    <w:rsid w:val="00177A27"/>
    <w:rsid w:val="00180BAE"/>
    <w:rsid w:val="00180DB3"/>
    <w:rsid w:val="00181106"/>
    <w:rsid w:val="00181791"/>
    <w:rsid w:val="00181F30"/>
    <w:rsid w:val="00183275"/>
    <w:rsid w:val="001844FE"/>
    <w:rsid w:val="00184FBA"/>
    <w:rsid w:val="00185BC1"/>
    <w:rsid w:val="0018602D"/>
    <w:rsid w:val="00186488"/>
    <w:rsid w:val="00186B63"/>
    <w:rsid w:val="00187BF0"/>
    <w:rsid w:val="001911CC"/>
    <w:rsid w:val="001925BA"/>
    <w:rsid w:val="00192780"/>
    <w:rsid w:val="001934F5"/>
    <w:rsid w:val="001937DE"/>
    <w:rsid w:val="00193999"/>
    <w:rsid w:val="00195221"/>
    <w:rsid w:val="00196415"/>
    <w:rsid w:val="00196614"/>
    <w:rsid w:val="001967D7"/>
    <w:rsid w:val="00197DA4"/>
    <w:rsid w:val="001A0542"/>
    <w:rsid w:val="001A1810"/>
    <w:rsid w:val="001A2131"/>
    <w:rsid w:val="001A2A37"/>
    <w:rsid w:val="001A2CDA"/>
    <w:rsid w:val="001A2FF3"/>
    <w:rsid w:val="001A373A"/>
    <w:rsid w:val="001A3AB2"/>
    <w:rsid w:val="001A427A"/>
    <w:rsid w:val="001A4E37"/>
    <w:rsid w:val="001A69E6"/>
    <w:rsid w:val="001A6C3E"/>
    <w:rsid w:val="001A7913"/>
    <w:rsid w:val="001A7B11"/>
    <w:rsid w:val="001B0B13"/>
    <w:rsid w:val="001B1EAF"/>
    <w:rsid w:val="001B3256"/>
    <w:rsid w:val="001B3B52"/>
    <w:rsid w:val="001B3CF4"/>
    <w:rsid w:val="001B5099"/>
    <w:rsid w:val="001B531B"/>
    <w:rsid w:val="001B676B"/>
    <w:rsid w:val="001B6BDC"/>
    <w:rsid w:val="001B7050"/>
    <w:rsid w:val="001B7379"/>
    <w:rsid w:val="001C0C3F"/>
    <w:rsid w:val="001C0D5A"/>
    <w:rsid w:val="001C0F01"/>
    <w:rsid w:val="001C1F3A"/>
    <w:rsid w:val="001C304B"/>
    <w:rsid w:val="001C3F19"/>
    <w:rsid w:val="001C45CA"/>
    <w:rsid w:val="001C4E13"/>
    <w:rsid w:val="001C516C"/>
    <w:rsid w:val="001C6350"/>
    <w:rsid w:val="001C70DB"/>
    <w:rsid w:val="001C7D67"/>
    <w:rsid w:val="001D064E"/>
    <w:rsid w:val="001D0ACF"/>
    <w:rsid w:val="001D1790"/>
    <w:rsid w:val="001D2325"/>
    <w:rsid w:val="001D2ACA"/>
    <w:rsid w:val="001D4602"/>
    <w:rsid w:val="001D46A4"/>
    <w:rsid w:val="001D54C7"/>
    <w:rsid w:val="001D5DBC"/>
    <w:rsid w:val="001D6809"/>
    <w:rsid w:val="001D6B11"/>
    <w:rsid w:val="001D706D"/>
    <w:rsid w:val="001D7443"/>
    <w:rsid w:val="001D7577"/>
    <w:rsid w:val="001E036F"/>
    <w:rsid w:val="001E1C02"/>
    <w:rsid w:val="001E39C4"/>
    <w:rsid w:val="001E4E0F"/>
    <w:rsid w:val="001E5309"/>
    <w:rsid w:val="001E64BE"/>
    <w:rsid w:val="001E6C47"/>
    <w:rsid w:val="001F03F4"/>
    <w:rsid w:val="001F1B46"/>
    <w:rsid w:val="001F1F7D"/>
    <w:rsid w:val="001F27E1"/>
    <w:rsid w:val="001F2CA8"/>
    <w:rsid w:val="001F501F"/>
    <w:rsid w:val="001F616D"/>
    <w:rsid w:val="001F6573"/>
    <w:rsid w:val="001F6F06"/>
    <w:rsid w:val="001F7602"/>
    <w:rsid w:val="001F7D07"/>
    <w:rsid w:val="001F7D9B"/>
    <w:rsid w:val="0020054B"/>
    <w:rsid w:val="0020079E"/>
    <w:rsid w:val="00201E21"/>
    <w:rsid w:val="00204C2A"/>
    <w:rsid w:val="00205361"/>
    <w:rsid w:val="002067F1"/>
    <w:rsid w:val="00207D41"/>
    <w:rsid w:val="00210373"/>
    <w:rsid w:val="00212292"/>
    <w:rsid w:val="00212D98"/>
    <w:rsid w:val="00212FE4"/>
    <w:rsid w:val="002148AB"/>
    <w:rsid w:val="002155B0"/>
    <w:rsid w:val="00215922"/>
    <w:rsid w:val="00216941"/>
    <w:rsid w:val="00216C1A"/>
    <w:rsid w:val="00220132"/>
    <w:rsid w:val="00220958"/>
    <w:rsid w:val="002212E6"/>
    <w:rsid w:val="00221545"/>
    <w:rsid w:val="00221D2C"/>
    <w:rsid w:val="00222EE7"/>
    <w:rsid w:val="00222F65"/>
    <w:rsid w:val="002235B8"/>
    <w:rsid w:val="00223D0B"/>
    <w:rsid w:val="002264E7"/>
    <w:rsid w:val="002325C3"/>
    <w:rsid w:val="0023264F"/>
    <w:rsid w:val="00232C05"/>
    <w:rsid w:val="00233753"/>
    <w:rsid w:val="0023380E"/>
    <w:rsid w:val="002339A2"/>
    <w:rsid w:val="00233F88"/>
    <w:rsid w:val="00235F9E"/>
    <w:rsid w:val="00235FB4"/>
    <w:rsid w:val="00240DCE"/>
    <w:rsid w:val="00240F91"/>
    <w:rsid w:val="0024304B"/>
    <w:rsid w:val="002440EB"/>
    <w:rsid w:val="00244405"/>
    <w:rsid w:val="00244EEF"/>
    <w:rsid w:val="00244F53"/>
    <w:rsid w:val="002465A3"/>
    <w:rsid w:val="002508AB"/>
    <w:rsid w:val="00251066"/>
    <w:rsid w:val="00251369"/>
    <w:rsid w:val="00251C63"/>
    <w:rsid w:val="00251CC0"/>
    <w:rsid w:val="0025240A"/>
    <w:rsid w:val="00252798"/>
    <w:rsid w:val="0025359E"/>
    <w:rsid w:val="002556CA"/>
    <w:rsid w:val="00255FB4"/>
    <w:rsid w:val="00256193"/>
    <w:rsid w:val="00256A54"/>
    <w:rsid w:val="00256B3B"/>
    <w:rsid w:val="002576C0"/>
    <w:rsid w:val="00260A17"/>
    <w:rsid w:val="00260CD1"/>
    <w:rsid w:val="0026164E"/>
    <w:rsid w:val="0026167C"/>
    <w:rsid w:val="00262555"/>
    <w:rsid w:val="00262578"/>
    <w:rsid w:val="0026271B"/>
    <w:rsid w:val="002629E7"/>
    <w:rsid w:val="00262DC0"/>
    <w:rsid w:val="00263803"/>
    <w:rsid w:val="002639B5"/>
    <w:rsid w:val="002644D8"/>
    <w:rsid w:val="002657BB"/>
    <w:rsid w:val="00266686"/>
    <w:rsid w:val="00266811"/>
    <w:rsid w:val="0026683E"/>
    <w:rsid w:val="002710CA"/>
    <w:rsid w:val="0027148A"/>
    <w:rsid w:val="00276F2E"/>
    <w:rsid w:val="002808E5"/>
    <w:rsid w:val="00280B49"/>
    <w:rsid w:val="0028145D"/>
    <w:rsid w:val="00281EF2"/>
    <w:rsid w:val="00283308"/>
    <w:rsid w:val="00283B45"/>
    <w:rsid w:val="0028563F"/>
    <w:rsid w:val="0028625B"/>
    <w:rsid w:val="00286D16"/>
    <w:rsid w:val="002878DE"/>
    <w:rsid w:val="00290C42"/>
    <w:rsid w:val="00291C95"/>
    <w:rsid w:val="002937C6"/>
    <w:rsid w:val="00293DE5"/>
    <w:rsid w:val="00294499"/>
    <w:rsid w:val="00295078"/>
    <w:rsid w:val="00295C72"/>
    <w:rsid w:val="00295DE7"/>
    <w:rsid w:val="00295F7F"/>
    <w:rsid w:val="00296543"/>
    <w:rsid w:val="00297860"/>
    <w:rsid w:val="002979A9"/>
    <w:rsid w:val="00297AB0"/>
    <w:rsid w:val="002A0866"/>
    <w:rsid w:val="002A186F"/>
    <w:rsid w:val="002A1DEB"/>
    <w:rsid w:val="002A2030"/>
    <w:rsid w:val="002A24DB"/>
    <w:rsid w:val="002A2F1B"/>
    <w:rsid w:val="002A3DD5"/>
    <w:rsid w:val="002A4A81"/>
    <w:rsid w:val="002A5A75"/>
    <w:rsid w:val="002A6A2B"/>
    <w:rsid w:val="002A6CC7"/>
    <w:rsid w:val="002B0A1D"/>
    <w:rsid w:val="002B0EF8"/>
    <w:rsid w:val="002B1651"/>
    <w:rsid w:val="002B1708"/>
    <w:rsid w:val="002B393B"/>
    <w:rsid w:val="002B4950"/>
    <w:rsid w:val="002B4B8D"/>
    <w:rsid w:val="002B62AF"/>
    <w:rsid w:val="002B7622"/>
    <w:rsid w:val="002B7A70"/>
    <w:rsid w:val="002C05FF"/>
    <w:rsid w:val="002C0898"/>
    <w:rsid w:val="002C0C63"/>
    <w:rsid w:val="002C0F5C"/>
    <w:rsid w:val="002C111F"/>
    <w:rsid w:val="002C1172"/>
    <w:rsid w:val="002C11C7"/>
    <w:rsid w:val="002C1B6A"/>
    <w:rsid w:val="002C20CB"/>
    <w:rsid w:val="002C232F"/>
    <w:rsid w:val="002C26FA"/>
    <w:rsid w:val="002C2DED"/>
    <w:rsid w:val="002C320B"/>
    <w:rsid w:val="002C4BC2"/>
    <w:rsid w:val="002C4C13"/>
    <w:rsid w:val="002C4EBB"/>
    <w:rsid w:val="002C4F45"/>
    <w:rsid w:val="002C5DCC"/>
    <w:rsid w:val="002C6154"/>
    <w:rsid w:val="002C6300"/>
    <w:rsid w:val="002C7DE3"/>
    <w:rsid w:val="002D07B6"/>
    <w:rsid w:val="002D2F45"/>
    <w:rsid w:val="002D46BF"/>
    <w:rsid w:val="002D508B"/>
    <w:rsid w:val="002D5A60"/>
    <w:rsid w:val="002D6D8C"/>
    <w:rsid w:val="002E0D78"/>
    <w:rsid w:val="002E1532"/>
    <w:rsid w:val="002E396C"/>
    <w:rsid w:val="002E4F99"/>
    <w:rsid w:val="002E52BB"/>
    <w:rsid w:val="002E5744"/>
    <w:rsid w:val="002E6172"/>
    <w:rsid w:val="002E6B74"/>
    <w:rsid w:val="002E7390"/>
    <w:rsid w:val="002E7F26"/>
    <w:rsid w:val="002F1C4D"/>
    <w:rsid w:val="002F1F5E"/>
    <w:rsid w:val="002F2653"/>
    <w:rsid w:val="002F29C5"/>
    <w:rsid w:val="002F328D"/>
    <w:rsid w:val="002F379D"/>
    <w:rsid w:val="002F3A84"/>
    <w:rsid w:val="002F4043"/>
    <w:rsid w:val="002F411A"/>
    <w:rsid w:val="002F52E0"/>
    <w:rsid w:val="002F5A90"/>
    <w:rsid w:val="002F605F"/>
    <w:rsid w:val="002F639A"/>
    <w:rsid w:val="002F65D9"/>
    <w:rsid w:val="002F6E10"/>
    <w:rsid w:val="002F700E"/>
    <w:rsid w:val="002F731B"/>
    <w:rsid w:val="002F7D4B"/>
    <w:rsid w:val="00300934"/>
    <w:rsid w:val="0030185A"/>
    <w:rsid w:val="00302045"/>
    <w:rsid w:val="00302787"/>
    <w:rsid w:val="00302FBC"/>
    <w:rsid w:val="00304CB9"/>
    <w:rsid w:val="00305B1F"/>
    <w:rsid w:val="00306B09"/>
    <w:rsid w:val="0030711C"/>
    <w:rsid w:val="00307CE1"/>
    <w:rsid w:val="0031046F"/>
    <w:rsid w:val="003128BF"/>
    <w:rsid w:val="003130FD"/>
    <w:rsid w:val="00313AFB"/>
    <w:rsid w:val="00314023"/>
    <w:rsid w:val="00314587"/>
    <w:rsid w:val="003151B7"/>
    <w:rsid w:val="003156AE"/>
    <w:rsid w:val="00315C5C"/>
    <w:rsid w:val="003214A6"/>
    <w:rsid w:val="00321B63"/>
    <w:rsid w:val="00321D72"/>
    <w:rsid w:val="00321FB6"/>
    <w:rsid w:val="00322AE2"/>
    <w:rsid w:val="00322E7A"/>
    <w:rsid w:val="003234F2"/>
    <w:rsid w:val="003235AE"/>
    <w:rsid w:val="00323623"/>
    <w:rsid w:val="00323DA5"/>
    <w:rsid w:val="003242BA"/>
    <w:rsid w:val="00324AE6"/>
    <w:rsid w:val="00324BA5"/>
    <w:rsid w:val="00326163"/>
    <w:rsid w:val="003267AC"/>
    <w:rsid w:val="00326D8C"/>
    <w:rsid w:val="00326ED0"/>
    <w:rsid w:val="00327B6A"/>
    <w:rsid w:val="00327FCE"/>
    <w:rsid w:val="0033030C"/>
    <w:rsid w:val="00330C98"/>
    <w:rsid w:val="00330D8F"/>
    <w:rsid w:val="0033289D"/>
    <w:rsid w:val="0033370D"/>
    <w:rsid w:val="00333C7C"/>
    <w:rsid w:val="0033421B"/>
    <w:rsid w:val="003349F4"/>
    <w:rsid w:val="00335047"/>
    <w:rsid w:val="00340B86"/>
    <w:rsid w:val="00340FB1"/>
    <w:rsid w:val="00341215"/>
    <w:rsid w:val="00341965"/>
    <w:rsid w:val="00342FEF"/>
    <w:rsid w:val="00343D03"/>
    <w:rsid w:val="00344BE3"/>
    <w:rsid w:val="003455EE"/>
    <w:rsid w:val="003460D2"/>
    <w:rsid w:val="003463FB"/>
    <w:rsid w:val="00347274"/>
    <w:rsid w:val="003474A3"/>
    <w:rsid w:val="00350FCB"/>
    <w:rsid w:val="00351CB7"/>
    <w:rsid w:val="00351D4C"/>
    <w:rsid w:val="003537DE"/>
    <w:rsid w:val="0035429D"/>
    <w:rsid w:val="003546B1"/>
    <w:rsid w:val="003551A7"/>
    <w:rsid w:val="0035532A"/>
    <w:rsid w:val="003557C1"/>
    <w:rsid w:val="00355B75"/>
    <w:rsid w:val="00356DD7"/>
    <w:rsid w:val="0035716F"/>
    <w:rsid w:val="00357F83"/>
    <w:rsid w:val="0036063C"/>
    <w:rsid w:val="0036086E"/>
    <w:rsid w:val="00360ABF"/>
    <w:rsid w:val="00360CB2"/>
    <w:rsid w:val="003611DA"/>
    <w:rsid w:val="00361CE6"/>
    <w:rsid w:val="00361FFE"/>
    <w:rsid w:val="00362030"/>
    <w:rsid w:val="0036327F"/>
    <w:rsid w:val="003633DD"/>
    <w:rsid w:val="00365D7B"/>
    <w:rsid w:val="00366C6B"/>
    <w:rsid w:val="00367CE5"/>
    <w:rsid w:val="003704EA"/>
    <w:rsid w:val="00370F35"/>
    <w:rsid w:val="00371236"/>
    <w:rsid w:val="003729E1"/>
    <w:rsid w:val="003729E8"/>
    <w:rsid w:val="00375F5C"/>
    <w:rsid w:val="003760E3"/>
    <w:rsid w:val="00377D71"/>
    <w:rsid w:val="00377FC3"/>
    <w:rsid w:val="003817AF"/>
    <w:rsid w:val="00381AC0"/>
    <w:rsid w:val="00382014"/>
    <w:rsid w:val="00382611"/>
    <w:rsid w:val="00382A41"/>
    <w:rsid w:val="0038302F"/>
    <w:rsid w:val="0038432B"/>
    <w:rsid w:val="00385659"/>
    <w:rsid w:val="003856AB"/>
    <w:rsid w:val="00385F97"/>
    <w:rsid w:val="00386A1C"/>
    <w:rsid w:val="00387D69"/>
    <w:rsid w:val="00387E6A"/>
    <w:rsid w:val="00391091"/>
    <w:rsid w:val="003917D0"/>
    <w:rsid w:val="0039447A"/>
    <w:rsid w:val="00395A54"/>
    <w:rsid w:val="003966D5"/>
    <w:rsid w:val="00396970"/>
    <w:rsid w:val="003A0488"/>
    <w:rsid w:val="003A11DD"/>
    <w:rsid w:val="003A2B96"/>
    <w:rsid w:val="003A3B5B"/>
    <w:rsid w:val="003A4404"/>
    <w:rsid w:val="003A4CF6"/>
    <w:rsid w:val="003A5A6E"/>
    <w:rsid w:val="003A60DA"/>
    <w:rsid w:val="003A6186"/>
    <w:rsid w:val="003A65BC"/>
    <w:rsid w:val="003A6BA4"/>
    <w:rsid w:val="003A7A6D"/>
    <w:rsid w:val="003B6027"/>
    <w:rsid w:val="003B72E9"/>
    <w:rsid w:val="003B7A9E"/>
    <w:rsid w:val="003C0A39"/>
    <w:rsid w:val="003C1B11"/>
    <w:rsid w:val="003C2942"/>
    <w:rsid w:val="003C4A79"/>
    <w:rsid w:val="003C4AA6"/>
    <w:rsid w:val="003C55F5"/>
    <w:rsid w:val="003C5A54"/>
    <w:rsid w:val="003C5A7D"/>
    <w:rsid w:val="003C7E7A"/>
    <w:rsid w:val="003C7FCC"/>
    <w:rsid w:val="003D006A"/>
    <w:rsid w:val="003D0938"/>
    <w:rsid w:val="003D1883"/>
    <w:rsid w:val="003D18A4"/>
    <w:rsid w:val="003D234F"/>
    <w:rsid w:val="003D4026"/>
    <w:rsid w:val="003D48A3"/>
    <w:rsid w:val="003D61B0"/>
    <w:rsid w:val="003D6574"/>
    <w:rsid w:val="003E0A67"/>
    <w:rsid w:val="003E136F"/>
    <w:rsid w:val="003E1C6A"/>
    <w:rsid w:val="003E1F05"/>
    <w:rsid w:val="003E2571"/>
    <w:rsid w:val="003E26BE"/>
    <w:rsid w:val="003E359D"/>
    <w:rsid w:val="003E3DEE"/>
    <w:rsid w:val="003E4447"/>
    <w:rsid w:val="003E5DB7"/>
    <w:rsid w:val="003E68F7"/>
    <w:rsid w:val="003E6D0E"/>
    <w:rsid w:val="003E76E6"/>
    <w:rsid w:val="003F09F0"/>
    <w:rsid w:val="003F0AE4"/>
    <w:rsid w:val="003F0E9E"/>
    <w:rsid w:val="003F2110"/>
    <w:rsid w:val="003F2BA9"/>
    <w:rsid w:val="003F3282"/>
    <w:rsid w:val="003F3E3A"/>
    <w:rsid w:val="003F52C2"/>
    <w:rsid w:val="003F58C3"/>
    <w:rsid w:val="003F5CBA"/>
    <w:rsid w:val="004003F6"/>
    <w:rsid w:val="00400AC0"/>
    <w:rsid w:val="00400B33"/>
    <w:rsid w:val="00400DD1"/>
    <w:rsid w:val="004010C2"/>
    <w:rsid w:val="0040233B"/>
    <w:rsid w:val="00402905"/>
    <w:rsid w:val="004036D0"/>
    <w:rsid w:val="0040375E"/>
    <w:rsid w:val="00404205"/>
    <w:rsid w:val="004053FB"/>
    <w:rsid w:val="00405B6A"/>
    <w:rsid w:val="00406B82"/>
    <w:rsid w:val="0040784D"/>
    <w:rsid w:val="00410650"/>
    <w:rsid w:val="004106C1"/>
    <w:rsid w:val="0041098F"/>
    <w:rsid w:val="004118F5"/>
    <w:rsid w:val="004126F7"/>
    <w:rsid w:val="00413726"/>
    <w:rsid w:val="0041428E"/>
    <w:rsid w:val="00414EE8"/>
    <w:rsid w:val="00415243"/>
    <w:rsid w:val="004155C8"/>
    <w:rsid w:val="00416325"/>
    <w:rsid w:val="0041695F"/>
    <w:rsid w:val="0042006D"/>
    <w:rsid w:val="00422C38"/>
    <w:rsid w:val="0042327C"/>
    <w:rsid w:val="00423517"/>
    <w:rsid w:val="00423786"/>
    <w:rsid w:val="00424241"/>
    <w:rsid w:val="004279F9"/>
    <w:rsid w:val="00427C3D"/>
    <w:rsid w:val="00430017"/>
    <w:rsid w:val="0043317E"/>
    <w:rsid w:val="00433345"/>
    <w:rsid w:val="004353AC"/>
    <w:rsid w:val="00435EA5"/>
    <w:rsid w:val="00436503"/>
    <w:rsid w:val="004409EF"/>
    <w:rsid w:val="00441095"/>
    <w:rsid w:val="004411EB"/>
    <w:rsid w:val="004433EA"/>
    <w:rsid w:val="004436ED"/>
    <w:rsid w:val="004440AC"/>
    <w:rsid w:val="004443A2"/>
    <w:rsid w:val="0044547C"/>
    <w:rsid w:val="00445E00"/>
    <w:rsid w:val="00446BB3"/>
    <w:rsid w:val="00450869"/>
    <w:rsid w:val="00451502"/>
    <w:rsid w:val="00451F5B"/>
    <w:rsid w:val="00453028"/>
    <w:rsid w:val="00453918"/>
    <w:rsid w:val="004539B2"/>
    <w:rsid w:val="00453A8F"/>
    <w:rsid w:val="00453E92"/>
    <w:rsid w:val="00454313"/>
    <w:rsid w:val="00454CCA"/>
    <w:rsid w:val="00455768"/>
    <w:rsid w:val="00456BD2"/>
    <w:rsid w:val="00456E2C"/>
    <w:rsid w:val="00457077"/>
    <w:rsid w:val="00457A23"/>
    <w:rsid w:val="00457FC7"/>
    <w:rsid w:val="00461E6D"/>
    <w:rsid w:val="00462417"/>
    <w:rsid w:val="0046280D"/>
    <w:rsid w:val="00462C71"/>
    <w:rsid w:val="00464624"/>
    <w:rsid w:val="00464748"/>
    <w:rsid w:val="00465B0D"/>
    <w:rsid w:val="00465B84"/>
    <w:rsid w:val="00465E62"/>
    <w:rsid w:val="0046705B"/>
    <w:rsid w:val="00467097"/>
    <w:rsid w:val="004676C3"/>
    <w:rsid w:val="004677F9"/>
    <w:rsid w:val="004678D6"/>
    <w:rsid w:val="00471167"/>
    <w:rsid w:val="00473539"/>
    <w:rsid w:val="00473860"/>
    <w:rsid w:val="0047453E"/>
    <w:rsid w:val="00476F02"/>
    <w:rsid w:val="0047775E"/>
    <w:rsid w:val="00482731"/>
    <w:rsid w:val="0048286C"/>
    <w:rsid w:val="00483A0F"/>
    <w:rsid w:val="00483C1E"/>
    <w:rsid w:val="00483F63"/>
    <w:rsid w:val="0048589D"/>
    <w:rsid w:val="00486581"/>
    <w:rsid w:val="004879E2"/>
    <w:rsid w:val="00487F15"/>
    <w:rsid w:val="004912A0"/>
    <w:rsid w:val="0049130E"/>
    <w:rsid w:val="004928DE"/>
    <w:rsid w:val="00493E2F"/>
    <w:rsid w:val="004946D3"/>
    <w:rsid w:val="00494DCB"/>
    <w:rsid w:val="0049576C"/>
    <w:rsid w:val="004958C7"/>
    <w:rsid w:val="00495FF5"/>
    <w:rsid w:val="0049690E"/>
    <w:rsid w:val="004969DB"/>
    <w:rsid w:val="004A0462"/>
    <w:rsid w:val="004A0465"/>
    <w:rsid w:val="004A0EA8"/>
    <w:rsid w:val="004A14D9"/>
    <w:rsid w:val="004A20FE"/>
    <w:rsid w:val="004A21F6"/>
    <w:rsid w:val="004A22D0"/>
    <w:rsid w:val="004A3F71"/>
    <w:rsid w:val="004A4B61"/>
    <w:rsid w:val="004A6EFE"/>
    <w:rsid w:val="004A73A5"/>
    <w:rsid w:val="004B1858"/>
    <w:rsid w:val="004B2540"/>
    <w:rsid w:val="004B27A9"/>
    <w:rsid w:val="004B3BDB"/>
    <w:rsid w:val="004B58C3"/>
    <w:rsid w:val="004B5CAB"/>
    <w:rsid w:val="004B62AD"/>
    <w:rsid w:val="004B64EC"/>
    <w:rsid w:val="004B675F"/>
    <w:rsid w:val="004B7042"/>
    <w:rsid w:val="004B72C5"/>
    <w:rsid w:val="004B7A1B"/>
    <w:rsid w:val="004B7B9C"/>
    <w:rsid w:val="004C20B6"/>
    <w:rsid w:val="004C2463"/>
    <w:rsid w:val="004C3804"/>
    <w:rsid w:val="004C45A2"/>
    <w:rsid w:val="004C56DE"/>
    <w:rsid w:val="004C5E55"/>
    <w:rsid w:val="004C5E7F"/>
    <w:rsid w:val="004C7010"/>
    <w:rsid w:val="004C7629"/>
    <w:rsid w:val="004C76AA"/>
    <w:rsid w:val="004C7701"/>
    <w:rsid w:val="004D0007"/>
    <w:rsid w:val="004D0525"/>
    <w:rsid w:val="004D0A26"/>
    <w:rsid w:val="004D0A5E"/>
    <w:rsid w:val="004D0EE4"/>
    <w:rsid w:val="004D18E7"/>
    <w:rsid w:val="004D199E"/>
    <w:rsid w:val="004D235A"/>
    <w:rsid w:val="004D2F86"/>
    <w:rsid w:val="004D3E4A"/>
    <w:rsid w:val="004D43FA"/>
    <w:rsid w:val="004D482C"/>
    <w:rsid w:val="004D4900"/>
    <w:rsid w:val="004D5AC0"/>
    <w:rsid w:val="004D5FEF"/>
    <w:rsid w:val="004D764F"/>
    <w:rsid w:val="004D7DE9"/>
    <w:rsid w:val="004E0503"/>
    <w:rsid w:val="004E135B"/>
    <w:rsid w:val="004E1EBF"/>
    <w:rsid w:val="004E27AD"/>
    <w:rsid w:val="004E2832"/>
    <w:rsid w:val="004E4987"/>
    <w:rsid w:val="004F16AD"/>
    <w:rsid w:val="004F1C93"/>
    <w:rsid w:val="004F227C"/>
    <w:rsid w:val="004F2DBF"/>
    <w:rsid w:val="004F3B64"/>
    <w:rsid w:val="004F4D0E"/>
    <w:rsid w:val="004F5085"/>
    <w:rsid w:val="004F7237"/>
    <w:rsid w:val="0050263F"/>
    <w:rsid w:val="00504130"/>
    <w:rsid w:val="0050538F"/>
    <w:rsid w:val="00505930"/>
    <w:rsid w:val="00505B26"/>
    <w:rsid w:val="00506726"/>
    <w:rsid w:val="00507449"/>
    <w:rsid w:val="00511092"/>
    <w:rsid w:val="00511602"/>
    <w:rsid w:val="00513718"/>
    <w:rsid w:val="00514863"/>
    <w:rsid w:val="0051642C"/>
    <w:rsid w:val="00516D79"/>
    <w:rsid w:val="00516E6A"/>
    <w:rsid w:val="00516E6D"/>
    <w:rsid w:val="00517256"/>
    <w:rsid w:val="005206C8"/>
    <w:rsid w:val="005218EA"/>
    <w:rsid w:val="00521EE1"/>
    <w:rsid w:val="005224FA"/>
    <w:rsid w:val="00522F57"/>
    <w:rsid w:val="00523B37"/>
    <w:rsid w:val="0052414D"/>
    <w:rsid w:val="0052604C"/>
    <w:rsid w:val="00526A49"/>
    <w:rsid w:val="00526D07"/>
    <w:rsid w:val="00526F0F"/>
    <w:rsid w:val="00527649"/>
    <w:rsid w:val="00527B4D"/>
    <w:rsid w:val="00527D80"/>
    <w:rsid w:val="00527E8F"/>
    <w:rsid w:val="00530A63"/>
    <w:rsid w:val="00530FAC"/>
    <w:rsid w:val="00531ABD"/>
    <w:rsid w:val="00531C0C"/>
    <w:rsid w:val="005326F4"/>
    <w:rsid w:val="00533C4A"/>
    <w:rsid w:val="00534071"/>
    <w:rsid w:val="00534BBB"/>
    <w:rsid w:val="00535560"/>
    <w:rsid w:val="00536B6C"/>
    <w:rsid w:val="00537894"/>
    <w:rsid w:val="005413A9"/>
    <w:rsid w:val="00542744"/>
    <w:rsid w:val="00544117"/>
    <w:rsid w:val="0054414F"/>
    <w:rsid w:val="00544E4A"/>
    <w:rsid w:val="00545B40"/>
    <w:rsid w:val="005461E7"/>
    <w:rsid w:val="0055041E"/>
    <w:rsid w:val="00551BA4"/>
    <w:rsid w:val="00552BD7"/>
    <w:rsid w:val="00552D59"/>
    <w:rsid w:val="00553775"/>
    <w:rsid w:val="0055469F"/>
    <w:rsid w:val="0056059D"/>
    <w:rsid w:val="00561049"/>
    <w:rsid w:val="005618D8"/>
    <w:rsid w:val="005620DC"/>
    <w:rsid w:val="005629B5"/>
    <w:rsid w:val="00563745"/>
    <w:rsid w:val="0056419B"/>
    <w:rsid w:val="0056588E"/>
    <w:rsid w:val="00566B7C"/>
    <w:rsid w:val="005708D1"/>
    <w:rsid w:val="00571391"/>
    <w:rsid w:val="00571CA8"/>
    <w:rsid w:val="00572155"/>
    <w:rsid w:val="00573949"/>
    <w:rsid w:val="00574AD4"/>
    <w:rsid w:val="00576F40"/>
    <w:rsid w:val="00577287"/>
    <w:rsid w:val="00577CE7"/>
    <w:rsid w:val="0058091F"/>
    <w:rsid w:val="0058114A"/>
    <w:rsid w:val="0058208C"/>
    <w:rsid w:val="0058269D"/>
    <w:rsid w:val="00582EFA"/>
    <w:rsid w:val="00583661"/>
    <w:rsid w:val="0058439D"/>
    <w:rsid w:val="00584F4A"/>
    <w:rsid w:val="00585149"/>
    <w:rsid w:val="00585C24"/>
    <w:rsid w:val="005863CE"/>
    <w:rsid w:val="0058743A"/>
    <w:rsid w:val="005875A9"/>
    <w:rsid w:val="00590327"/>
    <w:rsid w:val="00591364"/>
    <w:rsid w:val="00592684"/>
    <w:rsid w:val="00592C65"/>
    <w:rsid w:val="005937E4"/>
    <w:rsid w:val="00593DB7"/>
    <w:rsid w:val="00594366"/>
    <w:rsid w:val="00594BC5"/>
    <w:rsid w:val="005954E9"/>
    <w:rsid w:val="00595DCC"/>
    <w:rsid w:val="00595E46"/>
    <w:rsid w:val="0059710E"/>
    <w:rsid w:val="005971E5"/>
    <w:rsid w:val="005978AC"/>
    <w:rsid w:val="005A0DBF"/>
    <w:rsid w:val="005A232E"/>
    <w:rsid w:val="005A3E6D"/>
    <w:rsid w:val="005A6845"/>
    <w:rsid w:val="005A7C3F"/>
    <w:rsid w:val="005B3353"/>
    <w:rsid w:val="005B371C"/>
    <w:rsid w:val="005B5327"/>
    <w:rsid w:val="005B6938"/>
    <w:rsid w:val="005B6DD7"/>
    <w:rsid w:val="005B7350"/>
    <w:rsid w:val="005C17F2"/>
    <w:rsid w:val="005C1954"/>
    <w:rsid w:val="005C1D28"/>
    <w:rsid w:val="005C3D23"/>
    <w:rsid w:val="005C40B7"/>
    <w:rsid w:val="005C5799"/>
    <w:rsid w:val="005C5D1A"/>
    <w:rsid w:val="005C66F2"/>
    <w:rsid w:val="005C7497"/>
    <w:rsid w:val="005D1B7A"/>
    <w:rsid w:val="005D1DF5"/>
    <w:rsid w:val="005D23E7"/>
    <w:rsid w:val="005D40DC"/>
    <w:rsid w:val="005D45A0"/>
    <w:rsid w:val="005D4639"/>
    <w:rsid w:val="005D5FE9"/>
    <w:rsid w:val="005D6415"/>
    <w:rsid w:val="005D6CEF"/>
    <w:rsid w:val="005D6E58"/>
    <w:rsid w:val="005D7248"/>
    <w:rsid w:val="005D7EE8"/>
    <w:rsid w:val="005E0300"/>
    <w:rsid w:val="005E0751"/>
    <w:rsid w:val="005E15A3"/>
    <w:rsid w:val="005E1FA0"/>
    <w:rsid w:val="005E2C48"/>
    <w:rsid w:val="005E3450"/>
    <w:rsid w:val="005E35A0"/>
    <w:rsid w:val="005E3779"/>
    <w:rsid w:val="005E4793"/>
    <w:rsid w:val="005E4A3D"/>
    <w:rsid w:val="005E4F05"/>
    <w:rsid w:val="005E5859"/>
    <w:rsid w:val="005E5DC1"/>
    <w:rsid w:val="005E5F94"/>
    <w:rsid w:val="005E67EC"/>
    <w:rsid w:val="005E6937"/>
    <w:rsid w:val="005F0D6E"/>
    <w:rsid w:val="005F125C"/>
    <w:rsid w:val="005F178D"/>
    <w:rsid w:val="005F1EEA"/>
    <w:rsid w:val="005F4768"/>
    <w:rsid w:val="005F4BC4"/>
    <w:rsid w:val="005F4DCE"/>
    <w:rsid w:val="005F5725"/>
    <w:rsid w:val="005F7939"/>
    <w:rsid w:val="00600733"/>
    <w:rsid w:val="00600E06"/>
    <w:rsid w:val="006010BF"/>
    <w:rsid w:val="0060121D"/>
    <w:rsid w:val="00601296"/>
    <w:rsid w:val="00601430"/>
    <w:rsid w:val="006031FE"/>
    <w:rsid w:val="00603355"/>
    <w:rsid w:val="00603625"/>
    <w:rsid w:val="0060405C"/>
    <w:rsid w:val="006047FC"/>
    <w:rsid w:val="006048D2"/>
    <w:rsid w:val="00606416"/>
    <w:rsid w:val="00606519"/>
    <w:rsid w:val="006077EB"/>
    <w:rsid w:val="006079C9"/>
    <w:rsid w:val="006100A1"/>
    <w:rsid w:val="00611F9E"/>
    <w:rsid w:val="00612992"/>
    <w:rsid w:val="006134C3"/>
    <w:rsid w:val="006139BB"/>
    <w:rsid w:val="00614D7F"/>
    <w:rsid w:val="006155DF"/>
    <w:rsid w:val="00615F16"/>
    <w:rsid w:val="006164D4"/>
    <w:rsid w:val="0061663A"/>
    <w:rsid w:val="00616651"/>
    <w:rsid w:val="0061774B"/>
    <w:rsid w:val="00617CB2"/>
    <w:rsid w:val="0062057B"/>
    <w:rsid w:val="00621B9C"/>
    <w:rsid w:val="00622A47"/>
    <w:rsid w:val="00622C8B"/>
    <w:rsid w:val="006239D9"/>
    <w:rsid w:val="00623EA3"/>
    <w:rsid w:val="00624BDB"/>
    <w:rsid w:val="00624C74"/>
    <w:rsid w:val="006258E1"/>
    <w:rsid w:val="00625AFD"/>
    <w:rsid w:val="00625E1B"/>
    <w:rsid w:val="0062609D"/>
    <w:rsid w:val="0062789D"/>
    <w:rsid w:val="00627B5D"/>
    <w:rsid w:val="00627EC4"/>
    <w:rsid w:val="00633AB7"/>
    <w:rsid w:val="00634006"/>
    <w:rsid w:val="0063438C"/>
    <w:rsid w:val="00634485"/>
    <w:rsid w:val="006345A0"/>
    <w:rsid w:val="006354DC"/>
    <w:rsid w:val="00636DD1"/>
    <w:rsid w:val="00637686"/>
    <w:rsid w:val="00637C16"/>
    <w:rsid w:val="006405D0"/>
    <w:rsid w:val="00642105"/>
    <w:rsid w:val="00642572"/>
    <w:rsid w:val="00643156"/>
    <w:rsid w:val="006445D2"/>
    <w:rsid w:val="006461F1"/>
    <w:rsid w:val="00646E32"/>
    <w:rsid w:val="00647094"/>
    <w:rsid w:val="006504B6"/>
    <w:rsid w:val="006529FB"/>
    <w:rsid w:val="00653814"/>
    <w:rsid w:val="00653D2D"/>
    <w:rsid w:val="00653EC5"/>
    <w:rsid w:val="0065521E"/>
    <w:rsid w:val="00655B02"/>
    <w:rsid w:val="00655B83"/>
    <w:rsid w:val="00656036"/>
    <w:rsid w:val="00656C59"/>
    <w:rsid w:val="00657AC0"/>
    <w:rsid w:val="0066023D"/>
    <w:rsid w:val="00660686"/>
    <w:rsid w:val="00661B8F"/>
    <w:rsid w:val="0066318B"/>
    <w:rsid w:val="00663602"/>
    <w:rsid w:val="00663661"/>
    <w:rsid w:val="00663662"/>
    <w:rsid w:val="00665114"/>
    <w:rsid w:val="006658F3"/>
    <w:rsid w:val="00666517"/>
    <w:rsid w:val="00666655"/>
    <w:rsid w:val="006668D4"/>
    <w:rsid w:val="00666DEB"/>
    <w:rsid w:val="00666E38"/>
    <w:rsid w:val="006740B7"/>
    <w:rsid w:val="00674478"/>
    <w:rsid w:val="006747B5"/>
    <w:rsid w:val="00675974"/>
    <w:rsid w:val="0067684C"/>
    <w:rsid w:val="006803E8"/>
    <w:rsid w:val="00680AB7"/>
    <w:rsid w:val="00681C9E"/>
    <w:rsid w:val="00682656"/>
    <w:rsid w:val="0068319D"/>
    <w:rsid w:val="00683EAC"/>
    <w:rsid w:val="00684EF6"/>
    <w:rsid w:val="00686279"/>
    <w:rsid w:val="00686A8A"/>
    <w:rsid w:val="006878A4"/>
    <w:rsid w:val="0069088F"/>
    <w:rsid w:val="00690C38"/>
    <w:rsid w:val="00691ACC"/>
    <w:rsid w:val="00692DFA"/>
    <w:rsid w:val="006934D4"/>
    <w:rsid w:val="0069445F"/>
    <w:rsid w:val="00695454"/>
    <w:rsid w:val="006954F2"/>
    <w:rsid w:val="00695AB6"/>
    <w:rsid w:val="006967C7"/>
    <w:rsid w:val="0069761F"/>
    <w:rsid w:val="006A03CD"/>
    <w:rsid w:val="006A06FE"/>
    <w:rsid w:val="006A0725"/>
    <w:rsid w:val="006A0CB5"/>
    <w:rsid w:val="006A42D4"/>
    <w:rsid w:val="006A4E98"/>
    <w:rsid w:val="006A51A8"/>
    <w:rsid w:val="006A585E"/>
    <w:rsid w:val="006A6073"/>
    <w:rsid w:val="006A6880"/>
    <w:rsid w:val="006A77F3"/>
    <w:rsid w:val="006A7829"/>
    <w:rsid w:val="006A78C6"/>
    <w:rsid w:val="006B0162"/>
    <w:rsid w:val="006B01DE"/>
    <w:rsid w:val="006B2A9B"/>
    <w:rsid w:val="006B2BA6"/>
    <w:rsid w:val="006B4A50"/>
    <w:rsid w:val="006B4B65"/>
    <w:rsid w:val="006B4E44"/>
    <w:rsid w:val="006B537E"/>
    <w:rsid w:val="006B6135"/>
    <w:rsid w:val="006B6863"/>
    <w:rsid w:val="006B7694"/>
    <w:rsid w:val="006C1650"/>
    <w:rsid w:val="006C24A5"/>
    <w:rsid w:val="006C24CD"/>
    <w:rsid w:val="006C3CB0"/>
    <w:rsid w:val="006C4228"/>
    <w:rsid w:val="006C60B5"/>
    <w:rsid w:val="006C73BE"/>
    <w:rsid w:val="006D0A95"/>
    <w:rsid w:val="006D0B1B"/>
    <w:rsid w:val="006D3F2C"/>
    <w:rsid w:val="006D54C3"/>
    <w:rsid w:val="006D56B0"/>
    <w:rsid w:val="006D586B"/>
    <w:rsid w:val="006D5D2F"/>
    <w:rsid w:val="006D5DB3"/>
    <w:rsid w:val="006D5FBA"/>
    <w:rsid w:val="006D64F9"/>
    <w:rsid w:val="006D6A10"/>
    <w:rsid w:val="006D7D69"/>
    <w:rsid w:val="006D7DA1"/>
    <w:rsid w:val="006E042C"/>
    <w:rsid w:val="006E0CBB"/>
    <w:rsid w:val="006E13E8"/>
    <w:rsid w:val="006E1707"/>
    <w:rsid w:val="006E34B6"/>
    <w:rsid w:val="006E60A6"/>
    <w:rsid w:val="006E6278"/>
    <w:rsid w:val="006E6389"/>
    <w:rsid w:val="006E662E"/>
    <w:rsid w:val="006E69AA"/>
    <w:rsid w:val="006F2BDE"/>
    <w:rsid w:val="006F30F8"/>
    <w:rsid w:val="006F3144"/>
    <w:rsid w:val="006F5B9E"/>
    <w:rsid w:val="006F5E39"/>
    <w:rsid w:val="006F6309"/>
    <w:rsid w:val="006F6E1B"/>
    <w:rsid w:val="006F75CB"/>
    <w:rsid w:val="006F7ADC"/>
    <w:rsid w:val="007009FF"/>
    <w:rsid w:val="00700C41"/>
    <w:rsid w:val="00702CB3"/>
    <w:rsid w:val="00703499"/>
    <w:rsid w:val="007041A0"/>
    <w:rsid w:val="00705612"/>
    <w:rsid w:val="0070573F"/>
    <w:rsid w:val="007061DF"/>
    <w:rsid w:val="0070734B"/>
    <w:rsid w:val="007079D3"/>
    <w:rsid w:val="007106BE"/>
    <w:rsid w:val="00710CCA"/>
    <w:rsid w:val="007112A9"/>
    <w:rsid w:val="00711B09"/>
    <w:rsid w:val="007121F9"/>
    <w:rsid w:val="0071265B"/>
    <w:rsid w:val="0071326B"/>
    <w:rsid w:val="00713FBB"/>
    <w:rsid w:val="00715994"/>
    <w:rsid w:val="0071646D"/>
    <w:rsid w:val="00716CE1"/>
    <w:rsid w:val="00720097"/>
    <w:rsid w:val="00720663"/>
    <w:rsid w:val="00721929"/>
    <w:rsid w:val="00721F20"/>
    <w:rsid w:val="00722169"/>
    <w:rsid w:val="007228C8"/>
    <w:rsid w:val="0072324D"/>
    <w:rsid w:val="007242D5"/>
    <w:rsid w:val="00725DDD"/>
    <w:rsid w:val="00726CA6"/>
    <w:rsid w:val="00726FA5"/>
    <w:rsid w:val="00730313"/>
    <w:rsid w:val="00730A83"/>
    <w:rsid w:val="00730BC4"/>
    <w:rsid w:val="0073128E"/>
    <w:rsid w:val="007319B5"/>
    <w:rsid w:val="00731D9B"/>
    <w:rsid w:val="00733CB7"/>
    <w:rsid w:val="00734942"/>
    <w:rsid w:val="00734A8B"/>
    <w:rsid w:val="00735210"/>
    <w:rsid w:val="00735B0D"/>
    <w:rsid w:val="00735B86"/>
    <w:rsid w:val="00735DA5"/>
    <w:rsid w:val="00736C06"/>
    <w:rsid w:val="007401BB"/>
    <w:rsid w:val="007402C5"/>
    <w:rsid w:val="0074072A"/>
    <w:rsid w:val="00740E5C"/>
    <w:rsid w:val="00741FEA"/>
    <w:rsid w:val="007422D3"/>
    <w:rsid w:val="00742317"/>
    <w:rsid w:val="007437EE"/>
    <w:rsid w:val="007446D8"/>
    <w:rsid w:val="00744736"/>
    <w:rsid w:val="00745403"/>
    <w:rsid w:val="00745ABB"/>
    <w:rsid w:val="00750F05"/>
    <w:rsid w:val="007511A1"/>
    <w:rsid w:val="00751311"/>
    <w:rsid w:val="00751391"/>
    <w:rsid w:val="0075239A"/>
    <w:rsid w:val="007536E0"/>
    <w:rsid w:val="00754E58"/>
    <w:rsid w:val="00756366"/>
    <w:rsid w:val="00756B90"/>
    <w:rsid w:val="00757444"/>
    <w:rsid w:val="00757F23"/>
    <w:rsid w:val="0076029D"/>
    <w:rsid w:val="00764B6A"/>
    <w:rsid w:val="007660CA"/>
    <w:rsid w:val="00766531"/>
    <w:rsid w:val="007674D8"/>
    <w:rsid w:val="00767912"/>
    <w:rsid w:val="00767A03"/>
    <w:rsid w:val="00770E29"/>
    <w:rsid w:val="0077194D"/>
    <w:rsid w:val="0077203A"/>
    <w:rsid w:val="0077266E"/>
    <w:rsid w:val="0077279D"/>
    <w:rsid w:val="00773601"/>
    <w:rsid w:val="007739E4"/>
    <w:rsid w:val="00774122"/>
    <w:rsid w:val="00774DF6"/>
    <w:rsid w:val="007753ED"/>
    <w:rsid w:val="00775AFC"/>
    <w:rsid w:val="00775CB2"/>
    <w:rsid w:val="007767EB"/>
    <w:rsid w:val="0077689F"/>
    <w:rsid w:val="00776A45"/>
    <w:rsid w:val="007805DB"/>
    <w:rsid w:val="00782DD9"/>
    <w:rsid w:val="007830E3"/>
    <w:rsid w:val="0078364E"/>
    <w:rsid w:val="007847F9"/>
    <w:rsid w:val="00784DCB"/>
    <w:rsid w:val="0078641D"/>
    <w:rsid w:val="0078767C"/>
    <w:rsid w:val="00787DB5"/>
    <w:rsid w:val="00787EF3"/>
    <w:rsid w:val="00791220"/>
    <w:rsid w:val="00794305"/>
    <w:rsid w:val="00794C14"/>
    <w:rsid w:val="0079662F"/>
    <w:rsid w:val="007976EF"/>
    <w:rsid w:val="007A02EB"/>
    <w:rsid w:val="007A0AB1"/>
    <w:rsid w:val="007A0D8E"/>
    <w:rsid w:val="007A0EDA"/>
    <w:rsid w:val="007A11F1"/>
    <w:rsid w:val="007A2BB3"/>
    <w:rsid w:val="007A35F6"/>
    <w:rsid w:val="007A3C74"/>
    <w:rsid w:val="007A4E83"/>
    <w:rsid w:val="007A5F1A"/>
    <w:rsid w:val="007A7693"/>
    <w:rsid w:val="007A77BF"/>
    <w:rsid w:val="007B23A6"/>
    <w:rsid w:val="007B27DB"/>
    <w:rsid w:val="007B5B76"/>
    <w:rsid w:val="007B62E5"/>
    <w:rsid w:val="007B6F32"/>
    <w:rsid w:val="007B755C"/>
    <w:rsid w:val="007C025F"/>
    <w:rsid w:val="007C06F3"/>
    <w:rsid w:val="007C09AA"/>
    <w:rsid w:val="007C0AFD"/>
    <w:rsid w:val="007C20AF"/>
    <w:rsid w:val="007C2BC5"/>
    <w:rsid w:val="007C3D29"/>
    <w:rsid w:val="007C3E67"/>
    <w:rsid w:val="007C3EE8"/>
    <w:rsid w:val="007C6783"/>
    <w:rsid w:val="007C7E5A"/>
    <w:rsid w:val="007D0C4E"/>
    <w:rsid w:val="007D0C6E"/>
    <w:rsid w:val="007D112D"/>
    <w:rsid w:val="007D1598"/>
    <w:rsid w:val="007D4C33"/>
    <w:rsid w:val="007D59C4"/>
    <w:rsid w:val="007D5B23"/>
    <w:rsid w:val="007D5D7F"/>
    <w:rsid w:val="007D7071"/>
    <w:rsid w:val="007D71AB"/>
    <w:rsid w:val="007D7334"/>
    <w:rsid w:val="007D7F15"/>
    <w:rsid w:val="007E07A7"/>
    <w:rsid w:val="007E154C"/>
    <w:rsid w:val="007E3963"/>
    <w:rsid w:val="007E6CCC"/>
    <w:rsid w:val="007E7343"/>
    <w:rsid w:val="007E7AA4"/>
    <w:rsid w:val="007F18A3"/>
    <w:rsid w:val="007F1D49"/>
    <w:rsid w:val="007F20AF"/>
    <w:rsid w:val="007F2A8C"/>
    <w:rsid w:val="007F2EDE"/>
    <w:rsid w:val="007F34C9"/>
    <w:rsid w:val="007F36DE"/>
    <w:rsid w:val="007F3A24"/>
    <w:rsid w:val="007F402A"/>
    <w:rsid w:val="007F528B"/>
    <w:rsid w:val="007F61DA"/>
    <w:rsid w:val="00800475"/>
    <w:rsid w:val="00801D34"/>
    <w:rsid w:val="00802D62"/>
    <w:rsid w:val="00803DAE"/>
    <w:rsid w:val="008041B5"/>
    <w:rsid w:val="00805A48"/>
    <w:rsid w:val="008063E2"/>
    <w:rsid w:val="0080677F"/>
    <w:rsid w:val="00807739"/>
    <w:rsid w:val="008100C2"/>
    <w:rsid w:val="00810D89"/>
    <w:rsid w:val="00810E97"/>
    <w:rsid w:val="00811637"/>
    <w:rsid w:val="008122C2"/>
    <w:rsid w:val="0081270F"/>
    <w:rsid w:val="008141C9"/>
    <w:rsid w:val="0081479C"/>
    <w:rsid w:val="00814930"/>
    <w:rsid w:val="00816E36"/>
    <w:rsid w:val="008207CA"/>
    <w:rsid w:val="00820A5B"/>
    <w:rsid w:val="00821531"/>
    <w:rsid w:val="008223A5"/>
    <w:rsid w:val="00822481"/>
    <w:rsid w:val="00822DF8"/>
    <w:rsid w:val="008235DE"/>
    <w:rsid w:val="008254D3"/>
    <w:rsid w:val="00825CA4"/>
    <w:rsid w:val="0082657A"/>
    <w:rsid w:val="00832B70"/>
    <w:rsid w:val="008331EF"/>
    <w:rsid w:val="00833D55"/>
    <w:rsid w:val="0083402A"/>
    <w:rsid w:val="008351BC"/>
    <w:rsid w:val="00835546"/>
    <w:rsid w:val="008356B3"/>
    <w:rsid w:val="00835741"/>
    <w:rsid w:val="008367D9"/>
    <w:rsid w:val="00837520"/>
    <w:rsid w:val="0084025C"/>
    <w:rsid w:val="00840540"/>
    <w:rsid w:val="008405FE"/>
    <w:rsid w:val="00841F32"/>
    <w:rsid w:val="0084270E"/>
    <w:rsid w:val="0084281E"/>
    <w:rsid w:val="00842BB2"/>
    <w:rsid w:val="00842C37"/>
    <w:rsid w:val="008442E6"/>
    <w:rsid w:val="00844CE1"/>
    <w:rsid w:val="00847A74"/>
    <w:rsid w:val="00851AC4"/>
    <w:rsid w:val="00851F8C"/>
    <w:rsid w:val="0085282C"/>
    <w:rsid w:val="00853211"/>
    <w:rsid w:val="00855347"/>
    <w:rsid w:val="00856585"/>
    <w:rsid w:val="00856F7A"/>
    <w:rsid w:val="00857279"/>
    <w:rsid w:val="0085736B"/>
    <w:rsid w:val="00857B52"/>
    <w:rsid w:val="00857D52"/>
    <w:rsid w:val="00860255"/>
    <w:rsid w:val="00860B4C"/>
    <w:rsid w:val="008611DE"/>
    <w:rsid w:val="00861B32"/>
    <w:rsid w:val="00861C7D"/>
    <w:rsid w:val="00863317"/>
    <w:rsid w:val="008642DE"/>
    <w:rsid w:val="00865460"/>
    <w:rsid w:val="00867C9A"/>
    <w:rsid w:val="00870143"/>
    <w:rsid w:val="008718F3"/>
    <w:rsid w:val="00872C84"/>
    <w:rsid w:val="00872DF0"/>
    <w:rsid w:val="00873253"/>
    <w:rsid w:val="008736AA"/>
    <w:rsid w:val="00873C2D"/>
    <w:rsid w:val="00874685"/>
    <w:rsid w:val="00874DC9"/>
    <w:rsid w:val="0087561C"/>
    <w:rsid w:val="00876615"/>
    <w:rsid w:val="0087696F"/>
    <w:rsid w:val="00880D19"/>
    <w:rsid w:val="0088137B"/>
    <w:rsid w:val="00881503"/>
    <w:rsid w:val="0088168E"/>
    <w:rsid w:val="00882131"/>
    <w:rsid w:val="008821C2"/>
    <w:rsid w:val="00882665"/>
    <w:rsid w:val="00882CC8"/>
    <w:rsid w:val="0088510A"/>
    <w:rsid w:val="00885CB3"/>
    <w:rsid w:val="008860BB"/>
    <w:rsid w:val="0088618C"/>
    <w:rsid w:val="00887493"/>
    <w:rsid w:val="00887C0D"/>
    <w:rsid w:val="008900BC"/>
    <w:rsid w:val="00892AFC"/>
    <w:rsid w:val="00893D25"/>
    <w:rsid w:val="00894049"/>
    <w:rsid w:val="0089436A"/>
    <w:rsid w:val="0089508E"/>
    <w:rsid w:val="008953F1"/>
    <w:rsid w:val="00895C62"/>
    <w:rsid w:val="00896083"/>
    <w:rsid w:val="008A0C05"/>
    <w:rsid w:val="008A18EB"/>
    <w:rsid w:val="008A42B0"/>
    <w:rsid w:val="008A4982"/>
    <w:rsid w:val="008A5433"/>
    <w:rsid w:val="008A6085"/>
    <w:rsid w:val="008A637F"/>
    <w:rsid w:val="008A663F"/>
    <w:rsid w:val="008A6821"/>
    <w:rsid w:val="008A7B61"/>
    <w:rsid w:val="008B0758"/>
    <w:rsid w:val="008B0803"/>
    <w:rsid w:val="008B0CD6"/>
    <w:rsid w:val="008B1273"/>
    <w:rsid w:val="008B1ADD"/>
    <w:rsid w:val="008B219A"/>
    <w:rsid w:val="008B227B"/>
    <w:rsid w:val="008B3163"/>
    <w:rsid w:val="008B36C5"/>
    <w:rsid w:val="008B542E"/>
    <w:rsid w:val="008B590E"/>
    <w:rsid w:val="008B5BE2"/>
    <w:rsid w:val="008B613E"/>
    <w:rsid w:val="008B6D11"/>
    <w:rsid w:val="008C04B3"/>
    <w:rsid w:val="008C0694"/>
    <w:rsid w:val="008C06D5"/>
    <w:rsid w:val="008C0D80"/>
    <w:rsid w:val="008C12C5"/>
    <w:rsid w:val="008C2AF1"/>
    <w:rsid w:val="008C3963"/>
    <w:rsid w:val="008C4125"/>
    <w:rsid w:val="008C6A89"/>
    <w:rsid w:val="008C77EF"/>
    <w:rsid w:val="008C78D5"/>
    <w:rsid w:val="008D0B33"/>
    <w:rsid w:val="008D0D25"/>
    <w:rsid w:val="008D13E5"/>
    <w:rsid w:val="008D1526"/>
    <w:rsid w:val="008D18BE"/>
    <w:rsid w:val="008D2273"/>
    <w:rsid w:val="008D25A9"/>
    <w:rsid w:val="008D450B"/>
    <w:rsid w:val="008D4962"/>
    <w:rsid w:val="008D4B2A"/>
    <w:rsid w:val="008D5D08"/>
    <w:rsid w:val="008D75E7"/>
    <w:rsid w:val="008D761D"/>
    <w:rsid w:val="008E03CA"/>
    <w:rsid w:val="008E094D"/>
    <w:rsid w:val="008E0A19"/>
    <w:rsid w:val="008E176A"/>
    <w:rsid w:val="008E178D"/>
    <w:rsid w:val="008E224A"/>
    <w:rsid w:val="008E2982"/>
    <w:rsid w:val="008E3D4C"/>
    <w:rsid w:val="008E4713"/>
    <w:rsid w:val="008E4C27"/>
    <w:rsid w:val="008E5BC1"/>
    <w:rsid w:val="008E7698"/>
    <w:rsid w:val="008F059C"/>
    <w:rsid w:val="008F0840"/>
    <w:rsid w:val="008F0F17"/>
    <w:rsid w:val="008F116A"/>
    <w:rsid w:val="008F39B4"/>
    <w:rsid w:val="008F47E2"/>
    <w:rsid w:val="008F4C62"/>
    <w:rsid w:val="008F555A"/>
    <w:rsid w:val="008F59E7"/>
    <w:rsid w:val="008F5E3B"/>
    <w:rsid w:val="008F6CDC"/>
    <w:rsid w:val="008F6E01"/>
    <w:rsid w:val="008F7D25"/>
    <w:rsid w:val="009004A8"/>
    <w:rsid w:val="00900C8D"/>
    <w:rsid w:val="00905A0D"/>
    <w:rsid w:val="00905B99"/>
    <w:rsid w:val="00906029"/>
    <w:rsid w:val="00907131"/>
    <w:rsid w:val="00910A5C"/>
    <w:rsid w:val="00911559"/>
    <w:rsid w:val="00911ECC"/>
    <w:rsid w:val="00912D3B"/>
    <w:rsid w:val="009134F8"/>
    <w:rsid w:val="00913A5D"/>
    <w:rsid w:val="00914E3B"/>
    <w:rsid w:val="00914FDF"/>
    <w:rsid w:val="00915126"/>
    <w:rsid w:val="0091599A"/>
    <w:rsid w:val="00915B36"/>
    <w:rsid w:val="00916C7D"/>
    <w:rsid w:val="00917713"/>
    <w:rsid w:val="00917A3D"/>
    <w:rsid w:val="00917EB1"/>
    <w:rsid w:val="0092026A"/>
    <w:rsid w:val="00921436"/>
    <w:rsid w:val="00921459"/>
    <w:rsid w:val="00921E4C"/>
    <w:rsid w:val="00922914"/>
    <w:rsid w:val="0092433B"/>
    <w:rsid w:val="009260A3"/>
    <w:rsid w:val="00926B57"/>
    <w:rsid w:val="00927075"/>
    <w:rsid w:val="00927A5C"/>
    <w:rsid w:val="00930F79"/>
    <w:rsid w:val="009316F7"/>
    <w:rsid w:val="00931EF0"/>
    <w:rsid w:val="0093253F"/>
    <w:rsid w:val="00932CFF"/>
    <w:rsid w:val="00932ECF"/>
    <w:rsid w:val="00932F08"/>
    <w:rsid w:val="009336CA"/>
    <w:rsid w:val="009343BB"/>
    <w:rsid w:val="0093536E"/>
    <w:rsid w:val="00935A0D"/>
    <w:rsid w:val="00935A44"/>
    <w:rsid w:val="00936043"/>
    <w:rsid w:val="00936230"/>
    <w:rsid w:val="00936419"/>
    <w:rsid w:val="00940842"/>
    <w:rsid w:val="009408E3"/>
    <w:rsid w:val="00940FFE"/>
    <w:rsid w:val="009411A0"/>
    <w:rsid w:val="0094322B"/>
    <w:rsid w:val="00943900"/>
    <w:rsid w:val="00943B74"/>
    <w:rsid w:val="00943F06"/>
    <w:rsid w:val="0094418D"/>
    <w:rsid w:val="0094486F"/>
    <w:rsid w:val="00944CA2"/>
    <w:rsid w:val="0094504E"/>
    <w:rsid w:val="009472B3"/>
    <w:rsid w:val="00947412"/>
    <w:rsid w:val="0094758E"/>
    <w:rsid w:val="00947905"/>
    <w:rsid w:val="00947A66"/>
    <w:rsid w:val="009500DD"/>
    <w:rsid w:val="0095014B"/>
    <w:rsid w:val="0095295C"/>
    <w:rsid w:val="00953164"/>
    <w:rsid w:val="009536CD"/>
    <w:rsid w:val="009536F7"/>
    <w:rsid w:val="0095478D"/>
    <w:rsid w:val="009548E7"/>
    <w:rsid w:val="009565E8"/>
    <w:rsid w:val="009567C3"/>
    <w:rsid w:val="009573BD"/>
    <w:rsid w:val="00957A3B"/>
    <w:rsid w:val="00960432"/>
    <w:rsid w:val="0096089C"/>
    <w:rsid w:val="00960BDD"/>
    <w:rsid w:val="00961DF9"/>
    <w:rsid w:val="00962E4E"/>
    <w:rsid w:val="0096350D"/>
    <w:rsid w:val="00964E79"/>
    <w:rsid w:val="00964F37"/>
    <w:rsid w:val="00965569"/>
    <w:rsid w:val="009658A0"/>
    <w:rsid w:val="00967590"/>
    <w:rsid w:val="00967C2E"/>
    <w:rsid w:val="009702E4"/>
    <w:rsid w:val="00970603"/>
    <w:rsid w:val="00971B63"/>
    <w:rsid w:val="009737A7"/>
    <w:rsid w:val="00973841"/>
    <w:rsid w:val="00973B99"/>
    <w:rsid w:val="00974437"/>
    <w:rsid w:val="00974593"/>
    <w:rsid w:val="00974F7C"/>
    <w:rsid w:val="00975806"/>
    <w:rsid w:val="00975A2A"/>
    <w:rsid w:val="00975EB9"/>
    <w:rsid w:val="009763B8"/>
    <w:rsid w:val="009776BB"/>
    <w:rsid w:val="009812E2"/>
    <w:rsid w:val="00981E57"/>
    <w:rsid w:val="00981F51"/>
    <w:rsid w:val="009837CB"/>
    <w:rsid w:val="00983ED1"/>
    <w:rsid w:val="00984E60"/>
    <w:rsid w:val="009858EF"/>
    <w:rsid w:val="009859C8"/>
    <w:rsid w:val="009865E1"/>
    <w:rsid w:val="00987E71"/>
    <w:rsid w:val="0099075B"/>
    <w:rsid w:val="00990E7A"/>
    <w:rsid w:val="00992009"/>
    <w:rsid w:val="0099234B"/>
    <w:rsid w:val="009925EC"/>
    <w:rsid w:val="00993488"/>
    <w:rsid w:val="00993B3F"/>
    <w:rsid w:val="009945D4"/>
    <w:rsid w:val="009948F7"/>
    <w:rsid w:val="00994A64"/>
    <w:rsid w:val="009969DF"/>
    <w:rsid w:val="009A00BC"/>
    <w:rsid w:val="009A038F"/>
    <w:rsid w:val="009A0F6D"/>
    <w:rsid w:val="009A2EDC"/>
    <w:rsid w:val="009A34EE"/>
    <w:rsid w:val="009A3ADA"/>
    <w:rsid w:val="009A5623"/>
    <w:rsid w:val="009A5883"/>
    <w:rsid w:val="009A613A"/>
    <w:rsid w:val="009A6192"/>
    <w:rsid w:val="009A64D5"/>
    <w:rsid w:val="009A78A9"/>
    <w:rsid w:val="009B1C5B"/>
    <w:rsid w:val="009B299F"/>
    <w:rsid w:val="009B29BB"/>
    <w:rsid w:val="009B2DA7"/>
    <w:rsid w:val="009B3965"/>
    <w:rsid w:val="009B3A57"/>
    <w:rsid w:val="009B4071"/>
    <w:rsid w:val="009B43BD"/>
    <w:rsid w:val="009B55C4"/>
    <w:rsid w:val="009B5677"/>
    <w:rsid w:val="009B5E90"/>
    <w:rsid w:val="009B62C9"/>
    <w:rsid w:val="009B67C7"/>
    <w:rsid w:val="009B68E2"/>
    <w:rsid w:val="009B6A53"/>
    <w:rsid w:val="009B6C33"/>
    <w:rsid w:val="009B6EF8"/>
    <w:rsid w:val="009B7AA7"/>
    <w:rsid w:val="009C07E5"/>
    <w:rsid w:val="009C08C6"/>
    <w:rsid w:val="009C102E"/>
    <w:rsid w:val="009C1E78"/>
    <w:rsid w:val="009C2DB5"/>
    <w:rsid w:val="009C3731"/>
    <w:rsid w:val="009C390C"/>
    <w:rsid w:val="009C3A11"/>
    <w:rsid w:val="009C5252"/>
    <w:rsid w:val="009C67F8"/>
    <w:rsid w:val="009C6B59"/>
    <w:rsid w:val="009C7A01"/>
    <w:rsid w:val="009D00FC"/>
    <w:rsid w:val="009D238E"/>
    <w:rsid w:val="009D3F5C"/>
    <w:rsid w:val="009D4854"/>
    <w:rsid w:val="009D4AEB"/>
    <w:rsid w:val="009D5847"/>
    <w:rsid w:val="009D605C"/>
    <w:rsid w:val="009D65C0"/>
    <w:rsid w:val="009D6900"/>
    <w:rsid w:val="009D778E"/>
    <w:rsid w:val="009E03BE"/>
    <w:rsid w:val="009E0D82"/>
    <w:rsid w:val="009E0E62"/>
    <w:rsid w:val="009E11BB"/>
    <w:rsid w:val="009E123C"/>
    <w:rsid w:val="009E1E5F"/>
    <w:rsid w:val="009E2235"/>
    <w:rsid w:val="009E29C7"/>
    <w:rsid w:val="009E2BB8"/>
    <w:rsid w:val="009E4858"/>
    <w:rsid w:val="009E7036"/>
    <w:rsid w:val="009E758F"/>
    <w:rsid w:val="009E7D56"/>
    <w:rsid w:val="009F0864"/>
    <w:rsid w:val="009F19E6"/>
    <w:rsid w:val="009F27EC"/>
    <w:rsid w:val="009F2854"/>
    <w:rsid w:val="009F289C"/>
    <w:rsid w:val="009F33B1"/>
    <w:rsid w:val="009F4730"/>
    <w:rsid w:val="009F4B41"/>
    <w:rsid w:val="009F620A"/>
    <w:rsid w:val="009F6314"/>
    <w:rsid w:val="009F6502"/>
    <w:rsid w:val="009F704F"/>
    <w:rsid w:val="00A00110"/>
    <w:rsid w:val="00A00BC6"/>
    <w:rsid w:val="00A02321"/>
    <w:rsid w:val="00A029AB"/>
    <w:rsid w:val="00A02EF1"/>
    <w:rsid w:val="00A0306A"/>
    <w:rsid w:val="00A03560"/>
    <w:rsid w:val="00A037CB"/>
    <w:rsid w:val="00A040A2"/>
    <w:rsid w:val="00A0469A"/>
    <w:rsid w:val="00A05C7B"/>
    <w:rsid w:val="00A1068B"/>
    <w:rsid w:val="00A10C65"/>
    <w:rsid w:val="00A10F86"/>
    <w:rsid w:val="00A11DA5"/>
    <w:rsid w:val="00A1205F"/>
    <w:rsid w:val="00A154B1"/>
    <w:rsid w:val="00A172A2"/>
    <w:rsid w:val="00A1754C"/>
    <w:rsid w:val="00A204F5"/>
    <w:rsid w:val="00A20F7B"/>
    <w:rsid w:val="00A21587"/>
    <w:rsid w:val="00A21788"/>
    <w:rsid w:val="00A21C60"/>
    <w:rsid w:val="00A21CF6"/>
    <w:rsid w:val="00A2590D"/>
    <w:rsid w:val="00A25AF8"/>
    <w:rsid w:val="00A27501"/>
    <w:rsid w:val="00A306B7"/>
    <w:rsid w:val="00A30F7C"/>
    <w:rsid w:val="00A3329D"/>
    <w:rsid w:val="00A334A9"/>
    <w:rsid w:val="00A35622"/>
    <w:rsid w:val="00A35A45"/>
    <w:rsid w:val="00A365A2"/>
    <w:rsid w:val="00A36D1E"/>
    <w:rsid w:val="00A36DB9"/>
    <w:rsid w:val="00A36ED5"/>
    <w:rsid w:val="00A40755"/>
    <w:rsid w:val="00A41014"/>
    <w:rsid w:val="00A41054"/>
    <w:rsid w:val="00A411CE"/>
    <w:rsid w:val="00A417D3"/>
    <w:rsid w:val="00A41E44"/>
    <w:rsid w:val="00A42D27"/>
    <w:rsid w:val="00A43472"/>
    <w:rsid w:val="00A4679F"/>
    <w:rsid w:val="00A469CA"/>
    <w:rsid w:val="00A47B67"/>
    <w:rsid w:val="00A503C6"/>
    <w:rsid w:val="00A50C93"/>
    <w:rsid w:val="00A51299"/>
    <w:rsid w:val="00A51690"/>
    <w:rsid w:val="00A51CA5"/>
    <w:rsid w:val="00A51D2C"/>
    <w:rsid w:val="00A523A0"/>
    <w:rsid w:val="00A52C18"/>
    <w:rsid w:val="00A52C37"/>
    <w:rsid w:val="00A537B7"/>
    <w:rsid w:val="00A5404F"/>
    <w:rsid w:val="00A54DDF"/>
    <w:rsid w:val="00A551E9"/>
    <w:rsid w:val="00A55E21"/>
    <w:rsid w:val="00A5633E"/>
    <w:rsid w:val="00A56483"/>
    <w:rsid w:val="00A56E78"/>
    <w:rsid w:val="00A57AFC"/>
    <w:rsid w:val="00A61C63"/>
    <w:rsid w:val="00A6220A"/>
    <w:rsid w:val="00A62AFA"/>
    <w:rsid w:val="00A67007"/>
    <w:rsid w:val="00A67754"/>
    <w:rsid w:val="00A70AE4"/>
    <w:rsid w:val="00A717E4"/>
    <w:rsid w:val="00A724DB"/>
    <w:rsid w:val="00A73034"/>
    <w:rsid w:val="00A74A18"/>
    <w:rsid w:val="00A74CD6"/>
    <w:rsid w:val="00A766D9"/>
    <w:rsid w:val="00A76FB1"/>
    <w:rsid w:val="00A77DF1"/>
    <w:rsid w:val="00A8037A"/>
    <w:rsid w:val="00A806C5"/>
    <w:rsid w:val="00A80811"/>
    <w:rsid w:val="00A81140"/>
    <w:rsid w:val="00A8326A"/>
    <w:rsid w:val="00A85927"/>
    <w:rsid w:val="00A900E2"/>
    <w:rsid w:val="00A9054C"/>
    <w:rsid w:val="00A91260"/>
    <w:rsid w:val="00A92027"/>
    <w:rsid w:val="00A931EF"/>
    <w:rsid w:val="00A935C3"/>
    <w:rsid w:val="00A94713"/>
    <w:rsid w:val="00A959FC"/>
    <w:rsid w:val="00A96EE6"/>
    <w:rsid w:val="00A97959"/>
    <w:rsid w:val="00AA19A7"/>
    <w:rsid w:val="00AA2C2B"/>
    <w:rsid w:val="00AA2E8F"/>
    <w:rsid w:val="00AA37FC"/>
    <w:rsid w:val="00AA44B0"/>
    <w:rsid w:val="00AA4B65"/>
    <w:rsid w:val="00AA4DCA"/>
    <w:rsid w:val="00AA57EF"/>
    <w:rsid w:val="00AA662D"/>
    <w:rsid w:val="00AA6FF2"/>
    <w:rsid w:val="00AB1F04"/>
    <w:rsid w:val="00AB3F5E"/>
    <w:rsid w:val="00AB3F92"/>
    <w:rsid w:val="00AB4396"/>
    <w:rsid w:val="00AB5871"/>
    <w:rsid w:val="00AB6036"/>
    <w:rsid w:val="00AB6503"/>
    <w:rsid w:val="00AB6BB4"/>
    <w:rsid w:val="00AB7491"/>
    <w:rsid w:val="00AC0566"/>
    <w:rsid w:val="00AC06CE"/>
    <w:rsid w:val="00AC2128"/>
    <w:rsid w:val="00AC33F7"/>
    <w:rsid w:val="00AC3E34"/>
    <w:rsid w:val="00AC3F37"/>
    <w:rsid w:val="00AC6E31"/>
    <w:rsid w:val="00AC78AB"/>
    <w:rsid w:val="00AD1D3D"/>
    <w:rsid w:val="00AD3C05"/>
    <w:rsid w:val="00AD4B5C"/>
    <w:rsid w:val="00AD5C04"/>
    <w:rsid w:val="00AD702A"/>
    <w:rsid w:val="00AD72B4"/>
    <w:rsid w:val="00AD783F"/>
    <w:rsid w:val="00AD7FDA"/>
    <w:rsid w:val="00AE013D"/>
    <w:rsid w:val="00AE020F"/>
    <w:rsid w:val="00AE242F"/>
    <w:rsid w:val="00AE24DA"/>
    <w:rsid w:val="00AE34E5"/>
    <w:rsid w:val="00AE504F"/>
    <w:rsid w:val="00AE6338"/>
    <w:rsid w:val="00AE68E4"/>
    <w:rsid w:val="00AF200E"/>
    <w:rsid w:val="00AF203D"/>
    <w:rsid w:val="00AF2527"/>
    <w:rsid w:val="00AF299E"/>
    <w:rsid w:val="00AF2AD6"/>
    <w:rsid w:val="00AF467B"/>
    <w:rsid w:val="00AF4BD7"/>
    <w:rsid w:val="00AF5372"/>
    <w:rsid w:val="00AF55A6"/>
    <w:rsid w:val="00AF6A62"/>
    <w:rsid w:val="00AF7402"/>
    <w:rsid w:val="00AF79E6"/>
    <w:rsid w:val="00B0060F"/>
    <w:rsid w:val="00B00A42"/>
    <w:rsid w:val="00B02399"/>
    <w:rsid w:val="00B02C71"/>
    <w:rsid w:val="00B03CE2"/>
    <w:rsid w:val="00B0461C"/>
    <w:rsid w:val="00B04F93"/>
    <w:rsid w:val="00B0532F"/>
    <w:rsid w:val="00B053CD"/>
    <w:rsid w:val="00B060CD"/>
    <w:rsid w:val="00B06BA1"/>
    <w:rsid w:val="00B11511"/>
    <w:rsid w:val="00B11938"/>
    <w:rsid w:val="00B11955"/>
    <w:rsid w:val="00B1198E"/>
    <w:rsid w:val="00B11E6A"/>
    <w:rsid w:val="00B1249C"/>
    <w:rsid w:val="00B126BC"/>
    <w:rsid w:val="00B1517A"/>
    <w:rsid w:val="00B169D7"/>
    <w:rsid w:val="00B20A7F"/>
    <w:rsid w:val="00B20F6C"/>
    <w:rsid w:val="00B2128B"/>
    <w:rsid w:val="00B21783"/>
    <w:rsid w:val="00B21982"/>
    <w:rsid w:val="00B21F67"/>
    <w:rsid w:val="00B21FBF"/>
    <w:rsid w:val="00B2225C"/>
    <w:rsid w:val="00B22E35"/>
    <w:rsid w:val="00B23402"/>
    <w:rsid w:val="00B245BD"/>
    <w:rsid w:val="00B25866"/>
    <w:rsid w:val="00B25A6F"/>
    <w:rsid w:val="00B3078C"/>
    <w:rsid w:val="00B3165C"/>
    <w:rsid w:val="00B3275B"/>
    <w:rsid w:val="00B3296D"/>
    <w:rsid w:val="00B333A0"/>
    <w:rsid w:val="00B33C2F"/>
    <w:rsid w:val="00B35432"/>
    <w:rsid w:val="00B37381"/>
    <w:rsid w:val="00B373AD"/>
    <w:rsid w:val="00B4134E"/>
    <w:rsid w:val="00B41A10"/>
    <w:rsid w:val="00B42B2D"/>
    <w:rsid w:val="00B43DDF"/>
    <w:rsid w:val="00B444DF"/>
    <w:rsid w:val="00B446FA"/>
    <w:rsid w:val="00B44DA3"/>
    <w:rsid w:val="00B46CDE"/>
    <w:rsid w:val="00B4731D"/>
    <w:rsid w:val="00B475C0"/>
    <w:rsid w:val="00B47C24"/>
    <w:rsid w:val="00B50134"/>
    <w:rsid w:val="00B5061D"/>
    <w:rsid w:val="00B507DC"/>
    <w:rsid w:val="00B5114C"/>
    <w:rsid w:val="00B518F7"/>
    <w:rsid w:val="00B51A2C"/>
    <w:rsid w:val="00B52051"/>
    <w:rsid w:val="00B5328A"/>
    <w:rsid w:val="00B5344B"/>
    <w:rsid w:val="00B53668"/>
    <w:rsid w:val="00B53F2E"/>
    <w:rsid w:val="00B5510F"/>
    <w:rsid w:val="00B61849"/>
    <w:rsid w:val="00B623CE"/>
    <w:rsid w:val="00B6288C"/>
    <w:rsid w:val="00B63818"/>
    <w:rsid w:val="00B64324"/>
    <w:rsid w:val="00B662AD"/>
    <w:rsid w:val="00B70235"/>
    <w:rsid w:val="00B71100"/>
    <w:rsid w:val="00B720BB"/>
    <w:rsid w:val="00B72ACE"/>
    <w:rsid w:val="00B7307C"/>
    <w:rsid w:val="00B73BC0"/>
    <w:rsid w:val="00B75354"/>
    <w:rsid w:val="00B762A8"/>
    <w:rsid w:val="00B769C3"/>
    <w:rsid w:val="00B80535"/>
    <w:rsid w:val="00B81AFE"/>
    <w:rsid w:val="00B82000"/>
    <w:rsid w:val="00B8295D"/>
    <w:rsid w:val="00B83E36"/>
    <w:rsid w:val="00B84265"/>
    <w:rsid w:val="00B85DA3"/>
    <w:rsid w:val="00B86165"/>
    <w:rsid w:val="00B86E05"/>
    <w:rsid w:val="00B87989"/>
    <w:rsid w:val="00B91560"/>
    <w:rsid w:val="00B91A02"/>
    <w:rsid w:val="00B91ED9"/>
    <w:rsid w:val="00B92820"/>
    <w:rsid w:val="00B92B46"/>
    <w:rsid w:val="00B92E1C"/>
    <w:rsid w:val="00B935E3"/>
    <w:rsid w:val="00B93C65"/>
    <w:rsid w:val="00B95395"/>
    <w:rsid w:val="00B96729"/>
    <w:rsid w:val="00B96AC9"/>
    <w:rsid w:val="00BA00A9"/>
    <w:rsid w:val="00BA0426"/>
    <w:rsid w:val="00BA05BC"/>
    <w:rsid w:val="00BA1B7A"/>
    <w:rsid w:val="00BA1D8A"/>
    <w:rsid w:val="00BA28B6"/>
    <w:rsid w:val="00BA28E9"/>
    <w:rsid w:val="00BA36A5"/>
    <w:rsid w:val="00BA3FBB"/>
    <w:rsid w:val="00BA59ED"/>
    <w:rsid w:val="00BA6842"/>
    <w:rsid w:val="00BA69F4"/>
    <w:rsid w:val="00BA6E52"/>
    <w:rsid w:val="00BA7431"/>
    <w:rsid w:val="00BA7C1D"/>
    <w:rsid w:val="00BB0BE3"/>
    <w:rsid w:val="00BB0CC2"/>
    <w:rsid w:val="00BB1A72"/>
    <w:rsid w:val="00BB3184"/>
    <w:rsid w:val="00BB354A"/>
    <w:rsid w:val="00BB37FC"/>
    <w:rsid w:val="00BB53F1"/>
    <w:rsid w:val="00BB6202"/>
    <w:rsid w:val="00BB7698"/>
    <w:rsid w:val="00BC15AB"/>
    <w:rsid w:val="00BC1BF0"/>
    <w:rsid w:val="00BC22AC"/>
    <w:rsid w:val="00BC250E"/>
    <w:rsid w:val="00BC30AA"/>
    <w:rsid w:val="00BC3FE1"/>
    <w:rsid w:val="00BC4D1E"/>
    <w:rsid w:val="00BC63BC"/>
    <w:rsid w:val="00BC6991"/>
    <w:rsid w:val="00BC7252"/>
    <w:rsid w:val="00BC7267"/>
    <w:rsid w:val="00BC7D7A"/>
    <w:rsid w:val="00BD000E"/>
    <w:rsid w:val="00BD0947"/>
    <w:rsid w:val="00BD1191"/>
    <w:rsid w:val="00BD1625"/>
    <w:rsid w:val="00BD1BDB"/>
    <w:rsid w:val="00BD1E45"/>
    <w:rsid w:val="00BD24F0"/>
    <w:rsid w:val="00BD253D"/>
    <w:rsid w:val="00BD332F"/>
    <w:rsid w:val="00BD3AD2"/>
    <w:rsid w:val="00BD428D"/>
    <w:rsid w:val="00BD4A90"/>
    <w:rsid w:val="00BD6911"/>
    <w:rsid w:val="00BD6B3C"/>
    <w:rsid w:val="00BD6BED"/>
    <w:rsid w:val="00BD7483"/>
    <w:rsid w:val="00BE0422"/>
    <w:rsid w:val="00BE0E74"/>
    <w:rsid w:val="00BE226E"/>
    <w:rsid w:val="00BE3B2F"/>
    <w:rsid w:val="00BE4905"/>
    <w:rsid w:val="00BE4A16"/>
    <w:rsid w:val="00BE59E3"/>
    <w:rsid w:val="00BE5CFF"/>
    <w:rsid w:val="00BE5FBB"/>
    <w:rsid w:val="00BE67A1"/>
    <w:rsid w:val="00BF0748"/>
    <w:rsid w:val="00BF266C"/>
    <w:rsid w:val="00BF2B29"/>
    <w:rsid w:val="00BF4DF6"/>
    <w:rsid w:val="00BF531A"/>
    <w:rsid w:val="00BF6DF1"/>
    <w:rsid w:val="00BF7B15"/>
    <w:rsid w:val="00C00634"/>
    <w:rsid w:val="00C0130F"/>
    <w:rsid w:val="00C01989"/>
    <w:rsid w:val="00C03582"/>
    <w:rsid w:val="00C0383B"/>
    <w:rsid w:val="00C03F2E"/>
    <w:rsid w:val="00C04F49"/>
    <w:rsid w:val="00C0590E"/>
    <w:rsid w:val="00C061E4"/>
    <w:rsid w:val="00C064F4"/>
    <w:rsid w:val="00C06D1F"/>
    <w:rsid w:val="00C07B05"/>
    <w:rsid w:val="00C106B8"/>
    <w:rsid w:val="00C1122F"/>
    <w:rsid w:val="00C129E2"/>
    <w:rsid w:val="00C12B46"/>
    <w:rsid w:val="00C134E5"/>
    <w:rsid w:val="00C13832"/>
    <w:rsid w:val="00C14646"/>
    <w:rsid w:val="00C16490"/>
    <w:rsid w:val="00C17535"/>
    <w:rsid w:val="00C20E42"/>
    <w:rsid w:val="00C21449"/>
    <w:rsid w:val="00C2145D"/>
    <w:rsid w:val="00C219E5"/>
    <w:rsid w:val="00C222FE"/>
    <w:rsid w:val="00C22635"/>
    <w:rsid w:val="00C22842"/>
    <w:rsid w:val="00C23048"/>
    <w:rsid w:val="00C23621"/>
    <w:rsid w:val="00C265CC"/>
    <w:rsid w:val="00C27160"/>
    <w:rsid w:val="00C273AE"/>
    <w:rsid w:val="00C3109F"/>
    <w:rsid w:val="00C314A1"/>
    <w:rsid w:val="00C31F2F"/>
    <w:rsid w:val="00C3245F"/>
    <w:rsid w:val="00C32822"/>
    <w:rsid w:val="00C33C24"/>
    <w:rsid w:val="00C349BC"/>
    <w:rsid w:val="00C36AC4"/>
    <w:rsid w:val="00C37868"/>
    <w:rsid w:val="00C400E5"/>
    <w:rsid w:val="00C40BA6"/>
    <w:rsid w:val="00C40F41"/>
    <w:rsid w:val="00C42274"/>
    <w:rsid w:val="00C4317A"/>
    <w:rsid w:val="00C45F66"/>
    <w:rsid w:val="00C46981"/>
    <w:rsid w:val="00C46A5F"/>
    <w:rsid w:val="00C46C6D"/>
    <w:rsid w:val="00C472F7"/>
    <w:rsid w:val="00C47D1B"/>
    <w:rsid w:val="00C503FF"/>
    <w:rsid w:val="00C515D8"/>
    <w:rsid w:val="00C51B23"/>
    <w:rsid w:val="00C523E1"/>
    <w:rsid w:val="00C53782"/>
    <w:rsid w:val="00C53E72"/>
    <w:rsid w:val="00C546A6"/>
    <w:rsid w:val="00C54BE5"/>
    <w:rsid w:val="00C56A45"/>
    <w:rsid w:val="00C56BEC"/>
    <w:rsid w:val="00C572F8"/>
    <w:rsid w:val="00C57553"/>
    <w:rsid w:val="00C575D0"/>
    <w:rsid w:val="00C57F9B"/>
    <w:rsid w:val="00C60100"/>
    <w:rsid w:val="00C6012D"/>
    <w:rsid w:val="00C61066"/>
    <w:rsid w:val="00C63597"/>
    <w:rsid w:val="00C636D0"/>
    <w:rsid w:val="00C6454A"/>
    <w:rsid w:val="00C673D1"/>
    <w:rsid w:val="00C678BA"/>
    <w:rsid w:val="00C70285"/>
    <w:rsid w:val="00C716E5"/>
    <w:rsid w:val="00C71E4C"/>
    <w:rsid w:val="00C74C5A"/>
    <w:rsid w:val="00C77CD0"/>
    <w:rsid w:val="00C77D86"/>
    <w:rsid w:val="00C80153"/>
    <w:rsid w:val="00C8083C"/>
    <w:rsid w:val="00C80F8C"/>
    <w:rsid w:val="00C8162E"/>
    <w:rsid w:val="00C81D68"/>
    <w:rsid w:val="00C81E11"/>
    <w:rsid w:val="00C828BE"/>
    <w:rsid w:val="00C82C57"/>
    <w:rsid w:val="00C84585"/>
    <w:rsid w:val="00C8466E"/>
    <w:rsid w:val="00C846FD"/>
    <w:rsid w:val="00C859B7"/>
    <w:rsid w:val="00C87158"/>
    <w:rsid w:val="00C87926"/>
    <w:rsid w:val="00C90A72"/>
    <w:rsid w:val="00C91CDB"/>
    <w:rsid w:val="00C91F37"/>
    <w:rsid w:val="00C92091"/>
    <w:rsid w:val="00C92FA3"/>
    <w:rsid w:val="00C93283"/>
    <w:rsid w:val="00C93F84"/>
    <w:rsid w:val="00C94EA7"/>
    <w:rsid w:val="00C95980"/>
    <w:rsid w:val="00C97E22"/>
    <w:rsid w:val="00CA0B47"/>
    <w:rsid w:val="00CA0B8A"/>
    <w:rsid w:val="00CA30DF"/>
    <w:rsid w:val="00CA456C"/>
    <w:rsid w:val="00CA460D"/>
    <w:rsid w:val="00CA54C9"/>
    <w:rsid w:val="00CA66DF"/>
    <w:rsid w:val="00CA7476"/>
    <w:rsid w:val="00CA7C1E"/>
    <w:rsid w:val="00CB0337"/>
    <w:rsid w:val="00CB2A57"/>
    <w:rsid w:val="00CB3A6D"/>
    <w:rsid w:val="00CB56AC"/>
    <w:rsid w:val="00CB7843"/>
    <w:rsid w:val="00CB7CC2"/>
    <w:rsid w:val="00CC0C5D"/>
    <w:rsid w:val="00CC0E3D"/>
    <w:rsid w:val="00CC0EE1"/>
    <w:rsid w:val="00CC22DD"/>
    <w:rsid w:val="00CC27BE"/>
    <w:rsid w:val="00CC2BF2"/>
    <w:rsid w:val="00CC30A8"/>
    <w:rsid w:val="00CC4609"/>
    <w:rsid w:val="00CC490E"/>
    <w:rsid w:val="00CC5E23"/>
    <w:rsid w:val="00CC77F0"/>
    <w:rsid w:val="00CD01EE"/>
    <w:rsid w:val="00CD2AE3"/>
    <w:rsid w:val="00CD4A97"/>
    <w:rsid w:val="00CD4C33"/>
    <w:rsid w:val="00CD4EEA"/>
    <w:rsid w:val="00CD6949"/>
    <w:rsid w:val="00CD6D70"/>
    <w:rsid w:val="00CD7C46"/>
    <w:rsid w:val="00CE1592"/>
    <w:rsid w:val="00CE35DB"/>
    <w:rsid w:val="00CE3CE5"/>
    <w:rsid w:val="00CE46FC"/>
    <w:rsid w:val="00CE4AA8"/>
    <w:rsid w:val="00CE50B9"/>
    <w:rsid w:val="00CE657B"/>
    <w:rsid w:val="00CE7805"/>
    <w:rsid w:val="00CF5E25"/>
    <w:rsid w:val="00CF6971"/>
    <w:rsid w:val="00CF6B0F"/>
    <w:rsid w:val="00CF7A25"/>
    <w:rsid w:val="00D00AEB"/>
    <w:rsid w:val="00D00EE6"/>
    <w:rsid w:val="00D01EDC"/>
    <w:rsid w:val="00D027E3"/>
    <w:rsid w:val="00D0322F"/>
    <w:rsid w:val="00D035FA"/>
    <w:rsid w:val="00D0432D"/>
    <w:rsid w:val="00D0533E"/>
    <w:rsid w:val="00D05D83"/>
    <w:rsid w:val="00D10A4F"/>
    <w:rsid w:val="00D11533"/>
    <w:rsid w:val="00D11ACF"/>
    <w:rsid w:val="00D11F90"/>
    <w:rsid w:val="00D12E08"/>
    <w:rsid w:val="00D135A3"/>
    <w:rsid w:val="00D15AD6"/>
    <w:rsid w:val="00D15B8F"/>
    <w:rsid w:val="00D16EAC"/>
    <w:rsid w:val="00D17DCA"/>
    <w:rsid w:val="00D201B6"/>
    <w:rsid w:val="00D219E8"/>
    <w:rsid w:val="00D236C3"/>
    <w:rsid w:val="00D24764"/>
    <w:rsid w:val="00D24A5F"/>
    <w:rsid w:val="00D269B7"/>
    <w:rsid w:val="00D278A7"/>
    <w:rsid w:val="00D30272"/>
    <w:rsid w:val="00D302EC"/>
    <w:rsid w:val="00D31BFC"/>
    <w:rsid w:val="00D32B38"/>
    <w:rsid w:val="00D33B5C"/>
    <w:rsid w:val="00D34C01"/>
    <w:rsid w:val="00D34F75"/>
    <w:rsid w:val="00D3620A"/>
    <w:rsid w:val="00D36518"/>
    <w:rsid w:val="00D371C6"/>
    <w:rsid w:val="00D372B2"/>
    <w:rsid w:val="00D3777B"/>
    <w:rsid w:val="00D3784B"/>
    <w:rsid w:val="00D4136B"/>
    <w:rsid w:val="00D41634"/>
    <w:rsid w:val="00D4180E"/>
    <w:rsid w:val="00D41D70"/>
    <w:rsid w:val="00D42143"/>
    <w:rsid w:val="00D42175"/>
    <w:rsid w:val="00D42497"/>
    <w:rsid w:val="00D4321F"/>
    <w:rsid w:val="00D44D27"/>
    <w:rsid w:val="00D44D33"/>
    <w:rsid w:val="00D47351"/>
    <w:rsid w:val="00D47EF9"/>
    <w:rsid w:val="00D50580"/>
    <w:rsid w:val="00D5075A"/>
    <w:rsid w:val="00D5148A"/>
    <w:rsid w:val="00D518A8"/>
    <w:rsid w:val="00D518E8"/>
    <w:rsid w:val="00D51E2C"/>
    <w:rsid w:val="00D52B66"/>
    <w:rsid w:val="00D52E78"/>
    <w:rsid w:val="00D53554"/>
    <w:rsid w:val="00D53645"/>
    <w:rsid w:val="00D5367D"/>
    <w:rsid w:val="00D547F7"/>
    <w:rsid w:val="00D54D46"/>
    <w:rsid w:val="00D5555A"/>
    <w:rsid w:val="00D56131"/>
    <w:rsid w:val="00D56FF6"/>
    <w:rsid w:val="00D57981"/>
    <w:rsid w:val="00D6024A"/>
    <w:rsid w:val="00D6226E"/>
    <w:rsid w:val="00D62420"/>
    <w:rsid w:val="00D63BBF"/>
    <w:rsid w:val="00D6484E"/>
    <w:rsid w:val="00D649B8"/>
    <w:rsid w:val="00D66D13"/>
    <w:rsid w:val="00D7015C"/>
    <w:rsid w:val="00D70E3C"/>
    <w:rsid w:val="00D71348"/>
    <w:rsid w:val="00D71585"/>
    <w:rsid w:val="00D72B26"/>
    <w:rsid w:val="00D73242"/>
    <w:rsid w:val="00D73380"/>
    <w:rsid w:val="00D746B5"/>
    <w:rsid w:val="00D75214"/>
    <w:rsid w:val="00D75BAC"/>
    <w:rsid w:val="00D75C21"/>
    <w:rsid w:val="00D766E3"/>
    <w:rsid w:val="00D76774"/>
    <w:rsid w:val="00D777BD"/>
    <w:rsid w:val="00D77B71"/>
    <w:rsid w:val="00D80934"/>
    <w:rsid w:val="00D80F25"/>
    <w:rsid w:val="00D819D7"/>
    <w:rsid w:val="00D81DE6"/>
    <w:rsid w:val="00D827DA"/>
    <w:rsid w:val="00D8327C"/>
    <w:rsid w:val="00D83CE5"/>
    <w:rsid w:val="00D858AB"/>
    <w:rsid w:val="00D87F96"/>
    <w:rsid w:val="00D90475"/>
    <w:rsid w:val="00D9152A"/>
    <w:rsid w:val="00D91BA8"/>
    <w:rsid w:val="00D93A91"/>
    <w:rsid w:val="00D94CFC"/>
    <w:rsid w:val="00D950A6"/>
    <w:rsid w:val="00D95E0F"/>
    <w:rsid w:val="00D95EF8"/>
    <w:rsid w:val="00D96CA1"/>
    <w:rsid w:val="00D97CF2"/>
    <w:rsid w:val="00DA0B77"/>
    <w:rsid w:val="00DA0BE7"/>
    <w:rsid w:val="00DA15EC"/>
    <w:rsid w:val="00DA21F3"/>
    <w:rsid w:val="00DA2571"/>
    <w:rsid w:val="00DA299A"/>
    <w:rsid w:val="00DA4816"/>
    <w:rsid w:val="00DA48BE"/>
    <w:rsid w:val="00DA4C11"/>
    <w:rsid w:val="00DA5471"/>
    <w:rsid w:val="00DA63C9"/>
    <w:rsid w:val="00DB0092"/>
    <w:rsid w:val="00DB27C3"/>
    <w:rsid w:val="00DB2EDE"/>
    <w:rsid w:val="00DB6325"/>
    <w:rsid w:val="00DB6FA2"/>
    <w:rsid w:val="00DC00C3"/>
    <w:rsid w:val="00DC0883"/>
    <w:rsid w:val="00DC215D"/>
    <w:rsid w:val="00DC3C00"/>
    <w:rsid w:val="00DC3E83"/>
    <w:rsid w:val="00DC6196"/>
    <w:rsid w:val="00DC752F"/>
    <w:rsid w:val="00DD0D12"/>
    <w:rsid w:val="00DD1B85"/>
    <w:rsid w:val="00DD2EF0"/>
    <w:rsid w:val="00DD324F"/>
    <w:rsid w:val="00DD34EE"/>
    <w:rsid w:val="00DD36E9"/>
    <w:rsid w:val="00DD40F1"/>
    <w:rsid w:val="00DD43B7"/>
    <w:rsid w:val="00DD454A"/>
    <w:rsid w:val="00DD4EA2"/>
    <w:rsid w:val="00DD569E"/>
    <w:rsid w:val="00DD6FCA"/>
    <w:rsid w:val="00DD7271"/>
    <w:rsid w:val="00DD7C7D"/>
    <w:rsid w:val="00DE03DC"/>
    <w:rsid w:val="00DE04FE"/>
    <w:rsid w:val="00DE0BC1"/>
    <w:rsid w:val="00DE0D95"/>
    <w:rsid w:val="00DE17F8"/>
    <w:rsid w:val="00DE1D18"/>
    <w:rsid w:val="00DE1DEB"/>
    <w:rsid w:val="00DE27F3"/>
    <w:rsid w:val="00DE2E3C"/>
    <w:rsid w:val="00DE306B"/>
    <w:rsid w:val="00DE5CB7"/>
    <w:rsid w:val="00DE7F9A"/>
    <w:rsid w:val="00DF07CE"/>
    <w:rsid w:val="00DF0B40"/>
    <w:rsid w:val="00DF0D44"/>
    <w:rsid w:val="00DF1223"/>
    <w:rsid w:val="00DF13C0"/>
    <w:rsid w:val="00DF2144"/>
    <w:rsid w:val="00DF2C0F"/>
    <w:rsid w:val="00DF3014"/>
    <w:rsid w:val="00DF33FA"/>
    <w:rsid w:val="00DF35B4"/>
    <w:rsid w:val="00DF3CE0"/>
    <w:rsid w:val="00DF4D8E"/>
    <w:rsid w:val="00DF5609"/>
    <w:rsid w:val="00DF5B45"/>
    <w:rsid w:val="00DF6A3E"/>
    <w:rsid w:val="00DF6E07"/>
    <w:rsid w:val="00DF746B"/>
    <w:rsid w:val="00DF79E4"/>
    <w:rsid w:val="00DF7E44"/>
    <w:rsid w:val="00E01862"/>
    <w:rsid w:val="00E01BB7"/>
    <w:rsid w:val="00E01E5B"/>
    <w:rsid w:val="00E020A1"/>
    <w:rsid w:val="00E023C9"/>
    <w:rsid w:val="00E02700"/>
    <w:rsid w:val="00E036CC"/>
    <w:rsid w:val="00E03758"/>
    <w:rsid w:val="00E0488A"/>
    <w:rsid w:val="00E04B95"/>
    <w:rsid w:val="00E058E1"/>
    <w:rsid w:val="00E05C70"/>
    <w:rsid w:val="00E06334"/>
    <w:rsid w:val="00E07227"/>
    <w:rsid w:val="00E07381"/>
    <w:rsid w:val="00E1082A"/>
    <w:rsid w:val="00E11DE2"/>
    <w:rsid w:val="00E13C8A"/>
    <w:rsid w:val="00E1431C"/>
    <w:rsid w:val="00E1469B"/>
    <w:rsid w:val="00E1590D"/>
    <w:rsid w:val="00E16244"/>
    <w:rsid w:val="00E162C7"/>
    <w:rsid w:val="00E16369"/>
    <w:rsid w:val="00E16AC1"/>
    <w:rsid w:val="00E177A8"/>
    <w:rsid w:val="00E20806"/>
    <w:rsid w:val="00E20E75"/>
    <w:rsid w:val="00E22F55"/>
    <w:rsid w:val="00E2306B"/>
    <w:rsid w:val="00E23211"/>
    <w:rsid w:val="00E233E7"/>
    <w:rsid w:val="00E25931"/>
    <w:rsid w:val="00E262CC"/>
    <w:rsid w:val="00E27526"/>
    <w:rsid w:val="00E30D74"/>
    <w:rsid w:val="00E31DDA"/>
    <w:rsid w:val="00E322FE"/>
    <w:rsid w:val="00E33288"/>
    <w:rsid w:val="00E33369"/>
    <w:rsid w:val="00E33599"/>
    <w:rsid w:val="00E34890"/>
    <w:rsid w:val="00E34E54"/>
    <w:rsid w:val="00E371EC"/>
    <w:rsid w:val="00E4041D"/>
    <w:rsid w:val="00E41309"/>
    <w:rsid w:val="00E41AF8"/>
    <w:rsid w:val="00E43B0A"/>
    <w:rsid w:val="00E43EB3"/>
    <w:rsid w:val="00E444E8"/>
    <w:rsid w:val="00E45A86"/>
    <w:rsid w:val="00E45F6B"/>
    <w:rsid w:val="00E50841"/>
    <w:rsid w:val="00E514FE"/>
    <w:rsid w:val="00E5532F"/>
    <w:rsid w:val="00E55E95"/>
    <w:rsid w:val="00E568F0"/>
    <w:rsid w:val="00E602CB"/>
    <w:rsid w:val="00E6150F"/>
    <w:rsid w:val="00E619AC"/>
    <w:rsid w:val="00E61E9C"/>
    <w:rsid w:val="00E62DB9"/>
    <w:rsid w:val="00E63026"/>
    <w:rsid w:val="00E640ED"/>
    <w:rsid w:val="00E64143"/>
    <w:rsid w:val="00E6514E"/>
    <w:rsid w:val="00E65B7F"/>
    <w:rsid w:val="00E65C6F"/>
    <w:rsid w:val="00E668E3"/>
    <w:rsid w:val="00E66AC9"/>
    <w:rsid w:val="00E66CA0"/>
    <w:rsid w:val="00E670BD"/>
    <w:rsid w:val="00E676CA"/>
    <w:rsid w:val="00E70BD1"/>
    <w:rsid w:val="00E71476"/>
    <w:rsid w:val="00E71DB8"/>
    <w:rsid w:val="00E72CA1"/>
    <w:rsid w:val="00E7373D"/>
    <w:rsid w:val="00E73DA8"/>
    <w:rsid w:val="00E75D0E"/>
    <w:rsid w:val="00E7784C"/>
    <w:rsid w:val="00E805C5"/>
    <w:rsid w:val="00E80F02"/>
    <w:rsid w:val="00E81221"/>
    <w:rsid w:val="00E8169E"/>
    <w:rsid w:val="00E82A53"/>
    <w:rsid w:val="00E8307E"/>
    <w:rsid w:val="00E83289"/>
    <w:rsid w:val="00E850B2"/>
    <w:rsid w:val="00E86354"/>
    <w:rsid w:val="00E86E4F"/>
    <w:rsid w:val="00E87ACA"/>
    <w:rsid w:val="00E90449"/>
    <w:rsid w:val="00E914A3"/>
    <w:rsid w:val="00E91825"/>
    <w:rsid w:val="00E92C94"/>
    <w:rsid w:val="00E93349"/>
    <w:rsid w:val="00E95224"/>
    <w:rsid w:val="00E95A70"/>
    <w:rsid w:val="00E95D22"/>
    <w:rsid w:val="00E97458"/>
    <w:rsid w:val="00EA0E6C"/>
    <w:rsid w:val="00EA2F31"/>
    <w:rsid w:val="00EA37BC"/>
    <w:rsid w:val="00EA4598"/>
    <w:rsid w:val="00EA4952"/>
    <w:rsid w:val="00EA4CD3"/>
    <w:rsid w:val="00EA4E61"/>
    <w:rsid w:val="00EA6925"/>
    <w:rsid w:val="00EA6D71"/>
    <w:rsid w:val="00EA7925"/>
    <w:rsid w:val="00EA7D67"/>
    <w:rsid w:val="00EB08C2"/>
    <w:rsid w:val="00EB141E"/>
    <w:rsid w:val="00EB1551"/>
    <w:rsid w:val="00EB1965"/>
    <w:rsid w:val="00EB29D3"/>
    <w:rsid w:val="00EB3E96"/>
    <w:rsid w:val="00EB4AF6"/>
    <w:rsid w:val="00EB5BD5"/>
    <w:rsid w:val="00EB6422"/>
    <w:rsid w:val="00EB648C"/>
    <w:rsid w:val="00EC0103"/>
    <w:rsid w:val="00EC0EE3"/>
    <w:rsid w:val="00EC19E9"/>
    <w:rsid w:val="00EC1E20"/>
    <w:rsid w:val="00EC35B4"/>
    <w:rsid w:val="00EC455A"/>
    <w:rsid w:val="00EC78D0"/>
    <w:rsid w:val="00ED02E4"/>
    <w:rsid w:val="00ED0467"/>
    <w:rsid w:val="00ED0496"/>
    <w:rsid w:val="00ED068B"/>
    <w:rsid w:val="00ED118D"/>
    <w:rsid w:val="00ED3020"/>
    <w:rsid w:val="00ED3209"/>
    <w:rsid w:val="00ED4629"/>
    <w:rsid w:val="00ED4E84"/>
    <w:rsid w:val="00ED68B1"/>
    <w:rsid w:val="00ED7CAF"/>
    <w:rsid w:val="00ED7D9E"/>
    <w:rsid w:val="00EE1383"/>
    <w:rsid w:val="00EE3764"/>
    <w:rsid w:val="00EE42C6"/>
    <w:rsid w:val="00EE5F77"/>
    <w:rsid w:val="00EF00D9"/>
    <w:rsid w:val="00EF079E"/>
    <w:rsid w:val="00EF0E89"/>
    <w:rsid w:val="00EF1E9B"/>
    <w:rsid w:val="00EF4435"/>
    <w:rsid w:val="00EF47C4"/>
    <w:rsid w:val="00EF5970"/>
    <w:rsid w:val="00EF6EC4"/>
    <w:rsid w:val="00EF7118"/>
    <w:rsid w:val="00EF7AE6"/>
    <w:rsid w:val="00F0012C"/>
    <w:rsid w:val="00F00AB6"/>
    <w:rsid w:val="00F00B3D"/>
    <w:rsid w:val="00F00D29"/>
    <w:rsid w:val="00F01C91"/>
    <w:rsid w:val="00F02049"/>
    <w:rsid w:val="00F0212F"/>
    <w:rsid w:val="00F02ACA"/>
    <w:rsid w:val="00F03E94"/>
    <w:rsid w:val="00F043D1"/>
    <w:rsid w:val="00F0441C"/>
    <w:rsid w:val="00F0531B"/>
    <w:rsid w:val="00F05C23"/>
    <w:rsid w:val="00F069F1"/>
    <w:rsid w:val="00F07E97"/>
    <w:rsid w:val="00F122EB"/>
    <w:rsid w:val="00F12A0E"/>
    <w:rsid w:val="00F15437"/>
    <w:rsid w:val="00F172EE"/>
    <w:rsid w:val="00F173FC"/>
    <w:rsid w:val="00F179D8"/>
    <w:rsid w:val="00F20146"/>
    <w:rsid w:val="00F203DE"/>
    <w:rsid w:val="00F2098F"/>
    <w:rsid w:val="00F22C14"/>
    <w:rsid w:val="00F23CDF"/>
    <w:rsid w:val="00F256FE"/>
    <w:rsid w:val="00F265C7"/>
    <w:rsid w:val="00F2728E"/>
    <w:rsid w:val="00F27313"/>
    <w:rsid w:val="00F300EF"/>
    <w:rsid w:val="00F30F7B"/>
    <w:rsid w:val="00F3211D"/>
    <w:rsid w:val="00F32A0A"/>
    <w:rsid w:val="00F32BCB"/>
    <w:rsid w:val="00F32D05"/>
    <w:rsid w:val="00F3329C"/>
    <w:rsid w:val="00F340AB"/>
    <w:rsid w:val="00F34B04"/>
    <w:rsid w:val="00F34E29"/>
    <w:rsid w:val="00F3548E"/>
    <w:rsid w:val="00F359BC"/>
    <w:rsid w:val="00F36D60"/>
    <w:rsid w:val="00F37025"/>
    <w:rsid w:val="00F4102B"/>
    <w:rsid w:val="00F41380"/>
    <w:rsid w:val="00F414B3"/>
    <w:rsid w:val="00F4316B"/>
    <w:rsid w:val="00F44859"/>
    <w:rsid w:val="00F45839"/>
    <w:rsid w:val="00F468F7"/>
    <w:rsid w:val="00F47149"/>
    <w:rsid w:val="00F4715B"/>
    <w:rsid w:val="00F47954"/>
    <w:rsid w:val="00F47D99"/>
    <w:rsid w:val="00F47EF8"/>
    <w:rsid w:val="00F5164C"/>
    <w:rsid w:val="00F51BB0"/>
    <w:rsid w:val="00F51C62"/>
    <w:rsid w:val="00F533A1"/>
    <w:rsid w:val="00F552FA"/>
    <w:rsid w:val="00F55916"/>
    <w:rsid w:val="00F55E3D"/>
    <w:rsid w:val="00F567A8"/>
    <w:rsid w:val="00F5731D"/>
    <w:rsid w:val="00F574F8"/>
    <w:rsid w:val="00F600F2"/>
    <w:rsid w:val="00F6065B"/>
    <w:rsid w:val="00F60B80"/>
    <w:rsid w:val="00F60DE5"/>
    <w:rsid w:val="00F611A1"/>
    <w:rsid w:val="00F612D6"/>
    <w:rsid w:val="00F63C1F"/>
    <w:rsid w:val="00F65D96"/>
    <w:rsid w:val="00F66183"/>
    <w:rsid w:val="00F67042"/>
    <w:rsid w:val="00F702B4"/>
    <w:rsid w:val="00F72016"/>
    <w:rsid w:val="00F74252"/>
    <w:rsid w:val="00F74AD1"/>
    <w:rsid w:val="00F74F6F"/>
    <w:rsid w:val="00F75810"/>
    <w:rsid w:val="00F75EE6"/>
    <w:rsid w:val="00F76EED"/>
    <w:rsid w:val="00F7733F"/>
    <w:rsid w:val="00F8036B"/>
    <w:rsid w:val="00F804B0"/>
    <w:rsid w:val="00F80729"/>
    <w:rsid w:val="00F80996"/>
    <w:rsid w:val="00F81055"/>
    <w:rsid w:val="00F81B86"/>
    <w:rsid w:val="00F81FF9"/>
    <w:rsid w:val="00F82380"/>
    <w:rsid w:val="00F83DD4"/>
    <w:rsid w:val="00F84BAA"/>
    <w:rsid w:val="00F84D35"/>
    <w:rsid w:val="00F8596C"/>
    <w:rsid w:val="00F85AED"/>
    <w:rsid w:val="00F861CB"/>
    <w:rsid w:val="00F86305"/>
    <w:rsid w:val="00F86C48"/>
    <w:rsid w:val="00F86D53"/>
    <w:rsid w:val="00F8725D"/>
    <w:rsid w:val="00F87384"/>
    <w:rsid w:val="00F87B7E"/>
    <w:rsid w:val="00F87FBC"/>
    <w:rsid w:val="00F907B2"/>
    <w:rsid w:val="00F92058"/>
    <w:rsid w:val="00F93619"/>
    <w:rsid w:val="00F93A54"/>
    <w:rsid w:val="00F93CE0"/>
    <w:rsid w:val="00F944D7"/>
    <w:rsid w:val="00F95924"/>
    <w:rsid w:val="00F96BBB"/>
    <w:rsid w:val="00F97AEE"/>
    <w:rsid w:val="00F97F78"/>
    <w:rsid w:val="00FA2030"/>
    <w:rsid w:val="00FA2F4B"/>
    <w:rsid w:val="00FA391C"/>
    <w:rsid w:val="00FA422C"/>
    <w:rsid w:val="00FA499D"/>
    <w:rsid w:val="00FA5129"/>
    <w:rsid w:val="00FA62D8"/>
    <w:rsid w:val="00FA7B5A"/>
    <w:rsid w:val="00FA7FF8"/>
    <w:rsid w:val="00FB0487"/>
    <w:rsid w:val="00FB1924"/>
    <w:rsid w:val="00FB1D39"/>
    <w:rsid w:val="00FB48D6"/>
    <w:rsid w:val="00FB4E1D"/>
    <w:rsid w:val="00FB5882"/>
    <w:rsid w:val="00FB59B6"/>
    <w:rsid w:val="00FB6700"/>
    <w:rsid w:val="00FB6D20"/>
    <w:rsid w:val="00FC0560"/>
    <w:rsid w:val="00FC3695"/>
    <w:rsid w:val="00FC37D8"/>
    <w:rsid w:val="00FC5A72"/>
    <w:rsid w:val="00FC614A"/>
    <w:rsid w:val="00FC6FC8"/>
    <w:rsid w:val="00FC7789"/>
    <w:rsid w:val="00FD00B4"/>
    <w:rsid w:val="00FD02A0"/>
    <w:rsid w:val="00FD171D"/>
    <w:rsid w:val="00FD17AE"/>
    <w:rsid w:val="00FD1DE6"/>
    <w:rsid w:val="00FD2330"/>
    <w:rsid w:val="00FD627F"/>
    <w:rsid w:val="00FD6716"/>
    <w:rsid w:val="00FD6EAB"/>
    <w:rsid w:val="00FD7617"/>
    <w:rsid w:val="00FD7CD2"/>
    <w:rsid w:val="00FE021A"/>
    <w:rsid w:val="00FE1A69"/>
    <w:rsid w:val="00FE1B57"/>
    <w:rsid w:val="00FE1F79"/>
    <w:rsid w:val="00FE4286"/>
    <w:rsid w:val="00FE43BA"/>
    <w:rsid w:val="00FE4C66"/>
    <w:rsid w:val="00FE4CB4"/>
    <w:rsid w:val="00FE5006"/>
    <w:rsid w:val="00FE5219"/>
    <w:rsid w:val="00FE5790"/>
    <w:rsid w:val="00FE69CA"/>
    <w:rsid w:val="00FE6C02"/>
    <w:rsid w:val="00FE6F9F"/>
    <w:rsid w:val="00FE71F9"/>
    <w:rsid w:val="00FE7608"/>
    <w:rsid w:val="00FF06D3"/>
    <w:rsid w:val="00FF50F6"/>
    <w:rsid w:val="00FF5DFB"/>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931EF"/>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character" w:customStyle="1" w:styleId="Ttulo3Car">
    <w:name w:val="Título 3 Car"/>
    <w:basedOn w:val="Fuentedeprrafopredeter"/>
    <w:link w:val="Ttulo3"/>
    <w:uiPriority w:val="9"/>
    <w:rsid w:val="00A931E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931EF"/>
    <w:pPr>
      <w:ind w:left="283" w:hanging="283"/>
      <w:contextualSpacing/>
    </w:pPr>
  </w:style>
  <w:style w:type="paragraph" w:styleId="Lista2">
    <w:name w:val="List 2"/>
    <w:basedOn w:val="Normal"/>
    <w:uiPriority w:val="99"/>
    <w:unhideWhenUsed/>
    <w:rsid w:val="00A931EF"/>
    <w:pPr>
      <w:ind w:left="566" w:hanging="283"/>
      <w:contextualSpacing/>
    </w:pPr>
  </w:style>
  <w:style w:type="paragraph" w:styleId="Saludo">
    <w:name w:val="Salutation"/>
    <w:basedOn w:val="Normal"/>
    <w:next w:val="Normal"/>
    <w:link w:val="SaludoCar"/>
    <w:uiPriority w:val="99"/>
    <w:unhideWhenUsed/>
    <w:rsid w:val="00A931EF"/>
  </w:style>
  <w:style w:type="character" w:customStyle="1" w:styleId="SaludoCar">
    <w:name w:val="Saludo Car"/>
    <w:basedOn w:val="Fuentedeprrafopredeter"/>
    <w:link w:val="Saludo"/>
    <w:uiPriority w:val="99"/>
    <w:rsid w:val="00A931EF"/>
    <w:rPr>
      <w:rFonts w:ascii="Times New Roman" w:eastAsia="Times New Roman" w:hAnsi="Times New Roman" w:cs="Times New Roman"/>
      <w:lang w:val="es-ES"/>
    </w:rPr>
  </w:style>
  <w:style w:type="paragraph" w:styleId="Textoindependiente">
    <w:name w:val="Body Text"/>
    <w:basedOn w:val="Normal"/>
    <w:link w:val="TextoindependienteCar"/>
    <w:uiPriority w:val="99"/>
    <w:unhideWhenUsed/>
    <w:rsid w:val="00A931EF"/>
    <w:pPr>
      <w:spacing w:after="120"/>
    </w:pPr>
  </w:style>
  <w:style w:type="character" w:customStyle="1" w:styleId="TextoindependienteCar">
    <w:name w:val="Texto independiente Car"/>
    <w:basedOn w:val="Fuentedeprrafopredeter"/>
    <w:link w:val="Textoindependiente"/>
    <w:uiPriority w:val="99"/>
    <w:rsid w:val="00A931E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31EF"/>
    <w:pPr>
      <w:spacing w:after="120"/>
      <w:ind w:left="283"/>
    </w:pPr>
  </w:style>
  <w:style w:type="character" w:customStyle="1" w:styleId="SangradetextonormalCar">
    <w:name w:val="Sangría de texto normal Car"/>
    <w:basedOn w:val="Fuentedeprrafopredeter"/>
    <w:link w:val="Sangradetextonormal"/>
    <w:uiPriority w:val="99"/>
    <w:rsid w:val="00A931E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31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31EF"/>
    <w:rPr>
      <w:rFonts w:ascii="Times New Roman" w:eastAsia="Times New Roman" w:hAnsi="Times New Roman" w:cs="Times New Roman"/>
      <w:lang w:val="es-ES"/>
    </w:rPr>
  </w:style>
  <w:style w:type="paragraph" w:customStyle="1" w:styleId="j">
    <w:name w:val="j"/>
    <w:basedOn w:val="Normal"/>
    <w:rsid w:val="006D5FBA"/>
    <w:pPr>
      <w:spacing w:before="100" w:beforeAutospacing="1" w:after="100" w:afterAutospacing="1"/>
    </w:pPr>
    <w:rPr>
      <w:lang w:val="es-MX" w:eastAsia="es-MX"/>
    </w:rPr>
  </w:style>
  <w:style w:type="character" w:customStyle="1" w:styleId="u">
    <w:name w:val="u"/>
    <w:basedOn w:val="Fuentedeprrafopredeter"/>
    <w:rsid w:val="005978AC"/>
  </w:style>
  <w:style w:type="character" w:customStyle="1" w:styleId="TextonotapieCar1">
    <w:name w:val="Texto nota pie Car1"/>
    <w:basedOn w:val="Fuentedeprrafopredeter"/>
    <w:uiPriority w:val="99"/>
    <w:rsid w:val="00E50841"/>
    <w:rPr>
      <w:sz w:val="20"/>
      <w:szCs w:val="20"/>
    </w:rPr>
  </w:style>
  <w:style w:type="paragraph" w:customStyle="1" w:styleId="rtejustify">
    <w:name w:val="rtejustify"/>
    <w:basedOn w:val="Normal"/>
    <w:rsid w:val="00C46A5F"/>
    <w:pPr>
      <w:spacing w:before="100" w:beforeAutospacing="1" w:after="100" w:afterAutospacing="1"/>
    </w:pPr>
    <w:rPr>
      <w:lang w:val="es-MX" w:eastAsia="es-MX"/>
    </w:rPr>
  </w:style>
  <w:style w:type="character" w:styleId="nfasis">
    <w:name w:val="Emphasis"/>
    <w:basedOn w:val="Fuentedeprrafopredeter"/>
    <w:uiPriority w:val="20"/>
    <w:qFormat/>
    <w:rsid w:val="00A503C6"/>
    <w:rPr>
      <w:i/>
      <w:iCs/>
    </w:rPr>
  </w:style>
  <w:style w:type="paragraph" w:customStyle="1" w:styleId="j1">
    <w:name w:val="j1"/>
    <w:basedOn w:val="Normal"/>
    <w:rsid w:val="00927A5C"/>
    <w:pPr>
      <w:spacing w:before="100" w:beforeAutospacing="1" w:after="100" w:afterAutospacing="1"/>
    </w:pPr>
    <w:rPr>
      <w:lang w:val="es-MX" w:eastAsia="es-MX"/>
    </w:rPr>
  </w:style>
  <w:style w:type="character" w:customStyle="1" w:styleId="d">
    <w:name w:val="d"/>
    <w:basedOn w:val="Fuentedeprrafopredeter"/>
    <w:rsid w:val="00927A5C"/>
  </w:style>
  <w:style w:type="paragraph" w:styleId="NormalWeb">
    <w:name w:val="Normal (Web)"/>
    <w:basedOn w:val="Normal"/>
    <w:uiPriority w:val="99"/>
    <w:unhideWhenUsed/>
    <w:rsid w:val="00CC4609"/>
    <w:pPr>
      <w:spacing w:before="100" w:beforeAutospacing="1" w:after="100" w:afterAutospacing="1"/>
    </w:pPr>
    <w:rPr>
      <w:lang w:val="es-MX" w:eastAsia="es-MX"/>
    </w:rPr>
  </w:style>
  <w:style w:type="paragraph" w:styleId="Textosinformato">
    <w:name w:val="Plain Text"/>
    <w:basedOn w:val="Normal"/>
    <w:link w:val="TextosinformatoCar"/>
    <w:semiHidden/>
    <w:unhideWhenUsed/>
    <w:rsid w:val="000E2606"/>
    <w:rPr>
      <w:rFonts w:ascii="Courier New" w:hAnsi="Courier New"/>
      <w:sz w:val="20"/>
      <w:szCs w:val="20"/>
    </w:rPr>
  </w:style>
  <w:style w:type="character" w:customStyle="1" w:styleId="TextosinformatoCar">
    <w:name w:val="Texto sin formato Car"/>
    <w:basedOn w:val="Fuentedeprrafopredeter"/>
    <w:link w:val="Textosinformato"/>
    <w:semiHidden/>
    <w:rsid w:val="000E2606"/>
    <w:rPr>
      <w:rFonts w:ascii="Courier New" w:eastAsia="Times New Roman" w:hAnsi="Courier New" w:cs="Times New Roman"/>
      <w:sz w:val="20"/>
      <w:szCs w:val="20"/>
      <w:lang w:val="es-ES"/>
    </w:rPr>
  </w:style>
  <w:style w:type="character" w:styleId="Hipervnculovisitado">
    <w:name w:val="FollowedHyperlink"/>
    <w:basedOn w:val="Fuentedeprrafopredeter"/>
    <w:uiPriority w:val="99"/>
    <w:semiHidden/>
    <w:unhideWhenUsed/>
    <w:rsid w:val="00216941"/>
    <w:rPr>
      <w:color w:val="800080" w:themeColor="followedHyperlink"/>
      <w:u w:val="single"/>
    </w:rPr>
  </w:style>
  <w:style w:type="paragraph" w:customStyle="1" w:styleId="texto0">
    <w:name w:val="texto"/>
    <w:basedOn w:val="Normal"/>
    <w:rsid w:val="006F2BDE"/>
    <w:pPr>
      <w:spacing w:before="100" w:beforeAutospacing="1" w:after="100" w:afterAutospacing="1"/>
    </w:pPr>
    <w:rPr>
      <w:lang w:val="es-MX" w:eastAsia="es-MX"/>
    </w:rPr>
  </w:style>
  <w:style w:type="table" w:styleId="Tabladelista1clara-nfasis1">
    <w:name w:val="List Table 1 Light Accent 1"/>
    <w:basedOn w:val="Tablanormal"/>
    <w:uiPriority w:val="46"/>
    <w:rsid w:val="0051371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uadrculadetablaclara">
    <w:name w:val="Grid Table Light"/>
    <w:basedOn w:val="Tablanormal"/>
    <w:uiPriority w:val="40"/>
    <w:rsid w:val="005137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1175385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378907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378187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3496253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410653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213669">
      <w:bodyDiv w:val="1"/>
      <w:marLeft w:val="0"/>
      <w:marRight w:val="0"/>
      <w:marTop w:val="0"/>
      <w:marBottom w:val="0"/>
      <w:divBdr>
        <w:top w:val="none" w:sz="0" w:space="0" w:color="auto"/>
        <w:left w:val="none" w:sz="0" w:space="0" w:color="auto"/>
        <w:bottom w:val="none" w:sz="0" w:space="0" w:color="auto"/>
        <w:right w:val="none" w:sz="0" w:space="0" w:color="auto"/>
      </w:divBdr>
    </w:div>
    <w:div w:id="52660644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388264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4505903">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0221111">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6209168">
      <w:bodyDiv w:val="1"/>
      <w:marLeft w:val="0"/>
      <w:marRight w:val="0"/>
      <w:marTop w:val="0"/>
      <w:marBottom w:val="0"/>
      <w:divBdr>
        <w:top w:val="none" w:sz="0" w:space="0" w:color="auto"/>
        <w:left w:val="none" w:sz="0" w:space="0" w:color="auto"/>
        <w:bottom w:val="none" w:sz="0" w:space="0" w:color="auto"/>
        <w:right w:val="none" w:sz="0" w:space="0" w:color="auto"/>
      </w:divBdr>
    </w:div>
    <w:div w:id="94708048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6715456">
      <w:bodyDiv w:val="1"/>
      <w:marLeft w:val="0"/>
      <w:marRight w:val="0"/>
      <w:marTop w:val="0"/>
      <w:marBottom w:val="0"/>
      <w:divBdr>
        <w:top w:val="none" w:sz="0" w:space="0" w:color="auto"/>
        <w:left w:val="none" w:sz="0" w:space="0" w:color="auto"/>
        <w:bottom w:val="none" w:sz="0" w:space="0" w:color="auto"/>
        <w:right w:val="none" w:sz="0" w:space="0" w:color="auto"/>
      </w:divBdr>
      <w:divsChild>
        <w:div w:id="599871055">
          <w:marLeft w:val="0"/>
          <w:marRight w:val="0"/>
          <w:marTop w:val="0"/>
          <w:marBottom w:val="0"/>
          <w:divBdr>
            <w:top w:val="none" w:sz="0" w:space="0" w:color="auto"/>
            <w:left w:val="none" w:sz="0" w:space="0" w:color="auto"/>
            <w:bottom w:val="none" w:sz="0" w:space="0" w:color="auto"/>
            <w:right w:val="none" w:sz="0" w:space="0" w:color="auto"/>
          </w:divBdr>
        </w:div>
      </w:divsChild>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09425421">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7376727">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9121671">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63826365">
      <w:bodyDiv w:val="1"/>
      <w:marLeft w:val="0"/>
      <w:marRight w:val="0"/>
      <w:marTop w:val="0"/>
      <w:marBottom w:val="0"/>
      <w:divBdr>
        <w:top w:val="none" w:sz="0" w:space="0" w:color="auto"/>
        <w:left w:val="none" w:sz="0" w:space="0" w:color="auto"/>
        <w:bottom w:val="none" w:sz="0" w:space="0" w:color="auto"/>
        <w:right w:val="none" w:sz="0" w:space="0" w:color="auto"/>
      </w:divBdr>
      <w:divsChild>
        <w:div w:id="2047674328">
          <w:marLeft w:val="0"/>
          <w:marRight w:val="0"/>
          <w:marTop w:val="210"/>
          <w:marBottom w:val="0"/>
          <w:divBdr>
            <w:top w:val="none" w:sz="0" w:space="0" w:color="auto"/>
            <w:left w:val="none" w:sz="0" w:space="0" w:color="auto"/>
            <w:bottom w:val="none" w:sz="0" w:space="0" w:color="auto"/>
            <w:right w:val="none" w:sz="0" w:space="0" w:color="auto"/>
          </w:divBdr>
        </w:div>
        <w:div w:id="87703919">
          <w:marLeft w:val="972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49296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0662334">
      <w:bodyDiv w:val="1"/>
      <w:marLeft w:val="0"/>
      <w:marRight w:val="0"/>
      <w:marTop w:val="0"/>
      <w:marBottom w:val="0"/>
      <w:divBdr>
        <w:top w:val="none" w:sz="0" w:space="0" w:color="auto"/>
        <w:left w:val="none" w:sz="0" w:space="0" w:color="auto"/>
        <w:bottom w:val="none" w:sz="0" w:space="0" w:color="auto"/>
        <w:right w:val="none" w:sz="0" w:space="0" w:color="auto"/>
      </w:divBdr>
    </w:div>
    <w:div w:id="180322846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4560510">
      <w:bodyDiv w:val="1"/>
      <w:marLeft w:val="0"/>
      <w:marRight w:val="0"/>
      <w:marTop w:val="0"/>
      <w:marBottom w:val="0"/>
      <w:divBdr>
        <w:top w:val="none" w:sz="0" w:space="0" w:color="auto"/>
        <w:left w:val="none" w:sz="0" w:space="0" w:color="auto"/>
        <w:bottom w:val="none" w:sz="0" w:space="0" w:color="auto"/>
        <w:right w:val="none" w:sz="0" w:space="0" w:color="auto"/>
      </w:divBdr>
    </w:div>
    <w:div w:id="1854416455">
      <w:bodyDiv w:val="1"/>
      <w:marLeft w:val="0"/>
      <w:marRight w:val="0"/>
      <w:marTop w:val="0"/>
      <w:marBottom w:val="0"/>
      <w:divBdr>
        <w:top w:val="none" w:sz="0" w:space="0" w:color="auto"/>
        <w:left w:val="none" w:sz="0" w:space="0" w:color="auto"/>
        <w:bottom w:val="none" w:sz="0" w:space="0" w:color="auto"/>
        <w:right w:val="none" w:sz="0" w:space="0" w:color="auto"/>
      </w:divBdr>
    </w:div>
    <w:div w:id="1870340244">
      <w:bodyDiv w:val="1"/>
      <w:marLeft w:val="0"/>
      <w:marRight w:val="0"/>
      <w:marTop w:val="0"/>
      <w:marBottom w:val="0"/>
      <w:divBdr>
        <w:top w:val="none" w:sz="0" w:space="0" w:color="auto"/>
        <w:left w:val="none" w:sz="0" w:space="0" w:color="auto"/>
        <w:bottom w:val="none" w:sz="0" w:space="0" w:color="auto"/>
        <w:right w:val="none" w:sz="0" w:space="0" w:color="auto"/>
      </w:divBdr>
    </w:div>
    <w:div w:id="1965234851">
      <w:bodyDiv w:val="1"/>
      <w:marLeft w:val="0"/>
      <w:marRight w:val="0"/>
      <w:marTop w:val="0"/>
      <w:marBottom w:val="0"/>
      <w:divBdr>
        <w:top w:val="none" w:sz="0" w:space="0" w:color="auto"/>
        <w:left w:val="none" w:sz="0" w:space="0" w:color="auto"/>
        <w:bottom w:val="none" w:sz="0" w:space="0" w:color="auto"/>
        <w:right w:val="none" w:sz="0" w:space="0" w:color="auto"/>
      </w:divBdr>
    </w:div>
    <w:div w:id="1970896211">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64988027">
      <w:bodyDiv w:val="1"/>
      <w:marLeft w:val="0"/>
      <w:marRight w:val="0"/>
      <w:marTop w:val="0"/>
      <w:marBottom w:val="0"/>
      <w:divBdr>
        <w:top w:val="none" w:sz="0" w:space="0" w:color="auto"/>
        <w:left w:val="none" w:sz="0" w:space="0" w:color="auto"/>
        <w:bottom w:val="none" w:sz="0" w:space="0" w:color="auto"/>
        <w:right w:val="none" w:sz="0" w:space="0" w:color="auto"/>
      </w:divBdr>
    </w:div>
    <w:div w:id="207277350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229099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5198.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ulacion@tecamac.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605201.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05200.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B43FA-384C-4CE8-9002-6B5D26BE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5886</TotalTime>
  <Pages>25</Pages>
  <Words>6712</Words>
  <Characters>36916</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302</cp:revision>
  <cp:lastPrinted>2019-01-31T20:10:00Z</cp:lastPrinted>
  <dcterms:created xsi:type="dcterms:W3CDTF">2017-09-05T16:40:00Z</dcterms:created>
  <dcterms:modified xsi:type="dcterms:W3CDTF">2019-03-15T18:32:00Z</dcterms:modified>
</cp:coreProperties>
</file>