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6D" w:rsidRDefault="0033266D"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7C61CF">
        <w:rPr>
          <w:rFonts w:ascii="Palatino Linotype" w:hAnsi="Palatino Linotype"/>
          <w:sz w:val="24"/>
          <w:szCs w:val="24"/>
          <w:lang w:eastAsia="es-MX"/>
        </w:rPr>
        <w:t>a treinta</w:t>
      </w:r>
      <w:r w:rsidR="00672AFB">
        <w:rPr>
          <w:rFonts w:ascii="Palatino Linotype" w:hAnsi="Palatino Linotype"/>
          <w:sz w:val="24"/>
          <w:szCs w:val="24"/>
          <w:lang w:eastAsia="es-MX"/>
        </w:rPr>
        <w:t xml:space="preserve"> de enero de dos mil diecinueve</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72AFB">
        <w:rPr>
          <w:rFonts w:ascii="Palatino Linotype" w:hAnsi="Palatino Linotype"/>
          <w:b/>
          <w:bCs/>
          <w:sz w:val="24"/>
          <w:szCs w:val="24"/>
          <w:lang w:eastAsia="es-MX"/>
        </w:rPr>
        <w:t>04365</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893E0F">
        <w:rPr>
          <w:rFonts w:ascii="Palatino Linotype" w:hAnsi="Palatino Linotype"/>
          <w:sz w:val="24"/>
          <w:szCs w:val="24"/>
        </w:rPr>
        <w:t xml:space="preserve">o por </w:t>
      </w:r>
      <w:r w:rsidR="00D414A7">
        <w:rPr>
          <w:rFonts w:ascii="Palatino Linotype" w:hAnsi="Palatino Linotype"/>
          <w:b/>
          <w:sz w:val="24"/>
          <w:szCs w:val="24"/>
        </w:rPr>
        <w:t>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672AF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6C2E42">
        <w:rPr>
          <w:rFonts w:ascii="Palatino Linotype" w:hAnsi="Palatino Linotype"/>
          <w:sz w:val="24"/>
          <w:szCs w:val="24"/>
        </w:rPr>
        <w:t>l</w:t>
      </w:r>
      <w:r w:rsidRPr="00216B8D">
        <w:rPr>
          <w:rFonts w:ascii="Palatino Linotype" w:hAnsi="Palatino Linotype"/>
          <w:sz w:val="24"/>
          <w:szCs w:val="24"/>
        </w:rPr>
        <w:t xml:space="preserve"> </w:t>
      </w:r>
      <w:r w:rsidR="00672AFB">
        <w:rPr>
          <w:rFonts w:ascii="Palatino Linotype" w:hAnsi="Palatino Linotype" w:cs="Arial"/>
          <w:b/>
          <w:sz w:val="24"/>
          <w:szCs w:val="24"/>
        </w:rPr>
        <w:t>Instituto Hacendario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14"/>
          <w:szCs w:val="24"/>
        </w:rPr>
      </w:pPr>
    </w:p>
    <w:p w:rsidR="00773FD1" w:rsidRPr="004A3433" w:rsidRDefault="00773FD1" w:rsidP="0014447C">
      <w:pPr>
        <w:pStyle w:val="Sinespaciado"/>
        <w:spacing w:line="360" w:lineRule="auto"/>
        <w:jc w:val="both"/>
        <w:rPr>
          <w:rFonts w:ascii="Palatino Linotype" w:hAnsi="Palatino Linotype"/>
          <w:b/>
          <w:sz w:val="1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72AFB">
        <w:rPr>
          <w:rFonts w:ascii="Palatino Linotype" w:hAnsi="Palatino Linotype"/>
          <w:sz w:val="24"/>
          <w:szCs w:val="24"/>
        </w:rPr>
        <w:t>veinticuatro de octubre</w:t>
      </w:r>
      <w:r w:rsidR="008C0E72">
        <w:rPr>
          <w:rFonts w:ascii="Palatino Linotype" w:hAnsi="Palatino Linotype"/>
          <w:sz w:val="24"/>
          <w:szCs w:val="24"/>
        </w:rPr>
        <w:t xml:space="preserve"> de dos mil dieciocho</w:t>
      </w:r>
      <w:r w:rsidR="00672AFB">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672AFB">
        <w:rPr>
          <w:rFonts w:ascii="Palatino Linotype" w:hAnsi="Palatino Linotype"/>
          <w:b/>
          <w:sz w:val="24"/>
          <w:szCs w:val="24"/>
        </w:rPr>
        <w:t xml:space="preserve"> 00021/IHAEM</w:t>
      </w:r>
      <w:r w:rsidR="008C0E72">
        <w:rPr>
          <w:rFonts w:ascii="Palatino Linotype" w:hAnsi="Palatino Linotype"/>
          <w:b/>
          <w:sz w:val="24"/>
          <w:szCs w:val="24"/>
        </w:rPr>
        <w:t>/IP/2018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672AFB" w:rsidRPr="00672AFB">
        <w:rPr>
          <w:rFonts w:ascii="Palatino Linotype" w:eastAsia="Times New Roman" w:hAnsi="Palatino Linotype" w:cs="Times New Roman"/>
          <w:i/>
          <w:lang w:eastAsia="es-ES"/>
        </w:rPr>
        <w:t>Solicito todo es expediente de los siguientes contratos: ct192/uaf/2017, ct63/uaf/2018, ct50/uaf/2018, incluyendo todo el soporte documental que permitió la contratación del bien o servicio y que demuestre que se dio cumplimiento a toda la normatividad aplicable.</w:t>
      </w:r>
      <w:r w:rsidRPr="008C0E72">
        <w:rPr>
          <w:rFonts w:ascii="Palatino Linotype" w:eastAsia="Times New Roman" w:hAnsi="Palatino Linotype" w:cs="Times New Roman"/>
          <w:i/>
          <w:lang w:val="es-ES_tradnl" w:eastAsia="es-ES"/>
        </w:rPr>
        <w:t>” [Sic]</w:t>
      </w:r>
    </w:p>
    <w:p w:rsidR="00F31F81"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1F770C">
        <w:rPr>
          <w:rFonts w:ascii="Palatino Linotype" w:hAnsi="Palatino Linotype"/>
          <w:sz w:val="24"/>
        </w:rPr>
        <w:t>quince de noviembre</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9C2D73" w:rsidRDefault="008C0E72" w:rsidP="0014447C">
      <w:pPr>
        <w:pStyle w:val="Sinespaciado"/>
        <w:spacing w:line="360" w:lineRule="auto"/>
        <w:jc w:val="both"/>
        <w:rPr>
          <w:rFonts w:ascii="Palatino Linotype" w:hAnsi="Palatino Linotype"/>
          <w:sz w:val="14"/>
        </w:rPr>
      </w:pPr>
    </w:p>
    <w:p w:rsidR="001F770C" w:rsidRDefault="008C0E72" w:rsidP="001F770C">
      <w:pPr>
        <w:pStyle w:val="Sinespaciado"/>
        <w:ind w:left="567" w:right="567"/>
        <w:jc w:val="both"/>
        <w:rPr>
          <w:rFonts w:ascii="Palatino Linotype" w:hAnsi="Palatino Linotype"/>
          <w:i/>
        </w:rPr>
      </w:pPr>
      <w:r>
        <w:rPr>
          <w:rFonts w:ascii="Palatino Linotype" w:hAnsi="Palatino Linotype"/>
          <w:sz w:val="24"/>
        </w:rPr>
        <w:t>“</w:t>
      </w:r>
      <w:r w:rsidR="001F770C" w:rsidRPr="001F770C">
        <w:rPr>
          <w:rFonts w:ascii="Palatino Linotype" w:hAnsi="Palatino Linotype"/>
          <w:i/>
        </w:rPr>
        <w:t>En cumplimiento a lo dispuesto por los Artículos 4; 6; 8; 11; 12; 15; 16; 17; 21; 22; 45 fracciones II, IV y V; 121; 122; 124 y 132, de la Ley General de Transparencia y Acceso a la Información Pública; y 4; 7; 15; 16; 17; 53 fracciones II, IV, V, y VI; 150; 151; 152 y 153, de la Ley de Transparencia y Acceso a la Información Pública del Estado de México y Municipios, el sujeto obligado Instituto Hacendario del Estado de México, da respuesta a su petición.</w:t>
      </w:r>
    </w:p>
    <w:p w:rsidR="001F770C" w:rsidRPr="001F770C" w:rsidRDefault="001F770C" w:rsidP="001F770C">
      <w:pPr>
        <w:pStyle w:val="Sinespaciado"/>
        <w:ind w:left="567" w:right="567"/>
        <w:jc w:val="both"/>
        <w:rPr>
          <w:rFonts w:ascii="Palatino Linotype" w:hAnsi="Palatino Linotype"/>
          <w:i/>
        </w:rPr>
      </w:pPr>
    </w:p>
    <w:p w:rsidR="001F770C" w:rsidRPr="001F770C" w:rsidRDefault="001F770C" w:rsidP="001F770C">
      <w:pPr>
        <w:pStyle w:val="Sinespaciado"/>
        <w:ind w:left="567" w:right="567"/>
        <w:jc w:val="both"/>
        <w:rPr>
          <w:rFonts w:ascii="Palatino Linotype" w:hAnsi="Palatino Linotype"/>
          <w:i/>
        </w:rPr>
      </w:pPr>
      <w:r w:rsidRPr="001F770C">
        <w:rPr>
          <w:rFonts w:ascii="Palatino Linotype" w:hAnsi="Palatino Linotype"/>
          <w:i/>
        </w:rPr>
        <w:t>ATENTAMENTE</w:t>
      </w:r>
    </w:p>
    <w:p w:rsidR="008C0E72" w:rsidRPr="008C0E72" w:rsidRDefault="001F770C" w:rsidP="001F770C">
      <w:pPr>
        <w:pStyle w:val="Sinespaciado"/>
        <w:ind w:left="567" w:right="567"/>
        <w:jc w:val="both"/>
        <w:rPr>
          <w:rFonts w:ascii="Palatino Linotype" w:hAnsi="Palatino Linotype"/>
          <w:i/>
        </w:rPr>
      </w:pPr>
      <w:r w:rsidRPr="001F770C">
        <w:rPr>
          <w:rFonts w:ascii="Palatino Linotype" w:hAnsi="Palatino Linotype"/>
          <w:i/>
        </w:rPr>
        <w:t>LIC. CARLA PATRICIA COLÍN ROMERO</w:t>
      </w:r>
      <w:r w:rsidR="008C0E72" w:rsidRPr="008C0E72">
        <w:rPr>
          <w:rFonts w:ascii="Palatino Linotype" w:hAnsi="Palatino Linotype"/>
          <w:i/>
        </w:rPr>
        <w:t>” (Sic)</w:t>
      </w:r>
    </w:p>
    <w:p w:rsidR="008C0E72" w:rsidRPr="009C2D73" w:rsidRDefault="008C0E72" w:rsidP="0014447C">
      <w:pPr>
        <w:pStyle w:val="Sinespaciado"/>
        <w:spacing w:line="360" w:lineRule="auto"/>
        <w:jc w:val="both"/>
        <w:rPr>
          <w:rFonts w:ascii="Palatino Linotype" w:hAnsi="Palatino Linotype"/>
          <w:sz w:val="20"/>
        </w:rPr>
      </w:pPr>
    </w:p>
    <w:p w:rsidR="004A3433"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1F770C">
        <w:rPr>
          <w:rFonts w:ascii="Palatino Linotype" w:hAnsi="Palatino Linotype"/>
          <w:sz w:val="24"/>
          <w:szCs w:val="24"/>
        </w:rPr>
        <w:t xml:space="preserve">el archivo denominado </w:t>
      </w:r>
      <w:r w:rsidR="00D207DF" w:rsidRPr="00D207DF">
        <w:rPr>
          <w:rFonts w:ascii="Palatino Linotype" w:hAnsi="Palatino Linotype"/>
          <w:b/>
          <w:sz w:val="24"/>
          <w:szCs w:val="24"/>
        </w:rPr>
        <w:t>“</w:t>
      </w:r>
      <w:r w:rsidR="001F770C">
        <w:rPr>
          <w:rFonts w:ascii="Palatino Linotype" w:hAnsi="Palatino Linotype"/>
          <w:b/>
          <w:sz w:val="24"/>
          <w:szCs w:val="24"/>
        </w:rPr>
        <w:t>Respuesta_0021</w:t>
      </w:r>
      <w:r w:rsidR="00A21213">
        <w:rPr>
          <w:rFonts w:ascii="Palatino Linotype" w:hAnsi="Palatino Linotype"/>
          <w:b/>
          <w:sz w:val="24"/>
          <w:szCs w:val="24"/>
        </w:rPr>
        <w:t>.pdf</w:t>
      </w:r>
      <w:r w:rsidR="003E12ED">
        <w:rPr>
          <w:rFonts w:ascii="Palatino Linotype" w:hAnsi="Palatino Linotype"/>
          <w:b/>
          <w:sz w:val="24"/>
          <w:szCs w:val="24"/>
        </w:rPr>
        <w:t>”</w:t>
      </w:r>
      <w:r w:rsidR="00C07F1B">
        <w:rPr>
          <w:rFonts w:ascii="Palatino Linotype" w:hAnsi="Palatino Linotype"/>
          <w:b/>
          <w:sz w:val="24"/>
          <w:szCs w:val="24"/>
        </w:rPr>
        <w:t xml:space="preserve">, </w:t>
      </w:r>
      <w:r w:rsidR="003E12ED">
        <w:rPr>
          <w:rFonts w:ascii="Palatino Linotype" w:hAnsi="Palatino Linotype"/>
          <w:sz w:val="24"/>
          <w:szCs w:val="24"/>
        </w:rPr>
        <w:t xml:space="preserve">cuyo contenido no se reproduce por ser del conocimiento de las partes, sin embargo se hará mérito de la documentación referida durante </w:t>
      </w:r>
      <w:r w:rsidR="007D0387">
        <w:rPr>
          <w:rFonts w:ascii="Palatino Linotype" w:hAnsi="Palatino Linotype"/>
          <w:sz w:val="24"/>
          <w:szCs w:val="24"/>
        </w:rPr>
        <w:t>el estudio del presente recurso.</w:t>
      </w:r>
    </w:p>
    <w:p w:rsidR="00F31F81" w:rsidRDefault="00F31F81" w:rsidP="0014447C">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2121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recurso de revisión, en fecha</w:t>
      </w:r>
      <w:r w:rsidR="00033E10">
        <w:rPr>
          <w:rFonts w:ascii="Palatino Linotype" w:hAnsi="Palatino Linotype"/>
          <w:sz w:val="24"/>
          <w:szCs w:val="24"/>
        </w:rPr>
        <w:t xml:space="preserve"> quince de noviembre</w:t>
      </w:r>
      <w:r w:rsidR="00EA2AAB">
        <w:rPr>
          <w:rFonts w:ascii="Palatino Linotype" w:hAnsi="Palatino Linotype"/>
          <w:sz w:val="24"/>
          <w:szCs w:val="24"/>
        </w:rPr>
        <w:t xml:space="preserve"> </w:t>
      </w:r>
      <w:r w:rsidR="000E7C0A" w:rsidRPr="00D04234">
        <w:rPr>
          <w:rFonts w:ascii="Palatino Linotype" w:hAnsi="Palatino Linotype"/>
          <w:sz w:val="24"/>
          <w:szCs w:val="24"/>
        </w:rPr>
        <w:t>de dos mil dieciocho</w:t>
      </w:r>
      <w:r w:rsidRPr="00D04234">
        <w:rPr>
          <w:rFonts w:ascii="Palatino Linotype" w:hAnsi="Palatino Linotype"/>
          <w:sz w:val="24"/>
          <w:szCs w:val="24"/>
        </w:rPr>
        <w:t xml:space="preserve">, en el sistema electrónico con el expediente número </w:t>
      </w:r>
      <w:r w:rsidR="00165647">
        <w:rPr>
          <w:rFonts w:ascii="Palatino Linotype" w:hAnsi="Palatino Linotype"/>
          <w:b/>
          <w:bCs/>
          <w:sz w:val="24"/>
          <w:szCs w:val="24"/>
          <w:lang w:eastAsia="es-MX"/>
        </w:rPr>
        <w:t>04365</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165647">
        <w:rPr>
          <w:rFonts w:ascii="Palatino Linotype" w:hAnsi="Palatino Linotype"/>
          <w:sz w:val="24"/>
          <w:szCs w:val="24"/>
        </w:rPr>
        <w:t>o siguiente:</w:t>
      </w:r>
    </w:p>
    <w:p w:rsidR="007E2E80" w:rsidRPr="00D04234" w:rsidRDefault="007E2E80" w:rsidP="00165647">
      <w:pPr>
        <w:spacing w:before="240"/>
        <w:jc w:val="both"/>
        <w:rPr>
          <w:rFonts w:ascii="Palatino Linotype" w:hAnsi="Palatino Linotype" w:cs="Arial"/>
          <w:i/>
        </w:rPr>
      </w:pPr>
      <w:r w:rsidRPr="00D04234">
        <w:rPr>
          <w:rFonts w:ascii="Palatino Linotype" w:hAnsi="Palatino Linotype" w:cs="Arial"/>
          <w:b/>
          <w:sz w:val="24"/>
          <w:szCs w:val="24"/>
        </w:rPr>
        <w:t>Acto Impugnado:</w:t>
      </w:r>
      <w:r w:rsidR="00226EB9">
        <w:rPr>
          <w:rFonts w:ascii="Palatino Linotype" w:hAnsi="Palatino Linotype" w:cs="Arial"/>
          <w:b/>
          <w:sz w:val="24"/>
          <w:szCs w:val="24"/>
        </w:rPr>
        <w:t xml:space="preserve"> </w:t>
      </w:r>
      <w:r w:rsidRPr="00D04234">
        <w:rPr>
          <w:rFonts w:ascii="Palatino Linotype" w:hAnsi="Palatino Linotype" w:cs="Arial"/>
          <w:i/>
        </w:rPr>
        <w:t>“</w:t>
      </w:r>
      <w:r w:rsidR="00165647" w:rsidRPr="00165647">
        <w:rPr>
          <w:rFonts w:ascii="Palatino Linotype" w:hAnsi="Palatino Linotype" w:cs="Arial"/>
          <w:i/>
        </w:rPr>
        <w:t>La dependencia no proporciono la información solicitada</w:t>
      </w:r>
      <w:r w:rsidR="006A3A54" w:rsidRPr="00D04234">
        <w:rPr>
          <w:rFonts w:ascii="Palatino Linotype" w:hAnsi="Palatino Linotype" w:cs="Arial"/>
          <w:i/>
        </w:rPr>
        <w:t>"(Sic)</w:t>
      </w:r>
    </w:p>
    <w:p w:rsidR="007E2E80" w:rsidRPr="004657BE" w:rsidRDefault="007E2E80" w:rsidP="00165647">
      <w:pPr>
        <w:spacing w:before="240"/>
        <w:jc w:val="both"/>
        <w:rPr>
          <w:rFonts w:ascii="Palatino Linotype" w:hAnsi="Palatino Linotype" w:cs="Arial"/>
          <w:i/>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165647" w:rsidRPr="00165647">
        <w:rPr>
          <w:rFonts w:ascii="Palatino Linotype" w:hAnsi="Palatino Linotype" w:cs="Arial"/>
          <w:i/>
        </w:rPr>
        <w:t>Argumentan que por el número de fojas me deben cobrar cierta cantidad de dinero, lo cual no tiene coherencia ya que la solicitud de información 00015/IHAEM/IP/2018, cuenta con un total de 1246 fojas y al momento de solicitarla no me cobraron nada y me entregaron la información por sistema.</w:t>
      </w:r>
      <w:r w:rsidR="006A3A54" w:rsidRPr="004657BE">
        <w:rPr>
          <w:rFonts w:ascii="Palatino Linotype" w:hAnsi="Palatino Linotype" w:cs="Arial"/>
          <w:i/>
        </w:rPr>
        <w:t>” (Sic)</w:t>
      </w:r>
    </w:p>
    <w:p w:rsidR="00217292" w:rsidRPr="004657BE" w:rsidRDefault="00217292"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D42445">
        <w:rPr>
          <w:rFonts w:ascii="Palatino Linotype" w:hAnsi="Palatino Linotype"/>
          <w:sz w:val="24"/>
          <w:szCs w:val="24"/>
        </w:rPr>
        <w:t>veintidós de noviembre</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574E3B"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w:t>
      </w:r>
      <w:r w:rsidR="00684E94" w:rsidRPr="00684E94">
        <w:rPr>
          <w:rFonts w:ascii="Palatino Linotype" w:hAnsi="Palatino Linotype"/>
          <w:sz w:val="24"/>
          <w:szCs w:val="24"/>
        </w:rPr>
        <w:t xml:space="preserve">se destaca que </w:t>
      </w:r>
      <w:r w:rsidR="00D42445">
        <w:rPr>
          <w:rFonts w:ascii="Palatino Linotype" w:hAnsi="Palatino Linotype"/>
          <w:sz w:val="24"/>
          <w:szCs w:val="24"/>
        </w:rPr>
        <w:t>los días veintinueve y treinta de noviembre</w:t>
      </w:r>
      <w:r w:rsidR="00684E94" w:rsidRPr="00684E94">
        <w:rPr>
          <w:rFonts w:ascii="Palatino Linotype" w:hAnsi="Palatino Linotype"/>
          <w:sz w:val="24"/>
          <w:szCs w:val="24"/>
        </w:rPr>
        <w:t xml:space="preserve">, el Sujeto Obligado remitió su Informe Justificado consistente </w:t>
      </w:r>
      <w:r w:rsidR="00363B11">
        <w:rPr>
          <w:rFonts w:ascii="Palatino Linotype" w:hAnsi="Palatino Linotype"/>
          <w:sz w:val="24"/>
          <w:szCs w:val="24"/>
        </w:rPr>
        <w:t xml:space="preserve">de seis </w:t>
      </w:r>
      <w:r w:rsidR="002A6699">
        <w:rPr>
          <w:rFonts w:ascii="Palatino Linotype" w:hAnsi="Palatino Linotype"/>
          <w:sz w:val="24"/>
          <w:szCs w:val="24"/>
        </w:rPr>
        <w:t>archivos</w:t>
      </w:r>
      <w:r w:rsidR="00363B11">
        <w:rPr>
          <w:rFonts w:ascii="Palatino Linotype" w:hAnsi="Palatino Linotype"/>
          <w:sz w:val="24"/>
          <w:szCs w:val="24"/>
        </w:rPr>
        <w:t xml:space="preserve"> electrónicos</w:t>
      </w:r>
      <w:r w:rsidR="00684E94">
        <w:rPr>
          <w:rFonts w:ascii="Palatino Linotype" w:hAnsi="Palatino Linotype"/>
          <w:sz w:val="24"/>
          <w:szCs w:val="24"/>
        </w:rPr>
        <w:t xml:space="preserve">, poniéndose a la vista únicamente </w:t>
      </w:r>
      <w:r w:rsidR="00D42445">
        <w:rPr>
          <w:rFonts w:ascii="Palatino Linotype" w:hAnsi="Palatino Linotype"/>
          <w:sz w:val="24"/>
          <w:szCs w:val="24"/>
        </w:rPr>
        <w:t xml:space="preserve">los denominados </w:t>
      </w:r>
      <w:r w:rsidR="00D42445" w:rsidRPr="00D42445">
        <w:rPr>
          <w:rFonts w:ascii="Palatino Linotype" w:hAnsi="Palatino Linotype"/>
          <w:b/>
          <w:sz w:val="24"/>
          <w:szCs w:val="24"/>
        </w:rPr>
        <w:t>“Informe de Justificación.pdf”</w:t>
      </w:r>
      <w:r w:rsidR="00D42445" w:rsidRPr="00D42445">
        <w:rPr>
          <w:rFonts w:ascii="Palatino Linotype" w:hAnsi="Palatino Linotype"/>
          <w:sz w:val="24"/>
          <w:szCs w:val="24"/>
        </w:rPr>
        <w:t xml:space="preserve"> y</w:t>
      </w:r>
      <w:r w:rsidR="00D42445">
        <w:rPr>
          <w:rFonts w:ascii="Palatino Linotype" w:hAnsi="Palatino Linotype"/>
          <w:b/>
          <w:sz w:val="24"/>
          <w:szCs w:val="24"/>
        </w:rPr>
        <w:t xml:space="preserve"> </w:t>
      </w:r>
      <w:r w:rsidR="00D42445" w:rsidRPr="00D42445">
        <w:rPr>
          <w:rFonts w:ascii="Palatino Linotype" w:hAnsi="Palatino Linotype"/>
          <w:b/>
          <w:sz w:val="24"/>
          <w:szCs w:val="24"/>
        </w:rPr>
        <w:t>“Anexo 1 Respuesta_0021.pdf”</w:t>
      </w:r>
      <w:r w:rsidR="00D42445">
        <w:rPr>
          <w:rFonts w:ascii="Palatino Linotype" w:hAnsi="Palatino Linotype"/>
          <w:sz w:val="24"/>
          <w:szCs w:val="24"/>
        </w:rPr>
        <w:t xml:space="preserve"> debido a que el resto presentaban información </w:t>
      </w:r>
      <w:r w:rsidR="00C10470">
        <w:rPr>
          <w:rFonts w:ascii="Palatino Linotype" w:hAnsi="Palatino Linotype"/>
          <w:sz w:val="24"/>
          <w:szCs w:val="24"/>
        </w:rPr>
        <w:t xml:space="preserve">que pudiera ser clasificada como confidencial. Dichos documentos fueron puestos a la vista mediante acuerdo de </w:t>
      </w:r>
      <w:r w:rsidR="00684E94">
        <w:rPr>
          <w:rFonts w:ascii="Palatino Linotype" w:hAnsi="Palatino Linotype"/>
          <w:sz w:val="24"/>
          <w:szCs w:val="24"/>
        </w:rPr>
        <w:t xml:space="preserve">fecha </w:t>
      </w:r>
      <w:r w:rsidR="00684E94" w:rsidRPr="00684E94">
        <w:rPr>
          <w:rFonts w:ascii="Palatino Linotype" w:hAnsi="Palatino Linotype"/>
          <w:sz w:val="24"/>
          <w:szCs w:val="24"/>
        </w:rPr>
        <w:t xml:space="preserve">cuatro de </w:t>
      </w:r>
      <w:r w:rsidR="00C10470">
        <w:rPr>
          <w:rFonts w:ascii="Palatino Linotype" w:hAnsi="Palatino Linotype"/>
          <w:sz w:val="24"/>
          <w:szCs w:val="24"/>
        </w:rPr>
        <w:t>diciembre de dos mil dieciocho</w:t>
      </w:r>
      <w:r w:rsidR="00684E94" w:rsidRPr="00684E94">
        <w:rPr>
          <w:rFonts w:ascii="Palatino Linotype" w:hAnsi="Palatino Linotype"/>
          <w:sz w:val="24"/>
          <w:szCs w:val="24"/>
        </w:rPr>
        <w:t xml:space="preserve">, para que en el término de tres días manifestara lo que a su derecho conviniera de acuerdo a lo establecido en el numeral 185 fracción III de la Ley de Transparencia y Acceso a la Información Pública del Estado de México y </w:t>
      </w:r>
      <w:r w:rsidR="00684E94" w:rsidRPr="00684E94">
        <w:rPr>
          <w:rFonts w:ascii="Palatino Linotype" w:hAnsi="Palatino Linotype"/>
          <w:sz w:val="24"/>
          <w:szCs w:val="24"/>
        </w:rPr>
        <w:lastRenderedPageBreak/>
        <w:t>Municipios</w:t>
      </w:r>
      <w:r w:rsidR="00684E94">
        <w:rPr>
          <w:rFonts w:ascii="Palatino Linotype" w:hAnsi="Palatino Linotype"/>
          <w:sz w:val="24"/>
          <w:szCs w:val="24"/>
        </w:rPr>
        <w:t xml:space="preserve">. </w:t>
      </w:r>
      <w:r w:rsidR="00684E94" w:rsidRPr="00684E94">
        <w:rPr>
          <w:rFonts w:ascii="Palatino Linotype" w:hAnsi="Palatino Linotype"/>
          <w:sz w:val="24"/>
          <w:szCs w:val="24"/>
        </w:rPr>
        <w:t>Por</w:t>
      </w:r>
      <w:r w:rsidR="00A92336">
        <w:rPr>
          <w:rFonts w:ascii="Palatino Linotype" w:hAnsi="Palatino Linotype"/>
          <w:sz w:val="24"/>
          <w:szCs w:val="24"/>
        </w:rPr>
        <w:t xml:space="preserve"> su parte, </w:t>
      </w:r>
      <w:r w:rsidR="00684E94" w:rsidRPr="00684E94">
        <w:rPr>
          <w:rFonts w:ascii="Palatino Linotype" w:hAnsi="Palatino Linotype"/>
          <w:sz w:val="24"/>
          <w:szCs w:val="24"/>
        </w:rPr>
        <w:t xml:space="preserve">el Recurrente </w:t>
      </w:r>
      <w:r w:rsidR="00C10470">
        <w:rPr>
          <w:rFonts w:ascii="Palatino Linotype" w:hAnsi="Palatino Linotype"/>
          <w:sz w:val="24"/>
          <w:szCs w:val="24"/>
        </w:rPr>
        <w:t xml:space="preserve">no </w:t>
      </w:r>
      <w:r w:rsidR="00684E94" w:rsidRPr="00684E94">
        <w:rPr>
          <w:rFonts w:ascii="Palatino Linotype" w:hAnsi="Palatino Linotype"/>
          <w:sz w:val="24"/>
          <w:szCs w:val="24"/>
        </w:rPr>
        <w:t xml:space="preserve">realizó las </w:t>
      </w:r>
      <w:r w:rsidR="00C10470">
        <w:rPr>
          <w:rFonts w:ascii="Palatino Linotype" w:hAnsi="Palatino Linotype"/>
          <w:sz w:val="24"/>
          <w:szCs w:val="24"/>
        </w:rPr>
        <w:t>manifestaciones ni</w:t>
      </w:r>
      <w:r w:rsidR="00684E94" w:rsidRPr="00684E94">
        <w:rPr>
          <w:rFonts w:ascii="Palatino Linotype" w:hAnsi="Palatino Linotype"/>
          <w:sz w:val="24"/>
          <w:szCs w:val="24"/>
        </w:rPr>
        <w:t xml:space="preserve"> presentó alegat</w:t>
      </w:r>
      <w:r w:rsidR="00C10470">
        <w:rPr>
          <w:rFonts w:ascii="Palatino Linotype" w:hAnsi="Palatino Linotype"/>
          <w:sz w:val="24"/>
          <w:szCs w:val="24"/>
        </w:rPr>
        <w:t>os que a su derecho convinieran.</w:t>
      </w:r>
      <w:r w:rsidR="00A92336">
        <w:rPr>
          <w:rFonts w:ascii="Palatino Linotype" w:hAnsi="Palatino Linotype"/>
          <w:sz w:val="24"/>
          <w:szCs w:val="24"/>
        </w:rPr>
        <w:t xml:space="preserve"> </w:t>
      </w:r>
    </w:p>
    <w:p w:rsidR="00574E3B" w:rsidRDefault="00574E3B"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5601F0"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10470">
        <w:rPr>
          <w:rFonts w:ascii="Palatino Linotype" w:hAnsi="Palatino Linotype"/>
          <w:sz w:val="24"/>
          <w:szCs w:val="24"/>
        </w:rPr>
        <w:t xml:space="preserve">diez de diciembre de </w:t>
      </w:r>
      <w:r w:rsidR="00705D1C" w:rsidRPr="005601F0">
        <w:rPr>
          <w:rFonts w:ascii="Palatino Linotype" w:hAnsi="Palatino Linotype"/>
          <w:sz w:val="24"/>
          <w:szCs w:val="24"/>
        </w:rPr>
        <w:t xml:space="preserve">dos mil </w:t>
      </w:r>
      <w:r w:rsidRPr="005601F0">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A422CD" w:rsidRPr="005601F0" w:rsidRDefault="00A422CD" w:rsidP="0014447C">
      <w:pPr>
        <w:pStyle w:val="Sinespaciado"/>
        <w:spacing w:line="360" w:lineRule="auto"/>
        <w:jc w:val="both"/>
        <w:rPr>
          <w:rFonts w:ascii="Palatino Linotype" w:hAnsi="Palatino Linotype"/>
          <w:sz w:val="24"/>
          <w:szCs w:val="24"/>
        </w:rPr>
      </w:pPr>
    </w:p>
    <w:p w:rsidR="00A422CD" w:rsidRPr="00940BD4" w:rsidRDefault="001D3382" w:rsidP="00A422CD">
      <w:pPr>
        <w:pStyle w:val="Sinespaciado"/>
        <w:spacing w:line="360" w:lineRule="auto"/>
        <w:jc w:val="both"/>
        <w:rPr>
          <w:rFonts w:ascii="Palatino Linotype" w:hAnsi="Palatino Linotype" w:cs="Arial"/>
          <w:b/>
          <w:sz w:val="26"/>
          <w:szCs w:val="26"/>
        </w:rPr>
      </w:pPr>
      <w:r w:rsidRPr="00940BD4">
        <w:rPr>
          <w:rFonts w:ascii="Palatino Linotype" w:hAnsi="Palatino Linotype" w:cs="Arial"/>
          <w:b/>
          <w:sz w:val="26"/>
          <w:szCs w:val="26"/>
        </w:rPr>
        <w:t>SÉPTIMO</w:t>
      </w:r>
      <w:r w:rsidR="00A422CD" w:rsidRPr="00940BD4">
        <w:rPr>
          <w:rFonts w:ascii="Palatino Linotype" w:hAnsi="Palatino Linotype" w:cs="Arial"/>
          <w:b/>
          <w:sz w:val="26"/>
          <w:szCs w:val="26"/>
        </w:rPr>
        <w:t>. De la ampliación del término para resolver.</w:t>
      </w:r>
    </w:p>
    <w:p w:rsidR="00A422CD" w:rsidRPr="00940BD4" w:rsidRDefault="001D3382" w:rsidP="00A422CD">
      <w:pPr>
        <w:pStyle w:val="Sinespaciado"/>
        <w:spacing w:line="360" w:lineRule="auto"/>
        <w:jc w:val="both"/>
        <w:rPr>
          <w:rFonts w:ascii="Palatino Linotype" w:hAnsi="Palatino Linotype" w:cs="Arial"/>
          <w:sz w:val="24"/>
          <w:szCs w:val="24"/>
        </w:rPr>
      </w:pPr>
      <w:r w:rsidRPr="00940BD4">
        <w:rPr>
          <w:rFonts w:ascii="Palatino Linotype" w:hAnsi="Palatino Linotype" w:cs="Arial"/>
          <w:sz w:val="24"/>
          <w:szCs w:val="24"/>
        </w:rPr>
        <w:t>En fecha veinti</w:t>
      </w:r>
      <w:r w:rsidR="00C10470" w:rsidRPr="00940BD4">
        <w:rPr>
          <w:rFonts w:ascii="Palatino Linotype" w:hAnsi="Palatino Linotype" w:cs="Arial"/>
          <w:sz w:val="24"/>
          <w:szCs w:val="24"/>
        </w:rPr>
        <w:t>uno de enero de dos mil diecinueve</w:t>
      </w:r>
      <w:r w:rsidR="00A422CD" w:rsidRPr="00940BD4">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5601F0" w:rsidRPr="001D3382" w:rsidRDefault="005601F0" w:rsidP="00A422CD">
      <w:pPr>
        <w:pStyle w:val="Sinespaciado"/>
        <w:spacing w:line="360" w:lineRule="auto"/>
        <w:jc w:val="both"/>
        <w:rPr>
          <w:rFonts w:ascii="Palatino Linotype"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w:t>
      </w:r>
      <w:r w:rsidRPr="0014447C">
        <w:rPr>
          <w:rFonts w:ascii="Palatino Linotype" w:hAnsi="Palatino Linotype"/>
          <w:sz w:val="24"/>
          <w:szCs w:val="24"/>
        </w:rPr>
        <w:lastRenderedPageBreak/>
        <w:t>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EE32A5" w:rsidRPr="00EE32A5" w:rsidRDefault="007E2E80" w:rsidP="00EE32A5">
      <w:pPr>
        <w:pStyle w:val="Sinespaciado"/>
        <w:spacing w:line="360" w:lineRule="auto"/>
        <w:jc w:val="both"/>
        <w:rPr>
          <w:rFonts w:ascii="Palatino Linotype" w:eastAsia="Times New Roman" w:hAnsi="Palatino Linotype" w:cs="Times New Roman"/>
          <w:b/>
          <w:sz w:val="26"/>
          <w:szCs w:val="26"/>
          <w:lang w:eastAsia="es-ES"/>
        </w:rPr>
      </w:pPr>
      <w:r w:rsidRPr="001F021C">
        <w:rPr>
          <w:rFonts w:ascii="Palatino Linotype" w:hAnsi="Palatino Linotype"/>
          <w:b/>
          <w:sz w:val="26"/>
          <w:szCs w:val="26"/>
        </w:rPr>
        <w:t xml:space="preserve">TERCERO. </w:t>
      </w:r>
      <w:r w:rsidR="00EE32A5" w:rsidRPr="00EE32A5">
        <w:rPr>
          <w:rFonts w:ascii="Palatino Linotype" w:eastAsia="Times New Roman" w:hAnsi="Palatino Linotype" w:cs="Times New Roman"/>
          <w:b/>
          <w:sz w:val="26"/>
          <w:szCs w:val="26"/>
          <w:lang w:eastAsia="es-ES"/>
        </w:rPr>
        <w:t>Cuestiones de previo y especial pronunciamiento.</w:t>
      </w:r>
    </w:p>
    <w:p w:rsidR="00EE32A5" w:rsidRPr="00EE32A5" w:rsidRDefault="00EE32A5" w:rsidP="00EE32A5">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EE32A5" w:rsidRPr="00EE32A5" w:rsidRDefault="00EE32A5" w:rsidP="00EE32A5">
      <w:pPr>
        <w:spacing w:after="0" w:line="360" w:lineRule="auto"/>
        <w:jc w:val="both"/>
        <w:rPr>
          <w:rFonts w:ascii="Palatino Linotype" w:eastAsia="Times New Roman" w:hAnsi="Palatino Linotype" w:cs="Times New Roman"/>
          <w:sz w:val="24"/>
          <w:szCs w:val="24"/>
          <w:lang w:eastAsia="es-ES"/>
        </w:rPr>
      </w:pP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lastRenderedPageBreak/>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EE32A5" w:rsidRPr="00EE32A5" w:rsidRDefault="00EE32A5" w:rsidP="00EE32A5">
      <w:pPr>
        <w:spacing w:after="0" w:line="240" w:lineRule="auto"/>
        <w:ind w:left="567" w:right="567"/>
        <w:jc w:val="both"/>
        <w:rPr>
          <w:rFonts w:ascii="Palatino Linotype" w:eastAsia="Times New Roman" w:hAnsi="Palatino Linotype" w:cs="Arial"/>
          <w:i/>
          <w:lang w:eastAsia="es-ES"/>
        </w:rPr>
      </w:pPr>
    </w:p>
    <w:p w:rsidR="00EE32A5" w:rsidRPr="00EE32A5" w:rsidRDefault="00EE32A5" w:rsidP="00EE32A5">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EE32A5" w:rsidRPr="00EE32A5" w:rsidRDefault="00EE32A5" w:rsidP="00EE32A5">
      <w:pPr>
        <w:spacing w:after="0" w:line="360" w:lineRule="auto"/>
        <w:jc w:val="both"/>
        <w:rPr>
          <w:rFonts w:ascii="Palatino Linotype" w:eastAsia="Times New Roman" w:hAnsi="Palatino Linotype" w:cs="Arial"/>
          <w:b/>
          <w:i/>
          <w:sz w:val="24"/>
          <w:szCs w:val="24"/>
          <w:lang w:eastAsia="es-ES"/>
        </w:rPr>
      </w:pPr>
    </w:p>
    <w:p w:rsidR="00EE32A5" w:rsidRPr="00EE32A5" w:rsidRDefault="00EE32A5" w:rsidP="00EE32A5">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Pr>
          <w:rFonts w:ascii="Palatino Linotype" w:eastAsia="Times New Roman" w:hAnsi="Palatino Linotype" w:cs="Arial"/>
          <w:b/>
          <w:sz w:val="24"/>
          <w:szCs w:val="24"/>
          <w:lang w:val="es-ES" w:eastAsia="es-ES"/>
        </w:rPr>
        <w:t>“</w:t>
      </w:r>
      <w:r w:rsidR="00B5283B">
        <w:rPr>
          <w:rFonts w:ascii="Palatino Linotype" w:eastAsia="Times New Roman" w:hAnsi="Palatino Linotype" w:cs="Arial"/>
          <w:b/>
          <w:sz w:val="24"/>
          <w:szCs w:val="24"/>
          <w:lang w:val="es-ES" w:eastAsia="es-ES"/>
        </w:rPr>
        <w:t>XXXXXXXXXXXXXXXXX</w:t>
      </w:r>
      <w:r w:rsidRPr="00EE32A5">
        <w:rPr>
          <w:rFonts w:ascii="Palatino Linotype" w:eastAsia="Calibri" w:hAnsi="Palatino Linotype" w:cs="Arial"/>
          <w:b/>
          <w:sz w:val="24"/>
          <w:szCs w:val="24"/>
          <w:lang w:val="es-ES" w:eastAsia="es-ES"/>
        </w:rPr>
        <w:t>”</w:t>
      </w:r>
      <w:r w:rsidRPr="00EE32A5">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EE32A5" w:rsidRPr="00EE32A5" w:rsidRDefault="00EE32A5" w:rsidP="00EE32A5">
      <w:pPr>
        <w:spacing w:after="0" w:line="360" w:lineRule="auto"/>
        <w:jc w:val="both"/>
        <w:rPr>
          <w:rFonts w:ascii="Palatino Linotype" w:eastAsia="Calibri" w:hAnsi="Palatino Linotype" w:cs="Arial"/>
          <w:sz w:val="24"/>
          <w:szCs w:val="24"/>
          <w:lang w:val="es-ES" w:eastAsia="es-ES"/>
        </w:rPr>
      </w:pPr>
    </w:p>
    <w:p w:rsidR="00EE32A5" w:rsidRPr="00EE32A5" w:rsidRDefault="00EE32A5" w:rsidP="00EE32A5">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EE32A5" w:rsidRPr="00EE32A5" w:rsidRDefault="00EE32A5" w:rsidP="00EE32A5">
      <w:pPr>
        <w:spacing w:after="0" w:line="360" w:lineRule="auto"/>
        <w:jc w:val="both"/>
        <w:rPr>
          <w:rFonts w:ascii="Palatino Linotype" w:eastAsia="Times New Roman" w:hAnsi="Palatino Linotype" w:cs="Times New Roman"/>
          <w:sz w:val="24"/>
          <w:szCs w:val="24"/>
          <w:lang w:val="es-ES" w:eastAsia="es-ES"/>
        </w:rPr>
      </w:pPr>
    </w:p>
    <w:p w:rsidR="00EE32A5" w:rsidRPr="00EE32A5" w:rsidRDefault="00EE32A5" w:rsidP="00EE32A5">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EE32A5" w:rsidRPr="00EE32A5" w:rsidRDefault="00EE32A5" w:rsidP="00EE32A5">
      <w:pPr>
        <w:spacing w:after="0" w:line="360" w:lineRule="auto"/>
        <w:jc w:val="both"/>
        <w:rPr>
          <w:rFonts w:ascii="Palatino Linotype" w:eastAsia="Calibri" w:hAnsi="Palatino Linotype" w:cs="Times New Roman"/>
          <w:sz w:val="24"/>
          <w:szCs w:val="24"/>
          <w:lang w:val="es-ES" w:eastAsia="es-ES"/>
        </w:rPr>
      </w:pPr>
    </w:p>
    <w:p w:rsidR="00EE32A5" w:rsidRPr="00EE32A5" w:rsidRDefault="00EE32A5" w:rsidP="00EE32A5">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EE32A5" w:rsidRPr="00EE32A5" w:rsidRDefault="00EE32A5" w:rsidP="00EE32A5">
      <w:pPr>
        <w:spacing w:after="0" w:line="240" w:lineRule="auto"/>
        <w:ind w:left="567" w:right="567"/>
        <w:jc w:val="both"/>
        <w:rPr>
          <w:rFonts w:ascii="Palatino Linotype" w:eastAsia="Times New Roman" w:hAnsi="Palatino Linotype" w:cs="Times New Roman"/>
          <w:b/>
          <w:i/>
          <w:lang w:val="es-ES" w:eastAsia="es-ES"/>
        </w:rPr>
      </w:pP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p>
    <w:p w:rsidR="00EE32A5" w:rsidRPr="00EE32A5" w:rsidRDefault="00EE32A5" w:rsidP="00EE32A5">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EE32A5" w:rsidRPr="00EE32A5" w:rsidRDefault="00EE32A5" w:rsidP="00EE32A5">
      <w:pPr>
        <w:spacing w:after="0" w:line="240" w:lineRule="auto"/>
        <w:ind w:left="567" w:right="567"/>
        <w:jc w:val="both"/>
        <w:rPr>
          <w:rFonts w:ascii="Palatino Linotype" w:eastAsia="Times New Roman" w:hAnsi="Palatino Linotype" w:cs="Times New Roman"/>
          <w:b/>
          <w:i/>
          <w:lang w:val="es-ES" w:eastAsia="es-ES"/>
        </w:rPr>
      </w:pP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E32A5" w:rsidRPr="00EE32A5" w:rsidRDefault="00EE32A5" w:rsidP="00EE32A5">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EE32A5" w:rsidRPr="00EE32A5" w:rsidRDefault="00EE32A5" w:rsidP="00EE32A5">
      <w:pPr>
        <w:spacing w:after="0" w:line="360" w:lineRule="auto"/>
        <w:ind w:left="567" w:right="567"/>
        <w:jc w:val="both"/>
        <w:rPr>
          <w:rFonts w:ascii="Palatino Linotype" w:eastAsia="Times New Roman" w:hAnsi="Palatino Linotype" w:cs="Times New Roman"/>
          <w:sz w:val="24"/>
          <w:szCs w:val="24"/>
          <w:lang w:val="es-ES" w:eastAsia="es-ES"/>
        </w:rPr>
      </w:pPr>
    </w:p>
    <w:p w:rsidR="00EE32A5" w:rsidRPr="00EE32A5" w:rsidRDefault="00EE32A5" w:rsidP="00EE32A5">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EE32A5" w:rsidRPr="00EE32A5" w:rsidRDefault="00EE32A5" w:rsidP="00EE32A5">
      <w:pPr>
        <w:spacing w:after="0" w:line="240" w:lineRule="auto"/>
        <w:ind w:left="567" w:right="567"/>
        <w:jc w:val="both"/>
        <w:rPr>
          <w:rFonts w:ascii="Palatino Linotype" w:eastAsia="Times New Roman" w:hAnsi="Palatino Linotype" w:cs="Times New Roman"/>
          <w:sz w:val="24"/>
          <w:szCs w:val="24"/>
          <w:lang w:val="es-ES" w:eastAsia="es-ES"/>
        </w:rPr>
      </w:pPr>
    </w:p>
    <w:p w:rsidR="00EE32A5" w:rsidRPr="00EE32A5" w:rsidRDefault="00EE32A5" w:rsidP="00EE32A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E32A5" w:rsidRPr="00EE32A5" w:rsidRDefault="00EE32A5" w:rsidP="00EE32A5">
      <w:pPr>
        <w:spacing w:after="0" w:line="240" w:lineRule="auto"/>
        <w:ind w:left="567" w:right="567"/>
        <w:jc w:val="both"/>
        <w:rPr>
          <w:rFonts w:ascii="Palatino Linotype" w:eastAsia="Calibri" w:hAnsi="Palatino Linotype" w:cs="Times New Roman"/>
          <w:i/>
          <w:lang w:val="es-ES" w:eastAsia="es-ES"/>
        </w:rPr>
      </w:pPr>
    </w:p>
    <w:p w:rsidR="00EE32A5" w:rsidRPr="00EE32A5" w:rsidRDefault="00EE32A5" w:rsidP="00EE32A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EE32A5" w:rsidRPr="00EE32A5" w:rsidRDefault="00EE32A5" w:rsidP="00EE32A5">
      <w:pPr>
        <w:spacing w:after="0" w:line="240" w:lineRule="auto"/>
        <w:ind w:left="567" w:right="567"/>
        <w:jc w:val="both"/>
        <w:rPr>
          <w:rFonts w:ascii="Palatino Linotype" w:eastAsia="Calibri" w:hAnsi="Palatino Linotype" w:cs="Times New Roman"/>
          <w:i/>
          <w:lang w:val="es-ES" w:eastAsia="es-ES"/>
        </w:rPr>
      </w:pPr>
    </w:p>
    <w:p w:rsidR="00EE32A5" w:rsidRPr="00EE32A5" w:rsidRDefault="00EE32A5" w:rsidP="00EE32A5">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E32A5" w:rsidRPr="00EE32A5" w:rsidRDefault="00EE32A5" w:rsidP="00EE32A5">
      <w:pPr>
        <w:spacing w:after="0" w:line="360" w:lineRule="auto"/>
        <w:ind w:left="567" w:right="567"/>
        <w:jc w:val="both"/>
        <w:rPr>
          <w:rFonts w:ascii="Palatino Linotype" w:eastAsia="Times New Roman" w:hAnsi="Palatino Linotype" w:cs="Times New Roman"/>
          <w:sz w:val="24"/>
          <w:szCs w:val="24"/>
          <w:lang w:val="es-ES" w:eastAsia="es-ES"/>
        </w:rPr>
      </w:pPr>
    </w:p>
    <w:p w:rsidR="00EE32A5" w:rsidRPr="00EE32A5" w:rsidRDefault="00EE32A5" w:rsidP="00EE32A5">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E32A5" w:rsidRPr="00EE32A5" w:rsidRDefault="00EE32A5" w:rsidP="00EE32A5">
      <w:pPr>
        <w:spacing w:after="0" w:line="360" w:lineRule="auto"/>
        <w:jc w:val="both"/>
        <w:rPr>
          <w:rFonts w:ascii="Palatino Linotype" w:eastAsia="Times New Roman" w:hAnsi="Palatino Linotype" w:cs="Arial"/>
          <w:sz w:val="24"/>
          <w:szCs w:val="24"/>
          <w:lang w:val="es-ES" w:eastAsia="es-ES"/>
        </w:rPr>
      </w:pPr>
    </w:p>
    <w:p w:rsidR="00EE32A5" w:rsidRDefault="00EE32A5" w:rsidP="00EE32A5">
      <w:pPr>
        <w:pStyle w:val="Sinespaciado"/>
        <w:spacing w:line="360" w:lineRule="auto"/>
        <w:jc w:val="both"/>
        <w:rPr>
          <w:rFonts w:ascii="Palatino Linotype" w:hAnsi="Palatino Linotype"/>
          <w:b/>
          <w:sz w:val="26"/>
          <w:szCs w:val="26"/>
        </w:rPr>
      </w:pPr>
      <w:r w:rsidRPr="00EE32A5">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EE32A5" w:rsidRPr="00EE32A5" w:rsidRDefault="00EE32A5" w:rsidP="00705D1C">
      <w:pPr>
        <w:pStyle w:val="Sinespaciado"/>
        <w:spacing w:line="360" w:lineRule="auto"/>
        <w:jc w:val="both"/>
        <w:rPr>
          <w:rFonts w:ascii="Palatino Linotype" w:hAnsi="Palatino Linotype"/>
          <w:b/>
          <w:sz w:val="24"/>
          <w:szCs w:val="24"/>
        </w:rPr>
      </w:pPr>
    </w:p>
    <w:p w:rsidR="00705D1C" w:rsidRPr="0014447C" w:rsidRDefault="00EE32A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EE32A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C638F5" w:rsidRDefault="00A9172E" w:rsidP="001A27C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w:t>
      </w:r>
      <w:r w:rsidR="00C10470">
        <w:rPr>
          <w:rFonts w:ascii="Palatino Linotype" w:hAnsi="Palatino Linotype"/>
          <w:sz w:val="24"/>
          <w:szCs w:val="24"/>
        </w:rPr>
        <w:t>el</w:t>
      </w:r>
      <w:r w:rsidR="00C638F5">
        <w:rPr>
          <w:rFonts w:ascii="Palatino Linotype" w:hAnsi="Palatino Linotype"/>
          <w:sz w:val="24"/>
          <w:szCs w:val="24"/>
        </w:rPr>
        <w:t xml:space="preserve"> hoy</w:t>
      </w:r>
      <w:r w:rsidR="00336EDF">
        <w:rPr>
          <w:rFonts w:ascii="Palatino Linotype" w:hAnsi="Palatino Linotype"/>
          <w:sz w:val="24"/>
          <w:szCs w:val="24"/>
        </w:rPr>
        <w:t xml:space="preserve"> Recurrente r</w:t>
      </w:r>
      <w:r w:rsidR="002508D1">
        <w:rPr>
          <w:rFonts w:ascii="Palatino Linotype" w:hAnsi="Palatino Linotype"/>
          <w:sz w:val="24"/>
          <w:szCs w:val="24"/>
        </w:rPr>
        <w:t xml:space="preserve">equirió </w:t>
      </w:r>
      <w:r w:rsidR="00771933">
        <w:rPr>
          <w:rFonts w:ascii="Palatino Linotype" w:hAnsi="Palatino Linotype"/>
          <w:sz w:val="24"/>
          <w:szCs w:val="24"/>
        </w:rPr>
        <w:t xml:space="preserve">los </w:t>
      </w:r>
      <w:r w:rsidR="00C638F5">
        <w:rPr>
          <w:rFonts w:ascii="Palatino Linotype" w:hAnsi="Palatino Linotype"/>
          <w:sz w:val="24"/>
          <w:szCs w:val="24"/>
        </w:rPr>
        <w:t>siguientes documentos:</w:t>
      </w:r>
    </w:p>
    <w:p w:rsidR="00C638F5" w:rsidRDefault="00C638F5" w:rsidP="001A27CB">
      <w:pPr>
        <w:pStyle w:val="Sinespaciado"/>
        <w:spacing w:line="360" w:lineRule="auto"/>
        <w:jc w:val="both"/>
        <w:rPr>
          <w:rFonts w:ascii="Palatino Linotype" w:hAnsi="Palatino Linotype"/>
          <w:sz w:val="24"/>
          <w:szCs w:val="24"/>
        </w:rPr>
      </w:pPr>
    </w:p>
    <w:p w:rsidR="00C638F5" w:rsidRPr="000A1816" w:rsidRDefault="000674EE" w:rsidP="00C638F5">
      <w:pPr>
        <w:pStyle w:val="Sinespaciado"/>
        <w:numPr>
          <w:ilvl w:val="0"/>
          <w:numId w:val="23"/>
        </w:numPr>
        <w:spacing w:line="360" w:lineRule="auto"/>
        <w:jc w:val="both"/>
        <w:rPr>
          <w:rFonts w:ascii="Palatino Linotype" w:hAnsi="Palatino Linotype"/>
          <w:i/>
          <w:sz w:val="24"/>
          <w:szCs w:val="24"/>
        </w:rPr>
      </w:pPr>
      <w:r w:rsidRPr="000A1816">
        <w:rPr>
          <w:rFonts w:ascii="Palatino Linotype" w:hAnsi="Palatino Linotype"/>
          <w:i/>
          <w:sz w:val="24"/>
          <w:szCs w:val="24"/>
        </w:rPr>
        <w:t>Expediente de los contratos “ct192/uaf/2017”, “ct63/uaf/2018” y “ct50/uaf/2018”.</w:t>
      </w:r>
    </w:p>
    <w:p w:rsidR="00C638F5" w:rsidRPr="000A1816" w:rsidRDefault="000674EE" w:rsidP="000674EE">
      <w:pPr>
        <w:pStyle w:val="Sinespaciado"/>
        <w:numPr>
          <w:ilvl w:val="0"/>
          <w:numId w:val="23"/>
        </w:numPr>
        <w:spacing w:line="360" w:lineRule="auto"/>
        <w:jc w:val="both"/>
        <w:rPr>
          <w:rFonts w:ascii="Palatino Linotype" w:hAnsi="Palatino Linotype"/>
          <w:i/>
          <w:sz w:val="24"/>
          <w:szCs w:val="24"/>
        </w:rPr>
      </w:pPr>
      <w:r w:rsidRPr="000A1816">
        <w:rPr>
          <w:rFonts w:ascii="Palatino Linotype" w:hAnsi="Palatino Linotype"/>
          <w:i/>
          <w:sz w:val="24"/>
          <w:szCs w:val="24"/>
        </w:rPr>
        <w:lastRenderedPageBreak/>
        <w:t>Soporte documental que permitió la contratación del bien o servicio y que demuestre que se dio cumplimiento a toda la normatividad aplicable.</w:t>
      </w:r>
    </w:p>
    <w:p w:rsidR="000A1816" w:rsidRDefault="000A1816" w:rsidP="000A1816">
      <w:pPr>
        <w:pStyle w:val="Sinespaciado"/>
        <w:spacing w:line="360" w:lineRule="auto"/>
        <w:ind w:left="720"/>
        <w:jc w:val="both"/>
        <w:rPr>
          <w:rFonts w:ascii="Palatino Linotype" w:hAnsi="Palatino Linotype"/>
          <w:sz w:val="24"/>
          <w:szCs w:val="24"/>
        </w:rPr>
      </w:pPr>
    </w:p>
    <w:p w:rsidR="00B751F0" w:rsidRDefault="00B751F0"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Obligado respondió que se identificaron los tres contratos solicitados, así como su soporte documental, cuyo contenido equivale a mil cuarenta y un fojas, señalando que las mismas contienen datos personales, por lo que es necesario elaborar la versión pública</w:t>
      </w:r>
      <w:r w:rsidR="00D514A4">
        <w:rPr>
          <w:rFonts w:ascii="Palatino Linotype" w:hAnsi="Palatino Linotype"/>
          <w:sz w:val="24"/>
          <w:szCs w:val="24"/>
        </w:rPr>
        <w:t>; además, entre la documentación encontrada existen seis documentos de trabajo denominados “Matriz de Información Estratégica”  plasmados cada uno de ellos en hojas de papel bon</w:t>
      </w:r>
      <w:r w:rsidR="00EE1B1E">
        <w:rPr>
          <w:rFonts w:ascii="Palatino Linotype" w:hAnsi="Palatino Linotype"/>
          <w:sz w:val="24"/>
          <w:szCs w:val="24"/>
        </w:rPr>
        <w:t>d de tamaño de 0.95 metros</w:t>
      </w:r>
      <w:r w:rsidR="00D514A4">
        <w:rPr>
          <w:rFonts w:ascii="Palatino Linotype" w:hAnsi="Palatino Linotype"/>
          <w:sz w:val="24"/>
          <w:szCs w:val="24"/>
        </w:rPr>
        <w:t xml:space="preserve"> por 2 metros, informando que no se tienen los medios técnicos para su digitalización</w:t>
      </w:r>
      <w:r>
        <w:rPr>
          <w:rFonts w:ascii="Palatino Linotype" w:hAnsi="Palatino Linotype"/>
          <w:sz w:val="24"/>
          <w:szCs w:val="24"/>
        </w:rPr>
        <w:t>; así que puso a disposición del solicitante en consulta directa los documentos solicitados; o bien, en caso de requerir la digitalización, la misma sería gratuita hasta las primeras veinte fojas, las posteriores hasta la mil cuarenta y uno tendr</w:t>
      </w:r>
      <w:r w:rsidR="002803B6">
        <w:rPr>
          <w:rFonts w:ascii="Palatino Linotype" w:hAnsi="Palatino Linotype"/>
          <w:sz w:val="24"/>
          <w:szCs w:val="24"/>
        </w:rPr>
        <w:t>ían un costo, lo anterior según lo dispuesto por el artículo 174 de la Ley de Transparencia y Acceso a la Información Pública del Estado de México y Municipios, ascendiendo a un total de $612.50 (seiscientos doce pesos 50/100 M.N.); y a fin de que el Recurrente obtenga la información, se le hizo saber el procedimiento para el pago y entrega de la información.</w:t>
      </w:r>
    </w:p>
    <w:p w:rsidR="00B751F0" w:rsidRDefault="00B751F0" w:rsidP="007B48AB">
      <w:pPr>
        <w:pStyle w:val="Sinespaciado"/>
        <w:spacing w:line="360" w:lineRule="auto"/>
        <w:jc w:val="both"/>
        <w:rPr>
          <w:rFonts w:ascii="Palatino Linotype" w:hAnsi="Palatino Linotype"/>
          <w:sz w:val="24"/>
          <w:szCs w:val="24"/>
        </w:rPr>
      </w:pPr>
    </w:p>
    <w:p w:rsidR="00B751F0" w:rsidRDefault="007E3B2D"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del Sujeto Obligado, el Recurrente interpuso el presente recurso de revisión identificando como acto impugnado que la dependencia no proporcionó la información solicitada y dando como razones o motivos de inconformidad el cobro pretendido por el Sujeto Obligado.</w:t>
      </w:r>
    </w:p>
    <w:p w:rsidR="007E3B2D" w:rsidRDefault="007E3B2D" w:rsidP="007B48AB">
      <w:pPr>
        <w:pStyle w:val="Sinespaciado"/>
        <w:spacing w:line="360" w:lineRule="auto"/>
        <w:jc w:val="both"/>
        <w:rPr>
          <w:rFonts w:ascii="Palatino Linotype" w:hAnsi="Palatino Linotype"/>
          <w:sz w:val="24"/>
          <w:szCs w:val="24"/>
        </w:rPr>
      </w:pPr>
    </w:p>
    <w:p w:rsidR="00B834F8" w:rsidRDefault="007E3B2D"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su parte, el Sujeto Obligado rindió su Informe Justificado</w:t>
      </w:r>
      <w:r w:rsidR="00B834F8">
        <w:rPr>
          <w:rFonts w:ascii="Palatino Linotype" w:hAnsi="Palatino Linotype"/>
          <w:sz w:val="24"/>
          <w:szCs w:val="24"/>
        </w:rPr>
        <w:t xml:space="preserve"> mediante la presentación de diversos archivos electrónicos, </w:t>
      </w:r>
      <w:r w:rsidR="008A52BE">
        <w:rPr>
          <w:rFonts w:ascii="Palatino Linotype" w:hAnsi="Palatino Linotype"/>
          <w:sz w:val="24"/>
          <w:szCs w:val="24"/>
        </w:rPr>
        <w:t>siendo que en dicho Informe confirma su respuesta</w:t>
      </w:r>
      <w:r w:rsidR="0026702B">
        <w:rPr>
          <w:rFonts w:ascii="Palatino Linotype" w:hAnsi="Palatino Linotype"/>
          <w:sz w:val="24"/>
          <w:szCs w:val="24"/>
        </w:rPr>
        <w:t xml:space="preserve"> primigenia argumentando que no se negó la entrega de la información, sino que le ofreció al Recurrente hacer entrega de la información vía consulta directa o bien, mediante el respectivo cobro de la digitalización de la informaci</w:t>
      </w:r>
      <w:r w:rsidR="00DD457B">
        <w:rPr>
          <w:rFonts w:ascii="Palatino Linotype" w:hAnsi="Palatino Linotype"/>
          <w:sz w:val="24"/>
          <w:szCs w:val="24"/>
        </w:rPr>
        <w:t xml:space="preserve">ón, así como que, </w:t>
      </w:r>
      <w:r w:rsidR="00717704">
        <w:rPr>
          <w:rFonts w:ascii="Palatino Linotype" w:hAnsi="Palatino Linotype"/>
          <w:sz w:val="24"/>
          <w:szCs w:val="24"/>
        </w:rPr>
        <w:t>entre los solicitado por el Recurrente, se le requirió información que no es considerada pública de oficio, por lo cual es procedente realizar el cobro por su digitalización, así como que únicamen</w:t>
      </w:r>
      <w:r w:rsidR="0027272B">
        <w:rPr>
          <w:rFonts w:ascii="Palatino Linotype" w:hAnsi="Palatino Linotype"/>
          <w:sz w:val="24"/>
          <w:szCs w:val="24"/>
        </w:rPr>
        <w:t>te se puede hacer entrega de trescientas treinta y un</w:t>
      </w:r>
      <w:r w:rsidR="00717704">
        <w:rPr>
          <w:rFonts w:ascii="Palatino Linotype" w:hAnsi="Palatino Linotype"/>
          <w:sz w:val="24"/>
          <w:szCs w:val="24"/>
        </w:rPr>
        <w:t xml:space="preserve"> fojas del total que conforma el soporte documental de los contratos solicitados, en razón de que el total de la documentación con la que cuenta incluyen documentos que no forman parte del proceso de adjudicación, pues éstos </w:t>
      </w:r>
      <w:r w:rsidR="0027272B">
        <w:rPr>
          <w:rFonts w:ascii="Palatino Linotype" w:hAnsi="Palatino Linotype"/>
          <w:sz w:val="24"/>
          <w:szCs w:val="24"/>
        </w:rPr>
        <w:t>son propiedad intelectual de la empresa que proporcionó uno de los servicios contratados.</w:t>
      </w:r>
    </w:p>
    <w:p w:rsidR="00B834F8" w:rsidRDefault="00B834F8" w:rsidP="007B48AB">
      <w:pPr>
        <w:pStyle w:val="Sinespaciado"/>
        <w:spacing w:line="360" w:lineRule="auto"/>
        <w:jc w:val="both"/>
        <w:rPr>
          <w:rFonts w:ascii="Palatino Linotype" w:hAnsi="Palatino Linotype"/>
          <w:sz w:val="24"/>
          <w:szCs w:val="24"/>
        </w:rPr>
      </w:pPr>
    </w:p>
    <w:p w:rsidR="00C521C4" w:rsidRDefault="00C521C4" w:rsidP="001A27C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razón de lo anterior, este Órgano Garante estima que las razones </w:t>
      </w:r>
      <w:r w:rsidR="00DD457B">
        <w:rPr>
          <w:rFonts w:ascii="Palatino Linotype" w:hAnsi="Palatino Linotype"/>
          <w:sz w:val="24"/>
          <w:szCs w:val="24"/>
        </w:rPr>
        <w:t>o motivos de inconformidad del</w:t>
      </w:r>
      <w:r>
        <w:rPr>
          <w:rFonts w:ascii="Palatino Linotype" w:hAnsi="Palatino Linotype"/>
          <w:sz w:val="24"/>
          <w:szCs w:val="24"/>
        </w:rPr>
        <w:t xml:space="preserve"> Recurrente son </w:t>
      </w:r>
      <w:r w:rsidR="001F7323">
        <w:rPr>
          <w:rFonts w:ascii="Palatino Linotype" w:hAnsi="Palatino Linotype"/>
          <w:sz w:val="24"/>
          <w:szCs w:val="24"/>
        </w:rPr>
        <w:t xml:space="preserve">parcialmente </w:t>
      </w:r>
      <w:r>
        <w:rPr>
          <w:rFonts w:ascii="Palatino Linotype" w:hAnsi="Palatino Linotype"/>
          <w:sz w:val="24"/>
          <w:szCs w:val="24"/>
        </w:rPr>
        <w:t>fundados, tomando en cuenta las siguientes consideraciones de hecho y de derecho:</w:t>
      </w:r>
    </w:p>
    <w:p w:rsidR="00C521C4" w:rsidRDefault="00C521C4" w:rsidP="001A27CB">
      <w:pPr>
        <w:pStyle w:val="Sinespaciado"/>
        <w:spacing w:line="360" w:lineRule="auto"/>
        <w:jc w:val="both"/>
        <w:rPr>
          <w:rFonts w:ascii="Palatino Linotype" w:hAnsi="Palatino Linotype"/>
          <w:sz w:val="24"/>
          <w:szCs w:val="24"/>
        </w:rPr>
      </w:pPr>
    </w:p>
    <w:p w:rsidR="006B280D" w:rsidRPr="00FE5972" w:rsidRDefault="006B280D" w:rsidP="006B280D">
      <w:pPr>
        <w:pStyle w:val="Sinespaciado"/>
        <w:spacing w:line="360" w:lineRule="auto"/>
        <w:jc w:val="both"/>
        <w:rPr>
          <w:rFonts w:ascii="Palatino Linotype" w:hAnsi="Palatino Linotype"/>
          <w:color w:val="000000"/>
          <w:sz w:val="24"/>
          <w:szCs w:val="24"/>
        </w:rPr>
      </w:pPr>
      <w:r w:rsidRPr="00FE5972">
        <w:rPr>
          <w:rFonts w:ascii="Palatino Linotype" w:hAnsi="Palatino Linotype"/>
          <w:sz w:val="24"/>
          <w:szCs w:val="24"/>
        </w:rPr>
        <w:t xml:space="preserve">En primer lugar </w:t>
      </w:r>
      <w:r w:rsidRPr="00FE597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FE5972">
        <w:rPr>
          <w:rFonts w:ascii="Palatino Linotype" w:hAnsi="Palatino Linotype"/>
          <w:color w:val="000000"/>
          <w:sz w:val="24"/>
          <w:szCs w:val="24"/>
        </w:rPr>
        <w:lastRenderedPageBreak/>
        <w:t>se aprecia en el Artículo 6, apartado A, numeral I de la Constitución Política de los Estados Unidos Mexicanos que a la letra establece:</w:t>
      </w:r>
    </w:p>
    <w:p w:rsidR="006B280D" w:rsidRPr="00FE5972" w:rsidRDefault="006B280D" w:rsidP="006B280D">
      <w:pPr>
        <w:pStyle w:val="Sinespaciado"/>
        <w:spacing w:line="360" w:lineRule="auto"/>
        <w:jc w:val="both"/>
        <w:rPr>
          <w:rFonts w:ascii="Palatino Linotype" w:hAnsi="Palatino Linotype"/>
          <w:color w:val="000000"/>
          <w:sz w:val="24"/>
          <w:szCs w:val="24"/>
        </w:rPr>
      </w:pPr>
    </w:p>
    <w:p w:rsidR="006B280D" w:rsidRPr="004E6B5B" w:rsidRDefault="006B280D" w:rsidP="006B280D">
      <w:pPr>
        <w:pStyle w:val="Sinespaciado"/>
        <w:ind w:left="567" w:right="567"/>
        <w:jc w:val="both"/>
        <w:rPr>
          <w:rFonts w:ascii="Palatino Linotype" w:hAnsi="Palatino Linotype"/>
          <w:b/>
          <w:i/>
        </w:rPr>
      </w:pPr>
      <w:r w:rsidRPr="004E6B5B">
        <w:rPr>
          <w:rFonts w:ascii="Palatino Linotype" w:hAnsi="Palatino Linotype"/>
          <w:b/>
          <w:i/>
        </w:rPr>
        <w:t>Artículo 6</w:t>
      </w:r>
    </w:p>
    <w:p w:rsidR="006B280D" w:rsidRPr="004E6B5B" w:rsidRDefault="006B280D" w:rsidP="006B280D">
      <w:pPr>
        <w:pStyle w:val="Sinespaciado"/>
        <w:ind w:left="567" w:right="567"/>
        <w:jc w:val="both"/>
        <w:rPr>
          <w:rFonts w:ascii="Palatino Linotype" w:hAnsi="Palatino Linotype"/>
          <w:i/>
        </w:rPr>
      </w:pPr>
      <w:r w:rsidRPr="004E6B5B">
        <w:rPr>
          <w:rFonts w:ascii="Palatino Linotype" w:hAnsi="Palatino Linotype"/>
          <w:i/>
        </w:rPr>
        <w:t>…</w:t>
      </w:r>
    </w:p>
    <w:p w:rsidR="006B280D" w:rsidRPr="004E6B5B" w:rsidRDefault="006B280D" w:rsidP="006B280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6B280D" w:rsidRPr="004E6B5B" w:rsidRDefault="006B280D" w:rsidP="006B280D">
      <w:pPr>
        <w:pStyle w:val="Sinespaciado"/>
        <w:ind w:left="567" w:right="567"/>
        <w:jc w:val="both"/>
        <w:rPr>
          <w:rFonts w:ascii="Palatino Linotype" w:hAnsi="Palatino Linotype"/>
          <w:i/>
        </w:rPr>
      </w:pPr>
    </w:p>
    <w:p w:rsidR="006B280D" w:rsidRPr="00FE5972" w:rsidRDefault="006B280D" w:rsidP="006B280D">
      <w:pPr>
        <w:pStyle w:val="Sinespaciado"/>
        <w:numPr>
          <w:ilvl w:val="0"/>
          <w:numId w:val="14"/>
        </w:numPr>
        <w:ind w:left="993" w:right="567"/>
        <w:jc w:val="both"/>
        <w:rPr>
          <w:rFonts w:ascii="Palatino Linotype" w:hAnsi="Palatino Linotype"/>
          <w:i/>
          <w:sz w:val="24"/>
          <w:szCs w:val="24"/>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sz w:val="24"/>
          <w:szCs w:val="24"/>
        </w:rPr>
        <w:t>los cuales procederá la declaración de inexistencia de la información.</w:t>
      </w:r>
    </w:p>
    <w:p w:rsidR="006B280D" w:rsidRPr="00FE5972" w:rsidRDefault="006B280D" w:rsidP="006B280D">
      <w:pPr>
        <w:pStyle w:val="Sinespaciado"/>
        <w:spacing w:line="360" w:lineRule="auto"/>
        <w:jc w:val="both"/>
        <w:rPr>
          <w:rFonts w:ascii="Palatino Linotype" w:hAnsi="Palatino Linotype"/>
          <w:sz w:val="24"/>
          <w:szCs w:val="24"/>
        </w:rPr>
      </w:pPr>
    </w:p>
    <w:p w:rsidR="006B280D" w:rsidRPr="00FE5972" w:rsidRDefault="006B280D" w:rsidP="006B280D">
      <w:pPr>
        <w:pStyle w:val="Sinespaciado"/>
        <w:spacing w:line="360" w:lineRule="auto"/>
        <w:jc w:val="both"/>
        <w:rPr>
          <w:rFonts w:ascii="Palatino Linotype" w:hAnsi="Palatino Linotype" w:cs="Arial"/>
          <w:sz w:val="24"/>
          <w:szCs w:val="24"/>
        </w:rPr>
      </w:pPr>
      <w:r w:rsidRPr="00FE5972">
        <w:rPr>
          <w:rFonts w:ascii="Palatino Linotype" w:hAnsi="Palatino Linotype" w:cs="Arial"/>
          <w:sz w:val="24"/>
          <w:szCs w:val="24"/>
        </w:rPr>
        <w:t xml:space="preserve">Ahora bien, en atención a lo dispuesto por los artículos 3, fracción XI y 12 </w:t>
      </w:r>
      <w:r w:rsidRPr="00FE5972">
        <w:rPr>
          <w:rFonts w:ascii="Palatino Linotype" w:hAnsi="Palatino Linotype" w:cs="Arial"/>
          <w:bCs/>
          <w:sz w:val="24"/>
          <w:szCs w:val="24"/>
        </w:rPr>
        <w:t>de la Ley de Transparencia y Acceso a la Información Pública del Estado de México y Municipios</w:t>
      </w:r>
      <w:r w:rsidRPr="00FE5972">
        <w:rPr>
          <w:rFonts w:ascii="Palatino Linotype" w:hAnsi="Palatino Linotype" w:cs="Arial"/>
          <w:sz w:val="24"/>
          <w:szCs w:val="24"/>
        </w:rPr>
        <w:t>, los cuales son del tenor literal siguiente:</w:t>
      </w:r>
    </w:p>
    <w:p w:rsidR="006B280D" w:rsidRPr="00FE5972" w:rsidRDefault="006B280D" w:rsidP="006B280D">
      <w:pPr>
        <w:pStyle w:val="Sinespaciado"/>
        <w:ind w:left="567" w:right="567"/>
        <w:jc w:val="both"/>
        <w:rPr>
          <w:rFonts w:ascii="Palatino Linotype" w:hAnsi="Palatino Linotype"/>
          <w:sz w:val="24"/>
          <w:szCs w:val="24"/>
        </w:rPr>
      </w:pP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i/>
        </w:rPr>
        <w:t>…</w:t>
      </w: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6B280D" w:rsidRPr="006376FA" w:rsidRDefault="006B280D" w:rsidP="006B280D">
      <w:pPr>
        <w:pStyle w:val="Sinespaciado"/>
        <w:ind w:left="567" w:right="567"/>
        <w:jc w:val="both"/>
        <w:rPr>
          <w:rFonts w:ascii="Palatino Linotype" w:hAnsi="Palatino Linotype"/>
          <w:i/>
        </w:rPr>
      </w:pPr>
    </w:p>
    <w:p w:rsidR="006B280D" w:rsidRPr="006376FA" w:rsidRDefault="006B280D" w:rsidP="006B280D">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B280D" w:rsidRPr="006376FA" w:rsidRDefault="006B280D" w:rsidP="006B280D">
      <w:pPr>
        <w:pStyle w:val="Sinespaciado"/>
        <w:ind w:left="567" w:right="567"/>
        <w:jc w:val="both"/>
        <w:rPr>
          <w:rFonts w:ascii="Palatino Linotype" w:hAnsi="Palatino Linotype"/>
          <w:bCs/>
          <w:i/>
        </w:rPr>
      </w:pPr>
    </w:p>
    <w:p w:rsidR="006B280D" w:rsidRPr="006376FA" w:rsidRDefault="006B280D" w:rsidP="006B280D">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280D" w:rsidRPr="006376FA" w:rsidRDefault="006B280D" w:rsidP="006B280D">
      <w:pPr>
        <w:pStyle w:val="Sinespaciado"/>
        <w:ind w:left="567" w:right="567"/>
        <w:jc w:val="both"/>
        <w:rPr>
          <w:rFonts w:ascii="Palatino Linotype" w:hAnsi="Palatino Linotype"/>
          <w:bCs/>
          <w:i/>
        </w:rPr>
      </w:pPr>
    </w:p>
    <w:p w:rsidR="006B280D" w:rsidRPr="006376FA" w:rsidRDefault="006B280D" w:rsidP="006B280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6B280D" w:rsidRPr="006376FA" w:rsidRDefault="006B280D" w:rsidP="006B280D">
      <w:pPr>
        <w:pStyle w:val="Sinespaciado"/>
        <w:ind w:left="567" w:right="567"/>
        <w:jc w:val="both"/>
        <w:rPr>
          <w:rFonts w:ascii="Palatino Linotype" w:hAnsi="Palatino Linotype"/>
          <w:i/>
        </w:rPr>
      </w:pPr>
    </w:p>
    <w:p w:rsidR="006B280D" w:rsidRPr="006376FA" w:rsidRDefault="006B280D" w:rsidP="006B280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B280D" w:rsidRPr="006376FA" w:rsidRDefault="006B280D" w:rsidP="006B280D">
      <w:pPr>
        <w:pStyle w:val="Sinespaciado"/>
        <w:ind w:left="567" w:right="567"/>
        <w:jc w:val="both"/>
        <w:rPr>
          <w:rFonts w:ascii="Palatino Linotype" w:hAnsi="Palatino Linotype"/>
          <w:i/>
        </w:rPr>
      </w:pPr>
    </w:p>
    <w:p w:rsidR="006B280D" w:rsidRPr="004E6B5B" w:rsidRDefault="006B280D" w:rsidP="006B280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6B280D" w:rsidRPr="004E6B5B" w:rsidRDefault="006B280D" w:rsidP="006B280D">
      <w:pPr>
        <w:pStyle w:val="Sinespaciado"/>
        <w:spacing w:line="360" w:lineRule="auto"/>
        <w:jc w:val="both"/>
        <w:rPr>
          <w:rFonts w:ascii="Palatino Linotype" w:hAnsi="Palatino Linotype"/>
        </w:rPr>
      </w:pPr>
    </w:p>
    <w:p w:rsidR="006B280D" w:rsidRPr="00FE5972" w:rsidRDefault="006B280D" w:rsidP="006B280D">
      <w:pPr>
        <w:pStyle w:val="Sinespaciado"/>
        <w:spacing w:line="360" w:lineRule="auto"/>
        <w:jc w:val="both"/>
        <w:rPr>
          <w:rFonts w:ascii="Palatino Linotype" w:hAnsi="Palatino Linotype"/>
          <w:sz w:val="24"/>
          <w:szCs w:val="24"/>
        </w:rPr>
      </w:pPr>
      <w:r w:rsidRPr="00FE5972">
        <w:rPr>
          <w:rFonts w:ascii="Palatino Linotype" w:hAnsi="Palatino Linotype"/>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6B280D" w:rsidRDefault="006B280D" w:rsidP="00954E06">
      <w:pPr>
        <w:pStyle w:val="Sinespaciado"/>
        <w:spacing w:line="360" w:lineRule="auto"/>
        <w:jc w:val="both"/>
        <w:rPr>
          <w:rFonts w:ascii="Palatino Linotype" w:hAnsi="Palatino Linotype"/>
          <w:sz w:val="24"/>
          <w:szCs w:val="24"/>
        </w:rPr>
      </w:pPr>
    </w:p>
    <w:p w:rsidR="00954E06" w:rsidRDefault="00C521C4" w:rsidP="00954E06">
      <w:pPr>
        <w:pStyle w:val="Sinespaciado"/>
        <w:spacing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lastRenderedPageBreak/>
        <w:t>E</w:t>
      </w:r>
      <w:r w:rsidR="006B280D">
        <w:rPr>
          <w:rFonts w:ascii="Palatino Linotype" w:hAnsi="Palatino Linotype"/>
          <w:sz w:val="24"/>
          <w:szCs w:val="24"/>
        </w:rPr>
        <w:t>n segundo término</w:t>
      </w:r>
      <w:r>
        <w:rPr>
          <w:rFonts w:ascii="Palatino Linotype" w:hAnsi="Palatino Linotype"/>
          <w:sz w:val="24"/>
          <w:szCs w:val="24"/>
        </w:rPr>
        <w:t xml:space="preserve">, es necesario recalcar el hecho de que </w:t>
      </w:r>
      <w:r w:rsidR="00954E06">
        <w:rPr>
          <w:rFonts w:ascii="Palatino Linotype" w:hAnsi="Palatino Linotype"/>
          <w:sz w:val="24"/>
          <w:szCs w:val="24"/>
        </w:rPr>
        <w:t xml:space="preserve">el Sujeto Obligado aceptó contar con la información solicitada por el particular, por lo </w:t>
      </w:r>
      <w:r w:rsidR="00954E06" w:rsidRPr="00FE5972">
        <w:rPr>
          <w:rFonts w:ascii="Palatino Linotype" w:eastAsia="Times New Roman" w:hAnsi="Palatino Linotype" w:cs="Times New Roman"/>
          <w:sz w:val="24"/>
          <w:szCs w:val="24"/>
          <w:lang w:eastAsia="es-ES"/>
        </w:rPr>
        <w:t>que se omite el estudio de la naturaleza jurídica de la información pública solicitada, toda vez que el Sujeto Obligado</w:t>
      </w:r>
      <w:r w:rsidR="002E799E">
        <w:rPr>
          <w:rFonts w:ascii="Palatino Linotype" w:eastAsia="Times New Roman" w:hAnsi="Palatino Linotype" w:cs="Times New Roman"/>
          <w:sz w:val="24"/>
          <w:szCs w:val="24"/>
          <w:lang w:eastAsia="es-ES"/>
        </w:rPr>
        <w:t xml:space="preserve">, al momento de dar respuesta y rendir su Informe Justificado, manifestó que en sus archivos se encuentran los documentos que el Recurrente solicitó, y que </w:t>
      </w:r>
      <w:r w:rsidR="004D7703">
        <w:rPr>
          <w:rFonts w:ascii="Palatino Linotype" w:eastAsia="Times New Roman" w:hAnsi="Palatino Linotype" w:cs="Times New Roman"/>
          <w:sz w:val="24"/>
          <w:szCs w:val="24"/>
          <w:lang w:eastAsia="es-ES"/>
        </w:rPr>
        <w:t xml:space="preserve">estos </w:t>
      </w:r>
      <w:r w:rsidR="002E799E">
        <w:rPr>
          <w:rFonts w:ascii="Palatino Linotype" w:eastAsia="Times New Roman" w:hAnsi="Palatino Linotype" w:cs="Times New Roman"/>
          <w:sz w:val="24"/>
          <w:szCs w:val="24"/>
          <w:lang w:eastAsia="es-ES"/>
        </w:rPr>
        <w:t>asciend</w:t>
      </w:r>
      <w:r w:rsidR="004D7703">
        <w:rPr>
          <w:rFonts w:ascii="Palatino Linotype" w:eastAsia="Times New Roman" w:hAnsi="Palatino Linotype" w:cs="Times New Roman"/>
          <w:sz w:val="24"/>
          <w:szCs w:val="24"/>
          <w:lang w:eastAsia="es-ES"/>
        </w:rPr>
        <w:t xml:space="preserve">en a mil cuarenta y un fojas; así, </w:t>
      </w:r>
      <w:r w:rsidR="002E799E">
        <w:rPr>
          <w:rFonts w:ascii="Palatino Linotype" w:eastAsia="Times New Roman" w:hAnsi="Palatino Linotype" w:cs="Times New Roman"/>
          <w:sz w:val="24"/>
          <w:szCs w:val="24"/>
          <w:lang w:eastAsia="es-ES"/>
        </w:rPr>
        <w:t xml:space="preserve">toda vez que los mismos fueron remitidos a este Instituto, se concluye que </w:t>
      </w:r>
      <w:r w:rsidR="00954E06" w:rsidRPr="00FE5972">
        <w:rPr>
          <w:rFonts w:ascii="Palatino Linotype" w:eastAsia="Times New Roman" w:hAnsi="Palatino Linotype" w:cs="Times New Roman"/>
          <w:sz w:val="24"/>
          <w:szCs w:val="24"/>
          <w:lang w:eastAsia="es-ES"/>
        </w:rPr>
        <w:t xml:space="preserve">existe una aceptación por parte del Sujeto Obligado </w:t>
      </w:r>
      <w:r w:rsidR="00750D61">
        <w:rPr>
          <w:rFonts w:ascii="Palatino Linotype" w:eastAsia="Times New Roman" w:hAnsi="Palatino Linotype" w:cs="Times New Roman"/>
          <w:sz w:val="24"/>
          <w:szCs w:val="24"/>
          <w:lang w:eastAsia="es-ES"/>
        </w:rPr>
        <w:t xml:space="preserve">respecto a </w:t>
      </w:r>
      <w:r w:rsidR="00954E06" w:rsidRPr="00FE5972">
        <w:rPr>
          <w:rFonts w:ascii="Palatino Linotype" w:eastAsia="Times New Roman" w:hAnsi="Palatino Linotype" w:cs="Times New Roman"/>
          <w:sz w:val="24"/>
          <w:szCs w:val="24"/>
          <w:lang w:eastAsia="es-ES"/>
        </w:rPr>
        <w:t>que genera, administra o posee dicha información, derivada del ejercicio de sus funciones de derecho público.</w:t>
      </w:r>
    </w:p>
    <w:p w:rsidR="00954E06" w:rsidRPr="00FE5972" w:rsidRDefault="00954E06" w:rsidP="00954E06">
      <w:pPr>
        <w:pStyle w:val="Sinespaciado"/>
        <w:spacing w:line="360" w:lineRule="auto"/>
        <w:jc w:val="both"/>
        <w:rPr>
          <w:rFonts w:ascii="Palatino Linotype" w:eastAsia="Times New Roman" w:hAnsi="Palatino Linotype" w:cs="Times New Roman"/>
          <w:sz w:val="24"/>
          <w:szCs w:val="24"/>
          <w:lang w:eastAsia="es-ES"/>
        </w:rPr>
      </w:pPr>
    </w:p>
    <w:p w:rsidR="00954E06" w:rsidRDefault="00954E06" w:rsidP="00954E06">
      <w:pPr>
        <w:pStyle w:val="Sinespaciado"/>
        <w:spacing w:line="360" w:lineRule="auto"/>
        <w:jc w:val="both"/>
        <w:rPr>
          <w:rFonts w:ascii="Palatino Linotype" w:hAnsi="Palatino Linotype"/>
          <w:sz w:val="24"/>
          <w:szCs w:val="24"/>
        </w:rPr>
      </w:pPr>
      <w:r w:rsidRPr="00FE5972">
        <w:rPr>
          <w:rFonts w:ascii="Palatino Linotype" w:hAnsi="Palatino Linotype"/>
          <w:sz w:val="24"/>
          <w:szCs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954E06" w:rsidRDefault="00954E06" w:rsidP="00954E06">
      <w:pPr>
        <w:pStyle w:val="Sinespaciado"/>
        <w:spacing w:line="360" w:lineRule="auto"/>
        <w:jc w:val="both"/>
        <w:rPr>
          <w:rFonts w:ascii="Palatino Linotype" w:hAnsi="Palatino Linotype"/>
          <w:sz w:val="24"/>
          <w:szCs w:val="24"/>
        </w:rPr>
      </w:pPr>
    </w:p>
    <w:p w:rsidR="008A52BE" w:rsidRDefault="00346876"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Así, se tiene que el Recurrente se inconforma por el cobro que el Sujeto Obligado pretende realizar con el propósito de entregar la información solicitada, argumentando este último que dicho cobro se genera debido a la digitalizació</w:t>
      </w:r>
      <w:r w:rsidR="008A52BE">
        <w:rPr>
          <w:rFonts w:ascii="Palatino Linotype" w:hAnsi="Palatino Linotype"/>
          <w:sz w:val="24"/>
          <w:szCs w:val="24"/>
        </w:rPr>
        <w:t>n de los documentos solicitados.</w:t>
      </w:r>
    </w:p>
    <w:p w:rsidR="008A52BE" w:rsidRDefault="008A52BE" w:rsidP="00954E06">
      <w:pPr>
        <w:pStyle w:val="Sinespaciado"/>
        <w:spacing w:line="360" w:lineRule="auto"/>
        <w:jc w:val="both"/>
        <w:rPr>
          <w:rFonts w:ascii="Palatino Linotype" w:hAnsi="Palatino Linotype"/>
          <w:sz w:val="24"/>
          <w:szCs w:val="24"/>
        </w:rPr>
      </w:pPr>
    </w:p>
    <w:p w:rsidR="00D109DB" w:rsidRDefault="00D109DB"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no debe soslayarse </w:t>
      </w:r>
      <w:r w:rsidR="007D2B94">
        <w:rPr>
          <w:rFonts w:ascii="Palatino Linotype" w:hAnsi="Palatino Linotype"/>
          <w:sz w:val="24"/>
          <w:szCs w:val="24"/>
        </w:rPr>
        <w:t>que el artículo 92 de la Ley de Transparencia y Acceso a la Información Pública del Estado de México y Municipios establece las obligaciones de transparencia comunes a los sujetos obligados, destacando lo siguiente:</w:t>
      </w:r>
    </w:p>
    <w:p w:rsidR="00D109DB" w:rsidRDefault="00D109DB" w:rsidP="00954E06">
      <w:pPr>
        <w:pStyle w:val="Sinespaciado"/>
        <w:spacing w:line="360" w:lineRule="auto"/>
        <w:jc w:val="both"/>
        <w:rPr>
          <w:rFonts w:ascii="Palatino Linotype" w:hAnsi="Palatino Linotype"/>
          <w:sz w:val="24"/>
          <w:szCs w:val="24"/>
        </w:rPr>
      </w:pPr>
    </w:p>
    <w:p w:rsidR="00D109DB" w:rsidRPr="007D2B94" w:rsidRDefault="007D2B94" w:rsidP="007D2B94">
      <w:pPr>
        <w:pStyle w:val="Sinespaciado"/>
        <w:ind w:left="567" w:right="567"/>
        <w:jc w:val="both"/>
        <w:rPr>
          <w:rFonts w:ascii="Palatino Linotype" w:hAnsi="Palatino Linotype"/>
          <w:i/>
        </w:rPr>
      </w:pPr>
      <w:r w:rsidRPr="007D2B94">
        <w:rPr>
          <w:rFonts w:ascii="Palatino Linotype" w:hAnsi="Palatino Linotype"/>
          <w:b/>
          <w:i/>
        </w:rPr>
        <w:t>Artículo 92.</w:t>
      </w:r>
      <w:r w:rsidRPr="007D2B9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D2B94" w:rsidRPr="007D2B94" w:rsidRDefault="007D2B94" w:rsidP="007D2B94">
      <w:pPr>
        <w:pStyle w:val="Sinespaciado"/>
        <w:ind w:left="567" w:right="567"/>
        <w:jc w:val="both"/>
        <w:rPr>
          <w:rFonts w:ascii="Palatino Linotype" w:hAnsi="Palatino Linotype"/>
          <w:i/>
        </w:rPr>
      </w:pPr>
      <w:r w:rsidRPr="007D2B94">
        <w:rPr>
          <w:rFonts w:ascii="Palatino Linotype" w:hAnsi="Palatino Linotype"/>
          <w:i/>
        </w:rPr>
        <w:t>(…)</w:t>
      </w:r>
    </w:p>
    <w:p w:rsidR="007D2B94" w:rsidRDefault="007D2B94" w:rsidP="007D2B94">
      <w:pPr>
        <w:pStyle w:val="Sinespaciado"/>
        <w:ind w:left="567" w:right="567"/>
        <w:jc w:val="both"/>
        <w:rPr>
          <w:rFonts w:ascii="Palatino Linotype" w:hAnsi="Palatino Linotype"/>
          <w:i/>
        </w:rPr>
      </w:pPr>
      <w:r w:rsidRPr="008815F0">
        <w:rPr>
          <w:rFonts w:ascii="Palatino Linotype" w:hAnsi="Palatino Linotype"/>
          <w:b/>
          <w:i/>
        </w:rPr>
        <w:t>XXIX.</w:t>
      </w:r>
      <w:r w:rsidRPr="007D2B94">
        <w:rPr>
          <w:rFonts w:ascii="Palatino Linotype" w:hAnsi="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8815F0" w:rsidRPr="007D2B94" w:rsidRDefault="008815F0" w:rsidP="007D2B94">
      <w:pPr>
        <w:pStyle w:val="Sinespaciado"/>
        <w:ind w:left="567" w:right="567"/>
        <w:jc w:val="both"/>
        <w:rPr>
          <w:rFonts w:ascii="Palatino Linotype" w:hAnsi="Palatino Linotype"/>
          <w:i/>
        </w:rPr>
      </w:pPr>
    </w:p>
    <w:p w:rsidR="007D2B94" w:rsidRDefault="007D2B94" w:rsidP="008815F0">
      <w:pPr>
        <w:pStyle w:val="Sinespaciado"/>
        <w:numPr>
          <w:ilvl w:val="0"/>
          <w:numId w:val="25"/>
        </w:numPr>
        <w:ind w:right="567"/>
        <w:jc w:val="both"/>
        <w:rPr>
          <w:rFonts w:ascii="Palatino Linotype" w:hAnsi="Palatino Linotype"/>
          <w:i/>
        </w:rPr>
      </w:pPr>
      <w:r w:rsidRPr="007D2B94">
        <w:rPr>
          <w:rFonts w:ascii="Palatino Linotype" w:hAnsi="Palatino Linotype"/>
          <w:i/>
        </w:rPr>
        <w:t>De licitaciones públicas o procedimientos de invitación restringida:</w:t>
      </w:r>
    </w:p>
    <w:p w:rsidR="008815F0" w:rsidRPr="007D2B94" w:rsidRDefault="008815F0" w:rsidP="008815F0">
      <w:pPr>
        <w:pStyle w:val="Sinespaciado"/>
        <w:ind w:left="927" w:right="567"/>
        <w:jc w:val="both"/>
        <w:rPr>
          <w:rFonts w:ascii="Palatino Linotype" w:hAnsi="Palatino Linotype"/>
          <w:i/>
        </w:rPr>
      </w:pP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 La convocatoria o invitación emitida, así como los fundamentos legales aplicados para llevarla a cabo;</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2) Los nombres de los participantes o invitados;</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3) El nombre del ganador y las razones que lo justifican;</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4) El área solicitante y la responsable de su ejecución;</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5) Las convocatorias e invitaciones emitidas;</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6) Los dictámenes y fallo de adjudicación;</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7) El contrato y, en su caso, sus anexos;</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8) Los mecanismos de vigilancia y supervisión, incluyendo en su caso, los estudios de impacto urbano y ambiental, según corresponda;</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9) La partida presupuestal, de conformidad con el clasificador por objeto del gasto, en el caso de ser aplicable;</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10) Origen de los recursos especificando si son federales, estatales o municipales, así como el tipo de fondo de participación o aportación respectiva;</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11) Los convenios modificatorios que, en su caso, sean firmados, precisando el objeto y la fecha de celebración;</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12) Los informes de avance físico y financiero sobre las obras o servicios contratados;</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13) El convenio de terminación; y</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14) El finiquito.</w:t>
      </w:r>
    </w:p>
    <w:p w:rsidR="008815F0" w:rsidRDefault="008815F0" w:rsidP="007D2B94">
      <w:pPr>
        <w:pStyle w:val="Sinespaciado"/>
        <w:ind w:left="567" w:right="567"/>
        <w:jc w:val="both"/>
        <w:rPr>
          <w:rFonts w:ascii="Palatino Linotype" w:hAnsi="Palatino Linotype"/>
          <w:i/>
        </w:rPr>
      </w:pPr>
    </w:p>
    <w:p w:rsidR="007D2B94" w:rsidRDefault="007D2B94" w:rsidP="008815F0">
      <w:pPr>
        <w:pStyle w:val="Sinespaciado"/>
        <w:numPr>
          <w:ilvl w:val="0"/>
          <w:numId w:val="25"/>
        </w:numPr>
        <w:ind w:right="567"/>
        <w:jc w:val="both"/>
        <w:rPr>
          <w:rFonts w:ascii="Palatino Linotype" w:hAnsi="Palatino Linotype"/>
          <w:i/>
        </w:rPr>
      </w:pPr>
      <w:r w:rsidRPr="007D2B94">
        <w:rPr>
          <w:rFonts w:ascii="Palatino Linotype" w:hAnsi="Palatino Linotype"/>
          <w:i/>
        </w:rPr>
        <w:t>De las adjudicaciones directas:</w:t>
      </w:r>
    </w:p>
    <w:p w:rsidR="008815F0" w:rsidRPr="007D2B94" w:rsidRDefault="008815F0" w:rsidP="008815F0">
      <w:pPr>
        <w:pStyle w:val="Sinespaciado"/>
        <w:ind w:left="927" w:right="567"/>
        <w:jc w:val="both"/>
        <w:rPr>
          <w:rFonts w:ascii="Palatino Linotype" w:hAnsi="Palatino Linotype"/>
          <w:i/>
        </w:rPr>
      </w:pP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 La propuesta enviada por el participante;</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2) Los motivos y fundamentos legales aplicados para llevarla a cabo;</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lastRenderedPageBreak/>
        <w:t>3) La autorización del ejercicio de la opción;</w:t>
      </w:r>
    </w:p>
    <w:p w:rsidR="00D109DB"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4) En su caso, las cotizaciones consideradas, especificando los nombres de los proveedores y sus montos;</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5) El nombre de la persona física o jurídica colectiva adjudicada;</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6) La unidad administrativa solicitante y la responsable de su ejecución;</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7) El número, fecha, el monto del contrato y el plazo de entrega o de ejecución de los servicios u obra;</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8) Los mecanismos de vigilancia y supervisión, incluyendo, en su caso, los estudios de impacto urbano y ambiental, según corresponda;</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9) Los informes de avance sobre las obras o servicios contratados;</w:t>
      </w:r>
    </w:p>
    <w:p w:rsidR="007D2B94"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10) El convenio de terminación; y</w:t>
      </w:r>
    </w:p>
    <w:p w:rsidR="00346876" w:rsidRPr="007D2B94" w:rsidRDefault="007D2B94" w:rsidP="008815F0">
      <w:pPr>
        <w:pStyle w:val="Sinespaciado"/>
        <w:ind w:left="1134" w:right="567"/>
        <w:jc w:val="both"/>
        <w:rPr>
          <w:rFonts w:ascii="Palatino Linotype" w:hAnsi="Palatino Linotype"/>
          <w:i/>
        </w:rPr>
      </w:pPr>
      <w:r w:rsidRPr="007D2B94">
        <w:rPr>
          <w:rFonts w:ascii="Palatino Linotype" w:hAnsi="Palatino Linotype"/>
          <w:i/>
        </w:rPr>
        <w:t>11) El finiquito.</w:t>
      </w:r>
    </w:p>
    <w:p w:rsidR="007D2B94" w:rsidRPr="007D2B94" w:rsidRDefault="007D2B94" w:rsidP="007D2B94">
      <w:pPr>
        <w:pStyle w:val="Sinespaciado"/>
        <w:ind w:left="567" w:right="567"/>
        <w:jc w:val="both"/>
        <w:rPr>
          <w:rFonts w:ascii="Palatino Linotype" w:hAnsi="Palatino Linotype"/>
          <w:i/>
        </w:rPr>
      </w:pPr>
      <w:r w:rsidRPr="007D2B94">
        <w:rPr>
          <w:rFonts w:ascii="Palatino Linotype" w:hAnsi="Palatino Linotype"/>
          <w:i/>
        </w:rPr>
        <w:t>(…)</w:t>
      </w:r>
    </w:p>
    <w:p w:rsidR="007D2B94" w:rsidRDefault="007D2B94" w:rsidP="00954E06">
      <w:pPr>
        <w:pStyle w:val="Sinespaciado"/>
        <w:spacing w:line="360" w:lineRule="auto"/>
        <w:jc w:val="both"/>
        <w:rPr>
          <w:rFonts w:ascii="Palatino Linotype" w:hAnsi="Palatino Linotype"/>
          <w:sz w:val="24"/>
          <w:szCs w:val="24"/>
        </w:rPr>
      </w:pPr>
    </w:p>
    <w:p w:rsidR="007D2B94" w:rsidRDefault="00B81DE4"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lo anterior se desprende que el Sujeto Obligado se encuentra constreñido a </w:t>
      </w:r>
      <w:r w:rsidR="004D6720">
        <w:rPr>
          <w:rFonts w:ascii="Palatino Linotype" w:hAnsi="Palatino Linotype"/>
          <w:sz w:val="24"/>
          <w:szCs w:val="24"/>
        </w:rPr>
        <w:t>poner a disposición del público la información relativa a los procesos y resultados sobre procedimientos de adjudicación directa, invitación restringida y licitación de cualquier naturaleza</w:t>
      </w:r>
      <w:r w:rsidR="00045910">
        <w:rPr>
          <w:rFonts w:ascii="Palatino Linotype" w:hAnsi="Palatino Linotype"/>
          <w:sz w:val="24"/>
          <w:szCs w:val="24"/>
        </w:rPr>
        <w:t>, incluyendo la versión pública del expediente respectivo y de los contratos celebrados</w:t>
      </w:r>
      <w:r w:rsidR="004D6720">
        <w:rPr>
          <w:rFonts w:ascii="Palatino Linotype" w:hAnsi="Palatino Linotype"/>
          <w:sz w:val="24"/>
          <w:szCs w:val="24"/>
        </w:rPr>
        <w:t>. Dado que lo solicitado por el Recurrente corresponde a</w:t>
      </w:r>
      <w:r w:rsidR="00045910">
        <w:rPr>
          <w:rFonts w:ascii="Palatino Linotype" w:hAnsi="Palatino Linotype"/>
          <w:sz w:val="24"/>
          <w:szCs w:val="24"/>
        </w:rPr>
        <w:t xml:space="preserve"> los contratos </w:t>
      </w:r>
      <w:r w:rsidR="004D6720">
        <w:rPr>
          <w:rFonts w:ascii="Palatino Linotype" w:hAnsi="Palatino Linotype"/>
          <w:sz w:val="24"/>
          <w:szCs w:val="24"/>
        </w:rPr>
        <w:t xml:space="preserve"> </w:t>
      </w:r>
      <w:r w:rsidR="00045910" w:rsidRPr="00045910">
        <w:rPr>
          <w:rFonts w:ascii="Palatino Linotype" w:hAnsi="Palatino Linotype"/>
          <w:b/>
          <w:sz w:val="24"/>
          <w:szCs w:val="24"/>
        </w:rPr>
        <w:t>“ct192/uaf/2017”</w:t>
      </w:r>
      <w:r w:rsidR="00045910" w:rsidRPr="00045910">
        <w:rPr>
          <w:rFonts w:ascii="Palatino Linotype" w:hAnsi="Palatino Linotype"/>
          <w:sz w:val="24"/>
          <w:szCs w:val="24"/>
        </w:rPr>
        <w:t>,</w:t>
      </w:r>
      <w:r w:rsidR="00045910" w:rsidRPr="00045910">
        <w:rPr>
          <w:rFonts w:ascii="Palatino Linotype" w:hAnsi="Palatino Linotype"/>
          <w:b/>
          <w:sz w:val="24"/>
          <w:szCs w:val="24"/>
        </w:rPr>
        <w:t xml:space="preserve"> “ct63/uaf/2018”</w:t>
      </w:r>
      <w:r w:rsidR="00045910" w:rsidRPr="00045910">
        <w:rPr>
          <w:rFonts w:ascii="Palatino Linotype" w:hAnsi="Palatino Linotype"/>
          <w:sz w:val="24"/>
          <w:szCs w:val="24"/>
        </w:rPr>
        <w:t xml:space="preserve"> y</w:t>
      </w:r>
      <w:r w:rsidR="00045910" w:rsidRPr="00045910">
        <w:rPr>
          <w:rFonts w:ascii="Palatino Linotype" w:hAnsi="Palatino Linotype"/>
          <w:b/>
          <w:sz w:val="24"/>
          <w:szCs w:val="24"/>
        </w:rPr>
        <w:t xml:space="preserve"> “ct50/uaf/2018”</w:t>
      </w:r>
      <w:r w:rsidR="00045910">
        <w:rPr>
          <w:rFonts w:ascii="Palatino Linotype" w:hAnsi="Palatino Linotype"/>
          <w:sz w:val="24"/>
          <w:szCs w:val="24"/>
        </w:rPr>
        <w:t xml:space="preserve">, así como a su soporte documental, este Órgano Garante considera que el pretendido cobro por la digitalización de la información pública solicita es improcedente, pues es una obligación de transparencia del Sujeto Obligado poner a disposición de la ciudadanía </w:t>
      </w:r>
      <w:r w:rsidR="006B7031">
        <w:rPr>
          <w:rFonts w:ascii="Palatino Linotype" w:hAnsi="Palatino Linotype"/>
          <w:sz w:val="24"/>
          <w:szCs w:val="24"/>
        </w:rPr>
        <w:t>la información de los procedimientos de adquisición de bienes y servicios como ya quedó establecido anteriormente.</w:t>
      </w:r>
    </w:p>
    <w:p w:rsidR="0027272B" w:rsidRDefault="0027272B" w:rsidP="00954E06">
      <w:pPr>
        <w:pStyle w:val="Sinespaciado"/>
        <w:spacing w:line="360" w:lineRule="auto"/>
        <w:jc w:val="both"/>
        <w:rPr>
          <w:rFonts w:ascii="Palatino Linotype" w:hAnsi="Palatino Linotype"/>
          <w:sz w:val="24"/>
          <w:szCs w:val="24"/>
        </w:rPr>
      </w:pPr>
    </w:p>
    <w:p w:rsidR="0027272B" w:rsidRDefault="0027272B"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Ahora bien, se debe tomar en cuenta que el Sujeto Obligado manifestó que, entre los documentos que se identificaron como la información solicitada por el Recurrente, se encontró que algunos de ellos no pertenecen propiamente al proceso de adquisici</w:t>
      </w:r>
      <w:r w:rsidR="00D8623E">
        <w:rPr>
          <w:rFonts w:ascii="Palatino Linotype" w:hAnsi="Palatino Linotype"/>
          <w:sz w:val="24"/>
          <w:szCs w:val="24"/>
        </w:rPr>
        <w:t xml:space="preserve">ón </w:t>
      </w:r>
      <w:r w:rsidR="00D8623E">
        <w:rPr>
          <w:rFonts w:ascii="Palatino Linotype" w:hAnsi="Palatino Linotype"/>
          <w:sz w:val="24"/>
          <w:szCs w:val="24"/>
        </w:rPr>
        <w:lastRenderedPageBreak/>
        <w:t xml:space="preserve">relativo al contrato número </w:t>
      </w:r>
      <w:r w:rsidR="00D8623E" w:rsidRPr="00D8623E">
        <w:rPr>
          <w:rFonts w:ascii="Palatino Linotype" w:hAnsi="Palatino Linotype"/>
          <w:b/>
          <w:sz w:val="24"/>
          <w:szCs w:val="24"/>
        </w:rPr>
        <w:t>“ct192/uaf/2017”</w:t>
      </w:r>
      <w:r w:rsidR="00D8623E">
        <w:rPr>
          <w:rFonts w:ascii="Palatino Linotype" w:hAnsi="Palatino Linotype"/>
          <w:b/>
          <w:sz w:val="24"/>
          <w:szCs w:val="24"/>
        </w:rPr>
        <w:t xml:space="preserve"> </w:t>
      </w:r>
      <w:r w:rsidR="00D8623E">
        <w:rPr>
          <w:rFonts w:ascii="Palatino Linotype" w:hAnsi="Palatino Linotype"/>
          <w:sz w:val="24"/>
          <w:szCs w:val="24"/>
        </w:rPr>
        <w:t xml:space="preserve">referente a la Capacitación, Ejecución y Gestión Estratégica dirigida al personal del Instituto Hacendario del Estado de México, pues consisten en los MANUALES DEL PARTICIPANTE Y MATERIAL DE BASE METODOLÓGICA DE LOS 6 MÓDULOS DEL CURSO, los cuales son propiedad intelectual de la empresa contratada de conformidad con el Certificado de Registro Público del Derecho de Autor número 03-2013-021813173400-3; por tanto, este Órgano Garante considera que </w:t>
      </w:r>
      <w:r w:rsidR="00E43EA0">
        <w:rPr>
          <w:rFonts w:ascii="Palatino Linotype" w:hAnsi="Palatino Linotype"/>
          <w:sz w:val="24"/>
          <w:szCs w:val="24"/>
        </w:rPr>
        <w:t>es procedente que, en el caso de que el Sujeto Obligado advierta que existe información que debe ser clasificada como confidencial, deberá emitir un Acuerdo de Clasificación debidamente fundado y motivado que sustente dicha clasificación, para lo cual se deberá estar a lo expuesto en el apartado correspondiente de esta resolución.</w:t>
      </w:r>
    </w:p>
    <w:p w:rsidR="000F2607" w:rsidRDefault="000F2607" w:rsidP="00954E06">
      <w:pPr>
        <w:pStyle w:val="Sinespaciado"/>
        <w:spacing w:line="360" w:lineRule="auto"/>
        <w:jc w:val="both"/>
        <w:rPr>
          <w:rFonts w:ascii="Palatino Linotype" w:hAnsi="Palatino Linotype"/>
          <w:sz w:val="24"/>
          <w:szCs w:val="24"/>
        </w:rPr>
      </w:pPr>
    </w:p>
    <w:p w:rsidR="000F2607" w:rsidRDefault="000F2607"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En ese tenor, no debe perderse de vista que entre los documentos solicitados se encuentran los denominados “Matriz de Información Estratégica”, los cuales no pueden ser digitalizados debido a que el Sujeto Obligado no cuenta con los medios técnicos para el proceso de digitalización, debido a que se trata de seis hojas bond de tamaño 0.95 por 2 metros.</w:t>
      </w:r>
    </w:p>
    <w:p w:rsidR="00300ABD" w:rsidRDefault="00300ABD" w:rsidP="00954E06">
      <w:pPr>
        <w:pStyle w:val="Sinespaciado"/>
        <w:spacing w:line="360" w:lineRule="auto"/>
        <w:jc w:val="both"/>
        <w:rPr>
          <w:rFonts w:ascii="Palatino Linotype" w:hAnsi="Palatino Linotype"/>
          <w:sz w:val="24"/>
          <w:szCs w:val="24"/>
        </w:rPr>
      </w:pPr>
    </w:p>
    <w:p w:rsidR="008B5861" w:rsidRDefault="008B5861"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tanto, dado que los documentos referidos no pueden ser digitalizados para su entrega vía SAIMEX, este Instituto considera procedente que la información solicitada por el Recurrente sea entregada mediante consulta directa, en virtud de que no es conveniente fragmentar la información solicitada; y toda vez que el Sujeto Obligado expresó su imposibilidad de digitalizar los documentos denominados “Matriz de Información Estratégica”, es que </w:t>
      </w:r>
      <w:r w:rsidR="00FC40D8">
        <w:rPr>
          <w:rFonts w:ascii="Palatino Linotype" w:hAnsi="Palatino Linotype"/>
          <w:sz w:val="24"/>
          <w:szCs w:val="24"/>
        </w:rPr>
        <w:t xml:space="preserve">es dable que se permita al Recurrente tener acceso a </w:t>
      </w:r>
      <w:r w:rsidR="001F7323">
        <w:rPr>
          <w:rFonts w:ascii="Palatino Linotype" w:hAnsi="Palatino Linotype"/>
          <w:sz w:val="24"/>
          <w:szCs w:val="24"/>
        </w:rPr>
        <w:lastRenderedPageBreak/>
        <w:t xml:space="preserve">la versión pública de </w:t>
      </w:r>
      <w:r w:rsidR="00FC40D8">
        <w:rPr>
          <w:rFonts w:ascii="Palatino Linotype" w:hAnsi="Palatino Linotype"/>
          <w:sz w:val="24"/>
          <w:szCs w:val="24"/>
        </w:rPr>
        <w:t>los documentos solicitados en las instalaciones del Sujeto Obligado mediante consulta directa, para lo cual se deberá hacer del conocimiento del Recurrente el procedimiento de acceso a la información en el que se indique la ubicación, fecha y hora para realizar dicha consulta.</w:t>
      </w:r>
    </w:p>
    <w:p w:rsidR="00300ABD" w:rsidRDefault="00300ABD" w:rsidP="00964705">
      <w:pPr>
        <w:pStyle w:val="Sinespaciado"/>
        <w:spacing w:line="360" w:lineRule="auto"/>
        <w:jc w:val="both"/>
        <w:rPr>
          <w:rFonts w:ascii="Palatino Linotype" w:hAnsi="Palatino Linotype"/>
          <w:sz w:val="24"/>
          <w:szCs w:val="24"/>
        </w:rPr>
      </w:pPr>
    </w:p>
    <w:p w:rsidR="00964705" w:rsidRPr="00964705" w:rsidRDefault="00964705" w:rsidP="0096470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Lo anterior es así debido a que </w:t>
      </w:r>
      <w:r w:rsidRPr="00964705">
        <w:rPr>
          <w:rFonts w:ascii="Palatino Linotype" w:hAnsi="Palatino Linotype"/>
          <w:sz w:val="24"/>
          <w:szCs w:val="24"/>
        </w:rPr>
        <w:t>existió un pronunciamiento por parte del Sujeto Obligado, por lo cual es necesario recalcar que este Órgano Garante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964705" w:rsidRPr="00964705" w:rsidRDefault="00964705" w:rsidP="00964705">
      <w:pPr>
        <w:pStyle w:val="Sinespaciado"/>
        <w:spacing w:line="360" w:lineRule="auto"/>
        <w:jc w:val="both"/>
        <w:rPr>
          <w:rFonts w:ascii="Palatino Linotype" w:hAnsi="Palatino Linotype"/>
          <w:sz w:val="24"/>
          <w:szCs w:val="24"/>
        </w:rPr>
      </w:pPr>
    </w:p>
    <w:p w:rsidR="00964705" w:rsidRPr="00964705" w:rsidRDefault="00964705" w:rsidP="00964705">
      <w:pPr>
        <w:pStyle w:val="Sinespaciado"/>
        <w:ind w:left="567" w:right="567"/>
        <w:jc w:val="both"/>
        <w:rPr>
          <w:rFonts w:ascii="Palatino Linotype" w:hAnsi="Palatino Linotype"/>
          <w:i/>
        </w:rPr>
      </w:pPr>
      <w:r w:rsidRPr="00964705">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96470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64705">
        <w:rPr>
          <w:rFonts w:ascii="Palatino Linotype" w:hAnsi="Palatino Linotype"/>
          <w:b/>
          <w:i/>
          <w:u w:val="single"/>
        </w:rPr>
        <w:t>no está facultado para pronunciarse sobre la veracidad de la información proporcionada por las autoridades en respuesta a las solicitudes de información que les presentan los particulares</w:t>
      </w:r>
      <w:r w:rsidRPr="00964705">
        <w:rPr>
          <w:rFonts w:ascii="Palatino Linotype" w:hAnsi="Palatino Linotype"/>
          <w:i/>
        </w:rPr>
        <w:t>,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64705" w:rsidRPr="00964705" w:rsidRDefault="00964705" w:rsidP="00964705">
      <w:pPr>
        <w:pStyle w:val="Sinespaciado"/>
        <w:spacing w:line="360" w:lineRule="auto"/>
        <w:jc w:val="both"/>
        <w:rPr>
          <w:rFonts w:ascii="Palatino Linotype" w:hAnsi="Palatino Linotype"/>
          <w:sz w:val="24"/>
          <w:szCs w:val="24"/>
        </w:rPr>
      </w:pPr>
    </w:p>
    <w:p w:rsidR="001F7323" w:rsidRDefault="00005C1C"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lo expuesto, este Instituto estima que los motivos de inconformidad planteados por el Recurrente son </w:t>
      </w:r>
      <w:r w:rsidR="001F7323">
        <w:rPr>
          <w:rFonts w:ascii="Palatino Linotype" w:hAnsi="Palatino Linotype"/>
          <w:sz w:val="24"/>
          <w:szCs w:val="24"/>
        </w:rPr>
        <w:t xml:space="preserve">parcialmente </w:t>
      </w:r>
      <w:r>
        <w:rPr>
          <w:rFonts w:ascii="Palatino Linotype" w:hAnsi="Palatino Linotype"/>
          <w:sz w:val="24"/>
          <w:szCs w:val="24"/>
        </w:rPr>
        <w:t xml:space="preserve">fundados, siendo lo conducente la revocación de la respuesta del Sujeto Obligado y ordenando la entrega </w:t>
      </w:r>
      <w:r w:rsidR="00964705">
        <w:rPr>
          <w:rFonts w:ascii="Palatino Linotype" w:hAnsi="Palatino Linotype"/>
          <w:sz w:val="24"/>
          <w:szCs w:val="24"/>
        </w:rPr>
        <w:t xml:space="preserve">vía </w:t>
      </w:r>
      <w:r w:rsidR="001F7323">
        <w:rPr>
          <w:rFonts w:ascii="Palatino Linotype" w:hAnsi="Palatino Linotype"/>
          <w:sz w:val="24"/>
          <w:szCs w:val="24"/>
        </w:rPr>
        <w:t>consulta directa</w:t>
      </w:r>
      <w:r w:rsidR="00964705">
        <w:rPr>
          <w:rFonts w:ascii="Palatino Linotype" w:hAnsi="Palatino Linotype"/>
          <w:sz w:val="24"/>
          <w:szCs w:val="24"/>
        </w:rPr>
        <w:t xml:space="preserve"> </w:t>
      </w:r>
      <w:r>
        <w:rPr>
          <w:rFonts w:ascii="Palatino Linotype" w:hAnsi="Palatino Linotype"/>
          <w:sz w:val="24"/>
          <w:szCs w:val="24"/>
        </w:rPr>
        <w:t xml:space="preserve">de los contratos </w:t>
      </w:r>
      <w:r w:rsidRPr="00045910">
        <w:rPr>
          <w:rFonts w:ascii="Palatino Linotype" w:hAnsi="Palatino Linotype"/>
          <w:b/>
          <w:sz w:val="24"/>
          <w:szCs w:val="24"/>
        </w:rPr>
        <w:t>“ct192/uaf/2017”</w:t>
      </w:r>
      <w:r w:rsidRPr="00045910">
        <w:rPr>
          <w:rFonts w:ascii="Palatino Linotype" w:hAnsi="Palatino Linotype"/>
          <w:sz w:val="24"/>
          <w:szCs w:val="24"/>
        </w:rPr>
        <w:t>,</w:t>
      </w:r>
      <w:r w:rsidRPr="00045910">
        <w:rPr>
          <w:rFonts w:ascii="Palatino Linotype" w:hAnsi="Palatino Linotype"/>
          <w:b/>
          <w:sz w:val="24"/>
          <w:szCs w:val="24"/>
        </w:rPr>
        <w:t xml:space="preserve"> “ct63/uaf/2018”</w:t>
      </w:r>
      <w:r w:rsidRPr="00045910">
        <w:rPr>
          <w:rFonts w:ascii="Palatino Linotype" w:hAnsi="Palatino Linotype"/>
          <w:sz w:val="24"/>
          <w:szCs w:val="24"/>
        </w:rPr>
        <w:t xml:space="preserve"> y</w:t>
      </w:r>
      <w:r w:rsidRPr="00045910">
        <w:rPr>
          <w:rFonts w:ascii="Palatino Linotype" w:hAnsi="Palatino Linotype"/>
          <w:b/>
          <w:sz w:val="24"/>
          <w:szCs w:val="24"/>
        </w:rPr>
        <w:t xml:space="preserve"> “ct50/uaf/2018”</w:t>
      </w:r>
      <w:r>
        <w:rPr>
          <w:rFonts w:ascii="Palatino Linotype" w:hAnsi="Palatino Linotype"/>
          <w:sz w:val="24"/>
          <w:szCs w:val="24"/>
        </w:rPr>
        <w:t>, con s</w:t>
      </w:r>
      <w:r w:rsidR="001F7323">
        <w:rPr>
          <w:rFonts w:ascii="Palatino Linotype" w:hAnsi="Palatino Linotype"/>
          <w:sz w:val="24"/>
          <w:szCs w:val="24"/>
        </w:rPr>
        <w:t xml:space="preserve">u respectivo soporte documental, así como </w:t>
      </w:r>
      <w:r w:rsidR="008D3602">
        <w:rPr>
          <w:rFonts w:ascii="Palatino Linotype" w:hAnsi="Palatino Linotype"/>
          <w:sz w:val="24"/>
          <w:szCs w:val="24"/>
        </w:rPr>
        <w:t xml:space="preserve">los </w:t>
      </w:r>
      <w:r w:rsidR="008D3602" w:rsidRPr="008D3602">
        <w:rPr>
          <w:rFonts w:ascii="Palatino Linotype" w:hAnsi="Palatino Linotype"/>
          <w:sz w:val="24"/>
          <w:szCs w:val="24"/>
        </w:rPr>
        <w:t>documentos denominados “Matriz de Información Estratégica</w:t>
      </w:r>
      <w:r w:rsidR="001F7323">
        <w:rPr>
          <w:rFonts w:ascii="Palatino Linotype" w:hAnsi="Palatino Linotype"/>
          <w:sz w:val="24"/>
          <w:szCs w:val="24"/>
        </w:rPr>
        <w:t>”, todo</w:t>
      </w:r>
      <w:r w:rsidR="001F7323" w:rsidRPr="001F7323">
        <w:rPr>
          <w:rFonts w:ascii="Palatino Linotype" w:hAnsi="Palatino Linotype"/>
          <w:sz w:val="24"/>
          <w:szCs w:val="24"/>
        </w:rPr>
        <w:t xml:space="preserve"> </w:t>
      </w:r>
      <w:r w:rsidR="001F7323">
        <w:rPr>
          <w:rFonts w:ascii="Palatino Linotype" w:hAnsi="Palatino Linotype"/>
          <w:sz w:val="24"/>
          <w:szCs w:val="24"/>
        </w:rPr>
        <w:t>lo anterior en versión pública; por lo que el Sujeto Obligado deberá señalar la</w:t>
      </w:r>
      <w:r w:rsidR="008D3602">
        <w:rPr>
          <w:rFonts w:ascii="Palatino Linotype" w:hAnsi="Palatino Linotype"/>
          <w:sz w:val="24"/>
          <w:szCs w:val="24"/>
        </w:rPr>
        <w:t xml:space="preserve"> ubicación, día y hora para su consulta. </w:t>
      </w:r>
    </w:p>
    <w:p w:rsidR="001F7323" w:rsidRDefault="001F7323" w:rsidP="00954E06">
      <w:pPr>
        <w:pStyle w:val="Sinespaciado"/>
        <w:spacing w:line="360" w:lineRule="auto"/>
        <w:jc w:val="both"/>
        <w:rPr>
          <w:rFonts w:ascii="Palatino Linotype" w:hAnsi="Palatino Linotype"/>
          <w:sz w:val="24"/>
          <w:szCs w:val="24"/>
        </w:rPr>
      </w:pPr>
    </w:p>
    <w:p w:rsidR="00005C1C" w:rsidRDefault="001F7323" w:rsidP="00954E0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obstante lo anterior, </w:t>
      </w:r>
      <w:r w:rsidR="008D3602">
        <w:rPr>
          <w:rFonts w:ascii="Palatino Linotype" w:hAnsi="Palatino Linotype"/>
          <w:sz w:val="24"/>
          <w:szCs w:val="24"/>
        </w:rPr>
        <w:t>en el caso de que el Sujeto Obligado advierta que existe informaci</w:t>
      </w:r>
      <w:r w:rsidR="00F80998">
        <w:rPr>
          <w:rFonts w:ascii="Palatino Linotype" w:hAnsi="Palatino Linotype"/>
          <w:sz w:val="24"/>
          <w:szCs w:val="24"/>
        </w:rPr>
        <w:t>ón que deba ser</w:t>
      </w:r>
      <w:r>
        <w:rPr>
          <w:rFonts w:ascii="Palatino Linotype" w:hAnsi="Palatino Linotype"/>
          <w:sz w:val="24"/>
          <w:szCs w:val="24"/>
        </w:rPr>
        <w:t xml:space="preserve"> clasificada</w:t>
      </w:r>
      <w:r w:rsidR="00F80998">
        <w:rPr>
          <w:rFonts w:ascii="Palatino Linotype" w:hAnsi="Palatino Linotype"/>
          <w:sz w:val="24"/>
          <w:szCs w:val="24"/>
        </w:rPr>
        <w:t xml:space="preserve">, </w:t>
      </w:r>
      <w:r>
        <w:rPr>
          <w:rFonts w:ascii="Palatino Linotype" w:hAnsi="Palatino Linotype"/>
          <w:sz w:val="24"/>
          <w:szCs w:val="24"/>
        </w:rPr>
        <w:t xml:space="preserve">dicho Sujeto </w:t>
      </w:r>
      <w:r w:rsidR="00F80998">
        <w:rPr>
          <w:rFonts w:ascii="Palatino Linotype" w:hAnsi="Palatino Linotype"/>
          <w:sz w:val="24"/>
          <w:szCs w:val="24"/>
        </w:rPr>
        <w:t>deberá emitir el Acuerdo de Clasificación correspondiente debidamente fundado y motivado.</w:t>
      </w:r>
    </w:p>
    <w:p w:rsidR="00815F00" w:rsidRDefault="00815F00" w:rsidP="00954E06">
      <w:pPr>
        <w:pStyle w:val="Sinespaciado"/>
        <w:spacing w:line="360" w:lineRule="auto"/>
        <w:jc w:val="both"/>
        <w:rPr>
          <w:rFonts w:ascii="Palatino Linotype" w:hAnsi="Palatino Linotype"/>
          <w:sz w:val="24"/>
          <w:szCs w:val="24"/>
        </w:rPr>
      </w:pPr>
    </w:p>
    <w:p w:rsidR="008B1677" w:rsidRDefault="008B1677" w:rsidP="00954E06">
      <w:pPr>
        <w:pStyle w:val="Sinespaciado"/>
        <w:spacing w:line="360" w:lineRule="auto"/>
        <w:jc w:val="both"/>
        <w:rPr>
          <w:rFonts w:ascii="Palatino Linotype" w:hAnsi="Palatino Linotype"/>
          <w:sz w:val="24"/>
          <w:szCs w:val="24"/>
        </w:rPr>
      </w:pPr>
      <w:r w:rsidRPr="000526BF">
        <w:rPr>
          <w:rFonts w:ascii="Palatino Linotype" w:hAnsi="Palatino Linotype"/>
          <w:sz w:val="24"/>
          <w:szCs w:val="24"/>
          <w:lang w:val="es-ES_tradnl"/>
        </w:rPr>
        <w:t>Finalmente</w:t>
      </w:r>
      <w:r w:rsidRPr="000526BF">
        <w:rPr>
          <w:rFonts w:ascii="Palatino Linotype" w:hAnsi="Palatino Linotype"/>
          <w:sz w:val="24"/>
          <w:szCs w:val="24"/>
        </w:rPr>
        <w:t>, no pasa inadvertido para esta Ponencia Resolutora el hecho de que el Sujeto Obligado</w:t>
      </w:r>
      <w:r>
        <w:rPr>
          <w:rFonts w:ascii="Palatino Linotype" w:hAnsi="Palatino Linotype"/>
          <w:sz w:val="24"/>
          <w:szCs w:val="24"/>
        </w:rPr>
        <w:t>, al momento de rendir su Informe Justificado, dejó</w:t>
      </w:r>
      <w:r w:rsidRPr="000526BF">
        <w:rPr>
          <w:rFonts w:ascii="Palatino Linotype" w:hAnsi="Palatino Linotype"/>
          <w:sz w:val="24"/>
          <w:szCs w:val="24"/>
        </w:rPr>
        <w:t xml:space="preserve"> visibles datos que pueden considerarse información confidencial, lo que, en estricto sentido, podría ser considerado como infracciones a la </w:t>
      </w:r>
      <w:r w:rsidRPr="000526BF">
        <w:rPr>
          <w:rFonts w:ascii="Palatino Linotype" w:hAnsi="Palatino Linotype"/>
          <w:sz w:val="24"/>
          <w:szCs w:val="24"/>
          <w:lang w:eastAsia="es-ES_tradnl"/>
        </w:rPr>
        <w:t xml:space="preserve">Ley de Transparencia y Acceso a la </w:t>
      </w:r>
      <w:r w:rsidRPr="000526BF">
        <w:rPr>
          <w:rFonts w:ascii="Palatino Linotype" w:hAnsi="Palatino Linotype"/>
          <w:sz w:val="24"/>
          <w:szCs w:val="24"/>
        </w:rPr>
        <w:t>Información</w:t>
      </w:r>
      <w:r w:rsidRPr="000526BF">
        <w:rPr>
          <w:rFonts w:ascii="Palatino Linotype" w:hAnsi="Palatino Linotype"/>
          <w:sz w:val="24"/>
          <w:szCs w:val="24"/>
          <w:lang w:eastAsia="es-ES_tradnl"/>
        </w:rPr>
        <w:t xml:space="preserve"> Pública del Estado de México y Municipios y a la Ley de Protección de Datos Personales en Posesión de Sujetos Obligados del Estado de México y Municipios; sin embargo, si bien </w:t>
      </w:r>
      <w:r>
        <w:rPr>
          <w:rFonts w:ascii="Palatino Linotype" w:hAnsi="Palatino Linotype"/>
          <w:sz w:val="24"/>
          <w:szCs w:val="24"/>
          <w:lang w:eastAsia="es-ES_tradnl"/>
        </w:rPr>
        <w:t xml:space="preserve">es cierto que </w:t>
      </w:r>
      <w:r w:rsidRPr="000526BF">
        <w:rPr>
          <w:rFonts w:ascii="Palatino Linotype" w:eastAsia="Arial Unicode MS" w:hAnsi="Palatino Linotype"/>
          <w:sz w:val="24"/>
          <w:szCs w:val="24"/>
        </w:rPr>
        <w:t xml:space="preserve">la imposición de medidas de apremio al Sujeto Obligado no es materia del presente medio de impugnación, también lo es que, de conformidad con lo establecido en el artículo 36 fracción X de la Ley de la materia, </w:t>
      </w:r>
      <w:r w:rsidRPr="000526BF">
        <w:rPr>
          <w:rFonts w:ascii="Palatino Linotype" w:hAnsi="Palatino Linotype"/>
          <w:b/>
          <w:sz w:val="24"/>
          <w:szCs w:val="24"/>
        </w:rPr>
        <w:t xml:space="preserve">se ordena dar vista al </w:t>
      </w:r>
      <w:r w:rsidRPr="000526BF">
        <w:rPr>
          <w:rFonts w:ascii="Palatino Linotype" w:hAnsi="Palatino Linotype"/>
          <w:b/>
          <w:sz w:val="24"/>
          <w:szCs w:val="24"/>
          <w:lang w:eastAsia="es-ES_tradnl"/>
        </w:rPr>
        <w:t>Titular de la Contraloría Interna y Órgano de Control y Vigilancia de este Instituto</w:t>
      </w:r>
      <w:r w:rsidRPr="000526BF">
        <w:rPr>
          <w:rFonts w:ascii="Palatino Linotype" w:hAnsi="Palatino Linotype"/>
          <w:sz w:val="24"/>
          <w:szCs w:val="24"/>
          <w:lang w:eastAsia="es-ES_tradnl"/>
        </w:rPr>
        <w:t xml:space="preserve">, de conformidad con el artículo 190 de la Ley de Transparencia y Acceso a la </w:t>
      </w:r>
      <w:r w:rsidRPr="000526BF">
        <w:rPr>
          <w:rFonts w:ascii="Palatino Linotype" w:hAnsi="Palatino Linotype"/>
          <w:sz w:val="24"/>
          <w:szCs w:val="24"/>
          <w:lang w:eastAsia="es-ES_tradnl"/>
        </w:rPr>
        <w:lastRenderedPageBreak/>
        <w:t>Información Pública del Estado de México y Municipios, a efecto de que determine lo conducente</w:t>
      </w:r>
      <w:r w:rsidRPr="000526BF">
        <w:rPr>
          <w:rFonts w:ascii="Palatino Linotype" w:hAnsi="Palatino Linotype"/>
          <w:sz w:val="24"/>
          <w:szCs w:val="24"/>
        </w:rPr>
        <w:t>.</w:t>
      </w:r>
    </w:p>
    <w:p w:rsidR="00337270" w:rsidRDefault="00337270" w:rsidP="00954E06">
      <w:pPr>
        <w:pStyle w:val="Sinespaciado"/>
        <w:spacing w:line="360" w:lineRule="auto"/>
        <w:jc w:val="both"/>
        <w:rPr>
          <w:rFonts w:ascii="Palatino Linotype" w:hAnsi="Palatino Linotype"/>
          <w:sz w:val="24"/>
          <w:szCs w:val="24"/>
        </w:rPr>
      </w:pPr>
    </w:p>
    <w:p w:rsidR="00F80998" w:rsidRPr="00140810" w:rsidRDefault="00F80998" w:rsidP="00954E06">
      <w:pPr>
        <w:pStyle w:val="Sinespaciado"/>
        <w:spacing w:line="360" w:lineRule="auto"/>
        <w:jc w:val="both"/>
        <w:rPr>
          <w:rFonts w:ascii="Palatino Linotype" w:hAnsi="Palatino Linotype"/>
          <w:b/>
          <w:sz w:val="24"/>
          <w:szCs w:val="24"/>
          <w:u w:val="single"/>
        </w:rPr>
      </w:pPr>
      <w:r w:rsidRPr="00140810">
        <w:rPr>
          <w:rFonts w:ascii="Palatino Linotype" w:hAnsi="Palatino Linotype"/>
          <w:b/>
          <w:sz w:val="24"/>
          <w:szCs w:val="24"/>
          <w:u w:val="single"/>
        </w:rPr>
        <w:t>DEL ACUERDO DE CLASIFICACIÓN. FORMALIDADES PARA EMITIR EL ACUERDO DE CLASIFICACIÓN.</w:t>
      </w:r>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Los artículos 122 y 100 de la Ley de Transparencia y Acceso a la Información Pública del Estado de México y Municipios y de la Ley General de Transparencia y Acceso a la Información Pública,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E580F" w:rsidRPr="004E580F" w:rsidRDefault="004E580F" w:rsidP="004E580F">
      <w:pPr>
        <w:pStyle w:val="Sinespaciado"/>
        <w:spacing w:line="360" w:lineRule="auto"/>
        <w:jc w:val="both"/>
        <w:rPr>
          <w:rFonts w:ascii="Palatino Linotype" w:eastAsia="Times New Roman" w:hAnsi="Palatino Linotype"/>
          <w:sz w:val="24"/>
          <w:szCs w:val="24"/>
          <w:lang w:val="es-ES" w:eastAsia="es-ES"/>
        </w:rPr>
      </w:pPr>
    </w:p>
    <w:p w:rsidR="004E580F" w:rsidRPr="004E580F" w:rsidRDefault="00337270" w:rsidP="004E580F">
      <w:pPr>
        <w:pStyle w:val="Sinespaciado"/>
        <w:spacing w:line="360" w:lineRule="auto"/>
        <w:jc w:val="both"/>
        <w:rPr>
          <w:rFonts w:ascii="Palatino Linotype" w:hAnsi="Palatino Linotype"/>
          <w:sz w:val="24"/>
          <w:szCs w:val="24"/>
        </w:rPr>
      </w:pPr>
      <w:r>
        <w:rPr>
          <w:rFonts w:ascii="Palatino Linotype" w:hAnsi="Palatino Linotype"/>
          <w:sz w:val="24"/>
          <w:szCs w:val="24"/>
        </w:rPr>
        <w:t>Además, se debe especificar</w:t>
      </w:r>
      <w:r w:rsidR="004E580F" w:rsidRPr="004E580F">
        <w:rPr>
          <w:rFonts w:ascii="Palatino Linotype" w:hAnsi="Palatino Linotype"/>
          <w:sz w:val="24"/>
          <w:szCs w:val="24"/>
        </w:rPr>
        <w:t xml:space="preserve"> el procedimiento</w:t>
      </w:r>
      <w:r>
        <w:rPr>
          <w:rFonts w:ascii="Palatino Linotype" w:hAnsi="Palatino Linotype"/>
          <w:sz w:val="24"/>
          <w:szCs w:val="24"/>
        </w:rPr>
        <w:t xml:space="preserve"> aplicable de los tres que están previstos en </w:t>
      </w:r>
      <w:r w:rsidR="004E580F" w:rsidRPr="004E580F">
        <w:rPr>
          <w:rFonts w:ascii="Palatino Linotype" w:hAnsi="Palatino Linotype"/>
          <w:sz w:val="24"/>
          <w:szCs w:val="24"/>
        </w:rPr>
        <w:t>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E580F" w:rsidRPr="004E580F" w:rsidRDefault="004E580F" w:rsidP="004E580F">
      <w:pPr>
        <w:pStyle w:val="Sinespaciado"/>
        <w:spacing w:line="360" w:lineRule="auto"/>
        <w:jc w:val="both"/>
        <w:rPr>
          <w:rFonts w:ascii="Palatino Linotype" w:hAnsi="Palatino Linotype"/>
          <w:sz w:val="24"/>
          <w:szCs w:val="24"/>
        </w:rPr>
      </w:pPr>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4E580F" w:rsidRPr="004E580F" w:rsidRDefault="004E580F" w:rsidP="004E580F">
      <w:pPr>
        <w:pStyle w:val="Sinespaciado"/>
        <w:spacing w:line="360" w:lineRule="auto"/>
        <w:jc w:val="both"/>
        <w:rPr>
          <w:rFonts w:ascii="Palatino Linotype" w:hAnsi="Palatino Linotype"/>
          <w:sz w:val="24"/>
          <w:szCs w:val="24"/>
        </w:rPr>
      </w:pPr>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Por lo tanto el Comité de Transparencia, según lo dispuesto en los artículos 128 y 103 de la Ley de Transparencia y Acceso a la Información Pública del Estado de México y Municipios y de la Ley General de Transparencia y Acceso a la Información Pública,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E580F" w:rsidRPr="004E580F" w:rsidRDefault="004E580F" w:rsidP="004E580F">
      <w:pPr>
        <w:pStyle w:val="Sinespaciado"/>
        <w:spacing w:line="360" w:lineRule="auto"/>
        <w:jc w:val="both"/>
        <w:rPr>
          <w:rFonts w:ascii="Palatino Linotype" w:hAnsi="Palatino Linotype"/>
          <w:sz w:val="24"/>
          <w:szCs w:val="24"/>
        </w:rPr>
      </w:pPr>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Ley de Transparencia y Acceso a la Información </w:t>
      </w:r>
      <w:r w:rsidRPr="004E580F">
        <w:rPr>
          <w:rFonts w:ascii="Palatino Linotype" w:hAnsi="Palatino Linotype"/>
          <w:sz w:val="24"/>
          <w:szCs w:val="24"/>
        </w:rPr>
        <w:lastRenderedPageBreak/>
        <w:t>Pública del Estado de México y Municipios,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E580F" w:rsidRPr="004E580F" w:rsidRDefault="004E580F" w:rsidP="004E580F">
      <w:pPr>
        <w:pStyle w:val="Sinespaciado"/>
        <w:spacing w:line="360" w:lineRule="auto"/>
        <w:jc w:val="both"/>
        <w:rPr>
          <w:rFonts w:ascii="Palatino Linotype" w:hAnsi="Palatino Linotype"/>
          <w:sz w:val="24"/>
          <w:szCs w:val="24"/>
        </w:rPr>
      </w:pPr>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0" w:name="_Toc485631705"/>
      <w:bookmarkStart w:id="1" w:name="_Toc496643630"/>
      <w:bookmarkStart w:id="2" w:name="_Toc514868041"/>
      <w:bookmarkStart w:id="3" w:name="_Toc516161530"/>
    </w:p>
    <w:p w:rsidR="004E580F" w:rsidRPr="004E580F" w:rsidRDefault="004E580F" w:rsidP="004E580F">
      <w:pPr>
        <w:pStyle w:val="Sinespaciado"/>
        <w:spacing w:line="360" w:lineRule="auto"/>
        <w:jc w:val="both"/>
        <w:rPr>
          <w:rFonts w:ascii="Palatino Linotype" w:hAnsi="Palatino Linotype"/>
          <w:sz w:val="24"/>
          <w:szCs w:val="24"/>
        </w:rPr>
      </w:pPr>
    </w:p>
    <w:p w:rsidR="004E580F" w:rsidRPr="004E580F" w:rsidRDefault="004E580F" w:rsidP="004E580F">
      <w:pPr>
        <w:pStyle w:val="Prrafodelista"/>
        <w:numPr>
          <w:ilvl w:val="0"/>
          <w:numId w:val="26"/>
        </w:numPr>
        <w:spacing w:line="360" w:lineRule="auto"/>
        <w:ind w:left="426"/>
        <w:contextualSpacing/>
        <w:jc w:val="both"/>
        <w:rPr>
          <w:rFonts w:ascii="Palatino Linotype" w:hAnsi="Palatino Linotype" w:cs="Arial"/>
          <w:color w:val="000000" w:themeColor="text1"/>
          <w:sz w:val="18"/>
        </w:rPr>
      </w:pPr>
      <w:r w:rsidRPr="004E580F">
        <w:rPr>
          <w:rFonts w:ascii="Palatino Linotype" w:hAnsi="Palatino Linotype"/>
          <w:b/>
          <w:i/>
        </w:rPr>
        <w:t>Requisitos de fondo del acuerdo de clasificación.</w:t>
      </w:r>
      <w:bookmarkEnd w:id="0"/>
      <w:bookmarkEnd w:id="1"/>
      <w:bookmarkEnd w:id="2"/>
      <w:bookmarkEnd w:id="3"/>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4E580F">
        <w:rPr>
          <w:rFonts w:ascii="Palatino Linotype" w:hAnsi="Palatino Linotype"/>
          <w:sz w:val="24"/>
          <w:szCs w:val="24"/>
        </w:rPr>
        <w:lastRenderedPageBreak/>
        <w:t>corresponde a los sujetos obligados, por lo que deberán fundar y motivar debidamente la clasificación.</w:t>
      </w:r>
    </w:p>
    <w:p w:rsidR="004E580F" w:rsidRPr="004E580F" w:rsidRDefault="004E580F" w:rsidP="004E580F">
      <w:pPr>
        <w:pStyle w:val="Sinespaciado"/>
        <w:spacing w:line="360" w:lineRule="auto"/>
        <w:jc w:val="both"/>
        <w:rPr>
          <w:rFonts w:ascii="Palatino Linotype" w:hAnsi="Palatino Linotype"/>
          <w:sz w:val="24"/>
          <w:szCs w:val="24"/>
        </w:rPr>
      </w:pPr>
    </w:p>
    <w:p w:rsidR="004E580F"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E580F" w:rsidRPr="004E580F" w:rsidRDefault="004E580F" w:rsidP="004E580F">
      <w:pPr>
        <w:pStyle w:val="Sinespaciado"/>
        <w:spacing w:line="360" w:lineRule="auto"/>
        <w:jc w:val="both"/>
        <w:rPr>
          <w:rFonts w:ascii="Palatino Linotype" w:hAnsi="Palatino Linotype"/>
          <w:sz w:val="24"/>
          <w:szCs w:val="24"/>
        </w:rPr>
      </w:pPr>
    </w:p>
    <w:p w:rsidR="004E580F" w:rsidRDefault="004E580F" w:rsidP="004E580F">
      <w:pPr>
        <w:pStyle w:val="Sinespaciado"/>
        <w:spacing w:line="360" w:lineRule="auto"/>
        <w:jc w:val="both"/>
        <w:rPr>
          <w:rFonts w:ascii="Palatino Linotype" w:hAnsi="Palatino Linotype"/>
          <w:sz w:val="24"/>
          <w:szCs w:val="24"/>
          <w:lang w:eastAsia="es-MX"/>
        </w:rPr>
      </w:pPr>
      <w:r w:rsidRPr="004E580F">
        <w:rPr>
          <w:rFonts w:ascii="Palatino Linotype" w:hAnsi="Palatino Linotype"/>
          <w:sz w:val="24"/>
          <w:szCs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E580F">
        <w:rPr>
          <w:rStyle w:val="Refdenotaalpie"/>
          <w:rFonts w:ascii="Palatino Linotype" w:hAnsi="Palatino Linotype" w:cs="Arial"/>
          <w:color w:val="000000" w:themeColor="text1"/>
          <w:sz w:val="24"/>
          <w:szCs w:val="24"/>
          <w:lang w:eastAsia="es-MX"/>
        </w:rPr>
        <w:footnoteReference w:id="2"/>
      </w:r>
    </w:p>
    <w:p w:rsidR="004E580F" w:rsidRDefault="004E580F" w:rsidP="004E580F">
      <w:pPr>
        <w:pStyle w:val="Sinespaciado"/>
        <w:spacing w:line="360" w:lineRule="auto"/>
        <w:jc w:val="both"/>
        <w:rPr>
          <w:rFonts w:ascii="Palatino Linotype" w:hAnsi="Palatino Linotype"/>
          <w:sz w:val="24"/>
          <w:szCs w:val="24"/>
          <w:lang w:eastAsia="es-MX"/>
        </w:rPr>
      </w:pPr>
    </w:p>
    <w:p w:rsidR="004E580F" w:rsidRPr="00746F2A" w:rsidRDefault="004E580F" w:rsidP="004E580F">
      <w:pPr>
        <w:pStyle w:val="Sinespaciado"/>
        <w:spacing w:line="360" w:lineRule="auto"/>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lastRenderedPageBreak/>
        <w:t>Por su parte, el intérprete judicial del país ha establecido una jurisprudencia respecto a qué debe entenderse por fundamentación y motivación, en los siguientes términos:</w:t>
      </w:r>
    </w:p>
    <w:p w:rsidR="004E580F" w:rsidRPr="00360527" w:rsidRDefault="004E580F" w:rsidP="004E580F">
      <w:pPr>
        <w:spacing w:line="360" w:lineRule="auto"/>
        <w:ind w:right="618"/>
        <w:contextualSpacing/>
        <w:jc w:val="both"/>
        <w:rPr>
          <w:rFonts w:ascii="Palatino Linotype" w:hAnsi="Palatino Linotype" w:cs="Arial"/>
          <w:color w:val="000000" w:themeColor="text1"/>
          <w:sz w:val="18"/>
        </w:rPr>
      </w:pPr>
    </w:p>
    <w:p w:rsidR="004E580F" w:rsidRPr="007F43A5" w:rsidRDefault="004E580F" w:rsidP="004E580F">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4E580F" w:rsidRDefault="004E580F" w:rsidP="004E580F">
      <w:pPr>
        <w:spacing w:after="0" w:line="240" w:lineRule="auto"/>
        <w:ind w:left="567" w:right="618"/>
        <w:contextualSpacing/>
        <w:jc w:val="both"/>
        <w:rPr>
          <w:rFonts w:ascii="Palatino Linotype" w:hAnsi="Palatino Linotype" w:cs="Arial"/>
          <w:i/>
          <w:color w:val="000000" w:themeColor="text1"/>
        </w:rPr>
      </w:pPr>
    </w:p>
    <w:p w:rsidR="004E580F" w:rsidRDefault="004E580F" w:rsidP="004E580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4E580F" w:rsidRPr="00746F2A" w:rsidRDefault="004E580F" w:rsidP="004E580F">
      <w:pPr>
        <w:spacing w:after="0" w:line="240" w:lineRule="auto"/>
        <w:ind w:left="567" w:right="618"/>
        <w:contextualSpacing/>
        <w:jc w:val="both"/>
        <w:rPr>
          <w:rFonts w:ascii="Palatino Linotype" w:hAnsi="Palatino Linotype" w:cs="Arial"/>
          <w:i/>
          <w:color w:val="000000" w:themeColor="text1"/>
          <w:sz w:val="20"/>
        </w:rPr>
      </w:pPr>
    </w:p>
    <w:p w:rsidR="004E580F" w:rsidRPr="00746F2A" w:rsidRDefault="004E580F" w:rsidP="004E580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4E580F" w:rsidRPr="00746F2A" w:rsidRDefault="004E580F" w:rsidP="004E580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4E580F" w:rsidRPr="00746F2A" w:rsidRDefault="004E580F" w:rsidP="004E580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4E580F" w:rsidRPr="00746F2A" w:rsidRDefault="004E580F" w:rsidP="004E580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4E580F" w:rsidRPr="00746F2A" w:rsidRDefault="004E580F" w:rsidP="004E580F">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3"/>
      </w:r>
    </w:p>
    <w:p w:rsidR="004E580F" w:rsidRPr="004E580F" w:rsidRDefault="004E580F" w:rsidP="004E580F">
      <w:pPr>
        <w:pStyle w:val="Sinespaciado"/>
        <w:spacing w:line="360" w:lineRule="auto"/>
        <w:jc w:val="both"/>
        <w:rPr>
          <w:rFonts w:ascii="Palatino Linotype" w:hAnsi="Palatino Linotype"/>
          <w:sz w:val="24"/>
          <w:szCs w:val="24"/>
          <w:lang w:val="es-ES"/>
        </w:rPr>
      </w:pPr>
    </w:p>
    <w:p w:rsidR="004E580F" w:rsidRPr="004E580F" w:rsidRDefault="004E580F" w:rsidP="004E580F">
      <w:pPr>
        <w:pStyle w:val="Sinespaciado"/>
        <w:spacing w:line="360" w:lineRule="auto"/>
        <w:jc w:val="both"/>
        <w:rPr>
          <w:rFonts w:ascii="Palatino Linotype" w:hAnsi="Palatino Linotype"/>
          <w:sz w:val="24"/>
          <w:szCs w:val="24"/>
          <w:lang w:eastAsia="es-MX"/>
        </w:rPr>
      </w:pPr>
      <w:r w:rsidRPr="004E580F">
        <w:rPr>
          <w:rFonts w:ascii="Palatino Linotype" w:hAnsi="Palatino Linotype"/>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E580F" w:rsidRPr="004E580F" w:rsidRDefault="004E580F" w:rsidP="004E580F">
      <w:pPr>
        <w:pStyle w:val="Sinespaciado"/>
        <w:spacing w:line="360" w:lineRule="auto"/>
        <w:jc w:val="both"/>
        <w:rPr>
          <w:rFonts w:ascii="Palatino Linotype" w:hAnsi="Palatino Linotype"/>
          <w:sz w:val="24"/>
          <w:szCs w:val="24"/>
          <w:lang w:eastAsia="es-MX"/>
        </w:rPr>
      </w:pPr>
    </w:p>
    <w:p w:rsidR="004E580F" w:rsidRPr="004E580F" w:rsidRDefault="004E580F" w:rsidP="004E580F">
      <w:pPr>
        <w:pStyle w:val="Sinespaciado"/>
        <w:spacing w:line="360" w:lineRule="auto"/>
        <w:jc w:val="both"/>
        <w:rPr>
          <w:rFonts w:ascii="Palatino Linotype" w:hAnsi="Palatino Linotype"/>
          <w:sz w:val="24"/>
          <w:szCs w:val="24"/>
          <w:lang w:eastAsia="es-MX"/>
        </w:rPr>
      </w:pPr>
      <w:r w:rsidRPr="004E580F">
        <w:rPr>
          <w:rFonts w:ascii="Palatino Linotype" w:hAnsi="Palatino Linotype"/>
          <w:sz w:val="24"/>
          <w:szCs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E580F" w:rsidRPr="004E580F" w:rsidRDefault="004E580F" w:rsidP="004E580F">
      <w:pPr>
        <w:pStyle w:val="Sinespaciado"/>
        <w:spacing w:line="360" w:lineRule="auto"/>
        <w:jc w:val="both"/>
        <w:rPr>
          <w:rFonts w:ascii="Palatino Linotype" w:hAnsi="Palatino Linotype"/>
          <w:sz w:val="24"/>
          <w:szCs w:val="24"/>
          <w:lang w:eastAsia="es-MX"/>
        </w:rPr>
      </w:pPr>
    </w:p>
    <w:p w:rsid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lang w:eastAsia="es-MX"/>
        </w:rPr>
        <w:t xml:space="preserve">En otras palabras, </w:t>
      </w:r>
      <w:r w:rsidRPr="004E580F">
        <w:rPr>
          <w:rFonts w:ascii="Palatino Linotype" w:hAnsi="Palatino Linotype"/>
          <w:sz w:val="24"/>
          <w:szCs w:val="24"/>
        </w:rPr>
        <w:t xml:space="preserve">la clasificación de la información, en cualquiera de sus modalidades, deberá de justificarse en un Acuerdo de Clasificación de Información emitido por el Comité del Transparencia del </w:t>
      </w:r>
      <w:r w:rsidRPr="004E580F">
        <w:rPr>
          <w:rFonts w:ascii="Palatino Linotype" w:hAnsi="Palatino Linotype"/>
          <w:b/>
          <w:sz w:val="24"/>
          <w:szCs w:val="24"/>
        </w:rPr>
        <w:t>Sujeto Obligado</w:t>
      </w:r>
      <w:r w:rsidRPr="004E580F">
        <w:rPr>
          <w:rFonts w:ascii="Palatino Linotype" w:hAnsi="Palatino Linotype"/>
          <w:sz w:val="24"/>
          <w:szCs w:val="24"/>
        </w:rPr>
        <w:t xml:space="preserve">. Dicho acuerdo deberá de contener los </w:t>
      </w:r>
      <w:r w:rsidRPr="004E580F">
        <w:rPr>
          <w:rFonts w:ascii="Palatino Linotype" w:hAnsi="Palatino Linotype"/>
          <w:b/>
          <w:sz w:val="24"/>
          <w:szCs w:val="24"/>
        </w:rPr>
        <w:t>razonamientos lógicos</w:t>
      </w:r>
      <w:r w:rsidRPr="004E580F">
        <w:rPr>
          <w:rFonts w:ascii="Palatino Linotype" w:hAnsi="Palatino Linotype"/>
          <w:sz w:val="24"/>
          <w:szCs w:val="24"/>
        </w:rPr>
        <w:t xml:space="preserve"> mediante los cuales se </w:t>
      </w:r>
      <w:r w:rsidRPr="004E580F">
        <w:rPr>
          <w:rFonts w:ascii="Palatino Linotype" w:hAnsi="Palatino Linotype"/>
          <w:b/>
          <w:sz w:val="24"/>
          <w:szCs w:val="24"/>
        </w:rPr>
        <w:t xml:space="preserve">demuestre </w:t>
      </w:r>
      <w:r w:rsidRPr="004E580F">
        <w:rPr>
          <w:rFonts w:ascii="Palatino Linotype" w:hAnsi="Palatino Linotype"/>
          <w:sz w:val="24"/>
          <w:szCs w:val="24"/>
        </w:rPr>
        <w:t>que la información corresponde a algunas de las hipótesis jurídicas previstas en los artículos 122 y 143 de la ley, explicando claramente las causas excepcionales que justifican la restricción al derecho.</w:t>
      </w:r>
    </w:p>
    <w:p w:rsidR="004E580F" w:rsidRPr="004E580F" w:rsidRDefault="004E580F" w:rsidP="004E580F">
      <w:pPr>
        <w:pStyle w:val="Sinespaciado"/>
        <w:spacing w:line="360" w:lineRule="auto"/>
        <w:jc w:val="both"/>
        <w:rPr>
          <w:rFonts w:ascii="Palatino Linotype" w:hAnsi="Palatino Linotype"/>
          <w:sz w:val="24"/>
          <w:szCs w:val="24"/>
          <w:lang w:eastAsia="es-MX"/>
        </w:rPr>
      </w:pPr>
    </w:p>
    <w:p w:rsidR="00F80998" w:rsidRPr="004E580F" w:rsidRDefault="004E580F" w:rsidP="004E580F">
      <w:pPr>
        <w:pStyle w:val="Sinespaciado"/>
        <w:spacing w:line="360" w:lineRule="auto"/>
        <w:jc w:val="both"/>
        <w:rPr>
          <w:rFonts w:ascii="Palatino Linotype" w:hAnsi="Palatino Linotype"/>
          <w:sz w:val="24"/>
          <w:szCs w:val="24"/>
        </w:rPr>
      </w:pPr>
      <w:r w:rsidRPr="004E580F">
        <w:rPr>
          <w:rFonts w:ascii="Palatino Linotype" w:hAnsi="Palatino Linotype"/>
          <w:sz w:val="24"/>
          <w:szCs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80998" w:rsidRPr="004E580F" w:rsidRDefault="00F80998" w:rsidP="004E580F">
      <w:pPr>
        <w:pStyle w:val="Sinespaciado"/>
        <w:spacing w:line="360" w:lineRule="auto"/>
        <w:jc w:val="both"/>
        <w:rPr>
          <w:rFonts w:ascii="Palatino Linotype" w:hAnsi="Palatino Linotype"/>
          <w:sz w:val="24"/>
          <w:szCs w:val="24"/>
        </w:rPr>
      </w:pPr>
    </w:p>
    <w:p w:rsidR="00F80998" w:rsidRPr="00140810" w:rsidRDefault="00140810" w:rsidP="00954E06">
      <w:pPr>
        <w:pStyle w:val="Sinespaciado"/>
        <w:spacing w:line="360" w:lineRule="auto"/>
        <w:jc w:val="both"/>
        <w:rPr>
          <w:rFonts w:ascii="Palatino Linotype" w:hAnsi="Palatino Linotype"/>
          <w:b/>
          <w:sz w:val="24"/>
          <w:szCs w:val="24"/>
          <w:u w:val="single"/>
        </w:rPr>
      </w:pPr>
      <w:r w:rsidRPr="00140810">
        <w:rPr>
          <w:rFonts w:ascii="Palatino Linotype" w:hAnsi="Palatino Linotype"/>
          <w:b/>
          <w:sz w:val="24"/>
          <w:szCs w:val="24"/>
          <w:u w:val="single"/>
        </w:rPr>
        <w:t>DE LA VERSIÓN PÚBLICA</w:t>
      </w:r>
    </w:p>
    <w:p w:rsidR="00140810" w:rsidRDefault="00140810" w:rsidP="0014081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Respecto a la información ordenada en versión pública, se pudiera desprender que </w:t>
      </w:r>
      <w:r w:rsidR="00D22B7E">
        <w:rPr>
          <w:rFonts w:ascii="Palatino Linotype" w:hAnsi="Palatino Linotype" w:cs="Arial"/>
          <w:sz w:val="24"/>
          <w:szCs w:val="24"/>
        </w:rPr>
        <w:t xml:space="preserve">entre los documentos que deben entregarse, existen algunos </w:t>
      </w:r>
      <w:r>
        <w:rPr>
          <w:rFonts w:ascii="Palatino Linotype" w:hAnsi="Palatino Linotype" w:cs="Arial"/>
          <w:sz w:val="24"/>
          <w:szCs w:val="24"/>
        </w:rPr>
        <w:t xml:space="preserve">que </w:t>
      </w:r>
      <w:r w:rsidRPr="00A913E3">
        <w:rPr>
          <w:rFonts w:ascii="Palatino Linotype" w:hAnsi="Palatino Linotype" w:cs="Arial"/>
          <w:sz w:val="24"/>
          <w:szCs w:val="24"/>
        </w:rPr>
        <w:t>contenga</w:t>
      </w:r>
      <w:r>
        <w:rPr>
          <w:rFonts w:ascii="Palatino Linotype" w:hAnsi="Palatino Linotype" w:cs="Arial"/>
          <w:sz w:val="24"/>
          <w:szCs w:val="24"/>
        </w:rPr>
        <w:t>n</w:t>
      </w:r>
      <w:r w:rsidRPr="00A913E3">
        <w:rPr>
          <w:rFonts w:ascii="Palatino Linotype" w:hAnsi="Palatino Linotype" w:cs="Arial"/>
          <w:sz w:val="24"/>
          <w:szCs w:val="24"/>
        </w:rPr>
        <w:t xml:space="preserve"> tanto información de interés público como información que debe ser clasificada, </w:t>
      </w:r>
      <w:r w:rsidR="00D22B7E">
        <w:rPr>
          <w:rFonts w:ascii="Palatino Linotype" w:hAnsi="Palatino Linotype" w:cs="Arial"/>
          <w:sz w:val="24"/>
          <w:szCs w:val="24"/>
        </w:rPr>
        <w:t xml:space="preserve">por lo cual </w:t>
      </w:r>
      <w:r w:rsidRPr="00A913E3">
        <w:rPr>
          <w:rFonts w:ascii="Palatino Linotype" w:hAnsi="Palatino Linotype" w:cs="Arial"/>
          <w:sz w:val="24"/>
          <w:szCs w:val="24"/>
        </w:rPr>
        <w:t>se hará la entrega de</w:t>
      </w:r>
      <w:r>
        <w:rPr>
          <w:rFonts w:ascii="Palatino Linotype" w:hAnsi="Palatino Linotype" w:cs="Arial"/>
          <w:sz w:val="24"/>
          <w:szCs w:val="24"/>
        </w:rPr>
        <w:t xml:space="preserve"> </w:t>
      </w:r>
      <w:r w:rsidRPr="00A913E3">
        <w:rPr>
          <w:rFonts w:ascii="Palatino Linotype" w:hAnsi="Palatino Linotype" w:cs="Arial"/>
          <w:sz w:val="24"/>
          <w:szCs w:val="24"/>
        </w:rPr>
        <w:t>l</w:t>
      </w:r>
      <w:r>
        <w:rPr>
          <w:rFonts w:ascii="Palatino Linotype" w:hAnsi="Palatino Linotype" w:cs="Arial"/>
          <w:sz w:val="24"/>
          <w:szCs w:val="24"/>
        </w:rPr>
        <w:t>os</w:t>
      </w:r>
      <w:r w:rsidRPr="00A913E3">
        <w:rPr>
          <w:rFonts w:ascii="Palatino Linotype" w:hAnsi="Palatino Linotype" w:cs="Arial"/>
          <w:sz w:val="24"/>
          <w:szCs w:val="24"/>
        </w:rPr>
        <w:t xml:space="preserve"> mismo</w:t>
      </w:r>
      <w:r>
        <w:rPr>
          <w:rFonts w:ascii="Palatino Linotype" w:hAnsi="Palatino Linotype" w:cs="Arial"/>
          <w:sz w:val="24"/>
          <w:szCs w:val="24"/>
        </w:rPr>
        <w:t>s</w:t>
      </w:r>
      <w:r w:rsidRPr="00A913E3">
        <w:rPr>
          <w:rFonts w:ascii="Palatino Linotype" w:hAnsi="Palatino Linotype" w:cs="Arial"/>
          <w:sz w:val="24"/>
          <w:szCs w:val="24"/>
        </w:rPr>
        <w:t xml:space="preserve">, testando las secciones o datos que deban ser clasificados; por ende el sujeto obligado deberá proceder a testar los datos personales que se encuentre contenidos en los documentos a entregar por </w:t>
      </w:r>
      <w:r w:rsidRPr="00622214">
        <w:rPr>
          <w:rFonts w:ascii="Palatino Linotype" w:hAnsi="Palatino Linotype" w:cs="Arial"/>
          <w:sz w:val="24"/>
          <w:szCs w:val="24"/>
        </w:rPr>
        <w:t>parte del Sujeto Obligado para satisfacer el derecho de acces</w:t>
      </w:r>
      <w:r w:rsidR="00D22B7E" w:rsidRPr="00622214">
        <w:rPr>
          <w:rFonts w:ascii="Palatino Linotype" w:hAnsi="Palatino Linotype" w:cs="Arial"/>
          <w:sz w:val="24"/>
          <w:szCs w:val="24"/>
        </w:rPr>
        <w:t>o a la información pública del R</w:t>
      </w:r>
      <w:r w:rsidRPr="00622214">
        <w:rPr>
          <w:rFonts w:ascii="Palatino Linotype" w:hAnsi="Palatino Linotype" w:cs="Arial"/>
          <w:sz w:val="24"/>
          <w:szCs w:val="24"/>
        </w:rPr>
        <w:t xml:space="preserve">ecurrente, </w:t>
      </w:r>
      <w:r w:rsidRPr="00A913E3">
        <w:rPr>
          <w:rFonts w:ascii="Palatino Linotype" w:hAnsi="Palatino Linotype" w:cs="Arial"/>
          <w:sz w:val="24"/>
          <w:szCs w:val="24"/>
        </w:rPr>
        <w:t xml:space="preserve">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w:t>
      </w:r>
      <w:r>
        <w:rPr>
          <w:rFonts w:ascii="Palatino Linotype" w:hAnsi="Palatino Linotype" w:cs="Arial"/>
          <w:sz w:val="24"/>
          <w:szCs w:val="24"/>
        </w:rPr>
        <w:t>XII del artículo 4</w:t>
      </w:r>
      <w:r w:rsidRPr="00A913E3">
        <w:rPr>
          <w:rFonts w:ascii="Palatino Linotype" w:hAnsi="Palatino Linotype" w:cs="Arial"/>
          <w:sz w:val="24"/>
          <w:szCs w:val="24"/>
        </w:rPr>
        <w:t xml:space="preserve"> de la Ley de Protección de Datos Personales del Estado de México.</w:t>
      </w:r>
    </w:p>
    <w:p w:rsidR="00140810"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40810" w:rsidRPr="00E27A17"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622214" w:rsidP="00140810">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Por ello, los sujetos o</w:t>
      </w:r>
      <w:r w:rsidR="00140810" w:rsidRPr="00E27A17">
        <w:rPr>
          <w:rFonts w:ascii="Palatino Linotype" w:hAnsi="Palatino Linotype" w:cs="Arial"/>
          <w:sz w:val="24"/>
          <w:szCs w:val="24"/>
        </w:rPr>
        <w:t xml:space="preserve">bligados deben observar que los datos personales en su posesión estén protegidos, adoptando las medidas de seguridad administrativa, física y técnica necesarias para garantizar la integridad, confidencialidad y disponibilidad de los </w:t>
      </w:r>
      <w:r w:rsidR="00140810" w:rsidRPr="00E27A17">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40810" w:rsidRPr="00E27A17"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40810"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w:t>
      </w:r>
      <w:r>
        <w:rPr>
          <w:rFonts w:ascii="Palatino Linotype" w:hAnsi="Palatino Linotype" w:cs="Arial"/>
          <w:sz w:val="24"/>
          <w:szCs w:val="24"/>
        </w:rPr>
        <w:t xml:space="preserve"> los datos personales de los particulares ajenos a los procedimientos de adquisición, así como, de manera enunciativa más no limitativa, el</w:t>
      </w:r>
      <w:r w:rsidRPr="00E27A17">
        <w:rPr>
          <w:rFonts w:ascii="Palatino Linotype" w:hAnsi="Palatino Linotype" w:cs="Arial"/>
          <w:sz w:val="24"/>
          <w:szCs w:val="24"/>
        </w:rPr>
        <w:t xml:space="preserve">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w:t>
      </w:r>
      <w:r>
        <w:rPr>
          <w:rFonts w:ascii="Palatino Linotype" w:hAnsi="Palatino Linotype" w:cs="Arial"/>
          <w:sz w:val="24"/>
          <w:szCs w:val="24"/>
        </w:rPr>
        <w:t xml:space="preserve"> y</w:t>
      </w:r>
      <w:r w:rsidRPr="00E27A17">
        <w:rPr>
          <w:rFonts w:ascii="Palatino Linotype" w:hAnsi="Palatino Linotype" w:cs="Arial"/>
          <w:sz w:val="24"/>
          <w:szCs w:val="24"/>
        </w:rPr>
        <w:t xml:space="preserve"> la </w:t>
      </w:r>
      <w:r w:rsidRPr="00E27A17">
        <w:rPr>
          <w:rFonts w:ascii="Palatino Linotype" w:hAnsi="Palatino Linotype" w:cs="Arial"/>
          <w:b/>
          <w:sz w:val="24"/>
          <w:szCs w:val="24"/>
        </w:rPr>
        <w:t>Clave Única de Registro de Población</w:t>
      </w:r>
      <w:r>
        <w:rPr>
          <w:rFonts w:ascii="Palatino Linotype" w:hAnsi="Palatino Linotype" w:cs="Arial"/>
          <w:sz w:val="24"/>
          <w:szCs w:val="24"/>
        </w:rPr>
        <w:t xml:space="preserve"> (CURP).</w:t>
      </w:r>
    </w:p>
    <w:p w:rsidR="00140810"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 xml:space="preserve">Ahora bien, las personas físicas tramitan su inscripción en el registro con el propósito de realizar —mediante esa clave de </w:t>
      </w:r>
      <w:r w:rsidRPr="00E27A17">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140810" w:rsidRDefault="00140810" w:rsidP="00140810">
      <w:pPr>
        <w:pStyle w:val="Sinespaciado"/>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Pr>
          <w:rFonts w:ascii="Palatino Linotype" w:hAnsi="Palatino Linotype" w:cs="Arial"/>
          <w:sz w:val="24"/>
          <w:szCs w:val="24"/>
        </w:rPr>
        <w:t>19/17</w:t>
      </w:r>
      <w:r w:rsidRPr="00E27A17">
        <w:rPr>
          <w:rFonts w:ascii="Palatino Linotype" w:hAnsi="Palatino Linotype" w:cs="Arial"/>
          <w:sz w:val="24"/>
          <w:szCs w:val="24"/>
        </w:rPr>
        <w:t>, el cual es del tenor siguiente:</w:t>
      </w:r>
    </w:p>
    <w:p w:rsidR="00140810" w:rsidRDefault="00140810" w:rsidP="00140810">
      <w:pPr>
        <w:pStyle w:val="Sinespaciado"/>
      </w:pPr>
    </w:p>
    <w:p w:rsidR="00140810" w:rsidRPr="00A13CD9" w:rsidRDefault="00140810" w:rsidP="00140810">
      <w:pPr>
        <w:tabs>
          <w:tab w:val="left" w:pos="8647"/>
        </w:tabs>
        <w:spacing w:after="0" w:line="240" w:lineRule="auto"/>
        <w:ind w:left="567" w:right="567"/>
        <w:jc w:val="both"/>
        <w:rPr>
          <w:rFonts w:ascii="Palatino Linotype" w:hAnsi="Palatino Linotype" w:cs="Arial"/>
          <w:b/>
          <w:bCs/>
          <w:i/>
        </w:rPr>
      </w:pPr>
      <w:r w:rsidRPr="00A13CD9">
        <w:rPr>
          <w:rFonts w:ascii="Palatino Linotype" w:hAnsi="Palatino Linotype" w:cs="Arial"/>
          <w:b/>
          <w:bCs/>
          <w:i/>
        </w:rPr>
        <w:t xml:space="preserve">Registro Federal de Contribuyentes (RFC) de personas físicas. </w:t>
      </w: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140810" w:rsidRPr="00A13CD9" w:rsidRDefault="00140810" w:rsidP="00140810">
      <w:pPr>
        <w:pStyle w:val="Sinespaciado"/>
      </w:pPr>
    </w:p>
    <w:p w:rsidR="00140810" w:rsidRPr="00A13CD9" w:rsidRDefault="00140810" w:rsidP="00140810">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140810" w:rsidRPr="00A13CD9" w:rsidRDefault="00140810" w:rsidP="00140810">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0189/17. Morena. 08 de febrero de 2017. Por unanimidad. Comisionado Ponente Joel Salas Suárez.</w:t>
      </w:r>
    </w:p>
    <w:p w:rsidR="00140810" w:rsidRPr="00A13CD9" w:rsidRDefault="00140810" w:rsidP="00140810">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0677/17. Universidad Nacional Autónoma de México. 08 de marzo de 2017. Por unanimidad. Comisionado Ponente Rosendoevgueni Monterrey Chepov. </w:t>
      </w:r>
    </w:p>
    <w:p w:rsidR="00140810" w:rsidRPr="00497964" w:rsidRDefault="00140810" w:rsidP="00140810">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1564/17. Tribunal Electoral del Poder Judicial de la Federación. 26 de abril de 2017. Por unanimidad. Comisionado Ponente Oscar Mauricio Guerra Ford.</w:t>
      </w:r>
    </w:p>
    <w:p w:rsidR="00140810" w:rsidRPr="00C95BBB" w:rsidRDefault="00140810" w:rsidP="00140810">
      <w:pPr>
        <w:tabs>
          <w:tab w:val="left" w:pos="8647"/>
        </w:tabs>
        <w:spacing w:after="0" w:line="240" w:lineRule="auto"/>
        <w:ind w:left="567" w:right="567"/>
        <w:jc w:val="right"/>
        <w:rPr>
          <w:rFonts w:ascii="Palatino Linotype" w:hAnsi="Palatino Linotype" w:cs="Arial"/>
          <w:i/>
          <w:sz w:val="18"/>
        </w:rPr>
      </w:pPr>
      <w:r w:rsidRPr="00C95BBB">
        <w:rPr>
          <w:rFonts w:ascii="Palatino Linotype" w:hAnsi="Palatino Linotype" w:cs="Arial"/>
          <w:i/>
          <w:sz w:val="18"/>
        </w:rPr>
        <w:t>(Énfasis añadido)</w:t>
      </w:r>
    </w:p>
    <w:p w:rsidR="00140810"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40810" w:rsidRDefault="00140810" w:rsidP="00140810">
      <w:pPr>
        <w:pStyle w:val="Sinespaciado"/>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E27A17">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140810" w:rsidRPr="00E27A17" w:rsidRDefault="00140810" w:rsidP="00140810">
      <w:pPr>
        <w:pStyle w:val="Sinespaciado"/>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w:t>
      </w:r>
      <w:r>
        <w:rPr>
          <w:rFonts w:ascii="Palatino Linotype" w:hAnsi="Palatino Linotype" w:cs="Arial"/>
          <w:sz w:val="24"/>
          <w:szCs w:val="24"/>
        </w:rPr>
        <w:t>18/17</w:t>
      </w:r>
      <w:r w:rsidRPr="00E27A17">
        <w:rPr>
          <w:rFonts w:ascii="Palatino Linotype" w:hAnsi="Palatino Linotype" w:cs="Arial"/>
          <w:sz w:val="24"/>
          <w:szCs w:val="24"/>
        </w:rPr>
        <w:t xml:space="preserve">, el cual refiere: </w:t>
      </w:r>
    </w:p>
    <w:p w:rsidR="00140810" w:rsidRPr="00E27A17" w:rsidRDefault="00140810" w:rsidP="00140810">
      <w:pPr>
        <w:pStyle w:val="Sinespaciado"/>
      </w:pPr>
    </w:p>
    <w:p w:rsidR="00140810" w:rsidRPr="00A13CD9" w:rsidRDefault="00140810" w:rsidP="00140810">
      <w:pPr>
        <w:tabs>
          <w:tab w:val="left" w:pos="8222"/>
        </w:tabs>
        <w:spacing w:after="0" w:line="240" w:lineRule="auto"/>
        <w:ind w:left="567" w:right="567"/>
        <w:jc w:val="both"/>
        <w:rPr>
          <w:rFonts w:ascii="Palatino Linotype" w:hAnsi="Palatino Linotype" w:cs="Arial"/>
          <w:b/>
          <w:bCs/>
          <w:i/>
        </w:rPr>
      </w:pPr>
      <w:r w:rsidRPr="00497964">
        <w:rPr>
          <w:rFonts w:ascii="Palatino Linotype" w:hAnsi="Palatino Linotype" w:cs="Arial"/>
          <w:b/>
          <w:bCs/>
          <w:i/>
        </w:rPr>
        <w:t>“</w:t>
      </w:r>
      <w:r w:rsidRPr="00A13CD9">
        <w:rPr>
          <w:rFonts w:ascii="Palatino Linotype" w:hAnsi="Palatino Linotype" w:cs="Arial"/>
          <w:b/>
          <w:bCs/>
          <w:i/>
        </w:rPr>
        <w:t xml:space="preserve">Clave Única de Registro de Población (CURP). </w:t>
      </w:r>
      <w:r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40810" w:rsidRPr="00A13CD9" w:rsidRDefault="00140810" w:rsidP="00140810">
      <w:pPr>
        <w:tabs>
          <w:tab w:val="left" w:pos="8222"/>
        </w:tabs>
        <w:spacing w:after="0" w:line="240" w:lineRule="auto"/>
        <w:ind w:left="567" w:right="567"/>
        <w:jc w:val="both"/>
        <w:rPr>
          <w:rFonts w:ascii="Palatino Linotype" w:hAnsi="Palatino Linotype" w:cs="Arial"/>
          <w:b/>
          <w:bCs/>
          <w:i/>
        </w:rPr>
      </w:pPr>
    </w:p>
    <w:p w:rsidR="00140810" w:rsidRPr="00A13CD9" w:rsidRDefault="00140810" w:rsidP="00140810">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140810" w:rsidRPr="00A13CD9" w:rsidRDefault="00140810" w:rsidP="00140810">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3995/16. Secretaría de la Defensa Nacional. 1 de febrero de 2017. Por unanimidad. Comisionado Ponente Rosendoevgueni Monterrey Chepov.</w:t>
      </w:r>
    </w:p>
    <w:p w:rsidR="00140810" w:rsidRPr="00A13CD9" w:rsidRDefault="00140810" w:rsidP="00140810">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0937/17. Senado de la República. 15 de marzo de 2017. Por unanimidad. Comisionada Ponente Ximena Puente de la Mora. </w:t>
      </w:r>
    </w:p>
    <w:p w:rsidR="00140810" w:rsidRPr="00A13CD9" w:rsidRDefault="00140810" w:rsidP="00140810">
      <w:pPr>
        <w:tabs>
          <w:tab w:val="left" w:pos="8222"/>
        </w:tabs>
        <w:spacing w:after="0" w:line="240" w:lineRule="auto"/>
        <w:ind w:left="567" w:right="567"/>
        <w:jc w:val="both"/>
        <w:rPr>
          <w:rFonts w:ascii="Palatino Linotype" w:hAnsi="Palatino Linotype" w:cs="Arial"/>
          <w:i/>
        </w:rPr>
      </w:pPr>
      <w:r w:rsidRPr="00A13CD9">
        <w:rPr>
          <w:rFonts w:ascii="Palatino Linotype" w:hAnsi="Palatino Linotype" w:cs="Arial"/>
          <w:bCs/>
          <w:i/>
        </w:rPr>
        <w:t>RRA 0478/17. Secretaría de Relaciones Exteriores. 26 de abril de 2017. Por unanimidad. Comisionada Ponente Areli Cano Guadiana.</w:t>
      </w:r>
      <w:r w:rsidRPr="00A13CD9">
        <w:rPr>
          <w:rFonts w:ascii="Palatino Linotype" w:hAnsi="Palatino Linotype" w:cs="Arial"/>
          <w:i/>
        </w:rPr>
        <w:t>” (Sic)</w:t>
      </w:r>
    </w:p>
    <w:p w:rsidR="00140810" w:rsidRDefault="00140810" w:rsidP="00140810">
      <w:pPr>
        <w:pStyle w:val="Sinespaciado"/>
      </w:pPr>
    </w:p>
    <w:p w:rsidR="00140810" w:rsidRPr="000752E0" w:rsidRDefault="00140810" w:rsidP="00140810">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 xml:space="preserve">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0752E0">
        <w:rPr>
          <w:rFonts w:ascii="Palatino Linotype" w:hAnsi="Palatino Linotype" w:cs="Arial"/>
          <w:sz w:val="24"/>
          <w:szCs w:val="24"/>
        </w:rPr>
        <w:lastRenderedPageBreak/>
        <w:t>que, se insiste, no son de acceso público, de ahí que deben protegerse mediante la versión pública correspondiente.</w:t>
      </w:r>
    </w:p>
    <w:p w:rsidR="00140810" w:rsidRDefault="00140810" w:rsidP="00140810">
      <w:pPr>
        <w:pStyle w:val="Sinespaciado"/>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140810" w:rsidRDefault="00140810" w:rsidP="00140810">
      <w:pPr>
        <w:pStyle w:val="Sinespaciado"/>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40810" w:rsidRDefault="00140810" w:rsidP="00140810">
      <w:pPr>
        <w:pStyle w:val="Sinespaciado"/>
      </w:pPr>
    </w:p>
    <w:p w:rsidR="00140810" w:rsidRPr="00497964" w:rsidRDefault="00140810" w:rsidP="00140810">
      <w:pPr>
        <w:tabs>
          <w:tab w:val="left" w:pos="8222"/>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140810" w:rsidRDefault="00140810" w:rsidP="00140810">
      <w:pPr>
        <w:tabs>
          <w:tab w:val="left" w:pos="8222"/>
          <w:tab w:val="left" w:pos="8647"/>
        </w:tabs>
        <w:spacing w:after="0" w:line="240" w:lineRule="auto"/>
        <w:ind w:left="567" w:right="567"/>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p>
    <w:p w:rsidR="00140810" w:rsidRPr="00F40739" w:rsidRDefault="00140810" w:rsidP="00140810">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lastRenderedPageBreak/>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140810" w:rsidRDefault="00140810" w:rsidP="00140810">
      <w:pPr>
        <w:tabs>
          <w:tab w:val="left" w:pos="8222"/>
          <w:tab w:val="left" w:pos="8647"/>
        </w:tabs>
        <w:spacing w:after="0" w:line="240" w:lineRule="auto"/>
        <w:ind w:left="567" w:right="567"/>
        <w:jc w:val="both"/>
        <w:rPr>
          <w:rFonts w:ascii="Palatino Linotype" w:hAnsi="Palatino Linotype" w:cs="Arial"/>
          <w:bCs/>
          <w:i/>
        </w:rPr>
      </w:pP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DE LA INFORMACIÓN CONFIDENCIAL</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Trigésimo octavo.</w:t>
      </w:r>
      <w:r>
        <w:rPr>
          <w:rFonts w:ascii="Palatino Linotype" w:hAnsi="Palatino Linotype" w:cs="Arial"/>
          <w:bCs/>
          <w:i/>
        </w:rPr>
        <w:t xml:space="preserve"> </w:t>
      </w:r>
      <w:r w:rsidRPr="00497964">
        <w:rPr>
          <w:rFonts w:ascii="Palatino Linotype" w:hAnsi="Palatino Linotype" w:cs="Arial"/>
          <w:bCs/>
          <w:i/>
        </w:rPr>
        <w:t>Se considera información confidencial:</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140810" w:rsidRPr="00497964" w:rsidRDefault="00140810" w:rsidP="00140810">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140810" w:rsidRDefault="00140810" w:rsidP="00140810">
      <w:pPr>
        <w:tabs>
          <w:tab w:val="left" w:pos="8222"/>
          <w:tab w:val="left" w:pos="8647"/>
        </w:tabs>
        <w:spacing w:after="0" w:line="240" w:lineRule="auto"/>
        <w:ind w:left="567" w:right="567"/>
        <w:jc w:val="right"/>
        <w:rPr>
          <w:rFonts w:ascii="Palatino Linotype" w:hAnsi="Palatino Linotype" w:cs="Arial"/>
          <w:bCs/>
          <w:i/>
        </w:rPr>
      </w:pPr>
    </w:p>
    <w:p w:rsidR="00140810" w:rsidRPr="00360527" w:rsidRDefault="00140810" w:rsidP="00140810">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40810" w:rsidRDefault="00140810" w:rsidP="00140810">
      <w:pPr>
        <w:tabs>
          <w:tab w:val="left" w:pos="8647"/>
        </w:tabs>
        <w:spacing w:after="0" w:line="360" w:lineRule="auto"/>
        <w:ind w:right="51"/>
        <w:jc w:val="both"/>
        <w:rPr>
          <w:rFonts w:ascii="Palatino Linotype" w:hAnsi="Palatino Linotype" w:cs="Arial"/>
          <w:sz w:val="24"/>
          <w:szCs w:val="24"/>
        </w:rPr>
      </w:pPr>
    </w:p>
    <w:p w:rsidR="00140810" w:rsidRDefault="00140810" w:rsidP="00140810">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w:t>
      </w:r>
      <w:r w:rsidRPr="006C2CD9">
        <w:rPr>
          <w:rFonts w:ascii="Palatino Linotype" w:hAnsi="Palatino Linotype" w:cs="Arial"/>
          <w:sz w:val="24"/>
          <w:szCs w:val="24"/>
        </w:rPr>
        <w:lastRenderedPageBreak/>
        <w:t>por las que no se aprecian determinados datos, ya sea porque se testan o supr</w:t>
      </w:r>
      <w:bookmarkStart w:id="4" w:name="_GoBack"/>
      <w:bookmarkEnd w:id="4"/>
      <w:r w:rsidRPr="006C2CD9">
        <w:rPr>
          <w:rFonts w:ascii="Palatino Linotype" w:hAnsi="Palatino Linotype" w:cs="Arial"/>
          <w:sz w:val="24"/>
          <w:szCs w:val="24"/>
        </w:rPr>
        <w:t>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40810" w:rsidRDefault="00140810" w:rsidP="00140810">
      <w:pPr>
        <w:pStyle w:val="Sinespaciado"/>
      </w:pPr>
    </w:p>
    <w:p w:rsidR="00140810" w:rsidRDefault="00140810" w:rsidP="00140810">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F80998" w:rsidRDefault="00F80998" w:rsidP="00954E06">
      <w:pPr>
        <w:pStyle w:val="Sinespaciado"/>
        <w:spacing w:line="360" w:lineRule="auto"/>
        <w:jc w:val="both"/>
        <w:rPr>
          <w:rFonts w:ascii="Palatino Linotype" w:hAnsi="Palatino Linotype"/>
          <w:sz w:val="24"/>
          <w:szCs w:val="24"/>
        </w:rPr>
      </w:pPr>
    </w:p>
    <w:p w:rsidR="00B012E9" w:rsidRDefault="001D3A62" w:rsidP="001D3A62">
      <w:pPr>
        <w:pStyle w:val="Sinespaciado"/>
        <w:spacing w:line="360" w:lineRule="auto"/>
        <w:jc w:val="both"/>
        <w:rPr>
          <w:rFonts w:ascii="Palatino Linotype" w:hAnsi="Palatino Linotype" w:cs="Arial"/>
          <w:sz w:val="24"/>
          <w:szCs w:val="24"/>
        </w:rPr>
      </w:pPr>
      <w:r w:rsidRPr="001D3A62">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1D3A62">
        <w:rPr>
          <w:rFonts w:ascii="Palatino Linotype" w:hAnsi="Palatino Linotype" w:cs="Arial"/>
          <w:b/>
          <w:sz w:val="24"/>
          <w:szCs w:val="24"/>
        </w:rPr>
        <w:t>con fundame</w:t>
      </w:r>
      <w:r w:rsidR="00D22B7E">
        <w:rPr>
          <w:rFonts w:ascii="Palatino Linotype" w:hAnsi="Palatino Linotype" w:cs="Arial"/>
          <w:b/>
          <w:sz w:val="24"/>
          <w:szCs w:val="24"/>
        </w:rPr>
        <w:t xml:space="preserve">nto en la </w:t>
      </w:r>
      <w:r w:rsidR="00E02CB7">
        <w:rPr>
          <w:rFonts w:ascii="Palatino Linotype" w:hAnsi="Palatino Linotype" w:cs="Arial"/>
          <w:b/>
          <w:sz w:val="24"/>
          <w:szCs w:val="24"/>
        </w:rPr>
        <w:t>segunda</w:t>
      </w:r>
      <w:r w:rsidRPr="001D3A62">
        <w:rPr>
          <w:rFonts w:ascii="Palatino Linotype" w:hAnsi="Palatino Linotype" w:cs="Arial"/>
          <w:b/>
          <w:sz w:val="24"/>
          <w:szCs w:val="24"/>
        </w:rPr>
        <w:t xml:space="preserve"> hipótesis de la fracción III del artículo 186, </w:t>
      </w:r>
      <w:r w:rsidRPr="001D3A62">
        <w:rPr>
          <w:rFonts w:ascii="Palatino Linotype" w:hAnsi="Palatino Linotype" w:cs="Arial"/>
          <w:sz w:val="24"/>
          <w:szCs w:val="24"/>
        </w:rPr>
        <w:t>de la Ley de Transparencia y Acceso a la Información Pública del Estado de M</w:t>
      </w: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cs="Arial"/>
          <w:sz w:val="24"/>
          <w:szCs w:val="24"/>
        </w:rPr>
        <w:t xml:space="preserve">éxico y Municipios, se </w:t>
      </w:r>
      <w:r w:rsidR="00E02CB7">
        <w:rPr>
          <w:rFonts w:ascii="Palatino Linotype" w:hAnsi="Palatino Linotype" w:cs="Arial"/>
          <w:b/>
          <w:sz w:val="24"/>
          <w:szCs w:val="24"/>
        </w:rPr>
        <w:t>MODIFI</w:t>
      </w:r>
      <w:r w:rsidR="00D22B7E">
        <w:rPr>
          <w:rFonts w:ascii="Palatino Linotype" w:hAnsi="Palatino Linotype" w:cs="Arial"/>
          <w:b/>
          <w:sz w:val="24"/>
          <w:szCs w:val="24"/>
        </w:rPr>
        <w:t>CA</w:t>
      </w:r>
      <w:r w:rsidRPr="001D3A62">
        <w:rPr>
          <w:rFonts w:ascii="Palatino Linotype" w:hAnsi="Palatino Linotype" w:cs="Arial"/>
          <w:b/>
          <w:sz w:val="24"/>
          <w:szCs w:val="24"/>
        </w:rPr>
        <w:t xml:space="preserve"> </w:t>
      </w:r>
      <w:r w:rsidRPr="001D3A62">
        <w:rPr>
          <w:rFonts w:ascii="Palatino Linotype" w:hAnsi="Palatino Linotype" w:cs="Arial"/>
          <w:sz w:val="24"/>
          <w:szCs w:val="24"/>
        </w:rPr>
        <w:t>la respuesta a la solicitud de información número</w:t>
      </w:r>
      <w:r w:rsidRPr="001D3A62">
        <w:rPr>
          <w:rFonts w:ascii="Palatino Linotype" w:hAnsi="Palatino Linotype"/>
          <w:b/>
          <w:sz w:val="24"/>
          <w:szCs w:val="24"/>
        </w:rPr>
        <w:t xml:space="preserve"> </w:t>
      </w:r>
      <w:r w:rsidR="00D22B7E">
        <w:rPr>
          <w:rFonts w:ascii="Palatino Linotype" w:hAnsi="Palatino Linotype" w:cs="Arial"/>
          <w:b/>
          <w:sz w:val="24"/>
          <w:szCs w:val="24"/>
        </w:rPr>
        <w:t>00021/IHAEM</w:t>
      </w:r>
      <w:r w:rsidRPr="001D3A62">
        <w:rPr>
          <w:rFonts w:ascii="Palatino Linotype" w:hAnsi="Palatino Linotype" w:cs="Arial"/>
          <w:b/>
          <w:sz w:val="24"/>
          <w:szCs w:val="24"/>
        </w:rPr>
        <w:t>/IP/2018</w:t>
      </w:r>
      <w:r w:rsidRPr="001D3A62">
        <w:rPr>
          <w:rFonts w:ascii="Palatino Linotype" w:hAnsi="Palatino Linotype"/>
          <w:sz w:val="24"/>
          <w:szCs w:val="24"/>
        </w:rPr>
        <w:t xml:space="preserve"> que ha sido materia del presente fallo.</w:t>
      </w:r>
    </w:p>
    <w:p w:rsidR="001D3A62" w:rsidRPr="001D3A62" w:rsidRDefault="001D3A62" w:rsidP="001D3A62">
      <w:pPr>
        <w:pStyle w:val="Sinespaciado"/>
        <w:spacing w:line="360" w:lineRule="auto"/>
        <w:jc w:val="both"/>
        <w:rPr>
          <w:rFonts w:ascii="Palatino Linotype" w:hAnsi="Palatino Linotype"/>
          <w:sz w:val="24"/>
          <w:szCs w:val="24"/>
        </w:rPr>
      </w:pPr>
    </w:p>
    <w:p w:rsidR="001D3A62" w:rsidRPr="001D3A62" w:rsidRDefault="001D3A62" w:rsidP="001D3A62">
      <w:pPr>
        <w:pStyle w:val="Sinespaciado"/>
        <w:spacing w:line="360" w:lineRule="auto"/>
        <w:jc w:val="both"/>
        <w:rPr>
          <w:rFonts w:ascii="Palatino Linotype" w:hAnsi="Palatino Linotype"/>
          <w:sz w:val="24"/>
          <w:szCs w:val="24"/>
        </w:rPr>
      </w:pPr>
      <w:r w:rsidRPr="001D3A62">
        <w:rPr>
          <w:rFonts w:ascii="Palatino Linotype" w:hAnsi="Palatino Linotype"/>
          <w:sz w:val="24"/>
          <w:szCs w:val="24"/>
        </w:rPr>
        <w:t>Por lo antes expuesto y fundado es de resolverse y,</w:t>
      </w:r>
    </w:p>
    <w:p w:rsidR="00EF4D17" w:rsidRPr="001D3A62" w:rsidRDefault="00EF4D17" w:rsidP="0014447C">
      <w:pPr>
        <w:pStyle w:val="Sinespaciado"/>
        <w:spacing w:line="360" w:lineRule="auto"/>
        <w:jc w:val="both"/>
        <w:rPr>
          <w:rFonts w:ascii="Palatino Linotype" w:hAnsi="Palatino Linotype"/>
          <w:sz w:val="24"/>
          <w:szCs w:val="24"/>
        </w:rPr>
      </w:pPr>
    </w:p>
    <w:p w:rsidR="00EF4D17" w:rsidRPr="0014447C" w:rsidRDefault="00EF4D17" w:rsidP="00D71A39">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D71A39">
      <w:pPr>
        <w:pStyle w:val="Sinespaciado"/>
        <w:spacing w:line="276" w:lineRule="auto"/>
        <w:jc w:val="both"/>
        <w:rPr>
          <w:rFonts w:ascii="Palatino Linotype" w:hAnsi="Palatino Linotype"/>
          <w:b/>
          <w:sz w:val="2"/>
          <w:szCs w:val="24"/>
        </w:rPr>
      </w:pPr>
    </w:p>
    <w:p w:rsidR="003D490B" w:rsidRDefault="003D490B" w:rsidP="00D71A39">
      <w:pPr>
        <w:pStyle w:val="Sinespaciado"/>
        <w:spacing w:line="276" w:lineRule="auto"/>
        <w:jc w:val="both"/>
        <w:rPr>
          <w:rFonts w:ascii="Palatino Linotype" w:hAnsi="Palatino Linotype"/>
          <w:b/>
          <w:sz w:val="24"/>
          <w:szCs w:val="24"/>
        </w:rPr>
      </w:pPr>
    </w:p>
    <w:p w:rsidR="00EF4D17" w:rsidRPr="00E02B94" w:rsidRDefault="00EF4D17" w:rsidP="0014447C">
      <w:pPr>
        <w:pStyle w:val="Sinespaciado"/>
        <w:spacing w:line="360" w:lineRule="auto"/>
        <w:jc w:val="both"/>
        <w:rPr>
          <w:rFonts w:ascii="Palatino Linotype" w:hAnsi="Palatino Linotype"/>
          <w:sz w:val="24"/>
          <w:szCs w:val="24"/>
        </w:rPr>
      </w:pPr>
      <w:r w:rsidRPr="00E02B94">
        <w:rPr>
          <w:rFonts w:ascii="Palatino Linotype" w:hAnsi="Palatino Linotype"/>
          <w:b/>
          <w:sz w:val="24"/>
          <w:szCs w:val="24"/>
        </w:rPr>
        <w:lastRenderedPageBreak/>
        <w:t xml:space="preserve">PRIMERO. </w:t>
      </w:r>
      <w:r w:rsidRPr="00E02B94">
        <w:rPr>
          <w:rFonts w:ascii="Palatino Linotype" w:hAnsi="Palatino Linotype"/>
          <w:sz w:val="24"/>
          <w:szCs w:val="24"/>
        </w:rPr>
        <w:t xml:space="preserve">Se </w:t>
      </w:r>
      <w:r w:rsidR="00622214">
        <w:rPr>
          <w:rFonts w:ascii="Palatino Linotype" w:hAnsi="Palatino Linotype"/>
          <w:b/>
          <w:sz w:val="24"/>
          <w:szCs w:val="24"/>
        </w:rPr>
        <w:t>MODIFICA</w:t>
      </w:r>
      <w:r w:rsidRPr="00E02B94">
        <w:rPr>
          <w:rFonts w:ascii="Palatino Linotype" w:hAnsi="Palatino Linotype"/>
          <w:sz w:val="24"/>
          <w:szCs w:val="24"/>
        </w:rPr>
        <w:t xml:space="preserve"> la respuesta del Sujeto Obligado</w:t>
      </w:r>
      <w:r w:rsidRPr="00E02B94">
        <w:rPr>
          <w:rFonts w:ascii="Palatino Linotype" w:hAnsi="Palatino Linotype"/>
          <w:b/>
          <w:sz w:val="24"/>
          <w:szCs w:val="24"/>
        </w:rPr>
        <w:t xml:space="preserve"> </w:t>
      </w:r>
      <w:r w:rsidRPr="00E02B94">
        <w:rPr>
          <w:rFonts w:ascii="Palatino Linotype" w:hAnsi="Palatino Linotype"/>
          <w:bCs/>
          <w:sz w:val="24"/>
          <w:szCs w:val="24"/>
        </w:rPr>
        <w:t xml:space="preserve">a la solicitud de información </w:t>
      </w:r>
      <w:r w:rsidR="005F0CCB">
        <w:rPr>
          <w:rFonts w:ascii="Palatino Linotype" w:hAnsi="Palatino Linotype"/>
          <w:b/>
          <w:sz w:val="24"/>
          <w:szCs w:val="24"/>
        </w:rPr>
        <w:t>0</w:t>
      </w:r>
      <w:r w:rsidR="00F60F3F">
        <w:rPr>
          <w:rFonts w:ascii="Palatino Linotype" w:hAnsi="Palatino Linotype"/>
          <w:b/>
          <w:sz w:val="24"/>
          <w:szCs w:val="24"/>
        </w:rPr>
        <w:t>00</w:t>
      </w:r>
      <w:r w:rsidR="00D22B7E">
        <w:rPr>
          <w:rFonts w:ascii="Palatino Linotype" w:hAnsi="Palatino Linotype"/>
          <w:b/>
          <w:sz w:val="24"/>
          <w:szCs w:val="24"/>
        </w:rPr>
        <w:t>21/</w:t>
      </w:r>
      <w:r w:rsidR="00F60F3F">
        <w:rPr>
          <w:rFonts w:ascii="Palatino Linotype" w:hAnsi="Palatino Linotype"/>
          <w:b/>
          <w:sz w:val="24"/>
          <w:szCs w:val="24"/>
        </w:rPr>
        <w:t>I</w:t>
      </w:r>
      <w:r w:rsidR="00D22B7E">
        <w:rPr>
          <w:rFonts w:ascii="Palatino Linotype" w:hAnsi="Palatino Linotype"/>
          <w:b/>
          <w:sz w:val="24"/>
          <w:szCs w:val="24"/>
        </w:rPr>
        <w:t>HAEM/</w:t>
      </w:r>
      <w:r w:rsidR="00E02B94" w:rsidRPr="00E02B94">
        <w:rPr>
          <w:rFonts w:ascii="Palatino Linotype" w:hAnsi="Palatino Linotype"/>
          <w:b/>
          <w:sz w:val="24"/>
          <w:szCs w:val="24"/>
        </w:rPr>
        <w:t>IP/2018</w:t>
      </w:r>
      <w:r w:rsidR="00E02B94" w:rsidRPr="00E02B94">
        <w:rPr>
          <w:rFonts w:ascii="Palatino Linotype" w:hAnsi="Palatino Linotype"/>
          <w:bCs/>
          <w:sz w:val="24"/>
          <w:szCs w:val="24"/>
        </w:rPr>
        <w:t xml:space="preserve"> </w:t>
      </w:r>
      <w:r w:rsidRPr="00E02B94">
        <w:rPr>
          <w:rFonts w:ascii="Palatino Linotype" w:hAnsi="Palatino Linotype"/>
          <w:sz w:val="24"/>
          <w:szCs w:val="24"/>
        </w:rPr>
        <w:t xml:space="preserve">por resultar </w:t>
      </w:r>
      <w:r w:rsidR="00622214">
        <w:rPr>
          <w:rFonts w:ascii="Palatino Linotype" w:hAnsi="Palatino Linotype"/>
          <w:sz w:val="24"/>
          <w:szCs w:val="24"/>
        </w:rPr>
        <w:t xml:space="preserve">parcialmente </w:t>
      </w:r>
      <w:r w:rsidRPr="00E02B94">
        <w:rPr>
          <w:rFonts w:ascii="Palatino Linotype" w:hAnsi="Palatino Linotype"/>
          <w:sz w:val="24"/>
          <w:szCs w:val="24"/>
        </w:rPr>
        <w:t>fundadas las razones o motivos de i</w:t>
      </w:r>
      <w:r w:rsidR="00C10AAE" w:rsidRPr="00E02B94">
        <w:rPr>
          <w:rFonts w:ascii="Palatino Linotype" w:hAnsi="Palatino Linotype"/>
          <w:sz w:val="24"/>
          <w:szCs w:val="24"/>
        </w:rPr>
        <w:t>nconformidad hechos valer por el</w:t>
      </w:r>
      <w:r w:rsidRPr="00E02B94">
        <w:rPr>
          <w:rFonts w:ascii="Palatino Linotype" w:hAnsi="Palatino Linotype"/>
          <w:sz w:val="24"/>
          <w:szCs w:val="24"/>
        </w:rPr>
        <w:t xml:space="preserve"> Recurrente, en términos del Considerando </w:t>
      </w:r>
      <w:r w:rsidR="00D22B7E">
        <w:rPr>
          <w:rFonts w:ascii="Palatino Linotype" w:hAnsi="Palatino Linotype"/>
          <w:b/>
          <w:sz w:val="24"/>
          <w:szCs w:val="24"/>
        </w:rPr>
        <w:t>QUINTO</w:t>
      </w:r>
      <w:r w:rsidRPr="00E02B94">
        <w:rPr>
          <w:rFonts w:ascii="Palatino Linotype" w:hAnsi="Palatino Linotype"/>
          <w:b/>
          <w:sz w:val="24"/>
          <w:szCs w:val="24"/>
        </w:rPr>
        <w:t xml:space="preserve"> </w:t>
      </w:r>
      <w:r w:rsidRPr="00E02B94">
        <w:rPr>
          <w:rFonts w:ascii="Palatino Linotype" w:hAnsi="Palatino Linotype"/>
          <w:sz w:val="24"/>
          <w:szCs w:val="24"/>
        </w:rPr>
        <w:t>de esta resolución.</w:t>
      </w:r>
    </w:p>
    <w:p w:rsidR="00EF4D17" w:rsidRPr="00E02B94" w:rsidRDefault="00EF4D17" w:rsidP="0014447C">
      <w:pPr>
        <w:pStyle w:val="Sinespaciado"/>
        <w:spacing w:line="360" w:lineRule="auto"/>
        <w:jc w:val="both"/>
        <w:rPr>
          <w:rFonts w:ascii="Palatino Linotype" w:hAnsi="Palatino Linotype"/>
          <w:sz w:val="24"/>
          <w:szCs w:val="24"/>
        </w:rPr>
      </w:pPr>
    </w:p>
    <w:p w:rsidR="007C61CF"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SEGUNDO.</w:t>
      </w:r>
      <w:r w:rsidRPr="00C216D4">
        <w:rPr>
          <w:rFonts w:ascii="Palatino Linotype" w:hAnsi="Palatino Linotype" w:cs="Arial"/>
          <w:sz w:val="24"/>
          <w:szCs w:val="24"/>
        </w:rPr>
        <w:t xml:space="preserve"> Se </w:t>
      </w:r>
      <w:r w:rsidRPr="00C216D4">
        <w:rPr>
          <w:rFonts w:ascii="Palatino Linotype" w:hAnsi="Palatino Linotype" w:cs="Arial"/>
          <w:b/>
          <w:sz w:val="24"/>
          <w:szCs w:val="24"/>
        </w:rPr>
        <w:t>ORDENA</w:t>
      </w:r>
      <w:r w:rsidRPr="00C216D4">
        <w:rPr>
          <w:rFonts w:ascii="Palatino Linotype" w:hAnsi="Palatino Linotype" w:cs="Arial"/>
          <w:sz w:val="24"/>
          <w:szCs w:val="24"/>
        </w:rPr>
        <w:t xml:space="preserve"> al Sujeto Obligado que</w:t>
      </w:r>
      <w:r w:rsidR="00622214">
        <w:rPr>
          <w:rFonts w:ascii="Palatino Linotype" w:hAnsi="Palatino Linotype" w:cs="Arial"/>
          <w:sz w:val="24"/>
          <w:szCs w:val="24"/>
        </w:rPr>
        <w:t>,</w:t>
      </w:r>
      <w:r w:rsidRPr="00C216D4">
        <w:rPr>
          <w:rFonts w:ascii="Palatino Linotype" w:hAnsi="Palatino Linotype" w:cs="Arial"/>
          <w:sz w:val="24"/>
          <w:szCs w:val="24"/>
        </w:rPr>
        <w:t xml:space="preserve"> </w:t>
      </w:r>
      <w:r w:rsidR="00622214">
        <w:rPr>
          <w:rFonts w:ascii="Palatino Linotype" w:hAnsi="Palatino Linotype" w:cs="Arial"/>
          <w:sz w:val="24"/>
          <w:szCs w:val="24"/>
        </w:rPr>
        <w:t xml:space="preserve">en términos el </w:t>
      </w:r>
      <w:r w:rsidR="00622214" w:rsidRPr="00622214">
        <w:rPr>
          <w:rFonts w:ascii="Palatino Linotype" w:hAnsi="Palatino Linotype" w:cs="Arial"/>
          <w:b/>
          <w:sz w:val="24"/>
          <w:szCs w:val="24"/>
        </w:rPr>
        <w:t>Considerando</w:t>
      </w:r>
      <w:r w:rsidR="00622214">
        <w:rPr>
          <w:rFonts w:ascii="Palatino Linotype" w:hAnsi="Palatino Linotype" w:cs="Arial"/>
          <w:sz w:val="24"/>
          <w:szCs w:val="24"/>
        </w:rPr>
        <w:t xml:space="preserve"> </w:t>
      </w:r>
      <w:r w:rsidR="00622214">
        <w:rPr>
          <w:rFonts w:ascii="Palatino Linotype" w:hAnsi="Palatino Linotype" w:cs="Arial"/>
          <w:b/>
          <w:sz w:val="24"/>
          <w:szCs w:val="24"/>
        </w:rPr>
        <w:t>QUINTO</w:t>
      </w:r>
      <w:r w:rsidR="00622214">
        <w:rPr>
          <w:rFonts w:ascii="Palatino Linotype" w:hAnsi="Palatino Linotype" w:cs="Arial"/>
          <w:sz w:val="24"/>
          <w:szCs w:val="24"/>
        </w:rPr>
        <w:t xml:space="preserve">, ponga a disposición del Recurrente vía consulta directa </w:t>
      </w:r>
      <w:r w:rsidR="001C791F">
        <w:rPr>
          <w:rFonts w:ascii="Palatino Linotype" w:hAnsi="Palatino Linotype" w:cs="Arial"/>
          <w:sz w:val="24"/>
          <w:szCs w:val="24"/>
        </w:rPr>
        <w:t>y</w:t>
      </w:r>
      <w:r w:rsidRPr="00C216D4">
        <w:rPr>
          <w:rFonts w:ascii="Palatino Linotype" w:hAnsi="Palatino Linotype" w:cs="Arial"/>
          <w:sz w:val="24"/>
          <w:szCs w:val="24"/>
        </w:rPr>
        <w:t xml:space="preserve"> en versión pública</w:t>
      </w:r>
      <w:r w:rsidR="00622214">
        <w:rPr>
          <w:rFonts w:ascii="Palatino Linotype" w:hAnsi="Palatino Linotype" w:cs="Arial"/>
          <w:sz w:val="24"/>
          <w:szCs w:val="24"/>
        </w:rPr>
        <w:t xml:space="preserve">, </w:t>
      </w:r>
      <w:r w:rsidR="00F60F3F">
        <w:rPr>
          <w:rFonts w:ascii="Palatino Linotype" w:hAnsi="Palatino Linotype" w:cs="Arial"/>
          <w:sz w:val="24"/>
          <w:szCs w:val="24"/>
        </w:rPr>
        <w:t xml:space="preserve">lo </w:t>
      </w:r>
      <w:r w:rsidRPr="00C216D4">
        <w:rPr>
          <w:rFonts w:ascii="Palatino Linotype" w:hAnsi="Palatino Linotype" w:cs="Arial"/>
          <w:sz w:val="24"/>
          <w:szCs w:val="24"/>
        </w:rPr>
        <w:t>siguiente:</w:t>
      </w:r>
    </w:p>
    <w:p w:rsidR="00C216D4" w:rsidRPr="00C216D4" w:rsidRDefault="00C216D4" w:rsidP="00C216D4">
      <w:pPr>
        <w:pStyle w:val="Sinespaciado"/>
        <w:spacing w:line="360" w:lineRule="auto"/>
        <w:jc w:val="both"/>
        <w:rPr>
          <w:rFonts w:ascii="Palatino Linotype" w:hAnsi="Palatino Linotype" w:cs="Arial"/>
          <w:sz w:val="24"/>
          <w:szCs w:val="24"/>
        </w:rPr>
      </w:pPr>
    </w:p>
    <w:p w:rsidR="000A1816" w:rsidRPr="000A1816" w:rsidRDefault="000A1816" w:rsidP="000A1816">
      <w:pPr>
        <w:pStyle w:val="Sinespaciado"/>
        <w:numPr>
          <w:ilvl w:val="0"/>
          <w:numId w:val="27"/>
        </w:numPr>
        <w:spacing w:line="360" w:lineRule="auto"/>
        <w:jc w:val="both"/>
        <w:rPr>
          <w:rFonts w:ascii="Palatino Linotype" w:hAnsi="Palatino Linotype" w:cs="Arial"/>
          <w:i/>
          <w:sz w:val="24"/>
          <w:szCs w:val="24"/>
        </w:rPr>
      </w:pPr>
      <w:r w:rsidRPr="000A1816">
        <w:rPr>
          <w:rFonts w:ascii="Palatino Linotype" w:hAnsi="Palatino Linotype" w:cs="Arial"/>
          <w:i/>
          <w:sz w:val="24"/>
          <w:szCs w:val="24"/>
        </w:rPr>
        <w:t xml:space="preserve">Expediente de los contratos </w:t>
      </w:r>
      <w:r w:rsidRPr="000A1816">
        <w:rPr>
          <w:rFonts w:ascii="Palatino Linotype" w:hAnsi="Palatino Linotype" w:cs="Arial"/>
          <w:b/>
          <w:i/>
          <w:sz w:val="24"/>
          <w:szCs w:val="24"/>
        </w:rPr>
        <w:t>“ct192/uaf/2017”</w:t>
      </w:r>
      <w:r w:rsidRPr="000A1816">
        <w:rPr>
          <w:rFonts w:ascii="Palatino Linotype" w:hAnsi="Palatino Linotype" w:cs="Arial"/>
          <w:i/>
          <w:sz w:val="24"/>
          <w:szCs w:val="24"/>
        </w:rPr>
        <w:t xml:space="preserve">, </w:t>
      </w:r>
      <w:r w:rsidRPr="000A1816">
        <w:rPr>
          <w:rFonts w:ascii="Palatino Linotype" w:hAnsi="Palatino Linotype" w:cs="Arial"/>
          <w:b/>
          <w:i/>
          <w:sz w:val="24"/>
          <w:szCs w:val="24"/>
        </w:rPr>
        <w:t>“ct63/uaf/2018”</w:t>
      </w:r>
      <w:r w:rsidRPr="000A1816">
        <w:rPr>
          <w:rFonts w:ascii="Palatino Linotype" w:hAnsi="Palatino Linotype" w:cs="Arial"/>
          <w:i/>
          <w:sz w:val="24"/>
          <w:szCs w:val="24"/>
        </w:rPr>
        <w:t xml:space="preserve"> y</w:t>
      </w:r>
      <w:r w:rsidRPr="000A1816">
        <w:rPr>
          <w:rFonts w:ascii="Palatino Linotype" w:hAnsi="Palatino Linotype" w:cs="Arial"/>
          <w:b/>
          <w:i/>
          <w:sz w:val="24"/>
          <w:szCs w:val="24"/>
        </w:rPr>
        <w:t xml:space="preserve"> “ct50/uaf/2018”</w:t>
      </w:r>
      <w:r w:rsidRPr="000A1816">
        <w:rPr>
          <w:rFonts w:ascii="Palatino Linotype" w:hAnsi="Palatino Linotype" w:cs="Arial"/>
          <w:i/>
          <w:sz w:val="24"/>
          <w:szCs w:val="24"/>
        </w:rPr>
        <w:t>, así como el soporte documental correspondiente a cada contrato.</w:t>
      </w:r>
    </w:p>
    <w:p w:rsidR="00C03692" w:rsidRPr="00C03692" w:rsidRDefault="00C03692" w:rsidP="00C03692">
      <w:pPr>
        <w:pStyle w:val="Sinespaciado"/>
        <w:numPr>
          <w:ilvl w:val="0"/>
          <w:numId w:val="27"/>
        </w:numPr>
        <w:spacing w:line="360" w:lineRule="auto"/>
        <w:jc w:val="both"/>
        <w:rPr>
          <w:rFonts w:ascii="Palatino Linotype" w:hAnsi="Palatino Linotype" w:cs="Arial"/>
          <w:i/>
          <w:sz w:val="24"/>
          <w:szCs w:val="24"/>
        </w:rPr>
      </w:pPr>
      <w:r w:rsidRPr="00C03692">
        <w:rPr>
          <w:rFonts w:ascii="Palatino Linotype" w:hAnsi="Palatino Linotype" w:cs="Arial"/>
          <w:i/>
          <w:sz w:val="24"/>
          <w:szCs w:val="24"/>
        </w:rPr>
        <w:t xml:space="preserve">Los documentos denominados </w:t>
      </w:r>
      <w:r w:rsidRPr="00C03692">
        <w:rPr>
          <w:rFonts w:ascii="Palatino Linotype" w:hAnsi="Palatino Linotype" w:cs="Arial"/>
          <w:b/>
          <w:i/>
          <w:sz w:val="24"/>
          <w:szCs w:val="24"/>
        </w:rPr>
        <w:t>“Matriz de Información Estratégica”</w:t>
      </w:r>
      <w:r w:rsidRPr="00C03692">
        <w:rPr>
          <w:rFonts w:ascii="Palatino Linotype" w:hAnsi="Palatino Linotype" w:cs="Arial"/>
          <w:i/>
          <w:sz w:val="24"/>
          <w:szCs w:val="24"/>
        </w:rPr>
        <w:t>.</w:t>
      </w:r>
    </w:p>
    <w:p w:rsidR="000A1816" w:rsidRDefault="000A1816" w:rsidP="000A1816">
      <w:pPr>
        <w:pStyle w:val="Sinespaciado"/>
        <w:spacing w:line="360" w:lineRule="auto"/>
        <w:jc w:val="both"/>
        <w:rPr>
          <w:rFonts w:ascii="Palatino Linotype" w:hAnsi="Palatino Linotype" w:cs="Arial"/>
          <w:sz w:val="24"/>
          <w:szCs w:val="24"/>
        </w:rPr>
      </w:pPr>
    </w:p>
    <w:p w:rsidR="000A1816" w:rsidRDefault="00C03692" w:rsidP="00C216D4">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Para lo cual el Sujeto Obligado deberá indicar al Recurrente la ubicación, día y hora, así como el procedimiento para acceder a</w:t>
      </w:r>
      <w:r w:rsidR="00622214">
        <w:rPr>
          <w:rFonts w:ascii="Palatino Linotype" w:hAnsi="Palatino Linotype" w:cs="Arial"/>
          <w:sz w:val="24"/>
          <w:szCs w:val="24"/>
        </w:rPr>
        <w:t xml:space="preserve"> los documentos señalados</w:t>
      </w:r>
      <w:r>
        <w:rPr>
          <w:rFonts w:ascii="Palatino Linotype" w:hAnsi="Palatino Linotype" w:cs="Arial"/>
          <w:sz w:val="24"/>
          <w:szCs w:val="24"/>
        </w:rPr>
        <w:t xml:space="preserve">. </w:t>
      </w:r>
    </w:p>
    <w:p w:rsidR="000A1816" w:rsidRDefault="000A1816" w:rsidP="00C216D4">
      <w:pPr>
        <w:pStyle w:val="Sinespaciado"/>
        <w:spacing w:line="360" w:lineRule="auto"/>
        <w:jc w:val="both"/>
        <w:rPr>
          <w:rFonts w:ascii="Palatino Linotype" w:hAnsi="Palatino Linotype" w:cs="Arial"/>
          <w:sz w:val="24"/>
          <w:szCs w:val="24"/>
        </w:rPr>
      </w:pPr>
    </w:p>
    <w:p w:rsidR="00C216D4" w:rsidRDefault="00C216D4" w:rsidP="00526740">
      <w:pPr>
        <w:pStyle w:val="Sinespaciado"/>
        <w:spacing w:line="360" w:lineRule="auto"/>
        <w:jc w:val="both"/>
        <w:rPr>
          <w:rFonts w:ascii="Palatino Linotype" w:hAnsi="Palatino Linotype" w:cs="Arial"/>
          <w:sz w:val="24"/>
          <w:szCs w:val="24"/>
        </w:rPr>
      </w:pPr>
      <w:r w:rsidRPr="00526740">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D314F6" w:rsidRPr="00526740">
        <w:rPr>
          <w:rFonts w:ascii="Palatino Linotype" w:hAnsi="Palatino Linotype" w:cs="Arial"/>
          <w:sz w:val="24"/>
          <w:szCs w:val="24"/>
        </w:rPr>
        <w:t>l</w:t>
      </w:r>
      <w:r w:rsidRPr="00526740">
        <w:rPr>
          <w:rFonts w:ascii="Palatino Linotype" w:hAnsi="Palatino Linotype" w:cs="Arial"/>
          <w:sz w:val="24"/>
          <w:szCs w:val="24"/>
        </w:rPr>
        <w:t xml:space="preserve"> Recurrente.</w:t>
      </w:r>
    </w:p>
    <w:p w:rsidR="00940BD4" w:rsidRDefault="00940BD4" w:rsidP="00526740">
      <w:pPr>
        <w:pStyle w:val="Sinespaciado"/>
        <w:spacing w:line="360" w:lineRule="auto"/>
        <w:jc w:val="both"/>
        <w:rPr>
          <w:rFonts w:ascii="Palatino Linotype" w:hAnsi="Palatino Linotype" w:cs="Arial"/>
          <w:sz w:val="24"/>
          <w:szCs w:val="24"/>
        </w:rPr>
      </w:pPr>
    </w:p>
    <w:p w:rsidR="00C03692" w:rsidRPr="00526740" w:rsidRDefault="00C03692" w:rsidP="00526740">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último, </w:t>
      </w:r>
      <w:r w:rsidR="00AF252C">
        <w:rPr>
          <w:rFonts w:ascii="Palatino Linotype" w:hAnsi="Palatino Linotype" w:cs="Arial"/>
          <w:sz w:val="24"/>
          <w:szCs w:val="24"/>
        </w:rPr>
        <w:t xml:space="preserve">en el supuesto de que el Sujeto Obligado advierta que parte de la información solicitada sea susceptible de clasificarse, </w:t>
      </w:r>
      <w:r w:rsidR="00AF252C" w:rsidRPr="00AF252C">
        <w:rPr>
          <w:rFonts w:ascii="Palatino Linotype" w:hAnsi="Palatino Linotype" w:cs="Arial"/>
          <w:sz w:val="24"/>
          <w:szCs w:val="24"/>
        </w:rPr>
        <w:t>se deberá entregar el Acuerdo de Clasificación de Información como confidencial, en términos de los artículos 122 y 143, fracción I, de la Ley de Transparencia y Acceso a la Información Pública del Estado de México y Municipios, de acuerdo con lo establecido en la presente resolución.</w:t>
      </w:r>
    </w:p>
    <w:p w:rsidR="00D71A39" w:rsidRDefault="00D71A39" w:rsidP="00C216D4">
      <w:pPr>
        <w:pStyle w:val="Sinespaciado"/>
        <w:spacing w:line="360" w:lineRule="auto"/>
        <w:jc w:val="both"/>
        <w:rPr>
          <w:rFonts w:ascii="Palatino Linotype" w:hAnsi="Palatino Linotype" w:cs="Arial"/>
          <w:b/>
          <w:sz w:val="24"/>
          <w:szCs w:val="24"/>
        </w:rPr>
      </w:pPr>
    </w:p>
    <w:p w:rsidR="00C216D4" w:rsidRPr="00ED7486"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TERCERO. Notifíquese</w:t>
      </w:r>
      <w:r w:rsidRPr="00C216D4">
        <w:rPr>
          <w:rFonts w:ascii="Palatino Linotype" w:hAnsi="Palatino Linotype" w:cs="Arial"/>
          <w:b/>
          <w:i/>
          <w:sz w:val="24"/>
          <w:szCs w:val="24"/>
        </w:rPr>
        <w:t xml:space="preserve"> </w:t>
      </w:r>
      <w:r w:rsidRPr="00C216D4">
        <w:rPr>
          <w:rFonts w:ascii="Palatino Linotype" w:hAnsi="Palatino Linotype" w:cs="Arial"/>
          <w:sz w:val="24"/>
          <w:szCs w:val="24"/>
        </w:rPr>
        <w:t>al Titular de la Unidad de Transparencia del</w:t>
      </w:r>
      <w:r w:rsidRPr="00C216D4">
        <w:rPr>
          <w:rFonts w:ascii="Palatino Linotype" w:hAnsi="Palatino Linotype" w:cs="Arial"/>
          <w:b/>
          <w:sz w:val="24"/>
          <w:szCs w:val="24"/>
        </w:rPr>
        <w:t xml:space="preserve"> SUJETO OBLIGADO</w:t>
      </w:r>
      <w:r w:rsidRPr="00C216D4">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ED7486">
        <w:rPr>
          <w:rFonts w:ascii="Palatino Linotype" w:hAnsi="Palatino Linotype" w:cs="Arial"/>
          <w:sz w:val="24"/>
          <w:szCs w:val="24"/>
        </w:rPr>
        <w:t>México y Municipios; dé cumplimiento a lo ordenado dentro del plazo de diez días hábiles, debiendo informar a este Instituto en un plazo de tres días hábiles siguientes sobre el cumplimiento dado a la presente resolución.</w:t>
      </w:r>
    </w:p>
    <w:p w:rsidR="00C216D4" w:rsidRPr="00940BD4" w:rsidRDefault="00C216D4" w:rsidP="00C216D4">
      <w:pPr>
        <w:pStyle w:val="Sinespaciado"/>
        <w:spacing w:line="360" w:lineRule="auto"/>
        <w:jc w:val="both"/>
        <w:rPr>
          <w:rFonts w:ascii="Palatino Linotype" w:hAnsi="Palatino Linotype" w:cs="Arial"/>
          <w:sz w:val="16"/>
          <w:szCs w:val="24"/>
        </w:rPr>
      </w:pPr>
    </w:p>
    <w:p w:rsidR="00EF4D17" w:rsidRDefault="00C216D4" w:rsidP="00C216D4">
      <w:pPr>
        <w:pStyle w:val="Sinespaciado"/>
        <w:spacing w:line="360" w:lineRule="auto"/>
        <w:jc w:val="both"/>
        <w:rPr>
          <w:rFonts w:ascii="Palatino Linotype" w:hAnsi="Palatino Linotype"/>
          <w:color w:val="222222"/>
          <w:sz w:val="24"/>
          <w:szCs w:val="24"/>
          <w:shd w:val="clear" w:color="auto" w:fill="FFFFFF"/>
        </w:rPr>
      </w:pPr>
      <w:r w:rsidRPr="00ED7486">
        <w:rPr>
          <w:rFonts w:ascii="Palatino Linotype" w:hAnsi="Palatino Linotype" w:cs="Arial"/>
          <w:b/>
          <w:sz w:val="24"/>
          <w:szCs w:val="24"/>
        </w:rPr>
        <w:t xml:space="preserve">CUARTO. Notifíquese </w:t>
      </w:r>
      <w:r w:rsidRPr="00ED7486">
        <w:rPr>
          <w:rFonts w:ascii="Palatino Linotype" w:hAnsi="Palatino Linotype" w:cs="Arial"/>
          <w:sz w:val="24"/>
          <w:szCs w:val="24"/>
        </w:rPr>
        <w:t>la presente resolución a</w:t>
      </w:r>
      <w:r w:rsidR="00622214">
        <w:rPr>
          <w:rFonts w:ascii="Palatino Linotype" w:hAnsi="Palatino Linotype" w:cs="Arial"/>
          <w:sz w:val="24"/>
          <w:szCs w:val="24"/>
        </w:rPr>
        <w:t>l</w:t>
      </w:r>
      <w:r w:rsidRPr="00ED7486">
        <w:rPr>
          <w:rFonts w:ascii="Palatino Linotype" w:hAnsi="Palatino Linotype" w:cs="Arial"/>
          <w:sz w:val="24"/>
          <w:szCs w:val="24"/>
        </w:rPr>
        <w:t xml:space="preserve"> Recurrente y hágase de su conocimiento que, </w:t>
      </w:r>
      <w:r w:rsidRPr="00ED7486">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ED7486">
        <w:rPr>
          <w:rStyle w:val="apple-converted-space"/>
          <w:rFonts w:ascii="Palatino Linotype" w:hAnsi="Palatino Linotype"/>
          <w:color w:val="222222"/>
          <w:sz w:val="24"/>
          <w:szCs w:val="24"/>
          <w:shd w:val="clear" w:color="auto" w:fill="FFFFFF"/>
        </w:rPr>
        <w:t xml:space="preserve"> </w:t>
      </w:r>
      <w:r w:rsidRPr="00ED7486">
        <w:rPr>
          <w:rFonts w:ascii="Palatino Linotype" w:hAnsi="Palatino Linotype"/>
          <w:color w:val="222222"/>
          <w:sz w:val="24"/>
          <w:szCs w:val="24"/>
          <w:shd w:val="clear" w:color="auto" w:fill="FFFFFF"/>
        </w:rPr>
        <w:t>podrá promover el Juicio de Amparo en los términos de las leyes aplicables.</w:t>
      </w:r>
    </w:p>
    <w:p w:rsidR="008B1677" w:rsidRPr="00940BD4" w:rsidRDefault="008B1677" w:rsidP="00C216D4">
      <w:pPr>
        <w:pStyle w:val="Sinespaciado"/>
        <w:spacing w:line="360" w:lineRule="auto"/>
        <w:jc w:val="both"/>
        <w:rPr>
          <w:rFonts w:ascii="Palatino Linotype" w:hAnsi="Palatino Linotype"/>
          <w:color w:val="222222"/>
          <w:sz w:val="16"/>
          <w:szCs w:val="24"/>
          <w:shd w:val="clear" w:color="auto" w:fill="FFFFFF"/>
        </w:rPr>
      </w:pPr>
    </w:p>
    <w:p w:rsidR="008B1677" w:rsidRPr="00ED7486" w:rsidRDefault="008B1677" w:rsidP="00C216D4">
      <w:pPr>
        <w:pStyle w:val="Sinespaciado"/>
        <w:spacing w:line="360" w:lineRule="auto"/>
        <w:jc w:val="both"/>
        <w:rPr>
          <w:rFonts w:ascii="Palatino Linotype" w:hAnsi="Palatino Linotype"/>
          <w:color w:val="222222"/>
          <w:sz w:val="24"/>
          <w:szCs w:val="24"/>
          <w:shd w:val="clear" w:color="auto" w:fill="FFFFFF"/>
        </w:rPr>
      </w:pPr>
      <w:r w:rsidRPr="00ED7486">
        <w:rPr>
          <w:rFonts w:ascii="Palatino Linotype" w:hAnsi="Palatino Linotype" w:cs="Arial"/>
          <w:b/>
          <w:sz w:val="24"/>
          <w:szCs w:val="24"/>
        </w:rPr>
        <w:t xml:space="preserve">QUINTO. </w:t>
      </w:r>
      <w:r w:rsidRPr="00ED7486">
        <w:rPr>
          <w:rFonts w:ascii="Palatino Linotype" w:hAnsi="Palatino Linotype" w:cs="Arial"/>
          <w:sz w:val="24"/>
          <w:szCs w:val="24"/>
        </w:rPr>
        <w:t xml:space="preserve">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8B1677">
        <w:rPr>
          <w:rFonts w:ascii="Palatino Linotype" w:hAnsi="Palatino Linotype" w:cs="Arial"/>
          <w:b/>
          <w:sz w:val="24"/>
          <w:szCs w:val="24"/>
        </w:rPr>
        <w:t>Considerando</w:t>
      </w:r>
      <w:r>
        <w:rPr>
          <w:rFonts w:ascii="Palatino Linotype" w:hAnsi="Palatino Linotype" w:cs="Arial"/>
          <w:b/>
          <w:sz w:val="24"/>
          <w:szCs w:val="24"/>
        </w:rPr>
        <w:t xml:space="preserve"> QUIN</w:t>
      </w:r>
      <w:r w:rsidRPr="00ED7486">
        <w:rPr>
          <w:rFonts w:ascii="Palatino Linotype" w:hAnsi="Palatino Linotype" w:cs="Arial"/>
          <w:b/>
          <w:sz w:val="24"/>
          <w:szCs w:val="24"/>
        </w:rPr>
        <w:t xml:space="preserve">TO </w:t>
      </w:r>
      <w:r w:rsidRPr="00ED7486">
        <w:rPr>
          <w:rFonts w:ascii="Palatino Linotype" w:hAnsi="Palatino Linotype" w:cs="Arial"/>
          <w:sz w:val="24"/>
          <w:szCs w:val="24"/>
        </w:rPr>
        <w:t>de la presente resolución.</w:t>
      </w:r>
    </w:p>
    <w:p w:rsidR="00A31E6A" w:rsidRPr="00940BD4" w:rsidRDefault="00A31E6A" w:rsidP="00C216D4">
      <w:pPr>
        <w:pStyle w:val="Sinespaciado"/>
        <w:spacing w:line="360" w:lineRule="auto"/>
        <w:jc w:val="both"/>
        <w:rPr>
          <w:rFonts w:ascii="Palatino Linotype" w:hAnsi="Palatino Linotype"/>
          <w:color w:val="222222"/>
          <w:sz w:val="16"/>
          <w:szCs w:val="24"/>
          <w:shd w:val="clear" w:color="auto" w:fill="FFFFFF"/>
        </w:rPr>
      </w:pPr>
    </w:p>
    <w:p w:rsidR="002419D8" w:rsidRDefault="007E2E80" w:rsidP="00940BD4">
      <w:pPr>
        <w:pStyle w:val="Sinespaciado"/>
        <w:jc w:val="both"/>
        <w:rPr>
          <w:rFonts w:ascii="Palatino Linotype" w:hAnsi="Palatino Linotype"/>
          <w:sz w:val="24"/>
          <w:szCs w:val="24"/>
        </w:rPr>
      </w:pPr>
      <w:r w:rsidRPr="0014447C">
        <w:rPr>
          <w:rFonts w:ascii="Palatino Linotype" w:hAnsi="Palatino Linotype"/>
          <w:sz w:val="24"/>
          <w:szCs w:val="24"/>
        </w:rPr>
        <w:lastRenderedPageBreak/>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940BD4">
        <w:rPr>
          <w:rFonts w:ascii="Palatino Linotype" w:hAnsi="Palatino Linotype"/>
          <w:sz w:val="24"/>
          <w:szCs w:val="24"/>
        </w:rPr>
        <w:t xml:space="preserve"> CON VOTO PARTICULAR</w:t>
      </w:r>
      <w:r w:rsidR="00833080">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E5468">
        <w:rPr>
          <w:rFonts w:ascii="Palatino Linotype" w:hAnsi="Palatino Linotype"/>
          <w:sz w:val="24"/>
          <w:szCs w:val="24"/>
        </w:rPr>
        <w:t>HERNÁNDEZ</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2419D8">
        <w:rPr>
          <w:rFonts w:ascii="Palatino Linotype" w:hAnsi="Palatino Linotype"/>
          <w:sz w:val="24"/>
          <w:szCs w:val="24"/>
        </w:rPr>
        <w:t xml:space="preserve"> Y LUIS GUSTAVO PARRA NORIEGA</w:t>
      </w:r>
      <w:r w:rsidRPr="0014447C">
        <w:rPr>
          <w:rFonts w:ascii="Palatino Linotype" w:hAnsi="Palatino Linotype"/>
          <w:sz w:val="24"/>
          <w:szCs w:val="24"/>
        </w:rPr>
        <w:t xml:space="preserve">, EN LA </w:t>
      </w:r>
      <w:r w:rsidR="00B1716E">
        <w:rPr>
          <w:rFonts w:ascii="Palatino Linotype" w:hAnsi="Palatino Linotype"/>
          <w:sz w:val="24"/>
          <w:szCs w:val="24"/>
        </w:rPr>
        <w:t>CUA</w:t>
      </w:r>
      <w:r w:rsidR="007C61CF">
        <w:rPr>
          <w:rFonts w:ascii="Palatino Linotype" w:hAnsi="Palatino Linotype"/>
          <w:sz w:val="24"/>
          <w:szCs w:val="24"/>
        </w:rPr>
        <w:t xml:space="preserve">RTA </w:t>
      </w:r>
      <w:r w:rsidRPr="0014447C">
        <w:rPr>
          <w:rFonts w:ascii="Palatino Linotype" w:hAnsi="Palatino Linotype"/>
          <w:sz w:val="24"/>
          <w:szCs w:val="24"/>
        </w:rPr>
        <w:t xml:space="preserve">SESIÓN ORDINARIA CELEBRADA EL </w:t>
      </w:r>
      <w:r w:rsidR="00894929">
        <w:rPr>
          <w:rFonts w:ascii="Palatino Linotype" w:hAnsi="Palatino Linotype"/>
          <w:sz w:val="24"/>
          <w:szCs w:val="24"/>
        </w:rPr>
        <w:t>TREINTA DE ENERO</w:t>
      </w:r>
      <w:r w:rsidR="001930CB">
        <w:rPr>
          <w:rFonts w:ascii="Palatino Linotype" w:hAnsi="Palatino Linotype"/>
          <w:sz w:val="24"/>
          <w:szCs w:val="24"/>
        </w:rPr>
        <w:t xml:space="preserve"> </w:t>
      </w:r>
      <w:r w:rsidR="001552E9">
        <w:rPr>
          <w:rFonts w:ascii="Palatino Linotype" w:hAnsi="Palatino Linotype"/>
          <w:sz w:val="24"/>
          <w:szCs w:val="24"/>
        </w:rPr>
        <w:t xml:space="preserve">DE </w:t>
      </w:r>
      <w:r w:rsidR="00894929">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940BD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58BB" w:rsidRPr="001D58BB" w:rsidTr="004E580F">
        <w:tc>
          <w:tcPr>
            <w:tcW w:w="9062" w:type="dxa"/>
            <w:gridSpan w:val="2"/>
          </w:tcPr>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3D490B" w:rsidRPr="001D58BB" w:rsidRDefault="003D490B"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b/>
                <w:sz w:val="24"/>
                <w:szCs w:val="24"/>
              </w:rPr>
              <w:t>Zulema Martínez Sánchez</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Comisionada Presidenta</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4E580F">
        <w:tc>
          <w:tcPr>
            <w:tcW w:w="4531" w:type="dxa"/>
          </w:tcPr>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b/>
                <w:sz w:val="24"/>
                <w:szCs w:val="24"/>
              </w:rPr>
              <w:t>Eva Abaid Yapur</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Comisionada</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(Rúbrica)</w:t>
            </w:r>
          </w:p>
        </w:tc>
        <w:tc>
          <w:tcPr>
            <w:tcW w:w="4531" w:type="dxa"/>
          </w:tcPr>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b/>
                <w:sz w:val="24"/>
                <w:szCs w:val="24"/>
              </w:rPr>
              <w:t>José Guadalupe Luna Hernández</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4E580F">
        <w:tc>
          <w:tcPr>
            <w:tcW w:w="4531" w:type="dxa"/>
          </w:tcPr>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b/>
                <w:sz w:val="24"/>
                <w:szCs w:val="24"/>
              </w:rPr>
              <w:t>Javier Martínez Cruz</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sz w:val="24"/>
                <w:szCs w:val="24"/>
              </w:rPr>
              <w:t>(Rúbrica)</w:t>
            </w:r>
          </w:p>
        </w:tc>
        <w:tc>
          <w:tcPr>
            <w:tcW w:w="4531" w:type="dxa"/>
          </w:tcPr>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b/>
                <w:sz w:val="24"/>
                <w:szCs w:val="24"/>
              </w:rPr>
              <w:t>Luis Gustavo Parra Noriega</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4E580F">
        <w:tc>
          <w:tcPr>
            <w:tcW w:w="9062" w:type="dxa"/>
            <w:gridSpan w:val="2"/>
          </w:tcPr>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2419D8" w:rsidRPr="001D58BB" w:rsidRDefault="002419D8" w:rsidP="004E580F">
            <w:pPr>
              <w:pStyle w:val="Sinespaciado"/>
              <w:jc w:val="both"/>
              <w:rPr>
                <w:rFonts w:ascii="Palatino Linotype" w:hAnsi="Palatino Linotype"/>
                <w:b/>
                <w:sz w:val="24"/>
                <w:szCs w:val="24"/>
              </w:rPr>
            </w:pPr>
          </w:p>
          <w:p w:rsidR="003D490B" w:rsidRPr="001D58BB" w:rsidRDefault="003D490B" w:rsidP="004E580F">
            <w:pPr>
              <w:pStyle w:val="Sinespaciado"/>
              <w:jc w:val="both"/>
              <w:rPr>
                <w:rFonts w:ascii="Palatino Linotype" w:hAnsi="Palatino Linotype"/>
                <w:b/>
                <w:sz w:val="24"/>
                <w:szCs w:val="24"/>
              </w:rPr>
            </w:pPr>
          </w:p>
          <w:p w:rsidR="002419D8" w:rsidRPr="001D58BB" w:rsidRDefault="002419D8" w:rsidP="004E580F">
            <w:pPr>
              <w:pStyle w:val="Sinespaciado"/>
              <w:jc w:val="center"/>
              <w:rPr>
                <w:rFonts w:ascii="Palatino Linotype" w:hAnsi="Palatino Linotype"/>
                <w:b/>
                <w:sz w:val="24"/>
                <w:szCs w:val="24"/>
              </w:rPr>
            </w:pPr>
            <w:r w:rsidRPr="001D58BB">
              <w:rPr>
                <w:rFonts w:ascii="Palatino Linotype" w:hAnsi="Palatino Linotype"/>
                <w:b/>
                <w:sz w:val="24"/>
                <w:szCs w:val="24"/>
              </w:rPr>
              <w:t>Alexis Tapia Ramírez</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Secretario Técnico del Pleno</w:t>
            </w:r>
          </w:p>
          <w:p w:rsidR="002419D8" w:rsidRPr="001D58BB" w:rsidRDefault="002419D8" w:rsidP="004E580F">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7C61CF">
        <w:rPr>
          <w:rFonts w:ascii="Palatino Linotype" w:hAnsi="Palatino Linotype"/>
          <w:sz w:val="20"/>
          <w:szCs w:val="20"/>
        </w:rPr>
        <w:t>treinta de enero de dos mil diecinueve</w:t>
      </w:r>
      <w:r w:rsidRPr="00E02B94">
        <w:rPr>
          <w:rFonts w:ascii="Palatino Linotype" w:hAnsi="Palatino Linotype"/>
          <w:sz w:val="20"/>
          <w:szCs w:val="20"/>
        </w:rPr>
        <w:t xml:space="preserve">, emitida en el recurso de revisión </w:t>
      </w:r>
      <w:r w:rsidR="007C61CF">
        <w:rPr>
          <w:rFonts w:ascii="Palatino Linotype" w:hAnsi="Palatino Linotype"/>
          <w:bCs/>
          <w:sz w:val="20"/>
          <w:szCs w:val="20"/>
          <w:lang w:eastAsia="es-MX"/>
        </w:rPr>
        <w:t>04365</w:t>
      </w:r>
      <w:r w:rsidR="006F4A35" w:rsidRPr="00E02B94">
        <w:rPr>
          <w:rFonts w:ascii="Palatino Linotype" w:hAnsi="Palatino Linotype"/>
          <w:bCs/>
          <w:sz w:val="20"/>
          <w:szCs w:val="20"/>
          <w:lang w:eastAsia="es-MX"/>
        </w:rPr>
        <w:t>/INFOEM/IP/RR/2018</w:t>
      </w:r>
      <w:r w:rsidRPr="00E02B94">
        <w:rPr>
          <w:rFonts w:ascii="Palatino Linotype" w:hAnsi="Palatino Linotype"/>
          <w:bCs/>
          <w:sz w:val="20"/>
          <w:szCs w:val="20"/>
          <w:lang w:eastAsia="es-MX"/>
        </w:rPr>
        <w:t>.</w:t>
      </w:r>
    </w:p>
    <w:p w:rsidR="007E2E80" w:rsidRPr="00AA4F9A"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27" w:rsidRDefault="00BA3127" w:rsidP="007E2E80">
      <w:pPr>
        <w:spacing w:after="0" w:line="240" w:lineRule="auto"/>
      </w:pPr>
      <w:r>
        <w:separator/>
      </w:r>
    </w:p>
  </w:endnote>
  <w:endnote w:type="continuationSeparator" w:id="0">
    <w:p w:rsidR="00BA3127" w:rsidRDefault="00BA312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0F" w:rsidRPr="000B69FA" w:rsidRDefault="004E580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283B">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283B">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0F" w:rsidRPr="000B69FA" w:rsidRDefault="004E580F"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28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283B">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27" w:rsidRDefault="00BA3127" w:rsidP="007E2E80">
      <w:pPr>
        <w:spacing w:after="0" w:line="240" w:lineRule="auto"/>
      </w:pPr>
      <w:r>
        <w:separator/>
      </w:r>
    </w:p>
  </w:footnote>
  <w:footnote w:type="continuationSeparator" w:id="0">
    <w:p w:rsidR="00BA3127" w:rsidRDefault="00BA3127" w:rsidP="007E2E80">
      <w:pPr>
        <w:spacing w:after="0" w:line="240" w:lineRule="auto"/>
      </w:pPr>
      <w:r>
        <w:continuationSeparator/>
      </w:r>
    </w:p>
  </w:footnote>
  <w:footnote w:id="1">
    <w:p w:rsidR="004E580F" w:rsidRPr="00615B4B" w:rsidRDefault="004E580F"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E580F" w:rsidRPr="00615B4B" w:rsidRDefault="004E580F"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E580F" w:rsidRPr="004E580F" w:rsidRDefault="004E580F" w:rsidP="004E580F">
      <w:pPr>
        <w:pStyle w:val="Textonotapie"/>
        <w:jc w:val="both"/>
        <w:rPr>
          <w:rFonts w:ascii="Palatino Linotype" w:hAnsi="Palatino Linotype"/>
          <w:color w:val="000000" w:themeColor="text1"/>
          <w:sz w:val="18"/>
          <w:szCs w:val="18"/>
        </w:rPr>
      </w:pPr>
      <w:r w:rsidRPr="004E580F">
        <w:rPr>
          <w:rStyle w:val="Refdenotaalpie"/>
          <w:rFonts w:ascii="Palatino Linotype" w:hAnsi="Palatino Linotype"/>
          <w:sz w:val="18"/>
          <w:szCs w:val="18"/>
        </w:rPr>
        <w:footnoteRef/>
      </w:r>
      <w:r w:rsidRPr="004E580F">
        <w:rPr>
          <w:rFonts w:ascii="Palatino Linotype" w:hAnsi="Palatino Linotype"/>
          <w:sz w:val="18"/>
          <w:szCs w:val="18"/>
        </w:rPr>
        <w:t xml:space="preserve"> </w:t>
      </w:r>
      <w:r w:rsidRPr="004E580F">
        <w:rPr>
          <w:rFonts w:ascii="Palatino Linotype" w:hAnsi="Palatino Linotype"/>
          <w:bCs/>
          <w:color w:val="000000" w:themeColor="text1"/>
          <w:sz w:val="18"/>
          <w:szCs w:val="18"/>
          <w:bdr w:val="none" w:sz="0" w:space="0" w:color="auto" w:frame="1"/>
          <w:shd w:val="clear" w:color="auto" w:fill="FFFFFF"/>
        </w:rPr>
        <w:t>OVALLE FAVELA, José,</w:t>
      </w:r>
      <w:r w:rsidRPr="004E580F">
        <w:rPr>
          <w:rStyle w:val="apple-converted-space"/>
          <w:rFonts w:ascii="Palatino Linotype" w:hAnsi="Palatino Linotype"/>
          <w:bCs/>
          <w:color w:val="000000" w:themeColor="text1"/>
          <w:sz w:val="18"/>
          <w:szCs w:val="18"/>
          <w:bdr w:val="none" w:sz="0" w:space="0" w:color="auto" w:frame="1"/>
          <w:shd w:val="clear" w:color="auto" w:fill="FFFFFF"/>
        </w:rPr>
        <w:t xml:space="preserve"> “</w:t>
      </w:r>
      <w:r w:rsidRPr="004E580F">
        <w:rPr>
          <w:rFonts w:ascii="Palatino Linotype" w:hAnsi="Palatino Linotype"/>
          <w:bCs/>
          <w:i/>
          <w:iCs/>
          <w:color w:val="000000" w:themeColor="text1"/>
          <w:sz w:val="18"/>
          <w:szCs w:val="18"/>
          <w:bdr w:val="none" w:sz="0" w:space="0" w:color="auto" w:frame="1"/>
          <w:shd w:val="clear" w:color="auto" w:fill="FFFFFF"/>
        </w:rPr>
        <w:t>Garantías constitucionales del proceso”</w:t>
      </w:r>
      <w:r w:rsidRPr="004E580F">
        <w:rPr>
          <w:rFonts w:ascii="Palatino Linotype" w:hAnsi="Palatino Linotype"/>
          <w:bCs/>
          <w:color w:val="000000" w:themeColor="text1"/>
          <w:sz w:val="18"/>
          <w:szCs w:val="18"/>
          <w:bdr w:val="none" w:sz="0" w:space="0" w:color="auto" w:frame="1"/>
          <w:shd w:val="clear" w:color="auto" w:fill="FFFFFF"/>
        </w:rPr>
        <w:t>, 2a. ed., México, Oxford University Press, 2002, 474 pp.</w:t>
      </w:r>
    </w:p>
  </w:footnote>
  <w:footnote w:id="3">
    <w:p w:rsidR="004E580F" w:rsidRPr="004E580F" w:rsidRDefault="004E580F" w:rsidP="004E580F">
      <w:pPr>
        <w:pStyle w:val="Textonotapie"/>
        <w:jc w:val="both"/>
        <w:rPr>
          <w:rFonts w:ascii="Palatino Linotype" w:hAnsi="Palatino Linotype"/>
          <w:sz w:val="18"/>
          <w:szCs w:val="18"/>
          <w:lang w:val="es-ES"/>
        </w:rPr>
      </w:pPr>
      <w:r w:rsidRPr="004E580F">
        <w:rPr>
          <w:rStyle w:val="Refdenotaalpie"/>
          <w:rFonts w:ascii="Palatino Linotype" w:hAnsi="Palatino Linotype"/>
          <w:sz w:val="18"/>
          <w:szCs w:val="18"/>
        </w:rPr>
        <w:footnoteRef/>
      </w:r>
      <w:r w:rsidRPr="004E580F">
        <w:rPr>
          <w:rFonts w:ascii="Palatino Linotype" w:hAnsi="Palatino Linotype"/>
          <w:sz w:val="18"/>
          <w:szCs w:val="18"/>
        </w:rPr>
        <w:t xml:space="preserve"> </w:t>
      </w:r>
      <w:r w:rsidRPr="004E580F">
        <w:rPr>
          <w:rFonts w:ascii="Palatino Linotype" w:hAnsi="Palatino Linotype"/>
          <w:sz w:val="18"/>
          <w:szCs w:val="18"/>
          <w:lang w:val="es-ES"/>
        </w:rPr>
        <w:t>Tribunales Colegiados de Circuito. Novena Epoca. Semanario Judicial de la Federación y su Gaceta. Tomo III, marzo de 1996. Pág 769. Consultado en http://sjf.scjn.gob.mx/sjfsist/Documentos/Tesis/203/203143.pdf  el viernes 16 de junio de 2017.</w:t>
      </w:r>
    </w:p>
    <w:p w:rsidR="004E580F" w:rsidRPr="0085625E" w:rsidRDefault="004E580F" w:rsidP="004E580F">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0F" w:rsidRDefault="004E580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4E580F" w:rsidTr="00182616">
      <w:trPr>
        <w:trHeight w:val="227"/>
      </w:trPr>
      <w:tc>
        <w:tcPr>
          <w:tcW w:w="5949" w:type="dxa"/>
          <w:hideMark/>
        </w:tcPr>
        <w:p w:rsidR="004E580F" w:rsidRDefault="004E580F"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4E580F" w:rsidRDefault="004E580F"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04365/INFOEM/IP/RR/2018</w:t>
          </w:r>
        </w:p>
      </w:tc>
    </w:tr>
    <w:tr w:rsidR="004E580F" w:rsidTr="00182616">
      <w:trPr>
        <w:trHeight w:val="242"/>
      </w:trPr>
      <w:tc>
        <w:tcPr>
          <w:tcW w:w="5949" w:type="dxa"/>
          <w:hideMark/>
        </w:tcPr>
        <w:p w:rsidR="004E580F" w:rsidRDefault="004E580F"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4E580F" w:rsidRDefault="004E580F"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Instituto Hacendario del Estado de México</w:t>
          </w:r>
        </w:p>
      </w:tc>
    </w:tr>
    <w:tr w:rsidR="004E580F" w:rsidTr="00182616">
      <w:trPr>
        <w:trHeight w:val="342"/>
      </w:trPr>
      <w:tc>
        <w:tcPr>
          <w:tcW w:w="5949" w:type="dxa"/>
          <w:hideMark/>
        </w:tcPr>
        <w:p w:rsidR="004E580F" w:rsidRDefault="004E580F"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4E580F" w:rsidRDefault="004E580F"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E580F" w:rsidRDefault="004E58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4E580F" w:rsidTr="00182616">
      <w:trPr>
        <w:trHeight w:val="227"/>
      </w:trPr>
      <w:tc>
        <w:tcPr>
          <w:tcW w:w="5103" w:type="dxa"/>
          <w:hideMark/>
        </w:tcPr>
        <w:p w:rsidR="004E580F" w:rsidRDefault="004E580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4E580F" w:rsidRPr="00B4142F" w:rsidRDefault="004E580F"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04365/INFOEM/IP/RR/2018</w:t>
          </w:r>
        </w:p>
      </w:tc>
    </w:tr>
    <w:tr w:rsidR="004E580F" w:rsidTr="00182616">
      <w:trPr>
        <w:trHeight w:val="196"/>
      </w:trPr>
      <w:tc>
        <w:tcPr>
          <w:tcW w:w="5103" w:type="dxa"/>
          <w:hideMark/>
        </w:tcPr>
        <w:p w:rsidR="004E580F" w:rsidRDefault="004E580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4E580F" w:rsidRPr="00F06FED" w:rsidRDefault="00D414A7"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w:t>
          </w:r>
        </w:p>
      </w:tc>
    </w:tr>
    <w:tr w:rsidR="004E580F" w:rsidTr="00182616">
      <w:trPr>
        <w:trHeight w:val="242"/>
      </w:trPr>
      <w:tc>
        <w:tcPr>
          <w:tcW w:w="5103" w:type="dxa"/>
          <w:hideMark/>
        </w:tcPr>
        <w:p w:rsidR="004E580F" w:rsidRDefault="004E580F"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4E580F" w:rsidRDefault="004E580F"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Instituto Hacendario del Estado de México</w:t>
          </w:r>
        </w:p>
      </w:tc>
    </w:tr>
    <w:tr w:rsidR="004E580F" w:rsidTr="00182616">
      <w:trPr>
        <w:trHeight w:val="342"/>
      </w:trPr>
      <w:tc>
        <w:tcPr>
          <w:tcW w:w="5103" w:type="dxa"/>
          <w:hideMark/>
        </w:tcPr>
        <w:p w:rsidR="004E580F" w:rsidRDefault="004E580F"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4E580F" w:rsidRDefault="004E580F"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E580F" w:rsidRDefault="004E58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3D429E"/>
    <w:multiLevelType w:val="hybridMultilevel"/>
    <w:tmpl w:val="C644DC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6B467B"/>
    <w:multiLevelType w:val="hybridMultilevel"/>
    <w:tmpl w:val="11927EA8"/>
    <w:lvl w:ilvl="0" w:tplc="B72A3E5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6"/>
  </w:num>
  <w:num w:numId="5">
    <w:abstractNumId w:val="4"/>
  </w:num>
  <w:num w:numId="6">
    <w:abstractNumId w:val="3"/>
  </w:num>
  <w:num w:numId="7">
    <w:abstractNumId w:val="15"/>
  </w:num>
  <w:num w:numId="8">
    <w:abstractNumId w:val="14"/>
  </w:num>
  <w:num w:numId="9">
    <w:abstractNumId w:val="21"/>
  </w:num>
  <w:num w:numId="10">
    <w:abstractNumId w:val="6"/>
  </w:num>
  <w:num w:numId="11">
    <w:abstractNumId w:val="22"/>
  </w:num>
  <w:num w:numId="12">
    <w:abstractNumId w:val="20"/>
  </w:num>
  <w:num w:numId="13">
    <w:abstractNumId w:val="17"/>
  </w:num>
  <w:num w:numId="14">
    <w:abstractNumId w:val="11"/>
  </w:num>
  <w:num w:numId="15">
    <w:abstractNumId w:val="1"/>
  </w:num>
  <w:num w:numId="16">
    <w:abstractNumId w:val="5"/>
  </w:num>
  <w:num w:numId="17">
    <w:abstractNumId w:val="25"/>
  </w:num>
  <w:num w:numId="18">
    <w:abstractNumId w:val="19"/>
  </w:num>
  <w:num w:numId="19">
    <w:abstractNumId w:val="7"/>
  </w:num>
  <w:num w:numId="20">
    <w:abstractNumId w:val="23"/>
  </w:num>
  <w:num w:numId="21">
    <w:abstractNumId w:val="13"/>
  </w:num>
  <w:num w:numId="22">
    <w:abstractNumId w:val="24"/>
  </w:num>
  <w:num w:numId="23">
    <w:abstractNumId w:val="12"/>
  </w:num>
  <w:num w:numId="24">
    <w:abstractNumId w:val="18"/>
  </w:num>
  <w:num w:numId="25">
    <w:abstractNumId w:val="16"/>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5C1C"/>
    <w:rsid w:val="000145BA"/>
    <w:rsid w:val="000146A2"/>
    <w:rsid w:val="00014D80"/>
    <w:rsid w:val="00015A5D"/>
    <w:rsid w:val="00022E72"/>
    <w:rsid w:val="00023013"/>
    <w:rsid w:val="000276E0"/>
    <w:rsid w:val="000319CB"/>
    <w:rsid w:val="00032BF9"/>
    <w:rsid w:val="00032DBD"/>
    <w:rsid w:val="00033949"/>
    <w:rsid w:val="00033A37"/>
    <w:rsid w:val="00033E10"/>
    <w:rsid w:val="00040E4E"/>
    <w:rsid w:val="00043018"/>
    <w:rsid w:val="00045910"/>
    <w:rsid w:val="00046D88"/>
    <w:rsid w:val="00050A9C"/>
    <w:rsid w:val="00051311"/>
    <w:rsid w:val="000526BF"/>
    <w:rsid w:val="00053C9B"/>
    <w:rsid w:val="00057570"/>
    <w:rsid w:val="000674EE"/>
    <w:rsid w:val="0007328F"/>
    <w:rsid w:val="000738E9"/>
    <w:rsid w:val="0007742A"/>
    <w:rsid w:val="0008795C"/>
    <w:rsid w:val="0009432F"/>
    <w:rsid w:val="00095218"/>
    <w:rsid w:val="000A1816"/>
    <w:rsid w:val="000A27C1"/>
    <w:rsid w:val="000A3B93"/>
    <w:rsid w:val="000B2E5B"/>
    <w:rsid w:val="000C5F79"/>
    <w:rsid w:val="000C6125"/>
    <w:rsid w:val="000D47AB"/>
    <w:rsid w:val="000D6982"/>
    <w:rsid w:val="000D756B"/>
    <w:rsid w:val="000E7C0A"/>
    <w:rsid w:val="000F18B2"/>
    <w:rsid w:val="000F199E"/>
    <w:rsid w:val="000F2607"/>
    <w:rsid w:val="000F3722"/>
    <w:rsid w:val="0010352B"/>
    <w:rsid w:val="00112E80"/>
    <w:rsid w:val="00113B41"/>
    <w:rsid w:val="00114A3F"/>
    <w:rsid w:val="00114C3C"/>
    <w:rsid w:val="0012508A"/>
    <w:rsid w:val="001307AF"/>
    <w:rsid w:val="00132E9F"/>
    <w:rsid w:val="00135494"/>
    <w:rsid w:val="00137BC4"/>
    <w:rsid w:val="00140810"/>
    <w:rsid w:val="00140AE4"/>
    <w:rsid w:val="0014191F"/>
    <w:rsid w:val="00143AC6"/>
    <w:rsid w:val="0014447C"/>
    <w:rsid w:val="001510E8"/>
    <w:rsid w:val="00151C12"/>
    <w:rsid w:val="00153C33"/>
    <w:rsid w:val="001552E9"/>
    <w:rsid w:val="001602EB"/>
    <w:rsid w:val="00162176"/>
    <w:rsid w:val="00165647"/>
    <w:rsid w:val="00165929"/>
    <w:rsid w:val="00166046"/>
    <w:rsid w:val="00166602"/>
    <w:rsid w:val="00166FB7"/>
    <w:rsid w:val="00174BE6"/>
    <w:rsid w:val="0018081E"/>
    <w:rsid w:val="00180F6B"/>
    <w:rsid w:val="00181E8D"/>
    <w:rsid w:val="00182616"/>
    <w:rsid w:val="0018733E"/>
    <w:rsid w:val="001920BF"/>
    <w:rsid w:val="00192E42"/>
    <w:rsid w:val="001930CB"/>
    <w:rsid w:val="001A0F85"/>
    <w:rsid w:val="001A17B9"/>
    <w:rsid w:val="001A27CB"/>
    <w:rsid w:val="001A4700"/>
    <w:rsid w:val="001C0CE9"/>
    <w:rsid w:val="001C3BBA"/>
    <w:rsid w:val="001C407E"/>
    <w:rsid w:val="001C791F"/>
    <w:rsid w:val="001D3382"/>
    <w:rsid w:val="001D3A62"/>
    <w:rsid w:val="001D58BB"/>
    <w:rsid w:val="001D61D0"/>
    <w:rsid w:val="001E00EF"/>
    <w:rsid w:val="001E07AC"/>
    <w:rsid w:val="001E60B7"/>
    <w:rsid w:val="001F021C"/>
    <w:rsid w:val="001F7323"/>
    <w:rsid w:val="001F770C"/>
    <w:rsid w:val="00203FA5"/>
    <w:rsid w:val="00207DA3"/>
    <w:rsid w:val="002108D8"/>
    <w:rsid w:val="00211473"/>
    <w:rsid w:val="00212498"/>
    <w:rsid w:val="00216B8D"/>
    <w:rsid w:val="00217292"/>
    <w:rsid w:val="002252AD"/>
    <w:rsid w:val="00226EB9"/>
    <w:rsid w:val="0023199E"/>
    <w:rsid w:val="002419D8"/>
    <w:rsid w:val="002450D9"/>
    <w:rsid w:val="002508D1"/>
    <w:rsid w:val="002543BD"/>
    <w:rsid w:val="00254523"/>
    <w:rsid w:val="002572CF"/>
    <w:rsid w:val="002611C1"/>
    <w:rsid w:val="0026191D"/>
    <w:rsid w:val="002636B7"/>
    <w:rsid w:val="002638D9"/>
    <w:rsid w:val="0026702B"/>
    <w:rsid w:val="00271762"/>
    <w:rsid w:val="0027272B"/>
    <w:rsid w:val="002803B6"/>
    <w:rsid w:val="0028585E"/>
    <w:rsid w:val="00287072"/>
    <w:rsid w:val="00290397"/>
    <w:rsid w:val="002933BD"/>
    <w:rsid w:val="002936EF"/>
    <w:rsid w:val="002A1927"/>
    <w:rsid w:val="002A6600"/>
    <w:rsid w:val="002A6699"/>
    <w:rsid w:val="002B1C55"/>
    <w:rsid w:val="002B5B14"/>
    <w:rsid w:val="002C2D19"/>
    <w:rsid w:val="002D33FF"/>
    <w:rsid w:val="002D4991"/>
    <w:rsid w:val="002D6110"/>
    <w:rsid w:val="002E22D8"/>
    <w:rsid w:val="002E2D4C"/>
    <w:rsid w:val="002E6036"/>
    <w:rsid w:val="002E799E"/>
    <w:rsid w:val="002F044A"/>
    <w:rsid w:val="002F160B"/>
    <w:rsid w:val="002F17FB"/>
    <w:rsid w:val="002F67C7"/>
    <w:rsid w:val="00300ABD"/>
    <w:rsid w:val="00301A01"/>
    <w:rsid w:val="003021C1"/>
    <w:rsid w:val="00304C91"/>
    <w:rsid w:val="003063F3"/>
    <w:rsid w:val="00307784"/>
    <w:rsid w:val="00310760"/>
    <w:rsid w:val="00311191"/>
    <w:rsid w:val="00311C61"/>
    <w:rsid w:val="00312E7E"/>
    <w:rsid w:val="00313C07"/>
    <w:rsid w:val="00316132"/>
    <w:rsid w:val="00326769"/>
    <w:rsid w:val="00327932"/>
    <w:rsid w:val="0033266D"/>
    <w:rsid w:val="00336EDF"/>
    <w:rsid w:val="00337270"/>
    <w:rsid w:val="00346876"/>
    <w:rsid w:val="003527CA"/>
    <w:rsid w:val="0035375B"/>
    <w:rsid w:val="00363308"/>
    <w:rsid w:val="00363B11"/>
    <w:rsid w:val="0036513D"/>
    <w:rsid w:val="00365ADF"/>
    <w:rsid w:val="00374450"/>
    <w:rsid w:val="00375FF5"/>
    <w:rsid w:val="0038385D"/>
    <w:rsid w:val="00385FE4"/>
    <w:rsid w:val="003908F4"/>
    <w:rsid w:val="00390A54"/>
    <w:rsid w:val="003919AC"/>
    <w:rsid w:val="0039265B"/>
    <w:rsid w:val="003A13D2"/>
    <w:rsid w:val="003A3096"/>
    <w:rsid w:val="003B0D59"/>
    <w:rsid w:val="003C25F7"/>
    <w:rsid w:val="003C3124"/>
    <w:rsid w:val="003C3EF4"/>
    <w:rsid w:val="003C74AF"/>
    <w:rsid w:val="003D2672"/>
    <w:rsid w:val="003D3420"/>
    <w:rsid w:val="003D4709"/>
    <w:rsid w:val="003D490B"/>
    <w:rsid w:val="003E08B9"/>
    <w:rsid w:val="003E12ED"/>
    <w:rsid w:val="003F3606"/>
    <w:rsid w:val="003F56F1"/>
    <w:rsid w:val="00400852"/>
    <w:rsid w:val="00404F9D"/>
    <w:rsid w:val="00406B61"/>
    <w:rsid w:val="00407282"/>
    <w:rsid w:val="004132B8"/>
    <w:rsid w:val="004171DA"/>
    <w:rsid w:val="00417EBD"/>
    <w:rsid w:val="00423C27"/>
    <w:rsid w:val="00425199"/>
    <w:rsid w:val="0043273F"/>
    <w:rsid w:val="00443826"/>
    <w:rsid w:val="004440DD"/>
    <w:rsid w:val="0045270C"/>
    <w:rsid w:val="0045396C"/>
    <w:rsid w:val="004572BE"/>
    <w:rsid w:val="004617C7"/>
    <w:rsid w:val="004657BE"/>
    <w:rsid w:val="004666AF"/>
    <w:rsid w:val="00475B53"/>
    <w:rsid w:val="00477CAA"/>
    <w:rsid w:val="004807F7"/>
    <w:rsid w:val="004830B5"/>
    <w:rsid w:val="00483BB8"/>
    <w:rsid w:val="004848E0"/>
    <w:rsid w:val="00484E47"/>
    <w:rsid w:val="00486B11"/>
    <w:rsid w:val="00487B8B"/>
    <w:rsid w:val="00497B93"/>
    <w:rsid w:val="004A3433"/>
    <w:rsid w:val="004A51FF"/>
    <w:rsid w:val="004B2C63"/>
    <w:rsid w:val="004C43EB"/>
    <w:rsid w:val="004C7E18"/>
    <w:rsid w:val="004D23A9"/>
    <w:rsid w:val="004D5421"/>
    <w:rsid w:val="004D6720"/>
    <w:rsid w:val="004D7703"/>
    <w:rsid w:val="004E1092"/>
    <w:rsid w:val="004E580F"/>
    <w:rsid w:val="004F1C97"/>
    <w:rsid w:val="004F483E"/>
    <w:rsid w:val="0050104C"/>
    <w:rsid w:val="005023F4"/>
    <w:rsid w:val="005033CC"/>
    <w:rsid w:val="00507FE7"/>
    <w:rsid w:val="0052393E"/>
    <w:rsid w:val="00524986"/>
    <w:rsid w:val="00525A73"/>
    <w:rsid w:val="00526740"/>
    <w:rsid w:val="00530BFE"/>
    <w:rsid w:val="0053215F"/>
    <w:rsid w:val="005328FB"/>
    <w:rsid w:val="00537419"/>
    <w:rsid w:val="005421C7"/>
    <w:rsid w:val="005448FA"/>
    <w:rsid w:val="005601F0"/>
    <w:rsid w:val="00561C2B"/>
    <w:rsid w:val="00566699"/>
    <w:rsid w:val="005733EB"/>
    <w:rsid w:val="005737AA"/>
    <w:rsid w:val="00574E3B"/>
    <w:rsid w:val="0057534D"/>
    <w:rsid w:val="005872F9"/>
    <w:rsid w:val="00590126"/>
    <w:rsid w:val="00591988"/>
    <w:rsid w:val="00596856"/>
    <w:rsid w:val="005A6F55"/>
    <w:rsid w:val="005B2616"/>
    <w:rsid w:val="005B2A31"/>
    <w:rsid w:val="005B42CD"/>
    <w:rsid w:val="005B7E58"/>
    <w:rsid w:val="005C057C"/>
    <w:rsid w:val="005C3192"/>
    <w:rsid w:val="005C76D5"/>
    <w:rsid w:val="005D02A8"/>
    <w:rsid w:val="005D5EEB"/>
    <w:rsid w:val="005E4C94"/>
    <w:rsid w:val="005F0CCB"/>
    <w:rsid w:val="005F1462"/>
    <w:rsid w:val="005F3FBD"/>
    <w:rsid w:val="00600D67"/>
    <w:rsid w:val="0060633A"/>
    <w:rsid w:val="006121FC"/>
    <w:rsid w:val="006149F1"/>
    <w:rsid w:val="00614F4E"/>
    <w:rsid w:val="00620FA6"/>
    <w:rsid w:val="0062102B"/>
    <w:rsid w:val="00622214"/>
    <w:rsid w:val="006246A5"/>
    <w:rsid w:val="00627F9C"/>
    <w:rsid w:val="00631F1B"/>
    <w:rsid w:val="00633C3F"/>
    <w:rsid w:val="00636F8F"/>
    <w:rsid w:val="00640D07"/>
    <w:rsid w:val="00640EA6"/>
    <w:rsid w:val="00642541"/>
    <w:rsid w:val="00644363"/>
    <w:rsid w:val="006446F7"/>
    <w:rsid w:val="00644F96"/>
    <w:rsid w:val="00647B4C"/>
    <w:rsid w:val="006565EA"/>
    <w:rsid w:val="00657E43"/>
    <w:rsid w:val="00660763"/>
    <w:rsid w:val="00661204"/>
    <w:rsid w:val="006646D1"/>
    <w:rsid w:val="006648B7"/>
    <w:rsid w:val="0066610F"/>
    <w:rsid w:val="006665D0"/>
    <w:rsid w:val="00672AFB"/>
    <w:rsid w:val="00673D7C"/>
    <w:rsid w:val="006749FD"/>
    <w:rsid w:val="00676C32"/>
    <w:rsid w:val="00684E94"/>
    <w:rsid w:val="006850A8"/>
    <w:rsid w:val="00686046"/>
    <w:rsid w:val="0069776E"/>
    <w:rsid w:val="006A0ADE"/>
    <w:rsid w:val="006A29C5"/>
    <w:rsid w:val="006A3A54"/>
    <w:rsid w:val="006A561E"/>
    <w:rsid w:val="006A7BF7"/>
    <w:rsid w:val="006B280D"/>
    <w:rsid w:val="006B7031"/>
    <w:rsid w:val="006C2E42"/>
    <w:rsid w:val="006C6176"/>
    <w:rsid w:val="006D1136"/>
    <w:rsid w:val="006D254A"/>
    <w:rsid w:val="006D4AD4"/>
    <w:rsid w:val="006D780C"/>
    <w:rsid w:val="006E0601"/>
    <w:rsid w:val="006E6394"/>
    <w:rsid w:val="006E69B5"/>
    <w:rsid w:val="006E6C81"/>
    <w:rsid w:val="006F18FD"/>
    <w:rsid w:val="006F2076"/>
    <w:rsid w:val="006F4A35"/>
    <w:rsid w:val="006F6C87"/>
    <w:rsid w:val="00702DB6"/>
    <w:rsid w:val="00705D1C"/>
    <w:rsid w:val="00711C4D"/>
    <w:rsid w:val="0071210D"/>
    <w:rsid w:val="00714D2E"/>
    <w:rsid w:val="00717704"/>
    <w:rsid w:val="007218F2"/>
    <w:rsid w:val="007256EA"/>
    <w:rsid w:val="00730DE0"/>
    <w:rsid w:val="0074093D"/>
    <w:rsid w:val="00750D61"/>
    <w:rsid w:val="00761E90"/>
    <w:rsid w:val="00762400"/>
    <w:rsid w:val="00763D73"/>
    <w:rsid w:val="007640C8"/>
    <w:rsid w:val="00766E80"/>
    <w:rsid w:val="007676AF"/>
    <w:rsid w:val="00771933"/>
    <w:rsid w:val="00773FD1"/>
    <w:rsid w:val="00776087"/>
    <w:rsid w:val="00777017"/>
    <w:rsid w:val="00785145"/>
    <w:rsid w:val="00786497"/>
    <w:rsid w:val="00797BE3"/>
    <w:rsid w:val="007A0571"/>
    <w:rsid w:val="007A223B"/>
    <w:rsid w:val="007A4925"/>
    <w:rsid w:val="007A4E13"/>
    <w:rsid w:val="007A57E8"/>
    <w:rsid w:val="007B0292"/>
    <w:rsid w:val="007B0E30"/>
    <w:rsid w:val="007B48AB"/>
    <w:rsid w:val="007C4240"/>
    <w:rsid w:val="007C61CF"/>
    <w:rsid w:val="007C7BF3"/>
    <w:rsid w:val="007D0387"/>
    <w:rsid w:val="007D0CFF"/>
    <w:rsid w:val="007D2B94"/>
    <w:rsid w:val="007D48EF"/>
    <w:rsid w:val="007D4F78"/>
    <w:rsid w:val="007D62D3"/>
    <w:rsid w:val="007E2E80"/>
    <w:rsid w:val="007E3B2D"/>
    <w:rsid w:val="007E7D5D"/>
    <w:rsid w:val="007F2237"/>
    <w:rsid w:val="007F282E"/>
    <w:rsid w:val="007F7846"/>
    <w:rsid w:val="008041A7"/>
    <w:rsid w:val="00807197"/>
    <w:rsid w:val="00815F00"/>
    <w:rsid w:val="00821898"/>
    <w:rsid w:val="00823454"/>
    <w:rsid w:val="00824894"/>
    <w:rsid w:val="00831CCC"/>
    <w:rsid w:val="00833080"/>
    <w:rsid w:val="0083540E"/>
    <w:rsid w:val="0083761F"/>
    <w:rsid w:val="008450F3"/>
    <w:rsid w:val="008455DC"/>
    <w:rsid w:val="00847DC1"/>
    <w:rsid w:val="00853CC3"/>
    <w:rsid w:val="00855C7E"/>
    <w:rsid w:val="00863A1D"/>
    <w:rsid w:val="0086441A"/>
    <w:rsid w:val="00867D56"/>
    <w:rsid w:val="00870064"/>
    <w:rsid w:val="00870220"/>
    <w:rsid w:val="008725EE"/>
    <w:rsid w:val="0087345F"/>
    <w:rsid w:val="008815F0"/>
    <w:rsid w:val="00887CA6"/>
    <w:rsid w:val="00892543"/>
    <w:rsid w:val="00893E0F"/>
    <w:rsid w:val="00894929"/>
    <w:rsid w:val="00896101"/>
    <w:rsid w:val="008A1C19"/>
    <w:rsid w:val="008A52BE"/>
    <w:rsid w:val="008B1677"/>
    <w:rsid w:val="008B40C5"/>
    <w:rsid w:val="008B5861"/>
    <w:rsid w:val="008B6907"/>
    <w:rsid w:val="008B6AE4"/>
    <w:rsid w:val="008B6DAC"/>
    <w:rsid w:val="008C0E72"/>
    <w:rsid w:val="008C0F70"/>
    <w:rsid w:val="008C651F"/>
    <w:rsid w:val="008C7CEB"/>
    <w:rsid w:val="008D17A8"/>
    <w:rsid w:val="008D3602"/>
    <w:rsid w:val="008D5529"/>
    <w:rsid w:val="008E572E"/>
    <w:rsid w:val="008E63C2"/>
    <w:rsid w:val="008F3739"/>
    <w:rsid w:val="008F4829"/>
    <w:rsid w:val="00903599"/>
    <w:rsid w:val="00905CE1"/>
    <w:rsid w:val="00926D76"/>
    <w:rsid w:val="009272C6"/>
    <w:rsid w:val="00927ABA"/>
    <w:rsid w:val="00930F68"/>
    <w:rsid w:val="009339EC"/>
    <w:rsid w:val="0093743A"/>
    <w:rsid w:val="00940BD4"/>
    <w:rsid w:val="00942349"/>
    <w:rsid w:val="00943B37"/>
    <w:rsid w:val="009443C5"/>
    <w:rsid w:val="009468DB"/>
    <w:rsid w:val="00946A93"/>
    <w:rsid w:val="00954DC1"/>
    <w:rsid w:val="00954E06"/>
    <w:rsid w:val="00960D8F"/>
    <w:rsid w:val="0096284F"/>
    <w:rsid w:val="0096359D"/>
    <w:rsid w:val="00964705"/>
    <w:rsid w:val="00967270"/>
    <w:rsid w:val="0097111D"/>
    <w:rsid w:val="0097416D"/>
    <w:rsid w:val="009759F9"/>
    <w:rsid w:val="009820BB"/>
    <w:rsid w:val="00984CA8"/>
    <w:rsid w:val="009859B8"/>
    <w:rsid w:val="00986F42"/>
    <w:rsid w:val="00987008"/>
    <w:rsid w:val="00991C58"/>
    <w:rsid w:val="00994FE7"/>
    <w:rsid w:val="009A3AEB"/>
    <w:rsid w:val="009B205B"/>
    <w:rsid w:val="009B3592"/>
    <w:rsid w:val="009B689A"/>
    <w:rsid w:val="009B70C3"/>
    <w:rsid w:val="009C1EA2"/>
    <w:rsid w:val="009C2D73"/>
    <w:rsid w:val="009C3FC7"/>
    <w:rsid w:val="009C4183"/>
    <w:rsid w:val="009C5156"/>
    <w:rsid w:val="009D00B5"/>
    <w:rsid w:val="009D46DE"/>
    <w:rsid w:val="009D56AA"/>
    <w:rsid w:val="009E0089"/>
    <w:rsid w:val="009E0332"/>
    <w:rsid w:val="009E396D"/>
    <w:rsid w:val="009E5D77"/>
    <w:rsid w:val="009F7B22"/>
    <w:rsid w:val="00A06551"/>
    <w:rsid w:val="00A10000"/>
    <w:rsid w:val="00A10775"/>
    <w:rsid w:val="00A112EB"/>
    <w:rsid w:val="00A11783"/>
    <w:rsid w:val="00A21213"/>
    <w:rsid w:val="00A217FA"/>
    <w:rsid w:val="00A2199B"/>
    <w:rsid w:val="00A22469"/>
    <w:rsid w:val="00A3134D"/>
    <w:rsid w:val="00A31E6A"/>
    <w:rsid w:val="00A33B3A"/>
    <w:rsid w:val="00A35392"/>
    <w:rsid w:val="00A35B31"/>
    <w:rsid w:val="00A35FBB"/>
    <w:rsid w:val="00A4214D"/>
    <w:rsid w:val="00A422CD"/>
    <w:rsid w:val="00A50C85"/>
    <w:rsid w:val="00A62727"/>
    <w:rsid w:val="00A64FF4"/>
    <w:rsid w:val="00A65C29"/>
    <w:rsid w:val="00A666CE"/>
    <w:rsid w:val="00A83CC3"/>
    <w:rsid w:val="00A871F0"/>
    <w:rsid w:val="00A9172E"/>
    <w:rsid w:val="00A92336"/>
    <w:rsid w:val="00A94BF6"/>
    <w:rsid w:val="00AA4F9A"/>
    <w:rsid w:val="00AA5A0A"/>
    <w:rsid w:val="00AA5F4F"/>
    <w:rsid w:val="00AB1AF3"/>
    <w:rsid w:val="00AB354E"/>
    <w:rsid w:val="00AD0168"/>
    <w:rsid w:val="00AD3C94"/>
    <w:rsid w:val="00AD5BD6"/>
    <w:rsid w:val="00AD767C"/>
    <w:rsid w:val="00AE6150"/>
    <w:rsid w:val="00AE658B"/>
    <w:rsid w:val="00AF188D"/>
    <w:rsid w:val="00AF252C"/>
    <w:rsid w:val="00AF4065"/>
    <w:rsid w:val="00AF4386"/>
    <w:rsid w:val="00AF67C7"/>
    <w:rsid w:val="00B012E9"/>
    <w:rsid w:val="00B06243"/>
    <w:rsid w:val="00B070F5"/>
    <w:rsid w:val="00B12CBA"/>
    <w:rsid w:val="00B16CAC"/>
    <w:rsid w:val="00B1716E"/>
    <w:rsid w:val="00B31ACE"/>
    <w:rsid w:val="00B341EE"/>
    <w:rsid w:val="00B34950"/>
    <w:rsid w:val="00B41108"/>
    <w:rsid w:val="00B43296"/>
    <w:rsid w:val="00B446CC"/>
    <w:rsid w:val="00B501B2"/>
    <w:rsid w:val="00B5283B"/>
    <w:rsid w:val="00B549E1"/>
    <w:rsid w:val="00B56587"/>
    <w:rsid w:val="00B56C20"/>
    <w:rsid w:val="00B673A9"/>
    <w:rsid w:val="00B751F0"/>
    <w:rsid w:val="00B75842"/>
    <w:rsid w:val="00B81DE4"/>
    <w:rsid w:val="00B834F8"/>
    <w:rsid w:val="00B93C5C"/>
    <w:rsid w:val="00B97CAC"/>
    <w:rsid w:val="00BA05C1"/>
    <w:rsid w:val="00BA1A75"/>
    <w:rsid w:val="00BA2B89"/>
    <w:rsid w:val="00BA3127"/>
    <w:rsid w:val="00BA69A0"/>
    <w:rsid w:val="00BB2359"/>
    <w:rsid w:val="00BB4E00"/>
    <w:rsid w:val="00BB77FB"/>
    <w:rsid w:val="00BC4D77"/>
    <w:rsid w:val="00BC64D4"/>
    <w:rsid w:val="00BD115E"/>
    <w:rsid w:val="00BD20DA"/>
    <w:rsid w:val="00BE100C"/>
    <w:rsid w:val="00BE163E"/>
    <w:rsid w:val="00BE48F3"/>
    <w:rsid w:val="00BE6D77"/>
    <w:rsid w:val="00BF0AEC"/>
    <w:rsid w:val="00BF107A"/>
    <w:rsid w:val="00BF123B"/>
    <w:rsid w:val="00BF123D"/>
    <w:rsid w:val="00BF3765"/>
    <w:rsid w:val="00BF5EE2"/>
    <w:rsid w:val="00BF69B1"/>
    <w:rsid w:val="00BF6EA1"/>
    <w:rsid w:val="00C01DE0"/>
    <w:rsid w:val="00C03692"/>
    <w:rsid w:val="00C07F1B"/>
    <w:rsid w:val="00C10470"/>
    <w:rsid w:val="00C10AAE"/>
    <w:rsid w:val="00C115F4"/>
    <w:rsid w:val="00C2107B"/>
    <w:rsid w:val="00C216D4"/>
    <w:rsid w:val="00C25822"/>
    <w:rsid w:val="00C25B89"/>
    <w:rsid w:val="00C277F4"/>
    <w:rsid w:val="00C34B47"/>
    <w:rsid w:val="00C35F18"/>
    <w:rsid w:val="00C3739D"/>
    <w:rsid w:val="00C40345"/>
    <w:rsid w:val="00C521C4"/>
    <w:rsid w:val="00C61A93"/>
    <w:rsid w:val="00C638F5"/>
    <w:rsid w:val="00C650AB"/>
    <w:rsid w:val="00C67A59"/>
    <w:rsid w:val="00C703FC"/>
    <w:rsid w:val="00C76D26"/>
    <w:rsid w:val="00C801A2"/>
    <w:rsid w:val="00C8573E"/>
    <w:rsid w:val="00C90CE9"/>
    <w:rsid w:val="00C921D5"/>
    <w:rsid w:val="00C95CC2"/>
    <w:rsid w:val="00C95F13"/>
    <w:rsid w:val="00CA1F43"/>
    <w:rsid w:val="00CA2ED9"/>
    <w:rsid w:val="00CA3DD3"/>
    <w:rsid w:val="00CA5271"/>
    <w:rsid w:val="00CA5EC1"/>
    <w:rsid w:val="00CC5EB6"/>
    <w:rsid w:val="00CD5D9E"/>
    <w:rsid w:val="00CE15C8"/>
    <w:rsid w:val="00CF03C7"/>
    <w:rsid w:val="00CF27C6"/>
    <w:rsid w:val="00CF7E3D"/>
    <w:rsid w:val="00D01B24"/>
    <w:rsid w:val="00D020E2"/>
    <w:rsid w:val="00D04234"/>
    <w:rsid w:val="00D0540D"/>
    <w:rsid w:val="00D109DB"/>
    <w:rsid w:val="00D12C1C"/>
    <w:rsid w:val="00D13B83"/>
    <w:rsid w:val="00D14D51"/>
    <w:rsid w:val="00D14E3B"/>
    <w:rsid w:val="00D17D2C"/>
    <w:rsid w:val="00D207DF"/>
    <w:rsid w:val="00D22B7E"/>
    <w:rsid w:val="00D23781"/>
    <w:rsid w:val="00D23F11"/>
    <w:rsid w:val="00D314F6"/>
    <w:rsid w:val="00D32304"/>
    <w:rsid w:val="00D32449"/>
    <w:rsid w:val="00D32E6F"/>
    <w:rsid w:val="00D414A7"/>
    <w:rsid w:val="00D42445"/>
    <w:rsid w:val="00D43DD3"/>
    <w:rsid w:val="00D514A4"/>
    <w:rsid w:val="00D52643"/>
    <w:rsid w:val="00D5329C"/>
    <w:rsid w:val="00D54889"/>
    <w:rsid w:val="00D57072"/>
    <w:rsid w:val="00D57A8D"/>
    <w:rsid w:val="00D62BC7"/>
    <w:rsid w:val="00D633B6"/>
    <w:rsid w:val="00D64F6D"/>
    <w:rsid w:val="00D70758"/>
    <w:rsid w:val="00D71A39"/>
    <w:rsid w:val="00D72377"/>
    <w:rsid w:val="00D73F9B"/>
    <w:rsid w:val="00D74EB6"/>
    <w:rsid w:val="00D756E2"/>
    <w:rsid w:val="00D760EF"/>
    <w:rsid w:val="00D77F62"/>
    <w:rsid w:val="00D80239"/>
    <w:rsid w:val="00D82C3F"/>
    <w:rsid w:val="00D83520"/>
    <w:rsid w:val="00D8623E"/>
    <w:rsid w:val="00DA0E70"/>
    <w:rsid w:val="00DA21DB"/>
    <w:rsid w:val="00DA26AF"/>
    <w:rsid w:val="00DA5A00"/>
    <w:rsid w:val="00DA6917"/>
    <w:rsid w:val="00DB49E0"/>
    <w:rsid w:val="00DB5FF7"/>
    <w:rsid w:val="00DC0CB0"/>
    <w:rsid w:val="00DC4E35"/>
    <w:rsid w:val="00DD08ED"/>
    <w:rsid w:val="00DD13E2"/>
    <w:rsid w:val="00DD2781"/>
    <w:rsid w:val="00DD2D53"/>
    <w:rsid w:val="00DD457B"/>
    <w:rsid w:val="00DD51A5"/>
    <w:rsid w:val="00DD5971"/>
    <w:rsid w:val="00DD5DC9"/>
    <w:rsid w:val="00DE0587"/>
    <w:rsid w:val="00DE16E2"/>
    <w:rsid w:val="00DE3362"/>
    <w:rsid w:val="00DE5468"/>
    <w:rsid w:val="00DF0AF9"/>
    <w:rsid w:val="00DF1527"/>
    <w:rsid w:val="00DF2F2C"/>
    <w:rsid w:val="00DF32D4"/>
    <w:rsid w:val="00DF3485"/>
    <w:rsid w:val="00DF51C8"/>
    <w:rsid w:val="00E014FE"/>
    <w:rsid w:val="00E02B94"/>
    <w:rsid w:val="00E02CB7"/>
    <w:rsid w:val="00E03878"/>
    <w:rsid w:val="00E23E06"/>
    <w:rsid w:val="00E25492"/>
    <w:rsid w:val="00E26EB3"/>
    <w:rsid w:val="00E31685"/>
    <w:rsid w:val="00E37AA1"/>
    <w:rsid w:val="00E426C9"/>
    <w:rsid w:val="00E434EF"/>
    <w:rsid w:val="00E43EA0"/>
    <w:rsid w:val="00E50EFF"/>
    <w:rsid w:val="00E50F4B"/>
    <w:rsid w:val="00E51947"/>
    <w:rsid w:val="00E53096"/>
    <w:rsid w:val="00E56111"/>
    <w:rsid w:val="00E57C04"/>
    <w:rsid w:val="00E60476"/>
    <w:rsid w:val="00E61468"/>
    <w:rsid w:val="00E63312"/>
    <w:rsid w:val="00E65AE8"/>
    <w:rsid w:val="00E6741A"/>
    <w:rsid w:val="00E70CAE"/>
    <w:rsid w:val="00E726BA"/>
    <w:rsid w:val="00E73222"/>
    <w:rsid w:val="00E83DA0"/>
    <w:rsid w:val="00E870BF"/>
    <w:rsid w:val="00E93579"/>
    <w:rsid w:val="00EA0886"/>
    <w:rsid w:val="00EA2AAB"/>
    <w:rsid w:val="00EA46A2"/>
    <w:rsid w:val="00EB2068"/>
    <w:rsid w:val="00EC1776"/>
    <w:rsid w:val="00EC4B6A"/>
    <w:rsid w:val="00ED4829"/>
    <w:rsid w:val="00ED5BAB"/>
    <w:rsid w:val="00ED60C2"/>
    <w:rsid w:val="00ED7486"/>
    <w:rsid w:val="00ED78F3"/>
    <w:rsid w:val="00EE03F5"/>
    <w:rsid w:val="00EE11FA"/>
    <w:rsid w:val="00EE1B1E"/>
    <w:rsid w:val="00EE2EAD"/>
    <w:rsid w:val="00EE32A5"/>
    <w:rsid w:val="00EF4D17"/>
    <w:rsid w:val="00EF6B28"/>
    <w:rsid w:val="00EF7FA1"/>
    <w:rsid w:val="00F06FF2"/>
    <w:rsid w:val="00F07DC2"/>
    <w:rsid w:val="00F1770B"/>
    <w:rsid w:val="00F2178A"/>
    <w:rsid w:val="00F2343A"/>
    <w:rsid w:val="00F31F81"/>
    <w:rsid w:val="00F37957"/>
    <w:rsid w:val="00F44637"/>
    <w:rsid w:val="00F45389"/>
    <w:rsid w:val="00F4708B"/>
    <w:rsid w:val="00F51438"/>
    <w:rsid w:val="00F53B53"/>
    <w:rsid w:val="00F60F3F"/>
    <w:rsid w:val="00F64701"/>
    <w:rsid w:val="00F66A72"/>
    <w:rsid w:val="00F7667E"/>
    <w:rsid w:val="00F80998"/>
    <w:rsid w:val="00F83F9F"/>
    <w:rsid w:val="00F8521C"/>
    <w:rsid w:val="00F86466"/>
    <w:rsid w:val="00F8646C"/>
    <w:rsid w:val="00F92D09"/>
    <w:rsid w:val="00F94CDE"/>
    <w:rsid w:val="00F970B1"/>
    <w:rsid w:val="00FA47E2"/>
    <w:rsid w:val="00FA5EE9"/>
    <w:rsid w:val="00FA70AB"/>
    <w:rsid w:val="00FA7200"/>
    <w:rsid w:val="00FB2F77"/>
    <w:rsid w:val="00FB55E9"/>
    <w:rsid w:val="00FC40D8"/>
    <w:rsid w:val="00FC7D8B"/>
    <w:rsid w:val="00FD3A3C"/>
    <w:rsid w:val="00FD68A5"/>
    <w:rsid w:val="00FD7A85"/>
    <w:rsid w:val="00FE597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A3A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39342911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607676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037B-90BE-4B0E-B078-D5B745A9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9326</Words>
  <Characters>51296</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2019-01-30T23:59:00Z</cp:lastPrinted>
  <dcterms:created xsi:type="dcterms:W3CDTF">2019-02-12T16:22:00Z</dcterms:created>
  <dcterms:modified xsi:type="dcterms:W3CDTF">2019-02-12T16:22:00Z</dcterms:modified>
</cp:coreProperties>
</file>