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AF0" w:rsidRPr="00A73781" w:rsidRDefault="00E82AF0" w:rsidP="00E82AF0">
      <w:pPr>
        <w:spacing w:after="200" w:line="360" w:lineRule="auto"/>
        <w:jc w:val="both"/>
        <w:rPr>
          <w:rFonts w:ascii="Palatino Linotype" w:hAnsi="Palatino Linotype"/>
        </w:rPr>
      </w:pPr>
      <w:r w:rsidRPr="00A73781">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veintitrés de enero de dos mil diecinueve.</w:t>
      </w:r>
    </w:p>
    <w:p w:rsidR="00E82AF0" w:rsidRPr="00A73781" w:rsidRDefault="00E82AF0" w:rsidP="00E82AF0">
      <w:pPr>
        <w:spacing w:before="120" w:after="120" w:line="360" w:lineRule="auto"/>
        <w:jc w:val="both"/>
        <w:rPr>
          <w:rFonts w:ascii="Palatino Linotype" w:hAnsi="Palatino Linotype"/>
        </w:rPr>
      </w:pPr>
      <w:r w:rsidRPr="00A73781">
        <w:rPr>
          <w:rFonts w:ascii="Palatino Linotype" w:hAnsi="Palatino Linotype"/>
          <w:b/>
        </w:rPr>
        <w:t>VISTO</w:t>
      </w:r>
      <w:r w:rsidRPr="00A73781">
        <w:rPr>
          <w:rFonts w:ascii="Palatino Linotype" w:hAnsi="Palatino Linotype"/>
        </w:rPr>
        <w:t xml:space="preserve"> el expediente formado con motivo del recurso de revisión </w:t>
      </w:r>
      <w:r w:rsidRPr="00A73781">
        <w:rPr>
          <w:rFonts w:ascii="Palatino Linotype" w:hAnsi="Palatino Linotype"/>
          <w:b/>
        </w:rPr>
        <w:t>04372/INFOEM/IP/RR/2018</w:t>
      </w:r>
      <w:r w:rsidRPr="00A73781">
        <w:rPr>
          <w:rFonts w:ascii="Palatino Linotype" w:hAnsi="Palatino Linotype"/>
        </w:rPr>
        <w:t xml:space="preserve">, promovido por el </w:t>
      </w:r>
      <w:r w:rsidRPr="00A73781">
        <w:rPr>
          <w:rFonts w:ascii="Palatino Linotype" w:hAnsi="Palatino Linotype"/>
          <w:b/>
        </w:rPr>
        <w:t xml:space="preserve">C. </w:t>
      </w:r>
      <w:r w:rsidR="008A59CB" w:rsidRPr="008A59CB">
        <w:rPr>
          <w:rFonts w:ascii="Palatino Linotype" w:hAnsi="Palatino Linotype"/>
          <w:b/>
        </w:rPr>
        <w:t>XXXXXXXXXX XXXXX XXXX</w:t>
      </w:r>
      <w:r w:rsidRPr="00A73781">
        <w:rPr>
          <w:rFonts w:ascii="Palatino Linotype" w:hAnsi="Palatino Linotype"/>
        </w:rPr>
        <w:t xml:space="preserve">, en lo sucesivo </w:t>
      </w:r>
      <w:r w:rsidRPr="00A73781">
        <w:rPr>
          <w:rFonts w:ascii="Palatino Linotype" w:hAnsi="Palatino Linotype"/>
          <w:b/>
        </w:rPr>
        <w:t>EL RECURRENTE</w:t>
      </w:r>
      <w:r w:rsidRPr="00A73781">
        <w:rPr>
          <w:rFonts w:ascii="Palatino Linotype" w:hAnsi="Palatino Linotype"/>
        </w:rPr>
        <w:t xml:space="preserve">, en contra de la respuesta emitida por el </w:t>
      </w:r>
      <w:r w:rsidRPr="00A73781">
        <w:rPr>
          <w:rFonts w:ascii="Palatino Linotype" w:hAnsi="Palatino Linotype"/>
          <w:b/>
        </w:rPr>
        <w:t>Ayuntamiento de Zumpango</w:t>
      </w:r>
      <w:r w:rsidRPr="00A73781">
        <w:rPr>
          <w:rFonts w:ascii="Palatino Linotype" w:hAnsi="Palatino Linotype"/>
        </w:rPr>
        <w:t xml:space="preserve">, en lo sucesivo </w:t>
      </w:r>
      <w:r w:rsidRPr="00A73781">
        <w:rPr>
          <w:rFonts w:ascii="Palatino Linotype" w:hAnsi="Palatino Linotype"/>
          <w:b/>
        </w:rPr>
        <w:t>EL SUJETO OBLIGADO</w:t>
      </w:r>
      <w:r w:rsidRPr="00A73781">
        <w:rPr>
          <w:rFonts w:ascii="Palatino Linotype" w:hAnsi="Palatino Linotype"/>
        </w:rPr>
        <w:t xml:space="preserve">, se procede a dictar la presente resolución con base en lo siguiente: </w:t>
      </w:r>
    </w:p>
    <w:p w:rsidR="00E82AF0" w:rsidRPr="00A73781" w:rsidRDefault="00E82AF0" w:rsidP="00E82AF0">
      <w:pPr>
        <w:spacing w:before="120" w:line="360" w:lineRule="auto"/>
        <w:jc w:val="center"/>
        <w:rPr>
          <w:rFonts w:ascii="Palatino Linotype" w:hAnsi="Palatino Linotype"/>
          <w:b/>
          <w:bCs/>
          <w:spacing w:val="40"/>
          <w:sz w:val="28"/>
        </w:rPr>
      </w:pPr>
      <w:r w:rsidRPr="00A73781">
        <w:rPr>
          <w:rFonts w:ascii="Palatino Linotype" w:hAnsi="Palatino Linotype"/>
          <w:b/>
          <w:bCs/>
          <w:spacing w:val="40"/>
          <w:sz w:val="28"/>
        </w:rPr>
        <w:t>RESULTANDO</w:t>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cs="Arial"/>
        </w:rPr>
      </w:pPr>
      <w:r w:rsidRPr="00A73781">
        <w:rPr>
          <w:rFonts w:ascii="Palatino Linotype" w:hAnsi="Palatino Linotype"/>
          <w:b/>
          <w:sz w:val="28"/>
          <w:szCs w:val="28"/>
        </w:rPr>
        <w:t>I.</w:t>
      </w:r>
      <w:r w:rsidRPr="00A73781">
        <w:rPr>
          <w:rFonts w:ascii="Palatino Linotype" w:hAnsi="Palatino Linotype"/>
        </w:rPr>
        <w:t xml:space="preserve"> En fecha veintidós de octubre de dos mil dieciocho, </w:t>
      </w:r>
      <w:r w:rsidRPr="00A73781">
        <w:rPr>
          <w:rFonts w:ascii="Palatino Linotype" w:hAnsi="Palatino Linotype"/>
          <w:b/>
        </w:rPr>
        <w:t>EL RECURRENTE</w:t>
      </w:r>
      <w:r w:rsidRPr="00A73781">
        <w:rPr>
          <w:rFonts w:ascii="Palatino Linotype" w:hAnsi="Palatino Linotype"/>
        </w:rPr>
        <w:t xml:space="preserve"> presentó a través del </w:t>
      </w:r>
      <w:r w:rsidRPr="00A73781">
        <w:rPr>
          <w:rFonts w:ascii="Palatino Linotype" w:hAnsi="Palatino Linotype" w:cs="Arial"/>
        </w:rPr>
        <w:t>Sistema</w:t>
      </w:r>
      <w:r w:rsidRPr="00A73781">
        <w:rPr>
          <w:rFonts w:ascii="Palatino Linotype" w:hAnsi="Palatino Linotype"/>
        </w:rPr>
        <w:t xml:space="preserve"> de </w:t>
      </w:r>
      <w:r w:rsidRPr="00A73781">
        <w:rPr>
          <w:rFonts w:ascii="Palatino Linotype" w:hAnsi="Palatino Linotype" w:cs="Arial"/>
        </w:rPr>
        <w:t>Acceso</w:t>
      </w:r>
      <w:r w:rsidRPr="00A73781">
        <w:rPr>
          <w:rFonts w:ascii="Palatino Linotype" w:hAnsi="Palatino Linotype"/>
        </w:rPr>
        <w:t xml:space="preserve"> a la Información Mexiquense,</w:t>
      </w:r>
      <w:bookmarkStart w:id="0" w:name="_GoBack"/>
      <w:bookmarkEnd w:id="0"/>
      <w:r w:rsidRPr="00A73781">
        <w:rPr>
          <w:rFonts w:ascii="Palatino Linotype" w:hAnsi="Palatino Linotype"/>
        </w:rPr>
        <w:t xml:space="preserve"> en lo subsecuente </w:t>
      </w:r>
      <w:r w:rsidRPr="00A73781">
        <w:rPr>
          <w:rFonts w:ascii="Palatino Linotype" w:hAnsi="Palatino Linotype"/>
          <w:b/>
        </w:rPr>
        <w:t>EL SAIMEX</w:t>
      </w:r>
      <w:r w:rsidRPr="00A73781">
        <w:rPr>
          <w:rFonts w:ascii="Palatino Linotype" w:hAnsi="Palatino Linotype"/>
        </w:rPr>
        <w:t xml:space="preserve"> ante </w:t>
      </w:r>
      <w:r w:rsidRPr="00A73781">
        <w:rPr>
          <w:rFonts w:ascii="Palatino Linotype" w:hAnsi="Palatino Linotype"/>
          <w:b/>
        </w:rPr>
        <w:t>EL SUJETO OBLIGADO</w:t>
      </w:r>
      <w:r w:rsidRPr="00A73781">
        <w:rPr>
          <w:rFonts w:ascii="Palatino Linotype" w:hAnsi="Palatino Linotype"/>
        </w:rPr>
        <w:t xml:space="preserve">, la solicitud de acceso a la información pública, a la que se le asignó el número </w:t>
      </w:r>
      <w:r w:rsidRPr="00A73781">
        <w:rPr>
          <w:rFonts w:ascii="Palatino Linotype" w:hAnsi="Palatino Linotype"/>
          <w:b/>
          <w:bCs/>
        </w:rPr>
        <w:t>00214/ZUMPANGO/IP/2018</w:t>
      </w:r>
      <w:r w:rsidRPr="00A73781">
        <w:rPr>
          <w:rFonts w:ascii="Palatino Linotype" w:hAnsi="Palatino Linotype"/>
        </w:rPr>
        <w:t>, mediante la cual solicitó:</w:t>
      </w:r>
    </w:p>
    <w:p w:rsidR="00E82AF0" w:rsidRPr="00A73781" w:rsidRDefault="00E82AF0" w:rsidP="00E82AF0">
      <w:pPr>
        <w:spacing w:before="160" w:after="160"/>
        <w:ind w:left="709" w:right="709"/>
        <w:jc w:val="both"/>
        <w:rPr>
          <w:rFonts w:ascii="Palatino Linotype" w:hAnsi="Palatino Linotype" w:cs="Arial"/>
          <w:i/>
          <w:sz w:val="22"/>
          <w:szCs w:val="22"/>
        </w:rPr>
      </w:pPr>
      <w:r w:rsidRPr="00A73781">
        <w:rPr>
          <w:rFonts w:ascii="Palatino Linotype" w:hAnsi="Palatino Linotype" w:cs="Arial"/>
          <w:i/>
          <w:sz w:val="22"/>
          <w:szCs w:val="22"/>
        </w:rPr>
        <w:t xml:space="preserve">“Copia simple vía saimex del Comprobante Fiscal Digital por Internet que se expide con motivo de pagar el sueldo a la persona que desempeña el cargo de secretario del ayuntamiento correspondientes al mes de enero de 2016, mes de febrero de 2017, mes de enero de 2018, y primera quincena a de octubre de 2018. Así como la certificación expedida por el Instituto Hacendario del Estado de México con la cual debe contar el secretario del ayuntamiento.” </w:t>
      </w:r>
      <w:r w:rsidRPr="00A73781">
        <w:rPr>
          <w:rFonts w:ascii="Palatino Linotype" w:hAnsi="Palatino Linotype"/>
          <w:sz w:val="22"/>
          <w:szCs w:val="22"/>
        </w:rPr>
        <w:t>(Sic).</w:t>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rPr>
      </w:pPr>
      <w:r w:rsidRPr="00A73781">
        <w:rPr>
          <w:rFonts w:ascii="Palatino Linotype" w:hAnsi="Palatino Linotype"/>
        </w:rPr>
        <w:t xml:space="preserve">Modalidad de entrega: </w:t>
      </w:r>
      <w:r w:rsidRPr="00A73781">
        <w:rPr>
          <w:rFonts w:ascii="Palatino Linotype" w:hAnsi="Palatino Linotype"/>
          <w:b/>
        </w:rPr>
        <w:t>Vía SAIMEX</w:t>
      </w:r>
    </w:p>
    <w:p w:rsidR="00E82AF0" w:rsidRPr="00A73781" w:rsidRDefault="00E82AF0" w:rsidP="00E82AF0">
      <w:pPr>
        <w:pStyle w:val="Prrafodelista"/>
        <w:tabs>
          <w:tab w:val="left" w:pos="567"/>
        </w:tabs>
        <w:spacing w:before="160" w:after="200" w:line="360" w:lineRule="auto"/>
        <w:ind w:left="0"/>
        <w:contextualSpacing/>
        <w:jc w:val="both"/>
        <w:rPr>
          <w:rFonts w:ascii="Palatino Linotype" w:hAnsi="Palatino Linotype"/>
        </w:rPr>
      </w:pPr>
      <w:r w:rsidRPr="00A73781">
        <w:rPr>
          <w:rFonts w:ascii="Palatino Linotype" w:hAnsi="Palatino Linotype"/>
          <w:b/>
          <w:sz w:val="28"/>
          <w:szCs w:val="28"/>
        </w:rPr>
        <w:t>II.</w:t>
      </w:r>
      <w:r w:rsidRPr="00A73781">
        <w:rPr>
          <w:rFonts w:ascii="Palatino Linotype" w:hAnsi="Palatino Linotype"/>
        </w:rPr>
        <w:t xml:space="preserve"> Con base en el detalle de seguimiento del</w:t>
      </w:r>
      <w:r w:rsidRPr="00A73781">
        <w:rPr>
          <w:rFonts w:ascii="Palatino Linotype" w:hAnsi="Palatino Linotype"/>
          <w:b/>
        </w:rPr>
        <w:t xml:space="preserve"> SAIMEX</w:t>
      </w:r>
      <w:r w:rsidRPr="00A73781">
        <w:rPr>
          <w:rFonts w:ascii="Palatino Linotype" w:hAnsi="Palatino Linotype"/>
        </w:rPr>
        <w:t>, se advierte que en fecha veintitrés de octubre de dos mil dieciocho, la Unidad de Transparencia del</w:t>
      </w:r>
      <w:r w:rsidRPr="00A73781">
        <w:rPr>
          <w:rFonts w:ascii="Palatino Linotype" w:hAnsi="Palatino Linotype"/>
          <w:b/>
        </w:rPr>
        <w:t xml:space="preserve"> SUJETO OBLIGADO </w:t>
      </w:r>
      <w:r w:rsidRPr="00A73781">
        <w:rPr>
          <w:rFonts w:ascii="Palatino Linotype" w:hAnsi="Palatino Linotype"/>
        </w:rPr>
        <w:t xml:space="preserve">turnó mediante requerimiento, el contenido de la solicitud de </w:t>
      </w:r>
      <w:r w:rsidRPr="00A73781">
        <w:rPr>
          <w:rFonts w:ascii="Palatino Linotype" w:hAnsi="Palatino Linotype"/>
        </w:rPr>
        <w:lastRenderedPageBreak/>
        <w:t xml:space="preserve">información al Servidor Público Habilitado, que consideró competente a efecto de que realizara la búsqueda y localización de la información tal y como se desprende de la imagen siguiente: </w:t>
      </w:r>
    </w:p>
    <w:p w:rsidR="00E82AF0" w:rsidRPr="00A73781" w:rsidRDefault="00E82AF0" w:rsidP="00E82AF0">
      <w:pPr>
        <w:pStyle w:val="Prrafodelista"/>
        <w:tabs>
          <w:tab w:val="left" w:pos="567"/>
        </w:tabs>
        <w:spacing w:before="160" w:after="200" w:line="360" w:lineRule="auto"/>
        <w:ind w:left="0"/>
        <w:contextualSpacing/>
        <w:jc w:val="center"/>
        <w:rPr>
          <w:rFonts w:ascii="Palatino Linotype" w:hAnsi="Palatino Linotype"/>
        </w:rPr>
      </w:pPr>
      <w:r w:rsidRPr="00A73781">
        <w:rPr>
          <w:noProof/>
          <w:lang w:eastAsia="es-MX"/>
        </w:rPr>
        <mc:AlternateContent>
          <mc:Choice Requires="wps">
            <w:drawing>
              <wp:anchor distT="0" distB="0" distL="114300" distR="114300" simplePos="0" relativeHeight="251659264" behindDoc="0" locked="0" layoutInCell="1" allowOverlap="1" wp14:anchorId="23D6419D" wp14:editId="6D9FEB4A">
                <wp:simplePos x="0" y="0"/>
                <wp:positionH relativeFrom="column">
                  <wp:posOffset>1150367</wp:posOffset>
                </wp:positionH>
                <wp:positionV relativeFrom="paragraph">
                  <wp:posOffset>5182</wp:posOffset>
                </wp:positionV>
                <wp:extent cx="961970" cy="708263"/>
                <wp:effectExtent l="0" t="0" r="10160" b="15875"/>
                <wp:wrapNone/>
                <wp:docPr id="12" name="Rectángulo 12"/>
                <wp:cNvGraphicFramePr/>
                <a:graphic xmlns:a="http://schemas.openxmlformats.org/drawingml/2006/main">
                  <a:graphicData uri="http://schemas.microsoft.com/office/word/2010/wordprocessingShape">
                    <wps:wsp>
                      <wps:cNvSpPr/>
                      <wps:spPr>
                        <a:xfrm>
                          <a:off x="0" y="0"/>
                          <a:ext cx="961970" cy="708263"/>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16D89" id="Rectángulo 12" o:spid="_x0000_s1026" style="position:absolute;margin-left:90.6pt;margin-top:.4pt;width:75.75pt;height: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" filled="f" strokecolor="#c00000" strokeweight="1.5pt"/>
            </w:pict>
          </mc:Fallback>
        </mc:AlternateContent>
      </w:r>
      <w:r w:rsidRPr="00A73781">
        <w:rPr>
          <w:noProof/>
          <w:lang w:eastAsia="es-MX"/>
        </w:rPr>
        <w:drawing>
          <wp:inline distT="0" distB="0" distL="0" distR="0" wp14:anchorId="5FE15599" wp14:editId="629DBFF2">
            <wp:extent cx="5280492" cy="671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472" t="39907" r="7691" b="43382"/>
                    <a:stretch/>
                  </pic:blipFill>
                  <pic:spPr bwMode="auto">
                    <a:xfrm>
                      <a:off x="0" y="0"/>
                      <a:ext cx="5409736" cy="687695"/>
                    </a:xfrm>
                    <a:prstGeom prst="rect">
                      <a:avLst/>
                    </a:prstGeom>
                    <a:ln>
                      <a:noFill/>
                    </a:ln>
                    <a:extLst>
                      <a:ext uri="{53640926-AAD7-44D8-BBD7-CCE9431645EC}">
                        <a14:shadowObscured xmlns:a14="http://schemas.microsoft.com/office/drawing/2010/main"/>
                      </a:ext>
                    </a:extLst>
                  </pic:spPr>
                </pic:pic>
              </a:graphicData>
            </a:graphic>
          </wp:inline>
        </w:drawing>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cs="Arial"/>
        </w:rPr>
      </w:pPr>
      <w:r w:rsidRPr="00A73781">
        <w:rPr>
          <w:rFonts w:ascii="Palatino Linotype" w:hAnsi="Palatino Linotype" w:cs="Arial"/>
          <w:b/>
          <w:sz w:val="28"/>
          <w:szCs w:val="20"/>
        </w:rPr>
        <w:t>III.</w:t>
      </w:r>
      <w:r w:rsidRPr="00A73781">
        <w:rPr>
          <w:rFonts w:ascii="Palatino Linotype" w:hAnsi="Palatino Linotype" w:cs="Arial"/>
          <w:szCs w:val="20"/>
        </w:rPr>
        <w:t xml:space="preserve"> De las constancias que obran en el expediente electrónico del </w:t>
      </w:r>
      <w:r w:rsidRPr="00A73781">
        <w:rPr>
          <w:rFonts w:ascii="Palatino Linotype" w:hAnsi="Palatino Linotype" w:cs="Arial"/>
          <w:b/>
          <w:szCs w:val="20"/>
        </w:rPr>
        <w:t>SAIMEX</w:t>
      </w:r>
      <w:r w:rsidRPr="00A73781">
        <w:rPr>
          <w:rFonts w:ascii="Palatino Linotype" w:hAnsi="Palatino Linotype" w:cs="Arial"/>
          <w:szCs w:val="20"/>
        </w:rPr>
        <w:t xml:space="preserve">, se advierte </w:t>
      </w:r>
      <w:r w:rsidRPr="00A73781">
        <w:rPr>
          <w:rFonts w:ascii="Palatino Linotype" w:hAnsi="Palatino Linotype"/>
        </w:rPr>
        <w:t>que</w:t>
      </w:r>
      <w:r w:rsidRPr="00A73781">
        <w:rPr>
          <w:rFonts w:ascii="Palatino Linotype" w:hAnsi="Palatino Linotype" w:cs="Arial"/>
        </w:rPr>
        <w:t xml:space="preserve"> en fecha trece de noviembre </w:t>
      </w:r>
      <w:r w:rsidRPr="00A73781">
        <w:rPr>
          <w:rFonts w:ascii="Palatino Linotype" w:hAnsi="Palatino Linotype"/>
        </w:rPr>
        <w:t>de dos mil dieciocho,</w:t>
      </w:r>
      <w:r w:rsidRPr="00A73781">
        <w:rPr>
          <w:rFonts w:ascii="Palatino Linotype" w:hAnsi="Palatino Linotype" w:cs="Arial"/>
        </w:rPr>
        <w:t xml:space="preserve"> </w:t>
      </w:r>
      <w:r w:rsidRPr="00A73781">
        <w:rPr>
          <w:rFonts w:ascii="Palatino Linotype" w:hAnsi="Palatino Linotype" w:cs="Arial"/>
          <w:b/>
        </w:rPr>
        <w:t>EL SUJETO OBLIGADO</w:t>
      </w:r>
      <w:r w:rsidRPr="00A73781">
        <w:rPr>
          <w:rFonts w:ascii="Palatino Linotype" w:hAnsi="Palatino Linotype" w:cs="Arial"/>
        </w:rPr>
        <w:t xml:space="preserve"> dio respuesta a la </w:t>
      </w:r>
      <w:r w:rsidRPr="00A73781">
        <w:rPr>
          <w:rFonts w:ascii="Palatino Linotype" w:hAnsi="Palatino Linotype"/>
        </w:rPr>
        <w:t>solicitud</w:t>
      </w:r>
      <w:r w:rsidRPr="00A73781">
        <w:rPr>
          <w:rFonts w:ascii="Palatino Linotype" w:hAnsi="Palatino Linotype" w:cs="Arial"/>
        </w:rPr>
        <w:t xml:space="preserve"> de </w:t>
      </w:r>
      <w:r w:rsidRPr="00A73781">
        <w:rPr>
          <w:rFonts w:ascii="Palatino Linotype" w:hAnsi="Palatino Linotype"/>
        </w:rPr>
        <w:t>acceso</w:t>
      </w:r>
      <w:r w:rsidRPr="00A73781">
        <w:rPr>
          <w:rFonts w:ascii="Palatino Linotype" w:hAnsi="Palatino Linotype" w:cs="Arial"/>
        </w:rPr>
        <w:t xml:space="preserve"> a la información pública requerida por </w:t>
      </w:r>
      <w:r w:rsidRPr="00A73781">
        <w:rPr>
          <w:rFonts w:ascii="Palatino Linotype" w:hAnsi="Palatino Linotype" w:cs="Arial"/>
          <w:b/>
        </w:rPr>
        <w:t>EL RECURRENTE</w:t>
      </w:r>
      <w:r w:rsidRPr="00A73781">
        <w:rPr>
          <w:rFonts w:ascii="Palatino Linotype" w:hAnsi="Palatino Linotype" w:cs="Arial"/>
        </w:rPr>
        <w:t>, a la cual adjuntó los archivos electrónicos que se describen a continuación:</w:t>
      </w:r>
    </w:p>
    <w:p w:rsidR="009C2A2A" w:rsidRPr="00A73781" w:rsidRDefault="009C2A2A" w:rsidP="009C2A2A">
      <w:pPr>
        <w:pStyle w:val="Prrafodelista"/>
        <w:tabs>
          <w:tab w:val="left" w:pos="567"/>
        </w:tabs>
        <w:spacing w:before="200" w:after="200" w:line="360" w:lineRule="auto"/>
        <w:ind w:left="567"/>
        <w:jc w:val="both"/>
        <w:rPr>
          <w:rFonts w:ascii="Palatino Linotype" w:hAnsi="Palatino Linotype" w:cs="Arial"/>
        </w:rPr>
      </w:pPr>
      <w:r w:rsidRPr="00A73781">
        <w:rPr>
          <w:rFonts w:ascii="Palatino Linotype" w:hAnsi="Palatino Linotype" w:cs="Arial"/>
          <w:b/>
        </w:rPr>
        <w:t>“</w:t>
      </w:r>
      <w:hyperlink r:id="rId8" w:tgtFrame="_blank" w:history="1">
        <w:r w:rsidRPr="00A73781">
          <w:rPr>
            <w:rFonts w:ascii="Palatino Linotype" w:hAnsi="Palatino Linotype"/>
            <w:b/>
          </w:rPr>
          <w:t>00214-IP.pdf</w:t>
        </w:r>
      </w:hyperlink>
      <w:r w:rsidRPr="00A73781">
        <w:rPr>
          <w:rFonts w:ascii="Palatino Linotype" w:hAnsi="Palatino Linotype" w:cs="Arial"/>
          <w:b/>
        </w:rPr>
        <w:t xml:space="preserve">” </w:t>
      </w:r>
      <w:r w:rsidRPr="00A73781">
        <w:rPr>
          <w:rFonts w:ascii="Palatino Linotype" w:hAnsi="Palatino Linotype" w:cs="Arial"/>
        </w:rPr>
        <w:t xml:space="preserve">el cual contiene el oficio número OF/SRIA/862/2018, signado por el Secretario de Ayuntamiento a través del cual adjunta el Certificado de Competencia Laboral en la Norma Institucional, expedido por el Instituto Hacendario del Estado de México a favor de José Luis Avila Avila, para desempeñar las funciones de la Secretaría del Ayuntamiento, destacando que </w:t>
      </w:r>
      <w:r w:rsidRPr="00A73781">
        <w:rPr>
          <w:rFonts w:ascii="Palatino Linotype" w:hAnsi="Palatino Linotype" w:cs="Arial"/>
          <w:b/>
        </w:rPr>
        <w:t xml:space="preserve">EL SUJETO OBLIGADO </w:t>
      </w:r>
      <w:r w:rsidR="00A84A91" w:rsidRPr="00A73781">
        <w:rPr>
          <w:rFonts w:ascii="Palatino Linotype" w:hAnsi="Palatino Linotype" w:cs="Arial"/>
        </w:rPr>
        <w:t>testó</w:t>
      </w:r>
      <w:r w:rsidRPr="00A73781">
        <w:rPr>
          <w:rFonts w:ascii="Palatino Linotype" w:hAnsi="Palatino Linotype" w:cs="Arial"/>
        </w:rPr>
        <w:t xml:space="preserve"> </w:t>
      </w:r>
      <w:r w:rsidR="003A61EE" w:rsidRPr="00A73781">
        <w:rPr>
          <w:rFonts w:ascii="Palatino Linotype" w:hAnsi="Palatino Linotype" w:cs="Arial"/>
        </w:rPr>
        <w:t xml:space="preserve">en dicho certificado </w:t>
      </w:r>
      <w:r w:rsidRPr="00A73781">
        <w:rPr>
          <w:rFonts w:ascii="Palatino Linotype" w:hAnsi="Palatino Linotype" w:cs="Arial"/>
        </w:rPr>
        <w:t>la fotografía del servidor público.</w:t>
      </w:r>
    </w:p>
    <w:p w:rsidR="009C2A2A" w:rsidRPr="00A73781" w:rsidRDefault="009C2A2A" w:rsidP="009C2A2A">
      <w:pPr>
        <w:pStyle w:val="Prrafodelista"/>
        <w:tabs>
          <w:tab w:val="left" w:pos="567"/>
        </w:tabs>
        <w:spacing w:before="200" w:after="200" w:line="360" w:lineRule="auto"/>
        <w:ind w:left="567"/>
        <w:jc w:val="both"/>
        <w:rPr>
          <w:rFonts w:ascii="Palatino Linotype" w:hAnsi="Palatino Linotype" w:cs="Arial"/>
        </w:rPr>
      </w:pPr>
      <w:r w:rsidRPr="00A73781">
        <w:rPr>
          <w:rFonts w:ascii="Palatino Linotype" w:hAnsi="Palatino Linotype" w:cs="Arial"/>
          <w:b/>
        </w:rPr>
        <w:t>“</w:t>
      </w:r>
      <w:hyperlink r:id="rId9" w:tgtFrame="_blank" w:history="1">
        <w:r w:rsidRPr="00A73781">
          <w:rPr>
            <w:rFonts w:ascii="Palatino Linotype" w:hAnsi="Palatino Linotype"/>
            <w:b/>
          </w:rPr>
          <w:t>00214-IP-OFICIO.pdf</w:t>
        </w:r>
      </w:hyperlink>
      <w:r w:rsidRPr="00A73781">
        <w:rPr>
          <w:rFonts w:ascii="Palatino Linotype" w:hAnsi="Palatino Linotype" w:cs="Arial"/>
          <w:b/>
        </w:rPr>
        <w:t xml:space="preserve">” </w:t>
      </w:r>
      <w:r w:rsidRPr="00A73781">
        <w:rPr>
          <w:rFonts w:ascii="Palatino Linotype" w:hAnsi="Palatino Linotype" w:cs="Arial"/>
        </w:rPr>
        <w:t>contiene el oficio número ZUM/DGA-RG/531/2018, signado por el Director de Administración a través del cual hace de conocimiento que envió los recibos de nómina en versión p</w:t>
      </w:r>
      <w:r w:rsidR="00A84A91" w:rsidRPr="00A73781">
        <w:rPr>
          <w:rFonts w:ascii="Palatino Linotype" w:hAnsi="Palatino Linotype" w:cs="Arial"/>
        </w:rPr>
        <w:t>ública de los meses solicitados del Secretario del Ayuntamiento.</w:t>
      </w:r>
    </w:p>
    <w:p w:rsidR="009C2A2A" w:rsidRPr="00A73781" w:rsidRDefault="003A61EE" w:rsidP="009C2A2A">
      <w:pPr>
        <w:pStyle w:val="Prrafodelista"/>
        <w:tabs>
          <w:tab w:val="left" w:pos="567"/>
        </w:tabs>
        <w:spacing w:before="200" w:after="200" w:line="360" w:lineRule="auto"/>
        <w:ind w:left="567"/>
        <w:jc w:val="both"/>
        <w:rPr>
          <w:rFonts w:ascii="Palatino Linotype" w:hAnsi="Palatino Linotype" w:cs="Arial"/>
        </w:rPr>
      </w:pPr>
      <w:r w:rsidRPr="00A73781">
        <w:rPr>
          <w:rFonts w:ascii="Palatino Linotype" w:hAnsi="Palatino Linotype" w:cs="Arial"/>
          <w:b/>
        </w:rPr>
        <w:t>“</w:t>
      </w:r>
      <w:hyperlink r:id="rId10" w:tgtFrame="_blank" w:history="1">
        <w:r w:rsidR="009C2A2A" w:rsidRPr="00A73781">
          <w:rPr>
            <w:rFonts w:ascii="Palatino Linotype" w:hAnsi="Palatino Linotype"/>
            <w:b/>
          </w:rPr>
          <w:t>00214-ZUMPANGO-IP-2018.rar</w:t>
        </w:r>
      </w:hyperlink>
      <w:r w:rsidRPr="00A73781">
        <w:rPr>
          <w:rFonts w:ascii="Palatino Linotype" w:hAnsi="Palatino Linotype" w:cs="Arial"/>
          <w:b/>
        </w:rPr>
        <w:t xml:space="preserve">” </w:t>
      </w:r>
      <w:r w:rsidRPr="00A73781">
        <w:rPr>
          <w:rFonts w:ascii="Palatino Linotype" w:hAnsi="Palatino Linotype" w:cs="Arial"/>
        </w:rPr>
        <w:t>carpeta comprimida que contiene la versión pública de los recibos de nómina de los meses de enero</w:t>
      </w:r>
      <w:r w:rsidR="00FF2381" w:rsidRPr="00A73781">
        <w:rPr>
          <w:rFonts w:ascii="Palatino Linotype" w:hAnsi="Palatino Linotype" w:cs="Arial"/>
        </w:rPr>
        <w:t xml:space="preserve"> 2016 y 2018</w:t>
      </w:r>
      <w:r w:rsidRPr="00A73781">
        <w:rPr>
          <w:rFonts w:ascii="Palatino Linotype" w:hAnsi="Palatino Linotype" w:cs="Arial"/>
        </w:rPr>
        <w:t>, febrero</w:t>
      </w:r>
      <w:r w:rsidR="00FF2381" w:rsidRPr="00A73781">
        <w:rPr>
          <w:rFonts w:ascii="Palatino Linotype" w:hAnsi="Palatino Linotype" w:cs="Arial"/>
        </w:rPr>
        <w:t xml:space="preserve"> 2017</w:t>
      </w:r>
      <w:r w:rsidRPr="00A73781">
        <w:rPr>
          <w:rFonts w:ascii="Palatino Linotype" w:hAnsi="Palatino Linotype" w:cs="Arial"/>
        </w:rPr>
        <w:t xml:space="preserve"> y de la </w:t>
      </w:r>
      <w:r w:rsidR="00FF2381" w:rsidRPr="00A73781">
        <w:rPr>
          <w:rFonts w:ascii="Palatino Linotype" w:hAnsi="Palatino Linotype" w:cs="Arial"/>
        </w:rPr>
        <w:t>primera</w:t>
      </w:r>
      <w:r w:rsidRPr="00A73781">
        <w:rPr>
          <w:rFonts w:ascii="Palatino Linotype" w:hAnsi="Palatino Linotype" w:cs="Arial"/>
        </w:rPr>
        <w:t xml:space="preserve"> quincena de octubre de 2018.</w:t>
      </w:r>
    </w:p>
    <w:p w:rsidR="009C2A2A" w:rsidRPr="00A73781" w:rsidRDefault="003A61EE" w:rsidP="009C2A2A">
      <w:pPr>
        <w:pStyle w:val="Prrafodelista"/>
        <w:tabs>
          <w:tab w:val="left" w:pos="567"/>
        </w:tabs>
        <w:spacing w:before="200" w:after="200" w:line="360" w:lineRule="auto"/>
        <w:ind w:left="567"/>
        <w:jc w:val="both"/>
        <w:rPr>
          <w:rFonts w:ascii="Palatino Linotype" w:hAnsi="Palatino Linotype" w:cs="Arial"/>
        </w:rPr>
      </w:pPr>
      <w:r w:rsidRPr="00A73781">
        <w:rPr>
          <w:rFonts w:ascii="Palatino Linotype" w:hAnsi="Palatino Linotype" w:cs="Arial"/>
          <w:b/>
        </w:rPr>
        <w:lastRenderedPageBreak/>
        <w:t>“</w:t>
      </w:r>
      <w:hyperlink r:id="rId11" w:tgtFrame="_blank" w:history="1">
        <w:r w:rsidR="009C2A2A" w:rsidRPr="00A73781">
          <w:rPr>
            <w:rFonts w:ascii="Palatino Linotype" w:hAnsi="Palatino Linotype"/>
            <w:b/>
          </w:rPr>
          <w:t>00214-IP-ACTA-COMITE.pdf</w:t>
        </w:r>
      </w:hyperlink>
      <w:r w:rsidRPr="00A73781">
        <w:rPr>
          <w:rFonts w:ascii="Palatino Linotype" w:hAnsi="Palatino Linotype" w:cs="Arial"/>
          <w:b/>
        </w:rPr>
        <w:t xml:space="preserve">” </w:t>
      </w:r>
      <w:r w:rsidR="00C2537A" w:rsidRPr="00A73781">
        <w:rPr>
          <w:rFonts w:ascii="Palatino Linotype" w:hAnsi="Palatino Linotype" w:cs="Arial"/>
        </w:rPr>
        <w:t>contiene los Acuerdos</w:t>
      </w:r>
      <w:r w:rsidRPr="00A73781">
        <w:rPr>
          <w:rFonts w:ascii="Palatino Linotype" w:hAnsi="Palatino Linotype" w:cs="Arial"/>
        </w:rPr>
        <w:t xml:space="preserve"> del Comité de Transparencia mediante </w:t>
      </w:r>
      <w:r w:rsidR="00C2537A" w:rsidRPr="00A73781">
        <w:rPr>
          <w:rFonts w:ascii="Palatino Linotype" w:hAnsi="Palatino Linotype" w:cs="Arial"/>
        </w:rPr>
        <w:t>los cuales tuvo a bien aprobar las versiones públicas del Certificado de Competencia Laboral y de los Recibos de Nómina solicitados.</w:t>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cs="Arial"/>
        </w:rPr>
      </w:pPr>
      <w:r w:rsidRPr="00A73781">
        <w:rPr>
          <w:rFonts w:ascii="Palatino Linotype" w:hAnsi="Palatino Linotype" w:cs="Arial"/>
          <w:b/>
          <w:sz w:val="28"/>
          <w:szCs w:val="28"/>
        </w:rPr>
        <w:t>IV.</w:t>
      </w:r>
      <w:r w:rsidRPr="00A73781">
        <w:rPr>
          <w:rFonts w:ascii="Palatino Linotype" w:hAnsi="Palatino Linotype" w:cs="Arial"/>
        </w:rPr>
        <w:t xml:space="preserve"> Inconforme</w:t>
      </w:r>
      <w:r w:rsidRPr="00A73781">
        <w:rPr>
          <w:rFonts w:ascii="Palatino Linotype" w:hAnsi="Palatino Linotype"/>
        </w:rPr>
        <w:t xml:space="preserve"> con la </w:t>
      </w:r>
      <w:r w:rsidRPr="00A73781">
        <w:rPr>
          <w:rFonts w:ascii="Palatino Linotype" w:hAnsi="Palatino Linotype" w:cs="Arial"/>
        </w:rPr>
        <w:t xml:space="preserve">respuesta </w:t>
      </w:r>
      <w:r w:rsidRPr="00A73781">
        <w:rPr>
          <w:rFonts w:ascii="Palatino Linotype" w:hAnsi="Palatino Linotype"/>
        </w:rPr>
        <w:t xml:space="preserve">del </w:t>
      </w:r>
      <w:r w:rsidRPr="00A73781">
        <w:rPr>
          <w:rFonts w:ascii="Palatino Linotype" w:hAnsi="Palatino Linotype"/>
          <w:b/>
        </w:rPr>
        <w:t>SUJETO OBLIGADO</w:t>
      </w:r>
      <w:r w:rsidRPr="00A73781">
        <w:rPr>
          <w:rFonts w:ascii="Palatino Linotype" w:hAnsi="Palatino Linotype"/>
        </w:rPr>
        <w:t xml:space="preserve">, el </w:t>
      </w:r>
      <w:r w:rsidR="00C2537A" w:rsidRPr="00A73781">
        <w:rPr>
          <w:rFonts w:ascii="Palatino Linotype" w:hAnsi="Palatino Linotype"/>
        </w:rPr>
        <w:t xml:space="preserve">veinte de noviembre </w:t>
      </w:r>
      <w:r w:rsidRPr="00A73781">
        <w:rPr>
          <w:rFonts w:ascii="Palatino Linotype" w:hAnsi="Palatino Linotype"/>
        </w:rPr>
        <w:t xml:space="preserve">de dos mil dieciocho, </w:t>
      </w:r>
      <w:r w:rsidR="00C2537A" w:rsidRPr="00A73781">
        <w:rPr>
          <w:rFonts w:ascii="Palatino Linotype" w:hAnsi="Palatino Linotype"/>
          <w:b/>
        </w:rPr>
        <w:t>EL</w:t>
      </w:r>
      <w:r w:rsidRPr="00A73781">
        <w:rPr>
          <w:rFonts w:ascii="Palatino Linotype" w:hAnsi="Palatino Linotype"/>
          <w:b/>
        </w:rPr>
        <w:t xml:space="preserve"> RECURRENTE</w:t>
      </w:r>
      <w:r w:rsidRPr="00A73781">
        <w:rPr>
          <w:rFonts w:ascii="Palatino Linotype" w:hAnsi="Palatino Linotype"/>
        </w:rPr>
        <w:t xml:space="preserve"> mediante </w:t>
      </w:r>
      <w:r w:rsidRPr="00A73781">
        <w:rPr>
          <w:rFonts w:ascii="Palatino Linotype" w:hAnsi="Palatino Linotype"/>
          <w:b/>
        </w:rPr>
        <w:t xml:space="preserve">EL SAIMEX </w:t>
      </w:r>
      <w:r w:rsidRPr="00A73781">
        <w:rPr>
          <w:rFonts w:ascii="Palatino Linotype" w:hAnsi="Palatino Linotype"/>
        </w:rPr>
        <w:t xml:space="preserve">interpuso el recurso de revisión objeto del </w:t>
      </w:r>
      <w:r w:rsidRPr="00A73781">
        <w:rPr>
          <w:rFonts w:ascii="Palatino Linotype" w:hAnsi="Palatino Linotype" w:cs="Arial"/>
        </w:rPr>
        <w:t>presente</w:t>
      </w:r>
      <w:r w:rsidRPr="00A73781">
        <w:rPr>
          <w:rFonts w:ascii="Palatino Linotype" w:hAnsi="Palatino Linotype"/>
        </w:rPr>
        <w:t xml:space="preserve"> estudio, al que se le asignó el </w:t>
      </w:r>
      <w:r w:rsidRPr="00A73781">
        <w:rPr>
          <w:rFonts w:ascii="Palatino Linotype" w:hAnsi="Palatino Linotype" w:cs="Arial"/>
        </w:rPr>
        <w:t xml:space="preserve">número </w:t>
      </w:r>
      <w:r w:rsidR="00C2537A" w:rsidRPr="00A73781">
        <w:rPr>
          <w:rFonts w:ascii="Palatino Linotype" w:hAnsi="Palatino Linotype" w:cs="Arial"/>
          <w:b/>
          <w:bCs/>
          <w:lang w:val="es-ES_tradnl"/>
        </w:rPr>
        <w:t>04372</w:t>
      </w:r>
      <w:r w:rsidRPr="00A73781">
        <w:rPr>
          <w:rFonts w:ascii="Palatino Linotype" w:hAnsi="Palatino Linotype" w:cs="Arial"/>
          <w:b/>
          <w:bCs/>
          <w:lang w:val="es-ES_tradnl"/>
        </w:rPr>
        <w:t>/INFOEM/IP/RR/2018</w:t>
      </w:r>
      <w:r w:rsidRPr="00A73781">
        <w:rPr>
          <w:rFonts w:ascii="Palatino Linotype" w:hAnsi="Palatino Linotype" w:cs="Arial"/>
        </w:rPr>
        <w:t>, en el que señaló como acto impugnado, lo siguiente:</w:t>
      </w:r>
    </w:p>
    <w:p w:rsidR="00E82AF0" w:rsidRPr="00A73781" w:rsidRDefault="00E82AF0" w:rsidP="00C2537A">
      <w:pPr>
        <w:spacing w:before="200" w:after="200"/>
        <w:ind w:left="709" w:right="709"/>
        <w:jc w:val="both"/>
        <w:rPr>
          <w:rFonts w:ascii="Palatino Linotype" w:hAnsi="Palatino Linotype" w:cs="Arial"/>
          <w:i/>
          <w:sz w:val="22"/>
          <w:szCs w:val="22"/>
        </w:rPr>
      </w:pPr>
      <w:r w:rsidRPr="00A73781">
        <w:rPr>
          <w:rFonts w:ascii="Palatino Linotype" w:hAnsi="Palatino Linotype" w:cs="Arial"/>
          <w:i/>
          <w:sz w:val="22"/>
          <w:szCs w:val="22"/>
        </w:rPr>
        <w:t>“</w:t>
      </w:r>
      <w:r w:rsidR="00C2537A" w:rsidRPr="00A73781">
        <w:rPr>
          <w:rFonts w:ascii="Palatino Linotype" w:hAnsi="Palatino Linotype" w:cs="Arial"/>
          <w:i/>
          <w:sz w:val="22"/>
          <w:szCs w:val="22"/>
        </w:rPr>
        <w:t>La resolución misma, toda vez que se ponen en blanco y/o se omiten datos de los recibos de nomina o cfdi correspondiente al recibo de nomina de las fechas solicitadas, así como los sellos digitales, las cadenas digitales y los folios digitales, con los cuales se podría corroborar que son validos, y expedidos con todas las consideraciones y preceptos legales aplicables, pues de otra forma nos deja ante la duda, y la sospecha, además de contravenir la Ley de Transparencia y Acceso a la información pública del Estado de México y municipios</w:t>
      </w:r>
      <w:r w:rsidRPr="00A73781">
        <w:rPr>
          <w:rFonts w:ascii="Palatino Linotype" w:hAnsi="Palatino Linotype" w:cs="Arial"/>
          <w:i/>
          <w:sz w:val="22"/>
          <w:szCs w:val="22"/>
        </w:rPr>
        <w:t>.</w:t>
      </w:r>
      <w:r w:rsidRPr="00A73781">
        <w:rPr>
          <w:rFonts w:ascii="Palatino Linotype" w:hAnsi="Palatino Linotype" w:cs="Arial"/>
          <w:i/>
          <w:sz w:val="22"/>
          <w:szCs w:val="22"/>
          <w:lang w:eastAsia="es-MX"/>
        </w:rPr>
        <w:t xml:space="preserve">” </w:t>
      </w:r>
      <w:r w:rsidRPr="00A73781">
        <w:rPr>
          <w:rFonts w:ascii="Palatino Linotype" w:hAnsi="Palatino Linotype" w:cs="Arial"/>
          <w:sz w:val="22"/>
          <w:szCs w:val="22"/>
          <w:lang w:eastAsia="es-MX"/>
        </w:rPr>
        <w:t>(Sic)</w:t>
      </w:r>
    </w:p>
    <w:p w:rsidR="00E82AF0" w:rsidRPr="00A73781" w:rsidRDefault="00E82AF0" w:rsidP="00E82AF0">
      <w:pPr>
        <w:pStyle w:val="Prrafodelista"/>
        <w:spacing w:before="200" w:after="200" w:line="360" w:lineRule="auto"/>
        <w:ind w:left="0"/>
        <w:jc w:val="both"/>
        <w:rPr>
          <w:rFonts w:ascii="Palatino Linotype" w:hAnsi="Palatino Linotype"/>
        </w:rPr>
      </w:pPr>
      <w:r w:rsidRPr="00A73781">
        <w:rPr>
          <w:rFonts w:ascii="Palatino Linotype" w:hAnsi="Palatino Linotype" w:cs="Arial"/>
        </w:rPr>
        <w:t>Asimismo</w:t>
      </w:r>
      <w:r w:rsidRPr="00A73781">
        <w:rPr>
          <w:rFonts w:ascii="Palatino Linotype" w:hAnsi="Palatino Linotype"/>
        </w:rPr>
        <w:t xml:space="preserve">, </w:t>
      </w:r>
      <w:r w:rsidR="00C2537A" w:rsidRPr="00A73781">
        <w:rPr>
          <w:rFonts w:ascii="Palatino Linotype" w:hAnsi="Palatino Linotype" w:cs="Arial"/>
          <w:b/>
        </w:rPr>
        <w:t>EL</w:t>
      </w:r>
      <w:r w:rsidRPr="00A73781">
        <w:rPr>
          <w:rFonts w:ascii="Palatino Linotype" w:hAnsi="Palatino Linotype" w:cs="Arial"/>
          <w:b/>
        </w:rPr>
        <w:t xml:space="preserve"> RECURRENTE</w:t>
      </w:r>
      <w:r w:rsidRPr="00A73781">
        <w:rPr>
          <w:rFonts w:ascii="Palatino Linotype" w:hAnsi="Palatino Linotype"/>
        </w:rPr>
        <w:t xml:space="preserve"> indicó como razones o motivos de inconformidad: </w:t>
      </w:r>
    </w:p>
    <w:p w:rsidR="00E82AF0" w:rsidRPr="00A73781" w:rsidRDefault="00E82AF0" w:rsidP="00C2537A">
      <w:pPr>
        <w:spacing w:before="200" w:after="200"/>
        <w:ind w:left="709" w:right="709"/>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w:t>
      </w:r>
      <w:r w:rsidR="00C2537A" w:rsidRPr="00A73781">
        <w:rPr>
          <w:rFonts w:ascii="Palatino Linotype" w:hAnsi="Palatino Linotype" w:cs="Arial"/>
          <w:i/>
          <w:sz w:val="22"/>
          <w:szCs w:val="22"/>
          <w:lang w:eastAsia="es-MX"/>
        </w:rPr>
        <w:t>La información que se presenta es parcial, y no deben testarse datos, pues una razón por la que solicito el CFDI de los meses respectivos mencionados en la solicitud, fue para efecto de que no se omitieran datos, y no es basto, ni legal, ni suficiente que se hayan consttuido en comité para acordar omitir datos, pues fueron más allá de lo legal, violentando la normatividad</w:t>
      </w:r>
      <w:r w:rsidRPr="00A73781">
        <w:rPr>
          <w:rFonts w:ascii="Palatino Linotype" w:hAnsi="Palatino Linotype" w:cs="Arial"/>
          <w:i/>
          <w:sz w:val="22"/>
          <w:szCs w:val="22"/>
          <w:lang w:eastAsia="es-MX"/>
        </w:rPr>
        <w:t>.</w:t>
      </w:r>
      <w:r w:rsidRPr="00A73781">
        <w:rPr>
          <w:rFonts w:ascii="Palatino Linotype" w:hAnsi="Palatino Linotype" w:cs="Arial"/>
          <w:i/>
          <w:sz w:val="22"/>
          <w:lang w:eastAsia="es-MX"/>
        </w:rPr>
        <w:t>”</w:t>
      </w:r>
      <w:r w:rsidRPr="00A73781">
        <w:rPr>
          <w:rFonts w:ascii="Palatino Linotype" w:hAnsi="Palatino Linotype" w:cs="Arial"/>
          <w:i/>
          <w:spacing w:val="-6"/>
          <w:sz w:val="22"/>
          <w:lang w:eastAsia="es-MX"/>
        </w:rPr>
        <w:t xml:space="preserve"> </w:t>
      </w:r>
      <w:r w:rsidRPr="00A73781">
        <w:rPr>
          <w:rFonts w:ascii="Palatino Linotype" w:hAnsi="Palatino Linotype" w:cs="Arial"/>
          <w:spacing w:val="-6"/>
          <w:sz w:val="22"/>
          <w:lang w:eastAsia="es-MX"/>
        </w:rPr>
        <w:t>(Sic)</w:t>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cs="Arial"/>
          <w:lang w:val="es-ES_tradnl"/>
        </w:rPr>
      </w:pPr>
      <w:r w:rsidRPr="00A73781">
        <w:rPr>
          <w:rFonts w:ascii="Palatino Linotype" w:hAnsi="Palatino Linotype" w:cs="Arial"/>
          <w:b/>
          <w:sz w:val="28"/>
          <w:szCs w:val="28"/>
        </w:rPr>
        <w:t>V.</w:t>
      </w:r>
      <w:r w:rsidRPr="00A73781">
        <w:rPr>
          <w:rFonts w:ascii="Palatino Linotype" w:hAnsi="Palatino Linotype" w:cs="Arial"/>
        </w:rPr>
        <w:t xml:space="preserve"> En fecha</w:t>
      </w:r>
      <w:r w:rsidR="0094772A" w:rsidRPr="00A73781">
        <w:rPr>
          <w:rFonts w:ascii="Palatino Linotype" w:hAnsi="Palatino Linotype" w:cs="Arial"/>
        </w:rPr>
        <w:t xml:space="preserve"> </w:t>
      </w:r>
      <w:r w:rsidR="0094772A" w:rsidRPr="00A73781">
        <w:rPr>
          <w:rFonts w:ascii="Palatino Linotype" w:hAnsi="Palatino Linotype"/>
        </w:rPr>
        <w:t>veinte de noviembre de dos mil dieciocho</w:t>
      </w:r>
      <w:r w:rsidRPr="00A73781">
        <w:rPr>
          <w:rFonts w:ascii="Palatino Linotype" w:hAnsi="Palatino Linotype"/>
        </w:rPr>
        <w:t>, el</w:t>
      </w:r>
      <w:r w:rsidRPr="00A73781">
        <w:rPr>
          <w:rFonts w:ascii="Palatino Linotype" w:hAnsi="Palatino Linotype" w:cs="Arial"/>
        </w:rPr>
        <w:t xml:space="preserve"> </w:t>
      </w:r>
      <w:r w:rsidRPr="00A73781">
        <w:rPr>
          <w:rFonts w:ascii="Palatino Linotype" w:hAnsi="Palatino Linotype" w:cs="Arial"/>
          <w:lang w:val="es-ES_tradnl"/>
        </w:rPr>
        <w:t>recurso de que</w:t>
      </w:r>
      <w:r w:rsidRPr="00A73781">
        <w:rPr>
          <w:rFonts w:ascii="Palatino Linotype" w:hAnsi="Palatino Linotype" w:cs="Arial"/>
        </w:rPr>
        <w:t xml:space="preserve"> se trata</w:t>
      </w:r>
      <w:r w:rsidRPr="00A73781">
        <w:rPr>
          <w:rFonts w:ascii="Palatino Linotype" w:hAnsi="Palatino Linotype" w:cs="Arial"/>
          <w:lang w:val="es-ES_tradnl"/>
        </w:rPr>
        <w:t xml:space="preserve"> se envió </w:t>
      </w:r>
      <w:r w:rsidRPr="00A73781">
        <w:rPr>
          <w:rFonts w:ascii="Palatino Linotype" w:hAnsi="Palatino Linotype"/>
        </w:rPr>
        <w:t>electrónicamente</w:t>
      </w:r>
      <w:r w:rsidRPr="00A73781">
        <w:rPr>
          <w:rFonts w:ascii="Palatino Linotype" w:hAnsi="Palatino Linotype" w:cs="Arial"/>
          <w:lang w:val="es-ES_tradnl"/>
        </w:rPr>
        <w:t xml:space="preserve"> </w:t>
      </w:r>
      <w:r w:rsidRPr="00A73781">
        <w:rPr>
          <w:rFonts w:ascii="Palatino Linotype" w:hAnsi="Palatino Linotype" w:cs="Arial"/>
        </w:rPr>
        <w:t>al</w:t>
      </w:r>
      <w:r w:rsidRPr="00A73781">
        <w:rPr>
          <w:rFonts w:ascii="Palatino Linotype" w:hAnsi="Palatino Linotype" w:cs="Arial"/>
          <w:lang w:val="es-ES_tradnl"/>
        </w:rPr>
        <w:t xml:space="preserve"> </w:t>
      </w:r>
      <w:r w:rsidRPr="00A73781">
        <w:rPr>
          <w:rFonts w:ascii="Palatino Linotype" w:hAnsi="Palatino Linotype" w:cs="Arial"/>
        </w:rPr>
        <w:t>Instituto</w:t>
      </w:r>
      <w:r w:rsidRPr="00A73781">
        <w:rPr>
          <w:rFonts w:ascii="Palatino Linotype" w:hAnsi="Palatino Linotype" w:cs="Arial"/>
          <w:lang w:val="es-ES_tradnl"/>
        </w:rPr>
        <w:t xml:space="preserve"> de </w:t>
      </w:r>
      <w:r w:rsidRPr="00A73781">
        <w:rPr>
          <w:rFonts w:ascii="Palatino Linotype" w:eastAsia="Arial Unicode MS" w:hAnsi="Palatino Linotype" w:cs="Arial"/>
        </w:rPr>
        <w:t>Transparencia</w:t>
      </w:r>
      <w:r w:rsidRPr="00A73781">
        <w:rPr>
          <w:rFonts w:ascii="Palatino Linotype" w:hAnsi="Palatino Linotype" w:cs="Arial"/>
          <w:lang w:val="es-ES_tradnl"/>
        </w:rPr>
        <w:t xml:space="preserve">, Acceso a la Información Pública y Protección </w:t>
      </w:r>
      <w:r w:rsidRPr="00A73781">
        <w:rPr>
          <w:rFonts w:ascii="Palatino Linotype" w:hAnsi="Palatino Linotype" w:cs="Arial"/>
        </w:rPr>
        <w:t>de</w:t>
      </w:r>
      <w:r w:rsidRPr="00A73781">
        <w:rPr>
          <w:rFonts w:ascii="Palatino Linotype" w:hAnsi="Palatino Linotype" w:cs="Arial"/>
          <w:lang w:val="es-ES_tradnl"/>
        </w:rPr>
        <w:t xml:space="preserve"> </w:t>
      </w:r>
      <w:r w:rsidRPr="00A73781">
        <w:rPr>
          <w:rFonts w:ascii="Palatino Linotype" w:hAnsi="Palatino Linotype"/>
        </w:rPr>
        <w:t>Datos</w:t>
      </w:r>
      <w:r w:rsidRPr="00A73781">
        <w:rPr>
          <w:rFonts w:ascii="Palatino Linotype" w:hAnsi="Palatino Linotype" w:cs="Arial"/>
          <w:lang w:val="es-ES_tradnl"/>
        </w:rPr>
        <w:t xml:space="preserve"> </w:t>
      </w:r>
      <w:r w:rsidRPr="00A73781">
        <w:rPr>
          <w:rFonts w:ascii="Palatino Linotype" w:hAnsi="Palatino Linotype" w:cs="Arial"/>
        </w:rPr>
        <w:t>Personales</w:t>
      </w:r>
      <w:r w:rsidRPr="00A73781">
        <w:rPr>
          <w:rFonts w:ascii="Palatino Linotype" w:hAnsi="Palatino Linotype" w:cs="Arial"/>
          <w:lang w:val="es-ES_tradnl"/>
        </w:rPr>
        <w:t xml:space="preserve"> del Estado de México y Municipios y con fundamento en el </w:t>
      </w:r>
      <w:r w:rsidRPr="00A73781">
        <w:rPr>
          <w:rFonts w:ascii="Palatino Linotype" w:hAnsi="Palatino Linotype" w:cs="Arial"/>
        </w:rPr>
        <w:t>artículo</w:t>
      </w:r>
      <w:r w:rsidRPr="00A73781">
        <w:rPr>
          <w:rFonts w:ascii="Palatino Linotype" w:hAnsi="Palatino Linotype" w:cs="Arial"/>
          <w:lang w:val="es-ES_tradnl"/>
        </w:rPr>
        <w:t xml:space="preserve"> 185, </w:t>
      </w:r>
      <w:r w:rsidRPr="00A73781">
        <w:rPr>
          <w:rFonts w:ascii="Palatino Linotype" w:hAnsi="Palatino Linotype"/>
        </w:rPr>
        <w:t>fracción</w:t>
      </w:r>
      <w:r w:rsidRPr="00A73781">
        <w:rPr>
          <w:rFonts w:ascii="Palatino Linotype" w:hAnsi="Palatino Linotype" w:cs="Arial"/>
          <w:lang w:val="es-ES_tradnl"/>
        </w:rPr>
        <w:t xml:space="preserve"> I de la </w:t>
      </w:r>
      <w:r w:rsidRPr="00A73781">
        <w:rPr>
          <w:rFonts w:ascii="Palatino Linotype" w:hAnsi="Palatino Linotype"/>
        </w:rPr>
        <w:t>Ley de Transparencia y Acceso a la Información Pública del Estado de México y Municipios</w:t>
      </w:r>
      <w:r w:rsidRPr="00A73781">
        <w:rPr>
          <w:rFonts w:ascii="Palatino Linotype" w:hAnsi="Palatino Linotype" w:cs="Arial"/>
          <w:lang w:val="es-ES_tradnl"/>
        </w:rPr>
        <w:t>, se turnó, a través del</w:t>
      </w:r>
      <w:r w:rsidRPr="00A73781">
        <w:rPr>
          <w:rFonts w:ascii="Palatino Linotype" w:eastAsia="Arial Unicode MS" w:hAnsi="Palatino Linotype" w:cs="Arial"/>
          <w:lang w:val="es-ES_tradnl"/>
        </w:rPr>
        <w:t xml:space="preserve"> </w:t>
      </w:r>
      <w:r w:rsidRPr="00A73781">
        <w:rPr>
          <w:rFonts w:ascii="Palatino Linotype" w:eastAsia="Arial Unicode MS" w:hAnsi="Palatino Linotype" w:cs="Arial"/>
          <w:b/>
          <w:lang w:val="es-ES_tradnl"/>
        </w:rPr>
        <w:t>SAIMEX</w:t>
      </w:r>
      <w:r w:rsidRPr="00A73781">
        <w:rPr>
          <w:rFonts w:ascii="Palatino Linotype" w:hAnsi="Palatino Linotype"/>
        </w:rPr>
        <w:t xml:space="preserve">, a la </w:t>
      </w:r>
      <w:r w:rsidRPr="00A73781">
        <w:rPr>
          <w:rFonts w:ascii="Palatino Linotype" w:hAnsi="Palatino Linotype" w:cs="Arial"/>
          <w:lang w:val="es-ES_tradnl"/>
        </w:rPr>
        <w:t xml:space="preserve">Comisionada </w:t>
      </w:r>
      <w:r w:rsidRPr="00A73781">
        <w:rPr>
          <w:rFonts w:ascii="Palatino Linotype" w:hAnsi="Palatino Linotype" w:cs="Arial"/>
          <w:b/>
          <w:lang w:val="es-ES_tradnl"/>
        </w:rPr>
        <w:t>EVA ABAID YAPUR</w:t>
      </w:r>
      <w:r w:rsidRPr="00A73781">
        <w:rPr>
          <w:rFonts w:ascii="Palatino Linotype" w:hAnsi="Palatino Linotype" w:cs="Arial"/>
          <w:lang w:val="es-ES_tradnl"/>
        </w:rPr>
        <w:t>, a efecto de que decretara su admisión o desechamiento.</w:t>
      </w:r>
    </w:p>
    <w:p w:rsidR="00E82AF0" w:rsidRPr="00A73781" w:rsidRDefault="00E82AF0" w:rsidP="00E82AF0">
      <w:pPr>
        <w:pStyle w:val="Prrafodelista"/>
        <w:tabs>
          <w:tab w:val="left" w:pos="567"/>
        </w:tabs>
        <w:spacing w:before="200" w:after="200" w:line="360" w:lineRule="auto"/>
        <w:ind w:left="0"/>
        <w:jc w:val="both"/>
        <w:rPr>
          <w:rFonts w:ascii="Palatino Linotype" w:hAnsi="Palatino Linotype" w:cs="Arial"/>
        </w:rPr>
      </w:pPr>
      <w:r w:rsidRPr="00A73781">
        <w:rPr>
          <w:rFonts w:ascii="Palatino Linotype" w:hAnsi="Palatino Linotype" w:cs="Arial"/>
          <w:b/>
          <w:sz w:val="28"/>
          <w:szCs w:val="28"/>
        </w:rPr>
        <w:lastRenderedPageBreak/>
        <w:t>VI.</w:t>
      </w:r>
      <w:r w:rsidRPr="00A73781">
        <w:rPr>
          <w:rFonts w:ascii="Palatino Linotype" w:hAnsi="Palatino Linotype" w:cs="Arial"/>
        </w:rPr>
        <w:t xml:space="preserve"> En fecha </w:t>
      </w:r>
      <w:r w:rsidR="0094772A" w:rsidRPr="00A73781">
        <w:rPr>
          <w:rFonts w:ascii="Palatino Linotype" w:hAnsi="Palatino Linotype"/>
        </w:rPr>
        <w:t xml:space="preserve">veintiséis de </w:t>
      </w:r>
      <w:r w:rsidRPr="00A73781">
        <w:rPr>
          <w:rFonts w:ascii="Palatino Linotype" w:hAnsi="Palatino Linotype"/>
        </w:rPr>
        <w:t>noviembre de dos mil dieciocho</w:t>
      </w:r>
      <w:r w:rsidRPr="00A73781">
        <w:rPr>
          <w:rFonts w:ascii="Palatino Linotype" w:hAnsi="Palatino Linotype" w:cs="Arial"/>
        </w:rPr>
        <w:t xml:space="preserve">, atento a lo dispuesto en el artículo 185, fracciones I, II y IV de la </w:t>
      </w:r>
      <w:r w:rsidRPr="00A73781">
        <w:rPr>
          <w:rFonts w:ascii="Palatino Linotype" w:hAnsi="Palatino Linotype"/>
        </w:rPr>
        <w:t>Ley de Transparencia y Acceso a la Información Pública del Estado de México y Municipios, se a</w:t>
      </w:r>
      <w:r w:rsidRPr="00A73781">
        <w:rPr>
          <w:rFonts w:ascii="Palatino Linotype" w:hAnsi="Palatino Linotype" w:cs="Arial"/>
        </w:rPr>
        <w:t xml:space="preserve">cordó la admisión a trámite del referido recurso de </w:t>
      </w:r>
      <w:r w:rsidRPr="00A73781">
        <w:rPr>
          <w:rFonts w:ascii="Palatino Linotype" w:hAnsi="Palatino Linotype" w:cs="Arial"/>
          <w:lang w:val="es-ES_tradnl"/>
        </w:rPr>
        <w:t>revisión</w:t>
      </w:r>
      <w:r w:rsidRPr="00A73781">
        <w:rPr>
          <w:rFonts w:ascii="Palatino Linotype" w:hAnsi="Palatino Linotype" w:cs="Arial"/>
        </w:rPr>
        <w:t xml:space="preserve">, así como la integración del expediente respectivo, mismo que se puso a disposición de las partes, para que en el plazo máximo de siete días hábiles, </w:t>
      </w:r>
      <w:r w:rsidR="0094772A" w:rsidRPr="00A73781">
        <w:rPr>
          <w:rFonts w:ascii="Palatino Linotype" w:hAnsi="Palatino Linotype" w:cs="Arial"/>
          <w:b/>
        </w:rPr>
        <w:t>EL</w:t>
      </w:r>
      <w:r w:rsidRPr="00A73781">
        <w:rPr>
          <w:rFonts w:ascii="Palatino Linotype" w:hAnsi="Palatino Linotype" w:cs="Arial"/>
          <w:b/>
        </w:rPr>
        <w:t xml:space="preserve"> RECURRENTE</w:t>
      </w:r>
      <w:r w:rsidRPr="00A73781">
        <w:rPr>
          <w:rFonts w:ascii="Palatino Linotype" w:hAnsi="Palatino Linotype" w:cs="Arial"/>
        </w:rPr>
        <w:t xml:space="preserve"> realizara manifestaciones, alegatos y ofreciera las pruebas que a su derecho </w:t>
      </w:r>
      <w:r w:rsidRPr="00A73781">
        <w:rPr>
          <w:rFonts w:ascii="Palatino Linotype" w:hAnsi="Palatino Linotype" w:cs="Arial"/>
          <w:lang w:val="es-ES_tradnl"/>
        </w:rPr>
        <w:t>conviniera</w:t>
      </w:r>
      <w:r w:rsidRPr="00A73781">
        <w:rPr>
          <w:rFonts w:ascii="Palatino Linotype" w:hAnsi="Palatino Linotype" w:cs="Arial"/>
        </w:rPr>
        <w:t xml:space="preserve"> y, en el caso del</w:t>
      </w:r>
      <w:r w:rsidRPr="00A73781">
        <w:rPr>
          <w:rFonts w:ascii="Palatino Linotype" w:hAnsi="Palatino Linotype" w:cs="Arial"/>
          <w:b/>
        </w:rPr>
        <w:t xml:space="preserve"> SUJETO OBLIGADO</w:t>
      </w:r>
      <w:r w:rsidRPr="00A73781">
        <w:rPr>
          <w:rFonts w:ascii="Palatino Linotype" w:hAnsi="Palatino Linotype" w:cs="Arial"/>
        </w:rPr>
        <w:t>, para que exhibiera el Informe Justificado correspondiente.</w:t>
      </w:r>
    </w:p>
    <w:p w:rsidR="0094772A" w:rsidRPr="00A73781" w:rsidRDefault="00E82AF0" w:rsidP="00E82AF0">
      <w:pPr>
        <w:pStyle w:val="Prrafodelista"/>
        <w:tabs>
          <w:tab w:val="left" w:pos="567"/>
        </w:tabs>
        <w:spacing w:before="200" w:after="200" w:line="360" w:lineRule="auto"/>
        <w:ind w:left="0"/>
        <w:jc w:val="both"/>
        <w:rPr>
          <w:rFonts w:ascii="Palatino Linotype" w:hAnsi="Palatino Linotype" w:cs="Arial"/>
          <w:lang w:val="es-ES_tradnl"/>
        </w:rPr>
      </w:pPr>
      <w:r w:rsidRPr="00A73781">
        <w:rPr>
          <w:rFonts w:ascii="Palatino Linotype" w:hAnsi="Palatino Linotype" w:cs="Arial"/>
          <w:b/>
          <w:sz w:val="28"/>
          <w:szCs w:val="28"/>
        </w:rPr>
        <w:t>VII.</w:t>
      </w:r>
      <w:r w:rsidRPr="00A73781">
        <w:rPr>
          <w:rFonts w:ascii="Palatino Linotype" w:hAnsi="Palatino Linotype" w:cs="Arial"/>
        </w:rPr>
        <w:t xml:space="preserve"> De</w:t>
      </w:r>
      <w:r w:rsidRPr="00A73781">
        <w:rPr>
          <w:rFonts w:ascii="Palatino Linotype" w:hAnsi="Palatino Linotype" w:cs="Arial"/>
          <w:lang w:val="es-ES_tradnl"/>
        </w:rPr>
        <w:t xml:space="preserve"> las </w:t>
      </w:r>
      <w:r w:rsidRPr="00A73781">
        <w:rPr>
          <w:rFonts w:ascii="Palatino Linotype" w:hAnsi="Palatino Linotype"/>
        </w:rPr>
        <w:t>constancias</w:t>
      </w:r>
      <w:r w:rsidRPr="00A73781">
        <w:rPr>
          <w:rFonts w:ascii="Palatino Linotype" w:hAnsi="Palatino Linotype" w:cs="Arial"/>
          <w:lang w:val="es-ES_tradnl"/>
        </w:rPr>
        <w:t xml:space="preserve"> que obran en el </w:t>
      </w:r>
      <w:r w:rsidRPr="00A73781">
        <w:rPr>
          <w:rFonts w:ascii="Palatino Linotype" w:hAnsi="Palatino Linotype" w:cs="Arial"/>
          <w:b/>
          <w:lang w:val="es-ES_tradnl"/>
        </w:rPr>
        <w:t>SAIMEX</w:t>
      </w:r>
      <w:r w:rsidRPr="00A73781">
        <w:rPr>
          <w:rFonts w:ascii="Palatino Linotype" w:hAnsi="Palatino Linotype" w:cs="Arial"/>
          <w:lang w:val="es-ES_tradnl"/>
        </w:rPr>
        <w:t>, se advierte que</w:t>
      </w:r>
      <w:r w:rsidR="0094772A" w:rsidRPr="00A73781">
        <w:rPr>
          <w:rFonts w:ascii="Palatino Linotype" w:hAnsi="Palatino Linotype" w:cs="Arial"/>
          <w:lang w:val="es-ES_tradnl"/>
        </w:rPr>
        <w:t xml:space="preserve"> tanto </w:t>
      </w:r>
      <w:r w:rsidR="0094772A" w:rsidRPr="00A73781">
        <w:rPr>
          <w:rFonts w:ascii="Palatino Linotype" w:hAnsi="Palatino Linotype" w:cs="Arial"/>
          <w:b/>
        </w:rPr>
        <w:t xml:space="preserve">EL RECURRENTE </w:t>
      </w:r>
      <w:r w:rsidR="0094772A" w:rsidRPr="00A73781">
        <w:rPr>
          <w:rFonts w:ascii="Palatino Linotype" w:hAnsi="Palatino Linotype" w:cs="Arial"/>
        </w:rPr>
        <w:t>fue omiso en presentar</w:t>
      </w:r>
      <w:r w:rsidR="0094772A" w:rsidRPr="00A73781">
        <w:rPr>
          <w:rFonts w:ascii="Palatino Linotype" w:hAnsi="Palatino Linotype" w:cs="Arial"/>
          <w:lang w:val="es-ES_tradnl"/>
        </w:rPr>
        <w:t xml:space="preserve"> </w:t>
      </w:r>
      <w:r w:rsidR="0094772A" w:rsidRPr="00A73781">
        <w:rPr>
          <w:rFonts w:ascii="Palatino Linotype" w:hAnsi="Palatino Linotype"/>
        </w:rPr>
        <w:t>manifestaciones</w:t>
      </w:r>
      <w:r w:rsidR="0094772A" w:rsidRPr="00A73781">
        <w:rPr>
          <w:rFonts w:ascii="Palatino Linotype" w:hAnsi="Palatino Linotype" w:cs="Arial"/>
          <w:lang w:val="es-ES_tradnl"/>
        </w:rPr>
        <w:t xml:space="preserve"> y alegatos, así como ofrecer los medios de </w:t>
      </w:r>
      <w:r w:rsidR="0094772A" w:rsidRPr="00A73781">
        <w:rPr>
          <w:rFonts w:ascii="Palatino Linotype" w:hAnsi="Palatino Linotype" w:cs="Arial"/>
        </w:rPr>
        <w:t>prueba</w:t>
      </w:r>
      <w:r w:rsidR="0094772A" w:rsidRPr="00A73781">
        <w:rPr>
          <w:rFonts w:ascii="Palatino Linotype" w:hAnsi="Palatino Linotype" w:cs="Arial"/>
          <w:lang w:val="es-ES_tradnl"/>
        </w:rPr>
        <w:t xml:space="preserve"> que a su </w:t>
      </w:r>
      <w:r w:rsidR="0094772A" w:rsidRPr="00A73781">
        <w:rPr>
          <w:rFonts w:ascii="Palatino Linotype" w:hAnsi="Palatino Linotype" w:cs="Arial"/>
        </w:rPr>
        <w:t>derecho</w:t>
      </w:r>
      <w:r w:rsidR="0094772A" w:rsidRPr="00A73781">
        <w:rPr>
          <w:rFonts w:ascii="Palatino Linotype" w:hAnsi="Palatino Linotype" w:cs="Arial"/>
          <w:lang w:val="es-ES_tradnl"/>
        </w:rPr>
        <w:t xml:space="preserve"> convinieran, </w:t>
      </w:r>
      <w:r w:rsidR="0094772A" w:rsidRPr="00A73781">
        <w:rPr>
          <w:rFonts w:ascii="Palatino Linotype" w:hAnsi="Palatino Linotype" w:cs="Arial"/>
        </w:rPr>
        <w:t xml:space="preserve">como </w:t>
      </w:r>
      <w:r w:rsidR="0094772A" w:rsidRPr="00A73781">
        <w:rPr>
          <w:rFonts w:ascii="Palatino Linotype" w:hAnsi="Palatino Linotype" w:cs="Arial"/>
          <w:b/>
          <w:lang w:val="es-ES_tradnl"/>
        </w:rPr>
        <w:t xml:space="preserve">EL SUJETO OBLIGADO </w:t>
      </w:r>
      <w:r w:rsidR="0094772A" w:rsidRPr="00A73781">
        <w:rPr>
          <w:rFonts w:ascii="Palatino Linotype" w:hAnsi="Palatino Linotype" w:cs="Arial"/>
          <w:lang w:val="es-ES_tradnl"/>
        </w:rPr>
        <w:t>en rendir el Informe Justificado correspondiente.</w:t>
      </w:r>
    </w:p>
    <w:p w:rsidR="00E82AF0" w:rsidRPr="00A73781" w:rsidRDefault="00E82AF0" w:rsidP="0094772A">
      <w:pPr>
        <w:pStyle w:val="Prrafodelista"/>
        <w:tabs>
          <w:tab w:val="left" w:pos="567"/>
        </w:tabs>
        <w:spacing w:before="200" w:after="200" w:line="360" w:lineRule="auto"/>
        <w:ind w:left="0"/>
        <w:jc w:val="both"/>
        <w:rPr>
          <w:rFonts w:ascii="Palatino Linotype" w:hAnsi="Palatino Linotype" w:cs="Arial"/>
        </w:rPr>
      </w:pPr>
      <w:r w:rsidRPr="00A73781">
        <w:rPr>
          <w:rFonts w:ascii="Palatino Linotype" w:hAnsi="Palatino Linotype" w:cs="Arial"/>
          <w:b/>
          <w:sz w:val="28"/>
          <w:szCs w:val="28"/>
        </w:rPr>
        <w:t>VIII.</w:t>
      </w:r>
      <w:r w:rsidRPr="00A73781">
        <w:rPr>
          <w:rFonts w:ascii="Palatino Linotype" w:hAnsi="Palatino Linotype" w:cs="Arial"/>
        </w:rPr>
        <w:t xml:space="preserve"> Una vez analizado el estado procesal que guarda el expediente, en fecha </w:t>
      </w:r>
      <w:r w:rsidR="0094772A" w:rsidRPr="00A73781">
        <w:rPr>
          <w:rFonts w:ascii="Palatino Linotype" w:hAnsi="Palatino Linotype" w:cs="Arial"/>
        </w:rPr>
        <w:t>siete de enero de dos mil diecinueve</w:t>
      </w:r>
      <w:r w:rsidRPr="00A73781">
        <w:rPr>
          <w:rFonts w:ascii="Palatino Linotype" w:hAnsi="Palatino Linotype" w:cs="Arial"/>
        </w:rPr>
        <w:t xml:space="preserve">, la Comisionada Ponente acordó el cierre de instrucción, así </w:t>
      </w:r>
      <w:r w:rsidRPr="00A73781">
        <w:rPr>
          <w:rFonts w:ascii="Palatino Linotype" w:hAnsi="Palatino Linotype" w:cs="Arial"/>
          <w:lang w:val="es-ES_tradnl"/>
        </w:rPr>
        <w:t>como</w:t>
      </w:r>
      <w:r w:rsidRPr="00A73781">
        <w:rPr>
          <w:rFonts w:ascii="Palatino Linotype" w:hAnsi="Palatino Linotype" w:cs="Arial"/>
        </w:rPr>
        <w:t xml:space="preserve"> la remisión del mismo a efecto </w:t>
      </w:r>
      <w:r w:rsidRPr="00A73781">
        <w:rPr>
          <w:rFonts w:ascii="Palatino Linotype" w:hAnsi="Palatino Linotype" w:cs="Arial"/>
          <w:lang w:val="es-ES_tradnl"/>
        </w:rPr>
        <w:t>de</w:t>
      </w:r>
      <w:r w:rsidRPr="00A73781">
        <w:rPr>
          <w:rFonts w:ascii="Palatino Linotype" w:hAnsi="Palatino Linotype" w:cs="Arial"/>
        </w:rPr>
        <w:t xml:space="preserve"> ser resuelto, de conformidad con lo establecido en el artículo 185, fracciones VI y VIII de la Ley de Transparencia y Acceso a la Información Pública de</w:t>
      </w:r>
      <w:r w:rsidR="0094772A" w:rsidRPr="00A73781">
        <w:rPr>
          <w:rFonts w:ascii="Palatino Linotype" w:hAnsi="Palatino Linotype" w:cs="Arial"/>
        </w:rPr>
        <w:t>l Estado de México y Municipios, y</w:t>
      </w:r>
    </w:p>
    <w:p w:rsidR="00E82AF0" w:rsidRPr="00A73781" w:rsidRDefault="00E82AF0" w:rsidP="00E82AF0">
      <w:pPr>
        <w:spacing w:before="120" w:after="120" w:line="360" w:lineRule="auto"/>
        <w:jc w:val="center"/>
        <w:rPr>
          <w:rFonts w:ascii="Palatino Linotype" w:hAnsi="Palatino Linotype"/>
          <w:b/>
          <w:bCs/>
          <w:spacing w:val="40"/>
          <w:sz w:val="28"/>
        </w:rPr>
      </w:pPr>
      <w:r w:rsidRPr="00A73781">
        <w:rPr>
          <w:rFonts w:ascii="Palatino Linotype" w:hAnsi="Palatino Linotype"/>
          <w:b/>
          <w:bCs/>
          <w:spacing w:val="40"/>
          <w:sz w:val="28"/>
        </w:rPr>
        <w:t>CONSIDERANDO</w:t>
      </w:r>
    </w:p>
    <w:p w:rsidR="00E82AF0" w:rsidRPr="00A73781" w:rsidRDefault="00E82AF0" w:rsidP="00E82AF0">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rPr>
      </w:pPr>
      <w:r w:rsidRPr="00A73781">
        <w:rPr>
          <w:rFonts w:ascii="Palatino Linotype" w:hAnsi="Palatino Linotype"/>
          <w:b/>
          <w:sz w:val="28"/>
          <w:szCs w:val="28"/>
        </w:rPr>
        <w:t>PRIMERO.</w:t>
      </w:r>
      <w:r w:rsidRPr="00A73781">
        <w:rPr>
          <w:rFonts w:ascii="Palatino Linotype" w:hAnsi="Palatino Linotype"/>
          <w:b/>
        </w:rPr>
        <w:t xml:space="preserve"> Competencia</w:t>
      </w:r>
      <w:r w:rsidRPr="00A73781">
        <w:rPr>
          <w:rFonts w:ascii="Palatino Linotype" w:hAnsi="Palatino Linotype"/>
        </w:rPr>
        <w:t>.</w:t>
      </w:r>
      <w:r w:rsidRPr="00A73781">
        <w:rPr>
          <w:rFonts w:ascii="Palatino Linotype" w:hAnsi="Palatino Linotype"/>
          <w:b/>
        </w:rPr>
        <w:t xml:space="preserve"> </w:t>
      </w:r>
      <w:r w:rsidRPr="00A7378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w:t>
      </w:r>
      <w:r w:rsidRPr="00A73781">
        <w:rPr>
          <w:rFonts w:ascii="Palatino Linotype" w:hAnsi="Palatino Linotype"/>
        </w:rPr>
        <w:lastRenderedPageBreak/>
        <w:t>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r w:rsidRPr="00A73781">
        <w:rPr>
          <w:rFonts w:ascii="Palatino Linotype" w:hAnsi="Palatino Linotype" w:cs="Arial"/>
        </w:rPr>
        <w:t>.</w:t>
      </w:r>
    </w:p>
    <w:p w:rsidR="00E82AF0" w:rsidRPr="00A73781" w:rsidRDefault="00E82AF0" w:rsidP="00E82AF0">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lang w:val="es-ES_tradnl"/>
        </w:rPr>
      </w:pPr>
      <w:r w:rsidRPr="00A73781">
        <w:rPr>
          <w:rFonts w:ascii="Palatino Linotype" w:hAnsi="Palatino Linotype" w:cs="Arial"/>
          <w:b/>
          <w:sz w:val="28"/>
          <w:szCs w:val="28"/>
        </w:rPr>
        <w:t>SEGUNDO.</w:t>
      </w:r>
      <w:r w:rsidRPr="00A73781">
        <w:rPr>
          <w:rFonts w:ascii="Palatino Linotype" w:hAnsi="Palatino Linotype" w:cs="Arial"/>
          <w:b/>
        </w:rPr>
        <w:t xml:space="preserve"> Interés.</w:t>
      </w:r>
      <w:r w:rsidRPr="00A73781">
        <w:rPr>
          <w:rFonts w:ascii="Palatino Linotype" w:hAnsi="Palatino Linotype" w:cs="Arial"/>
        </w:rPr>
        <w:t xml:space="preserve"> El recurso de revisión fue </w:t>
      </w:r>
      <w:r w:rsidRPr="00A73781">
        <w:rPr>
          <w:rFonts w:ascii="Palatino Linotype" w:hAnsi="Palatino Linotype"/>
        </w:rPr>
        <w:t>interpuesto</w:t>
      </w:r>
      <w:r w:rsidRPr="00A73781">
        <w:rPr>
          <w:rFonts w:ascii="Palatino Linotype" w:hAnsi="Palatino Linotype" w:cs="Arial"/>
        </w:rPr>
        <w:t xml:space="preserve"> por parte legítima en atención a que fue </w:t>
      </w:r>
      <w:r w:rsidRPr="00A73781">
        <w:rPr>
          <w:rFonts w:ascii="Palatino Linotype" w:hAnsi="Palatino Linotype"/>
        </w:rPr>
        <w:t>presentado</w:t>
      </w:r>
      <w:r w:rsidRPr="00A73781">
        <w:rPr>
          <w:rFonts w:ascii="Palatino Linotype" w:hAnsi="Palatino Linotype" w:cs="Arial"/>
        </w:rPr>
        <w:t xml:space="preserve"> por </w:t>
      </w:r>
      <w:r w:rsidR="0094772A" w:rsidRPr="00A73781">
        <w:rPr>
          <w:rFonts w:ascii="Palatino Linotype" w:hAnsi="Palatino Linotype" w:cs="Arial"/>
          <w:b/>
        </w:rPr>
        <w:t>EL</w:t>
      </w:r>
      <w:r w:rsidRPr="00A73781">
        <w:rPr>
          <w:rFonts w:ascii="Palatino Linotype" w:hAnsi="Palatino Linotype" w:cs="Arial"/>
          <w:b/>
        </w:rPr>
        <w:t xml:space="preserve"> RECURRENTE</w:t>
      </w:r>
      <w:r w:rsidRPr="00A73781">
        <w:rPr>
          <w:rFonts w:ascii="Palatino Linotype" w:hAnsi="Palatino Linotype" w:cs="Arial"/>
          <w:snapToGrid w:val="0"/>
        </w:rPr>
        <w:t xml:space="preserve">, quien </w:t>
      </w:r>
      <w:r w:rsidRPr="00A73781">
        <w:rPr>
          <w:rFonts w:ascii="Palatino Linotype" w:hAnsi="Palatino Linotype"/>
        </w:rPr>
        <w:t>formuló</w:t>
      </w:r>
      <w:r w:rsidRPr="00A73781">
        <w:rPr>
          <w:rFonts w:ascii="Palatino Linotype" w:hAnsi="Palatino Linotype" w:cs="Arial"/>
          <w:snapToGrid w:val="0"/>
        </w:rPr>
        <w:t xml:space="preserve"> la </w:t>
      </w:r>
      <w:r w:rsidRPr="00A73781">
        <w:rPr>
          <w:rFonts w:ascii="Palatino Linotype" w:hAnsi="Palatino Linotype" w:cs="Arial"/>
        </w:rPr>
        <w:t>solicitud</w:t>
      </w:r>
      <w:r w:rsidRPr="00A73781">
        <w:rPr>
          <w:rFonts w:ascii="Palatino Linotype" w:hAnsi="Palatino Linotype" w:cs="Arial"/>
          <w:snapToGrid w:val="0"/>
        </w:rPr>
        <w:t xml:space="preserve"> de información pública </w:t>
      </w:r>
      <w:r w:rsidRPr="00A73781">
        <w:rPr>
          <w:rFonts w:ascii="Palatino Linotype" w:hAnsi="Palatino Linotype"/>
        </w:rPr>
        <w:t>número</w:t>
      </w:r>
      <w:r w:rsidRPr="00A73781">
        <w:rPr>
          <w:rFonts w:ascii="Palatino Linotype" w:hAnsi="Palatino Linotype" w:cs="Arial"/>
          <w:snapToGrid w:val="0"/>
        </w:rPr>
        <w:t xml:space="preserve"> </w:t>
      </w:r>
      <w:r w:rsidR="0094772A" w:rsidRPr="00A73781">
        <w:rPr>
          <w:rFonts w:ascii="Palatino Linotype" w:hAnsi="Palatino Linotype"/>
          <w:b/>
          <w:bCs/>
        </w:rPr>
        <w:t>00214</w:t>
      </w:r>
      <w:r w:rsidRPr="00A73781">
        <w:rPr>
          <w:rFonts w:ascii="Palatino Linotype" w:hAnsi="Palatino Linotype"/>
          <w:b/>
          <w:bCs/>
        </w:rPr>
        <w:t>/</w:t>
      </w:r>
      <w:r w:rsidR="0094772A" w:rsidRPr="00A73781">
        <w:rPr>
          <w:rFonts w:ascii="Palatino Linotype" w:hAnsi="Palatino Linotype"/>
          <w:b/>
          <w:bCs/>
        </w:rPr>
        <w:t>ZUMPANGO</w:t>
      </w:r>
      <w:r w:rsidRPr="00A73781">
        <w:rPr>
          <w:rFonts w:ascii="Palatino Linotype" w:hAnsi="Palatino Linotype"/>
          <w:b/>
          <w:bCs/>
        </w:rPr>
        <w:t>/IP/2018</w:t>
      </w:r>
      <w:r w:rsidRPr="00A73781">
        <w:rPr>
          <w:rFonts w:ascii="Palatino Linotype" w:hAnsi="Palatino Linotype" w:cs="Arial"/>
          <w:lang w:val="es-ES_tradnl"/>
        </w:rPr>
        <w:t>.</w:t>
      </w:r>
    </w:p>
    <w:p w:rsidR="00E82AF0" w:rsidRPr="00A73781" w:rsidRDefault="00E82AF0" w:rsidP="00E82AF0">
      <w:pPr>
        <w:widowControl w:val="0"/>
        <w:tabs>
          <w:tab w:val="left" w:pos="1701"/>
          <w:tab w:val="left" w:pos="1843"/>
        </w:tabs>
        <w:autoSpaceDE w:val="0"/>
        <w:autoSpaceDN w:val="0"/>
        <w:adjustRightInd w:val="0"/>
        <w:spacing w:before="200" w:after="200" w:line="360" w:lineRule="auto"/>
        <w:ind w:left="142"/>
        <w:jc w:val="both"/>
        <w:rPr>
          <w:rFonts w:ascii="Palatino Linotype" w:hAnsi="Palatino Linotype" w:cs="Arial"/>
          <w:lang w:val="es-ES_tradnl"/>
        </w:rPr>
      </w:pPr>
      <w:r w:rsidRPr="00A73781">
        <w:rPr>
          <w:rFonts w:ascii="Palatino Linotype" w:hAnsi="Palatino Linotype" w:cs="Arial"/>
          <w:b/>
          <w:sz w:val="28"/>
          <w:szCs w:val="28"/>
        </w:rPr>
        <w:t>TERCERO.</w:t>
      </w:r>
      <w:r w:rsidRPr="00A73781">
        <w:rPr>
          <w:rFonts w:ascii="Palatino Linotype" w:hAnsi="Palatino Linotype" w:cs="Arial"/>
          <w:b/>
        </w:rPr>
        <w:t xml:space="preserve"> Oportunidad. </w:t>
      </w:r>
      <w:r w:rsidRPr="00A73781">
        <w:rPr>
          <w:rFonts w:ascii="Palatino Linotype" w:hAnsi="Palatino Linotype" w:cs="Arial"/>
        </w:rPr>
        <w:t xml:space="preserve">El recurso de revisión fue interpuesto dentro del plazo de quince días hábiles </w:t>
      </w:r>
      <w:r w:rsidRPr="00A73781">
        <w:rPr>
          <w:rFonts w:ascii="Palatino Linotype" w:hAnsi="Palatino Linotype"/>
        </w:rPr>
        <w:t>contados</w:t>
      </w:r>
      <w:r w:rsidRPr="00A73781">
        <w:rPr>
          <w:rFonts w:ascii="Palatino Linotype" w:hAnsi="Palatino Linotype" w:cs="Arial"/>
        </w:rPr>
        <w:t xml:space="preserve"> a </w:t>
      </w:r>
      <w:r w:rsidRPr="00A73781">
        <w:rPr>
          <w:rFonts w:ascii="Palatino Linotype" w:hAnsi="Palatino Linotype"/>
        </w:rPr>
        <w:t>partir</w:t>
      </w:r>
      <w:r w:rsidRPr="00A73781">
        <w:rPr>
          <w:rFonts w:ascii="Palatino Linotype" w:hAnsi="Palatino Linotype" w:cs="Arial"/>
        </w:rPr>
        <w:t xml:space="preserve"> del día siguiente al que </w:t>
      </w:r>
      <w:r w:rsidRPr="00A73781">
        <w:rPr>
          <w:rFonts w:ascii="Palatino Linotype" w:hAnsi="Palatino Linotype" w:cs="Arial"/>
          <w:b/>
          <w:bCs/>
        </w:rPr>
        <w:t xml:space="preserve">LA RECURRENTE </w:t>
      </w:r>
      <w:r w:rsidRPr="00A7378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E82AF0" w:rsidRPr="00A73781" w:rsidRDefault="00E82AF0" w:rsidP="00B50FB5">
      <w:pPr>
        <w:ind w:left="851" w:right="902"/>
        <w:jc w:val="both"/>
        <w:rPr>
          <w:rFonts w:ascii="Palatino Linotype" w:hAnsi="Palatino Linotype" w:cs="Arial"/>
          <w:i/>
          <w:sz w:val="22"/>
          <w:szCs w:val="22"/>
        </w:rPr>
      </w:pPr>
      <w:r w:rsidRPr="00A73781">
        <w:rPr>
          <w:rFonts w:ascii="Palatino Linotype" w:hAnsi="Palatino Linotype" w:cs="Arial"/>
          <w:i/>
          <w:sz w:val="22"/>
          <w:szCs w:val="22"/>
        </w:rPr>
        <w:t>“</w:t>
      </w:r>
      <w:r w:rsidRPr="00A73781">
        <w:rPr>
          <w:rFonts w:ascii="Palatino Linotype" w:hAnsi="Palatino Linotype" w:cs="Arial"/>
          <w:b/>
          <w:i/>
          <w:sz w:val="22"/>
          <w:szCs w:val="22"/>
        </w:rPr>
        <w:t>Artículo 178.</w:t>
      </w:r>
      <w:r w:rsidRPr="00A7378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82AF0" w:rsidRPr="00A73781" w:rsidRDefault="00E82AF0" w:rsidP="00B50FB5">
      <w:pPr>
        <w:ind w:left="851" w:right="902"/>
        <w:jc w:val="both"/>
        <w:rPr>
          <w:rFonts w:ascii="Palatino Linotype" w:hAnsi="Palatino Linotype" w:cs="Arial"/>
          <w:i/>
          <w:sz w:val="22"/>
          <w:szCs w:val="22"/>
        </w:rPr>
      </w:pPr>
      <w:r w:rsidRPr="00A7378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E82AF0" w:rsidRPr="00A73781" w:rsidRDefault="00E82AF0" w:rsidP="00B50FB5">
      <w:pPr>
        <w:ind w:left="851" w:right="902"/>
        <w:jc w:val="both"/>
        <w:rPr>
          <w:rFonts w:ascii="Palatino Linotype" w:hAnsi="Palatino Linotype" w:cs="Arial"/>
          <w:i/>
          <w:sz w:val="22"/>
          <w:szCs w:val="22"/>
        </w:rPr>
      </w:pPr>
      <w:r w:rsidRPr="00A7378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A73781">
        <w:rPr>
          <w:rFonts w:ascii="Palatino Linotype" w:hAnsi="Palatino Linotype" w:cs="Arial"/>
          <w:i/>
          <w:sz w:val="22"/>
          <w:szCs w:val="22"/>
          <w:lang w:eastAsia="es-MX"/>
        </w:rPr>
        <w:t>siguiente</w:t>
      </w:r>
      <w:r w:rsidRPr="00A73781">
        <w:rPr>
          <w:rFonts w:ascii="Palatino Linotype" w:hAnsi="Palatino Linotype" w:cs="Arial"/>
          <w:i/>
          <w:sz w:val="22"/>
          <w:szCs w:val="22"/>
        </w:rPr>
        <w:t xml:space="preserve"> de haberlo recibido.”</w:t>
      </w:r>
      <w:r w:rsidR="0094772A" w:rsidRPr="00A73781">
        <w:rPr>
          <w:rFonts w:ascii="Palatino Linotype" w:hAnsi="Palatino Linotype" w:cs="Arial"/>
          <w:i/>
          <w:sz w:val="22"/>
          <w:szCs w:val="22"/>
        </w:rPr>
        <w:t xml:space="preserve"> (Sic)</w:t>
      </w:r>
    </w:p>
    <w:p w:rsidR="00E82AF0" w:rsidRPr="00A73781" w:rsidRDefault="00E82AF0" w:rsidP="00E82AF0">
      <w:pPr>
        <w:spacing w:before="100" w:beforeAutospacing="1" w:after="100" w:afterAutospacing="1" w:line="360" w:lineRule="auto"/>
        <w:jc w:val="both"/>
        <w:rPr>
          <w:rFonts w:ascii="Palatino Linotype" w:hAnsi="Palatino Linotype" w:cs="Arial"/>
        </w:rPr>
      </w:pPr>
      <w:r w:rsidRPr="00A73781">
        <w:rPr>
          <w:rFonts w:ascii="Palatino Linotype" w:hAnsi="Palatino Linotype" w:cs="Arial"/>
        </w:rPr>
        <w:t xml:space="preserve">En esa tesitura, atendiendo a que </w:t>
      </w:r>
      <w:r w:rsidRPr="00A73781">
        <w:rPr>
          <w:rFonts w:ascii="Palatino Linotype" w:hAnsi="Palatino Linotype" w:cs="Arial"/>
          <w:b/>
        </w:rPr>
        <w:t>EL SUJETO OBLIGADO</w:t>
      </w:r>
      <w:r w:rsidRPr="00A73781">
        <w:rPr>
          <w:rFonts w:ascii="Palatino Linotype" w:hAnsi="Palatino Linotype" w:cs="Arial"/>
        </w:rPr>
        <w:t xml:space="preserve"> notificó la respuesta a la solicitud de información pública el día </w:t>
      </w:r>
      <w:r w:rsidR="0094772A" w:rsidRPr="00A73781">
        <w:rPr>
          <w:rFonts w:ascii="Palatino Linotype" w:hAnsi="Palatino Linotype" w:cs="Arial"/>
          <w:b/>
        </w:rPr>
        <w:t>trece de noviembre</w:t>
      </w:r>
      <w:r w:rsidRPr="00A73781">
        <w:rPr>
          <w:rFonts w:ascii="Palatino Linotype" w:hAnsi="Palatino Linotype" w:cs="Arial"/>
          <w:b/>
        </w:rPr>
        <w:t xml:space="preserve"> de dos mil dieciocho</w:t>
      </w:r>
      <w:r w:rsidRPr="00A73781">
        <w:rPr>
          <w:rFonts w:ascii="Palatino Linotype" w:hAnsi="Palatino Linotype" w:cs="Arial"/>
        </w:rPr>
        <w:t xml:space="preserve">; así, </w:t>
      </w:r>
      <w:r w:rsidRPr="00A73781">
        <w:rPr>
          <w:rFonts w:ascii="Palatino Linotype" w:hAnsi="Palatino Linotype" w:cs="Arial"/>
        </w:rPr>
        <w:lastRenderedPageBreak/>
        <w:t>el plazo de quince días hábiles que el artículo 178 de la Ley de la materia otorga a</w:t>
      </w:r>
      <w:r w:rsidR="0094772A" w:rsidRPr="00A73781">
        <w:rPr>
          <w:rFonts w:ascii="Palatino Linotype" w:hAnsi="Palatino Linotype" w:cs="Arial"/>
        </w:rPr>
        <w:t xml:space="preserve">l </w:t>
      </w:r>
      <w:r w:rsidRPr="00A73781">
        <w:rPr>
          <w:rFonts w:ascii="Palatino Linotype" w:hAnsi="Palatino Linotype" w:cs="Arial"/>
          <w:b/>
        </w:rPr>
        <w:t xml:space="preserve">RECURRENTE </w:t>
      </w:r>
      <w:r w:rsidRPr="00A73781">
        <w:rPr>
          <w:rFonts w:ascii="Palatino Linotype" w:hAnsi="Palatino Linotype" w:cs="Arial"/>
        </w:rPr>
        <w:t xml:space="preserve">para presentar el recurso de revisión, transcurrió del </w:t>
      </w:r>
      <w:r w:rsidR="0094772A" w:rsidRPr="00A73781">
        <w:rPr>
          <w:rFonts w:ascii="Palatino Linotype" w:hAnsi="Palatino Linotype" w:cs="Arial"/>
          <w:b/>
        </w:rPr>
        <w:t>catorce</w:t>
      </w:r>
      <w:r w:rsidRPr="00A73781">
        <w:rPr>
          <w:rFonts w:ascii="Palatino Linotype" w:hAnsi="Palatino Linotype" w:cs="Arial"/>
          <w:b/>
        </w:rPr>
        <w:t xml:space="preserve"> de </w:t>
      </w:r>
      <w:r w:rsidR="0094772A" w:rsidRPr="00A73781">
        <w:rPr>
          <w:rFonts w:ascii="Palatino Linotype" w:hAnsi="Palatino Linotype" w:cs="Arial"/>
          <w:b/>
        </w:rPr>
        <w:t xml:space="preserve">noviembre al cinco de diciembre </w:t>
      </w:r>
      <w:r w:rsidRPr="00A73781">
        <w:rPr>
          <w:rFonts w:ascii="Palatino Linotype" w:hAnsi="Palatino Linotype" w:cs="Arial"/>
          <w:b/>
        </w:rPr>
        <w:t>de dos mil dieciocho</w:t>
      </w:r>
      <w:r w:rsidRPr="00A73781">
        <w:rPr>
          <w:rFonts w:ascii="Palatino Linotype" w:hAnsi="Palatino Linotype" w:cs="Arial"/>
        </w:rPr>
        <w:t>, sin contemplar en el cómputo los días</w:t>
      </w:r>
      <w:r w:rsidR="0094772A" w:rsidRPr="00A73781">
        <w:rPr>
          <w:rFonts w:ascii="Palatino Linotype" w:hAnsi="Palatino Linotype" w:cs="Arial"/>
        </w:rPr>
        <w:t xml:space="preserve"> diecisiete, dieciocho, veinticuatro y veinticinco de noviembre, así como, uno y dos de diciembre </w:t>
      </w:r>
      <w:r w:rsidRPr="00A73781">
        <w:rPr>
          <w:rFonts w:ascii="Palatino Linotype" w:hAnsi="Palatino Linotype" w:cs="Arial"/>
        </w:rPr>
        <w:t xml:space="preserve">de dos mil dieciocho, por corresponder a sábados y domingos, considerados como días inhábiles, en términos del artículo 3 fracción X de la </w:t>
      </w:r>
      <w:r w:rsidRPr="00A73781">
        <w:rPr>
          <w:rFonts w:ascii="Palatino Linotype" w:hAnsi="Palatino Linotype"/>
        </w:rPr>
        <w:t>Ley de Transparencia y Acceso a la Información Pública del Estado de México y Municipios, asimismo no se toma en cuanta dentro del término referido el día</w:t>
      </w:r>
      <w:r w:rsidR="0094772A" w:rsidRPr="00A73781">
        <w:rPr>
          <w:rFonts w:ascii="Palatino Linotype" w:hAnsi="Palatino Linotype"/>
        </w:rPr>
        <w:t xml:space="preserve"> diecinueve </w:t>
      </w:r>
      <w:r w:rsidRPr="00A73781">
        <w:rPr>
          <w:rFonts w:ascii="Palatino Linotype" w:hAnsi="Palatino Linotype"/>
        </w:rPr>
        <w:t xml:space="preserve">de noviembre de dos mil dieciocho, toda vez que 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E82AF0" w:rsidRPr="00A73781" w:rsidRDefault="00E82AF0" w:rsidP="00E82AF0">
      <w:pPr>
        <w:spacing w:before="200" w:after="200" w:line="360" w:lineRule="auto"/>
        <w:jc w:val="both"/>
        <w:rPr>
          <w:rFonts w:ascii="Palatino Linotype" w:hAnsi="Palatino Linotype" w:cs="Arial"/>
          <w:lang w:eastAsia="es-MX"/>
        </w:rPr>
      </w:pPr>
      <w:r w:rsidRPr="00A73781">
        <w:rPr>
          <w:rFonts w:ascii="Palatino Linotype" w:hAnsi="Palatino Linotype" w:cs="Arial"/>
          <w:lang w:eastAsia="es-MX"/>
        </w:rPr>
        <w:t xml:space="preserve">En ese tenor, si el recurso de revisión que nos ocupa, se interpuso el </w:t>
      </w:r>
      <w:r w:rsidR="0094772A" w:rsidRPr="00A73781">
        <w:rPr>
          <w:rFonts w:ascii="Palatino Linotype" w:hAnsi="Palatino Linotype" w:cs="Arial"/>
          <w:b/>
          <w:lang w:eastAsia="es-MX"/>
        </w:rPr>
        <w:t>veinte</w:t>
      </w:r>
      <w:r w:rsidRPr="00A73781">
        <w:rPr>
          <w:rFonts w:ascii="Palatino Linotype" w:hAnsi="Palatino Linotype" w:cs="Arial"/>
          <w:b/>
          <w:lang w:eastAsia="es-MX"/>
        </w:rPr>
        <w:t xml:space="preserve"> de </w:t>
      </w:r>
      <w:r w:rsidR="0094772A" w:rsidRPr="00A73781">
        <w:rPr>
          <w:rFonts w:ascii="Palatino Linotype" w:hAnsi="Palatino Linotype" w:cs="Arial"/>
          <w:b/>
          <w:lang w:eastAsia="es-MX"/>
        </w:rPr>
        <w:t xml:space="preserve">noviembre </w:t>
      </w:r>
      <w:r w:rsidRPr="00A73781">
        <w:rPr>
          <w:rFonts w:ascii="Palatino Linotype" w:hAnsi="Palatino Linotype" w:cs="Arial"/>
          <w:b/>
          <w:lang w:eastAsia="es-MX"/>
        </w:rPr>
        <w:t>de dos mil dieciocho</w:t>
      </w:r>
      <w:r w:rsidRPr="00A73781">
        <w:rPr>
          <w:rFonts w:ascii="Palatino Linotype" w:hAnsi="Palatino Linotype" w:cs="Arial"/>
          <w:lang w:eastAsia="es-MX"/>
        </w:rPr>
        <w:t xml:space="preserve">, este se encuentra dentro de los márgenes temporales previstos en el precepto legal citado en el párrafo anterior y, por tanto, su interposición se considera oportuna. </w:t>
      </w:r>
    </w:p>
    <w:p w:rsidR="00E82AF0" w:rsidRPr="00A73781" w:rsidRDefault="00E82AF0" w:rsidP="00E82AF0">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A73781">
        <w:rPr>
          <w:rFonts w:ascii="Palatino Linotype" w:hAnsi="Palatino Linotype" w:cs="Arial"/>
          <w:b/>
          <w:sz w:val="28"/>
          <w:szCs w:val="28"/>
        </w:rPr>
        <w:t>CUARTO.</w:t>
      </w:r>
      <w:r w:rsidRPr="00A73781">
        <w:rPr>
          <w:rFonts w:ascii="Palatino Linotype" w:hAnsi="Palatino Linotype" w:cs="Arial"/>
          <w:b/>
          <w:szCs w:val="28"/>
        </w:rPr>
        <w:t xml:space="preserve"> Procedibilidad. </w:t>
      </w:r>
      <w:r w:rsidRPr="00A73781">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A73781">
        <w:rPr>
          <w:rFonts w:ascii="Palatino Linotype" w:hAnsi="Palatino Linotype" w:cs="Arial"/>
          <w:b/>
          <w:szCs w:val="28"/>
        </w:rPr>
        <w:t>SAIMEX</w:t>
      </w:r>
      <w:r w:rsidRPr="00A73781">
        <w:rPr>
          <w:rFonts w:ascii="Palatino Linotype" w:hAnsi="Palatino Linotype" w:cs="Arial"/>
          <w:szCs w:val="28"/>
        </w:rPr>
        <w:t xml:space="preserve">. </w:t>
      </w:r>
    </w:p>
    <w:p w:rsidR="00E82AF0" w:rsidRPr="00A73781" w:rsidRDefault="00E82AF0" w:rsidP="00E82AF0">
      <w:pPr>
        <w:autoSpaceDE w:val="0"/>
        <w:autoSpaceDN w:val="0"/>
        <w:adjustRightInd w:val="0"/>
        <w:spacing w:before="100" w:beforeAutospacing="1" w:after="100" w:afterAutospacing="1" w:line="360" w:lineRule="auto"/>
        <w:ind w:right="49"/>
        <w:jc w:val="both"/>
        <w:rPr>
          <w:rFonts w:ascii="Palatino Linotype" w:hAnsi="Palatino Linotype"/>
          <w:b/>
        </w:rPr>
      </w:pPr>
      <w:r w:rsidRPr="00A73781">
        <w:rPr>
          <w:rFonts w:ascii="Palatino Linotype" w:hAnsi="Palatino Linotype" w:cs="Arial"/>
          <w:b/>
          <w:sz w:val="28"/>
          <w:szCs w:val="28"/>
        </w:rPr>
        <w:lastRenderedPageBreak/>
        <w:t xml:space="preserve">QUINTO. </w:t>
      </w:r>
      <w:r w:rsidRPr="00A73781">
        <w:rPr>
          <w:rFonts w:ascii="Palatino Linotype" w:hAnsi="Palatino Linotype" w:cs="Arial"/>
          <w:b/>
        </w:rPr>
        <w:t>Estudio y resolución del asunto</w:t>
      </w:r>
      <w:r w:rsidRPr="00A73781">
        <w:rPr>
          <w:rFonts w:ascii="Palatino Linotype" w:hAnsi="Palatino Linotype"/>
          <w:b/>
        </w:rPr>
        <w:t xml:space="preserve">. </w:t>
      </w:r>
      <w:r w:rsidRPr="00A73781">
        <w:rPr>
          <w:rFonts w:ascii="Palatino Linotype" w:hAnsi="Palatino Linotype" w:cs="Arial"/>
        </w:rPr>
        <w:t xml:space="preserve">Una vez determinada la vía sobre la que versará el presente recurso de revisión, es conveniente analizar si la respuesta del </w:t>
      </w:r>
      <w:r w:rsidRPr="00A73781">
        <w:rPr>
          <w:rFonts w:ascii="Palatino Linotype" w:hAnsi="Palatino Linotype" w:cs="Arial"/>
          <w:b/>
          <w:lang w:eastAsia="es-MX"/>
        </w:rPr>
        <w:t>SUJETO OBLIGADO</w:t>
      </w:r>
      <w:r w:rsidRPr="00A73781">
        <w:rPr>
          <w:rFonts w:ascii="Palatino Linotype" w:hAnsi="Palatino Linotype" w:cs="Arial"/>
        </w:rPr>
        <w:t xml:space="preserve"> cumple con los requisitos y procedimientos del derecho de acceso a la información pública. </w:t>
      </w:r>
    </w:p>
    <w:p w:rsidR="00FF2381" w:rsidRPr="00A73781" w:rsidRDefault="00E82AF0" w:rsidP="00E82AF0">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73781">
        <w:rPr>
          <w:rFonts w:ascii="Palatino Linotype" w:hAnsi="Palatino Linotype"/>
        </w:rPr>
        <w:t>En ese contexto, debemos</w:t>
      </w:r>
      <w:r w:rsidRPr="00A73781">
        <w:rPr>
          <w:rFonts w:ascii="Palatino Linotype" w:hAnsi="Palatino Linotype" w:cs="Arial"/>
        </w:rPr>
        <w:t xml:space="preserve"> recordar que la solicitante requirió del </w:t>
      </w:r>
      <w:r w:rsidRPr="00A73781">
        <w:rPr>
          <w:rFonts w:ascii="Palatino Linotype" w:hAnsi="Palatino Linotype" w:cs="Arial"/>
          <w:b/>
        </w:rPr>
        <w:t xml:space="preserve">SUJETO OBLIGADO </w:t>
      </w:r>
      <w:r w:rsidR="00FF2381" w:rsidRPr="00A73781">
        <w:rPr>
          <w:rFonts w:ascii="Palatino Linotype" w:hAnsi="Palatino Linotype" w:cs="Arial"/>
        </w:rPr>
        <w:t xml:space="preserve">copia simple vía SAIMEX del Secretario del </w:t>
      </w:r>
      <w:r w:rsidR="00A84A91" w:rsidRPr="00A73781">
        <w:rPr>
          <w:rFonts w:ascii="Palatino Linotype" w:hAnsi="Palatino Linotype" w:cs="Arial"/>
        </w:rPr>
        <w:t>Ayuntamiento la</w:t>
      </w:r>
      <w:r w:rsidR="00FF2381" w:rsidRPr="00A73781">
        <w:rPr>
          <w:rFonts w:ascii="Palatino Linotype" w:hAnsi="Palatino Linotype" w:cs="Arial"/>
        </w:rPr>
        <w:t xml:space="preserve"> información que a continuación se desagrega:</w:t>
      </w:r>
    </w:p>
    <w:p w:rsidR="00FF2381" w:rsidRPr="00A73781" w:rsidRDefault="00FF2381" w:rsidP="00FF2381">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73781">
        <w:rPr>
          <w:rFonts w:ascii="Palatino Linotype" w:hAnsi="Palatino Linotype" w:cs="Arial"/>
        </w:rPr>
        <w:t>a) Los Comprobantes Fiscales Digitales por Internet que se le expidieron durante los meses de enero 2016, febrero 2017, enero 2018 y la primera quincena de octubre de 2018.</w:t>
      </w:r>
    </w:p>
    <w:p w:rsidR="00FF2381" w:rsidRPr="00A73781" w:rsidRDefault="00FF2381" w:rsidP="00FF2381">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73781">
        <w:rPr>
          <w:rFonts w:ascii="Palatino Linotype" w:hAnsi="Palatino Linotype" w:cs="Arial"/>
        </w:rPr>
        <w:t>b) Certificación expedida por el Instituto Hacendario del Estado de México, para desempeñarse como Secretario del Ayuntamiento.</w:t>
      </w:r>
    </w:p>
    <w:p w:rsidR="00FF2381" w:rsidRPr="00A73781" w:rsidRDefault="00E82AF0" w:rsidP="00E82A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3781">
        <w:rPr>
          <w:rFonts w:ascii="Palatino Linotype" w:hAnsi="Palatino Linotype"/>
          <w:color w:val="000000"/>
        </w:rPr>
        <w:t>E</w:t>
      </w:r>
      <w:r w:rsidRPr="00A73781">
        <w:rPr>
          <w:rFonts w:ascii="Palatino Linotype" w:hAnsi="Palatino Linotype" w:cs="Arial"/>
        </w:rPr>
        <w:t xml:space="preserve">n respuesta a la solicitud de acceso a la información pública, </w:t>
      </w:r>
      <w:r w:rsidRPr="00A73781">
        <w:rPr>
          <w:rFonts w:ascii="Palatino Linotype" w:hAnsi="Palatino Linotype" w:cs="Arial"/>
          <w:b/>
        </w:rPr>
        <w:t xml:space="preserve">EL SUJETO OBLIGADO </w:t>
      </w:r>
      <w:r w:rsidR="00FF2381" w:rsidRPr="00A73781">
        <w:rPr>
          <w:rFonts w:ascii="Palatino Linotype" w:hAnsi="Palatino Linotype" w:cs="Arial"/>
        </w:rPr>
        <w:t>adjuntó diversos archivos electrónicos mediante los cuales hizo entrega del Certificado de Competencia Laboral para desempeñar el cargo de la Secretaría del Ayuntamiento, expedido por el Instituto Hacendario del Estado de México, en fecha veintisiete de</w:t>
      </w:r>
      <w:r w:rsidR="00A84A91" w:rsidRPr="00A73781">
        <w:rPr>
          <w:rFonts w:ascii="Palatino Linotype" w:hAnsi="Palatino Linotype" w:cs="Arial"/>
        </w:rPr>
        <w:t xml:space="preserve"> junio de dos mil dieciséis, en el que testó</w:t>
      </w:r>
      <w:r w:rsidR="00FF2381" w:rsidRPr="00A73781">
        <w:rPr>
          <w:rFonts w:ascii="Palatino Linotype" w:hAnsi="Palatino Linotype" w:cs="Arial"/>
        </w:rPr>
        <w:t xml:space="preserve"> la fotografía del servidor público en comento.</w:t>
      </w:r>
    </w:p>
    <w:p w:rsidR="00FF2381" w:rsidRPr="00A73781" w:rsidRDefault="00A84A91" w:rsidP="00E82A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3781">
        <w:rPr>
          <w:rFonts w:ascii="Palatino Linotype" w:hAnsi="Palatino Linotype" w:cs="Arial"/>
        </w:rPr>
        <w:t>Asimismo</w:t>
      </w:r>
      <w:r w:rsidR="00DC06A6" w:rsidRPr="00A73781">
        <w:rPr>
          <w:rFonts w:ascii="Palatino Linotype" w:hAnsi="Palatino Linotype" w:cs="Arial"/>
        </w:rPr>
        <w:t xml:space="preserve"> mediante carpeta comprimida</w:t>
      </w:r>
      <w:r w:rsidRPr="00A73781">
        <w:rPr>
          <w:rFonts w:ascii="Palatino Linotype" w:hAnsi="Palatino Linotype" w:cs="Arial"/>
        </w:rPr>
        <w:t>,</w:t>
      </w:r>
      <w:r w:rsidR="00DC06A6" w:rsidRPr="00A73781">
        <w:rPr>
          <w:rFonts w:ascii="Palatino Linotype" w:hAnsi="Palatino Linotype" w:cs="Arial"/>
        </w:rPr>
        <w:t xml:space="preserve"> el Director de Administración hizo entrega de la versión pública de los Comprobantes Fiscales Digitales por Internet que se expidieron a favor del Secretario del Ayuntamiento durante los meses de enero 2016 y 2018, febrero 2017 y la primera quincena de octubre de 2018; sin embargo, esta Ponencia Resolutora del análisis a dichos documentos encontró que </w:t>
      </w:r>
      <w:r w:rsidR="00DC06A6" w:rsidRPr="00A73781">
        <w:rPr>
          <w:rFonts w:ascii="Palatino Linotype" w:hAnsi="Palatino Linotype" w:cs="Arial"/>
          <w:b/>
        </w:rPr>
        <w:t xml:space="preserve">EL SUJETO OBLIGADO </w:t>
      </w:r>
      <w:r w:rsidR="00DC06A6" w:rsidRPr="00A73781">
        <w:rPr>
          <w:rFonts w:ascii="Palatino Linotype" w:hAnsi="Palatino Linotype" w:cs="Arial"/>
        </w:rPr>
        <w:lastRenderedPageBreak/>
        <w:t>suprimió las cadenas y sellos digitales del Sistema de Administración Tributaria (SAT).</w:t>
      </w:r>
    </w:p>
    <w:p w:rsidR="00DC06A6" w:rsidRPr="00A73781" w:rsidRDefault="00DC06A6" w:rsidP="00E82AF0">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73781">
        <w:rPr>
          <w:rFonts w:ascii="Palatino Linotype" w:hAnsi="Palatino Linotype" w:cs="Arial"/>
        </w:rPr>
        <w:t xml:space="preserve">Inconforme con la respuesta del </w:t>
      </w:r>
      <w:r w:rsidRPr="00A73781">
        <w:rPr>
          <w:rFonts w:ascii="Palatino Linotype" w:hAnsi="Palatino Linotype" w:cs="Arial"/>
          <w:b/>
        </w:rPr>
        <w:t xml:space="preserve">SUJETO OBLIGADO </w:t>
      </w:r>
      <w:r w:rsidR="00F34D24" w:rsidRPr="00A73781">
        <w:rPr>
          <w:rFonts w:ascii="Palatino Linotype" w:hAnsi="Palatino Linotype" w:cs="Arial"/>
        </w:rPr>
        <w:t xml:space="preserve">el hoy </w:t>
      </w:r>
      <w:r w:rsidR="00F34D24" w:rsidRPr="00A73781">
        <w:rPr>
          <w:rFonts w:ascii="Palatino Linotype" w:hAnsi="Palatino Linotype" w:cs="Arial"/>
          <w:b/>
        </w:rPr>
        <w:t xml:space="preserve">RECURRENTE </w:t>
      </w:r>
      <w:r w:rsidR="00F34D24" w:rsidRPr="00A73781">
        <w:rPr>
          <w:rFonts w:ascii="Palatino Linotype" w:hAnsi="Palatino Linotype" w:cs="Arial"/>
        </w:rPr>
        <w:t>interpuso el recurso de revisión objeto del presente estudio, en el cual, señaló como razones o motivos lo siguiente:</w:t>
      </w:r>
    </w:p>
    <w:p w:rsidR="00F34D24" w:rsidRPr="00A73781" w:rsidRDefault="00F34D24" w:rsidP="00B50FB5">
      <w:pPr>
        <w:spacing w:before="200" w:after="200"/>
        <w:ind w:left="851" w:right="899"/>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“La información que se presenta es parcial, y no deben testarse datos, pues una razón por la que solicito el CFDI de los meses respectivos mencionados en la solicitud, fue para efecto de que no se omitieran datos, y no es basto, ni legal, ni suficiente que se hayan consttuido en comité para acordar omitir datos, pues fueron más allá de lo legal, violentando la normatividad.</w:t>
      </w:r>
      <w:r w:rsidRPr="00A73781">
        <w:rPr>
          <w:rFonts w:ascii="Palatino Linotype" w:hAnsi="Palatino Linotype" w:cs="Arial"/>
          <w:i/>
          <w:sz w:val="22"/>
          <w:lang w:eastAsia="es-MX"/>
        </w:rPr>
        <w:t>”</w:t>
      </w:r>
      <w:r w:rsidRPr="00A73781">
        <w:rPr>
          <w:rFonts w:ascii="Palatino Linotype" w:hAnsi="Palatino Linotype" w:cs="Arial"/>
          <w:i/>
          <w:spacing w:val="-6"/>
          <w:sz w:val="22"/>
          <w:lang w:eastAsia="es-MX"/>
        </w:rPr>
        <w:t xml:space="preserve"> </w:t>
      </w:r>
      <w:r w:rsidRPr="00A73781">
        <w:rPr>
          <w:rFonts w:ascii="Palatino Linotype" w:hAnsi="Palatino Linotype" w:cs="Arial"/>
          <w:spacing w:val="-6"/>
          <w:sz w:val="22"/>
          <w:lang w:eastAsia="es-MX"/>
        </w:rPr>
        <w:t>(Sic)</w:t>
      </w:r>
    </w:p>
    <w:p w:rsidR="00E82AF0" w:rsidRPr="00A73781" w:rsidRDefault="00E82AF0" w:rsidP="00E82AF0">
      <w:pPr>
        <w:spacing w:before="100" w:beforeAutospacing="1" w:after="100" w:afterAutospacing="1" w:line="360" w:lineRule="auto"/>
        <w:jc w:val="both"/>
        <w:rPr>
          <w:rFonts w:ascii="Palatino Linotype" w:hAnsi="Palatino Linotype" w:cs="Arial"/>
          <w:lang w:eastAsia="es-MX"/>
        </w:rPr>
      </w:pPr>
      <w:r w:rsidRPr="00A73781">
        <w:rPr>
          <w:rFonts w:ascii="Palatino Linotype" w:hAnsi="Palatino Linotype" w:cs="Arial"/>
        </w:rPr>
        <w:t>Bajo ese tenor,</w:t>
      </w:r>
      <w:r w:rsidR="00F34D24" w:rsidRPr="00A73781">
        <w:rPr>
          <w:rFonts w:ascii="Palatino Linotype" w:hAnsi="Palatino Linotype" w:cs="Arial"/>
        </w:rPr>
        <w:t xml:space="preserve"> debemos recordar que tanto </w:t>
      </w:r>
      <w:r w:rsidR="00F34D24" w:rsidRPr="00A73781">
        <w:rPr>
          <w:rFonts w:ascii="Palatino Linotype" w:hAnsi="Palatino Linotype" w:cs="Arial"/>
          <w:b/>
        </w:rPr>
        <w:t xml:space="preserve">EL RECURRENTE </w:t>
      </w:r>
      <w:r w:rsidR="00F34D24" w:rsidRPr="00A73781">
        <w:rPr>
          <w:rFonts w:ascii="Palatino Linotype" w:hAnsi="Palatino Linotype" w:cs="Arial"/>
        </w:rPr>
        <w:t xml:space="preserve">como </w:t>
      </w:r>
      <w:r w:rsidR="00F34D24" w:rsidRPr="00A73781">
        <w:rPr>
          <w:rFonts w:ascii="Palatino Linotype" w:hAnsi="Palatino Linotype" w:cs="Arial"/>
          <w:b/>
        </w:rPr>
        <w:t xml:space="preserve">EL SUJETO OBLIGADO </w:t>
      </w:r>
      <w:r w:rsidR="00F34D24" w:rsidRPr="00A73781">
        <w:rPr>
          <w:rFonts w:ascii="Palatino Linotype" w:hAnsi="Palatino Linotype" w:cs="Arial"/>
        </w:rPr>
        <w:t xml:space="preserve">fueron omisos en realizar manifestación alguna respecto al recurso de revisión de que se trata; por lo que, </w:t>
      </w:r>
      <w:r w:rsidRPr="00A73781">
        <w:rPr>
          <w:rFonts w:ascii="Palatino Linotype" w:hAnsi="Palatino Linotype" w:cs="Arial"/>
          <w:lang w:eastAsia="es-MX"/>
        </w:rPr>
        <w:t>se procede a analizar la solicitud de información y la respuesta, a efecto de verificar si con ésta se colmó el derecho de acceso a la información pública</w:t>
      </w:r>
      <w:r w:rsidR="00F34D24" w:rsidRPr="00A73781">
        <w:rPr>
          <w:rFonts w:ascii="Palatino Linotype" w:hAnsi="Palatino Linotype" w:cs="Arial"/>
          <w:lang w:eastAsia="es-MX"/>
        </w:rPr>
        <w:t xml:space="preserve"> accionado por el</w:t>
      </w:r>
      <w:r w:rsidRPr="00A73781">
        <w:rPr>
          <w:rFonts w:ascii="Palatino Linotype" w:hAnsi="Palatino Linotype" w:cs="Arial"/>
          <w:lang w:eastAsia="es-MX"/>
        </w:rPr>
        <w:t xml:space="preserve"> particular.</w:t>
      </w:r>
    </w:p>
    <w:p w:rsidR="00F34D24" w:rsidRPr="00A73781" w:rsidRDefault="00DE6D61" w:rsidP="00F34D24">
      <w:pPr>
        <w:spacing w:before="100" w:beforeAutospacing="1" w:after="100" w:afterAutospacing="1" w:line="360" w:lineRule="auto"/>
        <w:jc w:val="both"/>
        <w:rPr>
          <w:rFonts w:ascii="Palatino Linotype" w:hAnsi="Palatino Linotype" w:cs="Arial"/>
          <w:lang w:val="es-ES_tradnl"/>
        </w:rPr>
      </w:pPr>
      <w:r w:rsidRPr="00A73781">
        <w:rPr>
          <w:rFonts w:ascii="Palatino Linotype" w:hAnsi="Palatino Linotype" w:cs="Arial"/>
          <w:lang w:val="es-ES_tradnl"/>
        </w:rPr>
        <w:t xml:space="preserve">En primer término, conviene precisar que derivado de las </w:t>
      </w:r>
      <w:r w:rsidR="00F34D24" w:rsidRPr="00A73781">
        <w:rPr>
          <w:rFonts w:ascii="Palatino Linotype" w:hAnsi="Palatino Linotype" w:cs="Arial"/>
          <w:lang w:val="es-ES_tradnl"/>
        </w:rPr>
        <w:t xml:space="preserve">razones y motivos de inconformidad expresados por </w:t>
      </w:r>
      <w:r w:rsidR="00F34D24" w:rsidRPr="00A73781">
        <w:rPr>
          <w:rFonts w:ascii="Palatino Linotype" w:hAnsi="Palatino Linotype" w:cs="Arial"/>
          <w:b/>
          <w:lang w:val="es-ES_tradnl"/>
        </w:rPr>
        <w:t>EL RECURRENTE</w:t>
      </w:r>
      <w:r w:rsidR="00F34D24" w:rsidRPr="00A73781">
        <w:rPr>
          <w:rFonts w:ascii="Palatino Linotype" w:hAnsi="Palatino Linotype" w:cs="Arial"/>
          <w:lang w:val="es-ES_tradnl"/>
        </w:rPr>
        <w:t xml:space="preserve"> </w:t>
      </w:r>
      <w:r w:rsidRPr="00A73781">
        <w:rPr>
          <w:rFonts w:ascii="Palatino Linotype" w:hAnsi="Palatino Linotype" w:cs="Arial"/>
          <w:lang w:val="es-ES_tradnl"/>
        </w:rPr>
        <w:t xml:space="preserve">esta Ponencia Resolutora </w:t>
      </w:r>
      <w:r w:rsidR="00F34D24" w:rsidRPr="00A73781">
        <w:rPr>
          <w:rFonts w:ascii="Palatino Linotype" w:hAnsi="Palatino Linotype" w:cs="Arial"/>
          <w:lang w:val="es-ES_tradnl"/>
        </w:rPr>
        <w:t>no</w:t>
      </w:r>
      <w:r w:rsidRPr="00A73781">
        <w:rPr>
          <w:rFonts w:ascii="Palatino Linotype" w:hAnsi="Palatino Linotype" w:cs="Arial"/>
          <w:lang w:val="es-ES_tradnl"/>
        </w:rPr>
        <w:t xml:space="preserve"> </w:t>
      </w:r>
      <w:r w:rsidR="00F34D24" w:rsidRPr="00A73781">
        <w:rPr>
          <w:rFonts w:ascii="Palatino Linotype" w:hAnsi="Palatino Linotype" w:cs="Arial"/>
          <w:lang w:val="es-ES_tradnl"/>
        </w:rPr>
        <w:t>advierte que se inconforme respecto de la información proporcionada en</w:t>
      </w:r>
      <w:r w:rsidRPr="00A73781">
        <w:rPr>
          <w:rFonts w:ascii="Palatino Linotype" w:hAnsi="Palatino Linotype" w:cs="Arial"/>
          <w:lang w:val="es-ES_tradnl"/>
        </w:rPr>
        <w:t xml:space="preserve"> respuesta a la</w:t>
      </w:r>
      <w:r w:rsidR="00F34D24" w:rsidRPr="00A73781">
        <w:rPr>
          <w:rFonts w:ascii="Palatino Linotype" w:hAnsi="Palatino Linotype" w:cs="Arial"/>
          <w:lang w:val="es-ES_tradnl"/>
        </w:rPr>
        <w:t xml:space="preserve"> soli</w:t>
      </w:r>
      <w:r w:rsidRPr="00A73781">
        <w:rPr>
          <w:rFonts w:ascii="Palatino Linotype" w:hAnsi="Palatino Linotype" w:cs="Arial"/>
          <w:lang w:val="es-ES_tradnl"/>
        </w:rPr>
        <w:t>citud</w:t>
      </w:r>
      <w:r w:rsidR="00F34D24" w:rsidRPr="00A73781">
        <w:rPr>
          <w:rFonts w:ascii="Palatino Linotype" w:hAnsi="Palatino Linotype" w:cs="Arial"/>
          <w:lang w:val="es-ES_tradnl"/>
        </w:rPr>
        <w:t xml:space="preserve"> de información identificada</w:t>
      </w:r>
      <w:r w:rsidRPr="00A73781">
        <w:rPr>
          <w:rFonts w:ascii="Palatino Linotype" w:hAnsi="Palatino Linotype" w:cs="Arial"/>
          <w:lang w:val="es-ES_tradnl"/>
        </w:rPr>
        <w:t xml:space="preserve">s en el presente estudio con el </w:t>
      </w:r>
      <w:r w:rsidR="00F34D24" w:rsidRPr="00A73781">
        <w:rPr>
          <w:rFonts w:ascii="Palatino Linotype" w:hAnsi="Palatino Linotype" w:cs="Arial"/>
          <w:lang w:val="es-ES_tradnl"/>
        </w:rPr>
        <w:t xml:space="preserve">incisos </w:t>
      </w:r>
      <w:r w:rsidRPr="00A73781">
        <w:rPr>
          <w:rFonts w:ascii="Palatino Linotype" w:hAnsi="Palatino Linotype" w:cs="Arial"/>
          <w:lang w:val="es-ES_tradnl"/>
        </w:rPr>
        <w:t xml:space="preserve">b) referente </w:t>
      </w:r>
      <w:r w:rsidR="00F34D24" w:rsidRPr="00A73781">
        <w:rPr>
          <w:rFonts w:ascii="Palatino Linotype" w:hAnsi="Palatino Linotype" w:cs="Arial"/>
          <w:lang w:val="es-ES_tradnl"/>
        </w:rPr>
        <w:t>a</w:t>
      </w:r>
      <w:r w:rsidRPr="00A73781">
        <w:rPr>
          <w:rFonts w:ascii="Palatino Linotype" w:hAnsi="Palatino Linotype" w:cs="Arial"/>
          <w:lang w:val="es-ES_tradnl"/>
        </w:rPr>
        <w:t xml:space="preserve"> la Certificación expedida por el Instituto Hacendario del Estado para desempeñar las funciones de la Secretaría del Ayuntamiento</w:t>
      </w:r>
      <w:r w:rsidR="00F34D24" w:rsidRPr="00A73781">
        <w:rPr>
          <w:rFonts w:ascii="Palatino Linotype" w:hAnsi="Palatino Linotype" w:cs="Arial"/>
        </w:rPr>
        <w:t>;</w:t>
      </w:r>
      <w:r w:rsidR="00F34D24" w:rsidRPr="00A73781">
        <w:rPr>
          <w:rFonts w:ascii="Palatino Linotype" w:hAnsi="Palatino Linotype"/>
        </w:rPr>
        <w:t xml:space="preserve"> por lo que, </w:t>
      </w:r>
      <w:r w:rsidR="00F34D24" w:rsidRPr="00A73781">
        <w:rPr>
          <w:rFonts w:ascii="Palatino Linotype" w:hAnsi="Palatino Linotype" w:cs="Arial"/>
        </w:rPr>
        <w:t xml:space="preserve">en razón de no haber expresado su intención de controvertir la información que le fue entregada por </w:t>
      </w:r>
      <w:r w:rsidR="00F34D24" w:rsidRPr="00A73781">
        <w:rPr>
          <w:rFonts w:ascii="Palatino Linotype" w:hAnsi="Palatino Linotype" w:cs="Arial"/>
          <w:b/>
        </w:rPr>
        <w:t>EL</w:t>
      </w:r>
      <w:r w:rsidR="00F34D24" w:rsidRPr="00A73781">
        <w:rPr>
          <w:rFonts w:ascii="Palatino Linotype" w:hAnsi="Palatino Linotype" w:cs="Arial"/>
        </w:rPr>
        <w:t xml:space="preserve"> </w:t>
      </w:r>
      <w:r w:rsidR="00F34D24" w:rsidRPr="00A73781">
        <w:rPr>
          <w:rFonts w:ascii="Palatino Linotype" w:hAnsi="Palatino Linotype" w:cs="Arial"/>
          <w:b/>
        </w:rPr>
        <w:t>SUJETO OBLIGADO</w:t>
      </w:r>
      <w:r w:rsidR="00F34D24" w:rsidRPr="00A73781">
        <w:rPr>
          <w:rFonts w:ascii="Palatino Linotype" w:hAnsi="Palatino Linotype" w:cs="Arial"/>
        </w:rPr>
        <w:t>, debe entenderse que los aspectos no combatidos fueron colmados a su entera satisfacción.</w:t>
      </w:r>
    </w:p>
    <w:p w:rsidR="00F34D24" w:rsidRPr="00A73781" w:rsidRDefault="00F34D24" w:rsidP="00F34D24">
      <w:pPr>
        <w:spacing w:before="100" w:beforeAutospacing="1" w:after="100" w:afterAutospacing="1" w:line="360" w:lineRule="auto"/>
        <w:jc w:val="both"/>
        <w:rPr>
          <w:rFonts w:ascii="Palatino Linotype" w:hAnsi="Palatino Linotype" w:cs="Arial"/>
          <w:color w:val="000000"/>
        </w:rPr>
      </w:pPr>
      <w:r w:rsidRPr="00A73781">
        <w:rPr>
          <w:rFonts w:ascii="Palatino Linotype" w:hAnsi="Palatino Linotype" w:cs="Arial"/>
        </w:rPr>
        <w:lastRenderedPageBreak/>
        <w:t xml:space="preserve">Sirve de apoyo a lo anterior, por analogía la Tesis Jurisprudencial Número </w:t>
      </w:r>
      <w:r w:rsidRPr="00A73781">
        <w:rPr>
          <w:rFonts w:ascii="Palatino Linotype" w:hAnsi="Palatino Linotype" w:cs="Arial"/>
          <w:color w:val="000000"/>
        </w:rPr>
        <w:t>3ª./J.7/91, Publicada en el Semanario Judicial de la Federación y su Gaceta bajo el número de registro 174,177, que establece lo siguiente:</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i/>
          <w:color w:val="000000"/>
          <w:sz w:val="22"/>
        </w:rPr>
        <w:t>“</w:t>
      </w:r>
      <w:r w:rsidRPr="00A73781">
        <w:rPr>
          <w:rFonts w:ascii="Palatino Linotype" w:hAnsi="Palatino Linotype" w:cs="Arial"/>
          <w:b/>
          <w:i/>
          <w:color w:val="000000"/>
          <w:sz w:val="22"/>
        </w:rPr>
        <w:t xml:space="preserve">REVISIÓN EN AMPARO. LOS RESOLUTIVOS NO COMBATIDOS DEBEN DECLARARSE FIRMES. </w:t>
      </w:r>
      <w:r w:rsidRPr="00A73781">
        <w:rPr>
          <w:rFonts w:ascii="Palatino Linotype" w:hAnsi="Palatino Linotype" w:cs="Arial"/>
          <w:bCs/>
          <w:i/>
          <w:iCs/>
          <w:color w:val="000000"/>
          <w:sz w:val="22"/>
        </w:rPr>
        <w:t xml:space="preserve">Cuando algún resolutivo de la sentencia impugnada afecta a la recurrente, y </w:t>
      </w:r>
      <w:r w:rsidRPr="00A73781">
        <w:rPr>
          <w:rFonts w:ascii="Palatino Linotype" w:hAnsi="Palatino Linotype" w:cs="Arial"/>
          <w:b/>
          <w:bCs/>
          <w:i/>
          <w:iCs/>
          <w:color w:val="000000"/>
          <w:sz w:val="22"/>
        </w:rPr>
        <w:t xml:space="preserve">ésta no expresa agravio en contra de las consideraciones que le sirven de base, dicho resolutivo debe declararse </w:t>
      </w:r>
      <w:r w:rsidRPr="00A73781">
        <w:rPr>
          <w:rFonts w:ascii="Palatino Linotype" w:hAnsi="Palatino Linotype"/>
          <w:b/>
          <w:i/>
          <w:sz w:val="22"/>
          <w:szCs w:val="22"/>
          <w:lang w:eastAsia="es-MX"/>
        </w:rPr>
        <w:t>firme</w:t>
      </w:r>
      <w:r w:rsidRPr="00A73781">
        <w:rPr>
          <w:rFonts w:ascii="Palatino Linotype" w:hAnsi="Palatino Linotype" w:cs="Arial"/>
          <w:b/>
          <w:bCs/>
          <w:i/>
          <w:iCs/>
          <w:color w:val="000000"/>
          <w:sz w:val="22"/>
        </w:rPr>
        <w:t>.</w:t>
      </w:r>
      <w:r w:rsidRPr="00A73781">
        <w:rPr>
          <w:rFonts w:ascii="Palatino Linotype" w:hAnsi="Palatino Linotype" w:cs="Arial"/>
          <w:bCs/>
          <w:i/>
          <w:iCs/>
          <w:color w:val="000000"/>
          <w:sz w:val="22"/>
        </w:rPr>
        <w:t xml:space="preserve"> Esto es, en el caso referido, </w:t>
      </w:r>
      <w:r w:rsidRPr="00A73781">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A73781">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Amparo en revisión 235/2006. Jorge González Gallegos. 15 de marzo de 2006. Cinco votos. Ponente: Juan N. Silva Meza. Secretario: Jaime Flores Cruz.</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rsidR="00F34D24" w:rsidRPr="00A73781" w:rsidRDefault="00F34D24" w:rsidP="00F34D24">
      <w:pPr>
        <w:tabs>
          <w:tab w:val="left" w:pos="9214"/>
        </w:tabs>
        <w:ind w:left="851" w:right="902"/>
        <w:jc w:val="both"/>
        <w:rPr>
          <w:rFonts w:ascii="Palatino Linotype" w:hAnsi="Palatino Linotype" w:cs="Arial"/>
          <w:bCs/>
          <w:i/>
          <w:iCs/>
          <w:color w:val="000000"/>
          <w:sz w:val="22"/>
        </w:rPr>
      </w:pPr>
      <w:r w:rsidRPr="00A73781">
        <w:rPr>
          <w:rFonts w:ascii="Palatino Linotype" w:hAnsi="Palatino Linotype" w:cs="Arial"/>
          <w:bCs/>
          <w:i/>
          <w:iCs/>
          <w:color w:val="000000"/>
          <w:sz w:val="22"/>
        </w:rPr>
        <w:t>Tesis de jurisprudencia 62/2006. Aprobada por la Primera Sala de este Alto Tribunal, en sesión de treinta de agosto de dos mil seis.”</w:t>
      </w:r>
    </w:p>
    <w:p w:rsidR="00B50FB5" w:rsidRPr="00A73781" w:rsidRDefault="00B50FB5" w:rsidP="00F34D24">
      <w:pPr>
        <w:tabs>
          <w:tab w:val="left" w:pos="9214"/>
        </w:tabs>
        <w:ind w:left="851" w:right="902"/>
        <w:jc w:val="both"/>
        <w:rPr>
          <w:rFonts w:ascii="Palatino Linotype" w:hAnsi="Palatino Linotype" w:cs="Arial"/>
          <w:bCs/>
          <w:i/>
          <w:iCs/>
          <w:color w:val="000000"/>
          <w:sz w:val="22"/>
        </w:rPr>
      </w:pPr>
    </w:p>
    <w:p w:rsidR="00F34D24" w:rsidRPr="00A73781" w:rsidRDefault="00F34D24" w:rsidP="00F34D24">
      <w:pPr>
        <w:tabs>
          <w:tab w:val="left" w:pos="9214"/>
        </w:tabs>
        <w:ind w:left="851" w:right="902"/>
        <w:jc w:val="both"/>
        <w:rPr>
          <w:rFonts w:ascii="Palatino Linotype" w:hAnsi="Palatino Linotype" w:cs="Arial"/>
          <w:i/>
          <w:sz w:val="22"/>
        </w:rPr>
      </w:pPr>
      <w:r w:rsidRPr="00A73781">
        <w:rPr>
          <w:rFonts w:ascii="Palatino Linotype" w:hAnsi="Palatino Linotype" w:cs="Arial"/>
          <w:bCs/>
          <w:i/>
          <w:iCs/>
          <w:color w:val="000000"/>
          <w:sz w:val="22"/>
        </w:rPr>
        <w:t>(Énfasis añadido)</w:t>
      </w:r>
    </w:p>
    <w:p w:rsidR="00F34D24" w:rsidRPr="00A73781" w:rsidRDefault="00F34D24" w:rsidP="00F34D24">
      <w:pPr>
        <w:spacing w:before="100" w:beforeAutospacing="1" w:after="100" w:afterAutospacing="1" w:line="360" w:lineRule="auto"/>
        <w:jc w:val="both"/>
        <w:rPr>
          <w:rFonts w:ascii="Palatino Linotype" w:hAnsi="Palatino Linotype"/>
        </w:rPr>
      </w:pPr>
      <w:r w:rsidRPr="00A73781">
        <w:rPr>
          <w:rFonts w:ascii="Palatino Linotype" w:hAnsi="Palatino Linotype"/>
        </w:rPr>
        <w:t xml:space="preserve">En consecuencia, el contenido de la información otorgada en respuesta </w:t>
      </w:r>
      <w:r w:rsidR="00DE6D61" w:rsidRPr="00A73781">
        <w:rPr>
          <w:rFonts w:ascii="Palatino Linotype" w:hAnsi="Palatino Linotype"/>
        </w:rPr>
        <w:t xml:space="preserve">a la solicitud identificada con el inciso b) </w:t>
      </w:r>
      <w:r w:rsidRPr="00A73781">
        <w:rPr>
          <w:rFonts w:ascii="Palatino Linotype" w:hAnsi="Palatino Linotype"/>
        </w:rPr>
        <w:t xml:space="preserve">y que no </w:t>
      </w:r>
      <w:r w:rsidRPr="00A73781">
        <w:rPr>
          <w:rFonts w:ascii="Palatino Linotype" w:hAnsi="Palatino Linotype" w:cs="Arial"/>
        </w:rPr>
        <w:t>fueron</w:t>
      </w:r>
      <w:r w:rsidRPr="00A73781">
        <w:rPr>
          <w:rFonts w:ascii="Palatino Linotype" w:hAnsi="Palatino Linotype"/>
        </w:rPr>
        <w:t xml:space="preserve"> impugnados por </w:t>
      </w:r>
      <w:r w:rsidRPr="00A73781">
        <w:rPr>
          <w:rFonts w:ascii="Palatino Linotype" w:hAnsi="Palatino Linotype"/>
          <w:b/>
        </w:rPr>
        <w:t>EL</w:t>
      </w:r>
      <w:r w:rsidRPr="00A73781">
        <w:rPr>
          <w:rFonts w:ascii="Palatino Linotype" w:hAnsi="Palatino Linotype"/>
        </w:rPr>
        <w:t xml:space="preserve"> </w:t>
      </w:r>
      <w:r w:rsidRPr="00A73781">
        <w:rPr>
          <w:rFonts w:ascii="Palatino Linotype" w:hAnsi="Palatino Linotype"/>
          <w:b/>
        </w:rPr>
        <w:t xml:space="preserve">RECURRENTE </w:t>
      </w:r>
      <w:r w:rsidRPr="00A73781">
        <w:rPr>
          <w:rFonts w:ascii="Palatino Linotype" w:hAnsi="Palatino Linotype"/>
        </w:rPr>
        <w:t>deben</w:t>
      </w:r>
      <w:r w:rsidRPr="00A73781">
        <w:rPr>
          <w:rFonts w:ascii="Palatino Linotype" w:hAnsi="Palatino Linotype"/>
          <w:b/>
        </w:rPr>
        <w:t xml:space="preserve"> </w:t>
      </w:r>
      <w:r w:rsidRPr="00A73781">
        <w:rPr>
          <w:rFonts w:ascii="Palatino Linotype" w:hAnsi="Palatino Linotype"/>
        </w:rPr>
        <w:t xml:space="preserve">declararse consentidos, toda vez que no se realizaron manifestaciones de inconformidad, por lo que no puede producir efectos jurídicos tendentes a revocarlos, </w:t>
      </w:r>
      <w:r w:rsidRPr="00A73781">
        <w:rPr>
          <w:rFonts w:ascii="Palatino Linotype" w:hAnsi="Palatino Linotype"/>
        </w:rPr>
        <w:lastRenderedPageBreak/>
        <w:t xml:space="preserve">confirmarlos o modificarlos, ya que se infiere respecto a éstos un consentimiento del </w:t>
      </w:r>
      <w:r w:rsidRPr="00A73781">
        <w:rPr>
          <w:rFonts w:ascii="Palatino Linotype" w:hAnsi="Palatino Linotype"/>
          <w:b/>
        </w:rPr>
        <w:t>RECURRENTE</w:t>
      </w:r>
      <w:r w:rsidRPr="00A73781">
        <w:rPr>
          <w:rFonts w:ascii="Palatino Linotype" w:hAnsi="Palatino Linotype"/>
        </w:rPr>
        <w:t xml:space="preserve">, ante la falta de impugnación eficaz. Sirve de </w:t>
      </w:r>
      <w:r w:rsidRPr="00A73781">
        <w:rPr>
          <w:rFonts w:ascii="Palatino Linotype" w:hAnsi="Palatino Linotype" w:cs="Arial"/>
        </w:rPr>
        <w:t>sustento</w:t>
      </w:r>
      <w:r w:rsidRPr="00A73781">
        <w:rPr>
          <w:rFonts w:ascii="Palatino Linotype" w:hAnsi="Palatino Linotype"/>
        </w:rPr>
        <w:t xml:space="preserve"> </w:t>
      </w:r>
      <w:r w:rsidRPr="00A73781">
        <w:rPr>
          <w:rFonts w:ascii="Palatino Linotype" w:hAnsi="Palatino Linotype" w:cs="Arial"/>
        </w:rPr>
        <w:t>por</w:t>
      </w:r>
      <w:r w:rsidRPr="00A73781">
        <w:rPr>
          <w:rFonts w:ascii="Palatino Linotype" w:hAnsi="Palatino Linotype"/>
        </w:rPr>
        <w:t xml:space="preserve"> analogía, la tesis jurisprudencial número VI.3o.C. J/60, publicada en el Semanario Judicial de la Federación y su Gaceta bajo el número de registro 176,608 que a la letra dice:</w:t>
      </w:r>
    </w:p>
    <w:p w:rsidR="00F34D24" w:rsidRPr="00A73781" w:rsidRDefault="00F34D24" w:rsidP="00F34D24">
      <w:pPr>
        <w:tabs>
          <w:tab w:val="left" w:pos="9214"/>
        </w:tabs>
        <w:ind w:left="851" w:right="899"/>
        <w:jc w:val="both"/>
        <w:rPr>
          <w:rFonts w:ascii="Palatino Linotype" w:hAnsi="Palatino Linotype"/>
          <w:i/>
          <w:sz w:val="22"/>
          <w:szCs w:val="22"/>
        </w:rPr>
      </w:pPr>
      <w:r w:rsidRPr="00A73781">
        <w:rPr>
          <w:rFonts w:ascii="Palatino Linotype" w:hAnsi="Palatino Linotype"/>
          <w:bCs/>
          <w:i/>
          <w:sz w:val="22"/>
          <w:szCs w:val="22"/>
        </w:rPr>
        <w:t>“</w:t>
      </w:r>
      <w:r w:rsidRPr="00A73781">
        <w:rPr>
          <w:rFonts w:ascii="Palatino Linotype" w:hAnsi="Palatino Linotype"/>
          <w:b/>
          <w:bCs/>
          <w:i/>
          <w:sz w:val="22"/>
          <w:szCs w:val="22"/>
        </w:rPr>
        <w:t xml:space="preserve">ACTOS CONSENTIDOS. SON LOS QUE NO SE IMPUGNAN MEDIANTE EL RECURSO IDÓNEO. </w:t>
      </w:r>
      <w:r w:rsidRPr="00A73781">
        <w:rPr>
          <w:rFonts w:ascii="Palatino Linotype" w:hAnsi="Palatino Linotype"/>
          <w:b/>
          <w:i/>
          <w:sz w:val="22"/>
          <w:szCs w:val="22"/>
        </w:rPr>
        <w:t>Debe reputarse como consentido el acto que no se impugnó por el medio establecido por la ley</w:t>
      </w:r>
      <w:r w:rsidRPr="00A73781">
        <w:rPr>
          <w:rFonts w:ascii="Palatino Linotype" w:hAnsi="Palatino Linotype"/>
          <w:i/>
          <w:sz w:val="22"/>
          <w:szCs w:val="22"/>
        </w:rPr>
        <w:t xml:space="preserve">, ya que si se hizo uso de otro no previsto por ella o si se hace una simple manifestación de inconformidad, </w:t>
      </w:r>
      <w:r w:rsidRPr="00A73781">
        <w:rPr>
          <w:rFonts w:ascii="Palatino Linotype" w:hAnsi="Palatino Linotype"/>
          <w:i/>
          <w:sz w:val="22"/>
          <w:szCs w:val="22"/>
          <w:lang w:eastAsia="es-MX"/>
        </w:rPr>
        <w:t>tales</w:t>
      </w:r>
      <w:r w:rsidRPr="00A73781">
        <w:rPr>
          <w:rFonts w:ascii="Palatino Linotype" w:hAnsi="Palatino Linotype"/>
          <w:i/>
          <w:sz w:val="22"/>
          <w:szCs w:val="22"/>
        </w:rPr>
        <w:t xml:space="preserve"> actuaciones no producen efectos jurídicos tendientes a revocar, </w:t>
      </w:r>
      <w:r w:rsidRPr="00A73781">
        <w:rPr>
          <w:rFonts w:ascii="Palatino Linotype" w:hAnsi="Palatino Linotype"/>
          <w:i/>
          <w:sz w:val="22"/>
          <w:szCs w:val="22"/>
          <w:lang w:eastAsia="es-MX"/>
        </w:rPr>
        <w:t>confirmar</w:t>
      </w:r>
      <w:r w:rsidRPr="00A73781">
        <w:rPr>
          <w:rFonts w:ascii="Palatino Linotype" w:hAnsi="Palatino Linotype"/>
          <w:i/>
          <w:sz w:val="22"/>
          <w:szCs w:val="22"/>
        </w:rPr>
        <w:t xml:space="preserve"> o modificar el acto reclamado en amparo, </w:t>
      </w:r>
      <w:r w:rsidRPr="00A73781">
        <w:rPr>
          <w:rFonts w:ascii="Palatino Linotype" w:hAnsi="Palatino Linotype"/>
          <w:b/>
          <w:i/>
          <w:sz w:val="22"/>
          <w:szCs w:val="22"/>
        </w:rPr>
        <w:t>lo que significa consentimiento del mismo por falta de impugnación eficaz</w:t>
      </w:r>
      <w:r w:rsidRPr="00A73781">
        <w:rPr>
          <w:rFonts w:ascii="Palatino Linotype" w:hAnsi="Palatino Linotype"/>
          <w:i/>
          <w:sz w:val="22"/>
          <w:szCs w:val="22"/>
        </w:rPr>
        <w:t>.”</w:t>
      </w:r>
    </w:p>
    <w:p w:rsidR="00B50FB5" w:rsidRPr="00A73781" w:rsidRDefault="00B50FB5" w:rsidP="00F34D24">
      <w:pPr>
        <w:tabs>
          <w:tab w:val="left" w:pos="9214"/>
        </w:tabs>
        <w:ind w:left="851" w:right="899"/>
        <w:jc w:val="both"/>
        <w:rPr>
          <w:rFonts w:ascii="Palatino Linotype" w:hAnsi="Palatino Linotype"/>
          <w:i/>
          <w:sz w:val="22"/>
          <w:szCs w:val="22"/>
        </w:rPr>
      </w:pPr>
    </w:p>
    <w:p w:rsidR="00F34D24" w:rsidRPr="00A73781" w:rsidRDefault="00F34D24" w:rsidP="00F34D24">
      <w:pPr>
        <w:tabs>
          <w:tab w:val="left" w:pos="9214"/>
        </w:tabs>
        <w:ind w:left="851" w:right="899"/>
        <w:jc w:val="both"/>
        <w:rPr>
          <w:rFonts w:ascii="Palatino Linotype" w:hAnsi="Palatino Linotype"/>
          <w:i/>
          <w:sz w:val="22"/>
          <w:szCs w:val="22"/>
        </w:rPr>
      </w:pPr>
      <w:r w:rsidRPr="00A73781">
        <w:rPr>
          <w:rFonts w:ascii="Palatino Linotype" w:hAnsi="Palatino Linotype"/>
          <w:i/>
          <w:sz w:val="22"/>
          <w:szCs w:val="22"/>
        </w:rPr>
        <w:t>(Énfasis añadido)</w:t>
      </w:r>
    </w:p>
    <w:p w:rsidR="00F34D24" w:rsidRPr="00A73781" w:rsidRDefault="00F34D24" w:rsidP="00F34D24">
      <w:pPr>
        <w:spacing w:before="200" w:after="200" w:line="360" w:lineRule="auto"/>
        <w:jc w:val="both"/>
        <w:rPr>
          <w:rFonts w:ascii="Palatino Linotype" w:hAnsi="Palatino Linotype"/>
          <w:szCs w:val="17"/>
          <w:lang w:eastAsia="es-ES_tradnl"/>
        </w:rPr>
      </w:pPr>
      <w:r w:rsidRPr="00A73781">
        <w:rPr>
          <w:rFonts w:ascii="Palatino Linotype" w:hAnsi="Palatino Linotype"/>
        </w:rPr>
        <w:t xml:space="preserve">Por lo que, se considera que las razones o motivos de inconformidad devienen </w:t>
      </w:r>
      <w:r w:rsidRPr="00A73781">
        <w:rPr>
          <w:rFonts w:ascii="Palatino Linotype" w:hAnsi="Palatino Linotype"/>
          <w:b/>
        </w:rPr>
        <w:t>fundadas</w:t>
      </w:r>
      <w:r w:rsidRPr="00A73781">
        <w:rPr>
          <w:rFonts w:ascii="Palatino Linotype" w:hAnsi="Palatino Linotype"/>
        </w:rPr>
        <w:t xml:space="preserve"> además de que se actualizan el supuesto de procedencia previsto en la fracción V del artículo 179 </w:t>
      </w:r>
      <w:r w:rsidRPr="00A73781">
        <w:rPr>
          <w:rFonts w:ascii="Palatino Linotype" w:hAnsi="Palatino Linotype"/>
          <w:szCs w:val="17"/>
          <w:lang w:eastAsia="es-ES_tradnl"/>
        </w:rPr>
        <w:t>de la Ley de Transparencia y Acceso a la Información Pública del Estado de México y Municipios</w:t>
      </w:r>
      <w:r w:rsidRPr="00A73781">
        <w:rPr>
          <w:rStyle w:val="Refdenotaalpie"/>
          <w:rFonts w:ascii="Palatino Linotype" w:eastAsiaTheme="majorEastAsia" w:hAnsi="Palatino Linotype"/>
        </w:rPr>
        <w:footnoteReference w:id="1"/>
      </w:r>
      <w:r w:rsidRPr="00A73781">
        <w:rPr>
          <w:rFonts w:ascii="Palatino Linotype" w:hAnsi="Palatino Linotype"/>
          <w:szCs w:val="17"/>
          <w:lang w:eastAsia="es-ES_tradnl"/>
        </w:rPr>
        <w:t xml:space="preserve">. </w:t>
      </w:r>
    </w:p>
    <w:p w:rsidR="00E82AF0" w:rsidRPr="00A73781" w:rsidRDefault="00FF4E62" w:rsidP="00E82AF0">
      <w:pPr>
        <w:spacing w:before="100" w:beforeAutospacing="1" w:after="100" w:afterAutospacing="1" w:line="360" w:lineRule="auto"/>
        <w:jc w:val="both"/>
        <w:rPr>
          <w:rFonts w:ascii="Palatino Linotype" w:hAnsi="Palatino Linotype"/>
        </w:rPr>
      </w:pPr>
      <w:r w:rsidRPr="00A73781">
        <w:rPr>
          <w:rFonts w:ascii="Palatino Linotype" w:hAnsi="Palatino Linotype"/>
        </w:rPr>
        <w:t xml:space="preserve">Derivado de lo anterior, </w:t>
      </w:r>
      <w:r w:rsidR="00E82AF0" w:rsidRPr="00A73781">
        <w:rPr>
          <w:rFonts w:ascii="Palatino Linotype" w:hAnsi="Palatino Linotype" w:cs="Arial"/>
        </w:rPr>
        <w:t>se obvia el análisis de la competencia por parte del</w:t>
      </w:r>
      <w:r w:rsidR="00E82AF0" w:rsidRPr="00A73781">
        <w:rPr>
          <w:rFonts w:ascii="Palatino Linotype" w:hAnsi="Palatino Linotype" w:cs="Arial"/>
          <w:b/>
        </w:rPr>
        <w:t xml:space="preserve"> SUJETO OBLIGADO</w:t>
      </w:r>
      <w:r w:rsidR="00E82AF0" w:rsidRPr="00A73781">
        <w:rPr>
          <w:rFonts w:ascii="Palatino Linotype" w:hAnsi="Palatino Linotype" w:cs="Arial"/>
        </w:rPr>
        <w:t xml:space="preserve">, </w:t>
      </w:r>
      <w:r w:rsidR="00E82AF0" w:rsidRPr="00A73781">
        <w:rPr>
          <w:rFonts w:ascii="Palatino Linotype" w:hAnsi="Palatino Linotype"/>
        </w:rPr>
        <w:t xml:space="preserve">para generar, administrar o poseer la información solicitada, </w:t>
      </w:r>
      <w:r w:rsidR="00E82AF0" w:rsidRPr="00A73781">
        <w:rPr>
          <w:rFonts w:ascii="Palatino Linotype" w:hAnsi="Palatino Linotype" w:cs="Arial"/>
        </w:rPr>
        <w:t xml:space="preserve">dado que éste ha </w:t>
      </w:r>
      <w:r w:rsidR="00E82AF0" w:rsidRPr="00A73781">
        <w:rPr>
          <w:rFonts w:ascii="Palatino Linotype" w:hAnsi="Palatino Linotype" w:cs="Arial"/>
          <w:color w:val="000000"/>
        </w:rPr>
        <w:t>asumido</w:t>
      </w:r>
      <w:r w:rsidR="00E82AF0" w:rsidRPr="00A73781">
        <w:rPr>
          <w:rFonts w:ascii="Palatino Linotype" w:hAnsi="Palatino Linotype" w:cs="Arial"/>
        </w:rPr>
        <w:t xml:space="preserve"> la misma, </w:t>
      </w:r>
      <w:r w:rsidR="00E82AF0" w:rsidRPr="00A73781">
        <w:rPr>
          <w:rFonts w:ascii="Palatino Linotype" w:hAnsi="Palatino Linotype"/>
        </w:rPr>
        <w:t xml:space="preserve">en razón de que mediante su respuesta </w:t>
      </w:r>
      <w:r w:rsidRPr="00A73781">
        <w:rPr>
          <w:rFonts w:ascii="Palatino Linotype" w:hAnsi="Palatino Linotype"/>
        </w:rPr>
        <w:t>hizo entrega de la información solicitada en supuesta versión pública</w:t>
      </w:r>
      <w:r w:rsidR="00E82AF0" w:rsidRPr="00A73781">
        <w:rPr>
          <w:rFonts w:ascii="Palatino Linotype" w:hAnsi="Palatino Linotype"/>
        </w:rPr>
        <w:t xml:space="preserve">; razón por la cual, al haberse pronunciado </w:t>
      </w:r>
      <w:r w:rsidR="00E82AF0" w:rsidRPr="00A73781">
        <w:rPr>
          <w:rFonts w:ascii="Palatino Linotype" w:hAnsi="Palatino Linotype"/>
          <w:b/>
        </w:rPr>
        <w:t>EL SUJETO OBLIGADO</w:t>
      </w:r>
      <w:r w:rsidRPr="00A73781">
        <w:rPr>
          <w:rFonts w:ascii="Palatino Linotype" w:hAnsi="Palatino Linotype"/>
        </w:rPr>
        <w:t xml:space="preserve"> respecto de los Comprobantes Fiscales Digitales por Internet de los meses requeridos</w:t>
      </w:r>
      <w:r w:rsidR="00E82AF0" w:rsidRPr="00A73781">
        <w:rPr>
          <w:rFonts w:ascii="Palatino Linotype" w:hAnsi="Palatino Linotype"/>
        </w:rPr>
        <w:t xml:space="preserve">, </w:t>
      </w:r>
      <w:r w:rsidR="00E82AF0" w:rsidRPr="00A73781">
        <w:rPr>
          <w:rFonts w:ascii="Palatino Linotype" w:hAnsi="Palatino Linotype" w:cs="Arial"/>
        </w:rPr>
        <w:t xml:space="preserve">es que </w:t>
      </w:r>
      <w:r w:rsidR="00E82AF0" w:rsidRPr="00A73781">
        <w:rPr>
          <w:rFonts w:ascii="Palatino Linotype" w:hAnsi="Palatino Linotype"/>
        </w:rPr>
        <w:t xml:space="preserve">aceptó poseer y administrar dicha información, en ejercicio de sus funciones de derecho público, motivo por el cual </w:t>
      </w:r>
      <w:r w:rsidR="00E82AF0" w:rsidRPr="00A73781">
        <w:rPr>
          <w:rFonts w:ascii="Palatino Linotype" w:hAnsi="Palatino Linotype"/>
        </w:rPr>
        <w:lastRenderedPageBreak/>
        <w:t>se actualiza el supuesto jurídico, previsto en el artículo 12 de la Ley de Transparencia y Acceso a la Información Pública del Estado de México y Municipios.</w:t>
      </w:r>
    </w:p>
    <w:p w:rsidR="00E82AF0" w:rsidRPr="00A73781" w:rsidRDefault="00E82AF0" w:rsidP="00E82AF0">
      <w:pPr>
        <w:spacing w:before="100" w:beforeAutospacing="1" w:after="100" w:afterAutospacing="1" w:line="360" w:lineRule="auto"/>
        <w:ind w:right="49"/>
        <w:jc w:val="both"/>
        <w:rPr>
          <w:rFonts w:ascii="Palatino Linotype" w:hAnsi="Palatino Linotype"/>
        </w:rPr>
      </w:pPr>
      <w:r w:rsidRPr="00A73781">
        <w:rPr>
          <w:rFonts w:ascii="Palatino Linotype" w:hAnsi="Palatino Linotype"/>
        </w:rPr>
        <w:t xml:space="preserve">Así, el estudio de la naturaleza jurídica de la información pública solicitada, tiene por objeto determinar si ésta la genera, posee o administra </w:t>
      </w:r>
      <w:r w:rsidRPr="00A73781">
        <w:rPr>
          <w:rFonts w:ascii="Palatino Linotype" w:hAnsi="Palatino Linotype"/>
          <w:b/>
        </w:rPr>
        <w:t>EL SUJETO OBLIGADO</w:t>
      </w:r>
      <w:r w:rsidRPr="00A73781">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A73781">
        <w:rPr>
          <w:rFonts w:ascii="Palatino Linotype" w:hAnsi="Palatino Linotype"/>
          <w:b/>
        </w:rPr>
        <w:t>EL SUJETO OBLIGADO</w:t>
      </w:r>
      <w:r w:rsidRPr="00A73781">
        <w:rPr>
          <w:rFonts w:ascii="Palatino Linotype" w:hAnsi="Palatino Linotype"/>
        </w:rPr>
        <w:t>.</w:t>
      </w:r>
    </w:p>
    <w:p w:rsidR="00E357BC" w:rsidRPr="00A73781" w:rsidRDefault="001421C1" w:rsidP="00E82AF0">
      <w:pPr>
        <w:spacing w:before="100" w:beforeAutospacing="1" w:after="100" w:afterAutospacing="1" w:line="360" w:lineRule="auto"/>
        <w:jc w:val="both"/>
        <w:rPr>
          <w:rFonts w:ascii="Palatino Linotype" w:eastAsia="Palatino Linotype" w:hAnsi="Palatino Linotype" w:cs="Palatino Linotype"/>
        </w:rPr>
      </w:pPr>
      <w:r w:rsidRPr="00A73781">
        <w:rPr>
          <w:rFonts w:ascii="Palatino Linotype" w:eastAsia="Palatino Linotype" w:hAnsi="Palatino Linotype" w:cs="Palatino Linotype"/>
          <w:noProof/>
          <w:lang w:eastAsia="es-MX"/>
        </w:rPr>
        <mc:AlternateContent>
          <mc:Choice Requires="wps">
            <w:drawing>
              <wp:anchor distT="0" distB="0" distL="114300" distR="114300" simplePos="0" relativeHeight="251661312" behindDoc="0" locked="0" layoutInCell="1" allowOverlap="1">
                <wp:simplePos x="0" y="0"/>
                <wp:positionH relativeFrom="column">
                  <wp:posOffset>2953323</wp:posOffset>
                </wp:positionH>
                <wp:positionV relativeFrom="paragraph">
                  <wp:posOffset>2258664</wp:posOffset>
                </wp:positionV>
                <wp:extent cx="2075632" cy="886351"/>
                <wp:effectExtent l="0" t="0" r="20320" b="28575"/>
                <wp:wrapNone/>
                <wp:docPr id="2" name="Rectángulo 2"/>
                <wp:cNvGraphicFramePr/>
                <a:graphic xmlns:a="http://schemas.openxmlformats.org/drawingml/2006/main">
                  <a:graphicData uri="http://schemas.microsoft.com/office/word/2010/wordprocessingShape">
                    <wps:wsp>
                      <wps:cNvSpPr/>
                      <wps:spPr>
                        <a:xfrm>
                          <a:off x="0" y="0"/>
                          <a:ext cx="2075632" cy="886351"/>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370C7" id="Rectángulo 2" o:spid="_x0000_s1026" style="position:absolute;margin-left:232.55pt;margin-top:177.85pt;width:163.45pt;height:6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" filled="f" strokecolor="#5b9bd5 [3204]" strokeweight="1.5pt"/>
            </w:pict>
          </mc:Fallback>
        </mc:AlternateContent>
      </w:r>
      <w:r w:rsidR="00E82AF0" w:rsidRPr="00A73781">
        <w:rPr>
          <w:rFonts w:ascii="Palatino Linotype" w:eastAsia="Palatino Linotype" w:hAnsi="Palatino Linotype" w:cs="Palatino Linotype"/>
        </w:rPr>
        <w:t xml:space="preserve">Una vez precisado lo anterior, cabe recordar que </w:t>
      </w:r>
      <w:r w:rsidR="00E82AF0" w:rsidRPr="00A73781">
        <w:rPr>
          <w:rFonts w:ascii="Palatino Linotype" w:eastAsia="Palatino Linotype" w:hAnsi="Palatino Linotype" w:cs="Palatino Linotype"/>
          <w:b/>
        </w:rPr>
        <w:t xml:space="preserve">EL SUJETO OBLIGADO </w:t>
      </w:r>
      <w:r w:rsidR="00E82AF0" w:rsidRPr="00A73781">
        <w:rPr>
          <w:rFonts w:ascii="Palatino Linotype" w:eastAsia="Palatino Linotype" w:hAnsi="Palatino Linotype" w:cs="Palatino Linotype"/>
        </w:rPr>
        <w:t>mediante su res</w:t>
      </w:r>
      <w:r w:rsidR="00FF4E62" w:rsidRPr="00A73781">
        <w:rPr>
          <w:rFonts w:ascii="Palatino Linotype" w:eastAsia="Palatino Linotype" w:hAnsi="Palatino Linotype" w:cs="Palatino Linotype"/>
        </w:rPr>
        <w:t xml:space="preserve">puesta adjuntó una carpeta en formato comprimido </w:t>
      </w:r>
      <w:r w:rsidR="00E357BC" w:rsidRPr="00A73781">
        <w:rPr>
          <w:rFonts w:ascii="Palatino Linotype" w:eastAsia="Palatino Linotype" w:hAnsi="Palatino Linotype" w:cs="Palatino Linotype"/>
        </w:rPr>
        <w:t>en la que hizo entrega de la versión pública de los Comprobantes Fiscales Digitales del Secretario del Ayuntamiento correspondientes a los meses de enero 2016 y 2018, febrero 2017 y la primera quincena de octubre de 2018; sin embargo, suprimió la</w:t>
      </w:r>
      <w:r w:rsidR="00360EB4" w:rsidRPr="00A73781">
        <w:rPr>
          <w:rFonts w:ascii="Palatino Linotype" w:eastAsia="Palatino Linotype" w:hAnsi="Palatino Linotype" w:cs="Palatino Linotype"/>
        </w:rPr>
        <w:t xml:space="preserve"> firma y las</w:t>
      </w:r>
      <w:r w:rsidR="00E357BC" w:rsidRPr="00A73781">
        <w:rPr>
          <w:rFonts w:ascii="Palatino Linotype" w:eastAsia="Palatino Linotype" w:hAnsi="Palatino Linotype" w:cs="Palatino Linotype"/>
        </w:rPr>
        <w:t xml:space="preserve"> cadenas y sellos digitales del Sistema de Administración Tributaria (SAT), lo que fue motivo de inconformidad del sol</w:t>
      </w:r>
      <w:r w:rsidR="00360EB4" w:rsidRPr="00A73781">
        <w:rPr>
          <w:rFonts w:ascii="Palatino Linotype" w:eastAsia="Palatino Linotype" w:hAnsi="Palatino Linotype" w:cs="Palatino Linotype"/>
        </w:rPr>
        <w:t xml:space="preserve">icitante, sirve de sustento la </w:t>
      </w:r>
      <w:r w:rsidR="00E357BC" w:rsidRPr="00A73781">
        <w:rPr>
          <w:rFonts w:ascii="Palatino Linotype" w:eastAsia="Palatino Linotype" w:hAnsi="Palatino Linotype" w:cs="Palatino Linotype"/>
        </w:rPr>
        <w:t>imagen siguiente:</w:t>
      </w:r>
    </w:p>
    <w:p w:rsidR="00E357BC" w:rsidRPr="00A73781" w:rsidRDefault="00360EB4" w:rsidP="00E357BC">
      <w:pPr>
        <w:spacing w:before="100" w:beforeAutospacing="1" w:after="100" w:afterAutospacing="1" w:line="360" w:lineRule="auto"/>
        <w:jc w:val="center"/>
        <w:rPr>
          <w:rFonts w:ascii="Palatino Linotype" w:eastAsia="Palatino Linotype" w:hAnsi="Palatino Linotype" w:cs="Palatino Linotype"/>
        </w:rPr>
      </w:pPr>
      <w:r w:rsidRPr="00A73781">
        <w:rPr>
          <w:noProof/>
          <w:lang w:eastAsia="es-MX"/>
        </w:rPr>
        <mc:AlternateContent>
          <mc:Choice Requires="wps">
            <w:drawing>
              <wp:anchor distT="0" distB="0" distL="114300" distR="114300" simplePos="0" relativeHeight="251662336" behindDoc="0" locked="0" layoutInCell="1" allowOverlap="1">
                <wp:simplePos x="0" y="0"/>
                <wp:positionH relativeFrom="column">
                  <wp:posOffset>3334790</wp:posOffset>
                </wp:positionH>
                <wp:positionV relativeFrom="paragraph">
                  <wp:posOffset>471626</wp:posOffset>
                </wp:positionV>
                <wp:extent cx="364638" cy="224392"/>
                <wp:effectExtent l="19050" t="19050" r="16510" b="23495"/>
                <wp:wrapNone/>
                <wp:docPr id="4" name="Rectángulo 4"/>
                <wp:cNvGraphicFramePr/>
                <a:graphic xmlns:a="http://schemas.openxmlformats.org/drawingml/2006/main">
                  <a:graphicData uri="http://schemas.microsoft.com/office/word/2010/wordprocessingShape">
                    <wps:wsp>
                      <wps:cNvSpPr/>
                      <wps:spPr>
                        <a:xfrm>
                          <a:off x="0" y="0"/>
                          <a:ext cx="364638" cy="224392"/>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3839F" id="Rectángulo 4" o:spid="_x0000_s1026" style="position:absolute;margin-left:262.6pt;margin-top:37.15pt;width:28.7pt;height:17.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" filled="f" strokecolor="#5b9bd5 [3204]" strokeweight="2.25pt"/>
            </w:pict>
          </mc:Fallback>
        </mc:AlternateContent>
      </w:r>
      <w:r w:rsidR="00E54BEC" w:rsidRPr="00A73781">
        <w:rPr>
          <w:noProof/>
          <w:lang w:eastAsia="es-MX"/>
        </w:rPr>
        <mc:AlternateContent>
          <mc:Choice Requires="wps">
            <w:drawing>
              <wp:anchor distT="0" distB="0" distL="114300" distR="114300" simplePos="0" relativeHeight="251660288" behindDoc="0" locked="0" layoutInCell="1" allowOverlap="1">
                <wp:simplePos x="0" y="0"/>
                <wp:positionH relativeFrom="column">
                  <wp:posOffset>235968</wp:posOffset>
                </wp:positionH>
                <wp:positionV relativeFrom="paragraph">
                  <wp:posOffset>1375098</wp:posOffset>
                </wp:positionV>
                <wp:extent cx="5206266" cy="1543380"/>
                <wp:effectExtent l="0" t="0" r="13970" b="19050"/>
                <wp:wrapNone/>
                <wp:docPr id="5" name="Rectángulo 5"/>
                <wp:cNvGraphicFramePr/>
                <a:graphic xmlns:a="http://schemas.openxmlformats.org/drawingml/2006/main">
                  <a:graphicData uri="http://schemas.microsoft.com/office/word/2010/wordprocessingShape">
                    <wps:wsp>
                      <wps:cNvSpPr/>
                      <wps:spPr>
                        <a:xfrm>
                          <a:off x="0" y="0"/>
                          <a:ext cx="5206266" cy="154338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4C7CC" id="Rectángulo 5" o:spid="_x0000_s1026" style="position:absolute;margin-left:18.6pt;margin-top:108.3pt;width:409.95pt;height:1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" filled="f" strokecolor="#5b9bd5 [3204]" strokeweight="1.5pt"/>
            </w:pict>
          </mc:Fallback>
        </mc:AlternateContent>
      </w:r>
      <w:r w:rsidR="00E357BC" w:rsidRPr="00A73781">
        <w:rPr>
          <w:noProof/>
          <w:lang w:eastAsia="es-MX"/>
        </w:rPr>
        <w:drawing>
          <wp:inline distT="0" distB="0" distL="0" distR="0" wp14:anchorId="43288D78" wp14:editId="7EB22A00">
            <wp:extent cx="5107514" cy="29334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9273" b="7370"/>
                    <a:stretch/>
                  </pic:blipFill>
                  <pic:spPr bwMode="auto">
                    <a:xfrm>
                      <a:off x="0" y="0"/>
                      <a:ext cx="5135168" cy="2949363"/>
                    </a:xfrm>
                    <a:prstGeom prst="rect">
                      <a:avLst/>
                    </a:prstGeom>
                    <a:ln>
                      <a:noFill/>
                    </a:ln>
                    <a:extLst>
                      <a:ext uri="{53640926-AAD7-44D8-BBD7-CCE9431645EC}">
                        <a14:shadowObscured xmlns:a14="http://schemas.microsoft.com/office/drawing/2010/main"/>
                      </a:ext>
                    </a:extLst>
                  </pic:spPr>
                </pic:pic>
              </a:graphicData>
            </a:graphic>
          </wp:inline>
        </w:drawing>
      </w:r>
    </w:p>
    <w:p w:rsidR="00E54BEC" w:rsidRPr="00A73781" w:rsidRDefault="00E54BEC" w:rsidP="00E54BEC">
      <w:pPr>
        <w:spacing w:before="360" w:after="240" w:line="360" w:lineRule="auto"/>
        <w:jc w:val="both"/>
        <w:rPr>
          <w:rFonts w:ascii="Palatino Linotype" w:eastAsia="Arial Unicode MS" w:hAnsi="Palatino Linotype" w:cs="Arial"/>
        </w:rPr>
      </w:pPr>
      <w:r w:rsidRPr="00A73781">
        <w:rPr>
          <w:rFonts w:ascii="Palatino Linotype" w:eastAsia="Arial Unicode MS" w:hAnsi="Palatino Linotype" w:cs="Arial"/>
        </w:rPr>
        <w:lastRenderedPageBreak/>
        <w:t>En</w:t>
      </w:r>
      <w:r w:rsidR="00383143" w:rsidRPr="00A73781">
        <w:rPr>
          <w:rFonts w:ascii="Palatino Linotype" w:eastAsia="Arial Unicode MS" w:hAnsi="Palatino Linotype" w:cs="Arial"/>
        </w:rPr>
        <w:t xml:space="preserve"> ese tenor, debemos precisar que</w:t>
      </w:r>
      <w:r w:rsidR="00360EB4" w:rsidRPr="00A73781">
        <w:rPr>
          <w:rFonts w:ascii="Palatino Linotype" w:eastAsia="Arial Unicode MS" w:hAnsi="Palatino Linotype" w:cs="Arial"/>
        </w:rPr>
        <w:t xml:space="preserve"> por cuanto hace a las</w:t>
      </w:r>
      <w:r w:rsidR="00383143" w:rsidRPr="00A73781">
        <w:rPr>
          <w:rFonts w:ascii="Palatino Linotype" w:hAnsi="Palatino Linotype" w:cs="Arial"/>
        </w:rPr>
        <w:t xml:space="preserve"> Cadenas Originales y Sellos Digitales del Servicio de Administración Tributaria,</w:t>
      </w:r>
      <w:r w:rsidR="00383143" w:rsidRPr="00A73781">
        <w:rPr>
          <w:rFonts w:ascii="Palatino Linotype" w:eastAsia="Arial Unicode MS" w:hAnsi="Palatino Linotype" w:cs="Arial"/>
        </w:rPr>
        <w:t xml:space="preserve"> </w:t>
      </w:r>
      <w:r w:rsidRPr="00A73781">
        <w:rPr>
          <w:rFonts w:ascii="Palatino Linotype" w:hAnsi="Palatino Linotype" w:cs="Arial"/>
        </w:rPr>
        <w:t xml:space="preserve">forman parte del </w:t>
      </w:r>
      <w:r w:rsidRPr="00A73781">
        <w:rPr>
          <w:rFonts w:ascii="Palatino Linotype" w:hAnsi="Palatino Linotype" w:cs="Arial"/>
          <w:b/>
          <w:lang w:val="es-ES_tradnl"/>
        </w:rPr>
        <w:t>certificado de sello digital</w:t>
      </w:r>
      <w:r w:rsidRPr="00A73781">
        <w:rPr>
          <w:rFonts w:ascii="Palatino Linotype" w:hAnsi="Palatino Linotype" w:cs="Arial"/>
          <w:lang w:val="es-ES_tradnl"/>
        </w:rPr>
        <w:t>, el cual es</w:t>
      </w:r>
      <w:r w:rsidRPr="00A73781">
        <w:rPr>
          <w:rFonts w:ascii="Palatino Linotype" w:hAnsi="Palatino Linotype" w:cs="Arial"/>
        </w:rPr>
        <w:t xml:space="preserve"> un documento electrónico, que de conformidad con los artículos 17-G fracción I y 29 primer y segundo párrafos, fracciones II y IV y 31 penúltimo párrafo del Código Fiscal de la Federación, le permiten advertir una vinculación entre la identidad de un sujeto o entidad con su clave pública, lo que hace identificable a una persona (física) o entidad (persona jurídica colectiva), </w:t>
      </w:r>
      <w:r w:rsidR="00383143" w:rsidRPr="00A73781">
        <w:rPr>
          <w:rFonts w:ascii="Palatino Linotype" w:hAnsi="Palatino Linotype" w:cs="Arial"/>
        </w:rPr>
        <w:t xml:space="preserve">por los ingresos que perciban o por la retención de contribuciones que efectúen, es decir los datos que se revelan al consultar las Cadenas Originales y Sellos Digitales del Servicio de Administración Tributaria, corresponden en este caso a los del </w:t>
      </w:r>
      <w:r w:rsidR="00383143" w:rsidRPr="00A73781">
        <w:rPr>
          <w:rFonts w:ascii="Palatino Linotype" w:hAnsi="Palatino Linotype" w:cs="Arial"/>
          <w:b/>
        </w:rPr>
        <w:t xml:space="preserve">SUJETO OBLIGADO </w:t>
      </w:r>
      <w:r w:rsidR="00383143" w:rsidRPr="00A73781">
        <w:rPr>
          <w:rFonts w:ascii="Palatino Linotype" w:hAnsi="Palatino Linotype" w:cs="Arial"/>
        </w:rPr>
        <w:t xml:space="preserve">como una entidad que retiene determinadas contribuciones a los servidores públicos, </w:t>
      </w:r>
      <w:r w:rsidRPr="00A73781">
        <w:rPr>
          <w:rFonts w:ascii="Palatino Linotype" w:hAnsi="Palatino Linotype" w:cs="Arial"/>
        </w:rPr>
        <w:t>además de que dichos certificados tienen como finalidad o propósito específico, firmar digitalmente las facturas electrónicas para acreditar la autoría de los comprobantes fiscales digitales. Preceptos que se transcriben a continuación:</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noProof/>
          <w:sz w:val="22"/>
        </w:rPr>
        <w:t>“</w:t>
      </w:r>
      <w:r w:rsidRPr="00A73781">
        <w:rPr>
          <w:rFonts w:ascii="Palatino Linotype" w:hAnsi="Palatino Linotype" w:cs="Arial"/>
          <w:b/>
          <w:bCs/>
          <w:noProof/>
          <w:sz w:val="22"/>
        </w:rPr>
        <w:t>Artículo 17-G</w:t>
      </w:r>
      <w:r w:rsidRPr="00A73781">
        <w:rPr>
          <w:rFonts w:ascii="Palatino Linotype" w:hAnsi="Palatino Linotype" w:cs="Arial"/>
          <w:bCs/>
          <w:i/>
          <w:noProof/>
          <w:sz w:val="22"/>
        </w:rPr>
        <w:t xml:space="preserve">.- Los certificados que emita el Servicio de Administración Tributaria para ser considerados válidos deberán contener los datos siguientes: </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
          <w:bCs/>
          <w:i/>
          <w:noProof/>
          <w:sz w:val="22"/>
        </w:rPr>
        <w:t>I.</w:t>
      </w:r>
      <w:r w:rsidRPr="00A73781">
        <w:rPr>
          <w:rFonts w:ascii="Palatino Linotype" w:hAnsi="Palatino Linotype" w:cs="Arial"/>
          <w:bCs/>
          <w:i/>
          <w:noProof/>
          <w:sz w:val="22"/>
        </w:rPr>
        <w:tab/>
      </w:r>
      <w:r w:rsidRPr="00A73781">
        <w:rPr>
          <w:rFonts w:ascii="Palatino Linotype" w:hAnsi="Palatino Linotype" w:cs="Arial"/>
          <w:b/>
          <w:bCs/>
          <w:i/>
          <w:noProof/>
          <w:sz w:val="22"/>
        </w:rPr>
        <w:t>La mención de que se expiden como tales</w:t>
      </w:r>
      <w:r w:rsidRPr="00A73781">
        <w:rPr>
          <w:rFonts w:ascii="Palatino Linotype" w:hAnsi="Palatino Linotype" w:cs="Arial"/>
          <w:bCs/>
          <w:i/>
          <w:noProof/>
          <w:sz w:val="22"/>
        </w:rPr>
        <w:t xml:space="preserve">. </w:t>
      </w:r>
      <w:r w:rsidRPr="00A73781">
        <w:rPr>
          <w:rFonts w:ascii="Palatino Linotype" w:hAnsi="Palatino Linotype" w:cs="Arial"/>
          <w:b/>
          <w:bCs/>
          <w:i/>
          <w:noProof/>
          <w:sz w:val="22"/>
        </w:rPr>
        <w:t>Tratándose de certificados de sellos digitales, se deberán especificar las limitantes que tengan para su uso</w:t>
      </w: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
          <w:bCs/>
          <w:i/>
          <w:noProof/>
          <w:sz w:val="22"/>
        </w:rPr>
        <w:t xml:space="preserve">Artículo 29. </w:t>
      </w:r>
      <w:r w:rsidRPr="00A73781">
        <w:rPr>
          <w:rFonts w:ascii="Palatino Linotype" w:hAnsi="Palatino Linotype" w:cs="Arial"/>
          <w:bCs/>
          <w:i/>
          <w:noProof/>
          <w:sz w:val="22"/>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Los contribuyentes a que se refiere el párrafo anterior deberán cumplir con las obligaciones siguientes:</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
          <w:bCs/>
          <w:i/>
          <w:noProof/>
          <w:sz w:val="22"/>
        </w:rPr>
        <w:lastRenderedPageBreak/>
        <w:t>II.</w:t>
      </w:r>
      <w:r w:rsidRPr="00A73781">
        <w:rPr>
          <w:rFonts w:ascii="Palatino Linotype" w:hAnsi="Palatino Linotype" w:cs="Arial"/>
          <w:bCs/>
          <w:i/>
          <w:noProof/>
          <w:sz w:val="22"/>
        </w:rPr>
        <w:tab/>
      </w:r>
      <w:r w:rsidRPr="00A73781">
        <w:rPr>
          <w:rFonts w:ascii="Palatino Linotype" w:hAnsi="Palatino Linotype" w:cs="Arial"/>
          <w:b/>
          <w:bCs/>
          <w:i/>
          <w:noProof/>
          <w:sz w:val="22"/>
        </w:rPr>
        <w:t>Tramitar ante el Servicio de Administración Tributaria el certificado para el uso de los sellos digitales</w:t>
      </w: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 xml:space="preserve">Los contribuyentes podrán optar por el uso de uno o más certificados de sellos digitales que se utilizarán exclusivamente para la expedición de los comprobantes fiscales mediante documentos digitales. </w:t>
      </w:r>
      <w:r w:rsidRPr="00A73781">
        <w:rPr>
          <w:rFonts w:ascii="Palatino Linotype" w:hAnsi="Palatino Linotype" w:cs="Arial"/>
          <w:b/>
          <w:bCs/>
          <w:i/>
          <w:noProof/>
          <w:sz w:val="22"/>
        </w:rPr>
        <w:t>El sello digital permitirá acreditar la autoría de los comprobantes fiscales digitales</w:t>
      </w:r>
      <w:r w:rsidRPr="00A73781">
        <w:rPr>
          <w:rFonts w:ascii="Palatino Linotype" w:hAnsi="Palatino Linotype" w:cs="Arial"/>
          <w:bCs/>
          <w:i/>
          <w:noProof/>
          <w:sz w:val="22"/>
        </w:rPr>
        <w:t xml:space="preserve"> por Internet que expidan las personas físicas y morales, el cual queda sujeto a la regulación aplicable al uso de la firma electrónica avanzada.</w:t>
      </w:r>
    </w:p>
    <w:p w:rsidR="00E54BEC" w:rsidRPr="00A73781" w:rsidRDefault="00E54BEC" w:rsidP="00360EB4">
      <w:pPr>
        <w:ind w:left="851" w:right="902" w:firstLine="142"/>
        <w:jc w:val="both"/>
        <w:rPr>
          <w:rFonts w:ascii="Palatino Linotype" w:hAnsi="Palatino Linotype" w:cs="Arial"/>
          <w:bCs/>
          <w:i/>
          <w:noProof/>
          <w:sz w:val="22"/>
        </w:rPr>
      </w:pP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
          <w:bCs/>
          <w:i/>
          <w:noProof/>
          <w:sz w:val="22"/>
        </w:rPr>
        <w:t>IV.</w:t>
      </w:r>
      <w:r w:rsidRPr="00A73781">
        <w:rPr>
          <w:rFonts w:ascii="Palatino Linotype" w:hAnsi="Palatino Linotype" w:cs="Arial"/>
          <w:b/>
          <w:bCs/>
          <w:i/>
          <w:noProof/>
          <w:sz w:val="22"/>
        </w:rPr>
        <w:tab/>
        <w:t>Remitir al Servicio de Administración Tributaria, antes de su expedición, el comprobante fiscal digital por Internet respectivo</w:t>
      </w:r>
      <w:r w:rsidRPr="00A73781">
        <w:rPr>
          <w:rFonts w:ascii="Palatino Linotype" w:hAnsi="Palatino Linotype" w:cs="Arial"/>
          <w:bCs/>
          <w:i/>
          <w:noProof/>
          <w:sz w:val="22"/>
        </w:rPr>
        <w:t xml:space="preserve"> a través de los mecanismos digitales que para tal efecto determine dicho órgano desconcentrado mediante reglas de carácter general, </w:t>
      </w:r>
      <w:r w:rsidRPr="00A73781">
        <w:rPr>
          <w:rFonts w:ascii="Palatino Linotype" w:hAnsi="Palatino Linotype" w:cs="Arial"/>
          <w:b/>
          <w:bCs/>
          <w:i/>
          <w:noProof/>
          <w:sz w:val="22"/>
        </w:rPr>
        <w:t>con el objeto de que éste proceda a</w:t>
      </w: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a)</w:t>
      </w:r>
      <w:r w:rsidRPr="00A73781">
        <w:rPr>
          <w:rFonts w:ascii="Palatino Linotype" w:hAnsi="Palatino Linotype" w:cs="Arial"/>
          <w:bCs/>
          <w:i/>
          <w:noProof/>
          <w:sz w:val="22"/>
        </w:rPr>
        <w:tab/>
        <w:t>Validar el cumplimiento de los requisitos establecidos en el artículo 29-A de este Código.</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b)</w:t>
      </w:r>
      <w:r w:rsidRPr="00A73781">
        <w:rPr>
          <w:rFonts w:ascii="Palatino Linotype" w:hAnsi="Palatino Linotype" w:cs="Arial"/>
          <w:bCs/>
          <w:i/>
          <w:noProof/>
          <w:sz w:val="22"/>
        </w:rPr>
        <w:tab/>
        <w:t>Asignar el folio del comprobante fiscal digital.</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
          <w:bCs/>
          <w:i/>
          <w:noProof/>
          <w:sz w:val="22"/>
        </w:rPr>
        <w:t>c)</w:t>
      </w:r>
      <w:r w:rsidRPr="00A73781">
        <w:rPr>
          <w:rFonts w:ascii="Palatino Linotype" w:hAnsi="Palatino Linotype" w:cs="Arial"/>
          <w:b/>
          <w:bCs/>
          <w:i/>
          <w:noProof/>
          <w:sz w:val="22"/>
        </w:rPr>
        <w:tab/>
        <w:t>Incorporar el sello digital del Servicio de Administración Tributaria</w:t>
      </w:r>
      <w:r w:rsidRPr="00A73781">
        <w:rPr>
          <w:rFonts w:ascii="Palatino Linotype" w:hAnsi="Palatino Linotype" w:cs="Arial"/>
          <w:bCs/>
          <w:i/>
          <w:noProof/>
          <w:sz w:val="22"/>
        </w:rPr>
        <w:t>.</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El Servicio de Administración Tributaria podrá autorizar a proveedores de certificación de comprobantes fiscales digitales por Internet para que efectúen la validación, asignación de folio e incorporación del sello a que se refiere esta fracción.</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Los proveedores de certificación de comprobantes fiscales digitales por Internet a que se refiere el párrafo anterior deberán estar previamente autorizados por el Servicio de Administración Tributaria y cumplir con los requisitos que al efecto establezca dicho órgano desconcentrado mediante reglas de carácter general.</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El Servicio de Administración Tributaria podrá revocar las autorizaciones emitidas a los proveedores a que se refiere esta fracción, cuando incumplan con alguna de las obligaciones establecidas en este artículo, en la autorización respectiva o en las reglas de carácter general que les sean aplicables.</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Para los efectos del segundo párrafo de esta fracción, el Servicio de Administración Tributaria podrá proporcionar la información necesaria a los proveedores autorizados de certificación de comprobantes fiscales digitales por Internet.</w:t>
      </w:r>
    </w:p>
    <w:p w:rsidR="00E54BEC" w:rsidRPr="00A73781" w:rsidRDefault="00E54BEC" w:rsidP="00360EB4">
      <w:pPr>
        <w:ind w:left="851" w:right="902" w:firstLine="142"/>
        <w:jc w:val="both"/>
        <w:rPr>
          <w:rFonts w:ascii="Palatino Linotype" w:hAnsi="Palatino Linotype" w:cs="Arial"/>
          <w:bCs/>
          <w:i/>
          <w:noProof/>
          <w:sz w:val="22"/>
        </w:rPr>
      </w:pPr>
      <w:r w:rsidRPr="00A73781">
        <w:rPr>
          <w:rFonts w:ascii="Palatino Linotype" w:hAnsi="Palatino Linotype" w:cs="Arial"/>
          <w:b/>
          <w:bCs/>
          <w:i/>
          <w:noProof/>
          <w:sz w:val="22"/>
        </w:rPr>
        <w:t>Artículo 31</w:t>
      </w:r>
      <w:r w:rsidRPr="00A73781">
        <w:rPr>
          <w:rFonts w:ascii="Palatino Linotype" w:hAnsi="Palatino Linotype" w:cs="Arial"/>
          <w:bCs/>
          <w:i/>
          <w:noProof/>
          <w:sz w:val="22"/>
        </w:rPr>
        <w:t>. […]</w:t>
      </w:r>
    </w:p>
    <w:p w:rsidR="00E54BEC" w:rsidRPr="00A73781" w:rsidRDefault="00E54BEC" w:rsidP="00360EB4">
      <w:pPr>
        <w:ind w:left="851" w:right="902"/>
        <w:jc w:val="both"/>
        <w:rPr>
          <w:rFonts w:ascii="Palatino Linotype" w:hAnsi="Palatino Linotype" w:cs="Arial"/>
          <w:bCs/>
          <w:i/>
          <w:noProof/>
          <w:sz w:val="22"/>
        </w:rPr>
      </w:pPr>
      <w:r w:rsidRPr="00A73781">
        <w:rPr>
          <w:rFonts w:ascii="Palatino Linotype" w:hAnsi="Palatino Linotype" w:cs="Arial"/>
          <w:bCs/>
          <w:i/>
          <w:noProof/>
          <w:sz w:val="22"/>
        </w:rPr>
        <w:t>El Servicio de Administración Tributaria podrá autorizar a proveedores de certificación de documentos digitales para que incorporen el sello digital de dicho órgano administrativo desconcentrado a los documentos digitales que cumplan con los requisitos establecidos en las disposiciones fiscales. …”</w:t>
      </w:r>
    </w:p>
    <w:p w:rsidR="00E54BEC" w:rsidRPr="00A73781" w:rsidRDefault="00E54BEC" w:rsidP="00360EB4">
      <w:pPr>
        <w:ind w:left="851" w:right="902"/>
        <w:jc w:val="both"/>
        <w:rPr>
          <w:rFonts w:ascii="Palatino Linotype" w:hAnsi="Palatino Linotype" w:cs="Arial"/>
          <w:sz w:val="22"/>
          <w:szCs w:val="22"/>
          <w:lang w:eastAsia="es-MX"/>
        </w:rPr>
      </w:pPr>
      <w:r w:rsidRPr="00A73781">
        <w:rPr>
          <w:rFonts w:ascii="Palatino Linotype" w:hAnsi="Palatino Linotype" w:cs="Arial"/>
          <w:sz w:val="22"/>
          <w:szCs w:val="22"/>
          <w:lang w:eastAsia="es-MX"/>
        </w:rPr>
        <w:t>(Énfasis añadido)</w:t>
      </w:r>
    </w:p>
    <w:p w:rsidR="00A25932" w:rsidRPr="00A73781" w:rsidRDefault="00E54BEC" w:rsidP="00A25932">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73781">
        <w:rPr>
          <w:rFonts w:ascii="Palatino Linotype" w:hAnsi="Palatino Linotype" w:cs="Arial"/>
        </w:rPr>
        <w:t xml:space="preserve">En relación con lo anterior, se precisa que la certificación de los comprobantes digitales debe ser previamente autorizada por el Servicio de Administración Tributaria y </w:t>
      </w:r>
      <w:r w:rsidRPr="00A73781">
        <w:rPr>
          <w:rFonts w:ascii="Palatino Linotype" w:hAnsi="Palatino Linotype" w:cs="Arial"/>
        </w:rPr>
        <w:lastRenderedPageBreak/>
        <w:t>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w:t>
      </w:r>
      <w:r w:rsidR="00A25932" w:rsidRPr="00A73781">
        <w:rPr>
          <w:rFonts w:ascii="Palatino Linotype" w:hAnsi="Palatino Linotype" w:cs="Arial"/>
        </w:rPr>
        <w:t xml:space="preserve">ecia de manera codificada, </w:t>
      </w:r>
      <w:r w:rsidRPr="00A73781">
        <w:rPr>
          <w:rFonts w:ascii="Palatino Linotype" w:hAnsi="Palatino Linotype" w:cs="Arial"/>
        </w:rPr>
        <w:t xml:space="preserve">el RFC </w:t>
      </w:r>
      <w:r w:rsidR="00A25932" w:rsidRPr="00A73781">
        <w:rPr>
          <w:rFonts w:ascii="Palatino Linotype" w:hAnsi="Palatino Linotype" w:cs="Arial"/>
        </w:rPr>
        <w:t xml:space="preserve">y </w:t>
      </w:r>
      <w:r w:rsidRPr="00A73781">
        <w:rPr>
          <w:rFonts w:ascii="Palatino Linotype" w:hAnsi="Palatino Linotype" w:cs="Arial"/>
        </w:rPr>
        <w:t xml:space="preserve">el domicilio fiscal del emisor, por lo que, </w:t>
      </w:r>
      <w:r w:rsidR="00A25932" w:rsidRPr="00A73781">
        <w:rPr>
          <w:rFonts w:ascii="Palatino Linotype" w:hAnsi="Palatino Linotype" w:cs="Arial"/>
        </w:rPr>
        <w:t xml:space="preserve">si bien son datos personales de una persona moral, lo cierto es que dichos datos corresponden al </w:t>
      </w:r>
      <w:r w:rsidR="00A25932" w:rsidRPr="00A73781">
        <w:rPr>
          <w:rFonts w:ascii="Palatino Linotype" w:hAnsi="Palatino Linotype" w:cs="Arial"/>
          <w:b/>
        </w:rPr>
        <w:t xml:space="preserve">SUJETO OBLIGADO, </w:t>
      </w:r>
      <w:r w:rsidR="00A25932" w:rsidRPr="00A73781">
        <w:rPr>
          <w:rFonts w:ascii="Palatino Linotype" w:hAnsi="Palatino Linotype" w:cs="Arial"/>
        </w:rPr>
        <w:t>que es quien, a través de la emisión de dichos comprobantes, justifica el detrimento al erario público que sufre el Municipio de Zumpango, así conviene traer a contexto lo siguiente:</w:t>
      </w:r>
    </w:p>
    <w:p w:rsidR="00A25932" w:rsidRPr="00A73781" w:rsidRDefault="00A25932" w:rsidP="00360EB4">
      <w:pPr>
        <w:ind w:left="709" w:right="709"/>
        <w:jc w:val="center"/>
        <w:rPr>
          <w:rFonts w:ascii="Palatino Linotype" w:hAnsi="Palatino Linotype" w:cs="Arial"/>
          <w:b/>
          <w:bCs/>
          <w:i/>
          <w:noProof/>
          <w:sz w:val="22"/>
          <w:szCs w:val="22"/>
        </w:rPr>
      </w:pPr>
      <w:r w:rsidRPr="00A73781">
        <w:rPr>
          <w:rFonts w:ascii="Palatino Linotype" w:hAnsi="Palatino Linotype" w:cs="Arial"/>
          <w:b/>
          <w:bCs/>
          <w:i/>
          <w:noProof/>
          <w:sz w:val="22"/>
          <w:szCs w:val="22"/>
        </w:rPr>
        <w:t>Código Fiscal de la Federación</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r w:rsidRPr="00A73781">
        <w:rPr>
          <w:rFonts w:ascii="Palatino Linotype" w:hAnsi="Palatino Linotype" w:cs="Arial"/>
          <w:b/>
          <w:bCs/>
          <w:i/>
          <w:noProof/>
          <w:sz w:val="22"/>
          <w:szCs w:val="22"/>
        </w:rPr>
        <w:t xml:space="preserve">Artículo 33.- </w:t>
      </w:r>
      <w:r w:rsidRPr="00A73781">
        <w:rPr>
          <w:rFonts w:ascii="Palatino Linotype" w:hAnsi="Palatino Linotype" w:cs="Arial"/>
          <w:bCs/>
          <w:i/>
          <w:noProof/>
          <w:sz w:val="22"/>
          <w:szCs w:val="22"/>
        </w:rPr>
        <w:t>Las autoridades fiscales para el mejor cumplimiento de sus facultades, estarán a lo siguiente:</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I.- Proporcionarán asistencia gratuita a los contribuyentes y para ello procurarán:</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
          <w:bCs/>
          <w:i/>
          <w:noProof/>
          <w:sz w:val="22"/>
          <w:szCs w:val="22"/>
        </w:rPr>
        <w:t>g)</w:t>
      </w:r>
      <w:r w:rsidRPr="00A73781">
        <w:rPr>
          <w:rFonts w:ascii="Palatino Linotype" w:hAnsi="Palatino Linotype" w:cs="Arial"/>
          <w:b/>
          <w:bCs/>
          <w:i/>
          <w:noProof/>
          <w:sz w:val="22"/>
          <w:szCs w:val="22"/>
        </w:rPr>
        <w:tab/>
        <w:t>Publicar anualmente las resoluciones dictadas por las autoridades fiscales que establezcan disposiciones de carácter general agrupándolas de manera que faciliten su conocimiento por parte de los contribuyentes</w:t>
      </w:r>
      <w:r w:rsidRPr="00A73781">
        <w:rPr>
          <w:rFonts w:ascii="Palatino Linotype" w:hAnsi="Palatino Linotype" w:cs="Arial"/>
          <w:bCs/>
          <w:i/>
          <w:noProof/>
          <w:sz w:val="22"/>
          <w:szCs w:val="22"/>
        </w:rPr>
        <w:t xml:space="preserve">; </w:t>
      </w:r>
      <w:r w:rsidRPr="00A73781">
        <w:rPr>
          <w:rFonts w:ascii="Palatino Linotype" w:hAnsi="Palatino Linotype" w:cs="Arial"/>
          <w:b/>
          <w:bCs/>
          <w:i/>
          <w:noProof/>
          <w:sz w:val="22"/>
          <w:szCs w:val="22"/>
        </w:rPr>
        <w:t>se podrán publicar aisladamente aquellas disposiciones cuyos efectos se limitan a periodos inferiores a un año</w:t>
      </w:r>
      <w:r w:rsidRPr="00A73781">
        <w:rPr>
          <w:rFonts w:ascii="Palatino Linotype" w:hAnsi="Palatino Linotype" w:cs="Arial"/>
          <w:bCs/>
          <w:i/>
          <w:noProof/>
          <w:sz w:val="22"/>
          <w:szCs w:val="22"/>
        </w:rPr>
        <w:t>. Las resoluciones que se emitan conforme a este inciso y que se refieran a sujeto, objeto, base, tasa o tarifa, no generarán obligaciones o cargas adicionales a las establecidas</w:t>
      </w:r>
      <w:r w:rsidR="00360EB4" w:rsidRPr="00A73781">
        <w:rPr>
          <w:rFonts w:ascii="Palatino Linotype" w:hAnsi="Palatino Linotype" w:cs="Arial"/>
          <w:bCs/>
          <w:i/>
          <w:noProof/>
          <w:sz w:val="22"/>
          <w:szCs w:val="22"/>
        </w:rPr>
        <w:t xml:space="preserve"> en las propias leyes fiscales.</w:t>
      </w:r>
    </w:p>
    <w:p w:rsidR="00B50FB5" w:rsidRPr="00A73781" w:rsidRDefault="00B50FB5" w:rsidP="00360EB4">
      <w:pPr>
        <w:ind w:left="851" w:right="899"/>
        <w:jc w:val="center"/>
        <w:rPr>
          <w:rFonts w:ascii="Palatino Linotype" w:hAnsi="Palatino Linotype" w:cs="Arial"/>
          <w:b/>
          <w:bCs/>
          <w:i/>
          <w:noProof/>
          <w:sz w:val="22"/>
          <w:szCs w:val="22"/>
        </w:rPr>
      </w:pPr>
    </w:p>
    <w:p w:rsidR="00A25932" w:rsidRPr="00A73781" w:rsidRDefault="00A25932" w:rsidP="00360EB4">
      <w:pPr>
        <w:ind w:left="851" w:right="899"/>
        <w:jc w:val="center"/>
        <w:rPr>
          <w:rFonts w:ascii="Palatino Linotype" w:hAnsi="Palatino Linotype" w:cs="Arial"/>
          <w:b/>
          <w:bCs/>
          <w:i/>
          <w:noProof/>
          <w:sz w:val="22"/>
          <w:szCs w:val="22"/>
        </w:rPr>
      </w:pPr>
      <w:r w:rsidRPr="00A73781">
        <w:rPr>
          <w:rFonts w:ascii="Palatino Linotype" w:hAnsi="Palatino Linotype" w:cs="Arial"/>
          <w:b/>
          <w:bCs/>
          <w:i/>
          <w:noProof/>
          <w:sz w:val="22"/>
          <w:szCs w:val="22"/>
        </w:rPr>
        <w:t>Resolución Miscelánea Fiscal 2018</w:t>
      </w:r>
    </w:p>
    <w:p w:rsidR="00B50FB5" w:rsidRPr="00A73781" w:rsidRDefault="00B50FB5" w:rsidP="00360EB4">
      <w:pPr>
        <w:ind w:left="851" w:right="899"/>
        <w:jc w:val="both"/>
        <w:rPr>
          <w:rFonts w:ascii="Palatino Linotype" w:hAnsi="Palatino Linotype" w:cs="Arial"/>
          <w:bCs/>
          <w:i/>
          <w:noProof/>
          <w:sz w:val="22"/>
          <w:szCs w:val="22"/>
        </w:rPr>
      </w:pP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Cs/>
          <w:i/>
          <w:noProof/>
          <w:sz w:val="22"/>
          <w:szCs w:val="22"/>
        </w:rPr>
        <w:t>“</w:t>
      </w:r>
      <w:r w:rsidRPr="00A73781">
        <w:rPr>
          <w:rFonts w:ascii="Palatino Linotype" w:hAnsi="Palatino Linotype" w:cs="Arial"/>
          <w:b/>
          <w:bCs/>
          <w:i/>
          <w:noProof/>
          <w:sz w:val="22"/>
          <w:szCs w:val="22"/>
        </w:rPr>
        <w:t>Generación del CFDI</w:t>
      </w:r>
    </w:p>
    <w:p w:rsidR="00B50FB5" w:rsidRPr="00A73781" w:rsidRDefault="00B50FB5" w:rsidP="00360EB4">
      <w:pPr>
        <w:ind w:left="851" w:right="899"/>
        <w:jc w:val="both"/>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
          <w:bCs/>
          <w:i/>
          <w:noProof/>
          <w:sz w:val="22"/>
          <w:szCs w:val="22"/>
        </w:rPr>
        <w:t>2.7.1.2.</w:t>
      </w:r>
      <w:r w:rsidRPr="00A73781">
        <w:rPr>
          <w:rFonts w:ascii="Palatino Linotype" w:hAnsi="Palatino Linotype" w:cs="Arial"/>
          <w:b/>
          <w:bCs/>
          <w:i/>
          <w:noProof/>
          <w:sz w:val="22"/>
          <w:szCs w:val="22"/>
        </w:rPr>
        <w:tab/>
        <w:t>Para los efectos del artículo 29, primer y segundo párrafos del CFF, los CFDI que generen los contribuyentes</w:t>
      </w:r>
      <w:r w:rsidRPr="00A73781">
        <w:rPr>
          <w:rFonts w:ascii="Palatino Linotype" w:hAnsi="Palatino Linotype" w:cs="Arial"/>
          <w:bCs/>
          <w:i/>
          <w:noProof/>
          <w:sz w:val="22"/>
          <w:szCs w:val="22"/>
        </w:rPr>
        <w:t xml:space="preserve"> y que posteriormente envíen a un proveedor de certificación de CFDI, </w:t>
      </w:r>
      <w:r w:rsidRPr="00A73781">
        <w:rPr>
          <w:rFonts w:ascii="Palatino Linotype" w:hAnsi="Palatino Linotype" w:cs="Arial"/>
          <w:b/>
          <w:bCs/>
          <w:i/>
          <w:noProof/>
          <w:sz w:val="22"/>
          <w:szCs w:val="22"/>
        </w:rPr>
        <w:t xml:space="preserve">para su validación, asignación del folio e </w:t>
      </w:r>
      <w:r w:rsidRPr="00A73781">
        <w:rPr>
          <w:rFonts w:ascii="Palatino Linotype" w:hAnsi="Palatino Linotype" w:cs="Arial"/>
          <w:b/>
          <w:bCs/>
          <w:i/>
          <w:noProof/>
          <w:sz w:val="22"/>
          <w:szCs w:val="22"/>
        </w:rPr>
        <w:lastRenderedPageBreak/>
        <w:t>incorporación del sello digital del SAT otorgado para dicho efecto (certificación), deberán cumplir con las especificaciones técnicas previstas en los rubros</w:t>
      </w:r>
      <w:r w:rsidRPr="00A73781">
        <w:rPr>
          <w:rFonts w:ascii="Palatino Linotype" w:hAnsi="Palatino Linotype" w:cs="Arial"/>
          <w:bCs/>
          <w:i/>
          <w:noProof/>
          <w:sz w:val="22"/>
          <w:szCs w:val="22"/>
        </w:rPr>
        <w:t xml:space="preserve"> I.A “Estándar de comprobante fiscal digital por Internet” y </w:t>
      </w:r>
      <w:r w:rsidRPr="00A73781">
        <w:rPr>
          <w:rFonts w:ascii="Palatino Linotype" w:hAnsi="Palatino Linotype" w:cs="Arial"/>
          <w:b/>
          <w:bCs/>
          <w:i/>
          <w:noProof/>
          <w:sz w:val="22"/>
          <w:szCs w:val="22"/>
        </w:rPr>
        <w:t>I.B “Generación de sellos digitales para comprobantes fiscales digitales por Internet” del Anexo 20</w:t>
      </w:r>
      <w:r w:rsidRPr="00A73781">
        <w:rPr>
          <w:rFonts w:ascii="Palatino Linotype" w:hAnsi="Palatino Linotype" w:cs="Arial"/>
          <w:bCs/>
          <w:i/>
          <w:noProof/>
          <w:sz w:val="22"/>
          <w:szCs w:val="22"/>
        </w:rPr>
        <w:t>. …”</w:t>
      </w:r>
    </w:p>
    <w:p w:rsidR="00360EB4" w:rsidRPr="00A73781" w:rsidRDefault="00360EB4" w:rsidP="00360EB4">
      <w:pPr>
        <w:ind w:left="851" w:right="899"/>
        <w:jc w:val="center"/>
        <w:rPr>
          <w:rFonts w:ascii="Palatino Linotype" w:hAnsi="Palatino Linotype" w:cs="Arial"/>
          <w:b/>
          <w:bCs/>
          <w:i/>
          <w:noProof/>
          <w:sz w:val="22"/>
          <w:szCs w:val="22"/>
        </w:rPr>
      </w:pPr>
    </w:p>
    <w:p w:rsidR="00A25932" w:rsidRPr="00A73781" w:rsidRDefault="00A25932" w:rsidP="00360EB4">
      <w:pPr>
        <w:ind w:left="851" w:right="899"/>
        <w:jc w:val="center"/>
        <w:rPr>
          <w:rFonts w:ascii="Palatino Linotype" w:hAnsi="Palatino Linotype" w:cs="Arial"/>
          <w:b/>
          <w:bCs/>
          <w:i/>
          <w:noProof/>
          <w:sz w:val="22"/>
          <w:szCs w:val="22"/>
        </w:rPr>
      </w:pPr>
      <w:r w:rsidRPr="00A73781">
        <w:rPr>
          <w:rFonts w:ascii="Palatino Linotype" w:hAnsi="Palatino Linotype" w:cs="Arial"/>
          <w:b/>
          <w:bCs/>
          <w:i/>
          <w:noProof/>
          <w:sz w:val="22"/>
          <w:szCs w:val="22"/>
        </w:rPr>
        <w:t>Anexo 20 de la Segunda Resolución de modificaciones a la Resolución Miscelánea Fiscal para 2017</w:t>
      </w:r>
    </w:p>
    <w:p w:rsidR="00B50FB5" w:rsidRPr="00A73781" w:rsidRDefault="00B50FB5" w:rsidP="00360EB4">
      <w:pPr>
        <w:ind w:left="851" w:right="899"/>
        <w:jc w:val="center"/>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I. Del Comprobante fiscal digital por Internet:</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B. Generación de sellos digitales para comprobantes fiscales digitales por Internet.</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Elementos utilizados en la generación de Sellos Digitales:</w:t>
      </w:r>
    </w:p>
    <w:p w:rsidR="00A25932" w:rsidRPr="00A73781" w:rsidRDefault="00A25932" w:rsidP="00360EB4">
      <w:pPr>
        <w:pStyle w:val="Prrafodelista"/>
        <w:numPr>
          <w:ilvl w:val="0"/>
          <w:numId w:val="29"/>
        </w:numPr>
        <w:ind w:left="851" w:right="899" w:firstLine="0"/>
        <w:jc w:val="both"/>
        <w:rPr>
          <w:rFonts w:ascii="Palatino Linotype" w:hAnsi="Palatino Linotype" w:cs="Arial"/>
          <w:bCs/>
          <w:i/>
          <w:noProof/>
          <w:sz w:val="22"/>
          <w:szCs w:val="22"/>
        </w:rPr>
      </w:pPr>
      <w:r w:rsidRPr="00A73781">
        <w:rPr>
          <w:rFonts w:ascii="Palatino Linotype" w:hAnsi="Palatino Linotype" w:cs="Arial"/>
          <w:b/>
          <w:bCs/>
          <w:i/>
          <w:noProof/>
          <w:sz w:val="22"/>
          <w:szCs w:val="22"/>
        </w:rPr>
        <w:t xml:space="preserve">Cadena Original </w:t>
      </w:r>
      <w:r w:rsidRPr="00A73781">
        <w:rPr>
          <w:rFonts w:ascii="Palatino Linotype" w:hAnsi="Palatino Linotype" w:cs="Arial"/>
          <w:bCs/>
          <w:i/>
          <w:noProof/>
          <w:sz w:val="22"/>
          <w:szCs w:val="22"/>
        </w:rPr>
        <w:t>del elemento a sellar.</w:t>
      </w:r>
    </w:p>
    <w:p w:rsidR="00A25932" w:rsidRPr="00A73781" w:rsidRDefault="00A25932" w:rsidP="00360EB4">
      <w:pPr>
        <w:pStyle w:val="Prrafodelista"/>
        <w:numPr>
          <w:ilvl w:val="0"/>
          <w:numId w:val="29"/>
        </w:numPr>
        <w:ind w:left="851" w:right="899" w:firstLine="0"/>
        <w:jc w:val="both"/>
        <w:rPr>
          <w:rFonts w:ascii="Palatino Linotype" w:hAnsi="Palatino Linotype" w:cs="Arial"/>
          <w:b/>
          <w:bCs/>
          <w:i/>
          <w:noProof/>
          <w:sz w:val="22"/>
          <w:szCs w:val="22"/>
        </w:rPr>
      </w:pPr>
      <w:r w:rsidRPr="00A73781">
        <w:rPr>
          <w:rFonts w:ascii="Palatino Linotype" w:hAnsi="Palatino Linotype" w:cs="Arial"/>
          <w:b/>
          <w:bCs/>
          <w:i/>
          <w:noProof/>
          <w:sz w:val="22"/>
          <w:szCs w:val="22"/>
        </w:rPr>
        <w:t xml:space="preserve">Certificado de Sello Digital </w:t>
      </w:r>
      <w:r w:rsidRPr="00A73781">
        <w:rPr>
          <w:rFonts w:ascii="Palatino Linotype" w:hAnsi="Palatino Linotype" w:cs="Arial"/>
          <w:bCs/>
          <w:i/>
          <w:noProof/>
          <w:sz w:val="22"/>
          <w:szCs w:val="22"/>
        </w:rPr>
        <w:t>y su correspondiente clave privada</w:t>
      </w:r>
      <w:r w:rsidRPr="00A73781">
        <w:rPr>
          <w:rFonts w:ascii="Palatino Linotype" w:hAnsi="Palatino Linotype" w:cs="Arial"/>
          <w:b/>
          <w:bCs/>
          <w:i/>
          <w:noProof/>
          <w:sz w:val="22"/>
          <w:szCs w:val="22"/>
        </w:rPr>
        <w:t>.</w:t>
      </w:r>
    </w:p>
    <w:p w:rsidR="00A25932" w:rsidRPr="00A73781" w:rsidRDefault="00A25932" w:rsidP="00360EB4">
      <w:pPr>
        <w:pStyle w:val="Prrafodelista"/>
        <w:numPr>
          <w:ilvl w:val="0"/>
          <w:numId w:val="29"/>
        </w:numPr>
        <w:ind w:left="851" w:right="899" w:firstLine="0"/>
        <w:jc w:val="both"/>
        <w:rPr>
          <w:rFonts w:ascii="Palatino Linotype" w:hAnsi="Palatino Linotype" w:cs="Arial"/>
          <w:bCs/>
          <w:i/>
          <w:noProof/>
          <w:sz w:val="22"/>
          <w:szCs w:val="22"/>
        </w:rPr>
      </w:pPr>
      <w:r w:rsidRPr="00A73781">
        <w:rPr>
          <w:rFonts w:ascii="Palatino Linotype" w:hAnsi="Palatino Linotype" w:cs="Arial"/>
          <w:bCs/>
          <w:i/>
          <w:noProof/>
          <w:sz w:val="22"/>
          <w:szCs w:val="22"/>
        </w:rPr>
        <w:t>Algoritmos de criptografía de clave pública para firma electrónica avanzada.</w:t>
      </w:r>
    </w:p>
    <w:p w:rsidR="00A25932" w:rsidRPr="00A73781" w:rsidRDefault="00A25932" w:rsidP="00360EB4">
      <w:pPr>
        <w:pStyle w:val="Prrafodelista"/>
        <w:numPr>
          <w:ilvl w:val="0"/>
          <w:numId w:val="29"/>
        </w:numPr>
        <w:ind w:left="851" w:right="899" w:firstLine="0"/>
        <w:jc w:val="both"/>
        <w:rPr>
          <w:rFonts w:ascii="Palatino Linotype" w:hAnsi="Palatino Linotype" w:cs="Arial"/>
          <w:bCs/>
          <w:i/>
          <w:noProof/>
          <w:sz w:val="22"/>
          <w:szCs w:val="22"/>
        </w:rPr>
      </w:pPr>
      <w:r w:rsidRPr="00A73781">
        <w:rPr>
          <w:rFonts w:ascii="Palatino Linotype" w:hAnsi="Palatino Linotype" w:cs="Arial"/>
          <w:bCs/>
          <w:i/>
          <w:noProof/>
          <w:sz w:val="22"/>
          <w:szCs w:val="22"/>
        </w:rPr>
        <w:t>Especificaciones de conversión de la firma electrónica avanzada a Base 64.</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Cadena Original</w:t>
      </w:r>
    </w:p>
    <w:p w:rsidR="00360EB4" w:rsidRPr="00A73781" w:rsidRDefault="00360EB4" w:rsidP="00360EB4">
      <w:pPr>
        <w:ind w:left="851" w:right="899"/>
        <w:jc w:val="both"/>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Se entiende como cadena original, a la secuencia de datos formada con la información contenida dentro del comprobante fiscal digital por Internet, establecida en el Rubro I.A. de este anexo, construida aplicando las siguientes reglas.</w:t>
      </w:r>
    </w:p>
    <w:p w:rsidR="00B50FB5" w:rsidRPr="00A73781" w:rsidRDefault="00B50FB5" w:rsidP="00360EB4">
      <w:pPr>
        <w:ind w:left="851" w:right="899"/>
        <w:jc w:val="both"/>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Reglas Generales:</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1. Ninguno de los atributos que conforman al comprobante fiscal digital por Internet debe contener el carácter | (pleca) debido a que éste es utilizado como carácter de control en la formación de la cadena original.</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2. El inicio de la cadena original se encuentra marcado mediante una secuencia de caracteres || (doble pleca).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3. Se expresa únicamente la información del dato sin expresar el atributo al que hace referencia. Esto es, si el valor de un campo es "A" y el nombre del campo es "Concepto", sólo se expresa |A| y nunca |Concepto 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4. Cada dato individual se debe separar de su dato subsiguiente, en caso de existir, mediante un carácter | (pleca sencilla).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5. Los espacios en blanco que se presenten dentro de la cadena original son tratados de la siguiente manera: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a. Se deben reemplazar todos los tabuladores, retornos de carro y saltos de línea por el carácter espacio (ASCII 32).</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lastRenderedPageBreak/>
        <w:t>b. Acto seguido se elimina cualquier espacio al principio y al final de cada separador | (pleca).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c. Finalmente, toda secuencia de caracteres en blanco se sustituye por un único carácter espacio (ASCII 32).</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6. Los datos opcionales no expresados, no aparecen en la cadena original y no tienen delimitador alguno.</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7. El final de la cadena original se expresa mediante una cadena de caracteres || (doble pleca).</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8. Toda la cadena original se expresa en el formato de codificación UTF-8.</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9. El nodo o nodos adicionales &lt;ComplementoConcepto&gt; se integran a la cadena original como se indica en la secuencia de formación en su numeral 10, respetando la secuencia de formación y número de orden del ComplementoConcepto.</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10. El nodo o nodos adicionales &lt;Complemento&gt; se integra al final de la cadena original respetando la secuencia de formación para cada complemento y número de orden del Complemento.</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11. El nodo Timbre Fiscal Digital del SAT se integra posterior a la validación realizada por un proveedor autorizado por el SAT que forma parte de la Certificación Digital del SAT. Dicho nodo no se integra a la formación de la cadena original del CFDI, las reglas de conformación de la cadena original del nodo se describen en el Rubro III.B. del presente anexo.</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Generación del Sello Digital</w:t>
      </w:r>
    </w:p>
    <w:p w:rsidR="00360EB4" w:rsidRPr="00A73781" w:rsidRDefault="00360EB4" w:rsidP="00360EB4">
      <w:pPr>
        <w:ind w:left="851" w:right="899"/>
        <w:jc w:val="both"/>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
          <w:bCs/>
          <w:i/>
          <w:noProof/>
          <w:sz w:val="22"/>
          <w:szCs w:val="22"/>
        </w:rPr>
        <w:t>Para toda cadena original a ser sellada digitalmente, la secuencia de algoritmos a aplicar es la siguiente</w:t>
      </w: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E. Secuencia de formación para generar la cadena original para comprobantes fiscales digitalespor Internet</w:t>
      </w:r>
    </w:p>
    <w:p w:rsidR="00B50FB5" w:rsidRPr="00A73781" w:rsidRDefault="00B50FB5" w:rsidP="00360EB4">
      <w:pPr>
        <w:ind w:left="851" w:right="899"/>
        <w:jc w:val="both"/>
        <w:rPr>
          <w:rFonts w:ascii="Palatino Linotype" w:hAnsi="Palatino Linotype" w:cs="Arial"/>
          <w:b/>
          <w:bCs/>
          <w:i/>
          <w:noProof/>
          <w:sz w:val="22"/>
          <w:szCs w:val="22"/>
        </w:rPr>
      </w:pP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Secuencia de Formación:</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
          <w:bCs/>
          <w:i/>
          <w:noProof/>
          <w:sz w:val="22"/>
          <w:szCs w:val="22"/>
        </w:rPr>
        <w:t>La secuencia de formación siempre se registra en el orden que se expresa a continuación</w:t>
      </w: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 xml:space="preserve">3. </w:t>
      </w:r>
      <w:r w:rsidRPr="00A73781">
        <w:rPr>
          <w:rFonts w:ascii="Palatino Linotype" w:hAnsi="Palatino Linotype" w:cs="Arial"/>
          <w:b/>
          <w:bCs/>
          <w:i/>
          <w:noProof/>
          <w:sz w:val="22"/>
          <w:szCs w:val="22"/>
        </w:rPr>
        <w:t>Información del nodo Emisor</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a. Rfc</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b. Nombre</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c. RegimenFiscal</w:t>
      </w:r>
    </w:p>
    <w:p w:rsidR="00A25932" w:rsidRPr="00A73781" w:rsidRDefault="00A25932" w:rsidP="00360EB4">
      <w:pPr>
        <w:ind w:left="851" w:right="899"/>
        <w:jc w:val="both"/>
        <w:rPr>
          <w:rFonts w:ascii="Palatino Linotype" w:hAnsi="Palatino Linotype" w:cs="Arial"/>
          <w:b/>
          <w:bCs/>
          <w:i/>
          <w:noProof/>
          <w:sz w:val="22"/>
          <w:szCs w:val="22"/>
        </w:rPr>
      </w:pPr>
      <w:r w:rsidRPr="00A73781">
        <w:rPr>
          <w:rFonts w:ascii="Palatino Linotype" w:hAnsi="Palatino Linotype" w:cs="Arial"/>
          <w:b/>
          <w:bCs/>
          <w:i/>
          <w:noProof/>
          <w:sz w:val="22"/>
          <w:szCs w:val="22"/>
        </w:rPr>
        <w:t>4. Información del nodo Receptor</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a. Rfc</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b. Nombre</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c. Residencia Fiscal</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lastRenderedPageBreak/>
        <w:t>d. NumRegIdTrib</w:t>
      </w:r>
    </w:p>
    <w:p w:rsidR="00A25932" w:rsidRPr="00A73781" w:rsidRDefault="00A25932" w:rsidP="00360EB4">
      <w:pPr>
        <w:ind w:left="851" w:right="899"/>
        <w:jc w:val="both"/>
        <w:rPr>
          <w:rFonts w:ascii="Palatino Linotype" w:hAnsi="Palatino Linotype" w:cs="Arial"/>
          <w:bCs/>
          <w:i/>
          <w:noProof/>
          <w:sz w:val="22"/>
          <w:szCs w:val="22"/>
        </w:rPr>
      </w:pPr>
      <w:r w:rsidRPr="00A73781">
        <w:rPr>
          <w:rFonts w:ascii="Palatino Linotype" w:hAnsi="Palatino Linotype" w:cs="Arial"/>
          <w:bCs/>
          <w:i/>
          <w:noProof/>
          <w:sz w:val="22"/>
          <w:szCs w:val="22"/>
        </w:rPr>
        <w:t>e. UsoCFDI”</w:t>
      </w:r>
    </w:p>
    <w:p w:rsidR="00833D5E" w:rsidRPr="00A73781" w:rsidRDefault="00833D5E" w:rsidP="00360EB4">
      <w:pPr>
        <w:ind w:left="851" w:right="899"/>
        <w:jc w:val="both"/>
        <w:rPr>
          <w:rFonts w:ascii="Palatino Linotype" w:hAnsi="Palatino Linotype" w:cs="Arial"/>
          <w:sz w:val="22"/>
          <w:szCs w:val="22"/>
          <w:lang w:eastAsia="es-MX"/>
        </w:rPr>
      </w:pPr>
    </w:p>
    <w:p w:rsidR="00A25932" w:rsidRPr="00A73781" w:rsidRDefault="00A25932" w:rsidP="00360EB4">
      <w:pPr>
        <w:ind w:left="851" w:right="899"/>
        <w:jc w:val="both"/>
        <w:rPr>
          <w:rFonts w:ascii="Palatino Linotype" w:hAnsi="Palatino Linotype" w:cs="Arial"/>
          <w:sz w:val="22"/>
          <w:szCs w:val="22"/>
          <w:lang w:eastAsia="es-MX"/>
        </w:rPr>
      </w:pPr>
      <w:r w:rsidRPr="00A73781">
        <w:rPr>
          <w:rFonts w:ascii="Palatino Linotype" w:hAnsi="Palatino Linotype" w:cs="Arial"/>
          <w:sz w:val="22"/>
          <w:szCs w:val="22"/>
          <w:lang w:eastAsia="es-MX"/>
        </w:rPr>
        <w:t>(Énfasis añadido)</w:t>
      </w:r>
    </w:p>
    <w:p w:rsidR="00A84A91" w:rsidRPr="00A73781" w:rsidRDefault="00360EB4" w:rsidP="00833D5E">
      <w:pPr>
        <w:spacing w:before="100" w:beforeAutospacing="1" w:after="100" w:afterAutospacing="1" w:line="360" w:lineRule="auto"/>
        <w:jc w:val="both"/>
        <w:rPr>
          <w:rFonts w:ascii="Palatino Linotype" w:eastAsia="Calibri" w:hAnsi="Palatino Linotype" w:cs="Arial"/>
        </w:rPr>
      </w:pPr>
      <w:r w:rsidRPr="00A73781">
        <w:rPr>
          <w:rFonts w:ascii="Palatino Linotype" w:eastAsia="Calibri" w:hAnsi="Palatino Linotype" w:cs="Arial"/>
        </w:rPr>
        <w:t xml:space="preserve">Ahora bien, en relación a la firma del servidor público que fue testada por </w:t>
      </w:r>
      <w:r w:rsidRPr="00A73781">
        <w:rPr>
          <w:rFonts w:ascii="Palatino Linotype" w:eastAsia="Calibri" w:hAnsi="Palatino Linotype" w:cs="Arial"/>
          <w:b/>
        </w:rPr>
        <w:t xml:space="preserve">EL SUJETO OBLIGADO </w:t>
      </w:r>
      <w:r w:rsidRPr="00A73781">
        <w:rPr>
          <w:rFonts w:ascii="Palatino Linotype" w:eastAsia="Calibri" w:hAnsi="Palatino Linotype" w:cs="Arial"/>
        </w:rPr>
        <w:t xml:space="preserve">en los Comprobantes Fiscales Digitales por Internet que entregó en respuesta, es preciso señalar que en el Acuerdo de clasificación de la información que sustenta la versión pública de estos, el Comité de Transparencia en relación a la firma manifestó lo siguiente: </w:t>
      </w:r>
    </w:p>
    <w:p w:rsidR="00A84A91" w:rsidRPr="00A73781" w:rsidRDefault="00360EB4" w:rsidP="00360EB4">
      <w:pPr>
        <w:spacing w:before="100" w:beforeAutospacing="1" w:after="100" w:afterAutospacing="1" w:line="360" w:lineRule="auto"/>
        <w:jc w:val="center"/>
        <w:rPr>
          <w:rFonts w:ascii="Palatino Linotype" w:eastAsia="Calibri" w:hAnsi="Palatino Linotype" w:cs="Arial"/>
        </w:rPr>
      </w:pPr>
      <w:r w:rsidRPr="00A73781">
        <w:rPr>
          <w:noProof/>
          <w:lang w:eastAsia="es-MX"/>
        </w:rPr>
        <mc:AlternateContent>
          <mc:Choice Requires="wps">
            <w:drawing>
              <wp:anchor distT="0" distB="0" distL="114300" distR="114300" simplePos="0" relativeHeight="251663360" behindDoc="0" locked="0" layoutInCell="1" allowOverlap="1">
                <wp:simplePos x="0" y="0"/>
                <wp:positionH relativeFrom="column">
                  <wp:posOffset>412076</wp:posOffset>
                </wp:positionH>
                <wp:positionV relativeFrom="paragraph">
                  <wp:posOffset>505877</wp:posOffset>
                </wp:positionV>
                <wp:extent cx="4897369" cy="600250"/>
                <wp:effectExtent l="19050" t="19050" r="17780" b="28575"/>
                <wp:wrapNone/>
                <wp:docPr id="7" name="Rectángulo 7"/>
                <wp:cNvGraphicFramePr/>
                <a:graphic xmlns:a="http://schemas.openxmlformats.org/drawingml/2006/main">
                  <a:graphicData uri="http://schemas.microsoft.com/office/word/2010/wordprocessingShape">
                    <wps:wsp>
                      <wps:cNvSpPr/>
                      <wps:spPr>
                        <a:xfrm>
                          <a:off x="0" y="0"/>
                          <a:ext cx="4897369" cy="6002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341B7" id="Rectángulo 7" o:spid="_x0000_s1026" style="position:absolute;margin-left:32.45pt;margin-top:39.85pt;width:385.6pt;height:4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" filled="f" strokecolor="#5b9bd5 [3204]" strokeweight="2.25pt"/>
            </w:pict>
          </mc:Fallback>
        </mc:AlternateContent>
      </w:r>
      <w:r w:rsidRPr="00A73781">
        <w:rPr>
          <w:noProof/>
          <w:lang w:eastAsia="es-MX"/>
        </w:rPr>
        <w:drawing>
          <wp:inline distT="0" distB="0" distL="0" distR="0" wp14:anchorId="76313801" wp14:editId="0A05D9A6">
            <wp:extent cx="5015865" cy="116684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65" t="45110" r="20286" b="35431"/>
                    <a:stretch/>
                  </pic:blipFill>
                  <pic:spPr bwMode="auto">
                    <a:xfrm>
                      <a:off x="0" y="0"/>
                      <a:ext cx="5099078" cy="1186200"/>
                    </a:xfrm>
                    <a:prstGeom prst="rect">
                      <a:avLst/>
                    </a:prstGeom>
                    <a:ln>
                      <a:noFill/>
                    </a:ln>
                    <a:extLst>
                      <a:ext uri="{53640926-AAD7-44D8-BBD7-CCE9431645EC}">
                        <a14:shadowObscured xmlns:a14="http://schemas.microsoft.com/office/drawing/2010/main"/>
                      </a:ext>
                    </a:extLst>
                  </pic:spPr>
                </pic:pic>
              </a:graphicData>
            </a:graphic>
          </wp:inline>
        </w:drawing>
      </w:r>
    </w:p>
    <w:p w:rsidR="00833D5E" w:rsidRPr="00A73781" w:rsidRDefault="00D07B65" w:rsidP="00833D5E">
      <w:pPr>
        <w:spacing w:before="100" w:beforeAutospacing="1" w:after="100" w:afterAutospacing="1" w:line="360" w:lineRule="auto"/>
        <w:jc w:val="both"/>
        <w:rPr>
          <w:rFonts w:ascii="Palatino Linotype" w:eastAsia="Calibri" w:hAnsi="Palatino Linotype" w:cs="Arial"/>
        </w:rPr>
      </w:pPr>
      <w:r w:rsidRPr="00A73781">
        <w:rPr>
          <w:rFonts w:ascii="Palatino Linotype" w:eastAsia="Calibri" w:hAnsi="Palatino Linotype" w:cs="Arial"/>
        </w:rPr>
        <w:t>A pesar de que, la firma en si constituye un dato personal, cuando se trata de servidores públicos, la firma debe considerarse pública, pues en el caso particular el servidor público está firmando de conformidad los comprobantes fiscales digitales por internet   al recibir el pago por la prestación de sus servicios, es decir, al plasmar su firma es porque se encuentra de acuerdo con la cantidad que recibe de erario público por concepto de su sueldo.</w:t>
      </w:r>
      <w:r w:rsidR="000C743B" w:rsidRPr="00A73781">
        <w:rPr>
          <w:rFonts w:ascii="Palatino Linotype" w:eastAsia="Calibri" w:hAnsi="Palatino Linotype" w:cs="Arial"/>
        </w:rPr>
        <w:t xml:space="preserve"> Es por ello que, </w:t>
      </w:r>
      <w:r w:rsidR="00833D5E" w:rsidRPr="00A73781">
        <w:rPr>
          <w:rFonts w:ascii="Palatino Linotype" w:eastAsia="Calibri" w:hAnsi="Palatino Linotype" w:cs="Arial"/>
        </w:rPr>
        <w:t xml:space="preserve">este Órgano Garante advierte que lo procedente es </w:t>
      </w:r>
      <w:r w:rsidR="00833D5E" w:rsidRPr="00A73781">
        <w:rPr>
          <w:rFonts w:ascii="Palatino Linotype" w:eastAsia="Calibri" w:hAnsi="Palatino Linotype" w:cs="Arial"/>
          <w:b/>
        </w:rPr>
        <w:t>Modificar</w:t>
      </w:r>
      <w:r w:rsidR="00833D5E" w:rsidRPr="00A73781">
        <w:rPr>
          <w:rFonts w:ascii="Palatino Linotype" w:eastAsia="Calibri" w:hAnsi="Palatino Linotype" w:cs="Arial"/>
        </w:rPr>
        <w:t xml:space="preserve"> la respuesta del </w:t>
      </w:r>
      <w:r w:rsidR="00833D5E" w:rsidRPr="00A73781">
        <w:rPr>
          <w:rFonts w:ascii="Palatino Linotype" w:eastAsia="Calibri" w:hAnsi="Palatino Linotype" w:cs="Arial"/>
          <w:b/>
        </w:rPr>
        <w:t xml:space="preserve">SUJETO OBLIGADO </w:t>
      </w:r>
      <w:r w:rsidR="00833D5E" w:rsidRPr="00A73781">
        <w:rPr>
          <w:rFonts w:ascii="Palatino Linotype" w:eastAsia="Calibri" w:hAnsi="Palatino Linotype" w:cs="Arial"/>
        </w:rPr>
        <w:t>y ordenar la entrega de los Comprobantes Fiscales Digitales por Internet del Secretario del Ayuntamiento de los meses de enero 2016 y 2018, febrero 2017 y la primer quincena del mes de octubre de 2018, en versión pública, sin testar las</w:t>
      </w:r>
      <w:r w:rsidR="00833D5E" w:rsidRPr="00A73781">
        <w:rPr>
          <w:rFonts w:ascii="Palatino Linotype" w:hAnsi="Palatino Linotype" w:cs="Arial"/>
        </w:rPr>
        <w:t xml:space="preserve"> Cadenas Originales y Sellos Digitales del Servicio de Administración Tributaria</w:t>
      </w:r>
      <w:r w:rsidR="000C743B" w:rsidRPr="00A73781">
        <w:rPr>
          <w:rFonts w:ascii="Palatino Linotype" w:hAnsi="Palatino Linotype" w:cs="Arial"/>
        </w:rPr>
        <w:t xml:space="preserve"> y la firma del servidor público.</w:t>
      </w:r>
    </w:p>
    <w:p w:rsidR="00833D5E" w:rsidRPr="00A73781" w:rsidRDefault="008F602A" w:rsidP="00833D5E">
      <w:pPr>
        <w:spacing w:before="100" w:beforeAutospacing="1" w:after="100" w:afterAutospacing="1" w:line="360" w:lineRule="auto"/>
        <w:jc w:val="both"/>
        <w:rPr>
          <w:rFonts w:ascii="Palatino Linotype" w:eastAsia="Arial Unicode MS" w:hAnsi="Palatino Linotype" w:cs="Arial"/>
        </w:rPr>
      </w:pPr>
      <w:r w:rsidRPr="00A73781">
        <w:rPr>
          <w:rFonts w:ascii="Palatino Linotype" w:eastAsia="Calibri" w:hAnsi="Palatino Linotype" w:cs="Arial"/>
        </w:rPr>
        <w:lastRenderedPageBreak/>
        <w:t xml:space="preserve">De modo que, si en los documentos remitidos en versión pública por </w:t>
      </w:r>
      <w:r w:rsidRPr="00A73781">
        <w:rPr>
          <w:rFonts w:ascii="Palatino Linotype" w:eastAsia="Calibri" w:hAnsi="Palatino Linotype" w:cs="Arial"/>
          <w:b/>
        </w:rPr>
        <w:t xml:space="preserve">EL SUJETO OBLIGADO </w:t>
      </w:r>
      <w:r w:rsidRPr="00A73781">
        <w:rPr>
          <w:rFonts w:ascii="Palatino Linotype" w:eastAsia="Calibri" w:hAnsi="Palatino Linotype" w:cs="Arial"/>
        </w:rPr>
        <w:t>fueron testados datos considerados públicos es evidente que el Acuerdo de clasificación de la información que sustenta dicha versió</w:t>
      </w:r>
      <w:r w:rsidR="00EB5511" w:rsidRPr="00A73781">
        <w:rPr>
          <w:rFonts w:ascii="Palatino Linotype" w:eastAsia="Calibri" w:hAnsi="Palatino Linotype" w:cs="Arial"/>
        </w:rPr>
        <w:t>n no puede estimarse como el correcto, pues si los documentos no se encuentran bien testados en consecuencia lógica el Acuerdo que la sustenta tampoco; p</w:t>
      </w:r>
      <w:r w:rsidR="00833D5E" w:rsidRPr="00A73781">
        <w:rPr>
          <w:rFonts w:ascii="Palatino Linotype" w:eastAsia="Calibri" w:hAnsi="Palatino Linotype" w:cs="Arial"/>
        </w:rPr>
        <w:t>or lo que,</w:t>
      </w:r>
      <w:r w:rsidR="00EB5511" w:rsidRPr="00A73781">
        <w:rPr>
          <w:rFonts w:ascii="Palatino Linotype" w:eastAsia="Calibri" w:hAnsi="Palatino Linotype" w:cs="Arial"/>
        </w:rPr>
        <w:t xml:space="preserve"> a </w:t>
      </w:r>
      <w:r w:rsidR="00833D5E" w:rsidRPr="00A73781">
        <w:rPr>
          <w:rFonts w:ascii="Palatino Linotype" w:eastAsia="Calibri" w:hAnsi="Palatino Linotype" w:cs="Arial"/>
        </w:rPr>
        <w:t>efecto de que el Comité de Transparencia del</w:t>
      </w:r>
      <w:r w:rsidR="00833D5E" w:rsidRPr="00A73781">
        <w:rPr>
          <w:rFonts w:ascii="Palatino Linotype" w:eastAsia="Calibri" w:hAnsi="Palatino Linotype" w:cs="Arial"/>
          <w:b/>
        </w:rPr>
        <w:t xml:space="preserve"> SUJETO OBLIGADO </w:t>
      </w:r>
      <w:r w:rsidR="00833D5E" w:rsidRPr="00A73781">
        <w:rPr>
          <w:rFonts w:ascii="Palatino Linotype" w:eastAsia="Calibri" w:hAnsi="Palatino Linotype" w:cs="Arial"/>
        </w:rPr>
        <w:t xml:space="preserve">realice una correcta versión pública de la información solicitada y la acompañe del Acuerdo de clasificación correspondiente, deberá </w:t>
      </w:r>
      <w:r w:rsidR="00833D5E" w:rsidRPr="00A73781">
        <w:rPr>
          <w:rFonts w:ascii="Palatino Linotype" w:eastAsia="Arial Unicode MS" w:hAnsi="Palatino Linotype" w:cs="Arial"/>
        </w:rPr>
        <w:t>omitir, eliminar o suprimir la información personal de los servidores públicos, como podrían ser Registro Federal de Contribuyentes, Clave Única de Registro de Población, Clave del Instituto de Seguridad Social del Estado de México y Municipios, los descuentos que se realicen por pensión alimentic</w:t>
      </w:r>
      <w:r w:rsidR="000C743B" w:rsidRPr="00A73781">
        <w:rPr>
          <w:rFonts w:ascii="Palatino Linotype" w:eastAsia="Arial Unicode MS" w:hAnsi="Palatino Linotype" w:cs="Arial"/>
        </w:rPr>
        <w:t xml:space="preserve">ia o deducciones estrictamente </w:t>
      </w:r>
      <w:r w:rsidR="00833D5E" w:rsidRPr="00A73781">
        <w:rPr>
          <w:rFonts w:ascii="Palatino Linotype" w:eastAsia="Arial Unicode MS" w:hAnsi="Palatino Linotype" w:cs="Arial"/>
        </w:rPr>
        <w:t>personales, o cualquier otro dato que ponga en riesgo la vida, seguridad, salud de dichas personas.</w:t>
      </w:r>
    </w:p>
    <w:p w:rsidR="00833D5E" w:rsidRPr="00A73781" w:rsidRDefault="00833D5E" w:rsidP="00833D5E">
      <w:pPr>
        <w:autoSpaceDE w:val="0"/>
        <w:autoSpaceDN w:val="0"/>
        <w:adjustRightInd w:val="0"/>
        <w:spacing w:line="360" w:lineRule="auto"/>
        <w:ind w:right="-91"/>
        <w:jc w:val="both"/>
        <w:rPr>
          <w:rFonts w:ascii="Palatino Linotype" w:hAnsi="Palatino Linotype"/>
        </w:rPr>
      </w:pPr>
      <w:r w:rsidRPr="00A73781">
        <w:rPr>
          <w:rFonts w:ascii="Palatino Linotype" w:hAnsi="Palatino Linotype" w:cs="Arial"/>
          <w:lang w:eastAsia="es-MX"/>
        </w:rPr>
        <w:t xml:space="preserve">Por cuanto hace al </w:t>
      </w:r>
      <w:r w:rsidRPr="00A73781">
        <w:rPr>
          <w:rFonts w:ascii="Palatino Linotype" w:hAnsi="Palatino Linotype" w:cs="Arial"/>
          <w:b/>
          <w:lang w:eastAsia="es-MX"/>
        </w:rPr>
        <w:t>Registro Federal de Contribuyentes</w:t>
      </w:r>
      <w:r w:rsidRPr="00A73781">
        <w:rPr>
          <w:rFonts w:ascii="Palatino Linotype" w:hAnsi="Palatino Linotype" w:cs="Arial"/>
          <w:lang w:eastAsia="es-MX"/>
        </w:rPr>
        <w:t xml:space="preserve"> </w:t>
      </w:r>
      <w:r w:rsidRPr="00A73781">
        <w:rPr>
          <w:rFonts w:ascii="Palatino Linotype" w:hAnsi="Palatino Linotype" w:cs="Arial"/>
          <w:b/>
          <w:lang w:eastAsia="es-MX"/>
        </w:rPr>
        <w:t>de las personas físicas</w:t>
      </w:r>
      <w:r w:rsidRPr="00A73781">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A73781">
        <w:rPr>
          <w:rFonts w:ascii="Palatino Linotype" w:hAnsi="Palatino Linotype"/>
        </w:rPr>
        <w:t xml:space="preserve"> y finalmente la homoclave; la cual para su obtención es necesario acreditar personalidad, fecha de nacimiento entre otros con documentos oficiales.</w:t>
      </w:r>
    </w:p>
    <w:p w:rsidR="00833D5E" w:rsidRPr="00A73781" w:rsidRDefault="00833D5E" w:rsidP="00833D5E">
      <w:pPr>
        <w:spacing w:line="360" w:lineRule="auto"/>
        <w:ind w:right="-91"/>
        <w:jc w:val="both"/>
        <w:rPr>
          <w:rFonts w:ascii="Palatino Linotype" w:hAnsi="Palatino Linotype" w:cs="Arial"/>
          <w:lang w:eastAsia="es-MX"/>
        </w:rPr>
      </w:pPr>
    </w:p>
    <w:p w:rsidR="00833D5E" w:rsidRPr="00A73781" w:rsidRDefault="00833D5E" w:rsidP="00833D5E">
      <w:pPr>
        <w:spacing w:line="360" w:lineRule="auto"/>
        <w:ind w:right="-91"/>
        <w:jc w:val="both"/>
        <w:rPr>
          <w:rFonts w:ascii="Palatino Linotype" w:hAnsi="Palatino Linotype" w:cs="Arial"/>
          <w:lang w:eastAsia="es-MX"/>
        </w:rPr>
      </w:pPr>
      <w:r w:rsidRPr="00A73781">
        <w:rPr>
          <w:rFonts w:ascii="Palatino Linotype" w:hAnsi="Palatino Linotype" w:cs="Arial"/>
          <w:lang w:eastAsia="es-MX"/>
        </w:rPr>
        <w:t>Al respecto, el Instituto Nacional de Transparencia, Acceso a la Información y Protección de Datos Personales (INAI) a través del Criterio 19/2017, señala literalmente lo siguiente:</w:t>
      </w:r>
    </w:p>
    <w:p w:rsidR="00833D5E" w:rsidRPr="00A73781" w:rsidRDefault="00833D5E" w:rsidP="00B50FB5">
      <w:pPr>
        <w:autoSpaceDE w:val="0"/>
        <w:autoSpaceDN w:val="0"/>
        <w:adjustRightInd w:val="0"/>
        <w:ind w:left="851" w:right="992"/>
        <w:jc w:val="both"/>
        <w:rPr>
          <w:rFonts w:ascii="Palatino Linotype" w:hAnsi="Palatino Linotype" w:cs="Arial"/>
          <w:i/>
          <w:sz w:val="22"/>
        </w:rPr>
      </w:pPr>
      <w:r w:rsidRPr="00A73781">
        <w:rPr>
          <w:rFonts w:ascii="Palatino Linotype" w:hAnsi="Palatino Linotype" w:cs="Arial"/>
          <w:bCs/>
          <w:i/>
          <w:sz w:val="22"/>
        </w:rPr>
        <w:lastRenderedPageBreak/>
        <w:t>“</w:t>
      </w:r>
      <w:r w:rsidRPr="00A73781">
        <w:rPr>
          <w:rFonts w:ascii="Palatino Linotype" w:hAnsi="Palatino Linotype" w:cs="Arial"/>
          <w:b/>
          <w:bCs/>
          <w:i/>
          <w:sz w:val="22"/>
        </w:rPr>
        <w:t>Registro Federal de Contribuyentes (RFC)</w:t>
      </w:r>
      <w:r w:rsidRPr="00A73781">
        <w:rPr>
          <w:rFonts w:ascii="Palatino Linotype" w:hAnsi="Palatino Linotype" w:cs="Arial"/>
          <w:bCs/>
          <w:i/>
          <w:sz w:val="22"/>
        </w:rPr>
        <w:t xml:space="preserve"> de personas físicas. El RFC es una clave de carácter fiscal, única e irrepetible, que permite identificar al titular, su edad y fecha de nacimiento, por lo que es un dato personal de carácter confidencial</w:t>
      </w:r>
      <w:r w:rsidRPr="00A73781">
        <w:rPr>
          <w:rFonts w:ascii="Palatino Linotype" w:hAnsi="Palatino Linotype" w:cs="Arial"/>
          <w:b/>
          <w:bCs/>
          <w:i/>
          <w:sz w:val="22"/>
        </w:rPr>
        <w:t>.</w:t>
      </w:r>
      <w:r w:rsidRPr="00A73781">
        <w:rPr>
          <w:rFonts w:ascii="Palatino Linotype" w:hAnsi="Palatino Linotype" w:cs="Arial"/>
          <w:i/>
          <w:sz w:val="22"/>
        </w:rPr>
        <w:t>”</w:t>
      </w:r>
    </w:p>
    <w:p w:rsidR="00833D5E" w:rsidRPr="00A73781" w:rsidRDefault="00833D5E" w:rsidP="00B50FB5">
      <w:pPr>
        <w:autoSpaceDE w:val="0"/>
        <w:autoSpaceDN w:val="0"/>
        <w:adjustRightInd w:val="0"/>
        <w:ind w:left="851" w:right="992"/>
        <w:jc w:val="both"/>
        <w:rPr>
          <w:rFonts w:ascii="Palatino Linotype" w:hAnsi="Palatino Linotype" w:cs="Arial"/>
          <w:i/>
          <w:sz w:val="22"/>
        </w:rPr>
      </w:pPr>
      <w:r w:rsidRPr="00A73781">
        <w:rPr>
          <w:rFonts w:ascii="Palatino Linotype" w:hAnsi="Palatino Linotype" w:cs="Arial"/>
          <w:i/>
          <w:sz w:val="22"/>
        </w:rPr>
        <w:t>Resoluciones:</w:t>
      </w:r>
    </w:p>
    <w:p w:rsidR="00833D5E" w:rsidRPr="00A73781" w:rsidRDefault="00833D5E" w:rsidP="00B50FB5">
      <w:pPr>
        <w:autoSpaceDE w:val="0"/>
        <w:autoSpaceDN w:val="0"/>
        <w:adjustRightInd w:val="0"/>
        <w:ind w:left="851" w:right="992"/>
        <w:jc w:val="both"/>
        <w:rPr>
          <w:rFonts w:ascii="Palatino Linotype" w:hAnsi="Palatino Linotype" w:cs="Arial"/>
          <w:i/>
          <w:sz w:val="22"/>
        </w:rPr>
      </w:pPr>
      <w:r w:rsidRPr="00A73781">
        <w:rPr>
          <w:rFonts w:ascii="Palatino Linotype" w:hAnsi="Palatino Linotype" w:cs="Arial"/>
          <w:i/>
          <w:sz w:val="22"/>
        </w:rPr>
        <w:t>RRA 0189/17. Morena. 08 de febrero de 2017. Por unanimidad. Comisionado Ponente Joel Salas Suárez.</w:t>
      </w:r>
    </w:p>
    <w:p w:rsidR="00833D5E" w:rsidRPr="00A73781" w:rsidRDefault="00833D5E" w:rsidP="00B50FB5">
      <w:pPr>
        <w:autoSpaceDE w:val="0"/>
        <w:autoSpaceDN w:val="0"/>
        <w:adjustRightInd w:val="0"/>
        <w:ind w:left="851" w:right="992"/>
        <w:jc w:val="both"/>
        <w:rPr>
          <w:rFonts w:ascii="Palatino Linotype" w:hAnsi="Palatino Linotype" w:cs="Arial"/>
          <w:i/>
          <w:sz w:val="22"/>
        </w:rPr>
      </w:pPr>
      <w:r w:rsidRPr="00A73781">
        <w:rPr>
          <w:rFonts w:ascii="Palatino Linotype" w:hAnsi="Palatino Linotype" w:cs="Arial"/>
          <w:i/>
          <w:sz w:val="22"/>
        </w:rPr>
        <w:t xml:space="preserve">RRA 0677/17. Universidad Nacional Autónoma de México. 08 de marzo de 2017. Por unanimidad. Comisionado Ponente Rosendoevgueni Monterrey Chepov. </w:t>
      </w:r>
    </w:p>
    <w:p w:rsidR="00833D5E" w:rsidRPr="00A73781" w:rsidRDefault="00833D5E" w:rsidP="00B50FB5">
      <w:pPr>
        <w:autoSpaceDE w:val="0"/>
        <w:autoSpaceDN w:val="0"/>
        <w:adjustRightInd w:val="0"/>
        <w:ind w:left="851" w:right="992"/>
        <w:jc w:val="both"/>
        <w:rPr>
          <w:rFonts w:ascii="Palatino Linotype" w:hAnsi="Palatino Linotype" w:cs="Arial"/>
          <w:i/>
          <w:sz w:val="22"/>
        </w:rPr>
      </w:pPr>
      <w:r w:rsidRPr="00A73781">
        <w:rPr>
          <w:rFonts w:ascii="Palatino Linotype" w:hAnsi="Palatino Linotype" w:cs="Arial"/>
          <w:i/>
          <w:sz w:val="22"/>
        </w:rPr>
        <w:t>RRA 1564/17. Tribunal Electoral del Poder Judicial de la Federación. 26 de abril de 2017. Por unanimidad. Comisionado Ponente Oscar Mauricio Guerra Ford.”</w:t>
      </w:r>
    </w:p>
    <w:p w:rsidR="00833D5E" w:rsidRPr="00A73781" w:rsidRDefault="00833D5E" w:rsidP="00B50FB5">
      <w:pPr>
        <w:pStyle w:val="Sinespaciado"/>
        <w:spacing w:before="100" w:beforeAutospacing="1" w:after="100" w:afterAutospacing="1" w:line="360" w:lineRule="auto"/>
        <w:jc w:val="both"/>
        <w:rPr>
          <w:rFonts w:ascii="Palatino Linotype" w:hAnsi="Palatino Linotype" w:cs="Arial"/>
          <w:lang w:eastAsia="es-MX"/>
        </w:rPr>
      </w:pPr>
      <w:r w:rsidRPr="00A73781">
        <w:rPr>
          <w:rFonts w:ascii="Palatino Linotype" w:hAnsi="Palatino Linotype" w:cs="Arial"/>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w:t>
      </w:r>
      <w:r w:rsidR="000C743B" w:rsidRPr="00A73781">
        <w:rPr>
          <w:rFonts w:ascii="Palatino Linotype" w:hAnsi="Palatino Linotype" w:cs="Arial"/>
          <w:lang w:eastAsia="es-MX"/>
        </w:rPr>
        <w:t>,</w:t>
      </w:r>
      <w:r w:rsidRPr="00A73781">
        <w:rPr>
          <w:rFonts w:ascii="Palatino Linotype" w:hAnsi="Palatino Linotype" w:cs="Arial"/>
          <w:lang w:eastAsia="es-MX"/>
        </w:rPr>
        <w:t xml:space="preserve"> fracción IX de la Ley de Transparencia y Acceso a la Información Pública del Estado de México y Municipios y  4</w:t>
      </w:r>
      <w:r w:rsidR="000C743B" w:rsidRPr="00A73781">
        <w:rPr>
          <w:rFonts w:ascii="Palatino Linotype" w:hAnsi="Palatino Linotype" w:cs="Arial"/>
          <w:lang w:eastAsia="es-MX"/>
        </w:rPr>
        <w:t>,</w:t>
      </w:r>
      <w:r w:rsidRPr="00A73781">
        <w:rPr>
          <w:rFonts w:ascii="Palatino Linotype" w:hAnsi="Palatino Linotype" w:cs="Arial"/>
          <w:lang w:eastAsia="es-MX"/>
        </w:rPr>
        <w:t xml:space="preserve"> fracción XI de la Ley de Protección de Datos Personales en Posesión de Sujetos Obligados del Estado de México y Municipios.</w:t>
      </w:r>
    </w:p>
    <w:p w:rsidR="00833D5E" w:rsidRPr="00A73781" w:rsidRDefault="00833D5E" w:rsidP="00B50FB5">
      <w:pPr>
        <w:spacing w:before="100" w:beforeAutospacing="1" w:after="100" w:afterAutospacing="1" w:line="360" w:lineRule="auto"/>
        <w:ind w:right="-91"/>
        <w:jc w:val="both"/>
        <w:rPr>
          <w:rFonts w:ascii="Palatino Linotype" w:hAnsi="Palatino Linotype" w:cs="Arial"/>
          <w:lang w:eastAsia="es-MX"/>
        </w:rPr>
      </w:pPr>
      <w:r w:rsidRPr="00A73781">
        <w:rPr>
          <w:rFonts w:ascii="Palatino Linotype" w:hAnsi="Palatino Linotype" w:cs="Arial"/>
          <w:lang w:eastAsia="es-MX"/>
        </w:rPr>
        <w:t xml:space="preserve">Por cuanto hace a la </w:t>
      </w:r>
      <w:r w:rsidRPr="00A73781">
        <w:rPr>
          <w:rFonts w:ascii="Palatino Linotype" w:hAnsi="Palatino Linotype" w:cs="Arial"/>
          <w:b/>
        </w:rPr>
        <w:t xml:space="preserve">Clave Única de Registro de Población, </w:t>
      </w:r>
      <w:r w:rsidRPr="00A73781">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33D5E" w:rsidRPr="00A73781" w:rsidRDefault="00833D5E" w:rsidP="00B50FB5">
      <w:pPr>
        <w:spacing w:before="100" w:beforeAutospacing="1" w:after="100" w:afterAutospacing="1" w:line="360" w:lineRule="auto"/>
        <w:ind w:right="-91"/>
        <w:rPr>
          <w:rFonts w:ascii="Palatino Linotype" w:hAnsi="Palatino Linotype" w:cs="Arial"/>
          <w:lang w:eastAsia="es-MX"/>
        </w:rPr>
      </w:pPr>
      <w:r w:rsidRPr="00A73781">
        <w:rPr>
          <w:rFonts w:ascii="Palatino Linotype" w:hAnsi="Palatino Linotype" w:cs="Arial"/>
          <w:lang w:eastAsia="es-MX"/>
        </w:rPr>
        <w:t>Lo anterior, tiene sustento en los artículos 86 y 91 de la Ley General de Población, la cual señala lo siguiente:</w:t>
      </w:r>
    </w:p>
    <w:p w:rsidR="00833D5E" w:rsidRPr="00A73781" w:rsidRDefault="00833D5E" w:rsidP="00833D5E">
      <w:pPr>
        <w:spacing w:line="276" w:lineRule="auto"/>
        <w:ind w:left="851" w:right="992"/>
        <w:jc w:val="both"/>
        <w:rPr>
          <w:rFonts w:ascii="Palatino Linotype" w:hAnsi="Palatino Linotype" w:cs="Arial"/>
          <w:i/>
          <w:sz w:val="22"/>
          <w:lang w:eastAsia="es-MX"/>
        </w:rPr>
      </w:pPr>
      <w:r w:rsidRPr="00A73781">
        <w:rPr>
          <w:rFonts w:ascii="Palatino Linotype" w:hAnsi="Palatino Linotype" w:cs="Arial,Bold"/>
          <w:bCs/>
          <w:i/>
          <w:sz w:val="22"/>
          <w:lang w:eastAsia="es-MX"/>
        </w:rPr>
        <w:t>“</w:t>
      </w:r>
      <w:r w:rsidRPr="00A73781">
        <w:rPr>
          <w:rFonts w:ascii="Palatino Linotype" w:hAnsi="Palatino Linotype" w:cs="Arial,Bold"/>
          <w:b/>
          <w:bCs/>
          <w:i/>
          <w:sz w:val="22"/>
          <w:lang w:eastAsia="es-MX"/>
        </w:rPr>
        <w:t xml:space="preserve">Artículo 86. </w:t>
      </w:r>
      <w:r w:rsidRPr="00A73781">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33D5E" w:rsidRPr="00A73781" w:rsidRDefault="00833D5E" w:rsidP="00B50FB5">
      <w:pPr>
        <w:spacing w:before="100" w:beforeAutospacing="1" w:after="100" w:afterAutospacing="1" w:line="276" w:lineRule="auto"/>
        <w:ind w:left="851" w:right="992"/>
        <w:jc w:val="both"/>
        <w:rPr>
          <w:rFonts w:ascii="Palatino Linotype" w:hAnsi="Palatino Linotype" w:cs="Arial"/>
          <w:i/>
          <w:sz w:val="22"/>
          <w:lang w:eastAsia="es-MX"/>
        </w:rPr>
      </w:pPr>
      <w:r w:rsidRPr="00A73781">
        <w:rPr>
          <w:rFonts w:ascii="Palatino Linotype" w:hAnsi="Palatino Linotype" w:cs="Arial,Bold"/>
          <w:b/>
          <w:bCs/>
          <w:i/>
          <w:sz w:val="22"/>
          <w:lang w:eastAsia="es-MX"/>
        </w:rPr>
        <w:lastRenderedPageBreak/>
        <w:t xml:space="preserve">Artículo 91. </w:t>
      </w:r>
      <w:r w:rsidRPr="00A73781">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833D5E" w:rsidRPr="00A73781" w:rsidRDefault="00833D5E" w:rsidP="00B50FB5">
      <w:pPr>
        <w:shd w:val="clear" w:color="auto" w:fill="FFFFFF"/>
        <w:spacing w:before="100" w:beforeAutospacing="1" w:after="100" w:afterAutospacing="1" w:line="360" w:lineRule="auto"/>
        <w:jc w:val="both"/>
        <w:rPr>
          <w:rFonts w:ascii="Palatino Linotype" w:hAnsi="Palatino Linotype"/>
          <w:lang w:eastAsia="es-MX"/>
        </w:rPr>
      </w:pPr>
      <w:r w:rsidRPr="00A73781">
        <w:rPr>
          <w:rFonts w:ascii="Palatino Linotype" w:hAnsi="Palatino Linotype"/>
          <w:lang w:eastAsia="es-MX"/>
        </w:rPr>
        <w:t xml:space="preserve">Ahora bien, la Clave Única de Registro de Población, está integrada de 18 elementos representados por letras y números, que se generan a partir de los datos contenidos en </w:t>
      </w:r>
      <w:r w:rsidR="000C743B" w:rsidRPr="00A73781">
        <w:rPr>
          <w:rFonts w:ascii="Palatino Linotype" w:hAnsi="Palatino Linotype"/>
          <w:lang w:eastAsia="es-MX"/>
        </w:rPr>
        <w:t>el</w:t>
      </w:r>
      <w:r w:rsidRPr="00A73781">
        <w:rPr>
          <w:rFonts w:ascii="Palatino Linotype" w:hAnsi="Palatino Linotype"/>
          <w:lang w:eastAsia="es-MX"/>
        </w:rPr>
        <w:t xml:space="preserve"> documento probatorio de identidad (acta de nacimiento, carta de naturalización o documento migratorio), la cual se integra de</w:t>
      </w:r>
      <w:r w:rsidRPr="00A73781">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73781">
        <w:rPr>
          <w:rFonts w:ascii="Palatino Linotype" w:hAnsi="Palatino Linotype"/>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833D5E" w:rsidRPr="00A73781" w:rsidRDefault="00833D5E" w:rsidP="00833D5E">
      <w:pPr>
        <w:shd w:val="clear" w:color="auto" w:fill="FFFFFF"/>
        <w:spacing w:line="360" w:lineRule="auto"/>
        <w:jc w:val="both"/>
        <w:rPr>
          <w:rFonts w:ascii="Palatino Linotype" w:hAnsi="Palatino Linotype"/>
          <w:sz w:val="16"/>
          <w:lang w:eastAsia="es-MX"/>
        </w:rPr>
      </w:pPr>
    </w:p>
    <w:p w:rsidR="00833D5E" w:rsidRPr="00A73781" w:rsidRDefault="00833D5E" w:rsidP="00833D5E">
      <w:pPr>
        <w:spacing w:line="360" w:lineRule="auto"/>
        <w:ind w:right="-91"/>
        <w:jc w:val="both"/>
        <w:rPr>
          <w:rFonts w:ascii="Palatino Linotype" w:hAnsi="Palatino Linotype" w:cs="Arial"/>
          <w:lang w:eastAsia="es-MX"/>
        </w:rPr>
      </w:pPr>
      <w:r w:rsidRPr="00A73781">
        <w:rPr>
          <w:rFonts w:ascii="Palatino Linotype" w:hAnsi="Palatino Linotype" w:cs="Arial"/>
          <w:lang w:eastAsia="es-MX"/>
        </w:rPr>
        <w:t>Al respecto, el Instituto Nacional de Transparencia, Acceso a la Información y Protección de Datos Personales (INAI) a través del Criterio 18-2017, señala literalmente lo siguiente:</w:t>
      </w:r>
    </w:p>
    <w:p w:rsidR="00833D5E" w:rsidRPr="00A73781" w:rsidRDefault="00833D5E" w:rsidP="00B50FB5">
      <w:pPr>
        <w:autoSpaceDE w:val="0"/>
        <w:autoSpaceDN w:val="0"/>
        <w:adjustRightInd w:val="0"/>
        <w:ind w:left="851" w:right="992"/>
        <w:jc w:val="both"/>
        <w:rPr>
          <w:rFonts w:ascii="Palatino Linotype" w:hAnsi="Palatino Linotype" w:cs="Arial"/>
          <w:i/>
          <w:sz w:val="22"/>
          <w:lang w:eastAsia="es-MX"/>
        </w:rPr>
      </w:pPr>
      <w:r w:rsidRPr="00A73781">
        <w:rPr>
          <w:rFonts w:ascii="Palatino Linotype" w:hAnsi="Palatino Linotype" w:cs="Arial"/>
          <w:bCs/>
          <w:i/>
          <w:sz w:val="22"/>
          <w:lang w:eastAsia="es-MX"/>
        </w:rPr>
        <w:t>“</w:t>
      </w:r>
      <w:r w:rsidRPr="00A73781">
        <w:rPr>
          <w:rFonts w:ascii="Palatino Linotype" w:hAnsi="Palatino Linotype" w:cs="Arial"/>
          <w:b/>
          <w:bCs/>
          <w:i/>
          <w:sz w:val="22"/>
          <w:lang w:eastAsia="es-MX"/>
        </w:rPr>
        <w:t>Clave Única de Registro de Población (CURP)</w:t>
      </w:r>
      <w:r w:rsidRPr="00A73781">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33D5E" w:rsidRPr="00A73781" w:rsidRDefault="00833D5E" w:rsidP="00B50FB5">
      <w:pPr>
        <w:autoSpaceDE w:val="0"/>
        <w:autoSpaceDN w:val="0"/>
        <w:adjustRightInd w:val="0"/>
        <w:ind w:left="851" w:right="992"/>
        <w:jc w:val="both"/>
        <w:rPr>
          <w:rFonts w:ascii="Palatino Linotype" w:hAnsi="Palatino Linotype" w:cs="Arial"/>
          <w:i/>
          <w:sz w:val="22"/>
          <w:lang w:eastAsia="es-MX"/>
        </w:rPr>
      </w:pPr>
    </w:p>
    <w:p w:rsidR="00833D5E" w:rsidRPr="00A73781" w:rsidRDefault="00833D5E" w:rsidP="00B50FB5">
      <w:pPr>
        <w:autoSpaceDE w:val="0"/>
        <w:autoSpaceDN w:val="0"/>
        <w:adjustRightInd w:val="0"/>
        <w:ind w:left="851" w:right="992"/>
        <w:jc w:val="both"/>
        <w:rPr>
          <w:rFonts w:ascii="Palatino Linotype" w:hAnsi="Palatino Linotype" w:cs="Arial"/>
          <w:i/>
          <w:sz w:val="22"/>
          <w:lang w:eastAsia="es-MX"/>
        </w:rPr>
      </w:pPr>
      <w:r w:rsidRPr="00A73781">
        <w:rPr>
          <w:rFonts w:ascii="Palatino Linotype" w:hAnsi="Palatino Linotype" w:cs="Arial"/>
          <w:bCs/>
          <w:i/>
          <w:sz w:val="22"/>
          <w:lang w:eastAsia="es-MX"/>
        </w:rPr>
        <w:t xml:space="preserve">Expedientes: </w:t>
      </w:r>
    </w:p>
    <w:p w:rsidR="00833D5E" w:rsidRPr="00A73781" w:rsidRDefault="00833D5E" w:rsidP="00B50FB5">
      <w:pPr>
        <w:autoSpaceDE w:val="0"/>
        <w:autoSpaceDN w:val="0"/>
        <w:adjustRightInd w:val="0"/>
        <w:ind w:left="851" w:right="992"/>
        <w:jc w:val="both"/>
        <w:rPr>
          <w:rFonts w:ascii="Palatino Linotype" w:hAnsi="Palatino Linotype" w:cs="Arial"/>
          <w:i/>
          <w:sz w:val="22"/>
          <w:lang w:eastAsia="es-MX"/>
        </w:rPr>
      </w:pPr>
      <w:r w:rsidRPr="00A73781">
        <w:rPr>
          <w:rFonts w:ascii="Palatino Linotype" w:hAnsi="Palatino Linotype" w:cs="Arial"/>
          <w:i/>
          <w:sz w:val="22"/>
          <w:lang w:eastAsia="es-MX"/>
        </w:rPr>
        <w:t>RRA 3995/16. Secretaría de la Defensa Nacional. 1 de febrero de 2017. Por unanimidad. Comisionado Ponente Rosendoevgueni Monterrey Chepov.</w:t>
      </w:r>
    </w:p>
    <w:p w:rsidR="00833D5E" w:rsidRPr="00A73781" w:rsidRDefault="00833D5E" w:rsidP="00B50FB5">
      <w:pPr>
        <w:autoSpaceDE w:val="0"/>
        <w:autoSpaceDN w:val="0"/>
        <w:adjustRightInd w:val="0"/>
        <w:ind w:left="851" w:right="992"/>
        <w:jc w:val="both"/>
        <w:rPr>
          <w:rFonts w:ascii="Palatino Linotype" w:hAnsi="Palatino Linotype" w:cs="Arial"/>
          <w:i/>
          <w:sz w:val="22"/>
          <w:lang w:eastAsia="es-MX"/>
        </w:rPr>
      </w:pPr>
      <w:r w:rsidRPr="00A73781">
        <w:rPr>
          <w:rFonts w:ascii="Palatino Linotype" w:hAnsi="Palatino Linotype" w:cs="Arial"/>
          <w:i/>
          <w:sz w:val="22"/>
          <w:lang w:eastAsia="es-MX"/>
        </w:rPr>
        <w:t xml:space="preserve">RRA 0937/17. Senado de la República. 15 de marzo de 2017. Por unanimidad. Comisionada Ponente Ximena Puente de la Mora. </w:t>
      </w:r>
    </w:p>
    <w:p w:rsidR="00833D5E" w:rsidRPr="00A73781" w:rsidRDefault="00833D5E" w:rsidP="00B50FB5">
      <w:pPr>
        <w:autoSpaceDE w:val="0"/>
        <w:autoSpaceDN w:val="0"/>
        <w:adjustRightInd w:val="0"/>
        <w:ind w:left="851" w:right="992"/>
        <w:jc w:val="both"/>
        <w:rPr>
          <w:rFonts w:ascii="Palatino Linotype" w:hAnsi="Palatino Linotype" w:cs="Arial"/>
          <w:i/>
          <w:lang w:eastAsia="es-MX"/>
        </w:rPr>
      </w:pPr>
      <w:r w:rsidRPr="00A73781">
        <w:rPr>
          <w:rFonts w:ascii="Palatino Linotype" w:hAnsi="Palatino Linotype" w:cs="Arial"/>
          <w:i/>
          <w:sz w:val="22"/>
          <w:lang w:eastAsia="es-MX"/>
        </w:rPr>
        <w:t>RRA 0478/17. Secretaría de Relaciones Exteriores. 26 de abril de 2017. Por unanimidad. Comisionada Ponente Areli Cano Guadiana.” (SIC)</w:t>
      </w:r>
    </w:p>
    <w:p w:rsidR="00833D5E" w:rsidRPr="00A73781" w:rsidRDefault="00833D5E" w:rsidP="00833D5E">
      <w:pPr>
        <w:autoSpaceDE w:val="0"/>
        <w:autoSpaceDN w:val="0"/>
        <w:adjustRightInd w:val="0"/>
        <w:spacing w:line="360" w:lineRule="auto"/>
        <w:ind w:left="567" w:right="618"/>
        <w:jc w:val="both"/>
        <w:rPr>
          <w:rFonts w:ascii="Palatino Linotype" w:hAnsi="Palatino Linotype" w:cs="Arial"/>
          <w:i/>
          <w:sz w:val="4"/>
          <w:lang w:eastAsia="es-MX"/>
        </w:rPr>
      </w:pPr>
    </w:p>
    <w:p w:rsidR="00833D5E" w:rsidRPr="00A73781" w:rsidRDefault="00833D5E" w:rsidP="00833D5E">
      <w:pPr>
        <w:spacing w:before="240" w:after="240" w:line="360" w:lineRule="auto"/>
        <w:ind w:right="-91"/>
        <w:jc w:val="both"/>
        <w:rPr>
          <w:rFonts w:ascii="Palatino Linotype" w:hAnsi="Palatino Linotype" w:cs="Arial"/>
          <w:lang w:eastAsia="es-MX"/>
        </w:rPr>
      </w:pPr>
      <w:r w:rsidRPr="00A73781">
        <w:rPr>
          <w:rFonts w:ascii="Palatino Linotype" w:hAnsi="Palatino Linotype" w:cs="Arial"/>
          <w:lang w:eastAsia="es-MX"/>
        </w:rPr>
        <w:lastRenderedPageBreak/>
        <w:t xml:space="preserve">De lo anterior, se desprende que la </w:t>
      </w:r>
      <w:r w:rsidRPr="00A73781">
        <w:rPr>
          <w:rFonts w:ascii="Palatino Linotype" w:hAnsi="Palatino Linotype"/>
          <w:lang w:eastAsia="es-MX"/>
        </w:rPr>
        <w:t xml:space="preserve">Clave Única de Registro de Población, </w:t>
      </w:r>
      <w:r w:rsidRPr="00A73781">
        <w:rPr>
          <w:rFonts w:ascii="Palatino Linotype" w:hAnsi="Palatino Linotype" w:cs="Arial"/>
          <w:lang w:eastAsia="es-MX"/>
        </w:rPr>
        <w:t>se encuentra vinculado al nombre de la persona, permitiendo identificar la edad, fecha de nacimiento, sexo, lugar de nacimiento, así como su homoclave; datos que únicamente le atañen a un particular, por lo ésta constituye un dato personal que concierne a una persona física identificada e identificable en términos de los artículos 3</w:t>
      </w:r>
      <w:r w:rsidR="000C743B" w:rsidRPr="00A73781">
        <w:rPr>
          <w:rFonts w:ascii="Palatino Linotype" w:hAnsi="Palatino Linotype" w:cs="Arial"/>
          <w:lang w:eastAsia="es-MX"/>
        </w:rPr>
        <w:t>,</w:t>
      </w:r>
      <w:r w:rsidRPr="00A73781">
        <w:rPr>
          <w:rFonts w:ascii="Palatino Linotype" w:hAnsi="Palatino Linotype" w:cs="Arial"/>
          <w:lang w:eastAsia="es-MX"/>
        </w:rPr>
        <w:t xml:space="preserve"> fracción IX de la Ley de Transparencia y Acceso a la Información Pública del Estado de México y Municipios y  4</w:t>
      </w:r>
      <w:r w:rsidR="000C743B" w:rsidRPr="00A73781">
        <w:rPr>
          <w:rFonts w:ascii="Palatino Linotype" w:hAnsi="Palatino Linotype" w:cs="Arial"/>
          <w:lang w:eastAsia="es-MX"/>
        </w:rPr>
        <w:t>,</w:t>
      </w:r>
      <w:r w:rsidRPr="00A73781">
        <w:rPr>
          <w:rFonts w:ascii="Palatino Linotype" w:hAnsi="Palatino Linotype" w:cs="Arial"/>
          <w:lang w:eastAsia="es-MX"/>
        </w:rPr>
        <w:t xml:space="preserve"> fracción XI de la Ley de Protección de Datos Personales en Posesión de Sujetos Obligados del Estado de México y Municipios.</w:t>
      </w:r>
    </w:p>
    <w:p w:rsidR="00833D5E" w:rsidRPr="00A73781" w:rsidRDefault="00833D5E" w:rsidP="00833D5E">
      <w:pPr>
        <w:spacing w:before="240" w:after="240" w:line="360" w:lineRule="auto"/>
        <w:ind w:right="-91"/>
        <w:jc w:val="both"/>
        <w:rPr>
          <w:rFonts w:ascii="Palatino Linotype" w:hAnsi="Palatino Linotype" w:cs="Arial"/>
          <w:lang w:eastAsia="es-MX"/>
        </w:rPr>
      </w:pPr>
      <w:r w:rsidRPr="00A73781">
        <w:rPr>
          <w:rFonts w:ascii="Palatino Linotype" w:hAnsi="Palatino Linotype" w:cs="Arial"/>
          <w:lang w:eastAsia="es-MX"/>
        </w:rPr>
        <w:t xml:space="preserve">Por cuanto hace a la </w:t>
      </w:r>
      <w:r w:rsidRPr="00A73781">
        <w:rPr>
          <w:rFonts w:ascii="Palatino Linotype" w:hAnsi="Palatino Linotype" w:cs="Arial"/>
          <w:b/>
        </w:rPr>
        <w:t>Clave de cualquier tipo de seguridad social</w:t>
      </w:r>
      <w:r w:rsidRPr="00A73781">
        <w:rPr>
          <w:rFonts w:ascii="Palatino Linotype" w:hAnsi="Palatino Linotype" w:cs="Arial"/>
        </w:rPr>
        <w:t xml:space="preserve"> (ISSEMYM, u otros), está integrado por una </w:t>
      </w:r>
      <w:r w:rsidRPr="00A73781">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A73781">
        <w:rPr>
          <w:rFonts w:ascii="Palatino Linotype" w:hAnsi="Palatino Linotype" w:cs="Arial"/>
          <w:lang w:eastAsia="es-MX"/>
        </w:rPr>
        <w:t>dato que únicamente le atañen al servidor público, por lo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833D5E" w:rsidRPr="00A73781" w:rsidRDefault="00833D5E" w:rsidP="00833D5E">
      <w:pPr>
        <w:spacing w:before="240" w:after="240" w:line="360" w:lineRule="auto"/>
        <w:jc w:val="both"/>
        <w:rPr>
          <w:rFonts w:ascii="Palatino Linotype" w:hAnsi="Palatino Linotype" w:cs="Arial"/>
          <w:lang w:eastAsia="es-MX"/>
        </w:rPr>
      </w:pPr>
      <w:r w:rsidRPr="00A73781">
        <w:rPr>
          <w:rFonts w:ascii="Palatino Linotype" w:hAnsi="Palatino Linotype" w:cs="Arial"/>
        </w:rPr>
        <w:t xml:space="preserve">Respecto de los </w:t>
      </w:r>
      <w:r w:rsidRPr="00A73781">
        <w:rPr>
          <w:rFonts w:ascii="Palatino Linotype" w:hAnsi="Palatino Linotype" w:cs="Arial"/>
          <w:b/>
        </w:rPr>
        <w:t>préstamos o descuentos</w:t>
      </w:r>
      <w:r w:rsidRPr="00A73781">
        <w:rPr>
          <w:rFonts w:ascii="Palatino Linotype" w:hAnsi="Palatino Linotype" w:cs="Arial"/>
        </w:rPr>
        <w:t xml:space="preserve"> </w:t>
      </w:r>
      <w:r w:rsidRPr="00A73781">
        <w:rPr>
          <w:rFonts w:ascii="Palatino Linotype" w:hAnsi="Palatino Linotype" w:cs="Arial"/>
          <w:b/>
        </w:rPr>
        <w:t>de carácter personal</w:t>
      </w:r>
      <w:r w:rsidRPr="00A73781">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A73781">
        <w:rPr>
          <w:rFonts w:ascii="Palatino Linotype" w:hAnsi="Palatino Linotype" w:cs="Arial"/>
          <w:lang w:eastAsia="es-MX"/>
        </w:rPr>
        <w:t>favorecer  en la transparencia y rendición de cuentas, sino, por el contrario con ello se violentaría la</w:t>
      </w:r>
      <w:r w:rsidRPr="00A73781">
        <w:rPr>
          <w:rFonts w:ascii="Palatino Linotype" w:hAnsi="Palatino Linotype"/>
        </w:rPr>
        <w:t xml:space="preserve"> </w:t>
      </w:r>
      <w:r w:rsidRPr="00A73781">
        <w:rPr>
          <w:rFonts w:ascii="Palatino Linotype" w:hAnsi="Palatino Linotype" w:cs="Arial"/>
          <w:lang w:eastAsia="es-MX"/>
        </w:rPr>
        <w:t>protección de información confidencial, porque incide en la intimidad de un individuo</w:t>
      </w:r>
      <w:r w:rsidRPr="00A73781">
        <w:rPr>
          <w:rFonts w:ascii="Palatino Linotype" w:hAnsi="Palatino Linotype"/>
        </w:rPr>
        <w:t xml:space="preserve"> </w:t>
      </w:r>
      <w:r w:rsidRPr="00A73781">
        <w:rPr>
          <w:rFonts w:ascii="Palatino Linotype" w:hAnsi="Palatino Linotype" w:cs="Arial"/>
          <w:lang w:eastAsia="es-MX"/>
        </w:rPr>
        <w:t>identificado.</w:t>
      </w:r>
    </w:p>
    <w:p w:rsidR="00833D5E" w:rsidRPr="00A73781" w:rsidRDefault="00833D5E" w:rsidP="00833D5E">
      <w:pPr>
        <w:spacing w:before="240" w:after="240" w:line="360" w:lineRule="auto"/>
        <w:jc w:val="both"/>
        <w:rPr>
          <w:rFonts w:ascii="Palatino Linotype" w:hAnsi="Palatino Linotype" w:cs="Arial"/>
          <w:lang w:eastAsia="es-MX"/>
        </w:rPr>
      </w:pPr>
      <w:r w:rsidRPr="00A73781">
        <w:rPr>
          <w:rFonts w:ascii="Palatino Linotype" w:hAnsi="Palatino Linotype" w:cs="Arial"/>
          <w:lang w:eastAsia="es-MX"/>
        </w:rPr>
        <w:lastRenderedPageBreak/>
        <w:t xml:space="preserve">Por su parte, el </w:t>
      </w:r>
      <w:r w:rsidRPr="00A73781">
        <w:rPr>
          <w:rFonts w:ascii="Palatino Linotype" w:hAnsi="Palatino Linotype" w:cs="Arial"/>
        </w:rPr>
        <w:t>artículo 84 de la Ley del Trabajo de los Servidores Públicos del Estado y Municipios, señala:</w:t>
      </w:r>
    </w:p>
    <w:p w:rsidR="00833D5E" w:rsidRPr="00A73781" w:rsidRDefault="00833D5E" w:rsidP="00B50FB5">
      <w:pPr>
        <w:tabs>
          <w:tab w:val="left" w:pos="8222"/>
        </w:tabs>
        <w:ind w:left="851" w:right="992"/>
        <w:jc w:val="both"/>
        <w:rPr>
          <w:rFonts w:ascii="Palatino Linotype" w:hAnsi="Palatino Linotype" w:cs="Arial"/>
          <w:b/>
          <w:bCs/>
          <w:i/>
          <w:noProof/>
          <w:sz w:val="22"/>
        </w:rPr>
      </w:pPr>
      <w:r w:rsidRPr="00A73781">
        <w:rPr>
          <w:rFonts w:ascii="Palatino Linotype" w:hAnsi="Palatino Linotype" w:cs="Arial"/>
          <w:bCs/>
          <w:i/>
          <w:noProof/>
          <w:sz w:val="22"/>
        </w:rPr>
        <w:t>“</w:t>
      </w:r>
      <w:r w:rsidRPr="00A73781">
        <w:rPr>
          <w:rFonts w:ascii="Palatino Linotype" w:hAnsi="Palatino Linotype" w:cs="Arial"/>
          <w:b/>
          <w:bCs/>
          <w:i/>
          <w:noProof/>
          <w:sz w:val="22"/>
        </w:rPr>
        <w:t>ARTICULO 84. Sólo podrán hacerse retenciones, descuentos o deducciones al sueldo de los servidores públicos por concepto de:</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I. Gravámenes fiscales relacionados con el sueldo;</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II. Deudas contraídas con las instituciones públicas o dependencias por concepto de anticipos de sueldo, pagos hechos con exceso, errores o pérdidas debidamente comprobados;</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III. Cuotas sindicales;</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IV. Cuotas de aportación a fondos para la constitución de cooperativas y de cajas de ahorro, siempre que el servidor público hubiese manifestado previamente, de manera expresa, su conformidad;</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V. Descuentos ordenados por el Instituto de Seguridad Social del Estado de México y Municipios, con motivo de cuotas y obligaciones contraídas con éste por los servidores públicos;</w:t>
      </w:r>
    </w:p>
    <w:p w:rsidR="00833D5E" w:rsidRPr="00A73781" w:rsidRDefault="00833D5E" w:rsidP="00B50FB5">
      <w:pPr>
        <w:tabs>
          <w:tab w:val="left" w:pos="8222"/>
        </w:tabs>
        <w:ind w:left="851" w:right="992"/>
        <w:jc w:val="both"/>
        <w:rPr>
          <w:rFonts w:ascii="Palatino Linotype" w:hAnsi="Palatino Linotype" w:cs="Arial"/>
          <w:b/>
          <w:bCs/>
          <w:i/>
          <w:noProof/>
          <w:sz w:val="22"/>
        </w:rPr>
      </w:pPr>
      <w:r w:rsidRPr="00A73781">
        <w:rPr>
          <w:rFonts w:ascii="Palatino Linotype" w:hAnsi="Palatino Linotype" w:cs="Arial"/>
          <w:b/>
          <w:bCs/>
          <w:i/>
          <w:noProof/>
          <w:sz w:val="22"/>
        </w:rPr>
        <w:t>VI. Obligaciones a cargo del servidor público con las que haya consentido, derivadas de la adquisición o del uso de habitaciones consideradas como de interés social;</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Cs/>
          <w:i/>
          <w:noProof/>
          <w:sz w:val="22"/>
        </w:rPr>
        <w:t>VII. Faltas de puntualidad o de asistencia injustificadas;</w:t>
      </w:r>
    </w:p>
    <w:p w:rsidR="00833D5E" w:rsidRPr="00A73781" w:rsidRDefault="00833D5E" w:rsidP="00B50FB5">
      <w:pPr>
        <w:tabs>
          <w:tab w:val="left" w:pos="8222"/>
        </w:tabs>
        <w:ind w:left="851" w:right="992"/>
        <w:jc w:val="both"/>
        <w:rPr>
          <w:rFonts w:ascii="Palatino Linotype" w:hAnsi="Palatino Linotype" w:cs="Arial"/>
          <w:bCs/>
          <w:i/>
          <w:noProof/>
          <w:sz w:val="22"/>
        </w:rPr>
      </w:pPr>
      <w:r w:rsidRPr="00A73781">
        <w:rPr>
          <w:rFonts w:ascii="Palatino Linotype" w:hAnsi="Palatino Linotype" w:cs="Arial"/>
          <w:b/>
          <w:bCs/>
          <w:i/>
          <w:noProof/>
          <w:sz w:val="22"/>
        </w:rPr>
        <w:t>VIII. Pensiones alimenticias ordenadas por la autoridad judicial;</w:t>
      </w:r>
      <w:r w:rsidRPr="00A73781">
        <w:rPr>
          <w:rFonts w:ascii="Palatino Linotype" w:hAnsi="Palatino Linotype" w:cs="Arial"/>
          <w:bCs/>
          <w:i/>
          <w:noProof/>
          <w:sz w:val="22"/>
        </w:rPr>
        <w:t xml:space="preserve"> o</w:t>
      </w:r>
    </w:p>
    <w:p w:rsidR="00833D5E" w:rsidRPr="00A73781" w:rsidRDefault="00833D5E" w:rsidP="00B50FB5">
      <w:pPr>
        <w:tabs>
          <w:tab w:val="left" w:pos="8222"/>
        </w:tabs>
        <w:ind w:left="851" w:right="992"/>
        <w:jc w:val="both"/>
        <w:rPr>
          <w:rFonts w:ascii="Palatino Linotype" w:hAnsi="Palatino Linotype" w:cs="Arial"/>
          <w:b/>
          <w:bCs/>
          <w:i/>
          <w:noProof/>
          <w:sz w:val="22"/>
        </w:rPr>
      </w:pPr>
      <w:r w:rsidRPr="00A73781">
        <w:rPr>
          <w:rFonts w:ascii="Palatino Linotype" w:hAnsi="Palatino Linotype" w:cs="Arial"/>
          <w:b/>
          <w:bCs/>
          <w:i/>
          <w:noProof/>
          <w:sz w:val="22"/>
        </w:rPr>
        <w:t>IX. Cualquier otro convenido con instituciones de servicios y aceptado por el servidor público.</w:t>
      </w:r>
    </w:p>
    <w:p w:rsidR="00833D5E" w:rsidRPr="00A73781" w:rsidRDefault="00833D5E" w:rsidP="00B50FB5">
      <w:pPr>
        <w:tabs>
          <w:tab w:val="left" w:pos="8222"/>
        </w:tabs>
        <w:ind w:left="851" w:right="992"/>
        <w:jc w:val="both"/>
        <w:rPr>
          <w:rFonts w:ascii="Palatino Linotype" w:hAnsi="Palatino Linotype" w:cs="Arial"/>
          <w:sz w:val="22"/>
        </w:rPr>
      </w:pPr>
      <w:r w:rsidRPr="00A73781">
        <w:rPr>
          <w:rFonts w:ascii="Palatino Linotype" w:hAnsi="Palatino Linotype" w:cs="Arial"/>
          <w:bCs/>
          <w:i/>
          <w:noProof/>
          <w:sz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833D5E" w:rsidRPr="00A73781" w:rsidRDefault="00833D5E" w:rsidP="00833D5E">
      <w:pPr>
        <w:spacing w:before="240" w:after="240" w:line="360" w:lineRule="auto"/>
        <w:jc w:val="both"/>
        <w:rPr>
          <w:rFonts w:ascii="Palatino Linotype" w:hAnsi="Palatino Linotype" w:cs="Arial"/>
        </w:rPr>
      </w:pPr>
      <w:r w:rsidRPr="00A73781">
        <w:rPr>
          <w:rFonts w:ascii="Palatino Linotype" w:hAnsi="Palatino Linotype" w:cs="Arial"/>
        </w:rPr>
        <w:t>Derivado de lo anterior, la Ley en cita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833D5E" w:rsidRPr="00A73781" w:rsidRDefault="00833D5E" w:rsidP="00833D5E">
      <w:pPr>
        <w:spacing w:line="360" w:lineRule="auto"/>
        <w:jc w:val="both"/>
        <w:rPr>
          <w:rFonts w:ascii="Palatino Linotype" w:hAnsi="Palatino Linotype" w:cs="Arial"/>
          <w:lang w:val="es-ES_tradnl"/>
        </w:rPr>
      </w:pPr>
      <w:r w:rsidRPr="00A73781">
        <w:rPr>
          <w:rFonts w:ascii="Palatino Linotype" w:hAnsi="Palatino Linotype" w:cs="Arial"/>
          <w:lang w:val="es-ES_tradnl"/>
        </w:rPr>
        <w:lastRenderedPageBreak/>
        <w:t xml:space="preserve">Por ende, en el presente caso, </w:t>
      </w:r>
      <w:r w:rsidRPr="00A73781">
        <w:rPr>
          <w:rFonts w:ascii="Palatino Linotype" w:hAnsi="Palatino Linotype" w:cs="Arial"/>
          <w:b/>
          <w:lang w:val="es-ES_tradnl"/>
        </w:rPr>
        <w:t>EL SUJETO OBLIGADO</w:t>
      </w:r>
      <w:r w:rsidRPr="00A73781">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A73781">
        <w:rPr>
          <w:rFonts w:ascii="Palatino Linotype" w:hAnsi="Palatino Linotype" w:cs="Arial"/>
        </w:rPr>
        <w:t>es</w:t>
      </w:r>
      <w:r w:rsidRPr="00A73781">
        <w:rPr>
          <w:rFonts w:ascii="Palatino Linotype" w:hAnsi="Palatino Linotype" w:cs="Arial"/>
          <w:lang w:val="es-ES_tradnl"/>
        </w:rPr>
        <w:t xml:space="preserve"> decir, mediante Acuerdo debidamente fundado y motivado, en términos de los numerales 49</w:t>
      </w:r>
      <w:r w:rsidR="002808A5" w:rsidRPr="00A73781">
        <w:rPr>
          <w:rFonts w:ascii="Palatino Linotype" w:hAnsi="Palatino Linotype" w:cs="Arial"/>
          <w:lang w:val="es-ES_tradnl"/>
        </w:rPr>
        <w:t>,</w:t>
      </w:r>
      <w:r w:rsidRPr="00A73781">
        <w:rPr>
          <w:rFonts w:ascii="Palatino Linotype" w:hAnsi="Palatino Linotype" w:cs="Arial"/>
          <w:lang w:val="es-ES_tradnl"/>
        </w:rPr>
        <w:t xml:space="preserve"> fracción VIII y 132</w:t>
      </w:r>
      <w:r w:rsidR="002808A5" w:rsidRPr="00A73781">
        <w:rPr>
          <w:rFonts w:ascii="Palatino Linotype" w:hAnsi="Palatino Linotype" w:cs="Arial"/>
          <w:lang w:val="es-ES_tradnl"/>
        </w:rPr>
        <w:t>,</w:t>
      </w:r>
      <w:r w:rsidRPr="00A73781">
        <w:rPr>
          <w:rFonts w:ascii="Palatino Linotype" w:hAnsi="Palatino Linotype" w:cs="Arial"/>
          <w:lang w:val="es-ES_tradnl"/>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833D5E" w:rsidRPr="00A73781" w:rsidRDefault="00833D5E" w:rsidP="00B50FB5">
      <w:pPr>
        <w:tabs>
          <w:tab w:val="left" w:pos="8222"/>
        </w:tabs>
        <w:ind w:left="851" w:right="992"/>
        <w:jc w:val="both"/>
        <w:rPr>
          <w:rFonts w:ascii="Palatino Linotype" w:hAnsi="Palatino Linotype" w:cs="Arial"/>
          <w:i/>
          <w:sz w:val="22"/>
          <w:szCs w:val="22"/>
          <w:lang w:val="es-ES" w:eastAsia="es-MX"/>
        </w:rPr>
      </w:pPr>
      <w:r w:rsidRPr="00A73781">
        <w:rPr>
          <w:rFonts w:ascii="Palatino Linotype" w:hAnsi="Palatino Linotype" w:cs="Arial"/>
          <w:b/>
          <w:i/>
          <w:sz w:val="22"/>
          <w:szCs w:val="22"/>
          <w:lang w:eastAsia="es-MX"/>
        </w:rPr>
        <w:t xml:space="preserve">“Artículo 49. </w:t>
      </w:r>
      <w:r w:rsidRPr="00A73781">
        <w:rPr>
          <w:rFonts w:ascii="Palatino Linotype" w:hAnsi="Palatino Linotype" w:cs="Arial"/>
          <w:i/>
          <w:sz w:val="22"/>
          <w:szCs w:val="22"/>
          <w:lang w:eastAsia="es-MX"/>
        </w:rPr>
        <w:t>Los Comités de Transparencia tendrán las siguientes atribuciones:</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VIII.</w:t>
      </w:r>
      <w:r w:rsidRPr="00A73781">
        <w:rPr>
          <w:rFonts w:ascii="Palatino Linotype" w:hAnsi="Palatino Linotype" w:cs="Arial"/>
          <w:i/>
          <w:sz w:val="22"/>
          <w:szCs w:val="22"/>
          <w:lang w:eastAsia="es-MX"/>
        </w:rPr>
        <w:t xml:space="preserve"> Aprobar, modificar o revocar la clasificación de la información;</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Artículo 132.</w:t>
      </w:r>
      <w:r w:rsidRPr="00A73781">
        <w:rPr>
          <w:rFonts w:ascii="Palatino Linotype" w:hAnsi="Palatino Linotype" w:cs="Arial"/>
          <w:i/>
          <w:sz w:val="22"/>
          <w:szCs w:val="22"/>
          <w:lang w:eastAsia="es-MX"/>
        </w:rPr>
        <w:t xml:space="preserve"> La clasificación de la información se llevará a cabo en el momento en que:</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II.</w:t>
      </w:r>
      <w:r w:rsidRPr="00A73781">
        <w:rPr>
          <w:rFonts w:ascii="Palatino Linotype" w:hAnsi="Palatino Linotype" w:cs="Arial"/>
          <w:i/>
          <w:sz w:val="22"/>
          <w:szCs w:val="22"/>
          <w:lang w:eastAsia="es-MX"/>
        </w:rPr>
        <w:t xml:space="preserve"> Se determine mediante resolución de autoridad competente; o</w:t>
      </w:r>
    </w:p>
    <w:p w:rsidR="00833D5E" w:rsidRPr="00A73781" w:rsidRDefault="00833D5E" w:rsidP="00B50FB5">
      <w:pPr>
        <w:tabs>
          <w:tab w:val="left" w:pos="8222"/>
        </w:tabs>
        <w:ind w:left="851" w:right="992"/>
        <w:jc w:val="both"/>
        <w:rPr>
          <w:rFonts w:ascii="Palatino Linotype" w:hAnsi="Palatino Linotype" w:cs="Arial"/>
          <w:b/>
          <w:i/>
          <w:sz w:val="22"/>
          <w:szCs w:val="22"/>
          <w:lang w:eastAsia="es-MX"/>
        </w:rPr>
      </w:pPr>
      <w:r w:rsidRPr="00A73781">
        <w:rPr>
          <w:rFonts w:ascii="Palatino Linotype" w:hAnsi="Palatino Linotype" w:cs="Arial"/>
          <w:b/>
          <w:i/>
          <w:sz w:val="22"/>
          <w:szCs w:val="22"/>
          <w:lang w:eastAsia="es-MX"/>
        </w:rPr>
        <w:t>III.</w:t>
      </w:r>
      <w:r w:rsidRPr="00A73781">
        <w:rPr>
          <w:rFonts w:ascii="Palatino Linotype" w:hAnsi="Palatino Linotype" w:cs="Arial"/>
          <w:i/>
          <w:sz w:val="22"/>
          <w:szCs w:val="22"/>
          <w:lang w:eastAsia="es-MX"/>
        </w:rPr>
        <w:t xml:space="preserve"> Se generen versiones públicas para dar cumplimiento a las obligaciones de transparencia previstas en esta Ley.</w:t>
      </w:r>
      <w:r w:rsidRPr="00A73781">
        <w:rPr>
          <w:rFonts w:ascii="Palatino Linotype" w:hAnsi="Palatino Linotype" w:cs="Arial"/>
          <w:b/>
          <w:i/>
          <w:sz w:val="22"/>
          <w:szCs w:val="22"/>
          <w:lang w:eastAsia="es-MX"/>
        </w:rPr>
        <w:t>”</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“Segundo.-</w:t>
      </w:r>
      <w:r w:rsidRPr="00A73781">
        <w:rPr>
          <w:rFonts w:ascii="Palatino Linotype" w:hAnsi="Palatino Linotype" w:cs="Arial"/>
          <w:i/>
          <w:sz w:val="22"/>
          <w:szCs w:val="22"/>
          <w:lang w:eastAsia="es-MX"/>
        </w:rPr>
        <w:t xml:space="preserve"> Para efectos de los presentes Lineamientos Generales, se entenderá por:</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XVIII.</w:t>
      </w:r>
      <w:r w:rsidRPr="00A73781">
        <w:rPr>
          <w:rFonts w:ascii="Palatino Linotype" w:hAnsi="Palatino Linotype" w:cs="Arial"/>
          <w:i/>
          <w:sz w:val="22"/>
          <w:szCs w:val="22"/>
          <w:lang w:eastAsia="es-MX"/>
        </w:rPr>
        <w:t xml:space="preserve"> </w:t>
      </w:r>
      <w:r w:rsidRPr="00A73781">
        <w:rPr>
          <w:rFonts w:ascii="Palatino Linotype" w:hAnsi="Palatino Linotype" w:cs="Arial"/>
          <w:b/>
          <w:i/>
          <w:sz w:val="22"/>
          <w:szCs w:val="22"/>
          <w:lang w:eastAsia="es-MX"/>
        </w:rPr>
        <w:t>Versión pública:</w:t>
      </w:r>
      <w:r w:rsidRPr="00A73781">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Cuarto.</w:t>
      </w:r>
      <w:r w:rsidRPr="00A73781">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Quinto.</w:t>
      </w:r>
      <w:r w:rsidRPr="00A73781">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w:t>
      </w:r>
      <w:r w:rsidRPr="00A73781">
        <w:rPr>
          <w:rFonts w:ascii="Palatino Linotype" w:hAnsi="Palatino Linotype" w:cs="Arial"/>
          <w:i/>
          <w:sz w:val="22"/>
          <w:szCs w:val="22"/>
          <w:lang w:eastAsia="es-MX"/>
        </w:rPr>
        <w:lastRenderedPageBreak/>
        <w:t>información ante una solicitud de acceso o al momento en que generen versiones públicas para dar cumplimiento a las obligaciones de transparencia, observando lo dispuesto en la Ley General y las demás disposiciones aplicables en la materia.</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Sexto.</w:t>
      </w:r>
      <w:r w:rsidRPr="00A73781">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Séptimo.</w:t>
      </w:r>
      <w:r w:rsidRPr="00A73781">
        <w:rPr>
          <w:rFonts w:ascii="Palatino Linotype" w:hAnsi="Palatino Linotype" w:cs="Arial"/>
          <w:i/>
          <w:sz w:val="22"/>
          <w:szCs w:val="22"/>
          <w:lang w:eastAsia="es-MX"/>
        </w:rPr>
        <w:t xml:space="preserve"> La clasificación de la información se llevará a cabo en el momento en que:</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I.</w:t>
      </w:r>
      <w:r w:rsidRPr="00A73781">
        <w:rPr>
          <w:rFonts w:ascii="Palatino Linotype" w:hAnsi="Palatino Linotype" w:cs="Arial"/>
          <w:i/>
          <w:sz w:val="22"/>
          <w:szCs w:val="22"/>
          <w:lang w:eastAsia="es-MX"/>
        </w:rPr>
        <w:t xml:space="preserve"> Se reciba una solicitud de acceso a la información;</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II.</w:t>
      </w:r>
      <w:r w:rsidRPr="00A73781">
        <w:rPr>
          <w:rFonts w:ascii="Palatino Linotype" w:hAnsi="Palatino Linotype" w:cs="Arial"/>
          <w:i/>
          <w:sz w:val="22"/>
          <w:szCs w:val="22"/>
          <w:lang w:eastAsia="es-MX"/>
        </w:rPr>
        <w:t xml:space="preserve"> Se determine mediante resolución de autoridad competente, o</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III.</w:t>
      </w:r>
      <w:r w:rsidRPr="00A73781">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Octavo.</w:t>
      </w:r>
      <w:r w:rsidRPr="00A73781">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33D5E" w:rsidRPr="00A73781" w:rsidRDefault="00833D5E" w:rsidP="00B50FB5">
      <w:pPr>
        <w:tabs>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Noveno.</w:t>
      </w:r>
      <w:r w:rsidRPr="00A7378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Décimo.</w:t>
      </w:r>
      <w:r w:rsidRPr="00A73781">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sidRPr="00A73781">
        <w:rPr>
          <w:rFonts w:ascii="Palatino Linotype" w:hAnsi="Palatino Linotype" w:cs="Arial"/>
          <w:i/>
          <w:sz w:val="22"/>
          <w:szCs w:val="22"/>
          <w:lang w:eastAsia="es-MX"/>
        </w:rPr>
        <w:lastRenderedPageBreak/>
        <w:t>adecuadamente la información clasificada, en los términos de los Lineamientos para la Organización y Conservación de Archivos.</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33D5E" w:rsidRPr="00A73781" w:rsidRDefault="00833D5E" w:rsidP="00B50FB5">
      <w:pPr>
        <w:tabs>
          <w:tab w:val="left" w:pos="8080"/>
          <w:tab w:val="left" w:pos="8222"/>
        </w:tabs>
        <w:ind w:left="851" w:right="992"/>
        <w:jc w:val="both"/>
        <w:rPr>
          <w:rFonts w:ascii="Palatino Linotype" w:hAnsi="Palatino Linotype" w:cs="Arial"/>
          <w:i/>
          <w:sz w:val="22"/>
          <w:szCs w:val="22"/>
          <w:lang w:eastAsia="es-MX"/>
        </w:rPr>
      </w:pPr>
      <w:r w:rsidRPr="00A73781">
        <w:rPr>
          <w:rFonts w:ascii="Palatino Linotype" w:hAnsi="Palatino Linotype" w:cs="Arial"/>
          <w:b/>
          <w:i/>
          <w:sz w:val="22"/>
          <w:szCs w:val="22"/>
          <w:lang w:eastAsia="es-MX"/>
        </w:rPr>
        <w:t>Décimo primero.</w:t>
      </w:r>
      <w:r w:rsidRPr="00A7378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73781">
        <w:rPr>
          <w:rFonts w:ascii="Palatino Linotype" w:hAnsi="Palatino Linotype" w:cs="Arial"/>
          <w:b/>
          <w:i/>
          <w:sz w:val="22"/>
          <w:szCs w:val="22"/>
          <w:lang w:eastAsia="es-MX"/>
        </w:rPr>
        <w:t>”</w:t>
      </w:r>
    </w:p>
    <w:p w:rsidR="00833D5E" w:rsidRPr="00A73781" w:rsidRDefault="00833D5E" w:rsidP="00833D5E">
      <w:pPr>
        <w:spacing w:before="100" w:beforeAutospacing="1" w:after="100" w:afterAutospacing="1" w:line="360" w:lineRule="auto"/>
        <w:jc w:val="both"/>
        <w:rPr>
          <w:rFonts w:ascii="Palatino Linotype" w:hAnsi="Palatino Linotype" w:cs="Arial"/>
        </w:rPr>
      </w:pPr>
      <w:r w:rsidRPr="00A73781">
        <w:rPr>
          <w:rFonts w:ascii="Palatino Linotype" w:hAnsi="Palatino Linotype" w:cs="Arial"/>
        </w:rPr>
        <w:t xml:space="preserve">Por lo tanto, la entrega de documentos en su versión pública debe acompañarse necesariamente del Acuerdo del Comité de Transparencia del </w:t>
      </w:r>
      <w:r w:rsidRPr="00A73781">
        <w:rPr>
          <w:rFonts w:ascii="Palatino Linotype" w:hAnsi="Palatino Linotype" w:cs="Arial"/>
          <w:b/>
        </w:rPr>
        <w:t xml:space="preserve">SUJETO OBLIGADO </w:t>
      </w:r>
      <w:r w:rsidRPr="00A73781">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w:t>
      </w:r>
      <w:r w:rsidRPr="00A73781">
        <w:rPr>
          <w:rFonts w:ascii="Palatino Linotype" w:hAnsi="Palatino Linotype" w:cs="Arial"/>
          <w:b/>
        </w:rPr>
        <w:t>pues no señalar las razones</w:t>
      </w:r>
      <w:r w:rsidRPr="00A73781">
        <w:rPr>
          <w:rFonts w:ascii="Palatino Linotype" w:hAnsi="Palatino Linotype" w:cs="Arial"/>
        </w:rPr>
        <w:t xml:space="preserve">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833D5E" w:rsidRPr="00A73781" w:rsidRDefault="00833D5E" w:rsidP="00833D5E">
      <w:pPr>
        <w:spacing w:before="100" w:beforeAutospacing="1" w:after="100" w:afterAutospacing="1" w:line="360" w:lineRule="auto"/>
        <w:jc w:val="both"/>
        <w:rPr>
          <w:rFonts w:ascii="Palatino Linotype" w:hAnsi="Palatino Linotype" w:cs="Arial"/>
          <w:color w:val="000000"/>
        </w:rPr>
      </w:pPr>
      <w:r w:rsidRPr="00A73781">
        <w:rPr>
          <w:rFonts w:ascii="Palatino Linotype" w:hAnsi="Palatino Linotype" w:cs="Arial"/>
        </w:rPr>
        <w:t xml:space="preserve">Atento a </w:t>
      </w:r>
      <w:r w:rsidR="002808A5" w:rsidRPr="00A73781">
        <w:rPr>
          <w:rFonts w:ascii="Palatino Linotype" w:hAnsi="Palatino Linotype" w:cs="Arial"/>
        </w:rPr>
        <w:t>lo anterior, se desprende que la</w:t>
      </w:r>
      <w:r w:rsidRPr="00A73781">
        <w:rPr>
          <w:rFonts w:ascii="Palatino Linotype" w:hAnsi="Palatino Linotype" w:cs="Arial"/>
        </w:rPr>
        <w:t xml:space="preserve">s </w:t>
      </w:r>
      <w:r w:rsidR="002808A5" w:rsidRPr="00A73781">
        <w:rPr>
          <w:rFonts w:ascii="Palatino Linotype" w:hAnsi="Palatino Linotype" w:cs="Arial"/>
        </w:rPr>
        <w:t xml:space="preserve">razones o </w:t>
      </w:r>
      <w:r w:rsidRPr="00A73781">
        <w:rPr>
          <w:rFonts w:ascii="Palatino Linotype" w:hAnsi="Palatino Linotype" w:cs="Arial"/>
        </w:rPr>
        <w:t xml:space="preserve">motivos de inconformidad, vertidos por </w:t>
      </w:r>
      <w:r w:rsidR="002808A5" w:rsidRPr="00A73781">
        <w:rPr>
          <w:rFonts w:ascii="Palatino Linotype" w:hAnsi="Palatino Linotype"/>
          <w:b/>
        </w:rPr>
        <w:t>EL</w:t>
      </w:r>
      <w:r w:rsidRPr="00A73781">
        <w:rPr>
          <w:rFonts w:ascii="Palatino Linotype" w:hAnsi="Palatino Linotype"/>
          <w:b/>
        </w:rPr>
        <w:t xml:space="preserve"> RECURRENTE</w:t>
      </w:r>
      <w:r w:rsidRPr="00A73781">
        <w:rPr>
          <w:rFonts w:ascii="Palatino Linotype" w:hAnsi="Palatino Linotype" w:cs="Arial"/>
          <w:b/>
        </w:rPr>
        <w:t xml:space="preserve"> </w:t>
      </w:r>
      <w:r w:rsidRPr="00A73781">
        <w:rPr>
          <w:rFonts w:ascii="Palatino Linotype" w:hAnsi="Palatino Linotype" w:cs="Arial"/>
        </w:rPr>
        <w:t xml:space="preserve">son </w:t>
      </w:r>
      <w:r w:rsidR="002808A5" w:rsidRPr="00A73781">
        <w:rPr>
          <w:rFonts w:ascii="Palatino Linotype" w:hAnsi="Palatino Linotype" w:cs="Arial"/>
          <w:b/>
        </w:rPr>
        <w:t>fundada</w:t>
      </w:r>
      <w:r w:rsidRPr="00A73781">
        <w:rPr>
          <w:rFonts w:ascii="Palatino Linotype" w:hAnsi="Palatino Linotype" w:cs="Arial"/>
          <w:b/>
        </w:rPr>
        <w:t>s</w:t>
      </w:r>
      <w:r w:rsidRPr="00A73781">
        <w:rPr>
          <w:rFonts w:ascii="Palatino Linotype" w:hAnsi="Palatino Linotype" w:cs="Arial"/>
        </w:rPr>
        <w:t xml:space="preserve">, </w:t>
      </w:r>
      <w:r w:rsidR="002808A5" w:rsidRPr="00A73781">
        <w:rPr>
          <w:rFonts w:ascii="Palatino Linotype" w:hAnsi="Palatino Linotype" w:cs="Arial"/>
          <w:color w:val="000000"/>
        </w:rPr>
        <w:t xml:space="preserve">en consecuencia </w:t>
      </w:r>
      <w:r w:rsidRPr="00A73781">
        <w:rPr>
          <w:rFonts w:ascii="Palatino Linotype" w:hAnsi="Palatino Linotype" w:cs="Arial"/>
          <w:color w:val="000000"/>
        </w:rPr>
        <w:t xml:space="preserve">este Órgano Garante determina </w:t>
      </w:r>
      <w:r w:rsidR="002808A5" w:rsidRPr="00A73781">
        <w:rPr>
          <w:rFonts w:ascii="Palatino Linotype" w:hAnsi="Palatino Linotype" w:cs="Arial"/>
          <w:b/>
          <w:color w:val="000000"/>
        </w:rPr>
        <w:t>Modifi</w:t>
      </w:r>
      <w:r w:rsidRPr="00A73781">
        <w:rPr>
          <w:rFonts w:ascii="Palatino Linotype" w:hAnsi="Palatino Linotype" w:cs="Arial"/>
          <w:b/>
          <w:color w:val="000000"/>
        </w:rPr>
        <w:t xml:space="preserve">car </w:t>
      </w:r>
      <w:r w:rsidRPr="00A73781">
        <w:rPr>
          <w:rFonts w:ascii="Palatino Linotype" w:hAnsi="Palatino Linotype" w:cs="Arial"/>
          <w:color w:val="000000"/>
        </w:rPr>
        <w:t xml:space="preserve">la respuesta del </w:t>
      </w:r>
      <w:r w:rsidRPr="00A73781">
        <w:rPr>
          <w:rFonts w:ascii="Palatino Linotype" w:hAnsi="Palatino Linotype" w:cs="Arial"/>
          <w:b/>
          <w:color w:val="000000"/>
        </w:rPr>
        <w:t xml:space="preserve">SUJETO OBLIGADO </w:t>
      </w:r>
      <w:r w:rsidR="002808A5" w:rsidRPr="00A73781">
        <w:rPr>
          <w:rFonts w:ascii="Palatino Linotype" w:hAnsi="Palatino Linotype" w:cs="Arial"/>
          <w:color w:val="000000"/>
        </w:rPr>
        <w:t xml:space="preserve">y </w:t>
      </w:r>
      <w:r w:rsidRPr="00A73781">
        <w:rPr>
          <w:rFonts w:ascii="Palatino Linotype" w:hAnsi="Palatino Linotype" w:cs="Arial"/>
          <w:color w:val="000000"/>
        </w:rPr>
        <w:t>ordena la entrega de la información en los térm</w:t>
      </w:r>
      <w:r w:rsidR="002808A5" w:rsidRPr="00A73781">
        <w:rPr>
          <w:rFonts w:ascii="Palatino Linotype" w:hAnsi="Palatino Linotype" w:cs="Arial"/>
          <w:color w:val="000000"/>
        </w:rPr>
        <w:t xml:space="preserve">inos que han quedado precisados en el estudio, </w:t>
      </w:r>
      <w:r w:rsidRPr="00A73781">
        <w:rPr>
          <w:rFonts w:ascii="Palatino Linotype" w:hAnsi="Palatino Linotype" w:cs="Arial"/>
          <w:color w:val="000000"/>
        </w:rPr>
        <w:t xml:space="preserve">ello en términos </w:t>
      </w:r>
      <w:r w:rsidR="002808A5" w:rsidRPr="00A73781">
        <w:rPr>
          <w:rFonts w:ascii="Palatino Linotype" w:hAnsi="Palatino Linotype" w:cs="Arial"/>
          <w:color w:val="000000"/>
        </w:rPr>
        <w:t>de los artículos 179, fracción V</w:t>
      </w:r>
      <w:r w:rsidRPr="00A73781">
        <w:rPr>
          <w:rFonts w:ascii="Palatino Linotype" w:hAnsi="Palatino Linotype" w:cs="Arial"/>
          <w:color w:val="000000"/>
        </w:rPr>
        <w:t xml:space="preserve"> y 186, fracción III de la Ley de Transparencia y Acceso a la Información Pública del Estado de México y Municipios.</w:t>
      </w:r>
    </w:p>
    <w:p w:rsidR="00E82AF0" w:rsidRPr="00A73781" w:rsidRDefault="00E82AF0" w:rsidP="00E82AF0">
      <w:pPr>
        <w:spacing w:line="360" w:lineRule="auto"/>
        <w:jc w:val="both"/>
        <w:rPr>
          <w:rFonts w:ascii="Palatino Linotype" w:eastAsia="Calibri" w:hAnsi="Palatino Linotype" w:cs="Arial"/>
        </w:rPr>
      </w:pPr>
      <w:r w:rsidRPr="00A73781">
        <w:rPr>
          <w:rFonts w:ascii="Palatino Linotype" w:eastAsia="Calibri" w:hAnsi="Palatino Linotype" w:cs="Arial"/>
        </w:rPr>
        <w:lastRenderedPageBreak/>
        <w:t xml:space="preserve">Así, con fundamento en lo prescrito en los artículos 5 párrafos </w:t>
      </w:r>
      <w:r w:rsidRPr="00A73781">
        <w:rPr>
          <w:rFonts w:ascii="Palatino Linotype" w:hAnsi="Palatino Linotype"/>
        </w:rPr>
        <w:t xml:space="preserve">vigésimo, vigésimo primero y vigésimo segundo, fracciones IV y V </w:t>
      </w:r>
      <w:r w:rsidRPr="00A73781">
        <w:rPr>
          <w:rFonts w:ascii="Palatino Linotype" w:eastAsia="Calibri" w:hAnsi="Palatino Linotype" w:cs="Arial"/>
        </w:rPr>
        <w:t xml:space="preserve">de la Constitución Política del Estado Libre y Soberano de México; </w:t>
      </w:r>
      <w:r w:rsidRPr="00A73781">
        <w:rPr>
          <w:rFonts w:ascii="Palatino Linotype" w:hAnsi="Palatino Linotype" w:cs="Arial"/>
        </w:rPr>
        <w:t>2 fracción II, 9, 29, 36, fracciones I y II, 176, 178, 179, 181, 185, fracción I, 186 y 188</w:t>
      </w:r>
      <w:r w:rsidRPr="00A73781">
        <w:rPr>
          <w:rFonts w:ascii="Palatino Linotype" w:eastAsia="Calibri" w:hAnsi="Palatino Linotype" w:cs="Arial"/>
        </w:rPr>
        <w:t xml:space="preserve"> de la Ley de Transparencia y Acceso a la Información Pública del Estado de México y Municipios, este Pleno:</w:t>
      </w:r>
    </w:p>
    <w:p w:rsidR="00E82AF0" w:rsidRPr="00A73781" w:rsidRDefault="00E82AF0" w:rsidP="00E82AF0">
      <w:pPr>
        <w:spacing w:before="100" w:beforeAutospacing="1" w:after="100" w:afterAutospacing="1" w:line="360" w:lineRule="auto"/>
        <w:jc w:val="center"/>
        <w:rPr>
          <w:rFonts w:ascii="Palatino Linotype" w:hAnsi="Palatino Linotype" w:cs="Arial"/>
          <w:b/>
          <w:spacing w:val="20"/>
          <w:sz w:val="28"/>
          <w:lang w:val="pt-BR"/>
        </w:rPr>
      </w:pPr>
      <w:r w:rsidRPr="00A73781">
        <w:rPr>
          <w:rFonts w:ascii="Palatino Linotype" w:hAnsi="Palatino Linotype" w:cs="Arial"/>
          <w:b/>
          <w:spacing w:val="20"/>
          <w:sz w:val="28"/>
          <w:lang w:val="pt-BR"/>
        </w:rPr>
        <w:t>R E S U E L V E</w:t>
      </w:r>
    </w:p>
    <w:p w:rsidR="00E82AF0" w:rsidRPr="00A73781" w:rsidRDefault="00E82AF0" w:rsidP="00E82AF0">
      <w:pPr>
        <w:spacing w:before="100" w:beforeAutospacing="1" w:after="100" w:afterAutospacing="1" w:line="360" w:lineRule="auto"/>
        <w:jc w:val="both"/>
        <w:rPr>
          <w:rFonts w:ascii="Palatino Linotype" w:hAnsi="Palatino Linotype" w:cs="Arial"/>
        </w:rPr>
      </w:pPr>
      <w:r w:rsidRPr="00A73781">
        <w:rPr>
          <w:rFonts w:ascii="Palatino Linotype" w:hAnsi="Palatino Linotype" w:cs="Arial"/>
          <w:b/>
          <w:bCs/>
          <w:color w:val="222222"/>
          <w:sz w:val="28"/>
          <w:lang w:eastAsia="es-MX"/>
        </w:rPr>
        <w:t>PRIMERO</w:t>
      </w:r>
      <w:r w:rsidRPr="00A73781">
        <w:rPr>
          <w:rFonts w:ascii="Palatino Linotype" w:hAnsi="Palatino Linotype" w:cs="Arial"/>
        </w:rPr>
        <w:t xml:space="preserve">. Resultan </w:t>
      </w:r>
      <w:r w:rsidRPr="00A73781">
        <w:rPr>
          <w:rFonts w:ascii="Palatino Linotype" w:hAnsi="Palatino Linotype" w:cs="Arial"/>
          <w:b/>
        </w:rPr>
        <w:t>fundadas</w:t>
      </w:r>
      <w:r w:rsidRPr="00A73781">
        <w:rPr>
          <w:rFonts w:ascii="Palatino Linotype" w:hAnsi="Palatino Linotype" w:cs="Arial"/>
        </w:rPr>
        <w:t xml:space="preserve"> las razones o motivos de inconformidad planteadas por </w:t>
      </w:r>
      <w:r w:rsidR="002808A5" w:rsidRPr="00A73781">
        <w:rPr>
          <w:rFonts w:ascii="Palatino Linotype" w:hAnsi="Palatino Linotype" w:cs="Arial"/>
          <w:b/>
        </w:rPr>
        <w:t>EL</w:t>
      </w:r>
      <w:r w:rsidRPr="00A73781">
        <w:rPr>
          <w:rFonts w:ascii="Palatino Linotype" w:hAnsi="Palatino Linotype" w:cs="Arial"/>
          <w:b/>
        </w:rPr>
        <w:t xml:space="preserve"> RECURRENTE</w:t>
      </w:r>
      <w:r w:rsidRPr="00A73781">
        <w:rPr>
          <w:rFonts w:ascii="Palatino Linotype" w:hAnsi="Palatino Linotype" w:cs="Arial"/>
        </w:rPr>
        <w:t xml:space="preserve"> en términos del Considerando </w:t>
      </w:r>
      <w:r w:rsidRPr="00A73781">
        <w:rPr>
          <w:rFonts w:ascii="Palatino Linotype" w:hAnsi="Palatino Linotype" w:cs="Arial"/>
          <w:b/>
        </w:rPr>
        <w:t>QUINTO</w:t>
      </w:r>
      <w:r w:rsidRPr="00A73781">
        <w:rPr>
          <w:rFonts w:ascii="Palatino Linotype" w:hAnsi="Palatino Linotype" w:cs="Arial"/>
        </w:rPr>
        <w:t xml:space="preserve"> de esta Resolución.</w:t>
      </w:r>
    </w:p>
    <w:p w:rsidR="00E82AF0" w:rsidRPr="00A73781" w:rsidRDefault="00E82AF0" w:rsidP="00E82AF0">
      <w:pPr>
        <w:spacing w:before="100" w:beforeAutospacing="1" w:after="100" w:afterAutospacing="1" w:line="360" w:lineRule="auto"/>
        <w:jc w:val="both"/>
        <w:rPr>
          <w:rFonts w:ascii="Palatino Linotype" w:hAnsi="Palatino Linotype" w:cs="Arial"/>
        </w:rPr>
      </w:pPr>
      <w:r w:rsidRPr="00A73781">
        <w:rPr>
          <w:rFonts w:ascii="Palatino Linotype" w:hAnsi="Palatino Linotype" w:cs="Arial"/>
          <w:b/>
          <w:bCs/>
          <w:color w:val="222222"/>
          <w:sz w:val="28"/>
          <w:lang w:eastAsia="es-MX"/>
        </w:rPr>
        <w:t>SEGUNDO</w:t>
      </w:r>
      <w:r w:rsidRPr="00A73781">
        <w:rPr>
          <w:rFonts w:ascii="Palatino Linotype" w:eastAsia="Calibri" w:hAnsi="Palatino Linotype" w:cs="Arial"/>
          <w:b/>
          <w:bCs/>
        </w:rPr>
        <w:t xml:space="preserve">. </w:t>
      </w:r>
      <w:r w:rsidRPr="00A73781">
        <w:rPr>
          <w:rFonts w:ascii="Palatino Linotype" w:eastAsia="Calibri" w:hAnsi="Palatino Linotype" w:cs="Arial"/>
          <w:bCs/>
        </w:rPr>
        <w:t>Se</w:t>
      </w:r>
      <w:r w:rsidRPr="00A73781">
        <w:rPr>
          <w:rFonts w:ascii="Palatino Linotype" w:eastAsia="Calibri" w:hAnsi="Palatino Linotype" w:cs="Arial"/>
          <w:b/>
          <w:bCs/>
        </w:rPr>
        <w:t xml:space="preserve"> </w:t>
      </w:r>
      <w:r w:rsidRPr="00A73781">
        <w:rPr>
          <w:rFonts w:ascii="Palatino Linotype" w:eastAsia="Calibri" w:hAnsi="Palatino Linotype" w:cs="Arial"/>
          <w:b/>
        </w:rPr>
        <w:t xml:space="preserve">MODIFICA </w:t>
      </w:r>
      <w:r w:rsidRPr="00A73781">
        <w:rPr>
          <w:rFonts w:ascii="Palatino Linotype" w:eastAsia="Calibri" w:hAnsi="Palatino Linotype" w:cs="Arial"/>
        </w:rPr>
        <w:t xml:space="preserve">la respuesta del </w:t>
      </w:r>
      <w:r w:rsidRPr="00A73781">
        <w:rPr>
          <w:rFonts w:ascii="Palatino Linotype" w:eastAsia="Calibri" w:hAnsi="Palatino Linotype" w:cs="Arial"/>
          <w:b/>
        </w:rPr>
        <w:t xml:space="preserve">SUJETO OBLIGADO </w:t>
      </w:r>
      <w:r w:rsidRPr="00A73781">
        <w:rPr>
          <w:rFonts w:ascii="Palatino Linotype" w:eastAsia="Calibri" w:hAnsi="Palatino Linotype" w:cs="Arial"/>
        </w:rPr>
        <w:t xml:space="preserve">y se ordena atienda la solicitud de información </w:t>
      </w:r>
      <w:r w:rsidR="002808A5" w:rsidRPr="00A73781">
        <w:rPr>
          <w:rFonts w:ascii="Palatino Linotype" w:eastAsia="Calibri" w:hAnsi="Palatino Linotype" w:cs="Arial"/>
          <w:b/>
        </w:rPr>
        <w:t>00214</w:t>
      </w:r>
      <w:r w:rsidRPr="00A73781">
        <w:rPr>
          <w:rFonts w:ascii="Palatino Linotype" w:eastAsia="Calibri" w:hAnsi="Palatino Linotype" w:cs="Arial"/>
          <w:b/>
        </w:rPr>
        <w:t>/</w:t>
      </w:r>
      <w:r w:rsidR="002808A5" w:rsidRPr="00A73781">
        <w:rPr>
          <w:rFonts w:ascii="Palatino Linotype" w:eastAsia="Calibri" w:hAnsi="Palatino Linotype" w:cs="Arial"/>
          <w:b/>
        </w:rPr>
        <w:t>ZUMPANGO</w:t>
      </w:r>
      <w:r w:rsidRPr="00A73781">
        <w:rPr>
          <w:rFonts w:ascii="Palatino Linotype" w:eastAsia="Calibri" w:hAnsi="Palatino Linotype" w:cs="Arial"/>
          <w:b/>
        </w:rPr>
        <w:t>/IP/2018</w:t>
      </w:r>
      <w:r w:rsidRPr="00A73781">
        <w:rPr>
          <w:rFonts w:ascii="Palatino Linotype" w:eastAsia="Calibri" w:hAnsi="Palatino Linotype" w:cs="Arial"/>
        </w:rPr>
        <w:t xml:space="preserve"> </w:t>
      </w:r>
      <w:r w:rsidRPr="00A73781">
        <w:rPr>
          <w:rFonts w:ascii="Palatino Linotype" w:hAnsi="Palatino Linotype" w:cs="Arial"/>
          <w:bCs/>
        </w:rPr>
        <w:t>y haga entrega a</w:t>
      </w:r>
      <w:r w:rsidR="002808A5" w:rsidRPr="00A73781">
        <w:rPr>
          <w:rFonts w:ascii="Palatino Linotype" w:hAnsi="Palatino Linotype" w:cs="Arial"/>
          <w:bCs/>
        </w:rPr>
        <w:t>l</w:t>
      </w:r>
      <w:r w:rsidRPr="00A73781">
        <w:rPr>
          <w:rFonts w:ascii="Palatino Linotype" w:hAnsi="Palatino Linotype" w:cs="Arial"/>
          <w:bCs/>
        </w:rPr>
        <w:t xml:space="preserve"> </w:t>
      </w:r>
      <w:r w:rsidRPr="00A73781">
        <w:rPr>
          <w:rFonts w:ascii="Palatino Linotype" w:hAnsi="Palatino Linotype" w:cs="Arial"/>
          <w:b/>
          <w:bCs/>
        </w:rPr>
        <w:t xml:space="preserve">RECURRENTE, </w:t>
      </w:r>
      <w:r w:rsidRPr="00A73781">
        <w:rPr>
          <w:rFonts w:ascii="Palatino Linotype" w:hAnsi="Palatino Linotype" w:cs="Arial"/>
          <w:bCs/>
        </w:rPr>
        <w:t xml:space="preserve">vía </w:t>
      </w:r>
      <w:r w:rsidRPr="00A73781">
        <w:rPr>
          <w:rFonts w:ascii="Palatino Linotype" w:hAnsi="Palatino Linotype" w:cs="Arial"/>
          <w:b/>
          <w:bCs/>
        </w:rPr>
        <w:t>SAIMEX</w:t>
      </w:r>
      <w:r w:rsidR="000C743B" w:rsidRPr="00A73781">
        <w:rPr>
          <w:rFonts w:ascii="Palatino Linotype" w:hAnsi="Palatino Linotype" w:cs="Arial"/>
          <w:b/>
          <w:bCs/>
        </w:rPr>
        <w:t xml:space="preserve">, </w:t>
      </w:r>
      <w:r w:rsidR="000C743B" w:rsidRPr="00A73781">
        <w:rPr>
          <w:rFonts w:ascii="Palatino Linotype" w:hAnsi="Palatino Linotype" w:cs="Arial"/>
          <w:bCs/>
        </w:rPr>
        <w:t xml:space="preserve">en </w:t>
      </w:r>
      <w:r w:rsidR="000C743B" w:rsidRPr="00A73781">
        <w:rPr>
          <w:rFonts w:ascii="Palatino Linotype" w:hAnsi="Palatino Linotype" w:cs="Arial"/>
          <w:b/>
          <w:bCs/>
        </w:rPr>
        <w:t>versión pública</w:t>
      </w:r>
      <w:r w:rsidRPr="00A73781">
        <w:rPr>
          <w:rFonts w:ascii="Palatino Linotype" w:hAnsi="Palatino Linotype" w:cs="Arial"/>
          <w:b/>
          <w:bCs/>
        </w:rPr>
        <w:t xml:space="preserve"> </w:t>
      </w:r>
      <w:r w:rsidR="000C743B" w:rsidRPr="00A73781">
        <w:rPr>
          <w:rFonts w:ascii="Palatino Linotype" w:hAnsi="Palatino Linotype" w:cs="Arial"/>
          <w:bCs/>
        </w:rPr>
        <w:t xml:space="preserve">y </w:t>
      </w:r>
      <w:r w:rsidRPr="00A73781">
        <w:rPr>
          <w:rFonts w:ascii="Palatino Linotype" w:hAnsi="Palatino Linotype" w:cs="Arial"/>
          <w:bCs/>
        </w:rPr>
        <w:t xml:space="preserve">en términos del Considerando </w:t>
      </w:r>
      <w:r w:rsidRPr="00A73781">
        <w:rPr>
          <w:rFonts w:ascii="Palatino Linotype" w:hAnsi="Palatino Linotype" w:cs="Arial"/>
          <w:b/>
          <w:bCs/>
        </w:rPr>
        <w:t>QUINTO</w:t>
      </w:r>
      <w:r w:rsidRPr="00A73781">
        <w:rPr>
          <w:rFonts w:ascii="Palatino Linotype" w:hAnsi="Palatino Linotype" w:cs="Arial"/>
          <w:bCs/>
        </w:rPr>
        <w:t xml:space="preserve"> de esta resolución, </w:t>
      </w:r>
      <w:r w:rsidRPr="00A73781">
        <w:rPr>
          <w:rFonts w:ascii="Palatino Linotype" w:hAnsi="Palatino Linotype" w:cs="Arial"/>
        </w:rPr>
        <w:t>de lo siguiente:</w:t>
      </w:r>
    </w:p>
    <w:p w:rsidR="000C743B" w:rsidRPr="00A73781" w:rsidRDefault="00E82AF0" w:rsidP="002808A5">
      <w:pPr>
        <w:ind w:left="851" w:right="618"/>
        <w:jc w:val="both"/>
        <w:rPr>
          <w:rFonts w:ascii="Palatino Linotype" w:eastAsia="Arial Unicode MS" w:hAnsi="Palatino Linotype" w:cs="Arial"/>
          <w:i/>
          <w:sz w:val="22"/>
          <w:szCs w:val="22"/>
        </w:rPr>
      </w:pPr>
      <w:r w:rsidRPr="00A73781">
        <w:rPr>
          <w:rFonts w:ascii="Palatino Linotype" w:eastAsia="Arial Unicode MS" w:hAnsi="Palatino Linotype" w:cs="Arial"/>
          <w:i/>
          <w:sz w:val="22"/>
          <w:szCs w:val="22"/>
        </w:rPr>
        <w:t>“</w:t>
      </w:r>
      <w:r w:rsidR="002808A5" w:rsidRPr="00A73781">
        <w:rPr>
          <w:rFonts w:ascii="Palatino Linotype" w:eastAsia="Arial Unicode MS" w:hAnsi="Palatino Linotype" w:cs="Arial"/>
          <w:i/>
          <w:sz w:val="22"/>
          <w:szCs w:val="22"/>
        </w:rPr>
        <w:t xml:space="preserve">Los Comprobantes Fiscales Digitales por Internet </w:t>
      </w:r>
      <w:r w:rsidR="0062036F" w:rsidRPr="00A73781">
        <w:rPr>
          <w:rFonts w:ascii="Palatino Linotype" w:eastAsia="Arial Unicode MS" w:hAnsi="Palatino Linotype" w:cs="Arial"/>
          <w:i/>
          <w:sz w:val="22"/>
          <w:szCs w:val="22"/>
        </w:rPr>
        <w:t xml:space="preserve">por concepto de nómina </w:t>
      </w:r>
      <w:r w:rsidR="002808A5" w:rsidRPr="00A73781">
        <w:rPr>
          <w:rFonts w:ascii="Palatino Linotype" w:eastAsia="Arial Unicode MS" w:hAnsi="Palatino Linotype" w:cs="Arial"/>
          <w:i/>
          <w:sz w:val="22"/>
          <w:szCs w:val="22"/>
        </w:rPr>
        <w:t>del Secretario del Ayuntamiento, correspondientes a</w:t>
      </w:r>
      <w:r w:rsidR="0062036F" w:rsidRPr="00A73781">
        <w:rPr>
          <w:rFonts w:ascii="Palatino Linotype" w:eastAsia="Arial Unicode MS" w:hAnsi="Palatino Linotype" w:cs="Arial"/>
          <w:i/>
          <w:sz w:val="22"/>
          <w:szCs w:val="22"/>
        </w:rPr>
        <w:t xml:space="preserve"> los meses de </w:t>
      </w:r>
      <w:r w:rsidR="002808A5" w:rsidRPr="00A73781">
        <w:rPr>
          <w:rFonts w:ascii="Palatino Linotype" w:eastAsia="Arial Unicode MS" w:hAnsi="Palatino Linotype" w:cs="Arial"/>
          <w:i/>
          <w:sz w:val="22"/>
          <w:szCs w:val="22"/>
        </w:rPr>
        <w:t>enero de los años 2016 y 2018, febrero 2017 y la primera quincena de octubre de 2018</w:t>
      </w:r>
      <w:r w:rsidR="000C743B" w:rsidRPr="00A73781">
        <w:rPr>
          <w:rFonts w:ascii="Palatino Linotype" w:eastAsia="Arial Unicode MS" w:hAnsi="Palatino Linotype" w:cs="Arial"/>
          <w:i/>
          <w:sz w:val="22"/>
          <w:szCs w:val="22"/>
        </w:rPr>
        <w:t>.</w:t>
      </w:r>
    </w:p>
    <w:p w:rsidR="002808A5" w:rsidRPr="00A73781" w:rsidRDefault="002808A5" w:rsidP="002808A5">
      <w:pPr>
        <w:widowControl w:val="0"/>
        <w:autoSpaceDE w:val="0"/>
        <w:autoSpaceDN w:val="0"/>
        <w:adjustRightInd w:val="0"/>
        <w:spacing w:before="100" w:beforeAutospacing="1" w:after="100" w:afterAutospacing="1"/>
        <w:ind w:left="851" w:right="956"/>
        <w:jc w:val="both"/>
        <w:rPr>
          <w:rFonts w:ascii="Palatino Linotype" w:eastAsiaTheme="minorEastAsia" w:hAnsi="Palatino Linotype" w:cs="Arial"/>
          <w:i/>
          <w:sz w:val="22"/>
          <w:szCs w:val="22"/>
        </w:rPr>
      </w:pPr>
      <w:r w:rsidRPr="00A73781">
        <w:rPr>
          <w:rFonts w:ascii="Palatino Linotype" w:eastAsiaTheme="minorEastAsia" w:hAnsi="Palatino Linotype" w:cs="Arial"/>
          <w:i/>
          <w:sz w:val="22"/>
          <w:szCs w:val="22"/>
        </w:rPr>
        <w:t>Debiendo notificar al</w:t>
      </w:r>
      <w:r w:rsidRPr="00A73781">
        <w:rPr>
          <w:rFonts w:ascii="Palatino Linotype" w:eastAsiaTheme="minorEastAsia" w:hAnsi="Palatino Linotype" w:cs="Arial"/>
          <w:b/>
          <w:i/>
          <w:sz w:val="22"/>
          <w:szCs w:val="22"/>
        </w:rPr>
        <w:t xml:space="preserve"> RECURRENTE</w:t>
      </w:r>
      <w:r w:rsidRPr="00A73781">
        <w:rPr>
          <w:rFonts w:ascii="Palatino Linotype" w:eastAsiaTheme="minorEastAsia" w:hAnsi="Palatino Linotype" w:cs="Arial"/>
          <w:i/>
          <w:sz w:val="22"/>
          <w:szCs w:val="22"/>
        </w:rPr>
        <w:t xml:space="preserve"> el Acuerdo de clasificación de la información que apruebe el Comité de Transparencia con motivo de la versión pública</w:t>
      </w:r>
      <w:r w:rsidRPr="00A73781">
        <w:rPr>
          <w:rFonts w:ascii="Palatino Linotype" w:eastAsia="Arial Unicode MS" w:hAnsi="Palatino Linotype" w:cs="Arial"/>
          <w:i/>
          <w:sz w:val="22"/>
          <w:szCs w:val="22"/>
        </w:rPr>
        <w:t>.”</w:t>
      </w:r>
    </w:p>
    <w:p w:rsidR="00E82AF0" w:rsidRPr="00A73781" w:rsidRDefault="00E82AF0" w:rsidP="00E82AF0">
      <w:pPr>
        <w:spacing w:before="100" w:beforeAutospacing="1" w:after="100" w:afterAutospacing="1" w:line="360" w:lineRule="auto"/>
        <w:jc w:val="both"/>
        <w:rPr>
          <w:rFonts w:ascii="Palatino Linotype" w:hAnsi="Palatino Linotype"/>
          <w:color w:val="222222"/>
          <w:shd w:val="clear" w:color="auto" w:fill="FFFFFF"/>
        </w:rPr>
      </w:pPr>
      <w:r w:rsidRPr="00A73781">
        <w:rPr>
          <w:rFonts w:ascii="Palatino Linotype" w:hAnsi="Palatino Linotype"/>
          <w:b/>
          <w:color w:val="222222"/>
          <w:sz w:val="28"/>
          <w:szCs w:val="28"/>
          <w:shd w:val="clear" w:color="auto" w:fill="FFFFFF"/>
        </w:rPr>
        <w:t>TERCERO.</w:t>
      </w:r>
      <w:r w:rsidRPr="00A73781">
        <w:rPr>
          <w:rStyle w:val="apple-converted-space"/>
          <w:rFonts w:ascii="Palatino Linotype" w:hAnsi="Palatino Linotype"/>
          <w:b/>
          <w:color w:val="222222"/>
          <w:shd w:val="clear" w:color="auto" w:fill="FFFFFF"/>
        </w:rPr>
        <w:t> </w:t>
      </w:r>
      <w:r w:rsidRPr="00A73781">
        <w:rPr>
          <w:rFonts w:ascii="Palatino Linotype" w:hAnsi="Palatino Linotype"/>
          <w:b/>
          <w:color w:val="222222"/>
          <w:szCs w:val="17"/>
          <w:lang w:eastAsia="es-ES_tradnl"/>
        </w:rPr>
        <w:t>Notifíquese</w:t>
      </w:r>
      <w:r w:rsidRPr="00A73781">
        <w:rPr>
          <w:rFonts w:ascii="Palatino Linotype" w:hAnsi="Palatino Linotype"/>
          <w:color w:val="222222"/>
          <w:szCs w:val="17"/>
          <w:lang w:eastAsia="es-ES_tradnl"/>
        </w:rPr>
        <w:t xml:space="preserve"> </w:t>
      </w:r>
      <w:r w:rsidRPr="00A73781">
        <w:rPr>
          <w:rFonts w:ascii="Palatino Linotype" w:hAnsi="Palatino Linotype"/>
          <w:color w:val="222222"/>
          <w:shd w:val="clear" w:color="auto" w:fill="FFFFFF"/>
        </w:rPr>
        <w:t>al Titular de la Unidad de Transparencia del</w:t>
      </w:r>
      <w:r w:rsidRPr="00A73781">
        <w:rPr>
          <w:rStyle w:val="apple-converted-space"/>
          <w:rFonts w:ascii="Palatino Linotype" w:hAnsi="Palatino Linotype"/>
          <w:b/>
          <w:color w:val="222222"/>
          <w:shd w:val="clear" w:color="auto" w:fill="FFFFFF"/>
        </w:rPr>
        <w:t> </w:t>
      </w:r>
      <w:r w:rsidRPr="00A73781">
        <w:rPr>
          <w:rFonts w:ascii="Palatino Linotype" w:hAnsi="Palatino Linotype"/>
          <w:b/>
          <w:color w:val="222222"/>
          <w:shd w:val="clear" w:color="auto" w:fill="FFFFFF"/>
        </w:rPr>
        <w:t>SUJETO OBLIGADO</w:t>
      </w:r>
      <w:r w:rsidRPr="00A73781">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A73781">
        <w:rPr>
          <w:rFonts w:ascii="Palatino Linotype" w:eastAsiaTheme="minorEastAsia" w:hAnsi="Palatino Linotype"/>
          <w:color w:val="222222"/>
          <w:szCs w:val="17"/>
          <w:lang w:eastAsia="es-ES_tradnl"/>
        </w:rPr>
        <w:t>de</w:t>
      </w:r>
      <w:r w:rsidRPr="00A73781">
        <w:rPr>
          <w:rFonts w:ascii="Palatino Linotype" w:hAnsi="Palatino Linotype"/>
          <w:color w:val="222222"/>
          <w:shd w:val="clear" w:color="auto" w:fill="FFFFFF"/>
        </w:rPr>
        <w:t xml:space="preserve"> tres días hábiles siguientes sobre el cumplimiento dado a la presente resolución.</w:t>
      </w:r>
    </w:p>
    <w:p w:rsidR="002808A5" w:rsidRPr="00A73781" w:rsidRDefault="00E82AF0" w:rsidP="00E82AF0">
      <w:pPr>
        <w:spacing w:before="100" w:beforeAutospacing="1" w:after="100" w:afterAutospacing="1" w:line="360" w:lineRule="auto"/>
        <w:ind w:right="49"/>
        <w:jc w:val="both"/>
        <w:rPr>
          <w:rFonts w:ascii="Palatino Linotype" w:hAnsi="Palatino Linotype"/>
          <w:color w:val="222222"/>
          <w:szCs w:val="17"/>
          <w:lang w:eastAsia="es-ES_tradnl"/>
        </w:rPr>
      </w:pPr>
      <w:r w:rsidRPr="00A73781">
        <w:rPr>
          <w:rFonts w:ascii="Palatino Linotype" w:hAnsi="Palatino Linotype" w:cs="Arial"/>
          <w:b/>
          <w:bCs/>
          <w:color w:val="222222"/>
          <w:sz w:val="28"/>
          <w:lang w:eastAsia="es-MX"/>
        </w:rPr>
        <w:lastRenderedPageBreak/>
        <w:t xml:space="preserve">CUARTO. </w:t>
      </w:r>
      <w:r w:rsidRPr="00A73781">
        <w:rPr>
          <w:rFonts w:ascii="Palatino Linotype" w:hAnsi="Palatino Linotype"/>
          <w:b/>
          <w:color w:val="222222"/>
          <w:szCs w:val="17"/>
          <w:lang w:eastAsia="es-ES_tradnl"/>
        </w:rPr>
        <w:t>Notifíquese</w:t>
      </w:r>
      <w:r w:rsidRPr="00A73781">
        <w:rPr>
          <w:rFonts w:ascii="Palatino Linotype" w:hAnsi="Palatino Linotype"/>
          <w:color w:val="222222"/>
          <w:szCs w:val="17"/>
          <w:lang w:eastAsia="es-ES_tradnl"/>
        </w:rPr>
        <w:t xml:space="preserve"> a </w:t>
      </w:r>
      <w:r w:rsidRPr="00A73781">
        <w:rPr>
          <w:rFonts w:ascii="Palatino Linotype" w:hAnsi="Palatino Linotype"/>
          <w:b/>
          <w:color w:val="222222"/>
          <w:szCs w:val="17"/>
          <w:lang w:eastAsia="es-ES_tradnl"/>
        </w:rPr>
        <w:t>LA</w:t>
      </w:r>
      <w:r w:rsidRPr="00A73781">
        <w:rPr>
          <w:rFonts w:ascii="Palatino Linotype" w:hAnsi="Palatino Linotype"/>
          <w:color w:val="222222"/>
          <w:szCs w:val="17"/>
          <w:lang w:eastAsia="es-ES_tradnl"/>
        </w:rPr>
        <w:t xml:space="preserve"> </w:t>
      </w:r>
      <w:r w:rsidRPr="00A73781">
        <w:rPr>
          <w:rFonts w:ascii="Palatino Linotype" w:hAnsi="Palatino Linotype"/>
          <w:b/>
          <w:color w:val="222222"/>
          <w:szCs w:val="17"/>
          <w:lang w:eastAsia="es-ES_tradnl"/>
        </w:rPr>
        <w:t>RECURRENTE</w:t>
      </w:r>
      <w:r w:rsidRPr="00A73781">
        <w:rPr>
          <w:rFonts w:ascii="Palatino Linotype" w:hAnsi="Palatino Linotype"/>
          <w:color w:val="222222"/>
          <w:szCs w:val="17"/>
          <w:lang w:eastAsia="es-ES_tradnl"/>
        </w:rPr>
        <w:t xml:space="preserve"> la presente resolución</w:t>
      </w:r>
      <w:r w:rsidR="002808A5" w:rsidRPr="00A73781">
        <w:rPr>
          <w:rFonts w:ascii="Palatino Linotype" w:hAnsi="Palatino Linotype"/>
          <w:color w:val="222222"/>
          <w:szCs w:val="17"/>
          <w:lang w:eastAsia="es-ES_tradnl"/>
        </w:rPr>
        <w:t>.</w:t>
      </w:r>
    </w:p>
    <w:p w:rsidR="0062036F" w:rsidRDefault="00E82AF0" w:rsidP="006203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A73781">
        <w:rPr>
          <w:rFonts w:ascii="Palatino Linotype" w:hAnsi="Palatino Linotype" w:cs="Arial"/>
          <w:b/>
          <w:bCs/>
          <w:color w:val="222222"/>
          <w:sz w:val="28"/>
          <w:lang w:eastAsia="es-MX"/>
        </w:rPr>
        <w:t>QUINTO.</w:t>
      </w:r>
      <w:r w:rsidRPr="00A73781">
        <w:rPr>
          <w:rFonts w:ascii="Palatino Linotype" w:hAnsi="Palatino Linotype"/>
          <w:color w:val="222222"/>
          <w:szCs w:val="17"/>
          <w:lang w:eastAsia="es-ES_tradnl"/>
        </w:rPr>
        <w:t xml:space="preserve"> </w:t>
      </w:r>
      <w:r w:rsidR="0062036F" w:rsidRPr="00A73781">
        <w:rPr>
          <w:rFonts w:ascii="Palatino Linotype" w:eastAsiaTheme="minorEastAsia" w:hAnsi="Palatino Linotype"/>
          <w:b/>
          <w:color w:val="222222"/>
          <w:szCs w:val="17"/>
          <w:lang w:eastAsia="es-ES_tradnl"/>
        </w:rPr>
        <w:t>Hágase del conocimiento</w:t>
      </w:r>
      <w:r w:rsidR="0062036F" w:rsidRPr="00A73781">
        <w:rPr>
          <w:rFonts w:ascii="Palatino Linotype" w:eastAsiaTheme="minorEastAsia" w:hAnsi="Palatino Linotype"/>
          <w:color w:val="222222"/>
          <w:szCs w:val="17"/>
          <w:lang w:eastAsia="es-ES_tradnl"/>
        </w:rPr>
        <w:t xml:space="preserve"> del </w:t>
      </w:r>
      <w:r w:rsidR="0062036F" w:rsidRPr="00A73781">
        <w:rPr>
          <w:rFonts w:ascii="Palatino Linotype" w:eastAsiaTheme="minorEastAsia" w:hAnsi="Palatino Linotype"/>
          <w:b/>
          <w:color w:val="222222"/>
          <w:szCs w:val="17"/>
          <w:lang w:eastAsia="es-ES_tradnl"/>
        </w:rPr>
        <w:t>RECURRENTE</w:t>
      </w:r>
      <w:r w:rsidR="0062036F" w:rsidRPr="00A73781">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82AF0" w:rsidRDefault="00E82AF0" w:rsidP="000C743B">
      <w:pPr>
        <w:pStyle w:val="Prrafodelista"/>
        <w:widowControl w:val="0"/>
        <w:autoSpaceDE w:val="0"/>
        <w:autoSpaceDN w:val="0"/>
        <w:adjustRightInd w:val="0"/>
        <w:spacing w:before="240" w:after="240" w:line="360" w:lineRule="auto"/>
        <w:ind w:left="0"/>
        <w:jc w:val="both"/>
        <w:rPr>
          <w:rFonts w:ascii="Palatino Linotype" w:hAnsi="Palatino Linotype" w:cs="Arial"/>
          <w:lang w:val="es-ES_tradnl"/>
        </w:rPr>
      </w:pPr>
      <w:r>
        <w:rPr>
          <w:rFonts w:ascii="Palatino Linotype" w:hAnsi="Palatino Linotype" w:cs="Arial"/>
        </w:rPr>
        <w:t xml:space="preserve">ASÍ LO RESUELVE, </w:t>
      </w:r>
      <w:r w:rsidRPr="00E109F8">
        <w:rPr>
          <w:rFonts w:ascii="Palatino Linotype" w:hAnsi="Palatino Linotype" w:cs="Arial"/>
        </w:rPr>
        <w:t>POR UNANIMIDAD DE VOTOS, EL PLENO DEL</w:t>
      </w:r>
      <w:r w:rsidRPr="00E109F8">
        <w:rPr>
          <w:rFonts w:ascii="Palatino Linotype" w:eastAsia="Arial Unicode MS" w:hAnsi="Palatino Linotype" w:cs="Arial"/>
        </w:rPr>
        <w:t xml:space="preserve"> INSTITUTO DE TRANSPARENCIA, ACCESO A LA INFORMACIÓN PÚBLICA Y PROTECCIÓN DE DATOS PERSONALES DEL ESTADO DE MÉXICO Y MUNICIPIOS</w:t>
      </w:r>
      <w:r w:rsidRPr="00E109F8">
        <w:rPr>
          <w:rFonts w:ascii="Palatino Linotype" w:hAnsi="Palatino Linotype" w:cs="Arial"/>
        </w:rPr>
        <w:t>, CONFORMADO POR LOS COMISIONADOS ZULEMA MARTÍNEZ SÁNCHEZ; EVA ABAID YAPUR; JOSÉ GUADALUPE LUNA HERNÁNDEZ</w:t>
      </w:r>
      <w:r w:rsidR="00BF506F">
        <w:rPr>
          <w:rFonts w:ascii="Palatino Linotype" w:hAnsi="Palatino Linotype" w:cs="Arial"/>
        </w:rPr>
        <w:t xml:space="preserve"> EMITIENDO VOTO PARTICULAR</w:t>
      </w:r>
      <w:r w:rsidRPr="00E109F8">
        <w:rPr>
          <w:rFonts w:ascii="Palatino Linotype" w:hAnsi="Palatino Linotype" w:cs="Arial"/>
        </w:rPr>
        <w:t xml:space="preserve">; JAVIER MARTÍNEZ CRUZ Y LUIS GUSTAVO PARRA NORIEGA; EN LA </w:t>
      </w:r>
      <w:r w:rsidR="00BF506F">
        <w:rPr>
          <w:rFonts w:ascii="Palatino Linotype" w:hAnsi="Palatino Linotype" w:cs="Arial"/>
        </w:rPr>
        <w:t xml:space="preserve">TERCERA </w:t>
      </w:r>
      <w:r w:rsidRPr="00E109F8">
        <w:rPr>
          <w:rFonts w:ascii="Palatino Linotype" w:hAnsi="Palatino Linotype" w:cs="Arial"/>
        </w:rPr>
        <w:t xml:space="preserve">SESIÓN </w:t>
      </w:r>
      <w:r w:rsidR="00EB5511" w:rsidRPr="00E109F8">
        <w:rPr>
          <w:rFonts w:ascii="Palatino Linotype" w:hAnsi="Palatino Linotype" w:cs="Arial"/>
        </w:rPr>
        <w:t>ORDINARIA CELEBRADA EL VEINTITRÉS</w:t>
      </w:r>
      <w:r w:rsidRPr="00E109F8">
        <w:rPr>
          <w:rFonts w:ascii="Palatino Linotype" w:hAnsi="Palatino Linotype" w:cs="Arial"/>
        </w:rPr>
        <w:t xml:space="preserve"> DE ENERO DE DOS MIL DIECINUEVE, ANTE EL SECRETARIO</w:t>
      </w:r>
      <w:r>
        <w:rPr>
          <w:rFonts w:ascii="Palatino Linotype" w:hAnsi="Palatino Linotype" w:cs="Arial"/>
        </w:rPr>
        <w:t xml:space="preserve"> TÉCNICO DEL PLENO, </w:t>
      </w:r>
      <w:r>
        <w:rPr>
          <w:rFonts w:ascii="Palatino Linotype" w:hAnsi="Palatino Linotype" w:cs="Arial"/>
          <w:lang w:val="es-ES_tradnl"/>
        </w:rPr>
        <w:t>ALEXIS TAPIA RAMÍREZ.</w:t>
      </w:r>
    </w:p>
    <w:tbl>
      <w:tblPr>
        <w:tblW w:w="10368" w:type="dxa"/>
        <w:jc w:val="center"/>
        <w:tblLayout w:type="fixed"/>
        <w:tblLook w:val="04A0" w:firstRow="1" w:lastRow="0" w:firstColumn="1" w:lastColumn="0" w:noHBand="0" w:noVBand="1"/>
      </w:tblPr>
      <w:tblGrid>
        <w:gridCol w:w="5184"/>
        <w:gridCol w:w="5184"/>
      </w:tblGrid>
      <w:tr w:rsidR="00E82AF0" w:rsidTr="00833D5E">
        <w:trPr>
          <w:jc w:val="center"/>
        </w:trPr>
        <w:tc>
          <w:tcPr>
            <w:tcW w:w="10368" w:type="dxa"/>
            <w:gridSpan w:val="2"/>
          </w:tcPr>
          <w:p w:rsidR="00B50FB5" w:rsidRDefault="00B50FB5" w:rsidP="00833D5E">
            <w:pPr>
              <w:jc w:val="center"/>
              <w:rPr>
                <w:rFonts w:ascii="Palatino Linotype" w:hAnsi="Palatino Linotype" w:cs="Arial"/>
                <w:b/>
                <w:lang w:val="es-ES_tradnl"/>
              </w:rPr>
            </w:pPr>
          </w:p>
          <w:p w:rsidR="00B50FB5" w:rsidRDefault="00B50FB5" w:rsidP="00833D5E">
            <w:pPr>
              <w:jc w:val="center"/>
              <w:rPr>
                <w:rFonts w:ascii="Palatino Linotype" w:hAnsi="Palatino Linotype" w:cs="Arial"/>
                <w:b/>
                <w:lang w:val="es-ES_tradnl"/>
              </w:rPr>
            </w:pPr>
          </w:p>
          <w:p w:rsidR="00E109F8" w:rsidRDefault="00E109F8" w:rsidP="00833D5E">
            <w:pPr>
              <w:jc w:val="center"/>
              <w:rPr>
                <w:rFonts w:ascii="Palatino Linotype" w:hAnsi="Palatino Linotype" w:cs="Arial"/>
                <w:b/>
                <w:lang w:val="es-ES_tradnl"/>
              </w:rPr>
            </w:pPr>
          </w:p>
          <w:p w:rsidR="00E109F8" w:rsidRDefault="00E109F8"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Zulema Martínez Sánchez</w:t>
            </w:r>
          </w:p>
          <w:p w:rsidR="00E82AF0" w:rsidRDefault="00E82AF0" w:rsidP="00833D5E">
            <w:pPr>
              <w:jc w:val="center"/>
              <w:rPr>
                <w:rFonts w:ascii="Palatino Linotype" w:hAnsi="Palatino Linotype" w:cs="Arial"/>
                <w:b/>
                <w:lang w:val="es-ES_tradnl"/>
              </w:rPr>
            </w:pPr>
            <w:r>
              <w:rPr>
                <w:rFonts w:ascii="Palatino Linotype" w:hAnsi="Palatino Linotype" w:cs="Arial"/>
                <w:lang w:val="es-ES_tradnl"/>
              </w:rPr>
              <w:t>Comisionada Presidenta</w:t>
            </w: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E82AF0" w:rsidTr="00833D5E">
        <w:trPr>
          <w:jc w:val="center"/>
        </w:trPr>
        <w:tc>
          <w:tcPr>
            <w:tcW w:w="5184" w:type="dxa"/>
            <w:hideMark/>
          </w:tcPr>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B50FB5" w:rsidRDefault="00B50FB5"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Eva Abaid Yapur</w:t>
            </w:r>
          </w:p>
          <w:p w:rsidR="00E82AF0" w:rsidRDefault="00E82AF0" w:rsidP="00833D5E">
            <w:pPr>
              <w:jc w:val="center"/>
              <w:rPr>
                <w:rFonts w:ascii="Palatino Linotype" w:hAnsi="Palatino Linotype" w:cs="Arial"/>
                <w:lang w:val="es-ES_tradnl"/>
              </w:rPr>
            </w:pPr>
            <w:r>
              <w:rPr>
                <w:rFonts w:ascii="Palatino Linotype" w:hAnsi="Palatino Linotype" w:cs="Arial"/>
                <w:lang w:val="es-ES_tradnl"/>
              </w:rPr>
              <w:t>Comisionada</w:t>
            </w: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B50FB5" w:rsidRDefault="00B50FB5"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E82AF0" w:rsidRDefault="00E82AF0" w:rsidP="00833D5E">
            <w:pPr>
              <w:jc w:val="center"/>
              <w:rPr>
                <w:rFonts w:ascii="Palatino Linotype" w:hAnsi="Palatino Linotype" w:cs="Arial"/>
                <w:lang w:val="es-ES_tradnl"/>
              </w:rPr>
            </w:pPr>
            <w:r>
              <w:rPr>
                <w:rFonts w:ascii="Palatino Linotype" w:hAnsi="Palatino Linotype" w:cs="Arial"/>
                <w:lang w:val="es-ES_tradnl"/>
              </w:rPr>
              <w:t>Comisionado</w:t>
            </w: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(RÚBRICA)</w:t>
            </w:r>
          </w:p>
        </w:tc>
      </w:tr>
      <w:tr w:rsidR="00E82AF0" w:rsidTr="00833D5E">
        <w:trPr>
          <w:jc w:val="center"/>
        </w:trPr>
        <w:tc>
          <w:tcPr>
            <w:tcW w:w="5184" w:type="dxa"/>
          </w:tcPr>
          <w:p w:rsidR="00E82AF0" w:rsidRDefault="00E82AF0"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109F8" w:rsidRDefault="00E109F8"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Javier Martínez Cruz</w:t>
            </w:r>
          </w:p>
          <w:p w:rsidR="00E82AF0" w:rsidRDefault="00E82AF0" w:rsidP="00833D5E">
            <w:pPr>
              <w:jc w:val="center"/>
              <w:rPr>
                <w:rFonts w:ascii="Palatino Linotype" w:hAnsi="Palatino Linotype" w:cs="Arial"/>
                <w:lang w:val="es-ES_tradnl"/>
              </w:rPr>
            </w:pPr>
            <w:r>
              <w:rPr>
                <w:rFonts w:ascii="Palatino Linotype" w:hAnsi="Palatino Linotype" w:cs="Arial"/>
                <w:lang w:val="es-ES_tradnl"/>
              </w:rPr>
              <w:t>Comisionado</w:t>
            </w: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E82AF0" w:rsidRDefault="00E82AF0"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109F8" w:rsidRDefault="00E109F8"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Luis Gustavo Parra Noriega</w:t>
            </w:r>
          </w:p>
          <w:p w:rsidR="00E82AF0" w:rsidRDefault="00E82AF0" w:rsidP="00833D5E">
            <w:pPr>
              <w:jc w:val="center"/>
              <w:rPr>
                <w:rFonts w:ascii="Palatino Linotype" w:hAnsi="Palatino Linotype" w:cs="Arial"/>
                <w:lang w:val="es-ES_tradnl"/>
              </w:rPr>
            </w:pPr>
            <w:r>
              <w:rPr>
                <w:rFonts w:ascii="Palatino Linotype" w:hAnsi="Palatino Linotype" w:cs="Arial"/>
                <w:lang w:val="es-ES_tradnl"/>
              </w:rPr>
              <w:t>Comisionado</w:t>
            </w: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(RÚBRICA)</w:t>
            </w:r>
          </w:p>
        </w:tc>
      </w:tr>
      <w:tr w:rsidR="00E82AF0" w:rsidTr="00833D5E">
        <w:trPr>
          <w:jc w:val="center"/>
        </w:trPr>
        <w:tc>
          <w:tcPr>
            <w:tcW w:w="10368" w:type="dxa"/>
            <w:gridSpan w:val="2"/>
          </w:tcPr>
          <w:p w:rsidR="00E82AF0" w:rsidRDefault="00E82AF0"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109F8" w:rsidRDefault="00E109F8" w:rsidP="00833D5E">
            <w:pPr>
              <w:jc w:val="center"/>
              <w:rPr>
                <w:rFonts w:ascii="Palatino Linotype" w:hAnsi="Palatino Linotype" w:cs="Arial"/>
                <w:b/>
                <w:lang w:val="es-ES_tradnl"/>
              </w:rPr>
            </w:pPr>
          </w:p>
          <w:p w:rsidR="00EB5511" w:rsidRDefault="00EB5511"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p>
          <w:p w:rsidR="00E82AF0" w:rsidRDefault="00E82AF0" w:rsidP="00833D5E">
            <w:pPr>
              <w:jc w:val="center"/>
              <w:rPr>
                <w:rFonts w:ascii="Palatino Linotype" w:hAnsi="Palatino Linotype" w:cs="Arial"/>
                <w:b/>
                <w:lang w:val="es-ES_tradnl"/>
              </w:rPr>
            </w:pPr>
            <w:r>
              <w:rPr>
                <w:rFonts w:ascii="Palatino Linotype" w:hAnsi="Palatino Linotype" w:cs="Arial"/>
                <w:b/>
                <w:lang w:val="es-ES_tradnl"/>
              </w:rPr>
              <w:t>Alexis Tapia Ramírez</w:t>
            </w:r>
          </w:p>
          <w:p w:rsidR="00E82AF0" w:rsidRDefault="00E82AF0" w:rsidP="00833D5E">
            <w:pPr>
              <w:jc w:val="center"/>
              <w:rPr>
                <w:rFonts w:ascii="Palatino Linotype" w:hAnsi="Palatino Linotype" w:cs="Arial"/>
                <w:lang w:val="es-ES_tradnl"/>
              </w:rPr>
            </w:pPr>
            <w:r>
              <w:rPr>
                <w:rFonts w:ascii="Palatino Linotype" w:hAnsi="Palatino Linotype" w:cs="Arial"/>
                <w:lang w:val="es-ES_tradnl"/>
              </w:rPr>
              <w:t>Secretario Técnico del Pleno</w:t>
            </w:r>
          </w:p>
          <w:p w:rsidR="00E82AF0" w:rsidRPr="00B361F1" w:rsidRDefault="00E82AF0" w:rsidP="00833D5E">
            <w:pPr>
              <w:jc w:val="center"/>
              <w:rPr>
                <w:rFonts w:ascii="Palatino Linotype" w:hAnsi="Palatino Linotype" w:cs="Arial"/>
                <w:b/>
                <w:lang w:val="es-ES_tradnl"/>
              </w:rPr>
            </w:pPr>
            <w:r>
              <w:rPr>
                <w:rFonts w:ascii="Palatino Linotype" w:hAnsi="Palatino Linotype" w:cs="Arial"/>
                <w:b/>
                <w:lang w:val="es-ES_tradnl"/>
              </w:rPr>
              <w:t>(RÚBRICA)</w:t>
            </w:r>
          </w:p>
        </w:tc>
      </w:tr>
    </w:tbl>
    <w:p w:rsidR="00E82AF0" w:rsidRDefault="00E82AF0"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109F8" w:rsidRDefault="00E109F8" w:rsidP="00E82AF0">
      <w:pPr>
        <w:jc w:val="both"/>
        <w:rPr>
          <w:rFonts w:ascii="Palatino Linotype" w:hAnsi="Palatino Linotype" w:cs="Arial"/>
          <w:sz w:val="20"/>
        </w:rPr>
      </w:pPr>
    </w:p>
    <w:p w:rsidR="00E82AF0" w:rsidRPr="004D3B6D" w:rsidRDefault="00E82AF0" w:rsidP="00E82AF0">
      <w:pPr>
        <w:jc w:val="both"/>
        <w:rPr>
          <w:rFonts w:ascii="Palatino Linotype" w:hAnsi="Palatino Linotype" w:cs="Arial"/>
          <w:sz w:val="20"/>
        </w:rPr>
      </w:pPr>
      <w:r w:rsidRPr="004D3B6D">
        <w:rPr>
          <w:rFonts w:ascii="Palatino Linotype" w:hAnsi="Palatino Linotype" w:cs="Arial"/>
          <w:sz w:val="20"/>
        </w:rPr>
        <w:t xml:space="preserve">Esta hoja corresponde a la resolución </w:t>
      </w:r>
      <w:r w:rsidR="00B50FB5">
        <w:rPr>
          <w:rFonts w:ascii="Palatino Linotype" w:hAnsi="Palatino Linotype" w:cs="Arial"/>
          <w:sz w:val="20"/>
        </w:rPr>
        <w:t>de veintitrés</w:t>
      </w:r>
      <w:r w:rsidRPr="00B66E7E">
        <w:rPr>
          <w:rFonts w:ascii="Palatino Linotype" w:hAnsi="Palatino Linotype" w:cs="Arial"/>
          <w:sz w:val="20"/>
        </w:rPr>
        <w:t xml:space="preserve"> de enero de dos mil diecinueve, emitida</w:t>
      </w:r>
      <w:r w:rsidRPr="004D3B6D">
        <w:rPr>
          <w:rFonts w:ascii="Palatino Linotype" w:hAnsi="Palatino Linotype" w:cs="Arial"/>
          <w:sz w:val="20"/>
        </w:rPr>
        <w:t xml:space="preserve"> en el recurso de revisión número 0</w:t>
      </w:r>
      <w:r w:rsidR="00B50FB5">
        <w:rPr>
          <w:rFonts w:ascii="Palatino Linotype" w:hAnsi="Palatino Linotype" w:cs="Arial"/>
          <w:sz w:val="20"/>
        </w:rPr>
        <w:t>4372</w:t>
      </w:r>
      <w:r w:rsidRPr="004D3B6D">
        <w:rPr>
          <w:rFonts w:ascii="Palatino Linotype" w:hAnsi="Palatino Linotype" w:cs="Arial"/>
          <w:sz w:val="20"/>
        </w:rPr>
        <w:t>/INFOEM/IP/RR/201</w:t>
      </w:r>
      <w:r>
        <w:rPr>
          <w:rFonts w:ascii="Palatino Linotype" w:hAnsi="Palatino Linotype" w:cs="Arial"/>
          <w:sz w:val="20"/>
        </w:rPr>
        <w:t>8</w:t>
      </w:r>
      <w:r w:rsidRPr="004D3B6D">
        <w:rPr>
          <w:rFonts w:ascii="Palatino Linotype" w:hAnsi="Palatino Linotype" w:cs="Arial"/>
          <w:sz w:val="20"/>
        </w:rPr>
        <w:t>.</w:t>
      </w:r>
    </w:p>
    <w:p w:rsidR="00C23B43" w:rsidRPr="00B50FB5" w:rsidRDefault="00E82AF0" w:rsidP="00B50FB5">
      <w:pPr>
        <w:jc w:val="both"/>
        <w:rPr>
          <w:rFonts w:ascii="Palatino Linotype" w:hAnsi="Palatino Linotype" w:cs="Arial"/>
          <w:sz w:val="20"/>
        </w:rPr>
      </w:pPr>
      <w:r>
        <w:rPr>
          <w:rFonts w:ascii="Palatino Linotype" w:hAnsi="Palatino Linotype" w:cs="Arial"/>
          <w:sz w:val="20"/>
        </w:rPr>
        <w:t>YSM/AMV</w:t>
      </w:r>
    </w:p>
    <w:sectPr w:rsidR="00C23B43" w:rsidRPr="00B50FB5" w:rsidSect="00833D5E">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991" w:rsidRDefault="00760991" w:rsidP="00E82AF0">
      <w:r>
        <w:separator/>
      </w:r>
    </w:p>
  </w:endnote>
  <w:endnote w:type="continuationSeparator" w:id="0">
    <w:p w:rsidR="00760991" w:rsidRDefault="00760991" w:rsidP="00E8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D5E" w:rsidRPr="00A2780F" w:rsidRDefault="00833D5E" w:rsidP="00833D5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59CB">
      <w:rPr>
        <w:rFonts w:ascii="Arial" w:hAnsi="Arial" w:cs="Arial"/>
        <w:b/>
        <w:bCs/>
        <w:noProof/>
        <w:sz w:val="20"/>
        <w:szCs w:val="20"/>
      </w:rPr>
      <w:t>20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59CB">
      <w:rPr>
        <w:rFonts w:ascii="Arial" w:hAnsi="Arial" w:cs="Arial"/>
        <w:b/>
        <w:bCs/>
        <w:noProof/>
        <w:sz w:val="20"/>
        <w:szCs w:val="20"/>
      </w:rPr>
      <w:t>28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D5E" w:rsidRDefault="00833D5E" w:rsidP="00833D5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59C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59CB">
      <w:rPr>
        <w:rFonts w:ascii="Arial" w:hAnsi="Arial" w:cs="Arial"/>
        <w:b/>
        <w:bCs/>
        <w:noProof/>
        <w:sz w:val="20"/>
        <w:szCs w:val="20"/>
      </w:rPr>
      <w:t>28</w:t>
    </w:r>
    <w:r w:rsidRPr="00986599">
      <w:rPr>
        <w:rFonts w:ascii="Arial" w:hAnsi="Arial" w:cs="Arial"/>
        <w:b/>
        <w:bCs/>
        <w:sz w:val="20"/>
        <w:szCs w:val="20"/>
      </w:rPr>
      <w:fldChar w:fldCharType="end"/>
    </w:r>
  </w:p>
  <w:p w:rsidR="00833D5E" w:rsidRPr="00070856" w:rsidRDefault="00833D5E" w:rsidP="00833D5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991" w:rsidRDefault="00760991" w:rsidP="00E82AF0">
      <w:r>
        <w:separator/>
      </w:r>
    </w:p>
  </w:footnote>
  <w:footnote w:type="continuationSeparator" w:id="0">
    <w:p w:rsidR="00760991" w:rsidRDefault="00760991" w:rsidP="00E82AF0">
      <w:r>
        <w:continuationSeparator/>
      </w:r>
    </w:p>
  </w:footnote>
  <w:footnote w:id="1">
    <w:p w:rsidR="00833D5E" w:rsidRDefault="00833D5E" w:rsidP="00F34D24">
      <w:pPr>
        <w:pStyle w:val="Textonotapie"/>
        <w:spacing w:before="60" w:after="60"/>
        <w:rPr>
          <w:rFonts w:ascii="Palatino Linotype" w:eastAsia="Times New Roman" w:hAnsi="Palatino Linotype"/>
          <w:sz w:val="16"/>
          <w:szCs w:val="16"/>
          <w:lang w:val="es-ES" w:eastAsia="es-ES"/>
        </w:rPr>
      </w:pPr>
      <w:r>
        <w:rPr>
          <w:rStyle w:val="Refdenotaalpie"/>
        </w:rPr>
        <w:footnoteRef/>
      </w:r>
      <w:r>
        <w:t xml:space="preserve"> </w:t>
      </w:r>
      <w:r>
        <w:rPr>
          <w:rFonts w:ascii="Palatino Linotype" w:hAnsi="Palatino Linotype"/>
          <w:b/>
          <w:sz w:val="16"/>
          <w:szCs w:val="16"/>
        </w:rPr>
        <w:t xml:space="preserve">Artículo 179. El recurso de revisión </w:t>
      </w:r>
      <w:r>
        <w:rPr>
          <w:rFonts w:ascii="Palatino Linotype" w:hAnsi="Palatino Linotype"/>
          <w:sz w:val="16"/>
          <w:szCs w:val="16"/>
        </w:rPr>
        <w:t xml:space="preserve">es un medio de protección que la Ley otorga a los particulares, para hacer valer su derecho de acceso a la información pública, y </w:t>
      </w:r>
      <w:r>
        <w:rPr>
          <w:rFonts w:ascii="Palatino Linotype" w:hAnsi="Palatino Linotype"/>
          <w:b/>
          <w:sz w:val="16"/>
          <w:szCs w:val="16"/>
        </w:rPr>
        <w:t>procederá en contra de las siguientes causas</w:t>
      </w:r>
      <w:r>
        <w:rPr>
          <w:rFonts w:ascii="Palatino Linotype" w:hAnsi="Palatino Linotype"/>
          <w:sz w:val="16"/>
          <w:szCs w:val="16"/>
        </w:rPr>
        <w:t xml:space="preserve">: </w:t>
      </w:r>
    </w:p>
    <w:p w:rsidR="00833D5E" w:rsidRDefault="00833D5E" w:rsidP="00F34D24">
      <w:pPr>
        <w:pStyle w:val="Textonotapie"/>
        <w:spacing w:before="60" w:after="60"/>
        <w:rPr>
          <w:rFonts w:ascii="Palatino Linotype" w:hAnsi="Palatino Linotype"/>
          <w:sz w:val="16"/>
          <w:szCs w:val="16"/>
        </w:rPr>
      </w:pPr>
      <w:r>
        <w:rPr>
          <w:rFonts w:ascii="Palatino Linotype" w:hAnsi="Palatino Linotype"/>
          <w:sz w:val="16"/>
          <w:szCs w:val="16"/>
        </w:rPr>
        <w:t>…</w:t>
      </w:r>
    </w:p>
    <w:p w:rsidR="00833D5E" w:rsidRDefault="00833D5E" w:rsidP="00F34D24">
      <w:pPr>
        <w:pStyle w:val="Textonotapie"/>
        <w:spacing w:before="60" w:after="60"/>
        <w:rPr>
          <w:rFonts w:ascii="Palatino Linotype" w:hAnsi="Palatino Linotype"/>
          <w:b/>
          <w:sz w:val="16"/>
          <w:szCs w:val="16"/>
        </w:rPr>
      </w:pPr>
      <w:r>
        <w:rPr>
          <w:rFonts w:ascii="Palatino Linotype" w:hAnsi="Palatino Linotype"/>
          <w:b/>
          <w:sz w:val="16"/>
          <w:szCs w:val="16"/>
        </w:rPr>
        <w:t>V. La entrega de información incompleta;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D5E" w:rsidRPr="00354355" w:rsidRDefault="00833D5E" w:rsidP="00833D5E">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833D5E" w:rsidRPr="008F2CCC" w:rsidTr="00833D5E">
      <w:tc>
        <w:tcPr>
          <w:tcW w:w="3828" w:type="dxa"/>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664658" w:rsidRDefault="00833D5E" w:rsidP="00833D5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119" w:type="dxa"/>
          <w:shd w:val="clear" w:color="auto" w:fill="auto"/>
          <w:vAlign w:val="center"/>
        </w:tcPr>
        <w:p w:rsidR="00833D5E" w:rsidRPr="00664658" w:rsidRDefault="00833D5E" w:rsidP="00E82AF0">
          <w:pPr>
            <w:jc w:val="both"/>
            <w:rPr>
              <w:rFonts w:ascii="Palatino Linotype" w:hAnsi="Palatino Linotype"/>
              <w:b/>
              <w:sz w:val="22"/>
              <w:szCs w:val="22"/>
              <w:lang w:val="es-ES_tradnl"/>
            </w:rPr>
          </w:pPr>
          <w:r>
            <w:rPr>
              <w:rFonts w:ascii="Palatino Linotype" w:hAnsi="Palatino Linotype"/>
              <w:b/>
              <w:sz w:val="22"/>
              <w:szCs w:val="22"/>
              <w:lang w:val="es-ES_tradnl"/>
            </w:rPr>
            <w:t>04372/INFOEM/IP/RR/2018</w:t>
          </w:r>
        </w:p>
      </w:tc>
    </w:tr>
    <w:tr w:rsidR="00833D5E" w:rsidRPr="008F2CCC" w:rsidTr="00833D5E">
      <w:tc>
        <w:tcPr>
          <w:tcW w:w="3828" w:type="dxa"/>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664658" w:rsidRDefault="00833D5E" w:rsidP="00833D5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119" w:type="dxa"/>
          <w:shd w:val="clear" w:color="auto" w:fill="auto"/>
          <w:vAlign w:val="center"/>
        </w:tcPr>
        <w:p w:rsidR="00833D5E" w:rsidRPr="00DC41C8" w:rsidRDefault="00833D5E" w:rsidP="00E82AF0">
          <w:pPr>
            <w:jc w:val="both"/>
            <w:rPr>
              <w:rFonts w:ascii="Palatino Linotype" w:hAnsi="Palatino Linotype"/>
              <w:b/>
              <w:sz w:val="22"/>
              <w:szCs w:val="22"/>
            </w:rPr>
          </w:pPr>
          <w:r>
            <w:rPr>
              <w:rFonts w:ascii="Palatino Linotype" w:hAnsi="Palatino Linotype"/>
              <w:b/>
              <w:sz w:val="22"/>
              <w:szCs w:val="22"/>
            </w:rPr>
            <w:t>Ayuntamiento de Zumpango</w:t>
          </w:r>
        </w:p>
      </w:tc>
    </w:tr>
    <w:tr w:rsidR="00833D5E" w:rsidRPr="008F2CCC" w:rsidTr="00833D5E">
      <w:trPr>
        <w:trHeight w:val="228"/>
      </w:trPr>
      <w:tc>
        <w:tcPr>
          <w:tcW w:w="3828" w:type="dxa"/>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664658" w:rsidRDefault="00833D5E" w:rsidP="00833D5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119" w:type="dxa"/>
          <w:shd w:val="clear" w:color="auto" w:fill="auto"/>
        </w:tcPr>
        <w:p w:rsidR="00833D5E" w:rsidRPr="00664658" w:rsidRDefault="00833D5E" w:rsidP="00833D5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33D5E" w:rsidRPr="00354355" w:rsidRDefault="00833D5E" w:rsidP="00833D5E">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3D5E" w:rsidRPr="00B8513C" w:rsidRDefault="00833D5E">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828"/>
      <w:gridCol w:w="2551"/>
      <w:gridCol w:w="3119"/>
    </w:tblGrid>
    <w:tr w:rsidR="00833D5E" w:rsidRPr="008F2CCC" w:rsidTr="00833D5E">
      <w:tc>
        <w:tcPr>
          <w:tcW w:w="3828" w:type="dxa"/>
          <w:vMerge w:val="restart"/>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8F2CCC" w:rsidRDefault="00833D5E" w:rsidP="00833D5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833D5E" w:rsidRPr="008F2CCC" w:rsidRDefault="00833D5E" w:rsidP="00833D5E">
          <w:pPr>
            <w:jc w:val="both"/>
            <w:rPr>
              <w:rFonts w:ascii="Palatino Linotype" w:hAnsi="Palatino Linotype"/>
              <w:b/>
              <w:sz w:val="22"/>
              <w:szCs w:val="22"/>
              <w:lang w:val="es-ES_tradnl"/>
            </w:rPr>
          </w:pPr>
          <w:r>
            <w:rPr>
              <w:rFonts w:ascii="Palatino Linotype" w:hAnsi="Palatino Linotype"/>
              <w:b/>
              <w:sz w:val="22"/>
              <w:szCs w:val="22"/>
              <w:lang w:val="es-ES_tradnl"/>
            </w:rPr>
            <w:t>04372/INFOEM/IP/RR/2018</w:t>
          </w:r>
        </w:p>
      </w:tc>
    </w:tr>
    <w:tr w:rsidR="00833D5E" w:rsidRPr="008F2CCC" w:rsidTr="00833D5E">
      <w:tc>
        <w:tcPr>
          <w:tcW w:w="3828" w:type="dxa"/>
          <w:vMerge/>
        </w:tcPr>
        <w:p w:rsidR="00833D5E" w:rsidRPr="008F2CCC" w:rsidRDefault="00833D5E" w:rsidP="00833D5E">
          <w:pPr>
            <w:rPr>
              <w:rFonts w:ascii="Palatino Linotype" w:hAnsi="Palatino Linotype"/>
              <w:b/>
              <w:sz w:val="22"/>
              <w:szCs w:val="22"/>
              <w:lang w:val="es-ES_tradnl"/>
            </w:rPr>
          </w:pPr>
        </w:p>
      </w:tc>
      <w:tc>
        <w:tcPr>
          <w:tcW w:w="2551" w:type="dxa"/>
          <w:shd w:val="clear" w:color="auto" w:fill="auto"/>
          <w:vAlign w:val="center"/>
        </w:tcPr>
        <w:p w:rsidR="00833D5E" w:rsidRPr="008F2CCC" w:rsidRDefault="00833D5E" w:rsidP="00833D5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833D5E" w:rsidRPr="008F2CCC" w:rsidRDefault="008A59CB" w:rsidP="008A59CB">
          <w:pPr>
            <w:jc w:val="both"/>
            <w:rPr>
              <w:rFonts w:ascii="Palatino Linotype" w:hAnsi="Palatino Linotype"/>
              <w:b/>
              <w:sz w:val="22"/>
              <w:szCs w:val="22"/>
              <w:lang w:val="es-ES_tradnl"/>
            </w:rPr>
          </w:pPr>
          <w:r>
            <w:rPr>
              <w:rFonts w:ascii="Palatino Linotype" w:hAnsi="Palatino Linotype"/>
              <w:b/>
              <w:sz w:val="22"/>
              <w:szCs w:val="22"/>
            </w:rPr>
            <w:t xml:space="preserve">XXXXXXXXXX XXXXX XXXX </w:t>
          </w:r>
        </w:p>
      </w:tc>
    </w:tr>
    <w:tr w:rsidR="00833D5E" w:rsidRPr="008F2CCC" w:rsidTr="00833D5E">
      <w:trPr>
        <w:trHeight w:val="228"/>
      </w:trPr>
      <w:tc>
        <w:tcPr>
          <w:tcW w:w="3828" w:type="dxa"/>
          <w:vMerge/>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8F2CCC" w:rsidRDefault="00833D5E" w:rsidP="00833D5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833D5E" w:rsidRPr="00DC41C8" w:rsidRDefault="00833D5E" w:rsidP="00833D5E">
          <w:pPr>
            <w:jc w:val="both"/>
            <w:rPr>
              <w:rFonts w:ascii="Palatino Linotype" w:hAnsi="Palatino Linotype"/>
              <w:b/>
              <w:sz w:val="22"/>
              <w:szCs w:val="22"/>
            </w:rPr>
          </w:pPr>
          <w:r>
            <w:rPr>
              <w:rFonts w:ascii="Palatino Linotype" w:hAnsi="Palatino Linotype"/>
              <w:b/>
              <w:sz w:val="22"/>
              <w:szCs w:val="22"/>
            </w:rPr>
            <w:t>Ayuntamiento de Zumpango</w:t>
          </w:r>
        </w:p>
      </w:tc>
    </w:tr>
    <w:tr w:rsidR="00833D5E" w:rsidRPr="008F2CCC" w:rsidTr="00833D5E">
      <w:tc>
        <w:tcPr>
          <w:tcW w:w="3828" w:type="dxa"/>
          <w:vMerge/>
        </w:tcPr>
        <w:p w:rsidR="00833D5E" w:rsidRPr="008F2CCC" w:rsidRDefault="00833D5E" w:rsidP="00833D5E">
          <w:pPr>
            <w:rPr>
              <w:rFonts w:ascii="Palatino Linotype" w:hAnsi="Palatino Linotype"/>
              <w:b/>
              <w:sz w:val="22"/>
              <w:szCs w:val="22"/>
              <w:lang w:val="es-ES_tradnl"/>
            </w:rPr>
          </w:pPr>
        </w:p>
      </w:tc>
      <w:tc>
        <w:tcPr>
          <w:tcW w:w="2551" w:type="dxa"/>
          <w:shd w:val="clear" w:color="auto" w:fill="auto"/>
        </w:tcPr>
        <w:p w:rsidR="00833D5E" w:rsidRPr="008F2CCC" w:rsidRDefault="00833D5E" w:rsidP="00833D5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833D5E" w:rsidRPr="008F2CCC" w:rsidRDefault="00833D5E" w:rsidP="00833D5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33D5E" w:rsidRPr="00B8513C" w:rsidRDefault="00833D5E" w:rsidP="00833D5E">
    <w:pPr>
      <w:rPr>
        <w:rFonts w:ascii="Palatino Linotype" w:hAnsi="Palatino Linotype"/>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D718E"/>
    <w:multiLevelType w:val="hybridMultilevel"/>
    <w:tmpl w:val="E26AA122"/>
    <w:lvl w:ilvl="0" w:tplc="44E2130E">
      <w:start w:val="2"/>
      <w:numFmt w:val="upperRoman"/>
      <w:lvlText w:val="%1."/>
      <w:lvlJc w:val="left"/>
      <w:pPr>
        <w:ind w:left="1080" w:hanging="720"/>
      </w:pPr>
      <w:rPr>
        <w:rFonts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2E1A49"/>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1">
    <w:nsid w:val="45A17B00"/>
    <w:multiLevelType w:val="multilevel"/>
    <w:tmpl w:val="F002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3761AB"/>
    <w:multiLevelType w:val="hybridMultilevel"/>
    <w:tmpl w:val="19206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3693206"/>
    <w:multiLevelType w:val="hybridMultilevel"/>
    <w:tmpl w:val="54966C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51A0F00"/>
    <w:multiLevelType w:val="hybridMultilevel"/>
    <w:tmpl w:val="1F48617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6">
    <w:nsid w:val="5FF17474"/>
    <w:multiLevelType w:val="hybridMultilevel"/>
    <w:tmpl w:val="B630D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882129E"/>
    <w:multiLevelType w:val="hybridMultilevel"/>
    <w:tmpl w:val="FCAAB6C0"/>
    <w:lvl w:ilvl="0" w:tplc="01080054">
      <w:start w:val="1"/>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3">
    <w:nsid w:val="79795EEB"/>
    <w:multiLevelType w:val="hybridMultilevel"/>
    <w:tmpl w:val="EAFC6354"/>
    <w:lvl w:ilvl="0" w:tplc="FAA8B6DC">
      <w:start w:val="1"/>
      <w:numFmt w:val="ordinalText"/>
      <w:lvlText w:val="%1."/>
      <w:lvlJc w:val="left"/>
      <w:pPr>
        <w:ind w:left="1211" w:hanging="360"/>
      </w:pPr>
      <w:rPr>
        <w:rFonts w:hint="default"/>
        <w:b/>
        <w:caps/>
        <w:sz w:val="28"/>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3"/>
  </w:num>
  <w:num w:numId="3">
    <w:abstractNumId w:val="21"/>
  </w:num>
  <w:num w:numId="4">
    <w:abstractNumId w:val="6"/>
  </w:num>
  <w:num w:numId="5">
    <w:abstractNumId w:val="3"/>
  </w:num>
  <w:num w:numId="6">
    <w:abstractNumId w:val="20"/>
  </w:num>
  <w:num w:numId="7">
    <w:abstractNumId w:val="22"/>
  </w:num>
  <w:num w:numId="8">
    <w:abstractNumId w:val="7"/>
  </w:num>
  <w:num w:numId="9">
    <w:abstractNumId w:val="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4"/>
  </w:num>
  <w:num w:numId="14">
    <w:abstractNumId w:val="8"/>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4"/>
  </w:num>
  <w:num w:numId="19">
    <w:abstractNumId w:val="18"/>
  </w:num>
  <w:num w:numId="20">
    <w:abstractNumId w:val="0"/>
  </w:num>
  <w:num w:numId="21">
    <w:abstractNumId w:val="2"/>
  </w:num>
  <w:num w:numId="22">
    <w:abstractNumId w:val="12"/>
  </w:num>
  <w:num w:numId="23">
    <w:abstractNumId w:val="19"/>
  </w:num>
  <w:num w:numId="24">
    <w:abstractNumId w:val="9"/>
  </w:num>
  <w:num w:numId="25">
    <w:abstractNumId w:val="1"/>
  </w:num>
  <w:num w:numId="26">
    <w:abstractNumId w:val="17"/>
  </w:num>
  <w:num w:numId="27">
    <w:abstractNumId w:val="13"/>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F0"/>
    <w:rsid w:val="000C743B"/>
    <w:rsid w:val="001146B8"/>
    <w:rsid w:val="001421C1"/>
    <w:rsid w:val="002808A5"/>
    <w:rsid w:val="00360EB4"/>
    <w:rsid w:val="00383143"/>
    <w:rsid w:val="003A61EE"/>
    <w:rsid w:val="004A7DF3"/>
    <w:rsid w:val="004E7C7D"/>
    <w:rsid w:val="005A26AF"/>
    <w:rsid w:val="0062036F"/>
    <w:rsid w:val="00760991"/>
    <w:rsid w:val="00833D5E"/>
    <w:rsid w:val="008A59CB"/>
    <w:rsid w:val="008F602A"/>
    <w:rsid w:val="0094772A"/>
    <w:rsid w:val="009C2A2A"/>
    <w:rsid w:val="00A25932"/>
    <w:rsid w:val="00A73781"/>
    <w:rsid w:val="00A84A91"/>
    <w:rsid w:val="00B50FB5"/>
    <w:rsid w:val="00BF506F"/>
    <w:rsid w:val="00C23B43"/>
    <w:rsid w:val="00C2537A"/>
    <w:rsid w:val="00C9714C"/>
    <w:rsid w:val="00D07B65"/>
    <w:rsid w:val="00D911C2"/>
    <w:rsid w:val="00DA65B6"/>
    <w:rsid w:val="00DC06A6"/>
    <w:rsid w:val="00DE6D61"/>
    <w:rsid w:val="00E109F8"/>
    <w:rsid w:val="00E357BC"/>
    <w:rsid w:val="00E54BEC"/>
    <w:rsid w:val="00E82AF0"/>
    <w:rsid w:val="00EB5511"/>
    <w:rsid w:val="00F34D24"/>
    <w:rsid w:val="00FF2381"/>
    <w:rsid w:val="00FF4E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9DC315-9A23-4FA7-8123-8C12FEA6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AF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E82AF0"/>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E82AF0"/>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E82AF0"/>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E82AF0"/>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E82AF0"/>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E82AF0"/>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AF0"/>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82AF0"/>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E82AF0"/>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E82AF0"/>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E82AF0"/>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E82AF0"/>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E82AF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82AF0"/>
    <w:rPr>
      <w:rFonts w:eastAsiaTheme="minorEastAsia"/>
      <w:sz w:val="24"/>
      <w:szCs w:val="24"/>
      <w:lang w:val="es-ES_tradnl" w:eastAsia="es-ES"/>
    </w:rPr>
  </w:style>
  <w:style w:type="paragraph" w:styleId="Piedepgina">
    <w:name w:val="footer"/>
    <w:basedOn w:val="Normal"/>
    <w:link w:val="PiedepginaCar"/>
    <w:uiPriority w:val="99"/>
    <w:unhideWhenUsed/>
    <w:rsid w:val="00E82AF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82AF0"/>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E82AF0"/>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E82AF0"/>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1"/>
    <w:qFormat/>
    <w:rsid w:val="00E82AF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E82AF0"/>
    <w:rPr>
      <w:rFonts w:ascii="Times New Roman" w:eastAsia="Times New Roman" w:hAnsi="Times New Roman" w:cs="Times New Roman"/>
      <w:sz w:val="24"/>
      <w:szCs w:val="24"/>
      <w:lang w:eastAsia="es-ES"/>
    </w:rPr>
  </w:style>
  <w:style w:type="character" w:styleId="Hipervnculo">
    <w:name w:val="Hyperlink"/>
    <w:uiPriority w:val="99"/>
    <w:unhideWhenUsed/>
    <w:rsid w:val="00E82AF0"/>
    <w:rPr>
      <w:strike w:val="0"/>
      <w:dstrike w:val="0"/>
      <w:color w:val="035899"/>
      <w:u w:val="none"/>
      <w:effect w:val="none"/>
    </w:rPr>
  </w:style>
  <w:style w:type="paragraph" w:styleId="NormalWeb">
    <w:name w:val="Normal (Web)"/>
    <w:basedOn w:val="Normal"/>
    <w:uiPriority w:val="99"/>
    <w:rsid w:val="00E82AF0"/>
    <w:pPr>
      <w:spacing w:before="100" w:beforeAutospacing="1" w:after="100" w:afterAutospacing="1"/>
    </w:pPr>
  </w:style>
  <w:style w:type="character" w:styleId="Textoennegrita">
    <w:name w:val="Strong"/>
    <w:uiPriority w:val="22"/>
    <w:qFormat/>
    <w:rsid w:val="00E82AF0"/>
    <w:rPr>
      <w:b/>
      <w:bCs/>
    </w:rPr>
  </w:style>
  <w:style w:type="character" w:styleId="Hipervnculovisitado">
    <w:name w:val="FollowedHyperlink"/>
    <w:basedOn w:val="Fuentedeprrafopredeter"/>
    <w:uiPriority w:val="99"/>
    <w:semiHidden/>
    <w:unhideWhenUsed/>
    <w:rsid w:val="00E82AF0"/>
    <w:rPr>
      <w:color w:val="954F72" w:themeColor="followedHyperlink"/>
      <w:u w:val="single"/>
    </w:rPr>
  </w:style>
  <w:style w:type="paragraph" w:styleId="Textoindependiente2">
    <w:name w:val="Body Text 2"/>
    <w:basedOn w:val="Normal"/>
    <w:link w:val="Textoindependiente2Car"/>
    <w:uiPriority w:val="99"/>
    <w:unhideWhenUsed/>
    <w:rsid w:val="00E82AF0"/>
    <w:pPr>
      <w:spacing w:after="120" w:line="480" w:lineRule="auto"/>
    </w:pPr>
  </w:style>
  <w:style w:type="character" w:customStyle="1" w:styleId="Textoindependiente2Car">
    <w:name w:val="Texto independiente 2 Car"/>
    <w:basedOn w:val="Fuentedeprrafopredeter"/>
    <w:link w:val="Textoindependiente2"/>
    <w:uiPriority w:val="99"/>
    <w:rsid w:val="00E82AF0"/>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E82AF0"/>
    <w:rPr>
      <w:sz w:val="16"/>
      <w:szCs w:val="16"/>
    </w:rPr>
  </w:style>
  <w:style w:type="character" w:customStyle="1" w:styleId="apple-converted-space">
    <w:name w:val="apple-converted-space"/>
    <w:basedOn w:val="Fuentedeprrafopredeter"/>
    <w:rsid w:val="00E82AF0"/>
  </w:style>
  <w:style w:type="paragraph" w:customStyle="1" w:styleId="Default">
    <w:name w:val="Default"/>
    <w:rsid w:val="00E82AF0"/>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E82AF0"/>
    <w:pPr>
      <w:ind w:left="708"/>
    </w:pPr>
  </w:style>
  <w:style w:type="character" w:customStyle="1" w:styleId="Listavistosa-nfasis1Car">
    <w:name w:val="Lista vistosa - Énfasis 1 Car"/>
    <w:link w:val="Listavistosa-nfasis11"/>
    <w:uiPriority w:val="34"/>
    <w:locked/>
    <w:rsid w:val="00E82AF0"/>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E82AF0"/>
    <w:pPr>
      <w:spacing w:after="101" w:line="216" w:lineRule="exact"/>
      <w:ind w:firstLine="288"/>
      <w:jc w:val="both"/>
    </w:pPr>
    <w:rPr>
      <w:rFonts w:ascii="Arial" w:hAnsi="Arial" w:cs="Arial"/>
      <w:sz w:val="18"/>
      <w:szCs w:val="18"/>
    </w:rPr>
  </w:style>
  <w:style w:type="character" w:customStyle="1" w:styleId="apple-style-span">
    <w:name w:val="apple-style-span"/>
    <w:rsid w:val="00E82AF0"/>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82AF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82AF0"/>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E82AF0"/>
    <w:rPr>
      <w:vertAlign w:val="superscript"/>
    </w:rPr>
  </w:style>
  <w:style w:type="paragraph" w:styleId="Sinespaciado">
    <w:name w:val="No Spacing"/>
    <w:aliases w:val="Francesa"/>
    <w:link w:val="SinespaciadoCar"/>
    <w:uiPriority w:val="1"/>
    <w:qFormat/>
    <w:rsid w:val="00E82AF0"/>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E82AF0"/>
    <w:rPr>
      <w:rFonts w:ascii="Courier New" w:hAnsi="Courier New"/>
      <w:sz w:val="20"/>
      <w:szCs w:val="20"/>
    </w:rPr>
  </w:style>
  <w:style w:type="character" w:customStyle="1" w:styleId="TextosinformatoCar">
    <w:name w:val="Texto sin formato Car"/>
    <w:basedOn w:val="Fuentedeprrafopredeter"/>
    <w:link w:val="Textosinformato"/>
    <w:rsid w:val="00E82AF0"/>
    <w:rPr>
      <w:rFonts w:ascii="Courier New" w:eastAsia="Times New Roman" w:hAnsi="Courier New" w:cs="Times New Roman"/>
      <w:sz w:val="20"/>
      <w:szCs w:val="20"/>
      <w:lang w:eastAsia="es-ES"/>
    </w:rPr>
  </w:style>
  <w:style w:type="paragraph" w:customStyle="1" w:styleId="Standard">
    <w:name w:val="Standard"/>
    <w:rsid w:val="00E82AF0"/>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E82AF0"/>
    <w:rPr>
      <w:rFonts w:ascii="Arial" w:hAnsi="Arial" w:cs="Arial" w:hint="default"/>
      <w:b/>
      <w:bCs/>
      <w:sz w:val="18"/>
      <w:szCs w:val="18"/>
    </w:rPr>
  </w:style>
  <w:style w:type="paragraph" w:customStyle="1" w:styleId="Pa2">
    <w:name w:val="Pa2"/>
    <w:basedOn w:val="Normal"/>
    <w:next w:val="Normal"/>
    <w:uiPriority w:val="99"/>
    <w:rsid w:val="00E82AF0"/>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E82AF0"/>
  </w:style>
  <w:style w:type="paragraph" w:customStyle="1" w:styleId="q">
    <w:name w:val="q"/>
    <w:basedOn w:val="Normal"/>
    <w:rsid w:val="00E82AF0"/>
    <w:pPr>
      <w:spacing w:before="100" w:beforeAutospacing="1" w:after="100" w:afterAutospacing="1"/>
    </w:pPr>
    <w:rPr>
      <w:lang w:eastAsia="es-MX"/>
    </w:rPr>
  </w:style>
  <w:style w:type="character" w:customStyle="1" w:styleId="d">
    <w:name w:val="d"/>
    <w:basedOn w:val="Fuentedeprrafopredeter"/>
    <w:rsid w:val="00E82AF0"/>
  </w:style>
  <w:style w:type="character" w:customStyle="1" w:styleId="b">
    <w:name w:val="b"/>
    <w:basedOn w:val="Fuentedeprrafopredeter"/>
    <w:rsid w:val="00E82AF0"/>
  </w:style>
  <w:style w:type="character" w:customStyle="1" w:styleId="k">
    <w:name w:val="k"/>
    <w:basedOn w:val="Fuentedeprrafopredeter"/>
    <w:rsid w:val="00E82AF0"/>
  </w:style>
  <w:style w:type="character" w:customStyle="1" w:styleId="h">
    <w:name w:val="h"/>
    <w:basedOn w:val="Fuentedeprrafopredeter"/>
    <w:rsid w:val="00E82AF0"/>
  </w:style>
  <w:style w:type="character" w:styleId="CitaHTML">
    <w:name w:val="HTML Cite"/>
    <w:uiPriority w:val="99"/>
    <w:semiHidden/>
    <w:unhideWhenUsed/>
    <w:rsid w:val="00E82AF0"/>
    <w:rPr>
      <w:i/>
      <w:iCs/>
    </w:rPr>
  </w:style>
  <w:style w:type="paragraph" w:customStyle="1" w:styleId="RSCGnotaalpie">
    <w:name w:val="RSCG nota al pie"/>
    <w:basedOn w:val="Normal"/>
    <w:uiPriority w:val="99"/>
    <w:qFormat/>
    <w:rsid w:val="00E82AF0"/>
    <w:pPr>
      <w:spacing w:after="120"/>
      <w:jc w:val="both"/>
    </w:pPr>
    <w:rPr>
      <w:rFonts w:ascii="palatino" w:hAnsi="palatino" w:cstheme="minorBidi"/>
      <w:sz w:val="22"/>
      <w:szCs w:val="22"/>
      <w:lang w:eastAsia="en-US"/>
    </w:rPr>
  </w:style>
  <w:style w:type="character" w:customStyle="1" w:styleId="lbl-encabezado-blanco2">
    <w:name w:val="lbl-encabezado-blanco2"/>
    <w:rsid w:val="00E82AF0"/>
    <w:rPr>
      <w:color w:val="FFFFFF"/>
    </w:rPr>
  </w:style>
  <w:style w:type="character" w:customStyle="1" w:styleId="TextoCar">
    <w:name w:val="Texto Car"/>
    <w:link w:val="Texto"/>
    <w:locked/>
    <w:rsid w:val="00E82AF0"/>
    <w:rPr>
      <w:rFonts w:ascii="Arial" w:eastAsia="Times New Roman" w:hAnsi="Arial" w:cs="Arial"/>
      <w:sz w:val="18"/>
      <w:szCs w:val="18"/>
      <w:lang w:eastAsia="es-ES"/>
    </w:rPr>
  </w:style>
  <w:style w:type="paragraph" w:customStyle="1" w:styleId="ANOTACION">
    <w:name w:val="ANOTACION"/>
    <w:basedOn w:val="Normal"/>
    <w:link w:val="ANOTACIONCar"/>
    <w:rsid w:val="00E82AF0"/>
    <w:pPr>
      <w:spacing w:before="101" w:after="101"/>
      <w:jc w:val="center"/>
    </w:pPr>
    <w:rPr>
      <w:b/>
      <w:sz w:val="18"/>
      <w:szCs w:val="18"/>
    </w:rPr>
  </w:style>
  <w:style w:type="character" w:customStyle="1" w:styleId="ANOTACIONCar">
    <w:name w:val="ANOTACION Car"/>
    <w:link w:val="ANOTACION"/>
    <w:locked/>
    <w:rsid w:val="00E82AF0"/>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E82A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E82AF0"/>
    <w:rPr>
      <w:i/>
      <w:iCs/>
    </w:rPr>
  </w:style>
  <w:style w:type="character" w:customStyle="1" w:styleId="SinespaciadoCar">
    <w:name w:val="Sin espaciado Car"/>
    <w:aliases w:val="Francesa Car"/>
    <w:link w:val="Sinespaciado"/>
    <w:uiPriority w:val="1"/>
    <w:locked/>
    <w:rsid w:val="00E82AF0"/>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E82AF0"/>
  </w:style>
  <w:style w:type="paragraph" w:styleId="Textocomentario">
    <w:name w:val="annotation text"/>
    <w:basedOn w:val="Normal"/>
    <w:link w:val="TextocomentarioCar"/>
    <w:uiPriority w:val="99"/>
    <w:semiHidden/>
    <w:unhideWhenUsed/>
    <w:rsid w:val="00E82AF0"/>
    <w:rPr>
      <w:sz w:val="20"/>
      <w:szCs w:val="20"/>
    </w:rPr>
  </w:style>
  <w:style w:type="character" w:customStyle="1" w:styleId="TextocomentarioCar">
    <w:name w:val="Texto comentario Car"/>
    <w:basedOn w:val="Fuentedeprrafopredeter"/>
    <w:link w:val="Textocomentario"/>
    <w:uiPriority w:val="99"/>
    <w:semiHidden/>
    <w:rsid w:val="00E82AF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82AF0"/>
    <w:rPr>
      <w:b/>
      <w:bCs/>
    </w:rPr>
  </w:style>
  <w:style w:type="character" w:customStyle="1" w:styleId="AsuntodelcomentarioCar">
    <w:name w:val="Asunto del comentario Car"/>
    <w:basedOn w:val="TextocomentarioCar"/>
    <w:link w:val="Asuntodelcomentario"/>
    <w:uiPriority w:val="99"/>
    <w:semiHidden/>
    <w:rsid w:val="00E82AF0"/>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E82AF0"/>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E82AF0"/>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E82AF0"/>
  </w:style>
  <w:style w:type="character" w:customStyle="1" w:styleId="Ninguno">
    <w:name w:val="Ninguno"/>
    <w:rsid w:val="00E82AF0"/>
    <w:rPr>
      <w:lang w:val="es-ES_tradnl"/>
    </w:rPr>
  </w:style>
  <w:style w:type="paragraph" w:customStyle="1" w:styleId="Cuerpo">
    <w:name w:val="Cuerpo"/>
    <w:rsid w:val="00E82AF0"/>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E82AF0"/>
    <w:pPr>
      <w:numPr>
        <w:numId w:val="4"/>
      </w:numPr>
    </w:pPr>
  </w:style>
  <w:style w:type="numbering" w:customStyle="1" w:styleId="Estiloimportado1">
    <w:name w:val="Estilo importado 1"/>
    <w:rsid w:val="00E82AF0"/>
    <w:pPr>
      <w:numPr>
        <w:numId w:val="5"/>
      </w:numPr>
    </w:pPr>
  </w:style>
  <w:style w:type="character" w:customStyle="1" w:styleId="normaltextrun">
    <w:name w:val="normaltextrun"/>
    <w:basedOn w:val="Fuentedeprrafopredeter"/>
    <w:rsid w:val="00E82AF0"/>
  </w:style>
  <w:style w:type="paragraph" w:customStyle="1" w:styleId="INCISO">
    <w:name w:val="INCISO"/>
    <w:basedOn w:val="Normal"/>
    <w:rsid w:val="00E82AF0"/>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E82AF0"/>
    <w:pPr>
      <w:spacing w:before="100" w:beforeAutospacing="1" w:after="100" w:afterAutospacing="1"/>
    </w:pPr>
    <w:rPr>
      <w:lang w:eastAsia="es-MX"/>
    </w:rPr>
  </w:style>
  <w:style w:type="paragraph" w:customStyle="1" w:styleId="j">
    <w:name w:val="j"/>
    <w:basedOn w:val="Normal"/>
    <w:rsid w:val="00E82AF0"/>
    <w:pPr>
      <w:spacing w:before="100" w:beforeAutospacing="1" w:after="100" w:afterAutospacing="1"/>
    </w:pPr>
    <w:rPr>
      <w:lang w:eastAsia="es-MX"/>
    </w:rPr>
  </w:style>
  <w:style w:type="character" w:customStyle="1" w:styleId="nacep">
    <w:name w:val="n_acep"/>
    <w:basedOn w:val="Fuentedeprrafopredeter"/>
    <w:rsid w:val="00E82AF0"/>
  </w:style>
  <w:style w:type="paragraph" w:customStyle="1" w:styleId="m5212863947045306324gmail-msonormal">
    <w:name w:val="m_5212863947045306324gmail-msonormal"/>
    <w:basedOn w:val="Normal"/>
    <w:rsid w:val="00E82AF0"/>
    <w:pPr>
      <w:spacing w:before="100" w:beforeAutospacing="1" w:after="100" w:afterAutospacing="1"/>
    </w:pPr>
    <w:rPr>
      <w:lang w:eastAsia="es-MX"/>
    </w:rPr>
  </w:style>
  <w:style w:type="character" w:customStyle="1" w:styleId="user-highlighted-active">
    <w:name w:val="user-highlighted-active"/>
    <w:basedOn w:val="Fuentedeprrafopredeter"/>
    <w:rsid w:val="00E82AF0"/>
  </w:style>
  <w:style w:type="paragraph" w:styleId="Lista">
    <w:name w:val="List"/>
    <w:basedOn w:val="Normal"/>
    <w:uiPriority w:val="99"/>
    <w:unhideWhenUsed/>
    <w:rsid w:val="00E82AF0"/>
    <w:pPr>
      <w:ind w:left="283" w:hanging="283"/>
      <w:contextualSpacing/>
    </w:pPr>
    <w:rPr>
      <w:lang w:val="es-ES"/>
    </w:rPr>
  </w:style>
  <w:style w:type="paragraph" w:styleId="Lista2">
    <w:name w:val="List 2"/>
    <w:basedOn w:val="Normal"/>
    <w:uiPriority w:val="99"/>
    <w:unhideWhenUsed/>
    <w:rsid w:val="00E82AF0"/>
    <w:pPr>
      <w:ind w:left="566" w:hanging="283"/>
      <w:contextualSpacing/>
    </w:pPr>
    <w:rPr>
      <w:lang w:val="es-ES"/>
    </w:rPr>
  </w:style>
  <w:style w:type="paragraph" w:styleId="Lista3">
    <w:name w:val="List 3"/>
    <w:basedOn w:val="Normal"/>
    <w:uiPriority w:val="99"/>
    <w:unhideWhenUsed/>
    <w:rsid w:val="00E82AF0"/>
    <w:pPr>
      <w:ind w:left="849" w:hanging="283"/>
      <w:contextualSpacing/>
    </w:pPr>
    <w:rPr>
      <w:lang w:val="es-ES"/>
    </w:rPr>
  </w:style>
  <w:style w:type="paragraph" w:styleId="Textoindependiente">
    <w:name w:val="Body Text"/>
    <w:basedOn w:val="Normal"/>
    <w:link w:val="TextoindependienteCar"/>
    <w:uiPriority w:val="99"/>
    <w:unhideWhenUsed/>
    <w:rsid w:val="00E82AF0"/>
    <w:pPr>
      <w:spacing w:after="120"/>
    </w:pPr>
    <w:rPr>
      <w:lang w:val="es-ES"/>
    </w:rPr>
  </w:style>
  <w:style w:type="character" w:customStyle="1" w:styleId="TextoindependienteCar">
    <w:name w:val="Texto independiente Car"/>
    <w:basedOn w:val="Fuentedeprrafopredeter"/>
    <w:link w:val="Textoindependiente"/>
    <w:uiPriority w:val="99"/>
    <w:rsid w:val="00E82AF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E82AF0"/>
    <w:pPr>
      <w:spacing w:after="120"/>
      <w:ind w:left="283"/>
    </w:pPr>
    <w:rPr>
      <w:lang w:val="es-ES"/>
    </w:rPr>
  </w:style>
  <w:style w:type="character" w:customStyle="1" w:styleId="SangradetextonormalCar">
    <w:name w:val="Sangría de texto normal Car"/>
    <w:basedOn w:val="Fuentedeprrafopredeter"/>
    <w:link w:val="Sangradetextonormal"/>
    <w:uiPriority w:val="99"/>
    <w:rsid w:val="00E82AF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E82AF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82AF0"/>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E82AF0"/>
  </w:style>
  <w:style w:type="character" w:customStyle="1" w:styleId="titulorubrolgt">
    <w:name w:val="titulorubrolgt"/>
    <w:basedOn w:val="Fuentedeprrafopredeter"/>
    <w:rsid w:val="00E82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124167">
      <w:bodyDiv w:val="1"/>
      <w:marLeft w:val="0"/>
      <w:marRight w:val="0"/>
      <w:marTop w:val="0"/>
      <w:marBottom w:val="0"/>
      <w:divBdr>
        <w:top w:val="none" w:sz="0" w:space="0" w:color="auto"/>
        <w:left w:val="none" w:sz="0" w:space="0" w:color="auto"/>
        <w:bottom w:val="none" w:sz="0" w:space="0" w:color="auto"/>
        <w:right w:val="none" w:sz="0" w:space="0" w:color="auto"/>
      </w:divBdr>
    </w:div>
    <w:div w:id="566460253">
      <w:bodyDiv w:val="1"/>
      <w:marLeft w:val="0"/>
      <w:marRight w:val="0"/>
      <w:marTop w:val="0"/>
      <w:marBottom w:val="0"/>
      <w:divBdr>
        <w:top w:val="none" w:sz="0" w:space="0" w:color="auto"/>
        <w:left w:val="none" w:sz="0" w:space="0" w:color="auto"/>
        <w:bottom w:val="none" w:sz="0" w:space="0" w:color="auto"/>
        <w:right w:val="none" w:sz="0" w:space="0" w:color="auto"/>
      </w:divBdr>
    </w:div>
    <w:div w:id="713164549">
      <w:bodyDiv w:val="1"/>
      <w:marLeft w:val="0"/>
      <w:marRight w:val="0"/>
      <w:marTop w:val="0"/>
      <w:marBottom w:val="0"/>
      <w:divBdr>
        <w:top w:val="none" w:sz="0" w:space="0" w:color="auto"/>
        <w:left w:val="none" w:sz="0" w:space="0" w:color="auto"/>
        <w:bottom w:val="none" w:sz="0" w:space="0" w:color="auto"/>
        <w:right w:val="none" w:sz="0" w:space="0" w:color="auto"/>
      </w:divBdr>
    </w:div>
    <w:div w:id="926229841">
      <w:bodyDiv w:val="1"/>
      <w:marLeft w:val="0"/>
      <w:marRight w:val="0"/>
      <w:marTop w:val="0"/>
      <w:marBottom w:val="0"/>
      <w:divBdr>
        <w:top w:val="none" w:sz="0" w:space="0" w:color="auto"/>
        <w:left w:val="none" w:sz="0" w:space="0" w:color="auto"/>
        <w:bottom w:val="none" w:sz="0" w:space="0" w:color="auto"/>
        <w:right w:val="none" w:sz="0" w:space="0" w:color="auto"/>
      </w:divBdr>
    </w:div>
    <w:div w:id="1068966225">
      <w:bodyDiv w:val="1"/>
      <w:marLeft w:val="0"/>
      <w:marRight w:val="0"/>
      <w:marTop w:val="0"/>
      <w:marBottom w:val="0"/>
      <w:divBdr>
        <w:top w:val="none" w:sz="0" w:space="0" w:color="auto"/>
        <w:left w:val="none" w:sz="0" w:space="0" w:color="auto"/>
        <w:bottom w:val="none" w:sz="0" w:space="0" w:color="auto"/>
        <w:right w:val="none" w:sz="0" w:space="0" w:color="auto"/>
      </w:divBdr>
    </w:div>
    <w:div w:id="1603494849">
      <w:bodyDiv w:val="1"/>
      <w:marLeft w:val="0"/>
      <w:marRight w:val="0"/>
      <w:marTop w:val="0"/>
      <w:marBottom w:val="0"/>
      <w:divBdr>
        <w:top w:val="none" w:sz="0" w:space="0" w:color="auto"/>
        <w:left w:val="none" w:sz="0" w:space="0" w:color="auto"/>
        <w:bottom w:val="none" w:sz="0" w:space="0" w:color="auto"/>
        <w:right w:val="none" w:sz="0" w:space="0" w:color="auto"/>
      </w:divBdr>
    </w:div>
    <w:div w:id="1893811006">
      <w:bodyDiv w:val="1"/>
      <w:marLeft w:val="0"/>
      <w:marRight w:val="0"/>
      <w:marTop w:val="0"/>
      <w:marBottom w:val="0"/>
      <w:divBdr>
        <w:top w:val="none" w:sz="0" w:space="0" w:color="auto"/>
        <w:left w:val="none" w:sz="0" w:space="0" w:color="auto"/>
        <w:bottom w:val="none" w:sz="0" w:space="0" w:color="auto"/>
        <w:right w:val="none" w:sz="0" w:space="0" w:color="auto"/>
      </w:divBdr>
    </w:div>
    <w:div w:id="210603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0187.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606593.pa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saimex.org.mx/saimex/solicitud/downloadAttach/606368.p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aimex.org.mx/saimex/solicitud/downloadAttach/606367.page"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28</Pages>
  <Words>7940</Words>
  <Characters>43676</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2019-01-11T01:52:00Z</cp:lastPrinted>
  <dcterms:created xsi:type="dcterms:W3CDTF">2019-01-17T23:43:00Z</dcterms:created>
  <dcterms:modified xsi:type="dcterms:W3CDTF">2019-02-14T20:28:00Z</dcterms:modified>
</cp:coreProperties>
</file>