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1105B5" w:rsidRDefault="00F95F7E" w:rsidP="006C0FCB">
      <w:pPr>
        <w:tabs>
          <w:tab w:val="left" w:pos="0"/>
        </w:tabs>
        <w:spacing w:line="360" w:lineRule="auto"/>
        <w:jc w:val="center"/>
        <w:rPr>
          <w:rFonts w:ascii="Palatino Linotype" w:hAnsi="Palatino Linotype"/>
          <w:b/>
        </w:rPr>
      </w:pPr>
      <w:bookmarkStart w:id="0" w:name="_GoBack"/>
      <w:bookmarkEnd w:id="0"/>
      <w:r w:rsidRPr="001105B5">
        <w:rPr>
          <w:rFonts w:ascii="Palatino Linotype" w:hAnsi="Palatino Linotype"/>
          <w:b/>
        </w:rPr>
        <w:t>LÍNEAS ARGUMENTATIVAS.</w:t>
      </w:r>
    </w:p>
    <w:p w14:paraId="2D82752B" w14:textId="77777777" w:rsidR="00FF29B8" w:rsidRPr="005F58C4" w:rsidRDefault="00FF29B8" w:rsidP="006C0FCB">
      <w:pPr>
        <w:spacing w:before="240" w:after="240" w:line="360" w:lineRule="auto"/>
        <w:jc w:val="both"/>
        <w:rPr>
          <w:rFonts w:ascii="Palatino Linotype" w:eastAsia="Times New Roman" w:hAnsi="Palatino Linotype"/>
          <w:highlight w:val="yellow"/>
        </w:rPr>
      </w:pPr>
      <w:r w:rsidRPr="005F58C4">
        <w:rPr>
          <w:rFonts w:ascii="Palatino Linotype" w:eastAsia="Times New Roman" w:hAnsi="Palatino Linotype"/>
          <w:b/>
        </w:rPr>
        <w:t>DEBERES DE LAS AUTORIDADES.</w:t>
      </w:r>
      <w:r w:rsidRPr="005F58C4">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0D5CA5E" w14:textId="77777777" w:rsidR="00FF29B8" w:rsidRPr="005F58C4" w:rsidRDefault="00FF29B8" w:rsidP="006C0FCB">
      <w:pPr>
        <w:spacing w:before="240" w:after="240" w:line="360" w:lineRule="auto"/>
        <w:jc w:val="both"/>
        <w:rPr>
          <w:rFonts w:ascii="Palatino Linotype" w:eastAsia="MS Mincho" w:hAnsi="Palatino Linotype" w:cs="Arial"/>
        </w:rPr>
      </w:pPr>
      <w:r>
        <w:rPr>
          <w:rFonts w:ascii="Palatino Linotype" w:eastAsia="Times New Roman" w:hAnsi="Palatino Linotype"/>
          <w:b/>
        </w:rPr>
        <w:t>REQUERIMIENTOS NO PLANTEADOS EN LA SOLICITUD DE INFORMACIÓN</w:t>
      </w:r>
      <w:r w:rsidRPr="002962A2">
        <w:rPr>
          <w:rFonts w:ascii="Palatino Linotype" w:eastAsia="Times New Roman" w:hAnsi="Palatino Linotype"/>
          <w:b/>
        </w:rPr>
        <w:t>.</w:t>
      </w:r>
      <w:r>
        <w:rPr>
          <w:rFonts w:ascii="Palatino Linotype" w:eastAsia="Times New Roman" w:hAnsi="Palatino Linotype"/>
        </w:rPr>
        <w:t xml:space="preserve"> </w:t>
      </w:r>
      <w:r w:rsidRPr="009959AC">
        <w:rPr>
          <w:rFonts w:ascii="Palatino Linotype" w:hAnsi="Palatino Linotype"/>
        </w:rPr>
        <w:t>Las razones o motivos de inconformidad hechas valer por el recurrente al momento de interponer un recurso de revisión deben guardar estricta relación con los requerimientos planteados en la solicitud de información, cuando el recurso de revisión contenga nuevos requerimientos que no fueron expresados en un principio, se actualiza causal de desechamiento por improcedencia, únicamente de los nuevos requerimientos</w:t>
      </w:r>
    </w:p>
    <w:p w14:paraId="24C1202A" w14:textId="77777777" w:rsidR="00FF29B8" w:rsidRDefault="00FF29B8" w:rsidP="006C0FCB">
      <w:pPr>
        <w:spacing w:before="240" w:after="360" w:line="360" w:lineRule="auto"/>
        <w:contextualSpacing/>
        <w:jc w:val="both"/>
        <w:rPr>
          <w:rFonts w:ascii="Palatino Linotype" w:hAnsi="Palatino Linotype"/>
        </w:rPr>
      </w:pPr>
      <w:r w:rsidRPr="005F58C4">
        <w:rPr>
          <w:rFonts w:ascii="Palatino Linotype" w:hAnsi="Palatino Linotype"/>
          <w:b/>
        </w:rPr>
        <w:t xml:space="preserve">SOBRESEIMIENTO, RAZONES PARA SU ACTUALIZACIÓN. </w:t>
      </w:r>
      <w:r w:rsidRPr="005F58C4">
        <w:rPr>
          <w:rFonts w:ascii="Palatino Linotype" w:hAnsi="Palatino Linotype"/>
        </w:rPr>
        <w:t>Para que se actualice el sobreseimiento de un recurso de revisión, el Sujeto Obligado puede entregar o completar o aclarar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54EE0994" w14:textId="302DE383" w:rsidR="00542600" w:rsidRDefault="00542600" w:rsidP="006C0FCB">
      <w:pPr>
        <w:tabs>
          <w:tab w:val="left" w:pos="0"/>
        </w:tabs>
        <w:spacing w:line="360" w:lineRule="auto"/>
        <w:jc w:val="both"/>
        <w:rPr>
          <w:rFonts w:ascii="Palatino Linotype" w:eastAsia="MS Mincho" w:hAnsi="Palatino Linotype" w:cs="Arial"/>
        </w:rPr>
      </w:pPr>
    </w:p>
    <w:p w14:paraId="6B7DE4DD" w14:textId="77777777" w:rsidR="003E4A5C" w:rsidRDefault="003E4A5C" w:rsidP="006C0FCB">
      <w:pPr>
        <w:tabs>
          <w:tab w:val="left" w:pos="0"/>
        </w:tabs>
        <w:spacing w:line="360" w:lineRule="auto"/>
        <w:jc w:val="both"/>
        <w:rPr>
          <w:rFonts w:ascii="Palatino Linotype" w:eastAsia="MS Mincho" w:hAnsi="Palatino Linotype" w:cs="Arial"/>
        </w:rPr>
      </w:pPr>
    </w:p>
    <w:p w14:paraId="31137936" w14:textId="302D1D0F" w:rsidR="00BC61B2" w:rsidRPr="001105B5" w:rsidRDefault="00A20B1F" w:rsidP="006C0FCB">
      <w:pPr>
        <w:tabs>
          <w:tab w:val="left" w:pos="0"/>
        </w:tabs>
        <w:spacing w:line="360" w:lineRule="auto"/>
        <w:jc w:val="center"/>
        <w:rPr>
          <w:rFonts w:ascii="Palatino Linotype" w:eastAsia="Times New Roman" w:hAnsi="Palatino Linotype" w:cs="Times New Roman"/>
          <w:b/>
          <w:u w:val="single"/>
        </w:rPr>
      </w:pPr>
      <w:r w:rsidRPr="001105B5">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00A7A5AF" w:rsidR="00DA7E2F" w:rsidRPr="001105B5" w:rsidRDefault="00DA7E2F" w:rsidP="006C0FCB">
          <w:pPr>
            <w:pStyle w:val="TtulodeTDC"/>
            <w:tabs>
              <w:tab w:val="left" w:pos="0"/>
            </w:tabs>
            <w:spacing w:before="0" w:line="360" w:lineRule="auto"/>
            <w:rPr>
              <w:szCs w:val="24"/>
            </w:rPr>
          </w:pPr>
        </w:p>
        <w:p w14:paraId="344BE56E" w14:textId="77777777" w:rsidR="000D4444" w:rsidRPr="000D4444" w:rsidRDefault="00DA7E2F" w:rsidP="006C0FCB">
          <w:pPr>
            <w:pStyle w:val="TDC1"/>
            <w:spacing w:line="360" w:lineRule="auto"/>
            <w:rPr>
              <w:rFonts w:ascii="Palatino Linotype" w:hAnsi="Palatino Linotype"/>
              <w:noProof/>
              <w:sz w:val="22"/>
              <w:szCs w:val="22"/>
              <w:lang w:val="es-MX" w:eastAsia="es-MX"/>
            </w:rPr>
          </w:pPr>
          <w:r w:rsidRPr="001105B5">
            <w:rPr>
              <w:rFonts w:ascii="Palatino Linotype" w:hAnsi="Palatino Linotype"/>
            </w:rPr>
            <w:fldChar w:fldCharType="begin"/>
          </w:r>
          <w:r w:rsidRPr="001105B5">
            <w:rPr>
              <w:rFonts w:ascii="Palatino Linotype" w:hAnsi="Palatino Linotype"/>
            </w:rPr>
            <w:instrText xml:space="preserve"> TOC \o "1-3" \h \z \u </w:instrText>
          </w:r>
          <w:r w:rsidRPr="001105B5">
            <w:rPr>
              <w:rFonts w:ascii="Palatino Linotype" w:hAnsi="Palatino Linotype"/>
            </w:rPr>
            <w:fldChar w:fldCharType="separate"/>
          </w:r>
          <w:hyperlink w:anchor="_Toc535943561" w:history="1">
            <w:r w:rsidR="000D4444" w:rsidRPr="000D4444">
              <w:rPr>
                <w:rStyle w:val="Hipervnculo"/>
                <w:rFonts w:ascii="Palatino Linotype" w:hAnsi="Palatino Linotype"/>
                <w:b/>
                <w:noProof/>
              </w:rPr>
              <w:t>ANTECEDENTES</w:t>
            </w:r>
            <w:r w:rsidR="000D4444" w:rsidRPr="000D4444">
              <w:rPr>
                <w:rFonts w:ascii="Palatino Linotype" w:hAnsi="Palatino Linotype"/>
                <w:noProof/>
                <w:webHidden/>
              </w:rPr>
              <w:tab/>
            </w:r>
            <w:r w:rsidR="000D4444" w:rsidRPr="000D4444">
              <w:rPr>
                <w:rFonts w:ascii="Palatino Linotype" w:hAnsi="Palatino Linotype"/>
                <w:noProof/>
                <w:webHidden/>
              </w:rPr>
              <w:fldChar w:fldCharType="begin"/>
            </w:r>
            <w:r w:rsidR="000D4444" w:rsidRPr="000D4444">
              <w:rPr>
                <w:rFonts w:ascii="Palatino Linotype" w:hAnsi="Palatino Linotype"/>
                <w:noProof/>
                <w:webHidden/>
              </w:rPr>
              <w:instrText xml:space="preserve"> PAGEREF _Toc535943561 \h </w:instrText>
            </w:r>
            <w:r w:rsidR="000D4444" w:rsidRPr="000D4444">
              <w:rPr>
                <w:rFonts w:ascii="Palatino Linotype" w:hAnsi="Palatino Linotype"/>
                <w:noProof/>
                <w:webHidden/>
              </w:rPr>
            </w:r>
            <w:r w:rsidR="000D4444" w:rsidRPr="000D4444">
              <w:rPr>
                <w:rFonts w:ascii="Palatino Linotype" w:hAnsi="Palatino Linotype"/>
                <w:noProof/>
                <w:webHidden/>
              </w:rPr>
              <w:fldChar w:fldCharType="separate"/>
            </w:r>
            <w:r w:rsidR="008D71A3">
              <w:rPr>
                <w:rFonts w:ascii="Palatino Linotype" w:hAnsi="Palatino Linotype"/>
                <w:noProof/>
                <w:webHidden/>
              </w:rPr>
              <w:t>3</w:t>
            </w:r>
            <w:r w:rsidR="000D4444" w:rsidRPr="000D4444">
              <w:rPr>
                <w:rFonts w:ascii="Palatino Linotype" w:hAnsi="Palatino Linotype"/>
                <w:noProof/>
                <w:webHidden/>
              </w:rPr>
              <w:fldChar w:fldCharType="end"/>
            </w:r>
          </w:hyperlink>
        </w:p>
        <w:p w14:paraId="5EAD7557" w14:textId="77777777" w:rsidR="000D4444" w:rsidRPr="000D4444" w:rsidRDefault="00DB05AE" w:rsidP="006C0FCB">
          <w:pPr>
            <w:pStyle w:val="TDC1"/>
            <w:spacing w:line="360" w:lineRule="auto"/>
            <w:rPr>
              <w:rFonts w:ascii="Palatino Linotype" w:hAnsi="Palatino Linotype"/>
              <w:noProof/>
              <w:sz w:val="22"/>
              <w:szCs w:val="22"/>
              <w:lang w:val="es-MX" w:eastAsia="es-MX"/>
            </w:rPr>
          </w:pPr>
          <w:hyperlink w:anchor="_Toc535943562" w:history="1">
            <w:r w:rsidR="000D4444" w:rsidRPr="000D4444">
              <w:rPr>
                <w:rStyle w:val="Hipervnculo"/>
                <w:rFonts w:ascii="Palatino Linotype" w:hAnsi="Palatino Linotype"/>
                <w:b/>
                <w:noProof/>
              </w:rPr>
              <w:t>CONSIDERANDO</w:t>
            </w:r>
            <w:r w:rsidR="000D4444" w:rsidRPr="000D4444">
              <w:rPr>
                <w:rFonts w:ascii="Palatino Linotype" w:hAnsi="Palatino Linotype"/>
                <w:noProof/>
                <w:webHidden/>
              </w:rPr>
              <w:tab/>
            </w:r>
            <w:r w:rsidR="000D4444" w:rsidRPr="000D4444">
              <w:rPr>
                <w:rFonts w:ascii="Palatino Linotype" w:hAnsi="Palatino Linotype"/>
                <w:noProof/>
                <w:webHidden/>
              </w:rPr>
              <w:fldChar w:fldCharType="begin"/>
            </w:r>
            <w:r w:rsidR="000D4444" w:rsidRPr="000D4444">
              <w:rPr>
                <w:rFonts w:ascii="Palatino Linotype" w:hAnsi="Palatino Linotype"/>
                <w:noProof/>
                <w:webHidden/>
              </w:rPr>
              <w:instrText xml:space="preserve"> PAGEREF _Toc535943562 \h </w:instrText>
            </w:r>
            <w:r w:rsidR="000D4444" w:rsidRPr="000D4444">
              <w:rPr>
                <w:rFonts w:ascii="Palatino Linotype" w:hAnsi="Palatino Linotype"/>
                <w:noProof/>
                <w:webHidden/>
              </w:rPr>
            </w:r>
            <w:r w:rsidR="000D4444" w:rsidRPr="000D4444">
              <w:rPr>
                <w:rFonts w:ascii="Palatino Linotype" w:hAnsi="Palatino Linotype"/>
                <w:noProof/>
                <w:webHidden/>
              </w:rPr>
              <w:fldChar w:fldCharType="separate"/>
            </w:r>
            <w:r w:rsidR="008D71A3">
              <w:rPr>
                <w:rFonts w:ascii="Palatino Linotype" w:hAnsi="Palatino Linotype"/>
                <w:noProof/>
                <w:webHidden/>
              </w:rPr>
              <w:t>9</w:t>
            </w:r>
            <w:r w:rsidR="000D4444" w:rsidRPr="000D4444">
              <w:rPr>
                <w:rFonts w:ascii="Palatino Linotype" w:hAnsi="Palatino Linotype"/>
                <w:noProof/>
                <w:webHidden/>
              </w:rPr>
              <w:fldChar w:fldCharType="end"/>
            </w:r>
          </w:hyperlink>
        </w:p>
        <w:p w14:paraId="3F7B7647" w14:textId="77777777" w:rsidR="000D4444" w:rsidRPr="000D4444" w:rsidRDefault="00DB05AE" w:rsidP="006C0FCB">
          <w:pPr>
            <w:pStyle w:val="TDC2"/>
            <w:rPr>
              <w:noProof/>
              <w:sz w:val="22"/>
              <w:szCs w:val="22"/>
              <w:lang w:val="es-MX" w:eastAsia="es-MX"/>
            </w:rPr>
          </w:pPr>
          <w:hyperlink w:anchor="_Toc535943563" w:history="1">
            <w:r w:rsidR="000D4444" w:rsidRPr="000D4444">
              <w:rPr>
                <w:rStyle w:val="Hipervnculo"/>
                <w:rFonts w:ascii="Palatino Linotype" w:hAnsi="Palatino Linotype"/>
                <w:b/>
                <w:noProof/>
              </w:rPr>
              <w:t>PRIMERO. De la competencia</w:t>
            </w:r>
            <w:r w:rsidR="000D4444" w:rsidRPr="000D4444">
              <w:rPr>
                <w:noProof/>
                <w:webHidden/>
              </w:rPr>
              <w:tab/>
            </w:r>
            <w:r w:rsidR="000D4444" w:rsidRPr="000D4444">
              <w:rPr>
                <w:noProof/>
                <w:webHidden/>
              </w:rPr>
              <w:fldChar w:fldCharType="begin"/>
            </w:r>
            <w:r w:rsidR="000D4444" w:rsidRPr="000D4444">
              <w:rPr>
                <w:noProof/>
                <w:webHidden/>
              </w:rPr>
              <w:instrText xml:space="preserve"> PAGEREF _Toc535943563 \h </w:instrText>
            </w:r>
            <w:r w:rsidR="000D4444" w:rsidRPr="000D4444">
              <w:rPr>
                <w:noProof/>
                <w:webHidden/>
              </w:rPr>
            </w:r>
            <w:r w:rsidR="000D4444" w:rsidRPr="000D4444">
              <w:rPr>
                <w:noProof/>
                <w:webHidden/>
              </w:rPr>
              <w:fldChar w:fldCharType="separate"/>
            </w:r>
            <w:r w:rsidR="008D71A3">
              <w:rPr>
                <w:noProof/>
                <w:webHidden/>
              </w:rPr>
              <w:t>9</w:t>
            </w:r>
            <w:r w:rsidR="000D4444" w:rsidRPr="000D4444">
              <w:rPr>
                <w:noProof/>
                <w:webHidden/>
              </w:rPr>
              <w:fldChar w:fldCharType="end"/>
            </w:r>
          </w:hyperlink>
        </w:p>
        <w:p w14:paraId="7E755C4E" w14:textId="77777777" w:rsidR="000D4444" w:rsidRPr="000D4444" w:rsidRDefault="00DB05AE" w:rsidP="006C0FCB">
          <w:pPr>
            <w:pStyle w:val="TDC2"/>
            <w:rPr>
              <w:noProof/>
              <w:sz w:val="22"/>
              <w:szCs w:val="22"/>
              <w:lang w:val="es-MX" w:eastAsia="es-MX"/>
            </w:rPr>
          </w:pPr>
          <w:hyperlink w:anchor="_Toc535943564" w:history="1">
            <w:r w:rsidR="000D4444" w:rsidRPr="000D4444">
              <w:rPr>
                <w:rStyle w:val="Hipervnculo"/>
                <w:rFonts w:ascii="Palatino Linotype" w:hAnsi="Palatino Linotype"/>
                <w:b/>
                <w:noProof/>
              </w:rPr>
              <w:t>SEGUNDO. De la oportunidad y procedencia.</w:t>
            </w:r>
            <w:r w:rsidR="000D4444" w:rsidRPr="000D4444">
              <w:rPr>
                <w:noProof/>
                <w:webHidden/>
              </w:rPr>
              <w:tab/>
            </w:r>
            <w:r w:rsidR="000D4444" w:rsidRPr="000D4444">
              <w:rPr>
                <w:noProof/>
                <w:webHidden/>
              </w:rPr>
              <w:fldChar w:fldCharType="begin"/>
            </w:r>
            <w:r w:rsidR="000D4444" w:rsidRPr="000D4444">
              <w:rPr>
                <w:noProof/>
                <w:webHidden/>
              </w:rPr>
              <w:instrText xml:space="preserve"> PAGEREF _Toc535943564 \h </w:instrText>
            </w:r>
            <w:r w:rsidR="000D4444" w:rsidRPr="000D4444">
              <w:rPr>
                <w:noProof/>
                <w:webHidden/>
              </w:rPr>
            </w:r>
            <w:r w:rsidR="000D4444" w:rsidRPr="000D4444">
              <w:rPr>
                <w:noProof/>
                <w:webHidden/>
              </w:rPr>
              <w:fldChar w:fldCharType="separate"/>
            </w:r>
            <w:r w:rsidR="008D71A3">
              <w:rPr>
                <w:noProof/>
                <w:webHidden/>
              </w:rPr>
              <w:t>10</w:t>
            </w:r>
            <w:r w:rsidR="000D4444" w:rsidRPr="000D4444">
              <w:rPr>
                <w:noProof/>
                <w:webHidden/>
              </w:rPr>
              <w:fldChar w:fldCharType="end"/>
            </w:r>
          </w:hyperlink>
        </w:p>
        <w:p w14:paraId="7763065B" w14:textId="77777777" w:rsidR="000D4444" w:rsidRPr="000D4444" w:rsidRDefault="00DB05AE" w:rsidP="006C0FCB">
          <w:pPr>
            <w:pStyle w:val="TDC2"/>
            <w:rPr>
              <w:noProof/>
              <w:sz w:val="22"/>
              <w:szCs w:val="22"/>
              <w:lang w:val="es-MX" w:eastAsia="es-MX"/>
            </w:rPr>
          </w:pPr>
          <w:hyperlink w:anchor="_Toc535943565" w:history="1">
            <w:r w:rsidR="000D4444" w:rsidRPr="000D4444">
              <w:rPr>
                <w:rStyle w:val="Hipervnculo"/>
                <w:rFonts w:ascii="Palatino Linotype" w:hAnsi="Palatino Linotype"/>
                <w:b/>
                <w:noProof/>
              </w:rPr>
              <w:t>TERCERO. De las causales del sobreseimiento.</w:t>
            </w:r>
            <w:r w:rsidR="000D4444" w:rsidRPr="000D4444">
              <w:rPr>
                <w:noProof/>
                <w:webHidden/>
              </w:rPr>
              <w:tab/>
            </w:r>
            <w:r w:rsidR="000D4444" w:rsidRPr="000D4444">
              <w:rPr>
                <w:noProof/>
                <w:webHidden/>
              </w:rPr>
              <w:fldChar w:fldCharType="begin"/>
            </w:r>
            <w:r w:rsidR="000D4444" w:rsidRPr="000D4444">
              <w:rPr>
                <w:noProof/>
                <w:webHidden/>
              </w:rPr>
              <w:instrText xml:space="preserve"> PAGEREF _Toc535943565 \h </w:instrText>
            </w:r>
            <w:r w:rsidR="000D4444" w:rsidRPr="000D4444">
              <w:rPr>
                <w:noProof/>
                <w:webHidden/>
              </w:rPr>
            </w:r>
            <w:r w:rsidR="000D4444" w:rsidRPr="000D4444">
              <w:rPr>
                <w:noProof/>
                <w:webHidden/>
              </w:rPr>
              <w:fldChar w:fldCharType="separate"/>
            </w:r>
            <w:r w:rsidR="008D71A3">
              <w:rPr>
                <w:noProof/>
                <w:webHidden/>
              </w:rPr>
              <w:t>13</w:t>
            </w:r>
            <w:r w:rsidR="000D4444" w:rsidRPr="000D4444">
              <w:rPr>
                <w:noProof/>
                <w:webHidden/>
              </w:rPr>
              <w:fldChar w:fldCharType="end"/>
            </w:r>
          </w:hyperlink>
        </w:p>
        <w:p w14:paraId="2CF7D229" w14:textId="365ED16C" w:rsidR="000D4444" w:rsidRPr="000D4444" w:rsidRDefault="000D4444" w:rsidP="006C0FCB">
          <w:pPr>
            <w:pStyle w:val="TDC1"/>
            <w:spacing w:line="360" w:lineRule="auto"/>
            <w:rPr>
              <w:rFonts w:ascii="Palatino Linotype" w:hAnsi="Palatino Linotype"/>
              <w:noProof/>
              <w:sz w:val="22"/>
              <w:szCs w:val="22"/>
              <w:lang w:val="es-MX" w:eastAsia="es-MX"/>
            </w:rPr>
          </w:pPr>
          <w:r w:rsidRPr="000D4444">
            <w:rPr>
              <w:rFonts w:ascii="Palatino Linotype" w:eastAsia="MS Mincho" w:hAnsi="Palatino Linotype" w:cs="Arial"/>
              <w:i/>
              <w:noProof/>
              <w:lang w:val="es-MX" w:eastAsia="es-MX"/>
            </w:rPr>
            <mc:AlternateContent>
              <mc:Choice Requires="wps">
                <w:drawing>
                  <wp:anchor distT="0" distB="0" distL="114300" distR="114300" simplePos="0" relativeHeight="251670528" behindDoc="0" locked="0" layoutInCell="1" allowOverlap="1" wp14:anchorId="12A961CB" wp14:editId="086ED147">
                    <wp:simplePos x="0" y="0"/>
                    <wp:positionH relativeFrom="margin">
                      <wp:posOffset>320040</wp:posOffset>
                    </wp:positionH>
                    <wp:positionV relativeFrom="paragraph">
                      <wp:posOffset>274320</wp:posOffset>
                    </wp:positionV>
                    <wp:extent cx="5276850" cy="4457700"/>
                    <wp:effectExtent l="38100" t="19050" r="76200" b="95250"/>
                    <wp:wrapNone/>
                    <wp:docPr id="5" name="Conector recto 5"/>
                    <wp:cNvGraphicFramePr/>
                    <a:graphic xmlns:a="http://schemas.openxmlformats.org/drawingml/2006/main">
                      <a:graphicData uri="http://schemas.microsoft.com/office/word/2010/wordprocessingShape">
                        <wps:wsp>
                          <wps:cNvCnPr/>
                          <wps:spPr>
                            <a:xfrm>
                              <a:off x="0" y="0"/>
                              <a:ext cx="5276850" cy="445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0FCDD" id="Conector recto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pt,21.6pt" to="440.7pt,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" strokecolor="#4f81bd [3204]" strokeweight="2pt">
                    <v:shadow on="t" color="black" opacity="24903f" origin=",.5" offset="0,.55556mm"/>
                    <w10:wrap anchorx="margin"/>
                  </v:line>
                </w:pict>
              </mc:Fallback>
            </mc:AlternateContent>
          </w:r>
          <w:hyperlink w:anchor="_Toc535943566" w:history="1">
            <w:r w:rsidRPr="000D4444">
              <w:rPr>
                <w:rStyle w:val="Hipervnculo"/>
                <w:rFonts w:ascii="Palatino Linotype" w:hAnsi="Palatino Linotype"/>
                <w:b/>
                <w:noProof/>
              </w:rPr>
              <w:t>R E S O L U T I V O S</w:t>
            </w:r>
            <w:r w:rsidRPr="000D4444">
              <w:rPr>
                <w:rFonts w:ascii="Palatino Linotype" w:hAnsi="Palatino Linotype"/>
                <w:noProof/>
                <w:webHidden/>
              </w:rPr>
              <w:tab/>
            </w:r>
            <w:r w:rsidRPr="000D4444">
              <w:rPr>
                <w:rFonts w:ascii="Palatino Linotype" w:hAnsi="Palatino Linotype"/>
                <w:noProof/>
                <w:webHidden/>
              </w:rPr>
              <w:fldChar w:fldCharType="begin"/>
            </w:r>
            <w:r w:rsidRPr="000D4444">
              <w:rPr>
                <w:rFonts w:ascii="Palatino Linotype" w:hAnsi="Palatino Linotype"/>
                <w:noProof/>
                <w:webHidden/>
              </w:rPr>
              <w:instrText xml:space="preserve"> PAGEREF _Toc535943566 \h </w:instrText>
            </w:r>
            <w:r w:rsidRPr="000D4444">
              <w:rPr>
                <w:rFonts w:ascii="Palatino Linotype" w:hAnsi="Palatino Linotype"/>
                <w:noProof/>
                <w:webHidden/>
              </w:rPr>
            </w:r>
            <w:r w:rsidRPr="000D4444">
              <w:rPr>
                <w:rFonts w:ascii="Palatino Linotype" w:hAnsi="Palatino Linotype"/>
                <w:noProof/>
                <w:webHidden/>
              </w:rPr>
              <w:fldChar w:fldCharType="separate"/>
            </w:r>
            <w:r w:rsidR="008D71A3">
              <w:rPr>
                <w:rFonts w:ascii="Palatino Linotype" w:hAnsi="Palatino Linotype"/>
                <w:noProof/>
                <w:webHidden/>
              </w:rPr>
              <w:t>36</w:t>
            </w:r>
            <w:r w:rsidRPr="000D4444">
              <w:rPr>
                <w:rFonts w:ascii="Palatino Linotype" w:hAnsi="Palatino Linotype"/>
                <w:noProof/>
                <w:webHidden/>
              </w:rPr>
              <w:fldChar w:fldCharType="end"/>
            </w:r>
          </w:hyperlink>
        </w:p>
        <w:p w14:paraId="0AF05889" w14:textId="6D3F7455" w:rsidR="002656B1" w:rsidRPr="001105B5" w:rsidRDefault="00DA7E2F" w:rsidP="006C0FCB">
          <w:pPr>
            <w:tabs>
              <w:tab w:val="left" w:pos="0"/>
            </w:tabs>
            <w:spacing w:line="360" w:lineRule="auto"/>
            <w:rPr>
              <w:rFonts w:ascii="Palatino Linotype" w:hAnsi="Palatino Linotype"/>
            </w:rPr>
          </w:pPr>
          <w:r w:rsidRPr="001105B5">
            <w:rPr>
              <w:rFonts w:ascii="Palatino Linotype" w:hAnsi="Palatino Linotype"/>
              <w:b/>
              <w:bCs/>
            </w:rPr>
            <w:fldChar w:fldCharType="end"/>
          </w:r>
        </w:p>
      </w:sdtContent>
    </w:sdt>
    <w:p w14:paraId="60B458FC" w14:textId="59308F9E" w:rsidR="00FF29B8" w:rsidRDefault="00FF29B8" w:rsidP="006C0FCB">
      <w:pPr>
        <w:tabs>
          <w:tab w:val="left" w:pos="0"/>
          <w:tab w:val="left" w:pos="3465"/>
        </w:tabs>
        <w:spacing w:line="360" w:lineRule="auto"/>
        <w:jc w:val="both"/>
        <w:rPr>
          <w:rFonts w:ascii="Palatino Linotype" w:hAnsi="Palatino Linotype"/>
        </w:rPr>
      </w:pPr>
    </w:p>
    <w:p w14:paraId="6024CA6B" w14:textId="3D5F3B0C" w:rsidR="000D4444" w:rsidRDefault="000D4444" w:rsidP="006C0FCB">
      <w:pPr>
        <w:tabs>
          <w:tab w:val="left" w:pos="3465"/>
        </w:tabs>
        <w:spacing w:before="240" w:after="360" w:line="360" w:lineRule="auto"/>
        <w:jc w:val="both"/>
        <w:rPr>
          <w:rFonts w:ascii="Palatino Linotype" w:hAnsi="Palatino Linotype"/>
        </w:rPr>
      </w:pPr>
    </w:p>
    <w:p w14:paraId="7E766227" w14:textId="2BA73547" w:rsidR="000D4444" w:rsidRDefault="000D4444" w:rsidP="006C0FCB">
      <w:pPr>
        <w:tabs>
          <w:tab w:val="left" w:pos="3465"/>
        </w:tabs>
        <w:spacing w:before="240" w:after="360" w:line="360" w:lineRule="auto"/>
        <w:jc w:val="both"/>
        <w:rPr>
          <w:rFonts w:ascii="Palatino Linotype" w:hAnsi="Palatino Linotype"/>
        </w:rPr>
      </w:pPr>
    </w:p>
    <w:p w14:paraId="1EA078F7" w14:textId="344ED96F" w:rsidR="000D4444" w:rsidRDefault="000D4444" w:rsidP="006C0FCB">
      <w:pPr>
        <w:tabs>
          <w:tab w:val="left" w:pos="3465"/>
        </w:tabs>
        <w:spacing w:before="240" w:after="360" w:line="360" w:lineRule="auto"/>
        <w:jc w:val="both"/>
        <w:rPr>
          <w:rFonts w:ascii="Palatino Linotype" w:hAnsi="Palatino Linotype"/>
        </w:rPr>
      </w:pPr>
    </w:p>
    <w:p w14:paraId="0D4D6CE2" w14:textId="33A12AF1" w:rsidR="000D4444" w:rsidRDefault="000D4444" w:rsidP="006C0FCB">
      <w:pPr>
        <w:tabs>
          <w:tab w:val="left" w:pos="3465"/>
        </w:tabs>
        <w:spacing w:before="240" w:after="360" w:line="360" w:lineRule="auto"/>
        <w:jc w:val="both"/>
        <w:rPr>
          <w:rFonts w:ascii="Palatino Linotype" w:hAnsi="Palatino Linotype"/>
        </w:rPr>
      </w:pPr>
    </w:p>
    <w:p w14:paraId="5A4A6152" w14:textId="77777777" w:rsidR="006C0FCB" w:rsidRDefault="006C0FCB" w:rsidP="006C0FCB">
      <w:pPr>
        <w:tabs>
          <w:tab w:val="left" w:pos="3465"/>
        </w:tabs>
        <w:spacing w:before="240" w:after="360" w:line="360" w:lineRule="auto"/>
        <w:jc w:val="both"/>
        <w:rPr>
          <w:rFonts w:ascii="Palatino Linotype" w:hAnsi="Palatino Linotype"/>
        </w:rPr>
      </w:pPr>
    </w:p>
    <w:p w14:paraId="5BCC4E8A" w14:textId="77777777" w:rsidR="006C0FCB" w:rsidRDefault="006C0FCB" w:rsidP="006C0FCB">
      <w:pPr>
        <w:tabs>
          <w:tab w:val="left" w:pos="3465"/>
        </w:tabs>
        <w:spacing w:before="240" w:after="360" w:line="360" w:lineRule="auto"/>
        <w:jc w:val="both"/>
        <w:rPr>
          <w:rFonts w:ascii="Palatino Linotype" w:hAnsi="Palatino Linotype"/>
        </w:rPr>
      </w:pPr>
    </w:p>
    <w:p w14:paraId="667C5DC9" w14:textId="77777777" w:rsidR="00FF29B8" w:rsidRPr="005F58C4" w:rsidRDefault="00FF29B8" w:rsidP="006C0FCB">
      <w:pPr>
        <w:tabs>
          <w:tab w:val="left" w:pos="3465"/>
        </w:tabs>
        <w:spacing w:before="240" w:after="360" w:line="360" w:lineRule="auto"/>
        <w:jc w:val="both"/>
        <w:rPr>
          <w:rFonts w:ascii="Palatino Linotype" w:hAnsi="Palatino Linotype"/>
        </w:rPr>
      </w:pPr>
      <w:r w:rsidRPr="006C0FCB">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 treinta (30) de enero de dos mil diecinueve.</w:t>
      </w:r>
    </w:p>
    <w:p w14:paraId="4C26E8BF" w14:textId="2309D995" w:rsidR="00FF29B8" w:rsidRDefault="00FF29B8" w:rsidP="006C0FCB">
      <w:pPr>
        <w:spacing w:line="360" w:lineRule="auto"/>
        <w:jc w:val="both"/>
        <w:rPr>
          <w:rFonts w:ascii="Palatino Linotype" w:hAnsi="Palatino Linotype"/>
        </w:rPr>
      </w:pPr>
      <w:r w:rsidRPr="005F58C4">
        <w:rPr>
          <w:rFonts w:ascii="Palatino Linotype" w:hAnsi="Palatino Linotype"/>
          <w:b/>
        </w:rPr>
        <w:t>VISTO</w:t>
      </w:r>
      <w:r w:rsidRPr="005F58C4">
        <w:rPr>
          <w:rFonts w:ascii="Palatino Linotype" w:hAnsi="Palatino Linotype"/>
        </w:rPr>
        <w:t xml:space="preserve"> el expediente electrónico formado con motivo del recurso de revisión </w:t>
      </w:r>
      <w:r w:rsidRPr="005F58C4">
        <w:rPr>
          <w:rFonts w:ascii="Palatino Linotype" w:hAnsi="Palatino Linotype"/>
          <w:b/>
        </w:rPr>
        <w:t>04373/INFOEM/IP/RR/2018</w:t>
      </w:r>
      <w:r w:rsidRPr="005F58C4">
        <w:rPr>
          <w:rFonts w:ascii="Palatino Linotype" w:hAnsi="Palatino Linotype" w:cs="Arial"/>
          <w:b/>
          <w:bCs/>
        </w:rPr>
        <w:t xml:space="preserve"> </w:t>
      </w:r>
      <w:r w:rsidRPr="005F58C4">
        <w:rPr>
          <w:rFonts w:ascii="Palatino Linotype" w:hAnsi="Palatino Linotype"/>
        </w:rPr>
        <w:t xml:space="preserve">promovido por </w:t>
      </w:r>
      <w:r w:rsidR="00200B4B" w:rsidRPr="00200B4B">
        <w:rPr>
          <w:rFonts w:ascii="Palatino Linotype" w:hAnsi="Palatino Linotype"/>
          <w:b/>
          <w:bCs/>
          <w:highlight w:val="black"/>
        </w:rPr>
        <w:t>--------------------------</w:t>
      </w:r>
      <w:r w:rsidRPr="005F58C4">
        <w:rPr>
          <w:rFonts w:ascii="Palatino Linotype" w:hAnsi="Palatino Linotype"/>
          <w:b/>
          <w:bCs/>
        </w:rPr>
        <w:t xml:space="preserve"> </w:t>
      </w:r>
      <w:r w:rsidRPr="005F58C4">
        <w:rPr>
          <w:rFonts w:ascii="Palatino Linotype" w:hAnsi="Palatino Linotype" w:cs="Arial"/>
        </w:rPr>
        <w:t xml:space="preserve">en su calidad de </w:t>
      </w:r>
      <w:r w:rsidRPr="005F58C4">
        <w:rPr>
          <w:rFonts w:ascii="Palatino Linotype" w:hAnsi="Palatino Linotype" w:cs="Arial"/>
          <w:b/>
        </w:rPr>
        <w:t>RECURRENTE</w:t>
      </w:r>
      <w:r w:rsidRPr="005F58C4">
        <w:rPr>
          <w:rFonts w:ascii="Palatino Linotype" w:hAnsi="Palatino Linotype" w:cs="Arial"/>
        </w:rPr>
        <w:t xml:space="preserve">, en contra de la respuesta de la </w:t>
      </w:r>
      <w:r w:rsidRPr="005F58C4">
        <w:rPr>
          <w:rFonts w:ascii="Palatino Linotype" w:hAnsi="Palatino Linotype"/>
          <w:b/>
          <w:bCs/>
        </w:rPr>
        <w:t xml:space="preserve">Secretaría de Desarrollo Agropecuario </w:t>
      </w:r>
      <w:r w:rsidRPr="005F58C4">
        <w:rPr>
          <w:rFonts w:ascii="Palatino Linotype" w:hAnsi="Palatino Linotype"/>
        </w:rPr>
        <w:t>en lo sucesivo el</w:t>
      </w:r>
      <w:r w:rsidRPr="005F58C4">
        <w:rPr>
          <w:rFonts w:ascii="Palatino Linotype" w:hAnsi="Palatino Linotype"/>
          <w:b/>
        </w:rPr>
        <w:t xml:space="preserve"> SUJETO OBLIGADO, </w:t>
      </w:r>
      <w:r w:rsidRPr="005F58C4">
        <w:rPr>
          <w:rFonts w:ascii="Palatino Linotype" w:hAnsi="Palatino Linotype"/>
        </w:rPr>
        <w:t>se procede a dictar la presente resolución, con base en los siguientes:</w:t>
      </w:r>
    </w:p>
    <w:p w14:paraId="13E5F282" w14:textId="77777777" w:rsidR="006C0FCB" w:rsidRPr="005F58C4" w:rsidRDefault="006C0FCB" w:rsidP="006C0FCB">
      <w:pPr>
        <w:spacing w:line="360" w:lineRule="auto"/>
        <w:jc w:val="both"/>
        <w:rPr>
          <w:rFonts w:ascii="Palatino Linotype" w:hAnsi="Palatino Linotype"/>
        </w:rPr>
      </w:pPr>
    </w:p>
    <w:p w14:paraId="0BBBC37A" w14:textId="77777777" w:rsidR="00FF29B8" w:rsidRDefault="00FF29B8" w:rsidP="006C0FCB">
      <w:pPr>
        <w:pStyle w:val="Ttulo1"/>
        <w:spacing w:before="0" w:line="360" w:lineRule="auto"/>
        <w:jc w:val="center"/>
        <w:rPr>
          <w:b/>
        </w:rPr>
      </w:pPr>
      <w:bookmarkStart w:id="1" w:name="_Toc535855798"/>
      <w:bookmarkStart w:id="2" w:name="_Toc535943561"/>
      <w:r w:rsidRPr="005F58C4">
        <w:rPr>
          <w:b/>
        </w:rPr>
        <w:t>ANTECEDENTES</w:t>
      </w:r>
      <w:bookmarkEnd w:id="1"/>
      <w:bookmarkEnd w:id="2"/>
    </w:p>
    <w:p w14:paraId="529152F8" w14:textId="77777777" w:rsidR="00CE7225" w:rsidRPr="00CE7225" w:rsidRDefault="00CE7225" w:rsidP="006C0FCB">
      <w:pPr>
        <w:spacing w:line="360" w:lineRule="auto"/>
        <w:rPr>
          <w:lang w:eastAsia="en-US"/>
        </w:rPr>
      </w:pPr>
    </w:p>
    <w:p w14:paraId="3D46DBDD" w14:textId="16A767ED"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5F58C4">
        <w:rPr>
          <w:rFonts w:ascii="Palatino Linotype" w:eastAsia="Calibri" w:hAnsi="Palatino Linotype" w:cs="Arial"/>
        </w:rPr>
        <w:t xml:space="preserve">El </w:t>
      </w:r>
      <w:r w:rsidRPr="005F58C4">
        <w:rPr>
          <w:rFonts w:ascii="Palatino Linotype" w:eastAsia="Times New Roman" w:hAnsi="Palatino Linotype" w:cs="Arial"/>
        </w:rPr>
        <w:t>día</w:t>
      </w:r>
      <w:r w:rsidRPr="005F58C4">
        <w:rPr>
          <w:rFonts w:ascii="Palatino Linotype" w:eastAsia="Calibri" w:hAnsi="Palatino Linotype" w:cs="Arial"/>
        </w:rPr>
        <w:t xml:space="preserve"> </w:t>
      </w:r>
      <w:r w:rsidRPr="005F58C4">
        <w:rPr>
          <w:rFonts w:ascii="Palatino Linotype" w:hAnsi="Palatino Linotype"/>
          <w:color w:val="000000"/>
        </w:rPr>
        <w:t>diecisiete (17) de octubre</w:t>
      </w:r>
      <w:r w:rsidRPr="005F58C4">
        <w:rPr>
          <w:rFonts w:ascii="Palatino Linotype" w:eastAsia="Calibri" w:hAnsi="Palatino Linotype" w:cs="Arial"/>
        </w:rPr>
        <w:t xml:space="preserve"> de dos mil dieciocho</w:t>
      </w:r>
      <w:r w:rsidRPr="005F58C4">
        <w:rPr>
          <w:rFonts w:ascii="Palatino Linotype" w:hAnsi="Palatino Linotype"/>
          <w:b/>
        </w:rPr>
        <w:t xml:space="preserve">, </w:t>
      </w:r>
      <w:r w:rsidRPr="005F58C4">
        <w:rPr>
          <w:rFonts w:ascii="Palatino Linotype" w:eastAsia="Calibri" w:hAnsi="Palatino Linotype" w:cs="Arial"/>
        </w:rPr>
        <w:t xml:space="preserve">se presentó ante el </w:t>
      </w:r>
      <w:r w:rsidRPr="005F58C4">
        <w:rPr>
          <w:rFonts w:ascii="Palatino Linotype" w:eastAsia="Calibri" w:hAnsi="Palatino Linotype" w:cs="Arial"/>
          <w:b/>
        </w:rPr>
        <w:t>SUJETO OBLIGADO</w:t>
      </w:r>
      <w:r w:rsidRPr="005F58C4">
        <w:rPr>
          <w:rFonts w:ascii="Palatino Linotype" w:eastAsia="Calibri" w:hAnsi="Palatino Linotype" w:cs="Arial"/>
        </w:rPr>
        <w:t xml:space="preserve"> vía Sistema de Acceso a la Información Mexiquense </w:t>
      </w:r>
      <w:r w:rsidR="000D4444">
        <w:rPr>
          <w:rFonts w:ascii="Palatino Linotype" w:eastAsia="Calibri" w:hAnsi="Palatino Linotype" w:cs="Arial"/>
        </w:rPr>
        <w:t>(</w:t>
      </w:r>
      <w:r w:rsidRPr="005F58C4">
        <w:rPr>
          <w:rFonts w:ascii="Palatino Linotype" w:eastAsia="Calibri" w:hAnsi="Palatino Linotype" w:cs="Arial"/>
          <w:b/>
        </w:rPr>
        <w:t>SAIMEX</w:t>
      </w:r>
      <w:r w:rsidR="000D4444">
        <w:rPr>
          <w:rFonts w:ascii="Palatino Linotype" w:eastAsia="Calibri" w:hAnsi="Palatino Linotype" w:cs="Arial"/>
          <w:b/>
        </w:rPr>
        <w:t>)</w:t>
      </w:r>
      <w:r w:rsidRPr="005F58C4">
        <w:rPr>
          <w:rFonts w:ascii="Palatino Linotype" w:eastAsia="Calibri" w:hAnsi="Palatino Linotype" w:cs="Arial"/>
        </w:rPr>
        <w:t xml:space="preserve">, la solicitud de información pública registrada con el número </w:t>
      </w:r>
      <w:r w:rsidRPr="005F58C4">
        <w:rPr>
          <w:rFonts w:ascii="Palatino Linotype" w:eastAsia="Calibri" w:hAnsi="Palatino Linotype" w:cs="Arial"/>
          <w:b/>
          <w:bCs/>
        </w:rPr>
        <w:t>00058/SEDAGRO/IP/2018</w:t>
      </w:r>
      <w:r w:rsidRPr="005F58C4">
        <w:rPr>
          <w:rFonts w:ascii="Palatino Linotype" w:eastAsia="Calibri" w:hAnsi="Palatino Linotype" w:cs="Arial"/>
        </w:rPr>
        <w:t>,</w:t>
      </w:r>
      <w:r w:rsidRPr="005F58C4">
        <w:rPr>
          <w:rFonts w:ascii="Palatino Linotype" w:eastAsia="Calibri" w:hAnsi="Palatino Linotype" w:cs="Arial"/>
          <w:b/>
        </w:rPr>
        <w:t xml:space="preserve"> </w:t>
      </w:r>
      <w:r w:rsidRPr="005F58C4">
        <w:rPr>
          <w:rFonts w:ascii="Palatino Linotype" w:eastAsia="Calibri" w:hAnsi="Palatino Linotype" w:cs="Arial"/>
        </w:rPr>
        <w:t xml:space="preserve">mediante la cual solicito:            </w:t>
      </w:r>
    </w:p>
    <w:p w14:paraId="626D7E22" w14:textId="77777777" w:rsidR="00FF29B8" w:rsidRPr="005F58C4" w:rsidRDefault="00FF29B8" w:rsidP="006C0FCB">
      <w:pPr>
        <w:pStyle w:val="Prrafodelista"/>
        <w:spacing w:line="360" w:lineRule="auto"/>
        <w:ind w:left="426" w:right="49"/>
        <w:jc w:val="both"/>
        <w:rPr>
          <w:rFonts w:ascii="Palatino Linotype" w:eastAsia="Calibri" w:hAnsi="Palatino Linotype" w:cs="Arial"/>
        </w:rPr>
      </w:pPr>
      <w:r w:rsidRPr="005F58C4">
        <w:rPr>
          <w:rFonts w:ascii="Palatino Linotype" w:eastAsia="Calibri" w:hAnsi="Palatino Linotype" w:cs="Arial"/>
        </w:rPr>
        <w:t xml:space="preserve">                                                                                                                                                                                                                                                                                                                                                                                                                                                                                                                                                                                                                                                                                                                                                                                                                                                                                                                                                                                                                                                                                                                                                                                                                                                                                                                                                                                                                                                                                                                                                                                                                                                                                                                                                                                                                                                                                                                                                                                                                                                                                                                                                                                                                                                                                                                                                                                                                                                                                                                                                                                                                                                                                                                                                                                                                                                                                                                                                              </w:t>
      </w:r>
    </w:p>
    <w:p w14:paraId="5333B895" w14:textId="0B4B1277" w:rsidR="00CE7225" w:rsidRPr="006C0FCB" w:rsidRDefault="00FF29B8" w:rsidP="006C0FCB">
      <w:pPr>
        <w:pStyle w:val="Prrafodelista"/>
        <w:tabs>
          <w:tab w:val="left" w:pos="0"/>
        </w:tabs>
        <w:spacing w:line="360" w:lineRule="auto"/>
        <w:ind w:left="567" w:right="616"/>
        <w:jc w:val="both"/>
        <w:rPr>
          <w:rFonts w:ascii="Palatino Linotype" w:hAnsi="Palatino Linotype"/>
          <w:color w:val="000000"/>
        </w:rPr>
      </w:pPr>
      <w:r w:rsidRPr="005F58C4">
        <w:rPr>
          <w:rFonts w:ascii="Palatino Linotype" w:hAnsi="Palatino Linotype"/>
          <w:i/>
          <w:color w:val="000000"/>
          <w:sz w:val="22"/>
          <w:szCs w:val="22"/>
        </w:rPr>
        <w:t xml:space="preserve">“Documento que me indique cuándo llegarán las autorizaciones de concurrencia a SEDAGRO </w:t>
      </w:r>
      <w:r w:rsidRPr="00CE7225">
        <w:rPr>
          <w:rFonts w:ascii="Palatino Linotype" w:hAnsi="Palatino Linotype"/>
          <w:i/>
          <w:sz w:val="22"/>
          <w:szCs w:val="22"/>
        </w:rPr>
        <w:t>Amecameca</w:t>
      </w:r>
      <w:r w:rsidRPr="005F58C4">
        <w:rPr>
          <w:rFonts w:ascii="Palatino Linotype" w:hAnsi="Palatino Linotype"/>
          <w:i/>
          <w:color w:val="000000"/>
          <w:sz w:val="22"/>
          <w:szCs w:val="22"/>
        </w:rPr>
        <w:t xml:space="preserve">, que aprobó el Gobernador del Estado de México a través del Fideicomiso Fondo </w:t>
      </w:r>
      <w:r w:rsidRPr="00CE7225">
        <w:rPr>
          <w:rFonts w:ascii="Palatino Linotype" w:hAnsi="Palatino Linotype"/>
          <w:i/>
          <w:sz w:val="22"/>
          <w:szCs w:val="22"/>
        </w:rPr>
        <w:t>Alianza</w:t>
      </w:r>
      <w:r w:rsidRPr="005F58C4">
        <w:rPr>
          <w:rFonts w:ascii="Palatino Linotype" w:hAnsi="Palatino Linotype"/>
          <w:i/>
          <w:color w:val="000000"/>
          <w:sz w:val="22"/>
          <w:szCs w:val="22"/>
        </w:rPr>
        <w:t xml:space="preserve"> para el Campo ERS (FACEM) en acuerdo FACEM E3-2018-02, con fecha de 16 de julio de 2018; ya que hasta el día 17 de octubre no se ha recibido nada.</w:t>
      </w:r>
      <w:r w:rsidRPr="005F58C4">
        <w:rPr>
          <w:rFonts w:ascii="Palatino Linotype" w:hAnsi="Palatino Linotype"/>
          <w:i/>
          <w:color w:val="000000"/>
          <w:sz w:val="22"/>
        </w:rPr>
        <w:t>”</w:t>
      </w:r>
      <w:r w:rsidRPr="005F58C4">
        <w:rPr>
          <w:rFonts w:ascii="Palatino Linotype" w:hAnsi="Palatino Linotype"/>
          <w:color w:val="000000"/>
          <w:sz w:val="22"/>
        </w:rPr>
        <w:t xml:space="preserve"> </w:t>
      </w:r>
      <w:r w:rsidRPr="005F58C4">
        <w:rPr>
          <w:rFonts w:ascii="Palatino Linotype" w:hAnsi="Palatino Linotype"/>
          <w:color w:val="000000"/>
        </w:rPr>
        <w:t>(Sic)</w:t>
      </w:r>
    </w:p>
    <w:p w14:paraId="3A74A21F" w14:textId="6964984D" w:rsidR="00FF29B8" w:rsidRDefault="00FF29B8" w:rsidP="006C0FCB">
      <w:pPr>
        <w:pStyle w:val="Prrafodelista"/>
        <w:tabs>
          <w:tab w:val="left" w:pos="0"/>
        </w:tabs>
        <w:spacing w:line="360" w:lineRule="auto"/>
        <w:ind w:left="567"/>
        <w:jc w:val="both"/>
        <w:rPr>
          <w:rFonts w:ascii="Palatino Linotype" w:hAnsi="Palatino Linotype"/>
          <w:szCs w:val="14"/>
        </w:rPr>
      </w:pPr>
      <w:r w:rsidRPr="005F58C4">
        <w:rPr>
          <w:rFonts w:ascii="Palatino Linotype" w:eastAsia="Times New Roman" w:hAnsi="Palatino Linotype" w:cs="Arial"/>
        </w:rPr>
        <w:lastRenderedPageBreak/>
        <w:t>Señaló como modalidad de entrega de información</w:t>
      </w:r>
      <w:r w:rsidRPr="005F58C4">
        <w:rPr>
          <w:rFonts w:ascii="Palatino Linotype" w:eastAsia="Times New Roman" w:hAnsi="Palatino Linotype" w:cs="Arial"/>
          <w:b/>
        </w:rPr>
        <w:t>:</w:t>
      </w:r>
      <w:r w:rsidRPr="005F58C4">
        <w:rPr>
          <w:rFonts w:ascii="Palatino Linotype" w:eastAsia="Times New Roman" w:hAnsi="Palatino Linotype" w:cs="Arial"/>
        </w:rPr>
        <w:t xml:space="preserve"> </w:t>
      </w:r>
      <w:r w:rsidRPr="005F58C4">
        <w:rPr>
          <w:rFonts w:ascii="Palatino Linotype" w:hAnsi="Palatino Linotype"/>
          <w:szCs w:val="14"/>
        </w:rPr>
        <w:t>A través del “</w:t>
      </w:r>
      <w:r w:rsidRPr="005F58C4">
        <w:rPr>
          <w:rFonts w:ascii="Palatino Linotype" w:hAnsi="Palatino Linotype"/>
          <w:b/>
          <w:szCs w:val="14"/>
        </w:rPr>
        <w:t>SAIMEX”</w:t>
      </w:r>
      <w:r w:rsidRPr="005F58C4">
        <w:rPr>
          <w:rFonts w:ascii="Palatino Linotype" w:hAnsi="Palatino Linotype"/>
          <w:szCs w:val="14"/>
        </w:rPr>
        <w:t xml:space="preserve">. </w:t>
      </w:r>
    </w:p>
    <w:p w14:paraId="5A101A0C" w14:textId="77777777" w:rsidR="006C0FCB" w:rsidRPr="005F58C4" w:rsidRDefault="006C0FCB" w:rsidP="006C0FCB">
      <w:pPr>
        <w:pStyle w:val="Prrafodelista"/>
        <w:tabs>
          <w:tab w:val="left" w:pos="0"/>
        </w:tabs>
        <w:spacing w:line="360" w:lineRule="auto"/>
        <w:ind w:left="567"/>
        <w:jc w:val="both"/>
        <w:rPr>
          <w:rFonts w:ascii="Palatino Linotype" w:hAnsi="Palatino Linotype"/>
          <w:szCs w:val="14"/>
        </w:rPr>
      </w:pPr>
    </w:p>
    <w:p w14:paraId="65B88B8B" w14:textId="59385D5A" w:rsidR="00FF29B8" w:rsidRPr="006C0FCB" w:rsidRDefault="00FF29B8" w:rsidP="006C0FCB">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5F58C4">
        <w:rPr>
          <w:rFonts w:ascii="Palatino Linotype" w:eastAsia="Times New Roman" w:hAnsi="Palatino Linotype" w:cs="Arial"/>
        </w:rPr>
        <w:t>E</w:t>
      </w:r>
      <w:r w:rsidR="00CE7225">
        <w:rPr>
          <w:rFonts w:ascii="Palatino Linotype" w:eastAsia="Times New Roman" w:hAnsi="Palatino Linotype" w:cs="Arial"/>
        </w:rPr>
        <w:t xml:space="preserve">l </w:t>
      </w:r>
      <w:r w:rsidR="00CE7225" w:rsidRPr="00CE7225">
        <w:rPr>
          <w:rFonts w:ascii="Palatino Linotype" w:hAnsi="Palatino Linotype"/>
        </w:rPr>
        <w:t>día</w:t>
      </w:r>
      <w:r w:rsidR="00CE7225">
        <w:rPr>
          <w:rFonts w:ascii="Palatino Linotype" w:eastAsia="Times New Roman" w:hAnsi="Palatino Linotype" w:cs="Arial"/>
        </w:rPr>
        <w:t xml:space="preserve"> </w:t>
      </w:r>
      <w:r w:rsidRPr="005F58C4">
        <w:rPr>
          <w:rFonts w:ascii="Palatino Linotype" w:eastAsia="Times New Roman" w:hAnsi="Palatino Linotype" w:cs="Arial"/>
        </w:rPr>
        <w:t xml:space="preserve">ocho (8) de noviembre </w:t>
      </w:r>
      <w:r w:rsidRPr="005F58C4">
        <w:rPr>
          <w:rFonts w:ascii="Palatino Linotype" w:hAnsi="Palatino Linotype"/>
          <w:color w:val="000000"/>
        </w:rPr>
        <w:t xml:space="preserve">de dos mil dieciocho, el </w:t>
      </w:r>
      <w:r w:rsidRPr="005F58C4">
        <w:rPr>
          <w:rFonts w:ascii="Palatino Linotype" w:hAnsi="Palatino Linotype"/>
          <w:b/>
          <w:color w:val="000000"/>
        </w:rPr>
        <w:t xml:space="preserve">SUJETO OBLIGADO </w:t>
      </w:r>
      <w:r w:rsidRPr="005F58C4">
        <w:rPr>
          <w:rFonts w:ascii="Palatino Linotype" w:hAnsi="Palatino Linotype"/>
          <w:color w:val="000000"/>
        </w:rPr>
        <w:t xml:space="preserve">dio respuesta mediante respuesta a la solicitud de información, en los siguientes términos: </w:t>
      </w:r>
    </w:p>
    <w:p w14:paraId="36C42EC1" w14:textId="77777777" w:rsidR="006C0FCB" w:rsidRPr="005F58C4" w:rsidRDefault="006C0FCB" w:rsidP="006C0FCB">
      <w:pPr>
        <w:pStyle w:val="Prrafodelista"/>
        <w:tabs>
          <w:tab w:val="left" w:pos="0"/>
        </w:tabs>
        <w:spacing w:line="360" w:lineRule="auto"/>
        <w:ind w:left="0" w:right="49"/>
        <w:jc w:val="both"/>
        <w:rPr>
          <w:rFonts w:ascii="Palatino Linotype" w:eastAsia="Times New Roman" w:hAnsi="Palatino Linotype" w:cs="Arial"/>
        </w:rPr>
      </w:pPr>
    </w:p>
    <w:p w14:paraId="73CE30DB" w14:textId="77777777" w:rsidR="00FF29B8" w:rsidRPr="005F58C4" w:rsidRDefault="00FF29B8" w:rsidP="006C0FCB">
      <w:pPr>
        <w:pStyle w:val="Prrafodelista"/>
        <w:spacing w:after="240" w:line="360" w:lineRule="auto"/>
        <w:ind w:left="284" w:right="34"/>
        <w:rPr>
          <w:rFonts w:ascii="Palatino Linotype" w:eastAsia="Times New Roman" w:hAnsi="Palatino Linotype" w:cs="Arial"/>
          <w:sz w:val="2"/>
        </w:rPr>
      </w:pPr>
    </w:p>
    <w:p w14:paraId="483527D6" w14:textId="07DE90FC" w:rsidR="00FF29B8" w:rsidRPr="005F58C4" w:rsidRDefault="00FF29B8" w:rsidP="006C0FCB">
      <w:pPr>
        <w:pStyle w:val="Prrafodelista"/>
        <w:spacing w:line="360" w:lineRule="auto"/>
        <w:ind w:left="567" w:right="565"/>
        <w:jc w:val="both"/>
        <w:rPr>
          <w:rFonts w:ascii="Palatino Linotype" w:hAnsi="Palatino Linotype"/>
          <w:i/>
          <w:sz w:val="22"/>
          <w:szCs w:val="22"/>
        </w:rPr>
      </w:pPr>
      <w:r w:rsidRPr="005F58C4">
        <w:rPr>
          <w:rFonts w:ascii="Palatino Linotype" w:hAnsi="Palatino Linotype"/>
          <w:i/>
          <w:sz w:val="22"/>
          <w:szCs w:val="22"/>
        </w:rPr>
        <w:t xml:space="preserve">“C. </w:t>
      </w:r>
      <w:r w:rsidR="00200B4B" w:rsidRPr="00200B4B">
        <w:rPr>
          <w:rFonts w:ascii="Palatino Linotype" w:hAnsi="Palatino Linotype"/>
          <w:i/>
          <w:sz w:val="22"/>
          <w:szCs w:val="22"/>
          <w:highlight w:val="black"/>
        </w:rPr>
        <w:t>-----------------------------------</w:t>
      </w:r>
      <w:r w:rsidRPr="005F58C4">
        <w:rPr>
          <w:rFonts w:ascii="Palatino Linotype" w:hAnsi="Palatino Linotype"/>
          <w:i/>
          <w:sz w:val="22"/>
          <w:szCs w:val="22"/>
        </w:rPr>
        <w:t xml:space="preserve"> P R E S E N T E En atención a su solicitud de información ingresada a través del Sistema de Acceso a la Información Mexiquense (SAIMEX), con número de folio 00058/SEDAGRO/IP/2018, de fecha diecisiete de octubre de dos mil dieciocho, mediante la cual requiere: “Documento que me indique cuándo llegarán las autorizaciones de concurrencia a SEDAGRO Amecameca, que aprobó el Gobernador del Estado de México a través del Fideicomiso Fondo Alianza para el Campo ERS (FACEM) en acuerdo FACEM E3-2018-02, con fecha de 16 de julio de 2018; ya que hasta el día 17 de octubre no se ha recibido nada”. (sic) Modalidad de entrega: A través del SAIMEX. Con fundamento jurídico en los artículos 1, 2, fracciones II y VII, 12, párrafo segundo, 23, fracción I, 24, fracción XI y último párrafo, 150, 151, 152, 156, 157 y 163 de la Ley de Transparencia y Acceso a la Información Pública del Estado de México y Municipios, al respecto me permito hacer de su conocimiento que las 122 cartas de autorización concernientes a la Delegación Regional de Amecameca y que corresponden a las solicitudes viables (Subsectores, Agrícola, Pecuario, y de Pesca y Acuícola) de recibir apoyo del Programa de Concurrencia con las Entidades Federativas 2018, en su Componente Infraestructura, Equipamiento, Maquinaria y Material Biológico, autorizadas mediante el acuerdo FACEM E3-2018-</w:t>
      </w:r>
      <w:r w:rsidRPr="005F58C4">
        <w:rPr>
          <w:rFonts w:ascii="Palatino Linotype" w:hAnsi="Palatino Linotype"/>
          <w:i/>
          <w:sz w:val="22"/>
          <w:szCs w:val="22"/>
        </w:rPr>
        <w:lastRenderedPageBreak/>
        <w:t>02 de la Tercera Reunión Extraordinaria del Año 2018, del Comité Técnico del Fideicomiso Fondo Alianza para el Campo del Estado de México (FACEM), ya fueron entregadas a través de una Gira del C. Gobernador del Estado de México llevada a cabo en el municipio de Apaxco, el 27 de julio del presente año. Finalmente se hace de su conocimiento que de conformidad con lo establecido en el artículo 178 de la Ley en la materia, de no estar conforme con la respuesta proporcionada por este Sujeto Obligado, podrá interponer un recurso de revisión ante la Unidad de Transparencia de esta Secretaría, dentro de los siguientes quince días hábiles, contados a partir del día siguiente de su notificación. Sin otro particular, aprovecho la ocasión para expresarle mi especial consideración.” (Sic)</w:t>
      </w:r>
    </w:p>
    <w:p w14:paraId="3A461456" w14:textId="77777777" w:rsidR="00FF29B8" w:rsidRPr="005F58C4" w:rsidRDefault="00FF29B8" w:rsidP="006C0FCB">
      <w:pPr>
        <w:pStyle w:val="Prrafodelista"/>
        <w:spacing w:before="240" w:after="240" w:line="360" w:lineRule="auto"/>
        <w:jc w:val="both"/>
        <w:rPr>
          <w:rFonts w:ascii="Palatino Linotype" w:hAnsi="Palatino Linotype"/>
          <w:i/>
          <w:sz w:val="14"/>
          <w:szCs w:val="22"/>
        </w:rPr>
      </w:pPr>
    </w:p>
    <w:p w14:paraId="2D86E7AF" w14:textId="77777777" w:rsidR="00FF29B8" w:rsidRPr="005F58C4" w:rsidRDefault="00FF29B8" w:rsidP="006C0FCB">
      <w:pPr>
        <w:pStyle w:val="Prrafodelista"/>
        <w:spacing w:line="360" w:lineRule="auto"/>
        <w:ind w:left="284"/>
        <w:jc w:val="both"/>
        <w:rPr>
          <w:rFonts w:ascii="Palatino Linotype" w:eastAsia="Times New Roman" w:hAnsi="Palatino Linotype" w:cs="Arial"/>
        </w:rPr>
      </w:pPr>
      <w:r w:rsidRPr="005F58C4">
        <w:rPr>
          <w:rFonts w:ascii="Palatino Linotype" w:eastAsia="Times New Roman" w:hAnsi="Palatino Linotype" w:cs="Arial"/>
        </w:rPr>
        <w:t xml:space="preserve">Anexando los documentos denominados </w:t>
      </w:r>
      <w:hyperlink r:id="rId8" w:tgtFrame="_blank" w:history="1">
        <w:r w:rsidRPr="005F58C4">
          <w:rPr>
            <w:rFonts w:ascii="Palatino Linotype" w:eastAsia="Times New Roman" w:hAnsi="Palatino Linotype"/>
            <w:i/>
          </w:rPr>
          <w:t>RESPSUB.pdf</w:t>
        </w:r>
      </w:hyperlink>
      <w:r w:rsidRPr="005F58C4">
        <w:rPr>
          <w:rFonts w:ascii="Palatino Linotype" w:eastAsia="Times New Roman" w:hAnsi="Palatino Linotype"/>
          <w:i/>
        </w:rPr>
        <w:t xml:space="preserve">, </w:t>
      </w:r>
      <w:hyperlink r:id="rId9" w:tgtFrame="_blank" w:history="1">
        <w:r w:rsidRPr="005F58C4">
          <w:rPr>
            <w:rFonts w:ascii="Palatino Linotype" w:eastAsia="Times New Roman" w:hAnsi="Palatino Linotype"/>
            <w:i/>
          </w:rPr>
          <w:t>RESPUIPPE.pdf</w:t>
        </w:r>
      </w:hyperlink>
      <w:r w:rsidRPr="005F58C4">
        <w:rPr>
          <w:rFonts w:ascii="Palatino Linotype" w:eastAsia="Times New Roman" w:hAnsi="Palatino Linotype"/>
          <w:i/>
        </w:rPr>
        <w:t xml:space="preserve"> y </w:t>
      </w:r>
      <w:hyperlink r:id="rId10" w:tgtFrame="_blank" w:history="1">
        <w:r w:rsidRPr="005F58C4">
          <w:rPr>
            <w:rFonts w:ascii="Palatino Linotype" w:eastAsia="Times New Roman" w:hAnsi="Palatino Linotype"/>
            <w:i/>
          </w:rPr>
          <w:t>FIRMA.pdf</w:t>
        </w:r>
      </w:hyperlink>
      <w:r w:rsidRPr="005F58C4">
        <w:rPr>
          <w:rFonts w:ascii="Palatino Linotype" w:eastAsia="Times New Roman" w:hAnsi="Palatino Linotype" w:cs="Arial"/>
        </w:rPr>
        <w:t>, mismos que medularmente señalan:</w:t>
      </w:r>
    </w:p>
    <w:p w14:paraId="2B72E025" w14:textId="77777777" w:rsidR="00FF29B8" w:rsidRPr="005F58C4" w:rsidRDefault="00FF29B8" w:rsidP="006C0FCB">
      <w:pPr>
        <w:pStyle w:val="Prrafodelista"/>
        <w:spacing w:line="360" w:lineRule="auto"/>
        <w:ind w:left="142"/>
        <w:jc w:val="both"/>
        <w:rPr>
          <w:lang w:eastAsia="es-MX"/>
        </w:rPr>
      </w:pPr>
    </w:p>
    <w:p w14:paraId="710DAE6D" w14:textId="77777777" w:rsidR="00FF29B8" w:rsidRPr="005F58C4" w:rsidRDefault="00FF29B8" w:rsidP="006C0FCB">
      <w:pPr>
        <w:pStyle w:val="Prrafodelista"/>
        <w:spacing w:line="360" w:lineRule="auto"/>
        <w:ind w:left="142"/>
        <w:jc w:val="both"/>
        <w:rPr>
          <w:rFonts w:ascii="Palatino Linotype" w:eastAsia="Times New Roman" w:hAnsi="Palatino Linotype" w:cs="Arial"/>
        </w:rPr>
      </w:pPr>
    </w:p>
    <w:p w14:paraId="34E97446" w14:textId="77777777" w:rsidR="00FF29B8" w:rsidRPr="005F58C4" w:rsidRDefault="00DB05AE" w:rsidP="006C0FCB">
      <w:pPr>
        <w:pStyle w:val="Prrafodelista"/>
        <w:numPr>
          <w:ilvl w:val="0"/>
          <w:numId w:val="29"/>
        </w:numPr>
        <w:spacing w:line="360" w:lineRule="auto"/>
        <w:jc w:val="both"/>
        <w:rPr>
          <w:rFonts w:ascii="Palatino Linotype" w:eastAsia="Times New Roman" w:hAnsi="Palatino Linotype" w:cs="Arial"/>
        </w:rPr>
      </w:pPr>
      <w:hyperlink r:id="rId11" w:tgtFrame="_blank" w:history="1">
        <w:r w:rsidR="00FF29B8" w:rsidRPr="005F58C4">
          <w:rPr>
            <w:rFonts w:ascii="Palatino Linotype" w:eastAsia="Times New Roman" w:hAnsi="Palatino Linotype"/>
          </w:rPr>
          <w:t>RESPSUB.pdf</w:t>
        </w:r>
      </w:hyperlink>
      <w:r w:rsidR="00FF29B8" w:rsidRPr="005F58C4">
        <w:rPr>
          <w:rFonts w:ascii="Palatino Linotype" w:eastAsia="Times New Roman" w:hAnsi="Palatino Linotype" w:cs="Arial"/>
        </w:rPr>
        <w:t> </w:t>
      </w:r>
    </w:p>
    <w:p w14:paraId="7B1E71D3" w14:textId="77777777" w:rsidR="00FF29B8" w:rsidRDefault="00FF29B8" w:rsidP="006C0FCB">
      <w:pPr>
        <w:pStyle w:val="Prrafodelista"/>
        <w:spacing w:line="360" w:lineRule="auto"/>
        <w:ind w:left="0"/>
        <w:jc w:val="both"/>
        <w:rPr>
          <w:rFonts w:ascii="Palatino Linotype" w:eastAsia="Times New Roman" w:hAnsi="Palatino Linotype" w:cs="Arial"/>
        </w:rPr>
      </w:pPr>
      <w:r w:rsidRPr="005F58C4">
        <w:rPr>
          <w:noProof/>
          <w:lang w:val="es-MX" w:eastAsia="es-MX"/>
        </w:rPr>
        <w:drawing>
          <wp:inline distT="0" distB="0" distL="0" distR="0" wp14:anchorId="19E2B126" wp14:editId="28B2CC36">
            <wp:extent cx="5710687" cy="1583824"/>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51" t="28968" r="31596" b="51627"/>
                    <a:stretch/>
                  </pic:blipFill>
                  <pic:spPr bwMode="auto">
                    <a:xfrm>
                      <a:off x="0" y="0"/>
                      <a:ext cx="5787382" cy="1605095"/>
                    </a:xfrm>
                    <a:prstGeom prst="rect">
                      <a:avLst/>
                    </a:prstGeom>
                    <a:ln>
                      <a:noFill/>
                    </a:ln>
                    <a:extLst>
                      <a:ext uri="{53640926-AAD7-44D8-BBD7-CCE9431645EC}">
                        <a14:shadowObscured xmlns:a14="http://schemas.microsoft.com/office/drawing/2010/main"/>
                      </a:ext>
                    </a:extLst>
                  </pic:spPr>
                </pic:pic>
              </a:graphicData>
            </a:graphic>
          </wp:inline>
        </w:drawing>
      </w:r>
    </w:p>
    <w:p w14:paraId="47EDDD5F" w14:textId="77777777" w:rsidR="006C0FCB" w:rsidRDefault="006C0FCB" w:rsidP="006C0FCB">
      <w:pPr>
        <w:pStyle w:val="Prrafodelista"/>
        <w:spacing w:line="360" w:lineRule="auto"/>
        <w:ind w:left="0"/>
        <w:jc w:val="both"/>
        <w:rPr>
          <w:rFonts w:ascii="Palatino Linotype" w:eastAsia="Times New Roman" w:hAnsi="Palatino Linotype" w:cs="Arial"/>
        </w:rPr>
      </w:pPr>
    </w:p>
    <w:p w14:paraId="0B526C2B" w14:textId="77777777" w:rsidR="006C0FCB" w:rsidRDefault="006C0FCB" w:rsidP="006C0FCB">
      <w:pPr>
        <w:pStyle w:val="Prrafodelista"/>
        <w:spacing w:line="360" w:lineRule="auto"/>
        <w:ind w:left="0"/>
        <w:jc w:val="both"/>
        <w:rPr>
          <w:rFonts w:ascii="Palatino Linotype" w:eastAsia="Times New Roman" w:hAnsi="Palatino Linotype" w:cs="Arial"/>
        </w:rPr>
      </w:pPr>
    </w:p>
    <w:p w14:paraId="740C5B40" w14:textId="77777777" w:rsidR="006C0FCB" w:rsidRDefault="006C0FCB" w:rsidP="006C0FCB">
      <w:pPr>
        <w:pStyle w:val="Prrafodelista"/>
        <w:spacing w:line="360" w:lineRule="auto"/>
        <w:ind w:left="0"/>
        <w:jc w:val="both"/>
        <w:rPr>
          <w:rFonts w:ascii="Palatino Linotype" w:eastAsia="Times New Roman" w:hAnsi="Palatino Linotype" w:cs="Arial"/>
        </w:rPr>
      </w:pPr>
    </w:p>
    <w:p w14:paraId="191597D8" w14:textId="77777777" w:rsidR="006C0FCB" w:rsidRDefault="006C0FCB" w:rsidP="006C0FCB">
      <w:pPr>
        <w:pStyle w:val="Prrafodelista"/>
        <w:spacing w:line="360" w:lineRule="auto"/>
        <w:ind w:left="0"/>
        <w:jc w:val="both"/>
        <w:rPr>
          <w:rFonts w:ascii="Palatino Linotype" w:eastAsia="Times New Roman" w:hAnsi="Palatino Linotype" w:cs="Arial"/>
        </w:rPr>
      </w:pPr>
    </w:p>
    <w:p w14:paraId="6C6EFB07" w14:textId="77777777" w:rsidR="006C0FCB" w:rsidRPr="005F58C4" w:rsidRDefault="006C0FCB" w:rsidP="006C0FCB">
      <w:pPr>
        <w:pStyle w:val="Prrafodelista"/>
        <w:spacing w:line="360" w:lineRule="auto"/>
        <w:ind w:left="0"/>
        <w:jc w:val="both"/>
        <w:rPr>
          <w:rFonts w:ascii="Palatino Linotype" w:eastAsia="Times New Roman" w:hAnsi="Palatino Linotype" w:cs="Arial"/>
        </w:rPr>
      </w:pPr>
    </w:p>
    <w:p w14:paraId="5A01A808" w14:textId="77777777" w:rsidR="00FF29B8" w:rsidRPr="005F58C4" w:rsidRDefault="00DB05AE" w:rsidP="006C0FCB">
      <w:pPr>
        <w:pStyle w:val="Prrafodelista"/>
        <w:numPr>
          <w:ilvl w:val="0"/>
          <w:numId w:val="29"/>
        </w:numPr>
        <w:spacing w:line="360" w:lineRule="auto"/>
        <w:jc w:val="both"/>
        <w:rPr>
          <w:rFonts w:ascii="Palatino Linotype" w:eastAsia="Times New Roman" w:hAnsi="Palatino Linotype"/>
        </w:rPr>
      </w:pPr>
      <w:hyperlink r:id="rId13" w:tgtFrame="_blank" w:history="1">
        <w:r w:rsidR="00FF29B8" w:rsidRPr="005F58C4">
          <w:rPr>
            <w:rFonts w:ascii="Palatino Linotype" w:eastAsia="Times New Roman" w:hAnsi="Palatino Linotype"/>
          </w:rPr>
          <w:t>RESPUIPPE.pdf</w:t>
        </w:r>
      </w:hyperlink>
      <w:r w:rsidR="00FF29B8" w:rsidRPr="005F58C4">
        <w:rPr>
          <w:rFonts w:ascii="Palatino Linotype" w:eastAsia="Times New Roman" w:hAnsi="Palatino Linotype"/>
        </w:rPr>
        <w:t> </w:t>
      </w:r>
    </w:p>
    <w:p w14:paraId="0C9828D4" w14:textId="77777777" w:rsidR="00FF29B8" w:rsidRPr="005F58C4" w:rsidRDefault="00FF29B8" w:rsidP="006C0FCB">
      <w:pPr>
        <w:pStyle w:val="Prrafodelista"/>
        <w:spacing w:line="360" w:lineRule="auto"/>
        <w:ind w:left="0"/>
        <w:jc w:val="both"/>
        <w:rPr>
          <w:rFonts w:ascii="Palatino Linotype" w:eastAsia="Times New Roman" w:hAnsi="Palatino Linotype"/>
        </w:rPr>
      </w:pPr>
      <w:r w:rsidRPr="005F58C4">
        <w:rPr>
          <w:noProof/>
          <w:lang w:val="es-MX" w:eastAsia="es-MX"/>
        </w:rPr>
        <w:drawing>
          <wp:inline distT="0" distB="0" distL="0" distR="0" wp14:anchorId="6E50F015" wp14:editId="321745DF">
            <wp:extent cx="5633049" cy="196455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436" t="31701" r="28365" b="41514"/>
                    <a:stretch/>
                  </pic:blipFill>
                  <pic:spPr bwMode="auto">
                    <a:xfrm>
                      <a:off x="0" y="0"/>
                      <a:ext cx="5684815" cy="1982605"/>
                    </a:xfrm>
                    <a:prstGeom prst="rect">
                      <a:avLst/>
                    </a:prstGeom>
                    <a:ln>
                      <a:noFill/>
                    </a:ln>
                    <a:extLst>
                      <a:ext uri="{53640926-AAD7-44D8-BBD7-CCE9431645EC}">
                        <a14:shadowObscured xmlns:a14="http://schemas.microsoft.com/office/drawing/2010/main"/>
                      </a:ext>
                    </a:extLst>
                  </pic:spPr>
                </pic:pic>
              </a:graphicData>
            </a:graphic>
          </wp:inline>
        </w:drawing>
      </w:r>
    </w:p>
    <w:p w14:paraId="44631266" w14:textId="77777777" w:rsidR="00FF29B8" w:rsidRPr="005F58C4" w:rsidRDefault="00DB05AE" w:rsidP="006C0FCB">
      <w:pPr>
        <w:pStyle w:val="Prrafodelista"/>
        <w:numPr>
          <w:ilvl w:val="0"/>
          <w:numId w:val="29"/>
        </w:numPr>
        <w:spacing w:line="360" w:lineRule="auto"/>
        <w:jc w:val="both"/>
        <w:rPr>
          <w:rFonts w:ascii="Palatino Linotype" w:eastAsia="Times New Roman" w:hAnsi="Palatino Linotype"/>
        </w:rPr>
      </w:pPr>
      <w:hyperlink r:id="rId15" w:tgtFrame="_blank" w:history="1">
        <w:r w:rsidR="00FF29B8" w:rsidRPr="005F58C4">
          <w:rPr>
            <w:rFonts w:ascii="Palatino Linotype" w:eastAsia="Times New Roman" w:hAnsi="Palatino Linotype"/>
          </w:rPr>
          <w:t>FIRMA.pdf</w:t>
        </w:r>
      </w:hyperlink>
      <w:r w:rsidR="00FF29B8" w:rsidRPr="005F58C4">
        <w:rPr>
          <w:rFonts w:ascii="Palatino Linotype" w:eastAsia="Times New Roman" w:hAnsi="Palatino Linotype"/>
        </w:rPr>
        <w:t xml:space="preserve">: Corresponde al mismo oficio remitido denominado </w:t>
      </w:r>
      <w:hyperlink r:id="rId16" w:tgtFrame="_blank" w:history="1">
        <w:r w:rsidR="00FF29B8" w:rsidRPr="005F58C4">
          <w:rPr>
            <w:rFonts w:ascii="Palatino Linotype" w:eastAsia="Times New Roman" w:hAnsi="Palatino Linotype"/>
            <w:i/>
          </w:rPr>
          <w:t>RESPUIPPE.pdf</w:t>
        </w:r>
      </w:hyperlink>
      <w:r w:rsidR="00FF29B8" w:rsidRPr="005F58C4">
        <w:rPr>
          <w:rFonts w:ascii="Palatino Linotype" w:eastAsia="Times New Roman" w:hAnsi="Palatino Linotype"/>
        </w:rPr>
        <w:t> </w:t>
      </w:r>
    </w:p>
    <w:p w14:paraId="27C5B48A" w14:textId="77777777" w:rsidR="00FF29B8" w:rsidRPr="00CE7225" w:rsidRDefault="00FF29B8" w:rsidP="006C0FCB">
      <w:pPr>
        <w:spacing w:line="360" w:lineRule="auto"/>
        <w:jc w:val="both"/>
        <w:rPr>
          <w:rFonts w:ascii="Palatino Linotype" w:eastAsia="Times New Roman" w:hAnsi="Palatino Linotype"/>
        </w:rPr>
      </w:pPr>
    </w:p>
    <w:p w14:paraId="66ABD1AC"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rPr>
      </w:pPr>
      <w:r w:rsidRPr="005F58C4">
        <w:rPr>
          <w:rFonts w:ascii="Palatino Linotype" w:eastAsia="Times New Roman" w:hAnsi="Palatino Linotype" w:cs="Arial"/>
        </w:rPr>
        <w:t>El día veinte (20) de noviembre de dos mil dieciocho el</w:t>
      </w:r>
      <w:r w:rsidRPr="005F58C4">
        <w:rPr>
          <w:rFonts w:ascii="Palatino Linotype" w:hAnsi="Palatino Linotype" w:cs="Arial"/>
          <w:szCs w:val="20"/>
        </w:rPr>
        <w:t xml:space="preserve"> particular</w:t>
      </w:r>
      <w:r w:rsidRPr="005F58C4">
        <w:rPr>
          <w:rFonts w:ascii="Palatino Linotype" w:eastAsia="Times New Roman" w:hAnsi="Palatino Linotype" w:cs="Arial"/>
        </w:rPr>
        <w:t xml:space="preserve"> interpuso el recurso de revisión, en contra de la respuesta anteriormente referida, señalando como:</w:t>
      </w:r>
    </w:p>
    <w:p w14:paraId="68978E85" w14:textId="77777777" w:rsidR="00FF29B8" w:rsidRPr="005F58C4" w:rsidRDefault="00FF29B8" w:rsidP="006C0FCB">
      <w:pPr>
        <w:pStyle w:val="Prrafodelista"/>
        <w:spacing w:line="360" w:lineRule="auto"/>
        <w:ind w:left="284" w:right="34"/>
        <w:jc w:val="both"/>
        <w:rPr>
          <w:rFonts w:ascii="Palatino Linotype" w:hAnsi="Palatino Linotype"/>
          <w:sz w:val="12"/>
        </w:rPr>
      </w:pPr>
    </w:p>
    <w:p w14:paraId="194378C2" w14:textId="76D26075" w:rsidR="00FF29B8" w:rsidRPr="00CE7225" w:rsidRDefault="00FF29B8" w:rsidP="006C0FCB">
      <w:pPr>
        <w:pStyle w:val="Prrafodelista"/>
        <w:numPr>
          <w:ilvl w:val="0"/>
          <w:numId w:val="31"/>
        </w:numPr>
        <w:spacing w:before="240" w:after="240" w:line="360" w:lineRule="auto"/>
        <w:jc w:val="both"/>
        <w:rPr>
          <w:rFonts w:ascii="Palatino Linotype" w:eastAsia="Calibri" w:hAnsi="Palatino Linotype" w:cs="Arial"/>
          <w:sz w:val="22"/>
          <w:szCs w:val="22"/>
        </w:rPr>
      </w:pPr>
      <w:r w:rsidRPr="00CE7225">
        <w:rPr>
          <w:rFonts w:ascii="Palatino Linotype" w:eastAsia="Calibri" w:hAnsi="Palatino Linotype" w:cs="Arial"/>
          <w:b/>
        </w:rPr>
        <w:t>Acto impugnado</w:t>
      </w:r>
      <w:r w:rsidRPr="00CE7225">
        <w:rPr>
          <w:rFonts w:ascii="Palatino Linotype" w:eastAsia="Calibri" w:hAnsi="Palatino Linotype" w:cs="Arial"/>
        </w:rPr>
        <w:t>: “</w:t>
      </w:r>
      <w:r w:rsidRPr="00CE7225">
        <w:rPr>
          <w:rFonts w:ascii="Palatino Linotype" w:eastAsia="Calibri" w:hAnsi="Palatino Linotype" w:cs="Arial"/>
          <w:i/>
          <w:sz w:val="22"/>
          <w:szCs w:val="22"/>
        </w:rPr>
        <w:t>Pido me sea entregado el documento de concurrencia a SEDAGRO Amecameca que aprobo el Gobernador de Mexico a traves de l Fideicomiso Fondo de Alianza para el Campo ERS [FACEM] en acuerdo FACEM E3-2018-02 con fecha 16 de julio de 2018.” (Sic)</w:t>
      </w:r>
    </w:p>
    <w:p w14:paraId="4C7C684B" w14:textId="77777777" w:rsidR="00FF29B8" w:rsidRPr="00CE7225" w:rsidRDefault="00FF29B8" w:rsidP="006C0FCB">
      <w:pPr>
        <w:pStyle w:val="Prrafodelista"/>
        <w:numPr>
          <w:ilvl w:val="0"/>
          <w:numId w:val="31"/>
        </w:numPr>
        <w:spacing w:before="240" w:after="240" w:line="360" w:lineRule="auto"/>
        <w:jc w:val="both"/>
        <w:rPr>
          <w:rFonts w:ascii="Palatino Linotype" w:hAnsi="Palatino Linotype"/>
          <w:b/>
          <w:i/>
        </w:rPr>
      </w:pPr>
      <w:r w:rsidRPr="00CE7225">
        <w:rPr>
          <w:rFonts w:ascii="Palatino Linotype" w:eastAsia="Calibri" w:hAnsi="Palatino Linotype" w:cs="Arial"/>
          <w:b/>
        </w:rPr>
        <w:lastRenderedPageBreak/>
        <w:t>Razones o Motivos de inconformidad</w:t>
      </w:r>
      <w:r w:rsidRPr="00CE7225">
        <w:rPr>
          <w:rFonts w:ascii="Palatino Linotype" w:eastAsia="Calibri" w:hAnsi="Palatino Linotype" w:cs="Arial"/>
        </w:rPr>
        <w:t xml:space="preserve">: </w:t>
      </w:r>
      <w:r w:rsidRPr="00CE7225">
        <w:rPr>
          <w:rFonts w:ascii="Palatino Linotype" w:eastAsia="Calibri" w:hAnsi="Palatino Linotype" w:cs="Arial"/>
          <w:i/>
          <w:sz w:val="22"/>
        </w:rPr>
        <w:t>“Pido me especifiquen la cantidad asignada a los folios 7650 y 7645 de PECUARIO SEDAGRO:</w:t>
      </w:r>
      <w:r w:rsidRPr="00CE7225">
        <w:rPr>
          <w:rFonts w:ascii="Palatino Linotype" w:hAnsi="Palatino Linotype"/>
          <w:i/>
          <w:sz w:val="22"/>
        </w:rPr>
        <w:t>” (Sic)</w:t>
      </w:r>
    </w:p>
    <w:p w14:paraId="5BB9D977" w14:textId="77777777" w:rsidR="00FF29B8" w:rsidRPr="005F58C4" w:rsidRDefault="00FF29B8" w:rsidP="006C0FCB">
      <w:pPr>
        <w:pStyle w:val="Prrafodelista"/>
        <w:spacing w:line="360" w:lineRule="auto"/>
        <w:jc w:val="both"/>
        <w:rPr>
          <w:rFonts w:ascii="Palatino Linotype" w:hAnsi="Palatino Linotype"/>
          <w:b/>
          <w:i/>
          <w:sz w:val="22"/>
          <w:szCs w:val="22"/>
        </w:rPr>
      </w:pPr>
    </w:p>
    <w:p w14:paraId="03D88A5E"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i/>
          <w:sz w:val="22"/>
          <w:szCs w:val="22"/>
        </w:rPr>
      </w:pPr>
      <w:r w:rsidRPr="005F58C4">
        <w:rPr>
          <w:rFonts w:ascii="Palatino Linotype" w:eastAsia="Calibri" w:hAnsi="Palatino Linotype" w:cs="Arial"/>
        </w:rPr>
        <w:t xml:space="preserve">El </w:t>
      </w:r>
      <w:r w:rsidRPr="005F58C4">
        <w:rPr>
          <w:rFonts w:ascii="Palatino Linotype" w:eastAsia="Calibri" w:hAnsi="Palatino Linotype" w:cs="Times New Roman"/>
        </w:rPr>
        <w:t>Comisionado</w:t>
      </w:r>
      <w:r w:rsidRPr="005F58C4">
        <w:rPr>
          <w:rFonts w:ascii="Palatino Linotype" w:eastAsia="Calibri" w:hAnsi="Palatino Linotype" w:cs="Arial"/>
        </w:rPr>
        <w:t xml:space="preserve"> Ponente con fundamento en lo dispuesto por el artículo 185 fracción II de la ley de la materia, a través del acuerdo de admisión de fecha veintiséis (26) de noviembre de dos mil dieciocho, puso a disposición de las partes el expediente electrónico vía Sistema de Acceso a la Información Mexiquense </w:t>
      </w:r>
      <w:r w:rsidRPr="005F58C4">
        <w:rPr>
          <w:rFonts w:ascii="Palatino Linotype" w:eastAsia="Calibri" w:hAnsi="Palatino Linotype" w:cs="Arial"/>
          <w:b/>
        </w:rPr>
        <w:t xml:space="preserve">SAIMEX </w:t>
      </w:r>
      <w:r w:rsidRPr="005F58C4">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5F58C4">
        <w:rPr>
          <w:rFonts w:ascii="Palatino Linotype" w:eastAsia="Calibri" w:hAnsi="Palatino Linotype" w:cs="Arial"/>
          <w:b/>
        </w:rPr>
        <w:t>SUJETO OBLIGADO</w:t>
      </w:r>
      <w:r w:rsidRPr="005F58C4">
        <w:rPr>
          <w:rFonts w:ascii="Palatino Linotype" w:eastAsia="Calibri" w:hAnsi="Palatino Linotype" w:cs="Arial"/>
        </w:rPr>
        <w:t xml:space="preserve"> presentará el Informe Justificado procedente.</w:t>
      </w:r>
    </w:p>
    <w:p w14:paraId="2540ED59" w14:textId="77777777" w:rsidR="00FF29B8" w:rsidRPr="005F58C4" w:rsidRDefault="00FF29B8" w:rsidP="006C0FCB">
      <w:pPr>
        <w:pStyle w:val="Prrafodelista"/>
        <w:spacing w:before="240" w:after="240" w:line="360" w:lineRule="auto"/>
        <w:ind w:left="142"/>
        <w:jc w:val="both"/>
        <w:rPr>
          <w:rFonts w:ascii="Palatino Linotype" w:hAnsi="Palatino Linotype"/>
          <w:i/>
          <w:sz w:val="22"/>
          <w:szCs w:val="22"/>
        </w:rPr>
      </w:pPr>
    </w:p>
    <w:p w14:paraId="46DE47D2" w14:textId="77777777" w:rsidR="00FF29B8" w:rsidRPr="006C0FCB"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i/>
          <w:sz w:val="22"/>
          <w:szCs w:val="22"/>
        </w:rPr>
      </w:pPr>
      <w:r w:rsidRPr="005F58C4">
        <w:rPr>
          <w:rFonts w:ascii="Palatino Linotype" w:eastAsia="Calibri" w:hAnsi="Palatino Linotype" w:cs="Arial"/>
        </w:rPr>
        <w:t xml:space="preserve">El día cinco (5) de diciembre  de dos mil dieciocho, el </w:t>
      </w:r>
      <w:r w:rsidRPr="005F58C4">
        <w:rPr>
          <w:rFonts w:ascii="Palatino Linotype" w:eastAsia="Calibri" w:hAnsi="Palatino Linotype" w:cs="Arial"/>
          <w:b/>
        </w:rPr>
        <w:t>SUJETO OBLIGADO</w:t>
      </w:r>
      <w:r w:rsidRPr="005F58C4">
        <w:rPr>
          <w:rFonts w:ascii="Palatino Linotype" w:eastAsia="Calibri" w:hAnsi="Palatino Linotype" w:cs="Arial"/>
        </w:rPr>
        <w:t xml:space="preserve"> presentó su informe justificado, </w:t>
      </w:r>
      <w:r w:rsidRPr="005F58C4">
        <w:rPr>
          <w:rFonts w:ascii="Palatino Linotype" w:eastAsia="MS Mincho" w:hAnsi="Palatino Linotype" w:cs="Times New Roman"/>
        </w:rPr>
        <w:t xml:space="preserve">mismo que fue dado a conocer al recurrente el día trece (13) de diciembre  </w:t>
      </w:r>
      <w:r w:rsidRPr="005F58C4">
        <w:rPr>
          <w:rFonts w:ascii="Palatino Linotype" w:eastAsia="Calibri" w:hAnsi="Palatino Linotype" w:cs="Arial"/>
        </w:rPr>
        <w:t>de dos mil dieciocho</w:t>
      </w:r>
      <w:r w:rsidRPr="005F58C4">
        <w:rPr>
          <w:rFonts w:ascii="Palatino Linotype" w:eastAsia="MS Mincho" w:hAnsi="Palatino Linotype" w:cs="Times New Roman"/>
        </w:rPr>
        <w:t>, el cual consiste medularmente en los siguientes términos:</w:t>
      </w:r>
    </w:p>
    <w:p w14:paraId="4FA26BCF" w14:textId="77777777" w:rsidR="006C0FCB" w:rsidRPr="006C0FCB" w:rsidRDefault="006C0FCB" w:rsidP="006C0FCB">
      <w:pPr>
        <w:pStyle w:val="Prrafodelista"/>
        <w:rPr>
          <w:rFonts w:ascii="Palatino Linotype" w:hAnsi="Palatino Linotype"/>
          <w:i/>
          <w:sz w:val="22"/>
          <w:szCs w:val="22"/>
        </w:rPr>
      </w:pPr>
    </w:p>
    <w:p w14:paraId="2350037C" w14:textId="77777777" w:rsidR="006C0FCB" w:rsidRDefault="006C0FCB" w:rsidP="006C0FCB">
      <w:pPr>
        <w:tabs>
          <w:tab w:val="left" w:pos="0"/>
        </w:tabs>
        <w:spacing w:line="360" w:lineRule="auto"/>
        <w:ind w:right="49"/>
        <w:jc w:val="both"/>
        <w:rPr>
          <w:rFonts w:ascii="Palatino Linotype" w:hAnsi="Palatino Linotype"/>
          <w:i/>
          <w:sz w:val="22"/>
          <w:szCs w:val="22"/>
        </w:rPr>
      </w:pPr>
    </w:p>
    <w:p w14:paraId="1F465DB4" w14:textId="77777777" w:rsidR="006C0FCB" w:rsidRDefault="006C0FCB" w:rsidP="006C0FCB">
      <w:pPr>
        <w:tabs>
          <w:tab w:val="left" w:pos="0"/>
        </w:tabs>
        <w:spacing w:line="360" w:lineRule="auto"/>
        <w:ind w:right="49"/>
        <w:jc w:val="both"/>
        <w:rPr>
          <w:rFonts w:ascii="Palatino Linotype" w:hAnsi="Palatino Linotype"/>
          <w:i/>
          <w:sz w:val="22"/>
          <w:szCs w:val="22"/>
        </w:rPr>
      </w:pPr>
    </w:p>
    <w:p w14:paraId="69857471" w14:textId="77777777" w:rsidR="006C0FCB" w:rsidRDefault="006C0FCB" w:rsidP="006C0FCB">
      <w:pPr>
        <w:tabs>
          <w:tab w:val="left" w:pos="0"/>
        </w:tabs>
        <w:spacing w:line="360" w:lineRule="auto"/>
        <w:ind w:right="49"/>
        <w:jc w:val="both"/>
        <w:rPr>
          <w:rFonts w:ascii="Palatino Linotype" w:hAnsi="Palatino Linotype"/>
          <w:i/>
          <w:sz w:val="22"/>
          <w:szCs w:val="22"/>
        </w:rPr>
      </w:pPr>
    </w:p>
    <w:p w14:paraId="3FD0F9C7" w14:textId="77777777" w:rsidR="006C0FCB" w:rsidRDefault="006C0FCB" w:rsidP="006C0FCB">
      <w:pPr>
        <w:tabs>
          <w:tab w:val="left" w:pos="0"/>
        </w:tabs>
        <w:spacing w:line="360" w:lineRule="auto"/>
        <w:ind w:right="49"/>
        <w:jc w:val="both"/>
        <w:rPr>
          <w:rFonts w:ascii="Palatino Linotype" w:hAnsi="Palatino Linotype"/>
          <w:i/>
          <w:sz w:val="22"/>
          <w:szCs w:val="22"/>
        </w:rPr>
      </w:pPr>
    </w:p>
    <w:p w14:paraId="4F0B2241" w14:textId="77777777" w:rsidR="006C0FCB" w:rsidRDefault="006C0FCB" w:rsidP="006C0FCB">
      <w:pPr>
        <w:tabs>
          <w:tab w:val="left" w:pos="0"/>
        </w:tabs>
        <w:spacing w:line="360" w:lineRule="auto"/>
        <w:ind w:right="49"/>
        <w:jc w:val="both"/>
        <w:rPr>
          <w:rFonts w:ascii="Palatino Linotype" w:hAnsi="Palatino Linotype"/>
          <w:i/>
          <w:sz w:val="22"/>
          <w:szCs w:val="22"/>
        </w:rPr>
      </w:pPr>
    </w:p>
    <w:p w14:paraId="792E0515" w14:textId="77777777" w:rsidR="006C0FCB" w:rsidRDefault="006C0FCB" w:rsidP="006C0FCB">
      <w:pPr>
        <w:tabs>
          <w:tab w:val="left" w:pos="0"/>
        </w:tabs>
        <w:spacing w:line="360" w:lineRule="auto"/>
        <w:ind w:right="49"/>
        <w:jc w:val="both"/>
        <w:rPr>
          <w:rFonts w:ascii="Palatino Linotype" w:hAnsi="Palatino Linotype"/>
          <w:i/>
          <w:sz w:val="22"/>
          <w:szCs w:val="22"/>
        </w:rPr>
      </w:pPr>
    </w:p>
    <w:p w14:paraId="7585DEED" w14:textId="77777777" w:rsidR="006C0FCB" w:rsidRPr="006C0FCB" w:rsidRDefault="006C0FCB" w:rsidP="006C0FCB">
      <w:pPr>
        <w:tabs>
          <w:tab w:val="left" w:pos="0"/>
        </w:tabs>
        <w:spacing w:line="360" w:lineRule="auto"/>
        <w:ind w:right="49"/>
        <w:jc w:val="both"/>
        <w:rPr>
          <w:rFonts w:ascii="Palatino Linotype" w:hAnsi="Palatino Linotype"/>
          <w:i/>
          <w:sz w:val="22"/>
          <w:szCs w:val="22"/>
        </w:rPr>
      </w:pPr>
    </w:p>
    <w:p w14:paraId="587630FC" w14:textId="77777777" w:rsidR="00FF29B8" w:rsidRPr="005F58C4" w:rsidRDefault="00DB05AE" w:rsidP="006C0FCB">
      <w:pPr>
        <w:pStyle w:val="Prrafodelista"/>
        <w:numPr>
          <w:ilvl w:val="0"/>
          <w:numId w:val="29"/>
        </w:numPr>
        <w:spacing w:line="360" w:lineRule="auto"/>
        <w:jc w:val="both"/>
        <w:rPr>
          <w:rFonts w:ascii="Palatino Linotype" w:eastAsia="Times New Roman" w:hAnsi="Palatino Linotype"/>
        </w:rPr>
      </w:pPr>
      <w:hyperlink r:id="rId17" w:history="1">
        <w:r w:rsidR="00FF29B8" w:rsidRPr="005F58C4">
          <w:rPr>
            <w:rFonts w:ascii="Palatino Linotype" w:eastAsia="Times New Roman" w:hAnsi="Palatino Linotype"/>
          </w:rPr>
          <w:t>INFORME JUSTIFICADO.pdf</w:t>
        </w:r>
      </w:hyperlink>
    </w:p>
    <w:p w14:paraId="1893E9B8" w14:textId="77777777" w:rsidR="00014690" w:rsidRDefault="00FF29B8" w:rsidP="006C0FCB">
      <w:pPr>
        <w:pStyle w:val="Prrafodelista"/>
        <w:spacing w:line="360" w:lineRule="auto"/>
        <w:ind w:left="0"/>
        <w:jc w:val="both"/>
        <w:rPr>
          <w:rFonts w:ascii="Palatino Linotype" w:eastAsia="Times New Roman" w:hAnsi="Palatino Linotype"/>
        </w:rPr>
      </w:pPr>
      <w:r w:rsidRPr="005F58C4">
        <w:rPr>
          <w:noProof/>
          <w:lang w:val="es-MX" w:eastAsia="es-MX"/>
        </w:rPr>
        <w:drawing>
          <wp:inline distT="0" distB="0" distL="0" distR="0" wp14:anchorId="41E059BF" wp14:editId="032B8C57">
            <wp:extent cx="5722673" cy="17770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73" t="42246" r="28830" b="34017"/>
                    <a:stretch/>
                  </pic:blipFill>
                  <pic:spPr bwMode="auto">
                    <a:xfrm>
                      <a:off x="0" y="0"/>
                      <a:ext cx="5859619" cy="1819566"/>
                    </a:xfrm>
                    <a:prstGeom prst="rect">
                      <a:avLst/>
                    </a:prstGeom>
                    <a:ln>
                      <a:noFill/>
                    </a:ln>
                    <a:extLst>
                      <a:ext uri="{53640926-AAD7-44D8-BBD7-CCE9431645EC}">
                        <a14:shadowObscured xmlns:a14="http://schemas.microsoft.com/office/drawing/2010/main"/>
                      </a:ext>
                    </a:extLst>
                  </pic:spPr>
                </pic:pic>
              </a:graphicData>
            </a:graphic>
          </wp:inline>
        </w:drawing>
      </w:r>
    </w:p>
    <w:p w14:paraId="49420A63" w14:textId="7D79E7A5" w:rsidR="00FF29B8" w:rsidRPr="005F58C4" w:rsidRDefault="00FF29B8" w:rsidP="006C0FCB">
      <w:pPr>
        <w:pStyle w:val="Prrafodelista"/>
        <w:spacing w:line="360" w:lineRule="auto"/>
        <w:ind w:left="0"/>
        <w:jc w:val="both"/>
        <w:rPr>
          <w:rFonts w:ascii="Palatino Linotype" w:eastAsia="Times New Roman" w:hAnsi="Palatino Linotype"/>
        </w:rPr>
      </w:pPr>
      <w:r w:rsidRPr="005F58C4">
        <w:rPr>
          <w:noProof/>
          <w:lang w:val="es-MX" w:eastAsia="es-MX"/>
        </w:rPr>
        <w:drawing>
          <wp:inline distT="0" distB="0" distL="0" distR="0" wp14:anchorId="644D695A" wp14:editId="08CF8368">
            <wp:extent cx="5873750" cy="133305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514" t="27055" r="29137" b="55454"/>
                    <a:stretch/>
                  </pic:blipFill>
                  <pic:spPr bwMode="auto">
                    <a:xfrm>
                      <a:off x="0" y="0"/>
                      <a:ext cx="5976990" cy="1356481"/>
                    </a:xfrm>
                    <a:prstGeom prst="rect">
                      <a:avLst/>
                    </a:prstGeom>
                    <a:ln>
                      <a:noFill/>
                    </a:ln>
                    <a:extLst>
                      <a:ext uri="{53640926-AAD7-44D8-BBD7-CCE9431645EC}">
                        <a14:shadowObscured xmlns:a14="http://schemas.microsoft.com/office/drawing/2010/main"/>
                      </a:ext>
                    </a:extLst>
                  </pic:spPr>
                </pic:pic>
              </a:graphicData>
            </a:graphic>
          </wp:inline>
        </w:drawing>
      </w:r>
    </w:p>
    <w:p w14:paraId="059565D0" w14:textId="77777777" w:rsidR="00FF29B8" w:rsidRPr="005F58C4" w:rsidRDefault="00FF29B8" w:rsidP="006C0FCB">
      <w:pPr>
        <w:pStyle w:val="Prrafodelista"/>
        <w:numPr>
          <w:ilvl w:val="0"/>
          <w:numId w:val="29"/>
        </w:numPr>
        <w:spacing w:line="360" w:lineRule="auto"/>
        <w:jc w:val="both"/>
        <w:rPr>
          <w:rFonts w:ascii="Palatino Linotype" w:eastAsia="Times New Roman" w:hAnsi="Palatino Linotype"/>
        </w:rPr>
      </w:pPr>
      <w:r w:rsidRPr="005F58C4">
        <w:rPr>
          <w:rFonts w:ascii="Palatino Linotype" w:eastAsia="Times New Roman" w:hAnsi="Palatino Linotype"/>
        </w:rPr>
        <w:t>ANEXOS.PDF</w:t>
      </w:r>
    </w:p>
    <w:p w14:paraId="4F6F9AFA" w14:textId="77777777" w:rsidR="00FF29B8" w:rsidRDefault="00FF29B8" w:rsidP="006C0FCB">
      <w:pPr>
        <w:spacing w:line="360" w:lineRule="auto"/>
        <w:ind w:right="49"/>
        <w:jc w:val="both"/>
        <w:rPr>
          <w:rFonts w:ascii="Palatino Linotype" w:hAnsi="Palatino Linotype"/>
          <w:i/>
          <w:sz w:val="22"/>
          <w:szCs w:val="22"/>
        </w:rPr>
      </w:pPr>
      <w:r w:rsidRPr="005F58C4">
        <w:rPr>
          <w:noProof/>
          <w:lang w:val="es-MX" w:eastAsia="es-MX"/>
        </w:rPr>
        <w:drawing>
          <wp:inline distT="0" distB="0" distL="0" distR="0" wp14:anchorId="1BF0DADD" wp14:editId="02091EF7">
            <wp:extent cx="5930900" cy="166302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843" t="18586" r="10660" b="63926"/>
                    <a:stretch/>
                  </pic:blipFill>
                  <pic:spPr bwMode="auto">
                    <a:xfrm>
                      <a:off x="0" y="0"/>
                      <a:ext cx="6130911" cy="1719109"/>
                    </a:xfrm>
                    <a:prstGeom prst="rect">
                      <a:avLst/>
                    </a:prstGeom>
                    <a:ln>
                      <a:noFill/>
                    </a:ln>
                    <a:extLst>
                      <a:ext uri="{53640926-AAD7-44D8-BBD7-CCE9431645EC}">
                        <a14:shadowObscured xmlns:a14="http://schemas.microsoft.com/office/drawing/2010/main"/>
                      </a:ext>
                    </a:extLst>
                  </pic:spPr>
                </pic:pic>
              </a:graphicData>
            </a:graphic>
          </wp:inline>
        </w:drawing>
      </w:r>
    </w:p>
    <w:p w14:paraId="73AFF647" w14:textId="77777777" w:rsidR="00AD496C" w:rsidRPr="005F58C4" w:rsidRDefault="00AD496C" w:rsidP="006C0FCB">
      <w:pPr>
        <w:spacing w:line="360" w:lineRule="auto"/>
        <w:ind w:right="49"/>
        <w:jc w:val="both"/>
        <w:rPr>
          <w:rFonts w:ascii="Palatino Linotype" w:hAnsi="Palatino Linotype"/>
          <w:i/>
          <w:sz w:val="22"/>
          <w:szCs w:val="22"/>
        </w:rPr>
      </w:pPr>
    </w:p>
    <w:p w14:paraId="07994E6D"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rPr>
      </w:pPr>
      <w:r w:rsidRPr="005F58C4">
        <w:rPr>
          <w:rFonts w:ascii="Palatino Linotype" w:hAnsi="Palatino Linotype"/>
        </w:rPr>
        <w:lastRenderedPageBreak/>
        <w:t xml:space="preserve">El </w:t>
      </w:r>
      <w:r w:rsidRPr="005F58C4">
        <w:rPr>
          <w:rFonts w:ascii="Palatino Linotype" w:eastAsia="Calibri" w:hAnsi="Palatino Linotype" w:cs="Times New Roman"/>
        </w:rPr>
        <w:t>Comisionado</w:t>
      </w:r>
      <w:r w:rsidRPr="005F58C4">
        <w:rPr>
          <w:rFonts w:ascii="Palatino Linotype" w:hAnsi="Palatino Linotype"/>
        </w:rPr>
        <w:t xml:space="preserve"> Ponente decretó el cierre de instrucción</w:t>
      </w:r>
      <w:r w:rsidRPr="005F58C4">
        <w:rPr>
          <w:rFonts w:ascii="Palatino Linotype" w:hAnsi="Palatino Linotype" w:cs="Arial"/>
        </w:rPr>
        <w:t xml:space="preserve"> </w:t>
      </w:r>
      <w:r w:rsidRPr="005F58C4">
        <w:rPr>
          <w:rFonts w:ascii="Palatino Linotype" w:hAnsi="Palatino Linotype"/>
        </w:rPr>
        <w:t xml:space="preserve">mediante acuerdo de fecha siete (7) de enero de la presente anualidad, </w:t>
      </w:r>
      <w:r w:rsidRPr="005F58C4">
        <w:rPr>
          <w:rFonts w:ascii="Palatino Linotype" w:hAnsi="Palatino Linotype" w:cs="Arial"/>
        </w:rPr>
        <w:t>por lo que, ordenó turnar el expediente a resolución, misma que ahora se pronuncia.</w:t>
      </w:r>
    </w:p>
    <w:p w14:paraId="1F626AC4" w14:textId="77777777" w:rsidR="00FF29B8" w:rsidRPr="005F58C4" w:rsidRDefault="00FF29B8" w:rsidP="006C0FCB">
      <w:pPr>
        <w:pStyle w:val="Prrafodelista"/>
        <w:spacing w:before="240" w:after="240" w:line="360" w:lineRule="auto"/>
        <w:ind w:left="426" w:right="49"/>
        <w:jc w:val="both"/>
        <w:rPr>
          <w:rFonts w:ascii="Palatino Linotype" w:hAnsi="Palatino Linotype"/>
        </w:rPr>
      </w:pPr>
    </w:p>
    <w:p w14:paraId="1DA69967"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rPr>
      </w:pPr>
      <w:r w:rsidRPr="005F58C4">
        <w:rPr>
          <w:rFonts w:ascii="Palatino Linotype" w:hAnsi="Palatino Linotype"/>
        </w:rPr>
        <w:t>El veintidós (22) de enero de dos mil diecinueve, con fundamento en el</w:t>
      </w:r>
      <w:r w:rsidRPr="005F58C4">
        <w:rPr>
          <w:rFonts w:ascii="Palatino Linotype" w:hAnsi="Palatino Linotype"/>
        </w:rPr>
        <w:br/>
        <w:t>artículo 181 tercer párrafo de la Ley de Transparencia y Acceso a la</w:t>
      </w:r>
      <w:r w:rsidRPr="005F58C4">
        <w:rPr>
          <w:rFonts w:ascii="Palatino Linotype" w:hAnsi="Palatino Linotype"/>
        </w:rPr>
        <w:br/>
        <w:t>Información Pública del Estado de México y Municipios, se notificó que el</w:t>
      </w:r>
      <w:r w:rsidRPr="005F58C4">
        <w:rPr>
          <w:rFonts w:ascii="Palatino Linotype" w:hAnsi="Palatino Linotype"/>
        </w:rPr>
        <w:br/>
        <w:t>plazo de treinta (30) días para resolver el recurso de revisión, sería ampliado por un periodo de quince (15) días hábiles adicionales, debido a la naturaleza,</w:t>
      </w:r>
      <w:r w:rsidRPr="005F58C4">
        <w:rPr>
          <w:rFonts w:ascii="Palatino Linotype" w:hAnsi="Palatino Linotype"/>
        </w:rPr>
        <w:br/>
        <w:t>complejidad del asunto y para un mejor estudio.</w:t>
      </w:r>
    </w:p>
    <w:p w14:paraId="1B57C0BD" w14:textId="77777777" w:rsidR="00FF29B8" w:rsidRPr="005F58C4" w:rsidRDefault="00FF29B8" w:rsidP="006C0FCB">
      <w:pPr>
        <w:pStyle w:val="Prrafodelista"/>
        <w:spacing w:line="360" w:lineRule="auto"/>
        <w:rPr>
          <w:rFonts w:ascii="Palatino Linotype" w:hAnsi="Palatino Linotype"/>
          <w:sz w:val="12"/>
        </w:rPr>
      </w:pPr>
    </w:p>
    <w:p w14:paraId="1089CE9B" w14:textId="77777777" w:rsidR="00FF29B8" w:rsidRPr="005F58C4" w:rsidRDefault="00FF29B8" w:rsidP="006C0FCB">
      <w:pPr>
        <w:pStyle w:val="Ttulo1"/>
        <w:spacing w:line="360" w:lineRule="auto"/>
        <w:jc w:val="center"/>
        <w:rPr>
          <w:b/>
        </w:rPr>
      </w:pPr>
      <w:bookmarkStart w:id="3" w:name="_Toc535855799"/>
      <w:bookmarkStart w:id="4" w:name="_Toc535943562"/>
      <w:r w:rsidRPr="005F58C4">
        <w:rPr>
          <w:b/>
        </w:rPr>
        <w:t>CONSIDERANDO</w:t>
      </w:r>
      <w:bookmarkEnd w:id="3"/>
      <w:bookmarkEnd w:id="4"/>
    </w:p>
    <w:p w14:paraId="11C7CFC7" w14:textId="77777777" w:rsidR="00FF29B8" w:rsidRPr="005F58C4" w:rsidRDefault="00FF29B8" w:rsidP="006C0FCB">
      <w:pPr>
        <w:spacing w:line="360" w:lineRule="auto"/>
        <w:rPr>
          <w:rFonts w:ascii="Palatino Linotype" w:hAnsi="Palatino Linotype"/>
          <w:sz w:val="12"/>
          <w:lang w:eastAsia="en-US"/>
        </w:rPr>
      </w:pPr>
    </w:p>
    <w:p w14:paraId="397AB300" w14:textId="77777777" w:rsidR="00FF29B8" w:rsidRDefault="00FF29B8" w:rsidP="006C0FCB">
      <w:pPr>
        <w:pStyle w:val="Ttulo2"/>
        <w:spacing w:line="360" w:lineRule="auto"/>
        <w:rPr>
          <w:rFonts w:ascii="Palatino Linotype" w:hAnsi="Palatino Linotype"/>
          <w:b/>
          <w:color w:val="auto"/>
          <w:sz w:val="24"/>
        </w:rPr>
      </w:pPr>
      <w:bookmarkStart w:id="5" w:name="_Toc535855800"/>
      <w:bookmarkStart w:id="6" w:name="_Toc535943563"/>
      <w:r w:rsidRPr="005F58C4">
        <w:rPr>
          <w:rFonts w:ascii="Palatino Linotype" w:hAnsi="Palatino Linotype"/>
          <w:b/>
          <w:color w:val="auto"/>
          <w:sz w:val="24"/>
        </w:rPr>
        <w:t>PRIMERO. De la competencia</w:t>
      </w:r>
      <w:bookmarkEnd w:id="5"/>
      <w:bookmarkEnd w:id="6"/>
    </w:p>
    <w:p w14:paraId="200B3AFD" w14:textId="77777777" w:rsidR="00AD496C" w:rsidRPr="00AD496C" w:rsidRDefault="00AD496C" w:rsidP="006C0FCB">
      <w:pPr>
        <w:spacing w:line="360" w:lineRule="auto"/>
        <w:rPr>
          <w:lang w:eastAsia="en-US"/>
        </w:rPr>
      </w:pPr>
    </w:p>
    <w:p w14:paraId="3331D933" w14:textId="77777777" w:rsidR="00FF29B8" w:rsidRPr="005F58C4" w:rsidRDefault="00FF29B8" w:rsidP="006C0FCB">
      <w:pPr>
        <w:spacing w:line="360" w:lineRule="auto"/>
        <w:rPr>
          <w:sz w:val="6"/>
          <w:lang w:eastAsia="en-US"/>
        </w:rPr>
      </w:pPr>
    </w:p>
    <w:p w14:paraId="1A6636F9"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5F58C4">
        <w:rPr>
          <w:rFonts w:ascii="Palatino Linotype" w:eastAsia="Calibri" w:hAnsi="Palatino Linotype" w:cs="Times New Roman"/>
        </w:rPr>
        <w:t xml:space="preserve">Este Instituto de Transparencia, Acceso a la Información Pública y Protección de Datos </w:t>
      </w:r>
      <w:r w:rsidRPr="00AD496C">
        <w:rPr>
          <w:rFonts w:ascii="Palatino Linotype" w:hAnsi="Palatino Linotype"/>
        </w:rPr>
        <w:t>Personales</w:t>
      </w:r>
      <w:r w:rsidRPr="005F58C4">
        <w:rPr>
          <w:rFonts w:ascii="Palatino Linotype" w:eastAsia="Calibri" w:hAnsi="Palatino Linotype" w:cs="Times New Roman"/>
        </w:rPr>
        <w:t xml:space="preserve"> del Estado de México y Municipios, es competente para conocer y resolver del presente recurso de conformidad con el artículo: 6, apartado A, fracción IV de la </w:t>
      </w:r>
      <w:r w:rsidRPr="005F58C4">
        <w:rPr>
          <w:rFonts w:ascii="Palatino Linotype" w:eastAsia="Calibri" w:hAnsi="Palatino Linotype" w:cs="Times New Roman"/>
          <w:b/>
        </w:rPr>
        <w:t>Constitución Política de los Estados Unidos Mexicanos</w:t>
      </w:r>
      <w:r w:rsidRPr="005F58C4">
        <w:rPr>
          <w:rFonts w:ascii="Palatino Linotype" w:eastAsia="Calibri" w:hAnsi="Palatino Linotype" w:cs="Times New Roman"/>
        </w:rPr>
        <w:t xml:space="preserve">; 5, párrafos vigésimo, vigésimo primero y vigésimo segundo fracciones IV y V de la </w:t>
      </w:r>
      <w:r w:rsidRPr="005F58C4">
        <w:rPr>
          <w:rFonts w:ascii="Palatino Linotype" w:eastAsia="Calibri" w:hAnsi="Palatino Linotype" w:cs="Times New Roman"/>
          <w:b/>
        </w:rPr>
        <w:t>Constitución Política del Estado Libre y Soberano de México</w:t>
      </w:r>
      <w:r w:rsidRPr="005F58C4">
        <w:rPr>
          <w:rFonts w:ascii="Palatino Linotype" w:eastAsia="Calibri" w:hAnsi="Palatino Linotype" w:cs="Times New Roman"/>
        </w:rPr>
        <w:t xml:space="preserve">; artículos 1, 2 fracción II, 13, 29, 36 fracciones I y II, 176, 178, 179, 181 párrafo tercero </w:t>
      </w:r>
      <w:r w:rsidRPr="005F58C4">
        <w:rPr>
          <w:rFonts w:ascii="Palatino Linotype" w:eastAsia="Calibri" w:hAnsi="Palatino Linotype" w:cs="Times New Roman"/>
        </w:rPr>
        <w:lastRenderedPageBreak/>
        <w:t xml:space="preserve">y 185 </w:t>
      </w:r>
      <w:r w:rsidRPr="005F58C4">
        <w:rPr>
          <w:rFonts w:ascii="Palatino Linotype" w:eastAsia="Calibri" w:hAnsi="Palatino Linotype" w:cs="Arial"/>
        </w:rPr>
        <w:t xml:space="preserve">de la </w:t>
      </w:r>
      <w:r w:rsidRPr="005F58C4">
        <w:rPr>
          <w:rFonts w:ascii="Palatino Linotype" w:eastAsia="Calibri" w:hAnsi="Palatino Linotype" w:cs="Arial"/>
          <w:b/>
        </w:rPr>
        <w:t>Ley de Transparencia y Acceso a la Información Pública del Estado de México y Municipios</w:t>
      </w:r>
      <w:r w:rsidRPr="005F58C4">
        <w:rPr>
          <w:rFonts w:ascii="Palatino Linotype" w:eastAsia="Calibri" w:hAnsi="Palatino Linotype" w:cs="Arial"/>
        </w:rPr>
        <w:t xml:space="preserve">; y 10, 7, 9 fracciones I y XXIV, y 11 del </w:t>
      </w:r>
      <w:r w:rsidRPr="005F58C4">
        <w:rPr>
          <w:rFonts w:ascii="Palatino Linotype" w:eastAsia="Calibri" w:hAnsi="Palatino Linotype" w:cs="Arial"/>
          <w:b/>
        </w:rPr>
        <w:t>Reglamento Interior del Instituto de Transparencia, Acceso a la Información Pública y Protección de Datos Personales del Estado de México y Municipios.</w:t>
      </w:r>
    </w:p>
    <w:p w14:paraId="5E579FD5" w14:textId="77777777" w:rsidR="00FF29B8" w:rsidRDefault="00FF29B8" w:rsidP="006C0FCB">
      <w:pPr>
        <w:pStyle w:val="Prrafodelista"/>
        <w:spacing w:line="360" w:lineRule="auto"/>
        <w:ind w:left="426"/>
        <w:jc w:val="both"/>
        <w:rPr>
          <w:rFonts w:ascii="Palatino Linotype" w:eastAsia="Calibri" w:hAnsi="Palatino Linotype" w:cs="Times New Roman"/>
          <w:b/>
        </w:rPr>
      </w:pPr>
    </w:p>
    <w:p w14:paraId="629BA31E" w14:textId="77777777" w:rsidR="00FF29B8" w:rsidRDefault="00FF29B8" w:rsidP="006C0FCB">
      <w:pPr>
        <w:pStyle w:val="Ttulo2"/>
        <w:spacing w:before="0" w:line="360" w:lineRule="auto"/>
        <w:rPr>
          <w:rFonts w:ascii="Palatino Linotype" w:hAnsi="Palatino Linotype"/>
          <w:b/>
          <w:color w:val="auto"/>
          <w:sz w:val="24"/>
        </w:rPr>
      </w:pPr>
      <w:bookmarkStart w:id="7" w:name="_Toc535855801"/>
      <w:bookmarkStart w:id="8" w:name="_Toc535943564"/>
      <w:r w:rsidRPr="005F58C4">
        <w:rPr>
          <w:rFonts w:ascii="Palatino Linotype" w:hAnsi="Palatino Linotype"/>
          <w:b/>
          <w:color w:val="auto"/>
          <w:sz w:val="24"/>
        </w:rPr>
        <w:t>SEGUNDO. De la oportunidad y procedencia.</w:t>
      </w:r>
      <w:bookmarkEnd w:id="7"/>
      <w:bookmarkEnd w:id="8"/>
    </w:p>
    <w:p w14:paraId="6C2BAFA7" w14:textId="77777777" w:rsidR="006C0FCB" w:rsidRPr="006C0FCB" w:rsidRDefault="006C0FCB" w:rsidP="006C0FCB">
      <w:pPr>
        <w:rPr>
          <w:rFonts w:ascii="Palatino Linotype" w:hAnsi="Palatino Linotype"/>
          <w:lang w:eastAsia="en-US"/>
        </w:rPr>
      </w:pPr>
    </w:p>
    <w:p w14:paraId="29113AAD" w14:textId="77777777" w:rsidR="006C0FCB" w:rsidRPr="006C0FCB" w:rsidRDefault="006C0FCB" w:rsidP="006C0FCB">
      <w:pPr>
        <w:spacing w:line="360" w:lineRule="auto"/>
        <w:rPr>
          <w:rFonts w:ascii="Palatino Linotype" w:hAnsi="Palatino Linotype"/>
          <w:sz w:val="10"/>
          <w:lang w:eastAsia="en-US"/>
        </w:rPr>
      </w:pPr>
    </w:p>
    <w:p w14:paraId="10496DAB" w14:textId="487CFE32" w:rsidR="00D607E1" w:rsidRDefault="00D607E1" w:rsidP="006C0FCB">
      <w:pPr>
        <w:pStyle w:val="Prrafodelista"/>
        <w:numPr>
          <w:ilvl w:val="0"/>
          <w:numId w:val="1"/>
        </w:numPr>
        <w:spacing w:line="360" w:lineRule="auto"/>
        <w:ind w:left="0" w:right="49" w:firstLine="0"/>
        <w:jc w:val="both"/>
        <w:rPr>
          <w:rFonts w:ascii="Palatino Linotype" w:hAnsi="Palatino Linotype"/>
        </w:rPr>
      </w:pPr>
      <w:r>
        <w:rPr>
          <w:rFonts w:ascii="Palatino Linotype" w:hAnsi="Palatino Linotype"/>
        </w:rPr>
        <w:t xml:space="preserve">Es preciso señalar que para el presente asunto, no es válido tener a </w:t>
      </w:r>
      <w:r w:rsidR="00946932" w:rsidRPr="00946932">
        <w:rPr>
          <w:rFonts w:ascii="Palatino Linotype" w:hAnsi="Palatino Linotype"/>
          <w:b/>
          <w:highlight w:val="black"/>
        </w:rPr>
        <w:t>XXXXXXXXXXXXXXXXX</w:t>
      </w:r>
      <w:r>
        <w:rPr>
          <w:rFonts w:ascii="Palatino Linotype" w:hAnsi="Palatino Linotype"/>
        </w:rPr>
        <w:t xml:space="preserve"> como representante de </w:t>
      </w:r>
      <w:r>
        <w:rPr>
          <w:rFonts w:ascii="Palatino Linotype" w:hAnsi="Palatino Linotype"/>
          <w:b/>
        </w:rPr>
        <w:t xml:space="preserve">Comisión Indígena Amecameca </w:t>
      </w:r>
      <w:r w:rsidRPr="003A15F5">
        <w:rPr>
          <w:rFonts w:ascii="Palatino Linotype" w:hAnsi="Palatino Linotype"/>
        </w:rPr>
        <w:t>tal y como se</w:t>
      </w:r>
      <w:r>
        <w:rPr>
          <w:rFonts w:ascii="Palatino Linotype" w:hAnsi="Palatino Linotype"/>
          <w:b/>
        </w:rPr>
        <w:t xml:space="preserve"> </w:t>
      </w:r>
      <w:r>
        <w:rPr>
          <w:rFonts w:ascii="Palatino Linotype" w:hAnsi="Palatino Linotype"/>
        </w:rPr>
        <w:t>señaló</w:t>
      </w:r>
      <w:r w:rsidRPr="007F7A8A">
        <w:rPr>
          <w:rFonts w:ascii="Palatino Linotype" w:hAnsi="Palatino Linotype"/>
        </w:rPr>
        <w:t xml:space="preserve"> en la solicitud de información y el recurso de revisión, toda vez que no se acredita dicha representación, razón por la cual no se tiene la certeza de su personalidad jurídica, en virtud de lo anterior, se le tendrá como persona física, conforme a lo establecido en los artículos 180 y 181 de la Ley de Transparencia y Acceso a la Información Pública del Estado de México y Municipios, respecto de los requisitos formales del recurso de revisión, sin embargo, en el presente asunto la ausencia de éstos, no constituyen motivos de procedencia de manera estricta, en el entendido de que este Instituto debe subsanar las deficiencias de los recursos en su admisión y resolución.</w:t>
      </w:r>
    </w:p>
    <w:p w14:paraId="6C00F762" w14:textId="77777777" w:rsidR="00D607E1" w:rsidRDefault="00D607E1" w:rsidP="006C0FCB">
      <w:pPr>
        <w:pStyle w:val="Prrafodelista"/>
        <w:spacing w:before="240" w:after="240" w:line="360" w:lineRule="auto"/>
        <w:ind w:left="0" w:right="49"/>
        <w:jc w:val="both"/>
        <w:rPr>
          <w:rFonts w:ascii="Palatino Linotype" w:hAnsi="Palatino Linotype"/>
        </w:rPr>
      </w:pPr>
    </w:p>
    <w:p w14:paraId="7C1F68A1" w14:textId="77777777" w:rsidR="00D607E1" w:rsidRDefault="00D607E1" w:rsidP="006C0FCB">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hAnsi="Palatino Linotype"/>
        </w:rPr>
        <w:t xml:space="preserve">No obstante lo anterior, el omitir la acreditación de la personalidad como representante de una persona moral, es un requisito subsanable por este Órgano </w:t>
      </w:r>
      <w:r>
        <w:rPr>
          <w:rFonts w:ascii="Palatino Linotype" w:hAnsi="Palatino Linotype"/>
        </w:rPr>
        <w:lastRenderedPageBreak/>
        <w:t>Garante, en el entendido de que no constituye un elemento indispensable y que influya en el sentido de la resolución del expediente al rubro indicado.</w:t>
      </w:r>
    </w:p>
    <w:p w14:paraId="5BFDD668" w14:textId="77777777" w:rsidR="00D607E1" w:rsidRDefault="00D607E1" w:rsidP="006C0FCB">
      <w:pPr>
        <w:numPr>
          <w:ilvl w:val="0"/>
          <w:numId w:val="1"/>
        </w:numPr>
        <w:spacing w:before="240" w:after="240" w:line="360" w:lineRule="auto"/>
        <w:ind w:left="0" w:firstLine="0"/>
        <w:contextualSpacing/>
        <w:jc w:val="both"/>
        <w:rPr>
          <w:rFonts w:ascii="Palatino Linotype" w:eastAsia="Calibri" w:hAnsi="Palatino Linotype" w:cs="Arial"/>
        </w:rPr>
      </w:pPr>
      <w:r w:rsidRPr="001F6BC8">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34173F9B" w14:textId="77777777" w:rsidR="00D607E1" w:rsidRPr="001F6BC8" w:rsidRDefault="00D607E1" w:rsidP="006C0FCB">
      <w:pPr>
        <w:spacing w:before="240" w:after="240" w:line="360" w:lineRule="auto"/>
        <w:contextualSpacing/>
        <w:jc w:val="both"/>
        <w:rPr>
          <w:rFonts w:ascii="Palatino Linotype" w:eastAsia="Calibri" w:hAnsi="Palatino Linotype" w:cs="Arial"/>
        </w:rPr>
      </w:pPr>
    </w:p>
    <w:p w14:paraId="7AEFDF64" w14:textId="77777777" w:rsidR="00D607E1" w:rsidRPr="001F6BC8" w:rsidRDefault="00D607E1" w:rsidP="006C0FCB">
      <w:pPr>
        <w:numPr>
          <w:ilvl w:val="0"/>
          <w:numId w:val="1"/>
        </w:numPr>
        <w:spacing w:before="240" w:after="240" w:line="360" w:lineRule="auto"/>
        <w:ind w:left="0" w:firstLine="0"/>
        <w:contextualSpacing/>
        <w:jc w:val="both"/>
        <w:rPr>
          <w:rFonts w:ascii="Palatino Linotype" w:eastAsia="Calibri" w:hAnsi="Palatino Linotype" w:cs="Arial"/>
        </w:rPr>
      </w:pPr>
      <w:r w:rsidRPr="001F6BC8">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F5A0779" w14:textId="77777777" w:rsidR="00D607E1" w:rsidRPr="001F6BC8" w:rsidRDefault="00D607E1" w:rsidP="006C0FCB">
      <w:pPr>
        <w:spacing w:before="240" w:after="240" w:line="360" w:lineRule="auto"/>
        <w:contextualSpacing/>
        <w:jc w:val="both"/>
        <w:rPr>
          <w:rFonts w:ascii="Palatino Linotype" w:eastAsia="Calibri" w:hAnsi="Palatino Linotype" w:cs="Arial"/>
        </w:rPr>
      </w:pPr>
    </w:p>
    <w:p w14:paraId="1BDD8872" w14:textId="77777777" w:rsidR="00D607E1" w:rsidRPr="001F6BC8" w:rsidRDefault="00D607E1" w:rsidP="006C0FCB">
      <w:pPr>
        <w:numPr>
          <w:ilvl w:val="0"/>
          <w:numId w:val="1"/>
        </w:numPr>
        <w:spacing w:before="240" w:after="240" w:line="360" w:lineRule="auto"/>
        <w:ind w:left="0" w:firstLine="0"/>
        <w:contextualSpacing/>
        <w:jc w:val="both"/>
        <w:rPr>
          <w:rFonts w:ascii="Palatino Linotype" w:eastAsia="Calibri" w:hAnsi="Palatino Linotype" w:cs="Arial"/>
        </w:rPr>
      </w:pPr>
      <w:r w:rsidRPr="001F6BC8">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CC84EF0" w14:textId="77777777" w:rsidR="00D607E1" w:rsidRPr="001F6BC8" w:rsidRDefault="00D607E1" w:rsidP="006C0FCB">
      <w:pPr>
        <w:spacing w:line="360" w:lineRule="auto"/>
        <w:rPr>
          <w:rFonts w:ascii="Palatino Linotype" w:eastAsia="Calibri" w:hAnsi="Palatino Linotype" w:cs="Arial"/>
        </w:rPr>
      </w:pPr>
    </w:p>
    <w:p w14:paraId="4B8918A4" w14:textId="3B5C24CD" w:rsidR="00D607E1" w:rsidRDefault="00D607E1" w:rsidP="006C0FCB">
      <w:pPr>
        <w:numPr>
          <w:ilvl w:val="0"/>
          <w:numId w:val="1"/>
        </w:numPr>
        <w:spacing w:line="360" w:lineRule="auto"/>
        <w:ind w:left="0" w:firstLine="0"/>
        <w:contextualSpacing/>
        <w:jc w:val="both"/>
        <w:rPr>
          <w:rFonts w:ascii="Palatino Linotype" w:eastAsia="Calibri" w:hAnsi="Palatino Linotype" w:cs="Arial"/>
        </w:rPr>
      </w:pPr>
      <w:r w:rsidRPr="001F6BC8">
        <w:rPr>
          <w:rFonts w:ascii="Palatino Linotype" w:eastAsia="Calibri" w:hAnsi="Palatino Linotype" w:cs="Arial"/>
        </w:rPr>
        <w:t xml:space="preserve">Por ende, se estima subsanada la deficiencia relativa a la falta de acreditación de la personalidad de </w:t>
      </w:r>
      <w:r w:rsidR="00200B4B" w:rsidRPr="00200B4B">
        <w:rPr>
          <w:rFonts w:ascii="Palatino Linotype" w:hAnsi="Palatino Linotype"/>
          <w:b/>
          <w:highlight w:val="black"/>
        </w:rPr>
        <w:t>-----------------------------</w:t>
      </w:r>
      <w:r>
        <w:rPr>
          <w:rFonts w:ascii="Palatino Linotype" w:hAnsi="Palatino Linotype"/>
        </w:rPr>
        <w:t xml:space="preserve"> como representante de </w:t>
      </w:r>
      <w:r>
        <w:rPr>
          <w:rFonts w:ascii="Palatino Linotype" w:hAnsi="Palatino Linotype"/>
          <w:b/>
        </w:rPr>
        <w:t>Comisión Indígena Amecameca</w:t>
      </w:r>
      <w:r w:rsidRPr="001F6BC8">
        <w:rPr>
          <w:rFonts w:ascii="Palatino Linotype" w:eastAsia="Calibri" w:hAnsi="Palatino Linotype" w:cs="Arial"/>
        </w:rPr>
        <w:t xml:space="preserve"> y se tiene únicamente como persona física, en cumplimiento a lo dispuesto el artículo 181 de la Ley de Transparencia y Acceso a la Información Pública de</w:t>
      </w:r>
      <w:r>
        <w:rPr>
          <w:rFonts w:ascii="Palatino Linotype" w:eastAsia="Calibri" w:hAnsi="Palatino Linotype" w:cs="Arial"/>
        </w:rPr>
        <w:t>l Estado de México y Municipios.</w:t>
      </w:r>
    </w:p>
    <w:p w14:paraId="7152CB2D" w14:textId="77777777" w:rsidR="00D607E1" w:rsidRDefault="00D607E1" w:rsidP="006C0FCB">
      <w:pPr>
        <w:pStyle w:val="Prrafodelista"/>
        <w:tabs>
          <w:tab w:val="left" w:pos="0"/>
        </w:tabs>
        <w:spacing w:line="360" w:lineRule="auto"/>
        <w:ind w:left="0" w:right="49"/>
        <w:jc w:val="both"/>
        <w:rPr>
          <w:rFonts w:ascii="Palatino Linotype" w:eastAsia="Calibri" w:hAnsi="Palatino Linotype" w:cs="Arial"/>
        </w:rPr>
      </w:pPr>
    </w:p>
    <w:p w14:paraId="740A5796"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5F58C4">
        <w:rPr>
          <w:rFonts w:ascii="Palatino Linotype" w:eastAsia="Calibri" w:hAnsi="Palatino Linotype" w:cs="Arial"/>
        </w:rPr>
        <w:t xml:space="preserve">El medio de </w:t>
      </w:r>
      <w:r w:rsidRPr="005F58C4">
        <w:rPr>
          <w:rFonts w:ascii="Palatino Linotype" w:eastAsia="Calibri" w:hAnsi="Palatino Linotype" w:cs="Times New Roman"/>
        </w:rPr>
        <w:t>impugnación</w:t>
      </w:r>
      <w:r w:rsidRPr="005F58C4">
        <w:rPr>
          <w:rFonts w:ascii="Palatino Linotype" w:eastAsia="Calibri" w:hAnsi="Palatino Linotype" w:cs="Arial"/>
        </w:rPr>
        <w:t xml:space="preserve"> fue presentado a través del </w:t>
      </w:r>
      <w:r w:rsidRPr="005F58C4">
        <w:rPr>
          <w:rFonts w:ascii="Palatino Linotype" w:eastAsia="Calibri" w:hAnsi="Palatino Linotype" w:cs="Arial"/>
          <w:b/>
        </w:rPr>
        <w:t>SAIMEX</w:t>
      </w:r>
      <w:r w:rsidRPr="005F58C4">
        <w:rPr>
          <w:rFonts w:ascii="Palatino Linotype" w:eastAsia="Calibri" w:hAnsi="Palatino Linotype" w:cs="Arial"/>
        </w:rPr>
        <w:t xml:space="preserve">, en el formato previamente aprobado para tal efecto y dentro del plazo legal de quince días hábiles otorgados; para el </w:t>
      </w:r>
      <w:r w:rsidRPr="00AD496C">
        <w:rPr>
          <w:rFonts w:ascii="Palatino Linotype" w:eastAsia="Calibri" w:hAnsi="Palatino Linotype" w:cs="Times New Roman"/>
        </w:rPr>
        <w:t>caso</w:t>
      </w:r>
      <w:r w:rsidRPr="005F58C4">
        <w:rPr>
          <w:rFonts w:ascii="Palatino Linotype" w:eastAsia="Calibri" w:hAnsi="Palatino Linotype" w:cs="Arial"/>
        </w:rPr>
        <w:t xml:space="preserve"> en particular es de señalar que el </w:t>
      </w:r>
      <w:r w:rsidRPr="005F58C4">
        <w:rPr>
          <w:rFonts w:ascii="Palatino Linotype" w:eastAsia="Calibri" w:hAnsi="Palatino Linotype" w:cs="Arial"/>
          <w:b/>
        </w:rPr>
        <w:t>SUJETO OBLIGADO</w:t>
      </w:r>
      <w:r w:rsidRPr="005F58C4">
        <w:rPr>
          <w:rFonts w:ascii="Palatino Linotype" w:eastAsia="Calibri" w:hAnsi="Palatino Linotype" w:cs="Arial"/>
        </w:rPr>
        <w:t xml:space="preserve"> entregó su respuesta el </w:t>
      </w:r>
      <w:r w:rsidRPr="005F58C4">
        <w:rPr>
          <w:rFonts w:ascii="Palatino Linotype" w:hAnsi="Palatino Linotype"/>
          <w:color w:val="000000"/>
        </w:rPr>
        <w:t xml:space="preserve">ocho (8) de noviembre </w:t>
      </w:r>
      <w:r w:rsidRPr="005F58C4">
        <w:rPr>
          <w:rFonts w:ascii="Palatino Linotype" w:eastAsia="Calibri" w:hAnsi="Palatino Linotype" w:cs="Arial"/>
        </w:rPr>
        <w:t>de dos mil dieciocho, de tal forma que el plazo para interponer el recurso transcurrió del día nueve (9) al treinta (30) de</w:t>
      </w:r>
      <w:r w:rsidRPr="005F58C4">
        <w:rPr>
          <w:rFonts w:ascii="Palatino Linotype" w:hAnsi="Palatino Linotype"/>
          <w:color w:val="000000"/>
        </w:rPr>
        <w:t xml:space="preserve"> noviembre </w:t>
      </w:r>
      <w:r w:rsidRPr="005F58C4">
        <w:rPr>
          <w:rFonts w:ascii="Palatino Linotype" w:eastAsia="Calibri" w:hAnsi="Palatino Linotype" w:cs="Arial"/>
        </w:rPr>
        <w:t xml:space="preserve">de dos mil dieciocho  al dieciséis (16);  por lo que al presentar su inconformidad el día veinte (20) de noviembre  de dos mil dieciocho, </w:t>
      </w:r>
      <w:r w:rsidRPr="005F58C4">
        <w:rPr>
          <w:rFonts w:ascii="Palatino Linotype" w:hAnsi="Palatino Linotype" w:cs="Arial"/>
        </w:rPr>
        <w:t>es decir, dentro del plazo legalmente establecido para tal efecto.</w:t>
      </w:r>
    </w:p>
    <w:p w14:paraId="4BCF1D7D" w14:textId="77777777" w:rsidR="00FF29B8" w:rsidRPr="005F58C4" w:rsidRDefault="00FF29B8" w:rsidP="006C0FCB">
      <w:pPr>
        <w:pStyle w:val="Prrafodelista"/>
        <w:spacing w:line="360" w:lineRule="auto"/>
        <w:ind w:left="284"/>
        <w:jc w:val="both"/>
        <w:rPr>
          <w:rFonts w:ascii="Palatino Linotype" w:eastAsia="Calibri" w:hAnsi="Palatino Linotype" w:cs="Arial"/>
        </w:rPr>
      </w:pPr>
    </w:p>
    <w:p w14:paraId="63AB11F6"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5F58C4">
        <w:rPr>
          <w:rFonts w:ascii="Palatino Linotype" w:eastAsia="Calibri" w:hAnsi="Palatino Linotype" w:cs="Arial"/>
        </w:rPr>
        <w:t xml:space="preserve">Por otro lado, el </w:t>
      </w:r>
      <w:r w:rsidRPr="005F58C4">
        <w:rPr>
          <w:rFonts w:ascii="Palatino Linotype" w:eastAsia="Times New Roman" w:hAnsi="Palatino Linotype" w:cs="Arial"/>
        </w:rPr>
        <w:t>escrito</w:t>
      </w:r>
      <w:r w:rsidRPr="005F58C4">
        <w:rPr>
          <w:rFonts w:ascii="Palatino Linotype" w:eastAsia="Calibri" w:hAnsi="Palatino Linotype" w:cs="Aria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4DCE422" w14:textId="77777777" w:rsidR="00FF29B8" w:rsidRPr="005F58C4" w:rsidRDefault="00FF29B8" w:rsidP="006C0FCB">
      <w:pPr>
        <w:pStyle w:val="Prrafodelista"/>
        <w:spacing w:line="360" w:lineRule="auto"/>
        <w:ind w:left="284"/>
        <w:jc w:val="both"/>
        <w:rPr>
          <w:rFonts w:ascii="Palatino Linotype" w:eastAsia="Calibri" w:hAnsi="Palatino Linotype" w:cs="Arial"/>
        </w:rPr>
      </w:pPr>
    </w:p>
    <w:p w14:paraId="4A037199" w14:textId="0930D3A8" w:rsidR="00FF29B8" w:rsidRPr="006C0FCB" w:rsidRDefault="00FF29B8" w:rsidP="006C0FCB">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5F58C4">
        <w:rPr>
          <w:rFonts w:ascii="Palatino Linotype" w:hAnsi="Palatino Linotype" w:cs="Arial"/>
        </w:rPr>
        <w:t xml:space="preserve">Que el recurso de revisión tiene como finalidad reparar cualquier posible afectación al derecho de acceso a la información pública en términos del Título Octavo de la Ley de Transparencia, Acceso a la Información Pública del Estado de </w:t>
      </w:r>
      <w:r w:rsidRPr="00AD496C">
        <w:rPr>
          <w:rFonts w:ascii="Palatino Linotype" w:eastAsia="Calibri" w:hAnsi="Palatino Linotype" w:cs="Arial"/>
        </w:rPr>
        <w:t>México</w:t>
      </w:r>
      <w:r w:rsidRPr="005F58C4">
        <w:rPr>
          <w:rFonts w:ascii="Palatino Linotype" w:hAnsi="Palatino Linotype" w:cs="Arial"/>
        </w:rPr>
        <w:t xml:space="preserve"> y Municipios, y determinar la confirmación; revocación o modificación; desechamiento o sobreseimiento; y en su caso ordenar la entrega de la información respecto a la respuesta emitida por el </w:t>
      </w:r>
      <w:r w:rsidRPr="005F58C4">
        <w:rPr>
          <w:rFonts w:ascii="Palatino Linotype" w:hAnsi="Palatino Linotype" w:cs="Arial"/>
          <w:b/>
        </w:rPr>
        <w:t>SUJETO OBLIGADO</w:t>
      </w:r>
      <w:r w:rsidRPr="005F58C4">
        <w:rPr>
          <w:rFonts w:ascii="Palatino Linotype" w:hAnsi="Palatino Linotype" w:cs="Arial"/>
        </w:rPr>
        <w:t>.</w:t>
      </w:r>
    </w:p>
    <w:p w14:paraId="634DD4E4" w14:textId="31347A52" w:rsidR="00AD496C" w:rsidRDefault="00FF29B8" w:rsidP="006C0FCB">
      <w:pPr>
        <w:pStyle w:val="Ttulo2"/>
        <w:spacing w:line="360" w:lineRule="auto"/>
        <w:rPr>
          <w:rFonts w:ascii="Palatino Linotype" w:hAnsi="Palatino Linotype"/>
          <w:b/>
          <w:color w:val="auto"/>
          <w:sz w:val="24"/>
        </w:rPr>
      </w:pPr>
      <w:bookmarkStart w:id="9" w:name="_Toc528146152"/>
      <w:bookmarkStart w:id="10" w:name="_Toc535855802"/>
      <w:bookmarkStart w:id="11" w:name="_Toc535943565"/>
      <w:r w:rsidRPr="005F58C4">
        <w:rPr>
          <w:rFonts w:ascii="Palatino Linotype" w:hAnsi="Palatino Linotype"/>
          <w:b/>
          <w:color w:val="auto"/>
          <w:sz w:val="24"/>
        </w:rPr>
        <w:lastRenderedPageBreak/>
        <w:t>TERCERO. De las causales del sobreseimiento.</w:t>
      </w:r>
      <w:bookmarkEnd w:id="9"/>
      <w:bookmarkEnd w:id="10"/>
      <w:bookmarkEnd w:id="11"/>
    </w:p>
    <w:p w14:paraId="3AFB1999" w14:textId="77777777" w:rsidR="00FF29B8" w:rsidRPr="006C0FCB" w:rsidRDefault="00FF29B8" w:rsidP="006C0FCB">
      <w:pPr>
        <w:spacing w:line="360" w:lineRule="auto"/>
        <w:rPr>
          <w:rFonts w:ascii="Palatino Linotype" w:hAnsi="Palatino Linotype"/>
          <w:lang w:eastAsia="en-US"/>
        </w:rPr>
      </w:pPr>
    </w:p>
    <w:p w14:paraId="4E11E32A"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lang w:eastAsia="es-MX"/>
        </w:rPr>
        <w:t>Resulta</w:t>
      </w:r>
      <w:r w:rsidRPr="005F58C4">
        <w:rPr>
          <w:rFonts w:ascii="Palatino Linotype" w:hAnsi="Palatino Linotype"/>
        </w:rPr>
        <w:t xml:space="preserve"> </w:t>
      </w:r>
      <w:r w:rsidRPr="005F58C4">
        <w:rPr>
          <w:rFonts w:ascii="Palatino Linotype" w:hAnsi="Palatino Linotype" w:cs="Arial"/>
        </w:rPr>
        <w:t>necesario</w:t>
      </w:r>
      <w:r w:rsidRPr="005F58C4">
        <w:rPr>
          <w:rFonts w:ascii="Palatino Linotype" w:hAnsi="Palatino Linotype"/>
        </w:rPr>
        <w:t xml:space="preserve"> señalar que el derecho de acceso a la información pública es un derecho </w:t>
      </w:r>
      <w:r w:rsidRPr="005F58C4">
        <w:rPr>
          <w:rFonts w:ascii="Palatino Linotype" w:hAnsi="Palatino Linotype" w:cs="Arial"/>
        </w:rPr>
        <w:t>humano</w:t>
      </w:r>
      <w:r w:rsidRPr="005F58C4">
        <w:rPr>
          <w:rFonts w:ascii="Palatino Linotype" w:hAnsi="Palatino Linotype"/>
        </w:rPr>
        <w:t xml:space="preserve"> reconocido en el Pacto de Derechos Civiles y Políticos en su artículo </w:t>
      </w:r>
      <w:r w:rsidRPr="00AD496C">
        <w:rPr>
          <w:rFonts w:ascii="Palatino Linotype" w:hAnsi="Palatino Linotype" w:cs="Arial"/>
        </w:rPr>
        <w:t>19</w:t>
      </w:r>
      <w:r w:rsidRPr="005F58C4">
        <w:rPr>
          <w:rFonts w:ascii="Palatino Linotype" w:hAnsi="Palatino Linotype"/>
        </w:rPr>
        <w:t>.2;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1F44ACBC" w14:textId="77777777" w:rsidR="00FF29B8" w:rsidRPr="005F58C4" w:rsidRDefault="00FF29B8" w:rsidP="006C0FCB">
      <w:pPr>
        <w:pStyle w:val="Prrafodelista"/>
        <w:spacing w:before="240" w:after="240" w:line="360" w:lineRule="auto"/>
        <w:ind w:left="426" w:right="49"/>
        <w:jc w:val="both"/>
        <w:rPr>
          <w:rFonts w:ascii="Palatino Linotype" w:hAnsi="Palatino Linotype" w:cs="Arial"/>
        </w:rPr>
      </w:pPr>
    </w:p>
    <w:p w14:paraId="28A3600C" w14:textId="77777777" w:rsidR="00FF29B8" w:rsidRDefault="00FF29B8" w:rsidP="006C0FCB">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5F58C4">
        <w:rPr>
          <w:rFonts w:ascii="Palatino Linotype" w:eastAsia="Calibri" w:hAnsi="Palatino Linotype" w:cs="Arial"/>
        </w:rPr>
        <w:t xml:space="preserve">Del análisis de la solicitud de información se desprende que el particular solicitó: </w:t>
      </w:r>
    </w:p>
    <w:p w14:paraId="17592485" w14:textId="77777777" w:rsidR="006C0FCB" w:rsidRPr="005F58C4" w:rsidRDefault="006C0FCB" w:rsidP="006C0FCB">
      <w:pPr>
        <w:pStyle w:val="Prrafodelista"/>
        <w:tabs>
          <w:tab w:val="left" w:pos="0"/>
        </w:tabs>
        <w:spacing w:line="360" w:lineRule="auto"/>
        <w:ind w:left="0" w:right="49"/>
        <w:jc w:val="both"/>
        <w:rPr>
          <w:rFonts w:ascii="Palatino Linotype" w:eastAsia="Calibri" w:hAnsi="Palatino Linotype" w:cs="Arial"/>
        </w:rPr>
      </w:pPr>
    </w:p>
    <w:p w14:paraId="1EA8653B" w14:textId="77777777" w:rsidR="00FF29B8" w:rsidRPr="00427944" w:rsidRDefault="00FF29B8" w:rsidP="006C0FCB">
      <w:pPr>
        <w:pStyle w:val="Prrafodelista"/>
        <w:numPr>
          <w:ilvl w:val="0"/>
          <w:numId w:val="30"/>
        </w:numPr>
        <w:spacing w:before="240" w:line="360" w:lineRule="auto"/>
        <w:ind w:right="900"/>
        <w:jc w:val="both"/>
        <w:rPr>
          <w:rFonts w:ascii="Palatino Linotype" w:eastAsia="Calibri" w:hAnsi="Palatino Linotype" w:cs="Arial"/>
          <w:b/>
        </w:rPr>
      </w:pPr>
      <w:r w:rsidRPr="00427944">
        <w:rPr>
          <w:rFonts w:ascii="Palatino Linotype" w:eastAsia="Calibri" w:hAnsi="Palatino Linotype" w:cs="Arial"/>
          <w:b/>
        </w:rPr>
        <w:t>El documento donde se le indique cuándo llegarán las autorizaciones de concurrencia a SEDAGRO Amecameca, que aprobó el Gobernador del Estado de México a través del Fideicomiso Fondo Alianza para el Campo ERS (FACEM) en acuerdo FACEM E3-2018-02, con fecha de 16 de julio de 2018.</w:t>
      </w:r>
    </w:p>
    <w:p w14:paraId="3D405D1A" w14:textId="77777777" w:rsidR="00FF29B8" w:rsidRPr="005F58C4" w:rsidRDefault="00FF29B8" w:rsidP="006C0FCB">
      <w:pPr>
        <w:pStyle w:val="Prrafodelista"/>
        <w:spacing w:before="240" w:line="360" w:lineRule="auto"/>
        <w:ind w:left="1353" w:right="900"/>
        <w:jc w:val="both"/>
        <w:rPr>
          <w:rFonts w:ascii="Palatino Linotype" w:eastAsia="Calibri" w:hAnsi="Palatino Linotype" w:cs="Arial"/>
        </w:rPr>
      </w:pPr>
    </w:p>
    <w:p w14:paraId="69409206" w14:textId="20B43C5F"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5F58C4">
        <w:rPr>
          <w:rFonts w:ascii="Palatino Linotype" w:hAnsi="Palatino Linotype" w:cs="Arial"/>
          <w:lang w:eastAsia="es-MX"/>
        </w:rPr>
        <w:t xml:space="preserve">El </w:t>
      </w:r>
      <w:r w:rsidR="00634755" w:rsidRPr="00634755">
        <w:rPr>
          <w:rFonts w:ascii="Palatino Linotype" w:hAnsi="Palatino Linotype" w:cs="Arial"/>
          <w:b/>
          <w:lang w:eastAsia="es-MX"/>
        </w:rPr>
        <w:t>SUJETO OBLIGADO</w:t>
      </w:r>
      <w:r w:rsidR="00634755" w:rsidRPr="005F58C4">
        <w:rPr>
          <w:rFonts w:ascii="Palatino Linotype" w:hAnsi="Palatino Linotype" w:cs="Arial"/>
          <w:lang w:eastAsia="es-MX"/>
        </w:rPr>
        <w:t xml:space="preserve"> </w:t>
      </w:r>
      <w:r w:rsidRPr="005F58C4">
        <w:rPr>
          <w:rFonts w:ascii="Palatino Linotype" w:hAnsi="Palatino Linotype" w:cs="Arial"/>
          <w:lang w:eastAsia="es-MX"/>
        </w:rPr>
        <w:t xml:space="preserve">por conducto de la Subdirección de Información y Estadística así como de la Unidad de Información, Planeación, Programación y Evaluación y Unidad de Transparencia, en respuesta señalaron que hacía del conocimiento del particular que las 122 cartas de autorización concernientes a la Delegación </w:t>
      </w:r>
      <w:r w:rsidRPr="00AD496C">
        <w:rPr>
          <w:rFonts w:ascii="Palatino Linotype" w:eastAsia="Calibri" w:hAnsi="Palatino Linotype" w:cs="Arial"/>
        </w:rPr>
        <w:t>Regional</w:t>
      </w:r>
      <w:r w:rsidRPr="005F58C4">
        <w:rPr>
          <w:rFonts w:ascii="Palatino Linotype" w:hAnsi="Palatino Linotype" w:cs="Arial"/>
          <w:lang w:eastAsia="es-MX"/>
        </w:rPr>
        <w:t xml:space="preserve"> de Amecameca y que corresponden a las solicitudes viables (Subsectores, Agrícola, Pecuario, y de Pesca y Acuícola) de recibir apoyo del Programa de Concurrencia con las Entidades Federativas 2018, en su Componente Infraestructura, Equipamiento, Maquinaria y Material Biológico, autorizadas mediante el acuerdo FACEM E3-2018-02 de la Tercera Reunión Extraordinaria del Año 2018, del Comité Técnico del Fideicomiso Fondo Alianza para el Campo del Estado de México (FACEM), ya fueron entregadas a través de una Gira del C. Gobernador del Estado de México llevada a cabo en el municipio de Apaxco, el 27 de julio del presente año.</w:t>
      </w:r>
    </w:p>
    <w:p w14:paraId="6D2ED960" w14:textId="77777777" w:rsidR="00FF29B8" w:rsidRPr="005F58C4" w:rsidRDefault="00FF29B8" w:rsidP="006C0FCB">
      <w:pPr>
        <w:pStyle w:val="Prrafodelista"/>
        <w:spacing w:line="360" w:lineRule="auto"/>
        <w:ind w:left="426"/>
        <w:jc w:val="both"/>
        <w:rPr>
          <w:rFonts w:ascii="Palatino Linotype" w:hAnsi="Palatino Linotype" w:cs="Arial"/>
          <w:sz w:val="14"/>
          <w:lang w:eastAsia="es-MX"/>
        </w:rPr>
      </w:pPr>
    </w:p>
    <w:p w14:paraId="395638FA"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5F58C4">
        <w:rPr>
          <w:rFonts w:ascii="Palatino Linotype" w:hAnsi="Palatino Linotype" w:cs="Arial"/>
          <w:lang w:eastAsia="es-MX"/>
        </w:rPr>
        <w:t xml:space="preserve">Posteriormente, la ahora Recurrente presentó su recurso de revisión </w:t>
      </w:r>
      <w:r w:rsidRPr="00AD496C">
        <w:rPr>
          <w:rFonts w:ascii="Palatino Linotype" w:eastAsia="Calibri" w:hAnsi="Palatino Linotype" w:cs="Arial"/>
        </w:rPr>
        <w:t>manifestando</w:t>
      </w:r>
      <w:r w:rsidRPr="005F58C4">
        <w:rPr>
          <w:rFonts w:ascii="Palatino Linotype" w:hAnsi="Palatino Linotype" w:cs="Arial"/>
          <w:lang w:eastAsia="es-MX"/>
        </w:rPr>
        <w:t xml:space="preserve"> como acto impugnado que se le entregue el documento de concurrencia a SEDAGRO Amecameca y como razones o motivos de informidad que se especifiquen la cantidad asignada a los folios 7650 y 7645 de PECUARIO SEDAGRO.</w:t>
      </w:r>
    </w:p>
    <w:p w14:paraId="3BD4A776" w14:textId="77777777" w:rsidR="00FF29B8" w:rsidRPr="005F58C4" w:rsidRDefault="00FF29B8" w:rsidP="006C0FCB">
      <w:pPr>
        <w:pStyle w:val="Prrafodelista"/>
        <w:spacing w:line="360" w:lineRule="auto"/>
        <w:rPr>
          <w:rFonts w:ascii="Palatino Linotype" w:hAnsi="Palatino Linotype" w:cs="Arial"/>
          <w:lang w:eastAsia="es-MX"/>
        </w:rPr>
      </w:pPr>
    </w:p>
    <w:p w14:paraId="68292F22" w14:textId="77BD0E21"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5F58C4">
        <w:rPr>
          <w:rFonts w:ascii="Palatino Linotype" w:hAnsi="Palatino Linotype" w:cs="Arial"/>
          <w:lang w:eastAsia="es-MX"/>
        </w:rPr>
        <w:lastRenderedPageBreak/>
        <w:t xml:space="preserve">Finalmente, el </w:t>
      </w:r>
      <w:r w:rsidR="00634755" w:rsidRPr="00634755">
        <w:rPr>
          <w:rFonts w:ascii="Palatino Linotype" w:hAnsi="Palatino Linotype" w:cs="Arial"/>
          <w:b/>
          <w:lang w:eastAsia="es-MX"/>
        </w:rPr>
        <w:t>SUJETO OBLIGADO</w:t>
      </w:r>
      <w:r w:rsidR="00634755" w:rsidRPr="005F58C4">
        <w:rPr>
          <w:rFonts w:ascii="Palatino Linotype" w:hAnsi="Palatino Linotype" w:cs="Arial"/>
          <w:lang w:eastAsia="es-MX"/>
        </w:rPr>
        <w:t xml:space="preserve"> </w:t>
      </w:r>
      <w:r w:rsidRPr="005F58C4">
        <w:rPr>
          <w:rFonts w:ascii="Palatino Linotype" w:hAnsi="Palatino Linotype" w:cs="Arial"/>
          <w:lang w:eastAsia="es-MX"/>
        </w:rPr>
        <w:t xml:space="preserve">en su Informe Justificado indicó que confirma la respuesta inicial, ya que  no existe un documento que indique cuando llegaron las </w:t>
      </w:r>
      <w:r w:rsidRPr="00AD496C">
        <w:rPr>
          <w:rFonts w:ascii="Palatino Linotype" w:eastAsia="Calibri" w:hAnsi="Palatino Linotype" w:cs="Arial"/>
        </w:rPr>
        <w:t>autorizaciones</w:t>
      </w:r>
      <w:r w:rsidRPr="005F58C4">
        <w:rPr>
          <w:rFonts w:ascii="Palatino Linotype" w:hAnsi="Palatino Linotype" w:cs="Arial"/>
          <w:lang w:eastAsia="es-MX"/>
        </w:rPr>
        <w:t xml:space="preserve"> de concurrencia y que este haya sido aprobado por el Gobernador del Estado de México a través del Fideicomiso Fondo de Alianza para el Campo del Estado de México (FACEM), tal como lo manifiesta el particular, ahora bien, lo que en efecto consta son los acuses de recibo de las 122 cartas de autorización que fueron entregadas a la Delegación de Amecameca, autorizadas mediante el acuerdo FACEM E3-2018-02 de la Tercera Reunión Extraordinaria del año 2018 del FACEM, y que dichas cartas fueron entregadas a través de una Gira con C. Gobernador del Estado de México, llevada a cabo en el municipio de Apaxco, el 27 de julio de 2018.</w:t>
      </w:r>
    </w:p>
    <w:p w14:paraId="0F022051" w14:textId="77777777" w:rsidR="00FF29B8" w:rsidRPr="005F58C4" w:rsidRDefault="00FF29B8" w:rsidP="006C0FCB">
      <w:pPr>
        <w:pStyle w:val="Prrafodelista"/>
        <w:spacing w:line="360" w:lineRule="auto"/>
        <w:rPr>
          <w:rFonts w:ascii="Palatino Linotype" w:hAnsi="Palatino Linotype" w:cs="Arial"/>
          <w:lang w:eastAsia="es-MX"/>
        </w:rPr>
      </w:pPr>
    </w:p>
    <w:p w14:paraId="5F9E8BA8"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5F58C4">
        <w:rPr>
          <w:rFonts w:ascii="Palatino Linotype" w:hAnsi="Palatino Linotype" w:cs="Arial"/>
          <w:lang w:eastAsia="es-MX"/>
        </w:rPr>
        <w:t xml:space="preserve">Derivado de lo anterior, anexa los acuses de recibo, rubricados por el personal de la Delegación de Amecameca, y el acuerdo FACEM E3-2018-02 del 13 de julio del año </w:t>
      </w:r>
      <w:r w:rsidRPr="00AD496C">
        <w:rPr>
          <w:rFonts w:ascii="Palatino Linotype" w:eastAsia="Calibri" w:hAnsi="Palatino Linotype" w:cs="Arial"/>
        </w:rPr>
        <w:t>2018</w:t>
      </w:r>
      <w:r w:rsidRPr="005F58C4">
        <w:rPr>
          <w:rFonts w:ascii="Palatino Linotype" w:hAnsi="Palatino Linotype" w:cs="Arial"/>
          <w:lang w:eastAsia="es-MX"/>
        </w:rPr>
        <w:t xml:space="preserve"> y no de fecha 16 de julio de 2018, como lo afirma el ahora recurrente, en dicho acuerdo se autorizó por unanimidad los listados de solicitudes de productores que son viables de recibir apoyo del programa Concurrencia.</w:t>
      </w:r>
    </w:p>
    <w:p w14:paraId="606089C4" w14:textId="77777777" w:rsidR="00FF29B8" w:rsidRPr="005F58C4" w:rsidRDefault="00FF29B8" w:rsidP="006C0FCB">
      <w:pPr>
        <w:pStyle w:val="Prrafodelista"/>
        <w:spacing w:line="360" w:lineRule="auto"/>
        <w:rPr>
          <w:rFonts w:ascii="Palatino Linotype" w:hAnsi="Palatino Linotype" w:cs="Arial"/>
          <w:lang w:eastAsia="es-MX"/>
        </w:rPr>
      </w:pPr>
    </w:p>
    <w:p w14:paraId="729206F5" w14:textId="1F967C3A"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5F58C4">
        <w:rPr>
          <w:rFonts w:ascii="Palatino Linotype" w:hAnsi="Palatino Linotype" w:cs="Arial"/>
          <w:lang w:eastAsia="es-MX"/>
        </w:rPr>
        <w:t>Finalmente, indica que por lo que respecta a que se “</w:t>
      </w:r>
      <w:r w:rsidRPr="005F58C4">
        <w:rPr>
          <w:rFonts w:ascii="Palatino Linotype" w:hAnsi="Palatino Linotype" w:cs="Arial"/>
          <w:i/>
          <w:lang w:eastAsia="es-MX"/>
        </w:rPr>
        <w:t>especifiquen la cantidad asignada a los folios 7650 y 7645 de PECUARIO SEDAGRO:" (sic</w:t>
      </w:r>
      <w:r w:rsidRPr="005F58C4">
        <w:rPr>
          <w:rFonts w:ascii="Palatino Linotype" w:hAnsi="Palatino Linotype" w:cs="Arial"/>
          <w:lang w:eastAsia="es-MX"/>
        </w:rPr>
        <w:t xml:space="preserve">), no fue requerido en la solicitud primigenia, resultando injustificado examinar tales argumentos, por lo que sí es de su interés el particular puede solicitar esa información a este </w:t>
      </w:r>
      <w:r w:rsidR="00634755" w:rsidRPr="00634755">
        <w:rPr>
          <w:rFonts w:ascii="Palatino Linotype" w:hAnsi="Palatino Linotype" w:cs="Arial"/>
          <w:b/>
          <w:lang w:eastAsia="es-MX"/>
        </w:rPr>
        <w:t xml:space="preserve">SUJETO </w:t>
      </w:r>
      <w:r w:rsidR="00634755" w:rsidRPr="00634755">
        <w:rPr>
          <w:rFonts w:ascii="Palatino Linotype" w:hAnsi="Palatino Linotype" w:cs="Arial"/>
          <w:b/>
          <w:lang w:eastAsia="es-MX"/>
        </w:rPr>
        <w:lastRenderedPageBreak/>
        <w:t>OBLIGADO</w:t>
      </w:r>
      <w:r w:rsidRPr="005F58C4">
        <w:rPr>
          <w:rFonts w:ascii="Palatino Linotype" w:hAnsi="Palatino Linotype" w:cs="Arial"/>
          <w:lang w:eastAsia="es-MX"/>
        </w:rPr>
        <w:t>, ingresado una nueva solicitud de acceso a la información, a través del Sistema de Acceso a la Información Mexiquense.</w:t>
      </w:r>
    </w:p>
    <w:p w14:paraId="6721CE47" w14:textId="77777777" w:rsidR="00FF29B8" w:rsidRPr="006633C9" w:rsidRDefault="00FF29B8" w:rsidP="006C0FCB">
      <w:pPr>
        <w:pStyle w:val="Prrafodelista"/>
        <w:spacing w:line="360" w:lineRule="auto"/>
        <w:rPr>
          <w:rFonts w:ascii="Palatino Linotype" w:hAnsi="Palatino Linotype" w:cs="Arial"/>
          <w:lang w:eastAsia="es-MX"/>
        </w:rPr>
      </w:pPr>
    </w:p>
    <w:p w14:paraId="16F35B94"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5F58C4">
        <w:rPr>
          <w:rFonts w:ascii="Palatino Linotype" w:hAnsi="Palatino Linotype" w:cs="Arial"/>
          <w:lang w:eastAsia="es-MX"/>
        </w:rPr>
        <w:t xml:space="preserve">Así pues, es importante señalar que </w:t>
      </w:r>
      <w:r w:rsidRPr="005F58C4">
        <w:rPr>
          <w:rFonts w:ascii="Palatino Linotype" w:eastAsia="MS Mincho" w:hAnsi="Palatino Linotype" w:cs="Arial"/>
        </w:rPr>
        <w:t>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110CF1D1" w14:textId="77777777" w:rsidR="00FF29B8" w:rsidRPr="005F58C4" w:rsidRDefault="00FF29B8" w:rsidP="006C0FCB">
      <w:pPr>
        <w:pStyle w:val="Prrafodelista"/>
        <w:spacing w:before="240" w:after="360" w:line="360" w:lineRule="auto"/>
        <w:ind w:left="284"/>
        <w:jc w:val="both"/>
        <w:rPr>
          <w:rFonts w:ascii="Palatino Linotype" w:eastAsia="MS Mincho" w:hAnsi="Palatino Linotype" w:cs="Arial"/>
        </w:rPr>
      </w:pPr>
    </w:p>
    <w:p w14:paraId="38A5A97B" w14:textId="77777777" w:rsidR="00FF29B8" w:rsidRDefault="00FF29B8" w:rsidP="006C0FCB">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5F58C4">
        <w:rPr>
          <w:rFonts w:ascii="Palatino Linotype" w:eastAsia="MS Mincho" w:hAnsi="Palatino Linotype" w:cs="Arial"/>
        </w:rPr>
        <w:t xml:space="preserve">Es </w:t>
      </w:r>
      <w:r w:rsidRPr="00AD496C">
        <w:rPr>
          <w:rFonts w:ascii="Palatino Linotype" w:hAnsi="Palatino Linotype" w:cs="Arial"/>
          <w:lang w:eastAsia="es-MX"/>
        </w:rPr>
        <w:t>por</w:t>
      </w:r>
      <w:r w:rsidRPr="005F58C4">
        <w:rPr>
          <w:rFonts w:ascii="Palatino Linotype" w:eastAsia="MS Mincho" w:hAnsi="Palatino Linotype" w:cs="Arial"/>
        </w:rPr>
        <w:t xml:space="preserve">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2A1D9E5B" w14:textId="77777777" w:rsidR="00427944" w:rsidRPr="00427944" w:rsidRDefault="00427944" w:rsidP="006C0FCB">
      <w:pPr>
        <w:pStyle w:val="Prrafodelista"/>
        <w:spacing w:line="360" w:lineRule="auto"/>
        <w:rPr>
          <w:rFonts w:ascii="Palatino Linotype" w:eastAsia="MS Mincho" w:hAnsi="Palatino Linotype" w:cs="Arial"/>
        </w:rPr>
      </w:pPr>
    </w:p>
    <w:p w14:paraId="777AF111"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i/>
        </w:rPr>
      </w:pPr>
      <w:r w:rsidRPr="005F58C4">
        <w:rPr>
          <w:rFonts w:ascii="Palatino Linotype" w:eastAsia="MS Mincho" w:hAnsi="Palatino Linotype" w:cstheme="majorBidi"/>
        </w:rPr>
        <w:t xml:space="preserve">En ese sentido, el contenido del artículo 1 tercer párrafo de la Constitución Política de los Estados </w:t>
      </w:r>
      <w:r w:rsidRPr="00AD496C">
        <w:rPr>
          <w:rFonts w:ascii="Palatino Linotype" w:eastAsia="MS Mincho" w:hAnsi="Palatino Linotype" w:cs="Arial"/>
        </w:rPr>
        <w:t>Unidos</w:t>
      </w:r>
      <w:r w:rsidRPr="005F58C4">
        <w:rPr>
          <w:rFonts w:ascii="Palatino Linotype" w:eastAsia="MS Mincho" w:hAnsi="Palatino Linotype" w:cstheme="majorBidi"/>
        </w:rPr>
        <w:t xml:space="preserve"> Mexicanos establece que “…</w:t>
      </w:r>
      <w:r w:rsidRPr="005F58C4">
        <w:rPr>
          <w:rFonts w:ascii="Palatino Linotype" w:eastAsia="MS Mincho" w:hAnsi="Palatino Linotype" w:cstheme="majorBidi"/>
          <w:i/>
          <w:u w:val="single"/>
        </w:rPr>
        <w:t>Todas las autoridades</w:t>
      </w:r>
      <w:r w:rsidRPr="005F58C4">
        <w:rPr>
          <w:rFonts w:ascii="Palatino Linotype" w:eastAsia="MS Mincho" w:hAnsi="Palatino Linotype" w:cstheme="majorBidi"/>
          <w:i/>
        </w:rPr>
        <w:t xml:space="preserve">, en el ámbito de sus competencias, </w:t>
      </w:r>
      <w:r w:rsidRPr="005F58C4">
        <w:rPr>
          <w:rFonts w:ascii="Palatino Linotype" w:eastAsia="MS Mincho" w:hAnsi="Palatino Linotype" w:cstheme="majorBidi"/>
          <w:i/>
          <w:u w:val="single"/>
        </w:rPr>
        <w:t>tienen la obligación de promover, respetar, proteger y garantizar los derechos humanos de conformidad con los principios de universalidad, interdependencia, indivisibilidad y progresividad</w:t>
      </w:r>
      <w:r w:rsidRPr="005F58C4">
        <w:rPr>
          <w:rFonts w:ascii="Palatino Linotype" w:eastAsia="MS Mincho" w:hAnsi="Palatino Linotype" w:cstheme="majorBidi"/>
          <w:i/>
        </w:rPr>
        <w:t xml:space="preserve">. En consecuencia, </w:t>
      </w:r>
      <w:r w:rsidRPr="005F58C4">
        <w:rPr>
          <w:rFonts w:ascii="Palatino Linotype" w:eastAsia="MS Mincho" w:hAnsi="Palatino Linotype" w:cstheme="majorBidi"/>
          <w:i/>
          <w:u w:val="single"/>
        </w:rPr>
        <w:t>el Estado deberá prevenir, investigar, sancionar y reparar las violaciones a los derechos humanos, en los términos que establezca la ley</w:t>
      </w:r>
      <w:r w:rsidRPr="005F58C4">
        <w:rPr>
          <w:rFonts w:ascii="Palatino Linotype" w:eastAsia="MS Mincho" w:hAnsi="Palatino Linotype" w:cstheme="majorBidi"/>
          <w:i/>
        </w:rPr>
        <w:t>.</w:t>
      </w:r>
      <w:r w:rsidRPr="005F58C4">
        <w:rPr>
          <w:rFonts w:ascii="Palatino Linotype" w:eastAsia="MS Mincho" w:hAnsi="Palatino Linotype" w:cstheme="majorBidi"/>
        </w:rPr>
        <w:t>”.</w:t>
      </w:r>
    </w:p>
    <w:p w14:paraId="427F0E10" w14:textId="77777777" w:rsidR="00FF29B8" w:rsidRPr="005F58C4" w:rsidRDefault="00FF29B8" w:rsidP="006C0FCB">
      <w:pPr>
        <w:spacing w:line="360" w:lineRule="auto"/>
        <w:ind w:left="426" w:right="49"/>
        <w:contextualSpacing/>
        <w:jc w:val="both"/>
        <w:rPr>
          <w:rFonts w:ascii="Palatino Linotype" w:eastAsia="MS Mincho" w:hAnsi="Palatino Linotype" w:cstheme="majorBidi"/>
          <w:i/>
        </w:rPr>
      </w:pPr>
    </w:p>
    <w:p w14:paraId="1F4B6371"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i/>
        </w:rPr>
      </w:pPr>
      <w:r w:rsidRPr="005F58C4">
        <w:rPr>
          <w:rFonts w:ascii="Palatino Linotype" w:eastAsia="MS Mincho" w:hAnsi="Palatino Linotype" w:cstheme="majorBidi"/>
        </w:rPr>
        <w:lastRenderedPageBreak/>
        <w:t xml:space="preserve">Por otro lado, en cuanto hace al contenido del artículo 6 segundo párrafo, apartado A. fracción I de la Constitución Política de los Estados Unidos Mexicanos el cual establece que </w:t>
      </w:r>
      <w:r w:rsidRPr="005F58C4">
        <w:rPr>
          <w:rFonts w:ascii="Palatino Linotype" w:eastAsia="MS Mincho" w:hAnsi="Palatino Linotype" w:cstheme="majorBidi"/>
          <w:i/>
        </w:rPr>
        <w:t>“</w:t>
      </w:r>
      <w:r w:rsidRPr="005F58C4">
        <w:rPr>
          <w:rFonts w:ascii="Palatino Linotype" w:eastAsia="MS Mincho" w:hAnsi="Palatino Linotype" w:cstheme="majorBidi"/>
          <w:i/>
          <w:u w:val="single"/>
        </w:rPr>
        <w:t>Toda la información en posesión de cualquier autoridad</w:t>
      </w:r>
      <w:r w:rsidRPr="005F58C4">
        <w:rPr>
          <w:rFonts w:ascii="Palatino Linotype" w:eastAsia="MS Mincho" w:hAnsi="Palatino Linotype" w:cstheme="majorBidi"/>
          <w:i/>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F58C4">
        <w:rPr>
          <w:rFonts w:ascii="Palatino Linotype" w:eastAsia="MS Mincho" w:hAnsi="Palatino Linotype" w:cstheme="majorBidi"/>
          <w:i/>
          <w:u w:val="single"/>
        </w:rPr>
        <w:t>, es pública</w:t>
      </w:r>
      <w:r w:rsidRPr="005F58C4">
        <w:rPr>
          <w:rFonts w:ascii="Palatino Linotype" w:eastAsia="MS Mincho" w:hAnsi="Palatino Linotype" w:cstheme="majorBidi"/>
          <w:i/>
        </w:rPr>
        <w:t xml:space="preserve"> y sólo podrá ser reservada temporalmente por razones de interés público y seguridad nacional, en los términos que fijen las leyes. En la interpretación de este derecho </w:t>
      </w:r>
      <w:r w:rsidRPr="005F58C4">
        <w:rPr>
          <w:rFonts w:ascii="Palatino Linotype" w:eastAsia="MS Mincho" w:hAnsi="Palatino Linotype" w:cstheme="majorBidi"/>
          <w:i/>
          <w:u w:val="single"/>
        </w:rPr>
        <w:t>deberá prevalecer el principio de máxima publicidad</w:t>
      </w:r>
      <w:r w:rsidRPr="005F58C4">
        <w:rPr>
          <w:rFonts w:ascii="Palatino Linotype" w:eastAsia="MS Mincho" w:hAnsi="Palatino Linotype" w:cstheme="majorBidi"/>
          <w:i/>
        </w:rPr>
        <w:t xml:space="preserve">. </w:t>
      </w:r>
      <w:r w:rsidRPr="005F58C4">
        <w:rPr>
          <w:rFonts w:ascii="Palatino Linotype" w:eastAsia="MS Mincho" w:hAnsi="Palatino Linotype" w:cstheme="majorBidi"/>
          <w:i/>
          <w:u w:val="single"/>
        </w:rPr>
        <w:t>Los sujetos obligados deberán documentar todo acto que derive del ejercicio de sus facultades, competencias o funciones, la ley determinará los supuestos específicos bajo los cuales procederá la declaración de inexistencia de la información</w:t>
      </w:r>
      <w:r w:rsidRPr="005F58C4">
        <w:rPr>
          <w:rFonts w:ascii="Palatino Linotype" w:eastAsia="MS Mincho" w:hAnsi="Palatino Linotype" w:cstheme="majorBidi"/>
          <w:i/>
        </w:rPr>
        <w:t>.”.</w:t>
      </w:r>
    </w:p>
    <w:p w14:paraId="2A32A18C" w14:textId="77777777" w:rsidR="00FF29B8" w:rsidRPr="005F58C4" w:rsidRDefault="00FF29B8" w:rsidP="006C0FCB">
      <w:pPr>
        <w:spacing w:line="360" w:lineRule="auto"/>
        <w:ind w:left="426" w:right="49"/>
        <w:contextualSpacing/>
        <w:jc w:val="both"/>
        <w:rPr>
          <w:rFonts w:ascii="Palatino Linotype" w:eastAsia="MS Mincho" w:hAnsi="Palatino Linotype" w:cstheme="majorBidi"/>
          <w:i/>
        </w:rPr>
      </w:pPr>
    </w:p>
    <w:p w14:paraId="736C33E0"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i/>
        </w:rPr>
      </w:pPr>
      <w:r w:rsidRPr="005F58C4">
        <w:rPr>
          <w:rFonts w:ascii="Palatino Linotype" w:eastAsia="MS Mincho" w:hAnsi="Palatino Linotype" w:cstheme="majorBidi"/>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190F052C" w14:textId="77777777" w:rsidR="00FF29B8" w:rsidRPr="005F58C4" w:rsidRDefault="00FF29B8" w:rsidP="006C0FCB">
      <w:pPr>
        <w:pStyle w:val="Prrafodelista"/>
        <w:spacing w:line="360" w:lineRule="auto"/>
        <w:rPr>
          <w:rFonts w:ascii="Palatino Linotype" w:eastAsia="MS Mincho" w:hAnsi="Palatino Linotype" w:cstheme="majorBidi"/>
          <w:i/>
        </w:rPr>
      </w:pPr>
    </w:p>
    <w:p w14:paraId="704638EE" w14:textId="77777777" w:rsidR="00FF29B8" w:rsidRPr="006633C9"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Finalmente, el recurso revisión tiene como finalidad reparar cualquier posible </w:t>
      </w:r>
      <w:r w:rsidRPr="008112F4">
        <w:rPr>
          <w:rFonts w:ascii="Palatino Linotype" w:eastAsia="MS Mincho" w:hAnsi="Palatino Linotype" w:cstheme="majorBidi"/>
        </w:rPr>
        <w:t>afectación</w:t>
      </w:r>
      <w:r w:rsidRPr="005F58C4">
        <w:rPr>
          <w:rFonts w:ascii="Palatino Linotype" w:hAnsi="Palatino Linotype" w:cs="Arial"/>
        </w:rPr>
        <w:t xml:space="preserve"> al derecho de acceso a la información pública en términos del Título Octavo de la Ley de </w:t>
      </w:r>
      <w:r w:rsidRPr="005F58C4">
        <w:rPr>
          <w:rFonts w:ascii="Palatino Linotype" w:eastAsia="Calibri" w:hAnsi="Palatino Linotype" w:cs="Arial"/>
        </w:rPr>
        <w:t xml:space="preserve">Transparencia, Acceso a la Información Pública del </w:t>
      </w:r>
      <w:r w:rsidRPr="005F58C4">
        <w:rPr>
          <w:rFonts w:ascii="Palatino Linotype" w:eastAsia="Calibri" w:hAnsi="Palatino Linotype" w:cs="Arial"/>
        </w:rPr>
        <w:lastRenderedPageBreak/>
        <w:t>Estado de México y Municipios</w:t>
      </w:r>
      <w:r w:rsidRPr="005F58C4">
        <w:rPr>
          <w:rFonts w:ascii="Palatino Linotype" w:hAnsi="Palatino Linotype" w:cs="Arial"/>
        </w:rPr>
        <w:t xml:space="preserve">, y determinar la confirmación; revocación o modificación; desechamiento o </w:t>
      </w:r>
      <w:r w:rsidRPr="005F58C4">
        <w:rPr>
          <w:rFonts w:ascii="Palatino Linotype" w:hAnsi="Palatino Linotype" w:cs="Arial"/>
          <w:b/>
          <w:u w:val="single"/>
        </w:rPr>
        <w:t>sobreseimiento</w:t>
      </w:r>
      <w:r w:rsidRPr="005F58C4">
        <w:rPr>
          <w:rFonts w:ascii="Palatino Linotype" w:hAnsi="Palatino Linotype" w:cs="Arial"/>
        </w:rPr>
        <w:t>; y en su caso ordenar la entrega de la información respecto de la solicitud que nos ocupa.</w:t>
      </w:r>
    </w:p>
    <w:p w14:paraId="5102FB65" w14:textId="77777777" w:rsidR="00FF29B8" w:rsidRDefault="00FF29B8" w:rsidP="006C0FCB">
      <w:pPr>
        <w:pStyle w:val="Prrafodelista"/>
        <w:spacing w:line="360" w:lineRule="auto"/>
        <w:ind w:left="426"/>
        <w:jc w:val="both"/>
        <w:rPr>
          <w:rFonts w:ascii="Palatino Linotype" w:hAnsi="Palatino Linotype" w:cs="Arial"/>
          <w:sz w:val="16"/>
        </w:rPr>
      </w:pPr>
    </w:p>
    <w:p w14:paraId="7A73321F" w14:textId="10A00D01" w:rsidR="00FF29B8" w:rsidRPr="005E73E3"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color w:val="FF0000"/>
        </w:rPr>
      </w:pPr>
      <w:r w:rsidRPr="008112F4">
        <w:rPr>
          <w:rFonts w:ascii="Palatino Linotype" w:eastAsia="MS Mincho" w:hAnsi="Palatino Linotype" w:cstheme="majorBidi"/>
        </w:rPr>
        <w:t>Previo</w:t>
      </w:r>
      <w:r w:rsidRPr="00B8705C">
        <w:rPr>
          <w:rFonts w:ascii="Palatino Linotype" w:hAnsi="Palatino Linotype" w:cs="Arial"/>
        </w:rPr>
        <w:t xml:space="preserve"> al </w:t>
      </w:r>
      <w:r w:rsidRPr="006633C9">
        <w:rPr>
          <w:rFonts w:ascii="Palatino Linotype" w:hAnsi="Palatino Linotype" w:cs="Arial"/>
        </w:rPr>
        <w:t>estudio</w:t>
      </w:r>
      <w:r w:rsidRPr="00B8705C">
        <w:rPr>
          <w:rFonts w:ascii="Palatino Linotype" w:hAnsi="Palatino Linotype" w:cs="Arial"/>
        </w:rPr>
        <w:t xml:space="preserve">, es importante precisar que de los </w:t>
      </w:r>
      <w:r w:rsidRPr="00B8705C">
        <w:rPr>
          <w:rFonts w:ascii="Palatino Linotype" w:hAnsi="Palatino Linotype"/>
        </w:rPr>
        <w:t xml:space="preserve"> pronunciamientos realizados por </w:t>
      </w:r>
      <w:r>
        <w:rPr>
          <w:rFonts w:ascii="Palatino Linotype" w:hAnsi="Palatino Linotype"/>
        </w:rPr>
        <w:t>la</w:t>
      </w:r>
      <w:r w:rsidRPr="00B8705C">
        <w:rPr>
          <w:rFonts w:ascii="Palatino Linotype" w:hAnsi="Palatino Linotype"/>
        </w:rPr>
        <w:t xml:space="preserve"> </w:t>
      </w:r>
      <w:r w:rsidRPr="00B8705C">
        <w:rPr>
          <w:rFonts w:ascii="Palatino Linotype" w:hAnsi="Palatino Linotype" w:cs="Arial"/>
          <w:lang w:eastAsia="es-MX"/>
        </w:rPr>
        <w:t>recurrente</w:t>
      </w:r>
      <w:r w:rsidRPr="00B8705C">
        <w:rPr>
          <w:rFonts w:ascii="Palatino Linotype" w:hAnsi="Palatino Linotype"/>
        </w:rPr>
        <w:t xml:space="preserve"> en su recurso de revisión, en los cuales se inconforma de la falta de entrega de</w:t>
      </w:r>
      <w:r>
        <w:rPr>
          <w:rFonts w:ascii="Palatino Linotype" w:hAnsi="Palatino Linotype"/>
        </w:rPr>
        <w:t>l “</w:t>
      </w:r>
      <w:r w:rsidRPr="005E73E3">
        <w:rPr>
          <w:rFonts w:ascii="Palatino Linotype" w:eastAsia="Calibri" w:hAnsi="Palatino Linotype" w:cs="Arial"/>
          <w:i/>
        </w:rPr>
        <w:t xml:space="preserve">documento de concurrencia a SEDAGRO Amecameca que aprobo el Gobernador de Mexico a traves de l Fideicomiso Fondo de Alianza para el Campo ERS [FACEM] en acuerdo FACEM E3-2018-02 con fecha 16 de julio de 2018” </w:t>
      </w:r>
      <w:r w:rsidRPr="005E73E3">
        <w:rPr>
          <w:rFonts w:ascii="Palatino Linotype" w:hAnsi="Palatino Linotype" w:cs="Arial"/>
        </w:rPr>
        <w:t>y de que se le</w:t>
      </w:r>
      <w:r w:rsidRPr="005E73E3">
        <w:rPr>
          <w:rFonts w:ascii="Palatino Linotype" w:eastAsia="Calibri" w:hAnsi="Palatino Linotype" w:cs="Arial"/>
          <w:i/>
        </w:rPr>
        <w:t xml:space="preserve"> “especifiquen la cantidad asignada a los folios 7650 y 7645 de PECUARIO SEDAGRO</w:t>
      </w:r>
      <w:r>
        <w:rPr>
          <w:rFonts w:ascii="Palatino Linotype" w:eastAsia="Calibri" w:hAnsi="Palatino Linotype" w:cs="Arial"/>
          <w:i/>
        </w:rPr>
        <w:t>”</w:t>
      </w:r>
      <w:r w:rsidRPr="005E73E3">
        <w:rPr>
          <w:rFonts w:ascii="Palatino Linotype" w:hAnsi="Palatino Linotype"/>
        </w:rPr>
        <w:t xml:space="preserve">, es información que de acuerdo a la solicitud </w:t>
      </w:r>
      <w:r w:rsidRPr="005E73E3">
        <w:rPr>
          <w:rFonts w:ascii="Palatino Linotype" w:eastAsia="Calibri" w:hAnsi="Palatino Linotype" w:cs="Arial"/>
          <w:b/>
          <w:bCs/>
        </w:rPr>
        <w:t>00058/SEDAGRO/IP/2018</w:t>
      </w:r>
      <w:r>
        <w:rPr>
          <w:rFonts w:ascii="Palatino Linotype" w:eastAsia="Calibri" w:hAnsi="Palatino Linotype" w:cs="Arial"/>
          <w:b/>
          <w:bCs/>
        </w:rPr>
        <w:t xml:space="preserve"> </w:t>
      </w:r>
      <w:r w:rsidRPr="005E73E3">
        <w:rPr>
          <w:rFonts w:ascii="Palatino Linotype" w:hAnsi="Palatino Linotype"/>
        </w:rPr>
        <w:t>que no fue requerida en un primer momento</w:t>
      </w:r>
      <w:r w:rsidR="00427944">
        <w:rPr>
          <w:rFonts w:ascii="Palatino Linotype" w:hAnsi="Palatino Linotype"/>
        </w:rPr>
        <w:t xml:space="preserve"> de conformidad con </w:t>
      </w:r>
      <w:r w:rsidRPr="005E73E3">
        <w:rPr>
          <w:rFonts w:ascii="Palatino Linotype" w:hAnsi="Palatino Linotype"/>
        </w:rPr>
        <w:t xml:space="preserve">el expediente electrónico del Sistema de Acceso a la Información Mexiquense (SAIMEX) y </w:t>
      </w:r>
      <w:r w:rsidRPr="005E73E3">
        <w:rPr>
          <w:rFonts w:ascii="Palatino Linotype" w:eastAsia="Times New Roman" w:hAnsi="Palatino Linotype" w:cs="Arial"/>
        </w:rPr>
        <w:t xml:space="preserve">lo anterior se entiende como un </w:t>
      </w:r>
      <w:r w:rsidRPr="005E73E3">
        <w:rPr>
          <w:rFonts w:ascii="Palatino Linotype" w:eastAsia="Times New Roman" w:hAnsi="Palatino Linotype" w:cs="Arial"/>
          <w:b/>
          <w:bCs/>
          <w:i/>
          <w:iCs/>
        </w:rPr>
        <w:t xml:space="preserve">Plus Petitio </w:t>
      </w:r>
      <w:r w:rsidRPr="005E73E3">
        <w:rPr>
          <w:rFonts w:ascii="Palatino Linotype" w:eastAsia="Times New Roman" w:hAnsi="Palatino Linotype" w:cs="Arial"/>
        </w:rPr>
        <w:t>a su petición inicial que no puede abordarse.</w:t>
      </w:r>
      <w:r w:rsidRPr="00B8705C">
        <w:t xml:space="preserve"> </w:t>
      </w:r>
    </w:p>
    <w:p w14:paraId="3056C6B3" w14:textId="77777777" w:rsidR="00FF29B8" w:rsidRPr="00A21DCA" w:rsidRDefault="00FF29B8" w:rsidP="006C0FCB">
      <w:pPr>
        <w:pStyle w:val="Prrafodelista"/>
        <w:spacing w:line="360" w:lineRule="auto"/>
        <w:rPr>
          <w:rFonts w:ascii="Palatino Linotype" w:hAnsi="Palatino Linotype" w:cs="Arial"/>
          <w:color w:val="FF0000"/>
        </w:rPr>
      </w:pPr>
    </w:p>
    <w:p w14:paraId="0C118930" w14:textId="0D01B38A" w:rsidR="00FF29B8" w:rsidRPr="00A77412"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A21DCA">
        <w:rPr>
          <w:rFonts w:ascii="Palatino Linotype" w:hAnsi="Palatino Linotype" w:cs="Arial"/>
        </w:rPr>
        <w:t>Esto</w:t>
      </w:r>
      <w:r w:rsidRPr="00A21DCA">
        <w:rPr>
          <w:rFonts w:ascii="Palatino Linotype" w:hAnsi="Palatino Linotype"/>
        </w:rPr>
        <w:t xml:space="preserve"> en virtud, de </w:t>
      </w:r>
      <w:r w:rsidRPr="00A21DCA">
        <w:rPr>
          <w:rFonts w:ascii="Palatino Linotype" w:eastAsia="Times New Roman" w:hAnsi="Palatino Linotype" w:cs="Arial"/>
        </w:rPr>
        <w:t>que como se indicó con an</w:t>
      </w:r>
      <w:r>
        <w:rPr>
          <w:rFonts w:ascii="Palatino Linotype" w:eastAsia="Times New Roman" w:hAnsi="Palatino Linotype" w:cs="Arial"/>
        </w:rPr>
        <w:t>terioridad, la particular amplió</w:t>
      </w:r>
      <w:r w:rsidRPr="00A21DCA">
        <w:rPr>
          <w:rFonts w:ascii="Palatino Linotype" w:eastAsia="Times New Roman" w:hAnsi="Palatino Linotype" w:cs="Arial"/>
        </w:rPr>
        <w:t xml:space="preserve"> su solicitud al solicitar información conforme a conocer </w:t>
      </w:r>
      <w:r>
        <w:rPr>
          <w:rFonts w:ascii="Palatino Linotype" w:eastAsia="Times New Roman" w:hAnsi="Palatino Linotype" w:cs="Arial"/>
        </w:rPr>
        <w:t>el d</w:t>
      </w:r>
      <w:r w:rsidRPr="00A77412">
        <w:rPr>
          <w:rFonts w:ascii="Palatino Linotype" w:eastAsia="Times New Roman" w:hAnsi="Palatino Linotype" w:cs="Arial"/>
        </w:rPr>
        <w:t>ocumento de concurrencia a SEDAGRO Amecameca que aprobó el Gobernador de México así como información sobre folios específicos</w:t>
      </w:r>
      <w:r>
        <w:rPr>
          <w:rFonts w:ascii="Palatino Linotype" w:eastAsia="Times New Roman" w:hAnsi="Palatino Linotype" w:cs="Arial"/>
        </w:rPr>
        <w:t>;</w:t>
      </w:r>
      <w:r w:rsidRPr="00A77412">
        <w:rPr>
          <w:rFonts w:ascii="Palatino Linotype" w:hAnsi="Palatino Linotype" w:cs="Arial"/>
          <w:lang w:eastAsia="es-MX"/>
        </w:rPr>
        <w:t xml:space="preserve"> toda vez que </w:t>
      </w:r>
      <w:r w:rsidRPr="00A77412">
        <w:rPr>
          <w:rFonts w:ascii="Palatino Linotype" w:hAnsi="Palatino Linotype"/>
        </w:rPr>
        <w:t xml:space="preserve">al no haber sido requerido en la solicitud primigenia, el </w:t>
      </w:r>
      <w:r w:rsidR="00634755" w:rsidRPr="00634755">
        <w:rPr>
          <w:rFonts w:ascii="Palatino Linotype" w:hAnsi="Palatino Linotype"/>
          <w:b/>
        </w:rPr>
        <w:t>SUJETO OBLIGADO</w:t>
      </w:r>
      <w:r w:rsidR="00634755" w:rsidRPr="00A77412">
        <w:rPr>
          <w:rFonts w:ascii="Palatino Linotype" w:hAnsi="Palatino Linotype"/>
        </w:rPr>
        <w:t xml:space="preserve"> </w:t>
      </w:r>
      <w:r w:rsidRPr="00A77412">
        <w:rPr>
          <w:rFonts w:ascii="Palatino Linotype" w:hAnsi="Palatino Linotype"/>
        </w:rPr>
        <w:t xml:space="preserve">no estaba en condiciones de </w:t>
      </w:r>
      <w:r w:rsidRPr="008112F4">
        <w:rPr>
          <w:rFonts w:ascii="Palatino Linotype" w:eastAsia="MS Mincho" w:hAnsi="Palatino Linotype" w:cstheme="majorBidi"/>
        </w:rPr>
        <w:t>proporcionar</w:t>
      </w:r>
      <w:r w:rsidRPr="00A77412">
        <w:rPr>
          <w:rFonts w:ascii="Palatino Linotype" w:hAnsi="Palatino Linotype"/>
        </w:rPr>
        <w:t xml:space="preserve"> la información que ahora refiere, ya que, se insiste, ésta no fue </w:t>
      </w:r>
      <w:r w:rsidRPr="00A77412">
        <w:rPr>
          <w:rFonts w:ascii="Palatino Linotype" w:hAnsi="Palatino Linotype"/>
        </w:rPr>
        <w:lastRenderedPageBreak/>
        <w:t>solicitada por el recurrente, sino que fue una solicitud que derivó de la respuesta proporcionada.</w:t>
      </w:r>
    </w:p>
    <w:p w14:paraId="17C8A6D8" w14:textId="77777777" w:rsidR="00FF29B8" w:rsidRPr="00A21DCA" w:rsidRDefault="00FF29B8" w:rsidP="006C0FCB">
      <w:pPr>
        <w:pStyle w:val="Prrafodelista"/>
        <w:spacing w:line="360" w:lineRule="auto"/>
        <w:rPr>
          <w:rFonts w:ascii="Palatino Linotype" w:eastAsia="Times New Roman" w:hAnsi="Palatino Linotype" w:cs="Arial"/>
        </w:rPr>
      </w:pPr>
    </w:p>
    <w:p w14:paraId="07B56CFC" w14:textId="77777777" w:rsidR="00FF29B8" w:rsidRPr="006C0FCB"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8112F4">
        <w:rPr>
          <w:rFonts w:ascii="Palatino Linotype" w:eastAsia="MS Mincho" w:hAnsi="Palatino Linotype" w:cstheme="majorBidi"/>
        </w:rPr>
        <w:t>Robustece</w:t>
      </w:r>
      <w:r w:rsidRPr="00A21DCA">
        <w:rPr>
          <w:rFonts w:ascii="Palatino Linotype" w:eastAsia="Times New Roman" w:hAnsi="Palatino Linotype" w:cs="Arial"/>
        </w:rPr>
        <w:t xml:space="preserve"> lo anterior, tiene aplicació</w:t>
      </w:r>
      <w:r w:rsidRPr="00A77412">
        <w:rPr>
          <w:rFonts w:ascii="Palatino Linotype" w:hAnsi="Palatino Linotype" w:cs="Arial"/>
        </w:rPr>
        <w:t>n</w:t>
      </w:r>
      <w:r w:rsidRPr="00A21DCA">
        <w:rPr>
          <w:rFonts w:ascii="Palatino Linotype" w:eastAsia="Times New Roman" w:hAnsi="Palatino Linotype" w:cs="Arial"/>
        </w:rPr>
        <w:t xml:space="preserve"> al respecto por analogía la tesis aislada número I.8o.A.136 A, de la Novena Época, publicada en el Semanario Oficial de la Federación y su Gaceta Tomo XXIX, Marzo de 2009, página 2887, con número de registro 167607, que lleva por rubro y texto los siguientes:</w:t>
      </w:r>
    </w:p>
    <w:p w14:paraId="3C624F18" w14:textId="77777777" w:rsidR="006C0FCB" w:rsidRPr="00A21DCA" w:rsidRDefault="006C0FCB" w:rsidP="006C0FCB">
      <w:pPr>
        <w:pStyle w:val="Prrafodelista"/>
        <w:tabs>
          <w:tab w:val="left" w:pos="0"/>
        </w:tabs>
        <w:spacing w:line="360" w:lineRule="auto"/>
        <w:ind w:left="0" w:right="49"/>
        <w:jc w:val="both"/>
        <w:rPr>
          <w:rFonts w:ascii="Palatino Linotype" w:hAnsi="Palatino Linotype" w:cs="Arial"/>
        </w:rPr>
      </w:pPr>
    </w:p>
    <w:p w14:paraId="6805FC26" w14:textId="77777777" w:rsidR="006C0FCB" w:rsidRPr="00A21DCA" w:rsidRDefault="006C0FCB" w:rsidP="006C0FCB">
      <w:pPr>
        <w:shd w:val="clear" w:color="auto" w:fill="FFFFFF"/>
        <w:tabs>
          <w:tab w:val="left" w:pos="8222"/>
        </w:tabs>
        <w:spacing w:line="360" w:lineRule="auto"/>
        <w:ind w:left="567" w:right="616"/>
        <w:jc w:val="both"/>
        <w:rPr>
          <w:rFonts w:ascii="Palatino Linotype" w:eastAsia="Times New Roman" w:hAnsi="Palatino Linotype" w:cs="Arial"/>
          <w:sz w:val="22"/>
        </w:rPr>
      </w:pPr>
      <w:r w:rsidRPr="00A21DCA">
        <w:rPr>
          <w:rFonts w:ascii="Palatino Linotype" w:eastAsia="Times New Roman" w:hAnsi="Palatino Linotype" w:cs="Arial"/>
          <w:b/>
          <w:bCs/>
          <w:i/>
          <w:iCs/>
          <w:sz w:val="22"/>
        </w:rPr>
        <w:t>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48A73085" w14:textId="77777777" w:rsidR="006C0FCB" w:rsidRPr="00A21DCA" w:rsidRDefault="006C0FCB" w:rsidP="006C0FCB">
      <w:pPr>
        <w:pStyle w:val="Prrafodelista"/>
        <w:shd w:val="clear" w:color="auto" w:fill="FFFFFF"/>
        <w:tabs>
          <w:tab w:val="left" w:pos="8222"/>
        </w:tabs>
        <w:spacing w:line="360" w:lineRule="auto"/>
        <w:ind w:left="567" w:right="567"/>
        <w:jc w:val="both"/>
        <w:rPr>
          <w:rFonts w:ascii="Palatino Linotype" w:eastAsia="Times New Roman" w:hAnsi="Palatino Linotype" w:cs="Arial"/>
          <w:i/>
          <w:iCs/>
          <w:sz w:val="22"/>
        </w:rPr>
      </w:pPr>
      <w:r w:rsidRPr="00A21DCA">
        <w:rPr>
          <w:rFonts w:ascii="Palatino Linotype" w:eastAsia="Times New Roman" w:hAnsi="Palatino Linotype" w:cs="Arial"/>
          <w:i/>
          <w:iCs/>
          <w:sz w:val="22"/>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w:t>
      </w:r>
      <w:r w:rsidRPr="00A21DCA">
        <w:rPr>
          <w:rFonts w:ascii="Palatino Linotype" w:eastAsia="Times New Roman" w:hAnsi="Palatino Linotype" w:cs="Arial"/>
          <w:i/>
          <w:iCs/>
          <w:sz w:val="22"/>
        </w:rPr>
        <w:lastRenderedPageBreak/>
        <w:t xml:space="preserve">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w:t>
      </w:r>
      <w:r w:rsidRPr="00A21DCA">
        <w:rPr>
          <w:rFonts w:ascii="Palatino Linotype" w:eastAsia="Times New Roman" w:hAnsi="Palatino Linotype" w:cs="Arial"/>
          <w:i/>
          <w:iCs/>
          <w:sz w:val="22"/>
          <w:u w:val="single"/>
        </w:rPr>
        <w:t>se pongan a disposición del solicitante para consulta en el sitio donde se encuentren</w:t>
      </w:r>
      <w:r w:rsidRPr="00A21DCA">
        <w:rPr>
          <w:rFonts w:ascii="Palatino Linotype" w:eastAsia="Times New Roman" w:hAnsi="Palatino Linotype" w:cs="Arial"/>
          <w:i/>
          <w:iCs/>
          <w:sz w:val="22"/>
        </w:rPr>
        <w:t>.</w:t>
      </w:r>
    </w:p>
    <w:p w14:paraId="0E7C84DC" w14:textId="14BB1449" w:rsidR="00FF29B8" w:rsidRPr="00A21DCA" w:rsidRDefault="00FF29B8" w:rsidP="006C0FCB">
      <w:pPr>
        <w:shd w:val="clear" w:color="auto" w:fill="FFFFFF"/>
        <w:tabs>
          <w:tab w:val="left" w:pos="8222"/>
        </w:tabs>
        <w:spacing w:line="360" w:lineRule="auto"/>
        <w:ind w:left="567" w:right="616"/>
        <w:jc w:val="both"/>
        <w:rPr>
          <w:rFonts w:ascii="Palatino Linotype" w:eastAsia="Times New Roman" w:hAnsi="Palatino Linotype" w:cs="Arial"/>
          <w:i/>
          <w:iCs/>
          <w:sz w:val="22"/>
        </w:rPr>
      </w:pPr>
      <w:r w:rsidRPr="00A21DCA">
        <w:rPr>
          <w:rFonts w:ascii="Palatino Linotype" w:eastAsia="Times New Roman" w:hAnsi="Palatino Linotype" w:cs="Arial"/>
          <w:b/>
          <w:bCs/>
          <w:i/>
          <w:iCs/>
          <w:sz w:val="22"/>
        </w:rPr>
        <w:t xml:space="preserve">TRANSPARENCIA Y ACCESO A LA INFORMACIÓN PÚBLICA </w:t>
      </w:r>
    </w:p>
    <w:p w14:paraId="5A01AE9B" w14:textId="77777777" w:rsidR="00FF29B8" w:rsidRPr="00A21DCA" w:rsidRDefault="00FF29B8" w:rsidP="006C0FCB">
      <w:pPr>
        <w:pStyle w:val="Prrafodelista"/>
        <w:shd w:val="clear" w:color="auto" w:fill="FFFFFF"/>
        <w:tabs>
          <w:tab w:val="left" w:pos="8222"/>
        </w:tabs>
        <w:spacing w:line="360" w:lineRule="auto"/>
        <w:ind w:left="851" w:right="567"/>
        <w:jc w:val="both"/>
        <w:rPr>
          <w:rFonts w:ascii="Palatino Linotype" w:eastAsia="Times New Roman" w:hAnsi="Palatino Linotype" w:cs="Arial"/>
          <w:i/>
          <w:iCs/>
          <w:sz w:val="22"/>
        </w:rPr>
      </w:pPr>
    </w:p>
    <w:p w14:paraId="0D94637A" w14:textId="77777777" w:rsidR="00FF29B8" w:rsidRPr="00A21DCA" w:rsidRDefault="00FF29B8" w:rsidP="006C0FCB">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A21DCA">
        <w:rPr>
          <w:rFonts w:ascii="Palatino Linotype" w:eastAsia="Times New Roman" w:hAnsi="Palatino Linotype" w:cs="Arial"/>
        </w:rPr>
        <w:t xml:space="preserve">Así </w:t>
      </w:r>
      <w:r w:rsidRPr="008112F4">
        <w:rPr>
          <w:rFonts w:ascii="Palatino Linotype" w:eastAsia="MS Mincho" w:hAnsi="Palatino Linotype" w:cstheme="majorBidi"/>
        </w:rPr>
        <w:t>mismo</w:t>
      </w:r>
      <w:r w:rsidRPr="00A21DCA">
        <w:rPr>
          <w:rFonts w:ascii="Palatino Linotype" w:eastAsia="Times New Roman" w:hAnsi="Palatino Linotype" w:cs="Arial"/>
        </w:rPr>
        <w:t xml:space="preserve"> ha sido criterio del Instituto Nacional de Transparencia, Acceso a la Información y Protección de Datos Personales bajo el número 27/10 que </w:t>
      </w:r>
      <w:r w:rsidRPr="00A21DCA">
        <w:rPr>
          <w:rFonts w:ascii="Palatino Linotype" w:eastAsia="Times New Roman" w:hAnsi="Palatino Linotype" w:cs="Arial"/>
          <w:bCs/>
          <w:u w:val="single"/>
        </w:rPr>
        <w:t>resulta improcedente ampliar las solicitudes de información pública</w:t>
      </w:r>
      <w:r w:rsidRPr="00A21DCA">
        <w:rPr>
          <w:rFonts w:ascii="Palatino Linotype" w:eastAsia="Times New Roman" w:hAnsi="Palatino Linotype" w:cs="Arial"/>
          <w:u w:val="single"/>
        </w:rPr>
        <w:t xml:space="preserve"> o de datos personales a través de la interposición del recurso de revisión</w:t>
      </w:r>
      <w:r w:rsidRPr="00A21DCA">
        <w:rPr>
          <w:rFonts w:ascii="Palatino Linotype" w:eastAsia="Times New Roman" w:hAnsi="Palatino Linotype" w:cs="Arial"/>
        </w:rPr>
        <w:t xml:space="preserve">, como se estima acontece en el presente asunto, al aumentar datos a la solicitud inicial, </w:t>
      </w:r>
      <w:r w:rsidRPr="00A21DCA">
        <w:rPr>
          <w:rFonts w:ascii="Palatino Linotype" w:eastAsia="Times New Roman" w:hAnsi="Palatino Linotype" w:cs="Arial"/>
          <w:b/>
          <w:bCs/>
        </w:rPr>
        <w:t>por lo que se insiste no se puede entrar al estudio de la información novedosa</w:t>
      </w:r>
      <w:r w:rsidRPr="00A21DCA">
        <w:rPr>
          <w:rFonts w:ascii="Palatino Linotype" w:eastAsia="Times New Roman" w:hAnsi="Palatino Linotype" w:cs="Arial"/>
        </w:rPr>
        <w:t>, criterio que es de la literalidad siguiente:</w:t>
      </w:r>
    </w:p>
    <w:p w14:paraId="10B8F9C5" w14:textId="77777777" w:rsidR="00FF29B8" w:rsidRPr="006C0FCB" w:rsidRDefault="00FF29B8" w:rsidP="006C0FCB">
      <w:pPr>
        <w:pStyle w:val="Prrafodelista"/>
        <w:shd w:val="clear" w:color="auto" w:fill="FFFFFF"/>
        <w:spacing w:before="240" w:after="240" w:line="360" w:lineRule="auto"/>
        <w:ind w:left="0"/>
        <w:jc w:val="both"/>
        <w:rPr>
          <w:rFonts w:ascii="Palatino Linotype" w:eastAsia="Times New Roman" w:hAnsi="Palatino Linotype" w:cs="Arial"/>
        </w:rPr>
      </w:pPr>
    </w:p>
    <w:p w14:paraId="2352A1C2" w14:textId="77777777" w:rsidR="00FF29B8" w:rsidRPr="008112F4" w:rsidRDefault="00FF29B8" w:rsidP="006C0FCB">
      <w:pPr>
        <w:pStyle w:val="Prrafodelista"/>
        <w:shd w:val="clear" w:color="auto" w:fill="FFFFFF"/>
        <w:tabs>
          <w:tab w:val="left" w:pos="8222"/>
        </w:tabs>
        <w:spacing w:before="240" w:after="240" w:line="360" w:lineRule="auto"/>
        <w:ind w:left="567" w:right="616"/>
        <w:jc w:val="both"/>
        <w:rPr>
          <w:rFonts w:ascii="Palatino Linotype" w:eastAsia="Times New Roman" w:hAnsi="Palatino Linotype" w:cs="Arial"/>
          <w:sz w:val="22"/>
          <w:szCs w:val="22"/>
        </w:rPr>
      </w:pPr>
      <w:r w:rsidRPr="008112F4">
        <w:rPr>
          <w:rFonts w:ascii="Palatino Linotype" w:eastAsia="Times New Roman" w:hAnsi="Palatino Linotype" w:cs="Arial"/>
          <w:b/>
          <w:bCs/>
          <w:i/>
          <w:iCs/>
          <w:sz w:val="22"/>
          <w:szCs w:val="22"/>
        </w:rPr>
        <w:t>Es improcedente ampliar las solicitudes de acceso a información pública o datos personales, a través de la interposición del recurso de revisión.</w:t>
      </w:r>
      <w:r w:rsidRPr="008112F4">
        <w:rPr>
          <w:rFonts w:ascii="Palatino Linotype" w:eastAsia="Times New Roman" w:hAnsi="Palatino Linotype" w:cs="Arial"/>
          <w:i/>
          <w:iCs/>
          <w:sz w:val="22"/>
          <w:szCs w:val="22"/>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w:t>
      </w:r>
      <w:r w:rsidRPr="008112F4">
        <w:rPr>
          <w:rFonts w:ascii="Palatino Linotype" w:eastAsia="Times New Roman" w:hAnsi="Palatino Linotype" w:cs="Arial"/>
          <w:i/>
          <w:iCs/>
          <w:sz w:val="22"/>
          <w:szCs w:val="22"/>
        </w:rPr>
        <w:lastRenderedPageBreak/>
        <w:t>perjuicio de que los recurrentes puedan ejercer su derecho a realizar una nueva solicitud en términos de la Ley de la materia.</w:t>
      </w:r>
    </w:p>
    <w:p w14:paraId="341442E1" w14:textId="77777777" w:rsidR="00FF29B8" w:rsidRPr="008112F4" w:rsidRDefault="00FF29B8" w:rsidP="006C0FCB">
      <w:pPr>
        <w:pStyle w:val="Prrafodelista"/>
        <w:shd w:val="clear" w:color="auto" w:fill="FFFFFF"/>
        <w:tabs>
          <w:tab w:val="left" w:pos="8222"/>
        </w:tabs>
        <w:spacing w:before="240" w:after="240" w:line="360" w:lineRule="auto"/>
        <w:ind w:left="567" w:right="616"/>
        <w:jc w:val="both"/>
        <w:rPr>
          <w:rFonts w:ascii="Palatino Linotype" w:eastAsia="Times New Roman" w:hAnsi="Palatino Linotype" w:cs="Arial"/>
          <w:i/>
          <w:iCs/>
          <w:sz w:val="22"/>
          <w:szCs w:val="22"/>
        </w:rPr>
      </w:pPr>
      <w:r w:rsidRPr="008112F4">
        <w:rPr>
          <w:rFonts w:ascii="Palatino Linotype" w:eastAsia="Times New Roman" w:hAnsi="Palatino Linotype" w:cs="Arial"/>
          <w:i/>
          <w:iCs/>
          <w:sz w:val="22"/>
          <w:szCs w:val="22"/>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14:paraId="08567C72" w14:textId="77777777" w:rsidR="00FF29B8" w:rsidRDefault="00FF29B8" w:rsidP="006C0FCB">
      <w:pPr>
        <w:pStyle w:val="Prrafodelista"/>
        <w:spacing w:line="360" w:lineRule="auto"/>
        <w:rPr>
          <w:rFonts w:ascii="Palatino Linotype" w:hAnsi="Palatino Linotype" w:cs="Arial"/>
          <w:lang w:eastAsia="es-MX"/>
        </w:rPr>
      </w:pPr>
    </w:p>
    <w:p w14:paraId="78F0D88F" w14:textId="6ECAFE7B" w:rsidR="00FF29B8" w:rsidRPr="00427944" w:rsidRDefault="00FF29B8" w:rsidP="006C0FCB">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427944">
        <w:rPr>
          <w:rFonts w:ascii="Palatino Linotype" w:eastAsia="Times New Roman" w:hAnsi="Palatino Linotype" w:cs="Arial"/>
        </w:rPr>
        <w:t xml:space="preserve">Por consiguiente, no será materia de análisis, sin embargo, se dejan a salvo los derechos de la Recurrente para que formule una nueva solicitud de información ante el </w:t>
      </w:r>
      <w:r w:rsidR="00634755" w:rsidRPr="00427944">
        <w:rPr>
          <w:rFonts w:ascii="Palatino Linotype" w:eastAsia="Times New Roman" w:hAnsi="Palatino Linotype" w:cs="Arial"/>
          <w:b/>
        </w:rPr>
        <w:t xml:space="preserve">SUJETO OBLIGADO </w:t>
      </w:r>
      <w:r w:rsidRPr="00427944">
        <w:rPr>
          <w:rFonts w:ascii="Palatino Linotype" w:eastAsia="Times New Roman" w:hAnsi="Palatino Linotype" w:cs="Arial"/>
        </w:rPr>
        <w:t>que considere competente.</w:t>
      </w:r>
    </w:p>
    <w:p w14:paraId="4AB0DA2A" w14:textId="77777777" w:rsidR="00FF29B8" w:rsidRPr="00A77412" w:rsidRDefault="00FF29B8" w:rsidP="006C0FCB">
      <w:pPr>
        <w:spacing w:line="360" w:lineRule="auto"/>
        <w:rPr>
          <w:rFonts w:ascii="Palatino Linotype" w:eastAsia="MS Mincho" w:hAnsi="Palatino Linotype" w:cstheme="majorBidi"/>
          <w:i/>
          <w:sz w:val="12"/>
        </w:rPr>
      </w:pPr>
    </w:p>
    <w:p w14:paraId="7DAE4C9A"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eastAsia="MS Mincho" w:hAnsi="Palatino Linotype" w:cstheme="majorBidi"/>
        </w:rPr>
        <w:t>Por otro lado</w:t>
      </w:r>
      <w:r w:rsidRPr="005F58C4">
        <w:rPr>
          <w:rFonts w:ascii="Palatino Linotype" w:eastAsia="MS Mincho" w:hAnsi="Palatino Linotype" w:cstheme="majorBidi"/>
        </w:rPr>
        <w:t>, si bien, la particular solicitó el documento donde  se le indique cuándo llegarán las autorizaciones de concurrencia a SEDAGRO Amecameca; a</w:t>
      </w:r>
      <w:r w:rsidRPr="005F58C4">
        <w:rPr>
          <w:rFonts w:ascii="Palatino Linotype" w:hAnsi="Palatino Linotype"/>
          <w:bCs/>
        </w:rPr>
        <w:t>tento a lo anterior, este Órgano Garante advierte que la solicitud del</w:t>
      </w:r>
      <w:r w:rsidRPr="005F58C4">
        <w:rPr>
          <w:rFonts w:ascii="Palatino Linotype" w:hAnsi="Palatino Linotype"/>
          <w:b/>
          <w:bCs/>
        </w:rPr>
        <w:t xml:space="preserve"> </w:t>
      </w:r>
      <w:r w:rsidRPr="005F58C4">
        <w:rPr>
          <w:rFonts w:ascii="Palatino Linotype" w:hAnsi="Palatino Linotype"/>
          <w:bCs/>
        </w:rPr>
        <w:t>Recurrente, no constituye un derecho de acceso a la información pública, sino un derecho de petición, debido a que se tratan cuestionamientos realizados por la entonces solicitante, interrogantes y declaraciones que no se colman con la entrega de documentos, situación que conlleva a afirmar que se está ante la presencia del ejercicio del derecho enunciado.</w:t>
      </w:r>
    </w:p>
    <w:p w14:paraId="22BDBDDD" w14:textId="77777777" w:rsidR="00FF29B8" w:rsidRPr="005F58C4" w:rsidRDefault="00FF29B8" w:rsidP="006C0FCB">
      <w:pPr>
        <w:pStyle w:val="Prrafodelista"/>
        <w:spacing w:line="360" w:lineRule="auto"/>
        <w:ind w:left="502"/>
        <w:jc w:val="both"/>
        <w:rPr>
          <w:rFonts w:ascii="Palatino Linotype" w:hAnsi="Palatino Linotype" w:cs="Arial"/>
        </w:rPr>
      </w:pPr>
    </w:p>
    <w:p w14:paraId="64297BF5"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hAnsi="Palatino Linotype" w:cs="Arial"/>
        </w:rPr>
        <w:lastRenderedPageBreak/>
        <w:t xml:space="preserve">No </w:t>
      </w:r>
      <w:r w:rsidRPr="008112F4">
        <w:rPr>
          <w:rFonts w:ascii="Palatino Linotype" w:eastAsia="MS Mincho" w:hAnsi="Palatino Linotype" w:cstheme="majorBidi"/>
        </w:rPr>
        <w:t>obstante</w:t>
      </w:r>
      <w:r w:rsidRPr="005F58C4">
        <w:rPr>
          <w:rFonts w:ascii="Palatino Linotype" w:hAnsi="Palatino Linotype" w:cs="Arial"/>
        </w:rPr>
        <w:t>, es importante dejar en claro lo que debe entenderse por derecho de petición, así como por derecho de acceso a la información pública, con el objeto de distinguir el ejercicio de ambos derechos.</w:t>
      </w:r>
    </w:p>
    <w:p w14:paraId="26855A72" w14:textId="77777777" w:rsidR="00FF29B8" w:rsidRPr="005F58C4" w:rsidRDefault="00FF29B8" w:rsidP="006C0FCB">
      <w:pPr>
        <w:pStyle w:val="Prrafodelista"/>
        <w:spacing w:line="360" w:lineRule="auto"/>
        <w:ind w:left="502"/>
        <w:jc w:val="both"/>
        <w:rPr>
          <w:rFonts w:ascii="Palatino Linotype" w:hAnsi="Palatino Linotype" w:cs="Arial"/>
        </w:rPr>
      </w:pPr>
    </w:p>
    <w:p w14:paraId="64EB853A" w14:textId="77777777"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Por lo que respecta a la definición de Derecho de Petición, el Maestro Ignacio Burgoa Orihuela refiere: </w:t>
      </w:r>
    </w:p>
    <w:p w14:paraId="25F7B3AB" w14:textId="77777777" w:rsidR="006C0FCB" w:rsidRPr="005F58C4" w:rsidRDefault="006C0FCB" w:rsidP="006C0FCB">
      <w:pPr>
        <w:pStyle w:val="Prrafodelista"/>
        <w:tabs>
          <w:tab w:val="left" w:pos="0"/>
        </w:tabs>
        <w:spacing w:line="360" w:lineRule="auto"/>
        <w:ind w:left="0" w:right="49"/>
        <w:jc w:val="both"/>
        <w:rPr>
          <w:rFonts w:ascii="Palatino Linotype" w:hAnsi="Palatino Linotype" w:cs="Arial"/>
        </w:rPr>
      </w:pPr>
    </w:p>
    <w:p w14:paraId="3A62FCA7" w14:textId="77777777" w:rsidR="00FF29B8" w:rsidRPr="005F58C4" w:rsidRDefault="00FF29B8" w:rsidP="009F27C2">
      <w:pPr>
        <w:tabs>
          <w:tab w:val="left" w:pos="9214"/>
        </w:tabs>
        <w:spacing w:line="360" w:lineRule="auto"/>
        <w:ind w:left="567" w:right="565"/>
        <w:jc w:val="both"/>
        <w:rPr>
          <w:rFonts w:ascii="Palatino Linotype" w:hAnsi="Palatino Linotype"/>
          <w:i/>
          <w:sz w:val="22"/>
          <w:lang w:eastAsia="es-MX"/>
        </w:rPr>
      </w:pPr>
      <w:r w:rsidRPr="005F58C4">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
    <w:p w14:paraId="028372CE" w14:textId="77777777" w:rsidR="00FF29B8" w:rsidRPr="005F58C4" w:rsidRDefault="00FF29B8" w:rsidP="006C0FCB">
      <w:pPr>
        <w:tabs>
          <w:tab w:val="left" w:pos="9214"/>
        </w:tabs>
        <w:spacing w:line="360" w:lineRule="auto"/>
        <w:ind w:left="851" w:right="899"/>
        <w:jc w:val="both"/>
        <w:rPr>
          <w:rFonts w:ascii="Palatino Linotype" w:hAnsi="Palatino Linotype"/>
          <w:sz w:val="22"/>
          <w:lang w:eastAsia="es-MX"/>
        </w:rPr>
      </w:pPr>
    </w:p>
    <w:p w14:paraId="07D7FE0A" w14:textId="77777777"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Por su parte, David Cienfuegos Salgado, concibe al derecho de petición como: </w:t>
      </w:r>
    </w:p>
    <w:p w14:paraId="51BBED64" w14:textId="77777777" w:rsidR="009F27C2" w:rsidRPr="005F58C4" w:rsidRDefault="009F27C2" w:rsidP="009F27C2">
      <w:pPr>
        <w:pStyle w:val="Prrafodelista"/>
        <w:tabs>
          <w:tab w:val="left" w:pos="0"/>
        </w:tabs>
        <w:spacing w:line="360" w:lineRule="auto"/>
        <w:ind w:left="0" w:right="49"/>
        <w:jc w:val="both"/>
        <w:rPr>
          <w:rFonts w:ascii="Palatino Linotype" w:hAnsi="Palatino Linotype" w:cs="Arial"/>
        </w:rPr>
      </w:pPr>
    </w:p>
    <w:p w14:paraId="043977C4" w14:textId="77777777" w:rsidR="00FF29B8" w:rsidRPr="005F58C4" w:rsidRDefault="00FF29B8" w:rsidP="009F27C2">
      <w:pPr>
        <w:tabs>
          <w:tab w:val="left" w:pos="9214"/>
        </w:tabs>
        <w:spacing w:line="360" w:lineRule="auto"/>
        <w:ind w:left="567" w:right="565"/>
        <w:jc w:val="both"/>
        <w:rPr>
          <w:rFonts w:ascii="Palatino Linotype" w:hAnsi="Palatino Linotype"/>
          <w:sz w:val="22"/>
          <w:lang w:eastAsia="es-MX"/>
        </w:rPr>
      </w:pPr>
      <w:r w:rsidRPr="005F58C4">
        <w:rPr>
          <w:rFonts w:ascii="Palatino Linotype" w:hAnsi="Palatino Linotype"/>
          <w:i/>
          <w:sz w:val="22"/>
          <w:lang w:eastAsia="es-MX"/>
        </w:rPr>
        <w:t xml:space="preserve">“… el derecho de toda persona a ser escuchado por quienes ejercen el poder público...” </w:t>
      </w:r>
    </w:p>
    <w:p w14:paraId="2BB4522B" w14:textId="77777777" w:rsidR="00FF29B8" w:rsidRPr="005F58C4" w:rsidRDefault="00FF29B8" w:rsidP="006C0FCB">
      <w:pPr>
        <w:tabs>
          <w:tab w:val="left" w:pos="9214"/>
        </w:tabs>
        <w:spacing w:line="360" w:lineRule="auto"/>
        <w:ind w:left="851" w:right="899"/>
        <w:jc w:val="both"/>
        <w:rPr>
          <w:rFonts w:ascii="Palatino Linotype" w:hAnsi="Palatino Linotype"/>
          <w:sz w:val="22"/>
          <w:lang w:eastAsia="es-MX"/>
        </w:rPr>
      </w:pPr>
    </w:p>
    <w:p w14:paraId="3FC0FA24" w14:textId="77777777"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Al respecto, para diferenciar el derecho de petición del derecho de acceso a la información, resulta conducente señalar que José Guadalupe Robles, conceptualiza al derecho a la información como: </w:t>
      </w:r>
    </w:p>
    <w:p w14:paraId="318EF876" w14:textId="77777777" w:rsidR="009F27C2" w:rsidRPr="005F58C4" w:rsidRDefault="009F27C2" w:rsidP="009F27C2">
      <w:pPr>
        <w:pStyle w:val="Prrafodelista"/>
        <w:tabs>
          <w:tab w:val="left" w:pos="0"/>
        </w:tabs>
        <w:spacing w:line="360" w:lineRule="auto"/>
        <w:ind w:left="0" w:right="49"/>
        <w:jc w:val="both"/>
        <w:rPr>
          <w:rFonts w:ascii="Palatino Linotype" w:hAnsi="Palatino Linotype" w:cs="Arial"/>
        </w:rPr>
      </w:pPr>
    </w:p>
    <w:p w14:paraId="4D871993" w14:textId="52ECF50B" w:rsidR="009F27C2" w:rsidRDefault="00FF29B8" w:rsidP="009F27C2">
      <w:pPr>
        <w:tabs>
          <w:tab w:val="left" w:pos="9214"/>
        </w:tabs>
        <w:spacing w:line="360" w:lineRule="auto"/>
        <w:ind w:left="567" w:right="565"/>
        <w:jc w:val="both"/>
        <w:rPr>
          <w:rFonts w:ascii="Palatino Linotype" w:hAnsi="Palatino Linotype"/>
          <w:i/>
          <w:sz w:val="22"/>
          <w:lang w:eastAsia="es-MX"/>
        </w:rPr>
      </w:pPr>
      <w:r w:rsidRPr="005F58C4">
        <w:rPr>
          <w:rFonts w:ascii="Palatino Linotype" w:hAnsi="Palatino Linotype"/>
          <w:i/>
          <w:sz w:val="22"/>
          <w:lang w:eastAsia="es-MX"/>
        </w:rPr>
        <w:lastRenderedPageBreak/>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p>
    <w:p w14:paraId="3D837791" w14:textId="77777777" w:rsidR="009F27C2" w:rsidRPr="005F58C4" w:rsidRDefault="009F27C2" w:rsidP="009F27C2">
      <w:pPr>
        <w:tabs>
          <w:tab w:val="left" w:pos="9214"/>
        </w:tabs>
        <w:spacing w:line="360" w:lineRule="auto"/>
        <w:ind w:right="565"/>
        <w:jc w:val="both"/>
        <w:rPr>
          <w:rFonts w:ascii="Palatino Linotype" w:hAnsi="Palatino Linotype"/>
          <w:i/>
          <w:sz w:val="22"/>
          <w:lang w:eastAsia="es-MX"/>
        </w:rPr>
      </w:pPr>
    </w:p>
    <w:p w14:paraId="31464E20" w14:textId="08092A3D"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rPr>
      </w:pPr>
      <w:r w:rsidRPr="005F58C4">
        <w:rPr>
          <w:rFonts w:ascii="Palatino Linotype" w:hAnsi="Palatino Linotype" w:cs="Arial"/>
        </w:rPr>
        <w:t xml:space="preserve">Ahora bien, el Derecho </w:t>
      </w:r>
      <w:r w:rsidRPr="005F58C4">
        <w:rPr>
          <w:rFonts w:ascii="Palatino Linotype" w:hAnsi="Palatino Linotype"/>
        </w:rPr>
        <w:t xml:space="preserve">de Acceso a la Información Pública por disposición del </w:t>
      </w:r>
      <w:r w:rsidRPr="008112F4">
        <w:rPr>
          <w:rFonts w:ascii="Palatino Linotype" w:hAnsi="Palatino Linotype" w:cs="Arial"/>
        </w:rPr>
        <w:t>artículo</w:t>
      </w:r>
      <w:r w:rsidRPr="005F58C4">
        <w:rPr>
          <w:rFonts w:ascii="Palatino Linotype" w:hAnsi="Palatino Linotype"/>
        </w:rPr>
        <w:t xml:space="preserve"> 4 de la Ley de Transparencia y Acceso a la Información Pública del Estado de México y Municipios es la prerrogativa de las personas para buscar, difundir, investigar, recabar, recibir y</w:t>
      </w:r>
      <w:r w:rsidR="006C0FCB">
        <w:rPr>
          <w:rFonts w:ascii="Palatino Linotype" w:hAnsi="Palatino Linotype"/>
        </w:rPr>
        <w:t xml:space="preserve"> solicitar información pública:</w:t>
      </w:r>
    </w:p>
    <w:p w14:paraId="49B81FA7" w14:textId="77777777" w:rsidR="006C0FCB" w:rsidRPr="005F58C4" w:rsidRDefault="006C0FCB" w:rsidP="006C0FCB">
      <w:pPr>
        <w:pStyle w:val="Prrafodelista"/>
        <w:tabs>
          <w:tab w:val="left" w:pos="0"/>
        </w:tabs>
        <w:spacing w:line="360" w:lineRule="auto"/>
        <w:ind w:left="0" w:right="49"/>
        <w:jc w:val="both"/>
        <w:rPr>
          <w:rFonts w:ascii="Palatino Linotype" w:hAnsi="Palatino Linotype"/>
        </w:rPr>
      </w:pPr>
    </w:p>
    <w:p w14:paraId="71F371FA" w14:textId="23687377" w:rsidR="009F27C2" w:rsidRPr="005F58C4" w:rsidRDefault="00FF29B8" w:rsidP="009F27C2">
      <w:pPr>
        <w:tabs>
          <w:tab w:val="left" w:pos="8222"/>
        </w:tabs>
        <w:spacing w:line="360" w:lineRule="auto"/>
        <w:ind w:left="851" w:right="899"/>
        <w:jc w:val="both"/>
        <w:rPr>
          <w:rFonts w:ascii="Palatino Linotype" w:hAnsi="Palatino Linotype"/>
          <w:i/>
          <w:sz w:val="22"/>
        </w:rPr>
      </w:pPr>
      <w:r w:rsidRPr="005F58C4">
        <w:rPr>
          <w:rFonts w:ascii="Palatino Linotype" w:hAnsi="Palatino Linotype"/>
          <w:sz w:val="22"/>
        </w:rPr>
        <w:t>“</w:t>
      </w:r>
      <w:r w:rsidRPr="005F58C4">
        <w:rPr>
          <w:rFonts w:ascii="Palatino Linotype" w:hAnsi="Palatino Linotype"/>
          <w:b/>
          <w:i/>
          <w:sz w:val="22"/>
        </w:rPr>
        <w:t>Artículo 4.</w:t>
      </w:r>
      <w:r w:rsidRPr="005F58C4">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5EC1723" w14:textId="77777777" w:rsidR="00FF29B8" w:rsidRPr="005F58C4" w:rsidRDefault="00FF29B8" w:rsidP="006C0FCB">
      <w:pPr>
        <w:tabs>
          <w:tab w:val="left" w:pos="8222"/>
        </w:tabs>
        <w:spacing w:before="100" w:beforeAutospacing="1" w:after="100" w:afterAutospacing="1" w:line="360" w:lineRule="auto"/>
        <w:ind w:left="851" w:right="899"/>
        <w:jc w:val="both"/>
        <w:rPr>
          <w:rFonts w:ascii="Palatino Linotype" w:hAnsi="Palatino Linotype"/>
          <w:i/>
          <w:sz w:val="22"/>
        </w:rPr>
      </w:pPr>
      <w:r w:rsidRPr="005F58C4">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5F58C4">
        <w:rPr>
          <w:rFonts w:ascii="Palatino Linotype" w:hAnsi="Palatino Linotype" w:cs="Arial"/>
          <w:i/>
          <w:color w:val="000000"/>
          <w:sz w:val="22"/>
        </w:rPr>
        <w:t>mexicano</w:t>
      </w:r>
      <w:r w:rsidRPr="005F58C4">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w:t>
      </w:r>
      <w:r w:rsidRPr="005F58C4">
        <w:rPr>
          <w:rFonts w:ascii="Palatino Linotype" w:hAnsi="Palatino Linotype"/>
          <w:i/>
          <w:sz w:val="22"/>
        </w:rPr>
        <w:lastRenderedPageBreak/>
        <w:t>en los términos de las causas legítimas y estrictamente necesarias previstas por esta Ley.</w:t>
      </w:r>
    </w:p>
    <w:p w14:paraId="5D408A7B" w14:textId="77777777" w:rsidR="00FF29B8" w:rsidRDefault="00FF29B8" w:rsidP="006C0FCB">
      <w:pPr>
        <w:tabs>
          <w:tab w:val="left" w:pos="8222"/>
        </w:tabs>
        <w:spacing w:line="360" w:lineRule="auto"/>
        <w:ind w:left="851" w:right="899"/>
        <w:jc w:val="both"/>
        <w:rPr>
          <w:rFonts w:ascii="Palatino Linotype" w:hAnsi="Palatino Linotype"/>
          <w:i/>
          <w:sz w:val="22"/>
        </w:rPr>
      </w:pPr>
      <w:r w:rsidRPr="005F58C4">
        <w:rPr>
          <w:rFonts w:ascii="Palatino Linotype" w:hAnsi="Palatino Linotype"/>
          <w:i/>
          <w:sz w:val="22"/>
        </w:rPr>
        <w:t>Los sujetos obligados deben poner en práctica, políticas y programas de acceso a la información</w:t>
      </w:r>
      <w:r w:rsidRPr="005F58C4">
        <w:rPr>
          <w:sz w:val="22"/>
        </w:rPr>
        <w:t xml:space="preserve"> </w:t>
      </w:r>
      <w:r w:rsidRPr="005F58C4">
        <w:rPr>
          <w:rFonts w:ascii="Palatino Linotype" w:hAnsi="Palatino Linotype"/>
          <w:i/>
          <w:sz w:val="22"/>
        </w:rPr>
        <w:t>que se apeguen a criterios de publicidad, veracidad, oportunidad, precisión y suficiencia en beneficio de los solicitantes.”</w:t>
      </w:r>
    </w:p>
    <w:p w14:paraId="7E03CD16" w14:textId="77777777" w:rsidR="006C0FCB" w:rsidRPr="005F58C4" w:rsidRDefault="006C0FCB" w:rsidP="006C0FCB">
      <w:pPr>
        <w:tabs>
          <w:tab w:val="left" w:pos="8222"/>
        </w:tabs>
        <w:spacing w:line="360" w:lineRule="auto"/>
        <w:ind w:right="899"/>
        <w:jc w:val="both"/>
        <w:rPr>
          <w:rFonts w:ascii="Palatino Linotype" w:hAnsi="Palatino Linotype"/>
          <w:i/>
          <w:sz w:val="22"/>
        </w:rPr>
      </w:pPr>
    </w:p>
    <w:p w14:paraId="100D78B0"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Es por ello </w:t>
      </w:r>
      <w:r w:rsidRPr="005F58C4">
        <w:rPr>
          <w:rFonts w:ascii="Palatino Linotype" w:hAnsi="Palatino Linotype"/>
        </w:rPr>
        <w:t>que</w:t>
      </w:r>
      <w:r w:rsidRPr="005F58C4">
        <w:rPr>
          <w:rFonts w:ascii="Palatino Linotype" w:hAnsi="Palatino Linotype" w:cs="Arial"/>
        </w:rPr>
        <w:t xml:space="preserve">, el derecho de acceso a la información pública, implica el </w:t>
      </w:r>
      <w:r w:rsidRPr="008112F4">
        <w:rPr>
          <w:rFonts w:ascii="Palatino Linotype" w:hAnsi="Palatino Linotype"/>
        </w:rPr>
        <w:t>conocimiento</w:t>
      </w:r>
      <w:r w:rsidRPr="005F58C4">
        <w:rPr>
          <w:rFonts w:ascii="Palatino Linotype" w:hAnsi="Palatino Linotype" w:cs="Arial"/>
        </w:rPr>
        <w:t xml:space="preserve"> de los </w:t>
      </w:r>
      <w:r w:rsidRPr="008112F4">
        <w:rPr>
          <w:rFonts w:ascii="Palatino Linotype" w:hAnsi="Palatino Linotype"/>
        </w:rPr>
        <w:t>particulares</w:t>
      </w:r>
      <w:r w:rsidRPr="005F58C4">
        <w:rPr>
          <w:rFonts w:ascii="Palatino Linotype" w:hAnsi="Palatino Linotype" w:cs="Arial"/>
        </w:rPr>
        <w:t xml:space="preserve"> de la información contenida en los documentos que posean los órganos del Estado; incluso se impone la obligación a las autoridades de preservar sus documentos en archivos administrativos actualizados. </w:t>
      </w:r>
    </w:p>
    <w:p w14:paraId="6FDBAFE8" w14:textId="77777777" w:rsidR="00FF29B8" w:rsidRPr="005F58C4" w:rsidRDefault="00FF29B8" w:rsidP="006C0FCB">
      <w:pPr>
        <w:pStyle w:val="Prrafodelista"/>
        <w:spacing w:line="360" w:lineRule="auto"/>
        <w:ind w:left="502"/>
        <w:jc w:val="both"/>
        <w:rPr>
          <w:rFonts w:ascii="Palatino Linotype" w:hAnsi="Palatino Linotype" w:cs="Arial"/>
        </w:rPr>
      </w:pPr>
    </w:p>
    <w:p w14:paraId="257236B1" w14:textId="238E479E" w:rsidR="00FF29B8" w:rsidRPr="009F27C2" w:rsidRDefault="00FF29B8" w:rsidP="009F27C2">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Por tanto, para </w:t>
      </w:r>
      <w:r w:rsidRPr="005F58C4">
        <w:rPr>
          <w:rFonts w:ascii="Palatino Linotype" w:hAnsi="Palatino Linotype"/>
        </w:rPr>
        <w:t>que</w:t>
      </w:r>
      <w:r w:rsidRPr="005F58C4">
        <w:rPr>
          <w:rFonts w:ascii="Palatino Linotype" w:hAnsi="Palatino Linotype" w:cs="Arial"/>
        </w:rPr>
        <w:t xml:space="preserve"> los Sujetos Obligados hagan efectivo este derecho deben poner a disposición</w:t>
      </w:r>
      <w:r w:rsidRPr="008112F4">
        <w:rPr>
          <w:rFonts w:ascii="Palatino Linotype" w:hAnsi="Palatino Linotype"/>
        </w:rPr>
        <w:t xml:space="preserve"> </w:t>
      </w:r>
      <w:r w:rsidRPr="005F58C4">
        <w:rPr>
          <w:rFonts w:ascii="Palatino Linotype" w:hAnsi="Palatino Linotype" w:cs="Arial"/>
        </w:rPr>
        <w:t xml:space="preserve">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29A8F094"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14:paraId="51223428" w14:textId="77777777" w:rsidR="00FF29B8" w:rsidRPr="005F58C4" w:rsidRDefault="00FF29B8" w:rsidP="006C0FCB">
      <w:pPr>
        <w:pStyle w:val="Prrafodelista"/>
        <w:spacing w:line="360" w:lineRule="auto"/>
        <w:ind w:left="502"/>
        <w:jc w:val="both"/>
        <w:rPr>
          <w:rFonts w:ascii="Palatino Linotype" w:hAnsi="Palatino Linotype" w:cs="Arial"/>
        </w:rPr>
      </w:pPr>
    </w:p>
    <w:p w14:paraId="2837CCEE" w14:textId="77777777"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Lo anterior, tiene sustento en los artículos 3, fracciones XI y XXII; 4; 11 y 12 de la Ley de Transparencia y Acceso a la Información Pública del Estado de México y Municipios:</w:t>
      </w:r>
    </w:p>
    <w:p w14:paraId="72DFB801" w14:textId="77777777" w:rsidR="006C0FCB" w:rsidRPr="005F58C4" w:rsidRDefault="006C0FCB" w:rsidP="006C0FCB">
      <w:pPr>
        <w:pStyle w:val="Prrafodelista"/>
        <w:tabs>
          <w:tab w:val="left" w:pos="0"/>
        </w:tabs>
        <w:spacing w:line="360" w:lineRule="auto"/>
        <w:ind w:left="0" w:right="49"/>
        <w:jc w:val="both"/>
        <w:rPr>
          <w:rFonts w:ascii="Palatino Linotype" w:hAnsi="Palatino Linotype" w:cs="Arial"/>
        </w:rPr>
      </w:pPr>
    </w:p>
    <w:p w14:paraId="7FBD9D99"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
          <w:bCs/>
          <w:i/>
          <w:sz w:val="22"/>
        </w:rPr>
        <w:t xml:space="preserve">“Artículo 3. Para los efectos </w:t>
      </w:r>
      <w:r w:rsidRPr="005F58C4">
        <w:rPr>
          <w:rFonts w:ascii="Palatino Linotype" w:hAnsi="Palatino Linotype" w:cs="Arial"/>
          <w:b/>
          <w:i/>
          <w:sz w:val="22"/>
        </w:rPr>
        <w:t>de</w:t>
      </w:r>
      <w:r w:rsidRPr="005F58C4">
        <w:rPr>
          <w:rFonts w:ascii="Palatino Linotype" w:hAnsi="Palatino Linotype" w:cs="Arial"/>
          <w:b/>
          <w:bCs/>
          <w:i/>
          <w:sz w:val="22"/>
        </w:rPr>
        <w:t xml:space="preserve"> la presente Ley se entenderá por: </w:t>
      </w:r>
      <w:r w:rsidRPr="005F58C4">
        <w:rPr>
          <w:rFonts w:ascii="Palatino Linotype" w:hAnsi="Palatino Linotype" w:cs="Arial"/>
          <w:bCs/>
          <w:i/>
          <w:sz w:val="22"/>
        </w:rPr>
        <w:t>…</w:t>
      </w:r>
    </w:p>
    <w:p w14:paraId="2854004D"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Cs/>
          <w:i/>
          <w:sz w:val="22"/>
        </w:rPr>
        <w:t>…</w:t>
      </w:r>
    </w:p>
    <w:p w14:paraId="399C5E6B"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
          <w:bCs/>
          <w:i/>
          <w:sz w:val="22"/>
        </w:rPr>
        <w:t>XI. Documento:</w:t>
      </w:r>
      <w:r w:rsidRPr="005F58C4">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5F58C4">
        <w:rPr>
          <w:rFonts w:ascii="Palatino Linotype" w:hAnsi="Palatino Linotype" w:cs="Arial"/>
          <w:i/>
          <w:color w:val="000000"/>
          <w:sz w:val="22"/>
        </w:rPr>
        <w:t>servidores</w:t>
      </w:r>
      <w:r w:rsidRPr="005F58C4">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14:paraId="3EDEFD8C"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
          <w:bCs/>
          <w:i/>
          <w:sz w:val="22"/>
        </w:rPr>
        <w:t>XII. Documento electrónico</w:t>
      </w:r>
      <w:r w:rsidRPr="005F58C4">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BB1B310" w14:textId="77777777" w:rsidR="00FF29B8" w:rsidRPr="005F58C4" w:rsidRDefault="00FF29B8" w:rsidP="006C0FCB">
      <w:pPr>
        <w:spacing w:line="360" w:lineRule="auto"/>
        <w:ind w:left="567" w:right="565"/>
        <w:jc w:val="both"/>
        <w:rPr>
          <w:rFonts w:ascii="Palatino Linotype" w:hAnsi="Palatino Linotype" w:cs="Arial"/>
          <w:bCs/>
          <w:i/>
          <w:sz w:val="22"/>
        </w:rPr>
      </w:pPr>
    </w:p>
    <w:p w14:paraId="3B2F2010"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
          <w:bCs/>
          <w:i/>
          <w:sz w:val="22"/>
        </w:rPr>
        <w:lastRenderedPageBreak/>
        <w:t>Artículo 4.</w:t>
      </w:r>
      <w:r w:rsidRPr="005F58C4">
        <w:rPr>
          <w:rFonts w:ascii="Palatino Linotype" w:hAnsi="Palatino Linotype" w:cs="Arial"/>
          <w:bCs/>
          <w:i/>
          <w:sz w:val="22"/>
        </w:rPr>
        <w:t xml:space="preserve"> </w:t>
      </w:r>
      <w:r w:rsidRPr="005F58C4">
        <w:rPr>
          <w:rFonts w:ascii="Palatino Linotype" w:hAnsi="Palatino Linotype" w:cs="Arial"/>
          <w:b/>
          <w:bCs/>
          <w:i/>
          <w:sz w:val="22"/>
        </w:rPr>
        <w:t>El derecho humano de acceso a la información pública es la prerrogativa de las personas para buscar, difundir, investigar, recabar, recibir y solicitar información pública</w:t>
      </w:r>
      <w:r w:rsidRPr="005F58C4">
        <w:rPr>
          <w:rFonts w:ascii="Palatino Linotype" w:hAnsi="Palatino Linotype" w:cs="Arial"/>
          <w:bCs/>
          <w:i/>
          <w:sz w:val="22"/>
        </w:rPr>
        <w:t xml:space="preserve">, sin necesidad de acreditar personalidad ni interés jurídico. </w:t>
      </w:r>
    </w:p>
    <w:p w14:paraId="19EDE8F2" w14:textId="77777777" w:rsidR="00FF29B8" w:rsidRPr="006C0FCB" w:rsidRDefault="00FF29B8" w:rsidP="006C0FCB">
      <w:pPr>
        <w:spacing w:line="360" w:lineRule="auto"/>
        <w:ind w:left="567" w:right="565"/>
        <w:jc w:val="both"/>
        <w:rPr>
          <w:rFonts w:ascii="Palatino Linotype" w:hAnsi="Palatino Linotype" w:cs="Arial"/>
          <w:bCs/>
          <w:i/>
          <w:sz w:val="10"/>
        </w:rPr>
      </w:pPr>
    </w:p>
    <w:p w14:paraId="570E4B4D"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5F58C4">
        <w:rPr>
          <w:rFonts w:ascii="Palatino Linotype" w:hAnsi="Palatino Linotype" w:cs="Arial"/>
          <w:i/>
          <w:color w:val="000000"/>
          <w:sz w:val="22"/>
        </w:rPr>
        <w:t>información</w:t>
      </w:r>
      <w:r w:rsidRPr="005F58C4">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5A6BBC70" w14:textId="77777777" w:rsidR="00FF29B8" w:rsidRPr="006C0FCB" w:rsidRDefault="00FF29B8" w:rsidP="006C0FCB">
      <w:pPr>
        <w:spacing w:line="360" w:lineRule="auto"/>
        <w:ind w:left="567" w:right="565"/>
        <w:jc w:val="both"/>
        <w:rPr>
          <w:rFonts w:ascii="Palatino Linotype" w:hAnsi="Palatino Linotype" w:cs="Arial"/>
          <w:bCs/>
          <w:i/>
          <w:sz w:val="10"/>
        </w:rPr>
      </w:pPr>
    </w:p>
    <w:p w14:paraId="7228EB01"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26CC68CC" w14:textId="77777777" w:rsidR="00FF29B8" w:rsidRPr="006C0FCB" w:rsidRDefault="00FF29B8" w:rsidP="006C0FCB">
      <w:pPr>
        <w:spacing w:line="360" w:lineRule="auto"/>
        <w:ind w:left="567" w:right="565"/>
        <w:jc w:val="both"/>
        <w:rPr>
          <w:rFonts w:ascii="Palatino Linotype" w:hAnsi="Palatino Linotype" w:cs="Arial"/>
          <w:bCs/>
          <w:i/>
          <w:sz w:val="10"/>
        </w:rPr>
      </w:pPr>
    </w:p>
    <w:p w14:paraId="0ADD0F16"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
          <w:bCs/>
          <w:i/>
          <w:sz w:val="22"/>
        </w:rPr>
        <w:t>Artículo 11.-</w:t>
      </w:r>
      <w:r w:rsidRPr="005F58C4">
        <w:rPr>
          <w:rFonts w:ascii="Palatino Linotype" w:hAnsi="Palatino Linotype" w:cs="Arial"/>
          <w:bCs/>
          <w:i/>
          <w:sz w:val="22"/>
        </w:rPr>
        <w:t xml:space="preserve"> </w:t>
      </w:r>
      <w:r w:rsidRPr="005F58C4">
        <w:rPr>
          <w:rFonts w:ascii="Palatino Linotype" w:hAnsi="Palatino Linotype" w:cs="Arial"/>
          <w:b/>
          <w:bCs/>
          <w:i/>
          <w:sz w:val="22"/>
        </w:rPr>
        <w:t>Los Sujetos Obligados sólo proporcionarán la información que generen en el ejercicio de sus atribuciones</w:t>
      </w:r>
      <w:r w:rsidRPr="005F58C4">
        <w:rPr>
          <w:rFonts w:ascii="Palatino Linotype" w:hAnsi="Palatino Linotype" w:cs="Arial"/>
          <w:bCs/>
          <w:i/>
          <w:sz w:val="22"/>
        </w:rPr>
        <w:t>.</w:t>
      </w:r>
    </w:p>
    <w:p w14:paraId="5D988293" w14:textId="77777777" w:rsidR="00FF29B8" w:rsidRPr="006C0FCB" w:rsidRDefault="00FF29B8" w:rsidP="006C0FCB">
      <w:pPr>
        <w:spacing w:line="360" w:lineRule="auto"/>
        <w:ind w:left="567" w:right="565"/>
        <w:jc w:val="both"/>
        <w:rPr>
          <w:rFonts w:ascii="Palatino Linotype" w:hAnsi="Palatino Linotype" w:cs="Arial"/>
          <w:bCs/>
          <w:i/>
          <w:sz w:val="10"/>
        </w:rPr>
      </w:pPr>
    </w:p>
    <w:p w14:paraId="3ED63B76"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
          <w:bCs/>
          <w:i/>
          <w:sz w:val="22"/>
        </w:rPr>
        <w:t>Artículo 12.</w:t>
      </w:r>
      <w:r w:rsidRPr="005F58C4">
        <w:rPr>
          <w:rFonts w:ascii="Palatino Linotype" w:hAnsi="Palatino Linotype" w:cs="Arial"/>
          <w:bCs/>
          <w:i/>
          <w:sz w:val="22"/>
        </w:rPr>
        <w:t xml:space="preserve"> Quienes generen, recopilen, administren, manejen, procesen, archiven o conserven información pública</w:t>
      </w:r>
      <w:r w:rsidRPr="005F58C4">
        <w:rPr>
          <w:rFonts w:ascii="Palatino Linotype" w:hAnsi="Palatino Linotype" w:cs="Arial"/>
          <w:b/>
          <w:bCs/>
          <w:i/>
          <w:sz w:val="22"/>
        </w:rPr>
        <w:t xml:space="preserve"> </w:t>
      </w:r>
      <w:r w:rsidRPr="005F58C4">
        <w:rPr>
          <w:rFonts w:ascii="Palatino Linotype" w:hAnsi="Palatino Linotype" w:cs="Arial"/>
          <w:bCs/>
          <w:i/>
          <w:sz w:val="22"/>
        </w:rPr>
        <w:t xml:space="preserve">serán responsables de la misma en los términos de las disposiciones jurídicas </w:t>
      </w:r>
      <w:r w:rsidRPr="005F58C4">
        <w:rPr>
          <w:rFonts w:ascii="Palatino Linotype" w:hAnsi="Palatino Linotype" w:cs="Arial"/>
          <w:i/>
          <w:color w:val="000000"/>
          <w:sz w:val="22"/>
        </w:rPr>
        <w:t>aplicables</w:t>
      </w:r>
      <w:r w:rsidRPr="005F58C4">
        <w:rPr>
          <w:rFonts w:ascii="Palatino Linotype" w:hAnsi="Palatino Linotype" w:cs="Arial"/>
          <w:bCs/>
          <w:i/>
          <w:sz w:val="22"/>
        </w:rPr>
        <w:t xml:space="preserve">. </w:t>
      </w:r>
    </w:p>
    <w:p w14:paraId="3BB3F396" w14:textId="77777777" w:rsidR="00FF29B8" w:rsidRPr="005F58C4" w:rsidRDefault="00FF29B8" w:rsidP="006C0FCB">
      <w:pPr>
        <w:spacing w:line="360" w:lineRule="auto"/>
        <w:ind w:left="567" w:right="565"/>
        <w:jc w:val="both"/>
        <w:rPr>
          <w:rFonts w:ascii="Palatino Linotype" w:hAnsi="Palatino Linotype" w:cs="Arial"/>
          <w:bCs/>
          <w:i/>
          <w:sz w:val="22"/>
        </w:rPr>
      </w:pPr>
    </w:p>
    <w:p w14:paraId="0194938B"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
          <w:bCs/>
          <w:i/>
          <w:sz w:val="22"/>
        </w:rPr>
        <w:lastRenderedPageBreak/>
        <w:t>Los sujetos obligados sólo proporcionarán la información pública que se les requiera y que obre en sus archivos</w:t>
      </w:r>
      <w:r w:rsidRPr="005F58C4">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BECEB00" w14:textId="77777777" w:rsidR="00FF29B8" w:rsidRPr="005F58C4" w:rsidRDefault="00FF29B8" w:rsidP="006C0FCB">
      <w:pPr>
        <w:spacing w:line="360" w:lineRule="auto"/>
        <w:ind w:left="567" w:right="565"/>
        <w:jc w:val="both"/>
        <w:rPr>
          <w:rFonts w:ascii="Palatino Linotype" w:hAnsi="Palatino Linotype" w:cs="Arial"/>
          <w:bCs/>
          <w:i/>
          <w:sz w:val="22"/>
        </w:rPr>
      </w:pPr>
      <w:r w:rsidRPr="005F58C4">
        <w:rPr>
          <w:rFonts w:ascii="Palatino Linotype" w:hAnsi="Palatino Linotype" w:cs="Arial"/>
          <w:bCs/>
          <w:i/>
          <w:sz w:val="22"/>
        </w:rPr>
        <w:t>(Énfasis añadido)</w:t>
      </w:r>
    </w:p>
    <w:p w14:paraId="0B003EFD" w14:textId="77777777" w:rsidR="00FF29B8" w:rsidRPr="005F58C4" w:rsidRDefault="00FF29B8" w:rsidP="006C0FCB">
      <w:pPr>
        <w:spacing w:line="360" w:lineRule="auto"/>
        <w:ind w:left="851" w:right="899"/>
        <w:jc w:val="both"/>
        <w:rPr>
          <w:rFonts w:ascii="Palatino Linotype" w:hAnsi="Palatino Linotype" w:cs="Arial"/>
          <w:bCs/>
          <w:i/>
          <w:sz w:val="22"/>
        </w:rPr>
      </w:pPr>
    </w:p>
    <w:p w14:paraId="237D22A4" w14:textId="77777777"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6974CB50" w14:textId="77777777" w:rsidR="008112F4" w:rsidRPr="005F58C4" w:rsidRDefault="008112F4" w:rsidP="006C0FCB">
      <w:pPr>
        <w:pStyle w:val="Prrafodelista"/>
        <w:tabs>
          <w:tab w:val="left" w:pos="0"/>
        </w:tabs>
        <w:spacing w:line="360" w:lineRule="auto"/>
        <w:ind w:left="0" w:right="49"/>
        <w:jc w:val="both"/>
        <w:rPr>
          <w:rFonts w:ascii="Palatino Linotype" w:hAnsi="Palatino Linotype" w:cs="Arial"/>
        </w:rPr>
      </w:pPr>
    </w:p>
    <w:p w14:paraId="12A69FEF"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D5249B3" w14:textId="77777777" w:rsidR="00FF29B8" w:rsidRPr="005F58C4" w:rsidRDefault="00FF29B8" w:rsidP="006C0FCB">
      <w:pPr>
        <w:pStyle w:val="Prrafodelista"/>
        <w:spacing w:line="360" w:lineRule="auto"/>
        <w:ind w:left="502"/>
        <w:jc w:val="both"/>
        <w:rPr>
          <w:rFonts w:ascii="Palatino Linotype" w:hAnsi="Palatino Linotype" w:cs="Arial"/>
        </w:rPr>
      </w:pPr>
    </w:p>
    <w:p w14:paraId="78E22281"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lastRenderedPageBreak/>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16529DD6" w14:textId="77777777" w:rsidR="00FF29B8" w:rsidRPr="005F58C4" w:rsidRDefault="00FF29B8" w:rsidP="006C0FCB">
      <w:pPr>
        <w:pStyle w:val="Prrafodelista"/>
        <w:spacing w:line="360" w:lineRule="auto"/>
        <w:ind w:left="502"/>
        <w:jc w:val="both"/>
        <w:rPr>
          <w:rFonts w:ascii="Palatino Linotype" w:hAnsi="Palatino Linotype" w:cs="Arial"/>
        </w:rPr>
      </w:pPr>
    </w:p>
    <w:p w14:paraId="7A7DCEAA" w14:textId="77777777"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5F58C4">
        <w:rPr>
          <w:rFonts w:ascii="Palatino Linotype" w:hAnsi="Palatino Linotype" w:cs="Arial"/>
          <w:lang w:eastAsia="es-MX"/>
        </w:rPr>
        <w:t xml:space="preserve">Aunado a lo anterior, el doctrinario Ernesto Villanueva Villanueva define al derecho de acceso a la información como: </w:t>
      </w:r>
    </w:p>
    <w:p w14:paraId="40465C19" w14:textId="77777777" w:rsidR="006C0FCB" w:rsidRPr="005F58C4" w:rsidRDefault="006C0FCB" w:rsidP="006C0FCB">
      <w:pPr>
        <w:pStyle w:val="Prrafodelista"/>
        <w:tabs>
          <w:tab w:val="left" w:pos="0"/>
        </w:tabs>
        <w:spacing w:line="360" w:lineRule="auto"/>
        <w:ind w:left="0" w:right="49"/>
        <w:jc w:val="both"/>
        <w:rPr>
          <w:rFonts w:ascii="Palatino Linotype" w:hAnsi="Palatino Linotype" w:cs="Arial"/>
          <w:lang w:eastAsia="es-MX"/>
        </w:rPr>
      </w:pPr>
    </w:p>
    <w:p w14:paraId="476E4B3D" w14:textId="77777777" w:rsidR="00FF29B8" w:rsidRDefault="00FF29B8" w:rsidP="006C0FCB">
      <w:pPr>
        <w:spacing w:line="360" w:lineRule="auto"/>
        <w:ind w:left="567" w:right="565"/>
        <w:jc w:val="both"/>
        <w:rPr>
          <w:rFonts w:ascii="Palatino Linotype" w:hAnsi="Palatino Linotype" w:cs="Arial"/>
          <w:i/>
          <w:sz w:val="22"/>
          <w:szCs w:val="22"/>
          <w:lang w:eastAsia="es-MX"/>
        </w:rPr>
      </w:pPr>
      <w:r w:rsidRPr="005F58C4">
        <w:rPr>
          <w:rFonts w:ascii="Palatino Linotype" w:hAnsi="Palatino Linotype" w:cs="Arial"/>
          <w:b/>
          <w:i/>
          <w:sz w:val="22"/>
          <w:szCs w:val="22"/>
          <w:lang w:eastAsia="es-MX"/>
        </w:rPr>
        <w:t>“</w:t>
      </w:r>
      <w:r w:rsidRPr="005F58C4">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5F58C4">
        <w:rPr>
          <w:rFonts w:ascii="Palatino Linotype" w:hAnsi="Palatino Linotype" w:cs="Arial"/>
          <w:b/>
          <w:i/>
          <w:sz w:val="22"/>
          <w:szCs w:val="22"/>
          <w:lang w:eastAsia="es-MX"/>
        </w:rPr>
        <w:t>”</w:t>
      </w:r>
      <w:r w:rsidRPr="005F58C4">
        <w:rPr>
          <w:rStyle w:val="Refdenotaalpie"/>
          <w:rFonts w:ascii="Palatino Linotype" w:hAnsi="Palatino Linotype" w:cs="Arial"/>
          <w:i/>
          <w:sz w:val="22"/>
          <w:szCs w:val="22"/>
          <w:lang w:eastAsia="es-MX"/>
        </w:rPr>
        <w:t xml:space="preserve"> </w:t>
      </w:r>
    </w:p>
    <w:p w14:paraId="74751582" w14:textId="77777777" w:rsidR="006C0FCB" w:rsidRPr="006C0FCB" w:rsidRDefault="006C0FCB" w:rsidP="006C0FCB">
      <w:pPr>
        <w:spacing w:line="360" w:lineRule="auto"/>
        <w:ind w:right="565"/>
        <w:jc w:val="both"/>
        <w:rPr>
          <w:rFonts w:ascii="Palatino Linotype" w:hAnsi="Palatino Linotype" w:cs="Arial"/>
          <w:i/>
          <w:szCs w:val="22"/>
          <w:lang w:eastAsia="es-MX"/>
        </w:rPr>
      </w:pPr>
    </w:p>
    <w:p w14:paraId="6D494A2F"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En </w:t>
      </w:r>
      <w:r w:rsidRPr="005F58C4">
        <w:rPr>
          <w:rFonts w:ascii="Palatino Linotype" w:hAnsi="Palatino Linotype" w:cs="Arial"/>
          <w:lang w:eastAsia="es-MX"/>
        </w:rPr>
        <w:t>síntesis</w:t>
      </w:r>
      <w:r w:rsidRPr="005F58C4">
        <w:rPr>
          <w:rFonts w:ascii="Palatino Linotype" w:hAnsi="Palatino Linotype" w:cs="Arial"/>
        </w:rPr>
        <w:t xml:space="preserve">, </w:t>
      </w:r>
      <w:r w:rsidRPr="005F58C4">
        <w:rPr>
          <w:rFonts w:ascii="Palatino Linotype" w:hAnsi="Palatino Linotype" w:cs="Arial"/>
          <w:b/>
        </w:rPr>
        <w:t>el derecho de acceso a la información pública se satisface en aquellos casos en que se entregue el soporte documental en que conste la información pública</w:t>
      </w:r>
      <w:r w:rsidRPr="005F58C4">
        <w:rPr>
          <w:rFonts w:ascii="Palatino Linotype" w:hAnsi="Palatino Linotype" w:cs="Arial"/>
        </w:rPr>
        <w:t xml:space="preserve">, </w:t>
      </w:r>
      <w:r w:rsidRPr="005F58C4">
        <w:rPr>
          <w:rFonts w:ascii="Palatino Linotype" w:hAnsi="Palatino Linotype" w:cs="Arial"/>
          <w:b/>
        </w:rPr>
        <w:t>toda vez que los Sujetos Obligados no tienen el deber de generar, poseer o administrar la información pública con el grado de detalle que se señala en la solicitud</w:t>
      </w:r>
      <w:r w:rsidRPr="005F58C4">
        <w:rPr>
          <w:rFonts w:ascii="Palatino Linotype" w:hAnsi="Palatino Linotype" w:cs="Arial"/>
        </w:rPr>
        <w:t xml:space="preserve"> </w:t>
      </w:r>
      <w:r w:rsidRPr="005F58C4">
        <w:rPr>
          <w:rFonts w:ascii="Palatino Linotype" w:hAnsi="Palatino Linotype" w:cs="Arial"/>
          <w:b/>
        </w:rPr>
        <w:t>de información pública</w:t>
      </w:r>
      <w:r w:rsidRPr="005F58C4">
        <w:rPr>
          <w:rFonts w:ascii="Palatino Linotype" w:hAnsi="Palatino Linotype" w:cs="Arial"/>
        </w:rPr>
        <w:t xml:space="preserve">; esto es, que no tienen el deber de </w:t>
      </w:r>
      <w:r w:rsidRPr="005F58C4">
        <w:rPr>
          <w:rFonts w:ascii="Palatino Linotype" w:hAnsi="Palatino Linotype" w:cs="Arial"/>
        </w:rPr>
        <w:lastRenderedPageBreak/>
        <w:t xml:space="preserve">generar un documento </w:t>
      </w:r>
      <w:r w:rsidRPr="005F58C4">
        <w:rPr>
          <w:rFonts w:ascii="Palatino Linotype" w:hAnsi="Palatino Linotype" w:cs="Arial"/>
          <w:b/>
          <w:i/>
        </w:rPr>
        <w:t>ad hoc</w:t>
      </w:r>
      <w:r w:rsidRPr="005F58C4">
        <w:rPr>
          <w:rStyle w:val="Refdenotaalpie"/>
          <w:rFonts w:ascii="Palatino Linotype" w:hAnsi="Palatino Linotype" w:cs="Arial"/>
        </w:rPr>
        <w:footnoteReference w:id="1"/>
      </w:r>
      <w:r w:rsidRPr="005F58C4">
        <w:rPr>
          <w:rFonts w:ascii="Palatino Linotype" w:hAnsi="Palatino Linotype" w:cs="Arial"/>
        </w:rPr>
        <w:t>, para satisfacer el derecho de acceso a la información pública.</w:t>
      </w:r>
    </w:p>
    <w:p w14:paraId="2FAFE3E9" w14:textId="77777777" w:rsidR="00FF29B8" w:rsidRPr="005F58C4" w:rsidRDefault="00FF29B8" w:rsidP="006C0FCB">
      <w:pPr>
        <w:pStyle w:val="Prrafodelista"/>
        <w:spacing w:line="360" w:lineRule="auto"/>
        <w:ind w:left="502"/>
        <w:jc w:val="both"/>
        <w:rPr>
          <w:rFonts w:ascii="Palatino Linotype" w:hAnsi="Palatino Linotype" w:cs="Arial"/>
        </w:rPr>
      </w:pPr>
    </w:p>
    <w:p w14:paraId="09C73EC9" w14:textId="77777777"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b/>
        </w:rPr>
      </w:pPr>
      <w:r w:rsidRPr="005F58C4">
        <w:rPr>
          <w:rFonts w:ascii="Palatino Linotype" w:hAnsi="Palatino Linotype" w:cs="Arial"/>
        </w:rPr>
        <w:t xml:space="preserve">De lo </w:t>
      </w:r>
      <w:r w:rsidRPr="005F58C4">
        <w:rPr>
          <w:rFonts w:ascii="Palatino Linotype" w:hAnsi="Palatino Linotype" w:cs="Arial"/>
          <w:lang w:eastAsia="es-MX"/>
        </w:rPr>
        <w:t>anterior</w:t>
      </w:r>
      <w:r w:rsidRPr="005F58C4">
        <w:rPr>
          <w:rFonts w:ascii="Palatino Linotype" w:hAnsi="Palatino Linotype" w:cs="Arial"/>
        </w:rPr>
        <w:t xml:space="preserve">,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5F58C4">
        <w:rPr>
          <w:rFonts w:ascii="Palatino Linotype" w:hAnsi="Palatino Linotype" w:cs="Arial"/>
          <w:bCs/>
        </w:rPr>
        <w:t xml:space="preserve">segundo supuesto </w:t>
      </w:r>
      <w:r w:rsidRPr="005F58C4">
        <w:rPr>
          <w:rFonts w:ascii="Palatino Linotype" w:hAnsi="Palatino Linotype" w:cs="Arial"/>
          <w:b/>
          <w:bCs/>
        </w:rPr>
        <w:t>la solicitud de acceso a la información pública se encamina primordialmente a</w:t>
      </w:r>
      <w:r w:rsidRPr="005F58C4">
        <w:rPr>
          <w:rFonts w:ascii="Palatino Linotype" w:hAnsi="Palatino Linotype" w:cs="Arial"/>
          <w:b/>
        </w:rPr>
        <w:t xml:space="preserve"> permitir el acceso a datos, registros y todo tipo de información pública que conste en documentos, sea generada o se encuentre en posesión de la autoridad. </w:t>
      </w:r>
    </w:p>
    <w:p w14:paraId="3BC05007" w14:textId="77777777" w:rsidR="00FF29B8" w:rsidRPr="005F58C4" w:rsidRDefault="00FF29B8" w:rsidP="006C0FCB">
      <w:pPr>
        <w:pStyle w:val="Prrafodelista"/>
        <w:spacing w:line="360" w:lineRule="auto"/>
        <w:ind w:left="502"/>
        <w:jc w:val="both"/>
        <w:rPr>
          <w:rFonts w:ascii="Palatino Linotype" w:hAnsi="Palatino Linotype" w:cs="Arial"/>
          <w:b/>
        </w:rPr>
      </w:pPr>
    </w:p>
    <w:p w14:paraId="5BCB006C" w14:textId="7988203B"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Así las cosas, debe señalarse que tanto en la solicitud de información como en el recurso de revisión presentados en el SAIMEX, el Recurrente solicitó una </w:t>
      </w:r>
      <w:r w:rsidRPr="005F58C4">
        <w:rPr>
          <w:rFonts w:ascii="Palatino Linotype" w:hAnsi="Palatino Linotype" w:cs="Arial"/>
        </w:rPr>
        <w:lastRenderedPageBreak/>
        <w:t xml:space="preserve">razón o bien razonamiento por parte del </w:t>
      </w:r>
      <w:r w:rsidR="00634755" w:rsidRPr="00634755">
        <w:rPr>
          <w:rFonts w:ascii="Palatino Linotype" w:hAnsi="Palatino Linotype" w:cs="Arial"/>
          <w:b/>
        </w:rPr>
        <w:t xml:space="preserve">SUJETO OBLIGADO </w:t>
      </w:r>
      <w:r w:rsidRPr="005F58C4">
        <w:rPr>
          <w:rFonts w:ascii="Palatino Linotype" w:hAnsi="Palatino Linotype" w:cs="Arial"/>
        </w:rPr>
        <w:t>mediante la realización de un cuestionamiento a fin de satisfacer una duda o inquietud, entendiéndose por éste la definición de la Real Academia de la Lengua Española que dice:</w:t>
      </w:r>
    </w:p>
    <w:p w14:paraId="4AC714F0" w14:textId="77777777" w:rsidR="006C0FCB" w:rsidRPr="005F58C4" w:rsidRDefault="006C0FCB" w:rsidP="006C0FCB">
      <w:pPr>
        <w:pStyle w:val="Prrafodelista"/>
        <w:tabs>
          <w:tab w:val="left" w:pos="0"/>
        </w:tabs>
        <w:spacing w:line="360" w:lineRule="auto"/>
        <w:ind w:left="0" w:right="49"/>
        <w:jc w:val="both"/>
        <w:rPr>
          <w:rFonts w:ascii="Palatino Linotype" w:hAnsi="Palatino Linotype" w:cs="Arial"/>
        </w:rPr>
      </w:pPr>
    </w:p>
    <w:p w14:paraId="15DC0DF2" w14:textId="77777777" w:rsidR="00FF29B8" w:rsidRPr="005F58C4" w:rsidRDefault="00FF29B8" w:rsidP="006C0FCB">
      <w:pPr>
        <w:tabs>
          <w:tab w:val="left" w:pos="7513"/>
        </w:tabs>
        <w:spacing w:line="360" w:lineRule="auto"/>
        <w:ind w:left="567" w:right="565"/>
        <w:jc w:val="both"/>
        <w:rPr>
          <w:rFonts w:ascii="Palatino Linotype" w:hAnsi="Palatino Linotype" w:cs="Arial"/>
          <w:i/>
        </w:rPr>
      </w:pPr>
      <w:r w:rsidRPr="005F58C4">
        <w:rPr>
          <w:rFonts w:ascii="Palatino Linotype" w:hAnsi="Palatino Linotype" w:cs="Arial"/>
          <w:i/>
        </w:rPr>
        <w:t>“</w:t>
      </w:r>
      <w:r w:rsidRPr="005F58C4">
        <w:rPr>
          <w:rFonts w:ascii="Palatino Linotype" w:hAnsi="Palatino Linotype" w:cs="Arial"/>
          <w:b/>
          <w:i/>
        </w:rPr>
        <w:t>Cuándo</w:t>
      </w:r>
      <w:r w:rsidRPr="005F58C4">
        <w:rPr>
          <w:rStyle w:val="Refdenotaalpie"/>
          <w:rFonts w:ascii="Palatino Linotype" w:hAnsi="Palatino Linotype" w:cs="Arial"/>
          <w:i/>
        </w:rPr>
        <w:footnoteReference w:id="2"/>
      </w:r>
    </w:p>
    <w:p w14:paraId="360FC72B"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1. adv. relat. En el que o en el cual. U. referido al tiempo, con antecedente y más frecuentemente en relativas explicativas. Elmes pasado, cuando cumplió sesenta años, le prepararon una sorpresa.</w:t>
      </w:r>
    </w:p>
    <w:p w14:paraId="165896B0"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2. adv. relat. En el tiempo en el que o en el momento en el que. U. sin antecedente expreso. Ven a buscarme cuando sean lasdiez.</w:t>
      </w:r>
    </w:p>
    <w:p w14:paraId="5F999E26"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3. adv. relat. El tiempo en el que o el momento en el que. U. precedido de preposición y sin antecedente expreso. Para cuandote levantes, estará todo preparado.</w:t>
      </w:r>
    </w:p>
    <w:p w14:paraId="23550B32"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4. adv. relat. Algún momento en el que o ningún momento en el que. U. sin antecedente expreso, generalmente con los verbostener y haber. No tiene cuando ir.</w:t>
      </w:r>
    </w:p>
    <w:p w14:paraId="109B4C84"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5. conj. En caso de que o si. Cuando es irrealizable un intento, ¿por qué insistir en ello?</w:t>
      </w:r>
    </w:p>
    <w:p w14:paraId="30D32524"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lastRenderedPageBreak/>
        <w:t>6. conj. A pesar de que o aunque. Se ponen ustedes a elucubrar, cuando lo importante ahora es ser eficaces y resolutivos. Era u. t. seguido de subj.</w:t>
      </w:r>
    </w:p>
    <w:p w14:paraId="2F44B0F8"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7. conj. Puesto que o porque. Cuando tú lo dices, será verdad.</w:t>
      </w:r>
    </w:p>
    <w:p w14:paraId="7945DA3B"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8. prep. En el tiempo de o en el momento de. U. seguido de grupos nominales en frases sin verbo. Yo, cuando niño, vivía enCáceres. Cuando la famosa catástrofe, todos fuimos solidarios.</w:t>
      </w:r>
    </w:p>
    <w:p w14:paraId="07D1F5DC"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9. prep. El tiempo de o el momento de. U. precedido de preposición, seguido de grupos nominales en frases sin verbo. Lescontaba historias de cuando la guerra.</w:t>
      </w:r>
    </w:p>
    <w:p w14:paraId="1CD1A61B" w14:textId="77777777" w:rsidR="00FF29B8" w:rsidRPr="005F58C4" w:rsidRDefault="00FF29B8" w:rsidP="006C0FCB">
      <w:pPr>
        <w:tabs>
          <w:tab w:val="left" w:pos="7513"/>
        </w:tabs>
        <w:spacing w:line="360" w:lineRule="auto"/>
        <w:ind w:left="567" w:right="565"/>
        <w:jc w:val="both"/>
        <w:rPr>
          <w:rFonts w:ascii="Palatino Linotype" w:hAnsi="Palatino Linotype" w:cs="Arial"/>
          <w:b/>
          <w:i/>
          <w:sz w:val="22"/>
          <w:szCs w:val="22"/>
        </w:rPr>
      </w:pPr>
      <w:r w:rsidRPr="005F58C4">
        <w:rPr>
          <w:rFonts w:ascii="Palatino Linotype" w:hAnsi="Palatino Linotype" w:cs="Arial"/>
          <w:b/>
          <w:i/>
          <w:sz w:val="22"/>
          <w:szCs w:val="22"/>
        </w:rPr>
        <w:t>Cuál</w:t>
      </w:r>
    </w:p>
    <w:p w14:paraId="31DE2197"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Del lat. qualis.</w:t>
      </w:r>
    </w:p>
    <w:p w14:paraId="31BB7825"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 xml:space="preserve">1. adj. interrog. </w:t>
      </w:r>
      <w:r w:rsidRPr="005F58C4">
        <w:rPr>
          <w:rFonts w:ascii="Palatino Linotype" w:hAnsi="Palatino Linotype" w:cs="Arial"/>
          <w:b/>
          <w:i/>
          <w:sz w:val="22"/>
          <w:szCs w:val="22"/>
        </w:rPr>
        <w:t>Pregunta por la identidad de una o varias personas o cosas</w:t>
      </w:r>
      <w:r w:rsidRPr="005F58C4">
        <w:rPr>
          <w:rFonts w:ascii="Palatino Linotype" w:hAnsi="Palatino Linotype" w:cs="Arial"/>
          <w:i/>
          <w:sz w:val="22"/>
          <w:szCs w:val="22"/>
        </w:rPr>
        <w:t xml:space="preserve"> de un conjunto identificable. U. con referencia deíctica o anafórica. Tengo que ir a su casa y todavía no sé cuál camino escoger. ¿Cuáles amigos has visitado en Roma? U. m. en algunos lugares de Am.</w:t>
      </w:r>
    </w:p>
    <w:p w14:paraId="7FFCF88E"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 xml:space="preserve">2. pron. interrog. m. y f. </w:t>
      </w:r>
      <w:r w:rsidRPr="005F58C4">
        <w:rPr>
          <w:rFonts w:ascii="Palatino Linotype" w:hAnsi="Palatino Linotype" w:cs="Arial"/>
          <w:b/>
          <w:i/>
          <w:sz w:val="22"/>
          <w:szCs w:val="22"/>
        </w:rPr>
        <w:t>Pregunta por la identidad de una o varias personas o cosas</w:t>
      </w:r>
      <w:r w:rsidRPr="005F58C4">
        <w:rPr>
          <w:rFonts w:ascii="Palatino Linotype" w:hAnsi="Palatino Linotype" w:cs="Arial"/>
          <w:i/>
          <w:sz w:val="22"/>
          <w:szCs w:val="22"/>
        </w:rPr>
        <w:t xml:space="preserve"> de un conjunto identificable. U. con referencia a un conjunto mencionado o sobrentendido. ¿Cuál de las propuestas te convence más? ¿A cuáles vas a suspender?</w:t>
      </w:r>
    </w:p>
    <w:p w14:paraId="26D86CFA"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3. pron. indef. m. y f. En la construcción cuál(es)… cuál(es)…, equivale a uno(s)… otro(s)… A cuál cubre, a cuál ciega, a cuál embiste.</w:t>
      </w:r>
    </w:p>
    <w:p w14:paraId="57D9835E" w14:textId="77777777" w:rsidR="00FF29B8" w:rsidRPr="005F58C4" w:rsidRDefault="00FF29B8" w:rsidP="006C0FCB">
      <w:pPr>
        <w:tabs>
          <w:tab w:val="left" w:pos="7513"/>
        </w:tabs>
        <w:spacing w:line="360" w:lineRule="auto"/>
        <w:ind w:left="567" w:right="565"/>
        <w:jc w:val="both"/>
        <w:rPr>
          <w:rFonts w:ascii="Palatino Linotype" w:hAnsi="Palatino Linotype" w:cs="Arial"/>
          <w:i/>
          <w:sz w:val="22"/>
          <w:szCs w:val="22"/>
        </w:rPr>
      </w:pPr>
      <w:r w:rsidRPr="005F58C4">
        <w:rPr>
          <w:rFonts w:ascii="Palatino Linotype" w:hAnsi="Palatino Linotype" w:cs="Arial"/>
          <w:i/>
          <w:sz w:val="22"/>
          <w:szCs w:val="22"/>
        </w:rPr>
        <w:t>4. adv. excl. p. us. cómo (‖ de qué modo). Veréis cuál andan de una parte a otra inquietos.</w:t>
      </w:r>
    </w:p>
    <w:p w14:paraId="4E91911A" w14:textId="77777777" w:rsidR="00FF29B8" w:rsidRPr="005F58C4" w:rsidRDefault="00FF29B8" w:rsidP="006C0FCB">
      <w:pPr>
        <w:spacing w:line="360" w:lineRule="auto"/>
        <w:ind w:left="851" w:right="902"/>
        <w:jc w:val="both"/>
        <w:rPr>
          <w:rFonts w:ascii="Palatino Linotype" w:hAnsi="Palatino Linotype" w:cs="Arial"/>
          <w:i/>
          <w:sz w:val="22"/>
          <w:szCs w:val="22"/>
        </w:rPr>
      </w:pPr>
    </w:p>
    <w:p w14:paraId="41787820" w14:textId="7A154A41"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Por lo que, la entrega de una razón o un razonamiento por parte del </w:t>
      </w:r>
      <w:r w:rsidR="00634755" w:rsidRPr="00634755">
        <w:rPr>
          <w:rFonts w:ascii="Palatino Linotype" w:hAnsi="Palatino Linotype" w:cs="Arial"/>
          <w:b/>
        </w:rPr>
        <w:t>SUJETO OBLIGADO</w:t>
      </w:r>
      <w:r w:rsidRPr="005F58C4">
        <w:rPr>
          <w:rFonts w:ascii="Palatino Linotype" w:hAnsi="Palatino Linotype" w:cs="Arial"/>
        </w:rPr>
        <w:t xml:space="preserve"> no es algo que la ley establezca como atribución, derecho, o facultad; pues ello implicaría un juicio de valor referente a un cuestionamiento realizado, los </w:t>
      </w:r>
      <w:r w:rsidRPr="005F58C4">
        <w:rPr>
          <w:rFonts w:ascii="Palatino Linotype" w:hAnsi="Palatino Linotype" w:cs="Arial"/>
        </w:rPr>
        <w:lastRenderedPageBreak/>
        <w:t>cuales, al constituir interrogantes, inquietudes y manifestaciones se satisfacen vía derecho de petición, pues se insiste, se trataría de una consulta lo que no actualiza alguno de los supuestos previstos para la procedencia del recurso de revisión.</w:t>
      </w:r>
    </w:p>
    <w:p w14:paraId="45A529C2" w14:textId="77777777" w:rsidR="00FF29B8" w:rsidRPr="005F58C4" w:rsidRDefault="00FF29B8" w:rsidP="006C0FCB">
      <w:pPr>
        <w:pStyle w:val="Prrafodelista"/>
        <w:spacing w:line="360" w:lineRule="auto"/>
        <w:ind w:left="502"/>
        <w:jc w:val="both"/>
        <w:rPr>
          <w:rFonts w:ascii="Palatino Linotype" w:hAnsi="Palatino Linotype" w:cs="Arial"/>
        </w:rPr>
      </w:pPr>
    </w:p>
    <w:p w14:paraId="6C3FD1EA" w14:textId="5CE40E28"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Empero lo anterior, </w:t>
      </w:r>
      <w:r>
        <w:rPr>
          <w:rFonts w:ascii="Palatino Linotype" w:hAnsi="Palatino Linotype" w:cs="Arial"/>
        </w:rPr>
        <w:t xml:space="preserve">si bien el </w:t>
      </w:r>
      <w:r w:rsidR="00634755" w:rsidRPr="00634755">
        <w:rPr>
          <w:rFonts w:ascii="Palatino Linotype" w:hAnsi="Palatino Linotype" w:cs="Arial"/>
          <w:b/>
        </w:rPr>
        <w:t>SUJETO OBLIGADO</w:t>
      </w:r>
      <w:r w:rsidR="00634755">
        <w:rPr>
          <w:rFonts w:ascii="Palatino Linotype" w:hAnsi="Palatino Linotype" w:cs="Arial"/>
        </w:rPr>
        <w:t xml:space="preserve"> </w:t>
      </w:r>
      <w:r>
        <w:rPr>
          <w:rFonts w:ascii="Palatino Linotype" w:hAnsi="Palatino Linotype" w:cs="Arial"/>
        </w:rPr>
        <w:t xml:space="preserve">en su respuesta indicó que las </w:t>
      </w:r>
      <w:r w:rsidRPr="003A0033">
        <w:rPr>
          <w:rFonts w:ascii="Palatino Linotype" w:hAnsi="Palatino Linotype" w:cs="Arial"/>
          <w:lang w:eastAsia="es-MX"/>
        </w:rPr>
        <w:t xml:space="preserve">122 cartas de </w:t>
      </w:r>
      <w:r w:rsidRPr="003A0033">
        <w:rPr>
          <w:rFonts w:ascii="Palatino Linotype" w:hAnsi="Palatino Linotype" w:cs="Arial"/>
        </w:rPr>
        <w:t>autorización</w:t>
      </w:r>
      <w:r w:rsidRPr="003A0033">
        <w:rPr>
          <w:rFonts w:ascii="Palatino Linotype" w:hAnsi="Palatino Linotype" w:cs="Arial"/>
          <w:lang w:eastAsia="es-MX"/>
        </w:rPr>
        <w:t xml:space="preserve"> concernientes a la Delegación Regional de Amecameca y que corresponden a las solicitudes de recibir apoyo del Programa de Concurrencia con las Entidades Federativas 2018 ya fueron entregadas a través de una Gira del Gobernador del Estado de México</w:t>
      </w:r>
      <w:r>
        <w:rPr>
          <w:rFonts w:ascii="Palatino Linotype" w:hAnsi="Palatino Linotype" w:cs="Arial"/>
          <w:lang w:eastAsia="es-MX"/>
        </w:rPr>
        <w:t xml:space="preserve">, también lo es, que su Informe Justificado remitió los </w:t>
      </w:r>
      <w:r w:rsidRPr="00616A38">
        <w:rPr>
          <w:rFonts w:ascii="Palatino Linotype" w:hAnsi="Palatino Linotype" w:cs="Arial"/>
          <w:lang w:eastAsia="es-MX"/>
        </w:rPr>
        <w:t>acuses de recibo de las 122 cartas de autorización que fueron entregadas a la Delegación de Amecameca</w:t>
      </w:r>
      <w:r>
        <w:rPr>
          <w:rFonts w:ascii="Palatino Linotype" w:hAnsi="Palatino Linotype" w:cs="Arial"/>
          <w:lang w:eastAsia="es-MX"/>
        </w:rPr>
        <w:t xml:space="preserve">; por consiguiente, al remitir los acuses de las </w:t>
      </w:r>
      <w:r w:rsidRPr="00616A38">
        <w:rPr>
          <w:rFonts w:ascii="Palatino Linotype" w:hAnsi="Palatino Linotype" w:cs="Arial"/>
          <w:lang w:eastAsia="es-MX"/>
        </w:rPr>
        <w:t>cartas de autorización</w:t>
      </w:r>
      <w:r>
        <w:rPr>
          <w:rFonts w:ascii="Palatino Linotype" w:hAnsi="Palatino Linotype" w:cs="Arial"/>
          <w:lang w:eastAsia="es-MX"/>
        </w:rPr>
        <w:t xml:space="preserve">, se entiende que ya se notificó a la Delegación de Amecameca; por lo cual, el </w:t>
      </w:r>
      <w:r w:rsidR="00634755" w:rsidRPr="00634755">
        <w:rPr>
          <w:rFonts w:ascii="Palatino Linotype" w:hAnsi="Palatino Linotype" w:cs="Arial"/>
          <w:b/>
          <w:lang w:eastAsia="es-MX"/>
        </w:rPr>
        <w:t>SUJETO OBLIGADO</w:t>
      </w:r>
      <w:r w:rsidR="00634755">
        <w:rPr>
          <w:rFonts w:ascii="Palatino Linotype" w:hAnsi="Palatino Linotype" w:cs="Arial"/>
          <w:lang w:eastAsia="es-MX"/>
        </w:rPr>
        <w:t xml:space="preserve"> </w:t>
      </w:r>
      <w:r>
        <w:rPr>
          <w:rFonts w:ascii="Palatino Linotype" w:hAnsi="Palatino Linotype" w:cs="Arial"/>
          <w:lang w:eastAsia="es-MX"/>
        </w:rPr>
        <w:t xml:space="preserve">atendió la solicitud de información.  </w:t>
      </w:r>
    </w:p>
    <w:p w14:paraId="6764E110" w14:textId="77777777" w:rsidR="00FF29B8" w:rsidRDefault="00FF29B8" w:rsidP="006C0FCB">
      <w:pPr>
        <w:pStyle w:val="Prrafodelista"/>
        <w:spacing w:line="360" w:lineRule="auto"/>
        <w:ind w:left="502"/>
        <w:jc w:val="both"/>
        <w:rPr>
          <w:rFonts w:ascii="Palatino Linotype" w:hAnsi="Palatino Linotype" w:cs="Arial"/>
        </w:rPr>
      </w:pPr>
    </w:p>
    <w:p w14:paraId="241B01C0" w14:textId="006B10A8" w:rsidR="00FF29B8" w:rsidRPr="006C0FCB"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7C6D4D">
        <w:rPr>
          <w:rFonts w:ascii="Palatino Linotype" w:eastAsia="MS Mincho" w:hAnsi="Palatino Linotype" w:cs="Times New Roman"/>
        </w:rPr>
        <w:t xml:space="preserve">Por </w:t>
      </w:r>
      <w:r w:rsidRPr="007C6D4D">
        <w:rPr>
          <w:rFonts w:ascii="Palatino Linotype" w:hAnsi="Palatino Linotype"/>
        </w:rPr>
        <w:t>consiguiente</w:t>
      </w:r>
      <w:r w:rsidRPr="007C6D4D">
        <w:rPr>
          <w:rFonts w:ascii="Palatino Linotype" w:eastAsia="MS Mincho" w:hAnsi="Palatino Linotype" w:cs="Times New Roman"/>
        </w:rPr>
        <w:t xml:space="preserve">, con lo remitido por el </w:t>
      </w:r>
      <w:r w:rsidR="00634755" w:rsidRPr="00634755">
        <w:rPr>
          <w:rFonts w:ascii="Palatino Linotype" w:eastAsia="MS Mincho" w:hAnsi="Palatino Linotype" w:cs="Times New Roman"/>
          <w:b/>
        </w:rPr>
        <w:t>SUJETO OBLIGADO</w:t>
      </w:r>
      <w:r w:rsidR="00634755" w:rsidRPr="007C6D4D">
        <w:rPr>
          <w:rFonts w:ascii="Palatino Linotype" w:eastAsia="MS Mincho" w:hAnsi="Palatino Linotype" w:cs="Times New Roman"/>
          <w:b/>
        </w:rPr>
        <w:t xml:space="preserve"> </w:t>
      </w:r>
      <w:r w:rsidRPr="007C6D4D">
        <w:rPr>
          <w:rFonts w:ascii="Palatino Linotype" w:eastAsia="MS Mincho" w:hAnsi="Palatino Linotype" w:cs="Times New Roman"/>
        </w:rPr>
        <w:t xml:space="preserve">se tiene por colmado el presente recurso de </w:t>
      </w:r>
      <w:r w:rsidRPr="00A77412">
        <w:rPr>
          <w:rFonts w:ascii="Palatino Linotype" w:hAnsi="Palatino Linotype" w:cs="Arial"/>
          <w:lang w:eastAsia="es-MX"/>
        </w:rPr>
        <w:t>revisión</w:t>
      </w:r>
      <w:r w:rsidRPr="007C6D4D">
        <w:rPr>
          <w:rFonts w:ascii="Palatino Linotype" w:eastAsia="MS Mincho" w:hAnsi="Palatino Linotype" w:cs="Times New Roman"/>
        </w:rPr>
        <w:t xml:space="preserve"> de conformidad en virtud de que modifico su respuesta inicial,</w:t>
      </w:r>
      <w:r w:rsidR="00427944">
        <w:rPr>
          <w:rFonts w:ascii="Palatino Linotype" w:eastAsia="MS Mincho" w:hAnsi="Palatino Linotype" w:cs="Times New Roman"/>
        </w:rPr>
        <w:t xml:space="preserve"> al tratar de atender lo requerido</w:t>
      </w:r>
      <w:r w:rsidR="00427944" w:rsidRPr="007C6D4D">
        <w:rPr>
          <w:rFonts w:ascii="Palatino Linotype" w:eastAsia="MS Mincho" w:hAnsi="Palatino Linotype" w:cs="Times New Roman"/>
        </w:rPr>
        <w:t xml:space="preserve"> </w:t>
      </w:r>
      <w:r>
        <w:rPr>
          <w:rFonts w:ascii="Palatino Linotype" w:eastAsia="MS Mincho" w:hAnsi="Palatino Linotype" w:cs="Times New Roman"/>
        </w:rPr>
        <w:t>a</w:t>
      </w:r>
      <w:r w:rsidRPr="007C6D4D">
        <w:rPr>
          <w:rFonts w:ascii="Palatino Linotype" w:hAnsi="Palatino Linotype"/>
        </w:rPr>
        <w:t xml:space="preserve">tento a lo anterior, se tiene que, al haber existido un </w:t>
      </w:r>
      <w:r w:rsidRPr="008112F4">
        <w:rPr>
          <w:rFonts w:ascii="Palatino Linotype" w:hAnsi="Palatino Linotype" w:cs="Arial"/>
        </w:rPr>
        <w:t>pronunciamiento</w:t>
      </w:r>
      <w:r w:rsidRPr="007C6D4D">
        <w:rPr>
          <w:rFonts w:ascii="Palatino Linotype" w:hAnsi="Palatino Linotype"/>
        </w:rPr>
        <w:t xml:space="preserve"> por parte del </w:t>
      </w:r>
      <w:r w:rsidR="00634755" w:rsidRPr="00634755">
        <w:rPr>
          <w:rFonts w:ascii="Palatino Linotype" w:eastAsia="MS Mincho" w:hAnsi="Palatino Linotype" w:cs="Times New Roman"/>
          <w:b/>
        </w:rPr>
        <w:t>SUJETO OBLIGADO</w:t>
      </w:r>
      <w:r w:rsidR="00634755" w:rsidRPr="00634755">
        <w:rPr>
          <w:rFonts w:ascii="Palatino Linotype" w:hAnsi="Palatino Linotype"/>
          <w:b/>
        </w:rPr>
        <w:t xml:space="preserve"> </w:t>
      </w:r>
      <w:r w:rsidRPr="007C6D4D">
        <w:rPr>
          <w:rFonts w:ascii="Palatino Linotype" w:hAnsi="Palatino Linotype"/>
        </w:rPr>
        <w:t xml:space="preserve">para dar respuesta a la solicitud de información, este Instituto concluye que se </w:t>
      </w:r>
      <w:r w:rsidR="00427944">
        <w:rPr>
          <w:rFonts w:ascii="Palatino Linotype" w:hAnsi="Palatino Linotype"/>
        </w:rPr>
        <w:t>atiende la solicitud de</w:t>
      </w:r>
      <w:r w:rsidRPr="007C6D4D">
        <w:rPr>
          <w:rFonts w:ascii="Palatino Linotype" w:hAnsi="Palatino Linotype"/>
        </w:rPr>
        <w:t xml:space="preserve"> información del Recurrente y, por ende, queda sin materia la inconformidad planteada, por lo que, se considera, que se actualiza la causal de </w:t>
      </w:r>
      <w:r w:rsidRPr="007C6D4D">
        <w:rPr>
          <w:rFonts w:ascii="Palatino Linotype" w:hAnsi="Palatino Linotype"/>
        </w:rPr>
        <w:lastRenderedPageBreak/>
        <w:t>sobreseimiento prevista en la fracción III del artículo 192 de la Ley de Transparencia y Acceso a la Información Pública del Estado de México y Municipios, que a la letra dispone:</w:t>
      </w:r>
    </w:p>
    <w:p w14:paraId="4C570389" w14:textId="77777777" w:rsidR="006C0FCB" w:rsidRPr="007C6D4D" w:rsidRDefault="006C0FCB" w:rsidP="006C0FCB">
      <w:pPr>
        <w:pStyle w:val="Prrafodelista"/>
        <w:tabs>
          <w:tab w:val="left" w:pos="0"/>
        </w:tabs>
        <w:spacing w:line="360" w:lineRule="auto"/>
        <w:ind w:left="0" w:right="49"/>
        <w:jc w:val="both"/>
        <w:rPr>
          <w:rFonts w:ascii="Palatino Linotype" w:hAnsi="Palatino Linotype" w:cs="Arial"/>
        </w:rPr>
      </w:pPr>
    </w:p>
    <w:p w14:paraId="3B1EDB8C" w14:textId="77777777" w:rsidR="00FF29B8" w:rsidRPr="008112F4" w:rsidRDefault="00FF29B8" w:rsidP="006C0FCB">
      <w:pPr>
        <w:autoSpaceDE w:val="0"/>
        <w:autoSpaceDN w:val="0"/>
        <w:adjustRightInd w:val="0"/>
        <w:spacing w:line="360" w:lineRule="auto"/>
        <w:ind w:left="567"/>
        <w:jc w:val="both"/>
        <w:rPr>
          <w:rFonts w:ascii="Palatino Linotype" w:hAnsi="Palatino Linotype"/>
          <w:i/>
          <w:sz w:val="22"/>
          <w:szCs w:val="22"/>
        </w:rPr>
      </w:pPr>
      <w:r w:rsidRPr="008112F4">
        <w:rPr>
          <w:rFonts w:ascii="Palatino Linotype" w:hAnsi="Palatino Linotype"/>
          <w:i/>
          <w:sz w:val="22"/>
          <w:szCs w:val="22"/>
        </w:rPr>
        <w:t>“</w:t>
      </w:r>
      <w:r w:rsidRPr="008112F4">
        <w:rPr>
          <w:rFonts w:ascii="Palatino Linotype" w:hAnsi="Palatino Linotype"/>
          <w:b/>
          <w:i/>
          <w:sz w:val="22"/>
          <w:szCs w:val="22"/>
        </w:rPr>
        <w:t>Artículo 192.</w:t>
      </w:r>
      <w:r w:rsidRPr="008112F4">
        <w:rPr>
          <w:rFonts w:ascii="Palatino Linotype" w:hAnsi="Palatino Linotype"/>
          <w:i/>
          <w:sz w:val="22"/>
          <w:szCs w:val="22"/>
        </w:rPr>
        <w:t xml:space="preserve"> El recurso será sobreseído, en todo o en parte, cuando una vez admitido, se actualicen alguno de los siguientes supuestos:</w:t>
      </w:r>
    </w:p>
    <w:p w14:paraId="29D95790" w14:textId="77777777" w:rsidR="00FF29B8" w:rsidRPr="008112F4" w:rsidRDefault="00FF29B8" w:rsidP="006C0FCB">
      <w:pPr>
        <w:autoSpaceDE w:val="0"/>
        <w:autoSpaceDN w:val="0"/>
        <w:adjustRightInd w:val="0"/>
        <w:spacing w:line="360" w:lineRule="auto"/>
        <w:ind w:left="567"/>
        <w:jc w:val="both"/>
        <w:rPr>
          <w:rFonts w:ascii="Palatino Linotype" w:hAnsi="Palatino Linotype"/>
          <w:i/>
          <w:sz w:val="22"/>
          <w:szCs w:val="22"/>
        </w:rPr>
      </w:pPr>
      <w:r w:rsidRPr="008112F4">
        <w:rPr>
          <w:rFonts w:ascii="Palatino Linotype" w:hAnsi="Palatino Linotype"/>
          <w:i/>
          <w:sz w:val="22"/>
          <w:szCs w:val="22"/>
        </w:rPr>
        <w:t xml:space="preserve">... </w:t>
      </w:r>
    </w:p>
    <w:p w14:paraId="1200F0A7" w14:textId="77777777" w:rsidR="00FF29B8" w:rsidRPr="008112F4" w:rsidRDefault="00FF29B8" w:rsidP="006C0FCB">
      <w:pPr>
        <w:autoSpaceDE w:val="0"/>
        <w:autoSpaceDN w:val="0"/>
        <w:adjustRightInd w:val="0"/>
        <w:spacing w:line="360" w:lineRule="auto"/>
        <w:ind w:left="567"/>
        <w:jc w:val="both"/>
        <w:rPr>
          <w:rFonts w:ascii="Palatino Linotype" w:hAnsi="Palatino Linotype"/>
          <w:i/>
          <w:sz w:val="22"/>
          <w:szCs w:val="22"/>
        </w:rPr>
      </w:pPr>
      <w:r w:rsidRPr="008112F4">
        <w:rPr>
          <w:rFonts w:ascii="Palatino Linotype" w:hAnsi="Palatino Linotype"/>
          <w:b/>
          <w:i/>
          <w:sz w:val="22"/>
          <w:szCs w:val="22"/>
        </w:rPr>
        <w:t xml:space="preserve">III. El sujeto obligado responsable del acto lo </w:t>
      </w:r>
      <w:r w:rsidRPr="008112F4">
        <w:rPr>
          <w:rFonts w:ascii="Palatino Linotype" w:hAnsi="Palatino Linotype"/>
          <w:b/>
          <w:i/>
          <w:sz w:val="22"/>
          <w:szCs w:val="22"/>
          <w:u w:val="single"/>
        </w:rPr>
        <w:t xml:space="preserve">modifique </w:t>
      </w:r>
      <w:r w:rsidRPr="008112F4">
        <w:rPr>
          <w:rFonts w:ascii="Palatino Linotype" w:hAnsi="Palatino Linotype"/>
          <w:b/>
          <w:i/>
          <w:sz w:val="22"/>
          <w:szCs w:val="22"/>
        </w:rPr>
        <w:t>o revoque</w:t>
      </w:r>
      <w:r w:rsidRPr="008112F4">
        <w:rPr>
          <w:rFonts w:ascii="Palatino Linotype" w:hAnsi="Palatino Linotype"/>
          <w:i/>
          <w:sz w:val="22"/>
          <w:szCs w:val="22"/>
        </w:rPr>
        <w:t xml:space="preserve"> </w:t>
      </w:r>
      <w:r w:rsidRPr="008112F4">
        <w:rPr>
          <w:rFonts w:ascii="Palatino Linotype" w:hAnsi="Palatino Linotype"/>
          <w:b/>
          <w:i/>
          <w:sz w:val="22"/>
          <w:szCs w:val="22"/>
          <w:u w:val="single"/>
        </w:rPr>
        <w:t>de tal manera que el recurso de revisión quede sin materia</w:t>
      </w:r>
      <w:r w:rsidRPr="008112F4">
        <w:rPr>
          <w:rFonts w:ascii="Palatino Linotype" w:hAnsi="Palatino Linotype"/>
          <w:i/>
          <w:sz w:val="22"/>
          <w:szCs w:val="22"/>
        </w:rPr>
        <w:t>;</w:t>
      </w:r>
    </w:p>
    <w:p w14:paraId="491CF921" w14:textId="77777777" w:rsidR="00FF29B8" w:rsidRPr="008112F4" w:rsidRDefault="00FF29B8" w:rsidP="006C0FCB">
      <w:pPr>
        <w:autoSpaceDE w:val="0"/>
        <w:autoSpaceDN w:val="0"/>
        <w:adjustRightInd w:val="0"/>
        <w:spacing w:line="360" w:lineRule="auto"/>
        <w:ind w:left="567"/>
        <w:jc w:val="both"/>
        <w:rPr>
          <w:rFonts w:ascii="Palatino Linotype" w:hAnsi="Palatino Linotype"/>
          <w:i/>
          <w:sz w:val="22"/>
          <w:szCs w:val="22"/>
        </w:rPr>
      </w:pPr>
      <w:r w:rsidRPr="008112F4">
        <w:rPr>
          <w:rFonts w:ascii="Palatino Linotype" w:hAnsi="Palatino Linotype"/>
          <w:i/>
          <w:sz w:val="22"/>
          <w:szCs w:val="22"/>
        </w:rPr>
        <w:t xml:space="preserve">…” </w:t>
      </w:r>
    </w:p>
    <w:p w14:paraId="778E453F" w14:textId="77777777" w:rsidR="00FF29B8" w:rsidRPr="008112F4" w:rsidRDefault="00FF29B8" w:rsidP="006C0FCB">
      <w:pPr>
        <w:autoSpaceDE w:val="0"/>
        <w:autoSpaceDN w:val="0"/>
        <w:adjustRightInd w:val="0"/>
        <w:spacing w:line="360" w:lineRule="auto"/>
        <w:ind w:left="567"/>
        <w:jc w:val="both"/>
        <w:rPr>
          <w:rFonts w:ascii="Palatino Linotype" w:hAnsi="Palatino Linotype"/>
          <w:i/>
          <w:sz w:val="22"/>
          <w:szCs w:val="22"/>
        </w:rPr>
      </w:pPr>
      <w:r w:rsidRPr="008112F4">
        <w:rPr>
          <w:rFonts w:ascii="Palatino Linotype" w:hAnsi="Palatino Linotype"/>
          <w:i/>
          <w:sz w:val="22"/>
          <w:szCs w:val="22"/>
        </w:rPr>
        <w:t>(Énfasis añadido)</w:t>
      </w:r>
    </w:p>
    <w:p w14:paraId="28036F0F" w14:textId="77777777" w:rsidR="00FF29B8" w:rsidRPr="005F58C4" w:rsidRDefault="00FF29B8" w:rsidP="006C0FCB">
      <w:pPr>
        <w:autoSpaceDE w:val="0"/>
        <w:autoSpaceDN w:val="0"/>
        <w:adjustRightInd w:val="0"/>
        <w:spacing w:line="360" w:lineRule="auto"/>
        <w:ind w:left="567" w:right="334"/>
        <w:rPr>
          <w:rFonts w:ascii="Palatino Linotype" w:hAnsi="Palatino Linotype"/>
        </w:rPr>
      </w:pPr>
    </w:p>
    <w:p w14:paraId="26C85EF4" w14:textId="6A31BB6A" w:rsidR="00FF29B8" w:rsidRPr="005F58C4"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rPr>
      </w:pPr>
      <w:r w:rsidRPr="005F58C4">
        <w:rPr>
          <w:rFonts w:ascii="Palatino Linotype" w:hAnsi="Palatino Linotype" w:cs="Arial"/>
        </w:rPr>
        <w:t xml:space="preserve">Lo anterior en virtud de que el Pleno ha determinado que cuando el </w:t>
      </w:r>
      <w:r w:rsidR="00634755" w:rsidRPr="00634755">
        <w:rPr>
          <w:rFonts w:ascii="Palatino Linotype" w:hAnsi="Palatino Linotype" w:cs="Arial"/>
          <w:b/>
        </w:rPr>
        <w:t xml:space="preserve">SUJETO </w:t>
      </w:r>
      <w:r w:rsidR="00634755" w:rsidRPr="00634755">
        <w:rPr>
          <w:rFonts w:ascii="Palatino Linotype" w:eastAsia="MS Mincho" w:hAnsi="Palatino Linotype" w:cs="Times New Roman"/>
          <w:b/>
        </w:rPr>
        <w:t>OBLIGADO</w:t>
      </w:r>
      <w:r w:rsidRPr="005F58C4">
        <w:rPr>
          <w:rFonts w:ascii="Palatino Linotype" w:hAnsi="Palatino Linotype" w:cs="Arial"/>
        </w:rPr>
        <w:t xml:space="preserve"> mediante entrega, complemento o precise información proporcionada a la respuesta a la solicitud de información planteada, y la misma es coincidente con lo requerido por el entonces solicitante, debe entenderse que este rubro queda sin materia al haber colmado el requerimiento inicial planteado.</w:t>
      </w:r>
    </w:p>
    <w:p w14:paraId="6FEF7B92" w14:textId="77777777" w:rsidR="00FF29B8" w:rsidRPr="00DC3B24" w:rsidRDefault="00FF29B8" w:rsidP="006C0FCB">
      <w:pPr>
        <w:spacing w:line="360" w:lineRule="auto"/>
        <w:jc w:val="both"/>
        <w:rPr>
          <w:rFonts w:ascii="Palatino Linotype" w:hAnsi="Palatino Linotype" w:cs="Arial"/>
          <w:lang w:eastAsia="es-MX"/>
        </w:rPr>
      </w:pPr>
    </w:p>
    <w:p w14:paraId="51649470" w14:textId="5761D1EC" w:rsidR="00FF29B8"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rPr>
      </w:pPr>
      <w:r w:rsidRPr="008112F4">
        <w:rPr>
          <w:rFonts w:ascii="Palatino Linotype" w:hAnsi="Palatino Linotype"/>
        </w:rPr>
        <w:t>Aunado</w:t>
      </w:r>
      <w:r w:rsidRPr="005F58C4">
        <w:rPr>
          <w:rFonts w:ascii="Palatino Linotype" w:hAnsi="Palatino Linotype"/>
        </w:rPr>
        <w:t xml:space="preserve"> a lo anterior, este Instituto considera necesario dejar claro que, al haber existido un </w:t>
      </w:r>
      <w:r w:rsidRPr="00A77412">
        <w:rPr>
          <w:rFonts w:ascii="Palatino Linotype" w:eastAsia="MS Mincho" w:hAnsi="Palatino Linotype" w:cs="Times New Roman"/>
        </w:rPr>
        <w:t>pronunciamiento</w:t>
      </w:r>
      <w:r w:rsidRPr="005F58C4">
        <w:rPr>
          <w:rFonts w:ascii="Palatino Linotype" w:hAnsi="Palatino Linotype"/>
        </w:rPr>
        <w:t xml:space="preserve"> por parte del </w:t>
      </w:r>
      <w:r w:rsidR="00634755" w:rsidRPr="00634755">
        <w:rPr>
          <w:rFonts w:ascii="Palatino Linotype" w:hAnsi="Palatino Linotype"/>
          <w:b/>
        </w:rPr>
        <w:t>SUJETO OBLIGADO</w:t>
      </w:r>
      <w:r w:rsidRPr="005F58C4">
        <w:rPr>
          <w:rFonts w:ascii="Palatino Linotype" w:hAnsi="Palatino Linotype"/>
        </w:rPr>
        <w:t xml:space="preserve">, a fin de dar respuesta a la solicitud planteada, este Instituto no está facultado para manifestarse sobre la veracidad de la información proporcionada, pues no existe precepto legal alguno en la Ley de la Materia que permita que, vía recurso de </w:t>
      </w:r>
      <w:r w:rsidRPr="005F58C4">
        <w:rPr>
          <w:rFonts w:ascii="Palatino Linotype" w:hAnsi="Palatino Linotype"/>
        </w:rPr>
        <w:lastRenderedPageBreak/>
        <w:t>revisión, se pronuncie al respecto. Sirve de apoyo a lo anterior, por analogía, el criterio 31-10 emitido por el entonces Instituto Federal de Acceso a la Información y Protección de Datos, que a la letra dice:</w:t>
      </w:r>
    </w:p>
    <w:p w14:paraId="21A13682" w14:textId="77777777" w:rsidR="00DC3B24" w:rsidRPr="005F58C4" w:rsidRDefault="00DC3B24" w:rsidP="00DC3B24">
      <w:pPr>
        <w:pStyle w:val="Prrafodelista"/>
        <w:tabs>
          <w:tab w:val="left" w:pos="0"/>
        </w:tabs>
        <w:spacing w:line="360" w:lineRule="auto"/>
        <w:ind w:left="0" w:right="49"/>
        <w:jc w:val="both"/>
        <w:rPr>
          <w:rFonts w:ascii="Palatino Linotype" w:hAnsi="Palatino Linotype"/>
        </w:rPr>
      </w:pPr>
    </w:p>
    <w:p w14:paraId="1A9F6508" w14:textId="77777777" w:rsidR="00FF29B8" w:rsidRPr="008112F4" w:rsidRDefault="00FF29B8" w:rsidP="00DC3B24">
      <w:pPr>
        <w:pStyle w:val="Default"/>
        <w:spacing w:line="360" w:lineRule="auto"/>
        <w:ind w:left="567" w:right="616"/>
        <w:jc w:val="both"/>
        <w:rPr>
          <w:rFonts w:ascii="Palatino Linotype" w:hAnsi="Palatino Linotype"/>
          <w:i/>
          <w:color w:val="auto"/>
          <w:sz w:val="22"/>
          <w:szCs w:val="22"/>
          <w:lang w:val="es-ES_tradnl"/>
        </w:rPr>
      </w:pPr>
      <w:r w:rsidRPr="008112F4">
        <w:rPr>
          <w:rFonts w:ascii="Palatino Linotype" w:hAnsi="Palatino Linotype"/>
          <w:i/>
          <w:color w:val="auto"/>
          <w:sz w:val="22"/>
          <w:szCs w:val="22"/>
          <w:lang w:val="es-ES_tradnl"/>
        </w:rPr>
        <w:t>“</w:t>
      </w:r>
      <w:r w:rsidRPr="008112F4">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8112F4">
        <w:rPr>
          <w:rFonts w:ascii="Palatino Linotype" w:hAnsi="Palatino Linotype"/>
          <w:i/>
          <w:color w:val="auto"/>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F39D4C" w14:textId="77777777" w:rsidR="00FF29B8" w:rsidRPr="008112F4" w:rsidRDefault="00FF29B8" w:rsidP="006C0FCB">
      <w:pPr>
        <w:pStyle w:val="Default"/>
        <w:spacing w:before="240" w:after="360" w:line="360" w:lineRule="auto"/>
        <w:ind w:left="567" w:right="616"/>
        <w:jc w:val="both"/>
        <w:rPr>
          <w:rFonts w:ascii="Palatino Linotype" w:hAnsi="Palatino Linotype"/>
          <w:i/>
          <w:color w:val="auto"/>
          <w:sz w:val="22"/>
          <w:szCs w:val="22"/>
          <w:lang w:val="es-ES_tradnl"/>
        </w:rPr>
      </w:pPr>
      <w:r w:rsidRPr="008112F4">
        <w:rPr>
          <w:rFonts w:ascii="Palatino Linotype" w:hAnsi="Palatino Linotype"/>
          <w:i/>
          <w:color w:val="auto"/>
          <w:sz w:val="22"/>
          <w:szCs w:val="22"/>
          <w:lang w:val="es-ES_tradnl"/>
        </w:rPr>
        <w:t>(Énfasis añadido)</w:t>
      </w:r>
    </w:p>
    <w:p w14:paraId="6FE6720E" w14:textId="77777777" w:rsidR="00FF29B8" w:rsidRDefault="00FF29B8" w:rsidP="006C0FC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5F58C4">
        <w:rPr>
          <w:rFonts w:ascii="Palatino Linotype" w:eastAsia="MS Mincho" w:hAnsi="Palatino Linotype" w:cs="Times New Roman"/>
        </w:rPr>
        <w:t xml:space="preserve">Por lo </w:t>
      </w:r>
      <w:r w:rsidRPr="005F58C4">
        <w:rPr>
          <w:rFonts w:ascii="Palatino Linotype" w:hAnsi="Palatino Linotype" w:cs="Arial"/>
          <w:lang w:eastAsia="es-MX"/>
        </w:rPr>
        <w:t>anteriormente</w:t>
      </w:r>
      <w:r w:rsidRPr="005F58C4">
        <w:rPr>
          <w:rFonts w:ascii="Palatino Linotype" w:eastAsia="MS Mincho" w:hAnsi="Palatino Linotype" w:cs="Times New Roman"/>
        </w:rPr>
        <w:t xml:space="preserve"> expuesto, este Pleno determina el </w:t>
      </w:r>
      <w:r w:rsidRPr="005F58C4">
        <w:rPr>
          <w:rFonts w:ascii="Palatino Linotype" w:eastAsia="MS Mincho" w:hAnsi="Palatino Linotype" w:cs="Times New Roman"/>
          <w:b/>
        </w:rPr>
        <w:t>SOBRESEIMIENTO</w:t>
      </w:r>
      <w:r w:rsidRPr="005F58C4">
        <w:rPr>
          <w:rFonts w:ascii="Palatino Linotype" w:eastAsia="MS Mincho" w:hAnsi="Palatino Linotype" w:cs="Times New Roman"/>
        </w:rPr>
        <w:t xml:space="preserve"> del presente recurso de revisión, toda vez que la afectación al derecho de acceso a </w:t>
      </w:r>
      <w:r w:rsidRPr="005F58C4">
        <w:rPr>
          <w:rFonts w:ascii="Palatino Linotype" w:eastAsia="MS Mincho" w:hAnsi="Palatino Linotype" w:cs="Times New Roman"/>
        </w:rPr>
        <w:lastRenderedPageBreak/>
        <w:t>la información pública establecida constitucionalmente a favor de</w:t>
      </w:r>
      <w:r w:rsidRPr="005F58C4">
        <w:rPr>
          <w:rFonts w:ascii="Palatino Linotype" w:hAnsi="Palatino Linotype" w:cs="Arial"/>
        </w:rPr>
        <w:t>l</w:t>
      </w:r>
      <w:r w:rsidRPr="005F58C4">
        <w:rPr>
          <w:rFonts w:ascii="Palatino Linotype" w:eastAsia="MS Mincho" w:hAnsi="Palatino Linotype" w:cs="Times New Roman"/>
        </w:rPr>
        <w:t xml:space="preserve"> particular, ha sido resarcida.</w:t>
      </w:r>
    </w:p>
    <w:p w14:paraId="76B27041" w14:textId="77777777" w:rsidR="00FF29B8" w:rsidRDefault="00FF29B8" w:rsidP="006C0FCB">
      <w:pPr>
        <w:pStyle w:val="Prrafodelista"/>
        <w:spacing w:line="360" w:lineRule="auto"/>
        <w:ind w:left="502"/>
        <w:jc w:val="both"/>
        <w:rPr>
          <w:rFonts w:ascii="Palatino Linotype" w:eastAsia="MS Mincho" w:hAnsi="Palatino Linotype" w:cs="Times New Roman"/>
        </w:rPr>
      </w:pPr>
    </w:p>
    <w:p w14:paraId="3689607B" w14:textId="04A48EC5" w:rsidR="00FF29B8" w:rsidRPr="00A77412" w:rsidRDefault="00FF29B8" w:rsidP="006C0FCB">
      <w:pPr>
        <w:pStyle w:val="Prrafodelista"/>
        <w:numPr>
          <w:ilvl w:val="0"/>
          <w:numId w:val="1"/>
        </w:numPr>
        <w:tabs>
          <w:tab w:val="left" w:pos="0"/>
        </w:tabs>
        <w:spacing w:line="360" w:lineRule="auto"/>
        <w:ind w:left="0" w:right="49" w:firstLine="0"/>
        <w:jc w:val="both"/>
        <w:rPr>
          <w:rFonts w:ascii="Palatino Linotype" w:hAnsi="Palatino Linotype" w:cs="Arial"/>
          <w:i/>
        </w:rPr>
      </w:pPr>
      <w:r w:rsidRPr="005F58C4">
        <w:rPr>
          <w:rFonts w:ascii="Palatino Linotype" w:hAnsi="Palatino Linotype" w:cs="Arial"/>
        </w:rPr>
        <w:t xml:space="preserve">Así, con </w:t>
      </w:r>
      <w:r w:rsidRPr="005F58C4">
        <w:rPr>
          <w:rFonts w:ascii="Palatino Linotype" w:eastAsia="MS Mincho" w:hAnsi="Palatino Linotype" w:cs="Times New Roman"/>
        </w:rPr>
        <w:t>fundamento</w:t>
      </w:r>
      <w:r w:rsidRPr="005F58C4">
        <w:rPr>
          <w:rFonts w:ascii="Palatino Linotype" w:hAnsi="Palatino Linotype" w:cs="Arial"/>
        </w:rPr>
        <w:t xml:space="preserve"> en lo prescrito en los artículos 5 párrafos vigésimo, vigésimo primero y vigésimo segundo de la Constitución Política del Estado Libre y Soberano de México; 2, fracción II; 29, 36 fracciones I y II; 176, 178, 181, 185 de la Ley de </w:t>
      </w:r>
      <w:r w:rsidRPr="008112F4">
        <w:rPr>
          <w:rFonts w:ascii="Palatino Linotype" w:eastAsia="MS Mincho" w:hAnsi="Palatino Linotype" w:cs="Times New Roman"/>
        </w:rPr>
        <w:t>Transparencia</w:t>
      </w:r>
      <w:r w:rsidRPr="005F58C4">
        <w:rPr>
          <w:rFonts w:ascii="Palatino Linotype" w:hAnsi="Palatino Linotype" w:cs="Arial"/>
        </w:rPr>
        <w:t xml:space="preserve"> y Acceso a la Información Pública del Estado de México y Municipios, este Pleno emite los siguientes:</w:t>
      </w:r>
    </w:p>
    <w:p w14:paraId="4F4713B1" w14:textId="3805CB99" w:rsidR="00FF29B8" w:rsidRPr="00A77412" w:rsidRDefault="00634755" w:rsidP="006C0FCB">
      <w:pPr>
        <w:pStyle w:val="Prrafodelista"/>
        <w:spacing w:line="360" w:lineRule="auto"/>
        <w:rPr>
          <w:rFonts w:ascii="Palatino Linotype" w:hAnsi="Palatino Linotype" w:cs="Arial"/>
          <w:i/>
        </w:rPr>
      </w:pPr>
      <w:r>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14:anchorId="32F59291" wp14:editId="484D937C">
                <wp:simplePos x="0" y="0"/>
                <wp:positionH relativeFrom="margin">
                  <wp:align>right</wp:align>
                </wp:positionH>
                <wp:positionV relativeFrom="paragraph">
                  <wp:posOffset>17780</wp:posOffset>
                </wp:positionV>
                <wp:extent cx="5467350" cy="495300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467350" cy="4953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2825E" id="Conector recto 2"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1.4pt" to="809.8pt,3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" strokecolor="#4f81bd [3204]" strokeweight="2pt">
                <v:shadow on="t" color="black" opacity="24903f" origin=",.5" offset="0,.55556mm"/>
                <w10:wrap anchorx="margin"/>
              </v:line>
            </w:pict>
          </mc:Fallback>
        </mc:AlternateContent>
      </w:r>
    </w:p>
    <w:p w14:paraId="74CB524D" w14:textId="0473A2EE" w:rsidR="00FF29B8" w:rsidRDefault="00FF29B8" w:rsidP="006C0FCB">
      <w:pPr>
        <w:spacing w:line="360" w:lineRule="auto"/>
        <w:jc w:val="both"/>
        <w:rPr>
          <w:rFonts w:ascii="Palatino Linotype" w:hAnsi="Palatino Linotype" w:cs="Arial"/>
          <w:i/>
        </w:rPr>
      </w:pPr>
    </w:p>
    <w:p w14:paraId="37214E7B" w14:textId="77777777" w:rsidR="00FF29B8" w:rsidRDefault="00FF29B8" w:rsidP="006C0FCB">
      <w:pPr>
        <w:spacing w:line="360" w:lineRule="auto"/>
        <w:jc w:val="both"/>
        <w:rPr>
          <w:rFonts w:ascii="Palatino Linotype" w:hAnsi="Palatino Linotype" w:cs="Arial"/>
          <w:i/>
        </w:rPr>
      </w:pPr>
    </w:p>
    <w:p w14:paraId="13CC9DED" w14:textId="77777777" w:rsidR="00FF29B8" w:rsidRDefault="00FF29B8" w:rsidP="006C0FCB">
      <w:pPr>
        <w:spacing w:line="360" w:lineRule="auto"/>
        <w:jc w:val="both"/>
        <w:rPr>
          <w:rFonts w:ascii="Palatino Linotype" w:hAnsi="Palatino Linotype" w:cs="Arial"/>
          <w:i/>
        </w:rPr>
      </w:pPr>
    </w:p>
    <w:p w14:paraId="2BD34D63" w14:textId="77777777" w:rsidR="00FF29B8" w:rsidRDefault="00FF29B8" w:rsidP="006C0FCB">
      <w:pPr>
        <w:spacing w:line="360" w:lineRule="auto"/>
        <w:jc w:val="both"/>
        <w:rPr>
          <w:rFonts w:ascii="Palatino Linotype" w:hAnsi="Palatino Linotype" w:cs="Arial"/>
          <w:i/>
        </w:rPr>
      </w:pPr>
    </w:p>
    <w:p w14:paraId="644CA2F5" w14:textId="77777777" w:rsidR="00FF29B8" w:rsidRDefault="00FF29B8" w:rsidP="006C0FCB">
      <w:pPr>
        <w:spacing w:line="360" w:lineRule="auto"/>
        <w:jc w:val="both"/>
        <w:rPr>
          <w:rFonts w:ascii="Palatino Linotype" w:hAnsi="Palatino Linotype" w:cs="Arial"/>
          <w:i/>
        </w:rPr>
      </w:pPr>
    </w:p>
    <w:p w14:paraId="26B90E7B" w14:textId="77777777" w:rsidR="00641345" w:rsidRDefault="00641345" w:rsidP="006C0FCB">
      <w:pPr>
        <w:spacing w:line="360" w:lineRule="auto"/>
        <w:jc w:val="both"/>
        <w:rPr>
          <w:rFonts w:ascii="Palatino Linotype" w:hAnsi="Palatino Linotype" w:cs="Arial"/>
          <w:i/>
        </w:rPr>
      </w:pPr>
    </w:p>
    <w:p w14:paraId="246D53F6" w14:textId="77777777" w:rsidR="00641345" w:rsidRDefault="00641345" w:rsidP="006C0FCB">
      <w:pPr>
        <w:spacing w:line="360" w:lineRule="auto"/>
        <w:jc w:val="both"/>
        <w:rPr>
          <w:rFonts w:ascii="Palatino Linotype" w:hAnsi="Palatino Linotype" w:cs="Arial"/>
          <w:i/>
        </w:rPr>
      </w:pPr>
    </w:p>
    <w:p w14:paraId="113ABE97" w14:textId="77777777" w:rsidR="00641345" w:rsidRDefault="00641345" w:rsidP="006C0FCB">
      <w:pPr>
        <w:spacing w:line="360" w:lineRule="auto"/>
        <w:jc w:val="both"/>
        <w:rPr>
          <w:rFonts w:ascii="Palatino Linotype" w:hAnsi="Palatino Linotype" w:cs="Arial"/>
          <w:i/>
        </w:rPr>
      </w:pPr>
    </w:p>
    <w:p w14:paraId="245E45F4" w14:textId="77777777" w:rsidR="009F27C2" w:rsidRDefault="009F27C2" w:rsidP="006C0FCB">
      <w:pPr>
        <w:spacing w:line="360" w:lineRule="auto"/>
        <w:jc w:val="both"/>
        <w:rPr>
          <w:rFonts w:ascii="Palatino Linotype" w:hAnsi="Palatino Linotype" w:cs="Arial"/>
          <w:i/>
        </w:rPr>
      </w:pPr>
    </w:p>
    <w:p w14:paraId="4FAE550A" w14:textId="77777777" w:rsidR="009F27C2" w:rsidRDefault="009F27C2" w:rsidP="006C0FCB">
      <w:pPr>
        <w:spacing w:line="360" w:lineRule="auto"/>
        <w:jc w:val="both"/>
        <w:rPr>
          <w:rFonts w:ascii="Palatino Linotype" w:hAnsi="Palatino Linotype" w:cs="Arial"/>
          <w:i/>
        </w:rPr>
      </w:pPr>
    </w:p>
    <w:p w14:paraId="15AE5F81" w14:textId="77777777" w:rsidR="00641345" w:rsidRDefault="00641345" w:rsidP="006C0FCB">
      <w:pPr>
        <w:spacing w:line="360" w:lineRule="auto"/>
        <w:jc w:val="both"/>
        <w:rPr>
          <w:rFonts w:ascii="Palatino Linotype" w:hAnsi="Palatino Linotype" w:cs="Arial"/>
          <w:i/>
        </w:rPr>
      </w:pPr>
    </w:p>
    <w:p w14:paraId="5D9297A0" w14:textId="77777777" w:rsidR="00641345" w:rsidRDefault="00641345" w:rsidP="006C0FCB">
      <w:pPr>
        <w:spacing w:line="360" w:lineRule="auto"/>
        <w:jc w:val="both"/>
        <w:rPr>
          <w:rFonts w:ascii="Palatino Linotype" w:hAnsi="Palatino Linotype" w:cs="Arial"/>
          <w:i/>
        </w:rPr>
      </w:pPr>
    </w:p>
    <w:p w14:paraId="1E7C6843" w14:textId="77777777" w:rsidR="00FF29B8" w:rsidRPr="005F58C4" w:rsidRDefault="00FF29B8" w:rsidP="006C0FCB">
      <w:pPr>
        <w:pStyle w:val="Ttulo1"/>
        <w:spacing w:line="360" w:lineRule="auto"/>
        <w:jc w:val="center"/>
        <w:rPr>
          <w:b/>
        </w:rPr>
      </w:pPr>
      <w:bookmarkStart w:id="12" w:name="_Toc528146153"/>
      <w:bookmarkStart w:id="13" w:name="_Toc535855803"/>
      <w:bookmarkStart w:id="14" w:name="_Toc535943566"/>
      <w:r w:rsidRPr="005F58C4">
        <w:rPr>
          <w:b/>
        </w:rPr>
        <w:lastRenderedPageBreak/>
        <w:t>R E S O L U T I V O S</w:t>
      </w:r>
      <w:bookmarkEnd w:id="12"/>
      <w:bookmarkEnd w:id="13"/>
      <w:bookmarkEnd w:id="14"/>
    </w:p>
    <w:p w14:paraId="25B8939B" w14:textId="77777777" w:rsidR="00FF29B8" w:rsidRPr="009F27C2" w:rsidRDefault="00FF29B8" w:rsidP="006C0FCB">
      <w:pPr>
        <w:spacing w:line="360" w:lineRule="auto"/>
        <w:jc w:val="both"/>
        <w:rPr>
          <w:rFonts w:ascii="Palatino Linotype" w:eastAsia="Times New Roman" w:hAnsi="Palatino Linotype" w:cs="Arial"/>
          <w:b/>
          <w:sz w:val="10"/>
        </w:rPr>
      </w:pPr>
    </w:p>
    <w:p w14:paraId="6F0C8522" w14:textId="1D682037" w:rsidR="009F27C2" w:rsidRDefault="00FF29B8" w:rsidP="009F27C2">
      <w:pPr>
        <w:shd w:val="clear" w:color="auto" w:fill="FFFFFF"/>
        <w:spacing w:line="360" w:lineRule="auto"/>
        <w:jc w:val="both"/>
        <w:rPr>
          <w:rFonts w:ascii="Palatino Linotype" w:eastAsia="MS Mincho" w:hAnsi="Palatino Linotype" w:cs="Times New Roman"/>
          <w:color w:val="000000" w:themeColor="text1"/>
          <w:shd w:val="clear" w:color="auto" w:fill="FFFFFF"/>
        </w:rPr>
      </w:pPr>
      <w:bookmarkStart w:id="15" w:name="_Toc461648588"/>
      <w:bookmarkStart w:id="16" w:name="_Toc461648680"/>
      <w:bookmarkStart w:id="17" w:name="_Toc462228047"/>
      <w:bookmarkStart w:id="18" w:name="_Toc462228127"/>
      <w:bookmarkStart w:id="19" w:name="_Toc496099787"/>
      <w:bookmarkStart w:id="20" w:name="_Toc496100164"/>
      <w:bookmarkStart w:id="21" w:name="_Toc499756976"/>
      <w:bookmarkStart w:id="22" w:name="_Toc499757019"/>
      <w:bookmarkStart w:id="23" w:name="_Toc504377973"/>
      <w:r w:rsidRPr="005F58C4">
        <w:rPr>
          <w:rFonts w:ascii="Palatino Linotype" w:eastAsia="MS Mincho" w:hAnsi="Palatino Linotype" w:cs="Times New Roman"/>
          <w:b/>
          <w:color w:val="000000" w:themeColor="text1"/>
          <w:shd w:val="clear" w:color="auto" w:fill="FFFFFF"/>
        </w:rPr>
        <w:t>PRIMERO</w:t>
      </w:r>
      <w:r w:rsidRPr="005F58C4">
        <w:rPr>
          <w:rFonts w:ascii="Palatino Linotype" w:eastAsia="MS Mincho" w:hAnsi="Palatino Linotype" w:cs="Times New Roman"/>
          <w:color w:val="000000" w:themeColor="text1"/>
          <w:shd w:val="clear" w:color="auto" w:fill="FFFFFF"/>
        </w:rPr>
        <w:t xml:space="preserve">. </w:t>
      </w:r>
      <w:bookmarkEnd w:id="15"/>
      <w:bookmarkEnd w:id="16"/>
      <w:bookmarkEnd w:id="17"/>
      <w:bookmarkEnd w:id="18"/>
      <w:bookmarkEnd w:id="19"/>
      <w:bookmarkEnd w:id="20"/>
      <w:bookmarkEnd w:id="21"/>
      <w:bookmarkEnd w:id="22"/>
      <w:bookmarkEnd w:id="23"/>
      <w:r w:rsidRPr="005F58C4">
        <w:rPr>
          <w:rFonts w:ascii="Palatino Linotype" w:eastAsia="MS Mincho" w:hAnsi="Palatino Linotype" w:cs="Times New Roman"/>
          <w:color w:val="000000" w:themeColor="text1"/>
          <w:shd w:val="clear" w:color="auto" w:fill="FFFFFF"/>
        </w:rPr>
        <w:t xml:space="preserve">Se </w:t>
      </w:r>
      <w:r w:rsidRPr="005F58C4">
        <w:rPr>
          <w:rFonts w:ascii="Palatino Linotype" w:eastAsia="MS Mincho" w:hAnsi="Palatino Linotype" w:cs="Times New Roman"/>
          <w:b/>
          <w:color w:val="000000" w:themeColor="text1"/>
          <w:shd w:val="clear" w:color="auto" w:fill="FFFFFF"/>
        </w:rPr>
        <w:t>SOBRESEE</w:t>
      </w:r>
      <w:r w:rsidRPr="005F58C4">
        <w:rPr>
          <w:rFonts w:ascii="Palatino Linotype" w:eastAsia="MS Mincho" w:hAnsi="Palatino Linotype" w:cs="Times New Roman"/>
          <w:color w:val="000000" w:themeColor="text1"/>
          <w:shd w:val="clear" w:color="auto" w:fill="FFFFFF"/>
        </w:rPr>
        <w:t xml:space="preserve"> el recurso de revisión número </w:t>
      </w:r>
      <w:r w:rsidRPr="005F58C4">
        <w:rPr>
          <w:rFonts w:ascii="Palatino Linotype" w:eastAsia="MS Mincho" w:hAnsi="Palatino Linotype" w:cs="Times New Roman"/>
          <w:b/>
          <w:color w:val="000000" w:themeColor="text1"/>
          <w:shd w:val="clear" w:color="auto" w:fill="FFFFFF"/>
        </w:rPr>
        <w:t>04373/INFOEM/IP/RR/2018</w:t>
      </w:r>
      <w:r w:rsidRPr="005F58C4">
        <w:rPr>
          <w:rFonts w:ascii="Palatino Linotype" w:eastAsia="MS Mincho" w:hAnsi="Palatino Linotype" w:cs="Times New Roman"/>
          <w:color w:val="000000" w:themeColor="text1"/>
          <w:shd w:val="clear" w:color="auto" w:fill="FFFFFF"/>
        </w:rPr>
        <w:t xml:space="preserve">, porque al modificar la respuesta, el recurso de revisión quedó sin materia en términos del Considerando </w:t>
      </w:r>
      <w:r w:rsidRPr="005F58C4">
        <w:rPr>
          <w:rFonts w:ascii="Palatino Linotype" w:eastAsia="MS Mincho" w:hAnsi="Palatino Linotype" w:cs="Times New Roman"/>
          <w:b/>
          <w:color w:val="000000" w:themeColor="text1"/>
          <w:shd w:val="clear" w:color="auto" w:fill="FFFFFF"/>
        </w:rPr>
        <w:t>TERCERO</w:t>
      </w:r>
      <w:r w:rsidRPr="005F58C4">
        <w:rPr>
          <w:rFonts w:ascii="Palatino Linotype" w:eastAsia="MS Mincho" w:hAnsi="Palatino Linotype" w:cs="Times New Roman"/>
          <w:color w:val="000000" w:themeColor="text1"/>
          <w:shd w:val="clear" w:color="auto" w:fill="FFFFFF"/>
        </w:rPr>
        <w:t xml:space="preserve"> de la presente resolución.</w:t>
      </w:r>
    </w:p>
    <w:p w14:paraId="3EA8B1FA" w14:textId="77777777" w:rsidR="009F27C2" w:rsidRPr="009F27C2" w:rsidRDefault="009F27C2" w:rsidP="009F27C2">
      <w:pPr>
        <w:shd w:val="clear" w:color="auto" w:fill="FFFFFF"/>
        <w:spacing w:line="360" w:lineRule="auto"/>
        <w:jc w:val="both"/>
        <w:rPr>
          <w:rFonts w:ascii="Palatino Linotype" w:eastAsia="MS Mincho" w:hAnsi="Palatino Linotype" w:cs="Times New Roman"/>
          <w:color w:val="000000" w:themeColor="text1"/>
          <w:sz w:val="10"/>
          <w:shd w:val="clear" w:color="auto" w:fill="FFFFFF"/>
        </w:rPr>
      </w:pPr>
    </w:p>
    <w:p w14:paraId="5D0C06DA" w14:textId="77777777" w:rsidR="00FF29B8" w:rsidRDefault="00FF29B8" w:rsidP="009F27C2">
      <w:pPr>
        <w:shd w:val="clear" w:color="auto" w:fill="FFFFFF"/>
        <w:spacing w:line="360" w:lineRule="auto"/>
        <w:jc w:val="both"/>
        <w:rPr>
          <w:rFonts w:ascii="Palatino Linotype" w:eastAsia="MS Mincho" w:hAnsi="Palatino Linotype" w:cs="Times New Roman"/>
          <w:color w:val="000000" w:themeColor="text1"/>
          <w:shd w:val="clear" w:color="auto" w:fill="FFFFFF"/>
        </w:rPr>
      </w:pPr>
      <w:bookmarkStart w:id="24" w:name="_Toc461648590"/>
      <w:bookmarkStart w:id="25" w:name="_Toc461648682"/>
      <w:bookmarkStart w:id="26" w:name="_Toc462228049"/>
      <w:bookmarkStart w:id="27" w:name="_Toc462228129"/>
      <w:bookmarkStart w:id="28" w:name="_Toc496099789"/>
      <w:bookmarkStart w:id="29" w:name="_Toc496100166"/>
      <w:bookmarkStart w:id="30" w:name="_Toc499756977"/>
      <w:bookmarkStart w:id="31" w:name="_Toc499757020"/>
      <w:bookmarkStart w:id="32" w:name="_Toc504377974"/>
      <w:bookmarkStart w:id="33" w:name="_Toc509399037"/>
      <w:r w:rsidRPr="005F58C4">
        <w:rPr>
          <w:rFonts w:ascii="Palatino Linotype" w:eastAsia="MS Mincho" w:hAnsi="Palatino Linotype" w:cs="Times New Roman"/>
          <w:b/>
          <w:color w:val="000000" w:themeColor="text1"/>
          <w:shd w:val="clear" w:color="auto" w:fill="FFFFFF"/>
        </w:rPr>
        <w:t>SEGUND</w:t>
      </w:r>
      <w:r w:rsidRPr="005F58C4">
        <w:rPr>
          <w:rFonts w:eastAsia="MS Mincho" w:cs="Times New Roman"/>
          <w:shd w:val="clear" w:color="auto" w:fill="FFFFFF"/>
        </w:rPr>
        <w:t>O.</w:t>
      </w:r>
      <w:bookmarkEnd w:id="24"/>
      <w:bookmarkEnd w:id="25"/>
      <w:bookmarkEnd w:id="26"/>
      <w:bookmarkEnd w:id="27"/>
      <w:bookmarkEnd w:id="28"/>
      <w:bookmarkEnd w:id="29"/>
      <w:bookmarkEnd w:id="30"/>
      <w:bookmarkEnd w:id="31"/>
      <w:bookmarkEnd w:id="32"/>
      <w:bookmarkEnd w:id="33"/>
      <w:r w:rsidRPr="005F58C4">
        <w:rPr>
          <w:rStyle w:val="Ttulo2Car"/>
          <w:rFonts w:ascii="Palatino Linotype" w:hAnsi="Palatino Linotype"/>
          <w:b/>
          <w:color w:val="000000" w:themeColor="text1"/>
          <w:lang w:val="es-ES_tradnl"/>
        </w:rPr>
        <w:t xml:space="preserve"> </w:t>
      </w:r>
      <w:r w:rsidRPr="005F58C4">
        <w:rPr>
          <w:rFonts w:ascii="Palatino Linotype" w:eastAsia="MS Mincho" w:hAnsi="Palatino Linotype" w:cs="Arial"/>
          <w:b/>
          <w:bCs/>
          <w:color w:val="000000" w:themeColor="text1"/>
          <w:shd w:val="clear" w:color="auto" w:fill="FFFFFF"/>
        </w:rPr>
        <w:t xml:space="preserve">Remítase </w:t>
      </w:r>
      <w:r w:rsidRPr="005F58C4">
        <w:rPr>
          <w:rFonts w:ascii="Palatino Linotype" w:eastAsia="MS Mincho" w:hAnsi="Palatino Linotype" w:cs="Times New Roman"/>
          <w:color w:val="000000" w:themeColor="text1"/>
          <w:shd w:val="clear" w:color="auto" w:fill="FFFFFF"/>
        </w:rPr>
        <w:t>al Titular de la Unidad de Transparencia del</w:t>
      </w:r>
      <w:r w:rsidRPr="005F58C4">
        <w:rPr>
          <w:rFonts w:ascii="Palatino Linotype" w:eastAsia="MS Mincho" w:hAnsi="Palatino Linotype" w:cs="Times New Roman"/>
          <w:b/>
          <w:bCs/>
          <w:color w:val="000000" w:themeColor="text1"/>
          <w:shd w:val="clear" w:color="auto" w:fill="FFFFFF"/>
        </w:rPr>
        <w:t xml:space="preserve"> SUJETO OBLIGADO</w:t>
      </w:r>
      <w:r w:rsidRPr="005F58C4">
        <w:rPr>
          <w:rFonts w:ascii="Palatino Linotype" w:eastAsia="MS Mincho" w:hAnsi="Palatino Linotype" w:cs="Times New Roman"/>
          <w:color w:val="000000" w:themeColor="text1"/>
          <w:shd w:val="clear" w:color="auto" w:fill="FFFFFF"/>
        </w:rPr>
        <w:t xml:space="preserve"> vía Sistema de Acceso a Información Mexiquense, SAIMEX, la presente resolución.</w:t>
      </w:r>
    </w:p>
    <w:p w14:paraId="7A1FF7B7" w14:textId="77777777" w:rsidR="009F27C2" w:rsidRPr="009F27C2" w:rsidRDefault="009F27C2" w:rsidP="009F27C2">
      <w:pPr>
        <w:shd w:val="clear" w:color="auto" w:fill="FFFFFF"/>
        <w:spacing w:line="360" w:lineRule="auto"/>
        <w:jc w:val="both"/>
        <w:rPr>
          <w:rStyle w:val="Ttulo2Car"/>
          <w:rFonts w:ascii="Palatino Linotype" w:hAnsi="Palatino Linotype"/>
          <w:b/>
          <w:color w:val="000000" w:themeColor="text1"/>
          <w:sz w:val="10"/>
          <w:lang w:val="es-ES_tradnl"/>
        </w:rPr>
      </w:pPr>
    </w:p>
    <w:p w14:paraId="687A391F" w14:textId="126BEB6B" w:rsidR="009F27C2" w:rsidRDefault="00FF29B8" w:rsidP="006C0FCB">
      <w:pPr>
        <w:pStyle w:val="Prrafodelista"/>
        <w:spacing w:line="360" w:lineRule="auto"/>
        <w:ind w:left="0"/>
        <w:jc w:val="both"/>
        <w:rPr>
          <w:rFonts w:ascii="Palatino Linotype" w:eastAsia="MS Mincho" w:hAnsi="Palatino Linotype" w:cs="Times New Roman"/>
          <w:color w:val="000000"/>
        </w:rPr>
      </w:pPr>
      <w:r w:rsidRPr="005F58C4">
        <w:rPr>
          <w:rFonts w:ascii="Palatino Linotype" w:eastAsia="Times New Roman" w:hAnsi="Palatino Linotype" w:cs="Arial"/>
          <w:b/>
          <w:lang w:eastAsia="es-MX"/>
        </w:rPr>
        <w:t xml:space="preserve">TERCERO. </w:t>
      </w:r>
      <w:bookmarkStart w:id="34" w:name="_Toc459224927"/>
      <w:bookmarkStart w:id="35" w:name="_Toc461110378"/>
      <w:bookmarkStart w:id="36" w:name="_Toc462307694"/>
      <w:bookmarkStart w:id="37" w:name="_Toc454968934"/>
      <w:r w:rsidRPr="005F58C4">
        <w:rPr>
          <w:rFonts w:ascii="Palatino Linotype" w:eastAsia="MS Mincho" w:hAnsi="Palatino Linotype" w:cs="Times New Roman"/>
          <w:color w:val="000000"/>
        </w:rPr>
        <w:t>Notifíquese a</w:t>
      </w:r>
      <w:r w:rsidRPr="005F58C4">
        <w:rPr>
          <w:rFonts w:ascii="Palatino Linotype" w:eastAsia="MS Mincho" w:hAnsi="Palatino Linotype" w:cs="Times New Roman"/>
          <w:b/>
          <w:color w:val="000000"/>
        </w:rPr>
        <w:t xml:space="preserve"> </w:t>
      </w:r>
      <w:r w:rsidR="00BE4713" w:rsidRPr="00BE4713">
        <w:rPr>
          <w:rFonts w:ascii="Palatino Linotype" w:hAnsi="Palatino Linotype"/>
          <w:b/>
          <w:bCs/>
          <w:highlight w:val="black"/>
        </w:rPr>
        <w:t>--------------------------------</w:t>
      </w:r>
      <w:r w:rsidRPr="005F58C4">
        <w:rPr>
          <w:rFonts w:ascii="Palatino Linotype" w:hAnsi="Palatino Linotype"/>
          <w:b/>
          <w:bCs/>
        </w:rPr>
        <w:t xml:space="preserve"> </w:t>
      </w:r>
      <w:r w:rsidRPr="005F58C4">
        <w:rPr>
          <w:rFonts w:ascii="Palatino Linotype" w:eastAsia="MS Mincho" w:hAnsi="Palatino Linotype" w:cs="Times New Roman"/>
          <w:color w:val="000000"/>
        </w:rPr>
        <w:t>la presente resolución.</w:t>
      </w:r>
    </w:p>
    <w:p w14:paraId="02DADE85" w14:textId="77777777" w:rsidR="009F27C2" w:rsidRPr="009F27C2" w:rsidRDefault="009F27C2" w:rsidP="006C0FCB">
      <w:pPr>
        <w:pStyle w:val="Prrafodelista"/>
        <w:spacing w:line="360" w:lineRule="auto"/>
        <w:ind w:left="0"/>
        <w:jc w:val="both"/>
        <w:rPr>
          <w:rFonts w:ascii="Palatino Linotype" w:eastAsia="MS Mincho" w:hAnsi="Palatino Linotype" w:cs="Times New Roman"/>
          <w:color w:val="000000"/>
          <w:sz w:val="10"/>
        </w:rPr>
      </w:pPr>
    </w:p>
    <w:bookmarkEnd w:id="34"/>
    <w:bookmarkEnd w:id="35"/>
    <w:bookmarkEnd w:id="36"/>
    <w:bookmarkEnd w:id="37"/>
    <w:p w14:paraId="280B7139" w14:textId="6F8A6237" w:rsidR="00FF29B8" w:rsidRDefault="00FF29B8" w:rsidP="009F27C2">
      <w:pPr>
        <w:spacing w:line="360" w:lineRule="auto"/>
        <w:jc w:val="both"/>
        <w:rPr>
          <w:rFonts w:ascii="Palatino Linotype" w:eastAsia="Times New Roman" w:hAnsi="Palatino Linotype" w:cs="Times New Roman"/>
          <w:color w:val="222222"/>
          <w:lang w:eastAsia="es-MX"/>
        </w:rPr>
      </w:pPr>
      <w:r w:rsidRPr="005F58C4">
        <w:rPr>
          <w:rFonts w:ascii="Palatino Linotype" w:eastAsia="MS Mincho" w:hAnsi="Palatino Linotype" w:cs="Times New Roman"/>
          <w:b/>
          <w:color w:val="000000"/>
        </w:rPr>
        <w:t xml:space="preserve">CUARTO. </w:t>
      </w:r>
      <w:r w:rsidRPr="005F58C4">
        <w:rPr>
          <w:rFonts w:ascii="Palatino Linotype" w:eastAsia="Times New Roman" w:hAnsi="Palatino Linotype" w:cs="Times New Roman"/>
          <w:color w:val="222222"/>
          <w:lang w:eastAsia="es-MX"/>
        </w:rPr>
        <w:t xml:space="preserve">Se hace del conocimiento a </w:t>
      </w:r>
      <w:r w:rsidR="00BE4713" w:rsidRPr="00BE4713">
        <w:rPr>
          <w:rFonts w:ascii="Palatino Linotype" w:hAnsi="Palatino Linotype"/>
          <w:b/>
          <w:bCs/>
          <w:highlight w:val="black"/>
        </w:rPr>
        <w:t>-----------------------</w:t>
      </w:r>
      <w:r w:rsidR="00BE4713">
        <w:rPr>
          <w:rFonts w:ascii="Palatino Linotype" w:hAnsi="Palatino Linotype"/>
          <w:b/>
          <w:bCs/>
          <w:highlight w:val="black"/>
        </w:rPr>
        <w:t>--</w:t>
      </w:r>
      <w:r w:rsidR="00BE4713" w:rsidRPr="00BE4713">
        <w:rPr>
          <w:rFonts w:ascii="Palatino Linotype" w:hAnsi="Palatino Linotype"/>
          <w:b/>
          <w:bCs/>
          <w:highlight w:val="black"/>
        </w:rPr>
        <w:t>----</w:t>
      </w:r>
      <w:r w:rsidRPr="005F58C4">
        <w:rPr>
          <w:rFonts w:ascii="Palatino Linotype" w:hAnsi="Palatino Linotype"/>
          <w:b/>
          <w:bCs/>
        </w:rPr>
        <w:t xml:space="preserve"> </w:t>
      </w:r>
      <w:r w:rsidRPr="005F58C4">
        <w:rPr>
          <w:rFonts w:ascii="Palatino Linotype" w:eastAsia="Times New Roman" w:hAnsi="Palatino Linotype" w:cs="Times New Roman"/>
          <w:color w:val="222222"/>
          <w:lang w:eastAsia="es-MX"/>
        </w:rPr>
        <w:t>que, de conformidad con lo establecido en el artículo 196 de la Ley de Transparencia y Acceso a la Información Pública del Estado de México y Municipios, en caso de que considere que le causa algún perjuicio podrá impugnarla </w:t>
      </w:r>
      <w:r w:rsidRPr="005F58C4">
        <w:rPr>
          <w:rFonts w:ascii="Palatino Linotype" w:eastAsia="Times New Roman" w:hAnsi="Palatino Linotype" w:cs="Times New Roman"/>
          <w:bCs/>
          <w:color w:val="222222"/>
          <w:lang w:eastAsia="es-MX"/>
        </w:rPr>
        <w:t>vía juicio de amparo</w:t>
      </w:r>
      <w:r w:rsidRPr="005F58C4">
        <w:rPr>
          <w:rFonts w:ascii="Palatino Linotype" w:eastAsia="Times New Roman" w:hAnsi="Palatino Linotype" w:cs="Times New Roman"/>
          <w:color w:val="222222"/>
          <w:lang w:eastAsia="es-MX"/>
        </w:rPr>
        <w:t> en los términos de las leyes aplicables.</w:t>
      </w:r>
    </w:p>
    <w:p w14:paraId="0DEFFB12" w14:textId="77777777" w:rsidR="009F27C2" w:rsidRPr="009F27C2" w:rsidRDefault="009F27C2" w:rsidP="009F27C2">
      <w:pPr>
        <w:spacing w:line="360" w:lineRule="auto"/>
        <w:jc w:val="both"/>
        <w:rPr>
          <w:rFonts w:ascii="Palatino Linotype" w:eastAsia="Times New Roman" w:hAnsi="Palatino Linotype" w:cs="Times New Roman"/>
          <w:color w:val="222222"/>
          <w:sz w:val="10"/>
          <w:lang w:eastAsia="es-MX"/>
        </w:rPr>
      </w:pPr>
    </w:p>
    <w:p w14:paraId="001AEA33" w14:textId="49639FA3" w:rsidR="009F27C2" w:rsidRPr="00DE1F88" w:rsidRDefault="009F27C2" w:rsidP="009F27C2">
      <w:pPr>
        <w:shd w:val="clear" w:color="auto" w:fill="FFFFFF"/>
        <w:spacing w:line="360" w:lineRule="auto"/>
        <w:jc w:val="both"/>
        <w:rPr>
          <w:rFonts w:ascii="Palatino Linotype" w:hAnsi="Palatino Linotype"/>
        </w:rPr>
      </w:pPr>
      <w:r w:rsidRPr="00DE1F8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w:t>
      </w:r>
      <w:r>
        <w:rPr>
          <w:rFonts w:ascii="Palatino Linotype" w:hAnsi="Palatino Linotype"/>
        </w:rPr>
        <w:t>ERNÁNDEZ;  JAVIER MARTÍNEZ CRUZ</w:t>
      </w:r>
      <w:r w:rsidRPr="00DE1F88">
        <w:rPr>
          <w:rFonts w:ascii="Palatino Linotype" w:hAnsi="Palatino Linotype"/>
        </w:rPr>
        <w:t xml:space="preserve"> Y LUIS GUSTAVO PARRA </w:t>
      </w:r>
      <w:r w:rsidRPr="00DE1F88">
        <w:rPr>
          <w:rFonts w:ascii="Palatino Linotype" w:hAnsi="Palatino Linotype"/>
        </w:rPr>
        <w:lastRenderedPageBreak/>
        <w:t>NORIEGA; EN LA CUARTA SESIÓN ORDINARIA CELEBRADA EL DÍA TREINTA (30) DE ENERO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9F27C2" w:rsidRPr="00DE1F88" w14:paraId="4FAC5808" w14:textId="77777777" w:rsidTr="001F548E">
        <w:trPr>
          <w:jc w:val="center"/>
        </w:trPr>
        <w:tc>
          <w:tcPr>
            <w:tcW w:w="10368" w:type="dxa"/>
            <w:gridSpan w:val="2"/>
          </w:tcPr>
          <w:p w14:paraId="239749D2" w14:textId="77777777" w:rsidR="009F27C2" w:rsidRPr="00DE1F88" w:rsidRDefault="009F27C2" w:rsidP="001F548E">
            <w:pPr>
              <w:spacing w:line="276" w:lineRule="auto"/>
              <w:jc w:val="center"/>
              <w:rPr>
                <w:rFonts w:ascii="Palatino Linotype" w:hAnsi="Palatino Linotype" w:cs="Arial"/>
                <w:b/>
                <w:sz w:val="16"/>
              </w:rPr>
            </w:pPr>
          </w:p>
          <w:p w14:paraId="1E280DBC" w14:textId="77777777" w:rsidR="009F27C2" w:rsidRPr="00DE1F88" w:rsidRDefault="009F27C2" w:rsidP="009F27C2">
            <w:pPr>
              <w:spacing w:line="276" w:lineRule="auto"/>
              <w:rPr>
                <w:rFonts w:ascii="Palatino Linotype" w:hAnsi="Palatino Linotype" w:cs="Arial"/>
                <w:b/>
              </w:rPr>
            </w:pPr>
          </w:p>
          <w:p w14:paraId="2572AAAA"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Zulema Martínez Sánchez</w:t>
            </w:r>
          </w:p>
          <w:p w14:paraId="3B0A0111"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rPr>
              <w:t>Comisionada Presidenta</w:t>
            </w:r>
          </w:p>
          <w:p w14:paraId="09D7C3B1"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 xml:space="preserve">(RÚBRICA) </w:t>
            </w:r>
          </w:p>
          <w:p w14:paraId="357B20F6" w14:textId="77777777" w:rsidR="009F27C2" w:rsidRPr="00DE1F88" w:rsidRDefault="009F27C2" w:rsidP="001F548E">
            <w:pPr>
              <w:spacing w:line="276" w:lineRule="auto"/>
              <w:jc w:val="center"/>
              <w:rPr>
                <w:rFonts w:ascii="Palatino Linotype" w:hAnsi="Palatino Linotype" w:cs="Arial"/>
                <w:b/>
              </w:rPr>
            </w:pPr>
          </w:p>
        </w:tc>
      </w:tr>
      <w:tr w:rsidR="009F27C2" w:rsidRPr="00DE1F88" w14:paraId="75DBF1CB" w14:textId="77777777" w:rsidTr="001F548E">
        <w:trPr>
          <w:jc w:val="center"/>
        </w:trPr>
        <w:tc>
          <w:tcPr>
            <w:tcW w:w="5184" w:type="dxa"/>
          </w:tcPr>
          <w:p w14:paraId="21B9FC81" w14:textId="77777777" w:rsidR="009F27C2" w:rsidRPr="00DE1F88" w:rsidRDefault="009F27C2" w:rsidP="001F548E">
            <w:pPr>
              <w:spacing w:line="276" w:lineRule="auto"/>
              <w:jc w:val="center"/>
              <w:rPr>
                <w:rFonts w:ascii="Palatino Linotype" w:hAnsi="Palatino Linotype" w:cs="Arial"/>
                <w:b/>
              </w:rPr>
            </w:pPr>
          </w:p>
          <w:p w14:paraId="7718B348"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Eva Abaid Yapur</w:t>
            </w:r>
          </w:p>
          <w:p w14:paraId="09A2C9DF" w14:textId="77777777" w:rsidR="009F27C2" w:rsidRPr="00DE1F88" w:rsidRDefault="009F27C2" w:rsidP="001F548E">
            <w:pPr>
              <w:spacing w:line="276" w:lineRule="auto"/>
              <w:jc w:val="center"/>
              <w:rPr>
                <w:rFonts w:ascii="Palatino Linotype" w:hAnsi="Palatino Linotype" w:cs="Arial"/>
              </w:rPr>
            </w:pPr>
            <w:r w:rsidRPr="00DE1F88">
              <w:rPr>
                <w:rFonts w:ascii="Palatino Linotype" w:hAnsi="Palatino Linotype" w:cs="Arial"/>
              </w:rPr>
              <w:t>Comisionada</w:t>
            </w:r>
          </w:p>
          <w:p w14:paraId="4527151A"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(RÚBRICA)</w:t>
            </w:r>
          </w:p>
        </w:tc>
        <w:tc>
          <w:tcPr>
            <w:tcW w:w="5184" w:type="dxa"/>
          </w:tcPr>
          <w:p w14:paraId="07615CEB" w14:textId="77777777" w:rsidR="009F27C2" w:rsidRPr="00DE1F88" w:rsidRDefault="009F27C2" w:rsidP="001F548E">
            <w:pPr>
              <w:spacing w:line="276" w:lineRule="auto"/>
              <w:jc w:val="center"/>
              <w:rPr>
                <w:rFonts w:ascii="Palatino Linotype" w:hAnsi="Palatino Linotype" w:cs="Arial"/>
                <w:b/>
              </w:rPr>
            </w:pPr>
          </w:p>
          <w:p w14:paraId="3D364803"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José Guadalupe Luna Hernández</w:t>
            </w:r>
          </w:p>
          <w:p w14:paraId="66756E1C" w14:textId="77777777" w:rsidR="009F27C2" w:rsidRPr="00DE1F88" w:rsidRDefault="009F27C2" w:rsidP="001F548E">
            <w:pPr>
              <w:spacing w:line="276" w:lineRule="auto"/>
              <w:jc w:val="center"/>
              <w:rPr>
                <w:rFonts w:ascii="Palatino Linotype" w:hAnsi="Palatino Linotype" w:cs="Arial"/>
              </w:rPr>
            </w:pPr>
            <w:r w:rsidRPr="00DE1F88">
              <w:rPr>
                <w:rFonts w:ascii="Palatino Linotype" w:hAnsi="Palatino Linotype" w:cs="Arial"/>
              </w:rPr>
              <w:t>Comisionado</w:t>
            </w:r>
          </w:p>
          <w:p w14:paraId="420E0BE7"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(RÚBRICA)</w:t>
            </w:r>
          </w:p>
          <w:p w14:paraId="2FEB6DB1" w14:textId="77777777" w:rsidR="009F27C2" w:rsidRPr="00DE1F88" w:rsidRDefault="009F27C2" w:rsidP="001F548E">
            <w:pPr>
              <w:spacing w:line="276" w:lineRule="auto"/>
              <w:jc w:val="center"/>
              <w:rPr>
                <w:rFonts w:ascii="Palatino Linotype" w:hAnsi="Palatino Linotype" w:cs="Arial"/>
                <w:b/>
              </w:rPr>
            </w:pPr>
          </w:p>
        </w:tc>
      </w:tr>
      <w:tr w:rsidR="009F27C2" w:rsidRPr="00DE1F88" w14:paraId="5B5C9EE1" w14:textId="77777777" w:rsidTr="001F548E">
        <w:trPr>
          <w:jc w:val="center"/>
        </w:trPr>
        <w:tc>
          <w:tcPr>
            <w:tcW w:w="5184" w:type="dxa"/>
          </w:tcPr>
          <w:p w14:paraId="11D7F86D" w14:textId="77777777" w:rsidR="009F27C2" w:rsidRPr="00DE1F88" w:rsidRDefault="009F27C2" w:rsidP="001F548E">
            <w:pPr>
              <w:spacing w:line="276" w:lineRule="auto"/>
              <w:jc w:val="center"/>
              <w:rPr>
                <w:rFonts w:ascii="Palatino Linotype" w:hAnsi="Palatino Linotype" w:cs="Arial"/>
                <w:b/>
              </w:rPr>
            </w:pPr>
          </w:p>
          <w:p w14:paraId="256234DB" w14:textId="77777777" w:rsidR="009F27C2" w:rsidRPr="00DE1F88" w:rsidRDefault="009F27C2" w:rsidP="001F548E">
            <w:pPr>
              <w:spacing w:line="276" w:lineRule="auto"/>
              <w:jc w:val="center"/>
              <w:rPr>
                <w:rFonts w:ascii="Palatino Linotype" w:hAnsi="Palatino Linotype" w:cs="Arial"/>
                <w:b/>
              </w:rPr>
            </w:pPr>
          </w:p>
          <w:p w14:paraId="4392856F" w14:textId="77777777" w:rsidR="009F27C2" w:rsidRPr="00DE1F88" w:rsidRDefault="009F27C2" w:rsidP="001F548E">
            <w:pPr>
              <w:spacing w:line="276" w:lineRule="auto"/>
              <w:jc w:val="center"/>
              <w:rPr>
                <w:rFonts w:ascii="Palatino Linotype" w:hAnsi="Palatino Linotype" w:cs="Arial"/>
                <w:b/>
              </w:rPr>
            </w:pPr>
          </w:p>
          <w:p w14:paraId="6715BEED"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Javier Martínez Cruz</w:t>
            </w:r>
          </w:p>
          <w:p w14:paraId="484A6E80" w14:textId="77777777" w:rsidR="009F27C2" w:rsidRPr="00DE1F88" w:rsidRDefault="009F27C2" w:rsidP="001F548E">
            <w:pPr>
              <w:spacing w:line="276" w:lineRule="auto"/>
              <w:jc w:val="center"/>
              <w:rPr>
                <w:rFonts w:ascii="Palatino Linotype" w:hAnsi="Palatino Linotype" w:cs="Arial"/>
              </w:rPr>
            </w:pPr>
            <w:r w:rsidRPr="00DE1F88">
              <w:rPr>
                <w:rFonts w:ascii="Palatino Linotype" w:hAnsi="Palatino Linotype" w:cs="Arial"/>
              </w:rPr>
              <w:t>Comisionado</w:t>
            </w:r>
          </w:p>
          <w:p w14:paraId="6A7E0D9F"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(RÚBRICA)</w:t>
            </w:r>
          </w:p>
        </w:tc>
        <w:tc>
          <w:tcPr>
            <w:tcW w:w="5184" w:type="dxa"/>
          </w:tcPr>
          <w:p w14:paraId="00DD86E6" w14:textId="77777777" w:rsidR="009F27C2" w:rsidRPr="00DE1F88" w:rsidRDefault="009F27C2" w:rsidP="001F548E">
            <w:pPr>
              <w:spacing w:line="276" w:lineRule="auto"/>
              <w:jc w:val="center"/>
              <w:rPr>
                <w:rFonts w:ascii="Palatino Linotype" w:hAnsi="Palatino Linotype" w:cs="Arial"/>
                <w:b/>
              </w:rPr>
            </w:pPr>
          </w:p>
          <w:p w14:paraId="4D8CDBE1" w14:textId="77777777" w:rsidR="009F27C2" w:rsidRPr="00DE1F88" w:rsidRDefault="009F27C2" w:rsidP="001F548E">
            <w:pPr>
              <w:spacing w:line="276" w:lineRule="auto"/>
              <w:jc w:val="center"/>
              <w:rPr>
                <w:rFonts w:ascii="Palatino Linotype" w:hAnsi="Palatino Linotype" w:cs="Arial"/>
                <w:b/>
              </w:rPr>
            </w:pPr>
          </w:p>
          <w:p w14:paraId="2FDC14AB" w14:textId="77777777" w:rsidR="009F27C2" w:rsidRPr="00DE1F88" w:rsidRDefault="009F27C2" w:rsidP="001F548E">
            <w:pPr>
              <w:spacing w:line="276" w:lineRule="auto"/>
              <w:jc w:val="center"/>
              <w:rPr>
                <w:rFonts w:ascii="Palatino Linotype" w:hAnsi="Palatino Linotype" w:cs="Arial"/>
                <w:b/>
              </w:rPr>
            </w:pPr>
          </w:p>
          <w:p w14:paraId="29119F77"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Luis Gustavo Parra Noriega</w:t>
            </w:r>
          </w:p>
          <w:p w14:paraId="241F6CAD" w14:textId="77777777" w:rsidR="009F27C2" w:rsidRPr="00DE1F88" w:rsidRDefault="009F27C2" w:rsidP="001F548E">
            <w:pPr>
              <w:spacing w:line="276" w:lineRule="auto"/>
              <w:jc w:val="center"/>
              <w:rPr>
                <w:rFonts w:ascii="Palatino Linotype" w:hAnsi="Palatino Linotype" w:cs="Arial"/>
              </w:rPr>
            </w:pPr>
            <w:r w:rsidRPr="00DE1F88">
              <w:rPr>
                <w:rFonts w:ascii="Palatino Linotype" w:hAnsi="Palatino Linotype" w:cs="Arial"/>
              </w:rPr>
              <w:t>Comisionado</w:t>
            </w:r>
          </w:p>
          <w:p w14:paraId="6498F785"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(RÚBRICA)</w:t>
            </w:r>
          </w:p>
        </w:tc>
      </w:tr>
      <w:tr w:rsidR="009F27C2" w:rsidRPr="00DE1F88" w14:paraId="5DA8353C" w14:textId="77777777" w:rsidTr="001F548E">
        <w:trPr>
          <w:jc w:val="center"/>
        </w:trPr>
        <w:tc>
          <w:tcPr>
            <w:tcW w:w="10368" w:type="dxa"/>
            <w:gridSpan w:val="2"/>
          </w:tcPr>
          <w:p w14:paraId="0B47F75B" w14:textId="77777777" w:rsidR="009F27C2" w:rsidRPr="00DE1F88" w:rsidRDefault="009F27C2" w:rsidP="001F548E">
            <w:pPr>
              <w:spacing w:line="276" w:lineRule="auto"/>
              <w:jc w:val="center"/>
              <w:rPr>
                <w:rFonts w:ascii="Palatino Linotype" w:hAnsi="Palatino Linotype" w:cs="Arial"/>
                <w:b/>
              </w:rPr>
            </w:pPr>
          </w:p>
          <w:p w14:paraId="62E91AD3" w14:textId="77777777" w:rsidR="009F27C2" w:rsidRPr="00DE1F88" w:rsidRDefault="009F27C2" w:rsidP="001F548E">
            <w:pPr>
              <w:spacing w:line="276" w:lineRule="auto"/>
              <w:rPr>
                <w:rFonts w:ascii="Palatino Linotype" w:hAnsi="Palatino Linotype" w:cs="Arial"/>
                <w:b/>
              </w:rPr>
            </w:pPr>
          </w:p>
          <w:p w14:paraId="23B6F668"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Alexis Tapia Ramírez</w:t>
            </w:r>
          </w:p>
          <w:p w14:paraId="3D17C0E2" w14:textId="77777777" w:rsidR="009F27C2" w:rsidRPr="00DE1F88" w:rsidRDefault="009F27C2" w:rsidP="001F548E">
            <w:pPr>
              <w:spacing w:line="276" w:lineRule="auto"/>
              <w:jc w:val="center"/>
              <w:rPr>
                <w:rFonts w:ascii="Palatino Linotype" w:hAnsi="Palatino Linotype" w:cs="Arial"/>
              </w:rPr>
            </w:pPr>
            <w:r w:rsidRPr="00DE1F88">
              <w:rPr>
                <w:rFonts w:ascii="Palatino Linotype" w:hAnsi="Palatino Linotype" w:cs="Arial"/>
              </w:rPr>
              <w:t>Secretario Técnico del Pleno</w:t>
            </w:r>
          </w:p>
          <w:p w14:paraId="534F746B" w14:textId="77777777" w:rsidR="009F27C2" w:rsidRPr="00DE1F88" w:rsidRDefault="009F27C2" w:rsidP="001F548E">
            <w:pPr>
              <w:spacing w:line="276" w:lineRule="auto"/>
              <w:jc w:val="center"/>
              <w:rPr>
                <w:rFonts w:ascii="Palatino Linotype" w:hAnsi="Palatino Linotype" w:cs="Arial"/>
                <w:b/>
              </w:rPr>
            </w:pPr>
            <w:r w:rsidRPr="00DE1F88">
              <w:rPr>
                <w:rFonts w:ascii="Palatino Linotype" w:hAnsi="Palatino Linotype" w:cs="Arial"/>
                <w:b/>
              </w:rPr>
              <w:t>(RÚBRICA)</w:t>
            </w:r>
          </w:p>
          <w:p w14:paraId="2A32104D" w14:textId="77777777" w:rsidR="009F27C2" w:rsidRPr="00DE1F88" w:rsidRDefault="009F27C2" w:rsidP="001F548E">
            <w:pPr>
              <w:spacing w:line="276" w:lineRule="auto"/>
              <w:rPr>
                <w:rFonts w:ascii="Palatino Linotype" w:hAnsi="Palatino Linotype" w:cs="Arial"/>
              </w:rPr>
            </w:pPr>
          </w:p>
        </w:tc>
      </w:tr>
    </w:tbl>
    <w:p w14:paraId="40DC8E08" w14:textId="07B3A6F1" w:rsidR="009F27C2" w:rsidRPr="009F27C2" w:rsidRDefault="009F27C2" w:rsidP="009F27C2">
      <w:pPr>
        <w:spacing w:line="360" w:lineRule="auto"/>
        <w:jc w:val="both"/>
        <w:rPr>
          <w:rFonts w:ascii="Palatino Linotype" w:eastAsia="MS Mincho" w:hAnsi="Palatino Linotype" w:cs="Times New Roman"/>
          <w:lang w:val="es-ES"/>
        </w:rPr>
      </w:pPr>
      <w:r w:rsidRPr="00DE1F88">
        <w:rPr>
          <w:rFonts w:ascii="Palatino Linotype" w:eastAsia="Times New Roman" w:hAnsi="Palatino Linotype" w:cs="Arial"/>
          <w:color w:val="000000" w:themeColor="text1"/>
        </w:rPr>
        <w:t xml:space="preserve">Esta hoja corresponde a la resolución de fecha treinta (30) de enero de dos mil diecinueve, emitida en el recurso de revisión </w:t>
      </w:r>
      <w:r w:rsidR="008D71A3">
        <w:rPr>
          <w:rFonts w:ascii="Palatino Linotype" w:hAnsi="Palatino Linotype" w:cs="Arial"/>
          <w:b/>
          <w:bCs/>
        </w:rPr>
        <w:t>04373</w:t>
      </w:r>
      <w:r w:rsidRPr="00DE1F88">
        <w:rPr>
          <w:rFonts w:ascii="Palatino Linotype" w:hAnsi="Palatino Linotype" w:cs="Arial"/>
          <w:b/>
          <w:bCs/>
        </w:rPr>
        <w:t>/INFOEM/IP/RR/2018.</w:t>
      </w:r>
    </w:p>
    <w:sectPr w:rsidR="009F27C2" w:rsidRPr="009F27C2" w:rsidSect="006C0FCB">
      <w:headerReference w:type="default" r:id="rId21"/>
      <w:footerReference w:type="default" r:id="rId22"/>
      <w:headerReference w:type="first" r:id="rId23"/>
      <w:footerReference w:type="first" r:id="rId2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8589F" w14:textId="77777777" w:rsidR="00DB05AE" w:rsidRDefault="00DB05AE" w:rsidP="00587366">
      <w:r>
        <w:separator/>
      </w:r>
    </w:p>
  </w:endnote>
  <w:endnote w:type="continuationSeparator" w:id="0">
    <w:p w14:paraId="766F457D" w14:textId="77777777" w:rsidR="00DB05AE" w:rsidRDefault="00DB05A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E4A5C" w:rsidRPr="00883450" w:rsidRDefault="003E4A5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46932">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46932">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77777777" w:rsidR="003E4A5C" w:rsidRDefault="003E4A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E4A5C" w:rsidRPr="00883450" w:rsidRDefault="003E4A5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46932" w:rsidRPr="0094693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46932" w:rsidRPr="00946932">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77777777" w:rsidR="003E4A5C" w:rsidRPr="00883450" w:rsidRDefault="003E4A5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10646" w14:textId="77777777" w:rsidR="00DB05AE" w:rsidRDefault="00DB05AE" w:rsidP="00587366">
      <w:r>
        <w:separator/>
      </w:r>
    </w:p>
  </w:footnote>
  <w:footnote w:type="continuationSeparator" w:id="0">
    <w:p w14:paraId="46537BC0" w14:textId="77777777" w:rsidR="00DB05AE" w:rsidRDefault="00DB05AE" w:rsidP="00587366">
      <w:r>
        <w:continuationSeparator/>
      </w:r>
    </w:p>
  </w:footnote>
  <w:footnote w:id="1">
    <w:p w14:paraId="56397704" w14:textId="77777777" w:rsidR="00FF29B8" w:rsidRPr="006E358D" w:rsidRDefault="00FF29B8" w:rsidP="00FF29B8">
      <w:pPr>
        <w:jc w:val="both"/>
        <w:rPr>
          <w:rFonts w:ascii="Palatino Linotype" w:hAnsi="Palatino Linotype"/>
          <w:b/>
          <w:bCs/>
          <w:color w:val="000000"/>
          <w:sz w:val="16"/>
          <w:szCs w:val="16"/>
        </w:rPr>
      </w:pPr>
      <w:r>
        <w:rPr>
          <w:rStyle w:val="Refdenotaalpie"/>
        </w:rPr>
        <w:footnoteRef/>
      </w:r>
      <w:r>
        <w:t xml:space="preserve"> </w:t>
      </w:r>
      <w:r w:rsidRPr="006E358D">
        <w:rPr>
          <w:rFonts w:ascii="Palatino Linotype" w:hAnsi="Palatino Linotype" w:cs="Arial"/>
          <w:color w:val="000000"/>
          <w:sz w:val="16"/>
          <w:szCs w:val="16"/>
        </w:rPr>
        <w:t xml:space="preserve">Criterio 03-17, emitido por </w:t>
      </w:r>
      <w:r w:rsidRPr="006E358D">
        <w:rPr>
          <w:rFonts w:ascii="Palatino Linotype" w:eastAsia="Arial Unicode MS" w:hAnsi="Palatino Linotype" w:cs="Arial"/>
          <w:color w:val="000000"/>
          <w:sz w:val="16"/>
          <w:szCs w:val="16"/>
        </w:rPr>
        <w:t>el Instituto Nacional de Transparencia, Acceso a la Información y Protección de Datos Personales,</w:t>
      </w:r>
      <w:r w:rsidRPr="006E358D">
        <w:rPr>
          <w:rFonts w:ascii="Palatino Linotype" w:hAnsi="Palatino Linotype"/>
          <w:bCs/>
          <w:color w:val="000000"/>
          <w:sz w:val="16"/>
          <w:szCs w:val="16"/>
        </w:rPr>
        <w:t xml:space="preserve"> que dice:</w:t>
      </w:r>
      <w:r w:rsidRPr="006E358D">
        <w:rPr>
          <w:rFonts w:ascii="Palatino Linotype" w:hAnsi="Palatino Linotype"/>
          <w:b/>
          <w:bCs/>
          <w:color w:val="000000"/>
          <w:sz w:val="16"/>
          <w:szCs w:val="16"/>
        </w:rPr>
        <w:t xml:space="preserve"> </w:t>
      </w:r>
    </w:p>
    <w:p w14:paraId="7597B123" w14:textId="77777777" w:rsidR="00FF29B8" w:rsidRPr="006E358D" w:rsidRDefault="00FF29B8" w:rsidP="00FF29B8">
      <w:pPr>
        <w:jc w:val="both"/>
        <w:rPr>
          <w:rFonts w:ascii="Palatino Linotype" w:hAnsi="Palatino Linotype" w:cs="Arial"/>
          <w:i/>
          <w:color w:val="000000"/>
          <w:sz w:val="16"/>
          <w:szCs w:val="16"/>
        </w:rPr>
      </w:pPr>
      <w:r w:rsidRPr="006E358D">
        <w:rPr>
          <w:rFonts w:ascii="Palatino Linotype" w:hAnsi="Palatino Linotype" w:cs="Arial"/>
          <w:b/>
          <w:i/>
          <w:color w:val="000000"/>
          <w:sz w:val="16"/>
          <w:szCs w:val="16"/>
        </w:rPr>
        <w:t>“No existe obligación de elaborar documentos ad hoc para atender las solicitudes de acceso a la información.</w:t>
      </w:r>
      <w:r w:rsidRPr="006E358D">
        <w:rPr>
          <w:rFonts w:ascii="Palatino Linotype" w:hAnsi="Palatino Linotype" w:cs="Arial"/>
          <w:i/>
          <w:color w:val="000000"/>
          <w:sz w:val="16"/>
          <w:szCs w:val="16"/>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7738001" w14:textId="77777777" w:rsidR="00FF29B8" w:rsidRPr="006E358D" w:rsidRDefault="00FF29B8" w:rsidP="00FF29B8">
      <w:pPr>
        <w:jc w:val="both"/>
        <w:rPr>
          <w:rFonts w:ascii="Palatino Linotype" w:hAnsi="Palatino Linotype" w:cs="Arial"/>
          <w:color w:val="000000"/>
          <w:sz w:val="16"/>
          <w:szCs w:val="16"/>
        </w:rPr>
      </w:pPr>
      <w:r w:rsidRPr="006E358D">
        <w:rPr>
          <w:rFonts w:ascii="Palatino Linotype" w:hAnsi="Palatino Linotype" w:cs="Arial"/>
          <w:color w:val="000000"/>
          <w:sz w:val="16"/>
          <w:szCs w:val="16"/>
        </w:rPr>
        <w:t xml:space="preserve">Resoluciones: </w:t>
      </w:r>
    </w:p>
    <w:p w14:paraId="05027C9C" w14:textId="77777777" w:rsidR="00FF29B8" w:rsidRPr="006E358D" w:rsidRDefault="00FF29B8" w:rsidP="00FF29B8">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0050/16. Instituto Nacional para la Evaluación de la Educación. 13 julio de 2016. Por unanimidad. Comisionado Ponente: Francisco Javier Acuña Llamas.</w:t>
      </w:r>
    </w:p>
    <w:p w14:paraId="4B7322C5" w14:textId="77777777" w:rsidR="00FF29B8" w:rsidRPr="006E358D" w:rsidRDefault="00FF29B8" w:rsidP="00FF29B8">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0310/16. Instituto Nacional de Transparencia, Acceso a la Información y Protección de Datos Personales. 10 de agosto de 2016. Por unanimidad. Comisionada Ponente. Areli Cano Guadiana. </w:t>
      </w:r>
    </w:p>
    <w:p w14:paraId="1B09BEF4" w14:textId="77777777" w:rsidR="00FF29B8" w:rsidRPr="004B0901" w:rsidRDefault="00FF29B8" w:rsidP="00FF29B8">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1889/16. Secretaría de Hacienda y Crédito Público. 05 de octubre de 2016. Por unanimidad. Comisionada Ponente. Ximena Puente de la Mora.”</w:t>
      </w:r>
    </w:p>
  </w:footnote>
  <w:footnote w:id="2">
    <w:p w14:paraId="5FEF52E2" w14:textId="77777777" w:rsidR="00FF29B8" w:rsidRDefault="00FF29B8" w:rsidP="00FF29B8">
      <w:pPr>
        <w:pStyle w:val="Textonotapie"/>
      </w:pPr>
      <w:r>
        <w:rPr>
          <w:rStyle w:val="Refdenotaalpie"/>
        </w:rPr>
        <w:footnoteRef/>
      </w:r>
      <w:r>
        <w:t xml:space="preserve"> </w:t>
      </w:r>
      <w:r w:rsidRPr="009E0D89">
        <w:t>https://dle.rae.es/?id=BRprn7t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3E4A5C" w:rsidRDefault="003E4A5C" w:rsidP="001C6012">
    <w:pPr>
      <w:pStyle w:val="Encabezado"/>
      <w:tabs>
        <w:tab w:val="clear" w:pos="4252"/>
        <w:tab w:val="clear" w:pos="8504"/>
        <w:tab w:val="left" w:pos="8460"/>
      </w:tabs>
    </w:pPr>
    <w:r>
      <w:tab/>
    </w:r>
  </w:p>
  <w:p w14:paraId="64F5F23E" w14:textId="390690E5" w:rsidR="003E4A5C" w:rsidRDefault="003E4A5C">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E4A5C" w:rsidRPr="00674A46" w14:paraId="07F2896E" w14:textId="77777777" w:rsidTr="008A5A73">
      <w:trPr>
        <w:trHeight w:val="138"/>
      </w:trPr>
      <w:tc>
        <w:tcPr>
          <w:tcW w:w="3544" w:type="dxa"/>
          <w:vAlign w:val="center"/>
        </w:tcPr>
        <w:p w14:paraId="4A5B1974" w14:textId="3B2AB4E0" w:rsidR="003E4A5C" w:rsidRPr="00674A46" w:rsidRDefault="003E4A5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BEADD46" w:rsidR="003E4A5C" w:rsidRPr="0017265D" w:rsidRDefault="003E4A5C" w:rsidP="000D4444">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0D4444">
            <w:rPr>
              <w:rFonts w:ascii="Palatino Linotype" w:hAnsi="Palatino Linotype" w:cs="Arial"/>
              <w:b/>
              <w:bCs/>
              <w:sz w:val="22"/>
              <w:szCs w:val="22"/>
              <w:lang w:eastAsia="es-MX"/>
            </w:rPr>
            <w:t>4373</w:t>
          </w:r>
          <w:r w:rsidRPr="00ED007B">
            <w:rPr>
              <w:rFonts w:ascii="Palatino Linotype" w:hAnsi="Palatino Linotype" w:cs="Arial"/>
              <w:b/>
              <w:bCs/>
              <w:sz w:val="22"/>
              <w:szCs w:val="22"/>
              <w:lang w:eastAsia="es-MX"/>
            </w:rPr>
            <w:t>/INFOEM/IP/RR/2018</w:t>
          </w:r>
        </w:p>
      </w:tc>
    </w:tr>
    <w:tr w:rsidR="003E4A5C" w:rsidRPr="00674A46" w14:paraId="1B5D8690" w14:textId="77777777" w:rsidTr="008A5A73">
      <w:trPr>
        <w:trHeight w:val="233"/>
      </w:trPr>
      <w:tc>
        <w:tcPr>
          <w:tcW w:w="3544" w:type="dxa"/>
          <w:vAlign w:val="center"/>
        </w:tcPr>
        <w:p w14:paraId="3903F2C6" w14:textId="35D57A2C" w:rsidR="003E4A5C" w:rsidRPr="00674A46" w:rsidRDefault="003E4A5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63C885D" w:rsidR="003E4A5C" w:rsidRPr="00B75F20" w:rsidRDefault="000D4444" w:rsidP="00877086">
          <w:pPr>
            <w:pStyle w:val="Encabezado"/>
            <w:jc w:val="both"/>
            <w:rPr>
              <w:rFonts w:ascii="Palatino Linotype" w:hAnsi="Palatino Linotype"/>
              <w:b/>
              <w:sz w:val="22"/>
              <w:szCs w:val="22"/>
            </w:rPr>
          </w:pPr>
          <w:r w:rsidRPr="000D4444">
            <w:rPr>
              <w:rFonts w:ascii="Palatino Linotype" w:hAnsi="Palatino Linotype"/>
              <w:b/>
              <w:bCs/>
              <w:color w:val="000000"/>
              <w:sz w:val="22"/>
              <w:szCs w:val="22"/>
            </w:rPr>
            <w:t>Secretaría de Desarrollo Agropecuario</w:t>
          </w:r>
        </w:p>
      </w:tc>
    </w:tr>
    <w:tr w:rsidR="003E4A5C" w:rsidRPr="00674A46" w14:paraId="095EB01B" w14:textId="77777777" w:rsidTr="008A5A73">
      <w:trPr>
        <w:trHeight w:val="321"/>
      </w:trPr>
      <w:tc>
        <w:tcPr>
          <w:tcW w:w="3544" w:type="dxa"/>
          <w:vAlign w:val="center"/>
        </w:tcPr>
        <w:p w14:paraId="6E000A51" w14:textId="25DCC1C7" w:rsidR="003E4A5C" w:rsidRPr="00674A46" w:rsidRDefault="003E4A5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E4A5C" w:rsidRPr="00674A46" w:rsidRDefault="003E4A5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3E4A5C" w:rsidRDefault="003E4A5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3E4A5C" w:rsidRDefault="003E4A5C"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E4A5C" w:rsidRPr="00674A46" w14:paraId="0A3256F2" w14:textId="77777777" w:rsidTr="008A5A73">
      <w:trPr>
        <w:trHeight w:val="138"/>
      </w:trPr>
      <w:tc>
        <w:tcPr>
          <w:tcW w:w="3261" w:type="dxa"/>
          <w:vAlign w:val="center"/>
        </w:tcPr>
        <w:p w14:paraId="3D80769D" w14:textId="316F11F8" w:rsidR="003E4A5C" w:rsidRPr="00674A46" w:rsidRDefault="003E4A5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10B320F" w:rsidR="003E4A5C" w:rsidRPr="00674A46" w:rsidRDefault="004B5677" w:rsidP="000D4444">
          <w:pPr>
            <w:pStyle w:val="Encabezado"/>
            <w:rPr>
              <w:rFonts w:ascii="Palatino Linotype" w:hAnsi="Palatino Linotype"/>
              <w:b/>
              <w:sz w:val="22"/>
              <w:szCs w:val="22"/>
            </w:rPr>
          </w:pPr>
          <w:r>
            <w:rPr>
              <w:rFonts w:ascii="Palatino Linotype" w:hAnsi="Palatino Linotype" w:cs="Arial"/>
              <w:b/>
              <w:bCs/>
              <w:sz w:val="22"/>
              <w:szCs w:val="22"/>
              <w:lang w:eastAsia="es-MX"/>
            </w:rPr>
            <w:t>0</w:t>
          </w:r>
          <w:r w:rsidR="000D4444">
            <w:rPr>
              <w:rFonts w:ascii="Palatino Linotype" w:hAnsi="Palatino Linotype" w:cs="Arial"/>
              <w:b/>
              <w:bCs/>
              <w:sz w:val="22"/>
              <w:szCs w:val="22"/>
              <w:lang w:eastAsia="es-MX"/>
            </w:rPr>
            <w:t>4373</w:t>
          </w:r>
          <w:r w:rsidR="003E4A5C">
            <w:rPr>
              <w:rFonts w:ascii="Palatino Linotype" w:hAnsi="Palatino Linotype" w:cs="Arial"/>
              <w:b/>
              <w:bCs/>
              <w:sz w:val="22"/>
              <w:szCs w:val="22"/>
              <w:lang w:eastAsia="es-MX"/>
            </w:rPr>
            <w:t>/INFOEM/IP/RR/2018</w:t>
          </w:r>
        </w:p>
      </w:tc>
    </w:tr>
    <w:tr w:rsidR="003E4A5C" w:rsidRPr="00B75F20" w14:paraId="128C8B3C" w14:textId="77777777" w:rsidTr="008A5A73">
      <w:trPr>
        <w:trHeight w:val="233"/>
      </w:trPr>
      <w:tc>
        <w:tcPr>
          <w:tcW w:w="3261" w:type="dxa"/>
          <w:vAlign w:val="center"/>
        </w:tcPr>
        <w:p w14:paraId="483E3371" w14:textId="66B1BC74" w:rsidR="003E4A5C" w:rsidRPr="00674A46" w:rsidRDefault="003E4A5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ADF83AA" w:rsidR="003E4A5C" w:rsidRPr="00B75F20" w:rsidRDefault="00200B4B" w:rsidP="008A5A73">
          <w:pPr>
            <w:pStyle w:val="Encabezado"/>
            <w:ind w:right="234"/>
            <w:rPr>
              <w:rFonts w:ascii="Palatino Linotype" w:hAnsi="Palatino Linotype"/>
              <w:b/>
              <w:sz w:val="22"/>
              <w:szCs w:val="22"/>
            </w:rPr>
          </w:pPr>
          <w:r w:rsidRPr="00200B4B">
            <w:rPr>
              <w:rFonts w:ascii="Palatino Linotype" w:hAnsi="Palatino Linotype"/>
              <w:b/>
              <w:sz w:val="22"/>
              <w:szCs w:val="22"/>
              <w:highlight w:val="black"/>
            </w:rPr>
            <w:t>--------------</w:t>
          </w:r>
          <w:r>
            <w:rPr>
              <w:rFonts w:ascii="Palatino Linotype" w:hAnsi="Palatino Linotype"/>
              <w:b/>
              <w:sz w:val="22"/>
              <w:szCs w:val="22"/>
              <w:highlight w:val="black"/>
            </w:rPr>
            <w:t>-----</w:t>
          </w:r>
          <w:r w:rsidRPr="00200B4B">
            <w:rPr>
              <w:rFonts w:ascii="Palatino Linotype" w:hAnsi="Palatino Linotype"/>
              <w:b/>
              <w:sz w:val="22"/>
              <w:szCs w:val="22"/>
              <w:highlight w:val="black"/>
            </w:rPr>
            <w:t>---------------</w:t>
          </w:r>
        </w:p>
      </w:tc>
    </w:tr>
    <w:tr w:rsidR="003E4A5C" w:rsidRPr="00674A46" w14:paraId="41BE0704" w14:textId="77777777" w:rsidTr="008A5A73">
      <w:trPr>
        <w:trHeight w:val="321"/>
      </w:trPr>
      <w:tc>
        <w:tcPr>
          <w:tcW w:w="3261" w:type="dxa"/>
          <w:vAlign w:val="center"/>
        </w:tcPr>
        <w:p w14:paraId="34C64148" w14:textId="10C6C8A9" w:rsidR="003E4A5C" w:rsidRPr="00674A46" w:rsidRDefault="003E4A5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05462A3" w:rsidR="003E4A5C" w:rsidRPr="00674A46" w:rsidRDefault="000D4444" w:rsidP="00877086">
          <w:pPr>
            <w:pStyle w:val="Encabezado"/>
            <w:jc w:val="both"/>
            <w:rPr>
              <w:rFonts w:ascii="Palatino Linotype" w:hAnsi="Palatino Linotype"/>
              <w:b/>
              <w:sz w:val="22"/>
              <w:szCs w:val="22"/>
            </w:rPr>
          </w:pPr>
          <w:r w:rsidRPr="000D4444">
            <w:rPr>
              <w:rFonts w:ascii="Palatino Linotype" w:hAnsi="Palatino Linotype"/>
              <w:b/>
              <w:bCs/>
              <w:color w:val="000000"/>
              <w:sz w:val="22"/>
              <w:szCs w:val="22"/>
            </w:rPr>
            <w:t>Secretaría de Desarrollo Agropecuario</w:t>
          </w:r>
        </w:p>
      </w:tc>
    </w:tr>
    <w:tr w:rsidR="003E4A5C" w:rsidRPr="00674A46" w14:paraId="0C8B6193" w14:textId="77777777" w:rsidTr="008A5A73">
      <w:trPr>
        <w:trHeight w:val="321"/>
      </w:trPr>
      <w:tc>
        <w:tcPr>
          <w:tcW w:w="3261" w:type="dxa"/>
          <w:vAlign w:val="center"/>
        </w:tcPr>
        <w:p w14:paraId="321FFAFF" w14:textId="40E5A678" w:rsidR="003E4A5C" w:rsidRPr="00674A46" w:rsidRDefault="003E4A5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E4A5C" w:rsidRPr="00674A46" w:rsidRDefault="003E4A5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E4A5C" w:rsidRDefault="003E4A5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FA19CD"/>
    <w:multiLevelType w:val="hybridMultilevel"/>
    <w:tmpl w:val="188863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D924CA"/>
    <w:multiLevelType w:val="hybridMultilevel"/>
    <w:tmpl w:val="E43EB55C"/>
    <w:lvl w:ilvl="0" w:tplc="35A41C10">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41EF3C87"/>
    <w:multiLevelType w:val="hybridMultilevel"/>
    <w:tmpl w:val="B09CC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17">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9">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8">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FCA386B"/>
    <w:multiLevelType w:val="hybridMultilevel"/>
    <w:tmpl w:val="CF72C006"/>
    <w:lvl w:ilvl="0" w:tplc="5C76A5DE">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9"/>
  </w:num>
  <w:num w:numId="2">
    <w:abstractNumId w:val="13"/>
  </w:num>
  <w:num w:numId="3">
    <w:abstractNumId w:val="16"/>
  </w:num>
  <w:num w:numId="4">
    <w:abstractNumId w:val="18"/>
  </w:num>
  <w:num w:numId="5">
    <w:abstractNumId w:val="2"/>
  </w:num>
  <w:num w:numId="6">
    <w:abstractNumId w:val="23"/>
  </w:num>
  <w:num w:numId="7">
    <w:abstractNumId w:val="24"/>
  </w:num>
  <w:num w:numId="8">
    <w:abstractNumId w:val="20"/>
  </w:num>
  <w:num w:numId="9">
    <w:abstractNumId w:val="25"/>
  </w:num>
  <w:num w:numId="10">
    <w:abstractNumId w:val="19"/>
  </w:num>
  <w:num w:numId="11">
    <w:abstractNumId w:val="29"/>
  </w:num>
  <w:num w:numId="12">
    <w:abstractNumId w:val="11"/>
  </w:num>
  <w:num w:numId="13">
    <w:abstractNumId w:val="17"/>
  </w:num>
  <w:num w:numId="14">
    <w:abstractNumId w:val="4"/>
  </w:num>
  <w:num w:numId="15">
    <w:abstractNumId w:val="8"/>
  </w:num>
  <w:num w:numId="16">
    <w:abstractNumId w:val="22"/>
  </w:num>
  <w:num w:numId="17">
    <w:abstractNumId w:val="3"/>
  </w:num>
  <w:num w:numId="18">
    <w:abstractNumId w:val="10"/>
  </w:num>
  <w:num w:numId="19">
    <w:abstractNumId w:val="21"/>
  </w:num>
  <w:num w:numId="20">
    <w:abstractNumId w:val="15"/>
  </w:num>
  <w:num w:numId="21">
    <w:abstractNumId w:val="0"/>
  </w:num>
  <w:num w:numId="22">
    <w:abstractNumId w:val="26"/>
  </w:num>
  <w:num w:numId="23">
    <w:abstractNumId w:val="7"/>
  </w:num>
  <w:num w:numId="24">
    <w:abstractNumId w:val="28"/>
  </w:num>
  <w:num w:numId="25">
    <w:abstractNumId w:val="5"/>
  </w:num>
  <w:num w:numId="26">
    <w:abstractNumId w:val="27"/>
  </w:num>
  <w:num w:numId="27">
    <w:abstractNumId w:val="14"/>
  </w:num>
  <w:num w:numId="28">
    <w:abstractNumId w:val="12"/>
  </w:num>
  <w:num w:numId="29">
    <w:abstractNumId w:val="1"/>
  </w:num>
  <w:num w:numId="30">
    <w:abstractNumId w:val="6"/>
  </w:num>
  <w:num w:numId="31">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4690"/>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4444"/>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0B4B"/>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847"/>
    <w:rsid w:val="00426D7C"/>
    <w:rsid w:val="00427944"/>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2F7"/>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3EEA"/>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2B06"/>
    <w:rsid w:val="006237B4"/>
    <w:rsid w:val="006260B4"/>
    <w:rsid w:val="006262E4"/>
    <w:rsid w:val="00626821"/>
    <w:rsid w:val="00627163"/>
    <w:rsid w:val="0062768A"/>
    <w:rsid w:val="0063265C"/>
    <w:rsid w:val="0063278F"/>
    <w:rsid w:val="00634476"/>
    <w:rsid w:val="00634755"/>
    <w:rsid w:val="00634878"/>
    <w:rsid w:val="006349FE"/>
    <w:rsid w:val="00640A7F"/>
    <w:rsid w:val="00640DE4"/>
    <w:rsid w:val="00641315"/>
    <w:rsid w:val="0064134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0FCB"/>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36BC"/>
    <w:rsid w:val="00714576"/>
    <w:rsid w:val="0071587B"/>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429"/>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2F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08"/>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A3"/>
    <w:rsid w:val="008D71E5"/>
    <w:rsid w:val="008D728C"/>
    <w:rsid w:val="008E0674"/>
    <w:rsid w:val="008E11CC"/>
    <w:rsid w:val="008E1B8F"/>
    <w:rsid w:val="008E414C"/>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932"/>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18FC"/>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7975"/>
    <w:rsid w:val="009F0B67"/>
    <w:rsid w:val="009F1758"/>
    <w:rsid w:val="009F1E4B"/>
    <w:rsid w:val="009F27C2"/>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96C"/>
    <w:rsid w:val="00AD4C0A"/>
    <w:rsid w:val="00AD5D95"/>
    <w:rsid w:val="00AD5ECA"/>
    <w:rsid w:val="00AD69A6"/>
    <w:rsid w:val="00AD6F04"/>
    <w:rsid w:val="00AE3B0B"/>
    <w:rsid w:val="00AE567C"/>
    <w:rsid w:val="00AE5853"/>
    <w:rsid w:val="00AE69CC"/>
    <w:rsid w:val="00AE7935"/>
    <w:rsid w:val="00AF149D"/>
    <w:rsid w:val="00AF1F04"/>
    <w:rsid w:val="00AF3D59"/>
    <w:rsid w:val="00AF47BE"/>
    <w:rsid w:val="00AF4BBD"/>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4713"/>
    <w:rsid w:val="00BE545A"/>
    <w:rsid w:val="00BE5E11"/>
    <w:rsid w:val="00BE6C95"/>
    <w:rsid w:val="00BE74FA"/>
    <w:rsid w:val="00BE75D9"/>
    <w:rsid w:val="00BF0A54"/>
    <w:rsid w:val="00BF0F1C"/>
    <w:rsid w:val="00BF1B7F"/>
    <w:rsid w:val="00BF2A79"/>
    <w:rsid w:val="00BF2C41"/>
    <w:rsid w:val="00BF5FEC"/>
    <w:rsid w:val="00BF6639"/>
    <w:rsid w:val="00BF6747"/>
    <w:rsid w:val="00BF6B5B"/>
    <w:rsid w:val="00BF6D83"/>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225"/>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07E1"/>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5AE"/>
    <w:rsid w:val="00DB0C0B"/>
    <w:rsid w:val="00DB31E7"/>
    <w:rsid w:val="00DB3A66"/>
    <w:rsid w:val="00DB4240"/>
    <w:rsid w:val="00DB4BEF"/>
    <w:rsid w:val="00DB5DEE"/>
    <w:rsid w:val="00DB67EE"/>
    <w:rsid w:val="00DB78B2"/>
    <w:rsid w:val="00DC07E3"/>
    <w:rsid w:val="00DC1421"/>
    <w:rsid w:val="00DC230C"/>
    <w:rsid w:val="00DC2CE7"/>
    <w:rsid w:val="00DC301A"/>
    <w:rsid w:val="00DC3B24"/>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6A"/>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37395"/>
    <w:rsid w:val="00F40C05"/>
    <w:rsid w:val="00F40E86"/>
    <w:rsid w:val="00F4175D"/>
    <w:rsid w:val="00F42168"/>
    <w:rsid w:val="00F425B3"/>
    <w:rsid w:val="00F42DF9"/>
    <w:rsid w:val="00F44C78"/>
    <w:rsid w:val="00F452C0"/>
    <w:rsid w:val="00F459E6"/>
    <w:rsid w:val="00F46070"/>
    <w:rsid w:val="00F5309E"/>
    <w:rsid w:val="00F53C70"/>
    <w:rsid w:val="00F5433C"/>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9B8"/>
    <w:rsid w:val="00FF2F56"/>
    <w:rsid w:val="00FF3373"/>
    <w:rsid w:val="00FF3B7B"/>
    <w:rsid w:val="00FF3DC9"/>
    <w:rsid w:val="00FF408D"/>
    <w:rsid w:val="00FF71D6"/>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F3F91"/>
    <w:pPr>
      <w:tabs>
        <w:tab w:val="right" w:leader="dot" w:pos="8828"/>
      </w:tabs>
      <w:spacing w:line="276" w:lineRule="auto"/>
      <w:ind w:left="440"/>
      <w:jc w:val="both"/>
    </w:pPr>
  </w:style>
  <w:style w:type="paragraph" w:styleId="TDC2">
    <w:name w:val="toc 2"/>
    <w:basedOn w:val="Normal"/>
    <w:next w:val="Normal"/>
    <w:autoRedefine/>
    <w:uiPriority w:val="39"/>
    <w:unhideWhenUsed/>
    <w:rsid w:val="006C0FCB"/>
    <w:pPr>
      <w:tabs>
        <w:tab w:val="right" w:leader="dot" w:pos="9676"/>
      </w:tabs>
      <w:spacing w:after="100" w:line="360" w:lineRule="auto"/>
      <w:ind w:left="709"/>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4552.page" TargetMode="External"/><Relationship Id="rId13" Type="http://schemas.openxmlformats.org/officeDocument/2006/relationships/hyperlink" Target="https://www.saimex.org.mx/saimex/solicitud/downloadAttach/604554.pag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saimex.org.mx/saimex/solicitud/downloadAttach/615629.p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604554.pag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04552.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604559.page" TargetMode="External"/><Relationship Id="rId23" Type="http://schemas.openxmlformats.org/officeDocument/2006/relationships/header" Target="header2.xml"/><Relationship Id="rId10" Type="http://schemas.openxmlformats.org/officeDocument/2006/relationships/hyperlink" Target="https://www.saimex.org.mx/saimex/solicitud/downloadAttach/604559.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604554.page"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C2079-21DB-4607-AE10-5C3B0EE13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37</Pages>
  <Words>7425</Words>
  <Characters>40841</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2019-02-05T17:54:00Z</cp:lastPrinted>
  <dcterms:created xsi:type="dcterms:W3CDTF">2019-02-01T03:19:00Z</dcterms:created>
  <dcterms:modified xsi:type="dcterms:W3CDTF">2019-03-20T16:19:00Z</dcterms:modified>
</cp:coreProperties>
</file>