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8C4BD" w14:textId="54A85C24" w:rsidR="002B0531" w:rsidRDefault="004F4B3D" w:rsidP="00CE069A">
      <w:pPr>
        <w:spacing w:line="360" w:lineRule="auto"/>
        <w:jc w:val="both"/>
        <w:rPr>
          <w:rFonts w:ascii="Palatino Linotype" w:hAnsi="Palatino Linotype" w:cs="Tahoma"/>
          <w:bCs/>
          <w:sz w:val="22"/>
          <w:szCs w:val="24"/>
        </w:rPr>
      </w:pPr>
      <w:r>
        <w:rPr>
          <w:rFonts w:ascii="Palatino Linotype" w:hAnsi="Palatino Linotype" w:cs="Tahoma"/>
          <w:bCs/>
          <w:sz w:val="22"/>
          <w:szCs w:val="24"/>
        </w:rPr>
        <w:t>-</w:t>
      </w:r>
    </w:p>
    <w:p w14:paraId="61DF7BAF" w14:textId="5B6C2F3E" w:rsidR="00327FDE" w:rsidRPr="003E788E" w:rsidRDefault="00327FDE" w:rsidP="00CE069A">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C14C3F">
        <w:rPr>
          <w:rFonts w:ascii="Palatino Linotype" w:hAnsi="Palatino Linotype" w:cs="Tahoma"/>
          <w:bCs/>
          <w:sz w:val="22"/>
          <w:szCs w:val="24"/>
        </w:rPr>
        <w:t>veintitrés</w:t>
      </w:r>
      <w:r w:rsidR="005C3AF3">
        <w:rPr>
          <w:rFonts w:ascii="Palatino Linotype" w:hAnsi="Palatino Linotype" w:cs="Tahoma"/>
          <w:bCs/>
          <w:sz w:val="22"/>
          <w:szCs w:val="24"/>
        </w:rPr>
        <w:t xml:space="preserve"> de enero de dos mil diecinueve</w:t>
      </w:r>
      <w:r w:rsidRPr="003E788E">
        <w:rPr>
          <w:rFonts w:ascii="Palatino Linotype" w:hAnsi="Palatino Linotype" w:cs="Tahoma"/>
          <w:bCs/>
          <w:sz w:val="22"/>
          <w:szCs w:val="24"/>
        </w:rPr>
        <w:t>.</w:t>
      </w:r>
    </w:p>
    <w:p w14:paraId="5598DD3D" w14:textId="77777777" w:rsidR="00B31222" w:rsidRPr="00C27C34" w:rsidRDefault="00B31222" w:rsidP="00CE069A">
      <w:pPr>
        <w:spacing w:line="360" w:lineRule="auto"/>
        <w:rPr>
          <w:rFonts w:ascii="Palatino Linotype" w:hAnsi="Palatino Linotype" w:cs="Tahoma"/>
          <w:bCs/>
          <w:sz w:val="22"/>
          <w:szCs w:val="22"/>
          <w:highlight w:val="yellow"/>
        </w:rPr>
      </w:pPr>
    </w:p>
    <w:p w14:paraId="646C3FE1" w14:textId="14652CBA" w:rsidR="00B31222" w:rsidRPr="00C27C34" w:rsidRDefault="00C27C34" w:rsidP="00CE069A">
      <w:pPr>
        <w:spacing w:line="360" w:lineRule="auto"/>
        <w:jc w:val="both"/>
        <w:rPr>
          <w:rFonts w:ascii="Palatino Linotype" w:hAnsi="Palatino Linotype" w:cs="Tahoma"/>
          <w:bCs/>
          <w:sz w:val="22"/>
          <w:szCs w:val="22"/>
        </w:rPr>
      </w:pPr>
      <w:r w:rsidRPr="00327FDE">
        <w:rPr>
          <w:rFonts w:ascii="Palatino Linotype" w:hAnsi="Palatino Linotype" w:cs="Tahoma"/>
          <w:b/>
          <w:bCs/>
          <w:color w:val="0D0D0D" w:themeColor="text1" w:themeTint="F2"/>
          <w:sz w:val="22"/>
          <w:szCs w:val="22"/>
        </w:rPr>
        <w:t>VISTO</w:t>
      </w:r>
      <w:r w:rsidR="0019389B" w:rsidRPr="00C27C34">
        <w:rPr>
          <w:rFonts w:ascii="Palatino Linotype" w:hAnsi="Palatino Linotype" w:cs="Tahoma"/>
          <w:bCs/>
          <w:color w:val="0D0D0D" w:themeColor="text1" w:themeTint="F2"/>
          <w:sz w:val="22"/>
          <w:szCs w:val="22"/>
        </w:rPr>
        <w:t xml:space="preserve"> el expediente conformado </w:t>
      </w:r>
      <w:r w:rsidR="00422869" w:rsidRPr="00C27C34">
        <w:rPr>
          <w:rFonts w:ascii="Palatino Linotype" w:hAnsi="Palatino Linotype" w:cs="Tahoma"/>
          <w:bCs/>
          <w:color w:val="0D0D0D" w:themeColor="text1" w:themeTint="F2"/>
          <w:sz w:val="22"/>
          <w:szCs w:val="22"/>
        </w:rPr>
        <w:t xml:space="preserve">con motivo </w:t>
      </w:r>
      <w:r w:rsidRPr="00C27C34">
        <w:rPr>
          <w:rFonts w:ascii="Palatino Linotype" w:hAnsi="Palatino Linotype" w:cs="Tahoma"/>
          <w:bCs/>
          <w:color w:val="0D0D0D" w:themeColor="text1" w:themeTint="F2"/>
          <w:sz w:val="22"/>
          <w:szCs w:val="22"/>
        </w:rPr>
        <w:t>del</w:t>
      </w:r>
      <w:r w:rsidR="00422869" w:rsidRPr="00C27C34">
        <w:rPr>
          <w:rFonts w:ascii="Palatino Linotype" w:hAnsi="Palatino Linotype" w:cs="Tahoma"/>
          <w:bCs/>
          <w:color w:val="0D0D0D" w:themeColor="text1" w:themeTint="F2"/>
          <w:sz w:val="22"/>
          <w:szCs w:val="22"/>
        </w:rPr>
        <w:t xml:space="preserve"> Recurso de Revisión </w:t>
      </w:r>
      <w:r w:rsidRPr="00C27C34">
        <w:rPr>
          <w:rFonts w:ascii="Palatino Linotype" w:hAnsi="Palatino Linotype" w:cs="Tahoma"/>
          <w:bCs/>
          <w:color w:val="0D0D0D" w:themeColor="text1" w:themeTint="F2"/>
          <w:sz w:val="22"/>
          <w:szCs w:val="22"/>
        </w:rPr>
        <w:t xml:space="preserve">con número </w:t>
      </w:r>
      <w:r w:rsidR="005C3AF3" w:rsidRPr="00557CF6">
        <w:rPr>
          <w:rFonts w:ascii="Palatino Linotype" w:hAnsi="Palatino Linotype" w:cs="Tahoma"/>
          <w:b/>
          <w:bCs/>
          <w:color w:val="0D0D0D" w:themeColor="text1" w:themeTint="F2"/>
          <w:sz w:val="22"/>
          <w:szCs w:val="22"/>
        </w:rPr>
        <w:t>0</w:t>
      </w:r>
      <w:r w:rsidR="00C14C3F" w:rsidRPr="00557CF6">
        <w:rPr>
          <w:rFonts w:ascii="Palatino Linotype" w:hAnsi="Palatino Linotype" w:cs="Tahoma"/>
          <w:b/>
          <w:bCs/>
          <w:color w:val="0D0D0D" w:themeColor="text1" w:themeTint="F2"/>
          <w:sz w:val="22"/>
          <w:szCs w:val="22"/>
        </w:rPr>
        <w:t>4391</w:t>
      </w:r>
      <w:r w:rsidR="005C3AF3" w:rsidRPr="00557CF6">
        <w:rPr>
          <w:rFonts w:ascii="Palatino Linotype" w:hAnsi="Palatino Linotype" w:cs="Tahoma"/>
          <w:b/>
          <w:bCs/>
          <w:color w:val="0D0D0D" w:themeColor="text1" w:themeTint="F2"/>
          <w:sz w:val="22"/>
          <w:szCs w:val="22"/>
        </w:rPr>
        <w:t>/INFOEM/IP/RR/2018</w:t>
      </w:r>
      <w:r w:rsidR="00422869" w:rsidRPr="00C27C34">
        <w:rPr>
          <w:rFonts w:ascii="Palatino Linotype" w:hAnsi="Palatino Linotype" w:cs="Tahoma"/>
          <w:bCs/>
          <w:color w:val="0D0D0D" w:themeColor="text1" w:themeTint="F2"/>
          <w:sz w:val="22"/>
          <w:szCs w:val="22"/>
        </w:rPr>
        <w:t xml:space="preserve">, </w:t>
      </w:r>
      <w:r w:rsidR="00127757" w:rsidRPr="00C27C34">
        <w:rPr>
          <w:rFonts w:ascii="Palatino Linotype" w:hAnsi="Palatino Linotype" w:cs="Tahoma"/>
          <w:bCs/>
          <w:color w:val="0D0D0D" w:themeColor="text1" w:themeTint="F2"/>
          <w:sz w:val="22"/>
          <w:szCs w:val="22"/>
        </w:rPr>
        <w:t xml:space="preserve">interpuesto por </w:t>
      </w:r>
      <w:r w:rsidR="00123046" w:rsidRPr="00123046">
        <w:rPr>
          <w:rFonts w:ascii="Palatino Linotype" w:hAnsi="Palatino Linotype" w:cs="Tahoma"/>
          <w:b/>
          <w:bCs/>
          <w:color w:val="0D0D0D" w:themeColor="text1" w:themeTint="F2"/>
          <w:sz w:val="22"/>
          <w:szCs w:val="22"/>
          <w:highlight w:val="black"/>
        </w:rPr>
        <w:t>XXXXXXXXXXXXXXXX</w:t>
      </w:r>
      <w:r w:rsidR="00112085">
        <w:rPr>
          <w:rFonts w:ascii="Palatino Linotype" w:hAnsi="Palatino Linotype" w:cs="Tahoma"/>
          <w:bCs/>
          <w:color w:val="0D0D0D" w:themeColor="text1" w:themeTint="F2"/>
          <w:sz w:val="22"/>
          <w:szCs w:val="22"/>
        </w:rPr>
        <w:t xml:space="preserve">, en lo sucesivo </w:t>
      </w:r>
      <w:r w:rsidR="00C14C3F">
        <w:rPr>
          <w:rFonts w:ascii="Palatino Linotype" w:hAnsi="Palatino Linotype" w:cs="Tahoma"/>
          <w:bCs/>
          <w:color w:val="0D0D0D" w:themeColor="text1" w:themeTint="F2"/>
          <w:sz w:val="22"/>
          <w:szCs w:val="22"/>
        </w:rPr>
        <w:t>P</w:t>
      </w:r>
      <w:r w:rsidR="00112085">
        <w:rPr>
          <w:rFonts w:ascii="Palatino Linotype" w:hAnsi="Palatino Linotype" w:cs="Tahoma"/>
          <w:bCs/>
          <w:color w:val="0D0D0D" w:themeColor="text1" w:themeTint="F2"/>
          <w:sz w:val="22"/>
          <w:szCs w:val="22"/>
        </w:rPr>
        <w:t xml:space="preserve">articular o </w:t>
      </w:r>
      <w:r w:rsidR="00C14C3F">
        <w:rPr>
          <w:rFonts w:ascii="Palatino Linotype" w:hAnsi="Palatino Linotype" w:cs="Tahoma"/>
          <w:bCs/>
          <w:color w:val="0D0D0D" w:themeColor="text1" w:themeTint="F2"/>
          <w:sz w:val="22"/>
          <w:szCs w:val="22"/>
        </w:rPr>
        <w:t>R</w:t>
      </w:r>
      <w:r w:rsidR="00112085">
        <w:rPr>
          <w:rFonts w:ascii="Palatino Linotype" w:hAnsi="Palatino Linotype" w:cs="Tahoma"/>
          <w:bCs/>
          <w:color w:val="0D0D0D" w:themeColor="text1" w:themeTint="F2"/>
          <w:sz w:val="22"/>
          <w:szCs w:val="22"/>
        </w:rPr>
        <w:t>ecurrente,</w:t>
      </w:r>
      <w:r w:rsidR="0057298D">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en contra de </w:t>
      </w:r>
      <w:r w:rsidRPr="00C27C34">
        <w:rPr>
          <w:rFonts w:ascii="Palatino Linotype" w:hAnsi="Palatino Linotype" w:cs="Tahoma"/>
          <w:bCs/>
          <w:color w:val="0D0D0D" w:themeColor="text1" w:themeTint="F2"/>
          <w:sz w:val="22"/>
          <w:szCs w:val="22"/>
        </w:rPr>
        <w:t>la</w:t>
      </w:r>
      <w:r w:rsidR="001E6C2A">
        <w:rPr>
          <w:rFonts w:ascii="Palatino Linotype" w:hAnsi="Palatino Linotype" w:cs="Tahoma"/>
          <w:bCs/>
          <w:color w:val="0D0D0D" w:themeColor="text1" w:themeTint="F2"/>
          <w:sz w:val="22"/>
          <w:szCs w:val="22"/>
        </w:rPr>
        <w:t xml:space="preserve"> </w:t>
      </w:r>
      <w:r w:rsidRPr="00C27C34">
        <w:rPr>
          <w:rFonts w:ascii="Palatino Linotype" w:hAnsi="Palatino Linotype" w:cs="Tahoma"/>
          <w:bCs/>
          <w:color w:val="0D0D0D" w:themeColor="text1" w:themeTint="F2"/>
          <w:sz w:val="22"/>
          <w:szCs w:val="22"/>
        </w:rPr>
        <w:t>respuesta</w:t>
      </w:r>
      <w:r w:rsidR="00DC1594" w:rsidRPr="00C27C34">
        <w:rPr>
          <w:rFonts w:ascii="Palatino Linotype" w:hAnsi="Palatino Linotype" w:cs="Tahoma"/>
          <w:bCs/>
          <w:color w:val="0D0D0D" w:themeColor="text1" w:themeTint="F2"/>
          <w:sz w:val="22"/>
          <w:szCs w:val="22"/>
        </w:rPr>
        <w:t xml:space="preserve"> del </w:t>
      </w:r>
      <w:r w:rsidR="002A0FB8" w:rsidRPr="00557CF6">
        <w:rPr>
          <w:rFonts w:ascii="Palatino Linotype" w:hAnsi="Palatino Linotype" w:cs="Tahoma"/>
          <w:b/>
          <w:bCs/>
          <w:color w:val="0D0D0D" w:themeColor="text1" w:themeTint="F2"/>
          <w:sz w:val="22"/>
          <w:szCs w:val="22"/>
        </w:rPr>
        <w:t>Sujeto Obligado</w:t>
      </w:r>
      <w:r w:rsidR="002A0FB8" w:rsidRPr="00C27C34">
        <w:rPr>
          <w:rFonts w:ascii="Palatino Linotype" w:hAnsi="Palatino Linotype" w:cs="Tahoma"/>
          <w:bCs/>
          <w:color w:val="0D0D0D" w:themeColor="text1" w:themeTint="F2"/>
          <w:sz w:val="22"/>
          <w:szCs w:val="22"/>
        </w:rPr>
        <w:t xml:space="preserve"> </w:t>
      </w:r>
      <w:r w:rsidR="00C14C3F">
        <w:rPr>
          <w:rFonts w:ascii="Palatino Linotype" w:hAnsi="Palatino Linotype" w:cs="Tahoma"/>
          <w:b/>
          <w:bCs/>
          <w:color w:val="0D0D0D" w:themeColor="text1" w:themeTint="F2"/>
          <w:sz w:val="22"/>
          <w:szCs w:val="22"/>
        </w:rPr>
        <w:t>Ayuntamiento de Almoloya de Juárez</w:t>
      </w:r>
      <w:r w:rsidR="00DC1594"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se emite la presente Resolución, </w:t>
      </w:r>
      <w:r w:rsidR="00DC1594" w:rsidRPr="00C27C34">
        <w:rPr>
          <w:rFonts w:ascii="Palatino Linotype" w:hAnsi="Palatino Linotype" w:cs="Tahoma"/>
          <w:bCs/>
          <w:color w:val="0D0D0D" w:themeColor="text1" w:themeTint="F2"/>
          <w:sz w:val="22"/>
          <w:szCs w:val="22"/>
        </w:rPr>
        <w:t>con base en</w:t>
      </w:r>
      <w:r w:rsidR="007827FA">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los </w:t>
      </w:r>
      <w:r w:rsidR="006C1B1D" w:rsidRPr="00C27C34">
        <w:rPr>
          <w:rFonts w:ascii="Palatino Linotype" w:hAnsi="Palatino Linotype" w:cs="Tahoma"/>
          <w:bCs/>
          <w:color w:val="0D0D0D" w:themeColor="text1" w:themeTint="F2"/>
          <w:sz w:val="22"/>
          <w:szCs w:val="22"/>
        </w:rPr>
        <w:t>A</w:t>
      </w:r>
      <w:r w:rsidR="00DC1594" w:rsidRPr="00C27C34">
        <w:rPr>
          <w:rFonts w:ascii="Palatino Linotype" w:hAnsi="Palatino Linotype" w:cs="Tahoma"/>
          <w:bCs/>
          <w:color w:val="0D0D0D" w:themeColor="text1" w:themeTint="F2"/>
          <w:sz w:val="22"/>
          <w:szCs w:val="22"/>
        </w:rPr>
        <w:t xml:space="preserve">ntecedentes y </w:t>
      </w:r>
      <w:r w:rsidR="002A0FB8" w:rsidRPr="00C27C34">
        <w:rPr>
          <w:rFonts w:ascii="Palatino Linotype" w:hAnsi="Palatino Linotype" w:cs="Tahoma"/>
          <w:bCs/>
          <w:color w:val="0D0D0D" w:themeColor="text1" w:themeTint="F2"/>
          <w:sz w:val="22"/>
          <w:szCs w:val="22"/>
        </w:rPr>
        <w:t>C</w:t>
      </w:r>
      <w:r w:rsidR="002A0FB8" w:rsidRPr="00C27C34">
        <w:rPr>
          <w:rFonts w:ascii="Palatino Linotype" w:hAnsi="Palatino Linotype" w:cs="Tahoma"/>
          <w:bCs/>
          <w:sz w:val="22"/>
          <w:szCs w:val="22"/>
        </w:rPr>
        <w:t xml:space="preserve">onsiderandos </w:t>
      </w:r>
      <w:r w:rsidR="00DC1594" w:rsidRPr="00C27C34">
        <w:rPr>
          <w:rFonts w:ascii="Palatino Linotype" w:hAnsi="Palatino Linotype" w:cs="Tahoma"/>
          <w:bCs/>
          <w:sz w:val="22"/>
          <w:szCs w:val="22"/>
        </w:rPr>
        <w:t>que a continuación se exponen</w:t>
      </w:r>
      <w:r w:rsidR="00B31222" w:rsidRPr="00C27C34">
        <w:rPr>
          <w:rFonts w:ascii="Palatino Linotype" w:hAnsi="Palatino Linotype" w:cs="Tahoma"/>
          <w:bCs/>
          <w:sz w:val="22"/>
          <w:szCs w:val="22"/>
        </w:rPr>
        <w:t>:</w:t>
      </w:r>
    </w:p>
    <w:p w14:paraId="27DB88F6" w14:textId="77777777" w:rsidR="00735915" w:rsidRPr="00C27C34" w:rsidRDefault="00735915" w:rsidP="00CE069A">
      <w:pPr>
        <w:spacing w:line="360" w:lineRule="auto"/>
        <w:rPr>
          <w:rFonts w:ascii="Palatino Linotype" w:hAnsi="Palatino Linotype" w:cs="Tahoma"/>
          <w:sz w:val="22"/>
          <w:szCs w:val="22"/>
        </w:rPr>
      </w:pPr>
    </w:p>
    <w:p w14:paraId="2C220043" w14:textId="77777777" w:rsidR="00B31222" w:rsidRPr="00C27C34" w:rsidRDefault="00B31222" w:rsidP="00CE069A">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rsidP="00CE069A">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rsidP="00CE069A">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rsidP="00CE069A">
      <w:pPr>
        <w:pStyle w:val="Prrafodelista"/>
        <w:tabs>
          <w:tab w:val="left" w:pos="567"/>
        </w:tabs>
        <w:spacing w:line="360" w:lineRule="auto"/>
        <w:ind w:left="0"/>
        <w:contextualSpacing w:val="0"/>
        <w:jc w:val="both"/>
        <w:rPr>
          <w:rFonts w:ascii="Palatino Linotype" w:hAnsi="Palatino Linotype" w:cs="Tahoma"/>
          <w:szCs w:val="22"/>
        </w:rPr>
      </w:pPr>
    </w:p>
    <w:p w14:paraId="2A62A893" w14:textId="5886B60B" w:rsidR="00B31222" w:rsidRPr="00C27C34" w:rsidRDefault="00AA417B" w:rsidP="00CE069A">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C12FBA">
        <w:rPr>
          <w:rFonts w:ascii="Palatino Linotype" w:hAnsi="Palatino Linotype" w:cs="Tahoma"/>
          <w:szCs w:val="22"/>
        </w:rPr>
        <w:t xml:space="preserve"> </w:t>
      </w:r>
      <w:r w:rsidR="00C14C3F">
        <w:rPr>
          <w:rFonts w:ascii="Palatino Linotype" w:hAnsi="Palatino Linotype" w:cs="Tahoma"/>
          <w:szCs w:val="22"/>
        </w:rPr>
        <w:t>diecisiete</w:t>
      </w:r>
      <w:r w:rsidR="005C3AF3">
        <w:rPr>
          <w:rFonts w:ascii="Palatino Linotype" w:hAnsi="Palatino Linotype" w:cs="Tahoma"/>
          <w:szCs w:val="22"/>
        </w:rPr>
        <w:t xml:space="preserve"> de octubre de dos mil dieciocho</w:t>
      </w:r>
      <w:r w:rsidR="00B31222" w:rsidRPr="00C27C34">
        <w:rPr>
          <w:rFonts w:ascii="Palatino Linotype" w:hAnsi="Palatino Linotype" w:cs="Tahoma"/>
          <w:szCs w:val="22"/>
        </w:rPr>
        <w:t xml:space="preserve">, </w:t>
      </w:r>
      <w:r w:rsidR="005B1CF3">
        <w:rPr>
          <w:rFonts w:ascii="Palatino Linotype" w:hAnsi="Palatino Linotype" w:cs="Tahoma"/>
          <w:szCs w:val="22"/>
        </w:rPr>
        <w:t>el</w:t>
      </w:r>
      <w:r w:rsidR="007B575B">
        <w:rPr>
          <w:rFonts w:ascii="Palatino Linotype" w:hAnsi="Palatino Linotype" w:cs="Tahoma"/>
          <w:szCs w:val="22"/>
        </w:rPr>
        <w:t xml:space="preserve"> 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 xml:space="preserve">presentó solicitud de acceso a la información pública a través del Sistema de Acceso a la Información Mexiquense (SAIMEX), ante </w:t>
      </w:r>
      <w:r w:rsidR="00C36461">
        <w:rPr>
          <w:rFonts w:ascii="Palatino Linotype" w:hAnsi="Palatino Linotype" w:cs="Tahoma"/>
          <w:szCs w:val="22"/>
        </w:rPr>
        <w:t xml:space="preserve">el </w:t>
      </w:r>
      <w:r w:rsidR="00C14C3F">
        <w:rPr>
          <w:rFonts w:ascii="Palatino Linotype" w:hAnsi="Palatino Linotype" w:cs="Tahoma"/>
          <w:szCs w:val="22"/>
        </w:rPr>
        <w:t>Ayuntamiento de Almoloya de Juárez</w:t>
      </w:r>
      <w:r w:rsidR="00C27C34" w:rsidRPr="00C27C34">
        <w:rPr>
          <w:rFonts w:ascii="Palatino Linotype" w:hAnsi="Palatino Linotype" w:cs="Tahoma"/>
          <w:szCs w:val="22"/>
        </w:rPr>
        <w:t>, mediante la cual requirió:</w:t>
      </w:r>
    </w:p>
    <w:p w14:paraId="25E9D4B7" w14:textId="77777777" w:rsidR="00637179" w:rsidRPr="00C27C34" w:rsidRDefault="00637179" w:rsidP="00CE069A">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Pr="00C27C34" w:rsidRDefault="00D01F75" w:rsidP="00CE069A">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941E82" w14:textId="6CCF1E0A" w:rsidR="00D01F75" w:rsidRPr="00C27C34" w:rsidRDefault="00C14C3F" w:rsidP="00CE069A">
      <w:pPr>
        <w:tabs>
          <w:tab w:val="left" w:pos="4667"/>
        </w:tabs>
        <w:spacing w:line="360" w:lineRule="auto"/>
        <w:ind w:left="567" w:right="567"/>
        <w:jc w:val="both"/>
        <w:rPr>
          <w:rFonts w:ascii="Palatino Linotype" w:hAnsi="Palatino Linotype" w:cs="Tahoma"/>
          <w:bCs/>
        </w:rPr>
      </w:pPr>
      <w:r w:rsidRPr="00C14C3F">
        <w:rPr>
          <w:rFonts w:ascii="Palatino Linotype" w:hAnsi="Palatino Linotype" w:cs="Tahoma"/>
          <w:bCs/>
        </w:rPr>
        <w:t>Copia de la certificación de la Contralora Municipal, expedida por el Instituto Hacendario del Estado de México, así como copia de su nombramiento</w:t>
      </w:r>
      <w:r w:rsidR="00D01F75" w:rsidRPr="00C27C34">
        <w:rPr>
          <w:rFonts w:ascii="Palatino Linotype" w:hAnsi="Palatino Linotype" w:cs="Tahoma"/>
          <w:bCs/>
        </w:rPr>
        <w:t>” (</w:t>
      </w:r>
      <w:r w:rsidR="00D01F75" w:rsidRPr="00C27C34">
        <w:rPr>
          <w:rFonts w:ascii="Palatino Linotype" w:hAnsi="Palatino Linotype" w:cs="Tahoma"/>
          <w:bCs/>
          <w:i/>
        </w:rPr>
        <w:t>Sic.</w:t>
      </w:r>
      <w:r w:rsidR="00D01F75" w:rsidRPr="00C27C34">
        <w:rPr>
          <w:rFonts w:ascii="Palatino Linotype" w:hAnsi="Palatino Linotype" w:cs="Tahoma"/>
          <w:bCs/>
        </w:rPr>
        <w:t>)</w:t>
      </w:r>
    </w:p>
    <w:p w14:paraId="70636240" w14:textId="77777777" w:rsidR="00F72A5B" w:rsidRDefault="00F72A5B" w:rsidP="00CE069A">
      <w:pPr>
        <w:tabs>
          <w:tab w:val="left" w:pos="4667"/>
        </w:tabs>
        <w:spacing w:line="360" w:lineRule="auto"/>
        <w:ind w:right="567"/>
        <w:jc w:val="both"/>
        <w:rPr>
          <w:rFonts w:ascii="Palatino Linotype" w:hAnsi="Palatino Linotype" w:cs="Tahoma"/>
          <w:bCs/>
        </w:rPr>
      </w:pPr>
    </w:p>
    <w:p w14:paraId="2FBD295D" w14:textId="77777777" w:rsidR="00D01F75" w:rsidRPr="00C27C34" w:rsidRDefault="00D01F75" w:rsidP="00CE069A">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06E88EDC" w14:textId="77777777" w:rsidR="00D01F75" w:rsidRDefault="00E64BD9" w:rsidP="00CE069A">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Cs/>
        </w:rPr>
        <w:t>A través del SAIMEX</w:t>
      </w:r>
      <w:r w:rsidR="00D01F75" w:rsidRPr="00C27C34">
        <w:rPr>
          <w:rFonts w:ascii="Palatino Linotype" w:hAnsi="Palatino Linotype" w:cs="Tahoma"/>
          <w:bCs/>
        </w:rPr>
        <w:t>”</w:t>
      </w:r>
    </w:p>
    <w:p w14:paraId="22BD38A2" w14:textId="77777777" w:rsidR="005F4977" w:rsidRDefault="005F4977" w:rsidP="00CE069A">
      <w:pPr>
        <w:tabs>
          <w:tab w:val="left" w:pos="4667"/>
        </w:tabs>
        <w:spacing w:line="360" w:lineRule="auto"/>
        <w:ind w:left="567" w:right="567"/>
        <w:jc w:val="both"/>
        <w:rPr>
          <w:rFonts w:ascii="Palatino Linotype" w:hAnsi="Palatino Linotype" w:cs="Tahoma"/>
          <w:bCs/>
          <w:sz w:val="22"/>
          <w:szCs w:val="22"/>
        </w:rPr>
      </w:pPr>
    </w:p>
    <w:p w14:paraId="366814E2" w14:textId="77777777" w:rsidR="002B0531" w:rsidRPr="00264982" w:rsidRDefault="002B0531" w:rsidP="00CE069A">
      <w:pPr>
        <w:tabs>
          <w:tab w:val="left" w:pos="4667"/>
        </w:tabs>
        <w:spacing w:line="360" w:lineRule="auto"/>
        <w:ind w:left="567" w:right="567"/>
        <w:jc w:val="both"/>
        <w:rPr>
          <w:rFonts w:ascii="Palatino Linotype" w:hAnsi="Palatino Linotype" w:cs="Tahoma"/>
          <w:bCs/>
          <w:sz w:val="22"/>
          <w:szCs w:val="22"/>
        </w:rPr>
      </w:pPr>
    </w:p>
    <w:p w14:paraId="133957DF" w14:textId="77777777" w:rsidR="00C14C3F" w:rsidRDefault="00C12FBA" w:rsidP="00CE069A">
      <w:pPr>
        <w:pStyle w:val="Prrafodelista"/>
        <w:tabs>
          <w:tab w:val="left" w:pos="567"/>
        </w:tabs>
        <w:spacing w:line="360" w:lineRule="auto"/>
        <w:ind w:left="0"/>
        <w:contextualSpacing w:val="0"/>
        <w:jc w:val="both"/>
        <w:rPr>
          <w:rFonts w:ascii="Palatino Linotype" w:hAnsi="Palatino Linotype" w:cs="Tahoma"/>
          <w:b/>
          <w:sz w:val="24"/>
        </w:rPr>
      </w:pPr>
      <w:r w:rsidRPr="00264982">
        <w:rPr>
          <w:rFonts w:ascii="Palatino Linotype" w:hAnsi="Palatino Linotype" w:cs="Tahoma"/>
          <w:b/>
          <w:szCs w:val="22"/>
        </w:rPr>
        <w:t xml:space="preserve">II. </w:t>
      </w:r>
      <w:r w:rsidR="00C14C3F">
        <w:rPr>
          <w:rFonts w:ascii="Palatino Linotype" w:hAnsi="Palatino Linotype" w:cs="Tahoma"/>
          <w:b/>
          <w:sz w:val="24"/>
        </w:rPr>
        <w:t>Prórroga a dar respuesta a la solicitud de información</w:t>
      </w:r>
      <w:r w:rsidR="00C14C3F" w:rsidRPr="004E7DB7">
        <w:rPr>
          <w:rFonts w:ascii="Palatino Linotype" w:hAnsi="Palatino Linotype" w:cs="Tahoma"/>
          <w:b/>
          <w:sz w:val="24"/>
        </w:rPr>
        <w:t>.</w:t>
      </w:r>
    </w:p>
    <w:p w14:paraId="21402F6C" w14:textId="77777777" w:rsidR="002B0531" w:rsidRPr="004E7DB7" w:rsidRDefault="002B0531" w:rsidP="00CE069A">
      <w:pPr>
        <w:pStyle w:val="Prrafodelista"/>
        <w:tabs>
          <w:tab w:val="left" w:pos="567"/>
        </w:tabs>
        <w:spacing w:line="360" w:lineRule="auto"/>
        <w:ind w:left="0"/>
        <w:contextualSpacing w:val="0"/>
        <w:jc w:val="both"/>
        <w:rPr>
          <w:rFonts w:ascii="Palatino Linotype" w:hAnsi="Palatino Linotype" w:cs="Tahoma"/>
          <w:b/>
          <w:sz w:val="24"/>
        </w:rPr>
      </w:pPr>
    </w:p>
    <w:p w14:paraId="2B358F55" w14:textId="03B5AA03" w:rsidR="00C14C3F" w:rsidRPr="00931361" w:rsidRDefault="00C14C3F" w:rsidP="00CE069A">
      <w:pPr>
        <w:tabs>
          <w:tab w:val="left" w:pos="567"/>
        </w:tabs>
        <w:spacing w:line="360" w:lineRule="auto"/>
        <w:jc w:val="both"/>
        <w:rPr>
          <w:rFonts w:ascii="Palatino Linotype" w:hAnsi="Palatino Linotype" w:cs="Tahoma"/>
          <w:sz w:val="22"/>
          <w:szCs w:val="22"/>
        </w:rPr>
      </w:pPr>
      <w:r w:rsidRPr="00931361">
        <w:rPr>
          <w:rFonts w:ascii="Palatino Linotype" w:hAnsi="Palatino Linotype" w:cs="Tahoma"/>
          <w:sz w:val="22"/>
          <w:szCs w:val="22"/>
        </w:rPr>
        <w:t xml:space="preserve">Con fecha </w:t>
      </w:r>
      <w:r>
        <w:rPr>
          <w:rFonts w:ascii="Palatino Linotype" w:hAnsi="Palatino Linotype" w:cs="Tahoma"/>
          <w:sz w:val="22"/>
          <w:szCs w:val="22"/>
        </w:rPr>
        <w:t>seis de noviembre</w:t>
      </w:r>
      <w:r w:rsidRPr="00931361">
        <w:rPr>
          <w:rFonts w:ascii="Palatino Linotype" w:hAnsi="Palatino Linotype" w:cs="Tahoma"/>
          <w:sz w:val="22"/>
          <w:szCs w:val="22"/>
        </w:rPr>
        <w:t xml:space="preserve"> de dos mil dieciocho, el Ayuntamiento </w:t>
      </w:r>
      <w:r w:rsidRPr="00C14C3F">
        <w:rPr>
          <w:rFonts w:ascii="Palatino Linotype" w:hAnsi="Palatino Linotype" w:cs="Tahoma"/>
          <w:sz w:val="22"/>
          <w:szCs w:val="22"/>
        </w:rPr>
        <w:t>de Almoloya de Juárez</w:t>
      </w:r>
      <w:r w:rsidRPr="00931361">
        <w:rPr>
          <w:rFonts w:ascii="Palatino Linotype" w:hAnsi="Palatino Linotype" w:cs="Tahoma"/>
          <w:sz w:val="22"/>
          <w:szCs w:val="22"/>
        </w:rPr>
        <w:t xml:space="preserve">, notificó una prórroga para dar respuesta a </w:t>
      </w:r>
      <w:r>
        <w:rPr>
          <w:rFonts w:ascii="Palatino Linotype" w:hAnsi="Palatino Linotype" w:cs="Tahoma"/>
          <w:sz w:val="22"/>
          <w:szCs w:val="22"/>
        </w:rPr>
        <w:t>la solicitud de información</w:t>
      </w:r>
      <w:r w:rsidRPr="00931361">
        <w:rPr>
          <w:rFonts w:ascii="Palatino Linotype" w:eastAsia="Calibri" w:hAnsi="Palatino Linotype" w:cs="Tahoma"/>
          <w:bCs/>
          <w:sz w:val="22"/>
          <w:szCs w:val="22"/>
          <w:lang w:eastAsia="en-US"/>
        </w:rPr>
        <w:t xml:space="preserve">, a través del </w:t>
      </w:r>
      <w:r w:rsidRPr="00931361">
        <w:rPr>
          <w:rFonts w:ascii="Palatino Linotype" w:hAnsi="Palatino Linotype" w:cs="Tahoma"/>
          <w:sz w:val="22"/>
          <w:szCs w:val="22"/>
        </w:rPr>
        <w:t xml:space="preserve">el Sistema de Acceso a la Información Mexiquense (SAIMEX), </w:t>
      </w:r>
      <w:r>
        <w:rPr>
          <w:rFonts w:ascii="Palatino Linotype" w:hAnsi="Palatino Linotype" w:cs="Tahoma"/>
          <w:sz w:val="22"/>
          <w:szCs w:val="22"/>
        </w:rPr>
        <w:t xml:space="preserve">en donde el Responsable de la Unidad de Transparencia, </w:t>
      </w:r>
      <w:r w:rsidR="007B3CFF">
        <w:rPr>
          <w:rFonts w:ascii="Palatino Linotype" w:hAnsi="Palatino Linotype" w:cs="Tahoma"/>
          <w:sz w:val="22"/>
          <w:szCs w:val="22"/>
        </w:rPr>
        <w:t>señaló que se aprobó</w:t>
      </w:r>
      <w:r>
        <w:rPr>
          <w:rFonts w:ascii="Palatino Linotype" w:hAnsi="Palatino Linotype" w:cs="Tahoma"/>
          <w:sz w:val="22"/>
          <w:szCs w:val="22"/>
        </w:rPr>
        <w:t xml:space="preserve"> la ampliación del plazo de respuesta en base al artículo 49, fracción II de la Ley de Transparencia y Acceso a la Información Pública de</w:t>
      </w:r>
      <w:r w:rsidR="007B3CFF">
        <w:rPr>
          <w:rFonts w:ascii="Palatino Linotype" w:hAnsi="Palatino Linotype" w:cs="Tahoma"/>
          <w:sz w:val="22"/>
          <w:szCs w:val="22"/>
        </w:rPr>
        <w:t>l Estado de México y Municipios; sin embargo no se adjuntó el acuerdo emitido por su Comité de Transparencia.</w:t>
      </w:r>
    </w:p>
    <w:p w14:paraId="60C067C8" w14:textId="77777777" w:rsidR="00C14C3F" w:rsidRDefault="00C14C3F" w:rsidP="00CE069A">
      <w:pPr>
        <w:tabs>
          <w:tab w:val="left" w:pos="567"/>
        </w:tabs>
        <w:spacing w:line="360" w:lineRule="auto"/>
        <w:jc w:val="both"/>
        <w:rPr>
          <w:rFonts w:ascii="Palatino Linotype" w:hAnsi="Palatino Linotype" w:cs="Tahoma"/>
          <w:b/>
          <w:sz w:val="22"/>
          <w:szCs w:val="22"/>
        </w:rPr>
      </w:pPr>
    </w:p>
    <w:p w14:paraId="503266DB" w14:textId="33E720ED" w:rsidR="00C12FBA" w:rsidRPr="00264982" w:rsidRDefault="00C14C3F" w:rsidP="00CE069A">
      <w:pPr>
        <w:tabs>
          <w:tab w:val="left" w:pos="567"/>
        </w:tabs>
        <w:spacing w:line="360" w:lineRule="auto"/>
        <w:jc w:val="both"/>
        <w:rPr>
          <w:rFonts w:ascii="Palatino Linotype" w:hAnsi="Palatino Linotype" w:cs="Tahoma"/>
          <w:b/>
          <w:sz w:val="22"/>
          <w:szCs w:val="22"/>
        </w:rPr>
      </w:pPr>
      <w:r>
        <w:rPr>
          <w:rFonts w:ascii="Palatino Linotype" w:hAnsi="Palatino Linotype" w:cs="Tahoma"/>
          <w:b/>
          <w:sz w:val="22"/>
          <w:szCs w:val="22"/>
        </w:rPr>
        <w:t xml:space="preserve">III. </w:t>
      </w:r>
      <w:r w:rsidR="00C12FBA" w:rsidRPr="00264982">
        <w:rPr>
          <w:rFonts w:ascii="Palatino Linotype" w:hAnsi="Palatino Linotype" w:cs="Tahoma"/>
          <w:b/>
          <w:sz w:val="22"/>
          <w:szCs w:val="22"/>
        </w:rPr>
        <w:t>Respuesta del Sujeto Obligado.</w:t>
      </w:r>
    </w:p>
    <w:p w14:paraId="38A0CEC1" w14:textId="77777777" w:rsidR="00C12FBA" w:rsidRPr="00264982" w:rsidRDefault="00C12FBA" w:rsidP="00CE069A">
      <w:pPr>
        <w:autoSpaceDE w:val="0"/>
        <w:autoSpaceDN w:val="0"/>
        <w:adjustRightInd w:val="0"/>
        <w:spacing w:line="360" w:lineRule="auto"/>
        <w:jc w:val="both"/>
        <w:rPr>
          <w:rFonts w:ascii="Palatino Linotype" w:hAnsi="Palatino Linotype" w:cs="Tahoma"/>
          <w:b/>
          <w:sz w:val="22"/>
          <w:szCs w:val="22"/>
        </w:rPr>
      </w:pPr>
    </w:p>
    <w:p w14:paraId="5D008866" w14:textId="0A07FC77" w:rsidR="00C14C3F" w:rsidRDefault="00C14C3F" w:rsidP="00CE069A">
      <w:pPr>
        <w:autoSpaceDE w:val="0"/>
        <w:autoSpaceDN w:val="0"/>
        <w:adjustRightInd w:val="0"/>
        <w:spacing w:line="360" w:lineRule="auto"/>
        <w:jc w:val="both"/>
        <w:rPr>
          <w:rFonts w:ascii="Palatino Linotype" w:hAnsi="Palatino Linotype" w:cs="Tahoma"/>
          <w:sz w:val="22"/>
          <w:szCs w:val="22"/>
        </w:rPr>
      </w:pPr>
      <w:r w:rsidRPr="00C14C3F">
        <w:rPr>
          <w:rFonts w:ascii="Palatino Linotype" w:hAnsi="Palatino Linotype" w:cs="Tahoma"/>
          <w:sz w:val="22"/>
          <w:szCs w:val="22"/>
        </w:rPr>
        <w:t xml:space="preserve">Con fecha </w:t>
      </w:r>
      <w:r>
        <w:rPr>
          <w:rFonts w:ascii="Palatino Linotype" w:hAnsi="Palatino Linotype" w:cs="Tahoma"/>
          <w:sz w:val="22"/>
          <w:szCs w:val="22"/>
        </w:rPr>
        <w:t>veinte de noviembre</w:t>
      </w:r>
      <w:r w:rsidRPr="00C14C3F">
        <w:rPr>
          <w:rFonts w:ascii="Palatino Linotype" w:hAnsi="Palatino Linotype" w:cs="Tahoma"/>
          <w:sz w:val="22"/>
          <w:szCs w:val="22"/>
        </w:rPr>
        <w:t xml:space="preserve"> de dos mil dieciocho, el </w:t>
      </w:r>
      <w:r w:rsidRPr="00931361">
        <w:rPr>
          <w:rFonts w:ascii="Palatino Linotype" w:hAnsi="Palatino Linotype" w:cs="Tahoma"/>
          <w:sz w:val="22"/>
          <w:szCs w:val="22"/>
        </w:rPr>
        <w:t xml:space="preserve">Ayuntamiento </w:t>
      </w:r>
      <w:r w:rsidRPr="00C14C3F">
        <w:rPr>
          <w:rFonts w:ascii="Palatino Linotype" w:hAnsi="Palatino Linotype" w:cs="Tahoma"/>
          <w:sz w:val="22"/>
          <w:szCs w:val="22"/>
        </w:rPr>
        <w:t xml:space="preserve">de Almoloya de Juárez notificó al Particular, mediante el Sistema de Acceso a la Información Mexiquense (SAIMEX), la respuesta a la solicitud de acceso a la información, </w:t>
      </w:r>
      <w:r w:rsidR="00590508">
        <w:rPr>
          <w:rFonts w:ascii="Palatino Linotype" w:hAnsi="Palatino Linotype" w:cs="Tahoma"/>
          <w:sz w:val="22"/>
          <w:szCs w:val="22"/>
        </w:rPr>
        <w:t>en los siguientes términos:</w:t>
      </w:r>
    </w:p>
    <w:p w14:paraId="3FDFDC02" w14:textId="77777777" w:rsidR="00590508" w:rsidRDefault="00590508" w:rsidP="00CE069A">
      <w:pPr>
        <w:autoSpaceDE w:val="0"/>
        <w:autoSpaceDN w:val="0"/>
        <w:adjustRightInd w:val="0"/>
        <w:spacing w:line="360" w:lineRule="auto"/>
        <w:jc w:val="both"/>
        <w:rPr>
          <w:rFonts w:ascii="Palatino Linotype" w:hAnsi="Palatino Linotype" w:cs="Tahoma"/>
          <w:sz w:val="22"/>
          <w:szCs w:val="22"/>
        </w:rPr>
      </w:pPr>
    </w:p>
    <w:p w14:paraId="487E9C45" w14:textId="77777777"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Pr>
          <w:rFonts w:ascii="Palatino Linotype" w:hAnsi="Palatino Linotype" w:cs="Tahoma"/>
          <w:sz w:val="20"/>
          <w:szCs w:val="20"/>
        </w:rPr>
        <w:t>“</w:t>
      </w:r>
      <w:r w:rsidRPr="00590508">
        <w:rPr>
          <w:rFonts w:ascii="Palatino Linotype" w:hAnsi="Palatino Linotype" w:cs="Tahoma"/>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CF27C6"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75D32DEC" w14:textId="3C3DD989" w:rsidR="00590508" w:rsidRPr="002E0F97"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sz w:val="20"/>
          <w:szCs w:val="20"/>
        </w:rPr>
        <w:t>Me permito remitir respuesta a su solicitud quedo a sus ordenes</w:t>
      </w:r>
      <w:r>
        <w:rPr>
          <w:rFonts w:ascii="Palatino Linotype" w:hAnsi="Palatino Linotype" w:cs="Tahoma"/>
          <w:sz w:val="20"/>
          <w:szCs w:val="20"/>
        </w:rPr>
        <w:t>” (</w:t>
      </w:r>
      <w:r>
        <w:rPr>
          <w:rFonts w:ascii="Palatino Linotype" w:hAnsi="Palatino Linotype" w:cs="Tahoma"/>
          <w:i/>
          <w:sz w:val="20"/>
          <w:szCs w:val="20"/>
        </w:rPr>
        <w:t>Sic.</w:t>
      </w:r>
      <w:r>
        <w:rPr>
          <w:rFonts w:ascii="Palatino Linotype" w:hAnsi="Palatino Linotype" w:cs="Tahoma"/>
          <w:sz w:val="20"/>
          <w:szCs w:val="20"/>
        </w:rPr>
        <w:t>)</w:t>
      </w:r>
    </w:p>
    <w:p w14:paraId="0A644ECD" w14:textId="77777777" w:rsidR="005B1CF3" w:rsidRPr="00264982" w:rsidRDefault="005B1CF3" w:rsidP="00CE069A">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64982" w:rsidRDefault="001A3EAE" w:rsidP="00CE069A">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Default="00587F23" w:rsidP="00CE069A">
      <w:pPr>
        <w:autoSpaceDE w:val="0"/>
        <w:autoSpaceDN w:val="0"/>
        <w:adjustRightInd w:val="0"/>
        <w:spacing w:line="360" w:lineRule="auto"/>
        <w:jc w:val="both"/>
        <w:rPr>
          <w:rFonts w:ascii="Palatino Linotype" w:hAnsi="Palatino Linotype" w:cs="Tahoma"/>
          <w:b/>
          <w:sz w:val="22"/>
          <w:szCs w:val="22"/>
        </w:rPr>
      </w:pPr>
    </w:p>
    <w:p w14:paraId="51F5E2FD" w14:textId="77777777" w:rsidR="002B0531" w:rsidRPr="00264982" w:rsidRDefault="002B0531" w:rsidP="00CE069A">
      <w:pPr>
        <w:autoSpaceDE w:val="0"/>
        <w:autoSpaceDN w:val="0"/>
        <w:adjustRightInd w:val="0"/>
        <w:spacing w:line="360" w:lineRule="auto"/>
        <w:jc w:val="both"/>
        <w:rPr>
          <w:rFonts w:ascii="Palatino Linotype" w:hAnsi="Palatino Linotype" w:cs="Tahoma"/>
          <w:b/>
          <w:sz w:val="22"/>
          <w:szCs w:val="22"/>
        </w:rPr>
      </w:pPr>
    </w:p>
    <w:p w14:paraId="557AFCC5" w14:textId="649214FF" w:rsidR="00397099" w:rsidRPr="00264982" w:rsidRDefault="004E401B" w:rsidP="00CE069A">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590508">
        <w:rPr>
          <w:rFonts w:ascii="Palatino Linotype" w:hAnsi="Palatino Linotype" w:cs="Tahoma"/>
          <w:sz w:val="22"/>
          <w:szCs w:val="22"/>
        </w:rPr>
        <w:t>veintiuno</w:t>
      </w:r>
      <w:r w:rsidR="005C3AF3">
        <w:rPr>
          <w:rFonts w:ascii="Palatino Linotype" w:hAnsi="Palatino Linotype" w:cs="Tahoma"/>
          <w:sz w:val="22"/>
          <w:szCs w:val="22"/>
        </w:rPr>
        <w:t xml:space="preserve"> de noviembre</w:t>
      </w:r>
      <w:r w:rsidR="00C25238" w:rsidRPr="00264982">
        <w:rPr>
          <w:rFonts w:ascii="Palatino Linotype" w:hAnsi="Palatino Linotype" w:cs="Tahoma"/>
          <w:sz w:val="22"/>
          <w:szCs w:val="22"/>
        </w:rPr>
        <w:t xml:space="preserve"> de dos mil dieciocho,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los siguientes términos:</w:t>
      </w:r>
    </w:p>
    <w:p w14:paraId="6A3FEF39" w14:textId="77777777" w:rsidR="004E71CE" w:rsidRDefault="004E71CE" w:rsidP="00CE069A">
      <w:pPr>
        <w:autoSpaceDE w:val="0"/>
        <w:autoSpaceDN w:val="0"/>
        <w:adjustRightInd w:val="0"/>
        <w:spacing w:line="360" w:lineRule="auto"/>
        <w:jc w:val="both"/>
        <w:rPr>
          <w:rFonts w:ascii="Palatino Linotype" w:hAnsi="Palatino Linotype" w:cs="Tahoma"/>
          <w:sz w:val="24"/>
          <w:szCs w:val="24"/>
        </w:rPr>
      </w:pPr>
    </w:p>
    <w:p w14:paraId="31C95FDC" w14:textId="77777777" w:rsidR="00C25238" w:rsidRPr="00C27C34" w:rsidRDefault="00B727C5" w:rsidP="00CE069A">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w:t>
      </w:r>
      <w:r w:rsidR="00C25238" w:rsidRPr="00C27C34">
        <w:rPr>
          <w:rFonts w:ascii="Palatino Linotype" w:hAnsi="Palatino Linotype" w:cs="Tahoma"/>
          <w:b/>
          <w:bCs/>
        </w:rPr>
        <w:t>ACTO IMPUGNADO</w:t>
      </w:r>
    </w:p>
    <w:p w14:paraId="156F41F5" w14:textId="62ECBF2A" w:rsidR="00CD3A5D" w:rsidRPr="00C27C34" w:rsidRDefault="00590508" w:rsidP="00CE069A">
      <w:pPr>
        <w:autoSpaceDE w:val="0"/>
        <w:autoSpaceDN w:val="0"/>
        <w:adjustRightInd w:val="0"/>
        <w:spacing w:line="360" w:lineRule="auto"/>
        <w:ind w:left="567" w:right="567"/>
        <w:jc w:val="both"/>
        <w:rPr>
          <w:rFonts w:ascii="Palatino Linotype" w:hAnsi="Palatino Linotype" w:cs="Tahoma"/>
        </w:rPr>
      </w:pPr>
      <w:r w:rsidRPr="00590508">
        <w:rPr>
          <w:rFonts w:ascii="Palatino Linotype" w:hAnsi="Palatino Linotype" w:cs="Tahoma"/>
        </w:rPr>
        <w:t>No se me otorgo la información</w:t>
      </w:r>
      <w:r w:rsidR="00B727C5" w:rsidRPr="00C27C34">
        <w:rPr>
          <w:rFonts w:ascii="Palatino Linotype" w:hAnsi="Palatino Linotype" w:cs="Tahoma"/>
        </w:rPr>
        <w:t>”</w:t>
      </w:r>
    </w:p>
    <w:p w14:paraId="68420EF8" w14:textId="77777777" w:rsidR="005F4977" w:rsidRPr="00264982" w:rsidRDefault="005F4977" w:rsidP="00CE069A">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C27C34" w:rsidRDefault="00B727C5" w:rsidP="00CE069A">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14:paraId="00789885" w14:textId="13F9E782" w:rsidR="00B31222" w:rsidRPr="00C27C34" w:rsidRDefault="00590508" w:rsidP="00CE069A">
      <w:pPr>
        <w:autoSpaceDE w:val="0"/>
        <w:autoSpaceDN w:val="0"/>
        <w:adjustRightInd w:val="0"/>
        <w:spacing w:line="360" w:lineRule="auto"/>
        <w:ind w:left="567" w:right="567"/>
        <w:jc w:val="both"/>
        <w:rPr>
          <w:rFonts w:ascii="Palatino Linotype" w:hAnsi="Palatino Linotype" w:cs="Tahoma"/>
        </w:rPr>
      </w:pPr>
      <w:r w:rsidRPr="00590508">
        <w:rPr>
          <w:rFonts w:ascii="Palatino Linotype" w:hAnsi="Palatino Linotype" w:cs="Tahoma"/>
        </w:rPr>
        <w:t>No se me otorgo la información requerida</w:t>
      </w:r>
      <w:r w:rsidR="00397099">
        <w:rPr>
          <w:rFonts w:ascii="Palatino Linotype" w:hAnsi="Palatino Linotype" w:cs="Tahoma"/>
        </w:rPr>
        <w:t>”</w:t>
      </w:r>
    </w:p>
    <w:p w14:paraId="558F5093" w14:textId="77777777" w:rsidR="005C3AF3" w:rsidRDefault="005C3AF3" w:rsidP="00CE069A">
      <w:pPr>
        <w:spacing w:line="360" w:lineRule="auto"/>
        <w:jc w:val="both"/>
        <w:rPr>
          <w:rFonts w:ascii="Palatino Linotype" w:hAnsi="Palatino Linotype" w:cs="Tahoma"/>
          <w:b/>
          <w:sz w:val="22"/>
          <w:szCs w:val="22"/>
        </w:rPr>
      </w:pPr>
    </w:p>
    <w:p w14:paraId="2D7FCD48" w14:textId="49A53476" w:rsidR="00B31222" w:rsidRPr="00264982" w:rsidRDefault="005C3AF3" w:rsidP="00CE069A">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1AF30805" w14:textId="77777777" w:rsidR="00E445DA" w:rsidRPr="00264982" w:rsidRDefault="00E445DA" w:rsidP="00CE069A">
      <w:pPr>
        <w:spacing w:line="360" w:lineRule="auto"/>
        <w:jc w:val="both"/>
        <w:rPr>
          <w:rFonts w:ascii="Palatino Linotype" w:eastAsia="Batang" w:hAnsi="Palatino Linotype" w:cs="Tahoma"/>
          <w:b/>
          <w:bCs/>
          <w:sz w:val="22"/>
          <w:szCs w:val="22"/>
        </w:rPr>
      </w:pPr>
    </w:p>
    <w:p w14:paraId="78876405" w14:textId="7ACAA0B8" w:rsidR="00986A7D" w:rsidRPr="00264982" w:rsidRDefault="00A90F9B" w:rsidP="00CE069A">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590508">
        <w:rPr>
          <w:rFonts w:ascii="Palatino Linotype" w:eastAsia="Batang" w:hAnsi="Palatino Linotype" w:cs="Tahoma"/>
          <w:bCs/>
          <w:sz w:val="22"/>
          <w:szCs w:val="22"/>
        </w:rPr>
        <w:t>veintiuno</w:t>
      </w:r>
      <w:r w:rsidR="00C1200C">
        <w:rPr>
          <w:rFonts w:ascii="Palatino Linotype" w:eastAsia="Batang" w:hAnsi="Palatino Linotype" w:cs="Tahoma"/>
          <w:bCs/>
          <w:sz w:val="22"/>
          <w:szCs w:val="22"/>
        </w:rPr>
        <w:t xml:space="preserve"> de noviembre</w:t>
      </w:r>
      <w:r w:rsidR="00986A7D" w:rsidRPr="00264982">
        <w:rPr>
          <w:rFonts w:ascii="Palatino Linotype" w:eastAsia="Batang" w:hAnsi="Palatino Linotype" w:cs="Tahoma"/>
          <w:bCs/>
          <w:sz w:val="22"/>
          <w:szCs w:val="22"/>
        </w:rPr>
        <w:t xml:space="preserve"> de dos mil dieciocho,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5C3AF3">
        <w:rPr>
          <w:rFonts w:ascii="Palatino Linotype" w:eastAsia="Batang" w:hAnsi="Palatino Linotype" w:cs="Tahoma"/>
          <w:b/>
          <w:bCs/>
          <w:sz w:val="22"/>
          <w:szCs w:val="22"/>
        </w:rPr>
        <w:t>0</w:t>
      </w:r>
      <w:r w:rsidR="00C14C3F">
        <w:rPr>
          <w:rFonts w:ascii="Palatino Linotype" w:eastAsia="Batang" w:hAnsi="Palatino Linotype" w:cs="Tahoma"/>
          <w:b/>
          <w:bCs/>
          <w:sz w:val="22"/>
          <w:szCs w:val="22"/>
        </w:rPr>
        <w:t>4391</w:t>
      </w:r>
      <w:r w:rsidR="005C3AF3">
        <w:rPr>
          <w:rFonts w:ascii="Palatino Linotype" w:eastAsia="Batang" w:hAnsi="Palatino Linotype" w:cs="Tahoma"/>
          <w:b/>
          <w:bCs/>
          <w:sz w:val="22"/>
          <w:szCs w:val="22"/>
        </w:rPr>
        <w:t>/INFOEM/IP/RR/2018</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rsidP="00CE069A">
      <w:pPr>
        <w:spacing w:line="360" w:lineRule="auto"/>
        <w:jc w:val="both"/>
        <w:rPr>
          <w:rFonts w:ascii="Palatino Linotype" w:eastAsia="Batang" w:hAnsi="Palatino Linotype" w:cs="Tahoma"/>
          <w:bCs/>
          <w:sz w:val="22"/>
          <w:szCs w:val="22"/>
        </w:rPr>
      </w:pPr>
    </w:p>
    <w:p w14:paraId="2981CA23" w14:textId="046D5D25" w:rsidR="00986A7D" w:rsidRPr="00264982" w:rsidRDefault="00625DFB" w:rsidP="00CE069A">
      <w:pPr>
        <w:spacing w:line="360" w:lineRule="auto"/>
        <w:jc w:val="both"/>
        <w:rPr>
          <w:rFonts w:ascii="Palatino Linotype" w:eastAsia="Batang" w:hAnsi="Palatino Linotype" w:cs="Tahoma"/>
          <w:b/>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590508">
        <w:rPr>
          <w:rFonts w:ascii="Palatino Linotype" w:eastAsia="Batang" w:hAnsi="Palatino Linotype" w:cs="Tahoma"/>
          <w:bCs/>
          <w:sz w:val="22"/>
          <w:szCs w:val="22"/>
          <w:lang w:val="es-ES_tradnl"/>
        </w:rPr>
        <w:t>veintisiete</w:t>
      </w:r>
      <w:r w:rsidR="00C1200C">
        <w:rPr>
          <w:rFonts w:ascii="Palatino Linotype" w:eastAsia="Batang" w:hAnsi="Palatino Linotype" w:cs="Tahoma"/>
          <w:bCs/>
          <w:sz w:val="22"/>
          <w:szCs w:val="22"/>
          <w:lang w:val="es-ES_tradnl"/>
        </w:rPr>
        <w:t xml:space="preserve"> de noviembre</w:t>
      </w:r>
      <w:r w:rsidR="00986A7D" w:rsidRPr="00264982">
        <w:rPr>
          <w:rFonts w:ascii="Palatino Linotype" w:eastAsia="Batang" w:hAnsi="Palatino Linotype" w:cs="Tahoma"/>
          <w:bCs/>
          <w:sz w:val="22"/>
          <w:szCs w:val="22"/>
          <w:lang w:val="es-ES_tradnl"/>
        </w:rPr>
        <w:t xml:space="preserve"> de dos mil dieciocho, </w:t>
      </w:r>
      <w:r w:rsidR="00986A7D" w:rsidRPr="00264982">
        <w:rPr>
          <w:rFonts w:ascii="Palatino Linotype" w:eastAsia="Batang" w:hAnsi="Palatino Linotype" w:cs="Tahoma"/>
          <w:bCs/>
          <w:sz w:val="22"/>
          <w:szCs w:val="22"/>
        </w:rPr>
        <w:t xml:space="preserve">se acordó la admisión del Recurso de Revisión interpuesto por </w:t>
      </w:r>
      <w:r w:rsidR="00C1200C">
        <w:rPr>
          <w:rFonts w:ascii="Palatino Linotype" w:eastAsia="Batang" w:hAnsi="Palatino Linotype" w:cs="Tahoma"/>
          <w:bCs/>
          <w:sz w:val="22"/>
          <w:szCs w:val="22"/>
        </w:rPr>
        <w:t>el</w:t>
      </w:r>
      <w:r w:rsidR="00986A7D" w:rsidRPr="00264982">
        <w:rPr>
          <w:rFonts w:ascii="Palatino Linotype" w:eastAsia="Batang" w:hAnsi="Palatino Linotype" w:cs="Tahoma"/>
          <w:bCs/>
          <w:sz w:val="22"/>
          <w:szCs w:val="22"/>
        </w:rPr>
        <w:t xml:space="preserve"> Recurrente en contra </w:t>
      </w:r>
      <w:r w:rsidR="00BF0F8A" w:rsidRPr="00264982">
        <w:rPr>
          <w:rFonts w:ascii="Palatino Linotype" w:eastAsia="Batang" w:hAnsi="Palatino Linotype" w:cs="Tahoma"/>
          <w:bCs/>
          <w:sz w:val="22"/>
          <w:szCs w:val="22"/>
        </w:rPr>
        <w:t>del</w:t>
      </w:r>
      <w:r w:rsidR="00986A7D" w:rsidRPr="00264982">
        <w:rPr>
          <w:rFonts w:ascii="Palatino Linotype" w:eastAsia="Batang" w:hAnsi="Palatino Linotype" w:cs="Tahoma"/>
          <w:bCs/>
          <w:sz w:val="22"/>
          <w:szCs w:val="22"/>
        </w:rPr>
        <w:t xml:space="preserve"> </w:t>
      </w:r>
      <w:r w:rsidR="00C14C3F">
        <w:rPr>
          <w:rFonts w:ascii="Palatino Linotype" w:eastAsia="Batang" w:hAnsi="Palatino Linotype" w:cs="Tahoma"/>
          <w:bCs/>
          <w:sz w:val="22"/>
          <w:szCs w:val="22"/>
        </w:rPr>
        <w:t>Ayuntamiento de Almoloya de Juárez</w:t>
      </w:r>
      <w:r w:rsidR="00986A7D" w:rsidRPr="00264982">
        <w:rPr>
          <w:rFonts w:ascii="Palatino Linotype" w:eastAsia="Batang" w:hAnsi="Palatino Linotype" w:cs="Tahoma"/>
          <w:bCs/>
          <w:sz w:val="22"/>
          <w:szCs w:val="22"/>
        </w:rPr>
        <w:t>,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 xml:space="preserve">Sistema de Acceso a la </w:t>
      </w:r>
      <w:r w:rsidR="00986A7D" w:rsidRPr="00264982">
        <w:rPr>
          <w:rFonts w:ascii="Palatino Linotype" w:eastAsia="Batang" w:hAnsi="Palatino Linotype" w:cs="Tahoma"/>
          <w:bCs/>
          <w:sz w:val="22"/>
          <w:szCs w:val="22"/>
          <w:lang w:val="es-ES"/>
        </w:rPr>
        <w:lastRenderedPageBreak/>
        <w:t>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264982" w:rsidRDefault="005F4977" w:rsidP="00CE069A">
      <w:pPr>
        <w:spacing w:line="360" w:lineRule="auto"/>
        <w:jc w:val="both"/>
        <w:rPr>
          <w:rFonts w:ascii="Palatino Linotype" w:hAnsi="Palatino Linotype" w:cs="Tahoma"/>
          <w:bCs/>
          <w:sz w:val="22"/>
          <w:szCs w:val="22"/>
        </w:rPr>
      </w:pPr>
    </w:p>
    <w:p w14:paraId="24EC0502" w14:textId="3F508A10" w:rsidR="00C1200C" w:rsidRDefault="004406CF" w:rsidP="00CE069A">
      <w:pPr>
        <w:spacing w:line="360" w:lineRule="auto"/>
        <w:jc w:val="both"/>
        <w:rPr>
          <w:rFonts w:ascii="Palatino Linotype" w:hAnsi="Palatino Linotype" w:cs="Tahoma"/>
          <w:sz w:val="22"/>
          <w:szCs w:val="22"/>
          <w:lang w:val="es-ES_tradnl"/>
        </w:rPr>
      </w:pPr>
      <w:r w:rsidRPr="00264982">
        <w:rPr>
          <w:rFonts w:ascii="Palatino Linotype" w:hAnsi="Palatino Linotype" w:cs="Tahoma"/>
          <w:b/>
          <w:sz w:val="22"/>
          <w:szCs w:val="22"/>
        </w:rPr>
        <w:t>c</w:t>
      </w:r>
      <w:r w:rsidR="00B31222" w:rsidRPr="00264982">
        <w:rPr>
          <w:rFonts w:ascii="Palatino Linotype" w:hAnsi="Palatino Linotype" w:cs="Tahoma"/>
          <w:b/>
          <w:sz w:val="22"/>
          <w:szCs w:val="22"/>
        </w:rPr>
        <w:t xml:space="preserve">) </w:t>
      </w:r>
      <w:r w:rsidR="00C1200C" w:rsidRPr="00124019">
        <w:rPr>
          <w:rFonts w:ascii="Palatino Linotype" w:hAnsi="Palatino Linotype" w:cs="Tahoma"/>
          <w:b/>
          <w:sz w:val="22"/>
          <w:szCs w:val="22"/>
        </w:rPr>
        <w:t xml:space="preserve">Informe Justificado del Sujeto Obligado. </w:t>
      </w:r>
      <w:r w:rsidR="00C1200C" w:rsidRPr="00124019">
        <w:rPr>
          <w:rFonts w:ascii="Palatino Linotype" w:hAnsi="Palatino Linotype" w:cs="Tahoma"/>
          <w:sz w:val="22"/>
          <w:szCs w:val="22"/>
        </w:rPr>
        <w:t xml:space="preserve">El </w:t>
      </w:r>
      <w:r w:rsidR="00C1200C">
        <w:rPr>
          <w:rFonts w:ascii="Palatino Linotype" w:hAnsi="Palatino Linotype" w:cs="Tahoma"/>
          <w:sz w:val="22"/>
          <w:szCs w:val="22"/>
        </w:rPr>
        <w:t>veinte de noviembre</w:t>
      </w:r>
      <w:r w:rsidR="00C1200C" w:rsidRPr="00124019">
        <w:rPr>
          <w:rFonts w:ascii="Palatino Linotype" w:hAnsi="Palatino Linotype" w:cs="Tahoma"/>
          <w:sz w:val="22"/>
          <w:szCs w:val="22"/>
        </w:rPr>
        <w:t xml:space="preserve"> de dos mil dieciocho, se</w:t>
      </w:r>
      <w:r w:rsidR="00C1200C" w:rsidRPr="00124019">
        <w:rPr>
          <w:rFonts w:ascii="Palatino Linotype" w:hAnsi="Palatino Linotype" w:cs="Tahoma"/>
          <w:sz w:val="22"/>
          <w:szCs w:val="22"/>
          <w:lang w:val="es-ES_tradnl"/>
        </w:rPr>
        <w:t xml:space="preserve"> recibió, a través del </w:t>
      </w:r>
      <w:r w:rsidR="00C1200C" w:rsidRPr="00124019">
        <w:rPr>
          <w:rFonts w:ascii="Palatino Linotype" w:hAnsi="Palatino Linotype" w:cs="Tahoma"/>
          <w:sz w:val="22"/>
          <w:szCs w:val="22"/>
        </w:rPr>
        <w:t xml:space="preserve">Sistema de Acceso a la Información Mexiquense </w:t>
      </w:r>
      <w:r w:rsidR="00C1200C" w:rsidRPr="00124019">
        <w:rPr>
          <w:rFonts w:ascii="Palatino Linotype" w:hAnsi="Palatino Linotype" w:cs="Tahoma"/>
          <w:bCs/>
          <w:sz w:val="22"/>
          <w:szCs w:val="22"/>
        </w:rPr>
        <w:t>(SAIMEX)</w:t>
      </w:r>
      <w:r w:rsidR="00C1200C" w:rsidRPr="00124019">
        <w:rPr>
          <w:rFonts w:ascii="Palatino Linotype" w:hAnsi="Palatino Linotype" w:cs="Tahoma"/>
          <w:sz w:val="22"/>
          <w:szCs w:val="22"/>
          <w:lang w:val="es-ES_tradnl"/>
        </w:rPr>
        <w:t xml:space="preserve">, </w:t>
      </w:r>
      <w:r w:rsidR="00590508">
        <w:rPr>
          <w:rFonts w:ascii="Palatino Linotype" w:hAnsi="Palatino Linotype" w:cs="Tahoma"/>
          <w:sz w:val="22"/>
          <w:szCs w:val="22"/>
          <w:lang w:val="es-ES_tradnl"/>
        </w:rPr>
        <w:t>el Informe Justificado con número PMAJ/UT/GVM/OF/RR04391/0038/2018, del cinco de diciembre de dos mil dieciocho, suscrito por el Titular de la Unidad de Transparencia del Sujeto Obligado y dirigido al Comisionado Ponente, cuyo contenido es el siguiente:</w:t>
      </w:r>
    </w:p>
    <w:p w14:paraId="747172DD" w14:textId="77777777" w:rsidR="00590508" w:rsidRDefault="00590508" w:rsidP="00CE069A">
      <w:pPr>
        <w:spacing w:line="360" w:lineRule="auto"/>
        <w:jc w:val="both"/>
        <w:rPr>
          <w:rFonts w:ascii="Palatino Linotype" w:hAnsi="Palatino Linotype" w:cs="Tahoma"/>
          <w:sz w:val="22"/>
          <w:szCs w:val="22"/>
          <w:lang w:val="es-ES_tradnl"/>
        </w:rPr>
      </w:pPr>
    </w:p>
    <w:p w14:paraId="673AAFB2" w14:textId="34A27C80"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sz w:val="20"/>
          <w:szCs w:val="20"/>
        </w:rPr>
        <w:t>“…</w:t>
      </w:r>
    </w:p>
    <w:p w14:paraId="72769870" w14:textId="5F6ABA2B"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b/>
          <w:bCs/>
          <w:sz w:val="20"/>
          <w:szCs w:val="20"/>
        </w:rPr>
        <w:t xml:space="preserve">TERCERO: </w:t>
      </w:r>
      <w:r w:rsidRPr="00590508">
        <w:rPr>
          <w:rFonts w:ascii="Palatino Linotype" w:hAnsi="Palatino Linotype" w:cs="Tahoma"/>
          <w:sz w:val="20"/>
          <w:szCs w:val="20"/>
        </w:rPr>
        <w:t>El pasado 19 de noviembre se dio respuesta a la solicitud de información anexando a la misma, la respuesta de la Contraloría Municipal.</w:t>
      </w:r>
    </w:p>
    <w:p w14:paraId="17D19C6D"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4AC2F700"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b/>
          <w:bCs/>
          <w:sz w:val="20"/>
          <w:szCs w:val="20"/>
        </w:rPr>
        <w:t xml:space="preserve">CUARTO: </w:t>
      </w:r>
      <w:r w:rsidRPr="00590508">
        <w:rPr>
          <w:rFonts w:ascii="Palatino Linotype" w:hAnsi="Palatino Linotype" w:cs="Tahoma"/>
          <w:sz w:val="20"/>
          <w:szCs w:val="20"/>
        </w:rPr>
        <w:t>La Contraloría Municipal hace entrega de:</w:t>
      </w:r>
    </w:p>
    <w:p w14:paraId="1C74E2C8"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000BE775" w14:textId="24405EAD"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b/>
          <w:bCs/>
          <w:sz w:val="20"/>
          <w:szCs w:val="20"/>
        </w:rPr>
        <w:t xml:space="preserve">a) </w:t>
      </w:r>
      <w:r w:rsidRPr="00590508">
        <w:rPr>
          <w:rFonts w:ascii="Palatino Linotype" w:hAnsi="Palatino Linotype" w:cs="Tahoma"/>
          <w:sz w:val="20"/>
          <w:szCs w:val="20"/>
        </w:rPr>
        <w:t>Copia simple del nombramiento de la Contralora Municipal emitido por el</w:t>
      </w:r>
      <w:r w:rsidR="00950262">
        <w:rPr>
          <w:rFonts w:ascii="Palatino Linotype" w:hAnsi="Palatino Linotype" w:cs="Tahoma"/>
          <w:sz w:val="20"/>
          <w:szCs w:val="20"/>
        </w:rPr>
        <w:t xml:space="preserve"> </w:t>
      </w:r>
      <w:r w:rsidRPr="00590508">
        <w:rPr>
          <w:rFonts w:ascii="Palatino Linotype" w:hAnsi="Palatino Linotype" w:cs="Tahoma"/>
          <w:sz w:val="20"/>
          <w:szCs w:val="20"/>
        </w:rPr>
        <w:t>Presidente Municipal el 09 de julio de 2018.</w:t>
      </w:r>
    </w:p>
    <w:p w14:paraId="4B2CE05B" w14:textId="77777777"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13A7EAC3" w14:textId="0E84444B"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sz w:val="20"/>
          <w:szCs w:val="20"/>
        </w:rPr>
        <w:t>b) Copia simple del Registro de Candidatos a Certificación con base en las</w:t>
      </w:r>
      <w:r>
        <w:rPr>
          <w:rFonts w:ascii="Palatino Linotype" w:hAnsi="Palatino Linotype" w:cs="Tahoma"/>
          <w:sz w:val="20"/>
          <w:szCs w:val="20"/>
        </w:rPr>
        <w:t xml:space="preserve"> </w:t>
      </w:r>
      <w:r w:rsidRPr="00590508">
        <w:rPr>
          <w:rFonts w:ascii="Palatino Linotype" w:hAnsi="Palatino Linotype" w:cs="Tahoma"/>
          <w:sz w:val="20"/>
          <w:szCs w:val="20"/>
        </w:rPr>
        <w:t>Normas Institucionales de Competencia Laboral, a nombre de: MARILÚ</w:t>
      </w:r>
      <w:r>
        <w:rPr>
          <w:rFonts w:ascii="Palatino Linotype" w:hAnsi="Palatino Linotype" w:cs="Tahoma"/>
          <w:sz w:val="20"/>
          <w:szCs w:val="20"/>
        </w:rPr>
        <w:t xml:space="preserve"> SERRANO RODRÍGUEZ,</w:t>
      </w:r>
      <w:r w:rsidRPr="00590508">
        <w:rPr>
          <w:rFonts w:ascii="Palatino Linotype" w:hAnsi="Palatino Linotype" w:cs="Tahoma"/>
          <w:sz w:val="20"/>
          <w:szCs w:val="20"/>
        </w:rPr>
        <w:t xml:space="preserve"> quien presentará su examen de evaluación el 26 de</w:t>
      </w:r>
      <w:r>
        <w:rPr>
          <w:rFonts w:ascii="Palatino Linotype" w:hAnsi="Palatino Linotype" w:cs="Tahoma"/>
          <w:sz w:val="20"/>
          <w:szCs w:val="20"/>
        </w:rPr>
        <w:t xml:space="preserve"> </w:t>
      </w:r>
      <w:r w:rsidRPr="00590508">
        <w:rPr>
          <w:rFonts w:ascii="Palatino Linotype" w:hAnsi="Palatino Linotype" w:cs="Tahoma"/>
          <w:sz w:val="20"/>
          <w:szCs w:val="20"/>
        </w:rPr>
        <w:t>noviembre a las 09:00 horas. Dicho registro es emitido por el Instituto</w:t>
      </w:r>
      <w:r>
        <w:rPr>
          <w:rFonts w:ascii="Palatino Linotype" w:hAnsi="Palatino Linotype" w:cs="Tahoma"/>
          <w:sz w:val="20"/>
          <w:szCs w:val="20"/>
        </w:rPr>
        <w:t xml:space="preserve"> </w:t>
      </w:r>
      <w:r w:rsidRPr="00590508">
        <w:rPr>
          <w:rFonts w:ascii="Palatino Linotype" w:hAnsi="Palatino Linotype" w:cs="Tahoma"/>
          <w:sz w:val="20"/>
          <w:szCs w:val="20"/>
        </w:rPr>
        <w:t>Hacendario del Estado de México (IHAEM) a través del su Coordinación de</w:t>
      </w:r>
      <w:r>
        <w:rPr>
          <w:rFonts w:ascii="Palatino Linotype" w:hAnsi="Palatino Linotype" w:cs="Tahoma"/>
          <w:sz w:val="20"/>
          <w:szCs w:val="20"/>
        </w:rPr>
        <w:t xml:space="preserve"> </w:t>
      </w:r>
      <w:r w:rsidRPr="00590508">
        <w:rPr>
          <w:rFonts w:ascii="Palatino Linotype" w:hAnsi="Palatino Linotype" w:cs="Tahoma"/>
          <w:sz w:val="20"/>
          <w:szCs w:val="20"/>
        </w:rPr>
        <w:t>Capacitación y la Comisión Certificadora de Competencia Laboral de los</w:t>
      </w:r>
      <w:r>
        <w:rPr>
          <w:rFonts w:ascii="Palatino Linotype" w:hAnsi="Palatino Linotype" w:cs="Tahoma"/>
          <w:sz w:val="20"/>
          <w:szCs w:val="20"/>
        </w:rPr>
        <w:t xml:space="preserve"> </w:t>
      </w:r>
      <w:r w:rsidRPr="00590508">
        <w:rPr>
          <w:rFonts w:ascii="Palatino Linotype" w:hAnsi="Palatino Linotype" w:cs="Tahoma"/>
          <w:sz w:val="20"/>
          <w:szCs w:val="20"/>
        </w:rPr>
        <w:t>Servidores Públicos del Estado de México (COCERTEM). La información puede</w:t>
      </w:r>
      <w:r>
        <w:rPr>
          <w:rFonts w:ascii="Palatino Linotype" w:hAnsi="Palatino Linotype" w:cs="Tahoma"/>
          <w:sz w:val="20"/>
          <w:szCs w:val="20"/>
        </w:rPr>
        <w:t xml:space="preserve"> </w:t>
      </w:r>
      <w:r w:rsidRPr="00590508">
        <w:rPr>
          <w:rFonts w:ascii="Palatino Linotype" w:hAnsi="Palatino Linotype" w:cs="Tahoma"/>
          <w:sz w:val="20"/>
          <w:szCs w:val="20"/>
        </w:rPr>
        <w:t>corroborarse a los teléfonos: (722) 236 .0524 Ext. 1140.</w:t>
      </w:r>
    </w:p>
    <w:p w14:paraId="033C99AD" w14:textId="77777777"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19EFD4B9" w14:textId="766AB347" w:rsidR="00590508" w:rsidRPr="008037C4" w:rsidRDefault="00590508" w:rsidP="00CE069A">
      <w:pPr>
        <w:pStyle w:val="Prrafodelista"/>
        <w:tabs>
          <w:tab w:val="left" w:pos="567"/>
        </w:tabs>
        <w:spacing w:line="360" w:lineRule="auto"/>
        <w:ind w:left="567" w:right="567"/>
        <w:jc w:val="both"/>
        <w:rPr>
          <w:rFonts w:ascii="Palatino Linotype" w:hAnsi="Palatino Linotype" w:cs="Tahoma"/>
          <w:iCs/>
          <w:sz w:val="20"/>
          <w:szCs w:val="20"/>
        </w:rPr>
      </w:pPr>
      <w:r w:rsidRPr="008037C4">
        <w:rPr>
          <w:rFonts w:ascii="Palatino Linotype" w:hAnsi="Palatino Linotype" w:cs="Tahoma"/>
          <w:b/>
          <w:bCs/>
          <w:sz w:val="20"/>
          <w:szCs w:val="20"/>
        </w:rPr>
        <w:t xml:space="preserve">QUINTO: </w:t>
      </w:r>
      <w:r w:rsidRPr="008037C4">
        <w:rPr>
          <w:rFonts w:ascii="Palatino Linotype" w:hAnsi="Palatino Linotype" w:cs="Tahoma"/>
          <w:sz w:val="20"/>
          <w:szCs w:val="20"/>
        </w:rPr>
        <w:t>En virtud de lo anterior</w:t>
      </w:r>
      <w:r w:rsidR="008037C4">
        <w:rPr>
          <w:rFonts w:ascii="Palatino Linotype" w:hAnsi="Palatino Linotype" w:cs="Tahoma"/>
          <w:sz w:val="20"/>
          <w:szCs w:val="20"/>
        </w:rPr>
        <w:t>,</w:t>
      </w:r>
      <w:r w:rsidRPr="008037C4">
        <w:rPr>
          <w:rFonts w:ascii="Palatino Linotype" w:hAnsi="Palatino Linotype" w:cs="Tahoma"/>
          <w:sz w:val="20"/>
          <w:szCs w:val="20"/>
        </w:rPr>
        <w:t xml:space="preserve"> no es posible atender la solicitud en que cual se requiere: </w:t>
      </w:r>
    </w:p>
    <w:p w14:paraId="70E99019" w14:textId="77777777" w:rsidR="00590508" w:rsidRDefault="00590508" w:rsidP="00CE069A">
      <w:pPr>
        <w:pStyle w:val="Prrafodelista"/>
        <w:tabs>
          <w:tab w:val="left" w:pos="567"/>
        </w:tabs>
        <w:spacing w:line="360" w:lineRule="auto"/>
        <w:ind w:left="567" w:right="567"/>
        <w:jc w:val="both"/>
        <w:rPr>
          <w:rFonts w:ascii="Palatino Linotype" w:hAnsi="Palatino Linotype" w:cs="Tahoma"/>
          <w:i/>
          <w:iCs/>
          <w:sz w:val="20"/>
          <w:szCs w:val="20"/>
        </w:rPr>
      </w:pPr>
    </w:p>
    <w:p w14:paraId="4B4A0060" w14:textId="75D288FC" w:rsidR="00590508" w:rsidRPr="00590508" w:rsidRDefault="00590508" w:rsidP="00CE069A">
      <w:pPr>
        <w:pStyle w:val="Prrafodelista"/>
        <w:tabs>
          <w:tab w:val="left" w:pos="567"/>
        </w:tabs>
        <w:spacing w:line="360" w:lineRule="auto"/>
        <w:ind w:left="567" w:right="567"/>
        <w:jc w:val="center"/>
        <w:rPr>
          <w:rFonts w:ascii="Palatino Linotype" w:hAnsi="Palatino Linotype" w:cs="Tahoma"/>
          <w:iCs/>
          <w:sz w:val="20"/>
          <w:szCs w:val="20"/>
        </w:rPr>
      </w:pPr>
      <w:r>
        <w:rPr>
          <w:rFonts w:ascii="Palatino Linotype" w:hAnsi="Palatino Linotype" w:cs="Tahoma"/>
          <w:iCs/>
          <w:sz w:val="20"/>
          <w:szCs w:val="20"/>
        </w:rPr>
        <w:t>[Se reproduce la solicitud de mérito]</w:t>
      </w:r>
    </w:p>
    <w:p w14:paraId="64AFAE17"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i/>
          <w:iCs/>
          <w:sz w:val="20"/>
          <w:szCs w:val="20"/>
        </w:rPr>
      </w:pPr>
    </w:p>
    <w:p w14:paraId="46E021F4" w14:textId="342DC25D"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b/>
          <w:bCs/>
          <w:sz w:val="20"/>
          <w:szCs w:val="20"/>
        </w:rPr>
        <w:t xml:space="preserve">SEXTO: </w:t>
      </w:r>
      <w:r w:rsidRPr="00590508">
        <w:rPr>
          <w:rFonts w:ascii="Palatino Linotype" w:hAnsi="Palatino Linotype" w:cs="Tahoma"/>
          <w:sz w:val="20"/>
          <w:szCs w:val="20"/>
        </w:rPr>
        <w:t>Una vez que las dependencias facultadas para ello</w:t>
      </w:r>
      <w:r>
        <w:rPr>
          <w:rFonts w:ascii="Palatino Linotype" w:hAnsi="Palatino Linotype" w:cs="Tahoma"/>
          <w:sz w:val="20"/>
          <w:szCs w:val="20"/>
        </w:rPr>
        <w:t>,</w:t>
      </w:r>
      <w:r w:rsidRPr="00590508">
        <w:rPr>
          <w:rFonts w:ascii="Palatino Linotype" w:hAnsi="Palatino Linotype" w:cs="Tahoma"/>
          <w:sz w:val="20"/>
          <w:szCs w:val="20"/>
        </w:rPr>
        <w:t xml:space="preserve"> emitan el documento</w:t>
      </w:r>
      <w:r>
        <w:rPr>
          <w:rFonts w:ascii="Palatino Linotype" w:hAnsi="Palatino Linotype" w:cs="Tahoma"/>
          <w:sz w:val="20"/>
          <w:szCs w:val="20"/>
        </w:rPr>
        <w:t xml:space="preserve"> </w:t>
      </w:r>
      <w:r w:rsidRPr="00590508">
        <w:rPr>
          <w:rFonts w:ascii="Palatino Linotype" w:hAnsi="Palatino Linotype" w:cs="Tahoma"/>
          <w:sz w:val="20"/>
          <w:szCs w:val="20"/>
        </w:rPr>
        <w:t>requerido</w:t>
      </w:r>
      <w:r>
        <w:rPr>
          <w:rFonts w:ascii="Palatino Linotype" w:hAnsi="Palatino Linotype" w:cs="Tahoma"/>
          <w:sz w:val="20"/>
          <w:szCs w:val="20"/>
        </w:rPr>
        <w:t>,</w:t>
      </w:r>
      <w:r w:rsidRPr="00590508">
        <w:rPr>
          <w:rFonts w:ascii="Palatino Linotype" w:hAnsi="Palatino Linotype" w:cs="Tahoma"/>
          <w:sz w:val="20"/>
          <w:szCs w:val="20"/>
        </w:rPr>
        <w:t xml:space="preserve"> se atenderá cualquier solicitud similar. Sin embargo, por ahora es de</w:t>
      </w:r>
      <w:r>
        <w:rPr>
          <w:rFonts w:ascii="Palatino Linotype" w:hAnsi="Palatino Linotype" w:cs="Tahoma"/>
          <w:sz w:val="20"/>
          <w:szCs w:val="20"/>
        </w:rPr>
        <w:t xml:space="preserve"> </w:t>
      </w:r>
      <w:r w:rsidRPr="00590508">
        <w:rPr>
          <w:rFonts w:ascii="Palatino Linotype" w:hAnsi="Palatino Linotype" w:cs="Tahoma"/>
          <w:sz w:val="20"/>
          <w:szCs w:val="20"/>
        </w:rPr>
        <w:t>imposible cumplimiento la so</w:t>
      </w:r>
      <w:r>
        <w:rPr>
          <w:rFonts w:ascii="Palatino Linotype" w:hAnsi="Palatino Linotype" w:cs="Tahoma"/>
          <w:sz w:val="20"/>
          <w:szCs w:val="20"/>
        </w:rPr>
        <w:t>li</w:t>
      </w:r>
      <w:r w:rsidRPr="00590508">
        <w:rPr>
          <w:rFonts w:ascii="Palatino Linotype" w:hAnsi="Palatino Linotype" w:cs="Tahoma"/>
          <w:sz w:val="20"/>
          <w:szCs w:val="20"/>
        </w:rPr>
        <w:t>citud en cuestión.</w:t>
      </w:r>
    </w:p>
    <w:p w14:paraId="5A8647F8" w14:textId="77777777"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6E6EAD91"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sz w:val="20"/>
          <w:szCs w:val="20"/>
        </w:rPr>
        <w:t>Por lo anterior, solicito:</w:t>
      </w:r>
    </w:p>
    <w:p w14:paraId="50DCF8C9"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2705777B" w14:textId="77777777"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b/>
          <w:bCs/>
          <w:sz w:val="20"/>
          <w:szCs w:val="20"/>
        </w:rPr>
        <w:t xml:space="preserve">PRIMERO: </w:t>
      </w:r>
      <w:r w:rsidRPr="00590508">
        <w:rPr>
          <w:rFonts w:ascii="Palatino Linotype" w:hAnsi="Palatino Linotype" w:cs="Tahoma"/>
          <w:sz w:val="20"/>
          <w:szCs w:val="20"/>
        </w:rPr>
        <w:t>Tenga por presentado en tiempo y forma el presente Informe Justificado.</w:t>
      </w:r>
    </w:p>
    <w:p w14:paraId="484125FD" w14:textId="77777777"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6C83DB4B" w14:textId="299DFA11"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b/>
          <w:bCs/>
          <w:sz w:val="20"/>
          <w:szCs w:val="20"/>
        </w:rPr>
        <w:t xml:space="preserve">SEGUNDO: </w:t>
      </w:r>
      <w:r>
        <w:rPr>
          <w:rFonts w:ascii="Palatino Linotype" w:hAnsi="Palatino Linotype" w:cs="Tahoma"/>
          <w:sz w:val="20"/>
          <w:szCs w:val="20"/>
        </w:rPr>
        <w:t>Sirva como pruebas de lo dicho,</w:t>
      </w:r>
      <w:r w:rsidRPr="00590508">
        <w:rPr>
          <w:rFonts w:ascii="Palatino Linotype" w:hAnsi="Palatino Linotype" w:cs="Tahoma"/>
          <w:sz w:val="20"/>
          <w:szCs w:val="20"/>
        </w:rPr>
        <w:t xml:space="preserve"> la documentación anexa a la</w:t>
      </w:r>
      <w:r>
        <w:rPr>
          <w:rFonts w:ascii="Palatino Linotype" w:hAnsi="Palatino Linotype" w:cs="Tahoma"/>
          <w:sz w:val="20"/>
          <w:szCs w:val="20"/>
        </w:rPr>
        <w:t xml:space="preserve"> </w:t>
      </w:r>
      <w:r w:rsidRPr="00590508">
        <w:rPr>
          <w:rFonts w:ascii="Palatino Linotype" w:hAnsi="Palatino Linotype" w:cs="Tahoma"/>
          <w:sz w:val="20"/>
          <w:szCs w:val="20"/>
        </w:rPr>
        <w:t>contestación del 19 de noviembre al amparo del Oficio No. PMAJ/UT/GVM/OF/008/2018 relativo a la solicitud de información: 00070/ALMOJU/IP/2018.</w:t>
      </w:r>
    </w:p>
    <w:p w14:paraId="2C8F20B7" w14:textId="77777777" w:rsid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p>
    <w:p w14:paraId="09E6CB59" w14:textId="78B075E3"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b/>
          <w:bCs/>
          <w:sz w:val="20"/>
          <w:szCs w:val="20"/>
        </w:rPr>
        <w:t xml:space="preserve">TERCERO: </w:t>
      </w:r>
      <w:r w:rsidRPr="00590508">
        <w:rPr>
          <w:rFonts w:ascii="Palatino Linotype" w:hAnsi="Palatino Linotype" w:cs="Tahoma"/>
          <w:sz w:val="20"/>
          <w:szCs w:val="20"/>
        </w:rPr>
        <w:t>Se deseche o se confirme la respuesta del sujeto obligado, en términos del artículo 186 fracciones I y II de la Ley de Transparencia y Acceso a la Información Pública del Estado de México y Municipios.</w:t>
      </w:r>
    </w:p>
    <w:p w14:paraId="48EDECCB" w14:textId="2D6E7374" w:rsidR="00590508" w:rsidRPr="00590508" w:rsidRDefault="00590508" w:rsidP="00CE069A">
      <w:pPr>
        <w:pStyle w:val="Prrafodelista"/>
        <w:tabs>
          <w:tab w:val="left" w:pos="567"/>
        </w:tabs>
        <w:spacing w:line="360" w:lineRule="auto"/>
        <w:ind w:left="567" w:right="567"/>
        <w:jc w:val="both"/>
        <w:rPr>
          <w:rFonts w:ascii="Palatino Linotype" w:hAnsi="Palatino Linotype" w:cs="Tahoma"/>
          <w:sz w:val="20"/>
          <w:szCs w:val="20"/>
        </w:rPr>
      </w:pPr>
      <w:r w:rsidRPr="00590508">
        <w:rPr>
          <w:rFonts w:ascii="Palatino Linotype" w:hAnsi="Palatino Linotype" w:cs="Tahoma"/>
          <w:sz w:val="20"/>
          <w:szCs w:val="20"/>
        </w:rPr>
        <w:t>…” (</w:t>
      </w:r>
      <w:r w:rsidRPr="00590508">
        <w:rPr>
          <w:rFonts w:ascii="Palatino Linotype" w:hAnsi="Palatino Linotype" w:cs="Tahoma"/>
          <w:i/>
          <w:sz w:val="20"/>
          <w:szCs w:val="20"/>
        </w:rPr>
        <w:t>Sic.</w:t>
      </w:r>
      <w:r w:rsidRPr="00590508">
        <w:rPr>
          <w:rFonts w:ascii="Palatino Linotype" w:hAnsi="Palatino Linotype" w:cs="Tahoma"/>
          <w:sz w:val="20"/>
          <w:szCs w:val="20"/>
        </w:rPr>
        <w:t>)</w:t>
      </w:r>
    </w:p>
    <w:p w14:paraId="25C7286B" w14:textId="77777777" w:rsidR="00C1200C" w:rsidRDefault="00C1200C" w:rsidP="00CE069A">
      <w:pPr>
        <w:spacing w:line="360" w:lineRule="auto"/>
        <w:jc w:val="both"/>
        <w:rPr>
          <w:rFonts w:ascii="Palatino Linotype" w:hAnsi="Palatino Linotype" w:cs="Tahoma"/>
          <w:sz w:val="22"/>
          <w:szCs w:val="22"/>
          <w:lang w:val="es-ES_tradnl"/>
        </w:rPr>
      </w:pPr>
    </w:p>
    <w:p w14:paraId="42981929" w14:textId="05329991" w:rsidR="00C1200C" w:rsidRDefault="00C1200C" w:rsidP="00CE069A">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 xml:space="preserve">i) </w:t>
      </w:r>
      <w:r w:rsidR="007E740F">
        <w:rPr>
          <w:rFonts w:ascii="Palatino Linotype" w:hAnsi="Palatino Linotype" w:cs="Tahoma"/>
          <w:sz w:val="22"/>
          <w:szCs w:val="22"/>
          <w:lang w:val="es-ES_tradnl"/>
        </w:rPr>
        <w:t>Nombramiento de la Contralora Interna Municipal.</w:t>
      </w:r>
    </w:p>
    <w:p w14:paraId="600A0558" w14:textId="77777777" w:rsidR="00C1200C" w:rsidRDefault="00C1200C" w:rsidP="00CE069A">
      <w:pPr>
        <w:spacing w:line="360" w:lineRule="auto"/>
        <w:jc w:val="both"/>
        <w:rPr>
          <w:rFonts w:ascii="Palatino Linotype" w:hAnsi="Palatino Linotype" w:cs="Tahoma"/>
          <w:sz w:val="22"/>
          <w:szCs w:val="22"/>
          <w:lang w:val="es-ES_tradnl"/>
        </w:rPr>
      </w:pPr>
    </w:p>
    <w:p w14:paraId="748A85E7" w14:textId="39C3C3B1" w:rsidR="00C1200C" w:rsidRDefault="00C1200C" w:rsidP="00CE069A">
      <w:pPr>
        <w:spacing w:line="360" w:lineRule="auto"/>
        <w:jc w:val="both"/>
        <w:rPr>
          <w:rFonts w:ascii="Palatino Linotype" w:hAnsi="Palatino Linotype" w:cs="Tahoma"/>
          <w:sz w:val="22"/>
          <w:szCs w:val="22"/>
        </w:rPr>
      </w:pPr>
      <w:r>
        <w:rPr>
          <w:rFonts w:ascii="Palatino Linotype" w:hAnsi="Palatino Linotype" w:cs="Tahoma"/>
          <w:sz w:val="22"/>
          <w:szCs w:val="22"/>
          <w:lang w:val="es-ES_tradnl"/>
        </w:rPr>
        <w:t xml:space="preserve">ii) </w:t>
      </w:r>
      <w:r w:rsidR="007E740F" w:rsidRPr="007E740F">
        <w:rPr>
          <w:rFonts w:ascii="Palatino Linotype" w:hAnsi="Palatino Linotype" w:cs="Tahoma"/>
          <w:sz w:val="22"/>
          <w:szCs w:val="22"/>
        </w:rPr>
        <w:t>Registro de Candidatos a Certificación con base en las Normas Institucionales de Competencia Laboral</w:t>
      </w:r>
      <w:r w:rsidR="007E740F">
        <w:rPr>
          <w:rFonts w:ascii="Palatino Linotype" w:hAnsi="Palatino Linotype" w:cs="Tahoma"/>
          <w:sz w:val="22"/>
          <w:szCs w:val="22"/>
        </w:rPr>
        <w:t>.</w:t>
      </w:r>
    </w:p>
    <w:p w14:paraId="33D2FB48" w14:textId="5803BAA0" w:rsidR="007E740F" w:rsidRPr="007E740F" w:rsidRDefault="007E740F" w:rsidP="00CE069A">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lastRenderedPageBreak/>
        <w:t xml:space="preserve">Cabe señalar, que el Informe Justificado y el </w:t>
      </w:r>
      <w:r w:rsidR="00E42193">
        <w:rPr>
          <w:rFonts w:ascii="Palatino Linotype" w:hAnsi="Palatino Linotype" w:cs="Tahoma"/>
          <w:bCs/>
          <w:sz w:val="22"/>
          <w:szCs w:val="22"/>
          <w:lang w:val="es-ES"/>
        </w:rPr>
        <w:t>Nombramiento de la Contralora Interna Municipal, se entregarán al Particular, al notificar la presente Resolución.</w:t>
      </w:r>
      <w:r>
        <w:rPr>
          <w:rFonts w:ascii="Palatino Linotype" w:hAnsi="Palatino Linotype" w:cs="Tahoma"/>
          <w:bCs/>
          <w:sz w:val="22"/>
          <w:szCs w:val="22"/>
          <w:lang w:val="es-ES"/>
        </w:rPr>
        <w:t xml:space="preserve"> </w:t>
      </w:r>
    </w:p>
    <w:p w14:paraId="23F5E688" w14:textId="77777777" w:rsidR="00C1200C" w:rsidRDefault="00C1200C" w:rsidP="00CE069A">
      <w:pPr>
        <w:spacing w:line="360" w:lineRule="auto"/>
        <w:jc w:val="both"/>
        <w:rPr>
          <w:rFonts w:ascii="Palatino Linotype" w:hAnsi="Palatino Linotype" w:cs="Tahoma"/>
          <w:b/>
          <w:bCs/>
          <w:sz w:val="22"/>
          <w:szCs w:val="22"/>
          <w:lang w:val="es-ES"/>
        </w:rPr>
      </w:pPr>
    </w:p>
    <w:p w14:paraId="7A2A48FE" w14:textId="072F8C82" w:rsidR="00C1200C" w:rsidRPr="00264982" w:rsidRDefault="002B0531" w:rsidP="00CE069A">
      <w:pPr>
        <w:spacing w:line="360" w:lineRule="auto"/>
        <w:jc w:val="both"/>
        <w:rPr>
          <w:rFonts w:ascii="Palatino Linotype" w:hAnsi="Palatino Linotype" w:cs="Tahoma"/>
          <w:sz w:val="22"/>
          <w:szCs w:val="22"/>
          <w:lang w:val="es-ES"/>
        </w:rPr>
      </w:pPr>
      <w:r>
        <w:rPr>
          <w:rFonts w:ascii="Palatino Linotype" w:hAnsi="Palatino Linotype" w:cs="Tahoma"/>
          <w:b/>
          <w:bCs/>
          <w:sz w:val="22"/>
          <w:szCs w:val="22"/>
          <w:lang w:val="es-ES"/>
        </w:rPr>
        <w:t>d</w:t>
      </w:r>
      <w:r w:rsidR="00C1200C">
        <w:rPr>
          <w:rFonts w:ascii="Palatino Linotype" w:hAnsi="Palatino Linotype" w:cs="Tahoma"/>
          <w:b/>
          <w:bCs/>
          <w:sz w:val="22"/>
          <w:szCs w:val="22"/>
          <w:lang w:val="es-ES"/>
        </w:rPr>
        <w:t xml:space="preserve">) </w:t>
      </w:r>
      <w:r w:rsidR="00C1200C" w:rsidRPr="00264982">
        <w:rPr>
          <w:rFonts w:ascii="Palatino Linotype" w:hAnsi="Palatino Linotype" w:cs="Tahoma"/>
          <w:b/>
          <w:bCs/>
          <w:sz w:val="22"/>
          <w:szCs w:val="22"/>
          <w:lang w:val="es-ES"/>
        </w:rPr>
        <w:t>Ampliación del plazo para resolver: </w:t>
      </w:r>
      <w:r w:rsidR="00C1200C" w:rsidRPr="00264982">
        <w:rPr>
          <w:rFonts w:ascii="Palatino Linotype" w:hAnsi="Palatino Linotype" w:cs="Tahoma"/>
          <w:sz w:val="22"/>
          <w:szCs w:val="22"/>
          <w:lang w:val="es-ES"/>
        </w:rPr>
        <w:t xml:space="preserve">El </w:t>
      </w:r>
      <w:r w:rsidR="00C1200C">
        <w:rPr>
          <w:rFonts w:ascii="Palatino Linotype" w:hAnsi="Palatino Linotype" w:cs="Tahoma"/>
          <w:sz w:val="22"/>
          <w:szCs w:val="22"/>
          <w:lang w:val="es-ES"/>
        </w:rPr>
        <w:t>diez de enero de dos mil diecinueve</w:t>
      </w:r>
      <w:r w:rsidR="00C1200C" w:rsidRPr="00264982">
        <w:rPr>
          <w:rFonts w:ascii="Palatino Linotype" w:hAnsi="Palatino Linotype" w:cs="Tahoma"/>
          <w:sz w:val="22"/>
          <w:szCs w:val="22"/>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E42193">
        <w:rPr>
          <w:rFonts w:ascii="Palatino Linotype" w:hAnsi="Palatino Linotype" w:cs="Tahoma"/>
          <w:sz w:val="22"/>
          <w:szCs w:val="22"/>
          <w:lang w:val="es-ES"/>
        </w:rPr>
        <w:t>el Recurso de Revisión que nos ocupa</w:t>
      </w:r>
      <w:r w:rsidR="00C1200C" w:rsidRPr="00264982">
        <w:rPr>
          <w:rFonts w:ascii="Palatino Linotype" w:hAnsi="Palatino Linotype" w:cs="Tahoma"/>
          <w:sz w:val="22"/>
          <w:szCs w:val="22"/>
          <w:lang w:val="es-ES"/>
        </w:rPr>
        <w:t xml:space="preserve">; acto que fue notificado a las partes, mediante el Sistema de Acceso a la Información Mexiquense (SAIMEX), </w:t>
      </w:r>
      <w:r w:rsidR="00E42193">
        <w:rPr>
          <w:rFonts w:ascii="Palatino Linotype" w:hAnsi="Palatino Linotype" w:cs="Tahoma"/>
          <w:sz w:val="22"/>
          <w:szCs w:val="22"/>
          <w:lang w:val="es-ES"/>
        </w:rPr>
        <w:t>el once del mismo mes y año</w:t>
      </w:r>
      <w:r w:rsidR="00C1200C" w:rsidRPr="00264982">
        <w:rPr>
          <w:rFonts w:ascii="Palatino Linotype" w:hAnsi="Palatino Linotype" w:cs="Tahoma"/>
          <w:sz w:val="22"/>
          <w:szCs w:val="22"/>
          <w:lang w:val="es-ES"/>
        </w:rPr>
        <w:t>.</w:t>
      </w:r>
    </w:p>
    <w:p w14:paraId="7C9DD3AD" w14:textId="77777777" w:rsidR="00C1200C" w:rsidRDefault="00C1200C" w:rsidP="00CE069A">
      <w:pPr>
        <w:tabs>
          <w:tab w:val="left" w:pos="567"/>
        </w:tabs>
        <w:spacing w:line="360" w:lineRule="auto"/>
        <w:jc w:val="both"/>
        <w:rPr>
          <w:rFonts w:ascii="Palatino Linotype" w:hAnsi="Palatino Linotype" w:cs="Tahoma"/>
          <w:b/>
          <w:sz w:val="22"/>
          <w:szCs w:val="22"/>
        </w:rPr>
      </w:pPr>
    </w:p>
    <w:p w14:paraId="6733D1BB" w14:textId="71ECCF93" w:rsidR="00C1200C" w:rsidRPr="00264982" w:rsidRDefault="002B0531" w:rsidP="00CE069A">
      <w:pPr>
        <w:tabs>
          <w:tab w:val="left" w:pos="567"/>
        </w:tabs>
        <w:spacing w:line="360" w:lineRule="auto"/>
        <w:jc w:val="both"/>
        <w:rPr>
          <w:rFonts w:ascii="Palatino Linotype" w:hAnsi="Palatino Linotype" w:cs="Tahoma"/>
          <w:sz w:val="22"/>
          <w:szCs w:val="22"/>
        </w:rPr>
      </w:pPr>
      <w:r>
        <w:rPr>
          <w:rFonts w:ascii="Palatino Linotype" w:hAnsi="Palatino Linotype" w:cs="Tahoma"/>
          <w:b/>
          <w:sz w:val="22"/>
          <w:szCs w:val="22"/>
        </w:rPr>
        <w:t>e</w:t>
      </w:r>
      <w:r w:rsidR="00C1200C">
        <w:rPr>
          <w:rFonts w:ascii="Palatino Linotype" w:hAnsi="Palatino Linotype" w:cs="Tahoma"/>
          <w:b/>
          <w:sz w:val="22"/>
          <w:szCs w:val="22"/>
        </w:rPr>
        <w:t xml:space="preserve">) </w:t>
      </w:r>
      <w:r w:rsidR="00C1200C" w:rsidRPr="00264982">
        <w:rPr>
          <w:rFonts w:ascii="Palatino Linotype" w:hAnsi="Palatino Linotype" w:cs="Tahoma"/>
          <w:b/>
          <w:sz w:val="22"/>
          <w:szCs w:val="22"/>
        </w:rPr>
        <w:t>Cierre de instrucción.</w:t>
      </w:r>
      <w:r w:rsidR="00C1200C" w:rsidRPr="00264982">
        <w:rPr>
          <w:rFonts w:ascii="Palatino Linotype" w:hAnsi="Palatino Linotype" w:cs="Tahoma"/>
          <w:sz w:val="22"/>
          <w:szCs w:val="22"/>
        </w:rPr>
        <w:t xml:space="preserve"> El </w:t>
      </w:r>
      <w:r w:rsidR="00E42193">
        <w:rPr>
          <w:rFonts w:ascii="Palatino Linotype" w:hAnsi="Palatino Linotype" w:cs="Tahoma"/>
          <w:sz w:val="22"/>
          <w:szCs w:val="22"/>
        </w:rPr>
        <w:t>diecisiete</w:t>
      </w:r>
      <w:r w:rsidR="00C1200C" w:rsidRPr="00264982">
        <w:rPr>
          <w:rFonts w:ascii="Palatino Linotype" w:hAnsi="Palatino Linotype" w:cs="Tahoma"/>
          <w:sz w:val="22"/>
          <w:szCs w:val="22"/>
        </w:rPr>
        <w:t xml:space="preserve"> de </w:t>
      </w:r>
      <w:r w:rsidR="00C1200C">
        <w:rPr>
          <w:rFonts w:ascii="Palatino Linotype" w:hAnsi="Palatino Linotype" w:cs="Tahoma"/>
          <w:sz w:val="22"/>
          <w:szCs w:val="22"/>
        </w:rPr>
        <w:t>enero de dos mil diecinueve</w:t>
      </w:r>
      <w:r w:rsidR="00C1200C" w:rsidRPr="00264982">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los artículos 185, fracciones VI y VIII</w:t>
      </w:r>
      <w:r w:rsidR="00C1200C">
        <w:rPr>
          <w:rFonts w:ascii="Palatino Linotype" w:hAnsi="Palatino Linotype" w:cs="Tahoma"/>
          <w:sz w:val="22"/>
          <w:szCs w:val="22"/>
        </w:rPr>
        <w:t>,</w:t>
      </w:r>
      <w:r w:rsidR="00C1200C" w:rsidRPr="00264982">
        <w:rPr>
          <w:rFonts w:ascii="Palatino Linotype" w:hAnsi="Palatino Linotype" w:cs="Tahoma"/>
          <w:sz w:val="22"/>
          <w:szCs w:val="22"/>
        </w:rPr>
        <w:t xml:space="preserve"> de la Ley de Transparencia y Acceso a la Información Pública del Estado de México y Municipios, que fue notificado a las partes el mismo día, a través del </w:t>
      </w:r>
      <w:r w:rsidR="00C1200C" w:rsidRPr="00264982">
        <w:rPr>
          <w:rFonts w:ascii="Palatino Linotype" w:hAnsi="Palatino Linotype" w:cs="Tahoma"/>
          <w:sz w:val="22"/>
          <w:szCs w:val="22"/>
          <w:lang w:val="es-ES"/>
        </w:rPr>
        <w:t>Sistema de Acceso a la Información Mexiquense (SAIMEX)</w:t>
      </w:r>
      <w:r w:rsidR="00C1200C" w:rsidRPr="00264982">
        <w:rPr>
          <w:rFonts w:ascii="Palatino Linotype" w:hAnsi="Palatino Linotype" w:cs="Tahoma"/>
          <w:sz w:val="22"/>
          <w:szCs w:val="22"/>
        </w:rPr>
        <w:t>.</w:t>
      </w:r>
    </w:p>
    <w:p w14:paraId="6320109C" w14:textId="77777777" w:rsidR="002B03CD" w:rsidRPr="00264982" w:rsidRDefault="002B03CD" w:rsidP="00CE069A">
      <w:pPr>
        <w:spacing w:line="360" w:lineRule="auto"/>
        <w:jc w:val="both"/>
        <w:rPr>
          <w:rFonts w:ascii="Palatino Linotype" w:hAnsi="Palatino Linotype" w:cs="Tahoma"/>
          <w:sz w:val="22"/>
          <w:szCs w:val="22"/>
        </w:rPr>
      </w:pPr>
    </w:p>
    <w:p w14:paraId="602A0D95" w14:textId="2493346D" w:rsidR="004F2D88" w:rsidRPr="00264982" w:rsidRDefault="004F2D88" w:rsidP="00CE069A">
      <w:pPr>
        <w:spacing w:line="360" w:lineRule="auto"/>
        <w:jc w:val="both"/>
        <w:rPr>
          <w:rFonts w:ascii="Palatino Linotype" w:hAnsi="Palatino Linotype" w:cs="Tahoma"/>
          <w:color w:val="000000"/>
          <w:sz w:val="22"/>
          <w:szCs w:val="22"/>
        </w:rPr>
      </w:pPr>
      <w:r w:rsidRPr="00264982">
        <w:rPr>
          <w:rFonts w:ascii="Palatino Linotype" w:hAnsi="Palatino Linotype" w:cs="Tahoma"/>
          <w:color w:val="000000"/>
          <w:sz w:val="22"/>
          <w:szCs w:val="22"/>
        </w:rPr>
        <w:t xml:space="preserve">En </w:t>
      </w:r>
      <w:r w:rsidR="00367F82" w:rsidRPr="00264982">
        <w:rPr>
          <w:rFonts w:ascii="Palatino Linotype" w:hAnsi="Palatino Linotype" w:cs="Tahoma"/>
          <w:color w:val="000000"/>
          <w:sz w:val="22"/>
          <w:szCs w:val="22"/>
        </w:rPr>
        <w:t>razón de que fue debidamente su</w:t>
      </w:r>
      <w:r w:rsidRPr="00264982">
        <w:rPr>
          <w:rFonts w:ascii="Palatino Linotype" w:hAnsi="Palatino Linotype" w:cs="Tahoma"/>
          <w:color w:val="000000"/>
          <w:sz w:val="22"/>
          <w:szCs w:val="22"/>
        </w:rPr>
        <w:t xml:space="preserve">stanciado el expediente </w:t>
      </w:r>
      <w:r w:rsidR="00367F82" w:rsidRPr="00264982">
        <w:rPr>
          <w:rFonts w:ascii="Palatino Linotype" w:hAnsi="Palatino Linotype" w:cs="Tahoma"/>
          <w:color w:val="000000"/>
          <w:sz w:val="22"/>
          <w:szCs w:val="22"/>
        </w:rPr>
        <w:t xml:space="preserve">electrónico </w:t>
      </w:r>
      <w:r w:rsidRPr="00264982">
        <w:rPr>
          <w:rFonts w:ascii="Palatino Linotype" w:hAnsi="Palatino Linotype" w:cs="Tahoma"/>
          <w:color w:val="000000"/>
          <w:sz w:val="22"/>
          <w:szCs w:val="22"/>
        </w:rPr>
        <w:t>y no exist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dilige</w:t>
      </w:r>
      <w:r w:rsidR="00367F82" w:rsidRPr="00264982">
        <w:rPr>
          <w:rFonts w:ascii="Palatino Linotype" w:hAnsi="Palatino Linotype" w:cs="Tahoma"/>
          <w:color w:val="000000"/>
          <w:sz w:val="22"/>
          <w:szCs w:val="22"/>
        </w:rPr>
        <w:t xml:space="preserve">ncia pendiente de desahogo, se </w:t>
      </w:r>
      <w:r w:rsidRPr="00264982">
        <w:rPr>
          <w:rFonts w:ascii="Palatino Linotype" w:hAnsi="Palatino Linotype" w:cs="Tahoma"/>
          <w:color w:val="000000"/>
          <w:sz w:val="22"/>
          <w:szCs w:val="22"/>
        </w:rPr>
        <w:t>emit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la </w:t>
      </w:r>
      <w:r w:rsidR="004B553F">
        <w:rPr>
          <w:rFonts w:ascii="Palatino Linotype" w:hAnsi="Palatino Linotype" w:cs="Tahoma"/>
          <w:color w:val="000000"/>
          <w:sz w:val="22"/>
          <w:szCs w:val="22"/>
        </w:rPr>
        <w:t>R</w:t>
      </w:r>
      <w:r w:rsidR="004B553F" w:rsidRPr="00264982">
        <w:rPr>
          <w:rFonts w:ascii="Palatino Linotype" w:hAnsi="Palatino Linotype" w:cs="Tahoma"/>
          <w:color w:val="000000"/>
          <w:sz w:val="22"/>
          <w:szCs w:val="22"/>
        </w:rPr>
        <w:t xml:space="preserve">esolución </w:t>
      </w:r>
      <w:r w:rsidRPr="00264982">
        <w:rPr>
          <w:rFonts w:ascii="Palatino Linotype" w:hAnsi="Palatino Linotype" w:cs="Tahoma"/>
          <w:color w:val="000000"/>
          <w:sz w:val="22"/>
          <w:szCs w:val="22"/>
        </w:rPr>
        <w:t>que conforme a Derecho proceda, de acuerdo a l</w:t>
      </w:r>
      <w:r w:rsidR="009A620E" w:rsidRPr="00264982">
        <w:rPr>
          <w:rFonts w:ascii="Palatino Linotype" w:hAnsi="Palatino Linotype" w:cs="Tahoma"/>
          <w:color w:val="000000"/>
          <w:sz w:val="22"/>
          <w:szCs w:val="22"/>
        </w:rPr>
        <w:t>o</w:t>
      </w:r>
      <w:r w:rsidRPr="00264982">
        <w:rPr>
          <w:rFonts w:ascii="Palatino Linotype" w:hAnsi="Palatino Linotype" w:cs="Tahoma"/>
          <w:color w:val="000000"/>
          <w:sz w:val="22"/>
          <w:szCs w:val="22"/>
        </w:rPr>
        <w:t xml:space="preserve">s siguientes: </w:t>
      </w:r>
    </w:p>
    <w:p w14:paraId="4857EFF6" w14:textId="77777777" w:rsidR="00446A5C" w:rsidRPr="00264982" w:rsidRDefault="00446A5C" w:rsidP="00CE069A">
      <w:pPr>
        <w:spacing w:line="360" w:lineRule="auto"/>
        <w:jc w:val="both"/>
        <w:rPr>
          <w:rFonts w:ascii="Palatino Linotype" w:hAnsi="Palatino Linotype" w:cs="Tahoma"/>
          <w:color w:val="000000"/>
          <w:sz w:val="22"/>
          <w:szCs w:val="22"/>
        </w:rPr>
      </w:pPr>
    </w:p>
    <w:p w14:paraId="709D7A3E" w14:textId="77777777" w:rsidR="004F2D88" w:rsidRPr="00264982" w:rsidRDefault="009A620E" w:rsidP="00CE069A">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CONSIDERANDOS</w:t>
      </w:r>
      <w:r w:rsidR="004F2D88" w:rsidRPr="00264982">
        <w:rPr>
          <w:rFonts w:ascii="Palatino Linotype" w:hAnsi="Palatino Linotype" w:cs="Tahoma"/>
          <w:b/>
          <w:sz w:val="22"/>
          <w:szCs w:val="22"/>
          <w:lang w:val="es-ES"/>
        </w:rPr>
        <w:t>:</w:t>
      </w:r>
    </w:p>
    <w:p w14:paraId="6467A078" w14:textId="77777777" w:rsidR="004F2D88" w:rsidRPr="00264982" w:rsidRDefault="004F2D88" w:rsidP="00CE069A">
      <w:pPr>
        <w:spacing w:line="360" w:lineRule="auto"/>
        <w:rPr>
          <w:rFonts w:ascii="Palatino Linotype" w:hAnsi="Palatino Linotype" w:cs="Tahoma"/>
          <w:b/>
          <w:sz w:val="22"/>
          <w:szCs w:val="22"/>
          <w:lang w:val="es-ES"/>
        </w:rPr>
      </w:pPr>
    </w:p>
    <w:p w14:paraId="768416D9" w14:textId="77777777" w:rsidR="00B64641" w:rsidRPr="00264982" w:rsidRDefault="00B64641" w:rsidP="00CE069A">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446D7B51" w14:textId="77777777" w:rsidR="00B727C5" w:rsidRDefault="00B727C5" w:rsidP="00CE069A">
      <w:pPr>
        <w:autoSpaceDE w:val="0"/>
        <w:autoSpaceDN w:val="0"/>
        <w:adjustRightInd w:val="0"/>
        <w:spacing w:line="360" w:lineRule="auto"/>
        <w:jc w:val="both"/>
        <w:rPr>
          <w:rFonts w:ascii="Palatino Linotype" w:hAnsi="Palatino Linotype" w:cs="Tahoma"/>
          <w:sz w:val="22"/>
          <w:szCs w:val="22"/>
          <w:lang w:val="es-ES"/>
        </w:rPr>
      </w:pPr>
    </w:p>
    <w:p w14:paraId="5FC37F6B" w14:textId="77777777" w:rsidR="002B0531" w:rsidRPr="00264982" w:rsidRDefault="002B0531" w:rsidP="00CE069A">
      <w:pPr>
        <w:autoSpaceDE w:val="0"/>
        <w:autoSpaceDN w:val="0"/>
        <w:adjustRightInd w:val="0"/>
        <w:spacing w:line="360" w:lineRule="auto"/>
        <w:jc w:val="both"/>
        <w:rPr>
          <w:rFonts w:ascii="Palatino Linotype" w:hAnsi="Palatino Linotype" w:cs="Tahoma"/>
          <w:sz w:val="22"/>
          <w:szCs w:val="22"/>
          <w:lang w:val="es-ES"/>
        </w:rPr>
      </w:pPr>
    </w:p>
    <w:p w14:paraId="3720AF43" w14:textId="77777777" w:rsidR="00436FD3" w:rsidRPr="00264982" w:rsidRDefault="00436FD3" w:rsidP="00CE069A">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64982" w:rsidRDefault="00B727C5" w:rsidP="00CE069A">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rsidP="00CE069A">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rsidP="00CE069A">
      <w:pPr>
        <w:autoSpaceDE w:val="0"/>
        <w:autoSpaceDN w:val="0"/>
        <w:adjustRightInd w:val="0"/>
        <w:spacing w:line="360" w:lineRule="auto"/>
        <w:jc w:val="both"/>
        <w:rPr>
          <w:rFonts w:ascii="Palatino Linotype" w:hAnsi="Palatino Linotype" w:cs="Tahoma"/>
          <w:sz w:val="22"/>
          <w:szCs w:val="22"/>
          <w:lang w:val="es-ES"/>
        </w:rPr>
      </w:pPr>
    </w:p>
    <w:p w14:paraId="5AF4D4D8" w14:textId="77777777" w:rsidR="004F2D88" w:rsidRPr="00264982" w:rsidRDefault="004F2D88" w:rsidP="00CE069A">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y sobreseimiento que se adviertan, para determinar lo que en Derecho proceda.</w:t>
      </w:r>
    </w:p>
    <w:p w14:paraId="7D963E1A" w14:textId="77777777" w:rsidR="00833388" w:rsidRPr="00264982" w:rsidRDefault="00833388" w:rsidP="00CE069A">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264982" w:rsidRDefault="004F2D88" w:rsidP="00CE069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rsidP="00CE069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264982" w:rsidRDefault="00F024EE"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rsidRPr="00264982">
        <w:rPr>
          <w:rFonts w:ascii="Palatino Linotype" w:hAnsi="Palatino Linotype" w:cs="Tahoma"/>
          <w:sz w:val="22"/>
          <w:szCs w:val="22"/>
        </w:rP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4058D5" w14:textId="77777777" w:rsidR="00F024EE" w:rsidRPr="00264982" w:rsidRDefault="00F024EE" w:rsidP="00CE069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8CD13C4" w14:textId="77777777" w:rsidR="00E42193" w:rsidRPr="003D5DCE" w:rsidRDefault="00E42193" w:rsidP="00CE069A">
      <w:pPr>
        <w:spacing w:line="360" w:lineRule="auto"/>
        <w:jc w:val="both"/>
        <w:rPr>
          <w:rFonts w:ascii="Palatino Linotype" w:hAnsi="Palatino Linotype" w:cs="Tahoma"/>
          <w:sz w:val="22"/>
          <w:szCs w:val="24"/>
        </w:rPr>
      </w:pPr>
      <w:r w:rsidRPr="003D5DCE">
        <w:rPr>
          <w:rFonts w:ascii="Palatino Linotype" w:hAnsi="Palatino Linotype" w:cs="Tahoma"/>
          <w:sz w:val="22"/>
          <w:szCs w:val="24"/>
        </w:rPr>
        <w:t>En el presente caso, </w:t>
      </w:r>
      <w:r w:rsidRPr="003D5DCE">
        <w:rPr>
          <w:rFonts w:ascii="Palatino Linotype" w:hAnsi="Palatino Linotype" w:cs="Tahoma"/>
          <w:b/>
          <w:bCs/>
          <w:sz w:val="22"/>
          <w:szCs w:val="24"/>
        </w:rPr>
        <w:t>no se actualiza ninguna de las causales de improcedencia</w:t>
      </w:r>
      <w:r w:rsidRPr="003D5DCE">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E7C10AE" w14:textId="77777777" w:rsidR="00E42193" w:rsidRPr="003D5DCE" w:rsidRDefault="00E42193" w:rsidP="00CE069A">
      <w:pPr>
        <w:spacing w:line="360" w:lineRule="auto"/>
        <w:jc w:val="both"/>
        <w:rPr>
          <w:rFonts w:ascii="Palatino Linotype" w:hAnsi="Palatino Linotype" w:cs="Tahoma"/>
          <w:sz w:val="22"/>
          <w:szCs w:val="24"/>
        </w:rPr>
      </w:pPr>
    </w:p>
    <w:p w14:paraId="5898D22E" w14:textId="7083F3AE" w:rsidR="00E42193" w:rsidRPr="003D5DCE" w:rsidRDefault="00E42193" w:rsidP="00CE069A">
      <w:pPr>
        <w:spacing w:line="360" w:lineRule="auto"/>
        <w:jc w:val="both"/>
        <w:rPr>
          <w:rFonts w:ascii="Palatino Linotype" w:hAnsi="Palatino Linotype" w:cs="Tahoma"/>
          <w:sz w:val="22"/>
          <w:szCs w:val="24"/>
          <w:lang w:val="es-ES"/>
        </w:rPr>
      </w:pPr>
      <w:r w:rsidRPr="003D5DCE">
        <w:rPr>
          <w:rFonts w:ascii="Palatino Linotype" w:hAnsi="Palatino Linotype" w:cs="Tahoma"/>
          <w:sz w:val="22"/>
          <w:szCs w:val="24"/>
        </w:rPr>
        <w:t>Asimismo, </w:t>
      </w:r>
      <w:r w:rsidRPr="003D5DCE">
        <w:rPr>
          <w:rFonts w:ascii="Palatino Linotype" w:hAnsi="Palatino Linotype" w:cs="Tahoma"/>
          <w:sz w:val="22"/>
          <w:szCs w:val="24"/>
          <w:lang w:val="es-ES"/>
        </w:rPr>
        <w:t xml:space="preserve">se actualiza la causal de procedencia del recurso de revisión señalada en el artículo 179, </w:t>
      </w:r>
      <w:r>
        <w:rPr>
          <w:rFonts w:ascii="Palatino Linotype" w:hAnsi="Palatino Linotype" w:cs="Tahoma"/>
          <w:sz w:val="22"/>
          <w:szCs w:val="24"/>
          <w:lang w:val="es-ES"/>
        </w:rPr>
        <w:t>fracción I</w:t>
      </w:r>
      <w:r w:rsidRPr="003D5DCE">
        <w:rPr>
          <w:rFonts w:ascii="Palatino Linotype" w:hAnsi="Palatino Linotype" w:cs="Tahoma"/>
          <w:sz w:val="22"/>
          <w:szCs w:val="24"/>
          <w:lang w:val="es-ES"/>
        </w:rPr>
        <w:t xml:space="preserve">, de la Ley en cita, pues la parte Recurrente se inconformó </w:t>
      </w:r>
      <w:r>
        <w:rPr>
          <w:rFonts w:ascii="Palatino Linotype" w:hAnsi="Palatino Linotype" w:cs="Tahoma"/>
          <w:sz w:val="22"/>
          <w:szCs w:val="24"/>
          <w:lang w:val="es-ES"/>
        </w:rPr>
        <w:t>por la negativa de información</w:t>
      </w:r>
      <w:r w:rsidRPr="003D5DCE">
        <w:rPr>
          <w:rFonts w:ascii="Palatino Linotype" w:hAnsi="Palatino Linotype" w:cs="Tahoma"/>
          <w:sz w:val="22"/>
          <w:szCs w:val="24"/>
          <w:lang w:val="es-ES"/>
        </w:rPr>
        <w:t>.</w:t>
      </w:r>
    </w:p>
    <w:p w14:paraId="1FF607EE" w14:textId="77777777" w:rsidR="00F024EE" w:rsidRPr="00264982" w:rsidRDefault="00F024EE" w:rsidP="00CE069A">
      <w:pPr>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w:t>
      </w:r>
    </w:p>
    <w:p w14:paraId="3C9AFA19" w14:textId="77777777" w:rsidR="00F024EE" w:rsidRPr="00264982" w:rsidRDefault="00F024EE" w:rsidP="00CE069A">
      <w:pPr>
        <w:spacing w:line="360" w:lineRule="auto"/>
        <w:jc w:val="both"/>
        <w:rPr>
          <w:rFonts w:ascii="Palatino Linotype" w:hAnsi="Palatino Linotype" w:cs="Tahoma"/>
          <w:sz w:val="22"/>
          <w:szCs w:val="22"/>
        </w:rPr>
      </w:pPr>
      <w:r w:rsidRPr="00264982">
        <w:rPr>
          <w:rFonts w:ascii="Palatino Linotype" w:hAnsi="Palatino Linotype" w:cs="Tahoma"/>
          <w:b/>
          <w:bCs/>
          <w:sz w:val="22"/>
          <w:szCs w:val="22"/>
        </w:rPr>
        <w:t>Causales de sobreseimiento.</w:t>
      </w:r>
    </w:p>
    <w:p w14:paraId="2079533F" w14:textId="77777777" w:rsidR="00F024EE" w:rsidRPr="00264982" w:rsidRDefault="00F024EE"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 </w:t>
      </w:r>
    </w:p>
    <w:p w14:paraId="697B5A45" w14:textId="77777777" w:rsidR="00F024EE" w:rsidRPr="00264982" w:rsidRDefault="00F024EE"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ser de previo y especial pronunciamiento, este Instituto analiza si se actualiza alguna causal de sobreseimiento.</w:t>
      </w:r>
    </w:p>
    <w:p w14:paraId="3C4306B9" w14:textId="77777777" w:rsidR="007F2026" w:rsidRPr="00264982" w:rsidRDefault="007F2026" w:rsidP="00CE069A">
      <w:pPr>
        <w:spacing w:line="360" w:lineRule="auto"/>
        <w:jc w:val="both"/>
        <w:rPr>
          <w:rFonts w:ascii="Palatino Linotype" w:hAnsi="Palatino Linotype" w:cs="Tahoma"/>
          <w:sz w:val="22"/>
          <w:szCs w:val="22"/>
        </w:rPr>
      </w:pPr>
    </w:p>
    <w:p w14:paraId="706770BD" w14:textId="46286D52" w:rsidR="005519E2" w:rsidRPr="004E591C" w:rsidRDefault="005519E2" w:rsidP="00CE069A">
      <w:pPr>
        <w:spacing w:line="360" w:lineRule="auto"/>
        <w:jc w:val="both"/>
        <w:rPr>
          <w:rFonts w:ascii="Palatino Linotype" w:eastAsia="Calibri" w:hAnsi="Palatino Linotype" w:cs="Tahoma"/>
          <w:sz w:val="22"/>
          <w:szCs w:val="22"/>
          <w:lang w:eastAsia="es-ES_tradnl"/>
        </w:rPr>
      </w:pPr>
      <w:r w:rsidRPr="004E591C">
        <w:rPr>
          <w:rFonts w:ascii="Palatino Linotype" w:hAnsi="Palatino Linotype" w:cs="Tahoma"/>
          <w:sz w:val="22"/>
          <w:szCs w:val="22"/>
        </w:rPr>
        <w:t xml:space="preserve">El artículo 192 de la </w:t>
      </w:r>
      <w:r w:rsidRPr="004E591C">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w:t>
      </w:r>
      <w:r w:rsidRPr="004E591C">
        <w:rPr>
          <w:rFonts w:ascii="Palatino Linotype" w:eastAsia="Calibri" w:hAnsi="Palatino Linotype" w:cs="Tahoma"/>
          <w:bCs/>
          <w:color w:val="000000"/>
          <w:sz w:val="22"/>
          <w:szCs w:val="22"/>
          <w:lang w:eastAsia="es-ES_tradnl"/>
        </w:rPr>
        <w:lastRenderedPageBreak/>
        <w:t xml:space="preserve">el Recurso de Revisión; así, </w:t>
      </w:r>
      <w:r w:rsidRPr="004E591C">
        <w:rPr>
          <w:rFonts w:ascii="Palatino Linotype" w:eastAsia="Calibri" w:hAnsi="Palatino Linotype" w:cs="Tahoma"/>
          <w:sz w:val="22"/>
          <w:szCs w:val="22"/>
          <w:lang w:eastAsia="es-ES_tradnl"/>
        </w:rPr>
        <w:t>del análisis realizado por este Instituto, se advierte que</w:t>
      </w:r>
      <w:r w:rsidRPr="004E591C">
        <w:rPr>
          <w:rFonts w:ascii="Palatino Linotype" w:eastAsia="Calibri" w:hAnsi="Palatino Linotype" w:cs="Tahoma"/>
          <w:b/>
          <w:sz w:val="22"/>
          <w:szCs w:val="22"/>
          <w:lang w:eastAsia="es-ES_tradnl"/>
        </w:rPr>
        <w:t xml:space="preserve"> no se configuran las causales establecidas en las fracciones I, II, </w:t>
      </w:r>
      <w:r w:rsidR="000925EE">
        <w:rPr>
          <w:rFonts w:ascii="Palatino Linotype" w:eastAsia="Calibri" w:hAnsi="Palatino Linotype" w:cs="Tahoma"/>
          <w:b/>
          <w:sz w:val="22"/>
          <w:szCs w:val="22"/>
          <w:lang w:eastAsia="es-ES_tradnl"/>
        </w:rPr>
        <w:t>I</w:t>
      </w:r>
      <w:r w:rsidR="00E42193">
        <w:rPr>
          <w:rFonts w:ascii="Palatino Linotype" w:eastAsia="Calibri" w:hAnsi="Palatino Linotype" w:cs="Tahoma"/>
          <w:b/>
          <w:sz w:val="22"/>
          <w:szCs w:val="22"/>
          <w:lang w:eastAsia="es-ES_tradnl"/>
        </w:rPr>
        <w:t>V</w:t>
      </w:r>
      <w:r w:rsidR="000925EE">
        <w:rPr>
          <w:rFonts w:ascii="Palatino Linotype" w:eastAsia="Calibri" w:hAnsi="Palatino Linotype" w:cs="Tahoma"/>
          <w:b/>
          <w:sz w:val="22"/>
          <w:szCs w:val="22"/>
          <w:lang w:eastAsia="es-ES_tradnl"/>
        </w:rPr>
        <w:t xml:space="preserve"> y</w:t>
      </w:r>
      <w:r w:rsidRPr="004E591C">
        <w:rPr>
          <w:rFonts w:ascii="Palatino Linotype" w:eastAsia="Calibri" w:hAnsi="Palatino Linotype" w:cs="Tahoma"/>
          <w:b/>
          <w:sz w:val="22"/>
          <w:szCs w:val="22"/>
          <w:lang w:eastAsia="es-ES_tradnl"/>
        </w:rPr>
        <w:t xml:space="preserve">, </w:t>
      </w:r>
      <w:r w:rsidRPr="004E591C">
        <w:rPr>
          <w:rFonts w:ascii="Palatino Linotype" w:eastAsia="Calibri" w:hAnsi="Palatino Linotype" w:cs="Tahoma"/>
          <w:sz w:val="22"/>
          <w:szCs w:val="22"/>
          <w:lang w:eastAsia="es-ES_tradnl"/>
        </w:rPr>
        <w:t>toda vez que no hay constancias en el expediente en que se actúa, de que el recurrente se haya desistido del recurso, haya fallecido, sobreviniera alguna causal de improcedencia, o bien, haya quedado sin materia.</w:t>
      </w:r>
    </w:p>
    <w:p w14:paraId="4B5CF3A7" w14:textId="77777777" w:rsidR="005519E2" w:rsidRPr="004E591C" w:rsidRDefault="005519E2" w:rsidP="00CE069A">
      <w:pPr>
        <w:spacing w:line="360" w:lineRule="auto"/>
        <w:jc w:val="both"/>
        <w:rPr>
          <w:rFonts w:ascii="Palatino Linotype" w:eastAsia="Calibri" w:hAnsi="Palatino Linotype" w:cs="Tahoma"/>
          <w:b/>
          <w:sz w:val="22"/>
          <w:szCs w:val="22"/>
          <w:lang w:eastAsia="es-ES_tradnl"/>
        </w:rPr>
      </w:pPr>
    </w:p>
    <w:p w14:paraId="47FC2FC0" w14:textId="709813AF" w:rsidR="005519E2" w:rsidRPr="004E591C" w:rsidRDefault="005519E2" w:rsidP="00CE069A">
      <w:pPr>
        <w:spacing w:line="360" w:lineRule="auto"/>
        <w:jc w:val="both"/>
        <w:rPr>
          <w:rFonts w:ascii="Palatino Linotype" w:eastAsia="Calibri" w:hAnsi="Palatino Linotype" w:cs="Tahoma"/>
          <w:sz w:val="22"/>
          <w:szCs w:val="22"/>
          <w:lang w:eastAsia="es-ES_tradnl"/>
        </w:rPr>
      </w:pPr>
      <w:r w:rsidRPr="004E591C">
        <w:rPr>
          <w:rFonts w:ascii="Palatino Linotype" w:eastAsia="Calibri" w:hAnsi="Palatino Linotype" w:cs="Tahoma"/>
          <w:sz w:val="22"/>
          <w:szCs w:val="22"/>
          <w:lang w:eastAsia="es-ES_tradnl"/>
        </w:rPr>
        <w:t xml:space="preserve">No obstante, toda vez que durante la sustanciación del </w:t>
      </w:r>
      <w:r w:rsidR="000925EE">
        <w:rPr>
          <w:rFonts w:ascii="Palatino Linotype" w:eastAsia="Calibri" w:hAnsi="Palatino Linotype" w:cs="Tahoma"/>
          <w:sz w:val="22"/>
          <w:szCs w:val="22"/>
          <w:lang w:eastAsia="es-ES_tradnl"/>
        </w:rPr>
        <w:t>R</w:t>
      </w:r>
      <w:r w:rsidR="000925EE" w:rsidRPr="004E591C">
        <w:rPr>
          <w:rFonts w:ascii="Palatino Linotype" w:eastAsia="Calibri" w:hAnsi="Palatino Linotype" w:cs="Tahoma"/>
          <w:sz w:val="22"/>
          <w:szCs w:val="22"/>
          <w:lang w:eastAsia="es-ES_tradnl"/>
        </w:rPr>
        <w:t xml:space="preserve">ecurso </w:t>
      </w:r>
      <w:r w:rsidRPr="004E591C">
        <w:rPr>
          <w:rFonts w:ascii="Palatino Linotype" w:eastAsia="Calibri" w:hAnsi="Palatino Linotype" w:cs="Tahoma"/>
          <w:sz w:val="22"/>
          <w:szCs w:val="22"/>
          <w:lang w:eastAsia="es-ES_tradnl"/>
        </w:rPr>
        <w:t xml:space="preserve">de </w:t>
      </w:r>
      <w:r w:rsidR="000925EE">
        <w:rPr>
          <w:rFonts w:ascii="Palatino Linotype" w:eastAsia="Calibri" w:hAnsi="Palatino Linotype" w:cs="Tahoma"/>
          <w:sz w:val="22"/>
          <w:szCs w:val="22"/>
          <w:lang w:eastAsia="es-ES_tradnl"/>
        </w:rPr>
        <w:t>R</w:t>
      </w:r>
      <w:r w:rsidR="000925EE" w:rsidRPr="004E591C">
        <w:rPr>
          <w:rFonts w:ascii="Palatino Linotype" w:eastAsia="Calibri" w:hAnsi="Palatino Linotype" w:cs="Tahoma"/>
          <w:sz w:val="22"/>
          <w:szCs w:val="22"/>
          <w:lang w:eastAsia="es-ES_tradnl"/>
        </w:rPr>
        <w:t xml:space="preserve">evisión </w:t>
      </w:r>
      <w:r w:rsidRPr="004E591C">
        <w:rPr>
          <w:rFonts w:ascii="Palatino Linotype" w:hAnsi="Palatino Linotype" w:cs="Tahoma"/>
          <w:b/>
          <w:bCs/>
          <w:iCs/>
          <w:sz w:val="22"/>
          <w:szCs w:val="24"/>
          <w:lang w:val="es-ES_tradnl"/>
        </w:rPr>
        <w:t>0</w:t>
      </w:r>
      <w:r w:rsidR="00C14C3F">
        <w:rPr>
          <w:rFonts w:ascii="Palatino Linotype" w:hAnsi="Palatino Linotype" w:cs="Tahoma"/>
          <w:b/>
          <w:bCs/>
          <w:iCs/>
          <w:sz w:val="22"/>
          <w:szCs w:val="24"/>
          <w:lang w:val="es-ES_tradnl"/>
        </w:rPr>
        <w:t>4391</w:t>
      </w:r>
      <w:r w:rsidRPr="004E591C">
        <w:rPr>
          <w:rFonts w:ascii="Palatino Linotype" w:hAnsi="Palatino Linotype" w:cs="Tahoma"/>
          <w:b/>
          <w:bCs/>
          <w:iCs/>
          <w:sz w:val="22"/>
          <w:szCs w:val="24"/>
          <w:lang w:val="es-ES_tradnl"/>
        </w:rPr>
        <w:t>/INFOEM/IP/RR/2018</w:t>
      </w:r>
      <w:r w:rsidRPr="004E591C">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el Sujeto Obligado</w:t>
      </w:r>
      <w:r w:rsidRPr="004E591C">
        <w:rPr>
          <w:rFonts w:ascii="Palatino Linotype" w:eastAsia="Calibri" w:hAnsi="Palatino Linotype" w:cs="Tahoma"/>
          <w:sz w:val="22"/>
          <w:szCs w:val="22"/>
          <w:lang w:eastAsia="es-ES_tradnl"/>
        </w:rPr>
        <w:t xml:space="preserve"> modificó su respuesta, a través de su Informe Justificado, se estima procedente entrar al estudio de la causal de sobreseimiento prevista en la </w:t>
      </w:r>
      <w:r w:rsidRPr="004E591C">
        <w:rPr>
          <w:rFonts w:ascii="Palatino Linotype" w:eastAsia="Calibri" w:hAnsi="Palatino Linotype" w:cs="Tahoma"/>
          <w:b/>
          <w:sz w:val="22"/>
          <w:szCs w:val="22"/>
          <w:lang w:eastAsia="es-ES_tradnl"/>
        </w:rPr>
        <w:t xml:space="preserve">fracción </w:t>
      </w:r>
      <w:r w:rsidR="00E42193">
        <w:rPr>
          <w:rFonts w:ascii="Palatino Linotype" w:eastAsia="Calibri" w:hAnsi="Palatino Linotype" w:cs="Tahoma"/>
          <w:b/>
          <w:sz w:val="22"/>
          <w:szCs w:val="22"/>
          <w:lang w:eastAsia="es-ES_tradnl"/>
        </w:rPr>
        <w:t>III</w:t>
      </w:r>
      <w:r w:rsidR="000925EE" w:rsidRPr="004E591C">
        <w:rPr>
          <w:rFonts w:ascii="Palatino Linotype" w:eastAsia="Calibri" w:hAnsi="Palatino Linotype" w:cs="Tahoma"/>
          <w:sz w:val="22"/>
          <w:szCs w:val="22"/>
          <w:lang w:eastAsia="es-ES_tradnl"/>
        </w:rPr>
        <w:t xml:space="preserve"> </w:t>
      </w:r>
      <w:r w:rsidRPr="004E591C">
        <w:rPr>
          <w:rFonts w:ascii="Palatino Linotype" w:eastAsia="Calibri" w:hAnsi="Palatino Linotype" w:cs="Tahoma"/>
          <w:sz w:val="22"/>
          <w:szCs w:val="22"/>
          <w:lang w:eastAsia="es-ES_tradnl"/>
        </w:rPr>
        <w:t>del precepto legal previamente señalado.</w:t>
      </w:r>
    </w:p>
    <w:p w14:paraId="30C0A9AC" w14:textId="77777777" w:rsidR="005519E2" w:rsidRDefault="005519E2" w:rsidP="00CE069A">
      <w:pPr>
        <w:spacing w:line="360" w:lineRule="auto"/>
        <w:jc w:val="both"/>
        <w:rPr>
          <w:rFonts w:ascii="Palatino Linotype" w:hAnsi="Palatino Linotype" w:cs="Tahoma"/>
          <w:b/>
          <w:sz w:val="22"/>
          <w:szCs w:val="22"/>
          <w:lang w:val="es-ES"/>
        </w:rPr>
      </w:pPr>
    </w:p>
    <w:p w14:paraId="6A3A0BEA" w14:textId="1D187F08" w:rsidR="005519E2" w:rsidRDefault="005519E2" w:rsidP="00CE069A">
      <w:pPr>
        <w:spacing w:line="360" w:lineRule="auto"/>
        <w:jc w:val="both"/>
        <w:rPr>
          <w:rFonts w:ascii="Palatino Linotype" w:hAnsi="Palatino Linotype" w:cs="Tahoma"/>
          <w:sz w:val="22"/>
          <w:szCs w:val="22"/>
        </w:rPr>
      </w:pPr>
      <w:r w:rsidRPr="00CB6344">
        <w:rPr>
          <w:rFonts w:ascii="Palatino Linotype" w:hAnsi="Palatino Linotype" w:cs="Tahoma"/>
          <w:sz w:val="22"/>
          <w:szCs w:val="22"/>
        </w:rPr>
        <w:t>Al respecto, a efecto de verificar si se actualiza la causal de sobreseimiento</w:t>
      </w:r>
      <w:r>
        <w:rPr>
          <w:rFonts w:ascii="Palatino Linotype" w:hAnsi="Palatino Linotype" w:cs="Tahoma"/>
          <w:sz w:val="22"/>
          <w:szCs w:val="22"/>
        </w:rPr>
        <w:t>, es necesario precisar que el P</w:t>
      </w:r>
      <w:r w:rsidRPr="00CB6344">
        <w:rPr>
          <w:rFonts w:ascii="Palatino Linotype" w:hAnsi="Palatino Linotype" w:cs="Tahoma"/>
          <w:sz w:val="22"/>
          <w:szCs w:val="22"/>
        </w:rPr>
        <w:t>articular</w:t>
      </w:r>
      <w:r>
        <w:rPr>
          <w:rFonts w:ascii="Palatino Linotype" w:hAnsi="Palatino Linotype" w:cs="Tahoma"/>
          <w:sz w:val="22"/>
          <w:szCs w:val="22"/>
        </w:rPr>
        <w:t xml:space="preserve">, solicitó entre otras cosas, </w:t>
      </w:r>
      <w:r w:rsidR="00E42193">
        <w:rPr>
          <w:rFonts w:ascii="Palatino Linotype" w:hAnsi="Palatino Linotype" w:cs="Tahoma"/>
          <w:sz w:val="22"/>
          <w:szCs w:val="22"/>
        </w:rPr>
        <w:t>el nombramiento de la Contralora Municipal</w:t>
      </w:r>
      <w:r w:rsidR="00950262">
        <w:rPr>
          <w:rFonts w:ascii="Palatino Linotype" w:hAnsi="Palatino Linotype" w:cs="Tahoma"/>
          <w:sz w:val="22"/>
          <w:szCs w:val="22"/>
        </w:rPr>
        <w:t>.</w:t>
      </w:r>
    </w:p>
    <w:p w14:paraId="11283E3E" w14:textId="77777777" w:rsidR="00E42193" w:rsidRDefault="00E42193" w:rsidP="00CE069A">
      <w:pPr>
        <w:spacing w:line="360" w:lineRule="auto"/>
        <w:jc w:val="both"/>
        <w:rPr>
          <w:rFonts w:ascii="Palatino Linotype" w:hAnsi="Palatino Linotype" w:cs="Tahoma"/>
          <w:sz w:val="22"/>
          <w:szCs w:val="22"/>
        </w:rPr>
      </w:pPr>
    </w:p>
    <w:p w14:paraId="3A7EDF01" w14:textId="349F88CE" w:rsidR="009B06B1" w:rsidRDefault="00A374F3" w:rsidP="00CE069A">
      <w:pPr>
        <w:spacing w:line="360" w:lineRule="auto"/>
        <w:jc w:val="both"/>
        <w:rPr>
          <w:rFonts w:ascii="Palatino Linotype" w:hAnsi="Palatino Linotype" w:cs="Tahoma"/>
          <w:sz w:val="22"/>
          <w:szCs w:val="22"/>
          <w:lang w:val="es-ES_tradnl"/>
        </w:rPr>
      </w:pPr>
      <w:r>
        <w:rPr>
          <w:rFonts w:ascii="Palatino Linotype" w:hAnsi="Palatino Linotype" w:cs="Tahoma"/>
          <w:sz w:val="22"/>
          <w:szCs w:val="22"/>
        </w:rPr>
        <w:t xml:space="preserve">El </w:t>
      </w:r>
      <w:r w:rsidR="00665D72">
        <w:rPr>
          <w:rFonts w:ascii="Palatino Linotype" w:hAnsi="Palatino Linotype" w:cs="Tahoma"/>
          <w:sz w:val="22"/>
          <w:szCs w:val="22"/>
        </w:rPr>
        <w:t>Ente Recurrido</w:t>
      </w:r>
      <w:r w:rsidR="00950262">
        <w:rPr>
          <w:rFonts w:ascii="Palatino Linotype" w:hAnsi="Palatino Linotype" w:cs="Tahoma"/>
          <w:sz w:val="22"/>
          <w:szCs w:val="22"/>
        </w:rPr>
        <w:t xml:space="preserve"> en respuesta, si bien señaló que entregaba la información solicitada, también lo es, que omitió anexar los archivos con lo solicitado;</w:t>
      </w:r>
      <w:r>
        <w:rPr>
          <w:rFonts w:ascii="Palatino Linotype" w:hAnsi="Palatino Linotype" w:cs="Tahoma"/>
          <w:sz w:val="22"/>
          <w:szCs w:val="22"/>
        </w:rPr>
        <w:t xml:space="preserve"> por lo cual, el ahora Recurrente se inconformó </w:t>
      </w:r>
      <w:r w:rsidR="00950262">
        <w:rPr>
          <w:rFonts w:ascii="Palatino Linotype" w:hAnsi="Palatino Linotype" w:cs="Tahoma"/>
          <w:sz w:val="22"/>
          <w:szCs w:val="22"/>
        </w:rPr>
        <w:t>por la negativa de información</w:t>
      </w:r>
      <w:r>
        <w:rPr>
          <w:rFonts w:ascii="Palatino Linotype" w:hAnsi="Palatino Linotype" w:cs="Tahoma"/>
          <w:sz w:val="22"/>
          <w:szCs w:val="22"/>
        </w:rPr>
        <w:t xml:space="preserve">. </w:t>
      </w:r>
      <w:r w:rsidR="009B06B1">
        <w:rPr>
          <w:rFonts w:ascii="Palatino Linotype" w:hAnsi="Palatino Linotype" w:cs="Tahoma"/>
          <w:sz w:val="22"/>
          <w:szCs w:val="22"/>
        </w:rPr>
        <w:t xml:space="preserve">No obstante, durante la substanciación del presente medio de impugnación, al remitir el Informe Justificado, mismo </w:t>
      </w:r>
      <w:r w:rsidR="00950262">
        <w:rPr>
          <w:rFonts w:ascii="Palatino Linotype" w:hAnsi="Palatino Linotype" w:cs="Tahoma"/>
          <w:sz w:val="22"/>
          <w:szCs w:val="22"/>
        </w:rPr>
        <w:t>que se pondrá a la vista del ahora Recurrente, al notificar la presente resolución</w:t>
      </w:r>
      <w:r w:rsidR="009B06B1">
        <w:rPr>
          <w:rFonts w:ascii="Palatino Linotype" w:hAnsi="Palatino Linotype" w:cs="Tahoma"/>
          <w:sz w:val="22"/>
          <w:szCs w:val="22"/>
        </w:rPr>
        <w:t xml:space="preserve">, </w:t>
      </w:r>
      <w:r w:rsidR="009B06B1" w:rsidRPr="00665D72">
        <w:rPr>
          <w:rFonts w:ascii="Palatino Linotype" w:hAnsi="Palatino Linotype" w:cs="Tahoma"/>
          <w:b/>
          <w:sz w:val="22"/>
          <w:szCs w:val="22"/>
        </w:rPr>
        <w:t xml:space="preserve">revocó su actuar </w:t>
      </w:r>
      <w:r w:rsidR="00A5504D">
        <w:rPr>
          <w:rFonts w:ascii="Palatino Linotype" w:hAnsi="Palatino Linotype" w:cs="Tahoma"/>
          <w:b/>
          <w:sz w:val="22"/>
          <w:szCs w:val="22"/>
        </w:rPr>
        <w:t xml:space="preserve">negativo </w:t>
      </w:r>
      <w:r w:rsidR="009B06B1" w:rsidRPr="00665D72">
        <w:rPr>
          <w:rFonts w:ascii="Palatino Linotype" w:hAnsi="Palatino Linotype" w:cs="Tahoma"/>
          <w:b/>
          <w:sz w:val="22"/>
          <w:szCs w:val="22"/>
        </w:rPr>
        <w:t xml:space="preserve">y proporcionó </w:t>
      </w:r>
      <w:r w:rsidR="00950262">
        <w:rPr>
          <w:rFonts w:ascii="Palatino Linotype" w:hAnsi="Palatino Linotype" w:cs="Tahoma"/>
          <w:b/>
          <w:sz w:val="22"/>
          <w:szCs w:val="22"/>
        </w:rPr>
        <w:t>Nombramiento de la Contralora Municipal actual.</w:t>
      </w:r>
    </w:p>
    <w:p w14:paraId="3DB51794" w14:textId="0B950475" w:rsidR="00A374F3" w:rsidRDefault="00A374F3" w:rsidP="00CE069A">
      <w:pPr>
        <w:spacing w:line="360" w:lineRule="auto"/>
        <w:jc w:val="both"/>
        <w:rPr>
          <w:rFonts w:ascii="Palatino Linotype" w:hAnsi="Palatino Linotype" w:cs="Tahoma"/>
          <w:sz w:val="22"/>
          <w:szCs w:val="22"/>
        </w:rPr>
      </w:pPr>
    </w:p>
    <w:p w14:paraId="67500852" w14:textId="056901F6" w:rsidR="00950262" w:rsidRDefault="0054194F" w:rsidP="00CE069A">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Ahora bien, se pr</w:t>
      </w:r>
      <w:r w:rsidR="007B3CFF">
        <w:rPr>
          <w:rFonts w:ascii="Palatino Linotype" w:hAnsi="Palatino Linotype" w:cs="Tahoma"/>
          <w:sz w:val="22"/>
          <w:szCs w:val="22"/>
          <w:lang w:val="es-ES"/>
        </w:rPr>
        <w:t>ocede analizar si el documento entregado</w:t>
      </w:r>
      <w:r>
        <w:rPr>
          <w:rFonts w:ascii="Palatino Linotype" w:hAnsi="Palatino Linotype" w:cs="Tahoma"/>
          <w:sz w:val="22"/>
          <w:szCs w:val="22"/>
          <w:lang w:val="es-ES"/>
        </w:rPr>
        <w:t xml:space="preserve"> corresponde al requerido por el Particular; en principio resulta necesario </w:t>
      </w:r>
      <w:r w:rsidR="00950262">
        <w:rPr>
          <w:rFonts w:ascii="Palatino Linotype" w:hAnsi="Palatino Linotype" w:cs="Tahoma"/>
          <w:sz w:val="22"/>
          <w:szCs w:val="22"/>
          <w:lang w:val="es-ES"/>
        </w:rPr>
        <w:t xml:space="preserve">precisar que la pretensión del ahora Recurrente es </w:t>
      </w:r>
      <w:r w:rsidR="00950262">
        <w:rPr>
          <w:rFonts w:ascii="Palatino Linotype" w:hAnsi="Palatino Linotype" w:cs="Tahoma"/>
          <w:sz w:val="22"/>
          <w:szCs w:val="22"/>
          <w:lang w:val="es-ES"/>
        </w:rPr>
        <w:lastRenderedPageBreak/>
        <w:t>obtener el Nombramiento del Contralora Municipal, que ocupaba el cargo a la fecha de la solicitud (diecisiete d</w:t>
      </w:r>
      <w:r w:rsidR="007B3CFF">
        <w:rPr>
          <w:rFonts w:ascii="Palatino Linotype" w:hAnsi="Palatino Linotype" w:cs="Tahoma"/>
          <w:sz w:val="22"/>
          <w:szCs w:val="22"/>
          <w:lang w:val="es-ES"/>
        </w:rPr>
        <w:t>e octubre de dos mil dieciocho).</w:t>
      </w:r>
    </w:p>
    <w:p w14:paraId="5E8C7F3D" w14:textId="77777777" w:rsidR="00950262" w:rsidRDefault="00950262" w:rsidP="00CE069A">
      <w:pPr>
        <w:spacing w:line="360" w:lineRule="auto"/>
        <w:jc w:val="both"/>
        <w:rPr>
          <w:rFonts w:ascii="Palatino Linotype" w:hAnsi="Palatino Linotype" w:cs="Tahoma"/>
          <w:sz w:val="22"/>
          <w:szCs w:val="22"/>
          <w:lang w:val="es-ES"/>
        </w:rPr>
      </w:pPr>
    </w:p>
    <w:p w14:paraId="4EFA3514" w14:textId="698A2297" w:rsidR="00950262" w:rsidRDefault="00950262" w:rsidP="00CE069A">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contexto, en el Informe Justificado el Sujeto Obligado precisó que la Contralora Municipal era Marilú Serrano Rodríguez, tal como se muestra en el nombramiento proporcionado:</w:t>
      </w:r>
    </w:p>
    <w:p w14:paraId="735DDBE3" w14:textId="77777777" w:rsidR="00950262" w:rsidRDefault="00950262" w:rsidP="00CE069A">
      <w:pPr>
        <w:spacing w:line="360" w:lineRule="auto"/>
        <w:ind w:right="-93"/>
        <w:jc w:val="both"/>
        <w:rPr>
          <w:rFonts w:ascii="Palatino Linotype" w:hAnsi="Palatino Linotype" w:cs="Tahoma"/>
          <w:sz w:val="22"/>
          <w:szCs w:val="22"/>
          <w:lang w:val="es-ES"/>
        </w:rPr>
      </w:pPr>
    </w:p>
    <w:p w14:paraId="72C975EB" w14:textId="7E533E25" w:rsidR="00950262" w:rsidRDefault="00950262" w:rsidP="00CE069A">
      <w:pPr>
        <w:spacing w:line="360" w:lineRule="auto"/>
        <w:ind w:right="-93"/>
        <w:jc w:val="center"/>
        <w:rPr>
          <w:rFonts w:ascii="Palatino Linotype" w:hAnsi="Palatino Linotype" w:cs="Tahoma"/>
          <w:sz w:val="22"/>
          <w:szCs w:val="22"/>
          <w:lang w:val="es-ES"/>
        </w:rPr>
      </w:pPr>
      <w:r>
        <w:rPr>
          <w:noProof/>
          <w:lang w:eastAsia="es-MX"/>
        </w:rPr>
        <mc:AlternateContent>
          <mc:Choice Requires="wps">
            <w:drawing>
              <wp:anchor distT="0" distB="0" distL="114300" distR="114300" simplePos="0" relativeHeight="251665408" behindDoc="0" locked="0" layoutInCell="1" allowOverlap="1" wp14:anchorId="5A840C66" wp14:editId="2B149DC3">
                <wp:simplePos x="0" y="0"/>
                <wp:positionH relativeFrom="column">
                  <wp:posOffset>1658620</wp:posOffset>
                </wp:positionH>
                <wp:positionV relativeFrom="paragraph">
                  <wp:posOffset>2257425</wp:posOffset>
                </wp:positionV>
                <wp:extent cx="2619375" cy="2476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2619375" cy="2476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C8AFD" id="Rectángulo 9" o:spid="_x0000_s1026" style="position:absolute;margin-left:130.6pt;margin-top:177.75pt;width:206.2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" filled="f" strokecolor="black [3213]" strokeweight="2.25pt"/>
            </w:pict>
          </mc:Fallback>
        </mc:AlternateContent>
      </w:r>
      <w:r>
        <w:rPr>
          <w:noProof/>
          <w:lang w:eastAsia="es-MX"/>
        </w:rPr>
        <w:drawing>
          <wp:inline distT="0" distB="0" distL="0" distR="0" wp14:anchorId="07FFA73C" wp14:editId="104FC73F">
            <wp:extent cx="4078605" cy="4143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323"/>
                    <a:stretch/>
                  </pic:blipFill>
                  <pic:spPr bwMode="auto">
                    <a:xfrm>
                      <a:off x="0" y="0"/>
                      <a:ext cx="4084345" cy="4149206"/>
                    </a:xfrm>
                    <a:prstGeom prst="rect">
                      <a:avLst/>
                    </a:prstGeom>
                    <a:ln>
                      <a:noFill/>
                    </a:ln>
                    <a:extLst>
                      <a:ext uri="{53640926-AAD7-44D8-BBD7-CCE9431645EC}">
                        <a14:shadowObscured xmlns:a14="http://schemas.microsoft.com/office/drawing/2010/main"/>
                      </a:ext>
                    </a:extLst>
                  </pic:spPr>
                </pic:pic>
              </a:graphicData>
            </a:graphic>
          </wp:inline>
        </w:drawing>
      </w:r>
    </w:p>
    <w:p w14:paraId="1888F18A" w14:textId="77777777" w:rsidR="00950262" w:rsidRDefault="00950262" w:rsidP="00CE069A">
      <w:pPr>
        <w:spacing w:line="360" w:lineRule="auto"/>
        <w:ind w:right="-93"/>
        <w:jc w:val="both"/>
        <w:rPr>
          <w:rFonts w:ascii="Palatino Linotype" w:hAnsi="Palatino Linotype" w:cs="Tahoma"/>
          <w:sz w:val="22"/>
          <w:szCs w:val="22"/>
          <w:lang w:val="es-ES"/>
        </w:rPr>
      </w:pPr>
    </w:p>
    <w:p w14:paraId="1792830B" w14:textId="5A1CC72F" w:rsidR="00950262" w:rsidRDefault="00517C3D" w:rsidP="00CE069A">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Como se logra observar, el Sujeto Obligado proporcionó el Nombramiento emitido por el entonces Presidente Municipal Sustituto Eric Jacob Velázquez Carmona, por medio del cual </w:t>
      </w:r>
      <w:r>
        <w:rPr>
          <w:rFonts w:ascii="Palatino Linotype" w:hAnsi="Palatino Linotype" w:cs="Tahoma"/>
          <w:sz w:val="22"/>
          <w:szCs w:val="22"/>
          <w:lang w:val="es-ES"/>
        </w:rPr>
        <w:lastRenderedPageBreak/>
        <w:t>nombra a Marilu Serrano Rodríguez como Contralora Interna Municipal, a partir del nueve de julio de dos mil dieciocho.</w:t>
      </w:r>
    </w:p>
    <w:p w14:paraId="4ED11CA7" w14:textId="77777777" w:rsidR="003E35D5" w:rsidRDefault="003E35D5" w:rsidP="00CE069A">
      <w:pPr>
        <w:spacing w:line="360" w:lineRule="auto"/>
        <w:jc w:val="both"/>
        <w:rPr>
          <w:rFonts w:ascii="Palatino Linotype" w:hAnsi="Palatino Linotype" w:cs="Tahoma"/>
          <w:bCs/>
          <w:sz w:val="22"/>
          <w:szCs w:val="22"/>
        </w:rPr>
      </w:pPr>
    </w:p>
    <w:p w14:paraId="1F15BAD8" w14:textId="6260100E" w:rsidR="00950262" w:rsidRDefault="00517C3D" w:rsidP="00CE069A">
      <w:pPr>
        <w:spacing w:line="360" w:lineRule="auto"/>
        <w:jc w:val="both"/>
        <w:rPr>
          <w:rFonts w:ascii="Palatino Linotype" w:hAnsi="Palatino Linotype" w:cs="Tahoma"/>
          <w:bCs/>
          <w:sz w:val="22"/>
          <w:szCs w:val="22"/>
        </w:rPr>
      </w:pPr>
      <w:r>
        <w:rPr>
          <w:rFonts w:ascii="Palatino Linotype" w:hAnsi="Palatino Linotype" w:cs="Tahoma"/>
          <w:bCs/>
          <w:sz w:val="22"/>
          <w:szCs w:val="22"/>
        </w:rPr>
        <w:t>Conforme a lo anterior, se advierte que el Ayuntamiento de Almoloya de Juárez proporcionó el documento requerido por el Particular, como obra en sus archivos en términos del artículo 160 de la Ley de Transparencia y Acceso a la Información Pública del Estado de México y Municipios.</w:t>
      </w:r>
    </w:p>
    <w:p w14:paraId="1FADC12B" w14:textId="77777777" w:rsidR="00950262" w:rsidRDefault="00950262" w:rsidP="00CE069A">
      <w:pPr>
        <w:spacing w:line="360" w:lineRule="auto"/>
        <w:jc w:val="both"/>
        <w:rPr>
          <w:rFonts w:ascii="Palatino Linotype" w:hAnsi="Palatino Linotype" w:cs="Tahoma"/>
          <w:bCs/>
          <w:sz w:val="22"/>
          <w:szCs w:val="22"/>
        </w:rPr>
      </w:pPr>
    </w:p>
    <w:p w14:paraId="67D85A26" w14:textId="3532F977" w:rsidR="00950262" w:rsidRDefault="006274E1" w:rsidP="00CE069A">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Lo anterior, se robustece con la Gaceta Municipal de Almoloya de Juárez </w:t>
      </w:r>
      <w:r w:rsidR="009C2650">
        <w:rPr>
          <w:rFonts w:ascii="Palatino Linotype" w:hAnsi="Palatino Linotype" w:cs="Tahoma"/>
          <w:bCs/>
          <w:sz w:val="22"/>
          <w:szCs w:val="22"/>
        </w:rPr>
        <w:t xml:space="preserve">número 11, del dieciocho de agosto de dos mil dieciocho (consultada el dieciséis de enero de dos mil diecinueve, a las diecinueve horas, con treinta minutos, en la página </w:t>
      </w:r>
      <w:hyperlink r:id="rId9" w:history="1">
        <w:r w:rsidR="009C2650" w:rsidRPr="00702DBD">
          <w:rPr>
            <w:rStyle w:val="Hipervnculo"/>
            <w:rFonts w:ascii="Palatino Linotype" w:hAnsi="Palatino Linotype" w:cs="Tahoma"/>
            <w:bCs/>
            <w:sz w:val="22"/>
            <w:szCs w:val="22"/>
          </w:rPr>
          <w:t>http://www.almoloyadejuarez.gob.mx/contenidos/almoloyadejuarez/pdfs/GacetaZMunicipalZ011.pdf</w:t>
        </w:r>
      </w:hyperlink>
      <w:r w:rsidR="009C2650">
        <w:rPr>
          <w:rFonts w:ascii="Palatino Linotype" w:hAnsi="Palatino Linotype" w:cs="Tahoma"/>
          <w:bCs/>
          <w:sz w:val="22"/>
          <w:szCs w:val="22"/>
        </w:rPr>
        <w:t>), de la cual se desprende que en dicha fecha la Contralora Municipal Interna era Marilú Serrano Rodríguez; además, se realizó una búsqueda de información pública, sin localizar alguna modificación de dicho cargo, durante el año dos mil dieciocho.</w:t>
      </w:r>
    </w:p>
    <w:p w14:paraId="1B5EAE68" w14:textId="77777777" w:rsidR="00950262" w:rsidRDefault="00950262" w:rsidP="00CE069A">
      <w:pPr>
        <w:spacing w:line="360" w:lineRule="auto"/>
        <w:jc w:val="both"/>
        <w:rPr>
          <w:rFonts w:ascii="Palatino Linotype" w:hAnsi="Palatino Linotype" w:cs="Tahoma"/>
          <w:bCs/>
          <w:sz w:val="22"/>
          <w:szCs w:val="22"/>
        </w:rPr>
      </w:pPr>
    </w:p>
    <w:p w14:paraId="301F0BA5" w14:textId="4C522B68" w:rsidR="005F6214" w:rsidRDefault="005F6214" w:rsidP="00CE069A">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En ese orden de ideas, </w:t>
      </w:r>
      <w:r w:rsidR="003E35D5">
        <w:rPr>
          <w:rFonts w:ascii="Palatino Linotype" w:hAnsi="Palatino Linotype" w:cs="Tahoma"/>
          <w:bCs/>
          <w:sz w:val="22"/>
          <w:szCs w:val="22"/>
        </w:rPr>
        <w:t xml:space="preserve"> toda vez, que el Ente Recurrido </w:t>
      </w:r>
      <w:r w:rsidR="003E35D5">
        <w:rPr>
          <w:rFonts w:ascii="Palatino Linotype" w:hAnsi="Palatino Linotype" w:cs="Tahoma"/>
          <w:b/>
          <w:bCs/>
          <w:sz w:val="22"/>
          <w:szCs w:val="22"/>
        </w:rPr>
        <w:t>proporcionó</w:t>
      </w:r>
      <w:r w:rsidR="009C2650">
        <w:rPr>
          <w:rFonts w:ascii="Palatino Linotype" w:hAnsi="Palatino Linotype" w:cs="Tahoma"/>
          <w:b/>
          <w:bCs/>
          <w:sz w:val="22"/>
          <w:szCs w:val="22"/>
        </w:rPr>
        <w:t xml:space="preserve"> el nombramiento de la Contralora Interna Municipal que se encontraba en el cargo, el diecisiete de octubre de dos mil dieciocho</w:t>
      </w:r>
      <w:r>
        <w:rPr>
          <w:rFonts w:ascii="Palatino Linotype" w:hAnsi="Palatino Linotype" w:cs="Tahoma"/>
          <w:sz w:val="22"/>
          <w:szCs w:val="22"/>
          <w:lang w:val="es-ES_tradnl"/>
        </w:rPr>
        <w:t xml:space="preserve">, es decir, </w:t>
      </w:r>
      <w:r w:rsidR="009C2650">
        <w:rPr>
          <w:rFonts w:ascii="Palatino Linotype" w:hAnsi="Palatino Linotype" w:cs="Tahoma"/>
          <w:sz w:val="22"/>
          <w:szCs w:val="22"/>
          <w:lang w:val="es-ES_tradnl"/>
        </w:rPr>
        <w:t>a la fecha de la solicitud</w:t>
      </w:r>
      <w:r>
        <w:rPr>
          <w:rFonts w:ascii="Palatino Linotype" w:hAnsi="Palatino Linotype" w:cs="Tahoma"/>
          <w:sz w:val="22"/>
          <w:szCs w:val="22"/>
          <w:lang w:val="es-ES_tradnl"/>
        </w:rPr>
        <w:t xml:space="preserve">, como obra en sus archivos, </w:t>
      </w:r>
      <w:r w:rsidR="003E35D5">
        <w:rPr>
          <w:rFonts w:ascii="Palatino Linotype" w:hAnsi="Palatino Linotype" w:cs="Tahoma"/>
          <w:sz w:val="22"/>
          <w:szCs w:val="22"/>
          <w:lang w:val="es-ES_tradnl"/>
        </w:rPr>
        <w:t>es que revocó su actuar</w:t>
      </w:r>
      <w:r w:rsidR="008F7EC7">
        <w:rPr>
          <w:rFonts w:ascii="Palatino Linotype" w:hAnsi="Palatino Linotype" w:cs="Tahoma"/>
          <w:sz w:val="22"/>
          <w:szCs w:val="22"/>
          <w:lang w:val="es-ES_tradnl"/>
        </w:rPr>
        <w:t xml:space="preserve"> y otorgó la expresión documental que da cuenta de lo solicitado.</w:t>
      </w:r>
    </w:p>
    <w:p w14:paraId="13E415A5" w14:textId="77777777" w:rsidR="005F6214" w:rsidRDefault="005F6214" w:rsidP="00CE069A">
      <w:pPr>
        <w:spacing w:line="360" w:lineRule="auto"/>
        <w:jc w:val="both"/>
        <w:rPr>
          <w:rFonts w:ascii="Palatino Linotype" w:hAnsi="Palatino Linotype" w:cs="Tahoma"/>
          <w:bCs/>
          <w:sz w:val="22"/>
          <w:szCs w:val="22"/>
        </w:rPr>
      </w:pPr>
    </w:p>
    <w:p w14:paraId="3DBB7F3D" w14:textId="17C6B164" w:rsidR="00A3491E" w:rsidRDefault="00A3491E" w:rsidP="00CE069A">
      <w:pPr>
        <w:spacing w:line="360" w:lineRule="auto"/>
        <w:jc w:val="both"/>
        <w:rPr>
          <w:rFonts w:ascii="Palatino Linotype" w:hAnsi="Palatino Linotype" w:cs="Tahoma"/>
          <w:sz w:val="22"/>
          <w:szCs w:val="24"/>
          <w:lang w:val="es-ES"/>
        </w:rPr>
      </w:pPr>
      <w:r>
        <w:rPr>
          <w:rFonts w:ascii="Palatino Linotype" w:hAnsi="Palatino Linotype" w:cs="Tahoma"/>
          <w:sz w:val="22"/>
          <w:szCs w:val="22"/>
          <w:lang w:val="es-ES"/>
        </w:rPr>
        <w:t xml:space="preserve">De tal situación, se concluye que se actualiza la causal de sobreseimiento prevista en el artículo 192, fracción </w:t>
      </w:r>
      <w:r>
        <w:rPr>
          <w:rFonts w:ascii="Palatino Linotype" w:hAnsi="Palatino Linotype" w:cs="Tahoma"/>
          <w:sz w:val="22"/>
          <w:szCs w:val="24"/>
          <w:lang w:val="es-ES"/>
        </w:rPr>
        <w:t xml:space="preserve">III, de la Ley de Transparencia y Acceso a la Información Pública del Estado de México y Municipios, toda vez, que el Ayuntamiento de </w:t>
      </w:r>
      <w:r w:rsidR="009C2650">
        <w:rPr>
          <w:rFonts w:ascii="Palatino Linotype" w:hAnsi="Palatino Linotype" w:cs="Tahoma"/>
          <w:sz w:val="22"/>
          <w:szCs w:val="24"/>
          <w:lang w:val="es-ES"/>
        </w:rPr>
        <w:t>Almoloya de Juárez</w:t>
      </w:r>
      <w:r>
        <w:rPr>
          <w:rFonts w:ascii="Palatino Linotype" w:hAnsi="Palatino Linotype" w:cs="Tahoma"/>
          <w:sz w:val="22"/>
          <w:szCs w:val="24"/>
          <w:lang w:val="es-ES"/>
        </w:rPr>
        <w:t xml:space="preserve"> proporcionó el documento que atiende lo </w:t>
      </w:r>
      <w:r w:rsidR="008F7EC7">
        <w:rPr>
          <w:rFonts w:ascii="Palatino Linotype" w:hAnsi="Palatino Linotype" w:cs="Tahoma"/>
          <w:sz w:val="22"/>
          <w:szCs w:val="24"/>
          <w:lang w:val="es-ES"/>
        </w:rPr>
        <w:t>requerido</w:t>
      </w:r>
      <w:r>
        <w:rPr>
          <w:rFonts w:ascii="Palatino Linotype" w:hAnsi="Palatino Linotype" w:cs="Tahoma"/>
          <w:sz w:val="22"/>
          <w:szCs w:val="24"/>
          <w:lang w:val="es-ES"/>
        </w:rPr>
        <w:t xml:space="preserve">, dando cumplimiento al artículo 160, de </w:t>
      </w:r>
      <w:r>
        <w:rPr>
          <w:rFonts w:ascii="Palatino Linotype" w:hAnsi="Palatino Linotype" w:cs="Tahoma"/>
          <w:sz w:val="22"/>
          <w:szCs w:val="24"/>
          <w:lang w:val="es-ES"/>
        </w:rPr>
        <w:lastRenderedPageBreak/>
        <w:t xml:space="preserve">la Ley de la materia, por lo que resulta procedente </w:t>
      </w:r>
      <w:r w:rsidRPr="00AD03BD">
        <w:rPr>
          <w:rFonts w:ascii="Palatino Linotype" w:hAnsi="Palatino Linotype" w:cs="Tahoma"/>
          <w:b/>
          <w:bCs/>
          <w:iCs/>
          <w:sz w:val="22"/>
          <w:szCs w:val="24"/>
          <w:lang w:val="es-ES_tradnl"/>
        </w:rPr>
        <w:t xml:space="preserve">SOBRESEER PARCIALMENTE </w:t>
      </w:r>
      <w:r w:rsidRPr="00AD03BD">
        <w:rPr>
          <w:rFonts w:ascii="Palatino Linotype" w:hAnsi="Palatino Linotype" w:cs="Tahoma"/>
          <w:bCs/>
          <w:iCs/>
          <w:sz w:val="22"/>
          <w:szCs w:val="24"/>
          <w:lang w:val="es-ES_tradnl"/>
        </w:rPr>
        <w:t xml:space="preserve">el recurso de revisión </w:t>
      </w:r>
      <w:r w:rsidRPr="00AD03BD">
        <w:rPr>
          <w:rFonts w:ascii="Palatino Linotype" w:hAnsi="Palatino Linotype" w:cs="Tahoma"/>
          <w:b/>
          <w:bCs/>
          <w:iCs/>
          <w:sz w:val="22"/>
          <w:szCs w:val="24"/>
          <w:lang w:val="es-ES_tradnl"/>
        </w:rPr>
        <w:t>0</w:t>
      </w:r>
      <w:r w:rsidR="00C14C3F">
        <w:rPr>
          <w:rFonts w:ascii="Palatino Linotype" w:hAnsi="Palatino Linotype" w:cs="Tahoma"/>
          <w:b/>
          <w:bCs/>
          <w:iCs/>
          <w:sz w:val="22"/>
          <w:szCs w:val="24"/>
          <w:lang w:val="es-ES_tradnl"/>
        </w:rPr>
        <w:t>4391</w:t>
      </w:r>
      <w:r w:rsidRPr="00AD03BD">
        <w:rPr>
          <w:rFonts w:ascii="Palatino Linotype" w:hAnsi="Palatino Linotype" w:cs="Tahoma"/>
          <w:b/>
          <w:bCs/>
          <w:iCs/>
          <w:sz w:val="22"/>
          <w:szCs w:val="24"/>
          <w:lang w:val="es-ES_tradnl"/>
        </w:rPr>
        <w:t>/INFOEM/IP/RR/2018</w:t>
      </w:r>
      <w:r>
        <w:rPr>
          <w:rFonts w:ascii="Palatino Linotype" w:hAnsi="Palatino Linotype" w:cs="Tahoma"/>
          <w:b/>
          <w:bCs/>
          <w:iCs/>
          <w:sz w:val="22"/>
          <w:szCs w:val="24"/>
          <w:lang w:val="es-ES_tradnl"/>
        </w:rPr>
        <w:t>.</w:t>
      </w:r>
    </w:p>
    <w:p w14:paraId="426FB4C4" w14:textId="3B0158E1" w:rsidR="00F024EE" w:rsidRPr="00264982" w:rsidRDefault="00A3491E" w:rsidP="00CE069A">
      <w:pPr>
        <w:spacing w:line="360" w:lineRule="auto"/>
        <w:jc w:val="both"/>
        <w:rPr>
          <w:rFonts w:ascii="Palatino Linotype" w:hAnsi="Palatino Linotype" w:cs="Tahoma"/>
          <w:sz w:val="22"/>
          <w:szCs w:val="22"/>
          <w:lang w:val="es-ES"/>
        </w:rPr>
      </w:pPr>
      <w:r>
        <w:rPr>
          <w:rFonts w:ascii="Palatino Linotype" w:hAnsi="Palatino Linotype" w:cs="Tahoma"/>
          <w:sz w:val="22"/>
          <w:szCs w:val="24"/>
          <w:lang w:val="es-ES"/>
        </w:rPr>
        <w:t xml:space="preserve"> </w:t>
      </w:r>
    </w:p>
    <w:p w14:paraId="5276AB21" w14:textId="312592B9" w:rsidR="00F024EE" w:rsidRPr="00264982" w:rsidRDefault="00F16868" w:rsidP="00CE069A">
      <w:pPr>
        <w:spacing w:line="360" w:lineRule="auto"/>
        <w:jc w:val="both"/>
        <w:rPr>
          <w:rFonts w:ascii="Palatino Linotype" w:hAnsi="Palatino Linotype" w:cs="Tahoma"/>
          <w:sz w:val="22"/>
          <w:szCs w:val="22"/>
          <w:lang w:val="es-ES"/>
        </w:rPr>
      </w:pPr>
      <w:r>
        <w:rPr>
          <w:rFonts w:ascii="Palatino Linotype" w:hAnsi="Palatino Linotype" w:cs="Tahoma"/>
          <w:bCs/>
          <w:sz w:val="22"/>
          <w:szCs w:val="22"/>
          <w:lang w:val="es-ES"/>
        </w:rPr>
        <w:t>En ese orden de ideas, toda vez que no ha quedado por completo sin materia el Recurso de Revisión previamente señalado, se considera procedente entrar al fondo del presente asunto, al no quedar sin materia.</w:t>
      </w:r>
    </w:p>
    <w:p w14:paraId="2D8FE85B" w14:textId="77777777" w:rsidR="004F2D88" w:rsidRPr="00264982" w:rsidRDefault="004F2D88" w:rsidP="00CE069A">
      <w:pPr>
        <w:spacing w:line="360" w:lineRule="auto"/>
        <w:jc w:val="both"/>
        <w:rPr>
          <w:rFonts w:ascii="Palatino Linotype" w:hAnsi="Palatino Linotype" w:cs="Tahoma"/>
          <w:b/>
          <w:sz w:val="22"/>
          <w:szCs w:val="22"/>
          <w:lang w:val="es-ES"/>
        </w:rPr>
      </w:pPr>
    </w:p>
    <w:p w14:paraId="04D1BCF6" w14:textId="77777777" w:rsidR="0025469C" w:rsidRPr="00264982" w:rsidRDefault="00F02171" w:rsidP="00CE069A">
      <w:pPr>
        <w:tabs>
          <w:tab w:val="left" w:pos="4962"/>
        </w:tabs>
        <w:spacing w:line="360" w:lineRule="auto"/>
        <w:jc w:val="both"/>
        <w:rPr>
          <w:rFonts w:ascii="Palatino Linotype" w:eastAsia="Calibri" w:hAnsi="Palatino Linotype" w:cs="Tahoma"/>
          <w:b/>
          <w:iCs/>
          <w:sz w:val="22"/>
          <w:szCs w:val="22"/>
          <w:lang w:val="es-ES" w:eastAsia="es-ES_tradnl"/>
        </w:rPr>
      </w:pPr>
      <w:r w:rsidRPr="00264982">
        <w:rPr>
          <w:rFonts w:ascii="Palatino Linotype" w:eastAsia="Calibri" w:hAnsi="Palatino Linotype" w:cs="Tahoma"/>
          <w:b/>
          <w:iCs/>
          <w:sz w:val="22"/>
          <w:szCs w:val="22"/>
          <w:lang w:val="es-ES" w:eastAsia="es-ES_tradnl"/>
        </w:rPr>
        <w:t>TERCER</w:t>
      </w:r>
      <w:r w:rsidR="002241A6" w:rsidRPr="00264982">
        <w:rPr>
          <w:rFonts w:ascii="Palatino Linotype" w:eastAsia="Calibri" w:hAnsi="Palatino Linotype" w:cs="Tahoma"/>
          <w:b/>
          <w:iCs/>
          <w:sz w:val="22"/>
          <w:szCs w:val="22"/>
          <w:lang w:val="es-ES" w:eastAsia="es-ES_tradnl"/>
        </w:rPr>
        <w:t>O</w:t>
      </w:r>
      <w:r w:rsidRPr="00264982">
        <w:rPr>
          <w:rFonts w:ascii="Palatino Linotype" w:eastAsia="Calibri" w:hAnsi="Palatino Linotype" w:cs="Tahoma"/>
          <w:b/>
          <w:iCs/>
          <w:sz w:val="22"/>
          <w:szCs w:val="22"/>
          <w:lang w:val="es-ES" w:eastAsia="es-ES_tradnl"/>
        </w:rPr>
        <w:t xml:space="preserve">. </w:t>
      </w:r>
      <w:r w:rsidR="0025469C" w:rsidRPr="00264982">
        <w:rPr>
          <w:rFonts w:ascii="Palatino Linotype" w:eastAsia="Calibri" w:hAnsi="Palatino Linotype" w:cs="Tahoma"/>
          <w:b/>
          <w:iCs/>
          <w:sz w:val="22"/>
          <w:szCs w:val="22"/>
          <w:lang w:val="es-ES" w:eastAsia="es-ES_tradnl"/>
        </w:rPr>
        <w:t xml:space="preserve">Determinación </w:t>
      </w:r>
      <w:r w:rsidR="009617D3" w:rsidRPr="00264982">
        <w:rPr>
          <w:rFonts w:ascii="Palatino Linotype" w:eastAsia="Calibri" w:hAnsi="Palatino Linotype" w:cs="Tahoma"/>
          <w:b/>
          <w:iCs/>
          <w:sz w:val="22"/>
          <w:szCs w:val="22"/>
          <w:lang w:val="es-ES" w:eastAsia="es-ES_tradnl"/>
        </w:rPr>
        <w:t xml:space="preserve">de la </w:t>
      </w:r>
      <w:r w:rsidR="00CF4012" w:rsidRPr="00264982">
        <w:rPr>
          <w:rFonts w:ascii="Palatino Linotype" w:eastAsia="Calibri" w:hAnsi="Palatino Linotype" w:cs="Tahoma"/>
          <w:b/>
          <w:iCs/>
          <w:sz w:val="22"/>
          <w:szCs w:val="22"/>
          <w:lang w:val="es-ES" w:eastAsia="es-ES_tradnl"/>
        </w:rPr>
        <w:t>Controversia</w:t>
      </w:r>
      <w:r w:rsidRPr="00264982">
        <w:rPr>
          <w:rFonts w:ascii="Palatino Linotype" w:eastAsia="Calibri" w:hAnsi="Palatino Linotype" w:cs="Tahoma"/>
          <w:b/>
          <w:iCs/>
          <w:sz w:val="22"/>
          <w:szCs w:val="22"/>
          <w:lang w:val="es-ES" w:eastAsia="es-ES_tradnl"/>
        </w:rPr>
        <w:t xml:space="preserve">. </w:t>
      </w:r>
    </w:p>
    <w:p w14:paraId="7D4ACAEF" w14:textId="77777777" w:rsidR="0025469C" w:rsidRPr="00264982" w:rsidRDefault="0025469C" w:rsidP="00CE069A">
      <w:pPr>
        <w:tabs>
          <w:tab w:val="left" w:pos="4962"/>
        </w:tabs>
        <w:spacing w:line="360" w:lineRule="auto"/>
        <w:jc w:val="both"/>
        <w:rPr>
          <w:rFonts w:ascii="Palatino Linotype" w:eastAsia="Calibri" w:hAnsi="Palatino Linotype" w:cs="Tahoma"/>
          <w:b/>
          <w:iCs/>
          <w:sz w:val="22"/>
          <w:szCs w:val="22"/>
          <w:lang w:val="es-ES" w:eastAsia="es-ES_tradnl"/>
        </w:rPr>
      </w:pPr>
    </w:p>
    <w:p w14:paraId="39581B0D" w14:textId="77777777" w:rsidR="0091055D" w:rsidRPr="00264982" w:rsidRDefault="00F02171" w:rsidP="00CE069A">
      <w:pPr>
        <w:tabs>
          <w:tab w:val="left" w:pos="4962"/>
        </w:tabs>
        <w:spacing w:line="360" w:lineRule="auto"/>
        <w:jc w:val="both"/>
        <w:rPr>
          <w:rFonts w:ascii="Palatino Linotype" w:eastAsia="Calibri" w:hAnsi="Palatino Linotype" w:cs="Tahoma"/>
          <w:iCs/>
          <w:sz w:val="22"/>
          <w:szCs w:val="22"/>
          <w:lang w:val="es-ES" w:eastAsia="es-ES_tradnl"/>
        </w:rPr>
      </w:pPr>
      <w:r w:rsidRPr="00830671">
        <w:rPr>
          <w:rFonts w:ascii="Palatino Linotype" w:eastAsia="Calibri" w:hAnsi="Palatino Linotype" w:cs="Tahoma"/>
          <w:iCs/>
          <w:sz w:val="22"/>
          <w:szCs w:val="22"/>
          <w:lang w:val="es-ES" w:eastAsia="es-ES_tradnl"/>
        </w:rPr>
        <w:t>Una vez realizado el estudio de</w:t>
      </w:r>
      <w:r w:rsidRPr="00264982">
        <w:rPr>
          <w:rFonts w:ascii="Palatino Linotype" w:eastAsia="Calibri" w:hAnsi="Palatino Linotype" w:cs="Tahoma"/>
          <w:iCs/>
          <w:sz w:val="22"/>
          <w:szCs w:val="22"/>
          <w:lang w:val="es-ES" w:eastAsia="es-ES_tradnl"/>
        </w:rPr>
        <w:t xml:space="preserve"> las constancias que integran el expediente en que se actúa, se desprende </w:t>
      </w:r>
      <w:r w:rsidR="0091055D" w:rsidRPr="00264982">
        <w:rPr>
          <w:rFonts w:ascii="Palatino Linotype" w:eastAsia="Calibri" w:hAnsi="Palatino Linotype" w:cs="Tahoma"/>
          <w:iCs/>
          <w:sz w:val="22"/>
          <w:szCs w:val="22"/>
          <w:lang w:val="es-ES" w:eastAsia="es-ES_tradnl"/>
        </w:rPr>
        <w:t>lo siguiente:</w:t>
      </w:r>
    </w:p>
    <w:p w14:paraId="04128EAE" w14:textId="77777777" w:rsidR="0091055D" w:rsidRPr="00264982" w:rsidRDefault="0091055D" w:rsidP="00CE069A">
      <w:pPr>
        <w:tabs>
          <w:tab w:val="left" w:pos="4962"/>
        </w:tabs>
        <w:spacing w:line="360" w:lineRule="auto"/>
        <w:jc w:val="both"/>
        <w:rPr>
          <w:rFonts w:ascii="Palatino Linotype" w:eastAsia="Calibri" w:hAnsi="Palatino Linotype" w:cs="Tahoma"/>
          <w:iCs/>
          <w:sz w:val="22"/>
          <w:szCs w:val="22"/>
          <w:lang w:val="es-ES" w:eastAsia="es-ES_tradnl"/>
        </w:rPr>
      </w:pPr>
    </w:p>
    <w:p w14:paraId="56F84B3A" w14:textId="4352EC64" w:rsidR="00B14154" w:rsidRPr="00264982" w:rsidRDefault="007F2026" w:rsidP="00CE069A">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 xml:space="preserve">El </w:t>
      </w:r>
      <w:r w:rsidR="00CE285C">
        <w:rPr>
          <w:rFonts w:ascii="Palatino Linotype" w:eastAsia="Calibri" w:hAnsi="Palatino Linotype" w:cs="Tahoma"/>
          <w:iCs/>
          <w:sz w:val="22"/>
          <w:szCs w:val="22"/>
          <w:lang w:val="es-ES" w:eastAsia="es-ES_tradnl"/>
        </w:rPr>
        <w:t>ahora Recurrente</w:t>
      </w:r>
      <w:r w:rsidRPr="00264982">
        <w:rPr>
          <w:rFonts w:ascii="Palatino Linotype" w:eastAsia="Calibri" w:hAnsi="Palatino Linotype" w:cs="Tahoma"/>
          <w:iCs/>
          <w:sz w:val="22"/>
          <w:szCs w:val="22"/>
          <w:lang w:val="es-ES" w:eastAsia="es-ES_tradnl"/>
        </w:rPr>
        <w:t xml:space="preserve"> solicitó al </w:t>
      </w:r>
      <w:r w:rsidR="00C14C3F">
        <w:rPr>
          <w:rFonts w:ascii="Palatino Linotype" w:eastAsia="Calibri" w:hAnsi="Palatino Linotype" w:cs="Tahoma"/>
          <w:iCs/>
          <w:sz w:val="22"/>
          <w:szCs w:val="22"/>
          <w:lang w:val="es-ES" w:eastAsia="es-ES_tradnl"/>
        </w:rPr>
        <w:t>Ayuntamiento de Almoloya de Juárez</w:t>
      </w:r>
      <w:r w:rsidRPr="00264982">
        <w:rPr>
          <w:rFonts w:ascii="Palatino Linotype" w:eastAsia="Calibri" w:hAnsi="Palatino Linotype" w:cs="Tahoma"/>
          <w:iCs/>
          <w:sz w:val="22"/>
          <w:szCs w:val="22"/>
          <w:lang w:val="es-ES" w:eastAsia="es-ES_tradnl"/>
        </w:rPr>
        <w:t xml:space="preserve">, </w:t>
      </w:r>
      <w:r w:rsidR="00830671">
        <w:rPr>
          <w:rFonts w:ascii="Palatino Linotype" w:eastAsia="Calibri" w:hAnsi="Palatino Linotype" w:cs="Tahoma"/>
          <w:iCs/>
          <w:sz w:val="22"/>
          <w:szCs w:val="22"/>
          <w:lang w:val="es-ES" w:eastAsia="es-ES_tradnl"/>
        </w:rPr>
        <w:t xml:space="preserve">de la Contralora Municipal, </w:t>
      </w:r>
      <w:r w:rsidRPr="00264982">
        <w:rPr>
          <w:rFonts w:ascii="Palatino Linotype" w:eastAsia="Calibri" w:hAnsi="Palatino Linotype" w:cs="Tahoma"/>
          <w:iCs/>
          <w:sz w:val="22"/>
          <w:szCs w:val="22"/>
          <w:lang w:val="es-ES" w:eastAsia="es-ES_tradnl"/>
        </w:rPr>
        <w:t>lo siguiente:</w:t>
      </w:r>
    </w:p>
    <w:p w14:paraId="0E6ADBBF" w14:textId="77777777" w:rsidR="007F2026" w:rsidRPr="00264982" w:rsidRDefault="007F2026" w:rsidP="00CE069A">
      <w:pPr>
        <w:tabs>
          <w:tab w:val="left" w:pos="4962"/>
        </w:tabs>
        <w:spacing w:line="360" w:lineRule="auto"/>
        <w:jc w:val="both"/>
        <w:rPr>
          <w:rFonts w:ascii="Palatino Linotype" w:eastAsia="Calibri" w:hAnsi="Palatino Linotype" w:cs="Tahoma"/>
          <w:iCs/>
          <w:sz w:val="22"/>
          <w:szCs w:val="22"/>
          <w:lang w:val="es-ES" w:eastAsia="es-ES_tradnl"/>
        </w:rPr>
      </w:pPr>
    </w:p>
    <w:p w14:paraId="347CE28A" w14:textId="38CBA24B" w:rsidR="007F2026" w:rsidRPr="00264982" w:rsidRDefault="00830671" w:rsidP="00CE069A">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szCs w:val="22"/>
        </w:rPr>
        <w:t>Copia de la certificación, expedida por el Instituto Hacendario del Estado de México.</w:t>
      </w:r>
    </w:p>
    <w:p w14:paraId="360B8BCB" w14:textId="77777777" w:rsidR="007F2026" w:rsidRPr="00264982" w:rsidRDefault="007F2026" w:rsidP="00CE069A">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3FEC568" w14:textId="37108175" w:rsidR="007F2026" w:rsidRPr="00264982" w:rsidRDefault="00830671" w:rsidP="00CE069A">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Nombramiento.</w:t>
      </w:r>
    </w:p>
    <w:p w14:paraId="2F30053F" w14:textId="77777777" w:rsidR="00830671" w:rsidRDefault="00830671" w:rsidP="00CE069A">
      <w:pPr>
        <w:tabs>
          <w:tab w:val="left" w:pos="4962"/>
        </w:tabs>
        <w:spacing w:line="360" w:lineRule="auto"/>
        <w:jc w:val="both"/>
        <w:rPr>
          <w:rFonts w:ascii="Palatino Linotype" w:eastAsia="Calibri" w:hAnsi="Palatino Linotype" w:cs="Tahoma"/>
          <w:iCs/>
          <w:sz w:val="22"/>
          <w:szCs w:val="22"/>
          <w:lang w:val="es-ES" w:eastAsia="es-ES_tradnl"/>
        </w:rPr>
      </w:pPr>
    </w:p>
    <w:p w14:paraId="73153670" w14:textId="35942A8B" w:rsidR="00830671" w:rsidRPr="0064000B" w:rsidRDefault="0064000B" w:rsidP="00CE069A">
      <w:pPr>
        <w:tabs>
          <w:tab w:val="left" w:pos="4962"/>
        </w:tabs>
        <w:spacing w:line="360" w:lineRule="auto"/>
        <w:jc w:val="both"/>
        <w:rPr>
          <w:rFonts w:ascii="Palatino Linotype" w:eastAsia="Calibri" w:hAnsi="Palatino Linotype" w:cs="Tahoma"/>
          <w:iCs/>
          <w:sz w:val="22"/>
          <w:szCs w:val="22"/>
          <w:lang w:val="es-ES" w:eastAsia="es-ES_tradnl"/>
        </w:rPr>
      </w:pPr>
      <w:r w:rsidRPr="0064000B">
        <w:rPr>
          <w:rFonts w:ascii="Palatino Linotype" w:eastAsia="Calibri" w:hAnsi="Palatino Linotype" w:cs="Tahoma"/>
          <w:iCs/>
          <w:sz w:val="22"/>
          <w:szCs w:val="22"/>
          <w:lang w:val="es-ES" w:eastAsia="es-ES_tradnl"/>
        </w:rPr>
        <w:t xml:space="preserve">Posterior a una prórroga, el Sujeto Obligado en contestación, señaló que enviaba </w:t>
      </w:r>
      <w:r>
        <w:rPr>
          <w:rFonts w:ascii="Palatino Linotype" w:eastAsia="Calibri" w:hAnsi="Palatino Linotype" w:cs="Tahoma"/>
          <w:iCs/>
          <w:sz w:val="22"/>
          <w:szCs w:val="22"/>
          <w:lang w:val="es-ES" w:eastAsia="es-ES_tradnl"/>
        </w:rPr>
        <w:t xml:space="preserve">la </w:t>
      </w:r>
      <w:r w:rsidRPr="0064000B">
        <w:rPr>
          <w:rFonts w:ascii="Palatino Linotype" w:eastAsia="Calibri" w:hAnsi="Palatino Linotype" w:cs="Tahoma"/>
          <w:iCs/>
          <w:sz w:val="22"/>
          <w:szCs w:val="22"/>
          <w:lang w:val="es-ES" w:eastAsia="es-ES_tradnl"/>
        </w:rPr>
        <w:t xml:space="preserve">respuesta </w:t>
      </w:r>
      <w:r>
        <w:rPr>
          <w:rFonts w:ascii="Palatino Linotype" w:eastAsia="Calibri" w:hAnsi="Palatino Linotype" w:cs="Tahoma"/>
          <w:iCs/>
          <w:sz w:val="22"/>
          <w:szCs w:val="22"/>
          <w:lang w:val="es-ES" w:eastAsia="es-ES_tradnl"/>
        </w:rPr>
        <w:t>al requerimiento,</w:t>
      </w:r>
      <w:r w:rsidRPr="0064000B">
        <w:rPr>
          <w:rFonts w:ascii="Palatino Linotype" w:eastAsia="Calibri" w:hAnsi="Palatino Linotype" w:cs="Tahoma"/>
          <w:iCs/>
          <w:sz w:val="22"/>
          <w:szCs w:val="22"/>
          <w:lang w:val="es-ES" w:eastAsia="es-ES_tradnl"/>
        </w:rPr>
        <w:t xml:space="preserve"> </w:t>
      </w:r>
      <w:r>
        <w:rPr>
          <w:rFonts w:ascii="Palatino Linotype" w:eastAsia="Calibri" w:hAnsi="Palatino Linotype" w:cs="Tahoma"/>
          <w:b/>
          <w:iCs/>
          <w:sz w:val="22"/>
          <w:szCs w:val="22"/>
          <w:lang w:val="es-ES" w:eastAsia="es-ES_tradnl"/>
        </w:rPr>
        <w:t>misma</w:t>
      </w:r>
      <w:r w:rsidRPr="0064000B">
        <w:rPr>
          <w:rFonts w:ascii="Palatino Linotype" w:eastAsia="Calibri" w:hAnsi="Palatino Linotype" w:cs="Tahoma"/>
          <w:b/>
          <w:iCs/>
          <w:sz w:val="22"/>
          <w:szCs w:val="22"/>
          <w:lang w:val="es-ES" w:eastAsia="es-ES_tradnl"/>
        </w:rPr>
        <w:t xml:space="preserve"> que fue omiso en anexar. </w:t>
      </w:r>
      <w:r w:rsidRPr="0064000B">
        <w:rPr>
          <w:rFonts w:ascii="Palatino Linotype" w:eastAsia="Calibri" w:hAnsi="Palatino Linotype" w:cs="Tahoma"/>
          <w:iCs/>
          <w:sz w:val="22"/>
          <w:szCs w:val="22"/>
          <w:lang w:val="es-ES" w:eastAsia="es-ES_tradnl"/>
        </w:rPr>
        <w:t>Ante tal circunstancia</w:t>
      </w:r>
      <w:r>
        <w:rPr>
          <w:rFonts w:ascii="Palatino Linotype" w:eastAsia="Calibri" w:hAnsi="Palatino Linotype" w:cs="Tahoma"/>
          <w:iCs/>
          <w:sz w:val="22"/>
          <w:szCs w:val="22"/>
          <w:lang w:val="es-ES" w:eastAsia="es-ES_tradnl"/>
        </w:rPr>
        <w:t xml:space="preserve">, justamente el Recurrente se inconforma por la omisión del Ayuntamiento a entregar la información, motivo por el cual se actualiza el supuesto previsto en el artículo 179, fracción I, de la Ley de Transparencia y Acceso a la Información Pública del Estado de México y Municipios, correspondiente a </w:t>
      </w:r>
      <w:r w:rsidRPr="00264982">
        <w:rPr>
          <w:rFonts w:ascii="Palatino Linotype" w:eastAsia="Calibri" w:hAnsi="Palatino Linotype" w:cs="Tahoma"/>
          <w:b/>
          <w:iCs/>
          <w:sz w:val="22"/>
          <w:szCs w:val="22"/>
          <w:lang w:val="es-ES" w:eastAsia="es-ES_tradnl"/>
        </w:rPr>
        <w:t xml:space="preserve">-La </w:t>
      </w:r>
      <w:r>
        <w:rPr>
          <w:rFonts w:ascii="Palatino Linotype" w:eastAsia="Calibri" w:hAnsi="Palatino Linotype" w:cs="Tahoma"/>
          <w:b/>
          <w:iCs/>
          <w:sz w:val="22"/>
          <w:szCs w:val="22"/>
          <w:lang w:val="es-ES" w:eastAsia="es-ES_tradnl"/>
        </w:rPr>
        <w:t>negativa de información</w:t>
      </w:r>
      <w:r w:rsidRPr="00264982">
        <w:rPr>
          <w:rFonts w:ascii="Palatino Linotype" w:eastAsia="Calibri" w:hAnsi="Palatino Linotype" w:cs="Tahoma"/>
          <w:b/>
          <w:iCs/>
          <w:sz w:val="22"/>
          <w:szCs w:val="22"/>
          <w:lang w:val="es-ES" w:eastAsia="es-ES_tradnl"/>
        </w:rPr>
        <w:t>-</w:t>
      </w:r>
      <w:r>
        <w:rPr>
          <w:rFonts w:ascii="Palatino Linotype" w:eastAsia="Calibri" w:hAnsi="Palatino Linotype" w:cs="Tahoma"/>
          <w:b/>
          <w:iCs/>
          <w:sz w:val="22"/>
          <w:szCs w:val="22"/>
          <w:lang w:val="es-ES" w:eastAsia="es-ES_tradnl"/>
        </w:rPr>
        <w:t xml:space="preserve">. </w:t>
      </w:r>
      <w:r>
        <w:rPr>
          <w:rFonts w:ascii="Palatino Linotype" w:eastAsia="Calibri" w:hAnsi="Palatino Linotype" w:cs="Tahoma"/>
          <w:iCs/>
          <w:sz w:val="22"/>
          <w:szCs w:val="22"/>
          <w:lang w:val="es-ES" w:eastAsia="es-ES_tradnl"/>
        </w:rPr>
        <w:t xml:space="preserve">Así las cosas, una vez admitido y </w:t>
      </w:r>
      <w:r>
        <w:rPr>
          <w:rFonts w:ascii="Palatino Linotype" w:eastAsia="Calibri" w:hAnsi="Palatino Linotype" w:cs="Tahoma"/>
          <w:iCs/>
          <w:sz w:val="22"/>
          <w:szCs w:val="22"/>
          <w:lang w:val="es-ES" w:eastAsia="es-ES_tradnl"/>
        </w:rPr>
        <w:lastRenderedPageBreak/>
        <w:t>notificado el Recurso de Revisión a las partes, el Ayuntamiento de Almoloya de Juárez proporcionó el nombramiento de la Contralora Municipal y el Registro de Candidatos a Certificación con base en las Normas Institucionales de Competencia Laboral; además aclaró que no podía proporcionar el certificado, pues la servidora pública se encontraba en el proceso de certificación, por lo que, tenía su examen hasta el veintiséis de noviembre del dos mil dieciocho a las nueve horas.</w:t>
      </w:r>
    </w:p>
    <w:p w14:paraId="2DA0BCE3" w14:textId="77777777" w:rsidR="00830671" w:rsidRDefault="00830671" w:rsidP="00CE069A">
      <w:pPr>
        <w:tabs>
          <w:tab w:val="left" w:pos="4962"/>
        </w:tabs>
        <w:spacing w:line="360" w:lineRule="auto"/>
        <w:jc w:val="both"/>
        <w:rPr>
          <w:rFonts w:ascii="Palatino Linotype" w:eastAsia="Calibri" w:hAnsi="Palatino Linotype" w:cs="Tahoma"/>
          <w:iCs/>
          <w:sz w:val="22"/>
          <w:szCs w:val="22"/>
          <w:lang w:val="es-ES" w:eastAsia="es-ES_tradnl"/>
        </w:rPr>
      </w:pPr>
    </w:p>
    <w:p w14:paraId="36F5A981" w14:textId="60973FBC" w:rsidR="0064000B" w:rsidRPr="0064000B" w:rsidRDefault="0064000B" w:rsidP="00CE069A">
      <w:pPr>
        <w:tabs>
          <w:tab w:val="left" w:pos="4962"/>
        </w:tabs>
        <w:spacing w:line="360" w:lineRule="auto"/>
        <w:jc w:val="both"/>
        <w:rPr>
          <w:rFonts w:ascii="Palatino Linotype" w:eastAsia="Calibri" w:hAnsi="Palatino Linotype" w:cs="Tahoma"/>
          <w:iCs/>
          <w:sz w:val="22"/>
          <w:szCs w:val="22"/>
          <w:lang w:val="es-ES" w:eastAsia="es-ES_tradnl"/>
        </w:rPr>
      </w:pPr>
      <w:r w:rsidRPr="0064000B">
        <w:rPr>
          <w:rFonts w:ascii="Palatino Linotype" w:eastAsia="Calibri" w:hAnsi="Palatino Linotype" w:cs="Tahoma"/>
          <w:iCs/>
          <w:sz w:val="22"/>
          <w:szCs w:val="22"/>
          <w:lang w:val="es-ES" w:eastAsia="es-ES_tradnl"/>
        </w:rPr>
        <w:t xml:space="preserve">No se omite mencionar que el Sujeto Obligado, al notificar la prórroga no dio cumplimiento a lo establecido en los artículos 49, fracción II y 163 de la Ley de Transparencia y Acceso a la Información Pública del Estado de México y Municipios, toda vez que cualquier ampliación de plazo debe ser previamente aprobada por el Comité de Transparencia y notificada al particular junto con el acuerdo respectivo. Por lo anterior, se </w:t>
      </w:r>
      <w:r w:rsidRPr="0064000B">
        <w:rPr>
          <w:rFonts w:ascii="Palatino Linotype" w:eastAsia="Calibri" w:hAnsi="Palatino Linotype" w:cs="Tahoma"/>
          <w:b/>
          <w:iCs/>
          <w:sz w:val="22"/>
          <w:szCs w:val="22"/>
          <w:lang w:val="es-ES" w:eastAsia="es-ES_tradnl"/>
        </w:rPr>
        <w:t>INSTA</w:t>
      </w:r>
      <w:r w:rsidRPr="0064000B">
        <w:rPr>
          <w:rFonts w:ascii="Palatino Linotype" w:eastAsia="Calibri" w:hAnsi="Palatino Linotype" w:cs="Tahoma"/>
          <w:iCs/>
          <w:sz w:val="22"/>
          <w:szCs w:val="22"/>
          <w:lang w:val="es-ES" w:eastAsia="es-ES_tradnl"/>
        </w:rPr>
        <w:t xml:space="preserve"> al Sujeto Obligado para que en posteriores ocasiones únicamente realice las ampliaciones de plazo en la atención de solicitudes de acceso a la información</w:t>
      </w:r>
      <w:r>
        <w:rPr>
          <w:rFonts w:ascii="Palatino Linotype" w:eastAsia="Calibri" w:hAnsi="Palatino Linotype" w:cs="Tahoma"/>
          <w:iCs/>
          <w:sz w:val="22"/>
          <w:szCs w:val="22"/>
          <w:lang w:val="es-ES" w:eastAsia="es-ES_tradnl"/>
        </w:rPr>
        <w:t>,</w:t>
      </w:r>
      <w:r w:rsidRPr="0064000B">
        <w:rPr>
          <w:rFonts w:ascii="Palatino Linotype" w:eastAsia="Calibri" w:hAnsi="Palatino Linotype" w:cs="Tahoma"/>
          <w:iCs/>
          <w:sz w:val="22"/>
          <w:szCs w:val="22"/>
          <w:lang w:val="es-ES" w:eastAsia="es-ES_tradnl"/>
        </w:rPr>
        <w:t xml:space="preserve"> cuando así lo haya aprobado su Comité.</w:t>
      </w:r>
    </w:p>
    <w:p w14:paraId="3E841BCE" w14:textId="77777777" w:rsidR="0064000B" w:rsidRDefault="0064000B" w:rsidP="00CE069A">
      <w:pPr>
        <w:tabs>
          <w:tab w:val="left" w:pos="4962"/>
        </w:tabs>
        <w:spacing w:line="360" w:lineRule="auto"/>
        <w:jc w:val="both"/>
        <w:rPr>
          <w:rFonts w:ascii="Palatino Linotype" w:eastAsia="Calibri" w:hAnsi="Palatino Linotype" w:cs="Tahoma"/>
          <w:iCs/>
          <w:sz w:val="22"/>
          <w:szCs w:val="22"/>
          <w:lang w:val="es-ES" w:eastAsia="es-ES_tradnl"/>
        </w:rPr>
      </w:pPr>
    </w:p>
    <w:p w14:paraId="63B659C0" w14:textId="1A595F4F" w:rsidR="00584899" w:rsidRDefault="00584899" w:rsidP="00CE069A">
      <w:pPr>
        <w:tabs>
          <w:tab w:val="left" w:pos="4962"/>
        </w:tabs>
        <w:spacing w:line="360" w:lineRule="auto"/>
        <w:jc w:val="both"/>
        <w:rPr>
          <w:rFonts w:ascii="Palatino Linotype" w:eastAsia="Calibri" w:hAnsi="Palatino Linotype" w:cs="Tahoma"/>
          <w:bCs/>
          <w:sz w:val="22"/>
          <w:szCs w:val="24"/>
          <w:lang w:eastAsia="en-US"/>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Pr="003D5DCE">
        <w:rPr>
          <w:rFonts w:ascii="Palatino Linotype" w:eastAsia="Calibri" w:hAnsi="Palatino Linotype" w:cs="Tahoma"/>
          <w:iCs/>
          <w:sz w:val="22"/>
          <w:szCs w:val="22"/>
          <w:lang w:eastAsia="es-ES_tradnl"/>
        </w:rPr>
        <w:t>;</w:t>
      </w:r>
      <w:r w:rsidR="0064000B">
        <w:rPr>
          <w:rFonts w:ascii="Palatino Linotype" w:eastAsia="Calibri" w:hAnsi="Palatino Linotype" w:cs="Tahoma"/>
          <w:iCs/>
          <w:sz w:val="22"/>
          <w:szCs w:val="22"/>
          <w:lang w:eastAsia="es-ES_tradnl"/>
        </w:rPr>
        <w:t xml:space="preserve"> la respuesta del Sujeto Obligado,</w:t>
      </w:r>
      <w:r w:rsidRPr="003D5DCE">
        <w:rPr>
          <w:rFonts w:ascii="Palatino Linotype" w:eastAsia="Calibri" w:hAnsi="Palatino Linotype" w:cs="Tahoma"/>
          <w:iCs/>
          <w:sz w:val="22"/>
          <w:szCs w:val="22"/>
          <w:lang w:eastAsia="es-ES_tradnl"/>
        </w:rPr>
        <w:t xml:space="preserve"> el escrito recursal y el Informe Justificado</w:t>
      </w:r>
      <w:r>
        <w:rPr>
          <w:rFonts w:ascii="Palatino Linotype" w:eastAsia="Calibri" w:hAnsi="Palatino Linotype" w:cs="Tahoma"/>
          <w:iCs/>
          <w:sz w:val="22"/>
          <w:szCs w:val="22"/>
          <w:lang w:eastAsia="es-ES_tradnl"/>
        </w:rPr>
        <w:t xml:space="preserve"> y anexos,</w:t>
      </w:r>
      <w:r w:rsidRPr="003D5DCE">
        <w:rPr>
          <w:rFonts w:ascii="Palatino Linotype" w:eastAsia="Calibri" w:hAnsi="Palatino Linotype" w:cs="Tahoma"/>
          <w:iCs/>
          <w:sz w:val="22"/>
          <w:szCs w:val="22"/>
          <w:lang w:eastAsia="es-ES_tradnl"/>
        </w:rPr>
        <w:t xml:space="preserve"> emitido</w:t>
      </w:r>
      <w:r>
        <w:rPr>
          <w:rFonts w:ascii="Palatino Linotype" w:eastAsia="Calibri" w:hAnsi="Palatino Linotype" w:cs="Tahoma"/>
          <w:iCs/>
          <w:sz w:val="22"/>
          <w:szCs w:val="22"/>
          <w:lang w:eastAsia="es-ES_tradnl"/>
        </w:rPr>
        <w:t>s</w:t>
      </w:r>
      <w:r w:rsidRPr="003D5DCE">
        <w:rPr>
          <w:rFonts w:ascii="Palatino Linotype" w:eastAsia="Calibri" w:hAnsi="Palatino Linotype" w:cs="Tahoma"/>
          <w:iCs/>
          <w:sz w:val="22"/>
          <w:szCs w:val="22"/>
          <w:lang w:eastAsia="es-ES_tradnl"/>
        </w:rPr>
        <w:t xml:space="preserve"> por el Sujeto Obligado; </w:t>
      </w:r>
      <w:r w:rsidRPr="003D5DCE">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71AA0B99" w14:textId="77777777" w:rsidR="0064000B" w:rsidRDefault="0064000B" w:rsidP="00CE069A">
      <w:pPr>
        <w:tabs>
          <w:tab w:val="left" w:pos="4962"/>
        </w:tabs>
        <w:spacing w:line="360" w:lineRule="auto"/>
        <w:jc w:val="both"/>
        <w:rPr>
          <w:rFonts w:ascii="Palatino Linotype" w:eastAsia="Calibri" w:hAnsi="Palatino Linotype" w:cs="Tahoma"/>
          <w:bCs/>
          <w:sz w:val="22"/>
          <w:szCs w:val="24"/>
          <w:lang w:eastAsia="en-US"/>
        </w:rPr>
      </w:pPr>
    </w:p>
    <w:p w14:paraId="2EAAEA94" w14:textId="690C726A" w:rsidR="0064000B" w:rsidRPr="004E591C" w:rsidRDefault="0064000B" w:rsidP="00CE069A">
      <w:pPr>
        <w:shd w:val="clear" w:color="auto" w:fill="FFFFFF"/>
        <w:spacing w:line="360" w:lineRule="auto"/>
        <w:jc w:val="both"/>
        <w:rPr>
          <w:color w:val="222222"/>
          <w:sz w:val="22"/>
          <w:szCs w:val="22"/>
          <w:lang w:eastAsia="es-MX"/>
        </w:rPr>
      </w:pPr>
      <w:r>
        <w:rPr>
          <w:rFonts w:ascii="Palatino Linotype" w:eastAsia="Calibri" w:hAnsi="Palatino Linotype" w:cs="Tahoma"/>
          <w:bCs/>
          <w:sz w:val="22"/>
          <w:szCs w:val="24"/>
          <w:lang w:eastAsia="en-US"/>
        </w:rPr>
        <w:t xml:space="preserve">Además, </w:t>
      </w:r>
      <w:r w:rsidRPr="004E591C">
        <w:rPr>
          <w:rFonts w:ascii="Palatino Linotype" w:hAnsi="Palatino Linotype"/>
          <w:color w:val="222222"/>
          <w:sz w:val="22"/>
          <w:szCs w:val="22"/>
          <w:lang w:eastAsia="es-MX"/>
        </w:rPr>
        <w:t xml:space="preserve">por exhaustividad, es preciso indicar que el </w:t>
      </w:r>
      <w:r>
        <w:rPr>
          <w:rFonts w:ascii="Palatino Linotype" w:hAnsi="Palatino Linotype"/>
          <w:color w:val="222222"/>
          <w:sz w:val="22"/>
          <w:szCs w:val="22"/>
          <w:lang w:eastAsia="es-MX"/>
        </w:rPr>
        <w:t>Municipio</w:t>
      </w:r>
      <w:r w:rsidRPr="004E591C">
        <w:rPr>
          <w:rFonts w:ascii="Palatino Linotype" w:hAnsi="Palatino Linotype"/>
          <w:color w:val="222222"/>
          <w:sz w:val="22"/>
          <w:szCs w:val="22"/>
          <w:lang w:eastAsia="es-MX"/>
        </w:rPr>
        <w:t xml:space="preserve"> ofreció </w:t>
      </w:r>
      <w:r w:rsidR="00373C3B">
        <w:rPr>
          <w:rFonts w:ascii="Palatino Linotype" w:hAnsi="Palatino Linotype"/>
          <w:b/>
          <w:bCs/>
          <w:color w:val="222222"/>
          <w:sz w:val="22"/>
          <w:szCs w:val="22"/>
          <w:lang w:eastAsia="es-MX"/>
        </w:rPr>
        <w:t xml:space="preserve">la </w:t>
      </w:r>
      <w:r w:rsidR="00373C3B" w:rsidRPr="004E591C">
        <w:rPr>
          <w:rFonts w:ascii="Palatino Linotype" w:hAnsi="Palatino Linotype"/>
          <w:b/>
          <w:bCs/>
          <w:color w:val="222222"/>
          <w:sz w:val="22"/>
          <w:szCs w:val="22"/>
          <w:lang w:eastAsia="es-MX"/>
        </w:rPr>
        <w:t>prueba documental</w:t>
      </w:r>
      <w:r w:rsidR="00373C3B" w:rsidRPr="004E591C">
        <w:rPr>
          <w:rFonts w:ascii="Palatino Linotype" w:hAnsi="Palatino Linotype"/>
          <w:color w:val="222222"/>
          <w:sz w:val="22"/>
          <w:szCs w:val="22"/>
          <w:lang w:eastAsia="es-MX"/>
        </w:rPr>
        <w:t>, consistente</w:t>
      </w:r>
      <w:r w:rsidR="00373C3B">
        <w:rPr>
          <w:rFonts w:ascii="Palatino Linotype" w:hAnsi="Palatino Linotype"/>
          <w:color w:val="222222"/>
          <w:sz w:val="22"/>
          <w:szCs w:val="22"/>
          <w:lang w:eastAsia="es-MX"/>
        </w:rPr>
        <w:t xml:space="preserve"> en el nombramiento y el Registro de Candidatos a Certificación de </w:t>
      </w:r>
      <w:r w:rsidR="00373C3B">
        <w:rPr>
          <w:rFonts w:ascii="Palatino Linotype" w:hAnsi="Palatino Linotype"/>
          <w:color w:val="222222"/>
          <w:sz w:val="22"/>
          <w:szCs w:val="22"/>
          <w:lang w:eastAsia="es-MX"/>
        </w:rPr>
        <w:lastRenderedPageBreak/>
        <w:t>la Contralora Municipal; misma</w:t>
      </w:r>
      <w:r w:rsidRPr="004E591C">
        <w:rPr>
          <w:rFonts w:ascii="Palatino Linotype" w:hAnsi="Palatino Linotype"/>
          <w:color w:val="222222"/>
          <w:sz w:val="22"/>
          <w:szCs w:val="22"/>
          <w:lang w:eastAsia="es-MX"/>
        </w:rPr>
        <w:t xml:space="preserve"> que desahogan por su propia y especial naturaleza como </w:t>
      </w:r>
      <w:r w:rsidRPr="004E591C">
        <w:rPr>
          <w:rFonts w:ascii="Palatino Linotype" w:hAnsi="Palatino Linotype"/>
          <w:color w:val="222222"/>
          <w:sz w:val="22"/>
          <w:szCs w:val="22"/>
          <w:u w:val="single"/>
          <w:lang w:eastAsia="es-MX"/>
        </w:rPr>
        <w:t>instrumental de actuaciones</w:t>
      </w:r>
      <w:r w:rsidRPr="004E591C">
        <w:rPr>
          <w:rFonts w:ascii="Palatino Linotype" w:hAnsi="Palatino Linotype"/>
          <w:color w:val="222222"/>
          <w:sz w:val="22"/>
          <w:szCs w:val="22"/>
          <w:lang w:eastAsia="es-MX"/>
        </w:rPr>
        <w:t>.</w:t>
      </w:r>
    </w:p>
    <w:p w14:paraId="6DF606D4" w14:textId="77777777" w:rsidR="0064000B" w:rsidRPr="004E591C" w:rsidRDefault="0064000B" w:rsidP="00CE069A">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eastAsia="es-MX"/>
        </w:rPr>
        <w:t> </w:t>
      </w:r>
    </w:p>
    <w:p w14:paraId="1270F5C5" w14:textId="77777777" w:rsidR="0064000B" w:rsidRPr="004E591C" w:rsidRDefault="0064000B" w:rsidP="00CE069A">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eastAsia="es-MX"/>
        </w:rPr>
        <w:t>Con la finalidad de justificar lo anterior, es preciso citar, por analogía, la Tesis I.4o.C.70 C, de Tribunales Colegiados de Circuito, visible en la página 1406 del Semanario Judicial de la Federación y su Gaceta, Tomo XX, diciembre 2004, Novena Época, de rubro y texto siguientes:</w:t>
      </w:r>
    </w:p>
    <w:p w14:paraId="129138B2" w14:textId="77777777" w:rsidR="0064000B" w:rsidRPr="004E591C" w:rsidRDefault="0064000B" w:rsidP="00CE069A">
      <w:pPr>
        <w:shd w:val="clear" w:color="auto" w:fill="FFFFFF"/>
        <w:spacing w:line="360" w:lineRule="auto"/>
        <w:jc w:val="both"/>
        <w:rPr>
          <w:color w:val="222222"/>
          <w:sz w:val="22"/>
          <w:szCs w:val="22"/>
          <w:lang w:eastAsia="es-MX"/>
        </w:rPr>
      </w:pPr>
      <w:r w:rsidRPr="004E591C">
        <w:rPr>
          <w:rFonts w:ascii="Palatino Linotype" w:hAnsi="Palatino Linotype"/>
          <w:i/>
          <w:iCs/>
          <w:color w:val="222222"/>
          <w:sz w:val="22"/>
          <w:szCs w:val="22"/>
          <w:lang w:eastAsia="es-MX"/>
        </w:rPr>
        <w:t> </w:t>
      </w:r>
    </w:p>
    <w:p w14:paraId="6838CBFE" w14:textId="77777777" w:rsidR="0064000B" w:rsidRPr="004E591C" w:rsidRDefault="0064000B" w:rsidP="00CE069A">
      <w:pPr>
        <w:shd w:val="clear" w:color="auto" w:fill="FFFFFF"/>
        <w:spacing w:line="360" w:lineRule="auto"/>
        <w:ind w:left="567" w:right="567"/>
        <w:jc w:val="both"/>
        <w:rPr>
          <w:color w:val="222222"/>
          <w:lang w:eastAsia="es-MX"/>
        </w:rPr>
      </w:pPr>
      <w:r w:rsidRPr="004E591C">
        <w:rPr>
          <w:rFonts w:ascii="Palatino Linotype" w:hAnsi="Palatino Linotype"/>
          <w:b/>
          <w:bCs/>
          <w:color w:val="222222"/>
          <w:lang w:eastAsia="es-MX"/>
        </w:rPr>
        <w:t>“PRESUNCIONAL E INSTRUMENTAL DE ACTUACIONES. SU OFRECIMIENTO NO SE RIGE POR LO DISPUESTO EN EL ARTÍCULO 291 DEL CÓDIGO DE PROCEDIMIENTOS CIVILES PARA EL DISTRITO FEDERAL. </w:t>
      </w:r>
      <w:r w:rsidRPr="004E591C">
        <w:rPr>
          <w:rFonts w:ascii="Palatino Linotype" w:hAnsi="Palatino Linotype"/>
          <w:color w:val="222222"/>
          <w:lang w:eastAsia="es-MX"/>
        </w:rPr>
        <w:t xml:space="preserve">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humanas que se actualicen. De ahí que resulte correcto afirmar que tales probanzas no tienen entidad propia, y debido a tan especial naturaleza, su ofrecimiento no tiene que hacerse con las exigencias del artículo 291 del código adjetivo, incluso, aun cuando no se ofrecieran como pruebas, no podría impedirse al Juez que </w:t>
      </w:r>
      <w:r w:rsidRPr="004E591C">
        <w:rPr>
          <w:rFonts w:ascii="Palatino Linotype" w:hAnsi="Palatino Linotype"/>
          <w:color w:val="222222"/>
          <w:lang w:eastAsia="es-MX"/>
        </w:rPr>
        <w:lastRenderedPageBreak/>
        <w:t>tome en cuenta las actuaciones existentes y que aplique el análisis inductivo y deductivo que resulte de las pruebas, para resolver la litis planteada, pues en ello radica la esencia de la actividad jurisdiccional.”</w:t>
      </w:r>
    </w:p>
    <w:p w14:paraId="65F6CC7A" w14:textId="77777777" w:rsidR="0064000B" w:rsidRPr="004E591C" w:rsidRDefault="0064000B" w:rsidP="00CE069A">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val="es-ES" w:eastAsia="es-MX"/>
        </w:rPr>
        <w:t> </w:t>
      </w:r>
    </w:p>
    <w:p w14:paraId="480F522A" w14:textId="77777777" w:rsidR="0064000B" w:rsidRPr="004E591C" w:rsidRDefault="0064000B" w:rsidP="00CE069A">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val="es-ES" w:eastAsia="es-MX"/>
        </w:rPr>
        <w:t>Bajo esa lógica, </w:t>
      </w:r>
      <w:r w:rsidRPr="004E591C">
        <w:rPr>
          <w:rFonts w:ascii="Palatino Linotype" w:hAnsi="Palatino Linotype"/>
          <w:color w:val="222222"/>
          <w:sz w:val="22"/>
          <w:szCs w:val="22"/>
          <w:lang w:eastAsia="es-MX"/>
        </w:rPr>
        <w:t>toda vez  que </w:t>
      </w:r>
      <w:r w:rsidRPr="004E591C">
        <w:rPr>
          <w:rFonts w:ascii="Palatino Linotype" w:hAnsi="Palatino Linotype"/>
          <w:color w:val="222222"/>
          <w:sz w:val="22"/>
          <w:szCs w:val="22"/>
          <w:lang w:val="es-ES" w:eastAsia="es-MX"/>
        </w:rPr>
        <w:t>las pruebas ofrecidas por el Sujeto Obligado consisten en documentales que obran en el expediente formado con motivo del Recurso de Revisión que se analiza, las mismas se constituyen en instrumental de actuaciones y es obligatorio para quien resuelve que todo lo que ahí obra sea tomado en cuenta para dictar la presente determinación, ello con la finalidad de cumplir con los principios de congruencia y exhaustividad en las determinaciones materialmente jurisdiccionales, con lo cual se logra dar respuesta a todos los planteamientos formulados por las partes.</w:t>
      </w:r>
    </w:p>
    <w:p w14:paraId="238BEBBD" w14:textId="1BA1F118" w:rsidR="0064000B" w:rsidRPr="003D5DCE" w:rsidRDefault="0064000B" w:rsidP="00CE069A">
      <w:pPr>
        <w:tabs>
          <w:tab w:val="left" w:pos="4962"/>
        </w:tabs>
        <w:spacing w:line="360" w:lineRule="auto"/>
        <w:jc w:val="both"/>
        <w:rPr>
          <w:rFonts w:ascii="Palatino Linotype" w:eastAsia="Calibri" w:hAnsi="Palatino Linotype" w:cs="Tahoma"/>
          <w:iCs/>
          <w:sz w:val="22"/>
          <w:szCs w:val="22"/>
          <w:lang w:val="es-ES" w:eastAsia="es-ES_tradnl"/>
        </w:rPr>
      </w:pPr>
    </w:p>
    <w:p w14:paraId="314CDE0C" w14:textId="7D4A6E8D" w:rsidR="00FE52BC" w:rsidRPr="00FE52BC" w:rsidRDefault="00FE52BC" w:rsidP="00CE069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cabe precisar que no se realizara algún pronunciamiento respecto al punto </w:t>
      </w:r>
      <w:r w:rsidR="00373C3B">
        <w:rPr>
          <w:rFonts w:ascii="Palatino Linotype" w:eastAsia="Calibri" w:hAnsi="Palatino Linotype" w:cs="Tahoma"/>
          <w:iCs/>
          <w:sz w:val="22"/>
          <w:szCs w:val="22"/>
          <w:lang w:val="es-ES" w:eastAsia="es-ES_tradnl"/>
        </w:rPr>
        <w:t>2</w:t>
      </w:r>
      <w:r>
        <w:rPr>
          <w:rFonts w:ascii="Palatino Linotype" w:eastAsia="Calibri" w:hAnsi="Palatino Linotype" w:cs="Tahoma"/>
          <w:iCs/>
          <w:sz w:val="22"/>
          <w:szCs w:val="22"/>
          <w:lang w:val="es-ES" w:eastAsia="es-ES_tradnl"/>
        </w:rPr>
        <w:t xml:space="preserve"> del requerimiento, ya que quedó sin materia, toda vez que el Sujeto Obligado proporcionó el documento que da cuenta de lo solicitado, tal como se analizó en el Considerando Segundo</w:t>
      </w:r>
      <w:r w:rsidR="00A3087F">
        <w:rPr>
          <w:rFonts w:ascii="Palatino Linotype" w:eastAsia="Calibri" w:hAnsi="Palatino Linotype" w:cs="Tahoma"/>
          <w:iCs/>
          <w:sz w:val="22"/>
          <w:szCs w:val="22"/>
          <w:lang w:val="es-ES" w:eastAsia="es-ES_tradnl"/>
        </w:rPr>
        <w:t>; por lo que, únicamente se p</w:t>
      </w:r>
      <w:r w:rsidR="00373C3B">
        <w:rPr>
          <w:rFonts w:ascii="Palatino Linotype" w:eastAsia="Calibri" w:hAnsi="Palatino Linotype" w:cs="Tahoma"/>
          <w:iCs/>
          <w:sz w:val="22"/>
          <w:szCs w:val="22"/>
          <w:lang w:val="es-ES" w:eastAsia="es-ES_tradnl"/>
        </w:rPr>
        <w:t>rocederá al análisis del punto 1</w:t>
      </w:r>
      <w:r w:rsidR="00A3087F">
        <w:rPr>
          <w:rFonts w:ascii="Palatino Linotype" w:eastAsia="Calibri" w:hAnsi="Palatino Linotype" w:cs="Tahoma"/>
          <w:iCs/>
          <w:sz w:val="22"/>
          <w:szCs w:val="22"/>
          <w:lang w:val="es-ES" w:eastAsia="es-ES_tradnl"/>
        </w:rPr>
        <w:t xml:space="preserve"> de la solicitud.</w:t>
      </w:r>
    </w:p>
    <w:p w14:paraId="6CEF533D" w14:textId="77777777" w:rsidR="00FE52BC" w:rsidRPr="00264982" w:rsidRDefault="00FE52BC" w:rsidP="00CE069A">
      <w:pPr>
        <w:tabs>
          <w:tab w:val="left" w:pos="4962"/>
        </w:tabs>
        <w:spacing w:line="360" w:lineRule="auto"/>
        <w:jc w:val="both"/>
        <w:rPr>
          <w:rFonts w:ascii="Palatino Linotype" w:eastAsia="Calibri" w:hAnsi="Palatino Linotype" w:cs="Tahoma"/>
          <w:b/>
          <w:iCs/>
          <w:sz w:val="22"/>
          <w:szCs w:val="22"/>
          <w:lang w:val="es-ES" w:eastAsia="es-ES_tradnl"/>
        </w:rPr>
      </w:pPr>
    </w:p>
    <w:p w14:paraId="692C89BE" w14:textId="77777777" w:rsidR="00D200AB" w:rsidRPr="00264982" w:rsidRDefault="009617D3" w:rsidP="00CE069A">
      <w:pPr>
        <w:spacing w:line="360" w:lineRule="auto"/>
        <w:jc w:val="both"/>
        <w:rPr>
          <w:rFonts w:ascii="Palatino Linotype" w:hAnsi="Palatino Linotype" w:cs="Tahoma"/>
          <w:b/>
          <w:sz w:val="22"/>
          <w:szCs w:val="22"/>
        </w:rPr>
      </w:pPr>
      <w:r w:rsidRPr="00264982">
        <w:rPr>
          <w:rFonts w:ascii="Palatino Linotype" w:hAnsi="Palatino Linotype" w:cs="Tahoma"/>
          <w:b/>
          <w:sz w:val="22"/>
          <w:szCs w:val="22"/>
          <w:lang w:val="es-ES"/>
        </w:rPr>
        <w:t>CUART</w:t>
      </w:r>
      <w:r w:rsidR="002241A6" w:rsidRPr="00264982">
        <w:rPr>
          <w:rFonts w:ascii="Palatino Linotype" w:hAnsi="Palatino Linotype" w:cs="Tahoma"/>
          <w:b/>
          <w:sz w:val="22"/>
          <w:szCs w:val="22"/>
          <w:lang w:val="es-ES"/>
        </w:rPr>
        <w:t>O</w:t>
      </w:r>
      <w:r w:rsidRPr="00264982">
        <w:rPr>
          <w:rFonts w:ascii="Palatino Linotype" w:hAnsi="Palatino Linotype" w:cs="Tahoma"/>
          <w:b/>
          <w:sz w:val="22"/>
          <w:szCs w:val="22"/>
          <w:lang w:val="es-ES"/>
        </w:rPr>
        <w:t xml:space="preserve">. </w:t>
      </w:r>
      <w:r w:rsidR="00D200AB" w:rsidRPr="00264982">
        <w:rPr>
          <w:rFonts w:ascii="Palatino Linotype" w:hAnsi="Palatino Linotype" w:cs="Tahoma"/>
          <w:b/>
          <w:sz w:val="22"/>
          <w:szCs w:val="22"/>
        </w:rPr>
        <w:t>Marco normativo aplicable en materia de transparencia y acceso a la información pública.</w:t>
      </w:r>
    </w:p>
    <w:p w14:paraId="6CAD3036" w14:textId="77777777" w:rsidR="00D200AB" w:rsidRPr="00264982" w:rsidRDefault="00D200AB" w:rsidP="00CE069A">
      <w:pPr>
        <w:spacing w:line="360" w:lineRule="auto"/>
        <w:jc w:val="both"/>
        <w:rPr>
          <w:rFonts w:ascii="Palatino Linotype" w:hAnsi="Palatino Linotype" w:cs="Tahoma"/>
          <w:b/>
          <w:sz w:val="22"/>
          <w:szCs w:val="22"/>
        </w:rPr>
      </w:pPr>
    </w:p>
    <w:p w14:paraId="4B1F80ED" w14:textId="77777777" w:rsidR="00D200AB" w:rsidRPr="00264982" w:rsidRDefault="00D200AB" w:rsidP="00CE069A">
      <w:pPr>
        <w:spacing w:line="360" w:lineRule="auto"/>
        <w:contextualSpacing/>
        <w:jc w:val="both"/>
        <w:rPr>
          <w:rFonts w:ascii="Palatino Linotype" w:hAnsi="Palatino Linotype" w:cs="Tahoma"/>
          <w:sz w:val="22"/>
          <w:szCs w:val="22"/>
        </w:rPr>
      </w:pPr>
      <w:r w:rsidRPr="0026498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2A1E0F0" w14:textId="77777777" w:rsidR="00D200AB" w:rsidRPr="00264982" w:rsidRDefault="00D200AB" w:rsidP="00CE069A">
      <w:pPr>
        <w:spacing w:line="360" w:lineRule="auto"/>
        <w:contextualSpacing/>
        <w:jc w:val="both"/>
        <w:rPr>
          <w:rFonts w:ascii="Palatino Linotype" w:hAnsi="Palatino Linotype" w:cs="Tahoma"/>
          <w:sz w:val="22"/>
          <w:szCs w:val="22"/>
        </w:rPr>
      </w:pPr>
    </w:p>
    <w:p w14:paraId="673F0CAF" w14:textId="77777777" w:rsidR="00D200AB" w:rsidRPr="00264982" w:rsidRDefault="00D200AB"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8D689EF" w14:textId="77777777" w:rsidR="00D200AB" w:rsidRPr="00264982" w:rsidRDefault="00D200AB" w:rsidP="00CE069A">
      <w:pPr>
        <w:spacing w:line="360" w:lineRule="auto"/>
        <w:jc w:val="both"/>
        <w:rPr>
          <w:rFonts w:ascii="Palatino Linotype" w:hAnsi="Palatino Linotype" w:cs="Tahoma"/>
          <w:sz w:val="22"/>
          <w:szCs w:val="22"/>
        </w:rPr>
      </w:pPr>
    </w:p>
    <w:p w14:paraId="59769966" w14:textId="77777777" w:rsidR="00D200AB" w:rsidRPr="00264982" w:rsidRDefault="00D200AB"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E7B665" w14:textId="77777777" w:rsidR="00F72A5B" w:rsidRPr="00264982" w:rsidRDefault="00F72A5B" w:rsidP="00CE069A">
      <w:pPr>
        <w:spacing w:line="360" w:lineRule="auto"/>
        <w:jc w:val="both"/>
        <w:rPr>
          <w:rFonts w:ascii="Palatino Linotype" w:hAnsi="Palatino Linotype" w:cs="Tahoma"/>
          <w:sz w:val="22"/>
          <w:szCs w:val="22"/>
        </w:rPr>
      </w:pPr>
    </w:p>
    <w:p w14:paraId="154D2074" w14:textId="77777777" w:rsidR="00D200AB" w:rsidRPr="00264982" w:rsidRDefault="00D200AB"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AE2BADC" w14:textId="77777777" w:rsidR="00D200AB" w:rsidRPr="00264982" w:rsidRDefault="00D200AB" w:rsidP="00CE069A">
      <w:pPr>
        <w:spacing w:line="360" w:lineRule="auto"/>
        <w:jc w:val="both"/>
        <w:rPr>
          <w:rFonts w:ascii="Palatino Linotype" w:hAnsi="Palatino Linotype" w:cs="Tahoma"/>
          <w:sz w:val="22"/>
          <w:szCs w:val="22"/>
        </w:rPr>
      </w:pPr>
    </w:p>
    <w:p w14:paraId="77277704" w14:textId="77777777" w:rsidR="00D200AB" w:rsidRDefault="00D200AB"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12, que, quienes generen, recopilen, administren, manejen, procesen, archiven o conserven información pública serán responsables de la misma.</w:t>
      </w:r>
    </w:p>
    <w:p w14:paraId="4B9ED714" w14:textId="77777777" w:rsidR="009B06B1" w:rsidRPr="00264982" w:rsidRDefault="009B06B1" w:rsidP="00CE069A">
      <w:pPr>
        <w:spacing w:line="360" w:lineRule="auto"/>
        <w:jc w:val="both"/>
        <w:rPr>
          <w:rFonts w:ascii="Palatino Linotype" w:hAnsi="Palatino Linotype" w:cs="Tahoma"/>
          <w:sz w:val="22"/>
          <w:szCs w:val="22"/>
        </w:rPr>
      </w:pPr>
    </w:p>
    <w:p w14:paraId="400DC046" w14:textId="77777777" w:rsidR="00D200AB" w:rsidRPr="00264982" w:rsidRDefault="00D200AB"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A9625F4" w14:textId="77777777" w:rsidR="00D200AB" w:rsidRPr="00264982" w:rsidRDefault="00D200AB" w:rsidP="00CE069A">
      <w:pPr>
        <w:spacing w:line="360" w:lineRule="auto"/>
        <w:jc w:val="both"/>
        <w:rPr>
          <w:rFonts w:ascii="Palatino Linotype" w:hAnsi="Palatino Linotype" w:cs="Tahoma"/>
          <w:sz w:val="22"/>
          <w:szCs w:val="22"/>
        </w:rPr>
      </w:pPr>
    </w:p>
    <w:p w14:paraId="1D3AEA65" w14:textId="77777777" w:rsidR="00D200AB" w:rsidRDefault="00D200AB"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264982">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14:paraId="5F9B7402" w14:textId="77777777" w:rsidR="002B0531" w:rsidRDefault="002B0531" w:rsidP="00CE069A">
      <w:pPr>
        <w:spacing w:line="360" w:lineRule="auto"/>
        <w:jc w:val="both"/>
        <w:rPr>
          <w:rFonts w:ascii="Palatino Linotype" w:hAnsi="Palatino Linotype" w:cs="Tahoma"/>
          <w:sz w:val="22"/>
          <w:szCs w:val="22"/>
        </w:rPr>
      </w:pPr>
    </w:p>
    <w:p w14:paraId="1D95FFB1" w14:textId="77777777" w:rsidR="007876CF" w:rsidRPr="00264982" w:rsidRDefault="00D200AB" w:rsidP="00CE069A">
      <w:pPr>
        <w:spacing w:line="360" w:lineRule="auto"/>
        <w:jc w:val="both"/>
        <w:rPr>
          <w:rFonts w:ascii="Palatino Linotype" w:hAnsi="Palatino Linotype" w:cs="Tahoma"/>
          <w:b/>
          <w:sz w:val="22"/>
          <w:szCs w:val="22"/>
          <w:lang w:val="es-ES"/>
        </w:rPr>
      </w:pPr>
      <w:r w:rsidRPr="00264982">
        <w:rPr>
          <w:rFonts w:ascii="Palatino Linotype" w:hAnsi="Palatino Linotype" w:cs="Tahoma"/>
          <w:b/>
          <w:sz w:val="22"/>
          <w:szCs w:val="22"/>
          <w:lang w:val="es-ES"/>
        </w:rPr>
        <w:t xml:space="preserve">QUINTO. </w:t>
      </w:r>
      <w:r w:rsidR="009617D3" w:rsidRPr="00264982">
        <w:rPr>
          <w:rFonts w:ascii="Palatino Linotype" w:hAnsi="Palatino Linotype" w:cs="Tahoma"/>
          <w:b/>
          <w:sz w:val="22"/>
          <w:szCs w:val="22"/>
          <w:lang w:val="es-ES"/>
        </w:rPr>
        <w:t>Estudio de Fondo.</w:t>
      </w:r>
    </w:p>
    <w:p w14:paraId="1E7EF55B" w14:textId="77777777" w:rsidR="00C746D9" w:rsidRPr="00264982" w:rsidRDefault="00C746D9" w:rsidP="00CE069A">
      <w:pPr>
        <w:spacing w:line="360" w:lineRule="auto"/>
        <w:jc w:val="both"/>
        <w:rPr>
          <w:rFonts w:ascii="Palatino Linotype" w:hAnsi="Palatino Linotype" w:cs="Tahoma"/>
          <w:sz w:val="22"/>
          <w:szCs w:val="22"/>
          <w:lang w:val="es-ES"/>
        </w:rPr>
      </w:pPr>
    </w:p>
    <w:p w14:paraId="1C38368D" w14:textId="16A4D6EB" w:rsidR="00D8011B" w:rsidRPr="00264982" w:rsidRDefault="00D8011B" w:rsidP="00CE069A">
      <w:pPr>
        <w:spacing w:line="360" w:lineRule="auto"/>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Expuestas las posturas de las partes, se procede al análisis del agravio hecho valer por la ahora Recurrente, concerniente a la </w:t>
      </w:r>
      <w:r w:rsidR="00373C3B">
        <w:rPr>
          <w:rFonts w:ascii="Palatino Linotype" w:eastAsia="Calibri" w:hAnsi="Palatino Linotype" w:cs="Tahoma"/>
          <w:bCs/>
          <w:sz w:val="22"/>
          <w:szCs w:val="22"/>
          <w:lang w:eastAsia="en-US"/>
        </w:rPr>
        <w:t>negativa</w:t>
      </w:r>
      <w:r w:rsidRPr="00264982">
        <w:rPr>
          <w:rFonts w:ascii="Palatino Linotype" w:eastAsia="Calibri" w:hAnsi="Palatino Linotype" w:cs="Tahoma"/>
          <w:bCs/>
          <w:sz w:val="22"/>
          <w:szCs w:val="22"/>
          <w:lang w:eastAsia="en-US"/>
        </w:rPr>
        <w:t xml:space="preserve"> del </w:t>
      </w:r>
      <w:r w:rsidR="00C14C3F">
        <w:rPr>
          <w:rFonts w:ascii="Palatino Linotype" w:eastAsia="Calibri" w:hAnsi="Palatino Linotype" w:cs="Tahoma"/>
          <w:bCs/>
          <w:sz w:val="22"/>
          <w:szCs w:val="22"/>
          <w:lang w:eastAsia="en-US"/>
        </w:rPr>
        <w:t>Ayuntamiento de Almoloya de Juárez</w:t>
      </w:r>
      <w:r w:rsidRPr="00264982">
        <w:rPr>
          <w:rFonts w:ascii="Palatino Linotype" w:eastAsia="Calibri" w:hAnsi="Palatino Linotype" w:cs="Tahoma"/>
          <w:bCs/>
          <w:sz w:val="22"/>
          <w:szCs w:val="22"/>
          <w:lang w:eastAsia="en-US"/>
        </w:rPr>
        <w:t xml:space="preserve"> </w:t>
      </w:r>
      <w:r w:rsidR="00373C3B">
        <w:rPr>
          <w:rFonts w:ascii="Palatino Linotype" w:eastAsia="Calibri" w:hAnsi="Palatino Linotype" w:cs="Tahoma"/>
          <w:bCs/>
          <w:sz w:val="22"/>
          <w:szCs w:val="22"/>
          <w:lang w:eastAsia="en-US"/>
        </w:rPr>
        <w:t xml:space="preserve">a proporcionar lo </w:t>
      </w:r>
      <w:r w:rsidR="00C94997">
        <w:rPr>
          <w:rFonts w:ascii="Palatino Linotype" w:eastAsia="Calibri" w:hAnsi="Palatino Linotype" w:cs="Tahoma"/>
          <w:bCs/>
          <w:sz w:val="22"/>
          <w:szCs w:val="22"/>
          <w:lang w:eastAsia="en-US"/>
        </w:rPr>
        <w:t>solicitado</w:t>
      </w:r>
      <w:r w:rsidRPr="00264982">
        <w:rPr>
          <w:rFonts w:ascii="Palatino Linotype" w:eastAsia="Calibri" w:hAnsi="Palatino Linotype" w:cs="Tahoma"/>
          <w:bCs/>
          <w:sz w:val="22"/>
          <w:szCs w:val="22"/>
          <w:lang w:eastAsia="en-US"/>
        </w:rPr>
        <w:t>.</w:t>
      </w:r>
    </w:p>
    <w:p w14:paraId="33917A58"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p>
    <w:p w14:paraId="6F0F4181"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21678">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ujetos </w:t>
      </w:r>
      <w:r w:rsidR="00121678">
        <w:rPr>
          <w:rFonts w:ascii="Palatino Linotype" w:eastAsia="Calibri" w:hAnsi="Palatino Linotype" w:cs="Tahoma"/>
          <w:bCs/>
          <w:sz w:val="22"/>
          <w:szCs w:val="22"/>
          <w:lang w:eastAsia="en-US"/>
        </w:rPr>
        <w:t>o</w:t>
      </w:r>
      <w:r w:rsidRPr="00264982">
        <w:rPr>
          <w:rFonts w:ascii="Palatino Linotype" w:eastAsia="Calibri" w:hAnsi="Palatino Linotype" w:cs="Tahoma"/>
          <w:bCs/>
          <w:sz w:val="22"/>
          <w:szCs w:val="22"/>
          <w:lang w:eastAsia="en-US"/>
        </w:rPr>
        <w:t>bligados, lo cuales se encuentran establecidos en el artículo 2° de dicho ordenamiento jurídico y son los siguientes:</w:t>
      </w:r>
    </w:p>
    <w:p w14:paraId="3750F344"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p>
    <w:p w14:paraId="379145DB" w14:textId="77777777" w:rsidR="00D8011B" w:rsidRPr="00264982" w:rsidRDefault="00D8011B" w:rsidP="00CE069A">
      <w:pPr>
        <w:pStyle w:val="Prrafodelista"/>
        <w:numPr>
          <w:ilvl w:val="0"/>
          <w:numId w:val="2"/>
        </w:numPr>
        <w:spacing w:line="360" w:lineRule="auto"/>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B31A757" w14:textId="77777777" w:rsidR="00D8011B" w:rsidRPr="00264982" w:rsidRDefault="00D8011B" w:rsidP="00CE069A">
      <w:pPr>
        <w:spacing w:line="360" w:lineRule="auto"/>
        <w:ind w:left="360"/>
        <w:jc w:val="both"/>
        <w:rPr>
          <w:rFonts w:ascii="Palatino Linotype" w:eastAsia="Calibri" w:hAnsi="Palatino Linotype" w:cs="Tahoma"/>
          <w:bCs/>
          <w:sz w:val="22"/>
          <w:szCs w:val="22"/>
          <w:lang w:eastAsia="en-US"/>
        </w:rPr>
      </w:pPr>
    </w:p>
    <w:p w14:paraId="1AEDAB12" w14:textId="77777777" w:rsidR="00D8011B" w:rsidRPr="00264982" w:rsidRDefault="00D8011B" w:rsidP="00CE069A">
      <w:pPr>
        <w:pStyle w:val="Prrafodelista"/>
        <w:numPr>
          <w:ilvl w:val="0"/>
          <w:numId w:val="2"/>
        </w:numPr>
        <w:spacing w:line="360" w:lineRule="auto"/>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 xml:space="preserve">Transparentar la gestión pública, mediante la difusión de la información generada por los </w:t>
      </w:r>
      <w:r w:rsidR="00BF71F8">
        <w:rPr>
          <w:rFonts w:ascii="Palatino Linotype" w:eastAsia="Calibri" w:hAnsi="Palatino Linotype" w:cs="Tahoma"/>
          <w:bCs/>
          <w:szCs w:val="22"/>
          <w:lang w:eastAsia="en-US"/>
        </w:rPr>
        <w:t>s</w:t>
      </w:r>
      <w:r w:rsidRPr="00264982">
        <w:rPr>
          <w:rFonts w:ascii="Palatino Linotype" w:eastAsia="Calibri" w:hAnsi="Palatino Linotype" w:cs="Tahoma"/>
          <w:bCs/>
          <w:szCs w:val="22"/>
          <w:lang w:eastAsia="en-US"/>
        </w:rPr>
        <w:t xml:space="preserve">ujetos </w:t>
      </w:r>
      <w:r w:rsidR="00BF71F8">
        <w:rPr>
          <w:rFonts w:ascii="Palatino Linotype" w:eastAsia="Calibri" w:hAnsi="Palatino Linotype" w:cs="Tahoma"/>
          <w:bCs/>
          <w:szCs w:val="22"/>
          <w:lang w:eastAsia="en-US"/>
        </w:rPr>
        <w:t>o</w:t>
      </w:r>
      <w:r w:rsidRPr="00264982">
        <w:rPr>
          <w:rFonts w:ascii="Palatino Linotype" w:eastAsia="Calibri" w:hAnsi="Palatino Linotype" w:cs="Tahoma"/>
          <w:bCs/>
          <w:szCs w:val="22"/>
          <w:lang w:eastAsia="en-US"/>
        </w:rPr>
        <w:t>bligados, y</w:t>
      </w:r>
    </w:p>
    <w:p w14:paraId="2AC88BAF" w14:textId="77777777" w:rsidR="00D8011B" w:rsidRPr="00264982" w:rsidRDefault="00D8011B" w:rsidP="00CE069A">
      <w:pPr>
        <w:pStyle w:val="Prrafodelista"/>
        <w:spacing w:line="360" w:lineRule="auto"/>
        <w:rPr>
          <w:rFonts w:ascii="Palatino Linotype" w:eastAsia="Calibri" w:hAnsi="Palatino Linotype" w:cs="Tahoma"/>
          <w:bCs/>
          <w:szCs w:val="22"/>
          <w:lang w:eastAsia="en-US"/>
        </w:rPr>
      </w:pPr>
    </w:p>
    <w:p w14:paraId="6AA3909D" w14:textId="77777777" w:rsidR="00D8011B" w:rsidRPr="00264982" w:rsidRDefault="00D8011B" w:rsidP="00CE069A">
      <w:pPr>
        <w:pStyle w:val="Prrafodelista"/>
        <w:numPr>
          <w:ilvl w:val="0"/>
          <w:numId w:val="2"/>
        </w:numPr>
        <w:spacing w:line="360" w:lineRule="auto"/>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FEFC149"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p>
    <w:p w14:paraId="4BD6D6B9" w14:textId="376E2454" w:rsidR="00D8011B" w:rsidRPr="00264982" w:rsidRDefault="00D8011B" w:rsidP="00CE069A">
      <w:pPr>
        <w:spacing w:line="360" w:lineRule="auto"/>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lastRenderedPageBreak/>
        <w:t xml:space="preserve">Conforme a lo </w:t>
      </w:r>
      <w:r w:rsidR="00E4110D">
        <w:rPr>
          <w:rFonts w:ascii="Palatino Linotype" w:eastAsia="Calibri" w:hAnsi="Palatino Linotype" w:cs="Tahoma"/>
          <w:bCs/>
          <w:sz w:val="22"/>
          <w:szCs w:val="22"/>
          <w:lang w:eastAsia="en-US"/>
        </w:rPr>
        <w:t>anterior</w:t>
      </w:r>
      <w:r w:rsidRPr="00264982">
        <w:rPr>
          <w:rFonts w:ascii="Palatino Linotype" w:eastAsia="Calibri" w:hAnsi="Palatino Linotype" w:cs="Tahoma"/>
          <w:bCs/>
          <w:sz w:val="22"/>
          <w:szCs w:val="22"/>
          <w:lang w:eastAsia="en-US"/>
        </w:rPr>
        <w:t xml:space="preserve">, se deprende que </w:t>
      </w:r>
      <w:r w:rsidRPr="00264982">
        <w:rPr>
          <w:rFonts w:ascii="Palatino Linotype" w:eastAsia="Calibri" w:hAnsi="Palatino Linotype" w:cs="Tahoma"/>
          <w:b/>
          <w:bCs/>
          <w:sz w:val="22"/>
          <w:szCs w:val="22"/>
          <w:lang w:eastAsia="en-US"/>
        </w:rPr>
        <w:t>los objetivos de la Ley de la materia,</w:t>
      </w:r>
      <w:r w:rsidRPr="0026498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w:t>
      </w:r>
      <w:r w:rsidR="00A5504D" w:rsidRPr="00264982">
        <w:rPr>
          <w:rFonts w:ascii="Palatino Linotype" w:eastAsia="Calibri" w:hAnsi="Palatino Linotype" w:cs="Tahoma"/>
          <w:bCs/>
          <w:sz w:val="22"/>
          <w:szCs w:val="22"/>
          <w:lang w:eastAsia="en-US"/>
        </w:rPr>
        <w:t>foment</w:t>
      </w:r>
      <w:r w:rsidR="00A5504D">
        <w:rPr>
          <w:rFonts w:ascii="Palatino Linotype" w:eastAsia="Calibri" w:hAnsi="Palatino Linotype" w:cs="Tahoma"/>
          <w:bCs/>
          <w:sz w:val="22"/>
          <w:szCs w:val="22"/>
          <w:lang w:eastAsia="en-US"/>
        </w:rPr>
        <w:t>o</w:t>
      </w:r>
      <w:r w:rsidR="00A5504D" w:rsidRPr="00264982">
        <w:rPr>
          <w:rFonts w:ascii="Palatino Linotype" w:eastAsia="Calibri" w:hAnsi="Palatino Linotype" w:cs="Tahoma"/>
          <w:bCs/>
          <w:sz w:val="22"/>
          <w:szCs w:val="22"/>
          <w:lang w:eastAsia="en-US"/>
        </w:rPr>
        <w:t xml:space="preserve"> </w:t>
      </w:r>
      <w:r w:rsidRPr="00264982">
        <w:rPr>
          <w:rFonts w:ascii="Palatino Linotype" w:eastAsia="Calibri" w:hAnsi="Palatino Linotype" w:cs="Tahoma"/>
          <w:bCs/>
          <w:sz w:val="22"/>
          <w:szCs w:val="22"/>
          <w:lang w:eastAsia="en-US"/>
        </w:rPr>
        <w:t>y difusión de la cultura de transparencia y la rendición de cuentas, a través de establecimiento de políticas públicas y mecanismos que garanticen la publicidad de información oportuna, verificable, comprensible, actualizada y completa.</w:t>
      </w:r>
    </w:p>
    <w:p w14:paraId="0BF862CF"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p>
    <w:p w14:paraId="52F34C61"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264982">
        <w:rPr>
          <w:rFonts w:ascii="Palatino Linotype" w:eastAsia="Calibri" w:hAnsi="Palatino Linotype" w:cs="Tahoma"/>
          <w:b/>
          <w:bCs/>
          <w:sz w:val="22"/>
          <w:szCs w:val="22"/>
          <w:lang w:eastAsia="en-US"/>
        </w:rPr>
        <w:t>principio de máxima publicidad</w:t>
      </w:r>
      <w:r w:rsidRPr="0026498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AC61362"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p>
    <w:p w14:paraId="7BE270E3" w14:textId="6C9EC1E0" w:rsidR="00D8011B" w:rsidRPr="00264982" w:rsidRDefault="00D8011B" w:rsidP="00CE069A">
      <w:pPr>
        <w:spacing w:line="360" w:lineRule="auto"/>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Para lograr lo anterior, los </w:t>
      </w:r>
      <w:r w:rsidR="00C92611">
        <w:rPr>
          <w:rFonts w:ascii="Palatino Linotype" w:eastAsia="Calibri" w:hAnsi="Palatino Linotype" w:cs="Tahoma"/>
          <w:bCs/>
          <w:sz w:val="22"/>
          <w:szCs w:val="22"/>
          <w:lang w:eastAsia="en-US"/>
        </w:rPr>
        <w:t>s</w:t>
      </w:r>
      <w:r w:rsidR="00C92611" w:rsidRPr="00264982">
        <w:rPr>
          <w:rFonts w:ascii="Palatino Linotype" w:eastAsia="Calibri" w:hAnsi="Palatino Linotype" w:cs="Tahoma"/>
          <w:bCs/>
          <w:sz w:val="22"/>
          <w:szCs w:val="22"/>
          <w:lang w:eastAsia="en-US"/>
        </w:rPr>
        <w:t xml:space="preserve">ujetos </w:t>
      </w:r>
      <w:r w:rsidR="00C92611">
        <w:rPr>
          <w:rFonts w:ascii="Palatino Linotype" w:eastAsia="Calibri" w:hAnsi="Palatino Linotype" w:cs="Tahoma"/>
          <w:bCs/>
          <w:sz w:val="22"/>
          <w:szCs w:val="22"/>
          <w:lang w:eastAsia="en-US"/>
        </w:rPr>
        <w:t>o</w:t>
      </w:r>
      <w:r w:rsidR="00C92611" w:rsidRPr="00264982">
        <w:rPr>
          <w:rFonts w:ascii="Palatino Linotype" w:eastAsia="Calibri" w:hAnsi="Palatino Linotype" w:cs="Tahoma"/>
          <w:bCs/>
          <w:sz w:val="22"/>
          <w:szCs w:val="22"/>
          <w:lang w:eastAsia="en-US"/>
        </w:rPr>
        <w:t xml:space="preserve">bligados </w:t>
      </w:r>
      <w:r w:rsidRPr="00264982">
        <w:rPr>
          <w:rFonts w:ascii="Palatino Linotype" w:eastAsia="Calibri" w:hAnsi="Palatino Linotype" w:cs="Tahoma"/>
          <w:bCs/>
          <w:sz w:val="22"/>
          <w:szCs w:val="22"/>
          <w:lang w:eastAsia="en-US"/>
        </w:rPr>
        <w:t>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911AFF3" w14:textId="77777777" w:rsidR="00D8011B" w:rsidRPr="00264982" w:rsidRDefault="00D8011B" w:rsidP="00CE069A">
      <w:pPr>
        <w:spacing w:line="360" w:lineRule="auto"/>
        <w:jc w:val="both"/>
        <w:rPr>
          <w:rFonts w:ascii="Palatino Linotype" w:eastAsia="Calibri" w:hAnsi="Palatino Linotype" w:cs="Tahoma"/>
          <w:bCs/>
          <w:sz w:val="22"/>
          <w:szCs w:val="22"/>
          <w:lang w:eastAsia="en-US"/>
        </w:rPr>
      </w:pPr>
    </w:p>
    <w:p w14:paraId="7697BDF0" w14:textId="5CA88446" w:rsidR="00D8011B" w:rsidRPr="00264982" w:rsidRDefault="00D8011B" w:rsidP="00CE069A">
      <w:pPr>
        <w:pStyle w:val="Prrafodelista"/>
        <w:numPr>
          <w:ilvl w:val="0"/>
          <w:numId w:val="3"/>
        </w:numPr>
        <w:spacing w:line="360" w:lineRule="auto"/>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 xml:space="preserve">Las Unidades de Transparencia de los </w:t>
      </w:r>
      <w:r w:rsidR="00C92611">
        <w:rPr>
          <w:rFonts w:ascii="Palatino Linotype" w:eastAsia="Calibri" w:hAnsi="Palatino Linotype" w:cs="Tahoma"/>
          <w:bCs/>
          <w:szCs w:val="22"/>
          <w:lang w:eastAsia="en-US"/>
        </w:rPr>
        <w:t>s</w:t>
      </w:r>
      <w:r w:rsidR="00C92611" w:rsidRPr="00264982">
        <w:rPr>
          <w:rFonts w:ascii="Palatino Linotype" w:eastAsia="Calibri" w:hAnsi="Palatino Linotype" w:cs="Tahoma"/>
          <w:bCs/>
          <w:szCs w:val="22"/>
          <w:lang w:eastAsia="en-US"/>
        </w:rPr>
        <w:t xml:space="preserve">ujetos </w:t>
      </w:r>
      <w:r w:rsidR="00C92611">
        <w:rPr>
          <w:rFonts w:ascii="Palatino Linotype" w:eastAsia="Calibri" w:hAnsi="Palatino Linotype" w:cs="Tahoma"/>
          <w:bCs/>
          <w:szCs w:val="22"/>
          <w:lang w:eastAsia="en-US"/>
        </w:rPr>
        <w:t>o</w:t>
      </w:r>
      <w:r w:rsidR="00C92611" w:rsidRPr="00264982">
        <w:rPr>
          <w:rFonts w:ascii="Palatino Linotype" w:eastAsia="Calibri" w:hAnsi="Palatino Linotype" w:cs="Tahoma"/>
          <w:bCs/>
          <w:szCs w:val="22"/>
          <w:lang w:eastAsia="en-US"/>
        </w:rPr>
        <w:t xml:space="preserve">bligados </w:t>
      </w:r>
      <w:r w:rsidRPr="00264982">
        <w:rPr>
          <w:rFonts w:ascii="Palatino Linotype" w:eastAsia="Calibri" w:hAnsi="Palatino Linotype" w:cs="Tahoma"/>
          <w:bCs/>
          <w:szCs w:val="22"/>
          <w:lang w:eastAsia="en-US"/>
        </w:rPr>
        <w:t>deben garantizar las medidas y condiciones de accesibilidad para que toda persona puede ejercer el derecho de acceso a la información; por lo que, son las responsables de hacer las notificaciones correspondientes, además de llevar a cabo todas las gestiones necesarias para facilitar el acceso de la información;</w:t>
      </w:r>
    </w:p>
    <w:p w14:paraId="365E9706" w14:textId="77777777" w:rsidR="00D8011B" w:rsidRPr="00264982" w:rsidRDefault="00D8011B" w:rsidP="00CE069A">
      <w:pPr>
        <w:pStyle w:val="Prrafodelista"/>
        <w:spacing w:line="360" w:lineRule="auto"/>
        <w:jc w:val="both"/>
        <w:rPr>
          <w:rFonts w:ascii="Palatino Linotype" w:eastAsia="Calibri" w:hAnsi="Palatino Linotype" w:cs="Tahoma"/>
          <w:bCs/>
          <w:szCs w:val="22"/>
          <w:lang w:eastAsia="en-US"/>
        </w:rPr>
      </w:pPr>
    </w:p>
    <w:p w14:paraId="65D49E50" w14:textId="77777777" w:rsidR="00D8011B" w:rsidRPr="00264982" w:rsidRDefault="00D8011B" w:rsidP="00CE069A">
      <w:pPr>
        <w:pStyle w:val="Prrafodelista"/>
        <w:numPr>
          <w:ilvl w:val="0"/>
          <w:numId w:val="3"/>
        </w:numPr>
        <w:spacing w:line="360" w:lineRule="auto"/>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lastRenderedPageBreak/>
        <w:t xml:space="preserve">La respuesta a los requerimientos informativos deberá notificarse al interesado en el menor tiempo posible, que no podrá exceder </w:t>
      </w:r>
      <w:r w:rsidR="009D5AF9">
        <w:rPr>
          <w:rFonts w:ascii="Palatino Linotype" w:eastAsia="Calibri" w:hAnsi="Palatino Linotype" w:cs="Tahoma"/>
          <w:bCs/>
          <w:szCs w:val="22"/>
          <w:lang w:eastAsia="en-US"/>
        </w:rPr>
        <w:t xml:space="preserve">de </w:t>
      </w:r>
      <w:r w:rsidRPr="00264982">
        <w:rPr>
          <w:rFonts w:ascii="Palatino Linotype" w:eastAsia="Calibri" w:hAnsi="Palatino Linotype" w:cs="Tahoma"/>
          <w:b/>
          <w:bCs/>
          <w:szCs w:val="22"/>
          <w:lang w:eastAsia="en-US"/>
        </w:rPr>
        <w:t xml:space="preserve">quince días, contados a partir del día siguiente a la presentación de </w:t>
      </w:r>
      <w:r w:rsidR="009D5AF9">
        <w:rPr>
          <w:rFonts w:ascii="Palatino Linotype" w:eastAsia="Calibri" w:hAnsi="Palatino Linotype" w:cs="Tahoma"/>
          <w:b/>
          <w:bCs/>
          <w:szCs w:val="22"/>
          <w:lang w:eastAsia="en-US"/>
        </w:rPr>
        <w:t>e</w:t>
      </w:r>
      <w:r w:rsidRPr="00264982">
        <w:rPr>
          <w:rFonts w:ascii="Palatino Linotype" w:eastAsia="Calibri" w:hAnsi="Palatino Linotype" w:cs="Tahoma"/>
          <w:b/>
          <w:bCs/>
          <w:szCs w:val="22"/>
          <w:lang w:eastAsia="en-US"/>
        </w:rPr>
        <w:t>sta.</w:t>
      </w:r>
      <w:r w:rsidRPr="0026498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60A27FC" w14:textId="77777777" w:rsidR="00D8011B" w:rsidRPr="00264982" w:rsidRDefault="00D8011B" w:rsidP="00CE069A">
      <w:pPr>
        <w:pStyle w:val="Prrafodelista"/>
        <w:numPr>
          <w:ilvl w:val="0"/>
          <w:numId w:val="3"/>
        </w:numPr>
        <w:spacing w:line="360" w:lineRule="auto"/>
        <w:jc w:val="both"/>
        <w:rPr>
          <w:rFonts w:ascii="Palatino Linotype" w:eastAsia="Calibri" w:hAnsi="Palatino Linotype" w:cs="Tahoma"/>
          <w:b/>
          <w:bCs/>
          <w:szCs w:val="22"/>
          <w:lang w:eastAsia="en-US"/>
        </w:rPr>
      </w:pPr>
      <w:r w:rsidRPr="00264982">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264982">
        <w:rPr>
          <w:rFonts w:ascii="Palatino Linotype" w:eastAsia="Calibri" w:hAnsi="Palatino Linotype" w:cs="Tahoma"/>
          <w:b/>
          <w:bCs/>
          <w:szCs w:val="22"/>
          <w:lang w:eastAsia="en-US"/>
        </w:rPr>
        <w:t>que se encuentren en sus archivos o que estén constreñidos a elaborar;</w:t>
      </w:r>
    </w:p>
    <w:p w14:paraId="7EACF39E" w14:textId="77777777" w:rsidR="00D8011B" w:rsidRPr="00264982" w:rsidRDefault="00D8011B" w:rsidP="00CE069A">
      <w:pPr>
        <w:pStyle w:val="Prrafodelista"/>
        <w:spacing w:line="360" w:lineRule="auto"/>
        <w:rPr>
          <w:rFonts w:ascii="Palatino Linotype" w:eastAsia="Calibri" w:hAnsi="Palatino Linotype" w:cs="Tahoma"/>
          <w:b/>
          <w:bCs/>
          <w:szCs w:val="22"/>
          <w:lang w:eastAsia="en-US"/>
        </w:rPr>
      </w:pPr>
    </w:p>
    <w:p w14:paraId="4C0AE504" w14:textId="5A93063B" w:rsidR="00D8011B" w:rsidRPr="00C94997" w:rsidRDefault="00D8011B" w:rsidP="00CE069A">
      <w:pPr>
        <w:pStyle w:val="Prrafodelista"/>
        <w:numPr>
          <w:ilvl w:val="0"/>
          <w:numId w:val="3"/>
        </w:numPr>
        <w:spacing w:line="360" w:lineRule="auto"/>
        <w:jc w:val="both"/>
        <w:rPr>
          <w:rFonts w:ascii="Palatino Linotype" w:eastAsia="Calibri" w:hAnsi="Palatino Linotype" w:cs="Tahoma"/>
          <w:b/>
          <w:bCs/>
          <w:szCs w:val="22"/>
          <w:lang w:eastAsia="en-US"/>
        </w:rPr>
      </w:pPr>
      <w:r w:rsidRPr="00264982">
        <w:rPr>
          <w:rFonts w:ascii="Palatino Linotype" w:eastAsia="Calibri" w:hAnsi="Palatino Linotype" w:cs="Tahoma"/>
          <w:bCs/>
          <w:szCs w:val="22"/>
          <w:lang w:eastAsia="en-US"/>
        </w:rPr>
        <w:t xml:space="preserve">El acceso se dará en la modalidad de entrega y en su caso, de envío elegido por </w:t>
      </w:r>
      <w:r w:rsidR="00860A2D">
        <w:rPr>
          <w:rFonts w:ascii="Palatino Linotype" w:eastAsia="Calibri" w:hAnsi="Palatino Linotype" w:cs="Tahoma"/>
          <w:bCs/>
          <w:szCs w:val="22"/>
          <w:lang w:eastAsia="en-US"/>
        </w:rPr>
        <w:t xml:space="preserve">el </w:t>
      </w:r>
      <w:r w:rsidRPr="00264982">
        <w:rPr>
          <w:rFonts w:ascii="Palatino Linotype" w:eastAsia="Calibri" w:hAnsi="Palatino Linotype" w:cs="Tahoma"/>
          <w:bCs/>
          <w:szCs w:val="22"/>
          <w:lang w:eastAsia="en-US"/>
        </w:rPr>
        <w:t>solicitante, cuando no se pueda entregarse en dicha modalidad, el Sujeto Obligado deberá ofrecer otras; por lo cual, deberá fundamentar y motivar la necesidad de modificar el medio de entrega, y</w:t>
      </w:r>
    </w:p>
    <w:p w14:paraId="3D39AD4E" w14:textId="77777777" w:rsidR="00C94997" w:rsidRPr="00C94997" w:rsidRDefault="00C94997" w:rsidP="00CE069A">
      <w:pPr>
        <w:pStyle w:val="Prrafodelista"/>
        <w:spacing w:line="360" w:lineRule="auto"/>
        <w:rPr>
          <w:rFonts w:ascii="Palatino Linotype" w:eastAsia="Calibri" w:hAnsi="Palatino Linotype" w:cs="Tahoma"/>
          <w:b/>
          <w:bCs/>
          <w:szCs w:val="22"/>
          <w:lang w:eastAsia="en-US"/>
        </w:rPr>
      </w:pPr>
    </w:p>
    <w:p w14:paraId="08B72268" w14:textId="5BCAC2F0" w:rsidR="00D8011B" w:rsidRPr="009D5AF9" w:rsidRDefault="00D8011B" w:rsidP="00CE069A">
      <w:pPr>
        <w:pStyle w:val="Prrafodelista"/>
        <w:numPr>
          <w:ilvl w:val="0"/>
          <w:numId w:val="3"/>
        </w:numPr>
        <w:spacing w:line="360" w:lineRule="auto"/>
        <w:jc w:val="both"/>
        <w:rPr>
          <w:rFonts w:ascii="Palatino Linotype" w:eastAsia="Calibri" w:hAnsi="Palatino Linotype" w:cs="Tahoma"/>
          <w:b/>
          <w:bCs/>
          <w:szCs w:val="22"/>
          <w:lang w:eastAsia="en-US"/>
        </w:rPr>
      </w:pPr>
      <w:r w:rsidRPr="009D5AF9">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w:t>
      </w:r>
      <w:r w:rsidR="00860A2D">
        <w:rPr>
          <w:rFonts w:ascii="Palatino Linotype" w:eastAsia="Calibri" w:hAnsi="Palatino Linotype" w:cs="Tahoma"/>
          <w:bCs/>
          <w:szCs w:val="22"/>
          <w:lang w:eastAsia="en-US"/>
        </w:rPr>
        <w:t>el</w:t>
      </w:r>
      <w:r w:rsidRPr="009D5AF9">
        <w:rPr>
          <w:rFonts w:ascii="Palatino Linotype" w:eastAsia="Calibri" w:hAnsi="Palatino Linotype" w:cs="Tahoma"/>
          <w:bCs/>
          <w:szCs w:val="22"/>
          <w:lang w:eastAsia="en-US"/>
        </w:rPr>
        <w:t xml:space="preserve"> solicitante hubiere realizado, en su caso, el pago respectivo, el cual deberá efectuarse en un plazo no mayor a treinta días hábiles; por lo que, una vez trascurrida dicha temporalidad, los </w:t>
      </w:r>
      <w:r w:rsidR="009D5AF9" w:rsidRPr="009D5AF9">
        <w:rPr>
          <w:rFonts w:ascii="Palatino Linotype" w:eastAsia="Calibri" w:hAnsi="Palatino Linotype" w:cs="Tahoma"/>
          <w:bCs/>
          <w:szCs w:val="22"/>
          <w:lang w:eastAsia="en-US"/>
        </w:rPr>
        <w:t>s</w:t>
      </w:r>
      <w:r w:rsidRPr="009D5AF9">
        <w:rPr>
          <w:rFonts w:ascii="Palatino Linotype" w:eastAsia="Calibri" w:hAnsi="Palatino Linotype" w:cs="Tahoma"/>
          <w:bCs/>
          <w:szCs w:val="22"/>
          <w:lang w:eastAsia="en-US"/>
        </w:rPr>
        <w:t xml:space="preserve">ujetos </w:t>
      </w:r>
      <w:r w:rsidR="009D5AF9" w:rsidRPr="009D5AF9">
        <w:rPr>
          <w:rFonts w:ascii="Palatino Linotype" w:eastAsia="Calibri" w:hAnsi="Palatino Linotype" w:cs="Tahoma"/>
          <w:bCs/>
          <w:szCs w:val="22"/>
          <w:lang w:eastAsia="en-US"/>
        </w:rPr>
        <w:t>o</w:t>
      </w:r>
      <w:r w:rsidRPr="009D5AF9">
        <w:rPr>
          <w:rFonts w:ascii="Palatino Linotype" w:eastAsia="Calibri" w:hAnsi="Palatino Linotype" w:cs="Tahoma"/>
          <w:bCs/>
          <w:szCs w:val="22"/>
          <w:lang w:eastAsia="en-US"/>
        </w:rPr>
        <w:t>bligados darán por concluida la solicitud y procederán de ser el caso, a la destrucción del material</w:t>
      </w:r>
      <w:r w:rsidR="009D5AF9">
        <w:rPr>
          <w:rFonts w:ascii="Palatino Linotype" w:eastAsia="Calibri" w:hAnsi="Palatino Linotype" w:cs="Tahoma"/>
          <w:bCs/>
          <w:szCs w:val="22"/>
          <w:lang w:eastAsia="en-US"/>
        </w:rPr>
        <w:t>.</w:t>
      </w:r>
    </w:p>
    <w:p w14:paraId="74AF9252" w14:textId="77777777" w:rsidR="009D5AF9" w:rsidRPr="009D5AF9" w:rsidRDefault="009D5AF9" w:rsidP="00CE069A">
      <w:pPr>
        <w:spacing w:line="360" w:lineRule="auto"/>
        <w:jc w:val="both"/>
        <w:rPr>
          <w:rFonts w:ascii="Palatino Linotype" w:eastAsia="Calibri" w:hAnsi="Palatino Linotype" w:cs="Tahoma"/>
          <w:b/>
          <w:bCs/>
          <w:szCs w:val="22"/>
          <w:lang w:eastAsia="en-US"/>
        </w:rPr>
      </w:pPr>
    </w:p>
    <w:p w14:paraId="22DAFF05" w14:textId="77777777" w:rsidR="00C94997" w:rsidRPr="009049B2" w:rsidRDefault="00C94997" w:rsidP="00CE069A">
      <w:pPr>
        <w:spacing w:line="360" w:lineRule="auto"/>
        <w:jc w:val="both"/>
        <w:rPr>
          <w:rFonts w:ascii="Palatino Linotype" w:eastAsia="Calibri" w:hAnsi="Palatino Linotype" w:cs="Tahoma"/>
          <w:bCs/>
          <w:sz w:val="22"/>
          <w:szCs w:val="22"/>
          <w:lang w:eastAsia="en-US"/>
        </w:rPr>
      </w:pPr>
      <w:r w:rsidRPr="009049B2">
        <w:rPr>
          <w:rFonts w:ascii="Palatino Linotype" w:eastAsia="Calibri" w:hAnsi="Palatino Linotype" w:cs="Tahoma"/>
          <w:bCs/>
          <w:sz w:val="22"/>
          <w:szCs w:val="22"/>
          <w:lang w:eastAsia="en-US"/>
        </w:rPr>
        <w:lastRenderedPageBreak/>
        <w:t>Una vez establecido lo anterior, es preciso indicar que el agravio del peticionario consistió en que el Sujeto Obligado omitió entregar el oficio que da cuenta de la información requerida.</w:t>
      </w:r>
    </w:p>
    <w:p w14:paraId="46762368" w14:textId="77777777" w:rsidR="00C94997" w:rsidRPr="009049B2" w:rsidRDefault="00C94997" w:rsidP="00CE069A">
      <w:pPr>
        <w:spacing w:line="360" w:lineRule="auto"/>
        <w:jc w:val="both"/>
        <w:rPr>
          <w:rFonts w:ascii="Palatino Linotype" w:eastAsia="Calibri" w:hAnsi="Palatino Linotype" w:cs="Tahoma"/>
          <w:bCs/>
          <w:sz w:val="22"/>
          <w:szCs w:val="22"/>
          <w:lang w:eastAsia="en-US"/>
        </w:rPr>
      </w:pPr>
    </w:p>
    <w:p w14:paraId="3D391649" w14:textId="4B7DDD59" w:rsidR="00C94997" w:rsidRDefault="00C94997" w:rsidP="00CE069A">
      <w:pPr>
        <w:spacing w:line="360" w:lineRule="auto"/>
        <w:jc w:val="both"/>
        <w:rPr>
          <w:rFonts w:ascii="Palatino Linotype" w:hAnsi="Palatino Linotype" w:cs="Tahoma"/>
          <w:sz w:val="22"/>
          <w:szCs w:val="22"/>
          <w:lang w:val="es-ES"/>
        </w:rPr>
      </w:pPr>
      <w:r w:rsidRPr="009049B2">
        <w:rPr>
          <w:rFonts w:ascii="Palatino Linotype" w:eastAsia="Calibri" w:hAnsi="Palatino Linotype" w:cs="Tahoma"/>
          <w:bCs/>
          <w:sz w:val="22"/>
          <w:szCs w:val="22"/>
          <w:lang w:eastAsia="en-US"/>
        </w:rPr>
        <w:t xml:space="preserve">Conforme a lo anterior, este Instituto verificó el </w:t>
      </w:r>
      <w:r w:rsidRPr="009049B2">
        <w:rPr>
          <w:rFonts w:ascii="Palatino Linotype" w:hAnsi="Palatino Linotype" w:cs="Tahoma"/>
          <w:sz w:val="22"/>
          <w:szCs w:val="22"/>
          <w:lang w:val="es-ES"/>
        </w:rPr>
        <w:t>Sistema de Acceso a la Información Mexiquense (SAIMEX), plataforma utilizada para presentar el requerimiento de información; en la cual se advirtió que el Sujeto Obligado notificó su respuesta a la solicitud de información señalada al rubro, conforme a lo siguiente:</w:t>
      </w:r>
      <w:r w:rsidR="00CE069A">
        <w:rPr>
          <w:rFonts w:ascii="Palatino Linotype" w:hAnsi="Palatino Linotype" w:cs="Tahoma"/>
          <w:sz w:val="22"/>
          <w:szCs w:val="22"/>
          <w:lang w:val="es-ES"/>
        </w:rPr>
        <w:t xml:space="preserve"> </w:t>
      </w:r>
    </w:p>
    <w:p w14:paraId="5D57FA67" w14:textId="77777777" w:rsidR="00D8011B" w:rsidRDefault="00D8011B" w:rsidP="00CE069A">
      <w:pPr>
        <w:spacing w:line="360" w:lineRule="auto"/>
        <w:jc w:val="both"/>
        <w:rPr>
          <w:rFonts w:ascii="Palatino Linotype" w:eastAsia="Calibri" w:hAnsi="Palatino Linotype" w:cs="Tahoma"/>
          <w:b/>
          <w:bCs/>
          <w:sz w:val="22"/>
          <w:szCs w:val="22"/>
          <w:lang w:eastAsia="en-US"/>
        </w:rPr>
      </w:pPr>
    </w:p>
    <w:p w14:paraId="5218CFA0" w14:textId="09693C77" w:rsidR="00C94997" w:rsidRDefault="00C94997" w:rsidP="00CE069A">
      <w:pPr>
        <w:spacing w:line="360" w:lineRule="auto"/>
        <w:jc w:val="both"/>
        <w:rPr>
          <w:rFonts w:ascii="Palatino Linotype" w:eastAsia="Calibri" w:hAnsi="Palatino Linotype" w:cs="Tahoma"/>
          <w:b/>
          <w:bCs/>
          <w:sz w:val="22"/>
          <w:szCs w:val="22"/>
          <w:lang w:eastAsia="en-US"/>
        </w:rPr>
      </w:pPr>
      <w:r>
        <w:rPr>
          <w:noProof/>
          <w:lang w:eastAsia="es-MX"/>
        </w:rPr>
        <mc:AlternateContent>
          <mc:Choice Requires="wps">
            <w:drawing>
              <wp:anchor distT="0" distB="0" distL="114300" distR="114300" simplePos="0" relativeHeight="251666432" behindDoc="0" locked="0" layoutInCell="1" allowOverlap="1" wp14:anchorId="25414619" wp14:editId="22B144B5">
                <wp:simplePos x="0" y="0"/>
                <wp:positionH relativeFrom="column">
                  <wp:posOffset>58420</wp:posOffset>
                </wp:positionH>
                <wp:positionV relativeFrom="paragraph">
                  <wp:posOffset>1641475</wp:posOffset>
                </wp:positionV>
                <wp:extent cx="5600700" cy="224155"/>
                <wp:effectExtent l="19050" t="19050" r="19050" b="23495"/>
                <wp:wrapNone/>
                <wp:docPr id="11" name="Rectángulo 11"/>
                <wp:cNvGraphicFramePr/>
                <a:graphic xmlns:a="http://schemas.openxmlformats.org/drawingml/2006/main">
                  <a:graphicData uri="http://schemas.microsoft.com/office/word/2010/wordprocessingShape">
                    <wps:wsp>
                      <wps:cNvSpPr/>
                      <wps:spPr>
                        <a:xfrm>
                          <a:off x="0" y="0"/>
                          <a:ext cx="5600700" cy="22415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7929B" id="Rectángulo 11" o:spid="_x0000_s1026" style="position:absolute;margin-left:4.6pt;margin-top:129.25pt;width:441pt;height:17.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" filled="f" strokecolor="black [3213]" strokeweight="2.25pt"/>
            </w:pict>
          </mc:Fallback>
        </mc:AlternateContent>
      </w:r>
      <w:r>
        <w:rPr>
          <w:noProof/>
          <w:lang w:eastAsia="es-MX"/>
        </w:rPr>
        <w:drawing>
          <wp:inline distT="0" distB="0" distL="0" distR="0" wp14:anchorId="2773EC5D" wp14:editId="6FA93A7D">
            <wp:extent cx="5742940" cy="18624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1862455"/>
                    </a:xfrm>
                    <a:prstGeom prst="rect">
                      <a:avLst/>
                    </a:prstGeom>
                  </pic:spPr>
                </pic:pic>
              </a:graphicData>
            </a:graphic>
          </wp:inline>
        </w:drawing>
      </w:r>
    </w:p>
    <w:p w14:paraId="1CE2168D" w14:textId="77777777" w:rsidR="00C94997" w:rsidRDefault="00C94997" w:rsidP="00CE069A">
      <w:pPr>
        <w:spacing w:line="360" w:lineRule="auto"/>
        <w:jc w:val="both"/>
        <w:rPr>
          <w:rFonts w:ascii="Palatino Linotype" w:eastAsia="Calibri" w:hAnsi="Palatino Linotype" w:cs="Tahoma"/>
          <w:b/>
          <w:bCs/>
          <w:sz w:val="22"/>
          <w:szCs w:val="22"/>
          <w:lang w:eastAsia="en-US"/>
        </w:rPr>
      </w:pPr>
    </w:p>
    <w:p w14:paraId="17A811CE" w14:textId="77777777" w:rsidR="002B0531" w:rsidRDefault="002B0531" w:rsidP="00CE069A">
      <w:pPr>
        <w:spacing w:line="360" w:lineRule="auto"/>
        <w:jc w:val="both"/>
        <w:rPr>
          <w:rFonts w:ascii="Palatino Linotype" w:eastAsia="Calibri" w:hAnsi="Palatino Linotype" w:cs="Tahoma"/>
          <w:bCs/>
          <w:sz w:val="22"/>
          <w:szCs w:val="24"/>
          <w:lang w:eastAsia="en-US"/>
        </w:rPr>
      </w:pPr>
      <w:r w:rsidRPr="009049B2">
        <w:rPr>
          <w:rFonts w:ascii="Palatino Linotype" w:eastAsia="Calibri" w:hAnsi="Palatino Linotype" w:cs="Tahoma"/>
          <w:bCs/>
          <w:sz w:val="22"/>
          <w:szCs w:val="24"/>
          <w:lang w:eastAsia="en-US"/>
        </w:rPr>
        <w:t>En atención a lo observado, se advierte que, el Sujeto Obligado notificó la</w:t>
      </w:r>
      <w:r>
        <w:rPr>
          <w:rFonts w:ascii="Palatino Linotype" w:eastAsia="Calibri" w:hAnsi="Palatino Linotype" w:cs="Tahoma"/>
          <w:bCs/>
          <w:sz w:val="22"/>
          <w:szCs w:val="24"/>
          <w:lang w:eastAsia="en-US"/>
        </w:rPr>
        <w:t xml:space="preserve"> </w:t>
      </w:r>
      <w:r w:rsidRPr="009049B2">
        <w:rPr>
          <w:rFonts w:ascii="Palatino Linotype" w:eastAsia="Calibri" w:hAnsi="Palatino Linotype" w:cs="Tahoma"/>
          <w:bCs/>
          <w:sz w:val="22"/>
          <w:szCs w:val="24"/>
          <w:lang w:eastAsia="en-US"/>
        </w:rPr>
        <w:t>contestación a través del multicitado sistema, de la cual se desprende</w:t>
      </w:r>
      <w:r>
        <w:rPr>
          <w:rFonts w:ascii="Palatino Linotype" w:eastAsia="Calibri" w:hAnsi="Palatino Linotype" w:cs="Tahoma"/>
          <w:bCs/>
          <w:sz w:val="22"/>
          <w:szCs w:val="24"/>
          <w:lang w:eastAsia="en-US"/>
        </w:rPr>
        <w:t xml:space="preserve"> </w:t>
      </w:r>
      <w:r w:rsidRPr="009049B2">
        <w:rPr>
          <w:rFonts w:ascii="Palatino Linotype" w:eastAsia="Calibri" w:hAnsi="Palatino Linotype" w:cs="Tahoma"/>
          <w:bCs/>
          <w:sz w:val="22"/>
          <w:szCs w:val="24"/>
          <w:lang w:eastAsia="en-US"/>
        </w:rPr>
        <w:t>lo siguiente:</w:t>
      </w:r>
    </w:p>
    <w:p w14:paraId="6118706E" w14:textId="1B145BF8" w:rsidR="002B0531" w:rsidRDefault="002B0531" w:rsidP="00CE069A">
      <w:pPr>
        <w:spacing w:line="360" w:lineRule="auto"/>
        <w:jc w:val="both"/>
        <w:rPr>
          <w:rFonts w:ascii="Palatino Linotype" w:eastAsia="Calibri" w:hAnsi="Palatino Linotype" w:cs="Tahoma"/>
          <w:b/>
          <w:bCs/>
          <w:sz w:val="22"/>
          <w:szCs w:val="22"/>
          <w:lang w:eastAsia="en-US"/>
        </w:rPr>
      </w:pPr>
    </w:p>
    <w:p w14:paraId="09C365F7" w14:textId="0CC533D3" w:rsidR="00123046" w:rsidRDefault="002B0531" w:rsidP="00CE069A">
      <w:pPr>
        <w:spacing w:line="360" w:lineRule="auto"/>
        <w:jc w:val="center"/>
        <w:rPr>
          <w:noProof/>
          <w:lang w:eastAsia="es-MX"/>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70528" behindDoc="0" locked="0" layoutInCell="1" allowOverlap="1" wp14:anchorId="39A4D9D7" wp14:editId="0461D5FC">
                <wp:simplePos x="0" y="0"/>
                <wp:positionH relativeFrom="margin">
                  <wp:posOffset>544196</wp:posOffset>
                </wp:positionH>
                <wp:positionV relativeFrom="paragraph">
                  <wp:posOffset>2879725</wp:posOffset>
                </wp:positionV>
                <wp:extent cx="2667000" cy="181610"/>
                <wp:effectExtent l="19050" t="19050" r="19050" b="2794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8161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D0F02" id="Rectángulo 16" o:spid="_x0000_s1026" style="position:absolute;margin-left:42.85pt;margin-top:226.75pt;width:210pt;height:1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" filled="f" strokecolor="#0d0d0d [3069]" strokeweight="3pt">
                <v:path arrowok="t"/>
                <w10:wrap anchorx="margin"/>
              </v:rect>
            </w:pict>
          </mc:Fallback>
        </mc:AlternateContent>
      </w:r>
    </w:p>
    <w:p w14:paraId="25BFC6B2" w14:textId="282B7193" w:rsidR="002B0531" w:rsidRDefault="00123046" w:rsidP="00CE069A">
      <w:pPr>
        <w:spacing w:line="360" w:lineRule="auto"/>
        <w:jc w:val="center"/>
        <w:rPr>
          <w:rFonts w:ascii="Palatino Linotype" w:eastAsia="Calibri" w:hAnsi="Palatino Linotype" w:cs="Tahoma"/>
          <w:b/>
          <w:bCs/>
          <w:sz w:val="22"/>
          <w:szCs w:val="22"/>
          <w:lang w:eastAsia="en-US"/>
        </w:rPr>
      </w:pPr>
      <w:bookmarkStart w:id="0" w:name="_GoBack"/>
      <w:r>
        <w:rPr>
          <w:noProof/>
          <w:lang w:eastAsia="es-MX"/>
        </w:rPr>
        <w:lastRenderedPageBreak/>
        <w:drawing>
          <wp:inline distT="0" distB="0" distL="0" distR="0" wp14:anchorId="31D9FFA0" wp14:editId="7D27360D">
            <wp:extent cx="4714325" cy="27281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19" t="38572" r="56841" b="30624"/>
                    <a:stretch/>
                  </pic:blipFill>
                  <pic:spPr bwMode="auto">
                    <a:xfrm>
                      <a:off x="0" y="0"/>
                      <a:ext cx="4740009" cy="274299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190B622" w14:textId="3F069C30" w:rsidR="002B0531" w:rsidRDefault="00891A6F" w:rsidP="00CE069A">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Como se logra apreciar, el Ayuntamiento de Almoloya de Juárez si bien señaló que daba respuesta a la solicitud de información, lo cierto es, que omitió anexar la documentación que atienda lo solicitado por el ahora Recurrente; por lo que,</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 xml:space="preserve">resulta evidente que </w:t>
      </w:r>
      <w:r>
        <w:rPr>
          <w:rFonts w:ascii="Palatino Linotype" w:eastAsia="Calibri" w:hAnsi="Palatino Linotype" w:cs="Tahoma"/>
          <w:b/>
          <w:bCs/>
          <w:sz w:val="22"/>
          <w:szCs w:val="22"/>
          <w:lang w:eastAsia="en-US"/>
        </w:rPr>
        <w:t>el agravio hecho valer por el Solicitante resulta FUNDADO.</w:t>
      </w:r>
    </w:p>
    <w:p w14:paraId="410D8726" w14:textId="77777777" w:rsidR="00891A6F" w:rsidRDefault="00891A6F" w:rsidP="00CE069A">
      <w:pPr>
        <w:spacing w:line="360" w:lineRule="auto"/>
        <w:jc w:val="both"/>
        <w:rPr>
          <w:rFonts w:ascii="Palatino Linotype" w:eastAsia="Calibri" w:hAnsi="Palatino Linotype" w:cs="Tahoma"/>
          <w:b/>
          <w:bCs/>
          <w:sz w:val="22"/>
          <w:szCs w:val="22"/>
          <w:lang w:eastAsia="en-US"/>
        </w:rPr>
      </w:pPr>
    </w:p>
    <w:p w14:paraId="7BA2C00A" w14:textId="7735BBA4" w:rsidR="00891A6F" w:rsidRPr="00891A6F" w:rsidRDefault="00891A6F"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no pasa desapercibido </w:t>
      </w:r>
      <w:r w:rsidR="008037C4">
        <w:rPr>
          <w:rFonts w:ascii="Palatino Linotype" w:eastAsia="Calibri" w:hAnsi="Palatino Linotype" w:cs="Tahoma"/>
          <w:bCs/>
          <w:sz w:val="22"/>
          <w:szCs w:val="22"/>
          <w:lang w:eastAsia="en-US"/>
        </w:rPr>
        <w:t>que a través del Informe Justificado</w:t>
      </w:r>
      <w:r>
        <w:rPr>
          <w:rFonts w:ascii="Palatino Linotype" w:eastAsia="Calibri" w:hAnsi="Palatino Linotype" w:cs="Tahoma"/>
          <w:bCs/>
          <w:sz w:val="22"/>
          <w:szCs w:val="22"/>
          <w:lang w:eastAsia="en-US"/>
        </w:rPr>
        <w:t>, el Ayuntamiento de Almoloya de Juárez precisó que el diecinueve de noviembre se dio respuesta a la solicitud de información, en donde se había anexado la respuesta de la Contraloría Municipal; sin embargo, tal como se logró observar previamente, la contestación fue notificada el veinte de dicho mes y año, misma que no contiene ningún documento adjuntó, lo cual robustece la acreditación de la inconformidad hecha valer por el Solicitante.</w:t>
      </w:r>
    </w:p>
    <w:p w14:paraId="3C032954" w14:textId="77777777" w:rsidR="00891A6F" w:rsidRDefault="00891A6F" w:rsidP="00CE069A">
      <w:pPr>
        <w:spacing w:line="360" w:lineRule="auto"/>
        <w:jc w:val="both"/>
        <w:rPr>
          <w:rFonts w:ascii="Palatino Linotype" w:eastAsia="Calibri" w:hAnsi="Palatino Linotype" w:cs="Tahoma"/>
          <w:b/>
          <w:bCs/>
          <w:sz w:val="22"/>
          <w:szCs w:val="22"/>
          <w:lang w:eastAsia="en-US"/>
        </w:rPr>
      </w:pPr>
    </w:p>
    <w:p w14:paraId="3419F633" w14:textId="11A19598" w:rsidR="005E025E" w:rsidRDefault="00A3087F" w:rsidP="00CE069A">
      <w:pPr>
        <w:spacing w:line="360" w:lineRule="auto"/>
        <w:jc w:val="both"/>
        <w:rPr>
          <w:rFonts w:ascii="Palatino Linotype" w:hAnsi="Palatino Linotype" w:cs="Tahoma"/>
          <w:sz w:val="22"/>
          <w:szCs w:val="22"/>
          <w:lang w:val="es-ES_tradnl"/>
        </w:rPr>
      </w:pPr>
      <w:r>
        <w:rPr>
          <w:rFonts w:ascii="Palatino Linotype" w:eastAsia="Calibri" w:hAnsi="Palatino Linotype" w:cs="Tahoma"/>
          <w:bCs/>
          <w:sz w:val="22"/>
          <w:szCs w:val="22"/>
          <w:lang w:eastAsia="en-US"/>
        </w:rPr>
        <w:t xml:space="preserve">No obstante lo anterior, durante la substanciación del presente medio de impugnación, el Sujeto Obligado proporcionó </w:t>
      </w:r>
      <w:r w:rsidR="00891A6F" w:rsidRPr="007E740F">
        <w:rPr>
          <w:rFonts w:ascii="Palatino Linotype" w:hAnsi="Palatino Linotype" w:cs="Tahoma"/>
          <w:sz w:val="22"/>
          <w:szCs w:val="22"/>
        </w:rPr>
        <w:t>Registro de Candidatos a Certificación con base en las Normas Institucionales de Competencia Laboral</w:t>
      </w:r>
      <w:r w:rsidR="00891A6F">
        <w:rPr>
          <w:rFonts w:ascii="Palatino Linotype" w:hAnsi="Palatino Linotype" w:cs="Tahoma"/>
          <w:sz w:val="22"/>
          <w:szCs w:val="22"/>
        </w:rPr>
        <w:t xml:space="preserve"> de la Contralora Municipal y precisó que el examen </w:t>
      </w:r>
      <w:r w:rsidR="00891A6F">
        <w:rPr>
          <w:rFonts w:ascii="Palatino Linotype" w:hAnsi="Palatino Linotype" w:cs="Tahoma"/>
          <w:sz w:val="22"/>
          <w:szCs w:val="22"/>
        </w:rPr>
        <w:lastRenderedPageBreak/>
        <w:t>de evaluación, era el veintiséis de noviembre del dos mil dieciocho, a las nueve horas</w:t>
      </w:r>
      <w:r w:rsidR="008037C4">
        <w:rPr>
          <w:rFonts w:ascii="Palatino Linotype" w:hAnsi="Palatino Linotype" w:cs="Tahoma"/>
          <w:sz w:val="22"/>
          <w:szCs w:val="22"/>
        </w:rPr>
        <w:t>, por dicha razón, no podía proporcionar el documento requerido</w:t>
      </w:r>
      <w:r w:rsidR="00891A6F">
        <w:rPr>
          <w:rFonts w:ascii="Palatino Linotype" w:eastAsia="Calibri" w:hAnsi="Palatino Linotype" w:cs="Tahoma"/>
          <w:bCs/>
          <w:sz w:val="22"/>
          <w:szCs w:val="22"/>
          <w:lang w:eastAsia="en-US"/>
        </w:rPr>
        <w:t>;</w:t>
      </w:r>
      <w:r w:rsidR="00891A6F" w:rsidRPr="00891A6F">
        <w:rPr>
          <w:rFonts w:ascii="Palatino Linotype" w:hAnsi="Palatino Linotype" w:cs="Tahoma"/>
          <w:sz w:val="22"/>
          <w:szCs w:val="22"/>
          <w:lang w:val="es-ES_tradnl"/>
        </w:rPr>
        <w:t xml:space="preserve"> </w:t>
      </w:r>
      <w:r w:rsidR="00891A6F">
        <w:rPr>
          <w:rFonts w:ascii="Palatino Linotype" w:hAnsi="Palatino Linotype" w:cs="Tahoma"/>
          <w:sz w:val="22"/>
          <w:szCs w:val="22"/>
          <w:lang w:val="es-ES_tradnl"/>
        </w:rPr>
        <w:t>por lo que, se procede a verificar si dicha información, da cuenta de lo solicitado.</w:t>
      </w:r>
    </w:p>
    <w:p w14:paraId="696E512B" w14:textId="77777777" w:rsidR="005E025E" w:rsidRDefault="005E025E" w:rsidP="00CE069A">
      <w:pPr>
        <w:spacing w:line="360" w:lineRule="auto"/>
        <w:jc w:val="both"/>
        <w:rPr>
          <w:rFonts w:ascii="Palatino Linotype" w:hAnsi="Palatino Linotype" w:cs="Tahoma"/>
          <w:sz w:val="22"/>
          <w:szCs w:val="22"/>
          <w:lang w:val="es-ES_tradnl"/>
        </w:rPr>
      </w:pPr>
    </w:p>
    <w:p w14:paraId="636C7764" w14:textId="5B7883A6" w:rsidR="008037C4" w:rsidRDefault="00A03A50" w:rsidP="00CE069A">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lang w:val="es-ES_tradnl"/>
        </w:rPr>
        <w:t xml:space="preserve">En principio, </w:t>
      </w:r>
      <w:r>
        <w:rPr>
          <w:rFonts w:ascii="Palatino Linotype" w:eastAsia="Calibri" w:hAnsi="Palatino Linotype" w:cs="Tahoma"/>
          <w:bCs/>
          <w:sz w:val="22"/>
          <w:szCs w:val="22"/>
          <w:lang w:eastAsia="en-US"/>
        </w:rPr>
        <w:t xml:space="preserve">es necesario </w:t>
      </w:r>
      <w:r w:rsidRPr="00F67BDF">
        <w:rPr>
          <w:rFonts w:ascii="Palatino Linotype" w:eastAsia="Calibri" w:hAnsi="Palatino Linotype" w:cs="Tahoma"/>
          <w:bCs/>
          <w:sz w:val="22"/>
          <w:szCs w:val="22"/>
          <w:lang w:eastAsia="en-US"/>
        </w:rPr>
        <w:t>contextualiz</w:t>
      </w:r>
      <w:r w:rsidR="008037C4">
        <w:rPr>
          <w:rFonts w:ascii="Palatino Linotype" w:eastAsia="Calibri" w:hAnsi="Palatino Linotype" w:cs="Tahoma"/>
          <w:bCs/>
          <w:sz w:val="22"/>
          <w:szCs w:val="22"/>
          <w:lang w:eastAsia="en-US"/>
        </w:rPr>
        <w:t xml:space="preserve">ar la solicitud de información, para lo cual cabe recordar que el Particular requiere la información de la Contralora Interna Municipal que se encontraba a la fecha de la solicitud, esto es, </w:t>
      </w:r>
      <w:r w:rsidR="008037C4" w:rsidRPr="008037C4">
        <w:rPr>
          <w:rFonts w:ascii="Palatino Linotype" w:eastAsia="Calibri" w:hAnsi="Palatino Linotype" w:cs="Tahoma"/>
          <w:b/>
          <w:bCs/>
          <w:sz w:val="22"/>
          <w:szCs w:val="22"/>
          <w:lang w:eastAsia="en-US"/>
        </w:rPr>
        <w:t>de Marilú Serrano Rodríguez</w:t>
      </w:r>
      <w:r w:rsidR="008037C4">
        <w:rPr>
          <w:rFonts w:ascii="Palatino Linotype" w:eastAsia="Calibri" w:hAnsi="Palatino Linotype" w:cs="Tahoma"/>
          <w:bCs/>
          <w:sz w:val="22"/>
          <w:szCs w:val="22"/>
          <w:lang w:eastAsia="en-US"/>
        </w:rPr>
        <w:t>, que entró en funciones en el Ayuntamiento de Almoloya de Juárez, a partir del nueve de julio de dos mil dieciocho, tal como se estableció en el Considerando Segundo.</w:t>
      </w:r>
    </w:p>
    <w:p w14:paraId="395F5F75" w14:textId="77777777" w:rsidR="008037C4" w:rsidRDefault="008037C4" w:rsidP="00CE069A">
      <w:pPr>
        <w:spacing w:line="360" w:lineRule="auto"/>
        <w:jc w:val="both"/>
        <w:rPr>
          <w:rFonts w:ascii="Palatino Linotype" w:eastAsia="Calibri" w:hAnsi="Palatino Linotype" w:cs="Tahoma"/>
          <w:bCs/>
          <w:sz w:val="22"/>
          <w:szCs w:val="22"/>
          <w:lang w:eastAsia="en-US"/>
        </w:rPr>
      </w:pPr>
    </w:p>
    <w:p w14:paraId="1ADDD16A" w14:textId="0829D10E" w:rsidR="008037C4" w:rsidRDefault="008037C4" w:rsidP="00CE069A">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Por otra parte, respecto al Certificado solicitado, </w:t>
      </w:r>
      <w:r w:rsidR="00706AF1">
        <w:rPr>
          <w:rFonts w:ascii="Palatino Linotype" w:eastAsia="Calibri" w:hAnsi="Palatino Linotype" w:cs="Tahoma"/>
          <w:bCs/>
          <w:sz w:val="22"/>
          <w:szCs w:val="22"/>
          <w:lang w:eastAsia="en-US"/>
        </w:rPr>
        <w:t xml:space="preserve">cabe precisar que los artículos 111 y 113 de la Ley Orgánica Municipal del Estado de México, precisa que la Contraloría Municipal tendrá un titular denominado </w:t>
      </w:r>
      <w:r w:rsidR="00706AF1">
        <w:rPr>
          <w:rFonts w:ascii="Palatino Linotype" w:eastAsia="Calibri" w:hAnsi="Palatino Linotype" w:cs="Tahoma"/>
          <w:b/>
          <w:bCs/>
          <w:sz w:val="22"/>
          <w:szCs w:val="22"/>
          <w:lang w:eastAsia="en-US"/>
        </w:rPr>
        <w:t>Contralor, que para ocupar dicho cargo, el servidor público deberá cumplir con los requisitos establecidos para ser tesorero municipal.</w:t>
      </w:r>
    </w:p>
    <w:p w14:paraId="5B2001A3" w14:textId="77777777" w:rsidR="00706AF1" w:rsidRDefault="00706AF1" w:rsidP="00CE069A">
      <w:pPr>
        <w:spacing w:line="360" w:lineRule="auto"/>
        <w:jc w:val="both"/>
        <w:rPr>
          <w:rFonts w:ascii="Palatino Linotype" w:eastAsia="Calibri" w:hAnsi="Palatino Linotype" w:cs="Tahoma"/>
          <w:b/>
          <w:bCs/>
          <w:sz w:val="22"/>
          <w:szCs w:val="22"/>
          <w:lang w:eastAsia="en-US"/>
        </w:rPr>
      </w:pPr>
    </w:p>
    <w:p w14:paraId="2791DD9A" w14:textId="5858BD32" w:rsidR="00DA649D" w:rsidRDefault="00DA649D"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el artículo 96, fracción I, de dicho ordenamiento jurídico establece que el tesorero municipal, tiene como requisito contar con la </w:t>
      </w:r>
      <w:r w:rsidRPr="00013252">
        <w:rPr>
          <w:rFonts w:ascii="Palatino Linotype" w:eastAsia="Calibri" w:hAnsi="Palatino Linotype" w:cs="Tahoma"/>
          <w:b/>
          <w:bCs/>
          <w:sz w:val="22"/>
          <w:szCs w:val="22"/>
          <w:lang w:eastAsia="en-US"/>
        </w:rPr>
        <w:t>certificación de competencia laboral</w:t>
      </w:r>
      <w:r>
        <w:rPr>
          <w:rFonts w:ascii="Palatino Linotype" w:eastAsia="Calibri" w:hAnsi="Palatino Linotype" w:cs="Tahoma"/>
          <w:bCs/>
          <w:sz w:val="22"/>
          <w:szCs w:val="22"/>
          <w:lang w:eastAsia="en-US"/>
        </w:rPr>
        <w:t xml:space="preserve"> en funciones, expedida por el Instituto Hacendario del Estado de México, el cual deberá acreditarse dentro de los seis meses siguientes a la fecha en que inicie funciones.</w:t>
      </w:r>
    </w:p>
    <w:p w14:paraId="13239D5D" w14:textId="77777777" w:rsidR="00DA649D" w:rsidRDefault="00DA649D" w:rsidP="00CE069A">
      <w:pPr>
        <w:spacing w:line="360" w:lineRule="auto"/>
        <w:jc w:val="both"/>
        <w:rPr>
          <w:rFonts w:ascii="Palatino Linotype" w:eastAsia="Calibri" w:hAnsi="Palatino Linotype" w:cs="Tahoma"/>
          <w:bCs/>
          <w:sz w:val="22"/>
          <w:szCs w:val="22"/>
          <w:lang w:eastAsia="en-US"/>
        </w:rPr>
      </w:pPr>
    </w:p>
    <w:p w14:paraId="5F5EFAC8" w14:textId="0DA9FCBE" w:rsidR="00DA649D" w:rsidRDefault="00013252"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este Instituto localizó en la página del Instituto Hacendario del Estado de México, en el apartado ¿Qué es la certificación? (consultado el diecisiete de enero de dos mil diecinueve, a las once horas, en la página electrónica </w:t>
      </w:r>
      <w:hyperlink r:id="rId12" w:history="1">
        <w:r w:rsidRPr="00F96D79">
          <w:rPr>
            <w:rStyle w:val="Hipervnculo"/>
            <w:rFonts w:ascii="Palatino Linotype" w:eastAsia="Calibri" w:hAnsi="Palatino Linotype" w:cs="Tahoma"/>
            <w:bCs/>
            <w:sz w:val="22"/>
            <w:szCs w:val="22"/>
            <w:lang w:eastAsia="en-US"/>
          </w:rPr>
          <w:t>http://ihaem.edomex.gob.mx/que_es_la_certificacion</w:t>
        </w:r>
      </w:hyperlink>
      <w:r>
        <w:rPr>
          <w:rFonts w:ascii="Palatino Linotype" w:eastAsia="Calibri" w:hAnsi="Palatino Linotype" w:cs="Tahoma"/>
          <w:bCs/>
          <w:sz w:val="22"/>
          <w:szCs w:val="22"/>
          <w:lang w:eastAsia="en-US"/>
        </w:rPr>
        <w:t>), lo siguiente:</w:t>
      </w:r>
    </w:p>
    <w:p w14:paraId="16BDE294" w14:textId="77777777" w:rsidR="00013252" w:rsidRDefault="00013252" w:rsidP="00CE069A">
      <w:pPr>
        <w:spacing w:line="360" w:lineRule="auto"/>
        <w:jc w:val="both"/>
        <w:rPr>
          <w:rFonts w:ascii="Palatino Linotype" w:eastAsia="Calibri" w:hAnsi="Palatino Linotype" w:cs="Tahoma"/>
          <w:bCs/>
          <w:sz w:val="22"/>
          <w:szCs w:val="22"/>
          <w:lang w:eastAsia="en-US"/>
        </w:rPr>
      </w:pPr>
    </w:p>
    <w:p w14:paraId="4D51C89C" w14:textId="5ED742B7" w:rsidR="00013252" w:rsidRDefault="00013252" w:rsidP="00CE069A">
      <w:pPr>
        <w:pStyle w:val="Prrafodelista"/>
        <w:numPr>
          <w:ilvl w:val="0"/>
          <w:numId w:val="21"/>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Que la Certificación de competencia laboral, es el proceso mediante el cual un organismo acreditado, reconocer que una persona ha demostrado su competencia para desempeñar una función productiva determinada, con base en una Norma Institucional de Instancia de Gobierno.</w:t>
      </w:r>
    </w:p>
    <w:p w14:paraId="03276051" w14:textId="77777777" w:rsidR="00013252" w:rsidRDefault="00013252" w:rsidP="00CE069A">
      <w:pPr>
        <w:pStyle w:val="Prrafodelista"/>
        <w:spacing w:line="360" w:lineRule="auto"/>
        <w:jc w:val="both"/>
        <w:rPr>
          <w:rFonts w:ascii="Palatino Linotype" w:eastAsia="Calibri" w:hAnsi="Palatino Linotype" w:cs="Tahoma"/>
          <w:bCs/>
          <w:szCs w:val="22"/>
          <w:lang w:eastAsia="en-US"/>
        </w:rPr>
      </w:pPr>
    </w:p>
    <w:p w14:paraId="09F032BD" w14:textId="131FA53E" w:rsidR="00013252" w:rsidRPr="00013252" w:rsidRDefault="00013252" w:rsidP="00CE069A">
      <w:pPr>
        <w:pStyle w:val="Prrafodelista"/>
        <w:numPr>
          <w:ilvl w:val="0"/>
          <w:numId w:val="21"/>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Que el Certificado IHAEM, es el documento emitido por la Comisión Certificadora de Competencia Laboral de los Servidores Públicos del Estado de México, en el cual se manifiesta la competencia de una persona para desempeñar una función productiva, por cumplir los requisitos de una o algunas Normas de Competencia Laboral.</w:t>
      </w:r>
    </w:p>
    <w:p w14:paraId="1B904167" w14:textId="77777777" w:rsidR="00706AF1" w:rsidRDefault="00706AF1" w:rsidP="00CE069A">
      <w:pPr>
        <w:spacing w:line="360" w:lineRule="auto"/>
        <w:jc w:val="both"/>
        <w:rPr>
          <w:rFonts w:ascii="Palatino Linotype" w:eastAsia="Calibri" w:hAnsi="Palatino Linotype" w:cs="Tahoma"/>
          <w:b/>
          <w:bCs/>
          <w:sz w:val="22"/>
          <w:szCs w:val="22"/>
          <w:lang w:eastAsia="en-US"/>
        </w:rPr>
      </w:pPr>
    </w:p>
    <w:p w14:paraId="4745C83F" w14:textId="6C54DE37" w:rsidR="00706AF1" w:rsidRDefault="00013252"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en el apartado La certificación paso a paso (consultado el diecisiete de enero de dos mil diecinueve, a las once horas con treinta minutos, en el vínculo electrónico </w:t>
      </w:r>
      <w:hyperlink r:id="rId13" w:history="1">
        <w:r w:rsidRPr="00F96D79">
          <w:rPr>
            <w:rStyle w:val="Hipervnculo"/>
            <w:rFonts w:ascii="Palatino Linotype" w:eastAsia="Calibri" w:hAnsi="Palatino Linotype" w:cs="Tahoma"/>
            <w:bCs/>
            <w:sz w:val="22"/>
            <w:szCs w:val="22"/>
            <w:lang w:eastAsia="en-US"/>
          </w:rPr>
          <w:t>http://ihaem.edomex.gob.mx/la_certificacion_paso_a_paso</w:t>
        </w:r>
      </w:hyperlink>
      <w:r>
        <w:rPr>
          <w:rFonts w:ascii="Palatino Linotype" w:eastAsia="Calibri" w:hAnsi="Palatino Linotype" w:cs="Tahoma"/>
          <w:bCs/>
          <w:sz w:val="22"/>
          <w:szCs w:val="22"/>
          <w:lang w:eastAsia="en-US"/>
        </w:rPr>
        <w:t>), se establece el siguiente procedimiento:</w:t>
      </w:r>
    </w:p>
    <w:p w14:paraId="22DBFBBA" w14:textId="77777777" w:rsidR="00013252" w:rsidRDefault="00013252" w:rsidP="00CE069A">
      <w:pPr>
        <w:spacing w:line="360" w:lineRule="auto"/>
        <w:jc w:val="both"/>
        <w:rPr>
          <w:rFonts w:ascii="Palatino Linotype" w:eastAsia="Calibri" w:hAnsi="Palatino Linotype" w:cs="Tahoma"/>
          <w:bCs/>
          <w:sz w:val="22"/>
          <w:szCs w:val="22"/>
          <w:lang w:eastAsia="en-US"/>
        </w:rPr>
      </w:pPr>
    </w:p>
    <w:p w14:paraId="0EDDE768" w14:textId="491BA100" w:rsidR="00013252" w:rsidRPr="00013252" w:rsidRDefault="00013252" w:rsidP="00CE069A">
      <w:pPr>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43FC66F3" wp14:editId="51DF0713">
            <wp:extent cx="2914650" cy="401550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9608" cy="4022338"/>
                    </a:xfrm>
                    <a:prstGeom prst="rect">
                      <a:avLst/>
                    </a:prstGeom>
                  </pic:spPr>
                </pic:pic>
              </a:graphicData>
            </a:graphic>
          </wp:inline>
        </w:drawing>
      </w:r>
    </w:p>
    <w:p w14:paraId="0400E466" w14:textId="77777777" w:rsidR="008037C4" w:rsidRDefault="008037C4" w:rsidP="00CE069A">
      <w:pPr>
        <w:spacing w:line="360" w:lineRule="auto"/>
        <w:jc w:val="both"/>
        <w:rPr>
          <w:rFonts w:ascii="Palatino Linotype" w:eastAsia="Calibri" w:hAnsi="Palatino Linotype" w:cs="Tahoma"/>
          <w:bCs/>
          <w:sz w:val="22"/>
          <w:szCs w:val="22"/>
          <w:lang w:eastAsia="en-US"/>
        </w:rPr>
      </w:pPr>
    </w:p>
    <w:p w14:paraId="3146D494" w14:textId="28A0C3CA" w:rsidR="008037C4" w:rsidRDefault="00457382"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colige que el documento al que requiere tener acceso el Recurrente, corresponde al Certificado de Competencia Laboral IHAEM, emitido por la </w:t>
      </w:r>
      <w:r w:rsidRPr="00457382">
        <w:rPr>
          <w:rFonts w:ascii="Palatino Linotype" w:eastAsia="Calibri" w:hAnsi="Palatino Linotype" w:cs="Tahoma"/>
          <w:bCs/>
          <w:sz w:val="22"/>
          <w:szCs w:val="22"/>
          <w:lang w:eastAsia="en-US"/>
        </w:rPr>
        <w:t>Comisión Certificadora de Competencia Laboral de los Servidores Públicos del Estado de México</w:t>
      </w:r>
      <w:r>
        <w:rPr>
          <w:rFonts w:ascii="Palatino Linotype" w:eastAsia="Calibri" w:hAnsi="Palatino Linotype" w:cs="Tahoma"/>
          <w:bCs/>
          <w:sz w:val="22"/>
          <w:szCs w:val="22"/>
          <w:lang w:eastAsia="en-US"/>
        </w:rPr>
        <w:t>, que debe acreditar tener la Contralora Interna Municipal, dentro de los seis meses siguientes a la fecha de inicio de funciones.</w:t>
      </w:r>
    </w:p>
    <w:p w14:paraId="06B69309" w14:textId="77777777" w:rsidR="00457382" w:rsidRDefault="00457382" w:rsidP="00CE069A">
      <w:pPr>
        <w:spacing w:line="360" w:lineRule="auto"/>
        <w:jc w:val="both"/>
        <w:rPr>
          <w:rFonts w:ascii="Palatino Linotype" w:eastAsia="Calibri" w:hAnsi="Palatino Linotype" w:cs="Tahoma"/>
          <w:bCs/>
          <w:sz w:val="22"/>
          <w:szCs w:val="22"/>
          <w:lang w:eastAsia="en-US"/>
        </w:rPr>
      </w:pPr>
    </w:p>
    <w:p w14:paraId="43F76085" w14:textId="7336714E" w:rsidR="00457382" w:rsidRPr="00863EEC" w:rsidRDefault="00457382" w:rsidP="00CE069A">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Ahora bien, del Informe Justificado se advierte que el Sujeto Obligado indicó que no podía proporcionar el certificado solicitado; toda vez que la multicitada servidora pública, se encontraba en el proceso de certificación, a la etapa de evaluación, misma que se realizó el </w:t>
      </w:r>
      <w:r>
        <w:rPr>
          <w:rFonts w:ascii="Palatino Linotype" w:eastAsia="Calibri" w:hAnsi="Palatino Linotype" w:cs="Tahoma"/>
          <w:bCs/>
          <w:sz w:val="22"/>
          <w:szCs w:val="22"/>
          <w:lang w:eastAsia="en-US"/>
        </w:rPr>
        <w:lastRenderedPageBreak/>
        <w:t xml:space="preserve">veintiséis de noviembre de dos mil dieciocho, a las nueve horas. Lo anterior, </w:t>
      </w:r>
      <w:r w:rsidRPr="00863EEC">
        <w:rPr>
          <w:rFonts w:ascii="Palatino Linotype" w:eastAsia="Calibri" w:hAnsi="Palatino Linotype" w:cs="Tahoma"/>
          <w:b/>
          <w:bCs/>
          <w:sz w:val="22"/>
          <w:szCs w:val="22"/>
          <w:lang w:eastAsia="en-US"/>
        </w:rPr>
        <w:t xml:space="preserve">lo acreditó con el </w:t>
      </w:r>
      <w:r w:rsidRPr="00863EEC">
        <w:rPr>
          <w:rFonts w:ascii="Palatino Linotype" w:hAnsi="Palatino Linotype" w:cs="Tahoma"/>
          <w:b/>
          <w:sz w:val="22"/>
          <w:szCs w:val="22"/>
        </w:rPr>
        <w:t>Registro de Candidatos a Certificación con base en las Normas Institucionales de Competencia Laboral de la Contralora Municipal</w:t>
      </w:r>
      <w:r w:rsidR="005157AB" w:rsidRPr="00863EEC">
        <w:rPr>
          <w:rFonts w:ascii="Palatino Linotype" w:hAnsi="Palatino Linotype" w:cs="Tahoma"/>
          <w:b/>
          <w:sz w:val="22"/>
          <w:szCs w:val="22"/>
        </w:rPr>
        <w:t xml:space="preserve">, del cual se advierte que la </w:t>
      </w:r>
      <w:r w:rsidR="005157AB" w:rsidRPr="00863EEC">
        <w:rPr>
          <w:rFonts w:ascii="Palatino Linotype" w:eastAsia="Calibri" w:hAnsi="Palatino Linotype" w:cs="Tahoma"/>
          <w:b/>
          <w:bCs/>
          <w:sz w:val="22"/>
          <w:szCs w:val="22"/>
          <w:lang w:eastAsia="en-US"/>
        </w:rPr>
        <w:t>Comisión Certificadora de Competencia Laboral de los Servidores Públicos del Estado de México, le asignó a Marilú Serrano Rodríguez, el día y hora señalada previamente por el Ayuntamiento para realizar la evaluación, en el proceso de certificación con base en las Normas Institucionales de Competencia Laboral.</w:t>
      </w:r>
    </w:p>
    <w:p w14:paraId="0555FC19" w14:textId="77777777" w:rsidR="008037C4" w:rsidRDefault="008037C4" w:rsidP="00CE069A">
      <w:pPr>
        <w:spacing w:line="360" w:lineRule="auto"/>
        <w:jc w:val="both"/>
        <w:rPr>
          <w:rFonts w:ascii="Palatino Linotype" w:eastAsia="Calibri" w:hAnsi="Palatino Linotype" w:cs="Tahoma"/>
          <w:bCs/>
          <w:sz w:val="22"/>
          <w:szCs w:val="22"/>
          <w:lang w:eastAsia="en-US"/>
        </w:rPr>
      </w:pPr>
    </w:p>
    <w:p w14:paraId="32FDFF03" w14:textId="1C0D21E0" w:rsidR="00863EEC" w:rsidRDefault="00863EEC"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advierte que el Ayuntamiento de Almoloya de Juárez señaló las razones por las cuales no cuenta con el documento solicitado; además, cabe precisar que la servidora pública tiene seis meses a partir del inicio de sus funciones, para entregar tal documento, fecha que se puede observar a continuación:</w:t>
      </w:r>
    </w:p>
    <w:p w14:paraId="3ED945AC" w14:textId="72BFCF32" w:rsidR="00863EEC" w:rsidRDefault="00863EEC" w:rsidP="00CE069A">
      <w:pPr>
        <w:spacing w:line="360" w:lineRule="auto"/>
        <w:jc w:val="both"/>
        <w:rPr>
          <w:rFonts w:ascii="Palatino Linotype" w:eastAsia="Calibri" w:hAnsi="Palatino Linotype" w:cs="Tahoma"/>
          <w:bCs/>
          <w:sz w:val="22"/>
          <w:szCs w:val="22"/>
          <w:lang w:eastAsia="en-US"/>
        </w:rPr>
      </w:pPr>
    </w:p>
    <w:tbl>
      <w:tblPr>
        <w:tblStyle w:val="Tablaconcuadrcula"/>
        <w:tblW w:w="0" w:type="auto"/>
        <w:jc w:val="center"/>
        <w:tblLook w:val="04A0" w:firstRow="1" w:lastRow="0" w:firstColumn="1" w:lastColumn="0" w:noHBand="0" w:noVBand="1"/>
      </w:tblPr>
      <w:tblGrid>
        <w:gridCol w:w="3671"/>
        <w:gridCol w:w="4267"/>
      </w:tblGrid>
      <w:tr w:rsidR="00863EEC" w14:paraId="5733D557" w14:textId="77777777" w:rsidTr="00B445E5">
        <w:trPr>
          <w:jc w:val="center"/>
        </w:trPr>
        <w:tc>
          <w:tcPr>
            <w:tcW w:w="3671" w:type="dxa"/>
          </w:tcPr>
          <w:p w14:paraId="5732CD89" w14:textId="0CD638A7" w:rsidR="00863EEC" w:rsidRPr="00863EEC" w:rsidRDefault="00863EEC" w:rsidP="00CE069A">
            <w:pPr>
              <w:spacing w:line="360" w:lineRule="auto"/>
              <w:jc w:val="center"/>
              <w:rPr>
                <w:rFonts w:ascii="Palatino Linotype" w:eastAsia="Calibri" w:hAnsi="Palatino Linotype" w:cs="Tahoma"/>
                <w:b/>
                <w:bCs/>
                <w:sz w:val="22"/>
                <w:szCs w:val="22"/>
                <w:lang w:eastAsia="en-US"/>
              </w:rPr>
            </w:pPr>
            <w:r w:rsidRPr="00863EEC">
              <w:rPr>
                <w:rFonts w:ascii="Palatino Linotype" w:eastAsia="Calibri" w:hAnsi="Palatino Linotype" w:cs="Tahoma"/>
                <w:b/>
                <w:bCs/>
                <w:sz w:val="22"/>
                <w:szCs w:val="22"/>
                <w:lang w:eastAsia="en-US"/>
              </w:rPr>
              <w:t>Inicio de funciones conforme al nombramiento</w:t>
            </w:r>
          </w:p>
        </w:tc>
        <w:tc>
          <w:tcPr>
            <w:tcW w:w="4267" w:type="dxa"/>
          </w:tcPr>
          <w:p w14:paraId="5303E34D" w14:textId="0A0B2041" w:rsidR="00863EEC" w:rsidRPr="00863EEC" w:rsidRDefault="00863EEC" w:rsidP="00CE069A">
            <w:pPr>
              <w:spacing w:line="360" w:lineRule="auto"/>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Fecha límite para presentar el Certificado de Competencia Labora IHAEM</w:t>
            </w:r>
          </w:p>
        </w:tc>
      </w:tr>
      <w:tr w:rsidR="00863EEC" w14:paraId="35D022DD" w14:textId="77777777" w:rsidTr="00B445E5">
        <w:trPr>
          <w:jc w:val="center"/>
        </w:trPr>
        <w:tc>
          <w:tcPr>
            <w:tcW w:w="3671" w:type="dxa"/>
          </w:tcPr>
          <w:p w14:paraId="7A8C58AC" w14:textId="4D13DA90" w:rsidR="00863EEC" w:rsidRDefault="004B69D4" w:rsidP="00CE069A">
            <w:pPr>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Nueve de julio de dos mil dieciocho</w:t>
            </w:r>
          </w:p>
        </w:tc>
        <w:tc>
          <w:tcPr>
            <w:tcW w:w="4267" w:type="dxa"/>
          </w:tcPr>
          <w:p w14:paraId="7532B82A" w14:textId="680BABD6" w:rsidR="00863EEC" w:rsidRPr="004B69D4" w:rsidRDefault="004B69D4" w:rsidP="00CE069A">
            <w:pPr>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Nueve de enero de dos mil diecinueve</w:t>
            </w:r>
          </w:p>
        </w:tc>
      </w:tr>
    </w:tbl>
    <w:p w14:paraId="437CAF91" w14:textId="77777777" w:rsidR="00863EEC" w:rsidRDefault="00863EEC" w:rsidP="00CE069A">
      <w:pPr>
        <w:spacing w:line="360" w:lineRule="auto"/>
        <w:jc w:val="both"/>
        <w:rPr>
          <w:rFonts w:ascii="Palatino Linotype" w:eastAsia="Calibri" w:hAnsi="Palatino Linotype" w:cs="Tahoma"/>
          <w:bCs/>
          <w:sz w:val="22"/>
          <w:szCs w:val="22"/>
          <w:lang w:eastAsia="en-US"/>
        </w:rPr>
      </w:pPr>
    </w:p>
    <w:p w14:paraId="0D5CEB7C" w14:textId="2D61C8AF" w:rsidR="005157AB" w:rsidRDefault="00B445E5"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w:t>
      </w:r>
      <w:r w:rsidR="004B69D4">
        <w:rPr>
          <w:rFonts w:ascii="Palatino Linotype" w:eastAsia="Calibri" w:hAnsi="Palatino Linotype" w:cs="Tahoma"/>
          <w:bCs/>
          <w:sz w:val="22"/>
          <w:szCs w:val="22"/>
          <w:lang w:eastAsia="en-US"/>
        </w:rPr>
        <w:t>, se puede advertir que a la fecha de la solicitud, de la respuesta e incluso de Recurso de Revisión materia del presente asunto, no había transcurrido el plazo para que el Sujeto Obligado tuviera en su posesión el documento solicitado, pues la servidora pública tenía hasta el nueve de enero de dos mil diecinueve para proporcionar la información. Máxime, que a la fecha del Recurso de Revisión, la Contralora Interna Municipal referida, no había realizado su examen para obtener la certificación.</w:t>
      </w:r>
    </w:p>
    <w:p w14:paraId="5DBA722C" w14:textId="77777777" w:rsidR="004B69D4" w:rsidRDefault="004B69D4" w:rsidP="00CE069A">
      <w:pPr>
        <w:spacing w:line="360" w:lineRule="auto"/>
        <w:jc w:val="both"/>
        <w:rPr>
          <w:rFonts w:ascii="Palatino Linotype" w:eastAsia="Calibri" w:hAnsi="Palatino Linotype" w:cs="Tahoma"/>
          <w:bCs/>
          <w:sz w:val="22"/>
          <w:szCs w:val="22"/>
          <w:lang w:eastAsia="en-US"/>
        </w:rPr>
      </w:pPr>
    </w:p>
    <w:p w14:paraId="54BADF45" w14:textId="6348E6B9" w:rsidR="004B69D4" w:rsidRDefault="004B69D4"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se colige que a la fecha de la solicitud de información (diecisiete de octubre de dos mil dieciocho) y respuesta del sujeto obligado (veinte de noviembre de dos mil dieciocho), no estaba normativamente obligado, a contar con el documento requerido; aunado al hecho de que </w:t>
      </w:r>
      <w:r w:rsidR="00B445E5">
        <w:rPr>
          <w:rFonts w:ascii="Palatino Linotype" w:eastAsia="Calibri" w:hAnsi="Palatino Linotype" w:cs="Tahoma"/>
          <w:bCs/>
          <w:sz w:val="22"/>
          <w:szCs w:val="22"/>
          <w:lang w:eastAsia="en-US"/>
        </w:rPr>
        <w:t>es obligación de la servidora pública, proporcionar el mismo al Ayuntamiento.</w:t>
      </w:r>
    </w:p>
    <w:p w14:paraId="4B85FE03" w14:textId="77777777" w:rsidR="004B69D4" w:rsidRDefault="004B69D4" w:rsidP="00CE069A">
      <w:pPr>
        <w:spacing w:line="360" w:lineRule="auto"/>
        <w:jc w:val="both"/>
        <w:rPr>
          <w:rFonts w:ascii="Palatino Linotype" w:eastAsia="Calibri" w:hAnsi="Palatino Linotype" w:cs="Tahoma"/>
          <w:bCs/>
          <w:sz w:val="22"/>
          <w:szCs w:val="22"/>
          <w:lang w:eastAsia="en-US"/>
        </w:rPr>
      </w:pPr>
    </w:p>
    <w:p w14:paraId="68A5F1FD" w14:textId="77777777" w:rsidR="005157AB" w:rsidRPr="005157AB" w:rsidRDefault="005157AB" w:rsidP="00CE069A">
      <w:pPr>
        <w:spacing w:line="360" w:lineRule="auto"/>
        <w:jc w:val="both"/>
        <w:rPr>
          <w:rFonts w:ascii="Palatino Linotype" w:eastAsia="Calibri" w:hAnsi="Palatino Linotype" w:cs="Tahoma"/>
          <w:bCs/>
          <w:sz w:val="22"/>
          <w:szCs w:val="22"/>
          <w:lang w:val="es-ES" w:eastAsia="en-US"/>
        </w:rPr>
      </w:pPr>
      <w:r w:rsidRPr="005157AB">
        <w:rPr>
          <w:rFonts w:ascii="Palatino Linotype" w:eastAsia="Calibri" w:hAnsi="Palatino Linotype" w:cs="Tahoma"/>
          <w:bCs/>
          <w:sz w:val="22"/>
          <w:szCs w:val="22"/>
          <w:lang w:val="es-ES" w:eastAsia="en-US"/>
        </w:rPr>
        <w:t>En ese sentido, el Criterio 07/17,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41416FFF" w14:textId="77777777" w:rsidR="005157AB" w:rsidRPr="005157AB" w:rsidRDefault="005157AB" w:rsidP="00CE069A">
      <w:pPr>
        <w:spacing w:line="360" w:lineRule="auto"/>
        <w:jc w:val="both"/>
        <w:rPr>
          <w:rFonts w:ascii="Palatino Linotype" w:eastAsia="Calibri" w:hAnsi="Palatino Linotype" w:cs="Tahoma"/>
          <w:bCs/>
          <w:sz w:val="22"/>
          <w:szCs w:val="22"/>
          <w:lang w:val="es-ES" w:eastAsia="en-US"/>
        </w:rPr>
      </w:pPr>
    </w:p>
    <w:p w14:paraId="0672517F" w14:textId="4F4930F5" w:rsidR="005157AB" w:rsidRPr="005157AB" w:rsidRDefault="005157AB" w:rsidP="00CE069A">
      <w:pPr>
        <w:spacing w:line="360" w:lineRule="auto"/>
        <w:jc w:val="both"/>
        <w:rPr>
          <w:rFonts w:ascii="Palatino Linotype" w:eastAsia="Calibri" w:hAnsi="Palatino Linotype" w:cs="Tahoma"/>
          <w:bCs/>
          <w:sz w:val="22"/>
          <w:szCs w:val="22"/>
          <w:lang w:val="es-ES" w:eastAsia="en-US"/>
        </w:rPr>
      </w:pPr>
      <w:r w:rsidRPr="005157AB">
        <w:rPr>
          <w:rFonts w:ascii="Palatino Linotype" w:eastAsia="Calibri" w:hAnsi="Palatino Linotype" w:cs="Tahoma"/>
          <w:bCs/>
          <w:sz w:val="22"/>
          <w:szCs w:val="22"/>
          <w:lang w:val="es-ES" w:eastAsia="en-US"/>
        </w:rPr>
        <w:t xml:space="preserve">Dicho Criterio aplica al caso concreto, ya que, al analizar la normatividad aplicable a la materia de la solicitud, no se advierte obligación alguna por parte del Sujeto Obligado de contar con la información y, por otra, no se tienen suficientes elementos de convicción que permitan suponer </w:t>
      </w:r>
      <w:r w:rsidR="00B445E5">
        <w:rPr>
          <w:rFonts w:ascii="Palatino Linotype" w:eastAsia="Calibri" w:hAnsi="Palatino Linotype" w:cs="Tahoma"/>
          <w:bCs/>
          <w:sz w:val="22"/>
          <w:szCs w:val="22"/>
          <w:lang w:val="es-ES" w:eastAsia="en-US"/>
        </w:rPr>
        <w:t xml:space="preserve">que a la fecha de la solicitud o respuesta </w:t>
      </w:r>
      <w:r w:rsidRPr="005157AB">
        <w:rPr>
          <w:rFonts w:ascii="Palatino Linotype" w:eastAsia="Calibri" w:hAnsi="Palatino Linotype" w:cs="Tahoma"/>
          <w:bCs/>
          <w:sz w:val="22"/>
          <w:szCs w:val="22"/>
          <w:lang w:val="es-ES" w:eastAsia="en-US"/>
        </w:rPr>
        <w:t>existe</w:t>
      </w:r>
      <w:r w:rsidR="00B445E5">
        <w:rPr>
          <w:rFonts w:ascii="Palatino Linotype" w:eastAsia="Calibri" w:hAnsi="Palatino Linotype" w:cs="Tahoma"/>
          <w:bCs/>
          <w:sz w:val="22"/>
          <w:szCs w:val="22"/>
          <w:lang w:val="es-ES" w:eastAsia="en-US"/>
        </w:rPr>
        <w:t xml:space="preserve"> la documental requerida, por una parte, porque al veinte de noviembre de dos mil dieciocho no había transcurrido el plazo para contar con el multicitado certificado, y por otra, el veintiséis de dicho mes y año, la servidora pública estaba en proceso de certificación, pues en ese día, tenía la respectiva evaluación.</w:t>
      </w:r>
    </w:p>
    <w:p w14:paraId="0AA5AD95" w14:textId="77777777" w:rsidR="005157AB" w:rsidRDefault="005157AB" w:rsidP="00CE069A">
      <w:pPr>
        <w:spacing w:line="360" w:lineRule="auto"/>
        <w:jc w:val="both"/>
        <w:rPr>
          <w:rFonts w:ascii="Palatino Linotype" w:eastAsia="Calibri" w:hAnsi="Palatino Linotype" w:cs="Tahoma"/>
          <w:bCs/>
          <w:sz w:val="22"/>
          <w:szCs w:val="22"/>
          <w:lang w:eastAsia="en-US"/>
        </w:rPr>
      </w:pPr>
    </w:p>
    <w:p w14:paraId="4EB505C0" w14:textId="63A31081" w:rsidR="008037C4" w:rsidRDefault="00B445E5"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cabe precisar que si bien durante la substanciación del presente medio de impugnación, el Ayuntamiento de Almoloya de Juárez, señaló las razones por las cuales no contaba con la información y proporcionó</w:t>
      </w:r>
      <w:r w:rsidR="007273D7">
        <w:rPr>
          <w:rFonts w:ascii="Palatino Linotype" w:eastAsia="Calibri" w:hAnsi="Palatino Linotype" w:cs="Tahoma"/>
          <w:bCs/>
          <w:sz w:val="22"/>
          <w:szCs w:val="22"/>
          <w:lang w:eastAsia="en-US"/>
        </w:rPr>
        <w:t xml:space="preserve"> el documento que acreditaba su dicho; también lo es que este contiene el </w:t>
      </w:r>
      <w:r w:rsidR="007F769D">
        <w:rPr>
          <w:rFonts w:ascii="Palatino Linotype" w:eastAsia="Calibri" w:hAnsi="Palatino Linotype" w:cs="Tahoma"/>
          <w:bCs/>
          <w:sz w:val="22"/>
          <w:szCs w:val="22"/>
          <w:lang w:eastAsia="en-US"/>
        </w:rPr>
        <w:t>Clave Única</w:t>
      </w:r>
      <w:r w:rsidR="007273D7">
        <w:rPr>
          <w:rFonts w:ascii="Palatino Linotype" w:eastAsia="Calibri" w:hAnsi="Palatino Linotype" w:cs="Tahoma"/>
          <w:bCs/>
          <w:sz w:val="22"/>
          <w:szCs w:val="22"/>
          <w:lang w:eastAsia="en-US"/>
        </w:rPr>
        <w:t xml:space="preserve"> de Registro de Población de la multicitada servidora </w:t>
      </w:r>
      <w:r w:rsidR="007273D7">
        <w:rPr>
          <w:rFonts w:ascii="Palatino Linotype" w:eastAsia="Calibri" w:hAnsi="Palatino Linotype" w:cs="Tahoma"/>
          <w:bCs/>
          <w:sz w:val="22"/>
          <w:szCs w:val="22"/>
          <w:lang w:eastAsia="en-US"/>
        </w:rPr>
        <w:lastRenderedPageBreak/>
        <w:t>pública, por lo que, se procede a verificar si dicho dato es confidencial, en términos de la Ley de la materia.</w:t>
      </w:r>
    </w:p>
    <w:p w14:paraId="4943C37F" w14:textId="77777777" w:rsidR="007273D7" w:rsidRDefault="007273D7" w:rsidP="00CE069A">
      <w:pPr>
        <w:spacing w:line="360" w:lineRule="auto"/>
        <w:jc w:val="both"/>
        <w:rPr>
          <w:rFonts w:ascii="Palatino Linotype" w:eastAsia="Calibri" w:hAnsi="Palatino Linotype" w:cs="Tahoma"/>
          <w:bCs/>
          <w:sz w:val="22"/>
          <w:szCs w:val="22"/>
          <w:lang w:eastAsia="en-US"/>
        </w:rPr>
      </w:pPr>
    </w:p>
    <w:p w14:paraId="355D6405" w14:textId="77777777" w:rsidR="007273D7" w:rsidRPr="00264223" w:rsidRDefault="007273D7" w:rsidP="00CE069A">
      <w:pPr>
        <w:spacing w:line="360" w:lineRule="auto"/>
        <w:jc w:val="both"/>
        <w:rPr>
          <w:rFonts w:ascii="Palatino Linotype" w:hAnsi="Palatino Linotype" w:cs="Tahoma"/>
          <w:sz w:val="22"/>
          <w:szCs w:val="22"/>
        </w:rPr>
      </w:pPr>
      <w:r w:rsidRPr="00264223">
        <w:rPr>
          <w:rFonts w:ascii="Palatino Linotype" w:hAnsi="Palatino Linotype" w:cs="Tahoma"/>
          <w:sz w:val="22"/>
          <w:szCs w:val="22"/>
        </w:rPr>
        <w:t xml:space="preserve">En principio, cabe mencionar que el artículo 6°, Apartado A), fracción II, de la Constitución Política de los Estados Unidos Mexicanos, prevé que </w:t>
      </w:r>
      <w:r w:rsidRPr="00264223">
        <w:rPr>
          <w:rFonts w:ascii="Palatino Linotype" w:hAnsi="Palatino Linotype" w:cs="Tahoma"/>
          <w:b/>
          <w:sz w:val="22"/>
          <w:szCs w:val="22"/>
        </w:rPr>
        <w:t xml:space="preserve">la información que se refiere a la vida privada y los datos personales, </w:t>
      </w:r>
      <w:r w:rsidRPr="00264223">
        <w:rPr>
          <w:rFonts w:ascii="Palatino Linotype" w:hAnsi="Palatino Linotype" w:cs="Tahoma"/>
          <w:sz w:val="22"/>
          <w:szCs w:val="22"/>
        </w:rPr>
        <w:t xml:space="preserve">será protegida en los términos y con las excepciones que fijen las leyes. </w:t>
      </w:r>
      <w:r w:rsidRPr="00264223">
        <w:rPr>
          <w:rFonts w:ascii="Palatino Linotype" w:hAnsi="Palatino Linotype" w:cs="Tahoma"/>
          <w:bCs/>
          <w:sz w:val="22"/>
          <w:szCs w:val="22"/>
        </w:rPr>
        <w:t xml:space="preserve">Igualmente, el segundo párrafo del artículo 16 de la </w:t>
      </w:r>
      <w:r w:rsidRPr="00264223">
        <w:rPr>
          <w:rFonts w:ascii="Palatino Linotype" w:hAnsi="Palatino Linotype" w:cs="Tahoma"/>
          <w:sz w:val="22"/>
          <w:szCs w:val="22"/>
        </w:rPr>
        <w:t xml:space="preserve">Carta Magna </w:t>
      </w:r>
      <w:r w:rsidRPr="00264223">
        <w:rPr>
          <w:rFonts w:ascii="Palatino Linotype" w:hAnsi="Palatino Linotype" w:cs="Tahoma"/>
          <w:bCs/>
          <w:sz w:val="22"/>
          <w:szCs w:val="22"/>
        </w:rPr>
        <w:t>dispone que t</w:t>
      </w:r>
      <w:r w:rsidRPr="00264223">
        <w:rPr>
          <w:rFonts w:ascii="Palatino Linotype" w:hAnsi="Palatino Linotype" w:cs="Tahoma"/>
          <w:sz w:val="22"/>
          <w:szCs w:val="22"/>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AD2E902" w14:textId="77777777" w:rsidR="007273D7" w:rsidRPr="00264223" w:rsidRDefault="007273D7" w:rsidP="00CE069A">
      <w:pPr>
        <w:spacing w:line="360" w:lineRule="auto"/>
        <w:jc w:val="both"/>
        <w:rPr>
          <w:rFonts w:ascii="Palatino Linotype" w:hAnsi="Palatino Linotype" w:cs="Tahoma"/>
          <w:sz w:val="22"/>
          <w:szCs w:val="22"/>
        </w:rPr>
      </w:pPr>
    </w:p>
    <w:p w14:paraId="6841DFB8" w14:textId="77777777" w:rsidR="007273D7" w:rsidRDefault="007273D7" w:rsidP="00CE069A">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230888F"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p>
    <w:p w14:paraId="5AF3B34F" w14:textId="77777777" w:rsidR="007273D7" w:rsidRPr="00264223" w:rsidRDefault="007273D7" w:rsidP="00CE069A">
      <w:pPr>
        <w:spacing w:line="360" w:lineRule="auto"/>
        <w:jc w:val="both"/>
        <w:rPr>
          <w:rFonts w:ascii="Palatino Linotype" w:hAnsi="Palatino Linotype" w:cs="Tahoma"/>
          <w:sz w:val="22"/>
          <w:szCs w:val="22"/>
        </w:rPr>
      </w:pPr>
      <w:r w:rsidRPr="00264223">
        <w:rPr>
          <w:rFonts w:ascii="Palatino Linotype" w:hAnsi="Palatino Linotype" w:cs="Tahoma"/>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232C3FA"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p>
    <w:p w14:paraId="00952557"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Por su parte, el artículo 24, fracción VI, de la Ley de Transparencia y Acceso a la Información Pública del Estado de México y Municipios, precisa que los Sujetos Obligados serán los </w:t>
      </w:r>
      <w:r w:rsidRPr="00264223">
        <w:rPr>
          <w:rFonts w:ascii="Palatino Linotype" w:eastAsia="Calibri" w:hAnsi="Palatino Linotype" w:cs="Tahoma"/>
          <w:bCs/>
          <w:sz w:val="22"/>
          <w:szCs w:val="22"/>
          <w:lang w:eastAsia="en-US"/>
        </w:rPr>
        <w:lastRenderedPageBreak/>
        <w:t>responsables de proteger y resguardar la información clasificada como reservada o confidencial.</w:t>
      </w:r>
    </w:p>
    <w:p w14:paraId="74C63413"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p>
    <w:p w14:paraId="72C8A2F4"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identificada o identificable son confidenciales.</w:t>
      </w:r>
    </w:p>
    <w:p w14:paraId="16205F28"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p>
    <w:p w14:paraId="72EF4663" w14:textId="77777777" w:rsidR="007273D7" w:rsidRPr="00264223" w:rsidRDefault="007273D7" w:rsidP="00CE069A">
      <w:pPr>
        <w:spacing w:line="360" w:lineRule="auto"/>
        <w:jc w:val="both"/>
        <w:rPr>
          <w:rFonts w:ascii="Palatino Linotype" w:eastAsia="Calibri" w:hAnsi="Palatino Linotype" w:cs="Tahoma"/>
          <w:bCs/>
          <w:sz w:val="22"/>
          <w:szCs w:val="22"/>
          <w:lang w:val="es-ES" w:eastAsia="en-US"/>
        </w:rPr>
      </w:pPr>
      <w:r w:rsidRPr="00264223">
        <w:rPr>
          <w:rFonts w:ascii="Palatino Linotype" w:eastAsia="Calibri" w:hAnsi="Palatino Linotype" w:cs="Tahoma"/>
          <w:bCs/>
          <w:sz w:val="22"/>
          <w:szCs w:val="22"/>
          <w:lang w:eastAsia="en-US"/>
        </w:rPr>
        <w:t xml:space="preserve">Asimismo, en el artículo 145 de la Ley de Transparencia y Acceso a la Información Pública del Estado de México y Municipios, prevé que para que los Sujetos Obligados </w:t>
      </w:r>
      <w:r w:rsidRPr="00264223">
        <w:rPr>
          <w:rFonts w:ascii="Palatino Linotype" w:eastAsia="Calibri" w:hAnsi="Palatino Linotype" w:cs="Tahoma"/>
          <w:bCs/>
          <w:sz w:val="22"/>
          <w:szCs w:val="22"/>
          <w:lang w:val="es-ES" w:eastAsia="en-US"/>
        </w:rPr>
        <w:t xml:space="preserve">puedan permitir el acceso a la información confidencial, requieren obtener el consentimiento de los particulares titulares de la información, excepto cuando </w:t>
      </w:r>
      <w:r w:rsidRPr="00264223">
        <w:rPr>
          <w:rFonts w:ascii="Palatino Linotype" w:eastAsia="Calibri" w:hAnsi="Palatino Linotype" w:cs="Tahoma"/>
          <w:b/>
          <w:bCs/>
          <w:sz w:val="22"/>
          <w:szCs w:val="22"/>
          <w:lang w:val="es-ES" w:eastAsia="en-US"/>
        </w:rPr>
        <w:t xml:space="preserve">i) </w:t>
      </w:r>
      <w:r w:rsidRPr="00264223">
        <w:rPr>
          <w:rFonts w:ascii="Palatino Linotype" w:eastAsia="Calibri" w:hAnsi="Palatino Linotype" w:cs="Tahoma"/>
          <w:bCs/>
          <w:sz w:val="22"/>
          <w:szCs w:val="22"/>
          <w:lang w:val="es-ES" w:eastAsia="en-US"/>
        </w:rPr>
        <w:t xml:space="preserve">la información se encuentre en registros públicos o fuentes de acceso público, </w:t>
      </w:r>
      <w:r w:rsidRPr="00264223">
        <w:rPr>
          <w:rFonts w:ascii="Palatino Linotype" w:eastAsia="Calibri" w:hAnsi="Palatino Linotype" w:cs="Tahoma"/>
          <w:b/>
          <w:bCs/>
          <w:sz w:val="22"/>
          <w:szCs w:val="22"/>
          <w:lang w:val="es-ES" w:eastAsia="en-US"/>
        </w:rPr>
        <w:t>ii)</w:t>
      </w:r>
      <w:r w:rsidRPr="00264223">
        <w:rPr>
          <w:rFonts w:ascii="Palatino Linotype" w:eastAsia="Calibri" w:hAnsi="Palatino Linotype" w:cs="Tahoma"/>
          <w:bCs/>
          <w:sz w:val="22"/>
          <w:szCs w:val="22"/>
          <w:lang w:val="es-ES" w:eastAsia="en-US"/>
        </w:rPr>
        <w:t xml:space="preserve"> por ley tenga el carácter de pública, </w:t>
      </w:r>
      <w:r w:rsidRPr="00264223">
        <w:rPr>
          <w:rFonts w:ascii="Palatino Linotype" w:eastAsia="Calibri" w:hAnsi="Palatino Linotype" w:cs="Tahoma"/>
          <w:b/>
          <w:bCs/>
          <w:sz w:val="22"/>
          <w:szCs w:val="22"/>
          <w:lang w:val="es-ES" w:eastAsia="en-US"/>
        </w:rPr>
        <w:t>iii)</w:t>
      </w:r>
      <w:r w:rsidRPr="00264223">
        <w:rPr>
          <w:rFonts w:ascii="Palatino Linotype" w:eastAsia="Calibri" w:hAnsi="Palatino Linotype" w:cs="Tahoma"/>
          <w:bCs/>
          <w:sz w:val="22"/>
          <w:szCs w:val="22"/>
          <w:lang w:val="es-ES" w:eastAsia="en-US"/>
        </w:rPr>
        <w:t xml:space="preserve"> exista una orden judicial, </w:t>
      </w:r>
      <w:r w:rsidRPr="00264223">
        <w:rPr>
          <w:rFonts w:ascii="Palatino Linotype" w:eastAsia="Calibri" w:hAnsi="Palatino Linotype" w:cs="Tahoma"/>
          <w:b/>
          <w:bCs/>
          <w:sz w:val="22"/>
          <w:szCs w:val="22"/>
          <w:lang w:val="es-ES" w:eastAsia="en-US"/>
        </w:rPr>
        <w:t>iv)</w:t>
      </w:r>
      <w:r w:rsidRPr="00264223">
        <w:rPr>
          <w:rFonts w:ascii="Palatino Linotype" w:eastAsia="Calibri" w:hAnsi="Palatino Linotype" w:cs="Tahoma"/>
          <w:bCs/>
          <w:sz w:val="22"/>
          <w:szCs w:val="22"/>
          <w:lang w:val="es-ES" w:eastAsia="en-US"/>
        </w:rPr>
        <w:t xml:space="preserve"> por razones de seguridad nacional y salubridad general o </w:t>
      </w:r>
      <w:r w:rsidRPr="00264223">
        <w:rPr>
          <w:rFonts w:ascii="Palatino Linotype" w:eastAsia="Calibri" w:hAnsi="Palatino Linotype" w:cs="Tahoma"/>
          <w:b/>
          <w:bCs/>
          <w:sz w:val="22"/>
          <w:szCs w:val="22"/>
          <w:lang w:val="es-ES" w:eastAsia="en-US"/>
        </w:rPr>
        <w:t>v)</w:t>
      </w:r>
      <w:r w:rsidRPr="00264223">
        <w:rPr>
          <w:rFonts w:ascii="Palatino Linotype" w:eastAsia="Calibri" w:hAnsi="Palatino Linotype" w:cs="Tahoma"/>
          <w:bCs/>
          <w:sz w:val="22"/>
          <w:szCs w:val="22"/>
          <w:lang w:val="es-ES" w:eastAsia="en-US"/>
        </w:rPr>
        <w:t xml:space="preserve"> para proteger los derechos de terceros o cuando se transmita entre sujetos obligados en términos de los tratados y los acuerdos interinstitucionales.</w:t>
      </w:r>
    </w:p>
    <w:p w14:paraId="606C4165"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p>
    <w:p w14:paraId="34159C3B" w14:textId="77777777" w:rsidR="007273D7" w:rsidRPr="00264223" w:rsidRDefault="007273D7" w:rsidP="00CE069A">
      <w:pPr>
        <w:spacing w:line="360" w:lineRule="auto"/>
        <w:jc w:val="both"/>
        <w:rPr>
          <w:rFonts w:ascii="Palatino Linotype" w:eastAsia="Calibri" w:hAnsi="Palatino Linotype" w:cs="Tahoma"/>
          <w:bCs/>
          <w:sz w:val="22"/>
          <w:szCs w:val="22"/>
          <w:lang w:val="es-ES" w:eastAsia="en-US"/>
        </w:rPr>
      </w:pPr>
      <w:r w:rsidRPr="00264223">
        <w:rPr>
          <w:rFonts w:ascii="Palatino Linotype" w:eastAsia="Calibri" w:hAnsi="Palatino Linotype" w:cs="Tahoma"/>
          <w:bCs/>
          <w:sz w:val="22"/>
          <w:szCs w:val="22"/>
          <w:lang w:val="es-ES" w:eastAsia="en-US"/>
        </w:rPr>
        <w:t>En términos de lo expuesto, la documentación y aquellos datos que se consideren confidenciales, serán una limitante del derecho de acceso a la información, siempre y cuando:</w:t>
      </w:r>
    </w:p>
    <w:p w14:paraId="3C17436C" w14:textId="77777777" w:rsidR="007273D7" w:rsidRPr="00264223" w:rsidRDefault="007273D7" w:rsidP="00CE069A">
      <w:pPr>
        <w:spacing w:line="360" w:lineRule="auto"/>
        <w:jc w:val="both"/>
        <w:rPr>
          <w:rFonts w:ascii="Palatino Linotype" w:eastAsia="Calibri" w:hAnsi="Palatino Linotype" w:cs="Tahoma"/>
          <w:bCs/>
          <w:sz w:val="22"/>
          <w:szCs w:val="22"/>
          <w:lang w:val="es-ES" w:eastAsia="en-US"/>
        </w:rPr>
      </w:pPr>
    </w:p>
    <w:p w14:paraId="638264B8" w14:textId="77777777" w:rsidR="007273D7" w:rsidRPr="00264223" w:rsidRDefault="007273D7" w:rsidP="00CE069A">
      <w:pPr>
        <w:numPr>
          <w:ilvl w:val="0"/>
          <w:numId w:val="22"/>
        </w:numPr>
        <w:spacing w:line="360" w:lineRule="auto"/>
        <w:jc w:val="both"/>
        <w:rPr>
          <w:rFonts w:ascii="Palatino Linotype" w:eastAsia="Calibri" w:hAnsi="Palatino Linotype" w:cs="Tahoma"/>
          <w:b/>
          <w:bCs/>
          <w:sz w:val="22"/>
          <w:szCs w:val="22"/>
          <w:lang w:val="es-ES" w:eastAsia="en-US"/>
        </w:rPr>
      </w:pPr>
      <w:r w:rsidRPr="00264223">
        <w:rPr>
          <w:rFonts w:ascii="Palatino Linotype" w:eastAsia="Calibri" w:hAnsi="Palatino Linotype" w:cs="Tahoma"/>
          <w:bCs/>
          <w:sz w:val="22"/>
          <w:szCs w:val="22"/>
          <w:lang w:val="es-ES" w:eastAsia="en-US"/>
        </w:rPr>
        <w:t>Se trate de</w:t>
      </w:r>
      <w:r w:rsidRPr="00264223">
        <w:rPr>
          <w:rFonts w:ascii="Palatino Linotype" w:eastAsia="Calibri" w:hAnsi="Palatino Linotype" w:cs="Tahoma"/>
          <w:b/>
          <w:bCs/>
          <w:sz w:val="22"/>
          <w:szCs w:val="22"/>
          <w:lang w:val="es-ES" w:eastAsia="en-US"/>
        </w:rPr>
        <w:t xml:space="preserve"> datos personales</w:t>
      </w:r>
      <w:r w:rsidRPr="00264223">
        <w:rPr>
          <w:rFonts w:ascii="Palatino Linotype" w:eastAsia="Calibri" w:hAnsi="Palatino Linotype" w:cs="Tahoma"/>
          <w:bCs/>
          <w:sz w:val="22"/>
          <w:szCs w:val="22"/>
          <w:lang w:val="es-ES" w:eastAsia="en-US"/>
        </w:rPr>
        <w:t xml:space="preserve">; esto es, información concerniente a una </w:t>
      </w:r>
      <w:r w:rsidRPr="00264223">
        <w:rPr>
          <w:rFonts w:ascii="Palatino Linotype" w:eastAsia="Calibri" w:hAnsi="Palatino Linotype" w:cs="Tahoma"/>
          <w:b/>
          <w:bCs/>
          <w:sz w:val="22"/>
          <w:szCs w:val="22"/>
          <w:lang w:val="es-ES" w:eastAsia="en-US"/>
        </w:rPr>
        <w:t>persona</w:t>
      </w:r>
      <w:r w:rsidRPr="00264223">
        <w:rPr>
          <w:rFonts w:ascii="Palatino Linotype" w:eastAsia="Calibri" w:hAnsi="Palatino Linotype" w:cs="Tahoma"/>
          <w:bCs/>
          <w:sz w:val="22"/>
          <w:szCs w:val="22"/>
          <w:lang w:val="es-ES" w:eastAsia="en-US"/>
        </w:rPr>
        <w:t xml:space="preserve"> </w:t>
      </w:r>
      <w:r w:rsidRPr="00264223">
        <w:rPr>
          <w:rFonts w:ascii="Palatino Linotype" w:eastAsia="Calibri" w:hAnsi="Palatino Linotype" w:cs="Tahoma"/>
          <w:b/>
          <w:bCs/>
          <w:sz w:val="22"/>
          <w:szCs w:val="22"/>
          <w:lang w:val="es-ES" w:eastAsia="en-US"/>
        </w:rPr>
        <w:t>física</w:t>
      </w:r>
      <w:r w:rsidRPr="00264223">
        <w:rPr>
          <w:rFonts w:ascii="Palatino Linotype" w:eastAsia="Calibri" w:hAnsi="Palatino Linotype" w:cs="Tahoma"/>
          <w:bCs/>
          <w:sz w:val="22"/>
          <w:szCs w:val="22"/>
          <w:lang w:val="es-ES" w:eastAsia="en-US"/>
        </w:rPr>
        <w:t xml:space="preserve"> y que ésta sea identificada o identificable. </w:t>
      </w:r>
    </w:p>
    <w:p w14:paraId="1C5EC28F" w14:textId="77777777" w:rsidR="007273D7" w:rsidRPr="00264223" w:rsidRDefault="007273D7" w:rsidP="00CE069A">
      <w:pPr>
        <w:spacing w:line="360" w:lineRule="auto"/>
        <w:jc w:val="both"/>
        <w:rPr>
          <w:rFonts w:ascii="Palatino Linotype" w:eastAsia="Calibri" w:hAnsi="Palatino Linotype" w:cs="Tahoma"/>
          <w:b/>
          <w:bCs/>
          <w:sz w:val="22"/>
          <w:szCs w:val="22"/>
          <w:lang w:val="es-ES" w:eastAsia="en-US"/>
        </w:rPr>
      </w:pPr>
    </w:p>
    <w:p w14:paraId="7A5AA802" w14:textId="77777777" w:rsidR="007273D7" w:rsidRPr="00264223" w:rsidRDefault="007273D7" w:rsidP="00CE069A">
      <w:pPr>
        <w:numPr>
          <w:ilvl w:val="0"/>
          <w:numId w:val="22"/>
        </w:numPr>
        <w:spacing w:line="360" w:lineRule="auto"/>
        <w:jc w:val="both"/>
        <w:rPr>
          <w:rFonts w:ascii="Palatino Linotype" w:eastAsia="Calibri" w:hAnsi="Palatino Linotype" w:cs="Tahoma"/>
          <w:bCs/>
          <w:sz w:val="22"/>
          <w:szCs w:val="22"/>
          <w:lang w:val="es-ES" w:eastAsia="en-US"/>
        </w:rPr>
      </w:pPr>
      <w:r w:rsidRPr="00264223">
        <w:rPr>
          <w:rFonts w:ascii="Palatino Linotype" w:eastAsia="Calibri" w:hAnsi="Palatino Linotype" w:cs="Tahoma"/>
          <w:bCs/>
          <w:sz w:val="22"/>
          <w:szCs w:val="22"/>
          <w:lang w:val="es-ES" w:eastAsia="en-US"/>
        </w:rPr>
        <w:t xml:space="preserve">Para la difusión de los datos, </w:t>
      </w:r>
      <w:r w:rsidRPr="00264223">
        <w:rPr>
          <w:rFonts w:ascii="Palatino Linotype" w:eastAsia="Calibri" w:hAnsi="Palatino Linotype" w:cs="Tahoma"/>
          <w:b/>
          <w:bCs/>
          <w:sz w:val="22"/>
          <w:szCs w:val="22"/>
          <w:lang w:val="es-ES" w:eastAsia="en-US"/>
        </w:rPr>
        <w:t>se requiera el consentimiento del titular</w:t>
      </w:r>
      <w:r w:rsidRPr="00264223">
        <w:rPr>
          <w:rFonts w:ascii="Palatino Linotype" w:eastAsia="Calibri" w:hAnsi="Palatino Linotype" w:cs="Tahoma"/>
          <w:bCs/>
          <w:sz w:val="22"/>
          <w:szCs w:val="22"/>
          <w:lang w:val="es-ES" w:eastAsia="en-US"/>
        </w:rPr>
        <w:t xml:space="preserve">. </w:t>
      </w:r>
    </w:p>
    <w:p w14:paraId="02EC608C"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p>
    <w:p w14:paraId="41408C3D" w14:textId="77777777" w:rsidR="007273D7" w:rsidRPr="00264223" w:rsidRDefault="007273D7" w:rsidP="00CE069A">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450CE89" w14:textId="77777777" w:rsidR="007273D7" w:rsidRPr="00264223" w:rsidRDefault="007273D7" w:rsidP="00CE069A">
      <w:pPr>
        <w:spacing w:line="360" w:lineRule="auto"/>
        <w:contextualSpacing/>
        <w:jc w:val="both"/>
        <w:rPr>
          <w:rFonts w:ascii="Palatino Linotype" w:eastAsia="Calibri" w:hAnsi="Palatino Linotype" w:cs="Tahoma"/>
          <w:bCs/>
          <w:sz w:val="22"/>
          <w:szCs w:val="22"/>
          <w:lang w:eastAsia="en-US"/>
        </w:rPr>
      </w:pPr>
    </w:p>
    <w:p w14:paraId="0B104E77" w14:textId="77777777" w:rsidR="007273D7" w:rsidRPr="00264223" w:rsidRDefault="007273D7" w:rsidP="00CE069A">
      <w:pPr>
        <w:spacing w:line="360" w:lineRule="auto"/>
        <w:contextualSpacing/>
        <w:jc w:val="both"/>
        <w:rPr>
          <w:rFonts w:ascii="Palatino Linotype" w:hAnsi="Palatino Linotype" w:cs="Tahoma"/>
          <w:b/>
          <w:sz w:val="22"/>
          <w:szCs w:val="22"/>
          <w:lang w:eastAsia="es-MX"/>
        </w:rPr>
      </w:pPr>
      <w:r w:rsidRPr="00264223">
        <w:rPr>
          <w:rFonts w:ascii="Palatino Linotype" w:eastAsia="Calibri" w:hAnsi="Palatino Linotype" w:cs="Tahoma"/>
          <w:bCs/>
          <w:sz w:val="22"/>
          <w:szCs w:val="22"/>
          <w:lang w:eastAsia="en-US"/>
        </w:rPr>
        <w:t xml:space="preserve">Además, en el artículo 5° de dicho ordenamiento jurídico, </w:t>
      </w:r>
      <w:r w:rsidRPr="00264223">
        <w:rPr>
          <w:rFonts w:ascii="Palatino Linotype" w:eastAsia="Calibri" w:hAnsi="Palatino Linotype" w:cs="Tahoma"/>
          <w:b/>
          <w:bCs/>
          <w:sz w:val="22"/>
          <w:szCs w:val="22"/>
          <w:lang w:eastAsia="en-US"/>
        </w:rPr>
        <w:t>establece que es la Ley aplicable para todo tratamiento de datos personales.</w:t>
      </w:r>
    </w:p>
    <w:p w14:paraId="0B9EE5E7" w14:textId="77777777" w:rsidR="007273D7" w:rsidRPr="00264223" w:rsidRDefault="007273D7" w:rsidP="00CE069A">
      <w:pPr>
        <w:spacing w:line="360" w:lineRule="auto"/>
        <w:contextualSpacing/>
        <w:jc w:val="both"/>
        <w:rPr>
          <w:rFonts w:ascii="Palatino Linotype" w:hAnsi="Palatino Linotype" w:cs="Tahoma"/>
          <w:b/>
          <w:sz w:val="22"/>
          <w:szCs w:val="22"/>
          <w:lang w:eastAsia="es-MX"/>
        </w:rPr>
      </w:pPr>
    </w:p>
    <w:p w14:paraId="69E68B02" w14:textId="77777777" w:rsidR="007273D7" w:rsidRPr="00264223" w:rsidRDefault="007273D7" w:rsidP="00CE069A">
      <w:pPr>
        <w:spacing w:line="360" w:lineRule="auto"/>
        <w:contextualSpacing/>
        <w:jc w:val="both"/>
        <w:rPr>
          <w:rFonts w:ascii="Palatino Linotype" w:hAnsi="Palatino Linotype" w:cs="Tahoma"/>
          <w:sz w:val="22"/>
          <w:szCs w:val="22"/>
          <w:lang w:eastAsia="es-MX"/>
        </w:rPr>
      </w:pPr>
      <w:r w:rsidRPr="00264223">
        <w:rPr>
          <w:rFonts w:ascii="Palatino Linotype" w:hAnsi="Palatino Linotype" w:cs="Tahoma"/>
          <w:sz w:val="22"/>
          <w:szCs w:val="22"/>
          <w:lang w:eastAsia="es-MX"/>
        </w:rPr>
        <w:t xml:space="preserve">En ese orden de ideas, los artículos 6°, 7°, 8° y 14 de la </w:t>
      </w:r>
      <w:r w:rsidRPr="00264223">
        <w:rPr>
          <w:rFonts w:ascii="Palatino Linotype" w:eastAsia="Calibri" w:hAnsi="Palatino Linotype" w:cs="Tahoma"/>
          <w:bCs/>
          <w:sz w:val="22"/>
          <w:szCs w:val="22"/>
          <w:lang w:eastAsia="en-US"/>
        </w:rPr>
        <w:t>Ley de Protección de Datos Personales en Posesión de Sujetos Obligados del Estado de México y Municipios</w:t>
      </w:r>
      <w:r w:rsidRPr="00264223">
        <w:rPr>
          <w:rFonts w:ascii="Palatino Linotype" w:hAnsi="Palatino Linotype" w:cs="Tahoma"/>
          <w:sz w:val="22"/>
          <w:szCs w:val="22"/>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C6FBF7E" w14:textId="77777777" w:rsidR="007273D7" w:rsidRPr="00264223" w:rsidRDefault="007273D7" w:rsidP="00CE069A">
      <w:pPr>
        <w:spacing w:line="360" w:lineRule="auto"/>
        <w:contextualSpacing/>
        <w:jc w:val="both"/>
        <w:rPr>
          <w:rFonts w:ascii="Palatino Linotype" w:hAnsi="Palatino Linotype" w:cs="Tahoma"/>
          <w:sz w:val="22"/>
          <w:szCs w:val="22"/>
          <w:lang w:eastAsia="es-MX"/>
        </w:rPr>
      </w:pPr>
    </w:p>
    <w:p w14:paraId="76121099" w14:textId="77777777" w:rsidR="007273D7" w:rsidRPr="00264223" w:rsidRDefault="007273D7" w:rsidP="00CE069A">
      <w:pPr>
        <w:spacing w:line="360" w:lineRule="auto"/>
        <w:jc w:val="both"/>
        <w:rPr>
          <w:rFonts w:ascii="Palatino Linotype" w:hAnsi="Palatino Linotype" w:cs="Tahoma"/>
          <w:sz w:val="22"/>
          <w:szCs w:val="22"/>
        </w:rPr>
      </w:pPr>
      <w:r w:rsidRPr="00264223">
        <w:rPr>
          <w:rFonts w:ascii="Palatino Linotype" w:hAnsi="Palatino Linotype" w:cs="Tahoma"/>
          <w:sz w:val="22"/>
          <w:szCs w:val="22"/>
        </w:rPr>
        <w:t>En este sentido,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E13B6E4" w14:textId="77777777" w:rsidR="007273D7" w:rsidRPr="00264223" w:rsidRDefault="007273D7" w:rsidP="00CE069A">
      <w:pPr>
        <w:spacing w:line="360" w:lineRule="auto"/>
        <w:jc w:val="both"/>
        <w:rPr>
          <w:rFonts w:ascii="Palatino Linotype" w:hAnsi="Palatino Linotype" w:cs="Tahoma"/>
          <w:sz w:val="22"/>
          <w:szCs w:val="22"/>
        </w:rPr>
      </w:pPr>
    </w:p>
    <w:p w14:paraId="455C25AA" w14:textId="77777777" w:rsidR="007273D7" w:rsidRPr="00264223" w:rsidRDefault="007273D7" w:rsidP="00CE069A">
      <w:pPr>
        <w:spacing w:line="360" w:lineRule="auto"/>
        <w:jc w:val="both"/>
        <w:rPr>
          <w:rFonts w:ascii="Palatino Linotype" w:hAnsi="Palatino Linotype" w:cs="Tahoma"/>
          <w:sz w:val="22"/>
          <w:szCs w:val="22"/>
        </w:rPr>
      </w:pPr>
      <w:r w:rsidRPr="00264223">
        <w:rPr>
          <w:rFonts w:ascii="Palatino Linotype" w:hAnsi="Palatino Linotype" w:cs="Tahoma"/>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264223">
        <w:rPr>
          <w:rFonts w:ascii="Palatino Linotype" w:hAnsi="Palatino Linotype" w:cs="Tahoma"/>
          <w:i/>
          <w:sz w:val="22"/>
          <w:szCs w:val="22"/>
        </w:rPr>
        <w:t>versus</w:t>
      </w:r>
      <w:r w:rsidRPr="00264223">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14:paraId="7B1DC69E" w14:textId="77777777" w:rsidR="007273D7" w:rsidRPr="00264223" w:rsidRDefault="007273D7" w:rsidP="00CE069A">
      <w:pPr>
        <w:spacing w:line="360" w:lineRule="auto"/>
        <w:jc w:val="both"/>
        <w:rPr>
          <w:rFonts w:ascii="Palatino Linotype" w:hAnsi="Palatino Linotype" w:cs="Tahoma"/>
          <w:sz w:val="22"/>
          <w:szCs w:val="22"/>
        </w:rPr>
      </w:pPr>
    </w:p>
    <w:p w14:paraId="40598FC3" w14:textId="77777777" w:rsidR="007273D7" w:rsidRPr="00264223" w:rsidRDefault="007273D7" w:rsidP="00CE069A">
      <w:pPr>
        <w:spacing w:line="360" w:lineRule="auto"/>
        <w:jc w:val="both"/>
        <w:rPr>
          <w:rFonts w:ascii="Palatino Linotype" w:hAnsi="Palatino Linotype" w:cs="Tahoma"/>
          <w:sz w:val="22"/>
          <w:szCs w:val="22"/>
        </w:rPr>
      </w:pPr>
      <w:r w:rsidRPr="00264223">
        <w:rPr>
          <w:rFonts w:ascii="Palatino Linotype" w:hAnsi="Palatino Linotype" w:cs="Tahoma"/>
          <w:sz w:val="22"/>
          <w:szCs w:val="22"/>
        </w:rPr>
        <w:t>De tal suerte, las instituciones públicas tienen la doble responsabilidad, por un lado de proteger los datos personales y por otro, darles publicidad cuando la relevancia de esos datos sea de interés público.</w:t>
      </w:r>
    </w:p>
    <w:p w14:paraId="46ED0920" w14:textId="77777777" w:rsidR="007273D7" w:rsidRDefault="007273D7" w:rsidP="00CE069A">
      <w:pPr>
        <w:spacing w:line="360" w:lineRule="auto"/>
        <w:jc w:val="both"/>
        <w:rPr>
          <w:rFonts w:ascii="Palatino Linotype" w:hAnsi="Palatino Linotype" w:cs="Tahoma"/>
          <w:sz w:val="22"/>
          <w:szCs w:val="22"/>
        </w:rPr>
      </w:pPr>
    </w:p>
    <w:p w14:paraId="714BB4AB" w14:textId="773AE35A" w:rsidR="007273D7" w:rsidRPr="007F769D" w:rsidRDefault="007273D7" w:rsidP="00CE069A">
      <w:pPr>
        <w:spacing w:line="360" w:lineRule="auto"/>
        <w:jc w:val="both"/>
        <w:rPr>
          <w:rFonts w:ascii="Palatino Linotype" w:hAnsi="Palatino Linotype" w:cs="Tahoma"/>
          <w:b/>
          <w:sz w:val="22"/>
          <w:szCs w:val="22"/>
          <w:lang w:eastAsia="es-MX"/>
        </w:rPr>
      </w:pPr>
      <w:r w:rsidRPr="00264223">
        <w:rPr>
          <w:rFonts w:ascii="Palatino Linotype" w:hAnsi="Palatino Linotype" w:cs="Tahoma"/>
          <w:sz w:val="22"/>
          <w:szCs w:val="22"/>
        </w:rPr>
        <w:t>Bajo este contexto, se analizará</w:t>
      </w:r>
      <w:r>
        <w:rPr>
          <w:rFonts w:ascii="Palatino Linotype" w:hAnsi="Palatino Linotype" w:cs="Tahoma"/>
          <w:sz w:val="22"/>
          <w:szCs w:val="22"/>
        </w:rPr>
        <w:t xml:space="preserve"> si el </w:t>
      </w:r>
      <w:r w:rsidR="007F769D">
        <w:rPr>
          <w:rFonts w:ascii="Palatino Linotype" w:hAnsi="Palatino Linotype" w:cs="Tahoma"/>
          <w:sz w:val="22"/>
          <w:szCs w:val="22"/>
        </w:rPr>
        <w:t>Clave Única</w:t>
      </w:r>
      <w:r>
        <w:rPr>
          <w:rFonts w:ascii="Palatino Linotype" w:hAnsi="Palatino Linotype" w:cs="Tahoma"/>
          <w:sz w:val="22"/>
          <w:szCs w:val="22"/>
        </w:rPr>
        <w:t xml:space="preserve"> de</w:t>
      </w:r>
      <w:r w:rsidR="007F769D">
        <w:rPr>
          <w:rFonts w:ascii="Palatino Linotype" w:hAnsi="Palatino Linotype" w:cs="Tahoma"/>
          <w:sz w:val="22"/>
          <w:szCs w:val="22"/>
        </w:rPr>
        <w:t xml:space="preserve"> Registro</w:t>
      </w:r>
      <w:r>
        <w:rPr>
          <w:rFonts w:ascii="Palatino Linotype" w:hAnsi="Palatino Linotype" w:cs="Tahoma"/>
          <w:sz w:val="22"/>
          <w:szCs w:val="22"/>
        </w:rPr>
        <w:t xml:space="preserve"> Población, debe ser considerado confidencial o público; para tal situación, en principio resulta necesario traer a colación el </w:t>
      </w:r>
      <w:r w:rsidRPr="00985849">
        <w:rPr>
          <w:rFonts w:ascii="Palatino Linotype" w:hAnsi="Palatino Linotype" w:cs="Tahoma"/>
          <w:sz w:val="22"/>
          <w:szCs w:val="22"/>
          <w:lang w:eastAsia="es-MX"/>
        </w:rPr>
        <w:t>artículo 36 de la Constitución Política de los Estados Unidos Mexicanos,</w:t>
      </w:r>
      <w:r>
        <w:rPr>
          <w:rFonts w:ascii="Palatino Linotype" w:hAnsi="Palatino Linotype" w:cs="Tahoma"/>
          <w:sz w:val="22"/>
          <w:szCs w:val="22"/>
          <w:lang w:eastAsia="es-MX"/>
        </w:rPr>
        <w:t xml:space="preserve"> que</w:t>
      </w:r>
      <w:r w:rsidRPr="00985849">
        <w:rPr>
          <w:rFonts w:ascii="Palatino Linotype" w:hAnsi="Palatino Linotype" w:cs="Tahoma"/>
          <w:sz w:val="22"/>
          <w:szCs w:val="22"/>
          <w:lang w:eastAsia="es-MX"/>
        </w:rPr>
        <w:t xml:space="preserve"> dispone la obligación de los ciudadanos de inscribirse en el </w:t>
      </w:r>
      <w:r w:rsidRPr="007F769D">
        <w:rPr>
          <w:rFonts w:ascii="Palatino Linotype" w:hAnsi="Palatino Linotype" w:cs="Tahoma"/>
          <w:b/>
          <w:sz w:val="22"/>
          <w:szCs w:val="22"/>
          <w:lang w:eastAsia="es-MX"/>
        </w:rPr>
        <w:t xml:space="preserve">Registro Nacional de Ciudadanos. </w:t>
      </w:r>
    </w:p>
    <w:p w14:paraId="005F0647" w14:textId="77777777" w:rsidR="007273D7" w:rsidRPr="00985849" w:rsidRDefault="007273D7" w:rsidP="00CE069A">
      <w:pPr>
        <w:spacing w:line="360" w:lineRule="auto"/>
        <w:contextualSpacing/>
        <w:jc w:val="both"/>
        <w:rPr>
          <w:rFonts w:ascii="Palatino Linotype" w:hAnsi="Palatino Linotype" w:cs="Tahoma"/>
          <w:sz w:val="22"/>
          <w:szCs w:val="22"/>
          <w:lang w:eastAsia="es-MX"/>
        </w:rPr>
      </w:pPr>
    </w:p>
    <w:p w14:paraId="58807289" w14:textId="5058063E" w:rsidR="007273D7" w:rsidRPr="00985849" w:rsidRDefault="007F769D" w:rsidP="00CE069A">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lang w:eastAsia="es-MX"/>
        </w:rPr>
        <w:t>Por otra parte, el</w:t>
      </w:r>
      <w:r w:rsidR="007273D7" w:rsidRPr="00985849">
        <w:rPr>
          <w:rFonts w:ascii="Palatino Linotype" w:hAnsi="Palatino Linotype" w:cs="Tahoma"/>
          <w:sz w:val="22"/>
          <w:szCs w:val="22"/>
          <w:lang w:eastAsia="es-MX"/>
        </w:rPr>
        <w:t xml:space="preserve"> artículo 85 de la Ley General de Población, prevé que corresponde a la Secretaría de Gobernación el registro y acreditación de la identidad de todas las personas residentes en el país y de los nacionales que residan en el extranjero.</w:t>
      </w:r>
    </w:p>
    <w:p w14:paraId="52B6DA12" w14:textId="77777777" w:rsidR="007273D7" w:rsidRPr="00985849" w:rsidRDefault="007273D7" w:rsidP="00CE069A">
      <w:pPr>
        <w:spacing w:line="360" w:lineRule="auto"/>
        <w:contextualSpacing/>
        <w:jc w:val="both"/>
        <w:rPr>
          <w:rFonts w:ascii="Palatino Linotype" w:hAnsi="Palatino Linotype" w:cs="Tahoma"/>
          <w:sz w:val="22"/>
          <w:szCs w:val="22"/>
          <w:lang w:eastAsia="es-MX"/>
        </w:rPr>
      </w:pPr>
    </w:p>
    <w:p w14:paraId="4BD8C6C5" w14:textId="77777777" w:rsidR="007273D7" w:rsidRPr="00985849" w:rsidRDefault="007273D7" w:rsidP="00CE069A">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w:t>
      </w:r>
      <w:r w:rsidRPr="00985849">
        <w:rPr>
          <w:rFonts w:ascii="Palatino Linotype" w:hAnsi="Palatino Linotype" w:cs="Tahoma"/>
          <w:sz w:val="22"/>
          <w:szCs w:val="22"/>
          <w:lang w:eastAsia="es-MX"/>
        </w:rPr>
        <w:lastRenderedPageBreak/>
        <w:t>de Registro de Población a todas las personas residentes en el país, así como a los mexicanos que residan en el extranjero.</w:t>
      </w:r>
    </w:p>
    <w:p w14:paraId="564E526D" w14:textId="77777777" w:rsidR="007273D7" w:rsidRPr="00985849" w:rsidRDefault="007273D7" w:rsidP="00CE069A">
      <w:pPr>
        <w:spacing w:line="360" w:lineRule="auto"/>
        <w:contextualSpacing/>
        <w:jc w:val="both"/>
        <w:rPr>
          <w:rFonts w:ascii="Palatino Linotype" w:hAnsi="Palatino Linotype" w:cs="Tahoma"/>
          <w:b/>
          <w:sz w:val="22"/>
          <w:szCs w:val="22"/>
          <w:lang w:eastAsia="es-MX"/>
        </w:rPr>
      </w:pPr>
    </w:p>
    <w:p w14:paraId="15BCF7CB" w14:textId="77777777" w:rsidR="007273D7" w:rsidRPr="00985849" w:rsidRDefault="007273D7" w:rsidP="00CE069A">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985849">
          <w:rPr>
            <w:rStyle w:val="Hipervnculo"/>
            <w:rFonts w:ascii="Palatino Linotype" w:hAnsi="Palatino Linotype" w:cs="Tahoma"/>
            <w:sz w:val="22"/>
            <w:szCs w:val="22"/>
            <w:lang w:eastAsia="es-MX"/>
          </w:rPr>
          <w:t>https://consultas.curp.gob.mx/CurpSP/html/informacionecurpPS.html</w:t>
        </w:r>
      </w:hyperlink>
      <w:r w:rsidRPr="0098584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985849">
        <w:rPr>
          <w:rFonts w:ascii="Palatino Linotype" w:hAnsi="Palatino Linotype" w:cs="Tahoma"/>
          <w:b/>
          <w:sz w:val="22"/>
          <w:szCs w:val="22"/>
          <w:lang w:eastAsia="es-MX"/>
        </w:rPr>
        <w:t xml:space="preserve">se generan a partir de los datos contenidos en el documento probatorio de la identidad del interesado </w:t>
      </w:r>
      <w:r w:rsidRPr="00985849">
        <w:rPr>
          <w:rFonts w:ascii="Palatino Linotype" w:hAnsi="Palatino Linotype" w:cs="Tahoma"/>
          <w:sz w:val="22"/>
          <w:szCs w:val="22"/>
          <w:lang w:eastAsia="es-MX"/>
        </w:rPr>
        <w:t>(acta de nacimiento, carta de naturalización o documento migratorio) de la siguiente forma:</w:t>
      </w:r>
    </w:p>
    <w:p w14:paraId="0D7AD235" w14:textId="77777777" w:rsidR="007273D7" w:rsidRPr="00985849" w:rsidRDefault="007273D7" w:rsidP="00CE069A">
      <w:pPr>
        <w:spacing w:line="360" w:lineRule="auto"/>
        <w:contextualSpacing/>
        <w:jc w:val="both"/>
        <w:rPr>
          <w:rFonts w:ascii="Palatino Linotype" w:hAnsi="Palatino Linotype" w:cs="Tahoma"/>
          <w:sz w:val="22"/>
          <w:szCs w:val="22"/>
          <w:lang w:eastAsia="es-MX"/>
        </w:rPr>
      </w:pPr>
    </w:p>
    <w:p w14:paraId="4EC4D4BF" w14:textId="77777777" w:rsidR="007F769D" w:rsidRDefault="007273D7" w:rsidP="00CE069A">
      <w:pPr>
        <w:pStyle w:val="Prrafodelista"/>
        <w:numPr>
          <w:ilvl w:val="0"/>
          <w:numId w:val="23"/>
        </w:numPr>
        <w:spacing w:line="360" w:lineRule="auto"/>
        <w:jc w:val="both"/>
        <w:rPr>
          <w:rFonts w:ascii="Palatino Linotype" w:hAnsi="Palatino Linotype" w:cs="Tahoma"/>
          <w:szCs w:val="22"/>
          <w:lang w:eastAsia="es-MX"/>
        </w:rPr>
      </w:pPr>
      <w:r w:rsidRPr="007F769D">
        <w:rPr>
          <w:rFonts w:ascii="Palatino Linotype" w:hAnsi="Palatino Linotype" w:cs="Tahoma"/>
          <w:szCs w:val="22"/>
          <w:lang w:eastAsia="es-MX"/>
        </w:rPr>
        <w:t>El primero y segundo apelli</w:t>
      </w:r>
      <w:r w:rsidR="007F769D">
        <w:rPr>
          <w:rFonts w:ascii="Palatino Linotype" w:hAnsi="Palatino Linotype" w:cs="Tahoma"/>
          <w:szCs w:val="22"/>
          <w:lang w:eastAsia="es-MX"/>
        </w:rPr>
        <w:t>dos, así como al nombre de pila;</w:t>
      </w:r>
    </w:p>
    <w:p w14:paraId="747EB653" w14:textId="633957D3" w:rsidR="007273D7" w:rsidRPr="007F769D" w:rsidRDefault="007F769D" w:rsidP="00CE069A">
      <w:pPr>
        <w:pStyle w:val="Prrafodelista"/>
        <w:numPr>
          <w:ilvl w:val="0"/>
          <w:numId w:val="23"/>
        </w:numPr>
        <w:spacing w:line="360" w:lineRule="auto"/>
        <w:jc w:val="both"/>
        <w:rPr>
          <w:rFonts w:ascii="Palatino Linotype" w:hAnsi="Palatino Linotype" w:cs="Tahoma"/>
          <w:szCs w:val="22"/>
          <w:lang w:eastAsia="es-MX"/>
        </w:rPr>
      </w:pPr>
      <w:r>
        <w:rPr>
          <w:rFonts w:ascii="Palatino Linotype" w:hAnsi="Palatino Linotype" w:cs="Tahoma"/>
          <w:szCs w:val="22"/>
          <w:lang w:eastAsia="es-MX"/>
        </w:rPr>
        <w:t>La fecha de nacimiento;</w:t>
      </w:r>
    </w:p>
    <w:p w14:paraId="3C258105" w14:textId="19817190" w:rsidR="007273D7" w:rsidRPr="007F769D" w:rsidRDefault="007F769D" w:rsidP="00CE069A">
      <w:pPr>
        <w:pStyle w:val="Prrafodelista"/>
        <w:numPr>
          <w:ilvl w:val="0"/>
          <w:numId w:val="23"/>
        </w:numPr>
        <w:spacing w:line="360" w:lineRule="auto"/>
        <w:jc w:val="both"/>
        <w:rPr>
          <w:rFonts w:ascii="Palatino Linotype" w:hAnsi="Palatino Linotype" w:cs="Tahoma"/>
          <w:szCs w:val="22"/>
          <w:lang w:eastAsia="es-MX"/>
        </w:rPr>
      </w:pPr>
      <w:r>
        <w:rPr>
          <w:rFonts w:ascii="Palatino Linotype" w:hAnsi="Palatino Linotype" w:cs="Tahoma"/>
          <w:szCs w:val="22"/>
          <w:lang w:eastAsia="es-MX"/>
        </w:rPr>
        <w:t>El sexo, y</w:t>
      </w:r>
    </w:p>
    <w:p w14:paraId="05D361D4" w14:textId="64EA82CB" w:rsidR="007273D7" w:rsidRPr="007F769D" w:rsidRDefault="007273D7" w:rsidP="00CE069A">
      <w:pPr>
        <w:pStyle w:val="Prrafodelista"/>
        <w:numPr>
          <w:ilvl w:val="0"/>
          <w:numId w:val="23"/>
        </w:numPr>
        <w:spacing w:line="360" w:lineRule="auto"/>
        <w:jc w:val="both"/>
        <w:rPr>
          <w:rFonts w:ascii="Palatino Linotype" w:hAnsi="Palatino Linotype" w:cs="Tahoma"/>
          <w:szCs w:val="22"/>
          <w:lang w:eastAsia="es-MX"/>
        </w:rPr>
      </w:pPr>
      <w:r w:rsidRPr="007F769D">
        <w:rPr>
          <w:rFonts w:ascii="Palatino Linotype" w:hAnsi="Palatino Linotype" w:cs="Tahoma"/>
          <w:szCs w:val="22"/>
          <w:lang w:eastAsia="es-MX"/>
        </w:rPr>
        <w:t>La entidad federativa de nacimiento.</w:t>
      </w:r>
    </w:p>
    <w:p w14:paraId="195CC0A9" w14:textId="77777777" w:rsidR="007273D7" w:rsidRPr="00985849" w:rsidRDefault="007273D7" w:rsidP="00CE069A">
      <w:pPr>
        <w:spacing w:line="360" w:lineRule="auto"/>
        <w:contextualSpacing/>
        <w:jc w:val="both"/>
        <w:rPr>
          <w:rFonts w:ascii="Palatino Linotype" w:hAnsi="Palatino Linotype" w:cs="Tahoma"/>
          <w:sz w:val="22"/>
          <w:szCs w:val="22"/>
          <w:lang w:eastAsia="es-MX"/>
        </w:rPr>
      </w:pPr>
    </w:p>
    <w:p w14:paraId="1657C12E" w14:textId="73D893CF" w:rsidR="007273D7" w:rsidRPr="00985849" w:rsidRDefault="007273D7" w:rsidP="00CE069A">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Los dos últimos elementos de la </w:t>
      </w:r>
      <w:r w:rsidR="007F769D">
        <w:rPr>
          <w:rFonts w:ascii="Palatino Linotype" w:hAnsi="Palatino Linotype" w:cs="Tahoma"/>
          <w:sz w:val="22"/>
          <w:szCs w:val="22"/>
        </w:rPr>
        <w:t>Clave Única de Registro Población</w:t>
      </w:r>
      <w:r w:rsidRPr="00985849">
        <w:rPr>
          <w:rFonts w:ascii="Palatino Linotype" w:hAnsi="Palatino Linotype" w:cs="Tahoma"/>
          <w:sz w:val="22"/>
          <w:szCs w:val="22"/>
          <w:lang w:eastAsia="es-MX"/>
        </w:rPr>
        <w:t xml:space="preserve"> evitan la duplicidad de la Clave y garantizan su correcta integración.</w:t>
      </w:r>
    </w:p>
    <w:p w14:paraId="3F9AB483" w14:textId="77777777" w:rsidR="007273D7" w:rsidRPr="00985849" w:rsidRDefault="007273D7" w:rsidP="00CE069A">
      <w:pPr>
        <w:spacing w:line="360" w:lineRule="auto"/>
        <w:contextualSpacing/>
        <w:jc w:val="both"/>
        <w:rPr>
          <w:rFonts w:ascii="Palatino Linotype" w:hAnsi="Palatino Linotype" w:cs="Tahoma"/>
          <w:sz w:val="22"/>
          <w:szCs w:val="22"/>
          <w:lang w:eastAsia="es-MX"/>
        </w:rPr>
      </w:pPr>
    </w:p>
    <w:p w14:paraId="2D0BE546" w14:textId="2665B788" w:rsidR="007273D7" w:rsidRPr="00985849" w:rsidRDefault="007273D7" w:rsidP="00CE069A">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Como s</w:t>
      </w:r>
      <w:r w:rsidR="007F769D">
        <w:rPr>
          <w:rFonts w:ascii="Palatino Linotype" w:hAnsi="Palatino Linotype" w:cs="Tahoma"/>
          <w:sz w:val="22"/>
          <w:szCs w:val="22"/>
        </w:rPr>
        <w:t>e desprende de lo anterior, la Clave Única de Registro Población</w:t>
      </w:r>
      <w:r w:rsidRPr="00985849">
        <w:rPr>
          <w:rFonts w:ascii="Palatino Linotype" w:hAnsi="Palatino Linotype" w:cs="Tahoma"/>
          <w:sz w:val="22"/>
          <w:szCs w:val="22"/>
        </w:rPr>
        <w:t xml:space="preserve"> es un dato personal confidencial, ya que por sí sola brinda información personal de su titular y lo hace identificado e identificable, además</w:t>
      </w:r>
      <w:r w:rsidR="007F769D">
        <w:rPr>
          <w:rFonts w:ascii="Palatino Linotype" w:hAnsi="Palatino Linotype" w:cs="Tahoma"/>
          <w:sz w:val="22"/>
          <w:szCs w:val="22"/>
        </w:rPr>
        <w:t>, que en el presente caso,</w:t>
      </w:r>
      <w:r w:rsidRPr="00985849">
        <w:rPr>
          <w:rFonts w:ascii="Palatino Linotype" w:hAnsi="Palatino Linotype" w:cs="Tahoma"/>
          <w:sz w:val="22"/>
          <w:szCs w:val="22"/>
        </w:rPr>
        <w:t xml:space="preserve"> no guarda relación con el desempeño laboral de </w:t>
      </w:r>
      <w:r w:rsidR="007F769D">
        <w:rPr>
          <w:rFonts w:ascii="Palatino Linotype" w:hAnsi="Palatino Linotype" w:cs="Tahoma"/>
          <w:sz w:val="22"/>
          <w:szCs w:val="22"/>
        </w:rPr>
        <w:t>la servidora pública en comento,</w:t>
      </w:r>
      <w:r w:rsidRPr="00985849">
        <w:rPr>
          <w:rFonts w:ascii="Palatino Linotype" w:hAnsi="Palatino Linotype" w:cs="Tahoma"/>
          <w:sz w:val="22"/>
          <w:szCs w:val="22"/>
        </w:rPr>
        <w:t xml:space="preserve"> </w:t>
      </w:r>
      <w:r w:rsidR="007F769D">
        <w:rPr>
          <w:rFonts w:ascii="Palatino Linotype" w:hAnsi="Palatino Linotype" w:cs="Tahoma"/>
          <w:sz w:val="22"/>
          <w:szCs w:val="22"/>
        </w:rPr>
        <w:t>ya que</w:t>
      </w:r>
      <w:r w:rsidRPr="00985849">
        <w:rPr>
          <w:rFonts w:ascii="Palatino Linotype" w:hAnsi="Palatino Linotype" w:cs="Tahoma"/>
          <w:sz w:val="22"/>
          <w:szCs w:val="22"/>
        </w:rPr>
        <w:t xml:space="preserve"> se trata de un trámite administrativo requerido por la autoridad federal para hacer identificables a las personas.</w:t>
      </w:r>
    </w:p>
    <w:p w14:paraId="3C67868C" w14:textId="77777777" w:rsidR="007273D7" w:rsidRPr="00985849" w:rsidRDefault="007273D7" w:rsidP="00CE069A">
      <w:pPr>
        <w:spacing w:line="360" w:lineRule="auto"/>
        <w:contextualSpacing/>
        <w:jc w:val="both"/>
        <w:rPr>
          <w:rFonts w:ascii="Palatino Linotype" w:hAnsi="Palatino Linotype" w:cs="Tahoma"/>
          <w:sz w:val="22"/>
          <w:szCs w:val="22"/>
        </w:rPr>
      </w:pPr>
    </w:p>
    <w:p w14:paraId="6AA173B6" w14:textId="4D7D7FF8" w:rsidR="007273D7" w:rsidRPr="00985849" w:rsidRDefault="007273D7" w:rsidP="00CE069A">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Resulta aplicable en la especie, como argumento orientador, el Criterio </w:t>
      </w:r>
      <w:r w:rsidR="007F769D">
        <w:rPr>
          <w:rFonts w:ascii="Palatino Linotype" w:hAnsi="Palatino Linotype" w:cs="Tahoma"/>
          <w:sz w:val="22"/>
          <w:szCs w:val="22"/>
          <w:lang w:eastAsia="es-MX"/>
        </w:rPr>
        <w:t>18/17</w:t>
      </w:r>
      <w:r w:rsidRPr="00985849">
        <w:rPr>
          <w:rFonts w:ascii="Palatino Linotype" w:hAnsi="Palatino Linotype" w:cs="Tahoma"/>
          <w:sz w:val="22"/>
          <w:szCs w:val="22"/>
          <w:lang w:eastAsia="es-MX"/>
        </w:rPr>
        <w:t xml:space="preserve">, emitido por el </w:t>
      </w:r>
      <w:r w:rsidR="007F769D">
        <w:rPr>
          <w:rFonts w:ascii="Palatino Linotype" w:hAnsi="Palatino Linotype" w:cs="Tahoma"/>
          <w:sz w:val="22"/>
          <w:szCs w:val="22"/>
          <w:lang w:eastAsia="es-MX"/>
        </w:rPr>
        <w:t>Instituto Nacional de Transparencia y Acceso a la Información y Protección de Datos Personales, mismo que establece lo siguiente:</w:t>
      </w:r>
    </w:p>
    <w:p w14:paraId="4EE0F890" w14:textId="77777777" w:rsidR="007273D7" w:rsidRPr="00985849" w:rsidRDefault="007273D7" w:rsidP="00CE069A">
      <w:pPr>
        <w:spacing w:line="360" w:lineRule="auto"/>
        <w:contextualSpacing/>
        <w:jc w:val="both"/>
        <w:rPr>
          <w:rFonts w:ascii="Palatino Linotype" w:hAnsi="Palatino Linotype" w:cs="Tahoma"/>
          <w:sz w:val="22"/>
          <w:szCs w:val="22"/>
        </w:rPr>
      </w:pPr>
    </w:p>
    <w:p w14:paraId="2485ABC1" w14:textId="5D9447BF" w:rsidR="007273D7" w:rsidRPr="007F769D" w:rsidRDefault="007F769D" w:rsidP="00CE069A">
      <w:pPr>
        <w:spacing w:line="360" w:lineRule="auto"/>
        <w:ind w:left="567" w:right="567"/>
        <w:jc w:val="both"/>
        <w:rPr>
          <w:rFonts w:ascii="Palatino Linotype" w:eastAsia="Calibri" w:hAnsi="Palatino Linotype" w:cs="Tahoma"/>
          <w:bCs/>
          <w:lang w:eastAsia="en-US"/>
        </w:rPr>
      </w:pPr>
      <w:r w:rsidRPr="007F769D">
        <w:rPr>
          <w:rFonts w:ascii="Palatino Linotype" w:eastAsia="Calibri" w:hAnsi="Palatino Linotype" w:cs="Tahoma"/>
          <w:b/>
          <w:bCs/>
          <w:lang w:eastAsia="en-US"/>
        </w:rPr>
        <w:t>Clave Única de Registro de Población (CURP).</w:t>
      </w:r>
      <w:r w:rsidRPr="007F769D">
        <w:rPr>
          <w:rFonts w:ascii="Palatino Linotype" w:eastAsia="Calibri" w:hAnsi="Palatino Linotype" w:cs="Tahoma"/>
          <w:bCs/>
          <w:lang w:eastAsia="en-U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EBDFC11" w14:textId="77777777" w:rsidR="00B445E5" w:rsidRDefault="00B445E5" w:rsidP="00CE069A">
      <w:pPr>
        <w:spacing w:line="360" w:lineRule="auto"/>
        <w:jc w:val="both"/>
        <w:rPr>
          <w:rFonts w:ascii="Palatino Linotype" w:eastAsia="Calibri" w:hAnsi="Palatino Linotype" w:cs="Tahoma"/>
          <w:bCs/>
          <w:sz w:val="22"/>
          <w:szCs w:val="22"/>
          <w:lang w:eastAsia="en-US"/>
        </w:rPr>
      </w:pPr>
    </w:p>
    <w:p w14:paraId="1C91528A" w14:textId="41B9FB52" w:rsidR="007F769D" w:rsidRDefault="007F769D"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acuerdo con lo expuesto, la Clave Única de Registro de Población, es un dato personal confidencial, en términos del artículo 143, fracción I, de la Ley de Transparencia y Acceso a la Información Pública del Estado de México y Municipios.</w:t>
      </w:r>
    </w:p>
    <w:p w14:paraId="0C132665" w14:textId="77777777" w:rsidR="007273D7" w:rsidRDefault="007273D7" w:rsidP="00CE069A">
      <w:pPr>
        <w:spacing w:line="360" w:lineRule="auto"/>
        <w:jc w:val="both"/>
        <w:rPr>
          <w:rFonts w:ascii="Palatino Linotype" w:eastAsia="Calibri" w:hAnsi="Palatino Linotype" w:cs="Tahoma"/>
          <w:bCs/>
          <w:sz w:val="22"/>
          <w:szCs w:val="22"/>
          <w:lang w:eastAsia="en-US"/>
        </w:rPr>
      </w:pPr>
    </w:p>
    <w:p w14:paraId="38DAF652" w14:textId="65B02F99" w:rsidR="007F769D" w:rsidRPr="00264223" w:rsidRDefault="007F769D" w:rsidP="00CE06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w:t>
      </w:r>
      <w:r w:rsidRPr="00264223">
        <w:rPr>
          <w:rFonts w:ascii="Palatino Linotype" w:eastAsia="Calibri" w:hAnsi="Palatino Linotype" w:cs="Tahoma"/>
          <w:bCs/>
          <w:sz w:val="22"/>
          <w:szCs w:val="22"/>
          <w:lang w:eastAsia="en-US"/>
        </w:rPr>
        <w:t xml:space="preserve">,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w:t>
      </w:r>
      <w:r>
        <w:rPr>
          <w:rFonts w:ascii="Palatino Linotype" w:eastAsia="Calibri" w:hAnsi="Palatino Linotype" w:cs="Tahoma"/>
          <w:bCs/>
          <w:sz w:val="22"/>
          <w:szCs w:val="22"/>
          <w:lang w:eastAsia="en-US"/>
        </w:rPr>
        <w:t>su contenido de manera genérica,</w:t>
      </w:r>
      <w:r w:rsidRPr="00264223">
        <w:rPr>
          <w:rFonts w:ascii="Palatino Linotype" w:eastAsia="Calibri" w:hAnsi="Palatino Linotype" w:cs="Tahoma"/>
          <w:bCs/>
          <w:sz w:val="22"/>
          <w:szCs w:val="22"/>
          <w:lang w:eastAsia="en-US"/>
        </w:rPr>
        <w:t xml:space="preserve"> fundando y motivando su clasificación.</w:t>
      </w:r>
    </w:p>
    <w:p w14:paraId="7B990829" w14:textId="77777777" w:rsidR="007F769D" w:rsidRDefault="007F769D" w:rsidP="00CE069A">
      <w:pPr>
        <w:spacing w:line="360" w:lineRule="auto"/>
        <w:jc w:val="both"/>
        <w:rPr>
          <w:rFonts w:ascii="Palatino Linotype" w:eastAsia="Calibri" w:hAnsi="Palatino Linotype" w:cs="Tahoma"/>
          <w:bCs/>
          <w:sz w:val="22"/>
          <w:szCs w:val="22"/>
          <w:lang w:eastAsia="en-US"/>
        </w:rPr>
      </w:pPr>
    </w:p>
    <w:p w14:paraId="01EEA71A" w14:textId="77777777" w:rsidR="007F769D" w:rsidRPr="007F769D" w:rsidRDefault="007F769D" w:rsidP="00CE069A">
      <w:pPr>
        <w:spacing w:line="360" w:lineRule="auto"/>
        <w:jc w:val="both"/>
        <w:rPr>
          <w:rFonts w:ascii="Palatino Linotype" w:eastAsia="Calibri" w:hAnsi="Palatino Linotype" w:cs="Tahoma"/>
          <w:bCs/>
          <w:sz w:val="22"/>
          <w:szCs w:val="22"/>
          <w:lang w:eastAsia="en-US"/>
        </w:rPr>
      </w:pPr>
      <w:r w:rsidRPr="007F769D">
        <w:rPr>
          <w:rFonts w:ascii="Palatino Linotype" w:eastAsia="Calibri" w:hAnsi="Palatino Linotype" w:cs="Tahoma"/>
          <w:bCs/>
          <w:sz w:val="22"/>
          <w:szCs w:val="22"/>
          <w:lang w:eastAsia="en-US"/>
        </w:rPr>
        <w:t xml:space="preserve">Para tal situación, el Sujeto Obligado deberá seguir el procedimiento establecido en el artículo 168 de dicho ordenamiento jurídico; esto es, que el área competente deberá elaborar </w:t>
      </w:r>
      <w:r w:rsidRPr="007F769D">
        <w:rPr>
          <w:rFonts w:ascii="Palatino Linotype" w:eastAsia="Calibri" w:hAnsi="Palatino Linotype" w:cs="Tahoma"/>
          <w:bCs/>
          <w:sz w:val="22"/>
          <w:szCs w:val="22"/>
          <w:lang w:eastAsia="en-US"/>
        </w:rPr>
        <w:lastRenderedPageBreak/>
        <w:t>la versión pública en los términos planteados en la presente Resolución, así como emitir el Acuerdo, por parte del Comité de Transparencia, donde confirme la clasificación de los datos previamente señalados, fundando y motivando la clasificación.</w:t>
      </w:r>
    </w:p>
    <w:p w14:paraId="55B4B8C5" w14:textId="77777777" w:rsidR="007273D7" w:rsidRDefault="007273D7" w:rsidP="00CE069A">
      <w:pPr>
        <w:spacing w:line="360" w:lineRule="auto"/>
        <w:jc w:val="both"/>
        <w:rPr>
          <w:rFonts w:ascii="Palatino Linotype" w:eastAsia="Calibri" w:hAnsi="Palatino Linotype" w:cs="Tahoma"/>
          <w:bCs/>
          <w:sz w:val="22"/>
          <w:szCs w:val="22"/>
          <w:lang w:eastAsia="en-US"/>
        </w:rPr>
      </w:pPr>
    </w:p>
    <w:p w14:paraId="3708D42D" w14:textId="3CCF0B9C" w:rsidR="007F769D" w:rsidRDefault="00B21273" w:rsidP="00CE069A">
      <w:pPr>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Por lo expuesto, se considera que el Ayuntamiento de Almoloya de Juárez </w:t>
      </w:r>
      <w:r w:rsidRPr="00D805C2">
        <w:rPr>
          <w:rFonts w:ascii="Palatino Linotype" w:eastAsia="Calibri" w:hAnsi="Palatino Linotype" w:cs="Tahoma"/>
          <w:b/>
          <w:bCs/>
          <w:sz w:val="22"/>
          <w:szCs w:val="22"/>
          <w:lang w:eastAsia="en-US"/>
        </w:rPr>
        <w:t xml:space="preserve">deberá entregar en versión pública del </w:t>
      </w:r>
      <w:r w:rsidRPr="00D805C2">
        <w:rPr>
          <w:rFonts w:ascii="Palatino Linotype" w:hAnsi="Palatino Linotype" w:cs="Tahoma"/>
          <w:b/>
          <w:sz w:val="22"/>
          <w:szCs w:val="22"/>
        </w:rPr>
        <w:t xml:space="preserve">registro de Candidatos a Certificación con base en las Normas Institucionales de Competencia Laboral de la Contralora Municipal proporcionado en el Informe Justificado; </w:t>
      </w:r>
      <w:r>
        <w:rPr>
          <w:rFonts w:ascii="Palatino Linotype" w:hAnsi="Palatino Linotype" w:cs="Tahoma"/>
          <w:sz w:val="22"/>
          <w:szCs w:val="22"/>
        </w:rPr>
        <w:t xml:space="preserve">lo anterior,  toda vez que si bien señaló las razones por las cuales no cuenta con la información requerida, dicha situación se acredita con la documental previamente señalada y con la cual, da certeza de que al momento del requerimiento y contestación, no contaba con el multicitado certificado. </w:t>
      </w:r>
    </w:p>
    <w:p w14:paraId="40F43771" w14:textId="77777777" w:rsidR="00D805C2" w:rsidRDefault="00D805C2" w:rsidP="00CE069A">
      <w:pPr>
        <w:spacing w:line="360" w:lineRule="auto"/>
        <w:jc w:val="both"/>
        <w:rPr>
          <w:rFonts w:ascii="Palatino Linotype" w:hAnsi="Palatino Linotype" w:cs="Tahoma"/>
          <w:sz w:val="22"/>
          <w:szCs w:val="22"/>
        </w:rPr>
      </w:pPr>
    </w:p>
    <w:p w14:paraId="73FFC53C" w14:textId="223BF91E" w:rsidR="00D805C2" w:rsidRDefault="00D805C2" w:rsidP="00CE069A">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Lo anterior, toda vez que motivos por los cuales el Ente Recurrido no cuenta con la información</w:t>
      </w:r>
      <w:r w:rsidR="00CE069A">
        <w:rPr>
          <w:rFonts w:ascii="Palatino Linotype" w:hAnsi="Palatino Linotype" w:cs="Tahoma"/>
          <w:sz w:val="22"/>
          <w:szCs w:val="22"/>
        </w:rPr>
        <w:t>, localizados en el Informe Justificado</w:t>
      </w:r>
      <w:r>
        <w:rPr>
          <w:rFonts w:ascii="Palatino Linotype" w:hAnsi="Palatino Linotype" w:cs="Tahoma"/>
          <w:sz w:val="22"/>
          <w:szCs w:val="22"/>
        </w:rPr>
        <w:t>, serán notificados al Particular</w:t>
      </w:r>
      <w:r w:rsidR="00CE069A">
        <w:rPr>
          <w:rFonts w:ascii="Palatino Linotype" w:hAnsi="Palatino Linotype" w:cs="Tahoma"/>
          <w:sz w:val="22"/>
          <w:szCs w:val="22"/>
        </w:rPr>
        <w:t>, al hacerle de conocimiento la presente Resolución.</w:t>
      </w:r>
    </w:p>
    <w:p w14:paraId="112153BB" w14:textId="77777777" w:rsidR="007273D7" w:rsidRDefault="007273D7" w:rsidP="00CE069A">
      <w:pPr>
        <w:spacing w:line="360" w:lineRule="auto"/>
        <w:jc w:val="both"/>
        <w:rPr>
          <w:rFonts w:ascii="Palatino Linotype" w:eastAsia="Calibri" w:hAnsi="Palatino Linotype" w:cs="Tahoma"/>
          <w:bCs/>
          <w:sz w:val="22"/>
          <w:szCs w:val="22"/>
          <w:lang w:eastAsia="en-US"/>
        </w:rPr>
      </w:pPr>
    </w:p>
    <w:p w14:paraId="16BE66F7" w14:textId="26630CF1" w:rsidR="00D805C2" w:rsidRPr="003D5DCE" w:rsidRDefault="003F01D6" w:rsidP="00CE069A">
      <w:pPr>
        <w:spacing w:line="360" w:lineRule="auto"/>
        <w:jc w:val="both"/>
        <w:rPr>
          <w:rFonts w:ascii="Palatino Linotype" w:hAnsi="Palatino Linotype" w:cs="Tahoma"/>
          <w:sz w:val="22"/>
          <w:szCs w:val="22"/>
        </w:rPr>
      </w:pPr>
      <w:r>
        <w:rPr>
          <w:rFonts w:ascii="Palatino Linotype" w:hAnsi="Palatino Linotype" w:cs="Tahoma"/>
          <w:b/>
          <w:sz w:val="22"/>
          <w:szCs w:val="22"/>
        </w:rPr>
        <w:t>SEXTO</w:t>
      </w:r>
      <w:r w:rsidR="001D6E06" w:rsidRPr="00264223">
        <w:rPr>
          <w:rFonts w:ascii="Palatino Linotype" w:hAnsi="Palatino Linotype" w:cs="Tahoma"/>
          <w:b/>
          <w:sz w:val="22"/>
          <w:szCs w:val="22"/>
        </w:rPr>
        <w:t xml:space="preserve">. Decisión. </w:t>
      </w:r>
      <w:r w:rsidR="00D805C2" w:rsidRPr="003D5DC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D805C2">
        <w:rPr>
          <w:rFonts w:ascii="Palatino Linotype" w:hAnsi="Palatino Linotype" w:cs="Tahoma"/>
          <w:b/>
          <w:sz w:val="22"/>
          <w:szCs w:val="22"/>
        </w:rPr>
        <w:t>REVOCAR</w:t>
      </w:r>
      <w:r w:rsidR="00D805C2" w:rsidRPr="003D5DCE">
        <w:rPr>
          <w:rFonts w:ascii="Palatino Linotype" w:hAnsi="Palatino Linotype" w:cs="Tahoma"/>
          <w:b/>
          <w:sz w:val="22"/>
          <w:szCs w:val="22"/>
        </w:rPr>
        <w:t xml:space="preserve"> </w:t>
      </w:r>
      <w:r w:rsidR="00D805C2" w:rsidRPr="003D5DCE">
        <w:rPr>
          <w:rFonts w:ascii="Palatino Linotype" w:hAnsi="Palatino Linotype" w:cs="Tahoma"/>
          <w:sz w:val="22"/>
          <w:szCs w:val="22"/>
        </w:rPr>
        <w:t xml:space="preserve">la respuesta otorgada por el Ayuntamiento de </w:t>
      </w:r>
      <w:r w:rsidR="00D805C2">
        <w:rPr>
          <w:rFonts w:ascii="Palatino Linotype" w:hAnsi="Palatino Linotype" w:cs="Tahoma"/>
          <w:sz w:val="22"/>
          <w:szCs w:val="22"/>
        </w:rPr>
        <w:t>Almoloya de Juárez e</w:t>
      </w:r>
      <w:r w:rsidR="00D805C2" w:rsidRPr="003D5DCE">
        <w:rPr>
          <w:rFonts w:ascii="Palatino Linotype" w:hAnsi="Palatino Linotype" w:cs="Tahoma"/>
          <w:sz w:val="22"/>
          <w:szCs w:val="22"/>
        </w:rPr>
        <w:t xml:space="preserve"> instruir, a que entregue, </w:t>
      </w:r>
      <w:r w:rsidR="00D805C2" w:rsidRPr="003D5DCE">
        <w:rPr>
          <w:rFonts w:ascii="Palatino Linotype" w:eastAsia="Calibri" w:hAnsi="Palatino Linotype" w:cs="Tahoma"/>
          <w:iCs/>
          <w:sz w:val="22"/>
          <w:szCs w:val="22"/>
          <w:lang w:eastAsia="es-ES_tradnl"/>
        </w:rPr>
        <w:t>a través del Sistema de Acceso a la Información Mexiquense (SAIMEX),</w:t>
      </w:r>
      <w:r w:rsidR="00D805C2" w:rsidRPr="003D5DCE">
        <w:rPr>
          <w:rFonts w:ascii="Palatino Linotype" w:hAnsi="Palatino Linotype" w:cs="Tahoma"/>
          <w:sz w:val="22"/>
          <w:szCs w:val="22"/>
        </w:rPr>
        <w:t xml:space="preserve"> </w:t>
      </w:r>
      <w:r w:rsidR="00D805C2">
        <w:rPr>
          <w:rFonts w:ascii="Palatino Linotype" w:hAnsi="Palatino Linotype" w:cs="Tahoma"/>
          <w:sz w:val="22"/>
          <w:szCs w:val="22"/>
        </w:rPr>
        <w:t xml:space="preserve">la versión pública del </w:t>
      </w:r>
      <w:r w:rsidR="00D805C2" w:rsidRPr="00D805C2">
        <w:rPr>
          <w:rFonts w:ascii="Palatino Linotype" w:hAnsi="Palatino Linotype" w:cs="Tahoma"/>
          <w:sz w:val="22"/>
          <w:szCs w:val="22"/>
        </w:rPr>
        <w:t>del registro de Candidatos a Certificación con base en las Normas Institucionales de Competencia Laboral de la Contralora Municipal proporcionado en el Informe Justificado</w:t>
      </w:r>
      <w:r w:rsidR="00D805C2">
        <w:rPr>
          <w:rFonts w:ascii="Palatino Linotype" w:hAnsi="Palatino Linotype" w:cs="Tahoma"/>
          <w:sz w:val="22"/>
          <w:szCs w:val="22"/>
        </w:rPr>
        <w:t xml:space="preserve"> de la Contralora Interna Municipal, que ocupaba dicho cargo, a la fecha de la solicitud (diecisiete de octubre de dos mil dieciocho), </w:t>
      </w:r>
      <w:r w:rsidR="00D805C2" w:rsidRPr="00D805C2">
        <w:rPr>
          <w:rFonts w:ascii="Palatino Linotype" w:hAnsi="Palatino Linotype" w:cs="Tahoma"/>
          <w:sz w:val="22"/>
          <w:szCs w:val="22"/>
        </w:rPr>
        <w:t>en donde se deberá testar</w:t>
      </w:r>
      <w:r w:rsidR="00D805C2">
        <w:rPr>
          <w:rFonts w:ascii="Palatino Linotype" w:hAnsi="Palatino Linotype" w:cs="Tahoma"/>
          <w:sz w:val="22"/>
          <w:szCs w:val="22"/>
        </w:rPr>
        <w:t xml:space="preserve"> únicamente la Clave Única de Registro de </w:t>
      </w:r>
      <w:r w:rsidR="00D805C2">
        <w:rPr>
          <w:rFonts w:ascii="Palatino Linotype" w:hAnsi="Palatino Linotype" w:cs="Tahoma"/>
          <w:sz w:val="22"/>
          <w:szCs w:val="22"/>
        </w:rPr>
        <w:lastRenderedPageBreak/>
        <w:t>Población, en términos del artículo</w:t>
      </w:r>
      <w:r w:rsidR="00D805C2" w:rsidRPr="00D805C2">
        <w:rPr>
          <w:rFonts w:ascii="Palatino Linotype" w:hAnsi="Palatino Linotype" w:cs="Tahoma"/>
          <w:sz w:val="22"/>
          <w:szCs w:val="22"/>
        </w:rPr>
        <w:t xml:space="preserve"> 143, fracción I, de la Ley de la materia; además, deberá acompañarla con el respectivo acuerdo de clasificación, fundado y motivado, del Comité de Transparencia.</w:t>
      </w:r>
    </w:p>
    <w:p w14:paraId="7819788E" w14:textId="6CA1D03B" w:rsidR="00126626" w:rsidRDefault="00126626" w:rsidP="00CE069A">
      <w:pPr>
        <w:spacing w:line="360" w:lineRule="auto"/>
        <w:jc w:val="both"/>
        <w:rPr>
          <w:rFonts w:ascii="Palatino Linotype" w:hAnsi="Palatino Linotype" w:cs="Tahoma"/>
          <w:sz w:val="22"/>
          <w:lang w:val="es-ES"/>
        </w:rPr>
      </w:pPr>
    </w:p>
    <w:p w14:paraId="37909E06" w14:textId="77BA5C5F" w:rsidR="00CE069A" w:rsidRPr="009049B2" w:rsidRDefault="00CE069A" w:rsidP="00CE069A">
      <w:pPr>
        <w:spacing w:line="360" w:lineRule="auto"/>
        <w:jc w:val="both"/>
        <w:rPr>
          <w:rFonts w:ascii="Palatino Linotype" w:eastAsia="Calibri" w:hAnsi="Palatino Linotype" w:cs="Tahoma"/>
          <w:bCs/>
          <w:sz w:val="22"/>
          <w:szCs w:val="22"/>
          <w:lang w:eastAsia="en-US"/>
        </w:rPr>
      </w:pPr>
      <w:r w:rsidRPr="009049B2">
        <w:rPr>
          <w:rFonts w:ascii="Palatino Linotype" w:eastAsia="Calibri" w:hAnsi="Palatino Linotype" w:cs="Tahoma"/>
          <w:bCs/>
          <w:sz w:val="22"/>
          <w:szCs w:val="22"/>
          <w:lang w:eastAsia="en-US"/>
        </w:rPr>
        <w:t xml:space="preserve">Ahora bien, no pasa desapercibido para este Instituto, que el Ayuntamiento de </w:t>
      </w:r>
      <w:r>
        <w:rPr>
          <w:rFonts w:ascii="Palatino Linotype" w:eastAsia="Calibri" w:hAnsi="Palatino Linotype" w:cs="Tahoma"/>
          <w:bCs/>
          <w:sz w:val="22"/>
          <w:szCs w:val="22"/>
          <w:lang w:eastAsia="en-US"/>
        </w:rPr>
        <w:t>Almoloya de Juárez</w:t>
      </w:r>
      <w:r w:rsidRPr="009049B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a través de los anexos del Informe Justificado, proporcionó un dato personal de la multicitada servidora pública; no obstante, el mismo no fue hecho del conocimiento del Particular; por lo que, en el presente caso, </w:t>
      </w:r>
      <w:r w:rsidRPr="009049B2">
        <w:rPr>
          <w:rFonts w:ascii="Palatino Linotype" w:eastAsia="Calibri" w:hAnsi="Palatino Linotype" w:cs="Tahoma"/>
          <w:bCs/>
          <w:sz w:val="22"/>
          <w:szCs w:val="22"/>
          <w:lang w:eastAsia="en-US"/>
        </w:rPr>
        <w:t xml:space="preserve">este Instituto considera procedente </w:t>
      </w:r>
      <w:r w:rsidRPr="009049B2">
        <w:rPr>
          <w:rFonts w:ascii="Palatino Linotype" w:eastAsia="Calibri" w:hAnsi="Palatino Linotype" w:cs="Tahoma"/>
          <w:b/>
          <w:bCs/>
          <w:sz w:val="22"/>
          <w:szCs w:val="22"/>
          <w:lang w:eastAsia="en-US"/>
        </w:rPr>
        <w:t xml:space="preserve">INSTAR </w:t>
      </w:r>
      <w:r w:rsidRPr="009049B2">
        <w:rPr>
          <w:rFonts w:ascii="Palatino Linotype" w:eastAsia="Calibri" w:hAnsi="Palatino Linotype" w:cs="Tahoma"/>
          <w:bCs/>
          <w:sz w:val="22"/>
          <w:szCs w:val="22"/>
          <w:lang w:eastAsia="en-US"/>
        </w:rPr>
        <w:t xml:space="preserve">al Sujeto Obligado, para que en futuras ocasiones, proporcione </w:t>
      </w:r>
      <w:r>
        <w:rPr>
          <w:rFonts w:ascii="Palatino Linotype" w:eastAsia="Calibri" w:hAnsi="Palatino Linotype" w:cs="Tahoma"/>
          <w:bCs/>
          <w:sz w:val="22"/>
          <w:szCs w:val="22"/>
          <w:lang w:eastAsia="en-US"/>
        </w:rPr>
        <w:t>los documentos testando los datos personales que se encuentren en los mismos.</w:t>
      </w:r>
    </w:p>
    <w:p w14:paraId="71D0AD11" w14:textId="77777777" w:rsidR="00CE069A" w:rsidRDefault="00CE069A" w:rsidP="00CE069A">
      <w:pPr>
        <w:spacing w:line="360" w:lineRule="auto"/>
        <w:jc w:val="both"/>
        <w:rPr>
          <w:rFonts w:ascii="Palatino Linotype" w:hAnsi="Palatino Linotype" w:cs="Tahoma"/>
          <w:sz w:val="22"/>
          <w:lang w:val="es-ES"/>
        </w:rPr>
      </w:pPr>
    </w:p>
    <w:p w14:paraId="2C1506FB" w14:textId="77777777" w:rsidR="00F57438" w:rsidRPr="00264223" w:rsidRDefault="00F57438" w:rsidP="00CE069A">
      <w:pPr>
        <w:spacing w:line="360" w:lineRule="auto"/>
        <w:jc w:val="center"/>
        <w:rPr>
          <w:rFonts w:ascii="Palatino Linotype" w:eastAsia="Calibri" w:hAnsi="Palatino Linotype" w:cs="Tahoma"/>
          <w:b/>
          <w:bCs/>
          <w:sz w:val="22"/>
          <w:szCs w:val="22"/>
          <w:lang w:eastAsia="en-US"/>
        </w:rPr>
      </w:pPr>
      <w:r w:rsidRPr="00264223">
        <w:rPr>
          <w:rFonts w:ascii="Palatino Linotype" w:eastAsia="Calibri" w:hAnsi="Palatino Linotype" w:cs="Tahoma"/>
          <w:b/>
          <w:bCs/>
          <w:sz w:val="22"/>
          <w:szCs w:val="22"/>
          <w:lang w:eastAsia="en-US"/>
        </w:rPr>
        <w:t>RESUELVE:</w:t>
      </w:r>
    </w:p>
    <w:p w14:paraId="3DB985B4" w14:textId="77777777" w:rsidR="00F57438" w:rsidRPr="00264223" w:rsidRDefault="00F57438" w:rsidP="00CE069A">
      <w:pPr>
        <w:spacing w:line="360" w:lineRule="auto"/>
        <w:rPr>
          <w:rFonts w:ascii="Palatino Linotype" w:eastAsia="Calibri" w:hAnsi="Palatino Linotype" w:cs="Tahoma"/>
          <w:b/>
          <w:bCs/>
          <w:sz w:val="22"/>
          <w:szCs w:val="22"/>
          <w:lang w:eastAsia="en-US"/>
        </w:rPr>
      </w:pPr>
    </w:p>
    <w:p w14:paraId="4B9C598A" w14:textId="26FA5E71" w:rsidR="00CE069A" w:rsidRPr="003D5DCE" w:rsidRDefault="00CE069A" w:rsidP="00CE069A">
      <w:pPr>
        <w:spacing w:line="360" w:lineRule="auto"/>
        <w:jc w:val="both"/>
        <w:rPr>
          <w:rFonts w:ascii="Palatino Linotype" w:hAnsi="Palatino Linotype" w:cs="Tahoma"/>
          <w:sz w:val="22"/>
          <w:szCs w:val="22"/>
        </w:rPr>
      </w:pPr>
      <w:r w:rsidRPr="003D5DCE">
        <w:rPr>
          <w:rFonts w:ascii="Palatino Linotype" w:hAnsi="Palatino Linotype" w:cs="Tahoma"/>
          <w:b/>
          <w:bCs/>
          <w:sz w:val="22"/>
          <w:szCs w:val="22"/>
          <w:lang w:val="es-ES_tradnl"/>
        </w:rPr>
        <w:t xml:space="preserve">PRIMERO. </w:t>
      </w:r>
      <w:r w:rsidRPr="003D5DCE">
        <w:rPr>
          <w:rFonts w:ascii="Palatino Linotype" w:hAnsi="Palatino Linotype" w:cs="Tahoma"/>
          <w:sz w:val="22"/>
          <w:szCs w:val="22"/>
        </w:rPr>
        <w:t xml:space="preserve">Se </w:t>
      </w:r>
      <w:r>
        <w:rPr>
          <w:rFonts w:ascii="Palatino Linotype" w:hAnsi="Palatino Linotype" w:cs="Tahoma"/>
          <w:b/>
          <w:sz w:val="22"/>
          <w:szCs w:val="22"/>
        </w:rPr>
        <w:t>REVOCA</w:t>
      </w:r>
      <w:r w:rsidRPr="003D5DCE">
        <w:rPr>
          <w:rFonts w:ascii="Palatino Linotype" w:hAnsi="Palatino Linotype" w:cs="Tahoma"/>
          <w:b/>
          <w:sz w:val="22"/>
          <w:szCs w:val="22"/>
        </w:rPr>
        <w:t xml:space="preserve"> </w:t>
      </w:r>
      <w:r w:rsidRPr="003D5DCE">
        <w:rPr>
          <w:rFonts w:ascii="Palatino Linotype" w:hAnsi="Palatino Linotype" w:cs="Tahoma"/>
          <w:sz w:val="22"/>
          <w:szCs w:val="22"/>
        </w:rPr>
        <w:t xml:space="preserve">la respuesta entregada por el Sujeto Obligado a la solicitud de información con número </w:t>
      </w:r>
      <w:r>
        <w:rPr>
          <w:rFonts w:ascii="Palatino Linotype" w:hAnsi="Palatino Linotype" w:cs="Tahoma"/>
          <w:sz w:val="22"/>
          <w:szCs w:val="22"/>
          <w:lang w:val="es-ES"/>
        </w:rPr>
        <w:t>00070/ALMOJU/IP/2018</w:t>
      </w:r>
      <w:r w:rsidRPr="003D5DCE">
        <w:rPr>
          <w:rFonts w:ascii="Palatino Linotype" w:hAnsi="Palatino Linotype" w:cs="Tahoma"/>
          <w:sz w:val="22"/>
          <w:szCs w:val="22"/>
        </w:rPr>
        <w:t xml:space="preserve">, por resultar </w:t>
      </w:r>
      <w:r w:rsidRPr="003D5DCE">
        <w:rPr>
          <w:rFonts w:ascii="Palatino Linotype" w:hAnsi="Palatino Linotype" w:cs="Tahoma"/>
          <w:b/>
          <w:sz w:val="22"/>
          <w:szCs w:val="22"/>
        </w:rPr>
        <w:t>FUNDADO</w:t>
      </w:r>
      <w:r w:rsidRPr="003D5DCE">
        <w:rPr>
          <w:rFonts w:ascii="Palatino Linotype" w:hAnsi="Palatino Linotype" w:cs="Tahoma"/>
          <w:sz w:val="22"/>
          <w:szCs w:val="22"/>
        </w:rPr>
        <w:t xml:space="preserve"> </w:t>
      </w:r>
      <w:r>
        <w:rPr>
          <w:rFonts w:ascii="Palatino Linotype" w:hAnsi="Palatino Linotype" w:cs="Tahoma"/>
          <w:sz w:val="22"/>
          <w:szCs w:val="22"/>
        </w:rPr>
        <w:t>el</w:t>
      </w:r>
      <w:r w:rsidRPr="003D5DCE">
        <w:rPr>
          <w:rFonts w:ascii="Palatino Linotype" w:hAnsi="Palatino Linotype" w:cs="Tahoma"/>
          <w:sz w:val="22"/>
          <w:szCs w:val="22"/>
        </w:rPr>
        <w:t xml:space="preserve"> motivo de inconformidad vertido por el Recurrente, en términos de</w:t>
      </w:r>
      <w:r>
        <w:rPr>
          <w:rFonts w:ascii="Palatino Linotype" w:hAnsi="Palatino Linotype" w:cs="Tahoma"/>
          <w:sz w:val="22"/>
          <w:szCs w:val="22"/>
        </w:rPr>
        <w:t xml:space="preserve"> los</w:t>
      </w:r>
      <w:r w:rsidRPr="003D5DCE">
        <w:rPr>
          <w:rFonts w:ascii="Palatino Linotype" w:hAnsi="Palatino Linotype" w:cs="Tahoma"/>
          <w:sz w:val="22"/>
          <w:szCs w:val="22"/>
        </w:rPr>
        <w:t xml:space="preserve"> Considerando</w:t>
      </w:r>
      <w:r>
        <w:rPr>
          <w:rFonts w:ascii="Palatino Linotype" w:hAnsi="Palatino Linotype" w:cs="Tahoma"/>
          <w:sz w:val="22"/>
          <w:szCs w:val="22"/>
        </w:rPr>
        <w:t>s</w:t>
      </w:r>
      <w:r w:rsidRPr="003D5DCE">
        <w:rPr>
          <w:rFonts w:ascii="Palatino Linotype" w:hAnsi="Palatino Linotype" w:cs="Tahoma"/>
          <w:sz w:val="22"/>
          <w:szCs w:val="22"/>
        </w:rPr>
        <w:t xml:space="preserve"> QUINTO y SEXTO de la presente Resolución.</w:t>
      </w:r>
    </w:p>
    <w:p w14:paraId="09EDA64B" w14:textId="77777777" w:rsidR="00F57438" w:rsidRPr="00264223" w:rsidRDefault="00F57438" w:rsidP="00CE069A">
      <w:pPr>
        <w:shd w:val="clear" w:color="auto" w:fill="FFFFFF" w:themeFill="background1"/>
        <w:spacing w:line="360" w:lineRule="auto"/>
        <w:jc w:val="both"/>
        <w:rPr>
          <w:rFonts w:ascii="Palatino Linotype" w:eastAsia="Calibri" w:hAnsi="Palatino Linotype" w:cs="Tahoma"/>
          <w:bCs/>
          <w:sz w:val="22"/>
          <w:szCs w:val="22"/>
          <w:lang w:eastAsia="en-US"/>
        </w:rPr>
      </w:pPr>
    </w:p>
    <w:p w14:paraId="73B6286E" w14:textId="3189A9C8" w:rsidR="00D006B3" w:rsidRPr="00994396" w:rsidRDefault="00F57438" w:rsidP="00CE069A">
      <w:pPr>
        <w:spacing w:line="360" w:lineRule="auto"/>
        <w:jc w:val="both"/>
        <w:rPr>
          <w:rFonts w:ascii="Palatino Linotype" w:hAnsi="Palatino Linotype" w:cs="Tahoma"/>
          <w:sz w:val="22"/>
          <w:lang w:val="es-ES"/>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sidR="00C14C3F">
        <w:rPr>
          <w:rFonts w:ascii="Palatino Linotype" w:eastAsia="Calibri" w:hAnsi="Palatino Linotype" w:cs="Tahoma"/>
          <w:sz w:val="22"/>
          <w:szCs w:val="22"/>
          <w:lang w:eastAsia="es-MX"/>
        </w:rPr>
        <w:t>Ayuntamiento de Almoloya de Juárez</w:t>
      </w:r>
      <w:r w:rsidRPr="00264223">
        <w:rPr>
          <w:rFonts w:ascii="Palatino Linotype" w:eastAsia="Calibri" w:hAnsi="Palatino Linotype" w:cs="Tahoma"/>
          <w:sz w:val="22"/>
          <w:szCs w:val="22"/>
          <w:lang w:eastAsia="es-MX"/>
        </w:rPr>
        <w:t xml:space="preserve">, </w:t>
      </w:r>
      <w:r w:rsidR="00D006B3" w:rsidRPr="00994396">
        <w:rPr>
          <w:rFonts w:ascii="Palatino Linotype" w:hAnsi="Palatino Linotype" w:cs="Tahoma"/>
          <w:sz w:val="22"/>
        </w:rPr>
        <w:t xml:space="preserve">a efecto de que, </w:t>
      </w:r>
      <w:r w:rsidR="00D006B3">
        <w:rPr>
          <w:rFonts w:ascii="Palatino Linotype" w:hAnsi="Palatino Linotype" w:cs="Tahoma"/>
          <w:sz w:val="22"/>
        </w:rPr>
        <w:t xml:space="preserve">entregue a través del </w:t>
      </w:r>
      <w:r w:rsidR="00D006B3" w:rsidRPr="00994396">
        <w:rPr>
          <w:rFonts w:ascii="Palatino Linotype" w:hAnsi="Palatino Linotype" w:cs="Tahoma"/>
          <w:sz w:val="22"/>
          <w:lang w:val="es-ES"/>
        </w:rPr>
        <w:t>Sistema de Acceso a la Información Mexiquense (SAIMEX), lo siguiente:</w:t>
      </w:r>
    </w:p>
    <w:p w14:paraId="2E39FEFF" w14:textId="77777777" w:rsidR="00D006B3" w:rsidRDefault="00D006B3" w:rsidP="00CE069A">
      <w:pPr>
        <w:pStyle w:val="Prrafodelista"/>
        <w:spacing w:line="360" w:lineRule="auto"/>
        <w:jc w:val="both"/>
        <w:rPr>
          <w:rFonts w:ascii="Palatino Linotype" w:eastAsia="Calibri" w:hAnsi="Palatino Linotype" w:cs="Tahoma"/>
          <w:iCs/>
          <w:szCs w:val="22"/>
          <w:lang w:val="es-ES" w:eastAsia="es-ES_tradnl"/>
        </w:rPr>
      </w:pPr>
    </w:p>
    <w:p w14:paraId="2AD60923" w14:textId="7F75AAB2" w:rsidR="00D006B3" w:rsidRPr="00CE069A" w:rsidRDefault="00CE069A" w:rsidP="00CE069A">
      <w:pPr>
        <w:pStyle w:val="Prrafodelista"/>
        <w:spacing w:line="360" w:lineRule="auto"/>
        <w:ind w:left="567" w:right="567"/>
        <w:jc w:val="both"/>
        <w:rPr>
          <w:rFonts w:ascii="Palatino Linotype" w:eastAsia="Calibri" w:hAnsi="Palatino Linotype" w:cs="Tahoma"/>
          <w:iCs/>
          <w:szCs w:val="22"/>
          <w:lang w:eastAsia="es-ES_tradnl"/>
        </w:rPr>
      </w:pPr>
      <w:r w:rsidRPr="00CE069A">
        <w:rPr>
          <w:rFonts w:ascii="Palatino Linotype" w:eastAsia="Calibri" w:hAnsi="Palatino Linotype" w:cs="Tahoma"/>
          <w:iCs/>
          <w:szCs w:val="22"/>
          <w:lang w:eastAsia="es-ES_tradnl"/>
        </w:rPr>
        <w:t xml:space="preserve">La versión pública del del registro de Candidatos a Certificación con base en las Normas Institucionales de Competencia Laboral de la Contralora Municipal proporcionado en el Informe Justificado de la Contralora Interna Municipal, que </w:t>
      </w:r>
      <w:r w:rsidRPr="00CE069A">
        <w:rPr>
          <w:rFonts w:ascii="Palatino Linotype" w:eastAsia="Calibri" w:hAnsi="Palatino Linotype" w:cs="Tahoma"/>
          <w:iCs/>
          <w:szCs w:val="22"/>
          <w:lang w:eastAsia="es-ES_tradnl"/>
        </w:rPr>
        <w:lastRenderedPageBreak/>
        <w:t>ocupaba dicho cargo, a la fecha de la solicitud (diecisiete de octubre de dos mil dieciocho), en donde se deberá testar únicamente la Clave Única de Registro de Población, en términos del artículo 143, fracción I, de la Ley de la materia; además, deberá acompañarla con el respectivo acuerdo de clasificación, fundado y motivado, del Comité de Transparencia.</w:t>
      </w:r>
    </w:p>
    <w:p w14:paraId="34F871F4" w14:textId="77777777" w:rsidR="00F57438" w:rsidRPr="00264223" w:rsidRDefault="00F57438" w:rsidP="00CE069A">
      <w:pPr>
        <w:shd w:val="clear" w:color="auto" w:fill="FFFFFF" w:themeFill="background1"/>
        <w:spacing w:line="360" w:lineRule="auto"/>
        <w:ind w:left="567"/>
        <w:jc w:val="both"/>
        <w:rPr>
          <w:rFonts w:ascii="Palatino Linotype" w:eastAsia="Calibri" w:hAnsi="Palatino Linotype" w:cs="Tahoma"/>
          <w:sz w:val="22"/>
          <w:szCs w:val="22"/>
          <w:lang w:eastAsia="es-MX"/>
        </w:rPr>
      </w:pPr>
    </w:p>
    <w:p w14:paraId="3A3877EE" w14:textId="77777777" w:rsidR="00F57438" w:rsidRPr="00264223" w:rsidRDefault="00F57438" w:rsidP="00CE069A">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35DBA95" w14:textId="77777777" w:rsidR="00F57438" w:rsidRPr="00264223" w:rsidRDefault="00F57438" w:rsidP="00CE069A">
      <w:pPr>
        <w:shd w:val="clear" w:color="auto" w:fill="FFFFFF" w:themeFill="background1"/>
        <w:spacing w:line="360" w:lineRule="auto"/>
        <w:jc w:val="both"/>
        <w:rPr>
          <w:rFonts w:ascii="Palatino Linotype" w:eastAsia="Calibri" w:hAnsi="Palatino Linotype" w:cs="Tahoma"/>
          <w:sz w:val="22"/>
          <w:szCs w:val="22"/>
          <w:lang w:eastAsia="es-MX"/>
        </w:rPr>
      </w:pPr>
    </w:p>
    <w:p w14:paraId="5DCBA6CA" w14:textId="60227CA7" w:rsidR="00F57438" w:rsidRDefault="00F57438" w:rsidP="00CE069A">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al Recurrente la presente Resolución</w:t>
      </w:r>
      <w:r w:rsidR="00CE069A">
        <w:rPr>
          <w:rFonts w:ascii="Palatino Linotype" w:hAnsi="Palatino Linotype" w:cs="Tahoma"/>
          <w:sz w:val="22"/>
          <w:szCs w:val="22"/>
        </w:rPr>
        <w:t>, el Informe Justificado y el Nombramiento de la Contralora Interna Municipal</w:t>
      </w:r>
      <w:r w:rsidRPr="00264223">
        <w:rPr>
          <w:rFonts w:ascii="Palatino Linotype" w:hAnsi="Palatino Linotype" w:cs="Tahoma"/>
          <w:sz w:val="22"/>
          <w:szCs w:val="22"/>
        </w:rPr>
        <w:t>, asimismo, se hace de su conocimiento que de conformidad con lo establecido en el artículo 196 de la Ley de Transparencia y Acceso a la Información Pública del Estado de México y Municipios</w:t>
      </w:r>
      <w:r w:rsidR="00D006B3">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0A16391F" w14:textId="77777777" w:rsidR="00AD2055" w:rsidRDefault="00AD2055" w:rsidP="00CE069A">
      <w:pPr>
        <w:shd w:val="clear" w:color="auto" w:fill="FFFFFF" w:themeFill="background1"/>
        <w:spacing w:line="360" w:lineRule="auto"/>
        <w:jc w:val="both"/>
        <w:rPr>
          <w:rFonts w:ascii="Palatino Linotype" w:hAnsi="Palatino Linotype" w:cs="Tahoma"/>
          <w:sz w:val="22"/>
          <w:szCs w:val="22"/>
        </w:rPr>
      </w:pPr>
    </w:p>
    <w:p w14:paraId="35CE242F" w14:textId="65F71369" w:rsidR="007E493E" w:rsidRPr="005C6C26" w:rsidRDefault="007E493E" w:rsidP="00CE069A">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557CF6">
        <w:rPr>
          <w:rFonts w:ascii="Palatino Linotype" w:hAnsi="Palatino Linotype" w:cs="Tahoma"/>
          <w:sz w:val="22"/>
          <w:szCs w:val="24"/>
          <w:lang w:eastAsia="es-MX"/>
        </w:rPr>
        <w:t xml:space="preserve"> (EMITIENDO VOTO PARTICULAR)</w:t>
      </w:r>
      <w:r w:rsidR="00557CF6" w:rsidRPr="003D5DCE">
        <w:rPr>
          <w:rFonts w:ascii="Palatino Linotype" w:hAnsi="Palatino Linotype" w:cs="Tahoma"/>
          <w:sz w:val="22"/>
          <w:szCs w:val="24"/>
          <w:lang w:eastAsia="es-MX"/>
        </w:rPr>
        <w:t>;</w:t>
      </w:r>
      <w:r w:rsidRPr="005C6C26">
        <w:rPr>
          <w:rFonts w:ascii="Palatino Linotype" w:hAnsi="Palatino Linotype" w:cs="Tahoma"/>
          <w:sz w:val="22"/>
          <w:szCs w:val="24"/>
          <w:lang w:eastAsia="es-MX"/>
        </w:rPr>
        <w:t xml:space="preserve"> JOSÉ GUADALUPE LUNA HERNÁNDEZ</w:t>
      </w:r>
      <w:r>
        <w:rPr>
          <w:rFonts w:ascii="Palatino Linotype" w:hAnsi="Palatino Linotype" w:cs="Tahoma"/>
          <w:sz w:val="22"/>
          <w:szCs w:val="24"/>
          <w:lang w:eastAsia="es-MX"/>
        </w:rPr>
        <w:t>; JAVIER MARTÍNEZ CRUZ</w:t>
      </w:r>
      <w:r w:rsidRPr="005C6C26">
        <w:rPr>
          <w:rFonts w:ascii="Palatino Linotype" w:hAnsi="Palatino Linotype" w:cs="Tahoma"/>
          <w:sz w:val="22"/>
          <w:szCs w:val="24"/>
          <w:lang w:eastAsia="es-MX"/>
        </w:rPr>
        <w:t xml:space="preserve"> Y LUIS GUSTAVO PARRA NORIEGA, EN LA </w:t>
      </w:r>
      <w:r w:rsidR="00CE069A">
        <w:rPr>
          <w:rFonts w:ascii="Palatino Linotype" w:hAnsi="Palatino Linotype" w:cs="Tahoma"/>
          <w:sz w:val="22"/>
          <w:szCs w:val="24"/>
          <w:lang w:eastAsia="es-MX"/>
        </w:rPr>
        <w:t xml:space="preserve">TERCERA </w:t>
      </w:r>
      <w:r w:rsidRPr="005C6C26">
        <w:rPr>
          <w:rFonts w:ascii="Palatino Linotype" w:hAnsi="Palatino Linotype" w:cs="Tahoma"/>
          <w:sz w:val="22"/>
          <w:szCs w:val="24"/>
          <w:lang w:eastAsia="es-MX"/>
        </w:rPr>
        <w:t xml:space="preserve">SESIÓN </w:t>
      </w:r>
      <w:r w:rsidRPr="005C6C26">
        <w:rPr>
          <w:rFonts w:ascii="Palatino Linotype" w:hAnsi="Palatino Linotype" w:cs="Tahoma"/>
          <w:sz w:val="22"/>
          <w:szCs w:val="24"/>
          <w:lang w:eastAsia="es-MX"/>
        </w:rPr>
        <w:lastRenderedPageBreak/>
        <w:t xml:space="preserve">ORDINARIA, CELEBRADA EL </w:t>
      </w:r>
      <w:r w:rsidR="00CE069A">
        <w:rPr>
          <w:rFonts w:ascii="Palatino Linotype" w:hAnsi="Palatino Linotype" w:cs="Tahoma"/>
          <w:sz w:val="22"/>
          <w:szCs w:val="24"/>
          <w:lang w:eastAsia="es-MX"/>
        </w:rPr>
        <w:t>VEINTITRÉS</w:t>
      </w:r>
      <w:r w:rsidR="004E3914">
        <w:rPr>
          <w:rFonts w:ascii="Palatino Linotype" w:hAnsi="Palatino Linotype" w:cs="Tahoma"/>
          <w:sz w:val="22"/>
          <w:szCs w:val="24"/>
          <w:lang w:eastAsia="es-MX"/>
        </w:rPr>
        <w:t xml:space="preserve"> </w:t>
      </w:r>
      <w:r w:rsidR="0027110E">
        <w:rPr>
          <w:rFonts w:ascii="Palatino Linotype" w:hAnsi="Palatino Linotype" w:cs="Tahoma"/>
          <w:sz w:val="22"/>
          <w:szCs w:val="24"/>
          <w:lang w:eastAsia="es-MX"/>
        </w:rPr>
        <w:t>DE ENERO DE DOS MIL DIECINUEVE</w:t>
      </w:r>
      <w:r w:rsidRPr="005C6C26">
        <w:rPr>
          <w:rFonts w:ascii="Palatino Linotype" w:hAnsi="Palatino Linotype" w:cs="Tahoma"/>
          <w:sz w:val="22"/>
          <w:szCs w:val="24"/>
          <w:lang w:eastAsia="es-MX"/>
        </w:rPr>
        <w:t>, ANTE EL SECRETARIO TÉCNICO DEL PLENO, ALEXIS TAPIA RAMÍREZ.</w:t>
      </w:r>
    </w:p>
    <w:p w14:paraId="404EFD09" w14:textId="77777777" w:rsidR="007E493E" w:rsidRDefault="007E493E" w:rsidP="00CE069A">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7E493E" w:rsidRPr="00025F5D" w14:paraId="283FBD15" w14:textId="77777777" w:rsidTr="00860A2D">
        <w:tc>
          <w:tcPr>
            <w:tcW w:w="9214" w:type="dxa"/>
            <w:gridSpan w:val="2"/>
          </w:tcPr>
          <w:p w14:paraId="314E1391" w14:textId="500D4673" w:rsidR="007E493E" w:rsidRDefault="007E493E" w:rsidP="00CE069A">
            <w:pPr>
              <w:spacing w:line="360" w:lineRule="auto"/>
              <w:jc w:val="center"/>
              <w:rPr>
                <w:rFonts w:ascii="Palatino Linotype" w:eastAsia="Calibri" w:hAnsi="Palatino Linotype" w:cs="Tahoma"/>
                <w:b/>
                <w:sz w:val="24"/>
                <w:szCs w:val="24"/>
                <w:lang w:eastAsia="es-MX"/>
              </w:rPr>
            </w:pPr>
          </w:p>
          <w:p w14:paraId="285488CA" w14:textId="4100B048" w:rsidR="00557CF6" w:rsidRDefault="00557CF6" w:rsidP="00CE069A">
            <w:pPr>
              <w:spacing w:line="360" w:lineRule="auto"/>
              <w:jc w:val="center"/>
              <w:rPr>
                <w:rFonts w:ascii="Palatino Linotype" w:eastAsia="Calibri" w:hAnsi="Palatino Linotype" w:cs="Tahoma"/>
                <w:b/>
                <w:sz w:val="24"/>
                <w:szCs w:val="24"/>
                <w:lang w:eastAsia="es-MX"/>
              </w:rPr>
            </w:pPr>
          </w:p>
          <w:p w14:paraId="52779D36" w14:textId="6FEA3F18" w:rsidR="00557CF6" w:rsidRDefault="00557CF6" w:rsidP="00CE069A">
            <w:pPr>
              <w:spacing w:line="360" w:lineRule="auto"/>
              <w:jc w:val="center"/>
              <w:rPr>
                <w:rFonts w:ascii="Palatino Linotype" w:eastAsia="Calibri" w:hAnsi="Palatino Linotype" w:cs="Tahoma"/>
                <w:b/>
                <w:sz w:val="24"/>
                <w:szCs w:val="24"/>
                <w:lang w:eastAsia="es-MX"/>
              </w:rPr>
            </w:pPr>
          </w:p>
          <w:p w14:paraId="088373D5" w14:textId="77777777" w:rsidR="00557CF6" w:rsidRPr="00FF46FD" w:rsidRDefault="00557CF6" w:rsidP="00CE069A">
            <w:pPr>
              <w:spacing w:line="360" w:lineRule="auto"/>
              <w:jc w:val="center"/>
              <w:rPr>
                <w:rFonts w:ascii="Palatino Linotype" w:eastAsia="Calibri" w:hAnsi="Palatino Linotype" w:cs="Tahoma"/>
                <w:b/>
                <w:sz w:val="24"/>
                <w:szCs w:val="24"/>
                <w:lang w:eastAsia="es-MX"/>
              </w:rPr>
            </w:pPr>
          </w:p>
          <w:p w14:paraId="1B517E97" w14:textId="77777777" w:rsidR="007E493E" w:rsidRPr="002B71E6" w:rsidRDefault="007E493E" w:rsidP="00557CF6">
            <w:pPr>
              <w:tabs>
                <w:tab w:val="left" w:pos="2445"/>
                <w:tab w:val="center" w:pos="4428"/>
              </w:tabs>
              <w:spacing w:line="276"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Zulema Martínez Sánchez</w:t>
            </w:r>
          </w:p>
          <w:p w14:paraId="20722353" w14:textId="77777777" w:rsidR="007E493E" w:rsidRPr="002B71E6" w:rsidRDefault="007E493E" w:rsidP="00557CF6">
            <w:pPr>
              <w:spacing w:line="276" w:lineRule="auto"/>
              <w:ind w:right="-108"/>
              <w:jc w:val="center"/>
              <w:rPr>
                <w:rFonts w:ascii="Palatino Linotype" w:eastAsia="Calibri" w:hAnsi="Palatino Linotype" w:cs="Tahoma"/>
                <w:sz w:val="22"/>
                <w:szCs w:val="24"/>
                <w:lang w:eastAsia="es-MX"/>
              </w:rPr>
            </w:pPr>
            <w:r w:rsidRPr="002B71E6">
              <w:rPr>
                <w:rFonts w:ascii="Palatino Linotype" w:eastAsia="Calibri" w:hAnsi="Palatino Linotype" w:cs="Tahoma"/>
                <w:sz w:val="22"/>
                <w:szCs w:val="24"/>
                <w:lang w:eastAsia="es-MX"/>
              </w:rPr>
              <w:t>Comisionada Presidenta</w:t>
            </w:r>
          </w:p>
          <w:p w14:paraId="1D0A1E79" w14:textId="7D05D3BF" w:rsidR="00F436DA" w:rsidRPr="00557CF6" w:rsidRDefault="007E493E" w:rsidP="00557CF6">
            <w:pPr>
              <w:spacing w:line="276"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tc>
      </w:tr>
      <w:tr w:rsidR="008008CD" w:rsidRPr="00025F5D" w14:paraId="08E1F259" w14:textId="77777777" w:rsidTr="00860A2D">
        <w:trPr>
          <w:trHeight w:val="2673"/>
        </w:trPr>
        <w:tc>
          <w:tcPr>
            <w:tcW w:w="4678" w:type="dxa"/>
          </w:tcPr>
          <w:p w14:paraId="3045A027" w14:textId="06801BE3" w:rsidR="008008CD" w:rsidRDefault="008008CD" w:rsidP="00CE069A">
            <w:pPr>
              <w:spacing w:line="360" w:lineRule="auto"/>
              <w:ind w:right="29"/>
              <w:jc w:val="center"/>
              <w:rPr>
                <w:rFonts w:ascii="Palatino Linotype" w:eastAsia="Calibri" w:hAnsi="Palatino Linotype" w:cs="Tahoma"/>
                <w:b/>
                <w:sz w:val="24"/>
                <w:szCs w:val="24"/>
              </w:rPr>
            </w:pPr>
          </w:p>
          <w:p w14:paraId="7BBA90D4" w14:textId="2A02C751" w:rsidR="00557CF6" w:rsidRDefault="00557CF6" w:rsidP="00CE069A">
            <w:pPr>
              <w:spacing w:line="360" w:lineRule="auto"/>
              <w:ind w:right="29"/>
              <w:jc w:val="center"/>
              <w:rPr>
                <w:rFonts w:ascii="Palatino Linotype" w:eastAsia="Calibri" w:hAnsi="Palatino Linotype" w:cs="Tahoma"/>
                <w:b/>
                <w:sz w:val="24"/>
                <w:szCs w:val="24"/>
              </w:rPr>
            </w:pPr>
          </w:p>
          <w:p w14:paraId="47A538D4" w14:textId="0D35CBAD" w:rsidR="00557CF6" w:rsidRDefault="00557CF6" w:rsidP="00CE069A">
            <w:pPr>
              <w:spacing w:line="360" w:lineRule="auto"/>
              <w:ind w:right="29"/>
              <w:jc w:val="center"/>
              <w:rPr>
                <w:rFonts w:ascii="Palatino Linotype" w:eastAsia="Calibri" w:hAnsi="Palatino Linotype" w:cs="Tahoma"/>
                <w:b/>
                <w:sz w:val="24"/>
                <w:szCs w:val="24"/>
              </w:rPr>
            </w:pPr>
          </w:p>
          <w:p w14:paraId="6898F1B4" w14:textId="7CBA5D21" w:rsidR="00557CF6" w:rsidRDefault="00557CF6" w:rsidP="00557CF6">
            <w:pPr>
              <w:spacing w:line="360" w:lineRule="auto"/>
              <w:ind w:right="29"/>
              <w:rPr>
                <w:rFonts w:ascii="Palatino Linotype" w:eastAsia="Calibri" w:hAnsi="Palatino Linotype" w:cs="Tahoma"/>
                <w:b/>
                <w:sz w:val="24"/>
                <w:szCs w:val="24"/>
              </w:rPr>
            </w:pPr>
          </w:p>
          <w:p w14:paraId="7A1DC39E" w14:textId="77777777" w:rsidR="008008CD" w:rsidRPr="002B71E6" w:rsidRDefault="008008CD" w:rsidP="00557CF6">
            <w:pPr>
              <w:spacing w:line="276" w:lineRule="auto"/>
              <w:ind w:right="29"/>
              <w:jc w:val="center"/>
              <w:rPr>
                <w:rFonts w:ascii="Palatino Linotype" w:eastAsia="Calibri" w:hAnsi="Palatino Linotype" w:cs="Tahoma"/>
                <w:b/>
                <w:sz w:val="22"/>
                <w:szCs w:val="24"/>
              </w:rPr>
            </w:pPr>
            <w:r w:rsidRPr="002B71E6">
              <w:rPr>
                <w:rFonts w:ascii="Palatino Linotype" w:eastAsia="Calibri" w:hAnsi="Palatino Linotype" w:cs="Tahoma"/>
                <w:b/>
                <w:sz w:val="22"/>
                <w:szCs w:val="24"/>
              </w:rPr>
              <w:t xml:space="preserve">Eva Abaid Yapur </w:t>
            </w:r>
          </w:p>
          <w:p w14:paraId="62E6813A" w14:textId="77777777" w:rsidR="008008CD" w:rsidRPr="002B71E6" w:rsidRDefault="008008CD" w:rsidP="00557CF6">
            <w:pPr>
              <w:spacing w:line="276" w:lineRule="auto"/>
              <w:ind w:right="29"/>
              <w:jc w:val="center"/>
              <w:rPr>
                <w:rFonts w:ascii="Palatino Linotype" w:eastAsia="Calibri" w:hAnsi="Palatino Linotype" w:cs="Tahoma"/>
                <w:sz w:val="22"/>
                <w:szCs w:val="24"/>
              </w:rPr>
            </w:pPr>
            <w:r w:rsidRPr="002B71E6">
              <w:rPr>
                <w:rFonts w:ascii="Palatino Linotype" w:eastAsia="Calibri" w:hAnsi="Palatino Linotype" w:cs="Tahoma"/>
                <w:sz w:val="22"/>
                <w:szCs w:val="24"/>
              </w:rPr>
              <w:t>Comisionada</w:t>
            </w:r>
          </w:p>
          <w:p w14:paraId="3FF87F96" w14:textId="77777777" w:rsidR="008008CD" w:rsidRPr="002B71E6" w:rsidRDefault="008008CD" w:rsidP="00557CF6">
            <w:pPr>
              <w:spacing w:line="276" w:lineRule="auto"/>
              <w:ind w:right="29"/>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3CCF0216" w14:textId="77777777" w:rsidR="00860A2D" w:rsidRDefault="00557CF6" w:rsidP="00CE069A">
            <w:pPr>
              <w:spacing w:line="360" w:lineRule="auto"/>
              <w:ind w:right="29"/>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p>
          <w:p w14:paraId="2756DD44" w14:textId="0BE65134" w:rsidR="00557CF6" w:rsidRPr="00557CF6" w:rsidRDefault="00557CF6" w:rsidP="00CE069A">
            <w:pPr>
              <w:spacing w:line="360" w:lineRule="auto"/>
              <w:ind w:right="29"/>
              <w:rPr>
                <w:rFonts w:ascii="Palatino Linotype" w:eastAsia="Calibri" w:hAnsi="Palatino Linotype" w:cs="Tahoma"/>
                <w:sz w:val="24"/>
                <w:szCs w:val="24"/>
                <w:lang w:eastAsia="es-MX"/>
              </w:rPr>
            </w:pPr>
          </w:p>
        </w:tc>
        <w:tc>
          <w:tcPr>
            <w:tcW w:w="4536" w:type="dxa"/>
          </w:tcPr>
          <w:p w14:paraId="4A734B3A" w14:textId="77777777" w:rsidR="008008CD" w:rsidRDefault="008008CD" w:rsidP="00CE069A">
            <w:pPr>
              <w:spacing w:line="360" w:lineRule="auto"/>
              <w:ind w:left="747" w:right="-108"/>
              <w:jc w:val="center"/>
              <w:rPr>
                <w:rFonts w:ascii="Palatino Linotype" w:eastAsia="Calibri" w:hAnsi="Palatino Linotype" w:cs="Tahoma"/>
                <w:b/>
                <w:sz w:val="24"/>
                <w:szCs w:val="24"/>
              </w:rPr>
            </w:pPr>
          </w:p>
          <w:p w14:paraId="6946424F" w14:textId="77777777"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0300333C" w14:textId="60F932C0"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531CE1DD" w14:textId="7159A7C0"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080DF665" w14:textId="308EB767" w:rsidR="00557CF6" w:rsidRDefault="00557CF6" w:rsidP="00557CF6">
            <w:pPr>
              <w:spacing w:line="276" w:lineRule="auto"/>
              <w:ind w:right="-108"/>
              <w:rPr>
                <w:rFonts w:ascii="Palatino Linotype" w:eastAsia="Calibri" w:hAnsi="Palatino Linotype" w:cs="Tahoma"/>
                <w:b/>
                <w:sz w:val="22"/>
                <w:szCs w:val="24"/>
                <w:lang w:eastAsia="es-MX"/>
              </w:rPr>
            </w:pPr>
          </w:p>
          <w:p w14:paraId="4419BB86" w14:textId="3C5445FE" w:rsidR="008008CD" w:rsidRPr="00113548" w:rsidRDefault="00113548" w:rsidP="00557CF6">
            <w:pPr>
              <w:spacing w:line="276" w:lineRule="auto"/>
              <w:ind w:left="747" w:right="-108"/>
              <w:jc w:val="center"/>
              <w:rPr>
                <w:rFonts w:ascii="Palatino Linotype" w:eastAsia="Calibri" w:hAnsi="Palatino Linotype" w:cs="Tahoma"/>
                <w:b/>
                <w:sz w:val="22"/>
                <w:szCs w:val="24"/>
                <w:lang w:eastAsia="es-MX"/>
              </w:rPr>
            </w:pPr>
            <w:r w:rsidRPr="00113548">
              <w:rPr>
                <w:rFonts w:ascii="Palatino Linotype" w:eastAsia="Calibri" w:hAnsi="Palatino Linotype" w:cs="Tahoma"/>
                <w:b/>
                <w:sz w:val="22"/>
                <w:szCs w:val="24"/>
                <w:lang w:eastAsia="es-MX"/>
              </w:rPr>
              <w:t xml:space="preserve">José Guadalupe Luna </w:t>
            </w:r>
            <w:r w:rsidR="008008CD" w:rsidRPr="00113548">
              <w:rPr>
                <w:rFonts w:ascii="Palatino Linotype" w:eastAsia="Calibri" w:hAnsi="Palatino Linotype" w:cs="Tahoma"/>
                <w:b/>
                <w:sz w:val="22"/>
                <w:szCs w:val="24"/>
                <w:lang w:eastAsia="es-MX"/>
              </w:rPr>
              <w:t>Hernández</w:t>
            </w:r>
          </w:p>
          <w:p w14:paraId="68E8CD47" w14:textId="77777777" w:rsidR="00D006B3" w:rsidRDefault="00D006B3" w:rsidP="00557CF6">
            <w:pPr>
              <w:spacing w:line="276" w:lineRule="auto"/>
              <w:ind w:left="747" w:right="-108"/>
              <w:jc w:val="center"/>
              <w:rPr>
                <w:rFonts w:ascii="Palatino Linotype" w:eastAsia="Calibri" w:hAnsi="Palatino Linotype" w:cs="Tahoma"/>
                <w:sz w:val="22"/>
                <w:szCs w:val="24"/>
                <w:lang w:eastAsia="es-MX"/>
              </w:rPr>
            </w:pPr>
            <w:r>
              <w:rPr>
                <w:rFonts w:ascii="Palatino Linotype" w:eastAsia="Calibri" w:hAnsi="Palatino Linotype" w:cs="Tahoma"/>
                <w:sz w:val="22"/>
                <w:szCs w:val="24"/>
                <w:lang w:eastAsia="es-MX"/>
              </w:rPr>
              <w:t>Comisionado</w:t>
            </w:r>
          </w:p>
          <w:p w14:paraId="722ECFAC" w14:textId="46EC03D9" w:rsidR="00F436DA" w:rsidRPr="00557CF6" w:rsidRDefault="008008CD" w:rsidP="00557CF6">
            <w:pPr>
              <w:spacing w:line="276" w:lineRule="auto"/>
              <w:ind w:left="747" w:right="-108"/>
              <w:jc w:val="center"/>
              <w:rPr>
                <w:rFonts w:ascii="Palatino Linotype" w:eastAsia="Calibri" w:hAnsi="Palatino Linotype" w:cs="Tahoma"/>
                <w:sz w:val="22"/>
                <w:szCs w:val="24"/>
                <w:lang w:eastAsia="es-MX"/>
              </w:rPr>
            </w:pPr>
            <w:r w:rsidRPr="00113548">
              <w:rPr>
                <w:rFonts w:ascii="Palatino Linotype" w:eastAsia="Calibri" w:hAnsi="Palatino Linotype" w:cs="Tahoma"/>
                <w:b/>
                <w:sz w:val="22"/>
                <w:szCs w:val="24"/>
                <w:lang w:eastAsia="es-MX"/>
              </w:rPr>
              <w:t>(Rúbrica)</w:t>
            </w:r>
          </w:p>
        </w:tc>
      </w:tr>
      <w:tr w:rsidR="008008CD" w:rsidRPr="00025F5D" w14:paraId="05587BDD" w14:textId="77777777" w:rsidTr="00860A2D">
        <w:tc>
          <w:tcPr>
            <w:tcW w:w="4678" w:type="dxa"/>
          </w:tcPr>
          <w:p w14:paraId="7D9D462A" w14:textId="77777777" w:rsidR="00557CF6" w:rsidRDefault="00557CF6" w:rsidP="00557CF6">
            <w:pPr>
              <w:spacing w:line="276" w:lineRule="auto"/>
              <w:ind w:right="29"/>
              <w:jc w:val="center"/>
              <w:rPr>
                <w:rFonts w:ascii="Palatino Linotype" w:eastAsia="Calibri" w:hAnsi="Palatino Linotype" w:cs="Tahoma"/>
                <w:b/>
                <w:sz w:val="22"/>
                <w:szCs w:val="24"/>
              </w:rPr>
            </w:pPr>
          </w:p>
          <w:p w14:paraId="219373EC" w14:textId="77777777" w:rsidR="00557CF6" w:rsidRDefault="00557CF6" w:rsidP="00557CF6">
            <w:pPr>
              <w:spacing w:line="276" w:lineRule="auto"/>
              <w:ind w:right="29"/>
              <w:jc w:val="center"/>
              <w:rPr>
                <w:rFonts w:ascii="Palatino Linotype" w:eastAsia="Calibri" w:hAnsi="Palatino Linotype" w:cs="Tahoma"/>
                <w:b/>
                <w:sz w:val="22"/>
                <w:szCs w:val="24"/>
              </w:rPr>
            </w:pPr>
          </w:p>
          <w:p w14:paraId="6506785C" w14:textId="77777777" w:rsidR="00557CF6" w:rsidRDefault="00557CF6" w:rsidP="00557CF6">
            <w:pPr>
              <w:spacing w:line="276" w:lineRule="auto"/>
              <w:ind w:right="29"/>
              <w:jc w:val="center"/>
              <w:rPr>
                <w:rFonts w:ascii="Palatino Linotype" w:eastAsia="Calibri" w:hAnsi="Palatino Linotype" w:cs="Tahoma"/>
                <w:b/>
                <w:sz w:val="22"/>
                <w:szCs w:val="24"/>
              </w:rPr>
            </w:pPr>
          </w:p>
          <w:p w14:paraId="10465CF4" w14:textId="77777777" w:rsidR="00557CF6" w:rsidRDefault="00557CF6" w:rsidP="00557CF6">
            <w:pPr>
              <w:spacing w:line="276" w:lineRule="auto"/>
              <w:ind w:right="29"/>
              <w:jc w:val="center"/>
              <w:rPr>
                <w:rFonts w:ascii="Palatino Linotype" w:eastAsia="Calibri" w:hAnsi="Palatino Linotype" w:cs="Tahoma"/>
                <w:b/>
                <w:sz w:val="22"/>
                <w:szCs w:val="24"/>
              </w:rPr>
            </w:pPr>
          </w:p>
          <w:p w14:paraId="7B39761C" w14:textId="77777777" w:rsidR="00557CF6" w:rsidRDefault="00557CF6" w:rsidP="00557CF6">
            <w:pPr>
              <w:spacing w:line="276" w:lineRule="auto"/>
              <w:ind w:right="29"/>
              <w:jc w:val="center"/>
              <w:rPr>
                <w:rFonts w:ascii="Palatino Linotype" w:eastAsia="Calibri" w:hAnsi="Palatino Linotype" w:cs="Tahoma"/>
                <w:b/>
                <w:sz w:val="22"/>
                <w:szCs w:val="24"/>
              </w:rPr>
            </w:pPr>
          </w:p>
          <w:p w14:paraId="5F1AF35B" w14:textId="735767E3" w:rsidR="008008CD" w:rsidRPr="00113548" w:rsidRDefault="008008CD" w:rsidP="00557CF6">
            <w:pPr>
              <w:spacing w:line="276" w:lineRule="auto"/>
              <w:ind w:right="29"/>
              <w:jc w:val="center"/>
              <w:rPr>
                <w:rFonts w:ascii="Palatino Linotype" w:eastAsia="Calibri" w:hAnsi="Palatino Linotype" w:cs="Tahoma"/>
                <w:b/>
                <w:sz w:val="22"/>
                <w:szCs w:val="24"/>
                <w:lang w:val="es-ES_tradnl"/>
              </w:rPr>
            </w:pPr>
            <w:r w:rsidRPr="00113548">
              <w:rPr>
                <w:rFonts w:ascii="Palatino Linotype" w:eastAsia="Calibri" w:hAnsi="Palatino Linotype" w:cs="Tahoma"/>
                <w:b/>
                <w:sz w:val="22"/>
                <w:szCs w:val="24"/>
              </w:rPr>
              <w:t xml:space="preserve"> </w:t>
            </w:r>
            <w:r w:rsidRPr="00113548">
              <w:rPr>
                <w:rFonts w:ascii="Palatino Linotype" w:eastAsia="Calibri" w:hAnsi="Palatino Linotype" w:cs="Tahoma"/>
                <w:b/>
                <w:sz w:val="22"/>
                <w:szCs w:val="24"/>
                <w:lang w:val="es-ES_tradnl"/>
              </w:rPr>
              <w:t xml:space="preserve">Javier Martínez Cruz </w:t>
            </w:r>
          </w:p>
          <w:p w14:paraId="27F6DEA6" w14:textId="77777777" w:rsidR="008008CD" w:rsidRPr="00113548" w:rsidRDefault="008008CD" w:rsidP="00557CF6">
            <w:pPr>
              <w:spacing w:line="276" w:lineRule="auto"/>
              <w:ind w:right="29"/>
              <w:jc w:val="center"/>
              <w:rPr>
                <w:rFonts w:ascii="Palatino Linotype" w:eastAsia="Calibri" w:hAnsi="Palatino Linotype" w:cs="Tahoma"/>
                <w:b/>
                <w:sz w:val="22"/>
                <w:szCs w:val="24"/>
              </w:rPr>
            </w:pPr>
            <w:r w:rsidRPr="00113548">
              <w:rPr>
                <w:rFonts w:ascii="Palatino Linotype" w:eastAsia="Calibri" w:hAnsi="Palatino Linotype" w:cs="Tahoma"/>
                <w:sz w:val="22"/>
                <w:szCs w:val="24"/>
              </w:rPr>
              <w:t>Comisionado</w:t>
            </w:r>
          </w:p>
          <w:p w14:paraId="3F08977B" w14:textId="1A661765" w:rsidR="00113548" w:rsidRPr="00113548" w:rsidRDefault="008008CD" w:rsidP="00557CF6">
            <w:pPr>
              <w:spacing w:line="276" w:lineRule="auto"/>
              <w:ind w:right="29"/>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c>
          <w:tcPr>
            <w:tcW w:w="4536" w:type="dxa"/>
          </w:tcPr>
          <w:p w14:paraId="03CE7537" w14:textId="77777777"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68072A86" w14:textId="77777777"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63165F41" w14:textId="77777777"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38100446" w14:textId="77777777"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3169A5A8" w14:textId="77777777" w:rsidR="00557CF6" w:rsidRDefault="00557CF6" w:rsidP="00557CF6">
            <w:pPr>
              <w:spacing w:line="276" w:lineRule="auto"/>
              <w:ind w:left="747" w:right="-108"/>
              <w:jc w:val="center"/>
              <w:rPr>
                <w:rFonts w:ascii="Palatino Linotype" w:eastAsia="Calibri" w:hAnsi="Palatino Linotype" w:cs="Tahoma"/>
                <w:b/>
                <w:sz w:val="22"/>
                <w:szCs w:val="24"/>
                <w:lang w:eastAsia="es-MX"/>
              </w:rPr>
            </w:pPr>
          </w:p>
          <w:p w14:paraId="47A81E34" w14:textId="0B203485" w:rsidR="008008CD" w:rsidRPr="00113548" w:rsidRDefault="00557CF6" w:rsidP="00557CF6">
            <w:pPr>
              <w:spacing w:line="276" w:lineRule="auto"/>
              <w:ind w:right="-108"/>
              <w:jc w:val="center"/>
              <w:rPr>
                <w:rFonts w:ascii="Palatino Linotype" w:eastAsia="Calibri" w:hAnsi="Palatino Linotype" w:cs="Tahoma"/>
                <w:b/>
                <w:sz w:val="22"/>
                <w:szCs w:val="24"/>
                <w:lang w:eastAsia="es-MX"/>
              </w:rPr>
            </w:pPr>
            <w:r>
              <w:rPr>
                <w:rFonts w:ascii="Palatino Linotype" w:eastAsia="Calibri" w:hAnsi="Palatino Linotype" w:cs="Tahoma"/>
                <w:b/>
                <w:sz w:val="22"/>
                <w:szCs w:val="24"/>
                <w:lang w:eastAsia="es-MX"/>
              </w:rPr>
              <w:t xml:space="preserve">            </w:t>
            </w:r>
            <w:r w:rsidR="008008CD" w:rsidRPr="00D006B3">
              <w:rPr>
                <w:rFonts w:ascii="Palatino Linotype" w:eastAsia="Calibri" w:hAnsi="Palatino Linotype" w:cs="Tahoma"/>
                <w:b/>
                <w:sz w:val="22"/>
                <w:szCs w:val="24"/>
                <w:lang w:eastAsia="es-MX"/>
              </w:rPr>
              <w:t>Luis Gustavo Parra Noriega</w:t>
            </w:r>
          </w:p>
          <w:p w14:paraId="179B8689" w14:textId="77777777" w:rsidR="008008CD" w:rsidRPr="00557CF6" w:rsidRDefault="008008CD" w:rsidP="00557CF6">
            <w:pPr>
              <w:spacing w:line="276" w:lineRule="auto"/>
              <w:ind w:left="747" w:right="-108"/>
              <w:jc w:val="center"/>
              <w:rPr>
                <w:rFonts w:ascii="Palatino Linotype" w:eastAsia="Calibri" w:hAnsi="Palatino Linotype" w:cs="Tahoma"/>
                <w:sz w:val="22"/>
                <w:szCs w:val="24"/>
                <w:lang w:eastAsia="es-MX"/>
              </w:rPr>
            </w:pPr>
            <w:r w:rsidRPr="00557CF6">
              <w:rPr>
                <w:rFonts w:ascii="Palatino Linotype" w:eastAsia="Calibri" w:hAnsi="Palatino Linotype" w:cs="Tahoma"/>
                <w:sz w:val="22"/>
                <w:szCs w:val="24"/>
                <w:lang w:eastAsia="es-MX"/>
              </w:rPr>
              <w:t>Comisionado</w:t>
            </w:r>
          </w:p>
          <w:p w14:paraId="61F8155D" w14:textId="44F09D62" w:rsidR="00F436DA" w:rsidRPr="00860A2D" w:rsidRDefault="00860A2D" w:rsidP="00557CF6">
            <w:pPr>
              <w:spacing w:line="276" w:lineRule="auto"/>
              <w:ind w:left="747" w:right="-108"/>
              <w:jc w:val="center"/>
              <w:rPr>
                <w:rFonts w:ascii="Palatino Linotype" w:eastAsia="Calibri" w:hAnsi="Palatino Linotype" w:cs="Tahoma"/>
                <w:b/>
                <w:sz w:val="22"/>
                <w:szCs w:val="24"/>
                <w:lang w:eastAsia="es-MX"/>
              </w:rPr>
            </w:pPr>
            <w:r>
              <w:rPr>
                <w:rFonts w:ascii="Palatino Linotype" w:eastAsia="Calibri" w:hAnsi="Palatino Linotype" w:cs="Tahoma"/>
                <w:b/>
                <w:sz w:val="22"/>
                <w:szCs w:val="24"/>
                <w:lang w:eastAsia="es-MX"/>
              </w:rPr>
              <w:t>(Rúbrica)</w:t>
            </w:r>
          </w:p>
        </w:tc>
      </w:tr>
      <w:tr w:rsidR="007E493E" w:rsidRPr="00025F5D" w14:paraId="28EB3A32" w14:textId="77777777" w:rsidTr="00860A2D">
        <w:tc>
          <w:tcPr>
            <w:tcW w:w="9214" w:type="dxa"/>
            <w:gridSpan w:val="2"/>
          </w:tcPr>
          <w:p w14:paraId="64CE2180" w14:textId="77777777" w:rsidR="00860A2D" w:rsidRDefault="00860A2D" w:rsidP="00CE069A">
            <w:pPr>
              <w:spacing w:line="360" w:lineRule="auto"/>
              <w:jc w:val="center"/>
              <w:rPr>
                <w:rFonts w:ascii="Palatino Linotype" w:eastAsia="Calibri" w:hAnsi="Palatino Linotype" w:cs="Tahoma"/>
                <w:b/>
                <w:sz w:val="22"/>
                <w:szCs w:val="24"/>
              </w:rPr>
            </w:pPr>
          </w:p>
          <w:p w14:paraId="52E80D5B" w14:textId="48235100" w:rsidR="00860A2D" w:rsidRDefault="00860A2D" w:rsidP="00CE069A">
            <w:pPr>
              <w:spacing w:line="360" w:lineRule="auto"/>
              <w:jc w:val="center"/>
              <w:rPr>
                <w:rFonts w:ascii="Palatino Linotype" w:eastAsia="Calibri" w:hAnsi="Palatino Linotype" w:cs="Tahoma"/>
                <w:b/>
                <w:sz w:val="22"/>
                <w:szCs w:val="24"/>
              </w:rPr>
            </w:pPr>
          </w:p>
          <w:p w14:paraId="0DE73981" w14:textId="3CD86F06" w:rsidR="00557CF6" w:rsidRDefault="00557CF6" w:rsidP="00CE069A">
            <w:pPr>
              <w:spacing w:line="360" w:lineRule="auto"/>
              <w:jc w:val="center"/>
              <w:rPr>
                <w:rFonts w:ascii="Palatino Linotype" w:eastAsia="Calibri" w:hAnsi="Palatino Linotype" w:cs="Tahoma"/>
                <w:b/>
                <w:sz w:val="22"/>
                <w:szCs w:val="24"/>
              </w:rPr>
            </w:pPr>
          </w:p>
          <w:p w14:paraId="56281D6F" w14:textId="77777777" w:rsidR="00557CF6" w:rsidRDefault="00557CF6" w:rsidP="00CE069A">
            <w:pPr>
              <w:spacing w:line="360" w:lineRule="auto"/>
              <w:jc w:val="center"/>
              <w:rPr>
                <w:rFonts w:ascii="Palatino Linotype" w:eastAsia="Calibri" w:hAnsi="Palatino Linotype" w:cs="Tahoma"/>
                <w:b/>
                <w:sz w:val="22"/>
                <w:szCs w:val="24"/>
              </w:rPr>
            </w:pPr>
          </w:p>
          <w:p w14:paraId="2E94700E" w14:textId="77777777" w:rsidR="007E493E" w:rsidRPr="00113548" w:rsidRDefault="007E493E" w:rsidP="00557CF6">
            <w:pPr>
              <w:spacing w:line="276" w:lineRule="auto"/>
              <w:jc w:val="center"/>
              <w:rPr>
                <w:rFonts w:ascii="Palatino Linotype" w:eastAsia="Calibri" w:hAnsi="Palatino Linotype" w:cs="Tahoma"/>
                <w:b/>
                <w:sz w:val="22"/>
                <w:szCs w:val="24"/>
              </w:rPr>
            </w:pPr>
            <w:r w:rsidRPr="00113548">
              <w:rPr>
                <w:rFonts w:ascii="Palatino Linotype" w:eastAsia="Calibri" w:hAnsi="Palatino Linotype" w:cs="Tahoma"/>
                <w:b/>
                <w:sz w:val="22"/>
                <w:szCs w:val="24"/>
              </w:rPr>
              <w:t>Alexis Tapia Ramírez</w:t>
            </w:r>
          </w:p>
          <w:p w14:paraId="0F9B875B" w14:textId="77777777" w:rsidR="007E493E" w:rsidRPr="00113548" w:rsidRDefault="007E493E" w:rsidP="00557CF6">
            <w:pPr>
              <w:spacing w:line="276" w:lineRule="auto"/>
              <w:jc w:val="center"/>
              <w:rPr>
                <w:rFonts w:ascii="Palatino Linotype" w:eastAsia="Calibri" w:hAnsi="Palatino Linotype" w:cs="Tahoma"/>
                <w:sz w:val="22"/>
                <w:szCs w:val="24"/>
              </w:rPr>
            </w:pPr>
            <w:r w:rsidRPr="00113548">
              <w:rPr>
                <w:rFonts w:ascii="Palatino Linotype" w:eastAsia="Calibri" w:hAnsi="Palatino Linotype" w:cs="Tahoma"/>
                <w:sz w:val="22"/>
                <w:szCs w:val="24"/>
              </w:rPr>
              <w:t>Secretario Técnico del Pleno</w:t>
            </w:r>
          </w:p>
          <w:p w14:paraId="5CA45F5C" w14:textId="77777777" w:rsidR="007E493E" w:rsidRPr="008008CD" w:rsidRDefault="007E493E" w:rsidP="00557CF6">
            <w:pPr>
              <w:spacing w:line="276" w:lineRule="auto"/>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r>
    </w:tbl>
    <w:p w14:paraId="6324479C" w14:textId="77777777" w:rsidR="007E493E" w:rsidRDefault="007E493E" w:rsidP="00CE069A">
      <w:pPr>
        <w:tabs>
          <w:tab w:val="left" w:pos="8931"/>
        </w:tabs>
        <w:spacing w:line="360" w:lineRule="auto"/>
        <w:ind w:right="-93"/>
        <w:jc w:val="both"/>
        <w:rPr>
          <w:rFonts w:ascii="Palatino Linotype" w:eastAsia="Calibri" w:hAnsi="Palatino Linotype" w:cs="Tahoma"/>
          <w:lang w:eastAsia="en-US"/>
        </w:rPr>
      </w:pPr>
    </w:p>
    <w:p w14:paraId="01DC1566" w14:textId="7F67DE88" w:rsidR="00820472" w:rsidRPr="00113548" w:rsidRDefault="007E493E" w:rsidP="00CE069A">
      <w:pPr>
        <w:tabs>
          <w:tab w:val="left" w:pos="8931"/>
        </w:tabs>
        <w:spacing w:line="360" w:lineRule="auto"/>
        <w:ind w:right="-93"/>
        <w:jc w:val="both"/>
        <w:rPr>
          <w:rFonts w:ascii="Palatino Linotype" w:eastAsia="Calibri" w:hAnsi="Palatino Linotype" w:cs="Tahoma"/>
          <w:sz w:val="22"/>
          <w:lang w:eastAsia="en-US"/>
        </w:rPr>
      </w:pPr>
      <w:r w:rsidRPr="00113548">
        <w:rPr>
          <w:rFonts w:ascii="Palatino Linotype" w:eastAsia="Calibri" w:hAnsi="Palatino Linotype" w:cs="Tahoma"/>
          <w:sz w:val="22"/>
          <w:lang w:eastAsia="en-US"/>
        </w:rPr>
        <w:t xml:space="preserve">Esta foja corresponde a la resolución de fecha </w:t>
      </w:r>
      <w:r w:rsidR="00CE069A">
        <w:rPr>
          <w:rFonts w:ascii="Palatino Linotype" w:eastAsia="Calibri" w:hAnsi="Palatino Linotype" w:cs="Tahoma"/>
          <w:sz w:val="22"/>
          <w:lang w:eastAsia="en-US"/>
        </w:rPr>
        <w:t>veintitrés</w:t>
      </w:r>
      <w:r w:rsidR="00860A2D">
        <w:rPr>
          <w:rFonts w:ascii="Palatino Linotype" w:eastAsia="Calibri" w:hAnsi="Palatino Linotype" w:cs="Tahoma"/>
          <w:sz w:val="22"/>
          <w:lang w:eastAsia="en-US"/>
        </w:rPr>
        <w:t xml:space="preserve"> de enero de dos mil diecinueve</w:t>
      </w:r>
      <w:r w:rsidRPr="00113548">
        <w:rPr>
          <w:rFonts w:ascii="Palatino Linotype" w:eastAsia="Calibri" w:hAnsi="Palatino Linotype" w:cs="Tahoma"/>
          <w:sz w:val="22"/>
          <w:lang w:eastAsia="en-US"/>
        </w:rPr>
        <w:t xml:space="preserve">, emitida en el recurso de revisión número </w:t>
      </w:r>
      <w:r w:rsidRPr="00557CF6">
        <w:rPr>
          <w:rFonts w:ascii="Palatino Linotype" w:eastAsia="Calibri" w:hAnsi="Palatino Linotype" w:cs="Tahoma"/>
          <w:b/>
          <w:bCs/>
          <w:sz w:val="22"/>
          <w:lang w:eastAsia="en-US"/>
        </w:rPr>
        <w:t>0</w:t>
      </w:r>
      <w:r w:rsidR="00C14C3F" w:rsidRPr="00557CF6">
        <w:rPr>
          <w:rFonts w:ascii="Palatino Linotype" w:eastAsia="Calibri" w:hAnsi="Palatino Linotype" w:cs="Tahoma"/>
          <w:b/>
          <w:bCs/>
          <w:sz w:val="22"/>
          <w:lang w:eastAsia="en-US"/>
        </w:rPr>
        <w:t>4391</w:t>
      </w:r>
      <w:r w:rsidR="005C3AF3" w:rsidRPr="00557CF6">
        <w:rPr>
          <w:rFonts w:ascii="Palatino Linotype" w:eastAsia="Calibri" w:hAnsi="Palatino Linotype" w:cs="Tahoma"/>
          <w:b/>
          <w:bCs/>
          <w:sz w:val="22"/>
          <w:lang w:eastAsia="en-US"/>
        </w:rPr>
        <w:t>/INFOEM/IP/RR/2018</w:t>
      </w:r>
      <w:r w:rsidRPr="00113548">
        <w:rPr>
          <w:rFonts w:ascii="Palatino Linotype" w:eastAsia="Calibri" w:hAnsi="Palatino Linotype" w:cs="Tahoma"/>
          <w:bCs/>
          <w:sz w:val="22"/>
          <w:lang w:eastAsia="en-US"/>
        </w:rPr>
        <w:t>.</w:t>
      </w:r>
    </w:p>
    <w:sectPr w:rsidR="00820472" w:rsidRPr="00113548"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D654E" w14:textId="77777777" w:rsidR="00D53E6A" w:rsidRDefault="00D53E6A" w:rsidP="00B31222">
      <w:r>
        <w:separator/>
      </w:r>
    </w:p>
  </w:endnote>
  <w:endnote w:type="continuationSeparator" w:id="0">
    <w:p w14:paraId="09B1EB32" w14:textId="77777777" w:rsidR="00D53E6A" w:rsidRDefault="00D53E6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24B2B62A" w:rsidR="0064000B" w:rsidRPr="00147666" w:rsidRDefault="0064000B">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123046">
              <w:rPr>
                <w:rFonts w:ascii="Palatino Linotype" w:hAnsi="Palatino Linotype"/>
                <w:b/>
                <w:bCs/>
                <w:noProof/>
              </w:rPr>
              <w:t>37</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123046">
              <w:rPr>
                <w:rFonts w:ascii="Palatino Linotype" w:hAnsi="Palatino Linotype"/>
                <w:b/>
                <w:bCs/>
                <w:noProof/>
              </w:rPr>
              <w:t>37</w:t>
            </w:r>
            <w:r w:rsidRPr="00147666">
              <w:rPr>
                <w:rFonts w:ascii="Palatino Linotype" w:hAnsi="Palatino Linotype"/>
                <w:b/>
                <w:bCs/>
                <w:sz w:val="24"/>
                <w:szCs w:val="24"/>
              </w:rPr>
              <w:fldChar w:fldCharType="end"/>
            </w:r>
          </w:p>
        </w:sdtContent>
      </w:sdt>
    </w:sdtContent>
  </w:sdt>
  <w:p w14:paraId="20CE2247" w14:textId="77777777" w:rsidR="0064000B" w:rsidRDefault="006400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3880300F" w:rsidR="0064000B" w:rsidRDefault="0064000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304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3046">
              <w:rPr>
                <w:b/>
                <w:bCs/>
                <w:noProof/>
              </w:rPr>
              <w:t>37</w:t>
            </w:r>
            <w:r>
              <w:rPr>
                <w:b/>
                <w:bCs/>
                <w:sz w:val="24"/>
                <w:szCs w:val="24"/>
              </w:rPr>
              <w:fldChar w:fldCharType="end"/>
            </w:r>
          </w:p>
        </w:sdtContent>
      </w:sdt>
    </w:sdtContent>
  </w:sdt>
  <w:p w14:paraId="6C00EE52" w14:textId="77777777" w:rsidR="0064000B" w:rsidRDefault="006400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8C09B" w14:textId="77777777" w:rsidR="00D53E6A" w:rsidRDefault="00D53E6A" w:rsidP="00B31222">
      <w:r>
        <w:separator/>
      </w:r>
    </w:p>
  </w:footnote>
  <w:footnote w:type="continuationSeparator" w:id="0">
    <w:p w14:paraId="6489E18B" w14:textId="77777777" w:rsidR="00D53E6A" w:rsidRDefault="00D53E6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4000B" w:rsidRPr="002A2CB9" w14:paraId="4BDBBB9B" w14:textId="77777777" w:rsidTr="00202DB8">
      <w:trPr>
        <w:trHeight w:val="1435"/>
      </w:trPr>
      <w:tc>
        <w:tcPr>
          <w:tcW w:w="2835" w:type="dxa"/>
          <w:shd w:val="clear" w:color="auto" w:fill="auto"/>
        </w:tcPr>
        <w:p w14:paraId="7F0435E5" w14:textId="77777777" w:rsidR="0064000B" w:rsidRPr="005C106F" w:rsidRDefault="0064000B"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64000B" w:rsidRPr="002A2CB9" w:rsidRDefault="0064000B" w:rsidP="005743D2">
          <w:pPr>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64000B" w:rsidRPr="002A2CB9" w14:paraId="0CD4B7CE" w14:textId="77777777" w:rsidTr="002B0531">
            <w:trPr>
              <w:trHeight w:val="144"/>
            </w:trPr>
            <w:tc>
              <w:tcPr>
                <w:tcW w:w="2727" w:type="dxa"/>
              </w:tcPr>
              <w:p w14:paraId="5F68398A" w14:textId="77777777" w:rsidR="0064000B" w:rsidRPr="002A2CB9" w:rsidRDefault="0064000B" w:rsidP="00860A2D">
                <w:pPr>
                  <w:tabs>
                    <w:tab w:val="right" w:pos="8838"/>
                  </w:tabs>
                  <w:spacing w:line="360" w:lineRule="auto"/>
                  <w:ind w:left="210" w:right="-105"/>
                  <w:rPr>
                    <w:rFonts w:ascii="Palatino Linotype" w:eastAsia="Calibri" w:hAnsi="Palatino Linotype" w:cs="Tahoma"/>
                    <w:b/>
                    <w:sz w:val="22"/>
                    <w:szCs w:val="22"/>
                    <w:lang w:val="es-MX" w:eastAsia="en-US"/>
                  </w:rPr>
                </w:pPr>
              </w:p>
              <w:p w14:paraId="3C745BC5" w14:textId="77777777" w:rsidR="0064000B" w:rsidRPr="002A2CB9" w:rsidRDefault="0064000B"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64000B" w:rsidRPr="002A2CB9" w:rsidRDefault="0064000B" w:rsidP="00860A2D">
                <w:pPr>
                  <w:tabs>
                    <w:tab w:val="right" w:pos="8838"/>
                  </w:tabs>
                  <w:spacing w:line="360" w:lineRule="auto"/>
                  <w:ind w:left="210" w:right="-108"/>
                  <w:jc w:val="both"/>
                  <w:rPr>
                    <w:rFonts w:ascii="Palatino Linotype" w:eastAsia="Calibri" w:hAnsi="Palatino Linotype" w:cs="Tahoma"/>
                    <w:bCs/>
                    <w:sz w:val="22"/>
                    <w:szCs w:val="22"/>
                    <w:lang w:eastAsia="en-US"/>
                  </w:rPr>
                </w:pPr>
              </w:p>
              <w:p w14:paraId="03EF4272" w14:textId="6907B4EA" w:rsidR="0064000B" w:rsidRPr="002A2CB9" w:rsidRDefault="0064000B" w:rsidP="00860A2D">
                <w:pPr>
                  <w:tabs>
                    <w:tab w:val="right" w:pos="8838"/>
                  </w:tabs>
                  <w:spacing w:line="360" w:lineRule="auto"/>
                  <w:ind w:left="210" w:right="-10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04391/INFOEM/IP/RR/2018</w:t>
                </w:r>
              </w:p>
            </w:tc>
          </w:tr>
          <w:tr w:rsidR="0064000B" w:rsidRPr="002A2CB9" w14:paraId="3864CC0B" w14:textId="77777777" w:rsidTr="002B0531">
            <w:trPr>
              <w:trHeight w:val="283"/>
            </w:trPr>
            <w:tc>
              <w:tcPr>
                <w:tcW w:w="2727" w:type="dxa"/>
              </w:tcPr>
              <w:p w14:paraId="579C09A4" w14:textId="77777777" w:rsidR="0064000B" w:rsidRPr="002A2CB9" w:rsidRDefault="0064000B"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4B9F3490" w:rsidR="0064000B" w:rsidRPr="002A2CB9" w:rsidRDefault="0064000B" w:rsidP="00860A2D">
                <w:pPr>
                  <w:tabs>
                    <w:tab w:val="left" w:pos="2834"/>
                    <w:tab w:val="right" w:pos="8838"/>
                  </w:tabs>
                  <w:spacing w:line="360" w:lineRule="auto"/>
                  <w:ind w:left="210" w:right="-108"/>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val="es-MX" w:eastAsia="en-US"/>
                  </w:rPr>
                  <w:t>Ayuntamiento de Almoloya de Juárez</w:t>
                </w:r>
              </w:p>
            </w:tc>
          </w:tr>
          <w:tr w:rsidR="0064000B" w:rsidRPr="002A2CB9" w14:paraId="136839A8" w14:textId="77777777" w:rsidTr="002B0531">
            <w:trPr>
              <w:trHeight w:val="283"/>
            </w:trPr>
            <w:tc>
              <w:tcPr>
                <w:tcW w:w="2727" w:type="dxa"/>
              </w:tcPr>
              <w:p w14:paraId="0DF4A43B" w14:textId="77777777" w:rsidR="0064000B" w:rsidRPr="002A2CB9" w:rsidRDefault="0064000B"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64000B" w:rsidRPr="002A2CB9" w:rsidRDefault="0064000B" w:rsidP="00860A2D">
                <w:pPr>
                  <w:tabs>
                    <w:tab w:val="right" w:pos="8838"/>
                  </w:tabs>
                  <w:spacing w:line="360" w:lineRule="auto"/>
                  <w:ind w:left="210"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64000B" w:rsidRPr="002A2CB9" w:rsidRDefault="0064000B" w:rsidP="005743D2">
          <w:pPr>
            <w:tabs>
              <w:tab w:val="right" w:pos="8838"/>
            </w:tabs>
            <w:ind w:left="-28"/>
            <w:jc w:val="both"/>
            <w:rPr>
              <w:rFonts w:ascii="Arial" w:eastAsia="Calibri" w:hAnsi="Arial" w:cs="Arial"/>
              <w:b/>
              <w:sz w:val="22"/>
              <w:szCs w:val="22"/>
              <w:lang w:eastAsia="en-US"/>
            </w:rPr>
          </w:pPr>
        </w:p>
      </w:tc>
    </w:tr>
  </w:tbl>
  <w:p w14:paraId="47B91189" w14:textId="77777777" w:rsidR="0064000B" w:rsidRPr="00443C6B" w:rsidRDefault="0064000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4000B" w:rsidRPr="005C106F" w14:paraId="5C33977B" w14:textId="77777777" w:rsidTr="003B165A">
      <w:trPr>
        <w:trHeight w:val="1435"/>
      </w:trPr>
      <w:tc>
        <w:tcPr>
          <w:tcW w:w="2835" w:type="dxa"/>
          <w:shd w:val="clear" w:color="auto" w:fill="auto"/>
        </w:tcPr>
        <w:p w14:paraId="3879F539" w14:textId="77777777" w:rsidR="0064000B" w:rsidRPr="005C106F" w:rsidRDefault="0064000B"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567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226"/>
          </w:tblGrid>
          <w:tr w:rsidR="0064000B" w:rsidRPr="002A2CB9" w14:paraId="1BF02882" w14:textId="77777777" w:rsidTr="00C14C3F">
            <w:trPr>
              <w:trHeight w:val="144"/>
            </w:trPr>
            <w:tc>
              <w:tcPr>
                <w:tcW w:w="2444" w:type="dxa"/>
              </w:tcPr>
              <w:p w14:paraId="39C1549D" w14:textId="77777777" w:rsidR="0064000B" w:rsidRPr="002A2CB9" w:rsidRDefault="0064000B"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48D7DAC2" w14:textId="0DBA100E" w:rsidR="0064000B" w:rsidRPr="002A2CB9" w:rsidRDefault="0064000B" w:rsidP="002A2CB9">
                <w:pPr>
                  <w:tabs>
                    <w:tab w:val="right" w:pos="8838"/>
                  </w:tabs>
                  <w:spacing w:line="360" w:lineRule="auto"/>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04391/INFOEM/IP/RR/2018</w:t>
                </w:r>
              </w:p>
            </w:tc>
          </w:tr>
          <w:tr w:rsidR="0064000B" w:rsidRPr="002A2CB9" w14:paraId="02DAB6C3" w14:textId="77777777" w:rsidTr="00C14C3F">
            <w:trPr>
              <w:trHeight w:val="144"/>
            </w:trPr>
            <w:tc>
              <w:tcPr>
                <w:tcW w:w="2444" w:type="dxa"/>
              </w:tcPr>
              <w:p w14:paraId="674EC982" w14:textId="77777777" w:rsidR="0064000B" w:rsidRPr="002A2CB9" w:rsidRDefault="0064000B"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Recurrente:</w:t>
                </w:r>
              </w:p>
            </w:tc>
            <w:tc>
              <w:tcPr>
                <w:tcW w:w="3226" w:type="dxa"/>
              </w:tcPr>
              <w:p w14:paraId="5495689A" w14:textId="0B9232C9" w:rsidR="0064000B" w:rsidRPr="002A2CB9" w:rsidRDefault="00123046" w:rsidP="005B1CF3">
                <w:pPr>
                  <w:tabs>
                    <w:tab w:val="left" w:pos="3122"/>
                    <w:tab w:val="right" w:pos="8838"/>
                  </w:tabs>
                  <w:spacing w:line="360" w:lineRule="auto"/>
                  <w:ind w:left="-74" w:right="459"/>
                  <w:jc w:val="both"/>
                  <w:rPr>
                    <w:rFonts w:ascii="Palatino Linotype" w:eastAsia="Calibri" w:hAnsi="Palatino Linotype" w:cs="Tahoma"/>
                    <w:sz w:val="22"/>
                    <w:szCs w:val="22"/>
                    <w:lang w:val="es-MX" w:eastAsia="en-US"/>
                  </w:rPr>
                </w:pPr>
                <w:r w:rsidRPr="00123046">
                  <w:rPr>
                    <w:rFonts w:ascii="Palatino Linotype" w:eastAsia="Calibri" w:hAnsi="Palatino Linotype" w:cs="Tahoma"/>
                    <w:sz w:val="22"/>
                    <w:szCs w:val="22"/>
                    <w:highlight w:val="black"/>
                    <w:lang w:val="es-MX" w:eastAsia="en-US"/>
                  </w:rPr>
                  <w:t>XXXXXXXXXXXXXXXX</w:t>
                </w:r>
              </w:p>
            </w:tc>
          </w:tr>
          <w:tr w:rsidR="0064000B" w:rsidRPr="002A2CB9" w14:paraId="2E02FA2B" w14:textId="77777777" w:rsidTr="00C14C3F">
            <w:trPr>
              <w:trHeight w:val="283"/>
            </w:trPr>
            <w:tc>
              <w:tcPr>
                <w:tcW w:w="2444" w:type="dxa"/>
              </w:tcPr>
              <w:p w14:paraId="1BA21003" w14:textId="77777777" w:rsidR="0064000B" w:rsidRPr="002A2CB9" w:rsidRDefault="0064000B"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334D0D46" w14:textId="6FEA4A28" w:rsidR="0064000B" w:rsidRPr="002A2CB9" w:rsidRDefault="0064000B" w:rsidP="002A2CB9">
                <w:pPr>
                  <w:tabs>
                    <w:tab w:val="left" w:pos="2834"/>
                    <w:tab w:val="right" w:pos="8838"/>
                  </w:tabs>
                  <w:spacing w:line="360" w:lineRule="auto"/>
                  <w:ind w:left="-74" w:right="-105"/>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val="es-MX" w:eastAsia="en-US"/>
                  </w:rPr>
                  <w:t>Ayuntamiento de Almoloya de Juárez</w:t>
                </w:r>
              </w:p>
            </w:tc>
          </w:tr>
          <w:tr w:rsidR="0064000B" w:rsidRPr="002A2CB9" w14:paraId="78E10921" w14:textId="77777777" w:rsidTr="00C14C3F">
            <w:trPr>
              <w:trHeight w:val="283"/>
            </w:trPr>
            <w:tc>
              <w:tcPr>
                <w:tcW w:w="2444" w:type="dxa"/>
              </w:tcPr>
              <w:p w14:paraId="4343FEE4" w14:textId="77777777" w:rsidR="0064000B" w:rsidRPr="002A2CB9" w:rsidRDefault="0064000B"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22963E4E" w14:textId="77777777" w:rsidR="0064000B" w:rsidRPr="002A2CB9" w:rsidRDefault="0064000B" w:rsidP="002A2CB9">
                <w:pPr>
                  <w:tabs>
                    <w:tab w:val="right" w:pos="8838"/>
                  </w:tabs>
                  <w:spacing w:line="360" w:lineRule="auto"/>
                  <w:ind w:left="-74" w:right="-105"/>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6C282C2C" w14:textId="77777777" w:rsidR="0064000B" w:rsidRPr="002A2CB9" w:rsidRDefault="0064000B" w:rsidP="002A2CB9">
          <w:pPr>
            <w:tabs>
              <w:tab w:val="right" w:pos="8838"/>
            </w:tabs>
            <w:spacing w:line="360" w:lineRule="auto"/>
            <w:ind w:left="-28"/>
            <w:jc w:val="both"/>
            <w:rPr>
              <w:rFonts w:ascii="Arial" w:eastAsia="Calibri" w:hAnsi="Arial" w:cs="Arial"/>
              <w:b/>
              <w:sz w:val="22"/>
              <w:szCs w:val="22"/>
              <w:lang w:eastAsia="en-US"/>
            </w:rPr>
          </w:pPr>
        </w:p>
      </w:tc>
    </w:tr>
  </w:tbl>
  <w:p w14:paraId="4247417E" w14:textId="77777777" w:rsidR="0064000B" w:rsidRDefault="0064000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9"/>
  </w:num>
  <w:num w:numId="4">
    <w:abstractNumId w:val="22"/>
  </w:num>
  <w:num w:numId="5">
    <w:abstractNumId w:val="11"/>
  </w:num>
  <w:num w:numId="6">
    <w:abstractNumId w:val="3"/>
  </w:num>
  <w:num w:numId="7">
    <w:abstractNumId w:val="16"/>
  </w:num>
  <w:num w:numId="8">
    <w:abstractNumId w:val="15"/>
  </w:num>
  <w:num w:numId="9">
    <w:abstractNumId w:val="7"/>
  </w:num>
  <w:num w:numId="10">
    <w:abstractNumId w:val="20"/>
  </w:num>
  <w:num w:numId="11">
    <w:abstractNumId w:val="21"/>
  </w:num>
  <w:num w:numId="12">
    <w:abstractNumId w:val="1"/>
  </w:num>
  <w:num w:numId="13">
    <w:abstractNumId w:val="2"/>
  </w:num>
  <w:num w:numId="14">
    <w:abstractNumId w:val="18"/>
  </w:num>
  <w:num w:numId="15">
    <w:abstractNumId w:val="17"/>
  </w:num>
  <w:num w:numId="16">
    <w:abstractNumId w:val="8"/>
  </w:num>
  <w:num w:numId="17">
    <w:abstractNumId w:val="12"/>
  </w:num>
  <w:num w:numId="18">
    <w:abstractNumId w:val="9"/>
  </w:num>
  <w:num w:numId="19">
    <w:abstractNumId w:val="14"/>
  </w:num>
  <w:num w:numId="20">
    <w:abstractNumId w:val="5"/>
  </w:num>
  <w:num w:numId="21">
    <w:abstractNumId w:val="13"/>
  </w:num>
  <w:num w:numId="22">
    <w:abstractNumId w:val="10"/>
  </w:num>
  <w:num w:numId="2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1781"/>
    <w:rsid w:val="000027EB"/>
    <w:rsid w:val="0000485A"/>
    <w:rsid w:val="00006543"/>
    <w:rsid w:val="000075DC"/>
    <w:rsid w:val="00013252"/>
    <w:rsid w:val="00013A19"/>
    <w:rsid w:val="00014465"/>
    <w:rsid w:val="00017D26"/>
    <w:rsid w:val="00020818"/>
    <w:rsid w:val="000212E5"/>
    <w:rsid w:val="00021C64"/>
    <w:rsid w:val="0002296F"/>
    <w:rsid w:val="000241C5"/>
    <w:rsid w:val="000256F1"/>
    <w:rsid w:val="00025F5D"/>
    <w:rsid w:val="000313A7"/>
    <w:rsid w:val="00032F5B"/>
    <w:rsid w:val="00034A4E"/>
    <w:rsid w:val="00034E9D"/>
    <w:rsid w:val="000373BC"/>
    <w:rsid w:val="00037B34"/>
    <w:rsid w:val="00037F4B"/>
    <w:rsid w:val="00043C4B"/>
    <w:rsid w:val="0004646B"/>
    <w:rsid w:val="000476D5"/>
    <w:rsid w:val="000528E6"/>
    <w:rsid w:val="00055D51"/>
    <w:rsid w:val="0006017B"/>
    <w:rsid w:val="00060880"/>
    <w:rsid w:val="00064855"/>
    <w:rsid w:val="000661AF"/>
    <w:rsid w:val="00066ACE"/>
    <w:rsid w:val="00071A4A"/>
    <w:rsid w:val="000813B0"/>
    <w:rsid w:val="0008148B"/>
    <w:rsid w:val="0008177A"/>
    <w:rsid w:val="00083AE5"/>
    <w:rsid w:val="00086467"/>
    <w:rsid w:val="000925EE"/>
    <w:rsid w:val="00093B6A"/>
    <w:rsid w:val="00093CF1"/>
    <w:rsid w:val="00097211"/>
    <w:rsid w:val="000A0518"/>
    <w:rsid w:val="000A20A4"/>
    <w:rsid w:val="000A3E56"/>
    <w:rsid w:val="000A5058"/>
    <w:rsid w:val="000A6ACA"/>
    <w:rsid w:val="000A7211"/>
    <w:rsid w:val="000B0D11"/>
    <w:rsid w:val="000B1A78"/>
    <w:rsid w:val="000B1D37"/>
    <w:rsid w:val="000B2C93"/>
    <w:rsid w:val="000B36DD"/>
    <w:rsid w:val="000B5711"/>
    <w:rsid w:val="000B6020"/>
    <w:rsid w:val="000B69AB"/>
    <w:rsid w:val="000C0FFD"/>
    <w:rsid w:val="000C2283"/>
    <w:rsid w:val="000C27CA"/>
    <w:rsid w:val="000C59CB"/>
    <w:rsid w:val="000C7546"/>
    <w:rsid w:val="000D0B08"/>
    <w:rsid w:val="000D231A"/>
    <w:rsid w:val="000D2A27"/>
    <w:rsid w:val="000D5482"/>
    <w:rsid w:val="000D6C6F"/>
    <w:rsid w:val="000E0BEA"/>
    <w:rsid w:val="000E2952"/>
    <w:rsid w:val="000E2B71"/>
    <w:rsid w:val="000E3B88"/>
    <w:rsid w:val="000E43BA"/>
    <w:rsid w:val="000E5E7A"/>
    <w:rsid w:val="000F05F8"/>
    <w:rsid w:val="000F24C8"/>
    <w:rsid w:val="000F2EBF"/>
    <w:rsid w:val="000F3DA0"/>
    <w:rsid w:val="000F4183"/>
    <w:rsid w:val="000F4876"/>
    <w:rsid w:val="000F555D"/>
    <w:rsid w:val="000F7A45"/>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4068"/>
    <w:rsid w:val="001150E9"/>
    <w:rsid w:val="001166C8"/>
    <w:rsid w:val="00121678"/>
    <w:rsid w:val="001216AC"/>
    <w:rsid w:val="00123046"/>
    <w:rsid w:val="00126626"/>
    <w:rsid w:val="001271D1"/>
    <w:rsid w:val="00127757"/>
    <w:rsid w:val="00132A80"/>
    <w:rsid w:val="00132F95"/>
    <w:rsid w:val="00133BC6"/>
    <w:rsid w:val="0013791C"/>
    <w:rsid w:val="00142E7D"/>
    <w:rsid w:val="0014307A"/>
    <w:rsid w:val="00144D0B"/>
    <w:rsid w:val="00147566"/>
    <w:rsid w:val="00147666"/>
    <w:rsid w:val="00151053"/>
    <w:rsid w:val="00151FBB"/>
    <w:rsid w:val="00155F96"/>
    <w:rsid w:val="00156408"/>
    <w:rsid w:val="00156A6B"/>
    <w:rsid w:val="00161DF9"/>
    <w:rsid w:val="00162383"/>
    <w:rsid w:val="00162503"/>
    <w:rsid w:val="00162CCE"/>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1B94"/>
    <w:rsid w:val="001A22F5"/>
    <w:rsid w:val="001A3AD0"/>
    <w:rsid w:val="001A3EAE"/>
    <w:rsid w:val="001A7FD2"/>
    <w:rsid w:val="001B107D"/>
    <w:rsid w:val="001B2CD9"/>
    <w:rsid w:val="001B3A46"/>
    <w:rsid w:val="001B4953"/>
    <w:rsid w:val="001B62A0"/>
    <w:rsid w:val="001C282F"/>
    <w:rsid w:val="001D0086"/>
    <w:rsid w:val="001D0094"/>
    <w:rsid w:val="001D6645"/>
    <w:rsid w:val="001D6E06"/>
    <w:rsid w:val="001D7012"/>
    <w:rsid w:val="001D7BD2"/>
    <w:rsid w:val="001E2A4D"/>
    <w:rsid w:val="001E52EC"/>
    <w:rsid w:val="001E53C2"/>
    <w:rsid w:val="001E6C2A"/>
    <w:rsid w:val="001F0E9C"/>
    <w:rsid w:val="001F0EB8"/>
    <w:rsid w:val="001F1540"/>
    <w:rsid w:val="001F1772"/>
    <w:rsid w:val="001F652C"/>
    <w:rsid w:val="001F6FCB"/>
    <w:rsid w:val="001F78D9"/>
    <w:rsid w:val="00202DB8"/>
    <w:rsid w:val="0020623A"/>
    <w:rsid w:val="00207736"/>
    <w:rsid w:val="00210F29"/>
    <w:rsid w:val="00212460"/>
    <w:rsid w:val="00213F12"/>
    <w:rsid w:val="00215D0D"/>
    <w:rsid w:val="00217AEF"/>
    <w:rsid w:val="00220F59"/>
    <w:rsid w:val="00221EC9"/>
    <w:rsid w:val="00222731"/>
    <w:rsid w:val="00223C6D"/>
    <w:rsid w:val="00223ECD"/>
    <w:rsid w:val="002241A6"/>
    <w:rsid w:val="002241E8"/>
    <w:rsid w:val="00224774"/>
    <w:rsid w:val="002247B0"/>
    <w:rsid w:val="00224F7A"/>
    <w:rsid w:val="00225152"/>
    <w:rsid w:val="002251FE"/>
    <w:rsid w:val="00230E81"/>
    <w:rsid w:val="00232673"/>
    <w:rsid w:val="00236863"/>
    <w:rsid w:val="00237C1F"/>
    <w:rsid w:val="00237D0D"/>
    <w:rsid w:val="002433A4"/>
    <w:rsid w:val="002435DC"/>
    <w:rsid w:val="00247B17"/>
    <w:rsid w:val="00250389"/>
    <w:rsid w:val="00252669"/>
    <w:rsid w:val="00254209"/>
    <w:rsid w:val="00254288"/>
    <w:rsid w:val="0025469C"/>
    <w:rsid w:val="00254705"/>
    <w:rsid w:val="002562E2"/>
    <w:rsid w:val="002579CE"/>
    <w:rsid w:val="00260FEC"/>
    <w:rsid w:val="00261DD6"/>
    <w:rsid w:val="00264982"/>
    <w:rsid w:val="002657E2"/>
    <w:rsid w:val="00265918"/>
    <w:rsid w:val="002706D6"/>
    <w:rsid w:val="0027110E"/>
    <w:rsid w:val="002727CC"/>
    <w:rsid w:val="0027312A"/>
    <w:rsid w:val="00273679"/>
    <w:rsid w:val="00281A35"/>
    <w:rsid w:val="00281AD9"/>
    <w:rsid w:val="00281AFC"/>
    <w:rsid w:val="002834B4"/>
    <w:rsid w:val="0028420E"/>
    <w:rsid w:val="00284486"/>
    <w:rsid w:val="00285644"/>
    <w:rsid w:val="0028581E"/>
    <w:rsid w:val="00285B24"/>
    <w:rsid w:val="00290C33"/>
    <w:rsid w:val="00293491"/>
    <w:rsid w:val="00293E97"/>
    <w:rsid w:val="002A0FB8"/>
    <w:rsid w:val="002A1B97"/>
    <w:rsid w:val="002A2CB9"/>
    <w:rsid w:val="002A30E1"/>
    <w:rsid w:val="002A3C1C"/>
    <w:rsid w:val="002A57D2"/>
    <w:rsid w:val="002A6193"/>
    <w:rsid w:val="002A7BD4"/>
    <w:rsid w:val="002A7F32"/>
    <w:rsid w:val="002B03CD"/>
    <w:rsid w:val="002B0531"/>
    <w:rsid w:val="002B06C1"/>
    <w:rsid w:val="002B20A1"/>
    <w:rsid w:val="002B226E"/>
    <w:rsid w:val="002B46D4"/>
    <w:rsid w:val="002B54CF"/>
    <w:rsid w:val="002B71E6"/>
    <w:rsid w:val="002C1876"/>
    <w:rsid w:val="002C7419"/>
    <w:rsid w:val="002D1BE4"/>
    <w:rsid w:val="002E190D"/>
    <w:rsid w:val="002E5015"/>
    <w:rsid w:val="002E7ACF"/>
    <w:rsid w:val="002F0C1A"/>
    <w:rsid w:val="002F0CE9"/>
    <w:rsid w:val="002F3BD0"/>
    <w:rsid w:val="002F58D8"/>
    <w:rsid w:val="00300A0B"/>
    <w:rsid w:val="00301F46"/>
    <w:rsid w:val="00303CAD"/>
    <w:rsid w:val="00303E71"/>
    <w:rsid w:val="00304206"/>
    <w:rsid w:val="00306418"/>
    <w:rsid w:val="003100F3"/>
    <w:rsid w:val="00310C11"/>
    <w:rsid w:val="00310FFE"/>
    <w:rsid w:val="00316600"/>
    <w:rsid w:val="003172EC"/>
    <w:rsid w:val="0032170B"/>
    <w:rsid w:val="00323325"/>
    <w:rsid w:val="003243B0"/>
    <w:rsid w:val="00325EC0"/>
    <w:rsid w:val="00327866"/>
    <w:rsid w:val="00327FDE"/>
    <w:rsid w:val="003340EC"/>
    <w:rsid w:val="003350FF"/>
    <w:rsid w:val="00340452"/>
    <w:rsid w:val="0034057C"/>
    <w:rsid w:val="0034303D"/>
    <w:rsid w:val="00350142"/>
    <w:rsid w:val="00353B6D"/>
    <w:rsid w:val="00354920"/>
    <w:rsid w:val="00355DC6"/>
    <w:rsid w:val="00357EEF"/>
    <w:rsid w:val="003604D7"/>
    <w:rsid w:val="00361176"/>
    <w:rsid w:val="003615DF"/>
    <w:rsid w:val="0036351E"/>
    <w:rsid w:val="00364521"/>
    <w:rsid w:val="00365026"/>
    <w:rsid w:val="00365368"/>
    <w:rsid w:val="00367F82"/>
    <w:rsid w:val="00370D6C"/>
    <w:rsid w:val="003725BF"/>
    <w:rsid w:val="00372803"/>
    <w:rsid w:val="00373757"/>
    <w:rsid w:val="00373C3B"/>
    <w:rsid w:val="003749EC"/>
    <w:rsid w:val="003756AF"/>
    <w:rsid w:val="00375815"/>
    <w:rsid w:val="00380441"/>
    <w:rsid w:val="00382696"/>
    <w:rsid w:val="0038438A"/>
    <w:rsid w:val="003864D2"/>
    <w:rsid w:val="00390249"/>
    <w:rsid w:val="00390BF8"/>
    <w:rsid w:val="00392877"/>
    <w:rsid w:val="00392E12"/>
    <w:rsid w:val="00394D7E"/>
    <w:rsid w:val="003956E9"/>
    <w:rsid w:val="003965EC"/>
    <w:rsid w:val="00396BA0"/>
    <w:rsid w:val="00397099"/>
    <w:rsid w:val="003A0E17"/>
    <w:rsid w:val="003A2825"/>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28B8"/>
    <w:rsid w:val="003C5F9B"/>
    <w:rsid w:val="003C6934"/>
    <w:rsid w:val="003C6F30"/>
    <w:rsid w:val="003C7FD0"/>
    <w:rsid w:val="003D0268"/>
    <w:rsid w:val="003D1A43"/>
    <w:rsid w:val="003D1A64"/>
    <w:rsid w:val="003D4EA2"/>
    <w:rsid w:val="003D624F"/>
    <w:rsid w:val="003D7B6C"/>
    <w:rsid w:val="003E31E5"/>
    <w:rsid w:val="003E32ED"/>
    <w:rsid w:val="003E35D5"/>
    <w:rsid w:val="003E3A39"/>
    <w:rsid w:val="003E58C9"/>
    <w:rsid w:val="003F01D6"/>
    <w:rsid w:val="003F0DFC"/>
    <w:rsid w:val="003F632A"/>
    <w:rsid w:val="003F650B"/>
    <w:rsid w:val="004004E9"/>
    <w:rsid w:val="004052C5"/>
    <w:rsid w:val="004100AA"/>
    <w:rsid w:val="00410CD2"/>
    <w:rsid w:val="00412203"/>
    <w:rsid w:val="004142DD"/>
    <w:rsid w:val="00415478"/>
    <w:rsid w:val="00416E73"/>
    <w:rsid w:val="00417DE3"/>
    <w:rsid w:val="00420B07"/>
    <w:rsid w:val="00422869"/>
    <w:rsid w:val="00426448"/>
    <w:rsid w:val="00427457"/>
    <w:rsid w:val="0043257A"/>
    <w:rsid w:val="00434D9A"/>
    <w:rsid w:val="004353F5"/>
    <w:rsid w:val="00436FD3"/>
    <w:rsid w:val="00440558"/>
    <w:rsid w:val="004406CF"/>
    <w:rsid w:val="00441804"/>
    <w:rsid w:val="004435B4"/>
    <w:rsid w:val="00446470"/>
    <w:rsid w:val="00446A5C"/>
    <w:rsid w:val="004510CF"/>
    <w:rsid w:val="00457382"/>
    <w:rsid w:val="00457F4E"/>
    <w:rsid w:val="0046048A"/>
    <w:rsid w:val="00463BD6"/>
    <w:rsid w:val="004648C0"/>
    <w:rsid w:val="00466346"/>
    <w:rsid w:val="004702B0"/>
    <w:rsid w:val="0047075B"/>
    <w:rsid w:val="00471A4A"/>
    <w:rsid w:val="004751D6"/>
    <w:rsid w:val="00475E6B"/>
    <w:rsid w:val="00477DBA"/>
    <w:rsid w:val="00477E20"/>
    <w:rsid w:val="0048050B"/>
    <w:rsid w:val="00480A43"/>
    <w:rsid w:val="00480BB8"/>
    <w:rsid w:val="00480D4A"/>
    <w:rsid w:val="00481D51"/>
    <w:rsid w:val="0048519E"/>
    <w:rsid w:val="00485EC7"/>
    <w:rsid w:val="004860BD"/>
    <w:rsid w:val="00487430"/>
    <w:rsid w:val="004918F1"/>
    <w:rsid w:val="00494D42"/>
    <w:rsid w:val="00497921"/>
    <w:rsid w:val="004A0A7B"/>
    <w:rsid w:val="004A0BB0"/>
    <w:rsid w:val="004A26CD"/>
    <w:rsid w:val="004A3584"/>
    <w:rsid w:val="004A5121"/>
    <w:rsid w:val="004A577A"/>
    <w:rsid w:val="004A6ECB"/>
    <w:rsid w:val="004A7990"/>
    <w:rsid w:val="004B1796"/>
    <w:rsid w:val="004B553F"/>
    <w:rsid w:val="004B591D"/>
    <w:rsid w:val="004B643D"/>
    <w:rsid w:val="004B69D4"/>
    <w:rsid w:val="004B7542"/>
    <w:rsid w:val="004C3D66"/>
    <w:rsid w:val="004C4ACC"/>
    <w:rsid w:val="004C4E8F"/>
    <w:rsid w:val="004C6763"/>
    <w:rsid w:val="004C7E83"/>
    <w:rsid w:val="004D587A"/>
    <w:rsid w:val="004D5DB3"/>
    <w:rsid w:val="004E345F"/>
    <w:rsid w:val="004E3914"/>
    <w:rsid w:val="004E3BBA"/>
    <w:rsid w:val="004E401B"/>
    <w:rsid w:val="004E41C7"/>
    <w:rsid w:val="004E63B4"/>
    <w:rsid w:val="004E71CE"/>
    <w:rsid w:val="004E7DB7"/>
    <w:rsid w:val="004F1030"/>
    <w:rsid w:val="004F2D88"/>
    <w:rsid w:val="004F3D21"/>
    <w:rsid w:val="004F4B3D"/>
    <w:rsid w:val="004F772E"/>
    <w:rsid w:val="00500DFC"/>
    <w:rsid w:val="005070C3"/>
    <w:rsid w:val="0051276F"/>
    <w:rsid w:val="005141C6"/>
    <w:rsid w:val="005157AB"/>
    <w:rsid w:val="00515FF4"/>
    <w:rsid w:val="00517C3D"/>
    <w:rsid w:val="005220BE"/>
    <w:rsid w:val="00532353"/>
    <w:rsid w:val="0054194F"/>
    <w:rsid w:val="00542D5F"/>
    <w:rsid w:val="005435DE"/>
    <w:rsid w:val="00544C28"/>
    <w:rsid w:val="00546BAE"/>
    <w:rsid w:val="005519E2"/>
    <w:rsid w:val="00552EBD"/>
    <w:rsid w:val="00553827"/>
    <w:rsid w:val="00555F71"/>
    <w:rsid w:val="00557B6B"/>
    <w:rsid w:val="00557CF6"/>
    <w:rsid w:val="00563193"/>
    <w:rsid w:val="00563BEB"/>
    <w:rsid w:val="00566849"/>
    <w:rsid w:val="00567D08"/>
    <w:rsid w:val="0057298D"/>
    <w:rsid w:val="005740F6"/>
    <w:rsid w:val="005743D2"/>
    <w:rsid w:val="00575905"/>
    <w:rsid w:val="005764E6"/>
    <w:rsid w:val="00576F31"/>
    <w:rsid w:val="005802BD"/>
    <w:rsid w:val="00584899"/>
    <w:rsid w:val="00586FA8"/>
    <w:rsid w:val="00587F23"/>
    <w:rsid w:val="00590508"/>
    <w:rsid w:val="00591E3A"/>
    <w:rsid w:val="00592D40"/>
    <w:rsid w:val="00593CB4"/>
    <w:rsid w:val="00593E68"/>
    <w:rsid w:val="0059777D"/>
    <w:rsid w:val="005A22F0"/>
    <w:rsid w:val="005A4D4B"/>
    <w:rsid w:val="005B0D7C"/>
    <w:rsid w:val="005B0E86"/>
    <w:rsid w:val="005B1CF3"/>
    <w:rsid w:val="005B6854"/>
    <w:rsid w:val="005C1943"/>
    <w:rsid w:val="005C37A0"/>
    <w:rsid w:val="005C3AF3"/>
    <w:rsid w:val="005C4034"/>
    <w:rsid w:val="005C651C"/>
    <w:rsid w:val="005C656A"/>
    <w:rsid w:val="005C7E10"/>
    <w:rsid w:val="005D0033"/>
    <w:rsid w:val="005D1427"/>
    <w:rsid w:val="005D49C8"/>
    <w:rsid w:val="005D5607"/>
    <w:rsid w:val="005E025E"/>
    <w:rsid w:val="005E0DB1"/>
    <w:rsid w:val="005E243B"/>
    <w:rsid w:val="005E37E9"/>
    <w:rsid w:val="005E5FA2"/>
    <w:rsid w:val="005F03DB"/>
    <w:rsid w:val="005F4977"/>
    <w:rsid w:val="005F50F9"/>
    <w:rsid w:val="005F6214"/>
    <w:rsid w:val="005F7B32"/>
    <w:rsid w:val="00600E7B"/>
    <w:rsid w:val="00600ED0"/>
    <w:rsid w:val="00602978"/>
    <w:rsid w:val="00603A46"/>
    <w:rsid w:val="00606194"/>
    <w:rsid w:val="00610E97"/>
    <w:rsid w:val="0061115C"/>
    <w:rsid w:val="00611A49"/>
    <w:rsid w:val="00613017"/>
    <w:rsid w:val="00613A54"/>
    <w:rsid w:val="0061457F"/>
    <w:rsid w:val="00616189"/>
    <w:rsid w:val="0062078C"/>
    <w:rsid w:val="00620E8F"/>
    <w:rsid w:val="00621760"/>
    <w:rsid w:val="006217BB"/>
    <w:rsid w:val="00625BD5"/>
    <w:rsid w:val="00625DFB"/>
    <w:rsid w:val="006274E1"/>
    <w:rsid w:val="006277B7"/>
    <w:rsid w:val="00630F1A"/>
    <w:rsid w:val="00634D1A"/>
    <w:rsid w:val="006359E8"/>
    <w:rsid w:val="00635A86"/>
    <w:rsid w:val="00637179"/>
    <w:rsid w:val="0064000B"/>
    <w:rsid w:val="00645F7D"/>
    <w:rsid w:val="00646100"/>
    <w:rsid w:val="006476CA"/>
    <w:rsid w:val="006552AE"/>
    <w:rsid w:val="00655773"/>
    <w:rsid w:val="006563CA"/>
    <w:rsid w:val="006578FC"/>
    <w:rsid w:val="006608AB"/>
    <w:rsid w:val="006620DA"/>
    <w:rsid w:val="00664587"/>
    <w:rsid w:val="00665D72"/>
    <w:rsid w:val="00666F25"/>
    <w:rsid w:val="00667C1C"/>
    <w:rsid w:val="00673DD4"/>
    <w:rsid w:val="00674AEB"/>
    <w:rsid w:val="0067553F"/>
    <w:rsid w:val="006816E3"/>
    <w:rsid w:val="0068238F"/>
    <w:rsid w:val="006828D8"/>
    <w:rsid w:val="0068455C"/>
    <w:rsid w:val="00684887"/>
    <w:rsid w:val="0069298B"/>
    <w:rsid w:val="00693C8E"/>
    <w:rsid w:val="006969BA"/>
    <w:rsid w:val="00697FF1"/>
    <w:rsid w:val="006A026A"/>
    <w:rsid w:val="006A0425"/>
    <w:rsid w:val="006A1A57"/>
    <w:rsid w:val="006A1D62"/>
    <w:rsid w:val="006A396E"/>
    <w:rsid w:val="006A4EAE"/>
    <w:rsid w:val="006A56C3"/>
    <w:rsid w:val="006A6D7F"/>
    <w:rsid w:val="006B0298"/>
    <w:rsid w:val="006B0E83"/>
    <w:rsid w:val="006B5493"/>
    <w:rsid w:val="006C10C0"/>
    <w:rsid w:val="006C1B1D"/>
    <w:rsid w:val="006C32BB"/>
    <w:rsid w:val="006C3747"/>
    <w:rsid w:val="006C7760"/>
    <w:rsid w:val="006C7EEA"/>
    <w:rsid w:val="006D005D"/>
    <w:rsid w:val="006D522C"/>
    <w:rsid w:val="006D5588"/>
    <w:rsid w:val="006D56AA"/>
    <w:rsid w:val="006D6A81"/>
    <w:rsid w:val="006D7795"/>
    <w:rsid w:val="006D7ACB"/>
    <w:rsid w:val="006E00EF"/>
    <w:rsid w:val="006E06BB"/>
    <w:rsid w:val="006E1A7A"/>
    <w:rsid w:val="006E716F"/>
    <w:rsid w:val="006F01E7"/>
    <w:rsid w:val="006F1F3A"/>
    <w:rsid w:val="006F7EB8"/>
    <w:rsid w:val="00702DD7"/>
    <w:rsid w:val="00703D83"/>
    <w:rsid w:val="00704741"/>
    <w:rsid w:val="007047D3"/>
    <w:rsid w:val="00705C40"/>
    <w:rsid w:val="00706AF1"/>
    <w:rsid w:val="0071087E"/>
    <w:rsid w:val="00716313"/>
    <w:rsid w:val="00721648"/>
    <w:rsid w:val="007229A1"/>
    <w:rsid w:val="007235AA"/>
    <w:rsid w:val="007273D7"/>
    <w:rsid w:val="0072794C"/>
    <w:rsid w:val="007312E2"/>
    <w:rsid w:val="00732289"/>
    <w:rsid w:val="007332AD"/>
    <w:rsid w:val="00735915"/>
    <w:rsid w:val="00735BA3"/>
    <w:rsid w:val="00735C21"/>
    <w:rsid w:val="0073614A"/>
    <w:rsid w:val="00736C21"/>
    <w:rsid w:val="00736FF2"/>
    <w:rsid w:val="00740C8C"/>
    <w:rsid w:val="00741AC4"/>
    <w:rsid w:val="00742CA5"/>
    <w:rsid w:val="00745F14"/>
    <w:rsid w:val="00750F53"/>
    <w:rsid w:val="007515BC"/>
    <w:rsid w:val="007573B2"/>
    <w:rsid w:val="007574BB"/>
    <w:rsid w:val="0075764C"/>
    <w:rsid w:val="007612A8"/>
    <w:rsid w:val="00762198"/>
    <w:rsid w:val="0076306F"/>
    <w:rsid w:val="00763CE8"/>
    <w:rsid w:val="00767E64"/>
    <w:rsid w:val="00770792"/>
    <w:rsid w:val="00772166"/>
    <w:rsid w:val="00774FFE"/>
    <w:rsid w:val="00775638"/>
    <w:rsid w:val="00775677"/>
    <w:rsid w:val="0077599A"/>
    <w:rsid w:val="0077724D"/>
    <w:rsid w:val="00777353"/>
    <w:rsid w:val="00780CD6"/>
    <w:rsid w:val="00782760"/>
    <w:rsid w:val="007827FA"/>
    <w:rsid w:val="00782EA4"/>
    <w:rsid w:val="00785461"/>
    <w:rsid w:val="00786FF3"/>
    <w:rsid w:val="007876CF"/>
    <w:rsid w:val="00793090"/>
    <w:rsid w:val="00793566"/>
    <w:rsid w:val="00796F2A"/>
    <w:rsid w:val="007970A1"/>
    <w:rsid w:val="007A0176"/>
    <w:rsid w:val="007A2F67"/>
    <w:rsid w:val="007A3918"/>
    <w:rsid w:val="007B0E89"/>
    <w:rsid w:val="007B2C38"/>
    <w:rsid w:val="007B2E54"/>
    <w:rsid w:val="007B3CFF"/>
    <w:rsid w:val="007B543E"/>
    <w:rsid w:val="007B575B"/>
    <w:rsid w:val="007B6B7D"/>
    <w:rsid w:val="007B7498"/>
    <w:rsid w:val="007B7AEE"/>
    <w:rsid w:val="007C0294"/>
    <w:rsid w:val="007C08DC"/>
    <w:rsid w:val="007C6A2B"/>
    <w:rsid w:val="007C7E84"/>
    <w:rsid w:val="007C7EB6"/>
    <w:rsid w:val="007D2F75"/>
    <w:rsid w:val="007D3BC2"/>
    <w:rsid w:val="007D73A9"/>
    <w:rsid w:val="007D7E3A"/>
    <w:rsid w:val="007E22E7"/>
    <w:rsid w:val="007E4232"/>
    <w:rsid w:val="007E493E"/>
    <w:rsid w:val="007E6704"/>
    <w:rsid w:val="007E69BB"/>
    <w:rsid w:val="007E6AB8"/>
    <w:rsid w:val="007E6ACB"/>
    <w:rsid w:val="007E6C4B"/>
    <w:rsid w:val="007E740F"/>
    <w:rsid w:val="007E7E96"/>
    <w:rsid w:val="007F2026"/>
    <w:rsid w:val="007F2109"/>
    <w:rsid w:val="007F21C5"/>
    <w:rsid w:val="007F3EF1"/>
    <w:rsid w:val="007F4EEB"/>
    <w:rsid w:val="007F769D"/>
    <w:rsid w:val="0080056E"/>
    <w:rsid w:val="008008CD"/>
    <w:rsid w:val="00801BCE"/>
    <w:rsid w:val="00802515"/>
    <w:rsid w:val="008032E7"/>
    <w:rsid w:val="008037C4"/>
    <w:rsid w:val="0081283F"/>
    <w:rsid w:val="00812BD5"/>
    <w:rsid w:val="00812C0C"/>
    <w:rsid w:val="0081480A"/>
    <w:rsid w:val="008202EB"/>
    <w:rsid w:val="00820472"/>
    <w:rsid w:val="00820F86"/>
    <w:rsid w:val="00822BDD"/>
    <w:rsid w:val="00827F88"/>
    <w:rsid w:val="00830671"/>
    <w:rsid w:val="00832085"/>
    <w:rsid w:val="00833388"/>
    <w:rsid w:val="008336A5"/>
    <w:rsid w:val="00835474"/>
    <w:rsid w:val="00835523"/>
    <w:rsid w:val="008373C0"/>
    <w:rsid w:val="0084145F"/>
    <w:rsid w:val="00841DA2"/>
    <w:rsid w:val="00844CB5"/>
    <w:rsid w:val="008458F6"/>
    <w:rsid w:val="00845AED"/>
    <w:rsid w:val="0084708E"/>
    <w:rsid w:val="00847703"/>
    <w:rsid w:val="0085041B"/>
    <w:rsid w:val="00851AE4"/>
    <w:rsid w:val="008554B6"/>
    <w:rsid w:val="0085598D"/>
    <w:rsid w:val="00860A2D"/>
    <w:rsid w:val="00862771"/>
    <w:rsid w:val="00863EEC"/>
    <w:rsid w:val="0086682F"/>
    <w:rsid w:val="00871098"/>
    <w:rsid w:val="00874894"/>
    <w:rsid w:val="00876975"/>
    <w:rsid w:val="00876D30"/>
    <w:rsid w:val="00876F54"/>
    <w:rsid w:val="00877292"/>
    <w:rsid w:val="0087754A"/>
    <w:rsid w:val="0087766C"/>
    <w:rsid w:val="00880552"/>
    <w:rsid w:val="008839DA"/>
    <w:rsid w:val="00884782"/>
    <w:rsid w:val="00884EE8"/>
    <w:rsid w:val="00885168"/>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B653F"/>
    <w:rsid w:val="008B6848"/>
    <w:rsid w:val="008C2FA1"/>
    <w:rsid w:val="008C4004"/>
    <w:rsid w:val="008D2C4C"/>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EC7"/>
    <w:rsid w:val="00903D37"/>
    <w:rsid w:val="0091055D"/>
    <w:rsid w:val="0091324D"/>
    <w:rsid w:val="00914C61"/>
    <w:rsid w:val="00917D6F"/>
    <w:rsid w:val="00921B1A"/>
    <w:rsid w:val="00921B7F"/>
    <w:rsid w:val="00921DDA"/>
    <w:rsid w:val="00922DE1"/>
    <w:rsid w:val="009257D3"/>
    <w:rsid w:val="00925DA1"/>
    <w:rsid w:val="0092600D"/>
    <w:rsid w:val="0093039D"/>
    <w:rsid w:val="00930B25"/>
    <w:rsid w:val="00931E4F"/>
    <w:rsid w:val="0093364D"/>
    <w:rsid w:val="00936574"/>
    <w:rsid w:val="00937EE1"/>
    <w:rsid w:val="00941824"/>
    <w:rsid w:val="00943BCE"/>
    <w:rsid w:val="00945C38"/>
    <w:rsid w:val="00950262"/>
    <w:rsid w:val="0095041B"/>
    <w:rsid w:val="00951D4D"/>
    <w:rsid w:val="0095200C"/>
    <w:rsid w:val="00955AEE"/>
    <w:rsid w:val="00960346"/>
    <w:rsid w:val="009617D3"/>
    <w:rsid w:val="00964203"/>
    <w:rsid w:val="00964578"/>
    <w:rsid w:val="0096463B"/>
    <w:rsid w:val="00966A95"/>
    <w:rsid w:val="00967869"/>
    <w:rsid w:val="0096796E"/>
    <w:rsid w:val="00971F54"/>
    <w:rsid w:val="009725C5"/>
    <w:rsid w:val="00973F40"/>
    <w:rsid w:val="0097503F"/>
    <w:rsid w:val="00980900"/>
    <w:rsid w:val="00983EED"/>
    <w:rsid w:val="009849EF"/>
    <w:rsid w:val="00986A7D"/>
    <w:rsid w:val="00986DB7"/>
    <w:rsid w:val="009934CF"/>
    <w:rsid w:val="009959E5"/>
    <w:rsid w:val="009A0D75"/>
    <w:rsid w:val="009A1D65"/>
    <w:rsid w:val="009A347A"/>
    <w:rsid w:val="009A54CE"/>
    <w:rsid w:val="009A5F0F"/>
    <w:rsid w:val="009A620E"/>
    <w:rsid w:val="009A6619"/>
    <w:rsid w:val="009B06B1"/>
    <w:rsid w:val="009B6A6F"/>
    <w:rsid w:val="009C1AFE"/>
    <w:rsid w:val="009C2650"/>
    <w:rsid w:val="009C3DA6"/>
    <w:rsid w:val="009C3E33"/>
    <w:rsid w:val="009C5F24"/>
    <w:rsid w:val="009C648C"/>
    <w:rsid w:val="009C7314"/>
    <w:rsid w:val="009D048B"/>
    <w:rsid w:val="009D5AF9"/>
    <w:rsid w:val="009D69C6"/>
    <w:rsid w:val="009E0271"/>
    <w:rsid w:val="009E5419"/>
    <w:rsid w:val="009E5A6E"/>
    <w:rsid w:val="009E70E7"/>
    <w:rsid w:val="009F25A8"/>
    <w:rsid w:val="009F46DC"/>
    <w:rsid w:val="00A01C00"/>
    <w:rsid w:val="00A021F4"/>
    <w:rsid w:val="00A03A50"/>
    <w:rsid w:val="00A04A21"/>
    <w:rsid w:val="00A0787D"/>
    <w:rsid w:val="00A11CAD"/>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24FC"/>
    <w:rsid w:val="00A536DA"/>
    <w:rsid w:val="00A5504D"/>
    <w:rsid w:val="00A571CD"/>
    <w:rsid w:val="00A57C3D"/>
    <w:rsid w:val="00A6247A"/>
    <w:rsid w:val="00A6697B"/>
    <w:rsid w:val="00A6767F"/>
    <w:rsid w:val="00A719AA"/>
    <w:rsid w:val="00A73DE3"/>
    <w:rsid w:val="00A74C2D"/>
    <w:rsid w:val="00A76B34"/>
    <w:rsid w:val="00A83487"/>
    <w:rsid w:val="00A854FF"/>
    <w:rsid w:val="00A87035"/>
    <w:rsid w:val="00A8745D"/>
    <w:rsid w:val="00A908DA"/>
    <w:rsid w:val="00A90F9B"/>
    <w:rsid w:val="00A92694"/>
    <w:rsid w:val="00A93072"/>
    <w:rsid w:val="00A930EE"/>
    <w:rsid w:val="00A9629C"/>
    <w:rsid w:val="00AA35D5"/>
    <w:rsid w:val="00AA417B"/>
    <w:rsid w:val="00AA533F"/>
    <w:rsid w:val="00AA5A86"/>
    <w:rsid w:val="00AB010D"/>
    <w:rsid w:val="00AB0749"/>
    <w:rsid w:val="00AB750F"/>
    <w:rsid w:val="00AB76D8"/>
    <w:rsid w:val="00AB7E6A"/>
    <w:rsid w:val="00AC0DB1"/>
    <w:rsid w:val="00AC1272"/>
    <w:rsid w:val="00AC1B61"/>
    <w:rsid w:val="00AC2C6E"/>
    <w:rsid w:val="00AC5EE6"/>
    <w:rsid w:val="00AD0D24"/>
    <w:rsid w:val="00AD1923"/>
    <w:rsid w:val="00AD2055"/>
    <w:rsid w:val="00AD2611"/>
    <w:rsid w:val="00AD3AC5"/>
    <w:rsid w:val="00AD3D57"/>
    <w:rsid w:val="00AE47BF"/>
    <w:rsid w:val="00AF1F42"/>
    <w:rsid w:val="00AF49A6"/>
    <w:rsid w:val="00AF6432"/>
    <w:rsid w:val="00AF6DED"/>
    <w:rsid w:val="00AF79BD"/>
    <w:rsid w:val="00B02B02"/>
    <w:rsid w:val="00B03088"/>
    <w:rsid w:val="00B07F12"/>
    <w:rsid w:val="00B10BAE"/>
    <w:rsid w:val="00B132DA"/>
    <w:rsid w:val="00B14154"/>
    <w:rsid w:val="00B1415B"/>
    <w:rsid w:val="00B15278"/>
    <w:rsid w:val="00B21273"/>
    <w:rsid w:val="00B222A2"/>
    <w:rsid w:val="00B223FD"/>
    <w:rsid w:val="00B234EC"/>
    <w:rsid w:val="00B26A72"/>
    <w:rsid w:val="00B274AE"/>
    <w:rsid w:val="00B274BF"/>
    <w:rsid w:val="00B31222"/>
    <w:rsid w:val="00B318EB"/>
    <w:rsid w:val="00B4245A"/>
    <w:rsid w:val="00B42C7F"/>
    <w:rsid w:val="00B42E81"/>
    <w:rsid w:val="00B4329D"/>
    <w:rsid w:val="00B445E5"/>
    <w:rsid w:val="00B44978"/>
    <w:rsid w:val="00B51D52"/>
    <w:rsid w:val="00B520F9"/>
    <w:rsid w:val="00B52812"/>
    <w:rsid w:val="00B53C69"/>
    <w:rsid w:val="00B5495A"/>
    <w:rsid w:val="00B54B5C"/>
    <w:rsid w:val="00B56F89"/>
    <w:rsid w:val="00B577A3"/>
    <w:rsid w:val="00B60142"/>
    <w:rsid w:val="00B6144B"/>
    <w:rsid w:val="00B622A0"/>
    <w:rsid w:val="00B64641"/>
    <w:rsid w:val="00B66D58"/>
    <w:rsid w:val="00B7262F"/>
    <w:rsid w:val="00B727C5"/>
    <w:rsid w:val="00B73FD4"/>
    <w:rsid w:val="00B74FC5"/>
    <w:rsid w:val="00B75A6C"/>
    <w:rsid w:val="00B810E2"/>
    <w:rsid w:val="00B82F2D"/>
    <w:rsid w:val="00B83E2A"/>
    <w:rsid w:val="00B83E38"/>
    <w:rsid w:val="00B85DF3"/>
    <w:rsid w:val="00B86C19"/>
    <w:rsid w:val="00B92EDF"/>
    <w:rsid w:val="00B93510"/>
    <w:rsid w:val="00B93E33"/>
    <w:rsid w:val="00B954F3"/>
    <w:rsid w:val="00B95BCD"/>
    <w:rsid w:val="00B95CDC"/>
    <w:rsid w:val="00B95CE5"/>
    <w:rsid w:val="00BA0D0B"/>
    <w:rsid w:val="00BA4F32"/>
    <w:rsid w:val="00BB375D"/>
    <w:rsid w:val="00BB49A0"/>
    <w:rsid w:val="00BB515F"/>
    <w:rsid w:val="00BB532B"/>
    <w:rsid w:val="00BB7198"/>
    <w:rsid w:val="00BC1FA5"/>
    <w:rsid w:val="00BC2C0C"/>
    <w:rsid w:val="00BC732A"/>
    <w:rsid w:val="00BC758B"/>
    <w:rsid w:val="00BD20A9"/>
    <w:rsid w:val="00BD2EAC"/>
    <w:rsid w:val="00BD36F8"/>
    <w:rsid w:val="00BD4BB3"/>
    <w:rsid w:val="00BD54FB"/>
    <w:rsid w:val="00BE17C6"/>
    <w:rsid w:val="00BE2BD3"/>
    <w:rsid w:val="00BE4865"/>
    <w:rsid w:val="00BE5595"/>
    <w:rsid w:val="00BE69BF"/>
    <w:rsid w:val="00BE725A"/>
    <w:rsid w:val="00BE7430"/>
    <w:rsid w:val="00BE7B48"/>
    <w:rsid w:val="00BF0BBB"/>
    <w:rsid w:val="00BF0F8A"/>
    <w:rsid w:val="00BF3381"/>
    <w:rsid w:val="00BF3AC7"/>
    <w:rsid w:val="00BF5E60"/>
    <w:rsid w:val="00BF71F8"/>
    <w:rsid w:val="00C013B3"/>
    <w:rsid w:val="00C10FCF"/>
    <w:rsid w:val="00C1200C"/>
    <w:rsid w:val="00C12FBA"/>
    <w:rsid w:val="00C14C3F"/>
    <w:rsid w:val="00C16B4B"/>
    <w:rsid w:val="00C17427"/>
    <w:rsid w:val="00C20C00"/>
    <w:rsid w:val="00C210FD"/>
    <w:rsid w:val="00C22901"/>
    <w:rsid w:val="00C25238"/>
    <w:rsid w:val="00C27C34"/>
    <w:rsid w:val="00C305F2"/>
    <w:rsid w:val="00C3345C"/>
    <w:rsid w:val="00C340A7"/>
    <w:rsid w:val="00C36461"/>
    <w:rsid w:val="00C3746C"/>
    <w:rsid w:val="00C407E5"/>
    <w:rsid w:val="00C40DDC"/>
    <w:rsid w:val="00C40EB1"/>
    <w:rsid w:val="00C42DAC"/>
    <w:rsid w:val="00C4342B"/>
    <w:rsid w:val="00C459A9"/>
    <w:rsid w:val="00C502A5"/>
    <w:rsid w:val="00C521F7"/>
    <w:rsid w:val="00C52800"/>
    <w:rsid w:val="00C53008"/>
    <w:rsid w:val="00C55151"/>
    <w:rsid w:val="00C5575D"/>
    <w:rsid w:val="00C558FF"/>
    <w:rsid w:val="00C55A39"/>
    <w:rsid w:val="00C560FA"/>
    <w:rsid w:val="00C565BF"/>
    <w:rsid w:val="00C57FF9"/>
    <w:rsid w:val="00C617E8"/>
    <w:rsid w:val="00C62D09"/>
    <w:rsid w:val="00C64434"/>
    <w:rsid w:val="00C64B27"/>
    <w:rsid w:val="00C7063C"/>
    <w:rsid w:val="00C729F8"/>
    <w:rsid w:val="00C73C57"/>
    <w:rsid w:val="00C746D9"/>
    <w:rsid w:val="00C74D43"/>
    <w:rsid w:val="00C75CA7"/>
    <w:rsid w:val="00C825A9"/>
    <w:rsid w:val="00C862BB"/>
    <w:rsid w:val="00C86FC6"/>
    <w:rsid w:val="00C901BB"/>
    <w:rsid w:val="00C90CD3"/>
    <w:rsid w:val="00C92552"/>
    <w:rsid w:val="00C92611"/>
    <w:rsid w:val="00C931D3"/>
    <w:rsid w:val="00C93F1B"/>
    <w:rsid w:val="00C94997"/>
    <w:rsid w:val="00C976D1"/>
    <w:rsid w:val="00CA308F"/>
    <w:rsid w:val="00CA71D4"/>
    <w:rsid w:val="00CB5D29"/>
    <w:rsid w:val="00CB675A"/>
    <w:rsid w:val="00CB782B"/>
    <w:rsid w:val="00CC0E77"/>
    <w:rsid w:val="00CC2092"/>
    <w:rsid w:val="00CC285C"/>
    <w:rsid w:val="00CC3722"/>
    <w:rsid w:val="00CC46CD"/>
    <w:rsid w:val="00CC5E76"/>
    <w:rsid w:val="00CD3A5D"/>
    <w:rsid w:val="00CD5FD4"/>
    <w:rsid w:val="00CD666B"/>
    <w:rsid w:val="00CE069A"/>
    <w:rsid w:val="00CE0DCE"/>
    <w:rsid w:val="00CE0E4C"/>
    <w:rsid w:val="00CE1BC9"/>
    <w:rsid w:val="00CE285C"/>
    <w:rsid w:val="00CE33C1"/>
    <w:rsid w:val="00CE33F7"/>
    <w:rsid w:val="00CE4DD6"/>
    <w:rsid w:val="00CE76FF"/>
    <w:rsid w:val="00CF27EE"/>
    <w:rsid w:val="00CF4012"/>
    <w:rsid w:val="00CF63F9"/>
    <w:rsid w:val="00D006B3"/>
    <w:rsid w:val="00D00A76"/>
    <w:rsid w:val="00D01F75"/>
    <w:rsid w:val="00D01F77"/>
    <w:rsid w:val="00D020BB"/>
    <w:rsid w:val="00D02BC6"/>
    <w:rsid w:val="00D0309E"/>
    <w:rsid w:val="00D0310D"/>
    <w:rsid w:val="00D05803"/>
    <w:rsid w:val="00D05C7C"/>
    <w:rsid w:val="00D06906"/>
    <w:rsid w:val="00D07742"/>
    <w:rsid w:val="00D1010C"/>
    <w:rsid w:val="00D1276A"/>
    <w:rsid w:val="00D14DB7"/>
    <w:rsid w:val="00D15ED5"/>
    <w:rsid w:val="00D200AB"/>
    <w:rsid w:val="00D26251"/>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53E6A"/>
    <w:rsid w:val="00D61A0E"/>
    <w:rsid w:val="00D61A7B"/>
    <w:rsid w:val="00D64EFD"/>
    <w:rsid w:val="00D70DAA"/>
    <w:rsid w:val="00D70E78"/>
    <w:rsid w:val="00D71CF9"/>
    <w:rsid w:val="00D73437"/>
    <w:rsid w:val="00D8011B"/>
    <w:rsid w:val="00D805C2"/>
    <w:rsid w:val="00D80F9D"/>
    <w:rsid w:val="00D81BAE"/>
    <w:rsid w:val="00D833A0"/>
    <w:rsid w:val="00D84B17"/>
    <w:rsid w:val="00D8507D"/>
    <w:rsid w:val="00D86735"/>
    <w:rsid w:val="00D8718E"/>
    <w:rsid w:val="00D871FB"/>
    <w:rsid w:val="00D90291"/>
    <w:rsid w:val="00D90C9D"/>
    <w:rsid w:val="00D90E57"/>
    <w:rsid w:val="00D91910"/>
    <w:rsid w:val="00D91AA8"/>
    <w:rsid w:val="00D944A6"/>
    <w:rsid w:val="00D96FC3"/>
    <w:rsid w:val="00D976BA"/>
    <w:rsid w:val="00DA0839"/>
    <w:rsid w:val="00DA12C3"/>
    <w:rsid w:val="00DA22B5"/>
    <w:rsid w:val="00DA495D"/>
    <w:rsid w:val="00DA649D"/>
    <w:rsid w:val="00DA7BA0"/>
    <w:rsid w:val="00DB469A"/>
    <w:rsid w:val="00DB52C3"/>
    <w:rsid w:val="00DB5DA3"/>
    <w:rsid w:val="00DB78A4"/>
    <w:rsid w:val="00DB7E5F"/>
    <w:rsid w:val="00DC10B0"/>
    <w:rsid w:val="00DC1594"/>
    <w:rsid w:val="00DC2005"/>
    <w:rsid w:val="00DC4BCD"/>
    <w:rsid w:val="00DC7ABC"/>
    <w:rsid w:val="00DD1107"/>
    <w:rsid w:val="00DD178F"/>
    <w:rsid w:val="00DD1FE4"/>
    <w:rsid w:val="00DD2405"/>
    <w:rsid w:val="00DD6CEF"/>
    <w:rsid w:val="00DE2966"/>
    <w:rsid w:val="00DE4107"/>
    <w:rsid w:val="00DF04ED"/>
    <w:rsid w:val="00DF0B5E"/>
    <w:rsid w:val="00DF0ED5"/>
    <w:rsid w:val="00DF2CE5"/>
    <w:rsid w:val="00DF5502"/>
    <w:rsid w:val="00DF72D9"/>
    <w:rsid w:val="00DF75DC"/>
    <w:rsid w:val="00DF7EC8"/>
    <w:rsid w:val="00E0240D"/>
    <w:rsid w:val="00E028ED"/>
    <w:rsid w:val="00E104F6"/>
    <w:rsid w:val="00E10748"/>
    <w:rsid w:val="00E12F57"/>
    <w:rsid w:val="00E13CB8"/>
    <w:rsid w:val="00E14282"/>
    <w:rsid w:val="00E156F2"/>
    <w:rsid w:val="00E2250E"/>
    <w:rsid w:val="00E24BF5"/>
    <w:rsid w:val="00E25982"/>
    <w:rsid w:val="00E26342"/>
    <w:rsid w:val="00E27DDF"/>
    <w:rsid w:val="00E27E01"/>
    <w:rsid w:val="00E30A90"/>
    <w:rsid w:val="00E32DBA"/>
    <w:rsid w:val="00E4110D"/>
    <w:rsid w:val="00E42193"/>
    <w:rsid w:val="00E43079"/>
    <w:rsid w:val="00E43469"/>
    <w:rsid w:val="00E43535"/>
    <w:rsid w:val="00E43A0F"/>
    <w:rsid w:val="00E445DA"/>
    <w:rsid w:val="00E45379"/>
    <w:rsid w:val="00E50B22"/>
    <w:rsid w:val="00E51E18"/>
    <w:rsid w:val="00E533BD"/>
    <w:rsid w:val="00E53706"/>
    <w:rsid w:val="00E57CE2"/>
    <w:rsid w:val="00E600C3"/>
    <w:rsid w:val="00E617BD"/>
    <w:rsid w:val="00E61E05"/>
    <w:rsid w:val="00E64BD9"/>
    <w:rsid w:val="00E65D1B"/>
    <w:rsid w:val="00E670C7"/>
    <w:rsid w:val="00E67E50"/>
    <w:rsid w:val="00E700BB"/>
    <w:rsid w:val="00E705B4"/>
    <w:rsid w:val="00E72263"/>
    <w:rsid w:val="00E72967"/>
    <w:rsid w:val="00E8155D"/>
    <w:rsid w:val="00E8554D"/>
    <w:rsid w:val="00E85CC0"/>
    <w:rsid w:val="00E87179"/>
    <w:rsid w:val="00E91616"/>
    <w:rsid w:val="00E975D3"/>
    <w:rsid w:val="00EA0E04"/>
    <w:rsid w:val="00EA0E12"/>
    <w:rsid w:val="00EA220D"/>
    <w:rsid w:val="00EA3156"/>
    <w:rsid w:val="00EA40A2"/>
    <w:rsid w:val="00EA479C"/>
    <w:rsid w:val="00EA4CD5"/>
    <w:rsid w:val="00EA5979"/>
    <w:rsid w:val="00EA5D2C"/>
    <w:rsid w:val="00EA5D8E"/>
    <w:rsid w:val="00EA7463"/>
    <w:rsid w:val="00EB07CF"/>
    <w:rsid w:val="00EB3B88"/>
    <w:rsid w:val="00EC000C"/>
    <w:rsid w:val="00EC0C14"/>
    <w:rsid w:val="00EC3B8F"/>
    <w:rsid w:val="00EC4A46"/>
    <w:rsid w:val="00EC5CA0"/>
    <w:rsid w:val="00EC7372"/>
    <w:rsid w:val="00ED040E"/>
    <w:rsid w:val="00ED19D1"/>
    <w:rsid w:val="00ED30E8"/>
    <w:rsid w:val="00ED3B69"/>
    <w:rsid w:val="00ED4C2D"/>
    <w:rsid w:val="00ED6CD1"/>
    <w:rsid w:val="00EE008C"/>
    <w:rsid w:val="00EE5F2E"/>
    <w:rsid w:val="00EF1BA3"/>
    <w:rsid w:val="00EF3FE9"/>
    <w:rsid w:val="00EF4A64"/>
    <w:rsid w:val="00EF79E1"/>
    <w:rsid w:val="00F004ED"/>
    <w:rsid w:val="00F02171"/>
    <w:rsid w:val="00F024EE"/>
    <w:rsid w:val="00F033EF"/>
    <w:rsid w:val="00F061A6"/>
    <w:rsid w:val="00F0710C"/>
    <w:rsid w:val="00F11AB3"/>
    <w:rsid w:val="00F14017"/>
    <w:rsid w:val="00F1684C"/>
    <w:rsid w:val="00F16868"/>
    <w:rsid w:val="00F20633"/>
    <w:rsid w:val="00F20844"/>
    <w:rsid w:val="00F256F5"/>
    <w:rsid w:val="00F25CFE"/>
    <w:rsid w:val="00F27A6E"/>
    <w:rsid w:val="00F35243"/>
    <w:rsid w:val="00F41A4E"/>
    <w:rsid w:val="00F436DA"/>
    <w:rsid w:val="00F43E6E"/>
    <w:rsid w:val="00F43EBF"/>
    <w:rsid w:val="00F44423"/>
    <w:rsid w:val="00F45D4E"/>
    <w:rsid w:val="00F479E2"/>
    <w:rsid w:val="00F51236"/>
    <w:rsid w:val="00F51242"/>
    <w:rsid w:val="00F5374C"/>
    <w:rsid w:val="00F541B8"/>
    <w:rsid w:val="00F56CC2"/>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D6"/>
    <w:rsid w:val="00F9173A"/>
    <w:rsid w:val="00F91800"/>
    <w:rsid w:val="00F94E99"/>
    <w:rsid w:val="00F9650A"/>
    <w:rsid w:val="00F967C7"/>
    <w:rsid w:val="00FA0437"/>
    <w:rsid w:val="00FA233F"/>
    <w:rsid w:val="00FA2E05"/>
    <w:rsid w:val="00FA5684"/>
    <w:rsid w:val="00FA7D57"/>
    <w:rsid w:val="00FB0008"/>
    <w:rsid w:val="00FB067D"/>
    <w:rsid w:val="00FB071C"/>
    <w:rsid w:val="00FB3EA0"/>
    <w:rsid w:val="00FB55F4"/>
    <w:rsid w:val="00FB6164"/>
    <w:rsid w:val="00FB7140"/>
    <w:rsid w:val="00FC0B63"/>
    <w:rsid w:val="00FC2209"/>
    <w:rsid w:val="00FC40EC"/>
    <w:rsid w:val="00FC7531"/>
    <w:rsid w:val="00FC7977"/>
    <w:rsid w:val="00FC7EAA"/>
    <w:rsid w:val="00FD2B88"/>
    <w:rsid w:val="00FD4FA5"/>
    <w:rsid w:val="00FD5166"/>
    <w:rsid w:val="00FD6F40"/>
    <w:rsid w:val="00FD7691"/>
    <w:rsid w:val="00FE52BC"/>
    <w:rsid w:val="00FE5CF1"/>
    <w:rsid w:val="00FF456A"/>
    <w:rsid w:val="00FF46FD"/>
    <w:rsid w:val="00FF6204"/>
    <w:rsid w:val="00FF634D"/>
    <w:rsid w:val="00FF70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6CD60"/>
  <w15:docId w15:val="{2DDE436E-4D1C-4AE2-BF95-30ABCF128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B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haem.edomex.gob.mx/la_certificacion_paso_a_pas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haem.edomex.gob.mx/que_es_la_certificac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lmoloyadejuarez.gob.mx/contenidos/almoloyadejuarez/pdfs/GacetaZMunicipalZ011.pdf"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1CC9C-16A1-4F94-AEA3-E894AB59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7867</Words>
  <Characters>43271</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Silvia Rita Paz Arellano</cp:lastModifiedBy>
  <cp:revision>4</cp:revision>
  <cp:lastPrinted>2018-12-11T19:44:00Z</cp:lastPrinted>
  <dcterms:created xsi:type="dcterms:W3CDTF">2019-01-29T17:30:00Z</dcterms:created>
  <dcterms:modified xsi:type="dcterms:W3CDTF">2019-02-19T00:27:00Z</dcterms:modified>
</cp:coreProperties>
</file>