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57D" w:rsidRDefault="00FD657D" w:rsidP="003D5DA7">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3D5DA7" w:rsidRPr="007C0EC9" w:rsidRDefault="003D5DA7" w:rsidP="003D5DA7">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7C0EC9">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w:t>
      </w:r>
      <w:r w:rsidR="00411AA8">
        <w:rPr>
          <w:rFonts w:ascii="Palatino Linotype" w:eastAsia="Times New Roman" w:hAnsi="Palatino Linotype" w:cs="Arial"/>
          <w:color w:val="000000"/>
          <w:sz w:val="24"/>
          <w:szCs w:val="24"/>
          <w:lang w:eastAsia="es-MX"/>
        </w:rPr>
        <w:t xml:space="preserve">ico y Municipios, con domicilio </w:t>
      </w:r>
      <w:r w:rsidRPr="007C0EC9">
        <w:rPr>
          <w:rFonts w:ascii="Palatino Linotype" w:eastAsia="Times New Roman" w:hAnsi="Palatino Linotype" w:cs="Arial"/>
          <w:color w:val="000000"/>
          <w:sz w:val="24"/>
          <w:szCs w:val="24"/>
          <w:lang w:eastAsia="es-MX"/>
        </w:rPr>
        <w:t xml:space="preserve">en Metepec, Estado de México, a </w:t>
      </w:r>
      <w:r w:rsidR="002A70E1">
        <w:rPr>
          <w:rFonts w:ascii="Palatino Linotype" w:eastAsia="Times New Roman" w:hAnsi="Palatino Linotype" w:cs="Arial"/>
          <w:color w:val="000000"/>
          <w:sz w:val="24"/>
          <w:szCs w:val="24"/>
          <w:lang w:eastAsia="es-MX"/>
        </w:rPr>
        <w:t>treinta de enero de dos mil diecinueve</w:t>
      </w:r>
      <w:r w:rsidRPr="007C0EC9">
        <w:rPr>
          <w:rFonts w:ascii="Palatino Linotype" w:eastAsia="Times New Roman" w:hAnsi="Palatino Linotype" w:cs="Arial"/>
          <w:color w:val="000000"/>
          <w:sz w:val="24"/>
          <w:szCs w:val="24"/>
          <w:lang w:eastAsia="es-MX"/>
        </w:rPr>
        <w:t>.</w:t>
      </w:r>
    </w:p>
    <w:p w:rsidR="003D5DA7" w:rsidRPr="007C0EC9" w:rsidRDefault="003D5DA7" w:rsidP="003D5DA7">
      <w:pPr>
        <w:tabs>
          <w:tab w:val="left" w:pos="1701"/>
        </w:tabs>
        <w:spacing w:before="240" w:line="360" w:lineRule="auto"/>
        <w:jc w:val="both"/>
        <w:rPr>
          <w:rFonts w:ascii="Palatino Linotype" w:hAnsi="Palatino Linotype" w:cs="Arial"/>
          <w:sz w:val="24"/>
          <w:szCs w:val="24"/>
        </w:rPr>
      </w:pPr>
      <w:r w:rsidRPr="007C0EC9">
        <w:rPr>
          <w:rFonts w:ascii="Palatino Linotype" w:hAnsi="Palatino Linotype" w:cs="Arial"/>
          <w:b/>
          <w:sz w:val="24"/>
          <w:szCs w:val="24"/>
        </w:rPr>
        <w:t>VISTO</w:t>
      </w:r>
      <w:r w:rsidRPr="007C0EC9">
        <w:rPr>
          <w:rFonts w:ascii="Palatino Linotype" w:hAnsi="Palatino Linotype" w:cs="Arial"/>
          <w:sz w:val="24"/>
          <w:szCs w:val="24"/>
        </w:rPr>
        <w:t xml:space="preserve"> el expediente electrónico formado con motivo del recurso de revisión número </w:t>
      </w:r>
      <w:r w:rsidR="00B551DA">
        <w:rPr>
          <w:rFonts w:ascii="Palatino Linotype" w:hAnsi="Palatino Linotype" w:cs="Arial"/>
          <w:b/>
          <w:bCs/>
          <w:color w:val="333333"/>
          <w:sz w:val="24"/>
          <w:szCs w:val="24"/>
        </w:rPr>
        <w:t>04395/INFOEM</w:t>
      </w:r>
      <w:r w:rsidRPr="007C0EC9">
        <w:rPr>
          <w:rFonts w:ascii="Palatino Linotype" w:hAnsi="Palatino Linotype" w:cs="Arial"/>
          <w:b/>
          <w:bCs/>
          <w:color w:val="333333"/>
          <w:sz w:val="24"/>
          <w:szCs w:val="24"/>
        </w:rPr>
        <w:t>/IP/2018</w:t>
      </w:r>
      <w:r w:rsidRPr="007C0EC9">
        <w:rPr>
          <w:rFonts w:ascii="Palatino Linotype" w:hAnsi="Palatino Linotype" w:cs="Arial"/>
          <w:sz w:val="24"/>
          <w:szCs w:val="24"/>
        </w:rPr>
        <w:t xml:space="preserve">, interpuesto por el </w:t>
      </w:r>
      <w:r w:rsidRPr="007C0EC9">
        <w:rPr>
          <w:rFonts w:ascii="Palatino Linotype" w:hAnsi="Palatino Linotype" w:cs="Arial"/>
          <w:b/>
          <w:sz w:val="24"/>
          <w:szCs w:val="24"/>
        </w:rPr>
        <w:t xml:space="preserve">C. </w:t>
      </w:r>
      <w:r w:rsidR="00D73175">
        <w:rPr>
          <w:rFonts w:ascii="Palatino Linotype" w:hAnsi="Palatino Linotype" w:cs="Arial"/>
          <w:b/>
          <w:sz w:val="24"/>
          <w:szCs w:val="24"/>
        </w:rPr>
        <w:t>XXXXXXXXXXXXXXXXXX</w:t>
      </w:r>
      <w:r w:rsidRPr="007C0EC9">
        <w:rPr>
          <w:rFonts w:ascii="Palatino Linotype" w:hAnsi="Palatino Linotype" w:cs="Arial"/>
          <w:b/>
          <w:sz w:val="24"/>
          <w:szCs w:val="24"/>
        </w:rPr>
        <w:t xml:space="preserve"> </w:t>
      </w:r>
      <w:r w:rsidRPr="007C0EC9">
        <w:rPr>
          <w:rFonts w:ascii="Palatino Linotype" w:hAnsi="Palatino Linotype" w:cs="Arial"/>
          <w:sz w:val="24"/>
          <w:szCs w:val="24"/>
        </w:rPr>
        <w:t xml:space="preserve">en lo sucesivo </w:t>
      </w:r>
      <w:r w:rsidRPr="007C0EC9">
        <w:rPr>
          <w:rFonts w:ascii="Palatino Linotype" w:hAnsi="Palatino Linotype" w:cs="Arial"/>
          <w:b/>
          <w:sz w:val="24"/>
          <w:szCs w:val="24"/>
        </w:rPr>
        <w:t>El Recurrente</w:t>
      </w:r>
      <w:r w:rsidRPr="007C0EC9">
        <w:rPr>
          <w:rFonts w:ascii="Palatino Linotype" w:hAnsi="Palatino Linotype" w:cs="Arial"/>
          <w:sz w:val="24"/>
          <w:szCs w:val="24"/>
        </w:rPr>
        <w:t xml:space="preserve">, en contra de la respuesta del </w:t>
      </w:r>
      <w:r w:rsidRPr="007C0EC9">
        <w:rPr>
          <w:rFonts w:ascii="Palatino Linotype" w:hAnsi="Palatino Linotype" w:cs="Arial"/>
          <w:b/>
          <w:sz w:val="24"/>
          <w:szCs w:val="24"/>
        </w:rPr>
        <w:t>Ayuntamiento de Atizapán de Zaragoza</w:t>
      </w:r>
      <w:r w:rsidRPr="007C0EC9">
        <w:rPr>
          <w:rFonts w:ascii="Palatino Linotype" w:hAnsi="Palatino Linotype" w:cs="Arial"/>
          <w:sz w:val="24"/>
          <w:szCs w:val="24"/>
        </w:rPr>
        <w:t>, en lo subsecuente</w:t>
      </w:r>
      <w:r w:rsidRPr="007C0EC9">
        <w:rPr>
          <w:rFonts w:ascii="Palatino Linotype" w:hAnsi="Palatino Linotype" w:cs="Arial"/>
          <w:b/>
          <w:sz w:val="24"/>
          <w:szCs w:val="24"/>
        </w:rPr>
        <w:t xml:space="preserve"> El Sujeto Obligado, </w:t>
      </w:r>
      <w:r w:rsidRPr="007C0EC9">
        <w:rPr>
          <w:rFonts w:ascii="Palatino Linotype" w:hAnsi="Palatino Linotype" w:cs="Arial"/>
          <w:sz w:val="24"/>
          <w:szCs w:val="24"/>
        </w:rPr>
        <w:t>se procede a dictar la presente resolución.</w:t>
      </w:r>
    </w:p>
    <w:p w:rsidR="00411AA8" w:rsidRPr="007C0EC9" w:rsidRDefault="003D5DA7" w:rsidP="00890FB1">
      <w:pPr>
        <w:spacing w:before="240" w:after="240" w:line="360" w:lineRule="auto"/>
        <w:jc w:val="center"/>
        <w:rPr>
          <w:rFonts w:ascii="Palatino Linotype" w:hAnsi="Palatino Linotype"/>
          <w:b/>
          <w:sz w:val="24"/>
          <w:szCs w:val="24"/>
        </w:rPr>
      </w:pPr>
      <w:r w:rsidRPr="007C0EC9">
        <w:rPr>
          <w:rFonts w:ascii="Palatino Linotype" w:hAnsi="Palatino Linotype"/>
          <w:b/>
          <w:sz w:val="24"/>
          <w:szCs w:val="24"/>
        </w:rPr>
        <w:t>A N T E C E D E N T E S   D E L   A S U N T O</w:t>
      </w:r>
    </w:p>
    <w:p w:rsidR="003D5DA7" w:rsidRPr="007C0EC9" w:rsidRDefault="003D5DA7" w:rsidP="003D5DA7">
      <w:pPr>
        <w:spacing w:before="240" w:after="240" w:line="360" w:lineRule="auto"/>
        <w:jc w:val="both"/>
        <w:rPr>
          <w:rFonts w:ascii="Palatino Linotype" w:hAnsi="Palatino Linotype"/>
          <w:sz w:val="24"/>
          <w:szCs w:val="24"/>
        </w:rPr>
      </w:pPr>
      <w:r w:rsidRPr="007C0EC9">
        <w:rPr>
          <w:rFonts w:ascii="Palatino Linotype" w:hAnsi="Palatino Linotype" w:cs="Arial"/>
          <w:b/>
          <w:sz w:val="24"/>
          <w:szCs w:val="24"/>
        </w:rPr>
        <w:t>PRIMERO.</w:t>
      </w:r>
      <w:r w:rsidRPr="007C0EC9">
        <w:rPr>
          <w:rFonts w:ascii="Palatino Linotype" w:hAnsi="Palatino Linotype" w:cs="Arial"/>
          <w:sz w:val="24"/>
          <w:szCs w:val="24"/>
        </w:rPr>
        <w:t xml:space="preserve"> </w:t>
      </w:r>
      <w:r w:rsidRPr="007C0EC9">
        <w:rPr>
          <w:rFonts w:ascii="Palatino Linotype" w:hAnsi="Palatino Linotype"/>
          <w:b/>
          <w:sz w:val="24"/>
          <w:szCs w:val="24"/>
        </w:rPr>
        <w:t>De la Solicitud de Información.</w:t>
      </w:r>
    </w:p>
    <w:p w:rsidR="003D5DA7" w:rsidRPr="007C0EC9" w:rsidRDefault="003D5DA7" w:rsidP="003D5DA7">
      <w:pPr>
        <w:spacing w:before="240" w:line="360" w:lineRule="auto"/>
        <w:jc w:val="both"/>
        <w:rPr>
          <w:rFonts w:ascii="Palatino Linotype" w:hAnsi="Palatino Linotype" w:cs="Arial"/>
          <w:sz w:val="24"/>
          <w:szCs w:val="24"/>
        </w:rPr>
      </w:pPr>
      <w:r w:rsidRPr="007C0EC9">
        <w:rPr>
          <w:rFonts w:ascii="Palatino Linotype" w:hAnsi="Palatino Linotype" w:cs="Arial"/>
          <w:sz w:val="24"/>
          <w:szCs w:val="24"/>
        </w:rPr>
        <w:t>Con fecha quince de octubre de dos mil dieciocho, el recurrente, presentó</w:t>
      </w:r>
      <w:r w:rsidR="008B6F31" w:rsidRPr="007C0EC9">
        <w:rPr>
          <w:rFonts w:ascii="Palatino Linotype" w:hAnsi="Palatino Linotype" w:cs="Arial"/>
          <w:sz w:val="24"/>
          <w:szCs w:val="24"/>
        </w:rPr>
        <w:t xml:space="preserve"> de forma escrita</w:t>
      </w:r>
      <w:r w:rsidRPr="007C0EC9">
        <w:rPr>
          <w:rFonts w:ascii="Palatino Linotype" w:hAnsi="Palatino Linotype" w:cs="Arial"/>
          <w:sz w:val="24"/>
          <w:szCs w:val="24"/>
        </w:rPr>
        <w:t xml:space="preserve"> ante el sujeto obligado, solicitud de acceso a la información pública, registrada bajo el número de expediente</w:t>
      </w:r>
      <w:r w:rsidRPr="007C0EC9">
        <w:rPr>
          <w:rFonts w:ascii="Palatino Linotype" w:hAnsi="Palatino Linotype" w:cs="Arial"/>
          <w:b/>
          <w:sz w:val="24"/>
          <w:szCs w:val="24"/>
        </w:rPr>
        <w:t xml:space="preserve">   </w:t>
      </w:r>
      <w:r w:rsidRPr="007C0EC9">
        <w:rPr>
          <w:rFonts w:ascii="Palatino Linotype" w:hAnsi="Palatino Linotype" w:cs="Arial"/>
          <w:b/>
          <w:bCs/>
          <w:color w:val="333333"/>
          <w:sz w:val="24"/>
          <w:szCs w:val="24"/>
        </w:rPr>
        <w:t>00341/ATIZARA/IP/2018</w:t>
      </w:r>
      <w:r w:rsidRPr="007C0EC9">
        <w:rPr>
          <w:rFonts w:ascii="Palatino Linotype" w:hAnsi="Palatino Linotype" w:cs="Arial"/>
          <w:b/>
          <w:sz w:val="24"/>
          <w:szCs w:val="24"/>
          <w:lang w:eastAsia="es-MX"/>
        </w:rPr>
        <w:t xml:space="preserve">, </w:t>
      </w:r>
      <w:r w:rsidRPr="007C0EC9">
        <w:rPr>
          <w:rFonts w:ascii="Palatino Linotype" w:hAnsi="Palatino Linotype" w:cs="Arial"/>
          <w:sz w:val="24"/>
          <w:szCs w:val="24"/>
        </w:rPr>
        <w:t>mediante la cual solicitó información en el tenor siguiente:</w:t>
      </w:r>
    </w:p>
    <w:p w:rsidR="003D5DA7" w:rsidRPr="007C0EC9" w:rsidRDefault="003D5DA7" w:rsidP="00890FB1">
      <w:pPr>
        <w:tabs>
          <w:tab w:val="left" w:pos="1701"/>
        </w:tabs>
        <w:spacing w:before="240" w:line="240" w:lineRule="auto"/>
        <w:ind w:left="851" w:right="616"/>
        <w:jc w:val="both"/>
        <w:rPr>
          <w:rFonts w:ascii="Palatino Linotype" w:hAnsi="Palatino Linotype"/>
          <w:i/>
          <w:color w:val="000000"/>
          <w:sz w:val="24"/>
          <w:szCs w:val="24"/>
        </w:rPr>
      </w:pPr>
      <w:r w:rsidRPr="007C0EC9">
        <w:rPr>
          <w:rFonts w:ascii="Palatino Linotype" w:hAnsi="Palatino Linotype"/>
          <w:i/>
          <w:sz w:val="24"/>
          <w:szCs w:val="24"/>
          <w:lang w:val="es-ES_tradnl"/>
        </w:rPr>
        <w:t>“</w:t>
      </w:r>
      <w:r w:rsidRPr="007C0EC9">
        <w:rPr>
          <w:rFonts w:ascii="Palatino Linotype" w:hAnsi="Palatino Linotype"/>
          <w:i/>
          <w:color w:val="000000"/>
          <w:sz w:val="24"/>
          <w:szCs w:val="24"/>
        </w:rPr>
        <w:t xml:space="preserve">Por medio del presente escrito solicito respetuosamente y de la manera más atenta, se me informe por escrito si el </w:t>
      </w:r>
      <w:proofErr w:type="spellStart"/>
      <w:r w:rsidR="00D26B3A">
        <w:rPr>
          <w:rFonts w:ascii="Palatino Linotype" w:hAnsi="Palatino Linotype"/>
          <w:i/>
          <w:color w:val="000000"/>
          <w:sz w:val="24"/>
          <w:szCs w:val="24"/>
        </w:rPr>
        <w:t>xxxxxxxxxxxxxxxxxxxxxxxxxxxxxxxx</w:t>
      </w:r>
      <w:proofErr w:type="spellEnd"/>
      <w:r w:rsidR="00932B31" w:rsidRPr="007C0EC9">
        <w:rPr>
          <w:rFonts w:ascii="Palatino Linotype" w:hAnsi="Palatino Linotype"/>
          <w:i/>
          <w:color w:val="000000"/>
          <w:sz w:val="24"/>
          <w:szCs w:val="24"/>
        </w:rPr>
        <w:t xml:space="preserve"> </w:t>
      </w:r>
      <w:proofErr w:type="spellStart"/>
      <w:r w:rsidR="00D26B3A">
        <w:rPr>
          <w:rFonts w:ascii="Palatino Linotype" w:hAnsi="Palatino Linotype"/>
          <w:i/>
          <w:color w:val="000000"/>
          <w:sz w:val="24"/>
          <w:szCs w:val="24"/>
        </w:rPr>
        <w:t>xxxxxxxxxxxxxxxxxxxxxxxxxxxxxx</w:t>
      </w:r>
      <w:proofErr w:type="spellEnd"/>
      <w:r w:rsidR="00932B31" w:rsidRPr="007C0EC9">
        <w:rPr>
          <w:rFonts w:ascii="Palatino Linotype" w:hAnsi="Palatino Linotype"/>
          <w:i/>
          <w:color w:val="000000"/>
          <w:sz w:val="24"/>
          <w:szCs w:val="24"/>
        </w:rPr>
        <w:t>. Está o no está dentro del inventario de bienes inmuebles de la cuenta pública del H. Ayuntamiento de Atizapán de Zaragoza”</w:t>
      </w:r>
    </w:p>
    <w:p w:rsidR="00932B31" w:rsidRPr="007C0EC9" w:rsidRDefault="00932B31" w:rsidP="00932B31">
      <w:pPr>
        <w:spacing w:before="240" w:line="360" w:lineRule="auto"/>
        <w:jc w:val="both"/>
        <w:rPr>
          <w:rFonts w:ascii="Palatino Linotype" w:eastAsia="Times New Roman" w:hAnsi="Palatino Linotype" w:cs="Times New Roman"/>
          <w:b/>
          <w:i/>
          <w:sz w:val="24"/>
          <w:szCs w:val="24"/>
          <w:lang w:val="es-ES_tradnl" w:eastAsia="es-ES"/>
        </w:rPr>
      </w:pPr>
      <w:r w:rsidRPr="007C0EC9">
        <w:rPr>
          <w:rFonts w:ascii="Palatino Linotype" w:eastAsia="Times New Roman" w:hAnsi="Palatino Linotype" w:cs="Times New Roman"/>
          <w:sz w:val="24"/>
          <w:szCs w:val="24"/>
          <w:lang w:val="es-ES_tradnl" w:eastAsia="es-ES"/>
        </w:rPr>
        <w:lastRenderedPageBreak/>
        <w:t xml:space="preserve">Haciéndose constar que del acuse de la solicitud de información contenida en el expediente electrónico del SAIMEX, se aprecia que la recurrente eligió como modalidad de entrega de información solicitada </w:t>
      </w:r>
      <w:r w:rsidRPr="007C0EC9">
        <w:rPr>
          <w:rFonts w:ascii="Palatino Linotype" w:eastAsia="Times New Roman" w:hAnsi="Palatino Linotype" w:cs="Times New Roman"/>
          <w:b/>
          <w:i/>
          <w:sz w:val="24"/>
          <w:szCs w:val="24"/>
          <w:lang w:val="es-ES_tradnl" w:eastAsia="es-ES"/>
        </w:rPr>
        <w:t>“por escrito”.</w:t>
      </w:r>
    </w:p>
    <w:p w:rsidR="00932B31" w:rsidRPr="007C0EC9" w:rsidRDefault="00932B31" w:rsidP="00932B31">
      <w:pPr>
        <w:spacing w:before="240" w:line="360" w:lineRule="auto"/>
        <w:jc w:val="both"/>
        <w:rPr>
          <w:rFonts w:ascii="Palatino Linotype" w:eastAsia="Times New Roman" w:hAnsi="Palatino Linotype" w:cs="Times New Roman"/>
          <w:sz w:val="24"/>
          <w:szCs w:val="24"/>
          <w:lang w:val="es-ES_tradnl" w:eastAsia="es-ES"/>
        </w:rPr>
      </w:pPr>
    </w:p>
    <w:p w:rsidR="00932B31" w:rsidRPr="007C0EC9" w:rsidRDefault="00932B31" w:rsidP="00932B31">
      <w:pPr>
        <w:spacing w:after="0" w:line="360" w:lineRule="auto"/>
        <w:jc w:val="both"/>
        <w:rPr>
          <w:rFonts w:ascii="Palatino Linotype" w:hAnsi="Palatino Linotype" w:cs="Arial"/>
          <w:b/>
          <w:sz w:val="24"/>
          <w:szCs w:val="24"/>
        </w:rPr>
      </w:pPr>
      <w:r w:rsidRPr="007C0EC9">
        <w:rPr>
          <w:rFonts w:ascii="Palatino Linotype" w:hAnsi="Palatino Linotype" w:cs="Arial"/>
          <w:b/>
          <w:sz w:val="24"/>
          <w:szCs w:val="24"/>
        </w:rPr>
        <w:t xml:space="preserve">SEGUNDO. De la respuesta del sujeto obligado. </w:t>
      </w:r>
    </w:p>
    <w:p w:rsidR="00932B31" w:rsidRPr="007C0EC9" w:rsidRDefault="00932B31" w:rsidP="00932B31">
      <w:pPr>
        <w:spacing w:after="0" w:line="360" w:lineRule="auto"/>
        <w:jc w:val="both"/>
        <w:rPr>
          <w:rFonts w:ascii="Palatino Linotype" w:hAnsi="Palatino Linotype" w:cs="Arial"/>
          <w:sz w:val="24"/>
          <w:szCs w:val="24"/>
        </w:rPr>
      </w:pPr>
      <w:r w:rsidRPr="007C0EC9">
        <w:rPr>
          <w:rFonts w:ascii="Palatino Linotype" w:hAnsi="Palatino Linotype" w:cs="Arial"/>
          <w:sz w:val="24"/>
          <w:szCs w:val="24"/>
        </w:rPr>
        <w:t xml:space="preserve">De las constancias que obran en el sistema SAIMEX, se advierte que en fecha ocho de noviembre de dos mil dieciocho, </w:t>
      </w:r>
      <w:r w:rsidRPr="007C0EC9">
        <w:rPr>
          <w:rFonts w:ascii="Palatino Linotype" w:hAnsi="Palatino Linotype" w:cs="Arial"/>
          <w:b/>
          <w:sz w:val="24"/>
          <w:szCs w:val="24"/>
        </w:rPr>
        <w:t>el sujeto obligado</w:t>
      </w:r>
      <w:r w:rsidRPr="007C0EC9">
        <w:rPr>
          <w:rFonts w:ascii="Palatino Linotype" w:hAnsi="Palatino Linotype" w:cs="Arial"/>
          <w:sz w:val="24"/>
          <w:szCs w:val="24"/>
        </w:rPr>
        <w:t xml:space="preserve"> emitió respuesta en los siguientes términos:</w:t>
      </w:r>
    </w:p>
    <w:p w:rsidR="00BD25EC" w:rsidRPr="007C0EC9" w:rsidRDefault="00A850A0">
      <w:pPr>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noProof/>
          <w:sz w:val="24"/>
          <w:szCs w:val="24"/>
          <w:lang w:eastAsia="es-MX"/>
        </w:rPr>
        <w:drawing>
          <wp:anchor distT="0" distB="0" distL="114300" distR="114300" simplePos="0" relativeHeight="251673600" behindDoc="0" locked="0" layoutInCell="1" allowOverlap="1">
            <wp:simplePos x="0" y="0"/>
            <wp:positionH relativeFrom="margin">
              <wp:align>left</wp:align>
            </wp:positionH>
            <wp:positionV relativeFrom="margin">
              <wp:posOffset>2995930</wp:posOffset>
            </wp:positionV>
            <wp:extent cx="5572125" cy="2752725"/>
            <wp:effectExtent l="0" t="0" r="952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2752725"/>
                    </a:xfrm>
                    <a:prstGeom prst="rect">
                      <a:avLst/>
                    </a:prstGeom>
                    <a:noFill/>
                    <a:ln>
                      <a:noFill/>
                    </a:ln>
                  </pic:spPr>
                </pic:pic>
              </a:graphicData>
            </a:graphic>
          </wp:anchor>
        </w:drawing>
      </w:r>
    </w:p>
    <w:p w:rsidR="00833174" w:rsidRPr="007C0EC9" w:rsidRDefault="00833174">
      <w:pPr>
        <w:rPr>
          <w:rFonts w:ascii="Palatino Linotype" w:hAnsi="Palatino Linotype"/>
          <w:sz w:val="24"/>
          <w:szCs w:val="24"/>
        </w:rPr>
      </w:pPr>
    </w:p>
    <w:p w:rsidR="00833174" w:rsidRPr="007C0EC9" w:rsidRDefault="00833174" w:rsidP="00833174">
      <w:pPr>
        <w:rPr>
          <w:rFonts w:ascii="Palatino Linotype" w:hAnsi="Palatino Linotype"/>
          <w:sz w:val="24"/>
          <w:szCs w:val="24"/>
        </w:rPr>
      </w:pPr>
    </w:p>
    <w:p w:rsidR="00833174" w:rsidRPr="00C413BF" w:rsidRDefault="00833174" w:rsidP="00411AA8">
      <w:pPr>
        <w:tabs>
          <w:tab w:val="left" w:pos="2607"/>
        </w:tabs>
        <w:spacing w:line="360" w:lineRule="auto"/>
        <w:ind w:right="-234"/>
        <w:jc w:val="both"/>
        <w:rPr>
          <w:rFonts w:ascii="Palatino Linotype" w:hAnsi="Palatino Linotype"/>
          <w:b/>
          <w:sz w:val="24"/>
          <w:szCs w:val="24"/>
        </w:rPr>
      </w:pPr>
      <w:r w:rsidRPr="007C0EC9">
        <w:rPr>
          <w:rFonts w:ascii="Palatino Linotype" w:hAnsi="Palatino Linotype" w:cs="Arial"/>
          <w:sz w:val="24"/>
          <w:szCs w:val="24"/>
        </w:rPr>
        <w:t xml:space="preserve">Haciéndose constar que el </w:t>
      </w:r>
      <w:r w:rsidRPr="007C0EC9">
        <w:rPr>
          <w:rFonts w:ascii="Palatino Linotype" w:hAnsi="Palatino Linotype" w:cs="Arial"/>
          <w:b/>
          <w:sz w:val="24"/>
          <w:szCs w:val="24"/>
        </w:rPr>
        <w:t xml:space="preserve">sujeto obligado </w:t>
      </w:r>
      <w:r w:rsidRPr="007C0EC9">
        <w:rPr>
          <w:rFonts w:ascii="Palatino Linotype" w:hAnsi="Palatino Linotype" w:cs="Arial"/>
          <w:sz w:val="24"/>
          <w:szCs w:val="24"/>
        </w:rPr>
        <w:t xml:space="preserve">adjuntó a su respuesta los archivos electrónicos:  </w:t>
      </w:r>
      <w:hyperlink r:id="rId8" w:tgtFrame="_blank" w:history="1">
        <w:r w:rsidRPr="007C0EC9">
          <w:rPr>
            <w:rStyle w:val="Hipervnculo"/>
            <w:rFonts w:ascii="Palatino Linotype" w:hAnsi="Palatino Linotype" w:cs="Arial"/>
            <w:b/>
            <w:bCs/>
            <w:color w:val="auto"/>
            <w:sz w:val="24"/>
            <w:szCs w:val="24"/>
          </w:rPr>
          <w:t>20181115155513991.pdf</w:t>
        </w:r>
      </w:hyperlink>
      <w:r w:rsidRPr="007C0EC9">
        <w:rPr>
          <w:rFonts w:ascii="Palatino Linotype" w:hAnsi="Palatino Linotype" w:cs="Arial"/>
          <w:b/>
          <w:bCs/>
          <w:sz w:val="24"/>
          <w:szCs w:val="24"/>
        </w:rPr>
        <w:t xml:space="preserve">, </w:t>
      </w:r>
      <w:hyperlink r:id="rId9" w:tgtFrame="_blank" w:history="1">
        <w:r w:rsidRPr="007C0EC9">
          <w:rPr>
            <w:rStyle w:val="Hipervnculo"/>
            <w:rFonts w:ascii="Palatino Linotype" w:hAnsi="Palatino Linotype" w:cs="Arial"/>
            <w:b/>
            <w:bCs/>
            <w:color w:val="auto"/>
            <w:sz w:val="24"/>
            <w:szCs w:val="24"/>
          </w:rPr>
          <w:t xml:space="preserve">Respuesta 00341 </w:t>
        </w:r>
        <w:proofErr w:type="gramStart"/>
        <w:r w:rsidRPr="007C0EC9">
          <w:rPr>
            <w:rStyle w:val="Hipervnculo"/>
            <w:rFonts w:ascii="Palatino Linotype" w:hAnsi="Palatino Linotype" w:cs="Arial"/>
            <w:b/>
            <w:bCs/>
            <w:color w:val="auto"/>
            <w:sz w:val="24"/>
            <w:szCs w:val="24"/>
          </w:rPr>
          <w:t>S.H.A..</w:t>
        </w:r>
        <w:proofErr w:type="spellStart"/>
        <w:r w:rsidRPr="007C0EC9">
          <w:rPr>
            <w:rStyle w:val="Hipervnculo"/>
            <w:rFonts w:ascii="Palatino Linotype" w:hAnsi="Palatino Linotype" w:cs="Arial"/>
            <w:b/>
            <w:bCs/>
            <w:color w:val="auto"/>
            <w:sz w:val="24"/>
            <w:szCs w:val="24"/>
          </w:rPr>
          <w:t>pdf</w:t>
        </w:r>
        <w:proofErr w:type="spellEnd"/>
        <w:proofErr w:type="gramEnd"/>
      </w:hyperlink>
      <w:r w:rsidRPr="007C0EC9">
        <w:rPr>
          <w:rFonts w:ascii="Palatino Linotype" w:hAnsi="Palatino Linotype" w:cs="Arial"/>
          <w:b/>
          <w:bCs/>
          <w:sz w:val="24"/>
          <w:szCs w:val="24"/>
        </w:rPr>
        <w:t xml:space="preserve"> y </w:t>
      </w:r>
      <w:hyperlink r:id="rId10" w:tgtFrame="_blank" w:history="1">
        <w:r w:rsidRPr="007C0EC9">
          <w:rPr>
            <w:rStyle w:val="Hipervnculo"/>
            <w:rFonts w:ascii="Palatino Linotype" w:hAnsi="Palatino Linotype" w:cs="Arial"/>
            <w:b/>
            <w:bCs/>
            <w:color w:val="auto"/>
            <w:sz w:val="24"/>
            <w:szCs w:val="24"/>
          </w:rPr>
          <w:t>Acuse de solicitud de información 00341.pdf</w:t>
        </w:r>
      </w:hyperlink>
      <w:r w:rsidR="00C413BF">
        <w:rPr>
          <w:rStyle w:val="Hipervnculo"/>
          <w:rFonts w:ascii="Palatino Linotype" w:hAnsi="Palatino Linotype" w:cs="Arial"/>
          <w:b/>
          <w:bCs/>
          <w:color w:val="auto"/>
          <w:sz w:val="24"/>
          <w:szCs w:val="24"/>
        </w:rPr>
        <w:t xml:space="preserve">, </w:t>
      </w:r>
      <w:r w:rsidR="00C413BF" w:rsidRPr="00C413BF">
        <w:rPr>
          <w:rStyle w:val="Hipervnculo"/>
          <w:rFonts w:ascii="Palatino Linotype" w:hAnsi="Palatino Linotype" w:cs="Arial"/>
          <w:bCs/>
          <w:color w:val="auto"/>
          <w:sz w:val="24"/>
          <w:szCs w:val="24"/>
          <w:u w:val="none"/>
        </w:rPr>
        <w:t xml:space="preserve">los cuales serán reproducidos </w:t>
      </w:r>
      <w:r w:rsidR="00A850A0">
        <w:rPr>
          <w:rStyle w:val="Hipervnculo"/>
          <w:rFonts w:ascii="Palatino Linotype" w:hAnsi="Palatino Linotype" w:cs="Arial"/>
          <w:bCs/>
          <w:color w:val="auto"/>
          <w:sz w:val="24"/>
          <w:szCs w:val="24"/>
          <w:u w:val="none"/>
        </w:rPr>
        <w:t>más adelante.</w:t>
      </w:r>
    </w:p>
    <w:p w:rsidR="008742B0" w:rsidRPr="007C0EC9" w:rsidRDefault="008742B0" w:rsidP="00411AA8">
      <w:pPr>
        <w:tabs>
          <w:tab w:val="left" w:pos="2607"/>
        </w:tabs>
        <w:jc w:val="both"/>
        <w:rPr>
          <w:rFonts w:ascii="Palatino Linotype" w:hAnsi="Palatino Linotype"/>
          <w:b/>
          <w:sz w:val="24"/>
          <w:szCs w:val="24"/>
        </w:rPr>
      </w:pPr>
    </w:p>
    <w:p w:rsidR="00DB59CF" w:rsidRDefault="00DB59CF" w:rsidP="00411AA8">
      <w:pPr>
        <w:spacing w:after="0" w:line="360" w:lineRule="auto"/>
        <w:jc w:val="both"/>
        <w:rPr>
          <w:rFonts w:ascii="Palatino Linotype" w:hAnsi="Palatino Linotype" w:cs="Arial"/>
          <w:b/>
          <w:sz w:val="24"/>
          <w:szCs w:val="24"/>
        </w:rPr>
      </w:pPr>
      <w:r w:rsidRPr="007C0EC9">
        <w:rPr>
          <w:rFonts w:ascii="Palatino Linotype" w:hAnsi="Palatino Linotype" w:cs="Arial"/>
          <w:b/>
          <w:sz w:val="24"/>
          <w:szCs w:val="24"/>
        </w:rPr>
        <w:t>TERCERO. Del recurso de revisión.</w:t>
      </w:r>
    </w:p>
    <w:p w:rsidR="00A850A0" w:rsidRPr="007C0EC9" w:rsidRDefault="00A850A0" w:rsidP="00411AA8">
      <w:pPr>
        <w:spacing w:after="0" w:line="360" w:lineRule="auto"/>
        <w:jc w:val="both"/>
        <w:rPr>
          <w:rFonts w:ascii="Palatino Linotype" w:hAnsi="Palatino Linotype" w:cs="Arial"/>
          <w:b/>
          <w:sz w:val="24"/>
          <w:szCs w:val="24"/>
        </w:rPr>
      </w:pPr>
    </w:p>
    <w:p w:rsidR="00DB59CF" w:rsidRPr="007C0EC9" w:rsidRDefault="00DB59CF" w:rsidP="00411AA8">
      <w:pPr>
        <w:spacing w:after="0" w:line="360" w:lineRule="auto"/>
        <w:jc w:val="both"/>
        <w:rPr>
          <w:rFonts w:ascii="Palatino Linotype" w:hAnsi="Palatino Linotype" w:cs="Arial"/>
          <w:sz w:val="24"/>
          <w:szCs w:val="24"/>
        </w:rPr>
      </w:pPr>
      <w:r w:rsidRPr="007C0EC9">
        <w:rPr>
          <w:rFonts w:ascii="Palatino Linotype" w:hAnsi="Palatino Linotype" w:cs="Arial"/>
          <w:sz w:val="24"/>
          <w:szCs w:val="24"/>
        </w:rPr>
        <w:t xml:space="preserve">Inconforme con la respuesta por parte del </w:t>
      </w:r>
      <w:r w:rsidR="00A850A0">
        <w:rPr>
          <w:rFonts w:ascii="Palatino Linotype" w:hAnsi="Palatino Linotype" w:cs="Arial"/>
          <w:b/>
          <w:sz w:val="24"/>
          <w:szCs w:val="24"/>
        </w:rPr>
        <w:t>S</w:t>
      </w:r>
      <w:r w:rsidRPr="007C0EC9">
        <w:rPr>
          <w:rFonts w:ascii="Palatino Linotype" w:hAnsi="Palatino Linotype" w:cs="Arial"/>
          <w:b/>
          <w:sz w:val="24"/>
          <w:szCs w:val="24"/>
        </w:rPr>
        <w:t xml:space="preserve">ujeto </w:t>
      </w:r>
      <w:r w:rsidR="00A850A0">
        <w:rPr>
          <w:rFonts w:ascii="Palatino Linotype" w:hAnsi="Palatino Linotype" w:cs="Arial"/>
          <w:b/>
          <w:sz w:val="24"/>
          <w:szCs w:val="24"/>
        </w:rPr>
        <w:t>Ob</w:t>
      </w:r>
      <w:r w:rsidRPr="007C0EC9">
        <w:rPr>
          <w:rFonts w:ascii="Palatino Linotype" w:hAnsi="Palatino Linotype" w:cs="Arial"/>
          <w:b/>
          <w:sz w:val="24"/>
          <w:szCs w:val="24"/>
        </w:rPr>
        <w:t>ligado</w:t>
      </w:r>
      <w:r w:rsidRPr="007C0EC9">
        <w:rPr>
          <w:rFonts w:ascii="Palatino Linotype" w:hAnsi="Palatino Linotype" w:cs="Arial"/>
          <w:sz w:val="24"/>
          <w:szCs w:val="24"/>
        </w:rPr>
        <w:t xml:space="preserve">,  el </w:t>
      </w:r>
      <w:r w:rsidR="00A850A0">
        <w:rPr>
          <w:rFonts w:ascii="Palatino Linotype" w:hAnsi="Palatino Linotype" w:cs="Arial"/>
          <w:b/>
          <w:sz w:val="24"/>
          <w:szCs w:val="24"/>
        </w:rPr>
        <w:t>R</w:t>
      </w:r>
      <w:r w:rsidRPr="007C0EC9">
        <w:rPr>
          <w:rFonts w:ascii="Palatino Linotype" w:hAnsi="Palatino Linotype" w:cs="Arial"/>
          <w:b/>
          <w:sz w:val="24"/>
          <w:szCs w:val="24"/>
        </w:rPr>
        <w:t>ecurrente</w:t>
      </w:r>
      <w:r w:rsidR="00A850A0">
        <w:rPr>
          <w:rFonts w:ascii="Palatino Linotype" w:hAnsi="Palatino Linotype" w:cs="Arial"/>
          <w:b/>
          <w:sz w:val="24"/>
          <w:szCs w:val="24"/>
        </w:rPr>
        <w:t>,</w:t>
      </w:r>
      <w:r w:rsidRPr="007C0EC9">
        <w:rPr>
          <w:rFonts w:ascii="Palatino Linotype" w:hAnsi="Palatino Linotype" w:cs="Arial"/>
          <w:sz w:val="24"/>
          <w:szCs w:val="24"/>
        </w:rPr>
        <w:t xml:space="preserve"> en fecha veintidós de noviembre de dos mil dieciocho, interpuso el recurso de revisión que fue registrado</w:t>
      </w:r>
      <w:r w:rsidRPr="007C0EC9">
        <w:rPr>
          <w:rFonts w:ascii="Palatino Linotype" w:hAnsi="Palatino Linotype" w:cs="Arial"/>
          <w:b/>
          <w:sz w:val="24"/>
          <w:szCs w:val="24"/>
        </w:rPr>
        <w:t xml:space="preserve"> </w:t>
      </w:r>
      <w:r w:rsidRPr="007C0EC9">
        <w:rPr>
          <w:rFonts w:ascii="Palatino Linotype" w:hAnsi="Palatino Linotype" w:cs="Arial"/>
          <w:sz w:val="24"/>
          <w:szCs w:val="24"/>
        </w:rPr>
        <w:t xml:space="preserve">en el sistema electrónico con el número de expediente </w:t>
      </w:r>
      <w:r w:rsidRPr="007C0EC9">
        <w:rPr>
          <w:rFonts w:ascii="Palatino Linotype" w:hAnsi="Palatino Linotype" w:cs="Arial"/>
          <w:b/>
          <w:sz w:val="24"/>
          <w:szCs w:val="24"/>
        </w:rPr>
        <w:t xml:space="preserve"> </w:t>
      </w:r>
      <w:r w:rsidRPr="007C0EC9">
        <w:rPr>
          <w:rFonts w:ascii="Palatino Linotype" w:hAnsi="Palatino Linotype" w:cs="Arial"/>
          <w:b/>
          <w:bCs/>
          <w:color w:val="333333"/>
          <w:sz w:val="24"/>
          <w:szCs w:val="24"/>
        </w:rPr>
        <w:t>00341/ATIZARA/IP/2018</w:t>
      </w:r>
      <w:r w:rsidRPr="007C0EC9">
        <w:rPr>
          <w:rFonts w:ascii="Palatino Linotype" w:hAnsi="Palatino Linotype" w:cs="Arial"/>
          <w:sz w:val="24"/>
          <w:szCs w:val="24"/>
        </w:rPr>
        <w:t>, en el cual aduce, las siguientes manifestaciones:</w:t>
      </w:r>
    </w:p>
    <w:p w:rsidR="00DB59CF" w:rsidRPr="007C0EC9" w:rsidRDefault="00DB59CF" w:rsidP="00DB59CF">
      <w:pPr>
        <w:spacing w:after="0" w:line="360" w:lineRule="auto"/>
        <w:jc w:val="both"/>
        <w:rPr>
          <w:rFonts w:ascii="Palatino Linotype" w:hAnsi="Palatino Linotype" w:cs="Arial"/>
          <w:sz w:val="24"/>
          <w:szCs w:val="24"/>
        </w:rPr>
      </w:pPr>
    </w:p>
    <w:p w:rsidR="00DB59CF" w:rsidRPr="007C0EC9" w:rsidRDefault="00DB59CF" w:rsidP="00DB59CF">
      <w:pPr>
        <w:spacing w:after="0" w:line="360" w:lineRule="auto"/>
        <w:jc w:val="both"/>
        <w:rPr>
          <w:rFonts w:ascii="Palatino Linotype" w:hAnsi="Palatino Linotype" w:cs="Arial"/>
          <w:b/>
          <w:sz w:val="24"/>
          <w:szCs w:val="24"/>
        </w:rPr>
      </w:pPr>
      <w:r w:rsidRPr="007C0EC9">
        <w:rPr>
          <w:rFonts w:ascii="Palatino Linotype" w:hAnsi="Palatino Linotype" w:cs="Arial"/>
          <w:b/>
          <w:sz w:val="24"/>
          <w:szCs w:val="24"/>
        </w:rPr>
        <w:t>Acto Impugnado:</w:t>
      </w:r>
    </w:p>
    <w:p w:rsidR="00DB59CF" w:rsidRPr="007C0EC9" w:rsidRDefault="00DB59CF" w:rsidP="00DB59CF">
      <w:pPr>
        <w:spacing w:after="0" w:line="360" w:lineRule="auto"/>
        <w:jc w:val="both"/>
        <w:rPr>
          <w:rFonts w:ascii="Palatino Linotype" w:hAnsi="Palatino Linotype"/>
          <w:i/>
          <w:color w:val="000000"/>
          <w:sz w:val="24"/>
          <w:szCs w:val="24"/>
        </w:rPr>
      </w:pPr>
      <w:r w:rsidRPr="007C0EC9">
        <w:rPr>
          <w:rFonts w:ascii="Palatino Linotype" w:hAnsi="Palatino Linotype"/>
          <w:i/>
          <w:color w:val="000000"/>
          <w:sz w:val="24"/>
          <w:szCs w:val="24"/>
        </w:rPr>
        <w:t>“No estoy de acuerdo con la respuesta que se nos dio ya que se encuentra reservada y no se respondió la pregunta concreta, sobre la información requerida en la solicitud 00341-Atizara-ip-2018”</w:t>
      </w:r>
    </w:p>
    <w:p w:rsidR="00DB59CF" w:rsidRPr="007C0EC9" w:rsidRDefault="00DB59CF" w:rsidP="00DB59CF">
      <w:pPr>
        <w:spacing w:after="0" w:line="360" w:lineRule="auto"/>
        <w:jc w:val="both"/>
        <w:rPr>
          <w:rFonts w:ascii="Palatino Linotype" w:hAnsi="Palatino Linotype" w:cs="Arial"/>
          <w:sz w:val="24"/>
          <w:szCs w:val="24"/>
        </w:rPr>
      </w:pPr>
    </w:p>
    <w:p w:rsidR="00DB59CF" w:rsidRPr="007C0EC9" w:rsidRDefault="00DB59CF" w:rsidP="00DB59CF">
      <w:pPr>
        <w:spacing w:line="360" w:lineRule="auto"/>
        <w:jc w:val="both"/>
        <w:rPr>
          <w:rFonts w:ascii="Palatino Linotype" w:hAnsi="Palatino Linotype" w:cs="Arial"/>
          <w:sz w:val="24"/>
          <w:szCs w:val="24"/>
        </w:rPr>
      </w:pPr>
      <w:r w:rsidRPr="007C0EC9">
        <w:rPr>
          <w:rFonts w:ascii="Palatino Linotype" w:hAnsi="Palatino Linotype" w:cs="Arial"/>
          <w:b/>
          <w:sz w:val="24"/>
          <w:szCs w:val="24"/>
        </w:rPr>
        <w:t>Razones o Motivos de Inconformidad</w:t>
      </w:r>
      <w:r w:rsidRPr="007C0EC9">
        <w:rPr>
          <w:rFonts w:ascii="Palatino Linotype" w:hAnsi="Palatino Linotype" w:cs="Arial"/>
          <w:sz w:val="24"/>
          <w:szCs w:val="24"/>
        </w:rPr>
        <w:t xml:space="preserve">: </w:t>
      </w:r>
    </w:p>
    <w:p w:rsidR="00DB59CF" w:rsidRPr="007C0EC9" w:rsidRDefault="00DB59CF" w:rsidP="00DB59CF">
      <w:pPr>
        <w:spacing w:after="0" w:line="360" w:lineRule="auto"/>
        <w:jc w:val="both"/>
        <w:rPr>
          <w:rFonts w:ascii="Palatino Linotype" w:hAnsi="Palatino Linotype" w:cs="Arial"/>
          <w:i/>
          <w:sz w:val="24"/>
          <w:szCs w:val="24"/>
        </w:rPr>
      </w:pPr>
      <w:r w:rsidRPr="007C0EC9">
        <w:rPr>
          <w:rFonts w:ascii="Palatino Linotype" w:hAnsi="Palatino Linotype"/>
          <w:i/>
          <w:color w:val="000000"/>
          <w:sz w:val="24"/>
          <w:szCs w:val="24"/>
        </w:rPr>
        <w:t>“Desacuerdo por la Respuesta otorgada a la información solicitada”</w:t>
      </w:r>
    </w:p>
    <w:p w:rsidR="00DB59CF" w:rsidRPr="007C0EC9" w:rsidRDefault="00DB59CF" w:rsidP="00833174">
      <w:pPr>
        <w:tabs>
          <w:tab w:val="left" w:pos="2607"/>
        </w:tabs>
        <w:rPr>
          <w:rFonts w:ascii="Palatino Linotype" w:hAnsi="Palatino Linotype"/>
          <w:sz w:val="24"/>
          <w:szCs w:val="24"/>
        </w:rPr>
      </w:pPr>
    </w:p>
    <w:p w:rsidR="00DB59CF" w:rsidRPr="007C0EC9" w:rsidRDefault="00DB59CF" w:rsidP="00DB59CF">
      <w:pPr>
        <w:spacing w:after="0" w:line="360" w:lineRule="auto"/>
        <w:jc w:val="both"/>
        <w:rPr>
          <w:rFonts w:ascii="Palatino Linotype" w:hAnsi="Palatino Linotype" w:cs="Arial"/>
          <w:b/>
          <w:sz w:val="24"/>
          <w:szCs w:val="24"/>
        </w:rPr>
      </w:pPr>
      <w:r w:rsidRPr="007C0EC9">
        <w:rPr>
          <w:rFonts w:ascii="Palatino Linotype" w:hAnsi="Palatino Linotype" w:cs="Arial"/>
          <w:b/>
          <w:sz w:val="24"/>
          <w:szCs w:val="24"/>
        </w:rPr>
        <w:t>CUARTO. Del turno del recurso de revisión.</w:t>
      </w:r>
    </w:p>
    <w:p w:rsidR="00DB59CF" w:rsidRPr="007C0EC9" w:rsidRDefault="00DB59CF" w:rsidP="00DB59CF">
      <w:pPr>
        <w:spacing w:after="0" w:line="360" w:lineRule="auto"/>
        <w:jc w:val="both"/>
        <w:rPr>
          <w:rFonts w:ascii="Palatino Linotype" w:hAnsi="Palatino Linotype" w:cs="Arial"/>
          <w:sz w:val="24"/>
          <w:szCs w:val="24"/>
        </w:rPr>
      </w:pPr>
      <w:r w:rsidRPr="007C0EC9">
        <w:rPr>
          <w:rFonts w:ascii="Palatino Linotype" w:hAnsi="Palatino Linotype" w:cs="Arial"/>
          <w:sz w:val="24"/>
          <w:szCs w:val="24"/>
        </w:rPr>
        <w:t xml:space="preserve">Medio de impugnación que le fue turnado a la Comisionada </w:t>
      </w:r>
      <w:r w:rsidRPr="007C0EC9">
        <w:rPr>
          <w:rFonts w:ascii="Palatino Linotype" w:hAnsi="Palatino Linotype" w:cs="Arial"/>
          <w:b/>
          <w:sz w:val="24"/>
          <w:szCs w:val="24"/>
        </w:rPr>
        <w:t>Zulema Martínez Sánchez</w:t>
      </w:r>
      <w:r w:rsidRPr="007C0EC9">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031000" w:rsidRPr="007C0EC9">
        <w:rPr>
          <w:rFonts w:ascii="Palatino Linotype" w:hAnsi="Palatino Linotype" w:cs="Arial"/>
          <w:sz w:val="24"/>
          <w:szCs w:val="24"/>
        </w:rPr>
        <w:t>veintiocho</w:t>
      </w:r>
      <w:r w:rsidRPr="007C0EC9">
        <w:rPr>
          <w:rFonts w:ascii="Palatino Linotype" w:hAnsi="Palatino Linotype" w:cs="Arial"/>
          <w:sz w:val="24"/>
          <w:szCs w:val="24"/>
        </w:rPr>
        <w:t xml:space="preserve"> de noviembre de dos mil dieciocho, determinándose un plazo de siete días para que las partes manifestaran lo que a su dere</w:t>
      </w:r>
      <w:r w:rsidR="001011E0">
        <w:rPr>
          <w:rFonts w:ascii="Palatino Linotype" w:hAnsi="Palatino Linotype" w:cs="Arial"/>
          <w:sz w:val="24"/>
          <w:szCs w:val="24"/>
        </w:rPr>
        <w:t>cho correspondiera,</w:t>
      </w:r>
      <w:r w:rsidRPr="007C0EC9">
        <w:rPr>
          <w:rFonts w:ascii="Palatino Linotype" w:hAnsi="Palatino Linotype" w:cs="Arial"/>
          <w:sz w:val="24"/>
          <w:szCs w:val="24"/>
        </w:rPr>
        <w:t xml:space="preserve"> en términos del numeral ya citado.</w:t>
      </w:r>
    </w:p>
    <w:p w:rsidR="00031000" w:rsidRPr="007C0EC9" w:rsidRDefault="00031000" w:rsidP="00DB59CF">
      <w:pPr>
        <w:spacing w:after="0" w:line="360" w:lineRule="auto"/>
        <w:jc w:val="both"/>
        <w:rPr>
          <w:rFonts w:ascii="Palatino Linotype" w:hAnsi="Palatino Linotype" w:cs="Arial"/>
          <w:sz w:val="24"/>
          <w:szCs w:val="24"/>
        </w:rPr>
      </w:pPr>
    </w:p>
    <w:p w:rsidR="00031000" w:rsidRDefault="00031000" w:rsidP="00031000">
      <w:pPr>
        <w:spacing w:after="0" w:line="360" w:lineRule="auto"/>
        <w:jc w:val="both"/>
        <w:rPr>
          <w:rFonts w:ascii="Palatino Linotype" w:hAnsi="Palatino Linotype" w:cs="Arial"/>
          <w:b/>
          <w:sz w:val="24"/>
          <w:szCs w:val="24"/>
        </w:rPr>
      </w:pPr>
      <w:r w:rsidRPr="007C0EC9">
        <w:rPr>
          <w:rFonts w:ascii="Palatino Linotype" w:hAnsi="Palatino Linotype" w:cs="Arial"/>
          <w:b/>
          <w:sz w:val="24"/>
          <w:szCs w:val="24"/>
        </w:rPr>
        <w:t>QUINTO. De la etapa de instrucción.</w:t>
      </w:r>
    </w:p>
    <w:p w:rsidR="00A850A0" w:rsidRPr="007C0EC9" w:rsidRDefault="00A850A0" w:rsidP="00031000">
      <w:pPr>
        <w:spacing w:after="0" w:line="360" w:lineRule="auto"/>
        <w:jc w:val="both"/>
        <w:rPr>
          <w:rFonts w:ascii="Palatino Linotype" w:hAnsi="Palatino Linotype" w:cs="Arial"/>
          <w:b/>
          <w:sz w:val="24"/>
          <w:szCs w:val="24"/>
        </w:rPr>
      </w:pPr>
    </w:p>
    <w:p w:rsidR="00031000" w:rsidRPr="007C0EC9" w:rsidRDefault="00031000" w:rsidP="00031000">
      <w:pPr>
        <w:spacing w:line="360" w:lineRule="auto"/>
        <w:jc w:val="both"/>
        <w:rPr>
          <w:rFonts w:ascii="Palatino Linotype" w:eastAsia="Times New Roman" w:hAnsi="Palatino Linotype" w:cs="Arial"/>
          <w:sz w:val="24"/>
          <w:szCs w:val="24"/>
          <w:lang w:eastAsia="es-MX"/>
        </w:rPr>
      </w:pPr>
      <w:r w:rsidRPr="007C0EC9">
        <w:rPr>
          <w:rFonts w:ascii="Palatino Linotype" w:hAnsi="Palatino Linotype" w:cs="Arial"/>
          <w:sz w:val="24"/>
          <w:szCs w:val="24"/>
        </w:rPr>
        <w:t xml:space="preserve">Así, una vez abierta la etapa de instrucción, en el sumario se observa que el </w:t>
      </w:r>
      <w:r w:rsidRPr="007C0EC9">
        <w:rPr>
          <w:rFonts w:ascii="Palatino Linotype" w:hAnsi="Palatino Linotype" w:cs="Arial"/>
          <w:b/>
          <w:sz w:val="24"/>
          <w:szCs w:val="24"/>
        </w:rPr>
        <w:t>Sujeto Obligado</w:t>
      </w:r>
      <w:r w:rsidRPr="007C0EC9">
        <w:rPr>
          <w:rFonts w:ascii="Palatino Linotype" w:hAnsi="Palatino Linotype" w:cs="Arial"/>
          <w:sz w:val="24"/>
          <w:szCs w:val="24"/>
        </w:rPr>
        <w:t xml:space="preserve"> rindió su informe justificado en fecha seis de diciembre del año dos mil dieciocho, a través del archivo electrónico:</w:t>
      </w:r>
      <w:hyperlink r:id="rId11" w:history="1">
        <w:r w:rsidRPr="007C0EC9">
          <w:rPr>
            <w:rFonts w:ascii="Palatino Linotype" w:eastAsia="Times New Roman" w:hAnsi="Palatino Linotype" w:cs="Arial"/>
            <w:b/>
            <w:bCs/>
            <w:sz w:val="24"/>
            <w:szCs w:val="24"/>
            <w:lang w:eastAsia="es-MX"/>
          </w:rPr>
          <w:br/>
          <w:t>“Informe de Justificación RR 04395-00341.pdf</w:t>
        </w:r>
      </w:hyperlink>
      <w:r w:rsidRPr="007C0EC9">
        <w:rPr>
          <w:rFonts w:ascii="Palatino Linotype" w:hAnsi="Palatino Linotype" w:cs="Arial"/>
          <w:b/>
          <w:bCs/>
          <w:sz w:val="24"/>
          <w:szCs w:val="24"/>
        </w:rPr>
        <w:t>”</w:t>
      </w:r>
      <w:r w:rsidRPr="007C0EC9">
        <w:rPr>
          <w:rFonts w:ascii="Palatino Linotype" w:hAnsi="Palatino Linotype" w:cs="Arial"/>
          <w:bCs/>
          <w:sz w:val="24"/>
          <w:szCs w:val="24"/>
        </w:rPr>
        <w:t>,</w:t>
      </w:r>
      <w:r w:rsidRPr="007C0EC9">
        <w:rPr>
          <w:rFonts w:ascii="Palatino Linotype" w:hAnsi="Palatino Linotype" w:cs="Arial"/>
          <w:b/>
          <w:bCs/>
          <w:sz w:val="24"/>
          <w:szCs w:val="24"/>
        </w:rPr>
        <w:t xml:space="preserve"> </w:t>
      </w:r>
      <w:r w:rsidRPr="007C0EC9">
        <w:rPr>
          <w:rFonts w:ascii="Palatino Linotype" w:hAnsi="Palatino Linotype" w:cs="Arial"/>
          <w:bCs/>
          <w:sz w:val="24"/>
          <w:szCs w:val="24"/>
        </w:rPr>
        <w:t xml:space="preserve">mismo que se puso a la vista del </w:t>
      </w:r>
      <w:r w:rsidRPr="007C0EC9">
        <w:rPr>
          <w:rFonts w:ascii="Palatino Linotype" w:hAnsi="Palatino Linotype" w:cs="Arial"/>
          <w:sz w:val="24"/>
          <w:szCs w:val="24"/>
        </w:rPr>
        <w:t xml:space="preserve"> recurrente en fecha </w:t>
      </w:r>
      <w:r w:rsidR="00CE64A4" w:rsidRPr="007C0EC9">
        <w:rPr>
          <w:rFonts w:ascii="Palatino Linotype" w:hAnsi="Palatino Linotype" w:cs="Arial"/>
          <w:sz w:val="24"/>
          <w:szCs w:val="24"/>
        </w:rPr>
        <w:t xml:space="preserve">diez de diciembre del mismo año, así mismo el </w:t>
      </w:r>
      <w:r w:rsidR="00A850A0">
        <w:rPr>
          <w:rFonts w:ascii="Palatino Linotype" w:hAnsi="Palatino Linotype" w:cs="Arial"/>
          <w:b/>
          <w:sz w:val="24"/>
          <w:szCs w:val="24"/>
        </w:rPr>
        <w:t>R</w:t>
      </w:r>
      <w:r w:rsidR="00CE64A4" w:rsidRPr="007C0EC9">
        <w:rPr>
          <w:rFonts w:ascii="Palatino Linotype" w:hAnsi="Palatino Linotype" w:cs="Arial"/>
          <w:b/>
          <w:sz w:val="24"/>
          <w:szCs w:val="24"/>
        </w:rPr>
        <w:t>ecurrente</w:t>
      </w:r>
      <w:r w:rsidR="00CE64A4" w:rsidRPr="007C0EC9">
        <w:rPr>
          <w:rFonts w:ascii="Palatino Linotype" w:hAnsi="Palatino Linotype" w:cs="Arial"/>
          <w:sz w:val="24"/>
          <w:szCs w:val="24"/>
        </w:rPr>
        <w:t xml:space="preserve"> fue omiso en rendir manifestaciones.</w:t>
      </w:r>
    </w:p>
    <w:p w:rsidR="00467DAC" w:rsidRDefault="00467DAC" w:rsidP="00467DAC">
      <w:pPr>
        <w:spacing w:line="360" w:lineRule="auto"/>
        <w:jc w:val="both"/>
        <w:rPr>
          <w:rFonts w:ascii="Palatino Linotype" w:hAnsi="Palatino Linotype" w:cs="Arial"/>
          <w:sz w:val="24"/>
          <w:szCs w:val="24"/>
        </w:rPr>
      </w:pPr>
      <w:r w:rsidRPr="007C0EC9">
        <w:rPr>
          <w:rFonts w:ascii="Palatino Linotype" w:hAnsi="Palatino Linotype" w:cs="Arial"/>
          <w:sz w:val="24"/>
          <w:szCs w:val="24"/>
        </w:rPr>
        <w:t>En este entendido, se puede apreciar que no se llevaron a cabo audiencias durante la sustanciación del recurso de revisión, ni se ofrecieron pruebas por parte de</w:t>
      </w:r>
      <w:r w:rsidR="00CE64A4" w:rsidRPr="007C0EC9">
        <w:rPr>
          <w:rFonts w:ascii="Palatino Linotype" w:hAnsi="Palatino Linotype" w:cs="Arial"/>
          <w:sz w:val="24"/>
          <w:szCs w:val="24"/>
        </w:rPr>
        <w:t>l</w:t>
      </w:r>
      <w:r w:rsidRPr="007C0EC9">
        <w:rPr>
          <w:rFonts w:ascii="Palatino Linotype" w:hAnsi="Palatino Linotype" w:cs="Arial"/>
          <w:sz w:val="24"/>
          <w:szCs w:val="24"/>
        </w:rPr>
        <w:t xml:space="preserve"> hoy </w:t>
      </w:r>
      <w:r w:rsidR="00A850A0">
        <w:rPr>
          <w:rFonts w:ascii="Palatino Linotype" w:hAnsi="Palatino Linotype" w:cs="Arial"/>
          <w:b/>
          <w:sz w:val="24"/>
          <w:szCs w:val="24"/>
        </w:rPr>
        <w:t>R</w:t>
      </w:r>
      <w:r w:rsidRPr="007C0EC9">
        <w:rPr>
          <w:rFonts w:ascii="Palatino Linotype" w:hAnsi="Palatino Linotype" w:cs="Arial"/>
          <w:b/>
          <w:sz w:val="24"/>
          <w:szCs w:val="24"/>
        </w:rPr>
        <w:t>ecurrente</w:t>
      </w:r>
      <w:r w:rsidRPr="007C0EC9">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A850A0" w:rsidRDefault="00A850A0" w:rsidP="00467DAC">
      <w:pPr>
        <w:spacing w:line="360" w:lineRule="auto"/>
        <w:jc w:val="both"/>
        <w:rPr>
          <w:rFonts w:ascii="Palatino Linotype" w:hAnsi="Palatino Linotype" w:cs="Arial"/>
          <w:sz w:val="24"/>
          <w:szCs w:val="24"/>
        </w:rPr>
      </w:pPr>
    </w:p>
    <w:p w:rsidR="00A850A0" w:rsidRDefault="00A850A0" w:rsidP="00467DAC">
      <w:pPr>
        <w:spacing w:line="360" w:lineRule="auto"/>
        <w:jc w:val="both"/>
        <w:rPr>
          <w:rFonts w:ascii="Palatino Linotype" w:hAnsi="Palatino Linotype" w:cs="Arial"/>
          <w:sz w:val="24"/>
          <w:szCs w:val="24"/>
        </w:rPr>
      </w:pPr>
    </w:p>
    <w:p w:rsidR="00A850A0" w:rsidRPr="007C0EC9" w:rsidRDefault="00A850A0" w:rsidP="00467DAC">
      <w:pPr>
        <w:spacing w:line="360" w:lineRule="auto"/>
        <w:jc w:val="both"/>
        <w:rPr>
          <w:rFonts w:ascii="Palatino Linotype" w:hAnsi="Palatino Linotype" w:cs="Arial"/>
          <w:sz w:val="24"/>
          <w:szCs w:val="24"/>
        </w:rPr>
      </w:pPr>
    </w:p>
    <w:p w:rsidR="00DA690F" w:rsidRPr="007C0EC9" w:rsidRDefault="00DA690F" w:rsidP="00DA690F">
      <w:pPr>
        <w:pStyle w:val="Sinespaciado"/>
        <w:spacing w:line="360" w:lineRule="auto"/>
        <w:jc w:val="both"/>
        <w:rPr>
          <w:rFonts w:ascii="Palatino Linotype" w:hAnsi="Palatino Linotype"/>
          <w:b/>
        </w:rPr>
      </w:pPr>
      <w:r w:rsidRPr="007C0EC9">
        <w:rPr>
          <w:rFonts w:ascii="Palatino Linotype" w:hAnsi="Palatino Linotype"/>
          <w:b/>
        </w:rPr>
        <w:t>SEXTO. Del cierre de instrucción.</w:t>
      </w:r>
    </w:p>
    <w:p w:rsidR="008B6F31" w:rsidRDefault="00467DAC" w:rsidP="008B6F31">
      <w:pPr>
        <w:spacing w:before="240" w:after="240" w:line="360" w:lineRule="auto"/>
        <w:jc w:val="both"/>
        <w:rPr>
          <w:rFonts w:ascii="Palatino Linotype" w:hAnsi="Palatino Linotype"/>
          <w:sz w:val="24"/>
          <w:szCs w:val="24"/>
        </w:rPr>
      </w:pPr>
      <w:r w:rsidRPr="007C0EC9">
        <w:rPr>
          <w:rFonts w:ascii="Palatino Linotype" w:hAnsi="Palatino Linotype"/>
          <w:sz w:val="24"/>
          <w:szCs w:val="24"/>
        </w:rPr>
        <w:t xml:space="preserve">Así, en fecha quince de enero de dos mil diecinueve, mediante acuerdo de la Comisionada Zulema Martínez Sánchez, una vez transcurrido el plazo otorgado a las partes para que manifestaran lo que a su derecho conviniera, ofrecieran pruebas que estimaran convenientes y rindieran alegatos, se decretó el cierre de </w:t>
      </w:r>
      <w:r w:rsidR="00C413BF">
        <w:rPr>
          <w:rFonts w:ascii="Palatino Linotype" w:hAnsi="Palatino Linotype"/>
          <w:sz w:val="24"/>
          <w:szCs w:val="24"/>
        </w:rPr>
        <w:t xml:space="preserve">instrucción </w:t>
      </w:r>
      <w:r w:rsidRPr="007C0EC9">
        <w:rPr>
          <w:rFonts w:ascii="Palatino Linotype" w:hAnsi="Palatino Linotype"/>
          <w:sz w:val="24"/>
          <w:szCs w:val="24"/>
        </w:rPr>
        <w:lastRenderedPageBreak/>
        <w:t>en términos del artículo 185 Fracción VI de la Ley de Transparencia y Acceso a la Información Pública del Estado de México y Munici</w:t>
      </w:r>
      <w:r w:rsidR="00DA690F" w:rsidRPr="007C0EC9">
        <w:rPr>
          <w:rFonts w:ascii="Palatino Linotype" w:hAnsi="Palatino Linotype"/>
          <w:sz w:val="24"/>
          <w:szCs w:val="24"/>
        </w:rPr>
        <w:t>pios.</w:t>
      </w:r>
    </w:p>
    <w:p w:rsidR="00A850A0" w:rsidRPr="007C0EC9" w:rsidRDefault="00A850A0" w:rsidP="008B6F31">
      <w:pPr>
        <w:spacing w:before="240" w:after="240" w:line="360" w:lineRule="auto"/>
        <w:jc w:val="both"/>
        <w:rPr>
          <w:rFonts w:ascii="Palatino Linotype" w:hAnsi="Palatino Linotype"/>
          <w:sz w:val="24"/>
          <w:szCs w:val="24"/>
        </w:rPr>
      </w:pPr>
    </w:p>
    <w:p w:rsidR="008B6F31" w:rsidRDefault="008B6F31" w:rsidP="00AB6548">
      <w:pPr>
        <w:spacing w:before="240" w:after="240" w:line="360" w:lineRule="auto"/>
        <w:jc w:val="center"/>
        <w:rPr>
          <w:rFonts w:ascii="Palatino Linotype" w:hAnsi="Palatino Linotype" w:cs="Arial"/>
          <w:b/>
          <w:sz w:val="24"/>
          <w:szCs w:val="24"/>
        </w:rPr>
      </w:pPr>
      <w:r w:rsidRPr="007C0EC9">
        <w:rPr>
          <w:rFonts w:ascii="Palatino Linotype" w:hAnsi="Palatino Linotype" w:cs="Arial"/>
          <w:b/>
          <w:sz w:val="24"/>
          <w:szCs w:val="24"/>
        </w:rPr>
        <w:t>C O N S I D E R A N D O</w:t>
      </w:r>
    </w:p>
    <w:p w:rsidR="00A850A0" w:rsidRPr="007C0EC9" w:rsidRDefault="00A850A0" w:rsidP="00AB6548">
      <w:pPr>
        <w:spacing w:before="240" w:after="240" w:line="360" w:lineRule="auto"/>
        <w:jc w:val="center"/>
        <w:rPr>
          <w:rFonts w:ascii="Palatino Linotype" w:hAnsi="Palatino Linotype" w:cs="Arial"/>
          <w:b/>
          <w:sz w:val="24"/>
          <w:szCs w:val="24"/>
        </w:rPr>
      </w:pPr>
    </w:p>
    <w:p w:rsidR="008B6F31" w:rsidRPr="007C0EC9" w:rsidRDefault="008B6F31" w:rsidP="008B6F31">
      <w:pPr>
        <w:spacing w:before="240" w:after="240" w:line="360" w:lineRule="auto"/>
        <w:jc w:val="both"/>
        <w:rPr>
          <w:rFonts w:ascii="Palatino Linotype" w:hAnsi="Palatino Linotype"/>
          <w:b/>
          <w:sz w:val="24"/>
          <w:szCs w:val="24"/>
        </w:rPr>
      </w:pPr>
      <w:r w:rsidRPr="007C0EC9">
        <w:rPr>
          <w:rFonts w:ascii="Palatino Linotype" w:hAnsi="Palatino Linotype"/>
          <w:b/>
          <w:sz w:val="24"/>
          <w:szCs w:val="24"/>
        </w:rPr>
        <w:t>PRIMERO. De la competencia.</w:t>
      </w:r>
    </w:p>
    <w:p w:rsidR="008B6F31" w:rsidRPr="007C0EC9" w:rsidRDefault="00A850A0" w:rsidP="008B6F31">
      <w:pPr>
        <w:spacing w:before="240" w:after="240" w:line="360" w:lineRule="auto"/>
        <w:jc w:val="both"/>
        <w:rPr>
          <w:rFonts w:ascii="Palatino Linotype" w:hAnsi="Palatino Linotype"/>
          <w:sz w:val="24"/>
          <w:szCs w:val="24"/>
        </w:rPr>
      </w:pPr>
      <w:r>
        <w:rPr>
          <w:rFonts w:ascii="Palatino Linotype" w:hAnsi="Palatino Linotype"/>
          <w:sz w:val="24"/>
          <w:szCs w:val="24"/>
        </w:rPr>
        <w:t>É</w:t>
      </w:r>
      <w:r w:rsidR="008B6F31" w:rsidRPr="007C0EC9">
        <w:rPr>
          <w:rFonts w:ascii="Palatino Linotype" w:hAnsi="Palatino Linotype"/>
          <w:sz w:val="24"/>
          <w:szCs w:val="24"/>
        </w:rPr>
        <w:t>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vigésimo primero y vigésimo segundo,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8B6F31" w:rsidRPr="007C0EC9" w:rsidRDefault="008B6F31" w:rsidP="008B6F31">
      <w:pPr>
        <w:spacing w:before="240" w:after="240" w:line="360" w:lineRule="auto"/>
        <w:jc w:val="both"/>
        <w:rPr>
          <w:rFonts w:ascii="Palatino Linotype" w:hAnsi="Palatino Linotype"/>
          <w:b/>
          <w:sz w:val="24"/>
          <w:szCs w:val="24"/>
        </w:rPr>
      </w:pPr>
      <w:r w:rsidRPr="007C0EC9">
        <w:rPr>
          <w:rFonts w:ascii="Palatino Linotype" w:hAnsi="Palatino Linotype"/>
          <w:b/>
          <w:sz w:val="24"/>
          <w:szCs w:val="24"/>
        </w:rPr>
        <w:t xml:space="preserve">SEGUNDO. Sobre los alcances del recurso de revisión. </w:t>
      </w:r>
    </w:p>
    <w:p w:rsidR="008B6F31" w:rsidRPr="007C0EC9" w:rsidRDefault="008B6F31" w:rsidP="008B6F31">
      <w:pPr>
        <w:pStyle w:val="Prrafodelista"/>
        <w:autoSpaceDE w:val="0"/>
        <w:autoSpaceDN w:val="0"/>
        <w:adjustRightInd w:val="0"/>
        <w:spacing w:before="240" w:after="240" w:line="360" w:lineRule="auto"/>
        <w:ind w:left="0"/>
        <w:jc w:val="both"/>
        <w:rPr>
          <w:rFonts w:ascii="Palatino Linotype" w:hAnsi="Palatino Linotype" w:cs="Arial"/>
        </w:rPr>
      </w:pPr>
      <w:r w:rsidRPr="007C0EC9">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w:t>
      </w:r>
      <w:r w:rsidRPr="007C0EC9">
        <w:rPr>
          <w:rFonts w:ascii="Palatino Linotype" w:hAnsi="Palatino Linotype" w:cs="Arial"/>
        </w:rPr>
        <w:lastRenderedPageBreak/>
        <w:t>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8B6F31" w:rsidRPr="007C0EC9" w:rsidRDefault="008B6F31" w:rsidP="008B6F31">
      <w:pPr>
        <w:autoSpaceDE w:val="0"/>
        <w:autoSpaceDN w:val="0"/>
        <w:adjustRightInd w:val="0"/>
        <w:spacing w:after="0" w:line="360" w:lineRule="auto"/>
        <w:ind w:right="-518"/>
        <w:jc w:val="both"/>
        <w:rPr>
          <w:rFonts w:ascii="Palatino Linotype" w:hAnsi="Palatino Linotype" w:cs="Arial"/>
          <w:b/>
          <w:sz w:val="24"/>
          <w:szCs w:val="24"/>
        </w:rPr>
      </w:pPr>
      <w:r w:rsidRPr="007C0EC9">
        <w:rPr>
          <w:rFonts w:ascii="Palatino Linotype" w:hAnsi="Palatino Linotype" w:cs="Arial"/>
          <w:b/>
          <w:sz w:val="24"/>
          <w:szCs w:val="24"/>
        </w:rPr>
        <w:t xml:space="preserve">TERCERO. Del estudio de las causas de improcedencia. </w:t>
      </w:r>
    </w:p>
    <w:p w:rsidR="008B6F31" w:rsidRPr="007C0EC9" w:rsidRDefault="008B6F31" w:rsidP="008B6F31">
      <w:pPr>
        <w:autoSpaceDE w:val="0"/>
        <w:autoSpaceDN w:val="0"/>
        <w:adjustRightInd w:val="0"/>
        <w:spacing w:after="0" w:line="360" w:lineRule="auto"/>
        <w:jc w:val="both"/>
        <w:rPr>
          <w:rFonts w:ascii="Palatino Linotype" w:hAnsi="Palatino Linotype" w:cs="Arial"/>
          <w:sz w:val="24"/>
          <w:szCs w:val="24"/>
        </w:rPr>
      </w:pPr>
      <w:r w:rsidRPr="007C0EC9">
        <w:rPr>
          <w:rFonts w:ascii="Palatino Linotype" w:hAnsi="Palatino Linotype" w:cs="Arial"/>
          <w:sz w:val="24"/>
          <w:szCs w:val="24"/>
        </w:rPr>
        <w:t xml:space="preserve">El estudio de las causas de improcedencia que se hagan valer por las partes o que se advierta de oficio por este </w:t>
      </w:r>
      <w:proofErr w:type="spellStart"/>
      <w:r w:rsidRPr="007C0EC9">
        <w:rPr>
          <w:rFonts w:ascii="Palatino Linotype" w:hAnsi="Palatino Linotype" w:cs="Arial"/>
          <w:sz w:val="24"/>
          <w:szCs w:val="24"/>
        </w:rPr>
        <w:t>Resolutor</w:t>
      </w:r>
      <w:proofErr w:type="spellEnd"/>
      <w:r w:rsidRPr="007C0EC9">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8B6F31" w:rsidRPr="007C0EC9" w:rsidRDefault="008B6F31" w:rsidP="008B6F31">
      <w:pPr>
        <w:autoSpaceDE w:val="0"/>
        <w:autoSpaceDN w:val="0"/>
        <w:adjustRightInd w:val="0"/>
        <w:spacing w:after="0" w:line="360" w:lineRule="auto"/>
        <w:jc w:val="both"/>
        <w:rPr>
          <w:rFonts w:ascii="Palatino Linotype" w:hAnsi="Palatino Linotype" w:cs="Arial"/>
          <w:sz w:val="24"/>
          <w:szCs w:val="24"/>
        </w:rPr>
      </w:pPr>
    </w:p>
    <w:p w:rsidR="008B6F31" w:rsidRPr="007C0EC9" w:rsidRDefault="008B6F31" w:rsidP="008B6F31">
      <w:pPr>
        <w:spacing w:after="0" w:line="240" w:lineRule="auto"/>
        <w:ind w:left="567" w:right="567"/>
        <w:jc w:val="both"/>
        <w:rPr>
          <w:rFonts w:ascii="Palatino Linotype" w:hAnsi="Palatino Linotype" w:cs="Arial"/>
          <w:sz w:val="24"/>
          <w:szCs w:val="24"/>
        </w:rPr>
      </w:pPr>
      <w:r w:rsidRPr="007C0EC9">
        <w:rPr>
          <w:rFonts w:ascii="Palatino Linotype" w:hAnsi="Palatino Linotype"/>
          <w:b/>
          <w:bCs/>
          <w:i/>
          <w:sz w:val="24"/>
          <w:szCs w:val="24"/>
        </w:rPr>
        <w:t xml:space="preserve">IMPROCEDENCIA Y SOBRESEIMIENTO EN EL JUICIO DE AMPARO. LAS CAUSAS PREVISTAS EN LOS ARTÍCULOS 73 Y 74 DE LA LEY DE LA MATERIA, RESPECTIVAMENTE, NO SON INCOMPATIBLES CON EL ARTÍCULO 25.1 DE LA CONVENCIÓN AMERICANA SOBRE DERECHOS HUMANOS. </w:t>
      </w:r>
      <w:r w:rsidRPr="007C0EC9">
        <w:rPr>
          <w:rFonts w:ascii="Palatino Linotype" w:hAnsi="Palatino Linotype"/>
          <w:i/>
          <w:sz w:val="24"/>
          <w:szCs w:val="24"/>
        </w:rPr>
        <w:t xml:space="preserve">Del examen de compatibilidad de los artículos </w:t>
      </w:r>
      <w:hyperlink r:id="rId12" w:history="1">
        <w:r w:rsidRPr="007C0EC9">
          <w:rPr>
            <w:rStyle w:val="Hipervnculo"/>
            <w:rFonts w:ascii="Palatino Linotype" w:eastAsia="Calibri" w:hAnsi="Palatino Linotype"/>
            <w:i/>
            <w:sz w:val="24"/>
            <w:szCs w:val="24"/>
          </w:rPr>
          <w:t>73 y 74 de la Ley de Amparo</w:t>
        </w:r>
      </w:hyperlink>
      <w:r w:rsidRPr="007C0EC9">
        <w:rPr>
          <w:rStyle w:val="Hipervnculo"/>
          <w:rFonts w:ascii="Palatino Linotype" w:eastAsia="Calibri" w:hAnsi="Palatino Linotype"/>
          <w:i/>
          <w:sz w:val="24"/>
          <w:szCs w:val="24"/>
        </w:rPr>
        <w:t xml:space="preserve"> </w:t>
      </w:r>
      <w:r w:rsidRPr="007C0EC9">
        <w:rPr>
          <w:rFonts w:ascii="Palatino Linotype" w:hAnsi="Palatino Linotype"/>
          <w:i/>
          <w:sz w:val="24"/>
          <w:szCs w:val="24"/>
        </w:rPr>
        <w:t xml:space="preserve">con el artículo </w:t>
      </w:r>
      <w:hyperlink r:id="rId13" w:history="1">
        <w:r w:rsidRPr="007C0EC9">
          <w:rPr>
            <w:rStyle w:val="Hipervnculo"/>
            <w:rFonts w:ascii="Palatino Linotype" w:eastAsia="Calibri" w:hAnsi="Palatino Linotype"/>
            <w:i/>
            <w:sz w:val="24"/>
            <w:szCs w:val="24"/>
          </w:rPr>
          <w:t>25.1 de la Convención Americana sobre Derechos Humanos</w:t>
        </w:r>
      </w:hyperlink>
      <w:r w:rsidRPr="007C0EC9">
        <w:rPr>
          <w:rStyle w:val="apple-converted-space"/>
          <w:rFonts w:ascii="Palatino Linotype" w:hAnsi="Palatino Linotype"/>
          <w:i/>
          <w:sz w:val="24"/>
          <w:szCs w:val="24"/>
        </w:rPr>
        <w:t xml:space="preserve"> </w:t>
      </w:r>
      <w:r w:rsidRPr="007C0EC9">
        <w:rPr>
          <w:rFonts w:ascii="Palatino Linotype" w:hAnsi="Palatino Linotype"/>
          <w:b/>
          <w:i/>
          <w:sz w:val="24"/>
          <w:szCs w:val="24"/>
          <w:u w:val="single"/>
        </w:rPr>
        <w:t xml:space="preserve">no se advierte que el derecho interno desatienda los estándares que pretenden proteger los derechos humanos en dicho tratado, por regular causas de improcedencia y sobreseimiento que impiden abordar el estudio de fondo del asunto en </w:t>
      </w:r>
      <w:r w:rsidRPr="007C0EC9">
        <w:rPr>
          <w:rFonts w:ascii="Palatino Linotype" w:hAnsi="Palatino Linotype"/>
          <w:b/>
          <w:i/>
          <w:sz w:val="24"/>
          <w:szCs w:val="24"/>
          <w:u w:val="single"/>
        </w:rPr>
        <w:lastRenderedPageBreak/>
        <w:t>el juicio de amparo,</w:t>
      </w:r>
      <w:r w:rsidRPr="007C0EC9">
        <w:rPr>
          <w:rFonts w:ascii="Palatino Linotype" w:hAnsi="Palatino Linotype"/>
          <w:i/>
          <w:sz w:val="24"/>
          <w:szCs w:val="24"/>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C0EC9">
        <w:rPr>
          <w:rFonts w:ascii="Palatino Linotype" w:hAnsi="Palatino Linotype"/>
          <w:i/>
          <w:sz w:val="24"/>
          <w:szCs w:val="24"/>
        </w:rPr>
        <w:t>concesoria</w:t>
      </w:r>
      <w:proofErr w:type="spellEnd"/>
      <w:r w:rsidRPr="007C0EC9">
        <w:rPr>
          <w:rFonts w:ascii="Palatino Linotype" w:hAnsi="Palatino Linotype"/>
          <w:i/>
          <w:sz w:val="24"/>
          <w:szCs w:val="24"/>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8B6F31" w:rsidRPr="007C0EC9" w:rsidRDefault="008B6F31" w:rsidP="008B6F31">
      <w:pPr>
        <w:pStyle w:val="Prrafodelista"/>
        <w:autoSpaceDE w:val="0"/>
        <w:autoSpaceDN w:val="0"/>
        <w:adjustRightInd w:val="0"/>
        <w:spacing w:line="360" w:lineRule="auto"/>
        <w:ind w:left="0"/>
        <w:jc w:val="both"/>
        <w:rPr>
          <w:rFonts w:ascii="Palatino Linotype" w:hAnsi="Palatino Linotype" w:cs="Arial"/>
        </w:rPr>
      </w:pPr>
    </w:p>
    <w:p w:rsidR="008B6F31" w:rsidRPr="007C0EC9" w:rsidRDefault="008B6F31" w:rsidP="008B6F31">
      <w:pPr>
        <w:autoSpaceDE w:val="0"/>
        <w:autoSpaceDN w:val="0"/>
        <w:adjustRightInd w:val="0"/>
        <w:spacing w:after="0" w:line="360" w:lineRule="auto"/>
        <w:jc w:val="both"/>
        <w:rPr>
          <w:rFonts w:ascii="Palatino Linotype" w:hAnsi="Palatino Linotype" w:cs="Arial"/>
          <w:sz w:val="24"/>
          <w:szCs w:val="24"/>
        </w:rPr>
      </w:pPr>
      <w:r w:rsidRPr="007C0EC9">
        <w:rPr>
          <w:rFonts w:ascii="Palatino Linotype" w:hAnsi="Palatino Linotype" w:cs="Arial"/>
          <w:sz w:val="24"/>
          <w:szCs w:val="24"/>
        </w:rPr>
        <w:t>Por lo que una vez que se analizó el expediente en estudio se cae en la cuenta de que no se actualiza ninguna de las casuales a continuación transcritas:</w:t>
      </w:r>
    </w:p>
    <w:p w:rsidR="008B6F31" w:rsidRPr="007C0EC9" w:rsidRDefault="008B6F31" w:rsidP="008B6F31">
      <w:pPr>
        <w:pStyle w:val="Prrafodelista"/>
        <w:autoSpaceDE w:val="0"/>
        <w:autoSpaceDN w:val="0"/>
        <w:adjustRightInd w:val="0"/>
        <w:spacing w:line="360" w:lineRule="auto"/>
        <w:ind w:left="0"/>
        <w:jc w:val="both"/>
        <w:rPr>
          <w:rFonts w:ascii="Palatino Linotype" w:hAnsi="Palatino Linotype" w:cs="Arial"/>
        </w:rPr>
      </w:pPr>
    </w:p>
    <w:p w:rsidR="008B6F31" w:rsidRPr="007C0EC9" w:rsidRDefault="008B6F31" w:rsidP="008B6F31">
      <w:pPr>
        <w:pStyle w:val="Prrafodelista"/>
        <w:autoSpaceDE w:val="0"/>
        <w:autoSpaceDN w:val="0"/>
        <w:adjustRightInd w:val="0"/>
        <w:ind w:left="567" w:right="567"/>
        <w:jc w:val="both"/>
        <w:rPr>
          <w:rFonts w:ascii="Palatino Linotype" w:hAnsi="Palatino Linotype" w:cs="Arial"/>
          <w:i/>
        </w:rPr>
      </w:pPr>
      <w:r w:rsidRPr="007C0EC9">
        <w:rPr>
          <w:rFonts w:ascii="Palatino Linotype" w:hAnsi="Palatino Linotype" w:cs="Arial"/>
          <w:i/>
        </w:rPr>
        <w:t>“</w:t>
      </w:r>
      <w:r w:rsidRPr="007C0EC9">
        <w:rPr>
          <w:rFonts w:ascii="Palatino Linotype" w:hAnsi="Palatino Linotype" w:cs="Arial"/>
          <w:b/>
          <w:i/>
        </w:rPr>
        <w:t>Artículo 191</w:t>
      </w:r>
      <w:r w:rsidRPr="007C0EC9">
        <w:rPr>
          <w:rFonts w:ascii="Palatino Linotype" w:hAnsi="Palatino Linotype" w:cs="Arial"/>
          <w:i/>
        </w:rPr>
        <w:t xml:space="preserve">. El recurso será desechado por improcedente cuando:  </w:t>
      </w:r>
    </w:p>
    <w:p w:rsidR="008B6F31" w:rsidRPr="007C0EC9" w:rsidRDefault="008B6F31" w:rsidP="008B6F31">
      <w:pPr>
        <w:pStyle w:val="Prrafodelista"/>
        <w:autoSpaceDE w:val="0"/>
        <w:autoSpaceDN w:val="0"/>
        <w:adjustRightInd w:val="0"/>
        <w:ind w:left="567" w:right="567"/>
        <w:jc w:val="both"/>
        <w:rPr>
          <w:rFonts w:ascii="Palatino Linotype" w:hAnsi="Palatino Linotype" w:cs="Arial"/>
          <w:i/>
        </w:rPr>
      </w:pPr>
      <w:r w:rsidRPr="007C0EC9">
        <w:rPr>
          <w:rFonts w:ascii="Palatino Linotype" w:hAnsi="Palatino Linotype" w:cs="Arial"/>
          <w:b/>
          <w:i/>
        </w:rPr>
        <w:t>I</w:t>
      </w:r>
      <w:r w:rsidRPr="007C0EC9">
        <w:rPr>
          <w:rFonts w:ascii="Palatino Linotype" w:hAnsi="Palatino Linotype" w:cs="Arial"/>
          <w:i/>
        </w:rPr>
        <w:t xml:space="preserve">. Sea extemporáneo por haber transcurrido el plazo establecido en la presente Ley, a partir de la respuesta;  </w:t>
      </w:r>
    </w:p>
    <w:p w:rsidR="008B6F31" w:rsidRPr="007C0EC9" w:rsidRDefault="008B6F31" w:rsidP="008B6F31">
      <w:pPr>
        <w:pStyle w:val="Prrafodelista"/>
        <w:autoSpaceDE w:val="0"/>
        <w:autoSpaceDN w:val="0"/>
        <w:adjustRightInd w:val="0"/>
        <w:ind w:left="567" w:right="567"/>
        <w:jc w:val="both"/>
        <w:rPr>
          <w:rFonts w:ascii="Palatino Linotype" w:hAnsi="Palatino Linotype" w:cs="Arial"/>
          <w:i/>
        </w:rPr>
      </w:pPr>
      <w:r w:rsidRPr="007C0EC9">
        <w:rPr>
          <w:rFonts w:ascii="Palatino Linotype" w:hAnsi="Palatino Linotype" w:cs="Arial"/>
          <w:b/>
          <w:i/>
        </w:rPr>
        <w:t>II</w:t>
      </w:r>
      <w:r w:rsidRPr="007C0EC9">
        <w:rPr>
          <w:rFonts w:ascii="Palatino Linotype" w:hAnsi="Palatino Linotype" w:cs="Arial"/>
          <w:i/>
        </w:rPr>
        <w:t xml:space="preserve">. Se esté tramitando ante el Poder Judicial de la Federación algún recurso o medio de defensa interpuesto por el recurrente;  </w:t>
      </w:r>
    </w:p>
    <w:p w:rsidR="008B6F31" w:rsidRPr="007C0EC9" w:rsidRDefault="008B6F31" w:rsidP="008B6F31">
      <w:pPr>
        <w:pStyle w:val="Prrafodelista"/>
        <w:autoSpaceDE w:val="0"/>
        <w:autoSpaceDN w:val="0"/>
        <w:adjustRightInd w:val="0"/>
        <w:ind w:left="567" w:right="567"/>
        <w:jc w:val="both"/>
        <w:rPr>
          <w:rFonts w:ascii="Palatino Linotype" w:hAnsi="Palatino Linotype" w:cs="Arial"/>
          <w:i/>
        </w:rPr>
      </w:pPr>
      <w:r w:rsidRPr="007C0EC9">
        <w:rPr>
          <w:rFonts w:ascii="Palatino Linotype" w:hAnsi="Palatino Linotype" w:cs="Arial"/>
          <w:b/>
          <w:i/>
        </w:rPr>
        <w:t>III</w:t>
      </w:r>
      <w:r w:rsidRPr="007C0EC9">
        <w:rPr>
          <w:rFonts w:ascii="Palatino Linotype" w:hAnsi="Palatino Linotype" w:cs="Arial"/>
          <w:i/>
        </w:rPr>
        <w:t xml:space="preserve">. No actualice alguno de los supuestos previstos en la presente Ley;  </w:t>
      </w:r>
    </w:p>
    <w:p w:rsidR="008B6F31" w:rsidRPr="007C0EC9" w:rsidRDefault="008B6F31" w:rsidP="008B6F31">
      <w:pPr>
        <w:pStyle w:val="Prrafodelista"/>
        <w:autoSpaceDE w:val="0"/>
        <w:autoSpaceDN w:val="0"/>
        <w:adjustRightInd w:val="0"/>
        <w:ind w:left="567" w:right="567"/>
        <w:jc w:val="both"/>
        <w:rPr>
          <w:rFonts w:ascii="Palatino Linotype" w:hAnsi="Palatino Linotype" w:cs="Arial"/>
          <w:i/>
        </w:rPr>
      </w:pPr>
      <w:r w:rsidRPr="007C0EC9">
        <w:rPr>
          <w:rFonts w:ascii="Palatino Linotype" w:hAnsi="Palatino Linotype" w:cs="Arial"/>
          <w:b/>
          <w:i/>
        </w:rPr>
        <w:t>IV</w:t>
      </w:r>
      <w:r w:rsidRPr="007C0EC9">
        <w:rPr>
          <w:rFonts w:ascii="Palatino Linotype" w:hAnsi="Palatino Linotype" w:cs="Arial"/>
          <w:i/>
        </w:rPr>
        <w:t xml:space="preserve">. No se haya desahogado la prevención en los términos establecidos en la presente Ley;  </w:t>
      </w:r>
    </w:p>
    <w:p w:rsidR="008B6F31" w:rsidRPr="007C0EC9" w:rsidRDefault="008B6F31" w:rsidP="008B6F31">
      <w:pPr>
        <w:pStyle w:val="Prrafodelista"/>
        <w:autoSpaceDE w:val="0"/>
        <w:autoSpaceDN w:val="0"/>
        <w:adjustRightInd w:val="0"/>
        <w:ind w:left="567" w:right="567"/>
        <w:jc w:val="both"/>
        <w:rPr>
          <w:rFonts w:ascii="Palatino Linotype" w:hAnsi="Palatino Linotype" w:cs="Arial"/>
          <w:i/>
        </w:rPr>
      </w:pPr>
      <w:r w:rsidRPr="007C0EC9">
        <w:rPr>
          <w:rFonts w:ascii="Palatino Linotype" w:hAnsi="Palatino Linotype" w:cs="Arial"/>
          <w:b/>
          <w:i/>
        </w:rPr>
        <w:t>V</w:t>
      </w:r>
      <w:r w:rsidRPr="007C0EC9">
        <w:rPr>
          <w:rFonts w:ascii="Palatino Linotype" w:hAnsi="Palatino Linotype" w:cs="Arial"/>
          <w:i/>
        </w:rPr>
        <w:t xml:space="preserve">. Se impugne la veracidad de la información proporcionada;  </w:t>
      </w:r>
    </w:p>
    <w:p w:rsidR="008B6F31" w:rsidRPr="007C0EC9" w:rsidRDefault="008B6F31" w:rsidP="008B6F31">
      <w:pPr>
        <w:pStyle w:val="Prrafodelista"/>
        <w:autoSpaceDE w:val="0"/>
        <w:autoSpaceDN w:val="0"/>
        <w:adjustRightInd w:val="0"/>
        <w:ind w:left="567" w:right="567"/>
        <w:jc w:val="both"/>
        <w:rPr>
          <w:rFonts w:ascii="Palatino Linotype" w:hAnsi="Palatino Linotype" w:cs="Arial"/>
          <w:i/>
        </w:rPr>
      </w:pPr>
      <w:r w:rsidRPr="007C0EC9">
        <w:rPr>
          <w:rFonts w:ascii="Palatino Linotype" w:hAnsi="Palatino Linotype" w:cs="Arial"/>
          <w:b/>
          <w:i/>
        </w:rPr>
        <w:t>VI</w:t>
      </w:r>
      <w:r w:rsidRPr="007C0EC9">
        <w:rPr>
          <w:rFonts w:ascii="Palatino Linotype" w:hAnsi="Palatino Linotype" w:cs="Arial"/>
          <w:i/>
        </w:rPr>
        <w:t xml:space="preserve">. Se trate de una consulta, o trámite en específico; y  </w:t>
      </w:r>
    </w:p>
    <w:p w:rsidR="008B6F31" w:rsidRPr="007C0EC9" w:rsidRDefault="008B6F31" w:rsidP="008B6F31">
      <w:pPr>
        <w:pStyle w:val="Prrafodelista"/>
        <w:autoSpaceDE w:val="0"/>
        <w:autoSpaceDN w:val="0"/>
        <w:adjustRightInd w:val="0"/>
        <w:ind w:left="567" w:right="567"/>
        <w:jc w:val="both"/>
        <w:rPr>
          <w:rFonts w:ascii="Palatino Linotype" w:hAnsi="Palatino Linotype" w:cs="Arial"/>
          <w:i/>
        </w:rPr>
      </w:pPr>
      <w:r w:rsidRPr="007C0EC9">
        <w:rPr>
          <w:rFonts w:ascii="Palatino Linotype" w:hAnsi="Palatino Linotype" w:cs="Arial"/>
          <w:b/>
          <w:i/>
        </w:rPr>
        <w:t>VII</w:t>
      </w:r>
      <w:r w:rsidRPr="007C0EC9">
        <w:rPr>
          <w:rFonts w:ascii="Palatino Linotype" w:hAnsi="Palatino Linotype" w:cs="Arial"/>
          <w:i/>
        </w:rPr>
        <w:t>. El recurrente amplíe su solicitud en el recurso de revisión, únicamente respecto de los nuevos contenidos.”</w:t>
      </w:r>
    </w:p>
    <w:p w:rsidR="008B6F31" w:rsidRPr="007C0EC9" w:rsidRDefault="008B6F31" w:rsidP="008B6F31">
      <w:pPr>
        <w:pStyle w:val="Prrafodelista"/>
        <w:autoSpaceDE w:val="0"/>
        <w:autoSpaceDN w:val="0"/>
        <w:adjustRightInd w:val="0"/>
        <w:spacing w:line="360" w:lineRule="auto"/>
        <w:ind w:right="850"/>
        <w:jc w:val="both"/>
        <w:rPr>
          <w:rFonts w:ascii="Palatino Linotype" w:hAnsi="Palatino Linotype" w:cs="Arial"/>
          <w:i/>
        </w:rPr>
      </w:pPr>
    </w:p>
    <w:p w:rsidR="008B6F31" w:rsidRPr="007C0EC9" w:rsidRDefault="008B6F31" w:rsidP="008B6F31">
      <w:pPr>
        <w:autoSpaceDE w:val="0"/>
        <w:autoSpaceDN w:val="0"/>
        <w:adjustRightInd w:val="0"/>
        <w:spacing w:after="0" w:line="360" w:lineRule="auto"/>
        <w:jc w:val="both"/>
        <w:rPr>
          <w:rFonts w:ascii="Palatino Linotype" w:hAnsi="Palatino Linotype" w:cs="Arial"/>
          <w:sz w:val="24"/>
          <w:szCs w:val="24"/>
        </w:rPr>
      </w:pPr>
      <w:r w:rsidRPr="007C0EC9">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w:t>
      </w:r>
      <w:r w:rsidRPr="007C0EC9">
        <w:rPr>
          <w:rFonts w:ascii="Palatino Linotype" w:hAnsi="Palatino Linotype" w:cs="Arial"/>
          <w:sz w:val="24"/>
          <w:szCs w:val="24"/>
        </w:rPr>
        <w:lastRenderedPageBreak/>
        <w:t xml:space="preserve">advierte que </w:t>
      </w:r>
      <w:r w:rsidR="007C0EC9">
        <w:rPr>
          <w:rFonts w:ascii="Palatino Linotype" w:hAnsi="Palatino Linotype" w:cs="Arial"/>
          <w:b/>
          <w:sz w:val="24"/>
          <w:szCs w:val="24"/>
        </w:rPr>
        <w:t>el</w:t>
      </w:r>
      <w:r w:rsidRPr="007C0EC9">
        <w:rPr>
          <w:rFonts w:ascii="Palatino Linotype" w:hAnsi="Palatino Linotype" w:cs="Arial"/>
          <w:b/>
          <w:sz w:val="24"/>
          <w:szCs w:val="24"/>
        </w:rPr>
        <w:t xml:space="preserve"> recurrente</w:t>
      </w:r>
      <w:r w:rsidRPr="007C0EC9">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DA690F" w:rsidRPr="007C0EC9" w:rsidRDefault="00DA690F" w:rsidP="008B6F31">
      <w:pPr>
        <w:autoSpaceDE w:val="0"/>
        <w:autoSpaceDN w:val="0"/>
        <w:adjustRightInd w:val="0"/>
        <w:spacing w:after="0" w:line="360" w:lineRule="auto"/>
        <w:jc w:val="both"/>
        <w:rPr>
          <w:rFonts w:ascii="Palatino Linotype" w:hAnsi="Palatino Linotype" w:cs="Arial"/>
          <w:sz w:val="24"/>
          <w:szCs w:val="24"/>
        </w:rPr>
      </w:pPr>
    </w:p>
    <w:p w:rsidR="00DA690F" w:rsidRDefault="00DA690F" w:rsidP="00DA690F">
      <w:pPr>
        <w:pStyle w:val="Sinespaciado"/>
        <w:spacing w:line="360" w:lineRule="auto"/>
        <w:jc w:val="both"/>
        <w:rPr>
          <w:rFonts w:ascii="Palatino Linotype" w:hAnsi="Palatino Linotype"/>
          <w:b/>
        </w:rPr>
      </w:pPr>
      <w:r w:rsidRPr="007C0EC9">
        <w:rPr>
          <w:rFonts w:ascii="Palatino Linotype" w:hAnsi="Palatino Linotype"/>
          <w:b/>
        </w:rPr>
        <w:t>CUARTO. Estudio y resolución del asunto.</w:t>
      </w:r>
    </w:p>
    <w:p w:rsidR="00A850A0" w:rsidRPr="007C0EC9" w:rsidRDefault="00A850A0" w:rsidP="00DA690F">
      <w:pPr>
        <w:pStyle w:val="Sinespaciado"/>
        <w:spacing w:line="360" w:lineRule="auto"/>
        <w:jc w:val="both"/>
        <w:rPr>
          <w:rFonts w:ascii="Palatino Linotype" w:hAnsi="Palatino Linotype"/>
          <w:b/>
        </w:rPr>
      </w:pPr>
    </w:p>
    <w:p w:rsidR="007C0EC9" w:rsidRPr="007C0EC9" w:rsidRDefault="00DA690F" w:rsidP="007C0EC9">
      <w:pPr>
        <w:pStyle w:val="Prrafodelista"/>
        <w:autoSpaceDE w:val="0"/>
        <w:autoSpaceDN w:val="0"/>
        <w:adjustRightInd w:val="0"/>
        <w:spacing w:line="360" w:lineRule="auto"/>
        <w:ind w:left="0"/>
        <w:jc w:val="both"/>
        <w:rPr>
          <w:rFonts w:ascii="Palatino Linotype" w:hAnsi="Palatino Linotype" w:cs="Arial"/>
        </w:rPr>
      </w:pPr>
      <w:r w:rsidRPr="007C0EC9">
        <w:rPr>
          <w:rFonts w:ascii="Palatino Linotype" w:hAnsi="Palatino Linotype" w:cs="Arial"/>
        </w:rPr>
        <w:t>Ahora bien, se procede al análisis del presente recurso, así como al contenido íntegro de las actuaciones que obran en el e</w:t>
      </w:r>
      <w:r w:rsidR="00A850A0">
        <w:rPr>
          <w:rFonts w:ascii="Palatino Linotype" w:hAnsi="Palatino Linotype" w:cs="Arial"/>
        </w:rPr>
        <w:t>xpediente electrónico, para así, é</w:t>
      </w:r>
      <w:r w:rsidRPr="007C0EC9">
        <w:rPr>
          <w:rFonts w:ascii="Palatino Linotype" w:hAnsi="Palatino Linotype" w:cs="Arial"/>
        </w:rPr>
        <w:t xml:space="preserve">ste Órgano Colegiado </w:t>
      </w:r>
      <w:r w:rsidR="00A850A0">
        <w:rPr>
          <w:rFonts w:ascii="Palatino Linotype" w:hAnsi="Palatino Linotype" w:cs="Arial"/>
        </w:rPr>
        <w:t xml:space="preserve">esté en posibilidad </w:t>
      </w:r>
      <w:r w:rsidRPr="007C0EC9">
        <w:rPr>
          <w:rFonts w:ascii="Palatino Linotype" w:hAnsi="Palatino Linotype" w:cs="Arial"/>
        </w:rPr>
        <w:t>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7C0EC9" w:rsidRPr="00C505D7" w:rsidRDefault="007C0EC9" w:rsidP="007C0EC9">
      <w:pPr>
        <w:spacing w:after="0" w:line="360" w:lineRule="auto"/>
        <w:jc w:val="both"/>
        <w:rPr>
          <w:rFonts w:ascii="Palatino Linotype" w:hAnsi="Palatino Linotype"/>
          <w:color w:val="000000"/>
          <w:sz w:val="24"/>
          <w:szCs w:val="24"/>
        </w:rPr>
      </w:pPr>
      <w:r w:rsidRPr="007C0EC9">
        <w:rPr>
          <w:rFonts w:ascii="Palatino Linotype" w:hAnsi="Palatino Linotype" w:cs="Arial"/>
          <w:sz w:val="24"/>
          <w:szCs w:val="24"/>
        </w:rPr>
        <w:t xml:space="preserve">En primera instancia, al referirnos al acto impugnado por el </w:t>
      </w:r>
      <w:r w:rsidRPr="007C0EC9">
        <w:rPr>
          <w:rFonts w:ascii="Palatino Linotype" w:hAnsi="Palatino Linotype" w:cs="Arial"/>
          <w:b/>
          <w:sz w:val="24"/>
          <w:szCs w:val="24"/>
        </w:rPr>
        <w:t>Recurrente</w:t>
      </w:r>
      <w:r w:rsidRPr="007C0EC9">
        <w:rPr>
          <w:rFonts w:ascii="Palatino Linotype" w:hAnsi="Palatino Linotype" w:cs="Arial"/>
          <w:sz w:val="24"/>
          <w:szCs w:val="24"/>
        </w:rPr>
        <w:t>, concaten</w:t>
      </w:r>
      <w:r w:rsidRPr="00C505D7">
        <w:rPr>
          <w:rFonts w:ascii="Palatino Linotype" w:hAnsi="Palatino Linotype" w:cs="Arial"/>
          <w:sz w:val="24"/>
          <w:szCs w:val="24"/>
        </w:rPr>
        <w:t>ado con los motivos o razones de inconformidad, se distin</w:t>
      </w:r>
      <w:r w:rsidR="00A77350">
        <w:rPr>
          <w:rFonts w:ascii="Palatino Linotype" w:hAnsi="Palatino Linotype" w:cs="Arial"/>
          <w:sz w:val="24"/>
          <w:szCs w:val="24"/>
        </w:rPr>
        <w:t xml:space="preserve">gue que se adolece </w:t>
      </w:r>
      <w:r w:rsidRPr="00C505D7">
        <w:rPr>
          <w:rFonts w:ascii="Palatino Linotype" w:hAnsi="Palatino Linotype" w:cs="Arial"/>
          <w:sz w:val="24"/>
          <w:szCs w:val="24"/>
        </w:rPr>
        <w:t xml:space="preserve">de la respuesta emitida por el </w:t>
      </w:r>
      <w:r w:rsidRPr="00C505D7">
        <w:rPr>
          <w:rFonts w:ascii="Palatino Linotype" w:hAnsi="Palatino Linotype" w:cs="Arial"/>
          <w:b/>
          <w:sz w:val="24"/>
          <w:szCs w:val="24"/>
        </w:rPr>
        <w:t>Sujeto Obligado</w:t>
      </w:r>
      <w:r w:rsidRPr="00C505D7">
        <w:rPr>
          <w:rFonts w:ascii="Palatino Linotype" w:hAnsi="Palatino Linotype" w:cs="Arial"/>
          <w:sz w:val="24"/>
          <w:szCs w:val="24"/>
        </w:rPr>
        <w:t>,</w:t>
      </w:r>
      <w:r w:rsidRPr="00C505D7">
        <w:rPr>
          <w:rFonts w:ascii="Palatino Linotype" w:hAnsi="Palatino Linotype"/>
          <w:i/>
          <w:color w:val="000000"/>
          <w:sz w:val="24"/>
          <w:szCs w:val="24"/>
        </w:rPr>
        <w:t xml:space="preserve"> </w:t>
      </w:r>
      <w:r w:rsidRPr="00C505D7">
        <w:rPr>
          <w:rFonts w:ascii="Palatino Linotype" w:hAnsi="Palatino Linotype"/>
          <w:color w:val="000000"/>
          <w:sz w:val="24"/>
          <w:szCs w:val="24"/>
        </w:rPr>
        <w:t>resultando procedente la interposición del recurso de revisión cuando la entrega de información no corresponde a lo solicitado de forma escrita p</w:t>
      </w:r>
      <w:r w:rsidR="00411AA8">
        <w:rPr>
          <w:rFonts w:ascii="Palatino Linotype" w:hAnsi="Palatino Linotype"/>
          <w:color w:val="000000"/>
          <w:sz w:val="24"/>
          <w:szCs w:val="24"/>
        </w:rPr>
        <w:t>or el recurrente consistente en</w:t>
      </w:r>
      <w:r w:rsidRPr="00C505D7">
        <w:rPr>
          <w:rFonts w:ascii="Palatino Linotype" w:hAnsi="Palatino Linotype"/>
          <w:color w:val="000000"/>
          <w:sz w:val="24"/>
          <w:szCs w:val="24"/>
        </w:rPr>
        <w:t>:</w:t>
      </w:r>
    </w:p>
    <w:p w:rsidR="00B551DA" w:rsidRDefault="007C0EC9" w:rsidP="00B551DA">
      <w:pPr>
        <w:tabs>
          <w:tab w:val="left" w:pos="1701"/>
        </w:tabs>
        <w:spacing w:before="240" w:line="360" w:lineRule="auto"/>
        <w:ind w:left="851" w:right="616"/>
        <w:jc w:val="both"/>
        <w:rPr>
          <w:rFonts w:ascii="Palatino Linotype" w:hAnsi="Palatino Linotype"/>
          <w:i/>
          <w:color w:val="000000"/>
          <w:sz w:val="24"/>
          <w:szCs w:val="24"/>
        </w:rPr>
      </w:pPr>
      <w:r w:rsidRPr="00C505D7">
        <w:rPr>
          <w:rFonts w:ascii="Palatino Linotype" w:hAnsi="Palatino Linotype"/>
          <w:color w:val="000000"/>
          <w:sz w:val="24"/>
          <w:szCs w:val="24"/>
        </w:rPr>
        <w:t xml:space="preserve"> </w:t>
      </w:r>
      <w:r w:rsidRPr="00C505D7">
        <w:rPr>
          <w:rFonts w:ascii="Palatino Linotype" w:hAnsi="Palatino Linotype"/>
          <w:i/>
          <w:sz w:val="24"/>
          <w:szCs w:val="24"/>
          <w:lang w:val="es-ES_tradnl"/>
        </w:rPr>
        <w:t>“</w:t>
      </w:r>
      <w:r w:rsidRPr="00C505D7">
        <w:rPr>
          <w:rFonts w:ascii="Palatino Linotype" w:hAnsi="Palatino Linotype"/>
          <w:i/>
          <w:color w:val="000000"/>
          <w:sz w:val="24"/>
          <w:szCs w:val="24"/>
        </w:rPr>
        <w:t xml:space="preserve">Por medio del presente escrito solicito respetuosamente y de la manera más atenta, se me informe por escrito si el lote 15, manzana 72 zona 01 del ex ejido de </w:t>
      </w:r>
      <w:proofErr w:type="spellStart"/>
      <w:r w:rsidRPr="00C505D7">
        <w:rPr>
          <w:rFonts w:ascii="Palatino Linotype" w:hAnsi="Palatino Linotype"/>
          <w:i/>
          <w:color w:val="000000"/>
          <w:sz w:val="24"/>
          <w:szCs w:val="24"/>
        </w:rPr>
        <w:t>Atizapan</w:t>
      </w:r>
      <w:proofErr w:type="spellEnd"/>
      <w:r w:rsidRPr="00C505D7">
        <w:rPr>
          <w:rFonts w:ascii="Palatino Linotype" w:hAnsi="Palatino Linotype"/>
          <w:i/>
          <w:color w:val="000000"/>
          <w:sz w:val="24"/>
          <w:szCs w:val="24"/>
        </w:rPr>
        <w:t xml:space="preserve"> IV, Colonia Los Álamos. Está o no está dentro del inventario de </w:t>
      </w:r>
      <w:r w:rsidRPr="00C505D7">
        <w:rPr>
          <w:rFonts w:ascii="Palatino Linotype" w:hAnsi="Palatino Linotype"/>
          <w:i/>
          <w:color w:val="000000"/>
          <w:sz w:val="24"/>
          <w:szCs w:val="24"/>
        </w:rPr>
        <w:lastRenderedPageBreak/>
        <w:t>bienes inmuebles de la cuenta pública del H. Ayuntamiento de Atizapán de Zaragoza”</w:t>
      </w:r>
      <w:r w:rsidR="00B551DA">
        <w:rPr>
          <w:rFonts w:ascii="Palatino Linotype" w:hAnsi="Palatino Linotype"/>
          <w:i/>
          <w:color w:val="000000"/>
          <w:sz w:val="24"/>
          <w:szCs w:val="24"/>
        </w:rPr>
        <w:t xml:space="preserve"> </w:t>
      </w:r>
    </w:p>
    <w:p w:rsidR="00C669E6" w:rsidRPr="00B551DA" w:rsidRDefault="00B551DA" w:rsidP="00B551DA">
      <w:pPr>
        <w:tabs>
          <w:tab w:val="left" w:pos="1701"/>
        </w:tabs>
        <w:spacing w:before="240" w:line="360" w:lineRule="auto"/>
        <w:ind w:left="851" w:right="616"/>
        <w:jc w:val="both"/>
        <w:rPr>
          <w:rFonts w:ascii="Palatino Linotype" w:hAnsi="Palatino Linotype"/>
          <w:i/>
          <w:color w:val="000000"/>
          <w:sz w:val="24"/>
          <w:szCs w:val="24"/>
        </w:rPr>
      </w:pPr>
      <w:r>
        <w:rPr>
          <w:noProof/>
          <w:lang w:eastAsia="es-MX"/>
        </w:rP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5275580" cy="5962015"/>
            <wp:effectExtent l="0" t="0" r="1270" b="63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75580" cy="5962015"/>
                    </a:xfrm>
                    <a:prstGeom prst="rect">
                      <a:avLst/>
                    </a:prstGeom>
                  </pic:spPr>
                </pic:pic>
              </a:graphicData>
            </a:graphic>
            <wp14:sizeRelH relativeFrom="margin">
              <wp14:pctWidth>0</wp14:pctWidth>
            </wp14:sizeRelH>
            <wp14:sizeRelV relativeFrom="margin">
              <wp14:pctHeight>0</wp14:pctHeight>
            </wp14:sizeRelV>
          </wp:anchor>
        </w:drawing>
      </w:r>
      <w:r w:rsidR="007C0EC9" w:rsidRPr="00C505D7">
        <w:rPr>
          <w:rFonts w:ascii="Palatino Linotype" w:hAnsi="Palatino Linotype"/>
          <w:color w:val="000000"/>
          <w:sz w:val="24"/>
          <w:szCs w:val="24"/>
        </w:rPr>
        <w:t xml:space="preserve">Para lo cual el Sujeto Obligado remitió tres archivos: </w:t>
      </w:r>
      <w:hyperlink r:id="rId15" w:tgtFrame="_blank" w:history="1">
        <w:r w:rsidR="007C0EC9" w:rsidRPr="00C505D7">
          <w:rPr>
            <w:rStyle w:val="Hipervnculo"/>
            <w:rFonts w:ascii="Palatino Linotype" w:hAnsi="Palatino Linotype" w:cs="Arial"/>
            <w:b/>
            <w:bCs/>
            <w:color w:val="auto"/>
            <w:sz w:val="24"/>
            <w:szCs w:val="24"/>
            <w:u w:val="none"/>
          </w:rPr>
          <w:t>20181115155513991.pdf</w:t>
        </w:r>
      </w:hyperlink>
      <w:r w:rsidR="007C0EC9" w:rsidRPr="00C505D7">
        <w:rPr>
          <w:rFonts w:ascii="Palatino Linotype" w:hAnsi="Palatino Linotype" w:cs="Arial"/>
          <w:b/>
          <w:bCs/>
          <w:sz w:val="24"/>
          <w:szCs w:val="24"/>
        </w:rPr>
        <w:t> </w:t>
      </w:r>
      <w:r w:rsidR="007C0EC9" w:rsidRPr="00C505D7">
        <w:rPr>
          <w:rFonts w:ascii="Palatino Linotype" w:hAnsi="Palatino Linotype" w:cs="Arial"/>
          <w:b/>
          <w:bCs/>
          <w:sz w:val="24"/>
          <w:szCs w:val="24"/>
        </w:rPr>
        <w:br/>
      </w:r>
      <w:hyperlink r:id="rId16" w:tgtFrame="_blank" w:history="1">
        <w:r w:rsidR="007C0EC9" w:rsidRPr="00C505D7">
          <w:rPr>
            <w:rStyle w:val="Hipervnculo"/>
            <w:rFonts w:ascii="Palatino Linotype" w:hAnsi="Palatino Linotype" w:cs="Arial"/>
            <w:b/>
            <w:bCs/>
            <w:color w:val="auto"/>
            <w:sz w:val="24"/>
            <w:szCs w:val="24"/>
            <w:u w:val="none"/>
          </w:rPr>
          <w:t>Respuesta00341S.H.A</w:t>
        </w:r>
        <w:proofErr w:type="gramStart"/>
        <w:r w:rsidR="007C0EC9" w:rsidRPr="00C505D7">
          <w:rPr>
            <w:rStyle w:val="Hipervnculo"/>
            <w:rFonts w:ascii="Palatino Linotype" w:hAnsi="Palatino Linotype" w:cs="Arial"/>
            <w:b/>
            <w:bCs/>
            <w:color w:val="auto"/>
            <w:sz w:val="24"/>
            <w:szCs w:val="24"/>
            <w:u w:val="none"/>
          </w:rPr>
          <w:t>..pdf</w:t>
        </w:r>
        <w:proofErr w:type="gramEnd"/>
      </w:hyperlink>
      <w:r w:rsidR="007C0EC9" w:rsidRPr="00C505D7">
        <w:rPr>
          <w:rFonts w:ascii="Palatino Linotype" w:hAnsi="Palatino Linotype" w:cs="Arial"/>
          <w:b/>
          <w:bCs/>
          <w:sz w:val="24"/>
          <w:szCs w:val="24"/>
        </w:rPr>
        <w:t xml:space="preserve">  y </w:t>
      </w:r>
      <w:hyperlink r:id="rId17" w:tgtFrame="_blank" w:history="1">
        <w:r w:rsidR="007C0EC9" w:rsidRPr="00C505D7">
          <w:rPr>
            <w:rStyle w:val="Hipervnculo"/>
            <w:rFonts w:ascii="Palatino Linotype" w:hAnsi="Palatino Linotype" w:cs="Arial"/>
            <w:b/>
            <w:bCs/>
            <w:color w:val="auto"/>
            <w:sz w:val="24"/>
            <w:szCs w:val="24"/>
            <w:u w:val="none"/>
          </w:rPr>
          <w:t>Acuse de solicitud de información 00341.pdf</w:t>
        </w:r>
      </w:hyperlink>
      <w:r w:rsidR="007C0EC9" w:rsidRPr="00C505D7">
        <w:rPr>
          <w:rFonts w:ascii="Palatino Linotype" w:hAnsi="Palatino Linotype"/>
          <w:sz w:val="24"/>
          <w:szCs w:val="24"/>
        </w:rPr>
        <w:t xml:space="preserve">, </w:t>
      </w:r>
      <w:r w:rsidR="00DF257B" w:rsidRPr="00C505D7">
        <w:rPr>
          <w:rFonts w:ascii="Palatino Linotype" w:hAnsi="Palatino Linotype"/>
          <w:sz w:val="24"/>
          <w:szCs w:val="24"/>
        </w:rPr>
        <w:t>los cuales consisten en</w:t>
      </w:r>
      <w:r w:rsidR="00C669E6" w:rsidRPr="00C505D7">
        <w:rPr>
          <w:rFonts w:ascii="Palatino Linotype" w:hAnsi="Palatino Linotype"/>
          <w:sz w:val="24"/>
          <w:szCs w:val="24"/>
        </w:rPr>
        <w:t>:</w:t>
      </w:r>
    </w:p>
    <w:p w:rsidR="00C669E6" w:rsidRDefault="00A850A0" w:rsidP="007C0EC9">
      <w:pPr>
        <w:tabs>
          <w:tab w:val="left" w:pos="1701"/>
        </w:tabs>
        <w:spacing w:before="240" w:line="360" w:lineRule="auto"/>
        <w:ind w:right="616"/>
        <w:jc w:val="both"/>
        <w:rPr>
          <w:rFonts w:ascii="Palatino Linotype" w:hAnsi="Palatino Linotype"/>
          <w:sz w:val="24"/>
          <w:szCs w:val="24"/>
        </w:rPr>
      </w:pPr>
      <w:r>
        <w:rPr>
          <w:noProof/>
          <w:lang w:eastAsia="es-MX"/>
        </w:rPr>
        <w:drawing>
          <wp:anchor distT="0" distB="0" distL="114300" distR="114300" simplePos="0" relativeHeight="251672576" behindDoc="0" locked="0" layoutInCell="1" allowOverlap="1">
            <wp:simplePos x="0" y="0"/>
            <wp:positionH relativeFrom="margin">
              <wp:align>center</wp:align>
            </wp:positionH>
            <wp:positionV relativeFrom="margin">
              <wp:align>bottom</wp:align>
            </wp:positionV>
            <wp:extent cx="5467985" cy="592899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67985" cy="5928995"/>
                    </a:xfrm>
                    <a:prstGeom prst="rect">
                      <a:avLst/>
                    </a:prstGeom>
                  </pic:spPr>
                </pic:pic>
              </a:graphicData>
            </a:graphic>
            <wp14:sizeRelH relativeFrom="page">
              <wp14:pctWidth>0</wp14:pctWidth>
            </wp14:sizeRelH>
            <wp14:sizeRelV relativeFrom="page">
              <wp14:pctHeight>0</wp14:pctHeight>
            </wp14:sizeRelV>
          </wp:anchor>
        </w:drawing>
      </w:r>
    </w:p>
    <w:p w:rsidR="008071C6" w:rsidRDefault="008071C6" w:rsidP="008071C6">
      <w:pPr>
        <w:tabs>
          <w:tab w:val="left" w:pos="1701"/>
        </w:tabs>
        <w:spacing w:before="240" w:line="360" w:lineRule="auto"/>
        <w:ind w:right="616"/>
        <w:jc w:val="both"/>
        <w:rPr>
          <w:rFonts w:ascii="Palatino Linotype" w:hAnsi="Palatino Linotype"/>
          <w:sz w:val="24"/>
          <w:szCs w:val="24"/>
        </w:rPr>
      </w:pPr>
    </w:p>
    <w:p w:rsidR="007C0EC9" w:rsidRDefault="00552A03" w:rsidP="007C0EC9">
      <w:pPr>
        <w:spacing w:before="240" w:after="240" w:line="360" w:lineRule="auto"/>
        <w:jc w:val="both"/>
        <w:rPr>
          <w:rFonts w:ascii="Palatino Linotype" w:hAnsi="Palatino Linotype" w:cs="Arial"/>
          <w:sz w:val="24"/>
        </w:rPr>
      </w:pPr>
      <w:r>
        <w:rPr>
          <w:rFonts w:ascii="Palatino Linotype" w:hAnsi="Palatino Linotype" w:cs="Arial"/>
          <w:sz w:val="24"/>
          <w:szCs w:val="24"/>
        </w:rPr>
        <w:lastRenderedPageBreak/>
        <w:t xml:space="preserve">Al mismo tiempo, el Recurrente adjunta </w:t>
      </w:r>
      <w:r w:rsidR="00EC15C5">
        <w:rPr>
          <w:rFonts w:ascii="Palatino Linotype" w:hAnsi="Palatino Linotype" w:cs="Arial"/>
          <w:sz w:val="24"/>
          <w:szCs w:val="24"/>
        </w:rPr>
        <w:t>un acuerdo de la Unidad de Transparencia del Ayuntamiento de Atizapán d</w:t>
      </w:r>
      <w:r w:rsidR="00CC36E7">
        <w:rPr>
          <w:rFonts w:ascii="Palatino Linotype" w:hAnsi="Palatino Linotype" w:cs="Arial"/>
          <w:sz w:val="24"/>
          <w:szCs w:val="24"/>
        </w:rPr>
        <w:t xml:space="preserve">e fecha </w:t>
      </w:r>
      <w:r w:rsidR="001011E0">
        <w:rPr>
          <w:rFonts w:ascii="Palatino Linotype" w:hAnsi="Palatino Linotype" w:cs="Arial"/>
          <w:sz w:val="24"/>
          <w:szCs w:val="24"/>
        </w:rPr>
        <w:t xml:space="preserve">dieciséis </w:t>
      </w:r>
      <w:r w:rsidR="00CC36E7">
        <w:rPr>
          <w:rFonts w:ascii="Palatino Linotype" w:hAnsi="Palatino Linotype" w:cs="Arial"/>
          <w:sz w:val="24"/>
          <w:szCs w:val="24"/>
        </w:rPr>
        <w:t xml:space="preserve">de octubre del año 2016, </w:t>
      </w:r>
      <w:r w:rsidR="001011E0">
        <w:rPr>
          <w:rFonts w:ascii="Palatino Linotype" w:hAnsi="Palatino Linotype" w:cs="Arial"/>
          <w:sz w:val="24"/>
          <w:szCs w:val="24"/>
        </w:rPr>
        <w:t xml:space="preserve">correspondiente a una solicitud de acceso a la información realizada </w:t>
      </w:r>
      <w:r w:rsidR="00CC36E7">
        <w:rPr>
          <w:rFonts w:ascii="Palatino Linotype" w:hAnsi="Palatino Linotype" w:cs="Arial"/>
          <w:sz w:val="24"/>
          <w:szCs w:val="24"/>
        </w:rPr>
        <w:t>a través del</w:t>
      </w:r>
      <w:r w:rsidR="001011E0">
        <w:rPr>
          <w:rFonts w:ascii="Palatino Linotype" w:hAnsi="Palatino Linotype" w:cs="Arial"/>
          <w:sz w:val="24"/>
          <w:szCs w:val="24"/>
        </w:rPr>
        <w:t xml:space="preserve"> SAIMEX, c</w:t>
      </w:r>
      <w:r w:rsidR="00CC36E7">
        <w:rPr>
          <w:rFonts w:ascii="Palatino Linotype" w:hAnsi="Palatino Linotype" w:cs="Arial"/>
          <w:sz w:val="24"/>
          <w:szCs w:val="24"/>
        </w:rPr>
        <w:t xml:space="preserve">onsistente en </w:t>
      </w:r>
      <w:r w:rsidR="001011E0">
        <w:rPr>
          <w:rFonts w:ascii="Palatino Linotype" w:hAnsi="Palatino Linotype" w:cs="Arial"/>
          <w:sz w:val="24"/>
          <w:szCs w:val="24"/>
        </w:rPr>
        <w:t xml:space="preserve">la misma solicitud de información que ahora nos acontece respecto al mismo lote, manzana y ejido, </w:t>
      </w:r>
      <w:r w:rsidR="00CC36E7">
        <w:rPr>
          <w:rFonts w:ascii="Palatino Linotype" w:hAnsi="Palatino Linotype" w:cs="Arial"/>
          <w:sz w:val="24"/>
          <w:szCs w:val="24"/>
        </w:rPr>
        <w:t>sin embargo</w:t>
      </w:r>
      <w:r w:rsidR="00E037D9">
        <w:rPr>
          <w:rFonts w:ascii="Palatino Linotype" w:hAnsi="Palatino Linotype" w:cs="Arial"/>
          <w:sz w:val="24"/>
          <w:szCs w:val="24"/>
        </w:rPr>
        <w:t>,</w:t>
      </w:r>
      <w:r w:rsidR="001011E0">
        <w:rPr>
          <w:rFonts w:ascii="Palatino Linotype" w:hAnsi="Palatino Linotype" w:cs="Arial"/>
          <w:sz w:val="24"/>
          <w:szCs w:val="24"/>
        </w:rPr>
        <w:t xml:space="preserve"> </w:t>
      </w:r>
      <w:r w:rsidR="00CC36E7">
        <w:rPr>
          <w:rFonts w:ascii="Palatino Linotype" w:hAnsi="Palatino Linotype" w:cs="Arial"/>
          <w:sz w:val="24"/>
          <w:szCs w:val="24"/>
        </w:rPr>
        <w:t xml:space="preserve">éste Órgano </w:t>
      </w:r>
      <w:proofErr w:type="spellStart"/>
      <w:r w:rsidR="00CC36E7">
        <w:rPr>
          <w:rFonts w:ascii="Palatino Linotype" w:hAnsi="Palatino Linotype" w:cs="Arial"/>
          <w:sz w:val="24"/>
          <w:szCs w:val="24"/>
        </w:rPr>
        <w:t>Resolutor</w:t>
      </w:r>
      <w:proofErr w:type="spellEnd"/>
      <w:r w:rsidR="00CC36E7">
        <w:rPr>
          <w:rFonts w:ascii="Palatino Linotype" w:hAnsi="Palatino Linotype" w:cs="Arial"/>
          <w:sz w:val="24"/>
          <w:szCs w:val="24"/>
        </w:rPr>
        <w:t xml:space="preserve"> </w:t>
      </w:r>
      <w:r w:rsidR="00CC36E7">
        <w:rPr>
          <w:rFonts w:ascii="Palatino Linotype" w:hAnsi="Palatino Linotype" w:cs="Arial"/>
          <w:sz w:val="24"/>
        </w:rPr>
        <w:t xml:space="preserve">solo se limita al análisis y resolución del presente recurso, así como de lo peticionado por el </w:t>
      </w:r>
      <w:r w:rsidR="00CC36E7" w:rsidRPr="00C634DC">
        <w:rPr>
          <w:rFonts w:ascii="Palatino Linotype" w:hAnsi="Palatino Linotype" w:cs="Arial"/>
          <w:b/>
          <w:sz w:val="24"/>
        </w:rPr>
        <w:t>Recurrente</w:t>
      </w:r>
      <w:r w:rsidR="00CC36E7">
        <w:rPr>
          <w:rFonts w:ascii="Palatino Linotype" w:hAnsi="Palatino Linotype" w:cs="Arial"/>
          <w:sz w:val="24"/>
        </w:rPr>
        <w:t xml:space="preserve"> en la solicitud de información escrita y en la resolución del mismo.</w:t>
      </w:r>
    </w:p>
    <w:p w:rsidR="00EC15C5" w:rsidRDefault="00CC36E7" w:rsidP="007C0EC9">
      <w:pPr>
        <w:spacing w:before="240" w:after="240" w:line="360" w:lineRule="auto"/>
        <w:jc w:val="both"/>
        <w:rPr>
          <w:rFonts w:ascii="Palatino Linotype" w:hAnsi="Palatino Linotype" w:cs="Arial"/>
          <w:sz w:val="24"/>
          <w:szCs w:val="24"/>
        </w:rPr>
      </w:pPr>
      <w:r>
        <w:rPr>
          <w:rFonts w:ascii="Palatino Linotype" w:hAnsi="Palatino Linotype" w:cs="Arial"/>
          <w:sz w:val="24"/>
        </w:rPr>
        <w:t xml:space="preserve">En ese orden de ideas, se observa que el Secretario del Ayuntamiento de </w:t>
      </w:r>
      <w:r w:rsidR="00C505D7">
        <w:rPr>
          <w:rFonts w:ascii="Palatino Linotype" w:hAnsi="Palatino Linotype" w:cs="Arial"/>
          <w:sz w:val="24"/>
        </w:rPr>
        <w:t>Atizapán</w:t>
      </w:r>
      <w:r>
        <w:rPr>
          <w:rFonts w:ascii="Palatino Linotype" w:hAnsi="Palatino Linotype" w:cs="Arial"/>
          <w:sz w:val="24"/>
        </w:rPr>
        <w:t xml:space="preserve"> de Zaragoza, a través de su respuesta, argumentó que la posesión  de la información solicitada por el recurrente le correspondía a la </w:t>
      </w:r>
      <w:r w:rsidR="00C505D7">
        <w:rPr>
          <w:rFonts w:ascii="Palatino Linotype" w:hAnsi="Palatino Linotype" w:cs="Arial"/>
          <w:sz w:val="24"/>
        </w:rPr>
        <w:t>Subdirección de Patrimonio Municipal</w:t>
      </w:r>
      <w:r w:rsidR="00C505D7">
        <w:rPr>
          <w:rFonts w:ascii="Palatino Linotype" w:hAnsi="Palatino Linotype" w:cs="Arial"/>
          <w:sz w:val="24"/>
          <w:szCs w:val="24"/>
        </w:rPr>
        <w:t xml:space="preserve"> por lo que se remite oficio </w:t>
      </w:r>
      <w:r w:rsidR="009B6C2F">
        <w:rPr>
          <w:rFonts w:ascii="Palatino Linotype" w:hAnsi="Palatino Linotype" w:cs="Arial"/>
          <w:sz w:val="24"/>
          <w:szCs w:val="24"/>
        </w:rPr>
        <w:t xml:space="preserve">al área mencionada </w:t>
      </w:r>
      <w:r w:rsidR="00C505D7">
        <w:rPr>
          <w:rFonts w:ascii="Palatino Linotype" w:hAnsi="Palatino Linotype" w:cs="Arial"/>
          <w:sz w:val="24"/>
          <w:szCs w:val="24"/>
        </w:rPr>
        <w:t xml:space="preserve">que luego contestó el Subdirector de </w:t>
      </w:r>
      <w:r w:rsidR="009B6C2F">
        <w:rPr>
          <w:rFonts w:ascii="Palatino Linotype" w:hAnsi="Palatino Linotype" w:cs="Arial"/>
          <w:sz w:val="24"/>
          <w:szCs w:val="24"/>
        </w:rPr>
        <w:t xml:space="preserve">la misma, aludiendo </w:t>
      </w:r>
      <w:r w:rsidR="00C505D7">
        <w:rPr>
          <w:rFonts w:ascii="Palatino Linotype" w:hAnsi="Palatino Linotype" w:cs="Arial"/>
          <w:sz w:val="24"/>
          <w:szCs w:val="24"/>
        </w:rPr>
        <w:t>que la información solicitada por el Recurrente se encontraba clasificada como información reservada mediante un acuerdo del Comité de Transparencia de dicho ayuntamiento.</w:t>
      </w:r>
    </w:p>
    <w:p w:rsidR="00C505D7" w:rsidRDefault="00C505D7" w:rsidP="007C0EC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Respuesta que le es desfavorable al particular haciendo valer sus motivos de inconformidad:</w:t>
      </w:r>
    </w:p>
    <w:p w:rsidR="00C505D7" w:rsidRPr="007C0EC9" w:rsidRDefault="00C505D7" w:rsidP="00A850A0">
      <w:pPr>
        <w:spacing w:after="0" w:line="360" w:lineRule="auto"/>
        <w:ind w:left="851"/>
        <w:jc w:val="both"/>
        <w:rPr>
          <w:rFonts w:ascii="Palatino Linotype" w:hAnsi="Palatino Linotype" w:cs="Arial"/>
          <w:i/>
          <w:sz w:val="24"/>
          <w:szCs w:val="24"/>
        </w:rPr>
      </w:pPr>
      <w:r w:rsidRPr="007C0EC9">
        <w:rPr>
          <w:rFonts w:ascii="Palatino Linotype" w:hAnsi="Palatino Linotype"/>
          <w:i/>
          <w:color w:val="000000"/>
          <w:sz w:val="24"/>
          <w:szCs w:val="24"/>
        </w:rPr>
        <w:t>“Desacuerdo por la Respuesta otorgada a la información solicitada”</w:t>
      </w:r>
    </w:p>
    <w:p w:rsidR="009B6C2F" w:rsidRPr="00A850A0" w:rsidRDefault="00C505D7" w:rsidP="007C0EC9">
      <w:pPr>
        <w:spacing w:before="240" w:after="240" w:line="360" w:lineRule="auto"/>
        <w:jc w:val="both"/>
        <w:rPr>
          <w:rFonts w:ascii="Palatino Linotype" w:hAnsi="Palatino Linotype" w:cs="Arial"/>
          <w:bCs/>
          <w:sz w:val="24"/>
          <w:lang w:eastAsia="es-MX"/>
        </w:rPr>
      </w:pPr>
      <w:r>
        <w:rPr>
          <w:rFonts w:ascii="Palatino Linotype" w:hAnsi="Palatino Linotype" w:cs="Arial"/>
          <w:sz w:val="24"/>
          <w:szCs w:val="24"/>
        </w:rPr>
        <w:t xml:space="preserve">Posteriormente, el Sujeto Obligado, </w:t>
      </w:r>
      <w:r w:rsidR="009B6C2F">
        <w:rPr>
          <w:rFonts w:ascii="Palatino Linotype" w:hAnsi="Palatino Linotype" w:cs="Arial"/>
          <w:sz w:val="24"/>
          <w:szCs w:val="24"/>
        </w:rPr>
        <w:t xml:space="preserve">emitió el informe justificado, correspondiente a la interposición del recurso de revisión </w:t>
      </w:r>
      <w:r w:rsidR="009B6C2F" w:rsidRPr="009B6C2F">
        <w:rPr>
          <w:rFonts w:ascii="Palatino Linotype" w:hAnsi="Palatino Linotype" w:cs="Arial"/>
          <w:b/>
          <w:bCs/>
          <w:sz w:val="24"/>
          <w:lang w:eastAsia="es-MX"/>
        </w:rPr>
        <w:t>04395/INFOEM/IP/RR/2018</w:t>
      </w:r>
      <w:r w:rsidR="0086419F">
        <w:rPr>
          <w:rFonts w:ascii="Palatino Linotype" w:hAnsi="Palatino Linotype" w:cs="Arial"/>
          <w:b/>
          <w:bCs/>
          <w:sz w:val="24"/>
          <w:lang w:eastAsia="es-MX"/>
        </w:rPr>
        <w:t xml:space="preserve">, </w:t>
      </w:r>
      <w:r w:rsidR="0086419F" w:rsidRPr="0086419F">
        <w:rPr>
          <w:rFonts w:ascii="Palatino Linotype" w:hAnsi="Palatino Linotype" w:cs="Arial"/>
          <w:bCs/>
          <w:sz w:val="24"/>
          <w:lang w:eastAsia="es-MX"/>
        </w:rPr>
        <w:t>dicho archivo repite la información que emitió en los archivos adjuntos de la respuesta contenida en el SAIMEX, manifestando que la información solicitada está clasificada como información reservada,</w:t>
      </w:r>
      <w:r w:rsidR="0086419F">
        <w:rPr>
          <w:rFonts w:ascii="Palatino Linotype" w:hAnsi="Palatino Linotype" w:cs="Arial"/>
          <w:bCs/>
          <w:sz w:val="24"/>
          <w:lang w:eastAsia="es-MX"/>
        </w:rPr>
        <w:t xml:space="preserve"> al mismo tiempo hace del conocimiento del recurrente el </w:t>
      </w:r>
      <w:r w:rsidR="0086419F">
        <w:rPr>
          <w:rFonts w:ascii="Palatino Linotype" w:hAnsi="Palatino Linotype" w:cs="Arial"/>
          <w:bCs/>
          <w:sz w:val="24"/>
          <w:lang w:eastAsia="es-MX"/>
        </w:rPr>
        <w:lastRenderedPageBreak/>
        <w:t xml:space="preserve">oficio girado al titular del área poseedora de la información como se muestra a </w:t>
      </w:r>
      <w:r w:rsidR="00F33B5F">
        <w:rPr>
          <w:rFonts w:ascii="Palatino Linotype" w:hAnsi="Palatino Linotype" w:cs="Arial"/>
          <w:bCs/>
          <w:noProof/>
          <w:sz w:val="24"/>
          <w:lang w:eastAsia="es-MX"/>
        </w:rPr>
        <w:drawing>
          <wp:inline distT="0" distB="0" distL="0" distR="0">
            <wp:extent cx="5524647" cy="6762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png"/>
                    <pic:cNvPicPr/>
                  </pic:nvPicPr>
                  <pic:blipFill>
                    <a:blip r:embed="rId19">
                      <a:extLst>
                        <a:ext uri="{28A0092B-C50C-407E-A947-70E740481C1C}">
                          <a14:useLocalDpi xmlns:a14="http://schemas.microsoft.com/office/drawing/2010/main" val="0"/>
                        </a:ext>
                      </a:extLst>
                    </a:blip>
                    <a:stretch>
                      <a:fillRect/>
                    </a:stretch>
                  </pic:blipFill>
                  <pic:spPr>
                    <a:xfrm>
                      <a:off x="0" y="0"/>
                      <a:ext cx="5533898" cy="6774075"/>
                    </a:xfrm>
                    <a:prstGeom prst="rect">
                      <a:avLst/>
                    </a:prstGeom>
                  </pic:spPr>
                </pic:pic>
              </a:graphicData>
            </a:graphic>
          </wp:inline>
        </w:drawing>
      </w:r>
    </w:p>
    <w:p w:rsidR="009B6C2F" w:rsidRDefault="00BD7037" w:rsidP="007C0EC9">
      <w:pPr>
        <w:spacing w:before="240" w:after="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extent cx="5286375" cy="670814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6375" cy="6708140"/>
                    </a:xfrm>
                    <a:prstGeom prst="rect">
                      <a:avLst/>
                    </a:prstGeom>
                    <a:noFill/>
                    <a:ln>
                      <a:noFill/>
                    </a:ln>
                  </pic:spPr>
                </pic:pic>
              </a:graphicData>
            </a:graphic>
          </wp:inline>
        </w:drawing>
      </w:r>
    </w:p>
    <w:p w:rsidR="009B6C2F" w:rsidRDefault="009B6C2F" w:rsidP="007C0EC9">
      <w:pPr>
        <w:spacing w:before="240" w:after="240" w:line="360" w:lineRule="auto"/>
        <w:jc w:val="both"/>
        <w:rPr>
          <w:rFonts w:ascii="Palatino Linotype" w:hAnsi="Palatino Linotype"/>
          <w:sz w:val="24"/>
          <w:szCs w:val="24"/>
        </w:rPr>
      </w:pPr>
      <w:bookmarkStart w:id="0" w:name="_GoBack"/>
      <w:bookmarkEnd w:id="0"/>
    </w:p>
    <w:p w:rsidR="00ED1E2F" w:rsidRDefault="00ED1E2F" w:rsidP="007C0EC9">
      <w:pPr>
        <w:spacing w:before="240" w:after="240" w:line="360" w:lineRule="auto"/>
        <w:jc w:val="both"/>
        <w:rPr>
          <w:rFonts w:ascii="Palatino Linotype" w:hAnsi="Palatino Linotype"/>
          <w:sz w:val="24"/>
          <w:szCs w:val="24"/>
        </w:rPr>
      </w:pPr>
    </w:p>
    <w:p w:rsidR="00EC15C5" w:rsidRPr="007C0EC9" w:rsidRDefault="00ED1E2F" w:rsidP="007C0EC9">
      <w:pPr>
        <w:spacing w:before="240" w:after="240" w:line="360" w:lineRule="auto"/>
        <w:jc w:val="both"/>
        <w:rPr>
          <w:rFonts w:ascii="Palatino Linotype" w:hAnsi="Palatino Linotype"/>
          <w:sz w:val="24"/>
          <w:szCs w:val="24"/>
        </w:rPr>
      </w:pPr>
      <w:r>
        <w:rPr>
          <w:noProof/>
          <w:lang w:eastAsia="es-MX"/>
        </w:rPr>
        <w:drawing>
          <wp:anchor distT="0" distB="0" distL="114300" distR="114300" simplePos="0" relativeHeight="251674624" behindDoc="0" locked="0" layoutInCell="1" allowOverlap="1">
            <wp:simplePos x="0" y="0"/>
            <wp:positionH relativeFrom="margin">
              <wp:align>right</wp:align>
            </wp:positionH>
            <wp:positionV relativeFrom="margin">
              <wp:posOffset>400050</wp:posOffset>
            </wp:positionV>
            <wp:extent cx="5305425" cy="6305550"/>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05425" cy="6305550"/>
                    </a:xfrm>
                    <a:prstGeom prst="rect">
                      <a:avLst/>
                    </a:prstGeom>
                  </pic:spPr>
                </pic:pic>
              </a:graphicData>
            </a:graphic>
          </wp:anchor>
        </w:drawing>
      </w:r>
      <w:r w:rsidR="00CC36E7">
        <w:rPr>
          <w:noProof/>
          <w:lang w:eastAsia="es-MX"/>
        </w:rPr>
        <w:drawing>
          <wp:anchor distT="0" distB="0" distL="114300" distR="114300" simplePos="0" relativeHeight="251666432" behindDoc="0" locked="0" layoutInCell="1" allowOverlap="1">
            <wp:simplePos x="0" y="0"/>
            <wp:positionH relativeFrom="margin">
              <wp:posOffset>8427085</wp:posOffset>
            </wp:positionH>
            <wp:positionV relativeFrom="margin">
              <wp:posOffset>1379691</wp:posOffset>
            </wp:positionV>
            <wp:extent cx="4705350" cy="65341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05350" cy="6534150"/>
                    </a:xfrm>
                    <a:prstGeom prst="rect">
                      <a:avLst/>
                    </a:prstGeom>
                  </pic:spPr>
                </pic:pic>
              </a:graphicData>
            </a:graphic>
          </wp:anchor>
        </w:drawing>
      </w:r>
    </w:p>
    <w:p w:rsidR="00DB59CF" w:rsidRDefault="00DB59CF" w:rsidP="00833174">
      <w:pPr>
        <w:tabs>
          <w:tab w:val="left" w:pos="2607"/>
        </w:tabs>
        <w:rPr>
          <w:rFonts w:ascii="Palatino Linotype" w:hAnsi="Palatino Linotype"/>
          <w:sz w:val="24"/>
          <w:szCs w:val="24"/>
        </w:rPr>
      </w:pPr>
    </w:p>
    <w:p w:rsidR="0086419F" w:rsidRDefault="0086419F" w:rsidP="0086419F">
      <w:pPr>
        <w:pStyle w:val="Sinespaciado"/>
        <w:spacing w:line="360" w:lineRule="auto"/>
        <w:jc w:val="both"/>
        <w:rPr>
          <w:rFonts w:ascii="Palatino Linotype" w:hAnsi="Palatino Linotype" w:cs="Arial"/>
        </w:rPr>
      </w:pPr>
      <w:r>
        <w:rPr>
          <w:rFonts w:ascii="Palatino Linotype" w:hAnsi="Palatino Linotype" w:cs="Arial"/>
        </w:rPr>
        <w:lastRenderedPageBreak/>
        <w:t xml:space="preserve">Toda vez que el </w:t>
      </w:r>
      <w:r w:rsidRPr="001C0D66">
        <w:rPr>
          <w:rFonts w:ascii="Palatino Linotype" w:hAnsi="Palatino Linotype" w:cs="Arial"/>
          <w:b/>
        </w:rPr>
        <w:t>Sujeto Obligado</w:t>
      </w:r>
      <w:r>
        <w:rPr>
          <w:rFonts w:ascii="Palatino Linotype" w:hAnsi="Palatino Linotype" w:cs="Arial"/>
        </w:rPr>
        <w:t xml:space="preserve"> dio respuesta y presentó su Informe Justificado, este Instituto considera viable realizar el estudio en aras de establecer si el </w:t>
      </w:r>
      <w:r w:rsidRPr="001C0D66">
        <w:rPr>
          <w:rFonts w:ascii="Palatino Linotype" w:hAnsi="Palatino Linotype" w:cs="Arial"/>
          <w:b/>
        </w:rPr>
        <w:t>Sujeto Obligado</w:t>
      </w:r>
      <w:r>
        <w:rPr>
          <w:rFonts w:ascii="Palatino Linotype" w:hAnsi="Palatino Linotype" w:cs="Arial"/>
        </w:rPr>
        <w:t xml:space="preserve"> a través de los Servidores Públicos Habilitados (</w:t>
      </w:r>
      <w:r w:rsidRPr="001C0D66">
        <w:rPr>
          <w:rFonts w:ascii="Palatino Linotype" w:hAnsi="Palatino Linotype" w:cs="Arial"/>
          <w:i/>
        </w:rPr>
        <w:t>Secretario del Ayuntamiento</w:t>
      </w:r>
      <w:r>
        <w:rPr>
          <w:rFonts w:ascii="Palatino Linotype" w:hAnsi="Palatino Linotype" w:cs="Arial"/>
          <w:i/>
        </w:rPr>
        <w:t xml:space="preserve"> y Subdirector de </w:t>
      </w:r>
      <w:r w:rsidR="00AB47DC">
        <w:rPr>
          <w:rFonts w:ascii="Palatino Linotype" w:hAnsi="Palatino Linotype" w:cs="Arial"/>
          <w:i/>
        </w:rPr>
        <w:t>Patrimonio Municipal</w:t>
      </w:r>
      <w:r>
        <w:rPr>
          <w:rFonts w:ascii="Palatino Linotype" w:hAnsi="Palatino Linotype" w:cs="Arial"/>
        </w:rPr>
        <w:t>), cuenta</w:t>
      </w:r>
      <w:r w:rsidR="00AB47DC">
        <w:rPr>
          <w:rFonts w:ascii="Palatino Linotype" w:hAnsi="Palatino Linotype" w:cs="Arial"/>
        </w:rPr>
        <w:t>n</w:t>
      </w:r>
      <w:r>
        <w:rPr>
          <w:rFonts w:ascii="Palatino Linotype" w:hAnsi="Palatino Linotype" w:cs="Arial"/>
        </w:rPr>
        <w:t xml:space="preserve"> con las atribuciones para pronunciarse respecto a la solicitud de información.</w:t>
      </w:r>
    </w:p>
    <w:p w:rsidR="00AB47DC" w:rsidRDefault="00AB47DC" w:rsidP="00AB47DC">
      <w:pPr>
        <w:pStyle w:val="Sinespaciado"/>
        <w:spacing w:line="360" w:lineRule="auto"/>
        <w:jc w:val="both"/>
        <w:rPr>
          <w:rFonts w:ascii="Palatino Linotype" w:hAnsi="Palatino Linotype" w:cs="Arial"/>
        </w:rPr>
      </w:pPr>
      <w:r>
        <w:rPr>
          <w:rFonts w:ascii="Palatino Linotype" w:hAnsi="Palatino Linotype" w:cs="Arial"/>
        </w:rPr>
        <w:t>Así, se tiene que la Ley Orgánica Municipal del Estado de México en sus artículos 1 y 3 estipula que el municipio libre está investido de personalidad jurídica propia, y que los municipios regularán su funcionamiento de conformidad con lo establecido en la Ley citada, Bandos municipales, reglamentos y demás disposiciones legales aplicables.</w:t>
      </w:r>
    </w:p>
    <w:p w:rsidR="00AB47DC" w:rsidRDefault="00AB47DC" w:rsidP="00AB47DC">
      <w:pPr>
        <w:pStyle w:val="Sinespaciado"/>
        <w:spacing w:line="360" w:lineRule="auto"/>
        <w:jc w:val="both"/>
        <w:rPr>
          <w:rFonts w:ascii="Palatino Linotype" w:hAnsi="Palatino Linotype" w:cs="Arial"/>
        </w:rPr>
      </w:pPr>
    </w:p>
    <w:p w:rsidR="00AB47DC" w:rsidRDefault="00AB47DC" w:rsidP="00AB47DC">
      <w:pPr>
        <w:pStyle w:val="Sinespaciado"/>
        <w:spacing w:line="360" w:lineRule="auto"/>
        <w:jc w:val="both"/>
        <w:rPr>
          <w:rFonts w:ascii="Palatino Linotype" w:hAnsi="Palatino Linotype" w:cs="Arial"/>
        </w:rPr>
      </w:pPr>
      <w:r>
        <w:rPr>
          <w:rFonts w:ascii="Palatino Linotype" w:hAnsi="Palatino Linotype" w:cs="Arial"/>
        </w:rPr>
        <w:t>La misma Ley dispone que cada municipio será gobernado por un ayuntamiento de elección popular directa. Dicho ayuntamiento cuenta, entre otras, con las siguientes facultades, según lo establecido en el artículo 31 de la Ley Orgánica citada:</w:t>
      </w:r>
    </w:p>
    <w:p w:rsidR="00AB47DC" w:rsidRDefault="00AB47DC" w:rsidP="00AB47DC">
      <w:pPr>
        <w:pStyle w:val="Sinespaciado"/>
        <w:spacing w:line="360" w:lineRule="auto"/>
        <w:jc w:val="both"/>
        <w:rPr>
          <w:rFonts w:ascii="Palatino Linotype" w:hAnsi="Palatino Linotype" w:cs="Arial"/>
        </w:rPr>
      </w:pPr>
    </w:p>
    <w:p w:rsidR="00AB47DC" w:rsidRPr="00640428" w:rsidRDefault="00AB47DC" w:rsidP="00AB47DC">
      <w:pPr>
        <w:pStyle w:val="Sinespaciado"/>
        <w:ind w:left="567" w:right="567"/>
        <w:jc w:val="both"/>
        <w:rPr>
          <w:rFonts w:ascii="Palatino Linotype" w:hAnsi="Palatino Linotype" w:cs="Arial"/>
          <w:i/>
        </w:rPr>
      </w:pPr>
      <w:r w:rsidRPr="00640428">
        <w:rPr>
          <w:rFonts w:ascii="Palatino Linotype" w:hAnsi="Palatino Linotype" w:cs="Arial"/>
          <w:b/>
          <w:bCs/>
          <w:i/>
        </w:rPr>
        <w:t xml:space="preserve">Artículo 31.- </w:t>
      </w:r>
      <w:r w:rsidRPr="00640428">
        <w:rPr>
          <w:rFonts w:ascii="Palatino Linotype" w:hAnsi="Palatino Linotype" w:cs="Arial"/>
          <w:i/>
        </w:rPr>
        <w:t>Son atribuciones de los ayuntamientos:</w:t>
      </w:r>
    </w:p>
    <w:p w:rsidR="00AB47DC" w:rsidRPr="00640428" w:rsidRDefault="00AB47DC" w:rsidP="00AB47DC">
      <w:pPr>
        <w:pStyle w:val="Sinespaciado"/>
        <w:ind w:left="567" w:right="567"/>
        <w:jc w:val="both"/>
        <w:rPr>
          <w:rFonts w:ascii="Palatino Linotype" w:hAnsi="Palatino Linotype" w:cs="Arial"/>
          <w:i/>
        </w:rPr>
      </w:pPr>
      <w:r w:rsidRPr="00640428">
        <w:rPr>
          <w:rFonts w:ascii="Palatino Linotype" w:hAnsi="Palatino Linotype" w:cs="Arial"/>
          <w:i/>
        </w:rPr>
        <w:t>(…)</w:t>
      </w:r>
    </w:p>
    <w:p w:rsidR="00AB47DC" w:rsidRPr="00640428" w:rsidRDefault="00AB47DC" w:rsidP="00AB47DC">
      <w:pPr>
        <w:pStyle w:val="Sinespaciado"/>
        <w:ind w:left="567" w:right="567"/>
        <w:jc w:val="both"/>
        <w:rPr>
          <w:rFonts w:ascii="Palatino Linotype" w:hAnsi="Palatino Linotype" w:cs="Arial"/>
          <w:i/>
        </w:rPr>
      </w:pPr>
      <w:r w:rsidRPr="00640428">
        <w:rPr>
          <w:rFonts w:ascii="Palatino Linotype" w:hAnsi="Palatino Linotype" w:cs="Arial"/>
          <w:i/>
        </w:rPr>
        <w:t xml:space="preserve">XVI. </w:t>
      </w:r>
      <w:r w:rsidRPr="00C95BBB">
        <w:rPr>
          <w:rFonts w:ascii="Palatino Linotype" w:hAnsi="Palatino Linotype" w:cs="Arial"/>
          <w:b/>
          <w:i/>
          <w:u w:val="single"/>
        </w:rPr>
        <w:t>Acordar el destino o uso de los bienes inmuebles municipales</w:t>
      </w:r>
      <w:r w:rsidRPr="00640428">
        <w:rPr>
          <w:rFonts w:ascii="Palatino Linotype" w:hAnsi="Palatino Linotype" w:cs="Arial"/>
          <w:i/>
        </w:rPr>
        <w:t>;</w:t>
      </w:r>
    </w:p>
    <w:p w:rsidR="00AB47DC" w:rsidRPr="00640428" w:rsidRDefault="00AB47DC" w:rsidP="00AB47DC">
      <w:pPr>
        <w:pStyle w:val="Sinespaciado"/>
        <w:ind w:left="567" w:right="567"/>
        <w:jc w:val="both"/>
        <w:rPr>
          <w:rFonts w:ascii="Palatino Linotype" w:hAnsi="Palatino Linotype" w:cs="Arial"/>
          <w:i/>
        </w:rPr>
      </w:pPr>
      <w:r w:rsidRPr="00640428">
        <w:rPr>
          <w:rFonts w:ascii="Palatino Linotype" w:hAnsi="Palatino Linotype" w:cs="Arial"/>
          <w:i/>
        </w:rPr>
        <w:t>(…)</w:t>
      </w:r>
    </w:p>
    <w:p w:rsidR="00AB47DC" w:rsidRDefault="00AB47DC" w:rsidP="00AB47DC">
      <w:pPr>
        <w:pStyle w:val="Sinespaciado"/>
        <w:ind w:left="567" w:right="567"/>
        <w:jc w:val="both"/>
        <w:rPr>
          <w:rFonts w:ascii="Palatino Linotype" w:hAnsi="Palatino Linotype" w:cs="Arial"/>
        </w:rPr>
      </w:pPr>
      <w:r w:rsidRPr="00640428">
        <w:rPr>
          <w:rFonts w:ascii="Palatino Linotype" w:hAnsi="Palatino Linotype" w:cs="Arial"/>
          <w:i/>
        </w:rPr>
        <w:t>XXX. Desafectar del servicio público los bienes municipales o cambiar el destino de los bienes inmuebles dedicados a un servicio público o de uso común;</w:t>
      </w:r>
    </w:p>
    <w:p w:rsidR="00AB47DC" w:rsidRDefault="00AB47DC" w:rsidP="00AB47DC">
      <w:pPr>
        <w:pStyle w:val="Sinespaciado"/>
        <w:spacing w:line="360" w:lineRule="auto"/>
        <w:jc w:val="both"/>
        <w:rPr>
          <w:rFonts w:ascii="Palatino Linotype" w:hAnsi="Palatino Linotype" w:cs="Arial"/>
        </w:rPr>
      </w:pPr>
    </w:p>
    <w:p w:rsidR="00AB47DC" w:rsidRDefault="00AB47DC" w:rsidP="00AB47DC">
      <w:pPr>
        <w:pStyle w:val="Sinespaciado"/>
        <w:spacing w:line="360" w:lineRule="auto"/>
        <w:jc w:val="both"/>
        <w:rPr>
          <w:rFonts w:ascii="Palatino Linotype" w:hAnsi="Palatino Linotype" w:cs="Arial"/>
        </w:rPr>
      </w:pPr>
      <w:r>
        <w:rPr>
          <w:rFonts w:ascii="Palatino Linotype" w:hAnsi="Palatino Linotype" w:cs="Arial"/>
        </w:rPr>
        <w:t xml:space="preserve">De lo que se puede deducir que los ayuntamientos tienen facultades sobre bienes inmuebles de su propiedad, pues tienen la atribución de acordar o cambiar el destino o uso de dichos inmuebles, o bien de afectar y desafectarlos del servicio público o de uso común. Por lo cual, se infiere que los ayuntamientos deben llevar un control, </w:t>
      </w:r>
      <w:r>
        <w:rPr>
          <w:rFonts w:ascii="Palatino Linotype" w:hAnsi="Palatino Linotype" w:cs="Arial"/>
        </w:rPr>
        <w:lastRenderedPageBreak/>
        <w:t>registro o inventario de dichos bienes; dicha atribución pertenece a diversas unidades en términos de los artículos 53, 91 y 112 de la multicitada Ley Orgánica, que a la letra estipulan lo siguiente:</w:t>
      </w:r>
    </w:p>
    <w:p w:rsidR="00AB47DC" w:rsidRDefault="00AB47DC" w:rsidP="00745CC6">
      <w:pPr>
        <w:pStyle w:val="Sinespaciado"/>
        <w:jc w:val="both"/>
        <w:rPr>
          <w:rFonts w:ascii="Palatino Linotype" w:hAnsi="Palatino Linotype" w:cs="Arial"/>
        </w:rPr>
      </w:pPr>
    </w:p>
    <w:p w:rsidR="00AB47DC" w:rsidRPr="00985347" w:rsidRDefault="00AB47DC" w:rsidP="00745CC6">
      <w:pPr>
        <w:pStyle w:val="Sinespaciado"/>
        <w:ind w:left="567" w:right="567"/>
        <w:jc w:val="both"/>
        <w:rPr>
          <w:rFonts w:ascii="Palatino Linotype" w:hAnsi="Palatino Linotype" w:cs="Arial"/>
          <w:i/>
        </w:rPr>
      </w:pPr>
      <w:r w:rsidRPr="00985347">
        <w:rPr>
          <w:rFonts w:ascii="Palatino Linotype" w:hAnsi="Palatino Linotype" w:cs="Arial"/>
          <w:b/>
          <w:bCs/>
          <w:i/>
        </w:rPr>
        <w:t xml:space="preserve">Artículo 53.- </w:t>
      </w:r>
      <w:r w:rsidRPr="00985347">
        <w:rPr>
          <w:rFonts w:ascii="Palatino Linotype" w:hAnsi="Palatino Linotype" w:cs="Arial"/>
          <w:b/>
          <w:i/>
          <w:u w:val="single"/>
        </w:rPr>
        <w:t>Los síndicos tendrán las siguientes atribuciones</w:t>
      </w:r>
      <w:r w:rsidRPr="00985347">
        <w:rPr>
          <w:rFonts w:ascii="Palatino Linotype" w:hAnsi="Palatino Linotype" w:cs="Arial"/>
          <w:i/>
        </w:rPr>
        <w:t>:</w:t>
      </w:r>
    </w:p>
    <w:p w:rsidR="00AB47DC" w:rsidRPr="00985347" w:rsidRDefault="00AB47DC" w:rsidP="00745CC6">
      <w:pPr>
        <w:pStyle w:val="Sinespaciado"/>
        <w:ind w:left="567" w:right="567"/>
        <w:jc w:val="both"/>
        <w:rPr>
          <w:rFonts w:ascii="Palatino Linotype" w:hAnsi="Palatino Linotype" w:cs="Arial"/>
          <w:i/>
        </w:rPr>
      </w:pPr>
      <w:r w:rsidRPr="00985347">
        <w:rPr>
          <w:rFonts w:ascii="Palatino Linotype" w:hAnsi="Palatino Linotype" w:cs="Arial"/>
          <w:i/>
        </w:rPr>
        <w:t>(…)</w:t>
      </w:r>
    </w:p>
    <w:p w:rsidR="00AB47DC" w:rsidRPr="00985347" w:rsidRDefault="00AB47DC" w:rsidP="00745CC6">
      <w:pPr>
        <w:pStyle w:val="Sinespaciado"/>
        <w:ind w:left="567" w:right="567"/>
        <w:jc w:val="both"/>
        <w:rPr>
          <w:rFonts w:ascii="Palatino Linotype" w:hAnsi="Palatino Linotype" w:cs="Arial"/>
          <w:i/>
        </w:rPr>
      </w:pPr>
      <w:r w:rsidRPr="00985347">
        <w:rPr>
          <w:rFonts w:ascii="Palatino Linotype" w:hAnsi="Palatino Linotype" w:cs="Arial"/>
          <w:i/>
        </w:rPr>
        <w:t xml:space="preserve">VII. </w:t>
      </w:r>
      <w:r w:rsidRPr="00985347">
        <w:rPr>
          <w:rFonts w:ascii="Palatino Linotype" w:hAnsi="Palatino Linotype" w:cs="Arial"/>
          <w:b/>
          <w:i/>
          <w:u w:val="single"/>
        </w:rPr>
        <w:t>Intervenir en la formulación del inventario general de los bienes</w:t>
      </w:r>
      <w:r w:rsidRPr="00985347">
        <w:rPr>
          <w:rFonts w:ascii="Palatino Linotype" w:hAnsi="Palatino Linotype" w:cs="Arial"/>
          <w:i/>
        </w:rPr>
        <w:t xml:space="preserve"> muebles e </w:t>
      </w:r>
      <w:r w:rsidRPr="00985347">
        <w:rPr>
          <w:rFonts w:ascii="Palatino Linotype" w:hAnsi="Palatino Linotype" w:cs="Arial"/>
          <w:b/>
          <w:i/>
          <w:u w:val="single"/>
        </w:rPr>
        <w:t>inmuebles propiedad del municipio</w:t>
      </w:r>
      <w:r w:rsidRPr="00985347">
        <w:rPr>
          <w:rFonts w:ascii="Palatino Linotype" w:hAnsi="Palatino Linotype" w:cs="Arial"/>
          <w:i/>
        </w:rPr>
        <w:t>, haciendo que se inscriban en el libro especial, con expresión de sus valores y de todas las características de identificación, así como el uso y destino de los mismos;</w:t>
      </w:r>
    </w:p>
    <w:p w:rsidR="00AB47DC" w:rsidRPr="00985347" w:rsidRDefault="00AB47DC" w:rsidP="00745CC6">
      <w:pPr>
        <w:pStyle w:val="Sinespaciado"/>
        <w:ind w:left="567" w:right="567"/>
        <w:jc w:val="both"/>
        <w:rPr>
          <w:rFonts w:ascii="Palatino Linotype" w:hAnsi="Palatino Linotype" w:cs="Arial"/>
          <w:i/>
        </w:rPr>
      </w:pPr>
      <w:r w:rsidRPr="00985347">
        <w:rPr>
          <w:rFonts w:ascii="Palatino Linotype" w:hAnsi="Palatino Linotype" w:cs="Arial"/>
          <w:i/>
        </w:rPr>
        <w:t>(…)</w:t>
      </w:r>
    </w:p>
    <w:p w:rsidR="00AB47DC" w:rsidRPr="00985347" w:rsidRDefault="00AB47DC" w:rsidP="00745CC6">
      <w:pPr>
        <w:pStyle w:val="Sinespaciado"/>
        <w:ind w:left="567" w:right="567"/>
        <w:jc w:val="both"/>
        <w:rPr>
          <w:rFonts w:ascii="Palatino Linotype" w:hAnsi="Palatino Linotype" w:cs="Arial"/>
          <w:i/>
        </w:rPr>
      </w:pPr>
    </w:p>
    <w:p w:rsidR="00AB47DC" w:rsidRPr="00985347" w:rsidRDefault="00AB47DC" w:rsidP="00745CC6">
      <w:pPr>
        <w:pStyle w:val="Sinespaciado"/>
        <w:ind w:left="567" w:right="567"/>
        <w:jc w:val="both"/>
        <w:rPr>
          <w:rFonts w:ascii="Palatino Linotype" w:hAnsi="Palatino Linotype" w:cs="Arial"/>
          <w:i/>
        </w:rPr>
      </w:pPr>
      <w:r w:rsidRPr="00985347">
        <w:rPr>
          <w:rFonts w:ascii="Palatino Linotype" w:hAnsi="Palatino Linotype" w:cs="Arial"/>
          <w:b/>
          <w:bCs/>
          <w:i/>
        </w:rPr>
        <w:t xml:space="preserve">Artículo 91.- </w:t>
      </w:r>
      <w:r w:rsidRPr="00985347">
        <w:rPr>
          <w:rFonts w:ascii="Palatino Linotype" w:hAnsi="Palatino Linotype" w:cs="Arial"/>
          <w:b/>
          <w:i/>
          <w:u w:val="single"/>
        </w:rPr>
        <w:t>La Secretaría del Ayuntamiento estará a cargo de un Secretario</w:t>
      </w:r>
      <w:r w:rsidRPr="00985347">
        <w:rPr>
          <w:rFonts w:ascii="Palatino Linotype" w:hAnsi="Palatino Linotype" w:cs="Arial"/>
          <w:i/>
        </w:rPr>
        <w:t xml:space="preserve">, el que, sin ser miembro del mismo, deberá ser nombrado por el propio Ayuntamiento a propuesta del Presidente Municipal como lo marca el artículo 31 de la presente ley. Sus faltas temporales serán cubiertas por quien designe el Ayuntamiento y </w:t>
      </w:r>
      <w:r w:rsidRPr="00985347">
        <w:rPr>
          <w:rFonts w:ascii="Palatino Linotype" w:hAnsi="Palatino Linotype" w:cs="Arial"/>
          <w:b/>
          <w:i/>
          <w:u w:val="single"/>
        </w:rPr>
        <w:t>sus atribuciones son las siguientes</w:t>
      </w:r>
      <w:r w:rsidRPr="00985347">
        <w:rPr>
          <w:rFonts w:ascii="Palatino Linotype" w:hAnsi="Palatino Linotype" w:cs="Arial"/>
          <w:i/>
        </w:rPr>
        <w:t>:</w:t>
      </w:r>
    </w:p>
    <w:p w:rsidR="00AB47DC" w:rsidRPr="00985347" w:rsidRDefault="00AB47DC" w:rsidP="00745CC6">
      <w:pPr>
        <w:pStyle w:val="Sinespaciado"/>
        <w:ind w:left="567" w:right="567"/>
        <w:jc w:val="both"/>
        <w:rPr>
          <w:rFonts w:ascii="Palatino Linotype" w:hAnsi="Palatino Linotype" w:cs="Arial"/>
          <w:i/>
        </w:rPr>
      </w:pPr>
      <w:r w:rsidRPr="00985347">
        <w:rPr>
          <w:rFonts w:ascii="Palatino Linotype" w:hAnsi="Palatino Linotype" w:cs="Arial"/>
          <w:i/>
        </w:rPr>
        <w:t>(…)</w:t>
      </w:r>
    </w:p>
    <w:p w:rsidR="00AB47DC" w:rsidRPr="00985347" w:rsidRDefault="00AB47DC" w:rsidP="00745CC6">
      <w:pPr>
        <w:pStyle w:val="Sinespaciado"/>
        <w:ind w:left="567" w:right="567"/>
        <w:jc w:val="both"/>
        <w:rPr>
          <w:rFonts w:ascii="Palatino Linotype" w:hAnsi="Palatino Linotype" w:cs="Arial"/>
          <w:i/>
        </w:rPr>
      </w:pPr>
      <w:r w:rsidRPr="00985347">
        <w:rPr>
          <w:rFonts w:ascii="Palatino Linotype" w:hAnsi="Palatino Linotype" w:cs="Arial"/>
          <w:i/>
        </w:rPr>
        <w:t xml:space="preserve">XI. </w:t>
      </w:r>
      <w:r w:rsidRPr="00985347">
        <w:rPr>
          <w:rFonts w:ascii="Palatino Linotype" w:hAnsi="Palatino Linotype" w:cs="Arial"/>
          <w:b/>
          <w:i/>
          <w:u w:val="single"/>
        </w:rPr>
        <w:t>Elaborar con la intervención del síndico el inventario general de los bienes</w:t>
      </w:r>
      <w:r w:rsidRPr="00985347">
        <w:rPr>
          <w:rFonts w:ascii="Palatino Linotype" w:hAnsi="Palatino Linotype" w:cs="Arial"/>
          <w:i/>
        </w:rPr>
        <w:t xml:space="preserve"> muebles e </w:t>
      </w:r>
      <w:r w:rsidRPr="00985347">
        <w:rPr>
          <w:rFonts w:ascii="Palatino Linotype" w:hAnsi="Palatino Linotype" w:cs="Arial"/>
          <w:b/>
          <w:i/>
          <w:u w:val="single"/>
        </w:rPr>
        <w:t>inmuebles municipales, así como la integración del sistema de información inmobiliaria, que contemple los bienes del dominio público y privado</w:t>
      </w:r>
      <w:r w:rsidRPr="00985347">
        <w:rPr>
          <w:rFonts w:ascii="Palatino Linotype" w:hAnsi="Palatino Linotype" w:cs="Arial"/>
          <w:i/>
        </w:rPr>
        <w:t xml:space="preserve">, en un término que no exceda de un año contado a partir de la instalación del ayuntamiento y presentarlo al cabildo para su conocimiento y opinión. </w:t>
      </w:r>
    </w:p>
    <w:p w:rsidR="00AB47DC" w:rsidRPr="00985347" w:rsidRDefault="00AB47DC" w:rsidP="00745CC6">
      <w:pPr>
        <w:pStyle w:val="Sinespaciado"/>
        <w:ind w:left="567" w:right="567"/>
        <w:jc w:val="both"/>
        <w:rPr>
          <w:rFonts w:ascii="Palatino Linotype" w:hAnsi="Palatino Linotype" w:cs="Arial"/>
          <w:i/>
        </w:rPr>
      </w:pPr>
    </w:p>
    <w:p w:rsidR="00AB47DC" w:rsidRPr="00985347" w:rsidRDefault="00AB47DC" w:rsidP="00745CC6">
      <w:pPr>
        <w:pStyle w:val="Sinespaciado"/>
        <w:ind w:left="567" w:right="567"/>
        <w:jc w:val="both"/>
        <w:rPr>
          <w:rFonts w:ascii="Palatino Linotype" w:hAnsi="Palatino Linotype" w:cs="Arial"/>
          <w:i/>
        </w:rPr>
      </w:pPr>
      <w:r w:rsidRPr="00985347">
        <w:rPr>
          <w:rFonts w:ascii="Palatino Linotype" w:hAnsi="Palatino Linotype" w:cs="Arial"/>
          <w:i/>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AB47DC" w:rsidRPr="00985347" w:rsidRDefault="00AB47DC" w:rsidP="00745CC6">
      <w:pPr>
        <w:pStyle w:val="Sinespaciado"/>
        <w:ind w:left="567" w:right="567"/>
        <w:jc w:val="both"/>
        <w:rPr>
          <w:rFonts w:ascii="Palatino Linotype" w:hAnsi="Palatino Linotype" w:cs="Arial"/>
          <w:i/>
        </w:rPr>
      </w:pPr>
      <w:r w:rsidRPr="00985347">
        <w:rPr>
          <w:rFonts w:ascii="Palatino Linotype" w:hAnsi="Palatino Linotype" w:cs="Arial"/>
          <w:i/>
        </w:rPr>
        <w:t>(…)</w:t>
      </w:r>
    </w:p>
    <w:p w:rsidR="00AB47DC" w:rsidRPr="00985347" w:rsidRDefault="00AB47DC" w:rsidP="00745CC6">
      <w:pPr>
        <w:pStyle w:val="Sinespaciado"/>
        <w:ind w:left="567" w:right="567"/>
        <w:jc w:val="both"/>
        <w:rPr>
          <w:rFonts w:ascii="Palatino Linotype" w:hAnsi="Palatino Linotype" w:cs="Arial"/>
          <w:i/>
        </w:rPr>
      </w:pPr>
    </w:p>
    <w:p w:rsidR="00AB47DC" w:rsidRPr="00985347" w:rsidRDefault="00AB47DC" w:rsidP="00745CC6">
      <w:pPr>
        <w:pStyle w:val="Sinespaciado"/>
        <w:ind w:left="567" w:right="567"/>
        <w:jc w:val="both"/>
        <w:rPr>
          <w:rFonts w:ascii="Palatino Linotype" w:hAnsi="Palatino Linotype" w:cs="Arial"/>
          <w:i/>
        </w:rPr>
      </w:pPr>
      <w:r w:rsidRPr="00985347">
        <w:rPr>
          <w:rFonts w:ascii="Palatino Linotype" w:hAnsi="Palatino Linotype" w:cs="Arial"/>
          <w:b/>
          <w:bCs/>
          <w:i/>
        </w:rPr>
        <w:t xml:space="preserve">Artículo 112.- </w:t>
      </w:r>
      <w:r w:rsidRPr="00985347">
        <w:rPr>
          <w:rFonts w:ascii="Palatino Linotype" w:hAnsi="Palatino Linotype" w:cs="Arial"/>
          <w:b/>
          <w:i/>
          <w:u w:val="single"/>
        </w:rPr>
        <w:t>El órgano de contraloría interna municipal, tendrá a su cargo las siguientes funciones</w:t>
      </w:r>
      <w:r w:rsidRPr="00985347">
        <w:rPr>
          <w:rFonts w:ascii="Palatino Linotype" w:hAnsi="Palatino Linotype" w:cs="Arial"/>
          <w:i/>
        </w:rPr>
        <w:t>:</w:t>
      </w:r>
    </w:p>
    <w:p w:rsidR="00AB47DC" w:rsidRPr="00985347" w:rsidRDefault="00AB47DC" w:rsidP="00745CC6">
      <w:pPr>
        <w:pStyle w:val="Sinespaciado"/>
        <w:ind w:left="567" w:right="567"/>
        <w:jc w:val="both"/>
        <w:rPr>
          <w:rFonts w:ascii="Palatino Linotype" w:hAnsi="Palatino Linotype" w:cs="Arial"/>
          <w:i/>
        </w:rPr>
      </w:pPr>
      <w:r w:rsidRPr="00985347">
        <w:rPr>
          <w:rFonts w:ascii="Palatino Linotype" w:hAnsi="Palatino Linotype" w:cs="Arial"/>
          <w:i/>
        </w:rPr>
        <w:lastRenderedPageBreak/>
        <w:t>(…)</w:t>
      </w:r>
    </w:p>
    <w:p w:rsidR="00AB47DC" w:rsidRPr="00985347" w:rsidRDefault="00AB47DC" w:rsidP="00745CC6">
      <w:pPr>
        <w:pStyle w:val="Sinespaciado"/>
        <w:ind w:left="567" w:right="567"/>
        <w:jc w:val="both"/>
        <w:rPr>
          <w:rFonts w:ascii="Palatino Linotype" w:hAnsi="Palatino Linotype" w:cs="Arial"/>
          <w:i/>
        </w:rPr>
      </w:pPr>
      <w:r w:rsidRPr="00985347">
        <w:rPr>
          <w:rFonts w:ascii="Palatino Linotype" w:hAnsi="Palatino Linotype" w:cs="Arial"/>
          <w:i/>
        </w:rPr>
        <w:t xml:space="preserve">XV. </w:t>
      </w:r>
      <w:r w:rsidRPr="00985347">
        <w:rPr>
          <w:rFonts w:ascii="Palatino Linotype" w:hAnsi="Palatino Linotype" w:cs="Arial"/>
          <w:b/>
          <w:i/>
          <w:u w:val="single"/>
        </w:rPr>
        <w:t>Participar en la elaboración y actualización del inventario general de los bienes</w:t>
      </w:r>
      <w:r w:rsidRPr="00985347">
        <w:rPr>
          <w:rFonts w:ascii="Palatino Linotype" w:hAnsi="Palatino Linotype" w:cs="Arial"/>
          <w:i/>
        </w:rPr>
        <w:t xml:space="preserve"> muebles e </w:t>
      </w:r>
      <w:r w:rsidRPr="00985347">
        <w:rPr>
          <w:rFonts w:ascii="Palatino Linotype" w:hAnsi="Palatino Linotype" w:cs="Arial"/>
          <w:b/>
          <w:i/>
          <w:u w:val="single"/>
        </w:rPr>
        <w:t>inmuebles propiedad del municipio</w:t>
      </w:r>
      <w:r w:rsidRPr="00985347">
        <w:rPr>
          <w:rFonts w:ascii="Palatino Linotype" w:hAnsi="Palatino Linotype" w:cs="Arial"/>
          <w:i/>
        </w:rPr>
        <w:t>, que expresará las características de identificación y destino de los mismos;</w:t>
      </w:r>
    </w:p>
    <w:p w:rsidR="00AB47DC" w:rsidRPr="00985347" w:rsidRDefault="00AB47DC" w:rsidP="00745CC6">
      <w:pPr>
        <w:pStyle w:val="Sinespaciado"/>
        <w:ind w:left="567" w:right="567"/>
        <w:jc w:val="both"/>
        <w:rPr>
          <w:rFonts w:ascii="Palatino Linotype" w:hAnsi="Palatino Linotype" w:cs="Arial"/>
          <w:i/>
        </w:rPr>
      </w:pPr>
      <w:r w:rsidRPr="00985347">
        <w:rPr>
          <w:rFonts w:ascii="Palatino Linotype" w:hAnsi="Palatino Linotype" w:cs="Arial"/>
          <w:i/>
        </w:rPr>
        <w:t>(…)</w:t>
      </w:r>
    </w:p>
    <w:p w:rsidR="00AB47DC" w:rsidRDefault="00AB47DC" w:rsidP="00AB47DC">
      <w:pPr>
        <w:pStyle w:val="Sinespaciado"/>
        <w:spacing w:line="360" w:lineRule="auto"/>
        <w:jc w:val="both"/>
        <w:rPr>
          <w:rFonts w:ascii="Palatino Linotype" w:hAnsi="Palatino Linotype" w:cs="Arial"/>
        </w:rPr>
      </w:pPr>
    </w:p>
    <w:p w:rsidR="00AB47DC" w:rsidRDefault="00AB47DC" w:rsidP="00AB47DC">
      <w:pPr>
        <w:pStyle w:val="Sinespaciado"/>
        <w:spacing w:line="360" w:lineRule="auto"/>
        <w:jc w:val="both"/>
        <w:rPr>
          <w:rFonts w:ascii="Palatino Linotype" w:hAnsi="Palatino Linotype" w:cs="Arial"/>
        </w:rPr>
      </w:pPr>
      <w:r>
        <w:rPr>
          <w:rFonts w:ascii="Palatino Linotype" w:hAnsi="Palatino Linotype" w:cs="Arial"/>
        </w:rPr>
        <w:t xml:space="preserve">Lo anterior es concordante con lo establecido en los artículos 2.89, fracción XIII, 2.90, fracción I, 2.91, fracción IX, 2.92, fracción II y 2.99, del </w:t>
      </w:r>
      <w:r w:rsidRPr="002F3162">
        <w:rPr>
          <w:rFonts w:ascii="Palatino Linotype" w:hAnsi="Palatino Linotype" w:cs="Arial"/>
        </w:rPr>
        <w:t>Código Reglamentario Municipal de Tlalnepantla de Baz. México</w:t>
      </w:r>
      <w:r>
        <w:rPr>
          <w:rFonts w:ascii="Palatino Linotype" w:hAnsi="Palatino Linotype" w:cs="Arial"/>
        </w:rPr>
        <w:t>, que señalan lo siguiente:</w:t>
      </w:r>
    </w:p>
    <w:p w:rsidR="00AB47DC" w:rsidRDefault="00AB47DC" w:rsidP="00AB47DC">
      <w:pPr>
        <w:pStyle w:val="Sinespaciado"/>
        <w:ind w:right="567"/>
        <w:jc w:val="both"/>
        <w:rPr>
          <w:rFonts w:ascii="Palatino Linotype" w:hAnsi="Palatino Linotype" w:cs="Arial"/>
          <w:i/>
        </w:rPr>
      </w:pPr>
    </w:p>
    <w:p w:rsidR="00AB47DC" w:rsidRPr="002F3162" w:rsidRDefault="00AB47DC" w:rsidP="00745CC6">
      <w:pPr>
        <w:pStyle w:val="Sinespaciado"/>
        <w:ind w:left="567" w:right="567"/>
        <w:jc w:val="center"/>
        <w:rPr>
          <w:rFonts w:ascii="Palatino Linotype" w:hAnsi="Palatino Linotype" w:cs="Arial"/>
          <w:b/>
          <w:i/>
        </w:rPr>
      </w:pPr>
      <w:r w:rsidRPr="002F3162">
        <w:rPr>
          <w:rFonts w:ascii="Palatino Linotype" w:hAnsi="Palatino Linotype" w:cs="Arial"/>
          <w:b/>
          <w:i/>
        </w:rPr>
        <w:t>CAPÍTULO II</w:t>
      </w:r>
    </w:p>
    <w:p w:rsidR="00AB47DC" w:rsidRPr="002F3162" w:rsidRDefault="00AB47DC" w:rsidP="00745CC6">
      <w:pPr>
        <w:pStyle w:val="Sinespaciado"/>
        <w:ind w:left="567" w:right="567"/>
        <w:jc w:val="center"/>
        <w:rPr>
          <w:rFonts w:ascii="Palatino Linotype" w:hAnsi="Palatino Linotype" w:cs="Arial"/>
          <w:b/>
          <w:i/>
        </w:rPr>
      </w:pPr>
      <w:r w:rsidRPr="002F3162">
        <w:rPr>
          <w:rFonts w:ascii="Palatino Linotype" w:hAnsi="Palatino Linotype" w:cs="Arial"/>
          <w:b/>
          <w:i/>
        </w:rPr>
        <w:t>DE LA SECRETARÍA DEL AYUNTAMIENTO</w:t>
      </w:r>
    </w:p>
    <w:p w:rsidR="00AB47DC" w:rsidRDefault="00AB47DC" w:rsidP="00745CC6">
      <w:pPr>
        <w:pStyle w:val="Sinespaciado"/>
        <w:ind w:left="567" w:right="567"/>
        <w:jc w:val="both"/>
        <w:rPr>
          <w:rFonts w:ascii="Palatino Linotype" w:hAnsi="Palatino Linotype" w:cs="Arial"/>
          <w:i/>
        </w:rPr>
      </w:pPr>
    </w:p>
    <w:p w:rsidR="00AB47DC" w:rsidRDefault="00AB47DC" w:rsidP="00745CC6">
      <w:pPr>
        <w:pStyle w:val="Sinespaciado"/>
        <w:ind w:left="567" w:right="567"/>
        <w:jc w:val="both"/>
        <w:rPr>
          <w:rFonts w:ascii="Palatino Linotype" w:hAnsi="Palatino Linotype" w:cs="Arial"/>
          <w:i/>
        </w:rPr>
      </w:pPr>
      <w:r w:rsidRPr="002F3162">
        <w:rPr>
          <w:rFonts w:ascii="Palatino Linotype" w:hAnsi="Palatino Linotype" w:cs="Arial"/>
          <w:i/>
        </w:rPr>
        <w:t>La Secretaría del Ayuntamiento cumple una función esencial, pues además de coadyuvar en el buen ejercicio de la política interior, debe ser un enlace eficiente con las demás áreas de la Administración Pública Municipal, garante de la legalidad, promotor de la participación social y generador de soluciones en la conflictividad social.</w:t>
      </w:r>
    </w:p>
    <w:p w:rsidR="00AB47DC" w:rsidRDefault="00AB47DC" w:rsidP="00745CC6">
      <w:pPr>
        <w:pStyle w:val="Sinespaciado"/>
        <w:ind w:left="567" w:right="567"/>
        <w:jc w:val="both"/>
        <w:rPr>
          <w:rFonts w:ascii="Palatino Linotype" w:hAnsi="Palatino Linotype" w:cs="Arial"/>
          <w:i/>
        </w:rPr>
      </w:pPr>
    </w:p>
    <w:p w:rsidR="00AB47DC" w:rsidRDefault="00AB47DC" w:rsidP="00745CC6">
      <w:pPr>
        <w:pStyle w:val="Sinespaciado"/>
        <w:ind w:left="567" w:right="567"/>
        <w:jc w:val="both"/>
        <w:rPr>
          <w:rFonts w:ascii="Palatino Linotype" w:hAnsi="Palatino Linotype" w:cs="Arial"/>
          <w:i/>
        </w:rPr>
      </w:pPr>
      <w:r w:rsidRPr="002F3162">
        <w:rPr>
          <w:rFonts w:ascii="Palatino Linotype" w:hAnsi="Palatino Linotype" w:cs="Arial"/>
          <w:b/>
          <w:i/>
        </w:rPr>
        <w:t>Artículo 2.89.-</w:t>
      </w:r>
      <w:r w:rsidRPr="002F3162">
        <w:rPr>
          <w:rFonts w:ascii="Palatino Linotype" w:hAnsi="Palatino Linotype" w:cs="Arial"/>
          <w:i/>
        </w:rPr>
        <w:t xml:space="preserve"> Para el despacho de los asuntos del Ayuntamiento, los de carácter administrativo y para auxiliar en sus funciones al Presidente Municipal, además de las obligaciones que le confiere el artículo 91 de la Ley Orgánica Municipal del Estado de México, la Secretaría del Ayuntamiento tendrá las siguientes facultades y obligaciones:</w:t>
      </w:r>
    </w:p>
    <w:p w:rsidR="00AB47DC" w:rsidRPr="002F3162" w:rsidRDefault="00AB47DC" w:rsidP="00745CC6">
      <w:pPr>
        <w:pStyle w:val="Sinespaciado"/>
        <w:ind w:left="567" w:right="567"/>
        <w:jc w:val="both"/>
        <w:rPr>
          <w:rFonts w:ascii="Palatino Linotype" w:hAnsi="Palatino Linotype" w:cs="Arial"/>
          <w:i/>
        </w:rPr>
      </w:pPr>
      <w:r w:rsidRPr="002F3162">
        <w:rPr>
          <w:rFonts w:ascii="Palatino Linotype" w:hAnsi="Palatino Linotype" w:cs="Arial"/>
          <w:i/>
        </w:rPr>
        <w:t>(…)</w:t>
      </w:r>
    </w:p>
    <w:p w:rsidR="00AB47DC" w:rsidRDefault="00AB47DC" w:rsidP="00745CC6">
      <w:pPr>
        <w:pStyle w:val="Sinespaciado"/>
        <w:ind w:left="567" w:right="567"/>
        <w:jc w:val="both"/>
        <w:rPr>
          <w:rFonts w:ascii="Palatino Linotype" w:hAnsi="Palatino Linotype" w:cs="Arial"/>
          <w:i/>
        </w:rPr>
      </w:pPr>
      <w:r w:rsidRPr="002F3162">
        <w:rPr>
          <w:rFonts w:ascii="Palatino Linotype" w:hAnsi="Palatino Linotype" w:cs="Arial"/>
          <w:b/>
          <w:i/>
        </w:rPr>
        <w:t>XIII.</w:t>
      </w:r>
      <w:r w:rsidRPr="002F3162">
        <w:rPr>
          <w:rFonts w:ascii="Palatino Linotype" w:hAnsi="Palatino Linotype" w:cs="Arial"/>
          <w:i/>
        </w:rPr>
        <w:t xml:space="preserve"> Acordar con los titulares de las unidades administrativas de la Secretaría, los asuntos de su competencia que así lo requieran;</w:t>
      </w:r>
    </w:p>
    <w:p w:rsidR="00AB47DC" w:rsidRPr="002F3162" w:rsidRDefault="00AB47DC" w:rsidP="00745CC6">
      <w:pPr>
        <w:pStyle w:val="Sinespaciado"/>
        <w:ind w:left="567" w:right="567"/>
        <w:jc w:val="both"/>
        <w:rPr>
          <w:rFonts w:ascii="Palatino Linotype" w:hAnsi="Palatino Linotype" w:cs="Arial"/>
          <w:i/>
        </w:rPr>
      </w:pPr>
      <w:r w:rsidRPr="002F3162">
        <w:rPr>
          <w:rFonts w:ascii="Palatino Linotype" w:hAnsi="Palatino Linotype" w:cs="Arial"/>
          <w:i/>
        </w:rPr>
        <w:t>(…)</w:t>
      </w:r>
    </w:p>
    <w:p w:rsidR="00AB47DC" w:rsidRDefault="00AB47DC" w:rsidP="00745CC6">
      <w:pPr>
        <w:pStyle w:val="Sinespaciado"/>
        <w:ind w:left="567" w:right="567"/>
        <w:jc w:val="both"/>
        <w:rPr>
          <w:rFonts w:ascii="Palatino Linotype" w:hAnsi="Palatino Linotype" w:cs="Arial"/>
          <w:i/>
        </w:rPr>
      </w:pPr>
      <w:r w:rsidRPr="002F3162">
        <w:rPr>
          <w:rFonts w:ascii="Palatino Linotype" w:hAnsi="Palatino Linotype" w:cs="Arial"/>
          <w:b/>
          <w:i/>
        </w:rPr>
        <w:t>Artículo 2.90.-</w:t>
      </w:r>
      <w:r w:rsidRPr="002F3162">
        <w:rPr>
          <w:rFonts w:ascii="Palatino Linotype" w:hAnsi="Palatino Linotype" w:cs="Arial"/>
          <w:i/>
        </w:rPr>
        <w:t xml:space="preserve"> Para el desarrollo de sus atribuciones, la Secretaría del Ayuntamiento contará con un Secretario del Ayuntamiento que será responsable de la conducción, supervisión y ejecución de las acciones a que se refiere el artículo que antecede y que para su auxilio tendrá a su cargo las siguientes unidades administrativas:</w:t>
      </w:r>
    </w:p>
    <w:p w:rsidR="00AB47DC" w:rsidRPr="002F3162" w:rsidRDefault="00AB47DC" w:rsidP="00745CC6">
      <w:pPr>
        <w:pStyle w:val="Sinespaciado"/>
        <w:ind w:left="567" w:right="567"/>
        <w:jc w:val="both"/>
        <w:rPr>
          <w:rFonts w:ascii="Palatino Linotype" w:hAnsi="Palatino Linotype" w:cs="Arial"/>
          <w:i/>
        </w:rPr>
      </w:pPr>
    </w:p>
    <w:p w:rsidR="00AB47DC" w:rsidRDefault="00AB47DC" w:rsidP="00745CC6">
      <w:pPr>
        <w:pStyle w:val="Sinespaciado"/>
        <w:ind w:left="567" w:right="567"/>
        <w:jc w:val="both"/>
        <w:rPr>
          <w:rFonts w:ascii="Palatino Linotype" w:hAnsi="Palatino Linotype" w:cs="Arial"/>
          <w:i/>
        </w:rPr>
      </w:pPr>
      <w:r w:rsidRPr="002F3162">
        <w:rPr>
          <w:rFonts w:ascii="Palatino Linotype" w:hAnsi="Palatino Linotype" w:cs="Arial"/>
          <w:b/>
          <w:i/>
        </w:rPr>
        <w:lastRenderedPageBreak/>
        <w:t>I.</w:t>
      </w:r>
      <w:r w:rsidRPr="002F3162">
        <w:rPr>
          <w:rFonts w:ascii="Palatino Linotype" w:hAnsi="Palatino Linotype" w:cs="Arial"/>
          <w:i/>
        </w:rPr>
        <w:t xml:space="preserve"> Subsecretaría del Ayuntamiento; y</w:t>
      </w:r>
    </w:p>
    <w:p w:rsidR="00AB47DC" w:rsidRDefault="00AB47DC" w:rsidP="00745CC6">
      <w:pPr>
        <w:pStyle w:val="Sinespaciado"/>
        <w:ind w:left="567" w:right="567"/>
        <w:jc w:val="both"/>
        <w:rPr>
          <w:rFonts w:ascii="Palatino Linotype" w:hAnsi="Palatino Linotype" w:cs="Arial"/>
          <w:i/>
        </w:rPr>
      </w:pPr>
      <w:r>
        <w:rPr>
          <w:rFonts w:ascii="Palatino Linotype" w:hAnsi="Palatino Linotype" w:cs="Arial"/>
          <w:i/>
        </w:rPr>
        <w:t>(…)</w:t>
      </w:r>
    </w:p>
    <w:p w:rsidR="00AB47DC" w:rsidRDefault="00AB47DC" w:rsidP="00745CC6">
      <w:pPr>
        <w:pStyle w:val="Sinespaciado"/>
        <w:ind w:left="567" w:right="567"/>
        <w:jc w:val="both"/>
        <w:rPr>
          <w:rFonts w:ascii="Palatino Linotype" w:hAnsi="Palatino Linotype" w:cs="Arial"/>
          <w:i/>
        </w:rPr>
      </w:pPr>
      <w:r w:rsidRPr="002F3162">
        <w:rPr>
          <w:rFonts w:ascii="Palatino Linotype" w:hAnsi="Palatino Linotype" w:cs="Arial"/>
          <w:b/>
          <w:i/>
        </w:rPr>
        <w:t>Artículo 2.91.-</w:t>
      </w:r>
      <w:r w:rsidRPr="002F3162">
        <w:rPr>
          <w:rFonts w:ascii="Palatino Linotype" w:hAnsi="Palatino Linotype" w:cs="Arial"/>
          <w:i/>
        </w:rPr>
        <w:t xml:space="preserve"> Son facultades y obligaciones de la Subsecretaría del Ayuntamiento:</w:t>
      </w:r>
    </w:p>
    <w:p w:rsidR="00AB47DC" w:rsidRDefault="00AB47DC" w:rsidP="00745CC6">
      <w:pPr>
        <w:pStyle w:val="Sinespaciado"/>
        <w:ind w:left="567" w:right="567"/>
        <w:jc w:val="both"/>
        <w:rPr>
          <w:rFonts w:ascii="Palatino Linotype" w:hAnsi="Palatino Linotype" w:cs="Arial"/>
          <w:i/>
        </w:rPr>
      </w:pPr>
      <w:r>
        <w:rPr>
          <w:rFonts w:ascii="Palatino Linotype" w:hAnsi="Palatino Linotype" w:cs="Arial"/>
          <w:i/>
        </w:rPr>
        <w:t>(…)</w:t>
      </w:r>
    </w:p>
    <w:p w:rsidR="00AB47DC" w:rsidRDefault="00AB47DC" w:rsidP="00745CC6">
      <w:pPr>
        <w:pStyle w:val="Sinespaciado"/>
        <w:ind w:left="567" w:right="567"/>
        <w:jc w:val="both"/>
        <w:rPr>
          <w:rFonts w:ascii="Palatino Linotype" w:hAnsi="Palatino Linotype" w:cs="Arial"/>
          <w:i/>
        </w:rPr>
      </w:pPr>
      <w:r w:rsidRPr="002F3162">
        <w:rPr>
          <w:rFonts w:ascii="Palatino Linotype" w:hAnsi="Palatino Linotype" w:cs="Arial"/>
          <w:b/>
          <w:i/>
        </w:rPr>
        <w:t>IX.</w:t>
      </w:r>
      <w:r w:rsidRPr="002F3162">
        <w:rPr>
          <w:rFonts w:ascii="Palatino Linotype" w:hAnsi="Palatino Linotype" w:cs="Arial"/>
          <w:i/>
        </w:rPr>
        <w:t xml:space="preserve"> </w:t>
      </w:r>
      <w:r w:rsidRPr="002F3162">
        <w:rPr>
          <w:rFonts w:ascii="Palatino Linotype" w:hAnsi="Palatino Linotype" w:cs="Arial"/>
          <w:b/>
          <w:i/>
          <w:u w:val="single"/>
        </w:rPr>
        <w:t>Vigilar que se mantengan actualizados los inventarios de bienes</w:t>
      </w:r>
      <w:r w:rsidRPr="002F3162">
        <w:rPr>
          <w:rFonts w:ascii="Palatino Linotype" w:hAnsi="Palatino Linotype" w:cs="Arial"/>
          <w:i/>
        </w:rPr>
        <w:t xml:space="preserve"> muebles e </w:t>
      </w:r>
      <w:r w:rsidRPr="002F3162">
        <w:rPr>
          <w:rFonts w:ascii="Palatino Linotype" w:hAnsi="Palatino Linotype" w:cs="Arial"/>
          <w:b/>
          <w:i/>
          <w:u w:val="single"/>
        </w:rPr>
        <w:t>inmuebles</w:t>
      </w:r>
      <w:r w:rsidRPr="002F3162">
        <w:rPr>
          <w:rFonts w:ascii="Palatino Linotype" w:hAnsi="Palatino Linotype" w:cs="Arial"/>
          <w:i/>
        </w:rPr>
        <w:t>;</w:t>
      </w:r>
    </w:p>
    <w:p w:rsidR="00AB47DC" w:rsidRPr="002F3162" w:rsidRDefault="00AB47DC" w:rsidP="00745CC6">
      <w:pPr>
        <w:pStyle w:val="Sinespaciado"/>
        <w:ind w:left="567" w:right="567"/>
        <w:jc w:val="both"/>
        <w:rPr>
          <w:rFonts w:ascii="Palatino Linotype" w:hAnsi="Palatino Linotype" w:cs="Arial"/>
          <w:i/>
        </w:rPr>
      </w:pPr>
      <w:r w:rsidRPr="002F3162">
        <w:rPr>
          <w:rFonts w:ascii="Palatino Linotype" w:hAnsi="Palatino Linotype" w:cs="Arial"/>
          <w:i/>
        </w:rPr>
        <w:t>(…)</w:t>
      </w:r>
    </w:p>
    <w:p w:rsidR="00AB47DC" w:rsidRDefault="00AB47DC" w:rsidP="00745CC6">
      <w:pPr>
        <w:pStyle w:val="Sinespaciado"/>
        <w:ind w:left="567" w:right="567"/>
        <w:jc w:val="both"/>
        <w:rPr>
          <w:rFonts w:ascii="Palatino Linotype" w:hAnsi="Palatino Linotype" w:cs="Arial"/>
          <w:i/>
        </w:rPr>
      </w:pPr>
      <w:r w:rsidRPr="002F3162">
        <w:rPr>
          <w:rFonts w:ascii="Palatino Linotype" w:hAnsi="Palatino Linotype" w:cs="Arial"/>
          <w:b/>
          <w:i/>
        </w:rPr>
        <w:t>Artículo 2.92.-</w:t>
      </w:r>
      <w:r w:rsidRPr="002F3162">
        <w:rPr>
          <w:rFonts w:ascii="Palatino Linotype" w:hAnsi="Palatino Linotype" w:cs="Arial"/>
          <w:i/>
        </w:rPr>
        <w:t xml:space="preserve"> Para el desarrollo de sus atribuciones, la Subsecretaría del Ayuntamiento contará con un Titular que será responsable de la conducción, supervisión y ejecución de las acciones a que se refiere el artículo que antecede y que para su auxilio tendrá a su cargo las siguientes coordinaciones:</w:t>
      </w:r>
    </w:p>
    <w:p w:rsidR="00AB47DC" w:rsidRDefault="00AB47DC" w:rsidP="00745CC6">
      <w:pPr>
        <w:pStyle w:val="Sinespaciado"/>
        <w:ind w:left="567" w:right="567"/>
        <w:jc w:val="both"/>
        <w:rPr>
          <w:rFonts w:ascii="Palatino Linotype" w:hAnsi="Palatino Linotype" w:cs="Arial"/>
          <w:i/>
        </w:rPr>
      </w:pPr>
      <w:r>
        <w:rPr>
          <w:rFonts w:ascii="Palatino Linotype" w:hAnsi="Palatino Linotype" w:cs="Arial"/>
          <w:i/>
        </w:rPr>
        <w:t>(…)</w:t>
      </w:r>
    </w:p>
    <w:p w:rsidR="00AB47DC" w:rsidRDefault="00AB47DC" w:rsidP="00745CC6">
      <w:pPr>
        <w:pStyle w:val="Sinespaciado"/>
        <w:ind w:left="567" w:right="567"/>
        <w:jc w:val="both"/>
        <w:rPr>
          <w:rFonts w:ascii="Palatino Linotype" w:hAnsi="Palatino Linotype" w:cs="Arial"/>
          <w:i/>
        </w:rPr>
      </w:pPr>
      <w:r w:rsidRPr="002F3162">
        <w:rPr>
          <w:rFonts w:ascii="Palatino Linotype" w:hAnsi="Palatino Linotype" w:cs="Arial"/>
          <w:b/>
          <w:i/>
        </w:rPr>
        <w:t>II.</w:t>
      </w:r>
      <w:r w:rsidRPr="002F3162">
        <w:rPr>
          <w:rFonts w:ascii="Palatino Linotype" w:hAnsi="Palatino Linotype" w:cs="Arial"/>
          <w:i/>
        </w:rPr>
        <w:t xml:space="preserve"> </w:t>
      </w:r>
      <w:r w:rsidRPr="002F3162">
        <w:rPr>
          <w:rFonts w:ascii="Palatino Linotype" w:hAnsi="Palatino Linotype" w:cs="Arial"/>
          <w:b/>
          <w:i/>
          <w:u w:val="single"/>
        </w:rPr>
        <w:t>Coordinación de Patrimonio Municipal</w:t>
      </w:r>
      <w:r w:rsidRPr="002F3162">
        <w:rPr>
          <w:rFonts w:ascii="Palatino Linotype" w:hAnsi="Palatino Linotype" w:cs="Arial"/>
          <w:i/>
        </w:rPr>
        <w:t>.</w:t>
      </w:r>
    </w:p>
    <w:p w:rsidR="00AB47DC" w:rsidRDefault="00AB47DC" w:rsidP="00745CC6">
      <w:pPr>
        <w:pStyle w:val="Sinespaciado"/>
        <w:ind w:left="567" w:right="567"/>
        <w:jc w:val="both"/>
        <w:rPr>
          <w:rFonts w:ascii="Palatino Linotype" w:hAnsi="Palatino Linotype" w:cs="Arial"/>
          <w:i/>
        </w:rPr>
      </w:pPr>
      <w:r>
        <w:rPr>
          <w:rFonts w:ascii="Palatino Linotype" w:hAnsi="Palatino Linotype" w:cs="Arial"/>
          <w:i/>
        </w:rPr>
        <w:t>(…)</w:t>
      </w:r>
    </w:p>
    <w:p w:rsidR="00AB47DC" w:rsidRPr="002F3162" w:rsidRDefault="00AB47DC" w:rsidP="00745CC6">
      <w:pPr>
        <w:pStyle w:val="Sinespaciado"/>
        <w:ind w:left="567" w:right="567"/>
        <w:jc w:val="both"/>
        <w:rPr>
          <w:rFonts w:ascii="Palatino Linotype" w:hAnsi="Palatino Linotype" w:cs="Arial"/>
          <w:i/>
        </w:rPr>
      </w:pPr>
      <w:r w:rsidRPr="002F3162">
        <w:rPr>
          <w:rFonts w:ascii="Palatino Linotype" w:hAnsi="Palatino Linotype" w:cs="Arial"/>
          <w:b/>
          <w:i/>
        </w:rPr>
        <w:t>Artículo 2.99.-</w:t>
      </w:r>
      <w:r w:rsidRPr="002F3162">
        <w:rPr>
          <w:rFonts w:ascii="Palatino Linotype" w:hAnsi="Palatino Linotype" w:cs="Arial"/>
          <w:i/>
        </w:rPr>
        <w:t xml:space="preserve"> Son facultades y obligaciones de la </w:t>
      </w:r>
      <w:r w:rsidRPr="007D3024">
        <w:rPr>
          <w:rFonts w:ascii="Palatino Linotype" w:hAnsi="Palatino Linotype" w:cs="Arial"/>
          <w:b/>
          <w:i/>
          <w:u w:val="single"/>
        </w:rPr>
        <w:t>Coordinación de Patrimonio Municipal</w:t>
      </w:r>
      <w:r w:rsidRPr="002F3162">
        <w:rPr>
          <w:rFonts w:ascii="Palatino Linotype" w:hAnsi="Palatino Linotype" w:cs="Arial"/>
          <w:i/>
        </w:rPr>
        <w:t>, las siguientes:</w:t>
      </w:r>
    </w:p>
    <w:p w:rsidR="00AB47DC" w:rsidRPr="002F3162" w:rsidRDefault="00AB47DC" w:rsidP="00745CC6">
      <w:pPr>
        <w:pStyle w:val="Sinespaciado"/>
        <w:ind w:left="567" w:right="567"/>
        <w:jc w:val="both"/>
        <w:rPr>
          <w:rFonts w:ascii="Palatino Linotype" w:hAnsi="Palatino Linotype" w:cs="Arial"/>
          <w:i/>
        </w:rPr>
      </w:pPr>
      <w:r w:rsidRPr="002F3162">
        <w:rPr>
          <w:rFonts w:ascii="Palatino Linotype" w:hAnsi="Palatino Linotype" w:cs="Arial"/>
          <w:b/>
          <w:i/>
        </w:rPr>
        <w:t>I.</w:t>
      </w:r>
      <w:r w:rsidRPr="002F3162">
        <w:rPr>
          <w:rFonts w:ascii="Palatino Linotype" w:hAnsi="Palatino Linotype" w:cs="Arial"/>
          <w:i/>
        </w:rPr>
        <w:t xml:space="preserve"> </w:t>
      </w:r>
      <w:r w:rsidRPr="007D3024">
        <w:rPr>
          <w:rFonts w:ascii="Palatino Linotype" w:hAnsi="Palatino Linotype" w:cs="Arial"/>
          <w:b/>
          <w:i/>
          <w:u w:val="single"/>
        </w:rPr>
        <w:t>Llevar a cabo la organización, vigilancia y administración del Patrimonio Municipal</w:t>
      </w:r>
      <w:r w:rsidRPr="002F3162">
        <w:rPr>
          <w:rFonts w:ascii="Palatino Linotype" w:hAnsi="Palatino Linotype" w:cs="Arial"/>
          <w:i/>
        </w:rPr>
        <w:t>;</w:t>
      </w:r>
    </w:p>
    <w:p w:rsidR="00AB47DC" w:rsidRPr="002F3162" w:rsidRDefault="00AB47DC" w:rsidP="00745CC6">
      <w:pPr>
        <w:pStyle w:val="Sinespaciado"/>
        <w:ind w:left="567" w:right="567"/>
        <w:jc w:val="both"/>
        <w:rPr>
          <w:rFonts w:ascii="Palatino Linotype" w:hAnsi="Palatino Linotype" w:cs="Arial"/>
          <w:i/>
        </w:rPr>
      </w:pPr>
      <w:r w:rsidRPr="002F3162">
        <w:rPr>
          <w:rFonts w:ascii="Palatino Linotype" w:hAnsi="Palatino Linotype" w:cs="Arial"/>
          <w:b/>
          <w:i/>
        </w:rPr>
        <w:t>II.</w:t>
      </w:r>
      <w:r w:rsidRPr="002F3162">
        <w:rPr>
          <w:rFonts w:ascii="Palatino Linotype" w:hAnsi="Palatino Linotype" w:cs="Arial"/>
          <w:i/>
        </w:rPr>
        <w:t xml:space="preserve"> </w:t>
      </w:r>
      <w:r w:rsidRPr="007D3024">
        <w:rPr>
          <w:rFonts w:ascii="Palatino Linotype" w:hAnsi="Palatino Linotype" w:cs="Arial"/>
          <w:b/>
          <w:i/>
          <w:u w:val="single"/>
        </w:rPr>
        <w:t>Coordinar y actualizar permanentemente el inventario de bienes</w:t>
      </w:r>
      <w:r w:rsidRPr="002F3162">
        <w:rPr>
          <w:rFonts w:ascii="Palatino Linotype" w:hAnsi="Palatino Linotype" w:cs="Arial"/>
          <w:i/>
        </w:rPr>
        <w:t xml:space="preserve"> muebles e </w:t>
      </w:r>
      <w:r w:rsidRPr="007D3024">
        <w:rPr>
          <w:rFonts w:ascii="Palatino Linotype" w:hAnsi="Palatino Linotype" w:cs="Arial"/>
          <w:b/>
          <w:i/>
          <w:u w:val="single"/>
        </w:rPr>
        <w:t>inmuebles que forman parte de dicho patrimonio</w:t>
      </w:r>
      <w:r w:rsidRPr="002F3162">
        <w:rPr>
          <w:rFonts w:ascii="Palatino Linotype" w:hAnsi="Palatino Linotype" w:cs="Arial"/>
          <w:i/>
        </w:rPr>
        <w:t>;</w:t>
      </w:r>
    </w:p>
    <w:p w:rsidR="00AB47DC" w:rsidRDefault="00AB47DC" w:rsidP="00745CC6">
      <w:pPr>
        <w:pStyle w:val="Sinespaciado"/>
        <w:ind w:left="567" w:right="567"/>
        <w:jc w:val="both"/>
        <w:rPr>
          <w:rFonts w:ascii="Palatino Linotype" w:hAnsi="Palatino Linotype" w:cs="Arial"/>
          <w:i/>
        </w:rPr>
      </w:pPr>
      <w:r w:rsidRPr="002F3162">
        <w:rPr>
          <w:rFonts w:ascii="Palatino Linotype" w:hAnsi="Palatino Linotype" w:cs="Arial"/>
          <w:b/>
          <w:i/>
        </w:rPr>
        <w:t>III.</w:t>
      </w:r>
      <w:r w:rsidRPr="002F3162">
        <w:rPr>
          <w:rFonts w:ascii="Palatino Linotype" w:hAnsi="Palatino Linotype" w:cs="Arial"/>
          <w:i/>
        </w:rPr>
        <w:t xml:space="preserve"> Recuperar en términos de la Ley de Bienes del Estado de México, los inmuebles que se encuentren en posesión de personas físicas y morales no autorizadas;</w:t>
      </w:r>
    </w:p>
    <w:p w:rsidR="00AB47DC" w:rsidRPr="007D3024" w:rsidRDefault="00AB47DC" w:rsidP="00745CC6">
      <w:pPr>
        <w:pStyle w:val="Sinespaciado"/>
        <w:ind w:left="567" w:right="567"/>
        <w:jc w:val="both"/>
        <w:rPr>
          <w:rFonts w:ascii="Palatino Linotype" w:hAnsi="Palatino Linotype" w:cs="Arial"/>
          <w:i/>
        </w:rPr>
      </w:pPr>
      <w:r w:rsidRPr="007D3024">
        <w:rPr>
          <w:rFonts w:ascii="Palatino Linotype" w:hAnsi="Palatino Linotype" w:cs="Arial"/>
          <w:b/>
          <w:i/>
        </w:rPr>
        <w:t xml:space="preserve">IV. </w:t>
      </w:r>
      <w:r w:rsidRPr="007D3024">
        <w:rPr>
          <w:rFonts w:ascii="Palatino Linotype" w:hAnsi="Palatino Linotype" w:cs="Arial"/>
          <w:i/>
        </w:rPr>
        <w:t>Elaborar, previa autorización del Ayuntamiento, los convenios celebrados con entidades públicas o particulares relacionados con inmuebles que formen parte del Patrimonio Municipal;</w:t>
      </w:r>
    </w:p>
    <w:p w:rsidR="00AB47DC" w:rsidRPr="007D3024" w:rsidRDefault="00AB47DC" w:rsidP="00745CC6">
      <w:pPr>
        <w:pStyle w:val="Sinespaciado"/>
        <w:ind w:left="567" w:right="567"/>
        <w:jc w:val="both"/>
        <w:rPr>
          <w:rFonts w:ascii="Palatino Linotype" w:hAnsi="Palatino Linotype" w:cs="Arial"/>
          <w:i/>
        </w:rPr>
      </w:pPr>
      <w:r w:rsidRPr="007D3024">
        <w:rPr>
          <w:rFonts w:ascii="Palatino Linotype" w:hAnsi="Palatino Linotype" w:cs="Arial"/>
          <w:b/>
          <w:i/>
        </w:rPr>
        <w:t>V.</w:t>
      </w:r>
      <w:r w:rsidRPr="007D3024">
        <w:rPr>
          <w:rFonts w:ascii="Palatino Linotype" w:hAnsi="Palatino Linotype" w:cs="Arial"/>
          <w:i/>
        </w:rPr>
        <w:t xml:space="preserve"> Recibir los informes que entregue la Dirección General de Obras Públicas sobre las obras que vayan a realizarse sobre un bien inmueble de propiedad municipal para mantener su vigilancia y debida administración;</w:t>
      </w:r>
    </w:p>
    <w:p w:rsidR="00AB47DC" w:rsidRPr="007D3024" w:rsidRDefault="00AB47DC" w:rsidP="00745CC6">
      <w:pPr>
        <w:pStyle w:val="Sinespaciado"/>
        <w:ind w:left="567" w:right="567"/>
        <w:jc w:val="both"/>
        <w:rPr>
          <w:rFonts w:ascii="Palatino Linotype" w:hAnsi="Palatino Linotype" w:cs="Arial"/>
          <w:i/>
        </w:rPr>
      </w:pPr>
      <w:r w:rsidRPr="007D3024">
        <w:rPr>
          <w:rFonts w:ascii="Palatino Linotype" w:hAnsi="Palatino Linotype" w:cs="Arial"/>
          <w:b/>
          <w:i/>
        </w:rPr>
        <w:t xml:space="preserve">VI. </w:t>
      </w:r>
      <w:r w:rsidRPr="007D3024">
        <w:rPr>
          <w:rFonts w:ascii="Palatino Linotype" w:hAnsi="Palatino Linotype" w:cs="Arial"/>
          <w:i/>
        </w:rPr>
        <w:t>Constatar la entrega y recepción de las obras públicas que realice la Dirección General de Obras Públicas y que sean entregadas a Dependencias de la Administración Pública Municipal, Centralizada o a los Órganos Desconcentrados, sobre inmuebles que formen parte del Patrimonio Municipal, para realizar el registro correspondiente;</w:t>
      </w:r>
    </w:p>
    <w:p w:rsidR="00AB47DC" w:rsidRPr="007D3024" w:rsidRDefault="00AB47DC" w:rsidP="00745CC6">
      <w:pPr>
        <w:pStyle w:val="Sinespaciado"/>
        <w:ind w:left="567" w:right="567"/>
        <w:jc w:val="both"/>
        <w:rPr>
          <w:rFonts w:ascii="Palatino Linotype" w:hAnsi="Palatino Linotype" w:cs="Arial"/>
          <w:i/>
        </w:rPr>
      </w:pPr>
      <w:r w:rsidRPr="007D3024">
        <w:rPr>
          <w:rFonts w:ascii="Palatino Linotype" w:hAnsi="Palatino Linotype" w:cs="Arial"/>
          <w:b/>
          <w:i/>
        </w:rPr>
        <w:lastRenderedPageBreak/>
        <w:t>VII.</w:t>
      </w:r>
      <w:r w:rsidRPr="007D3024">
        <w:rPr>
          <w:rFonts w:ascii="Palatino Linotype" w:hAnsi="Palatino Linotype" w:cs="Arial"/>
          <w:i/>
        </w:rPr>
        <w:t xml:space="preserve"> Registrar la entrega de bienes muebles e inmuebles, que se hagan por concepto de donación u otras figuras jurídicas a favor del Municipio; y</w:t>
      </w:r>
    </w:p>
    <w:p w:rsidR="00AB47DC" w:rsidRDefault="00AB47DC" w:rsidP="00745CC6">
      <w:pPr>
        <w:pStyle w:val="Sinespaciado"/>
        <w:ind w:left="567" w:right="567"/>
        <w:jc w:val="both"/>
        <w:rPr>
          <w:rFonts w:ascii="Palatino Linotype" w:hAnsi="Palatino Linotype" w:cs="Arial"/>
          <w:i/>
        </w:rPr>
      </w:pPr>
      <w:r w:rsidRPr="007D3024">
        <w:rPr>
          <w:rFonts w:ascii="Palatino Linotype" w:hAnsi="Palatino Linotype" w:cs="Arial"/>
          <w:b/>
          <w:i/>
        </w:rPr>
        <w:t>VIII.</w:t>
      </w:r>
      <w:r w:rsidRPr="007D3024">
        <w:rPr>
          <w:rFonts w:ascii="Palatino Linotype" w:hAnsi="Palatino Linotype" w:cs="Arial"/>
          <w:i/>
        </w:rPr>
        <w:t xml:space="preserve"> Las demás que deriven de otros ordenamientos legales aplicables o le sean encomendados en el área de su competencia por sus superiores jerárquicos.</w:t>
      </w:r>
    </w:p>
    <w:p w:rsidR="00AB47DC" w:rsidRDefault="00AB47DC" w:rsidP="00AB47DC">
      <w:pPr>
        <w:pStyle w:val="Sinespaciado"/>
        <w:spacing w:line="360" w:lineRule="auto"/>
        <w:jc w:val="both"/>
        <w:rPr>
          <w:rFonts w:ascii="Palatino Linotype" w:hAnsi="Palatino Linotype" w:cs="Arial"/>
        </w:rPr>
      </w:pPr>
    </w:p>
    <w:p w:rsidR="00AB47DC" w:rsidRDefault="00AB47DC" w:rsidP="00AB47DC">
      <w:pPr>
        <w:pStyle w:val="Sinespaciado"/>
        <w:spacing w:line="360" w:lineRule="auto"/>
        <w:jc w:val="both"/>
        <w:rPr>
          <w:rFonts w:ascii="Palatino Linotype" w:hAnsi="Palatino Linotype" w:cs="Arial"/>
        </w:rPr>
      </w:pPr>
      <w:r>
        <w:rPr>
          <w:rFonts w:ascii="Palatino Linotype" w:hAnsi="Palatino Linotype" w:cs="Arial"/>
        </w:rPr>
        <w:t>No debe perderse de vista lo estipulado por el artículo 92 fracción XXXVIII de la Ley de Transparencia y Acceso a la Información Pública del Estado de México y Municipios, que a la letra establece lo siguiente:</w:t>
      </w:r>
    </w:p>
    <w:p w:rsidR="00AB47DC" w:rsidRDefault="00AB47DC" w:rsidP="00AB47DC">
      <w:pPr>
        <w:pStyle w:val="Sinespaciado"/>
        <w:spacing w:line="360" w:lineRule="auto"/>
        <w:jc w:val="both"/>
        <w:rPr>
          <w:rFonts w:ascii="Palatino Linotype" w:hAnsi="Palatino Linotype" w:cs="Arial"/>
        </w:rPr>
      </w:pPr>
    </w:p>
    <w:p w:rsidR="00AB47DC" w:rsidRPr="007A2578" w:rsidRDefault="00AB47DC" w:rsidP="00AB47DC">
      <w:pPr>
        <w:pStyle w:val="Sinespaciado"/>
        <w:ind w:left="567" w:right="567"/>
        <w:jc w:val="both"/>
        <w:rPr>
          <w:rFonts w:ascii="Palatino Linotype" w:hAnsi="Palatino Linotype" w:cs="Arial"/>
          <w:i/>
        </w:rPr>
      </w:pPr>
      <w:r w:rsidRPr="007A2578">
        <w:rPr>
          <w:rFonts w:ascii="Palatino Linotype" w:hAnsi="Palatino Linotype" w:cs="Arial"/>
          <w:b/>
          <w:i/>
        </w:rPr>
        <w:t>Artículo 92.</w:t>
      </w:r>
      <w:r w:rsidRPr="007A2578">
        <w:rPr>
          <w:rFonts w:ascii="Palatino Linotype" w:hAnsi="Palatino Linotype" w:cs="Arial"/>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B47DC" w:rsidRPr="007A2578" w:rsidRDefault="00AB47DC" w:rsidP="00AB47DC">
      <w:pPr>
        <w:pStyle w:val="Sinespaciado"/>
        <w:ind w:left="567" w:right="567"/>
        <w:jc w:val="both"/>
        <w:rPr>
          <w:rFonts w:ascii="Palatino Linotype" w:hAnsi="Palatino Linotype" w:cs="Arial"/>
          <w:i/>
        </w:rPr>
      </w:pPr>
      <w:r w:rsidRPr="007A2578">
        <w:rPr>
          <w:rFonts w:ascii="Palatino Linotype" w:hAnsi="Palatino Linotype" w:cs="Arial"/>
          <w:i/>
        </w:rPr>
        <w:t>(…)</w:t>
      </w:r>
    </w:p>
    <w:p w:rsidR="00AB47DC" w:rsidRPr="007A2578" w:rsidRDefault="00AB47DC" w:rsidP="00AB47DC">
      <w:pPr>
        <w:pStyle w:val="Sinespaciado"/>
        <w:ind w:left="567" w:right="567"/>
        <w:jc w:val="both"/>
        <w:rPr>
          <w:rFonts w:ascii="Palatino Linotype" w:hAnsi="Palatino Linotype" w:cs="Arial"/>
          <w:i/>
        </w:rPr>
      </w:pPr>
      <w:r w:rsidRPr="007D3024">
        <w:rPr>
          <w:rFonts w:ascii="Palatino Linotype" w:hAnsi="Palatino Linotype" w:cs="Arial"/>
          <w:b/>
          <w:i/>
        </w:rPr>
        <w:t>XXXVIII.</w:t>
      </w:r>
      <w:r w:rsidRPr="007A2578">
        <w:rPr>
          <w:rFonts w:ascii="Palatino Linotype" w:hAnsi="Palatino Linotype" w:cs="Arial"/>
          <w:i/>
        </w:rPr>
        <w:t xml:space="preserve"> </w:t>
      </w:r>
      <w:r w:rsidRPr="007D3024">
        <w:rPr>
          <w:rFonts w:ascii="Palatino Linotype" w:hAnsi="Palatino Linotype" w:cs="Arial"/>
          <w:b/>
          <w:i/>
          <w:u w:val="single"/>
        </w:rPr>
        <w:t>El inventario de bienes muebles e inmuebles en posesión y propiedad</w:t>
      </w:r>
      <w:r w:rsidRPr="007A2578">
        <w:rPr>
          <w:rFonts w:ascii="Palatino Linotype" w:hAnsi="Palatino Linotype" w:cs="Arial"/>
          <w:i/>
        </w:rPr>
        <w:t>;</w:t>
      </w:r>
    </w:p>
    <w:p w:rsidR="00EC15C5" w:rsidRPr="00745CC6" w:rsidRDefault="00AB47DC" w:rsidP="00745CC6">
      <w:pPr>
        <w:pStyle w:val="Sinespaciado"/>
        <w:ind w:left="567" w:right="567"/>
        <w:jc w:val="both"/>
        <w:rPr>
          <w:rFonts w:ascii="Palatino Linotype" w:hAnsi="Palatino Linotype" w:cs="Arial"/>
          <w:i/>
        </w:rPr>
      </w:pPr>
      <w:r w:rsidRPr="007A2578">
        <w:rPr>
          <w:rFonts w:ascii="Palatino Linotype" w:hAnsi="Palatino Linotype" w:cs="Arial"/>
          <w:i/>
        </w:rPr>
        <w:t>(…)</w:t>
      </w:r>
    </w:p>
    <w:p w:rsidR="00F4112D" w:rsidRDefault="00F4112D" w:rsidP="00F4112D">
      <w:pPr>
        <w:pStyle w:val="Sinespaciado"/>
        <w:spacing w:line="360" w:lineRule="auto"/>
        <w:jc w:val="both"/>
        <w:rPr>
          <w:rFonts w:ascii="Palatino Linotype" w:hAnsi="Palatino Linotype" w:cs="Arial"/>
        </w:rPr>
      </w:pPr>
    </w:p>
    <w:p w:rsidR="00F4112D" w:rsidRDefault="00F4112D" w:rsidP="00F4112D">
      <w:pPr>
        <w:pStyle w:val="Sinespaciado"/>
        <w:spacing w:line="360" w:lineRule="auto"/>
        <w:jc w:val="both"/>
        <w:rPr>
          <w:rFonts w:ascii="Palatino Linotype" w:hAnsi="Palatino Linotype" w:cs="Arial"/>
        </w:rPr>
      </w:pPr>
      <w:r w:rsidRPr="002653D7">
        <w:rPr>
          <w:rFonts w:ascii="Palatino Linotype" w:hAnsi="Palatino Linotype" w:cs="Arial"/>
        </w:rPr>
        <w:t>De igual manera, es necesario señalar que dentro de los Lineamientos</w:t>
      </w:r>
      <w:r>
        <w:rPr>
          <w:rFonts w:ascii="Palatino Linotype" w:hAnsi="Palatino Linotype" w:cs="Arial"/>
        </w:rPr>
        <w:t xml:space="preserve"> para la Integración del Informe</w:t>
      </w:r>
      <w:r w:rsidRPr="002653D7">
        <w:rPr>
          <w:rFonts w:ascii="Palatino Linotype" w:hAnsi="Palatino Linotype" w:cs="Arial"/>
        </w:rPr>
        <w:t xml:space="preserve"> Mensual, emitidos por el Órgano Superior de Fiscalización del Estado de México </w:t>
      </w:r>
      <w:r>
        <w:rPr>
          <w:rFonts w:ascii="Palatino Linotype" w:hAnsi="Palatino Linotype" w:cs="Arial"/>
        </w:rPr>
        <w:t xml:space="preserve">(OSFEM) </w:t>
      </w:r>
      <w:r w:rsidRPr="002653D7">
        <w:rPr>
          <w:rFonts w:ascii="Palatino Linotype" w:hAnsi="Palatino Linotype" w:cs="Arial"/>
        </w:rPr>
        <w:t>con la finalidad de definir los criterios, los formatos y la documentación necesaria para presentar los informes mensuales, contribuyendo con la consistencia en la presentación y homologación de la información, y</w:t>
      </w:r>
      <w:r>
        <w:rPr>
          <w:rFonts w:ascii="Palatino Linotype" w:hAnsi="Palatino Linotype" w:cs="Arial"/>
        </w:rPr>
        <w:t xml:space="preserve"> con ello facilitar y optimizar</w:t>
      </w:r>
      <w:r w:rsidRPr="002653D7">
        <w:rPr>
          <w:rFonts w:ascii="Palatino Linotype" w:hAnsi="Palatino Linotype" w:cs="Arial"/>
        </w:rPr>
        <w:t xml:space="preserve"> la fiscalización; en el Disco 2, se establece que los municipios deberán enviar el inventario de bienes inmuebles, señalando el formato que deben usar para remitir el mism</w:t>
      </w:r>
      <w:r>
        <w:rPr>
          <w:rFonts w:ascii="Palatino Linotype" w:hAnsi="Palatino Linotype" w:cs="Arial"/>
        </w:rPr>
        <w:t>o, como se observa</w:t>
      </w:r>
      <w:r w:rsidRPr="002653D7">
        <w:rPr>
          <w:rFonts w:ascii="Palatino Linotype" w:hAnsi="Palatino Linotype" w:cs="Arial"/>
        </w:rPr>
        <w:t xml:space="preserve"> a continuación:</w:t>
      </w:r>
    </w:p>
    <w:p w:rsidR="00F4112D" w:rsidRPr="00CC15C7" w:rsidRDefault="00F4112D" w:rsidP="00F4112D">
      <w:pPr>
        <w:pStyle w:val="Sinespaciado"/>
        <w:spacing w:line="360" w:lineRule="auto"/>
        <w:jc w:val="both"/>
        <w:rPr>
          <w:rFonts w:ascii="Palatino Linotype" w:hAnsi="Palatino Linotype" w:cs="Arial"/>
        </w:rPr>
      </w:pPr>
      <w:r>
        <w:rPr>
          <w:rFonts w:ascii="Palatino Linotype" w:hAnsi="Palatino Linotype" w:cs="Arial"/>
          <w:bCs/>
          <w:noProof/>
          <w:lang w:eastAsia="es-MX"/>
        </w:rPr>
        <w:lastRenderedPageBreak/>
        <w:drawing>
          <wp:inline distT="0" distB="0" distL="0" distR="0" wp14:anchorId="2A6D36C6" wp14:editId="3ADB0234">
            <wp:extent cx="5745194" cy="413385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rotWithShape="1">
                    <a:blip r:embed="rId23">
                      <a:extLst>
                        <a:ext uri="{28A0092B-C50C-407E-A947-70E740481C1C}">
                          <a14:useLocalDpi xmlns:a14="http://schemas.microsoft.com/office/drawing/2010/main" val="0"/>
                        </a:ext>
                      </a:extLst>
                    </a:blip>
                    <a:srcRect l="853" b="9641"/>
                    <a:stretch/>
                  </pic:blipFill>
                  <pic:spPr bwMode="auto">
                    <a:xfrm>
                      <a:off x="0" y="0"/>
                      <a:ext cx="5745194" cy="4133850"/>
                    </a:xfrm>
                    <a:prstGeom prst="rect">
                      <a:avLst/>
                    </a:prstGeom>
                    <a:ln>
                      <a:noFill/>
                    </a:ln>
                    <a:extLst>
                      <a:ext uri="{53640926-AAD7-44D8-BBD7-CCE9431645EC}">
                        <a14:shadowObscured xmlns:a14="http://schemas.microsoft.com/office/drawing/2010/main"/>
                      </a:ext>
                    </a:extLst>
                  </pic:spPr>
                </pic:pic>
              </a:graphicData>
            </a:graphic>
          </wp:inline>
        </w:drawing>
      </w:r>
    </w:p>
    <w:p w:rsidR="00F4112D" w:rsidRDefault="00F4112D" w:rsidP="00F4112D">
      <w:pPr>
        <w:pStyle w:val="Sinespaciado"/>
        <w:spacing w:line="360" w:lineRule="auto"/>
        <w:jc w:val="both"/>
        <w:rPr>
          <w:rFonts w:ascii="Palatino Linotype" w:hAnsi="Palatino Linotype" w:cs="Arial"/>
          <w:bCs/>
          <w:noProof/>
          <w:lang w:eastAsia="es-MX"/>
        </w:rPr>
      </w:pPr>
      <w:r>
        <w:rPr>
          <w:rFonts w:ascii="Palatino Linotype" w:hAnsi="Palatino Linotype" w:cs="Arial"/>
          <w:bCs/>
          <w:noProof/>
          <w:lang w:eastAsia="es-MX"/>
        </w:rPr>
        <mc:AlternateContent>
          <mc:Choice Requires="wps">
            <w:drawing>
              <wp:anchor distT="0" distB="0" distL="114300" distR="114300" simplePos="0" relativeHeight="251671552" behindDoc="0" locked="0" layoutInCell="1" allowOverlap="1" wp14:anchorId="7EF05F2D" wp14:editId="66803CD4">
                <wp:simplePos x="0" y="0"/>
                <wp:positionH relativeFrom="column">
                  <wp:posOffset>96657</wp:posOffset>
                </wp:positionH>
                <wp:positionV relativeFrom="paragraph">
                  <wp:posOffset>180395</wp:posOffset>
                </wp:positionV>
                <wp:extent cx="5542059" cy="2854518"/>
                <wp:effectExtent l="19050" t="19050" r="20955" b="22225"/>
                <wp:wrapNone/>
                <wp:docPr id="25" name="Conector recto 25"/>
                <wp:cNvGraphicFramePr/>
                <a:graphic xmlns:a="http://schemas.openxmlformats.org/drawingml/2006/main">
                  <a:graphicData uri="http://schemas.microsoft.com/office/word/2010/wordprocessingShape">
                    <wps:wsp>
                      <wps:cNvCnPr/>
                      <wps:spPr>
                        <a:xfrm>
                          <a:off x="0" y="0"/>
                          <a:ext cx="5542059" cy="285451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89A1D4" id="Conector recto 2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6pt,14.2pt" to="444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" strokecolor="red" strokeweight="2.25pt">
                <v:stroke joinstyle="miter"/>
              </v:line>
            </w:pict>
          </mc:Fallback>
        </mc:AlternateContent>
      </w:r>
    </w:p>
    <w:p w:rsidR="00F4112D" w:rsidRDefault="00F4112D" w:rsidP="00F4112D">
      <w:pPr>
        <w:pStyle w:val="Sinespaciado"/>
        <w:spacing w:line="360" w:lineRule="auto"/>
        <w:jc w:val="both"/>
        <w:rPr>
          <w:rFonts w:ascii="Palatino Linotype" w:hAnsi="Palatino Linotype" w:cs="Arial"/>
        </w:rPr>
      </w:pPr>
      <w:r>
        <w:rPr>
          <w:rFonts w:ascii="Palatino Linotype" w:hAnsi="Palatino Linotype" w:cs="Arial"/>
          <w:bCs/>
          <w:noProof/>
          <w:lang w:eastAsia="es-MX"/>
        </w:rPr>
        <w:lastRenderedPageBreak/>
        <w:drawing>
          <wp:inline distT="0" distB="0" distL="0" distR="0" wp14:anchorId="60AA780A" wp14:editId="06CC0E79">
            <wp:extent cx="5805563" cy="449580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rotWithShape="1">
                    <a:blip r:embed="rId24">
                      <a:extLst>
                        <a:ext uri="{28A0092B-C50C-407E-A947-70E740481C1C}">
                          <a14:useLocalDpi xmlns:a14="http://schemas.microsoft.com/office/drawing/2010/main" val="0"/>
                        </a:ext>
                      </a:extLst>
                    </a:blip>
                    <a:srcRect l="1706" b="3240"/>
                    <a:stretch/>
                  </pic:blipFill>
                  <pic:spPr bwMode="auto">
                    <a:xfrm>
                      <a:off x="0" y="0"/>
                      <a:ext cx="5805563" cy="4495800"/>
                    </a:xfrm>
                    <a:prstGeom prst="rect">
                      <a:avLst/>
                    </a:prstGeom>
                    <a:ln>
                      <a:noFill/>
                    </a:ln>
                    <a:extLst>
                      <a:ext uri="{53640926-AAD7-44D8-BBD7-CCE9431645EC}">
                        <a14:shadowObscured xmlns:a14="http://schemas.microsoft.com/office/drawing/2010/main"/>
                      </a:ext>
                    </a:extLst>
                  </pic:spPr>
                </pic:pic>
              </a:graphicData>
            </a:graphic>
          </wp:inline>
        </w:drawing>
      </w:r>
    </w:p>
    <w:p w:rsidR="00F4112D" w:rsidRPr="00C95BBB" w:rsidRDefault="00F4112D" w:rsidP="00F4112D">
      <w:pPr>
        <w:pStyle w:val="Sinespaciado"/>
        <w:spacing w:line="360" w:lineRule="auto"/>
        <w:jc w:val="both"/>
        <w:rPr>
          <w:rFonts w:ascii="Palatino Linotype" w:hAnsi="Palatino Linotype" w:cs="Arial"/>
          <w:sz w:val="16"/>
        </w:rPr>
      </w:pPr>
    </w:p>
    <w:p w:rsidR="00F4112D" w:rsidRDefault="00F4112D" w:rsidP="00F4112D">
      <w:pPr>
        <w:pStyle w:val="Sinespaciado"/>
        <w:spacing w:line="360" w:lineRule="auto"/>
        <w:jc w:val="both"/>
        <w:rPr>
          <w:rFonts w:ascii="Palatino Linotype" w:hAnsi="Palatino Linotype" w:cs="Arial"/>
        </w:rPr>
      </w:pPr>
      <w:r w:rsidRPr="002653D7">
        <w:rPr>
          <w:rFonts w:ascii="Palatino Linotype" w:hAnsi="Palatino Linotype" w:cs="Arial"/>
        </w:rPr>
        <w:t xml:space="preserve">De los ordenamientos citados, junto con las imágenes insertas, </w:t>
      </w:r>
      <w:r>
        <w:rPr>
          <w:rFonts w:ascii="Palatino Linotype" w:hAnsi="Palatino Linotype" w:cs="Arial"/>
        </w:rPr>
        <w:t xml:space="preserve">se puede </w:t>
      </w:r>
      <w:r w:rsidRPr="002653D7">
        <w:rPr>
          <w:rFonts w:ascii="Palatino Linotype" w:hAnsi="Palatino Linotype" w:cs="Arial"/>
        </w:rPr>
        <w:t>concretar que d</w:t>
      </w:r>
      <w:r>
        <w:rPr>
          <w:rFonts w:ascii="Palatino Linotype" w:hAnsi="Palatino Linotype" w:cs="Arial"/>
        </w:rPr>
        <w:t xml:space="preserve">entro de la administración del </w:t>
      </w:r>
      <w:r w:rsidRPr="007D5F6A">
        <w:rPr>
          <w:rFonts w:ascii="Palatino Linotype" w:hAnsi="Palatino Linotype" w:cs="Arial"/>
          <w:b/>
        </w:rPr>
        <w:t>Sujeto Obligado</w:t>
      </w:r>
      <w:r>
        <w:rPr>
          <w:rFonts w:ascii="Palatino Linotype" w:hAnsi="Palatino Linotype" w:cs="Arial"/>
        </w:rPr>
        <w:t xml:space="preserve"> existen diversas áreas</w:t>
      </w:r>
      <w:r w:rsidRPr="002653D7">
        <w:rPr>
          <w:rFonts w:ascii="Palatino Linotype" w:hAnsi="Palatino Linotype" w:cs="Arial"/>
        </w:rPr>
        <w:t xml:space="preserve"> que tienen entre sus facultades y atribuciones la vigilancia, administración, y remodelación de bienes inmuebles que forman parte del patrimonio </w:t>
      </w:r>
      <w:r>
        <w:rPr>
          <w:rFonts w:ascii="Palatino Linotype" w:hAnsi="Palatino Linotype" w:cs="Arial"/>
        </w:rPr>
        <w:t>del Municipio; asi</w:t>
      </w:r>
      <w:r w:rsidRPr="002653D7">
        <w:rPr>
          <w:rFonts w:ascii="Palatino Linotype" w:hAnsi="Palatino Linotype" w:cs="Arial"/>
        </w:rPr>
        <w:t>mismo</w:t>
      </w:r>
      <w:r>
        <w:rPr>
          <w:rFonts w:ascii="Palatino Linotype" w:hAnsi="Palatino Linotype" w:cs="Arial"/>
        </w:rPr>
        <w:t>,</w:t>
      </w:r>
      <w:r w:rsidRPr="002653D7">
        <w:rPr>
          <w:rFonts w:ascii="Palatino Linotype" w:hAnsi="Palatino Linotype" w:cs="Arial"/>
        </w:rPr>
        <w:t xml:space="preserve"> se </w:t>
      </w:r>
      <w:r>
        <w:rPr>
          <w:rFonts w:ascii="Palatino Linotype" w:hAnsi="Palatino Linotype" w:cs="Arial"/>
        </w:rPr>
        <w:t>observa que el municipio está</w:t>
      </w:r>
      <w:r w:rsidRPr="002653D7">
        <w:rPr>
          <w:rFonts w:ascii="Palatino Linotype" w:hAnsi="Palatino Linotype" w:cs="Arial"/>
        </w:rPr>
        <w:t xml:space="preserve"> obligado a llevar un inventario (registro) de sus bienes inmuebles, el</w:t>
      </w:r>
      <w:r>
        <w:rPr>
          <w:rFonts w:ascii="Palatino Linotype" w:hAnsi="Palatino Linotype" w:cs="Arial"/>
        </w:rPr>
        <w:t xml:space="preserve"> cual debe ser enviado al OSFEM; con lo que se colige que el </w:t>
      </w:r>
      <w:r w:rsidRPr="007D5F6A">
        <w:rPr>
          <w:rFonts w:ascii="Palatino Linotype" w:hAnsi="Palatino Linotype" w:cs="Arial"/>
          <w:b/>
        </w:rPr>
        <w:t>Sujeto Obligado</w:t>
      </w:r>
      <w:r w:rsidRPr="002653D7">
        <w:rPr>
          <w:rFonts w:ascii="Palatino Linotype" w:hAnsi="Palatino Linotype" w:cs="Arial"/>
        </w:rPr>
        <w:t xml:space="preserve"> </w:t>
      </w:r>
      <w:r>
        <w:rPr>
          <w:rFonts w:ascii="Palatino Linotype" w:hAnsi="Palatino Linotype" w:cs="Arial"/>
        </w:rPr>
        <w:t xml:space="preserve">está en posibilidad de </w:t>
      </w:r>
      <w:r w:rsidRPr="002653D7">
        <w:rPr>
          <w:rFonts w:ascii="Palatino Linotype" w:hAnsi="Palatino Linotype" w:cs="Arial"/>
        </w:rPr>
        <w:t xml:space="preserve">poseer la información del inmueble </w:t>
      </w:r>
      <w:r>
        <w:rPr>
          <w:rFonts w:ascii="Palatino Linotype" w:hAnsi="Palatino Linotype" w:cs="Arial"/>
        </w:rPr>
        <w:t xml:space="preserve">referido por el </w:t>
      </w:r>
      <w:r w:rsidRPr="007D5F6A">
        <w:rPr>
          <w:rFonts w:ascii="Palatino Linotype" w:hAnsi="Palatino Linotype" w:cs="Arial"/>
          <w:b/>
        </w:rPr>
        <w:t>Recurrente</w:t>
      </w:r>
      <w:r>
        <w:rPr>
          <w:rFonts w:ascii="Palatino Linotype" w:hAnsi="Palatino Linotype" w:cs="Arial"/>
        </w:rPr>
        <w:t xml:space="preserve">, en caso de que dicho inmueble pertenezca al </w:t>
      </w:r>
      <w:r w:rsidRPr="002653D7">
        <w:rPr>
          <w:rFonts w:ascii="Palatino Linotype" w:hAnsi="Palatino Linotype" w:cs="Arial"/>
        </w:rPr>
        <w:t xml:space="preserve">patrimonio municipal, por lo que es dable ordenar que posterior a una búsqueda exhaustiva y </w:t>
      </w:r>
      <w:r w:rsidRPr="002653D7">
        <w:rPr>
          <w:rFonts w:ascii="Palatino Linotype" w:hAnsi="Palatino Linotype" w:cs="Arial"/>
        </w:rPr>
        <w:lastRenderedPageBreak/>
        <w:t xml:space="preserve">razonable en todas las áreas que pudieran poseer la información, </w:t>
      </w:r>
      <w:r>
        <w:rPr>
          <w:rFonts w:ascii="Palatino Linotype" w:hAnsi="Palatino Linotype" w:cs="Arial"/>
        </w:rPr>
        <w:t xml:space="preserve">se </w:t>
      </w:r>
      <w:r w:rsidRPr="002653D7">
        <w:rPr>
          <w:rFonts w:ascii="Palatino Linotype" w:hAnsi="Palatino Linotype" w:cs="Arial"/>
        </w:rPr>
        <w:t>haga entrega de la misma.</w:t>
      </w:r>
    </w:p>
    <w:p w:rsidR="00F4112D" w:rsidRPr="00BE0BD9" w:rsidRDefault="00F4112D" w:rsidP="00F4112D">
      <w:pPr>
        <w:pStyle w:val="Sinespaciado"/>
        <w:spacing w:line="360" w:lineRule="auto"/>
        <w:jc w:val="both"/>
        <w:rPr>
          <w:rFonts w:ascii="Palatino Linotype" w:hAnsi="Palatino Linotype" w:cs="Arial"/>
          <w:sz w:val="18"/>
        </w:rPr>
      </w:pPr>
    </w:p>
    <w:p w:rsidR="00F4112D" w:rsidRDefault="00F4112D" w:rsidP="00F4112D">
      <w:pPr>
        <w:pStyle w:val="Sinespaciado"/>
        <w:spacing w:line="360" w:lineRule="auto"/>
        <w:jc w:val="both"/>
        <w:rPr>
          <w:rFonts w:ascii="Palatino Linotype" w:hAnsi="Palatino Linotype" w:cs="Arial"/>
        </w:rPr>
      </w:pPr>
      <w:r>
        <w:rPr>
          <w:rFonts w:ascii="Palatino Linotype" w:hAnsi="Palatino Linotype" w:cs="Arial"/>
        </w:rPr>
        <w:t xml:space="preserve">Sin embargo, es importante señalar que derivado de la respuesta emitida por el </w:t>
      </w:r>
      <w:r w:rsidRPr="007D5F6A">
        <w:rPr>
          <w:rFonts w:ascii="Palatino Linotype" w:hAnsi="Palatino Linotype" w:cs="Arial"/>
          <w:b/>
        </w:rPr>
        <w:t>Sujeto Obligado</w:t>
      </w:r>
      <w:r>
        <w:rPr>
          <w:rFonts w:ascii="Palatino Linotype" w:hAnsi="Palatino Linotype" w:cs="Arial"/>
        </w:rPr>
        <w:t xml:space="preserve">, este Órgano Garante no tiene certeza con respecto a que si el inmueble referido es propiedad del Municipio o no, pues existe la posibilidad de que sea propiedad Estatal, Federal o de algún particular. </w:t>
      </w:r>
    </w:p>
    <w:p w:rsidR="00F4112D" w:rsidRPr="00C95BBB" w:rsidRDefault="00F4112D" w:rsidP="00F4112D">
      <w:pPr>
        <w:pStyle w:val="Sinespaciado"/>
        <w:spacing w:line="360" w:lineRule="auto"/>
        <w:jc w:val="both"/>
        <w:rPr>
          <w:rFonts w:ascii="Palatino Linotype" w:hAnsi="Palatino Linotype" w:cs="Arial"/>
          <w:sz w:val="22"/>
        </w:rPr>
      </w:pPr>
    </w:p>
    <w:p w:rsidR="00F4112D" w:rsidRDefault="00F4112D" w:rsidP="00F4112D">
      <w:pPr>
        <w:pStyle w:val="Sinespaciado"/>
        <w:spacing w:line="360" w:lineRule="auto"/>
        <w:jc w:val="both"/>
        <w:rPr>
          <w:rFonts w:ascii="Palatino Linotype" w:hAnsi="Palatino Linotype" w:cs="Arial"/>
        </w:rPr>
      </w:pPr>
      <w:r w:rsidRPr="005C39F4">
        <w:rPr>
          <w:rFonts w:ascii="Palatino Linotype" w:hAnsi="Palatino Linotype" w:cs="Arial"/>
        </w:rPr>
        <w:t xml:space="preserve">Por lo anterior, en el supuesto de que el </w:t>
      </w:r>
      <w:r w:rsidRPr="005C39F4">
        <w:rPr>
          <w:rFonts w:ascii="Palatino Linotype" w:hAnsi="Palatino Linotype" w:cs="Arial"/>
          <w:b/>
        </w:rPr>
        <w:t>Sujeto Obligado</w:t>
      </w:r>
      <w:r w:rsidRPr="005C39F4">
        <w:rPr>
          <w:rFonts w:ascii="Palatino Linotype" w:hAnsi="Palatino Linotype" w:cs="Arial"/>
        </w:rPr>
        <w:t xml:space="preserve"> no sea el propietario del inmueble señalado, y por consiguiente, ninguna de sus áreas o unidades administrativas estén a cargo del mismo, y el inmueble pertenezca a un particular, no se otorgará la información por ser de carácter </w:t>
      </w:r>
      <w:r w:rsidRPr="005C39F4">
        <w:rPr>
          <w:rFonts w:ascii="Palatino Linotype" w:hAnsi="Palatino Linotype" w:cs="Arial"/>
          <w:b/>
        </w:rPr>
        <w:t>CONFIDENCIAL</w:t>
      </w:r>
      <w:r w:rsidRPr="005C39F4">
        <w:rPr>
          <w:rFonts w:ascii="Palatino Linotype" w:hAnsi="Palatino Linotype" w:cs="Arial"/>
        </w:rPr>
        <w:t>.</w:t>
      </w:r>
    </w:p>
    <w:p w:rsidR="00F4112D" w:rsidRDefault="00F4112D" w:rsidP="00F4112D">
      <w:pPr>
        <w:pStyle w:val="Sinespaciado"/>
      </w:pPr>
    </w:p>
    <w:p w:rsidR="00F4112D" w:rsidRPr="005C748D" w:rsidRDefault="00F4112D" w:rsidP="00F4112D">
      <w:pPr>
        <w:spacing w:before="240" w:after="240" w:line="360" w:lineRule="auto"/>
        <w:contextualSpacing/>
        <w:jc w:val="both"/>
        <w:rPr>
          <w:rFonts w:ascii="Palatino Linotype" w:hAnsi="Palatino Linotype"/>
          <w:sz w:val="24"/>
        </w:rPr>
      </w:pPr>
      <w:r w:rsidRPr="005C748D">
        <w:rPr>
          <w:rFonts w:ascii="Palatino Linotype" w:hAnsi="Palatino Linotype"/>
          <w:color w:val="000000"/>
          <w:sz w:val="24"/>
        </w:rPr>
        <w:t xml:space="preserve">Por lo que </w:t>
      </w:r>
      <w:r w:rsidRPr="005C748D">
        <w:rPr>
          <w:rFonts w:ascii="Palatino Linotype" w:hAnsi="Palatino Linotype" w:cs="Arial"/>
          <w:sz w:val="24"/>
        </w:rPr>
        <w:t>toda aquella información susceptible de clasificarse como confidencial deberá de encuadrar bajo los supuestos del artículo 143</w:t>
      </w:r>
      <w:r>
        <w:rPr>
          <w:rFonts w:ascii="Palatino Linotype" w:hAnsi="Palatino Linotype" w:cs="Arial"/>
          <w:sz w:val="24"/>
        </w:rPr>
        <w:t>,</w:t>
      </w:r>
      <w:r w:rsidRPr="005C748D">
        <w:rPr>
          <w:rFonts w:ascii="Palatino Linotype" w:hAnsi="Palatino Linotype" w:cs="Arial"/>
          <w:sz w:val="24"/>
        </w:rPr>
        <w:t xml:space="preserve"> de la </w:t>
      </w:r>
      <w:r w:rsidRPr="005C748D">
        <w:rPr>
          <w:rFonts w:ascii="Palatino Linotype" w:hAnsi="Palatino Linotype" w:cs="Arial"/>
          <w:b/>
          <w:sz w:val="24"/>
        </w:rPr>
        <w:t>Ley de Transparencia y Acceso a la Información Pública del Estado de México y Municipios</w:t>
      </w:r>
      <w:r w:rsidRPr="005C748D">
        <w:rPr>
          <w:rFonts w:ascii="Palatino Linotype" w:hAnsi="Palatino Linotype" w:cs="Arial"/>
          <w:sz w:val="24"/>
        </w:rPr>
        <w:t>, siendo el siguiente:</w:t>
      </w:r>
    </w:p>
    <w:p w:rsidR="00F4112D" w:rsidRPr="00045EDE" w:rsidRDefault="00F4112D" w:rsidP="00F4112D"/>
    <w:p w:rsidR="00F4112D" w:rsidRPr="004D1629" w:rsidRDefault="00F4112D" w:rsidP="00F4112D">
      <w:pPr>
        <w:autoSpaceDE w:val="0"/>
        <w:autoSpaceDN w:val="0"/>
        <w:adjustRightInd w:val="0"/>
        <w:spacing w:after="0" w:line="240" w:lineRule="auto"/>
        <w:ind w:left="851" w:right="616"/>
        <w:jc w:val="both"/>
        <w:rPr>
          <w:rFonts w:ascii="Palatino Linotype" w:hAnsi="Palatino Linotype" w:cs="Bookman Old Style"/>
          <w:i/>
          <w:szCs w:val="20"/>
          <w:lang w:val="es-ES"/>
        </w:rPr>
      </w:pPr>
      <w:r w:rsidRPr="004D1629">
        <w:rPr>
          <w:rFonts w:ascii="Palatino Linotype" w:hAnsi="Palatino Linotype" w:cs="Bookman Old Style,Bold"/>
          <w:b/>
          <w:bCs/>
          <w:i/>
          <w:szCs w:val="20"/>
          <w:lang w:val="es-ES"/>
        </w:rPr>
        <w:t xml:space="preserve">Artículo 143. </w:t>
      </w:r>
      <w:r w:rsidRPr="004D1629">
        <w:rPr>
          <w:rFonts w:ascii="Palatino Linotype" w:hAnsi="Palatino Linotype" w:cs="Bookman Old Style"/>
          <w:i/>
          <w:szCs w:val="20"/>
          <w:lang w:val="es-ES"/>
        </w:rPr>
        <w:t>Para los efectos de esta Ley se considera información confidencial, la clasificada como tal, de manera permanente, por su naturaleza, cuando:</w:t>
      </w:r>
    </w:p>
    <w:p w:rsidR="00F4112D" w:rsidRPr="004D1629" w:rsidRDefault="00F4112D" w:rsidP="00F4112D">
      <w:pPr>
        <w:autoSpaceDE w:val="0"/>
        <w:autoSpaceDN w:val="0"/>
        <w:adjustRightInd w:val="0"/>
        <w:spacing w:after="0" w:line="240" w:lineRule="auto"/>
        <w:ind w:left="851" w:right="616"/>
        <w:jc w:val="both"/>
        <w:rPr>
          <w:rFonts w:ascii="Palatino Linotype" w:hAnsi="Palatino Linotype" w:cs="Bookman Old Style"/>
          <w:i/>
          <w:szCs w:val="20"/>
          <w:lang w:val="es-ES"/>
        </w:rPr>
      </w:pPr>
      <w:r w:rsidRPr="004D1629">
        <w:rPr>
          <w:rFonts w:ascii="Palatino Linotype" w:hAnsi="Palatino Linotype" w:cs="Bookman Old Style,Bold"/>
          <w:b/>
          <w:bCs/>
          <w:i/>
          <w:szCs w:val="20"/>
          <w:lang w:val="es-ES"/>
        </w:rPr>
        <w:t xml:space="preserve">I. </w:t>
      </w:r>
      <w:r w:rsidRPr="004D1629">
        <w:rPr>
          <w:rFonts w:ascii="Palatino Linotype" w:hAnsi="Palatino Linotype" w:cs="Bookman Old Style"/>
          <w:i/>
          <w:szCs w:val="20"/>
          <w:lang w:val="es-ES"/>
        </w:rPr>
        <w:t xml:space="preserve">Se refiera a la información privada y los datos personales concernientes a una persona física o </w:t>
      </w:r>
      <w:proofErr w:type="gramStart"/>
      <w:r w:rsidRPr="004D1629">
        <w:rPr>
          <w:rFonts w:ascii="Palatino Linotype" w:hAnsi="Palatino Linotype" w:cs="Bookman Old Style"/>
          <w:i/>
          <w:szCs w:val="20"/>
          <w:lang w:val="es-ES"/>
        </w:rPr>
        <w:t>jurídico</w:t>
      </w:r>
      <w:proofErr w:type="gramEnd"/>
      <w:r w:rsidRPr="004D1629">
        <w:rPr>
          <w:rFonts w:ascii="Palatino Linotype" w:hAnsi="Palatino Linotype" w:cs="Bookman Old Style"/>
          <w:i/>
          <w:szCs w:val="20"/>
          <w:lang w:val="es-ES"/>
        </w:rPr>
        <w:t xml:space="preserve"> colectiva identificada o identificable;</w:t>
      </w:r>
    </w:p>
    <w:p w:rsidR="00F4112D" w:rsidRPr="004D1629" w:rsidRDefault="00F4112D" w:rsidP="00F4112D">
      <w:pPr>
        <w:autoSpaceDE w:val="0"/>
        <w:autoSpaceDN w:val="0"/>
        <w:adjustRightInd w:val="0"/>
        <w:spacing w:after="0" w:line="240" w:lineRule="auto"/>
        <w:ind w:left="851" w:right="616"/>
        <w:jc w:val="both"/>
        <w:rPr>
          <w:rFonts w:ascii="Palatino Linotype" w:hAnsi="Palatino Linotype" w:cs="Bookman Old Style"/>
          <w:i/>
          <w:szCs w:val="20"/>
          <w:lang w:val="es-ES"/>
        </w:rPr>
      </w:pPr>
      <w:r w:rsidRPr="004D1629">
        <w:rPr>
          <w:rFonts w:ascii="Palatino Linotype" w:hAnsi="Palatino Linotype" w:cs="Bookman Old Style,Bold"/>
          <w:b/>
          <w:bCs/>
          <w:i/>
          <w:szCs w:val="20"/>
          <w:lang w:val="es-ES"/>
        </w:rPr>
        <w:t xml:space="preserve">II. </w:t>
      </w:r>
      <w:r w:rsidRPr="004D1629">
        <w:rPr>
          <w:rFonts w:ascii="Palatino Linotype" w:hAnsi="Palatino Linotype" w:cs="Bookman Old Style"/>
          <w:i/>
          <w:szCs w:val="20"/>
          <w:lang w:val="es-ES"/>
        </w:rPr>
        <w:t>Los secretos bancario, fiduciario, industrial, comercial, fiscal, bursátil y postal, cuya titularidad corresponda a particulares, sujetos de derecho internacional o a sujetos obligados cuando no involucren el ejercicio de recursos públicos; y</w:t>
      </w:r>
    </w:p>
    <w:p w:rsidR="00F4112D" w:rsidRPr="004D1629" w:rsidRDefault="00F4112D" w:rsidP="00F4112D">
      <w:pPr>
        <w:autoSpaceDE w:val="0"/>
        <w:autoSpaceDN w:val="0"/>
        <w:adjustRightInd w:val="0"/>
        <w:spacing w:after="0" w:line="240" w:lineRule="auto"/>
        <w:ind w:left="851" w:right="616"/>
        <w:jc w:val="both"/>
        <w:rPr>
          <w:rFonts w:ascii="Palatino Linotype" w:hAnsi="Palatino Linotype" w:cs="Bookman Old Style"/>
          <w:i/>
          <w:szCs w:val="20"/>
          <w:lang w:val="es-ES"/>
        </w:rPr>
      </w:pPr>
      <w:r w:rsidRPr="004D1629">
        <w:rPr>
          <w:rFonts w:ascii="Palatino Linotype" w:hAnsi="Palatino Linotype" w:cs="Bookman Old Style,Bold"/>
          <w:b/>
          <w:bCs/>
          <w:i/>
          <w:szCs w:val="20"/>
          <w:lang w:val="es-ES"/>
        </w:rPr>
        <w:t xml:space="preserve">III. </w:t>
      </w:r>
      <w:r w:rsidRPr="004D1629">
        <w:rPr>
          <w:rFonts w:ascii="Palatino Linotype" w:hAnsi="Palatino Linotype" w:cs="Bookman Old Style"/>
          <w:i/>
          <w:szCs w:val="20"/>
          <w:lang w:val="es-ES"/>
        </w:rPr>
        <w:t>La que presenten los particulares a los sujetos obligados, de conformidad con lo dispuesto por las leyes o los tratados internacionales.</w:t>
      </w:r>
    </w:p>
    <w:p w:rsidR="00F4112D" w:rsidRPr="004D1629" w:rsidRDefault="00F4112D" w:rsidP="00F4112D">
      <w:pPr>
        <w:autoSpaceDE w:val="0"/>
        <w:autoSpaceDN w:val="0"/>
        <w:adjustRightInd w:val="0"/>
        <w:spacing w:after="0" w:line="240" w:lineRule="auto"/>
        <w:ind w:left="851" w:right="616"/>
        <w:jc w:val="both"/>
        <w:rPr>
          <w:rFonts w:ascii="Palatino Linotype" w:hAnsi="Palatino Linotype" w:cs="Bookman Old Style"/>
          <w:i/>
          <w:szCs w:val="20"/>
          <w:lang w:val="es-ES"/>
        </w:rPr>
      </w:pPr>
      <w:r w:rsidRPr="004D1629">
        <w:rPr>
          <w:rFonts w:ascii="Palatino Linotype" w:hAnsi="Palatino Linotype" w:cs="Bookman Old Style"/>
          <w:i/>
          <w:szCs w:val="20"/>
          <w:lang w:val="es-ES"/>
        </w:rPr>
        <w:lastRenderedPageBreak/>
        <w:t xml:space="preserve">La información confidencial no estará sujeta a temporalidad alguna y sólo podrán tener acceso a ella los titulares de la misma, sus representantes y los servidores públicos facultados para ello. </w:t>
      </w:r>
    </w:p>
    <w:p w:rsidR="00F4112D" w:rsidRPr="004D1629" w:rsidRDefault="00F4112D" w:rsidP="00F4112D">
      <w:pPr>
        <w:pStyle w:val="Sinespaciado"/>
        <w:rPr>
          <w:rFonts w:eastAsiaTheme="minorHAnsi"/>
          <w:lang w:val="es-ES"/>
        </w:rPr>
      </w:pPr>
    </w:p>
    <w:p w:rsidR="00F4112D" w:rsidRDefault="00F4112D" w:rsidP="00F4112D">
      <w:pPr>
        <w:autoSpaceDE w:val="0"/>
        <w:autoSpaceDN w:val="0"/>
        <w:adjustRightInd w:val="0"/>
        <w:spacing w:after="0" w:line="240" w:lineRule="auto"/>
        <w:ind w:left="851" w:right="616"/>
        <w:jc w:val="both"/>
        <w:rPr>
          <w:rFonts w:ascii="Palatino Linotype" w:hAnsi="Palatino Linotype" w:cs="Bookman Old Style"/>
          <w:i/>
          <w:szCs w:val="20"/>
          <w:lang w:val="es-ES"/>
        </w:rPr>
      </w:pPr>
      <w:r w:rsidRPr="004D1629">
        <w:rPr>
          <w:rFonts w:ascii="Palatino Linotype" w:hAnsi="Palatino Linotype" w:cs="Bookman Old Style"/>
          <w:i/>
          <w:szCs w:val="20"/>
          <w:lang w:val="es-ES"/>
        </w:rPr>
        <w:t>No se considerará confidencial la información que se encuentre en los registros públicos o en fuentes de acceso público, ni tampoco la que sea considerada por la presente ley como información pública.</w:t>
      </w:r>
    </w:p>
    <w:p w:rsidR="00F4112D" w:rsidRPr="00CC5307" w:rsidRDefault="00F4112D" w:rsidP="00F4112D">
      <w:pPr>
        <w:pStyle w:val="Sinespaciado"/>
      </w:pPr>
    </w:p>
    <w:p w:rsidR="00F4112D" w:rsidRPr="00003B12" w:rsidRDefault="00F4112D" w:rsidP="00F4112D">
      <w:pPr>
        <w:spacing w:before="240" w:after="240" w:line="360" w:lineRule="auto"/>
        <w:contextualSpacing/>
        <w:jc w:val="both"/>
        <w:rPr>
          <w:rFonts w:ascii="Palatino Linotype" w:hAnsi="Palatino Linotype"/>
          <w:sz w:val="24"/>
        </w:rPr>
      </w:pPr>
      <w:r w:rsidRPr="00003B12">
        <w:rPr>
          <w:rFonts w:ascii="Palatino Linotype" w:hAnsi="Palatino Linotype" w:cs="Arial"/>
          <w:sz w:val="24"/>
        </w:rPr>
        <w:t>De los preceptos legales se puede arribar a la conclusión de que</w:t>
      </w:r>
      <w:r w:rsidRPr="00003B12">
        <w:rPr>
          <w:rFonts w:ascii="Palatino Linotype" w:hAnsi="Palatino Linotype"/>
          <w:sz w:val="24"/>
        </w:rPr>
        <w:t xml:space="preserve"> </w:t>
      </w:r>
      <w:r w:rsidRPr="00003B12">
        <w:rPr>
          <w:rFonts w:ascii="Palatino Linotype" w:hAnsi="Palatino Linotype" w:cs="Arial"/>
          <w:sz w:val="24"/>
          <w:lang w:eastAsia="es-MX"/>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w:t>
      </w:r>
    </w:p>
    <w:p w:rsidR="00F4112D" w:rsidRPr="00003B12" w:rsidRDefault="00F4112D" w:rsidP="00F4112D"/>
    <w:p w:rsidR="00F4112D" w:rsidRDefault="00F4112D" w:rsidP="00F4112D">
      <w:pPr>
        <w:spacing w:before="240" w:after="240" w:line="360" w:lineRule="auto"/>
        <w:contextualSpacing/>
        <w:jc w:val="both"/>
        <w:rPr>
          <w:rFonts w:ascii="Palatino Linotype" w:hAnsi="Palatino Linotype"/>
          <w:sz w:val="24"/>
        </w:rPr>
      </w:pPr>
      <w:r w:rsidRPr="00003B12">
        <w:rPr>
          <w:rFonts w:ascii="Palatino Linotype" w:hAnsi="Palatino Linotype" w:cs="Arial"/>
          <w:sz w:val="24"/>
          <w:lang w:eastAsia="es-MX"/>
        </w:rPr>
        <w:t>En ese sentido con</w:t>
      </w:r>
      <w:r>
        <w:rPr>
          <w:rFonts w:ascii="Palatino Linotype" w:hAnsi="Palatino Linotype" w:cs="Arial"/>
          <w:sz w:val="24"/>
          <w:lang w:eastAsia="es-MX"/>
        </w:rPr>
        <w:t>ocer los datos personales de un</w:t>
      </w:r>
      <w:r w:rsidRPr="00003B12">
        <w:rPr>
          <w:rFonts w:ascii="Palatino Linotype" w:hAnsi="Palatino Linotype" w:cs="Arial"/>
          <w:sz w:val="24"/>
          <w:lang w:eastAsia="es-MX"/>
        </w:rPr>
        <w:t xml:space="preserve"> particular </w:t>
      </w:r>
      <w:r w:rsidRPr="00003B12">
        <w:rPr>
          <w:rFonts w:ascii="Palatino Linotype" w:hAnsi="Palatino Linotype" w:cs="Arial"/>
          <w:b/>
          <w:sz w:val="24"/>
          <w:u w:val="single"/>
          <w:lang w:eastAsia="es-MX"/>
        </w:rPr>
        <w:t>no abona a la rendición de cuentas o a la transparencia</w:t>
      </w:r>
      <w:r w:rsidRPr="00003B12">
        <w:rPr>
          <w:rFonts w:ascii="Palatino Linotype" w:hAnsi="Palatino Linotype" w:cs="Arial"/>
          <w:sz w:val="24"/>
          <w:lang w:eastAsia="es-MX"/>
        </w:rPr>
        <w:t>, toda vez que se trata eventualmente</w:t>
      </w:r>
      <w:r>
        <w:rPr>
          <w:rFonts w:ascii="Palatino Linotype" w:hAnsi="Palatino Linotype" w:cs="Arial"/>
          <w:sz w:val="24"/>
          <w:lang w:eastAsia="es-MX"/>
        </w:rPr>
        <w:t xml:space="preserve"> de datos correspondientes a un particular</w:t>
      </w:r>
      <w:r w:rsidRPr="00003B12">
        <w:rPr>
          <w:rFonts w:ascii="Palatino Linotype" w:hAnsi="Palatino Linotype" w:cs="Arial"/>
          <w:sz w:val="24"/>
          <w:lang w:eastAsia="es-MX"/>
        </w:rPr>
        <w:t>.</w:t>
      </w:r>
    </w:p>
    <w:p w:rsidR="00F4112D" w:rsidRPr="00360527" w:rsidRDefault="00F4112D" w:rsidP="00F4112D">
      <w:pPr>
        <w:rPr>
          <w:rFonts w:ascii="Palatino Linotype" w:hAnsi="Palatino Linotype"/>
          <w:sz w:val="12"/>
        </w:rPr>
      </w:pPr>
    </w:p>
    <w:p w:rsidR="00F4112D" w:rsidRPr="00003B12" w:rsidRDefault="00F4112D" w:rsidP="00F4112D">
      <w:pPr>
        <w:spacing w:before="240" w:after="240" w:line="360" w:lineRule="auto"/>
        <w:contextualSpacing/>
        <w:jc w:val="both"/>
        <w:rPr>
          <w:rFonts w:ascii="Palatino Linotype" w:hAnsi="Palatino Linotype"/>
          <w:sz w:val="28"/>
        </w:rPr>
      </w:pPr>
      <w:r w:rsidRPr="00003B12">
        <w:rPr>
          <w:rFonts w:ascii="Palatino Linotype" w:hAnsi="Palatino Linotype" w:cs="Arial"/>
          <w:color w:val="000000" w:themeColor="text1"/>
          <w:sz w:val="24"/>
        </w:rPr>
        <w:t xml:space="preserve">Los anteriores datos deben ser clasificados como confidenciales conforme a lo establecido en el artículo 4 fracciones XI y XII de la Ley de Protección de Datos en Posesión de los Sujetos Obligados del Estado de México y Municipios. </w:t>
      </w:r>
    </w:p>
    <w:p w:rsidR="00F4112D" w:rsidRPr="00062E75" w:rsidRDefault="00F4112D" w:rsidP="00F4112D">
      <w:pPr>
        <w:pStyle w:val="Sinespaciado"/>
        <w:rPr>
          <w:sz w:val="14"/>
        </w:rPr>
      </w:pPr>
    </w:p>
    <w:p w:rsidR="00F4112D" w:rsidRPr="00EA4216" w:rsidRDefault="00F4112D" w:rsidP="00F4112D">
      <w:pPr>
        <w:pStyle w:val="Prrafodelista"/>
        <w:ind w:left="567"/>
        <w:jc w:val="both"/>
        <w:rPr>
          <w:rFonts w:ascii="Palatino Linotype" w:hAnsi="Palatino Linotype" w:cs="Arial"/>
          <w:i/>
          <w:color w:val="000000" w:themeColor="text1"/>
          <w:sz w:val="32"/>
        </w:rPr>
      </w:pPr>
      <w:r w:rsidRPr="00EA4216">
        <w:rPr>
          <w:rFonts w:ascii="Palatino Linotype" w:eastAsiaTheme="minorHAnsi" w:hAnsi="Palatino Linotype" w:cs="Arial"/>
          <w:b/>
          <w:bCs/>
          <w:i/>
          <w:sz w:val="22"/>
          <w:szCs w:val="18"/>
        </w:rPr>
        <w:t xml:space="preserve">Artículo 4. </w:t>
      </w:r>
      <w:r w:rsidRPr="00EA4216">
        <w:rPr>
          <w:rFonts w:ascii="Palatino Linotype" w:eastAsiaTheme="minorHAnsi" w:hAnsi="Palatino Linotype" w:cs="Arial"/>
          <w:i/>
          <w:sz w:val="22"/>
          <w:szCs w:val="18"/>
        </w:rPr>
        <w:t>Para los efectos de esta Ley se entenderá por:</w:t>
      </w:r>
    </w:p>
    <w:p w:rsidR="00F4112D" w:rsidRPr="00952EB7" w:rsidRDefault="00F4112D" w:rsidP="00F4112D">
      <w:pPr>
        <w:autoSpaceDE w:val="0"/>
        <w:autoSpaceDN w:val="0"/>
        <w:adjustRightInd w:val="0"/>
        <w:spacing w:line="240" w:lineRule="auto"/>
        <w:ind w:left="567" w:right="616"/>
        <w:jc w:val="both"/>
        <w:rPr>
          <w:rFonts w:ascii="Palatino Linotype" w:hAnsi="Palatino Linotype" w:cs="Arial"/>
          <w:i/>
          <w:szCs w:val="18"/>
          <w:lang w:val="es-ES"/>
        </w:rPr>
      </w:pPr>
      <w:r w:rsidRPr="00952EB7">
        <w:rPr>
          <w:rFonts w:ascii="Palatino Linotype" w:hAnsi="Palatino Linotype" w:cs="Arial"/>
          <w:b/>
          <w:bCs/>
          <w:i/>
          <w:szCs w:val="18"/>
          <w:lang w:val="es-ES"/>
        </w:rPr>
        <w:t xml:space="preserve">XI. Datos personales: </w:t>
      </w:r>
      <w:r w:rsidRPr="00952EB7">
        <w:rPr>
          <w:rFonts w:ascii="Palatino Linotype" w:hAnsi="Palatino Linotype" w:cs="Arial"/>
          <w:i/>
          <w:szCs w:val="18"/>
          <w:lang w:val="es-ES"/>
        </w:rPr>
        <w:t>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F4112D" w:rsidRPr="00952EB7" w:rsidRDefault="00F4112D" w:rsidP="00F4112D">
      <w:pPr>
        <w:pStyle w:val="Sinespaciado"/>
        <w:rPr>
          <w:rFonts w:eastAsiaTheme="minorHAnsi"/>
          <w:lang w:val="es-ES"/>
        </w:rPr>
      </w:pPr>
    </w:p>
    <w:p w:rsidR="00F4112D" w:rsidRPr="00952EB7" w:rsidRDefault="00F4112D" w:rsidP="00F4112D">
      <w:pPr>
        <w:autoSpaceDE w:val="0"/>
        <w:autoSpaceDN w:val="0"/>
        <w:adjustRightInd w:val="0"/>
        <w:spacing w:line="240" w:lineRule="auto"/>
        <w:ind w:left="567" w:right="616"/>
        <w:jc w:val="both"/>
        <w:rPr>
          <w:rFonts w:ascii="Palatino Linotype" w:hAnsi="Palatino Linotype" w:cs="Arial"/>
          <w:i/>
          <w:szCs w:val="18"/>
          <w:lang w:val="es-ES"/>
        </w:rPr>
      </w:pPr>
      <w:r w:rsidRPr="00952EB7">
        <w:rPr>
          <w:rFonts w:ascii="Palatino Linotype" w:hAnsi="Palatino Linotype" w:cs="Arial"/>
          <w:b/>
          <w:bCs/>
          <w:i/>
          <w:szCs w:val="18"/>
          <w:lang w:val="es-ES"/>
        </w:rPr>
        <w:t xml:space="preserve">XII. Datos personales sensibles: </w:t>
      </w:r>
      <w:r w:rsidRPr="00952EB7">
        <w:rPr>
          <w:rFonts w:ascii="Palatino Linotype" w:hAnsi="Palatino Linotype" w:cs="Arial"/>
          <w:i/>
          <w:szCs w:val="18"/>
          <w:lang w:val="es-ES"/>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F4112D" w:rsidRDefault="00F4112D" w:rsidP="00F4112D">
      <w:pPr>
        <w:pStyle w:val="Prrafodelista"/>
        <w:ind w:left="0"/>
        <w:jc w:val="both"/>
        <w:rPr>
          <w:rFonts w:ascii="Palatino Linotype" w:hAnsi="Palatino Linotype" w:cs="Arial"/>
          <w:color w:val="000000" w:themeColor="text1"/>
        </w:rPr>
      </w:pPr>
    </w:p>
    <w:p w:rsidR="00F4112D" w:rsidRDefault="00F4112D" w:rsidP="00F4112D">
      <w:pPr>
        <w:spacing w:line="360" w:lineRule="auto"/>
        <w:contextualSpacing/>
        <w:jc w:val="both"/>
        <w:rPr>
          <w:rFonts w:ascii="Palatino Linotype" w:hAnsi="Palatino Linotype" w:cs="Arial"/>
          <w:color w:val="000000" w:themeColor="text1"/>
          <w:sz w:val="24"/>
        </w:rPr>
      </w:pPr>
      <w:r w:rsidRPr="00003B12">
        <w:rPr>
          <w:rFonts w:ascii="Palatino Linotype" w:hAnsi="Palatino Linotype" w:cs="Arial"/>
          <w:sz w:val="24"/>
        </w:rPr>
        <w:t xml:space="preserve">Finalmente y no menos importante es señalar que la </w:t>
      </w:r>
      <w:r w:rsidRPr="00003B12">
        <w:rPr>
          <w:rFonts w:ascii="Palatino Linotype" w:hAnsi="Palatino Linotype" w:cs="Arial"/>
          <w:b/>
          <w:sz w:val="24"/>
        </w:rPr>
        <w:t xml:space="preserve">Ley de Protección de Datos Personales </w:t>
      </w:r>
      <w:r w:rsidRPr="00003B12">
        <w:rPr>
          <w:rFonts w:ascii="Palatino Linotype" w:hAnsi="Palatino Linotype" w:cs="Arial"/>
          <w:sz w:val="24"/>
        </w:rPr>
        <w:t>regula también el tratamiento de datos personales en posesión de los sujetos obligados al establecer en su artículo 8 que</w:t>
      </w:r>
      <w:r w:rsidRPr="00003B12">
        <w:rPr>
          <w:rFonts w:ascii="Palatino Linotype" w:hAnsi="Palatino Linotype" w:cs="Arial"/>
          <w:b/>
          <w:sz w:val="24"/>
          <w:u w:val="single"/>
        </w:rPr>
        <w:t xml:space="preserve"> </w:t>
      </w:r>
      <w:r w:rsidRPr="00003B12">
        <w:rPr>
          <w:rFonts w:ascii="Palatino Linotype" w:hAnsi="Palatino Linotype" w:cs="Arial"/>
          <w:b/>
          <w:i/>
          <w:sz w:val="24"/>
          <w:u w:val="single"/>
        </w:rPr>
        <w:t>“</w:t>
      </w:r>
      <w:r w:rsidRPr="00003B12">
        <w:rPr>
          <w:rFonts w:ascii="Palatino Linotype" w:hAnsi="Palatino Linotype"/>
          <w:b/>
          <w:i/>
          <w:sz w:val="24"/>
          <w:u w:val="single"/>
        </w:rPr>
        <w:t>Todo tratamiento de datos personales en posesión de los sujetos obligados deberá contar con el consentimiento de su titular”.</w:t>
      </w:r>
    </w:p>
    <w:p w:rsidR="00F4112D" w:rsidRPr="00360527" w:rsidRDefault="00F4112D" w:rsidP="00F4112D">
      <w:pPr>
        <w:spacing w:line="360" w:lineRule="auto"/>
        <w:contextualSpacing/>
        <w:jc w:val="both"/>
        <w:rPr>
          <w:rFonts w:ascii="Palatino Linotype" w:hAnsi="Palatino Linotype" w:cs="Arial"/>
          <w:color w:val="000000" w:themeColor="text1"/>
          <w:sz w:val="20"/>
        </w:rPr>
      </w:pPr>
    </w:p>
    <w:p w:rsidR="00F4112D" w:rsidRDefault="00745CC6" w:rsidP="00F4112D">
      <w:pPr>
        <w:spacing w:line="360" w:lineRule="auto"/>
        <w:contextualSpacing/>
        <w:jc w:val="both"/>
        <w:rPr>
          <w:rFonts w:ascii="Palatino Linotype" w:hAnsi="Palatino Linotype" w:cs="Arial"/>
          <w:color w:val="000000" w:themeColor="text1"/>
          <w:sz w:val="28"/>
        </w:rPr>
      </w:pPr>
      <w:r>
        <w:rPr>
          <w:rFonts w:ascii="Palatino Linotype" w:hAnsi="Palatino Linotype"/>
          <w:color w:val="000000" w:themeColor="text1"/>
          <w:sz w:val="24"/>
        </w:rPr>
        <w:t>Al tener conocimiento de lo anterior, se determina</w:t>
      </w:r>
      <w:r w:rsidR="00F4112D" w:rsidRPr="00003B12">
        <w:rPr>
          <w:rFonts w:ascii="Palatino Linotype" w:hAnsi="Palatino Linotype"/>
          <w:color w:val="000000" w:themeColor="text1"/>
          <w:sz w:val="24"/>
        </w:rPr>
        <w:t xml:space="preserve"> que la información solicitada </w:t>
      </w:r>
      <w:r>
        <w:rPr>
          <w:rFonts w:ascii="Palatino Linotype" w:hAnsi="Palatino Linotype"/>
          <w:color w:val="000000" w:themeColor="text1"/>
          <w:sz w:val="24"/>
        </w:rPr>
        <w:t xml:space="preserve">está en posesión </w:t>
      </w:r>
      <w:r w:rsidR="00F4112D" w:rsidRPr="00003B12">
        <w:rPr>
          <w:rFonts w:ascii="Palatino Linotype" w:hAnsi="Palatino Linotype"/>
          <w:color w:val="000000" w:themeColor="text1"/>
          <w:sz w:val="24"/>
        </w:rPr>
        <w:t xml:space="preserve">del </w:t>
      </w:r>
      <w:r w:rsidR="00F4112D" w:rsidRPr="00003B12">
        <w:rPr>
          <w:rFonts w:ascii="Palatino Linotype" w:hAnsi="Palatino Linotype"/>
          <w:b/>
          <w:color w:val="000000" w:themeColor="text1"/>
          <w:sz w:val="24"/>
        </w:rPr>
        <w:t>Sujeto Obligado</w:t>
      </w:r>
      <w:r w:rsidR="00F4112D" w:rsidRPr="00003B12">
        <w:rPr>
          <w:rFonts w:ascii="Palatino Linotype" w:hAnsi="Palatino Linotype"/>
          <w:color w:val="000000" w:themeColor="text1"/>
          <w:sz w:val="24"/>
        </w:rPr>
        <w:t>;</w:t>
      </w:r>
      <w:r w:rsidR="00F4112D" w:rsidRPr="00003B12">
        <w:rPr>
          <w:rFonts w:ascii="Palatino Linotype" w:hAnsi="Palatino Linotype"/>
          <w:b/>
          <w:color w:val="000000" w:themeColor="text1"/>
          <w:sz w:val="24"/>
        </w:rPr>
        <w:t xml:space="preserve"> </w:t>
      </w:r>
      <w:r w:rsidR="00F4112D" w:rsidRPr="00003B12">
        <w:rPr>
          <w:rFonts w:ascii="Palatino Linotype" w:hAnsi="Palatino Linotype"/>
          <w:color w:val="000000" w:themeColor="text1"/>
          <w:sz w:val="24"/>
        </w:rPr>
        <w:t>sin embargo no es dable ordenar información de</w:t>
      </w:r>
      <w:r w:rsidR="00F4112D">
        <w:rPr>
          <w:rFonts w:ascii="Palatino Linotype" w:hAnsi="Palatino Linotype"/>
          <w:color w:val="000000" w:themeColor="text1"/>
          <w:sz w:val="24"/>
        </w:rPr>
        <w:t xml:space="preserve"> lo</w:t>
      </w:r>
      <w:r w:rsidR="00F4112D" w:rsidRPr="00003B12">
        <w:rPr>
          <w:rFonts w:ascii="Palatino Linotype" w:hAnsi="Palatino Linotype"/>
          <w:color w:val="000000" w:themeColor="text1"/>
          <w:sz w:val="24"/>
        </w:rPr>
        <w:t xml:space="preserve">s </w:t>
      </w:r>
      <w:r w:rsidR="00F4112D">
        <w:rPr>
          <w:rFonts w:ascii="Palatino Linotype" w:hAnsi="Palatino Linotype"/>
          <w:color w:val="000000" w:themeColor="text1"/>
          <w:sz w:val="24"/>
        </w:rPr>
        <w:t>datos de los inmuebles</w:t>
      </w:r>
      <w:r w:rsidR="00F4112D" w:rsidRPr="00003B12">
        <w:rPr>
          <w:rFonts w:ascii="Palatino Linotype" w:hAnsi="Palatino Linotype"/>
          <w:color w:val="000000" w:themeColor="text1"/>
          <w:sz w:val="24"/>
        </w:rPr>
        <w:t xml:space="preserve"> </w:t>
      </w:r>
      <w:r>
        <w:rPr>
          <w:rFonts w:ascii="Palatino Linotype" w:hAnsi="Palatino Linotype"/>
          <w:color w:val="000000" w:themeColor="text1"/>
          <w:sz w:val="24"/>
        </w:rPr>
        <w:t>de los</w:t>
      </w:r>
      <w:r w:rsidR="00F4112D" w:rsidRPr="00003B12">
        <w:rPr>
          <w:rFonts w:ascii="Palatino Linotype" w:hAnsi="Palatino Linotype"/>
          <w:color w:val="000000" w:themeColor="text1"/>
          <w:sz w:val="24"/>
        </w:rPr>
        <w:t xml:space="preserve"> no se tenga certeza de su carácter de </w:t>
      </w:r>
      <w:r w:rsidR="00F4112D">
        <w:rPr>
          <w:rFonts w:ascii="Palatino Linotype" w:hAnsi="Palatino Linotype"/>
          <w:color w:val="000000" w:themeColor="text1"/>
          <w:sz w:val="24"/>
        </w:rPr>
        <w:t>público</w:t>
      </w:r>
      <w:r w:rsidR="00F4112D" w:rsidRPr="00003B12">
        <w:rPr>
          <w:rFonts w:ascii="Palatino Linotype" w:hAnsi="Palatino Linotype"/>
          <w:color w:val="000000" w:themeColor="text1"/>
          <w:sz w:val="24"/>
        </w:rPr>
        <w:t>, de tal suerte que la entrega de ellos viola el derecho de protección a datos que deberán observar los Sujetos Obligados y que es garantizado por éste Instituto.</w:t>
      </w:r>
    </w:p>
    <w:p w:rsidR="00F4112D" w:rsidRPr="00360527" w:rsidRDefault="00F4112D" w:rsidP="00F4112D">
      <w:pPr>
        <w:spacing w:line="360" w:lineRule="auto"/>
        <w:contextualSpacing/>
        <w:jc w:val="both"/>
        <w:rPr>
          <w:rFonts w:ascii="Palatino Linotype" w:hAnsi="Palatino Linotype" w:cs="Arial"/>
          <w:color w:val="000000" w:themeColor="text1"/>
          <w:sz w:val="16"/>
        </w:rPr>
      </w:pPr>
    </w:p>
    <w:p w:rsidR="00F4112D" w:rsidRPr="00E03E97" w:rsidRDefault="00F4112D" w:rsidP="00F4112D">
      <w:pPr>
        <w:spacing w:before="240" w:after="240" w:line="360" w:lineRule="auto"/>
        <w:ind w:right="49"/>
        <w:contextualSpacing/>
        <w:jc w:val="both"/>
        <w:rPr>
          <w:rFonts w:ascii="Palatino Linotype" w:hAnsi="Palatino Linotype" w:cs="Bookman Old Style"/>
          <w:i/>
          <w:color w:val="000000" w:themeColor="text1"/>
          <w:sz w:val="24"/>
        </w:rPr>
      </w:pPr>
      <w:r w:rsidRPr="00E03E97">
        <w:rPr>
          <w:rFonts w:ascii="Palatino Linotype" w:hAnsi="Palatino Linotype" w:cs="Bookman Old Style"/>
          <w:color w:val="000000" w:themeColor="text1"/>
          <w:sz w:val="24"/>
        </w:rPr>
        <w:t>Así mismo el</w:t>
      </w:r>
      <w:r w:rsidRPr="00E03E97">
        <w:rPr>
          <w:rFonts w:ascii="Palatino Linotype" w:hAnsi="Palatino Linotype" w:cs="Bookman Old Style"/>
          <w:i/>
          <w:color w:val="000000" w:themeColor="text1"/>
          <w:sz w:val="24"/>
        </w:rPr>
        <w:t xml:space="preserve"> </w:t>
      </w:r>
      <w:r w:rsidRPr="00E03E97">
        <w:rPr>
          <w:rFonts w:ascii="Palatino Linotype" w:hAnsi="Palatino Linotype"/>
          <w:b/>
          <w:color w:val="000000" w:themeColor="text1"/>
          <w:sz w:val="24"/>
        </w:rPr>
        <w:t xml:space="preserve">Código de Procedimientos Administrativos del Estado de México </w:t>
      </w:r>
      <w:r w:rsidRPr="00E03E97">
        <w:rPr>
          <w:rFonts w:ascii="Palatino Linotype" w:hAnsi="Palatino Linotype"/>
          <w:color w:val="000000" w:themeColor="text1"/>
          <w:sz w:val="24"/>
        </w:rPr>
        <w:t>señala:</w:t>
      </w:r>
    </w:p>
    <w:p w:rsidR="00F4112D" w:rsidRDefault="00F4112D" w:rsidP="00F4112D">
      <w:pPr>
        <w:spacing w:after="0" w:line="240" w:lineRule="auto"/>
        <w:ind w:left="567" w:right="567"/>
        <w:jc w:val="both"/>
        <w:rPr>
          <w:rFonts w:ascii="Palatino Linotype" w:hAnsi="Palatino Linotype"/>
          <w:i/>
          <w:color w:val="000000" w:themeColor="text1"/>
        </w:rPr>
      </w:pPr>
      <w:r w:rsidRPr="00E03E97">
        <w:rPr>
          <w:rFonts w:ascii="Palatino Linotype" w:hAnsi="Palatino Linotype"/>
          <w:b/>
          <w:i/>
          <w:color w:val="000000" w:themeColor="text1"/>
        </w:rPr>
        <w:t>Artículo 57.-</w:t>
      </w:r>
      <w:r w:rsidRPr="00C76498">
        <w:rPr>
          <w:rFonts w:ascii="Palatino Linotype" w:hAnsi="Palatino Linotype"/>
          <w:i/>
          <w:color w:val="000000" w:themeColor="text1"/>
        </w:rPr>
        <w:t xml:space="preserve"> </w:t>
      </w:r>
      <w:r w:rsidRPr="00C76498">
        <w:rPr>
          <w:rFonts w:ascii="Palatino Linotype" w:hAnsi="Palatino Linotype"/>
          <w:b/>
          <w:i/>
          <w:color w:val="000000" w:themeColor="text1"/>
        </w:rPr>
        <w:t>Son documentos públicos</w:t>
      </w:r>
      <w:r w:rsidRPr="00C76498">
        <w:rPr>
          <w:rFonts w:ascii="Palatino Linotype" w:hAnsi="Palatino Linotype"/>
          <w:i/>
          <w:color w:val="000000" w:themeColor="text1"/>
        </w:rPr>
        <w:t xml:space="preserve"> aquéllos cuya formulación está encomendada por ley, dentro de los límites de sus facultades, a las personas dotadas de fe pública y</w:t>
      </w:r>
      <w:r w:rsidRPr="00C76498">
        <w:rPr>
          <w:rFonts w:ascii="Palatino Linotype" w:hAnsi="Palatino Linotype"/>
          <w:b/>
          <w:i/>
          <w:color w:val="000000" w:themeColor="text1"/>
        </w:rPr>
        <w:t xml:space="preserve"> los expedidos por servidores públicos en el ejercicio de sus funciones</w:t>
      </w:r>
      <w:r w:rsidRPr="00C76498">
        <w:rPr>
          <w:rFonts w:ascii="Palatino Linotype" w:hAnsi="Palatino Linotype"/>
          <w:i/>
          <w:color w:val="000000" w:themeColor="text1"/>
        </w:rPr>
        <w:t>. La calidad de públicos se demuestra por la existencia regular, sobre los documentos, de sellos, firmas u otros signos exteriores que, en su caso, prevengan las le</w:t>
      </w:r>
      <w:r>
        <w:rPr>
          <w:rFonts w:ascii="Palatino Linotype" w:hAnsi="Palatino Linotype"/>
          <w:i/>
          <w:color w:val="000000" w:themeColor="text1"/>
        </w:rPr>
        <w:t>yes, salvo prueba en contrario.</w:t>
      </w:r>
    </w:p>
    <w:p w:rsidR="00F4112D" w:rsidRPr="00C76498" w:rsidRDefault="00F4112D" w:rsidP="00F4112D">
      <w:pPr>
        <w:spacing w:after="0" w:line="240" w:lineRule="auto"/>
        <w:ind w:left="567" w:right="567"/>
        <w:jc w:val="both"/>
        <w:rPr>
          <w:rFonts w:ascii="Palatino Linotype" w:hAnsi="Palatino Linotype"/>
          <w:i/>
          <w:color w:val="000000" w:themeColor="text1"/>
        </w:rPr>
      </w:pPr>
    </w:p>
    <w:p w:rsidR="00F4112D" w:rsidRPr="00C76498" w:rsidRDefault="00F4112D" w:rsidP="00F4112D">
      <w:pPr>
        <w:pStyle w:val="Prrafodelista"/>
        <w:ind w:left="567" w:right="567"/>
        <w:jc w:val="both"/>
        <w:rPr>
          <w:rFonts w:ascii="Palatino Linotype" w:hAnsi="Palatino Linotype"/>
          <w:i/>
          <w:color w:val="000000" w:themeColor="text1"/>
          <w:sz w:val="22"/>
          <w:szCs w:val="22"/>
        </w:rPr>
      </w:pPr>
      <w:r w:rsidRPr="00E03E97">
        <w:rPr>
          <w:rFonts w:ascii="Palatino Linotype" w:hAnsi="Palatino Linotype"/>
          <w:b/>
          <w:i/>
          <w:color w:val="000000" w:themeColor="text1"/>
          <w:sz w:val="22"/>
          <w:szCs w:val="22"/>
        </w:rPr>
        <w:t>Artículo 58.-</w:t>
      </w:r>
      <w:r w:rsidRPr="00C76498">
        <w:rPr>
          <w:rFonts w:ascii="Palatino Linotype" w:hAnsi="Palatino Linotype"/>
          <w:i/>
          <w:color w:val="000000" w:themeColor="text1"/>
          <w:sz w:val="22"/>
          <w:szCs w:val="22"/>
        </w:rPr>
        <w:t xml:space="preserve"> </w:t>
      </w:r>
      <w:r w:rsidRPr="00C76498">
        <w:rPr>
          <w:rFonts w:ascii="Palatino Linotype" w:hAnsi="Palatino Linotype"/>
          <w:b/>
          <w:i/>
          <w:color w:val="000000" w:themeColor="text1"/>
          <w:sz w:val="22"/>
          <w:szCs w:val="22"/>
        </w:rPr>
        <w:t>Son documentos privados</w:t>
      </w:r>
      <w:r w:rsidRPr="00C76498">
        <w:rPr>
          <w:rFonts w:ascii="Palatino Linotype" w:hAnsi="Palatino Linotype"/>
          <w:i/>
          <w:color w:val="000000" w:themeColor="text1"/>
          <w:sz w:val="22"/>
          <w:szCs w:val="22"/>
        </w:rPr>
        <w:t xml:space="preserve"> los que no reúnen las condiciones previstas para los documentos públicos.</w:t>
      </w:r>
    </w:p>
    <w:p w:rsidR="00F4112D" w:rsidRPr="00360527" w:rsidRDefault="00F4112D" w:rsidP="00F4112D">
      <w:pPr>
        <w:spacing w:before="240" w:after="240" w:line="360" w:lineRule="auto"/>
        <w:ind w:right="49"/>
        <w:contextualSpacing/>
        <w:jc w:val="both"/>
        <w:rPr>
          <w:rFonts w:ascii="Palatino Linotype" w:hAnsi="Palatino Linotype"/>
          <w:i/>
          <w:color w:val="000000" w:themeColor="text1"/>
          <w:sz w:val="16"/>
        </w:rPr>
      </w:pPr>
    </w:p>
    <w:p w:rsidR="00F4112D" w:rsidRPr="00903067" w:rsidRDefault="00F4112D" w:rsidP="00F4112D">
      <w:pPr>
        <w:spacing w:before="240" w:after="240" w:line="360" w:lineRule="auto"/>
        <w:ind w:right="49"/>
        <w:contextualSpacing/>
        <w:jc w:val="both"/>
        <w:rPr>
          <w:rFonts w:ascii="Palatino Linotype" w:hAnsi="Palatino Linotype"/>
          <w:color w:val="000000" w:themeColor="text1"/>
          <w:sz w:val="24"/>
        </w:rPr>
      </w:pPr>
      <w:r w:rsidRPr="00903067">
        <w:rPr>
          <w:rFonts w:ascii="Palatino Linotype" w:hAnsi="Palatino Linotype"/>
          <w:color w:val="000000" w:themeColor="text1"/>
          <w:sz w:val="24"/>
        </w:rPr>
        <w:t xml:space="preserve">De los ordenamientos citados existe concordancia respecto a que los documentos públicos también son aquellos que expiden los servidores públicos en ejercicio de sus atribuciones, y los documentos privados no reúnen dichas características, por </w:t>
      </w:r>
      <w:r w:rsidR="00BC0AA1">
        <w:rPr>
          <w:rFonts w:ascii="Palatino Linotype" w:hAnsi="Palatino Linotype"/>
          <w:color w:val="000000" w:themeColor="text1"/>
          <w:sz w:val="24"/>
        </w:rPr>
        <w:t>lo tanto, de acuerdo c</w:t>
      </w:r>
      <w:r w:rsidRPr="00903067">
        <w:rPr>
          <w:rFonts w:ascii="Palatino Linotype" w:hAnsi="Palatino Linotype"/>
          <w:color w:val="000000" w:themeColor="text1"/>
          <w:sz w:val="24"/>
        </w:rPr>
        <w:t>o</w:t>
      </w:r>
      <w:r w:rsidR="00BC0AA1">
        <w:rPr>
          <w:rFonts w:ascii="Palatino Linotype" w:hAnsi="Palatino Linotype"/>
          <w:color w:val="000000" w:themeColor="text1"/>
          <w:sz w:val="24"/>
        </w:rPr>
        <w:t>n</w:t>
      </w:r>
      <w:r w:rsidRPr="00903067">
        <w:rPr>
          <w:rFonts w:ascii="Palatino Linotype" w:hAnsi="Palatino Linotype"/>
          <w:color w:val="000000" w:themeColor="text1"/>
          <w:sz w:val="24"/>
        </w:rPr>
        <w:t xml:space="preserve"> a la Secretaría de Gobernación en su publicación denominada </w:t>
      </w:r>
      <w:r w:rsidRPr="00903067">
        <w:rPr>
          <w:rFonts w:ascii="Palatino Linotype" w:hAnsi="Palatino Linotype"/>
          <w:b/>
          <w:color w:val="000000" w:themeColor="text1"/>
          <w:sz w:val="24"/>
        </w:rPr>
        <w:t>“Doctrina y lineamientos para la redacción de textos jurídicos, su publicación y divulgación”</w:t>
      </w:r>
      <w:r w:rsidRPr="00903067">
        <w:rPr>
          <w:rStyle w:val="Refdenotaalpie"/>
          <w:rFonts w:ascii="Palatino Linotype" w:hAnsi="Palatino Linotype"/>
          <w:b/>
          <w:color w:val="000000" w:themeColor="text1"/>
        </w:rPr>
        <w:footnoteReference w:id="1"/>
      </w:r>
      <w:r w:rsidRPr="00903067">
        <w:rPr>
          <w:rFonts w:ascii="Palatino Linotype" w:hAnsi="Palatino Linotype"/>
          <w:color w:val="000000" w:themeColor="text1"/>
          <w:sz w:val="24"/>
        </w:rPr>
        <w:t xml:space="preserve"> señala que “</w:t>
      </w:r>
      <w:r w:rsidRPr="00903067">
        <w:rPr>
          <w:rFonts w:ascii="Palatino Linotype" w:hAnsi="Palatino Linotype"/>
          <w:i/>
          <w:color w:val="000000" w:themeColor="text1"/>
          <w:sz w:val="24"/>
        </w:rPr>
        <w:t xml:space="preserve">las comunicaciones escritas entre las distintas áreas que componen una dependencia, entidad u otro organismo público, o al interior de sí mismas son </w:t>
      </w:r>
      <w:r w:rsidRPr="00903067">
        <w:rPr>
          <w:rFonts w:ascii="Palatino Linotype" w:hAnsi="Palatino Linotype"/>
          <w:b/>
          <w:i/>
          <w:color w:val="000000" w:themeColor="text1"/>
          <w:sz w:val="24"/>
          <w:u w:val="single"/>
        </w:rPr>
        <w:t>documentos públicos</w:t>
      </w:r>
      <w:r w:rsidRPr="00903067">
        <w:rPr>
          <w:rFonts w:ascii="Palatino Linotype" w:hAnsi="Palatino Linotype"/>
          <w:color w:val="000000" w:themeColor="text1"/>
          <w:sz w:val="24"/>
        </w:rPr>
        <w:t>”, dicha doctrina a su vez argumenta: “</w:t>
      </w:r>
      <w:r w:rsidRPr="00903067">
        <w:rPr>
          <w:rFonts w:ascii="Palatino Linotype" w:hAnsi="Palatino Linotype"/>
          <w:i/>
          <w:color w:val="000000" w:themeColor="text1"/>
          <w:sz w:val="24"/>
        </w:rPr>
        <w:t>Estos textos, sean oficios, memoranda, notas informativas, etc., también revisten naturaleza jurídica porque se generan con base en el carácter de mando de sus emisores o de autoridad en determinada materia y porque se refieren a actividades que forman parte de la competencia legal de dichos emisores</w:t>
      </w:r>
      <w:r w:rsidRPr="00903067">
        <w:rPr>
          <w:color w:val="000000" w:themeColor="text1"/>
          <w:sz w:val="24"/>
        </w:rPr>
        <w:t>.</w:t>
      </w:r>
      <w:r w:rsidRPr="00903067">
        <w:rPr>
          <w:rFonts w:ascii="Palatino Linotype" w:hAnsi="Palatino Linotype"/>
          <w:color w:val="000000" w:themeColor="text1"/>
          <w:sz w:val="24"/>
        </w:rPr>
        <w:t>”</w:t>
      </w:r>
    </w:p>
    <w:p w:rsidR="00F4112D" w:rsidRDefault="00F4112D" w:rsidP="00F4112D">
      <w:pPr>
        <w:spacing w:before="240" w:after="240" w:line="360" w:lineRule="auto"/>
        <w:ind w:right="49"/>
        <w:contextualSpacing/>
        <w:jc w:val="both"/>
        <w:rPr>
          <w:rFonts w:ascii="Palatino Linotype" w:eastAsia="Times New Roman" w:hAnsi="Palatino Linotype" w:cs="Times New Roman"/>
          <w:color w:val="000000" w:themeColor="text1"/>
          <w:sz w:val="24"/>
          <w:szCs w:val="24"/>
          <w:lang w:val="es-ES" w:eastAsia="es-ES"/>
        </w:rPr>
      </w:pPr>
    </w:p>
    <w:p w:rsidR="00F4112D" w:rsidRPr="00903067" w:rsidRDefault="00F4112D" w:rsidP="00F4112D">
      <w:pPr>
        <w:spacing w:before="240" w:after="240" w:line="360" w:lineRule="auto"/>
        <w:ind w:right="49"/>
        <w:contextualSpacing/>
        <w:jc w:val="both"/>
        <w:rPr>
          <w:rFonts w:ascii="Palatino Linotype" w:hAnsi="Palatino Linotype"/>
          <w:b/>
          <w:color w:val="000000" w:themeColor="text1"/>
          <w:sz w:val="24"/>
          <w:u w:val="single"/>
        </w:rPr>
      </w:pPr>
      <w:r w:rsidRPr="00903067">
        <w:rPr>
          <w:rFonts w:ascii="Palatino Linotype" w:hAnsi="Palatino Linotype"/>
          <w:color w:val="000000" w:themeColor="text1"/>
          <w:sz w:val="24"/>
        </w:rPr>
        <w:t>Tal es así que tratándose de documentos públicos que se ingresan internamente entre las diversas áreas que conforman la administración pública como lo son</w:t>
      </w:r>
      <w:r>
        <w:rPr>
          <w:rFonts w:ascii="Palatino Linotype" w:hAnsi="Palatino Linotype"/>
          <w:color w:val="000000" w:themeColor="text1"/>
          <w:sz w:val="24"/>
        </w:rPr>
        <w:t>,</w:t>
      </w:r>
      <w:r w:rsidRPr="00903067">
        <w:rPr>
          <w:rFonts w:ascii="Palatino Linotype" w:hAnsi="Palatino Linotype"/>
          <w:color w:val="000000" w:themeColor="text1"/>
          <w:sz w:val="24"/>
        </w:rPr>
        <w:t xml:space="preserve"> </w:t>
      </w:r>
      <w:r>
        <w:rPr>
          <w:rFonts w:ascii="Palatino Linotype" w:hAnsi="Palatino Linotype"/>
          <w:color w:val="000000" w:themeColor="text1"/>
          <w:sz w:val="24"/>
        </w:rPr>
        <w:t xml:space="preserve">por </w:t>
      </w:r>
      <w:r w:rsidRPr="00903067">
        <w:rPr>
          <w:rFonts w:ascii="Palatino Linotype" w:hAnsi="Palatino Linotype"/>
          <w:color w:val="000000" w:themeColor="text1"/>
          <w:sz w:val="24"/>
        </w:rPr>
        <w:t>ejemplo</w:t>
      </w:r>
      <w:r>
        <w:rPr>
          <w:rFonts w:ascii="Palatino Linotype" w:hAnsi="Palatino Linotype"/>
          <w:color w:val="000000" w:themeColor="text1"/>
          <w:sz w:val="24"/>
        </w:rPr>
        <w:t>;</w:t>
      </w:r>
      <w:r w:rsidRPr="00903067">
        <w:rPr>
          <w:rFonts w:ascii="Palatino Linotype" w:hAnsi="Palatino Linotype"/>
          <w:color w:val="000000" w:themeColor="text1"/>
          <w:sz w:val="24"/>
        </w:rPr>
        <w:t xml:space="preserve"> oficios, circulares, memorándums, notas informativas, etc. nos encontramos en presencia de información que el </w:t>
      </w:r>
      <w:r w:rsidRPr="00903067">
        <w:rPr>
          <w:rFonts w:ascii="Palatino Linotype" w:hAnsi="Palatino Linotype"/>
          <w:b/>
          <w:color w:val="000000" w:themeColor="text1"/>
          <w:sz w:val="24"/>
        </w:rPr>
        <w:t>Sujeto Obligado</w:t>
      </w:r>
      <w:r w:rsidRPr="00903067">
        <w:rPr>
          <w:rFonts w:ascii="Palatino Linotype" w:hAnsi="Palatino Linotype"/>
          <w:color w:val="000000" w:themeColor="text1"/>
          <w:sz w:val="24"/>
        </w:rPr>
        <w:t xml:space="preserve"> genera, posee y administra en el ejercicio de sus atribuciones por lo que se trata de información pública </w:t>
      </w:r>
      <w:r w:rsidRPr="00903067">
        <w:rPr>
          <w:rFonts w:ascii="Palatino Linotype" w:hAnsi="Palatino Linotype"/>
          <w:b/>
          <w:color w:val="000000" w:themeColor="text1"/>
          <w:sz w:val="24"/>
          <w:u w:val="single"/>
        </w:rPr>
        <w:t>pero tratándose de documentos privados no lo es, en atención a que su divulgación podría afectar la esfera jurídica de terceros.</w:t>
      </w:r>
    </w:p>
    <w:p w:rsidR="00F4112D" w:rsidRPr="00C76498" w:rsidRDefault="00F4112D" w:rsidP="00F4112D"/>
    <w:p w:rsidR="00F4112D" w:rsidRDefault="00F4112D" w:rsidP="00F4112D">
      <w:pPr>
        <w:spacing w:before="240" w:after="240" w:line="360" w:lineRule="auto"/>
        <w:ind w:right="49"/>
        <w:contextualSpacing/>
        <w:jc w:val="both"/>
        <w:rPr>
          <w:rFonts w:ascii="Palatino Linotype" w:hAnsi="Palatino Linotype" w:cs="Arial"/>
          <w:color w:val="000000" w:themeColor="text1"/>
          <w:sz w:val="24"/>
          <w:lang w:eastAsia="es-MX"/>
        </w:rPr>
      </w:pPr>
      <w:r w:rsidRPr="00746F2A">
        <w:rPr>
          <w:rFonts w:ascii="Palatino Linotype" w:hAnsi="Palatino Linotype" w:cs="Arial"/>
          <w:color w:val="000000" w:themeColor="text1"/>
          <w:sz w:val="24"/>
          <w:lang w:eastAsia="es-MX"/>
        </w:rPr>
        <w:lastRenderedPageBreak/>
        <w:t xml:space="preserve">Lo anterior se señala porque ese tipo de documentación contiene información confidencial de una persona y que de hacer pública se estaría afectando la vida personal y la esfera más íntima de la persona, por lo cual el </w:t>
      </w:r>
      <w:r w:rsidRPr="00746F2A">
        <w:rPr>
          <w:rFonts w:ascii="Palatino Linotype" w:hAnsi="Palatino Linotype" w:cs="Arial"/>
          <w:b/>
          <w:color w:val="000000" w:themeColor="text1"/>
          <w:sz w:val="24"/>
          <w:lang w:eastAsia="es-MX"/>
        </w:rPr>
        <w:t>SUJETO OBLIGADO</w:t>
      </w:r>
      <w:r w:rsidRPr="00746F2A">
        <w:rPr>
          <w:rFonts w:ascii="Palatino Linotype" w:hAnsi="Palatino Linotype" w:cs="Arial"/>
          <w:color w:val="000000" w:themeColor="text1"/>
          <w:sz w:val="24"/>
          <w:lang w:eastAsia="es-MX"/>
        </w:rPr>
        <w:t xml:space="preserve"> deberá de ser cauteloso al momento de hacer la entrega de la información que genera de acuerdo a sus atribuciones a los particulares, misma que deberá ser en versión pública o</w:t>
      </w:r>
      <w:r w:rsidRPr="00746F2A">
        <w:rPr>
          <w:rFonts w:ascii="Palatino Linotype" w:hAnsi="Palatino Linotype" w:cs="Arial"/>
          <w:b/>
          <w:color w:val="000000" w:themeColor="text1"/>
          <w:sz w:val="24"/>
          <w:u w:val="single"/>
          <w:lang w:eastAsia="es-MX"/>
        </w:rPr>
        <w:t xml:space="preserve"> en su caso clasificada en su totalidad </w:t>
      </w:r>
      <w:r w:rsidRPr="00746F2A">
        <w:rPr>
          <w:rFonts w:ascii="Palatino Linotype" w:hAnsi="Palatino Linotype" w:cs="Arial"/>
          <w:color w:val="000000" w:themeColor="text1"/>
          <w:sz w:val="24"/>
          <w:lang w:eastAsia="es-MX"/>
        </w:rPr>
        <w:t>la cual deberá de estar acompañada de su respectivo Acuerdo de Clasificación del Comité de Información, en cualquiera de las modalidades establecidas por la ley en la materia.</w:t>
      </w:r>
      <w:bookmarkStart w:id="1" w:name="_Toc496643628"/>
      <w:bookmarkStart w:id="2" w:name="_Toc514868039"/>
      <w:bookmarkStart w:id="3" w:name="_Toc516161529"/>
    </w:p>
    <w:p w:rsidR="00F4112D" w:rsidRPr="00746F2A" w:rsidRDefault="00F4112D" w:rsidP="00F4112D">
      <w:pPr>
        <w:rPr>
          <w:sz w:val="18"/>
        </w:rPr>
      </w:pPr>
    </w:p>
    <w:p w:rsidR="00F4112D" w:rsidRPr="00BC0AA1" w:rsidRDefault="00F4112D" w:rsidP="00F4112D">
      <w:pPr>
        <w:pStyle w:val="Prrafodelista"/>
        <w:numPr>
          <w:ilvl w:val="0"/>
          <w:numId w:val="1"/>
        </w:numPr>
        <w:spacing w:before="240" w:after="240" w:line="360" w:lineRule="auto"/>
        <w:ind w:left="709" w:right="49"/>
        <w:contextualSpacing/>
        <w:jc w:val="both"/>
        <w:rPr>
          <w:rFonts w:ascii="Palatino Linotype" w:hAnsi="Palatino Linotype"/>
          <w:b/>
          <w:color w:val="000000" w:themeColor="text1"/>
          <w:u w:val="single"/>
        </w:rPr>
      </w:pPr>
      <w:r w:rsidRPr="00746F2A">
        <w:rPr>
          <w:rFonts w:ascii="Palatino Linotype" w:hAnsi="Palatino Linotype"/>
          <w:b/>
          <w:i/>
        </w:rPr>
        <w:t>DEL ACUERDO DE CLASIFICACIÓN.</w:t>
      </w:r>
      <w:bookmarkStart w:id="4" w:name="_Toc485631704"/>
      <w:bookmarkStart w:id="5" w:name="_Toc496643629"/>
      <w:bookmarkStart w:id="6" w:name="_Toc514868040"/>
      <w:bookmarkEnd w:id="1"/>
      <w:bookmarkEnd w:id="2"/>
      <w:bookmarkEnd w:id="3"/>
      <w:r w:rsidRPr="00746F2A">
        <w:rPr>
          <w:rFonts w:ascii="Palatino Linotype" w:hAnsi="Palatino Linotype"/>
          <w:b/>
          <w:i/>
        </w:rPr>
        <w:t xml:space="preserve"> FORMALIDADES PARA EMITIR EL ACUERDO DE CLASIFICACIÓN.</w:t>
      </w:r>
      <w:bookmarkEnd w:id="4"/>
      <w:bookmarkEnd w:id="5"/>
      <w:bookmarkEnd w:id="6"/>
    </w:p>
    <w:p w:rsidR="00BC0AA1" w:rsidRPr="00746F2A" w:rsidRDefault="00BC0AA1" w:rsidP="00BC0AA1">
      <w:pPr>
        <w:pStyle w:val="Prrafodelista"/>
        <w:spacing w:before="240" w:after="240" w:line="360" w:lineRule="auto"/>
        <w:ind w:left="709" w:right="49"/>
        <w:contextualSpacing/>
        <w:jc w:val="both"/>
        <w:rPr>
          <w:rFonts w:ascii="Palatino Linotype" w:hAnsi="Palatino Linotype"/>
          <w:b/>
          <w:color w:val="000000" w:themeColor="text1"/>
          <w:u w:val="single"/>
        </w:rPr>
      </w:pPr>
    </w:p>
    <w:p w:rsidR="00F4112D" w:rsidRPr="00360527" w:rsidRDefault="00F4112D" w:rsidP="00F4112D">
      <w:pPr>
        <w:pStyle w:val="Prrafodelista"/>
        <w:tabs>
          <w:tab w:val="left" w:pos="7770"/>
        </w:tabs>
        <w:spacing w:line="360" w:lineRule="auto"/>
        <w:ind w:left="0"/>
        <w:jc w:val="both"/>
        <w:rPr>
          <w:rFonts w:ascii="Palatino Linotype" w:hAnsi="Palatino Linotype" w:cs="Arial"/>
          <w:color w:val="000000" w:themeColor="text1"/>
          <w:sz w:val="2"/>
        </w:rPr>
      </w:pPr>
    </w:p>
    <w:p w:rsidR="00F4112D" w:rsidRPr="00746F2A" w:rsidRDefault="00F4112D" w:rsidP="00F4112D">
      <w:pPr>
        <w:spacing w:line="360" w:lineRule="auto"/>
        <w:contextualSpacing/>
        <w:jc w:val="both"/>
        <w:rPr>
          <w:rFonts w:ascii="Palatino Linotype" w:hAnsi="Palatino Linotype" w:cs="Arial"/>
          <w:color w:val="000000" w:themeColor="text1"/>
          <w:sz w:val="24"/>
        </w:rPr>
      </w:pPr>
      <w:r w:rsidRPr="00746F2A">
        <w:rPr>
          <w:rFonts w:ascii="Palatino Linotype" w:hAnsi="Palatino Linotype" w:cs="Arial"/>
          <w:color w:val="000000" w:themeColor="text1"/>
          <w:sz w:val="24"/>
        </w:rPr>
        <w:t xml:space="preserve">Los </w:t>
      </w:r>
      <w:r w:rsidRPr="00746F2A">
        <w:rPr>
          <w:rFonts w:ascii="Palatino Linotype" w:hAnsi="Palatino Linotype"/>
          <w:color w:val="000000" w:themeColor="text1"/>
          <w:sz w:val="24"/>
        </w:rPr>
        <w:t>artículos</w:t>
      </w:r>
      <w:r w:rsidRPr="00746F2A">
        <w:rPr>
          <w:rFonts w:ascii="Palatino Linotype" w:hAnsi="Palatino Linotype" w:cs="Arial"/>
          <w:color w:val="000000" w:themeColor="text1"/>
          <w:sz w:val="24"/>
        </w:rPr>
        <w:t xml:space="preserve"> 122 y 100 de la </w:t>
      </w:r>
      <w:r w:rsidRPr="00746F2A">
        <w:rPr>
          <w:rFonts w:ascii="Palatino Linotype" w:hAnsi="Palatino Linotype" w:cs="Arial"/>
          <w:b/>
          <w:color w:val="000000" w:themeColor="text1"/>
          <w:sz w:val="24"/>
        </w:rPr>
        <w:t>Ley de Transparencia y Acceso a la Información Pública del Estado de México y Municipios</w:t>
      </w:r>
      <w:r w:rsidRPr="00746F2A">
        <w:rPr>
          <w:rFonts w:ascii="Palatino Linotype" w:hAnsi="Palatino Linotype" w:cs="Arial"/>
          <w:color w:val="000000" w:themeColor="text1"/>
          <w:sz w:val="24"/>
        </w:rPr>
        <w:t xml:space="preserve"> y de la </w:t>
      </w:r>
      <w:r w:rsidRPr="00746F2A">
        <w:rPr>
          <w:rFonts w:ascii="Palatino Linotype" w:hAnsi="Palatino Linotype"/>
          <w:b/>
          <w:color w:val="000000" w:themeColor="text1"/>
          <w:sz w:val="24"/>
        </w:rPr>
        <w:t>Ley General de Transparencia y Acceso a la Información Pública</w:t>
      </w:r>
      <w:r w:rsidRPr="00746F2A">
        <w:rPr>
          <w:rFonts w:ascii="Palatino Linotype" w:hAnsi="Palatino Linotype" w:cs="Arial"/>
          <w:color w:val="000000" w:themeColor="text1"/>
          <w:sz w:val="24"/>
        </w:rPr>
        <w:t>,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F4112D" w:rsidRDefault="00F4112D" w:rsidP="00F4112D">
      <w:pPr>
        <w:spacing w:line="360" w:lineRule="auto"/>
        <w:contextualSpacing/>
        <w:jc w:val="both"/>
        <w:rPr>
          <w:rFonts w:ascii="Palatino Linotype" w:eastAsia="Times New Roman" w:hAnsi="Palatino Linotype" w:cs="Arial"/>
          <w:color w:val="000000" w:themeColor="text1"/>
          <w:sz w:val="24"/>
          <w:szCs w:val="24"/>
          <w:lang w:val="es-ES" w:eastAsia="es-ES"/>
        </w:rPr>
      </w:pPr>
    </w:p>
    <w:p w:rsidR="00F4112D" w:rsidRDefault="00F4112D" w:rsidP="00F4112D">
      <w:pPr>
        <w:spacing w:line="360" w:lineRule="auto"/>
        <w:contextualSpacing/>
        <w:jc w:val="both"/>
        <w:rPr>
          <w:rFonts w:ascii="Palatino Linotype" w:hAnsi="Palatino Linotype" w:cs="Arial"/>
          <w:color w:val="000000" w:themeColor="text1"/>
          <w:sz w:val="24"/>
        </w:rPr>
      </w:pPr>
      <w:r w:rsidRPr="00746F2A">
        <w:rPr>
          <w:rFonts w:ascii="Palatino Linotype" w:hAnsi="Palatino Linotype" w:cs="Arial"/>
          <w:color w:val="000000" w:themeColor="text1"/>
          <w:sz w:val="24"/>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F4112D" w:rsidRPr="00746F2A" w:rsidRDefault="00F4112D" w:rsidP="00F4112D">
      <w:pPr>
        <w:spacing w:line="360" w:lineRule="auto"/>
        <w:contextualSpacing/>
        <w:jc w:val="both"/>
        <w:rPr>
          <w:rFonts w:ascii="Palatino Linotype" w:hAnsi="Palatino Linotype" w:cs="Arial"/>
          <w:color w:val="000000" w:themeColor="text1"/>
          <w:sz w:val="24"/>
        </w:rPr>
      </w:pPr>
    </w:p>
    <w:p w:rsidR="00F4112D" w:rsidRDefault="00F4112D" w:rsidP="00F4112D">
      <w:pPr>
        <w:spacing w:line="360" w:lineRule="auto"/>
        <w:contextualSpacing/>
        <w:jc w:val="both"/>
        <w:rPr>
          <w:rFonts w:ascii="Palatino Linotype" w:hAnsi="Palatino Linotype" w:cs="Arial"/>
          <w:color w:val="000000" w:themeColor="text1"/>
          <w:sz w:val="24"/>
        </w:rPr>
      </w:pPr>
      <w:r w:rsidRPr="00746F2A">
        <w:rPr>
          <w:rFonts w:ascii="Palatino Linotype" w:hAnsi="Palatino Linotype" w:cs="Arial"/>
          <w:color w:val="000000" w:themeColor="text1"/>
          <w:sz w:val="24"/>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F4112D" w:rsidRDefault="00F4112D" w:rsidP="00F4112D">
      <w:pPr>
        <w:spacing w:line="360" w:lineRule="auto"/>
        <w:contextualSpacing/>
        <w:jc w:val="both"/>
        <w:rPr>
          <w:rFonts w:ascii="Palatino Linotype" w:hAnsi="Palatino Linotype" w:cs="Arial"/>
          <w:color w:val="000000" w:themeColor="text1"/>
          <w:sz w:val="24"/>
        </w:rPr>
      </w:pPr>
    </w:p>
    <w:p w:rsidR="00F4112D" w:rsidRDefault="00F4112D" w:rsidP="00F4112D">
      <w:pPr>
        <w:spacing w:line="360" w:lineRule="auto"/>
        <w:contextualSpacing/>
        <w:jc w:val="both"/>
        <w:rPr>
          <w:rFonts w:ascii="Palatino Linotype" w:hAnsi="Palatino Linotype" w:cs="Arial"/>
          <w:color w:val="000000" w:themeColor="text1"/>
          <w:sz w:val="24"/>
        </w:rPr>
      </w:pPr>
      <w:r w:rsidRPr="00746F2A">
        <w:rPr>
          <w:rFonts w:ascii="Palatino Linotype" w:hAnsi="Palatino Linotype" w:cs="Arial"/>
          <w:color w:val="000000" w:themeColor="text1"/>
          <w:sz w:val="24"/>
        </w:rPr>
        <w:t xml:space="preserve">Por lo tanto el Comité de Transparencia, según lo dispuesto en los artículos 128 y 103 de la </w:t>
      </w:r>
      <w:r w:rsidRPr="00746F2A">
        <w:rPr>
          <w:rFonts w:ascii="Palatino Linotype" w:hAnsi="Palatino Linotype" w:cs="Arial"/>
          <w:b/>
          <w:color w:val="000000" w:themeColor="text1"/>
          <w:sz w:val="24"/>
        </w:rPr>
        <w:t>Ley de Transparencia y Acceso a la Información Pública del Estado de México y Municipios</w:t>
      </w:r>
      <w:r w:rsidRPr="00746F2A">
        <w:rPr>
          <w:rFonts w:ascii="Palatino Linotype" w:hAnsi="Palatino Linotype" w:cs="Arial"/>
          <w:color w:val="000000" w:themeColor="text1"/>
          <w:sz w:val="24"/>
        </w:rPr>
        <w:t xml:space="preserve"> y de la </w:t>
      </w:r>
      <w:r w:rsidRPr="00746F2A">
        <w:rPr>
          <w:rFonts w:ascii="Palatino Linotype" w:hAnsi="Palatino Linotype"/>
          <w:b/>
          <w:color w:val="000000" w:themeColor="text1"/>
          <w:sz w:val="24"/>
        </w:rPr>
        <w:t>Ley General de Transparencia y Acceso a la Información Pública</w:t>
      </w:r>
      <w:r w:rsidRPr="00746F2A">
        <w:rPr>
          <w:rFonts w:ascii="Palatino Linotype" w:hAnsi="Palatino Linotype"/>
          <w:color w:val="000000" w:themeColor="text1"/>
          <w:sz w:val="24"/>
        </w:rPr>
        <w:t>,</w:t>
      </w:r>
      <w:r w:rsidRPr="00746F2A">
        <w:rPr>
          <w:rFonts w:ascii="Palatino Linotype" w:hAnsi="Palatino Linotype" w:cs="Arial"/>
          <w:color w:val="000000" w:themeColor="text1"/>
          <w:sz w:val="24"/>
        </w:rPr>
        <w:t xml:space="preserve"> respectivamente, y </w:t>
      </w:r>
      <w:r w:rsidRPr="00746F2A">
        <w:rPr>
          <w:rFonts w:ascii="Palatino Linotype" w:hAnsi="Palatino Linotype"/>
          <w:color w:val="000000" w:themeColor="text1"/>
          <w:sz w:val="24"/>
        </w:rPr>
        <w:t xml:space="preserve">la fracción III del numeral Segundo de los </w:t>
      </w:r>
      <w:r w:rsidRPr="00746F2A">
        <w:rPr>
          <w:rFonts w:ascii="Palatino Linotype" w:hAnsi="Palatino Linotype" w:cs="Arial"/>
          <w:b/>
          <w:color w:val="000000" w:themeColor="text1"/>
          <w:sz w:val="24"/>
        </w:rPr>
        <w:t>Lineamientos generales en materia de clasificación y desclasificación de la información, así como para la elaboración de versiones públicas</w:t>
      </w:r>
      <w:r w:rsidRPr="00746F2A">
        <w:rPr>
          <w:rFonts w:ascii="Palatino Linotype" w:hAnsi="Palatino Linotype" w:cs="Arial"/>
          <w:color w:val="000000" w:themeColor="text1"/>
          <w:sz w:val="24"/>
        </w:rPr>
        <w:t>, en adelante los Lineamientos Generales,</w:t>
      </w:r>
      <w:r w:rsidRPr="00746F2A">
        <w:rPr>
          <w:rFonts w:ascii="Palatino Linotype" w:hAnsi="Palatino Linotype"/>
          <w:color w:val="000000" w:themeColor="text1"/>
          <w:sz w:val="24"/>
        </w:rPr>
        <w:t xml:space="preserve"> </w:t>
      </w:r>
      <w:r w:rsidRPr="00746F2A">
        <w:rPr>
          <w:rFonts w:ascii="Palatino Linotype" w:hAnsi="Palatino Linotype" w:cs="Arial"/>
          <w:color w:val="000000" w:themeColor="text1"/>
          <w:sz w:val="24"/>
        </w:rPr>
        <w:t xml:space="preserve">cuenta con las facultades para confirmar, modificar o revocar la clasificación de la información que ha hecho el titular del área que administra la información. Por lo tanto, el Comité no aprueba la clasificación, sino </w:t>
      </w:r>
      <w:r w:rsidRPr="00746F2A">
        <w:rPr>
          <w:rFonts w:ascii="Palatino Linotype" w:hAnsi="Palatino Linotype" w:cs="Arial"/>
          <w:color w:val="000000" w:themeColor="text1"/>
          <w:sz w:val="24"/>
        </w:rPr>
        <w:lastRenderedPageBreak/>
        <w:t>que revisa lo que ha hecho el titular del área y confirma, modifica o revoca la decisión a través de un acuerdo.</w:t>
      </w:r>
    </w:p>
    <w:p w:rsidR="00BC0AA1" w:rsidRDefault="00BC0AA1" w:rsidP="00F4112D">
      <w:pPr>
        <w:spacing w:line="360" w:lineRule="auto"/>
        <w:contextualSpacing/>
        <w:jc w:val="both"/>
        <w:rPr>
          <w:rFonts w:ascii="Palatino Linotype" w:hAnsi="Palatino Linotype" w:cs="Arial"/>
          <w:color w:val="000000" w:themeColor="text1"/>
          <w:sz w:val="28"/>
        </w:rPr>
      </w:pPr>
    </w:p>
    <w:p w:rsidR="00F4112D" w:rsidRDefault="00BC0AA1" w:rsidP="00F4112D">
      <w:pPr>
        <w:spacing w:line="360" w:lineRule="auto"/>
        <w:contextualSpacing/>
        <w:jc w:val="both"/>
        <w:rPr>
          <w:rFonts w:ascii="Palatino Linotype" w:hAnsi="Palatino Linotype" w:cs="Arial"/>
          <w:color w:val="000000" w:themeColor="text1"/>
          <w:sz w:val="32"/>
        </w:rPr>
      </w:pPr>
      <w:r>
        <w:rPr>
          <w:rFonts w:ascii="Palatino Linotype" w:hAnsi="Palatino Linotype" w:cs="Arial"/>
          <w:color w:val="000000" w:themeColor="text1"/>
          <w:sz w:val="24"/>
        </w:rPr>
        <w:t>É</w:t>
      </w:r>
      <w:r w:rsidR="00F4112D" w:rsidRPr="00746F2A">
        <w:rPr>
          <w:rFonts w:ascii="Palatino Linotype" w:hAnsi="Palatino Linotype" w:cs="Arial"/>
          <w:color w:val="000000" w:themeColor="text1"/>
          <w:sz w:val="24"/>
        </w:rPr>
        <w:t xml:space="preserv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por lo que no está por demás señalar que los artículos 45 y 46 de la </w:t>
      </w:r>
      <w:r w:rsidR="00F4112D" w:rsidRPr="00746F2A">
        <w:rPr>
          <w:rFonts w:ascii="Palatino Linotype" w:hAnsi="Palatino Linotype" w:cs="Arial"/>
          <w:b/>
          <w:color w:val="000000" w:themeColor="text1"/>
          <w:sz w:val="24"/>
        </w:rPr>
        <w:t>Ley de Transparencia y Acceso a la Información Pública del Estado de México y Municipios</w:t>
      </w:r>
      <w:r w:rsidR="00F4112D" w:rsidRPr="00746F2A">
        <w:rPr>
          <w:rFonts w:ascii="Palatino Linotype" w:hAnsi="Palatino Linotype" w:cs="Arial"/>
          <w:color w:val="000000" w:themeColor="text1"/>
          <w:sz w:val="24"/>
        </w:rPr>
        <w:t>, claramente señalan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F4112D" w:rsidRPr="00360527" w:rsidRDefault="00F4112D" w:rsidP="00F4112D">
      <w:pPr>
        <w:spacing w:line="360" w:lineRule="auto"/>
        <w:contextualSpacing/>
        <w:jc w:val="both"/>
        <w:rPr>
          <w:rFonts w:ascii="Palatino Linotype" w:hAnsi="Palatino Linotype" w:cs="Arial"/>
          <w:color w:val="000000" w:themeColor="text1"/>
          <w:sz w:val="20"/>
        </w:rPr>
      </w:pPr>
    </w:p>
    <w:p w:rsidR="00F4112D" w:rsidRDefault="00F4112D" w:rsidP="00F4112D">
      <w:pPr>
        <w:spacing w:line="360" w:lineRule="auto"/>
        <w:contextualSpacing/>
        <w:jc w:val="both"/>
        <w:rPr>
          <w:rFonts w:ascii="Palatino Linotype" w:hAnsi="Palatino Linotype"/>
          <w:color w:val="000000" w:themeColor="text1"/>
          <w:sz w:val="24"/>
        </w:rPr>
      </w:pPr>
      <w:r w:rsidRPr="00746F2A">
        <w:rPr>
          <w:rFonts w:ascii="Palatino Linotype" w:hAnsi="Palatino Linotype"/>
          <w:color w:val="000000" w:themeColor="text1"/>
          <w:sz w:val="24"/>
        </w:rPr>
        <w:t>La decisión de confirmar, modificar o rev</w:t>
      </w:r>
      <w:r w:rsidR="00745CC6">
        <w:rPr>
          <w:rFonts w:ascii="Palatino Linotype" w:hAnsi="Palatino Linotype"/>
          <w:color w:val="000000" w:themeColor="text1"/>
          <w:sz w:val="24"/>
        </w:rPr>
        <w:t xml:space="preserve">ocar la clasificación deberá </w:t>
      </w:r>
      <w:r w:rsidRPr="00746F2A">
        <w:rPr>
          <w:rFonts w:ascii="Palatino Linotype" w:hAnsi="Palatino Linotype"/>
          <w:color w:val="000000" w:themeColor="text1"/>
          <w:sz w:val="24"/>
        </w:rPr>
        <w:t xml:space="preserve">asentarse en un documento que registre la determinación </w:t>
      </w:r>
      <w:r w:rsidR="00745CC6">
        <w:rPr>
          <w:rFonts w:ascii="Palatino Linotype" w:hAnsi="Palatino Linotype"/>
          <w:color w:val="000000" w:themeColor="text1"/>
          <w:sz w:val="24"/>
        </w:rPr>
        <w:t>a la que se llegue después del</w:t>
      </w:r>
      <w:r w:rsidRPr="00746F2A">
        <w:rPr>
          <w:rFonts w:ascii="Palatino Linotype" w:hAnsi="Palatino Linotype"/>
          <w:color w:val="000000" w:themeColor="text1"/>
          <w:sz w:val="24"/>
        </w:rPr>
        <w:t xml:space="preserve">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bookmarkStart w:id="7" w:name="_Toc485631705"/>
      <w:bookmarkStart w:id="8" w:name="_Toc496643630"/>
      <w:bookmarkStart w:id="9" w:name="_Toc514868041"/>
      <w:bookmarkStart w:id="10" w:name="_Toc516161530"/>
    </w:p>
    <w:p w:rsidR="00F4112D" w:rsidRPr="00360527" w:rsidRDefault="00F4112D" w:rsidP="00F4112D">
      <w:pPr>
        <w:spacing w:line="360" w:lineRule="auto"/>
        <w:contextualSpacing/>
        <w:jc w:val="both"/>
        <w:rPr>
          <w:rFonts w:ascii="Palatino Linotype" w:hAnsi="Palatino Linotype"/>
          <w:color w:val="000000" w:themeColor="text1"/>
          <w:sz w:val="20"/>
        </w:rPr>
      </w:pPr>
    </w:p>
    <w:p w:rsidR="00F4112D" w:rsidRPr="00360527" w:rsidRDefault="00F4112D" w:rsidP="00F4112D">
      <w:pPr>
        <w:pStyle w:val="Prrafodelista"/>
        <w:numPr>
          <w:ilvl w:val="0"/>
          <w:numId w:val="2"/>
        </w:numPr>
        <w:spacing w:line="360" w:lineRule="auto"/>
        <w:contextualSpacing/>
        <w:jc w:val="both"/>
        <w:rPr>
          <w:rFonts w:ascii="Palatino Linotype" w:hAnsi="Palatino Linotype" w:cs="Arial"/>
          <w:b/>
          <w:i/>
          <w:color w:val="000000" w:themeColor="text1"/>
          <w:sz w:val="36"/>
        </w:rPr>
      </w:pPr>
      <w:r w:rsidRPr="00360527">
        <w:rPr>
          <w:rFonts w:ascii="Palatino Linotype" w:hAnsi="Palatino Linotype"/>
          <w:b/>
          <w:i/>
        </w:rPr>
        <w:lastRenderedPageBreak/>
        <w:t>Requisitos de fondo del acuerdo de clasificación.</w:t>
      </w:r>
      <w:bookmarkEnd w:id="7"/>
      <w:bookmarkEnd w:id="8"/>
      <w:bookmarkEnd w:id="9"/>
      <w:bookmarkEnd w:id="10"/>
    </w:p>
    <w:p w:rsidR="00F4112D" w:rsidRPr="00360527" w:rsidRDefault="00F4112D" w:rsidP="00F4112D">
      <w:pPr>
        <w:spacing w:line="360" w:lineRule="auto"/>
        <w:contextualSpacing/>
        <w:jc w:val="both"/>
        <w:rPr>
          <w:rFonts w:ascii="Palatino Linotype" w:hAnsi="Palatino Linotype" w:cs="Arial"/>
          <w:color w:val="000000" w:themeColor="text1"/>
          <w:sz w:val="18"/>
        </w:rPr>
      </w:pPr>
      <w:r w:rsidRPr="00746F2A">
        <w:rPr>
          <w:rFonts w:ascii="Palatino Linotype" w:hAnsi="Palatino Linotype" w:cs="Arial"/>
          <w:color w:val="000000" w:themeColor="text1"/>
          <w:sz w:val="24"/>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F4112D" w:rsidRPr="00360527" w:rsidRDefault="00F4112D" w:rsidP="00F4112D">
      <w:pPr>
        <w:pStyle w:val="Sinespaciado"/>
        <w:rPr>
          <w:sz w:val="18"/>
        </w:rPr>
      </w:pPr>
    </w:p>
    <w:p w:rsidR="00F4112D" w:rsidRDefault="00F4112D" w:rsidP="00F4112D">
      <w:pPr>
        <w:spacing w:line="360" w:lineRule="auto"/>
        <w:contextualSpacing/>
        <w:jc w:val="both"/>
        <w:rPr>
          <w:rFonts w:ascii="Palatino Linotype" w:hAnsi="Palatino Linotype" w:cs="Arial"/>
          <w:color w:val="000000" w:themeColor="text1"/>
          <w:sz w:val="44"/>
        </w:rPr>
      </w:pPr>
      <w:r w:rsidRPr="00746F2A">
        <w:rPr>
          <w:rFonts w:ascii="Palatino Linotype" w:hAnsi="Palatino Linotype"/>
          <w:color w:val="000000" w:themeColor="text1"/>
          <w:sz w:val="24"/>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4112D" w:rsidRPr="00360527" w:rsidRDefault="00F4112D" w:rsidP="00F4112D">
      <w:pPr>
        <w:spacing w:line="360" w:lineRule="auto"/>
        <w:contextualSpacing/>
        <w:jc w:val="both"/>
        <w:rPr>
          <w:rFonts w:ascii="Palatino Linotype" w:hAnsi="Palatino Linotype" w:cs="Arial"/>
          <w:color w:val="000000" w:themeColor="text1"/>
          <w:sz w:val="20"/>
        </w:rPr>
      </w:pPr>
    </w:p>
    <w:p w:rsidR="00F4112D" w:rsidRDefault="00F4112D" w:rsidP="00F4112D">
      <w:pPr>
        <w:spacing w:line="360" w:lineRule="auto"/>
        <w:contextualSpacing/>
        <w:jc w:val="both"/>
        <w:rPr>
          <w:rFonts w:ascii="Palatino Linotype" w:hAnsi="Palatino Linotype" w:cs="Arial"/>
          <w:color w:val="000000" w:themeColor="text1"/>
          <w:sz w:val="44"/>
        </w:rPr>
      </w:pPr>
      <w:r w:rsidRPr="00746F2A">
        <w:rPr>
          <w:rFonts w:ascii="Palatino Linotype" w:hAnsi="Palatino Linotype" w:cs="Arial"/>
          <w:color w:val="000000" w:themeColor="text1"/>
          <w:sz w:val="24"/>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w:t>
      </w:r>
      <w:r w:rsidRPr="00746F2A">
        <w:rPr>
          <w:rFonts w:ascii="Palatino Linotype" w:hAnsi="Palatino Linotype" w:cs="Arial"/>
          <w:color w:val="000000" w:themeColor="text1"/>
          <w:sz w:val="24"/>
          <w:lang w:eastAsia="es-MX"/>
        </w:rPr>
        <w:lastRenderedPageBreak/>
        <w:t>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Pr>
          <w:rStyle w:val="Refdenotaalpie"/>
          <w:rFonts w:ascii="Palatino Linotype" w:hAnsi="Palatino Linotype" w:cs="Arial"/>
          <w:color w:val="000000" w:themeColor="text1"/>
          <w:lang w:eastAsia="es-MX"/>
        </w:rPr>
        <w:footnoteReference w:id="2"/>
      </w:r>
    </w:p>
    <w:p w:rsidR="00F4112D" w:rsidRPr="00360527" w:rsidRDefault="00F4112D" w:rsidP="00F4112D">
      <w:pPr>
        <w:spacing w:line="360" w:lineRule="auto"/>
        <w:contextualSpacing/>
        <w:jc w:val="both"/>
        <w:rPr>
          <w:rFonts w:ascii="Palatino Linotype" w:hAnsi="Palatino Linotype" w:cs="Arial"/>
          <w:color w:val="000000" w:themeColor="text1"/>
          <w:sz w:val="18"/>
        </w:rPr>
      </w:pPr>
    </w:p>
    <w:p w:rsidR="00F4112D" w:rsidRPr="00746F2A" w:rsidRDefault="00F4112D" w:rsidP="00F4112D">
      <w:pPr>
        <w:spacing w:line="360" w:lineRule="auto"/>
        <w:contextualSpacing/>
        <w:jc w:val="both"/>
        <w:rPr>
          <w:rFonts w:ascii="Palatino Linotype" w:hAnsi="Palatino Linotype" w:cs="Arial"/>
          <w:color w:val="000000" w:themeColor="text1"/>
          <w:sz w:val="48"/>
        </w:rPr>
      </w:pPr>
      <w:r w:rsidRPr="00746F2A">
        <w:rPr>
          <w:rFonts w:ascii="Palatino Linotype" w:hAnsi="Palatino Linotype" w:cs="Arial"/>
          <w:color w:val="000000" w:themeColor="text1"/>
          <w:sz w:val="24"/>
          <w:lang w:eastAsia="es-MX"/>
        </w:rPr>
        <w:t>Por su parte, el intérprete judicial del país ha establecido una jurisprudencia respecto a qué debe entenderse por fundamentación y motivación, en los siguientes términos:</w:t>
      </w:r>
    </w:p>
    <w:p w:rsidR="00F4112D" w:rsidRPr="00360527" w:rsidRDefault="00F4112D" w:rsidP="00F4112D">
      <w:pPr>
        <w:spacing w:line="360" w:lineRule="auto"/>
        <w:ind w:right="618"/>
        <w:contextualSpacing/>
        <w:jc w:val="both"/>
        <w:rPr>
          <w:rFonts w:ascii="Palatino Linotype" w:hAnsi="Palatino Linotype" w:cs="Arial"/>
          <w:color w:val="000000" w:themeColor="text1"/>
          <w:sz w:val="18"/>
        </w:rPr>
      </w:pPr>
    </w:p>
    <w:p w:rsidR="00F4112D" w:rsidRPr="007F43A5" w:rsidRDefault="00F4112D" w:rsidP="00F4112D">
      <w:pPr>
        <w:spacing w:after="0" w:line="240" w:lineRule="auto"/>
        <w:ind w:left="567" w:right="618"/>
        <w:contextualSpacing/>
        <w:jc w:val="both"/>
        <w:rPr>
          <w:rFonts w:ascii="Palatino Linotype" w:hAnsi="Palatino Linotype" w:cs="Arial"/>
          <w:i/>
          <w:color w:val="000000" w:themeColor="text1"/>
        </w:rPr>
      </w:pPr>
      <w:r w:rsidRPr="007F43A5">
        <w:rPr>
          <w:rFonts w:ascii="Palatino Linotype" w:hAnsi="Palatino Linotype" w:cs="Arial"/>
          <w:b/>
          <w:i/>
          <w:color w:val="000000" w:themeColor="text1"/>
        </w:rPr>
        <w:t>FUNDAMENTACIÓN Y MOTIVACIÓN.</w:t>
      </w:r>
      <w:r w:rsidRPr="007F43A5">
        <w:rPr>
          <w:rFonts w:ascii="Palatino Linotype" w:hAnsi="Palatino Linotype" w:cs="Arial"/>
          <w:i/>
          <w:color w:val="000000" w:themeColor="text1"/>
        </w:rPr>
        <w:t xml:space="preserve"> La </w:t>
      </w:r>
      <w:r w:rsidRPr="007F43A5">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F43A5">
        <w:rPr>
          <w:rFonts w:ascii="Palatino Linotype" w:hAnsi="Palatino Linotype" w:cs="Arial"/>
          <w:i/>
          <w:color w:val="000000" w:themeColor="text1"/>
        </w:rPr>
        <w:t>.</w:t>
      </w:r>
    </w:p>
    <w:p w:rsidR="00F4112D" w:rsidRDefault="00F4112D" w:rsidP="00F4112D">
      <w:pPr>
        <w:spacing w:after="0" w:line="240" w:lineRule="auto"/>
        <w:ind w:left="567" w:right="618"/>
        <w:contextualSpacing/>
        <w:jc w:val="both"/>
        <w:rPr>
          <w:rFonts w:ascii="Palatino Linotype" w:hAnsi="Palatino Linotype" w:cs="Arial"/>
          <w:i/>
          <w:color w:val="000000" w:themeColor="text1"/>
        </w:rPr>
      </w:pPr>
    </w:p>
    <w:p w:rsidR="00F4112D" w:rsidRPr="00746F2A" w:rsidRDefault="00F4112D" w:rsidP="00F4112D">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SEGUNDO TRIBUNAL COLEGIADO DEL SEXTO CIRCUITO.</w:t>
      </w:r>
    </w:p>
    <w:p w:rsidR="00F4112D" w:rsidRPr="00746F2A" w:rsidRDefault="00F4112D" w:rsidP="00F4112D">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Amparo directo 194/88. Bufete Industrial Construcciones, S.A. de C.V. 28 de junio de 1988. Unanimidad de votos. Ponente: Gustavo Calvillo Rangel. Secretario: Jorge Alberto González Álvarez.</w:t>
      </w:r>
    </w:p>
    <w:p w:rsidR="00F4112D" w:rsidRPr="00746F2A" w:rsidRDefault="00F4112D" w:rsidP="00F4112D">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 xml:space="preserve">Revisión fiscal 103/88. Instituto Mexicano del Seguro Social. 18 de octubre de 1988. Unanimidad de votos. Ponente: Arnoldo Nájera Virgen. Secretario: Alejandro </w:t>
      </w:r>
      <w:proofErr w:type="spellStart"/>
      <w:r w:rsidRPr="00746F2A">
        <w:rPr>
          <w:rFonts w:ascii="Palatino Linotype" w:hAnsi="Palatino Linotype" w:cs="Arial"/>
          <w:i/>
          <w:color w:val="000000" w:themeColor="text1"/>
          <w:sz w:val="20"/>
        </w:rPr>
        <w:t>Esponda</w:t>
      </w:r>
      <w:proofErr w:type="spellEnd"/>
      <w:r w:rsidRPr="00746F2A">
        <w:rPr>
          <w:rFonts w:ascii="Palatino Linotype" w:hAnsi="Palatino Linotype" w:cs="Arial"/>
          <w:i/>
          <w:color w:val="000000" w:themeColor="text1"/>
          <w:sz w:val="20"/>
        </w:rPr>
        <w:t xml:space="preserve"> Rincón.</w:t>
      </w:r>
    </w:p>
    <w:p w:rsidR="00F4112D" w:rsidRPr="00746F2A" w:rsidRDefault="00F4112D" w:rsidP="00F4112D">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 xml:space="preserve">Amparo en revisión 333/88. </w:t>
      </w:r>
      <w:proofErr w:type="spellStart"/>
      <w:r w:rsidRPr="00746F2A">
        <w:rPr>
          <w:rFonts w:ascii="Palatino Linotype" w:hAnsi="Palatino Linotype" w:cs="Arial"/>
          <w:i/>
          <w:color w:val="000000" w:themeColor="text1"/>
          <w:sz w:val="20"/>
        </w:rPr>
        <w:t>Adilia</w:t>
      </w:r>
      <w:proofErr w:type="spellEnd"/>
      <w:r w:rsidRPr="00746F2A">
        <w:rPr>
          <w:rFonts w:ascii="Palatino Linotype" w:hAnsi="Palatino Linotype" w:cs="Arial"/>
          <w:i/>
          <w:color w:val="000000" w:themeColor="text1"/>
          <w:sz w:val="20"/>
        </w:rPr>
        <w:t xml:space="preserve"> Romero. 26 de octubre de 1988. Unanimidad de votos. Ponente: Arnoldo Nájera Virgen. Secretario: Enrique Crispín Campos Ramírez.</w:t>
      </w:r>
    </w:p>
    <w:p w:rsidR="00F4112D" w:rsidRPr="00746F2A" w:rsidRDefault="00F4112D" w:rsidP="00F4112D">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 xml:space="preserve">Amparo en revisión 597/95. Emilio Maurer Bretón. 15 de noviembre de 1995. Unanimidad de votos. Ponente: Clementina Ramírez Moguel </w:t>
      </w:r>
      <w:proofErr w:type="spellStart"/>
      <w:r w:rsidRPr="00746F2A">
        <w:rPr>
          <w:rFonts w:ascii="Palatino Linotype" w:hAnsi="Palatino Linotype" w:cs="Arial"/>
          <w:i/>
          <w:color w:val="000000" w:themeColor="text1"/>
          <w:sz w:val="20"/>
        </w:rPr>
        <w:t>Goyzueta</w:t>
      </w:r>
      <w:proofErr w:type="spellEnd"/>
      <w:r w:rsidRPr="00746F2A">
        <w:rPr>
          <w:rFonts w:ascii="Palatino Linotype" w:hAnsi="Palatino Linotype" w:cs="Arial"/>
          <w:i/>
          <w:color w:val="000000" w:themeColor="text1"/>
          <w:sz w:val="20"/>
        </w:rPr>
        <w:t>. Secretario: Gonzalo Carrera Molina.</w:t>
      </w:r>
    </w:p>
    <w:p w:rsidR="00F4112D" w:rsidRPr="00746F2A" w:rsidRDefault="00F4112D" w:rsidP="00F4112D">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 xml:space="preserve">Amparo directo 7/96. Pedro Vicente López Miro. 21 de febrero de 1996. Unanimidad de votos. Ponente: María Eugenia Estela Martínez Cardiel. Secretario: Enrique </w:t>
      </w:r>
      <w:proofErr w:type="spellStart"/>
      <w:r w:rsidRPr="00746F2A">
        <w:rPr>
          <w:rFonts w:ascii="Palatino Linotype" w:hAnsi="Palatino Linotype" w:cs="Arial"/>
          <w:i/>
          <w:color w:val="000000" w:themeColor="text1"/>
          <w:sz w:val="20"/>
        </w:rPr>
        <w:t>Baigts</w:t>
      </w:r>
      <w:proofErr w:type="spellEnd"/>
      <w:r w:rsidRPr="00746F2A">
        <w:rPr>
          <w:rFonts w:ascii="Palatino Linotype" w:hAnsi="Palatino Linotype" w:cs="Arial"/>
          <w:i/>
          <w:color w:val="000000" w:themeColor="text1"/>
          <w:sz w:val="20"/>
        </w:rPr>
        <w:t xml:space="preserve"> Muñoz.</w:t>
      </w:r>
      <w:r w:rsidRPr="00746F2A">
        <w:rPr>
          <w:rStyle w:val="Refdenotaalpie"/>
          <w:rFonts w:ascii="Palatino Linotype" w:hAnsi="Palatino Linotype" w:cs="Arial"/>
          <w:i/>
          <w:color w:val="000000" w:themeColor="text1"/>
          <w:sz w:val="20"/>
        </w:rPr>
        <w:footnoteReference w:id="3"/>
      </w:r>
    </w:p>
    <w:p w:rsidR="00F4112D" w:rsidRPr="00746F2A" w:rsidRDefault="00F4112D" w:rsidP="00F4112D">
      <w:pPr>
        <w:spacing w:line="360" w:lineRule="auto"/>
        <w:ind w:left="567"/>
        <w:contextualSpacing/>
        <w:jc w:val="both"/>
        <w:rPr>
          <w:rFonts w:ascii="Palatino Linotype" w:hAnsi="Palatino Linotype" w:cs="Arial"/>
          <w:i/>
          <w:color w:val="000000" w:themeColor="text1"/>
          <w:sz w:val="20"/>
          <w:lang w:val="es-ES"/>
        </w:rPr>
      </w:pPr>
    </w:p>
    <w:p w:rsidR="00F4112D" w:rsidRDefault="00F4112D" w:rsidP="00F4112D">
      <w:pPr>
        <w:shd w:val="clear" w:color="auto" w:fill="FFFFFF"/>
        <w:spacing w:line="360" w:lineRule="auto"/>
        <w:contextualSpacing/>
        <w:jc w:val="both"/>
        <w:rPr>
          <w:rFonts w:ascii="Palatino Linotype" w:hAnsi="Palatino Linotype" w:cs="Arial"/>
          <w:color w:val="000000" w:themeColor="text1"/>
          <w:sz w:val="24"/>
          <w:szCs w:val="24"/>
          <w:lang w:eastAsia="es-MX"/>
        </w:rPr>
      </w:pPr>
      <w:r w:rsidRPr="00746F2A">
        <w:rPr>
          <w:rFonts w:ascii="Palatino Linotype" w:hAnsi="Palatino Linotype" w:cs="Arial"/>
          <w:color w:val="000000" w:themeColor="text1"/>
          <w:sz w:val="24"/>
          <w:szCs w:val="24"/>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4112D" w:rsidRPr="00360527" w:rsidRDefault="00F4112D" w:rsidP="00F4112D">
      <w:pPr>
        <w:shd w:val="clear" w:color="auto" w:fill="FFFFFF"/>
        <w:spacing w:line="360" w:lineRule="auto"/>
        <w:contextualSpacing/>
        <w:jc w:val="both"/>
        <w:rPr>
          <w:rFonts w:ascii="Palatino Linotype" w:hAnsi="Palatino Linotype" w:cs="Arial"/>
          <w:color w:val="000000" w:themeColor="text1"/>
          <w:sz w:val="20"/>
          <w:szCs w:val="24"/>
          <w:lang w:eastAsia="es-MX"/>
        </w:rPr>
      </w:pPr>
    </w:p>
    <w:p w:rsidR="00F4112D" w:rsidRDefault="00F4112D" w:rsidP="00F4112D">
      <w:pPr>
        <w:shd w:val="clear" w:color="auto" w:fill="FFFFFF"/>
        <w:spacing w:line="360" w:lineRule="auto"/>
        <w:contextualSpacing/>
        <w:jc w:val="both"/>
        <w:rPr>
          <w:rFonts w:ascii="Palatino Linotype" w:hAnsi="Palatino Linotype" w:cs="Arial"/>
          <w:color w:val="000000" w:themeColor="text1"/>
          <w:sz w:val="28"/>
          <w:szCs w:val="24"/>
          <w:lang w:eastAsia="es-MX"/>
        </w:rPr>
      </w:pPr>
      <w:r w:rsidRPr="00746F2A">
        <w:rPr>
          <w:rFonts w:ascii="Palatino Linotype" w:hAnsi="Palatino Linotype" w:cs="Arial"/>
          <w:color w:val="000000" w:themeColor="text1"/>
          <w:sz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F4112D" w:rsidRPr="00360527" w:rsidRDefault="00F4112D" w:rsidP="00F4112D">
      <w:pPr>
        <w:shd w:val="clear" w:color="auto" w:fill="FFFFFF"/>
        <w:spacing w:line="360" w:lineRule="auto"/>
        <w:contextualSpacing/>
        <w:jc w:val="both"/>
        <w:rPr>
          <w:rFonts w:ascii="Palatino Linotype" w:hAnsi="Palatino Linotype" w:cs="Arial"/>
          <w:color w:val="000000" w:themeColor="text1"/>
          <w:sz w:val="20"/>
          <w:szCs w:val="24"/>
          <w:lang w:eastAsia="es-MX"/>
        </w:rPr>
      </w:pPr>
    </w:p>
    <w:p w:rsidR="00F4112D" w:rsidRPr="00746F2A" w:rsidRDefault="00F4112D" w:rsidP="00F4112D">
      <w:pPr>
        <w:shd w:val="clear" w:color="auto" w:fill="FFFFFF"/>
        <w:spacing w:line="360" w:lineRule="auto"/>
        <w:contextualSpacing/>
        <w:jc w:val="both"/>
        <w:rPr>
          <w:rFonts w:ascii="Palatino Linotype" w:hAnsi="Palatino Linotype" w:cs="Arial"/>
          <w:color w:val="000000" w:themeColor="text1"/>
          <w:sz w:val="32"/>
          <w:szCs w:val="24"/>
          <w:lang w:eastAsia="es-MX"/>
        </w:rPr>
      </w:pPr>
      <w:r w:rsidRPr="00746F2A">
        <w:rPr>
          <w:rFonts w:ascii="Palatino Linotype" w:hAnsi="Palatino Linotype" w:cs="Arial"/>
          <w:color w:val="000000" w:themeColor="text1"/>
          <w:sz w:val="24"/>
          <w:lang w:eastAsia="es-MX"/>
        </w:rPr>
        <w:t xml:space="preserve">En otras palabras, </w:t>
      </w:r>
      <w:r w:rsidRPr="00746F2A">
        <w:rPr>
          <w:rFonts w:ascii="Palatino Linotype" w:hAnsi="Palatino Linotype"/>
          <w:color w:val="000000" w:themeColor="text1"/>
          <w:sz w:val="24"/>
        </w:rPr>
        <w:t>la clasificación de la información, en cualquier</w:t>
      </w:r>
      <w:r w:rsidR="00745CC6">
        <w:rPr>
          <w:rFonts w:ascii="Palatino Linotype" w:hAnsi="Palatino Linotype"/>
          <w:color w:val="000000" w:themeColor="text1"/>
          <w:sz w:val="24"/>
        </w:rPr>
        <w:t xml:space="preserve">a de sus modalidades, deberá </w:t>
      </w:r>
      <w:r w:rsidRPr="00746F2A">
        <w:rPr>
          <w:rFonts w:ascii="Palatino Linotype" w:hAnsi="Palatino Linotype"/>
          <w:color w:val="000000" w:themeColor="text1"/>
          <w:sz w:val="24"/>
        </w:rPr>
        <w:t xml:space="preserve">justificarse en un Acuerdo de Clasificación de Información emitido por el Comité del Transparencia del </w:t>
      </w:r>
      <w:r w:rsidRPr="00746F2A">
        <w:rPr>
          <w:rFonts w:ascii="Palatino Linotype" w:hAnsi="Palatino Linotype"/>
          <w:b/>
          <w:color w:val="000000" w:themeColor="text1"/>
          <w:sz w:val="24"/>
        </w:rPr>
        <w:t>Sujeto Obligado</w:t>
      </w:r>
      <w:r w:rsidR="00745CC6">
        <w:rPr>
          <w:rFonts w:ascii="Palatino Linotype" w:hAnsi="Palatino Linotype"/>
          <w:color w:val="000000" w:themeColor="text1"/>
          <w:sz w:val="24"/>
        </w:rPr>
        <w:t>. Dicho acuerdo deberá</w:t>
      </w:r>
      <w:r w:rsidRPr="00746F2A">
        <w:rPr>
          <w:rFonts w:ascii="Palatino Linotype" w:hAnsi="Palatino Linotype"/>
          <w:color w:val="000000" w:themeColor="text1"/>
          <w:sz w:val="24"/>
        </w:rPr>
        <w:t xml:space="preserve"> contener los </w:t>
      </w:r>
      <w:r w:rsidRPr="00746F2A">
        <w:rPr>
          <w:rFonts w:ascii="Palatino Linotype" w:hAnsi="Palatino Linotype"/>
          <w:b/>
          <w:color w:val="000000" w:themeColor="text1"/>
          <w:sz w:val="24"/>
        </w:rPr>
        <w:t>razonamientos lógicos</w:t>
      </w:r>
      <w:r w:rsidRPr="00746F2A">
        <w:rPr>
          <w:rFonts w:ascii="Palatino Linotype" w:hAnsi="Palatino Linotype"/>
          <w:color w:val="000000" w:themeColor="text1"/>
          <w:sz w:val="24"/>
        </w:rPr>
        <w:t xml:space="preserve"> mediante los cuales se </w:t>
      </w:r>
      <w:r w:rsidRPr="00746F2A">
        <w:rPr>
          <w:rFonts w:ascii="Palatino Linotype" w:hAnsi="Palatino Linotype"/>
          <w:b/>
          <w:color w:val="000000" w:themeColor="text1"/>
          <w:sz w:val="24"/>
        </w:rPr>
        <w:t xml:space="preserve">demuestre </w:t>
      </w:r>
      <w:r w:rsidRPr="00746F2A">
        <w:rPr>
          <w:rFonts w:ascii="Palatino Linotype" w:hAnsi="Palatino Linotype"/>
          <w:color w:val="000000" w:themeColor="text1"/>
          <w:sz w:val="24"/>
        </w:rPr>
        <w:t>que la información corresponde a algunas de las hipótesis jurídicas previstas en los artículos 122 y 143 de la ley, explicando claramente las causas excepcionales que justifican la restricción al derecho.</w:t>
      </w:r>
    </w:p>
    <w:p w:rsidR="00F4112D" w:rsidRPr="00746F2A" w:rsidRDefault="00BC0AA1" w:rsidP="00F4112D">
      <w:pPr>
        <w:shd w:val="clear" w:color="auto" w:fill="FFFFFF"/>
        <w:spacing w:line="360" w:lineRule="auto"/>
        <w:contextualSpacing/>
        <w:jc w:val="both"/>
        <w:rPr>
          <w:rFonts w:ascii="Palatino Linotype" w:hAnsi="Palatino Linotype" w:cs="Arial"/>
          <w:color w:val="000000" w:themeColor="text1"/>
          <w:sz w:val="24"/>
          <w:lang w:eastAsia="es-MX"/>
        </w:rPr>
      </w:pPr>
      <w:r>
        <w:rPr>
          <w:rFonts w:ascii="Palatino Linotype" w:hAnsi="Palatino Linotype"/>
          <w:sz w:val="24"/>
        </w:rPr>
        <w:t>Por lo que si la información</w:t>
      </w:r>
      <w:r w:rsidR="00F4112D" w:rsidRPr="00746F2A">
        <w:rPr>
          <w:rFonts w:ascii="Palatino Linotype" w:hAnsi="Palatino Linotype"/>
          <w:sz w:val="24"/>
        </w:rPr>
        <w:t xml:space="preserve">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w:t>
      </w:r>
      <w:r w:rsidR="00F4112D" w:rsidRPr="00746F2A">
        <w:rPr>
          <w:rFonts w:ascii="Palatino Linotype" w:hAnsi="Palatino Linotype"/>
          <w:sz w:val="24"/>
        </w:rPr>
        <w:lastRenderedPageBreak/>
        <w:t>a su entrega al solicitante, de lo contrario los servidores públicos involucrados incurrirán en responsabilidad.</w:t>
      </w:r>
    </w:p>
    <w:p w:rsidR="00F4112D" w:rsidRPr="00360527" w:rsidRDefault="00F4112D" w:rsidP="00F4112D">
      <w:pPr>
        <w:pStyle w:val="Sinespaciado"/>
        <w:spacing w:line="360" w:lineRule="auto"/>
        <w:jc w:val="both"/>
        <w:rPr>
          <w:rFonts w:ascii="Palatino Linotype" w:hAnsi="Palatino Linotype" w:cs="Arial"/>
          <w:sz w:val="18"/>
        </w:rPr>
      </w:pPr>
    </w:p>
    <w:p w:rsidR="00F4112D" w:rsidRPr="00746F2A" w:rsidRDefault="00F4112D" w:rsidP="00F4112D">
      <w:pPr>
        <w:pStyle w:val="Prrafodelista"/>
        <w:numPr>
          <w:ilvl w:val="0"/>
          <w:numId w:val="1"/>
        </w:numPr>
        <w:autoSpaceDE w:val="0"/>
        <w:autoSpaceDN w:val="0"/>
        <w:adjustRightInd w:val="0"/>
        <w:spacing w:line="360" w:lineRule="auto"/>
        <w:ind w:left="709"/>
        <w:contextualSpacing/>
        <w:jc w:val="both"/>
        <w:rPr>
          <w:rFonts w:ascii="Palatino Linotype" w:hAnsi="Palatino Linotype" w:cs="Arial"/>
          <w:b/>
          <w:i/>
          <w:sz w:val="28"/>
        </w:rPr>
      </w:pPr>
      <w:r w:rsidRPr="00746F2A">
        <w:rPr>
          <w:rFonts w:ascii="Palatino Linotype" w:hAnsi="Palatino Linotype" w:cs="Arial"/>
          <w:b/>
          <w:i/>
          <w:sz w:val="28"/>
        </w:rPr>
        <w:t>DE LA VERSIÓN PÚBLICA</w:t>
      </w:r>
    </w:p>
    <w:p w:rsidR="00F4112D" w:rsidRPr="00360527" w:rsidRDefault="00F4112D" w:rsidP="00F4112D">
      <w:pPr>
        <w:pStyle w:val="Sinespaciado"/>
        <w:rPr>
          <w:sz w:val="2"/>
        </w:rPr>
      </w:pPr>
    </w:p>
    <w:p w:rsidR="00F4112D" w:rsidRDefault="00F4112D" w:rsidP="00F4112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lo anterior, es preciso señalar que en caso de ordenarse la entrega, se pudiera desprender que existieran documentos que vayan a ser entregados </w:t>
      </w:r>
      <w:r w:rsidRPr="00A913E3">
        <w:rPr>
          <w:rFonts w:ascii="Palatino Linotype" w:hAnsi="Palatino Linotype" w:cs="Arial"/>
          <w:sz w:val="24"/>
          <w:szCs w:val="24"/>
        </w:rPr>
        <w:t>contenga</w:t>
      </w:r>
      <w:r>
        <w:rPr>
          <w:rFonts w:ascii="Palatino Linotype" w:hAnsi="Palatino Linotype" w:cs="Arial"/>
          <w:sz w:val="24"/>
          <w:szCs w:val="24"/>
        </w:rPr>
        <w:t>n</w:t>
      </w:r>
      <w:r w:rsidRPr="00A913E3">
        <w:rPr>
          <w:rFonts w:ascii="Palatino Linotype" w:hAnsi="Palatino Linotype" w:cs="Arial"/>
          <w:sz w:val="24"/>
          <w:szCs w:val="24"/>
        </w:rPr>
        <w:t xml:space="preserve"> tanto información de interés público como información que debe ser clasificada, se hará la entrega de</w:t>
      </w:r>
      <w:r>
        <w:rPr>
          <w:rFonts w:ascii="Palatino Linotype" w:hAnsi="Palatino Linotype" w:cs="Arial"/>
          <w:sz w:val="24"/>
          <w:szCs w:val="24"/>
        </w:rPr>
        <w:t xml:space="preserve"> </w:t>
      </w:r>
      <w:r w:rsidRPr="00A913E3">
        <w:rPr>
          <w:rFonts w:ascii="Palatino Linotype" w:hAnsi="Palatino Linotype" w:cs="Arial"/>
          <w:sz w:val="24"/>
          <w:szCs w:val="24"/>
        </w:rPr>
        <w:t>l</w:t>
      </w:r>
      <w:r>
        <w:rPr>
          <w:rFonts w:ascii="Palatino Linotype" w:hAnsi="Palatino Linotype" w:cs="Arial"/>
          <w:sz w:val="24"/>
          <w:szCs w:val="24"/>
        </w:rPr>
        <w:t>os</w:t>
      </w:r>
      <w:r w:rsidRPr="00A913E3">
        <w:rPr>
          <w:rFonts w:ascii="Palatino Linotype" w:hAnsi="Palatino Linotype" w:cs="Arial"/>
          <w:sz w:val="24"/>
          <w:szCs w:val="24"/>
        </w:rPr>
        <w:t xml:space="preserve"> mismo</w:t>
      </w:r>
      <w:r>
        <w:rPr>
          <w:rFonts w:ascii="Palatino Linotype" w:hAnsi="Palatino Linotype" w:cs="Arial"/>
          <w:sz w:val="24"/>
          <w:szCs w:val="24"/>
        </w:rPr>
        <w:t>s</w:t>
      </w:r>
      <w:r w:rsidRPr="00A913E3">
        <w:rPr>
          <w:rFonts w:ascii="Palatino Linotype" w:hAnsi="Palatino Linotype" w:cs="Arial"/>
          <w:sz w:val="24"/>
          <w:szCs w:val="24"/>
        </w:rPr>
        <w:t xml:space="preserve">, testando las secciones o datos que deban ser clasificados; por ende el sujeto obligado deberá proceder a testar los datos personales que se encuentre contenidos en los documentos a entregar por parte del </w:t>
      </w:r>
      <w:r w:rsidRPr="008530CC">
        <w:rPr>
          <w:rFonts w:ascii="Palatino Linotype" w:hAnsi="Palatino Linotype" w:cs="Arial"/>
          <w:b/>
          <w:sz w:val="24"/>
          <w:szCs w:val="24"/>
        </w:rPr>
        <w:t>Sujeto Obligado</w:t>
      </w:r>
      <w:r w:rsidRPr="00A913E3">
        <w:rPr>
          <w:rFonts w:ascii="Palatino Linotype" w:hAnsi="Palatino Linotype" w:cs="Arial"/>
          <w:sz w:val="24"/>
          <w:szCs w:val="24"/>
        </w:rPr>
        <w:t xml:space="preserve">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w:t>
      </w:r>
      <w:r>
        <w:rPr>
          <w:rFonts w:ascii="Palatino Linotype" w:hAnsi="Palatino Linotype" w:cs="Arial"/>
          <w:sz w:val="24"/>
          <w:szCs w:val="24"/>
        </w:rPr>
        <w:t>XII del artículo 4</w:t>
      </w:r>
      <w:r w:rsidRPr="00A913E3">
        <w:rPr>
          <w:rFonts w:ascii="Palatino Linotype" w:hAnsi="Palatino Linotype" w:cs="Arial"/>
          <w:sz w:val="24"/>
          <w:szCs w:val="24"/>
        </w:rPr>
        <w:t xml:space="preserve"> de la Ley de Protección de Datos Personales del Estado de México.</w:t>
      </w:r>
    </w:p>
    <w:p w:rsidR="00F4112D" w:rsidRDefault="00F4112D" w:rsidP="00F4112D">
      <w:pPr>
        <w:tabs>
          <w:tab w:val="left" w:pos="8647"/>
        </w:tabs>
        <w:spacing w:after="0" w:line="360" w:lineRule="auto"/>
        <w:ind w:right="51"/>
        <w:jc w:val="both"/>
        <w:rPr>
          <w:rFonts w:ascii="Palatino Linotype" w:hAnsi="Palatino Linotype" w:cs="Arial"/>
          <w:sz w:val="24"/>
          <w:szCs w:val="24"/>
        </w:rPr>
      </w:pPr>
    </w:p>
    <w:p w:rsidR="00F4112D" w:rsidRDefault="00F4112D" w:rsidP="00F4112D">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 xml:space="preserve">El derecho de acceso a la información pública tiene como limitante el respeto a la intimidad y a la vida privada de las personas, por lo que la entrega de la información </w:t>
      </w:r>
      <w:r>
        <w:rPr>
          <w:rFonts w:ascii="Palatino Linotype" w:hAnsi="Palatino Linotype" w:cs="Arial"/>
          <w:sz w:val="24"/>
          <w:szCs w:val="24"/>
        </w:rPr>
        <w:t xml:space="preserve">que pudiera entregarse en su caso, </w:t>
      </w:r>
      <w:r w:rsidRPr="00E27A17">
        <w:rPr>
          <w:rFonts w:ascii="Palatino Linotype" w:hAnsi="Palatino Linotype" w:cs="Arial"/>
          <w:sz w:val="24"/>
          <w:szCs w:val="24"/>
        </w:rPr>
        <w:t>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F4112D" w:rsidRPr="00E27A17" w:rsidRDefault="00F4112D" w:rsidP="00F4112D">
      <w:pPr>
        <w:tabs>
          <w:tab w:val="left" w:pos="8647"/>
        </w:tabs>
        <w:spacing w:after="0" w:line="360" w:lineRule="auto"/>
        <w:ind w:right="51"/>
        <w:jc w:val="both"/>
        <w:rPr>
          <w:rFonts w:ascii="Palatino Linotype" w:hAnsi="Palatino Linotype" w:cs="Arial"/>
          <w:sz w:val="24"/>
          <w:szCs w:val="24"/>
        </w:rPr>
      </w:pPr>
    </w:p>
    <w:p w:rsidR="00F4112D" w:rsidRDefault="00F4112D" w:rsidP="00F4112D">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F4112D" w:rsidRPr="00E27A17" w:rsidRDefault="00F4112D" w:rsidP="00F4112D">
      <w:pPr>
        <w:tabs>
          <w:tab w:val="left" w:pos="8647"/>
        </w:tabs>
        <w:spacing w:after="0" w:line="360" w:lineRule="auto"/>
        <w:ind w:right="51"/>
        <w:jc w:val="both"/>
        <w:rPr>
          <w:rFonts w:ascii="Palatino Linotype" w:hAnsi="Palatino Linotype" w:cs="Arial"/>
          <w:sz w:val="24"/>
          <w:szCs w:val="24"/>
        </w:rPr>
      </w:pPr>
    </w:p>
    <w:p w:rsidR="00F4112D" w:rsidRDefault="00F4112D" w:rsidP="00F4112D">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F4112D" w:rsidRDefault="00F4112D" w:rsidP="00F4112D">
      <w:pPr>
        <w:tabs>
          <w:tab w:val="left" w:pos="8647"/>
        </w:tabs>
        <w:spacing w:after="0" w:line="360" w:lineRule="auto"/>
        <w:ind w:right="51"/>
        <w:jc w:val="both"/>
        <w:rPr>
          <w:rFonts w:ascii="Palatino Linotype" w:hAnsi="Palatino Linotype" w:cs="Arial"/>
          <w:sz w:val="24"/>
          <w:szCs w:val="24"/>
        </w:rPr>
      </w:pPr>
    </w:p>
    <w:p w:rsidR="00F4112D" w:rsidRDefault="00F4112D" w:rsidP="00F4112D">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w:t>
      </w:r>
      <w:r>
        <w:rPr>
          <w:rFonts w:ascii="Palatino Linotype" w:hAnsi="Palatino Linotype" w:cs="Arial"/>
          <w:sz w:val="24"/>
          <w:szCs w:val="24"/>
        </w:rPr>
        <w:t xml:space="preserve"> nombre del titular de las licencias en el supuesto que sean particulares, el</w:t>
      </w:r>
      <w:r w:rsidRPr="00E27A17">
        <w:rPr>
          <w:rFonts w:ascii="Palatino Linotype" w:hAnsi="Palatino Linotype" w:cs="Arial"/>
          <w:sz w:val="24"/>
          <w:szCs w:val="24"/>
        </w:rPr>
        <w:t xml:space="preserve"> </w:t>
      </w:r>
      <w:r w:rsidRPr="00E27A17">
        <w:rPr>
          <w:rFonts w:ascii="Palatino Linotype" w:hAnsi="Palatino Linotype" w:cs="Arial"/>
          <w:b/>
          <w:sz w:val="24"/>
          <w:szCs w:val="24"/>
        </w:rPr>
        <w:t>Registro Federal de Contribuyentes</w:t>
      </w:r>
      <w:r w:rsidRPr="00E27A17">
        <w:rPr>
          <w:rFonts w:ascii="Palatino Linotype" w:hAnsi="Palatino Linotype" w:cs="Arial"/>
          <w:sz w:val="24"/>
          <w:szCs w:val="24"/>
        </w:rPr>
        <w:t xml:space="preserve"> (RFC)</w:t>
      </w:r>
      <w:r>
        <w:rPr>
          <w:rFonts w:ascii="Palatino Linotype" w:hAnsi="Palatino Linotype" w:cs="Arial"/>
          <w:sz w:val="24"/>
          <w:szCs w:val="24"/>
        </w:rPr>
        <w:t xml:space="preserve"> y</w:t>
      </w:r>
      <w:r w:rsidRPr="00E27A17">
        <w:rPr>
          <w:rFonts w:ascii="Palatino Linotype" w:hAnsi="Palatino Linotype" w:cs="Arial"/>
          <w:sz w:val="24"/>
          <w:szCs w:val="24"/>
        </w:rPr>
        <w:t xml:space="preserve"> la </w:t>
      </w:r>
      <w:r w:rsidRPr="00E27A17">
        <w:rPr>
          <w:rFonts w:ascii="Palatino Linotype" w:hAnsi="Palatino Linotype" w:cs="Arial"/>
          <w:b/>
          <w:sz w:val="24"/>
          <w:szCs w:val="24"/>
        </w:rPr>
        <w:t>Clave Única de Registro de Población</w:t>
      </w:r>
      <w:r>
        <w:rPr>
          <w:rFonts w:ascii="Palatino Linotype" w:hAnsi="Palatino Linotype" w:cs="Arial"/>
          <w:sz w:val="24"/>
          <w:szCs w:val="24"/>
        </w:rPr>
        <w:t xml:space="preserve"> (CURP).</w:t>
      </w:r>
    </w:p>
    <w:p w:rsidR="00F4112D" w:rsidRDefault="00F4112D" w:rsidP="00F4112D">
      <w:pPr>
        <w:tabs>
          <w:tab w:val="left" w:pos="8647"/>
        </w:tabs>
        <w:spacing w:after="0" w:line="360" w:lineRule="auto"/>
        <w:ind w:right="51"/>
        <w:jc w:val="both"/>
        <w:rPr>
          <w:rFonts w:ascii="Palatino Linotype" w:hAnsi="Palatino Linotype" w:cs="Arial"/>
          <w:sz w:val="24"/>
          <w:szCs w:val="24"/>
        </w:rPr>
      </w:pPr>
    </w:p>
    <w:p w:rsidR="00F4112D" w:rsidRDefault="00F4112D" w:rsidP="00F4112D">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lastRenderedPageBreak/>
        <w:t>En cuanto al RFC constituye un dato personal, ya que para su obtención es necesario acreditar ante la autoridad fiscal previamente la identidad de la persona, su fecha de nacimiento, entre otros aspectos.</w:t>
      </w:r>
      <w:r>
        <w:rPr>
          <w:rFonts w:ascii="Palatino Linotype" w:hAnsi="Palatino Linotype" w:cs="Arial"/>
          <w:sz w:val="24"/>
          <w:szCs w:val="24"/>
        </w:rPr>
        <w:t xml:space="preserve"> </w:t>
      </w:r>
      <w:r w:rsidRPr="00E27A17">
        <w:rPr>
          <w:rFonts w:ascii="Palatino Linotype" w:hAnsi="Palatino Linotype" w:cs="Arial"/>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F4112D" w:rsidRDefault="00F4112D" w:rsidP="00F4112D">
      <w:pPr>
        <w:pStyle w:val="Sinespaciado"/>
      </w:pPr>
    </w:p>
    <w:p w:rsidR="00F4112D" w:rsidRDefault="00F4112D" w:rsidP="00F4112D">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 xml:space="preserve">Lo anterior, es compartido por el entonces Instituto Federal de Acceso a la Información Protección de Datos (IFAI) a través del Criterio </w:t>
      </w:r>
      <w:r>
        <w:rPr>
          <w:rFonts w:ascii="Palatino Linotype" w:hAnsi="Palatino Linotype" w:cs="Arial"/>
          <w:sz w:val="24"/>
          <w:szCs w:val="24"/>
        </w:rPr>
        <w:t>19/17</w:t>
      </w:r>
      <w:r w:rsidRPr="00E27A17">
        <w:rPr>
          <w:rFonts w:ascii="Palatino Linotype" w:hAnsi="Palatino Linotype" w:cs="Arial"/>
          <w:sz w:val="24"/>
          <w:szCs w:val="24"/>
        </w:rPr>
        <w:t>, el cual es del tenor siguiente:</w:t>
      </w:r>
    </w:p>
    <w:p w:rsidR="00F4112D" w:rsidRDefault="00F4112D" w:rsidP="00F4112D">
      <w:pPr>
        <w:pStyle w:val="Sinespaciado"/>
      </w:pPr>
    </w:p>
    <w:p w:rsidR="00F4112D" w:rsidRPr="00A13CD9" w:rsidRDefault="00F4112D" w:rsidP="00F4112D">
      <w:pPr>
        <w:tabs>
          <w:tab w:val="left" w:pos="8647"/>
        </w:tabs>
        <w:spacing w:after="0" w:line="240" w:lineRule="auto"/>
        <w:ind w:left="567" w:right="567"/>
        <w:jc w:val="both"/>
        <w:rPr>
          <w:rFonts w:ascii="Palatino Linotype" w:hAnsi="Palatino Linotype" w:cs="Arial"/>
          <w:b/>
          <w:bCs/>
          <w:i/>
        </w:rPr>
      </w:pPr>
      <w:r w:rsidRPr="00A13CD9">
        <w:rPr>
          <w:rFonts w:ascii="Palatino Linotype" w:hAnsi="Palatino Linotype" w:cs="Arial"/>
          <w:b/>
          <w:bCs/>
          <w:i/>
        </w:rPr>
        <w:t xml:space="preserve">Registro Federal de Contribuyentes (RFC) de personas físicas. </w:t>
      </w:r>
      <w:r w:rsidRPr="00A13CD9">
        <w:rPr>
          <w:rFonts w:ascii="Palatino Linotype" w:hAnsi="Palatino Linotype" w:cs="Arial"/>
          <w:bCs/>
          <w:i/>
        </w:rPr>
        <w:t xml:space="preserve">El RFC es una clave de carácter fiscal, </w:t>
      </w:r>
      <w:proofErr w:type="gramStart"/>
      <w:r w:rsidRPr="00A13CD9">
        <w:rPr>
          <w:rFonts w:ascii="Palatino Linotype" w:hAnsi="Palatino Linotype" w:cs="Arial"/>
          <w:bCs/>
          <w:i/>
        </w:rPr>
        <w:t>única</w:t>
      </w:r>
      <w:proofErr w:type="gramEnd"/>
      <w:r w:rsidRPr="00A13CD9">
        <w:rPr>
          <w:rFonts w:ascii="Palatino Linotype" w:hAnsi="Palatino Linotype" w:cs="Arial"/>
          <w:bCs/>
          <w:i/>
        </w:rPr>
        <w:t xml:space="preserve"> e irrepetible, que permite identificar al titular, su edad y fecha de nacimiento, por lo que es un dato personal de carácter confidencial.</w:t>
      </w:r>
    </w:p>
    <w:p w:rsidR="00F4112D" w:rsidRPr="00A13CD9" w:rsidRDefault="00F4112D" w:rsidP="00F4112D">
      <w:pPr>
        <w:pStyle w:val="Sinespaciado"/>
      </w:pPr>
    </w:p>
    <w:p w:rsidR="00F4112D" w:rsidRPr="00A13CD9" w:rsidRDefault="00F4112D" w:rsidP="00F4112D">
      <w:pPr>
        <w:tabs>
          <w:tab w:val="left" w:pos="8647"/>
        </w:tabs>
        <w:spacing w:after="0" w:line="240" w:lineRule="auto"/>
        <w:ind w:left="567" w:right="567"/>
        <w:jc w:val="both"/>
        <w:rPr>
          <w:rFonts w:ascii="Palatino Linotype" w:hAnsi="Palatino Linotype" w:cs="Arial"/>
          <w:bCs/>
          <w:i/>
        </w:rPr>
      </w:pPr>
      <w:r w:rsidRPr="00A13CD9">
        <w:rPr>
          <w:rFonts w:ascii="Palatino Linotype" w:hAnsi="Palatino Linotype" w:cs="Arial"/>
          <w:bCs/>
          <w:i/>
        </w:rPr>
        <w:t>Resoluciones:</w:t>
      </w:r>
    </w:p>
    <w:p w:rsidR="00F4112D" w:rsidRPr="00A13CD9" w:rsidRDefault="00F4112D" w:rsidP="00F4112D">
      <w:pPr>
        <w:tabs>
          <w:tab w:val="left" w:pos="8647"/>
        </w:tabs>
        <w:spacing w:after="0" w:line="240" w:lineRule="auto"/>
        <w:ind w:left="567" w:right="567"/>
        <w:jc w:val="both"/>
        <w:rPr>
          <w:rFonts w:ascii="Palatino Linotype" w:hAnsi="Palatino Linotype" w:cs="Arial"/>
          <w:bCs/>
          <w:i/>
        </w:rPr>
      </w:pPr>
      <w:r w:rsidRPr="00A13CD9">
        <w:rPr>
          <w:rFonts w:ascii="Palatino Linotype" w:hAnsi="Palatino Linotype" w:cs="Arial"/>
          <w:bCs/>
          <w:i/>
        </w:rPr>
        <w:t>RRA 0189/17. Morena. 08 de febrero de 2017. Por unanimidad. Comisionado Ponente Joel Salas Suárez.</w:t>
      </w:r>
    </w:p>
    <w:p w:rsidR="00F4112D" w:rsidRPr="00A13CD9" w:rsidRDefault="00F4112D" w:rsidP="00F4112D">
      <w:pPr>
        <w:tabs>
          <w:tab w:val="left" w:pos="8647"/>
        </w:tabs>
        <w:spacing w:after="0" w:line="240" w:lineRule="auto"/>
        <w:ind w:left="567" w:right="567"/>
        <w:jc w:val="both"/>
        <w:rPr>
          <w:rFonts w:ascii="Palatino Linotype" w:hAnsi="Palatino Linotype" w:cs="Arial"/>
          <w:bCs/>
          <w:i/>
        </w:rPr>
      </w:pPr>
      <w:r w:rsidRPr="00A13CD9">
        <w:rPr>
          <w:rFonts w:ascii="Palatino Linotype" w:hAnsi="Palatino Linotype" w:cs="Arial"/>
          <w:bCs/>
          <w:i/>
        </w:rPr>
        <w:t xml:space="preserve">RRA 0677/17. Universidad Nacional Autónoma de México. 08 de marzo de 2017. Por unanimidad. Comisionado Ponente </w:t>
      </w:r>
      <w:proofErr w:type="spellStart"/>
      <w:r w:rsidRPr="00A13CD9">
        <w:rPr>
          <w:rFonts w:ascii="Palatino Linotype" w:hAnsi="Palatino Linotype" w:cs="Arial"/>
          <w:bCs/>
          <w:i/>
        </w:rPr>
        <w:t>Rosendoevgueni</w:t>
      </w:r>
      <w:proofErr w:type="spellEnd"/>
      <w:r w:rsidRPr="00A13CD9">
        <w:rPr>
          <w:rFonts w:ascii="Palatino Linotype" w:hAnsi="Palatino Linotype" w:cs="Arial"/>
          <w:bCs/>
          <w:i/>
        </w:rPr>
        <w:t xml:space="preserve"> Monterrey </w:t>
      </w:r>
      <w:proofErr w:type="spellStart"/>
      <w:r w:rsidRPr="00A13CD9">
        <w:rPr>
          <w:rFonts w:ascii="Palatino Linotype" w:hAnsi="Palatino Linotype" w:cs="Arial"/>
          <w:bCs/>
          <w:i/>
        </w:rPr>
        <w:t>Chepov</w:t>
      </w:r>
      <w:proofErr w:type="spellEnd"/>
      <w:r w:rsidRPr="00A13CD9">
        <w:rPr>
          <w:rFonts w:ascii="Palatino Linotype" w:hAnsi="Palatino Linotype" w:cs="Arial"/>
          <w:bCs/>
          <w:i/>
        </w:rPr>
        <w:t xml:space="preserve">. </w:t>
      </w:r>
    </w:p>
    <w:p w:rsidR="00F4112D" w:rsidRPr="00497964" w:rsidRDefault="00F4112D" w:rsidP="00F4112D">
      <w:pPr>
        <w:tabs>
          <w:tab w:val="left" w:pos="8647"/>
        </w:tabs>
        <w:spacing w:after="0" w:line="240" w:lineRule="auto"/>
        <w:ind w:left="567" w:right="567"/>
        <w:jc w:val="both"/>
        <w:rPr>
          <w:rFonts w:ascii="Palatino Linotype" w:hAnsi="Palatino Linotype" w:cs="Arial"/>
          <w:bCs/>
          <w:i/>
        </w:rPr>
      </w:pPr>
      <w:r w:rsidRPr="00A13CD9">
        <w:rPr>
          <w:rFonts w:ascii="Palatino Linotype" w:hAnsi="Palatino Linotype" w:cs="Arial"/>
          <w:bCs/>
          <w:i/>
        </w:rPr>
        <w:t>RRA 1564/17. Tribunal Electoral del Poder Judicial de la Federación. 26 de abril de 2017. Por unanimidad. Comisionado Ponente Oscar Mauricio Guerra Ford.</w:t>
      </w:r>
    </w:p>
    <w:p w:rsidR="00F4112D" w:rsidRPr="00C95BBB" w:rsidRDefault="00F4112D" w:rsidP="00F4112D">
      <w:pPr>
        <w:tabs>
          <w:tab w:val="left" w:pos="8647"/>
        </w:tabs>
        <w:spacing w:after="0" w:line="240" w:lineRule="auto"/>
        <w:ind w:left="567" w:right="567"/>
        <w:jc w:val="right"/>
        <w:rPr>
          <w:rFonts w:ascii="Palatino Linotype" w:hAnsi="Palatino Linotype" w:cs="Arial"/>
          <w:i/>
          <w:sz w:val="18"/>
        </w:rPr>
      </w:pPr>
      <w:r w:rsidRPr="00C95BBB">
        <w:rPr>
          <w:rFonts w:ascii="Palatino Linotype" w:hAnsi="Palatino Linotype" w:cs="Arial"/>
          <w:i/>
          <w:sz w:val="18"/>
        </w:rPr>
        <w:t>(Énfasis añadido)</w:t>
      </w:r>
    </w:p>
    <w:p w:rsidR="00F4112D" w:rsidRDefault="00F4112D" w:rsidP="00F4112D">
      <w:pPr>
        <w:tabs>
          <w:tab w:val="left" w:pos="8647"/>
        </w:tabs>
        <w:spacing w:after="0" w:line="360" w:lineRule="auto"/>
        <w:ind w:right="51"/>
        <w:jc w:val="both"/>
        <w:rPr>
          <w:rFonts w:ascii="Palatino Linotype" w:hAnsi="Palatino Linotype" w:cs="Arial"/>
          <w:sz w:val="24"/>
          <w:szCs w:val="24"/>
        </w:rPr>
      </w:pPr>
    </w:p>
    <w:p w:rsidR="00F4112D" w:rsidRDefault="00F4112D" w:rsidP="00F4112D">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E27A17">
        <w:rPr>
          <w:rFonts w:ascii="Palatino Linotype" w:hAnsi="Palatino Linotype" w:cs="Arial"/>
          <w:sz w:val="24"/>
          <w:szCs w:val="24"/>
        </w:rPr>
        <w:t>homoclave</w:t>
      </w:r>
      <w:proofErr w:type="spellEnd"/>
      <w:r w:rsidRPr="00E27A17">
        <w:rPr>
          <w:rFonts w:ascii="Palatino Linotype" w:hAnsi="Palatino Linotype" w:cs="Arial"/>
          <w:sz w:val="24"/>
          <w:szCs w:val="24"/>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w:t>
      </w:r>
      <w:r w:rsidRPr="00E27A17">
        <w:rPr>
          <w:rFonts w:ascii="Palatino Linotype" w:hAnsi="Palatino Linotype" w:cs="Arial"/>
          <w:sz w:val="24"/>
          <w:szCs w:val="24"/>
        </w:rPr>
        <w:lastRenderedPageBreak/>
        <w:t>y Acceso a la Información Pública del Estado de México y Municipios y  4 fracción VII de la Ley de Protección de Datos Personales del Estado de México.</w:t>
      </w:r>
    </w:p>
    <w:p w:rsidR="00F4112D" w:rsidRDefault="00F4112D" w:rsidP="00F4112D">
      <w:pPr>
        <w:pStyle w:val="Sinespaciado"/>
      </w:pPr>
    </w:p>
    <w:p w:rsidR="00F4112D" w:rsidRDefault="00F4112D" w:rsidP="00F4112D">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F4112D" w:rsidRPr="00E27A17" w:rsidRDefault="00F4112D" w:rsidP="00F4112D">
      <w:pPr>
        <w:pStyle w:val="Sinespaciado"/>
      </w:pPr>
    </w:p>
    <w:p w:rsidR="00F4112D" w:rsidRDefault="00F4112D" w:rsidP="00F4112D">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 xml:space="preserve">Argumento que es compartido por el entonces </w:t>
      </w:r>
      <w:r w:rsidRPr="00E27A17">
        <w:rPr>
          <w:rFonts w:ascii="Palatino Linotype" w:hAnsi="Palatino Linotype" w:cs="Arial"/>
          <w:b/>
          <w:bCs/>
          <w:sz w:val="24"/>
          <w:szCs w:val="24"/>
        </w:rPr>
        <w:t xml:space="preserve">Instituto Federal de Acceso a la Información y Protección de Datos (IFAI), conforme al </w:t>
      </w:r>
      <w:r w:rsidRPr="00E27A17">
        <w:rPr>
          <w:rFonts w:ascii="Palatino Linotype" w:hAnsi="Palatino Linotype" w:cs="Arial"/>
          <w:sz w:val="24"/>
          <w:szCs w:val="24"/>
        </w:rPr>
        <w:t xml:space="preserve">criterio número </w:t>
      </w:r>
      <w:r>
        <w:rPr>
          <w:rFonts w:ascii="Palatino Linotype" w:hAnsi="Palatino Linotype" w:cs="Arial"/>
          <w:sz w:val="24"/>
          <w:szCs w:val="24"/>
        </w:rPr>
        <w:t>18/17</w:t>
      </w:r>
      <w:r w:rsidRPr="00E27A17">
        <w:rPr>
          <w:rFonts w:ascii="Palatino Linotype" w:hAnsi="Palatino Linotype" w:cs="Arial"/>
          <w:sz w:val="24"/>
          <w:szCs w:val="24"/>
        </w:rPr>
        <w:t xml:space="preserve">, el cual refiere: </w:t>
      </w:r>
    </w:p>
    <w:p w:rsidR="00F4112D" w:rsidRPr="00E27A17" w:rsidRDefault="00F4112D" w:rsidP="00F4112D">
      <w:pPr>
        <w:pStyle w:val="Sinespaciado"/>
      </w:pPr>
    </w:p>
    <w:p w:rsidR="00F4112D" w:rsidRPr="00A13CD9" w:rsidRDefault="00F4112D" w:rsidP="00F4112D">
      <w:pPr>
        <w:tabs>
          <w:tab w:val="left" w:pos="8222"/>
        </w:tabs>
        <w:spacing w:after="0" w:line="240" w:lineRule="auto"/>
        <w:ind w:left="567" w:right="567"/>
        <w:jc w:val="both"/>
        <w:rPr>
          <w:rFonts w:ascii="Palatino Linotype" w:hAnsi="Palatino Linotype" w:cs="Arial"/>
          <w:b/>
          <w:bCs/>
          <w:i/>
        </w:rPr>
      </w:pPr>
      <w:r w:rsidRPr="00497964">
        <w:rPr>
          <w:rFonts w:ascii="Palatino Linotype" w:hAnsi="Palatino Linotype" w:cs="Arial"/>
          <w:b/>
          <w:bCs/>
          <w:i/>
        </w:rPr>
        <w:t>“</w:t>
      </w:r>
      <w:r w:rsidRPr="00A13CD9">
        <w:rPr>
          <w:rFonts w:ascii="Palatino Linotype" w:hAnsi="Palatino Linotype" w:cs="Arial"/>
          <w:b/>
          <w:bCs/>
          <w:i/>
        </w:rPr>
        <w:t xml:space="preserve">Clave Única de Registro de Población (CURP). </w:t>
      </w:r>
      <w:r w:rsidRPr="00A13CD9">
        <w:rPr>
          <w:rFonts w:ascii="Palatino Linotype" w:hAnsi="Palatino Linotype" w:cs="Arial"/>
          <w:bCs/>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4112D" w:rsidRPr="00A13CD9" w:rsidRDefault="00F4112D" w:rsidP="00F4112D">
      <w:pPr>
        <w:tabs>
          <w:tab w:val="left" w:pos="8222"/>
        </w:tabs>
        <w:spacing w:after="0" w:line="240" w:lineRule="auto"/>
        <w:ind w:left="567" w:right="567"/>
        <w:jc w:val="both"/>
        <w:rPr>
          <w:rFonts w:ascii="Palatino Linotype" w:hAnsi="Palatino Linotype" w:cs="Arial"/>
          <w:b/>
          <w:bCs/>
          <w:i/>
        </w:rPr>
      </w:pPr>
    </w:p>
    <w:p w:rsidR="00F4112D" w:rsidRPr="00A13CD9" w:rsidRDefault="00F4112D" w:rsidP="00F4112D">
      <w:pPr>
        <w:tabs>
          <w:tab w:val="left" w:pos="8222"/>
        </w:tabs>
        <w:spacing w:after="0" w:line="240" w:lineRule="auto"/>
        <w:ind w:left="567" w:right="567"/>
        <w:jc w:val="both"/>
        <w:rPr>
          <w:rFonts w:ascii="Palatino Linotype" w:hAnsi="Palatino Linotype" w:cs="Arial"/>
          <w:bCs/>
          <w:i/>
        </w:rPr>
      </w:pPr>
      <w:r w:rsidRPr="00A13CD9">
        <w:rPr>
          <w:rFonts w:ascii="Palatino Linotype" w:hAnsi="Palatino Linotype" w:cs="Arial"/>
          <w:bCs/>
          <w:i/>
        </w:rPr>
        <w:t>Resoluciones:</w:t>
      </w:r>
    </w:p>
    <w:p w:rsidR="00F4112D" w:rsidRPr="00A13CD9" w:rsidRDefault="00F4112D" w:rsidP="00F4112D">
      <w:pPr>
        <w:tabs>
          <w:tab w:val="left" w:pos="8222"/>
        </w:tabs>
        <w:spacing w:after="0" w:line="240" w:lineRule="auto"/>
        <w:ind w:left="567" w:right="567"/>
        <w:jc w:val="both"/>
        <w:rPr>
          <w:rFonts w:ascii="Palatino Linotype" w:hAnsi="Palatino Linotype" w:cs="Arial"/>
          <w:bCs/>
          <w:i/>
        </w:rPr>
      </w:pPr>
      <w:r w:rsidRPr="00A13CD9">
        <w:rPr>
          <w:rFonts w:ascii="Palatino Linotype" w:hAnsi="Palatino Linotype" w:cs="Arial"/>
          <w:bCs/>
          <w:i/>
        </w:rPr>
        <w:t xml:space="preserve">RRA 3995/16. Secretaría de la Defensa Nacional. 1 de febrero de 2017. Por unanimidad. Comisionado Ponente </w:t>
      </w:r>
      <w:proofErr w:type="spellStart"/>
      <w:r w:rsidRPr="00A13CD9">
        <w:rPr>
          <w:rFonts w:ascii="Palatino Linotype" w:hAnsi="Palatino Linotype" w:cs="Arial"/>
          <w:bCs/>
          <w:i/>
        </w:rPr>
        <w:t>Rosendoevgueni</w:t>
      </w:r>
      <w:proofErr w:type="spellEnd"/>
      <w:r w:rsidRPr="00A13CD9">
        <w:rPr>
          <w:rFonts w:ascii="Palatino Linotype" w:hAnsi="Palatino Linotype" w:cs="Arial"/>
          <w:bCs/>
          <w:i/>
        </w:rPr>
        <w:t xml:space="preserve"> Monterrey </w:t>
      </w:r>
      <w:proofErr w:type="spellStart"/>
      <w:r w:rsidRPr="00A13CD9">
        <w:rPr>
          <w:rFonts w:ascii="Palatino Linotype" w:hAnsi="Palatino Linotype" w:cs="Arial"/>
          <w:bCs/>
          <w:i/>
        </w:rPr>
        <w:t>Chepov</w:t>
      </w:r>
      <w:proofErr w:type="spellEnd"/>
      <w:r w:rsidRPr="00A13CD9">
        <w:rPr>
          <w:rFonts w:ascii="Palatino Linotype" w:hAnsi="Palatino Linotype" w:cs="Arial"/>
          <w:bCs/>
          <w:i/>
        </w:rPr>
        <w:t>.</w:t>
      </w:r>
    </w:p>
    <w:p w:rsidR="00F4112D" w:rsidRPr="00A13CD9" w:rsidRDefault="00F4112D" w:rsidP="00F4112D">
      <w:pPr>
        <w:tabs>
          <w:tab w:val="left" w:pos="8222"/>
        </w:tabs>
        <w:spacing w:after="0" w:line="240" w:lineRule="auto"/>
        <w:ind w:left="567" w:right="567"/>
        <w:jc w:val="both"/>
        <w:rPr>
          <w:rFonts w:ascii="Palatino Linotype" w:hAnsi="Palatino Linotype" w:cs="Arial"/>
          <w:bCs/>
          <w:i/>
        </w:rPr>
      </w:pPr>
      <w:r w:rsidRPr="00A13CD9">
        <w:rPr>
          <w:rFonts w:ascii="Palatino Linotype" w:hAnsi="Palatino Linotype" w:cs="Arial"/>
          <w:bCs/>
          <w:i/>
        </w:rPr>
        <w:t xml:space="preserve">RRA 0937/17. Senado de la República. 15 de marzo de 2017. Por unanimidad. Comisionada Ponente Ximena Puente de la Mora. </w:t>
      </w:r>
    </w:p>
    <w:p w:rsidR="00F4112D" w:rsidRPr="00A13CD9" w:rsidRDefault="00F4112D" w:rsidP="00F4112D">
      <w:pPr>
        <w:tabs>
          <w:tab w:val="left" w:pos="8222"/>
        </w:tabs>
        <w:spacing w:after="0" w:line="240" w:lineRule="auto"/>
        <w:ind w:left="567" w:right="567"/>
        <w:jc w:val="both"/>
        <w:rPr>
          <w:rFonts w:ascii="Palatino Linotype" w:hAnsi="Palatino Linotype" w:cs="Arial"/>
          <w:i/>
        </w:rPr>
      </w:pPr>
      <w:r w:rsidRPr="00A13CD9">
        <w:rPr>
          <w:rFonts w:ascii="Palatino Linotype" w:hAnsi="Palatino Linotype" w:cs="Arial"/>
          <w:bCs/>
          <w:i/>
        </w:rPr>
        <w:t>RRA 0478/17. Secretaría de Relaciones Exteriores. 26 de abril de 2017. Por unanimidad. Comisionada Ponente Areli Cano Guadiana.</w:t>
      </w:r>
      <w:r w:rsidRPr="00A13CD9">
        <w:rPr>
          <w:rFonts w:ascii="Palatino Linotype" w:hAnsi="Palatino Linotype" w:cs="Arial"/>
          <w:i/>
        </w:rPr>
        <w:t>” (Sic)</w:t>
      </w:r>
    </w:p>
    <w:p w:rsidR="00F4112D" w:rsidRDefault="00F4112D" w:rsidP="00F4112D">
      <w:pPr>
        <w:pStyle w:val="Sinespaciado"/>
      </w:pPr>
    </w:p>
    <w:p w:rsidR="00F4112D" w:rsidRPr="000752E0" w:rsidRDefault="00F4112D" w:rsidP="00F4112D">
      <w:pPr>
        <w:tabs>
          <w:tab w:val="left" w:pos="8647"/>
        </w:tabs>
        <w:spacing w:after="0" w:line="360" w:lineRule="auto"/>
        <w:ind w:right="51"/>
        <w:jc w:val="both"/>
        <w:rPr>
          <w:rFonts w:ascii="Palatino Linotype" w:hAnsi="Palatino Linotype" w:cs="Arial"/>
          <w:sz w:val="24"/>
          <w:szCs w:val="24"/>
        </w:rPr>
      </w:pPr>
      <w:r w:rsidRPr="000752E0">
        <w:rPr>
          <w:rFonts w:ascii="Palatino Linotype" w:hAnsi="Palatino Linotype" w:cs="Arial"/>
          <w:sz w:val="24"/>
          <w:szCs w:val="24"/>
        </w:rPr>
        <w:t>Además de ello, se considera que se deberá testar el</w:t>
      </w:r>
      <w:r>
        <w:rPr>
          <w:rFonts w:ascii="Palatino Linotype" w:hAnsi="Palatino Linotype" w:cs="Arial"/>
          <w:sz w:val="24"/>
          <w:szCs w:val="24"/>
        </w:rPr>
        <w:t xml:space="preserve"> sello </w:t>
      </w:r>
      <w:r w:rsidRPr="000752E0">
        <w:rPr>
          <w:rFonts w:ascii="Palatino Linotype" w:hAnsi="Palatino Linotype" w:cs="Arial"/>
          <w:sz w:val="24"/>
          <w:szCs w:val="24"/>
        </w:rPr>
        <w:t>digital</w:t>
      </w:r>
      <w:r>
        <w:rPr>
          <w:rFonts w:ascii="Palatino Linotype" w:hAnsi="Palatino Linotype" w:cs="Arial"/>
          <w:sz w:val="24"/>
          <w:szCs w:val="24"/>
        </w:rPr>
        <w:t xml:space="preserve"> </w:t>
      </w:r>
      <w:r w:rsidRPr="000752E0">
        <w:rPr>
          <w:rFonts w:ascii="Palatino Linotype" w:hAnsi="Palatino Linotype" w:cs="Arial"/>
          <w:sz w:val="24"/>
          <w:szCs w:val="24"/>
        </w:rPr>
        <w:t xml:space="preserve">del contribuyente que lo expide y la cadena original de éste, en virtud de que éstos se pueden vincular con la identidad de un sujeto o entidad y su clave pública; los que a su vez, guardan estrecha relación con la clave del Registro Federal de Contribuyentes de quien lo </w:t>
      </w:r>
      <w:r w:rsidRPr="000752E0">
        <w:rPr>
          <w:rFonts w:ascii="Palatino Linotype" w:hAnsi="Palatino Linotype" w:cs="Arial"/>
          <w:sz w:val="24"/>
          <w:szCs w:val="24"/>
        </w:rPr>
        <w:lastRenderedPageBreak/>
        <w:t>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rsidR="00F4112D" w:rsidRDefault="00F4112D" w:rsidP="00F4112D">
      <w:pPr>
        <w:pStyle w:val="Sinespaciado"/>
      </w:pPr>
    </w:p>
    <w:p w:rsidR="00F4112D" w:rsidRDefault="00F4112D" w:rsidP="00F4112D">
      <w:pPr>
        <w:tabs>
          <w:tab w:val="left" w:pos="8647"/>
        </w:tabs>
        <w:spacing w:after="0" w:line="360" w:lineRule="auto"/>
        <w:ind w:right="51"/>
        <w:jc w:val="both"/>
        <w:rPr>
          <w:rFonts w:ascii="Palatino Linotype" w:hAnsi="Palatino Linotype" w:cs="Arial"/>
          <w:sz w:val="24"/>
          <w:szCs w:val="24"/>
        </w:rPr>
      </w:pPr>
      <w:r w:rsidRPr="000752E0">
        <w:rPr>
          <w:rFonts w:ascii="Palatino Linotype" w:hAnsi="Palatino Linotype" w:cs="Arial"/>
          <w:sz w:val="24"/>
          <w:szCs w:val="24"/>
        </w:rPr>
        <w:t>De este modo, en las versiones públicas de los documentos que se ordena su entrega se deben testar tanto números de las cuentas bancarias, CLABES, como el</w:t>
      </w:r>
      <w:r>
        <w:rPr>
          <w:rFonts w:ascii="Palatino Linotype" w:hAnsi="Palatino Linotype" w:cs="Arial"/>
          <w:sz w:val="24"/>
          <w:szCs w:val="24"/>
        </w:rPr>
        <w:t xml:space="preserve"> </w:t>
      </w:r>
      <w:r w:rsidRPr="000752E0">
        <w:rPr>
          <w:rFonts w:ascii="Palatino Linotype" w:hAnsi="Palatino Linotype" w:cs="Arial"/>
          <w:sz w:val="24"/>
          <w:szCs w:val="24"/>
        </w:rPr>
        <w:t>sello</w:t>
      </w:r>
      <w:r>
        <w:rPr>
          <w:rFonts w:ascii="Palatino Linotype" w:hAnsi="Palatino Linotype" w:cs="Arial"/>
          <w:sz w:val="24"/>
          <w:szCs w:val="24"/>
        </w:rPr>
        <w:t xml:space="preserve"> </w:t>
      </w:r>
      <w:r w:rsidRPr="000752E0">
        <w:rPr>
          <w:rFonts w:ascii="Palatino Linotype" w:hAnsi="Palatino Linotype" w:cs="Arial"/>
          <w:sz w:val="24"/>
          <w:szCs w:val="24"/>
        </w:rPr>
        <w:t>digital</w:t>
      </w:r>
      <w:r>
        <w:rPr>
          <w:rFonts w:ascii="Palatino Linotype" w:hAnsi="Palatino Linotype" w:cs="Arial"/>
          <w:sz w:val="24"/>
          <w:szCs w:val="24"/>
        </w:rPr>
        <w:t xml:space="preserve"> </w:t>
      </w:r>
      <w:r w:rsidRPr="000752E0">
        <w:rPr>
          <w:rFonts w:ascii="Palatino Linotype" w:hAnsi="Palatino Linotype" w:cs="Arial"/>
          <w:sz w:val="24"/>
          <w:szCs w:val="24"/>
        </w:rPr>
        <w:t>y su correspondiente cadena original; si es que se desprende esta información; en caso contrario, los documentos deben entregarse en forma íntegra.</w:t>
      </w:r>
    </w:p>
    <w:p w:rsidR="00F4112D" w:rsidRDefault="00F4112D" w:rsidP="00F4112D">
      <w:pPr>
        <w:pStyle w:val="Sinespaciado"/>
      </w:pPr>
    </w:p>
    <w:p w:rsidR="00F4112D" w:rsidRDefault="00F4112D" w:rsidP="00F4112D">
      <w:pPr>
        <w:tabs>
          <w:tab w:val="left" w:pos="8647"/>
        </w:tabs>
        <w:spacing w:after="0" w:line="360" w:lineRule="auto"/>
        <w:ind w:right="51"/>
        <w:jc w:val="both"/>
        <w:rPr>
          <w:rFonts w:ascii="Palatino Linotype" w:hAnsi="Palatino Linotype" w:cs="Arial"/>
          <w:sz w:val="24"/>
          <w:szCs w:val="24"/>
        </w:rPr>
      </w:pPr>
      <w:r w:rsidRPr="000752E0">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F4112D" w:rsidRDefault="00F4112D" w:rsidP="00F4112D">
      <w:pPr>
        <w:pStyle w:val="Sinespaciado"/>
      </w:pPr>
    </w:p>
    <w:p w:rsidR="00F4112D" w:rsidRPr="00497964" w:rsidRDefault="00F4112D" w:rsidP="00F4112D">
      <w:pPr>
        <w:tabs>
          <w:tab w:val="left" w:pos="8222"/>
        </w:tabs>
        <w:spacing w:after="0" w:line="240" w:lineRule="auto"/>
        <w:ind w:left="567" w:right="567"/>
        <w:jc w:val="both"/>
        <w:rPr>
          <w:rFonts w:ascii="Palatino Linotype" w:hAnsi="Palatino Linotype" w:cs="Arial"/>
          <w:bCs/>
          <w:i/>
        </w:rPr>
      </w:pPr>
      <w:r w:rsidRPr="00497964">
        <w:rPr>
          <w:rFonts w:ascii="Palatino Linotype" w:hAnsi="Palatino Linotype" w:cs="Arial"/>
          <w:bCs/>
          <w:i/>
        </w:rPr>
        <w:t>“</w:t>
      </w:r>
      <w:r w:rsidRPr="00F40739">
        <w:rPr>
          <w:rFonts w:ascii="Palatino Linotype" w:hAnsi="Palatino Linotype" w:cs="Arial"/>
          <w:b/>
          <w:bCs/>
          <w:i/>
        </w:rPr>
        <w:t>Cuarto</w:t>
      </w:r>
      <w:r w:rsidRPr="00497964">
        <w:rPr>
          <w:rFonts w:ascii="Palatino Linotype" w:hAnsi="Palatino Linotype" w:cs="Arial"/>
          <w:bCs/>
          <w:i/>
        </w:rPr>
        <w:t>.</w:t>
      </w:r>
      <w:r>
        <w:rPr>
          <w:rFonts w:ascii="Palatino Linotype" w:hAnsi="Palatino Linotype" w:cs="Arial"/>
          <w:bCs/>
          <w:i/>
        </w:rPr>
        <w:t xml:space="preserve"> </w:t>
      </w:r>
      <w:r w:rsidRPr="00F40739">
        <w:rPr>
          <w:rFonts w:ascii="Palatino Linotype" w:hAnsi="Palatino Linotype" w:cs="Arial"/>
          <w:b/>
          <w:bCs/>
          <w:i/>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497964">
        <w:rPr>
          <w:rFonts w:ascii="Palatino Linotype" w:hAnsi="Palatino Linotype" w:cs="Arial"/>
          <w:bCs/>
          <w:i/>
        </w:rPr>
        <w:t>, en tanto estas últimas no contravengan lo dispuesto en la Ley General.</w:t>
      </w:r>
    </w:p>
    <w:p w:rsidR="00F4112D" w:rsidRPr="00497964" w:rsidRDefault="00F4112D" w:rsidP="00F4112D">
      <w:pPr>
        <w:tabs>
          <w:tab w:val="left" w:pos="8222"/>
          <w:tab w:val="left" w:pos="8647"/>
        </w:tabs>
        <w:spacing w:after="0" w:line="240" w:lineRule="auto"/>
        <w:ind w:left="567" w:right="567"/>
        <w:jc w:val="both"/>
        <w:rPr>
          <w:rFonts w:ascii="Palatino Linotype" w:hAnsi="Palatino Linotype" w:cs="Arial"/>
          <w:bCs/>
          <w:i/>
        </w:rPr>
      </w:pPr>
      <w:r w:rsidRPr="00497964">
        <w:rPr>
          <w:rFonts w:ascii="Palatino Linotype" w:hAnsi="Palatino Linotype" w:cs="Arial"/>
          <w:bCs/>
          <w:i/>
        </w:rPr>
        <w:t>Los sujetos obligados deberán aplicar, de manera estricta, las excepciones al derecho de acceso a la información y sólo podrán invocarlas cuando acrediten su procedencia.</w:t>
      </w:r>
    </w:p>
    <w:p w:rsidR="00F4112D" w:rsidRPr="00497964" w:rsidRDefault="00F4112D" w:rsidP="00F4112D">
      <w:pPr>
        <w:tabs>
          <w:tab w:val="left" w:pos="8222"/>
          <w:tab w:val="left" w:pos="8647"/>
        </w:tabs>
        <w:spacing w:after="0" w:line="240" w:lineRule="auto"/>
        <w:ind w:left="567" w:right="567"/>
        <w:jc w:val="both"/>
        <w:rPr>
          <w:rFonts w:ascii="Palatino Linotype" w:hAnsi="Palatino Linotype" w:cs="Arial"/>
          <w:bCs/>
          <w:i/>
        </w:rPr>
      </w:pPr>
      <w:r w:rsidRPr="00497964">
        <w:rPr>
          <w:rFonts w:ascii="Palatino Linotype" w:hAnsi="Palatino Linotype" w:cs="Arial"/>
          <w:bCs/>
          <w:i/>
        </w:rPr>
        <w:t>…</w:t>
      </w:r>
    </w:p>
    <w:p w:rsidR="00F4112D" w:rsidRDefault="00F4112D" w:rsidP="00F4112D">
      <w:pPr>
        <w:tabs>
          <w:tab w:val="left" w:pos="8222"/>
          <w:tab w:val="left" w:pos="8647"/>
        </w:tabs>
        <w:spacing w:after="0" w:line="240" w:lineRule="auto"/>
        <w:ind w:left="567" w:right="567"/>
        <w:jc w:val="both"/>
        <w:rPr>
          <w:rFonts w:ascii="Palatino Linotype" w:hAnsi="Palatino Linotype" w:cs="Arial"/>
          <w:bCs/>
          <w:i/>
        </w:rPr>
      </w:pPr>
      <w:r w:rsidRPr="00F40739">
        <w:rPr>
          <w:rFonts w:ascii="Palatino Linotype" w:hAnsi="Palatino Linotype" w:cs="Arial"/>
          <w:b/>
          <w:bCs/>
          <w:i/>
        </w:rPr>
        <w:t>Quinto</w:t>
      </w:r>
      <w:r>
        <w:rPr>
          <w:rFonts w:ascii="Palatino Linotype" w:hAnsi="Palatino Linotype" w:cs="Arial"/>
          <w:bCs/>
          <w:i/>
        </w:rPr>
        <w:t xml:space="preserve">. </w:t>
      </w:r>
      <w:r w:rsidRPr="00F40739">
        <w:rPr>
          <w:rFonts w:ascii="Palatino Linotype" w:hAnsi="Palatino Linotype" w:cs="Arial"/>
          <w:b/>
          <w:bCs/>
          <w:i/>
        </w:rPr>
        <w:t xml:space="preserve">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F40739">
        <w:rPr>
          <w:rFonts w:ascii="Palatino Linotype" w:hAnsi="Palatino Linotype" w:cs="Arial"/>
          <w:b/>
          <w:bCs/>
          <w:i/>
        </w:rPr>
        <w:lastRenderedPageBreak/>
        <w:t>transparencia</w:t>
      </w:r>
      <w:r w:rsidRPr="00497964">
        <w:rPr>
          <w:rFonts w:ascii="Palatino Linotype" w:hAnsi="Palatino Linotype" w:cs="Arial"/>
          <w:bCs/>
          <w:i/>
        </w:rPr>
        <w:t>, observando lo dispuesto en la Ley General y las demás disposiciones aplicables en la materia.</w:t>
      </w:r>
    </w:p>
    <w:p w:rsidR="00F4112D" w:rsidRPr="00497964" w:rsidRDefault="00F4112D" w:rsidP="00F4112D">
      <w:pPr>
        <w:tabs>
          <w:tab w:val="left" w:pos="8222"/>
          <w:tab w:val="left" w:pos="8647"/>
        </w:tabs>
        <w:spacing w:after="0" w:line="240" w:lineRule="auto"/>
        <w:ind w:left="567" w:right="567"/>
        <w:jc w:val="both"/>
        <w:rPr>
          <w:rFonts w:ascii="Palatino Linotype" w:hAnsi="Palatino Linotype" w:cs="Arial"/>
          <w:bCs/>
          <w:i/>
        </w:rPr>
      </w:pPr>
    </w:p>
    <w:p w:rsidR="00F4112D" w:rsidRPr="00F40739" w:rsidRDefault="00F4112D" w:rsidP="00F4112D">
      <w:pPr>
        <w:tabs>
          <w:tab w:val="left" w:pos="8222"/>
          <w:tab w:val="left" w:pos="8647"/>
        </w:tabs>
        <w:spacing w:after="0" w:line="240" w:lineRule="auto"/>
        <w:ind w:left="567" w:right="567"/>
        <w:jc w:val="both"/>
        <w:rPr>
          <w:rFonts w:ascii="Palatino Linotype" w:hAnsi="Palatino Linotype" w:cs="Arial"/>
          <w:b/>
          <w:bCs/>
          <w:i/>
        </w:rPr>
      </w:pPr>
      <w:r w:rsidRPr="00F40739">
        <w:rPr>
          <w:rFonts w:ascii="Palatino Linotype" w:hAnsi="Palatino Linotype" w:cs="Arial"/>
          <w:b/>
          <w:bCs/>
          <w:i/>
        </w:rPr>
        <w:t>Octavo</w:t>
      </w:r>
      <w:r w:rsidRPr="00497964">
        <w:rPr>
          <w:rFonts w:ascii="Palatino Linotype" w:hAnsi="Palatino Linotype" w:cs="Arial"/>
          <w:bCs/>
          <w:i/>
        </w:rPr>
        <w:t>.</w:t>
      </w:r>
      <w:r>
        <w:rPr>
          <w:rFonts w:ascii="Palatino Linotype" w:hAnsi="Palatino Linotype" w:cs="Arial"/>
          <w:bCs/>
          <w:i/>
        </w:rPr>
        <w:t xml:space="preserve"> </w:t>
      </w:r>
      <w:r w:rsidRPr="00F40739">
        <w:rPr>
          <w:rFonts w:ascii="Palatino Linotype" w:hAnsi="Palatino Linotype" w:cs="Arial"/>
          <w:b/>
          <w:bCs/>
          <w:i/>
        </w:rPr>
        <w:t>Para fundar la clasificación de la información se debe señalar el artículo, fracción, inciso, párrafo o numeral de la ley o tratado internacional suscrito por el Estado mexicano que expresamente le otorga el carácter de reservada o confidencial.</w:t>
      </w:r>
    </w:p>
    <w:p w:rsidR="00F4112D" w:rsidRPr="00497964" w:rsidRDefault="00F4112D" w:rsidP="00F4112D">
      <w:pPr>
        <w:tabs>
          <w:tab w:val="left" w:pos="8222"/>
          <w:tab w:val="left" w:pos="8647"/>
        </w:tabs>
        <w:spacing w:after="0" w:line="240" w:lineRule="auto"/>
        <w:ind w:left="567" w:right="567"/>
        <w:jc w:val="both"/>
        <w:rPr>
          <w:rFonts w:ascii="Palatino Linotype" w:hAnsi="Palatino Linotype" w:cs="Arial"/>
          <w:b/>
          <w:bCs/>
          <w:i/>
        </w:rPr>
      </w:pPr>
      <w:r w:rsidRPr="00F40739">
        <w:rPr>
          <w:rFonts w:ascii="Palatino Linotype" w:hAnsi="Palatino Linotype" w:cs="Arial"/>
          <w:b/>
          <w:bCs/>
          <w:i/>
        </w:rPr>
        <w:t>Para motivar la clasificación se deberán señalar las razones o circunstancias especiales que lo llevaron a concluir que el caso particular se ajusta al supuesto previsto por la norma legal invocada como fundamento</w:t>
      </w:r>
      <w:r w:rsidRPr="00497964">
        <w:rPr>
          <w:rFonts w:ascii="Palatino Linotype" w:hAnsi="Palatino Linotype" w:cs="Arial"/>
          <w:b/>
          <w:bCs/>
          <w:i/>
        </w:rPr>
        <w:t>.</w:t>
      </w:r>
    </w:p>
    <w:p w:rsidR="00F4112D" w:rsidRPr="00497964" w:rsidRDefault="00F4112D" w:rsidP="00F4112D">
      <w:pPr>
        <w:tabs>
          <w:tab w:val="left" w:pos="8222"/>
          <w:tab w:val="left" w:pos="8647"/>
        </w:tabs>
        <w:spacing w:after="0" w:line="240" w:lineRule="auto"/>
        <w:ind w:left="567" w:right="567"/>
        <w:jc w:val="both"/>
        <w:rPr>
          <w:rFonts w:ascii="Palatino Linotype" w:hAnsi="Palatino Linotype" w:cs="Arial"/>
          <w:bCs/>
          <w:i/>
        </w:rPr>
      </w:pPr>
      <w:r w:rsidRPr="00497964">
        <w:rPr>
          <w:rFonts w:ascii="Palatino Linotype" w:hAnsi="Palatino Linotype" w:cs="Arial"/>
          <w:bCs/>
          <w:i/>
        </w:rPr>
        <w:t>…</w:t>
      </w:r>
    </w:p>
    <w:p w:rsidR="00F4112D" w:rsidRDefault="00F4112D" w:rsidP="00F4112D">
      <w:pPr>
        <w:tabs>
          <w:tab w:val="left" w:pos="8222"/>
          <w:tab w:val="left" w:pos="8647"/>
        </w:tabs>
        <w:spacing w:after="0" w:line="240" w:lineRule="auto"/>
        <w:ind w:left="567" w:right="567"/>
        <w:jc w:val="both"/>
        <w:rPr>
          <w:rFonts w:ascii="Palatino Linotype" w:hAnsi="Palatino Linotype" w:cs="Arial"/>
          <w:bCs/>
          <w:i/>
        </w:rPr>
      </w:pPr>
    </w:p>
    <w:p w:rsidR="00F4112D" w:rsidRPr="00497964" w:rsidRDefault="00F4112D" w:rsidP="00F4112D">
      <w:pPr>
        <w:tabs>
          <w:tab w:val="left" w:pos="8222"/>
          <w:tab w:val="left" w:pos="8647"/>
        </w:tabs>
        <w:spacing w:after="0" w:line="240" w:lineRule="auto"/>
        <w:ind w:left="567" w:right="567"/>
        <w:jc w:val="both"/>
        <w:rPr>
          <w:rFonts w:ascii="Palatino Linotype" w:hAnsi="Palatino Linotype" w:cs="Arial"/>
          <w:bCs/>
          <w:i/>
        </w:rPr>
      </w:pPr>
      <w:r w:rsidRPr="00497964">
        <w:rPr>
          <w:rFonts w:ascii="Palatino Linotype" w:hAnsi="Palatino Linotype" w:cs="Arial"/>
          <w:bCs/>
          <w:i/>
        </w:rPr>
        <w:t>DE LA INFORMACIÓN CONFIDENCIAL</w:t>
      </w:r>
    </w:p>
    <w:p w:rsidR="00F4112D" w:rsidRPr="00497964" w:rsidRDefault="00F4112D" w:rsidP="00F4112D">
      <w:pPr>
        <w:tabs>
          <w:tab w:val="left" w:pos="8222"/>
          <w:tab w:val="left" w:pos="8647"/>
        </w:tabs>
        <w:spacing w:after="0" w:line="240" w:lineRule="auto"/>
        <w:ind w:left="567" w:right="567"/>
        <w:jc w:val="both"/>
        <w:rPr>
          <w:rFonts w:ascii="Palatino Linotype" w:hAnsi="Palatino Linotype" w:cs="Arial"/>
          <w:bCs/>
          <w:i/>
        </w:rPr>
      </w:pPr>
      <w:r w:rsidRPr="00497964">
        <w:rPr>
          <w:rFonts w:ascii="Palatino Linotype" w:hAnsi="Palatino Linotype" w:cs="Arial"/>
          <w:bCs/>
          <w:i/>
        </w:rPr>
        <w:t>Trigésimo octavo.</w:t>
      </w:r>
      <w:r>
        <w:rPr>
          <w:rFonts w:ascii="Palatino Linotype" w:hAnsi="Palatino Linotype" w:cs="Arial"/>
          <w:bCs/>
          <w:i/>
        </w:rPr>
        <w:t xml:space="preserve"> </w:t>
      </w:r>
      <w:r w:rsidRPr="00497964">
        <w:rPr>
          <w:rFonts w:ascii="Palatino Linotype" w:hAnsi="Palatino Linotype" w:cs="Arial"/>
          <w:bCs/>
          <w:i/>
        </w:rPr>
        <w:t>Se considera información confidencial:</w:t>
      </w:r>
    </w:p>
    <w:p w:rsidR="00F4112D" w:rsidRPr="00497964" w:rsidRDefault="00F4112D" w:rsidP="00F4112D">
      <w:pPr>
        <w:tabs>
          <w:tab w:val="left" w:pos="8222"/>
          <w:tab w:val="left" w:pos="8647"/>
        </w:tabs>
        <w:spacing w:after="0" w:line="240" w:lineRule="auto"/>
        <w:ind w:left="567" w:right="567"/>
        <w:jc w:val="both"/>
        <w:rPr>
          <w:rFonts w:ascii="Palatino Linotype" w:hAnsi="Palatino Linotype" w:cs="Arial"/>
          <w:b/>
          <w:bCs/>
          <w:i/>
        </w:rPr>
      </w:pPr>
      <w:r>
        <w:rPr>
          <w:rFonts w:ascii="Palatino Linotype" w:hAnsi="Palatino Linotype" w:cs="Arial"/>
          <w:bCs/>
          <w:i/>
        </w:rPr>
        <w:t xml:space="preserve">I. </w:t>
      </w:r>
      <w:r w:rsidRPr="00F40739">
        <w:rPr>
          <w:rFonts w:ascii="Palatino Linotype" w:hAnsi="Palatino Linotype" w:cs="Arial"/>
          <w:b/>
          <w:bCs/>
          <w:i/>
        </w:rPr>
        <w:t>Los datos personales en los términos de la norma aplicable</w:t>
      </w:r>
      <w:r w:rsidRPr="00497964">
        <w:rPr>
          <w:rFonts w:ascii="Palatino Linotype" w:hAnsi="Palatino Linotype" w:cs="Arial"/>
          <w:b/>
          <w:bCs/>
          <w:i/>
        </w:rPr>
        <w:t>;</w:t>
      </w:r>
    </w:p>
    <w:p w:rsidR="00F4112D" w:rsidRPr="00497964" w:rsidRDefault="00F4112D" w:rsidP="00F4112D">
      <w:pPr>
        <w:tabs>
          <w:tab w:val="left" w:pos="8222"/>
          <w:tab w:val="left" w:pos="8647"/>
        </w:tabs>
        <w:spacing w:after="0" w:line="240" w:lineRule="auto"/>
        <w:ind w:left="567" w:right="567"/>
        <w:jc w:val="both"/>
        <w:rPr>
          <w:rFonts w:ascii="Palatino Linotype" w:hAnsi="Palatino Linotype" w:cs="Arial"/>
          <w:bCs/>
          <w:i/>
        </w:rPr>
      </w:pPr>
      <w:r w:rsidRPr="00497964">
        <w:rPr>
          <w:rFonts w:ascii="Palatino Linotype" w:hAnsi="Palatino Linotype" w:cs="Arial"/>
          <w:bCs/>
          <w:i/>
        </w:rPr>
        <w:t>II.</w:t>
      </w:r>
      <w:r>
        <w:rPr>
          <w:rFonts w:ascii="Palatino Linotype" w:hAnsi="Palatino Linotype" w:cs="Arial"/>
          <w:bCs/>
          <w:i/>
        </w:rPr>
        <w:t xml:space="preserve"> </w:t>
      </w:r>
      <w:r w:rsidRPr="00497964">
        <w:rPr>
          <w:rFonts w:ascii="Palatino Linotype" w:hAnsi="Palatino Linotype" w:cs="Arial"/>
          <w:bCs/>
          <w:i/>
        </w:rPr>
        <w:t>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F4112D" w:rsidRPr="00497964" w:rsidRDefault="00F4112D" w:rsidP="00F4112D">
      <w:pPr>
        <w:tabs>
          <w:tab w:val="left" w:pos="8222"/>
          <w:tab w:val="left" w:pos="8647"/>
        </w:tabs>
        <w:spacing w:after="0" w:line="240" w:lineRule="auto"/>
        <w:ind w:left="567" w:right="567"/>
        <w:jc w:val="both"/>
        <w:rPr>
          <w:rFonts w:ascii="Palatino Linotype" w:hAnsi="Palatino Linotype" w:cs="Arial"/>
          <w:bCs/>
          <w:i/>
        </w:rPr>
      </w:pPr>
      <w:proofErr w:type="gramStart"/>
      <w:r>
        <w:rPr>
          <w:rFonts w:ascii="Palatino Linotype" w:hAnsi="Palatino Linotype" w:cs="Arial"/>
          <w:bCs/>
          <w:i/>
        </w:rPr>
        <w:t xml:space="preserve">III </w:t>
      </w:r>
      <w:r w:rsidRPr="00497964">
        <w:rPr>
          <w:rFonts w:ascii="Palatino Linotype" w:hAnsi="Palatino Linotype" w:cs="Arial"/>
          <w:bCs/>
          <w:i/>
        </w:rPr>
        <w:t>…</w:t>
      </w:r>
      <w:proofErr w:type="gramEnd"/>
    </w:p>
    <w:p w:rsidR="00F4112D" w:rsidRPr="00497964" w:rsidRDefault="00F4112D" w:rsidP="00F4112D">
      <w:pPr>
        <w:tabs>
          <w:tab w:val="left" w:pos="8222"/>
          <w:tab w:val="left" w:pos="8647"/>
        </w:tabs>
        <w:spacing w:after="0" w:line="240" w:lineRule="auto"/>
        <w:ind w:left="567" w:right="567"/>
        <w:jc w:val="both"/>
        <w:rPr>
          <w:rFonts w:ascii="Palatino Linotype" w:hAnsi="Palatino Linotype" w:cs="Arial"/>
          <w:bCs/>
          <w:i/>
        </w:rPr>
      </w:pPr>
      <w:r w:rsidRPr="00497964">
        <w:rPr>
          <w:rFonts w:ascii="Palatino Linotype" w:hAnsi="Palatino Linotype" w:cs="Arial"/>
          <w:bCs/>
          <w:i/>
        </w:rPr>
        <w:t>La información confidencial no estará sujeta a temporalidad alguna y sólo podrán tener acceso a ella los</w:t>
      </w:r>
      <w:r>
        <w:rPr>
          <w:rFonts w:ascii="Palatino Linotype" w:hAnsi="Palatino Linotype" w:cs="Arial"/>
          <w:bCs/>
          <w:i/>
        </w:rPr>
        <w:t xml:space="preserve"> </w:t>
      </w:r>
      <w:r w:rsidRPr="00497964">
        <w:rPr>
          <w:rFonts w:ascii="Palatino Linotype" w:hAnsi="Palatino Linotype" w:cs="Arial"/>
          <w:bCs/>
          <w:i/>
        </w:rPr>
        <w:t>titulares de la misma, sus representantes y los servidores públicos facultados para ello.”</w:t>
      </w:r>
    </w:p>
    <w:p w:rsidR="00F4112D" w:rsidRPr="00C95BBB" w:rsidRDefault="00F4112D" w:rsidP="00F4112D">
      <w:pPr>
        <w:tabs>
          <w:tab w:val="left" w:pos="8222"/>
          <w:tab w:val="left" w:pos="8647"/>
        </w:tabs>
        <w:spacing w:after="0" w:line="240" w:lineRule="auto"/>
        <w:ind w:left="567" w:right="567"/>
        <w:jc w:val="right"/>
        <w:rPr>
          <w:rFonts w:ascii="Palatino Linotype" w:hAnsi="Palatino Linotype" w:cs="Arial"/>
          <w:bCs/>
          <w:i/>
          <w:sz w:val="20"/>
        </w:rPr>
      </w:pPr>
      <w:r w:rsidRPr="00C95BBB">
        <w:rPr>
          <w:rFonts w:ascii="Palatino Linotype" w:hAnsi="Palatino Linotype" w:cs="Arial"/>
          <w:bCs/>
          <w:i/>
          <w:sz w:val="20"/>
        </w:rPr>
        <w:t>(Énfasis añadido)</w:t>
      </w:r>
    </w:p>
    <w:p w:rsidR="00F4112D" w:rsidRDefault="00F4112D" w:rsidP="00F4112D">
      <w:pPr>
        <w:tabs>
          <w:tab w:val="left" w:pos="8222"/>
          <w:tab w:val="left" w:pos="8647"/>
        </w:tabs>
        <w:spacing w:after="0" w:line="240" w:lineRule="auto"/>
        <w:ind w:left="567" w:right="567"/>
        <w:jc w:val="right"/>
        <w:rPr>
          <w:rFonts w:ascii="Palatino Linotype" w:hAnsi="Palatino Linotype" w:cs="Arial"/>
          <w:bCs/>
          <w:i/>
        </w:rPr>
      </w:pPr>
    </w:p>
    <w:p w:rsidR="00F4112D" w:rsidRPr="00360527" w:rsidRDefault="00F4112D" w:rsidP="00F4112D">
      <w:pPr>
        <w:tabs>
          <w:tab w:val="left" w:pos="8647"/>
        </w:tabs>
        <w:spacing w:after="0" w:line="360" w:lineRule="auto"/>
        <w:ind w:right="51"/>
        <w:jc w:val="both"/>
        <w:rPr>
          <w:rFonts w:ascii="Palatino Linotype" w:hAnsi="Palatino Linotype" w:cs="Arial"/>
          <w:sz w:val="24"/>
          <w:szCs w:val="24"/>
        </w:rPr>
      </w:pPr>
      <w:r w:rsidRPr="006C2CD9">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F4112D" w:rsidRDefault="00F4112D" w:rsidP="00F4112D">
      <w:pPr>
        <w:tabs>
          <w:tab w:val="left" w:pos="8647"/>
        </w:tabs>
        <w:spacing w:after="0" w:line="360" w:lineRule="auto"/>
        <w:ind w:right="51"/>
        <w:jc w:val="both"/>
        <w:rPr>
          <w:rFonts w:ascii="Palatino Linotype" w:hAnsi="Palatino Linotype" w:cs="Arial"/>
          <w:sz w:val="24"/>
          <w:szCs w:val="24"/>
        </w:rPr>
      </w:pPr>
    </w:p>
    <w:p w:rsidR="00F4112D" w:rsidRDefault="00F4112D" w:rsidP="00F4112D">
      <w:pPr>
        <w:tabs>
          <w:tab w:val="left" w:pos="8647"/>
        </w:tabs>
        <w:spacing w:after="0" w:line="360" w:lineRule="auto"/>
        <w:ind w:right="51"/>
        <w:jc w:val="both"/>
        <w:rPr>
          <w:rFonts w:ascii="Palatino Linotype" w:hAnsi="Palatino Linotype" w:cs="Arial"/>
          <w:sz w:val="24"/>
          <w:szCs w:val="24"/>
        </w:rPr>
      </w:pPr>
      <w:r w:rsidRPr="006C2CD9">
        <w:rPr>
          <w:rFonts w:ascii="Palatino Linotype" w:hAnsi="Palatino Linotype" w:cs="Arial"/>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w:t>
      </w:r>
      <w:r w:rsidRPr="006C2CD9">
        <w:rPr>
          <w:rFonts w:ascii="Palatino Linotype" w:hAnsi="Palatino Linotype" w:cs="Arial"/>
          <w:sz w:val="24"/>
          <w:szCs w:val="24"/>
        </w:rPr>
        <w:lastRenderedPageBreak/>
        <w:t>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4112D" w:rsidRDefault="00F4112D" w:rsidP="00F4112D">
      <w:pPr>
        <w:pStyle w:val="Sinespaciado"/>
      </w:pPr>
    </w:p>
    <w:p w:rsidR="00F4112D" w:rsidRDefault="00F4112D" w:rsidP="00F4112D">
      <w:pPr>
        <w:pStyle w:val="Prrafodelista"/>
        <w:autoSpaceDE w:val="0"/>
        <w:autoSpaceDN w:val="0"/>
        <w:adjustRightInd w:val="0"/>
        <w:spacing w:line="360" w:lineRule="auto"/>
        <w:ind w:left="0"/>
        <w:contextualSpacing/>
        <w:jc w:val="both"/>
        <w:rPr>
          <w:rFonts w:ascii="Palatino Linotype" w:hAnsi="Palatino Linotype" w:cs="Arial"/>
          <w:i/>
          <w:iCs/>
        </w:rPr>
      </w:pPr>
      <w:r w:rsidRPr="006C2CD9">
        <w:rPr>
          <w:rFonts w:ascii="Palatino Linotype" w:hAnsi="Palatino Linotype" w:cs="Arial"/>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6C2CD9">
        <w:rPr>
          <w:rFonts w:ascii="Palatino Linotype" w:hAnsi="Palatino Linotype" w:cs="Arial"/>
          <w:i/>
          <w:iCs/>
        </w:rPr>
        <w:t>.</w:t>
      </w:r>
    </w:p>
    <w:p w:rsidR="00F4112D" w:rsidRPr="00BE0BD9" w:rsidRDefault="00F4112D" w:rsidP="00F4112D">
      <w:pPr>
        <w:pStyle w:val="Sinespaciado"/>
        <w:spacing w:line="360" w:lineRule="auto"/>
        <w:jc w:val="both"/>
        <w:rPr>
          <w:rFonts w:ascii="Palatino Linotype" w:hAnsi="Palatino Linotype"/>
          <w:sz w:val="20"/>
        </w:rPr>
      </w:pPr>
    </w:p>
    <w:p w:rsidR="00F4112D" w:rsidRDefault="00F4112D" w:rsidP="00F4112D">
      <w:pPr>
        <w:pStyle w:val="Sinespaciado"/>
        <w:spacing w:line="360" w:lineRule="auto"/>
        <w:jc w:val="both"/>
        <w:rPr>
          <w:rFonts w:ascii="Palatino Linotype" w:hAnsi="Palatino Linotype"/>
        </w:rPr>
      </w:pPr>
      <w:r w:rsidRPr="007D5F6A">
        <w:rPr>
          <w:rFonts w:ascii="Palatino Linotype" w:hAnsi="Palatino Linotype"/>
        </w:rPr>
        <w:t xml:space="preserve">En mérito de lo expuesto en líneas anteriores, con fundamento en la </w:t>
      </w:r>
      <w:r>
        <w:rPr>
          <w:rFonts w:ascii="Palatino Linotype" w:hAnsi="Palatino Linotype"/>
          <w:b/>
        </w:rPr>
        <w:t>primera</w:t>
      </w:r>
      <w:r w:rsidRPr="007D5F6A">
        <w:rPr>
          <w:rFonts w:ascii="Palatino Linotype" w:hAnsi="Palatino Linotype"/>
          <w:b/>
        </w:rPr>
        <w:t xml:space="preserve"> hipótesis de la fracción III del artículo 186</w:t>
      </w:r>
      <w:r>
        <w:rPr>
          <w:rFonts w:ascii="Palatino Linotype" w:hAnsi="Palatino Linotype"/>
        </w:rPr>
        <w:t>,</w:t>
      </w:r>
      <w:r w:rsidRPr="007D5F6A">
        <w:rPr>
          <w:rFonts w:ascii="Palatino Linotype" w:hAnsi="Palatino Linotype"/>
        </w:rPr>
        <w:t xml:space="preserve"> de la Ley de Transparencia y Acceso a la Información Pública del Estado de México y Municipios, se </w:t>
      </w:r>
      <w:r>
        <w:rPr>
          <w:rFonts w:ascii="Palatino Linotype" w:hAnsi="Palatino Linotype"/>
          <w:b/>
        </w:rPr>
        <w:t>REVOCA</w:t>
      </w:r>
      <w:r w:rsidRPr="007D5F6A">
        <w:rPr>
          <w:rFonts w:ascii="Palatino Linotype" w:hAnsi="Palatino Linotype"/>
        </w:rPr>
        <w:t xml:space="preserve"> la respuesta del </w:t>
      </w:r>
      <w:r w:rsidRPr="007D5F6A">
        <w:rPr>
          <w:rFonts w:ascii="Palatino Linotype" w:hAnsi="Palatino Linotype"/>
          <w:b/>
        </w:rPr>
        <w:t>Sujeto Obligado</w:t>
      </w:r>
      <w:r w:rsidRPr="007D5F6A">
        <w:rPr>
          <w:rFonts w:ascii="Palatino Linotype" w:hAnsi="Palatino Linotype"/>
        </w:rPr>
        <w:t xml:space="preserve"> </w:t>
      </w:r>
      <w:r>
        <w:rPr>
          <w:rFonts w:ascii="Palatino Linotype" w:hAnsi="Palatino Linotype"/>
        </w:rPr>
        <w:t xml:space="preserve">en la solicitud de información </w:t>
      </w:r>
      <w:r w:rsidRPr="007D5F6A">
        <w:rPr>
          <w:rFonts w:ascii="Palatino Linotype" w:hAnsi="Palatino Linotype"/>
        </w:rPr>
        <w:t xml:space="preserve">número </w:t>
      </w:r>
      <w:r w:rsidR="001E662B" w:rsidRPr="007C0EC9">
        <w:rPr>
          <w:rFonts w:ascii="Palatino Linotype" w:hAnsi="Palatino Linotype" w:cs="Arial"/>
          <w:b/>
          <w:bCs/>
          <w:color w:val="333333"/>
        </w:rPr>
        <w:t>00341/ATIZARA/IP/2018</w:t>
      </w:r>
      <w:r w:rsidRPr="007D5F6A">
        <w:rPr>
          <w:rFonts w:ascii="Palatino Linotype" w:hAnsi="Palatino Linotype"/>
        </w:rPr>
        <w:t>, que ha sido materia del presente fallo.</w:t>
      </w:r>
    </w:p>
    <w:p w:rsidR="00F4112D" w:rsidRPr="006611BC" w:rsidRDefault="00F4112D" w:rsidP="00F4112D">
      <w:pPr>
        <w:pStyle w:val="Sinespaciado"/>
        <w:spacing w:line="360" w:lineRule="auto"/>
        <w:jc w:val="both"/>
        <w:rPr>
          <w:rFonts w:ascii="Palatino Linotype" w:hAnsi="Palatino Linotype"/>
          <w:sz w:val="22"/>
        </w:rPr>
      </w:pPr>
    </w:p>
    <w:p w:rsidR="00B551DA" w:rsidRDefault="00F4112D" w:rsidP="00F4112D">
      <w:pPr>
        <w:pStyle w:val="Sinespaciado"/>
        <w:spacing w:line="360" w:lineRule="auto"/>
        <w:jc w:val="both"/>
        <w:rPr>
          <w:rFonts w:ascii="Palatino Linotype" w:hAnsi="Palatino Linotype"/>
        </w:rPr>
      </w:pPr>
      <w:r w:rsidRPr="007D5F6A">
        <w:rPr>
          <w:rFonts w:ascii="Palatino Linotype" w:hAnsi="Palatino Linotype"/>
        </w:rPr>
        <w:t>Por lo antes expuesto y fundado es de resolverse y,</w:t>
      </w:r>
    </w:p>
    <w:p w:rsidR="00F4112D" w:rsidRPr="006611BC" w:rsidRDefault="00F4112D" w:rsidP="00F4112D">
      <w:pPr>
        <w:pStyle w:val="Sinespaciado"/>
        <w:spacing w:line="360" w:lineRule="auto"/>
        <w:jc w:val="both"/>
        <w:rPr>
          <w:rFonts w:ascii="Palatino Linotype" w:hAnsi="Palatino Linotype"/>
          <w:sz w:val="28"/>
        </w:rPr>
      </w:pPr>
    </w:p>
    <w:p w:rsidR="00F4112D" w:rsidRDefault="00F4112D" w:rsidP="00F4112D">
      <w:pPr>
        <w:pStyle w:val="Sinespaciado"/>
        <w:spacing w:line="360" w:lineRule="auto"/>
        <w:jc w:val="center"/>
        <w:rPr>
          <w:rFonts w:ascii="Palatino Linotype" w:hAnsi="Palatino Linotype"/>
          <w:b/>
          <w:bCs/>
          <w:spacing w:val="60"/>
          <w:sz w:val="28"/>
          <w:lang w:val="es-ES_tradnl"/>
        </w:rPr>
      </w:pPr>
      <w:r>
        <w:rPr>
          <w:rFonts w:ascii="Palatino Linotype" w:hAnsi="Palatino Linotype"/>
          <w:b/>
          <w:bCs/>
          <w:spacing w:val="60"/>
          <w:sz w:val="28"/>
          <w:lang w:val="es-ES_tradnl"/>
        </w:rPr>
        <w:t xml:space="preserve"> S E   </w:t>
      </w:r>
      <w:r w:rsidRPr="00F1574A">
        <w:rPr>
          <w:rFonts w:ascii="Palatino Linotype" w:hAnsi="Palatino Linotype"/>
          <w:b/>
          <w:bCs/>
          <w:spacing w:val="60"/>
          <w:sz w:val="28"/>
          <w:lang w:val="es-ES_tradnl"/>
        </w:rPr>
        <w:t>R</w:t>
      </w:r>
      <w:r>
        <w:rPr>
          <w:rFonts w:ascii="Palatino Linotype" w:hAnsi="Palatino Linotype"/>
          <w:b/>
          <w:bCs/>
          <w:spacing w:val="60"/>
          <w:sz w:val="28"/>
          <w:lang w:val="es-ES_tradnl"/>
        </w:rPr>
        <w:t xml:space="preserve"> </w:t>
      </w:r>
      <w:r w:rsidRPr="00F1574A">
        <w:rPr>
          <w:rFonts w:ascii="Palatino Linotype" w:hAnsi="Palatino Linotype"/>
          <w:b/>
          <w:bCs/>
          <w:spacing w:val="60"/>
          <w:sz w:val="28"/>
          <w:lang w:val="es-ES_tradnl"/>
        </w:rPr>
        <w:t>E</w:t>
      </w:r>
      <w:r>
        <w:rPr>
          <w:rFonts w:ascii="Palatino Linotype" w:hAnsi="Palatino Linotype"/>
          <w:b/>
          <w:bCs/>
          <w:spacing w:val="60"/>
          <w:sz w:val="28"/>
          <w:lang w:val="es-ES_tradnl"/>
        </w:rPr>
        <w:t xml:space="preserve"> </w:t>
      </w:r>
      <w:r w:rsidRPr="00F1574A">
        <w:rPr>
          <w:rFonts w:ascii="Palatino Linotype" w:hAnsi="Palatino Linotype"/>
          <w:b/>
          <w:bCs/>
          <w:spacing w:val="60"/>
          <w:sz w:val="28"/>
          <w:lang w:val="es-ES_tradnl"/>
        </w:rPr>
        <w:t>S</w:t>
      </w:r>
      <w:r>
        <w:rPr>
          <w:rFonts w:ascii="Palatino Linotype" w:hAnsi="Palatino Linotype"/>
          <w:b/>
          <w:bCs/>
          <w:spacing w:val="60"/>
          <w:sz w:val="28"/>
          <w:lang w:val="es-ES_tradnl"/>
        </w:rPr>
        <w:t xml:space="preserve"> </w:t>
      </w:r>
      <w:r w:rsidRPr="00F1574A">
        <w:rPr>
          <w:rFonts w:ascii="Palatino Linotype" w:hAnsi="Palatino Linotype"/>
          <w:b/>
          <w:bCs/>
          <w:spacing w:val="60"/>
          <w:sz w:val="28"/>
          <w:lang w:val="es-ES_tradnl"/>
        </w:rPr>
        <w:t>U</w:t>
      </w:r>
      <w:r>
        <w:rPr>
          <w:rFonts w:ascii="Palatino Linotype" w:hAnsi="Palatino Linotype"/>
          <w:b/>
          <w:bCs/>
          <w:spacing w:val="60"/>
          <w:sz w:val="28"/>
          <w:lang w:val="es-ES_tradnl"/>
        </w:rPr>
        <w:t xml:space="preserve"> </w:t>
      </w:r>
      <w:r w:rsidRPr="00F1574A">
        <w:rPr>
          <w:rFonts w:ascii="Palatino Linotype" w:hAnsi="Palatino Linotype"/>
          <w:b/>
          <w:bCs/>
          <w:spacing w:val="60"/>
          <w:sz w:val="28"/>
          <w:lang w:val="es-ES_tradnl"/>
        </w:rPr>
        <w:t>E</w:t>
      </w:r>
      <w:r>
        <w:rPr>
          <w:rFonts w:ascii="Palatino Linotype" w:hAnsi="Palatino Linotype"/>
          <w:b/>
          <w:bCs/>
          <w:spacing w:val="60"/>
          <w:sz w:val="28"/>
          <w:lang w:val="es-ES_tradnl"/>
        </w:rPr>
        <w:t xml:space="preserve"> </w:t>
      </w:r>
      <w:r w:rsidRPr="00F1574A">
        <w:rPr>
          <w:rFonts w:ascii="Palatino Linotype" w:hAnsi="Palatino Linotype"/>
          <w:b/>
          <w:bCs/>
          <w:spacing w:val="60"/>
          <w:sz w:val="28"/>
          <w:lang w:val="es-ES_tradnl"/>
        </w:rPr>
        <w:t>L</w:t>
      </w:r>
      <w:r>
        <w:rPr>
          <w:rFonts w:ascii="Palatino Linotype" w:hAnsi="Palatino Linotype"/>
          <w:b/>
          <w:bCs/>
          <w:spacing w:val="60"/>
          <w:sz w:val="28"/>
          <w:lang w:val="es-ES_tradnl"/>
        </w:rPr>
        <w:t xml:space="preserve"> </w:t>
      </w:r>
      <w:r w:rsidRPr="00F1574A">
        <w:rPr>
          <w:rFonts w:ascii="Palatino Linotype" w:hAnsi="Palatino Linotype"/>
          <w:b/>
          <w:bCs/>
          <w:spacing w:val="60"/>
          <w:sz w:val="28"/>
          <w:lang w:val="es-ES_tradnl"/>
        </w:rPr>
        <w:t>V</w:t>
      </w:r>
      <w:r>
        <w:rPr>
          <w:rFonts w:ascii="Palatino Linotype" w:hAnsi="Palatino Linotype"/>
          <w:b/>
          <w:bCs/>
          <w:spacing w:val="60"/>
          <w:sz w:val="28"/>
          <w:lang w:val="es-ES_tradnl"/>
        </w:rPr>
        <w:t xml:space="preserve"> </w:t>
      </w:r>
      <w:r w:rsidRPr="00F1574A">
        <w:rPr>
          <w:rFonts w:ascii="Palatino Linotype" w:hAnsi="Palatino Linotype"/>
          <w:b/>
          <w:bCs/>
          <w:spacing w:val="60"/>
          <w:sz w:val="28"/>
          <w:lang w:val="es-ES_tradnl"/>
        </w:rPr>
        <w:t>E</w:t>
      </w:r>
      <w:r>
        <w:rPr>
          <w:rFonts w:ascii="Palatino Linotype" w:hAnsi="Palatino Linotype"/>
          <w:b/>
          <w:bCs/>
          <w:spacing w:val="60"/>
          <w:sz w:val="28"/>
          <w:lang w:val="es-ES_tradnl"/>
        </w:rPr>
        <w:t xml:space="preserve"> </w:t>
      </w:r>
    </w:p>
    <w:p w:rsidR="00F4112D" w:rsidRPr="006611BC" w:rsidRDefault="00F4112D" w:rsidP="00F4112D">
      <w:pPr>
        <w:pStyle w:val="Sinespaciado"/>
        <w:spacing w:line="360" w:lineRule="auto"/>
        <w:jc w:val="center"/>
        <w:rPr>
          <w:rFonts w:ascii="Palatino Linotype" w:hAnsi="Palatino Linotype"/>
          <w:b/>
          <w:bCs/>
          <w:spacing w:val="60"/>
          <w:sz w:val="28"/>
          <w:lang w:val="es-ES_tradnl"/>
        </w:rPr>
      </w:pPr>
    </w:p>
    <w:p w:rsidR="00F4112D" w:rsidRPr="00BE0BD9" w:rsidRDefault="00F4112D" w:rsidP="00F4112D">
      <w:pPr>
        <w:pStyle w:val="Sinespaciado"/>
        <w:spacing w:line="360" w:lineRule="auto"/>
        <w:jc w:val="both"/>
        <w:rPr>
          <w:rFonts w:ascii="Palatino Linotype" w:hAnsi="Palatino Linotype"/>
        </w:rPr>
      </w:pPr>
      <w:r w:rsidRPr="007D5F6A">
        <w:rPr>
          <w:rFonts w:ascii="Palatino Linotype" w:hAnsi="Palatino Linotype"/>
          <w:b/>
          <w:sz w:val="28"/>
        </w:rPr>
        <w:lastRenderedPageBreak/>
        <w:t>PRIMERO.</w:t>
      </w:r>
      <w:r w:rsidRPr="006E7232">
        <w:rPr>
          <w:rFonts w:ascii="Palatino Linotype" w:hAnsi="Palatino Linotype"/>
        </w:rPr>
        <w:t xml:space="preserve"> </w:t>
      </w:r>
      <w:r w:rsidRPr="00BE0BD9">
        <w:rPr>
          <w:rFonts w:ascii="Palatino Linotype" w:hAnsi="Palatino Linotype"/>
        </w:rPr>
        <w:t xml:space="preserve">Se </w:t>
      </w:r>
      <w:r>
        <w:rPr>
          <w:rFonts w:ascii="Palatino Linotype" w:hAnsi="Palatino Linotype"/>
          <w:b/>
        </w:rPr>
        <w:t>REVOCA</w:t>
      </w:r>
      <w:r w:rsidRPr="00BE0BD9">
        <w:rPr>
          <w:rFonts w:ascii="Palatino Linotype" w:hAnsi="Palatino Linotype"/>
          <w:b/>
        </w:rPr>
        <w:t xml:space="preserve"> </w:t>
      </w:r>
      <w:r w:rsidRPr="00BE0BD9">
        <w:rPr>
          <w:rFonts w:ascii="Palatino Linotype" w:hAnsi="Palatino Linotype"/>
        </w:rPr>
        <w:t xml:space="preserve">la respuesta del </w:t>
      </w:r>
      <w:r w:rsidRPr="00BE0BD9">
        <w:rPr>
          <w:rFonts w:ascii="Palatino Linotype" w:hAnsi="Palatino Linotype"/>
          <w:b/>
        </w:rPr>
        <w:t>Sujeto Obligado</w:t>
      </w:r>
      <w:r w:rsidR="007609B1">
        <w:rPr>
          <w:rFonts w:ascii="Palatino Linotype" w:hAnsi="Palatino Linotype"/>
        </w:rPr>
        <w:t xml:space="preserve">, por resultar </w:t>
      </w:r>
      <w:r w:rsidRPr="00BE0BD9">
        <w:rPr>
          <w:rFonts w:ascii="Palatino Linotype" w:hAnsi="Palatino Linotype"/>
        </w:rPr>
        <w:t xml:space="preserve"> fundados los motivos o razones de inconformidad vertidos por el </w:t>
      </w:r>
      <w:r w:rsidRPr="00BE0BD9">
        <w:rPr>
          <w:rFonts w:ascii="Palatino Linotype" w:hAnsi="Palatino Linotype"/>
          <w:b/>
        </w:rPr>
        <w:t>Recurrente</w:t>
      </w:r>
      <w:r>
        <w:rPr>
          <w:rFonts w:ascii="Palatino Linotype" w:hAnsi="Palatino Linotype"/>
        </w:rPr>
        <w:t>, en términos del C</w:t>
      </w:r>
      <w:r w:rsidRPr="00BE0BD9">
        <w:rPr>
          <w:rFonts w:ascii="Palatino Linotype" w:hAnsi="Palatino Linotype"/>
        </w:rPr>
        <w:t xml:space="preserve">onsiderando </w:t>
      </w:r>
      <w:r w:rsidRPr="00BE0BD9">
        <w:rPr>
          <w:rFonts w:ascii="Palatino Linotype" w:hAnsi="Palatino Linotype"/>
          <w:b/>
        </w:rPr>
        <w:t>CUARTO</w:t>
      </w:r>
      <w:r w:rsidRPr="00BE0BD9">
        <w:rPr>
          <w:rFonts w:ascii="Palatino Linotype" w:hAnsi="Palatino Linotype"/>
        </w:rPr>
        <w:t xml:space="preserve"> de ésta resolución.</w:t>
      </w:r>
    </w:p>
    <w:p w:rsidR="00F4112D" w:rsidRPr="006611BC" w:rsidRDefault="00F4112D" w:rsidP="00F4112D">
      <w:pPr>
        <w:pStyle w:val="Sinespaciado"/>
        <w:spacing w:line="360" w:lineRule="auto"/>
        <w:jc w:val="both"/>
        <w:rPr>
          <w:rFonts w:ascii="Palatino Linotype" w:hAnsi="Palatino Linotype"/>
          <w:b/>
        </w:rPr>
      </w:pPr>
    </w:p>
    <w:p w:rsidR="00CB2ADA" w:rsidRPr="00DB3CFB" w:rsidRDefault="00F4112D" w:rsidP="00CB2ADA">
      <w:pPr>
        <w:spacing w:before="240" w:line="360" w:lineRule="auto"/>
        <w:jc w:val="both"/>
        <w:rPr>
          <w:rFonts w:ascii="Palatino Linotype" w:eastAsia="Arial Unicode MS" w:hAnsi="Palatino Linotype" w:cs="Arial"/>
          <w:sz w:val="24"/>
          <w:szCs w:val="24"/>
        </w:rPr>
      </w:pPr>
      <w:r w:rsidRPr="00716E68">
        <w:rPr>
          <w:rFonts w:ascii="Palatino Linotype" w:hAnsi="Palatino Linotype"/>
          <w:b/>
          <w:sz w:val="28"/>
        </w:rPr>
        <w:t>SEGUNDO</w:t>
      </w:r>
      <w:r w:rsidRPr="00716E68">
        <w:rPr>
          <w:rFonts w:ascii="Palatino Linotype" w:hAnsi="Palatino Linotype"/>
          <w:bCs/>
          <w:sz w:val="28"/>
          <w:lang w:eastAsia="es-MX"/>
        </w:rPr>
        <w:t xml:space="preserve">. </w:t>
      </w:r>
      <w:r w:rsidR="00CB2ADA" w:rsidRPr="00DB3CFB">
        <w:rPr>
          <w:rFonts w:ascii="Palatino Linotype" w:eastAsia="Arial Unicode MS" w:hAnsi="Palatino Linotype" w:cs="Arial"/>
          <w:sz w:val="24"/>
          <w:szCs w:val="24"/>
        </w:rPr>
        <w:t xml:space="preserve">Se ordena al Sujeto Obligado </w:t>
      </w:r>
      <w:r w:rsidR="00CB2ADA" w:rsidRPr="00DB3CFB">
        <w:rPr>
          <w:rFonts w:ascii="Palatino Linotype" w:hAnsi="Palatino Linotype" w:cs="Arial"/>
          <w:sz w:val="24"/>
          <w:szCs w:val="24"/>
        </w:rPr>
        <w:t>haga entrega al recurrente a través del SAIMEX, previa búsqueda exhaustiva y razonable,</w:t>
      </w:r>
      <w:r w:rsidR="00CB2ADA">
        <w:rPr>
          <w:rFonts w:ascii="Palatino Linotype" w:hAnsi="Palatino Linotype" w:cs="Arial"/>
          <w:sz w:val="24"/>
          <w:szCs w:val="24"/>
        </w:rPr>
        <w:t xml:space="preserve"> en versión pública en caso de ser procedente,</w:t>
      </w:r>
      <w:r w:rsidR="00CB2ADA" w:rsidRPr="00DB3CFB">
        <w:rPr>
          <w:rFonts w:ascii="Palatino Linotype" w:hAnsi="Palatino Linotype" w:cs="Arial"/>
          <w:sz w:val="24"/>
          <w:szCs w:val="24"/>
        </w:rPr>
        <w:t xml:space="preserve"> del o de los documentos donde conste o de los cuales se pueda advertir</w:t>
      </w:r>
      <w:r w:rsidR="00CB2ADA">
        <w:rPr>
          <w:rFonts w:ascii="Palatino Linotype" w:hAnsi="Palatino Linotype" w:cs="Arial"/>
          <w:sz w:val="24"/>
          <w:szCs w:val="24"/>
        </w:rPr>
        <w:t xml:space="preserve"> lo siguiente:</w:t>
      </w:r>
    </w:p>
    <w:p w:rsidR="00F4112D" w:rsidRPr="006611BC" w:rsidRDefault="00F4112D" w:rsidP="00CB2ADA">
      <w:pPr>
        <w:pStyle w:val="Sinespaciado"/>
        <w:spacing w:line="360" w:lineRule="auto"/>
        <w:jc w:val="both"/>
        <w:rPr>
          <w:rFonts w:ascii="Palatino Linotype" w:hAnsi="Palatino Linotype" w:cs="Arial"/>
          <w:sz w:val="20"/>
        </w:rPr>
      </w:pPr>
    </w:p>
    <w:p w:rsidR="00F4112D" w:rsidRPr="00CB2ADA" w:rsidRDefault="00CB2ADA" w:rsidP="00CB2ADA">
      <w:pPr>
        <w:pStyle w:val="Prrafodelista"/>
        <w:numPr>
          <w:ilvl w:val="0"/>
          <w:numId w:val="4"/>
        </w:numPr>
        <w:tabs>
          <w:tab w:val="left" w:pos="1701"/>
        </w:tabs>
        <w:spacing w:before="240" w:line="360" w:lineRule="auto"/>
        <w:ind w:right="616"/>
        <w:jc w:val="both"/>
        <w:rPr>
          <w:rFonts w:ascii="Palatino Linotype" w:hAnsi="Palatino Linotype"/>
          <w:color w:val="000000"/>
        </w:rPr>
      </w:pPr>
      <w:r>
        <w:rPr>
          <w:rFonts w:ascii="Palatino Linotype" w:hAnsi="Palatino Linotype"/>
          <w:color w:val="000000"/>
        </w:rPr>
        <w:t xml:space="preserve">Respecto del inmueble referido en la solicitud de información </w:t>
      </w:r>
      <w:r w:rsidRPr="007C0EC9">
        <w:rPr>
          <w:rFonts w:ascii="Palatino Linotype" w:hAnsi="Palatino Linotype" w:cs="Arial"/>
          <w:b/>
          <w:bCs/>
          <w:color w:val="333333"/>
        </w:rPr>
        <w:t>00341/ATIZARA/IP/2018</w:t>
      </w:r>
      <w:r w:rsidR="00FF48CB">
        <w:rPr>
          <w:rFonts w:ascii="Palatino Linotype" w:hAnsi="Palatino Linotype" w:cs="Arial"/>
          <w:b/>
          <w:bCs/>
          <w:color w:val="333333"/>
        </w:rPr>
        <w:t>,</w:t>
      </w:r>
      <w:r w:rsidR="00D111DB">
        <w:rPr>
          <w:rFonts w:ascii="Palatino Linotype" w:hAnsi="Palatino Linotype" w:cs="Arial"/>
          <w:bCs/>
          <w:color w:val="333333"/>
        </w:rPr>
        <w:t xml:space="preserve"> </w:t>
      </w:r>
      <w:r w:rsidR="00FF48CB">
        <w:rPr>
          <w:rFonts w:ascii="Palatino Linotype" w:hAnsi="Palatino Linotype" w:cs="Arial"/>
          <w:bCs/>
          <w:color w:val="333333"/>
        </w:rPr>
        <w:t xml:space="preserve">si éste </w:t>
      </w:r>
      <w:r>
        <w:rPr>
          <w:rFonts w:ascii="Palatino Linotype" w:hAnsi="Palatino Linotype" w:cs="Arial"/>
          <w:bCs/>
          <w:color w:val="333333"/>
        </w:rPr>
        <w:t xml:space="preserve">se encuentra dentro del </w:t>
      </w:r>
      <w:r w:rsidR="00F4112D" w:rsidRPr="00CB2ADA">
        <w:rPr>
          <w:rFonts w:ascii="Palatino Linotype" w:hAnsi="Palatino Linotype"/>
          <w:color w:val="000000"/>
        </w:rPr>
        <w:t xml:space="preserve">inventario de bienes inmuebles </w:t>
      </w:r>
      <w:r>
        <w:rPr>
          <w:rFonts w:ascii="Palatino Linotype" w:hAnsi="Palatino Linotype"/>
          <w:color w:val="000000"/>
        </w:rPr>
        <w:t>del sujeto obligado</w:t>
      </w:r>
      <w:r w:rsidR="00FF48CB" w:rsidRPr="00FF48CB">
        <w:rPr>
          <w:rFonts w:ascii="Palatino Linotype" w:hAnsi="Palatino Linotype" w:cs="Arial"/>
          <w:bCs/>
          <w:color w:val="333333"/>
        </w:rPr>
        <w:t xml:space="preserve"> </w:t>
      </w:r>
      <w:r w:rsidR="00FF48CB">
        <w:rPr>
          <w:rFonts w:ascii="Palatino Linotype" w:hAnsi="Palatino Linotype" w:cs="Arial"/>
          <w:bCs/>
          <w:color w:val="333333"/>
        </w:rPr>
        <w:t>vigente al quince de octubre de dos mil dieciocho</w:t>
      </w:r>
      <w:r>
        <w:rPr>
          <w:rFonts w:ascii="Palatino Linotype" w:hAnsi="Palatino Linotype"/>
          <w:color w:val="000000"/>
        </w:rPr>
        <w:t>.</w:t>
      </w:r>
    </w:p>
    <w:p w:rsidR="00F4112D" w:rsidRDefault="00F4112D" w:rsidP="00F4112D">
      <w:pPr>
        <w:pStyle w:val="Sinespaciado"/>
        <w:ind w:left="567" w:right="567"/>
        <w:jc w:val="both"/>
        <w:rPr>
          <w:rFonts w:ascii="Palatino Linotype" w:hAnsi="Palatino Linotype"/>
          <w:i/>
          <w:lang w:val="es-ES_tradnl"/>
        </w:rPr>
      </w:pPr>
    </w:p>
    <w:p w:rsidR="00F4112D" w:rsidRPr="00D111DB" w:rsidRDefault="00F4112D" w:rsidP="00D111DB">
      <w:pPr>
        <w:pStyle w:val="Sinespaciado"/>
        <w:spacing w:line="360" w:lineRule="auto"/>
        <w:ind w:right="49"/>
        <w:jc w:val="both"/>
        <w:rPr>
          <w:rFonts w:ascii="Palatino Linotype" w:hAnsi="Palatino Linotype"/>
        </w:rPr>
      </w:pPr>
      <w:r w:rsidRPr="00D111DB">
        <w:rPr>
          <w:rFonts w:ascii="Palatino Linotype" w:hAnsi="Palatino Linotype"/>
          <w:lang w:val="es-ES_tradnl"/>
        </w:rPr>
        <w:t xml:space="preserve">En el supuesto de que el inmueble referido por el </w:t>
      </w:r>
      <w:r w:rsidRPr="00D111DB">
        <w:rPr>
          <w:rFonts w:ascii="Palatino Linotype" w:hAnsi="Palatino Linotype"/>
          <w:b/>
          <w:lang w:val="es-ES_tradnl"/>
        </w:rPr>
        <w:t xml:space="preserve">Recurrente </w:t>
      </w:r>
      <w:r w:rsidRPr="00D111DB">
        <w:rPr>
          <w:rFonts w:ascii="Palatino Linotype" w:hAnsi="Palatino Linotype"/>
          <w:lang w:val="es-ES_tradnl"/>
        </w:rPr>
        <w:t>sea propiedad de un particular, se deberá entregar el Acuerdo de Clasificación de Información como confidencial, en términos de los artículos 122 y 143, fracción I, de la Ley de Transparencia y Acceso a la Información Pública del Estado de México y Municipios, de acuerdo con lo establecido en la presente resolución.</w:t>
      </w:r>
    </w:p>
    <w:p w:rsidR="00F4112D" w:rsidRPr="006611BC" w:rsidRDefault="00F4112D" w:rsidP="00F4112D">
      <w:pPr>
        <w:rPr>
          <w:sz w:val="28"/>
        </w:rPr>
      </w:pPr>
    </w:p>
    <w:p w:rsidR="00F4112D" w:rsidRPr="006E7232" w:rsidRDefault="00F4112D" w:rsidP="00F4112D">
      <w:pPr>
        <w:pStyle w:val="Sinespaciado"/>
        <w:spacing w:line="360" w:lineRule="auto"/>
        <w:jc w:val="both"/>
        <w:rPr>
          <w:rFonts w:ascii="Palatino Linotype" w:hAnsi="Palatino Linotype"/>
        </w:rPr>
      </w:pPr>
      <w:r w:rsidRPr="006611BC">
        <w:rPr>
          <w:rFonts w:ascii="Palatino Linotype" w:hAnsi="Palatino Linotype"/>
          <w:b/>
          <w:sz w:val="28"/>
        </w:rPr>
        <w:t xml:space="preserve">TERCERO. </w:t>
      </w:r>
      <w:r w:rsidRPr="006E7232">
        <w:rPr>
          <w:rFonts w:ascii="Palatino Linotype" w:hAnsi="Palatino Linotype"/>
          <w:b/>
        </w:rPr>
        <w:t>NOTIFÍQUESE</w:t>
      </w:r>
      <w:r w:rsidRPr="006E7232">
        <w:rPr>
          <w:rFonts w:ascii="Palatino Linotype" w:hAnsi="Palatino Linotype"/>
          <w:b/>
          <w:i/>
        </w:rPr>
        <w:t xml:space="preserve"> </w:t>
      </w:r>
      <w:r w:rsidRPr="006E7232">
        <w:rPr>
          <w:rFonts w:ascii="Palatino Linotype" w:hAnsi="Palatino Linotype"/>
        </w:rPr>
        <w:t xml:space="preserve">la presente resolución al Titular de la Unidad de Transparencia </w:t>
      </w:r>
      <w:r w:rsidRPr="00502301">
        <w:rPr>
          <w:rFonts w:ascii="Palatino Linotype" w:hAnsi="Palatino Linotype"/>
        </w:rPr>
        <w:t xml:space="preserve">del </w:t>
      </w:r>
      <w:r w:rsidRPr="00BE0BD9">
        <w:rPr>
          <w:rFonts w:ascii="Palatino Linotype" w:hAnsi="Palatino Linotype"/>
          <w:b/>
        </w:rPr>
        <w:t>Sujeto Obligado</w:t>
      </w:r>
      <w:r w:rsidRPr="006E7232">
        <w:rPr>
          <w:rFonts w:ascii="Palatino Linotype" w:hAnsi="Palatino Linotype"/>
        </w:rPr>
        <w:t xml:space="preserve">, para que conforme al artículo 186 último párrafo y 189 segundo párrafo de la Ley de Transparencia y Acceso a la Información </w:t>
      </w:r>
      <w:r w:rsidRPr="006E7232">
        <w:rPr>
          <w:rFonts w:ascii="Palatino Linotype" w:hAnsi="Palatino Linotype"/>
        </w:rPr>
        <w:lastRenderedPageBreak/>
        <w:t>Pública del Estado de México y Municipios, dé cumplimiento a lo ordenado dentro del plazo de diez días hábiles, debiendo informar a este Instituto en un plazo de tres días hábiles siguientes sobre el cumplimiento dado a la presente resolución.</w:t>
      </w:r>
    </w:p>
    <w:p w:rsidR="00F4112D" w:rsidRPr="006611BC" w:rsidRDefault="00F4112D" w:rsidP="00F4112D">
      <w:pPr>
        <w:pStyle w:val="Sinespaciado"/>
        <w:spacing w:line="360" w:lineRule="auto"/>
        <w:jc w:val="both"/>
        <w:rPr>
          <w:rFonts w:ascii="Palatino Linotype" w:hAnsi="Palatino Linotype"/>
        </w:rPr>
      </w:pPr>
    </w:p>
    <w:p w:rsidR="00F4112D" w:rsidRDefault="00F4112D" w:rsidP="00F4112D">
      <w:pPr>
        <w:pStyle w:val="Sinespaciado"/>
        <w:spacing w:line="360" w:lineRule="auto"/>
        <w:jc w:val="both"/>
        <w:rPr>
          <w:rFonts w:ascii="Palatino Linotype" w:hAnsi="Palatino Linotype"/>
        </w:rPr>
      </w:pPr>
      <w:r w:rsidRPr="000535D9">
        <w:rPr>
          <w:rFonts w:ascii="Palatino Linotype" w:hAnsi="Palatino Linotype"/>
          <w:b/>
          <w:sz w:val="28"/>
        </w:rPr>
        <w:t>CUARTO.</w:t>
      </w:r>
      <w:r w:rsidRPr="006E7232">
        <w:rPr>
          <w:rFonts w:ascii="Palatino Linotype" w:hAnsi="Palatino Linotype"/>
          <w:b/>
        </w:rPr>
        <w:t xml:space="preserve"> NOTIFÍQUESE</w:t>
      </w:r>
      <w:r w:rsidRPr="006E7232">
        <w:rPr>
          <w:rFonts w:ascii="Palatino Linotype" w:hAnsi="Palatino Linotype"/>
        </w:rPr>
        <w:t xml:space="preserve"> a</w:t>
      </w:r>
      <w:r>
        <w:rPr>
          <w:rFonts w:ascii="Palatino Linotype" w:hAnsi="Palatino Linotype"/>
        </w:rPr>
        <w:t>l</w:t>
      </w:r>
      <w:r w:rsidRPr="006E7232">
        <w:rPr>
          <w:rFonts w:ascii="Palatino Linotype" w:hAnsi="Palatino Linotype"/>
        </w:rPr>
        <w:t xml:space="preserve"> </w:t>
      </w:r>
      <w:r w:rsidRPr="00BE0BD9">
        <w:rPr>
          <w:rFonts w:ascii="Palatino Linotype" w:hAnsi="Palatino Linotype"/>
          <w:b/>
        </w:rPr>
        <w:t>Recurrente</w:t>
      </w:r>
      <w:r w:rsidRPr="00502301">
        <w:rPr>
          <w:rFonts w:ascii="Palatino Linotype" w:hAnsi="Palatino Linotype"/>
        </w:rPr>
        <w:t xml:space="preserve"> l</w:t>
      </w:r>
      <w:r w:rsidRPr="006E7232">
        <w:rPr>
          <w:rFonts w:ascii="Palatino Linotype" w:hAnsi="Palatino Linotype"/>
        </w:rPr>
        <w:t>a presente resolución</w:t>
      </w:r>
      <w:r w:rsidRPr="006E7232">
        <w:rPr>
          <w:rFonts w:ascii="Palatino Linotype" w:hAnsi="Palatino Linotype"/>
          <w:b/>
        </w:rPr>
        <w:t xml:space="preserve"> </w:t>
      </w:r>
      <w:r w:rsidRPr="006E7232">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F4112D" w:rsidRPr="00360527" w:rsidRDefault="00F4112D" w:rsidP="00F4112D">
      <w:pPr>
        <w:pStyle w:val="Sinespaciado"/>
        <w:spacing w:line="360" w:lineRule="auto"/>
        <w:jc w:val="both"/>
        <w:rPr>
          <w:rFonts w:ascii="Palatino Linotype" w:hAnsi="Palatino Linotype"/>
          <w:sz w:val="18"/>
        </w:rPr>
      </w:pPr>
    </w:p>
    <w:p w:rsidR="00F4112D" w:rsidRDefault="00F4112D" w:rsidP="00F4112D">
      <w:pPr>
        <w:pStyle w:val="Sinespaciado"/>
        <w:spacing w:line="360" w:lineRule="auto"/>
        <w:jc w:val="both"/>
        <w:rPr>
          <w:rFonts w:ascii="Palatino Linotype" w:hAnsi="Palatino Linotype"/>
        </w:rPr>
      </w:pPr>
      <w:r w:rsidRPr="00F1574A">
        <w:rPr>
          <w:rFonts w:ascii="Palatino Linotype" w:hAnsi="Palatino Linotype"/>
        </w:rPr>
        <w:t>ASÍ LO RESUELVE, POR UNANIMIDAD DE VOTOS, EL PLENO DEL</w:t>
      </w:r>
      <w:r w:rsidRPr="00F1574A">
        <w:rPr>
          <w:rFonts w:ascii="Palatino Linotype" w:eastAsia="Arial Unicode MS" w:hAnsi="Palatino Linotype"/>
        </w:rPr>
        <w:t xml:space="preserve"> INSTITUTO DE TRANSPARENCIA, ACCESO A LA INFORMACIÓN PÚBLICA Y PROTECCIÓN DE DATOS PERSONALES DEL ESTADO DE MÉXICO Y MUNICIPIOS</w:t>
      </w:r>
      <w:r w:rsidRPr="00F1574A">
        <w:rPr>
          <w:rFonts w:ascii="Palatino Linotype" w:hAnsi="Palatino Linotype"/>
        </w:rPr>
        <w:t xml:space="preserve">, CONFORMADO POR LOS COMISIONADOS ZULEMA </w:t>
      </w:r>
      <w:r w:rsidRPr="00F1574A">
        <w:rPr>
          <w:rFonts w:ascii="Palatino Linotype" w:eastAsia="Arial Unicode MS" w:hAnsi="Palatino Linotype"/>
        </w:rPr>
        <w:t>MARTÍNEZ SÁNCHEZ, EVA ABAID YAPUR</w:t>
      </w:r>
      <w:r w:rsidR="002A70E1">
        <w:rPr>
          <w:rFonts w:ascii="Palatino Linotype" w:eastAsia="Arial Unicode MS" w:hAnsi="Palatino Linotype"/>
        </w:rPr>
        <w:t xml:space="preserve"> EMITIENDO VOTO PARTICULAR</w:t>
      </w:r>
      <w:r w:rsidRPr="00F1574A">
        <w:rPr>
          <w:rFonts w:ascii="Palatino Linotype" w:eastAsia="Arial Unicode MS" w:hAnsi="Palatino Linotype"/>
        </w:rPr>
        <w:t>,</w:t>
      </w:r>
      <w:r>
        <w:rPr>
          <w:rFonts w:ascii="Palatino Linotype" w:eastAsia="Arial Unicode MS" w:hAnsi="Palatino Linotype"/>
        </w:rPr>
        <w:t xml:space="preserve"> JOSÉ GUADALUPE LUNA HERNÁNDEZ, JAVIER MARTÍNEZ CRUZ Y LUIS GUSTAVO PARRA NORIEGA EN LA </w:t>
      </w:r>
      <w:r w:rsidR="002A70E1">
        <w:rPr>
          <w:rFonts w:ascii="Palatino Linotype" w:eastAsia="Arial Unicode MS" w:hAnsi="Palatino Linotype"/>
        </w:rPr>
        <w:t>CUARTA</w:t>
      </w:r>
      <w:r w:rsidRPr="00C17E45">
        <w:rPr>
          <w:rFonts w:ascii="Palatino Linotype" w:eastAsia="Arial Unicode MS" w:hAnsi="Palatino Linotype"/>
        </w:rPr>
        <w:t xml:space="preserve"> SESIÓN ORDINARIA</w:t>
      </w:r>
      <w:r w:rsidRPr="00C17E45">
        <w:rPr>
          <w:rFonts w:ascii="Palatino Linotype" w:hAnsi="Palatino Linotype"/>
        </w:rPr>
        <w:t xml:space="preserve"> CELEBRADA EL </w:t>
      </w:r>
      <w:r w:rsidR="002A70E1">
        <w:rPr>
          <w:rFonts w:ascii="Palatino Linotype" w:hAnsi="Palatino Linotype"/>
        </w:rPr>
        <w:t>TREINTA DE ENERO</w:t>
      </w:r>
      <w:r w:rsidRPr="00C17E45">
        <w:rPr>
          <w:rFonts w:ascii="Palatino Linotype" w:hAnsi="Palatino Linotype"/>
        </w:rPr>
        <w:t xml:space="preserve"> DE DOS MIL DIECI</w:t>
      </w:r>
      <w:r>
        <w:rPr>
          <w:rFonts w:ascii="Palatino Linotype" w:hAnsi="Palatino Linotype"/>
        </w:rPr>
        <w:t>NUEVE</w:t>
      </w:r>
      <w:r w:rsidRPr="00C17E45">
        <w:rPr>
          <w:rFonts w:ascii="Palatino Linotype" w:hAnsi="Palatino Linotype"/>
        </w:rPr>
        <w:t>, ANTE</w:t>
      </w:r>
      <w:r w:rsidRPr="00F1574A">
        <w:rPr>
          <w:rFonts w:ascii="Palatino Linotype" w:hAnsi="Palatino Linotype"/>
        </w:rPr>
        <w:t xml:space="preserve"> EL SECRETARIO TÉCNICO DEL PLENO, ALEXIS TAPIA RAMÍREZ</w:t>
      </w:r>
      <w:r>
        <w:rPr>
          <w:rFonts w:ascii="Palatino Linotype" w:hAnsi="Palatino Linotype"/>
        </w:rPr>
        <w:t>.-------------------------------------------------------------------------------------------------------------------------------------------------------------------------------------------------------------</w:t>
      </w:r>
      <w:r w:rsidR="002A70E1">
        <w:rPr>
          <w:rFonts w:ascii="Palatino Linotype" w:hAnsi="Palatino Linotype"/>
        </w:rPr>
        <w:t>--------------------------------------------------------------------------------------------------------------------------------------------------</w:t>
      </w:r>
    </w:p>
    <w:p w:rsidR="00F4112D" w:rsidRPr="00F1574A" w:rsidRDefault="00F4112D" w:rsidP="00F4112D">
      <w:pPr>
        <w:pStyle w:val="Sinespaciado"/>
        <w:spacing w:line="360" w:lineRule="auto"/>
        <w:jc w:val="both"/>
        <w:rPr>
          <w:rFonts w:ascii="Palatino Linotype" w:hAnsi="Palatino Linotype"/>
        </w:rPr>
      </w:pPr>
      <w:r>
        <w:rPr>
          <w:rFonts w:ascii="Palatino Linotype" w:hAnsi="Palatino Linotype"/>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B551DA" w:rsidRPr="007E1FC4" w:rsidTr="00D92CB0">
        <w:trPr>
          <w:jc w:val="center"/>
        </w:trPr>
        <w:tc>
          <w:tcPr>
            <w:tcW w:w="9062" w:type="dxa"/>
            <w:gridSpan w:val="2"/>
          </w:tcPr>
          <w:p w:rsidR="00B551DA" w:rsidRPr="007E1FC4" w:rsidRDefault="00B551DA" w:rsidP="00B551DA">
            <w:pPr>
              <w:pStyle w:val="Sinespaciado"/>
              <w:rPr>
                <w:rFonts w:ascii="Palatino Linotype" w:hAnsi="Palatino Linotype"/>
                <w:b/>
              </w:rPr>
            </w:pPr>
          </w:p>
          <w:p w:rsidR="00B551DA" w:rsidRPr="007E1FC4" w:rsidRDefault="00B551DA" w:rsidP="00D92CB0">
            <w:pPr>
              <w:pStyle w:val="Sinespaciado"/>
              <w:jc w:val="center"/>
              <w:rPr>
                <w:rFonts w:ascii="Palatino Linotype" w:hAnsi="Palatino Linotype"/>
                <w:b/>
              </w:rPr>
            </w:pPr>
          </w:p>
          <w:p w:rsidR="00B551DA" w:rsidRPr="007E1FC4" w:rsidRDefault="00B551DA" w:rsidP="00D92CB0">
            <w:pPr>
              <w:pStyle w:val="Sinespaciado"/>
              <w:jc w:val="center"/>
              <w:rPr>
                <w:rFonts w:ascii="Palatino Linotype" w:hAnsi="Palatino Linotype"/>
                <w:b/>
              </w:rPr>
            </w:pPr>
            <w:r w:rsidRPr="007E1FC4">
              <w:rPr>
                <w:rFonts w:ascii="Palatino Linotype" w:hAnsi="Palatino Linotype"/>
                <w:b/>
              </w:rPr>
              <w:t>Zulema Martínez Sánchez</w:t>
            </w:r>
          </w:p>
          <w:p w:rsidR="00B551DA" w:rsidRDefault="00B551DA" w:rsidP="00D92CB0">
            <w:pPr>
              <w:pStyle w:val="Sinespaciado"/>
              <w:jc w:val="center"/>
              <w:rPr>
                <w:rFonts w:ascii="Palatino Linotype" w:hAnsi="Palatino Linotype"/>
              </w:rPr>
            </w:pPr>
            <w:r w:rsidRPr="007E1FC4">
              <w:rPr>
                <w:rFonts w:ascii="Palatino Linotype" w:hAnsi="Palatino Linotype"/>
              </w:rPr>
              <w:t>Comisionada Presidenta</w:t>
            </w:r>
          </w:p>
          <w:p w:rsidR="00B551DA" w:rsidRPr="009F15EF" w:rsidRDefault="00B551DA" w:rsidP="00D92CB0">
            <w:pPr>
              <w:pStyle w:val="Sinespaciado"/>
              <w:jc w:val="center"/>
              <w:rPr>
                <w:rFonts w:ascii="Palatino Linotype" w:hAnsi="Palatino Linotype"/>
              </w:rPr>
            </w:pPr>
            <w:r>
              <w:rPr>
                <w:rFonts w:ascii="Palatino Linotype" w:hAnsi="Palatino Linotype"/>
              </w:rPr>
              <w:t>(Rúbrica)</w:t>
            </w:r>
          </w:p>
          <w:p w:rsidR="00B551DA" w:rsidRPr="007E1FC4" w:rsidRDefault="00B551DA" w:rsidP="00D92CB0">
            <w:pPr>
              <w:pStyle w:val="Sinespaciado"/>
              <w:jc w:val="center"/>
              <w:rPr>
                <w:rFonts w:ascii="Palatino Linotype" w:hAnsi="Palatino Linotype"/>
              </w:rPr>
            </w:pPr>
            <w:r w:rsidRPr="00753A6A">
              <w:rPr>
                <w:rFonts w:ascii="Palatino Linotype" w:hAnsi="Palatino Linotype"/>
                <w:color w:val="FFFFFF" w:themeColor="background1"/>
              </w:rPr>
              <w:t>(Rúbrica)</w:t>
            </w:r>
          </w:p>
        </w:tc>
      </w:tr>
      <w:tr w:rsidR="00B551DA" w:rsidRPr="007E1FC4" w:rsidTr="00D92CB0">
        <w:trPr>
          <w:jc w:val="center"/>
        </w:trPr>
        <w:tc>
          <w:tcPr>
            <w:tcW w:w="4531" w:type="dxa"/>
          </w:tcPr>
          <w:p w:rsidR="00B551DA" w:rsidRPr="007E1FC4" w:rsidRDefault="00B551DA" w:rsidP="00D92CB0">
            <w:pPr>
              <w:pStyle w:val="Sinespaciado"/>
              <w:jc w:val="center"/>
              <w:rPr>
                <w:rFonts w:ascii="Palatino Linotype" w:hAnsi="Palatino Linotype"/>
                <w:b/>
              </w:rPr>
            </w:pPr>
          </w:p>
          <w:p w:rsidR="00B551DA" w:rsidRPr="007E1FC4" w:rsidRDefault="00B551DA" w:rsidP="00D92CB0">
            <w:pPr>
              <w:pStyle w:val="Sinespaciado"/>
              <w:jc w:val="center"/>
              <w:rPr>
                <w:rFonts w:ascii="Palatino Linotype" w:hAnsi="Palatino Linotype"/>
                <w:b/>
              </w:rPr>
            </w:pPr>
          </w:p>
          <w:p w:rsidR="00B551DA" w:rsidRPr="007E1FC4" w:rsidRDefault="00B551DA" w:rsidP="00D92CB0">
            <w:pPr>
              <w:pStyle w:val="Sinespaciado"/>
              <w:jc w:val="center"/>
              <w:rPr>
                <w:rFonts w:ascii="Palatino Linotype" w:hAnsi="Palatino Linotype"/>
                <w:b/>
              </w:rPr>
            </w:pPr>
          </w:p>
          <w:p w:rsidR="00B551DA" w:rsidRPr="007E1FC4" w:rsidRDefault="00B551DA" w:rsidP="00D92CB0">
            <w:pPr>
              <w:pStyle w:val="Sinespaciado"/>
              <w:jc w:val="center"/>
              <w:rPr>
                <w:rFonts w:ascii="Palatino Linotype" w:hAnsi="Palatino Linotype"/>
                <w:b/>
              </w:rPr>
            </w:pPr>
          </w:p>
          <w:p w:rsidR="00B551DA" w:rsidRPr="007E1FC4" w:rsidRDefault="00B551DA" w:rsidP="00D92CB0">
            <w:pPr>
              <w:pStyle w:val="Sinespaciado"/>
              <w:jc w:val="center"/>
              <w:rPr>
                <w:rFonts w:ascii="Palatino Linotype" w:hAnsi="Palatino Linotype"/>
                <w:b/>
              </w:rPr>
            </w:pPr>
            <w:r w:rsidRPr="007E1FC4">
              <w:rPr>
                <w:rFonts w:ascii="Palatino Linotype" w:hAnsi="Palatino Linotype"/>
                <w:b/>
              </w:rPr>
              <w:t xml:space="preserve">Eva </w:t>
            </w:r>
            <w:proofErr w:type="spellStart"/>
            <w:r w:rsidRPr="007E1FC4">
              <w:rPr>
                <w:rFonts w:ascii="Palatino Linotype" w:hAnsi="Palatino Linotype"/>
                <w:b/>
              </w:rPr>
              <w:t>Abaid</w:t>
            </w:r>
            <w:proofErr w:type="spellEnd"/>
            <w:r w:rsidRPr="007E1FC4">
              <w:rPr>
                <w:rFonts w:ascii="Palatino Linotype" w:hAnsi="Palatino Linotype"/>
                <w:b/>
              </w:rPr>
              <w:t xml:space="preserve"> </w:t>
            </w:r>
            <w:proofErr w:type="spellStart"/>
            <w:r w:rsidRPr="007E1FC4">
              <w:rPr>
                <w:rFonts w:ascii="Palatino Linotype" w:hAnsi="Palatino Linotype"/>
                <w:b/>
              </w:rPr>
              <w:t>Yapur</w:t>
            </w:r>
            <w:proofErr w:type="spellEnd"/>
          </w:p>
          <w:p w:rsidR="00B551DA" w:rsidRDefault="00B551DA" w:rsidP="00D92CB0">
            <w:pPr>
              <w:pStyle w:val="Sinespaciado"/>
              <w:jc w:val="center"/>
              <w:rPr>
                <w:rFonts w:ascii="Palatino Linotype" w:hAnsi="Palatino Linotype"/>
              </w:rPr>
            </w:pPr>
            <w:r w:rsidRPr="007E1FC4">
              <w:rPr>
                <w:rFonts w:ascii="Palatino Linotype" w:hAnsi="Palatino Linotype"/>
              </w:rPr>
              <w:t>Comisionada</w:t>
            </w:r>
          </w:p>
          <w:p w:rsidR="00B551DA" w:rsidRPr="009F15EF" w:rsidRDefault="00B551DA" w:rsidP="00D92CB0">
            <w:pPr>
              <w:pStyle w:val="Sinespaciado"/>
              <w:jc w:val="center"/>
              <w:rPr>
                <w:rFonts w:ascii="Palatino Linotype" w:hAnsi="Palatino Linotype"/>
              </w:rPr>
            </w:pPr>
            <w:r>
              <w:rPr>
                <w:rFonts w:ascii="Palatino Linotype" w:hAnsi="Palatino Linotype"/>
              </w:rPr>
              <w:t>(Rúbrica)</w:t>
            </w:r>
          </w:p>
          <w:p w:rsidR="00B551DA" w:rsidRDefault="00B551DA" w:rsidP="00D92CB0">
            <w:pPr>
              <w:pStyle w:val="Sinespaciado"/>
              <w:spacing w:line="276" w:lineRule="auto"/>
              <w:jc w:val="center"/>
              <w:rPr>
                <w:rFonts w:ascii="Palatino Linotype" w:hAnsi="Palatino Linotype"/>
              </w:rPr>
            </w:pPr>
          </w:p>
          <w:p w:rsidR="00B551DA" w:rsidRDefault="00B551DA" w:rsidP="00D92CB0">
            <w:pPr>
              <w:pStyle w:val="Sinespaciado"/>
              <w:spacing w:line="276" w:lineRule="auto"/>
              <w:jc w:val="center"/>
              <w:rPr>
                <w:rFonts w:ascii="Palatino Linotype" w:hAnsi="Palatino Linotype"/>
              </w:rPr>
            </w:pPr>
          </w:p>
          <w:p w:rsidR="00B551DA" w:rsidRDefault="00B551DA" w:rsidP="00D92CB0">
            <w:pPr>
              <w:pStyle w:val="Sinespaciado"/>
              <w:spacing w:line="276" w:lineRule="auto"/>
              <w:jc w:val="center"/>
              <w:rPr>
                <w:rFonts w:ascii="Palatino Linotype" w:hAnsi="Palatino Linotype"/>
              </w:rPr>
            </w:pPr>
          </w:p>
          <w:p w:rsidR="00B551DA" w:rsidRDefault="00B551DA" w:rsidP="00D92CB0">
            <w:pPr>
              <w:pStyle w:val="Sinespaciado"/>
              <w:spacing w:line="276" w:lineRule="auto"/>
              <w:jc w:val="center"/>
              <w:rPr>
                <w:rFonts w:ascii="Palatino Linotype" w:hAnsi="Palatino Linotype"/>
              </w:rPr>
            </w:pPr>
          </w:p>
          <w:p w:rsidR="00B551DA" w:rsidRPr="007E1FC4" w:rsidRDefault="00B551DA" w:rsidP="00D92CB0">
            <w:pPr>
              <w:pStyle w:val="Sinespaciado"/>
              <w:spacing w:line="276" w:lineRule="auto"/>
              <w:jc w:val="center"/>
              <w:rPr>
                <w:rFonts w:ascii="Palatino Linotype" w:hAnsi="Palatino Linotype"/>
                <w:b/>
              </w:rPr>
            </w:pPr>
            <w:r w:rsidRPr="007E1FC4">
              <w:rPr>
                <w:rFonts w:ascii="Palatino Linotype" w:hAnsi="Palatino Linotype"/>
                <w:b/>
              </w:rPr>
              <w:t>Javier Martínez Cruz</w:t>
            </w:r>
          </w:p>
          <w:p w:rsidR="00B551DA" w:rsidRDefault="00B551DA" w:rsidP="00D92CB0">
            <w:pPr>
              <w:pStyle w:val="Sinespaciado"/>
              <w:spacing w:line="276" w:lineRule="auto"/>
              <w:jc w:val="center"/>
              <w:rPr>
                <w:rFonts w:ascii="Palatino Linotype" w:hAnsi="Palatino Linotype"/>
              </w:rPr>
            </w:pPr>
            <w:r w:rsidRPr="007E1FC4">
              <w:rPr>
                <w:rFonts w:ascii="Palatino Linotype" w:hAnsi="Palatino Linotype"/>
              </w:rPr>
              <w:t>Comisionado</w:t>
            </w:r>
          </w:p>
          <w:p w:rsidR="00B551DA" w:rsidRPr="009F15EF" w:rsidRDefault="00B551DA" w:rsidP="00D92CB0">
            <w:pPr>
              <w:pStyle w:val="Sinespaciado"/>
              <w:spacing w:line="276" w:lineRule="auto"/>
              <w:jc w:val="center"/>
              <w:rPr>
                <w:rFonts w:ascii="Palatino Linotype" w:hAnsi="Palatino Linotype"/>
              </w:rPr>
            </w:pPr>
            <w:r>
              <w:rPr>
                <w:rFonts w:ascii="Palatino Linotype" w:hAnsi="Palatino Linotype"/>
              </w:rPr>
              <w:t>(Rúbrica)</w:t>
            </w:r>
          </w:p>
          <w:p w:rsidR="00B551DA" w:rsidRPr="007E1FC4" w:rsidRDefault="00B551DA" w:rsidP="00D92CB0">
            <w:pPr>
              <w:pStyle w:val="Sinespaciado"/>
              <w:spacing w:line="276" w:lineRule="auto"/>
              <w:jc w:val="center"/>
              <w:rPr>
                <w:rFonts w:ascii="Palatino Linotype" w:hAnsi="Palatino Linotype"/>
              </w:rPr>
            </w:pPr>
          </w:p>
        </w:tc>
        <w:tc>
          <w:tcPr>
            <w:tcW w:w="4531" w:type="dxa"/>
          </w:tcPr>
          <w:p w:rsidR="00B551DA" w:rsidRPr="007E1FC4" w:rsidRDefault="00B551DA" w:rsidP="00D92CB0">
            <w:pPr>
              <w:pStyle w:val="Sinespaciado"/>
              <w:jc w:val="center"/>
              <w:rPr>
                <w:rFonts w:ascii="Palatino Linotype" w:hAnsi="Palatino Linotype"/>
                <w:b/>
              </w:rPr>
            </w:pPr>
          </w:p>
          <w:p w:rsidR="00B551DA" w:rsidRPr="007E1FC4" w:rsidRDefault="00B551DA" w:rsidP="00D92CB0">
            <w:pPr>
              <w:pStyle w:val="Sinespaciado"/>
              <w:jc w:val="center"/>
              <w:rPr>
                <w:rFonts w:ascii="Palatino Linotype" w:hAnsi="Palatino Linotype"/>
                <w:b/>
              </w:rPr>
            </w:pPr>
          </w:p>
          <w:p w:rsidR="00B551DA" w:rsidRPr="007E1FC4" w:rsidRDefault="00B551DA" w:rsidP="00D92CB0">
            <w:pPr>
              <w:pStyle w:val="Sinespaciado"/>
              <w:jc w:val="center"/>
              <w:rPr>
                <w:rFonts w:ascii="Palatino Linotype" w:hAnsi="Palatino Linotype"/>
                <w:b/>
              </w:rPr>
            </w:pPr>
          </w:p>
          <w:p w:rsidR="00B551DA" w:rsidRPr="007E1FC4" w:rsidRDefault="00B551DA" w:rsidP="00D92CB0">
            <w:pPr>
              <w:pStyle w:val="Sinespaciado"/>
              <w:jc w:val="center"/>
              <w:rPr>
                <w:rFonts w:ascii="Palatino Linotype" w:hAnsi="Palatino Linotype"/>
                <w:b/>
              </w:rPr>
            </w:pPr>
          </w:p>
          <w:p w:rsidR="00B551DA" w:rsidRPr="007E1FC4" w:rsidRDefault="00B551DA" w:rsidP="00D92CB0">
            <w:pPr>
              <w:pStyle w:val="Sinespaciado"/>
              <w:jc w:val="center"/>
              <w:rPr>
                <w:rFonts w:ascii="Palatino Linotype" w:hAnsi="Palatino Linotype"/>
                <w:b/>
              </w:rPr>
            </w:pPr>
            <w:r w:rsidRPr="007E1FC4">
              <w:rPr>
                <w:rFonts w:ascii="Palatino Linotype" w:hAnsi="Palatino Linotype"/>
                <w:b/>
              </w:rPr>
              <w:t>José Guadalupe Luna Hernández</w:t>
            </w:r>
          </w:p>
          <w:p w:rsidR="00B551DA" w:rsidRDefault="00B551DA" w:rsidP="00D92CB0">
            <w:pPr>
              <w:pStyle w:val="Sinespaciado"/>
              <w:jc w:val="center"/>
              <w:rPr>
                <w:rFonts w:ascii="Palatino Linotype" w:hAnsi="Palatino Linotype"/>
              </w:rPr>
            </w:pPr>
            <w:r w:rsidRPr="007E1FC4">
              <w:rPr>
                <w:rFonts w:ascii="Palatino Linotype" w:hAnsi="Palatino Linotype"/>
              </w:rPr>
              <w:t>Comisionado</w:t>
            </w:r>
          </w:p>
          <w:p w:rsidR="00B551DA" w:rsidRPr="009F15EF" w:rsidRDefault="00B551DA" w:rsidP="00D92CB0">
            <w:pPr>
              <w:pStyle w:val="Sinespaciado"/>
              <w:jc w:val="center"/>
              <w:rPr>
                <w:rFonts w:ascii="Palatino Linotype" w:hAnsi="Palatino Linotype"/>
              </w:rPr>
            </w:pPr>
            <w:r>
              <w:rPr>
                <w:rFonts w:ascii="Palatino Linotype" w:hAnsi="Palatino Linotype"/>
              </w:rPr>
              <w:t>(Rúbrica)</w:t>
            </w:r>
          </w:p>
          <w:p w:rsidR="00B551DA" w:rsidRDefault="00B551DA" w:rsidP="00D92CB0">
            <w:pPr>
              <w:pStyle w:val="Sinespaciado"/>
              <w:jc w:val="center"/>
              <w:rPr>
                <w:rFonts w:ascii="Palatino Linotype" w:hAnsi="Palatino Linotype"/>
              </w:rPr>
            </w:pPr>
          </w:p>
          <w:p w:rsidR="00B551DA" w:rsidRDefault="00B551DA" w:rsidP="00D92CB0">
            <w:pPr>
              <w:pStyle w:val="Sinespaciado"/>
              <w:jc w:val="center"/>
              <w:rPr>
                <w:rFonts w:ascii="Palatino Linotype" w:hAnsi="Palatino Linotype"/>
              </w:rPr>
            </w:pPr>
          </w:p>
          <w:p w:rsidR="00B551DA" w:rsidRDefault="00B551DA" w:rsidP="00D92CB0">
            <w:pPr>
              <w:pStyle w:val="Sinespaciado"/>
              <w:jc w:val="center"/>
              <w:rPr>
                <w:rFonts w:ascii="Palatino Linotype" w:hAnsi="Palatino Linotype"/>
              </w:rPr>
            </w:pPr>
          </w:p>
          <w:p w:rsidR="00B551DA" w:rsidRDefault="00B551DA" w:rsidP="00D92CB0">
            <w:pPr>
              <w:pStyle w:val="Sinespaciado"/>
              <w:jc w:val="center"/>
              <w:rPr>
                <w:rFonts w:ascii="Palatino Linotype" w:hAnsi="Palatino Linotype"/>
              </w:rPr>
            </w:pPr>
          </w:p>
          <w:p w:rsidR="00B551DA" w:rsidRDefault="00B551DA" w:rsidP="00D92CB0">
            <w:pPr>
              <w:pStyle w:val="Sinespaciado"/>
              <w:jc w:val="center"/>
              <w:rPr>
                <w:rFonts w:ascii="Palatino Linotype" w:hAnsi="Palatino Linotype"/>
              </w:rPr>
            </w:pPr>
          </w:p>
          <w:p w:rsidR="00B551DA" w:rsidRPr="009F15EF" w:rsidRDefault="00B551DA" w:rsidP="00D92CB0">
            <w:pPr>
              <w:pStyle w:val="Sinespaciado"/>
              <w:spacing w:line="276" w:lineRule="auto"/>
              <w:jc w:val="center"/>
              <w:rPr>
                <w:rFonts w:ascii="Palatino Linotype" w:hAnsi="Palatino Linotype"/>
                <w:b/>
              </w:rPr>
            </w:pPr>
            <w:r w:rsidRPr="009F15EF">
              <w:rPr>
                <w:rFonts w:ascii="Palatino Linotype" w:hAnsi="Palatino Linotype"/>
                <w:b/>
              </w:rPr>
              <w:t>Luis Gustavo Parra Noriega</w:t>
            </w:r>
          </w:p>
          <w:p w:rsidR="00B551DA" w:rsidRDefault="00B551DA" w:rsidP="00D92CB0">
            <w:pPr>
              <w:pStyle w:val="Sinespaciado"/>
              <w:spacing w:line="276" w:lineRule="auto"/>
              <w:jc w:val="center"/>
              <w:rPr>
                <w:rFonts w:ascii="Palatino Linotype" w:hAnsi="Palatino Linotype"/>
              </w:rPr>
            </w:pPr>
            <w:r>
              <w:rPr>
                <w:rFonts w:ascii="Palatino Linotype" w:hAnsi="Palatino Linotype"/>
              </w:rPr>
              <w:t xml:space="preserve">Comisionado </w:t>
            </w:r>
          </w:p>
          <w:p w:rsidR="00B551DA" w:rsidRPr="009F15EF" w:rsidRDefault="00B551DA" w:rsidP="00D92CB0">
            <w:pPr>
              <w:pStyle w:val="Sinespaciado"/>
              <w:spacing w:line="276" w:lineRule="auto"/>
              <w:jc w:val="center"/>
              <w:rPr>
                <w:rFonts w:ascii="Palatino Linotype" w:hAnsi="Palatino Linotype"/>
              </w:rPr>
            </w:pPr>
            <w:r>
              <w:rPr>
                <w:rFonts w:ascii="Palatino Linotype" w:hAnsi="Palatino Linotype"/>
              </w:rPr>
              <w:t>(Rúbrica)</w:t>
            </w:r>
          </w:p>
          <w:p w:rsidR="00B551DA" w:rsidRPr="007E1FC4" w:rsidRDefault="00B551DA" w:rsidP="00D92CB0">
            <w:pPr>
              <w:pStyle w:val="Sinespaciado"/>
              <w:jc w:val="center"/>
              <w:rPr>
                <w:rFonts w:ascii="Palatino Linotype" w:hAnsi="Palatino Linotype"/>
              </w:rPr>
            </w:pPr>
          </w:p>
        </w:tc>
      </w:tr>
      <w:tr w:rsidR="00B551DA" w:rsidRPr="007E1FC4" w:rsidTr="00D92CB0">
        <w:trPr>
          <w:jc w:val="center"/>
        </w:trPr>
        <w:tc>
          <w:tcPr>
            <w:tcW w:w="9062" w:type="dxa"/>
            <w:gridSpan w:val="2"/>
          </w:tcPr>
          <w:p w:rsidR="00B551DA" w:rsidRPr="007E1FC4" w:rsidRDefault="00B551DA" w:rsidP="00D92CB0">
            <w:pPr>
              <w:pStyle w:val="Sinespaciado"/>
              <w:rPr>
                <w:rFonts w:ascii="Palatino Linotype" w:hAnsi="Palatino Linotype"/>
              </w:rPr>
            </w:pPr>
          </w:p>
        </w:tc>
      </w:tr>
      <w:tr w:rsidR="00B551DA" w:rsidRPr="007E1FC4" w:rsidTr="00D92CB0">
        <w:trPr>
          <w:jc w:val="center"/>
        </w:trPr>
        <w:tc>
          <w:tcPr>
            <w:tcW w:w="9062" w:type="dxa"/>
            <w:gridSpan w:val="2"/>
          </w:tcPr>
          <w:p w:rsidR="00B551DA" w:rsidRPr="007E1FC4" w:rsidRDefault="00B551DA" w:rsidP="00D92CB0">
            <w:pPr>
              <w:pStyle w:val="Sinespaciado"/>
              <w:jc w:val="center"/>
              <w:rPr>
                <w:rFonts w:ascii="Palatino Linotype" w:hAnsi="Palatino Linotype"/>
                <w:b/>
              </w:rPr>
            </w:pPr>
          </w:p>
          <w:p w:rsidR="00B551DA" w:rsidRDefault="00B551DA" w:rsidP="00D92CB0">
            <w:pPr>
              <w:pStyle w:val="Sinespaciado"/>
              <w:jc w:val="center"/>
              <w:rPr>
                <w:rFonts w:ascii="Palatino Linotype" w:hAnsi="Palatino Linotype"/>
                <w:b/>
              </w:rPr>
            </w:pPr>
          </w:p>
          <w:p w:rsidR="00B551DA" w:rsidRPr="007E1FC4" w:rsidRDefault="00B551DA" w:rsidP="00D92CB0">
            <w:pPr>
              <w:pStyle w:val="Sinespaciado"/>
              <w:jc w:val="center"/>
              <w:rPr>
                <w:rFonts w:ascii="Palatino Linotype" w:hAnsi="Palatino Linotype"/>
                <w:b/>
              </w:rPr>
            </w:pPr>
          </w:p>
          <w:p w:rsidR="00B551DA" w:rsidRPr="007E1FC4" w:rsidRDefault="00B551DA" w:rsidP="00D92CB0">
            <w:pPr>
              <w:pStyle w:val="Sinespaciado"/>
              <w:jc w:val="center"/>
              <w:rPr>
                <w:rFonts w:ascii="Palatino Linotype" w:hAnsi="Palatino Linotype"/>
                <w:b/>
              </w:rPr>
            </w:pPr>
            <w:r>
              <w:rPr>
                <w:rFonts w:ascii="Palatino Linotype" w:hAnsi="Palatino Linotype"/>
                <w:b/>
              </w:rPr>
              <w:t>Alexis Tapia Ramírez</w:t>
            </w:r>
          </w:p>
          <w:p w:rsidR="00B551DA" w:rsidRDefault="00B551DA" w:rsidP="00D92CB0">
            <w:pPr>
              <w:pStyle w:val="Sinespaciado"/>
              <w:jc w:val="center"/>
              <w:rPr>
                <w:rFonts w:ascii="Palatino Linotype" w:hAnsi="Palatino Linotype"/>
              </w:rPr>
            </w:pPr>
            <w:r>
              <w:rPr>
                <w:rFonts w:ascii="Palatino Linotype" w:hAnsi="Palatino Linotype"/>
              </w:rPr>
              <w:t>Secretario Técnico</w:t>
            </w:r>
            <w:r w:rsidRPr="007E1FC4">
              <w:rPr>
                <w:rFonts w:ascii="Palatino Linotype" w:hAnsi="Palatino Linotype"/>
              </w:rPr>
              <w:t xml:space="preserve"> del Pleno</w:t>
            </w:r>
          </w:p>
          <w:p w:rsidR="00B551DA" w:rsidRPr="00E57A25" w:rsidRDefault="00B551DA" w:rsidP="00D92CB0">
            <w:pPr>
              <w:pStyle w:val="Sinespaciado"/>
              <w:jc w:val="center"/>
              <w:rPr>
                <w:rFonts w:ascii="Palatino Linotype" w:hAnsi="Palatino Linotype"/>
              </w:rPr>
            </w:pPr>
            <w:r w:rsidRPr="00E57A25">
              <w:rPr>
                <w:rFonts w:ascii="Palatino Linotype" w:hAnsi="Palatino Linotype"/>
                <w:color w:val="FFFFFF" w:themeColor="background1"/>
              </w:rPr>
              <w:t>)</w:t>
            </w:r>
            <w:r>
              <w:rPr>
                <w:rFonts w:ascii="Palatino Linotype" w:hAnsi="Palatino Linotype"/>
              </w:rPr>
              <w:t xml:space="preserve"> (Rúbrica)</w:t>
            </w:r>
          </w:p>
        </w:tc>
      </w:tr>
    </w:tbl>
    <w:p w:rsidR="00F4112D" w:rsidRDefault="00F4112D" w:rsidP="00F4112D">
      <w:pPr>
        <w:spacing w:after="0" w:line="276" w:lineRule="auto"/>
        <w:jc w:val="both"/>
        <w:rPr>
          <w:rFonts w:ascii="Palatino Linotype" w:hAnsi="Palatino Linotype" w:cs="Arial"/>
          <w:sz w:val="14"/>
          <w:szCs w:val="24"/>
        </w:rPr>
      </w:pPr>
    </w:p>
    <w:p w:rsidR="00F4112D" w:rsidRDefault="00F4112D" w:rsidP="00F4112D">
      <w:pPr>
        <w:spacing w:after="0" w:line="276" w:lineRule="auto"/>
        <w:jc w:val="both"/>
        <w:rPr>
          <w:rFonts w:ascii="Palatino Linotype" w:hAnsi="Palatino Linotype" w:cs="Arial"/>
          <w:sz w:val="14"/>
          <w:szCs w:val="24"/>
        </w:rPr>
      </w:pPr>
    </w:p>
    <w:p w:rsidR="00A850A0" w:rsidRDefault="00A850A0" w:rsidP="00F4112D">
      <w:pPr>
        <w:spacing w:after="0" w:line="276" w:lineRule="auto"/>
        <w:jc w:val="both"/>
        <w:rPr>
          <w:rFonts w:ascii="Palatino Linotype" w:hAnsi="Palatino Linotype" w:cs="Arial"/>
          <w:sz w:val="14"/>
          <w:szCs w:val="24"/>
        </w:rPr>
      </w:pPr>
    </w:p>
    <w:p w:rsidR="00A850A0" w:rsidRDefault="00A850A0" w:rsidP="00F4112D">
      <w:pPr>
        <w:spacing w:after="0" w:line="276" w:lineRule="auto"/>
        <w:jc w:val="both"/>
        <w:rPr>
          <w:rFonts w:ascii="Palatino Linotype" w:hAnsi="Palatino Linotype" w:cs="Arial"/>
          <w:sz w:val="14"/>
          <w:szCs w:val="24"/>
        </w:rPr>
      </w:pPr>
    </w:p>
    <w:p w:rsidR="00A850A0" w:rsidRDefault="00A850A0" w:rsidP="00F4112D">
      <w:pPr>
        <w:spacing w:after="0" w:line="276" w:lineRule="auto"/>
        <w:jc w:val="both"/>
        <w:rPr>
          <w:rFonts w:ascii="Palatino Linotype" w:hAnsi="Palatino Linotype" w:cs="Arial"/>
          <w:sz w:val="14"/>
          <w:szCs w:val="24"/>
        </w:rPr>
      </w:pPr>
    </w:p>
    <w:p w:rsidR="00F4112D" w:rsidRPr="00F859E9" w:rsidRDefault="00F4112D" w:rsidP="00F4112D">
      <w:pPr>
        <w:spacing w:after="0" w:line="276" w:lineRule="auto"/>
        <w:jc w:val="both"/>
        <w:rPr>
          <w:rFonts w:ascii="Palatino Linotype" w:hAnsi="Palatino Linotype" w:cs="Arial"/>
          <w:sz w:val="14"/>
          <w:szCs w:val="24"/>
        </w:rPr>
      </w:pPr>
    </w:p>
    <w:p w:rsidR="00F4112D" w:rsidRPr="005C55A3" w:rsidRDefault="00F4112D" w:rsidP="00F4112D">
      <w:pPr>
        <w:spacing w:after="0" w:line="276" w:lineRule="auto"/>
        <w:jc w:val="both"/>
        <w:rPr>
          <w:rFonts w:ascii="Palatino Linotype" w:hAnsi="Palatino Linotype" w:cs="Arial"/>
          <w:sz w:val="16"/>
          <w:szCs w:val="16"/>
        </w:rPr>
      </w:pPr>
      <w:r w:rsidRPr="005C55A3">
        <w:rPr>
          <w:rFonts w:ascii="Palatino Linotype" w:hAnsi="Palatino Linotype" w:cs="Arial"/>
          <w:sz w:val="16"/>
          <w:szCs w:val="16"/>
        </w:rPr>
        <w:t xml:space="preserve">Esta hoja corresponde a la resolución de </w:t>
      </w:r>
      <w:r w:rsidRPr="00C17E45">
        <w:rPr>
          <w:rFonts w:ascii="Palatino Linotype" w:hAnsi="Palatino Linotype" w:cs="Arial"/>
          <w:sz w:val="16"/>
          <w:szCs w:val="16"/>
        </w:rPr>
        <w:t>fecha</w:t>
      </w:r>
      <w:r w:rsidR="00A850A0">
        <w:rPr>
          <w:rFonts w:ascii="Palatino Linotype" w:hAnsi="Palatino Linotype" w:cs="Arial"/>
          <w:sz w:val="16"/>
          <w:szCs w:val="16"/>
        </w:rPr>
        <w:t xml:space="preserve"> </w:t>
      </w:r>
      <w:r w:rsidR="00155667">
        <w:rPr>
          <w:rFonts w:ascii="Palatino Linotype" w:hAnsi="Palatino Linotype" w:cs="Arial"/>
          <w:sz w:val="16"/>
          <w:szCs w:val="16"/>
        </w:rPr>
        <w:t>treinta de enero de dos mil diecinueve</w:t>
      </w:r>
      <w:r w:rsidRPr="005C55A3">
        <w:rPr>
          <w:rFonts w:ascii="Palatino Linotype" w:hAnsi="Palatino Linotype" w:cs="Arial"/>
          <w:sz w:val="16"/>
          <w:szCs w:val="16"/>
        </w:rPr>
        <w:t xml:space="preserve">, emitida en el recurso de revisión </w:t>
      </w:r>
      <w:r w:rsidR="007609B1">
        <w:rPr>
          <w:rFonts w:ascii="Palatino Linotype" w:hAnsi="Palatino Linotype" w:cs="Arial"/>
          <w:sz w:val="16"/>
          <w:szCs w:val="16"/>
        </w:rPr>
        <w:t>04395</w:t>
      </w:r>
      <w:r>
        <w:rPr>
          <w:rFonts w:ascii="Palatino Linotype" w:hAnsi="Palatino Linotype" w:cs="Arial"/>
          <w:sz w:val="16"/>
          <w:szCs w:val="16"/>
        </w:rPr>
        <w:t>/INFOEM/IP/RR/2018.</w:t>
      </w:r>
    </w:p>
    <w:p w:rsidR="00CC36E7" w:rsidRPr="00F4112D" w:rsidRDefault="002A70E1" w:rsidP="00F4112D">
      <w:pPr>
        <w:spacing w:after="0" w:line="276" w:lineRule="auto"/>
        <w:jc w:val="both"/>
        <w:rPr>
          <w:rFonts w:ascii="Palatino Linotype" w:hAnsi="Palatino Linotype" w:cs="Arial"/>
          <w:sz w:val="16"/>
          <w:szCs w:val="16"/>
        </w:rPr>
      </w:pPr>
      <w:r>
        <w:rPr>
          <w:rFonts w:ascii="Palatino Linotype" w:hAnsi="Palatino Linotype" w:cs="Arial"/>
          <w:sz w:val="16"/>
          <w:szCs w:val="16"/>
        </w:rPr>
        <w:t>ZMS/OSAM/AYOS</w:t>
      </w:r>
    </w:p>
    <w:sectPr w:rsidR="00CC36E7" w:rsidRPr="00F4112D" w:rsidSect="00B551DA">
      <w:headerReference w:type="default" r:id="rId25"/>
      <w:footerReference w:type="default" r:id="rId26"/>
      <w:headerReference w:type="first" r:id="rId27"/>
      <w:footerReference w:type="first" r:id="rId2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ACA" w:rsidRDefault="00844ACA" w:rsidP="006E3F40">
      <w:pPr>
        <w:spacing w:after="0" w:line="240" w:lineRule="auto"/>
      </w:pPr>
      <w:r>
        <w:separator/>
      </w:r>
    </w:p>
  </w:endnote>
  <w:endnote w:type="continuationSeparator" w:id="0">
    <w:p w:rsidR="00844ACA" w:rsidRDefault="00844ACA" w:rsidP="006E3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1801238"/>
      <w:docPartObj>
        <w:docPartGallery w:val="Page Numbers (Bottom of Page)"/>
        <w:docPartUnique/>
      </w:docPartObj>
    </w:sdtPr>
    <w:sdtEndPr/>
    <w:sdtContent>
      <w:sdt>
        <w:sdtPr>
          <w:id w:val="-1769616900"/>
          <w:docPartObj>
            <w:docPartGallery w:val="Page Numbers (Top of Page)"/>
            <w:docPartUnique/>
          </w:docPartObj>
        </w:sdtPr>
        <w:sdtEndPr/>
        <w:sdtContent>
          <w:p w:rsidR="00F40EF5" w:rsidRDefault="00F40EF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33B5F">
              <w:rPr>
                <w:b/>
                <w:bCs/>
                <w:noProof/>
              </w:rPr>
              <w:t>41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33B5F">
              <w:rPr>
                <w:b/>
                <w:bCs/>
                <w:noProof/>
              </w:rPr>
              <w:t>41</w:t>
            </w:r>
            <w:r>
              <w:rPr>
                <w:b/>
                <w:bCs/>
                <w:sz w:val="24"/>
                <w:szCs w:val="24"/>
              </w:rPr>
              <w:fldChar w:fldCharType="end"/>
            </w:r>
          </w:p>
        </w:sdtContent>
      </w:sdt>
    </w:sdtContent>
  </w:sdt>
  <w:p w:rsidR="00F40EF5" w:rsidRDefault="00F40EF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521655"/>
      <w:docPartObj>
        <w:docPartGallery w:val="Page Numbers (Bottom of Page)"/>
        <w:docPartUnique/>
      </w:docPartObj>
    </w:sdtPr>
    <w:sdtEndPr/>
    <w:sdtContent>
      <w:sdt>
        <w:sdtPr>
          <w:id w:val="-1681277588"/>
          <w:docPartObj>
            <w:docPartGallery w:val="Page Numbers (Top of Page)"/>
            <w:docPartUnique/>
          </w:docPartObj>
        </w:sdtPr>
        <w:sdtEndPr/>
        <w:sdtContent>
          <w:p w:rsidR="00890FB1" w:rsidRDefault="00890FB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33B5F">
              <w:rPr>
                <w:b/>
                <w:bCs/>
                <w:noProof/>
              </w:rPr>
              <w:t>1</w:t>
            </w:r>
            <w:r>
              <w:rPr>
                <w:b/>
                <w:bCs/>
                <w:sz w:val="24"/>
                <w:szCs w:val="24"/>
              </w:rPr>
              <w:fldChar w:fldCharType="end"/>
            </w:r>
            <w:r>
              <w:rPr>
                <w:lang w:val="es-ES"/>
              </w:rPr>
              <w:t xml:space="preserve"> de </w:t>
            </w:r>
            <w:r>
              <w:rPr>
                <w:b/>
                <w:bCs/>
                <w:sz w:val="24"/>
                <w:szCs w:val="24"/>
              </w:rPr>
              <w:t>41</w:t>
            </w:r>
          </w:p>
        </w:sdtContent>
      </w:sdt>
    </w:sdtContent>
  </w:sdt>
  <w:p w:rsidR="00890FB1" w:rsidRDefault="00890F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ACA" w:rsidRDefault="00844ACA" w:rsidP="006E3F40">
      <w:pPr>
        <w:spacing w:after="0" w:line="240" w:lineRule="auto"/>
      </w:pPr>
      <w:r>
        <w:separator/>
      </w:r>
    </w:p>
  </w:footnote>
  <w:footnote w:type="continuationSeparator" w:id="0">
    <w:p w:rsidR="00844ACA" w:rsidRDefault="00844ACA" w:rsidP="006E3F40">
      <w:pPr>
        <w:spacing w:after="0" w:line="240" w:lineRule="auto"/>
      </w:pPr>
      <w:r>
        <w:continuationSeparator/>
      </w:r>
    </w:p>
  </w:footnote>
  <w:footnote w:id="1">
    <w:p w:rsidR="00F4112D" w:rsidRPr="00746F2A" w:rsidRDefault="00F4112D" w:rsidP="00F4112D">
      <w:pPr>
        <w:pStyle w:val="Textonotapie"/>
        <w:jc w:val="both"/>
        <w:rPr>
          <w:sz w:val="18"/>
          <w:lang w:val="es-ES"/>
        </w:rPr>
      </w:pPr>
      <w:r>
        <w:rPr>
          <w:rStyle w:val="Refdenotaalpie"/>
        </w:rPr>
        <w:footnoteRef/>
      </w:r>
      <w:r>
        <w:t xml:space="preserve"> </w:t>
      </w:r>
      <w:r w:rsidRPr="00746F2A">
        <w:rPr>
          <w:sz w:val="18"/>
        </w:rPr>
        <w:t>CASTELLANOS HERNÁNDEZ Eduardo de Jesús, et al, Doctrina y Lineamientos para la Redacción de Textos Jurídicos, su Publicación y Divulgación, SECRETARÍA DE GOBERNACIÓN Dirección General de Compilación y Consulta del Orden Jurídico Nacional con la colaboración del Diario Oficial de la Federación, 2008, pág. 11, consultable en la página electrónica http://www.ordenjuridico.gob.mx/Publicaciones/Libros2008/Doctrinas/Doctrinas_Oksb.pdf.</w:t>
      </w:r>
    </w:p>
  </w:footnote>
  <w:footnote w:id="2">
    <w:p w:rsidR="00F4112D" w:rsidRPr="007F43A5" w:rsidRDefault="00F4112D" w:rsidP="00F4112D">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3">
    <w:p w:rsidR="00F4112D" w:rsidRPr="0085625E" w:rsidRDefault="00F4112D" w:rsidP="00F4112D">
      <w:pPr>
        <w:pStyle w:val="Textonotapie"/>
        <w:jc w:val="both"/>
        <w:rPr>
          <w:rFonts w:asciiTheme="majorHAnsi" w:hAnsiTheme="majorHAnsi"/>
          <w:lang w:val="es-ES"/>
        </w:rPr>
      </w:pPr>
      <w:r>
        <w:rPr>
          <w:rStyle w:val="Refdenotaalpie"/>
        </w:rPr>
        <w:footnoteRef/>
      </w:r>
      <w:r>
        <w:t xml:space="preserve"> </w:t>
      </w:r>
      <w:r w:rsidRPr="0085625E">
        <w:rPr>
          <w:rFonts w:asciiTheme="majorHAnsi" w:hAnsiTheme="majorHAnsi"/>
          <w:lang w:val="es-ES"/>
        </w:rPr>
        <w:t xml:space="preserve">Tribunales Colegiados de Circuito. Novena </w:t>
      </w:r>
      <w:proofErr w:type="spellStart"/>
      <w:r w:rsidRPr="0085625E">
        <w:rPr>
          <w:rFonts w:asciiTheme="majorHAnsi" w:hAnsiTheme="majorHAnsi"/>
          <w:lang w:val="es-ES"/>
        </w:rPr>
        <w:t>Epoca</w:t>
      </w:r>
      <w:proofErr w:type="spellEnd"/>
      <w:r w:rsidRPr="0085625E">
        <w:rPr>
          <w:rFonts w:asciiTheme="majorHAnsi" w:hAnsiTheme="majorHAnsi"/>
          <w:lang w:val="es-ES"/>
        </w:rPr>
        <w:t xml:space="preserve">. Semanario Judicial de la Federación y su Gaceta. Tomo III, marzo de 1996. </w:t>
      </w:r>
      <w:proofErr w:type="spellStart"/>
      <w:r w:rsidRPr="0085625E">
        <w:rPr>
          <w:rFonts w:asciiTheme="majorHAnsi" w:hAnsiTheme="majorHAnsi"/>
          <w:lang w:val="es-ES"/>
        </w:rPr>
        <w:t>Pág</w:t>
      </w:r>
      <w:proofErr w:type="spellEnd"/>
      <w:r w:rsidRPr="0085625E">
        <w:rPr>
          <w:rFonts w:asciiTheme="majorHAnsi" w:hAnsiTheme="majorHAnsi"/>
          <w:lang w:val="es-ES"/>
        </w:rPr>
        <w:t xml:space="preserve"> 769. Consultado en http://sjf.scjn.gob.mx/sjfsist/Documentos/Tesis/203/203143.pdf  el viernes 16 de junio de 2017.</w:t>
      </w:r>
    </w:p>
    <w:p w:rsidR="00F4112D" w:rsidRPr="0085625E" w:rsidRDefault="00F4112D" w:rsidP="00F4112D">
      <w:pPr>
        <w:pStyle w:val="Textonotapie"/>
        <w:rPr>
          <w:rFonts w:asciiTheme="majorHAnsi" w:hAnsiTheme="maj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98" w:type="dxa"/>
      <w:tblInd w:w="-851" w:type="dxa"/>
      <w:tblCellMar>
        <w:left w:w="70" w:type="dxa"/>
        <w:right w:w="70" w:type="dxa"/>
      </w:tblCellMar>
      <w:tblLook w:val="04A0" w:firstRow="1" w:lastRow="0" w:firstColumn="1" w:lastColumn="0" w:noHBand="0" w:noVBand="1"/>
    </w:tblPr>
    <w:tblGrid>
      <w:gridCol w:w="5535"/>
      <w:gridCol w:w="4363"/>
    </w:tblGrid>
    <w:tr w:rsidR="006E3F40" w:rsidTr="00B551DA">
      <w:trPr>
        <w:trHeight w:val="233"/>
      </w:trPr>
      <w:tc>
        <w:tcPr>
          <w:tcW w:w="5535" w:type="dxa"/>
          <w:hideMark/>
        </w:tcPr>
        <w:p w:rsidR="006E3F40" w:rsidRDefault="006E3F40" w:rsidP="006E3F4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63" w:type="dxa"/>
          <w:hideMark/>
        </w:tcPr>
        <w:p w:rsidR="006E3F40" w:rsidRDefault="006E3F40" w:rsidP="006E3F4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04395/INFOEM/IP/RR/2018</w:t>
          </w:r>
        </w:p>
      </w:tc>
    </w:tr>
    <w:tr w:rsidR="006E3F40" w:rsidTr="00B551DA">
      <w:trPr>
        <w:trHeight w:val="249"/>
      </w:trPr>
      <w:tc>
        <w:tcPr>
          <w:tcW w:w="5535" w:type="dxa"/>
          <w:hideMark/>
        </w:tcPr>
        <w:p w:rsidR="006E3F40" w:rsidRDefault="006E3F40" w:rsidP="006E3F4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63" w:type="dxa"/>
          <w:hideMark/>
        </w:tcPr>
        <w:p w:rsidR="006E3F40" w:rsidRDefault="006E3F40" w:rsidP="00BC0AA1">
          <w:pPr>
            <w:tabs>
              <w:tab w:val="left" w:pos="3899"/>
            </w:tabs>
            <w:spacing w:after="120" w:line="256" w:lineRule="auto"/>
            <w:ind w:right="214" w:firstLine="284"/>
            <w:jc w:val="right"/>
            <w:rPr>
              <w:rFonts w:ascii="Palatino Linotype" w:hAnsi="Palatino Linotype" w:cs="Arial"/>
              <w:szCs w:val="20"/>
            </w:rPr>
          </w:pPr>
          <w:r>
            <w:rPr>
              <w:rFonts w:ascii="Palatino Linotype" w:hAnsi="Palatino Linotype" w:cs="Arial"/>
              <w:szCs w:val="20"/>
            </w:rPr>
            <w:t>Ayuntamiento de Atizapán de Zaragoza</w:t>
          </w:r>
        </w:p>
      </w:tc>
    </w:tr>
    <w:tr w:rsidR="006E3F40" w:rsidTr="00B551DA">
      <w:trPr>
        <w:trHeight w:val="351"/>
      </w:trPr>
      <w:tc>
        <w:tcPr>
          <w:tcW w:w="5535" w:type="dxa"/>
        </w:tcPr>
        <w:p w:rsidR="006E3F40" w:rsidRDefault="006E3F40" w:rsidP="006E3F4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63" w:type="dxa"/>
        </w:tcPr>
        <w:p w:rsidR="006E3F40" w:rsidRDefault="006E3F40" w:rsidP="006E3F4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6E3F40" w:rsidRDefault="006E3F4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98" w:type="dxa"/>
      <w:tblInd w:w="-851" w:type="dxa"/>
      <w:tblCellMar>
        <w:left w:w="70" w:type="dxa"/>
        <w:right w:w="70" w:type="dxa"/>
      </w:tblCellMar>
      <w:tblLook w:val="04A0" w:firstRow="1" w:lastRow="0" w:firstColumn="1" w:lastColumn="0" w:noHBand="0" w:noVBand="1"/>
    </w:tblPr>
    <w:tblGrid>
      <w:gridCol w:w="5535"/>
      <w:gridCol w:w="4363"/>
    </w:tblGrid>
    <w:tr w:rsidR="00B551DA" w:rsidTr="00D92CB0">
      <w:trPr>
        <w:trHeight w:val="233"/>
      </w:trPr>
      <w:tc>
        <w:tcPr>
          <w:tcW w:w="5577" w:type="dxa"/>
          <w:hideMark/>
        </w:tcPr>
        <w:p w:rsidR="00B551DA" w:rsidRDefault="00B551DA" w:rsidP="00B551D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21" w:type="dxa"/>
          <w:hideMark/>
        </w:tcPr>
        <w:p w:rsidR="00B551DA" w:rsidRDefault="00B551DA" w:rsidP="00B551DA">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04395/INFOEM/IP/RR/2018</w:t>
          </w:r>
        </w:p>
      </w:tc>
    </w:tr>
    <w:tr w:rsidR="00B551DA" w:rsidTr="00D92CB0">
      <w:trPr>
        <w:trHeight w:val="249"/>
      </w:trPr>
      <w:tc>
        <w:tcPr>
          <w:tcW w:w="5577" w:type="dxa"/>
          <w:hideMark/>
        </w:tcPr>
        <w:p w:rsidR="00B551DA" w:rsidRDefault="00B551DA" w:rsidP="00B551D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21" w:type="dxa"/>
          <w:hideMark/>
        </w:tcPr>
        <w:p w:rsidR="00B551DA" w:rsidRDefault="00B551DA" w:rsidP="00B551DA">
          <w:pPr>
            <w:tabs>
              <w:tab w:val="left" w:pos="3899"/>
            </w:tabs>
            <w:spacing w:after="120" w:line="256" w:lineRule="auto"/>
            <w:ind w:right="214" w:firstLine="284"/>
            <w:jc w:val="right"/>
            <w:rPr>
              <w:rFonts w:ascii="Palatino Linotype" w:hAnsi="Palatino Linotype" w:cs="Arial"/>
              <w:szCs w:val="20"/>
            </w:rPr>
          </w:pPr>
          <w:r>
            <w:rPr>
              <w:rFonts w:ascii="Palatino Linotype" w:hAnsi="Palatino Linotype" w:cs="Arial"/>
              <w:szCs w:val="20"/>
            </w:rPr>
            <w:t>Ayuntamiento de Atizapán de Zaragoza</w:t>
          </w:r>
        </w:p>
      </w:tc>
    </w:tr>
    <w:tr w:rsidR="00B551DA" w:rsidRPr="003D23D7" w:rsidTr="00D92CB0">
      <w:trPr>
        <w:trHeight w:val="351"/>
      </w:trPr>
      <w:tc>
        <w:tcPr>
          <w:tcW w:w="5577" w:type="dxa"/>
        </w:tcPr>
        <w:p w:rsidR="00B551DA" w:rsidRDefault="00B551DA" w:rsidP="00B551D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21" w:type="dxa"/>
        </w:tcPr>
        <w:p w:rsidR="00B551DA" w:rsidRPr="003D23D7" w:rsidRDefault="00D73175" w:rsidP="00B551DA">
          <w:pPr>
            <w:spacing w:after="120" w:line="256" w:lineRule="auto"/>
            <w:ind w:left="-486" w:right="214" w:firstLine="567"/>
            <w:jc w:val="right"/>
            <w:rPr>
              <w:rFonts w:ascii="Palatino Linotype" w:hAnsi="Palatino Linotype" w:cs="Arial"/>
            </w:rPr>
          </w:pPr>
          <w:r>
            <w:rPr>
              <w:rFonts w:ascii="Palatino Linotype" w:hAnsi="Palatino Linotype" w:cs="Arial"/>
            </w:rPr>
            <w:t>XXXXXXXXXXXXXXXXX</w:t>
          </w:r>
        </w:p>
      </w:tc>
    </w:tr>
    <w:tr w:rsidR="00B551DA" w:rsidTr="00D92CB0">
      <w:trPr>
        <w:trHeight w:val="351"/>
      </w:trPr>
      <w:tc>
        <w:tcPr>
          <w:tcW w:w="5577" w:type="dxa"/>
        </w:tcPr>
        <w:p w:rsidR="00B551DA" w:rsidRDefault="00B551DA" w:rsidP="00B551D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21" w:type="dxa"/>
        </w:tcPr>
        <w:p w:rsidR="00B551DA" w:rsidRDefault="00B551DA" w:rsidP="00B551D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B551DA" w:rsidRPr="00B551DA" w:rsidRDefault="00B551DA" w:rsidP="00B551D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50C1175"/>
    <w:multiLevelType w:val="hybridMultilevel"/>
    <w:tmpl w:val="86029B8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ABC0A58"/>
    <w:multiLevelType w:val="hybridMultilevel"/>
    <w:tmpl w:val="59F44D98"/>
    <w:lvl w:ilvl="0" w:tplc="40FA4B7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F40"/>
    <w:rsid w:val="00030B73"/>
    <w:rsid w:val="00031000"/>
    <w:rsid w:val="000C2783"/>
    <w:rsid w:val="001011E0"/>
    <w:rsid w:val="00155667"/>
    <w:rsid w:val="001E662B"/>
    <w:rsid w:val="002A70E1"/>
    <w:rsid w:val="0034202D"/>
    <w:rsid w:val="003D5DA7"/>
    <w:rsid w:val="00411AA8"/>
    <w:rsid w:val="004240AD"/>
    <w:rsid w:val="00467DAC"/>
    <w:rsid w:val="00472955"/>
    <w:rsid w:val="00552A03"/>
    <w:rsid w:val="00653448"/>
    <w:rsid w:val="006E3F40"/>
    <w:rsid w:val="00745CC6"/>
    <w:rsid w:val="00753323"/>
    <w:rsid w:val="007609B1"/>
    <w:rsid w:val="007C0EC9"/>
    <w:rsid w:val="008071C6"/>
    <w:rsid w:val="008305F3"/>
    <w:rsid w:val="00833174"/>
    <w:rsid w:val="00841CA7"/>
    <w:rsid w:val="00844ACA"/>
    <w:rsid w:val="0086419F"/>
    <w:rsid w:val="008742B0"/>
    <w:rsid w:val="00890FB1"/>
    <w:rsid w:val="008B6F31"/>
    <w:rsid w:val="00932B31"/>
    <w:rsid w:val="009418BE"/>
    <w:rsid w:val="009B6C2F"/>
    <w:rsid w:val="00A77350"/>
    <w:rsid w:val="00A850A0"/>
    <w:rsid w:val="00AB47DC"/>
    <w:rsid w:val="00AB6548"/>
    <w:rsid w:val="00B551DA"/>
    <w:rsid w:val="00BC0AA1"/>
    <w:rsid w:val="00BD25EC"/>
    <w:rsid w:val="00BD7037"/>
    <w:rsid w:val="00BE4A8C"/>
    <w:rsid w:val="00C413BF"/>
    <w:rsid w:val="00C505D7"/>
    <w:rsid w:val="00C669E6"/>
    <w:rsid w:val="00CB2ADA"/>
    <w:rsid w:val="00CC36E7"/>
    <w:rsid w:val="00CE64A4"/>
    <w:rsid w:val="00D111DB"/>
    <w:rsid w:val="00D21F04"/>
    <w:rsid w:val="00D2635A"/>
    <w:rsid w:val="00D26B3A"/>
    <w:rsid w:val="00D561A3"/>
    <w:rsid w:val="00D73175"/>
    <w:rsid w:val="00D9471C"/>
    <w:rsid w:val="00DA690F"/>
    <w:rsid w:val="00DB59CF"/>
    <w:rsid w:val="00DF257B"/>
    <w:rsid w:val="00E037D9"/>
    <w:rsid w:val="00E124B9"/>
    <w:rsid w:val="00EB3CC2"/>
    <w:rsid w:val="00EC15C5"/>
    <w:rsid w:val="00ED1E2F"/>
    <w:rsid w:val="00F33B5F"/>
    <w:rsid w:val="00F40EF5"/>
    <w:rsid w:val="00F4112D"/>
    <w:rsid w:val="00FB4FB2"/>
    <w:rsid w:val="00FC4AB2"/>
    <w:rsid w:val="00FD236F"/>
    <w:rsid w:val="00FD657D"/>
    <w:rsid w:val="00FF48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8AD44B-8AFA-47F8-96F5-4E95C3538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3F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3F40"/>
  </w:style>
  <w:style w:type="paragraph" w:styleId="Piedepgina">
    <w:name w:val="footer"/>
    <w:basedOn w:val="Normal"/>
    <w:link w:val="PiedepginaCar"/>
    <w:uiPriority w:val="99"/>
    <w:unhideWhenUsed/>
    <w:rsid w:val="006E3F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3F40"/>
  </w:style>
  <w:style w:type="character" w:styleId="Hipervnculo">
    <w:name w:val="Hyperlink"/>
    <w:basedOn w:val="Fuentedeprrafopredeter"/>
    <w:uiPriority w:val="99"/>
    <w:semiHidden/>
    <w:unhideWhenUsed/>
    <w:rsid w:val="00833174"/>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8B6F3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B6F3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B6F31"/>
  </w:style>
  <w:style w:type="paragraph" w:styleId="Sinespaciado">
    <w:name w:val="No Spacing"/>
    <w:aliases w:val="Francesa"/>
    <w:link w:val="SinespaciadoCar"/>
    <w:uiPriority w:val="1"/>
    <w:qFormat/>
    <w:rsid w:val="00CE64A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CE64A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4112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4112D"/>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4112D"/>
    <w:rPr>
      <w:vertAlign w:val="superscript"/>
    </w:rPr>
  </w:style>
  <w:style w:type="table" w:styleId="Tablaconcuadrcula">
    <w:name w:val="Table Grid"/>
    <w:basedOn w:val="Tablanormal"/>
    <w:uiPriority w:val="39"/>
    <w:rsid w:val="00F41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A70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70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46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07490.page" TargetMode="External"/><Relationship Id="rId13" Type="http://schemas.openxmlformats.org/officeDocument/2006/relationships/hyperlink" Target="javascript:AbrirModal(2)"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javascript:AbrirModal(1)" TargetMode="External"/><Relationship Id="rId17" Type="http://schemas.openxmlformats.org/officeDocument/2006/relationships/hyperlink" Target="https://www.saimex.org.mx/saimex/solicitud/downloadAttach/609847.page"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aimex.org.mx/saimex/solicitud/downloadAttach/607560.page"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616291.page"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www.saimex.org.mx/saimex/solicitud/downloadAttach/607490.page"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https://www.saimex.org.mx/saimex/solicitud/downloadAttach/609847.page"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saimex.org.mx/saimex/solicitud/downloadAttach/607560.page"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41</Pages>
  <Words>8483</Words>
  <Characters>46660</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2019-02-05T21:09:00Z</cp:lastPrinted>
  <dcterms:created xsi:type="dcterms:W3CDTF">2019-02-12T16:40:00Z</dcterms:created>
  <dcterms:modified xsi:type="dcterms:W3CDTF">2019-03-20T20:11:00Z</dcterms:modified>
</cp:coreProperties>
</file>