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B41D2D" w:rsidRDefault="00476727" w:rsidP="00EE43FE">
      <w:pPr>
        <w:spacing w:before="240" w:after="240" w:line="360" w:lineRule="auto"/>
        <w:jc w:val="both"/>
        <w:rPr>
          <w:rFonts w:ascii="Palatino Linotype" w:hAnsi="Palatino Linotype" w:cs="Arial"/>
        </w:rPr>
      </w:pPr>
      <w:r w:rsidRPr="00B41D2D">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B41D2D">
        <w:rPr>
          <w:rFonts w:ascii="Palatino Linotype" w:hAnsi="Palatino Linotype" w:cs="Arial"/>
        </w:rPr>
        <w:t xml:space="preserve">o en Metepec, Estado de México, a </w:t>
      </w:r>
      <w:r w:rsidR="004972F7" w:rsidRPr="00B41D2D">
        <w:rPr>
          <w:rFonts w:ascii="Palatino Linotype" w:hAnsi="Palatino Linotype" w:cs="Arial"/>
        </w:rPr>
        <w:t>trece</w:t>
      </w:r>
      <w:r w:rsidR="00D305F5" w:rsidRPr="00B41D2D">
        <w:rPr>
          <w:rFonts w:ascii="Palatino Linotype" w:hAnsi="Palatino Linotype" w:cs="Arial"/>
        </w:rPr>
        <w:t xml:space="preserve"> de </w:t>
      </w:r>
      <w:r w:rsidR="0057699F" w:rsidRPr="00B41D2D">
        <w:rPr>
          <w:rFonts w:ascii="Palatino Linotype" w:hAnsi="Palatino Linotype" w:cs="Arial"/>
        </w:rPr>
        <w:t>febrero</w:t>
      </w:r>
      <w:r w:rsidR="0012019B" w:rsidRPr="00B41D2D">
        <w:rPr>
          <w:rFonts w:ascii="Palatino Linotype" w:hAnsi="Palatino Linotype" w:cs="Arial"/>
        </w:rPr>
        <w:t xml:space="preserve"> </w:t>
      </w:r>
      <w:r w:rsidR="00D305F5" w:rsidRPr="00B41D2D">
        <w:rPr>
          <w:rFonts w:ascii="Palatino Linotype" w:hAnsi="Palatino Linotype" w:cs="Arial"/>
        </w:rPr>
        <w:t>de dos mil diecinueve.</w:t>
      </w:r>
    </w:p>
    <w:p w:rsidR="00D06012" w:rsidRPr="00B41D2D" w:rsidRDefault="00D06012" w:rsidP="00EE43FE">
      <w:pPr>
        <w:spacing w:before="240" w:after="240" w:line="360" w:lineRule="auto"/>
        <w:jc w:val="both"/>
        <w:rPr>
          <w:rFonts w:ascii="Palatino Linotype" w:hAnsi="Palatino Linotype" w:cs="Arial"/>
        </w:rPr>
      </w:pPr>
      <w:r w:rsidRPr="00B41D2D">
        <w:rPr>
          <w:rFonts w:ascii="Palatino Linotype" w:hAnsi="Palatino Linotype" w:cs="Arial"/>
          <w:b/>
        </w:rPr>
        <w:t>VISTO</w:t>
      </w:r>
      <w:r w:rsidR="009A618A" w:rsidRPr="00B41D2D">
        <w:rPr>
          <w:rFonts w:ascii="Palatino Linotype" w:hAnsi="Palatino Linotype" w:cs="Arial"/>
        </w:rPr>
        <w:t xml:space="preserve"> el </w:t>
      </w:r>
      <w:r w:rsidRPr="00B41D2D">
        <w:rPr>
          <w:rFonts w:ascii="Palatino Linotype" w:hAnsi="Palatino Linotype" w:cs="Arial"/>
        </w:rPr>
        <w:t>expediente formado con motivo del</w:t>
      </w:r>
      <w:r w:rsidR="009A618A" w:rsidRPr="00B41D2D">
        <w:rPr>
          <w:rFonts w:ascii="Palatino Linotype" w:hAnsi="Palatino Linotype" w:cs="Arial"/>
        </w:rPr>
        <w:t xml:space="preserve"> </w:t>
      </w:r>
      <w:r w:rsidRPr="00B41D2D">
        <w:rPr>
          <w:rFonts w:ascii="Palatino Linotype" w:hAnsi="Palatino Linotype" w:cs="Arial"/>
        </w:rPr>
        <w:t xml:space="preserve">recurso de revisión </w:t>
      </w:r>
      <w:r w:rsidR="00227EE3" w:rsidRPr="00B41D2D">
        <w:rPr>
          <w:rFonts w:ascii="Palatino Linotype" w:hAnsi="Palatino Linotype" w:cs="Arial"/>
          <w:b/>
        </w:rPr>
        <w:t>0</w:t>
      </w:r>
      <w:r w:rsidR="00A8109E" w:rsidRPr="00B41D2D">
        <w:rPr>
          <w:rFonts w:ascii="Palatino Linotype" w:hAnsi="Palatino Linotype" w:cs="Arial"/>
          <w:b/>
        </w:rPr>
        <w:t>44</w:t>
      </w:r>
      <w:r w:rsidR="00ED431A" w:rsidRPr="00B41D2D">
        <w:rPr>
          <w:rFonts w:ascii="Palatino Linotype" w:hAnsi="Palatino Linotype" w:cs="Arial"/>
          <w:b/>
        </w:rPr>
        <w:t>0</w:t>
      </w:r>
      <w:r w:rsidR="00E46C70" w:rsidRPr="00B41D2D">
        <w:rPr>
          <w:rFonts w:ascii="Palatino Linotype" w:hAnsi="Palatino Linotype" w:cs="Arial"/>
          <w:b/>
        </w:rPr>
        <w:t>9</w:t>
      </w:r>
      <w:r w:rsidR="00BA5008" w:rsidRPr="00B41D2D">
        <w:rPr>
          <w:rFonts w:ascii="Palatino Linotype" w:hAnsi="Palatino Linotype" w:cs="Arial"/>
          <w:b/>
        </w:rPr>
        <w:t>/INFOEM/IP/RR/2018</w:t>
      </w:r>
      <w:r w:rsidR="00643CCD" w:rsidRPr="00B41D2D">
        <w:rPr>
          <w:rFonts w:ascii="Palatino Linotype" w:hAnsi="Palatino Linotype" w:cs="Arial"/>
        </w:rPr>
        <w:t xml:space="preserve">, </w:t>
      </w:r>
      <w:r w:rsidR="007C1B36" w:rsidRPr="00B41D2D">
        <w:rPr>
          <w:rFonts w:ascii="Palatino Linotype" w:hAnsi="Palatino Linotype" w:cs="Arial"/>
        </w:rPr>
        <w:t>interpuesto</w:t>
      </w:r>
      <w:r w:rsidR="00000739" w:rsidRPr="00B41D2D">
        <w:rPr>
          <w:rFonts w:ascii="Palatino Linotype" w:hAnsi="Palatino Linotype" w:cs="Arial"/>
        </w:rPr>
        <w:t xml:space="preserve"> por</w:t>
      </w:r>
      <w:r w:rsidR="00F4529A" w:rsidRPr="00B41D2D">
        <w:rPr>
          <w:rFonts w:ascii="Palatino Linotype" w:hAnsi="Palatino Linotype" w:cs="Arial"/>
          <w:b/>
        </w:rPr>
        <w:t xml:space="preserve"> </w:t>
      </w:r>
      <w:r w:rsidR="00B41D2D" w:rsidRPr="00B41D2D">
        <w:rPr>
          <w:rFonts w:ascii="Palatino Linotype" w:hAnsi="Palatino Linotype" w:cs="Arial"/>
          <w:b/>
        </w:rPr>
        <w:t>XXXXXXX</w:t>
      </w:r>
      <w:r w:rsidR="006D1100" w:rsidRPr="00B41D2D">
        <w:rPr>
          <w:rFonts w:ascii="Palatino Linotype" w:hAnsi="Palatino Linotype" w:cs="Arial"/>
          <w:b/>
        </w:rPr>
        <w:t xml:space="preserve"> </w:t>
      </w:r>
      <w:r w:rsidR="00B41D2D" w:rsidRPr="00B41D2D">
        <w:rPr>
          <w:rFonts w:ascii="Palatino Linotype" w:hAnsi="Palatino Linotype" w:cs="Arial"/>
          <w:b/>
        </w:rPr>
        <w:t>XXXXX</w:t>
      </w:r>
      <w:r w:rsidR="006D1100" w:rsidRPr="00B41D2D">
        <w:rPr>
          <w:rFonts w:ascii="Palatino Linotype" w:hAnsi="Palatino Linotype" w:cs="Arial"/>
          <w:b/>
        </w:rPr>
        <w:t xml:space="preserve"> </w:t>
      </w:r>
      <w:r w:rsidR="00B41D2D" w:rsidRPr="00B41D2D">
        <w:rPr>
          <w:rFonts w:ascii="Palatino Linotype" w:hAnsi="Palatino Linotype" w:cs="Arial"/>
          <w:b/>
        </w:rPr>
        <w:t>XXXXXXXXX</w:t>
      </w:r>
      <w:r w:rsidR="0086270C" w:rsidRPr="00B41D2D">
        <w:rPr>
          <w:rFonts w:ascii="Palatino Linotype" w:hAnsi="Palatino Linotype" w:cs="Arial"/>
          <w:b/>
        </w:rPr>
        <w:t xml:space="preserve">, </w:t>
      </w:r>
      <w:r w:rsidRPr="00B41D2D">
        <w:rPr>
          <w:rFonts w:ascii="Palatino Linotype" w:hAnsi="Palatino Linotype" w:cs="Arial"/>
        </w:rPr>
        <w:t>en lo sucesivo</w:t>
      </w:r>
      <w:r w:rsidR="00643CCD" w:rsidRPr="00B41D2D">
        <w:rPr>
          <w:rFonts w:ascii="Palatino Linotype" w:hAnsi="Palatino Linotype" w:cs="Arial"/>
          <w:b/>
        </w:rPr>
        <w:t xml:space="preserve"> </w:t>
      </w:r>
      <w:r w:rsidR="00294EDE" w:rsidRPr="00B41D2D">
        <w:rPr>
          <w:rFonts w:ascii="Palatino Linotype" w:hAnsi="Palatino Linotype" w:cs="Arial"/>
        </w:rPr>
        <w:t>el</w:t>
      </w:r>
      <w:r w:rsidR="00B05E70" w:rsidRPr="00B41D2D">
        <w:rPr>
          <w:rFonts w:ascii="Palatino Linotype" w:hAnsi="Palatino Linotype" w:cs="Arial"/>
        </w:rPr>
        <w:t xml:space="preserve"> </w:t>
      </w:r>
      <w:r w:rsidR="00294EDE" w:rsidRPr="00B41D2D">
        <w:rPr>
          <w:rFonts w:ascii="Palatino Linotype" w:hAnsi="Palatino Linotype" w:cs="Arial"/>
          <w:b/>
        </w:rPr>
        <w:t>recurrente</w:t>
      </w:r>
      <w:r w:rsidRPr="00B41D2D">
        <w:rPr>
          <w:rFonts w:ascii="Palatino Linotype" w:hAnsi="Palatino Linotype" w:cs="Arial"/>
          <w:b/>
        </w:rPr>
        <w:t>,</w:t>
      </w:r>
      <w:r w:rsidRPr="00B41D2D">
        <w:rPr>
          <w:rFonts w:ascii="Palatino Linotype" w:hAnsi="Palatino Linotype" w:cs="Arial"/>
        </w:rPr>
        <w:t xml:space="preserve"> en contra de</w:t>
      </w:r>
      <w:r w:rsidR="00ED5A73" w:rsidRPr="00B41D2D">
        <w:rPr>
          <w:rFonts w:ascii="Palatino Linotype" w:hAnsi="Palatino Linotype" w:cs="Arial"/>
        </w:rPr>
        <w:t xml:space="preserve"> la</w:t>
      </w:r>
      <w:r w:rsidRPr="00B41D2D">
        <w:rPr>
          <w:rFonts w:ascii="Palatino Linotype" w:hAnsi="Palatino Linotype" w:cs="Arial"/>
        </w:rPr>
        <w:t xml:space="preserve"> respuesta</w:t>
      </w:r>
      <w:r w:rsidR="009A1B0C" w:rsidRPr="00B41D2D">
        <w:rPr>
          <w:rFonts w:ascii="Palatino Linotype" w:hAnsi="Palatino Linotype" w:cs="Arial"/>
        </w:rPr>
        <w:t xml:space="preserve"> a su solicitud</w:t>
      </w:r>
      <w:r w:rsidRPr="00B41D2D">
        <w:rPr>
          <w:rFonts w:ascii="Palatino Linotype" w:hAnsi="Palatino Linotype" w:cs="Arial"/>
        </w:rPr>
        <w:t xml:space="preserve"> por</w:t>
      </w:r>
      <w:r w:rsidR="00ED431A" w:rsidRPr="00B41D2D">
        <w:rPr>
          <w:rFonts w:ascii="Palatino Linotype" w:hAnsi="Palatino Linotype" w:cs="Arial"/>
        </w:rPr>
        <w:t xml:space="preserve"> parte del </w:t>
      </w:r>
      <w:r w:rsidR="009718EB" w:rsidRPr="00B41D2D">
        <w:rPr>
          <w:rFonts w:ascii="Palatino Linotype" w:hAnsi="Palatino Linotype" w:cs="Arial"/>
        </w:rPr>
        <w:t xml:space="preserve"> </w:t>
      </w:r>
      <w:r w:rsidR="006D1100" w:rsidRPr="00B41D2D">
        <w:rPr>
          <w:rFonts w:ascii="Palatino Linotype" w:hAnsi="Palatino Linotype" w:cs="Arial"/>
          <w:b/>
        </w:rPr>
        <w:t xml:space="preserve">Organismo </w:t>
      </w:r>
      <w:r w:rsidR="00ED431A" w:rsidRPr="00B41D2D">
        <w:rPr>
          <w:rFonts w:ascii="Palatino Linotype" w:hAnsi="Palatino Linotype" w:cs="Arial"/>
          <w:b/>
        </w:rPr>
        <w:t>Descentralizado para la Prestación de Servicios de Agua Potable, Alcantarillado y Saneamiento de</w:t>
      </w:r>
      <w:r w:rsidR="00A8109E" w:rsidRPr="00B41D2D">
        <w:rPr>
          <w:rFonts w:ascii="Palatino Linotype" w:hAnsi="Palatino Linotype" w:cs="Arial"/>
          <w:b/>
        </w:rPr>
        <w:t xml:space="preserve"> Tecámac</w:t>
      </w:r>
      <w:r w:rsidR="009718EB" w:rsidRPr="00B41D2D">
        <w:rPr>
          <w:rFonts w:ascii="Palatino Linotype" w:hAnsi="Palatino Linotype" w:cs="Arial"/>
          <w:b/>
        </w:rPr>
        <w:t xml:space="preserve">, </w:t>
      </w:r>
      <w:r w:rsidRPr="00B41D2D">
        <w:rPr>
          <w:rFonts w:ascii="Palatino Linotype" w:hAnsi="Palatino Linotype" w:cs="Arial"/>
        </w:rPr>
        <w:t xml:space="preserve">en lo sucesivo </w:t>
      </w:r>
      <w:r w:rsidR="007A1102" w:rsidRPr="00B41D2D">
        <w:rPr>
          <w:rFonts w:ascii="Palatino Linotype" w:hAnsi="Palatino Linotype" w:cs="Arial"/>
        </w:rPr>
        <w:t xml:space="preserve">el </w:t>
      </w:r>
      <w:r w:rsidR="00294EDE" w:rsidRPr="00B41D2D">
        <w:rPr>
          <w:rFonts w:ascii="Palatino Linotype" w:hAnsi="Palatino Linotype" w:cs="Arial"/>
          <w:b/>
        </w:rPr>
        <w:t>sujeto obligado</w:t>
      </w:r>
      <w:r w:rsidRPr="00B41D2D">
        <w:rPr>
          <w:rFonts w:ascii="Palatino Linotype" w:hAnsi="Palatino Linotype" w:cs="Arial"/>
          <w:b/>
        </w:rPr>
        <w:t xml:space="preserve">, </w:t>
      </w:r>
      <w:r w:rsidRPr="00B41D2D">
        <w:rPr>
          <w:rFonts w:ascii="Palatino Linotype" w:hAnsi="Palatino Linotype" w:cs="Arial"/>
        </w:rPr>
        <w:t>se</w:t>
      </w:r>
      <w:r w:rsidR="00E9691F" w:rsidRPr="00B41D2D">
        <w:rPr>
          <w:rFonts w:ascii="Palatino Linotype" w:hAnsi="Palatino Linotype" w:cs="Arial"/>
        </w:rPr>
        <w:t xml:space="preserve"> </w:t>
      </w:r>
      <w:r w:rsidRPr="00B41D2D">
        <w:rPr>
          <w:rFonts w:ascii="Palatino Linotype" w:hAnsi="Palatino Linotype" w:cs="Arial"/>
        </w:rPr>
        <w:t>procede a dictar la presente resolución con base en lo</w:t>
      </w:r>
      <w:r w:rsidR="00B21DCC" w:rsidRPr="00B41D2D">
        <w:rPr>
          <w:rFonts w:ascii="Palatino Linotype" w:hAnsi="Palatino Linotype" w:cs="Arial"/>
        </w:rPr>
        <w:t>s</w:t>
      </w:r>
      <w:r w:rsidRPr="00B41D2D">
        <w:rPr>
          <w:rFonts w:ascii="Palatino Linotype" w:hAnsi="Palatino Linotype" w:cs="Arial"/>
        </w:rPr>
        <w:t xml:space="preserve"> siguiente</w:t>
      </w:r>
      <w:r w:rsidR="00B21DCC" w:rsidRPr="00B41D2D">
        <w:rPr>
          <w:rFonts w:ascii="Palatino Linotype" w:hAnsi="Palatino Linotype" w:cs="Arial"/>
        </w:rPr>
        <w:t>s</w:t>
      </w:r>
      <w:r w:rsidRPr="00B41D2D">
        <w:rPr>
          <w:rFonts w:ascii="Palatino Linotype" w:hAnsi="Palatino Linotype" w:cs="Arial"/>
        </w:rPr>
        <w:t xml:space="preserve">: </w:t>
      </w:r>
    </w:p>
    <w:p w:rsidR="00BD58D9" w:rsidRPr="00B41D2D" w:rsidRDefault="002B5536" w:rsidP="00B41D2D">
      <w:pPr>
        <w:spacing w:before="240" w:after="240" w:line="360" w:lineRule="auto"/>
        <w:ind w:left="708" w:hanging="708"/>
        <w:jc w:val="center"/>
        <w:rPr>
          <w:rFonts w:ascii="Palatino Linotype" w:hAnsi="Palatino Linotype" w:cs="Arial"/>
          <w:b/>
          <w:sz w:val="28"/>
          <w:szCs w:val="28"/>
        </w:rPr>
      </w:pPr>
      <w:r w:rsidRPr="00B41D2D">
        <w:rPr>
          <w:rFonts w:ascii="Palatino Linotype" w:hAnsi="Palatino Linotype"/>
          <w:b/>
        </w:rPr>
        <w:t xml:space="preserve">I. </w:t>
      </w:r>
      <w:r w:rsidR="00BD58D9" w:rsidRPr="00B41D2D">
        <w:rPr>
          <w:rFonts w:ascii="Palatino Linotype" w:hAnsi="Palatino Linotype"/>
          <w:b/>
        </w:rPr>
        <w:t>A N T E C E D E N T E S</w:t>
      </w:r>
    </w:p>
    <w:p w:rsidR="00D06012" w:rsidRPr="00B41D2D" w:rsidRDefault="009F7616" w:rsidP="00EE43FE">
      <w:pPr>
        <w:spacing w:before="240" w:after="240" w:line="360" w:lineRule="auto"/>
        <w:jc w:val="both"/>
        <w:rPr>
          <w:rFonts w:ascii="Palatino Linotype" w:hAnsi="Palatino Linotype" w:cs="Arial"/>
        </w:rPr>
      </w:pPr>
      <w:r w:rsidRPr="00B41D2D">
        <w:rPr>
          <w:rFonts w:ascii="Palatino Linotype" w:hAnsi="Palatino Linotype" w:cs="Arial"/>
          <w:b/>
        </w:rPr>
        <w:t>1. Solicitud de acceso a la información.</w:t>
      </w:r>
      <w:r w:rsidRPr="00B41D2D">
        <w:rPr>
          <w:rFonts w:ascii="Palatino Linotype" w:hAnsi="Palatino Linotype" w:cs="Arial"/>
        </w:rPr>
        <w:t xml:space="preserve"> </w:t>
      </w:r>
      <w:r w:rsidR="00A46661" w:rsidRPr="00B41D2D">
        <w:rPr>
          <w:rFonts w:ascii="Palatino Linotype" w:hAnsi="Palatino Linotype" w:cs="Arial"/>
        </w:rPr>
        <w:t>Con</w:t>
      </w:r>
      <w:r w:rsidR="00B21DCC" w:rsidRPr="00B41D2D">
        <w:rPr>
          <w:rFonts w:ascii="Palatino Linotype" w:hAnsi="Palatino Linotype" w:cs="Arial"/>
        </w:rPr>
        <w:t xml:space="preserve"> fecha</w:t>
      </w:r>
      <w:r w:rsidR="00DB6AEF" w:rsidRPr="00B41D2D">
        <w:rPr>
          <w:rFonts w:ascii="Palatino Linotype" w:hAnsi="Palatino Linotype" w:cs="Arial"/>
        </w:rPr>
        <w:t xml:space="preserve"> </w:t>
      </w:r>
      <w:r w:rsidR="00A8109E" w:rsidRPr="00B41D2D">
        <w:rPr>
          <w:rFonts w:ascii="Palatino Linotype" w:hAnsi="Palatino Linotype" w:cs="Arial"/>
          <w:b/>
        </w:rPr>
        <w:t>nueve</w:t>
      </w:r>
      <w:r w:rsidR="00A8109E" w:rsidRPr="00B41D2D">
        <w:rPr>
          <w:rFonts w:ascii="Palatino Linotype" w:hAnsi="Palatino Linotype" w:cs="Arial"/>
        </w:rPr>
        <w:t xml:space="preserve"> </w:t>
      </w:r>
      <w:r w:rsidR="00DB6AEF" w:rsidRPr="00B41D2D">
        <w:rPr>
          <w:rFonts w:ascii="Palatino Linotype" w:hAnsi="Palatino Linotype" w:cs="Arial"/>
          <w:b/>
        </w:rPr>
        <w:t xml:space="preserve">de </w:t>
      </w:r>
      <w:r w:rsidR="00A8109E" w:rsidRPr="00B41D2D">
        <w:rPr>
          <w:rFonts w:ascii="Palatino Linotype" w:hAnsi="Palatino Linotype" w:cs="Arial"/>
          <w:b/>
        </w:rPr>
        <w:t xml:space="preserve">noviembre </w:t>
      </w:r>
      <w:r w:rsidR="00294EDE" w:rsidRPr="00B41D2D">
        <w:rPr>
          <w:rFonts w:ascii="Palatino Linotype" w:hAnsi="Palatino Linotype" w:cs="Arial"/>
          <w:b/>
        </w:rPr>
        <w:t>de dos m</w:t>
      </w:r>
      <w:r w:rsidR="00D06012" w:rsidRPr="00B41D2D">
        <w:rPr>
          <w:rFonts w:ascii="Palatino Linotype" w:hAnsi="Palatino Linotype" w:cs="Arial"/>
          <w:b/>
        </w:rPr>
        <w:t>il dieci</w:t>
      </w:r>
      <w:r w:rsidR="00F23C6A" w:rsidRPr="00B41D2D">
        <w:rPr>
          <w:rFonts w:ascii="Palatino Linotype" w:hAnsi="Palatino Linotype" w:cs="Arial"/>
          <w:b/>
        </w:rPr>
        <w:t>ocho</w:t>
      </w:r>
      <w:r w:rsidR="00D06012" w:rsidRPr="00B41D2D">
        <w:rPr>
          <w:rFonts w:ascii="Palatino Linotype" w:hAnsi="Palatino Linotype" w:cs="Arial"/>
          <w:b/>
        </w:rPr>
        <w:t>,</w:t>
      </w:r>
      <w:r w:rsidR="00D06012" w:rsidRPr="00B41D2D">
        <w:rPr>
          <w:rFonts w:ascii="Palatino Linotype" w:hAnsi="Palatino Linotype" w:cs="Arial"/>
        </w:rPr>
        <w:t xml:space="preserve"> </w:t>
      </w:r>
      <w:r w:rsidR="00294EDE" w:rsidRPr="00B41D2D">
        <w:rPr>
          <w:rFonts w:ascii="Palatino Linotype" w:hAnsi="Palatino Linotype" w:cs="Arial"/>
        </w:rPr>
        <w:t>el</w:t>
      </w:r>
      <w:r w:rsidR="00B05E70" w:rsidRPr="00B41D2D">
        <w:rPr>
          <w:rFonts w:ascii="Palatino Linotype" w:hAnsi="Palatino Linotype" w:cs="Arial"/>
        </w:rPr>
        <w:t xml:space="preserve"> </w:t>
      </w:r>
      <w:r w:rsidR="002C203A" w:rsidRPr="00B41D2D">
        <w:rPr>
          <w:rFonts w:ascii="Palatino Linotype" w:hAnsi="Palatino Linotype" w:cs="Arial"/>
          <w:b/>
        </w:rPr>
        <w:t>Recurrente</w:t>
      </w:r>
      <w:r w:rsidR="00000739" w:rsidRPr="00B41D2D">
        <w:rPr>
          <w:rFonts w:ascii="Palatino Linotype" w:hAnsi="Palatino Linotype" w:cs="Arial"/>
          <w:b/>
        </w:rPr>
        <w:t xml:space="preserve"> </w:t>
      </w:r>
      <w:r w:rsidR="00D06012" w:rsidRPr="00B41D2D">
        <w:rPr>
          <w:rFonts w:ascii="Palatino Linotype" w:hAnsi="Palatino Linotype" w:cs="Arial"/>
        </w:rPr>
        <w:t>presentó a través del Sistema de Acceso a la Informació</w:t>
      </w:r>
      <w:r w:rsidR="007A1102" w:rsidRPr="00B41D2D">
        <w:rPr>
          <w:rFonts w:ascii="Palatino Linotype" w:hAnsi="Palatino Linotype" w:cs="Arial"/>
        </w:rPr>
        <w:t xml:space="preserve">n Mexiquense, en lo subsecuente el </w:t>
      </w:r>
      <w:r w:rsidR="00D06012" w:rsidRPr="00B41D2D">
        <w:rPr>
          <w:rFonts w:ascii="Palatino Linotype" w:hAnsi="Palatino Linotype" w:cs="Arial"/>
          <w:b/>
        </w:rPr>
        <w:t>SAIMEX</w:t>
      </w:r>
      <w:r w:rsidR="00D06012" w:rsidRPr="00B41D2D">
        <w:rPr>
          <w:rFonts w:ascii="Palatino Linotype" w:hAnsi="Palatino Linotype" w:cs="Arial"/>
        </w:rPr>
        <w:t xml:space="preserve"> ante </w:t>
      </w:r>
      <w:r w:rsidR="007A1102" w:rsidRPr="00B41D2D">
        <w:rPr>
          <w:rFonts w:ascii="Palatino Linotype" w:hAnsi="Palatino Linotype" w:cs="Arial"/>
        </w:rPr>
        <w:t xml:space="preserve">el </w:t>
      </w:r>
      <w:r w:rsidR="002C203A" w:rsidRPr="00B41D2D">
        <w:rPr>
          <w:rFonts w:ascii="Palatino Linotype" w:hAnsi="Palatino Linotype" w:cs="Arial"/>
          <w:b/>
        </w:rPr>
        <w:t>Sujeto Obligado</w:t>
      </w:r>
      <w:r w:rsidR="00D06012" w:rsidRPr="00B41D2D">
        <w:rPr>
          <w:rFonts w:ascii="Palatino Linotype" w:hAnsi="Palatino Linotype" w:cs="Arial"/>
        </w:rPr>
        <w:t>, la solicitud de acceso a la información pública, a la que se le asign</w:t>
      </w:r>
      <w:r w:rsidR="00E07049" w:rsidRPr="00B41D2D">
        <w:rPr>
          <w:rFonts w:ascii="Palatino Linotype" w:hAnsi="Palatino Linotype" w:cs="Arial"/>
        </w:rPr>
        <w:t xml:space="preserve">ó el </w:t>
      </w:r>
      <w:r w:rsidR="00D06012" w:rsidRPr="00B41D2D">
        <w:rPr>
          <w:rFonts w:ascii="Palatino Linotype" w:hAnsi="Palatino Linotype" w:cs="Arial"/>
        </w:rPr>
        <w:t xml:space="preserve">número </w:t>
      </w:r>
      <w:r w:rsidR="00F018DC" w:rsidRPr="00B41D2D">
        <w:rPr>
          <w:rFonts w:ascii="Palatino Linotype" w:hAnsi="Palatino Linotype" w:cs="Arial"/>
          <w:b/>
        </w:rPr>
        <w:t>0</w:t>
      </w:r>
      <w:r w:rsidR="00B8135F" w:rsidRPr="00B41D2D">
        <w:rPr>
          <w:rFonts w:ascii="Palatino Linotype" w:hAnsi="Palatino Linotype" w:cs="Arial"/>
          <w:b/>
        </w:rPr>
        <w:t>0</w:t>
      </w:r>
      <w:r w:rsidR="00A8109E" w:rsidRPr="00B41D2D">
        <w:rPr>
          <w:rFonts w:ascii="Palatino Linotype" w:hAnsi="Palatino Linotype" w:cs="Arial"/>
          <w:b/>
        </w:rPr>
        <w:t>013</w:t>
      </w:r>
      <w:r w:rsidR="00F018DC" w:rsidRPr="00B41D2D">
        <w:rPr>
          <w:rFonts w:ascii="Palatino Linotype" w:hAnsi="Palatino Linotype" w:cs="Arial"/>
          <w:b/>
        </w:rPr>
        <w:t>/</w:t>
      </w:r>
      <w:r w:rsidR="00B8135F" w:rsidRPr="00B41D2D">
        <w:rPr>
          <w:rFonts w:ascii="Palatino Linotype" w:hAnsi="Palatino Linotype" w:cs="Arial"/>
          <w:b/>
        </w:rPr>
        <w:t>OAST</w:t>
      </w:r>
      <w:r w:rsidR="00A8109E" w:rsidRPr="00B41D2D">
        <w:rPr>
          <w:rFonts w:ascii="Palatino Linotype" w:hAnsi="Palatino Linotype" w:cs="Arial"/>
          <w:b/>
        </w:rPr>
        <w:t>ECAMAC</w:t>
      </w:r>
      <w:r w:rsidR="00DB6AEF" w:rsidRPr="00B41D2D">
        <w:rPr>
          <w:rFonts w:ascii="Palatino Linotype" w:hAnsi="Palatino Linotype" w:cs="Arial"/>
          <w:b/>
        </w:rPr>
        <w:t>/</w:t>
      </w:r>
      <w:r w:rsidR="00F23C6A" w:rsidRPr="00B41D2D">
        <w:rPr>
          <w:rFonts w:ascii="Palatino Linotype" w:hAnsi="Palatino Linotype" w:cs="Arial"/>
          <w:b/>
        </w:rPr>
        <w:t>IP/2018</w:t>
      </w:r>
      <w:r w:rsidR="00E07049" w:rsidRPr="00B41D2D">
        <w:rPr>
          <w:rFonts w:ascii="Palatino Linotype" w:hAnsi="Palatino Linotype" w:cs="Arial"/>
          <w:b/>
        </w:rPr>
        <w:t xml:space="preserve">, </w:t>
      </w:r>
      <w:r w:rsidR="00D06012" w:rsidRPr="00B41D2D">
        <w:rPr>
          <w:rFonts w:ascii="Palatino Linotype" w:hAnsi="Palatino Linotype" w:cs="Arial"/>
        </w:rPr>
        <w:t xml:space="preserve">mediante la cual </w:t>
      </w:r>
      <w:r w:rsidR="00F077F3" w:rsidRPr="00B41D2D">
        <w:rPr>
          <w:rFonts w:ascii="Palatino Linotype" w:hAnsi="Palatino Linotype" w:cs="Arial"/>
        </w:rPr>
        <w:t>requirió</w:t>
      </w:r>
      <w:r w:rsidR="00E07049" w:rsidRPr="00B41D2D">
        <w:rPr>
          <w:rFonts w:ascii="Palatino Linotype" w:hAnsi="Palatino Linotype" w:cs="Arial"/>
        </w:rPr>
        <w:t xml:space="preserve"> </w:t>
      </w:r>
      <w:r w:rsidR="00EA1279" w:rsidRPr="00B41D2D">
        <w:rPr>
          <w:rFonts w:ascii="Palatino Linotype" w:hAnsi="Palatino Linotype" w:cs="Arial"/>
        </w:rPr>
        <w:t xml:space="preserve">la información </w:t>
      </w:r>
      <w:r w:rsidR="00D06012" w:rsidRPr="00B41D2D">
        <w:rPr>
          <w:rFonts w:ascii="Palatino Linotype" w:hAnsi="Palatino Linotype" w:cs="Arial"/>
        </w:rPr>
        <w:t xml:space="preserve">siguiente: </w:t>
      </w:r>
    </w:p>
    <w:p w:rsidR="00155944" w:rsidRPr="00B41D2D" w:rsidRDefault="00354DB7" w:rsidP="00D90138">
      <w:pPr>
        <w:ind w:left="851" w:right="900"/>
        <w:jc w:val="both"/>
        <w:rPr>
          <w:rFonts w:ascii="Palatino Linotype" w:hAnsi="Palatino Linotype" w:cs="Arial"/>
          <w:b/>
          <w:i/>
          <w:sz w:val="22"/>
          <w:szCs w:val="22"/>
        </w:rPr>
      </w:pPr>
      <w:r w:rsidRPr="00B41D2D">
        <w:rPr>
          <w:rFonts w:ascii="Palatino Linotype" w:hAnsi="Palatino Linotype" w:cs="Arial"/>
          <w:i/>
          <w:sz w:val="22"/>
          <w:szCs w:val="22"/>
          <w:lang w:eastAsia="es-MX"/>
        </w:rPr>
        <w:t>“</w:t>
      </w:r>
      <w:r w:rsidR="00A8109E" w:rsidRPr="00B41D2D">
        <w:rPr>
          <w:rFonts w:ascii="Palatino Linotype" w:hAnsi="Palatino Linotype"/>
          <w:i/>
          <w:sz w:val="22"/>
          <w:szCs w:val="22"/>
        </w:rPr>
        <w:t xml:space="preserve">SOLICITO LOS RECIBOS DE NOMINA DE ENERO A OCTUBRE DEL AÑO 2018, ASÍ COMO SU MANUAL DE ORGANIZACIÓN, REGLAMENTO INTERNO, TABULADOR DE SUELDOS, ACTAS DE CONSEJO DIRECTIVO DEL MISMO AÑO; A SU VEZ SOLICITO EL INVENTARIO DE BIENES MUEBLES E INMUEBLES CON SUS </w:t>
      </w:r>
      <w:r w:rsidR="00A8109E" w:rsidRPr="00B41D2D">
        <w:rPr>
          <w:rFonts w:ascii="Palatino Linotype" w:hAnsi="Palatino Linotype"/>
          <w:i/>
          <w:sz w:val="22"/>
          <w:szCs w:val="22"/>
        </w:rPr>
        <w:lastRenderedPageBreak/>
        <w:t>RESPECTIVAS ALTAS Y BAJAS DEL AÑO EN CURSO ASÍ COMO LA BALANZA DE COMPROBACIÓN DE LOS MISMOS. SOLICITANDO SU PROGRAMA ANUAL DE OBRA 2018 EN CONJUNTO CON SUS PBR DE LOS TRES TRIMESTRES ANTERIORES.</w:t>
      </w:r>
      <w:r w:rsidR="00C807EF" w:rsidRPr="00B41D2D">
        <w:rPr>
          <w:rFonts w:ascii="Palatino Linotype" w:hAnsi="Palatino Linotype" w:cs="Arial"/>
          <w:i/>
          <w:sz w:val="22"/>
          <w:szCs w:val="22"/>
          <w:lang w:eastAsia="es-MX"/>
        </w:rPr>
        <w:t>”</w:t>
      </w:r>
      <w:r w:rsidR="00CA58A7" w:rsidRPr="00B41D2D">
        <w:rPr>
          <w:rFonts w:ascii="Palatino Linotype" w:hAnsi="Palatino Linotype" w:cs="Arial"/>
          <w:i/>
          <w:sz w:val="22"/>
          <w:szCs w:val="22"/>
          <w:lang w:eastAsia="es-MX"/>
        </w:rPr>
        <w:t xml:space="preserve"> </w:t>
      </w:r>
      <w:r w:rsidR="00227EE3" w:rsidRPr="00B41D2D">
        <w:rPr>
          <w:rFonts w:ascii="Palatino Linotype" w:hAnsi="Palatino Linotype" w:cs="Arial"/>
          <w:i/>
          <w:sz w:val="22"/>
          <w:szCs w:val="22"/>
          <w:lang w:eastAsia="es-MX"/>
        </w:rPr>
        <w:t>(</w:t>
      </w:r>
      <w:proofErr w:type="gramStart"/>
      <w:r w:rsidR="0078096A" w:rsidRPr="00B41D2D">
        <w:rPr>
          <w:rFonts w:ascii="Palatino Linotype" w:hAnsi="Palatino Linotype" w:cs="Arial"/>
          <w:i/>
          <w:sz w:val="22"/>
          <w:szCs w:val="22"/>
          <w:lang w:eastAsia="es-MX"/>
        </w:rPr>
        <w:t>sic</w:t>
      </w:r>
      <w:proofErr w:type="gramEnd"/>
      <w:r w:rsidR="0078096A" w:rsidRPr="00B41D2D">
        <w:rPr>
          <w:rFonts w:ascii="Palatino Linotype" w:hAnsi="Palatino Linotype" w:cs="Arial"/>
          <w:i/>
          <w:sz w:val="22"/>
          <w:szCs w:val="22"/>
          <w:lang w:eastAsia="es-MX"/>
        </w:rPr>
        <w:t>)</w:t>
      </w:r>
    </w:p>
    <w:p w:rsidR="00F004E5" w:rsidRPr="00B41D2D" w:rsidRDefault="00F004E5" w:rsidP="008C25B1">
      <w:pPr>
        <w:tabs>
          <w:tab w:val="left" w:pos="5295"/>
        </w:tabs>
        <w:spacing w:before="240" w:after="240" w:line="360" w:lineRule="auto"/>
        <w:jc w:val="both"/>
        <w:rPr>
          <w:rFonts w:ascii="Palatino Linotype" w:hAnsi="Palatino Linotype" w:cs="Arial"/>
          <w:b/>
          <w:sz w:val="28"/>
          <w:szCs w:val="28"/>
        </w:rPr>
      </w:pPr>
      <w:r w:rsidRPr="00B41D2D">
        <w:rPr>
          <w:rFonts w:ascii="Palatino Linotype" w:hAnsi="Palatino Linotype" w:cs="Arial"/>
          <w:b/>
        </w:rPr>
        <w:t>Modalidad de Entrega:</w:t>
      </w:r>
      <w:r w:rsidR="00D90138" w:rsidRPr="00B41D2D">
        <w:rPr>
          <w:rFonts w:ascii="Palatino Linotype" w:hAnsi="Palatino Linotype" w:cs="Arial"/>
        </w:rPr>
        <w:t xml:space="preserve"> </w:t>
      </w:r>
      <w:r w:rsidR="003919FD" w:rsidRPr="00B41D2D">
        <w:rPr>
          <w:rFonts w:ascii="Palatino Linotype" w:hAnsi="Palatino Linotype" w:cs="Arial"/>
        </w:rPr>
        <w:t>A través de</w:t>
      </w:r>
      <w:r w:rsidR="0016323E" w:rsidRPr="00B41D2D">
        <w:rPr>
          <w:rFonts w:ascii="Palatino Linotype" w:hAnsi="Palatino Linotype" w:cs="Arial"/>
        </w:rPr>
        <w:t xml:space="preserve"> SAIMEX</w:t>
      </w:r>
      <w:r w:rsidRPr="00B41D2D">
        <w:rPr>
          <w:rFonts w:ascii="Palatino Linotype" w:hAnsi="Palatino Linotype" w:cs="Arial"/>
          <w:b/>
          <w:sz w:val="28"/>
          <w:szCs w:val="28"/>
        </w:rPr>
        <w:t>.</w:t>
      </w:r>
      <w:r w:rsidR="008C25B1" w:rsidRPr="00B41D2D">
        <w:rPr>
          <w:rFonts w:ascii="Palatino Linotype" w:hAnsi="Palatino Linotype" w:cs="Arial"/>
          <w:b/>
          <w:sz w:val="28"/>
          <w:szCs w:val="28"/>
        </w:rPr>
        <w:tab/>
      </w:r>
    </w:p>
    <w:p w:rsidR="002A1CB3" w:rsidRPr="00B41D2D" w:rsidRDefault="0009383D" w:rsidP="00EE43FE">
      <w:pPr>
        <w:spacing w:before="240" w:after="240" w:line="360" w:lineRule="auto"/>
        <w:jc w:val="both"/>
        <w:rPr>
          <w:rFonts w:ascii="Palatino Linotype" w:hAnsi="Palatino Linotype" w:cs="Arial"/>
          <w:szCs w:val="28"/>
        </w:rPr>
      </w:pPr>
      <w:r w:rsidRPr="00B41D2D">
        <w:rPr>
          <w:rFonts w:ascii="Palatino Linotype" w:hAnsi="Palatino Linotype" w:cs="Arial"/>
          <w:szCs w:val="28"/>
        </w:rPr>
        <w:t>El</w:t>
      </w:r>
      <w:r w:rsidR="002A1CB3" w:rsidRPr="00B41D2D">
        <w:rPr>
          <w:rFonts w:ascii="Palatino Linotype" w:hAnsi="Palatino Linotype" w:cs="Arial"/>
          <w:szCs w:val="28"/>
        </w:rPr>
        <w:t xml:space="preserve"> </w:t>
      </w:r>
      <w:r w:rsidR="005B0909" w:rsidRPr="00B41D2D">
        <w:rPr>
          <w:rFonts w:ascii="Palatino Linotype" w:hAnsi="Palatino Linotype" w:cs="Arial"/>
          <w:b/>
          <w:szCs w:val="28"/>
        </w:rPr>
        <w:t>Recurrente</w:t>
      </w:r>
      <w:r w:rsidR="002A1CB3" w:rsidRPr="00B41D2D">
        <w:rPr>
          <w:rFonts w:ascii="Palatino Linotype" w:hAnsi="Palatino Linotype" w:cs="Arial"/>
          <w:szCs w:val="28"/>
        </w:rPr>
        <w:t xml:space="preserve"> no adjuntó archivos a su solicitud. </w:t>
      </w:r>
    </w:p>
    <w:p w:rsidR="0008532C" w:rsidRPr="00B41D2D" w:rsidRDefault="006F3522" w:rsidP="0008532C">
      <w:pPr>
        <w:spacing w:before="240" w:after="240" w:line="360" w:lineRule="auto"/>
        <w:jc w:val="both"/>
        <w:rPr>
          <w:rFonts w:ascii="Palatino Linotype" w:hAnsi="Palatino Linotype" w:cs="Arial"/>
          <w:b/>
        </w:rPr>
      </w:pPr>
      <w:r w:rsidRPr="00B41D2D">
        <w:rPr>
          <w:rFonts w:ascii="Palatino Linotype" w:hAnsi="Palatino Linotype" w:cs="Arial"/>
          <w:b/>
        </w:rPr>
        <w:t>2</w:t>
      </w:r>
      <w:r w:rsidR="0008532C" w:rsidRPr="00B41D2D">
        <w:rPr>
          <w:rFonts w:ascii="Palatino Linotype" w:hAnsi="Palatino Linotype" w:cs="Arial"/>
          <w:b/>
        </w:rPr>
        <w:t xml:space="preserve">. Respuesta. </w:t>
      </w:r>
      <w:r w:rsidR="0008532C" w:rsidRPr="00B41D2D">
        <w:rPr>
          <w:rFonts w:ascii="Palatino Linotype" w:hAnsi="Palatino Linotype" w:cs="Arial"/>
        </w:rPr>
        <w:t xml:space="preserve"> Con</w:t>
      </w:r>
      <w:r w:rsidR="0008532C" w:rsidRPr="00B41D2D">
        <w:rPr>
          <w:rFonts w:ascii="Palatino Linotype" w:hAnsi="Palatino Linotype"/>
        </w:rPr>
        <w:t xml:space="preserve"> fecha </w:t>
      </w:r>
      <w:r w:rsidR="00A8109E" w:rsidRPr="00B41D2D">
        <w:rPr>
          <w:rFonts w:ascii="Palatino Linotype" w:hAnsi="Palatino Linotype"/>
          <w:b/>
        </w:rPr>
        <w:t>veintitrés</w:t>
      </w:r>
      <w:r w:rsidR="00970C7F" w:rsidRPr="00B41D2D">
        <w:rPr>
          <w:rFonts w:ascii="Palatino Linotype" w:hAnsi="Palatino Linotype"/>
          <w:b/>
        </w:rPr>
        <w:t xml:space="preserve"> de </w:t>
      </w:r>
      <w:r w:rsidR="00A8109E" w:rsidRPr="00B41D2D">
        <w:rPr>
          <w:rFonts w:ascii="Palatino Linotype" w:hAnsi="Palatino Linotype"/>
          <w:b/>
        </w:rPr>
        <w:t>noviembre</w:t>
      </w:r>
      <w:r w:rsidR="0008532C" w:rsidRPr="00B41D2D">
        <w:rPr>
          <w:rFonts w:ascii="Palatino Linotype" w:hAnsi="Palatino Linotype" w:cs="Arial"/>
          <w:b/>
          <w:szCs w:val="28"/>
        </w:rPr>
        <w:t xml:space="preserve"> de dos mil dieciocho</w:t>
      </w:r>
      <w:r w:rsidR="0008532C" w:rsidRPr="00B41D2D">
        <w:rPr>
          <w:rFonts w:ascii="Palatino Linotype" w:hAnsi="Palatino Linotype"/>
        </w:rPr>
        <w:t xml:space="preserve">, el Sujeto Obligado envió su respuesta a la solicitud de acceso a la información a través del SAIMEX, sustancialmente en los términos siguientes:   </w:t>
      </w:r>
    </w:p>
    <w:p w:rsidR="0008532C" w:rsidRPr="00B41D2D" w:rsidRDefault="00A10677" w:rsidP="006F3522">
      <w:pPr>
        <w:ind w:left="851" w:right="900"/>
        <w:jc w:val="both"/>
        <w:rPr>
          <w:rFonts w:ascii="Palatino Linotype" w:hAnsi="Palatino Linotype" w:cs="Arial"/>
          <w:i/>
          <w:sz w:val="22"/>
          <w:szCs w:val="22"/>
        </w:rPr>
      </w:pPr>
      <w:r w:rsidRPr="00B41D2D">
        <w:rPr>
          <w:rFonts w:ascii="Palatino Linotype" w:hAnsi="Palatino Linotype" w:cs="Arial"/>
          <w:i/>
          <w:sz w:val="22"/>
          <w:szCs w:val="22"/>
        </w:rPr>
        <w:t>“</w:t>
      </w:r>
      <w:r w:rsidR="006649F4" w:rsidRPr="00B41D2D">
        <w:rPr>
          <w:rFonts w:ascii="Palatino Linotype" w:hAnsi="Palatino Linotype" w:cs="Arial"/>
          <w:i/>
          <w:sz w:val="22"/>
          <w:szCs w:val="22"/>
        </w:rPr>
        <w:t>…</w:t>
      </w:r>
      <w:r w:rsidR="00A8109E" w:rsidRPr="00B41D2D">
        <w:rPr>
          <w:rFonts w:ascii="Palatino Linotype" w:hAnsi="Palatino Linotype" w:cs="Arial"/>
          <w:i/>
          <w:sz w:val="22"/>
          <w:szCs w:val="22"/>
        </w:rPr>
        <w:t>envió lo requerido en formatos PDF, esperando la respuesta sea satisfactoria, sin embargo le solicito me sea aclarada la primer petición, donde solicita "los recibos de nómina de enero a octubre del año 2018" necesita especificar de quien los necesita</w:t>
      </w:r>
      <w:r w:rsidR="006649F4" w:rsidRPr="00B41D2D">
        <w:rPr>
          <w:rFonts w:ascii="Palatino Linotype" w:hAnsi="Palatino Linotype" w:cs="Arial"/>
          <w:i/>
          <w:sz w:val="22"/>
          <w:szCs w:val="22"/>
        </w:rPr>
        <w:t>..</w:t>
      </w:r>
      <w:r w:rsidR="006F3522" w:rsidRPr="00B41D2D">
        <w:rPr>
          <w:rFonts w:ascii="Palatino Linotype" w:hAnsi="Palatino Linotype" w:cs="Arial"/>
          <w:i/>
          <w:sz w:val="22"/>
          <w:szCs w:val="22"/>
        </w:rPr>
        <w:t>.</w:t>
      </w:r>
      <w:r w:rsidR="0008532C" w:rsidRPr="00B41D2D">
        <w:rPr>
          <w:rFonts w:ascii="Palatino Linotype" w:hAnsi="Palatino Linotype" w:cs="Arial"/>
          <w:i/>
          <w:sz w:val="22"/>
          <w:szCs w:val="22"/>
        </w:rPr>
        <w:t>” (</w:t>
      </w:r>
      <w:proofErr w:type="gramStart"/>
      <w:r w:rsidR="0008532C" w:rsidRPr="00B41D2D">
        <w:rPr>
          <w:rFonts w:ascii="Palatino Linotype" w:hAnsi="Palatino Linotype" w:cs="Arial"/>
          <w:i/>
          <w:sz w:val="22"/>
          <w:szCs w:val="22"/>
        </w:rPr>
        <w:t>sic</w:t>
      </w:r>
      <w:proofErr w:type="gramEnd"/>
      <w:r w:rsidR="0008532C" w:rsidRPr="00B41D2D">
        <w:rPr>
          <w:rFonts w:ascii="Palatino Linotype" w:hAnsi="Palatino Linotype" w:cs="Arial"/>
          <w:i/>
          <w:sz w:val="22"/>
          <w:szCs w:val="22"/>
        </w:rPr>
        <w:t>)</w:t>
      </w:r>
    </w:p>
    <w:p w:rsidR="005F44F4" w:rsidRPr="00B41D2D" w:rsidRDefault="0008532C" w:rsidP="000E34AF">
      <w:pPr>
        <w:spacing w:before="240" w:after="240" w:line="360" w:lineRule="auto"/>
        <w:ind w:right="49"/>
        <w:jc w:val="both"/>
        <w:rPr>
          <w:rFonts w:ascii="Palatino Linotype" w:hAnsi="Palatino Linotype" w:cs="Arial"/>
        </w:rPr>
      </w:pPr>
      <w:r w:rsidRPr="00B41D2D">
        <w:rPr>
          <w:rFonts w:ascii="Palatino Linotype" w:hAnsi="Palatino Linotype" w:cs="Arial"/>
        </w:rPr>
        <w:t xml:space="preserve">El </w:t>
      </w:r>
      <w:r w:rsidRPr="00B41D2D">
        <w:rPr>
          <w:rFonts w:ascii="Palatino Linotype" w:hAnsi="Palatino Linotype" w:cs="Arial"/>
          <w:b/>
        </w:rPr>
        <w:t>Sujeto Obligado</w:t>
      </w:r>
      <w:r w:rsidRPr="00B41D2D">
        <w:rPr>
          <w:rFonts w:ascii="Palatino Linotype" w:hAnsi="Palatino Linotype" w:cs="Arial"/>
        </w:rPr>
        <w:t xml:space="preserve"> adjuntó</w:t>
      </w:r>
      <w:r w:rsidR="00733C9F" w:rsidRPr="00B41D2D">
        <w:rPr>
          <w:rFonts w:ascii="Palatino Linotype" w:hAnsi="Palatino Linotype" w:cs="Arial"/>
        </w:rPr>
        <w:t xml:space="preserve"> </w:t>
      </w:r>
      <w:r w:rsidR="00FD733F" w:rsidRPr="00B41D2D">
        <w:rPr>
          <w:rFonts w:ascii="Palatino Linotype" w:hAnsi="Palatino Linotype" w:cs="Arial"/>
        </w:rPr>
        <w:t>los</w:t>
      </w:r>
      <w:r w:rsidRPr="00B41D2D">
        <w:rPr>
          <w:rFonts w:ascii="Palatino Linotype" w:hAnsi="Palatino Linotype" w:cs="Arial"/>
        </w:rPr>
        <w:t xml:space="preserve"> archivo</w:t>
      </w:r>
      <w:r w:rsidR="00FD733F" w:rsidRPr="00B41D2D">
        <w:rPr>
          <w:rFonts w:ascii="Palatino Linotype" w:hAnsi="Palatino Linotype" w:cs="Arial"/>
        </w:rPr>
        <w:t xml:space="preserve">s </w:t>
      </w:r>
      <w:r w:rsidR="00FD733F" w:rsidRPr="00B41D2D">
        <w:rPr>
          <w:rFonts w:ascii="Palatino Linotype" w:hAnsi="Palatino Linotype" w:cs="Arial"/>
          <w:i/>
        </w:rPr>
        <w:t>“TABULADOR 2018.xlsx”,</w:t>
      </w:r>
      <w:r w:rsidR="00FD733F" w:rsidRPr="00B41D2D">
        <w:rPr>
          <w:rFonts w:ascii="Palatino Linotype" w:hAnsi="Palatino Linotype" w:cs="Arial"/>
        </w:rPr>
        <w:t xml:space="preserve"> “</w:t>
      </w:r>
      <w:r w:rsidR="00FD733F" w:rsidRPr="00B41D2D">
        <w:rPr>
          <w:rFonts w:ascii="Palatino Linotype" w:hAnsi="Palatino Linotype" w:cs="Arial"/>
          <w:i/>
        </w:rPr>
        <w:t>CÉDULA DE BIENES INMUEBLES 2.pdf</w:t>
      </w:r>
      <w:r w:rsidR="00FD733F" w:rsidRPr="00B41D2D">
        <w:rPr>
          <w:rFonts w:ascii="Palatino Linotype" w:hAnsi="Palatino Linotype" w:cs="Arial"/>
        </w:rPr>
        <w:t xml:space="preserve">”, </w:t>
      </w:r>
      <w:r w:rsidR="00FD733F" w:rsidRPr="00B41D2D">
        <w:rPr>
          <w:rFonts w:ascii="Palatino Linotype" w:hAnsi="Palatino Linotype" w:cs="Arial"/>
          <w:i/>
        </w:rPr>
        <w:t>“actas de consejo 2018.pdf”,</w:t>
      </w:r>
      <w:r w:rsidR="00FD733F" w:rsidRPr="00B41D2D">
        <w:rPr>
          <w:rFonts w:ascii="Palatino Linotype" w:hAnsi="Palatino Linotype" w:cs="Arial"/>
        </w:rPr>
        <w:t xml:space="preserve"> “</w:t>
      </w:r>
      <w:r w:rsidR="00FD733F" w:rsidRPr="00B41D2D">
        <w:rPr>
          <w:rFonts w:ascii="Palatino Linotype" w:hAnsi="Palatino Linotype" w:cs="Arial"/>
          <w:i/>
        </w:rPr>
        <w:t>PROGRAMA ANUAL DE OBRA 2018.pdf</w:t>
      </w:r>
      <w:r w:rsidR="00FD733F" w:rsidRPr="00B41D2D">
        <w:rPr>
          <w:rFonts w:ascii="Palatino Linotype" w:hAnsi="Palatino Linotype" w:cs="Arial"/>
        </w:rPr>
        <w:t xml:space="preserve">”, </w:t>
      </w:r>
      <w:r w:rsidR="00FD733F" w:rsidRPr="00B41D2D">
        <w:rPr>
          <w:rFonts w:ascii="Palatino Linotype" w:hAnsi="Palatino Linotype" w:cs="Arial"/>
          <w:i/>
        </w:rPr>
        <w:t>“PBR.pdf”, “</w:t>
      </w:r>
      <w:r w:rsidR="00514B32" w:rsidRPr="00B41D2D">
        <w:rPr>
          <w:rFonts w:ascii="Palatino Linotype" w:hAnsi="Palatino Linotype" w:cs="Arial"/>
          <w:i/>
        </w:rPr>
        <w:t>Reglamento Interno ODAPAS 2017.pdf</w:t>
      </w:r>
      <w:r w:rsidR="00FD733F" w:rsidRPr="00B41D2D">
        <w:rPr>
          <w:rFonts w:ascii="Palatino Linotype" w:hAnsi="Palatino Linotype" w:cs="Arial"/>
          <w:i/>
        </w:rPr>
        <w:t>”</w:t>
      </w:r>
      <w:r w:rsidR="00514B32" w:rsidRPr="00B41D2D">
        <w:rPr>
          <w:rFonts w:ascii="Palatino Linotype" w:hAnsi="Palatino Linotype" w:cs="Arial"/>
          <w:i/>
        </w:rPr>
        <w:t xml:space="preserve">, </w:t>
      </w:r>
      <w:r w:rsidR="00866911" w:rsidRPr="00B41D2D">
        <w:rPr>
          <w:rFonts w:ascii="Palatino Linotype" w:hAnsi="Palatino Linotype" w:cs="Arial"/>
          <w:i/>
        </w:rPr>
        <w:t>“MANUAL DE ORGANIZACIÓN 2017.pdf”, “PBR Informe.pdf”</w:t>
      </w:r>
      <w:r w:rsidR="00A227E1" w:rsidRPr="00B41D2D">
        <w:rPr>
          <w:rFonts w:ascii="Palatino Linotype" w:hAnsi="Palatino Linotype" w:cs="Arial"/>
          <w:i/>
        </w:rPr>
        <w:t xml:space="preserve">, </w:t>
      </w:r>
      <w:r w:rsidR="00A227E1" w:rsidRPr="00B41D2D">
        <w:rPr>
          <w:rFonts w:ascii="Palatino Linotype" w:hAnsi="Palatino Linotype" w:cs="Arial"/>
        </w:rPr>
        <w:t>cuyo contenido no se detalla en virtud de que ya es</w:t>
      </w:r>
      <w:r w:rsidR="001C27B2" w:rsidRPr="00B41D2D">
        <w:rPr>
          <w:rFonts w:ascii="Palatino Linotype" w:hAnsi="Palatino Linotype" w:cs="Arial"/>
        </w:rPr>
        <w:t xml:space="preserve"> del conocimiento de las partes</w:t>
      </w:r>
      <w:r w:rsidR="00A227E1" w:rsidRPr="00B41D2D">
        <w:rPr>
          <w:rFonts w:ascii="Palatino Linotype" w:hAnsi="Palatino Linotype" w:cs="Arial"/>
        </w:rPr>
        <w:t>.</w:t>
      </w:r>
    </w:p>
    <w:p w:rsidR="00362417" w:rsidRPr="00B41D2D" w:rsidRDefault="006F3522" w:rsidP="00112434">
      <w:pPr>
        <w:spacing w:before="240" w:after="240" w:line="360" w:lineRule="auto"/>
        <w:ind w:right="49"/>
        <w:jc w:val="both"/>
        <w:rPr>
          <w:rFonts w:ascii="Palatino Linotype" w:hAnsi="Palatino Linotype" w:cs="Arial"/>
        </w:rPr>
      </w:pPr>
      <w:r w:rsidRPr="00B41D2D">
        <w:rPr>
          <w:rFonts w:ascii="Palatino Linotype" w:hAnsi="Palatino Linotype" w:cs="Arial"/>
          <w:b/>
          <w:szCs w:val="28"/>
        </w:rPr>
        <w:t>3</w:t>
      </w:r>
      <w:r w:rsidR="009F7616" w:rsidRPr="00B41D2D">
        <w:rPr>
          <w:rFonts w:ascii="Palatino Linotype" w:hAnsi="Palatino Linotype" w:cs="Arial"/>
          <w:b/>
          <w:szCs w:val="28"/>
        </w:rPr>
        <w:t xml:space="preserve">. </w:t>
      </w:r>
      <w:r w:rsidR="00122C3F" w:rsidRPr="00B41D2D">
        <w:rPr>
          <w:rFonts w:ascii="Palatino Linotype" w:hAnsi="Palatino Linotype" w:cs="Arial"/>
          <w:b/>
          <w:szCs w:val="28"/>
        </w:rPr>
        <w:t>Interposición del recurso de revisión</w:t>
      </w:r>
      <w:r w:rsidR="009F7616" w:rsidRPr="00B41D2D">
        <w:rPr>
          <w:rFonts w:ascii="Palatino Linotype" w:hAnsi="Palatino Linotype" w:cs="Arial"/>
          <w:b/>
          <w:szCs w:val="28"/>
        </w:rPr>
        <w:t>.</w:t>
      </w:r>
      <w:r w:rsidR="00362417" w:rsidRPr="00B41D2D">
        <w:rPr>
          <w:rFonts w:ascii="Palatino Linotype" w:hAnsi="Palatino Linotype" w:cs="Arial"/>
          <w:b/>
        </w:rPr>
        <w:t xml:space="preserve"> </w:t>
      </w:r>
      <w:r w:rsidR="00993A3C" w:rsidRPr="00B41D2D">
        <w:rPr>
          <w:rFonts w:ascii="Palatino Linotype" w:hAnsi="Palatino Linotype" w:cs="Arial"/>
        </w:rPr>
        <w:t xml:space="preserve">Inconforme con los términos de la respuesta emitida </w:t>
      </w:r>
      <w:r w:rsidR="009A1B0C" w:rsidRPr="00B41D2D">
        <w:rPr>
          <w:rFonts w:ascii="Palatino Linotype" w:hAnsi="Palatino Linotype" w:cs="Arial"/>
        </w:rPr>
        <w:t xml:space="preserve">por parte del Sujeto Obligado, </w:t>
      </w:r>
      <w:r w:rsidR="00993A3C" w:rsidRPr="00B41D2D">
        <w:rPr>
          <w:rFonts w:ascii="Palatino Linotype" w:hAnsi="Palatino Linotype" w:cs="Arial"/>
        </w:rPr>
        <w:t xml:space="preserve">el </w:t>
      </w:r>
      <w:r w:rsidR="00A227E1" w:rsidRPr="00B41D2D">
        <w:rPr>
          <w:rFonts w:ascii="Palatino Linotype" w:hAnsi="Palatino Linotype" w:cs="Arial"/>
          <w:b/>
        </w:rPr>
        <w:t xml:space="preserve">veintitrés de noviembre de </w:t>
      </w:r>
      <w:r w:rsidR="00993A3C" w:rsidRPr="00B41D2D">
        <w:rPr>
          <w:rFonts w:ascii="Palatino Linotype" w:hAnsi="Palatino Linotype" w:cs="Arial"/>
          <w:b/>
        </w:rPr>
        <w:t>dos mil dieciocho</w:t>
      </w:r>
      <w:r w:rsidR="00993A3C" w:rsidRPr="00B41D2D">
        <w:rPr>
          <w:rFonts w:ascii="Palatino Linotype" w:hAnsi="Palatino Linotype" w:cs="Arial"/>
        </w:rPr>
        <w:t xml:space="preserve"> </w:t>
      </w:r>
      <w:r w:rsidR="00A227E1" w:rsidRPr="00B41D2D">
        <w:rPr>
          <w:rFonts w:ascii="Palatino Linotype" w:hAnsi="Palatino Linotype" w:cs="Arial"/>
        </w:rPr>
        <w:t>el</w:t>
      </w:r>
      <w:r w:rsidR="00362417" w:rsidRPr="00B41D2D">
        <w:rPr>
          <w:rFonts w:ascii="Palatino Linotype" w:hAnsi="Palatino Linotype" w:cs="Arial"/>
        </w:rPr>
        <w:t xml:space="preserve"> Recurrente interpuso el recurso de revisión a través del </w:t>
      </w:r>
      <w:r w:rsidR="00362417" w:rsidRPr="00B41D2D">
        <w:rPr>
          <w:rFonts w:ascii="Palatino Linotype" w:hAnsi="Palatino Linotype" w:cs="Arial"/>
          <w:b/>
        </w:rPr>
        <w:t xml:space="preserve">SAIMEX, </w:t>
      </w:r>
      <w:r w:rsidR="00362417" w:rsidRPr="00B41D2D">
        <w:rPr>
          <w:rFonts w:ascii="Palatino Linotype" w:hAnsi="Palatino Linotype" w:cs="Arial"/>
        </w:rPr>
        <w:t xml:space="preserve"> en donde se manifestó de la siguiente manera:</w:t>
      </w:r>
    </w:p>
    <w:p w:rsidR="00335DA7" w:rsidRPr="00B41D2D" w:rsidRDefault="00623511" w:rsidP="0088137A">
      <w:pPr>
        <w:spacing w:line="360" w:lineRule="auto"/>
        <w:jc w:val="both"/>
        <w:rPr>
          <w:rFonts w:ascii="Palatino Linotype" w:hAnsi="Palatino Linotype" w:cs="Arial"/>
          <w:b/>
        </w:rPr>
      </w:pPr>
      <w:r w:rsidRPr="00B41D2D">
        <w:rPr>
          <w:rFonts w:ascii="Palatino Linotype" w:hAnsi="Palatino Linotype" w:cs="Arial"/>
          <w:b/>
        </w:rPr>
        <w:lastRenderedPageBreak/>
        <w:t>A</w:t>
      </w:r>
      <w:r w:rsidR="00335DA7" w:rsidRPr="00B41D2D">
        <w:rPr>
          <w:rFonts w:ascii="Palatino Linotype" w:hAnsi="Palatino Linotype" w:cs="Arial"/>
          <w:b/>
        </w:rPr>
        <w:t>cto impugnado</w:t>
      </w:r>
      <w:r w:rsidR="00E71314" w:rsidRPr="00B41D2D">
        <w:rPr>
          <w:rFonts w:ascii="Palatino Linotype" w:hAnsi="Palatino Linotype" w:cs="Arial"/>
          <w:b/>
        </w:rPr>
        <w:t xml:space="preserve">: </w:t>
      </w:r>
    </w:p>
    <w:p w:rsidR="00BB36C1" w:rsidRPr="00B41D2D" w:rsidRDefault="00BB36C1" w:rsidP="0088137A">
      <w:pPr>
        <w:spacing w:line="360" w:lineRule="auto"/>
        <w:ind w:left="851" w:right="900"/>
        <w:jc w:val="both"/>
        <w:rPr>
          <w:rFonts w:ascii="Palatino Linotype" w:hAnsi="Palatino Linotype" w:cs="Arial"/>
          <w:i/>
          <w:sz w:val="2"/>
          <w:szCs w:val="22"/>
          <w:lang w:eastAsia="es-MX"/>
        </w:rPr>
      </w:pPr>
    </w:p>
    <w:p w:rsidR="00297161" w:rsidRPr="00B41D2D" w:rsidRDefault="00297161" w:rsidP="003919FD">
      <w:pPr>
        <w:ind w:left="851" w:right="900"/>
        <w:jc w:val="both"/>
        <w:rPr>
          <w:rFonts w:ascii="Palatino Linotype" w:hAnsi="Palatino Linotype"/>
          <w:i/>
          <w:sz w:val="22"/>
          <w:szCs w:val="22"/>
          <w:lang w:val="es-MX" w:eastAsia="es-MX"/>
        </w:rPr>
      </w:pPr>
      <w:r w:rsidRPr="00B41D2D">
        <w:rPr>
          <w:rFonts w:ascii="Palatino Linotype" w:hAnsi="Palatino Linotype" w:cs="Arial"/>
          <w:i/>
          <w:sz w:val="22"/>
          <w:szCs w:val="22"/>
          <w:lang w:eastAsia="es-MX"/>
        </w:rPr>
        <w:t>“</w:t>
      </w:r>
      <w:r w:rsidR="00A227E1" w:rsidRPr="00B41D2D">
        <w:rPr>
          <w:rFonts w:ascii="Palatino Linotype" w:hAnsi="Palatino Linotype" w:cs="Arial"/>
          <w:i/>
          <w:sz w:val="22"/>
          <w:szCs w:val="22"/>
          <w:lang w:eastAsia="es-MX"/>
        </w:rPr>
        <w:t>DE ACUERDO A LO SOLICITADO ME ENCUENTRO INCONFORME YA QUE SOLICITE DE LOS BINES MUEBLES E INMUEBLES LA BALANZA DE COMPROBACIÓN DETALLADA ASÍ COMO LAS ALTAS Y BAJAS DE LO ANTERIOR, CABE MENCIONAR QUE LOS RECIBOS DE NOMINA SOLICITADOS ANTERIORMENTE SON DE TODO EL ORGANISMO</w:t>
      </w:r>
      <w:r w:rsidR="00501EC4" w:rsidRPr="00B41D2D">
        <w:rPr>
          <w:rFonts w:ascii="Palatino Linotype" w:hAnsi="Palatino Linotype"/>
          <w:i/>
          <w:sz w:val="22"/>
          <w:szCs w:val="22"/>
          <w:lang w:val="es-MX" w:eastAsia="es-MX"/>
        </w:rPr>
        <w:t>”</w:t>
      </w:r>
      <w:r w:rsidR="00C35B78" w:rsidRPr="00B41D2D">
        <w:rPr>
          <w:rFonts w:ascii="Palatino Linotype" w:hAnsi="Palatino Linotype" w:cs="Arial"/>
          <w:i/>
          <w:sz w:val="22"/>
          <w:szCs w:val="22"/>
          <w:lang w:eastAsia="es-MX"/>
        </w:rPr>
        <w:t xml:space="preserve"> (</w:t>
      </w:r>
      <w:r w:rsidR="00B63D2E" w:rsidRPr="00B41D2D">
        <w:rPr>
          <w:rFonts w:ascii="Palatino Linotype" w:hAnsi="Palatino Linotype" w:cs="Arial"/>
          <w:i/>
          <w:sz w:val="22"/>
          <w:szCs w:val="22"/>
          <w:lang w:eastAsia="es-MX"/>
        </w:rPr>
        <w:t>s</w:t>
      </w:r>
      <w:r w:rsidR="00754AFA" w:rsidRPr="00B41D2D">
        <w:rPr>
          <w:rFonts w:ascii="Palatino Linotype" w:hAnsi="Palatino Linotype" w:cs="Arial"/>
          <w:i/>
          <w:sz w:val="22"/>
          <w:szCs w:val="22"/>
          <w:lang w:eastAsia="es-MX"/>
        </w:rPr>
        <w:t>ic)</w:t>
      </w:r>
    </w:p>
    <w:p w:rsidR="00501EC4" w:rsidRPr="00B41D2D" w:rsidRDefault="00501EC4" w:rsidP="0088137A">
      <w:pPr>
        <w:spacing w:line="360" w:lineRule="auto"/>
        <w:jc w:val="both"/>
        <w:rPr>
          <w:rFonts w:ascii="Palatino Linotype" w:hAnsi="Palatino Linotype"/>
          <w:sz w:val="2"/>
          <w:lang w:val="es-MX" w:eastAsia="es-MX"/>
        </w:rPr>
      </w:pPr>
    </w:p>
    <w:p w:rsidR="00B63D2E" w:rsidRPr="00B41D2D" w:rsidRDefault="00B63D2E" w:rsidP="0088137A">
      <w:pPr>
        <w:spacing w:line="360" w:lineRule="auto"/>
        <w:jc w:val="both"/>
        <w:rPr>
          <w:rFonts w:ascii="Palatino Linotype" w:hAnsi="Palatino Linotype" w:cs="Arial"/>
          <w:b/>
          <w:sz w:val="14"/>
        </w:rPr>
      </w:pPr>
    </w:p>
    <w:p w:rsidR="00297161" w:rsidRPr="00B41D2D" w:rsidRDefault="001F1E4F" w:rsidP="0088137A">
      <w:pPr>
        <w:spacing w:line="360" w:lineRule="auto"/>
        <w:jc w:val="both"/>
        <w:rPr>
          <w:rFonts w:ascii="Palatino Linotype" w:hAnsi="Palatino Linotype" w:cs="Arial"/>
        </w:rPr>
      </w:pPr>
      <w:r w:rsidRPr="00B41D2D">
        <w:rPr>
          <w:rFonts w:ascii="Palatino Linotype" w:hAnsi="Palatino Linotype" w:cs="Arial"/>
          <w:b/>
        </w:rPr>
        <w:t xml:space="preserve">Y </w:t>
      </w:r>
      <w:r w:rsidR="0083770F" w:rsidRPr="00B41D2D">
        <w:rPr>
          <w:rFonts w:ascii="Palatino Linotype" w:hAnsi="Palatino Linotype" w:cs="Arial"/>
          <w:b/>
        </w:rPr>
        <w:t xml:space="preserve"> </w:t>
      </w:r>
      <w:r w:rsidRPr="00B41D2D">
        <w:rPr>
          <w:rFonts w:ascii="Palatino Linotype" w:hAnsi="Palatino Linotype" w:cs="Arial"/>
          <w:b/>
        </w:rPr>
        <w:t>R</w:t>
      </w:r>
      <w:r w:rsidR="0054779A" w:rsidRPr="00B41D2D">
        <w:rPr>
          <w:rFonts w:ascii="Palatino Linotype" w:hAnsi="Palatino Linotype" w:cs="Arial"/>
          <w:b/>
        </w:rPr>
        <w:t>azones o motivos de inconformidad</w:t>
      </w:r>
      <w:r w:rsidR="0083770F" w:rsidRPr="00B41D2D">
        <w:rPr>
          <w:rFonts w:ascii="Palatino Linotype" w:hAnsi="Palatino Linotype" w:cs="Arial"/>
        </w:rPr>
        <w:t>:</w:t>
      </w:r>
    </w:p>
    <w:p w:rsidR="000C096A" w:rsidRPr="00B41D2D" w:rsidRDefault="000C096A" w:rsidP="0088137A">
      <w:pPr>
        <w:spacing w:line="360" w:lineRule="auto"/>
        <w:jc w:val="both"/>
        <w:rPr>
          <w:rFonts w:ascii="Palatino Linotype" w:hAnsi="Palatino Linotype" w:cs="Arial"/>
          <w:sz w:val="2"/>
        </w:rPr>
      </w:pPr>
    </w:p>
    <w:p w:rsidR="00297161" w:rsidRPr="00B41D2D" w:rsidRDefault="001F1E4F" w:rsidP="003919FD">
      <w:pPr>
        <w:ind w:left="851" w:right="900"/>
        <w:jc w:val="both"/>
        <w:rPr>
          <w:rFonts w:ascii="Palatino Linotype" w:hAnsi="Palatino Linotype"/>
          <w:i/>
          <w:sz w:val="22"/>
          <w:szCs w:val="22"/>
          <w:lang w:val="es-MX" w:eastAsia="es-MX"/>
        </w:rPr>
      </w:pPr>
      <w:r w:rsidRPr="00B41D2D">
        <w:rPr>
          <w:rFonts w:ascii="Palatino Linotype" w:hAnsi="Palatino Linotype" w:cs="Arial"/>
          <w:i/>
          <w:sz w:val="22"/>
          <w:szCs w:val="22"/>
          <w:lang w:eastAsia="es-MX"/>
        </w:rPr>
        <w:t xml:space="preserve"> </w:t>
      </w:r>
      <w:r w:rsidR="00297161" w:rsidRPr="00B41D2D">
        <w:rPr>
          <w:rFonts w:ascii="Palatino Linotype" w:hAnsi="Palatino Linotype" w:cs="Arial"/>
          <w:i/>
          <w:sz w:val="22"/>
          <w:szCs w:val="22"/>
          <w:lang w:eastAsia="es-MX"/>
        </w:rPr>
        <w:t>“</w:t>
      </w:r>
      <w:r w:rsidR="00A227E1" w:rsidRPr="00B41D2D">
        <w:rPr>
          <w:rFonts w:ascii="Palatino Linotype" w:hAnsi="Palatino Linotype"/>
          <w:i/>
          <w:sz w:val="22"/>
          <w:szCs w:val="22"/>
          <w:lang w:val="es-MX" w:eastAsia="es-MX"/>
        </w:rPr>
        <w:t>ALTAS Y BAJAS DE BIENES MUEBLES FALTARON POR ANEXAR ASÍ COMO SU BALANZA DE COMPROBACIÓN DE LOS MISMOS BIENES</w:t>
      </w:r>
      <w:r w:rsidR="00222777" w:rsidRPr="00B41D2D">
        <w:rPr>
          <w:rFonts w:ascii="Palatino Linotype" w:hAnsi="Palatino Linotype"/>
          <w:i/>
          <w:sz w:val="22"/>
          <w:szCs w:val="22"/>
        </w:rPr>
        <w:t xml:space="preserve">” </w:t>
      </w:r>
      <w:r w:rsidR="00B63D2E" w:rsidRPr="00B41D2D">
        <w:rPr>
          <w:rFonts w:ascii="Palatino Linotype" w:hAnsi="Palatino Linotype" w:cs="Arial"/>
          <w:i/>
          <w:sz w:val="22"/>
          <w:szCs w:val="22"/>
          <w:lang w:eastAsia="es-MX"/>
        </w:rPr>
        <w:t>(s</w:t>
      </w:r>
      <w:r w:rsidR="00D425F6" w:rsidRPr="00B41D2D">
        <w:rPr>
          <w:rFonts w:ascii="Palatino Linotype" w:hAnsi="Palatino Linotype" w:cs="Arial"/>
          <w:i/>
          <w:sz w:val="22"/>
          <w:szCs w:val="22"/>
          <w:lang w:eastAsia="es-MX"/>
        </w:rPr>
        <w:t>ic)</w:t>
      </w:r>
    </w:p>
    <w:p w:rsidR="008F4063" w:rsidRPr="00B41D2D"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B41D2D">
        <w:rPr>
          <w:rFonts w:ascii="Palatino Linotype" w:hAnsi="Palatino Linotype" w:cs="Arial"/>
          <w:b/>
          <w:lang w:eastAsia="es-MX"/>
        </w:rPr>
        <w:t xml:space="preserve">Anexos: </w:t>
      </w:r>
      <w:r w:rsidR="00F72E0E" w:rsidRPr="00B41D2D">
        <w:rPr>
          <w:rFonts w:ascii="Palatino Linotype" w:hAnsi="Palatino Linotype" w:cs="Arial"/>
          <w:lang w:eastAsia="es-MX"/>
        </w:rPr>
        <w:t>El</w:t>
      </w:r>
      <w:r w:rsidR="00E51D4C" w:rsidRPr="00B41D2D">
        <w:rPr>
          <w:rFonts w:ascii="Palatino Linotype" w:hAnsi="Palatino Linotype" w:cs="Arial"/>
          <w:lang w:eastAsia="es-MX"/>
        </w:rPr>
        <w:t xml:space="preserve"> Recurrente</w:t>
      </w:r>
      <w:r w:rsidR="00501EC4" w:rsidRPr="00B41D2D">
        <w:rPr>
          <w:rFonts w:ascii="Palatino Linotype" w:hAnsi="Palatino Linotype" w:cs="Arial"/>
          <w:lang w:eastAsia="es-MX"/>
        </w:rPr>
        <w:t xml:space="preserve"> </w:t>
      </w:r>
      <w:r w:rsidR="00C97118" w:rsidRPr="00B41D2D">
        <w:rPr>
          <w:rFonts w:ascii="Palatino Linotype" w:hAnsi="Palatino Linotype" w:cs="Arial"/>
          <w:lang w:eastAsia="es-MX"/>
        </w:rPr>
        <w:t xml:space="preserve">no </w:t>
      </w:r>
      <w:r w:rsidR="002C7087" w:rsidRPr="00B41D2D">
        <w:rPr>
          <w:rFonts w:ascii="Palatino Linotype" w:hAnsi="Palatino Linotype" w:cs="Arial"/>
          <w:lang w:eastAsia="es-MX"/>
        </w:rPr>
        <w:t>adjuntó</w:t>
      </w:r>
      <w:r w:rsidR="00037904" w:rsidRPr="00B41D2D">
        <w:rPr>
          <w:rFonts w:ascii="Palatino Linotype" w:hAnsi="Palatino Linotype" w:cs="Arial"/>
          <w:lang w:eastAsia="es-MX"/>
        </w:rPr>
        <w:t xml:space="preserve"> archivos</w:t>
      </w:r>
      <w:r w:rsidR="00C97118" w:rsidRPr="00B41D2D">
        <w:rPr>
          <w:rFonts w:ascii="Palatino Linotype" w:hAnsi="Palatino Linotype" w:cs="Arial"/>
          <w:lang w:eastAsia="es-MX"/>
        </w:rPr>
        <w:t xml:space="preserve">. </w:t>
      </w:r>
    </w:p>
    <w:p w:rsidR="00060185" w:rsidRPr="00B41D2D" w:rsidRDefault="006F3522" w:rsidP="00EE43FE">
      <w:pPr>
        <w:spacing w:before="240" w:after="240" w:line="360" w:lineRule="auto"/>
        <w:jc w:val="both"/>
        <w:rPr>
          <w:rFonts w:ascii="Palatino Linotype" w:hAnsi="Palatino Linotype"/>
        </w:rPr>
      </w:pPr>
      <w:r w:rsidRPr="00B41D2D">
        <w:rPr>
          <w:rFonts w:ascii="Palatino Linotype" w:hAnsi="Palatino Linotype" w:cs="Arial"/>
          <w:b/>
        </w:rPr>
        <w:t>4</w:t>
      </w:r>
      <w:r w:rsidR="002426FE" w:rsidRPr="00B41D2D">
        <w:rPr>
          <w:rFonts w:ascii="Palatino Linotype" w:hAnsi="Palatino Linotype" w:cs="Arial"/>
          <w:b/>
        </w:rPr>
        <w:t xml:space="preserve">. </w:t>
      </w:r>
      <w:r w:rsidR="002426FE" w:rsidRPr="00B41D2D">
        <w:rPr>
          <w:rFonts w:ascii="Palatino Linotype" w:eastAsia="Calibri" w:hAnsi="Palatino Linotype" w:cs="Arial"/>
          <w:b/>
        </w:rPr>
        <w:t>Turno.</w:t>
      </w:r>
      <w:r w:rsidR="002426FE" w:rsidRPr="00B41D2D">
        <w:rPr>
          <w:rFonts w:ascii="Palatino Linotype" w:eastAsia="Calibri" w:hAnsi="Palatino Linotype" w:cs="Arial"/>
          <w:b/>
          <w:sz w:val="28"/>
          <w:szCs w:val="28"/>
        </w:rPr>
        <w:t xml:space="preserve"> </w:t>
      </w:r>
      <w:r w:rsidR="00F5055E" w:rsidRPr="00B41D2D">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B41D2D">
        <w:rPr>
          <w:rFonts w:ascii="Palatino Linotype" w:hAnsi="Palatino Linotype" w:cs="Arial"/>
        </w:rPr>
        <w:t>al</w:t>
      </w:r>
      <w:r w:rsidR="00F5055E" w:rsidRPr="00B41D2D">
        <w:rPr>
          <w:rFonts w:ascii="Palatino Linotype" w:eastAsia="Calibri" w:hAnsi="Palatino Linotype" w:cs="Arial"/>
        </w:rPr>
        <w:t xml:space="preserve"> Comisionado </w:t>
      </w:r>
      <w:r w:rsidR="00F5055E" w:rsidRPr="00B41D2D">
        <w:rPr>
          <w:rFonts w:ascii="Palatino Linotype" w:eastAsia="Calibri" w:hAnsi="Palatino Linotype" w:cs="Arial"/>
          <w:b/>
        </w:rPr>
        <w:t>Javier Martínez Cruz</w:t>
      </w:r>
      <w:r w:rsidR="00F7007F" w:rsidRPr="00B41D2D">
        <w:rPr>
          <w:rFonts w:ascii="Palatino Linotype" w:eastAsia="Calibri" w:hAnsi="Palatino Linotype" w:cs="Arial"/>
          <w:b/>
        </w:rPr>
        <w:t xml:space="preserve">, </w:t>
      </w:r>
      <w:r w:rsidR="00F7007F" w:rsidRPr="00B41D2D">
        <w:rPr>
          <w:rFonts w:ascii="Palatino Linotype" w:hAnsi="Palatino Linotype"/>
        </w:rPr>
        <w:t xml:space="preserve">a efecto de que analizara sobre su admisión o su </w:t>
      </w:r>
      <w:proofErr w:type="spellStart"/>
      <w:r w:rsidR="00F7007F" w:rsidRPr="00B41D2D">
        <w:rPr>
          <w:rFonts w:ascii="Palatino Linotype" w:hAnsi="Palatino Linotype"/>
        </w:rPr>
        <w:t>desechamiento</w:t>
      </w:r>
      <w:proofErr w:type="spellEnd"/>
      <w:r w:rsidR="00F7007F" w:rsidRPr="00B41D2D">
        <w:rPr>
          <w:rFonts w:ascii="Palatino Linotype" w:hAnsi="Palatino Linotype"/>
        </w:rPr>
        <w:t>.</w:t>
      </w:r>
    </w:p>
    <w:p w:rsidR="002E0D1C" w:rsidRPr="00B41D2D" w:rsidRDefault="006F3522" w:rsidP="00EE43FE">
      <w:pPr>
        <w:spacing w:before="240" w:after="240" w:line="360" w:lineRule="auto"/>
        <w:jc w:val="both"/>
        <w:rPr>
          <w:rFonts w:ascii="Palatino Linotype" w:hAnsi="Palatino Linotype" w:cs="Arial"/>
        </w:rPr>
      </w:pPr>
      <w:r w:rsidRPr="00B41D2D">
        <w:rPr>
          <w:rFonts w:ascii="Palatino Linotype" w:hAnsi="Palatino Linotype" w:cs="Arial"/>
          <w:b/>
        </w:rPr>
        <w:t>5</w:t>
      </w:r>
      <w:r w:rsidR="00F5055E" w:rsidRPr="00B41D2D">
        <w:rPr>
          <w:rFonts w:ascii="Palatino Linotype" w:hAnsi="Palatino Linotype" w:cs="Arial"/>
          <w:b/>
        </w:rPr>
        <w:t>.</w:t>
      </w:r>
      <w:r w:rsidR="00F5055E" w:rsidRPr="00B41D2D">
        <w:rPr>
          <w:rFonts w:ascii="Palatino Linotype" w:hAnsi="Palatino Linotype" w:cs="Arial"/>
          <w:b/>
          <w:i/>
        </w:rPr>
        <w:t xml:space="preserve"> </w:t>
      </w:r>
      <w:r w:rsidR="00F5055E" w:rsidRPr="00B41D2D">
        <w:rPr>
          <w:rFonts w:ascii="Palatino Linotype" w:hAnsi="Palatino Linotype" w:cs="Arial"/>
          <w:b/>
        </w:rPr>
        <w:t>Admisión del Recurso</w:t>
      </w:r>
      <w:r w:rsidR="00F7007F" w:rsidRPr="00B41D2D">
        <w:rPr>
          <w:rFonts w:ascii="Palatino Linotype" w:hAnsi="Palatino Linotype" w:cs="Arial"/>
          <w:b/>
        </w:rPr>
        <w:t xml:space="preserve"> de revisión</w:t>
      </w:r>
      <w:r w:rsidR="00F5055E" w:rsidRPr="00B41D2D">
        <w:rPr>
          <w:rFonts w:ascii="Palatino Linotype" w:hAnsi="Palatino Linotype" w:cs="Arial"/>
          <w:b/>
        </w:rPr>
        <w:t>.</w:t>
      </w:r>
      <w:r w:rsidR="00F5055E" w:rsidRPr="00B41D2D">
        <w:rPr>
          <w:rFonts w:ascii="Palatino Linotype" w:hAnsi="Palatino Linotype" w:cs="Arial"/>
          <w:sz w:val="28"/>
          <w:szCs w:val="28"/>
        </w:rPr>
        <w:t xml:space="preserve"> </w:t>
      </w:r>
      <w:r w:rsidR="00C03E00" w:rsidRPr="00B41D2D">
        <w:rPr>
          <w:rFonts w:ascii="Palatino Linotype" w:hAnsi="Palatino Linotype" w:cs="Arial"/>
          <w:szCs w:val="28"/>
        </w:rPr>
        <w:t>Con</w:t>
      </w:r>
      <w:r w:rsidR="00707B32" w:rsidRPr="00B41D2D">
        <w:rPr>
          <w:rFonts w:ascii="Palatino Linotype" w:hAnsi="Palatino Linotype" w:cs="Arial"/>
        </w:rPr>
        <w:t xml:space="preserve"> fecha</w:t>
      </w:r>
      <w:r w:rsidR="00F5055E" w:rsidRPr="00B41D2D">
        <w:rPr>
          <w:rFonts w:ascii="Palatino Linotype" w:hAnsi="Palatino Linotype" w:cs="Arial"/>
          <w:b/>
        </w:rPr>
        <w:t xml:space="preserve"> </w:t>
      </w:r>
      <w:r w:rsidR="009A0381" w:rsidRPr="00B41D2D">
        <w:rPr>
          <w:rFonts w:ascii="Palatino Linotype" w:hAnsi="Palatino Linotype" w:cs="Arial"/>
          <w:b/>
        </w:rPr>
        <w:t>veint</w:t>
      </w:r>
      <w:r w:rsidR="00952F81" w:rsidRPr="00B41D2D">
        <w:rPr>
          <w:rFonts w:ascii="Palatino Linotype" w:hAnsi="Palatino Linotype" w:cs="Arial"/>
          <w:b/>
        </w:rPr>
        <w:t>i</w:t>
      </w:r>
      <w:r w:rsidR="00A227E1" w:rsidRPr="00B41D2D">
        <w:rPr>
          <w:rFonts w:ascii="Palatino Linotype" w:hAnsi="Palatino Linotype" w:cs="Arial"/>
          <w:b/>
        </w:rPr>
        <w:t>nueve de noviembre</w:t>
      </w:r>
      <w:r w:rsidR="00571526" w:rsidRPr="00B41D2D">
        <w:rPr>
          <w:rFonts w:ascii="Palatino Linotype" w:hAnsi="Palatino Linotype" w:cs="Arial"/>
          <w:b/>
        </w:rPr>
        <w:t xml:space="preserve"> </w:t>
      </w:r>
      <w:r w:rsidR="00F5055E" w:rsidRPr="00B41D2D">
        <w:rPr>
          <w:rFonts w:ascii="Palatino Linotype" w:hAnsi="Palatino Linotype" w:cs="Arial"/>
          <w:b/>
        </w:rPr>
        <w:t>de dos mil dieci</w:t>
      </w:r>
      <w:r w:rsidR="00F7007F" w:rsidRPr="00B41D2D">
        <w:rPr>
          <w:rFonts w:ascii="Palatino Linotype" w:hAnsi="Palatino Linotype" w:cs="Arial"/>
          <w:b/>
        </w:rPr>
        <w:t xml:space="preserve">ocho, </w:t>
      </w:r>
      <w:r w:rsidR="00F7007F" w:rsidRPr="00B41D2D">
        <w:rPr>
          <w:rFonts w:ascii="Palatino Linotype" w:hAnsi="Palatino Linotype" w:cs="Arial"/>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F7007F" w:rsidRPr="00B41D2D">
        <w:rPr>
          <w:rFonts w:ascii="Palatino Linotype" w:hAnsi="Palatino Linotype" w:cs="Arial"/>
        </w:rPr>
        <w:lastRenderedPageBreak/>
        <w:t>conveniente, ofrecieran pruebas, formularan alegatos y el Sujeto Obligado presentara su informe justificado.</w:t>
      </w:r>
      <w:r w:rsidR="00C03EB4" w:rsidRPr="00B41D2D">
        <w:rPr>
          <w:rFonts w:ascii="Palatino Linotype" w:hAnsi="Palatino Linotype" w:cs="Arial"/>
        </w:rPr>
        <w:t xml:space="preserve"> </w:t>
      </w:r>
    </w:p>
    <w:p w:rsidR="00A227E1" w:rsidRPr="00B41D2D" w:rsidRDefault="006F3522" w:rsidP="00A227E1">
      <w:pPr>
        <w:widowControl w:val="0"/>
        <w:autoSpaceDE w:val="0"/>
        <w:autoSpaceDN w:val="0"/>
        <w:adjustRightInd w:val="0"/>
        <w:spacing w:before="240" w:after="240" w:line="360" w:lineRule="auto"/>
        <w:jc w:val="both"/>
        <w:rPr>
          <w:rFonts w:ascii="Palatino Linotype" w:hAnsi="Palatino Linotype" w:cs="Arial"/>
        </w:rPr>
      </w:pPr>
      <w:r w:rsidRPr="00B41D2D">
        <w:rPr>
          <w:rFonts w:ascii="Palatino Linotype" w:hAnsi="Palatino Linotype" w:cs="Arial"/>
          <w:b/>
        </w:rPr>
        <w:t>6</w:t>
      </w:r>
      <w:r w:rsidR="004946EA" w:rsidRPr="00B41D2D">
        <w:rPr>
          <w:rFonts w:ascii="Palatino Linotype" w:hAnsi="Palatino Linotype" w:cs="Arial"/>
          <w:b/>
        </w:rPr>
        <w:t xml:space="preserve">. </w:t>
      </w:r>
      <w:r w:rsidR="00ED7CEC" w:rsidRPr="00B41D2D">
        <w:rPr>
          <w:rFonts w:ascii="Palatino Linotype" w:hAnsi="Palatino Linotype" w:cs="Arial"/>
          <w:b/>
        </w:rPr>
        <w:t>Manifestaciones</w:t>
      </w:r>
      <w:r w:rsidR="00934831" w:rsidRPr="00B41D2D">
        <w:rPr>
          <w:rFonts w:ascii="Palatino Linotype" w:hAnsi="Palatino Linotype" w:cs="Arial"/>
        </w:rPr>
        <w:t>.</w:t>
      </w:r>
      <w:r w:rsidR="000D2AC1" w:rsidRPr="00B41D2D">
        <w:rPr>
          <w:rFonts w:ascii="Palatino Linotype" w:hAnsi="Palatino Linotype" w:cs="Arial"/>
          <w:sz w:val="28"/>
        </w:rPr>
        <w:t xml:space="preserve"> </w:t>
      </w:r>
      <w:r w:rsidR="00A227E1" w:rsidRPr="00B41D2D">
        <w:rPr>
          <w:rFonts w:ascii="Palatino Linotype" w:hAnsi="Palatino Linotype" w:cs="Arial"/>
        </w:rPr>
        <w:t xml:space="preserve">De las constancias que obran en los expedientes electrónicos que nos ocupan, se advierte que el Sujeto Obligado no remitió informe justificado, asimismo, </w:t>
      </w:r>
      <w:r w:rsidR="00A721C4" w:rsidRPr="00B41D2D">
        <w:rPr>
          <w:rFonts w:ascii="Palatino Linotype" w:hAnsi="Palatino Linotype" w:cs="Arial"/>
        </w:rPr>
        <w:t>asimismo</w:t>
      </w:r>
      <w:r w:rsidR="00A227E1" w:rsidRPr="00B41D2D">
        <w:rPr>
          <w:rFonts w:ascii="Palatino Linotype" w:hAnsi="Palatino Linotype" w:cs="Arial"/>
        </w:rPr>
        <w:t xml:space="preserve"> que el Recurrente no rindió manifestación alguna, ni ofreció medio de prueba que integrar a los expedientes.</w:t>
      </w:r>
    </w:p>
    <w:p w:rsidR="003B786E" w:rsidRPr="00B41D2D" w:rsidRDefault="006F3522" w:rsidP="00A227E1">
      <w:pPr>
        <w:widowControl w:val="0"/>
        <w:autoSpaceDE w:val="0"/>
        <w:autoSpaceDN w:val="0"/>
        <w:adjustRightInd w:val="0"/>
        <w:spacing w:before="240" w:after="240" w:line="360" w:lineRule="auto"/>
        <w:jc w:val="both"/>
        <w:rPr>
          <w:rFonts w:ascii="Palatino Linotype" w:hAnsi="Palatino Linotype" w:cs="Arial"/>
          <w:b/>
          <w:sz w:val="28"/>
          <w:szCs w:val="28"/>
        </w:rPr>
      </w:pPr>
      <w:r w:rsidRPr="00B41D2D">
        <w:rPr>
          <w:rFonts w:ascii="Palatino Linotype" w:hAnsi="Palatino Linotype"/>
          <w:b/>
        </w:rPr>
        <w:t>7</w:t>
      </w:r>
      <w:r w:rsidR="00E52645" w:rsidRPr="00B41D2D">
        <w:rPr>
          <w:rFonts w:ascii="Palatino Linotype" w:hAnsi="Palatino Linotype"/>
          <w:b/>
        </w:rPr>
        <w:t xml:space="preserve">. Cierre de instrucción. </w:t>
      </w:r>
      <w:r w:rsidR="003B786E" w:rsidRPr="00B41D2D">
        <w:rPr>
          <w:rFonts w:ascii="Palatino Linotype" w:hAnsi="Palatino Linotype"/>
        </w:rPr>
        <w:t xml:space="preserve">Una vez transcurrido el periodo otorgado a las partes para realizar sus manifestaciones y no habiendo documentos que integrar al expediente, con fecha </w:t>
      </w:r>
      <w:r w:rsidR="00A227E1" w:rsidRPr="00B41D2D">
        <w:rPr>
          <w:rFonts w:ascii="Palatino Linotype" w:hAnsi="Palatino Linotype" w:cs="Arial"/>
          <w:b/>
        </w:rPr>
        <w:t xml:space="preserve">dieciocho de </w:t>
      </w:r>
      <w:r w:rsidR="00BF3FFE" w:rsidRPr="00B41D2D">
        <w:rPr>
          <w:rFonts w:ascii="Palatino Linotype" w:hAnsi="Palatino Linotype" w:cs="Arial"/>
          <w:b/>
        </w:rPr>
        <w:t xml:space="preserve">diciembre </w:t>
      </w:r>
      <w:r w:rsidR="003B786E" w:rsidRPr="00B41D2D">
        <w:rPr>
          <w:rFonts w:ascii="Palatino Linotype" w:hAnsi="Palatino Linotype"/>
          <w:b/>
        </w:rPr>
        <w:t>d</w:t>
      </w:r>
      <w:r w:rsidR="003B786E" w:rsidRPr="00B41D2D">
        <w:rPr>
          <w:rFonts w:ascii="Palatino Linotype" w:hAnsi="Palatino Linotype" w:cs="Arial"/>
          <w:b/>
        </w:rPr>
        <w:t>e dos mil dieciocho</w:t>
      </w:r>
      <w:r w:rsidR="003B786E" w:rsidRPr="00B41D2D">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B41D2D">
        <w:rPr>
          <w:rFonts w:ascii="Palatino Linotype" w:hAnsi="Palatino Linotype" w:cs="Arial"/>
          <w:b/>
          <w:sz w:val="28"/>
          <w:szCs w:val="28"/>
        </w:rPr>
        <w:t xml:space="preserve"> </w:t>
      </w:r>
    </w:p>
    <w:p w:rsidR="002C1F5B" w:rsidRPr="00B41D2D" w:rsidRDefault="002C1F5B" w:rsidP="002C1F5B">
      <w:pPr>
        <w:widowControl w:val="0"/>
        <w:autoSpaceDE w:val="0"/>
        <w:autoSpaceDN w:val="0"/>
        <w:adjustRightInd w:val="0"/>
        <w:spacing w:before="240" w:after="240" w:line="360" w:lineRule="auto"/>
        <w:jc w:val="both"/>
        <w:rPr>
          <w:rFonts w:ascii="Palatino Linotype" w:hAnsi="Palatino Linotype" w:cs="Arial"/>
          <w:b/>
          <w:sz w:val="28"/>
          <w:szCs w:val="28"/>
        </w:rPr>
      </w:pPr>
      <w:r w:rsidRPr="00B41D2D">
        <w:rPr>
          <w:rFonts w:ascii="Palatino Linotype" w:hAnsi="Palatino Linotype" w:cs="Arial"/>
          <w:b/>
        </w:rPr>
        <w:t xml:space="preserve">8. Ampliación del plazo. </w:t>
      </w:r>
      <w:r w:rsidRPr="00B41D2D">
        <w:rPr>
          <w:rFonts w:ascii="Palatino Linotype" w:hAnsi="Palatino Linotype" w:cs="Arial"/>
        </w:rPr>
        <w:t xml:space="preserve"> En fecha </w:t>
      </w:r>
      <w:r w:rsidR="00A227E1" w:rsidRPr="00B41D2D">
        <w:rPr>
          <w:rFonts w:ascii="Palatino Linotype" w:hAnsi="Palatino Linotype" w:cs="Arial"/>
          <w:b/>
        </w:rPr>
        <w:t xml:space="preserve">veintiocho de enero de </w:t>
      </w:r>
      <w:r w:rsidRPr="00B41D2D">
        <w:rPr>
          <w:rFonts w:ascii="Palatino Linotype" w:hAnsi="Palatino Linotype" w:cs="Arial"/>
          <w:b/>
        </w:rPr>
        <w:t>dos mil dieci</w:t>
      </w:r>
      <w:r w:rsidR="00A227E1" w:rsidRPr="00B41D2D">
        <w:rPr>
          <w:rFonts w:ascii="Palatino Linotype" w:hAnsi="Palatino Linotype" w:cs="Arial"/>
          <w:b/>
        </w:rPr>
        <w:t>nueve</w:t>
      </w:r>
      <w:r w:rsidRPr="00B41D2D">
        <w:rPr>
          <w:rFonts w:ascii="Palatino Linotype" w:hAnsi="Palatino Linotype" w:cs="Arial"/>
          <w:b/>
        </w:rPr>
        <w:t xml:space="preserve">, </w:t>
      </w:r>
      <w:r w:rsidRPr="00B41D2D">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 </w:t>
      </w:r>
    </w:p>
    <w:p w:rsidR="002B5536" w:rsidRPr="00B41D2D"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B41D2D">
        <w:rPr>
          <w:rFonts w:ascii="Palatino Linotype" w:hAnsi="Palatino Linotype" w:cs="Arial"/>
          <w:b/>
        </w:rPr>
        <w:t>II. C O N S I D E R A N D O</w:t>
      </w:r>
    </w:p>
    <w:p w:rsidR="009F15E6" w:rsidRPr="00B41D2D" w:rsidRDefault="00234452" w:rsidP="00EE43FE">
      <w:pPr>
        <w:spacing w:before="240" w:after="240" w:line="360" w:lineRule="auto"/>
        <w:jc w:val="both"/>
        <w:rPr>
          <w:rFonts w:ascii="Palatino Linotype" w:hAnsi="Palatino Linotype"/>
          <w:shd w:val="clear" w:color="auto" w:fill="FFFFFF"/>
        </w:rPr>
      </w:pPr>
      <w:r w:rsidRPr="00B41D2D">
        <w:rPr>
          <w:rFonts w:ascii="Palatino Linotype" w:hAnsi="Palatino Linotype" w:cs="Arial"/>
          <w:b/>
        </w:rPr>
        <w:t>Primero</w:t>
      </w:r>
      <w:r w:rsidR="00D06012" w:rsidRPr="00B41D2D">
        <w:rPr>
          <w:rFonts w:ascii="Palatino Linotype" w:hAnsi="Palatino Linotype" w:cs="Arial"/>
          <w:b/>
        </w:rPr>
        <w:t>.</w:t>
      </w:r>
      <w:r w:rsidR="00D06012" w:rsidRPr="00B41D2D">
        <w:rPr>
          <w:rFonts w:ascii="Palatino Linotype" w:hAnsi="Palatino Linotype" w:cs="Arial"/>
        </w:rPr>
        <w:t xml:space="preserve"> </w:t>
      </w:r>
      <w:r w:rsidR="008B4DF2" w:rsidRPr="00B41D2D">
        <w:rPr>
          <w:rFonts w:ascii="Palatino Linotype" w:hAnsi="Palatino Linotype" w:cs="Arial"/>
          <w:b/>
        </w:rPr>
        <w:t xml:space="preserve">Competencia. </w:t>
      </w:r>
      <w:r w:rsidR="009F15E6" w:rsidRPr="00B41D2D">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009F15E6" w:rsidRPr="00B41D2D">
        <w:rPr>
          <w:rFonts w:ascii="Palatino Linotype" w:hAnsi="Palatino Linotype"/>
          <w:shd w:val="clear" w:color="auto" w:fill="FFFFFF"/>
        </w:rPr>
        <w:lastRenderedPageBreak/>
        <w:t>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A08F8" w:rsidRPr="00B41D2D" w:rsidRDefault="00234452" w:rsidP="00EA08F8">
      <w:pPr>
        <w:spacing w:before="240" w:after="240" w:line="360" w:lineRule="auto"/>
        <w:jc w:val="both"/>
        <w:rPr>
          <w:rFonts w:ascii="Palatino Linotype" w:hAnsi="Palatino Linotype"/>
        </w:rPr>
      </w:pPr>
      <w:r w:rsidRPr="00B41D2D">
        <w:rPr>
          <w:rFonts w:ascii="Palatino Linotype" w:hAnsi="Palatino Linotype" w:cs="Arial"/>
          <w:b/>
          <w:lang w:val="es-MX"/>
        </w:rPr>
        <w:t xml:space="preserve">Segundo. </w:t>
      </w:r>
      <w:r w:rsidRPr="00B41D2D">
        <w:rPr>
          <w:rFonts w:ascii="Palatino Linotype" w:hAnsi="Palatino Linotype" w:cs="Arial"/>
          <w:b/>
        </w:rPr>
        <w:t xml:space="preserve">Oportunidad y </w:t>
      </w:r>
      <w:proofErr w:type="spellStart"/>
      <w:r w:rsidRPr="00B41D2D">
        <w:rPr>
          <w:rFonts w:ascii="Palatino Linotype" w:hAnsi="Palatino Linotype" w:cs="Arial"/>
          <w:b/>
        </w:rPr>
        <w:t>Procedibilidad</w:t>
      </w:r>
      <w:proofErr w:type="spellEnd"/>
      <w:r w:rsidRPr="00B41D2D">
        <w:rPr>
          <w:rFonts w:ascii="Palatino Linotype" w:hAnsi="Palatino Linotype" w:cs="Arial"/>
          <w:b/>
        </w:rPr>
        <w:t xml:space="preserve"> del Recurso de Revisión.</w:t>
      </w:r>
      <w:r w:rsidRPr="00B41D2D">
        <w:rPr>
          <w:rFonts w:ascii="Palatino Linotype" w:hAnsi="Palatino Linotype" w:cs="Arial"/>
          <w:b/>
          <w:sz w:val="28"/>
        </w:rPr>
        <w:t xml:space="preserve"> </w:t>
      </w:r>
      <w:r w:rsidR="00EA08F8" w:rsidRPr="00B41D2D">
        <w:rPr>
          <w:rFonts w:ascii="Palatino Linotype" w:hAnsi="Palatino Linotype" w:cs="Arial"/>
        </w:rPr>
        <w:t xml:space="preserve">Previo al estudio del fondo del asunto, se procede a analizar los requisitos de oportunidad y </w:t>
      </w:r>
      <w:proofErr w:type="spellStart"/>
      <w:r w:rsidR="00EA08F8" w:rsidRPr="00B41D2D">
        <w:rPr>
          <w:rFonts w:ascii="Palatino Linotype" w:hAnsi="Palatino Linotype" w:cs="Arial"/>
        </w:rPr>
        <w:t>procedibilidad</w:t>
      </w:r>
      <w:proofErr w:type="spellEnd"/>
      <w:r w:rsidR="00EA08F8" w:rsidRPr="00B41D2D">
        <w:rPr>
          <w:rFonts w:ascii="Palatino Linotype" w:hAnsi="Palatino Linotype" w:cs="Arial"/>
        </w:rPr>
        <w:t xml:space="preserve"> que debe reunir el recurso de revisión interpuesto, previstos en los artículos </w:t>
      </w:r>
      <w:r w:rsidR="00EA08F8" w:rsidRPr="00B41D2D">
        <w:rPr>
          <w:rFonts w:ascii="Palatino Linotype" w:hAnsi="Palatino Linotype" w:cs="Arial"/>
          <w:lang w:val="es-MX" w:eastAsia="es-MX"/>
        </w:rPr>
        <w:t>178 y 180 de la Ley de Transparencia y Acceso a la Información Pública del Estado de México y Municipios.</w:t>
      </w:r>
    </w:p>
    <w:p w:rsidR="00EA08F8" w:rsidRPr="00B41D2D" w:rsidRDefault="00EA08F8" w:rsidP="00EA08F8">
      <w:pPr>
        <w:spacing w:before="240" w:after="240" w:line="360" w:lineRule="auto"/>
        <w:jc w:val="both"/>
        <w:rPr>
          <w:rFonts w:ascii="Palatino Linotype" w:hAnsi="Palatino Linotype"/>
        </w:rPr>
      </w:pPr>
      <w:r w:rsidRPr="00B41D2D">
        <w:rPr>
          <w:rFonts w:ascii="Palatino Linotype" w:hAnsi="Palatino Linotype" w:cs="Arial"/>
        </w:rPr>
        <w:t xml:space="preserve">El recurso de revisión fue interpuesto dentro del plazo de quince días hábiles, previsto en el artículo 178 de la </w:t>
      </w:r>
      <w:r w:rsidRPr="00B41D2D">
        <w:rPr>
          <w:rFonts w:ascii="Palatino Linotype" w:hAnsi="Palatino Linotype" w:cs="Arial"/>
          <w:lang w:val="es-MX" w:eastAsia="es-MX"/>
        </w:rPr>
        <w:t>Ley de Transparencia y Acceso a la Información Pública del Estado de México y Municipios,</w:t>
      </w:r>
      <w:r w:rsidRPr="00B41D2D">
        <w:rPr>
          <w:rFonts w:ascii="Palatino Linotype" w:hAnsi="Palatino Linotype" w:cs="Arial"/>
        </w:rPr>
        <w:t xml:space="preserve"> toda vez que el Sujeto Obligado remitió la respuesta a la solicitud de información el día </w:t>
      </w:r>
      <w:r w:rsidR="00A227E1" w:rsidRPr="00B41D2D">
        <w:rPr>
          <w:rFonts w:ascii="Palatino Linotype" w:hAnsi="Palatino Linotype" w:cs="Arial"/>
          <w:b/>
        </w:rPr>
        <w:t>veintitrés</w:t>
      </w:r>
      <w:r w:rsidR="00975733" w:rsidRPr="00B41D2D">
        <w:rPr>
          <w:rFonts w:ascii="Palatino Linotype" w:hAnsi="Palatino Linotype" w:cs="Arial"/>
          <w:b/>
          <w:lang w:eastAsia="es-MX"/>
        </w:rPr>
        <w:t xml:space="preserve"> de</w:t>
      </w:r>
      <w:r w:rsidR="00A227E1" w:rsidRPr="00B41D2D">
        <w:rPr>
          <w:rFonts w:ascii="Palatino Linotype" w:hAnsi="Palatino Linotype" w:cs="Arial"/>
          <w:b/>
          <w:lang w:eastAsia="es-MX"/>
        </w:rPr>
        <w:t xml:space="preserve"> noviembre</w:t>
      </w:r>
      <w:r w:rsidR="00975733" w:rsidRPr="00B41D2D">
        <w:rPr>
          <w:rFonts w:ascii="Palatino Linotype" w:hAnsi="Palatino Linotype" w:cs="Arial"/>
          <w:b/>
          <w:lang w:eastAsia="es-MX"/>
        </w:rPr>
        <w:t xml:space="preserve"> </w:t>
      </w:r>
      <w:r w:rsidRPr="00B41D2D">
        <w:rPr>
          <w:rFonts w:ascii="Palatino Linotype" w:hAnsi="Palatino Linotype" w:cs="Arial"/>
          <w:b/>
          <w:lang w:eastAsia="es-MX"/>
        </w:rPr>
        <w:t xml:space="preserve">dos mil dieciocho, </w:t>
      </w:r>
      <w:r w:rsidRPr="00B41D2D">
        <w:rPr>
          <w:rFonts w:ascii="Palatino Linotype" w:hAnsi="Palatino Linotype" w:cs="Arial"/>
        </w:rPr>
        <w:t>mientras que el recur</w:t>
      </w:r>
      <w:r w:rsidR="0074499E" w:rsidRPr="00B41D2D">
        <w:rPr>
          <w:rFonts w:ascii="Palatino Linotype" w:hAnsi="Palatino Linotype" w:cs="Arial"/>
        </w:rPr>
        <w:t xml:space="preserve">so de revisión interpuesto por </w:t>
      </w:r>
      <w:r w:rsidRPr="00B41D2D">
        <w:rPr>
          <w:rFonts w:ascii="Palatino Linotype" w:hAnsi="Palatino Linotype" w:cs="Arial"/>
        </w:rPr>
        <w:t>l</w:t>
      </w:r>
      <w:r w:rsidR="0074499E" w:rsidRPr="00B41D2D">
        <w:rPr>
          <w:rFonts w:ascii="Palatino Linotype" w:hAnsi="Palatino Linotype" w:cs="Arial"/>
        </w:rPr>
        <w:t>a</w:t>
      </w:r>
      <w:r w:rsidRPr="00B41D2D">
        <w:rPr>
          <w:rFonts w:ascii="Palatino Linotype" w:hAnsi="Palatino Linotype" w:cs="Arial"/>
        </w:rPr>
        <w:t xml:space="preserve"> recurrente, se tuvo por presentado el día </w:t>
      </w:r>
      <w:r w:rsidR="00A227E1" w:rsidRPr="00B41D2D">
        <w:rPr>
          <w:rFonts w:ascii="Palatino Linotype" w:hAnsi="Palatino Linotype" w:cs="Arial"/>
          <w:b/>
        </w:rPr>
        <w:t>veintitrés de noviembre</w:t>
      </w:r>
      <w:r w:rsidR="00796005" w:rsidRPr="00B41D2D">
        <w:rPr>
          <w:rFonts w:ascii="Palatino Linotype" w:hAnsi="Palatino Linotype" w:cs="Arial"/>
          <w:b/>
        </w:rPr>
        <w:t xml:space="preserve"> </w:t>
      </w:r>
      <w:r w:rsidRPr="00B41D2D">
        <w:rPr>
          <w:rFonts w:ascii="Palatino Linotype" w:hAnsi="Palatino Linotype" w:cs="Arial"/>
          <w:b/>
        </w:rPr>
        <w:t>de dos mil</w:t>
      </w:r>
      <w:r w:rsidRPr="00B41D2D">
        <w:rPr>
          <w:rFonts w:ascii="Palatino Linotype" w:hAnsi="Palatino Linotype" w:cs="Arial"/>
        </w:rPr>
        <w:t xml:space="preserve"> </w:t>
      </w:r>
      <w:r w:rsidRPr="00B41D2D">
        <w:rPr>
          <w:rFonts w:ascii="Palatino Linotype" w:hAnsi="Palatino Linotype" w:cs="Arial"/>
          <w:b/>
        </w:rPr>
        <w:t>dieciocho</w:t>
      </w:r>
      <w:r w:rsidRPr="00B41D2D">
        <w:rPr>
          <w:rFonts w:ascii="Palatino Linotype" w:hAnsi="Palatino Linotype"/>
        </w:rPr>
        <w:t>, esto es,</w:t>
      </w:r>
      <w:r w:rsidR="00A227E1" w:rsidRPr="00B41D2D">
        <w:rPr>
          <w:rFonts w:ascii="Palatino Linotype" w:hAnsi="Palatino Linotype"/>
        </w:rPr>
        <w:t xml:space="preserve"> e</w:t>
      </w:r>
      <w:r w:rsidR="00B64A56" w:rsidRPr="00B41D2D">
        <w:rPr>
          <w:rFonts w:ascii="Palatino Linotype" w:hAnsi="Palatino Linotype"/>
        </w:rPr>
        <w:t xml:space="preserve">l </w:t>
      </w:r>
      <w:r w:rsidR="00A227E1" w:rsidRPr="00B41D2D">
        <w:rPr>
          <w:rFonts w:ascii="Palatino Linotype" w:hAnsi="Palatino Linotype"/>
        </w:rPr>
        <w:t xml:space="preserve">mismo </w:t>
      </w:r>
      <w:r w:rsidR="00B64A56" w:rsidRPr="00B41D2D">
        <w:rPr>
          <w:rFonts w:ascii="Palatino Linotype" w:hAnsi="Palatino Linotype"/>
        </w:rPr>
        <w:t>día</w:t>
      </w:r>
      <w:r w:rsidR="00BF3FFE" w:rsidRPr="00B41D2D">
        <w:rPr>
          <w:rFonts w:ascii="Palatino Linotype" w:hAnsi="Palatino Linotype"/>
        </w:rPr>
        <w:t xml:space="preserve"> hábil</w:t>
      </w:r>
      <w:r w:rsidRPr="00B41D2D">
        <w:rPr>
          <w:rFonts w:ascii="Palatino Linotype" w:hAnsi="Palatino Linotype" w:cs="Arial"/>
        </w:rPr>
        <w:t xml:space="preserve"> en que tuvo </w:t>
      </w:r>
      <w:r w:rsidRPr="00B41D2D">
        <w:rPr>
          <w:rFonts w:ascii="Palatino Linotype" w:hAnsi="Palatino Linotype" w:cs="Arial"/>
          <w:lang w:eastAsia="es-MX"/>
        </w:rPr>
        <w:t xml:space="preserve">conocimiento de la respuesta impugnada, en este sentido, </w:t>
      </w:r>
      <w:r w:rsidRPr="00B41D2D">
        <w:rPr>
          <w:rFonts w:ascii="Palatino Linotype" w:hAnsi="Palatino Linotype"/>
        </w:rPr>
        <w:t xml:space="preserve">al considerar la fecha en que se formuló la solicitud y la fecha en que </w:t>
      </w:r>
      <w:r w:rsidRPr="00B41D2D">
        <w:rPr>
          <w:rFonts w:ascii="Palatino Linotype" w:hAnsi="Palatino Linotype"/>
        </w:rPr>
        <w:lastRenderedPageBreak/>
        <w:t>respondió a ésta el Sujeto Obligado; así como la fecha en que se interpuso el recurso de revisión, se concluye que el presente recurso de revisión se encuentra dentro de los márgenes temporales previstos las disposiciones legales referidas.</w:t>
      </w:r>
    </w:p>
    <w:p w:rsidR="00A227E1" w:rsidRPr="00B41D2D" w:rsidRDefault="00A227E1" w:rsidP="00A227E1">
      <w:pPr>
        <w:shd w:val="clear" w:color="auto" w:fill="FFFFFF"/>
        <w:spacing w:before="100" w:beforeAutospacing="1" w:after="100" w:afterAutospacing="1" w:line="360" w:lineRule="auto"/>
        <w:jc w:val="both"/>
        <w:textAlignment w:val="baseline"/>
        <w:rPr>
          <w:lang w:val="es-MX" w:eastAsia="es-MX"/>
        </w:rPr>
      </w:pPr>
      <w:r w:rsidRPr="00B41D2D">
        <w:rPr>
          <w:rFonts w:ascii="Palatino Linotype" w:hAnsi="Palatino Linotype"/>
          <w:lang w:val="es-MX" w:eastAsia="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A227E1" w:rsidRPr="00B41D2D" w:rsidRDefault="00A227E1" w:rsidP="00A227E1">
      <w:pPr>
        <w:shd w:val="clear" w:color="auto" w:fill="FFFFFF"/>
        <w:spacing w:before="240"/>
        <w:ind w:left="851" w:right="900"/>
        <w:jc w:val="both"/>
        <w:rPr>
          <w:sz w:val="22"/>
          <w:szCs w:val="22"/>
          <w:lang w:val="es-MX" w:eastAsia="es-MX"/>
        </w:rPr>
      </w:pPr>
      <w:r w:rsidRPr="00B41D2D">
        <w:rPr>
          <w:rFonts w:ascii="Palatino Linotype" w:hAnsi="Palatino Linotype"/>
          <w:b/>
          <w:bCs/>
          <w:i/>
          <w:iCs/>
          <w:sz w:val="22"/>
          <w:szCs w:val="22"/>
          <w:lang w:eastAsia="es-MX"/>
        </w:rPr>
        <w:t>“RECURSO DE RECLAMACIÓN. SU INTERPOSICIÓN NO ES EXTEMPORÁNEA SI SE REALIZA ANTES DE QUE INICIE EL PLAZO PARA HACERLO.</w:t>
      </w:r>
    </w:p>
    <w:p w:rsidR="00A227E1" w:rsidRPr="00B41D2D" w:rsidRDefault="00A227E1" w:rsidP="00A227E1">
      <w:pPr>
        <w:shd w:val="clear" w:color="auto" w:fill="FFFFFF"/>
        <w:spacing w:before="240" w:after="240"/>
        <w:ind w:left="851" w:right="900"/>
        <w:jc w:val="both"/>
        <w:rPr>
          <w:sz w:val="22"/>
          <w:szCs w:val="22"/>
          <w:lang w:val="es-MX" w:eastAsia="es-MX"/>
        </w:rPr>
      </w:pPr>
      <w:r w:rsidRPr="00B41D2D">
        <w:rPr>
          <w:rFonts w:ascii="Palatino Linotype" w:hAnsi="Palatino Linotype"/>
          <w:i/>
          <w:iCs/>
          <w:sz w:val="22"/>
          <w:szCs w:val="22"/>
          <w:lang w:eastAsia="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A08F8" w:rsidRPr="00B41D2D" w:rsidRDefault="00EA08F8" w:rsidP="00EA08F8">
      <w:pPr>
        <w:spacing w:before="240" w:after="240" w:line="360" w:lineRule="auto"/>
        <w:jc w:val="both"/>
        <w:rPr>
          <w:rFonts w:ascii="Palatino Linotype" w:hAnsi="Palatino Linotype" w:cs="Arial"/>
          <w:lang w:eastAsia="es-MX"/>
        </w:rPr>
      </w:pPr>
      <w:r w:rsidRPr="00B41D2D">
        <w:rPr>
          <w:rFonts w:ascii="Palatino Linotype" w:hAnsi="Palatino Linotype" w:cs="Arial"/>
          <w:lang w:eastAsia="es-MX"/>
        </w:rPr>
        <w:lastRenderedPageBreak/>
        <w:t xml:space="preserve">Así también, por cuanto hace a la </w:t>
      </w:r>
      <w:proofErr w:type="spellStart"/>
      <w:r w:rsidRPr="00B41D2D">
        <w:rPr>
          <w:rFonts w:ascii="Palatino Linotype" w:hAnsi="Palatino Linotype" w:cs="Arial"/>
          <w:lang w:eastAsia="es-MX"/>
        </w:rPr>
        <w:t>procedibilidad</w:t>
      </w:r>
      <w:proofErr w:type="spellEnd"/>
      <w:r w:rsidRPr="00B41D2D">
        <w:rPr>
          <w:rFonts w:ascii="Palatino Linotype" w:hAnsi="Palatino Linotype" w:cs="Arial"/>
          <w:lang w:eastAsia="es-MX"/>
        </w:rPr>
        <w:t xml:space="preserve"> del recurso de revisión, una vez realizado el análisis de los formatos de interposición del recurso, se concluye </w:t>
      </w:r>
      <w:r w:rsidRPr="00B41D2D">
        <w:rPr>
          <w:rFonts w:ascii="Palatino Linotype" w:hAnsi="Palatino Linotype" w:cs="Arial"/>
        </w:rPr>
        <w:t xml:space="preserve">la acreditación plena de los elementos formales </w:t>
      </w:r>
      <w:r w:rsidRPr="00B41D2D">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A227E1" w:rsidRPr="00B41D2D" w:rsidRDefault="00A227E1" w:rsidP="00A227E1">
      <w:pPr>
        <w:pStyle w:val="m5127500252372250437gmail-paragraph"/>
        <w:shd w:val="clear" w:color="auto" w:fill="FFFFFF"/>
        <w:spacing w:line="360" w:lineRule="auto"/>
        <w:jc w:val="both"/>
        <w:textAlignment w:val="baseline"/>
        <w:rPr>
          <w:rFonts w:ascii="Palatino Linotype" w:hAnsi="Palatino Linotype"/>
        </w:rPr>
      </w:pPr>
      <w:r w:rsidRPr="00B41D2D">
        <w:rPr>
          <w:rStyle w:val="m5127500252372250437gmail-normaltextrun"/>
          <w:rFonts w:ascii="Palatino Linotype" w:hAnsi="Palatino Linotype"/>
        </w:rPr>
        <w:t xml:space="preserve">Al respecto conviene resaltar que si bien el Recurrente en el asunto que nos ocupa no señaló un nombre completo o cierto que nos permita asegurar su identidad, la realidad es que ello no genera la </w:t>
      </w:r>
      <w:proofErr w:type="spellStart"/>
      <w:r w:rsidRPr="00B41D2D">
        <w:rPr>
          <w:rStyle w:val="m5127500252372250437gmail-normaltextrun"/>
          <w:rFonts w:ascii="Palatino Linotype" w:hAnsi="Palatino Linotype"/>
        </w:rPr>
        <w:t>improcedibilidad</w:t>
      </w:r>
      <w:proofErr w:type="spellEnd"/>
      <w:r w:rsidRPr="00B41D2D">
        <w:rPr>
          <w:rStyle w:val="m5127500252372250437gmail-normaltextrun"/>
          <w:rFonts w:ascii="Palatino Linotype" w:hAnsi="Palatino Linotype"/>
        </w:rPr>
        <w:t xml:space="preserve"> de los recursos de revisión pues el artículo </w:t>
      </w:r>
      <w:r w:rsidRPr="00B41D2D">
        <w:rPr>
          <w:rFonts w:ascii="Palatino Linotype" w:hAnsi="Palatino Linotype"/>
        </w:rPr>
        <w:t>15 de Ley de Transparencia y Acceso a la Información Pública del Estado de México y Municipios prevé que toda persona tendrá acceso a la información sin discriminación por motivo alguno, ello aunado a que el artículo 155 que lista los requisitos que deben contener las solicitudes de acceso a la información, refiere en su penúltimo párrafo la posibilidad de que aquellas puedan ser anónimas, con nombre incompleto o seudónimo, sin que el Sujeto Obligado requiera información adicional con relación al nombre proporcionado por la solicitante.</w:t>
      </w:r>
    </w:p>
    <w:p w:rsidR="00A227E1" w:rsidRPr="00B41D2D" w:rsidRDefault="00A227E1" w:rsidP="00A227E1">
      <w:pPr>
        <w:pStyle w:val="m5127500252372250437gmail-paragraph"/>
        <w:shd w:val="clear" w:color="auto" w:fill="FFFFFF"/>
        <w:spacing w:line="360" w:lineRule="auto"/>
        <w:jc w:val="both"/>
        <w:textAlignment w:val="baseline"/>
        <w:rPr>
          <w:rFonts w:ascii="Palatino Linotype" w:hAnsi="Palatino Linotype"/>
        </w:rPr>
      </w:pPr>
      <w:r w:rsidRPr="00B41D2D">
        <w:rPr>
          <w:rFonts w:ascii="Palatino Linotype" w:hAnsi="Palatino Linotype"/>
        </w:rPr>
        <w:t>Lo  mismo ocurre para el formato electrónico por el cual se interponga el recurso de revisión, pues si bien el artículo 180 de la Ley de la materia prevé en su fracción II que el recurso contendrá el nombre del solicitante que recurre, lo cierto es que en su último párrafo dice que cuando el recurso se interponga de manera electrónica como acontece en la especie no resulta necesario que se cumpla con dicho requisito.</w:t>
      </w:r>
    </w:p>
    <w:p w:rsidR="00A227E1" w:rsidRPr="00B41D2D" w:rsidRDefault="00A227E1" w:rsidP="00A227E1">
      <w:pPr>
        <w:pStyle w:val="m5127500252372250437gmail-paragraph"/>
        <w:shd w:val="clear" w:color="auto" w:fill="FFFFFF"/>
        <w:spacing w:line="360" w:lineRule="auto"/>
        <w:jc w:val="both"/>
        <w:textAlignment w:val="baseline"/>
        <w:rPr>
          <w:rFonts w:ascii="Palatino Linotype" w:hAnsi="Palatino Linotype"/>
        </w:rPr>
      </w:pPr>
      <w:r w:rsidRPr="00B41D2D">
        <w:rPr>
          <w:rFonts w:ascii="Palatino Linotype" w:hAnsi="Palatino Linotype"/>
        </w:rPr>
        <w:lastRenderedPageBreak/>
        <w:t>Lo anterior en estricta congruencia con lo determinado en los artículos 6, Apartado A, fracción III de la Constitución Política de los Estados Unidos Mexicanos y 5 párrafos vigésimo, vigésimo primero y vigésimo segundo, fracción III, de la Constitución Política del Estado Libre y Soberano de México, que a la letra señalan:</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b/>
          <w:bCs/>
          <w:i/>
          <w:iCs/>
          <w:sz w:val="22"/>
          <w:szCs w:val="22"/>
        </w:rPr>
        <w:t>Constitución Política de los Estados Unidos Mexicanos</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41D2D">
        <w:rPr>
          <w:rFonts w:ascii="Palatino Linotype" w:hAnsi="Palatino Linotype"/>
          <w:b/>
          <w:bCs/>
          <w:i/>
          <w:iCs/>
          <w:sz w:val="22"/>
          <w:szCs w:val="22"/>
          <w:u w:val="single"/>
        </w:rPr>
        <w:t>El derecho a la información será garantizado por el Estado.</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Para efectos de lo dispuesto en el presente artículo se observará lo siguiente:</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A. </w:t>
      </w:r>
      <w:r w:rsidRPr="00B41D2D">
        <w:rPr>
          <w:rFonts w:ascii="Palatino Linotype" w:hAnsi="Palatino Linotype"/>
          <w:b/>
          <w:bCs/>
          <w:i/>
          <w:iCs/>
          <w:sz w:val="22"/>
          <w:szCs w:val="22"/>
          <w:u w:val="single"/>
        </w:rPr>
        <w:t>Para el ejercicio del derecho de acceso a la información</w:t>
      </w:r>
      <w:r w:rsidRPr="00B41D2D">
        <w:rPr>
          <w:rFonts w:ascii="Palatino Linotype" w:hAnsi="Palatino Linotype"/>
          <w:i/>
          <w:iCs/>
          <w:sz w:val="22"/>
          <w:szCs w:val="22"/>
        </w:rPr>
        <w:t>, la Federación, </w:t>
      </w:r>
      <w:r w:rsidRPr="00B41D2D">
        <w:rPr>
          <w:rFonts w:ascii="Palatino Linotype" w:hAnsi="Palatino Linotype"/>
          <w:b/>
          <w:bCs/>
          <w:i/>
          <w:iCs/>
          <w:sz w:val="22"/>
          <w:szCs w:val="22"/>
          <w:u w:val="single"/>
        </w:rPr>
        <w:t>los Estados</w:t>
      </w:r>
      <w:r w:rsidRPr="00B41D2D">
        <w:rPr>
          <w:rFonts w:ascii="Palatino Linotype" w:hAnsi="Palatino Linotype"/>
          <w:i/>
          <w:iCs/>
          <w:sz w:val="22"/>
          <w:szCs w:val="22"/>
        </w:rPr>
        <w:t> y el Distrito Federal, en el ámbito de sus respectivas competencias, se regirán por los siguientes principios y bases:</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III. </w:t>
      </w:r>
      <w:r w:rsidRPr="00B41D2D">
        <w:rPr>
          <w:rFonts w:ascii="Palatino Linotype" w:hAnsi="Palatino Linotype"/>
          <w:b/>
          <w:bCs/>
          <w:i/>
          <w:iCs/>
          <w:sz w:val="22"/>
          <w:szCs w:val="22"/>
          <w:u w:val="single"/>
        </w:rPr>
        <w:t>Toda persona, sin necesidad de acreditar interés alguno o justificar su utilización, tendrá acceso gratuito a la información pública, </w:t>
      </w:r>
      <w:r w:rsidRPr="00B41D2D">
        <w:rPr>
          <w:rFonts w:ascii="Palatino Linotype" w:hAnsi="Palatino Linotype"/>
          <w:i/>
          <w:iCs/>
          <w:sz w:val="22"/>
          <w:szCs w:val="22"/>
        </w:rPr>
        <w:t>a sus datos personales o a la rectificación de éstos.</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b/>
          <w:bCs/>
          <w:i/>
          <w:iCs/>
          <w:sz w:val="22"/>
          <w:szCs w:val="22"/>
        </w:rPr>
        <w:t>Constitución Política del Estado Libre y Soberano de México</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Este derecho se regirá por los principios y bases siguientes:</w:t>
      </w:r>
    </w:p>
    <w:p w:rsidR="00A227E1" w:rsidRPr="00B41D2D" w:rsidRDefault="00A227E1" w:rsidP="00A227E1">
      <w:pPr>
        <w:shd w:val="clear" w:color="auto" w:fill="FFFFFF"/>
        <w:spacing w:before="240" w:after="240"/>
        <w:ind w:left="851" w:right="900"/>
        <w:jc w:val="both"/>
        <w:rPr>
          <w:rFonts w:ascii="Palatino Linotype" w:hAnsi="Palatino Linotype"/>
          <w:sz w:val="22"/>
          <w:szCs w:val="22"/>
        </w:rPr>
      </w:pPr>
      <w:r w:rsidRPr="00B41D2D">
        <w:rPr>
          <w:rFonts w:ascii="Palatino Linotype" w:hAnsi="Palatino Linotype"/>
          <w:i/>
          <w:iCs/>
          <w:sz w:val="22"/>
          <w:szCs w:val="22"/>
        </w:rPr>
        <w:t>III. </w:t>
      </w:r>
      <w:r w:rsidRPr="00B41D2D">
        <w:rPr>
          <w:rFonts w:ascii="Palatino Linotype" w:hAnsi="Palatino Linotype"/>
          <w:b/>
          <w:bCs/>
          <w:i/>
          <w:iCs/>
          <w:sz w:val="22"/>
          <w:szCs w:val="22"/>
          <w:u w:val="single"/>
        </w:rPr>
        <w:t>Toda persona, sin necesidad de acreditar interés alguno o justificar su utilización, tendrá acceso gratuito a la información pública</w:t>
      </w:r>
      <w:r w:rsidRPr="00B41D2D">
        <w:rPr>
          <w:rFonts w:ascii="Palatino Linotype" w:hAnsi="Palatino Linotype"/>
          <w:i/>
          <w:iCs/>
          <w:sz w:val="22"/>
          <w:szCs w:val="22"/>
        </w:rPr>
        <w:t>, a sus datos personales o a la rectificación de éstos;</w:t>
      </w:r>
    </w:p>
    <w:p w:rsidR="00A227E1" w:rsidRPr="00B41D2D" w:rsidRDefault="00A227E1" w:rsidP="00A227E1">
      <w:pPr>
        <w:shd w:val="clear" w:color="auto" w:fill="FFFFFF"/>
        <w:jc w:val="both"/>
        <w:rPr>
          <w:rFonts w:ascii="Palatino Linotype" w:hAnsi="Palatino Linotype"/>
        </w:rPr>
      </w:pPr>
    </w:p>
    <w:p w:rsidR="00A227E1" w:rsidRPr="00B41D2D" w:rsidRDefault="00A227E1" w:rsidP="00A227E1">
      <w:pPr>
        <w:shd w:val="clear" w:color="auto" w:fill="FFFFFF"/>
        <w:spacing w:line="360" w:lineRule="auto"/>
        <w:jc w:val="both"/>
        <w:rPr>
          <w:rFonts w:ascii="Palatino Linotype" w:hAnsi="Palatino Linotype"/>
        </w:rPr>
      </w:pPr>
      <w:r w:rsidRPr="00B41D2D">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A227E1" w:rsidRPr="00B41D2D" w:rsidRDefault="00A227E1" w:rsidP="00A227E1">
      <w:pPr>
        <w:shd w:val="clear" w:color="auto" w:fill="FFFFFF"/>
        <w:spacing w:before="240" w:after="240"/>
        <w:ind w:left="851" w:right="900"/>
        <w:jc w:val="both"/>
        <w:rPr>
          <w:rFonts w:ascii="Palatino Linotype" w:hAnsi="Palatino Linotype"/>
          <w:sz w:val="22"/>
        </w:rPr>
      </w:pPr>
      <w:r w:rsidRPr="00B41D2D">
        <w:rPr>
          <w:rFonts w:ascii="Palatino Linotype" w:hAnsi="Palatino Linotype"/>
          <w:b/>
          <w:bCs/>
          <w:i/>
          <w:iCs/>
          <w:sz w:val="22"/>
        </w:rPr>
        <w:t>“Acceso a información gubernamental. No debe condicionarse a que el solicitante acredite su personalidad, demuestre interés alguno o justifique su utilización.</w:t>
      </w:r>
      <w:r w:rsidRPr="00B41D2D">
        <w:rPr>
          <w:rFonts w:ascii="Palatino Linotype" w:hAnsi="Palatino Linotype"/>
          <w:i/>
          <w:iCs/>
          <w:sz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227E1" w:rsidRPr="00B41D2D" w:rsidRDefault="00A227E1" w:rsidP="00A227E1">
      <w:pPr>
        <w:spacing w:before="240" w:after="240" w:line="360" w:lineRule="auto"/>
        <w:jc w:val="both"/>
        <w:rPr>
          <w:rFonts w:ascii="Palatino Linotype" w:hAnsi="Palatino Linotype"/>
        </w:rPr>
      </w:pPr>
      <w:r w:rsidRPr="00B41D2D">
        <w:rPr>
          <w:rFonts w:ascii="Palatino Linotype" w:hAnsi="Palatino Linotype"/>
        </w:rPr>
        <w:t xml:space="preserve">En consecuencia, se concluye que el requerimiento relativo al nombre como presupuesto de </w:t>
      </w:r>
      <w:proofErr w:type="spellStart"/>
      <w:r w:rsidRPr="00B41D2D">
        <w:rPr>
          <w:rFonts w:ascii="Palatino Linotype" w:hAnsi="Palatino Linotype"/>
        </w:rPr>
        <w:t>procedibilidad</w:t>
      </w:r>
      <w:proofErr w:type="spellEnd"/>
      <w:r w:rsidRPr="00B41D2D">
        <w:rPr>
          <w:rFonts w:ascii="Palatino Linotype" w:hAnsi="Palatino Linotype"/>
        </w:rPr>
        <w:t xml:space="preserve"> del Recurso de Revisión previsto por la Ley de </w:t>
      </w:r>
      <w:r w:rsidRPr="00B41D2D">
        <w:rPr>
          <w:rFonts w:ascii="Palatino Linotype" w:hAnsi="Palatino Linotype"/>
        </w:rPr>
        <w:lastRenderedPageBreak/>
        <w:t>Transparencia y Acceso a la Información Pública del Estado de México y Municipios, podría limitar el ejercicio del derecho de acceso a la información pública, debido a que el hecho de solicitar la identificación de la parte recurrente a través de dicho dato personal, en ciertos extremos se equipara a una exigencia acerca de su interés o justificación de su utilización, lo que contravendría lo estipulado por nuestra Carta Magna.</w:t>
      </w:r>
    </w:p>
    <w:p w:rsidR="00A227E1" w:rsidRPr="00B41D2D" w:rsidRDefault="00A227E1" w:rsidP="00A227E1">
      <w:pPr>
        <w:spacing w:before="240" w:after="240" w:line="360" w:lineRule="auto"/>
        <w:jc w:val="both"/>
        <w:rPr>
          <w:rFonts w:ascii="Palatino Linotype" w:hAnsi="Palatino Linotype"/>
        </w:rPr>
      </w:pPr>
      <w:r w:rsidRPr="00B41D2D">
        <w:rPr>
          <w:rFonts w:ascii="Palatino Linotype" w:hAnsi="Palatino Linotype"/>
        </w:rPr>
        <w:t>Además, para el estudio de la materia sobre la que se resuelve el recurso de revisión, resulta intrascendente el nombre de la persona que lo hubiere promovido, en virtud de que la Constitución Política Federal, como la Constitución Política Local,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A227E1" w:rsidRPr="00B41D2D" w:rsidRDefault="00A227E1" w:rsidP="00A227E1">
      <w:pPr>
        <w:spacing w:before="240" w:after="240" w:line="360" w:lineRule="auto"/>
        <w:jc w:val="both"/>
        <w:rPr>
          <w:rFonts w:ascii="Palatino Linotype" w:hAnsi="Palatino Linotype"/>
        </w:rPr>
      </w:pPr>
      <w:r w:rsidRPr="00B41D2D">
        <w:rPr>
          <w:rFonts w:ascii="Palatino Linotype" w:hAnsi="Palatino Linotype"/>
        </w:rPr>
        <w:t xml:space="preserve">Por ende, en cumplimiento  a lo dispuesto por el artículo 13 y 181, párrafo cuarto, de la Ley de Transparencia y Acceso a la Información Pública del Estado de México y Municipios, se estima subsanada la deficiencia relativa a la falta de nombre identificable de la parte solicitante, siguiendo entonces con el análisis del presente recurso de revisión y en aras de privilegiar el principio de máxima publicidad se debe resolver el presente medio de impugnación como si se hubiera interpuesto por </w:t>
      </w:r>
      <w:r w:rsidRPr="00B41D2D">
        <w:rPr>
          <w:rFonts w:ascii="Palatino Linotype" w:hAnsi="Palatino Linotype"/>
        </w:rPr>
        <w:lastRenderedPageBreak/>
        <w:t>una persona física, en razón de no haber acreditado con documental fehaciente, la constitución de la supuesta persona moral, así como tampoco haber referido representante cierto que la hiciera identificable.</w:t>
      </w:r>
    </w:p>
    <w:p w:rsidR="00A227E1" w:rsidRPr="00B41D2D" w:rsidRDefault="00A227E1" w:rsidP="00A227E1">
      <w:pPr>
        <w:spacing w:before="100" w:beforeAutospacing="1" w:after="100" w:afterAutospacing="1" w:line="360" w:lineRule="auto"/>
        <w:jc w:val="both"/>
        <w:rPr>
          <w:rFonts w:ascii="Palatino Linotype" w:hAnsi="Palatino Linotype" w:cs="Arial"/>
        </w:rPr>
      </w:pPr>
      <w:r w:rsidRPr="00B41D2D">
        <w:rPr>
          <w:rFonts w:ascii="Palatino Linotype" w:hAnsi="Palatino Linotype" w:cs="Arial"/>
        </w:rPr>
        <w:t xml:space="preserve">Finalmente, se advierte que resulta procedente la interposición del recurso, según lo manifestado por el recurrente en sus motivos de inconformidad, de acuerdo al artículo 179, </w:t>
      </w:r>
      <w:proofErr w:type="spellStart"/>
      <w:r w:rsidRPr="00B41D2D">
        <w:rPr>
          <w:rFonts w:ascii="Palatino Linotype" w:hAnsi="Palatino Linotype" w:cs="Arial"/>
        </w:rPr>
        <w:t>fraccion</w:t>
      </w:r>
      <w:proofErr w:type="spellEnd"/>
      <w:r w:rsidRPr="00B41D2D">
        <w:rPr>
          <w:rFonts w:ascii="Palatino Linotype" w:hAnsi="Palatino Linotype" w:cs="Arial"/>
        </w:rPr>
        <w:t xml:space="preserve"> V del ordenamiento legal citado, que señala lo siguiente: </w:t>
      </w:r>
    </w:p>
    <w:p w:rsidR="00A227E1" w:rsidRPr="00B41D2D" w:rsidRDefault="00A227E1" w:rsidP="00A227E1">
      <w:pPr>
        <w:spacing w:before="120" w:after="120"/>
        <w:ind w:left="851" w:right="902"/>
        <w:jc w:val="both"/>
        <w:rPr>
          <w:rFonts w:ascii="Palatino Linotype" w:hAnsi="Palatino Linotype" w:cs="Arial"/>
          <w:i/>
          <w:sz w:val="22"/>
        </w:rPr>
      </w:pPr>
      <w:r w:rsidRPr="00B41D2D">
        <w:rPr>
          <w:rFonts w:ascii="Palatino Linotype" w:hAnsi="Palatino Linotype" w:cs="Arial"/>
          <w:bCs/>
          <w:i/>
          <w:iCs/>
          <w:sz w:val="22"/>
        </w:rPr>
        <w:t>“</w:t>
      </w:r>
      <w:r w:rsidRPr="00B41D2D">
        <w:rPr>
          <w:rFonts w:ascii="Palatino Linotype" w:hAnsi="Palatino Linotype" w:cs="Arial"/>
          <w:b/>
          <w:i/>
          <w:sz w:val="22"/>
        </w:rPr>
        <w:t>Artículo 179.</w:t>
      </w:r>
      <w:r w:rsidRPr="00B41D2D">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A227E1" w:rsidRPr="00B41D2D" w:rsidRDefault="00A227E1" w:rsidP="00A227E1">
      <w:pPr>
        <w:spacing w:before="120" w:after="120"/>
        <w:ind w:left="851" w:right="902"/>
        <w:jc w:val="both"/>
        <w:rPr>
          <w:rFonts w:ascii="Palatino Linotype" w:hAnsi="Palatino Linotype" w:cs="Arial"/>
          <w:bCs/>
          <w:i/>
          <w:iCs/>
          <w:sz w:val="22"/>
        </w:rPr>
      </w:pPr>
      <w:r w:rsidRPr="00B41D2D">
        <w:rPr>
          <w:rFonts w:ascii="Palatino Linotype" w:hAnsi="Palatino Linotype" w:cs="Arial"/>
          <w:bCs/>
          <w:i/>
          <w:iCs/>
          <w:sz w:val="22"/>
        </w:rPr>
        <w:t>(…)</w:t>
      </w:r>
    </w:p>
    <w:p w:rsidR="00A227E1" w:rsidRPr="00B41D2D" w:rsidRDefault="00A227E1" w:rsidP="00A227E1">
      <w:pPr>
        <w:spacing w:before="120" w:after="120"/>
        <w:ind w:left="851" w:right="902"/>
        <w:jc w:val="both"/>
        <w:rPr>
          <w:rFonts w:ascii="Palatino Linotype" w:hAnsi="Palatino Linotype" w:cs="Arial"/>
          <w:bCs/>
          <w:i/>
          <w:iCs/>
          <w:sz w:val="22"/>
        </w:rPr>
      </w:pPr>
      <w:r w:rsidRPr="00B41D2D">
        <w:rPr>
          <w:rFonts w:ascii="Palatino Linotype" w:hAnsi="Palatino Linotype"/>
          <w:b/>
          <w:i/>
        </w:rPr>
        <w:t>V</w:t>
      </w:r>
      <w:r w:rsidRPr="00B41D2D">
        <w:rPr>
          <w:rFonts w:ascii="Palatino Linotype" w:hAnsi="Palatino Linotype"/>
          <w:i/>
        </w:rPr>
        <w:t>. La entrega de información incompleta</w:t>
      </w:r>
      <w:r w:rsidRPr="00B41D2D">
        <w:rPr>
          <w:rFonts w:ascii="Palatino Linotype" w:hAnsi="Palatino Linotype"/>
          <w:i/>
          <w:sz w:val="22"/>
          <w:szCs w:val="22"/>
        </w:rPr>
        <w:t>;</w:t>
      </w:r>
      <w:r w:rsidRPr="00B41D2D">
        <w:rPr>
          <w:rFonts w:ascii="Palatino Linotype" w:hAnsi="Palatino Linotype" w:cs="Arial"/>
          <w:bCs/>
          <w:i/>
          <w:iCs/>
          <w:sz w:val="22"/>
          <w:szCs w:val="22"/>
        </w:rPr>
        <w:t>”</w:t>
      </w:r>
    </w:p>
    <w:p w:rsidR="00A227E1" w:rsidRPr="00B41D2D" w:rsidRDefault="00A227E1" w:rsidP="00A227E1">
      <w:pPr>
        <w:spacing w:before="100" w:beforeAutospacing="1" w:after="100" w:afterAutospacing="1" w:line="360" w:lineRule="auto"/>
        <w:jc w:val="both"/>
        <w:rPr>
          <w:rFonts w:ascii="Palatino Linotype" w:hAnsi="Palatino Linotype" w:cs="Arial"/>
        </w:rPr>
      </w:pPr>
      <w:r w:rsidRPr="00B41D2D">
        <w:rPr>
          <w:rFonts w:ascii="Palatino Linotype" w:hAnsi="Palatino Linotype" w:cs="Arial"/>
        </w:rPr>
        <w:t xml:space="preserve">Lo anterior se menciona dado que el recurrente se inconforma de que el </w:t>
      </w:r>
      <w:r w:rsidRPr="00B41D2D">
        <w:rPr>
          <w:rFonts w:ascii="Palatino Linotype" w:hAnsi="Palatino Linotype" w:cs="Arial"/>
          <w:b/>
        </w:rPr>
        <w:t xml:space="preserve">Sujeto Obligado </w:t>
      </w:r>
      <w:r w:rsidRPr="00B41D2D">
        <w:rPr>
          <w:rFonts w:ascii="Palatino Linotype" w:hAnsi="Palatino Linotype" w:cs="Arial"/>
        </w:rPr>
        <w:t xml:space="preserve">no entregó la totalidad de información requerida. </w:t>
      </w:r>
    </w:p>
    <w:p w:rsidR="00F5386C" w:rsidRPr="00B41D2D" w:rsidRDefault="003C24C5" w:rsidP="00F5386C">
      <w:pPr>
        <w:spacing w:before="100" w:beforeAutospacing="1" w:after="100" w:afterAutospacing="1" w:line="360" w:lineRule="auto"/>
        <w:jc w:val="both"/>
        <w:rPr>
          <w:rFonts w:ascii="Palatino Linotype" w:hAnsi="Palatino Linotype" w:cs="Arial"/>
        </w:rPr>
      </w:pPr>
      <w:r w:rsidRPr="00B41D2D">
        <w:rPr>
          <w:rFonts w:ascii="Palatino Linotype" w:hAnsi="Palatino Linotype" w:cs="Arial"/>
          <w:b/>
        </w:rPr>
        <w:t xml:space="preserve">Tercero. Materia de la revisión. </w:t>
      </w:r>
      <w:r w:rsidR="00F5386C" w:rsidRPr="00B41D2D">
        <w:rPr>
          <w:rFonts w:ascii="Palatino Linotype" w:hAnsi="Palatino Linotype" w:cs="Arial"/>
        </w:rPr>
        <w:t xml:space="preserve">De la revisión a </w:t>
      </w:r>
      <w:r w:rsidR="00BB34A6" w:rsidRPr="00B41D2D">
        <w:rPr>
          <w:rFonts w:ascii="Palatino Linotype" w:hAnsi="Palatino Linotype" w:cs="Arial"/>
        </w:rPr>
        <w:t>las</w:t>
      </w:r>
      <w:r w:rsidR="00F5386C" w:rsidRPr="00B41D2D">
        <w:rPr>
          <w:rFonts w:ascii="Palatino Linotype" w:hAnsi="Palatino Linotype" w:cs="Arial"/>
        </w:rPr>
        <w:t xml:space="preserve"> constancias y documentos que obran en el expediente electrónico se advierte, que el tema sobre el que este Órgano Garante de Transparencia y Acceso a la Información se pronunciará será: </w:t>
      </w:r>
      <w:r w:rsidR="00F5386C" w:rsidRPr="00B41D2D">
        <w:rPr>
          <w:rFonts w:ascii="Palatino Linotype" w:hAnsi="Palatino Linotype" w:cs="Arial"/>
          <w:b/>
        </w:rPr>
        <w:t xml:space="preserve">verificar si la respuesta otorgada por el Sujeto Obligado es adecuada y suficiente para satisfacer el derecho de acceso a la información pública </w:t>
      </w:r>
      <w:r w:rsidR="00F5386C" w:rsidRPr="00B41D2D">
        <w:rPr>
          <w:rFonts w:ascii="Palatino Linotype" w:hAnsi="Palatino Linotype" w:cs="Arial"/>
        </w:rPr>
        <w:t>de</w:t>
      </w:r>
      <w:r w:rsidR="003B1F1B" w:rsidRPr="00B41D2D">
        <w:rPr>
          <w:rFonts w:ascii="Palatino Linotype" w:hAnsi="Palatino Linotype" w:cs="Arial"/>
        </w:rPr>
        <w:t xml:space="preserve"> </w:t>
      </w:r>
      <w:r w:rsidR="00F5386C" w:rsidRPr="00B41D2D">
        <w:rPr>
          <w:rFonts w:ascii="Palatino Linotype" w:hAnsi="Palatino Linotype" w:cs="Arial"/>
        </w:rPr>
        <w:t>l</w:t>
      </w:r>
      <w:r w:rsidR="003B1F1B" w:rsidRPr="00B41D2D">
        <w:rPr>
          <w:rFonts w:ascii="Palatino Linotype" w:hAnsi="Palatino Linotype" w:cs="Arial"/>
        </w:rPr>
        <w:t>a parte r</w:t>
      </w:r>
      <w:r w:rsidR="00F5386C" w:rsidRPr="00B41D2D">
        <w:rPr>
          <w:rFonts w:ascii="Palatino Linotype" w:hAnsi="Palatino Linotype" w:cs="Arial"/>
        </w:rPr>
        <w:t>ecurrente, o en su defecto</w:t>
      </w:r>
      <w:r w:rsidR="00975733" w:rsidRPr="00B41D2D">
        <w:rPr>
          <w:rFonts w:ascii="Palatino Linotype" w:hAnsi="Palatino Linotype" w:cs="Arial"/>
        </w:rPr>
        <w:t>, en caso de ser</w:t>
      </w:r>
      <w:r w:rsidR="00F5386C" w:rsidRPr="00B41D2D">
        <w:rPr>
          <w:rFonts w:ascii="Palatino Linotype" w:hAnsi="Palatino Linotype" w:cs="Arial"/>
        </w:rPr>
        <w:t xml:space="preserve"> procede</w:t>
      </w:r>
      <w:r w:rsidR="00975733" w:rsidRPr="00B41D2D">
        <w:rPr>
          <w:rFonts w:ascii="Palatino Linotype" w:hAnsi="Palatino Linotype" w:cs="Arial"/>
        </w:rPr>
        <w:t>nte,</w:t>
      </w:r>
      <w:r w:rsidR="00F5386C" w:rsidRPr="00B41D2D">
        <w:rPr>
          <w:rFonts w:ascii="Palatino Linotype" w:hAnsi="Palatino Linotype" w:cs="Arial"/>
        </w:rPr>
        <w:t xml:space="preserve"> ordenar la entrega de información oportuna.</w:t>
      </w:r>
    </w:p>
    <w:p w:rsidR="00947CFE" w:rsidRPr="00B41D2D" w:rsidRDefault="00E01421" w:rsidP="003C24C5">
      <w:pPr>
        <w:spacing w:before="100" w:beforeAutospacing="1" w:after="100" w:afterAutospacing="1" w:line="360" w:lineRule="auto"/>
        <w:jc w:val="both"/>
        <w:rPr>
          <w:rFonts w:ascii="Palatino Linotype" w:hAnsi="Palatino Linotype" w:cs="Arial"/>
        </w:rPr>
      </w:pPr>
      <w:r w:rsidRPr="00B41D2D">
        <w:rPr>
          <w:rFonts w:ascii="Palatino Linotype" w:hAnsi="Palatino Linotype" w:cs="Arial"/>
          <w:b/>
        </w:rPr>
        <w:lastRenderedPageBreak/>
        <w:t>Cuarto. Estudio del asunto.</w:t>
      </w:r>
      <w:r w:rsidR="003C24C5" w:rsidRPr="00B41D2D">
        <w:rPr>
          <w:rFonts w:ascii="Palatino Linotype" w:hAnsi="Palatino Linotype" w:cs="Arial"/>
          <w:b/>
        </w:rPr>
        <w:t xml:space="preserve"> </w:t>
      </w:r>
      <w:r w:rsidR="00947CFE" w:rsidRPr="00B41D2D">
        <w:rPr>
          <w:rFonts w:ascii="Palatino Linotype" w:hAnsi="Palatino Linotype" w:cs="Arial"/>
        </w:rPr>
        <w:t>Previo al estudio del presente asunto, es</w:t>
      </w:r>
      <w:r w:rsidR="003821B8" w:rsidRPr="00B41D2D">
        <w:rPr>
          <w:rFonts w:ascii="Palatino Linotype" w:hAnsi="Palatino Linotype" w:cs="Arial"/>
        </w:rPr>
        <w:t xml:space="preserve"> conveniente precisar </w:t>
      </w:r>
      <w:r w:rsidR="00DA58C8" w:rsidRPr="00B41D2D">
        <w:rPr>
          <w:rFonts w:ascii="Palatino Linotype" w:hAnsi="Palatino Linotype" w:cs="Arial"/>
        </w:rPr>
        <w:t xml:space="preserve">que </w:t>
      </w:r>
      <w:r w:rsidR="003C24C5" w:rsidRPr="00B41D2D">
        <w:rPr>
          <w:rFonts w:ascii="Palatino Linotype" w:hAnsi="Palatino Linotype" w:cs="Arial"/>
        </w:rPr>
        <w:t xml:space="preserve">la parte solicitante </w:t>
      </w:r>
      <w:r w:rsidR="00DA58C8" w:rsidRPr="00B41D2D">
        <w:rPr>
          <w:rFonts w:ascii="Palatino Linotype" w:hAnsi="Palatino Linotype" w:cs="Arial"/>
        </w:rPr>
        <w:t xml:space="preserve">requirió al </w:t>
      </w:r>
      <w:r w:rsidR="00DF6E3F" w:rsidRPr="00B41D2D">
        <w:rPr>
          <w:rFonts w:ascii="Palatino Linotype" w:hAnsi="Palatino Linotype" w:cs="Arial"/>
        </w:rPr>
        <w:t>Sujeto Obligado</w:t>
      </w:r>
      <w:r w:rsidR="00E96A63" w:rsidRPr="00B41D2D">
        <w:rPr>
          <w:rFonts w:ascii="Palatino Linotype" w:hAnsi="Palatino Linotype" w:cs="Arial"/>
        </w:rPr>
        <w:t xml:space="preserve">, </w:t>
      </w:r>
      <w:r w:rsidR="00DC2628" w:rsidRPr="00B41D2D">
        <w:rPr>
          <w:rFonts w:ascii="Palatino Linotype" w:hAnsi="Palatino Linotype" w:cs="Arial"/>
        </w:rPr>
        <w:t>le proporcionara</w:t>
      </w:r>
      <w:r w:rsidR="00947CFE" w:rsidRPr="00B41D2D">
        <w:rPr>
          <w:rFonts w:ascii="Palatino Linotype" w:hAnsi="Palatino Linotype" w:cs="Arial"/>
        </w:rPr>
        <w:t xml:space="preserve"> lo siguiente:</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1. Recibos de nómina de enero a octubre del año 2018.</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2. Manual de Organización.</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3. Reglamento Interno.</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4. Tabulador de sueldos.</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5. Actas del consejo directivo del año 2018.</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6. Inventario de bienes muebles e inmuebles.</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7. Altas y Bajas de bienes muebles e inmuebles efectuadas en el año 2018.</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8. Balanza de comprobación</w:t>
      </w:r>
      <w:r w:rsidR="00CE53BC" w:rsidRPr="00B41D2D">
        <w:rPr>
          <w:rFonts w:ascii="Palatino Linotype" w:hAnsi="Palatino Linotype" w:cs="Arial"/>
        </w:rPr>
        <w:t xml:space="preserve"> detallada</w:t>
      </w:r>
      <w:r w:rsidRPr="00B41D2D">
        <w:rPr>
          <w:rFonts w:ascii="Palatino Linotype" w:hAnsi="Palatino Linotype" w:cs="Arial"/>
        </w:rPr>
        <w:t>.</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9. Programa anua</w:t>
      </w:r>
      <w:r w:rsidR="007B5779" w:rsidRPr="00B41D2D">
        <w:rPr>
          <w:rFonts w:ascii="Palatino Linotype" w:hAnsi="Palatino Linotype" w:cs="Arial"/>
        </w:rPr>
        <w:t>l</w:t>
      </w:r>
      <w:r w:rsidRPr="00B41D2D">
        <w:rPr>
          <w:rFonts w:ascii="Palatino Linotype" w:hAnsi="Palatino Linotype" w:cs="Arial"/>
        </w:rPr>
        <w:t xml:space="preserve"> de obra de 2018.</w:t>
      </w:r>
    </w:p>
    <w:p w:rsidR="00947CFE" w:rsidRPr="00B41D2D" w:rsidRDefault="00947CFE" w:rsidP="00CE53BC">
      <w:pPr>
        <w:spacing w:before="100" w:beforeAutospacing="1" w:after="100" w:afterAutospacing="1" w:line="276" w:lineRule="auto"/>
        <w:jc w:val="both"/>
        <w:rPr>
          <w:rFonts w:ascii="Palatino Linotype" w:hAnsi="Palatino Linotype" w:cs="Arial"/>
        </w:rPr>
      </w:pPr>
      <w:r w:rsidRPr="00B41D2D">
        <w:rPr>
          <w:rFonts w:ascii="Palatino Linotype" w:hAnsi="Palatino Linotype" w:cs="Arial"/>
        </w:rPr>
        <w:t>10. PBR de los</w:t>
      </w:r>
      <w:r w:rsidR="00A72A3F" w:rsidRPr="00B41D2D">
        <w:rPr>
          <w:rFonts w:ascii="Palatino Linotype" w:hAnsi="Palatino Linotype" w:cs="Arial"/>
        </w:rPr>
        <w:t xml:space="preserve"> </w:t>
      </w:r>
      <w:r w:rsidRPr="00B41D2D">
        <w:rPr>
          <w:rFonts w:ascii="Palatino Linotype" w:hAnsi="Palatino Linotype" w:cs="Arial"/>
        </w:rPr>
        <w:t>tres</w:t>
      </w:r>
      <w:r w:rsidR="00A72A3F" w:rsidRPr="00B41D2D">
        <w:rPr>
          <w:rFonts w:ascii="Palatino Linotype" w:hAnsi="Palatino Linotype" w:cs="Arial"/>
        </w:rPr>
        <w:t xml:space="preserve"> últimos</w:t>
      </w:r>
      <w:r w:rsidRPr="00B41D2D">
        <w:rPr>
          <w:rFonts w:ascii="Palatino Linotype" w:hAnsi="Palatino Linotype" w:cs="Arial"/>
        </w:rPr>
        <w:t xml:space="preserve"> trimestres</w:t>
      </w:r>
      <w:r w:rsidR="00A72A3F" w:rsidRPr="00B41D2D">
        <w:rPr>
          <w:rFonts w:ascii="Palatino Linotype" w:hAnsi="Palatino Linotype" w:cs="Arial"/>
        </w:rPr>
        <w:t>.</w:t>
      </w:r>
    </w:p>
    <w:p w:rsidR="000174FC" w:rsidRPr="00B41D2D" w:rsidRDefault="001C3A8E" w:rsidP="003C24C5">
      <w:pPr>
        <w:spacing w:before="100" w:beforeAutospacing="1" w:after="100" w:afterAutospacing="1" w:line="360" w:lineRule="auto"/>
        <w:jc w:val="both"/>
        <w:rPr>
          <w:rFonts w:ascii="Palatino Linotype" w:hAnsi="Palatino Linotype" w:cs="Arial"/>
        </w:rPr>
      </w:pPr>
      <w:r w:rsidRPr="00B41D2D">
        <w:rPr>
          <w:rFonts w:ascii="Palatino Linotype" w:hAnsi="Palatino Linotype" w:cs="Arial"/>
        </w:rPr>
        <w:t xml:space="preserve">En respuesta el sujeto obligado remitió diversos documentos a través del Sistema de Acceso a la Información </w:t>
      </w:r>
      <w:r w:rsidR="001C27B2" w:rsidRPr="00B41D2D">
        <w:rPr>
          <w:rFonts w:ascii="Palatino Linotype" w:hAnsi="Palatino Linotype" w:cs="Arial"/>
        </w:rPr>
        <w:t>Mexiquense efecto de atender la solicitud,</w:t>
      </w:r>
      <w:r w:rsidR="000174FC" w:rsidRPr="00B41D2D">
        <w:rPr>
          <w:rFonts w:ascii="Palatino Linotype" w:hAnsi="Palatino Linotype" w:cs="Arial"/>
        </w:rPr>
        <w:t xml:space="preserve"> en los que se advierte lo siguiente:</w:t>
      </w:r>
    </w:p>
    <w:p w:rsidR="000174FC" w:rsidRPr="00B41D2D" w:rsidRDefault="000174FC" w:rsidP="000174FC">
      <w:pPr>
        <w:spacing w:before="240" w:after="240"/>
        <w:ind w:left="284"/>
        <w:jc w:val="both"/>
        <w:rPr>
          <w:rFonts w:ascii="Palatino Linotype" w:hAnsi="Palatino Linotype" w:cs="Arial"/>
        </w:rPr>
      </w:pPr>
      <w:r w:rsidRPr="00B41D2D">
        <w:rPr>
          <w:rFonts w:ascii="Palatino Linotype" w:hAnsi="Palatino Linotype" w:cs="Arial"/>
        </w:rPr>
        <w:t>- Manual de Organización ODAPAS Tecámac, constante de 51 fojas útiles.</w:t>
      </w:r>
    </w:p>
    <w:p w:rsidR="000174FC" w:rsidRPr="00B41D2D" w:rsidRDefault="000174FC" w:rsidP="000174FC">
      <w:pPr>
        <w:spacing w:before="240" w:after="240"/>
        <w:ind w:left="284"/>
        <w:jc w:val="both"/>
        <w:rPr>
          <w:rFonts w:ascii="Palatino Linotype" w:hAnsi="Palatino Linotype" w:cs="Arial"/>
        </w:rPr>
      </w:pPr>
      <w:r w:rsidRPr="00B41D2D">
        <w:rPr>
          <w:rFonts w:ascii="Palatino Linotype" w:hAnsi="Palatino Linotype" w:cs="Arial"/>
        </w:rPr>
        <w:lastRenderedPageBreak/>
        <w:t>- Reglamento Interno ODAPAS Tecámac, constante de 44 fojas útiles.</w:t>
      </w:r>
    </w:p>
    <w:p w:rsidR="000174FC" w:rsidRPr="00B41D2D" w:rsidRDefault="000174FC" w:rsidP="000174FC">
      <w:pPr>
        <w:spacing w:before="240" w:after="240"/>
        <w:ind w:left="284"/>
        <w:jc w:val="both"/>
        <w:rPr>
          <w:rFonts w:ascii="Palatino Linotype" w:hAnsi="Palatino Linotype" w:cs="Arial"/>
        </w:rPr>
      </w:pPr>
      <w:r w:rsidRPr="00B41D2D">
        <w:rPr>
          <w:rFonts w:ascii="Palatino Linotype" w:hAnsi="Palatino Linotype" w:cs="Arial"/>
        </w:rPr>
        <w:t xml:space="preserve">- </w:t>
      </w:r>
      <w:proofErr w:type="spellStart"/>
      <w:r w:rsidRPr="00B41D2D">
        <w:rPr>
          <w:rFonts w:ascii="Palatino Linotype" w:hAnsi="Palatino Linotype" w:cs="Arial"/>
        </w:rPr>
        <w:t>PbRM</w:t>
      </w:r>
      <w:proofErr w:type="spellEnd"/>
      <w:r w:rsidRPr="00B41D2D">
        <w:rPr>
          <w:rFonts w:ascii="Palatino Linotype" w:hAnsi="Palatino Linotype" w:cs="Arial"/>
        </w:rPr>
        <w:t xml:space="preserve"> 05 - Tabulador de sueldos, del 01 de enero al 31 de diciembre de 2018.</w:t>
      </w:r>
    </w:p>
    <w:p w:rsidR="000174FC" w:rsidRPr="00B41D2D" w:rsidRDefault="000174FC" w:rsidP="000174FC">
      <w:pPr>
        <w:spacing w:before="240" w:after="240"/>
        <w:ind w:left="284"/>
        <w:jc w:val="both"/>
        <w:rPr>
          <w:rFonts w:ascii="Palatino Linotype" w:hAnsi="Palatino Linotype" w:cs="Arial"/>
        </w:rPr>
      </w:pPr>
      <w:r w:rsidRPr="00B41D2D">
        <w:rPr>
          <w:rFonts w:ascii="Palatino Linotype" w:hAnsi="Palatino Linotype" w:cs="Arial"/>
        </w:rPr>
        <w:t xml:space="preserve">- Actas de Consejo, de las sesiones ordinarias: 12ª, 13ª  y 14ª, y de las sesiones extraordinarias: 10ª, 11ª, 12ª, y 13ª. </w:t>
      </w:r>
    </w:p>
    <w:p w:rsidR="000174FC" w:rsidRPr="00B41D2D" w:rsidRDefault="000174FC" w:rsidP="000174FC">
      <w:pPr>
        <w:spacing w:before="240" w:after="240"/>
        <w:ind w:left="284"/>
        <w:jc w:val="both"/>
        <w:rPr>
          <w:rFonts w:ascii="Palatino Linotype" w:hAnsi="Palatino Linotype" w:cs="Arial"/>
        </w:rPr>
      </w:pPr>
      <w:r w:rsidRPr="00B41D2D">
        <w:rPr>
          <w:rFonts w:ascii="Palatino Linotype" w:hAnsi="Palatino Linotype" w:cs="Arial"/>
        </w:rPr>
        <w:t>- Cédula de bienes muebles.</w:t>
      </w:r>
    </w:p>
    <w:p w:rsidR="000174FC" w:rsidRPr="00B41D2D" w:rsidRDefault="000174FC" w:rsidP="000174FC">
      <w:pPr>
        <w:spacing w:before="240" w:after="240"/>
        <w:ind w:left="284"/>
        <w:jc w:val="both"/>
        <w:rPr>
          <w:rFonts w:ascii="Palatino Linotype" w:hAnsi="Palatino Linotype" w:cs="Arial"/>
        </w:rPr>
      </w:pPr>
      <w:r w:rsidRPr="00B41D2D">
        <w:rPr>
          <w:rFonts w:ascii="Palatino Linotype" w:hAnsi="Palatino Linotype" w:cs="Arial"/>
        </w:rPr>
        <w:t>- Programa anual de obra, en el que se advierten 8 obras así como su costo.</w:t>
      </w:r>
    </w:p>
    <w:p w:rsidR="000174FC" w:rsidRPr="00B41D2D" w:rsidRDefault="000174FC" w:rsidP="000174FC">
      <w:pPr>
        <w:spacing w:before="240" w:after="240"/>
        <w:ind w:left="284"/>
        <w:jc w:val="both"/>
        <w:rPr>
          <w:rFonts w:ascii="Palatino Linotype" w:hAnsi="Palatino Linotype" w:cs="Arial"/>
        </w:rPr>
      </w:pPr>
      <w:r w:rsidRPr="00B41D2D">
        <w:rPr>
          <w:rFonts w:ascii="Palatino Linotype" w:hAnsi="Palatino Linotype" w:cs="Arial"/>
        </w:rPr>
        <w:t>- PbRM-08c trimestre julio – septiembre.</w:t>
      </w:r>
    </w:p>
    <w:p w:rsidR="000174FC" w:rsidRPr="00B41D2D" w:rsidRDefault="000174FC" w:rsidP="000174FC">
      <w:pPr>
        <w:spacing w:before="240" w:after="240"/>
        <w:ind w:left="284"/>
        <w:jc w:val="both"/>
        <w:rPr>
          <w:rFonts w:ascii="Palatino Linotype" w:hAnsi="Palatino Linotype" w:cs="Arial"/>
        </w:rPr>
      </w:pPr>
      <w:r w:rsidRPr="00B41D2D">
        <w:rPr>
          <w:rFonts w:ascii="Palatino Linotype" w:hAnsi="Palatino Linotype" w:cs="Arial"/>
        </w:rPr>
        <w:t>- PbRM-8b trimestre julio – septiembre.</w:t>
      </w:r>
    </w:p>
    <w:p w:rsidR="00FC6737" w:rsidRPr="00B41D2D" w:rsidRDefault="000174FC" w:rsidP="003C24C5">
      <w:pPr>
        <w:spacing w:before="100" w:beforeAutospacing="1" w:after="100" w:afterAutospacing="1" w:line="360" w:lineRule="auto"/>
        <w:jc w:val="both"/>
        <w:rPr>
          <w:rFonts w:ascii="Palatino Linotype" w:hAnsi="Palatino Linotype" w:cs="Arial"/>
        </w:rPr>
      </w:pPr>
      <w:r w:rsidRPr="00B41D2D">
        <w:rPr>
          <w:rFonts w:ascii="Palatino Linotype" w:hAnsi="Palatino Linotype" w:cs="Arial"/>
        </w:rPr>
        <w:t>N</w:t>
      </w:r>
      <w:r w:rsidR="001C27B2" w:rsidRPr="00B41D2D">
        <w:rPr>
          <w:rFonts w:ascii="Palatino Linotype" w:hAnsi="Palatino Linotype" w:cs="Arial"/>
        </w:rPr>
        <w:t xml:space="preserve">o obstante, </w:t>
      </w:r>
      <w:r w:rsidR="00FC6737" w:rsidRPr="00B41D2D">
        <w:rPr>
          <w:rFonts w:ascii="Palatino Linotype" w:hAnsi="Palatino Linotype" w:cs="Arial"/>
        </w:rPr>
        <w:t xml:space="preserve">el recurrente al no estar conforme con la </w:t>
      </w:r>
      <w:r w:rsidRPr="00B41D2D">
        <w:rPr>
          <w:rFonts w:ascii="Palatino Linotype" w:hAnsi="Palatino Linotype" w:cs="Arial"/>
        </w:rPr>
        <w:t xml:space="preserve">información </w:t>
      </w:r>
      <w:r w:rsidR="00FC6737" w:rsidRPr="00B41D2D">
        <w:rPr>
          <w:rFonts w:ascii="Palatino Linotype" w:hAnsi="Palatino Linotype" w:cs="Arial"/>
        </w:rPr>
        <w:t>proporcionada</w:t>
      </w:r>
      <w:r w:rsidRPr="00B41D2D">
        <w:rPr>
          <w:rFonts w:ascii="Palatino Linotype" w:hAnsi="Palatino Linotype" w:cs="Arial"/>
        </w:rPr>
        <w:t xml:space="preserve"> de acuerdo con lo solicitado, interpuso</w:t>
      </w:r>
      <w:r w:rsidR="00527F5D" w:rsidRPr="00B41D2D">
        <w:rPr>
          <w:rFonts w:ascii="Palatino Linotype" w:hAnsi="Palatino Linotype" w:cs="Arial"/>
        </w:rPr>
        <w:t xml:space="preserve"> el recurso de revisión que nos ocupa, manifestando que faltó anexar las altas y bajas de los bienes muebles e inmuebles, así como la bal</w:t>
      </w:r>
      <w:r w:rsidRPr="00B41D2D">
        <w:rPr>
          <w:rFonts w:ascii="Palatino Linotype" w:hAnsi="Palatino Linotype" w:cs="Arial"/>
        </w:rPr>
        <w:t xml:space="preserve">anza de comprobación detallada y </w:t>
      </w:r>
      <w:r w:rsidR="00527F5D" w:rsidRPr="00B41D2D">
        <w:rPr>
          <w:rFonts w:ascii="Palatino Linotype" w:hAnsi="Palatino Linotype" w:cs="Arial"/>
        </w:rPr>
        <w:t>especificó</w:t>
      </w:r>
      <w:r w:rsidR="00F12405" w:rsidRPr="00B41D2D">
        <w:rPr>
          <w:rFonts w:ascii="Palatino Linotype" w:hAnsi="Palatino Linotype" w:cs="Arial"/>
        </w:rPr>
        <w:t xml:space="preserve"> por cuanto hace a </w:t>
      </w:r>
      <w:r w:rsidR="00527F5D" w:rsidRPr="00B41D2D">
        <w:rPr>
          <w:rFonts w:ascii="Palatino Linotype" w:hAnsi="Palatino Linotype" w:cs="Arial"/>
        </w:rPr>
        <w:t xml:space="preserve">los recibos de nómina, </w:t>
      </w:r>
      <w:r w:rsidR="00F12405" w:rsidRPr="00B41D2D">
        <w:rPr>
          <w:rFonts w:ascii="Palatino Linotype" w:hAnsi="Palatino Linotype" w:cs="Arial"/>
        </w:rPr>
        <w:t xml:space="preserve">que </w:t>
      </w:r>
      <w:r w:rsidR="00527F5D" w:rsidRPr="00B41D2D">
        <w:rPr>
          <w:rFonts w:ascii="Palatino Linotype" w:hAnsi="Palatino Linotype" w:cs="Arial"/>
        </w:rPr>
        <w:t>requería la i</w:t>
      </w:r>
      <w:r w:rsidR="00E42087" w:rsidRPr="00B41D2D">
        <w:rPr>
          <w:rFonts w:ascii="Palatino Linotype" w:hAnsi="Palatino Linotype" w:cs="Arial"/>
        </w:rPr>
        <w:t>nformación de todo el organismo.</w:t>
      </w:r>
    </w:p>
    <w:p w:rsidR="00B2105E" w:rsidRPr="00B41D2D" w:rsidRDefault="000174FC" w:rsidP="00B2105E">
      <w:pPr>
        <w:spacing w:before="240" w:after="240" w:line="360" w:lineRule="auto"/>
        <w:jc w:val="both"/>
        <w:rPr>
          <w:rFonts w:ascii="Palatino Linotype" w:hAnsi="Palatino Linotype"/>
        </w:rPr>
      </w:pPr>
      <w:r w:rsidRPr="00B41D2D">
        <w:rPr>
          <w:rFonts w:ascii="Palatino Linotype" w:hAnsi="Palatino Linotype" w:cs="Arial"/>
        </w:rPr>
        <w:t xml:space="preserve">En este sentido, </w:t>
      </w:r>
      <w:r w:rsidRPr="00B41D2D">
        <w:rPr>
          <w:rFonts w:ascii="Palatino Linotype" w:hAnsi="Palatino Linotype" w:cs="Bookman Old Style"/>
        </w:rPr>
        <w:t>se advierte que al interponer su recurso de revisión, el recurrente no manifiesta inconformidad respecto de los puntos marcados con los numerales 2, 3, 4, 5, 6, 9 y 10 de la solicitud, referentes al manual de organización, el reglamento interno, el tabulador de sueldos, las actas del consejo directivo, el inventario de biene</w:t>
      </w:r>
      <w:r w:rsidR="00B2105E" w:rsidRPr="00B41D2D">
        <w:rPr>
          <w:rFonts w:ascii="Palatino Linotype" w:hAnsi="Palatino Linotype" w:cs="Bookman Old Style"/>
        </w:rPr>
        <w:t xml:space="preserve">s, el programa de obra y el PBR, </w:t>
      </w:r>
      <w:r w:rsidR="00B2105E" w:rsidRPr="00B41D2D">
        <w:rPr>
          <w:rFonts w:ascii="Palatino Linotype" w:hAnsi="Palatino Linotype"/>
          <w:lang w:val="es-MX" w:eastAsia="es-MX"/>
        </w:rPr>
        <w:t xml:space="preserve">por </w:t>
      </w:r>
      <w:r w:rsidR="00B2105E" w:rsidRPr="00B41D2D">
        <w:rPr>
          <w:rFonts w:ascii="Palatino Linotype" w:hAnsi="Palatino Linotype" w:cs="Bookman Old Style"/>
        </w:rPr>
        <w:t xml:space="preserve">tal motivo se entiende que </w:t>
      </w:r>
      <w:r w:rsidR="00B2105E" w:rsidRPr="00B41D2D">
        <w:rPr>
          <w:rFonts w:ascii="Palatino Linotype" w:hAnsi="Palatino Linotype"/>
        </w:rPr>
        <w:t>su inconformidad no versa sobre la totalidad de la información proporcionada por el Sujeto Obligado.</w:t>
      </w:r>
    </w:p>
    <w:p w:rsidR="00B2105E" w:rsidRPr="00B41D2D" w:rsidRDefault="00B2105E" w:rsidP="00B2105E">
      <w:pPr>
        <w:spacing w:before="240" w:after="240" w:line="360" w:lineRule="auto"/>
        <w:jc w:val="both"/>
        <w:rPr>
          <w:rFonts w:ascii="Palatino Linotype" w:eastAsia="Arial Unicode MS" w:hAnsi="Palatino Linotype" w:cs="Arial"/>
        </w:rPr>
      </w:pPr>
      <w:r w:rsidRPr="00B41D2D">
        <w:rPr>
          <w:rFonts w:ascii="Palatino Linotype" w:eastAsia="Arial Unicode MS" w:hAnsi="Palatino Linotype" w:cs="Arial"/>
        </w:rPr>
        <w:lastRenderedPageBreak/>
        <w:t xml:space="preserve">Bajo este tenor, la parte de la respuesta que no fue impugnada debe declararse consentida por el Recurrente, toda vez que no realizó manifestaciones de inconformidad al respecto; pues se infiere que  la información proporcionada por el Sujeto Obligado, por lo que se refiere a los requerimientos fueron señalados en el párrafo anterior, satisface la solicitud presentada en primera instancia. </w:t>
      </w:r>
    </w:p>
    <w:p w:rsidR="00B2105E" w:rsidRPr="00B41D2D" w:rsidRDefault="00B2105E" w:rsidP="00B2105E">
      <w:pPr>
        <w:spacing w:before="240" w:after="360" w:line="360" w:lineRule="auto"/>
        <w:jc w:val="both"/>
        <w:rPr>
          <w:rFonts w:ascii="Palatino Linotype" w:eastAsia="Calibri" w:hAnsi="Palatino Linotype" w:cs="Arial"/>
        </w:rPr>
      </w:pPr>
      <w:r w:rsidRPr="00B41D2D">
        <w:rPr>
          <w:rFonts w:ascii="Palatino Linotype" w:eastAsia="Calibri" w:hAnsi="Palatino Linotype" w:cs="Arial"/>
        </w:rPr>
        <w:t>Lo anterior es así, debido a que cuando el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B2105E" w:rsidRPr="00B41D2D" w:rsidRDefault="00B2105E" w:rsidP="00B2105E">
      <w:pPr>
        <w:autoSpaceDE w:val="0"/>
        <w:autoSpaceDN w:val="0"/>
        <w:adjustRightInd w:val="0"/>
        <w:spacing w:before="240" w:after="360"/>
        <w:ind w:left="851" w:right="900"/>
        <w:jc w:val="both"/>
        <w:rPr>
          <w:rFonts w:ascii="Palatino Linotype" w:eastAsia="Calibri" w:hAnsi="Palatino Linotype" w:cs="Arial"/>
          <w:i/>
        </w:rPr>
      </w:pPr>
      <w:r w:rsidRPr="00B41D2D">
        <w:rPr>
          <w:rFonts w:ascii="Palatino Linotype" w:eastAsia="Calibri" w:hAnsi="Palatino Linotype" w:cs="Arial"/>
          <w:b/>
          <w:i/>
        </w:rPr>
        <w:t xml:space="preserve">“REVISIÓN EN AMPARO. LOS RESOLUTIVOS NO COMBATIDOS DEBEN DECLARARSE FIRMES. </w:t>
      </w:r>
      <w:r w:rsidRPr="00B41D2D">
        <w:rPr>
          <w:rFonts w:ascii="Palatino Linotype" w:eastAsia="Calibri" w:hAnsi="Palatino Linotype" w:cs="Arial"/>
          <w:bCs/>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2105E" w:rsidRPr="00B41D2D" w:rsidRDefault="00B2105E" w:rsidP="00B2105E">
      <w:pPr>
        <w:spacing w:line="360" w:lineRule="auto"/>
        <w:jc w:val="both"/>
        <w:rPr>
          <w:rFonts w:ascii="Palatino Linotype" w:eastAsia="Arial Unicode MS" w:hAnsi="Palatino Linotype" w:cs="Arial"/>
        </w:rPr>
      </w:pPr>
      <w:r w:rsidRPr="00B41D2D">
        <w:rPr>
          <w:rFonts w:ascii="Palatino Linotype" w:eastAsia="Arial Unicode MS" w:hAnsi="Palatino Linotype" w:cs="Arial"/>
        </w:rPr>
        <w:lastRenderedPageBreak/>
        <w:t xml:space="preserve">Consecuentemente, la parte de la solicitud que no se impugnó debe declararse consentida por el Recurrente, en razón de que no se realizaron manifestaciones de inconformidad, por lo que no pueden producirse efectos jurídicos tendentes a revocar, confirmar o modificar el acto reclamado ya que se infiere un consentimiento del Recurrente ante la falta de impugnación eficaz. Sirve de sustento a lo anterior por analogía la tesis jurisprudencial número </w:t>
      </w:r>
      <w:r w:rsidRPr="00B41D2D">
        <w:rPr>
          <w:rFonts w:ascii="Palatino Linotype" w:eastAsia="Calibri" w:hAnsi="Palatino Linotype" w:cs="Arial"/>
        </w:rPr>
        <w:t>VI.3o.C. J/60, publicada en el Semanario Judicial de la Federación y su Gaceta bajo el número de registro 176,608 que a la letra dice:</w:t>
      </w:r>
    </w:p>
    <w:p w:rsidR="000174FC" w:rsidRPr="00B41D2D" w:rsidRDefault="00B2105E" w:rsidP="00B2105E">
      <w:pPr>
        <w:ind w:left="851" w:right="900"/>
        <w:jc w:val="both"/>
        <w:rPr>
          <w:rFonts w:ascii="Palatino Linotype" w:hAnsi="Palatino Linotype" w:cs="Arial"/>
          <w:i/>
          <w:lang w:eastAsia="es-MX"/>
        </w:rPr>
      </w:pPr>
      <w:r w:rsidRPr="00B41D2D">
        <w:rPr>
          <w:rFonts w:ascii="Palatino Linotype" w:hAnsi="Palatino Linotype" w:cs="Arial"/>
          <w:b/>
          <w:bCs/>
          <w:i/>
          <w:caps/>
          <w:lang w:eastAsia="es-MX"/>
        </w:rPr>
        <w:t xml:space="preserve">“ACTOS CONSENTIDOS. SON LOS QUE NO SE IMPUGNAN MEDIANTE EL RECURSO IDÓNEO. </w:t>
      </w:r>
      <w:r w:rsidRPr="00B41D2D">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42087" w:rsidRPr="00B41D2D" w:rsidRDefault="00B2105E" w:rsidP="00E42087">
      <w:pPr>
        <w:widowControl w:val="0"/>
        <w:autoSpaceDE w:val="0"/>
        <w:autoSpaceDN w:val="0"/>
        <w:adjustRightInd w:val="0"/>
        <w:spacing w:before="240" w:after="240" w:line="360" w:lineRule="auto"/>
        <w:jc w:val="both"/>
        <w:rPr>
          <w:rFonts w:ascii="Palatino Linotype" w:hAnsi="Palatino Linotype" w:cs="Arial"/>
        </w:rPr>
      </w:pPr>
      <w:r w:rsidRPr="00B41D2D">
        <w:rPr>
          <w:rFonts w:ascii="Palatino Linotype" w:hAnsi="Palatino Linotype"/>
        </w:rPr>
        <w:t>Así, u</w:t>
      </w:r>
      <w:r w:rsidR="00E42087" w:rsidRPr="00B41D2D">
        <w:rPr>
          <w:rFonts w:ascii="Palatino Linotype" w:hAnsi="Palatino Linotype"/>
        </w:rPr>
        <w:t>na vez admitido el presente recurso de revisión, en términos del artículo 185 fracción II</w:t>
      </w:r>
      <w:r w:rsidR="00E42087" w:rsidRPr="00B41D2D">
        <w:rPr>
          <w:rStyle w:val="Refdenotaalpie"/>
          <w:rFonts w:ascii="Palatino Linotype" w:hAnsi="Palatino Linotype"/>
        </w:rPr>
        <w:footnoteReference w:id="1"/>
      </w:r>
      <w:r w:rsidR="00E42087" w:rsidRPr="00B41D2D">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00E42087" w:rsidRPr="00B41D2D">
        <w:rPr>
          <w:rFonts w:ascii="Palatino Linotype" w:hAnsi="Palatino Linotype" w:cs="Arial"/>
        </w:rPr>
        <w:t>plazo máximo de siete días hábiles, manifestaran lo que a su derecho resultara conveniente.</w:t>
      </w:r>
    </w:p>
    <w:p w:rsidR="00E42087" w:rsidRPr="00B41D2D" w:rsidRDefault="00E42087" w:rsidP="00E42087">
      <w:pPr>
        <w:widowControl w:val="0"/>
        <w:autoSpaceDE w:val="0"/>
        <w:autoSpaceDN w:val="0"/>
        <w:adjustRightInd w:val="0"/>
        <w:spacing w:before="240" w:after="240" w:line="360" w:lineRule="auto"/>
        <w:jc w:val="both"/>
        <w:rPr>
          <w:rFonts w:ascii="Palatino Linotype" w:hAnsi="Palatino Linotype" w:cs="Arial"/>
        </w:rPr>
      </w:pPr>
      <w:r w:rsidRPr="00B41D2D">
        <w:rPr>
          <w:rFonts w:ascii="Palatino Linotype" w:hAnsi="Palatino Linotype" w:cs="Arial"/>
        </w:rPr>
        <w:lastRenderedPageBreak/>
        <w:t xml:space="preserve">No obstante, de las constancias que obran en el presente expediente, se observa que en el término legal referido, las partes fueron omisas en expresar manifestaciones, ofrecer pruebas, presentar alegatos o rendir informe justificado, por lo que se tiene por </w:t>
      </w:r>
      <w:proofErr w:type="spellStart"/>
      <w:r w:rsidR="00134486" w:rsidRPr="00B41D2D">
        <w:rPr>
          <w:rFonts w:ascii="Palatino Linotype" w:hAnsi="Palatino Linotype" w:cs="Arial"/>
        </w:rPr>
        <w:t>precluido</w:t>
      </w:r>
      <w:proofErr w:type="spellEnd"/>
      <w:r w:rsidRPr="00B41D2D">
        <w:rPr>
          <w:rFonts w:ascii="Palatino Linotype" w:hAnsi="Palatino Linotype" w:cs="Arial"/>
        </w:rPr>
        <w:t xml:space="preserve"> su derecho en tal sentido.</w:t>
      </w:r>
    </w:p>
    <w:p w:rsidR="009F1889" w:rsidRPr="00B41D2D" w:rsidRDefault="009F1889" w:rsidP="009F1889">
      <w:pPr>
        <w:spacing w:before="240" w:after="240" w:line="360" w:lineRule="auto"/>
        <w:ind w:right="49"/>
        <w:jc w:val="both"/>
        <w:rPr>
          <w:rFonts w:ascii="Palatino Linotype" w:hAnsi="Palatino Linotype"/>
        </w:rPr>
      </w:pPr>
      <w:r w:rsidRPr="00B41D2D">
        <w:rPr>
          <w:rFonts w:ascii="Palatino Linotype" w:hAnsi="Palatino Linotype"/>
        </w:rPr>
        <w:t xml:space="preserve">En este contexto, del análisis </w:t>
      </w:r>
      <w:r w:rsidRPr="00B41D2D">
        <w:rPr>
          <w:rFonts w:ascii="Palatino Linotype" w:hAnsi="Palatino Linotype" w:cs="Arial"/>
          <w:szCs w:val="28"/>
        </w:rPr>
        <w:t>realizado en</w:t>
      </w:r>
      <w:r w:rsidRPr="00B41D2D">
        <w:rPr>
          <w:rFonts w:ascii="Palatino Linotype" w:hAnsi="Palatino Linotype"/>
        </w:rPr>
        <w:t xml:space="preserve"> las constancias que integran el expediente en que se actúa, así como de la materia sobre la que versan la solicitudes de acceso a la información pública, se concluye que las razones o motivos de inconformidad </w:t>
      </w:r>
      <w:r w:rsidRPr="00B41D2D">
        <w:rPr>
          <w:rFonts w:ascii="Palatino Linotype" w:hAnsi="Palatino Linotype" w:cs="Arial"/>
          <w:szCs w:val="28"/>
        </w:rPr>
        <w:t>vertidos por el recurrente</w:t>
      </w:r>
      <w:r w:rsidRPr="00B41D2D">
        <w:rPr>
          <w:rFonts w:ascii="Palatino Linotype" w:hAnsi="Palatino Linotype"/>
        </w:rPr>
        <w:t xml:space="preserve"> devienen fundados, en razón de que del análisis efectuado en las constancias que obran en el expediente electrónico, no se advirtió que el sujeto obligado hubiere proporcionado información con la finalidad de satisfacer la materia de los requerimientos materia del recurso de revisión, es decir, no se advirtió documentación  en la que obraran los recibos de nómina de enero a octubre de 2018, las altas y bajas de los bienes muebles e inmuebles del año 2018, así como la balanza de comprobación detallada.</w:t>
      </w:r>
    </w:p>
    <w:p w:rsidR="00A83F51" w:rsidRPr="00B41D2D" w:rsidRDefault="00A83F51" w:rsidP="00A83F51">
      <w:pPr>
        <w:spacing w:line="360" w:lineRule="auto"/>
        <w:jc w:val="both"/>
        <w:rPr>
          <w:rFonts w:ascii="Palatino Linotype" w:hAnsi="Palatino Linotype" w:cs="Arial"/>
        </w:rPr>
      </w:pPr>
      <w:r w:rsidRPr="00B41D2D">
        <w:rPr>
          <w:rFonts w:ascii="Palatino Linotype" w:hAnsi="Palatino Linotype" w:cs="Arial"/>
          <w:lang w:val="es-ES_tradnl"/>
        </w:rPr>
        <w:t xml:space="preserve">Por consiguiente, </w:t>
      </w:r>
      <w:r w:rsidRPr="00B41D2D">
        <w:rPr>
          <w:rFonts w:ascii="Palatino Linotype" w:hAnsi="Palatino Linotype" w:cs="Arial"/>
        </w:rPr>
        <w:t>es importante señalar que el artículo 4, párrafo segundo de la Ley de Transparencia y Acceso a la Información Pública del Estado de México y Municipios, dispone:</w:t>
      </w:r>
    </w:p>
    <w:p w:rsidR="00A83F51" w:rsidRPr="00B41D2D" w:rsidRDefault="00A83F51" w:rsidP="00A83F51">
      <w:pPr>
        <w:pStyle w:val="Sinespaciado"/>
        <w:rPr>
          <w:sz w:val="4"/>
        </w:rPr>
      </w:pPr>
    </w:p>
    <w:p w:rsidR="00A83F51" w:rsidRPr="00B41D2D" w:rsidRDefault="00A83F51" w:rsidP="00A83F51">
      <w:pPr>
        <w:ind w:left="567" w:right="567"/>
        <w:jc w:val="both"/>
        <w:rPr>
          <w:rFonts w:ascii="Palatino Linotype" w:hAnsi="Palatino Linotype" w:cs="Arial"/>
          <w:i/>
          <w:sz w:val="22"/>
        </w:rPr>
      </w:pPr>
      <w:r w:rsidRPr="00B41D2D">
        <w:rPr>
          <w:rFonts w:ascii="Palatino Linotype" w:hAnsi="Palatino Linotype" w:cs="Arial"/>
          <w:i/>
          <w:sz w:val="22"/>
        </w:rPr>
        <w:t>“</w:t>
      </w:r>
      <w:r w:rsidRPr="00B41D2D">
        <w:rPr>
          <w:rFonts w:ascii="Palatino Linotype" w:hAnsi="Palatino Linotype" w:cs="Arial"/>
          <w:b/>
          <w:i/>
          <w:sz w:val="22"/>
        </w:rPr>
        <w:t xml:space="preserve">Artículo 4. </w:t>
      </w:r>
      <w:r w:rsidRPr="00B41D2D">
        <w:rPr>
          <w:rFonts w:ascii="Palatino Linotype" w:hAnsi="Palatino Linotype" w:cs="Arial"/>
          <w:i/>
          <w:sz w:val="22"/>
        </w:rPr>
        <w:t xml:space="preserve">… </w:t>
      </w:r>
    </w:p>
    <w:p w:rsidR="00A83F51" w:rsidRPr="00B41D2D" w:rsidRDefault="00A83F51" w:rsidP="00A83F51">
      <w:pPr>
        <w:spacing w:before="240" w:after="240"/>
        <w:ind w:left="567" w:right="567"/>
        <w:jc w:val="both"/>
        <w:rPr>
          <w:rFonts w:ascii="Palatino Linotype" w:hAnsi="Palatino Linotype" w:cs="Arial"/>
          <w:i/>
          <w:sz w:val="22"/>
        </w:rPr>
      </w:pPr>
      <w:r w:rsidRPr="00B41D2D">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B41D2D">
        <w:rPr>
          <w:rFonts w:ascii="Palatino Linotype" w:hAnsi="Palatino Linotype" w:cs="Arial"/>
          <w:i/>
          <w:sz w:val="22"/>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83F51" w:rsidRPr="00B41D2D" w:rsidRDefault="00A83F51" w:rsidP="00A83F51">
      <w:pPr>
        <w:spacing w:before="240" w:after="240" w:line="360" w:lineRule="auto"/>
        <w:jc w:val="both"/>
        <w:rPr>
          <w:rFonts w:ascii="Palatino Linotype" w:hAnsi="Palatino Linotype" w:cs="Arial"/>
          <w:i/>
        </w:rPr>
      </w:pPr>
      <w:r w:rsidRPr="00B41D2D">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A83F51" w:rsidRPr="00B41D2D" w:rsidRDefault="00A83F51" w:rsidP="00A83F51">
      <w:pPr>
        <w:spacing w:before="240" w:after="240" w:line="360" w:lineRule="auto"/>
        <w:jc w:val="both"/>
        <w:rPr>
          <w:rFonts w:ascii="Palatino Linotype" w:hAnsi="Palatino Linotype" w:cs="Arial"/>
        </w:rPr>
      </w:pPr>
      <w:r w:rsidRPr="00B41D2D">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83F51" w:rsidRPr="00B41D2D" w:rsidRDefault="00A83F51" w:rsidP="00D312F8">
      <w:pPr>
        <w:spacing w:before="240" w:after="240"/>
        <w:ind w:left="567" w:right="567"/>
        <w:jc w:val="both"/>
        <w:rPr>
          <w:rFonts w:ascii="Palatino Linotype" w:hAnsi="Palatino Linotype" w:cs="Arial"/>
          <w:i/>
          <w:sz w:val="2"/>
        </w:rPr>
      </w:pPr>
      <w:r w:rsidRPr="00B41D2D">
        <w:rPr>
          <w:rFonts w:ascii="Palatino Linotype" w:hAnsi="Palatino Linotype" w:cs="Arial"/>
          <w:i/>
          <w:sz w:val="22"/>
        </w:rPr>
        <w:t>“</w:t>
      </w:r>
      <w:r w:rsidRPr="00B41D2D">
        <w:rPr>
          <w:rFonts w:ascii="Palatino Linotype" w:hAnsi="Palatino Linotype" w:cs="Arial"/>
          <w:b/>
          <w:i/>
          <w:sz w:val="22"/>
        </w:rPr>
        <w:t>Artículo 12.</w:t>
      </w:r>
      <w:r w:rsidRPr="00B41D2D">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A83F51" w:rsidRPr="00B41D2D" w:rsidRDefault="00A83F51" w:rsidP="00A83F51">
      <w:pPr>
        <w:spacing w:before="240" w:after="240"/>
        <w:ind w:left="567" w:right="567"/>
        <w:jc w:val="both"/>
        <w:rPr>
          <w:rFonts w:ascii="Palatino Linotype" w:hAnsi="Palatino Linotype" w:cs="Arial"/>
          <w:i/>
          <w:sz w:val="22"/>
        </w:rPr>
      </w:pPr>
      <w:r w:rsidRPr="00B41D2D">
        <w:rPr>
          <w:rFonts w:ascii="Palatino Linotype" w:hAnsi="Palatino Linotype" w:cs="Arial"/>
          <w:b/>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41D2D">
        <w:rPr>
          <w:rFonts w:ascii="Palatino Linotype" w:hAnsi="Palatino Linotype" w:cs="Arial"/>
          <w:i/>
          <w:sz w:val="22"/>
        </w:rPr>
        <w:t>”</w:t>
      </w:r>
    </w:p>
    <w:p w:rsidR="00A83F51" w:rsidRPr="00B41D2D" w:rsidRDefault="00A83F51" w:rsidP="00A83F51">
      <w:pPr>
        <w:spacing w:before="240" w:after="240" w:line="360" w:lineRule="auto"/>
        <w:jc w:val="both"/>
        <w:rPr>
          <w:rFonts w:ascii="Palatino Linotype" w:hAnsi="Palatino Linotype" w:cs="Arial"/>
        </w:rPr>
      </w:pPr>
      <w:r w:rsidRPr="00B41D2D">
        <w:rPr>
          <w:rFonts w:ascii="Palatino Linotype" w:hAnsi="Palatino Linotype" w:cs="Arial"/>
        </w:rPr>
        <w:t xml:space="preserve">En síntesis, el derecho de acceso a la información pública se satisface en aquellos casos en que se entregue el soporte documental en que conste la información </w:t>
      </w:r>
      <w:r w:rsidRPr="00B41D2D">
        <w:rPr>
          <w:rFonts w:ascii="Palatino Linotype" w:hAnsi="Palatino Linotype" w:cs="Arial"/>
        </w:rPr>
        <w:lastRenderedPageBreak/>
        <w:t>pública, toda vez que, los Sujetos Obligados</w:t>
      </w:r>
      <w:r w:rsidRPr="00B41D2D">
        <w:rPr>
          <w:rFonts w:ascii="Palatino Linotype" w:hAnsi="Palatino Linotype" w:cs="Arial"/>
          <w:b/>
        </w:rPr>
        <w:t xml:space="preserve"> </w:t>
      </w:r>
      <w:r w:rsidRPr="00B41D2D">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B41D2D">
        <w:rPr>
          <w:rFonts w:ascii="Palatino Linotype" w:hAnsi="Palatino Linotype" w:cs="Arial"/>
          <w:i/>
        </w:rPr>
        <w:t>ad hoc</w:t>
      </w:r>
      <w:r w:rsidRPr="00B41D2D">
        <w:rPr>
          <w:rFonts w:ascii="Palatino Linotype" w:hAnsi="Palatino Linotype" w:cs="Arial"/>
        </w:rPr>
        <w:t>, para satisfacer el derecho de acceso a la información pública.</w:t>
      </w:r>
    </w:p>
    <w:p w:rsidR="00A83F51" w:rsidRPr="00B41D2D" w:rsidRDefault="00A83F51" w:rsidP="00A83F51">
      <w:pPr>
        <w:spacing w:before="240" w:after="240" w:line="360" w:lineRule="auto"/>
        <w:jc w:val="both"/>
        <w:rPr>
          <w:rFonts w:ascii="Palatino Linotype" w:hAnsi="Palatino Linotype" w:cs="Arial"/>
        </w:rPr>
      </w:pPr>
      <w:r w:rsidRPr="00B41D2D">
        <w:rPr>
          <w:rFonts w:ascii="Palatino Linotype" w:hAnsi="Palatino Linotype" w:cs="Aria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83F51" w:rsidRPr="00B41D2D" w:rsidRDefault="00A83F51" w:rsidP="00A83F51">
      <w:pPr>
        <w:spacing w:before="240" w:after="240" w:line="360" w:lineRule="auto"/>
        <w:jc w:val="both"/>
        <w:rPr>
          <w:rFonts w:ascii="Palatino Linotype" w:hAnsi="Palatino Linotype" w:cs="Arial"/>
        </w:rPr>
      </w:pPr>
      <w:r w:rsidRPr="00B41D2D">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83F51" w:rsidRPr="00B41D2D" w:rsidRDefault="00A83F51" w:rsidP="00A83F51">
      <w:pPr>
        <w:ind w:left="851" w:right="902"/>
        <w:jc w:val="both"/>
        <w:rPr>
          <w:rFonts w:ascii="Palatino Linotype" w:hAnsi="Palatino Linotype" w:cs="Arial"/>
          <w:i/>
          <w:sz w:val="2"/>
        </w:rPr>
      </w:pPr>
    </w:p>
    <w:p w:rsidR="00A83F51" w:rsidRPr="00B41D2D" w:rsidRDefault="00A83F51" w:rsidP="00A83F51">
      <w:pPr>
        <w:ind w:left="567" w:right="567"/>
        <w:jc w:val="both"/>
        <w:rPr>
          <w:rFonts w:ascii="Palatino Linotype" w:hAnsi="Palatino Linotype" w:cs="Arial"/>
          <w:i/>
          <w:sz w:val="22"/>
        </w:rPr>
      </w:pPr>
      <w:r w:rsidRPr="00B41D2D">
        <w:rPr>
          <w:rFonts w:ascii="Palatino Linotype" w:hAnsi="Palatino Linotype" w:cs="Arial"/>
          <w:i/>
          <w:sz w:val="22"/>
        </w:rPr>
        <w:t>“</w:t>
      </w:r>
      <w:r w:rsidRPr="00B41D2D">
        <w:rPr>
          <w:rFonts w:ascii="Palatino Linotype" w:hAnsi="Palatino Linotype" w:cs="Arial"/>
          <w:b/>
          <w:i/>
          <w:sz w:val="22"/>
        </w:rPr>
        <w:t xml:space="preserve">Artículo 3. </w:t>
      </w:r>
      <w:r w:rsidRPr="00B41D2D">
        <w:rPr>
          <w:rFonts w:ascii="Palatino Linotype" w:hAnsi="Palatino Linotype" w:cs="Arial"/>
          <w:i/>
          <w:sz w:val="22"/>
        </w:rPr>
        <w:t>Para los efectos de la presente Ley se entenderá por:</w:t>
      </w:r>
    </w:p>
    <w:p w:rsidR="00A83F51" w:rsidRPr="00B41D2D" w:rsidRDefault="00A83F51" w:rsidP="00A83F51">
      <w:pPr>
        <w:ind w:left="567" w:right="567"/>
        <w:jc w:val="both"/>
        <w:rPr>
          <w:rFonts w:ascii="Palatino Linotype" w:hAnsi="Palatino Linotype" w:cs="Arial"/>
          <w:i/>
          <w:sz w:val="22"/>
        </w:rPr>
      </w:pPr>
      <w:r w:rsidRPr="00B41D2D">
        <w:rPr>
          <w:rFonts w:ascii="Palatino Linotype" w:hAnsi="Palatino Linotype" w:cs="Arial"/>
          <w:i/>
          <w:sz w:val="22"/>
        </w:rPr>
        <w:t>(…)</w:t>
      </w:r>
    </w:p>
    <w:p w:rsidR="00A83F51" w:rsidRPr="00B41D2D" w:rsidRDefault="00A83F51" w:rsidP="00A83F51">
      <w:pPr>
        <w:ind w:left="567" w:right="567"/>
        <w:jc w:val="both"/>
        <w:rPr>
          <w:rFonts w:ascii="Palatino Linotype" w:hAnsi="Palatino Linotype" w:cs="Arial"/>
          <w:i/>
          <w:sz w:val="22"/>
        </w:rPr>
      </w:pPr>
      <w:r w:rsidRPr="00B41D2D">
        <w:rPr>
          <w:rFonts w:ascii="Palatino Linotype" w:hAnsi="Palatino Linotype" w:cs="Arial"/>
          <w:b/>
          <w:i/>
          <w:sz w:val="22"/>
        </w:rPr>
        <w:t>XI. Documento:</w:t>
      </w:r>
      <w:r w:rsidRPr="00B41D2D">
        <w:rPr>
          <w:rFonts w:ascii="Palatino Linotype" w:hAnsi="Palatino Linotype" w:cs="Arial"/>
          <w:i/>
          <w:sz w:val="22"/>
        </w:rPr>
        <w:t xml:space="preserve"> Los expedientes, reportes, estudios, actas, resoluciones, oficios, correspondencia, acuerdos, directivas, directrices, circulares, contratos, convenios, </w:t>
      </w:r>
      <w:r w:rsidRPr="00B41D2D">
        <w:rPr>
          <w:rFonts w:ascii="Palatino Linotype" w:hAnsi="Palatino Linotype" w:cs="Arial"/>
          <w:i/>
          <w:sz w:val="22"/>
        </w:rPr>
        <w:lastRenderedPageBreak/>
        <w:t xml:space="preserve">instructivos, notas, memorandos, estadísticas o bien, cualquier otro registro que documente el ejercicio de las facultades, funciones y competencias de los sujetos obligados, sus servidores públicos e integrantes, sin importar su fuente o fecha de elaboración. </w:t>
      </w:r>
      <w:r w:rsidRPr="00B41D2D">
        <w:rPr>
          <w:rFonts w:ascii="Palatino Linotype" w:hAnsi="Palatino Linotype" w:cs="Arial"/>
          <w:b/>
          <w:i/>
          <w:sz w:val="22"/>
        </w:rPr>
        <w:t>Los documentos podrán estar en cualquier medio, sea escrito, impreso, sonoro, visual, electrónico, informático u holográfico</w:t>
      </w:r>
      <w:r w:rsidRPr="00B41D2D">
        <w:rPr>
          <w:rFonts w:ascii="Palatino Linotype" w:hAnsi="Palatino Linotype" w:cs="Arial"/>
          <w:i/>
          <w:sz w:val="22"/>
        </w:rPr>
        <w:t>;…”</w:t>
      </w:r>
    </w:p>
    <w:p w:rsidR="00601701" w:rsidRPr="00B41D2D" w:rsidRDefault="00601701" w:rsidP="00601701">
      <w:pPr>
        <w:tabs>
          <w:tab w:val="left" w:pos="709"/>
        </w:tabs>
        <w:spacing w:before="240" w:after="240" w:line="360" w:lineRule="auto"/>
        <w:jc w:val="both"/>
        <w:rPr>
          <w:rFonts w:ascii="Palatino Linotype" w:hAnsi="Palatino Linotype" w:cs="Arial"/>
        </w:rPr>
      </w:pPr>
      <w:r w:rsidRPr="00B41D2D">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601701" w:rsidRPr="00B41D2D" w:rsidRDefault="00183AAB" w:rsidP="009C2858">
      <w:pPr>
        <w:spacing w:before="240" w:after="240" w:line="360" w:lineRule="auto"/>
        <w:jc w:val="both"/>
        <w:rPr>
          <w:rFonts w:ascii="Palatino Linotype" w:hAnsi="Palatino Linotype" w:cs="Arial"/>
        </w:rPr>
      </w:pPr>
      <w:r w:rsidRPr="00B41D2D">
        <w:rPr>
          <w:rFonts w:ascii="Palatino Linotype" w:hAnsi="Palatino Linotype" w:cs="Arial"/>
        </w:rPr>
        <w:t xml:space="preserve">Ahora bien, por cuanto hace a </w:t>
      </w:r>
      <w:r w:rsidRPr="00B41D2D">
        <w:rPr>
          <w:rFonts w:ascii="Palatino Linotype" w:hAnsi="Palatino Linotype" w:cs="Arial"/>
          <w:i/>
        </w:rPr>
        <w:t xml:space="preserve">los recibos de nómina de enero a octubre de 2018, </w:t>
      </w:r>
      <w:r w:rsidRPr="00B41D2D">
        <w:rPr>
          <w:rFonts w:ascii="Palatino Linotype" w:hAnsi="Palatino Linotype" w:cs="Arial"/>
        </w:rPr>
        <w:t xml:space="preserve">debe puntualizarse que no pasa desapercibido que en la respuesta </w:t>
      </w:r>
      <w:r w:rsidR="00601701" w:rsidRPr="00B41D2D">
        <w:rPr>
          <w:rFonts w:ascii="Palatino Linotype" w:hAnsi="Palatino Linotype" w:cs="Arial"/>
        </w:rPr>
        <w:t xml:space="preserve">proporcionada </w:t>
      </w:r>
      <w:r w:rsidRPr="00B41D2D">
        <w:rPr>
          <w:rFonts w:ascii="Palatino Linotype" w:hAnsi="Palatino Linotype" w:cs="Arial"/>
        </w:rPr>
        <w:t xml:space="preserve">el sujeto obligado manifestó que </w:t>
      </w:r>
      <w:r w:rsidR="00601701" w:rsidRPr="00B41D2D">
        <w:rPr>
          <w:rFonts w:ascii="Palatino Linotype" w:hAnsi="Palatino Linotype" w:cs="Arial"/>
        </w:rPr>
        <w:t xml:space="preserve">el recurrente debía especificar de quien los necesitaba, en este tenor, se advierte que no niega la existencia de la información, sino por el contrario asume de manera implícita que cuenta con ella, tan es así que para proporcionarla requiere se le señale de quien se solicita, </w:t>
      </w:r>
      <w:r w:rsidR="009C2858" w:rsidRPr="00B41D2D">
        <w:rPr>
          <w:rFonts w:ascii="Palatino Linotype" w:hAnsi="Palatino Linotype" w:cs="Arial"/>
        </w:rPr>
        <w:t xml:space="preserve">por lo tanto, el estudio de la fuente obligacional en el caso concreto se obvia, en razón de </w:t>
      </w:r>
      <w:r w:rsidR="009C2858" w:rsidRPr="00B41D2D">
        <w:rPr>
          <w:rFonts w:ascii="Palatino Linotype" w:hAnsi="Palatino Linotype"/>
        </w:rPr>
        <w:t xml:space="preserve">que dicho análisis se efectúa con la finalidad de </w:t>
      </w:r>
      <w:r w:rsidR="009C2858" w:rsidRPr="00B41D2D">
        <w:rPr>
          <w:rFonts w:ascii="Palatino Linotype" w:eastAsia="Calibri" w:hAnsi="Palatino Linotype" w:cs="Arial"/>
          <w:lang w:val="es-ES_tradnl"/>
        </w:rPr>
        <w:t>determinar si el Sujeto Obligado genera, administra o posee la información que le fue requerida</w:t>
      </w:r>
      <w:r w:rsidR="009C2858" w:rsidRPr="00B41D2D">
        <w:rPr>
          <w:rFonts w:ascii="Palatino Linotype" w:hAnsi="Palatino Linotype" w:cs="Arial"/>
        </w:rPr>
        <w:t>, y al existir la manifestación de poseer la misma, a nada práctico llevaría el alcance del mismo.</w:t>
      </w:r>
    </w:p>
    <w:p w:rsidR="009C2858" w:rsidRPr="00B41D2D" w:rsidRDefault="009C2858" w:rsidP="009C2858">
      <w:pPr>
        <w:spacing w:before="240" w:after="240" w:line="360" w:lineRule="auto"/>
        <w:jc w:val="both"/>
        <w:rPr>
          <w:rFonts w:ascii="Palatino Linotype" w:hAnsi="Palatino Linotype" w:cs="Arial"/>
        </w:rPr>
      </w:pPr>
      <w:r w:rsidRPr="00B41D2D">
        <w:rPr>
          <w:rFonts w:ascii="Palatino Linotype" w:hAnsi="Palatino Linotype" w:cs="Arial"/>
        </w:rPr>
        <w:lastRenderedPageBreak/>
        <w:t>En efecto, el hecho de que el sujeto obligado haya asumido contar con la información pública solicitada, acepta que la genera, posee y administra, en ejercicio de sus funciones de derecho públicos, motivo por el cual se actualiza el supuesto previsto en el artículo 12 de la Ley de Transparencia y Acceso a la Información Pública del Estado de México y Municipios.</w:t>
      </w:r>
    </w:p>
    <w:p w:rsidR="008B6C82" w:rsidRPr="00B41D2D" w:rsidRDefault="009C2858" w:rsidP="009C2858">
      <w:pPr>
        <w:spacing w:before="240" w:after="240" w:line="360" w:lineRule="auto"/>
        <w:jc w:val="both"/>
        <w:rPr>
          <w:rFonts w:ascii="Palatino Linotype" w:hAnsi="Palatino Linotype"/>
        </w:rPr>
      </w:pPr>
      <w:r w:rsidRPr="00B41D2D">
        <w:rPr>
          <w:rFonts w:ascii="Palatino Linotype" w:hAnsi="Palatino Linotype" w:cs="Arial"/>
        </w:rPr>
        <w:t xml:space="preserve">Por consiguiente, </w:t>
      </w:r>
      <w:r w:rsidRPr="00B41D2D">
        <w:rPr>
          <w:rFonts w:ascii="Palatino Linotype" w:hAnsi="Palatino Linotype"/>
        </w:rPr>
        <w:t xml:space="preserve"> </w:t>
      </w:r>
      <w:r w:rsidRPr="00B41D2D">
        <w:rPr>
          <w:rFonts w:ascii="Palatino Linotype" w:hAnsi="Palatino Linotype" w:cs="Arial"/>
        </w:rPr>
        <w:t>es importante referir que</w:t>
      </w:r>
      <w:r w:rsidRPr="00B41D2D">
        <w:rPr>
          <w:rFonts w:ascii="Palatino Linotype" w:hAnsi="Palatino Linotype"/>
        </w:rPr>
        <w:t xml:space="preserve"> el recurrente en la solicitud de acceso a la información pública, a través de sus motivos de inconformidad señaló que requería los </w:t>
      </w:r>
      <w:r w:rsidRPr="00B41D2D">
        <w:rPr>
          <w:rFonts w:ascii="Palatino Linotype" w:hAnsi="Palatino Linotype"/>
          <w:i/>
        </w:rPr>
        <w:t>recibos de n</w:t>
      </w:r>
      <w:r w:rsidR="008B6C82" w:rsidRPr="00B41D2D">
        <w:rPr>
          <w:rFonts w:ascii="Palatino Linotype" w:hAnsi="Palatino Linotype"/>
          <w:i/>
        </w:rPr>
        <w:t>ómina de todo el organismo,</w:t>
      </w:r>
      <w:r w:rsidR="008B6C82" w:rsidRPr="00B41D2D">
        <w:rPr>
          <w:rFonts w:ascii="Palatino Linotype" w:hAnsi="Palatino Linotype"/>
        </w:rPr>
        <w:t xml:space="preserve"> debiendo entenderse que </w:t>
      </w:r>
      <w:r w:rsidRPr="00B41D2D">
        <w:rPr>
          <w:rFonts w:ascii="Palatino Linotype" w:hAnsi="Palatino Linotype"/>
        </w:rPr>
        <w:t>requiere información de la nómina de cada servidor público y funcionario</w:t>
      </w:r>
      <w:r w:rsidR="008B6C82" w:rsidRPr="00B41D2D">
        <w:rPr>
          <w:rFonts w:ascii="Palatino Linotype" w:hAnsi="Palatino Linotype"/>
        </w:rPr>
        <w:t xml:space="preserve"> adscrito al</w:t>
      </w:r>
      <w:r w:rsidRPr="00B41D2D">
        <w:rPr>
          <w:rFonts w:ascii="Palatino Linotype" w:hAnsi="Palatino Linotype"/>
        </w:rPr>
        <w:t xml:space="preserve"> Sujeto Obligado,</w:t>
      </w:r>
      <w:r w:rsidR="008B6C82" w:rsidRPr="00B41D2D">
        <w:rPr>
          <w:rFonts w:ascii="Palatino Linotype" w:hAnsi="Palatino Linotype"/>
        </w:rPr>
        <w:t xml:space="preserve"> atendiendo a su estructura orgánica, misma que se localiza en el </w:t>
      </w:r>
      <w:r w:rsidR="008B6C82" w:rsidRPr="00B41D2D">
        <w:rPr>
          <w:rFonts w:ascii="Palatino Linotype" w:hAnsi="Palatino Linotype"/>
          <w:i/>
        </w:rPr>
        <w:t xml:space="preserve">Manual de Organización del Organismo Público Descentralizado para la prestación de los servicios Agua Potable, Alcantarillado y Saneamiento del Municipio de Tecámac, </w:t>
      </w:r>
      <w:r w:rsidR="008B6C82" w:rsidRPr="00B41D2D">
        <w:rPr>
          <w:rFonts w:ascii="Palatino Linotype" w:hAnsi="Palatino Linotype"/>
        </w:rPr>
        <w:t>a saber:</w:t>
      </w:r>
    </w:p>
    <w:p w:rsidR="008B6C82" w:rsidRPr="00B41D2D" w:rsidRDefault="008B6C82" w:rsidP="00D312F8">
      <w:pPr>
        <w:autoSpaceDE w:val="0"/>
        <w:autoSpaceDN w:val="0"/>
        <w:adjustRightInd w:val="0"/>
        <w:ind w:left="851" w:right="902"/>
        <w:rPr>
          <w:rFonts w:ascii="Palatino Linotype" w:eastAsiaTheme="minorEastAsia" w:hAnsi="Palatino Linotype"/>
          <w:i/>
          <w:lang w:val="es-MX"/>
        </w:rPr>
      </w:pPr>
      <w:r w:rsidRPr="00B41D2D">
        <w:rPr>
          <w:rFonts w:ascii="Palatino Linotype" w:hAnsi="Palatino Linotype"/>
          <w:b/>
          <w:bCs/>
          <w:i/>
        </w:rPr>
        <w:t>“6 Estructura Orgánica</w:t>
      </w:r>
    </w:p>
    <w:p w:rsidR="008B6C82" w:rsidRPr="00B41D2D" w:rsidRDefault="008B6C82" w:rsidP="00D312F8">
      <w:pPr>
        <w:autoSpaceDE w:val="0"/>
        <w:autoSpaceDN w:val="0"/>
        <w:adjustRightInd w:val="0"/>
        <w:ind w:left="851" w:right="902"/>
        <w:rPr>
          <w:rFonts w:ascii="Palatino Linotype" w:eastAsiaTheme="minorEastAsia" w:hAnsi="Palatino Linotype"/>
          <w:i/>
          <w:lang w:val="es-MX"/>
        </w:rPr>
      </w:pPr>
      <w:r w:rsidRPr="00B41D2D">
        <w:rPr>
          <w:rFonts w:ascii="Palatino Linotype" w:eastAsiaTheme="minorEastAsia" w:hAnsi="Palatino Linotype"/>
          <w:i/>
          <w:lang w:val="es-MX"/>
        </w:rPr>
        <w:t xml:space="preserve">Organismo de Agua Potable, Alcantarillado y Saneamiento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I. Dirección General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II. Unidad de Planeación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III. Contraloría Interna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a. Departamento de Patrimonio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IV. Departamento de Cultura de Agua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V. Dirección de Construcción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VI. Dirección de Operación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a. Departamento de Operación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b. Departamento de Mantenimiento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c. Departamento de Aguas Residuales y Plantas de Tratamiento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VII. Dirección Jurídico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lastRenderedPageBreak/>
        <w:t xml:space="preserve">a. Enlace de Transparencia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VIII. Dirección de Finanzas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a. Departamento de Contabilidad y Presupuesto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b. Departamento de Finanzas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IX. Dirección de Administración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a. Departamento de Sistemas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b. Departamento de Recursos Humanos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c. Departamento de Adquisiciones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d. Departamento de Recursos Materiales y Servicios Generales </w:t>
      </w:r>
    </w:p>
    <w:p w:rsidR="008B6C82" w:rsidRPr="00B41D2D" w:rsidRDefault="008B6C82" w:rsidP="00D312F8">
      <w:pPr>
        <w:autoSpaceDE w:val="0"/>
        <w:autoSpaceDN w:val="0"/>
        <w:adjustRightInd w:val="0"/>
        <w:ind w:left="993" w:right="902"/>
        <w:rPr>
          <w:rFonts w:ascii="Palatino Linotype" w:eastAsiaTheme="minorEastAsia" w:hAnsi="Palatino Linotype"/>
          <w:i/>
          <w:lang w:val="es-MX"/>
        </w:rPr>
      </w:pPr>
      <w:r w:rsidRPr="00B41D2D">
        <w:rPr>
          <w:rFonts w:ascii="Palatino Linotype" w:eastAsiaTheme="minorEastAsia" w:hAnsi="Palatino Linotype"/>
          <w:i/>
          <w:lang w:val="es-MX"/>
        </w:rPr>
        <w:t xml:space="preserve">X. Dirección de Comercialización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a. Departamento de Atención a Usuarios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 xml:space="preserve">b. Departamento de Padrones, Lecturas y Facturación </w:t>
      </w:r>
    </w:p>
    <w:p w:rsidR="008B6C82" w:rsidRPr="00B41D2D" w:rsidRDefault="008B6C82" w:rsidP="00D312F8">
      <w:pPr>
        <w:autoSpaceDE w:val="0"/>
        <w:autoSpaceDN w:val="0"/>
        <w:adjustRightInd w:val="0"/>
        <w:ind w:left="1134" w:right="902"/>
        <w:rPr>
          <w:rFonts w:ascii="Palatino Linotype" w:eastAsiaTheme="minorEastAsia" w:hAnsi="Palatino Linotype"/>
          <w:i/>
          <w:lang w:val="es-MX"/>
        </w:rPr>
      </w:pPr>
      <w:r w:rsidRPr="00B41D2D">
        <w:rPr>
          <w:rFonts w:ascii="Palatino Linotype" w:eastAsiaTheme="minorEastAsia" w:hAnsi="Palatino Linotype"/>
          <w:i/>
          <w:lang w:val="es-MX"/>
        </w:rPr>
        <w:t>c. Departamento de Rezago y Cobranza”</w:t>
      </w:r>
    </w:p>
    <w:p w:rsidR="009C2858" w:rsidRPr="00B41D2D" w:rsidRDefault="009C2858" w:rsidP="009C2858">
      <w:pPr>
        <w:spacing w:before="240" w:after="240" w:line="360" w:lineRule="auto"/>
        <w:jc w:val="both"/>
        <w:rPr>
          <w:rFonts w:ascii="Palatino Linotype" w:hAnsi="Palatino Linotype" w:cs="Arial"/>
        </w:rPr>
      </w:pPr>
      <w:r w:rsidRPr="00B41D2D">
        <w:rPr>
          <w:rFonts w:ascii="Palatino Linotype" w:hAnsi="Palatino Linotype" w:cs="Arial"/>
        </w:rPr>
        <w:t xml:space="preserve">En este tenor, conviene iniciar precisando que en nuestra legislación no existe como tal una definición de “nómina”; sin embargo, el “Glosario de Términos Usuales de Finanzas Publicas”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B41D2D">
        <w:rPr>
          <w:rFonts w:ascii="Palatino Linotype" w:hAnsi="Palatino Linotype" w:cs="Arial"/>
        </w:rPr>
        <w:t>Presupuestación</w:t>
      </w:r>
      <w:proofErr w:type="spellEnd"/>
      <w:r w:rsidRPr="00B41D2D">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C2858" w:rsidRPr="00B41D2D" w:rsidRDefault="009C2858" w:rsidP="009C2858">
      <w:pPr>
        <w:spacing w:before="120" w:after="120"/>
        <w:ind w:left="851" w:right="851"/>
        <w:jc w:val="both"/>
        <w:rPr>
          <w:rFonts w:ascii="Palatino Linotype" w:hAnsi="Palatino Linotype" w:cs="Arial"/>
          <w:b/>
          <w:i/>
          <w:sz w:val="22"/>
        </w:rPr>
      </w:pPr>
      <w:r w:rsidRPr="00B41D2D">
        <w:rPr>
          <w:rFonts w:ascii="Palatino Linotype" w:hAnsi="Palatino Linotype" w:cs="Arial"/>
          <w:b/>
          <w:bCs/>
          <w:i/>
          <w:sz w:val="22"/>
        </w:rPr>
        <w:t xml:space="preserve">“NÓMINA </w:t>
      </w:r>
      <w:r w:rsidRPr="00B41D2D">
        <w:rPr>
          <w:rFonts w:ascii="Palatino Linotype" w:hAnsi="Palatino Linotype" w:cs="Arial"/>
          <w:i/>
          <w:sz w:val="22"/>
        </w:rPr>
        <w:t>Listado general de los trabajadores de una institución, en</w:t>
      </w:r>
      <w:r w:rsidRPr="00B41D2D">
        <w:rPr>
          <w:rFonts w:ascii="Palatino Linotype" w:hAnsi="Palatino Linotype" w:cs="Arial"/>
          <w:b/>
          <w:bCs/>
          <w:i/>
          <w:sz w:val="22"/>
        </w:rPr>
        <w:t xml:space="preserve"> </w:t>
      </w:r>
      <w:r w:rsidRPr="00B41D2D">
        <w:rPr>
          <w:rFonts w:ascii="Palatino Linotype" w:hAnsi="Palatino Linotype" w:cs="Arial"/>
          <w:i/>
          <w:sz w:val="22"/>
        </w:rPr>
        <w:t>el cual se asientan las percepciones brutas, deducciones y</w:t>
      </w:r>
      <w:r w:rsidRPr="00B41D2D">
        <w:rPr>
          <w:rFonts w:ascii="Palatino Linotype" w:hAnsi="Palatino Linotype" w:cs="Arial"/>
          <w:b/>
          <w:bCs/>
          <w:i/>
          <w:sz w:val="22"/>
        </w:rPr>
        <w:t xml:space="preserve"> </w:t>
      </w:r>
      <w:r w:rsidRPr="00B41D2D">
        <w:rPr>
          <w:rFonts w:ascii="Palatino Linotype" w:hAnsi="Palatino Linotype" w:cs="Arial"/>
          <w:i/>
          <w:sz w:val="22"/>
        </w:rPr>
        <w:t xml:space="preserve">alcance neto de las mismas; la </w:t>
      </w:r>
      <w:r w:rsidRPr="00B41D2D">
        <w:rPr>
          <w:rFonts w:ascii="Palatino Linotype" w:hAnsi="Palatino Linotype" w:cs="Arial"/>
          <w:i/>
          <w:sz w:val="22"/>
        </w:rPr>
        <w:lastRenderedPageBreak/>
        <w:t>nómina es utilizada para</w:t>
      </w:r>
      <w:r w:rsidRPr="00B41D2D">
        <w:rPr>
          <w:rFonts w:ascii="Palatino Linotype" w:hAnsi="Palatino Linotype" w:cs="Arial"/>
          <w:b/>
          <w:bCs/>
          <w:i/>
          <w:sz w:val="22"/>
        </w:rPr>
        <w:t xml:space="preserve"> </w:t>
      </w:r>
      <w:r w:rsidRPr="00B41D2D">
        <w:rPr>
          <w:rFonts w:ascii="Palatino Linotype" w:hAnsi="Palatino Linotype" w:cs="Arial"/>
          <w:i/>
          <w:sz w:val="22"/>
        </w:rPr>
        <w:t>efectuar los pagos periódicos (semanales, quincenales o</w:t>
      </w:r>
      <w:r w:rsidRPr="00B41D2D">
        <w:rPr>
          <w:rFonts w:ascii="Palatino Linotype" w:hAnsi="Palatino Linotype" w:cs="Arial"/>
          <w:b/>
          <w:bCs/>
          <w:i/>
          <w:sz w:val="22"/>
        </w:rPr>
        <w:t xml:space="preserve"> </w:t>
      </w:r>
      <w:r w:rsidRPr="00B41D2D">
        <w:rPr>
          <w:rFonts w:ascii="Palatino Linotype" w:hAnsi="Palatino Linotype" w:cs="Arial"/>
          <w:i/>
          <w:sz w:val="22"/>
        </w:rPr>
        <w:t>mensuales) a los trabajadores por concepto de sueldos y</w:t>
      </w:r>
      <w:r w:rsidRPr="00B41D2D">
        <w:rPr>
          <w:rFonts w:ascii="Palatino Linotype" w:hAnsi="Palatino Linotype" w:cs="Arial"/>
          <w:b/>
          <w:bCs/>
          <w:i/>
          <w:sz w:val="22"/>
        </w:rPr>
        <w:t xml:space="preserve"> </w:t>
      </w:r>
      <w:r w:rsidRPr="00B41D2D">
        <w:rPr>
          <w:rFonts w:ascii="Palatino Linotype" w:hAnsi="Palatino Linotype" w:cs="Arial"/>
          <w:i/>
          <w:sz w:val="22"/>
        </w:rPr>
        <w:t xml:space="preserve">salarios.” </w:t>
      </w:r>
      <w:r w:rsidRPr="00B41D2D">
        <w:rPr>
          <w:rFonts w:ascii="Palatino Linotype" w:hAnsi="Palatino Linotype" w:cs="Arial"/>
          <w:b/>
          <w:i/>
          <w:sz w:val="22"/>
        </w:rPr>
        <w:t>[Sic]</w:t>
      </w:r>
    </w:p>
    <w:p w:rsidR="009C2858" w:rsidRPr="00B41D2D" w:rsidRDefault="009C2858" w:rsidP="009C2858">
      <w:pPr>
        <w:autoSpaceDE w:val="0"/>
        <w:autoSpaceDN w:val="0"/>
        <w:adjustRightInd w:val="0"/>
        <w:spacing w:before="240" w:after="240" w:line="360" w:lineRule="auto"/>
        <w:jc w:val="both"/>
        <w:rPr>
          <w:rFonts w:ascii="Palatino Linotype" w:eastAsia="Arial Unicode MS" w:hAnsi="Palatino Linotype" w:cs="Arial"/>
        </w:rPr>
      </w:pPr>
      <w:r w:rsidRPr="00B41D2D">
        <w:rPr>
          <w:rFonts w:ascii="Palatino Linotype" w:hAnsi="Palatino Linotype" w:cs="Arial"/>
        </w:rPr>
        <w:t>Asimismo, de acuerdo con el</w:t>
      </w:r>
      <w:r w:rsidRPr="00B41D2D">
        <w:rPr>
          <w:rFonts w:ascii="Palatino Linotype" w:eastAsia="Arial Unicode MS" w:hAnsi="Palatino Linotype" w:cs="Arial"/>
        </w:rPr>
        <w:t xml:space="preserve"> artículo 350 del Código Financiero del Estado de México y Municipios, existe la obligación a cargo de las entidades fiscalizables, de informar al Órgano Superior de Fiscalización del Estado de México todo lo relacionado con la nómina, en los términos siguientes:</w:t>
      </w:r>
    </w:p>
    <w:p w:rsidR="009C2858" w:rsidRPr="00B41D2D" w:rsidRDefault="009C2858" w:rsidP="00D312F8">
      <w:pPr>
        <w:ind w:left="851" w:right="851"/>
        <w:jc w:val="both"/>
        <w:rPr>
          <w:rFonts w:ascii="Palatino Linotype" w:eastAsia="Calibri" w:hAnsi="Palatino Linotype" w:cs="Arial"/>
          <w:i/>
          <w:sz w:val="22"/>
          <w:szCs w:val="22"/>
        </w:rPr>
      </w:pPr>
      <w:r w:rsidRPr="00B41D2D">
        <w:rPr>
          <w:rFonts w:ascii="Palatino Linotype" w:eastAsia="Calibri" w:hAnsi="Palatino Linotype" w:cs="Arial"/>
          <w:i/>
          <w:sz w:val="22"/>
          <w:szCs w:val="22"/>
        </w:rPr>
        <w:t>“</w:t>
      </w:r>
      <w:r w:rsidRPr="00B41D2D">
        <w:rPr>
          <w:rFonts w:ascii="Palatino Linotype" w:eastAsia="Calibri" w:hAnsi="Palatino Linotype" w:cs="Arial"/>
          <w:b/>
          <w:i/>
          <w:sz w:val="22"/>
          <w:szCs w:val="22"/>
        </w:rPr>
        <w:t>Artículo 350.-</w:t>
      </w:r>
      <w:r w:rsidRPr="00B41D2D">
        <w:rPr>
          <w:rFonts w:ascii="Palatino Linotype" w:eastAsia="Calibri" w:hAnsi="Palatino Linotype" w:cs="Arial"/>
          <w:i/>
          <w:sz w:val="22"/>
          <w:szCs w:val="22"/>
        </w:rPr>
        <w:t xml:space="preserve"> Mensualmente dentro de los primeros veinte días hábiles, la Secretaría y </w:t>
      </w:r>
      <w:r w:rsidRPr="00B41D2D">
        <w:rPr>
          <w:rFonts w:ascii="Palatino Linotype" w:eastAsia="Calibri" w:hAnsi="Palatino Linotype" w:cs="Arial"/>
          <w:b/>
          <w:i/>
          <w:sz w:val="22"/>
          <w:szCs w:val="22"/>
        </w:rPr>
        <w:t>las Tesorerías, enviarán para su análisis y evaluación</w:t>
      </w:r>
      <w:r w:rsidRPr="00B41D2D">
        <w:rPr>
          <w:rFonts w:ascii="Palatino Linotype" w:eastAsia="Calibri" w:hAnsi="Palatino Linotype" w:cs="Arial"/>
          <w:i/>
          <w:sz w:val="22"/>
          <w:szCs w:val="22"/>
        </w:rPr>
        <w:t xml:space="preserve"> al Órgano Superior de Fiscalización del Estado de México, la siguiente información:</w:t>
      </w:r>
    </w:p>
    <w:p w:rsidR="009C2858" w:rsidRPr="00B41D2D" w:rsidRDefault="009C2858" w:rsidP="00D312F8">
      <w:pPr>
        <w:ind w:left="993" w:right="851"/>
        <w:jc w:val="both"/>
        <w:rPr>
          <w:rFonts w:ascii="Palatino Linotype" w:eastAsia="Calibri" w:hAnsi="Palatino Linotype" w:cs="Arial"/>
          <w:i/>
          <w:sz w:val="22"/>
          <w:szCs w:val="22"/>
        </w:rPr>
      </w:pPr>
      <w:r w:rsidRPr="00B41D2D">
        <w:rPr>
          <w:rFonts w:ascii="Palatino Linotype" w:eastAsia="Calibri" w:hAnsi="Palatino Linotype" w:cs="Arial"/>
          <w:i/>
          <w:sz w:val="22"/>
          <w:szCs w:val="22"/>
        </w:rPr>
        <w:t>I. Información patrimonial.</w:t>
      </w:r>
    </w:p>
    <w:p w:rsidR="009C2858" w:rsidRPr="00B41D2D" w:rsidRDefault="009C2858" w:rsidP="00D312F8">
      <w:pPr>
        <w:ind w:left="993" w:right="851"/>
        <w:jc w:val="both"/>
        <w:rPr>
          <w:rFonts w:ascii="Palatino Linotype" w:eastAsia="Calibri" w:hAnsi="Palatino Linotype" w:cs="Arial"/>
          <w:i/>
          <w:sz w:val="22"/>
          <w:szCs w:val="22"/>
        </w:rPr>
      </w:pPr>
      <w:r w:rsidRPr="00B41D2D">
        <w:rPr>
          <w:rFonts w:ascii="Palatino Linotype" w:eastAsia="Calibri" w:hAnsi="Palatino Linotype" w:cs="Arial"/>
          <w:i/>
          <w:sz w:val="22"/>
          <w:szCs w:val="22"/>
        </w:rPr>
        <w:t>II. Información presupuestal.</w:t>
      </w:r>
    </w:p>
    <w:p w:rsidR="009C2858" w:rsidRPr="00B41D2D" w:rsidRDefault="009C2858" w:rsidP="00D312F8">
      <w:pPr>
        <w:ind w:left="993" w:right="851"/>
        <w:jc w:val="both"/>
        <w:rPr>
          <w:rFonts w:ascii="Palatino Linotype" w:eastAsia="Calibri" w:hAnsi="Palatino Linotype" w:cs="Arial"/>
          <w:i/>
          <w:sz w:val="22"/>
          <w:szCs w:val="22"/>
        </w:rPr>
      </w:pPr>
      <w:r w:rsidRPr="00B41D2D">
        <w:rPr>
          <w:rFonts w:ascii="Palatino Linotype" w:eastAsia="Calibri" w:hAnsi="Palatino Linotype" w:cs="Arial"/>
          <w:i/>
          <w:sz w:val="22"/>
          <w:szCs w:val="22"/>
        </w:rPr>
        <w:t>III. Información de la obra pública.</w:t>
      </w:r>
    </w:p>
    <w:p w:rsidR="009C2858" w:rsidRPr="00B41D2D" w:rsidRDefault="009C2858" w:rsidP="00D312F8">
      <w:pPr>
        <w:ind w:left="993" w:right="851"/>
        <w:jc w:val="both"/>
        <w:rPr>
          <w:rFonts w:ascii="Palatino Linotype" w:eastAsia="Calibri" w:hAnsi="Palatino Linotype" w:cs="Arial"/>
          <w:b/>
          <w:i/>
          <w:sz w:val="22"/>
          <w:szCs w:val="22"/>
        </w:rPr>
      </w:pPr>
      <w:r w:rsidRPr="00B41D2D">
        <w:rPr>
          <w:rFonts w:ascii="Palatino Linotype" w:eastAsia="Calibri" w:hAnsi="Palatino Linotype" w:cs="Arial"/>
          <w:b/>
          <w:i/>
          <w:sz w:val="22"/>
          <w:szCs w:val="22"/>
        </w:rPr>
        <w:t>IV. Información de nómina.”</w:t>
      </w:r>
    </w:p>
    <w:p w:rsidR="009C2858" w:rsidRPr="00B41D2D" w:rsidRDefault="009C2858" w:rsidP="009C2858">
      <w:pPr>
        <w:spacing w:before="240" w:after="240" w:line="360" w:lineRule="auto"/>
        <w:jc w:val="both"/>
        <w:rPr>
          <w:rFonts w:ascii="Palatino Linotype" w:hAnsi="Palatino Linotype" w:cs="Arial"/>
        </w:rPr>
      </w:pPr>
      <w:r w:rsidRPr="00B41D2D">
        <w:rPr>
          <w:rFonts w:ascii="Palatino Linotype" w:hAnsi="Palatino Linotype" w:cs="Arial"/>
        </w:rPr>
        <w:t>Por ende, para conocer lo que debe contener la información correspondiente a la “nómina”, es necesario señalar que al Órgano Superior de Fiscalización del Estado de México, OSFEM, le asiste la facultad de emitir los lineamientos para la integración del informe mensual, en términos de la fracción XI del artículo 8 de la Ley de Fiscalización Superior del Estado de México, que es del tenor literal siguiente:</w:t>
      </w:r>
    </w:p>
    <w:p w:rsidR="009C2858" w:rsidRPr="00B41D2D" w:rsidRDefault="009C2858" w:rsidP="009C2858">
      <w:pPr>
        <w:ind w:left="851" w:right="902"/>
        <w:jc w:val="both"/>
        <w:rPr>
          <w:rFonts w:ascii="Palatino Linotype" w:hAnsi="Palatino Linotype"/>
          <w:i/>
          <w:sz w:val="22"/>
          <w:szCs w:val="22"/>
        </w:rPr>
      </w:pPr>
      <w:r w:rsidRPr="00B41D2D">
        <w:rPr>
          <w:rFonts w:ascii="Palatino Linotype" w:hAnsi="Palatino Linotype"/>
          <w:b/>
          <w:i/>
          <w:sz w:val="22"/>
          <w:szCs w:val="22"/>
        </w:rPr>
        <w:t>“Artículo 8.-</w:t>
      </w:r>
      <w:r w:rsidRPr="00B41D2D">
        <w:rPr>
          <w:rFonts w:ascii="Palatino Linotype" w:hAnsi="Palatino Linotype"/>
          <w:i/>
          <w:sz w:val="22"/>
          <w:szCs w:val="22"/>
        </w:rPr>
        <w:t xml:space="preserve"> El Órgano Superior tendrá las siguientes atribuciones:</w:t>
      </w:r>
    </w:p>
    <w:p w:rsidR="009C2858" w:rsidRPr="00B41D2D" w:rsidRDefault="009C2858" w:rsidP="009C2858">
      <w:pPr>
        <w:ind w:left="851" w:right="902"/>
        <w:jc w:val="both"/>
        <w:rPr>
          <w:rFonts w:ascii="Palatino Linotype" w:hAnsi="Palatino Linotype"/>
          <w:i/>
          <w:sz w:val="22"/>
          <w:szCs w:val="22"/>
        </w:rPr>
      </w:pPr>
      <w:r w:rsidRPr="00B41D2D">
        <w:rPr>
          <w:rFonts w:ascii="Palatino Linotype" w:hAnsi="Palatino Linotype"/>
          <w:i/>
          <w:sz w:val="22"/>
          <w:szCs w:val="22"/>
        </w:rPr>
        <w:t>…</w:t>
      </w:r>
    </w:p>
    <w:p w:rsidR="009C2858" w:rsidRPr="00B41D2D" w:rsidRDefault="009C2858" w:rsidP="009C2858">
      <w:pPr>
        <w:ind w:left="851" w:right="902"/>
        <w:jc w:val="both"/>
        <w:rPr>
          <w:rFonts w:ascii="Palatino Linotype" w:hAnsi="Palatino Linotype" w:cs="Arial"/>
          <w:i/>
          <w:sz w:val="22"/>
          <w:szCs w:val="22"/>
        </w:rPr>
      </w:pPr>
      <w:r w:rsidRPr="00B41D2D">
        <w:rPr>
          <w:rFonts w:ascii="Palatino Linotype" w:hAnsi="Palatino Linotype"/>
          <w:i/>
          <w:sz w:val="22"/>
          <w:szCs w:val="22"/>
        </w:rPr>
        <w:t>XI. Establecer los lineamientos, criterios, procedimientos, métodos y sistemas para las acciones de control y evaluación, necesarios para la fiscalización de las cuentas públicas y los informes mensuales.”</w:t>
      </w:r>
    </w:p>
    <w:p w:rsidR="00481EF4" w:rsidRPr="00B41D2D" w:rsidRDefault="009C2858" w:rsidP="00D312F8">
      <w:pPr>
        <w:spacing w:before="240" w:after="240" w:line="360" w:lineRule="auto"/>
        <w:jc w:val="both"/>
        <w:rPr>
          <w:rFonts w:ascii="Palatino Linotype" w:eastAsia="Calibri" w:hAnsi="Palatino Linotype" w:cs="Arial"/>
          <w:i/>
          <w:sz w:val="22"/>
          <w:szCs w:val="22"/>
        </w:rPr>
      </w:pPr>
      <w:r w:rsidRPr="00B41D2D">
        <w:rPr>
          <w:rFonts w:ascii="Palatino Linotype" w:hAnsi="Palatino Linotype" w:cs="Arial"/>
        </w:rPr>
        <w:t xml:space="preserve">Estos lineamientos son de observancia general para todos los servidores públicos de las entidades fiscalizables que desempeñen un empleo, cargo o comisión, de </w:t>
      </w:r>
      <w:r w:rsidRPr="00B41D2D">
        <w:rPr>
          <w:rFonts w:ascii="Palatino Linotype" w:hAnsi="Palatino Linotype" w:cs="Arial"/>
        </w:rPr>
        <w:lastRenderedPageBreak/>
        <w:t xml:space="preserve">cualquier naturaleza en </w:t>
      </w:r>
      <w:r w:rsidR="00481EF4" w:rsidRPr="00B41D2D">
        <w:rPr>
          <w:rFonts w:ascii="Palatino Linotype" w:hAnsi="Palatino Linotype" w:cs="Arial"/>
        </w:rPr>
        <w:t xml:space="preserve">alguno de los poderes del Estado, en los ayuntamientos de los municipios y organismos auxiliares, así como </w:t>
      </w:r>
      <w:r w:rsidR="00481EF4" w:rsidRPr="00B41D2D">
        <w:rPr>
          <w:rFonts w:ascii="Palatino Linotype" w:hAnsi="Palatino Linotype"/>
        </w:rPr>
        <w:t xml:space="preserve">los titulares o quienes hagan sus veces en empresas de participación estatal o municipal, sociedades o asociaciones asimiladas a éstas y en los fideicomisos públicos, </w:t>
      </w:r>
      <w:r w:rsidRPr="00B41D2D">
        <w:rPr>
          <w:rFonts w:ascii="Palatino Linotype" w:hAnsi="Palatino Linotype" w:cs="Arial"/>
        </w:rPr>
        <w:t xml:space="preserve"> y que manejen recursos públicos</w:t>
      </w:r>
      <w:r w:rsidR="00481EF4" w:rsidRPr="00B41D2D">
        <w:rPr>
          <w:rFonts w:ascii="Palatino Linotype" w:hAnsi="Palatino Linotype" w:cs="Arial"/>
        </w:rPr>
        <w:t>,</w:t>
      </w:r>
      <w:r w:rsidRPr="00B41D2D">
        <w:rPr>
          <w:rFonts w:ascii="Palatino Linotype" w:hAnsi="Palatino Linotype" w:cs="Arial"/>
        </w:rPr>
        <w:t xml:space="preserve"> en atención a ello, el informe mensual debe ser presentado al OSFEM dentro de los veinte días posteriores al término del mes correspondiente de acuerdo a lo establecido en el artículo</w:t>
      </w:r>
      <w:r w:rsidR="00481EF4" w:rsidRPr="00B41D2D">
        <w:rPr>
          <w:rFonts w:ascii="Palatino Linotype" w:hAnsi="Palatino Linotype" w:cs="Arial"/>
        </w:rPr>
        <w:t xml:space="preserve"> 350 </w:t>
      </w:r>
      <w:r w:rsidR="00481EF4" w:rsidRPr="00B41D2D">
        <w:rPr>
          <w:rFonts w:ascii="Palatino Linotype" w:eastAsia="Arial Unicode MS" w:hAnsi="Palatino Linotype" w:cs="Arial"/>
        </w:rPr>
        <w:t xml:space="preserve">del Código Financiero del Estado de México </w:t>
      </w:r>
      <w:r w:rsidR="00D312F8" w:rsidRPr="00B41D2D">
        <w:rPr>
          <w:rFonts w:ascii="Palatino Linotype" w:eastAsia="Arial Unicode MS" w:hAnsi="Palatino Linotype" w:cs="Arial"/>
        </w:rPr>
        <w:t>citado con antelación.</w:t>
      </w:r>
    </w:p>
    <w:p w:rsidR="00D312F8" w:rsidRPr="00B41D2D" w:rsidRDefault="00D312F8" w:rsidP="00D312F8">
      <w:pPr>
        <w:spacing w:before="240" w:line="360" w:lineRule="auto"/>
        <w:ind w:right="49"/>
        <w:jc w:val="both"/>
        <w:rPr>
          <w:rFonts w:ascii="Palatino Linotype" w:eastAsia="Calibri" w:hAnsi="Palatino Linotype" w:cs="Arial"/>
        </w:rPr>
      </w:pPr>
      <w:r w:rsidRPr="00B41D2D">
        <w:rPr>
          <w:rFonts w:ascii="Palatino Linotype" w:eastAsia="Calibri" w:hAnsi="Palatino Linotype" w:cs="Arial"/>
        </w:rPr>
        <w:t>Así, la i</w:t>
      </w:r>
      <w:r w:rsidR="00481EF4" w:rsidRPr="00B41D2D">
        <w:rPr>
          <w:rFonts w:ascii="Palatino Linotype" w:eastAsia="Calibri" w:hAnsi="Palatino Linotype" w:cs="Arial"/>
        </w:rPr>
        <w:t xml:space="preserve">nformación </w:t>
      </w:r>
      <w:r w:rsidRPr="00B41D2D">
        <w:rPr>
          <w:rFonts w:ascii="Palatino Linotype" w:eastAsia="Calibri" w:hAnsi="Palatino Linotype" w:cs="Arial"/>
        </w:rPr>
        <w:t xml:space="preserve">de nómina </w:t>
      </w:r>
      <w:r w:rsidR="00481EF4" w:rsidRPr="00B41D2D">
        <w:rPr>
          <w:rFonts w:ascii="Palatino Linotype" w:eastAsia="Calibri" w:hAnsi="Palatino Linotype" w:cs="Arial"/>
        </w:rPr>
        <w:t xml:space="preserve">debe presentarse conforme a lo dispuesto por los </w:t>
      </w:r>
      <w:r w:rsidR="00481EF4" w:rsidRPr="00B41D2D">
        <w:rPr>
          <w:rFonts w:ascii="Palatino Linotype" w:eastAsia="Calibri" w:hAnsi="Palatino Linotype" w:cs="Arial"/>
          <w:i/>
        </w:rPr>
        <w:t>Lineamientos para la Elaboración y Presentación del Informe Mensual</w:t>
      </w:r>
      <w:r w:rsidR="00481EF4" w:rsidRPr="00B41D2D">
        <w:rPr>
          <w:rFonts w:ascii="Palatino Linotype" w:eastAsia="Calibri" w:hAnsi="Palatino Linotype" w:cs="Arial"/>
        </w:rPr>
        <w:t xml:space="preserve">, emitidos por OSFEM en cada ejercicio fiscal y que se encuentran disponibles en su sitio de internet, con la finalidad de </w:t>
      </w:r>
      <w:r w:rsidR="00481EF4" w:rsidRPr="00B41D2D">
        <w:rPr>
          <w:rFonts w:ascii="Palatino Linotype" w:hAnsi="Palatino Linotype"/>
        </w:rPr>
        <w:t xml:space="preserve">definir los criterios, los formatos y la documentación necesaria para presentar los informes mensuales, que deben ser entregados </w:t>
      </w:r>
      <w:r w:rsidR="00481EF4" w:rsidRPr="00B41D2D">
        <w:rPr>
          <w:rFonts w:ascii="Palatino Linotype" w:eastAsia="Arial Unicode MS" w:hAnsi="Palatino Linotype" w:cs="Arial"/>
        </w:rPr>
        <w:t xml:space="preserve">a través de seis discos </w:t>
      </w:r>
      <w:r w:rsidR="00481EF4" w:rsidRPr="00B41D2D">
        <w:rPr>
          <w:rFonts w:ascii="Palatino Linotype" w:hAnsi="Palatino Linotype"/>
        </w:rPr>
        <w:t xml:space="preserve">dentro de los veinte días posteriores al término del mes correspondiente, </w:t>
      </w:r>
      <w:r w:rsidR="00481EF4" w:rsidRPr="00B41D2D">
        <w:rPr>
          <w:rFonts w:ascii="Palatino Linotype" w:eastAsia="Calibri" w:hAnsi="Palatino Linotype" w:cs="Arial"/>
        </w:rPr>
        <w:t>que contienen la siguiente información:</w:t>
      </w:r>
    </w:p>
    <w:p w:rsidR="00481EF4" w:rsidRPr="00B41D2D" w:rsidRDefault="00481EF4" w:rsidP="00D312F8">
      <w:pPr>
        <w:spacing w:before="240" w:line="360" w:lineRule="auto"/>
        <w:ind w:right="49"/>
        <w:jc w:val="center"/>
        <w:rPr>
          <w:rFonts w:ascii="Palatino Linotype" w:eastAsia="Calibri" w:hAnsi="Palatino Linotype" w:cs="Arial"/>
        </w:rPr>
      </w:pPr>
      <w:r w:rsidRPr="00B41D2D">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01A7424E" wp14:editId="08A74D8E">
                <wp:simplePos x="0" y="0"/>
                <wp:positionH relativeFrom="column">
                  <wp:posOffset>920115</wp:posOffset>
                </wp:positionH>
                <wp:positionV relativeFrom="paragraph">
                  <wp:posOffset>1009650</wp:posOffset>
                </wp:positionV>
                <wp:extent cx="1514475" cy="238125"/>
                <wp:effectExtent l="57150" t="38100" r="85725" b="104775"/>
                <wp:wrapNone/>
                <wp:docPr id="5" name="Rectángulo 5"/>
                <wp:cNvGraphicFramePr/>
                <a:graphic xmlns:a="http://schemas.openxmlformats.org/drawingml/2006/main">
                  <a:graphicData uri="http://schemas.microsoft.com/office/word/2010/wordprocessingShape">
                    <wps:wsp>
                      <wps:cNvSpPr/>
                      <wps:spPr>
                        <a:xfrm>
                          <a:off x="0" y="0"/>
                          <a:ext cx="1514475" cy="2381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213C6" id="Rectángulo 5" o:spid="_x0000_s1026" style="position:absolute;margin-left:72.45pt;margin-top:79.5pt;width:119.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" filled="f" strokecolor="#c00000" strokeweight="3pt">
                <v:shadow on="t" color="black" opacity="22937f" origin=",.5" offset="0,.63889mm"/>
              </v:rect>
            </w:pict>
          </mc:Fallback>
        </mc:AlternateContent>
      </w:r>
      <w:r w:rsidRPr="00B41D2D">
        <w:rPr>
          <w:noProof/>
          <w:lang w:val="es-MX" w:eastAsia="es-MX"/>
        </w:rPr>
        <w:drawing>
          <wp:inline distT="0" distB="0" distL="0" distR="0" wp14:anchorId="1557024D" wp14:editId="46000E6A">
            <wp:extent cx="3959163" cy="1908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31" t="38102" r="36268" b="33965"/>
                    <a:stretch/>
                  </pic:blipFill>
                  <pic:spPr bwMode="auto">
                    <a:xfrm>
                      <a:off x="0" y="0"/>
                      <a:ext cx="3959163" cy="1908000"/>
                    </a:xfrm>
                    <a:prstGeom prst="rect">
                      <a:avLst/>
                    </a:prstGeom>
                    <a:ln>
                      <a:noFill/>
                    </a:ln>
                    <a:extLst>
                      <a:ext uri="{53640926-AAD7-44D8-BBD7-CCE9431645EC}">
                        <a14:shadowObscured xmlns:a14="http://schemas.microsoft.com/office/drawing/2010/main"/>
                      </a:ext>
                    </a:extLst>
                  </pic:spPr>
                </pic:pic>
              </a:graphicData>
            </a:graphic>
          </wp:inline>
        </w:drawing>
      </w:r>
    </w:p>
    <w:p w:rsidR="00481EF4" w:rsidRPr="00B41D2D" w:rsidRDefault="00481EF4" w:rsidP="00481EF4">
      <w:pPr>
        <w:spacing w:before="240" w:line="360" w:lineRule="auto"/>
        <w:ind w:right="49"/>
        <w:jc w:val="both"/>
        <w:rPr>
          <w:rFonts w:ascii="Palatino Linotype" w:eastAsia="Calibri" w:hAnsi="Palatino Linotype" w:cs="Arial"/>
        </w:rPr>
      </w:pPr>
      <w:r w:rsidRPr="00B41D2D">
        <w:rPr>
          <w:rFonts w:ascii="Palatino Linotype" w:eastAsia="Calibri" w:hAnsi="Palatino Linotype" w:cs="Arial"/>
        </w:rPr>
        <w:lastRenderedPageBreak/>
        <w:t>En este contexto, se advierte que el Recurrente desea acceder a la información que con motivo de la nómina genera el Sujeto Obligado, misma que es enviada al OSFEM para su análisis y evaluación, a través de</w:t>
      </w:r>
      <w:r w:rsidR="007752CB" w:rsidRPr="00B41D2D">
        <w:rPr>
          <w:rFonts w:ascii="Palatino Linotype" w:eastAsia="Calibri" w:hAnsi="Palatino Linotype" w:cs="Arial"/>
        </w:rPr>
        <w:t>l disco 4 que contiene</w:t>
      </w:r>
      <w:r w:rsidRPr="00B41D2D">
        <w:rPr>
          <w:rFonts w:ascii="Palatino Linotype" w:eastAsia="Calibri" w:hAnsi="Palatino Linotype" w:cs="Arial"/>
        </w:rPr>
        <w:t xml:space="preserve"> la documentación siguiente:</w:t>
      </w:r>
    </w:p>
    <w:p w:rsidR="00481EF4" w:rsidRPr="00B41D2D" w:rsidRDefault="00481EF4" w:rsidP="009C2858">
      <w:pPr>
        <w:spacing w:before="240" w:after="240" w:line="360" w:lineRule="auto"/>
        <w:jc w:val="both"/>
        <w:rPr>
          <w:rFonts w:ascii="Palatino Linotype" w:hAnsi="Palatino Linotype" w:cs="Arial"/>
        </w:rPr>
      </w:pPr>
      <w:r w:rsidRPr="00B41D2D">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14:anchorId="0D471D81" wp14:editId="7C43A138">
                <wp:simplePos x="0" y="0"/>
                <wp:positionH relativeFrom="column">
                  <wp:posOffset>1165639</wp:posOffset>
                </wp:positionH>
                <wp:positionV relativeFrom="paragraph">
                  <wp:posOffset>2821940</wp:posOffset>
                </wp:positionV>
                <wp:extent cx="3344562" cy="952865"/>
                <wp:effectExtent l="57150" t="38100" r="84455" b="95250"/>
                <wp:wrapNone/>
                <wp:docPr id="19" name="Rectángulo 19"/>
                <wp:cNvGraphicFramePr/>
                <a:graphic xmlns:a="http://schemas.openxmlformats.org/drawingml/2006/main">
                  <a:graphicData uri="http://schemas.microsoft.com/office/word/2010/wordprocessingShape">
                    <wps:wsp>
                      <wps:cNvSpPr/>
                      <wps:spPr>
                        <a:xfrm>
                          <a:off x="0" y="0"/>
                          <a:ext cx="3344562" cy="95286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794E6" id="Rectángulo 19" o:spid="_x0000_s1026" style="position:absolute;margin-left:91.8pt;margin-top:222.2pt;width:263.35pt;height:7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" filled="f" strokecolor="#c00000" strokeweight="3pt">
                <v:shadow on="t" color="black" opacity="22937f" origin=",.5" offset="0,.63889mm"/>
              </v:rect>
            </w:pict>
          </mc:Fallback>
        </mc:AlternateContent>
      </w:r>
      <w:r w:rsidRPr="00B41D2D">
        <w:rPr>
          <w:noProof/>
          <w:lang w:val="es-MX" w:eastAsia="es-MX"/>
        </w:rPr>
        <w:drawing>
          <wp:inline distT="0" distB="0" distL="0" distR="0" wp14:anchorId="2A9884B2" wp14:editId="38275EEE">
            <wp:extent cx="5597792" cy="4068000"/>
            <wp:effectExtent l="0" t="0" r="317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46" t="17224" r="30539" b="29266"/>
                    <a:stretch/>
                  </pic:blipFill>
                  <pic:spPr bwMode="auto">
                    <a:xfrm>
                      <a:off x="0" y="0"/>
                      <a:ext cx="5597792" cy="4068000"/>
                    </a:xfrm>
                    <a:prstGeom prst="rect">
                      <a:avLst/>
                    </a:prstGeom>
                    <a:ln>
                      <a:noFill/>
                    </a:ln>
                    <a:extLst>
                      <a:ext uri="{53640926-AAD7-44D8-BBD7-CCE9431645EC}">
                        <a14:shadowObscured xmlns:a14="http://schemas.microsoft.com/office/drawing/2010/main"/>
                      </a:ext>
                    </a:extLst>
                  </pic:spPr>
                </pic:pic>
              </a:graphicData>
            </a:graphic>
          </wp:inline>
        </w:drawing>
      </w:r>
    </w:p>
    <w:p w:rsidR="00481EF4" w:rsidRPr="00B41D2D" w:rsidRDefault="00481EF4" w:rsidP="00481EF4">
      <w:pPr>
        <w:spacing w:before="240" w:after="240" w:line="360" w:lineRule="auto"/>
        <w:jc w:val="both"/>
        <w:rPr>
          <w:rFonts w:ascii="Palatino Linotype" w:hAnsi="Palatino Linotype"/>
          <w:lang w:eastAsia="es-MX"/>
        </w:rPr>
      </w:pPr>
      <w:r w:rsidRPr="00B41D2D">
        <w:rPr>
          <w:rFonts w:ascii="Palatino Linotype" w:hAnsi="Palatino Linotype" w:cs="Arial"/>
        </w:rPr>
        <w:t xml:space="preserve">De la imagen anterior, se desprende que el Sujeto Obligado </w:t>
      </w:r>
      <w:r w:rsidRPr="00B41D2D">
        <w:rPr>
          <w:rFonts w:ascii="Palatino Linotype" w:eastAsia="Calibri" w:hAnsi="Palatino Linotype" w:cs="Arial"/>
        </w:rPr>
        <w:t xml:space="preserve">tiene la obligación de entregar mensualmente </w:t>
      </w:r>
      <w:r w:rsidRPr="00B41D2D">
        <w:rPr>
          <w:rFonts w:ascii="Palatino Linotype" w:hAnsi="Palatino Linotype"/>
          <w:lang w:eastAsia="es-MX"/>
        </w:rPr>
        <w:t xml:space="preserve">al Órgano Superior de Fiscalización del Estado de México el soporte documental de los comprobantes fiscales digitales que se generan por concepto de honorarios y por nómina correspondiente a los periodos comprendidos </w:t>
      </w:r>
      <w:r w:rsidRPr="00B41D2D">
        <w:rPr>
          <w:rFonts w:ascii="Palatino Linotype" w:hAnsi="Palatino Linotype"/>
          <w:lang w:eastAsia="es-MX"/>
        </w:rPr>
        <w:lastRenderedPageBreak/>
        <w:t>del 01 al 15 y del 16 al 28, 29, 30/31 de cada mes documentos que se traducen en la información que solicita el hoy Recurrente.</w:t>
      </w:r>
    </w:p>
    <w:p w:rsidR="009C2858" w:rsidRPr="00B41D2D" w:rsidRDefault="00481EF4" w:rsidP="009C2858">
      <w:pPr>
        <w:spacing w:before="240" w:after="240" w:line="360" w:lineRule="auto"/>
        <w:jc w:val="both"/>
        <w:rPr>
          <w:rFonts w:ascii="Palatino Linotype" w:hAnsi="Palatino Linotype" w:cs="Arial"/>
        </w:rPr>
      </w:pPr>
      <w:r w:rsidRPr="00B41D2D">
        <w:rPr>
          <w:rFonts w:ascii="Palatino Linotype" w:hAnsi="Palatino Linotype"/>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r w:rsidR="00D35BFE" w:rsidRPr="00B41D2D">
        <w:rPr>
          <w:rFonts w:ascii="Palatino Linotype" w:hAnsi="Palatino Linotype"/>
        </w:rPr>
        <w:t xml:space="preserve"> asimismo, </w:t>
      </w:r>
      <w:r w:rsidRPr="00B41D2D">
        <w:rPr>
          <w:rFonts w:ascii="Palatino Linotype" w:hAnsi="Palatino Linotype"/>
        </w:rPr>
        <w:t>l</w:t>
      </w:r>
      <w:r w:rsidR="009C2858" w:rsidRPr="00B41D2D">
        <w:rPr>
          <w:rFonts w:ascii="Palatino Linotype" w:hAnsi="Palatino Linotype" w:cs="Arial"/>
        </w:rPr>
        <w:t xml:space="preserve">a información documental comprobatoria de los informes mensuales presentados, debe conservarse en los archivos de la entidad fiscalizada </w:t>
      </w:r>
      <w:r w:rsidRPr="00B41D2D">
        <w:rPr>
          <w:rFonts w:ascii="Palatino Linotype" w:hAnsi="Palatino Linotype" w:cs="Arial"/>
        </w:rPr>
        <w:t>–</w:t>
      </w:r>
      <w:r w:rsidRPr="00B41D2D">
        <w:rPr>
          <w:rFonts w:ascii="Palatino Linotype" w:hAnsi="Palatino Linotype" w:cs="Arial"/>
          <w:sz w:val="22"/>
        </w:rPr>
        <w:t>organismo auxiliar</w:t>
      </w:r>
      <w:r w:rsidR="009C2858" w:rsidRPr="00B41D2D">
        <w:rPr>
          <w:rFonts w:ascii="Palatino Linotype" w:hAnsi="Palatino Linotype" w:cs="Arial"/>
          <w:sz w:val="22"/>
        </w:rPr>
        <w:t xml:space="preserve">- </w:t>
      </w:r>
      <w:r w:rsidR="009C2858" w:rsidRPr="00B41D2D">
        <w:rPr>
          <w:rFonts w:ascii="Palatino Linotype" w:hAnsi="Palatino Linotype" w:cs="Arial"/>
        </w:rPr>
        <w:t>en original y debidamente integrada en términos de los lineamientos de referencia, pues son susceptibles de revisión directa por el Órgano Superior de Fis</w:t>
      </w:r>
      <w:r w:rsidR="00002A18" w:rsidRPr="00B41D2D">
        <w:rPr>
          <w:rFonts w:ascii="Palatino Linotype" w:hAnsi="Palatino Linotype" w:cs="Arial"/>
        </w:rPr>
        <w:t>c</w:t>
      </w:r>
      <w:r w:rsidR="003F634B" w:rsidRPr="00B41D2D">
        <w:rPr>
          <w:rFonts w:ascii="Palatino Linotype" w:hAnsi="Palatino Linotype" w:cs="Arial"/>
        </w:rPr>
        <w:t>alización del Estado de México, por lo tanto se considera que el sujeto obligado se encuentra en posibilidad de atender favorablemente el requerimiento planteado.</w:t>
      </w:r>
    </w:p>
    <w:p w:rsidR="00002A18" w:rsidRPr="00B41D2D" w:rsidRDefault="00824ED1" w:rsidP="003627A4">
      <w:pPr>
        <w:spacing w:before="240" w:after="240" w:line="360" w:lineRule="auto"/>
        <w:ind w:right="51"/>
        <w:jc w:val="both"/>
        <w:rPr>
          <w:rFonts w:ascii="Palatino Linotype" w:hAnsi="Palatino Linotype"/>
          <w:szCs w:val="22"/>
        </w:rPr>
      </w:pPr>
      <w:r w:rsidRPr="00B41D2D">
        <w:rPr>
          <w:rFonts w:ascii="Palatino Linotype" w:hAnsi="Palatino Linotype"/>
          <w:szCs w:val="22"/>
        </w:rPr>
        <w:t>Por cuanto hace a</w:t>
      </w:r>
      <w:r w:rsidR="00002A18" w:rsidRPr="00B41D2D">
        <w:rPr>
          <w:rFonts w:ascii="Palatino Linotype" w:hAnsi="Palatino Linotype"/>
          <w:szCs w:val="22"/>
        </w:rPr>
        <w:t xml:space="preserve"> la </w:t>
      </w:r>
      <w:r w:rsidR="00002A18" w:rsidRPr="00B41D2D">
        <w:rPr>
          <w:rFonts w:ascii="Palatino Linotype" w:hAnsi="Palatino Linotype"/>
          <w:i/>
          <w:szCs w:val="22"/>
        </w:rPr>
        <w:t>balanza de comprobación detallada</w:t>
      </w:r>
      <w:r w:rsidRPr="00B41D2D">
        <w:rPr>
          <w:rFonts w:ascii="Palatino Linotype" w:hAnsi="Palatino Linotype"/>
          <w:i/>
          <w:szCs w:val="22"/>
        </w:rPr>
        <w:t>,</w:t>
      </w:r>
      <w:r w:rsidRPr="00B41D2D">
        <w:rPr>
          <w:rFonts w:ascii="Palatino Linotype" w:hAnsi="Palatino Linotype"/>
          <w:szCs w:val="22"/>
        </w:rPr>
        <w:t xml:space="preserve"> </w:t>
      </w:r>
      <w:r w:rsidR="00002A18" w:rsidRPr="00B41D2D">
        <w:rPr>
          <w:rFonts w:ascii="Palatino Linotype" w:hAnsi="Palatino Linotype"/>
          <w:szCs w:val="22"/>
        </w:rPr>
        <w:t xml:space="preserve">así como </w:t>
      </w:r>
      <w:r w:rsidR="00002A18" w:rsidRPr="00B41D2D">
        <w:rPr>
          <w:rFonts w:ascii="Palatino Linotype" w:hAnsi="Palatino Linotype"/>
          <w:i/>
          <w:szCs w:val="22"/>
        </w:rPr>
        <w:t xml:space="preserve">las altas y bajas de los bienes muebles e inmuebles, </w:t>
      </w:r>
      <w:r w:rsidR="00002A18" w:rsidRPr="00B41D2D">
        <w:rPr>
          <w:rFonts w:ascii="Palatino Linotype" w:hAnsi="Palatino Linotype"/>
          <w:szCs w:val="22"/>
        </w:rPr>
        <w:t xml:space="preserve">los </w:t>
      </w:r>
      <w:r w:rsidR="00002A18" w:rsidRPr="00B41D2D">
        <w:rPr>
          <w:rFonts w:ascii="Palatino Linotype" w:eastAsia="Calibri" w:hAnsi="Palatino Linotype" w:cs="Arial"/>
          <w:i/>
        </w:rPr>
        <w:t>Lineamientos para la Elaboración y Presentación del Informe Mensual</w:t>
      </w:r>
      <w:r w:rsidR="006111CD" w:rsidRPr="00B41D2D">
        <w:rPr>
          <w:rFonts w:ascii="Palatino Linotype" w:eastAsia="Calibri" w:hAnsi="Palatino Linotype" w:cs="Arial"/>
          <w:i/>
        </w:rPr>
        <w:t>,</w:t>
      </w:r>
      <w:r w:rsidR="00002A18" w:rsidRPr="00B41D2D">
        <w:rPr>
          <w:rFonts w:ascii="Palatino Linotype" w:eastAsia="Calibri" w:hAnsi="Palatino Linotype" w:cs="Arial"/>
        </w:rPr>
        <w:t xml:space="preserve"> referidos con antelación, </w:t>
      </w:r>
      <w:r w:rsidR="00002A18" w:rsidRPr="00B41D2D">
        <w:rPr>
          <w:rFonts w:ascii="Palatino Linotype" w:hAnsi="Palatino Linotype"/>
          <w:szCs w:val="22"/>
        </w:rPr>
        <w:t xml:space="preserve">contemplan la entrega de dicha información por parte de las entidades fiscalizables, a través de los discos 1 </w:t>
      </w:r>
      <w:r w:rsidR="00002A18" w:rsidRPr="00B41D2D">
        <w:rPr>
          <w:rFonts w:ascii="Palatino Linotype" w:hAnsi="Palatino Linotype"/>
          <w:i/>
          <w:szCs w:val="22"/>
        </w:rPr>
        <w:t xml:space="preserve">Información Patrimonial (Contable y Administrativa) y para el Sistema Electrónico Auditor (Archivos </w:t>
      </w:r>
      <w:proofErr w:type="spellStart"/>
      <w:r w:rsidR="00002A18" w:rsidRPr="00B41D2D">
        <w:rPr>
          <w:rFonts w:ascii="Palatino Linotype" w:hAnsi="Palatino Linotype"/>
          <w:i/>
          <w:szCs w:val="22"/>
        </w:rPr>
        <w:t>txt</w:t>
      </w:r>
      <w:proofErr w:type="spellEnd"/>
      <w:r w:rsidR="00002A18" w:rsidRPr="00B41D2D">
        <w:rPr>
          <w:rFonts w:ascii="Palatino Linotype" w:hAnsi="Palatino Linotype"/>
          <w:i/>
          <w:szCs w:val="22"/>
        </w:rPr>
        <w:t xml:space="preserve">) </w:t>
      </w:r>
      <w:r w:rsidR="00002A18" w:rsidRPr="00B41D2D">
        <w:rPr>
          <w:rFonts w:ascii="Palatino Linotype" w:hAnsi="Palatino Linotype"/>
          <w:szCs w:val="22"/>
        </w:rPr>
        <w:t xml:space="preserve"> y 2 </w:t>
      </w:r>
      <w:r w:rsidR="00002A18" w:rsidRPr="00B41D2D">
        <w:rPr>
          <w:rFonts w:ascii="Palatino Linotype" w:hAnsi="Palatino Linotype"/>
          <w:i/>
          <w:szCs w:val="22"/>
        </w:rPr>
        <w:t xml:space="preserve">Información presupuestal, </w:t>
      </w:r>
      <w:r w:rsidR="00694C02" w:rsidRPr="00B41D2D">
        <w:rPr>
          <w:rFonts w:ascii="Palatino Linotype" w:hAnsi="Palatino Linotype"/>
          <w:szCs w:val="22"/>
        </w:rPr>
        <w:t>como se observa a continuación:</w:t>
      </w:r>
    </w:p>
    <w:p w:rsidR="00824ED1" w:rsidRPr="00B41D2D" w:rsidRDefault="00694C02" w:rsidP="00694C02">
      <w:pPr>
        <w:spacing w:before="240" w:after="240" w:line="360" w:lineRule="auto"/>
        <w:ind w:right="49"/>
        <w:jc w:val="center"/>
        <w:rPr>
          <w:rFonts w:ascii="Palatino Linotype" w:hAnsi="Palatino Linotype"/>
          <w:szCs w:val="22"/>
        </w:rPr>
      </w:pPr>
      <w:r w:rsidRPr="00B41D2D">
        <w:rPr>
          <w:rFonts w:ascii="Palatino Linotype" w:hAnsi="Palatino Linotype"/>
          <w:noProof/>
          <w:lang w:val="es-MX" w:eastAsia="es-MX"/>
        </w:rPr>
        <w:lastRenderedPageBreak/>
        <mc:AlternateContent>
          <mc:Choice Requires="wps">
            <w:drawing>
              <wp:anchor distT="0" distB="0" distL="114300" distR="114300" simplePos="0" relativeHeight="251680768" behindDoc="0" locked="0" layoutInCell="1" allowOverlap="1" wp14:anchorId="210F26CB" wp14:editId="5D4FF29D">
                <wp:simplePos x="0" y="0"/>
                <wp:positionH relativeFrom="column">
                  <wp:posOffset>581688</wp:posOffset>
                </wp:positionH>
                <wp:positionV relativeFrom="paragraph">
                  <wp:posOffset>3249405</wp:posOffset>
                </wp:positionV>
                <wp:extent cx="4173855" cy="195028"/>
                <wp:effectExtent l="57150" t="38100" r="74295" b="90805"/>
                <wp:wrapNone/>
                <wp:docPr id="21" name="Rectángulo 21"/>
                <wp:cNvGraphicFramePr/>
                <a:graphic xmlns:a="http://schemas.openxmlformats.org/drawingml/2006/main">
                  <a:graphicData uri="http://schemas.microsoft.com/office/word/2010/wordprocessingShape">
                    <wps:wsp>
                      <wps:cNvSpPr/>
                      <wps:spPr>
                        <a:xfrm>
                          <a:off x="0" y="0"/>
                          <a:ext cx="4173855" cy="195028"/>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40D43" id="Rectángulo 21" o:spid="_x0000_s1026" style="position:absolute;margin-left:45.8pt;margin-top:255.85pt;width:328.65pt;height:1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" filled="f" strokecolor="#c00000" strokeweight="3pt">
                <v:shadow on="t" color="black" opacity="22937f" origin=",.5" offset="0,.63889mm"/>
              </v:rect>
            </w:pict>
          </mc:Fallback>
        </mc:AlternateContent>
      </w:r>
      <w:r w:rsidR="00824ED1" w:rsidRPr="00B41D2D">
        <w:rPr>
          <w:rFonts w:ascii="Palatino Linotype" w:hAnsi="Palatino Linotype"/>
          <w:noProof/>
          <w:szCs w:val="22"/>
          <w:lang w:val="es-MX" w:eastAsia="es-MX"/>
        </w:rPr>
        <w:drawing>
          <wp:inline distT="0" distB="0" distL="0" distR="0">
            <wp:extent cx="5395480" cy="35860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o 1.png"/>
                    <pic:cNvPicPr/>
                  </pic:nvPicPr>
                  <pic:blipFill rotWithShape="1">
                    <a:blip r:embed="rId10">
                      <a:extLst>
                        <a:ext uri="{28A0092B-C50C-407E-A947-70E740481C1C}">
                          <a14:useLocalDpi xmlns:a14="http://schemas.microsoft.com/office/drawing/2010/main" val="0"/>
                        </a:ext>
                      </a:extLst>
                    </a:blip>
                    <a:srcRect l="29824" t="9832" r="33428" b="46744"/>
                    <a:stretch/>
                  </pic:blipFill>
                  <pic:spPr bwMode="auto">
                    <a:xfrm>
                      <a:off x="0" y="0"/>
                      <a:ext cx="5397684" cy="3587503"/>
                    </a:xfrm>
                    <a:prstGeom prst="rect">
                      <a:avLst/>
                    </a:prstGeom>
                    <a:ln>
                      <a:noFill/>
                    </a:ln>
                    <a:extLst>
                      <a:ext uri="{53640926-AAD7-44D8-BBD7-CCE9431645EC}">
                        <a14:shadowObscured xmlns:a14="http://schemas.microsoft.com/office/drawing/2010/main"/>
                      </a:ext>
                    </a:extLst>
                  </pic:spPr>
                </pic:pic>
              </a:graphicData>
            </a:graphic>
          </wp:inline>
        </w:drawing>
      </w:r>
    </w:p>
    <w:p w:rsidR="00824ED1" w:rsidRPr="00B41D2D" w:rsidRDefault="00A85475" w:rsidP="00694C02">
      <w:pPr>
        <w:spacing w:before="240" w:after="240" w:line="360" w:lineRule="auto"/>
        <w:ind w:right="49"/>
        <w:jc w:val="center"/>
        <w:rPr>
          <w:rFonts w:ascii="Palatino Linotype" w:hAnsi="Palatino Linotype"/>
          <w:i/>
          <w:szCs w:val="22"/>
        </w:rPr>
      </w:pPr>
      <w:r w:rsidRPr="00B41D2D">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4748C769" wp14:editId="4E16E780">
                <wp:simplePos x="0" y="0"/>
                <wp:positionH relativeFrom="column">
                  <wp:posOffset>756285</wp:posOffset>
                </wp:positionH>
                <wp:positionV relativeFrom="paragraph">
                  <wp:posOffset>417499</wp:posOffset>
                </wp:positionV>
                <wp:extent cx="3967701" cy="652007"/>
                <wp:effectExtent l="57150" t="38100" r="71120" b="91440"/>
                <wp:wrapNone/>
                <wp:docPr id="22" name="Rectángulo 22"/>
                <wp:cNvGraphicFramePr/>
                <a:graphic xmlns:a="http://schemas.openxmlformats.org/drawingml/2006/main">
                  <a:graphicData uri="http://schemas.microsoft.com/office/word/2010/wordprocessingShape">
                    <wps:wsp>
                      <wps:cNvSpPr/>
                      <wps:spPr>
                        <a:xfrm>
                          <a:off x="0" y="0"/>
                          <a:ext cx="3967701" cy="65200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6F995" id="Rectángulo 22" o:spid="_x0000_s1026" style="position:absolute;margin-left:59.55pt;margin-top:32.85pt;width:312.4pt;height:5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" filled="f" strokecolor="#c00000" strokeweight="3pt">
                <v:shadow on="t" color="black" opacity="22937f" origin=",.5" offset="0,.63889mm"/>
              </v:rect>
            </w:pict>
          </mc:Fallback>
        </mc:AlternateContent>
      </w:r>
      <w:r w:rsidR="00694C02" w:rsidRPr="00B41D2D">
        <w:rPr>
          <w:noProof/>
          <w:lang w:val="es-MX" w:eastAsia="es-MX"/>
        </w:rPr>
        <w:drawing>
          <wp:inline distT="0" distB="0" distL="0" distR="0" wp14:anchorId="4BDB2CAD" wp14:editId="324DC9A8">
            <wp:extent cx="5364000" cy="1209337"/>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77" t="12975" r="26850" b="68316"/>
                    <a:stretch/>
                  </pic:blipFill>
                  <pic:spPr bwMode="auto">
                    <a:xfrm>
                      <a:off x="0" y="0"/>
                      <a:ext cx="5364000" cy="1209337"/>
                    </a:xfrm>
                    <a:prstGeom prst="rect">
                      <a:avLst/>
                    </a:prstGeom>
                    <a:ln>
                      <a:noFill/>
                    </a:ln>
                    <a:extLst>
                      <a:ext uri="{53640926-AAD7-44D8-BBD7-CCE9431645EC}">
                        <a14:shadowObscured xmlns:a14="http://schemas.microsoft.com/office/drawing/2010/main"/>
                      </a:ext>
                    </a:extLst>
                  </pic:spPr>
                </pic:pic>
              </a:graphicData>
            </a:graphic>
          </wp:inline>
        </w:drawing>
      </w:r>
    </w:p>
    <w:p w:rsidR="000713B0" w:rsidRPr="00B41D2D" w:rsidRDefault="000713B0" w:rsidP="00D6436B">
      <w:pPr>
        <w:spacing w:before="240" w:after="240" w:line="360" w:lineRule="auto"/>
        <w:ind w:right="49"/>
        <w:jc w:val="both"/>
        <w:rPr>
          <w:rFonts w:ascii="Palatino Linotype" w:hAnsi="Palatino Linotype" w:cs="Arial"/>
          <w:szCs w:val="28"/>
        </w:rPr>
      </w:pPr>
      <w:r w:rsidRPr="00B41D2D">
        <w:rPr>
          <w:rFonts w:ascii="Palatino Linotype" w:hAnsi="Palatino Linotype"/>
          <w:szCs w:val="22"/>
        </w:rPr>
        <w:t>De las imágenes anteriores se advierte que el Organismo Público Descentralizado para la prestación de los Servicios de Agua P</w:t>
      </w:r>
      <w:r w:rsidR="006111CD" w:rsidRPr="00B41D2D">
        <w:rPr>
          <w:rFonts w:ascii="Palatino Linotype" w:hAnsi="Palatino Linotype"/>
          <w:szCs w:val="22"/>
        </w:rPr>
        <w:t>otable,</w:t>
      </w:r>
      <w:r w:rsidRPr="00B41D2D">
        <w:rPr>
          <w:rFonts w:ascii="Palatino Linotype" w:hAnsi="Palatino Linotype"/>
          <w:szCs w:val="22"/>
        </w:rPr>
        <w:t xml:space="preserve"> Alcantarillado y Saneamiento de Tecámac, tiene la obligación de entregar en los informes </w:t>
      </w:r>
      <w:r w:rsidRPr="00B41D2D">
        <w:rPr>
          <w:rFonts w:ascii="Palatino Linotype" w:hAnsi="Palatino Linotype" w:cs="Arial"/>
          <w:szCs w:val="28"/>
        </w:rPr>
        <w:t xml:space="preserve">al Órgano Superior de Fiscalización del Estado de México, información relativa a la Balanza de </w:t>
      </w:r>
      <w:r w:rsidRPr="00B41D2D">
        <w:rPr>
          <w:rFonts w:ascii="Palatino Linotype" w:hAnsi="Palatino Linotype" w:cs="Arial"/>
          <w:szCs w:val="28"/>
        </w:rPr>
        <w:lastRenderedPageBreak/>
        <w:t xml:space="preserve">Comprobación Detallada, y los Reportes Mensuales de Movimientos de Bienes </w:t>
      </w:r>
      <w:r w:rsidR="0024683B" w:rsidRPr="00B41D2D">
        <w:rPr>
          <w:rFonts w:ascii="Palatino Linotype" w:hAnsi="Palatino Linotype" w:cs="Arial"/>
          <w:szCs w:val="28"/>
        </w:rPr>
        <w:t>Inm</w:t>
      </w:r>
      <w:r w:rsidRPr="00B41D2D">
        <w:rPr>
          <w:rFonts w:ascii="Palatino Linotype" w:hAnsi="Palatino Linotype" w:cs="Arial"/>
          <w:szCs w:val="28"/>
        </w:rPr>
        <w:t>uebles, Muebles</w:t>
      </w:r>
      <w:r w:rsidR="0024683B" w:rsidRPr="00B41D2D">
        <w:rPr>
          <w:rFonts w:ascii="Palatino Linotype" w:hAnsi="Palatino Linotype" w:cs="Arial"/>
          <w:szCs w:val="28"/>
        </w:rPr>
        <w:t xml:space="preserve"> y Muebles de bajo costo</w:t>
      </w:r>
      <w:r w:rsidRPr="00B41D2D">
        <w:rPr>
          <w:rFonts w:ascii="Palatino Linotype" w:hAnsi="Palatino Linotype" w:cs="Arial"/>
          <w:szCs w:val="28"/>
        </w:rPr>
        <w:t>,  a través de los siguientes formatos:</w:t>
      </w:r>
    </w:p>
    <w:p w:rsidR="000713B0" w:rsidRPr="00B41D2D" w:rsidRDefault="0024683B" w:rsidP="0024683B">
      <w:pPr>
        <w:spacing w:before="240" w:after="240" w:line="360" w:lineRule="auto"/>
        <w:ind w:right="49"/>
        <w:jc w:val="center"/>
        <w:rPr>
          <w:rFonts w:ascii="Palatino Linotype" w:hAnsi="Palatino Linotype" w:cs="Arial"/>
          <w:szCs w:val="28"/>
        </w:rPr>
      </w:pPr>
      <w:r w:rsidRPr="00B41D2D">
        <w:rPr>
          <w:noProof/>
          <w:lang w:val="es-MX" w:eastAsia="es-MX"/>
        </w:rPr>
        <w:drawing>
          <wp:inline distT="0" distB="0" distL="0" distR="0" wp14:anchorId="5B77FD84" wp14:editId="25458C84">
            <wp:extent cx="5383485" cy="175723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93" t="15103" r="19271" b="46343"/>
                    <a:stretch/>
                  </pic:blipFill>
                  <pic:spPr bwMode="auto">
                    <a:xfrm>
                      <a:off x="0" y="0"/>
                      <a:ext cx="5391129" cy="1759733"/>
                    </a:xfrm>
                    <a:prstGeom prst="rect">
                      <a:avLst/>
                    </a:prstGeom>
                    <a:ln>
                      <a:noFill/>
                    </a:ln>
                    <a:extLst>
                      <a:ext uri="{53640926-AAD7-44D8-BBD7-CCE9431645EC}">
                        <a14:shadowObscured xmlns:a14="http://schemas.microsoft.com/office/drawing/2010/main"/>
                      </a:ext>
                    </a:extLst>
                  </pic:spPr>
                </pic:pic>
              </a:graphicData>
            </a:graphic>
          </wp:inline>
        </w:drawing>
      </w:r>
    </w:p>
    <w:p w:rsidR="000713B0" w:rsidRPr="00B41D2D" w:rsidRDefault="0024683B" w:rsidP="0024683B">
      <w:pPr>
        <w:spacing w:before="240" w:after="240" w:line="360" w:lineRule="auto"/>
        <w:ind w:right="49"/>
        <w:jc w:val="center"/>
        <w:rPr>
          <w:rFonts w:ascii="Palatino Linotype" w:hAnsi="Palatino Linotype" w:cs="Arial"/>
          <w:szCs w:val="28"/>
        </w:rPr>
      </w:pPr>
      <w:r w:rsidRPr="00B41D2D">
        <w:rPr>
          <w:noProof/>
          <w:lang w:val="es-MX" w:eastAsia="es-MX"/>
        </w:rPr>
        <w:drawing>
          <wp:inline distT="0" distB="0" distL="0" distR="0" wp14:anchorId="1A23BE3B" wp14:editId="6845A4EA">
            <wp:extent cx="5397500" cy="184470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23" t="10151" r="17832" b="48139"/>
                    <a:stretch/>
                  </pic:blipFill>
                  <pic:spPr bwMode="auto">
                    <a:xfrm>
                      <a:off x="0" y="0"/>
                      <a:ext cx="5400000" cy="1845557"/>
                    </a:xfrm>
                    <a:prstGeom prst="rect">
                      <a:avLst/>
                    </a:prstGeom>
                    <a:ln>
                      <a:noFill/>
                    </a:ln>
                    <a:extLst>
                      <a:ext uri="{53640926-AAD7-44D8-BBD7-CCE9431645EC}">
                        <a14:shadowObscured xmlns:a14="http://schemas.microsoft.com/office/drawing/2010/main"/>
                      </a:ext>
                    </a:extLst>
                  </pic:spPr>
                </pic:pic>
              </a:graphicData>
            </a:graphic>
          </wp:inline>
        </w:drawing>
      </w:r>
    </w:p>
    <w:p w:rsidR="000713B0" w:rsidRPr="00B41D2D" w:rsidRDefault="006111CD" w:rsidP="006111CD">
      <w:pPr>
        <w:spacing w:before="240" w:after="240" w:line="360" w:lineRule="auto"/>
        <w:ind w:right="49"/>
        <w:jc w:val="center"/>
        <w:rPr>
          <w:rFonts w:ascii="Palatino Linotype" w:hAnsi="Palatino Linotype" w:cs="Arial"/>
          <w:szCs w:val="28"/>
        </w:rPr>
      </w:pPr>
      <w:r w:rsidRPr="00B41D2D">
        <w:rPr>
          <w:noProof/>
          <w:lang w:val="es-MX" w:eastAsia="es-MX"/>
        </w:rPr>
        <w:drawing>
          <wp:inline distT="0" distB="0" distL="0" distR="0" wp14:anchorId="6E3651FC" wp14:editId="34F42AFB">
            <wp:extent cx="5399371" cy="19401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39" t="10415" r="18448" b="47157"/>
                    <a:stretch/>
                  </pic:blipFill>
                  <pic:spPr bwMode="auto">
                    <a:xfrm>
                      <a:off x="0" y="0"/>
                      <a:ext cx="5400000" cy="1940344"/>
                    </a:xfrm>
                    <a:prstGeom prst="rect">
                      <a:avLst/>
                    </a:prstGeom>
                    <a:ln>
                      <a:noFill/>
                    </a:ln>
                    <a:extLst>
                      <a:ext uri="{53640926-AAD7-44D8-BBD7-CCE9431645EC}">
                        <a14:shadowObscured xmlns:a14="http://schemas.microsoft.com/office/drawing/2010/main"/>
                      </a:ext>
                    </a:extLst>
                  </pic:spPr>
                </pic:pic>
              </a:graphicData>
            </a:graphic>
          </wp:inline>
        </w:drawing>
      </w:r>
    </w:p>
    <w:p w:rsidR="006111CD" w:rsidRPr="00B41D2D" w:rsidRDefault="006111CD" w:rsidP="006111CD">
      <w:pPr>
        <w:spacing w:before="240" w:after="240" w:line="360" w:lineRule="auto"/>
        <w:ind w:right="49"/>
        <w:jc w:val="center"/>
        <w:rPr>
          <w:rFonts w:ascii="Palatino Linotype" w:hAnsi="Palatino Linotype" w:cs="Arial"/>
          <w:szCs w:val="28"/>
        </w:rPr>
      </w:pPr>
      <w:r w:rsidRPr="00B41D2D">
        <w:rPr>
          <w:noProof/>
          <w:lang w:val="es-MX" w:eastAsia="es-MX"/>
        </w:rPr>
        <w:lastRenderedPageBreak/>
        <w:drawing>
          <wp:inline distT="0" distB="0" distL="0" distR="0" wp14:anchorId="31E0E385" wp14:editId="1B853471">
            <wp:extent cx="5398955" cy="1876508"/>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48" t="5904" r="19831" b="53052"/>
                    <a:stretch/>
                  </pic:blipFill>
                  <pic:spPr bwMode="auto">
                    <a:xfrm>
                      <a:off x="0" y="0"/>
                      <a:ext cx="5400000" cy="1876871"/>
                    </a:xfrm>
                    <a:prstGeom prst="rect">
                      <a:avLst/>
                    </a:prstGeom>
                    <a:ln>
                      <a:noFill/>
                    </a:ln>
                    <a:extLst>
                      <a:ext uri="{53640926-AAD7-44D8-BBD7-CCE9431645EC}">
                        <a14:shadowObscured xmlns:a14="http://schemas.microsoft.com/office/drawing/2010/main"/>
                      </a:ext>
                    </a:extLst>
                  </pic:spPr>
                </pic:pic>
              </a:graphicData>
            </a:graphic>
          </wp:inline>
        </w:drawing>
      </w:r>
    </w:p>
    <w:p w:rsidR="000713B0" w:rsidRPr="00B41D2D" w:rsidRDefault="006111CD" w:rsidP="00D6436B">
      <w:pPr>
        <w:spacing w:before="240" w:after="240" w:line="360" w:lineRule="auto"/>
        <w:ind w:right="49"/>
        <w:jc w:val="both"/>
        <w:rPr>
          <w:rFonts w:ascii="Palatino Linotype" w:hAnsi="Palatino Linotype"/>
          <w:szCs w:val="22"/>
        </w:rPr>
      </w:pPr>
      <w:r w:rsidRPr="00B41D2D">
        <w:rPr>
          <w:rFonts w:ascii="Palatino Linotype" w:hAnsi="Palatino Linotype"/>
          <w:szCs w:val="22"/>
        </w:rPr>
        <w:t>Documentos a través de los cuales el derecho de acceso de la parte solicitante se tendría por a</w:t>
      </w:r>
      <w:r w:rsidR="009E534D" w:rsidRPr="00B41D2D">
        <w:rPr>
          <w:rFonts w:ascii="Palatino Linotype" w:hAnsi="Palatino Linotype"/>
          <w:szCs w:val="22"/>
        </w:rPr>
        <w:t>tendido, en virtud de que el formato 1.11</w:t>
      </w:r>
      <w:r w:rsidR="00D312F8" w:rsidRPr="00B41D2D">
        <w:rPr>
          <w:rFonts w:ascii="Palatino Linotype" w:hAnsi="Palatino Linotype"/>
          <w:szCs w:val="22"/>
        </w:rPr>
        <w:t xml:space="preserve"> </w:t>
      </w:r>
      <w:r w:rsidR="009E534D" w:rsidRPr="00B41D2D">
        <w:rPr>
          <w:rFonts w:ascii="Palatino Linotype" w:hAnsi="Palatino Linotype"/>
          <w:szCs w:val="22"/>
        </w:rPr>
        <w:t xml:space="preserve">contiene precisamente la balanza de comprobación detallada, y a través de los formatos 2.2.1, 2.2.2 y 2.2.3, el recurrente puede advertir la fecha de movimiento de los bienes muebles e inmuebles, apartado donde las entidades fiscalizables deben asentar la fecha de alta o baja </w:t>
      </w:r>
      <w:r w:rsidR="00645176" w:rsidRPr="00B41D2D">
        <w:rPr>
          <w:rFonts w:ascii="Palatino Linotype" w:hAnsi="Palatino Linotype"/>
          <w:szCs w:val="22"/>
        </w:rPr>
        <w:t>contable del bien que se trate, como se especifica en los respectivos instructivos de llenado.</w:t>
      </w:r>
    </w:p>
    <w:p w:rsidR="003F634B" w:rsidRPr="00B41D2D" w:rsidRDefault="003F634B" w:rsidP="003F634B">
      <w:pPr>
        <w:spacing w:before="240" w:after="240" w:line="360" w:lineRule="auto"/>
        <w:ind w:right="51"/>
        <w:jc w:val="both"/>
        <w:rPr>
          <w:rFonts w:ascii="Palatino Linotype" w:hAnsi="Palatino Linotype"/>
          <w:szCs w:val="22"/>
        </w:rPr>
      </w:pPr>
      <w:r w:rsidRPr="00B41D2D">
        <w:rPr>
          <w:rFonts w:ascii="Palatino Linotype" w:hAnsi="Palatino Linotype"/>
          <w:szCs w:val="22"/>
        </w:rPr>
        <w:t xml:space="preserve">Bajo este tenor, dado que ha quedado demostrado que el sujeto obligado en el ejercicio de sus atribuciones genera, administra o posee </w:t>
      </w:r>
      <w:r w:rsidRPr="00B41D2D">
        <w:rPr>
          <w:rFonts w:ascii="Palatino Linotype" w:hAnsi="Palatino Linotype"/>
        </w:rPr>
        <w:t>generado los documentos mediante los cuales el derecho de acceso a la información de la parte recurrente pueda ser atendido, concretamente</w:t>
      </w:r>
      <w:r w:rsidR="00362986" w:rsidRPr="00B41D2D">
        <w:rPr>
          <w:rFonts w:ascii="Palatino Linotype" w:hAnsi="Palatino Linotype"/>
        </w:rPr>
        <w:t>,</w:t>
      </w:r>
      <w:r w:rsidRPr="00B41D2D">
        <w:rPr>
          <w:rFonts w:ascii="Palatino Linotype" w:hAnsi="Palatino Linotype"/>
        </w:rPr>
        <w:t xml:space="preserve"> </w:t>
      </w:r>
      <w:r w:rsidR="00362986" w:rsidRPr="00B41D2D">
        <w:rPr>
          <w:rFonts w:ascii="Palatino Linotype" w:hAnsi="Palatino Linotype"/>
        </w:rPr>
        <w:t xml:space="preserve">de manera enunciativa más no limitativa, </w:t>
      </w:r>
      <w:r w:rsidRPr="00B41D2D">
        <w:rPr>
          <w:rFonts w:ascii="Palatino Linotype" w:hAnsi="Palatino Linotype"/>
        </w:rPr>
        <w:t xml:space="preserve">mediante los comprobantes fiscales digitales por internet, así como la balanza de comprobación detallada y los reportes mensuales de movimientos de bienes muebles e inmuebles, que debe generar como parte del cumplimiento de sus obligaciones fiscales, </w:t>
      </w:r>
      <w:r w:rsidRPr="00B41D2D">
        <w:rPr>
          <w:rFonts w:ascii="Palatino Linotype" w:hAnsi="Palatino Linotype"/>
          <w:szCs w:val="22"/>
        </w:rPr>
        <w:t xml:space="preserve">lo procedente es ordenar la búsqueda </w:t>
      </w:r>
      <w:r w:rsidR="004F4329" w:rsidRPr="00B41D2D">
        <w:rPr>
          <w:rFonts w:ascii="Palatino Linotype" w:hAnsi="Palatino Linotype"/>
          <w:szCs w:val="22"/>
        </w:rPr>
        <w:t xml:space="preserve">exhaustiva y razonable, </w:t>
      </w:r>
      <w:r w:rsidR="004F4329" w:rsidRPr="00B41D2D">
        <w:rPr>
          <w:rFonts w:ascii="Palatino Linotype" w:hAnsi="Palatino Linotype"/>
          <w:szCs w:val="22"/>
        </w:rPr>
        <w:lastRenderedPageBreak/>
        <w:t>y la entrega de los documentos en los que conste</w:t>
      </w:r>
      <w:r w:rsidR="00362986" w:rsidRPr="00B41D2D">
        <w:rPr>
          <w:rFonts w:ascii="Palatino Linotype" w:hAnsi="Palatino Linotype"/>
          <w:szCs w:val="22"/>
        </w:rPr>
        <w:t xml:space="preserve"> la información relativa a</w:t>
      </w:r>
      <w:r w:rsidRPr="00B41D2D">
        <w:rPr>
          <w:rFonts w:ascii="Palatino Linotype" w:hAnsi="Palatino Linotype"/>
          <w:szCs w:val="22"/>
        </w:rPr>
        <w:t xml:space="preserve"> los recibos de nómina  que hubiere generado a partir de primera quincena de enero a la segunda quincena de octubre de dos mil dieciocho</w:t>
      </w:r>
      <w:r w:rsidR="002D3ADB" w:rsidRPr="00B41D2D">
        <w:rPr>
          <w:rFonts w:ascii="Palatino Linotype" w:hAnsi="Palatino Linotype"/>
          <w:szCs w:val="22"/>
        </w:rPr>
        <w:t xml:space="preserve">, así como </w:t>
      </w:r>
      <w:r w:rsidRPr="00B41D2D">
        <w:rPr>
          <w:rFonts w:ascii="Palatino Linotype" w:hAnsi="Palatino Linotype"/>
          <w:szCs w:val="22"/>
        </w:rPr>
        <w:t xml:space="preserve">las altas y bajas </w:t>
      </w:r>
      <w:r w:rsidR="00362986" w:rsidRPr="00B41D2D">
        <w:rPr>
          <w:rFonts w:ascii="Palatino Linotype" w:hAnsi="Palatino Linotype"/>
          <w:szCs w:val="22"/>
        </w:rPr>
        <w:t>de los bienes muebles e inmuebles y la balanza de comprobación detallada, generados del primero de enero de dos mil dieciocho a la fecha de presentación de la solicitud, es decir, al nueve de</w:t>
      </w:r>
      <w:r w:rsidR="002D3ADB" w:rsidRPr="00B41D2D">
        <w:rPr>
          <w:rFonts w:ascii="Palatino Linotype" w:hAnsi="Palatino Linotype"/>
          <w:szCs w:val="22"/>
        </w:rPr>
        <w:t xml:space="preserve"> noviembre de dos mil dieciocho, en los términos del considerando siguiente.</w:t>
      </w:r>
    </w:p>
    <w:p w:rsidR="00362986" w:rsidRPr="00B41D2D" w:rsidRDefault="00362986" w:rsidP="003F634B">
      <w:pPr>
        <w:spacing w:before="240" w:after="240" w:line="360" w:lineRule="auto"/>
        <w:ind w:right="51"/>
        <w:jc w:val="both"/>
        <w:rPr>
          <w:rFonts w:ascii="Palatino Linotype" w:hAnsi="Palatino Linotype"/>
          <w:szCs w:val="22"/>
        </w:rPr>
      </w:pPr>
      <w:r w:rsidRPr="00B41D2D">
        <w:rPr>
          <w:rFonts w:ascii="Palatino Linotype" w:hAnsi="Palatino Linotype"/>
          <w:szCs w:val="22"/>
        </w:rPr>
        <w:t>A efecto de robustecer lo anterior, se precisa que de conformidad con el artículo 2 fracción V de la Ley de Fiscalización Superior del Estado de México, se entiende por entidad fiscalizable a l</w:t>
      </w:r>
      <w:r w:rsidRPr="00B41D2D">
        <w:rPr>
          <w:rFonts w:ascii="Palatino Linotype" w:hAnsi="Palatino Linotype"/>
        </w:rPr>
        <w:t>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A83099" w:rsidRPr="00B41D2D" w:rsidRDefault="005A4535" w:rsidP="00C90146">
      <w:pPr>
        <w:spacing w:before="240" w:after="240" w:line="360" w:lineRule="auto"/>
        <w:ind w:right="49"/>
        <w:jc w:val="both"/>
        <w:rPr>
          <w:rFonts w:ascii="Palatino Linotype" w:hAnsi="Palatino Linotype"/>
          <w:i/>
          <w:sz w:val="22"/>
          <w:szCs w:val="22"/>
          <w:u w:val="single"/>
        </w:rPr>
      </w:pPr>
      <w:r w:rsidRPr="00B41D2D">
        <w:rPr>
          <w:rFonts w:ascii="Palatino Linotype" w:hAnsi="Palatino Linotype"/>
        </w:rPr>
        <w:t>Asimismo, se reitera que la obligación de proporcionar la información no comprende que los suj</w:t>
      </w:r>
      <w:r w:rsidR="00DC1CB7" w:rsidRPr="00B41D2D">
        <w:rPr>
          <w:rFonts w:ascii="Palatino Linotype" w:hAnsi="Palatino Linotype"/>
        </w:rPr>
        <w:t xml:space="preserve">etos obligados deban generarla, resumirla, efectuar cálculos o procesarla para presentarla conforme al interés del particular, </w:t>
      </w:r>
      <w:r w:rsidR="00E6754B" w:rsidRPr="00B41D2D">
        <w:rPr>
          <w:rFonts w:ascii="Palatino Linotype" w:hAnsi="Palatino Linotype"/>
        </w:rPr>
        <w:t xml:space="preserve">sino que deben proporcionarla en el estado en el que esta se encuentre, de conformidad con los artículos 12 y 24 </w:t>
      </w:r>
      <w:r w:rsidR="00E15AF7" w:rsidRPr="00B41D2D">
        <w:rPr>
          <w:rFonts w:ascii="Palatino Linotype" w:hAnsi="Palatino Linotype"/>
        </w:rPr>
        <w:t xml:space="preserve">párrafo último de la Ley de la materia, </w:t>
      </w:r>
      <w:r w:rsidR="00C90146" w:rsidRPr="00B41D2D">
        <w:rPr>
          <w:rFonts w:ascii="Palatino Linotype" w:hAnsi="Palatino Linotype"/>
        </w:rPr>
        <w:t>citados anteriormente.</w:t>
      </w:r>
    </w:p>
    <w:p w:rsidR="003627A4" w:rsidRPr="00B41D2D" w:rsidRDefault="003627A4" w:rsidP="003627A4">
      <w:p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b/>
          <w:lang w:eastAsia="es-MX"/>
        </w:rPr>
        <w:lastRenderedPageBreak/>
        <w:t xml:space="preserve">QUINTO. Versión Pública. </w:t>
      </w:r>
      <w:r w:rsidRPr="00B41D2D">
        <w:rPr>
          <w:rFonts w:ascii="Palatino Linotype" w:hAnsi="Palatino Linotype"/>
          <w:lang w:eastAsia="es-MX"/>
        </w:rPr>
        <w:t>Como fue debidamente apuntado, el </w:t>
      </w:r>
      <w:r w:rsidRPr="00B41D2D">
        <w:rPr>
          <w:rFonts w:ascii="Palatino Linotype" w:hAnsi="Palatino Linotype"/>
          <w:bCs/>
          <w:lang w:eastAsia="es-MX"/>
        </w:rPr>
        <w:t>Sujeto Obligado</w:t>
      </w:r>
      <w:r w:rsidRPr="00B41D2D">
        <w:rPr>
          <w:rFonts w:ascii="Palatino Linotype" w:hAnsi="Palatino Linotype"/>
          <w:lang w:eastAsia="es-MX"/>
        </w:rPr>
        <w:t xml:space="preserve"> debe satisfacer las solicitudes de acceso a la información; sin embargo, dada la naturaleza </w:t>
      </w:r>
      <w:r w:rsidRPr="00B41D2D">
        <w:rPr>
          <w:rFonts w:ascii="Palatino Linotype" w:hAnsi="Palatino Linotype" w:cs="Arial"/>
        </w:rPr>
        <w:t>de la información de la cual se ordena su entrega</w:t>
      </w:r>
      <w:r w:rsidRPr="00B41D2D">
        <w:rPr>
          <w:rFonts w:ascii="Palatino Linotype" w:hAnsi="Palatino Linotype" w:cs="Arial"/>
          <w:lang w:eastAsia="es-MX"/>
        </w:rPr>
        <w:t xml:space="preserve">, </w:t>
      </w:r>
      <w:r w:rsidRPr="00B41D2D">
        <w:rPr>
          <w:rFonts w:ascii="Palatino Linotype" w:hAnsi="Palatino Linotype"/>
          <w:lang w:eastAsia="es-MX"/>
        </w:rPr>
        <w:t>deberá hacerse en versión pública, esto es, omitirá, eliminará o suprimirá la información personal de los servidores públicos referidos, toda vez que en dichos documentos existe la posibilidad de que obren datos que son considerados confidenciales, cuyo acceso debe ser restringido, los cuales deben testarse al momento de la versión pública, atento a lo siguiente:</w:t>
      </w:r>
    </w:p>
    <w:p w:rsidR="003627A4" w:rsidRPr="00B41D2D" w:rsidRDefault="003627A4" w:rsidP="003627A4">
      <w:p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3627A4" w:rsidRPr="00B41D2D" w:rsidRDefault="003627A4" w:rsidP="003627A4">
      <w:p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627A4" w:rsidRPr="00B41D2D" w:rsidRDefault="003627A4" w:rsidP="003627A4">
      <w:p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lang w:eastAsia="es-MX"/>
        </w:rPr>
        <w:t xml:space="preserve">Al respecto, los artículos 3, fracciones IX, XX, XXI, XXXII, XLV; 6, 91, 137, 143 </w:t>
      </w:r>
      <w:proofErr w:type="gramStart"/>
      <w:r w:rsidRPr="00B41D2D">
        <w:rPr>
          <w:rFonts w:ascii="Palatino Linotype" w:hAnsi="Palatino Linotype"/>
          <w:lang w:eastAsia="es-MX"/>
        </w:rPr>
        <w:t>fracción</w:t>
      </w:r>
      <w:proofErr w:type="gramEnd"/>
      <w:r w:rsidRPr="00B41D2D">
        <w:rPr>
          <w:rFonts w:ascii="Palatino Linotype" w:hAnsi="Palatino Linotype"/>
          <w:lang w:eastAsia="es-MX"/>
        </w:rPr>
        <w:t xml:space="preserve"> I, de la Ley de Transparencia y Acceso a la Información Pública del Estado de México y Municipios vigente establecen:</w:t>
      </w:r>
    </w:p>
    <w:p w:rsidR="003627A4" w:rsidRPr="00B41D2D" w:rsidRDefault="003627A4" w:rsidP="003627A4">
      <w:pPr>
        <w:shd w:val="clear" w:color="auto" w:fill="FFFFFF"/>
        <w:spacing w:before="240" w:after="240"/>
        <w:ind w:left="851" w:right="900"/>
        <w:jc w:val="both"/>
        <w:rPr>
          <w:rFonts w:ascii="Palatino Linotype" w:hAnsi="Palatino Linotype"/>
          <w:b/>
          <w:bCs/>
          <w:i/>
          <w:iCs/>
          <w:sz w:val="22"/>
          <w:szCs w:val="22"/>
          <w:lang w:eastAsia="es-MX"/>
        </w:rPr>
      </w:pPr>
      <w:r w:rsidRPr="00B41D2D">
        <w:rPr>
          <w:rFonts w:ascii="Palatino Linotype" w:hAnsi="Palatino Linotype"/>
          <w:b/>
          <w:bCs/>
          <w:i/>
          <w:iCs/>
          <w:lang w:eastAsia="es-MX"/>
        </w:rPr>
        <w:lastRenderedPageBreak/>
        <w:t> </w:t>
      </w:r>
      <w:r w:rsidRPr="00B41D2D">
        <w:rPr>
          <w:rFonts w:ascii="Palatino Linotype" w:hAnsi="Palatino Linotype"/>
          <w:b/>
          <w:bCs/>
          <w:i/>
          <w:iCs/>
          <w:sz w:val="22"/>
          <w:szCs w:val="22"/>
          <w:lang w:eastAsia="es-MX"/>
        </w:rPr>
        <w:t>“Artículo 3. Para los efectos de la presente Ley se entenderá por:</w:t>
      </w:r>
    </w:p>
    <w:p w:rsidR="003627A4" w:rsidRPr="00B41D2D" w:rsidRDefault="003627A4" w:rsidP="003627A4">
      <w:pPr>
        <w:shd w:val="clear" w:color="auto" w:fill="FFFFFF"/>
        <w:spacing w:before="240" w:after="240"/>
        <w:ind w:left="851" w:right="902"/>
        <w:jc w:val="both"/>
        <w:rPr>
          <w:rFonts w:ascii="Palatino Linotype" w:hAnsi="Palatino Linotype"/>
          <w:bCs/>
          <w:i/>
          <w:iCs/>
          <w:sz w:val="22"/>
          <w:szCs w:val="22"/>
          <w:lang w:eastAsia="es-MX"/>
        </w:rPr>
      </w:pPr>
      <w:r w:rsidRPr="00B41D2D">
        <w:rPr>
          <w:rFonts w:ascii="Palatino Linotype" w:hAnsi="Palatino Linotype"/>
          <w:bCs/>
          <w:i/>
          <w:iCs/>
          <w:sz w:val="22"/>
          <w:szCs w:val="22"/>
          <w:lang w:eastAsia="es-MX"/>
        </w:rPr>
        <w:t>(…)</w:t>
      </w:r>
    </w:p>
    <w:p w:rsidR="003627A4" w:rsidRPr="00B41D2D" w:rsidRDefault="003627A4" w:rsidP="003627A4">
      <w:pPr>
        <w:shd w:val="clear" w:color="auto" w:fill="FFFFFF"/>
        <w:spacing w:before="240" w:after="240"/>
        <w:ind w:left="851" w:right="902"/>
        <w:jc w:val="both"/>
        <w:rPr>
          <w:rFonts w:ascii="Palatino Linotype" w:hAnsi="Palatino Linotype"/>
          <w:i/>
          <w:iCs/>
          <w:sz w:val="22"/>
          <w:szCs w:val="22"/>
          <w:lang w:eastAsia="es-MX"/>
        </w:rPr>
      </w:pPr>
      <w:r w:rsidRPr="00B41D2D">
        <w:rPr>
          <w:rFonts w:ascii="Palatino Linotype" w:hAnsi="Palatino Linotype"/>
          <w:b/>
          <w:bCs/>
          <w:i/>
          <w:iCs/>
          <w:sz w:val="22"/>
          <w:szCs w:val="22"/>
          <w:lang w:eastAsia="es-MX"/>
        </w:rPr>
        <w:t>IX. Datos personales:</w:t>
      </w:r>
      <w:r w:rsidRPr="00B41D2D">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3627A4" w:rsidRPr="00B41D2D" w:rsidRDefault="003627A4" w:rsidP="003627A4">
      <w:pPr>
        <w:shd w:val="clear" w:color="auto" w:fill="FFFFFF"/>
        <w:spacing w:before="240" w:after="240"/>
        <w:ind w:left="851" w:right="902"/>
        <w:jc w:val="both"/>
        <w:rPr>
          <w:rFonts w:ascii="Palatino Linotype" w:hAnsi="Palatino Linotype"/>
          <w:bCs/>
          <w:i/>
          <w:iCs/>
          <w:sz w:val="22"/>
          <w:szCs w:val="22"/>
          <w:lang w:eastAsia="es-MX"/>
        </w:rPr>
      </w:pPr>
      <w:r w:rsidRPr="00B41D2D">
        <w:rPr>
          <w:rFonts w:ascii="Palatino Linotype" w:hAnsi="Palatino Linotype"/>
          <w:bCs/>
          <w:i/>
          <w:iCs/>
          <w:sz w:val="22"/>
          <w:szCs w:val="22"/>
          <w:lang w:eastAsia="es-MX"/>
        </w:rPr>
        <w:t>(…)</w:t>
      </w:r>
    </w:p>
    <w:p w:rsidR="003627A4" w:rsidRPr="00B41D2D" w:rsidRDefault="003627A4" w:rsidP="003627A4">
      <w:pPr>
        <w:shd w:val="clear" w:color="auto" w:fill="FFFFFF"/>
        <w:spacing w:before="240" w:after="240"/>
        <w:ind w:left="851" w:right="902"/>
        <w:jc w:val="both"/>
        <w:rPr>
          <w:rFonts w:ascii="Palatino Linotype" w:hAnsi="Palatino Linotype"/>
          <w:i/>
          <w:iCs/>
          <w:sz w:val="22"/>
          <w:szCs w:val="22"/>
          <w:lang w:eastAsia="es-MX"/>
        </w:rPr>
      </w:pPr>
      <w:r w:rsidRPr="00B41D2D">
        <w:rPr>
          <w:rFonts w:ascii="Palatino Linotype" w:hAnsi="Palatino Linotype"/>
          <w:b/>
          <w:bCs/>
          <w:i/>
          <w:iCs/>
          <w:sz w:val="22"/>
          <w:szCs w:val="22"/>
          <w:lang w:eastAsia="es-MX"/>
        </w:rPr>
        <w:t>XX. Información clasificada:</w:t>
      </w:r>
      <w:r w:rsidRPr="00B41D2D">
        <w:rPr>
          <w:rFonts w:ascii="Palatino Linotype" w:hAnsi="Palatino Linotype"/>
          <w:i/>
          <w:iCs/>
          <w:sz w:val="22"/>
          <w:szCs w:val="22"/>
          <w:lang w:eastAsia="es-MX"/>
        </w:rPr>
        <w:t> Aquella considerada por la presente Ley como reservada o confidencial;</w:t>
      </w:r>
    </w:p>
    <w:p w:rsidR="003627A4" w:rsidRPr="00B41D2D" w:rsidRDefault="003627A4" w:rsidP="003627A4">
      <w:pPr>
        <w:shd w:val="clear" w:color="auto" w:fill="FFFFFF"/>
        <w:spacing w:before="240" w:after="240"/>
        <w:ind w:left="851" w:right="902"/>
        <w:jc w:val="both"/>
        <w:rPr>
          <w:rFonts w:ascii="Palatino Linotype" w:hAnsi="Palatino Linotype"/>
          <w:i/>
          <w:iCs/>
          <w:sz w:val="22"/>
          <w:szCs w:val="22"/>
          <w:lang w:eastAsia="es-MX"/>
        </w:rPr>
      </w:pPr>
      <w:r w:rsidRPr="00B41D2D">
        <w:rPr>
          <w:rFonts w:ascii="Palatino Linotype" w:hAnsi="Palatino Linotype"/>
          <w:b/>
          <w:bCs/>
          <w:i/>
          <w:iCs/>
          <w:sz w:val="22"/>
          <w:szCs w:val="22"/>
          <w:lang w:eastAsia="es-MX"/>
        </w:rPr>
        <w:t>XXI. Información confidencial:</w:t>
      </w:r>
      <w:r w:rsidRPr="00B41D2D">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627A4" w:rsidRPr="00B41D2D" w:rsidRDefault="003627A4" w:rsidP="003627A4">
      <w:pPr>
        <w:shd w:val="clear" w:color="auto" w:fill="FFFFFF"/>
        <w:spacing w:before="240" w:after="240"/>
        <w:ind w:left="851" w:right="902"/>
        <w:jc w:val="both"/>
        <w:rPr>
          <w:rFonts w:ascii="Palatino Linotype" w:hAnsi="Palatino Linotype"/>
          <w:bCs/>
          <w:i/>
          <w:iCs/>
          <w:sz w:val="22"/>
          <w:szCs w:val="22"/>
          <w:lang w:eastAsia="es-MX"/>
        </w:rPr>
      </w:pPr>
      <w:r w:rsidRPr="00B41D2D">
        <w:rPr>
          <w:rFonts w:ascii="Palatino Linotype" w:hAnsi="Palatino Linotype"/>
          <w:bCs/>
          <w:i/>
          <w:iCs/>
          <w:sz w:val="22"/>
          <w:szCs w:val="22"/>
          <w:lang w:eastAsia="es-MX"/>
        </w:rPr>
        <w:t>(…)</w:t>
      </w:r>
    </w:p>
    <w:p w:rsidR="003627A4" w:rsidRPr="00B41D2D" w:rsidRDefault="003627A4" w:rsidP="003627A4">
      <w:pPr>
        <w:shd w:val="clear" w:color="auto" w:fill="FFFFFF"/>
        <w:spacing w:before="240" w:after="240"/>
        <w:ind w:left="851" w:right="902"/>
        <w:jc w:val="both"/>
        <w:rPr>
          <w:rFonts w:ascii="Palatino Linotype" w:hAnsi="Palatino Linotype"/>
          <w:i/>
          <w:iCs/>
          <w:sz w:val="22"/>
          <w:szCs w:val="22"/>
          <w:lang w:eastAsia="es-MX"/>
        </w:rPr>
      </w:pPr>
      <w:r w:rsidRPr="00B41D2D">
        <w:rPr>
          <w:rFonts w:ascii="Palatino Linotype" w:hAnsi="Palatino Linotype"/>
          <w:b/>
          <w:bCs/>
          <w:i/>
          <w:iCs/>
          <w:sz w:val="22"/>
          <w:szCs w:val="22"/>
          <w:lang w:eastAsia="es-MX"/>
        </w:rPr>
        <w:t>XXXII. Protección de Datos Personales:</w:t>
      </w:r>
      <w:r w:rsidRPr="00B41D2D">
        <w:rPr>
          <w:rFonts w:ascii="Palatino Linotype" w:hAnsi="Palatino Linotype"/>
          <w:i/>
          <w:iCs/>
          <w:sz w:val="22"/>
          <w:szCs w:val="22"/>
          <w:lang w:eastAsia="es-MX"/>
        </w:rPr>
        <w:t> Derecho humano que tutela la privacidad de datos personales en poder de los sujetos obligados y sujetos particulares;</w:t>
      </w:r>
    </w:p>
    <w:p w:rsidR="003627A4" w:rsidRPr="00B41D2D" w:rsidRDefault="003627A4" w:rsidP="003627A4">
      <w:pPr>
        <w:shd w:val="clear" w:color="auto" w:fill="FFFFFF"/>
        <w:spacing w:before="240" w:after="240"/>
        <w:ind w:left="851" w:right="902"/>
        <w:jc w:val="both"/>
        <w:rPr>
          <w:rFonts w:ascii="Palatino Linotype" w:hAnsi="Palatino Linotype"/>
          <w:i/>
          <w:iCs/>
          <w:sz w:val="22"/>
          <w:szCs w:val="22"/>
          <w:lang w:eastAsia="es-MX"/>
        </w:rPr>
      </w:pPr>
      <w:r w:rsidRPr="00B41D2D">
        <w:rPr>
          <w:rFonts w:ascii="Palatino Linotype" w:hAnsi="Palatino Linotype"/>
          <w:i/>
          <w:iCs/>
          <w:sz w:val="22"/>
          <w:szCs w:val="22"/>
          <w:lang w:eastAsia="es-MX"/>
        </w:rPr>
        <w:t>(…)</w:t>
      </w:r>
    </w:p>
    <w:p w:rsidR="003627A4" w:rsidRPr="00B41D2D" w:rsidRDefault="003627A4" w:rsidP="003627A4">
      <w:pPr>
        <w:shd w:val="clear" w:color="auto" w:fill="FFFFFF"/>
        <w:spacing w:before="240" w:after="240"/>
        <w:ind w:left="851" w:right="902"/>
        <w:jc w:val="both"/>
        <w:rPr>
          <w:rFonts w:ascii="Palatino Linotype" w:hAnsi="Palatino Linotype"/>
          <w:lang w:eastAsia="es-MX"/>
        </w:rPr>
      </w:pPr>
      <w:r w:rsidRPr="00B41D2D">
        <w:rPr>
          <w:rFonts w:ascii="Palatino Linotype" w:hAnsi="Palatino Linotype"/>
          <w:b/>
          <w:bCs/>
          <w:i/>
          <w:iCs/>
          <w:sz w:val="22"/>
          <w:szCs w:val="22"/>
          <w:lang w:eastAsia="es-MX"/>
        </w:rPr>
        <w:t>XLV. Versión pública</w:t>
      </w:r>
      <w:r w:rsidRPr="00B41D2D">
        <w:rPr>
          <w:rFonts w:ascii="Palatino Linotype" w:hAnsi="Palatino Linotype"/>
          <w:i/>
          <w:iCs/>
          <w:sz w:val="22"/>
          <w:szCs w:val="22"/>
          <w:lang w:eastAsia="es-MX"/>
        </w:rPr>
        <w:t>: Documento en el que se elimine, suprime o borra la información clasificada como reservada o confidencial para permitir su acceso.</w:t>
      </w:r>
    </w:p>
    <w:p w:rsidR="003627A4" w:rsidRPr="00B41D2D" w:rsidRDefault="003627A4" w:rsidP="003627A4">
      <w:pPr>
        <w:shd w:val="clear" w:color="auto" w:fill="FFFFFF"/>
        <w:spacing w:before="240" w:after="240"/>
        <w:ind w:left="851" w:right="902"/>
        <w:jc w:val="both"/>
        <w:rPr>
          <w:rFonts w:ascii="Palatino Linotype" w:hAnsi="Palatino Linotype"/>
          <w:lang w:eastAsia="es-MX"/>
        </w:rPr>
      </w:pPr>
      <w:r w:rsidRPr="00B41D2D">
        <w:rPr>
          <w:rFonts w:ascii="Palatino Linotype" w:hAnsi="Palatino Linotype"/>
          <w:b/>
          <w:bCs/>
          <w:i/>
          <w:iCs/>
          <w:sz w:val="22"/>
          <w:szCs w:val="22"/>
          <w:lang w:eastAsia="es-MX"/>
        </w:rPr>
        <w:t> Artículo 6.</w:t>
      </w:r>
      <w:r w:rsidRPr="00B41D2D">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3627A4" w:rsidRPr="00B41D2D" w:rsidRDefault="003627A4" w:rsidP="003627A4">
      <w:pPr>
        <w:shd w:val="clear" w:color="auto" w:fill="FFFFFF"/>
        <w:spacing w:before="240" w:after="240"/>
        <w:ind w:left="851" w:right="902"/>
        <w:jc w:val="both"/>
        <w:rPr>
          <w:rFonts w:ascii="Palatino Linotype" w:hAnsi="Palatino Linotype"/>
          <w:i/>
          <w:iCs/>
          <w:sz w:val="22"/>
          <w:szCs w:val="22"/>
          <w:lang w:eastAsia="es-MX"/>
        </w:rPr>
      </w:pPr>
      <w:r w:rsidRPr="00B41D2D">
        <w:rPr>
          <w:rFonts w:ascii="Palatino Linotype" w:hAnsi="Palatino Linotype"/>
          <w:i/>
          <w:iCs/>
          <w:sz w:val="22"/>
          <w:szCs w:val="22"/>
          <w:lang w:eastAsia="es-MX"/>
        </w:rPr>
        <w:lastRenderedPageBreak/>
        <w:t> (…)</w:t>
      </w:r>
    </w:p>
    <w:p w:rsidR="003627A4" w:rsidRPr="00B41D2D" w:rsidRDefault="003627A4" w:rsidP="003627A4">
      <w:pPr>
        <w:shd w:val="clear" w:color="auto" w:fill="FFFFFF"/>
        <w:spacing w:before="240" w:after="240"/>
        <w:ind w:left="851" w:right="902"/>
        <w:jc w:val="both"/>
        <w:rPr>
          <w:rFonts w:ascii="Palatino Linotype" w:hAnsi="Palatino Linotype" w:cs="Arial"/>
          <w:bCs/>
          <w:i/>
          <w:noProof/>
          <w:sz w:val="22"/>
          <w:szCs w:val="22"/>
        </w:rPr>
      </w:pPr>
      <w:r w:rsidRPr="00B41D2D">
        <w:rPr>
          <w:rFonts w:ascii="Palatino Linotype" w:hAnsi="Palatino Linotype" w:cs="Arial"/>
          <w:b/>
          <w:bCs/>
          <w:i/>
          <w:noProof/>
          <w:sz w:val="22"/>
          <w:szCs w:val="22"/>
        </w:rPr>
        <w:t xml:space="preserve">Artículo 91. </w:t>
      </w:r>
      <w:r w:rsidRPr="00B41D2D">
        <w:rPr>
          <w:rFonts w:ascii="Palatino Linotype" w:hAnsi="Palatino Linotype" w:cs="Arial"/>
          <w:bCs/>
          <w:i/>
          <w:noProof/>
          <w:sz w:val="22"/>
          <w:szCs w:val="22"/>
        </w:rPr>
        <w:t>El acceso a la información pública será restringido excepcionalmente, cuando ésta sea clasificada como reservada o confidencial.</w:t>
      </w:r>
      <w:r w:rsidRPr="00B41D2D">
        <w:rPr>
          <w:rFonts w:ascii="Palatino Linotype" w:hAnsi="Palatino Linotype" w:cs="Arial"/>
          <w:bCs/>
          <w:i/>
          <w:noProof/>
          <w:sz w:val="22"/>
          <w:szCs w:val="22"/>
        </w:rPr>
        <w:cr/>
        <w:t>(…)</w:t>
      </w:r>
    </w:p>
    <w:p w:rsidR="003627A4" w:rsidRPr="00B41D2D" w:rsidRDefault="003627A4" w:rsidP="003627A4">
      <w:pPr>
        <w:shd w:val="clear" w:color="auto" w:fill="FFFFFF"/>
        <w:spacing w:before="240" w:after="240"/>
        <w:ind w:left="851" w:right="902"/>
        <w:jc w:val="both"/>
        <w:rPr>
          <w:rFonts w:ascii="Palatino Linotype" w:hAnsi="Palatino Linotype"/>
          <w:lang w:eastAsia="es-MX"/>
        </w:rPr>
      </w:pPr>
      <w:r w:rsidRPr="00B41D2D">
        <w:rPr>
          <w:rFonts w:ascii="Palatino Linotype" w:hAnsi="Palatino Linotype"/>
          <w:b/>
          <w:bCs/>
          <w:i/>
          <w:iCs/>
          <w:sz w:val="22"/>
          <w:szCs w:val="22"/>
          <w:lang w:eastAsia="es-MX"/>
        </w:rPr>
        <w:t>Artículo 137</w:t>
      </w:r>
      <w:r w:rsidRPr="00B41D2D">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627A4" w:rsidRPr="00B41D2D" w:rsidRDefault="003627A4" w:rsidP="003627A4">
      <w:pPr>
        <w:shd w:val="clear" w:color="auto" w:fill="FFFFFF"/>
        <w:spacing w:before="240" w:after="240"/>
        <w:ind w:left="851" w:right="902"/>
        <w:jc w:val="both"/>
        <w:rPr>
          <w:rFonts w:ascii="Palatino Linotype" w:hAnsi="Palatino Linotype"/>
          <w:lang w:eastAsia="es-MX"/>
        </w:rPr>
      </w:pPr>
      <w:r w:rsidRPr="00B41D2D">
        <w:rPr>
          <w:rFonts w:ascii="Palatino Linotype" w:hAnsi="Palatino Linotype"/>
          <w:b/>
          <w:bCs/>
          <w:i/>
          <w:iCs/>
          <w:sz w:val="22"/>
          <w:szCs w:val="22"/>
          <w:lang w:eastAsia="es-MX"/>
        </w:rPr>
        <w:t> Artículo 143</w:t>
      </w:r>
      <w:r w:rsidRPr="00B41D2D">
        <w:rPr>
          <w:rFonts w:ascii="Palatino Linotype" w:hAnsi="Palatino Linotype"/>
          <w:i/>
          <w:iCs/>
          <w:sz w:val="22"/>
          <w:szCs w:val="22"/>
          <w:lang w:eastAsia="es-MX"/>
        </w:rPr>
        <w:t>. Para los efectos de esta Ley se considera información confidencial, la clasificada como tal, de manera permanente, por su naturaleza, cuando:</w:t>
      </w:r>
    </w:p>
    <w:p w:rsidR="003627A4" w:rsidRPr="00B41D2D" w:rsidRDefault="003627A4" w:rsidP="003627A4">
      <w:pPr>
        <w:shd w:val="clear" w:color="auto" w:fill="FFFFFF"/>
        <w:spacing w:before="240" w:after="240"/>
        <w:ind w:left="851" w:right="902"/>
        <w:jc w:val="both"/>
        <w:rPr>
          <w:rFonts w:ascii="Palatino Linotype" w:hAnsi="Palatino Linotype"/>
          <w:lang w:eastAsia="es-MX"/>
        </w:rPr>
      </w:pPr>
      <w:r w:rsidRPr="00B41D2D">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B41D2D">
        <w:rPr>
          <w:rFonts w:ascii="Palatino Linotype" w:eastAsia="Calibri" w:hAnsi="Palatino Linotype" w:cs="Arial"/>
          <w:bCs/>
          <w:i/>
          <w:noProof/>
          <w:sz w:val="22"/>
          <w:szCs w:val="22"/>
        </w:rPr>
        <w:t>.”</w:t>
      </w:r>
    </w:p>
    <w:p w:rsidR="003627A4" w:rsidRPr="00B41D2D" w:rsidRDefault="003627A4" w:rsidP="003627A4">
      <w:pPr>
        <w:autoSpaceDE w:val="0"/>
        <w:autoSpaceDN w:val="0"/>
        <w:adjustRightInd w:val="0"/>
        <w:spacing w:before="240" w:after="240" w:line="360" w:lineRule="auto"/>
        <w:ind w:right="50"/>
        <w:jc w:val="both"/>
        <w:rPr>
          <w:rFonts w:ascii="Palatino Linotype" w:hAnsi="Palatino Linotype" w:cs="Arial"/>
        </w:rPr>
      </w:pPr>
      <w:r w:rsidRPr="00B41D2D">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3627A4" w:rsidRPr="00B41D2D" w:rsidRDefault="003627A4" w:rsidP="003627A4">
      <w:pPr>
        <w:autoSpaceDE w:val="0"/>
        <w:autoSpaceDN w:val="0"/>
        <w:adjustRightInd w:val="0"/>
        <w:spacing w:before="240" w:after="240" w:line="360" w:lineRule="auto"/>
        <w:ind w:right="50"/>
        <w:jc w:val="both"/>
        <w:rPr>
          <w:rFonts w:ascii="Palatino Linotype" w:hAnsi="Palatino Linotype" w:cs="Arial"/>
        </w:rPr>
      </w:pPr>
      <w:r w:rsidRPr="00B41D2D">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3627A4" w:rsidRPr="00B41D2D" w:rsidRDefault="003627A4" w:rsidP="003627A4">
      <w:pPr>
        <w:autoSpaceDE w:val="0"/>
        <w:autoSpaceDN w:val="0"/>
        <w:adjustRightInd w:val="0"/>
        <w:spacing w:before="240" w:after="240" w:line="360" w:lineRule="auto"/>
        <w:ind w:right="50"/>
        <w:jc w:val="both"/>
        <w:rPr>
          <w:rFonts w:ascii="Palatino Linotype" w:hAnsi="Palatino Linotype" w:cs="Arial"/>
        </w:rPr>
      </w:pPr>
      <w:r w:rsidRPr="00B41D2D">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3627A4" w:rsidRPr="00B41D2D" w:rsidRDefault="003627A4" w:rsidP="003627A4">
      <w:pPr>
        <w:spacing w:before="240" w:after="240"/>
        <w:ind w:left="992" w:right="1043"/>
        <w:contextualSpacing/>
        <w:jc w:val="both"/>
        <w:rPr>
          <w:rFonts w:ascii="Palatino Linotype" w:hAnsi="Palatino Linotype"/>
          <w:i/>
          <w:sz w:val="22"/>
          <w:szCs w:val="22"/>
        </w:rPr>
      </w:pPr>
      <w:r w:rsidRPr="00B41D2D">
        <w:rPr>
          <w:rFonts w:ascii="Palatino Linotype" w:hAnsi="Palatino Linotype"/>
          <w:b/>
          <w:i/>
          <w:sz w:val="22"/>
          <w:szCs w:val="22"/>
        </w:rPr>
        <w:t>“Artículo 49.</w:t>
      </w:r>
      <w:r w:rsidRPr="00B41D2D">
        <w:rPr>
          <w:rFonts w:ascii="Palatino Linotype" w:hAnsi="Palatino Linotype"/>
          <w:i/>
          <w:sz w:val="22"/>
          <w:szCs w:val="22"/>
        </w:rPr>
        <w:t xml:space="preserve"> </w:t>
      </w:r>
      <w:r w:rsidRPr="00B41D2D">
        <w:rPr>
          <w:rFonts w:ascii="Palatino Linotype" w:hAnsi="Palatino Linotype"/>
          <w:b/>
          <w:i/>
          <w:sz w:val="22"/>
          <w:szCs w:val="22"/>
        </w:rPr>
        <w:t>Los Comités de Transparencia</w:t>
      </w:r>
      <w:r w:rsidRPr="00B41D2D">
        <w:rPr>
          <w:rFonts w:ascii="Palatino Linotype" w:hAnsi="Palatino Linotype"/>
          <w:i/>
          <w:sz w:val="22"/>
          <w:szCs w:val="22"/>
        </w:rPr>
        <w:t xml:space="preserve"> tendrán las siguientes atribuciones:</w:t>
      </w:r>
    </w:p>
    <w:p w:rsidR="003627A4" w:rsidRPr="00B41D2D" w:rsidRDefault="003627A4" w:rsidP="003627A4">
      <w:pPr>
        <w:spacing w:before="240" w:after="240"/>
        <w:ind w:left="992" w:right="1043"/>
        <w:contextualSpacing/>
        <w:jc w:val="both"/>
        <w:rPr>
          <w:rFonts w:ascii="Palatino Linotype" w:hAnsi="Palatino Linotype"/>
          <w:i/>
          <w:sz w:val="22"/>
          <w:szCs w:val="22"/>
        </w:rPr>
      </w:pPr>
    </w:p>
    <w:p w:rsidR="003627A4" w:rsidRPr="00B41D2D" w:rsidRDefault="003627A4" w:rsidP="003627A4">
      <w:pPr>
        <w:spacing w:before="240" w:after="240"/>
        <w:ind w:left="992" w:right="1043"/>
        <w:contextualSpacing/>
        <w:jc w:val="both"/>
        <w:rPr>
          <w:rFonts w:ascii="Palatino Linotype" w:hAnsi="Palatino Linotype"/>
          <w:i/>
          <w:sz w:val="22"/>
          <w:szCs w:val="22"/>
        </w:rPr>
      </w:pPr>
      <w:r w:rsidRPr="00B41D2D">
        <w:rPr>
          <w:rFonts w:ascii="Palatino Linotype" w:hAnsi="Palatino Linotype"/>
          <w:b/>
          <w:i/>
          <w:sz w:val="22"/>
          <w:szCs w:val="22"/>
        </w:rPr>
        <w:t>VIII. Aprobar, modificar o revocar la clasificación de la información</w:t>
      </w:r>
      <w:r w:rsidRPr="00B41D2D">
        <w:rPr>
          <w:rFonts w:ascii="Palatino Linotype" w:hAnsi="Palatino Linotype"/>
          <w:i/>
          <w:sz w:val="22"/>
          <w:szCs w:val="22"/>
        </w:rPr>
        <w:t>…”</w:t>
      </w:r>
    </w:p>
    <w:p w:rsidR="003627A4" w:rsidRPr="00B41D2D" w:rsidRDefault="003627A4" w:rsidP="003627A4">
      <w:pPr>
        <w:spacing w:before="240" w:after="240"/>
        <w:ind w:left="992" w:right="1043"/>
        <w:contextualSpacing/>
        <w:jc w:val="both"/>
        <w:rPr>
          <w:rFonts w:ascii="Palatino Linotype" w:hAnsi="Palatino Linotype"/>
          <w:b/>
          <w:i/>
          <w:sz w:val="22"/>
          <w:szCs w:val="22"/>
        </w:rPr>
      </w:pPr>
    </w:p>
    <w:p w:rsidR="003627A4" w:rsidRPr="00B41D2D" w:rsidRDefault="003627A4" w:rsidP="003627A4">
      <w:pPr>
        <w:spacing w:before="240" w:after="240"/>
        <w:ind w:left="992" w:right="1043"/>
        <w:contextualSpacing/>
        <w:jc w:val="both"/>
        <w:rPr>
          <w:rFonts w:ascii="Palatino Linotype" w:hAnsi="Palatino Linotype"/>
          <w:i/>
          <w:sz w:val="22"/>
          <w:szCs w:val="22"/>
        </w:rPr>
      </w:pPr>
      <w:r w:rsidRPr="00B41D2D">
        <w:rPr>
          <w:rFonts w:ascii="Palatino Linotype" w:hAnsi="Palatino Linotype"/>
          <w:i/>
          <w:sz w:val="22"/>
          <w:szCs w:val="22"/>
        </w:rPr>
        <w:t>“</w:t>
      </w:r>
      <w:r w:rsidRPr="00B41D2D">
        <w:rPr>
          <w:rFonts w:ascii="Palatino Linotype" w:hAnsi="Palatino Linotype"/>
          <w:b/>
          <w:i/>
          <w:sz w:val="22"/>
          <w:szCs w:val="22"/>
        </w:rPr>
        <w:t>Artículo 53.</w:t>
      </w:r>
      <w:r w:rsidRPr="00B41D2D">
        <w:rPr>
          <w:rFonts w:ascii="Palatino Linotype" w:hAnsi="Palatino Linotype"/>
          <w:i/>
          <w:sz w:val="22"/>
          <w:szCs w:val="22"/>
        </w:rPr>
        <w:t xml:space="preserve"> Las </w:t>
      </w:r>
      <w:r w:rsidRPr="00B41D2D">
        <w:rPr>
          <w:rFonts w:ascii="Palatino Linotype" w:hAnsi="Palatino Linotype"/>
          <w:b/>
          <w:i/>
          <w:sz w:val="22"/>
          <w:szCs w:val="22"/>
        </w:rPr>
        <w:t>Unidades de Transparencia</w:t>
      </w:r>
      <w:r w:rsidRPr="00B41D2D">
        <w:rPr>
          <w:rFonts w:ascii="Palatino Linotype" w:hAnsi="Palatino Linotype"/>
          <w:i/>
          <w:sz w:val="22"/>
          <w:szCs w:val="22"/>
        </w:rPr>
        <w:t xml:space="preserve"> tendrán las siguientes </w:t>
      </w:r>
      <w:r w:rsidRPr="00B41D2D">
        <w:rPr>
          <w:rFonts w:ascii="Palatino Linotype" w:hAnsi="Palatino Linotype"/>
          <w:b/>
          <w:i/>
          <w:sz w:val="22"/>
          <w:szCs w:val="22"/>
        </w:rPr>
        <w:t>funciones</w:t>
      </w:r>
      <w:r w:rsidRPr="00B41D2D">
        <w:rPr>
          <w:rFonts w:ascii="Palatino Linotype" w:hAnsi="Palatino Linotype"/>
          <w:i/>
          <w:sz w:val="22"/>
          <w:szCs w:val="22"/>
        </w:rPr>
        <w:t>:</w:t>
      </w:r>
    </w:p>
    <w:p w:rsidR="003627A4" w:rsidRPr="00B41D2D" w:rsidRDefault="003627A4" w:rsidP="003627A4">
      <w:pPr>
        <w:spacing w:before="240" w:after="240"/>
        <w:ind w:left="992" w:right="1043"/>
        <w:contextualSpacing/>
        <w:jc w:val="both"/>
        <w:rPr>
          <w:rFonts w:ascii="Palatino Linotype" w:hAnsi="Palatino Linotype"/>
          <w:i/>
          <w:sz w:val="22"/>
          <w:szCs w:val="22"/>
        </w:rPr>
      </w:pPr>
    </w:p>
    <w:p w:rsidR="003627A4" w:rsidRPr="00B41D2D" w:rsidRDefault="003627A4" w:rsidP="003627A4">
      <w:pPr>
        <w:spacing w:before="240" w:after="240"/>
        <w:ind w:left="992" w:right="1043"/>
        <w:contextualSpacing/>
        <w:jc w:val="both"/>
        <w:rPr>
          <w:rFonts w:ascii="Palatino Linotype" w:hAnsi="Palatino Linotype"/>
          <w:i/>
          <w:sz w:val="22"/>
          <w:szCs w:val="22"/>
        </w:rPr>
      </w:pPr>
      <w:r w:rsidRPr="00B41D2D">
        <w:rPr>
          <w:rFonts w:ascii="Palatino Linotype" w:hAnsi="Palatino Linotype"/>
          <w:b/>
          <w:i/>
          <w:sz w:val="22"/>
          <w:szCs w:val="22"/>
        </w:rPr>
        <w:t>X. Presentar ante el Comité, el proyecto de clasificación de información</w:t>
      </w:r>
      <w:r w:rsidRPr="00B41D2D">
        <w:rPr>
          <w:rFonts w:ascii="Palatino Linotype" w:hAnsi="Palatino Linotype"/>
          <w:i/>
          <w:sz w:val="22"/>
          <w:szCs w:val="22"/>
        </w:rPr>
        <w:t xml:space="preserve">…” </w:t>
      </w:r>
    </w:p>
    <w:p w:rsidR="003627A4" w:rsidRPr="00B41D2D" w:rsidRDefault="003627A4" w:rsidP="003627A4">
      <w:pPr>
        <w:spacing w:before="240" w:after="240"/>
        <w:ind w:left="992" w:right="1043"/>
        <w:contextualSpacing/>
        <w:jc w:val="both"/>
        <w:rPr>
          <w:rFonts w:ascii="Palatino Linotype" w:hAnsi="Palatino Linotype"/>
          <w:i/>
          <w:sz w:val="22"/>
          <w:szCs w:val="22"/>
        </w:rPr>
      </w:pPr>
    </w:p>
    <w:p w:rsidR="003627A4" w:rsidRPr="00B41D2D" w:rsidRDefault="003627A4" w:rsidP="003627A4">
      <w:pPr>
        <w:spacing w:before="240" w:after="240"/>
        <w:ind w:left="992" w:right="1043"/>
        <w:contextualSpacing/>
        <w:jc w:val="both"/>
        <w:rPr>
          <w:rFonts w:ascii="Palatino Linotype" w:hAnsi="Palatino Linotype"/>
          <w:i/>
          <w:sz w:val="22"/>
          <w:szCs w:val="22"/>
        </w:rPr>
      </w:pPr>
      <w:r w:rsidRPr="00B41D2D">
        <w:rPr>
          <w:rFonts w:ascii="Palatino Linotype" w:hAnsi="Palatino Linotype"/>
          <w:b/>
          <w:i/>
          <w:sz w:val="22"/>
          <w:szCs w:val="22"/>
        </w:rPr>
        <w:t>“Artículo 59.</w:t>
      </w:r>
      <w:r w:rsidRPr="00B41D2D">
        <w:rPr>
          <w:rFonts w:ascii="Palatino Linotype" w:hAnsi="Palatino Linotype"/>
          <w:i/>
          <w:sz w:val="22"/>
          <w:szCs w:val="22"/>
        </w:rPr>
        <w:t xml:space="preserve"> Los </w:t>
      </w:r>
      <w:r w:rsidRPr="00B41D2D">
        <w:rPr>
          <w:rFonts w:ascii="Palatino Linotype" w:hAnsi="Palatino Linotype"/>
          <w:b/>
          <w:i/>
          <w:sz w:val="22"/>
          <w:szCs w:val="22"/>
        </w:rPr>
        <w:t>servidores públicos habilitados</w:t>
      </w:r>
      <w:r w:rsidRPr="00B41D2D">
        <w:rPr>
          <w:rFonts w:ascii="Palatino Linotype" w:hAnsi="Palatino Linotype"/>
          <w:i/>
          <w:sz w:val="22"/>
          <w:szCs w:val="22"/>
        </w:rPr>
        <w:t xml:space="preserve"> tendrán las </w:t>
      </w:r>
      <w:r w:rsidRPr="00B41D2D">
        <w:rPr>
          <w:rFonts w:ascii="Palatino Linotype" w:hAnsi="Palatino Linotype"/>
          <w:b/>
          <w:i/>
          <w:sz w:val="22"/>
          <w:szCs w:val="22"/>
        </w:rPr>
        <w:t>funciones</w:t>
      </w:r>
      <w:r w:rsidRPr="00B41D2D">
        <w:rPr>
          <w:rFonts w:ascii="Palatino Linotype" w:hAnsi="Palatino Linotype"/>
          <w:i/>
          <w:sz w:val="22"/>
          <w:szCs w:val="22"/>
        </w:rPr>
        <w:t xml:space="preserve"> siguientes:</w:t>
      </w:r>
    </w:p>
    <w:p w:rsidR="003627A4" w:rsidRPr="00B41D2D" w:rsidRDefault="003627A4" w:rsidP="003627A4">
      <w:pPr>
        <w:spacing w:before="240" w:after="240"/>
        <w:ind w:left="992" w:right="1043"/>
        <w:contextualSpacing/>
        <w:jc w:val="both"/>
        <w:rPr>
          <w:rFonts w:ascii="Palatino Linotype" w:hAnsi="Palatino Linotype"/>
          <w:b/>
          <w:i/>
          <w:sz w:val="22"/>
          <w:szCs w:val="22"/>
        </w:rPr>
      </w:pPr>
    </w:p>
    <w:p w:rsidR="003627A4" w:rsidRPr="00B41D2D" w:rsidRDefault="003627A4" w:rsidP="003627A4">
      <w:pPr>
        <w:spacing w:before="240" w:after="240"/>
        <w:ind w:left="992" w:right="1043"/>
        <w:contextualSpacing/>
        <w:jc w:val="both"/>
        <w:rPr>
          <w:rFonts w:ascii="Palatino Linotype" w:hAnsi="Palatino Linotype"/>
          <w:i/>
          <w:sz w:val="22"/>
          <w:szCs w:val="22"/>
        </w:rPr>
      </w:pPr>
      <w:r w:rsidRPr="00B41D2D">
        <w:rPr>
          <w:rFonts w:ascii="Palatino Linotype" w:hAnsi="Palatino Linotype"/>
          <w:b/>
          <w:i/>
          <w:sz w:val="22"/>
          <w:szCs w:val="22"/>
        </w:rPr>
        <w:t>V. Integrar y presentar al responsable de la Unidad de Transparencia la propuesta de clasificación de información</w:t>
      </w:r>
      <w:r w:rsidRPr="00B41D2D">
        <w:rPr>
          <w:rFonts w:ascii="Palatino Linotype" w:hAnsi="Palatino Linotype"/>
          <w:i/>
          <w:sz w:val="22"/>
          <w:szCs w:val="22"/>
        </w:rPr>
        <w:t>, la cual tendrá los fundamentos y argumentos en que se basa dicha propuesta…”</w:t>
      </w:r>
    </w:p>
    <w:p w:rsidR="003627A4" w:rsidRPr="00B41D2D" w:rsidRDefault="003627A4" w:rsidP="003627A4">
      <w:pPr>
        <w:spacing w:before="240" w:after="240"/>
        <w:ind w:left="992" w:right="1043"/>
        <w:contextualSpacing/>
        <w:jc w:val="both"/>
        <w:rPr>
          <w:rFonts w:ascii="Palatino Linotype" w:hAnsi="Palatino Linotype"/>
          <w:i/>
          <w:sz w:val="22"/>
          <w:szCs w:val="22"/>
        </w:rPr>
      </w:pP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3627A4" w:rsidRPr="00B41D2D" w:rsidRDefault="003627A4" w:rsidP="003627A4">
      <w:pPr>
        <w:spacing w:before="240" w:after="240" w:line="360" w:lineRule="auto"/>
        <w:jc w:val="both"/>
        <w:rPr>
          <w:rFonts w:ascii="Palatino Linotype" w:hAnsi="Palatino Linotype"/>
        </w:rPr>
      </w:pPr>
      <w:r w:rsidRPr="00B41D2D">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rsidR="003627A4" w:rsidRPr="00B41D2D" w:rsidRDefault="003627A4" w:rsidP="003627A4">
      <w:pPr>
        <w:spacing w:before="240" w:after="240"/>
        <w:ind w:left="993" w:right="1041"/>
        <w:jc w:val="both"/>
        <w:rPr>
          <w:rFonts w:ascii="Palatino Linotype" w:hAnsi="Palatino Linotype" w:cs="Arial"/>
          <w:i/>
          <w:sz w:val="22"/>
          <w:szCs w:val="22"/>
        </w:rPr>
      </w:pPr>
      <w:r w:rsidRPr="00B41D2D">
        <w:rPr>
          <w:rFonts w:ascii="Palatino Linotype" w:hAnsi="Palatino Linotype"/>
          <w:i/>
          <w:sz w:val="22"/>
          <w:szCs w:val="22"/>
        </w:rPr>
        <w:t>“</w:t>
      </w:r>
      <w:r w:rsidRPr="00B41D2D">
        <w:rPr>
          <w:rFonts w:ascii="Palatino Linotype" w:hAnsi="Palatino Linotype"/>
          <w:b/>
          <w:i/>
          <w:sz w:val="22"/>
          <w:szCs w:val="22"/>
        </w:rPr>
        <w:t>Artículo 149.</w:t>
      </w:r>
      <w:r w:rsidRPr="00B41D2D">
        <w:rPr>
          <w:rFonts w:ascii="Palatino Linotype" w:hAnsi="Palatino Linotype"/>
          <w:i/>
          <w:sz w:val="22"/>
          <w:szCs w:val="22"/>
        </w:rPr>
        <w:t xml:space="preserve"> El </w:t>
      </w:r>
      <w:r w:rsidRPr="00B41D2D">
        <w:rPr>
          <w:rFonts w:ascii="Palatino Linotype" w:hAnsi="Palatino Linotype"/>
          <w:b/>
          <w:i/>
          <w:sz w:val="22"/>
          <w:szCs w:val="22"/>
        </w:rPr>
        <w:t>acuerdo que clasifique la información como confidencial</w:t>
      </w:r>
      <w:r w:rsidRPr="00B41D2D">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3627A4" w:rsidRPr="00B41D2D" w:rsidRDefault="003627A4" w:rsidP="003627A4">
      <w:pPr>
        <w:spacing w:before="240" w:after="240" w:line="360" w:lineRule="auto"/>
        <w:ind w:right="49"/>
        <w:jc w:val="both"/>
        <w:rPr>
          <w:rFonts w:ascii="Palatino Linotype" w:hAnsi="Palatino Linotype" w:cs="Arial"/>
          <w:lang w:eastAsia="es-CO"/>
        </w:rPr>
      </w:pPr>
      <w:r w:rsidRPr="00B41D2D">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B41D2D">
        <w:rPr>
          <w:rFonts w:ascii="Palatino Linotype" w:hAnsi="Palatino Linotype" w:cs="Arial"/>
          <w:lang w:eastAsia="es-CO"/>
        </w:rPr>
        <w:lastRenderedPageBreak/>
        <w:t>versión pública de la documentación entregada se estaría violentando el derecho de acceso a la información de la solicitante.</w:t>
      </w: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t xml:space="preserve">En el caso específico, dada la naturaleza de la información que se ordena, si bien tiene el carácter </w:t>
      </w:r>
      <w:r w:rsidRPr="00B41D2D">
        <w:rPr>
          <w:rFonts w:ascii="Palatino Linotype" w:hAnsi="Palatino Linotype"/>
        </w:rPr>
        <w:t xml:space="preserve">información pública en razón de que se trata de documentos que se encuentran en posesión del Sujeto Obligado, derivado del ejercicio de sus atribuciones, </w:t>
      </w:r>
      <w:r w:rsidRPr="00B41D2D">
        <w:rPr>
          <w:rFonts w:ascii="Palatino Linotype" w:hAnsi="Palatino Linotype" w:cs="Arial"/>
        </w:rPr>
        <w:t xml:space="preserve">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B41D2D">
        <w:rPr>
          <w:rFonts w:ascii="Palatino Linotype" w:hAnsi="Palatino Linotype" w:cs="Arial"/>
          <w:b/>
        </w:rPr>
        <w:t>Registro Federal de Contribuyentes</w:t>
      </w:r>
      <w:r w:rsidRPr="00B41D2D">
        <w:rPr>
          <w:rFonts w:ascii="Palatino Linotype" w:hAnsi="Palatino Linotype" w:cs="Arial"/>
        </w:rPr>
        <w:t xml:space="preserve"> (RFC), la </w:t>
      </w:r>
      <w:r w:rsidRPr="00B41D2D">
        <w:rPr>
          <w:rFonts w:ascii="Palatino Linotype" w:hAnsi="Palatino Linotype" w:cs="Arial"/>
          <w:b/>
        </w:rPr>
        <w:t>Clave Única de Registro de Población</w:t>
      </w:r>
      <w:r w:rsidRPr="00B41D2D">
        <w:rPr>
          <w:rFonts w:ascii="Palatino Linotype" w:hAnsi="Palatino Linotype" w:cs="Arial"/>
        </w:rPr>
        <w:t xml:space="preserve"> (CURP), la </w:t>
      </w:r>
      <w:r w:rsidRPr="00B41D2D">
        <w:rPr>
          <w:rFonts w:ascii="Palatino Linotype" w:hAnsi="Palatino Linotype" w:cs="Arial"/>
          <w:b/>
        </w:rPr>
        <w:t>Clave de cualquier tipo de seguridad social</w:t>
      </w:r>
      <w:r w:rsidRPr="00B41D2D">
        <w:rPr>
          <w:rFonts w:ascii="Palatino Linotype" w:hAnsi="Palatino Linotype" w:cs="Arial"/>
        </w:rPr>
        <w:t xml:space="preserve"> (ISSEMYM, u otros), los </w:t>
      </w:r>
      <w:r w:rsidRPr="00B41D2D">
        <w:rPr>
          <w:rFonts w:ascii="Palatino Linotype" w:hAnsi="Palatino Linotype" w:cs="Arial"/>
          <w:b/>
        </w:rPr>
        <w:t>números de cuentas bancarias</w:t>
      </w:r>
      <w:r w:rsidRPr="00B41D2D">
        <w:rPr>
          <w:rFonts w:ascii="Palatino Linotype" w:hAnsi="Palatino Linotype" w:cs="Arial"/>
        </w:rPr>
        <w:t xml:space="preserve">, claves estandarizadas – interbancarias - (CLABES) y de tarjetas, los </w:t>
      </w:r>
      <w:r w:rsidRPr="00B41D2D">
        <w:rPr>
          <w:rFonts w:ascii="Palatino Linotype" w:hAnsi="Palatino Linotype" w:cs="Arial"/>
          <w:b/>
        </w:rPr>
        <w:t>préstamos o descuentos</w:t>
      </w:r>
      <w:r w:rsidRPr="00B41D2D">
        <w:rPr>
          <w:rFonts w:ascii="Palatino Linotype" w:hAnsi="Palatino Linotype" w:cs="Arial"/>
        </w:rPr>
        <w:t xml:space="preserve"> que se le hagan a la persona y que no tengan relación con los impuestos o la cuota por seguridad social, así como los </w:t>
      </w:r>
      <w:r w:rsidRPr="00B41D2D">
        <w:rPr>
          <w:rFonts w:ascii="Palatino Linotype" w:hAnsi="Palatino Linotype" w:cs="Arial"/>
          <w:b/>
        </w:rPr>
        <w:t>códig</w:t>
      </w:r>
      <w:r w:rsidR="002D3ADB" w:rsidRPr="00B41D2D">
        <w:rPr>
          <w:rFonts w:ascii="Palatino Linotype" w:hAnsi="Palatino Linotype" w:cs="Arial"/>
          <w:b/>
        </w:rPr>
        <w:t>os bidimensionales o códigos QR.</w:t>
      </w:r>
      <w:r w:rsidRPr="00B41D2D">
        <w:rPr>
          <w:rFonts w:ascii="Palatino Linotype" w:hAnsi="Palatino Linotype" w:cs="Arial"/>
          <w:b/>
        </w:rPr>
        <w:t xml:space="preserve"> </w:t>
      </w:r>
    </w:p>
    <w:p w:rsidR="003627A4" w:rsidRPr="00B41D2D" w:rsidRDefault="003627A4" w:rsidP="003627A4">
      <w:pPr>
        <w:autoSpaceDE w:val="0"/>
        <w:autoSpaceDN w:val="0"/>
        <w:adjustRightInd w:val="0"/>
        <w:spacing w:before="240" w:after="240" w:line="360" w:lineRule="auto"/>
        <w:jc w:val="both"/>
        <w:rPr>
          <w:rFonts w:ascii="Palatino Linotype" w:hAnsi="Palatino Linotype" w:cs="Arial"/>
        </w:rPr>
      </w:pPr>
      <w:r w:rsidRPr="00B41D2D">
        <w:rPr>
          <w:rFonts w:ascii="Palatino Linotype" w:hAnsi="Palatino Linotype" w:cs="Arial"/>
          <w:lang w:eastAsia="es-MX"/>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B41D2D">
        <w:rPr>
          <w:rFonts w:ascii="Palatino Linotype" w:hAnsi="Palatino Linotype" w:cs="Arial"/>
          <w:lang w:eastAsia="es-MX"/>
        </w:rPr>
        <w:t>homoclave</w:t>
      </w:r>
      <w:proofErr w:type="spellEnd"/>
      <w:r w:rsidRPr="00B41D2D">
        <w:rPr>
          <w:rFonts w:ascii="Palatino Linotype" w:hAnsi="Palatino Linotype" w:cs="Arial"/>
          <w:lang w:eastAsia="es-MX"/>
        </w:rPr>
        <w:t xml:space="preserve">, </w:t>
      </w:r>
      <w:r w:rsidRPr="00B41D2D">
        <w:rPr>
          <w:rFonts w:ascii="Palatino Linotype" w:hAnsi="Palatino Linotype" w:cs="Arial"/>
          <w:lang w:eastAsia="es-MX"/>
        </w:rPr>
        <w:lastRenderedPageBreak/>
        <w:t>por lo que para su obtención es necesario acreditar ante la autoridad fiscal previamente la identidad de la persona, su fecha de nacimiento, entre otros aspectos.</w:t>
      </w:r>
    </w:p>
    <w:p w:rsidR="003627A4" w:rsidRPr="00B41D2D" w:rsidRDefault="003627A4" w:rsidP="003627A4">
      <w:pPr>
        <w:spacing w:before="240" w:after="240" w:line="360" w:lineRule="auto"/>
        <w:jc w:val="both"/>
        <w:rPr>
          <w:rFonts w:ascii="Palatino Linotype" w:hAnsi="Palatino Linotype" w:cs="Arial"/>
          <w:lang w:eastAsia="es-MX"/>
        </w:rPr>
      </w:pPr>
      <w:r w:rsidRPr="00B41D2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627A4" w:rsidRPr="00B41D2D" w:rsidRDefault="003627A4" w:rsidP="003627A4">
      <w:pPr>
        <w:spacing w:before="240" w:after="240" w:line="360" w:lineRule="auto"/>
        <w:jc w:val="both"/>
        <w:rPr>
          <w:rFonts w:ascii="Palatino Linotype" w:hAnsi="Palatino Linotype" w:cs="Arial"/>
          <w:lang w:eastAsia="es-MX"/>
        </w:rPr>
      </w:pPr>
      <w:r w:rsidRPr="00B41D2D">
        <w:rPr>
          <w:rFonts w:ascii="Palatino Linotype" w:hAnsi="Palatino Linotype" w:cs="Arial"/>
          <w:lang w:eastAsia="es-MX"/>
        </w:rPr>
        <w:t xml:space="preserve">Lo anterior es compartido por el Instituto </w:t>
      </w:r>
      <w:r w:rsidRPr="00B41D2D">
        <w:rPr>
          <w:rFonts w:ascii="Palatino Linotype" w:hAnsi="Palatino Linotype" w:cs="Arial"/>
          <w:bCs/>
          <w:shd w:val="clear" w:color="auto" w:fill="FFFFFF"/>
        </w:rPr>
        <w:t xml:space="preserve">Nacional de Transparencia, Acceso a la Información y Protección de Datos Personales, INAI, a través del Criterio 19/17, </w:t>
      </w:r>
      <w:r w:rsidRPr="00B41D2D">
        <w:rPr>
          <w:rFonts w:ascii="Palatino Linotype" w:hAnsi="Palatino Linotype" w:cs="Arial"/>
          <w:lang w:eastAsia="es-MX"/>
        </w:rPr>
        <w:t>el cual es del tenor literal siguiente:</w:t>
      </w:r>
    </w:p>
    <w:p w:rsidR="003627A4" w:rsidRPr="00B41D2D" w:rsidRDefault="003627A4" w:rsidP="003627A4">
      <w:pPr>
        <w:autoSpaceDE w:val="0"/>
        <w:autoSpaceDN w:val="0"/>
        <w:adjustRightInd w:val="0"/>
        <w:ind w:left="851" w:right="900"/>
        <w:jc w:val="both"/>
        <w:rPr>
          <w:rFonts w:ascii="Palatino Linotype" w:hAnsi="Palatino Linotype" w:cs="Arial"/>
          <w:bCs/>
          <w:i/>
          <w:sz w:val="22"/>
          <w:szCs w:val="22"/>
        </w:rPr>
      </w:pPr>
      <w:r w:rsidRPr="00B41D2D">
        <w:rPr>
          <w:rFonts w:ascii="Palatino Linotype" w:hAnsi="Palatino Linotype" w:cs="Arial"/>
          <w:b/>
          <w:bCs/>
          <w:i/>
          <w:sz w:val="22"/>
          <w:szCs w:val="22"/>
        </w:rPr>
        <w:t>“Registro Federal de Contribuyentes (RFC) de personas físicas</w:t>
      </w:r>
      <w:r w:rsidRPr="00B41D2D">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3627A4" w:rsidRPr="00B41D2D" w:rsidRDefault="003627A4" w:rsidP="003627A4">
      <w:pPr>
        <w:pStyle w:val="Sinespaciado"/>
        <w:spacing w:before="240" w:after="240" w:line="360" w:lineRule="auto"/>
        <w:jc w:val="both"/>
        <w:rPr>
          <w:rFonts w:ascii="Palatino Linotype" w:hAnsi="Palatino Linotype" w:cs="Arial"/>
          <w:lang w:eastAsia="es-MX"/>
        </w:rPr>
      </w:pPr>
      <w:r w:rsidRPr="00B41D2D">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sidRPr="00B41D2D">
        <w:rPr>
          <w:rFonts w:ascii="Palatino Linotype" w:hAnsi="Palatino Linotype" w:cs="Arial"/>
          <w:lang w:eastAsia="es-MX"/>
        </w:rPr>
        <w:t>homoclave</w:t>
      </w:r>
      <w:proofErr w:type="spellEnd"/>
      <w:r w:rsidRPr="00B41D2D">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3627A4" w:rsidRPr="00B41D2D" w:rsidRDefault="003627A4" w:rsidP="003627A4">
      <w:pPr>
        <w:pStyle w:val="Sinespaciado"/>
        <w:spacing w:before="240" w:after="240" w:line="360" w:lineRule="auto"/>
        <w:jc w:val="both"/>
        <w:rPr>
          <w:rFonts w:ascii="Palatino Linotype" w:eastAsia="Calibri" w:hAnsi="Palatino Linotype" w:cs="Arial"/>
          <w:lang w:eastAsia="es-MX"/>
        </w:rPr>
      </w:pPr>
      <w:r w:rsidRPr="00B41D2D">
        <w:rPr>
          <w:rFonts w:ascii="Palatino Linotype" w:hAnsi="Palatino Linotype" w:cs="Arial"/>
          <w:lang w:eastAsia="es-MX"/>
        </w:rPr>
        <w:lastRenderedPageBreak/>
        <w:t xml:space="preserve">De igual manera la Clave Única de Registro de Población, </w:t>
      </w:r>
      <w:r w:rsidRPr="00B41D2D">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B41D2D">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t xml:space="preserve">Argumento que es compartido por el </w:t>
      </w:r>
      <w:r w:rsidRPr="00B41D2D">
        <w:rPr>
          <w:rFonts w:ascii="Palatino Linotype" w:hAnsi="Palatino Linotype" w:cs="Arial"/>
          <w:lang w:eastAsia="es-MX"/>
        </w:rPr>
        <w:t xml:space="preserve">Instituto </w:t>
      </w:r>
      <w:r w:rsidRPr="00B41D2D">
        <w:rPr>
          <w:rFonts w:ascii="Palatino Linotype" w:hAnsi="Palatino Linotype" w:cs="Arial"/>
          <w:bCs/>
          <w:shd w:val="clear" w:color="auto" w:fill="FFFFFF"/>
        </w:rPr>
        <w:t>Nacional de Transparencia, Acceso a la Información y Protección de Datos Personales, INAI</w:t>
      </w:r>
      <w:r w:rsidRPr="00B41D2D">
        <w:rPr>
          <w:rStyle w:val="Textoennegrita"/>
          <w:rFonts w:ascii="Palatino Linotype" w:hAnsi="Palatino Linotype" w:cs="Arial"/>
        </w:rPr>
        <w:t xml:space="preserve">, </w:t>
      </w:r>
      <w:r w:rsidRPr="00B41D2D">
        <w:rPr>
          <w:rStyle w:val="Textoennegrita"/>
          <w:rFonts w:ascii="Palatino Linotype" w:hAnsi="Palatino Linotype" w:cs="Arial"/>
          <w:b w:val="0"/>
        </w:rPr>
        <w:t>conforme al</w:t>
      </w:r>
      <w:r w:rsidRPr="00B41D2D">
        <w:rPr>
          <w:rStyle w:val="Textoennegrita"/>
          <w:rFonts w:ascii="Palatino Linotype" w:hAnsi="Palatino Linotype" w:cs="Arial"/>
        </w:rPr>
        <w:t xml:space="preserve"> </w:t>
      </w:r>
      <w:r w:rsidRPr="00B41D2D">
        <w:rPr>
          <w:rFonts w:ascii="Palatino Linotype" w:hAnsi="Palatino Linotype" w:cs="Arial"/>
        </w:rPr>
        <w:t xml:space="preserve">criterio 18/17, el cual refiere: </w:t>
      </w:r>
    </w:p>
    <w:p w:rsidR="003627A4" w:rsidRPr="00B41D2D" w:rsidRDefault="003627A4" w:rsidP="003627A4">
      <w:pPr>
        <w:autoSpaceDE w:val="0"/>
        <w:autoSpaceDN w:val="0"/>
        <w:adjustRightInd w:val="0"/>
        <w:ind w:left="851" w:right="851"/>
        <w:jc w:val="both"/>
        <w:rPr>
          <w:rFonts w:ascii="Palatino Linotype" w:hAnsi="Palatino Linotype" w:cs="Arial"/>
          <w:i/>
          <w:sz w:val="22"/>
          <w:szCs w:val="22"/>
          <w:lang w:eastAsia="es-MX"/>
        </w:rPr>
      </w:pPr>
      <w:r w:rsidRPr="00B41D2D">
        <w:rPr>
          <w:rFonts w:ascii="Palatino Linotype" w:hAnsi="Palatino Linotype" w:cs="Arial"/>
          <w:b/>
          <w:bCs/>
          <w:i/>
          <w:sz w:val="22"/>
          <w:szCs w:val="22"/>
          <w:lang w:eastAsia="es-MX"/>
        </w:rPr>
        <w:t xml:space="preserve">“Clave Única de Registro de Población (CURP). </w:t>
      </w:r>
      <w:r w:rsidRPr="00B41D2D">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627A4" w:rsidRPr="00B41D2D" w:rsidRDefault="003627A4" w:rsidP="003627A4">
      <w:pPr>
        <w:autoSpaceDE w:val="0"/>
        <w:autoSpaceDN w:val="0"/>
        <w:adjustRightInd w:val="0"/>
        <w:spacing w:before="240" w:after="240" w:line="360" w:lineRule="auto"/>
        <w:jc w:val="both"/>
        <w:rPr>
          <w:rFonts w:ascii="Palatino Linotype" w:hAnsi="Palatino Linotype" w:cs="Arial"/>
        </w:rPr>
      </w:pPr>
      <w:r w:rsidRPr="00B41D2D">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lastRenderedPageBreak/>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3627A4" w:rsidRPr="00B41D2D" w:rsidRDefault="003627A4" w:rsidP="003627A4">
      <w:pPr>
        <w:shd w:val="clear" w:color="auto" w:fill="FFFFFF"/>
        <w:spacing w:before="240" w:after="240" w:line="360" w:lineRule="auto"/>
        <w:jc w:val="both"/>
        <w:rPr>
          <w:rFonts w:ascii="Palatino Linotype" w:hAnsi="Palatino Linotype"/>
        </w:rPr>
      </w:pPr>
      <w:r w:rsidRPr="00B41D2D">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3627A4" w:rsidRPr="00B41D2D" w:rsidRDefault="003627A4" w:rsidP="003627A4">
      <w:pPr>
        <w:shd w:val="clear" w:color="auto" w:fill="FFFFFF"/>
        <w:spacing w:before="240" w:after="240" w:line="360" w:lineRule="auto"/>
        <w:jc w:val="both"/>
        <w:rPr>
          <w:rFonts w:ascii="Palatino Linotype" w:hAnsi="Palatino Linotype"/>
        </w:rPr>
      </w:pPr>
      <w:r w:rsidRPr="00B41D2D">
        <w:rPr>
          <w:rFonts w:ascii="Palatino Linotype" w:hAnsi="Palatino Linotype"/>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3627A4" w:rsidRPr="00B41D2D" w:rsidRDefault="003627A4" w:rsidP="003627A4">
      <w:pPr>
        <w:shd w:val="clear" w:color="auto" w:fill="FFFFFF"/>
        <w:spacing w:before="240" w:after="240" w:line="360" w:lineRule="auto"/>
        <w:ind w:right="49"/>
        <w:jc w:val="both"/>
        <w:rPr>
          <w:rFonts w:ascii="Palatino Linotype" w:hAnsi="Palatino Linotype"/>
        </w:rPr>
      </w:pPr>
      <w:r w:rsidRPr="00B41D2D">
        <w:rPr>
          <w:rFonts w:ascii="Palatino Linotype" w:hAnsi="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3627A4" w:rsidRPr="00B41D2D" w:rsidRDefault="003627A4" w:rsidP="003627A4">
      <w:pPr>
        <w:shd w:val="clear" w:color="auto" w:fill="FFFFFF"/>
        <w:spacing w:before="240" w:after="240" w:line="360" w:lineRule="auto"/>
        <w:ind w:right="49"/>
        <w:jc w:val="both"/>
        <w:rPr>
          <w:rFonts w:ascii="Palatino Linotype" w:hAnsi="Palatino Linotype"/>
        </w:rPr>
      </w:pPr>
      <w:r w:rsidRPr="00B41D2D">
        <w:rPr>
          <w:rFonts w:ascii="Palatino Linotype" w:hAnsi="Palatino Linotype"/>
        </w:rPr>
        <w:t>Lo argumentado encuentra sustento en los criterios 10/17 y 11/17 emitidos por el Instituto Nacional de Transparencia, Acceso a la Información y Protección de Datos Personales, INAI, que llevan por rubro y texto los siguientes:</w:t>
      </w:r>
    </w:p>
    <w:p w:rsidR="003627A4" w:rsidRPr="00B41D2D" w:rsidRDefault="003627A4" w:rsidP="003627A4">
      <w:pPr>
        <w:shd w:val="clear" w:color="auto" w:fill="FFFFFF"/>
        <w:spacing w:before="240" w:after="240"/>
        <w:ind w:left="851" w:right="900"/>
        <w:jc w:val="both"/>
        <w:rPr>
          <w:rFonts w:ascii="Palatino Linotype" w:hAnsi="Palatino Linotype"/>
          <w:i/>
          <w:iCs/>
          <w:sz w:val="22"/>
          <w:szCs w:val="22"/>
        </w:rPr>
      </w:pPr>
      <w:r w:rsidRPr="00B41D2D">
        <w:rPr>
          <w:rFonts w:ascii="Palatino Linotype" w:hAnsi="Palatino Linotype"/>
          <w:b/>
          <w:bCs/>
          <w:i/>
          <w:iCs/>
          <w:sz w:val="22"/>
          <w:szCs w:val="22"/>
        </w:rPr>
        <w:lastRenderedPageBreak/>
        <w:t>“Cuentas bancarias y/o CLABE interbancaria de personas físicas y morales privadas.</w:t>
      </w:r>
      <w:r w:rsidRPr="00B41D2D">
        <w:rPr>
          <w:rFonts w:ascii="Palatino Linotype" w:hAnsi="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3627A4" w:rsidRPr="00B41D2D" w:rsidRDefault="003627A4" w:rsidP="003627A4">
      <w:pPr>
        <w:shd w:val="clear" w:color="auto" w:fill="FFFFFF"/>
        <w:spacing w:before="240" w:after="240"/>
        <w:ind w:left="851" w:right="900"/>
        <w:jc w:val="both"/>
        <w:rPr>
          <w:rFonts w:ascii="Palatino Linotype" w:hAnsi="Palatino Linotype"/>
        </w:rPr>
      </w:pPr>
      <w:r w:rsidRPr="00B41D2D">
        <w:rPr>
          <w:rFonts w:ascii="Palatino Linotype" w:hAnsi="Palatino Linotype"/>
          <w:b/>
          <w:bCs/>
          <w:i/>
          <w:iCs/>
          <w:sz w:val="22"/>
          <w:szCs w:val="22"/>
        </w:rPr>
        <w:t>Cuentas bancarias y/o CLABE interbancaria de sujetos obligados que reciben y/o transfieren recursos públicos, son información pública</w:t>
      </w:r>
      <w:r w:rsidRPr="00B41D2D">
        <w:rPr>
          <w:rFonts w:ascii="Palatino Linotype" w:hAnsi="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3627A4" w:rsidRPr="00B41D2D" w:rsidRDefault="003627A4" w:rsidP="003627A4">
      <w:pPr>
        <w:pStyle w:val="Sinespaciado"/>
        <w:spacing w:before="240" w:after="240" w:line="360" w:lineRule="auto"/>
        <w:jc w:val="both"/>
        <w:rPr>
          <w:rFonts w:ascii="Palatino Linotype" w:hAnsi="Palatino Linotype" w:cs="Arial"/>
        </w:rPr>
      </w:pPr>
      <w:r w:rsidRPr="00B41D2D">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3627A4" w:rsidRPr="00B41D2D" w:rsidRDefault="003627A4" w:rsidP="003627A4">
      <w:pPr>
        <w:autoSpaceDE w:val="0"/>
        <w:autoSpaceDN w:val="0"/>
        <w:adjustRightInd w:val="0"/>
        <w:spacing w:before="240" w:after="240" w:line="360" w:lineRule="auto"/>
        <w:jc w:val="both"/>
        <w:rPr>
          <w:rFonts w:ascii="Palatino Linotype" w:hAnsi="Palatino Linotype" w:cs="Arial"/>
        </w:rPr>
      </w:pPr>
      <w:r w:rsidRPr="00B41D2D">
        <w:rPr>
          <w:rFonts w:ascii="Palatino Linotype" w:hAnsi="Palatino Linotype" w:cs="Arial"/>
        </w:rPr>
        <w:t>Por cuanto hace a los préstamos o descuentos de carácter personal, en virtud de no tener relación con la prestación del servicio y al no involucrar instituciones públicas, se consideran datos confidenciales.</w:t>
      </w: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t>Para entender los límites y alcances de esta restricción, es oportuno recurrir al artículo 84 de la Ley del Trabajo de los Servidores Públicos del Estado y Municipios:</w:t>
      </w:r>
    </w:p>
    <w:p w:rsidR="003627A4" w:rsidRPr="00B41D2D" w:rsidRDefault="003627A4" w:rsidP="003627A4">
      <w:pPr>
        <w:spacing w:before="240" w:after="240"/>
        <w:ind w:left="851" w:right="900"/>
        <w:jc w:val="both"/>
        <w:rPr>
          <w:rFonts w:ascii="Palatino Linotype" w:hAnsi="Palatino Linotype" w:cs="Arial"/>
          <w:b/>
          <w:bCs/>
          <w:i/>
          <w:noProof/>
          <w:sz w:val="22"/>
        </w:rPr>
      </w:pPr>
      <w:r w:rsidRPr="00B41D2D">
        <w:rPr>
          <w:rFonts w:ascii="Palatino Linotype" w:hAnsi="Palatino Linotype" w:cs="Arial"/>
          <w:b/>
          <w:bCs/>
          <w:i/>
          <w:noProof/>
          <w:sz w:val="22"/>
        </w:rPr>
        <w:t xml:space="preserve">“ARTÍCULO 84. </w:t>
      </w:r>
      <w:r w:rsidRPr="00B41D2D">
        <w:rPr>
          <w:rFonts w:ascii="Palatino Linotype" w:hAnsi="Palatino Linotype" w:cs="Arial"/>
          <w:bCs/>
          <w:i/>
          <w:noProof/>
          <w:sz w:val="22"/>
        </w:rPr>
        <w:t>Sólo podrán hacerse retenciones, descuentos o deducciones al sueldo de los servidores públicos por concepto de:</w:t>
      </w:r>
    </w:p>
    <w:p w:rsidR="003627A4" w:rsidRPr="00B41D2D" w:rsidRDefault="003627A4" w:rsidP="003627A4">
      <w:pPr>
        <w:ind w:left="851" w:right="902"/>
        <w:jc w:val="both"/>
        <w:rPr>
          <w:rFonts w:ascii="Palatino Linotype" w:hAnsi="Palatino Linotype" w:cs="Arial"/>
          <w:bCs/>
          <w:i/>
          <w:noProof/>
          <w:sz w:val="22"/>
        </w:rPr>
      </w:pPr>
      <w:r w:rsidRPr="00B41D2D">
        <w:rPr>
          <w:rFonts w:ascii="Palatino Linotype" w:hAnsi="Palatino Linotype" w:cs="Arial"/>
          <w:bCs/>
          <w:i/>
          <w:noProof/>
          <w:sz w:val="22"/>
        </w:rPr>
        <w:t>I. Gravámenes fiscales relacionados con el sueldo;</w:t>
      </w:r>
    </w:p>
    <w:p w:rsidR="003627A4" w:rsidRPr="00B41D2D" w:rsidRDefault="003627A4" w:rsidP="003627A4">
      <w:pPr>
        <w:ind w:left="851" w:right="902"/>
        <w:jc w:val="both"/>
        <w:rPr>
          <w:rFonts w:ascii="Palatino Linotype" w:hAnsi="Palatino Linotype" w:cs="Arial"/>
          <w:bCs/>
          <w:i/>
          <w:noProof/>
          <w:sz w:val="22"/>
        </w:rPr>
      </w:pPr>
      <w:r w:rsidRPr="00B41D2D">
        <w:rPr>
          <w:rFonts w:ascii="Palatino Linotype" w:hAnsi="Palatino Linotype" w:cs="Arial"/>
          <w:bCs/>
          <w:i/>
          <w:noProof/>
          <w:sz w:val="22"/>
        </w:rPr>
        <w:lastRenderedPageBreak/>
        <w:t>II. Deudas contraídas con las instituciones públicas o dependencias por concepto de anticipos de sueldo, pagos hechos con exceso, errores o pérdidas debidamente comprobados;</w:t>
      </w:r>
    </w:p>
    <w:p w:rsidR="003627A4" w:rsidRPr="00B41D2D" w:rsidRDefault="003627A4" w:rsidP="003627A4">
      <w:pPr>
        <w:ind w:left="851" w:right="902"/>
        <w:jc w:val="both"/>
        <w:rPr>
          <w:rFonts w:ascii="Palatino Linotype" w:hAnsi="Palatino Linotype" w:cs="Arial"/>
          <w:bCs/>
          <w:i/>
          <w:noProof/>
          <w:sz w:val="22"/>
        </w:rPr>
      </w:pPr>
      <w:r w:rsidRPr="00B41D2D">
        <w:rPr>
          <w:rFonts w:ascii="Palatino Linotype" w:hAnsi="Palatino Linotype" w:cs="Arial"/>
          <w:bCs/>
          <w:i/>
          <w:noProof/>
          <w:sz w:val="22"/>
        </w:rPr>
        <w:t>III. Cuotas sindicales;</w:t>
      </w:r>
    </w:p>
    <w:p w:rsidR="003627A4" w:rsidRPr="00B41D2D" w:rsidRDefault="003627A4" w:rsidP="003627A4">
      <w:pPr>
        <w:ind w:left="851" w:right="902"/>
        <w:jc w:val="both"/>
        <w:rPr>
          <w:rFonts w:ascii="Palatino Linotype" w:hAnsi="Palatino Linotype" w:cs="Arial"/>
          <w:bCs/>
          <w:i/>
          <w:noProof/>
          <w:sz w:val="22"/>
        </w:rPr>
      </w:pPr>
      <w:r w:rsidRPr="00B41D2D">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3627A4" w:rsidRPr="00B41D2D" w:rsidRDefault="003627A4" w:rsidP="003627A4">
      <w:pPr>
        <w:ind w:left="851" w:right="902"/>
        <w:jc w:val="both"/>
        <w:rPr>
          <w:rFonts w:ascii="Palatino Linotype" w:hAnsi="Palatino Linotype" w:cs="Arial"/>
          <w:bCs/>
          <w:i/>
          <w:noProof/>
          <w:sz w:val="22"/>
        </w:rPr>
      </w:pPr>
      <w:r w:rsidRPr="00B41D2D">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rsidR="003627A4" w:rsidRPr="00B41D2D" w:rsidRDefault="003627A4" w:rsidP="003627A4">
      <w:pPr>
        <w:ind w:left="851" w:right="902"/>
        <w:jc w:val="both"/>
        <w:rPr>
          <w:rFonts w:ascii="Palatino Linotype" w:hAnsi="Palatino Linotype" w:cs="Arial"/>
          <w:bCs/>
          <w:i/>
          <w:noProof/>
          <w:sz w:val="22"/>
        </w:rPr>
      </w:pPr>
      <w:r w:rsidRPr="00B41D2D">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rsidR="003627A4" w:rsidRPr="00B41D2D" w:rsidRDefault="003627A4" w:rsidP="003627A4">
      <w:pPr>
        <w:ind w:left="851" w:right="902"/>
        <w:jc w:val="both"/>
        <w:rPr>
          <w:rFonts w:ascii="Palatino Linotype" w:hAnsi="Palatino Linotype" w:cs="Arial"/>
          <w:bCs/>
          <w:i/>
          <w:noProof/>
          <w:sz w:val="22"/>
        </w:rPr>
      </w:pPr>
      <w:r w:rsidRPr="00B41D2D">
        <w:rPr>
          <w:rFonts w:ascii="Palatino Linotype" w:hAnsi="Palatino Linotype" w:cs="Arial"/>
          <w:bCs/>
          <w:i/>
          <w:noProof/>
          <w:sz w:val="22"/>
        </w:rPr>
        <w:t>VII. Faltas de puntualidad o de asistencia injustificadas;</w:t>
      </w:r>
    </w:p>
    <w:p w:rsidR="003627A4" w:rsidRPr="00B41D2D" w:rsidRDefault="003627A4" w:rsidP="003627A4">
      <w:pPr>
        <w:ind w:left="851" w:right="902"/>
        <w:jc w:val="both"/>
        <w:rPr>
          <w:rFonts w:ascii="Palatino Linotype" w:hAnsi="Palatino Linotype" w:cs="Arial"/>
          <w:bCs/>
          <w:i/>
          <w:noProof/>
          <w:sz w:val="22"/>
        </w:rPr>
      </w:pPr>
      <w:r w:rsidRPr="00B41D2D">
        <w:rPr>
          <w:rFonts w:ascii="Palatino Linotype" w:hAnsi="Palatino Linotype" w:cs="Arial"/>
          <w:b/>
          <w:bCs/>
          <w:i/>
          <w:noProof/>
          <w:sz w:val="22"/>
        </w:rPr>
        <w:t>VIII. Pensiones alimenticias ordenadas por la autoridad judicial;</w:t>
      </w:r>
      <w:r w:rsidRPr="00B41D2D">
        <w:rPr>
          <w:rFonts w:ascii="Palatino Linotype" w:hAnsi="Palatino Linotype" w:cs="Arial"/>
          <w:bCs/>
          <w:i/>
          <w:noProof/>
          <w:sz w:val="22"/>
        </w:rPr>
        <w:t xml:space="preserve"> o</w:t>
      </w:r>
    </w:p>
    <w:p w:rsidR="003627A4" w:rsidRPr="00B41D2D" w:rsidRDefault="003627A4" w:rsidP="003627A4">
      <w:pPr>
        <w:ind w:left="851" w:right="902"/>
        <w:jc w:val="both"/>
        <w:rPr>
          <w:rFonts w:ascii="Palatino Linotype" w:hAnsi="Palatino Linotype" w:cs="Arial"/>
          <w:b/>
          <w:bCs/>
          <w:i/>
          <w:noProof/>
          <w:sz w:val="22"/>
        </w:rPr>
      </w:pPr>
      <w:r w:rsidRPr="00B41D2D">
        <w:rPr>
          <w:rFonts w:ascii="Palatino Linotype" w:hAnsi="Palatino Linotype" w:cs="Arial"/>
          <w:b/>
          <w:bCs/>
          <w:i/>
          <w:noProof/>
          <w:sz w:val="22"/>
        </w:rPr>
        <w:t>IX. Cualquier otro convenido con instituciones de servicios y aceptado por el servidor público.</w:t>
      </w:r>
    </w:p>
    <w:p w:rsidR="003627A4" w:rsidRPr="00B41D2D" w:rsidRDefault="003627A4" w:rsidP="003627A4">
      <w:pPr>
        <w:spacing w:before="240" w:after="240"/>
        <w:ind w:left="851" w:right="900"/>
        <w:jc w:val="both"/>
        <w:rPr>
          <w:rFonts w:ascii="Palatino Linotype" w:hAnsi="Palatino Linotype" w:cs="Arial"/>
          <w:bCs/>
          <w:i/>
          <w:noProof/>
          <w:sz w:val="22"/>
        </w:rPr>
      </w:pPr>
      <w:r w:rsidRPr="00B41D2D">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lastRenderedPageBreak/>
        <w:t xml:space="preserve">Los </w:t>
      </w:r>
      <w:r w:rsidRPr="00B41D2D">
        <w:rPr>
          <w:rFonts w:ascii="Palatino Linotype" w:hAnsi="Palatino Linotype" w:cs="Arial"/>
          <w:b/>
        </w:rPr>
        <w:t>códigos bidimensionales</w:t>
      </w:r>
      <w:r w:rsidRPr="00B41D2D">
        <w:rPr>
          <w:rFonts w:ascii="Palatino Linotype" w:hAnsi="Palatino Linotype" w:cs="Arial"/>
        </w:rPr>
        <w:t xml:space="preserve"> o </w:t>
      </w:r>
      <w:r w:rsidRPr="00B41D2D">
        <w:rPr>
          <w:rFonts w:ascii="Palatino Linotype" w:hAnsi="Palatino Linotype" w:cs="Arial"/>
          <w:b/>
        </w:rPr>
        <w:t xml:space="preserve">códigos QR, </w:t>
      </w:r>
      <w:r w:rsidRPr="00B41D2D">
        <w:rPr>
          <w:rFonts w:ascii="Palatino Linotype" w:hAnsi="Palatino Linotype" w:cs="Arial"/>
        </w:rPr>
        <w:t xml:space="preserve"> 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p>
    <w:p w:rsidR="00932885" w:rsidRPr="00B41D2D" w:rsidRDefault="00932885" w:rsidP="00932885">
      <w:pPr>
        <w:spacing w:before="240" w:after="240" w:line="360" w:lineRule="auto"/>
        <w:ind w:right="49"/>
        <w:jc w:val="both"/>
        <w:rPr>
          <w:rFonts w:ascii="Palatino Linotype" w:hAnsi="Palatino Linotype" w:cs="Arial"/>
        </w:rPr>
      </w:pPr>
      <w:r w:rsidRPr="00B41D2D">
        <w:rPr>
          <w:rFonts w:ascii="Palatino Linotype" w:hAnsi="Palatino Linotype" w:cs="Arial"/>
        </w:rPr>
        <w:t>Asimismo, la información que se ordena contiene datos relativos a las medidas y colindancias de los inmuebles propiedad del municipio, proporcionando datos relativos a la identificación de los propietarios de predios colindantes, pudiendo corresponder al nombre de alguna persona física, que debe ser testado por los Sujetos Obligados, en las versiones públicas de los documentos que elaboren para atender las solicitudes de información pública.</w:t>
      </w: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3627A4" w:rsidRPr="00B41D2D" w:rsidRDefault="003627A4" w:rsidP="003627A4">
      <w:pPr>
        <w:autoSpaceDE w:val="0"/>
        <w:autoSpaceDN w:val="0"/>
        <w:adjustRightInd w:val="0"/>
        <w:spacing w:before="240" w:after="240" w:line="360" w:lineRule="auto"/>
        <w:jc w:val="both"/>
        <w:rPr>
          <w:rFonts w:ascii="Palatino Linotype" w:hAnsi="Palatino Linotype" w:cs="Arial"/>
          <w:shd w:val="clear" w:color="auto" w:fill="FFFFFF"/>
        </w:rPr>
      </w:pPr>
      <w:r w:rsidRPr="00B41D2D">
        <w:rPr>
          <w:rFonts w:ascii="Palatino Linotype" w:hAnsi="Palatino Linotype" w:cs="Arial"/>
        </w:rPr>
        <w:t xml:space="preserve">Al respecto, se destaca que la versión pública que elabore el Sujeto Obligado debe cumplir con las formalidades exigidas en la Ley, por lo que </w:t>
      </w:r>
      <w:r w:rsidRPr="00B41D2D">
        <w:rPr>
          <w:rFonts w:ascii="Palatino Linotype" w:hAnsi="Palatino Linotype" w:cs="Arial"/>
          <w:lang w:val="es-ES_tradnl"/>
        </w:rPr>
        <w:t xml:space="preserve">para tal efecto emitirá el </w:t>
      </w:r>
      <w:r w:rsidRPr="00B41D2D">
        <w:rPr>
          <w:rFonts w:ascii="Palatino Linotype" w:hAnsi="Palatino Linotype" w:cs="Arial"/>
          <w:lang w:eastAsia="es-MX"/>
        </w:rPr>
        <w:t xml:space="preserve">Acuerdo del Comité de Transparencia en términos de la </w:t>
      </w:r>
      <w:r w:rsidRPr="00B41D2D">
        <w:rPr>
          <w:rFonts w:ascii="Palatino Linotype" w:hAnsi="Palatino Linotype" w:cs="Arial"/>
        </w:rPr>
        <w:t xml:space="preserve">Ley de Transparencia y Acceso a la Información Pública del Estado de México y los Lineamientos Generales en Materia de Clasificación y Desclasificación de la Información, Así Como Para la Elaboración de Versiones Públicas emitidos por el Consejo Nacional de </w:t>
      </w:r>
      <w:r w:rsidRPr="00B41D2D">
        <w:rPr>
          <w:rFonts w:ascii="Palatino Linotype" w:hAnsi="Palatino Linotype" w:cs="Arial"/>
        </w:rPr>
        <w:lastRenderedPageBreak/>
        <w:t>Transparencia, con el cual sustentara la clasificación de datos y con ello la "versión pública" de los documentos materia de las solicitudes</w:t>
      </w:r>
      <w:r w:rsidRPr="00B41D2D">
        <w:rPr>
          <w:rFonts w:ascii="Palatino Linotype" w:hAnsi="Palatino Linotype" w:cs="Arial"/>
          <w:shd w:val="clear" w:color="auto" w:fill="FFFFFF"/>
        </w:rPr>
        <w:t>.</w:t>
      </w:r>
    </w:p>
    <w:p w:rsidR="003627A4" w:rsidRPr="00B41D2D" w:rsidRDefault="003627A4" w:rsidP="003627A4">
      <w:pPr>
        <w:autoSpaceDE w:val="0"/>
        <w:autoSpaceDN w:val="0"/>
        <w:adjustRightInd w:val="0"/>
        <w:spacing w:before="240" w:after="240" w:line="360" w:lineRule="auto"/>
        <w:jc w:val="both"/>
        <w:rPr>
          <w:rFonts w:ascii="Palatino Linotype" w:hAnsi="Palatino Linotype" w:cs="Arial"/>
        </w:rPr>
      </w:pPr>
      <w:r w:rsidRPr="00B41D2D">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3627A4" w:rsidRPr="00B41D2D" w:rsidRDefault="003627A4" w:rsidP="003627A4">
      <w:p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B41D2D">
        <w:rPr>
          <w:rFonts w:ascii="Palatino Linotype" w:hAnsi="Palatino Linotype"/>
          <w:bCs/>
          <w:lang w:eastAsia="es-MX"/>
        </w:rPr>
        <w:t>Sujeto Obligado</w:t>
      </w:r>
      <w:r w:rsidRPr="00B41D2D">
        <w:rPr>
          <w:rFonts w:ascii="Palatino Linotype" w:hAnsi="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w:t>
      </w:r>
      <w:r w:rsidRPr="00B41D2D">
        <w:rPr>
          <w:rFonts w:ascii="Palatino Linotype" w:hAnsi="Palatino Linotype"/>
          <w:bCs/>
          <w:lang w:eastAsia="es-MX"/>
        </w:rPr>
        <w:t>Recurrente</w:t>
      </w:r>
      <w:r w:rsidRPr="00B41D2D">
        <w:rPr>
          <w:rFonts w:ascii="Palatino Linotype" w:hAnsi="Palatino Linotype"/>
          <w:lang w:eastAsia="es-MX"/>
        </w:rPr>
        <w:t>.</w:t>
      </w:r>
    </w:p>
    <w:p w:rsidR="003627A4" w:rsidRPr="00B41D2D" w:rsidRDefault="003627A4" w:rsidP="003627A4">
      <w:pPr>
        <w:spacing w:before="240" w:after="240" w:line="360" w:lineRule="auto"/>
        <w:jc w:val="both"/>
        <w:rPr>
          <w:rFonts w:ascii="Palatino Linotype" w:hAnsi="Palatino Linotype" w:cs="Arial"/>
        </w:rPr>
      </w:pPr>
      <w:r w:rsidRPr="00B41D2D">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w:t>
      </w:r>
      <w:r w:rsidRPr="00B41D2D">
        <w:rPr>
          <w:rFonts w:ascii="Palatino Linotype" w:hAnsi="Palatino Linotype" w:cs="Arial"/>
        </w:rPr>
        <w:lastRenderedPageBreak/>
        <w:t>suprima aquella información relacionada con la vida privada de los servidores públicos.</w:t>
      </w:r>
    </w:p>
    <w:p w:rsidR="00932885" w:rsidRPr="00B41D2D" w:rsidRDefault="009553D3" w:rsidP="009553D3">
      <w:pPr>
        <w:spacing w:before="240" w:after="240" w:line="360" w:lineRule="auto"/>
        <w:jc w:val="both"/>
        <w:rPr>
          <w:rFonts w:ascii="Palatino Linotype" w:hAnsi="Palatino Linotype" w:cs="Arial"/>
        </w:rPr>
      </w:pPr>
      <w:r w:rsidRPr="00B41D2D">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F14F4E" w:rsidRPr="00B41D2D" w:rsidRDefault="00F14F4E" w:rsidP="00F14F4E">
      <w:pPr>
        <w:pStyle w:val="NormalWeb"/>
        <w:spacing w:line="360" w:lineRule="auto"/>
        <w:jc w:val="center"/>
        <w:rPr>
          <w:rFonts w:ascii="Palatino Linotype" w:hAnsi="Palatino Linotype" w:cs="Arial"/>
          <w:b/>
        </w:rPr>
      </w:pPr>
      <w:r w:rsidRPr="00B41D2D">
        <w:rPr>
          <w:rFonts w:ascii="Palatino Linotype" w:hAnsi="Palatino Linotype" w:cs="Arial"/>
          <w:b/>
        </w:rPr>
        <w:t>III. R E S U E L V E:</w:t>
      </w:r>
    </w:p>
    <w:p w:rsidR="00F14F4E" w:rsidRPr="00B41D2D" w:rsidRDefault="00F14F4E" w:rsidP="00F14F4E">
      <w:pPr>
        <w:spacing w:before="240" w:after="240" w:line="360" w:lineRule="auto"/>
        <w:ind w:right="49"/>
        <w:jc w:val="both"/>
        <w:rPr>
          <w:rFonts w:ascii="Palatino Linotype" w:hAnsi="Palatino Linotype" w:cs="Arial"/>
          <w:lang w:eastAsia="en-US"/>
        </w:rPr>
      </w:pPr>
      <w:r w:rsidRPr="00B41D2D">
        <w:rPr>
          <w:rFonts w:ascii="Palatino Linotype" w:hAnsi="Palatino Linotype" w:cs="Arial"/>
          <w:b/>
        </w:rPr>
        <w:t xml:space="preserve">Primero. </w:t>
      </w:r>
      <w:r w:rsidRPr="00B41D2D">
        <w:rPr>
          <w:rFonts w:ascii="Palatino Linotype" w:hAnsi="Palatino Linotype" w:cs="Arial"/>
          <w:lang w:val="es-ES_tradnl"/>
        </w:rPr>
        <w:t xml:space="preserve">Resultan fundadas </w:t>
      </w:r>
      <w:r w:rsidRPr="00B41D2D">
        <w:rPr>
          <w:rFonts w:ascii="Palatino Linotype" w:eastAsia="Arial Unicode MS" w:hAnsi="Palatino Linotype" w:cs="Arial"/>
        </w:rPr>
        <w:t xml:space="preserve">las razones o motivos de inconformidad hechos valer por el Recurrente, </w:t>
      </w:r>
      <w:r w:rsidRPr="00B41D2D">
        <w:rPr>
          <w:rFonts w:ascii="Palatino Linotype" w:hAnsi="Palatino Linotype" w:cs="Arial"/>
          <w:lang w:eastAsia="en-US"/>
        </w:rPr>
        <w:t xml:space="preserve">por lo que en términos del considerando </w:t>
      </w:r>
      <w:r w:rsidRPr="00B41D2D">
        <w:rPr>
          <w:rFonts w:ascii="Palatino Linotype" w:hAnsi="Palatino Linotype" w:cs="Arial"/>
          <w:b/>
          <w:lang w:eastAsia="en-US"/>
        </w:rPr>
        <w:t xml:space="preserve">Cuarto </w:t>
      </w:r>
      <w:r w:rsidRPr="00B41D2D">
        <w:rPr>
          <w:rFonts w:ascii="Palatino Linotype" w:hAnsi="Palatino Linotype" w:cs="Arial"/>
          <w:lang w:eastAsia="en-US"/>
        </w:rPr>
        <w:t xml:space="preserve">de esta resolución, se </w:t>
      </w:r>
      <w:r w:rsidR="00645176" w:rsidRPr="00B41D2D">
        <w:rPr>
          <w:rFonts w:ascii="Palatino Linotype" w:hAnsi="Palatino Linotype" w:cs="Arial"/>
          <w:b/>
          <w:lang w:eastAsia="en-US"/>
        </w:rPr>
        <w:t>Modifica</w:t>
      </w:r>
      <w:r w:rsidRPr="00B41D2D">
        <w:rPr>
          <w:rFonts w:ascii="Palatino Linotype" w:hAnsi="Palatino Linotype" w:cs="Arial"/>
          <w:b/>
          <w:lang w:eastAsia="en-US"/>
        </w:rPr>
        <w:t xml:space="preserve"> </w:t>
      </w:r>
      <w:r w:rsidRPr="00B41D2D">
        <w:rPr>
          <w:rFonts w:ascii="Palatino Linotype" w:hAnsi="Palatino Linotype" w:cs="Arial"/>
          <w:lang w:eastAsia="en-US"/>
        </w:rPr>
        <w:t>la respuesta otorgada por el Sujeto Obligado.</w:t>
      </w:r>
    </w:p>
    <w:p w:rsidR="00F14F4E" w:rsidRPr="00B41D2D" w:rsidRDefault="00F14F4E" w:rsidP="00F14F4E">
      <w:pPr>
        <w:spacing w:before="240" w:after="240" w:line="360" w:lineRule="auto"/>
        <w:ind w:right="49"/>
        <w:jc w:val="both"/>
        <w:rPr>
          <w:rFonts w:ascii="Palatino Linotype" w:hAnsi="Palatino Linotype" w:cs="Arial"/>
          <w:bCs/>
          <w:lang w:eastAsia="en-US"/>
        </w:rPr>
      </w:pPr>
      <w:r w:rsidRPr="00B41D2D">
        <w:rPr>
          <w:rFonts w:ascii="Palatino Linotype" w:hAnsi="Palatino Linotype" w:cs="Arial"/>
          <w:b/>
          <w:lang w:eastAsia="en-US"/>
        </w:rPr>
        <w:t xml:space="preserve">Segundo. </w:t>
      </w:r>
      <w:r w:rsidRPr="00B41D2D">
        <w:rPr>
          <w:rFonts w:ascii="Palatino Linotype" w:hAnsi="Palatino Linotype" w:cs="Arial"/>
          <w:bCs/>
          <w:shd w:val="clear" w:color="auto" w:fill="FFFFFF"/>
        </w:rPr>
        <w:t xml:space="preserve">Se </w:t>
      </w:r>
      <w:r w:rsidRPr="00B41D2D">
        <w:rPr>
          <w:rFonts w:ascii="Palatino Linotype" w:hAnsi="Palatino Linotype" w:cs="Arial"/>
          <w:b/>
          <w:bCs/>
          <w:shd w:val="clear" w:color="auto" w:fill="FFFFFF"/>
        </w:rPr>
        <w:t xml:space="preserve">Ordena </w:t>
      </w:r>
      <w:r w:rsidRPr="00B41D2D">
        <w:rPr>
          <w:rFonts w:ascii="Palatino Linotype" w:hAnsi="Palatino Linotype"/>
        </w:rPr>
        <w:t xml:space="preserve">al Sujeto Obligado, </w:t>
      </w:r>
      <w:r w:rsidRPr="00B41D2D">
        <w:rPr>
          <w:rFonts w:ascii="Palatino Linotype" w:hAnsi="Palatino Linotype" w:cs="Arial"/>
          <w:bCs/>
          <w:lang w:eastAsia="en-US"/>
        </w:rPr>
        <w:t>en términos de</w:t>
      </w:r>
      <w:r w:rsidR="009553D3" w:rsidRPr="00B41D2D">
        <w:rPr>
          <w:rFonts w:ascii="Palatino Linotype" w:hAnsi="Palatino Linotype" w:cs="Arial"/>
          <w:bCs/>
          <w:lang w:eastAsia="en-US"/>
        </w:rPr>
        <w:t xml:space="preserve"> </w:t>
      </w:r>
      <w:r w:rsidRPr="00B41D2D">
        <w:rPr>
          <w:rFonts w:ascii="Palatino Linotype" w:hAnsi="Palatino Linotype" w:cs="Arial"/>
          <w:bCs/>
          <w:lang w:eastAsia="en-US"/>
        </w:rPr>
        <w:t>l</w:t>
      </w:r>
      <w:r w:rsidR="009553D3" w:rsidRPr="00B41D2D">
        <w:rPr>
          <w:rFonts w:ascii="Palatino Linotype" w:hAnsi="Palatino Linotype" w:cs="Arial"/>
          <w:bCs/>
          <w:lang w:eastAsia="en-US"/>
        </w:rPr>
        <w:t>os</w:t>
      </w:r>
      <w:r w:rsidRPr="00B41D2D">
        <w:rPr>
          <w:rFonts w:ascii="Palatino Linotype" w:hAnsi="Palatino Linotype" w:cs="Arial"/>
          <w:bCs/>
          <w:lang w:eastAsia="en-US"/>
        </w:rPr>
        <w:t xml:space="preserve"> considerando</w:t>
      </w:r>
      <w:r w:rsidR="009553D3" w:rsidRPr="00B41D2D">
        <w:rPr>
          <w:rFonts w:ascii="Palatino Linotype" w:hAnsi="Palatino Linotype" w:cs="Arial"/>
          <w:bCs/>
          <w:lang w:eastAsia="en-US"/>
        </w:rPr>
        <w:t>s</w:t>
      </w:r>
      <w:r w:rsidRPr="00B41D2D">
        <w:rPr>
          <w:rFonts w:ascii="Palatino Linotype" w:hAnsi="Palatino Linotype" w:cs="Arial"/>
          <w:bCs/>
          <w:lang w:eastAsia="en-US"/>
        </w:rPr>
        <w:t xml:space="preserve"> </w:t>
      </w:r>
      <w:r w:rsidRPr="00B41D2D">
        <w:rPr>
          <w:rFonts w:ascii="Palatino Linotype" w:hAnsi="Palatino Linotype" w:cs="Arial"/>
          <w:b/>
          <w:bCs/>
          <w:lang w:eastAsia="en-US"/>
        </w:rPr>
        <w:t>Cuarto</w:t>
      </w:r>
      <w:r w:rsidR="009553D3" w:rsidRPr="00B41D2D">
        <w:rPr>
          <w:rFonts w:ascii="Palatino Linotype" w:hAnsi="Palatino Linotype" w:cs="Arial"/>
          <w:b/>
          <w:bCs/>
          <w:lang w:eastAsia="en-US"/>
        </w:rPr>
        <w:t xml:space="preserve"> </w:t>
      </w:r>
      <w:r w:rsidR="009553D3" w:rsidRPr="00B41D2D">
        <w:rPr>
          <w:rFonts w:ascii="Palatino Linotype" w:hAnsi="Palatino Linotype" w:cs="Arial"/>
          <w:bCs/>
          <w:lang w:eastAsia="en-US"/>
        </w:rPr>
        <w:t>y</w:t>
      </w:r>
      <w:r w:rsidR="009553D3" w:rsidRPr="00B41D2D">
        <w:rPr>
          <w:rFonts w:ascii="Palatino Linotype" w:hAnsi="Palatino Linotype" w:cs="Arial"/>
          <w:b/>
          <w:bCs/>
          <w:lang w:eastAsia="en-US"/>
        </w:rPr>
        <w:t xml:space="preserve"> Quinto</w:t>
      </w:r>
      <w:r w:rsidRPr="00B41D2D">
        <w:rPr>
          <w:rFonts w:ascii="Palatino Linotype" w:hAnsi="Palatino Linotype" w:cs="Arial"/>
          <w:b/>
          <w:bCs/>
          <w:lang w:eastAsia="en-US"/>
        </w:rPr>
        <w:t xml:space="preserve"> </w:t>
      </w:r>
      <w:r w:rsidRPr="00B41D2D">
        <w:rPr>
          <w:rFonts w:ascii="Palatino Linotype" w:hAnsi="Palatino Linotype" w:cs="Arial"/>
          <w:bCs/>
          <w:lang w:eastAsia="en-US"/>
        </w:rPr>
        <w:t xml:space="preserve">de esta resolución, que </w:t>
      </w:r>
      <w:r w:rsidRPr="00B41D2D">
        <w:rPr>
          <w:rFonts w:ascii="Palatino Linotype" w:hAnsi="Palatino Linotype" w:cs="Arial"/>
        </w:rPr>
        <w:t xml:space="preserve">haga entrega </w:t>
      </w:r>
      <w:r w:rsidRPr="00B41D2D">
        <w:rPr>
          <w:rFonts w:ascii="Palatino Linotype" w:hAnsi="Palatino Linotype" w:cs="Arial"/>
          <w:lang w:eastAsia="en-US"/>
        </w:rPr>
        <w:t>vía SAIMEX</w:t>
      </w:r>
      <w:r w:rsidR="00932885" w:rsidRPr="00B41D2D">
        <w:rPr>
          <w:rFonts w:ascii="Palatino Linotype" w:hAnsi="Palatino Linotype" w:cs="Arial"/>
          <w:b/>
          <w:bCs/>
          <w:lang w:eastAsia="en-US"/>
        </w:rPr>
        <w:t>,</w:t>
      </w:r>
      <w:r w:rsidR="00D965AD" w:rsidRPr="00B41D2D">
        <w:rPr>
          <w:rFonts w:ascii="Palatino Linotype" w:hAnsi="Palatino Linotype" w:cs="Arial"/>
          <w:b/>
          <w:bCs/>
          <w:lang w:eastAsia="en-US"/>
        </w:rPr>
        <w:t xml:space="preserve"> </w:t>
      </w:r>
      <w:r w:rsidRPr="00B41D2D">
        <w:rPr>
          <w:rFonts w:ascii="Palatino Linotype" w:hAnsi="Palatino Linotype" w:cs="Arial"/>
          <w:bCs/>
          <w:lang w:eastAsia="en-US"/>
        </w:rPr>
        <w:t>los documentos en los que conste lo siguiente:</w:t>
      </w:r>
    </w:p>
    <w:p w:rsidR="00932885" w:rsidRPr="00B41D2D" w:rsidRDefault="00932885" w:rsidP="00F14F4E">
      <w:pPr>
        <w:spacing w:before="240" w:after="240" w:line="360" w:lineRule="auto"/>
        <w:ind w:right="49"/>
        <w:jc w:val="both"/>
        <w:rPr>
          <w:rFonts w:ascii="Palatino Linotype" w:hAnsi="Palatino Linotype" w:cs="Arial"/>
          <w:bCs/>
          <w:lang w:eastAsia="en-US"/>
        </w:rPr>
      </w:pPr>
      <w:r w:rsidRPr="00B41D2D">
        <w:rPr>
          <w:rFonts w:ascii="Palatino Linotype" w:hAnsi="Palatino Linotype" w:cs="Arial"/>
          <w:bCs/>
          <w:lang w:eastAsia="en-US"/>
        </w:rPr>
        <w:t>En versión pública:</w:t>
      </w:r>
    </w:p>
    <w:p w:rsidR="00645176" w:rsidRPr="00B41D2D" w:rsidRDefault="00645176" w:rsidP="007857E0">
      <w:pPr>
        <w:pStyle w:val="Prrafodelista"/>
        <w:numPr>
          <w:ilvl w:val="0"/>
          <w:numId w:val="17"/>
        </w:num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lang w:eastAsia="es-MX"/>
        </w:rPr>
        <w:t xml:space="preserve">Recibos de nómina de los servidores públicos adscritos al sujeto obligado, generados de la primera quincena de enero a la segunda quincena de octubre de dos mil </w:t>
      </w:r>
      <w:r w:rsidR="00932885" w:rsidRPr="00B41D2D">
        <w:rPr>
          <w:rFonts w:ascii="Palatino Linotype" w:hAnsi="Palatino Linotype"/>
          <w:lang w:eastAsia="es-MX"/>
        </w:rPr>
        <w:t>dieciocho</w:t>
      </w:r>
      <w:r w:rsidR="00E36799" w:rsidRPr="00B41D2D">
        <w:rPr>
          <w:rFonts w:ascii="Palatino Linotype" w:hAnsi="Palatino Linotype"/>
          <w:lang w:eastAsia="es-MX"/>
        </w:rPr>
        <w:t>.</w:t>
      </w:r>
    </w:p>
    <w:p w:rsidR="00932885" w:rsidRPr="00B41D2D" w:rsidRDefault="00932885" w:rsidP="00932885">
      <w:p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lang w:eastAsia="es-MX"/>
        </w:rPr>
        <w:lastRenderedPageBreak/>
        <w:t>En versión pública de ser procedente:</w:t>
      </w:r>
    </w:p>
    <w:p w:rsidR="00645176" w:rsidRPr="00B41D2D" w:rsidRDefault="00645176" w:rsidP="00645176">
      <w:pPr>
        <w:pStyle w:val="Prrafodelista"/>
        <w:numPr>
          <w:ilvl w:val="0"/>
          <w:numId w:val="17"/>
        </w:num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lang w:eastAsia="es-MX"/>
        </w:rPr>
        <w:t>Altas y bajas de bienes muebles e inmuebles del periodo del primero  de enero al nueve de noviembre de dos mil dieciocho.</w:t>
      </w:r>
    </w:p>
    <w:p w:rsidR="00932885" w:rsidRPr="00B41D2D" w:rsidRDefault="00932885" w:rsidP="00932885">
      <w:pPr>
        <w:spacing w:before="240" w:after="240" w:line="360" w:lineRule="auto"/>
        <w:jc w:val="both"/>
        <w:rPr>
          <w:rFonts w:ascii="Palatino Linotype" w:hAnsi="Palatino Linotype"/>
          <w:shd w:val="clear" w:color="auto" w:fill="FFFFFF"/>
        </w:rPr>
      </w:pPr>
      <w:r w:rsidRPr="00B41D2D">
        <w:rPr>
          <w:rFonts w:ascii="Palatino Linotype" w:hAnsi="Palatino Linotype"/>
          <w:shd w:val="clear" w:color="auto" w:fill="FFFFFF"/>
        </w:rPr>
        <w:t>Para lo cual se deberá emitir el Acuerdo del Comité de Transparencia de conformidad con la Ley de Transparencia y Acceso a la Información Pública del Estado de México y Municipios, en el que funde y motive las razones sobre los datos que se supriman o eliminen del documento que se ordena, mismo que igualmente se hará de conocimiento del Recurrente.</w:t>
      </w:r>
    </w:p>
    <w:p w:rsidR="007857E0" w:rsidRPr="00B41D2D" w:rsidRDefault="00645176" w:rsidP="007857E0">
      <w:pPr>
        <w:pStyle w:val="Prrafodelista"/>
        <w:numPr>
          <w:ilvl w:val="0"/>
          <w:numId w:val="17"/>
        </w:numPr>
        <w:shd w:val="clear" w:color="auto" w:fill="FFFFFF"/>
        <w:spacing w:before="240" w:after="240" w:line="360" w:lineRule="auto"/>
        <w:ind w:right="51"/>
        <w:jc w:val="both"/>
        <w:rPr>
          <w:rFonts w:ascii="Palatino Linotype" w:hAnsi="Palatino Linotype"/>
          <w:lang w:eastAsia="es-MX"/>
        </w:rPr>
      </w:pPr>
      <w:r w:rsidRPr="00B41D2D">
        <w:rPr>
          <w:rFonts w:ascii="Palatino Linotype" w:hAnsi="Palatino Linotype"/>
          <w:lang w:eastAsia="es-MX"/>
        </w:rPr>
        <w:t xml:space="preserve">Balanza de comprobación detallada del periodo del primero </w:t>
      </w:r>
      <w:r w:rsidR="0095456D" w:rsidRPr="00B41D2D">
        <w:rPr>
          <w:rFonts w:ascii="Palatino Linotype" w:hAnsi="Palatino Linotype"/>
          <w:lang w:eastAsia="es-MX"/>
        </w:rPr>
        <w:t xml:space="preserve"> </w:t>
      </w:r>
      <w:r w:rsidRPr="00B41D2D">
        <w:rPr>
          <w:rFonts w:ascii="Palatino Linotype" w:hAnsi="Palatino Linotype"/>
          <w:lang w:eastAsia="es-MX"/>
        </w:rPr>
        <w:t>de enero al nueve de noviembre de dos mil dieciocho.</w:t>
      </w:r>
    </w:p>
    <w:p w:rsidR="00F14F4E" w:rsidRPr="00B41D2D" w:rsidRDefault="00F14F4E" w:rsidP="00F14F4E">
      <w:pPr>
        <w:spacing w:before="240" w:after="240" w:line="360" w:lineRule="auto"/>
        <w:jc w:val="both"/>
        <w:rPr>
          <w:rFonts w:ascii="Palatino Linotype" w:eastAsia="MS Mincho" w:hAnsi="Palatino Linotype"/>
          <w:shd w:val="clear" w:color="auto" w:fill="FFFFFF"/>
          <w:lang w:val="es-ES_tradnl"/>
        </w:rPr>
      </w:pPr>
      <w:r w:rsidRPr="00B41D2D">
        <w:rPr>
          <w:rFonts w:ascii="Palatino Linotype" w:hAnsi="Palatino Linotype" w:cs="Arial"/>
          <w:b/>
          <w:bCs/>
          <w:shd w:val="clear" w:color="auto" w:fill="FFFFFF"/>
        </w:rPr>
        <w:t xml:space="preserve">Tercero. </w:t>
      </w:r>
      <w:r w:rsidRPr="00B41D2D">
        <w:rPr>
          <w:rFonts w:ascii="Palatino Linotype" w:eastAsia="MS Mincho" w:hAnsi="Palatino Linotype" w:cs="Arial"/>
          <w:b/>
          <w:bCs/>
          <w:shd w:val="clear" w:color="auto" w:fill="FFFFFF"/>
          <w:lang w:val="es-ES_tradnl"/>
        </w:rPr>
        <w:t xml:space="preserve">Remítase </w:t>
      </w:r>
      <w:r w:rsidRPr="00B41D2D">
        <w:rPr>
          <w:rFonts w:ascii="Palatino Linotype" w:hAnsi="Palatino Linotype" w:cs="Arial"/>
        </w:rPr>
        <w:t>la presente resolución, al Responsable de la Unidad de Transparencia del Sujeto Obligado</w:t>
      </w:r>
      <w:r w:rsidRPr="00B41D2D">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14F4E" w:rsidRPr="00B41D2D" w:rsidRDefault="00F14F4E" w:rsidP="00F14F4E">
      <w:pPr>
        <w:spacing w:before="240" w:after="240" w:line="360" w:lineRule="auto"/>
        <w:jc w:val="both"/>
        <w:rPr>
          <w:rFonts w:ascii="Palatino Linotype" w:hAnsi="Palatino Linotype"/>
        </w:rPr>
      </w:pPr>
      <w:r w:rsidRPr="00B41D2D">
        <w:rPr>
          <w:rFonts w:ascii="Palatino Linotype" w:hAnsi="Palatino Linotype" w:cs="Arial"/>
          <w:b/>
        </w:rPr>
        <w:t>Cuarto. Hágase del conocimiento</w:t>
      </w:r>
      <w:r w:rsidRPr="00B41D2D">
        <w:rPr>
          <w:rFonts w:ascii="Palatino Linotype" w:hAnsi="Palatino Linotype" w:cs="Arial"/>
        </w:rPr>
        <w:t xml:space="preserve"> del Recurrente</w:t>
      </w:r>
      <w:r w:rsidRPr="00B41D2D">
        <w:rPr>
          <w:rFonts w:ascii="Palatino Linotype" w:hAnsi="Palatino Linotype" w:cs="Arial"/>
          <w:b/>
        </w:rPr>
        <w:t>,</w:t>
      </w:r>
      <w:r w:rsidRPr="00B41D2D">
        <w:rPr>
          <w:rFonts w:ascii="Palatino Linotype" w:hAnsi="Palatino Linotype"/>
          <w:b/>
          <w:bCs/>
        </w:rPr>
        <w:t xml:space="preserve"> </w:t>
      </w:r>
      <w:r w:rsidRPr="00B41D2D">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w:t>
      </w:r>
      <w:r w:rsidRPr="00B41D2D">
        <w:rPr>
          <w:rFonts w:ascii="Palatino Linotype" w:hAnsi="Palatino Linotype"/>
        </w:rPr>
        <w:lastRenderedPageBreak/>
        <w:t xml:space="preserve">que considere que le causa algún perjuicio podrá impugnarla </w:t>
      </w:r>
      <w:r w:rsidRPr="00B41D2D">
        <w:rPr>
          <w:rFonts w:ascii="Palatino Linotype" w:hAnsi="Palatino Linotype"/>
          <w:b/>
        </w:rPr>
        <w:t>vía Juicio de Amparo</w:t>
      </w:r>
      <w:r w:rsidRPr="00B41D2D">
        <w:rPr>
          <w:rFonts w:ascii="Palatino Linotype" w:hAnsi="Palatino Linotype"/>
        </w:rPr>
        <w:t xml:space="preserve"> en los términos de las leyes aplicables.</w:t>
      </w:r>
    </w:p>
    <w:p w:rsidR="00F41306" w:rsidRPr="00B41D2D" w:rsidRDefault="00F41306" w:rsidP="00EE43FE">
      <w:pPr>
        <w:spacing w:before="240" w:after="240" w:line="360" w:lineRule="auto"/>
        <w:jc w:val="both"/>
        <w:rPr>
          <w:rFonts w:ascii="Palatino Linotype" w:hAnsi="Palatino Linotype" w:cs="Arial"/>
        </w:rPr>
      </w:pPr>
      <w:r w:rsidRPr="00B41D2D">
        <w:rPr>
          <w:rFonts w:ascii="Palatino Linotype" w:hAnsi="Palatino Linotype" w:cs="Arial"/>
        </w:rPr>
        <w:t xml:space="preserve">ASÍ LO RESUELVE, POR </w:t>
      </w:r>
      <w:r w:rsidR="00A77F5E" w:rsidRPr="00B41D2D">
        <w:rPr>
          <w:rFonts w:ascii="Palatino Linotype" w:hAnsi="Palatino Linotype" w:cs="Arial"/>
        </w:rPr>
        <w:t>UNANIMIDAD</w:t>
      </w:r>
      <w:r w:rsidR="000806B8" w:rsidRPr="00B41D2D">
        <w:rPr>
          <w:rFonts w:ascii="Palatino Linotype" w:hAnsi="Palatino Linotype" w:cs="Arial"/>
        </w:rPr>
        <w:t xml:space="preserve"> </w:t>
      </w:r>
      <w:r w:rsidRPr="00B41D2D">
        <w:rPr>
          <w:rFonts w:ascii="Palatino Linotype" w:hAnsi="Palatino Linotype" w:cs="Arial"/>
        </w:rPr>
        <w:t>DE VOTOS, EL PLENO DEL</w:t>
      </w:r>
      <w:r w:rsidRPr="00B41D2D">
        <w:rPr>
          <w:rFonts w:ascii="Palatino Linotype" w:eastAsia="Arial Unicode MS" w:hAnsi="Palatino Linotype" w:cs="Arial"/>
        </w:rPr>
        <w:t xml:space="preserve"> INSTITUTO DE TRANSPARENCIA, ACCESO A LA INFORMACIÓN PÚBLICA Y PROTECCIÓN DE DATOS PERSONALES DEL ESTADO DE MÉXICO Y MUNICIPIOS</w:t>
      </w:r>
      <w:r w:rsidRPr="00B41D2D">
        <w:rPr>
          <w:rFonts w:ascii="Palatino Linotype" w:hAnsi="Palatino Linotype" w:cs="Arial"/>
        </w:rPr>
        <w:t xml:space="preserve">, CONFORMADO POR LOS COMISIONADOS </w:t>
      </w:r>
      <w:r w:rsidR="00E609E7" w:rsidRPr="00B41D2D">
        <w:rPr>
          <w:rFonts w:ascii="Palatino Linotype" w:hAnsi="Palatino Linotype"/>
        </w:rPr>
        <w:t>ZULEMA MARTÍNEZ SÁNCHEZ; EVA ABAID YAPUR; JOSÉ GUADALUPE LUNA HERNÁNDEZ</w:t>
      </w:r>
      <w:r w:rsidR="00EA462A" w:rsidRPr="00B41D2D">
        <w:rPr>
          <w:rFonts w:ascii="Palatino Linotype" w:hAnsi="Palatino Linotype"/>
        </w:rPr>
        <w:t xml:space="preserve"> EMITIENDO VOTO PARTICULAR</w:t>
      </w:r>
      <w:r w:rsidR="00CB70F5" w:rsidRPr="00B41D2D">
        <w:rPr>
          <w:rFonts w:ascii="Palatino Linotype" w:hAnsi="Palatino Linotype"/>
        </w:rPr>
        <w:t xml:space="preserve">; </w:t>
      </w:r>
      <w:r w:rsidR="00E609E7" w:rsidRPr="00B41D2D">
        <w:rPr>
          <w:rFonts w:ascii="Palatino Linotype" w:hAnsi="Palatino Linotype"/>
        </w:rPr>
        <w:t>JAVIER MARTÍNEZ CRUZ</w:t>
      </w:r>
      <w:r w:rsidR="00CB70F5" w:rsidRPr="00B41D2D">
        <w:rPr>
          <w:rFonts w:ascii="Palatino Linotype" w:hAnsi="Palatino Linotype"/>
        </w:rPr>
        <w:t xml:space="preserve"> Y LUIS GUSTAVO PARRA NORIEGA</w:t>
      </w:r>
      <w:r w:rsidR="00E609E7" w:rsidRPr="00B41D2D">
        <w:rPr>
          <w:rFonts w:ascii="Palatino Linotype" w:hAnsi="Palatino Linotype"/>
        </w:rPr>
        <w:t>;</w:t>
      </w:r>
      <w:r w:rsidR="000806B8" w:rsidRPr="00B41D2D">
        <w:rPr>
          <w:rFonts w:ascii="Palatino Linotype" w:hAnsi="Palatino Linotype" w:cs="Arial"/>
        </w:rPr>
        <w:t xml:space="preserve"> </w:t>
      </w:r>
      <w:r w:rsidRPr="00B41D2D">
        <w:rPr>
          <w:rFonts w:ascii="Palatino Linotype" w:hAnsi="Palatino Linotype" w:cs="Arial"/>
        </w:rPr>
        <w:t>EN LA</w:t>
      </w:r>
      <w:r w:rsidR="00D40677" w:rsidRPr="00B41D2D">
        <w:rPr>
          <w:rFonts w:ascii="Palatino Linotype" w:hAnsi="Palatino Linotype" w:cs="Arial"/>
        </w:rPr>
        <w:t xml:space="preserve"> </w:t>
      </w:r>
      <w:r w:rsidR="004972F7" w:rsidRPr="00B41D2D">
        <w:rPr>
          <w:rFonts w:ascii="Palatino Linotype" w:hAnsi="Palatino Linotype" w:cs="Arial"/>
        </w:rPr>
        <w:t>SEXTA</w:t>
      </w:r>
      <w:r w:rsidR="001D2F58" w:rsidRPr="00B41D2D">
        <w:rPr>
          <w:rFonts w:ascii="Palatino Linotype" w:hAnsi="Palatino Linotype" w:cs="Arial"/>
        </w:rPr>
        <w:t xml:space="preserve"> </w:t>
      </w:r>
      <w:r w:rsidRPr="00B41D2D">
        <w:rPr>
          <w:rFonts w:ascii="Palatino Linotype" w:hAnsi="Palatino Linotype" w:cs="Arial"/>
        </w:rPr>
        <w:t xml:space="preserve">SESIÓN ORDINARIA CELEBRADA </w:t>
      </w:r>
      <w:r w:rsidR="001D2F58" w:rsidRPr="00B41D2D">
        <w:rPr>
          <w:rFonts w:ascii="Palatino Linotype" w:hAnsi="Palatino Linotype" w:cs="Arial"/>
        </w:rPr>
        <w:t xml:space="preserve">EL </w:t>
      </w:r>
      <w:r w:rsidR="004972F7" w:rsidRPr="00B41D2D">
        <w:rPr>
          <w:rFonts w:ascii="Palatino Linotype" w:hAnsi="Palatino Linotype" w:cs="Arial"/>
        </w:rPr>
        <w:t>TRECE</w:t>
      </w:r>
      <w:r w:rsidR="0057699F" w:rsidRPr="00B41D2D">
        <w:rPr>
          <w:rFonts w:ascii="Palatino Linotype" w:hAnsi="Palatino Linotype" w:cs="Arial"/>
        </w:rPr>
        <w:t xml:space="preserve"> DE FEBRERO</w:t>
      </w:r>
      <w:r w:rsidR="007046D6" w:rsidRPr="00B41D2D">
        <w:rPr>
          <w:rFonts w:ascii="Palatino Linotype" w:hAnsi="Palatino Linotype" w:cs="Arial"/>
        </w:rPr>
        <w:t xml:space="preserve"> </w:t>
      </w:r>
      <w:r w:rsidR="00E609E7" w:rsidRPr="00B41D2D">
        <w:rPr>
          <w:rFonts w:ascii="Palatino Linotype" w:hAnsi="Palatino Linotype" w:cs="Arial"/>
        </w:rPr>
        <w:t>DE DOS MIL DIECI</w:t>
      </w:r>
      <w:r w:rsidR="00D305F5" w:rsidRPr="00B41D2D">
        <w:rPr>
          <w:rFonts w:ascii="Palatino Linotype" w:hAnsi="Palatino Linotype" w:cs="Arial"/>
        </w:rPr>
        <w:t>NUEVE</w:t>
      </w:r>
      <w:r w:rsidRPr="00B41D2D">
        <w:rPr>
          <w:rFonts w:ascii="Palatino Linotype" w:hAnsi="Palatino Linotype" w:cs="Arial"/>
        </w:rPr>
        <w:t xml:space="preserve">, ANTE </w:t>
      </w:r>
      <w:r w:rsidR="00E609E7" w:rsidRPr="00B41D2D">
        <w:rPr>
          <w:rFonts w:ascii="Palatino Linotype" w:hAnsi="Palatino Linotype" w:cs="Arial"/>
        </w:rPr>
        <w:t>EL SECRETARIO TÉCNICO</w:t>
      </w:r>
      <w:r w:rsidRPr="00B41D2D">
        <w:rPr>
          <w:rFonts w:ascii="Palatino Linotype" w:hAnsi="Palatino Linotype" w:cs="Arial"/>
        </w:rPr>
        <w:t xml:space="preserve"> DEL PLENO,</w:t>
      </w:r>
      <w:r w:rsidR="00E609E7" w:rsidRPr="00B41D2D">
        <w:rPr>
          <w:rFonts w:ascii="Palatino Linotype" w:hAnsi="Palatino Linotype" w:cs="Arial"/>
        </w:rPr>
        <w:t xml:space="preserve"> </w:t>
      </w:r>
      <w:r w:rsidR="00C33EC3" w:rsidRPr="00B41D2D">
        <w:rPr>
          <w:rFonts w:ascii="Palatino Linotype" w:hAnsi="Palatino Linotype" w:cs="Arial"/>
        </w:rPr>
        <w:t xml:space="preserve">ALEXIS </w:t>
      </w:r>
      <w:r w:rsidR="00E609E7" w:rsidRPr="00B41D2D">
        <w:rPr>
          <w:rFonts w:ascii="Palatino Linotype" w:hAnsi="Palatino Linotype" w:cs="Arial"/>
        </w:rPr>
        <w:t>TAPIA</w:t>
      </w:r>
      <w:r w:rsidR="00E609E7" w:rsidRPr="00B41D2D">
        <w:rPr>
          <w:rFonts w:ascii="Palatino Linotype" w:hAnsi="Palatino Linotype" w:cs="Arial"/>
          <w:lang w:val="es-ES_tradnl"/>
        </w:rPr>
        <w:t xml:space="preserve"> </w:t>
      </w:r>
      <w:r w:rsidR="00C33EC3" w:rsidRPr="00B41D2D">
        <w:rPr>
          <w:rFonts w:ascii="Palatino Linotype" w:hAnsi="Palatino Linotype" w:cs="Arial"/>
          <w:lang w:val="es-ES_tradnl"/>
        </w:rPr>
        <w:t>RAMÍREZ</w:t>
      </w:r>
      <w:r w:rsidRPr="00B41D2D">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41D2D" w:rsidRPr="00B41D2D" w:rsidTr="00A03591">
        <w:trPr>
          <w:trHeight w:val="1807"/>
        </w:trPr>
        <w:tc>
          <w:tcPr>
            <w:tcW w:w="8828" w:type="dxa"/>
            <w:gridSpan w:val="2"/>
            <w:vAlign w:val="center"/>
          </w:tcPr>
          <w:p w:rsidR="00246C47" w:rsidRPr="00B41D2D" w:rsidRDefault="00246C47" w:rsidP="00A03591">
            <w:pPr>
              <w:jc w:val="center"/>
              <w:rPr>
                <w:rFonts w:ascii="Palatino Linotype" w:hAnsi="Palatino Linotype" w:cs="Arial"/>
                <w:b/>
              </w:rPr>
            </w:pPr>
          </w:p>
          <w:p w:rsidR="00CB70F5" w:rsidRPr="00B41D2D" w:rsidRDefault="00CB70F5" w:rsidP="00A03591">
            <w:pPr>
              <w:jc w:val="center"/>
              <w:rPr>
                <w:rFonts w:ascii="Palatino Linotype" w:hAnsi="Palatino Linotype" w:cs="Arial"/>
                <w:b/>
              </w:rPr>
            </w:pPr>
          </w:p>
          <w:p w:rsidR="00CB70F5" w:rsidRPr="00B41D2D" w:rsidRDefault="00CB70F5" w:rsidP="00A03591">
            <w:pPr>
              <w:jc w:val="center"/>
              <w:rPr>
                <w:rFonts w:ascii="Palatino Linotype" w:hAnsi="Palatino Linotype"/>
              </w:rPr>
            </w:pPr>
            <w:r w:rsidRPr="00B41D2D">
              <w:rPr>
                <w:rFonts w:ascii="Palatino Linotype" w:hAnsi="Palatino Linotype" w:cs="Arial"/>
                <w:b/>
              </w:rPr>
              <w:t>Zulema Martínez Sánchez</w:t>
            </w:r>
            <w:r w:rsidRPr="00B41D2D">
              <w:rPr>
                <w:rFonts w:ascii="Palatino Linotype" w:hAnsi="Palatino Linotype"/>
              </w:rPr>
              <w:t xml:space="preserve"> </w:t>
            </w:r>
          </w:p>
          <w:p w:rsidR="00CB70F5" w:rsidRPr="00B41D2D" w:rsidRDefault="0020389C" w:rsidP="00A03591">
            <w:pPr>
              <w:jc w:val="center"/>
              <w:rPr>
                <w:rFonts w:ascii="Palatino Linotype" w:hAnsi="Palatino Linotype"/>
              </w:rPr>
            </w:pPr>
            <w:r w:rsidRPr="00B41D2D">
              <w:rPr>
                <w:rFonts w:ascii="Palatino Linotype" w:hAnsi="Palatino Linotype"/>
              </w:rPr>
              <w:t xml:space="preserve">Comisionada </w:t>
            </w:r>
            <w:r w:rsidR="004325D2" w:rsidRPr="00B41D2D">
              <w:rPr>
                <w:rFonts w:ascii="Palatino Linotype" w:hAnsi="Palatino Linotype"/>
              </w:rPr>
              <w:t>Presidenta</w:t>
            </w:r>
          </w:p>
          <w:p w:rsidR="007A2831" w:rsidRPr="00B41D2D" w:rsidRDefault="0012361C" w:rsidP="007A2831">
            <w:pPr>
              <w:jc w:val="center"/>
              <w:rPr>
                <w:rFonts w:ascii="Palatino Linotype" w:hAnsi="Palatino Linotype"/>
              </w:rPr>
            </w:pPr>
            <w:r w:rsidRPr="00B41D2D">
              <w:rPr>
                <w:rFonts w:ascii="Palatino Linotype" w:hAnsi="Palatino Linotype"/>
              </w:rPr>
              <w:t>(Rúbrica)</w:t>
            </w:r>
          </w:p>
        </w:tc>
      </w:tr>
      <w:tr w:rsidR="00B41D2D" w:rsidRPr="00B41D2D" w:rsidTr="00A03591">
        <w:trPr>
          <w:trHeight w:val="2156"/>
        </w:trPr>
        <w:tc>
          <w:tcPr>
            <w:tcW w:w="4414" w:type="dxa"/>
            <w:vAlign w:val="center"/>
          </w:tcPr>
          <w:p w:rsidR="00CB70F5" w:rsidRPr="00B41D2D" w:rsidRDefault="00CB70F5" w:rsidP="00A03591">
            <w:pPr>
              <w:jc w:val="center"/>
              <w:rPr>
                <w:rFonts w:ascii="Palatino Linotype" w:hAnsi="Palatino Linotype"/>
                <w:b/>
              </w:rPr>
            </w:pPr>
          </w:p>
          <w:p w:rsidR="00CB70F5" w:rsidRPr="00B41D2D" w:rsidRDefault="00CB70F5" w:rsidP="00A03591">
            <w:pPr>
              <w:jc w:val="center"/>
              <w:rPr>
                <w:rFonts w:ascii="Palatino Linotype" w:hAnsi="Palatino Linotype"/>
                <w:b/>
              </w:rPr>
            </w:pPr>
          </w:p>
          <w:p w:rsidR="00CB70F5" w:rsidRPr="00B41D2D" w:rsidRDefault="00CB70F5" w:rsidP="00A03591">
            <w:pPr>
              <w:jc w:val="center"/>
              <w:rPr>
                <w:rFonts w:ascii="Palatino Linotype" w:hAnsi="Palatino Linotype"/>
                <w:b/>
              </w:rPr>
            </w:pPr>
          </w:p>
          <w:p w:rsidR="009D4214" w:rsidRPr="00B41D2D" w:rsidRDefault="009D4214" w:rsidP="00A03591">
            <w:pPr>
              <w:jc w:val="center"/>
              <w:rPr>
                <w:rFonts w:ascii="Palatino Linotype" w:hAnsi="Palatino Linotype"/>
                <w:b/>
              </w:rPr>
            </w:pPr>
          </w:p>
          <w:p w:rsidR="00CB70F5" w:rsidRPr="00B41D2D" w:rsidRDefault="00CB70F5" w:rsidP="00A03591">
            <w:pPr>
              <w:jc w:val="center"/>
              <w:rPr>
                <w:rFonts w:ascii="Palatino Linotype" w:hAnsi="Palatino Linotype"/>
                <w:b/>
              </w:rPr>
            </w:pPr>
            <w:r w:rsidRPr="00B41D2D">
              <w:rPr>
                <w:rFonts w:ascii="Palatino Linotype" w:hAnsi="Palatino Linotype"/>
                <w:b/>
              </w:rPr>
              <w:t xml:space="preserve">Eva </w:t>
            </w:r>
            <w:proofErr w:type="spellStart"/>
            <w:r w:rsidRPr="00B41D2D">
              <w:rPr>
                <w:rFonts w:ascii="Palatino Linotype" w:hAnsi="Palatino Linotype"/>
                <w:b/>
              </w:rPr>
              <w:t>Abaid</w:t>
            </w:r>
            <w:proofErr w:type="spellEnd"/>
            <w:r w:rsidRPr="00B41D2D">
              <w:rPr>
                <w:rFonts w:ascii="Palatino Linotype" w:hAnsi="Palatino Linotype"/>
                <w:b/>
              </w:rPr>
              <w:t xml:space="preserve"> </w:t>
            </w:r>
            <w:proofErr w:type="spellStart"/>
            <w:r w:rsidRPr="00B41D2D">
              <w:rPr>
                <w:rFonts w:ascii="Palatino Linotype" w:hAnsi="Palatino Linotype"/>
                <w:b/>
              </w:rPr>
              <w:t>Yapur</w:t>
            </w:r>
            <w:proofErr w:type="spellEnd"/>
          </w:p>
          <w:p w:rsidR="00CB70F5" w:rsidRPr="00B41D2D" w:rsidRDefault="00CB70F5" w:rsidP="00A03591">
            <w:pPr>
              <w:jc w:val="center"/>
              <w:rPr>
                <w:rFonts w:ascii="Palatino Linotype" w:hAnsi="Palatino Linotype"/>
              </w:rPr>
            </w:pPr>
            <w:r w:rsidRPr="00B41D2D">
              <w:rPr>
                <w:rFonts w:ascii="Palatino Linotype" w:hAnsi="Palatino Linotype"/>
              </w:rPr>
              <w:t>Comisionada</w:t>
            </w:r>
          </w:p>
          <w:p w:rsidR="00CB70F5" w:rsidRPr="00B41D2D" w:rsidRDefault="0012361C" w:rsidP="00A03591">
            <w:pPr>
              <w:jc w:val="center"/>
              <w:rPr>
                <w:rFonts w:ascii="Palatino Linotype" w:hAnsi="Palatino Linotype"/>
              </w:rPr>
            </w:pPr>
            <w:r w:rsidRPr="00B41D2D">
              <w:rPr>
                <w:rFonts w:ascii="Palatino Linotype" w:hAnsi="Palatino Linotype"/>
              </w:rPr>
              <w:t>(Rúbrica)</w:t>
            </w:r>
          </w:p>
        </w:tc>
        <w:tc>
          <w:tcPr>
            <w:tcW w:w="4414" w:type="dxa"/>
            <w:vAlign w:val="center"/>
          </w:tcPr>
          <w:p w:rsidR="00CB70F5" w:rsidRPr="00B41D2D" w:rsidRDefault="00CB70F5" w:rsidP="00A03591">
            <w:pPr>
              <w:jc w:val="center"/>
              <w:rPr>
                <w:rFonts w:ascii="Palatino Linotype" w:hAnsi="Palatino Linotype"/>
                <w:b/>
              </w:rPr>
            </w:pPr>
          </w:p>
          <w:p w:rsidR="00932885" w:rsidRPr="00B41D2D" w:rsidRDefault="00932885" w:rsidP="00A03591">
            <w:pPr>
              <w:jc w:val="center"/>
              <w:rPr>
                <w:rFonts w:ascii="Palatino Linotype" w:hAnsi="Palatino Linotype"/>
                <w:b/>
              </w:rPr>
            </w:pPr>
          </w:p>
          <w:p w:rsidR="009D4214" w:rsidRPr="00B41D2D" w:rsidRDefault="009D4214" w:rsidP="00A03591">
            <w:pPr>
              <w:jc w:val="center"/>
              <w:rPr>
                <w:rFonts w:ascii="Palatino Linotype" w:hAnsi="Palatino Linotype"/>
                <w:b/>
              </w:rPr>
            </w:pPr>
          </w:p>
          <w:p w:rsidR="00CB70F5" w:rsidRPr="00B41D2D" w:rsidRDefault="00CB70F5" w:rsidP="00A03591">
            <w:pPr>
              <w:jc w:val="center"/>
              <w:rPr>
                <w:rFonts w:ascii="Palatino Linotype" w:hAnsi="Palatino Linotype"/>
                <w:b/>
              </w:rPr>
            </w:pPr>
          </w:p>
          <w:p w:rsidR="00CB70F5" w:rsidRPr="00B41D2D" w:rsidRDefault="00CB70F5" w:rsidP="00A03591">
            <w:pPr>
              <w:jc w:val="center"/>
              <w:rPr>
                <w:rFonts w:ascii="Palatino Linotype" w:hAnsi="Palatino Linotype"/>
                <w:b/>
              </w:rPr>
            </w:pPr>
            <w:r w:rsidRPr="00B41D2D">
              <w:rPr>
                <w:rFonts w:ascii="Palatino Linotype" w:hAnsi="Palatino Linotype"/>
                <w:b/>
              </w:rPr>
              <w:t>José Guadalupe Luna Hernández</w:t>
            </w:r>
          </w:p>
          <w:p w:rsidR="00CB70F5" w:rsidRPr="00B41D2D" w:rsidRDefault="00CB70F5" w:rsidP="00A03591">
            <w:pPr>
              <w:jc w:val="center"/>
              <w:rPr>
                <w:rFonts w:ascii="Palatino Linotype" w:hAnsi="Palatino Linotype"/>
              </w:rPr>
            </w:pPr>
            <w:r w:rsidRPr="00B41D2D">
              <w:rPr>
                <w:rFonts w:ascii="Palatino Linotype" w:hAnsi="Palatino Linotype"/>
              </w:rPr>
              <w:t>Comisionado</w:t>
            </w:r>
          </w:p>
          <w:p w:rsidR="00CB70F5" w:rsidRPr="00B41D2D" w:rsidRDefault="0012361C" w:rsidP="00A03591">
            <w:pPr>
              <w:jc w:val="center"/>
              <w:rPr>
                <w:rFonts w:ascii="Palatino Linotype" w:hAnsi="Palatino Linotype"/>
              </w:rPr>
            </w:pPr>
            <w:r w:rsidRPr="00B41D2D">
              <w:rPr>
                <w:rFonts w:ascii="Palatino Linotype" w:hAnsi="Palatino Linotype"/>
              </w:rPr>
              <w:t>(Rúbrica)</w:t>
            </w:r>
          </w:p>
        </w:tc>
      </w:tr>
      <w:tr w:rsidR="00B41D2D" w:rsidRPr="00B41D2D" w:rsidTr="00A03591">
        <w:trPr>
          <w:trHeight w:val="1953"/>
        </w:trPr>
        <w:tc>
          <w:tcPr>
            <w:tcW w:w="4414" w:type="dxa"/>
            <w:vAlign w:val="center"/>
          </w:tcPr>
          <w:p w:rsidR="00CB70F5" w:rsidRPr="00B41D2D" w:rsidRDefault="00CB70F5" w:rsidP="00A03591">
            <w:pPr>
              <w:jc w:val="center"/>
              <w:rPr>
                <w:rFonts w:ascii="Palatino Linotype" w:hAnsi="Palatino Linotype" w:cs="Arial"/>
                <w:b/>
              </w:rPr>
            </w:pPr>
          </w:p>
          <w:p w:rsidR="00CB70F5" w:rsidRPr="00B41D2D" w:rsidRDefault="00CB70F5" w:rsidP="00A03591">
            <w:pPr>
              <w:jc w:val="center"/>
              <w:rPr>
                <w:rFonts w:ascii="Palatino Linotype" w:hAnsi="Palatino Linotype" w:cs="Arial"/>
                <w:b/>
              </w:rPr>
            </w:pPr>
          </w:p>
          <w:p w:rsidR="00CB70F5" w:rsidRPr="00B41D2D" w:rsidRDefault="00CB70F5" w:rsidP="00A03591">
            <w:pPr>
              <w:jc w:val="center"/>
              <w:rPr>
                <w:rFonts w:ascii="Palatino Linotype" w:hAnsi="Palatino Linotype" w:cs="Arial"/>
                <w:b/>
              </w:rPr>
            </w:pPr>
          </w:p>
          <w:p w:rsidR="009D4214" w:rsidRPr="00B41D2D" w:rsidRDefault="009D4214" w:rsidP="00A03591">
            <w:pPr>
              <w:jc w:val="center"/>
              <w:rPr>
                <w:rFonts w:ascii="Palatino Linotype" w:hAnsi="Palatino Linotype" w:cs="Arial"/>
                <w:b/>
              </w:rPr>
            </w:pPr>
          </w:p>
          <w:p w:rsidR="00CB70F5" w:rsidRPr="00B41D2D" w:rsidRDefault="00CB70F5" w:rsidP="00A03591">
            <w:pPr>
              <w:jc w:val="center"/>
              <w:rPr>
                <w:rFonts w:ascii="Palatino Linotype" w:hAnsi="Palatino Linotype" w:cs="Arial"/>
                <w:b/>
              </w:rPr>
            </w:pPr>
            <w:r w:rsidRPr="00B41D2D">
              <w:rPr>
                <w:rFonts w:ascii="Palatino Linotype" w:hAnsi="Palatino Linotype" w:cs="Arial"/>
                <w:b/>
              </w:rPr>
              <w:t>Javier Martínez Cruz</w:t>
            </w:r>
          </w:p>
          <w:p w:rsidR="00CB70F5" w:rsidRPr="00B41D2D" w:rsidRDefault="00CB70F5" w:rsidP="00A03591">
            <w:pPr>
              <w:jc w:val="center"/>
              <w:rPr>
                <w:rFonts w:ascii="Palatino Linotype" w:hAnsi="Palatino Linotype" w:cs="Arial"/>
              </w:rPr>
            </w:pPr>
            <w:r w:rsidRPr="00B41D2D">
              <w:rPr>
                <w:rFonts w:ascii="Palatino Linotype" w:hAnsi="Palatino Linotype" w:cs="Arial"/>
              </w:rPr>
              <w:t>Comisionado</w:t>
            </w:r>
          </w:p>
          <w:p w:rsidR="00CB70F5" w:rsidRPr="00B41D2D" w:rsidRDefault="0012361C" w:rsidP="00A03591">
            <w:pPr>
              <w:jc w:val="center"/>
              <w:rPr>
                <w:rFonts w:ascii="Palatino Linotype" w:hAnsi="Palatino Linotype" w:cs="Arial"/>
              </w:rPr>
            </w:pPr>
            <w:r w:rsidRPr="00B41D2D">
              <w:rPr>
                <w:rFonts w:ascii="Palatino Linotype" w:hAnsi="Palatino Linotype" w:cs="Arial"/>
              </w:rPr>
              <w:t>(Rúbrica)</w:t>
            </w:r>
          </w:p>
        </w:tc>
        <w:tc>
          <w:tcPr>
            <w:tcW w:w="4414" w:type="dxa"/>
            <w:vAlign w:val="center"/>
          </w:tcPr>
          <w:p w:rsidR="00CB70F5" w:rsidRPr="00B41D2D" w:rsidRDefault="00CB70F5" w:rsidP="00A03591">
            <w:pPr>
              <w:jc w:val="center"/>
              <w:rPr>
                <w:rFonts w:ascii="Palatino Linotype" w:hAnsi="Palatino Linotype" w:cs="Arial"/>
                <w:b/>
              </w:rPr>
            </w:pPr>
          </w:p>
          <w:p w:rsidR="00CB70F5" w:rsidRPr="00B41D2D" w:rsidRDefault="00CB70F5" w:rsidP="00A03591">
            <w:pPr>
              <w:jc w:val="center"/>
              <w:rPr>
                <w:rFonts w:ascii="Palatino Linotype" w:hAnsi="Palatino Linotype" w:cs="Arial"/>
                <w:b/>
              </w:rPr>
            </w:pPr>
          </w:p>
          <w:p w:rsidR="009D4214" w:rsidRPr="00B41D2D" w:rsidRDefault="009D4214" w:rsidP="00A03591">
            <w:pPr>
              <w:jc w:val="center"/>
              <w:rPr>
                <w:rFonts w:ascii="Palatino Linotype" w:hAnsi="Palatino Linotype" w:cs="Arial"/>
                <w:b/>
              </w:rPr>
            </w:pPr>
          </w:p>
          <w:p w:rsidR="00CB70F5" w:rsidRPr="00B41D2D" w:rsidRDefault="00CB70F5" w:rsidP="00A03591">
            <w:pPr>
              <w:jc w:val="center"/>
              <w:rPr>
                <w:rFonts w:ascii="Palatino Linotype" w:hAnsi="Palatino Linotype" w:cs="Arial"/>
                <w:b/>
              </w:rPr>
            </w:pPr>
          </w:p>
          <w:p w:rsidR="00CB70F5" w:rsidRPr="00B41D2D" w:rsidRDefault="00CB70F5" w:rsidP="00A03591">
            <w:pPr>
              <w:jc w:val="center"/>
              <w:rPr>
                <w:rFonts w:ascii="Palatino Linotype" w:hAnsi="Palatino Linotype" w:cs="Arial"/>
                <w:b/>
              </w:rPr>
            </w:pPr>
            <w:r w:rsidRPr="00B41D2D">
              <w:rPr>
                <w:rFonts w:ascii="Palatino Linotype" w:hAnsi="Palatino Linotype" w:cs="Arial"/>
                <w:b/>
              </w:rPr>
              <w:t>Luis Gustavo Parra Noriega</w:t>
            </w:r>
          </w:p>
          <w:p w:rsidR="00CB70F5" w:rsidRPr="00B41D2D" w:rsidRDefault="00CB70F5" w:rsidP="00A03591">
            <w:pPr>
              <w:jc w:val="center"/>
              <w:rPr>
                <w:rFonts w:ascii="Palatino Linotype" w:hAnsi="Palatino Linotype" w:cs="Arial"/>
              </w:rPr>
            </w:pPr>
            <w:r w:rsidRPr="00B41D2D">
              <w:rPr>
                <w:rFonts w:ascii="Palatino Linotype" w:hAnsi="Palatino Linotype" w:cs="Arial"/>
              </w:rPr>
              <w:t>Comisionado</w:t>
            </w:r>
          </w:p>
          <w:p w:rsidR="00CB70F5" w:rsidRPr="00B41D2D" w:rsidRDefault="0012361C" w:rsidP="004325D2">
            <w:pPr>
              <w:jc w:val="center"/>
              <w:rPr>
                <w:rFonts w:ascii="Palatino Linotype" w:hAnsi="Palatino Linotype" w:cs="Arial"/>
              </w:rPr>
            </w:pPr>
            <w:r w:rsidRPr="00B41D2D">
              <w:rPr>
                <w:rFonts w:ascii="Palatino Linotype" w:hAnsi="Palatino Linotype" w:cs="Arial"/>
              </w:rPr>
              <w:t>(Rúbrica)</w:t>
            </w:r>
          </w:p>
        </w:tc>
      </w:tr>
      <w:tr w:rsidR="00B41D2D" w:rsidRPr="00B41D2D" w:rsidTr="00A03591">
        <w:trPr>
          <w:trHeight w:val="1655"/>
        </w:trPr>
        <w:tc>
          <w:tcPr>
            <w:tcW w:w="8828" w:type="dxa"/>
            <w:gridSpan w:val="2"/>
            <w:vAlign w:val="center"/>
          </w:tcPr>
          <w:p w:rsidR="00CB70F5" w:rsidRPr="00B41D2D" w:rsidRDefault="00CB70F5" w:rsidP="00A03591">
            <w:pPr>
              <w:jc w:val="center"/>
              <w:rPr>
                <w:rFonts w:ascii="Palatino Linotype" w:hAnsi="Palatino Linotype" w:cs="Arial"/>
                <w:b/>
              </w:rPr>
            </w:pPr>
          </w:p>
          <w:p w:rsidR="00CB70F5" w:rsidRPr="00B41D2D" w:rsidRDefault="00CB70F5" w:rsidP="00A03591">
            <w:pPr>
              <w:jc w:val="center"/>
              <w:rPr>
                <w:rFonts w:ascii="Palatino Linotype" w:hAnsi="Palatino Linotype" w:cs="Arial"/>
                <w:b/>
              </w:rPr>
            </w:pPr>
          </w:p>
          <w:p w:rsidR="009D4214" w:rsidRPr="00B41D2D" w:rsidRDefault="009D4214" w:rsidP="00A03591">
            <w:pPr>
              <w:jc w:val="center"/>
              <w:rPr>
                <w:rFonts w:ascii="Palatino Linotype" w:hAnsi="Palatino Linotype" w:cs="Arial"/>
                <w:b/>
              </w:rPr>
            </w:pPr>
          </w:p>
          <w:p w:rsidR="00CB70F5" w:rsidRPr="00B41D2D" w:rsidRDefault="00CB70F5" w:rsidP="00A03591">
            <w:pPr>
              <w:jc w:val="center"/>
              <w:rPr>
                <w:rFonts w:ascii="Palatino Linotype" w:hAnsi="Palatino Linotype"/>
                <w:b/>
              </w:rPr>
            </w:pPr>
            <w:r w:rsidRPr="00B41D2D">
              <w:rPr>
                <w:rFonts w:ascii="Palatino Linotype" w:hAnsi="Palatino Linotype" w:cs="Arial"/>
                <w:b/>
              </w:rPr>
              <w:t>Alexis Tapia Ramírez</w:t>
            </w:r>
          </w:p>
          <w:p w:rsidR="007A2831" w:rsidRPr="00B41D2D" w:rsidRDefault="00CB70F5" w:rsidP="00C90146">
            <w:pPr>
              <w:jc w:val="center"/>
              <w:rPr>
                <w:rFonts w:ascii="Palatino Linotype" w:hAnsi="Palatino Linotype"/>
              </w:rPr>
            </w:pPr>
            <w:r w:rsidRPr="00B41D2D">
              <w:rPr>
                <w:rFonts w:ascii="Palatino Linotype" w:hAnsi="Palatino Linotype"/>
              </w:rPr>
              <w:t>Secretario Técnico del Pleno</w:t>
            </w:r>
          </w:p>
          <w:p w:rsidR="0012361C" w:rsidRPr="00B41D2D" w:rsidRDefault="0012361C" w:rsidP="00C90146">
            <w:pPr>
              <w:jc w:val="center"/>
              <w:rPr>
                <w:rFonts w:ascii="Palatino Linotype" w:hAnsi="Palatino Linotype"/>
              </w:rPr>
            </w:pPr>
            <w:r w:rsidRPr="00B41D2D">
              <w:rPr>
                <w:rFonts w:ascii="Palatino Linotype" w:hAnsi="Palatino Linotype"/>
              </w:rPr>
              <w:t>(Rúbrica)</w:t>
            </w:r>
          </w:p>
        </w:tc>
      </w:tr>
    </w:tbl>
    <w:p w:rsidR="00950CFE" w:rsidRPr="00B41D2D" w:rsidRDefault="003C281A" w:rsidP="00950CFE">
      <w:pPr>
        <w:spacing w:before="240" w:after="240"/>
        <w:jc w:val="both"/>
        <w:rPr>
          <w:rFonts w:ascii="Palatino Linotype" w:hAnsi="Palatino Linotype" w:cs="Arial"/>
          <w:sz w:val="20"/>
          <w:szCs w:val="20"/>
          <w:lang w:val="es-ES_tradnl"/>
        </w:rPr>
      </w:pPr>
      <w:r w:rsidRPr="00B41D2D">
        <w:rPr>
          <w:rFonts w:ascii="Palatino Linotype" w:hAnsi="Palatino Linotype" w:cs="Arial"/>
          <w:sz w:val="20"/>
          <w:szCs w:val="20"/>
          <w:lang w:val="es-ES_tradnl"/>
        </w:rPr>
        <w:t>Esta hoja corr</w:t>
      </w:r>
      <w:r w:rsidR="000B55BF" w:rsidRPr="00B41D2D">
        <w:rPr>
          <w:rFonts w:ascii="Palatino Linotype" w:hAnsi="Palatino Linotype" w:cs="Arial"/>
          <w:sz w:val="20"/>
          <w:szCs w:val="20"/>
          <w:lang w:val="es-ES_tradnl"/>
        </w:rPr>
        <w:t xml:space="preserve">esponde a la resolución del </w:t>
      </w:r>
      <w:r w:rsidR="004972F7" w:rsidRPr="00B41D2D">
        <w:rPr>
          <w:rFonts w:ascii="Palatino Linotype" w:hAnsi="Palatino Linotype" w:cs="Arial"/>
          <w:sz w:val="20"/>
          <w:szCs w:val="20"/>
          <w:lang w:val="es-ES_tradnl"/>
        </w:rPr>
        <w:t>trece</w:t>
      </w:r>
      <w:r w:rsidR="0057699F" w:rsidRPr="00B41D2D">
        <w:rPr>
          <w:rFonts w:ascii="Palatino Linotype" w:hAnsi="Palatino Linotype" w:cs="Arial"/>
          <w:sz w:val="20"/>
          <w:szCs w:val="20"/>
          <w:lang w:val="es-ES_tradnl"/>
        </w:rPr>
        <w:t xml:space="preserve"> de febrero</w:t>
      </w:r>
      <w:r w:rsidR="00D305F5" w:rsidRPr="00B41D2D">
        <w:rPr>
          <w:rFonts w:ascii="Palatino Linotype" w:hAnsi="Palatino Linotype" w:cs="Arial"/>
          <w:sz w:val="20"/>
          <w:szCs w:val="20"/>
          <w:lang w:val="es-ES_tradnl"/>
        </w:rPr>
        <w:t xml:space="preserve"> de dos mil diecinueve</w:t>
      </w:r>
      <w:r w:rsidRPr="00B41D2D">
        <w:rPr>
          <w:rFonts w:ascii="Palatino Linotype" w:hAnsi="Palatino Linotype" w:cs="Arial"/>
          <w:sz w:val="20"/>
          <w:szCs w:val="20"/>
          <w:lang w:val="es-ES_tradnl"/>
        </w:rPr>
        <w:t>, emitida en e</w:t>
      </w:r>
      <w:r w:rsidR="000B55BF" w:rsidRPr="00B41D2D">
        <w:rPr>
          <w:rFonts w:ascii="Palatino Linotype" w:hAnsi="Palatino Linotype" w:cs="Arial"/>
          <w:sz w:val="20"/>
          <w:szCs w:val="20"/>
          <w:lang w:val="es-ES_tradnl"/>
        </w:rPr>
        <w:t>l</w:t>
      </w:r>
      <w:r w:rsidR="009F7345" w:rsidRPr="00B41D2D">
        <w:rPr>
          <w:rFonts w:ascii="Palatino Linotype" w:hAnsi="Palatino Linotype" w:cs="Arial"/>
          <w:sz w:val="20"/>
          <w:szCs w:val="20"/>
          <w:lang w:val="es-ES_tradnl"/>
        </w:rPr>
        <w:t xml:space="preserve"> </w:t>
      </w:r>
      <w:r w:rsidR="0012019B" w:rsidRPr="00B41D2D">
        <w:rPr>
          <w:rFonts w:ascii="Palatino Linotype" w:hAnsi="Palatino Linotype" w:cs="Arial"/>
          <w:sz w:val="20"/>
          <w:szCs w:val="20"/>
          <w:lang w:val="es-ES_tradnl"/>
        </w:rPr>
        <w:t>recurso de revisión número 0</w:t>
      </w:r>
      <w:r w:rsidR="00A8109E" w:rsidRPr="00B41D2D">
        <w:rPr>
          <w:rFonts w:ascii="Palatino Linotype" w:hAnsi="Palatino Linotype" w:cs="Arial"/>
          <w:sz w:val="20"/>
          <w:szCs w:val="20"/>
          <w:lang w:val="es-ES_tradnl"/>
        </w:rPr>
        <w:t>44</w:t>
      </w:r>
      <w:r w:rsidR="0095456D" w:rsidRPr="00B41D2D">
        <w:rPr>
          <w:rFonts w:ascii="Palatino Linotype" w:hAnsi="Palatino Linotype" w:cs="Arial"/>
          <w:sz w:val="20"/>
          <w:szCs w:val="20"/>
          <w:lang w:val="es-ES_tradnl"/>
        </w:rPr>
        <w:t>0</w:t>
      </w:r>
      <w:r w:rsidR="004325D2" w:rsidRPr="00B41D2D">
        <w:rPr>
          <w:rFonts w:ascii="Palatino Linotype" w:hAnsi="Palatino Linotype" w:cs="Arial"/>
          <w:sz w:val="20"/>
          <w:szCs w:val="20"/>
          <w:lang w:val="es-ES_tradnl"/>
        </w:rPr>
        <w:t>9</w:t>
      </w:r>
      <w:r w:rsidRPr="00B41D2D">
        <w:rPr>
          <w:rFonts w:ascii="Palatino Linotype" w:hAnsi="Palatino Linotype" w:cs="Arial"/>
          <w:sz w:val="20"/>
          <w:szCs w:val="20"/>
          <w:lang w:val="es-ES_tradnl"/>
        </w:rPr>
        <w:t>/INFO</w:t>
      </w:r>
      <w:r w:rsidR="00506D1A" w:rsidRPr="00B41D2D">
        <w:rPr>
          <w:rFonts w:ascii="Palatino Linotype" w:hAnsi="Palatino Linotype" w:cs="Arial"/>
          <w:sz w:val="20"/>
          <w:szCs w:val="20"/>
          <w:lang w:val="es-ES_tradnl"/>
        </w:rPr>
        <w:t xml:space="preserve">EM/IP/RR/2018. </w:t>
      </w:r>
      <w:bookmarkStart w:id="0" w:name="_GoBack"/>
      <w:bookmarkEnd w:id="0"/>
    </w:p>
    <w:sectPr w:rsidR="00950CFE" w:rsidRPr="00B41D2D" w:rsidSect="006111CD">
      <w:headerReference w:type="default" r:id="rId16"/>
      <w:footerReference w:type="default" r:id="rId17"/>
      <w:headerReference w:type="first" r:id="rId18"/>
      <w:footerReference w:type="first" r:id="rId19"/>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F48" w:rsidRDefault="00760F48" w:rsidP="00C80F8C">
      <w:r>
        <w:separator/>
      </w:r>
    </w:p>
  </w:endnote>
  <w:endnote w:type="continuationSeparator" w:id="0">
    <w:p w:rsidR="00760F48" w:rsidRDefault="00760F4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4FC" w:rsidRPr="00F12350" w:rsidRDefault="000174F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33768">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33768">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0174FC" w:rsidRDefault="000174F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4FC" w:rsidRPr="00F12350" w:rsidRDefault="000174F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3376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33768">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0174FC" w:rsidRDefault="000174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F48" w:rsidRDefault="00760F48" w:rsidP="00C80F8C">
      <w:r>
        <w:separator/>
      </w:r>
    </w:p>
  </w:footnote>
  <w:footnote w:type="continuationSeparator" w:id="0">
    <w:p w:rsidR="00760F48" w:rsidRDefault="00760F48" w:rsidP="00C80F8C">
      <w:r>
        <w:continuationSeparator/>
      </w:r>
    </w:p>
  </w:footnote>
  <w:footnote w:id="1">
    <w:p w:rsidR="000174FC" w:rsidRPr="005C2EC5" w:rsidRDefault="000174FC" w:rsidP="005C2EC5">
      <w:pPr>
        <w:pStyle w:val="Textonotapie"/>
        <w:jc w:val="both"/>
        <w:rPr>
          <w:rFonts w:ascii="Palatino Linotype" w:hAnsi="Palatino Linotype"/>
          <w:sz w:val="16"/>
          <w:szCs w:val="16"/>
        </w:rPr>
      </w:pPr>
      <w:r w:rsidRPr="005C2EC5">
        <w:rPr>
          <w:rStyle w:val="Refdenotaalpie"/>
          <w:rFonts w:ascii="Palatino Linotype" w:hAnsi="Palatino Linotype"/>
          <w:sz w:val="16"/>
          <w:szCs w:val="16"/>
        </w:rPr>
        <w:footnoteRef/>
      </w:r>
      <w:r w:rsidRPr="005C2EC5">
        <w:rPr>
          <w:rFonts w:ascii="Palatino Linotype" w:hAnsi="Palatino Linotype"/>
          <w:sz w:val="16"/>
          <w:szCs w:val="16"/>
        </w:rPr>
        <w:t xml:space="preserve"> “</w:t>
      </w:r>
      <w:r w:rsidRPr="005C2EC5">
        <w:rPr>
          <w:rFonts w:ascii="Palatino Linotype" w:hAnsi="Palatino Linotype"/>
          <w:b/>
          <w:sz w:val="16"/>
          <w:szCs w:val="16"/>
        </w:rPr>
        <w:t>Artículo 185.</w:t>
      </w:r>
      <w:r w:rsidRPr="005C2EC5">
        <w:rPr>
          <w:rFonts w:ascii="Palatino Linotype" w:hAnsi="Palatino Linotype"/>
          <w:sz w:val="16"/>
          <w:szCs w:val="16"/>
        </w:rPr>
        <w:t xml:space="preserve"> El Instituto resolverá el recurso de revisión conforme a lo siguiente: (…)</w:t>
      </w:r>
    </w:p>
    <w:p w:rsidR="000174FC" w:rsidRPr="005C2EC5" w:rsidRDefault="000174FC" w:rsidP="005C2EC5">
      <w:pPr>
        <w:pStyle w:val="Textonotapie"/>
        <w:jc w:val="both"/>
        <w:rPr>
          <w:rFonts w:ascii="Palatino Linotype" w:hAnsi="Palatino Linotype"/>
          <w:sz w:val="16"/>
          <w:szCs w:val="16"/>
        </w:rPr>
      </w:pPr>
      <w:r w:rsidRPr="005C2EC5">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4FC" w:rsidRDefault="000174FC"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0174FC" w:rsidRPr="008A510F" w:rsidTr="00DF49AD">
      <w:tc>
        <w:tcPr>
          <w:tcW w:w="2489" w:type="dxa"/>
          <w:shd w:val="clear" w:color="auto" w:fill="auto"/>
        </w:tcPr>
        <w:p w:rsidR="000174FC" w:rsidRPr="008A510F" w:rsidRDefault="000174F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0174FC" w:rsidRPr="008A510F" w:rsidRDefault="000174FC" w:rsidP="00A10677">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sidR="004972F7">
            <w:rPr>
              <w:rFonts w:ascii="Palatino Linotype" w:hAnsi="Palatino Linotype"/>
              <w:b/>
              <w:sz w:val="22"/>
              <w:szCs w:val="22"/>
              <w:lang w:val="es-ES_tradnl"/>
            </w:rPr>
            <w:t>44</w:t>
          </w:r>
          <w:r>
            <w:rPr>
              <w:rFonts w:ascii="Palatino Linotype" w:hAnsi="Palatino Linotype"/>
              <w:b/>
              <w:sz w:val="22"/>
              <w:szCs w:val="22"/>
              <w:lang w:val="es-ES_tradnl"/>
            </w:rPr>
            <w:t>09/INFOEM/IP/RR/2018</w:t>
          </w:r>
        </w:p>
      </w:tc>
    </w:tr>
    <w:tr w:rsidR="000174FC" w:rsidRPr="008A510F" w:rsidTr="00DF49AD">
      <w:trPr>
        <w:trHeight w:val="228"/>
      </w:trPr>
      <w:tc>
        <w:tcPr>
          <w:tcW w:w="2489" w:type="dxa"/>
          <w:shd w:val="clear" w:color="auto" w:fill="auto"/>
          <w:vAlign w:val="center"/>
        </w:tcPr>
        <w:p w:rsidR="000174FC" w:rsidRPr="008A510F" w:rsidRDefault="000174FC"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0174FC" w:rsidRPr="00927A01" w:rsidRDefault="000174FC" w:rsidP="006D1100">
          <w:pPr>
            <w:ind w:right="317"/>
            <w:jc w:val="both"/>
            <w:rPr>
              <w:rFonts w:ascii="Palatino Linotype" w:hAnsi="Palatino Linotype"/>
              <w:b/>
              <w:sz w:val="22"/>
              <w:szCs w:val="22"/>
              <w:lang w:val="es-ES_tradnl"/>
            </w:rPr>
          </w:pPr>
          <w:r>
            <w:rPr>
              <w:rFonts w:ascii="Palatino Linotype" w:hAnsi="Palatino Linotype"/>
              <w:b/>
              <w:sz w:val="22"/>
              <w:szCs w:val="22"/>
              <w:lang w:val="es-ES_tradnl"/>
            </w:rPr>
            <w:t>Organismo Descentralizado para la Prestación de los Servicios de Agua Potable Alcantarillado y Saneamiento de Tecámac</w:t>
          </w:r>
        </w:p>
      </w:tc>
    </w:tr>
    <w:tr w:rsidR="000174FC" w:rsidRPr="008A510F" w:rsidTr="00DF49AD">
      <w:tc>
        <w:tcPr>
          <w:tcW w:w="2489" w:type="dxa"/>
          <w:shd w:val="clear" w:color="auto" w:fill="auto"/>
          <w:vAlign w:val="center"/>
        </w:tcPr>
        <w:p w:rsidR="000174FC" w:rsidRPr="008A510F" w:rsidRDefault="000174FC"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0174FC" w:rsidRPr="008A510F" w:rsidRDefault="000174FC"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0174FC" w:rsidRDefault="000174FC"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409"/>
      <w:gridCol w:w="3261"/>
    </w:tblGrid>
    <w:tr w:rsidR="000174FC" w:rsidRPr="005A5E02" w:rsidTr="006D1100">
      <w:tc>
        <w:tcPr>
          <w:tcW w:w="2409" w:type="dxa"/>
          <w:shd w:val="clear" w:color="auto" w:fill="auto"/>
          <w:vAlign w:val="center"/>
        </w:tcPr>
        <w:p w:rsidR="000174FC" w:rsidRPr="005A5E02" w:rsidRDefault="000174F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1" w:type="dxa"/>
          <w:shd w:val="clear" w:color="auto" w:fill="auto"/>
          <w:vAlign w:val="center"/>
        </w:tcPr>
        <w:p w:rsidR="000174FC" w:rsidRPr="005A5E02" w:rsidRDefault="000174FC" w:rsidP="00A8109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04409/INFOEM/IP/RR/2018</w:t>
          </w:r>
        </w:p>
      </w:tc>
    </w:tr>
    <w:tr w:rsidR="000174FC" w:rsidRPr="005A5E02" w:rsidTr="006D1100">
      <w:trPr>
        <w:trHeight w:val="130"/>
      </w:trPr>
      <w:tc>
        <w:tcPr>
          <w:tcW w:w="2409" w:type="dxa"/>
          <w:shd w:val="clear" w:color="auto" w:fill="auto"/>
          <w:vAlign w:val="center"/>
        </w:tcPr>
        <w:p w:rsidR="000174FC" w:rsidRPr="005A5E02" w:rsidRDefault="000174F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1" w:type="dxa"/>
          <w:shd w:val="clear" w:color="auto" w:fill="auto"/>
          <w:vAlign w:val="center"/>
        </w:tcPr>
        <w:p w:rsidR="000174FC" w:rsidRPr="00927A01" w:rsidRDefault="00B41D2D" w:rsidP="00B41D2D">
          <w:pPr>
            <w:ind w:left="-45"/>
            <w:jc w:val="both"/>
            <w:rPr>
              <w:rFonts w:ascii="Palatino Linotype" w:hAnsi="Palatino Linotype"/>
              <w:b/>
              <w:sz w:val="22"/>
              <w:szCs w:val="22"/>
              <w:lang w:val="es-ES_tradnl"/>
            </w:rPr>
          </w:pPr>
          <w:r>
            <w:rPr>
              <w:rFonts w:ascii="Palatino Linotype" w:hAnsi="Palatino Linotype"/>
              <w:b/>
              <w:sz w:val="22"/>
              <w:szCs w:val="22"/>
              <w:lang w:val="es-ES_tradnl"/>
            </w:rPr>
            <w:t>XXXXXXX</w:t>
          </w:r>
          <w:r w:rsidR="000174FC">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6D1100">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0174FC" w:rsidRPr="005A5E02" w:rsidTr="006D1100">
      <w:trPr>
        <w:trHeight w:val="228"/>
      </w:trPr>
      <w:tc>
        <w:tcPr>
          <w:tcW w:w="2409" w:type="dxa"/>
          <w:shd w:val="clear" w:color="auto" w:fill="auto"/>
          <w:vAlign w:val="center"/>
        </w:tcPr>
        <w:p w:rsidR="000174FC" w:rsidRPr="005A5E02" w:rsidRDefault="000174F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1" w:type="dxa"/>
          <w:shd w:val="clear" w:color="auto" w:fill="auto"/>
          <w:vAlign w:val="center"/>
        </w:tcPr>
        <w:p w:rsidR="000174FC" w:rsidRPr="00927A01" w:rsidRDefault="000174FC" w:rsidP="006D1100">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Organismo Descentralizado para la Prestación de los Servicios de Agua Potable Alcantarillado y Saneamiento de Tecámac</w:t>
          </w:r>
        </w:p>
      </w:tc>
    </w:tr>
    <w:tr w:rsidR="000174FC" w:rsidRPr="005A5E02" w:rsidTr="006D1100">
      <w:tc>
        <w:tcPr>
          <w:tcW w:w="2409" w:type="dxa"/>
          <w:shd w:val="clear" w:color="auto" w:fill="auto"/>
          <w:vAlign w:val="center"/>
        </w:tcPr>
        <w:p w:rsidR="000174FC" w:rsidRPr="005A5E02" w:rsidRDefault="000174FC"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261" w:type="dxa"/>
          <w:shd w:val="clear" w:color="auto" w:fill="auto"/>
          <w:vAlign w:val="center"/>
        </w:tcPr>
        <w:p w:rsidR="000174FC" w:rsidRPr="005A5E02" w:rsidRDefault="000174FC"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0174FC" w:rsidRDefault="000174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12"/>
  </w:num>
  <w:num w:numId="4">
    <w:abstractNumId w:val="13"/>
  </w:num>
  <w:num w:numId="5">
    <w:abstractNumId w:val="2"/>
  </w:num>
  <w:num w:numId="6">
    <w:abstractNumId w:val="10"/>
  </w:num>
  <w:num w:numId="7">
    <w:abstractNumId w:val="3"/>
  </w:num>
  <w:num w:numId="8">
    <w:abstractNumId w:val="6"/>
  </w:num>
  <w:num w:numId="9">
    <w:abstractNumId w:val="8"/>
  </w:num>
  <w:num w:numId="10">
    <w:abstractNumId w:val="0"/>
  </w:num>
  <w:num w:numId="11">
    <w:abstractNumId w:val="11"/>
  </w:num>
  <w:num w:numId="12">
    <w:abstractNumId w:val="4"/>
  </w:num>
  <w:num w:numId="13">
    <w:abstractNumId w:val="16"/>
  </w:num>
  <w:num w:numId="14">
    <w:abstractNumId w:val="9"/>
  </w:num>
  <w:num w:numId="15">
    <w:abstractNumId w:val="14"/>
  </w:num>
  <w:num w:numId="16">
    <w:abstractNumId w:val="7"/>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65"/>
    <w:rsid w:val="000023E2"/>
    <w:rsid w:val="000024F6"/>
    <w:rsid w:val="00002A18"/>
    <w:rsid w:val="00002FBE"/>
    <w:rsid w:val="00003182"/>
    <w:rsid w:val="00003C42"/>
    <w:rsid w:val="00003F5B"/>
    <w:rsid w:val="000041F0"/>
    <w:rsid w:val="00004981"/>
    <w:rsid w:val="000053DB"/>
    <w:rsid w:val="00005DEA"/>
    <w:rsid w:val="0000629F"/>
    <w:rsid w:val="00007133"/>
    <w:rsid w:val="000074FA"/>
    <w:rsid w:val="0000766A"/>
    <w:rsid w:val="00007DDC"/>
    <w:rsid w:val="00010367"/>
    <w:rsid w:val="00010DE6"/>
    <w:rsid w:val="0001176F"/>
    <w:rsid w:val="00012129"/>
    <w:rsid w:val="000121F1"/>
    <w:rsid w:val="000132BA"/>
    <w:rsid w:val="0001395B"/>
    <w:rsid w:val="00014256"/>
    <w:rsid w:val="000145B3"/>
    <w:rsid w:val="00014682"/>
    <w:rsid w:val="00014D7E"/>
    <w:rsid w:val="000151C8"/>
    <w:rsid w:val="0001594F"/>
    <w:rsid w:val="00016170"/>
    <w:rsid w:val="000169F7"/>
    <w:rsid w:val="00017203"/>
    <w:rsid w:val="000174FC"/>
    <w:rsid w:val="000176C5"/>
    <w:rsid w:val="00017899"/>
    <w:rsid w:val="00017DEC"/>
    <w:rsid w:val="000208EF"/>
    <w:rsid w:val="00020DB3"/>
    <w:rsid w:val="00021550"/>
    <w:rsid w:val="00021A61"/>
    <w:rsid w:val="00021B72"/>
    <w:rsid w:val="00021FDB"/>
    <w:rsid w:val="00022392"/>
    <w:rsid w:val="000223A3"/>
    <w:rsid w:val="00022ECC"/>
    <w:rsid w:val="0002401E"/>
    <w:rsid w:val="00024543"/>
    <w:rsid w:val="00024A9A"/>
    <w:rsid w:val="00025298"/>
    <w:rsid w:val="00025299"/>
    <w:rsid w:val="00025950"/>
    <w:rsid w:val="00025A32"/>
    <w:rsid w:val="00025F0D"/>
    <w:rsid w:val="00026E3B"/>
    <w:rsid w:val="000272DE"/>
    <w:rsid w:val="00027EF0"/>
    <w:rsid w:val="000306DD"/>
    <w:rsid w:val="00030799"/>
    <w:rsid w:val="00032007"/>
    <w:rsid w:val="00032E4B"/>
    <w:rsid w:val="00033820"/>
    <w:rsid w:val="00033B37"/>
    <w:rsid w:val="00034466"/>
    <w:rsid w:val="000351A5"/>
    <w:rsid w:val="00035621"/>
    <w:rsid w:val="00035880"/>
    <w:rsid w:val="00035FA1"/>
    <w:rsid w:val="0003644F"/>
    <w:rsid w:val="0003681E"/>
    <w:rsid w:val="00036A62"/>
    <w:rsid w:val="00037904"/>
    <w:rsid w:val="00037C3E"/>
    <w:rsid w:val="00037D55"/>
    <w:rsid w:val="000408E6"/>
    <w:rsid w:val="00040F01"/>
    <w:rsid w:val="000412DD"/>
    <w:rsid w:val="00041968"/>
    <w:rsid w:val="000419B9"/>
    <w:rsid w:val="00041E53"/>
    <w:rsid w:val="00043810"/>
    <w:rsid w:val="000440F2"/>
    <w:rsid w:val="00044302"/>
    <w:rsid w:val="00044D01"/>
    <w:rsid w:val="000470FE"/>
    <w:rsid w:val="000473AA"/>
    <w:rsid w:val="000473B3"/>
    <w:rsid w:val="00047D51"/>
    <w:rsid w:val="00047E69"/>
    <w:rsid w:val="00051975"/>
    <w:rsid w:val="000530F8"/>
    <w:rsid w:val="00053C62"/>
    <w:rsid w:val="000559AB"/>
    <w:rsid w:val="000559F8"/>
    <w:rsid w:val="00056302"/>
    <w:rsid w:val="0005637D"/>
    <w:rsid w:val="0005640C"/>
    <w:rsid w:val="00056C16"/>
    <w:rsid w:val="00057B34"/>
    <w:rsid w:val="00060185"/>
    <w:rsid w:val="00060500"/>
    <w:rsid w:val="00060BBA"/>
    <w:rsid w:val="00060C59"/>
    <w:rsid w:val="0006110D"/>
    <w:rsid w:val="00061CBB"/>
    <w:rsid w:val="00062167"/>
    <w:rsid w:val="000638CC"/>
    <w:rsid w:val="00063DF5"/>
    <w:rsid w:val="00065029"/>
    <w:rsid w:val="000650FA"/>
    <w:rsid w:val="00065B3B"/>
    <w:rsid w:val="00066BAA"/>
    <w:rsid w:val="00066BE9"/>
    <w:rsid w:val="00066F09"/>
    <w:rsid w:val="00067149"/>
    <w:rsid w:val="00067D83"/>
    <w:rsid w:val="00070034"/>
    <w:rsid w:val="0007007A"/>
    <w:rsid w:val="00070E4A"/>
    <w:rsid w:val="000713B0"/>
    <w:rsid w:val="00071A97"/>
    <w:rsid w:val="00071C6C"/>
    <w:rsid w:val="00071CBC"/>
    <w:rsid w:val="00072101"/>
    <w:rsid w:val="000732FF"/>
    <w:rsid w:val="000746C9"/>
    <w:rsid w:val="00074B17"/>
    <w:rsid w:val="00074E94"/>
    <w:rsid w:val="00075015"/>
    <w:rsid w:val="00075CD7"/>
    <w:rsid w:val="00076330"/>
    <w:rsid w:val="00076FFA"/>
    <w:rsid w:val="00077B7C"/>
    <w:rsid w:val="00077D7E"/>
    <w:rsid w:val="00077F29"/>
    <w:rsid w:val="00080086"/>
    <w:rsid w:val="00080185"/>
    <w:rsid w:val="000806B8"/>
    <w:rsid w:val="00080CA0"/>
    <w:rsid w:val="00081D22"/>
    <w:rsid w:val="00081DCD"/>
    <w:rsid w:val="000822F9"/>
    <w:rsid w:val="00082AFC"/>
    <w:rsid w:val="00083976"/>
    <w:rsid w:val="000839A1"/>
    <w:rsid w:val="00084798"/>
    <w:rsid w:val="0008531B"/>
    <w:rsid w:val="0008532C"/>
    <w:rsid w:val="0008542A"/>
    <w:rsid w:val="00085D4A"/>
    <w:rsid w:val="00085F4B"/>
    <w:rsid w:val="000867B6"/>
    <w:rsid w:val="00086C1F"/>
    <w:rsid w:val="0008798F"/>
    <w:rsid w:val="00087F26"/>
    <w:rsid w:val="000905D6"/>
    <w:rsid w:val="000906BF"/>
    <w:rsid w:val="000911FB"/>
    <w:rsid w:val="000914B2"/>
    <w:rsid w:val="00091A1B"/>
    <w:rsid w:val="00091C8A"/>
    <w:rsid w:val="00092FF6"/>
    <w:rsid w:val="0009383D"/>
    <w:rsid w:val="000942DA"/>
    <w:rsid w:val="000943AF"/>
    <w:rsid w:val="0009499F"/>
    <w:rsid w:val="0009551B"/>
    <w:rsid w:val="00095680"/>
    <w:rsid w:val="000957AA"/>
    <w:rsid w:val="00095B13"/>
    <w:rsid w:val="00095CED"/>
    <w:rsid w:val="00095D75"/>
    <w:rsid w:val="00096029"/>
    <w:rsid w:val="00096190"/>
    <w:rsid w:val="0009710B"/>
    <w:rsid w:val="00097687"/>
    <w:rsid w:val="00097DFA"/>
    <w:rsid w:val="000A025A"/>
    <w:rsid w:val="000A02C3"/>
    <w:rsid w:val="000A1D24"/>
    <w:rsid w:val="000A2664"/>
    <w:rsid w:val="000A2BD0"/>
    <w:rsid w:val="000A2D0C"/>
    <w:rsid w:val="000A31D0"/>
    <w:rsid w:val="000A3394"/>
    <w:rsid w:val="000A3465"/>
    <w:rsid w:val="000A3FC3"/>
    <w:rsid w:val="000A461E"/>
    <w:rsid w:val="000A4685"/>
    <w:rsid w:val="000A48A8"/>
    <w:rsid w:val="000A5739"/>
    <w:rsid w:val="000A5A50"/>
    <w:rsid w:val="000A5ED9"/>
    <w:rsid w:val="000A6219"/>
    <w:rsid w:val="000A6402"/>
    <w:rsid w:val="000A6B77"/>
    <w:rsid w:val="000A7568"/>
    <w:rsid w:val="000A7741"/>
    <w:rsid w:val="000B0E9A"/>
    <w:rsid w:val="000B164B"/>
    <w:rsid w:val="000B1AF8"/>
    <w:rsid w:val="000B1E5C"/>
    <w:rsid w:val="000B202F"/>
    <w:rsid w:val="000B25ED"/>
    <w:rsid w:val="000B282E"/>
    <w:rsid w:val="000B30BC"/>
    <w:rsid w:val="000B3390"/>
    <w:rsid w:val="000B3FFD"/>
    <w:rsid w:val="000B42EA"/>
    <w:rsid w:val="000B440F"/>
    <w:rsid w:val="000B5437"/>
    <w:rsid w:val="000B55BF"/>
    <w:rsid w:val="000B5CDE"/>
    <w:rsid w:val="000B5F0E"/>
    <w:rsid w:val="000B69AE"/>
    <w:rsid w:val="000B6B38"/>
    <w:rsid w:val="000B6B4B"/>
    <w:rsid w:val="000B7258"/>
    <w:rsid w:val="000B7486"/>
    <w:rsid w:val="000B782E"/>
    <w:rsid w:val="000C096A"/>
    <w:rsid w:val="000C0BB1"/>
    <w:rsid w:val="000C0FC2"/>
    <w:rsid w:val="000C2B11"/>
    <w:rsid w:val="000C2C11"/>
    <w:rsid w:val="000C30D9"/>
    <w:rsid w:val="000C3ADF"/>
    <w:rsid w:val="000C3BC6"/>
    <w:rsid w:val="000C4352"/>
    <w:rsid w:val="000C4453"/>
    <w:rsid w:val="000C4742"/>
    <w:rsid w:val="000C4FC4"/>
    <w:rsid w:val="000C5DDC"/>
    <w:rsid w:val="000C7BB4"/>
    <w:rsid w:val="000C7BF2"/>
    <w:rsid w:val="000D03E1"/>
    <w:rsid w:val="000D06E4"/>
    <w:rsid w:val="000D0E47"/>
    <w:rsid w:val="000D1043"/>
    <w:rsid w:val="000D13AF"/>
    <w:rsid w:val="000D13D3"/>
    <w:rsid w:val="000D14BF"/>
    <w:rsid w:val="000D1B7E"/>
    <w:rsid w:val="000D1F26"/>
    <w:rsid w:val="000D22C1"/>
    <w:rsid w:val="000D287A"/>
    <w:rsid w:val="000D2AC1"/>
    <w:rsid w:val="000D2D20"/>
    <w:rsid w:val="000D2D89"/>
    <w:rsid w:val="000D2E1A"/>
    <w:rsid w:val="000D3A56"/>
    <w:rsid w:val="000D4269"/>
    <w:rsid w:val="000D42EF"/>
    <w:rsid w:val="000D45A0"/>
    <w:rsid w:val="000D4F1A"/>
    <w:rsid w:val="000D5790"/>
    <w:rsid w:val="000D5E9F"/>
    <w:rsid w:val="000D607A"/>
    <w:rsid w:val="000D6FA7"/>
    <w:rsid w:val="000E1104"/>
    <w:rsid w:val="000E1355"/>
    <w:rsid w:val="000E1572"/>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5066"/>
    <w:rsid w:val="000E592A"/>
    <w:rsid w:val="000E7AFA"/>
    <w:rsid w:val="000F0B2B"/>
    <w:rsid w:val="000F0FF5"/>
    <w:rsid w:val="000F2F43"/>
    <w:rsid w:val="000F3214"/>
    <w:rsid w:val="000F32FD"/>
    <w:rsid w:val="000F36CA"/>
    <w:rsid w:val="000F3B3D"/>
    <w:rsid w:val="000F4EA0"/>
    <w:rsid w:val="000F5248"/>
    <w:rsid w:val="000F540E"/>
    <w:rsid w:val="000F6049"/>
    <w:rsid w:val="000F65B7"/>
    <w:rsid w:val="000F70AD"/>
    <w:rsid w:val="000F7BE8"/>
    <w:rsid w:val="0010030C"/>
    <w:rsid w:val="00101844"/>
    <w:rsid w:val="00101AEB"/>
    <w:rsid w:val="00103A50"/>
    <w:rsid w:val="001047CE"/>
    <w:rsid w:val="00104DEE"/>
    <w:rsid w:val="0010592C"/>
    <w:rsid w:val="001059F8"/>
    <w:rsid w:val="001066DC"/>
    <w:rsid w:val="00107042"/>
    <w:rsid w:val="001073E0"/>
    <w:rsid w:val="00110808"/>
    <w:rsid w:val="00111668"/>
    <w:rsid w:val="00111F66"/>
    <w:rsid w:val="00112340"/>
    <w:rsid w:val="00112434"/>
    <w:rsid w:val="0011254C"/>
    <w:rsid w:val="00112751"/>
    <w:rsid w:val="0011276E"/>
    <w:rsid w:val="001130DF"/>
    <w:rsid w:val="001131A7"/>
    <w:rsid w:val="001135C4"/>
    <w:rsid w:val="00113E6D"/>
    <w:rsid w:val="0011437B"/>
    <w:rsid w:val="00114785"/>
    <w:rsid w:val="00114F1C"/>
    <w:rsid w:val="00115142"/>
    <w:rsid w:val="00117056"/>
    <w:rsid w:val="001170DB"/>
    <w:rsid w:val="00117585"/>
    <w:rsid w:val="0011762E"/>
    <w:rsid w:val="0011780B"/>
    <w:rsid w:val="00117C9E"/>
    <w:rsid w:val="001200BC"/>
    <w:rsid w:val="0012019B"/>
    <w:rsid w:val="001204F8"/>
    <w:rsid w:val="001217E2"/>
    <w:rsid w:val="00121B9D"/>
    <w:rsid w:val="0012201D"/>
    <w:rsid w:val="00122389"/>
    <w:rsid w:val="00122C3F"/>
    <w:rsid w:val="0012361C"/>
    <w:rsid w:val="00123BE3"/>
    <w:rsid w:val="0012477A"/>
    <w:rsid w:val="00125F96"/>
    <w:rsid w:val="00126996"/>
    <w:rsid w:val="001269A9"/>
    <w:rsid w:val="00126E23"/>
    <w:rsid w:val="00127BCA"/>
    <w:rsid w:val="00127C8C"/>
    <w:rsid w:val="00130BC7"/>
    <w:rsid w:val="00130D2D"/>
    <w:rsid w:val="00131190"/>
    <w:rsid w:val="001315B8"/>
    <w:rsid w:val="00131681"/>
    <w:rsid w:val="00132A8A"/>
    <w:rsid w:val="00132D9A"/>
    <w:rsid w:val="00132E57"/>
    <w:rsid w:val="0013363C"/>
    <w:rsid w:val="0013381E"/>
    <w:rsid w:val="001338F3"/>
    <w:rsid w:val="00134486"/>
    <w:rsid w:val="001348A2"/>
    <w:rsid w:val="00134AEE"/>
    <w:rsid w:val="0013575F"/>
    <w:rsid w:val="0013618C"/>
    <w:rsid w:val="00136866"/>
    <w:rsid w:val="00136D1B"/>
    <w:rsid w:val="0013733D"/>
    <w:rsid w:val="00137997"/>
    <w:rsid w:val="001407C2"/>
    <w:rsid w:val="0014198E"/>
    <w:rsid w:val="00143F5D"/>
    <w:rsid w:val="00144328"/>
    <w:rsid w:val="0014441C"/>
    <w:rsid w:val="0014486E"/>
    <w:rsid w:val="00144924"/>
    <w:rsid w:val="001452F8"/>
    <w:rsid w:val="001452FC"/>
    <w:rsid w:val="0014546B"/>
    <w:rsid w:val="001457A8"/>
    <w:rsid w:val="001458EB"/>
    <w:rsid w:val="001459A3"/>
    <w:rsid w:val="00145CC2"/>
    <w:rsid w:val="00145E32"/>
    <w:rsid w:val="001462C0"/>
    <w:rsid w:val="001469DE"/>
    <w:rsid w:val="00146F9D"/>
    <w:rsid w:val="00147813"/>
    <w:rsid w:val="00147957"/>
    <w:rsid w:val="00147FF3"/>
    <w:rsid w:val="00150001"/>
    <w:rsid w:val="00150860"/>
    <w:rsid w:val="00151840"/>
    <w:rsid w:val="00152AD8"/>
    <w:rsid w:val="00153243"/>
    <w:rsid w:val="001537D5"/>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2324"/>
    <w:rsid w:val="0016323E"/>
    <w:rsid w:val="00163292"/>
    <w:rsid w:val="0016346E"/>
    <w:rsid w:val="001643C5"/>
    <w:rsid w:val="00164B15"/>
    <w:rsid w:val="00165265"/>
    <w:rsid w:val="00165C15"/>
    <w:rsid w:val="00165CAF"/>
    <w:rsid w:val="00165EBE"/>
    <w:rsid w:val="001660DF"/>
    <w:rsid w:val="00166877"/>
    <w:rsid w:val="00166A53"/>
    <w:rsid w:val="00166BFE"/>
    <w:rsid w:val="0016762B"/>
    <w:rsid w:val="00167905"/>
    <w:rsid w:val="00170571"/>
    <w:rsid w:val="00170E1F"/>
    <w:rsid w:val="00172F81"/>
    <w:rsid w:val="00173064"/>
    <w:rsid w:val="001730B8"/>
    <w:rsid w:val="00173473"/>
    <w:rsid w:val="0017348F"/>
    <w:rsid w:val="0017417A"/>
    <w:rsid w:val="00174377"/>
    <w:rsid w:val="001745FF"/>
    <w:rsid w:val="00174CC6"/>
    <w:rsid w:val="00174E59"/>
    <w:rsid w:val="00175610"/>
    <w:rsid w:val="0017573A"/>
    <w:rsid w:val="00175AD2"/>
    <w:rsid w:val="001765F2"/>
    <w:rsid w:val="0017696E"/>
    <w:rsid w:val="001774A1"/>
    <w:rsid w:val="00177688"/>
    <w:rsid w:val="001802AD"/>
    <w:rsid w:val="001811B7"/>
    <w:rsid w:val="001814C8"/>
    <w:rsid w:val="0018173D"/>
    <w:rsid w:val="001824E9"/>
    <w:rsid w:val="00182CC5"/>
    <w:rsid w:val="00183AAB"/>
    <w:rsid w:val="00183FFE"/>
    <w:rsid w:val="00184175"/>
    <w:rsid w:val="00184ACC"/>
    <w:rsid w:val="00184AF3"/>
    <w:rsid w:val="00184BBB"/>
    <w:rsid w:val="00184CE7"/>
    <w:rsid w:val="001858A8"/>
    <w:rsid w:val="00185B5A"/>
    <w:rsid w:val="00185BAF"/>
    <w:rsid w:val="00185BF0"/>
    <w:rsid w:val="00187FA7"/>
    <w:rsid w:val="0019006E"/>
    <w:rsid w:val="001901E6"/>
    <w:rsid w:val="0019083E"/>
    <w:rsid w:val="001909D4"/>
    <w:rsid w:val="00191133"/>
    <w:rsid w:val="001938EE"/>
    <w:rsid w:val="0019412A"/>
    <w:rsid w:val="00194135"/>
    <w:rsid w:val="00194B1A"/>
    <w:rsid w:val="0019545D"/>
    <w:rsid w:val="001954B6"/>
    <w:rsid w:val="001954BC"/>
    <w:rsid w:val="001955BB"/>
    <w:rsid w:val="00196177"/>
    <w:rsid w:val="00196300"/>
    <w:rsid w:val="00197A65"/>
    <w:rsid w:val="00197CE4"/>
    <w:rsid w:val="00197FBA"/>
    <w:rsid w:val="001A040E"/>
    <w:rsid w:val="001A13AD"/>
    <w:rsid w:val="001A242F"/>
    <w:rsid w:val="001A2453"/>
    <w:rsid w:val="001A49E2"/>
    <w:rsid w:val="001A4C61"/>
    <w:rsid w:val="001A5AA0"/>
    <w:rsid w:val="001A5C1D"/>
    <w:rsid w:val="001A600E"/>
    <w:rsid w:val="001A6C29"/>
    <w:rsid w:val="001A6F14"/>
    <w:rsid w:val="001A7540"/>
    <w:rsid w:val="001A7A84"/>
    <w:rsid w:val="001A7EEA"/>
    <w:rsid w:val="001B012F"/>
    <w:rsid w:val="001B064A"/>
    <w:rsid w:val="001B0699"/>
    <w:rsid w:val="001B0B12"/>
    <w:rsid w:val="001B0C21"/>
    <w:rsid w:val="001B0EC0"/>
    <w:rsid w:val="001B137C"/>
    <w:rsid w:val="001B205E"/>
    <w:rsid w:val="001B5836"/>
    <w:rsid w:val="001B5A73"/>
    <w:rsid w:val="001B5D17"/>
    <w:rsid w:val="001B648C"/>
    <w:rsid w:val="001B7CF5"/>
    <w:rsid w:val="001B7F0C"/>
    <w:rsid w:val="001C0465"/>
    <w:rsid w:val="001C1918"/>
    <w:rsid w:val="001C1E3E"/>
    <w:rsid w:val="001C248C"/>
    <w:rsid w:val="001C27AE"/>
    <w:rsid w:val="001C27B2"/>
    <w:rsid w:val="001C27D1"/>
    <w:rsid w:val="001C2C7E"/>
    <w:rsid w:val="001C3650"/>
    <w:rsid w:val="001C3A8E"/>
    <w:rsid w:val="001C4C72"/>
    <w:rsid w:val="001C553F"/>
    <w:rsid w:val="001C59BF"/>
    <w:rsid w:val="001C5BB1"/>
    <w:rsid w:val="001C5E3D"/>
    <w:rsid w:val="001C64C7"/>
    <w:rsid w:val="001C65CE"/>
    <w:rsid w:val="001C6F00"/>
    <w:rsid w:val="001D0016"/>
    <w:rsid w:val="001D0561"/>
    <w:rsid w:val="001D070D"/>
    <w:rsid w:val="001D0A8A"/>
    <w:rsid w:val="001D0BE2"/>
    <w:rsid w:val="001D2F58"/>
    <w:rsid w:val="001D3C9C"/>
    <w:rsid w:val="001D40B4"/>
    <w:rsid w:val="001D4E9C"/>
    <w:rsid w:val="001D5B95"/>
    <w:rsid w:val="001D611D"/>
    <w:rsid w:val="001D64D7"/>
    <w:rsid w:val="001D6661"/>
    <w:rsid w:val="001D6672"/>
    <w:rsid w:val="001D6687"/>
    <w:rsid w:val="001D78C8"/>
    <w:rsid w:val="001D7D15"/>
    <w:rsid w:val="001E0562"/>
    <w:rsid w:val="001E072A"/>
    <w:rsid w:val="001E099C"/>
    <w:rsid w:val="001E0CED"/>
    <w:rsid w:val="001E17AE"/>
    <w:rsid w:val="001E1969"/>
    <w:rsid w:val="001E1982"/>
    <w:rsid w:val="001E2604"/>
    <w:rsid w:val="001E2837"/>
    <w:rsid w:val="001E2899"/>
    <w:rsid w:val="001E2D79"/>
    <w:rsid w:val="001E3103"/>
    <w:rsid w:val="001E33BE"/>
    <w:rsid w:val="001E4271"/>
    <w:rsid w:val="001E4AAE"/>
    <w:rsid w:val="001E4B5F"/>
    <w:rsid w:val="001E4BFC"/>
    <w:rsid w:val="001E4C41"/>
    <w:rsid w:val="001E529C"/>
    <w:rsid w:val="001E600F"/>
    <w:rsid w:val="001E66FE"/>
    <w:rsid w:val="001E750B"/>
    <w:rsid w:val="001E7AE5"/>
    <w:rsid w:val="001F0B09"/>
    <w:rsid w:val="001F1E4F"/>
    <w:rsid w:val="001F3807"/>
    <w:rsid w:val="001F4105"/>
    <w:rsid w:val="001F419B"/>
    <w:rsid w:val="001F44A6"/>
    <w:rsid w:val="001F451F"/>
    <w:rsid w:val="001F4E38"/>
    <w:rsid w:val="001F4EE7"/>
    <w:rsid w:val="001F591B"/>
    <w:rsid w:val="001F5B48"/>
    <w:rsid w:val="001F5D61"/>
    <w:rsid w:val="001F6823"/>
    <w:rsid w:val="001F6AA4"/>
    <w:rsid w:val="001F73EE"/>
    <w:rsid w:val="001F777C"/>
    <w:rsid w:val="001F780A"/>
    <w:rsid w:val="001F7D91"/>
    <w:rsid w:val="001F7E99"/>
    <w:rsid w:val="002009A4"/>
    <w:rsid w:val="00200A01"/>
    <w:rsid w:val="00200F5C"/>
    <w:rsid w:val="002014B8"/>
    <w:rsid w:val="00201BA0"/>
    <w:rsid w:val="00202297"/>
    <w:rsid w:val="00202340"/>
    <w:rsid w:val="00202383"/>
    <w:rsid w:val="002026C8"/>
    <w:rsid w:val="00202F92"/>
    <w:rsid w:val="002035DE"/>
    <w:rsid w:val="00203893"/>
    <w:rsid w:val="0020389C"/>
    <w:rsid w:val="00203A06"/>
    <w:rsid w:val="00203E98"/>
    <w:rsid w:val="0020419D"/>
    <w:rsid w:val="00204491"/>
    <w:rsid w:val="002046F7"/>
    <w:rsid w:val="00204E18"/>
    <w:rsid w:val="00205FC0"/>
    <w:rsid w:val="00206351"/>
    <w:rsid w:val="00206B43"/>
    <w:rsid w:val="00207B3C"/>
    <w:rsid w:val="00207C90"/>
    <w:rsid w:val="00210091"/>
    <w:rsid w:val="0021025C"/>
    <w:rsid w:val="00210C3F"/>
    <w:rsid w:val="00211644"/>
    <w:rsid w:val="00211EF7"/>
    <w:rsid w:val="00212760"/>
    <w:rsid w:val="00213234"/>
    <w:rsid w:val="00213417"/>
    <w:rsid w:val="00213EB2"/>
    <w:rsid w:val="00214152"/>
    <w:rsid w:val="00214618"/>
    <w:rsid w:val="00214E76"/>
    <w:rsid w:val="00214FBD"/>
    <w:rsid w:val="00215990"/>
    <w:rsid w:val="00215DBB"/>
    <w:rsid w:val="002161B4"/>
    <w:rsid w:val="00216672"/>
    <w:rsid w:val="00216AB9"/>
    <w:rsid w:val="00217F14"/>
    <w:rsid w:val="00220FD6"/>
    <w:rsid w:val="002218A8"/>
    <w:rsid w:val="00221E77"/>
    <w:rsid w:val="002223DE"/>
    <w:rsid w:val="002223F1"/>
    <w:rsid w:val="00222777"/>
    <w:rsid w:val="00222854"/>
    <w:rsid w:val="00222868"/>
    <w:rsid w:val="00223D05"/>
    <w:rsid w:val="00224592"/>
    <w:rsid w:val="00224DE7"/>
    <w:rsid w:val="0022511E"/>
    <w:rsid w:val="00225381"/>
    <w:rsid w:val="00225E05"/>
    <w:rsid w:val="00226285"/>
    <w:rsid w:val="002262E3"/>
    <w:rsid w:val="00226B9C"/>
    <w:rsid w:val="0022784E"/>
    <w:rsid w:val="002279C2"/>
    <w:rsid w:val="00227A6E"/>
    <w:rsid w:val="00227EE3"/>
    <w:rsid w:val="00230375"/>
    <w:rsid w:val="00230681"/>
    <w:rsid w:val="00230E91"/>
    <w:rsid w:val="0023134F"/>
    <w:rsid w:val="00231711"/>
    <w:rsid w:val="0023271C"/>
    <w:rsid w:val="0023279A"/>
    <w:rsid w:val="002329A0"/>
    <w:rsid w:val="00234452"/>
    <w:rsid w:val="00234F68"/>
    <w:rsid w:val="00235017"/>
    <w:rsid w:val="002350EA"/>
    <w:rsid w:val="00235CD9"/>
    <w:rsid w:val="00235F37"/>
    <w:rsid w:val="00236153"/>
    <w:rsid w:val="002363FB"/>
    <w:rsid w:val="00236690"/>
    <w:rsid w:val="00237024"/>
    <w:rsid w:val="002374FD"/>
    <w:rsid w:val="00240217"/>
    <w:rsid w:val="00240C76"/>
    <w:rsid w:val="00241FCD"/>
    <w:rsid w:val="002426FE"/>
    <w:rsid w:val="00242BB4"/>
    <w:rsid w:val="002434FE"/>
    <w:rsid w:val="0024350E"/>
    <w:rsid w:val="00244A1E"/>
    <w:rsid w:val="00245260"/>
    <w:rsid w:val="002457D5"/>
    <w:rsid w:val="00245E9C"/>
    <w:rsid w:val="00245EA1"/>
    <w:rsid w:val="002461AD"/>
    <w:rsid w:val="0024683B"/>
    <w:rsid w:val="00246C47"/>
    <w:rsid w:val="00247235"/>
    <w:rsid w:val="00247EFE"/>
    <w:rsid w:val="00247FF9"/>
    <w:rsid w:val="00250117"/>
    <w:rsid w:val="002502FC"/>
    <w:rsid w:val="00250309"/>
    <w:rsid w:val="0025118F"/>
    <w:rsid w:val="002512AD"/>
    <w:rsid w:val="00251472"/>
    <w:rsid w:val="00251CAD"/>
    <w:rsid w:val="00251D0D"/>
    <w:rsid w:val="0025265B"/>
    <w:rsid w:val="00252C69"/>
    <w:rsid w:val="00252E8F"/>
    <w:rsid w:val="0025594A"/>
    <w:rsid w:val="00256A73"/>
    <w:rsid w:val="002571EE"/>
    <w:rsid w:val="00257425"/>
    <w:rsid w:val="00257AD7"/>
    <w:rsid w:val="00260989"/>
    <w:rsid w:val="00260CA8"/>
    <w:rsid w:val="00260D3C"/>
    <w:rsid w:val="002616BB"/>
    <w:rsid w:val="0026268A"/>
    <w:rsid w:val="00262ABB"/>
    <w:rsid w:val="002632BA"/>
    <w:rsid w:val="0026356F"/>
    <w:rsid w:val="002650AB"/>
    <w:rsid w:val="00265E69"/>
    <w:rsid w:val="00267C03"/>
    <w:rsid w:val="00270333"/>
    <w:rsid w:val="00270539"/>
    <w:rsid w:val="00271166"/>
    <w:rsid w:val="002711FB"/>
    <w:rsid w:val="0027140B"/>
    <w:rsid w:val="002714F4"/>
    <w:rsid w:val="002716F5"/>
    <w:rsid w:val="00271A70"/>
    <w:rsid w:val="00271EBE"/>
    <w:rsid w:val="00273A2E"/>
    <w:rsid w:val="00273E3C"/>
    <w:rsid w:val="0027492C"/>
    <w:rsid w:val="0027513A"/>
    <w:rsid w:val="00275690"/>
    <w:rsid w:val="00275B50"/>
    <w:rsid w:val="00275BA9"/>
    <w:rsid w:val="00275DC7"/>
    <w:rsid w:val="00275F71"/>
    <w:rsid w:val="00276CA7"/>
    <w:rsid w:val="00276EED"/>
    <w:rsid w:val="002776B2"/>
    <w:rsid w:val="002779C6"/>
    <w:rsid w:val="00277A97"/>
    <w:rsid w:val="00280085"/>
    <w:rsid w:val="00280DAF"/>
    <w:rsid w:val="0028161B"/>
    <w:rsid w:val="002817BD"/>
    <w:rsid w:val="00283484"/>
    <w:rsid w:val="002836BA"/>
    <w:rsid w:val="00285241"/>
    <w:rsid w:val="00286655"/>
    <w:rsid w:val="0028694D"/>
    <w:rsid w:val="0028756E"/>
    <w:rsid w:val="00287B2A"/>
    <w:rsid w:val="00290DA2"/>
    <w:rsid w:val="00291383"/>
    <w:rsid w:val="00291F6A"/>
    <w:rsid w:val="002925BD"/>
    <w:rsid w:val="00293CA5"/>
    <w:rsid w:val="002940E9"/>
    <w:rsid w:val="002944C8"/>
    <w:rsid w:val="00294D96"/>
    <w:rsid w:val="00294EDE"/>
    <w:rsid w:val="00295A15"/>
    <w:rsid w:val="00295DD1"/>
    <w:rsid w:val="00295F22"/>
    <w:rsid w:val="00296164"/>
    <w:rsid w:val="00296255"/>
    <w:rsid w:val="002967E6"/>
    <w:rsid w:val="00297161"/>
    <w:rsid w:val="002971D3"/>
    <w:rsid w:val="0029786B"/>
    <w:rsid w:val="0029791A"/>
    <w:rsid w:val="002979F3"/>
    <w:rsid w:val="002A0102"/>
    <w:rsid w:val="002A0C56"/>
    <w:rsid w:val="002A1343"/>
    <w:rsid w:val="002A1A6A"/>
    <w:rsid w:val="002A1AD9"/>
    <w:rsid w:val="002A1CB3"/>
    <w:rsid w:val="002A1EEB"/>
    <w:rsid w:val="002A258F"/>
    <w:rsid w:val="002A2B49"/>
    <w:rsid w:val="002A3E37"/>
    <w:rsid w:val="002A51A6"/>
    <w:rsid w:val="002A5627"/>
    <w:rsid w:val="002A5B17"/>
    <w:rsid w:val="002A68BD"/>
    <w:rsid w:val="002A6948"/>
    <w:rsid w:val="002A7DEA"/>
    <w:rsid w:val="002B02F1"/>
    <w:rsid w:val="002B0929"/>
    <w:rsid w:val="002B0963"/>
    <w:rsid w:val="002B279D"/>
    <w:rsid w:val="002B28C8"/>
    <w:rsid w:val="002B29E4"/>
    <w:rsid w:val="002B2FFF"/>
    <w:rsid w:val="002B308F"/>
    <w:rsid w:val="002B3ADE"/>
    <w:rsid w:val="002B41FE"/>
    <w:rsid w:val="002B4813"/>
    <w:rsid w:val="002B49D7"/>
    <w:rsid w:val="002B4A1A"/>
    <w:rsid w:val="002B4DB8"/>
    <w:rsid w:val="002B5536"/>
    <w:rsid w:val="002B5ED5"/>
    <w:rsid w:val="002B66C4"/>
    <w:rsid w:val="002B7575"/>
    <w:rsid w:val="002B7C16"/>
    <w:rsid w:val="002B7EB1"/>
    <w:rsid w:val="002B7EC6"/>
    <w:rsid w:val="002C03E2"/>
    <w:rsid w:val="002C0545"/>
    <w:rsid w:val="002C170D"/>
    <w:rsid w:val="002C1F5B"/>
    <w:rsid w:val="002C203A"/>
    <w:rsid w:val="002C26A5"/>
    <w:rsid w:val="002C56F7"/>
    <w:rsid w:val="002C5A08"/>
    <w:rsid w:val="002C69A6"/>
    <w:rsid w:val="002C6D55"/>
    <w:rsid w:val="002C7087"/>
    <w:rsid w:val="002C71E9"/>
    <w:rsid w:val="002C744F"/>
    <w:rsid w:val="002C784A"/>
    <w:rsid w:val="002D0581"/>
    <w:rsid w:val="002D0A92"/>
    <w:rsid w:val="002D1397"/>
    <w:rsid w:val="002D246E"/>
    <w:rsid w:val="002D265E"/>
    <w:rsid w:val="002D28BB"/>
    <w:rsid w:val="002D2C86"/>
    <w:rsid w:val="002D3931"/>
    <w:rsid w:val="002D3ADB"/>
    <w:rsid w:val="002D572C"/>
    <w:rsid w:val="002D5A45"/>
    <w:rsid w:val="002D6782"/>
    <w:rsid w:val="002E02EC"/>
    <w:rsid w:val="002E05B2"/>
    <w:rsid w:val="002E0C1B"/>
    <w:rsid w:val="002E0D1C"/>
    <w:rsid w:val="002E2493"/>
    <w:rsid w:val="002E2642"/>
    <w:rsid w:val="002E26CE"/>
    <w:rsid w:val="002E2FAF"/>
    <w:rsid w:val="002E315D"/>
    <w:rsid w:val="002E34B9"/>
    <w:rsid w:val="002E3FA0"/>
    <w:rsid w:val="002E40CC"/>
    <w:rsid w:val="002E53D3"/>
    <w:rsid w:val="002E55EA"/>
    <w:rsid w:val="002E5693"/>
    <w:rsid w:val="002E5B0E"/>
    <w:rsid w:val="002E6B18"/>
    <w:rsid w:val="002E6C47"/>
    <w:rsid w:val="002E70FC"/>
    <w:rsid w:val="002E7226"/>
    <w:rsid w:val="002F06DF"/>
    <w:rsid w:val="002F0761"/>
    <w:rsid w:val="002F0DC1"/>
    <w:rsid w:val="002F176A"/>
    <w:rsid w:val="002F195F"/>
    <w:rsid w:val="002F1FDC"/>
    <w:rsid w:val="002F2B5F"/>
    <w:rsid w:val="002F359D"/>
    <w:rsid w:val="002F3983"/>
    <w:rsid w:val="002F47F4"/>
    <w:rsid w:val="002F51B9"/>
    <w:rsid w:val="002F59D2"/>
    <w:rsid w:val="002F5A29"/>
    <w:rsid w:val="002F5E98"/>
    <w:rsid w:val="002F6457"/>
    <w:rsid w:val="002F723D"/>
    <w:rsid w:val="002F7474"/>
    <w:rsid w:val="00300183"/>
    <w:rsid w:val="0030075D"/>
    <w:rsid w:val="00301288"/>
    <w:rsid w:val="003013A4"/>
    <w:rsid w:val="0030223C"/>
    <w:rsid w:val="00303C65"/>
    <w:rsid w:val="00303D34"/>
    <w:rsid w:val="00303DFF"/>
    <w:rsid w:val="00303E1F"/>
    <w:rsid w:val="00304806"/>
    <w:rsid w:val="003048BC"/>
    <w:rsid w:val="00305F93"/>
    <w:rsid w:val="003069F4"/>
    <w:rsid w:val="003101EA"/>
    <w:rsid w:val="003105ED"/>
    <w:rsid w:val="00311203"/>
    <w:rsid w:val="003114FB"/>
    <w:rsid w:val="003117FF"/>
    <w:rsid w:val="00312193"/>
    <w:rsid w:val="003127E9"/>
    <w:rsid w:val="00312B47"/>
    <w:rsid w:val="00312E0F"/>
    <w:rsid w:val="00312F69"/>
    <w:rsid w:val="00312F83"/>
    <w:rsid w:val="00313471"/>
    <w:rsid w:val="003134C1"/>
    <w:rsid w:val="00314BA7"/>
    <w:rsid w:val="003152E0"/>
    <w:rsid w:val="003155D8"/>
    <w:rsid w:val="003167C1"/>
    <w:rsid w:val="00320038"/>
    <w:rsid w:val="0032003D"/>
    <w:rsid w:val="00320E4B"/>
    <w:rsid w:val="00320F28"/>
    <w:rsid w:val="00321089"/>
    <w:rsid w:val="00321C7B"/>
    <w:rsid w:val="00322B25"/>
    <w:rsid w:val="0032350A"/>
    <w:rsid w:val="00323E5C"/>
    <w:rsid w:val="0032483F"/>
    <w:rsid w:val="003269E1"/>
    <w:rsid w:val="00326AA2"/>
    <w:rsid w:val="003271C8"/>
    <w:rsid w:val="0032723C"/>
    <w:rsid w:val="003274C7"/>
    <w:rsid w:val="00327519"/>
    <w:rsid w:val="0033077B"/>
    <w:rsid w:val="00330833"/>
    <w:rsid w:val="003321A6"/>
    <w:rsid w:val="00332F5B"/>
    <w:rsid w:val="00333865"/>
    <w:rsid w:val="003338F7"/>
    <w:rsid w:val="00333947"/>
    <w:rsid w:val="00333DEC"/>
    <w:rsid w:val="00333DF9"/>
    <w:rsid w:val="00334A11"/>
    <w:rsid w:val="0033546D"/>
    <w:rsid w:val="00335978"/>
    <w:rsid w:val="00335DA7"/>
    <w:rsid w:val="0033678E"/>
    <w:rsid w:val="003367F5"/>
    <w:rsid w:val="00337111"/>
    <w:rsid w:val="003375C9"/>
    <w:rsid w:val="00337CC2"/>
    <w:rsid w:val="00337E62"/>
    <w:rsid w:val="0034009C"/>
    <w:rsid w:val="00340191"/>
    <w:rsid w:val="00340D2C"/>
    <w:rsid w:val="003411BA"/>
    <w:rsid w:val="003411F4"/>
    <w:rsid w:val="003417C8"/>
    <w:rsid w:val="00342E84"/>
    <w:rsid w:val="003435DA"/>
    <w:rsid w:val="00344604"/>
    <w:rsid w:val="0034489C"/>
    <w:rsid w:val="00344B23"/>
    <w:rsid w:val="003451BB"/>
    <w:rsid w:val="00345486"/>
    <w:rsid w:val="00345760"/>
    <w:rsid w:val="003463E7"/>
    <w:rsid w:val="003465D1"/>
    <w:rsid w:val="00346638"/>
    <w:rsid w:val="00347480"/>
    <w:rsid w:val="003477DD"/>
    <w:rsid w:val="00347B80"/>
    <w:rsid w:val="003503FA"/>
    <w:rsid w:val="0035054A"/>
    <w:rsid w:val="00350A92"/>
    <w:rsid w:val="00351DA8"/>
    <w:rsid w:val="003523CD"/>
    <w:rsid w:val="0035242E"/>
    <w:rsid w:val="0035274A"/>
    <w:rsid w:val="00352758"/>
    <w:rsid w:val="00352795"/>
    <w:rsid w:val="00352920"/>
    <w:rsid w:val="003532BB"/>
    <w:rsid w:val="003538C9"/>
    <w:rsid w:val="0035487E"/>
    <w:rsid w:val="00354AC9"/>
    <w:rsid w:val="00354DB7"/>
    <w:rsid w:val="00355921"/>
    <w:rsid w:val="00355F3B"/>
    <w:rsid w:val="00356016"/>
    <w:rsid w:val="00356E6C"/>
    <w:rsid w:val="00356EDD"/>
    <w:rsid w:val="00356FF9"/>
    <w:rsid w:val="00357D2F"/>
    <w:rsid w:val="00357F86"/>
    <w:rsid w:val="0036055E"/>
    <w:rsid w:val="00360CD8"/>
    <w:rsid w:val="00361B6A"/>
    <w:rsid w:val="00361BA6"/>
    <w:rsid w:val="003620C6"/>
    <w:rsid w:val="00362417"/>
    <w:rsid w:val="00362726"/>
    <w:rsid w:val="003627A4"/>
    <w:rsid w:val="00362986"/>
    <w:rsid w:val="00362B27"/>
    <w:rsid w:val="00363AEC"/>
    <w:rsid w:val="00363D84"/>
    <w:rsid w:val="003640DA"/>
    <w:rsid w:val="003646FF"/>
    <w:rsid w:val="00364DBB"/>
    <w:rsid w:val="00366A4D"/>
    <w:rsid w:val="00366AC8"/>
    <w:rsid w:val="00366C57"/>
    <w:rsid w:val="00366FC1"/>
    <w:rsid w:val="003673D9"/>
    <w:rsid w:val="0037035F"/>
    <w:rsid w:val="0037054A"/>
    <w:rsid w:val="003710B9"/>
    <w:rsid w:val="0037116A"/>
    <w:rsid w:val="003711E8"/>
    <w:rsid w:val="00371B35"/>
    <w:rsid w:val="00371CEA"/>
    <w:rsid w:val="00372735"/>
    <w:rsid w:val="003732F9"/>
    <w:rsid w:val="00373884"/>
    <w:rsid w:val="00374252"/>
    <w:rsid w:val="00375618"/>
    <w:rsid w:val="00377BB5"/>
    <w:rsid w:val="00377D3D"/>
    <w:rsid w:val="0038046C"/>
    <w:rsid w:val="00380929"/>
    <w:rsid w:val="003809D4"/>
    <w:rsid w:val="00380BAD"/>
    <w:rsid w:val="00380F69"/>
    <w:rsid w:val="00381A46"/>
    <w:rsid w:val="00382149"/>
    <w:rsid w:val="003821B8"/>
    <w:rsid w:val="003822CA"/>
    <w:rsid w:val="003829E3"/>
    <w:rsid w:val="00383BE4"/>
    <w:rsid w:val="00384411"/>
    <w:rsid w:val="00384DA5"/>
    <w:rsid w:val="00385A37"/>
    <w:rsid w:val="00385D32"/>
    <w:rsid w:val="00387C64"/>
    <w:rsid w:val="00387F3A"/>
    <w:rsid w:val="00390819"/>
    <w:rsid w:val="00390D44"/>
    <w:rsid w:val="00390E01"/>
    <w:rsid w:val="003915AD"/>
    <w:rsid w:val="0039169E"/>
    <w:rsid w:val="003919FD"/>
    <w:rsid w:val="00391E75"/>
    <w:rsid w:val="003920EA"/>
    <w:rsid w:val="00392945"/>
    <w:rsid w:val="00392C04"/>
    <w:rsid w:val="003930A7"/>
    <w:rsid w:val="0039396A"/>
    <w:rsid w:val="00393CEF"/>
    <w:rsid w:val="00394105"/>
    <w:rsid w:val="0039497F"/>
    <w:rsid w:val="00394EB3"/>
    <w:rsid w:val="00395E14"/>
    <w:rsid w:val="00396181"/>
    <w:rsid w:val="00397123"/>
    <w:rsid w:val="003A0368"/>
    <w:rsid w:val="003A0E65"/>
    <w:rsid w:val="003A178E"/>
    <w:rsid w:val="003A1D14"/>
    <w:rsid w:val="003A1D8E"/>
    <w:rsid w:val="003A1EF4"/>
    <w:rsid w:val="003A2FCB"/>
    <w:rsid w:val="003A3ACE"/>
    <w:rsid w:val="003A4454"/>
    <w:rsid w:val="003A4F1B"/>
    <w:rsid w:val="003A5139"/>
    <w:rsid w:val="003A5297"/>
    <w:rsid w:val="003A5B49"/>
    <w:rsid w:val="003A675A"/>
    <w:rsid w:val="003A68BB"/>
    <w:rsid w:val="003B169E"/>
    <w:rsid w:val="003B195A"/>
    <w:rsid w:val="003B1E5A"/>
    <w:rsid w:val="003B1F1B"/>
    <w:rsid w:val="003B284D"/>
    <w:rsid w:val="003B3E8E"/>
    <w:rsid w:val="003B4500"/>
    <w:rsid w:val="003B5464"/>
    <w:rsid w:val="003B573B"/>
    <w:rsid w:val="003B58CD"/>
    <w:rsid w:val="003B618F"/>
    <w:rsid w:val="003B786E"/>
    <w:rsid w:val="003C0955"/>
    <w:rsid w:val="003C1DD3"/>
    <w:rsid w:val="003C24C5"/>
    <w:rsid w:val="003C25A2"/>
    <w:rsid w:val="003C2683"/>
    <w:rsid w:val="003C2753"/>
    <w:rsid w:val="003C27EB"/>
    <w:rsid w:val="003C281A"/>
    <w:rsid w:val="003C2BE5"/>
    <w:rsid w:val="003C2F7C"/>
    <w:rsid w:val="003C49AD"/>
    <w:rsid w:val="003C6103"/>
    <w:rsid w:val="003C636E"/>
    <w:rsid w:val="003C68FB"/>
    <w:rsid w:val="003C74FE"/>
    <w:rsid w:val="003C7602"/>
    <w:rsid w:val="003C7726"/>
    <w:rsid w:val="003C7B9A"/>
    <w:rsid w:val="003D0546"/>
    <w:rsid w:val="003D08DE"/>
    <w:rsid w:val="003D0AAD"/>
    <w:rsid w:val="003D1B5F"/>
    <w:rsid w:val="003D1C30"/>
    <w:rsid w:val="003D34C2"/>
    <w:rsid w:val="003D35F8"/>
    <w:rsid w:val="003D3608"/>
    <w:rsid w:val="003D37C6"/>
    <w:rsid w:val="003D4014"/>
    <w:rsid w:val="003D47BF"/>
    <w:rsid w:val="003D4C07"/>
    <w:rsid w:val="003D5280"/>
    <w:rsid w:val="003D573A"/>
    <w:rsid w:val="003D5DDB"/>
    <w:rsid w:val="003D6674"/>
    <w:rsid w:val="003D69C6"/>
    <w:rsid w:val="003D6B5A"/>
    <w:rsid w:val="003D6F07"/>
    <w:rsid w:val="003D6F25"/>
    <w:rsid w:val="003D707F"/>
    <w:rsid w:val="003D774A"/>
    <w:rsid w:val="003D7BCE"/>
    <w:rsid w:val="003E0646"/>
    <w:rsid w:val="003E0D0F"/>
    <w:rsid w:val="003E1A04"/>
    <w:rsid w:val="003E3E8B"/>
    <w:rsid w:val="003E4458"/>
    <w:rsid w:val="003E44B2"/>
    <w:rsid w:val="003E4D59"/>
    <w:rsid w:val="003E52D9"/>
    <w:rsid w:val="003E5663"/>
    <w:rsid w:val="003E6319"/>
    <w:rsid w:val="003E79B4"/>
    <w:rsid w:val="003E7B97"/>
    <w:rsid w:val="003E7E53"/>
    <w:rsid w:val="003F03CA"/>
    <w:rsid w:val="003F059F"/>
    <w:rsid w:val="003F063F"/>
    <w:rsid w:val="003F1028"/>
    <w:rsid w:val="003F170F"/>
    <w:rsid w:val="003F1EE4"/>
    <w:rsid w:val="003F277B"/>
    <w:rsid w:val="003F2F40"/>
    <w:rsid w:val="003F30D2"/>
    <w:rsid w:val="003F4511"/>
    <w:rsid w:val="003F4693"/>
    <w:rsid w:val="003F5541"/>
    <w:rsid w:val="003F634B"/>
    <w:rsid w:val="003F6BB9"/>
    <w:rsid w:val="003F6CD4"/>
    <w:rsid w:val="003F6ED1"/>
    <w:rsid w:val="003F7CA7"/>
    <w:rsid w:val="003F7E60"/>
    <w:rsid w:val="00400053"/>
    <w:rsid w:val="0040006B"/>
    <w:rsid w:val="00401E11"/>
    <w:rsid w:val="0040237E"/>
    <w:rsid w:val="00402840"/>
    <w:rsid w:val="00402FE4"/>
    <w:rsid w:val="00403C97"/>
    <w:rsid w:val="00404265"/>
    <w:rsid w:val="00404CFB"/>
    <w:rsid w:val="0040616E"/>
    <w:rsid w:val="00406FF2"/>
    <w:rsid w:val="004071F0"/>
    <w:rsid w:val="00407341"/>
    <w:rsid w:val="0041082E"/>
    <w:rsid w:val="00410F2A"/>
    <w:rsid w:val="00411C72"/>
    <w:rsid w:val="00415960"/>
    <w:rsid w:val="00415D60"/>
    <w:rsid w:val="00415EAC"/>
    <w:rsid w:val="0041674C"/>
    <w:rsid w:val="00416DE7"/>
    <w:rsid w:val="0041726E"/>
    <w:rsid w:val="00417642"/>
    <w:rsid w:val="0041782E"/>
    <w:rsid w:val="00417F76"/>
    <w:rsid w:val="00417FEB"/>
    <w:rsid w:val="00420CB0"/>
    <w:rsid w:val="00420E81"/>
    <w:rsid w:val="00421441"/>
    <w:rsid w:val="00422638"/>
    <w:rsid w:val="00423236"/>
    <w:rsid w:val="004233D0"/>
    <w:rsid w:val="0042426F"/>
    <w:rsid w:val="004247A1"/>
    <w:rsid w:val="00424E65"/>
    <w:rsid w:val="00424EC1"/>
    <w:rsid w:val="004258CB"/>
    <w:rsid w:val="00425C6D"/>
    <w:rsid w:val="00426AC2"/>
    <w:rsid w:val="00426B78"/>
    <w:rsid w:val="004272D5"/>
    <w:rsid w:val="00427414"/>
    <w:rsid w:val="004275E2"/>
    <w:rsid w:val="004276ED"/>
    <w:rsid w:val="00427B48"/>
    <w:rsid w:val="004312BC"/>
    <w:rsid w:val="00431692"/>
    <w:rsid w:val="00432483"/>
    <w:rsid w:val="004325D2"/>
    <w:rsid w:val="00432C25"/>
    <w:rsid w:val="004330AB"/>
    <w:rsid w:val="00433777"/>
    <w:rsid w:val="004338CF"/>
    <w:rsid w:val="00433FE2"/>
    <w:rsid w:val="00434E66"/>
    <w:rsid w:val="00434E97"/>
    <w:rsid w:val="0043571E"/>
    <w:rsid w:val="004361E9"/>
    <w:rsid w:val="0043685F"/>
    <w:rsid w:val="004369BA"/>
    <w:rsid w:val="00436D32"/>
    <w:rsid w:val="00437B88"/>
    <w:rsid w:val="00437CA4"/>
    <w:rsid w:val="00437EAA"/>
    <w:rsid w:val="00437F05"/>
    <w:rsid w:val="00440182"/>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5B93"/>
    <w:rsid w:val="004463FD"/>
    <w:rsid w:val="0044764B"/>
    <w:rsid w:val="00447709"/>
    <w:rsid w:val="0045042A"/>
    <w:rsid w:val="00450ECE"/>
    <w:rsid w:val="00451926"/>
    <w:rsid w:val="00451FC4"/>
    <w:rsid w:val="00452A2B"/>
    <w:rsid w:val="00453310"/>
    <w:rsid w:val="004547A5"/>
    <w:rsid w:val="00454C5F"/>
    <w:rsid w:val="00455209"/>
    <w:rsid w:val="004564C5"/>
    <w:rsid w:val="00456A96"/>
    <w:rsid w:val="00456AFB"/>
    <w:rsid w:val="00456B1C"/>
    <w:rsid w:val="00456EE2"/>
    <w:rsid w:val="00457490"/>
    <w:rsid w:val="0046047D"/>
    <w:rsid w:val="00460518"/>
    <w:rsid w:val="004615E4"/>
    <w:rsid w:val="004625D8"/>
    <w:rsid w:val="00462A99"/>
    <w:rsid w:val="00462BFC"/>
    <w:rsid w:val="00463ACF"/>
    <w:rsid w:val="00463CEC"/>
    <w:rsid w:val="004646A0"/>
    <w:rsid w:val="00464B80"/>
    <w:rsid w:val="00464D59"/>
    <w:rsid w:val="004650F6"/>
    <w:rsid w:val="004650FB"/>
    <w:rsid w:val="00465690"/>
    <w:rsid w:val="00465F7C"/>
    <w:rsid w:val="0046600F"/>
    <w:rsid w:val="00466E5E"/>
    <w:rsid w:val="004676CE"/>
    <w:rsid w:val="00467E75"/>
    <w:rsid w:val="00470A1B"/>
    <w:rsid w:val="00471488"/>
    <w:rsid w:val="00471D66"/>
    <w:rsid w:val="00472717"/>
    <w:rsid w:val="00472A84"/>
    <w:rsid w:val="00473CB0"/>
    <w:rsid w:val="00474090"/>
    <w:rsid w:val="0047567A"/>
    <w:rsid w:val="004758F1"/>
    <w:rsid w:val="00476105"/>
    <w:rsid w:val="0047646D"/>
    <w:rsid w:val="00476727"/>
    <w:rsid w:val="00476B6A"/>
    <w:rsid w:val="00480125"/>
    <w:rsid w:val="0048064E"/>
    <w:rsid w:val="004811E6"/>
    <w:rsid w:val="00481EF4"/>
    <w:rsid w:val="00482B0E"/>
    <w:rsid w:val="00482CAA"/>
    <w:rsid w:val="0048435B"/>
    <w:rsid w:val="0048464A"/>
    <w:rsid w:val="00484937"/>
    <w:rsid w:val="00485BA7"/>
    <w:rsid w:val="00486542"/>
    <w:rsid w:val="004869DE"/>
    <w:rsid w:val="00486AE2"/>
    <w:rsid w:val="004870F1"/>
    <w:rsid w:val="00487321"/>
    <w:rsid w:val="004910CC"/>
    <w:rsid w:val="00491708"/>
    <w:rsid w:val="00492EB7"/>
    <w:rsid w:val="004946EA"/>
    <w:rsid w:val="0049561C"/>
    <w:rsid w:val="00495A8A"/>
    <w:rsid w:val="00495B06"/>
    <w:rsid w:val="004972F7"/>
    <w:rsid w:val="00497341"/>
    <w:rsid w:val="00497D97"/>
    <w:rsid w:val="004A0752"/>
    <w:rsid w:val="004A1380"/>
    <w:rsid w:val="004A1995"/>
    <w:rsid w:val="004A1D92"/>
    <w:rsid w:val="004A218B"/>
    <w:rsid w:val="004A380F"/>
    <w:rsid w:val="004A434C"/>
    <w:rsid w:val="004A50A2"/>
    <w:rsid w:val="004A55FB"/>
    <w:rsid w:val="004A58E9"/>
    <w:rsid w:val="004A5A35"/>
    <w:rsid w:val="004A6090"/>
    <w:rsid w:val="004A6568"/>
    <w:rsid w:val="004A65E9"/>
    <w:rsid w:val="004A6839"/>
    <w:rsid w:val="004A69D9"/>
    <w:rsid w:val="004A711E"/>
    <w:rsid w:val="004A72E2"/>
    <w:rsid w:val="004A7804"/>
    <w:rsid w:val="004B0F19"/>
    <w:rsid w:val="004B174B"/>
    <w:rsid w:val="004B251C"/>
    <w:rsid w:val="004B2A7E"/>
    <w:rsid w:val="004B3924"/>
    <w:rsid w:val="004B3A6E"/>
    <w:rsid w:val="004B3DED"/>
    <w:rsid w:val="004B3F2C"/>
    <w:rsid w:val="004B4634"/>
    <w:rsid w:val="004B4BE0"/>
    <w:rsid w:val="004B54C6"/>
    <w:rsid w:val="004B5E76"/>
    <w:rsid w:val="004B6289"/>
    <w:rsid w:val="004B6CC3"/>
    <w:rsid w:val="004B6D34"/>
    <w:rsid w:val="004B7A4A"/>
    <w:rsid w:val="004B7CC0"/>
    <w:rsid w:val="004C083C"/>
    <w:rsid w:val="004C09A0"/>
    <w:rsid w:val="004C172B"/>
    <w:rsid w:val="004C18FA"/>
    <w:rsid w:val="004C1921"/>
    <w:rsid w:val="004C341C"/>
    <w:rsid w:val="004C3C01"/>
    <w:rsid w:val="004C3D6E"/>
    <w:rsid w:val="004C4A8B"/>
    <w:rsid w:val="004C4BF3"/>
    <w:rsid w:val="004C6001"/>
    <w:rsid w:val="004C6ACC"/>
    <w:rsid w:val="004C748B"/>
    <w:rsid w:val="004C7A98"/>
    <w:rsid w:val="004D0572"/>
    <w:rsid w:val="004D0A26"/>
    <w:rsid w:val="004D0F03"/>
    <w:rsid w:val="004D16E0"/>
    <w:rsid w:val="004D367F"/>
    <w:rsid w:val="004D4BF2"/>
    <w:rsid w:val="004D5A22"/>
    <w:rsid w:val="004D5DC9"/>
    <w:rsid w:val="004D5FB7"/>
    <w:rsid w:val="004D6A13"/>
    <w:rsid w:val="004D6B32"/>
    <w:rsid w:val="004D6D8C"/>
    <w:rsid w:val="004D6ED7"/>
    <w:rsid w:val="004D726D"/>
    <w:rsid w:val="004D7E37"/>
    <w:rsid w:val="004E0381"/>
    <w:rsid w:val="004E13C1"/>
    <w:rsid w:val="004E1B4B"/>
    <w:rsid w:val="004E1E8C"/>
    <w:rsid w:val="004E1ECD"/>
    <w:rsid w:val="004E2200"/>
    <w:rsid w:val="004E2501"/>
    <w:rsid w:val="004E2594"/>
    <w:rsid w:val="004E3036"/>
    <w:rsid w:val="004E316D"/>
    <w:rsid w:val="004E3D9F"/>
    <w:rsid w:val="004E3EB0"/>
    <w:rsid w:val="004E41D9"/>
    <w:rsid w:val="004E4355"/>
    <w:rsid w:val="004E443E"/>
    <w:rsid w:val="004E4443"/>
    <w:rsid w:val="004E452C"/>
    <w:rsid w:val="004E53E5"/>
    <w:rsid w:val="004E581B"/>
    <w:rsid w:val="004E6201"/>
    <w:rsid w:val="004E6F8E"/>
    <w:rsid w:val="004E76B4"/>
    <w:rsid w:val="004E7BCB"/>
    <w:rsid w:val="004F070D"/>
    <w:rsid w:val="004F1236"/>
    <w:rsid w:val="004F18A1"/>
    <w:rsid w:val="004F2457"/>
    <w:rsid w:val="004F2B34"/>
    <w:rsid w:val="004F3ED4"/>
    <w:rsid w:val="004F4329"/>
    <w:rsid w:val="004F479A"/>
    <w:rsid w:val="004F4C5A"/>
    <w:rsid w:val="004F5954"/>
    <w:rsid w:val="004F5FF0"/>
    <w:rsid w:val="004F6333"/>
    <w:rsid w:val="004F7406"/>
    <w:rsid w:val="004F7592"/>
    <w:rsid w:val="004F79AD"/>
    <w:rsid w:val="00500521"/>
    <w:rsid w:val="005007F5"/>
    <w:rsid w:val="005011B3"/>
    <w:rsid w:val="00501EC4"/>
    <w:rsid w:val="005031F9"/>
    <w:rsid w:val="00504979"/>
    <w:rsid w:val="00504E25"/>
    <w:rsid w:val="00505277"/>
    <w:rsid w:val="00506538"/>
    <w:rsid w:val="00506B4D"/>
    <w:rsid w:val="00506BAC"/>
    <w:rsid w:val="00506D1A"/>
    <w:rsid w:val="00510544"/>
    <w:rsid w:val="005111F1"/>
    <w:rsid w:val="0051250E"/>
    <w:rsid w:val="00512B66"/>
    <w:rsid w:val="005130DC"/>
    <w:rsid w:val="00513330"/>
    <w:rsid w:val="00513BDB"/>
    <w:rsid w:val="005145DC"/>
    <w:rsid w:val="00514B32"/>
    <w:rsid w:val="005159BA"/>
    <w:rsid w:val="00515A06"/>
    <w:rsid w:val="00515D91"/>
    <w:rsid w:val="00515FB5"/>
    <w:rsid w:val="00517441"/>
    <w:rsid w:val="00517894"/>
    <w:rsid w:val="00517BC6"/>
    <w:rsid w:val="00517FDE"/>
    <w:rsid w:val="0052000B"/>
    <w:rsid w:val="0052063E"/>
    <w:rsid w:val="00520949"/>
    <w:rsid w:val="005213B7"/>
    <w:rsid w:val="00521BDE"/>
    <w:rsid w:val="00522D9A"/>
    <w:rsid w:val="005232A4"/>
    <w:rsid w:val="00524577"/>
    <w:rsid w:val="00524632"/>
    <w:rsid w:val="0052472D"/>
    <w:rsid w:val="00524A5E"/>
    <w:rsid w:val="00526219"/>
    <w:rsid w:val="00526D00"/>
    <w:rsid w:val="00526DCE"/>
    <w:rsid w:val="005270BD"/>
    <w:rsid w:val="005273C2"/>
    <w:rsid w:val="00527C98"/>
    <w:rsid w:val="00527F5D"/>
    <w:rsid w:val="0053002D"/>
    <w:rsid w:val="00530512"/>
    <w:rsid w:val="005306C6"/>
    <w:rsid w:val="00530720"/>
    <w:rsid w:val="005310A0"/>
    <w:rsid w:val="0053173C"/>
    <w:rsid w:val="005319B2"/>
    <w:rsid w:val="00531D1D"/>
    <w:rsid w:val="00532194"/>
    <w:rsid w:val="00532618"/>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759"/>
    <w:rsid w:val="00542AB5"/>
    <w:rsid w:val="00543AF4"/>
    <w:rsid w:val="00544199"/>
    <w:rsid w:val="005447FC"/>
    <w:rsid w:val="00545A06"/>
    <w:rsid w:val="00546414"/>
    <w:rsid w:val="005473D5"/>
    <w:rsid w:val="00547451"/>
    <w:rsid w:val="0054779A"/>
    <w:rsid w:val="00547C43"/>
    <w:rsid w:val="00550143"/>
    <w:rsid w:val="00550F6A"/>
    <w:rsid w:val="005513D5"/>
    <w:rsid w:val="005514E6"/>
    <w:rsid w:val="00551547"/>
    <w:rsid w:val="00551664"/>
    <w:rsid w:val="005524D0"/>
    <w:rsid w:val="00552B12"/>
    <w:rsid w:val="00554F84"/>
    <w:rsid w:val="005553FC"/>
    <w:rsid w:val="00555646"/>
    <w:rsid w:val="00555667"/>
    <w:rsid w:val="00555A5C"/>
    <w:rsid w:val="00555B0C"/>
    <w:rsid w:val="00555F8E"/>
    <w:rsid w:val="00557246"/>
    <w:rsid w:val="005577E6"/>
    <w:rsid w:val="00557F8A"/>
    <w:rsid w:val="005604EC"/>
    <w:rsid w:val="00560E5B"/>
    <w:rsid w:val="00560E93"/>
    <w:rsid w:val="0056129E"/>
    <w:rsid w:val="005618AF"/>
    <w:rsid w:val="00562E5E"/>
    <w:rsid w:val="005630BA"/>
    <w:rsid w:val="00563448"/>
    <w:rsid w:val="0056541A"/>
    <w:rsid w:val="005658DE"/>
    <w:rsid w:val="00565E48"/>
    <w:rsid w:val="00566AD4"/>
    <w:rsid w:val="00566EAF"/>
    <w:rsid w:val="00566FA3"/>
    <w:rsid w:val="00566FB0"/>
    <w:rsid w:val="0056731F"/>
    <w:rsid w:val="00570279"/>
    <w:rsid w:val="00570584"/>
    <w:rsid w:val="005709B3"/>
    <w:rsid w:val="00570EE7"/>
    <w:rsid w:val="00571526"/>
    <w:rsid w:val="00571B99"/>
    <w:rsid w:val="00572804"/>
    <w:rsid w:val="00572983"/>
    <w:rsid w:val="00572BD5"/>
    <w:rsid w:val="005734CC"/>
    <w:rsid w:val="00573DED"/>
    <w:rsid w:val="00573EF4"/>
    <w:rsid w:val="00574219"/>
    <w:rsid w:val="00574644"/>
    <w:rsid w:val="005746F4"/>
    <w:rsid w:val="005746F5"/>
    <w:rsid w:val="0057484D"/>
    <w:rsid w:val="00574BDD"/>
    <w:rsid w:val="0057522C"/>
    <w:rsid w:val="00575798"/>
    <w:rsid w:val="00575C1F"/>
    <w:rsid w:val="005762AC"/>
    <w:rsid w:val="0057652F"/>
    <w:rsid w:val="005767B2"/>
    <w:rsid w:val="0057699F"/>
    <w:rsid w:val="00576D0A"/>
    <w:rsid w:val="0057753B"/>
    <w:rsid w:val="0057760C"/>
    <w:rsid w:val="00581AFD"/>
    <w:rsid w:val="00583052"/>
    <w:rsid w:val="00583942"/>
    <w:rsid w:val="00584426"/>
    <w:rsid w:val="00584E45"/>
    <w:rsid w:val="00585328"/>
    <w:rsid w:val="00585785"/>
    <w:rsid w:val="00585DF9"/>
    <w:rsid w:val="0058636F"/>
    <w:rsid w:val="00586DE6"/>
    <w:rsid w:val="00587104"/>
    <w:rsid w:val="0058711B"/>
    <w:rsid w:val="00587226"/>
    <w:rsid w:val="00587DAC"/>
    <w:rsid w:val="00587E03"/>
    <w:rsid w:val="005900DC"/>
    <w:rsid w:val="00590C61"/>
    <w:rsid w:val="00591073"/>
    <w:rsid w:val="00591FCF"/>
    <w:rsid w:val="00592A62"/>
    <w:rsid w:val="00592B80"/>
    <w:rsid w:val="0059380E"/>
    <w:rsid w:val="00593849"/>
    <w:rsid w:val="00593F82"/>
    <w:rsid w:val="00594E53"/>
    <w:rsid w:val="005950A8"/>
    <w:rsid w:val="0059594C"/>
    <w:rsid w:val="005962B4"/>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929"/>
    <w:rsid w:val="005A3B20"/>
    <w:rsid w:val="005A3DE0"/>
    <w:rsid w:val="005A441C"/>
    <w:rsid w:val="005A4535"/>
    <w:rsid w:val="005A4E6F"/>
    <w:rsid w:val="005A5199"/>
    <w:rsid w:val="005A5E02"/>
    <w:rsid w:val="005A5F60"/>
    <w:rsid w:val="005A6682"/>
    <w:rsid w:val="005A6C07"/>
    <w:rsid w:val="005A70A5"/>
    <w:rsid w:val="005A7D4E"/>
    <w:rsid w:val="005B0909"/>
    <w:rsid w:val="005B0CEF"/>
    <w:rsid w:val="005B1495"/>
    <w:rsid w:val="005B1736"/>
    <w:rsid w:val="005B231E"/>
    <w:rsid w:val="005B2AB2"/>
    <w:rsid w:val="005B4407"/>
    <w:rsid w:val="005B4CB5"/>
    <w:rsid w:val="005B4EBC"/>
    <w:rsid w:val="005B5192"/>
    <w:rsid w:val="005B5CA1"/>
    <w:rsid w:val="005B6FFA"/>
    <w:rsid w:val="005B728B"/>
    <w:rsid w:val="005C0E27"/>
    <w:rsid w:val="005C128D"/>
    <w:rsid w:val="005C13AF"/>
    <w:rsid w:val="005C1583"/>
    <w:rsid w:val="005C26B3"/>
    <w:rsid w:val="005C2EC5"/>
    <w:rsid w:val="005C3374"/>
    <w:rsid w:val="005C381D"/>
    <w:rsid w:val="005C4405"/>
    <w:rsid w:val="005C52C5"/>
    <w:rsid w:val="005C629E"/>
    <w:rsid w:val="005C633E"/>
    <w:rsid w:val="005C6E37"/>
    <w:rsid w:val="005C6F70"/>
    <w:rsid w:val="005C7063"/>
    <w:rsid w:val="005C7207"/>
    <w:rsid w:val="005D0C76"/>
    <w:rsid w:val="005D1062"/>
    <w:rsid w:val="005D1175"/>
    <w:rsid w:val="005D2153"/>
    <w:rsid w:val="005D22C5"/>
    <w:rsid w:val="005D2AEA"/>
    <w:rsid w:val="005D3266"/>
    <w:rsid w:val="005D3530"/>
    <w:rsid w:val="005D40EE"/>
    <w:rsid w:val="005D532C"/>
    <w:rsid w:val="005D558F"/>
    <w:rsid w:val="005D580E"/>
    <w:rsid w:val="005D5E3D"/>
    <w:rsid w:val="005D5EF1"/>
    <w:rsid w:val="005D6F77"/>
    <w:rsid w:val="005E0C42"/>
    <w:rsid w:val="005E0E75"/>
    <w:rsid w:val="005E106F"/>
    <w:rsid w:val="005E1098"/>
    <w:rsid w:val="005E1167"/>
    <w:rsid w:val="005E15DE"/>
    <w:rsid w:val="005E1B00"/>
    <w:rsid w:val="005E2066"/>
    <w:rsid w:val="005E209F"/>
    <w:rsid w:val="005E286D"/>
    <w:rsid w:val="005E2EFA"/>
    <w:rsid w:val="005E3B88"/>
    <w:rsid w:val="005E512D"/>
    <w:rsid w:val="005E5A37"/>
    <w:rsid w:val="005E5BEF"/>
    <w:rsid w:val="005E7659"/>
    <w:rsid w:val="005F028C"/>
    <w:rsid w:val="005F11C8"/>
    <w:rsid w:val="005F1447"/>
    <w:rsid w:val="005F2DD4"/>
    <w:rsid w:val="005F3282"/>
    <w:rsid w:val="005F3538"/>
    <w:rsid w:val="005F44F4"/>
    <w:rsid w:val="005F4602"/>
    <w:rsid w:val="005F4709"/>
    <w:rsid w:val="005F4994"/>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BBE"/>
    <w:rsid w:val="00600CA7"/>
    <w:rsid w:val="00601701"/>
    <w:rsid w:val="00602297"/>
    <w:rsid w:val="006027DA"/>
    <w:rsid w:val="00602F70"/>
    <w:rsid w:val="00604BD9"/>
    <w:rsid w:val="006057A0"/>
    <w:rsid w:val="00606223"/>
    <w:rsid w:val="00607995"/>
    <w:rsid w:val="00610390"/>
    <w:rsid w:val="006111CD"/>
    <w:rsid w:val="006114FC"/>
    <w:rsid w:val="0061159F"/>
    <w:rsid w:val="00611771"/>
    <w:rsid w:val="00612ED2"/>
    <w:rsid w:val="006132D9"/>
    <w:rsid w:val="00613EFF"/>
    <w:rsid w:val="00614846"/>
    <w:rsid w:val="00615060"/>
    <w:rsid w:val="006167A5"/>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57AF"/>
    <w:rsid w:val="00626310"/>
    <w:rsid w:val="00626432"/>
    <w:rsid w:val="00627E73"/>
    <w:rsid w:val="006302EC"/>
    <w:rsid w:val="0063044F"/>
    <w:rsid w:val="0063130F"/>
    <w:rsid w:val="00632405"/>
    <w:rsid w:val="00632C26"/>
    <w:rsid w:val="0063325E"/>
    <w:rsid w:val="006336A2"/>
    <w:rsid w:val="00633CE5"/>
    <w:rsid w:val="00633F7E"/>
    <w:rsid w:val="00634485"/>
    <w:rsid w:val="006347CF"/>
    <w:rsid w:val="00635166"/>
    <w:rsid w:val="00635E46"/>
    <w:rsid w:val="006363B6"/>
    <w:rsid w:val="0063697C"/>
    <w:rsid w:val="00636ACB"/>
    <w:rsid w:val="00637BAB"/>
    <w:rsid w:val="00641198"/>
    <w:rsid w:val="0064154A"/>
    <w:rsid w:val="00641653"/>
    <w:rsid w:val="0064171B"/>
    <w:rsid w:val="00641777"/>
    <w:rsid w:val="00643019"/>
    <w:rsid w:val="0064351D"/>
    <w:rsid w:val="00643579"/>
    <w:rsid w:val="00643C40"/>
    <w:rsid w:val="00643CCD"/>
    <w:rsid w:val="00643FB6"/>
    <w:rsid w:val="006447A4"/>
    <w:rsid w:val="006448B1"/>
    <w:rsid w:val="00644A90"/>
    <w:rsid w:val="00645176"/>
    <w:rsid w:val="0064567F"/>
    <w:rsid w:val="00645F20"/>
    <w:rsid w:val="00646069"/>
    <w:rsid w:val="00646353"/>
    <w:rsid w:val="00646529"/>
    <w:rsid w:val="00647E4C"/>
    <w:rsid w:val="006501CB"/>
    <w:rsid w:val="00651F8F"/>
    <w:rsid w:val="0065274C"/>
    <w:rsid w:val="006532CF"/>
    <w:rsid w:val="0065421A"/>
    <w:rsid w:val="006546AE"/>
    <w:rsid w:val="00654A04"/>
    <w:rsid w:val="00654AD6"/>
    <w:rsid w:val="0065522F"/>
    <w:rsid w:val="00656C56"/>
    <w:rsid w:val="006602EB"/>
    <w:rsid w:val="00660AB3"/>
    <w:rsid w:val="00662086"/>
    <w:rsid w:val="006626FB"/>
    <w:rsid w:val="0066331A"/>
    <w:rsid w:val="00663BA3"/>
    <w:rsid w:val="00664347"/>
    <w:rsid w:val="006643F7"/>
    <w:rsid w:val="00664408"/>
    <w:rsid w:val="00664699"/>
    <w:rsid w:val="006648EA"/>
    <w:rsid w:val="006649F4"/>
    <w:rsid w:val="00664B8B"/>
    <w:rsid w:val="00665004"/>
    <w:rsid w:val="006656D8"/>
    <w:rsid w:val="00665A7B"/>
    <w:rsid w:val="00665D5C"/>
    <w:rsid w:val="00665F0C"/>
    <w:rsid w:val="00666B1F"/>
    <w:rsid w:val="00666BC2"/>
    <w:rsid w:val="00666C5A"/>
    <w:rsid w:val="0066748C"/>
    <w:rsid w:val="00670403"/>
    <w:rsid w:val="006704FA"/>
    <w:rsid w:val="00670E03"/>
    <w:rsid w:val="00671AB5"/>
    <w:rsid w:val="00671DD8"/>
    <w:rsid w:val="00673AA0"/>
    <w:rsid w:val="00675444"/>
    <w:rsid w:val="0067576E"/>
    <w:rsid w:val="00675D55"/>
    <w:rsid w:val="006767C4"/>
    <w:rsid w:val="00676F0F"/>
    <w:rsid w:val="006778CF"/>
    <w:rsid w:val="006806CB"/>
    <w:rsid w:val="0068210F"/>
    <w:rsid w:val="00682422"/>
    <w:rsid w:val="00682BE6"/>
    <w:rsid w:val="00682C9C"/>
    <w:rsid w:val="006832D4"/>
    <w:rsid w:val="00683993"/>
    <w:rsid w:val="00683CBF"/>
    <w:rsid w:val="00684CF9"/>
    <w:rsid w:val="00685BB9"/>
    <w:rsid w:val="006864F5"/>
    <w:rsid w:val="00687BAA"/>
    <w:rsid w:val="006919FC"/>
    <w:rsid w:val="006926A2"/>
    <w:rsid w:val="006944D7"/>
    <w:rsid w:val="00694C02"/>
    <w:rsid w:val="00694FDA"/>
    <w:rsid w:val="00697742"/>
    <w:rsid w:val="006A0270"/>
    <w:rsid w:val="006A03B1"/>
    <w:rsid w:val="006A047F"/>
    <w:rsid w:val="006A13CF"/>
    <w:rsid w:val="006A1829"/>
    <w:rsid w:val="006A19EA"/>
    <w:rsid w:val="006A1C6F"/>
    <w:rsid w:val="006A24CC"/>
    <w:rsid w:val="006A24E9"/>
    <w:rsid w:val="006A3D4E"/>
    <w:rsid w:val="006A3DA1"/>
    <w:rsid w:val="006A5A7E"/>
    <w:rsid w:val="006A5B2E"/>
    <w:rsid w:val="006A64F9"/>
    <w:rsid w:val="006A68BB"/>
    <w:rsid w:val="006A6ECB"/>
    <w:rsid w:val="006A6FC9"/>
    <w:rsid w:val="006A72CA"/>
    <w:rsid w:val="006A7D91"/>
    <w:rsid w:val="006B09AB"/>
    <w:rsid w:val="006B0D1C"/>
    <w:rsid w:val="006B0E07"/>
    <w:rsid w:val="006B0E38"/>
    <w:rsid w:val="006B2688"/>
    <w:rsid w:val="006B3F90"/>
    <w:rsid w:val="006B447C"/>
    <w:rsid w:val="006B4633"/>
    <w:rsid w:val="006B5283"/>
    <w:rsid w:val="006B5FBB"/>
    <w:rsid w:val="006B6A51"/>
    <w:rsid w:val="006B73F6"/>
    <w:rsid w:val="006B74FE"/>
    <w:rsid w:val="006B78F4"/>
    <w:rsid w:val="006B7D51"/>
    <w:rsid w:val="006B7F8B"/>
    <w:rsid w:val="006C087E"/>
    <w:rsid w:val="006C1311"/>
    <w:rsid w:val="006C1D0F"/>
    <w:rsid w:val="006C20AF"/>
    <w:rsid w:val="006C27D7"/>
    <w:rsid w:val="006C2F4E"/>
    <w:rsid w:val="006C35AE"/>
    <w:rsid w:val="006C367D"/>
    <w:rsid w:val="006C43CC"/>
    <w:rsid w:val="006C4EF1"/>
    <w:rsid w:val="006C6264"/>
    <w:rsid w:val="006C76CE"/>
    <w:rsid w:val="006C7E81"/>
    <w:rsid w:val="006D019B"/>
    <w:rsid w:val="006D08F4"/>
    <w:rsid w:val="006D095C"/>
    <w:rsid w:val="006D0A70"/>
    <w:rsid w:val="006D1100"/>
    <w:rsid w:val="006D2373"/>
    <w:rsid w:val="006D276A"/>
    <w:rsid w:val="006D33CF"/>
    <w:rsid w:val="006D3EF6"/>
    <w:rsid w:val="006D5846"/>
    <w:rsid w:val="006D5E18"/>
    <w:rsid w:val="006D5E3A"/>
    <w:rsid w:val="006D67CB"/>
    <w:rsid w:val="006D72AC"/>
    <w:rsid w:val="006D7762"/>
    <w:rsid w:val="006D7B05"/>
    <w:rsid w:val="006D7B1B"/>
    <w:rsid w:val="006E021F"/>
    <w:rsid w:val="006E0A92"/>
    <w:rsid w:val="006E0C40"/>
    <w:rsid w:val="006E0D87"/>
    <w:rsid w:val="006E2125"/>
    <w:rsid w:val="006E3027"/>
    <w:rsid w:val="006E30FF"/>
    <w:rsid w:val="006E35DB"/>
    <w:rsid w:val="006E4958"/>
    <w:rsid w:val="006E4F2D"/>
    <w:rsid w:val="006E4F86"/>
    <w:rsid w:val="006E545D"/>
    <w:rsid w:val="006E6389"/>
    <w:rsid w:val="006E65B0"/>
    <w:rsid w:val="006E67E0"/>
    <w:rsid w:val="006E6A8B"/>
    <w:rsid w:val="006E6C5C"/>
    <w:rsid w:val="006F02B9"/>
    <w:rsid w:val="006F156A"/>
    <w:rsid w:val="006F2024"/>
    <w:rsid w:val="006F2094"/>
    <w:rsid w:val="006F2BF2"/>
    <w:rsid w:val="006F2E08"/>
    <w:rsid w:val="006F30F8"/>
    <w:rsid w:val="006F3522"/>
    <w:rsid w:val="006F3DA4"/>
    <w:rsid w:val="006F5BB0"/>
    <w:rsid w:val="006F5CA3"/>
    <w:rsid w:val="006F6286"/>
    <w:rsid w:val="006F63F1"/>
    <w:rsid w:val="006F6778"/>
    <w:rsid w:val="006F730E"/>
    <w:rsid w:val="006F7B1A"/>
    <w:rsid w:val="006F7E05"/>
    <w:rsid w:val="00700B1A"/>
    <w:rsid w:val="00702986"/>
    <w:rsid w:val="007029FB"/>
    <w:rsid w:val="00702BB7"/>
    <w:rsid w:val="007030A3"/>
    <w:rsid w:val="00703444"/>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1C1"/>
    <w:rsid w:val="007104A0"/>
    <w:rsid w:val="00711E44"/>
    <w:rsid w:val="00712E73"/>
    <w:rsid w:val="007169F0"/>
    <w:rsid w:val="00716A17"/>
    <w:rsid w:val="00716CFB"/>
    <w:rsid w:val="007171AE"/>
    <w:rsid w:val="007174FB"/>
    <w:rsid w:val="00720150"/>
    <w:rsid w:val="0072039E"/>
    <w:rsid w:val="007214EF"/>
    <w:rsid w:val="00722F77"/>
    <w:rsid w:val="00723EAB"/>
    <w:rsid w:val="007241AA"/>
    <w:rsid w:val="007253C1"/>
    <w:rsid w:val="00725945"/>
    <w:rsid w:val="00725B17"/>
    <w:rsid w:val="00725F17"/>
    <w:rsid w:val="007262A8"/>
    <w:rsid w:val="00726DA1"/>
    <w:rsid w:val="00726EA5"/>
    <w:rsid w:val="00727923"/>
    <w:rsid w:val="00730818"/>
    <w:rsid w:val="0073211B"/>
    <w:rsid w:val="00733652"/>
    <w:rsid w:val="007336E7"/>
    <w:rsid w:val="00733C9F"/>
    <w:rsid w:val="00733FF3"/>
    <w:rsid w:val="0073487E"/>
    <w:rsid w:val="00734DA4"/>
    <w:rsid w:val="0073551B"/>
    <w:rsid w:val="007359EB"/>
    <w:rsid w:val="00735A0E"/>
    <w:rsid w:val="00736B47"/>
    <w:rsid w:val="00736C06"/>
    <w:rsid w:val="00736EF9"/>
    <w:rsid w:val="007373A9"/>
    <w:rsid w:val="00737900"/>
    <w:rsid w:val="007403AD"/>
    <w:rsid w:val="0074069D"/>
    <w:rsid w:val="00740749"/>
    <w:rsid w:val="007410CB"/>
    <w:rsid w:val="007417FF"/>
    <w:rsid w:val="00742E2B"/>
    <w:rsid w:val="007432C6"/>
    <w:rsid w:val="00743468"/>
    <w:rsid w:val="00743857"/>
    <w:rsid w:val="0074499E"/>
    <w:rsid w:val="00745ACE"/>
    <w:rsid w:val="00746079"/>
    <w:rsid w:val="007462DB"/>
    <w:rsid w:val="007471DF"/>
    <w:rsid w:val="007475B6"/>
    <w:rsid w:val="00747CBE"/>
    <w:rsid w:val="00747ECD"/>
    <w:rsid w:val="00747EDE"/>
    <w:rsid w:val="00750E0A"/>
    <w:rsid w:val="00751543"/>
    <w:rsid w:val="00752100"/>
    <w:rsid w:val="0075210E"/>
    <w:rsid w:val="007522D6"/>
    <w:rsid w:val="007527E5"/>
    <w:rsid w:val="00754AFA"/>
    <w:rsid w:val="00755411"/>
    <w:rsid w:val="00755B60"/>
    <w:rsid w:val="00755EB0"/>
    <w:rsid w:val="00756B56"/>
    <w:rsid w:val="007608A9"/>
    <w:rsid w:val="00760F48"/>
    <w:rsid w:val="00761258"/>
    <w:rsid w:val="0076156C"/>
    <w:rsid w:val="00762A3C"/>
    <w:rsid w:val="00762FD7"/>
    <w:rsid w:val="007631FE"/>
    <w:rsid w:val="00763A7B"/>
    <w:rsid w:val="00763E6F"/>
    <w:rsid w:val="00763F87"/>
    <w:rsid w:val="00764010"/>
    <w:rsid w:val="00765660"/>
    <w:rsid w:val="00765EDE"/>
    <w:rsid w:val="0076694A"/>
    <w:rsid w:val="00767FDF"/>
    <w:rsid w:val="007700B9"/>
    <w:rsid w:val="00770631"/>
    <w:rsid w:val="0077277F"/>
    <w:rsid w:val="00772C3F"/>
    <w:rsid w:val="00772CEC"/>
    <w:rsid w:val="00772F5D"/>
    <w:rsid w:val="00772FF8"/>
    <w:rsid w:val="00773B49"/>
    <w:rsid w:val="00774696"/>
    <w:rsid w:val="00774988"/>
    <w:rsid w:val="00774A88"/>
    <w:rsid w:val="0077503C"/>
    <w:rsid w:val="007752CB"/>
    <w:rsid w:val="00775470"/>
    <w:rsid w:val="007754B5"/>
    <w:rsid w:val="00775A0E"/>
    <w:rsid w:val="00776C9C"/>
    <w:rsid w:val="00776D3B"/>
    <w:rsid w:val="00777260"/>
    <w:rsid w:val="0077737C"/>
    <w:rsid w:val="007775E3"/>
    <w:rsid w:val="0077772A"/>
    <w:rsid w:val="00777BE0"/>
    <w:rsid w:val="0078096A"/>
    <w:rsid w:val="00781C48"/>
    <w:rsid w:val="0078234C"/>
    <w:rsid w:val="00782395"/>
    <w:rsid w:val="007824BA"/>
    <w:rsid w:val="00782744"/>
    <w:rsid w:val="00782A70"/>
    <w:rsid w:val="0078393A"/>
    <w:rsid w:val="0078425E"/>
    <w:rsid w:val="007844EE"/>
    <w:rsid w:val="00784515"/>
    <w:rsid w:val="0078458D"/>
    <w:rsid w:val="0078501D"/>
    <w:rsid w:val="00785419"/>
    <w:rsid w:val="00785796"/>
    <w:rsid w:val="007857E0"/>
    <w:rsid w:val="0078591E"/>
    <w:rsid w:val="00786455"/>
    <w:rsid w:val="00786D82"/>
    <w:rsid w:val="0078714A"/>
    <w:rsid w:val="007900DF"/>
    <w:rsid w:val="0079157A"/>
    <w:rsid w:val="00791DD5"/>
    <w:rsid w:val="007923F9"/>
    <w:rsid w:val="00792A9D"/>
    <w:rsid w:val="00793399"/>
    <w:rsid w:val="007939DD"/>
    <w:rsid w:val="0079415C"/>
    <w:rsid w:val="007941D5"/>
    <w:rsid w:val="00794235"/>
    <w:rsid w:val="00794F58"/>
    <w:rsid w:val="00795116"/>
    <w:rsid w:val="007953A1"/>
    <w:rsid w:val="007959BD"/>
    <w:rsid w:val="00795BEC"/>
    <w:rsid w:val="00795D0B"/>
    <w:rsid w:val="00796005"/>
    <w:rsid w:val="007A0350"/>
    <w:rsid w:val="007A0A39"/>
    <w:rsid w:val="007A0CAC"/>
    <w:rsid w:val="007A0D06"/>
    <w:rsid w:val="007A1102"/>
    <w:rsid w:val="007A2831"/>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F5A"/>
    <w:rsid w:val="007B144B"/>
    <w:rsid w:val="007B14E6"/>
    <w:rsid w:val="007B168A"/>
    <w:rsid w:val="007B187A"/>
    <w:rsid w:val="007B1B04"/>
    <w:rsid w:val="007B264B"/>
    <w:rsid w:val="007B2863"/>
    <w:rsid w:val="007B2A00"/>
    <w:rsid w:val="007B2EB8"/>
    <w:rsid w:val="007B3331"/>
    <w:rsid w:val="007B392A"/>
    <w:rsid w:val="007B3A16"/>
    <w:rsid w:val="007B3DF6"/>
    <w:rsid w:val="007B42B3"/>
    <w:rsid w:val="007B47FD"/>
    <w:rsid w:val="007B503A"/>
    <w:rsid w:val="007B5291"/>
    <w:rsid w:val="007B5779"/>
    <w:rsid w:val="007B5884"/>
    <w:rsid w:val="007B61CB"/>
    <w:rsid w:val="007B75C1"/>
    <w:rsid w:val="007B77A3"/>
    <w:rsid w:val="007B78E2"/>
    <w:rsid w:val="007B7E50"/>
    <w:rsid w:val="007B7E68"/>
    <w:rsid w:val="007C0454"/>
    <w:rsid w:val="007C065B"/>
    <w:rsid w:val="007C06A0"/>
    <w:rsid w:val="007C09A3"/>
    <w:rsid w:val="007C1115"/>
    <w:rsid w:val="007C1B36"/>
    <w:rsid w:val="007C2074"/>
    <w:rsid w:val="007C2882"/>
    <w:rsid w:val="007C2DA1"/>
    <w:rsid w:val="007C328B"/>
    <w:rsid w:val="007C3BAB"/>
    <w:rsid w:val="007C4F14"/>
    <w:rsid w:val="007C4FF4"/>
    <w:rsid w:val="007C550C"/>
    <w:rsid w:val="007C5B64"/>
    <w:rsid w:val="007C619A"/>
    <w:rsid w:val="007C6810"/>
    <w:rsid w:val="007C6B25"/>
    <w:rsid w:val="007C6C8E"/>
    <w:rsid w:val="007C6CBA"/>
    <w:rsid w:val="007C6D62"/>
    <w:rsid w:val="007C6EEC"/>
    <w:rsid w:val="007C6F72"/>
    <w:rsid w:val="007C770E"/>
    <w:rsid w:val="007C7AEE"/>
    <w:rsid w:val="007D0004"/>
    <w:rsid w:val="007D09A4"/>
    <w:rsid w:val="007D0ABD"/>
    <w:rsid w:val="007D150D"/>
    <w:rsid w:val="007D1BB9"/>
    <w:rsid w:val="007D275B"/>
    <w:rsid w:val="007D386F"/>
    <w:rsid w:val="007D3928"/>
    <w:rsid w:val="007D4FE6"/>
    <w:rsid w:val="007D593C"/>
    <w:rsid w:val="007D5B9E"/>
    <w:rsid w:val="007D5F4A"/>
    <w:rsid w:val="007D60F5"/>
    <w:rsid w:val="007D6ADF"/>
    <w:rsid w:val="007D6CEB"/>
    <w:rsid w:val="007D6D70"/>
    <w:rsid w:val="007D73EC"/>
    <w:rsid w:val="007D7A22"/>
    <w:rsid w:val="007D7A63"/>
    <w:rsid w:val="007E0C21"/>
    <w:rsid w:val="007E0E21"/>
    <w:rsid w:val="007E16E6"/>
    <w:rsid w:val="007E1FF4"/>
    <w:rsid w:val="007E21EC"/>
    <w:rsid w:val="007E265C"/>
    <w:rsid w:val="007E2FEA"/>
    <w:rsid w:val="007E335F"/>
    <w:rsid w:val="007E3596"/>
    <w:rsid w:val="007E4089"/>
    <w:rsid w:val="007E5F96"/>
    <w:rsid w:val="007E6263"/>
    <w:rsid w:val="007E629D"/>
    <w:rsid w:val="007E7016"/>
    <w:rsid w:val="007E79BE"/>
    <w:rsid w:val="007E7A3E"/>
    <w:rsid w:val="007E7C1F"/>
    <w:rsid w:val="007F07C8"/>
    <w:rsid w:val="007F183E"/>
    <w:rsid w:val="007F267B"/>
    <w:rsid w:val="007F2DBE"/>
    <w:rsid w:val="007F3524"/>
    <w:rsid w:val="007F3958"/>
    <w:rsid w:val="007F39EA"/>
    <w:rsid w:val="007F4202"/>
    <w:rsid w:val="007F42AA"/>
    <w:rsid w:val="007F4439"/>
    <w:rsid w:val="007F47C2"/>
    <w:rsid w:val="007F4933"/>
    <w:rsid w:val="007F518C"/>
    <w:rsid w:val="007F55E8"/>
    <w:rsid w:val="007F5EDC"/>
    <w:rsid w:val="007F60EB"/>
    <w:rsid w:val="007F7290"/>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B57"/>
    <w:rsid w:val="00803191"/>
    <w:rsid w:val="008039EB"/>
    <w:rsid w:val="00803B0F"/>
    <w:rsid w:val="00804526"/>
    <w:rsid w:val="00804853"/>
    <w:rsid w:val="0080540C"/>
    <w:rsid w:val="008060D9"/>
    <w:rsid w:val="0080665E"/>
    <w:rsid w:val="008071C4"/>
    <w:rsid w:val="008076BB"/>
    <w:rsid w:val="00807CED"/>
    <w:rsid w:val="00807E7F"/>
    <w:rsid w:val="00811078"/>
    <w:rsid w:val="008110D0"/>
    <w:rsid w:val="008112B9"/>
    <w:rsid w:val="00811A88"/>
    <w:rsid w:val="008120AB"/>
    <w:rsid w:val="00813463"/>
    <w:rsid w:val="00813C0E"/>
    <w:rsid w:val="00813E02"/>
    <w:rsid w:val="00813F06"/>
    <w:rsid w:val="008157CD"/>
    <w:rsid w:val="00815FF6"/>
    <w:rsid w:val="00816B05"/>
    <w:rsid w:val="00816BD1"/>
    <w:rsid w:val="0082044B"/>
    <w:rsid w:val="0082079F"/>
    <w:rsid w:val="00820AC9"/>
    <w:rsid w:val="00821362"/>
    <w:rsid w:val="00821CA4"/>
    <w:rsid w:val="00822150"/>
    <w:rsid w:val="00822C5B"/>
    <w:rsid w:val="0082319B"/>
    <w:rsid w:val="00823A10"/>
    <w:rsid w:val="00824CB4"/>
    <w:rsid w:val="00824ED1"/>
    <w:rsid w:val="008256FC"/>
    <w:rsid w:val="00825E81"/>
    <w:rsid w:val="00827C7A"/>
    <w:rsid w:val="00830FA0"/>
    <w:rsid w:val="0083212B"/>
    <w:rsid w:val="008324F6"/>
    <w:rsid w:val="00832BD6"/>
    <w:rsid w:val="00832E66"/>
    <w:rsid w:val="00833482"/>
    <w:rsid w:val="008336E9"/>
    <w:rsid w:val="0083381C"/>
    <w:rsid w:val="00834B74"/>
    <w:rsid w:val="00834F9B"/>
    <w:rsid w:val="00835499"/>
    <w:rsid w:val="008367E3"/>
    <w:rsid w:val="00837491"/>
    <w:rsid w:val="0083770F"/>
    <w:rsid w:val="0084018C"/>
    <w:rsid w:val="00841974"/>
    <w:rsid w:val="00841A25"/>
    <w:rsid w:val="00841E51"/>
    <w:rsid w:val="00841F45"/>
    <w:rsid w:val="0084432D"/>
    <w:rsid w:val="0084484D"/>
    <w:rsid w:val="0084607A"/>
    <w:rsid w:val="0084607D"/>
    <w:rsid w:val="00846482"/>
    <w:rsid w:val="00846504"/>
    <w:rsid w:val="00846C8D"/>
    <w:rsid w:val="008504B5"/>
    <w:rsid w:val="00850521"/>
    <w:rsid w:val="00850971"/>
    <w:rsid w:val="00850BA6"/>
    <w:rsid w:val="00850BD2"/>
    <w:rsid w:val="00851591"/>
    <w:rsid w:val="00851615"/>
    <w:rsid w:val="00851BE0"/>
    <w:rsid w:val="00851E5A"/>
    <w:rsid w:val="00852BBC"/>
    <w:rsid w:val="00854067"/>
    <w:rsid w:val="00854308"/>
    <w:rsid w:val="00854827"/>
    <w:rsid w:val="00854B35"/>
    <w:rsid w:val="00854E15"/>
    <w:rsid w:val="0085626D"/>
    <w:rsid w:val="00856793"/>
    <w:rsid w:val="00856CB0"/>
    <w:rsid w:val="00860098"/>
    <w:rsid w:val="0086049D"/>
    <w:rsid w:val="008608C0"/>
    <w:rsid w:val="00861D7D"/>
    <w:rsid w:val="0086270C"/>
    <w:rsid w:val="00862B42"/>
    <w:rsid w:val="00862DFF"/>
    <w:rsid w:val="00863105"/>
    <w:rsid w:val="00863285"/>
    <w:rsid w:val="008634BB"/>
    <w:rsid w:val="00865213"/>
    <w:rsid w:val="008653E3"/>
    <w:rsid w:val="00865AEE"/>
    <w:rsid w:val="00865BF5"/>
    <w:rsid w:val="008663D1"/>
    <w:rsid w:val="00866911"/>
    <w:rsid w:val="00866A39"/>
    <w:rsid w:val="00866E6B"/>
    <w:rsid w:val="00867001"/>
    <w:rsid w:val="008671B4"/>
    <w:rsid w:val="00867D02"/>
    <w:rsid w:val="00870B66"/>
    <w:rsid w:val="00870CCA"/>
    <w:rsid w:val="0087104B"/>
    <w:rsid w:val="008718F3"/>
    <w:rsid w:val="008723CE"/>
    <w:rsid w:val="008725B3"/>
    <w:rsid w:val="008726C5"/>
    <w:rsid w:val="00873960"/>
    <w:rsid w:val="00873C0B"/>
    <w:rsid w:val="00873C79"/>
    <w:rsid w:val="00873DBB"/>
    <w:rsid w:val="008741B6"/>
    <w:rsid w:val="00874350"/>
    <w:rsid w:val="00875110"/>
    <w:rsid w:val="00875630"/>
    <w:rsid w:val="00875F33"/>
    <w:rsid w:val="008764F7"/>
    <w:rsid w:val="0087719B"/>
    <w:rsid w:val="0087736F"/>
    <w:rsid w:val="00877437"/>
    <w:rsid w:val="00877682"/>
    <w:rsid w:val="00877941"/>
    <w:rsid w:val="00877CAA"/>
    <w:rsid w:val="0088137A"/>
    <w:rsid w:val="00881D2E"/>
    <w:rsid w:val="00882265"/>
    <w:rsid w:val="00882429"/>
    <w:rsid w:val="008829C9"/>
    <w:rsid w:val="00882A86"/>
    <w:rsid w:val="00883189"/>
    <w:rsid w:val="00883727"/>
    <w:rsid w:val="00883BB2"/>
    <w:rsid w:val="008846E7"/>
    <w:rsid w:val="00884B53"/>
    <w:rsid w:val="00885DFC"/>
    <w:rsid w:val="0088696E"/>
    <w:rsid w:val="00886F62"/>
    <w:rsid w:val="00887BC5"/>
    <w:rsid w:val="00890545"/>
    <w:rsid w:val="00890AA4"/>
    <w:rsid w:val="008917C6"/>
    <w:rsid w:val="0089215C"/>
    <w:rsid w:val="00892341"/>
    <w:rsid w:val="00892AFC"/>
    <w:rsid w:val="0089324E"/>
    <w:rsid w:val="00895545"/>
    <w:rsid w:val="00895784"/>
    <w:rsid w:val="00895D85"/>
    <w:rsid w:val="008963EF"/>
    <w:rsid w:val="00897CF1"/>
    <w:rsid w:val="00897EFB"/>
    <w:rsid w:val="008A07E0"/>
    <w:rsid w:val="008A0AE3"/>
    <w:rsid w:val="008A0D4D"/>
    <w:rsid w:val="008A0E36"/>
    <w:rsid w:val="008A0EEB"/>
    <w:rsid w:val="008A115E"/>
    <w:rsid w:val="008A13F3"/>
    <w:rsid w:val="008A19AF"/>
    <w:rsid w:val="008A2B20"/>
    <w:rsid w:val="008A3637"/>
    <w:rsid w:val="008A3F13"/>
    <w:rsid w:val="008A4058"/>
    <w:rsid w:val="008A4123"/>
    <w:rsid w:val="008A44BB"/>
    <w:rsid w:val="008A4658"/>
    <w:rsid w:val="008A46E9"/>
    <w:rsid w:val="008A5059"/>
    <w:rsid w:val="008A516F"/>
    <w:rsid w:val="008A52C1"/>
    <w:rsid w:val="008A532F"/>
    <w:rsid w:val="008A53AE"/>
    <w:rsid w:val="008A5824"/>
    <w:rsid w:val="008A60A5"/>
    <w:rsid w:val="008A6773"/>
    <w:rsid w:val="008A68DC"/>
    <w:rsid w:val="008A6F8C"/>
    <w:rsid w:val="008B0246"/>
    <w:rsid w:val="008B06F8"/>
    <w:rsid w:val="008B0C8C"/>
    <w:rsid w:val="008B220C"/>
    <w:rsid w:val="008B2902"/>
    <w:rsid w:val="008B2AEC"/>
    <w:rsid w:val="008B3222"/>
    <w:rsid w:val="008B3BF7"/>
    <w:rsid w:val="008B3D17"/>
    <w:rsid w:val="008B4150"/>
    <w:rsid w:val="008B4B2D"/>
    <w:rsid w:val="008B4DF2"/>
    <w:rsid w:val="008B5056"/>
    <w:rsid w:val="008B554A"/>
    <w:rsid w:val="008B599B"/>
    <w:rsid w:val="008B6015"/>
    <w:rsid w:val="008B6A36"/>
    <w:rsid w:val="008B6AFE"/>
    <w:rsid w:val="008B6C82"/>
    <w:rsid w:val="008B72C9"/>
    <w:rsid w:val="008B7825"/>
    <w:rsid w:val="008C15B8"/>
    <w:rsid w:val="008C25B1"/>
    <w:rsid w:val="008C2C2F"/>
    <w:rsid w:val="008C33A7"/>
    <w:rsid w:val="008C36D2"/>
    <w:rsid w:val="008C3F06"/>
    <w:rsid w:val="008C4CEC"/>
    <w:rsid w:val="008C549B"/>
    <w:rsid w:val="008C5FB6"/>
    <w:rsid w:val="008C6229"/>
    <w:rsid w:val="008C6AC3"/>
    <w:rsid w:val="008C7BC4"/>
    <w:rsid w:val="008D0C84"/>
    <w:rsid w:val="008D0CD0"/>
    <w:rsid w:val="008D13F0"/>
    <w:rsid w:val="008D14B3"/>
    <w:rsid w:val="008D1526"/>
    <w:rsid w:val="008D1766"/>
    <w:rsid w:val="008D2096"/>
    <w:rsid w:val="008D27A8"/>
    <w:rsid w:val="008D3629"/>
    <w:rsid w:val="008D3C96"/>
    <w:rsid w:val="008D413B"/>
    <w:rsid w:val="008D44A6"/>
    <w:rsid w:val="008D47A9"/>
    <w:rsid w:val="008D47F6"/>
    <w:rsid w:val="008D4AD2"/>
    <w:rsid w:val="008D4E1F"/>
    <w:rsid w:val="008D55F4"/>
    <w:rsid w:val="008D601C"/>
    <w:rsid w:val="008D6BA3"/>
    <w:rsid w:val="008D71B7"/>
    <w:rsid w:val="008D74DD"/>
    <w:rsid w:val="008E07C0"/>
    <w:rsid w:val="008E114D"/>
    <w:rsid w:val="008E1367"/>
    <w:rsid w:val="008E13D6"/>
    <w:rsid w:val="008E1943"/>
    <w:rsid w:val="008E1D06"/>
    <w:rsid w:val="008E2AB3"/>
    <w:rsid w:val="008E31C6"/>
    <w:rsid w:val="008E386B"/>
    <w:rsid w:val="008E3B44"/>
    <w:rsid w:val="008E3D8D"/>
    <w:rsid w:val="008E440B"/>
    <w:rsid w:val="008E523B"/>
    <w:rsid w:val="008E5946"/>
    <w:rsid w:val="008E6841"/>
    <w:rsid w:val="008E6ABC"/>
    <w:rsid w:val="008E6CB8"/>
    <w:rsid w:val="008E7606"/>
    <w:rsid w:val="008F06BB"/>
    <w:rsid w:val="008F0DCA"/>
    <w:rsid w:val="008F0DFF"/>
    <w:rsid w:val="008F14B6"/>
    <w:rsid w:val="008F14FD"/>
    <w:rsid w:val="008F1798"/>
    <w:rsid w:val="008F1FE5"/>
    <w:rsid w:val="008F2B61"/>
    <w:rsid w:val="008F2CCB"/>
    <w:rsid w:val="008F2D36"/>
    <w:rsid w:val="008F2FB3"/>
    <w:rsid w:val="008F3235"/>
    <w:rsid w:val="008F4063"/>
    <w:rsid w:val="008F40D4"/>
    <w:rsid w:val="008F443E"/>
    <w:rsid w:val="008F45E2"/>
    <w:rsid w:val="008F479B"/>
    <w:rsid w:val="008F6B33"/>
    <w:rsid w:val="008F7691"/>
    <w:rsid w:val="008F77C3"/>
    <w:rsid w:val="008F7AC9"/>
    <w:rsid w:val="008F7B57"/>
    <w:rsid w:val="008F7E25"/>
    <w:rsid w:val="0090038C"/>
    <w:rsid w:val="0090063D"/>
    <w:rsid w:val="00900F36"/>
    <w:rsid w:val="00900FE9"/>
    <w:rsid w:val="00901529"/>
    <w:rsid w:val="009020E8"/>
    <w:rsid w:val="00902D7B"/>
    <w:rsid w:val="00903991"/>
    <w:rsid w:val="009050BE"/>
    <w:rsid w:val="00905E52"/>
    <w:rsid w:val="009066F6"/>
    <w:rsid w:val="009072A8"/>
    <w:rsid w:val="00910391"/>
    <w:rsid w:val="009109BD"/>
    <w:rsid w:val="00911756"/>
    <w:rsid w:val="00911D3F"/>
    <w:rsid w:val="00912272"/>
    <w:rsid w:val="009132E7"/>
    <w:rsid w:val="00913440"/>
    <w:rsid w:val="009139FB"/>
    <w:rsid w:val="009143B4"/>
    <w:rsid w:val="00914F8F"/>
    <w:rsid w:val="0091642B"/>
    <w:rsid w:val="00916512"/>
    <w:rsid w:val="009166BC"/>
    <w:rsid w:val="0091683D"/>
    <w:rsid w:val="00916849"/>
    <w:rsid w:val="00920893"/>
    <w:rsid w:val="00921378"/>
    <w:rsid w:val="009218EF"/>
    <w:rsid w:val="0092193A"/>
    <w:rsid w:val="00921D03"/>
    <w:rsid w:val="00922119"/>
    <w:rsid w:val="00922FEA"/>
    <w:rsid w:val="00923B73"/>
    <w:rsid w:val="00924578"/>
    <w:rsid w:val="0092515E"/>
    <w:rsid w:val="00925F06"/>
    <w:rsid w:val="009261C6"/>
    <w:rsid w:val="009262BE"/>
    <w:rsid w:val="00926590"/>
    <w:rsid w:val="00926591"/>
    <w:rsid w:val="00927159"/>
    <w:rsid w:val="00927AA9"/>
    <w:rsid w:val="009301DF"/>
    <w:rsid w:val="00930999"/>
    <w:rsid w:val="00930AD4"/>
    <w:rsid w:val="00930BD9"/>
    <w:rsid w:val="00930D4A"/>
    <w:rsid w:val="0093144E"/>
    <w:rsid w:val="00931929"/>
    <w:rsid w:val="00931C7B"/>
    <w:rsid w:val="009320A9"/>
    <w:rsid w:val="0093253F"/>
    <w:rsid w:val="00932885"/>
    <w:rsid w:val="00933082"/>
    <w:rsid w:val="00933BB2"/>
    <w:rsid w:val="00933D6E"/>
    <w:rsid w:val="0093474C"/>
    <w:rsid w:val="00934831"/>
    <w:rsid w:val="00934B71"/>
    <w:rsid w:val="0093540B"/>
    <w:rsid w:val="009355D3"/>
    <w:rsid w:val="009356A3"/>
    <w:rsid w:val="00936728"/>
    <w:rsid w:val="009369D8"/>
    <w:rsid w:val="00937D02"/>
    <w:rsid w:val="00937E76"/>
    <w:rsid w:val="00941140"/>
    <w:rsid w:val="00941315"/>
    <w:rsid w:val="009413FB"/>
    <w:rsid w:val="00941F77"/>
    <w:rsid w:val="00942235"/>
    <w:rsid w:val="00942279"/>
    <w:rsid w:val="00942415"/>
    <w:rsid w:val="00942BAE"/>
    <w:rsid w:val="00943A19"/>
    <w:rsid w:val="00943B51"/>
    <w:rsid w:val="009442F3"/>
    <w:rsid w:val="00944B64"/>
    <w:rsid w:val="00944F83"/>
    <w:rsid w:val="0094527D"/>
    <w:rsid w:val="00946262"/>
    <w:rsid w:val="009465BE"/>
    <w:rsid w:val="009478F3"/>
    <w:rsid w:val="0094796F"/>
    <w:rsid w:val="00947CFE"/>
    <w:rsid w:val="00950A5C"/>
    <w:rsid w:val="00950B8C"/>
    <w:rsid w:val="00950CFE"/>
    <w:rsid w:val="00951F13"/>
    <w:rsid w:val="0095218D"/>
    <w:rsid w:val="00952A1D"/>
    <w:rsid w:val="00952AF2"/>
    <w:rsid w:val="00952D91"/>
    <w:rsid w:val="00952F81"/>
    <w:rsid w:val="00953365"/>
    <w:rsid w:val="00953373"/>
    <w:rsid w:val="009533C6"/>
    <w:rsid w:val="0095449B"/>
    <w:rsid w:val="0095456D"/>
    <w:rsid w:val="00954C4D"/>
    <w:rsid w:val="00954CFD"/>
    <w:rsid w:val="00954D16"/>
    <w:rsid w:val="00954E86"/>
    <w:rsid w:val="009553D3"/>
    <w:rsid w:val="009555E2"/>
    <w:rsid w:val="00955F90"/>
    <w:rsid w:val="00956479"/>
    <w:rsid w:val="00956971"/>
    <w:rsid w:val="00957037"/>
    <w:rsid w:val="00957549"/>
    <w:rsid w:val="0096089A"/>
    <w:rsid w:val="00960E56"/>
    <w:rsid w:val="00961022"/>
    <w:rsid w:val="00961185"/>
    <w:rsid w:val="00961A93"/>
    <w:rsid w:val="00961D80"/>
    <w:rsid w:val="009620A8"/>
    <w:rsid w:val="00963724"/>
    <w:rsid w:val="00963A3E"/>
    <w:rsid w:val="0096439A"/>
    <w:rsid w:val="00964401"/>
    <w:rsid w:val="00964545"/>
    <w:rsid w:val="0096495C"/>
    <w:rsid w:val="00964E5D"/>
    <w:rsid w:val="009653CE"/>
    <w:rsid w:val="0096574E"/>
    <w:rsid w:val="00965A05"/>
    <w:rsid w:val="00965BC4"/>
    <w:rsid w:val="009678AC"/>
    <w:rsid w:val="00967AD0"/>
    <w:rsid w:val="0097050B"/>
    <w:rsid w:val="00970C7F"/>
    <w:rsid w:val="009713BA"/>
    <w:rsid w:val="009716E5"/>
    <w:rsid w:val="009718EB"/>
    <w:rsid w:val="00972A01"/>
    <w:rsid w:val="00973242"/>
    <w:rsid w:val="0097428A"/>
    <w:rsid w:val="00975708"/>
    <w:rsid w:val="00975733"/>
    <w:rsid w:val="00975EB9"/>
    <w:rsid w:val="009760EC"/>
    <w:rsid w:val="009769F9"/>
    <w:rsid w:val="00977715"/>
    <w:rsid w:val="00980617"/>
    <w:rsid w:val="00980B7E"/>
    <w:rsid w:val="00980EDD"/>
    <w:rsid w:val="009825AF"/>
    <w:rsid w:val="00982688"/>
    <w:rsid w:val="00982B08"/>
    <w:rsid w:val="00982C45"/>
    <w:rsid w:val="00983762"/>
    <w:rsid w:val="00983AFC"/>
    <w:rsid w:val="00983EE2"/>
    <w:rsid w:val="0098494A"/>
    <w:rsid w:val="00984BF6"/>
    <w:rsid w:val="009856A3"/>
    <w:rsid w:val="00985D51"/>
    <w:rsid w:val="00987103"/>
    <w:rsid w:val="00990158"/>
    <w:rsid w:val="009903C1"/>
    <w:rsid w:val="00990745"/>
    <w:rsid w:val="0099100C"/>
    <w:rsid w:val="009914FE"/>
    <w:rsid w:val="00991753"/>
    <w:rsid w:val="00991A5B"/>
    <w:rsid w:val="00991B08"/>
    <w:rsid w:val="00991D13"/>
    <w:rsid w:val="00991F74"/>
    <w:rsid w:val="0099264A"/>
    <w:rsid w:val="009927D8"/>
    <w:rsid w:val="00992D5E"/>
    <w:rsid w:val="0099310F"/>
    <w:rsid w:val="009932D8"/>
    <w:rsid w:val="0099371E"/>
    <w:rsid w:val="00993761"/>
    <w:rsid w:val="00993A3C"/>
    <w:rsid w:val="00993F9D"/>
    <w:rsid w:val="00994894"/>
    <w:rsid w:val="00994F1D"/>
    <w:rsid w:val="00995057"/>
    <w:rsid w:val="009951B9"/>
    <w:rsid w:val="00996055"/>
    <w:rsid w:val="00996154"/>
    <w:rsid w:val="00996587"/>
    <w:rsid w:val="00996678"/>
    <w:rsid w:val="00996BF5"/>
    <w:rsid w:val="009974C8"/>
    <w:rsid w:val="00997EB2"/>
    <w:rsid w:val="009A00E4"/>
    <w:rsid w:val="009A0381"/>
    <w:rsid w:val="009A06D9"/>
    <w:rsid w:val="009A09DB"/>
    <w:rsid w:val="009A0AAA"/>
    <w:rsid w:val="009A1424"/>
    <w:rsid w:val="009A1601"/>
    <w:rsid w:val="009A1B0C"/>
    <w:rsid w:val="009A21AC"/>
    <w:rsid w:val="009A2D74"/>
    <w:rsid w:val="009A31B9"/>
    <w:rsid w:val="009A36BD"/>
    <w:rsid w:val="009A45B4"/>
    <w:rsid w:val="009A5651"/>
    <w:rsid w:val="009A577A"/>
    <w:rsid w:val="009A5798"/>
    <w:rsid w:val="009A5E05"/>
    <w:rsid w:val="009A618A"/>
    <w:rsid w:val="009A7066"/>
    <w:rsid w:val="009A735F"/>
    <w:rsid w:val="009A73BC"/>
    <w:rsid w:val="009B1E76"/>
    <w:rsid w:val="009B20AB"/>
    <w:rsid w:val="009B2A35"/>
    <w:rsid w:val="009B30C1"/>
    <w:rsid w:val="009B31EE"/>
    <w:rsid w:val="009B32D5"/>
    <w:rsid w:val="009B4609"/>
    <w:rsid w:val="009B47BC"/>
    <w:rsid w:val="009B4A68"/>
    <w:rsid w:val="009B6213"/>
    <w:rsid w:val="009B64FC"/>
    <w:rsid w:val="009B65B6"/>
    <w:rsid w:val="009B78B8"/>
    <w:rsid w:val="009B7B1B"/>
    <w:rsid w:val="009C0607"/>
    <w:rsid w:val="009C08B0"/>
    <w:rsid w:val="009C0912"/>
    <w:rsid w:val="009C0C14"/>
    <w:rsid w:val="009C0CA8"/>
    <w:rsid w:val="009C12F5"/>
    <w:rsid w:val="009C2856"/>
    <w:rsid w:val="009C2858"/>
    <w:rsid w:val="009C3089"/>
    <w:rsid w:val="009C3B06"/>
    <w:rsid w:val="009C54A8"/>
    <w:rsid w:val="009C589E"/>
    <w:rsid w:val="009C5C7F"/>
    <w:rsid w:val="009C62A2"/>
    <w:rsid w:val="009C7967"/>
    <w:rsid w:val="009D00F3"/>
    <w:rsid w:val="009D0F3F"/>
    <w:rsid w:val="009D27FC"/>
    <w:rsid w:val="009D3579"/>
    <w:rsid w:val="009D4214"/>
    <w:rsid w:val="009D54CF"/>
    <w:rsid w:val="009D5F0D"/>
    <w:rsid w:val="009D61E7"/>
    <w:rsid w:val="009D64AD"/>
    <w:rsid w:val="009D7ED2"/>
    <w:rsid w:val="009E04BB"/>
    <w:rsid w:val="009E0740"/>
    <w:rsid w:val="009E1199"/>
    <w:rsid w:val="009E251D"/>
    <w:rsid w:val="009E283D"/>
    <w:rsid w:val="009E2BFF"/>
    <w:rsid w:val="009E2FF0"/>
    <w:rsid w:val="009E3462"/>
    <w:rsid w:val="009E3A65"/>
    <w:rsid w:val="009E45D9"/>
    <w:rsid w:val="009E49B2"/>
    <w:rsid w:val="009E534D"/>
    <w:rsid w:val="009E5F44"/>
    <w:rsid w:val="009E5FD3"/>
    <w:rsid w:val="009F01AC"/>
    <w:rsid w:val="009F075D"/>
    <w:rsid w:val="009F0CCF"/>
    <w:rsid w:val="009F109A"/>
    <w:rsid w:val="009F12E8"/>
    <w:rsid w:val="009F15E6"/>
    <w:rsid w:val="009F1889"/>
    <w:rsid w:val="009F1D1B"/>
    <w:rsid w:val="009F20B2"/>
    <w:rsid w:val="009F2924"/>
    <w:rsid w:val="009F2D7E"/>
    <w:rsid w:val="009F2DF4"/>
    <w:rsid w:val="009F3F7E"/>
    <w:rsid w:val="009F473A"/>
    <w:rsid w:val="009F4804"/>
    <w:rsid w:val="009F494F"/>
    <w:rsid w:val="009F5271"/>
    <w:rsid w:val="009F52F8"/>
    <w:rsid w:val="009F59C1"/>
    <w:rsid w:val="009F5E3B"/>
    <w:rsid w:val="009F62B0"/>
    <w:rsid w:val="009F6334"/>
    <w:rsid w:val="009F6588"/>
    <w:rsid w:val="009F66BE"/>
    <w:rsid w:val="009F6977"/>
    <w:rsid w:val="009F6CC3"/>
    <w:rsid w:val="009F70DE"/>
    <w:rsid w:val="009F7345"/>
    <w:rsid w:val="009F73E4"/>
    <w:rsid w:val="009F7616"/>
    <w:rsid w:val="00A005C3"/>
    <w:rsid w:val="00A00C98"/>
    <w:rsid w:val="00A0155E"/>
    <w:rsid w:val="00A01A3E"/>
    <w:rsid w:val="00A01A8C"/>
    <w:rsid w:val="00A01EE8"/>
    <w:rsid w:val="00A02E4E"/>
    <w:rsid w:val="00A030EA"/>
    <w:rsid w:val="00A03163"/>
    <w:rsid w:val="00A03591"/>
    <w:rsid w:val="00A04326"/>
    <w:rsid w:val="00A04CD1"/>
    <w:rsid w:val="00A05064"/>
    <w:rsid w:val="00A05715"/>
    <w:rsid w:val="00A06FD2"/>
    <w:rsid w:val="00A07D84"/>
    <w:rsid w:val="00A101B1"/>
    <w:rsid w:val="00A10677"/>
    <w:rsid w:val="00A114B4"/>
    <w:rsid w:val="00A1251C"/>
    <w:rsid w:val="00A12FC7"/>
    <w:rsid w:val="00A14FB7"/>
    <w:rsid w:val="00A15B96"/>
    <w:rsid w:val="00A16154"/>
    <w:rsid w:val="00A16314"/>
    <w:rsid w:val="00A17141"/>
    <w:rsid w:val="00A179E9"/>
    <w:rsid w:val="00A201F5"/>
    <w:rsid w:val="00A20913"/>
    <w:rsid w:val="00A21456"/>
    <w:rsid w:val="00A21498"/>
    <w:rsid w:val="00A21A33"/>
    <w:rsid w:val="00A21AFF"/>
    <w:rsid w:val="00A21C88"/>
    <w:rsid w:val="00A227E1"/>
    <w:rsid w:val="00A22CB6"/>
    <w:rsid w:val="00A238EB"/>
    <w:rsid w:val="00A23B31"/>
    <w:rsid w:val="00A24585"/>
    <w:rsid w:val="00A24F60"/>
    <w:rsid w:val="00A2541D"/>
    <w:rsid w:val="00A26AEE"/>
    <w:rsid w:val="00A27CC7"/>
    <w:rsid w:val="00A27DA0"/>
    <w:rsid w:val="00A3018C"/>
    <w:rsid w:val="00A3139C"/>
    <w:rsid w:val="00A318A6"/>
    <w:rsid w:val="00A31D42"/>
    <w:rsid w:val="00A32052"/>
    <w:rsid w:val="00A3255A"/>
    <w:rsid w:val="00A32659"/>
    <w:rsid w:val="00A3331B"/>
    <w:rsid w:val="00A33409"/>
    <w:rsid w:val="00A33768"/>
    <w:rsid w:val="00A350B3"/>
    <w:rsid w:val="00A3564A"/>
    <w:rsid w:val="00A35AAD"/>
    <w:rsid w:val="00A3714B"/>
    <w:rsid w:val="00A37301"/>
    <w:rsid w:val="00A373D4"/>
    <w:rsid w:val="00A3758D"/>
    <w:rsid w:val="00A37B08"/>
    <w:rsid w:val="00A40ADF"/>
    <w:rsid w:val="00A40CE3"/>
    <w:rsid w:val="00A420D6"/>
    <w:rsid w:val="00A435CE"/>
    <w:rsid w:val="00A438B3"/>
    <w:rsid w:val="00A43C02"/>
    <w:rsid w:val="00A43CCC"/>
    <w:rsid w:val="00A4408A"/>
    <w:rsid w:val="00A45109"/>
    <w:rsid w:val="00A4550A"/>
    <w:rsid w:val="00A45591"/>
    <w:rsid w:val="00A46279"/>
    <w:rsid w:val="00A46661"/>
    <w:rsid w:val="00A46884"/>
    <w:rsid w:val="00A474D8"/>
    <w:rsid w:val="00A47E1D"/>
    <w:rsid w:val="00A5009F"/>
    <w:rsid w:val="00A50522"/>
    <w:rsid w:val="00A507A1"/>
    <w:rsid w:val="00A507E6"/>
    <w:rsid w:val="00A50AF3"/>
    <w:rsid w:val="00A50BF2"/>
    <w:rsid w:val="00A517B6"/>
    <w:rsid w:val="00A52A83"/>
    <w:rsid w:val="00A52AE3"/>
    <w:rsid w:val="00A53C1E"/>
    <w:rsid w:val="00A53D8E"/>
    <w:rsid w:val="00A53DB0"/>
    <w:rsid w:val="00A5417F"/>
    <w:rsid w:val="00A54BAC"/>
    <w:rsid w:val="00A556D8"/>
    <w:rsid w:val="00A55D9B"/>
    <w:rsid w:val="00A5622C"/>
    <w:rsid w:val="00A56939"/>
    <w:rsid w:val="00A569A9"/>
    <w:rsid w:val="00A57DF3"/>
    <w:rsid w:val="00A60959"/>
    <w:rsid w:val="00A627D5"/>
    <w:rsid w:val="00A62A99"/>
    <w:rsid w:val="00A62C06"/>
    <w:rsid w:val="00A62FE2"/>
    <w:rsid w:val="00A635A3"/>
    <w:rsid w:val="00A640ED"/>
    <w:rsid w:val="00A646AA"/>
    <w:rsid w:val="00A64D21"/>
    <w:rsid w:val="00A6586A"/>
    <w:rsid w:val="00A65FAC"/>
    <w:rsid w:val="00A65FED"/>
    <w:rsid w:val="00A66F26"/>
    <w:rsid w:val="00A6766E"/>
    <w:rsid w:val="00A67831"/>
    <w:rsid w:val="00A67D96"/>
    <w:rsid w:val="00A7004E"/>
    <w:rsid w:val="00A700FC"/>
    <w:rsid w:val="00A72027"/>
    <w:rsid w:val="00A721C4"/>
    <w:rsid w:val="00A72A3F"/>
    <w:rsid w:val="00A732CA"/>
    <w:rsid w:val="00A7377D"/>
    <w:rsid w:val="00A73ABD"/>
    <w:rsid w:val="00A73AC5"/>
    <w:rsid w:val="00A749F7"/>
    <w:rsid w:val="00A74E1E"/>
    <w:rsid w:val="00A75340"/>
    <w:rsid w:val="00A766B8"/>
    <w:rsid w:val="00A769C4"/>
    <w:rsid w:val="00A76A19"/>
    <w:rsid w:val="00A76B4F"/>
    <w:rsid w:val="00A76D35"/>
    <w:rsid w:val="00A76F41"/>
    <w:rsid w:val="00A775CD"/>
    <w:rsid w:val="00A77EFC"/>
    <w:rsid w:val="00A77F5E"/>
    <w:rsid w:val="00A8001A"/>
    <w:rsid w:val="00A800A4"/>
    <w:rsid w:val="00A8109E"/>
    <w:rsid w:val="00A81140"/>
    <w:rsid w:val="00A83099"/>
    <w:rsid w:val="00A8328A"/>
    <w:rsid w:val="00A83573"/>
    <w:rsid w:val="00A83F51"/>
    <w:rsid w:val="00A85475"/>
    <w:rsid w:val="00A85C50"/>
    <w:rsid w:val="00A85D7C"/>
    <w:rsid w:val="00A85E67"/>
    <w:rsid w:val="00A85F5F"/>
    <w:rsid w:val="00A86B2A"/>
    <w:rsid w:val="00A87537"/>
    <w:rsid w:val="00A90814"/>
    <w:rsid w:val="00A90942"/>
    <w:rsid w:val="00A9114C"/>
    <w:rsid w:val="00A91191"/>
    <w:rsid w:val="00A92491"/>
    <w:rsid w:val="00A924EC"/>
    <w:rsid w:val="00A9283D"/>
    <w:rsid w:val="00A92FCE"/>
    <w:rsid w:val="00A930F0"/>
    <w:rsid w:val="00A93563"/>
    <w:rsid w:val="00A93AF3"/>
    <w:rsid w:val="00A94146"/>
    <w:rsid w:val="00A94529"/>
    <w:rsid w:val="00A95D46"/>
    <w:rsid w:val="00A96318"/>
    <w:rsid w:val="00A96E27"/>
    <w:rsid w:val="00A96F28"/>
    <w:rsid w:val="00AA0108"/>
    <w:rsid w:val="00AA19E6"/>
    <w:rsid w:val="00AA2B62"/>
    <w:rsid w:val="00AA316F"/>
    <w:rsid w:val="00AA326A"/>
    <w:rsid w:val="00AA3F13"/>
    <w:rsid w:val="00AA4B36"/>
    <w:rsid w:val="00AA5641"/>
    <w:rsid w:val="00AA59CD"/>
    <w:rsid w:val="00AA5EE7"/>
    <w:rsid w:val="00AA605C"/>
    <w:rsid w:val="00AA6A2D"/>
    <w:rsid w:val="00AA6F34"/>
    <w:rsid w:val="00AA7088"/>
    <w:rsid w:val="00AA7255"/>
    <w:rsid w:val="00AA74F0"/>
    <w:rsid w:val="00AA7B02"/>
    <w:rsid w:val="00AB140D"/>
    <w:rsid w:val="00AB2291"/>
    <w:rsid w:val="00AB313E"/>
    <w:rsid w:val="00AB4F3A"/>
    <w:rsid w:val="00AB579C"/>
    <w:rsid w:val="00AB6103"/>
    <w:rsid w:val="00AB6165"/>
    <w:rsid w:val="00AB7017"/>
    <w:rsid w:val="00AB7477"/>
    <w:rsid w:val="00AB78AB"/>
    <w:rsid w:val="00AC00D8"/>
    <w:rsid w:val="00AC01B2"/>
    <w:rsid w:val="00AC03F9"/>
    <w:rsid w:val="00AC0AEE"/>
    <w:rsid w:val="00AC0C51"/>
    <w:rsid w:val="00AC1BEF"/>
    <w:rsid w:val="00AC1EF9"/>
    <w:rsid w:val="00AC1FA3"/>
    <w:rsid w:val="00AC3EB2"/>
    <w:rsid w:val="00AC3F09"/>
    <w:rsid w:val="00AC404E"/>
    <w:rsid w:val="00AC46B4"/>
    <w:rsid w:val="00AC486A"/>
    <w:rsid w:val="00AC4A9E"/>
    <w:rsid w:val="00AC5283"/>
    <w:rsid w:val="00AC537E"/>
    <w:rsid w:val="00AC6851"/>
    <w:rsid w:val="00AC68B2"/>
    <w:rsid w:val="00AC6C93"/>
    <w:rsid w:val="00AC6D73"/>
    <w:rsid w:val="00AC703F"/>
    <w:rsid w:val="00AC71BE"/>
    <w:rsid w:val="00AC7BC6"/>
    <w:rsid w:val="00AD03F6"/>
    <w:rsid w:val="00AD1165"/>
    <w:rsid w:val="00AD129B"/>
    <w:rsid w:val="00AD1A35"/>
    <w:rsid w:val="00AD1C2F"/>
    <w:rsid w:val="00AD2010"/>
    <w:rsid w:val="00AD2145"/>
    <w:rsid w:val="00AD22C3"/>
    <w:rsid w:val="00AD260E"/>
    <w:rsid w:val="00AD268E"/>
    <w:rsid w:val="00AD3F33"/>
    <w:rsid w:val="00AD410E"/>
    <w:rsid w:val="00AD4D9C"/>
    <w:rsid w:val="00AD50B3"/>
    <w:rsid w:val="00AD56DC"/>
    <w:rsid w:val="00AD58FA"/>
    <w:rsid w:val="00AD640B"/>
    <w:rsid w:val="00AD665F"/>
    <w:rsid w:val="00AD6DB1"/>
    <w:rsid w:val="00AD77C4"/>
    <w:rsid w:val="00AE00D1"/>
    <w:rsid w:val="00AE0F39"/>
    <w:rsid w:val="00AE19BF"/>
    <w:rsid w:val="00AE2513"/>
    <w:rsid w:val="00AE2F5A"/>
    <w:rsid w:val="00AE3A3A"/>
    <w:rsid w:val="00AE3E6A"/>
    <w:rsid w:val="00AE4D95"/>
    <w:rsid w:val="00AE5385"/>
    <w:rsid w:val="00AE5652"/>
    <w:rsid w:val="00AE583C"/>
    <w:rsid w:val="00AE7149"/>
    <w:rsid w:val="00AE76A0"/>
    <w:rsid w:val="00AF0C64"/>
    <w:rsid w:val="00AF10E5"/>
    <w:rsid w:val="00AF1165"/>
    <w:rsid w:val="00AF14E4"/>
    <w:rsid w:val="00AF19B0"/>
    <w:rsid w:val="00AF1AAD"/>
    <w:rsid w:val="00AF2BD0"/>
    <w:rsid w:val="00AF31BC"/>
    <w:rsid w:val="00AF4B6D"/>
    <w:rsid w:val="00AF4F7D"/>
    <w:rsid w:val="00AF5558"/>
    <w:rsid w:val="00AF5ABB"/>
    <w:rsid w:val="00AF6917"/>
    <w:rsid w:val="00AF70DD"/>
    <w:rsid w:val="00AF729E"/>
    <w:rsid w:val="00B00A3B"/>
    <w:rsid w:val="00B00A79"/>
    <w:rsid w:val="00B012DD"/>
    <w:rsid w:val="00B01679"/>
    <w:rsid w:val="00B01E0E"/>
    <w:rsid w:val="00B0246B"/>
    <w:rsid w:val="00B02CEB"/>
    <w:rsid w:val="00B0365A"/>
    <w:rsid w:val="00B03859"/>
    <w:rsid w:val="00B03881"/>
    <w:rsid w:val="00B03E33"/>
    <w:rsid w:val="00B0492F"/>
    <w:rsid w:val="00B04DCA"/>
    <w:rsid w:val="00B04FDF"/>
    <w:rsid w:val="00B05776"/>
    <w:rsid w:val="00B05E70"/>
    <w:rsid w:val="00B06F4F"/>
    <w:rsid w:val="00B074D3"/>
    <w:rsid w:val="00B07858"/>
    <w:rsid w:val="00B11B43"/>
    <w:rsid w:val="00B130AE"/>
    <w:rsid w:val="00B137F2"/>
    <w:rsid w:val="00B1386B"/>
    <w:rsid w:val="00B1434A"/>
    <w:rsid w:val="00B15A26"/>
    <w:rsid w:val="00B15E6D"/>
    <w:rsid w:val="00B178AD"/>
    <w:rsid w:val="00B2105E"/>
    <w:rsid w:val="00B21252"/>
    <w:rsid w:val="00B215CB"/>
    <w:rsid w:val="00B218F4"/>
    <w:rsid w:val="00B21DCC"/>
    <w:rsid w:val="00B21E5E"/>
    <w:rsid w:val="00B2236A"/>
    <w:rsid w:val="00B22733"/>
    <w:rsid w:val="00B22F3E"/>
    <w:rsid w:val="00B2352A"/>
    <w:rsid w:val="00B23765"/>
    <w:rsid w:val="00B24088"/>
    <w:rsid w:val="00B242A7"/>
    <w:rsid w:val="00B242D6"/>
    <w:rsid w:val="00B24896"/>
    <w:rsid w:val="00B24FE3"/>
    <w:rsid w:val="00B25556"/>
    <w:rsid w:val="00B262D3"/>
    <w:rsid w:val="00B269E3"/>
    <w:rsid w:val="00B274E3"/>
    <w:rsid w:val="00B3059E"/>
    <w:rsid w:val="00B306E6"/>
    <w:rsid w:val="00B31726"/>
    <w:rsid w:val="00B31846"/>
    <w:rsid w:val="00B32115"/>
    <w:rsid w:val="00B32ECE"/>
    <w:rsid w:val="00B33398"/>
    <w:rsid w:val="00B343C1"/>
    <w:rsid w:val="00B34CB9"/>
    <w:rsid w:val="00B34EC9"/>
    <w:rsid w:val="00B358C4"/>
    <w:rsid w:val="00B35BCB"/>
    <w:rsid w:val="00B365A7"/>
    <w:rsid w:val="00B366B2"/>
    <w:rsid w:val="00B36A20"/>
    <w:rsid w:val="00B36F53"/>
    <w:rsid w:val="00B37032"/>
    <w:rsid w:val="00B37299"/>
    <w:rsid w:val="00B37511"/>
    <w:rsid w:val="00B37851"/>
    <w:rsid w:val="00B40189"/>
    <w:rsid w:val="00B40655"/>
    <w:rsid w:val="00B40905"/>
    <w:rsid w:val="00B40921"/>
    <w:rsid w:val="00B41D2D"/>
    <w:rsid w:val="00B41F34"/>
    <w:rsid w:val="00B41FB3"/>
    <w:rsid w:val="00B426A4"/>
    <w:rsid w:val="00B42BD8"/>
    <w:rsid w:val="00B4313B"/>
    <w:rsid w:val="00B43ADD"/>
    <w:rsid w:val="00B444CE"/>
    <w:rsid w:val="00B447C7"/>
    <w:rsid w:val="00B448C7"/>
    <w:rsid w:val="00B450C2"/>
    <w:rsid w:val="00B4552D"/>
    <w:rsid w:val="00B45BD6"/>
    <w:rsid w:val="00B45BD9"/>
    <w:rsid w:val="00B466A0"/>
    <w:rsid w:val="00B5031D"/>
    <w:rsid w:val="00B504F9"/>
    <w:rsid w:val="00B50AD4"/>
    <w:rsid w:val="00B50BD5"/>
    <w:rsid w:val="00B5180B"/>
    <w:rsid w:val="00B529AB"/>
    <w:rsid w:val="00B52D5C"/>
    <w:rsid w:val="00B52FA8"/>
    <w:rsid w:val="00B54879"/>
    <w:rsid w:val="00B54DA5"/>
    <w:rsid w:val="00B55501"/>
    <w:rsid w:val="00B5560C"/>
    <w:rsid w:val="00B5589C"/>
    <w:rsid w:val="00B5666C"/>
    <w:rsid w:val="00B56C11"/>
    <w:rsid w:val="00B60A3B"/>
    <w:rsid w:val="00B618FF"/>
    <w:rsid w:val="00B62611"/>
    <w:rsid w:val="00B62D85"/>
    <w:rsid w:val="00B63564"/>
    <w:rsid w:val="00B63612"/>
    <w:rsid w:val="00B63D2E"/>
    <w:rsid w:val="00B63EE5"/>
    <w:rsid w:val="00B64835"/>
    <w:rsid w:val="00B64A56"/>
    <w:rsid w:val="00B64DD1"/>
    <w:rsid w:val="00B6505A"/>
    <w:rsid w:val="00B6528C"/>
    <w:rsid w:val="00B659A4"/>
    <w:rsid w:val="00B65AA5"/>
    <w:rsid w:val="00B65BF6"/>
    <w:rsid w:val="00B662D7"/>
    <w:rsid w:val="00B66389"/>
    <w:rsid w:val="00B666B4"/>
    <w:rsid w:val="00B673DA"/>
    <w:rsid w:val="00B67BCA"/>
    <w:rsid w:val="00B67BE6"/>
    <w:rsid w:val="00B701A2"/>
    <w:rsid w:val="00B70BC1"/>
    <w:rsid w:val="00B7165B"/>
    <w:rsid w:val="00B71AA6"/>
    <w:rsid w:val="00B71B7E"/>
    <w:rsid w:val="00B71ED4"/>
    <w:rsid w:val="00B72E8F"/>
    <w:rsid w:val="00B73D15"/>
    <w:rsid w:val="00B74F4C"/>
    <w:rsid w:val="00B76AC6"/>
    <w:rsid w:val="00B7706D"/>
    <w:rsid w:val="00B77A80"/>
    <w:rsid w:val="00B77F24"/>
    <w:rsid w:val="00B80068"/>
    <w:rsid w:val="00B8135F"/>
    <w:rsid w:val="00B81DA6"/>
    <w:rsid w:val="00B81F75"/>
    <w:rsid w:val="00B829FB"/>
    <w:rsid w:val="00B83455"/>
    <w:rsid w:val="00B83890"/>
    <w:rsid w:val="00B83FF1"/>
    <w:rsid w:val="00B84C84"/>
    <w:rsid w:val="00B84EBB"/>
    <w:rsid w:val="00B84FF2"/>
    <w:rsid w:val="00B85B21"/>
    <w:rsid w:val="00B85C7C"/>
    <w:rsid w:val="00B8627B"/>
    <w:rsid w:val="00B868EC"/>
    <w:rsid w:val="00B90A12"/>
    <w:rsid w:val="00B90EC1"/>
    <w:rsid w:val="00B91E66"/>
    <w:rsid w:val="00B9271F"/>
    <w:rsid w:val="00B92BBB"/>
    <w:rsid w:val="00B92CBA"/>
    <w:rsid w:val="00B92EB5"/>
    <w:rsid w:val="00B9347E"/>
    <w:rsid w:val="00B93967"/>
    <w:rsid w:val="00B93D68"/>
    <w:rsid w:val="00B94529"/>
    <w:rsid w:val="00B94C94"/>
    <w:rsid w:val="00B95C8C"/>
    <w:rsid w:val="00B9647E"/>
    <w:rsid w:val="00B9768C"/>
    <w:rsid w:val="00B97DD9"/>
    <w:rsid w:val="00B97EB4"/>
    <w:rsid w:val="00B97F79"/>
    <w:rsid w:val="00BA0064"/>
    <w:rsid w:val="00BA154A"/>
    <w:rsid w:val="00BA1951"/>
    <w:rsid w:val="00BA2545"/>
    <w:rsid w:val="00BA2771"/>
    <w:rsid w:val="00BA28EC"/>
    <w:rsid w:val="00BA2CB8"/>
    <w:rsid w:val="00BA3521"/>
    <w:rsid w:val="00BA5008"/>
    <w:rsid w:val="00BA5058"/>
    <w:rsid w:val="00BA59B7"/>
    <w:rsid w:val="00BA6336"/>
    <w:rsid w:val="00BA64DE"/>
    <w:rsid w:val="00BA71CF"/>
    <w:rsid w:val="00BA7892"/>
    <w:rsid w:val="00BA7940"/>
    <w:rsid w:val="00BA7F0D"/>
    <w:rsid w:val="00BB0C15"/>
    <w:rsid w:val="00BB2360"/>
    <w:rsid w:val="00BB2539"/>
    <w:rsid w:val="00BB34A6"/>
    <w:rsid w:val="00BB36C1"/>
    <w:rsid w:val="00BB3903"/>
    <w:rsid w:val="00BB3AE1"/>
    <w:rsid w:val="00BB5513"/>
    <w:rsid w:val="00BB593C"/>
    <w:rsid w:val="00BB60E4"/>
    <w:rsid w:val="00BB653E"/>
    <w:rsid w:val="00BB78D7"/>
    <w:rsid w:val="00BB79C7"/>
    <w:rsid w:val="00BC06B1"/>
    <w:rsid w:val="00BC0D87"/>
    <w:rsid w:val="00BC11BB"/>
    <w:rsid w:val="00BC1806"/>
    <w:rsid w:val="00BC18D4"/>
    <w:rsid w:val="00BC2377"/>
    <w:rsid w:val="00BC2C39"/>
    <w:rsid w:val="00BC3A7F"/>
    <w:rsid w:val="00BC4597"/>
    <w:rsid w:val="00BC470A"/>
    <w:rsid w:val="00BC49EA"/>
    <w:rsid w:val="00BC4D41"/>
    <w:rsid w:val="00BC50F5"/>
    <w:rsid w:val="00BC5109"/>
    <w:rsid w:val="00BC5288"/>
    <w:rsid w:val="00BC59DC"/>
    <w:rsid w:val="00BC6A55"/>
    <w:rsid w:val="00BC6AA8"/>
    <w:rsid w:val="00BC75A7"/>
    <w:rsid w:val="00BC770B"/>
    <w:rsid w:val="00BC7942"/>
    <w:rsid w:val="00BD018D"/>
    <w:rsid w:val="00BD05C1"/>
    <w:rsid w:val="00BD0F9E"/>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2055"/>
    <w:rsid w:val="00BE234B"/>
    <w:rsid w:val="00BE251C"/>
    <w:rsid w:val="00BE2BE7"/>
    <w:rsid w:val="00BE3B02"/>
    <w:rsid w:val="00BE4672"/>
    <w:rsid w:val="00BE46FC"/>
    <w:rsid w:val="00BE4B35"/>
    <w:rsid w:val="00BE5743"/>
    <w:rsid w:val="00BE5A67"/>
    <w:rsid w:val="00BE5B5B"/>
    <w:rsid w:val="00BE5B82"/>
    <w:rsid w:val="00BE6311"/>
    <w:rsid w:val="00BE6418"/>
    <w:rsid w:val="00BE6815"/>
    <w:rsid w:val="00BE76BA"/>
    <w:rsid w:val="00BE7DD9"/>
    <w:rsid w:val="00BF00FF"/>
    <w:rsid w:val="00BF1A53"/>
    <w:rsid w:val="00BF2A81"/>
    <w:rsid w:val="00BF2F39"/>
    <w:rsid w:val="00BF3348"/>
    <w:rsid w:val="00BF3FFE"/>
    <w:rsid w:val="00BF4D43"/>
    <w:rsid w:val="00BF4D96"/>
    <w:rsid w:val="00BF5BC3"/>
    <w:rsid w:val="00BF659B"/>
    <w:rsid w:val="00BF69DF"/>
    <w:rsid w:val="00BF6C75"/>
    <w:rsid w:val="00BF6EF3"/>
    <w:rsid w:val="00BF7493"/>
    <w:rsid w:val="00BF7837"/>
    <w:rsid w:val="00BF7ABD"/>
    <w:rsid w:val="00C00AA6"/>
    <w:rsid w:val="00C00DD9"/>
    <w:rsid w:val="00C013FE"/>
    <w:rsid w:val="00C01C3D"/>
    <w:rsid w:val="00C01C91"/>
    <w:rsid w:val="00C0254C"/>
    <w:rsid w:val="00C02CF8"/>
    <w:rsid w:val="00C02F51"/>
    <w:rsid w:val="00C03111"/>
    <w:rsid w:val="00C03E00"/>
    <w:rsid w:val="00C03EB4"/>
    <w:rsid w:val="00C0445A"/>
    <w:rsid w:val="00C04BFF"/>
    <w:rsid w:val="00C06E55"/>
    <w:rsid w:val="00C06FC6"/>
    <w:rsid w:val="00C072DB"/>
    <w:rsid w:val="00C07A96"/>
    <w:rsid w:val="00C10632"/>
    <w:rsid w:val="00C10AAE"/>
    <w:rsid w:val="00C10EDB"/>
    <w:rsid w:val="00C122D6"/>
    <w:rsid w:val="00C125C7"/>
    <w:rsid w:val="00C12A9A"/>
    <w:rsid w:val="00C12CB1"/>
    <w:rsid w:val="00C12DB8"/>
    <w:rsid w:val="00C12E2D"/>
    <w:rsid w:val="00C13458"/>
    <w:rsid w:val="00C135A6"/>
    <w:rsid w:val="00C14933"/>
    <w:rsid w:val="00C1589A"/>
    <w:rsid w:val="00C15F11"/>
    <w:rsid w:val="00C160AA"/>
    <w:rsid w:val="00C163F2"/>
    <w:rsid w:val="00C1696F"/>
    <w:rsid w:val="00C1782F"/>
    <w:rsid w:val="00C20078"/>
    <w:rsid w:val="00C20365"/>
    <w:rsid w:val="00C217AA"/>
    <w:rsid w:val="00C21EAE"/>
    <w:rsid w:val="00C224F8"/>
    <w:rsid w:val="00C23E24"/>
    <w:rsid w:val="00C24562"/>
    <w:rsid w:val="00C24BD1"/>
    <w:rsid w:val="00C24C4A"/>
    <w:rsid w:val="00C24C9D"/>
    <w:rsid w:val="00C253DF"/>
    <w:rsid w:val="00C2674B"/>
    <w:rsid w:val="00C268CC"/>
    <w:rsid w:val="00C27D01"/>
    <w:rsid w:val="00C30087"/>
    <w:rsid w:val="00C302AF"/>
    <w:rsid w:val="00C322BC"/>
    <w:rsid w:val="00C327F7"/>
    <w:rsid w:val="00C33008"/>
    <w:rsid w:val="00C3336A"/>
    <w:rsid w:val="00C33CC5"/>
    <w:rsid w:val="00C33EC3"/>
    <w:rsid w:val="00C34006"/>
    <w:rsid w:val="00C340A2"/>
    <w:rsid w:val="00C34724"/>
    <w:rsid w:val="00C347EC"/>
    <w:rsid w:val="00C355CD"/>
    <w:rsid w:val="00C35929"/>
    <w:rsid w:val="00C35B78"/>
    <w:rsid w:val="00C36F44"/>
    <w:rsid w:val="00C37222"/>
    <w:rsid w:val="00C37360"/>
    <w:rsid w:val="00C374C5"/>
    <w:rsid w:val="00C37BA7"/>
    <w:rsid w:val="00C37CA4"/>
    <w:rsid w:val="00C37D60"/>
    <w:rsid w:val="00C37E07"/>
    <w:rsid w:val="00C40566"/>
    <w:rsid w:val="00C4141E"/>
    <w:rsid w:val="00C41D5F"/>
    <w:rsid w:val="00C42071"/>
    <w:rsid w:val="00C423C4"/>
    <w:rsid w:val="00C42F52"/>
    <w:rsid w:val="00C42F91"/>
    <w:rsid w:val="00C434C9"/>
    <w:rsid w:val="00C43933"/>
    <w:rsid w:val="00C43B70"/>
    <w:rsid w:val="00C44386"/>
    <w:rsid w:val="00C445B9"/>
    <w:rsid w:val="00C45158"/>
    <w:rsid w:val="00C451DA"/>
    <w:rsid w:val="00C4690D"/>
    <w:rsid w:val="00C46ABF"/>
    <w:rsid w:val="00C47200"/>
    <w:rsid w:val="00C47F65"/>
    <w:rsid w:val="00C5026D"/>
    <w:rsid w:val="00C50312"/>
    <w:rsid w:val="00C50608"/>
    <w:rsid w:val="00C5090F"/>
    <w:rsid w:val="00C50A52"/>
    <w:rsid w:val="00C52ED6"/>
    <w:rsid w:val="00C52EFF"/>
    <w:rsid w:val="00C53135"/>
    <w:rsid w:val="00C53599"/>
    <w:rsid w:val="00C536F2"/>
    <w:rsid w:val="00C537A6"/>
    <w:rsid w:val="00C538F7"/>
    <w:rsid w:val="00C53BE8"/>
    <w:rsid w:val="00C5458D"/>
    <w:rsid w:val="00C5491A"/>
    <w:rsid w:val="00C549B2"/>
    <w:rsid w:val="00C550A4"/>
    <w:rsid w:val="00C553A1"/>
    <w:rsid w:val="00C55966"/>
    <w:rsid w:val="00C55B65"/>
    <w:rsid w:val="00C565F1"/>
    <w:rsid w:val="00C56BCB"/>
    <w:rsid w:val="00C5702B"/>
    <w:rsid w:val="00C576BF"/>
    <w:rsid w:val="00C579F1"/>
    <w:rsid w:val="00C57BDA"/>
    <w:rsid w:val="00C62F46"/>
    <w:rsid w:val="00C63B11"/>
    <w:rsid w:val="00C6471B"/>
    <w:rsid w:val="00C65596"/>
    <w:rsid w:val="00C6695A"/>
    <w:rsid w:val="00C66A96"/>
    <w:rsid w:val="00C66B65"/>
    <w:rsid w:val="00C66FD4"/>
    <w:rsid w:val="00C6749F"/>
    <w:rsid w:val="00C7069F"/>
    <w:rsid w:val="00C70A80"/>
    <w:rsid w:val="00C710C2"/>
    <w:rsid w:val="00C713E4"/>
    <w:rsid w:val="00C71C19"/>
    <w:rsid w:val="00C7227B"/>
    <w:rsid w:val="00C72494"/>
    <w:rsid w:val="00C72F27"/>
    <w:rsid w:val="00C73725"/>
    <w:rsid w:val="00C75350"/>
    <w:rsid w:val="00C75585"/>
    <w:rsid w:val="00C75786"/>
    <w:rsid w:val="00C7596C"/>
    <w:rsid w:val="00C75C19"/>
    <w:rsid w:val="00C75E98"/>
    <w:rsid w:val="00C75F02"/>
    <w:rsid w:val="00C7676A"/>
    <w:rsid w:val="00C76F0A"/>
    <w:rsid w:val="00C770F6"/>
    <w:rsid w:val="00C77596"/>
    <w:rsid w:val="00C806E1"/>
    <w:rsid w:val="00C807EF"/>
    <w:rsid w:val="00C80C0D"/>
    <w:rsid w:val="00C80EF0"/>
    <w:rsid w:val="00C80F8C"/>
    <w:rsid w:val="00C82851"/>
    <w:rsid w:val="00C83297"/>
    <w:rsid w:val="00C83603"/>
    <w:rsid w:val="00C8392F"/>
    <w:rsid w:val="00C8398E"/>
    <w:rsid w:val="00C83DDD"/>
    <w:rsid w:val="00C848D9"/>
    <w:rsid w:val="00C8577D"/>
    <w:rsid w:val="00C85864"/>
    <w:rsid w:val="00C85C73"/>
    <w:rsid w:val="00C85FD2"/>
    <w:rsid w:val="00C86C35"/>
    <w:rsid w:val="00C86E7B"/>
    <w:rsid w:val="00C87BE2"/>
    <w:rsid w:val="00C90146"/>
    <w:rsid w:val="00C90A04"/>
    <w:rsid w:val="00C90C03"/>
    <w:rsid w:val="00C90E84"/>
    <w:rsid w:val="00C914DA"/>
    <w:rsid w:val="00C917B4"/>
    <w:rsid w:val="00C91FCD"/>
    <w:rsid w:val="00C92238"/>
    <w:rsid w:val="00C9243E"/>
    <w:rsid w:val="00C92E3C"/>
    <w:rsid w:val="00C93230"/>
    <w:rsid w:val="00C936B9"/>
    <w:rsid w:val="00C93D24"/>
    <w:rsid w:val="00C93FB6"/>
    <w:rsid w:val="00C941A1"/>
    <w:rsid w:val="00C94421"/>
    <w:rsid w:val="00C94F39"/>
    <w:rsid w:val="00C95675"/>
    <w:rsid w:val="00C95B1C"/>
    <w:rsid w:val="00C95F8E"/>
    <w:rsid w:val="00C95FDF"/>
    <w:rsid w:val="00C967AB"/>
    <w:rsid w:val="00C96AB1"/>
    <w:rsid w:val="00C97118"/>
    <w:rsid w:val="00C97750"/>
    <w:rsid w:val="00C9784F"/>
    <w:rsid w:val="00CA1429"/>
    <w:rsid w:val="00CA1478"/>
    <w:rsid w:val="00CA1BCF"/>
    <w:rsid w:val="00CA1F37"/>
    <w:rsid w:val="00CA21A0"/>
    <w:rsid w:val="00CA31A8"/>
    <w:rsid w:val="00CA3259"/>
    <w:rsid w:val="00CA4360"/>
    <w:rsid w:val="00CA5356"/>
    <w:rsid w:val="00CA58A7"/>
    <w:rsid w:val="00CA60E4"/>
    <w:rsid w:val="00CA7967"/>
    <w:rsid w:val="00CA7CFF"/>
    <w:rsid w:val="00CB032B"/>
    <w:rsid w:val="00CB063C"/>
    <w:rsid w:val="00CB06FE"/>
    <w:rsid w:val="00CB081F"/>
    <w:rsid w:val="00CB0F40"/>
    <w:rsid w:val="00CB22E6"/>
    <w:rsid w:val="00CB240B"/>
    <w:rsid w:val="00CB322B"/>
    <w:rsid w:val="00CB4563"/>
    <w:rsid w:val="00CB5029"/>
    <w:rsid w:val="00CB5944"/>
    <w:rsid w:val="00CB5A00"/>
    <w:rsid w:val="00CB6976"/>
    <w:rsid w:val="00CB7033"/>
    <w:rsid w:val="00CB70A9"/>
    <w:rsid w:val="00CB70AF"/>
    <w:rsid w:val="00CB70F5"/>
    <w:rsid w:val="00CB719A"/>
    <w:rsid w:val="00CB77F7"/>
    <w:rsid w:val="00CB7828"/>
    <w:rsid w:val="00CB7845"/>
    <w:rsid w:val="00CC044F"/>
    <w:rsid w:val="00CC07F4"/>
    <w:rsid w:val="00CC1074"/>
    <w:rsid w:val="00CC12D5"/>
    <w:rsid w:val="00CC16C7"/>
    <w:rsid w:val="00CC19BB"/>
    <w:rsid w:val="00CC37D6"/>
    <w:rsid w:val="00CC54F8"/>
    <w:rsid w:val="00CC5A44"/>
    <w:rsid w:val="00CC5AEE"/>
    <w:rsid w:val="00CC66E5"/>
    <w:rsid w:val="00CC6F40"/>
    <w:rsid w:val="00CC7083"/>
    <w:rsid w:val="00CC730D"/>
    <w:rsid w:val="00CC7472"/>
    <w:rsid w:val="00CC7704"/>
    <w:rsid w:val="00CC7854"/>
    <w:rsid w:val="00CC7F7B"/>
    <w:rsid w:val="00CD04B7"/>
    <w:rsid w:val="00CD0EF8"/>
    <w:rsid w:val="00CD123D"/>
    <w:rsid w:val="00CD1317"/>
    <w:rsid w:val="00CD20FF"/>
    <w:rsid w:val="00CD289E"/>
    <w:rsid w:val="00CD2A23"/>
    <w:rsid w:val="00CD3124"/>
    <w:rsid w:val="00CD3B29"/>
    <w:rsid w:val="00CD3F79"/>
    <w:rsid w:val="00CD45B7"/>
    <w:rsid w:val="00CD4C7E"/>
    <w:rsid w:val="00CD515B"/>
    <w:rsid w:val="00CD55CA"/>
    <w:rsid w:val="00CD5DBD"/>
    <w:rsid w:val="00CD68E5"/>
    <w:rsid w:val="00CD6CF9"/>
    <w:rsid w:val="00CD6FA9"/>
    <w:rsid w:val="00CD7977"/>
    <w:rsid w:val="00CE00AA"/>
    <w:rsid w:val="00CE0843"/>
    <w:rsid w:val="00CE08E7"/>
    <w:rsid w:val="00CE1D33"/>
    <w:rsid w:val="00CE201A"/>
    <w:rsid w:val="00CE2BC5"/>
    <w:rsid w:val="00CE3DF6"/>
    <w:rsid w:val="00CE3F1B"/>
    <w:rsid w:val="00CE53BC"/>
    <w:rsid w:val="00CE6384"/>
    <w:rsid w:val="00CE64DF"/>
    <w:rsid w:val="00CE6A09"/>
    <w:rsid w:val="00CF0275"/>
    <w:rsid w:val="00CF0941"/>
    <w:rsid w:val="00CF0953"/>
    <w:rsid w:val="00CF0B09"/>
    <w:rsid w:val="00CF1285"/>
    <w:rsid w:val="00CF12C3"/>
    <w:rsid w:val="00CF169F"/>
    <w:rsid w:val="00CF25A8"/>
    <w:rsid w:val="00CF30E7"/>
    <w:rsid w:val="00CF38C5"/>
    <w:rsid w:val="00CF3DC1"/>
    <w:rsid w:val="00CF3F05"/>
    <w:rsid w:val="00CF4864"/>
    <w:rsid w:val="00CF4D4B"/>
    <w:rsid w:val="00CF51DB"/>
    <w:rsid w:val="00CF5C70"/>
    <w:rsid w:val="00CF5CD8"/>
    <w:rsid w:val="00CF605E"/>
    <w:rsid w:val="00CF64A4"/>
    <w:rsid w:val="00CF7004"/>
    <w:rsid w:val="00CF74E0"/>
    <w:rsid w:val="00CF7681"/>
    <w:rsid w:val="00CF7FF9"/>
    <w:rsid w:val="00D00DEB"/>
    <w:rsid w:val="00D0245C"/>
    <w:rsid w:val="00D03444"/>
    <w:rsid w:val="00D04592"/>
    <w:rsid w:val="00D056DC"/>
    <w:rsid w:val="00D06012"/>
    <w:rsid w:val="00D06AB1"/>
    <w:rsid w:val="00D06D17"/>
    <w:rsid w:val="00D07B61"/>
    <w:rsid w:val="00D10ACF"/>
    <w:rsid w:val="00D10FEE"/>
    <w:rsid w:val="00D1111C"/>
    <w:rsid w:val="00D119FD"/>
    <w:rsid w:val="00D11BA3"/>
    <w:rsid w:val="00D12181"/>
    <w:rsid w:val="00D124F9"/>
    <w:rsid w:val="00D12AAE"/>
    <w:rsid w:val="00D13454"/>
    <w:rsid w:val="00D134E8"/>
    <w:rsid w:val="00D13651"/>
    <w:rsid w:val="00D13FF2"/>
    <w:rsid w:val="00D15979"/>
    <w:rsid w:val="00D163E8"/>
    <w:rsid w:val="00D16853"/>
    <w:rsid w:val="00D170AD"/>
    <w:rsid w:val="00D177A6"/>
    <w:rsid w:val="00D201F2"/>
    <w:rsid w:val="00D207DD"/>
    <w:rsid w:val="00D20C0C"/>
    <w:rsid w:val="00D21098"/>
    <w:rsid w:val="00D23440"/>
    <w:rsid w:val="00D236AC"/>
    <w:rsid w:val="00D24C89"/>
    <w:rsid w:val="00D24EE1"/>
    <w:rsid w:val="00D25E88"/>
    <w:rsid w:val="00D267C9"/>
    <w:rsid w:val="00D26CD5"/>
    <w:rsid w:val="00D26FA5"/>
    <w:rsid w:val="00D27C96"/>
    <w:rsid w:val="00D27CE4"/>
    <w:rsid w:val="00D3013E"/>
    <w:rsid w:val="00D305F5"/>
    <w:rsid w:val="00D312F8"/>
    <w:rsid w:val="00D3194D"/>
    <w:rsid w:val="00D3218E"/>
    <w:rsid w:val="00D3320A"/>
    <w:rsid w:val="00D333CC"/>
    <w:rsid w:val="00D334AF"/>
    <w:rsid w:val="00D33563"/>
    <w:rsid w:val="00D3399A"/>
    <w:rsid w:val="00D33EAD"/>
    <w:rsid w:val="00D34098"/>
    <w:rsid w:val="00D340E5"/>
    <w:rsid w:val="00D34CF4"/>
    <w:rsid w:val="00D34FC3"/>
    <w:rsid w:val="00D35466"/>
    <w:rsid w:val="00D35BFE"/>
    <w:rsid w:val="00D35DCB"/>
    <w:rsid w:val="00D3614A"/>
    <w:rsid w:val="00D36B9E"/>
    <w:rsid w:val="00D37E8A"/>
    <w:rsid w:val="00D4032F"/>
    <w:rsid w:val="00D40677"/>
    <w:rsid w:val="00D4150E"/>
    <w:rsid w:val="00D41A11"/>
    <w:rsid w:val="00D41B47"/>
    <w:rsid w:val="00D421BB"/>
    <w:rsid w:val="00D425DC"/>
    <w:rsid w:val="00D425F6"/>
    <w:rsid w:val="00D43958"/>
    <w:rsid w:val="00D452CA"/>
    <w:rsid w:val="00D45815"/>
    <w:rsid w:val="00D4647E"/>
    <w:rsid w:val="00D4759E"/>
    <w:rsid w:val="00D478CD"/>
    <w:rsid w:val="00D50EE1"/>
    <w:rsid w:val="00D51FD2"/>
    <w:rsid w:val="00D5268C"/>
    <w:rsid w:val="00D532B6"/>
    <w:rsid w:val="00D5346C"/>
    <w:rsid w:val="00D539C8"/>
    <w:rsid w:val="00D53ADF"/>
    <w:rsid w:val="00D53BBF"/>
    <w:rsid w:val="00D53C6D"/>
    <w:rsid w:val="00D53D9A"/>
    <w:rsid w:val="00D54D03"/>
    <w:rsid w:val="00D55350"/>
    <w:rsid w:val="00D554D6"/>
    <w:rsid w:val="00D55C78"/>
    <w:rsid w:val="00D55D10"/>
    <w:rsid w:val="00D56429"/>
    <w:rsid w:val="00D569BC"/>
    <w:rsid w:val="00D57AF9"/>
    <w:rsid w:val="00D61042"/>
    <w:rsid w:val="00D6145E"/>
    <w:rsid w:val="00D6191F"/>
    <w:rsid w:val="00D63218"/>
    <w:rsid w:val="00D63620"/>
    <w:rsid w:val="00D639F5"/>
    <w:rsid w:val="00D63E82"/>
    <w:rsid w:val="00D63FB4"/>
    <w:rsid w:val="00D6436B"/>
    <w:rsid w:val="00D645CB"/>
    <w:rsid w:val="00D64895"/>
    <w:rsid w:val="00D6494E"/>
    <w:rsid w:val="00D6507A"/>
    <w:rsid w:val="00D650A8"/>
    <w:rsid w:val="00D6546D"/>
    <w:rsid w:val="00D65BDB"/>
    <w:rsid w:val="00D66E7C"/>
    <w:rsid w:val="00D675D9"/>
    <w:rsid w:val="00D7072C"/>
    <w:rsid w:val="00D70D7F"/>
    <w:rsid w:val="00D715A6"/>
    <w:rsid w:val="00D7164C"/>
    <w:rsid w:val="00D717AC"/>
    <w:rsid w:val="00D717C8"/>
    <w:rsid w:val="00D725FC"/>
    <w:rsid w:val="00D726BB"/>
    <w:rsid w:val="00D7321B"/>
    <w:rsid w:val="00D73B09"/>
    <w:rsid w:val="00D74E06"/>
    <w:rsid w:val="00D74EF9"/>
    <w:rsid w:val="00D75B34"/>
    <w:rsid w:val="00D75C92"/>
    <w:rsid w:val="00D76881"/>
    <w:rsid w:val="00D77430"/>
    <w:rsid w:val="00D778EF"/>
    <w:rsid w:val="00D77B0F"/>
    <w:rsid w:val="00D80C68"/>
    <w:rsid w:val="00D81B40"/>
    <w:rsid w:val="00D826C5"/>
    <w:rsid w:val="00D82D2C"/>
    <w:rsid w:val="00D843FE"/>
    <w:rsid w:val="00D84442"/>
    <w:rsid w:val="00D8456D"/>
    <w:rsid w:val="00D84FBA"/>
    <w:rsid w:val="00D8532D"/>
    <w:rsid w:val="00D85691"/>
    <w:rsid w:val="00D85C2E"/>
    <w:rsid w:val="00D865E0"/>
    <w:rsid w:val="00D8755D"/>
    <w:rsid w:val="00D8755E"/>
    <w:rsid w:val="00D8761B"/>
    <w:rsid w:val="00D87CB0"/>
    <w:rsid w:val="00D90130"/>
    <w:rsid w:val="00D90138"/>
    <w:rsid w:val="00D9073A"/>
    <w:rsid w:val="00D90F03"/>
    <w:rsid w:val="00D92F47"/>
    <w:rsid w:val="00D93204"/>
    <w:rsid w:val="00D94F2C"/>
    <w:rsid w:val="00D95827"/>
    <w:rsid w:val="00D965AD"/>
    <w:rsid w:val="00D96998"/>
    <w:rsid w:val="00D9730D"/>
    <w:rsid w:val="00D975BB"/>
    <w:rsid w:val="00D97754"/>
    <w:rsid w:val="00D97B91"/>
    <w:rsid w:val="00DA01BE"/>
    <w:rsid w:val="00DA0316"/>
    <w:rsid w:val="00DA038F"/>
    <w:rsid w:val="00DA04F1"/>
    <w:rsid w:val="00DA069B"/>
    <w:rsid w:val="00DA0A4F"/>
    <w:rsid w:val="00DA0BAF"/>
    <w:rsid w:val="00DA1666"/>
    <w:rsid w:val="00DA1E5A"/>
    <w:rsid w:val="00DA2BD2"/>
    <w:rsid w:val="00DA402E"/>
    <w:rsid w:val="00DA41E3"/>
    <w:rsid w:val="00DA50A1"/>
    <w:rsid w:val="00DA50F5"/>
    <w:rsid w:val="00DA58C8"/>
    <w:rsid w:val="00DA5A87"/>
    <w:rsid w:val="00DA728E"/>
    <w:rsid w:val="00DB037C"/>
    <w:rsid w:val="00DB0D60"/>
    <w:rsid w:val="00DB2AF8"/>
    <w:rsid w:val="00DB47B2"/>
    <w:rsid w:val="00DB5DFC"/>
    <w:rsid w:val="00DB6452"/>
    <w:rsid w:val="00DB6AEF"/>
    <w:rsid w:val="00DB6F77"/>
    <w:rsid w:val="00DC043C"/>
    <w:rsid w:val="00DC0894"/>
    <w:rsid w:val="00DC104B"/>
    <w:rsid w:val="00DC1692"/>
    <w:rsid w:val="00DC188A"/>
    <w:rsid w:val="00DC1BFC"/>
    <w:rsid w:val="00DC1CB7"/>
    <w:rsid w:val="00DC21CF"/>
    <w:rsid w:val="00DC2628"/>
    <w:rsid w:val="00DC26EF"/>
    <w:rsid w:val="00DC34A3"/>
    <w:rsid w:val="00DC36A7"/>
    <w:rsid w:val="00DC3844"/>
    <w:rsid w:val="00DC3962"/>
    <w:rsid w:val="00DC3AD8"/>
    <w:rsid w:val="00DC404C"/>
    <w:rsid w:val="00DC46E9"/>
    <w:rsid w:val="00DC4820"/>
    <w:rsid w:val="00DC4B63"/>
    <w:rsid w:val="00DC4BDB"/>
    <w:rsid w:val="00DC7894"/>
    <w:rsid w:val="00DC7A93"/>
    <w:rsid w:val="00DD1708"/>
    <w:rsid w:val="00DD214F"/>
    <w:rsid w:val="00DD23E3"/>
    <w:rsid w:val="00DD2BD6"/>
    <w:rsid w:val="00DD2F03"/>
    <w:rsid w:val="00DD3377"/>
    <w:rsid w:val="00DD3824"/>
    <w:rsid w:val="00DD3870"/>
    <w:rsid w:val="00DD3AF0"/>
    <w:rsid w:val="00DD4522"/>
    <w:rsid w:val="00DD4734"/>
    <w:rsid w:val="00DD5986"/>
    <w:rsid w:val="00DE078A"/>
    <w:rsid w:val="00DE0B33"/>
    <w:rsid w:val="00DE1509"/>
    <w:rsid w:val="00DE1938"/>
    <w:rsid w:val="00DE1BB4"/>
    <w:rsid w:val="00DE208C"/>
    <w:rsid w:val="00DE2F40"/>
    <w:rsid w:val="00DE2FE4"/>
    <w:rsid w:val="00DE3A9C"/>
    <w:rsid w:val="00DE4DF8"/>
    <w:rsid w:val="00DE4FB9"/>
    <w:rsid w:val="00DE4FD4"/>
    <w:rsid w:val="00DE535B"/>
    <w:rsid w:val="00DE572A"/>
    <w:rsid w:val="00DE5A1F"/>
    <w:rsid w:val="00DE5A26"/>
    <w:rsid w:val="00DE7065"/>
    <w:rsid w:val="00DF0083"/>
    <w:rsid w:val="00DF009A"/>
    <w:rsid w:val="00DF0851"/>
    <w:rsid w:val="00DF0BDE"/>
    <w:rsid w:val="00DF1975"/>
    <w:rsid w:val="00DF1A0E"/>
    <w:rsid w:val="00DF1C01"/>
    <w:rsid w:val="00DF26CD"/>
    <w:rsid w:val="00DF49AD"/>
    <w:rsid w:val="00DF538C"/>
    <w:rsid w:val="00DF565A"/>
    <w:rsid w:val="00DF592F"/>
    <w:rsid w:val="00DF5D22"/>
    <w:rsid w:val="00DF5EA5"/>
    <w:rsid w:val="00DF6352"/>
    <w:rsid w:val="00DF6707"/>
    <w:rsid w:val="00DF6E04"/>
    <w:rsid w:val="00DF6E3F"/>
    <w:rsid w:val="00DF79E9"/>
    <w:rsid w:val="00E006F6"/>
    <w:rsid w:val="00E00CB0"/>
    <w:rsid w:val="00E01374"/>
    <w:rsid w:val="00E013EF"/>
    <w:rsid w:val="00E01421"/>
    <w:rsid w:val="00E01506"/>
    <w:rsid w:val="00E016A4"/>
    <w:rsid w:val="00E01F1B"/>
    <w:rsid w:val="00E02E40"/>
    <w:rsid w:val="00E032E8"/>
    <w:rsid w:val="00E035B9"/>
    <w:rsid w:val="00E03793"/>
    <w:rsid w:val="00E03854"/>
    <w:rsid w:val="00E0410A"/>
    <w:rsid w:val="00E04E3B"/>
    <w:rsid w:val="00E054A5"/>
    <w:rsid w:val="00E065F0"/>
    <w:rsid w:val="00E068FC"/>
    <w:rsid w:val="00E06C71"/>
    <w:rsid w:val="00E07049"/>
    <w:rsid w:val="00E10829"/>
    <w:rsid w:val="00E11DD0"/>
    <w:rsid w:val="00E1305B"/>
    <w:rsid w:val="00E13296"/>
    <w:rsid w:val="00E13DDC"/>
    <w:rsid w:val="00E142DE"/>
    <w:rsid w:val="00E146BA"/>
    <w:rsid w:val="00E14D4F"/>
    <w:rsid w:val="00E15AF7"/>
    <w:rsid w:val="00E16021"/>
    <w:rsid w:val="00E162C1"/>
    <w:rsid w:val="00E16E21"/>
    <w:rsid w:val="00E177E7"/>
    <w:rsid w:val="00E178FE"/>
    <w:rsid w:val="00E17F55"/>
    <w:rsid w:val="00E200D6"/>
    <w:rsid w:val="00E20530"/>
    <w:rsid w:val="00E20681"/>
    <w:rsid w:val="00E20807"/>
    <w:rsid w:val="00E20D2E"/>
    <w:rsid w:val="00E20EB1"/>
    <w:rsid w:val="00E21581"/>
    <w:rsid w:val="00E215F3"/>
    <w:rsid w:val="00E21913"/>
    <w:rsid w:val="00E22004"/>
    <w:rsid w:val="00E223B6"/>
    <w:rsid w:val="00E22654"/>
    <w:rsid w:val="00E22E1D"/>
    <w:rsid w:val="00E2365E"/>
    <w:rsid w:val="00E236AD"/>
    <w:rsid w:val="00E239A5"/>
    <w:rsid w:val="00E24630"/>
    <w:rsid w:val="00E249B7"/>
    <w:rsid w:val="00E258AE"/>
    <w:rsid w:val="00E26326"/>
    <w:rsid w:val="00E26CB2"/>
    <w:rsid w:val="00E26DF8"/>
    <w:rsid w:val="00E279B3"/>
    <w:rsid w:val="00E30092"/>
    <w:rsid w:val="00E3092B"/>
    <w:rsid w:val="00E30AB4"/>
    <w:rsid w:val="00E31A49"/>
    <w:rsid w:val="00E31D78"/>
    <w:rsid w:val="00E323A8"/>
    <w:rsid w:val="00E33969"/>
    <w:rsid w:val="00E35BC6"/>
    <w:rsid w:val="00E35F5A"/>
    <w:rsid w:val="00E36799"/>
    <w:rsid w:val="00E369BA"/>
    <w:rsid w:val="00E36D28"/>
    <w:rsid w:val="00E36EA6"/>
    <w:rsid w:val="00E37A3C"/>
    <w:rsid w:val="00E37BD7"/>
    <w:rsid w:val="00E404AC"/>
    <w:rsid w:val="00E40561"/>
    <w:rsid w:val="00E4111C"/>
    <w:rsid w:val="00E41A2B"/>
    <w:rsid w:val="00E41CB2"/>
    <w:rsid w:val="00E41F81"/>
    <w:rsid w:val="00E42087"/>
    <w:rsid w:val="00E4271C"/>
    <w:rsid w:val="00E42BAA"/>
    <w:rsid w:val="00E42D84"/>
    <w:rsid w:val="00E42E49"/>
    <w:rsid w:val="00E437B3"/>
    <w:rsid w:val="00E437FD"/>
    <w:rsid w:val="00E4411B"/>
    <w:rsid w:val="00E44DB9"/>
    <w:rsid w:val="00E455EB"/>
    <w:rsid w:val="00E456E8"/>
    <w:rsid w:val="00E456E9"/>
    <w:rsid w:val="00E46091"/>
    <w:rsid w:val="00E46750"/>
    <w:rsid w:val="00E469C3"/>
    <w:rsid w:val="00E46C70"/>
    <w:rsid w:val="00E47DBF"/>
    <w:rsid w:val="00E509AC"/>
    <w:rsid w:val="00E5124D"/>
    <w:rsid w:val="00E51778"/>
    <w:rsid w:val="00E51D4C"/>
    <w:rsid w:val="00E520B6"/>
    <w:rsid w:val="00E52645"/>
    <w:rsid w:val="00E52A20"/>
    <w:rsid w:val="00E52B09"/>
    <w:rsid w:val="00E535AC"/>
    <w:rsid w:val="00E53841"/>
    <w:rsid w:val="00E53DF3"/>
    <w:rsid w:val="00E541C4"/>
    <w:rsid w:val="00E54FB4"/>
    <w:rsid w:val="00E55149"/>
    <w:rsid w:val="00E555D5"/>
    <w:rsid w:val="00E55AC2"/>
    <w:rsid w:val="00E561ED"/>
    <w:rsid w:val="00E56BFD"/>
    <w:rsid w:val="00E56D90"/>
    <w:rsid w:val="00E56E82"/>
    <w:rsid w:val="00E57C2D"/>
    <w:rsid w:val="00E57FFB"/>
    <w:rsid w:val="00E601C6"/>
    <w:rsid w:val="00E60461"/>
    <w:rsid w:val="00E609E7"/>
    <w:rsid w:val="00E61755"/>
    <w:rsid w:val="00E61CFD"/>
    <w:rsid w:val="00E61F2A"/>
    <w:rsid w:val="00E623A5"/>
    <w:rsid w:val="00E624C7"/>
    <w:rsid w:val="00E63210"/>
    <w:rsid w:val="00E64F8F"/>
    <w:rsid w:val="00E66754"/>
    <w:rsid w:val="00E66E1C"/>
    <w:rsid w:val="00E6754B"/>
    <w:rsid w:val="00E67832"/>
    <w:rsid w:val="00E67CCD"/>
    <w:rsid w:val="00E70687"/>
    <w:rsid w:val="00E71314"/>
    <w:rsid w:val="00E7199D"/>
    <w:rsid w:val="00E7237A"/>
    <w:rsid w:val="00E723FD"/>
    <w:rsid w:val="00E727A9"/>
    <w:rsid w:val="00E727D8"/>
    <w:rsid w:val="00E72CA0"/>
    <w:rsid w:val="00E72D3C"/>
    <w:rsid w:val="00E72F07"/>
    <w:rsid w:val="00E74186"/>
    <w:rsid w:val="00E74AEB"/>
    <w:rsid w:val="00E75A12"/>
    <w:rsid w:val="00E75CA7"/>
    <w:rsid w:val="00E76940"/>
    <w:rsid w:val="00E77045"/>
    <w:rsid w:val="00E77CEB"/>
    <w:rsid w:val="00E77DAB"/>
    <w:rsid w:val="00E77EC4"/>
    <w:rsid w:val="00E805C0"/>
    <w:rsid w:val="00E81B4A"/>
    <w:rsid w:val="00E82102"/>
    <w:rsid w:val="00E82916"/>
    <w:rsid w:val="00E82CED"/>
    <w:rsid w:val="00E83145"/>
    <w:rsid w:val="00E83FE2"/>
    <w:rsid w:val="00E84FE1"/>
    <w:rsid w:val="00E86855"/>
    <w:rsid w:val="00E86E4F"/>
    <w:rsid w:val="00E87D65"/>
    <w:rsid w:val="00E90915"/>
    <w:rsid w:val="00E914D8"/>
    <w:rsid w:val="00E91E49"/>
    <w:rsid w:val="00E927D6"/>
    <w:rsid w:val="00E92995"/>
    <w:rsid w:val="00E92AC2"/>
    <w:rsid w:val="00E94B22"/>
    <w:rsid w:val="00E951A5"/>
    <w:rsid w:val="00E952EA"/>
    <w:rsid w:val="00E95BF6"/>
    <w:rsid w:val="00E9691F"/>
    <w:rsid w:val="00E96A63"/>
    <w:rsid w:val="00E97D58"/>
    <w:rsid w:val="00EA01EC"/>
    <w:rsid w:val="00EA08F8"/>
    <w:rsid w:val="00EA0E50"/>
    <w:rsid w:val="00EA1279"/>
    <w:rsid w:val="00EA1B75"/>
    <w:rsid w:val="00EA22F1"/>
    <w:rsid w:val="00EA2BC4"/>
    <w:rsid w:val="00EA2EBB"/>
    <w:rsid w:val="00EA3328"/>
    <w:rsid w:val="00EA3844"/>
    <w:rsid w:val="00EA4132"/>
    <w:rsid w:val="00EA44E2"/>
    <w:rsid w:val="00EA462A"/>
    <w:rsid w:val="00EA4784"/>
    <w:rsid w:val="00EA4ACC"/>
    <w:rsid w:val="00EA5C33"/>
    <w:rsid w:val="00EA60BF"/>
    <w:rsid w:val="00EA645D"/>
    <w:rsid w:val="00EA6A6D"/>
    <w:rsid w:val="00EA7063"/>
    <w:rsid w:val="00EA7740"/>
    <w:rsid w:val="00EA7E91"/>
    <w:rsid w:val="00EB058D"/>
    <w:rsid w:val="00EB1409"/>
    <w:rsid w:val="00EB14DB"/>
    <w:rsid w:val="00EB16BA"/>
    <w:rsid w:val="00EB1D5C"/>
    <w:rsid w:val="00EB257C"/>
    <w:rsid w:val="00EB2B69"/>
    <w:rsid w:val="00EB2BE4"/>
    <w:rsid w:val="00EB3C89"/>
    <w:rsid w:val="00EB4C66"/>
    <w:rsid w:val="00EB502C"/>
    <w:rsid w:val="00EB5089"/>
    <w:rsid w:val="00EB50D8"/>
    <w:rsid w:val="00EB5451"/>
    <w:rsid w:val="00EB5D86"/>
    <w:rsid w:val="00EB617F"/>
    <w:rsid w:val="00EB62EE"/>
    <w:rsid w:val="00EB646F"/>
    <w:rsid w:val="00EB6DFC"/>
    <w:rsid w:val="00EB78DD"/>
    <w:rsid w:val="00EC0D38"/>
    <w:rsid w:val="00EC0F3E"/>
    <w:rsid w:val="00EC12E0"/>
    <w:rsid w:val="00EC156B"/>
    <w:rsid w:val="00EC20F3"/>
    <w:rsid w:val="00EC3E73"/>
    <w:rsid w:val="00EC4ECD"/>
    <w:rsid w:val="00EC59EE"/>
    <w:rsid w:val="00EC5C3D"/>
    <w:rsid w:val="00EC5D60"/>
    <w:rsid w:val="00EC60E1"/>
    <w:rsid w:val="00EC6F9C"/>
    <w:rsid w:val="00EC70F2"/>
    <w:rsid w:val="00EC76F1"/>
    <w:rsid w:val="00EC7F47"/>
    <w:rsid w:val="00ED08C1"/>
    <w:rsid w:val="00ED0950"/>
    <w:rsid w:val="00ED0FDB"/>
    <w:rsid w:val="00ED1AE0"/>
    <w:rsid w:val="00ED1BE4"/>
    <w:rsid w:val="00ED3200"/>
    <w:rsid w:val="00ED378D"/>
    <w:rsid w:val="00ED431A"/>
    <w:rsid w:val="00ED4677"/>
    <w:rsid w:val="00ED4B23"/>
    <w:rsid w:val="00ED50C5"/>
    <w:rsid w:val="00ED5A73"/>
    <w:rsid w:val="00ED5C06"/>
    <w:rsid w:val="00ED5C1D"/>
    <w:rsid w:val="00ED5FA7"/>
    <w:rsid w:val="00ED64DF"/>
    <w:rsid w:val="00ED6877"/>
    <w:rsid w:val="00ED68AD"/>
    <w:rsid w:val="00ED6979"/>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568F"/>
    <w:rsid w:val="00EE6153"/>
    <w:rsid w:val="00EE77A9"/>
    <w:rsid w:val="00EF02B5"/>
    <w:rsid w:val="00EF0641"/>
    <w:rsid w:val="00EF2823"/>
    <w:rsid w:val="00EF2EE0"/>
    <w:rsid w:val="00EF33E7"/>
    <w:rsid w:val="00EF41B5"/>
    <w:rsid w:val="00EF41CC"/>
    <w:rsid w:val="00EF427F"/>
    <w:rsid w:val="00EF445C"/>
    <w:rsid w:val="00EF48B5"/>
    <w:rsid w:val="00EF52BB"/>
    <w:rsid w:val="00EF556E"/>
    <w:rsid w:val="00EF5949"/>
    <w:rsid w:val="00EF5C85"/>
    <w:rsid w:val="00EF5F51"/>
    <w:rsid w:val="00EF63E3"/>
    <w:rsid w:val="00EF6CE2"/>
    <w:rsid w:val="00EF6FA2"/>
    <w:rsid w:val="00EF740B"/>
    <w:rsid w:val="00EF7621"/>
    <w:rsid w:val="00EF7A33"/>
    <w:rsid w:val="00EF7CAB"/>
    <w:rsid w:val="00F004E5"/>
    <w:rsid w:val="00F005E7"/>
    <w:rsid w:val="00F00E1F"/>
    <w:rsid w:val="00F00ED7"/>
    <w:rsid w:val="00F0169B"/>
    <w:rsid w:val="00F018DC"/>
    <w:rsid w:val="00F02757"/>
    <w:rsid w:val="00F0293F"/>
    <w:rsid w:val="00F037AB"/>
    <w:rsid w:val="00F056F0"/>
    <w:rsid w:val="00F05815"/>
    <w:rsid w:val="00F059BD"/>
    <w:rsid w:val="00F05BCA"/>
    <w:rsid w:val="00F05C72"/>
    <w:rsid w:val="00F0644C"/>
    <w:rsid w:val="00F06A49"/>
    <w:rsid w:val="00F07069"/>
    <w:rsid w:val="00F070A0"/>
    <w:rsid w:val="00F070E5"/>
    <w:rsid w:val="00F0731F"/>
    <w:rsid w:val="00F077F3"/>
    <w:rsid w:val="00F079CE"/>
    <w:rsid w:val="00F07FCE"/>
    <w:rsid w:val="00F10279"/>
    <w:rsid w:val="00F1065B"/>
    <w:rsid w:val="00F11707"/>
    <w:rsid w:val="00F11A8C"/>
    <w:rsid w:val="00F12350"/>
    <w:rsid w:val="00F12405"/>
    <w:rsid w:val="00F12469"/>
    <w:rsid w:val="00F12FFA"/>
    <w:rsid w:val="00F1356C"/>
    <w:rsid w:val="00F149F0"/>
    <w:rsid w:val="00F14F4E"/>
    <w:rsid w:val="00F15C42"/>
    <w:rsid w:val="00F1617B"/>
    <w:rsid w:val="00F16686"/>
    <w:rsid w:val="00F16E7C"/>
    <w:rsid w:val="00F17327"/>
    <w:rsid w:val="00F20507"/>
    <w:rsid w:val="00F20A4F"/>
    <w:rsid w:val="00F20BF0"/>
    <w:rsid w:val="00F20DF5"/>
    <w:rsid w:val="00F210CB"/>
    <w:rsid w:val="00F210FA"/>
    <w:rsid w:val="00F219EA"/>
    <w:rsid w:val="00F21F31"/>
    <w:rsid w:val="00F227C5"/>
    <w:rsid w:val="00F23828"/>
    <w:rsid w:val="00F23C6A"/>
    <w:rsid w:val="00F251A7"/>
    <w:rsid w:val="00F25F96"/>
    <w:rsid w:val="00F26000"/>
    <w:rsid w:val="00F260F7"/>
    <w:rsid w:val="00F261FD"/>
    <w:rsid w:val="00F26E9D"/>
    <w:rsid w:val="00F27135"/>
    <w:rsid w:val="00F3007D"/>
    <w:rsid w:val="00F300C1"/>
    <w:rsid w:val="00F3092B"/>
    <w:rsid w:val="00F3094C"/>
    <w:rsid w:val="00F31824"/>
    <w:rsid w:val="00F31F01"/>
    <w:rsid w:val="00F32BD0"/>
    <w:rsid w:val="00F32C81"/>
    <w:rsid w:val="00F33348"/>
    <w:rsid w:val="00F334E3"/>
    <w:rsid w:val="00F339B7"/>
    <w:rsid w:val="00F33A9C"/>
    <w:rsid w:val="00F33C02"/>
    <w:rsid w:val="00F34A73"/>
    <w:rsid w:val="00F34BC1"/>
    <w:rsid w:val="00F34C71"/>
    <w:rsid w:val="00F34DFA"/>
    <w:rsid w:val="00F35031"/>
    <w:rsid w:val="00F3599C"/>
    <w:rsid w:val="00F361C6"/>
    <w:rsid w:val="00F362FE"/>
    <w:rsid w:val="00F369CB"/>
    <w:rsid w:val="00F37432"/>
    <w:rsid w:val="00F37C8C"/>
    <w:rsid w:val="00F40315"/>
    <w:rsid w:val="00F40494"/>
    <w:rsid w:val="00F405F5"/>
    <w:rsid w:val="00F40BB3"/>
    <w:rsid w:val="00F40C1A"/>
    <w:rsid w:val="00F41306"/>
    <w:rsid w:val="00F41E50"/>
    <w:rsid w:val="00F421CB"/>
    <w:rsid w:val="00F42CE1"/>
    <w:rsid w:val="00F430A0"/>
    <w:rsid w:val="00F44E32"/>
    <w:rsid w:val="00F4529A"/>
    <w:rsid w:val="00F469EC"/>
    <w:rsid w:val="00F46FC8"/>
    <w:rsid w:val="00F473B1"/>
    <w:rsid w:val="00F475BA"/>
    <w:rsid w:val="00F50088"/>
    <w:rsid w:val="00F5055E"/>
    <w:rsid w:val="00F5191D"/>
    <w:rsid w:val="00F524C4"/>
    <w:rsid w:val="00F5386C"/>
    <w:rsid w:val="00F538FA"/>
    <w:rsid w:val="00F54076"/>
    <w:rsid w:val="00F54C2C"/>
    <w:rsid w:val="00F56971"/>
    <w:rsid w:val="00F56C87"/>
    <w:rsid w:val="00F56F85"/>
    <w:rsid w:val="00F6117D"/>
    <w:rsid w:val="00F61CF5"/>
    <w:rsid w:val="00F6229D"/>
    <w:rsid w:val="00F6286C"/>
    <w:rsid w:val="00F63019"/>
    <w:rsid w:val="00F6360E"/>
    <w:rsid w:val="00F638A6"/>
    <w:rsid w:val="00F640F0"/>
    <w:rsid w:val="00F6586F"/>
    <w:rsid w:val="00F660E7"/>
    <w:rsid w:val="00F7007F"/>
    <w:rsid w:val="00F701F9"/>
    <w:rsid w:val="00F702D3"/>
    <w:rsid w:val="00F70651"/>
    <w:rsid w:val="00F70F34"/>
    <w:rsid w:val="00F70FB7"/>
    <w:rsid w:val="00F7278D"/>
    <w:rsid w:val="00F72E0E"/>
    <w:rsid w:val="00F73323"/>
    <w:rsid w:val="00F733AA"/>
    <w:rsid w:val="00F73B93"/>
    <w:rsid w:val="00F73F82"/>
    <w:rsid w:val="00F73FCD"/>
    <w:rsid w:val="00F7483D"/>
    <w:rsid w:val="00F74AE4"/>
    <w:rsid w:val="00F74B24"/>
    <w:rsid w:val="00F76521"/>
    <w:rsid w:val="00F76637"/>
    <w:rsid w:val="00F77B9C"/>
    <w:rsid w:val="00F80E2A"/>
    <w:rsid w:val="00F812CE"/>
    <w:rsid w:val="00F81607"/>
    <w:rsid w:val="00F81CCF"/>
    <w:rsid w:val="00F82011"/>
    <w:rsid w:val="00F82F62"/>
    <w:rsid w:val="00F838B9"/>
    <w:rsid w:val="00F83F2E"/>
    <w:rsid w:val="00F849BC"/>
    <w:rsid w:val="00F84B92"/>
    <w:rsid w:val="00F8520E"/>
    <w:rsid w:val="00F854FC"/>
    <w:rsid w:val="00F8593D"/>
    <w:rsid w:val="00F86C26"/>
    <w:rsid w:val="00F86CBE"/>
    <w:rsid w:val="00F86DC1"/>
    <w:rsid w:val="00F86DED"/>
    <w:rsid w:val="00F87384"/>
    <w:rsid w:val="00F87F69"/>
    <w:rsid w:val="00F9083A"/>
    <w:rsid w:val="00F90C60"/>
    <w:rsid w:val="00F91457"/>
    <w:rsid w:val="00F9174B"/>
    <w:rsid w:val="00F92C10"/>
    <w:rsid w:val="00F93851"/>
    <w:rsid w:val="00F939AC"/>
    <w:rsid w:val="00F94290"/>
    <w:rsid w:val="00F9523A"/>
    <w:rsid w:val="00F952C5"/>
    <w:rsid w:val="00F95509"/>
    <w:rsid w:val="00F95A17"/>
    <w:rsid w:val="00F963EC"/>
    <w:rsid w:val="00F96DDB"/>
    <w:rsid w:val="00F97245"/>
    <w:rsid w:val="00F97763"/>
    <w:rsid w:val="00F97FB3"/>
    <w:rsid w:val="00FA0F51"/>
    <w:rsid w:val="00FA1590"/>
    <w:rsid w:val="00FA2519"/>
    <w:rsid w:val="00FA2BA0"/>
    <w:rsid w:val="00FA3B5E"/>
    <w:rsid w:val="00FA4640"/>
    <w:rsid w:val="00FA4D4A"/>
    <w:rsid w:val="00FA63E9"/>
    <w:rsid w:val="00FA6557"/>
    <w:rsid w:val="00FA6C85"/>
    <w:rsid w:val="00FA6E84"/>
    <w:rsid w:val="00FA71AB"/>
    <w:rsid w:val="00FA7209"/>
    <w:rsid w:val="00FA7746"/>
    <w:rsid w:val="00FB0787"/>
    <w:rsid w:val="00FB07BE"/>
    <w:rsid w:val="00FB1362"/>
    <w:rsid w:val="00FB1850"/>
    <w:rsid w:val="00FB1925"/>
    <w:rsid w:val="00FB277A"/>
    <w:rsid w:val="00FB2F4C"/>
    <w:rsid w:val="00FB476C"/>
    <w:rsid w:val="00FB48D6"/>
    <w:rsid w:val="00FB6420"/>
    <w:rsid w:val="00FB656B"/>
    <w:rsid w:val="00FB661E"/>
    <w:rsid w:val="00FB6F69"/>
    <w:rsid w:val="00FB71B2"/>
    <w:rsid w:val="00FB7C2E"/>
    <w:rsid w:val="00FB7CB6"/>
    <w:rsid w:val="00FB7F88"/>
    <w:rsid w:val="00FC0983"/>
    <w:rsid w:val="00FC10E1"/>
    <w:rsid w:val="00FC13AE"/>
    <w:rsid w:val="00FC19DE"/>
    <w:rsid w:val="00FC2111"/>
    <w:rsid w:val="00FC22D7"/>
    <w:rsid w:val="00FC23A3"/>
    <w:rsid w:val="00FC25C4"/>
    <w:rsid w:val="00FC2995"/>
    <w:rsid w:val="00FC3025"/>
    <w:rsid w:val="00FC33D2"/>
    <w:rsid w:val="00FC3573"/>
    <w:rsid w:val="00FC3982"/>
    <w:rsid w:val="00FC3FC0"/>
    <w:rsid w:val="00FC47A9"/>
    <w:rsid w:val="00FC49B3"/>
    <w:rsid w:val="00FC4E4F"/>
    <w:rsid w:val="00FC5274"/>
    <w:rsid w:val="00FC52D3"/>
    <w:rsid w:val="00FC5FD4"/>
    <w:rsid w:val="00FC6325"/>
    <w:rsid w:val="00FC6387"/>
    <w:rsid w:val="00FC6737"/>
    <w:rsid w:val="00FC6999"/>
    <w:rsid w:val="00FC6A62"/>
    <w:rsid w:val="00FC6F0D"/>
    <w:rsid w:val="00FC79F9"/>
    <w:rsid w:val="00FD01A1"/>
    <w:rsid w:val="00FD03F2"/>
    <w:rsid w:val="00FD06A0"/>
    <w:rsid w:val="00FD0EB6"/>
    <w:rsid w:val="00FD0F0E"/>
    <w:rsid w:val="00FD10F5"/>
    <w:rsid w:val="00FD197B"/>
    <w:rsid w:val="00FD2A38"/>
    <w:rsid w:val="00FD2B89"/>
    <w:rsid w:val="00FD2BB2"/>
    <w:rsid w:val="00FD317B"/>
    <w:rsid w:val="00FD345B"/>
    <w:rsid w:val="00FD3659"/>
    <w:rsid w:val="00FD38DB"/>
    <w:rsid w:val="00FD3950"/>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3F"/>
    <w:rsid w:val="00FD73A4"/>
    <w:rsid w:val="00FD7589"/>
    <w:rsid w:val="00FE046B"/>
    <w:rsid w:val="00FE2B0E"/>
    <w:rsid w:val="00FE3578"/>
    <w:rsid w:val="00FE3E59"/>
    <w:rsid w:val="00FE5928"/>
    <w:rsid w:val="00FE5AE2"/>
    <w:rsid w:val="00FE5FD4"/>
    <w:rsid w:val="00FE6A4F"/>
    <w:rsid w:val="00FE6BFD"/>
    <w:rsid w:val="00FE7109"/>
    <w:rsid w:val="00FE7502"/>
    <w:rsid w:val="00FE75A8"/>
    <w:rsid w:val="00FE76F3"/>
    <w:rsid w:val="00FE78BF"/>
    <w:rsid w:val="00FE7E37"/>
    <w:rsid w:val="00FF0057"/>
    <w:rsid w:val="00FF0085"/>
    <w:rsid w:val="00FF142D"/>
    <w:rsid w:val="00FF149E"/>
    <w:rsid w:val="00FF1B64"/>
    <w:rsid w:val="00FF1C43"/>
    <w:rsid w:val="00FF2351"/>
    <w:rsid w:val="00FF23B7"/>
    <w:rsid w:val="00FF2B18"/>
    <w:rsid w:val="00FF3477"/>
    <w:rsid w:val="00FF3A3D"/>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7996636">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505264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700561">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16C14-1F6E-4FC1-8A72-03C5A4AE7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46</Pages>
  <Words>9863</Words>
  <Characters>54250</Characters>
  <Application>Microsoft Office Word</Application>
  <DocSecurity>0</DocSecurity>
  <Lines>452</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28</cp:revision>
  <cp:lastPrinted>2019-02-14T15:40:00Z</cp:lastPrinted>
  <dcterms:created xsi:type="dcterms:W3CDTF">2019-01-30T17:11:00Z</dcterms:created>
  <dcterms:modified xsi:type="dcterms:W3CDTF">2019-03-14T19:52:00Z</dcterms:modified>
</cp:coreProperties>
</file>