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431377" w:rsidRDefault="00C46003" w:rsidP="00891802">
      <w:pPr>
        <w:spacing w:after="200" w:line="360" w:lineRule="auto"/>
        <w:jc w:val="both"/>
        <w:rPr>
          <w:rFonts w:ascii="Palatino Linotype" w:hAnsi="Palatino Linotype"/>
        </w:rPr>
      </w:pPr>
      <w:r w:rsidRPr="0043137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92E84">
        <w:rPr>
          <w:rFonts w:ascii="Palatino Linotype" w:hAnsi="Palatino Linotype"/>
        </w:rPr>
        <w:t>trece</w:t>
      </w:r>
      <w:r w:rsidR="00AA373D" w:rsidRPr="00431377">
        <w:rPr>
          <w:rFonts w:ascii="Palatino Linotype" w:hAnsi="Palatino Linotype"/>
        </w:rPr>
        <w:t xml:space="preserve"> de febrero de dos mil diecinueve</w:t>
      </w:r>
      <w:r w:rsidRPr="00431377">
        <w:rPr>
          <w:rFonts w:ascii="Palatino Linotype" w:hAnsi="Palatino Linotype"/>
        </w:rPr>
        <w:t>.</w:t>
      </w:r>
    </w:p>
    <w:p w:rsidR="00F413DE" w:rsidRPr="00431377" w:rsidRDefault="00F413DE" w:rsidP="0071575A">
      <w:pPr>
        <w:spacing w:before="360" w:after="240" w:line="360" w:lineRule="auto"/>
        <w:jc w:val="both"/>
        <w:rPr>
          <w:rFonts w:ascii="Palatino Linotype" w:hAnsi="Palatino Linotype"/>
        </w:rPr>
      </w:pPr>
      <w:r w:rsidRPr="00431377">
        <w:rPr>
          <w:rFonts w:ascii="Palatino Linotype" w:hAnsi="Palatino Linotype"/>
          <w:b/>
        </w:rPr>
        <w:t>VISTO</w:t>
      </w:r>
      <w:r w:rsidR="00D730A4" w:rsidRPr="00431377">
        <w:rPr>
          <w:rFonts w:ascii="Palatino Linotype" w:hAnsi="Palatino Linotype"/>
        </w:rPr>
        <w:t xml:space="preserve"> </w:t>
      </w:r>
      <w:r w:rsidR="00DD5205" w:rsidRPr="00431377">
        <w:rPr>
          <w:rFonts w:ascii="Palatino Linotype" w:hAnsi="Palatino Linotype"/>
        </w:rPr>
        <w:t>el</w:t>
      </w:r>
      <w:r w:rsidR="00D730A4" w:rsidRPr="00431377">
        <w:rPr>
          <w:rFonts w:ascii="Palatino Linotype" w:hAnsi="Palatino Linotype"/>
        </w:rPr>
        <w:t xml:space="preserve"> </w:t>
      </w:r>
      <w:r w:rsidRPr="00431377">
        <w:rPr>
          <w:rFonts w:ascii="Palatino Linotype" w:hAnsi="Palatino Linotype"/>
        </w:rPr>
        <w:t>expediente</w:t>
      </w:r>
      <w:r w:rsidR="00D730A4" w:rsidRPr="00431377">
        <w:rPr>
          <w:rFonts w:ascii="Palatino Linotype" w:hAnsi="Palatino Linotype"/>
        </w:rPr>
        <w:t xml:space="preserve"> </w:t>
      </w:r>
      <w:r w:rsidRPr="00431377">
        <w:rPr>
          <w:rFonts w:ascii="Palatino Linotype" w:hAnsi="Palatino Linotype"/>
        </w:rPr>
        <w:t>formado</w:t>
      </w:r>
      <w:r w:rsidR="00D730A4" w:rsidRPr="00431377">
        <w:rPr>
          <w:rFonts w:ascii="Palatino Linotype" w:hAnsi="Palatino Linotype"/>
        </w:rPr>
        <w:t xml:space="preserve"> </w:t>
      </w:r>
      <w:r w:rsidRPr="00431377">
        <w:rPr>
          <w:rFonts w:ascii="Palatino Linotype" w:hAnsi="Palatino Linotype"/>
        </w:rPr>
        <w:t>con</w:t>
      </w:r>
      <w:r w:rsidR="00D730A4" w:rsidRPr="00431377">
        <w:rPr>
          <w:rFonts w:ascii="Palatino Linotype" w:hAnsi="Palatino Linotype"/>
        </w:rPr>
        <w:t xml:space="preserve"> </w:t>
      </w:r>
      <w:r w:rsidRPr="00431377">
        <w:rPr>
          <w:rFonts w:ascii="Palatino Linotype" w:hAnsi="Palatino Linotype"/>
        </w:rPr>
        <w:t>motivo</w:t>
      </w:r>
      <w:r w:rsidR="00D730A4" w:rsidRPr="00431377">
        <w:rPr>
          <w:rFonts w:ascii="Palatino Linotype" w:hAnsi="Palatino Linotype"/>
        </w:rPr>
        <w:t xml:space="preserve"> </w:t>
      </w:r>
      <w:r w:rsidRPr="00431377">
        <w:rPr>
          <w:rFonts w:ascii="Palatino Linotype" w:hAnsi="Palatino Linotype"/>
        </w:rPr>
        <w:t>de</w:t>
      </w:r>
      <w:r w:rsidR="00DD5205" w:rsidRPr="00431377">
        <w:rPr>
          <w:rFonts w:ascii="Palatino Linotype" w:hAnsi="Palatino Linotype"/>
        </w:rPr>
        <w:t>l</w:t>
      </w:r>
      <w:r w:rsidR="00D730A4" w:rsidRPr="00431377">
        <w:rPr>
          <w:rFonts w:ascii="Palatino Linotype" w:hAnsi="Palatino Linotype"/>
        </w:rPr>
        <w:t xml:space="preserve"> </w:t>
      </w:r>
      <w:r w:rsidRPr="00431377">
        <w:rPr>
          <w:rFonts w:ascii="Palatino Linotype" w:hAnsi="Palatino Linotype"/>
        </w:rPr>
        <w:t>recurso</w:t>
      </w:r>
      <w:r w:rsidR="00D730A4" w:rsidRPr="00431377">
        <w:rPr>
          <w:rFonts w:ascii="Palatino Linotype" w:hAnsi="Palatino Linotype"/>
        </w:rPr>
        <w:t xml:space="preserve"> </w:t>
      </w:r>
      <w:r w:rsidRPr="00431377">
        <w:rPr>
          <w:rFonts w:ascii="Palatino Linotype" w:hAnsi="Palatino Linotype"/>
        </w:rPr>
        <w:t>de</w:t>
      </w:r>
      <w:r w:rsidR="00D730A4" w:rsidRPr="00431377">
        <w:rPr>
          <w:rFonts w:ascii="Palatino Linotype" w:hAnsi="Palatino Linotype"/>
        </w:rPr>
        <w:t xml:space="preserve"> </w:t>
      </w:r>
      <w:r w:rsidRPr="00431377">
        <w:rPr>
          <w:rFonts w:ascii="Palatino Linotype" w:hAnsi="Palatino Linotype"/>
        </w:rPr>
        <w:t>revisión</w:t>
      </w:r>
      <w:r w:rsidR="00D730A4" w:rsidRPr="00431377">
        <w:rPr>
          <w:rFonts w:ascii="Palatino Linotype" w:hAnsi="Palatino Linotype"/>
        </w:rPr>
        <w:t xml:space="preserve"> </w:t>
      </w:r>
      <w:r w:rsidR="00AA373D" w:rsidRPr="00431377">
        <w:rPr>
          <w:rFonts w:ascii="Palatino Linotype" w:hAnsi="Palatino Linotype"/>
          <w:b/>
        </w:rPr>
        <w:t>04422/INFOEM/IP/RR/2018</w:t>
      </w:r>
      <w:r w:rsidRPr="00431377">
        <w:rPr>
          <w:rFonts w:ascii="Palatino Linotype" w:hAnsi="Palatino Linotype"/>
        </w:rPr>
        <w:t>,</w:t>
      </w:r>
      <w:r w:rsidR="00D730A4" w:rsidRPr="00431377">
        <w:rPr>
          <w:rFonts w:ascii="Palatino Linotype" w:hAnsi="Palatino Linotype"/>
        </w:rPr>
        <w:t xml:space="preserve"> </w:t>
      </w:r>
      <w:r w:rsidRPr="00431377">
        <w:rPr>
          <w:rFonts w:ascii="Palatino Linotype" w:hAnsi="Palatino Linotype"/>
        </w:rPr>
        <w:t>promovido</w:t>
      </w:r>
      <w:r w:rsidR="00D730A4" w:rsidRPr="00431377">
        <w:rPr>
          <w:rFonts w:ascii="Palatino Linotype" w:hAnsi="Palatino Linotype"/>
        </w:rPr>
        <w:t xml:space="preserve"> </w:t>
      </w:r>
      <w:bookmarkStart w:id="0" w:name="_GoBack"/>
      <w:r w:rsidRPr="0077416C">
        <w:rPr>
          <w:rFonts w:ascii="Palatino Linotype" w:hAnsi="Palatino Linotype"/>
        </w:rPr>
        <w:t>por</w:t>
      </w:r>
      <w:r w:rsidR="00E6045D" w:rsidRPr="0077416C">
        <w:rPr>
          <w:rFonts w:ascii="Palatino Linotype" w:hAnsi="Palatino Linotype" w:cs="Arial"/>
        </w:rPr>
        <w:t xml:space="preserve"> </w:t>
      </w:r>
      <w:r w:rsidR="002D5715" w:rsidRPr="0077416C">
        <w:rPr>
          <w:rFonts w:ascii="Palatino Linotype" w:hAnsi="Palatino Linotype" w:cs="Arial"/>
        </w:rPr>
        <w:t>el</w:t>
      </w:r>
      <w:r w:rsidR="00E6045D" w:rsidRPr="0077416C">
        <w:rPr>
          <w:rFonts w:ascii="Palatino Linotype" w:hAnsi="Palatino Linotype" w:cs="Arial"/>
        </w:rPr>
        <w:t xml:space="preserve"> </w:t>
      </w:r>
      <w:r w:rsidR="00E6045D" w:rsidRPr="0077416C">
        <w:rPr>
          <w:rFonts w:ascii="Palatino Linotype" w:hAnsi="Palatino Linotype" w:cs="Arial"/>
          <w:b/>
        </w:rPr>
        <w:t xml:space="preserve">C. </w:t>
      </w:r>
      <w:r w:rsidR="0077416C" w:rsidRPr="0077416C">
        <w:rPr>
          <w:rFonts w:ascii="Palatino Linotype" w:hAnsi="Palatino Linotype"/>
          <w:b/>
        </w:rPr>
        <w:t>XXXXXXX XXXXXX XXXXX</w:t>
      </w:r>
      <w:r w:rsidR="00E6045D" w:rsidRPr="0077416C">
        <w:rPr>
          <w:rFonts w:ascii="Palatino Linotype" w:hAnsi="Palatino Linotype" w:cs="Arial"/>
        </w:rPr>
        <w:t>, en lo sucesivo</w:t>
      </w:r>
      <w:r w:rsidR="00E6045D" w:rsidRPr="0077416C">
        <w:rPr>
          <w:rFonts w:ascii="Palatino Linotype" w:hAnsi="Palatino Linotype" w:cs="Arial"/>
          <w:b/>
        </w:rPr>
        <w:t xml:space="preserve"> </w:t>
      </w:r>
      <w:r w:rsidR="002D5715" w:rsidRPr="0077416C">
        <w:rPr>
          <w:rFonts w:ascii="Palatino Linotype" w:hAnsi="Palatino Linotype" w:cs="Arial"/>
          <w:b/>
        </w:rPr>
        <w:t>EL</w:t>
      </w:r>
      <w:r w:rsidR="00BA2266" w:rsidRPr="0077416C">
        <w:rPr>
          <w:rFonts w:ascii="Palatino Linotype" w:hAnsi="Palatino Linotype" w:cs="Arial"/>
          <w:b/>
        </w:rPr>
        <w:t xml:space="preserve"> RECURRENTE</w:t>
      </w:r>
      <w:r w:rsidRPr="0077416C">
        <w:rPr>
          <w:rFonts w:ascii="Palatino Linotype" w:hAnsi="Palatino Linotype"/>
        </w:rPr>
        <w:t>,</w:t>
      </w:r>
      <w:r w:rsidR="00D730A4" w:rsidRPr="0077416C">
        <w:rPr>
          <w:rFonts w:ascii="Palatino Linotype" w:hAnsi="Palatino Linotype"/>
        </w:rPr>
        <w:t xml:space="preserve"> </w:t>
      </w:r>
      <w:r w:rsidR="001A2CEF" w:rsidRPr="0077416C">
        <w:rPr>
          <w:rFonts w:ascii="Palatino Linotype" w:hAnsi="Palatino Linotype"/>
        </w:rPr>
        <w:t>en contra de la respuesta emitida por l</w:t>
      </w:r>
      <w:r w:rsidR="00700A8F" w:rsidRPr="0077416C">
        <w:rPr>
          <w:rFonts w:ascii="Palatino Linotype" w:hAnsi="Palatino Linotype"/>
        </w:rPr>
        <w:t>a</w:t>
      </w:r>
      <w:r w:rsidR="001A2CEF" w:rsidRPr="0077416C">
        <w:rPr>
          <w:rFonts w:ascii="Palatino Linotype" w:hAnsi="Palatino Linotype"/>
        </w:rPr>
        <w:t xml:space="preserve"> </w:t>
      </w:r>
      <w:r w:rsidR="00700A8F" w:rsidRPr="0077416C">
        <w:rPr>
          <w:rFonts w:ascii="Palatino Linotype" w:hAnsi="Palatino Linotype"/>
          <w:b/>
        </w:rPr>
        <w:t>Universidad Politécnica del Valle de Toluca</w:t>
      </w:r>
      <w:r w:rsidRPr="0077416C">
        <w:rPr>
          <w:rFonts w:ascii="Palatino Linotype" w:hAnsi="Palatino Linotype"/>
        </w:rPr>
        <w:t>,</w:t>
      </w:r>
      <w:r w:rsidR="00D730A4" w:rsidRPr="0077416C">
        <w:rPr>
          <w:rFonts w:ascii="Palatino Linotype" w:hAnsi="Palatino Linotype"/>
        </w:rPr>
        <w:t xml:space="preserve"> </w:t>
      </w:r>
      <w:r w:rsidRPr="0077416C">
        <w:rPr>
          <w:rFonts w:ascii="Palatino Linotype" w:hAnsi="Palatino Linotype"/>
        </w:rPr>
        <w:t>en</w:t>
      </w:r>
      <w:r w:rsidR="00D730A4" w:rsidRPr="0077416C">
        <w:rPr>
          <w:rFonts w:ascii="Palatino Linotype" w:hAnsi="Palatino Linotype"/>
        </w:rPr>
        <w:t xml:space="preserve"> </w:t>
      </w:r>
      <w:r w:rsidRPr="0077416C">
        <w:rPr>
          <w:rFonts w:ascii="Palatino Linotype" w:hAnsi="Palatino Linotype"/>
        </w:rPr>
        <w:t>lo</w:t>
      </w:r>
      <w:r w:rsidR="00D730A4" w:rsidRPr="0077416C">
        <w:rPr>
          <w:rFonts w:ascii="Palatino Linotype" w:hAnsi="Palatino Linotype"/>
        </w:rPr>
        <w:t xml:space="preserve"> </w:t>
      </w:r>
      <w:r w:rsidRPr="0077416C">
        <w:rPr>
          <w:rFonts w:ascii="Palatino Linotype" w:hAnsi="Palatino Linotype"/>
        </w:rPr>
        <w:t>sucesivo</w:t>
      </w:r>
      <w:r w:rsidR="00D730A4" w:rsidRPr="0077416C">
        <w:rPr>
          <w:rFonts w:ascii="Palatino Linotype" w:hAnsi="Palatino Linotype"/>
        </w:rPr>
        <w:t xml:space="preserve"> </w:t>
      </w:r>
      <w:r w:rsidRPr="0077416C">
        <w:rPr>
          <w:rFonts w:ascii="Palatino Linotype" w:hAnsi="Palatino Linotype"/>
          <w:b/>
        </w:rPr>
        <w:t>EL</w:t>
      </w:r>
      <w:r w:rsidR="00D730A4" w:rsidRPr="0077416C">
        <w:rPr>
          <w:rFonts w:ascii="Palatino Linotype" w:hAnsi="Palatino Linotype"/>
          <w:b/>
        </w:rPr>
        <w:t xml:space="preserve"> </w:t>
      </w:r>
      <w:r w:rsidRPr="0077416C">
        <w:rPr>
          <w:rFonts w:ascii="Palatino Linotype" w:hAnsi="Palatino Linotype"/>
          <w:b/>
        </w:rPr>
        <w:t>SUJETO</w:t>
      </w:r>
      <w:r w:rsidR="00D730A4" w:rsidRPr="0077416C">
        <w:rPr>
          <w:rFonts w:ascii="Palatino Linotype" w:hAnsi="Palatino Linotype"/>
          <w:b/>
        </w:rPr>
        <w:t xml:space="preserve"> </w:t>
      </w:r>
      <w:r w:rsidRPr="0077416C">
        <w:rPr>
          <w:rFonts w:ascii="Palatino Linotype" w:hAnsi="Palatino Linotype"/>
          <w:b/>
        </w:rPr>
        <w:t>OBLIGADO</w:t>
      </w:r>
      <w:r w:rsidRPr="0077416C">
        <w:rPr>
          <w:rFonts w:ascii="Palatino Linotype" w:hAnsi="Palatino Linotype"/>
        </w:rPr>
        <w:t>,</w:t>
      </w:r>
      <w:r w:rsidR="00D730A4" w:rsidRPr="0077416C">
        <w:rPr>
          <w:rFonts w:ascii="Palatino Linotype" w:hAnsi="Palatino Linotype"/>
        </w:rPr>
        <w:t xml:space="preserve"> </w:t>
      </w:r>
      <w:r w:rsidRPr="0077416C">
        <w:rPr>
          <w:rFonts w:ascii="Palatino Linotype" w:hAnsi="Palatino Linotype"/>
        </w:rPr>
        <w:t>se</w:t>
      </w:r>
      <w:r w:rsidR="00D730A4" w:rsidRPr="0077416C">
        <w:rPr>
          <w:rFonts w:ascii="Palatino Linotype" w:hAnsi="Palatino Linotype"/>
        </w:rPr>
        <w:t xml:space="preserve"> </w:t>
      </w:r>
      <w:r w:rsidRPr="0077416C">
        <w:rPr>
          <w:rFonts w:ascii="Palatino Linotype" w:hAnsi="Palatino Linotype"/>
        </w:rPr>
        <w:t>procede</w:t>
      </w:r>
      <w:r w:rsidR="00D730A4" w:rsidRPr="00431377">
        <w:rPr>
          <w:rFonts w:ascii="Palatino Linotype" w:hAnsi="Palatino Linotype"/>
        </w:rPr>
        <w:t xml:space="preserve"> </w:t>
      </w:r>
      <w:bookmarkEnd w:id="0"/>
      <w:r w:rsidRPr="00431377">
        <w:rPr>
          <w:rFonts w:ascii="Palatino Linotype" w:hAnsi="Palatino Linotype"/>
        </w:rPr>
        <w:t>a</w:t>
      </w:r>
      <w:r w:rsidR="00D730A4" w:rsidRPr="00431377">
        <w:rPr>
          <w:rFonts w:ascii="Palatino Linotype" w:hAnsi="Palatino Linotype"/>
        </w:rPr>
        <w:t xml:space="preserve"> </w:t>
      </w:r>
      <w:r w:rsidRPr="00431377">
        <w:rPr>
          <w:rFonts w:ascii="Palatino Linotype" w:hAnsi="Palatino Linotype"/>
        </w:rPr>
        <w:t>dictar</w:t>
      </w:r>
      <w:r w:rsidR="00D730A4" w:rsidRPr="00431377">
        <w:rPr>
          <w:rFonts w:ascii="Palatino Linotype" w:hAnsi="Palatino Linotype"/>
        </w:rPr>
        <w:t xml:space="preserve"> </w:t>
      </w:r>
      <w:r w:rsidRPr="00431377">
        <w:rPr>
          <w:rFonts w:ascii="Palatino Linotype" w:hAnsi="Palatino Linotype"/>
        </w:rPr>
        <w:t>la</w:t>
      </w:r>
      <w:r w:rsidR="00D730A4" w:rsidRPr="00431377">
        <w:rPr>
          <w:rFonts w:ascii="Palatino Linotype" w:hAnsi="Palatino Linotype"/>
        </w:rPr>
        <w:t xml:space="preserve"> </w:t>
      </w:r>
      <w:r w:rsidRPr="00431377">
        <w:rPr>
          <w:rFonts w:ascii="Palatino Linotype" w:hAnsi="Palatino Linotype"/>
        </w:rPr>
        <w:t>presente</w:t>
      </w:r>
      <w:r w:rsidR="00D730A4" w:rsidRPr="00431377">
        <w:rPr>
          <w:rFonts w:ascii="Palatino Linotype" w:hAnsi="Palatino Linotype"/>
        </w:rPr>
        <w:t xml:space="preserve"> </w:t>
      </w:r>
      <w:r w:rsidRPr="00431377">
        <w:rPr>
          <w:rFonts w:ascii="Palatino Linotype" w:hAnsi="Palatino Linotype"/>
        </w:rPr>
        <w:t>resolución</w:t>
      </w:r>
      <w:r w:rsidR="00D730A4" w:rsidRPr="00431377">
        <w:rPr>
          <w:rFonts w:ascii="Palatino Linotype" w:hAnsi="Palatino Linotype"/>
        </w:rPr>
        <w:t xml:space="preserve"> </w:t>
      </w:r>
      <w:r w:rsidRPr="00431377">
        <w:rPr>
          <w:rFonts w:ascii="Palatino Linotype" w:hAnsi="Palatino Linotype"/>
        </w:rPr>
        <w:t>con</w:t>
      </w:r>
      <w:r w:rsidR="00D730A4" w:rsidRPr="00431377">
        <w:rPr>
          <w:rFonts w:ascii="Palatino Linotype" w:hAnsi="Palatino Linotype"/>
        </w:rPr>
        <w:t xml:space="preserve"> </w:t>
      </w:r>
      <w:r w:rsidRPr="00431377">
        <w:rPr>
          <w:rFonts w:ascii="Palatino Linotype" w:hAnsi="Palatino Linotype"/>
        </w:rPr>
        <w:t>base</w:t>
      </w:r>
      <w:r w:rsidR="00D730A4" w:rsidRPr="00431377">
        <w:rPr>
          <w:rFonts w:ascii="Palatino Linotype" w:hAnsi="Palatino Linotype"/>
        </w:rPr>
        <w:t xml:space="preserve"> </w:t>
      </w:r>
      <w:r w:rsidRPr="00431377">
        <w:rPr>
          <w:rFonts w:ascii="Palatino Linotype" w:hAnsi="Palatino Linotype"/>
        </w:rPr>
        <w:t>en</w:t>
      </w:r>
      <w:r w:rsidR="00D730A4" w:rsidRPr="00431377">
        <w:rPr>
          <w:rFonts w:ascii="Palatino Linotype" w:hAnsi="Palatino Linotype"/>
        </w:rPr>
        <w:t xml:space="preserve"> </w:t>
      </w:r>
      <w:r w:rsidRPr="00431377">
        <w:rPr>
          <w:rFonts w:ascii="Palatino Linotype" w:hAnsi="Palatino Linotype"/>
        </w:rPr>
        <w:t>lo</w:t>
      </w:r>
      <w:r w:rsidR="00D730A4" w:rsidRPr="00431377">
        <w:rPr>
          <w:rFonts w:ascii="Palatino Linotype" w:hAnsi="Palatino Linotype"/>
        </w:rPr>
        <w:t xml:space="preserve"> </w:t>
      </w:r>
      <w:r w:rsidRPr="00431377">
        <w:rPr>
          <w:rFonts w:ascii="Palatino Linotype" w:hAnsi="Palatino Linotype"/>
        </w:rPr>
        <w:t>siguiente:</w:t>
      </w:r>
      <w:r w:rsidR="00D730A4" w:rsidRPr="00431377">
        <w:rPr>
          <w:rFonts w:ascii="Palatino Linotype" w:hAnsi="Palatino Linotype"/>
        </w:rPr>
        <w:t xml:space="preserve"> </w:t>
      </w:r>
    </w:p>
    <w:p w:rsidR="00A2780F" w:rsidRPr="00431377" w:rsidRDefault="00A2780F" w:rsidP="00775A50">
      <w:pPr>
        <w:spacing w:before="120" w:line="360" w:lineRule="auto"/>
        <w:jc w:val="center"/>
        <w:rPr>
          <w:rFonts w:ascii="Palatino Linotype" w:hAnsi="Palatino Linotype"/>
          <w:b/>
          <w:bCs/>
          <w:spacing w:val="40"/>
          <w:sz w:val="28"/>
        </w:rPr>
      </w:pPr>
      <w:r w:rsidRPr="00431377">
        <w:rPr>
          <w:rFonts w:ascii="Palatino Linotype" w:hAnsi="Palatino Linotype"/>
          <w:b/>
          <w:bCs/>
          <w:spacing w:val="40"/>
          <w:sz w:val="28"/>
        </w:rPr>
        <w:t>RESULTANDO</w:t>
      </w:r>
    </w:p>
    <w:p w:rsidR="00345471" w:rsidRPr="00431377" w:rsidRDefault="00A327E0" w:rsidP="0071575A">
      <w:pPr>
        <w:pStyle w:val="Prrafodelista"/>
        <w:numPr>
          <w:ilvl w:val="0"/>
          <w:numId w:val="5"/>
        </w:numPr>
        <w:tabs>
          <w:tab w:val="left" w:pos="567"/>
        </w:tabs>
        <w:spacing w:before="360" w:after="240" w:line="360" w:lineRule="auto"/>
        <w:ind w:left="0" w:firstLine="0"/>
        <w:jc w:val="both"/>
        <w:rPr>
          <w:rFonts w:ascii="Palatino Linotype" w:hAnsi="Palatino Linotype" w:cs="Arial"/>
        </w:rPr>
      </w:pPr>
      <w:r w:rsidRPr="00431377">
        <w:rPr>
          <w:rFonts w:ascii="Palatino Linotype" w:hAnsi="Palatino Linotype"/>
        </w:rPr>
        <w:t>En</w:t>
      </w:r>
      <w:r w:rsidR="00D730A4" w:rsidRPr="00431377">
        <w:rPr>
          <w:rFonts w:ascii="Palatino Linotype" w:hAnsi="Palatino Linotype"/>
        </w:rPr>
        <w:t xml:space="preserve"> </w:t>
      </w:r>
      <w:r w:rsidRPr="00431377">
        <w:rPr>
          <w:rFonts w:ascii="Palatino Linotype" w:hAnsi="Palatino Linotype"/>
        </w:rPr>
        <w:t>fecha</w:t>
      </w:r>
      <w:r w:rsidR="00D730A4" w:rsidRPr="00431377">
        <w:rPr>
          <w:rFonts w:ascii="Palatino Linotype" w:hAnsi="Palatino Linotype"/>
        </w:rPr>
        <w:t xml:space="preserve"> </w:t>
      </w:r>
      <w:r w:rsidR="00877973" w:rsidRPr="00431377">
        <w:rPr>
          <w:rFonts w:ascii="Palatino Linotype" w:hAnsi="Palatino Linotype"/>
        </w:rPr>
        <w:t>cinco</w:t>
      </w:r>
      <w:r w:rsidR="00700A8F" w:rsidRPr="00431377">
        <w:rPr>
          <w:rFonts w:ascii="Palatino Linotype" w:hAnsi="Palatino Linotype"/>
        </w:rPr>
        <w:t xml:space="preserve"> </w:t>
      </w:r>
      <w:r w:rsidR="008C6296" w:rsidRPr="00431377">
        <w:rPr>
          <w:rFonts w:ascii="Palatino Linotype" w:hAnsi="Palatino Linotype"/>
        </w:rPr>
        <w:t>de</w:t>
      </w:r>
      <w:r w:rsidR="00AC7EE0" w:rsidRPr="00431377">
        <w:rPr>
          <w:rFonts w:ascii="Palatino Linotype" w:hAnsi="Palatino Linotype"/>
        </w:rPr>
        <w:t xml:space="preserve"> </w:t>
      </w:r>
      <w:r w:rsidR="00877973" w:rsidRPr="00431377">
        <w:rPr>
          <w:rFonts w:ascii="Palatino Linotype" w:hAnsi="Palatino Linotype"/>
        </w:rPr>
        <w:t>octubre</w:t>
      </w:r>
      <w:r w:rsidR="00D730A4" w:rsidRPr="00431377">
        <w:rPr>
          <w:rFonts w:ascii="Palatino Linotype" w:hAnsi="Palatino Linotype"/>
        </w:rPr>
        <w:t xml:space="preserve"> </w:t>
      </w:r>
      <w:r w:rsidRPr="00431377">
        <w:rPr>
          <w:rFonts w:ascii="Palatino Linotype" w:hAnsi="Palatino Linotype"/>
        </w:rPr>
        <w:t>de</w:t>
      </w:r>
      <w:r w:rsidR="00D730A4" w:rsidRPr="00431377">
        <w:rPr>
          <w:rFonts w:ascii="Palatino Linotype" w:hAnsi="Palatino Linotype"/>
        </w:rPr>
        <w:t xml:space="preserve"> </w:t>
      </w:r>
      <w:r w:rsidRPr="00431377">
        <w:rPr>
          <w:rFonts w:ascii="Palatino Linotype" w:hAnsi="Palatino Linotype"/>
        </w:rPr>
        <w:t>dos</w:t>
      </w:r>
      <w:r w:rsidR="00D730A4" w:rsidRPr="00431377">
        <w:rPr>
          <w:rFonts w:ascii="Palatino Linotype" w:hAnsi="Palatino Linotype"/>
        </w:rPr>
        <w:t xml:space="preserve"> </w:t>
      </w:r>
      <w:r w:rsidRPr="00431377">
        <w:rPr>
          <w:rFonts w:ascii="Palatino Linotype" w:hAnsi="Palatino Linotype"/>
        </w:rPr>
        <w:t>mil</w:t>
      </w:r>
      <w:r w:rsidR="00D730A4" w:rsidRPr="00431377">
        <w:rPr>
          <w:rFonts w:ascii="Palatino Linotype" w:hAnsi="Palatino Linotype"/>
        </w:rPr>
        <w:t xml:space="preserve"> </w:t>
      </w:r>
      <w:r w:rsidRPr="00431377">
        <w:rPr>
          <w:rFonts w:ascii="Palatino Linotype" w:hAnsi="Palatino Linotype"/>
        </w:rPr>
        <w:t>dieci</w:t>
      </w:r>
      <w:r w:rsidR="00F01DDD" w:rsidRPr="00431377">
        <w:rPr>
          <w:rFonts w:ascii="Palatino Linotype" w:hAnsi="Palatino Linotype"/>
        </w:rPr>
        <w:t>ocho</w:t>
      </w:r>
      <w:r w:rsidRPr="00431377">
        <w:rPr>
          <w:rFonts w:ascii="Palatino Linotype" w:hAnsi="Palatino Linotype"/>
        </w:rPr>
        <w:t>,</w:t>
      </w:r>
      <w:r w:rsidR="00D730A4" w:rsidRPr="00431377">
        <w:rPr>
          <w:rFonts w:ascii="Palatino Linotype" w:hAnsi="Palatino Linotype"/>
        </w:rPr>
        <w:t xml:space="preserve"> </w:t>
      </w:r>
      <w:r w:rsidR="002D5715" w:rsidRPr="00431377">
        <w:rPr>
          <w:rFonts w:ascii="Palatino Linotype" w:hAnsi="Palatino Linotype" w:cs="Arial"/>
          <w:b/>
        </w:rPr>
        <w:t>EL RECURRENTE</w:t>
      </w:r>
      <w:r w:rsidR="00D730A4" w:rsidRPr="00431377">
        <w:rPr>
          <w:rFonts w:ascii="Palatino Linotype" w:hAnsi="Palatino Linotype"/>
        </w:rPr>
        <w:t xml:space="preserve"> </w:t>
      </w:r>
      <w:r w:rsidRPr="00431377">
        <w:rPr>
          <w:rFonts w:ascii="Palatino Linotype" w:hAnsi="Palatino Linotype"/>
        </w:rPr>
        <w:t>presentó</w:t>
      </w:r>
      <w:r w:rsidR="00D730A4" w:rsidRPr="00431377">
        <w:rPr>
          <w:rFonts w:ascii="Palatino Linotype" w:hAnsi="Palatino Linotype"/>
        </w:rPr>
        <w:t xml:space="preserve"> </w:t>
      </w:r>
      <w:r w:rsidRPr="00431377">
        <w:rPr>
          <w:rFonts w:ascii="Palatino Linotype" w:hAnsi="Palatino Linotype"/>
        </w:rPr>
        <w:t>a</w:t>
      </w:r>
      <w:r w:rsidR="00D730A4" w:rsidRPr="00431377">
        <w:rPr>
          <w:rFonts w:ascii="Palatino Linotype" w:hAnsi="Palatino Linotype"/>
        </w:rPr>
        <w:t xml:space="preserve"> </w:t>
      </w:r>
      <w:r w:rsidRPr="00431377">
        <w:rPr>
          <w:rFonts w:ascii="Palatino Linotype" w:hAnsi="Palatino Linotype"/>
        </w:rPr>
        <w:t>través</w:t>
      </w:r>
      <w:r w:rsidR="00D730A4" w:rsidRPr="00431377">
        <w:rPr>
          <w:rFonts w:ascii="Palatino Linotype" w:hAnsi="Palatino Linotype"/>
        </w:rPr>
        <w:t xml:space="preserve"> </w:t>
      </w:r>
      <w:r w:rsidRPr="00431377">
        <w:rPr>
          <w:rFonts w:ascii="Palatino Linotype" w:hAnsi="Palatino Linotype"/>
        </w:rPr>
        <w:t>del</w:t>
      </w:r>
      <w:r w:rsidR="00D730A4" w:rsidRPr="00431377">
        <w:rPr>
          <w:rFonts w:ascii="Palatino Linotype" w:hAnsi="Palatino Linotype"/>
        </w:rPr>
        <w:t xml:space="preserve"> </w:t>
      </w:r>
      <w:r w:rsidRPr="00431377">
        <w:rPr>
          <w:rFonts w:ascii="Palatino Linotype" w:hAnsi="Palatino Linotype" w:cs="Arial"/>
        </w:rPr>
        <w:t>Sistema</w:t>
      </w:r>
      <w:r w:rsidR="00D730A4" w:rsidRPr="00431377">
        <w:rPr>
          <w:rFonts w:ascii="Palatino Linotype" w:hAnsi="Palatino Linotype"/>
        </w:rPr>
        <w:t xml:space="preserve"> </w:t>
      </w:r>
      <w:r w:rsidRPr="00431377">
        <w:rPr>
          <w:rFonts w:ascii="Palatino Linotype" w:hAnsi="Palatino Linotype"/>
        </w:rPr>
        <w:t>de</w:t>
      </w:r>
      <w:r w:rsidR="00D730A4" w:rsidRPr="00431377">
        <w:rPr>
          <w:rFonts w:ascii="Palatino Linotype" w:hAnsi="Palatino Linotype"/>
        </w:rPr>
        <w:t xml:space="preserve"> </w:t>
      </w:r>
      <w:r w:rsidRPr="00431377">
        <w:rPr>
          <w:rFonts w:ascii="Palatino Linotype" w:hAnsi="Palatino Linotype"/>
        </w:rPr>
        <w:t>Acceso</w:t>
      </w:r>
      <w:r w:rsidR="00D730A4" w:rsidRPr="00431377">
        <w:rPr>
          <w:rFonts w:ascii="Palatino Linotype" w:hAnsi="Palatino Linotype"/>
        </w:rPr>
        <w:t xml:space="preserve"> </w:t>
      </w:r>
      <w:r w:rsidRPr="00431377">
        <w:rPr>
          <w:rFonts w:ascii="Palatino Linotype" w:hAnsi="Palatino Linotype"/>
        </w:rPr>
        <w:t>a</w:t>
      </w:r>
      <w:r w:rsidR="00D730A4" w:rsidRPr="00431377">
        <w:rPr>
          <w:rFonts w:ascii="Palatino Linotype" w:hAnsi="Palatino Linotype"/>
        </w:rPr>
        <w:t xml:space="preserve"> </w:t>
      </w:r>
      <w:r w:rsidRPr="00431377">
        <w:rPr>
          <w:rFonts w:ascii="Palatino Linotype" w:hAnsi="Palatino Linotype"/>
        </w:rPr>
        <w:t>la</w:t>
      </w:r>
      <w:r w:rsidR="00D730A4" w:rsidRPr="00431377">
        <w:rPr>
          <w:rFonts w:ascii="Palatino Linotype" w:hAnsi="Palatino Linotype"/>
        </w:rPr>
        <w:t xml:space="preserve"> </w:t>
      </w:r>
      <w:r w:rsidRPr="00431377">
        <w:rPr>
          <w:rFonts w:ascii="Palatino Linotype" w:hAnsi="Palatino Linotype"/>
        </w:rPr>
        <w:t>Información</w:t>
      </w:r>
      <w:r w:rsidR="00D730A4" w:rsidRPr="00431377">
        <w:rPr>
          <w:rFonts w:ascii="Palatino Linotype" w:hAnsi="Palatino Linotype"/>
        </w:rPr>
        <w:t xml:space="preserve"> </w:t>
      </w:r>
      <w:r w:rsidRPr="00431377">
        <w:rPr>
          <w:rFonts w:ascii="Palatino Linotype" w:hAnsi="Palatino Linotype"/>
        </w:rPr>
        <w:t>Mexiquense,</w:t>
      </w:r>
      <w:r w:rsidR="00D730A4" w:rsidRPr="00431377">
        <w:rPr>
          <w:rFonts w:ascii="Palatino Linotype" w:hAnsi="Palatino Linotype"/>
        </w:rPr>
        <w:t xml:space="preserve"> </w:t>
      </w:r>
      <w:r w:rsidRPr="00431377">
        <w:rPr>
          <w:rFonts w:ascii="Palatino Linotype" w:hAnsi="Palatino Linotype"/>
        </w:rPr>
        <w:t>en</w:t>
      </w:r>
      <w:r w:rsidR="00D730A4" w:rsidRPr="00431377">
        <w:rPr>
          <w:rFonts w:ascii="Palatino Linotype" w:hAnsi="Palatino Linotype"/>
        </w:rPr>
        <w:t xml:space="preserve"> </w:t>
      </w:r>
      <w:r w:rsidRPr="00431377">
        <w:rPr>
          <w:rFonts w:ascii="Palatino Linotype" w:hAnsi="Palatino Linotype"/>
        </w:rPr>
        <w:t>lo</w:t>
      </w:r>
      <w:r w:rsidR="00D730A4" w:rsidRPr="00431377">
        <w:rPr>
          <w:rFonts w:ascii="Palatino Linotype" w:hAnsi="Palatino Linotype"/>
        </w:rPr>
        <w:t xml:space="preserve"> </w:t>
      </w:r>
      <w:r w:rsidRPr="00431377">
        <w:rPr>
          <w:rFonts w:ascii="Palatino Linotype" w:hAnsi="Palatino Linotype"/>
        </w:rPr>
        <w:t>subsecuente</w:t>
      </w:r>
      <w:r w:rsidR="00D730A4" w:rsidRPr="00431377">
        <w:rPr>
          <w:rFonts w:ascii="Palatino Linotype" w:hAnsi="Palatino Linotype"/>
        </w:rPr>
        <w:t xml:space="preserve"> </w:t>
      </w:r>
      <w:r w:rsidRPr="00431377">
        <w:rPr>
          <w:rFonts w:ascii="Palatino Linotype" w:hAnsi="Palatino Linotype"/>
          <w:b/>
        </w:rPr>
        <w:t>EL</w:t>
      </w:r>
      <w:r w:rsidR="00D730A4" w:rsidRPr="00431377">
        <w:rPr>
          <w:rFonts w:ascii="Palatino Linotype" w:hAnsi="Palatino Linotype"/>
          <w:b/>
        </w:rPr>
        <w:t xml:space="preserve"> </w:t>
      </w:r>
      <w:r w:rsidRPr="00431377">
        <w:rPr>
          <w:rFonts w:ascii="Palatino Linotype" w:hAnsi="Palatino Linotype"/>
          <w:b/>
        </w:rPr>
        <w:t>SAIMEX</w:t>
      </w:r>
      <w:r w:rsidR="00D730A4" w:rsidRPr="00431377">
        <w:rPr>
          <w:rFonts w:ascii="Palatino Linotype" w:hAnsi="Palatino Linotype"/>
        </w:rPr>
        <w:t xml:space="preserve"> </w:t>
      </w:r>
      <w:r w:rsidRPr="00431377">
        <w:rPr>
          <w:rFonts w:ascii="Palatino Linotype" w:hAnsi="Palatino Linotype"/>
        </w:rPr>
        <w:t>ante</w:t>
      </w:r>
      <w:r w:rsidR="00D730A4" w:rsidRPr="00431377">
        <w:rPr>
          <w:rFonts w:ascii="Palatino Linotype" w:hAnsi="Palatino Linotype"/>
        </w:rPr>
        <w:t xml:space="preserve"> </w:t>
      </w:r>
      <w:r w:rsidRPr="00431377">
        <w:rPr>
          <w:rFonts w:ascii="Palatino Linotype" w:hAnsi="Palatino Linotype"/>
          <w:b/>
        </w:rPr>
        <w:t>EL</w:t>
      </w:r>
      <w:r w:rsidR="00D730A4" w:rsidRPr="00431377">
        <w:rPr>
          <w:rFonts w:ascii="Palatino Linotype" w:hAnsi="Palatino Linotype"/>
          <w:b/>
        </w:rPr>
        <w:t xml:space="preserve"> </w:t>
      </w:r>
      <w:r w:rsidRPr="00431377">
        <w:rPr>
          <w:rFonts w:ascii="Palatino Linotype" w:hAnsi="Palatino Linotype"/>
          <w:b/>
        </w:rPr>
        <w:t>SUJETO</w:t>
      </w:r>
      <w:r w:rsidR="00D730A4" w:rsidRPr="00431377">
        <w:rPr>
          <w:rFonts w:ascii="Palatino Linotype" w:hAnsi="Palatino Linotype"/>
          <w:b/>
        </w:rPr>
        <w:t xml:space="preserve"> </w:t>
      </w:r>
      <w:r w:rsidRPr="00431377">
        <w:rPr>
          <w:rFonts w:ascii="Palatino Linotype" w:hAnsi="Palatino Linotype"/>
          <w:b/>
        </w:rPr>
        <w:t>OBLIGADO</w:t>
      </w:r>
      <w:r w:rsidRPr="00431377">
        <w:rPr>
          <w:rFonts w:ascii="Palatino Linotype" w:hAnsi="Palatino Linotype"/>
        </w:rPr>
        <w:t>,</w:t>
      </w:r>
      <w:r w:rsidR="00D730A4" w:rsidRPr="00431377">
        <w:rPr>
          <w:rFonts w:ascii="Palatino Linotype" w:hAnsi="Palatino Linotype"/>
        </w:rPr>
        <w:t xml:space="preserve"> </w:t>
      </w:r>
      <w:r w:rsidRPr="00431377">
        <w:rPr>
          <w:rFonts w:ascii="Palatino Linotype" w:hAnsi="Palatino Linotype"/>
        </w:rPr>
        <w:t>la</w:t>
      </w:r>
      <w:r w:rsidR="00D730A4" w:rsidRPr="00431377">
        <w:rPr>
          <w:rFonts w:ascii="Palatino Linotype" w:hAnsi="Palatino Linotype"/>
        </w:rPr>
        <w:t xml:space="preserve"> </w:t>
      </w:r>
      <w:r w:rsidRPr="00431377">
        <w:rPr>
          <w:rFonts w:ascii="Palatino Linotype" w:hAnsi="Palatino Linotype"/>
        </w:rPr>
        <w:t>solicitud</w:t>
      </w:r>
      <w:r w:rsidR="00D730A4" w:rsidRPr="00431377">
        <w:rPr>
          <w:rFonts w:ascii="Palatino Linotype" w:hAnsi="Palatino Linotype"/>
        </w:rPr>
        <w:t xml:space="preserve"> </w:t>
      </w:r>
      <w:r w:rsidRPr="00431377">
        <w:rPr>
          <w:rFonts w:ascii="Palatino Linotype" w:hAnsi="Palatino Linotype"/>
        </w:rPr>
        <w:t>de</w:t>
      </w:r>
      <w:r w:rsidR="00D730A4" w:rsidRPr="00431377">
        <w:rPr>
          <w:rFonts w:ascii="Palatino Linotype" w:hAnsi="Palatino Linotype"/>
        </w:rPr>
        <w:t xml:space="preserve"> </w:t>
      </w:r>
      <w:r w:rsidRPr="00431377">
        <w:rPr>
          <w:rFonts w:ascii="Palatino Linotype" w:hAnsi="Palatino Linotype"/>
        </w:rPr>
        <w:t>acceso</w:t>
      </w:r>
      <w:r w:rsidR="00D730A4" w:rsidRPr="00431377">
        <w:rPr>
          <w:rFonts w:ascii="Palatino Linotype" w:hAnsi="Palatino Linotype"/>
        </w:rPr>
        <w:t xml:space="preserve"> </w:t>
      </w:r>
      <w:r w:rsidRPr="00431377">
        <w:rPr>
          <w:rFonts w:ascii="Palatino Linotype" w:hAnsi="Palatino Linotype"/>
        </w:rPr>
        <w:t>a</w:t>
      </w:r>
      <w:r w:rsidR="00D730A4" w:rsidRPr="00431377">
        <w:rPr>
          <w:rFonts w:ascii="Palatino Linotype" w:hAnsi="Palatino Linotype"/>
        </w:rPr>
        <w:t xml:space="preserve"> </w:t>
      </w:r>
      <w:r w:rsidRPr="00431377">
        <w:rPr>
          <w:rFonts w:ascii="Palatino Linotype" w:hAnsi="Palatino Linotype"/>
        </w:rPr>
        <w:t>la</w:t>
      </w:r>
      <w:r w:rsidR="00D730A4" w:rsidRPr="00431377">
        <w:rPr>
          <w:rFonts w:ascii="Palatino Linotype" w:hAnsi="Palatino Linotype"/>
        </w:rPr>
        <w:t xml:space="preserve"> </w:t>
      </w:r>
      <w:r w:rsidRPr="00431377">
        <w:rPr>
          <w:rFonts w:ascii="Palatino Linotype" w:hAnsi="Palatino Linotype"/>
        </w:rPr>
        <w:t>información</w:t>
      </w:r>
      <w:r w:rsidR="00D730A4" w:rsidRPr="00431377">
        <w:rPr>
          <w:rFonts w:ascii="Palatino Linotype" w:hAnsi="Palatino Linotype"/>
        </w:rPr>
        <w:t xml:space="preserve"> </w:t>
      </w:r>
      <w:r w:rsidRPr="00431377">
        <w:rPr>
          <w:rFonts w:ascii="Palatino Linotype" w:hAnsi="Palatino Linotype"/>
        </w:rPr>
        <w:t>pública,</w:t>
      </w:r>
      <w:r w:rsidR="00D730A4" w:rsidRPr="00431377">
        <w:rPr>
          <w:rFonts w:ascii="Palatino Linotype" w:hAnsi="Palatino Linotype"/>
        </w:rPr>
        <w:t xml:space="preserve"> </w:t>
      </w:r>
      <w:r w:rsidR="00345471" w:rsidRPr="00431377">
        <w:rPr>
          <w:rFonts w:ascii="Palatino Linotype" w:hAnsi="Palatino Linotype"/>
        </w:rPr>
        <w:t xml:space="preserve">a la que se le asignó el número </w:t>
      </w:r>
      <w:r w:rsidR="00877973" w:rsidRPr="00431377">
        <w:rPr>
          <w:rFonts w:ascii="Palatino Linotype" w:hAnsi="Palatino Linotype"/>
          <w:b/>
          <w:bCs/>
        </w:rPr>
        <w:t>01297/UPVT/IP/2018</w:t>
      </w:r>
      <w:r w:rsidR="00345471" w:rsidRPr="00431377">
        <w:rPr>
          <w:rFonts w:ascii="Palatino Linotype" w:hAnsi="Palatino Linotype"/>
        </w:rPr>
        <w:t xml:space="preserve">, </w:t>
      </w:r>
      <w:r w:rsidR="00002897" w:rsidRPr="00431377">
        <w:rPr>
          <w:rFonts w:ascii="Palatino Linotype" w:hAnsi="Palatino Linotype"/>
        </w:rPr>
        <w:t>mediante la cual requirió por dicha vía:</w:t>
      </w:r>
    </w:p>
    <w:p w:rsidR="00A327E0" w:rsidRPr="00431377" w:rsidRDefault="00A327E0" w:rsidP="00AC7EE0">
      <w:pPr>
        <w:spacing w:before="80" w:after="120"/>
        <w:ind w:left="709" w:right="709"/>
        <w:jc w:val="both"/>
        <w:rPr>
          <w:rFonts w:ascii="Palatino Linotype" w:hAnsi="Palatino Linotype"/>
          <w:sz w:val="22"/>
          <w:szCs w:val="22"/>
        </w:rPr>
      </w:pPr>
      <w:r w:rsidRPr="00431377">
        <w:rPr>
          <w:rFonts w:ascii="Palatino Linotype" w:hAnsi="Palatino Linotype" w:cs="Arial"/>
          <w:i/>
          <w:sz w:val="22"/>
          <w:szCs w:val="22"/>
        </w:rPr>
        <w:t>“</w:t>
      </w:r>
      <w:r w:rsidR="005A59A4" w:rsidRPr="00431377">
        <w:rPr>
          <w:rFonts w:ascii="Palatino Linotype" w:hAnsi="Palatino Linotype" w:cs="Arial"/>
          <w:i/>
          <w:sz w:val="22"/>
          <w:szCs w:val="22"/>
        </w:rPr>
        <w:t>Informar desde la creación de la upvt al día de hoy, servidores públicos que han impartido asignatura, unidad de aprendizaje, materia o modulo de lengua extranjera y/o inglés, documentos de preparación y certificación correspondiente</w:t>
      </w:r>
      <w:r w:rsidRPr="00431377">
        <w:rPr>
          <w:rFonts w:ascii="Palatino Linotype" w:hAnsi="Palatino Linotype" w:cs="Arial"/>
          <w:i/>
          <w:sz w:val="22"/>
          <w:szCs w:val="22"/>
        </w:rPr>
        <w:t>”</w:t>
      </w:r>
      <w:r w:rsidR="00D730A4" w:rsidRPr="00431377">
        <w:rPr>
          <w:rFonts w:ascii="Palatino Linotype" w:hAnsi="Palatino Linotype" w:cs="Arial"/>
          <w:i/>
          <w:sz w:val="22"/>
          <w:szCs w:val="22"/>
        </w:rPr>
        <w:t xml:space="preserve"> </w:t>
      </w:r>
      <w:r w:rsidRPr="00431377">
        <w:rPr>
          <w:rFonts w:ascii="Palatino Linotype" w:hAnsi="Palatino Linotype"/>
          <w:sz w:val="22"/>
          <w:szCs w:val="22"/>
        </w:rPr>
        <w:t>(Sic)</w:t>
      </w:r>
      <w:r w:rsidR="005E4AF2" w:rsidRPr="00431377">
        <w:rPr>
          <w:rFonts w:ascii="Palatino Linotype" w:hAnsi="Palatino Linotype"/>
          <w:sz w:val="22"/>
          <w:szCs w:val="22"/>
        </w:rPr>
        <w:t>.</w:t>
      </w:r>
    </w:p>
    <w:p w:rsidR="00FE1809" w:rsidRPr="00431377" w:rsidRDefault="00FE1809" w:rsidP="0071575A">
      <w:pPr>
        <w:pStyle w:val="Prrafodelista"/>
        <w:numPr>
          <w:ilvl w:val="0"/>
          <w:numId w:val="5"/>
        </w:numPr>
        <w:tabs>
          <w:tab w:val="left" w:pos="567"/>
        </w:tabs>
        <w:spacing w:before="360" w:after="120" w:line="360" w:lineRule="auto"/>
        <w:ind w:left="0" w:firstLine="0"/>
        <w:jc w:val="both"/>
        <w:rPr>
          <w:rFonts w:ascii="Palatino Linotype" w:hAnsi="Palatino Linotype"/>
        </w:rPr>
      </w:pPr>
      <w:r w:rsidRPr="00431377">
        <w:rPr>
          <w:rFonts w:ascii="Palatino Linotype" w:hAnsi="Palatino Linotype"/>
        </w:rPr>
        <w:t>Con base en el detalle de seguimiento del</w:t>
      </w:r>
      <w:r w:rsidRPr="00431377">
        <w:rPr>
          <w:rFonts w:ascii="Palatino Linotype" w:hAnsi="Palatino Linotype"/>
          <w:b/>
        </w:rPr>
        <w:t xml:space="preserve"> SAIMEX</w:t>
      </w:r>
      <w:r w:rsidRPr="00431377">
        <w:rPr>
          <w:rFonts w:ascii="Palatino Linotype" w:hAnsi="Palatino Linotype"/>
        </w:rPr>
        <w:t>, se advierte que en fecha</w:t>
      </w:r>
      <w:r w:rsidR="00B83C64" w:rsidRPr="00431377">
        <w:rPr>
          <w:rFonts w:ascii="Palatino Linotype" w:hAnsi="Palatino Linotype"/>
        </w:rPr>
        <w:t>s</w:t>
      </w:r>
      <w:r w:rsidRPr="00431377">
        <w:rPr>
          <w:rFonts w:ascii="Palatino Linotype" w:hAnsi="Palatino Linotype"/>
        </w:rPr>
        <w:t xml:space="preserve"> </w:t>
      </w:r>
      <w:r w:rsidR="005A59A4" w:rsidRPr="00431377">
        <w:rPr>
          <w:rFonts w:ascii="Palatino Linotype" w:hAnsi="Palatino Linotype"/>
        </w:rPr>
        <w:t>diez</w:t>
      </w:r>
      <w:r w:rsidR="00B83C64" w:rsidRPr="00431377">
        <w:rPr>
          <w:rFonts w:ascii="Palatino Linotype" w:hAnsi="Palatino Linotype"/>
        </w:rPr>
        <w:t>, veintitrés y veinticuatro</w:t>
      </w:r>
      <w:r w:rsidR="005A59A4" w:rsidRPr="00431377">
        <w:rPr>
          <w:rFonts w:ascii="Palatino Linotype" w:hAnsi="Palatino Linotype"/>
        </w:rPr>
        <w:t xml:space="preserve"> de octubre de dos mil dieciocho</w:t>
      </w:r>
      <w:r w:rsidRPr="00431377">
        <w:rPr>
          <w:rFonts w:ascii="Palatino Linotype" w:hAnsi="Palatino Linotype"/>
        </w:rPr>
        <w:t xml:space="preserve">, la </w:t>
      </w:r>
      <w:r w:rsidR="00872D8C" w:rsidRPr="00431377">
        <w:rPr>
          <w:rFonts w:ascii="Palatino Linotype" w:hAnsi="Palatino Linotype"/>
        </w:rPr>
        <w:t xml:space="preserve">Titular de la </w:t>
      </w:r>
      <w:r w:rsidRPr="00431377">
        <w:rPr>
          <w:rFonts w:ascii="Palatino Linotype" w:hAnsi="Palatino Linotype"/>
        </w:rPr>
        <w:t>Unidad de Transparencia del</w:t>
      </w:r>
      <w:r w:rsidRPr="00431377">
        <w:rPr>
          <w:rFonts w:ascii="Palatino Linotype" w:hAnsi="Palatino Linotype"/>
          <w:b/>
        </w:rPr>
        <w:t xml:space="preserve"> SUJETO OBLIGADO</w:t>
      </w:r>
      <w:r w:rsidRPr="00431377">
        <w:rPr>
          <w:rFonts w:ascii="Palatino Linotype" w:hAnsi="Palatino Linotype"/>
        </w:rPr>
        <w:t xml:space="preserve"> turnó mediante requerimiento</w:t>
      </w:r>
      <w:r w:rsidR="00B83C64" w:rsidRPr="00431377">
        <w:rPr>
          <w:rFonts w:ascii="Palatino Linotype" w:hAnsi="Palatino Linotype"/>
        </w:rPr>
        <w:t>s</w:t>
      </w:r>
      <w:r w:rsidRPr="00431377">
        <w:rPr>
          <w:rFonts w:ascii="Palatino Linotype" w:hAnsi="Palatino Linotype"/>
        </w:rPr>
        <w:t>, el contenido de la solicitud de información a</w:t>
      </w:r>
      <w:r w:rsidR="00AD31DF" w:rsidRPr="00431377">
        <w:rPr>
          <w:rFonts w:ascii="Palatino Linotype" w:hAnsi="Palatino Linotype"/>
        </w:rPr>
        <w:t xml:space="preserve"> la </w:t>
      </w:r>
      <w:r w:rsidR="005A59A4" w:rsidRPr="00431377">
        <w:rPr>
          <w:rFonts w:ascii="Palatino Linotype" w:hAnsi="Palatino Linotype"/>
        </w:rPr>
        <w:t xml:space="preserve">Directora de División de Ingeniería </w:t>
      </w:r>
      <w:r w:rsidR="005A59A4" w:rsidRPr="00431377">
        <w:rPr>
          <w:rFonts w:ascii="Palatino Linotype" w:hAnsi="Palatino Linotype"/>
        </w:rPr>
        <w:lastRenderedPageBreak/>
        <w:t>Industrial y de Sistemas</w:t>
      </w:r>
      <w:r w:rsidR="00AD31DF" w:rsidRPr="00431377">
        <w:rPr>
          <w:rFonts w:ascii="Palatino Linotype" w:hAnsi="Palatino Linotype"/>
        </w:rPr>
        <w:t xml:space="preserve">, </w:t>
      </w:r>
      <w:r w:rsidR="005A59A4" w:rsidRPr="00431377">
        <w:rPr>
          <w:rFonts w:ascii="Palatino Linotype" w:hAnsi="Palatino Linotype"/>
        </w:rPr>
        <w:t>la Directora de División de Ingeniería en Informática y la Jef</w:t>
      </w:r>
      <w:r w:rsidR="00B83C64" w:rsidRPr="00431377">
        <w:rPr>
          <w:rFonts w:ascii="Palatino Linotype" w:hAnsi="Palatino Linotype"/>
        </w:rPr>
        <w:t>a</w:t>
      </w:r>
      <w:r w:rsidR="005A59A4" w:rsidRPr="00431377">
        <w:rPr>
          <w:rFonts w:ascii="Palatino Linotype" w:hAnsi="Palatino Linotype"/>
        </w:rPr>
        <w:t xml:space="preserve"> de Departamento de Recursos Humanos y Materiales</w:t>
      </w:r>
      <w:r w:rsidR="00B83C64" w:rsidRPr="00431377">
        <w:rPr>
          <w:rFonts w:ascii="Palatino Linotype" w:hAnsi="Palatino Linotype"/>
        </w:rPr>
        <w:t xml:space="preserve">, </w:t>
      </w:r>
      <w:r w:rsidR="00AD31DF" w:rsidRPr="00431377">
        <w:rPr>
          <w:rFonts w:ascii="Palatino Linotype" w:hAnsi="Palatino Linotype"/>
        </w:rPr>
        <w:t xml:space="preserve">como </w:t>
      </w:r>
      <w:r w:rsidRPr="00431377">
        <w:rPr>
          <w:rFonts w:ascii="Palatino Linotype" w:hAnsi="Palatino Linotype"/>
        </w:rPr>
        <w:t>Servidor</w:t>
      </w:r>
      <w:r w:rsidR="00B83C64" w:rsidRPr="00431377">
        <w:rPr>
          <w:rFonts w:ascii="Palatino Linotype" w:hAnsi="Palatino Linotype"/>
        </w:rPr>
        <w:t>es</w:t>
      </w:r>
      <w:r w:rsidRPr="00431377">
        <w:rPr>
          <w:rFonts w:ascii="Palatino Linotype" w:hAnsi="Palatino Linotype"/>
        </w:rPr>
        <w:t xml:space="preserve"> Públic</w:t>
      </w:r>
      <w:r w:rsidR="00AD31DF" w:rsidRPr="00431377">
        <w:rPr>
          <w:rFonts w:ascii="Palatino Linotype" w:hAnsi="Palatino Linotype"/>
        </w:rPr>
        <w:t>o</w:t>
      </w:r>
      <w:r w:rsidR="00B83C64" w:rsidRPr="00431377">
        <w:rPr>
          <w:rFonts w:ascii="Palatino Linotype" w:hAnsi="Palatino Linotype"/>
        </w:rPr>
        <w:t>s</w:t>
      </w:r>
      <w:r w:rsidR="006F6F51" w:rsidRPr="00431377">
        <w:rPr>
          <w:rFonts w:ascii="Palatino Linotype" w:hAnsi="Palatino Linotype"/>
        </w:rPr>
        <w:t xml:space="preserve"> Habilitad</w:t>
      </w:r>
      <w:r w:rsidR="00AD31DF" w:rsidRPr="00431377">
        <w:rPr>
          <w:rFonts w:ascii="Palatino Linotype" w:hAnsi="Palatino Linotype"/>
        </w:rPr>
        <w:t>o</w:t>
      </w:r>
      <w:r w:rsidR="00B83C64" w:rsidRPr="00431377">
        <w:rPr>
          <w:rFonts w:ascii="Palatino Linotype" w:hAnsi="Palatino Linotype"/>
        </w:rPr>
        <w:t>s</w:t>
      </w:r>
      <w:r w:rsidR="00AD31DF" w:rsidRPr="00431377">
        <w:rPr>
          <w:rFonts w:ascii="Palatino Linotype" w:hAnsi="Palatino Linotype"/>
        </w:rPr>
        <w:t xml:space="preserve"> competente</w:t>
      </w:r>
      <w:r w:rsidR="00B83C64" w:rsidRPr="00431377">
        <w:rPr>
          <w:rFonts w:ascii="Palatino Linotype" w:hAnsi="Palatino Linotype"/>
        </w:rPr>
        <w:t>s</w:t>
      </w:r>
      <w:r w:rsidR="00AD31DF" w:rsidRPr="00431377">
        <w:rPr>
          <w:rFonts w:ascii="Palatino Linotype" w:hAnsi="Palatino Linotype"/>
        </w:rPr>
        <w:t xml:space="preserve">, </w:t>
      </w:r>
      <w:r w:rsidR="00B83C64" w:rsidRPr="00431377">
        <w:rPr>
          <w:rFonts w:ascii="Palatino Linotype" w:hAnsi="Palatino Linotype"/>
        </w:rPr>
        <w:t xml:space="preserve">los </w:t>
      </w:r>
      <w:r w:rsidR="00AD31DF" w:rsidRPr="00431377">
        <w:rPr>
          <w:rFonts w:ascii="Palatino Linotype" w:hAnsi="Palatino Linotype"/>
        </w:rPr>
        <w:t>cual</w:t>
      </w:r>
      <w:r w:rsidR="00B83C64" w:rsidRPr="00431377">
        <w:rPr>
          <w:rFonts w:ascii="Palatino Linotype" w:hAnsi="Palatino Linotype"/>
        </w:rPr>
        <w:t>es</w:t>
      </w:r>
      <w:r w:rsidR="00AD31DF" w:rsidRPr="00431377">
        <w:rPr>
          <w:rFonts w:ascii="Palatino Linotype" w:hAnsi="Palatino Linotype"/>
        </w:rPr>
        <w:t xml:space="preserve"> </w:t>
      </w:r>
      <w:r w:rsidRPr="00431377">
        <w:rPr>
          <w:rFonts w:ascii="Palatino Linotype" w:hAnsi="Palatino Linotype"/>
        </w:rPr>
        <w:t>fue</w:t>
      </w:r>
      <w:r w:rsidR="00B83C64" w:rsidRPr="00431377">
        <w:rPr>
          <w:rFonts w:ascii="Palatino Linotype" w:hAnsi="Palatino Linotype"/>
        </w:rPr>
        <w:t>ron</w:t>
      </w:r>
      <w:r w:rsidRPr="00431377">
        <w:rPr>
          <w:rFonts w:ascii="Palatino Linotype" w:hAnsi="Palatino Linotype"/>
        </w:rPr>
        <w:t xml:space="preserve"> respondido</w:t>
      </w:r>
      <w:r w:rsidR="00B83C64" w:rsidRPr="00431377">
        <w:rPr>
          <w:rFonts w:ascii="Palatino Linotype" w:hAnsi="Palatino Linotype"/>
        </w:rPr>
        <w:t>s</w:t>
      </w:r>
      <w:r w:rsidR="00A74BB9" w:rsidRPr="00431377">
        <w:rPr>
          <w:rFonts w:ascii="Palatino Linotype" w:hAnsi="Palatino Linotype"/>
        </w:rPr>
        <w:t xml:space="preserve"> el día </w:t>
      </w:r>
      <w:r w:rsidR="00B83C64" w:rsidRPr="00431377">
        <w:rPr>
          <w:rFonts w:ascii="Palatino Linotype" w:hAnsi="Palatino Linotype"/>
        </w:rPr>
        <w:t>siete</w:t>
      </w:r>
      <w:r w:rsidR="00A74BB9" w:rsidRPr="00431377">
        <w:rPr>
          <w:rFonts w:ascii="Palatino Linotype" w:hAnsi="Palatino Linotype"/>
        </w:rPr>
        <w:t xml:space="preserve"> de </w:t>
      </w:r>
      <w:r w:rsidR="00B83C64" w:rsidRPr="00431377">
        <w:rPr>
          <w:rFonts w:ascii="Palatino Linotype" w:hAnsi="Palatino Linotype"/>
        </w:rPr>
        <w:t>noviembre</w:t>
      </w:r>
      <w:r w:rsidR="00A74BB9" w:rsidRPr="00431377">
        <w:rPr>
          <w:rFonts w:ascii="Palatino Linotype" w:hAnsi="Palatino Linotype"/>
        </w:rPr>
        <w:t xml:space="preserve"> de dos mil dieciocho</w:t>
      </w:r>
      <w:r w:rsidR="00AD31DF" w:rsidRPr="00431377">
        <w:rPr>
          <w:rFonts w:ascii="Palatino Linotype" w:hAnsi="Palatino Linotype"/>
        </w:rPr>
        <w:t xml:space="preserve">, a través del </w:t>
      </w:r>
      <w:r w:rsidR="00AD31DF" w:rsidRPr="00431377">
        <w:rPr>
          <w:rFonts w:ascii="Palatino Linotype" w:hAnsi="Palatino Linotype"/>
          <w:b/>
        </w:rPr>
        <w:t>SAIMEX</w:t>
      </w:r>
      <w:r w:rsidRPr="00431377">
        <w:rPr>
          <w:rFonts w:ascii="Palatino Linotype" w:hAnsi="Palatino Linotype"/>
        </w:rPr>
        <w:t>, tal y como se aprecia de las siguientes imágenes:</w:t>
      </w:r>
    </w:p>
    <w:p w:rsidR="00AD31DF" w:rsidRPr="00431377" w:rsidRDefault="00B83C64" w:rsidP="0071575A">
      <w:pPr>
        <w:pStyle w:val="Prrafodelista"/>
        <w:tabs>
          <w:tab w:val="left" w:pos="567"/>
        </w:tabs>
        <w:spacing w:before="120" w:after="120"/>
        <w:ind w:left="0"/>
        <w:jc w:val="center"/>
        <w:rPr>
          <w:rFonts w:ascii="Palatino Linotype" w:hAnsi="Palatino Linotype"/>
        </w:rPr>
      </w:pPr>
      <w:r w:rsidRPr="00431377">
        <w:rPr>
          <w:noProof/>
          <w:lang w:eastAsia="es-MX"/>
        </w:rPr>
        <w:drawing>
          <wp:inline distT="0" distB="0" distL="0" distR="0" wp14:anchorId="5FC06961" wp14:editId="1D73AC82">
            <wp:extent cx="5791835" cy="1076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76325"/>
                    </a:xfrm>
                    <a:prstGeom prst="rect">
                      <a:avLst/>
                    </a:prstGeom>
                  </pic:spPr>
                </pic:pic>
              </a:graphicData>
            </a:graphic>
          </wp:inline>
        </w:drawing>
      </w:r>
    </w:p>
    <w:p w:rsidR="00E177DC" w:rsidRPr="00431377" w:rsidRDefault="00E177DC" w:rsidP="0071575A">
      <w:pPr>
        <w:pStyle w:val="Prrafodelista"/>
        <w:numPr>
          <w:ilvl w:val="0"/>
          <w:numId w:val="5"/>
        </w:numPr>
        <w:tabs>
          <w:tab w:val="left" w:pos="567"/>
        </w:tabs>
        <w:spacing w:before="360" w:after="240" w:line="360" w:lineRule="auto"/>
        <w:ind w:left="0" w:firstLine="0"/>
        <w:jc w:val="both"/>
        <w:rPr>
          <w:rFonts w:ascii="Palatino Linotype" w:hAnsi="Palatino Linotype"/>
        </w:rPr>
      </w:pPr>
      <w:bookmarkStart w:id="1" w:name="_Ref532229977"/>
      <w:r w:rsidRPr="00431377">
        <w:rPr>
          <w:rFonts w:ascii="Palatino Linotype" w:hAnsi="Palatino Linotype" w:cs="Arial"/>
        </w:rPr>
        <w:t xml:space="preserve">En fecha </w:t>
      </w:r>
      <w:r w:rsidR="00872D8C" w:rsidRPr="00431377">
        <w:rPr>
          <w:rFonts w:ascii="Palatino Linotype" w:hAnsi="Palatino Linotype"/>
        </w:rPr>
        <w:t>veinticuatro de octubre de dos mil dieciocho</w:t>
      </w:r>
      <w:r w:rsidRPr="00431377">
        <w:rPr>
          <w:rFonts w:ascii="Palatino Linotype" w:hAnsi="Palatino Linotype" w:cs="Arial"/>
        </w:rPr>
        <w:t xml:space="preserve">, </w:t>
      </w:r>
      <w:r w:rsidRPr="00431377">
        <w:rPr>
          <w:rFonts w:ascii="Palatino Linotype" w:hAnsi="Palatino Linotype" w:cs="Arial"/>
          <w:b/>
        </w:rPr>
        <w:t xml:space="preserve">EL SUJETO OBLIGADO </w:t>
      </w:r>
      <w:r w:rsidRPr="00431377">
        <w:rPr>
          <w:rFonts w:ascii="Palatino Linotype" w:hAnsi="Palatino Linotype" w:cs="Arial"/>
        </w:rPr>
        <w:t>notificó a</w:t>
      </w:r>
      <w:r w:rsidR="002D5715" w:rsidRPr="00431377">
        <w:rPr>
          <w:rFonts w:ascii="Palatino Linotype" w:hAnsi="Palatino Linotype" w:cs="Arial"/>
        </w:rPr>
        <w:t>l</w:t>
      </w:r>
      <w:r w:rsidR="002D5715" w:rsidRPr="00431377">
        <w:rPr>
          <w:rFonts w:ascii="Palatino Linotype" w:hAnsi="Palatino Linotype" w:cs="Arial"/>
          <w:b/>
        </w:rPr>
        <w:t xml:space="preserve"> RECURRENTE</w:t>
      </w:r>
      <w:r w:rsidR="00690C57" w:rsidRPr="00431377">
        <w:rPr>
          <w:rFonts w:ascii="Palatino Linotype" w:hAnsi="Palatino Linotype" w:cs="Arial"/>
        </w:rPr>
        <w:t xml:space="preserve"> </w:t>
      </w:r>
      <w:r w:rsidRPr="00431377">
        <w:rPr>
          <w:rFonts w:ascii="Palatino Linotype" w:hAnsi="Palatino Linotype" w:cs="Arial"/>
        </w:rPr>
        <w:t xml:space="preserve">la </w:t>
      </w:r>
      <w:r w:rsidRPr="00431377">
        <w:rPr>
          <w:rFonts w:ascii="Palatino Linotype" w:hAnsi="Palatino Linotype"/>
        </w:rPr>
        <w:t>ampliación</w:t>
      </w:r>
      <w:r w:rsidRPr="00431377">
        <w:rPr>
          <w:rFonts w:ascii="Palatino Linotype" w:hAnsi="Palatino Linotype" w:cs="Arial"/>
        </w:rPr>
        <w:t xml:space="preserve"> del plazo por siete días </w:t>
      </w:r>
      <w:r w:rsidRPr="00431377">
        <w:rPr>
          <w:rFonts w:ascii="Palatino Linotype" w:hAnsi="Palatino Linotype"/>
        </w:rPr>
        <w:t xml:space="preserve">hábiles </w:t>
      </w:r>
      <w:r w:rsidRPr="00431377">
        <w:rPr>
          <w:rFonts w:ascii="Palatino Linotype" w:hAnsi="Palatino Linotype" w:cs="Arial"/>
        </w:rPr>
        <w:t xml:space="preserve">para notificar la </w:t>
      </w:r>
      <w:r w:rsidRPr="00431377">
        <w:rPr>
          <w:rFonts w:ascii="Palatino Linotype" w:hAnsi="Palatino Linotype"/>
        </w:rPr>
        <w:t>respuesta</w:t>
      </w:r>
      <w:r w:rsidRPr="00431377">
        <w:rPr>
          <w:rFonts w:ascii="Palatino Linotype" w:hAnsi="Palatino Linotype" w:cs="Arial"/>
        </w:rPr>
        <w:t xml:space="preserve"> a la solicitud de acceso a la información pública. Al respe</w:t>
      </w:r>
      <w:r w:rsidR="00872D8C" w:rsidRPr="00431377">
        <w:rPr>
          <w:rFonts w:ascii="Palatino Linotype" w:hAnsi="Palatino Linotype" w:cs="Arial"/>
        </w:rPr>
        <w:t xml:space="preserve">cto, cabe precisar que si bien </w:t>
      </w:r>
      <w:r w:rsidRPr="00431377">
        <w:rPr>
          <w:rFonts w:ascii="Palatino Linotype" w:hAnsi="Palatino Linotype"/>
        </w:rPr>
        <w:t>l</w:t>
      </w:r>
      <w:r w:rsidR="00872D8C" w:rsidRPr="00431377">
        <w:rPr>
          <w:rFonts w:ascii="Palatino Linotype" w:hAnsi="Palatino Linotype"/>
        </w:rPr>
        <w:t>a</w:t>
      </w:r>
      <w:r w:rsidRPr="00431377">
        <w:rPr>
          <w:rFonts w:ascii="Palatino Linotype" w:hAnsi="Palatino Linotype"/>
        </w:rPr>
        <w:t xml:space="preserve"> Titular de la Unidad de </w:t>
      </w:r>
      <w:r w:rsidRPr="00431377">
        <w:rPr>
          <w:rFonts w:ascii="Palatino Linotype" w:hAnsi="Palatino Linotype" w:cs="Arial"/>
        </w:rPr>
        <w:t>Transparencia</w:t>
      </w:r>
      <w:r w:rsidRPr="00431377">
        <w:rPr>
          <w:rFonts w:ascii="Palatino Linotype" w:hAnsi="Palatino Linotype"/>
        </w:rPr>
        <w:t xml:space="preserve"> del</w:t>
      </w:r>
      <w:r w:rsidRPr="00431377">
        <w:rPr>
          <w:rFonts w:ascii="Palatino Linotype" w:hAnsi="Palatino Linotype"/>
          <w:b/>
        </w:rPr>
        <w:t xml:space="preserve"> SUJETO OBLIGADO</w:t>
      </w:r>
      <w:r w:rsidRPr="00431377">
        <w:rPr>
          <w:rFonts w:ascii="Palatino Linotype" w:hAnsi="Palatino Linotype"/>
        </w:rPr>
        <w:t xml:space="preserve">, indicó que la ampliación </w:t>
      </w:r>
      <w:r w:rsidRPr="00431377">
        <w:rPr>
          <w:rFonts w:ascii="Palatino Linotype" w:hAnsi="Palatino Linotype" w:cs="Arial"/>
        </w:rPr>
        <w:t>aludida</w:t>
      </w:r>
      <w:r w:rsidRPr="00431377">
        <w:rPr>
          <w:rFonts w:ascii="Palatino Linotype" w:hAnsi="Palatino Linotype"/>
        </w:rPr>
        <w:t xml:space="preserve"> fue aprobada por Comité de Transparencia en la Nonagésima Sesión Extraordinaria de 2018, también lo es que, no se hizo del conocimiento de</w:t>
      </w:r>
      <w:r w:rsidR="002D5715" w:rsidRPr="00431377">
        <w:rPr>
          <w:rFonts w:ascii="Palatino Linotype" w:hAnsi="Palatino Linotype"/>
        </w:rPr>
        <w:t>l</w:t>
      </w:r>
      <w:r w:rsidR="002D5715" w:rsidRPr="00431377">
        <w:rPr>
          <w:rFonts w:ascii="Palatino Linotype" w:hAnsi="Palatino Linotype" w:cs="Arial"/>
          <w:b/>
        </w:rPr>
        <w:t xml:space="preserve"> RECURRENTE</w:t>
      </w:r>
      <w:r w:rsidRPr="00431377">
        <w:rPr>
          <w:rFonts w:ascii="Palatino Linotype" w:hAnsi="Palatino Linotype"/>
        </w:rPr>
        <w:t xml:space="preserve"> el Acuerdo o Resolución correspondiente, para que le permitiera advertir si se apega o no, a </w:t>
      </w:r>
      <w:r w:rsidRPr="00431377">
        <w:rPr>
          <w:rFonts w:ascii="Palatino Linotype" w:hAnsi="Palatino Linotype" w:cs="Arial"/>
        </w:rPr>
        <w:t>las</w:t>
      </w:r>
      <w:r w:rsidRPr="00431377">
        <w:rPr>
          <w:rFonts w:ascii="Palatino Linotype" w:hAnsi="Palatino Linotype"/>
        </w:rPr>
        <w:t xml:space="preserve"> formalidades previstas en los artículos 49, fracción II y 163 de la Ley de Transparencia y Acceso a la Información Pública del Estado de México y Municipios.</w:t>
      </w:r>
    </w:p>
    <w:p w:rsidR="00FE1809" w:rsidRPr="00431377" w:rsidRDefault="00FE1809" w:rsidP="0071575A">
      <w:pPr>
        <w:pStyle w:val="Prrafodelista"/>
        <w:numPr>
          <w:ilvl w:val="0"/>
          <w:numId w:val="5"/>
        </w:numPr>
        <w:tabs>
          <w:tab w:val="left" w:pos="567"/>
        </w:tabs>
        <w:spacing w:before="360" w:after="240" w:line="360" w:lineRule="auto"/>
        <w:ind w:left="0" w:firstLine="0"/>
        <w:jc w:val="both"/>
        <w:rPr>
          <w:rFonts w:ascii="Palatino Linotype" w:hAnsi="Palatino Linotype" w:cs="Arial"/>
        </w:rPr>
      </w:pPr>
      <w:r w:rsidRPr="00431377">
        <w:rPr>
          <w:rFonts w:ascii="Palatino Linotype" w:hAnsi="Palatino Linotype" w:cs="Arial"/>
          <w:szCs w:val="20"/>
        </w:rPr>
        <w:t xml:space="preserve">De las constancias </w:t>
      </w:r>
      <w:r w:rsidRPr="00431377">
        <w:rPr>
          <w:rFonts w:ascii="Palatino Linotype" w:hAnsi="Palatino Linotype"/>
        </w:rPr>
        <w:t>que</w:t>
      </w:r>
      <w:r w:rsidRPr="00431377">
        <w:rPr>
          <w:rFonts w:ascii="Palatino Linotype" w:hAnsi="Palatino Linotype" w:cs="Arial"/>
          <w:szCs w:val="20"/>
        </w:rPr>
        <w:t xml:space="preserve"> obran en el expediente electrónico del </w:t>
      </w:r>
      <w:r w:rsidRPr="00431377">
        <w:rPr>
          <w:rFonts w:ascii="Palatino Linotype" w:hAnsi="Palatino Linotype" w:cs="Arial"/>
          <w:b/>
          <w:szCs w:val="20"/>
        </w:rPr>
        <w:t>SAIMEX</w:t>
      </w:r>
      <w:r w:rsidRPr="00431377">
        <w:rPr>
          <w:rFonts w:ascii="Palatino Linotype" w:hAnsi="Palatino Linotype" w:cs="Arial"/>
          <w:szCs w:val="20"/>
        </w:rPr>
        <w:t xml:space="preserve">, </w:t>
      </w:r>
      <w:r w:rsidRPr="00431377">
        <w:rPr>
          <w:rFonts w:ascii="Palatino Linotype" w:hAnsi="Palatino Linotype" w:cs="Arial"/>
        </w:rPr>
        <w:t xml:space="preserve">en fecha </w:t>
      </w:r>
      <w:r w:rsidR="003231D6" w:rsidRPr="00431377">
        <w:rPr>
          <w:rFonts w:ascii="Palatino Linotype" w:hAnsi="Palatino Linotype"/>
        </w:rPr>
        <w:t xml:space="preserve">siete de noviembre </w:t>
      </w:r>
      <w:r w:rsidR="003231D6" w:rsidRPr="00431377">
        <w:rPr>
          <w:rFonts w:ascii="Palatino Linotype" w:hAnsi="Palatino Linotype" w:cs="Arial"/>
        </w:rPr>
        <w:t>de</w:t>
      </w:r>
      <w:r w:rsidR="003231D6" w:rsidRPr="00431377">
        <w:rPr>
          <w:rFonts w:ascii="Palatino Linotype" w:hAnsi="Palatino Linotype"/>
        </w:rPr>
        <w:t xml:space="preserve"> dos mil dieciocho</w:t>
      </w:r>
      <w:r w:rsidRPr="00431377">
        <w:rPr>
          <w:rFonts w:ascii="Palatino Linotype" w:hAnsi="Palatino Linotype"/>
        </w:rPr>
        <w:t xml:space="preserve">, </w:t>
      </w:r>
      <w:r w:rsidRPr="00431377">
        <w:rPr>
          <w:rFonts w:ascii="Palatino Linotype" w:hAnsi="Palatino Linotype" w:cs="Arial"/>
          <w:b/>
        </w:rPr>
        <w:t>EL SUJETO OBLIGADO</w:t>
      </w:r>
      <w:r w:rsidRPr="00431377">
        <w:rPr>
          <w:rFonts w:ascii="Palatino Linotype" w:hAnsi="Palatino Linotype" w:cs="Arial"/>
        </w:rPr>
        <w:t xml:space="preserve"> dio respuesta a la </w:t>
      </w:r>
      <w:r w:rsidRPr="00431377">
        <w:rPr>
          <w:rFonts w:ascii="Palatino Linotype" w:hAnsi="Palatino Linotype"/>
        </w:rPr>
        <w:t>solicitud</w:t>
      </w:r>
      <w:r w:rsidRPr="00431377">
        <w:rPr>
          <w:rFonts w:ascii="Palatino Linotype" w:hAnsi="Palatino Linotype" w:cs="Arial"/>
        </w:rPr>
        <w:t xml:space="preserve"> de </w:t>
      </w:r>
      <w:r w:rsidRPr="00431377">
        <w:rPr>
          <w:rFonts w:ascii="Palatino Linotype" w:hAnsi="Palatino Linotype"/>
        </w:rPr>
        <w:t>acceso</w:t>
      </w:r>
      <w:r w:rsidRPr="00431377">
        <w:rPr>
          <w:rFonts w:ascii="Palatino Linotype" w:hAnsi="Palatino Linotype" w:cs="Arial"/>
        </w:rPr>
        <w:t xml:space="preserve"> a la información pública requerida por </w:t>
      </w:r>
      <w:r w:rsidR="002D5715" w:rsidRPr="00431377">
        <w:rPr>
          <w:rFonts w:ascii="Palatino Linotype" w:hAnsi="Palatino Linotype" w:cs="Arial"/>
          <w:b/>
        </w:rPr>
        <w:t>EL RECURRENTE</w:t>
      </w:r>
      <w:r w:rsidRPr="00431377">
        <w:rPr>
          <w:rFonts w:ascii="Palatino Linotype" w:hAnsi="Palatino Linotype" w:cs="Arial"/>
        </w:rPr>
        <w:t>, en los siguientes términos:</w:t>
      </w:r>
      <w:bookmarkEnd w:id="1"/>
    </w:p>
    <w:p w:rsidR="003231D6" w:rsidRPr="00431377" w:rsidRDefault="00FE1809" w:rsidP="00321591">
      <w:pPr>
        <w:spacing w:before="240" w:after="240"/>
        <w:ind w:left="709" w:right="709"/>
        <w:jc w:val="both"/>
        <w:rPr>
          <w:rFonts w:ascii="Palatino Linotype" w:hAnsi="Palatino Linotype" w:cs="Arial"/>
          <w:i/>
          <w:sz w:val="22"/>
          <w:szCs w:val="22"/>
        </w:rPr>
      </w:pPr>
      <w:r w:rsidRPr="00431377">
        <w:rPr>
          <w:rFonts w:ascii="Palatino Linotype" w:hAnsi="Palatino Linotype" w:cs="Arial"/>
          <w:i/>
          <w:sz w:val="22"/>
        </w:rPr>
        <w:t>“…</w:t>
      </w:r>
      <w:r w:rsidR="003231D6" w:rsidRPr="00431377">
        <w:rPr>
          <w:rFonts w:ascii="Palatino Linotype" w:hAnsi="Palatino Linotype" w:cs="Arial"/>
          <w:i/>
          <w:sz w:val="22"/>
        </w:rPr>
        <w:t xml:space="preserve"> </w:t>
      </w:r>
      <w:r w:rsidR="003231D6" w:rsidRPr="00431377">
        <w:rPr>
          <w:rFonts w:ascii="Palatino Linotype" w:hAnsi="Palatino Linotype" w:cs="Arial"/>
          <w:i/>
          <w:sz w:val="22"/>
          <w:szCs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w:t>
      </w:r>
    </w:p>
    <w:p w:rsidR="003231D6" w:rsidRPr="00431377" w:rsidRDefault="003231D6" w:rsidP="00321591">
      <w:pPr>
        <w:spacing w:before="240" w:after="240"/>
        <w:ind w:left="709" w:right="709"/>
        <w:jc w:val="both"/>
        <w:rPr>
          <w:rFonts w:ascii="Palatino Linotype" w:hAnsi="Palatino Linotype" w:cs="Arial"/>
          <w:i/>
          <w:sz w:val="22"/>
          <w:szCs w:val="22"/>
        </w:rPr>
      </w:pPr>
      <w:r w:rsidRPr="00431377">
        <w:rPr>
          <w:rFonts w:ascii="Palatino Linotype" w:hAnsi="Palatino Linotype" w:cs="Arial"/>
          <w:i/>
          <w:sz w:val="22"/>
          <w:szCs w:val="22"/>
        </w:rPr>
        <w:t xml:space="preserve">En atención a la solicitud de información registrada con el folio número 01297/UPVT/IP/2018, que realizó el 5 de octubre del año en curso, sírvase encontrar en archivo adjunto copia digitalizada en formato pdf del oficio emitido por los servidores públicos habilitados del Departamento de Recursos Humanos y Materiales, Dirección de División de Ingeniería Industrial y de Sistemas y la Dirección de División de Ingeniería Informática, en el cual se detalla lo referente a su solicitud de información. </w:t>
      </w:r>
    </w:p>
    <w:p w:rsidR="00FE1809" w:rsidRPr="00431377" w:rsidRDefault="003231D6" w:rsidP="00321591">
      <w:pPr>
        <w:spacing w:before="240" w:after="240"/>
        <w:ind w:left="709" w:right="709"/>
        <w:jc w:val="both"/>
        <w:rPr>
          <w:rFonts w:ascii="Palatino Linotype" w:hAnsi="Palatino Linotype"/>
          <w:sz w:val="22"/>
        </w:rPr>
      </w:pPr>
      <w:r w:rsidRPr="00431377">
        <w:rPr>
          <w:rFonts w:ascii="Palatino Linotype" w:hAnsi="Palatino Linotype" w:cs="Arial"/>
          <w:i/>
          <w:sz w:val="22"/>
          <w:szCs w:val="22"/>
        </w:rPr>
        <w:t>Se hace de su conocimiento el término de quince días para interponer el recurso de revisión que se señala en los artículos 176,177 y 178 de la Ley de la materia, en caso de considerar que la respuesta es desfavorable a su solicitud.</w:t>
      </w:r>
      <w:r w:rsidR="00FE1809" w:rsidRPr="00431377">
        <w:rPr>
          <w:rFonts w:ascii="Palatino Linotype" w:hAnsi="Palatino Linotype" w:cs="Arial"/>
          <w:i/>
          <w:sz w:val="22"/>
          <w:szCs w:val="22"/>
        </w:rPr>
        <w:t xml:space="preserve"> …”</w:t>
      </w:r>
      <w:r w:rsidR="00FE1809" w:rsidRPr="00431377">
        <w:rPr>
          <w:rFonts w:ascii="Palatino Linotype" w:hAnsi="Palatino Linotype" w:cs="Arial"/>
          <w:i/>
          <w:sz w:val="22"/>
        </w:rPr>
        <w:t xml:space="preserve"> </w:t>
      </w:r>
      <w:r w:rsidR="00FE1809" w:rsidRPr="00431377">
        <w:rPr>
          <w:rFonts w:ascii="Palatino Linotype" w:hAnsi="Palatino Linotype"/>
          <w:sz w:val="22"/>
        </w:rPr>
        <w:t>(Sic)</w:t>
      </w:r>
    </w:p>
    <w:p w:rsidR="008A0988" w:rsidRPr="00431377" w:rsidRDefault="00FE1809" w:rsidP="0071575A">
      <w:pPr>
        <w:tabs>
          <w:tab w:val="left" w:pos="567"/>
        </w:tabs>
        <w:spacing w:before="360" w:after="240" w:line="360" w:lineRule="auto"/>
        <w:jc w:val="both"/>
        <w:rPr>
          <w:rFonts w:ascii="Palatino Linotype" w:hAnsi="Palatino Linotype" w:cs="Arial"/>
        </w:rPr>
      </w:pPr>
      <w:r w:rsidRPr="00431377">
        <w:rPr>
          <w:rFonts w:ascii="Palatino Linotype" w:hAnsi="Palatino Linotype" w:cs="Arial"/>
        </w:rPr>
        <w:t xml:space="preserve">Asimismo, </w:t>
      </w:r>
      <w:r w:rsidRPr="00431377">
        <w:rPr>
          <w:rFonts w:ascii="Palatino Linotype" w:hAnsi="Palatino Linotype" w:cs="Arial"/>
          <w:b/>
        </w:rPr>
        <w:t>EL SUJETO OBLIGADO</w:t>
      </w:r>
      <w:r w:rsidRPr="00431377">
        <w:rPr>
          <w:rFonts w:ascii="Palatino Linotype" w:hAnsi="Palatino Linotype" w:cs="Arial"/>
        </w:rPr>
        <w:t xml:space="preserve"> adjuntó los </w:t>
      </w:r>
      <w:r w:rsidRPr="00431377">
        <w:rPr>
          <w:rFonts w:ascii="Palatino Linotype" w:hAnsi="Palatino Linotype"/>
        </w:rPr>
        <w:t>archivos electrónicos denominados</w:t>
      </w:r>
      <w:r w:rsidRPr="00431377">
        <w:rPr>
          <w:rFonts w:ascii="Palatino Linotype" w:hAnsi="Palatino Linotype"/>
          <w:b/>
          <w:bCs/>
          <w:i/>
        </w:rPr>
        <w:t xml:space="preserve"> </w:t>
      </w:r>
      <w:r w:rsidR="003231D6" w:rsidRPr="00431377">
        <w:rPr>
          <w:rFonts w:ascii="Palatino Linotype" w:hAnsi="Palatino Linotype"/>
          <w:b/>
          <w:bCs/>
          <w:i/>
        </w:rPr>
        <w:t>OFICIO UT SOL 01297.pdf</w:t>
      </w:r>
      <w:r w:rsidR="00371604" w:rsidRPr="00431377">
        <w:rPr>
          <w:rFonts w:ascii="Palatino Linotype" w:hAnsi="Palatino Linotype"/>
        </w:rPr>
        <w:t xml:space="preserve">, </w:t>
      </w:r>
      <w:r w:rsidR="003231D6" w:rsidRPr="00431377">
        <w:rPr>
          <w:rFonts w:ascii="Palatino Linotype" w:hAnsi="Palatino Linotype"/>
          <w:b/>
          <w:bCs/>
          <w:i/>
        </w:rPr>
        <w:t>SAI ING TRI.pdf</w:t>
      </w:r>
      <w:r w:rsidR="00371604" w:rsidRPr="00431377">
        <w:rPr>
          <w:rFonts w:ascii="Palatino Linotype" w:hAnsi="Palatino Linotype"/>
        </w:rPr>
        <w:t xml:space="preserve">, </w:t>
      </w:r>
      <w:r w:rsidR="003231D6" w:rsidRPr="00431377">
        <w:rPr>
          <w:rFonts w:ascii="Palatino Linotype" w:hAnsi="Palatino Linotype"/>
          <w:b/>
          <w:bCs/>
          <w:i/>
        </w:rPr>
        <w:t>01297UPVTIP2018.pdf</w:t>
      </w:r>
      <w:r w:rsidR="00371604" w:rsidRPr="00431377">
        <w:rPr>
          <w:rFonts w:ascii="Palatino Linotype" w:hAnsi="Palatino Linotype"/>
        </w:rPr>
        <w:t xml:space="preserve"> y</w:t>
      </w:r>
      <w:r w:rsidR="00371604" w:rsidRPr="00431377">
        <w:rPr>
          <w:rFonts w:ascii="Palatino Linotype" w:hAnsi="Palatino Linotype"/>
          <w:b/>
          <w:bCs/>
          <w:i/>
        </w:rPr>
        <w:t xml:space="preserve"> </w:t>
      </w:r>
      <w:r w:rsidR="003231D6" w:rsidRPr="00431377">
        <w:rPr>
          <w:rFonts w:ascii="Palatino Linotype" w:hAnsi="Palatino Linotype"/>
          <w:b/>
          <w:bCs/>
          <w:i/>
        </w:rPr>
        <w:t>saimex 1297.pdf</w:t>
      </w:r>
      <w:r w:rsidR="00371604" w:rsidRPr="00431377">
        <w:rPr>
          <w:rFonts w:ascii="Palatino Linotype" w:hAnsi="Palatino Linotype"/>
        </w:rPr>
        <w:t xml:space="preserve">, </w:t>
      </w:r>
      <w:r w:rsidRPr="00431377">
        <w:rPr>
          <w:rFonts w:ascii="Palatino Linotype" w:hAnsi="Palatino Linotype" w:cs="Arial"/>
        </w:rPr>
        <w:t xml:space="preserve">cuyo contenido </w:t>
      </w:r>
      <w:r w:rsidR="008A0988" w:rsidRPr="00431377">
        <w:rPr>
          <w:rFonts w:ascii="Palatino Linotype" w:hAnsi="Palatino Linotype" w:cs="Arial"/>
        </w:rPr>
        <w:t>se omite en este apartado por ser de conocimiento de las partes, aunado a que será</w:t>
      </w:r>
      <w:r w:rsidR="00B069F7" w:rsidRPr="00431377">
        <w:rPr>
          <w:rFonts w:ascii="Palatino Linotype" w:hAnsi="Palatino Linotype" w:cs="Arial"/>
        </w:rPr>
        <w:t>n</w:t>
      </w:r>
      <w:r w:rsidR="008A0988" w:rsidRPr="00431377">
        <w:rPr>
          <w:rFonts w:ascii="Palatino Linotype" w:hAnsi="Palatino Linotype" w:cs="Arial"/>
        </w:rPr>
        <w:t xml:space="preserve"> objeto de estudio en la presente resoluci</w:t>
      </w:r>
      <w:r w:rsidR="006F6F51" w:rsidRPr="00431377">
        <w:rPr>
          <w:rFonts w:ascii="Palatino Linotype" w:hAnsi="Palatino Linotype" w:cs="Arial"/>
        </w:rPr>
        <w:t>ón.</w:t>
      </w:r>
    </w:p>
    <w:p w:rsidR="003D7CEF" w:rsidRPr="00431377" w:rsidRDefault="003D7CEF" w:rsidP="0071575A">
      <w:pPr>
        <w:pStyle w:val="Prrafodelista"/>
        <w:numPr>
          <w:ilvl w:val="0"/>
          <w:numId w:val="5"/>
        </w:numPr>
        <w:tabs>
          <w:tab w:val="left" w:pos="567"/>
        </w:tabs>
        <w:spacing w:before="360" w:after="240" w:line="360" w:lineRule="auto"/>
        <w:ind w:left="0" w:firstLine="0"/>
        <w:jc w:val="both"/>
        <w:rPr>
          <w:rFonts w:ascii="Palatino Linotype" w:hAnsi="Palatino Linotype" w:cs="Arial"/>
        </w:rPr>
      </w:pPr>
      <w:bookmarkStart w:id="2" w:name="_Ref490476121"/>
      <w:r w:rsidRPr="00431377">
        <w:rPr>
          <w:rFonts w:ascii="Palatino Linotype" w:hAnsi="Palatino Linotype"/>
        </w:rPr>
        <w:t xml:space="preserve">Inconforme con la respuesta del </w:t>
      </w:r>
      <w:r w:rsidRPr="00431377">
        <w:rPr>
          <w:rFonts w:ascii="Palatino Linotype" w:hAnsi="Palatino Linotype"/>
          <w:b/>
        </w:rPr>
        <w:t>SUJETO OBLIGADO,</w:t>
      </w:r>
      <w:r w:rsidRPr="00431377">
        <w:rPr>
          <w:rFonts w:ascii="Palatino Linotype" w:hAnsi="Palatino Linotype"/>
        </w:rPr>
        <w:t xml:space="preserve"> </w:t>
      </w:r>
      <w:r w:rsidRPr="00431377">
        <w:rPr>
          <w:rFonts w:ascii="Palatino Linotype" w:hAnsi="Palatino Linotype" w:cs="Arial"/>
        </w:rPr>
        <w:t>en</w:t>
      </w:r>
      <w:r w:rsidRPr="00431377">
        <w:rPr>
          <w:rFonts w:ascii="Palatino Linotype" w:hAnsi="Palatino Linotype"/>
        </w:rPr>
        <w:t xml:space="preserve"> fecha </w:t>
      </w:r>
      <w:r w:rsidR="00B069F7" w:rsidRPr="00431377">
        <w:rPr>
          <w:rFonts w:ascii="Palatino Linotype" w:hAnsi="Palatino Linotype"/>
        </w:rPr>
        <w:t xml:space="preserve">veintiséis </w:t>
      </w:r>
      <w:r w:rsidR="006F6F51" w:rsidRPr="00431377">
        <w:rPr>
          <w:rFonts w:ascii="Palatino Linotype" w:hAnsi="Palatino Linotype"/>
        </w:rPr>
        <w:t xml:space="preserve">de </w:t>
      </w:r>
      <w:r w:rsidR="00B069F7" w:rsidRPr="00431377">
        <w:rPr>
          <w:rFonts w:ascii="Palatino Linotype" w:hAnsi="Palatino Linotype"/>
        </w:rPr>
        <w:t>noviembre</w:t>
      </w:r>
      <w:r w:rsidR="006F6F51" w:rsidRPr="00431377">
        <w:rPr>
          <w:rFonts w:ascii="Palatino Linotype" w:hAnsi="Palatino Linotype"/>
        </w:rPr>
        <w:t xml:space="preserve"> de dos mil dieciocho</w:t>
      </w:r>
      <w:r w:rsidRPr="00431377">
        <w:rPr>
          <w:rFonts w:ascii="Palatino Linotype" w:hAnsi="Palatino Linotype"/>
        </w:rPr>
        <w:t xml:space="preserve">, </w:t>
      </w:r>
      <w:r w:rsidR="002D5715" w:rsidRPr="00431377">
        <w:rPr>
          <w:rFonts w:ascii="Palatino Linotype" w:hAnsi="Palatino Linotype" w:cs="Arial"/>
          <w:b/>
        </w:rPr>
        <w:t>EL RECURRENTE</w:t>
      </w:r>
      <w:r w:rsidRPr="00431377">
        <w:rPr>
          <w:rFonts w:ascii="Palatino Linotype" w:hAnsi="Palatino Linotype" w:cs="Arial"/>
        </w:rPr>
        <w:t xml:space="preserve"> </w:t>
      </w:r>
      <w:r w:rsidRPr="00431377">
        <w:rPr>
          <w:rFonts w:ascii="Palatino Linotype" w:hAnsi="Palatino Linotype"/>
        </w:rPr>
        <w:t xml:space="preserve">interpuso el </w:t>
      </w:r>
      <w:r w:rsidR="00BC459F" w:rsidRPr="00431377">
        <w:rPr>
          <w:rFonts w:ascii="Palatino Linotype" w:hAnsi="Palatino Linotype"/>
        </w:rPr>
        <w:t xml:space="preserve">presente </w:t>
      </w:r>
      <w:r w:rsidRPr="00431377">
        <w:rPr>
          <w:rFonts w:ascii="Palatino Linotype" w:hAnsi="Palatino Linotype"/>
        </w:rPr>
        <w:t xml:space="preserve">recurso de revisión, el cual fue registrado en </w:t>
      </w:r>
      <w:r w:rsidRPr="00431377">
        <w:rPr>
          <w:rFonts w:ascii="Palatino Linotype" w:hAnsi="Palatino Linotype"/>
          <w:b/>
        </w:rPr>
        <w:t>EL SAIMEX</w:t>
      </w:r>
      <w:r w:rsidRPr="00431377">
        <w:rPr>
          <w:rFonts w:ascii="Palatino Linotype" w:hAnsi="Palatino Linotype"/>
        </w:rPr>
        <w:t xml:space="preserve"> y se le asignó el número </w:t>
      </w:r>
      <w:r w:rsidR="00AA373D" w:rsidRPr="00431377">
        <w:rPr>
          <w:rFonts w:ascii="Palatino Linotype" w:hAnsi="Palatino Linotype" w:cs="Arial"/>
          <w:b/>
        </w:rPr>
        <w:t>04422/INFOEM/IP/RR/2018</w:t>
      </w:r>
      <w:r w:rsidRPr="00431377">
        <w:rPr>
          <w:rFonts w:ascii="Palatino Linotype" w:hAnsi="Palatino Linotype" w:cs="Arial"/>
        </w:rPr>
        <w:t>, en el que señaló como acto impugnado:</w:t>
      </w:r>
      <w:bookmarkEnd w:id="2"/>
    </w:p>
    <w:p w:rsidR="00166DEF" w:rsidRPr="00431377" w:rsidRDefault="00166DEF" w:rsidP="006F6F51">
      <w:pPr>
        <w:spacing w:before="200" w:after="200"/>
        <w:ind w:left="709" w:right="709"/>
        <w:jc w:val="both"/>
        <w:rPr>
          <w:rFonts w:ascii="Palatino Linotype" w:hAnsi="Palatino Linotype" w:cs="Arial"/>
          <w:sz w:val="22"/>
          <w:szCs w:val="22"/>
          <w:lang w:eastAsia="es-MX"/>
        </w:rPr>
      </w:pPr>
      <w:r w:rsidRPr="00431377">
        <w:rPr>
          <w:rFonts w:ascii="Palatino Linotype" w:hAnsi="Palatino Linotype" w:cs="Arial"/>
          <w:i/>
          <w:sz w:val="22"/>
          <w:szCs w:val="22"/>
          <w:lang w:eastAsia="es-MX"/>
        </w:rPr>
        <w:t>“</w:t>
      </w:r>
      <w:r w:rsidR="00B069F7" w:rsidRPr="00431377">
        <w:rPr>
          <w:rFonts w:ascii="Palatino Linotype" w:hAnsi="Palatino Linotype" w:cs="Arial"/>
          <w:i/>
          <w:sz w:val="22"/>
          <w:szCs w:val="22"/>
        </w:rPr>
        <w:t>Niegan y cobran la información</w:t>
      </w:r>
      <w:r w:rsidRPr="00431377">
        <w:rPr>
          <w:rFonts w:ascii="Palatino Linotype" w:hAnsi="Palatino Linotype" w:cs="Arial"/>
          <w:i/>
          <w:sz w:val="22"/>
          <w:szCs w:val="22"/>
          <w:lang w:eastAsia="es-MX"/>
        </w:rPr>
        <w:t xml:space="preserve">” </w:t>
      </w:r>
      <w:r w:rsidRPr="00431377">
        <w:rPr>
          <w:rFonts w:ascii="Palatino Linotype" w:hAnsi="Palatino Linotype" w:cs="Arial"/>
          <w:sz w:val="22"/>
          <w:szCs w:val="22"/>
          <w:lang w:eastAsia="es-MX"/>
        </w:rPr>
        <w:t>(Sic)</w:t>
      </w:r>
    </w:p>
    <w:p w:rsidR="00166DEF" w:rsidRPr="00431377" w:rsidRDefault="00166DEF" w:rsidP="00F041A3">
      <w:pPr>
        <w:pStyle w:val="Prrafodelista"/>
        <w:spacing w:before="360" w:after="240" w:line="360" w:lineRule="auto"/>
        <w:ind w:left="0"/>
        <w:jc w:val="both"/>
        <w:rPr>
          <w:rFonts w:ascii="Palatino Linotype" w:hAnsi="Palatino Linotype"/>
        </w:rPr>
      </w:pPr>
      <w:r w:rsidRPr="00431377">
        <w:rPr>
          <w:rFonts w:ascii="Palatino Linotype" w:hAnsi="Palatino Linotype" w:cs="Arial"/>
        </w:rPr>
        <w:t>Asimismo</w:t>
      </w:r>
      <w:r w:rsidRPr="00431377">
        <w:rPr>
          <w:rFonts w:ascii="Palatino Linotype" w:hAnsi="Palatino Linotype"/>
        </w:rPr>
        <w:t xml:space="preserve">, </w:t>
      </w:r>
      <w:r w:rsidR="002D5715" w:rsidRPr="00431377">
        <w:rPr>
          <w:rFonts w:ascii="Palatino Linotype" w:hAnsi="Palatino Linotype" w:cs="Arial"/>
          <w:b/>
        </w:rPr>
        <w:t>EL RECURRENTE</w:t>
      </w:r>
      <w:r w:rsidR="00BA43F2" w:rsidRPr="00431377">
        <w:rPr>
          <w:rFonts w:ascii="Palatino Linotype" w:hAnsi="Palatino Linotype" w:cs="Arial"/>
          <w:b/>
        </w:rPr>
        <w:t xml:space="preserve"> </w:t>
      </w:r>
      <w:r w:rsidRPr="00431377">
        <w:rPr>
          <w:rFonts w:ascii="Palatino Linotype" w:hAnsi="Palatino Linotype"/>
        </w:rPr>
        <w:t>indicó como razo</w:t>
      </w:r>
      <w:r w:rsidR="000E536E" w:rsidRPr="00431377">
        <w:rPr>
          <w:rFonts w:ascii="Palatino Linotype" w:hAnsi="Palatino Linotype"/>
        </w:rPr>
        <w:t>nes o motivos de inconformidad:</w:t>
      </w:r>
    </w:p>
    <w:p w:rsidR="00166DEF" w:rsidRPr="00431377" w:rsidRDefault="00166DEF" w:rsidP="004F450C">
      <w:pPr>
        <w:spacing w:before="200" w:after="200"/>
        <w:ind w:left="709" w:right="709"/>
        <w:jc w:val="both"/>
        <w:rPr>
          <w:rFonts w:ascii="Palatino Linotype" w:hAnsi="Palatino Linotype" w:cs="Arial"/>
          <w:spacing w:val="-6"/>
          <w:sz w:val="22"/>
          <w:lang w:eastAsia="es-MX"/>
        </w:rPr>
      </w:pPr>
      <w:r w:rsidRPr="00431377">
        <w:rPr>
          <w:rFonts w:ascii="Palatino Linotype" w:hAnsi="Palatino Linotype" w:cs="Arial"/>
          <w:i/>
          <w:sz w:val="22"/>
          <w:szCs w:val="22"/>
        </w:rPr>
        <w:t>“</w:t>
      </w:r>
      <w:r w:rsidR="00B069F7" w:rsidRPr="00431377">
        <w:rPr>
          <w:rFonts w:ascii="Palatino Linotype" w:hAnsi="Palatino Linotype" w:cs="Arial"/>
          <w:i/>
          <w:sz w:val="22"/>
          <w:szCs w:val="22"/>
        </w:rPr>
        <w:t>El sueldo de un docente, profesor o maestro es un recurso público y la negativa o cobrar por saber que se ha hecho con ese dinero es evidente</w:t>
      </w:r>
      <w:r w:rsidRPr="00431377">
        <w:rPr>
          <w:rFonts w:ascii="Palatino Linotype" w:hAnsi="Palatino Linotype" w:cs="Arial"/>
          <w:i/>
          <w:sz w:val="22"/>
          <w:lang w:eastAsia="es-MX"/>
        </w:rPr>
        <w:t>”</w:t>
      </w:r>
      <w:r w:rsidRPr="00431377">
        <w:rPr>
          <w:rFonts w:ascii="Palatino Linotype" w:hAnsi="Palatino Linotype" w:cs="Arial"/>
          <w:i/>
          <w:spacing w:val="-6"/>
          <w:sz w:val="22"/>
          <w:lang w:eastAsia="es-MX"/>
        </w:rPr>
        <w:t xml:space="preserve"> </w:t>
      </w:r>
      <w:r w:rsidRPr="00431377">
        <w:rPr>
          <w:rFonts w:ascii="Palatino Linotype" w:hAnsi="Palatino Linotype" w:cs="Arial"/>
          <w:spacing w:val="-6"/>
          <w:sz w:val="22"/>
          <w:lang w:eastAsia="es-MX"/>
        </w:rPr>
        <w:t>(Sic)</w:t>
      </w:r>
    </w:p>
    <w:p w:rsidR="00D73FD7" w:rsidRPr="00431377" w:rsidRDefault="00621C80" w:rsidP="00473D5A">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431377">
        <w:rPr>
          <w:rFonts w:ascii="Palatino Linotype" w:hAnsi="Palatino Linotype" w:cs="Arial"/>
        </w:rPr>
        <w:t>E</w:t>
      </w:r>
      <w:r w:rsidR="00D73FD7" w:rsidRPr="00431377">
        <w:rPr>
          <w:rFonts w:ascii="Palatino Linotype" w:hAnsi="Palatino Linotype"/>
        </w:rPr>
        <w:t>l</w:t>
      </w:r>
      <w:r w:rsidR="00D730A4" w:rsidRPr="00431377">
        <w:rPr>
          <w:rFonts w:ascii="Palatino Linotype" w:hAnsi="Palatino Linotype" w:cs="Arial"/>
        </w:rPr>
        <w:t xml:space="preserve"> </w:t>
      </w:r>
      <w:r w:rsidR="00D73FD7" w:rsidRPr="00431377">
        <w:rPr>
          <w:rFonts w:ascii="Palatino Linotype" w:hAnsi="Palatino Linotype" w:cs="Arial"/>
          <w:lang w:val="es-ES_tradnl"/>
        </w:rPr>
        <w:t>recurso</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de</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que</w:t>
      </w:r>
      <w:r w:rsidR="00D730A4" w:rsidRPr="00431377">
        <w:rPr>
          <w:rFonts w:ascii="Palatino Linotype" w:hAnsi="Palatino Linotype" w:cs="Arial"/>
        </w:rPr>
        <w:t xml:space="preserve"> </w:t>
      </w:r>
      <w:r w:rsidR="00D73FD7" w:rsidRPr="00431377">
        <w:rPr>
          <w:rFonts w:ascii="Palatino Linotype" w:hAnsi="Palatino Linotype" w:cs="Arial"/>
        </w:rPr>
        <w:t>se</w:t>
      </w:r>
      <w:r w:rsidR="00D730A4" w:rsidRPr="00431377">
        <w:rPr>
          <w:rFonts w:ascii="Palatino Linotype" w:hAnsi="Palatino Linotype" w:cs="Arial"/>
        </w:rPr>
        <w:t xml:space="preserve"> </w:t>
      </w:r>
      <w:r w:rsidR="00D73FD7" w:rsidRPr="00431377">
        <w:rPr>
          <w:rFonts w:ascii="Palatino Linotype" w:hAnsi="Palatino Linotype" w:cs="Arial"/>
        </w:rPr>
        <w:t>trata</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se</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envió</w:t>
      </w:r>
      <w:r w:rsidR="00D730A4" w:rsidRPr="00431377">
        <w:rPr>
          <w:rFonts w:ascii="Palatino Linotype" w:hAnsi="Palatino Linotype" w:cs="Arial"/>
          <w:lang w:val="es-ES_tradnl"/>
        </w:rPr>
        <w:t xml:space="preserve"> </w:t>
      </w:r>
      <w:r w:rsidR="00D73FD7" w:rsidRPr="00431377">
        <w:rPr>
          <w:rFonts w:ascii="Palatino Linotype" w:hAnsi="Palatino Linotype"/>
        </w:rPr>
        <w:t>electrónicamente</w:t>
      </w:r>
      <w:r w:rsidR="00D730A4" w:rsidRPr="00431377">
        <w:rPr>
          <w:rFonts w:ascii="Palatino Linotype" w:hAnsi="Palatino Linotype" w:cs="Arial"/>
          <w:lang w:val="es-ES_tradnl"/>
        </w:rPr>
        <w:t xml:space="preserve"> </w:t>
      </w:r>
      <w:r w:rsidR="00D73FD7" w:rsidRPr="00431377">
        <w:rPr>
          <w:rFonts w:ascii="Palatino Linotype" w:hAnsi="Palatino Linotype" w:cs="Arial"/>
        </w:rPr>
        <w:t>al</w:t>
      </w:r>
      <w:r w:rsidR="00D730A4" w:rsidRPr="00431377">
        <w:rPr>
          <w:rFonts w:ascii="Palatino Linotype" w:hAnsi="Palatino Linotype" w:cs="Arial"/>
          <w:lang w:val="es-ES_tradnl"/>
        </w:rPr>
        <w:t xml:space="preserve"> </w:t>
      </w:r>
      <w:r w:rsidR="00D73FD7" w:rsidRPr="00431377">
        <w:rPr>
          <w:rFonts w:ascii="Palatino Linotype" w:hAnsi="Palatino Linotype"/>
        </w:rPr>
        <w:t>Instituto</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de</w:t>
      </w:r>
      <w:r w:rsidR="00D730A4" w:rsidRPr="00431377">
        <w:rPr>
          <w:rFonts w:ascii="Palatino Linotype" w:hAnsi="Palatino Linotype" w:cs="Arial"/>
          <w:lang w:val="es-ES_tradnl"/>
        </w:rPr>
        <w:t xml:space="preserve"> </w:t>
      </w:r>
      <w:r w:rsidR="00D73FD7" w:rsidRPr="00431377">
        <w:rPr>
          <w:rFonts w:ascii="Palatino Linotype" w:eastAsia="Arial Unicode MS" w:hAnsi="Palatino Linotype" w:cs="Arial"/>
        </w:rPr>
        <w:t>Transparencia</w:t>
      </w:r>
      <w:r w:rsidR="00D73FD7" w:rsidRPr="00431377">
        <w:rPr>
          <w:rFonts w:ascii="Palatino Linotype" w:hAnsi="Palatino Linotype" w:cs="Arial"/>
          <w:lang w:val="es-ES_tradnl"/>
        </w:rPr>
        <w:t>,</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Acceso</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a</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la</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Información</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Pública</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y</w:t>
      </w:r>
      <w:r w:rsidR="00D730A4" w:rsidRPr="00431377">
        <w:rPr>
          <w:rFonts w:ascii="Palatino Linotype" w:hAnsi="Palatino Linotype" w:cs="Arial"/>
          <w:lang w:val="es-ES_tradnl"/>
        </w:rPr>
        <w:t xml:space="preserve"> </w:t>
      </w:r>
      <w:r w:rsidR="00D73FD7" w:rsidRPr="00431377">
        <w:rPr>
          <w:rFonts w:ascii="Palatino Linotype" w:hAnsi="Palatino Linotype" w:cs="Arial"/>
        </w:rPr>
        <w:t>Protección</w:t>
      </w:r>
      <w:r w:rsidR="00D730A4" w:rsidRPr="00431377">
        <w:rPr>
          <w:rFonts w:ascii="Palatino Linotype" w:hAnsi="Palatino Linotype" w:cs="Arial"/>
          <w:lang w:val="es-ES_tradnl"/>
        </w:rPr>
        <w:t xml:space="preserve"> </w:t>
      </w:r>
      <w:r w:rsidR="00D73FD7" w:rsidRPr="00431377">
        <w:rPr>
          <w:rFonts w:ascii="Palatino Linotype" w:hAnsi="Palatino Linotype" w:cs="Arial"/>
        </w:rPr>
        <w:t>de</w:t>
      </w:r>
      <w:r w:rsidR="00D730A4" w:rsidRPr="00431377">
        <w:rPr>
          <w:rFonts w:ascii="Palatino Linotype" w:hAnsi="Palatino Linotype" w:cs="Arial"/>
          <w:lang w:val="es-ES_tradnl"/>
        </w:rPr>
        <w:t xml:space="preserve"> </w:t>
      </w:r>
      <w:r w:rsidR="00D73FD7" w:rsidRPr="00431377">
        <w:rPr>
          <w:rFonts w:ascii="Palatino Linotype" w:hAnsi="Palatino Linotype"/>
        </w:rPr>
        <w:t>Datos</w:t>
      </w:r>
      <w:r w:rsidR="00D730A4" w:rsidRPr="00431377">
        <w:rPr>
          <w:rFonts w:ascii="Palatino Linotype" w:hAnsi="Palatino Linotype" w:cs="Arial"/>
          <w:lang w:val="es-ES_tradnl"/>
        </w:rPr>
        <w:t xml:space="preserve"> </w:t>
      </w:r>
      <w:r w:rsidR="00D73FD7" w:rsidRPr="00431377">
        <w:rPr>
          <w:rFonts w:ascii="Palatino Linotype" w:hAnsi="Palatino Linotype" w:cs="Arial"/>
        </w:rPr>
        <w:t>Personales</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del</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Estado</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de</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México</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y</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Municipios</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y</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con</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fundamento</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en</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el</w:t>
      </w:r>
      <w:r w:rsidR="00D730A4" w:rsidRPr="00431377">
        <w:rPr>
          <w:rFonts w:ascii="Palatino Linotype" w:hAnsi="Palatino Linotype" w:cs="Arial"/>
          <w:lang w:val="es-ES_tradnl"/>
        </w:rPr>
        <w:t xml:space="preserve"> </w:t>
      </w:r>
      <w:r w:rsidR="00D73FD7" w:rsidRPr="00431377">
        <w:rPr>
          <w:rFonts w:ascii="Palatino Linotype" w:hAnsi="Palatino Linotype" w:cs="Arial"/>
        </w:rPr>
        <w:t>artículo</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185</w:t>
      </w:r>
      <w:r w:rsidR="00EA1249" w:rsidRPr="00431377">
        <w:rPr>
          <w:rFonts w:ascii="Palatino Linotype" w:hAnsi="Palatino Linotype" w:cs="Arial"/>
          <w:lang w:val="es-ES_tradnl"/>
        </w:rPr>
        <w:t>,</w:t>
      </w:r>
      <w:r w:rsidR="00D730A4" w:rsidRPr="00431377">
        <w:rPr>
          <w:rFonts w:ascii="Palatino Linotype" w:hAnsi="Palatino Linotype" w:cs="Arial"/>
          <w:lang w:val="es-ES_tradnl"/>
        </w:rPr>
        <w:t xml:space="preserve"> </w:t>
      </w:r>
      <w:r w:rsidR="00D73FD7" w:rsidRPr="00431377">
        <w:rPr>
          <w:rFonts w:ascii="Palatino Linotype" w:hAnsi="Palatino Linotype"/>
        </w:rPr>
        <w:t>fracción</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I</w:t>
      </w:r>
      <w:r w:rsidR="00EA1249" w:rsidRPr="00431377">
        <w:rPr>
          <w:rFonts w:ascii="Palatino Linotype" w:hAnsi="Palatino Linotype" w:cs="Arial"/>
          <w:lang w:val="es-ES_tradnl"/>
        </w:rPr>
        <w:t>,</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de</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la</w:t>
      </w:r>
      <w:r w:rsidR="00D730A4" w:rsidRPr="00431377">
        <w:rPr>
          <w:rFonts w:ascii="Palatino Linotype" w:hAnsi="Palatino Linotype" w:cs="Arial"/>
          <w:lang w:val="es-ES_tradnl"/>
        </w:rPr>
        <w:t xml:space="preserve"> </w:t>
      </w:r>
      <w:r w:rsidR="00D73FD7" w:rsidRPr="00431377">
        <w:rPr>
          <w:rFonts w:ascii="Palatino Linotype" w:hAnsi="Palatino Linotype"/>
        </w:rPr>
        <w:t>Ley</w:t>
      </w:r>
      <w:r w:rsidR="00D730A4" w:rsidRPr="00431377">
        <w:rPr>
          <w:rFonts w:ascii="Palatino Linotype" w:hAnsi="Palatino Linotype"/>
        </w:rPr>
        <w:t xml:space="preserve"> </w:t>
      </w:r>
      <w:r w:rsidR="00D73FD7" w:rsidRPr="00431377">
        <w:rPr>
          <w:rFonts w:ascii="Palatino Linotype" w:hAnsi="Palatino Linotype"/>
        </w:rPr>
        <w:t>de</w:t>
      </w:r>
      <w:r w:rsidR="00D730A4" w:rsidRPr="00431377">
        <w:rPr>
          <w:rFonts w:ascii="Palatino Linotype" w:hAnsi="Palatino Linotype"/>
        </w:rPr>
        <w:t xml:space="preserve"> </w:t>
      </w:r>
      <w:r w:rsidR="00D73FD7" w:rsidRPr="00431377">
        <w:rPr>
          <w:rFonts w:ascii="Palatino Linotype" w:hAnsi="Palatino Linotype"/>
        </w:rPr>
        <w:t>Transparencia</w:t>
      </w:r>
      <w:r w:rsidR="00D730A4" w:rsidRPr="00431377">
        <w:rPr>
          <w:rFonts w:ascii="Palatino Linotype" w:hAnsi="Palatino Linotype"/>
        </w:rPr>
        <w:t xml:space="preserve"> </w:t>
      </w:r>
      <w:r w:rsidR="00D73FD7" w:rsidRPr="00431377">
        <w:rPr>
          <w:rFonts w:ascii="Palatino Linotype" w:hAnsi="Palatino Linotype"/>
        </w:rPr>
        <w:t>y</w:t>
      </w:r>
      <w:r w:rsidR="00D730A4" w:rsidRPr="00431377">
        <w:rPr>
          <w:rFonts w:ascii="Palatino Linotype" w:hAnsi="Palatino Linotype"/>
        </w:rPr>
        <w:t xml:space="preserve"> </w:t>
      </w:r>
      <w:r w:rsidR="00D73FD7" w:rsidRPr="00431377">
        <w:rPr>
          <w:rFonts w:ascii="Palatino Linotype" w:hAnsi="Palatino Linotype"/>
        </w:rPr>
        <w:t>Acceso</w:t>
      </w:r>
      <w:r w:rsidR="00D730A4" w:rsidRPr="00431377">
        <w:rPr>
          <w:rFonts w:ascii="Palatino Linotype" w:hAnsi="Palatino Linotype"/>
        </w:rPr>
        <w:t xml:space="preserve"> </w:t>
      </w:r>
      <w:r w:rsidR="00D73FD7" w:rsidRPr="00431377">
        <w:rPr>
          <w:rFonts w:ascii="Palatino Linotype" w:hAnsi="Palatino Linotype"/>
        </w:rPr>
        <w:t>a</w:t>
      </w:r>
      <w:r w:rsidR="00D730A4" w:rsidRPr="00431377">
        <w:rPr>
          <w:rFonts w:ascii="Palatino Linotype" w:hAnsi="Palatino Linotype"/>
        </w:rPr>
        <w:t xml:space="preserve"> </w:t>
      </w:r>
      <w:r w:rsidR="00D73FD7" w:rsidRPr="00431377">
        <w:rPr>
          <w:rFonts w:ascii="Palatino Linotype" w:hAnsi="Palatino Linotype"/>
        </w:rPr>
        <w:t>la</w:t>
      </w:r>
      <w:r w:rsidR="00D730A4" w:rsidRPr="00431377">
        <w:rPr>
          <w:rFonts w:ascii="Palatino Linotype" w:hAnsi="Palatino Linotype"/>
        </w:rPr>
        <w:t xml:space="preserve"> </w:t>
      </w:r>
      <w:r w:rsidR="00D73FD7" w:rsidRPr="00431377">
        <w:rPr>
          <w:rFonts w:ascii="Palatino Linotype" w:hAnsi="Palatino Linotype"/>
        </w:rPr>
        <w:t>Información</w:t>
      </w:r>
      <w:r w:rsidR="00D730A4" w:rsidRPr="00431377">
        <w:rPr>
          <w:rFonts w:ascii="Palatino Linotype" w:hAnsi="Palatino Linotype"/>
        </w:rPr>
        <w:t xml:space="preserve"> </w:t>
      </w:r>
      <w:r w:rsidR="00D73FD7" w:rsidRPr="00431377">
        <w:rPr>
          <w:rFonts w:ascii="Palatino Linotype" w:hAnsi="Palatino Linotype"/>
        </w:rPr>
        <w:t>Pública</w:t>
      </w:r>
      <w:r w:rsidR="00D730A4" w:rsidRPr="00431377">
        <w:rPr>
          <w:rFonts w:ascii="Palatino Linotype" w:hAnsi="Palatino Linotype"/>
        </w:rPr>
        <w:t xml:space="preserve"> </w:t>
      </w:r>
      <w:r w:rsidR="00D73FD7" w:rsidRPr="00431377">
        <w:rPr>
          <w:rFonts w:ascii="Palatino Linotype" w:hAnsi="Palatino Linotype"/>
        </w:rPr>
        <w:t>del</w:t>
      </w:r>
      <w:r w:rsidR="00D730A4" w:rsidRPr="00431377">
        <w:rPr>
          <w:rFonts w:ascii="Palatino Linotype" w:hAnsi="Palatino Linotype"/>
        </w:rPr>
        <w:t xml:space="preserve"> </w:t>
      </w:r>
      <w:r w:rsidR="00D73FD7" w:rsidRPr="00431377">
        <w:rPr>
          <w:rFonts w:ascii="Palatino Linotype" w:hAnsi="Palatino Linotype"/>
        </w:rPr>
        <w:t>Estado</w:t>
      </w:r>
      <w:r w:rsidR="00D730A4" w:rsidRPr="00431377">
        <w:rPr>
          <w:rFonts w:ascii="Palatino Linotype" w:hAnsi="Palatino Linotype"/>
        </w:rPr>
        <w:t xml:space="preserve"> </w:t>
      </w:r>
      <w:r w:rsidR="00D73FD7" w:rsidRPr="00431377">
        <w:rPr>
          <w:rFonts w:ascii="Palatino Linotype" w:hAnsi="Palatino Linotype"/>
        </w:rPr>
        <w:t>de</w:t>
      </w:r>
      <w:r w:rsidR="00D730A4" w:rsidRPr="00431377">
        <w:rPr>
          <w:rFonts w:ascii="Palatino Linotype" w:hAnsi="Palatino Linotype"/>
        </w:rPr>
        <w:t xml:space="preserve"> </w:t>
      </w:r>
      <w:r w:rsidR="00D73FD7" w:rsidRPr="00431377">
        <w:rPr>
          <w:rFonts w:ascii="Palatino Linotype" w:hAnsi="Palatino Linotype"/>
        </w:rPr>
        <w:t>México</w:t>
      </w:r>
      <w:r w:rsidR="00D730A4" w:rsidRPr="00431377">
        <w:rPr>
          <w:rFonts w:ascii="Palatino Linotype" w:hAnsi="Palatino Linotype"/>
        </w:rPr>
        <w:t xml:space="preserve"> </w:t>
      </w:r>
      <w:r w:rsidR="00D73FD7" w:rsidRPr="00431377">
        <w:rPr>
          <w:rFonts w:ascii="Palatino Linotype" w:hAnsi="Palatino Linotype"/>
        </w:rPr>
        <w:t>y</w:t>
      </w:r>
      <w:r w:rsidR="00D730A4" w:rsidRPr="00431377">
        <w:rPr>
          <w:rFonts w:ascii="Palatino Linotype" w:hAnsi="Palatino Linotype"/>
        </w:rPr>
        <w:t xml:space="preserve"> </w:t>
      </w:r>
      <w:r w:rsidR="00D73FD7" w:rsidRPr="00431377">
        <w:rPr>
          <w:rFonts w:ascii="Palatino Linotype" w:hAnsi="Palatino Linotype"/>
        </w:rPr>
        <w:t>Municipios</w:t>
      </w:r>
      <w:r w:rsidR="00D73FD7" w:rsidRPr="00431377">
        <w:rPr>
          <w:rFonts w:ascii="Palatino Linotype" w:hAnsi="Palatino Linotype" w:cs="Arial"/>
          <w:lang w:val="es-ES_tradnl"/>
        </w:rPr>
        <w:t>,</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se</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turnó,</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a</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través</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del</w:t>
      </w:r>
      <w:r w:rsidR="00D730A4" w:rsidRPr="00431377">
        <w:rPr>
          <w:rFonts w:ascii="Palatino Linotype" w:eastAsia="Arial Unicode MS" w:hAnsi="Palatino Linotype" w:cs="Arial"/>
          <w:lang w:val="es-ES_tradnl"/>
        </w:rPr>
        <w:t xml:space="preserve"> </w:t>
      </w:r>
      <w:r w:rsidR="00D73FD7" w:rsidRPr="00431377">
        <w:rPr>
          <w:rFonts w:ascii="Palatino Linotype" w:eastAsia="Arial Unicode MS" w:hAnsi="Palatino Linotype" w:cs="Arial"/>
          <w:b/>
          <w:lang w:val="es-ES_tradnl"/>
        </w:rPr>
        <w:t>SAIMEX</w:t>
      </w:r>
      <w:r w:rsidR="00D73FD7" w:rsidRPr="00431377">
        <w:rPr>
          <w:rFonts w:ascii="Palatino Linotype" w:hAnsi="Palatino Linotype"/>
        </w:rPr>
        <w:t>,</w:t>
      </w:r>
      <w:r w:rsidR="00D730A4" w:rsidRPr="00431377">
        <w:rPr>
          <w:rFonts w:ascii="Palatino Linotype" w:hAnsi="Palatino Linotype"/>
        </w:rPr>
        <w:t xml:space="preserve"> </w:t>
      </w:r>
      <w:r w:rsidR="00D73FD7" w:rsidRPr="00431377">
        <w:rPr>
          <w:rFonts w:ascii="Palatino Linotype" w:hAnsi="Palatino Linotype"/>
        </w:rPr>
        <w:t>a</w:t>
      </w:r>
      <w:r w:rsidR="00D730A4" w:rsidRPr="00431377">
        <w:rPr>
          <w:rFonts w:ascii="Palatino Linotype" w:hAnsi="Palatino Linotype"/>
        </w:rPr>
        <w:t xml:space="preserve"> </w:t>
      </w:r>
      <w:r w:rsidR="00D73FD7" w:rsidRPr="00431377">
        <w:rPr>
          <w:rFonts w:ascii="Palatino Linotype" w:hAnsi="Palatino Linotype"/>
        </w:rPr>
        <w:t>la</w:t>
      </w:r>
      <w:r w:rsidR="00D730A4" w:rsidRPr="00431377">
        <w:rPr>
          <w:rFonts w:ascii="Palatino Linotype" w:hAnsi="Palatino Linotype"/>
        </w:rPr>
        <w:t xml:space="preserve"> </w:t>
      </w:r>
      <w:r w:rsidR="00D73FD7" w:rsidRPr="00431377">
        <w:rPr>
          <w:rFonts w:ascii="Palatino Linotype" w:hAnsi="Palatino Linotype" w:cs="Arial"/>
          <w:lang w:val="es-ES_tradnl"/>
        </w:rPr>
        <w:t>Comisionada</w:t>
      </w:r>
      <w:r w:rsidR="00D730A4" w:rsidRPr="00431377">
        <w:rPr>
          <w:rFonts w:ascii="Palatino Linotype" w:hAnsi="Palatino Linotype" w:cs="Arial"/>
          <w:lang w:val="es-ES_tradnl"/>
        </w:rPr>
        <w:t xml:space="preserve"> </w:t>
      </w:r>
      <w:r w:rsidR="00D73FD7" w:rsidRPr="00431377">
        <w:rPr>
          <w:rFonts w:ascii="Palatino Linotype" w:hAnsi="Palatino Linotype" w:cs="Arial"/>
          <w:b/>
          <w:lang w:val="es-ES_tradnl"/>
        </w:rPr>
        <w:t>EVA</w:t>
      </w:r>
      <w:r w:rsidR="00D730A4" w:rsidRPr="00431377">
        <w:rPr>
          <w:rFonts w:ascii="Palatino Linotype" w:hAnsi="Palatino Linotype" w:cs="Arial"/>
          <w:b/>
          <w:lang w:val="es-ES_tradnl"/>
        </w:rPr>
        <w:t xml:space="preserve"> </w:t>
      </w:r>
      <w:r w:rsidR="00D73FD7" w:rsidRPr="00431377">
        <w:rPr>
          <w:rFonts w:ascii="Palatino Linotype" w:hAnsi="Palatino Linotype" w:cs="Arial"/>
          <w:b/>
          <w:lang w:val="es-ES_tradnl"/>
        </w:rPr>
        <w:t>ABAID</w:t>
      </w:r>
      <w:r w:rsidR="00D730A4" w:rsidRPr="00431377">
        <w:rPr>
          <w:rFonts w:ascii="Palatino Linotype" w:hAnsi="Palatino Linotype" w:cs="Arial"/>
          <w:b/>
          <w:lang w:val="es-ES_tradnl"/>
        </w:rPr>
        <w:t xml:space="preserve"> </w:t>
      </w:r>
      <w:r w:rsidR="00D73FD7" w:rsidRPr="00431377">
        <w:rPr>
          <w:rFonts w:ascii="Palatino Linotype" w:hAnsi="Palatino Linotype" w:cs="Arial"/>
          <w:b/>
          <w:lang w:val="es-ES_tradnl"/>
        </w:rPr>
        <w:t>YAPUR</w:t>
      </w:r>
      <w:r w:rsidR="00D73FD7" w:rsidRPr="00431377">
        <w:rPr>
          <w:rFonts w:ascii="Palatino Linotype" w:hAnsi="Palatino Linotype" w:cs="Arial"/>
          <w:lang w:val="es-ES_tradnl"/>
        </w:rPr>
        <w:t>,</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a</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efecto</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de</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que</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decretara</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su</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admisión</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o</w:t>
      </w:r>
      <w:r w:rsidR="00D730A4" w:rsidRPr="00431377">
        <w:rPr>
          <w:rFonts w:ascii="Palatino Linotype" w:hAnsi="Palatino Linotype" w:cs="Arial"/>
          <w:lang w:val="es-ES_tradnl"/>
        </w:rPr>
        <w:t xml:space="preserve"> </w:t>
      </w:r>
      <w:r w:rsidR="00D73FD7" w:rsidRPr="00431377">
        <w:rPr>
          <w:rFonts w:ascii="Palatino Linotype" w:hAnsi="Palatino Linotype" w:cs="Arial"/>
          <w:lang w:val="es-ES_tradnl"/>
        </w:rPr>
        <w:t>desechamiento.</w:t>
      </w:r>
    </w:p>
    <w:p w:rsidR="001E38B1" w:rsidRPr="00431377" w:rsidRDefault="00AB1847" w:rsidP="00473D5A">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3" w:name="_Ref534647100"/>
      <w:r w:rsidRPr="00431377">
        <w:rPr>
          <w:rFonts w:ascii="Palatino Linotype" w:hAnsi="Palatino Linotype" w:cs="Arial"/>
        </w:rPr>
        <w:t>E</w:t>
      </w:r>
      <w:r w:rsidR="004B3947" w:rsidRPr="00431377">
        <w:rPr>
          <w:rFonts w:ascii="Palatino Linotype" w:hAnsi="Palatino Linotype" w:cs="Arial"/>
        </w:rPr>
        <w:t>n</w:t>
      </w:r>
      <w:r w:rsidR="00D730A4" w:rsidRPr="00431377">
        <w:rPr>
          <w:rFonts w:ascii="Palatino Linotype" w:hAnsi="Palatino Linotype" w:cs="Arial"/>
        </w:rPr>
        <w:t xml:space="preserve"> </w:t>
      </w:r>
      <w:r w:rsidR="004B3947" w:rsidRPr="00431377">
        <w:rPr>
          <w:rFonts w:ascii="Palatino Linotype" w:hAnsi="Palatino Linotype" w:cs="Arial"/>
        </w:rPr>
        <w:t>fecha</w:t>
      </w:r>
      <w:r w:rsidR="00D730A4" w:rsidRPr="00431377">
        <w:rPr>
          <w:rFonts w:ascii="Palatino Linotype" w:hAnsi="Palatino Linotype" w:cs="Arial"/>
        </w:rPr>
        <w:t xml:space="preserve"> </w:t>
      </w:r>
      <w:r w:rsidR="00621C80" w:rsidRPr="00431377">
        <w:rPr>
          <w:rFonts w:ascii="Palatino Linotype" w:hAnsi="Palatino Linotype" w:cs="Arial"/>
        </w:rPr>
        <w:t>treinta</w:t>
      </w:r>
      <w:r w:rsidR="000560F6" w:rsidRPr="00431377">
        <w:rPr>
          <w:rFonts w:ascii="Palatino Linotype" w:hAnsi="Palatino Linotype" w:cs="Arial"/>
        </w:rPr>
        <w:t xml:space="preserve"> </w:t>
      </w:r>
      <w:r w:rsidR="00340173" w:rsidRPr="00431377">
        <w:rPr>
          <w:rFonts w:ascii="Palatino Linotype" w:hAnsi="Palatino Linotype"/>
        </w:rPr>
        <w:t xml:space="preserve">de </w:t>
      </w:r>
      <w:r w:rsidR="000560F6" w:rsidRPr="00431377">
        <w:rPr>
          <w:rFonts w:ascii="Palatino Linotype" w:hAnsi="Palatino Linotype"/>
        </w:rPr>
        <w:t>noviembre</w:t>
      </w:r>
      <w:r w:rsidR="00340173" w:rsidRPr="00431377">
        <w:rPr>
          <w:rFonts w:ascii="Palatino Linotype" w:hAnsi="Palatino Linotype"/>
        </w:rPr>
        <w:t xml:space="preserve"> de dos mil dieciocho</w:t>
      </w:r>
      <w:r w:rsidRPr="00431377">
        <w:rPr>
          <w:rFonts w:ascii="Palatino Linotype" w:hAnsi="Palatino Linotype" w:cs="Arial"/>
        </w:rPr>
        <w:t>,</w:t>
      </w:r>
      <w:r w:rsidR="00D730A4" w:rsidRPr="00431377">
        <w:rPr>
          <w:rFonts w:ascii="Palatino Linotype" w:hAnsi="Palatino Linotype" w:cs="Arial"/>
        </w:rPr>
        <w:t xml:space="preserve"> </w:t>
      </w:r>
      <w:r w:rsidRPr="00431377">
        <w:rPr>
          <w:rFonts w:ascii="Palatino Linotype" w:hAnsi="Palatino Linotype" w:cs="Arial"/>
        </w:rPr>
        <w:t>atento</w:t>
      </w:r>
      <w:r w:rsidR="00D730A4" w:rsidRPr="00431377">
        <w:rPr>
          <w:rFonts w:ascii="Palatino Linotype" w:hAnsi="Palatino Linotype" w:cs="Arial"/>
        </w:rPr>
        <w:t xml:space="preserve"> </w:t>
      </w:r>
      <w:r w:rsidRPr="00431377">
        <w:rPr>
          <w:rFonts w:ascii="Palatino Linotype" w:hAnsi="Palatino Linotype" w:cs="Arial"/>
        </w:rPr>
        <w:t>a</w:t>
      </w:r>
      <w:r w:rsidR="00D730A4" w:rsidRPr="00431377">
        <w:rPr>
          <w:rFonts w:ascii="Palatino Linotype" w:hAnsi="Palatino Linotype" w:cs="Arial"/>
        </w:rPr>
        <w:t xml:space="preserve"> </w:t>
      </w:r>
      <w:r w:rsidRPr="00431377">
        <w:rPr>
          <w:rFonts w:ascii="Palatino Linotype" w:hAnsi="Palatino Linotype" w:cs="Arial"/>
        </w:rPr>
        <w:t>lo</w:t>
      </w:r>
      <w:r w:rsidR="00D730A4" w:rsidRPr="00431377">
        <w:rPr>
          <w:rFonts w:ascii="Palatino Linotype" w:hAnsi="Palatino Linotype" w:cs="Arial"/>
        </w:rPr>
        <w:t xml:space="preserve"> </w:t>
      </w:r>
      <w:r w:rsidRPr="00431377">
        <w:rPr>
          <w:rFonts w:ascii="Palatino Linotype" w:hAnsi="Palatino Linotype" w:cs="Arial"/>
        </w:rPr>
        <w:t>dispuesto</w:t>
      </w:r>
      <w:r w:rsidR="00D730A4" w:rsidRPr="00431377">
        <w:rPr>
          <w:rFonts w:ascii="Palatino Linotype" w:hAnsi="Palatino Linotype" w:cs="Arial"/>
        </w:rPr>
        <w:t xml:space="preserve"> </w:t>
      </w:r>
      <w:r w:rsidRPr="00431377">
        <w:rPr>
          <w:rFonts w:ascii="Palatino Linotype" w:hAnsi="Palatino Linotype" w:cs="Arial"/>
        </w:rPr>
        <w:t>en</w:t>
      </w:r>
      <w:r w:rsidR="00D730A4" w:rsidRPr="00431377">
        <w:rPr>
          <w:rFonts w:ascii="Palatino Linotype" w:hAnsi="Palatino Linotype" w:cs="Arial"/>
        </w:rPr>
        <w:t xml:space="preserve"> </w:t>
      </w:r>
      <w:r w:rsidRPr="00431377">
        <w:rPr>
          <w:rFonts w:ascii="Palatino Linotype" w:hAnsi="Palatino Linotype" w:cs="Arial"/>
        </w:rPr>
        <w:t>el</w:t>
      </w:r>
      <w:r w:rsidR="00D730A4" w:rsidRPr="00431377">
        <w:rPr>
          <w:rFonts w:ascii="Palatino Linotype" w:hAnsi="Palatino Linotype" w:cs="Arial"/>
        </w:rPr>
        <w:t xml:space="preserve"> </w:t>
      </w:r>
      <w:r w:rsidRPr="00431377">
        <w:rPr>
          <w:rFonts w:ascii="Palatino Linotype" w:hAnsi="Palatino Linotype" w:cs="Arial"/>
        </w:rPr>
        <w:t>artículo</w:t>
      </w:r>
      <w:r w:rsidR="00D730A4" w:rsidRPr="00431377">
        <w:rPr>
          <w:rFonts w:ascii="Palatino Linotype" w:hAnsi="Palatino Linotype" w:cs="Arial"/>
        </w:rPr>
        <w:t xml:space="preserve"> </w:t>
      </w:r>
      <w:r w:rsidRPr="00431377">
        <w:rPr>
          <w:rFonts w:ascii="Palatino Linotype" w:hAnsi="Palatino Linotype" w:cs="Arial"/>
        </w:rPr>
        <w:t>185</w:t>
      </w:r>
      <w:r w:rsidR="00EA1249" w:rsidRPr="00431377">
        <w:rPr>
          <w:rFonts w:ascii="Palatino Linotype" w:hAnsi="Palatino Linotype" w:cs="Arial"/>
        </w:rPr>
        <w:t>,</w:t>
      </w:r>
      <w:r w:rsidR="00D730A4" w:rsidRPr="00431377">
        <w:rPr>
          <w:rFonts w:ascii="Palatino Linotype" w:hAnsi="Palatino Linotype" w:cs="Arial"/>
        </w:rPr>
        <w:t xml:space="preserve"> </w:t>
      </w:r>
      <w:r w:rsidRPr="00431377">
        <w:rPr>
          <w:rFonts w:ascii="Palatino Linotype" w:hAnsi="Palatino Linotype"/>
        </w:rPr>
        <w:t>fracciones</w:t>
      </w:r>
      <w:r w:rsidR="00D730A4" w:rsidRPr="00431377">
        <w:rPr>
          <w:rFonts w:ascii="Palatino Linotype" w:hAnsi="Palatino Linotype" w:cs="Arial"/>
        </w:rPr>
        <w:t xml:space="preserve"> </w:t>
      </w:r>
      <w:r w:rsidRPr="00431377">
        <w:rPr>
          <w:rFonts w:ascii="Palatino Linotype" w:hAnsi="Palatino Linotype" w:cs="Arial"/>
        </w:rPr>
        <w:t>I,</w:t>
      </w:r>
      <w:r w:rsidR="00D730A4" w:rsidRPr="00431377">
        <w:rPr>
          <w:rFonts w:ascii="Palatino Linotype" w:hAnsi="Palatino Linotype" w:cs="Arial"/>
        </w:rPr>
        <w:t xml:space="preserve"> </w:t>
      </w:r>
      <w:r w:rsidRPr="00431377">
        <w:rPr>
          <w:rFonts w:ascii="Palatino Linotype" w:hAnsi="Palatino Linotype" w:cs="Arial"/>
        </w:rPr>
        <w:t>II</w:t>
      </w:r>
      <w:r w:rsidR="00D730A4" w:rsidRPr="00431377">
        <w:rPr>
          <w:rFonts w:ascii="Palatino Linotype" w:hAnsi="Palatino Linotype" w:cs="Arial"/>
        </w:rPr>
        <w:t xml:space="preserve"> </w:t>
      </w:r>
      <w:r w:rsidRPr="00431377">
        <w:rPr>
          <w:rFonts w:ascii="Palatino Linotype" w:hAnsi="Palatino Linotype" w:cs="Arial"/>
        </w:rPr>
        <w:t>y</w:t>
      </w:r>
      <w:r w:rsidR="00D730A4" w:rsidRPr="00431377">
        <w:rPr>
          <w:rFonts w:ascii="Palatino Linotype" w:hAnsi="Palatino Linotype" w:cs="Arial"/>
        </w:rPr>
        <w:t xml:space="preserve"> </w:t>
      </w:r>
      <w:r w:rsidRPr="00431377">
        <w:rPr>
          <w:rFonts w:ascii="Palatino Linotype" w:hAnsi="Palatino Linotype" w:cs="Arial"/>
        </w:rPr>
        <w:t>IV</w:t>
      </w:r>
      <w:r w:rsidR="00EA1249" w:rsidRPr="00431377">
        <w:rPr>
          <w:rFonts w:ascii="Palatino Linotype" w:hAnsi="Palatino Linotype" w:cs="Arial"/>
        </w:rPr>
        <w:t>,</w:t>
      </w:r>
      <w:r w:rsidR="00D730A4" w:rsidRPr="00431377">
        <w:rPr>
          <w:rFonts w:ascii="Palatino Linotype" w:hAnsi="Palatino Linotype" w:cs="Arial"/>
        </w:rPr>
        <w:t xml:space="preserve"> </w:t>
      </w:r>
      <w:r w:rsidRPr="00431377">
        <w:rPr>
          <w:rFonts w:ascii="Palatino Linotype" w:hAnsi="Palatino Linotype" w:cs="Arial"/>
        </w:rPr>
        <w:t>de</w:t>
      </w:r>
      <w:r w:rsidR="00D730A4" w:rsidRPr="00431377">
        <w:rPr>
          <w:rFonts w:ascii="Palatino Linotype" w:hAnsi="Palatino Linotype" w:cs="Arial"/>
        </w:rPr>
        <w:t xml:space="preserve"> </w:t>
      </w:r>
      <w:r w:rsidRPr="00431377">
        <w:rPr>
          <w:rFonts w:ascii="Palatino Linotype" w:hAnsi="Palatino Linotype"/>
        </w:rPr>
        <w:t>la</w:t>
      </w:r>
      <w:r w:rsidR="00D730A4" w:rsidRPr="00431377">
        <w:rPr>
          <w:rFonts w:ascii="Palatino Linotype" w:hAnsi="Palatino Linotype" w:cs="Arial"/>
        </w:rPr>
        <w:t xml:space="preserve"> </w:t>
      </w:r>
      <w:r w:rsidRPr="00431377">
        <w:rPr>
          <w:rFonts w:ascii="Palatino Linotype" w:hAnsi="Palatino Linotype"/>
        </w:rPr>
        <w:t>Ley</w:t>
      </w:r>
      <w:r w:rsidR="00D730A4" w:rsidRPr="00431377">
        <w:rPr>
          <w:rFonts w:ascii="Palatino Linotype" w:hAnsi="Palatino Linotype"/>
        </w:rPr>
        <w:t xml:space="preserve"> </w:t>
      </w:r>
      <w:r w:rsidRPr="00431377">
        <w:rPr>
          <w:rFonts w:ascii="Palatino Linotype" w:hAnsi="Palatino Linotype"/>
        </w:rPr>
        <w:t>de</w:t>
      </w:r>
      <w:r w:rsidR="00D730A4" w:rsidRPr="00431377">
        <w:rPr>
          <w:rFonts w:ascii="Palatino Linotype" w:hAnsi="Palatino Linotype"/>
        </w:rPr>
        <w:t xml:space="preserve"> </w:t>
      </w:r>
      <w:r w:rsidRPr="00431377">
        <w:rPr>
          <w:rFonts w:ascii="Palatino Linotype" w:hAnsi="Palatino Linotype"/>
        </w:rPr>
        <w:t>Transparencia</w:t>
      </w:r>
      <w:r w:rsidR="00D730A4" w:rsidRPr="00431377">
        <w:rPr>
          <w:rFonts w:ascii="Palatino Linotype" w:hAnsi="Palatino Linotype"/>
        </w:rPr>
        <w:t xml:space="preserve"> </w:t>
      </w:r>
      <w:r w:rsidRPr="00431377">
        <w:rPr>
          <w:rFonts w:ascii="Palatino Linotype" w:hAnsi="Palatino Linotype"/>
        </w:rPr>
        <w:t>y</w:t>
      </w:r>
      <w:r w:rsidR="00D730A4" w:rsidRPr="00431377">
        <w:rPr>
          <w:rFonts w:ascii="Palatino Linotype" w:hAnsi="Palatino Linotype"/>
        </w:rPr>
        <w:t xml:space="preserve"> </w:t>
      </w:r>
      <w:r w:rsidRPr="00431377">
        <w:rPr>
          <w:rFonts w:ascii="Palatino Linotype" w:hAnsi="Palatino Linotype"/>
        </w:rPr>
        <w:t>Acceso</w:t>
      </w:r>
      <w:r w:rsidR="00D730A4" w:rsidRPr="00431377">
        <w:rPr>
          <w:rFonts w:ascii="Palatino Linotype" w:hAnsi="Palatino Linotype"/>
        </w:rPr>
        <w:t xml:space="preserve"> </w:t>
      </w:r>
      <w:r w:rsidRPr="00431377">
        <w:rPr>
          <w:rFonts w:ascii="Palatino Linotype" w:hAnsi="Palatino Linotype"/>
        </w:rPr>
        <w:t>a</w:t>
      </w:r>
      <w:r w:rsidR="00D730A4" w:rsidRPr="00431377">
        <w:rPr>
          <w:rFonts w:ascii="Palatino Linotype" w:hAnsi="Palatino Linotype"/>
        </w:rPr>
        <w:t xml:space="preserve"> </w:t>
      </w:r>
      <w:r w:rsidRPr="00431377">
        <w:rPr>
          <w:rFonts w:ascii="Palatino Linotype" w:hAnsi="Palatino Linotype"/>
        </w:rPr>
        <w:t>la</w:t>
      </w:r>
      <w:r w:rsidR="00D730A4" w:rsidRPr="00431377">
        <w:rPr>
          <w:rFonts w:ascii="Palatino Linotype" w:hAnsi="Palatino Linotype"/>
        </w:rPr>
        <w:t xml:space="preserve"> </w:t>
      </w:r>
      <w:r w:rsidRPr="00431377">
        <w:rPr>
          <w:rFonts w:ascii="Palatino Linotype" w:hAnsi="Palatino Linotype"/>
        </w:rPr>
        <w:t>Información</w:t>
      </w:r>
      <w:r w:rsidR="00D730A4" w:rsidRPr="00431377">
        <w:rPr>
          <w:rFonts w:ascii="Palatino Linotype" w:hAnsi="Palatino Linotype"/>
        </w:rPr>
        <w:t xml:space="preserve"> </w:t>
      </w:r>
      <w:r w:rsidRPr="00431377">
        <w:rPr>
          <w:rFonts w:ascii="Palatino Linotype" w:hAnsi="Palatino Linotype"/>
        </w:rPr>
        <w:t>Pública</w:t>
      </w:r>
      <w:r w:rsidR="00D730A4" w:rsidRPr="00431377">
        <w:rPr>
          <w:rFonts w:ascii="Palatino Linotype" w:hAnsi="Palatino Linotype"/>
        </w:rPr>
        <w:t xml:space="preserve"> </w:t>
      </w:r>
      <w:r w:rsidRPr="00431377">
        <w:rPr>
          <w:rFonts w:ascii="Palatino Linotype" w:hAnsi="Palatino Linotype"/>
        </w:rPr>
        <w:t>del</w:t>
      </w:r>
      <w:r w:rsidR="00D730A4" w:rsidRPr="00431377">
        <w:rPr>
          <w:rFonts w:ascii="Palatino Linotype" w:hAnsi="Palatino Linotype"/>
        </w:rPr>
        <w:t xml:space="preserve"> </w:t>
      </w:r>
      <w:r w:rsidRPr="00431377">
        <w:rPr>
          <w:rFonts w:ascii="Palatino Linotype" w:hAnsi="Palatino Linotype"/>
        </w:rPr>
        <w:t>Estado</w:t>
      </w:r>
      <w:r w:rsidR="00D730A4" w:rsidRPr="00431377">
        <w:rPr>
          <w:rFonts w:ascii="Palatino Linotype" w:hAnsi="Palatino Linotype"/>
        </w:rPr>
        <w:t xml:space="preserve"> </w:t>
      </w:r>
      <w:r w:rsidRPr="00431377">
        <w:rPr>
          <w:rFonts w:ascii="Palatino Linotype" w:hAnsi="Palatino Linotype"/>
        </w:rPr>
        <w:t>de</w:t>
      </w:r>
      <w:r w:rsidR="00D730A4" w:rsidRPr="00431377">
        <w:rPr>
          <w:rFonts w:ascii="Palatino Linotype" w:hAnsi="Palatino Linotype"/>
        </w:rPr>
        <w:t xml:space="preserve"> </w:t>
      </w:r>
      <w:r w:rsidRPr="00431377">
        <w:rPr>
          <w:rFonts w:ascii="Palatino Linotype" w:hAnsi="Palatino Linotype"/>
        </w:rPr>
        <w:t>México</w:t>
      </w:r>
      <w:r w:rsidR="00D730A4" w:rsidRPr="00431377">
        <w:rPr>
          <w:rFonts w:ascii="Palatino Linotype" w:hAnsi="Palatino Linotype"/>
        </w:rPr>
        <w:t xml:space="preserve"> </w:t>
      </w:r>
      <w:r w:rsidRPr="00431377">
        <w:rPr>
          <w:rFonts w:ascii="Palatino Linotype" w:hAnsi="Palatino Linotype"/>
        </w:rPr>
        <w:t>y</w:t>
      </w:r>
      <w:r w:rsidR="00D730A4" w:rsidRPr="00431377">
        <w:rPr>
          <w:rFonts w:ascii="Palatino Linotype" w:hAnsi="Palatino Linotype"/>
        </w:rPr>
        <w:t xml:space="preserve"> </w:t>
      </w:r>
      <w:r w:rsidRPr="00431377">
        <w:rPr>
          <w:rFonts w:ascii="Palatino Linotype" w:hAnsi="Palatino Linotype"/>
        </w:rPr>
        <w:t>Municipios,</w:t>
      </w:r>
      <w:r w:rsidR="00D730A4" w:rsidRPr="00431377">
        <w:rPr>
          <w:rFonts w:ascii="Palatino Linotype" w:hAnsi="Palatino Linotype"/>
        </w:rPr>
        <w:t xml:space="preserve"> </w:t>
      </w:r>
      <w:r w:rsidR="009012A7" w:rsidRPr="00431377">
        <w:rPr>
          <w:rFonts w:ascii="Palatino Linotype" w:hAnsi="Palatino Linotype"/>
        </w:rPr>
        <w:t>se</w:t>
      </w:r>
      <w:r w:rsidR="00D730A4" w:rsidRPr="00431377">
        <w:rPr>
          <w:rFonts w:ascii="Palatino Linotype" w:hAnsi="Palatino Linotype"/>
        </w:rPr>
        <w:t xml:space="preserve"> </w:t>
      </w:r>
      <w:r w:rsidRPr="00431377">
        <w:rPr>
          <w:rFonts w:ascii="Palatino Linotype" w:hAnsi="Palatino Linotype"/>
        </w:rPr>
        <w:t>a</w:t>
      </w:r>
      <w:r w:rsidRPr="00431377">
        <w:rPr>
          <w:rFonts w:ascii="Palatino Linotype" w:hAnsi="Palatino Linotype" w:cs="Arial"/>
        </w:rPr>
        <w:t>cordó</w:t>
      </w:r>
      <w:r w:rsidR="00D730A4" w:rsidRPr="00431377">
        <w:rPr>
          <w:rFonts w:ascii="Palatino Linotype" w:hAnsi="Palatino Linotype" w:cs="Arial"/>
        </w:rPr>
        <w:t xml:space="preserve"> </w:t>
      </w:r>
      <w:r w:rsidRPr="00431377">
        <w:rPr>
          <w:rFonts w:ascii="Palatino Linotype" w:hAnsi="Palatino Linotype" w:cs="Arial"/>
        </w:rPr>
        <w:t>la</w:t>
      </w:r>
      <w:r w:rsidR="00D730A4" w:rsidRPr="00431377">
        <w:rPr>
          <w:rFonts w:ascii="Palatino Linotype" w:hAnsi="Palatino Linotype" w:cs="Arial"/>
        </w:rPr>
        <w:t xml:space="preserve"> </w:t>
      </w:r>
      <w:r w:rsidRPr="00431377">
        <w:rPr>
          <w:rFonts w:ascii="Palatino Linotype" w:hAnsi="Palatino Linotype" w:cs="Arial"/>
        </w:rPr>
        <w:t>admisión</w:t>
      </w:r>
      <w:r w:rsidR="00D730A4" w:rsidRPr="00431377">
        <w:rPr>
          <w:rFonts w:ascii="Palatino Linotype" w:hAnsi="Palatino Linotype" w:cs="Arial"/>
        </w:rPr>
        <w:t xml:space="preserve"> </w:t>
      </w:r>
      <w:r w:rsidRPr="00431377">
        <w:rPr>
          <w:rFonts w:ascii="Palatino Linotype" w:hAnsi="Palatino Linotype" w:cs="Arial"/>
        </w:rPr>
        <w:t>a</w:t>
      </w:r>
      <w:r w:rsidR="00D730A4" w:rsidRPr="00431377">
        <w:rPr>
          <w:rFonts w:ascii="Palatino Linotype" w:hAnsi="Palatino Linotype" w:cs="Arial"/>
        </w:rPr>
        <w:t xml:space="preserve"> </w:t>
      </w:r>
      <w:r w:rsidRPr="00431377">
        <w:rPr>
          <w:rFonts w:ascii="Palatino Linotype" w:hAnsi="Palatino Linotype" w:cs="Arial"/>
        </w:rPr>
        <w:t>trámite</w:t>
      </w:r>
      <w:r w:rsidR="00D730A4" w:rsidRPr="00431377">
        <w:rPr>
          <w:rFonts w:ascii="Palatino Linotype" w:hAnsi="Palatino Linotype" w:cs="Arial"/>
        </w:rPr>
        <w:t xml:space="preserve"> </w:t>
      </w:r>
      <w:r w:rsidRPr="00431377">
        <w:rPr>
          <w:rFonts w:ascii="Palatino Linotype" w:hAnsi="Palatino Linotype" w:cs="Arial"/>
        </w:rPr>
        <w:t>de</w:t>
      </w:r>
      <w:r w:rsidR="00943778" w:rsidRPr="00431377">
        <w:rPr>
          <w:rFonts w:ascii="Palatino Linotype" w:hAnsi="Palatino Linotype" w:cs="Arial"/>
        </w:rPr>
        <w:t>l</w:t>
      </w:r>
      <w:r w:rsidR="00D730A4" w:rsidRPr="00431377">
        <w:rPr>
          <w:rFonts w:ascii="Palatino Linotype" w:hAnsi="Palatino Linotype" w:cs="Arial"/>
        </w:rPr>
        <w:t xml:space="preserve"> </w:t>
      </w:r>
      <w:r w:rsidRPr="00431377">
        <w:rPr>
          <w:rFonts w:ascii="Palatino Linotype" w:hAnsi="Palatino Linotype" w:cs="Arial"/>
        </w:rPr>
        <w:t>referido</w:t>
      </w:r>
      <w:r w:rsidR="00D730A4" w:rsidRPr="00431377">
        <w:rPr>
          <w:rFonts w:ascii="Palatino Linotype" w:hAnsi="Palatino Linotype" w:cs="Arial"/>
        </w:rPr>
        <w:t xml:space="preserve"> </w:t>
      </w:r>
      <w:r w:rsidRPr="00431377">
        <w:rPr>
          <w:rFonts w:ascii="Palatino Linotype" w:hAnsi="Palatino Linotype" w:cs="Arial"/>
        </w:rPr>
        <w:t>recurso</w:t>
      </w:r>
      <w:r w:rsidR="00D730A4" w:rsidRPr="00431377">
        <w:rPr>
          <w:rFonts w:ascii="Palatino Linotype" w:hAnsi="Palatino Linotype" w:cs="Arial"/>
        </w:rPr>
        <w:t xml:space="preserve"> </w:t>
      </w:r>
      <w:r w:rsidRPr="00431377">
        <w:rPr>
          <w:rFonts w:ascii="Palatino Linotype" w:hAnsi="Palatino Linotype" w:cs="Arial"/>
        </w:rPr>
        <w:t>de</w:t>
      </w:r>
      <w:r w:rsidR="00D730A4" w:rsidRPr="00431377">
        <w:rPr>
          <w:rFonts w:ascii="Palatino Linotype" w:hAnsi="Palatino Linotype" w:cs="Arial"/>
        </w:rPr>
        <w:t xml:space="preserve"> </w:t>
      </w:r>
      <w:r w:rsidRPr="00431377">
        <w:rPr>
          <w:rFonts w:ascii="Palatino Linotype" w:hAnsi="Palatino Linotype" w:cs="Arial"/>
          <w:lang w:val="es-ES_tradnl"/>
        </w:rPr>
        <w:t>revisión</w:t>
      </w:r>
      <w:r w:rsidRPr="00431377">
        <w:rPr>
          <w:rFonts w:ascii="Palatino Linotype" w:hAnsi="Palatino Linotype" w:cs="Arial"/>
        </w:rPr>
        <w:t>,</w:t>
      </w:r>
      <w:r w:rsidR="00D730A4" w:rsidRPr="00431377">
        <w:rPr>
          <w:rFonts w:ascii="Palatino Linotype" w:hAnsi="Palatino Linotype" w:cs="Arial"/>
        </w:rPr>
        <w:t xml:space="preserve"> </w:t>
      </w:r>
      <w:r w:rsidRPr="00431377">
        <w:rPr>
          <w:rFonts w:ascii="Palatino Linotype" w:hAnsi="Palatino Linotype" w:cs="Arial"/>
        </w:rPr>
        <w:t>así</w:t>
      </w:r>
      <w:r w:rsidR="00D730A4" w:rsidRPr="00431377">
        <w:rPr>
          <w:rFonts w:ascii="Palatino Linotype" w:hAnsi="Palatino Linotype" w:cs="Arial"/>
        </w:rPr>
        <w:t xml:space="preserve"> </w:t>
      </w:r>
      <w:r w:rsidRPr="00431377">
        <w:rPr>
          <w:rFonts w:ascii="Palatino Linotype" w:hAnsi="Palatino Linotype" w:cs="Arial"/>
        </w:rPr>
        <w:t>como</w:t>
      </w:r>
      <w:r w:rsidR="00D730A4" w:rsidRPr="00431377">
        <w:rPr>
          <w:rFonts w:ascii="Palatino Linotype" w:hAnsi="Palatino Linotype" w:cs="Arial"/>
        </w:rPr>
        <w:t xml:space="preserve"> </w:t>
      </w:r>
      <w:r w:rsidRPr="00431377">
        <w:rPr>
          <w:rFonts w:ascii="Palatino Linotype" w:hAnsi="Palatino Linotype" w:cs="Arial"/>
        </w:rPr>
        <w:t>la</w:t>
      </w:r>
      <w:r w:rsidR="00D730A4" w:rsidRPr="00431377">
        <w:rPr>
          <w:rFonts w:ascii="Palatino Linotype" w:hAnsi="Palatino Linotype" w:cs="Arial"/>
        </w:rPr>
        <w:t xml:space="preserve"> </w:t>
      </w:r>
      <w:r w:rsidRPr="00431377">
        <w:rPr>
          <w:rFonts w:ascii="Palatino Linotype" w:hAnsi="Palatino Linotype" w:cs="Arial"/>
        </w:rPr>
        <w:t>integración</w:t>
      </w:r>
      <w:r w:rsidR="00D730A4" w:rsidRPr="00431377">
        <w:rPr>
          <w:rFonts w:ascii="Palatino Linotype" w:hAnsi="Palatino Linotype" w:cs="Arial"/>
        </w:rPr>
        <w:t xml:space="preserve"> </w:t>
      </w:r>
      <w:r w:rsidRPr="00431377">
        <w:rPr>
          <w:rFonts w:ascii="Palatino Linotype" w:hAnsi="Palatino Linotype" w:cs="Arial"/>
        </w:rPr>
        <w:t>de</w:t>
      </w:r>
      <w:r w:rsidR="00943778" w:rsidRPr="00431377">
        <w:rPr>
          <w:rFonts w:ascii="Palatino Linotype" w:hAnsi="Palatino Linotype" w:cs="Arial"/>
        </w:rPr>
        <w:t>l</w:t>
      </w:r>
      <w:r w:rsidR="00D730A4" w:rsidRPr="00431377">
        <w:rPr>
          <w:rFonts w:ascii="Palatino Linotype" w:hAnsi="Palatino Linotype" w:cs="Arial"/>
        </w:rPr>
        <w:t xml:space="preserve"> </w:t>
      </w:r>
      <w:r w:rsidRPr="00431377">
        <w:rPr>
          <w:rFonts w:ascii="Palatino Linotype" w:hAnsi="Palatino Linotype" w:cs="Arial"/>
        </w:rPr>
        <w:t>expediente</w:t>
      </w:r>
      <w:r w:rsidR="00D730A4" w:rsidRPr="00431377">
        <w:rPr>
          <w:rFonts w:ascii="Palatino Linotype" w:hAnsi="Palatino Linotype" w:cs="Arial"/>
        </w:rPr>
        <w:t xml:space="preserve"> </w:t>
      </w:r>
      <w:r w:rsidRPr="00431377">
        <w:rPr>
          <w:rFonts w:ascii="Palatino Linotype" w:hAnsi="Palatino Linotype" w:cs="Arial"/>
          <w:lang w:val="es-ES_tradnl"/>
        </w:rPr>
        <w:t>respectivo</w:t>
      </w:r>
      <w:r w:rsidRPr="00431377">
        <w:rPr>
          <w:rFonts w:ascii="Palatino Linotype" w:hAnsi="Palatino Linotype" w:cs="Arial"/>
        </w:rPr>
        <w:t>,</w:t>
      </w:r>
      <w:r w:rsidR="00D730A4" w:rsidRPr="00431377">
        <w:rPr>
          <w:rFonts w:ascii="Palatino Linotype" w:hAnsi="Palatino Linotype" w:cs="Arial"/>
        </w:rPr>
        <w:t xml:space="preserve"> </w:t>
      </w:r>
      <w:r w:rsidRPr="00431377">
        <w:rPr>
          <w:rFonts w:ascii="Palatino Linotype" w:hAnsi="Palatino Linotype" w:cs="Arial"/>
        </w:rPr>
        <w:t>mismo</w:t>
      </w:r>
      <w:r w:rsidR="00D730A4" w:rsidRPr="00431377">
        <w:rPr>
          <w:rFonts w:ascii="Palatino Linotype" w:hAnsi="Palatino Linotype" w:cs="Arial"/>
        </w:rPr>
        <w:t xml:space="preserve"> </w:t>
      </w:r>
      <w:r w:rsidRPr="00431377">
        <w:rPr>
          <w:rFonts w:ascii="Palatino Linotype" w:hAnsi="Palatino Linotype" w:cs="Arial"/>
        </w:rPr>
        <w:t>que</w:t>
      </w:r>
      <w:r w:rsidR="00D730A4" w:rsidRPr="00431377">
        <w:rPr>
          <w:rFonts w:ascii="Palatino Linotype" w:hAnsi="Palatino Linotype" w:cs="Arial"/>
        </w:rPr>
        <w:t xml:space="preserve"> </w:t>
      </w:r>
      <w:r w:rsidRPr="00431377">
        <w:rPr>
          <w:rFonts w:ascii="Palatino Linotype" w:hAnsi="Palatino Linotype" w:cs="Arial"/>
        </w:rPr>
        <w:t>se</w:t>
      </w:r>
      <w:r w:rsidR="00D730A4" w:rsidRPr="00431377">
        <w:rPr>
          <w:rFonts w:ascii="Palatino Linotype" w:hAnsi="Palatino Linotype" w:cs="Arial"/>
        </w:rPr>
        <w:t xml:space="preserve"> </w:t>
      </w:r>
      <w:r w:rsidRPr="00431377">
        <w:rPr>
          <w:rFonts w:ascii="Palatino Linotype" w:hAnsi="Palatino Linotype" w:cs="Arial"/>
        </w:rPr>
        <w:t>pus</w:t>
      </w:r>
      <w:r w:rsidR="00943778" w:rsidRPr="00431377">
        <w:rPr>
          <w:rFonts w:ascii="Palatino Linotype" w:hAnsi="Palatino Linotype" w:cs="Arial"/>
        </w:rPr>
        <w:t>o</w:t>
      </w:r>
      <w:r w:rsidR="00D730A4" w:rsidRPr="00431377">
        <w:rPr>
          <w:rFonts w:ascii="Palatino Linotype" w:hAnsi="Palatino Linotype" w:cs="Arial"/>
        </w:rPr>
        <w:t xml:space="preserve"> </w:t>
      </w:r>
      <w:r w:rsidRPr="00431377">
        <w:rPr>
          <w:rFonts w:ascii="Palatino Linotype" w:hAnsi="Palatino Linotype" w:cs="Arial"/>
        </w:rPr>
        <w:t>a</w:t>
      </w:r>
      <w:r w:rsidR="00D730A4" w:rsidRPr="00431377">
        <w:rPr>
          <w:rFonts w:ascii="Palatino Linotype" w:hAnsi="Palatino Linotype" w:cs="Arial"/>
        </w:rPr>
        <w:t xml:space="preserve"> </w:t>
      </w:r>
      <w:r w:rsidRPr="00431377">
        <w:rPr>
          <w:rFonts w:ascii="Palatino Linotype" w:hAnsi="Palatino Linotype" w:cs="Arial"/>
        </w:rPr>
        <w:t>disposición</w:t>
      </w:r>
      <w:r w:rsidR="00D730A4" w:rsidRPr="00431377">
        <w:rPr>
          <w:rFonts w:ascii="Palatino Linotype" w:hAnsi="Palatino Linotype" w:cs="Arial"/>
        </w:rPr>
        <w:t xml:space="preserve"> </w:t>
      </w:r>
      <w:r w:rsidRPr="00431377">
        <w:rPr>
          <w:rFonts w:ascii="Palatino Linotype" w:hAnsi="Palatino Linotype" w:cs="Arial"/>
        </w:rPr>
        <w:t>de</w:t>
      </w:r>
      <w:r w:rsidR="00D730A4" w:rsidRPr="00431377">
        <w:rPr>
          <w:rFonts w:ascii="Palatino Linotype" w:hAnsi="Palatino Linotype" w:cs="Arial"/>
        </w:rPr>
        <w:t xml:space="preserve"> </w:t>
      </w:r>
      <w:r w:rsidRPr="00431377">
        <w:rPr>
          <w:rFonts w:ascii="Palatino Linotype" w:hAnsi="Palatino Linotype" w:cs="Arial"/>
        </w:rPr>
        <w:t>las</w:t>
      </w:r>
      <w:r w:rsidR="00D730A4" w:rsidRPr="00431377">
        <w:rPr>
          <w:rFonts w:ascii="Palatino Linotype" w:hAnsi="Palatino Linotype" w:cs="Arial"/>
        </w:rPr>
        <w:t xml:space="preserve"> </w:t>
      </w:r>
      <w:r w:rsidRPr="00431377">
        <w:rPr>
          <w:rFonts w:ascii="Palatino Linotype" w:hAnsi="Palatino Linotype" w:cs="Arial"/>
        </w:rPr>
        <w:t>partes,</w:t>
      </w:r>
      <w:r w:rsidR="00D730A4" w:rsidRPr="00431377">
        <w:rPr>
          <w:rFonts w:ascii="Palatino Linotype" w:hAnsi="Palatino Linotype" w:cs="Arial"/>
        </w:rPr>
        <w:t xml:space="preserve"> </w:t>
      </w:r>
      <w:r w:rsidRPr="00431377">
        <w:rPr>
          <w:rFonts w:ascii="Palatino Linotype" w:hAnsi="Palatino Linotype" w:cs="Arial"/>
        </w:rPr>
        <w:t>para</w:t>
      </w:r>
      <w:r w:rsidR="00D730A4" w:rsidRPr="00431377">
        <w:rPr>
          <w:rFonts w:ascii="Palatino Linotype" w:hAnsi="Palatino Linotype" w:cs="Arial"/>
        </w:rPr>
        <w:t xml:space="preserve"> </w:t>
      </w:r>
      <w:r w:rsidRPr="00431377">
        <w:rPr>
          <w:rFonts w:ascii="Palatino Linotype" w:hAnsi="Palatino Linotype" w:cs="Arial"/>
        </w:rPr>
        <w:t>que</w:t>
      </w:r>
      <w:r w:rsidR="00D730A4" w:rsidRPr="00431377">
        <w:rPr>
          <w:rFonts w:ascii="Palatino Linotype" w:hAnsi="Palatino Linotype" w:cs="Arial"/>
        </w:rPr>
        <w:t xml:space="preserve"> </w:t>
      </w:r>
      <w:r w:rsidRPr="00431377">
        <w:rPr>
          <w:rFonts w:ascii="Palatino Linotype" w:hAnsi="Palatino Linotype" w:cs="Arial"/>
        </w:rPr>
        <w:t>en</w:t>
      </w:r>
      <w:r w:rsidR="00D730A4" w:rsidRPr="00431377">
        <w:rPr>
          <w:rFonts w:ascii="Palatino Linotype" w:hAnsi="Palatino Linotype" w:cs="Arial"/>
        </w:rPr>
        <w:t xml:space="preserve"> </w:t>
      </w:r>
      <w:r w:rsidR="00E70A61" w:rsidRPr="00431377">
        <w:rPr>
          <w:rFonts w:ascii="Palatino Linotype" w:hAnsi="Palatino Linotype" w:cs="Arial"/>
        </w:rPr>
        <w:t>el</w:t>
      </w:r>
      <w:r w:rsidR="00D730A4" w:rsidRPr="00431377">
        <w:rPr>
          <w:rFonts w:ascii="Palatino Linotype" w:hAnsi="Palatino Linotype" w:cs="Arial"/>
        </w:rPr>
        <w:t xml:space="preserve"> </w:t>
      </w:r>
      <w:r w:rsidRPr="00431377">
        <w:rPr>
          <w:rFonts w:ascii="Palatino Linotype" w:hAnsi="Palatino Linotype" w:cs="Arial"/>
        </w:rPr>
        <w:t>plazo</w:t>
      </w:r>
      <w:r w:rsidR="00D730A4" w:rsidRPr="00431377">
        <w:rPr>
          <w:rFonts w:ascii="Palatino Linotype" w:hAnsi="Palatino Linotype" w:cs="Arial"/>
        </w:rPr>
        <w:t xml:space="preserve"> </w:t>
      </w:r>
      <w:r w:rsidRPr="00431377">
        <w:rPr>
          <w:rFonts w:ascii="Palatino Linotype" w:hAnsi="Palatino Linotype" w:cs="Arial"/>
        </w:rPr>
        <w:t>máximo</w:t>
      </w:r>
      <w:r w:rsidR="00D730A4" w:rsidRPr="00431377">
        <w:rPr>
          <w:rFonts w:ascii="Palatino Linotype" w:hAnsi="Palatino Linotype" w:cs="Arial"/>
        </w:rPr>
        <w:t xml:space="preserve"> </w:t>
      </w:r>
      <w:r w:rsidRPr="00431377">
        <w:rPr>
          <w:rFonts w:ascii="Palatino Linotype" w:hAnsi="Palatino Linotype" w:cs="Arial"/>
        </w:rPr>
        <w:t>de</w:t>
      </w:r>
      <w:r w:rsidR="00D730A4" w:rsidRPr="00431377">
        <w:rPr>
          <w:rFonts w:ascii="Palatino Linotype" w:hAnsi="Palatino Linotype" w:cs="Arial"/>
        </w:rPr>
        <w:t xml:space="preserve"> </w:t>
      </w:r>
      <w:r w:rsidRPr="00431377">
        <w:rPr>
          <w:rFonts w:ascii="Palatino Linotype" w:hAnsi="Palatino Linotype" w:cs="Arial"/>
        </w:rPr>
        <w:t>siete</w:t>
      </w:r>
      <w:r w:rsidR="00D730A4" w:rsidRPr="00431377">
        <w:rPr>
          <w:rFonts w:ascii="Palatino Linotype" w:hAnsi="Palatino Linotype" w:cs="Arial"/>
        </w:rPr>
        <w:t xml:space="preserve"> </w:t>
      </w:r>
      <w:r w:rsidRPr="00431377">
        <w:rPr>
          <w:rFonts w:ascii="Palatino Linotype" w:hAnsi="Palatino Linotype" w:cs="Arial"/>
        </w:rPr>
        <w:t>días</w:t>
      </w:r>
      <w:r w:rsidR="00D730A4" w:rsidRPr="00431377">
        <w:rPr>
          <w:rFonts w:ascii="Palatino Linotype" w:hAnsi="Palatino Linotype" w:cs="Arial"/>
        </w:rPr>
        <w:t xml:space="preserve"> </w:t>
      </w:r>
      <w:r w:rsidRPr="00431377">
        <w:rPr>
          <w:rFonts w:ascii="Palatino Linotype" w:hAnsi="Palatino Linotype" w:cs="Arial"/>
        </w:rPr>
        <w:t>hábiles</w:t>
      </w:r>
      <w:r w:rsidR="0025472A" w:rsidRPr="00431377">
        <w:rPr>
          <w:rFonts w:ascii="Palatino Linotype" w:hAnsi="Palatino Linotype" w:cs="Arial"/>
        </w:rPr>
        <w:t>,</w:t>
      </w:r>
      <w:r w:rsidR="00D730A4" w:rsidRPr="00431377">
        <w:rPr>
          <w:rFonts w:ascii="Palatino Linotype" w:hAnsi="Palatino Linotype" w:cs="Arial"/>
        </w:rPr>
        <w:t xml:space="preserve"> </w:t>
      </w:r>
      <w:r w:rsidR="002D5715" w:rsidRPr="00431377">
        <w:rPr>
          <w:rFonts w:ascii="Palatino Linotype" w:hAnsi="Palatino Linotype" w:cs="Arial"/>
          <w:b/>
        </w:rPr>
        <w:t>EL RECURRENTE</w:t>
      </w:r>
      <w:r w:rsidR="00D730A4" w:rsidRPr="00431377">
        <w:rPr>
          <w:rFonts w:ascii="Palatino Linotype" w:hAnsi="Palatino Linotype" w:cs="Arial"/>
        </w:rPr>
        <w:t xml:space="preserve"> </w:t>
      </w:r>
      <w:r w:rsidR="0025472A" w:rsidRPr="00431377">
        <w:rPr>
          <w:rFonts w:ascii="Palatino Linotype" w:hAnsi="Palatino Linotype" w:cs="Arial"/>
        </w:rPr>
        <w:t>realizara</w:t>
      </w:r>
      <w:r w:rsidR="00D730A4" w:rsidRPr="00431377">
        <w:rPr>
          <w:rFonts w:ascii="Palatino Linotype" w:hAnsi="Palatino Linotype" w:cs="Arial"/>
        </w:rPr>
        <w:t xml:space="preserve"> </w:t>
      </w:r>
      <w:r w:rsidRPr="00431377">
        <w:rPr>
          <w:rFonts w:ascii="Palatino Linotype" w:hAnsi="Palatino Linotype" w:cs="Arial"/>
        </w:rPr>
        <w:t>manifestaciones</w:t>
      </w:r>
      <w:r w:rsidR="00AD2090" w:rsidRPr="00431377">
        <w:rPr>
          <w:rFonts w:ascii="Palatino Linotype" w:hAnsi="Palatino Linotype" w:cs="Arial"/>
        </w:rPr>
        <w:t>,</w:t>
      </w:r>
      <w:r w:rsidR="00D730A4" w:rsidRPr="00431377">
        <w:rPr>
          <w:rFonts w:ascii="Palatino Linotype" w:hAnsi="Palatino Linotype" w:cs="Arial"/>
        </w:rPr>
        <w:t xml:space="preserve"> </w:t>
      </w:r>
      <w:r w:rsidR="00E70A61" w:rsidRPr="00431377">
        <w:rPr>
          <w:rFonts w:ascii="Palatino Linotype" w:hAnsi="Palatino Linotype" w:cs="Arial"/>
        </w:rPr>
        <w:t>alegatos</w:t>
      </w:r>
      <w:r w:rsidR="00D730A4" w:rsidRPr="00431377">
        <w:rPr>
          <w:rFonts w:ascii="Palatino Linotype" w:hAnsi="Palatino Linotype" w:cs="Arial"/>
        </w:rPr>
        <w:t xml:space="preserve"> </w:t>
      </w:r>
      <w:r w:rsidR="00AD2090" w:rsidRPr="00431377">
        <w:rPr>
          <w:rFonts w:ascii="Palatino Linotype" w:hAnsi="Palatino Linotype" w:cs="Arial"/>
        </w:rPr>
        <w:t>y</w:t>
      </w:r>
      <w:r w:rsidR="00D730A4" w:rsidRPr="00431377">
        <w:rPr>
          <w:rFonts w:ascii="Palatino Linotype" w:hAnsi="Palatino Linotype" w:cs="Arial"/>
        </w:rPr>
        <w:t xml:space="preserve"> </w:t>
      </w:r>
      <w:r w:rsidR="004E5727" w:rsidRPr="00431377">
        <w:rPr>
          <w:rFonts w:ascii="Palatino Linotype" w:hAnsi="Palatino Linotype" w:cs="Arial"/>
        </w:rPr>
        <w:t>ofrec</w:t>
      </w:r>
      <w:r w:rsidR="0025472A" w:rsidRPr="00431377">
        <w:rPr>
          <w:rFonts w:ascii="Palatino Linotype" w:hAnsi="Palatino Linotype" w:cs="Arial"/>
        </w:rPr>
        <w:t>iera</w:t>
      </w:r>
      <w:r w:rsidR="00D730A4" w:rsidRPr="00431377">
        <w:rPr>
          <w:rFonts w:ascii="Palatino Linotype" w:hAnsi="Palatino Linotype" w:cs="Arial"/>
        </w:rPr>
        <w:t xml:space="preserve"> </w:t>
      </w:r>
      <w:r w:rsidR="004E5727" w:rsidRPr="00431377">
        <w:rPr>
          <w:rFonts w:ascii="Palatino Linotype" w:hAnsi="Palatino Linotype" w:cs="Arial"/>
        </w:rPr>
        <w:t>las</w:t>
      </w:r>
      <w:r w:rsidR="00D730A4" w:rsidRPr="00431377">
        <w:rPr>
          <w:rFonts w:ascii="Palatino Linotype" w:hAnsi="Palatino Linotype" w:cs="Arial"/>
        </w:rPr>
        <w:t xml:space="preserve"> </w:t>
      </w:r>
      <w:r w:rsidR="004E5727" w:rsidRPr="00431377">
        <w:rPr>
          <w:rFonts w:ascii="Palatino Linotype" w:hAnsi="Palatino Linotype" w:cs="Arial"/>
        </w:rPr>
        <w:t>pruebas</w:t>
      </w:r>
      <w:r w:rsidR="00D730A4" w:rsidRPr="00431377">
        <w:rPr>
          <w:rFonts w:ascii="Palatino Linotype" w:hAnsi="Palatino Linotype" w:cs="Arial"/>
        </w:rPr>
        <w:t xml:space="preserve"> </w:t>
      </w:r>
      <w:r w:rsidR="00E70A61" w:rsidRPr="00431377">
        <w:rPr>
          <w:rFonts w:ascii="Palatino Linotype" w:hAnsi="Palatino Linotype" w:cs="Arial"/>
        </w:rPr>
        <w:t>que</w:t>
      </w:r>
      <w:r w:rsidR="00D730A4" w:rsidRPr="00431377">
        <w:rPr>
          <w:rFonts w:ascii="Palatino Linotype" w:hAnsi="Palatino Linotype" w:cs="Arial"/>
        </w:rPr>
        <w:t xml:space="preserve"> </w:t>
      </w:r>
      <w:r w:rsidR="00E70A61" w:rsidRPr="00431377">
        <w:rPr>
          <w:rFonts w:ascii="Palatino Linotype" w:hAnsi="Palatino Linotype" w:cs="Arial"/>
        </w:rPr>
        <w:t>a</w:t>
      </w:r>
      <w:r w:rsidR="00D730A4" w:rsidRPr="00431377">
        <w:rPr>
          <w:rFonts w:ascii="Palatino Linotype" w:hAnsi="Palatino Linotype" w:cs="Arial"/>
        </w:rPr>
        <w:t xml:space="preserve"> </w:t>
      </w:r>
      <w:r w:rsidR="00E70A61" w:rsidRPr="00431377">
        <w:rPr>
          <w:rFonts w:ascii="Palatino Linotype" w:hAnsi="Palatino Linotype" w:cs="Arial"/>
        </w:rPr>
        <w:t>su</w:t>
      </w:r>
      <w:r w:rsidR="00D730A4" w:rsidRPr="00431377">
        <w:rPr>
          <w:rFonts w:ascii="Palatino Linotype" w:hAnsi="Palatino Linotype" w:cs="Arial"/>
        </w:rPr>
        <w:t xml:space="preserve"> </w:t>
      </w:r>
      <w:r w:rsidR="00E70A61" w:rsidRPr="00431377">
        <w:rPr>
          <w:rFonts w:ascii="Palatino Linotype" w:hAnsi="Palatino Linotype" w:cs="Arial"/>
        </w:rPr>
        <w:t>derecho</w:t>
      </w:r>
      <w:r w:rsidR="00D730A4" w:rsidRPr="00431377">
        <w:rPr>
          <w:rFonts w:ascii="Palatino Linotype" w:hAnsi="Palatino Linotype" w:cs="Arial"/>
        </w:rPr>
        <w:t xml:space="preserve"> </w:t>
      </w:r>
      <w:r w:rsidR="00E70A61" w:rsidRPr="00431377">
        <w:rPr>
          <w:rFonts w:ascii="Palatino Linotype" w:hAnsi="Palatino Linotype" w:cs="Arial"/>
          <w:lang w:val="es-ES_tradnl"/>
        </w:rPr>
        <w:t>conviniera</w:t>
      </w:r>
      <w:r w:rsidR="00D730A4" w:rsidRPr="00431377">
        <w:rPr>
          <w:rFonts w:ascii="Palatino Linotype" w:hAnsi="Palatino Linotype" w:cs="Arial"/>
        </w:rPr>
        <w:t xml:space="preserve"> </w:t>
      </w:r>
      <w:r w:rsidR="0025472A" w:rsidRPr="00431377">
        <w:rPr>
          <w:rFonts w:ascii="Palatino Linotype" w:hAnsi="Palatino Linotype" w:cs="Arial"/>
        </w:rPr>
        <w:t>y,</w:t>
      </w:r>
      <w:r w:rsidR="00D730A4" w:rsidRPr="00431377">
        <w:rPr>
          <w:rFonts w:ascii="Palatino Linotype" w:hAnsi="Palatino Linotype" w:cs="Arial"/>
        </w:rPr>
        <w:t xml:space="preserve"> </w:t>
      </w:r>
      <w:r w:rsidR="0025472A" w:rsidRPr="00431377">
        <w:rPr>
          <w:rFonts w:ascii="Palatino Linotype" w:hAnsi="Palatino Linotype" w:cs="Arial"/>
        </w:rPr>
        <w:t>en</w:t>
      </w:r>
      <w:r w:rsidR="00D730A4" w:rsidRPr="00431377">
        <w:rPr>
          <w:rFonts w:ascii="Palatino Linotype" w:hAnsi="Palatino Linotype" w:cs="Arial"/>
        </w:rPr>
        <w:t xml:space="preserve"> </w:t>
      </w:r>
      <w:r w:rsidR="0025472A" w:rsidRPr="00431377">
        <w:rPr>
          <w:rFonts w:ascii="Palatino Linotype" w:hAnsi="Palatino Linotype" w:cs="Arial"/>
        </w:rPr>
        <w:t>el</w:t>
      </w:r>
      <w:r w:rsidR="00D730A4" w:rsidRPr="00431377">
        <w:rPr>
          <w:rFonts w:ascii="Palatino Linotype" w:hAnsi="Palatino Linotype" w:cs="Arial"/>
        </w:rPr>
        <w:t xml:space="preserve"> </w:t>
      </w:r>
      <w:r w:rsidR="0025472A" w:rsidRPr="00431377">
        <w:rPr>
          <w:rFonts w:ascii="Palatino Linotype" w:hAnsi="Palatino Linotype" w:cs="Arial"/>
        </w:rPr>
        <w:t>caso</w:t>
      </w:r>
      <w:r w:rsidR="00D730A4" w:rsidRPr="00431377">
        <w:rPr>
          <w:rFonts w:ascii="Palatino Linotype" w:hAnsi="Palatino Linotype" w:cs="Arial"/>
        </w:rPr>
        <w:t xml:space="preserve"> </w:t>
      </w:r>
      <w:r w:rsidR="0025472A" w:rsidRPr="00431377">
        <w:rPr>
          <w:rFonts w:ascii="Palatino Linotype" w:hAnsi="Palatino Linotype" w:cs="Arial"/>
        </w:rPr>
        <w:t>del</w:t>
      </w:r>
      <w:r w:rsidR="00D730A4" w:rsidRPr="00431377">
        <w:rPr>
          <w:rFonts w:ascii="Palatino Linotype" w:hAnsi="Palatino Linotype" w:cs="Arial"/>
          <w:b/>
        </w:rPr>
        <w:t xml:space="preserve"> </w:t>
      </w:r>
      <w:r w:rsidR="0025472A" w:rsidRPr="00431377">
        <w:rPr>
          <w:rFonts w:ascii="Palatino Linotype" w:hAnsi="Palatino Linotype" w:cs="Arial"/>
          <w:b/>
        </w:rPr>
        <w:t>SUJETO</w:t>
      </w:r>
      <w:r w:rsidR="00D730A4" w:rsidRPr="00431377">
        <w:rPr>
          <w:rFonts w:ascii="Palatino Linotype" w:hAnsi="Palatino Linotype" w:cs="Arial"/>
          <w:b/>
        </w:rPr>
        <w:t xml:space="preserve"> </w:t>
      </w:r>
      <w:r w:rsidR="0025472A" w:rsidRPr="00431377">
        <w:rPr>
          <w:rFonts w:ascii="Palatino Linotype" w:hAnsi="Palatino Linotype" w:cs="Arial"/>
          <w:b/>
        </w:rPr>
        <w:t>OBLIGADO</w:t>
      </w:r>
      <w:r w:rsidR="00D73FD7" w:rsidRPr="00431377">
        <w:rPr>
          <w:rFonts w:ascii="Palatino Linotype" w:hAnsi="Palatino Linotype" w:cs="Arial"/>
        </w:rPr>
        <w:t>,</w:t>
      </w:r>
      <w:r w:rsidR="00D730A4" w:rsidRPr="00431377">
        <w:rPr>
          <w:rFonts w:ascii="Palatino Linotype" w:hAnsi="Palatino Linotype" w:cs="Arial"/>
        </w:rPr>
        <w:t xml:space="preserve"> </w:t>
      </w:r>
      <w:r w:rsidR="00D73FD7" w:rsidRPr="00431377">
        <w:rPr>
          <w:rFonts w:ascii="Palatino Linotype" w:hAnsi="Palatino Linotype" w:cs="Arial"/>
        </w:rPr>
        <w:t>para</w:t>
      </w:r>
      <w:r w:rsidR="00D730A4" w:rsidRPr="00431377">
        <w:rPr>
          <w:rFonts w:ascii="Palatino Linotype" w:hAnsi="Palatino Linotype" w:cs="Arial"/>
        </w:rPr>
        <w:t xml:space="preserve"> </w:t>
      </w:r>
      <w:r w:rsidR="00D73FD7" w:rsidRPr="00431377">
        <w:rPr>
          <w:rFonts w:ascii="Palatino Linotype" w:hAnsi="Palatino Linotype" w:cs="Arial"/>
        </w:rPr>
        <w:t>que</w:t>
      </w:r>
      <w:r w:rsidR="00D730A4" w:rsidRPr="00431377">
        <w:rPr>
          <w:rFonts w:ascii="Palatino Linotype" w:hAnsi="Palatino Linotype" w:cs="Arial"/>
        </w:rPr>
        <w:t xml:space="preserve"> </w:t>
      </w:r>
      <w:r w:rsidR="0025472A" w:rsidRPr="00431377">
        <w:rPr>
          <w:rFonts w:ascii="Palatino Linotype" w:hAnsi="Palatino Linotype" w:cs="Arial"/>
        </w:rPr>
        <w:t>exhibiera</w:t>
      </w:r>
      <w:r w:rsidR="00D730A4" w:rsidRPr="00431377">
        <w:rPr>
          <w:rFonts w:ascii="Palatino Linotype" w:hAnsi="Palatino Linotype" w:cs="Arial"/>
        </w:rPr>
        <w:t xml:space="preserve"> </w:t>
      </w:r>
      <w:r w:rsidR="001E38B1" w:rsidRPr="00431377">
        <w:rPr>
          <w:rFonts w:ascii="Palatino Linotype" w:hAnsi="Palatino Linotype" w:cs="Arial"/>
        </w:rPr>
        <w:t>el</w:t>
      </w:r>
      <w:r w:rsidR="00D730A4" w:rsidRPr="00431377">
        <w:rPr>
          <w:rFonts w:ascii="Palatino Linotype" w:hAnsi="Palatino Linotype" w:cs="Arial"/>
        </w:rPr>
        <w:t xml:space="preserve"> </w:t>
      </w:r>
      <w:r w:rsidR="001B2536" w:rsidRPr="00431377">
        <w:rPr>
          <w:rFonts w:ascii="Palatino Linotype" w:hAnsi="Palatino Linotype" w:cs="Arial"/>
        </w:rPr>
        <w:t>Informe</w:t>
      </w:r>
      <w:r w:rsidR="00D730A4" w:rsidRPr="00431377">
        <w:rPr>
          <w:rFonts w:ascii="Palatino Linotype" w:hAnsi="Palatino Linotype" w:cs="Arial"/>
        </w:rPr>
        <w:t xml:space="preserve"> </w:t>
      </w:r>
      <w:r w:rsidR="001B2536" w:rsidRPr="00431377">
        <w:rPr>
          <w:rFonts w:ascii="Palatino Linotype" w:hAnsi="Palatino Linotype" w:cs="Arial"/>
        </w:rPr>
        <w:t>Justificado</w:t>
      </w:r>
      <w:r w:rsidR="00D730A4" w:rsidRPr="00431377">
        <w:rPr>
          <w:rFonts w:ascii="Palatino Linotype" w:hAnsi="Palatino Linotype" w:cs="Arial"/>
        </w:rPr>
        <w:t xml:space="preserve"> </w:t>
      </w:r>
      <w:r w:rsidR="0015612E" w:rsidRPr="00431377">
        <w:rPr>
          <w:rFonts w:ascii="Palatino Linotype" w:hAnsi="Palatino Linotype" w:cs="Arial"/>
        </w:rPr>
        <w:t>correspondiente</w:t>
      </w:r>
      <w:r w:rsidRPr="00431377">
        <w:rPr>
          <w:rFonts w:ascii="Palatino Linotype" w:hAnsi="Palatino Linotype" w:cs="Arial"/>
        </w:rPr>
        <w:t>.</w:t>
      </w:r>
      <w:bookmarkEnd w:id="3"/>
    </w:p>
    <w:p w:rsidR="00BC7B67" w:rsidRPr="00431377" w:rsidRDefault="00BC7B67" w:rsidP="00473D5A">
      <w:pPr>
        <w:pStyle w:val="Prrafodelista"/>
        <w:numPr>
          <w:ilvl w:val="0"/>
          <w:numId w:val="5"/>
        </w:numPr>
        <w:tabs>
          <w:tab w:val="left" w:pos="567"/>
        </w:tabs>
        <w:spacing w:before="300" w:after="240" w:line="360" w:lineRule="auto"/>
        <w:ind w:left="0" w:firstLine="0"/>
        <w:jc w:val="both"/>
        <w:rPr>
          <w:rFonts w:ascii="Palatino Linotype" w:hAnsi="Palatino Linotype"/>
          <w:color w:val="000000"/>
        </w:rPr>
      </w:pPr>
      <w:bookmarkStart w:id="4" w:name="_Ref532313431"/>
      <w:r w:rsidRPr="00431377">
        <w:rPr>
          <w:rFonts w:ascii="Palatino Linotype" w:hAnsi="Palatino Linotype" w:cs="Arial"/>
        </w:rPr>
        <w:t>De</w:t>
      </w:r>
      <w:r w:rsidRPr="00431377">
        <w:rPr>
          <w:rFonts w:ascii="Palatino Linotype" w:hAnsi="Palatino Linotype" w:cs="Arial"/>
          <w:lang w:val="es-ES_tradnl"/>
        </w:rPr>
        <w:t xml:space="preserve"> las </w:t>
      </w:r>
      <w:r w:rsidRPr="00431377">
        <w:rPr>
          <w:rFonts w:ascii="Palatino Linotype" w:hAnsi="Palatino Linotype" w:cs="Arial"/>
        </w:rPr>
        <w:t>constancias</w:t>
      </w:r>
      <w:r w:rsidRPr="00431377">
        <w:rPr>
          <w:rFonts w:ascii="Palatino Linotype" w:hAnsi="Palatino Linotype" w:cs="Arial"/>
          <w:lang w:val="es-ES_tradnl"/>
        </w:rPr>
        <w:t xml:space="preserve"> que obran en el </w:t>
      </w:r>
      <w:r w:rsidRPr="00431377">
        <w:rPr>
          <w:rFonts w:ascii="Palatino Linotype" w:hAnsi="Palatino Linotype" w:cs="Arial"/>
          <w:b/>
          <w:lang w:val="es-ES_tradnl"/>
        </w:rPr>
        <w:t>SAIMEX</w:t>
      </w:r>
      <w:r w:rsidRPr="00431377">
        <w:rPr>
          <w:rFonts w:ascii="Palatino Linotype" w:hAnsi="Palatino Linotype" w:cs="Arial"/>
          <w:lang w:val="es-ES_tradnl"/>
        </w:rPr>
        <w:t>, se advierte que</w:t>
      </w:r>
      <w:r w:rsidRPr="00431377">
        <w:rPr>
          <w:rFonts w:ascii="Palatino Linotype" w:hAnsi="Palatino Linotype" w:cs="Arial"/>
          <w:b/>
          <w:lang w:val="es-ES_tradnl"/>
        </w:rPr>
        <w:t xml:space="preserve"> </w:t>
      </w:r>
      <w:r w:rsidR="002D5715" w:rsidRPr="00431377">
        <w:rPr>
          <w:rFonts w:ascii="Palatino Linotype" w:hAnsi="Palatino Linotype" w:cs="Arial"/>
          <w:b/>
        </w:rPr>
        <w:t>EL RECURRENTE</w:t>
      </w:r>
      <w:r w:rsidRPr="00431377">
        <w:rPr>
          <w:rFonts w:ascii="Palatino Linotype" w:hAnsi="Palatino Linotype" w:cs="Arial"/>
          <w:b/>
        </w:rPr>
        <w:t xml:space="preserve"> </w:t>
      </w:r>
      <w:r w:rsidRPr="00431377">
        <w:rPr>
          <w:rFonts w:ascii="Palatino Linotype" w:hAnsi="Palatino Linotype" w:cs="Arial"/>
        </w:rPr>
        <w:t>omitió</w:t>
      </w:r>
      <w:r w:rsidRPr="00431377">
        <w:rPr>
          <w:rFonts w:ascii="Palatino Linotype" w:hAnsi="Palatino Linotype" w:cs="Arial"/>
          <w:lang w:val="es-ES_tradnl"/>
        </w:rPr>
        <w:t xml:space="preserve"> </w:t>
      </w:r>
      <w:r w:rsidRPr="00431377">
        <w:rPr>
          <w:rFonts w:ascii="Palatino Linotype" w:hAnsi="Palatino Linotype" w:cs="Arial"/>
        </w:rPr>
        <w:t>presentar</w:t>
      </w:r>
      <w:r w:rsidRPr="00431377">
        <w:rPr>
          <w:rFonts w:ascii="Palatino Linotype" w:hAnsi="Palatino Linotype" w:cs="Arial"/>
          <w:lang w:val="es-ES_tradnl"/>
        </w:rPr>
        <w:t xml:space="preserve"> </w:t>
      </w:r>
      <w:r w:rsidRPr="00431377">
        <w:rPr>
          <w:rFonts w:ascii="Palatino Linotype" w:hAnsi="Palatino Linotype"/>
        </w:rPr>
        <w:t>manifestaciones</w:t>
      </w:r>
      <w:r w:rsidRPr="00431377">
        <w:rPr>
          <w:rFonts w:ascii="Palatino Linotype" w:hAnsi="Palatino Linotype" w:cs="Arial"/>
          <w:lang w:val="es-ES_tradnl"/>
        </w:rPr>
        <w:t xml:space="preserve"> y alegatos, así como ofrecer los medios de prueb</w:t>
      </w:r>
      <w:r w:rsidR="00340173" w:rsidRPr="00431377">
        <w:rPr>
          <w:rFonts w:ascii="Palatino Linotype" w:hAnsi="Palatino Linotype" w:cs="Arial"/>
          <w:lang w:val="es-ES_tradnl"/>
        </w:rPr>
        <w:t xml:space="preserve">a que a su derecho </w:t>
      </w:r>
      <w:r w:rsidR="00340173" w:rsidRPr="00431377">
        <w:rPr>
          <w:rFonts w:ascii="Palatino Linotype" w:hAnsi="Palatino Linotype" w:cs="Arial"/>
        </w:rPr>
        <w:t>convinieran</w:t>
      </w:r>
      <w:r w:rsidR="00340173" w:rsidRPr="00431377">
        <w:rPr>
          <w:rFonts w:ascii="Palatino Linotype" w:hAnsi="Palatino Linotype" w:cs="Arial"/>
          <w:lang w:val="es-ES_tradnl"/>
        </w:rPr>
        <w:t xml:space="preserve">. </w:t>
      </w:r>
      <w:r w:rsidRPr="00431377">
        <w:rPr>
          <w:rFonts w:ascii="Palatino Linotype" w:hAnsi="Palatino Linotype" w:cs="Arial"/>
        </w:rPr>
        <w:t>Por</w:t>
      </w:r>
      <w:r w:rsidRPr="00431377">
        <w:rPr>
          <w:rFonts w:ascii="Palatino Linotype" w:hAnsi="Palatino Linotype" w:cs="Arial"/>
          <w:lang w:val="es-ES_tradnl"/>
        </w:rPr>
        <w:t xml:space="preserve"> su </w:t>
      </w:r>
      <w:r w:rsidRPr="00431377">
        <w:rPr>
          <w:rFonts w:ascii="Palatino Linotype" w:hAnsi="Palatino Linotype" w:cs="Arial"/>
        </w:rPr>
        <w:t>parte</w:t>
      </w:r>
      <w:r w:rsidRPr="00431377">
        <w:rPr>
          <w:rFonts w:ascii="Palatino Linotype" w:hAnsi="Palatino Linotype" w:cs="Arial"/>
          <w:lang w:val="es-ES_tradnl"/>
        </w:rPr>
        <w:t xml:space="preserve">, el </w:t>
      </w:r>
      <w:r w:rsidR="00621C80" w:rsidRPr="00431377">
        <w:rPr>
          <w:rFonts w:ascii="Palatino Linotype" w:hAnsi="Palatino Linotype"/>
        </w:rPr>
        <w:t>once</w:t>
      </w:r>
      <w:r w:rsidR="001827AF" w:rsidRPr="00431377">
        <w:rPr>
          <w:rFonts w:ascii="Palatino Linotype" w:hAnsi="Palatino Linotype"/>
        </w:rPr>
        <w:t xml:space="preserve"> de</w:t>
      </w:r>
      <w:r w:rsidR="00204CE4" w:rsidRPr="00431377">
        <w:rPr>
          <w:rFonts w:ascii="Palatino Linotype" w:hAnsi="Palatino Linotype"/>
        </w:rPr>
        <w:t xml:space="preserve"> </w:t>
      </w:r>
      <w:r w:rsidR="00621C80" w:rsidRPr="00431377">
        <w:rPr>
          <w:rFonts w:ascii="Palatino Linotype" w:hAnsi="Palatino Linotype"/>
        </w:rPr>
        <w:t>diciembre</w:t>
      </w:r>
      <w:r w:rsidR="001827AF" w:rsidRPr="00431377">
        <w:rPr>
          <w:rFonts w:ascii="Palatino Linotype" w:hAnsi="Palatino Linotype"/>
        </w:rPr>
        <w:t xml:space="preserve"> de dos mil dieciocho</w:t>
      </w:r>
      <w:r w:rsidRPr="00431377">
        <w:rPr>
          <w:rFonts w:ascii="Palatino Linotype" w:hAnsi="Palatino Linotype" w:cs="Arial"/>
          <w:lang w:val="es-ES_tradnl"/>
        </w:rPr>
        <w:t>,</w:t>
      </w:r>
      <w:r w:rsidRPr="00431377">
        <w:rPr>
          <w:rFonts w:ascii="Palatino Linotype" w:hAnsi="Palatino Linotype" w:cs="Arial"/>
          <w:b/>
          <w:lang w:val="es-ES_tradnl"/>
        </w:rPr>
        <w:t xml:space="preserve"> EL SUJETO OBLIGADO</w:t>
      </w:r>
      <w:r w:rsidRPr="00431377">
        <w:rPr>
          <w:rFonts w:ascii="Palatino Linotype" w:hAnsi="Palatino Linotype" w:cs="Arial"/>
          <w:lang w:val="es-ES_tradnl"/>
        </w:rPr>
        <w:t xml:space="preserve"> exhibió el Informe Justificado correspondiente, adjuntando </w:t>
      </w:r>
      <w:r w:rsidR="00C00D97" w:rsidRPr="00431377">
        <w:rPr>
          <w:rFonts w:ascii="Palatino Linotype" w:hAnsi="Palatino Linotype" w:cs="Arial"/>
          <w:lang w:val="es-ES_tradnl"/>
        </w:rPr>
        <w:t>los</w:t>
      </w:r>
      <w:r w:rsidRPr="00431377">
        <w:rPr>
          <w:rFonts w:ascii="Palatino Linotype" w:hAnsi="Palatino Linotype" w:cs="Arial"/>
          <w:lang w:val="es-ES_tradnl"/>
        </w:rPr>
        <w:t xml:space="preserve"> archivo</w:t>
      </w:r>
      <w:r w:rsidR="00621C80" w:rsidRPr="00431377">
        <w:rPr>
          <w:rFonts w:ascii="Palatino Linotype" w:hAnsi="Palatino Linotype" w:cs="Arial"/>
          <w:lang w:val="es-ES_tradnl"/>
        </w:rPr>
        <w:t>s</w:t>
      </w:r>
      <w:r w:rsidR="00B34493" w:rsidRPr="00431377">
        <w:rPr>
          <w:rFonts w:ascii="Palatino Linotype" w:hAnsi="Palatino Linotype" w:cs="Arial"/>
          <w:lang w:val="es-ES_tradnl"/>
        </w:rPr>
        <w:t xml:space="preserve"> electrónico</w:t>
      </w:r>
      <w:r w:rsidR="00621C80" w:rsidRPr="00431377">
        <w:rPr>
          <w:rFonts w:ascii="Palatino Linotype" w:hAnsi="Palatino Linotype" w:cs="Arial"/>
          <w:lang w:val="es-ES_tradnl"/>
        </w:rPr>
        <w:t>s</w:t>
      </w:r>
      <w:r w:rsidRPr="00431377">
        <w:rPr>
          <w:rFonts w:ascii="Palatino Linotype" w:hAnsi="Palatino Linotype" w:cs="Arial"/>
          <w:lang w:val="es-ES_tradnl"/>
        </w:rPr>
        <w:t xml:space="preserve"> denominado</w:t>
      </w:r>
      <w:r w:rsidR="00621C80" w:rsidRPr="00431377">
        <w:rPr>
          <w:rFonts w:ascii="Palatino Linotype" w:hAnsi="Palatino Linotype" w:cs="Arial"/>
          <w:lang w:val="es-ES_tradnl"/>
        </w:rPr>
        <w:t>s</w:t>
      </w:r>
      <w:r w:rsidR="00B34493" w:rsidRPr="00431377">
        <w:rPr>
          <w:rFonts w:ascii="Palatino Linotype" w:hAnsi="Palatino Linotype" w:cs="Arial"/>
          <w:lang w:val="es-ES_tradnl"/>
        </w:rPr>
        <w:t xml:space="preserve"> </w:t>
      </w:r>
      <w:r w:rsidR="00621C80" w:rsidRPr="00431377">
        <w:rPr>
          <w:rFonts w:ascii="Palatino Linotype" w:hAnsi="Palatino Linotype"/>
          <w:b/>
          <w:i/>
        </w:rPr>
        <w:t>INFORME JUSTIFICADO RR 4422.pdf</w:t>
      </w:r>
      <w:r w:rsidR="00C00D97" w:rsidRPr="00431377">
        <w:rPr>
          <w:rFonts w:ascii="Palatino Linotype" w:hAnsi="Palatino Linotype"/>
          <w:b/>
          <w:i/>
        </w:rPr>
        <w:t xml:space="preserve"> </w:t>
      </w:r>
      <w:r w:rsidR="00C00D97" w:rsidRPr="00431377">
        <w:rPr>
          <w:rFonts w:ascii="Palatino Linotype" w:hAnsi="Palatino Linotype" w:cs="Arial"/>
        </w:rPr>
        <w:t>y</w:t>
      </w:r>
      <w:r w:rsidR="00C00D97" w:rsidRPr="00431377">
        <w:rPr>
          <w:rFonts w:ascii="Palatino Linotype" w:hAnsi="Palatino Linotype"/>
          <w:b/>
          <w:i/>
        </w:rPr>
        <w:t xml:space="preserve"> INFORME JUSTIFICADO RR 4423.pdf</w:t>
      </w:r>
      <w:r w:rsidR="00340173" w:rsidRPr="00431377">
        <w:rPr>
          <w:rFonts w:ascii="Palatino Linotype" w:hAnsi="Palatino Linotype"/>
          <w:color w:val="000000"/>
        </w:rPr>
        <w:t>,</w:t>
      </w:r>
      <w:r w:rsidR="00340173" w:rsidRPr="00431377">
        <w:rPr>
          <w:rFonts w:ascii="Palatino Linotype" w:hAnsi="Palatino Linotype"/>
          <w:b/>
          <w:i/>
        </w:rPr>
        <w:t xml:space="preserve"> </w:t>
      </w:r>
      <w:r w:rsidRPr="00431377">
        <w:rPr>
          <w:rFonts w:ascii="Palatino Linotype" w:hAnsi="Palatino Linotype"/>
          <w:color w:val="000000"/>
        </w:rPr>
        <w:t>como se aprecia a continuación:</w:t>
      </w:r>
      <w:bookmarkEnd w:id="4"/>
      <w:r w:rsidR="00473D5A" w:rsidRPr="00431377">
        <w:rPr>
          <w:rFonts w:ascii="Palatino Linotype" w:hAnsi="Palatino Linotype"/>
          <w:color w:val="000000"/>
        </w:rPr>
        <w:t xml:space="preserve"> - - - - - - - - - - - - - - - - - - - - - - - - - - - - - - - - - - - - - - - - - - - - - - - - - - - - - - - - - - - - - - - - - - - - - - - - - - - - - - - - - - - - - - - - - - - - - - - - - - - - - - - - - - - - - - - - - - - - - - - - - - - - - - - - - - - - - - - - - - - - - - - - - - - - - - - - - - - - - - - - - - - - - - - - - - - - - - - - - - - - - - - - - - - - - - - - - - - - - - - - - - - - -</w:t>
      </w:r>
    </w:p>
    <w:p w:rsidR="000560F6" w:rsidRPr="00431377" w:rsidRDefault="00621C80" w:rsidP="00D43082">
      <w:pPr>
        <w:pStyle w:val="Prrafodelista"/>
        <w:ind w:left="0"/>
        <w:jc w:val="center"/>
        <w:rPr>
          <w:rFonts w:ascii="Palatino Linotype" w:hAnsi="Palatino Linotype"/>
          <w:color w:val="000000"/>
        </w:rPr>
      </w:pPr>
      <w:r w:rsidRPr="00431377">
        <w:rPr>
          <w:noProof/>
          <w:lang w:eastAsia="es-MX"/>
        </w:rPr>
        <w:drawing>
          <wp:inline distT="0" distB="0" distL="0" distR="0" wp14:anchorId="4C7F82E8" wp14:editId="13FA2F46">
            <wp:extent cx="5791835" cy="19856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85645"/>
                    </a:xfrm>
                    <a:prstGeom prst="rect">
                      <a:avLst/>
                    </a:prstGeom>
                  </pic:spPr>
                </pic:pic>
              </a:graphicData>
            </a:graphic>
          </wp:inline>
        </w:drawing>
      </w:r>
    </w:p>
    <w:p w:rsidR="000560F6" w:rsidRPr="00431377" w:rsidRDefault="000560F6" w:rsidP="00473D5A">
      <w:pPr>
        <w:pStyle w:val="Prrafodelista"/>
        <w:tabs>
          <w:tab w:val="left" w:pos="709"/>
        </w:tabs>
        <w:spacing w:before="300" w:after="240" w:line="360" w:lineRule="auto"/>
        <w:ind w:left="0"/>
        <w:jc w:val="both"/>
        <w:rPr>
          <w:rFonts w:ascii="Palatino Linotype" w:hAnsi="Palatino Linotype"/>
          <w:lang w:eastAsia="es-ES_tradnl"/>
        </w:rPr>
      </w:pPr>
      <w:r w:rsidRPr="00431377">
        <w:rPr>
          <w:rFonts w:ascii="Palatino Linotype" w:hAnsi="Palatino Linotype" w:cs="Arial"/>
          <w:lang w:val="es-ES_tradnl"/>
        </w:rPr>
        <w:t>En ese sentido, esta Ponencia Resolutora determinó no poner a la vista de</w:t>
      </w:r>
      <w:r w:rsidR="002D5715" w:rsidRPr="00431377">
        <w:rPr>
          <w:rFonts w:ascii="Palatino Linotype" w:hAnsi="Palatino Linotype" w:cs="Arial"/>
          <w:lang w:val="es-ES_tradnl"/>
        </w:rPr>
        <w:t>l</w:t>
      </w:r>
      <w:r w:rsidRPr="00431377">
        <w:rPr>
          <w:rFonts w:ascii="Palatino Linotype" w:hAnsi="Palatino Linotype" w:cs="Arial"/>
          <w:b/>
        </w:rPr>
        <w:t xml:space="preserve"> RECURRENTE</w:t>
      </w:r>
      <w:r w:rsidRPr="00431377">
        <w:rPr>
          <w:rFonts w:ascii="Palatino Linotype" w:hAnsi="Palatino Linotype" w:cs="Arial"/>
          <w:lang w:val="es-ES_tradnl"/>
        </w:rPr>
        <w:t xml:space="preserve"> el Informe </w:t>
      </w:r>
      <w:r w:rsidRPr="00431377">
        <w:rPr>
          <w:rFonts w:ascii="Palatino Linotype" w:hAnsi="Palatino Linotype" w:cs="Arial"/>
        </w:rPr>
        <w:t>Justificado</w:t>
      </w:r>
      <w:r w:rsidR="00C00D97" w:rsidRPr="00431377">
        <w:rPr>
          <w:rFonts w:ascii="Palatino Linotype" w:hAnsi="Palatino Linotype" w:cs="Arial"/>
        </w:rPr>
        <w:t xml:space="preserve"> correspondiente contenido en el archivo electrónico </w:t>
      </w:r>
      <w:r w:rsidR="00C00D97" w:rsidRPr="00431377">
        <w:rPr>
          <w:rFonts w:ascii="Palatino Linotype" w:hAnsi="Palatino Linotype"/>
          <w:b/>
          <w:i/>
        </w:rPr>
        <w:t>INFORME JUSTIFICADO RR 4422.pdf</w:t>
      </w:r>
      <w:r w:rsidRPr="00431377">
        <w:rPr>
          <w:rFonts w:ascii="Palatino Linotype" w:hAnsi="Palatino Linotype" w:cs="Arial"/>
          <w:lang w:val="es-ES_tradnl"/>
        </w:rPr>
        <w:t xml:space="preserve">, en virtud de que </w:t>
      </w:r>
      <w:r w:rsidRPr="00431377">
        <w:rPr>
          <w:rFonts w:ascii="Palatino Linotype" w:hAnsi="Palatino Linotype" w:cs="Arial"/>
          <w:b/>
          <w:lang w:val="es-ES_tradnl"/>
        </w:rPr>
        <w:t>EL SUJETO OBLIGADO</w:t>
      </w:r>
      <w:r w:rsidRPr="00431377">
        <w:rPr>
          <w:rFonts w:ascii="Palatino Linotype" w:hAnsi="Palatino Linotype" w:cs="Arial"/>
          <w:lang w:val="es-ES_tradnl"/>
        </w:rPr>
        <w:t xml:space="preserve"> no modificó el sentido de la respuesta a la solicitud de información, en términos del artículo 185, fracción III </w:t>
      </w:r>
      <w:r w:rsidRPr="00431377">
        <w:rPr>
          <w:rFonts w:ascii="Palatino Linotype" w:hAnsi="Palatino Linotype"/>
          <w:lang w:eastAsia="es-ES_tradnl"/>
        </w:rPr>
        <w:t>de la Ley de Transparencia y Acceso a la Información Pública del Estado de México y Municipios</w:t>
      </w:r>
      <w:r w:rsidR="00556B43" w:rsidRPr="00431377">
        <w:rPr>
          <w:rFonts w:ascii="Palatino Linotype" w:hAnsi="Palatino Linotype"/>
          <w:lang w:eastAsia="es-ES_tradnl"/>
        </w:rPr>
        <w:t xml:space="preserve">, cuyo contenido </w:t>
      </w:r>
      <w:r w:rsidR="00F466BF" w:rsidRPr="00431377">
        <w:rPr>
          <w:rFonts w:ascii="Palatino Linotype" w:hAnsi="Palatino Linotype"/>
          <w:lang w:eastAsia="es-ES_tradnl"/>
        </w:rPr>
        <w:t xml:space="preserve">se omite </w:t>
      </w:r>
      <w:r w:rsidR="00556B43" w:rsidRPr="00431377">
        <w:rPr>
          <w:rFonts w:ascii="Palatino Linotype" w:hAnsi="Palatino Linotype"/>
          <w:lang w:eastAsia="es-ES_tradnl"/>
        </w:rPr>
        <w:t>en este apartado</w:t>
      </w:r>
      <w:r w:rsidR="00F466BF" w:rsidRPr="00431377">
        <w:rPr>
          <w:rFonts w:ascii="Palatino Linotype" w:hAnsi="Palatino Linotype"/>
          <w:lang w:eastAsia="es-ES_tradnl"/>
        </w:rPr>
        <w:t>,</w:t>
      </w:r>
      <w:r w:rsidR="00556B43" w:rsidRPr="00431377">
        <w:rPr>
          <w:rFonts w:ascii="Palatino Linotype" w:hAnsi="Palatino Linotype"/>
          <w:lang w:eastAsia="es-ES_tradnl"/>
        </w:rPr>
        <w:t xml:space="preserve"> en razón de su extensión y a que será objeto de estudio en la presente resolución; </w:t>
      </w:r>
      <w:r w:rsidR="00D87304" w:rsidRPr="00431377">
        <w:rPr>
          <w:rFonts w:ascii="Palatino Linotype" w:hAnsi="Palatino Linotype"/>
          <w:lang w:eastAsia="es-ES_tradnl"/>
        </w:rPr>
        <w:t>no obstante, se hará del conocimiento de</w:t>
      </w:r>
      <w:r w:rsidR="002D5715" w:rsidRPr="00431377">
        <w:rPr>
          <w:rFonts w:ascii="Palatino Linotype" w:hAnsi="Palatino Linotype"/>
          <w:lang w:eastAsia="es-ES_tradnl"/>
        </w:rPr>
        <w:t>l</w:t>
      </w:r>
      <w:r w:rsidR="00321591" w:rsidRPr="00431377">
        <w:rPr>
          <w:rFonts w:ascii="Palatino Linotype" w:hAnsi="Palatino Linotype" w:cs="Arial"/>
          <w:b/>
        </w:rPr>
        <w:t xml:space="preserve"> RECURRENTE</w:t>
      </w:r>
      <w:r w:rsidR="00D87304" w:rsidRPr="00431377">
        <w:rPr>
          <w:rFonts w:ascii="Palatino Linotype" w:hAnsi="Palatino Linotype"/>
          <w:lang w:eastAsia="es-ES_tradnl"/>
        </w:rPr>
        <w:t xml:space="preserve"> al momento de notificar la presente resolución.</w:t>
      </w:r>
    </w:p>
    <w:p w:rsidR="00C00D97" w:rsidRPr="00431377" w:rsidRDefault="00C00D97" w:rsidP="00473D5A">
      <w:pPr>
        <w:pStyle w:val="Prrafodelista"/>
        <w:tabs>
          <w:tab w:val="left" w:pos="709"/>
        </w:tabs>
        <w:spacing w:before="300" w:after="240" w:line="360" w:lineRule="auto"/>
        <w:ind w:left="0"/>
        <w:jc w:val="both"/>
        <w:rPr>
          <w:rFonts w:ascii="Palatino Linotype" w:hAnsi="Palatino Linotype" w:cs="Arial"/>
        </w:rPr>
      </w:pPr>
      <w:r w:rsidRPr="00431377">
        <w:rPr>
          <w:rFonts w:ascii="Palatino Linotype" w:hAnsi="Palatino Linotype"/>
          <w:lang w:eastAsia="es-ES_tradnl"/>
        </w:rPr>
        <w:t>En el caso d</w:t>
      </w:r>
      <w:r w:rsidRPr="00431377">
        <w:rPr>
          <w:rFonts w:ascii="Palatino Linotype" w:hAnsi="Palatino Linotype" w:cs="Arial"/>
        </w:rPr>
        <w:t xml:space="preserve">el </w:t>
      </w:r>
      <w:r w:rsidRPr="00431377">
        <w:rPr>
          <w:rFonts w:ascii="Palatino Linotype" w:hAnsi="Palatino Linotype" w:cs="Arial"/>
          <w:lang w:val="es-ES_tradnl"/>
        </w:rPr>
        <w:t>archivo</w:t>
      </w:r>
      <w:r w:rsidRPr="00431377">
        <w:rPr>
          <w:rFonts w:ascii="Palatino Linotype" w:hAnsi="Palatino Linotype" w:cs="Arial"/>
        </w:rPr>
        <w:t xml:space="preserve"> electrónico </w:t>
      </w:r>
      <w:r w:rsidRPr="00431377">
        <w:rPr>
          <w:rFonts w:ascii="Palatino Linotype" w:hAnsi="Palatino Linotype"/>
          <w:b/>
          <w:i/>
        </w:rPr>
        <w:t>INFORME JUSTIFICADO RR 4423.pdf</w:t>
      </w:r>
      <w:r w:rsidRPr="00431377">
        <w:rPr>
          <w:rFonts w:ascii="Palatino Linotype" w:hAnsi="Palatino Linotype"/>
          <w:lang w:eastAsia="es-ES_tradnl"/>
        </w:rPr>
        <w:t xml:space="preserve">, remitido por </w:t>
      </w:r>
      <w:r w:rsidRPr="00431377">
        <w:rPr>
          <w:rFonts w:ascii="Palatino Linotype" w:hAnsi="Palatino Linotype"/>
          <w:b/>
          <w:lang w:eastAsia="es-ES_tradnl"/>
        </w:rPr>
        <w:t>EL SUJETO OBLIGADO</w:t>
      </w:r>
      <w:r w:rsidRPr="00431377">
        <w:rPr>
          <w:rFonts w:ascii="Palatino Linotype" w:hAnsi="Palatino Linotype"/>
          <w:lang w:eastAsia="es-ES_tradnl"/>
        </w:rPr>
        <w:t xml:space="preserve">, personal adscrito a esta Ponencia Resolutora, advirtió que se encuentra vinculado con el recurso de revisión </w:t>
      </w:r>
      <w:r w:rsidRPr="00431377">
        <w:rPr>
          <w:rFonts w:ascii="Palatino Linotype" w:hAnsi="Palatino Linotype" w:cs="Arial"/>
          <w:b/>
        </w:rPr>
        <w:t>04423/INFOEM/IP/RR/2018</w:t>
      </w:r>
      <w:r w:rsidRPr="00431377">
        <w:rPr>
          <w:rFonts w:ascii="Palatino Linotype" w:hAnsi="Palatino Linotype" w:cs="Arial"/>
        </w:rPr>
        <w:t xml:space="preserve">, mismo que no se encuentra relacionado con el presente recurso de revisión, por lo que no se hará del conocimiento del </w:t>
      </w:r>
      <w:r w:rsidRPr="00431377">
        <w:rPr>
          <w:rFonts w:ascii="Palatino Linotype" w:hAnsi="Palatino Linotype" w:cs="Arial"/>
          <w:b/>
        </w:rPr>
        <w:t>RECURRENTE</w:t>
      </w:r>
      <w:r w:rsidRPr="00431377">
        <w:rPr>
          <w:rFonts w:ascii="Palatino Linotype" w:hAnsi="Palatino Linotype" w:cs="Arial"/>
        </w:rPr>
        <w:t>.</w:t>
      </w:r>
    </w:p>
    <w:p w:rsidR="00FF3111" w:rsidRPr="00431377" w:rsidRDefault="00270CBB" w:rsidP="00473D5A">
      <w:pPr>
        <w:pStyle w:val="Prrafodelista"/>
        <w:numPr>
          <w:ilvl w:val="0"/>
          <w:numId w:val="5"/>
        </w:numPr>
        <w:tabs>
          <w:tab w:val="left" w:pos="567"/>
        </w:tabs>
        <w:spacing w:before="360" w:after="240" w:line="360" w:lineRule="auto"/>
        <w:ind w:left="0" w:firstLine="0"/>
        <w:jc w:val="both"/>
        <w:rPr>
          <w:rFonts w:ascii="Palatino Linotype" w:hAnsi="Palatino Linotype"/>
        </w:rPr>
      </w:pPr>
      <w:r w:rsidRPr="00431377">
        <w:rPr>
          <w:rFonts w:ascii="Palatino Linotype" w:hAnsi="Palatino Linotype" w:cs="Arial"/>
        </w:rPr>
        <w:t>Una</w:t>
      </w:r>
      <w:r w:rsidR="00D730A4" w:rsidRPr="00431377">
        <w:rPr>
          <w:rFonts w:ascii="Palatino Linotype" w:hAnsi="Palatino Linotype" w:cs="Arial"/>
        </w:rPr>
        <w:t xml:space="preserve"> </w:t>
      </w:r>
      <w:r w:rsidRPr="00431377">
        <w:rPr>
          <w:rFonts w:ascii="Palatino Linotype" w:hAnsi="Palatino Linotype" w:cs="Arial"/>
        </w:rPr>
        <w:t>vez</w:t>
      </w:r>
      <w:r w:rsidR="00D730A4" w:rsidRPr="00431377">
        <w:rPr>
          <w:rFonts w:ascii="Palatino Linotype" w:hAnsi="Palatino Linotype" w:cs="Arial"/>
        </w:rPr>
        <w:t xml:space="preserve"> </w:t>
      </w:r>
      <w:r w:rsidRPr="00431377">
        <w:rPr>
          <w:rFonts w:ascii="Palatino Linotype" w:hAnsi="Palatino Linotype" w:cs="Arial"/>
        </w:rPr>
        <w:t>a</w:t>
      </w:r>
      <w:r w:rsidR="00FF3111" w:rsidRPr="00431377">
        <w:rPr>
          <w:rFonts w:ascii="Palatino Linotype" w:hAnsi="Palatino Linotype" w:cs="Arial"/>
        </w:rPr>
        <w:t>nalizado</w:t>
      </w:r>
      <w:r w:rsidR="00D730A4" w:rsidRPr="00431377">
        <w:rPr>
          <w:rFonts w:ascii="Palatino Linotype" w:hAnsi="Palatino Linotype" w:cs="Arial"/>
        </w:rPr>
        <w:t xml:space="preserve"> </w:t>
      </w:r>
      <w:r w:rsidR="00FF3111" w:rsidRPr="00431377">
        <w:rPr>
          <w:rFonts w:ascii="Palatino Linotype" w:hAnsi="Palatino Linotype" w:cs="Arial"/>
        </w:rPr>
        <w:t>el</w:t>
      </w:r>
      <w:r w:rsidR="00D730A4" w:rsidRPr="00431377">
        <w:rPr>
          <w:rFonts w:ascii="Palatino Linotype" w:hAnsi="Palatino Linotype" w:cs="Arial"/>
        </w:rPr>
        <w:t xml:space="preserve"> </w:t>
      </w:r>
      <w:r w:rsidR="00FF3111" w:rsidRPr="00431377">
        <w:rPr>
          <w:rFonts w:ascii="Palatino Linotype" w:hAnsi="Palatino Linotype" w:cs="Arial"/>
        </w:rPr>
        <w:t>estado</w:t>
      </w:r>
      <w:r w:rsidR="00D730A4" w:rsidRPr="00431377">
        <w:rPr>
          <w:rFonts w:ascii="Palatino Linotype" w:hAnsi="Palatino Linotype" w:cs="Arial"/>
        </w:rPr>
        <w:t xml:space="preserve"> </w:t>
      </w:r>
      <w:r w:rsidR="00FF3111" w:rsidRPr="00431377">
        <w:rPr>
          <w:rFonts w:ascii="Palatino Linotype" w:hAnsi="Palatino Linotype" w:cs="Arial"/>
        </w:rPr>
        <w:t>procesal</w:t>
      </w:r>
      <w:r w:rsidR="00D730A4" w:rsidRPr="00431377">
        <w:rPr>
          <w:rFonts w:ascii="Palatino Linotype" w:hAnsi="Palatino Linotype" w:cs="Arial"/>
        </w:rPr>
        <w:t xml:space="preserve"> </w:t>
      </w:r>
      <w:r w:rsidR="00FF3111" w:rsidRPr="00431377">
        <w:rPr>
          <w:rFonts w:ascii="Palatino Linotype" w:hAnsi="Palatino Linotype" w:cs="Arial"/>
        </w:rPr>
        <w:t>que</w:t>
      </w:r>
      <w:r w:rsidR="00D730A4" w:rsidRPr="00431377">
        <w:rPr>
          <w:rFonts w:ascii="Palatino Linotype" w:hAnsi="Palatino Linotype" w:cs="Arial"/>
        </w:rPr>
        <w:t xml:space="preserve"> </w:t>
      </w:r>
      <w:r w:rsidR="00FF3111" w:rsidRPr="00431377">
        <w:rPr>
          <w:rFonts w:ascii="Palatino Linotype" w:hAnsi="Palatino Linotype" w:cs="Arial"/>
        </w:rPr>
        <w:t>guarda</w:t>
      </w:r>
      <w:r w:rsidR="00D730A4" w:rsidRPr="00431377">
        <w:rPr>
          <w:rFonts w:ascii="Palatino Linotype" w:hAnsi="Palatino Linotype" w:cs="Arial"/>
        </w:rPr>
        <w:t xml:space="preserve"> </w:t>
      </w:r>
      <w:r w:rsidR="00FF3111" w:rsidRPr="00431377">
        <w:rPr>
          <w:rFonts w:ascii="Palatino Linotype" w:hAnsi="Palatino Linotype" w:cs="Arial"/>
        </w:rPr>
        <w:t>el</w:t>
      </w:r>
      <w:r w:rsidR="00D730A4" w:rsidRPr="00431377">
        <w:rPr>
          <w:rFonts w:ascii="Palatino Linotype" w:hAnsi="Palatino Linotype" w:cs="Arial"/>
        </w:rPr>
        <w:t xml:space="preserve"> </w:t>
      </w:r>
      <w:r w:rsidR="00FF3111" w:rsidRPr="00431377">
        <w:rPr>
          <w:rFonts w:ascii="Palatino Linotype" w:hAnsi="Palatino Linotype" w:cs="Arial"/>
        </w:rPr>
        <w:t>expediente,</w:t>
      </w:r>
      <w:r w:rsidR="00D730A4" w:rsidRPr="00431377">
        <w:rPr>
          <w:rFonts w:ascii="Palatino Linotype" w:hAnsi="Palatino Linotype" w:cs="Arial"/>
        </w:rPr>
        <w:t xml:space="preserve"> </w:t>
      </w:r>
      <w:r w:rsidR="00FF3111" w:rsidRPr="00431377">
        <w:rPr>
          <w:rFonts w:ascii="Palatino Linotype" w:hAnsi="Palatino Linotype" w:cs="Arial"/>
        </w:rPr>
        <w:t>en</w:t>
      </w:r>
      <w:r w:rsidR="00D730A4" w:rsidRPr="00431377">
        <w:rPr>
          <w:rFonts w:ascii="Palatino Linotype" w:hAnsi="Palatino Linotype" w:cs="Arial"/>
        </w:rPr>
        <w:t xml:space="preserve"> </w:t>
      </w:r>
      <w:r w:rsidR="00FF3111" w:rsidRPr="00431377">
        <w:rPr>
          <w:rFonts w:ascii="Palatino Linotype" w:hAnsi="Palatino Linotype" w:cs="Arial"/>
        </w:rPr>
        <w:t>fecha</w:t>
      </w:r>
      <w:r w:rsidR="00D730A4" w:rsidRPr="00431377">
        <w:rPr>
          <w:rFonts w:ascii="Palatino Linotype" w:hAnsi="Palatino Linotype" w:cs="Arial"/>
        </w:rPr>
        <w:t xml:space="preserve"> </w:t>
      </w:r>
      <w:r w:rsidR="00C00D97" w:rsidRPr="00431377">
        <w:rPr>
          <w:rFonts w:ascii="Palatino Linotype" w:hAnsi="Palatino Linotype" w:cs="Arial"/>
        </w:rPr>
        <w:t xml:space="preserve">trece </w:t>
      </w:r>
      <w:r w:rsidR="00E342E3" w:rsidRPr="00431377">
        <w:rPr>
          <w:rFonts w:ascii="Palatino Linotype" w:hAnsi="Palatino Linotype" w:cs="Arial"/>
          <w:lang w:val="es-ES_tradnl"/>
        </w:rPr>
        <w:t xml:space="preserve">de </w:t>
      </w:r>
      <w:r w:rsidR="00C00D97" w:rsidRPr="00431377">
        <w:rPr>
          <w:rFonts w:ascii="Palatino Linotype" w:hAnsi="Palatino Linotype" w:cs="Arial"/>
          <w:lang w:val="es-ES_tradnl"/>
        </w:rPr>
        <w:t>diciembre</w:t>
      </w:r>
      <w:r w:rsidR="00E342E3" w:rsidRPr="00431377">
        <w:rPr>
          <w:rFonts w:ascii="Palatino Linotype" w:hAnsi="Palatino Linotype" w:cs="Arial"/>
          <w:lang w:val="es-ES_tradnl"/>
        </w:rPr>
        <w:t xml:space="preserve"> de dos mil dieciocho</w:t>
      </w:r>
      <w:r w:rsidR="00FF3111" w:rsidRPr="00431377">
        <w:rPr>
          <w:rFonts w:ascii="Palatino Linotype" w:hAnsi="Palatino Linotype" w:cs="Arial"/>
        </w:rPr>
        <w:t>,</w:t>
      </w:r>
      <w:r w:rsidR="00D730A4" w:rsidRPr="00431377">
        <w:rPr>
          <w:rFonts w:ascii="Palatino Linotype" w:hAnsi="Palatino Linotype" w:cs="Arial"/>
        </w:rPr>
        <w:t xml:space="preserve"> </w:t>
      </w:r>
      <w:r w:rsidR="00FF3111" w:rsidRPr="00431377">
        <w:rPr>
          <w:rFonts w:ascii="Palatino Linotype" w:hAnsi="Palatino Linotype" w:cs="Arial"/>
        </w:rPr>
        <w:t>la</w:t>
      </w:r>
      <w:r w:rsidR="00D730A4" w:rsidRPr="00431377">
        <w:rPr>
          <w:rFonts w:ascii="Palatino Linotype" w:hAnsi="Palatino Linotype" w:cs="Arial"/>
        </w:rPr>
        <w:t xml:space="preserve"> </w:t>
      </w:r>
      <w:r w:rsidR="00FF3111" w:rsidRPr="00431377">
        <w:rPr>
          <w:rFonts w:ascii="Palatino Linotype" w:hAnsi="Palatino Linotype" w:cs="Arial"/>
        </w:rPr>
        <w:t>Comisionada</w:t>
      </w:r>
      <w:r w:rsidR="00D730A4" w:rsidRPr="00431377">
        <w:rPr>
          <w:rFonts w:ascii="Palatino Linotype" w:hAnsi="Palatino Linotype" w:cs="Arial"/>
        </w:rPr>
        <w:t xml:space="preserve"> </w:t>
      </w:r>
      <w:r w:rsidR="00FF3111" w:rsidRPr="00431377">
        <w:rPr>
          <w:rFonts w:ascii="Palatino Linotype" w:hAnsi="Palatino Linotype" w:cs="Arial"/>
        </w:rPr>
        <w:t>Ponente</w:t>
      </w:r>
      <w:r w:rsidR="00D730A4" w:rsidRPr="00431377">
        <w:rPr>
          <w:rFonts w:ascii="Palatino Linotype" w:hAnsi="Palatino Linotype" w:cs="Arial"/>
        </w:rPr>
        <w:t xml:space="preserve"> </w:t>
      </w:r>
      <w:r w:rsidR="00FF3111" w:rsidRPr="00431377">
        <w:rPr>
          <w:rFonts w:ascii="Palatino Linotype" w:hAnsi="Palatino Linotype" w:cs="Arial"/>
        </w:rPr>
        <w:t>acordó</w:t>
      </w:r>
      <w:r w:rsidR="00D730A4" w:rsidRPr="00431377">
        <w:rPr>
          <w:rFonts w:ascii="Palatino Linotype" w:hAnsi="Palatino Linotype" w:cs="Arial"/>
        </w:rPr>
        <w:t xml:space="preserve"> </w:t>
      </w:r>
      <w:r w:rsidR="00FF3111" w:rsidRPr="00431377">
        <w:rPr>
          <w:rFonts w:ascii="Palatino Linotype" w:hAnsi="Palatino Linotype" w:cs="Arial"/>
        </w:rPr>
        <w:t>el</w:t>
      </w:r>
      <w:r w:rsidR="00D730A4" w:rsidRPr="00431377">
        <w:rPr>
          <w:rFonts w:ascii="Palatino Linotype" w:hAnsi="Palatino Linotype" w:cs="Arial"/>
        </w:rPr>
        <w:t xml:space="preserve"> </w:t>
      </w:r>
      <w:r w:rsidR="00FF3111" w:rsidRPr="00431377">
        <w:rPr>
          <w:rFonts w:ascii="Palatino Linotype" w:hAnsi="Palatino Linotype" w:cs="Arial"/>
        </w:rPr>
        <w:t>cierre</w:t>
      </w:r>
      <w:r w:rsidR="00D730A4" w:rsidRPr="00431377">
        <w:rPr>
          <w:rFonts w:ascii="Palatino Linotype" w:hAnsi="Palatino Linotype" w:cs="Arial"/>
        </w:rPr>
        <w:t xml:space="preserve"> </w:t>
      </w:r>
      <w:r w:rsidR="00FF3111" w:rsidRPr="00431377">
        <w:rPr>
          <w:rFonts w:ascii="Palatino Linotype" w:hAnsi="Palatino Linotype" w:cs="Arial"/>
        </w:rPr>
        <w:t>de</w:t>
      </w:r>
      <w:r w:rsidR="00D730A4" w:rsidRPr="00431377">
        <w:rPr>
          <w:rFonts w:ascii="Palatino Linotype" w:hAnsi="Palatino Linotype" w:cs="Arial"/>
        </w:rPr>
        <w:t xml:space="preserve"> </w:t>
      </w:r>
      <w:r w:rsidR="00FF3111" w:rsidRPr="00431377">
        <w:rPr>
          <w:rFonts w:ascii="Palatino Linotype" w:hAnsi="Palatino Linotype" w:cs="Arial"/>
        </w:rPr>
        <w:t>instrucción,</w:t>
      </w:r>
      <w:r w:rsidR="00D730A4" w:rsidRPr="00431377">
        <w:rPr>
          <w:rFonts w:ascii="Palatino Linotype" w:hAnsi="Palatino Linotype" w:cs="Arial"/>
        </w:rPr>
        <w:t xml:space="preserve"> </w:t>
      </w:r>
      <w:r w:rsidR="00FF3111" w:rsidRPr="00431377">
        <w:rPr>
          <w:rFonts w:ascii="Palatino Linotype" w:hAnsi="Palatino Linotype" w:cs="Arial"/>
        </w:rPr>
        <w:t>así</w:t>
      </w:r>
      <w:r w:rsidR="00D730A4" w:rsidRPr="00431377">
        <w:rPr>
          <w:rFonts w:ascii="Palatino Linotype" w:hAnsi="Palatino Linotype" w:cs="Arial"/>
        </w:rPr>
        <w:t xml:space="preserve"> </w:t>
      </w:r>
      <w:r w:rsidR="00FF3111" w:rsidRPr="00431377">
        <w:rPr>
          <w:rFonts w:ascii="Palatino Linotype" w:hAnsi="Palatino Linotype" w:cs="Arial"/>
          <w:lang w:val="es-ES_tradnl"/>
        </w:rPr>
        <w:t>como</w:t>
      </w:r>
      <w:r w:rsidR="00D730A4" w:rsidRPr="00431377">
        <w:rPr>
          <w:rFonts w:ascii="Palatino Linotype" w:hAnsi="Palatino Linotype" w:cs="Arial"/>
        </w:rPr>
        <w:t xml:space="preserve"> </w:t>
      </w:r>
      <w:r w:rsidR="00FF3111" w:rsidRPr="00431377">
        <w:rPr>
          <w:rFonts w:ascii="Palatino Linotype" w:hAnsi="Palatino Linotype" w:cs="Arial"/>
        </w:rPr>
        <w:t>la</w:t>
      </w:r>
      <w:r w:rsidR="00D730A4" w:rsidRPr="00431377">
        <w:rPr>
          <w:rFonts w:ascii="Palatino Linotype" w:hAnsi="Palatino Linotype" w:cs="Arial"/>
        </w:rPr>
        <w:t xml:space="preserve"> </w:t>
      </w:r>
      <w:r w:rsidR="00FF3111" w:rsidRPr="00431377">
        <w:rPr>
          <w:rFonts w:ascii="Palatino Linotype" w:hAnsi="Palatino Linotype" w:cs="Arial"/>
        </w:rPr>
        <w:t>remisión</w:t>
      </w:r>
      <w:r w:rsidR="00D730A4" w:rsidRPr="00431377">
        <w:rPr>
          <w:rFonts w:ascii="Palatino Linotype" w:hAnsi="Palatino Linotype" w:cs="Arial"/>
        </w:rPr>
        <w:t xml:space="preserve"> </w:t>
      </w:r>
      <w:r w:rsidR="00FF3111" w:rsidRPr="00431377">
        <w:rPr>
          <w:rFonts w:ascii="Palatino Linotype" w:hAnsi="Palatino Linotype" w:cs="Arial"/>
        </w:rPr>
        <w:t>del</w:t>
      </w:r>
      <w:r w:rsidR="00D730A4" w:rsidRPr="00431377">
        <w:rPr>
          <w:rFonts w:ascii="Palatino Linotype" w:hAnsi="Palatino Linotype" w:cs="Arial"/>
        </w:rPr>
        <w:t xml:space="preserve"> </w:t>
      </w:r>
      <w:r w:rsidR="00FF3111" w:rsidRPr="00431377">
        <w:rPr>
          <w:rFonts w:ascii="Palatino Linotype" w:hAnsi="Palatino Linotype" w:cs="Arial"/>
        </w:rPr>
        <w:t>mismo</w:t>
      </w:r>
      <w:r w:rsidR="00D730A4" w:rsidRPr="00431377">
        <w:rPr>
          <w:rFonts w:ascii="Palatino Linotype" w:hAnsi="Palatino Linotype" w:cs="Arial"/>
        </w:rPr>
        <w:t xml:space="preserve"> </w:t>
      </w:r>
      <w:r w:rsidR="00FF3111" w:rsidRPr="00431377">
        <w:rPr>
          <w:rFonts w:ascii="Palatino Linotype" w:hAnsi="Palatino Linotype" w:cs="Arial"/>
        </w:rPr>
        <w:t>a</w:t>
      </w:r>
      <w:r w:rsidR="00D730A4" w:rsidRPr="00431377">
        <w:rPr>
          <w:rFonts w:ascii="Palatino Linotype" w:hAnsi="Palatino Linotype" w:cs="Arial"/>
        </w:rPr>
        <w:t xml:space="preserve"> </w:t>
      </w:r>
      <w:r w:rsidR="00FF3111" w:rsidRPr="00431377">
        <w:rPr>
          <w:rFonts w:ascii="Palatino Linotype" w:hAnsi="Palatino Linotype" w:cs="Arial"/>
        </w:rPr>
        <w:t>efecto</w:t>
      </w:r>
      <w:r w:rsidR="00D730A4" w:rsidRPr="00431377">
        <w:rPr>
          <w:rFonts w:ascii="Palatino Linotype" w:hAnsi="Palatino Linotype" w:cs="Arial"/>
        </w:rPr>
        <w:t xml:space="preserve"> </w:t>
      </w:r>
      <w:r w:rsidR="00FF3111" w:rsidRPr="00431377">
        <w:rPr>
          <w:rFonts w:ascii="Palatino Linotype" w:hAnsi="Palatino Linotype" w:cs="Arial"/>
          <w:lang w:val="es-ES_tradnl"/>
        </w:rPr>
        <w:t>de</w:t>
      </w:r>
      <w:r w:rsidR="00D730A4" w:rsidRPr="00431377">
        <w:rPr>
          <w:rFonts w:ascii="Palatino Linotype" w:hAnsi="Palatino Linotype" w:cs="Arial"/>
        </w:rPr>
        <w:t xml:space="preserve"> </w:t>
      </w:r>
      <w:r w:rsidR="00FF3111" w:rsidRPr="00431377">
        <w:rPr>
          <w:rFonts w:ascii="Palatino Linotype" w:hAnsi="Palatino Linotype" w:cs="Arial"/>
        </w:rPr>
        <w:t>ser</w:t>
      </w:r>
      <w:r w:rsidR="00D730A4" w:rsidRPr="00431377">
        <w:rPr>
          <w:rFonts w:ascii="Palatino Linotype" w:hAnsi="Palatino Linotype" w:cs="Arial"/>
        </w:rPr>
        <w:t xml:space="preserve"> </w:t>
      </w:r>
      <w:r w:rsidR="00FF3111" w:rsidRPr="00431377">
        <w:rPr>
          <w:rFonts w:ascii="Palatino Linotype" w:hAnsi="Palatino Linotype" w:cs="Arial"/>
        </w:rPr>
        <w:t>resuelto,</w:t>
      </w:r>
      <w:r w:rsidR="00D730A4" w:rsidRPr="00431377">
        <w:rPr>
          <w:rFonts w:ascii="Palatino Linotype" w:hAnsi="Palatino Linotype" w:cs="Arial"/>
        </w:rPr>
        <w:t xml:space="preserve"> </w:t>
      </w:r>
      <w:r w:rsidR="00FF3111" w:rsidRPr="00431377">
        <w:rPr>
          <w:rFonts w:ascii="Palatino Linotype" w:hAnsi="Palatino Linotype" w:cs="Arial"/>
        </w:rPr>
        <w:t>de</w:t>
      </w:r>
      <w:r w:rsidR="00D730A4" w:rsidRPr="00431377">
        <w:rPr>
          <w:rFonts w:ascii="Palatino Linotype" w:hAnsi="Palatino Linotype" w:cs="Arial"/>
        </w:rPr>
        <w:t xml:space="preserve"> </w:t>
      </w:r>
      <w:r w:rsidR="00FF3111" w:rsidRPr="00431377">
        <w:rPr>
          <w:rFonts w:ascii="Palatino Linotype" w:hAnsi="Palatino Linotype" w:cs="Arial"/>
        </w:rPr>
        <w:t>conformidad</w:t>
      </w:r>
      <w:r w:rsidR="00D730A4" w:rsidRPr="00431377">
        <w:rPr>
          <w:rFonts w:ascii="Palatino Linotype" w:hAnsi="Palatino Linotype" w:cs="Arial"/>
        </w:rPr>
        <w:t xml:space="preserve"> </w:t>
      </w:r>
      <w:r w:rsidR="00FF3111" w:rsidRPr="00431377">
        <w:rPr>
          <w:rFonts w:ascii="Palatino Linotype" w:hAnsi="Palatino Linotype" w:cs="Arial"/>
        </w:rPr>
        <w:t>con</w:t>
      </w:r>
      <w:r w:rsidR="00D730A4" w:rsidRPr="00431377">
        <w:rPr>
          <w:rFonts w:ascii="Palatino Linotype" w:hAnsi="Palatino Linotype" w:cs="Arial"/>
        </w:rPr>
        <w:t xml:space="preserve"> </w:t>
      </w:r>
      <w:r w:rsidR="00FF3111" w:rsidRPr="00431377">
        <w:rPr>
          <w:rFonts w:ascii="Palatino Linotype" w:hAnsi="Palatino Linotype" w:cs="Arial"/>
        </w:rPr>
        <w:t>lo</w:t>
      </w:r>
      <w:r w:rsidR="00D730A4" w:rsidRPr="00431377">
        <w:rPr>
          <w:rFonts w:ascii="Palatino Linotype" w:hAnsi="Palatino Linotype" w:cs="Arial"/>
        </w:rPr>
        <w:t xml:space="preserve"> </w:t>
      </w:r>
      <w:r w:rsidR="00FF3111" w:rsidRPr="00431377">
        <w:rPr>
          <w:rFonts w:ascii="Palatino Linotype" w:hAnsi="Palatino Linotype" w:cs="Arial"/>
        </w:rPr>
        <w:t>establecido</w:t>
      </w:r>
      <w:r w:rsidR="00D730A4" w:rsidRPr="00431377">
        <w:rPr>
          <w:rFonts w:ascii="Palatino Linotype" w:hAnsi="Palatino Linotype" w:cs="Arial"/>
        </w:rPr>
        <w:t xml:space="preserve"> </w:t>
      </w:r>
      <w:r w:rsidR="00FF3111" w:rsidRPr="00431377">
        <w:rPr>
          <w:rFonts w:ascii="Palatino Linotype" w:hAnsi="Palatino Linotype" w:cs="Arial"/>
        </w:rPr>
        <w:t>en</w:t>
      </w:r>
      <w:r w:rsidR="00D730A4" w:rsidRPr="00431377">
        <w:rPr>
          <w:rFonts w:ascii="Palatino Linotype" w:hAnsi="Palatino Linotype" w:cs="Arial"/>
        </w:rPr>
        <w:t xml:space="preserve"> </w:t>
      </w:r>
      <w:r w:rsidR="00FF3111" w:rsidRPr="00431377">
        <w:rPr>
          <w:rFonts w:ascii="Palatino Linotype" w:hAnsi="Palatino Linotype" w:cs="Arial"/>
        </w:rPr>
        <w:t>el</w:t>
      </w:r>
      <w:r w:rsidR="00D730A4" w:rsidRPr="00431377">
        <w:rPr>
          <w:rFonts w:ascii="Palatino Linotype" w:hAnsi="Palatino Linotype" w:cs="Arial"/>
        </w:rPr>
        <w:t xml:space="preserve"> </w:t>
      </w:r>
      <w:r w:rsidR="00FF3111" w:rsidRPr="00431377">
        <w:rPr>
          <w:rFonts w:ascii="Palatino Linotype" w:hAnsi="Palatino Linotype" w:cs="Arial"/>
        </w:rPr>
        <w:t>artículo</w:t>
      </w:r>
      <w:r w:rsidR="00D730A4" w:rsidRPr="00431377">
        <w:rPr>
          <w:rFonts w:ascii="Palatino Linotype" w:hAnsi="Palatino Linotype" w:cs="Arial"/>
        </w:rPr>
        <w:t xml:space="preserve"> </w:t>
      </w:r>
      <w:r w:rsidR="00FF3111" w:rsidRPr="00431377">
        <w:rPr>
          <w:rFonts w:ascii="Palatino Linotype" w:hAnsi="Palatino Linotype" w:cs="Arial"/>
        </w:rPr>
        <w:t>185</w:t>
      </w:r>
      <w:r w:rsidR="00EA1249" w:rsidRPr="00431377">
        <w:rPr>
          <w:rFonts w:ascii="Palatino Linotype" w:hAnsi="Palatino Linotype" w:cs="Arial"/>
        </w:rPr>
        <w:t>,</w:t>
      </w:r>
      <w:r w:rsidR="00D730A4" w:rsidRPr="00431377">
        <w:rPr>
          <w:rFonts w:ascii="Palatino Linotype" w:hAnsi="Palatino Linotype" w:cs="Arial"/>
        </w:rPr>
        <w:t xml:space="preserve"> </w:t>
      </w:r>
      <w:r w:rsidR="00FF3111" w:rsidRPr="00431377">
        <w:rPr>
          <w:rFonts w:ascii="Palatino Linotype" w:hAnsi="Palatino Linotype" w:cs="Arial"/>
        </w:rPr>
        <w:t>fracciones</w:t>
      </w:r>
      <w:r w:rsidR="00D730A4" w:rsidRPr="00431377">
        <w:rPr>
          <w:rFonts w:ascii="Palatino Linotype" w:hAnsi="Palatino Linotype" w:cs="Arial"/>
        </w:rPr>
        <w:t xml:space="preserve"> </w:t>
      </w:r>
      <w:r w:rsidR="00FF3111" w:rsidRPr="00431377">
        <w:rPr>
          <w:rFonts w:ascii="Palatino Linotype" w:hAnsi="Palatino Linotype" w:cs="Arial"/>
        </w:rPr>
        <w:t>VI</w:t>
      </w:r>
      <w:r w:rsidR="00D730A4" w:rsidRPr="00431377">
        <w:rPr>
          <w:rFonts w:ascii="Palatino Linotype" w:hAnsi="Palatino Linotype" w:cs="Arial"/>
        </w:rPr>
        <w:t xml:space="preserve"> </w:t>
      </w:r>
      <w:r w:rsidR="00FF3111" w:rsidRPr="00431377">
        <w:rPr>
          <w:rFonts w:ascii="Palatino Linotype" w:hAnsi="Palatino Linotype" w:cs="Arial"/>
        </w:rPr>
        <w:t>y</w:t>
      </w:r>
      <w:r w:rsidR="00D730A4" w:rsidRPr="00431377">
        <w:rPr>
          <w:rFonts w:ascii="Palatino Linotype" w:hAnsi="Palatino Linotype" w:cs="Arial"/>
        </w:rPr>
        <w:t xml:space="preserve"> </w:t>
      </w:r>
      <w:r w:rsidR="00FF3111" w:rsidRPr="00431377">
        <w:rPr>
          <w:rFonts w:ascii="Palatino Linotype" w:hAnsi="Palatino Linotype" w:cs="Arial"/>
        </w:rPr>
        <w:t>VIII</w:t>
      </w:r>
      <w:r w:rsidR="00EA1249" w:rsidRPr="00431377">
        <w:rPr>
          <w:rFonts w:ascii="Palatino Linotype" w:hAnsi="Palatino Linotype" w:cs="Arial"/>
        </w:rPr>
        <w:t>,</w:t>
      </w:r>
      <w:r w:rsidR="00D730A4" w:rsidRPr="00431377">
        <w:rPr>
          <w:rFonts w:ascii="Palatino Linotype" w:hAnsi="Palatino Linotype" w:cs="Arial"/>
        </w:rPr>
        <w:t xml:space="preserve"> </w:t>
      </w:r>
      <w:r w:rsidR="00FF3111" w:rsidRPr="00431377">
        <w:rPr>
          <w:rFonts w:ascii="Palatino Linotype" w:hAnsi="Palatino Linotype" w:cs="Arial"/>
        </w:rPr>
        <w:t>de</w:t>
      </w:r>
      <w:r w:rsidR="00D730A4" w:rsidRPr="00431377">
        <w:rPr>
          <w:rFonts w:ascii="Palatino Linotype" w:hAnsi="Palatino Linotype" w:cs="Arial"/>
        </w:rPr>
        <w:t xml:space="preserve"> </w:t>
      </w:r>
      <w:r w:rsidR="00FF3111" w:rsidRPr="00431377">
        <w:rPr>
          <w:rFonts w:ascii="Palatino Linotype" w:hAnsi="Palatino Linotype" w:cs="Arial"/>
        </w:rPr>
        <w:t>la</w:t>
      </w:r>
      <w:r w:rsidR="00D730A4" w:rsidRPr="00431377">
        <w:rPr>
          <w:rFonts w:ascii="Palatino Linotype" w:hAnsi="Palatino Linotype" w:cs="Arial"/>
        </w:rPr>
        <w:t xml:space="preserve"> </w:t>
      </w:r>
      <w:r w:rsidR="00FF3111" w:rsidRPr="00431377">
        <w:rPr>
          <w:rFonts w:ascii="Palatino Linotype" w:hAnsi="Palatino Linotype" w:cs="Arial"/>
        </w:rPr>
        <w:t>Ley</w:t>
      </w:r>
      <w:r w:rsidR="00D730A4" w:rsidRPr="00431377">
        <w:rPr>
          <w:rFonts w:ascii="Palatino Linotype" w:hAnsi="Palatino Linotype" w:cs="Arial"/>
        </w:rPr>
        <w:t xml:space="preserve"> </w:t>
      </w:r>
      <w:r w:rsidR="00FF3111" w:rsidRPr="00431377">
        <w:rPr>
          <w:rFonts w:ascii="Palatino Linotype" w:hAnsi="Palatino Linotype" w:cs="Arial"/>
        </w:rPr>
        <w:t>de</w:t>
      </w:r>
      <w:r w:rsidR="00D730A4" w:rsidRPr="00431377">
        <w:rPr>
          <w:rFonts w:ascii="Palatino Linotype" w:hAnsi="Palatino Linotype" w:cs="Arial"/>
        </w:rPr>
        <w:t xml:space="preserve"> </w:t>
      </w:r>
      <w:r w:rsidR="00FF3111" w:rsidRPr="00431377">
        <w:rPr>
          <w:rFonts w:ascii="Palatino Linotype" w:hAnsi="Palatino Linotype" w:cs="Arial"/>
        </w:rPr>
        <w:t>Transparencia</w:t>
      </w:r>
      <w:r w:rsidR="00D730A4" w:rsidRPr="00431377">
        <w:rPr>
          <w:rFonts w:ascii="Palatino Linotype" w:hAnsi="Palatino Linotype" w:cs="Arial"/>
        </w:rPr>
        <w:t xml:space="preserve"> </w:t>
      </w:r>
      <w:r w:rsidR="00FF3111" w:rsidRPr="00431377">
        <w:rPr>
          <w:rFonts w:ascii="Palatino Linotype" w:hAnsi="Palatino Linotype" w:cs="Arial"/>
        </w:rPr>
        <w:t>y</w:t>
      </w:r>
      <w:r w:rsidR="00D730A4" w:rsidRPr="00431377">
        <w:rPr>
          <w:rFonts w:ascii="Palatino Linotype" w:hAnsi="Palatino Linotype" w:cs="Arial"/>
        </w:rPr>
        <w:t xml:space="preserve"> </w:t>
      </w:r>
      <w:r w:rsidR="00FF3111" w:rsidRPr="00431377">
        <w:rPr>
          <w:rFonts w:ascii="Palatino Linotype" w:hAnsi="Palatino Linotype" w:cs="Arial"/>
        </w:rPr>
        <w:t>Acceso</w:t>
      </w:r>
      <w:r w:rsidR="00D730A4" w:rsidRPr="00431377">
        <w:rPr>
          <w:rFonts w:ascii="Palatino Linotype" w:hAnsi="Palatino Linotype" w:cs="Arial"/>
        </w:rPr>
        <w:t xml:space="preserve"> </w:t>
      </w:r>
      <w:r w:rsidR="00FF3111" w:rsidRPr="00431377">
        <w:rPr>
          <w:rFonts w:ascii="Palatino Linotype" w:hAnsi="Palatino Linotype" w:cs="Arial"/>
        </w:rPr>
        <w:t>a</w:t>
      </w:r>
      <w:r w:rsidR="00D730A4" w:rsidRPr="00431377">
        <w:rPr>
          <w:rFonts w:ascii="Palatino Linotype" w:hAnsi="Palatino Linotype" w:cs="Arial"/>
        </w:rPr>
        <w:t xml:space="preserve"> </w:t>
      </w:r>
      <w:r w:rsidR="00FF3111" w:rsidRPr="00431377">
        <w:rPr>
          <w:rFonts w:ascii="Palatino Linotype" w:hAnsi="Palatino Linotype" w:cs="Arial"/>
        </w:rPr>
        <w:t>la</w:t>
      </w:r>
      <w:r w:rsidR="00D730A4" w:rsidRPr="00431377">
        <w:rPr>
          <w:rFonts w:ascii="Palatino Linotype" w:hAnsi="Palatino Linotype" w:cs="Arial"/>
        </w:rPr>
        <w:t xml:space="preserve"> </w:t>
      </w:r>
      <w:r w:rsidR="00FF3111" w:rsidRPr="00431377">
        <w:rPr>
          <w:rFonts w:ascii="Palatino Linotype" w:hAnsi="Palatino Linotype" w:cs="Arial"/>
        </w:rPr>
        <w:t>Información</w:t>
      </w:r>
      <w:r w:rsidR="00D730A4" w:rsidRPr="00431377">
        <w:rPr>
          <w:rFonts w:ascii="Palatino Linotype" w:hAnsi="Palatino Linotype" w:cs="Arial"/>
        </w:rPr>
        <w:t xml:space="preserve"> </w:t>
      </w:r>
      <w:r w:rsidR="00FF3111" w:rsidRPr="00431377">
        <w:rPr>
          <w:rFonts w:ascii="Palatino Linotype" w:hAnsi="Palatino Linotype" w:cs="Arial"/>
        </w:rPr>
        <w:t>Pública</w:t>
      </w:r>
      <w:r w:rsidR="00D730A4" w:rsidRPr="00431377">
        <w:rPr>
          <w:rFonts w:ascii="Palatino Linotype" w:hAnsi="Palatino Linotype" w:cs="Arial"/>
        </w:rPr>
        <w:t xml:space="preserve"> </w:t>
      </w:r>
      <w:r w:rsidR="00FF3111" w:rsidRPr="00431377">
        <w:rPr>
          <w:rFonts w:ascii="Palatino Linotype" w:hAnsi="Palatino Linotype" w:cs="Arial"/>
        </w:rPr>
        <w:t>del</w:t>
      </w:r>
      <w:r w:rsidR="00D730A4" w:rsidRPr="00431377">
        <w:rPr>
          <w:rFonts w:ascii="Palatino Linotype" w:hAnsi="Palatino Linotype" w:cs="Arial"/>
        </w:rPr>
        <w:t xml:space="preserve"> </w:t>
      </w:r>
      <w:r w:rsidR="00FF3111" w:rsidRPr="00431377">
        <w:rPr>
          <w:rFonts w:ascii="Palatino Linotype" w:hAnsi="Palatino Linotype" w:cs="Arial"/>
        </w:rPr>
        <w:t>Estado</w:t>
      </w:r>
      <w:r w:rsidR="00D730A4" w:rsidRPr="00431377">
        <w:rPr>
          <w:rFonts w:ascii="Palatino Linotype" w:hAnsi="Palatino Linotype" w:cs="Arial"/>
        </w:rPr>
        <w:t xml:space="preserve"> </w:t>
      </w:r>
      <w:r w:rsidR="00FF3111" w:rsidRPr="00431377">
        <w:rPr>
          <w:rFonts w:ascii="Palatino Linotype" w:hAnsi="Palatino Linotype" w:cs="Arial"/>
        </w:rPr>
        <w:t>de</w:t>
      </w:r>
      <w:r w:rsidR="00D730A4" w:rsidRPr="00431377">
        <w:rPr>
          <w:rFonts w:ascii="Palatino Linotype" w:hAnsi="Palatino Linotype" w:cs="Arial"/>
        </w:rPr>
        <w:t xml:space="preserve"> </w:t>
      </w:r>
      <w:r w:rsidR="00FF3111" w:rsidRPr="00431377">
        <w:rPr>
          <w:rFonts w:ascii="Palatino Linotype" w:hAnsi="Palatino Linotype" w:cs="Arial"/>
        </w:rPr>
        <w:t>México</w:t>
      </w:r>
      <w:r w:rsidR="00D730A4" w:rsidRPr="00431377">
        <w:rPr>
          <w:rFonts w:ascii="Palatino Linotype" w:hAnsi="Palatino Linotype" w:cs="Arial"/>
        </w:rPr>
        <w:t xml:space="preserve"> </w:t>
      </w:r>
      <w:r w:rsidR="00FF3111" w:rsidRPr="00431377">
        <w:rPr>
          <w:rFonts w:ascii="Palatino Linotype" w:hAnsi="Palatino Linotype" w:cs="Arial"/>
        </w:rPr>
        <w:t>y</w:t>
      </w:r>
      <w:r w:rsidR="00D730A4" w:rsidRPr="00431377">
        <w:rPr>
          <w:rFonts w:ascii="Palatino Linotype" w:hAnsi="Palatino Linotype" w:cs="Arial"/>
        </w:rPr>
        <w:t xml:space="preserve"> </w:t>
      </w:r>
      <w:r w:rsidR="00FF3111" w:rsidRPr="00431377">
        <w:rPr>
          <w:rFonts w:ascii="Palatino Linotype" w:hAnsi="Palatino Linotype" w:cs="Arial"/>
        </w:rPr>
        <w:t>Municipios.</w:t>
      </w:r>
    </w:p>
    <w:p w:rsidR="00B97822" w:rsidRPr="00431377" w:rsidRDefault="00B97822" w:rsidP="007B5BB9">
      <w:pPr>
        <w:pStyle w:val="Prrafodelista"/>
        <w:numPr>
          <w:ilvl w:val="0"/>
          <w:numId w:val="5"/>
        </w:numPr>
        <w:tabs>
          <w:tab w:val="left" w:pos="567"/>
        </w:tabs>
        <w:spacing w:before="200" w:after="200" w:line="360" w:lineRule="auto"/>
        <w:ind w:left="0" w:firstLine="0"/>
        <w:jc w:val="both"/>
        <w:rPr>
          <w:rFonts w:ascii="Palatino Linotype" w:hAnsi="Palatino Linotype"/>
        </w:rPr>
      </w:pPr>
      <w:r w:rsidRPr="00431377">
        <w:rPr>
          <w:rFonts w:ascii="Palatino Linotype" w:hAnsi="Palatino Linotype" w:cs="Arial"/>
        </w:rPr>
        <w:t xml:space="preserve">En </w:t>
      </w:r>
      <w:r w:rsidRPr="00431377">
        <w:rPr>
          <w:rFonts w:ascii="Palatino Linotype" w:hAnsi="Palatino Linotype" w:cs="Arial"/>
          <w:color w:val="000000" w:themeColor="text1"/>
        </w:rPr>
        <w:t xml:space="preserve">fecha </w:t>
      </w:r>
      <w:r w:rsidR="00C00D97" w:rsidRPr="00431377">
        <w:rPr>
          <w:rFonts w:ascii="Palatino Linotype" w:hAnsi="Palatino Linotype" w:cs="Arial"/>
        </w:rPr>
        <w:t>veintiocho</w:t>
      </w:r>
      <w:r w:rsidRPr="00431377">
        <w:rPr>
          <w:rFonts w:ascii="Palatino Linotype" w:hAnsi="Palatino Linotype" w:cs="Arial"/>
          <w:color w:val="000000" w:themeColor="text1"/>
        </w:rPr>
        <w:t xml:space="preserve"> de </w:t>
      </w:r>
      <w:r w:rsidR="00C00D97" w:rsidRPr="00431377">
        <w:rPr>
          <w:rFonts w:ascii="Palatino Linotype" w:hAnsi="Palatino Linotype" w:cs="Arial"/>
          <w:color w:val="000000" w:themeColor="text1"/>
        </w:rPr>
        <w:t>enero</w:t>
      </w:r>
      <w:r w:rsidRPr="00431377">
        <w:rPr>
          <w:rFonts w:ascii="Palatino Linotype" w:hAnsi="Palatino Linotype" w:cs="Arial"/>
          <w:color w:val="000000" w:themeColor="text1"/>
        </w:rPr>
        <w:t xml:space="preserve"> de dos mil dieci</w:t>
      </w:r>
      <w:r w:rsidR="00C00D97" w:rsidRPr="00431377">
        <w:rPr>
          <w:rFonts w:ascii="Palatino Linotype" w:hAnsi="Palatino Linotype" w:cs="Arial"/>
          <w:color w:val="000000" w:themeColor="text1"/>
        </w:rPr>
        <w:t>nueve</w:t>
      </w:r>
      <w:r w:rsidRPr="00431377">
        <w:rPr>
          <w:rFonts w:ascii="Palatino Linotype" w:hAnsi="Palatino Linotype" w:cs="Arial"/>
          <w:color w:val="000000" w:themeColor="text1"/>
        </w:rPr>
        <w:t xml:space="preserve">, la Comisionada Ponente acordó </w:t>
      </w:r>
      <w:r w:rsidRPr="00431377">
        <w:rPr>
          <w:rFonts w:ascii="Palatino Linotype" w:hAnsi="Palatino Linotype"/>
          <w:color w:val="000000" w:themeColor="text1"/>
        </w:rPr>
        <w:t>ampliar</w:t>
      </w:r>
      <w:r w:rsidRPr="00431377">
        <w:rPr>
          <w:rFonts w:ascii="Palatino Linotype" w:hAnsi="Palatino Linotype" w:cs="Arial"/>
          <w:color w:val="000000" w:themeColor="text1"/>
        </w:rPr>
        <w:t xml:space="preserve"> el plazo para resolver el recurso de revisión de mérito, por un periodo de hasta quince días hábiles</w:t>
      </w:r>
      <w:r w:rsidRPr="00431377">
        <w:rPr>
          <w:rFonts w:ascii="Palatino Linotype" w:hAnsi="Palatino Linotype" w:cs="Arial"/>
        </w:rPr>
        <w:t>, de conformidad con el artículo 181</w:t>
      </w:r>
      <w:r w:rsidR="00EA1249" w:rsidRPr="00431377">
        <w:rPr>
          <w:rFonts w:ascii="Palatino Linotype" w:hAnsi="Palatino Linotype" w:cs="Arial"/>
        </w:rPr>
        <w:t>,</w:t>
      </w:r>
      <w:r w:rsidRPr="00431377">
        <w:rPr>
          <w:rFonts w:ascii="Palatino Linotype" w:hAnsi="Palatino Linotype" w:cs="Arial"/>
        </w:rPr>
        <w:t xml:space="preserve"> tercer párrafo</w:t>
      </w:r>
      <w:r w:rsidR="00EA1249" w:rsidRPr="00431377">
        <w:rPr>
          <w:rFonts w:ascii="Palatino Linotype" w:hAnsi="Palatino Linotype" w:cs="Arial"/>
        </w:rPr>
        <w:t>,</w:t>
      </w:r>
      <w:r w:rsidRPr="00431377">
        <w:rPr>
          <w:rFonts w:ascii="Palatino Linotype" w:hAnsi="Palatino Linotype" w:cs="Arial"/>
        </w:rPr>
        <w:t xml:space="preserve"> de la Ley de Transparencia y Acceso a la </w:t>
      </w:r>
      <w:r w:rsidRPr="00431377">
        <w:rPr>
          <w:rFonts w:ascii="Palatino Linotype" w:hAnsi="Palatino Linotype"/>
        </w:rPr>
        <w:t>Información</w:t>
      </w:r>
      <w:r w:rsidRPr="00431377">
        <w:rPr>
          <w:rFonts w:ascii="Palatino Linotype" w:hAnsi="Palatino Linotype" w:cs="Arial"/>
        </w:rPr>
        <w:t xml:space="preserve"> Pública del Estado de México y Municipios.</w:t>
      </w:r>
    </w:p>
    <w:p w:rsidR="004B4CB8" w:rsidRPr="00431377" w:rsidRDefault="004B4CB8" w:rsidP="00A00096">
      <w:pPr>
        <w:spacing w:before="240" w:after="240" w:line="360" w:lineRule="auto"/>
        <w:jc w:val="center"/>
        <w:rPr>
          <w:rFonts w:ascii="Palatino Linotype" w:hAnsi="Palatino Linotype"/>
          <w:b/>
          <w:bCs/>
          <w:spacing w:val="40"/>
          <w:sz w:val="28"/>
        </w:rPr>
      </w:pPr>
      <w:r w:rsidRPr="00431377">
        <w:rPr>
          <w:rFonts w:ascii="Palatino Linotype" w:hAnsi="Palatino Linotype"/>
          <w:b/>
          <w:bCs/>
          <w:spacing w:val="40"/>
          <w:sz w:val="28"/>
        </w:rPr>
        <w:t>CONSIDERANDO</w:t>
      </w:r>
    </w:p>
    <w:p w:rsidR="00AB4B9D" w:rsidRPr="00431377" w:rsidRDefault="00AB4B9D"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431377">
        <w:rPr>
          <w:rFonts w:ascii="Palatino Linotype" w:hAnsi="Palatino Linotype"/>
          <w:b/>
        </w:rPr>
        <w:t>Competencia</w:t>
      </w:r>
      <w:r w:rsidRPr="00431377">
        <w:rPr>
          <w:rFonts w:ascii="Palatino Linotype" w:hAnsi="Palatino Linotype"/>
        </w:rPr>
        <w:t>.</w:t>
      </w:r>
      <w:r w:rsidR="00D730A4" w:rsidRPr="00431377">
        <w:rPr>
          <w:rFonts w:ascii="Palatino Linotype" w:hAnsi="Palatino Linotype"/>
          <w:b/>
        </w:rPr>
        <w:t xml:space="preserve"> </w:t>
      </w:r>
      <w:r w:rsidR="00B97822" w:rsidRPr="0043137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431377">
        <w:rPr>
          <w:rFonts w:ascii="Palatino Linotype" w:hAnsi="Palatino Linotype" w:cs="Arial"/>
        </w:rPr>
        <w:t>.</w:t>
      </w:r>
    </w:p>
    <w:p w:rsidR="0034196C" w:rsidRPr="00431377" w:rsidRDefault="0034196C"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431377">
        <w:rPr>
          <w:rFonts w:ascii="Palatino Linotype" w:hAnsi="Palatino Linotype" w:cs="Arial"/>
          <w:b/>
        </w:rPr>
        <w:t>Interés.</w:t>
      </w:r>
      <w:r w:rsidR="00D730A4" w:rsidRPr="00431377">
        <w:rPr>
          <w:rFonts w:ascii="Palatino Linotype" w:hAnsi="Palatino Linotype" w:cs="Arial"/>
        </w:rPr>
        <w:t xml:space="preserve"> </w:t>
      </w:r>
      <w:r w:rsidRPr="00431377">
        <w:rPr>
          <w:rFonts w:ascii="Palatino Linotype" w:hAnsi="Palatino Linotype" w:cs="Arial"/>
        </w:rPr>
        <w:t>El</w:t>
      </w:r>
      <w:r w:rsidR="00D730A4" w:rsidRPr="00431377">
        <w:rPr>
          <w:rFonts w:ascii="Palatino Linotype" w:hAnsi="Palatino Linotype" w:cs="Arial"/>
        </w:rPr>
        <w:t xml:space="preserve"> </w:t>
      </w:r>
      <w:r w:rsidRPr="00431377">
        <w:rPr>
          <w:rFonts w:ascii="Palatino Linotype" w:hAnsi="Palatino Linotype" w:cs="Arial"/>
        </w:rPr>
        <w:t>recurso</w:t>
      </w:r>
      <w:r w:rsidR="00D730A4" w:rsidRPr="00431377">
        <w:rPr>
          <w:rFonts w:ascii="Palatino Linotype" w:hAnsi="Palatino Linotype" w:cs="Arial"/>
        </w:rPr>
        <w:t xml:space="preserve"> </w:t>
      </w:r>
      <w:r w:rsidRPr="00431377">
        <w:rPr>
          <w:rFonts w:ascii="Palatino Linotype" w:hAnsi="Palatino Linotype" w:cs="Arial"/>
        </w:rPr>
        <w:t>de</w:t>
      </w:r>
      <w:r w:rsidR="00D730A4" w:rsidRPr="00431377">
        <w:rPr>
          <w:rFonts w:ascii="Palatino Linotype" w:hAnsi="Palatino Linotype" w:cs="Arial"/>
        </w:rPr>
        <w:t xml:space="preserve"> </w:t>
      </w:r>
      <w:r w:rsidRPr="00431377">
        <w:rPr>
          <w:rFonts w:ascii="Palatino Linotype" w:hAnsi="Palatino Linotype" w:cs="Arial"/>
        </w:rPr>
        <w:t>revisión</w:t>
      </w:r>
      <w:r w:rsidR="00D730A4" w:rsidRPr="00431377">
        <w:rPr>
          <w:rFonts w:ascii="Palatino Linotype" w:hAnsi="Palatino Linotype" w:cs="Arial"/>
        </w:rPr>
        <w:t xml:space="preserve"> </w:t>
      </w:r>
      <w:r w:rsidRPr="00431377">
        <w:rPr>
          <w:rFonts w:ascii="Palatino Linotype" w:hAnsi="Palatino Linotype" w:cs="Arial"/>
        </w:rPr>
        <w:t>fue</w:t>
      </w:r>
      <w:r w:rsidR="00D730A4" w:rsidRPr="00431377">
        <w:rPr>
          <w:rFonts w:ascii="Palatino Linotype" w:hAnsi="Palatino Linotype" w:cs="Arial"/>
        </w:rPr>
        <w:t xml:space="preserve"> </w:t>
      </w:r>
      <w:r w:rsidRPr="00431377">
        <w:rPr>
          <w:rFonts w:ascii="Palatino Linotype" w:hAnsi="Palatino Linotype"/>
        </w:rPr>
        <w:t>interpuesto</w:t>
      </w:r>
      <w:r w:rsidR="00D730A4" w:rsidRPr="00431377">
        <w:rPr>
          <w:rFonts w:ascii="Palatino Linotype" w:hAnsi="Palatino Linotype" w:cs="Arial"/>
        </w:rPr>
        <w:t xml:space="preserve"> </w:t>
      </w:r>
      <w:r w:rsidRPr="00431377">
        <w:rPr>
          <w:rFonts w:ascii="Palatino Linotype" w:hAnsi="Palatino Linotype" w:cs="Arial"/>
        </w:rPr>
        <w:t>por</w:t>
      </w:r>
      <w:r w:rsidR="00D730A4" w:rsidRPr="00431377">
        <w:rPr>
          <w:rFonts w:ascii="Palatino Linotype" w:hAnsi="Palatino Linotype" w:cs="Arial"/>
        </w:rPr>
        <w:t xml:space="preserve"> </w:t>
      </w:r>
      <w:r w:rsidRPr="00431377">
        <w:rPr>
          <w:rFonts w:ascii="Palatino Linotype" w:hAnsi="Palatino Linotype" w:cs="Arial"/>
        </w:rPr>
        <w:t>parte</w:t>
      </w:r>
      <w:r w:rsidR="00D730A4" w:rsidRPr="00431377">
        <w:rPr>
          <w:rFonts w:ascii="Palatino Linotype" w:hAnsi="Palatino Linotype" w:cs="Arial"/>
        </w:rPr>
        <w:t xml:space="preserve"> </w:t>
      </w:r>
      <w:r w:rsidRPr="00431377">
        <w:rPr>
          <w:rFonts w:ascii="Palatino Linotype" w:hAnsi="Palatino Linotype" w:cs="Arial"/>
        </w:rPr>
        <w:t>legítima</w:t>
      </w:r>
      <w:r w:rsidR="00D730A4" w:rsidRPr="00431377">
        <w:rPr>
          <w:rFonts w:ascii="Palatino Linotype" w:hAnsi="Palatino Linotype" w:cs="Arial"/>
        </w:rPr>
        <w:t xml:space="preserve"> </w:t>
      </w:r>
      <w:r w:rsidRPr="00431377">
        <w:rPr>
          <w:rFonts w:ascii="Palatino Linotype" w:hAnsi="Palatino Linotype" w:cs="Arial"/>
        </w:rPr>
        <w:t>en</w:t>
      </w:r>
      <w:r w:rsidR="00D730A4" w:rsidRPr="00431377">
        <w:rPr>
          <w:rFonts w:ascii="Palatino Linotype" w:hAnsi="Palatino Linotype" w:cs="Arial"/>
        </w:rPr>
        <w:t xml:space="preserve"> </w:t>
      </w:r>
      <w:r w:rsidRPr="00431377">
        <w:rPr>
          <w:rFonts w:ascii="Palatino Linotype" w:hAnsi="Palatino Linotype" w:cs="Arial"/>
        </w:rPr>
        <w:t>atención</w:t>
      </w:r>
      <w:r w:rsidR="00D730A4" w:rsidRPr="00431377">
        <w:rPr>
          <w:rFonts w:ascii="Palatino Linotype" w:hAnsi="Palatino Linotype" w:cs="Arial"/>
        </w:rPr>
        <w:t xml:space="preserve"> </w:t>
      </w:r>
      <w:r w:rsidRPr="00431377">
        <w:rPr>
          <w:rFonts w:ascii="Palatino Linotype" w:hAnsi="Palatino Linotype" w:cs="Arial"/>
        </w:rPr>
        <w:t>a</w:t>
      </w:r>
      <w:r w:rsidR="00D730A4" w:rsidRPr="00431377">
        <w:rPr>
          <w:rFonts w:ascii="Palatino Linotype" w:hAnsi="Palatino Linotype" w:cs="Arial"/>
        </w:rPr>
        <w:t xml:space="preserve"> </w:t>
      </w:r>
      <w:r w:rsidRPr="00431377">
        <w:rPr>
          <w:rFonts w:ascii="Palatino Linotype" w:hAnsi="Palatino Linotype" w:cs="Arial"/>
        </w:rPr>
        <w:t>que</w:t>
      </w:r>
      <w:r w:rsidR="00D730A4" w:rsidRPr="00431377">
        <w:rPr>
          <w:rFonts w:ascii="Palatino Linotype" w:hAnsi="Palatino Linotype" w:cs="Arial"/>
        </w:rPr>
        <w:t xml:space="preserve"> </w:t>
      </w:r>
      <w:r w:rsidRPr="00431377">
        <w:rPr>
          <w:rFonts w:ascii="Palatino Linotype" w:hAnsi="Palatino Linotype" w:cs="Arial"/>
        </w:rPr>
        <w:t>fue</w:t>
      </w:r>
      <w:r w:rsidR="00D730A4" w:rsidRPr="00431377">
        <w:rPr>
          <w:rFonts w:ascii="Palatino Linotype" w:hAnsi="Palatino Linotype" w:cs="Arial"/>
        </w:rPr>
        <w:t xml:space="preserve"> </w:t>
      </w:r>
      <w:r w:rsidRPr="00431377">
        <w:rPr>
          <w:rFonts w:ascii="Palatino Linotype" w:hAnsi="Palatino Linotype"/>
        </w:rPr>
        <w:t>presentado</w:t>
      </w:r>
      <w:r w:rsidR="00D730A4" w:rsidRPr="00431377">
        <w:rPr>
          <w:rFonts w:ascii="Palatino Linotype" w:hAnsi="Palatino Linotype" w:cs="Arial"/>
        </w:rPr>
        <w:t xml:space="preserve"> </w:t>
      </w:r>
      <w:r w:rsidRPr="00431377">
        <w:rPr>
          <w:rFonts w:ascii="Palatino Linotype" w:hAnsi="Palatino Linotype" w:cs="Arial"/>
        </w:rPr>
        <w:t>por</w:t>
      </w:r>
      <w:r w:rsidR="00D730A4" w:rsidRPr="00431377">
        <w:rPr>
          <w:rFonts w:ascii="Palatino Linotype" w:hAnsi="Palatino Linotype" w:cs="Arial"/>
        </w:rPr>
        <w:t xml:space="preserve"> </w:t>
      </w:r>
      <w:r w:rsidR="002D5715" w:rsidRPr="00431377">
        <w:rPr>
          <w:rFonts w:ascii="Palatino Linotype" w:hAnsi="Palatino Linotype" w:cs="Arial"/>
          <w:b/>
        </w:rPr>
        <w:t>EL RECURRENTE</w:t>
      </w:r>
      <w:r w:rsidRPr="00431377">
        <w:rPr>
          <w:rFonts w:ascii="Palatino Linotype" w:hAnsi="Palatino Linotype" w:cs="Arial"/>
          <w:snapToGrid w:val="0"/>
        </w:rPr>
        <w:t>,</w:t>
      </w:r>
      <w:r w:rsidR="00D730A4" w:rsidRPr="00431377">
        <w:rPr>
          <w:rFonts w:ascii="Palatino Linotype" w:hAnsi="Palatino Linotype" w:cs="Arial"/>
          <w:snapToGrid w:val="0"/>
        </w:rPr>
        <w:t xml:space="preserve"> </w:t>
      </w:r>
      <w:r w:rsidRPr="00431377">
        <w:rPr>
          <w:rFonts w:ascii="Palatino Linotype" w:hAnsi="Palatino Linotype" w:cs="Arial"/>
        </w:rPr>
        <w:t>quien</w:t>
      </w:r>
      <w:r w:rsidR="00D730A4" w:rsidRPr="00431377">
        <w:rPr>
          <w:rFonts w:ascii="Palatino Linotype" w:hAnsi="Palatino Linotype" w:cs="Arial"/>
          <w:snapToGrid w:val="0"/>
        </w:rPr>
        <w:t xml:space="preserve"> </w:t>
      </w:r>
      <w:r w:rsidRPr="00431377">
        <w:rPr>
          <w:rFonts w:ascii="Palatino Linotype" w:hAnsi="Palatino Linotype"/>
        </w:rPr>
        <w:t>formuló</w:t>
      </w:r>
      <w:r w:rsidR="00D730A4" w:rsidRPr="00431377">
        <w:rPr>
          <w:rFonts w:ascii="Palatino Linotype" w:hAnsi="Palatino Linotype" w:cs="Arial"/>
          <w:snapToGrid w:val="0"/>
        </w:rPr>
        <w:t xml:space="preserve"> </w:t>
      </w:r>
      <w:r w:rsidRPr="00431377">
        <w:rPr>
          <w:rFonts w:ascii="Palatino Linotype" w:hAnsi="Palatino Linotype"/>
        </w:rPr>
        <w:t>la</w:t>
      </w:r>
      <w:r w:rsidR="00D730A4" w:rsidRPr="00431377">
        <w:rPr>
          <w:rFonts w:ascii="Palatino Linotype" w:hAnsi="Palatino Linotype" w:cs="Arial"/>
          <w:snapToGrid w:val="0"/>
        </w:rPr>
        <w:t xml:space="preserve"> </w:t>
      </w:r>
      <w:r w:rsidRPr="00431377">
        <w:rPr>
          <w:rFonts w:ascii="Palatino Linotype" w:hAnsi="Palatino Linotype" w:cs="Arial"/>
        </w:rPr>
        <w:t>solicitud</w:t>
      </w:r>
      <w:r w:rsidR="00D730A4" w:rsidRPr="00431377">
        <w:rPr>
          <w:rFonts w:ascii="Palatino Linotype" w:hAnsi="Palatino Linotype" w:cs="Arial"/>
          <w:snapToGrid w:val="0"/>
        </w:rPr>
        <w:t xml:space="preserve"> </w:t>
      </w:r>
      <w:r w:rsidRPr="00431377">
        <w:rPr>
          <w:rFonts w:ascii="Palatino Linotype" w:hAnsi="Palatino Linotype" w:cs="Arial"/>
          <w:snapToGrid w:val="0"/>
        </w:rPr>
        <w:t>de</w:t>
      </w:r>
      <w:r w:rsidR="00D730A4" w:rsidRPr="00431377">
        <w:rPr>
          <w:rFonts w:ascii="Palatino Linotype" w:hAnsi="Palatino Linotype" w:cs="Arial"/>
          <w:snapToGrid w:val="0"/>
        </w:rPr>
        <w:t xml:space="preserve"> </w:t>
      </w:r>
      <w:r w:rsidRPr="00431377">
        <w:rPr>
          <w:rFonts w:ascii="Palatino Linotype" w:hAnsi="Palatino Linotype" w:cs="Arial"/>
          <w:snapToGrid w:val="0"/>
        </w:rPr>
        <w:t>información</w:t>
      </w:r>
      <w:r w:rsidR="00D730A4" w:rsidRPr="00431377">
        <w:rPr>
          <w:rFonts w:ascii="Palatino Linotype" w:hAnsi="Palatino Linotype" w:cs="Arial"/>
          <w:snapToGrid w:val="0"/>
        </w:rPr>
        <w:t xml:space="preserve"> </w:t>
      </w:r>
      <w:r w:rsidRPr="00431377">
        <w:rPr>
          <w:rFonts w:ascii="Palatino Linotype" w:hAnsi="Palatino Linotype" w:cs="Arial"/>
          <w:snapToGrid w:val="0"/>
        </w:rPr>
        <w:t>pública</w:t>
      </w:r>
      <w:r w:rsidR="00D730A4" w:rsidRPr="00431377">
        <w:rPr>
          <w:rFonts w:ascii="Palatino Linotype" w:hAnsi="Palatino Linotype" w:cs="Arial"/>
          <w:snapToGrid w:val="0"/>
        </w:rPr>
        <w:t xml:space="preserve"> </w:t>
      </w:r>
      <w:r w:rsidRPr="00431377">
        <w:rPr>
          <w:rFonts w:ascii="Palatino Linotype" w:hAnsi="Palatino Linotype"/>
        </w:rPr>
        <w:t>número</w:t>
      </w:r>
      <w:r w:rsidR="00D730A4" w:rsidRPr="00431377">
        <w:rPr>
          <w:rFonts w:ascii="Palatino Linotype" w:hAnsi="Palatino Linotype" w:cs="Arial"/>
          <w:snapToGrid w:val="0"/>
        </w:rPr>
        <w:t xml:space="preserve"> </w:t>
      </w:r>
      <w:r w:rsidR="00877973" w:rsidRPr="00431377">
        <w:rPr>
          <w:rFonts w:ascii="Palatino Linotype" w:hAnsi="Palatino Linotype"/>
          <w:b/>
          <w:bCs/>
        </w:rPr>
        <w:t>01297/UPVT/IP/2018</w:t>
      </w:r>
      <w:r w:rsidRPr="00431377">
        <w:rPr>
          <w:rFonts w:ascii="Palatino Linotype" w:hAnsi="Palatino Linotype" w:cs="Arial"/>
          <w:lang w:val="es-ES_tradnl"/>
        </w:rPr>
        <w:t>.</w:t>
      </w:r>
    </w:p>
    <w:p w:rsidR="00B97822" w:rsidRPr="00431377" w:rsidRDefault="0025573E"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431377">
        <w:rPr>
          <w:rFonts w:ascii="Palatino Linotype" w:hAnsi="Palatino Linotype" w:cs="Arial"/>
          <w:b/>
        </w:rPr>
        <w:t>Oportunidad.</w:t>
      </w:r>
      <w:r w:rsidR="00B97822" w:rsidRPr="00431377">
        <w:rPr>
          <w:rFonts w:ascii="Palatino Linotype" w:hAnsi="Palatino Linotype" w:cs="Arial"/>
          <w:b/>
        </w:rPr>
        <w:t xml:space="preserve"> </w:t>
      </w:r>
      <w:r w:rsidR="00B97822" w:rsidRPr="00431377">
        <w:rPr>
          <w:rFonts w:ascii="Palatino Linotype" w:hAnsi="Palatino Linotype" w:cs="Arial"/>
        </w:rPr>
        <w:t xml:space="preserve">El </w:t>
      </w:r>
      <w:r w:rsidR="00B97822" w:rsidRPr="00431377">
        <w:rPr>
          <w:rFonts w:ascii="Palatino Linotype" w:hAnsi="Palatino Linotype"/>
        </w:rPr>
        <w:t>recurso</w:t>
      </w:r>
      <w:r w:rsidR="00B97822" w:rsidRPr="00431377">
        <w:rPr>
          <w:rFonts w:ascii="Palatino Linotype" w:hAnsi="Palatino Linotype" w:cs="Arial"/>
        </w:rPr>
        <w:t xml:space="preserve"> de revisión fue interpuesto dentro del plazo de quince días hábiles </w:t>
      </w:r>
      <w:r w:rsidR="00B97822" w:rsidRPr="00431377">
        <w:rPr>
          <w:rFonts w:ascii="Palatino Linotype" w:hAnsi="Palatino Linotype"/>
        </w:rPr>
        <w:t>contados</w:t>
      </w:r>
      <w:r w:rsidR="00B97822" w:rsidRPr="00431377">
        <w:rPr>
          <w:rFonts w:ascii="Palatino Linotype" w:hAnsi="Palatino Linotype" w:cs="Arial"/>
        </w:rPr>
        <w:t xml:space="preserve"> a </w:t>
      </w:r>
      <w:r w:rsidR="00B97822" w:rsidRPr="00431377">
        <w:rPr>
          <w:rFonts w:ascii="Palatino Linotype" w:hAnsi="Palatino Linotype"/>
        </w:rPr>
        <w:t>partir</w:t>
      </w:r>
      <w:r w:rsidR="00B97822" w:rsidRPr="00431377">
        <w:rPr>
          <w:rFonts w:ascii="Palatino Linotype" w:hAnsi="Palatino Linotype" w:cs="Arial"/>
        </w:rPr>
        <w:t xml:space="preserve"> del día siguiente al que </w:t>
      </w:r>
      <w:r w:rsidR="002D5715" w:rsidRPr="00431377">
        <w:rPr>
          <w:rFonts w:ascii="Palatino Linotype" w:hAnsi="Palatino Linotype" w:cs="Arial"/>
          <w:b/>
        </w:rPr>
        <w:t>EL RECURRENTE</w:t>
      </w:r>
      <w:r w:rsidR="00B97822" w:rsidRPr="00431377">
        <w:rPr>
          <w:rFonts w:ascii="Palatino Linotype" w:hAnsi="Palatino Linotype" w:cs="Arial"/>
          <w:b/>
          <w:bCs/>
        </w:rPr>
        <w:t xml:space="preserve"> </w:t>
      </w:r>
      <w:r w:rsidR="00B97822" w:rsidRPr="00431377">
        <w:rPr>
          <w:rFonts w:ascii="Palatino Linotype" w:hAnsi="Palatino Linotype" w:cs="Arial"/>
        </w:rPr>
        <w:t xml:space="preserve">tuvo conocimiento de la respuesta </w:t>
      </w:r>
      <w:r w:rsidR="00B97822" w:rsidRPr="00431377">
        <w:rPr>
          <w:rFonts w:ascii="Palatino Linotype" w:hAnsi="Palatino Linotype"/>
        </w:rPr>
        <w:t>impugnada</w:t>
      </w:r>
      <w:r w:rsidR="00B97822" w:rsidRPr="00431377">
        <w:rPr>
          <w:rFonts w:ascii="Palatino Linotype" w:hAnsi="Palatino Linotype" w:cs="Arial"/>
        </w:rPr>
        <w:t>, tal y como lo prevé el artículo 178 de la Ley de Transparencia y Acceso a la Información Pública del Estado de México y Municipios, que establece:</w:t>
      </w:r>
    </w:p>
    <w:p w:rsidR="00B97822" w:rsidRPr="00431377" w:rsidRDefault="00B97822" w:rsidP="00044CD4">
      <w:pPr>
        <w:spacing w:before="80" w:after="80"/>
        <w:ind w:left="709" w:right="709"/>
        <w:jc w:val="both"/>
        <w:rPr>
          <w:rFonts w:ascii="Palatino Linotype" w:hAnsi="Palatino Linotype" w:cs="Arial"/>
          <w:i/>
          <w:sz w:val="22"/>
          <w:szCs w:val="22"/>
        </w:rPr>
      </w:pPr>
      <w:r w:rsidRPr="00431377">
        <w:rPr>
          <w:rFonts w:ascii="Palatino Linotype" w:hAnsi="Palatino Linotype" w:cs="Arial"/>
          <w:i/>
          <w:sz w:val="22"/>
          <w:szCs w:val="22"/>
        </w:rPr>
        <w:t>“</w:t>
      </w:r>
      <w:r w:rsidRPr="00431377">
        <w:rPr>
          <w:rFonts w:ascii="Palatino Linotype" w:hAnsi="Palatino Linotype" w:cs="Arial"/>
          <w:b/>
          <w:i/>
          <w:sz w:val="22"/>
          <w:szCs w:val="22"/>
        </w:rPr>
        <w:t>Artículo 178.</w:t>
      </w:r>
      <w:r w:rsidRPr="0043137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822" w:rsidRPr="00431377" w:rsidRDefault="00B97822" w:rsidP="00044CD4">
      <w:pPr>
        <w:spacing w:before="80" w:after="80"/>
        <w:ind w:left="709" w:right="709"/>
        <w:jc w:val="both"/>
        <w:rPr>
          <w:rFonts w:ascii="Palatino Linotype" w:hAnsi="Palatino Linotype" w:cs="Arial"/>
          <w:i/>
          <w:sz w:val="22"/>
          <w:szCs w:val="22"/>
        </w:rPr>
      </w:pPr>
      <w:r w:rsidRPr="00431377">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822" w:rsidRPr="00431377" w:rsidRDefault="00B97822" w:rsidP="00044CD4">
      <w:pPr>
        <w:spacing w:before="80" w:after="80"/>
        <w:ind w:left="709" w:right="709"/>
        <w:jc w:val="both"/>
        <w:rPr>
          <w:rFonts w:ascii="Palatino Linotype" w:hAnsi="Palatino Linotype" w:cs="Arial"/>
          <w:i/>
          <w:sz w:val="22"/>
          <w:szCs w:val="22"/>
        </w:rPr>
      </w:pPr>
      <w:r w:rsidRPr="00431377">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431377">
        <w:rPr>
          <w:rFonts w:ascii="Palatino Linotype" w:hAnsi="Palatino Linotype" w:cs="Arial"/>
          <w:i/>
          <w:sz w:val="22"/>
          <w:szCs w:val="22"/>
          <w:lang w:eastAsia="es-MX"/>
        </w:rPr>
        <w:t>siguiente</w:t>
      </w:r>
      <w:r w:rsidRPr="00431377">
        <w:rPr>
          <w:rFonts w:ascii="Palatino Linotype" w:hAnsi="Palatino Linotype" w:cs="Arial"/>
          <w:i/>
          <w:sz w:val="22"/>
          <w:szCs w:val="22"/>
        </w:rPr>
        <w:t xml:space="preserve"> de haberlo recibido.”</w:t>
      </w:r>
    </w:p>
    <w:p w:rsidR="0005268A" w:rsidRPr="00431377" w:rsidRDefault="00B97822" w:rsidP="0005268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31377">
        <w:rPr>
          <w:rFonts w:ascii="Palatino Linotype" w:hAnsi="Palatino Linotype" w:cs="Arial"/>
        </w:rPr>
        <w:t xml:space="preserve">En esa tesitura, atendiendo a que </w:t>
      </w:r>
      <w:r w:rsidRPr="00431377">
        <w:rPr>
          <w:rFonts w:ascii="Palatino Linotype" w:hAnsi="Palatino Linotype" w:cs="Arial"/>
          <w:b/>
        </w:rPr>
        <w:t>EL SUJETO OBLIGADO</w:t>
      </w:r>
      <w:r w:rsidRPr="00431377">
        <w:rPr>
          <w:rFonts w:ascii="Palatino Linotype" w:hAnsi="Palatino Linotype" w:cs="Arial"/>
        </w:rPr>
        <w:t xml:space="preserve"> notificó la respuesta a la solicitud de información pública el día </w:t>
      </w:r>
      <w:r w:rsidR="006440EC" w:rsidRPr="00431377">
        <w:rPr>
          <w:rFonts w:ascii="Palatino Linotype" w:hAnsi="Palatino Linotype" w:cs="Arial"/>
          <w:b/>
        </w:rPr>
        <w:t>siete</w:t>
      </w:r>
      <w:r w:rsidRPr="00431377">
        <w:rPr>
          <w:rFonts w:ascii="Palatino Linotype" w:hAnsi="Palatino Linotype" w:cs="Arial"/>
          <w:b/>
        </w:rPr>
        <w:t xml:space="preserve"> de </w:t>
      </w:r>
      <w:r w:rsidR="00821746" w:rsidRPr="00431377">
        <w:rPr>
          <w:rFonts w:ascii="Palatino Linotype" w:hAnsi="Palatino Linotype" w:cs="Arial"/>
          <w:b/>
        </w:rPr>
        <w:t>novi</w:t>
      </w:r>
      <w:r w:rsidR="006440EC" w:rsidRPr="00431377">
        <w:rPr>
          <w:rFonts w:ascii="Palatino Linotype" w:hAnsi="Palatino Linotype" w:cs="Arial"/>
          <w:b/>
        </w:rPr>
        <w:t>em</w:t>
      </w:r>
      <w:r w:rsidRPr="00431377">
        <w:rPr>
          <w:rFonts w:ascii="Palatino Linotype" w:hAnsi="Palatino Linotype" w:cs="Arial"/>
          <w:b/>
        </w:rPr>
        <w:t>bre de dos mil dieciocho</w:t>
      </w:r>
      <w:r w:rsidRPr="00431377">
        <w:rPr>
          <w:rFonts w:ascii="Palatino Linotype" w:hAnsi="Palatino Linotype" w:cs="Arial"/>
        </w:rPr>
        <w:t>; así, el plazo de quince días hábiles que el artículo 178 de la Ley de la materia otorga a</w:t>
      </w:r>
      <w:r w:rsidR="002D5715" w:rsidRPr="00431377">
        <w:rPr>
          <w:rFonts w:ascii="Palatino Linotype" w:hAnsi="Palatino Linotype" w:cs="Arial"/>
        </w:rPr>
        <w:t>l</w:t>
      </w:r>
      <w:r w:rsidR="002D5715" w:rsidRPr="00431377">
        <w:rPr>
          <w:rFonts w:ascii="Palatino Linotype" w:hAnsi="Palatino Linotype" w:cs="Arial"/>
          <w:b/>
        </w:rPr>
        <w:t xml:space="preserve"> RECURRENTE</w:t>
      </w:r>
      <w:r w:rsidRPr="00431377">
        <w:rPr>
          <w:rFonts w:ascii="Palatino Linotype" w:hAnsi="Palatino Linotype" w:cs="Arial"/>
          <w:b/>
        </w:rPr>
        <w:t xml:space="preserve"> </w:t>
      </w:r>
      <w:r w:rsidRPr="00431377">
        <w:rPr>
          <w:rFonts w:ascii="Palatino Linotype" w:hAnsi="Palatino Linotype" w:cs="Arial"/>
        </w:rPr>
        <w:t xml:space="preserve">para presentar el recurso de revisión, transcurrió del </w:t>
      </w:r>
      <w:r w:rsidR="006440EC" w:rsidRPr="00431377">
        <w:rPr>
          <w:rFonts w:ascii="Palatino Linotype" w:hAnsi="Palatino Linotype" w:cs="Arial"/>
          <w:b/>
        </w:rPr>
        <w:t>ocho</w:t>
      </w:r>
      <w:r w:rsidR="000438A9" w:rsidRPr="00431377">
        <w:rPr>
          <w:rFonts w:ascii="Palatino Linotype" w:hAnsi="Palatino Linotype" w:cs="Arial"/>
          <w:b/>
        </w:rPr>
        <w:t xml:space="preserve"> al </w:t>
      </w:r>
      <w:r w:rsidR="006440EC" w:rsidRPr="00431377">
        <w:rPr>
          <w:rFonts w:ascii="Palatino Linotype" w:hAnsi="Palatino Linotype" w:cs="Arial"/>
          <w:b/>
        </w:rPr>
        <w:t>veintinueve</w:t>
      </w:r>
      <w:r w:rsidR="000438A9" w:rsidRPr="00431377">
        <w:rPr>
          <w:rFonts w:ascii="Palatino Linotype" w:hAnsi="Palatino Linotype" w:cs="Arial"/>
          <w:b/>
        </w:rPr>
        <w:t xml:space="preserve"> de noviembre</w:t>
      </w:r>
      <w:r w:rsidRPr="00431377">
        <w:rPr>
          <w:rFonts w:ascii="Palatino Linotype" w:hAnsi="Palatino Linotype" w:cs="Arial"/>
          <w:b/>
        </w:rPr>
        <w:t xml:space="preserve"> de dos mil dieciocho</w:t>
      </w:r>
      <w:r w:rsidRPr="00431377">
        <w:rPr>
          <w:rFonts w:ascii="Palatino Linotype" w:hAnsi="Palatino Linotype" w:cs="Arial"/>
        </w:rPr>
        <w:t xml:space="preserve">, sin contemplar en el cómputo los días </w:t>
      </w:r>
      <w:r w:rsidR="000438A9" w:rsidRPr="00431377">
        <w:rPr>
          <w:rFonts w:ascii="Palatino Linotype" w:hAnsi="Palatino Linotype" w:cs="Arial"/>
        </w:rPr>
        <w:t>diez</w:t>
      </w:r>
      <w:r w:rsidR="006440EC" w:rsidRPr="00431377">
        <w:rPr>
          <w:rFonts w:ascii="Palatino Linotype" w:hAnsi="Palatino Linotype" w:cs="Arial"/>
        </w:rPr>
        <w:t>,</w:t>
      </w:r>
      <w:r w:rsidR="000438A9" w:rsidRPr="00431377">
        <w:rPr>
          <w:rFonts w:ascii="Palatino Linotype" w:hAnsi="Palatino Linotype" w:cs="Arial"/>
        </w:rPr>
        <w:t xml:space="preserve"> once</w:t>
      </w:r>
      <w:r w:rsidR="006440EC" w:rsidRPr="00431377">
        <w:rPr>
          <w:rFonts w:ascii="Palatino Linotype" w:hAnsi="Palatino Linotype" w:cs="Arial"/>
        </w:rPr>
        <w:t xml:space="preserve">, diecisiete, dieciocho, veinticuatro y veinticinco </w:t>
      </w:r>
      <w:r w:rsidR="000438A9" w:rsidRPr="00431377">
        <w:rPr>
          <w:rFonts w:ascii="Palatino Linotype" w:hAnsi="Palatino Linotype" w:cs="Arial"/>
        </w:rPr>
        <w:t xml:space="preserve">de noviembre </w:t>
      </w:r>
      <w:r w:rsidRPr="00431377">
        <w:rPr>
          <w:rFonts w:ascii="Palatino Linotype" w:hAnsi="Palatino Linotype" w:cs="Arial"/>
        </w:rPr>
        <w:t xml:space="preserve">de dos mil dieciocho, por corresponder a sábados y domingos, en términos del artículo 3, fracción X, de la </w:t>
      </w:r>
      <w:r w:rsidRPr="00431377">
        <w:rPr>
          <w:rFonts w:ascii="Palatino Linotype" w:hAnsi="Palatino Linotype"/>
        </w:rPr>
        <w:t>Ley de Transparencia y Acceso a la Información Pública del Estado de México y Municipios</w:t>
      </w:r>
      <w:r w:rsidR="006440EC" w:rsidRPr="00431377">
        <w:rPr>
          <w:rFonts w:ascii="Palatino Linotype" w:hAnsi="Palatino Linotype"/>
        </w:rPr>
        <w:t xml:space="preserve">; </w:t>
      </w:r>
      <w:r w:rsidR="006440EC" w:rsidRPr="00431377">
        <w:rPr>
          <w:rFonts w:ascii="Palatino Linotype" w:hAnsi="Palatino Linotype" w:cs="Arial"/>
        </w:rPr>
        <w:t>asimismo, no se computó el día diecinueve de noviembre de dos mil dieciocho, por corresponder a la Conmemoración del Aniversario del inicio de la Revolución Mexicana, de conformidad con el 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rsidR="00B97822" w:rsidRPr="00431377" w:rsidRDefault="00B97822" w:rsidP="00D717ED">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31377">
        <w:rPr>
          <w:rFonts w:ascii="Palatino Linotype" w:hAnsi="Palatino Linotype" w:cs="Arial"/>
        </w:rPr>
        <w:t>En ese tenor, si el recurso de revisión que nos ocupa, se tuvo por interpuesta el día</w:t>
      </w:r>
      <w:r w:rsidRPr="00431377">
        <w:rPr>
          <w:rFonts w:ascii="Palatino Linotype" w:hAnsi="Palatino Linotype" w:cs="Arial"/>
          <w:b/>
        </w:rPr>
        <w:t xml:space="preserve"> </w:t>
      </w:r>
      <w:r w:rsidR="006440EC" w:rsidRPr="00431377">
        <w:rPr>
          <w:rFonts w:ascii="Palatino Linotype" w:hAnsi="Palatino Linotype" w:cs="Arial"/>
          <w:b/>
          <w:u w:val="single"/>
        </w:rPr>
        <w:t>veintiséis de noviembre de dos mil dieciocho</w:t>
      </w:r>
      <w:r w:rsidRPr="00431377">
        <w:rPr>
          <w:rFonts w:ascii="Palatino Linotype" w:hAnsi="Palatino Linotype" w:cs="Arial"/>
        </w:rPr>
        <w:t>, éste se encuentra dentro de los márgenes temporales previstos en el artículo 178 de la Ley de Transparencia y Acceso a la Información</w:t>
      </w:r>
      <w:r w:rsidRPr="00431377">
        <w:rPr>
          <w:rFonts w:ascii="Palatino Linotype" w:hAnsi="Palatino Linotype"/>
        </w:rPr>
        <w:t xml:space="preserve"> Pública del Estado de México y Municipios</w:t>
      </w:r>
      <w:r w:rsidRPr="00431377">
        <w:rPr>
          <w:rFonts w:ascii="Palatino Linotype" w:hAnsi="Palatino Linotype" w:cs="Arial"/>
        </w:rPr>
        <w:t xml:space="preserve"> y, por tanto, su interposición se considera oportuna.</w:t>
      </w:r>
    </w:p>
    <w:p w:rsidR="0020533C" w:rsidRPr="00431377" w:rsidRDefault="00E80488" w:rsidP="007B5BB9">
      <w:pPr>
        <w:pStyle w:val="Prrafodelista"/>
        <w:widowControl w:val="0"/>
        <w:numPr>
          <w:ilvl w:val="0"/>
          <w:numId w:val="1"/>
        </w:numPr>
        <w:tabs>
          <w:tab w:val="left" w:pos="1418"/>
        </w:tabs>
        <w:autoSpaceDE w:val="0"/>
        <w:autoSpaceDN w:val="0"/>
        <w:adjustRightInd w:val="0"/>
        <w:spacing w:before="240" w:after="240" w:line="360" w:lineRule="auto"/>
        <w:ind w:left="0" w:firstLine="0"/>
        <w:jc w:val="both"/>
        <w:rPr>
          <w:rFonts w:ascii="Palatino Linotype" w:hAnsi="Palatino Linotype"/>
          <w:b/>
        </w:rPr>
      </w:pPr>
      <w:r w:rsidRPr="00431377">
        <w:rPr>
          <w:rFonts w:ascii="Palatino Linotype" w:hAnsi="Palatino Linotype" w:cs="Arial"/>
          <w:b/>
          <w:szCs w:val="28"/>
        </w:rPr>
        <w:t xml:space="preserve">Procedibilidad. </w:t>
      </w:r>
      <w:r w:rsidR="0020533C" w:rsidRPr="00431377">
        <w:rPr>
          <w:rFonts w:ascii="Palatino Linotype" w:hAnsi="Palatino Linotype" w:cs="Arial"/>
        </w:rPr>
        <w:t xml:space="preserve">Del análisis efectuado, se advierte la procedibilidad del presente recurso de revisión, en razón de acreditación </w:t>
      </w:r>
      <w:r w:rsidR="0020533C" w:rsidRPr="00431377">
        <w:rPr>
          <w:rFonts w:ascii="Palatino Linotype" w:hAnsi="Palatino Linotype" w:cs="Arial"/>
          <w:snapToGrid w:val="0"/>
        </w:rPr>
        <w:t>plena</w:t>
      </w:r>
      <w:r w:rsidR="0020533C" w:rsidRPr="00431377">
        <w:rPr>
          <w:rFonts w:ascii="Palatino Linotype" w:hAnsi="Palatino Linotype" w:cs="Arial"/>
        </w:rPr>
        <w:t xml:space="preserve"> de todos y cada uno de los elementos formales exigidos </w:t>
      </w:r>
      <w:r w:rsidR="0020533C" w:rsidRPr="00431377">
        <w:rPr>
          <w:rFonts w:ascii="Palatino Linotype" w:hAnsi="Palatino Linotype"/>
        </w:rPr>
        <w:t>por</w:t>
      </w:r>
      <w:r w:rsidR="0020533C" w:rsidRPr="00431377">
        <w:rPr>
          <w:rFonts w:ascii="Palatino Linotype" w:hAnsi="Palatino Linotype" w:cs="Arial"/>
        </w:rPr>
        <w:t xml:space="preserve"> el </w:t>
      </w:r>
      <w:r w:rsidR="0020533C" w:rsidRPr="00431377">
        <w:rPr>
          <w:rFonts w:ascii="Palatino Linotype" w:hAnsi="Palatino Linotype" w:cs="Arial"/>
          <w:color w:val="000000" w:themeColor="text1"/>
        </w:rPr>
        <w:t>artículo</w:t>
      </w:r>
      <w:r w:rsidR="0020533C" w:rsidRPr="00431377">
        <w:rPr>
          <w:rFonts w:ascii="Palatino Linotype" w:hAnsi="Palatino Linotype" w:cs="Arial"/>
        </w:rPr>
        <w:t xml:space="preserve"> 180 de la Ley de Transparencia y Acceso a la Información</w:t>
      </w:r>
      <w:r w:rsidR="0020533C" w:rsidRPr="00431377">
        <w:rPr>
          <w:rFonts w:ascii="Palatino Linotype" w:hAnsi="Palatino Linotype"/>
        </w:rPr>
        <w:t xml:space="preserve"> Pública </w:t>
      </w:r>
      <w:r w:rsidR="0020533C" w:rsidRPr="00431377">
        <w:rPr>
          <w:rFonts w:ascii="Palatino Linotype" w:hAnsi="Palatino Linotype" w:cs="Arial"/>
        </w:rPr>
        <w:t>del</w:t>
      </w:r>
      <w:r w:rsidR="0020533C" w:rsidRPr="00431377">
        <w:rPr>
          <w:rFonts w:ascii="Palatino Linotype" w:hAnsi="Palatino Linotype"/>
        </w:rPr>
        <w:t xml:space="preserve"> Estado de México y Municipios, en atención a que fue presentado mediante el formato visible en </w:t>
      </w:r>
      <w:r w:rsidR="0020533C" w:rsidRPr="00431377">
        <w:rPr>
          <w:rFonts w:ascii="Palatino Linotype" w:hAnsi="Palatino Linotype"/>
          <w:b/>
        </w:rPr>
        <w:t>EL SAIMEX</w:t>
      </w:r>
      <w:r w:rsidR="0020533C" w:rsidRPr="00431377">
        <w:rPr>
          <w:rFonts w:ascii="Palatino Linotype" w:hAnsi="Palatino Linotype"/>
        </w:rPr>
        <w:t>.</w:t>
      </w:r>
    </w:p>
    <w:p w:rsidR="00586AC8" w:rsidRPr="00431377" w:rsidRDefault="00586AC8" w:rsidP="003A2CF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431377">
        <w:rPr>
          <w:rFonts w:ascii="Palatino Linotype" w:hAnsi="Palatino Linotype" w:cs="Arial"/>
          <w:b/>
        </w:rPr>
        <w:t xml:space="preserve">Estudio y resolución del recurso. </w:t>
      </w:r>
      <w:r w:rsidRPr="00431377">
        <w:rPr>
          <w:rFonts w:ascii="Palatino Linotype" w:hAnsi="Palatino Linotype" w:cs="Arial"/>
        </w:rPr>
        <w:t xml:space="preserve">Del análisis </w:t>
      </w:r>
      <w:r w:rsidRPr="00431377">
        <w:rPr>
          <w:rFonts w:ascii="Palatino Linotype" w:hAnsi="Palatino Linotype"/>
        </w:rPr>
        <w:t>efectuado</w:t>
      </w:r>
      <w:r w:rsidRPr="00431377">
        <w:rPr>
          <w:rFonts w:ascii="Palatino Linotype" w:hAnsi="Palatino Linotype" w:cs="Arial"/>
        </w:rPr>
        <w:t xml:space="preserve"> se advierte la procedencia del recurso de revisión, toda vez que</w:t>
      </w:r>
      <w:r w:rsidR="003A2CF8" w:rsidRPr="00431377">
        <w:rPr>
          <w:rFonts w:ascii="Palatino Linotype" w:hAnsi="Palatino Linotype" w:cs="Arial"/>
        </w:rPr>
        <w:t xml:space="preserve">, </w:t>
      </w:r>
      <w:r w:rsidR="003A2CF8" w:rsidRPr="00431377">
        <w:rPr>
          <w:rFonts w:ascii="Palatino Linotype" w:hAnsi="Palatino Linotype" w:cs="Arial"/>
          <w:b/>
        </w:rPr>
        <w:t>EL RECURRENTE</w:t>
      </w:r>
      <w:r w:rsidR="00F466BF" w:rsidRPr="00431377">
        <w:rPr>
          <w:rFonts w:ascii="Palatino Linotype" w:hAnsi="Palatino Linotype" w:cs="Arial"/>
        </w:rPr>
        <w:t xml:space="preserve"> argumentó</w:t>
      </w:r>
      <w:r w:rsidR="003A2CF8" w:rsidRPr="00431377">
        <w:rPr>
          <w:rFonts w:ascii="Palatino Linotype" w:hAnsi="Palatino Linotype" w:cs="Arial"/>
        </w:rPr>
        <w:t xml:space="preserve"> la negativa y cobro de la información requerida, lo que </w:t>
      </w:r>
      <w:r w:rsidRPr="00431377">
        <w:rPr>
          <w:rFonts w:ascii="Palatino Linotype" w:hAnsi="Palatino Linotype" w:cs="Arial"/>
        </w:rPr>
        <w:t>actualiza la</w:t>
      </w:r>
      <w:r w:rsidR="00F466BF" w:rsidRPr="00431377">
        <w:rPr>
          <w:rFonts w:ascii="Palatino Linotype" w:hAnsi="Palatino Linotype" w:cs="Arial"/>
        </w:rPr>
        <w:t>s</w:t>
      </w:r>
      <w:r w:rsidRPr="00431377">
        <w:rPr>
          <w:rFonts w:ascii="Palatino Linotype" w:hAnsi="Palatino Linotype" w:cs="Arial"/>
        </w:rPr>
        <w:t xml:space="preserve"> hipótesis prevista</w:t>
      </w:r>
      <w:r w:rsidR="003A2CF8" w:rsidRPr="00431377">
        <w:rPr>
          <w:rFonts w:ascii="Palatino Linotype" w:hAnsi="Palatino Linotype" w:cs="Arial"/>
        </w:rPr>
        <w:t>s</w:t>
      </w:r>
      <w:r w:rsidRPr="00431377">
        <w:rPr>
          <w:rFonts w:ascii="Palatino Linotype" w:hAnsi="Palatino Linotype" w:cs="Arial"/>
        </w:rPr>
        <w:t xml:space="preserve"> en la</w:t>
      </w:r>
      <w:r w:rsidR="003A2CF8" w:rsidRPr="00431377">
        <w:rPr>
          <w:rFonts w:ascii="Palatino Linotype" w:hAnsi="Palatino Linotype" w:cs="Arial"/>
        </w:rPr>
        <w:t>s</w:t>
      </w:r>
      <w:r w:rsidRPr="00431377">
        <w:rPr>
          <w:rFonts w:ascii="Palatino Linotype" w:hAnsi="Palatino Linotype" w:cs="Arial"/>
        </w:rPr>
        <w:t xml:space="preserve"> fracci</w:t>
      </w:r>
      <w:r w:rsidR="003A2CF8" w:rsidRPr="00431377">
        <w:rPr>
          <w:rFonts w:ascii="Palatino Linotype" w:hAnsi="Palatino Linotype" w:cs="Arial"/>
        </w:rPr>
        <w:t>ones</w:t>
      </w:r>
      <w:r w:rsidRPr="00431377">
        <w:rPr>
          <w:rFonts w:ascii="Palatino Linotype" w:hAnsi="Palatino Linotype" w:cs="Arial"/>
        </w:rPr>
        <w:t xml:space="preserve"> </w:t>
      </w:r>
      <w:r w:rsidR="003A2CF8" w:rsidRPr="00431377">
        <w:rPr>
          <w:rFonts w:ascii="Palatino Linotype" w:hAnsi="Palatino Linotype" w:cs="Arial"/>
        </w:rPr>
        <w:t>I y X</w:t>
      </w:r>
      <w:r w:rsidRPr="00431377">
        <w:rPr>
          <w:rFonts w:ascii="Palatino Linotype" w:hAnsi="Palatino Linotype" w:cs="Arial"/>
        </w:rPr>
        <w:t xml:space="preserve"> del artículo 179</w:t>
      </w:r>
      <w:r w:rsidR="00803344" w:rsidRPr="00431377">
        <w:rPr>
          <w:rFonts w:ascii="Palatino Linotype" w:hAnsi="Palatino Linotype" w:cs="Arial"/>
        </w:rPr>
        <w:t>,</w:t>
      </w:r>
      <w:r w:rsidRPr="00431377">
        <w:rPr>
          <w:rFonts w:ascii="Palatino Linotype" w:hAnsi="Palatino Linotype" w:cs="Arial"/>
        </w:rPr>
        <w:t xml:space="preserve"> de la </w:t>
      </w:r>
      <w:r w:rsidRPr="00431377">
        <w:rPr>
          <w:rFonts w:ascii="Palatino Linotype" w:hAnsi="Palatino Linotype"/>
        </w:rPr>
        <w:t>Ley</w:t>
      </w:r>
      <w:r w:rsidRPr="00431377">
        <w:rPr>
          <w:rFonts w:ascii="Palatino Linotype" w:hAnsi="Palatino Linotype" w:cs="Arial"/>
        </w:rPr>
        <w:t xml:space="preserve"> de Transparencia y Acceso a la Información Pública del Estado de México y M</w:t>
      </w:r>
      <w:r w:rsidR="00044CD4" w:rsidRPr="00431377">
        <w:rPr>
          <w:rFonts w:ascii="Palatino Linotype" w:hAnsi="Palatino Linotype" w:cs="Arial"/>
        </w:rPr>
        <w:t>unicipios, que a la letra versa</w:t>
      </w:r>
      <w:r w:rsidRPr="00431377">
        <w:rPr>
          <w:rFonts w:ascii="Palatino Linotype" w:hAnsi="Palatino Linotype" w:cs="Arial"/>
        </w:rPr>
        <w:t>:</w:t>
      </w:r>
    </w:p>
    <w:p w:rsidR="00586AC8" w:rsidRPr="00431377" w:rsidRDefault="00586AC8" w:rsidP="00473D5A">
      <w:pPr>
        <w:spacing w:before="240" w:after="240"/>
        <w:ind w:left="709" w:right="709"/>
        <w:jc w:val="both"/>
        <w:rPr>
          <w:rFonts w:ascii="Palatino Linotype" w:hAnsi="Palatino Linotype" w:cs="Arial"/>
          <w:i/>
          <w:sz w:val="22"/>
          <w:szCs w:val="22"/>
        </w:rPr>
      </w:pPr>
      <w:r w:rsidRPr="00431377">
        <w:rPr>
          <w:rFonts w:ascii="Palatino Linotype" w:hAnsi="Palatino Linotype" w:cs="Arial"/>
          <w:bCs/>
          <w:i/>
          <w:sz w:val="22"/>
          <w:szCs w:val="22"/>
        </w:rPr>
        <w:t>“</w:t>
      </w:r>
      <w:r w:rsidRPr="00431377">
        <w:rPr>
          <w:rFonts w:ascii="Palatino Linotype" w:hAnsi="Palatino Linotype" w:cs="Arial"/>
          <w:b/>
          <w:bCs/>
          <w:i/>
          <w:sz w:val="22"/>
          <w:szCs w:val="22"/>
        </w:rPr>
        <w:t>Artículo 179.</w:t>
      </w:r>
      <w:r w:rsidRPr="00431377">
        <w:rPr>
          <w:rFonts w:ascii="Palatino Linotype" w:hAnsi="Palatino Linotype" w:cs="Arial"/>
          <w:bCs/>
          <w:i/>
          <w:sz w:val="22"/>
          <w:szCs w:val="22"/>
        </w:rPr>
        <w:t xml:space="preserve"> </w:t>
      </w:r>
      <w:r w:rsidRPr="00431377">
        <w:rPr>
          <w:rFonts w:ascii="Palatino Linotype" w:hAnsi="Palatino Linotype" w:cs="Arial"/>
          <w:b/>
          <w:i/>
          <w:sz w:val="22"/>
          <w:szCs w:val="22"/>
          <w:u w:val="single"/>
        </w:rPr>
        <w:t>El recurso de revisión</w:t>
      </w:r>
      <w:r w:rsidRPr="00431377">
        <w:rPr>
          <w:rFonts w:ascii="Palatino Linotype" w:hAnsi="Palatino Linotype" w:cs="Arial"/>
          <w:i/>
          <w:sz w:val="22"/>
          <w:szCs w:val="22"/>
        </w:rPr>
        <w:t xml:space="preserve"> es un medio de protección que la Ley otorga a los particulares, para hacer valer su derecho de acceso a la información pública, y </w:t>
      </w:r>
      <w:r w:rsidRPr="00431377">
        <w:rPr>
          <w:rFonts w:ascii="Palatino Linotype" w:hAnsi="Palatino Linotype" w:cs="Arial"/>
          <w:b/>
          <w:i/>
          <w:sz w:val="22"/>
          <w:szCs w:val="22"/>
          <w:u w:val="single"/>
        </w:rPr>
        <w:t>procederá en contra de las siguientes causas</w:t>
      </w:r>
      <w:r w:rsidRPr="00431377">
        <w:rPr>
          <w:rFonts w:ascii="Palatino Linotype" w:hAnsi="Palatino Linotype" w:cs="Arial"/>
          <w:i/>
          <w:sz w:val="22"/>
          <w:szCs w:val="22"/>
        </w:rPr>
        <w:t>:</w:t>
      </w:r>
    </w:p>
    <w:p w:rsidR="003A2CF8" w:rsidRPr="00431377" w:rsidRDefault="003A2CF8" w:rsidP="00473D5A">
      <w:pPr>
        <w:spacing w:before="240" w:after="240"/>
        <w:ind w:left="709" w:right="709"/>
        <w:jc w:val="both"/>
        <w:rPr>
          <w:rFonts w:ascii="Palatino Linotype" w:hAnsi="Palatino Linotype" w:cs="Arial"/>
          <w:i/>
          <w:sz w:val="22"/>
          <w:szCs w:val="22"/>
        </w:rPr>
      </w:pPr>
      <w:r w:rsidRPr="00431377">
        <w:rPr>
          <w:rFonts w:ascii="Palatino Linotype" w:hAnsi="Palatino Linotype" w:cs="Arial"/>
          <w:b/>
          <w:i/>
          <w:sz w:val="22"/>
          <w:szCs w:val="22"/>
        </w:rPr>
        <w:t xml:space="preserve">I. </w:t>
      </w:r>
      <w:r w:rsidRPr="00431377">
        <w:rPr>
          <w:rFonts w:ascii="Palatino Linotype" w:hAnsi="Palatino Linotype" w:cs="Arial"/>
          <w:b/>
          <w:i/>
          <w:sz w:val="22"/>
          <w:szCs w:val="22"/>
          <w:u w:val="single"/>
        </w:rPr>
        <w:t>La negativa a la información solicitada</w:t>
      </w:r>
      <w:r w:rsidRPr="00431377">
        <w:rPr>
          <w:rFonts w:ascii="Palatino Linotype" w:hAnsi="Palatino Linotype" w:cs="Arial"/>
          <w:i/>
          <w:sz w:val="22"/>
          <w:szCs w:val="22"/>
        </w:rPr>
        <w:t xml:space="preserve">; </w:t>
      </w:r>
    </w:p>
    <w:p w:rsidR="003A2CF8" w:rsidRPr="00431377" w:rsidRDefault="003A2CF8" w:rsidP="00473D5A">
      <w:pPr>
        <w:spacing w:before="240" w:after="240"/>
        <w:ind w:left="709" w:right="709"/>
        <w:jc w:val="both"/>
        <w:rPr>
          <w:rFonts w:ascii="Palatino Linotype" w:hAnsi="Palatino Linotype" w:cs="Arial"/>
          <w:i/>
          <w:sz w:val="22"/>
          <w:szCs w:val="22"/>
        </w:rPr>
      </w:pPr>
      <w:r w:rsidRPr="00431377">
        <w:rPr>
          <w:rFonts w:ascii="Palatino Linotype" w:hAnsi="Palatino Linotype" w:cs="Arial"/>
          <w:i/>
          <w:sz w:val="22"/>
          <w:szCs w:val="22"/>
        </w:rPr>
        <w:t>[…]</w:t>
      </w:r>
    </w:p>
    <w:p w:rsidR="00586AC8" w:rsidRPr="00431377" w:rsidRDefault="003A2CF8" w:rsidP="00473D5A">
      <w:pPr>
        <w:spacing w:before="240" w:after="240"/>
        <w:ind w:left="709" w:right="709"/>
        <w:jc w:val="both"/>
        <w:rPr>
          <w:rFonts w:ascii="Palatino Linotype" w:hAnsi="Palatino Linotype" w:cs="Arial"/>
          <w:i/>
          <w:sz w:val="22"/>
          <w:szCs w:val="22"/>
        </w:rPr>
      </w:pPr>
      <w:r w:rsidRPr="00431377">
        <w:rPr>
          <w:rFonts w:ascii="Palatino Linotype" w:hAnsi="Palatino Linotype" w:cs="Arial"/>
          <w:b/>
          <w:i/>
          <w:sz w:val="22"/>
          <w:szCs w:val="22"/>
        </w:rPr>
        <w:t xml:space="preserve">X. </w:t>
      </w:r>
      <w:r w:rsidRPr="00431377">
        <w:rPr>
          <w:rFonts w:ascii="Palatino Linotype" w:hAnsi="Palatino Linotype" w:cs="Arial"/>
          <w:b/>
          <w:i/>
          <w:sz w:val="22"/>
          <w:szCs w:val="22"/>
          <w:u w:val="single"/>
        </w:rPr>
        <w:t>Los costos</w:t>
      </w:r>
      <w:r w:rsidRPr="00431377">
        <w:rPr>
          <w:rFonts w:ascii="Palatino Linotype" w:hAnsi="Palatino Linotype" w:cs="Arial"/>
          <w:b/>
          <w:i/>
          <w:sz w:val="22"/>
          <w:szCs w:val="22"/>
        </w:rPr>
        <w:t xml:space="preserve"> </w:t>
      </w:r>
      <w:r w:rsidRPr="00431377">
        <w:rPr>
          <w:rFonts w:ascii="Palatino Linotype" w:hAnsi="Palatino Linotype" w:cs="Arial"/>
          <w:i/>
          <w:sz w:val="22"/>
          <w:szCs w:val="22"/>
        </w:rPr>
        <w:t xml:space="preserve">o tiempos </w:t>
      </w:r>
      <w:r w:rsidRPr="00431377">
        <w:rPr>
          <w:rFonts w:ascii="Palatino Linotype" w:hAnsi="Palatino Linotype" w:cs="Arial"/>
          <w:b/>
          <w:i/>
          <w:sz w:val="22"/>
          <w:szCs w:val="22"/>
          <w:u w:val="single"/>
        </w:rPr>
        <w:t>de entrega de la información</w:t>
      </w:r>
      <w:r w:rsidRPr="00431377">
        <w:rPr>
          <w:rFonts w:ascii="Palatino Linotype" w:hAnsi="Palatino Linotype" w:cs="Arial"/>
          <w:i/>
          <w:sz w:val="22"/>
          <w:szCs w:val="22"/>
        </w:rPr>
        <w:t xml:space="preserve">; </w:t>
      </w:r>
      <w:r w:rsidR="00586AC8" w:rsidRPr="00431377">
        <w:rPr>
          <w:rFonts w:ascii="Palatino Linotype" w:hAnsi="Palatino Linotype" w:cs="Arial"/>
          <w:i/>
          <w:sz w:val="22"/>
          <w:szCs w:val="22"/>
        </w:rPr>
        <w:t>…”</w:t>
      </w:r>
    </w:p>
    <w:p w:rsidR="00586AC8" w:rsidRPr="00431377" w:rsidRDefault="00586AC8" w:rsidP="00473D5A">
      <w:pPr>
        <w:spacing w:before="240" w:after="240"/>
        <w:ind w:left="709" w:right="709"/>
        <w:jc w:val="both"/>
        <w:rPr>
          <w:rFonts w:ascii="Palatino Linotype" w:hAnsi="Palatino Linotype" w:cs="Arial"/>
          <w:sz w:val="22"/>
          <w:szCs w:val="22"/>
          <w:lang w:eastAsia="es-MX"/>
        </w:rPr>
      </w:pPr>
      <w:r w:rsidRPr="00431377">
        <w:rPr>
          <w:rFonts w:ascii="Palatino Linotype" w:hAnsi="Palatino Linotype" w:cs="Arial"/>
          <w:sz w:val="22"/>
          <w:szCs w:val="22"/>
          <w:lang w:eastAsia="es-MX"/>
        </w:rPr>
        <w:t>(Énfasis añadido)</w:t>
      </w:r>
    </w:p>
    <w:p w:rsidR="00586AC8" w:rsidRPr="00431377" w:rsidRDefault="00586AC8" w:rsidP="00473D5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431377">
        <w:rPr>
          <w:rFonts w:ascii="Palatino Linotype" w:hAnsi="Palatino Linotype" w:cs="Arial"/>
        </w:rPr>
        <w:t>Para ilustrar dicha actualización, debemos recordar que el hoy</w:t>
      </w:r>
      <w:r w:rsidRPr="00431377">
        <w:rPr>
          <w:rFonts w:ascii="Palatino Linotype" w:hAnsi="Palatino Linotype" w:cs="Arial"/>
          <w:b/>
        </w:rPr>
        <w:t xml:space="preserve"> RECURRENTE </w:t>
      </w:r>
      <w:r w:rsidRPr="00431377">
        <w:rPr>
          <w:rFonts w:ascii="Palatino Linotype" w:hAnsi="Palatino Linotype"/>
        </w:rPr>
        <w:t>en la solicitud de acceso a la información pública, requirió del</w:t>
      </w:r>
      <w:r w:rsidRPr="00431377">
        <w:rPr>
          <w:rFonts w:ascii="Palatino Linotype" w:hAnsi="Palatino Linotype" w:cs="Arial"/>
        </w:rPr>
        <w:t xml:space="preserve"> </w:t>
      </w:r>
      <w:r w:rsidRPr="00431377">
        <w:rPr>
          <w:rFonts w:ascii="Palatino Linotype" w:hAnsi="Palatino Linotype" w:cs="Arial"/>
          <w:b/>
        </w:rPr>
        <w:t>SUJETO OBLIGADO</w:t>
      </w:r>
      <w:r w:rsidR="00794806" w:rsidRPr="00431377">
        <w:rPr>
          <w:rFonts w:ascii="Palatino Linotype" w:hAnsi="Palatino Linotype" w:cs="Arial"/>
        </w:rPr>
        <w:t>,</w:t>
      </w:r>
      <w:r w:rsidRPr="00431377">
        <w:rPr>
          <w:rFonts w:ascii="Palatino Linotype" w:hAnsi="Palatino Linotype" w:cs="Arial"/>
        </w:rPr>
        <w:t xml:space="preserve"> vía </w:t>
      </w:r>
      <w:r w:rsidRPr="00431377">
        <w:rPr>
          <w:rFonts w:ascii="Palatino Linotype" w:hAnsi="Palatino Linotype" w:cs="Arial"/>
          <w:b/>
        </w:rPr>
        <w:t>EL SAIMEX</w:t>
      </w:r>
      <w:r w:rsidRPr="00431377">
        <w:rPr>
          <w:rFonts w:ascii="Palatino Linotype" w:hAnsi="Palatino Linotype" w:cs="Arial"/>
        </w:rPr>
        <w:t>,</w:t>
      </w:r>
      <w:r w:rsidR="00647574" w:rsidRPr="00431377">
        <w:rPr>
          <w:rFonts w:ascii="Palatino Linotype" w:hAnsi="Palatino Linotype" w:cs="Arial"/>
        </w:rPr>
        <w:t xml:space="preserve"> </w:t>
      </w:r>
      <w:r w:rsidR="003A2CF8" w:rsidRPr="00431377">
        <w:rPr>
          <w:rFonts w:ascii="Palatino Linotype" w:hAnsi="Palatino Linotype" w:cs="Arial"/>
        </w:rPr>
        <w:t xml:space="preserve">desde la creación de la </w:t>
      </w:r>
      <w:r w:rsidR="003A2CF8" w:rsidRPr="00431377">
        <w:rPr>
          <w:rFonts w:ascii="Palatino Linotype" w:hAnsi="Palatino Linotype"/>
          <w:b/>
        </w:rPr>
        <w:t>Universidad Politécnica del Valle de Toluca</w:t>
      </w:r>
      <w:r w:rsidR="003A2CF8" w:rsidRPr="00431377">
        <w:rPr>
          <w:rFonts w:ascii="Palatino Linotype" w:hAnsi="Palatino Linotype" w:cs="Arial"/>
        </w:rPr>
        <w:t xml:space="preserve"> al día de la solicitud, </w:t>
      </w:r>
      <w:r w:rsidRPr="00431377">
        <w:rPr>
          <w:rFonts w:ascii="Palatino Linotype" w:hAnsi="Palatino Linotype" w:cs="Arial"/>
        </w:rPr>
        <w:t>lo siguiente:</w:t>
      </w:r>
    </w:p>
    <w:p w:rsidR="00794806" w:rsidRPr="00431377" w:rsidRDefault="003A2CF8" w:rsidP="003A2CF8">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431377">
        <w:rPr>
          <w:rFonts w:ascii="Palatino Linotype" w:hAnsi="Palatino Linotype" w:cs="Arial"/>
        </w:rPr>
        <w:t>El nombre, los documentos de preparación y certificación de los servidores públicos que han impartido asignatura, unidad de aprendizaje, materia o módulo de lengua extranjera y/o inglés.</w:t>
      </w:r>
    </w:p>
    <w:p w:rsidR="00245C42" w:rsidRPr="00431377" w:rsidRDefault="00245C42" w:rsidP="00245C42">
      <w:pPr>
        <w:widowControl w:val="0"/>
        <w:tabs>
          <w:tab w:val="left" w:pos="1701"/>
        </w:tabs>
        <w:autoSpaceDE w:val="0"/>
        <w:autoSpaceDN w:val="0"/>
        <w:adjustRightInd w:val="0"/>
        <w:spacing w:before="360" w:line="360" w:lineRule="auto"/>
        <w:jc w:val="both"/>
        <w:rPr>
          <w:rFonts w:ascii="Palatino Linotype" w:eastAsia="Calibri" w:hAnsi="Palatino Linotype" w:cs="Arial"/>
        </w:rPr>
      </w:pPr>
      <w:r w:rsidRPr="00431377">
        <w:rPr>
          <w:rFonts w:ascii="Palatino Linotype" w:hAnsi="Palatino Linotype" w:cs="Arial"/>
          <w:b/>
        </w:rPr>
        <w:t>Temporalidad que abarca de la información solicitada</w:t>
      </w:r>
    </w:p>
    <w:p w:rsidR="00950CD3" w:rsidRPr="00431377" w:rsidRDefault="00245C42" w:rsidP="00950CD3">
      <w:pPr>
        <w:spacing w:before="240" w:line="360" w:lineRule="auto"/>
        <w:jc w:val="both"/>
        <w:rPr>
          <w:rFonts w:ascii="Palatino Linotype" w:hAnsi="Palatino Linotype"/>
        </w:rPr>
      </w:pPr>
      <w:r w:rsidRPr="00431377">
        <w:rPr>
          <w:rFonts w:ascii="Palatino Linotype" w:hAnsi="Palatino Linotype"/>
        </w:rPr>
        <w:t xml:space="preserve">En ese sentido, el periodo que corresponde a la información requerida por </w:t>
      </w:r>
      <w:r w:rsidRPr="00431377">
        <w:rPr>
          <w:rFonts w:ascii="Palatino Linotype" w:hAnsi="Palatino Linotype"/>
          <w:b/>
        </w:rPr>
        <w:t>EL RECURRENTE</w:t>
      </w:r>
      <w:r w:rsidRPr="00431377">
        <w:rPr>
          <w:rFonts w:ascii="Palatino Linotype" w:hAnsi="Palatino Linotype"/>
        </w:rPr>
        <w:t xml:space="preserve"> es la correspondiente al </w:t>
      </w:r>
      <w:r w:rsidR="00F466BF" w:rsidRPr="00431377">
        <w:rPr>
          <w:rFonts w:ascii="Palatino Linotype" w:hAnsi="Palatino Linotype"/>
          <w:b/>
        </w:rPr>
        <w:t>11</w:t>
      </w:r>
      <w:r w:rsidR="00F85434" w:rsidRPr="00431377">
        <w:rPr>
          <w:rFonts w:ascii="Palatino Linotype" w:hAnsi="Palatino Linotype"/>
          <w:b/>
        </w:rPr>
        <w:t xml:space="preserve"> de </w:t>
      </w:r>
      <w:r w:rsidR="00F466BF" w:rsidRPr="00431377">
        <w:rPr>
          <w:rFonts w:ascii="Palatino Linotype" w:hAnsi="Palatino Linotype"/>
          <w:b/>
        </w:rPr>
        <w:t>septiembre</w:t>
      </w:r>
      <w:r w:rsidR="00F85434" w:rsidRPr="00431377">
        <w:rPr>
          <w:rFonts w:ascii="Palatino Linotype" w:hAnsi="Palatino Linotype"/>
          <w:b/>
        </w:rPr>
        <w:t xml:space="preserve"> de 200</w:t>
      </w:r>
      <w:r w:rsidRPr="00431377">
        <w:rPr>
          <w:rFonts w:ascii="Palatino Linotype" w:hAnsi="Palatino Linotype"/>
          <w:b/>
        </w:rPr>
        <w:t xml:space="preserve">6 al </w:t>
      </w:r>
      <w:r w:rsidRPr="00431377">
        <w:rPr>
          <w:rFonts w:ascii="Palatino Linotype" w:hAnsi="Palatino Linotype" w:cs="Arial"/>
          <w:b/>
        </w:rPr>
        <w:t>5 de octubre de 2018</w:t>
      </w:r>
      <w:r w:rsidR="00950CD3" w:rsidRPr="00431377">
        <w:rPr>
          <w:rFonts w:ascii="Palatino Linotype" w:hAnsi="Palatino Linotype" w:cs="Arial"/>
        </w:rPr>
        <w:t>.</w:t>
      </w:r>
      <w:r w:rsidR="00F85434" w:rsidRPr="00431377">
        <w:rPr>
          <w:rFonts w:ascii="Palatino Linotype" w:hAnsi="Palatino Linotype" w:cs="Arial"/>
        </w:rPr>
        <w:t xml:space="preserve"> Lo anterior es así, en razón de que, </w:t>
      </w:r>
      <w:r w:rsidR="00950CD3" w:rsidRPr="00431377">
        <w:rPr>
          <w:rFonts w:ascii="Palatino Linotype" w:hAnsi="Palatino Linotype" w:cs="Arial"/>
        </w:rPr>
        <w:t xml:space="preserve">si bien </w:t>
      </w:r>
      <w:r w:rsidR="00F85434" w:rsidRPr="00431377">
        <w:rPr>
          <w:rFonts w:ascii="Palatino Linotype" w:hAnsi="Palatino Linotype" w:cs="Arial"/>
        </w:rPr>
        <w:t xml:space="preserve">la existencia del </w:t>
      </w:r>
      <w:r w:rsidR="00F85434" w:rsidRPr="00431377">
        <w:rPr>
          <w:rFonts w:ascii="Palatino Linotype" w:hAnsi="Palatino Linotype" w:cs="Arial"/>
          <w:b/>
        </w:rPr>
        <w:t>SUJETO OBLIGADO</w:t>
      </w:r>
      <w:r w:rsidR="00F85434" w:rsidRPr="00431377">
        <w:rPr>
          <w:rFonts w:ascii="Palatino Linotype" w:hAnsi="Palatino Linotype" w:cs="Arial"/>
        </w:rPr>
        <w:t xml:space="preserve"> deriva del Decreto del Ejecutivo del Estado por el que se crea el organismo público descentralizado de carácter estatal denominado Universidad Politécnica del Valle de Toluca,</w:t>
      </w:r>
      <w:r w:rsidR="00F85434" w:rsidRPr="00431377">
        <w:rPr>
          <w:rFonts w:ascii="Palatino Linotype" w:hAnsi="Palatino Linotype"/>
        </w:rPr>
        <w:t xml:space="preserve"> publicado en el Periódico Oficial ”Gaceta del Gobierno” el 13 de noviembre de 2006, mismo que entró en vigor, al día siguiente de su publicación, es decir, </w:t>
      </w:r>
      <w:r w:rsidR="00F85434" w:rsidRPr="00431377">
        <w:rPr>
          <w:rFonts w:ascii="Palatino Linotype" w:hAnsi="Palatino Linotype"/>
          <w:b/>
        </w:rPr>
        <w:t xml:space="preserve">formal y jurídicamente </w:t>
      </w:r>
      <w:r w:rsidR="00F85434" w:rsidRPr="00431377">
        <w:rPr>
          <w:rFonts w:ascii="Palatino Linotype" w:hAnsi="Palatino Linotype"/>
        </w:rPr>
        <w:t xml:space="preserve">la referida Universidad se constituyó a partir del día </w:t>
      </w:r>
      <w:r w:rsidR="00F85434" w:rsidRPr="00431377">
        <w:rPr>
          <w:rFonts w:ascii="Palatino Linotype" w:hAnsi="Palatino Linotype"/>
          <w:b/>
        </w:rPr>
        <w:t>14 de noviembre de 2006</w:t>
      </w:r>
      <w:r w:rsidR="00F85434" w:rsidRPr="00431377">
        <w:rPr>
          <w:rFonts w:ascii="Palatino Linotype" w:hAnsi="Palatino Linotype"/>
        </w:rPr>
        <w:t xml:space="preserve">, </w:t>
      </w:r>
      <w:r w:rsidR="00950CD3" w:rsidRPr="00431377">
        <w:rPr>
          <w:rFonts w:ascii="Palatino Linotype" w:hAnsi="Palatino Linotype"/>
        </w:rPr>
        <w:t xml:space="preserve">también lo es que, el Plan de Desarrollo Institucional 2012-2017 del propio </w:t>
      </w:r>
      <w:r w:rsidR="00950CD3" w:rsidRPr="00431377">
        <w:rPr>
          <w:rFonts w:ascii="Palatino Linotype" w:hAnsi="Palatino Linotype"/>
          <w:b/>
        </w:rPr>
        <w:t>SUJETO OBLIGADO</w:t>
      </w:r>
      <w:r w:rsidR="00950CD3" w:rsidRPr="00431377">
        <w:rPr>
          <w:rFonts w:ascii="Palatino Linotype" w:hAnsi="Palatino Linotype"/>
        </w:rPr>
        <w:t>,</w:t>
      </w:r>
      <w:r w:rsidR="00950CD3" w:rsidRPr="00431377">
        <w:rPr>
          <w:rFonts w:ascii="Palatino Linotype" w:hAnsi="Palatino Linotype"/>
          <w:b/>
        </w:rPr>
        <w:t xml:space="preserve"> </w:t>
      </w:r>
      <w:r w:rsidR="00950CD3" w:rsidRPr="00431377">
        <w:rPr>
          <w:rFonts w:ascii="Palatino Linotype" w:hAnsi="Palatino Linotype"/>
        </w:rPr>
        <w:t xml:space="preserve">publicado en </w:t>
      </w:r>
      <w:r w:rsidR="00950CD3" w:rsidRPr="00431377">
        <w:rPr>
          <w:rFonts w:ascii="Palatino Linotype" w:hAnsi="Palatino Linotype"/>
          <w:b/>
        </w:rPr>
        <w:t>febrero de 2012</w:t>
      </w:r>
      <w:r w:rsidR="00950CD3" w:rsidRPr="00431377">
        <w:rPr>
          <w:rFonts w:ascii="Palatino Linotype" w:hAnsi="Palatino Linotype"/>
        </w:rPr>
        <w:t xml:space="preserve">, señala que </w:t>
      </w:r>
      <w:r w:rsidR="00950CD3" w:rsidRPr="00431377">
        <w:rPr>
          <w:rFonts w:ascii="Palatino Linotype" w:hAnsi="Palatino Linotype"/>
          <w:b/>
        </w:rPr>
        <w:t>Universidad Politécnica del Valle de Toluca inició sus operaciones desde el 11 de septiembre de 2006</w:t>
      </w:r>
      <w:r w:rsidR="00950CD3" w:rsidRPr="00431377">
        <w:rPr>
          <w:rFonts w:ascii="Palatino Linotype" w:hAnsi="Palatino Linotype"/>
        </w:rPr>
        <w:t xml:space="preserve">, con una oferta educativa inicial de diversos programas, por lo que la entrega de información debe comprender desde dicha fecha hasta a la fecha de presentación de la solicitud de información, es decir, el </w:t>
      </w:r>
      <w:r w:rsidR="00950CD3" w:rsidRPr="00431377">
        <w:rPr>
          <w:rFonts w:ascii="Palatino Linotype" w:hAnsi="Palatino Linotype" w:cs="Arial"/>
          <w:b/>
        </w:rPr>
        <w:t>5 de octubre de 2018</w:t>
      </w:r>
      <w:r w:rsidR="00950CD3" w:rsidRPr="00431377">
        <w:rPr>
          <w:rFonts w:ascii="Palatino Linotype" w:hAnsi="Palatino Linotype"/>
        </w:rPr>
        <w:t>, como se aprecia de las siguiente imagen:</w:t>
      </w:r>
    </w:p>
    <w:p w:rsidR="00950CD3" w:rsidRPr="00431377" w:rsidRDefault="00950CD3" w:rsidP="00950CD3">
      <w:pPr>
        <w:jc w:val="center"/>
        <w:rPr>
          <w:rFonts w:ascii="Palatino Linotype" w:hAnsi="Palatino Linotype"/>
        </w:rPr>
      </w:pPr>
      <w:r w:rsidRPr="00431377">
        <w:rPr>
          <w:rFonts w:ascii="Palatino Linotype" w:hAnsi="Palatino Linotype"/>
          <w:noProof/>
          <w:lang w:eastAsia="es-MX"/>
        </w:rPr>
        <w:drawing>
          <wp:inline distT="0" distB="0" distL="0" distR="0" wp14:anchorId="36537C83" wp14:editId="3BDC8E79">
            <wp:extent cx="4454141" cy="5836722"/>
            <wp:effectExtent l="19050" t="19050" r="22860" b="12065"/>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0048" cy="5857567"/>
                    </a:xfrm>
                    <a:prstGeom prst="rect">
                      <a:avLst/>
                    </a:prstGeom>
                    <a:noFill/>
                    <a:ln>
                      <a:solidFill>
                        <a:schemeClr val="tx1"/>
                      </a:solidFill>
                    </a:ln>
                  </pic:spPr>
                </pic:pic>
              </a:graphicData>
            </a:graphic>
          </wp:inline>
        </w:drawing>
      </w:r>
    </w:p>
    <w:p w:rsidR="00647574" w:rsidRPr="00431377" w:rsidRDefault="00586AC8" w:rsidP="00473D5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431377">
        <w:rPr>
          <w:rFonts w:ascii="Palatino Linotype" w:hAnsi="Palatino Linotype"/>
        </w:rPr>
        <w:t>E</w:t>
      </w:r>
      <w:r w:rsidRPr="00431377">
        <w:rPr>
          <w:rFonts w:ascii="Palatino Linotype" w:hAnsi="Palatino Linotype" w:cs="Arial"/>
        </w:rPr>
        <w:t>n respuesta</w:t>
      </w:r>
      <w:r w:rsidR="00653E80" w:rsidRPr="00431377">
        <w:rPr>
          <w:rFonts w:ascii="Palatino Linotype" w:hAnsi="Palatino Linotype" w:cs="Arial"/>
        </w:rPr>
        <w:t xml:space="preserve"> a la solicitud</w:t>
      </w:r>
      <w:r w:rsidRPr="00431377">
        <w:rPr>
          <w:rFonts w:ascii="Palatino Linotype" w:hAnsi="Palatino Linotype" w:cs="Arial"/>
        </w:rPr>
        <w:t>, el Titular de la Unidad de Transparencia</w:t>
      </w:r>
      <w:r w:rsidR="00647574" w:rsidRPr="00431377">
        <w:rPr>
          <w:rFonts w:ascii="Palatino Linotype" w:hAnsi="Palatino Linotype" w:cs="Arial"/>
        </w:rPr>
        <w:t xml:space="preserve"> remitió los </w:t>
      </w:r>
      <w:r w:rsidR="00647574" w:rsidRPr="00431377">
        <w:rPr>
          <w:rFonts w:ascii="Palatino Linotype" w:hAnsi="Palatino Linotype"/>
        </w:rPr>
        <w:t>archivos electrónicos denominados</w:t>
      </w:r>
      <w:r w:rsidR="00647574" w:rsidRPr="00431377">
        <w:rPr>
          <w:rFonts w:ascii="Palatino Linotype" w:hAnsi="Palatino Linotype" w:cs="Arial"/>
        </w:rPr>
        <w:t xml:space="preserve"> </w:t>
      </w:r>
      <w:r w:rsidR="0071575A" w:rsidRPr="00431377">
        <w:rPr>
          <w:rFonts w:ascii="Palatino Linotype" w:hAnsi="Palatino Linotype"/>
          <w:b/>
          <w:bCs/>
          <w:i/>
        </w:rPr>
        <w:t>OFICIO UT SOL 01297.pdf</w:t>
      </w:r>
      <w:r w:rsidR="0071575A" w:rsidRPr="00431377">
        <w:rPr>
          <w:rFonts w:ascii="Palatino Linotype" w:hAnsi="Palatino Linotype"/>
        </w:rPr>
        <w:t xml:space="preserve">, </w:t>
      </w:r>
      <w:r w:rsidR="0071575A" w:rsidRPr="00431377">
        <w:rPr>
          <w:rFonts w:ascii="Palatino Linotype" w:hAnsi="Palatino Linotype"/>
          <w:b/>
          <w:bCs/>
          <w:i/>
        </w:rPr>
        <w:t>01297UPVTIP2018.pdf</w:t>
      </w:r>
      <w:r w:rsidR="00943599" w:rsidRPr="00431377">
        <w:rPr>
          <w:rFonts w:ascii="Palatino Linotype" w:hAnsi="Palatino Linotype"/>
        </w:rPr>
        <w:t>,</w:t>
      </w:r>
      <w:r w:rsidR="0071575A" w:rsidRPr="00431377">
        <w:rPr>
          <w:rFonts w:ascii="Palatino Linotype" w:hAnsi="Palatino Linotype"/>
        </w:rPr>
        <w:t xml:space="preserve"> </w:t>
      </w:r>
      <w:r w:rsidR="00943599" w:rsidRPr="00431377">
        <w:rPr>
          <w:rFonts w:ascii="Palatino Linotype" w:hAnsi="Palatino Linotype"/>
          <w:b/>
          <w:bCs/>
          <w:i/>
        </w:rPr>
        <w:t>SAI ING TRI.pdf</w:t>
      </w:r>
      <w:r w:rsidR="00943599" w:rsidRPr="00431377">
        <w:rPr>
          <w:rFonts w:ascii="Palatino Linotype" w:hAnsi="Palatino Linotype"/>
        </w:rPr>
        <w:t xml:space="preserve"> </w:t>
      </w:r>
      <w:r w:rsidR="0071575A" w:rsidRPr="00431377">
        <w:rPr>
          <w:rFonts w:ascii="Palatino Linotype" w:hAnsi="Palatino Linotype"/>
        </w:rPr>
        <w:t>y</w:t>
      </w:r>
      <w:r w:rsidR="0071575A" w:rsidRPr="00431377">
        <w:rPr>
          <w:rFonts w:ascii="Palatino Linotype" w:hAnsi="Palatino Linotype"/>
          <w:b/>
          <w:bCs/>
          <w:i/>
        </w:rPr>
        <w:t xml:space="preserve"> saimex 1297.pdf</w:t>
      </w:r>
      <w:r w:rsidR="00647574" w:rsidRPr="00431377">
        <w:rPr>
          <w:rFonts w:ascii="Palatino Linotype" w:hAnsi="Palatino Linotype"/>
          <w:bCs/>
        </w:rPr>
        <w:t>, los cuales contienen lo siguiente:</w:t>
      </w:r>
    </w:p>
    <w:p w:rsidR="001D4E71" w:rsidRPr="00431377" w:rsidRDefault="0071575A" w:rsidP="00064F2D">
      <w:pPr>
        <w:pStyle w:val="Prrafodelista"/>
        <w:widowControl w:val="0"/>
        <w:numPr>
          <w:ilvl w:val="0"/>
          <w:numId w:val="10"/>
        </w:numPr>
        <w:tabs>
          <w:tab w:val="left" w:pos="1701"/>
        </w:tabs>
        <w:autoSpaceDE w:val="0"/>
        <w:autoSpaceDN w:val="0"/>
        <w:adjustRightInd w:val="0"/>
        <w:spacing w:before="240" w:after="240" w:line="360" w:lineRule="auto"/>
        <w:ind w:left="357" w:hanging="357"/>
        <w:jc w:val="both"/>
        <w:rPr>
          <w:rFonts w:ascii="Palatino Linotype" w:hAnsi="Palatino Linotype" w:cs="Arial"/>
        </w:rPr>
      </w:pPr>
      <w:r w:rsidRPr="00431377">
        <w:rPr>
          <w:rFonts w:ascii="Palatino Linotype" w:hAnsi="Palatino Linotype" w:cs="Arial"/>
          <w:b/>
          <w:i/>
        </w:rPr>
        <w:t>OFICIO UT SOL 01297</w:t>
      </w:r>
      <w:r w:rsidR="001D4E71" w:rsidRPr="00431377">
        <w:rPr>
          <w:rFonts w:ascii="Palatino Linotype" w:hAnsi="Palatino Linotype" w:cs="Arial"/>
          <w:b/>
          <w:i/>
        </w:rPr>
        <w:t>.pdf</w:t>
      </w:r>
      <w:r w:rsidR="001D4E71" w:rsidRPr="00431377">
        <w:rPr>
          <w:rFonts w:ascii="Palatino Linotype" w:hAnsi="Palatino Linotype" w:cs="Arial"/>
          <w:bCs/>
        </w:rPr>
        <w:t xml:space="preserve">. </w:t>
      </w:r>
      <w:r w:rsidR="001D4E71" w:rsidRPr="00431377">
        <w:rPr>
          <w:rFonts w:ascii="Palatino Linotype" w:hAnsi="Palatino Linotype" w:cs="Arial"/>
        </w:rPr>
        <w:t xml:space="preserve">Oficio número </w:t>
      </w:r>
      <w:r w:rsidRPr="00431377">
        <w:rPr>
          <w:rFonts w:ascii="Palatino Linotype" w:hAnsi="Palatino Linotype" w:cs="Arial"/>
        </w:rPr>
        <w:t>205BL16001/3010/2018</w:t>
      </w:r>
      <w:r w:rsidR="001D4E71" w:rsidRPr="00431377">
        <w:rPr>
          <w:rFonts w:ascii="Palatino Linotype" w:hAnsi="Palatino Linotype" w:cs="Arial"/>
        </w:rPr>
        <w:t xml:space="preserve">, de fecha </w:t>
      </w:r>
      <w:r w:rsidRPr="00431377">
        <w:rPr>
          <w:rFonts w:ascii="Palatino Linotype" w:hAnsi="Palatino Linotype" w:cs="Arial"/>
        </w:rPr>
        <w:t>7</w:t>
      </w:r>
      <w:r w:rsidR="001D4E71" w:rsidRPr="00431377">
        <w:rPr>
          <w:rFonts w:ascii="Palatino Linotype" w:hAnsi="Palatino Linotype" w:cs="Arial"/>
        </w:rPr>
        <w:t xml:space="preserve"> de </w:t>
      </w:r>
      <w:r w:rsidRPr="00431377">
        <w:rPr>
          <w:rFonts w:ascii="Palatino Linotype" w:hAnsi="Palatino Linotype" w:cs="Arial"/>
        </w:rPr>
        <w:t>noviembre</w:t>
      </w:r>
      <w:r w:rsidR="001D4E71" w:rsidRPr="00431377">
        <w:rPr>
          <w:rFonts w:ascii="Palatino Linotype" w:hAnsi="Palatino Linotype" w:cs="Arial"/>
        </w:rPr>
        <w:t xml:space="preserve"> de 2018, emitido por la Titular de la Unidad de Transparencia, mediante el cual informa al hoy </w:t>
      </w:r>
      <w:r w:rsidR="001D4E71" w:rsidRPr="00431377">
        <w:rPr>
          <w:rFonts w:ascii="Palatino Linotype" w:hAnsi="Palatino Linotype" w:cs="Arial"/>
          <w:b/>
        </w:rPr>
        <w:t>RECURRENTE</w:t>
      </w:r>
      <w:r w:rsidR="001D4E71" w:rsidRPr="00431377">
        <w:rPr>
          <w:rFonts w:ascii="Palatino Linotype" w:hAnsi="Palatino Linotype" w:cs="Arial"/>
        </w:rPr>
        <w:t xml:space="preserve">, que en atención a su solicitud de acceso a la información pública, remitía </w:t>
      </w:r>
      <w:r w:rsidRPr="00431377">
        <w:rPr>
          <w:rFonts w:ascii="Palatino Linotype" w:hAnsi="Palatino Linotype" w:cs="Arial"/>
        </w:rPr>
        <w:t>los</w:t>
      </w:r>
      <w:r w:rsidR="001D4E71" w:rsidRPr="00431377">
        <w:rPr>
          <w:rFonts w:ascii="Palatino Linotype" w:hAnsi="Palatino Linotype" w:cs="Arial"/>
          <w:lang w:val="es-ES"/>
        </w:rPr>
        <w:t xml:space="preserve"> oficio</w:t>
      </w:r>
      <w:r w:rsidRPr="00431377">
        <w:rPr>
          <w:rFonts w:ascii="Palatino Linotype" w:hAnsi="Palatino Linotype" w:cs="Arial"/>
          <w:lang w:val="es-ES"/>
        </w:rPr>
        <w:t>s</w:t>
      </w:r>
      <w:r w:rsidR="001D4E71" w:rsidRPr="00431377">
        <w:rPr>
          <w:rFonts w:ascii="Palatino Linotype" w:hAnsi="Palatino Linotype" w:cs="Arial"/>
          <w:lang w:val="es-ES"/>
        </w:rPr>
        <w:t xml:space="preserve"> emitido</w:t>
      </w:r>
      <w:r w:rsidRPr="00431377">
        <w:rPr>
          <w:rFonts w:ascii="Palatino Linotype" w:hAnsi="Palatino Linotype" w:cs="Arial"/>
          <w:lang w:val="es-ES"/>
        </w:rPr>
        <w:t>s</w:t>
      </w:r>
      <w:r w:rsidR="001D4E71" w:rsidRPr="00431377">
        <w:rPr>
          <w:rFonts w:ascii="Palatino Linotype" w:hAnsi="Palatino Linotype" w:cs="Arial"/>
          <w:lang w:val="es-ES"/>
        </w:rPr>
        <w:t xml:space="preserve"> por</w:t>
      </w:r>
      <w:r w:rsidRPr="00431377">
        <w:rPr>
          <w:rFonts w:ascii="Palatino Linotype" w:hAnsi="Palatino Linotype" w:cs="Arial"/>
          <w:lang w:val="es-ES"/>
        </w:rPr>
        <w:t xml:space="preserve"> los</w:t>
      </w:r>
      <w:r w:rsidR="001D4E71" w:rsidRPr="00431377">
        <w:rPr>
          <w:rFonts w:ascii="Palatino Linotype" w:hAnsi="Palatino Linotype" w:cs="Arial"/>
          <w:lang w:val="es-ES"/>
        </w:rPr>
        <w:t xml:space="preserve"> Servidor</w:t>
      </w:r>
      <w:r w:rsidRPr="00431377">
        <w:rPr>
          <w:rFonts w:ascii="Palatino Linotype" w:hAnsi="Palatino Linotype" w:cs="Arial"/>
          <w:lang w:val="es-ES"/>
        </w:rPr>
        <w:t>es</w:t>
      </w:r>
      <w:r w:rsidR="001D4E71" w:rsidRPr="00431377">
        <w:rPr>
          <w:rFonts w:ascii="Palatino Linotype" w:hAnsi="Palatino Linotype" w:cs="Arial"/>
          <w:lang w:val="es-ES"/>
        </w:rPr>
        <w:t xml:space="preserve"> Público</w:t>
      </w:r>
      <w:r w:rsidRPr="00431377">
        <w:rPr>
          <w:rFonts w:ascii="Palatino Linotype" w:hAnsi="Palatino Linotype" w:cs="Arial"/>
          <w:lang w:val="es-ES"/>
        </w:rPr>
        <w:t>s</w:t>
      </w:r>
      <w:r w:rsidR="001D4E71" w:rsidRPr="00431377">
        <w:rPr>
          <w:rFonts w:ascii="Palatino Linotype" w:hAnsi="Palatino Linotype" w:cs="Arial"/>
          <w:lang w:val="es-ES"/>
        </w:rPr>
        <w:t xml:space="preserve"> Habilitado</w:t>
      </w:r>
      <w:r w:rsidRPr="00431377">
        <w:rPr>
          <w:rFonts w:ascii="Palatino Linotype" w:hAnsi="Palatino Linotype" w:cs="Arial"/>
          <w:lang w:val="es-ES"/>
        </w:rPr>
        <w:t>s</w:t>
      </w:r>
      <w:r w:rsidR="001D4E71" w:rsidRPr="00431377">
        <w:rPr>
          <w:rFonts w:ascii="Palatino Linotype" w:hAnsi="Palatino Linotype" w:cs="Arial"/>
          <w:lang w:val="es-ES"/>
        </w:rPr>
        <w:t xml:space="preserve"> del </w:t>
      </w:r>
      <w:r w:rsidRPr="00431377">
        <w:rPr>
          <w:rFonts w:ascii="Palatino Linotype" w:hAnsi="Palatino Linotype" w:cs="Arial"/>
        </w:rPr>
        <w:t>Departamento de Recursos Humanos y Materiales, la Dirección de División de Ingeniería Industrial y de Sistemas y la Dirección de División de Ingeniería Informática</w:t>
      </w:r>
      <w:r w:rsidR="001D4E71" w:rsidRPr="00431377">
        <w:rPr>
          <w:rFonts w:ascii="Palatino Linotype" w:hAnsi="Palatino Linotype" w:cs="Arial"/>
          <w:lang w:val="es-ES"/>
        </w:rPr>
        <w:t xml:space="preserve">, en el que se detalla lo referente </w:t>
      </w:r>
      <w:r w:rsidR="00222519" w:rsidRPr="00431377">
        <w:rPr>
          <w:rFonts w:ascii="Palatino Linotype" w:hAnsi="Palatino Linotype" w:cs="Arial"/>
          <w:lang w:val="es-ES"/>
        </w:rPr>
        <w:t>a la solicitud mencionada.</w:t>
      </w:r>
    </w:p>
    <w:p w:rsidR="00071DF4" w:rsidRPr="00431377" w:rsidRDefault="00DF285C" w:rsidP="00064F2D">
      <w:pPr>
        <w:pStyle w:val="Prrafodelista"/>
        <w:widowControl w:val="0"/>
        <w:numPr>
          <w:ilvl w:val="0"/>
          <w:numId w:val="10"/>
        </w:numPr>
        <w:tabs>
          <w:tab w:val="left" w:pos="1701"/>
        </w:tabs>
        <w:autoSpaceDE w:val="0"/>
        <w:autoSpaceDN w:val="0"/>
        <w:adjustRightInd w:val="0"/>
        <w:spacing w:before="240" w:after="240" w:line="360" w:lineRule="auto"/>
        <w:ind w:left="357" w:hanging="357"/>
        <w:jc w:val="both"/>
        <w:rPr>
          <w:rFonts w:ascii="Palatino Linotype" w:hAnsi="Palatino Linotype" w:cs="Arial"/>
        </w:rPr>
      </w:pPr>
      <w:r w:rsidRPr="00431377">
        <w:rPr>
          <w:rFonts w:ascii="Palatino Linotype" w:hAnsi="Palatino Linotype" w:cs="Arial"/>
          <w:b/>
          <w:i/>
        </w:rPr>
        <w:t>01297UPVTIP2018</w:t>
      </w:r>
      <w:r w:rsidR="00071DF4" w:rsidRPr="00431377">
        <w:rPr>
          <w:rFonts w:ascii="Palatino Linotype" w:hAnsi="Palatino Linotype"/>
          <w:b/>
          <w:bCs/>
          <w:i/>
        </w:rPr>
        <w:t>.pdf</w:t>
      </w:r>
      <w:r w:rsidR="00071DF4" w:rsidRPr="00431377">
        <w:rPr>
          <w:rFonts w:ascii="Palatino Linotype" w:hAnsi="Palatino Linotype"/>
          <w:bCs/>
        </w:rPr>
        <w:t xml:space="preserve">. </w:t>
      </w:r>
      <w:r w:rsidR="00071DF4" w:rsidRPr="00431377">
        <w:rPr>
          <w:rFonts w:ascii="Palatino Linotype" w:hAnsi="Palatino Linotype" w:cs="Arial"/>
        </w:rPr>
        <w:t xml:space="preserve">Oficio número </w:t>
      </w:r>
      <w:r w:rsidRPr="00431377">
        <w:rPr>
          <w:rFonts w:ascii="Palatino Linotype" w:hAnsi="Palatino Linotype" w:cs="Arial"/>
        </w:rPr>
        <w:t>205BL14002/1056-BIS2/2018</w:t>
      </w:r>
      <w:r w:rsidR="00071DF4" w:rsidRPr="00431377">
        <w:rPr>
          <w:rFonts w:ascii="Palatino Linotype" w:hAnsi="Palatino Linotype" w:cs="Arial"/>
        </w:rPr>
        <w:t xml:space="preserve">, de fecha </w:t>
      </w:r>
      <w:r w:rsidRPr="00431377">
        <w:rPr>
          <w:rFonts w:ascii="Palatino Linotype" w:hAnsi="Palatino Linotype" w:cs="Arial"/>
        </w:rPr>
        <w:t>6</w:t>
      </w:r>
      <w:r w:rsidR="00071DF4" w:rsidRPr="00431377">
        <w:rPr>
          <w:rFonts w:ascii="Palatino Linotype" w:hAnsi="Palatino Linotype" w:cs="Arial"/>
        </w:rPr>
        <w:t xml:space="preserve"> de </w:t>
      </w:r>
      <w:r w:rsidRPr="00431377">
        <w:rPr>
          <w:rFonts w:ascii="Palatino Linotype" w:hAnsi="Palatino Linotype" w:cs="Arial"/>
        </w:rPr>
        <w:t>noviembre</w:t>
      </w:r>
      <w:r w:rsidR="00071DF4" w:rsidRPr="00431377">
        <w:rPr>
          <w:rFonts w:ascii="Palatino Linotype" w:hAnsi="Palatino Linotype" w:cs="Arial"/>
        </w:rPr>
        <w:t xml:space="preserve"> de 2018, emitido por la Servidora Pública Habilitada de la Departamento de Recursos Humanos y Materiales, mediante el cual </w:t>
      </w:r>
      <w:r w:rsidRPr="00431377">
        <w:rPr>
          <w:rFonts w:ascii="Palatino Linotype" w:hAnsi="Palatino Linotype" w:cs="Arial"/>
        </w:rPr>
        <w:t xml:space="preserve">informó a </w:t>
      </w:r>
      <w:r w:rsidR="00071DF4" w:rsidRPr="00431377">
        <w:rPr>
          <w:rFonts w:ascii="Palatino Linotype" w:hAnsi="Palatino Linotype" w:cs="Arial"/>
        </w:rPr>
        <w:t>la Titular de la Unidad de Transparencia, que derivado de la búsqueda exhaustiva y razonable en los archivos de dicha Unidad Administrativa</w:t>
      </w:r>
      <w:r w:rsidR="00042996" w:rsidRPr="00431377">
        <w:rPr>
          <w:rFonts w:ascii="Palatino Linotype" w:hAnsi="Palatino Linotype" w:cs="Arial"/>
        </w:rPr>
        <w:t>,</w:t>
      </w:r>
      <w:r w:rsidR="00071DF4" w:rsidRPr="00431377">
        <w:rPr>
          <w:rFonts w:ascii="Palatino Linotype" w:hAnsi="Palatino Linotype" w:cs="Arial"/>
        </w:rPr>
        <w:t xml:space="preserve"> </w:t>
      </w:r>
      <w:r w:rsidR="00DF16FF" w:rsidRPr="00431377">
        <w:rPr>
          <w:rFonts w:ascii="Palatino Linotype" w:hAnsi="Palatino Linotype" w:cs="Arial"/>
        </w:rPr>
        <w:t>comunicaba</w:t>
      </w:r>
      <w:r w:rsidR="00071DF4" w:rsidRPr="00431377">
        <w:rPr>
          <w:rFonts w:ascii="Palatino Linotype" w:hAnsi="Palatino Linotype" w:cs="Arial"/>
        </w:rPr>
        <w:t xml:space="preserve"> lo siguiente:</w:t>
      </w:r>
    </w:p>
    <w:p w:rsidR="005F1C94" w:rsidRPr="00431377" w:rsidRDefault="00FC779B" w:rsidP="00064F2D">
      <w:pPr>
        <w:pStyle w:val="Prrafodelista"/>
        <w:widowControl w:val="0"/>
        <w:numPr>
          <w:ilvl w:val="1"/>
          <w:numId w:val="10"/>
        </w:numPr>
        <w:autoSpaceDE w:val="0"/>
        <w:autoSpaceDN w:val="0"/>
        <w:adjustRightInd w:val="0"/>
        <w:spacing w:before="120" w:after="120" w:line="360" w:lineRule="auto"/>
        <w:ind w:left="788" w:hanging="431"/>
        <w:jc w:val="both"/>
        <w:rPr>
          <w:rFonts w:ascii="Palatino Linotype" w:hAnsi="Palatino Linotype"/>
          <w:bCs/>
        </w:rPr>
      </w:pPr>
      <w:r w:rsidRPr="00431377">
        <w:rPr>
          <w:rFonts w:ascii="Palatino Linotype" w:hAnsi="Palatino Linotype"/>
        </w:rPr>
        <w:t>R</w:t>
      </w:r>
      <w:r w:rsidR="00042996" w:rsidRPr="00431377">
        <w:rPr>
          <w:rFonts w:ascii="Palatino Linotype" w:hAnsi="Palatino Linotype"/>
        </w:rPr>
        <w:t>especto a</w:t>
      </w:r>
      <w:r w:rsidR="00DF285C" w:rsidRPr="00431377">
        <w:rPr>
          <w:rFonts w:ascii="Palatino Linotype" w:hAnsi="Palatino Linotype"/>
        </w:rPr>
        <w:t xml:space="preserve">l </w:t>
      </w:r>
      <w:r w:rsidR="00DF285C" w:rsidRPr="00431377">
        <w:rPr>
          <w:rFonts w:ascii="Palatino Linotype" w:hAnsi="Palatino Linotype"/>
          <w:b/>
          <w:bCs/>
        </w:rPr>
        <w:t>nombre de los servidores públicos que han impartido asignatura, unidad de aprendizaje, materia o módulo de lengua extranjera y/o inglés</w:t>
      </w:r>
      <w:r w:rsidR="00042996" w:rsidRPr="00431377">
        <w:rPr>
          <w:rFonts w:ascii="Palatino Linotype" w:hAnsi="Palatino Linotype"/>
          <w:bCs/>
        </w:rPr>
        <w:t xml:space="preserve">, </w:t>
      </w:r>
      <w:r w:rsidR="00754540" w:rsidRPr="00431377">
        <w:rPr>
          <w:rFonts w:ascii="Palatino Linotype" w:hAnsi="Palatino Linotype"/>
          <w:bCs/>
        </w:rPr>
        <w:t xml:space="preserve">que se encuentra en la documentación correspondiente a las cargas horarias, y por lo que hace a </w:t>
      </w:r>
      <w:r w:rsidR="00754540" w:rsidRPr="00431377">
        <w:rPr>
          <w:rFonts w:ascii="Palatino Linotype" w:hAnsi="Palatino Linotype"/>
          <w:b/>
          <w:bCs/>
        </w:rPr>
        <w:t>la certificación</w:t>
      </w:r>
      <w:r w:rsidR="00754540" w:rsidRPr="00431377">
        <w:t xml:space="preserve"> </w:t>
      </w:r>
      <w:r w:rsidR="00754540" w:rsidRPr="00431377">
        <w:rPr>
          <w:rFonts w:ascii="Palatino Linotype" w:hAnsi="Palatino Linotype"/>
          <w:b/>
          <w:bCs/>
        </w:rPr>
        <w:t xml:space="preserve">del idioma </w:t>
      </w:r>
      <w:r w:rsidR="00754540" w:rsidRPr="00431377">
        <w:rPr>
          <w:rFonts w:ascii="Palatino Linotype" w:hAnsi="Palatino Linotype"/>
          <w:bCs/>
        </w:rPr>
        <w:t>de los servidores públicos</w:t>
      </w:r>
      <w:r w:rsidR="00754540" w:rsidRPr="00431377">
        <w:t xml:space="preserve"> </w:t>
      </w:r>
      <w:r w:rsidR="00754540" w:rsidRPr="00431377">
        <w:rPr>
          <w:rFonts w:ascii="Palatino Linotype" w:hAnsi="Palatino Linotype"/>
          <w:bCs/>
        </w:rPr>
        <w:t xml:space="preserve">correspondientes al </w:t>
      </w:r>
      <w:r w:rsidR="00754540" w:rsidRPr="00431377">
        <w:rPr>
          <w:rFonts w:ascii="Palatino Linotype" w:hAnsi="Palatino Linotype"/>
          <w:b/>
          <w:bCs/>
        </w:rPr>
        <w:t>periodo de 2012 a 2018</w:t>
      </w:r>
      <w:r w:rsidR="00754540" w:rsidRPr="00431377">
        <w:rPr>
          <w:rFonts w:ascii="Palatino Linotype" w:hAnsi="Palatino Linotype"/>
          <w:bCs/>
        </w:rPr>
        <w:t>, se ubican físicamente</w:t>
      </w:r>
      <w:r w:rsidR="00754540" w:rsidRPr="00431377">
        <w:t xml:space="preserve"> </w:t>
      </w:r>
      <w:r w:rsidR="00754540" w:rsidRPr="00431377">
        <w:rPr>
          <w:rFonts w:ascii="Palatino Linotype" w:hAnsi="Palatino Linotype"/>
          <w:bCs/>
        </w:rPr>
        <w:t xml:space="preserve">en los archivos de dicho Departamento, </w:t>
      </w:r>
      <w:r w:rsidR="00950CD3" w:rsidRPr="00431377">
        <w:rPr>
          <w:rFonts w:ascii="Palatino Linotype" w:hAnsi="Palatino Linotype"/>
          <w:bCs/>
        </w:rPr>
        <w:t>las cuales</w:t>
      </w:r>
      <w:r w:rsidR="00754540" w:rsidRPr="00431377">
        <w:t xml:space="preserve"> </w:t>
      </w:r>
      <w:r w:rsidR="00754540" w:rsidRPr="00431377">
        <w:rPr>
          <w:rFonts w:ascii="Palatino Linotype" w:hAnsi="Palatino Linotype"/>
          <w:bCs/>
        </w:rPr>
        <w:t>contabilizan un total de 624 fojas; sin embargo, dicha informació</w:t>
      </w:r>
      <w:r w:rsidR="005F1C94" w:rsidRPr="00431377">
        <w:rPr>
          <w:rFonts w:ascii="Palatino Linotype" w:hAnsi="Palatino Linotype"/>
          <w:bCs/>
        </w:rPr>
        <w:t>n no se encuentra digitalizada.</w:t>
      </w:r>
    </w:p>
    <w:p w:rsidR="00754540" w:rsidRPr="00431377" w:rsidRDefault="005F1C94" w:rsidP="00064F2D">
      <w:pPr>
        <w:pStyle w:val="Prrafodelista"/>
        <w:widowControl w:val="0"/>
        <w:numPr>
          <w:ilvl w:val="1"/>
          <w:numId w:val="10"/>
        </w:numPr>
        <w:autoSpaceDE w:val="0"/>
        <w:autoSpaceDN w:val="0"/>
        <w:adjustRightInd w:val="0"/>
        <w:spacing w:before="120" w:after="120" w:line="360" w:lineRule="auto"/>
        <w:ind w:left="788" w:hanging="431"/>
        <w:jc w:val="both"/>
        <w:rPr>
          <w:rFonts w:ascii="Palatino Linotype" w:hAnsi="Palatino Linotype"/>
          <w:bCs/>
        </w:rPr>
      </w:pPr>
      <w:r w:rsidRPr="00431377">
        <w:rPr>
          <w:rFonts w:ascii="Palatino Linotype" w:hAnsi="Palatino Linotype"/>
          <w:bCs/>
        </w:rPr>
        <w:t>P</w:t>
      </w:r>
      <w:r w:rsidR="00754540" w:rsidRPr="00431377">
        <w:rPr>
          <w:rFonts w:ascii="Palatino Linotype" w:hAnsi="Palatino Linotype"/>
          <w:bCs/>
        </w:rPr>
        <w:t xml:space="preserve">ara hacer entrega de dicha información, de conformidad con los artículos 9 fracción </w:t>
      </w:r>
      <w:r w:rsidR="007E730D" w:rsidRPr="00431377">
        <w:rPr>
          <w:rFonts w:ascii="Palatino Linotype" w:hAnsi="Palatino Linotype"/>
          <w:bCs/>
        </w:rPr>
        <w:t>III</w:t>
      </w:r>
      <w:r w:rsidR="00754540" w:rsidRPr="00431377">
        <w:rPr>
          <w:rFonts w:ascii="Palatino Linotype" w:hAnsi="Palatino Linotype"/>
          <w:bCs/>
        </w:rPr>
        <w:t>, 17, 165,</w:t>
      </w:r>
      <w:r w:rsidR="007E730D" w:rsidRPr="00431377">
        <w:rPr>
          <w:rFonts w:ascii="Palatino Linotype" w:hAnsi="Palatino Linotype"/>
          <w:bCs/>
        </w:rPr>
        <w:t xml:space="preserve"> </w:t>
      </w:r>
      <w:r w:rsidR="00754540" w:rsidRPr="00431377">
        <w:rPr>
          <w:rFonts w:ascii="Palatino Linotype" w:hAnsi="Palatino Linotype"/>
          <w:bCs/>
        </w:rPr>
        <w:t xml:space="preserve">174 y 175, de la Ley de la materia; el artículo 4.22 del Reglamento de la Ley de Transparencia y Acceso a la Información Pública del Estado de México y Municipios, y el artículo 73, fracción VI, del Código Financiero </w:t>
      </w:r>
      <w:r w:rsidR="00754540" w:rsidRPr="00431377">
        <w:rPr>
          <w:rFonts w:ascii="Palatino Linotype" w:hAnsi="Palatino Linotype"/>
        </w:rPr>
        <w:t>del</w:t>
      </w:r>
      <w:r w:rsidR="00754540" w:rsidRPr="00431377">
        <w:rPr>
          <w:rFonts w:ascii="Palatino Linotype" w:hAnsi="Palatino Linotype"/>
          <w:bCs/>
        </w:rPr>
        <w:t xml:space="preserve"> Estado de México, </w:t>
      </w:r>
      <w:r w:rsidR="00754540" w:rsidRPr="00431377">
        <w:rPr>
          <w:rFonts w:ascii="Palatino Linotype" w:hAnsi="Palatino Linotype"/>
          <w:b/>
          <w:bCs/>
        </w:rPr>
        <w:t>EL RECURRENTE</w:t>
      </w:r>
      <w:r w:rsidR="00754540" w:rsidRPr="00431377">
        <w:rPr>
          <w:rFonts w:ascii="Palatino Linotype" w:hAnsi="Palatino Linotype"/>
          <w:bCs/>
        </w:rPr>
        <w:t xml:space="preserve"> debe realizar </w:t>
      </w:r>
      <w:r w:rsidR="007E730D" w:rsidRPr="00431377">
        <w:rPr>
          <w:rFonts w:ascii="Palatino Linotype" w:hAnsi="Palatino Linotype"/>
          <w:bCs/>
        </w:rPr>
        <w:t>el pago por la cantidad de $</w:t>
      </w:r>
      <w:r w:rsidR="00754540" w:rsidRPr="00431377">
        <w:rPr>
          <w:rFonts w:ascii="Palatino Linotype" w:hAnsi="Palatino Linotype"/>
          <w:bCs/>
        </w:rPr>
        <w:t>374.40 (Trescientos setenta y cuatro pesos 40/100 M.N.), correspondiente al escaneo y digitalización de cada hoja. Al respecto preciso el procedimiento para obtener el recibo de pago correspondiente del Portal de servicios al contribuyente (https://sfpya.edomexico.gob.mx/recaudacion/), así como el medio para hacer llegar el comprobante de pago para proceder a la entrega de la información.</w:t>
      </w:r>
    </w:p>
    <w:p w:rsidR="006E6FD9" w:rsidRPr="00431377" w:rsidRDefault="006E6FD9" w:rsidP="00064F2D">
      <w:pPr>
        <w:pStyle w:val="Prrafodelista"/>
        <w:widowControl w:val="0"/>
        <w:numPr>
          <w:ilvl w:val="1"/>
          <w:numId w:val="10"/>
        </w:numPr>
        <w:autoSpaceDE w:val="0"/>
        <w:autoSpaceDN w:val="0"/>
        <w:adjustRightInd w:val="0"/>
        <w:spacing w:before="120" w:after="120" w:line="360" w:lineRule="auto"/>
        <w:ind w:left="788" w:hanging="431"/>
        <w:jc w:val="both"/>
        <w:rPr>
          <w:rFonts w:ascii="Palatino Linotype" w:hAnsi="Palatino Linotype"/>
          <w:bCs/>
        </w:rPr>
      </w:pPr>
      <w:r w:rsidRPr="00431377">
        <w:rPr>
          <w:rFonts w:ascii="Palatino Linotype" w:hAnsi="Palatino Linotype"/>
          <w:bCs/>
        </w:rPr>
        <w:t xml:space="preserve">En lo concerniente a los </w:t>
      </w:r>
      <w:r w:rsidR="00754540" w:rsidRPr="00431377">
        <w:rPr>
          <w:rFonts w:ascii="Palatino Linotype" w:hAnsi="Palatino Linotype"/>
          <w:bCs/>
        </w:rPr>
        <w:t xml:space="preserve">“… </w:t>
      </w:r>
      <w:r w:rsidR="00754540" w:rsidRPr="00431377">
        <w:rPr>
          <w:rFonts w:ascii="Palatino Linotype" w:hAnsi="Palatino Linotype"/>
          <w:b/>
          <w:bCs/>
        </w:rPr>
        <w:t>documentos de preparación</w:t>
      </w:r>
      <w:r w:rsidR="00754540" w:rsidRPr="00431377">
        <w:rPr>
          <w:rFonts w:ascii="Palatino Linotype" w:hAnsi="Palatino Linotype"/>
          <w:bCs/>
        </w:rPr>
        <w:t xml:space="preserve"> …” </w:t>
      </w:r>
      <w:r w:rsidR="008B7BB2" w:rsidRPr="00431377">
        <w:rPr>
          <w:rFonts w:ascii="Palatino Linotype" w:hAnsi="Palatino Linotype"/>
          <w:bCs/>
        </w:rPr>
        <w:t xml:space="preserve">indicó que </w:t>
      </w:r>
      <w:r w:rsidR="008C4748" w:rsidRPr="00431377">
        <w:rPr>
          <w:rFonts w:ascii="Palatino Linotype" w:hAnsi="Palatino Linotype"/>
          <w:bCs/>
        </w:rPr>
        <w:t xml:space="preserve">no existe un requisito de contratación que obligara a dicha Unidad Administrativa de contar con la referida información, tal como se puede observar de los requisitos del ingreso de Profesores de esta Universidad, los cuales pueden ser consultados en la liga electrónica </w:t>
      </w:r>
      <w:r w:rsidR="005F1C94" w:rsidRPr="00431377">
        <w:rPr>
          <w:rFonts w:ascii="Palatino Linotype" w:hAnsi="Palatino Linotype"/>
          <w:bCs/>
        </w:rPr>
        <w:t>https://www.ipomex.org.mx/ipo3/lgt/indice/ upvt/art_98_ii_b/0.web</w:t>
      </w:r>
      <w:r w:rsidR="008C4748" w:rsidRPr="00431377">
        <w:rPr>
          <w:rFonts w:ascii="Palatino Linotype" w:hAnsi="Palatino Linotype"/>
          <w:bCs/>
        </w:rPr>
        <w:t>.</w:t>
      </w:r>
    </w:p>
    <w:p w:rsidR="002115A8" w:rsidRPr="00431377" w:rsidRDefault="00943599" w:rsidP="00DF16FF">
      <w:pPr>
        <w:pStyle w:val="Prrafodelista"/>
        <w:widowControl w:val="0"/>
        <w:numPr>
          <w:ilvl w:val="0"/>
          <w:numId w:val="10"/>
        </w:numPr>
        <w:tabs>
          <w:tab w:val="left" w:pos="1701"/>
        </w:tabs>
        <w:autoSpaceDE w:val="0"/>
        <w:autoSpaceDN w:val="0"/>
        <w:adjustRightInd w:val="0"/>
        <w:spacing w:before="360" w:after="240" w:line="360" w:lineRule="auto"/>
        <w:jc w:val="both"/>
        <w:rPr>
          <w:rFonts w:ascii="Palatino Linotype" w:hAnsi="Palatino Linotype" w:cs="Arial"/>
        </w:rPr>
      </w:pPr>
      <w:r w:rsidRPr="00431377">
        <w:rPr>
          <w:rFonts w:ascii="Palatino Linotype" w:hAnsi="Palatino Linotype"/>
          <w:b/>
          <w:bCs/>
          <w:i/>
        </w:rPr>
        <w:t>SAI ING TRI.pdf</w:t>
      </w:r>
      <w:r w:rsidR="00C33EF4" w:rsidRPr="00431377">
        <w:rPr>
          <w:rFonts w:ascii="Palatino Linotype" w:hAnsi="Palatino Linotype" w:cs="Arial"/>
          <w:b/>
        </w:rPr>
        <w:t xml:space="preserve">. </w:t>
      </w:r>
      <w:r w:rsidR="002115A8" w:rsidRPr="00431377">
        <w:rPr>
          <w:rFonts w:ascii="Palatino Linotype" w:hAnsi="Palatino Linotype" w:cs="Arial"/>
        </w:rPr>
        <w:t xml:space="preserve">Oficio número </w:t>
      </w:r>
      <w:r w:rsidR="00DF16FF" w:rsidRPr="00431377">
        <w:rPr>
          <w:rFonts w:ascii="Palatino Linotype" w:hAnsi="Palatino Linotype" w:cs="Arial"/>
        </w:rPr>
        <w:t>205BL11000/584/2018</w:t>
      </w:r>
      <w:r w:rsidR="002115A8" w:rsidRPr="00431377">
        <w:rPr>
          <w:rFonts w:ascii="Palatino Linotype" w:hAnsi="Palatino Linotype" w:cs="Arial"/>
        </w:rPr>
        <w:t xml:space="preserve">, de fecha 6 de noviembre de 2018, emitido por la Servidora Pública Habilitada de la </w:t>
      </w:r>
      <w:r w:rsidR="00DF16FF" w:rsidRPr="00431377">
        <w:rPr>
          <w:rFonts w:ascii="Palatino Linotype" w:hAnsi="Palatino Linotype"/>
        </w:rPr>
        <w:t>Dirección de División de Ingeniería Industrial y de Sistemas</w:t>
      </w:r>
      <w:r w:rsidR="002115A8" w:rsidRPr="00431377">
        <w:rPr>
          <w:rFonts w:ascii="Palatino Linotype" w:hAnsi="Palatino Linotype" w:cs="Arial"/>
        </w:rPr>
        <w:t>, mediante el cual informó a la Titular de la Unidad de Transparencia, lo siguiente:</w:t>
      </w:r>
    </w:p>
    <w:p w:rsidR="007E730D" w:rsidRPr="00431377" w:rsidRDefault="002115A8" w:rsidP="00064F2D">
      <w:pPr>
        <w:pStyle w:val="Prrafodelista"/>
        <w:widowControl w:val="0"/>
        <w:numPr>
          <w:ilvl w:val="1"/>
          <w:numId w:val="10"/>
        </w:numPr>
        <w:autoSpaceDE w:val="0"/>
        <w:autoSpaceDN w:val="0"/>
        <w:adjustRightInd w:val="0"/>
        <w:spacing w:before="120" w:after="120" w:line="360" w:lineRule="auto"/>
        <w:ind w:left="788" w:hanging="431"/>
        <w:jc w:val="both"/>
        <w:rPr>
          <w:rFonts w:ascii="Palatino Linotype" w:hAnsi="Palatino Linotype"/>
          <w:bCs/>
        </w:rPr>
      </w:pPr>
      <w:r w:rsidRPr="00431377">
        <w:rPr>
          <w:rFonts w:ascii="Palatino Linotype" w:hAnsi="Palatino Linotype"/>
        </w:rPr>
        <w:t xml:space="preserve">Respecto al </w:t>
      </w:r>
      <w:r w:rsidRPr="00431377">
        <w:rPr>
          <w:rFonts w:ascii="Palatino Linotype" w:hAnsi="Palatino Linotype"/>
          <w:b/>
          <w:bCs/>
        </w:rPr>
        <w:t>nombre de los servidores públicos que han impartido asignatura, unidad de aprendizaje, materia o módulo de lengua extranjera y/o inglés</w:t>
      </w:r>
      <w:r w:rsidRPr="00431377">
        <w:rPr>
          <w:rFonts w:ascii="Palatino Linotype" w:hAnsi="Palatino Linotype"/>
          <w:bCs/>
        </w:rPr>
        <w:t xml:space="preserve">, que </w:t>
      </w:r>
      <w:r w:rsidR="00DF16FF" w:rsidRPr="00431377">
        <w:rPr>
          <w:rFonts w:ascii="Palatino Linotype" w:hAnsi="Palatino Linotype"/>
          <w:bCs/>
        </w:rPr>
        <w:t>en sus archivos obran Registros de Cargas horarias que son los documentos donde constan las asignaturas de Inglés que han impartido los servidores públicos</w:t>
      </w:r>
      <w:r w:rsidRPr="00431377">
        <w:rPr>
          <w:rFonts w:ascii="Palatino Linotype" w:hAnsi="Palatino Linotype"/>
          <w:bCs/>
        </w:rPr>
        <w:t xml:space="preserve">, y por lo que hace a </w:t>
      </w:r>
      <w:r w:rsidR="00E85EF3" w:rsidRPr="00431377">
        <w:rPr>
          <w:rFonts w:ascii="Palatino Linotype" w:hAnsi="Palatino Linotype"/>
          <w:bCs/>
        </w:rPr>
        <w:t>la</w:t>
      </w:r>
      <w:r w:rsidR="00E85EF3" w:rsidRPr="00431377">
        <w:rPr>
          <w:rFonts w:ascii="Palatino Linotype" w:hAnsi="Palatino Linotype"/>
          <w:b/>
          <w:bCs/>
        </w:rPr>
        <w:t xml:space="preserve"> </w:t>
      </w:r>
      <w:r w:rsidR="00DF16FF" w:rsidRPr="00431377">
        <w:rPr>
          <w:rFonts w:ascii="Palatino Linotype" w:hAnsi="Palatino Linotype"/>
          <w:bCs/>
        </w:rPr>
        <w:t>“…</w:t>
      </w:r>
      <w:r w:rsidRPr="00431377">
        <w:rPr>
          <w:rFonts w:ascii="Palatino Linotype" w:hAnsi="Palatino Linotype"/>
          <w:b/>
          <w:bCs/>
        </w:rPr>
        <w:t>certificación</w:t>
      </w:r>
      <w:r w:rsidR="00DF16FF" w:rsidRPr="00431377">
        <w:rPr>
          <w:rFonts w:ascii="Palatino Linotype" w:hAnsi="Palatino Linotype"/>
          <w:b/>
          <w:bCs/>
        </w:rPr>
        <w:t xml:space="preserve"> correspondiente </w:t>
      </w:r>
      <w:r w:rsidR="00DF16FF" w:rsidRPr="00431377">
        <w:rPr>
          <w:rFonts w:ascii="Palatino Linotype" w:hAnsi="Palatino Linotype"/>
          <w:bCs/>
        </w:rPr>
        <w:t>…”</w:t>
      </w:r>
      <w:r w:rsidRPr="00431377">
        <w:t xml:space="preserve"> </w:t>
      </w:r>
      <w:r w:rsidR="00DF16FF" w:rsidRPr="00431377">
        <w:rPr>
          <w:rFonts w:ascii="Palatino Linotype" w:hAnsi="Palatino Linotype"/>
          <w:bCs/>
        </w:rPr>
        <w:t xml:space="preserve">cuenta de manera física con los documentos que avalan la certificación de los servidores públicos en la lengua extranjera. Al respecto, la información señalada corresponden a los periodos </w:t>
      </w:r>
      <w:r w:rsidR="00DF16FF" w:rsidRPr="00431377">
        <w:rPr>
          <w:rFonts w:ascii="Palatino Linotype" w:hAnsi="Palatino Linotype"/>
          <w:b/>
          <w:bCs/>
        </w:rPr>
        <w:t>mayo-agosto 2014</w:t>
      </w:r>
      <w:r w:rsidR="00DF16FF" w:rsidRPr="00431377">
        <w:rPr>
          <w:rFonts w:ascii="Palatino Linotype" w:hAnsi="Palatino Linotype"/>
          <w:bCs/>
        </w:rPr>
        <w:t xml:space="preserve">, </w:t>
      </w:r>
      <w:r w:rsidR="00DF16FF" w:rsidRPr="00431377">
        <w:rPr>
          <w:rFonts w:ascii="Palatino Linotype" w:hAnsi="Palatino Linotype"/>
          <w:b/>
          <w:bCs/>
        </w:rPr>
        <w:t>septiembre-diciembre 2015</w:t>
      </w:r>
      <w:r w:rsidR="00DF16FF" w:rsidRPr="00431377">
        <w:rPr>
          <w:rFonts w:ascii="Palatino Linotype" w:hAnsi="Palatino Linotype"/>
          <w:bCs/>
        </w:rPr>
        <w:t xml:space="preserve"> y de los años </w:t>
      </w:r>
      <w:r w:rsidR="00DF16FF" w:rsidRPr="00431377">
        <w:rPr>
          <w:rFonts w:ascii="Palatino Linotype" w:hAnsi="Palatino Linotype"/>
          <w:b/>
          <w:bCs/>
        </w:rPr>
        <w:t>2016, 2017 a septiembre de 2018</w:t>
      </w:r>
      <w:r w:rsidR="00DF16FF" w:rsidRPr="00431377">
        <w:rPr>
          <w:rFonts w:ascii="Palatino Linotype" w:hAnsi="Palatino Linotype"/>
          <w:bCs/>
        </w:rPr>
        <w:t xml:space="preserve">, </w:t>
      </w:r>
      <w:r w:rsidR="007E730D" w:rsidRPr="00431377">
        <w:rPr>
          <w:rFonts w:ascii="Palatino Linotype" w:hAnsi="Palatino Linotype"/>
          <w:bCs/>
        </w:rPr>
        <w:t xml:space="preserve">las cuales </w:t>
      </w:r>
      <w:r w:rsidR="00DF16FF" w:rsidRPr="00431377">
        <w:rPr>
          <w:rFonts w:ascii="Palatino Linotype" w:hAnsi="Palatino Linotype"/>
          <w:bCs/>
        </w:rPr>
        <w:t>contabilizan un total de 290 fojas; sin embargo</w:t>
      </w:r>
      <w:r w:rsidR="007E730D" w:rsidRPr="00431377">
        <w:rPr>
          <w:rFonts w:ascii="Palatino Linotype" w:hAnsi="Palatino Linotype"/>
          <w:bCs/>
        </w:rPr>
        <w:t>,</w:t>
      </w:r>
      <w:r w:rsidR="00DF16FF" w:rsidRPr="00431377">
        <w:rPr>
          <w:rFonts w:ascii="Palatino Linotype" w:hAnsi="Palatino Linotype"/>
          <w:bCs/>
        </w:rPr>
        <w:t xml:space="preserve"> no existe el supuesto por el cual deba contar con la información en medio</w:t>
      </w:r>
      <w:r w:rsidR="007E730D" w:rsidRPr="00431377">
        <w:rPr>
          <w:rFonts w:ascii="Palatino Linotype" w:hAnsi="Palatino Linotype"/>
          <w:bCs/>
        </w:rPr>
        <w:t xml:space="preserve"> digital.</w:t>
      </w:r>
    </w:p>
    <w:p w:rsidR="002115A8" w:rsidRPr="00431377" w:rsidRDefault="007E730D" w:rsidP="00064F2D">
      <w:pPr>
        <w:pStyle w:val="Prrafodelista"/>
        <w:widowControl w:val="0"/>
        <w:numPr>
          <w:ilvl w:val="1"/>
          <w:numId w:val="10"/>
        </w:numPr>
        <w:autoSpaceDE w:val="0"/>
        <w:autoSpaceDN w:val="0"/>
        <w:adjustRightInd w:val="0"/>
        <w:spacing w:before="120" w:after="120" w:line="360" w:lineRule="auto"/>
        <w:ind w:left="788" w:hanging="431"/>
        <w:jc w:val="both"/>
        <w:rPr>
          <w:rFonts w:ascii="Palatino Linotype" w:hAnsi="Palatino Linotype"/>
          <w:bCs/>
        </w:rPr>
      </w:pPr>
      <w:r w:rsidRPr="00431377">
        <w:rPr>
          <w:rFonts w:ascii="Palatino Linotype" w:hAnsi="Palatino Linotype"/>
          <w:bCs/>
        </w:rPr>
        <w:t>P</w:t>
      </w:r>
      <w:r w:rsidR="002115A8" w:rsidRPr="00431377">
        <w:rPr>
          <w:rFonts w:ascii="Palatino Linotype" w:hAnsi="Palatino Linotype"/>
          <w:bCs/>
        </w:rPr>
        <w:t xml:space="preserve">ara hacer entrega de dicha información, de conformidad con los artículos 9 fracción </w:t>
      </w:r>
      <w:r w:rsidRPr="00431377">
        <w:rPr>
          <w:rFonts w:ascii="Palatino Linotype" w:hAnsi="Palatino Linotype"/>
          <w:bCs/>
        </w:rPr>
        <w:t>III</w:t>
      </w:r>
      <w:r w:rsidR="002115A8" w:rsidRPr="00431377">
        <w:rPr>
          <w:rFonts w:ascii="Palatino Linotype" w:hAnsi="Palatino Linotype"/>
          <w:bCs/>
        </w:rPr>
        <w:t>, 17, 165,</w:t>
      </w:r>
      <w:r w:rsidRPr="00431377">
        <w:rPr>
          <w:rFonts w:ascii="Palatino Linotype" w:hAnsi="Palatino Linotype"/>
          <w:bCs/>
        </w:rPr>
        <w:t xml:space="preserve"> </w:t>
      </w:r>
      <w:r w:rsidR="002115A8" w:rsidRPr="00431377">
        <w:rPr>
          <w:rFonts w:ascii="Palatino Linotype" w:hAnsi="Palatino Linotype"/>
          <w:bCs/>
        </w:rPr>
        <w:t xml:space="preserve">174 y 175, de la Ley de la materia; el artículo 4.22 del Reglamento de la Ley de Transparencia y Acceso a la Información Pública del Estado de México y Municipios, y el artículo 73, fracción VI, del Código Financiero del Estado de México, </w:t>
      </w:r>
      <w:r w:rsidR="002115A8" w:rsidRPr="00431377">
        <w:rPr>
          <w:rFonts w:ascii="Palatino Linotype" w:hAnsi="Palatino Linotype"/>
          <w:b/>
          <w:bCs/>
        </w:rPr>
        <w:t>EL RECURRENTE</w:t>
      </w:r>
      <w:r w:rsidR="002115A8" w:rsidRPr="00431377">
        <w:rPr>
          <w:rFonts w:ascii="Palatino Linotype" w:hAnsi="Palatino Linotype"/>
          <w:bCs/>
        </w:rPr>
        <w:t xml:space="preserve"> debe realizar el pago por la cantidad de $</w:t>
      </w:r>
      <w:r w:rsidRPr="00431377">
        <w:rPr>
          <w:rFonts w:ascii="Palatino Linotype" w:hAnsi="Palatino Linotype"/>
          <w:bCs/>
        </w:rPr>
        <w:t>1</w:t>
      </w:r>
      <w:r w:rsidR="002115A8" w:rsidRPr="00431377">
        <w:rPr>
          <w:rFonts w:ascii="Palatino Linotype" w:hAnsi="Palatino Linotype"/>
          <w:bCs/>
        </w:rPr>
        <w:t>7</w:t>
      </w:r>
      <w:r w:rsidRPr="00431377">
        <w:rPr>
          <w:rFonts w:ascii="Palatino Linotype" w:hAnsi="Palatino Linotype"/>
          <w:bCs/>
        </w:rPr>
        <w:t>4.0</w:t>
      </w:r>
      <w:r w:rsidR="002115A8" w:rsidRPr="00431377">
        <w:rPr>
          <w:rFonts w:ascii="Palatino Linotype" w:hAnsi="Palatino Linotype"/>
          <w:bCs/>
        </w:rPr>
        <w:t>0 (</w:t>
      </w:r>
      <w:r w:rsidRPr="00431377">
        <w:rPr>
          <w:rFonts w:ascii="Palatino Linotype" w:hAnsi="Palatino Linotype"/>
          <w:bCs/>
        </w:rPr>
        <w:t>Ciento setenta y cuatro pesos 0</w:t>
      </w:r>
      <w:r w:rsidR="002115A8" w:rsidRPr="00431377">
        <w:rPr>
          <w:rFonts w:ascii="Palatino Linotype" w:hAnsi="Palatino Linotype"/>
          <w:bCs/>
        </w:rPr>
        <w:t xml:space="preserve">0/100 M.N.), correspondiente al escaneo y digitalización de cada hoja. </w:t>
      </w:r>
      <w:r w:rsidR="005F1C94" w:rsidRPr="00431377">
        <w:rPr>
          <w:rFonts w:ascii="Palatino Linotype" w:hAnsi="Palatino Linotype"/>
          <w:bCs/>
        </w:rPr>
        <w:t>Al respecto precisó</w:t>
      </w:r>
      <w:r w:rsidR="002115A8" w:rsidRPr="00431377">
        <w:rPr>
          <w:rFonts w:ascii="Palatino Linotype" w:hAnsi="Palatino Linotype"/>
          <w:bCs/>
        </w:rPr>
        <w:t xml:space="preserve"> el procedimiento para obtener el recibo de pago correspondiente del Portal de servicios al contribuyente (https://sfpya.edomexico.gob.mx/recaudacion/), así como el medio para hacer llegar el comprobante de pago para proceder a la entrega de la información.</w:t>
      </w:r>
    </w:p>
    <w:p w:rsidR="002115A8" w:rsidRPr="00431377" w:rsidRDefault="002115A8" w:rsidP="00064F2D">
      <w:pPr>
        <w:pStyle w:val="Prrafodelista"/>
        <w:widowControl w:val="0"/>
        <w:numPr>
          <w:ilvl w:val="1"/>
          <w:numId w:val="10"/>
        </w:numPr>
        <w:autoSpaceDE w:val="0"/>
        <w:autoSpaceDN w:val="0"/>
        <w:adjustRightInd w:val="0"/>
        <w:spacing w:before="120" w:after="120" w:line="360" w:lineRule="auto"/>
        <w:ind w:left="788" w:hanging="431"/>
        <w:jc w:val="both"/>
        <w:rPr>
          <w:rFonts w:ascii="Palatino Linotype" w:hAnsi="Palatino Linotype"/>
          <w:bCs/>
        </w:rPr>
      </w:pPr>
      <w:r w:rsidRPr="00431377">
        <w:rPr>
          <w:rFonts w:ascii="Palatino Linotype" w:hAnsi="Palatino Linotype"/>
          <w:bCs/>
        </w:rPr>
        <w:t xml:space="preserve">En lo concerniente a los “… </w:t>
      </w:r>
      <w:r w:rsidRPr="00431377">
        <w:rPr>
          <w:rFonts w:ascii="Palatino Linotype" w:hAnsi="Palatino Linotype"/>
          <w:b/>
          <w:bCs/>
        </w:rPr>
        <w:t>documentos de preparación</w:t>
      </w:r>
      <w:r w:rsidRPr="00431377">
        <w:rPr>
          <w:rFonts w:ascii="Palatino Linotype" w:hAnsi="Palatino Linotype"/>
          <w:bCs/>
        </w:rPr>
        <w:t xml:space="preserve"> …” indicó que no </w:t>
      </w:r>
      <w:r w:rsidR="007E730D" w:rsidRPr="00431377">
        <w:rPr>
          <w:rFonts w:ascii="Palatino Linotype" w:hAnsi="Palatino Linotype"/>
          <w:bCs/>
        </w:rPr>
        <w:t>es</w:t>
      </w:r>
      <w:r w:rsidRPr="00431377">
        <w:rPr>
          <w:rFonts w:ascii="Palatino Linotype" w:hAnsi="Palatino Linotype"/>
          <w:bCs/>
        </w:rPr>
        <w:t xml:space="preserve"> requisito</w:t>
      </w:r>
      <w:r w:rsidR="007E730D" w:rsidRPr="00431377">
        <w:rPr>
          <w:rFonts w:ascii="Palatino Linotype" w:hAnsi="Palatino Linotype"/>
          <w:bCs/>
        </w:rPr>
        <w:t>, por lo que no genera ni posee dicha información, con base en el procedimiento selección de personal docente</w:t>
      </w:r>
      <w:r w:rsidRPr="00431377">
        <w:rPr>
          <w:rFonts w:ascii="Palatino Linotype" w:hAnsi="Palatino Linotype"/>
          <w:bCs/>
        </w:rPr>
        <w:t xml:space="preserve">, </w:t>
      </w:r>
      <w:r w:rsidR="007E730D" w:rsidRPr="00431377">
        <w:rPr>
          <w:rFonts w:ascii="Palatino Linotype" w:hAnsi="Palatino Linotype"/>
          <w:bCs/>
        </w:rPr>
        <w:t xml:space="preserve">que </w:t>
      </w:r>
      <w:r w:rsidRPr="00431377">
        <w:rPr>
          <w:rFonts w:ascii="Palatino Linotype" w:hAnsi="Palatino Linotype"/>
          <w:bCs/>
        </w:rPr>
        <w:t xml:space="preserve">puede ser consultado en la liga electrónica </w:t>
      </w:r>
      <w:r w:rsidR="00064F2D" w:rsidRPr="00431377">
        <w:rPr>
          <w:rFonts w:ascii="Palatino Linotype" w:hAnsi="Palatino Linotype"/>
          <w:bCs/>
        </w:rPr>
        <w:t xml:space="preserve">https://www.ipomex.org.mx/ipo3/lgt/indice/upvt/ </w:t>
      </w:r>
      <w:r w:rsidR="005F1C94" w:rsidRPr="00431377">
        <w:rPr>
          <w:rFonts w:ascii="Palatino Linotype" w:hAnsi="Palatino Linotype"/>
          <w:bCs/>
        </w:rPr>
        <w:t>art_98_ii_b/0.web</w:t>
      </w:r>
      <w:r w:rsidRPr="00431377">
        <w:rPr>
          <w:rFonts w:ascii="Palatino Linotype" w:hAnsi="Palatino Linotype"/>
          <w:bCs/>
        </w:rPr>
        <w:t>.</w:t>
      </w:r>
    </w:p>
    <w:p w:rsidR="005F1C94" w:rsidRPr="00431377" w:rsidRDefault="00943599" w:rsidP="005F1C94">
      <w:pPr>
        <w:pStyle w:val="Prrafodelista"/>
        <w:widowControl w:val="0"/>
        <w:numPr>
          <w:ilvl w:val="0"/>
          <w:numId w:val="10"/>
        </w:numPr>
        <w:tabs>
          <w:tab w:val="left" w:pos="1701"/>
        </w:tabs>
        <w:autoSpaceDE w:val="0"/>
        <w:autoSpaceDN w:val="0"/>
        <w:adjustRightInd w:val="0"/>
        <w:spacing w:before="360" w:after="240" w:line="360" w:lineRule="auto"/>
        <w:jc w:val="both"/>
        <w:rPr>
          <w:rFonts w:ascii="Palatino Linotype" w:hAnsi="Palatino Linotype" w:cs="Arial"/>
        </w:rPr>
      </w:pPr>
      <w:r w:rsidRPr="00431377">
        <w:rPr>
          <w:rFonts w:ascii="Palatino Linotype" w:hAnsi="Palatino Linotype"/>
          <w:b/>
          <w:bCs/>
          <w:i/>
        </w:rPr>
        <w:t>saimex 1297.pdf</w:t>
      </w:r>
      <w:r w:rsidR="00C33EF4" w:rsidRPr="00431377">
        <w:rPr>
          <w:rFonts w:ascii="Palatino Linotype" w:hAnsi="Palatino Linotype" w:cs="Arial"/>
          <w:b/>
        </w:rPr>
        <w:t>.</w:t>
      </w:r>
      <w:r w:rsidR="00303B26" w:rsidRPr="00431377">
        <w:rPr>
          <w:rFonts w:ascii="Palatino Linotype" w:hAnsi="Palatino Linotype" w:cs="Arial"/>
          <w:b/>
        </w:rPr>
        <w:t xml:space="preserve"> </w:t>
      </w:r>
      <w:r w:rsidR="005F1C94" w:rsidRPr="00431377">
        <w:rPr>
          <w:rFonts w:ascii="Palatino Linotype" w:hAnsi="Palatino Linotype" w:cs="Arial"/>
        </w:rPr>
        <w:t xml:space="preserve">Oficio número UPVT/205BL11000/559/2018, de fecha 6 de noviembre de 2018, emitido por la Servidora Pública Habilitada de la </w:t>
      </w:r>
      <w:r w:rsidR="005F1C94" w:rsidRPr="00431377">
        <w:rPr>
          <w:rFonts w:ascii="Palatino Linotype" w:hAnsi="Palatino Linotype"/>
        </w:rPr>
        <w:t xml:space="preserve">Dirección </w:t>
      </w:r>
      <w:r w:rsidR="00E85EF3" w:rsidRPr="00431377">
        <w:rPr>
          <w:rFonts w:ascii="Palatino Linotype" w:hAnsi="Palatino Linotype"/>
        </w:rPr>
        <w:t>de División de Ingeniería en Informática</w:t>
      </w:r>
      <w:r w:rsidR="005F1C94" w:rsidRPr="00431377">
        <w:rPr>
          <w:rFonts w:ascii="Palatino Linotype" w:hAnsi="Palatino Linotype" w:cs="Arial"/>
        </w:rPr>
        <w:t>, mediante el cual informó a la Titular de la Unidad de Transparencia, lo siguiente:</w:t>
      </w:r>
    </w:p>
    <w:p w:rsidR="005F1C94" w:rsidRPr="00431377" w:rsidRDefault="005F1C94" w:rsidP="00CB1B2D">
      <w:pPr>
        <w:pStyle w:val="Prrafodelista"/>
        <w:widowControl w:val="0"/>
        <w:numPr>
          <w:ilvl w:val="1"/>
          <w:numId w:val="10"/>
        </w:numPr>
        <w:autoSpaceDE w:val="0"/>
        <w:autoSpaceDN w:val="0"/>
        <w:adjustRightInd w:val="0"/>
        <w:spacing w:before="140" w:after="120" w:line="360" w:lineRule="auto"/>
        <w:jc w:val="both"/>
        <w:rPr>
          <w:rFonts w:ascii="Palatino Linotype" w:hAnsi="Palatino Linotype"/>
          <w:bCs/>
        </w:rPr>
      </w:pPr>
      <w:r w:rsidRPr="00431377">
        <w:rPr>
          <w:rFonts w:ascii="Palatino Linotype" w:hAnsi="Palatino Linotype"/>
        </w:rPr>
        <w:t xml:space="preserve">Respecto al </w:t>
      </w:r>
      <w:r w:rsidRPr="00431377">
        <w:rPr>
          <w:rFonts w:ascii="Palatino Linotype" w:hAnsi="Palatino Linotype"/>
          <w:b/>
          <w:bCs/>
        </w:rPr>
        <w:t>nombre de los servidores públicos que han impartido asignatura, unidad de aprendizaje, materia o módulo de lengua extranjera y/o inglés</w:t>
      </w:r>
      <w:r w:rsidRPr="00431377">
        <w:rPr>
          <w:rFonts w:ascii="Palatino Linotype" w:hAnsi="Palatino Linotype"/>
          <w:bCs/>
        </w:rPr>
        <w:t>, que en sus archivos obran</w:t>
      </w:r>
      <w:r w:rsidR="00E85EF3" w:rsidRPr="00431377">
        <w:rPr>
          <w:rFonts w:ascii="Palatino Linotype" w:hAnsi="Palatino Linotype"/>
          <w:bCs/>
        </w:rPr>
        <w:t xml:space="preserve"> físicamente los</w:t>
      </w:r>
      <w:r w:rsidRPr="00431377">
        <w:rPr>
          <w:rFonts w:ascii="Palatino Linotype" w:hAnsi="Palatino Linotype"/>
          <w:bCs/>
        </w:rPr>
        <w:t xml:space="preserve"> Registros de Cargas horarias que son los documentos donde constan las asignaturas de </w:t>
      </w:r>
      <w:r w:rsidR="00E85EF3" w:rsidRPr="00431377">
        <w:rPr>
          <w:rFonts w:ascii="Palatino Linotype" w:hAnsi="Palatino Linotype"/>
          <w:bCs/>
        </w:rPr>
        <w:t xml:space="preserve">lengua extranjera y/o inglés </w:t>
      </w:r>
      <w:r w:rsidRPr="00431377">
        <w:rPr>
          <w:rFonts w:ascii="Palatino Linotype" w:hAnsi="Palatino Linotype"/>
          <w:bCs/>
        </w:rPr>
        <w:t xml:space="preserve">que han impartido los servidores públicos. Al respecto, la información señalada corresponden a los </w:t>
      </w:r>
      <w:r w:rsidR="00E85EF3" w:rsidRPr="00431377">
        <w:rPr>
          <w:rFonts w:ascii="Palatino Linotype" w:hAnsi="Palatino Linotype"/>
          <w:b/>
          <w:bCs/>
        </w:rPr>
        <w:t>años 2009, 2011</w:t>
      </w:r>
      <w:r w:rsidR="00E85EF3" w:rsidRPr="00431377">
        <w:rPr>
          <w:rFonts w:ascii="Palatino Linotype" w:hAnsi="Palatino Linotype"/>
          <w:bCs/>
        </w:rPr>
        <w:t xml:space="preserve"> y de los periodos </w:t>
      </w:r>
      <w:r w:rsidR="00E85EF3" w:rsidRPr="00431377">
        <w:rPr>
          <w:rFonts w:ascii="Palatino Linotype" w:hAnsi="Palatino Linotype"/>
          <w:b/>
          <w:bCs/>
        </w:rPr>
        <w:t>enero-abril 2010</w:t>
      </w:r>
      <w:r w:rsidR="00E85EF3" w:rsidRPr="00431377">
        <w:rPr>
          <w:rFonts w:ascii="Palatino Linotype" w:hAnsi="Palatino Linotype"/>
          <w:bCs/>
        </w:rPr>
        <w:t xml:space="preserve">, </w:t>
      </w:r>
      <w:r w:rsidR="00E85EF3" w:rsidRPr="00431377">
        <w:rPr>
          <w:rFonts w:ascii="Palatino Linotype" w:hAnsi="Palatino Linotype"/>
          <w:b/>
          <w:bCs/>
        </w:rPr>
        <w:t>septiembre-diciembre 2011</w:t>
      </w:r>
      <w:r w:rsidR="00E85EF3" w:rsidRPr="00431377">
        <w:rPr>
          <w:rFonts w:ascii="Palatino Linotype" w:hAnsi="Palatino Linotype"/>
          <w:bCs/>
        </w:rPr>
        <w:t xml:space="preserve">, </w:t>
      </w:r>
      <w:r w:rsidR="00E85EF3" w:rsidRPr="00431377">
        <w:rPr>
          <w:rFonts w:ascii="Palatino Linotype" w:hAnsi="Palatino Linotype"/>
          <w:b/>
          <w:bCs/>
        </w:rPr>
        <w:t>mayo­agosto 2013</w:t>
      </w:r>
      <w:r w:rsidR="00E85EF3" w:rsidRPr="00431377">
        <w:rPr>
          <w:rFonts w:ascii="Palatino Linotype" w:hAnsi="Palatino Linotype"/>
          <w:bCs/>
        </w:rPr>
        <w:t xml:space="preserve">, </w:t>
      </w:r>
      <w:r w:rsidR="00E85EF3" w:rsidRPr="00431377">
        <w:rPr>
          <w:rFonts w:ascii="Palatino Linotype" w:hAnsi="Palatino Linotype"/>
          <w:b/>
          <w:bCs/>
        </w:rPr>
        <w:t>septiembre diciembre 2013</w:t>
      </w:r>
      <w:r w:rsidR="00E85EF3" w:rsidRPr="00431377">
        <w:rPr>
          <w:rFonts w:ascii="Palatino Linotype" w:hAnsi="Palatino Linotype"/>
          <w:bCs/>
        </w:rPr>
        <w:t xml:space="preserve"> y </w:t>
      </w:r>
      <w:r w:rsidR="00E85EF3" w:rsidRPr="00431377">
        <w:rPr>
          <w:rFonts w:ascii="Palatino Linotype" w:hAnsi="Palatino Linotype"/>
          <w:b/>
          <w:bCs/>
        </w:rPr>
        <w:t>enero-abril 2014</w:t>
      </w:r>
      <w:r w:rsidR="00E85EF3" w:rsidRPr="00431377">
        <w:rPr>
          <w:rFonts w:ascii="Palatino Linotype" w:hAnsi="Palatino Linotype"/>
          <w:bCs/>
        </w:rPr>
        <w:t>, que contabilizan un total de 247 fojas</w:t>
      </w:r>
      <w:r w:rsidRPr="00431377">
        <w:rPr>
          <w:rFonts w:ascii="Palatino Linotype" w:hAnsi="Palatino Linotype"/>
          <w:bCs/>
        </w:rPr>
        <w:t>; sin embargo, no existe el supuesto por el cual deba contar con la información en medio digital.</w:t>
      </w:r>
    </w:p>
    <w:p w:rsidR="005F1C94" w:rsidRPr="00431377" w:rsidRDefault="005F1C94" w:rsidP="005F1C94">
      <w:pPr>
        <w:pStyle w:val="Prrafodelista"/>
        <w:widowControl w:val="0"/>
        <w:numPr>
          <w:ilvl w:val="1"/>
          <w:numId w:val="10"/>
        </w:numPr>
        <w:autoSpaceDE w:val="0"/>
        <w:autoSpaceDN w:val="0"/>
        <w:adjustRightInd w:val="0"/>
        <w:spacing w:before="140" w:after="120" w:line="360" w:lineRule="auto"/>
        <w:jc w:val="both"/>
        <w:rPr>
          <w:rFonts w:ascii="Palatino Linotype" w:hAnsi="Palatino Linotype"/>
          <w:bCs/>
        </w:rPr>
      </w:pPr>
      <w:r w:rsidRPr="00431377">
        <w:rPr>
          <w:rFonts w:ascii="Palatino Linotype" w:hAnsi="Palatino Linotype"/>
          <w:bCs/>
        </w:rPr>
        <w:t xml:space="preserve">Para hacer entrega de dicha información, de conformidad con los artículos 9 fracción III, 17, 165, 174 y 175, de la Ley de la materia; el artículo 4.22 del Reglamento de la Ley de Transparencia y Acceso a la Información Pública del Estado de México y Municipios, y el artículo 73, fracción VI, del Código Financiero del Estado de México, </w:t>
      </w:r>
      <w:r w:rsidRPr="00431377">
        <w:rPr>
          <w:rFonts w:ascii="Palatino Linotype" w:hAnsi="Palatino Linotype"/>
          <w:b/>
          <w:bCs/>
        </w:rPr>
        <w:t>EL RECURRENTE</w:t>
      </w:r>
      <w:r w:rsidRPr="00431377">
        <w:rPr>
          <w:rFonts w:ascii="Palatino Linotype" w:hAnsi="Palatino Linotype"/>
          <w:bCs/>
        </w:rPr>
        <w:t xml:space="preserve"> debe realizar el pago por la cantidad de </w:t>
      </w:r>
      <w:r w:rsidR="00E85EF3" w:rsidRPr="00431377">
        <w:rPr>
          <w:rFonts w:ascii="Palatino Linotype" w:hAnsi="Palatino Linotype"/>
          <w:bCs/>
        </w:rPr>
        <w:t>$148.00 (Ciento cuarenta y ocho pesos 00/100 M.N.)</w:t>
      </w:r>
      <w:r w:rsidRPr="00431377">
        <w:rPr>
          <w:rFonts w:ascii="Palatino Linotype" w:hAnsi="Palatino Linotype"/>
          <w:bCs/>
        </w:rPr>
        <w:t>, correspondiente al escaneo y digitalización de cada hoja. Al respecto precisó el procedimiento para obtener el recibo de pago correspondiente del Portal de servicios al contribuyente (https://sfpya.edomexico.gob.mx/recaudacion/), así como el medio para hacer llegar el comprobante de pago para proceder a la entrega de la información.</w:t>
      </w:r>
    </w:p>
    <w:p w:rsidR="00E85EF3" w:rsidRPr="00431377" w:rsidRDefault="00E85EF3" w:rsidP="00CB1B2D">
      <w:pPr>
        <w:pStyle w:val="Prrafodelista"/>
        <w:widowControl w:val="0"/>
        <w:numPr>
          <w:ilvl w:val="1"/>
          <w:numId w:val="10"/>
        </w:numPr>
        <w:autoSpaceDE w:val="0"/>
        <w:autoSpaceDN w:val="0"/>
        <w:adjustRightInd w:val="0"/>
        <w:spacing w:before="140" w:after="120" w:line="360" w:lineRule="auto"/>
        <w:jc w:val="both"/>
        <w:rPr>
          <w:rFonts w:ascii="Palatino Linotype" w:hAnsi="Palatino Linotype"/>
          <w:bCs/>
        </w:rPr>
      </w:pPr>
      <w:r w:rsidRPr="00431377">
        <w:rPr>
          <w:rFonts w:ascii="Palatino Linotype" w:hAnsi="Palatino Linotype"/>
          <w:bCs/>
        </w:rPr>
        <w:t xml:space="preserve">Finalmente, por lo que hace a </w:t>
      </w:r>
      <w:r w:rsidR="005F1C94" w:rsidRPr="00431377">
        <w:rPr>
          <w:rFonts w:ascii="Palatino Linotype" w:hAnsi="Palatino Linotype"/>
          <w:bCs/>
        </w:rPr>
        <w:t xml:space="preserve">los “… </w:t>
      </w:r>
      <w:r w:rsidR="005F1C94" w:rsidRPr="00431377">
        <w:rPr>
          <w:rFonts w:ascii="Palatino Linotype" w:hAnsi="Palatino Linotype"/>
          <w:b/>
          <w:bCs/>
          <w:i/>
        </w:rPr>
        <w:t>documentos de preparación</w:t>
      </w:r>
      <w:r w:rsidRPr="00431377">
        <w:rPr>
          <w:rFonts w:ascii="Palatino Linotype" w:hAnsi="Palatino Linotype"/>
          <w:b/>
          <w:bCs/>
          <w:i/>
        </w:rPr>
        <w:t xml:space="preserve"> y</w:t>
      </w:r>
      <w:r w:rsidR="005F1C94" w:rsidRPr="00431377">
        <w:rPr>
          <w:rFonts w:ascii="Palatino Linotype" w:hAnsi="Palatino Linotype"/>
          <w:bCs/>
          <w:i/>
        </w:rPr>
        <w:t xml:space="preserve"> </w:t>
      </w:r>
      <w:r w:rsidRPr="00431377">
        <w:rPr>
          <w:rFonts w:ascii="Palatino Linotype" w:hAnsi="Palatino Linotype"/>
          <w:b/>
          <w:bCs/>
          <w:i/>
        </w:rPr>
        <w:t>certificación correspondiente</w:t>
      </w:r>
      <w:r w:rsidRPr="00431377">
        <w:rPr>
          <w:rFonts w:ascii="Palatino Linotype" w:hAnsi="Palatino Linotype"/>
          <w:b/>
          <w:bCs/>
        </w:rPr>
        <w:t xml:space="preserve"> </w:t>
      </w:r>
      <w:r w:rsidR="005F1C94" w:rsidRPr="00431377">
        <w:rPr>
          <w:rFonts w:ascii="Palatino Linotype" w:hAnsi="Palatino Linotype"/>
          <w:bCs/>
        </w:rPr>
        <w:t xml:space="preserve">…” indicó que </w:t>
      </w:r>
      <w:r w:rsidRPr="00431377">
        <w:rPr>
          <w:rFonts w:ascii="Palatino Linotype" w:hAnsi="Palatino Linotype"/>
          <w:bCs/>
        </w:rPr>
        <w:t>después de una búsqueda exhaustiva en sus archivos, no se cuenta con los documentos que den evidencia de la información solicitada, toda vez que no se generan ni poseen de acuerdo con las funciones y atribuciones que le competen a la Dirección a su cargo.</w:t>
      </w:r>
    </w:p>
    <w:p w:rsidR="00586AC8" w:rsidRPr="00431377" w:rsidRDefault="00586AC8" w:rsidP="00B4714B">
      <w:pPr>
        <w:pStyle w:val="Prrafodelista"/>
        <w:widowControl w:val="0"/>
        <w:autoSpaceDE w:val="0"/>
        <w:autoSpaceDN w:val="0"/>
        <w:adjustRightInd w:val="0"/>
        <w:spacing w:before="120" w:after="120" w:line="360" w:lineRule="auto"/>
        <w:ind w:left="0"/>
        <w:jc w:val="both"/>
        <w:rPr>
          <w:rFonts w:ascii="Palatino Linotype" w:hAnsi="Palatino Linotype"/>
          <w:bCs/>
        </w:rPr>
      </w:pPr>
      <w:r w:rsidRPr="00431377">
        <w:rPr>
          <w:rFonts w:ascii="Palatino Linotype" w:hAnsi="Palatino Linotype"/>
        </w:rPr>
        <w:t xml:space="preserve">Posteriormente, como </w:t>
      </w:r>
      <w:r w:rsidRPr="00431377">
        <w:rPr>
          <w:rFonts w:ascii="Palatino Linotype" w:hAnsi="Palatino Linotype" w:cs="Arial"/>
          <w:lang w:eastAsia="es-MX"/>
        </w:rPr>
        <w:t>quedó</w:t>
      </w:r>
      <w:r w:rsidRPr="00431377">
        <w:rPr>
          <w:rFonts w:ascii="Palatino Linotype" w:hAnsi="Palatino Linotype"/>
        </w:rPr>
        <w:t xml:space="preserve"> expuesto en el Resultando</w:t>
      </w:r>
      <w:r w:rsidRPr="00431377">
        <w:rPr>
          <w:rFonts w:ascii="Palatino Linotype" w:hAnsi="Palatino Linotype"/>
          <w:b/>
        </w:rPr>
        <w:t xml:space="preserve"> </w:t>
      </w:r>
      <w:r w:rsidR="009735E9" w:rsidRPr="00431377">
        <w:rPr>
          <w:rFonts w:ascii="Palatino Linotype" w:hAnsi="Palatino Linotype"/>
          <w:b/>
        </w:rPr>
        <w:fldChar w:fldCharType="begin"/>
      </w:r>
      <w:r w:rsidR="009735E9" w:rsidRPr="00431377">
        <w:rPr>
          <w:rFonts w:ascii="Palatino Linotype" w:hAnsi="Palatino Linotype"/>
          <w:b/>
        </w:rPr>
        <w:instrText xml:space="preserve"> REF _Ref532313431 \r \h </w:instrText>
      </w:r>
      <w:r w:rsidR="00AF56F8" w:rsidRPr="00431377">
        <w:rPr>
          <w:rFonts w:ascii="Palatino Linotype" w:hAnsi="Palatino Linotype"/>
          <w:b/>
        </w:rPr>
        <w:instrText xml:space="preserve"> \* MERGEFORMAT </w:instrText>
      </w:r>
      <w:r w:rsidR="009735E9" w:rsidRPr="00431377">
        <w:rPr>
          <w:rFonts w:ascii="Palatino Linotype" w:hAnsi="Palatino Linotype"/>
          <w:b/>
        </w:rPr>
      </w:r>
      <w:r w:rsidR="009735E9" w:rsidRPr="00431377">
        <w:rPr>
          <w:rFonts w:ascii="Palatino Linotype" w:hAnsi="Palatino Linotype"/>
          <w:b/>
        </w:rPr>
        <w:fldChar w:fldCharType="separate"/>
      </w:r>
      <w:r w:rsidR="009E513F">
        <w:rPr>
          <w:rFonts w:ascii="Palatino Linotype" w:hAnsi="Palatino Linotype"/>
          <w:b/>
        </w:rPr>
        <w:t>VIII</w:t>
      </w:r>
      <w:r w:rsidR="009735E9" w:rsidRPr="00431377">
        <w:rPr>
          <w:rFonts w:ascii="Palatino Linotype" w:hAnsi="Palatino Linotype"/>
          <w:b/>
        </w:rPr>
        <w:fldChar w:fldCharType="end"/>
      </w:r>
      <w:r w:rsidRPr="00431377">
        <w:rPr>
          <w:rFonts w:ascii="Palatino Linotype" w:hAnsi="Palatino Linotype"/>
        </w:rPr>
        <w:t xml:space="preserve"> de la presente resolución</w:t>
      </w:r>
      <w:r w:rsidRPr="00431377">
        <w:rPr>
          <w:rFonts w:ascii="Palatino Linotype" w:hAnsi="Palatino Linotype"/>
          <w:b/>
        </w:rPr>
        <w:t>, EL SUJETO OBLIGADO</w:t>
      </w:r>
      <w:r w:rsidRPr="00431377">
        <w:rPr>
          <w:rFonts w:ascii="Palatino Linotype" w:hAnsi="Palatino Linotype"/>
        </w:rPr>
        <w:t xml:space="preserve"> mediante su Informe Justificado remitió el</w:t>
      </w:r>
      <w:r w:rsidRPr="00431377">
        <w:rPr>
          <w:rFonts w:ascii="Palatino Linotype" w:hAnsi="Palatino Linotype" w:cs="Arial"/>
        </w:rPr>
        <w:t xml:space="preserve"> archivo electrónico denominado </w:t>
      </w:r>
      <w:r w:rsidR="00E85EF3" w:rsidRPr="00431377">
        <w:rPr>
          <w:rFonts w:ascii="Palatino Linotype" w:hAnsi="Palatino Linotype" w:cs="Arial"/>
          <w:b/>
          <w:bCs/>
          <w:i/>
        </w:rPr>
        <w:t>INFORME JUSTIFICADO RR 4422.pdf</w:t>
      </w:r>
      <w:r w:rsidRPr="00431377">
        <w:rPr>
          <w:rFonts w:ascii="Palatino Linotype" w:hAnsi="Palatino Linotype"/>
          <w:bCs/>
        </w:rPr>
        <w:t xml:space="preserve">, </w:t>
      </w:r>
      <w:r w:rsidR="00705316" w:rsidRPr="00431377">
        <w:rPr>
          <w:rFonts w:ascii="Palatino Linotype" w:hAnsi="Palatino Linotype"/>
          <w:bCs/>
        </w:rPr>
        <w:t xml:space="preserve">mediante el cual </w:t>
      </w:r>
      <w:r w:rsidR="00C1719B" w:rsidRPr="00431377">
        <w:rPr>
          <w:rFonts w:ascii="Palatino Linotype" w:hAnsi="Palatino Linotype"/>
          <w:b/>
          <w:bCs/>
        </w:rPr>
        <w:t>confirmó</w:t>
      </w:r>
      <w:r w:rsidR="00C1719B" w:rsidRPr="00431377">
        <w:rPr>
          <w:rFonts w:ascii="Palatino Linotype" w:hAnsi="Palatino Linotype"/>
          <w:bCs/>
        </w:rPr>
        <w:t xml:space="preserve"> la respuesta a la solicitud de información; sin embargo, como se precisó con antelación, el contenido integral del mismo, se hará de conocimiento de</w:t>
      </w:r>
      <w:r w:rsidR="002D5715" w:rsidRPr="00431377">
        <w:rPr>
          <w:rFonts w:ascii="Palatino Linotype" w:hAnsi="Palatino Linotype"/>
          <w:bCs/>
        </w:rPr>
        <w:t>l</w:t>
      </w:r>
      <w:r w:rsidR="00C1719B" w:rsidRPr="00431377">
        <w:rPr>
          <w:rFonts w:ascii="Palatino Linotype" w:hAnsi="Palatino Linotype"/>
          <w:b/>
          <w:bCs/>
        </w:rPr>
        <w:t xml:space="preserve"> RECURRENTE</w:t>
      </w:r>
      <w:r w:rsidR="00C1719B" w:rsidRPr="00431377">
        <w:rPr>
          <w:rFonts w:ascii="Palatino Linotype" w:hAnsi="Palatino Linotype"/>
          <w:bCs/>
        </w:rPr>
        <w:t xml:space="preserve"> al momento de notificar la presente resolución.</w:t>
      </w:r>
    </w:p>
    <w:p w:rsidR="00586AC8" w:rsidRPr="00431377" w:rsidRDefault="00586AC8" w:rsidP="00D91C2F">
      <w:pPr>
        <w:pStyle w:val="Prrafodelista"/>
        <w:spacing w:before="200" w:after="200" w:line="360" w:lineRule="auto"/>
        <w:ind w:left="0"/>
        <w:jc w:val="both"/>
        <w:rPr>
          <w:rFonts w:ascii="Palatino Linotype" w:hAnsi="Palatino Linotype"/>
        </w:rPr>
      </w:pPr>
      <w:r w:rsidRPr="00431377">
        <w:rPr>
          <w:rFonts w:ascii="Palatino Linotype" w:hAnsi="Palatino Linotype" w:cs="Arial"/>
        </w:rPr>
        <w:t xml:space="preserve">Establecido lo anterior, </w:t>
      </w:r>
      <w:r w:rsidRPr="00431377">
        <w:rPr>
          <w:rFonts w:ascii="Palatino Linotype" w:hAnsi="Palatino Linotype"/>
        </w:rPr>
        <w:t>esta</w:t>
      </w:r>
      <w:r w:rsidRPr="00431377">
        <w:rPr>
          <w:rFonts w:ascii="Palatino Linotype" w:hAnsi="Palatino Linotype" w:cs="Arial"/>
        </w:rPr>
        <w:t xml:space="preserve"> Ponencia Resolutora advierte que </w:t>
      </w:r>
      <w:r w:rsidRPr="00431377">
        <w:rPr>
          <w:rFonts w:ascii="Palatino Linotype" w:hAnsi="Palatino Linotype"/>
        </w:rPr>
        <w:t xml:space="preserve">resultan </w:t>
      </w:r>
      <w:r w:rsidR="00C1719B" w:rsidRPr="00431377">
        <w:rPr>
          <w:rFonts w:ascii="Palatino Linotype" w:hAnsi="Palatino Linotype"/>
          <w:b/>
        </w:rPr>
        <w:t>parcialmente</w:t>
      </w:r>
      <w:r w:rsidR="00C1719B" w:rsidRPr="00431377">
        <w:rPr>
          <w:rFonts w:ascii="Palatino Linotype" w:hAnsi="Palatino Linotype"/>
        </w:rPr>
        <w:t xml:space="preserve"> </w:t>
      </w:r>
      <w:r w:rsidRPr="00431377">
        <w:rPr>
          <w:rFonts w:ascii="Palatino Linotype" w:hAnsi="Palatino Linotype"/>
          <w:b/>
        </w:rPr>
        <w:t xml:space="preserve">fundadas </w:t>
      </w:r>
      <w:r w:rsidRPr="00431377">
        <w:rPr>
          <w:rFonts w:ascii="Palatino Linotype" w:hAnsi="Palatino Linotype" w:cs="Arial"/>
        </w:rPr>
        <w:t>las razones o motivos de inconformidad</w:t>
      </w:r>
      <w:r w:rsidRPr="00431377">
        <w:rPr>
          <w:rFonts w:ascii="Palatino Linotype" w:hAnsi="Palatino Linotype"/>
        </w:rPr>
        <w:t xml:space="preserve"> expuestas por </w:t>
      </w:r>
      <w:r w:rsidR="002D5715" w:rsidRPr="00431377">
        <w:rPr>
          <w:rFonts w:ascii="Palatino Linotype" w:hAnsi="Palatino Linotype" w:cs="Arial"/>
          <w:b/>
        </w:rPr>
        <w:t>EL RECURRENTE</w:t>
      </w:r>
      <w:r w:rsidRPr="00431377">
        <w:rPr>
          <w:rFonts w:ascii="Palatino Linotype" w:hAnsi="Palatino Linotype"/>
        </w:rPr>
        <w:t>, en razón de lo siguiente:</w:t>
      </w:r>
    </w:p>
    <w:p w:rsidR="00586AC8" w:rsidRPr="00431377" w:rsidRDefault="00586AC8" w:rsidP="008620B8">
      <w:pPr>
        <w:pStyle w:val="Prrafodelista"/>
        <w:widowControl w:val="0"/>
        <w:autoSpaceDE w:val="0"/>
        <w:autoSpaceDN w:val="0"/>
        <w:adjustRightInd w:val="0"/>
        <w:spacing w:before="200" w:after="240" w:line="360" w:lineRule="auto"/>
        <w:ind w:left="0"/>
        <w:jc w:val="both"/>
        <w:rPr>
          <w:rFonts w:ascii="Palatino Linotype" w:hAnsi="Palatino Linotype"/>
        </w:rPr>
      </w:pPr>
      <w:r w:rsidRPr="00431377">
        <w:rPr>
          <w:rFonts w:ascii="Palatino Linotype" w:hAnsi="Palatino Linotype"/>
        </w:rPr>
        <w:t xml:space="preserve">Esta Ponencia Resolutora, procede al análisis de la información proporcionada por </w:t>
      </w:r>
      <w:r w:rsidRPr="00431377">
        <w:rPr>
          <w:rFonts w:ascii="Palatino Linotype" w:hAnsi="Palatino Linotype"/>
          <w:b/>
        </w:rPr>
        <w:t>EL SUJETO OBLIGADO</w:t>
      </w:r>
      <w:r w:rsidRPr="00431377">
        <w:rPr>
          <w:rFonts w:ascii="Palatino Linotype" w:hAnsi="Palatino Linotype" w:cs="Arial"/>
        </w:rPr>
        <w:t xml:space="preserve">, </w:t>
      </w:r>
      <w:r w:rsidR="008620B8" w:rsidRPr="00431377">
        <w:rPr>
          <w:rFonts w:ascii="Palatino Linotype" w:hAnsi="Palatino Linotype" w:cs="Arial"/>
        </w:rPr>
        <w:t>tanto en respuesta</w:t>
      </w:r>
      <w:r w:rsidR="00C1719B" w:rsidRPr="00431377">
        <w:rPr>
          <w:rFonts w:ascii="Palatino Linotype" w:hAnsi="Palatino Linotype" w:cs="Arial"/>
        </w:rPr>
        <w:t xml:space="preserve"> a la solicitud, ya que en </w:t>
      </w:r>
      <w:r w:rsidR="008620B8" w:rsidRPr="00431377">
        <w:rPr>
          <w:rFonts w:ascii="Palatino Linotype" w:hAnsi="Palatino Linotype" w:cs="Arial"/>
        </w:rPr>
        <w:t xml:space="preserve">el Informe Justificado, </w:t>
      </w:r>
      <w:r w:rsidR="00C1719B" w:rsidRPr="00431377">
        <w:rPr>
          <w:rFonts w:ascii="Palatino Linotype" w:hAnsi="Palatino Linotype" w:cs="Arial"/>
        </w:rPr>
        <w:t xml:space="preserve">se limitó a confirmar la respuesta otorgada; lo anterior </w:t>
      </w:r>
      <w:r w:rsidRPr="00431377">
        <w:rPr>
          <w:rFonts w:ascii="Palatino Linotype" w:hAnsi="Palatino Linotype"/>
        </w:rPr>
        <w:t>a efecto de</w:t>
      </w:r>
      <w:r w:rsidR="008620B8" w:rsidRPr="00431377">
        <w:rPr>
          <w:rFonts w:ascii="Palatino Linotype" w:hAnsi="Palatino Linotype"/>
        </w:rPr>
        <w:t xml:space="preserve"> determinar, si se colmó</w:t>
      </w:r>
      <w:r w:rsidRPr="00431377">
        <w:rPr>
          <w:rFonts w:ascii="Palatino Linotype" w:hAnsi="Palatino Linotype"/>
        </w:rPr>
        <w:t xml:space="preserve"> o no</w:t>
      </w:r>
      <w:r w:rsidR="008620B8" w:rsidRPr="00431377">
        <w:rPr>
          <w:rFonts w:ascii="Palatino Linotype" w:hAnsi="Palatino Linotype"/>
        </w:rPr>
        <w:t>,</w:t>
      </w:r>
      <w:r w:rsidRPr="00431377">
        <w:rPr>
          <w:rFonts w:ascii="Palatino Linotype" w:hAnsi="Palatino Linotype"/>
        </w:rPr>
        <w:t xml:space="preserve"> el derecho humano de acceso a la información pública de</w:t>
      </w:r>
      <w:r w:rsidR="002D5715" w:rsidRPr="00431377">
        <w:rPr>
          <w:rFonts w:ascii="Palatino Linotype" w:hAnsi="Palatino Linotype"/>
        </w:rPr>
        <w:t>l</w:t>
      </w:r>
      <w:r w:rsidR="002D5715" w:rsidRPr="00431377">
        <w:rPr>
          <w:rFonts w:ascii="Palatino Linotype" w:hAnsi="Palatino Linotype" w:cs="Arial"/>
          <w:b/>
        </w:rPr>
        <w:t xml:space="preserve"> RECURRENTE</w:t>
      </w:r>
      <w:r w:rsidR="00DE0B29" w:rsidRPr="00431377">
        <w:rPr>
          <w:rFonts w:ascii="Palatino Linotype" w:hAnsi="Palatino Linotype" w:cs="Arial"/>
        </w:rPr>
        <w:t>, respecto de los servidores públicos que han impartido asignatura, unidad de aprendizaje, materia o módulo de lengua extranjera y/o inglés</w:t>
      </w:r>
      <w:r w:rsidR="00947BD8" w:rsidRPr="00431377">
        <w:rPr>
          <w:rFonts w:ascii="Palatino Linotype" w:hAnsi="Palatino Linotype" w:cs="Arial"/>
        </w:rPr>
        <w:t xml:space="preserve">, </w:t>
      </w:r>
      <w:r w:rsidR="00064F2D" w:rsidRPr="00431377">
        <w:rPr>
          <w:rFonts w:ascii="Palatino Linotype" w:hAnsi="Palatino Linotype" w:cs="Arial"/>
        </w:rPr>
        <w:t>respecto</w:t>
      </w:r>
      <w:r w:rsidR="00947BD8" w:rsidRPr="00431377">
        <w:rPr>
          <w:rFonts w:ascii="Palatino Linotype" w:hAnsi="Palatino Linotype" w:cs="Arial"/>
        </w:rPr>
        <w:t xml:space="preserve"> del periodo </w:t>
      </w:r>
      <w:r w:rsidR="00950CD3" w:rsidRPr="00431377">
        <w:rPr>
          <w:rFonts w:ascii="Palatino Linotype" w:hAnsi="Palatino Linotype"/>
          <w:b/>
        </w:rPr>
        <w:t>11 de septiembre de 2006</w:t>
      </w:r>
      <w:r w:rsidR="00947BD8" w:rsidRPr="00431377">
        <w:rPr>
          <w:rFonts w:ascii="Palatino Linotype" w:hAnsi="Palatino Linotype"/>
          <w:b/>
        </w:rPr>
        <w:t xml:space="preserve"> de 2006 al </w:t>
      </w:r>
      <w:r w:rsidR="00947BD8" w:rsidRPr="00431377">
        <w:rPr>
          <w:rFonts w:ascii="Palatino Linotype" w:hAnsi="Palatino Linotype" w:cs="Arial"/>
          <w:b/>
        </w:rPr>
        <w:t>5 de octubre de 2018</w:t>
      </w:r>
      <w:r w:rsidRPr="00431377">
        <w:rPr>
          <w:rFonts w:ascii="Palatino Linotype" w:hAnsi="Palatino Linotype"/>
        </w:rPr>
        <w:t>:</w:t>
      </w:r>
    </w:p>
    <w:tbl>
      <w:tblPr>
        <w:tblStyle w:val="Tablaconcuadrcula"/>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1418"/>
        <w:gridCol w:w="6394"/>
        <w:gridCol w:w="850"/>
      </w:tblGrid>
      <w:tr w:rsidR="00C1719B" w:rsidRPr="00431377" w:rsidTr="00A64982">
        <w:trPr>
          <w:cantSplit/>
          <w:trHeight w:val="33"/>
          <w:tblHeader/>
          <w:jc w:val="center"/>
        </w:trPr>
        <w:tc>
          <w:tcPr>
            <w:tcW w:w="552" w:type="dxa"/>
            <w:tcBorders>
              <w:left w:val="double" w:sz="4" w:space="0" w:color="auto"/>
              <w:tl2br w:val="nil"/>
            </w:tcBorders>
            <w:shd w:val="clear" w:color="auto" w:fill="000000" w:themeFill="text1"/>
            <w:vAlign w:val="center"/>
          </w:tcPr>
          <w:p w:rsidR="00C1719B" w:rsidRPr="00431377" w:rsidRDefault="00C1719B" w:rsidP="00F37A1E">
            <w:pPr>
              <w:widowControl w:val="0"/>
              <w:autoSpaceDE w:val="0"/>
              <w:autoSpaceDN w:val="0"/>
              <w:adjustRightInd w:val="0"/>
              <w:spacing w:before="20" w:after="20"/>
              <w:jc w:val="center"/>
              <w:rPr>
                <w:rFonts w:ascii="Palatino Linotype" w:hAnsi="Palatino Linotype" w:cs="Arial"/>
                <w:b/>
                <w:sz w:val="20"/>
                <w:szCs w:val="20"/>
              </w:rPr>
            </w:pPr>
            <w:r w:rsidRPr="00431377">
              <w:rPr>
                <w:rFonts w:ascii="Palatino Linotype" w:hAnsi="Palatino Linotype" w:cs="Arial"/>
                <w:b/>
                <w:sz w:val="20"/>
                <w:szCs w:val="20"/>
              </w:rPr>
              <w:t>No.</w:t>
            </w:r>
          </w:p>
        </w:tc>
        <w:tc>
          <w:tcPr>
            <w:tcW w:w="1418" w:type="dxa"/>
            <w:tcBorders>
              <w:tl2br w:val="nil"/>
            </w:tcBorders>
            <w:shd w:val="clear" w:color="auto" w:fill="000000" w:themeFill="text1"/>
            <w:vAlign w:val="center"/>
          </w:tcPr>
          <w:p w:rsidR="00C1719B" w:rsidRPr="00431377" w:rsidRDefault="00C1719B" w:rsidP="00F37A1E">
            <w:pPr>
              <w:widowControl w:val="0"/>
              <w:autoSpaceDE w:val="0"/>
              <w:autoSpaceDN w:val="0"/>
              <w:adjustRightInd w:val="0"/>
              <w:spacing w:before="20" w:after="20"/>
              <w:jc w:val="center"/>
              <w:rPr>
                <w:rFonts w:ascii="Palatino Linotype" w:hAnsi="Palatino Linotype" w:cs="Arial"/>
                <w:b/>
                <w:sz w:val="20"/>
                <w:szCs w:val="20"/>
              </w:rPr>
            </w:pPr>
            <w:r w:rsidRPr="00431377">
              <w:rPr>
                <w:rFonts w:ascii="Palatino Linotype" w:hAnsi="Palatino Linotype" w:cs="Arial"/>
                <w:b/>
                <w:sz w:val="20"/>
                <w:szCs w:val="20"/>
              </w:rPr>
              <w:t>Información requerida</w:t>
            </w:r>
          </w:p>
        </w:tc>
        <w:tc>
          <w:tcPr>
            <w:tcW w:w="6394" w:type="dxa"/>
            <w:shd w:val="clear" w:color="auto" w:fill="000000" w:themeFill="text1"/>
            <w:vAlign w:val="center"/>
          </w:tcPr>
          <w:p w:rsidR="00C1719B" w:rsidRPr="00431377" w:rsidRDefault="00C1719B" w:rsidP="00F37A1E">
            <w:pPr>
              <w:spacing w:before="20" w:after="20"/>
              <w:jc w:val="center"/>
              <w:rPr>
                <w:rFonts w:ascii="Palatino Linotype" w:hAnsi="Palatino Linotype" w:cs="Arial"/>
                <w:b/>
                <w:sz w:val="20"/>
                <w:szCs w:val="20"/>
              </w:rPr>
            </w:pPr>
            <w:r w:rsidRPr="00431377">
              <w:rPr>
                <w:rFonts w:ascii="Palatino Linotype" w:hAnsi="Palatino Linotype" w:cs="Arial"/>
                <w:b/>
                <w:sz w:val="20"/>
                <w:szCs w:val="20"/>
              </w:rPr>
              <w:t>Respuesta a la solicitud</w:t>
            </w:r>
          </w:p>
        </w:tc>
        <w:tc>
          <w:tcPr>
            <w:tcW w:w="850" w:type="dxa"/>
            <w:tcBorders>
              <w:bottom w:val="double" w:sz="4" w:space="0" w:color="auto"/>
            </w:tcBorders>
            <w:shd w:val="clear" w:color="auto" w:fill="000000" w:themeFill="text1"/>
            <w:vAlign w:val="center"/>
          </w:tcPr>
          <w:p w:rsidR="00C1719B" w:rsidRPr="00431377" w:rsidRDefault="00C1719B" w:rsidP="00F37A1E">
            <w:pPr>
              <w:widowControl w:val="0"/>
              <w:autoSpaceDE w:val="0"/>
              <w:autoSpaceDN w:val="0"/>
              <w:adjustRightInd w:val="0"/>
              <w:spacing w:before="20" w:after="20"/>
              <w:jc w:val="center"/>
              <w:rPr>
                <w:rFonts w:ascii="Palatino Linotype" w:hAnsi="Palatino Linotype" w:cs="Arial"/>
                <w:b/>
                <w:sz w:val="20"/>
                <w:szCs w:val="20"/>
              </w:rPr>
            </w:pPr>
            <w:r w:rsidRPr="00431377">
              <w:rPr>
                <w:rFonts w:ascii="Palatino Linotype" w:hAnsi="Palatino Linotype" w:cs="Arial"/>
                <w:b/>
                <w:sz w:val="20"/>
                <w:szCs w:val="20"/>
              </w:rPr>
              <w:t>Colma</w:t>
            </w:r>
          </w:p>
        </w:tc>
      </w:tr>
      <w:tr w:rsidR="00C1719B" w:rsidRPr="00431377" w:rsidTr="00A64982">
        <w:trPr>
          <w:cantSplit/>
          <w:trHeight w:val="1486"/>
          <w:jc w:val="center"/>
        </w:trPr>
        <w:tc>
          <w:tcPr>
            <w:tcW w:w="552" w:type="dxa"/>
            <w:shd w:val="clear" w:color="auto" w:fill="000000" w:themeFill="text1"/>
            <w:vAlign w:val="center"/>
          </w:tcPr>
          <w:p w:rsidR="00C1719B" w:rsidRPr="00431377" w:rsidRDefault="00C1719B" w:rsidP="00BC1C97">
            <w:pPr>
              <w:widowControl w:val="0"/>
              <w:autoSpaceDE w:val="0"/>
              <w:autoSpaceDN w:val="0"/>
              <w:adjustRightInd w:val="0"/>
              <w:spacing w:before="20" w:after="20"/>
              <w:jc w:val="center"/>
              <w:rPr>
                <w:rFonts w:ascii="Palatino Linotype" w:hAnsi="Palatino Linotype" w:cs="Arial"/>
                <w:b/>
                <w:sz w:val="20"/>
                <w:szCs w:val="20"/>
              </w:rPr>
            </w:pPr>
            <w:r w:rsidRPr="00431377">
              <w:rPr>
                <w:rFonts w:ascii="Palatino Linotype" w:hAnsi="Palatino Linotype" w:cs="Arial"/>
                <w:b/>
                <w:sz w:val="20"/>
                <w:szCs w:val="20"/>
              </w:rPr>
              <w:t>1.</w:t>
            </w:r>
          </w:p>
        </w:tc>
        <w:tc>
          <w:tcPr>
            <w:tcW w:w="1418" w:type="dxa"/>
            <w:vAlign w:val="center"/>
          </w:tcPr>
          <w:p w:rsidR="00C1719B" w:rsidRPr="00431377" w:rsidRDefault="00DE0B29" w:rsidP="00A64982">
            <w:pPr>
              <w:spacing w:before="80" w:after="80"/>
              <w:jc w:val="both"/>
              <w:rPr>
                <w:rFonts w:ascii="Palatino Linotype" w:hAnsi="Palatino Linotype"/>
                <w:sz w:val="20"/>
                <w:szCs w:val="20"/>
              </w:rPr>
            </w:pPr>
            <w:r w:rsidRPr="00431377">
              <w:rPr>
                <w:rFonts w:ascii="Palatino Linotype" w:hAnsi="Palatino Linotype"/>
                <w:b/>
                <w:sz w:val="20"/>
                <w:szCs w:val="20"/>
              </w:rPr>
              <w:t>Nombre</w:t>
            </w:r>
            <w:r w:rsidR="00A64982" w:rsidRPr="00431377">
              <w:rPr>
                <w:rFonts w:ascii="Palatino Linotype" w:hAnsi="Palatino Linotype"/>
                <w:b/>
                <w:sz w:val="20"/>
                <w:szCs w:val="20"/>
              </w:rPr>
              <w:t>s</w:t>
            </w:r>
          </w:p>
        </w:tc>
        <w:tc>
          <w:tcPr>
            <w:tcW w:w="6394" w:type="dxa"/>
            <w:vAlign w:val="center"/>
          </w:tcPr>
          <w:p w:rsidR="00EC2A4F" w:rsidRPr="00431377" w:rsidRDefault="00947BD8" w:rsidP="008E5DA8">
            <w:pPr>
              <w:spacing w:before="80" w:after="80"/>
              <w:jc w:val="both"/>
              <w:rPr>
                <w:rFonts w:ascii="Palatino Linotype" w:hAnsi="Palatino Linotype"/>
                <w:sz w:val="20"/>
                <w:szCs w:val="20"/>
              </w:rPr>
            </w:pPr>
            <w:r w:rsidRPr="00431377">
              <w:rPr>
                <w:rFonts w:ascii="Palatino Linotype" w:hAnsi="Palatino Linotype"/>
                <w:sz w:val="20"/>
                <w:szCs w:val="20"/>
              </w:rPr>
              <w:t xml:space="preserve">La </w:t>
            </w:r>
            <w:r w:rsidR="002C2A0B" w:rsidRPr="00431377">
              <w:rPr>
                <w:rFonts w:ascii="Palatino Linotype" w:hAnsi="Palatino Linotype"/>
                <w:sz w:val="20"/>
                <w:szCs w:val="20"/>
              </w:rPr>
              <w:t xml:space="preserve">Jefa de Departamento de Recursos Humanos y Materiales, la </w:t>
            </w:r>
            <w:r w:rsidRPr="00431377">
              <w:rPr>
                <w:rFonts w:ascii="Palatino Linotype" w:hAnsi="Palatino Linotype"/>
                <w:sz w:val="20"/>
                <w:szCs w:val="20"/>
              </w:rPr>
              <w:t>Directora de División de Ingeniería Industrial y de Sistemas</w:t>
            </w:r>
            <w:r w:rsidR="002C2A0B" w:rsidRPr="00431377">
              <w:rPr>
                <w:rFonts w:ascii="Palatino Linotype" w:hAnsi="Palatino Linotype"/>
                <w:sz w:val="20"/>
                <w:szCs w:val="20"/>
              </w:rPr>
              <w:t xml:space="preserve"> y</w:t>
            </w:r>
            <w:r w:rsidRPr="00431377">
              <w:rPr>
                <w:rFonts w:ascii="Palatino Linotype" w:hAnsi="Palatino Linotype"/>
                <w:sz w:val="20"/>
                <w:szCs w:val="20"/>
              </w:rPr>
              <w:t xml:space="preserve"> la Directora de División de Ingeniería en Informática, indicaron que cuentan físicamente con los Registros de Cargas horarias que son los documentos donde constan las asignaturas de lengua extranjera y/o inglés que han impartido los servidores públicos</w:t>
            </w:r>
            <w:r w:rsidR="00560874" w:rsidRPr="00431377">
              <w:rPr>
                <w:rFonts w:ascii="Palatino Linotype" w:hAnsi="Palatino Linotype"/>
                <w:sz w:val="20"/>
                <w:szCs w:val="20"/>
              </w:rPr>
              <w:t xml:space="preserve">, los cuales deben digitalizarse, debiendo cubrir el </w:t>
            </w:r>
            <w:r w:rsidR="00560874" w:rsidRPr="00431377">
              <w:rPr>
                <w:rFonts w:ascii="Palatino Linotype" w:hAnsi="Palatino Linotype"/>
                <w:b/>
                <w:sz w:val="20"/>
                <w:szCs w:val="20"/>
              </w:rPr>
              <w:t>RECURRENTE</w:t>
            </w:r>
            <w:r w:rsidR="00560874" w:rsidRPr="00431377">
              <w:rPr>
                <w:rFonts w:ascii="Palatino Linotype" w:hAnsi="Palatino Linotype"/>
                <w:sz w:val="20"/>
                <w:szCs w:val="20"/>
              </w:rPr>
              <w:t xml:space="preserve"> el pago de derechos correspondiente, para proceder a la entrega de la información</w:t>
            </w:r>
            <w:r w:rsidRPr="00431377">
              <w:rPr>
                <w:rFonts w:ascii="Palatino Linotype" w:hAnsi="Palatino Linotype"/>
                <w:sz w:val="20"/>
                <w:szCs w:val="20"/>
              </w:rPr>
              <w:t>.</w:t>
            </w:r>
          </w:p>
          <w:p w:rsidR="00947BD8" w:rsidRPr="00431377" w:rsidRDefault="00947BD8" w:rsidP="008E5DA8">
            <w:pPr>
              <w:spacing w:before="80" w:after="80"/>
              <w:jc w:val="both"/>
              <w:rPr>
                <w:rFonts w:ascii="Palatino Linotype" w:hAnsi="Palatino Linotype"/>
                <w:sz w:val="20"/>
                <w:szCs w:val="20"/>
              </w:rPr>
            </w:pPr>
            <w:r w:rsidRPr="00431377">
              <w:rPr>
                <w:rFonts w:ascii="Palatino Linotype" w:hAnsi="Palatino Linotype"/>
                <w:sz w:val="20"/>
                <w:szCs w:val="20"/>
              </w:rPr>
              <w:t>No obstante</w:t>
            </w:r>
            <w:r w:rsidR="00E13C21" w:rsidRPr="00431377">
              <w:rPr>
                <w:rFonts w:ascii="Palatino Linotype" w:hAnsi="Palatino Linotype"/>
                <w:sz w:val="20"/>
                <w:szCs w:val="20"/>
              </w:rPr>
              <w:t>,</w:t>
            </w:r>
            <w:r w:rsidRPr="00431377">
              <w:rPr>
                <w:rFonts w:ascii="Palatino Linotype" w:hAnsi="Palatino Linotype"/>
                <w:sz w:val="20"/>
                <w:szCs w:val="20"/>
              </w:rPr>
              <w:t xml:space="preserve"> </w:t>
            </w:r>
            <w:r w:rsidRPr="00431377">
              <w:rPr>
                <w:rFonts w:ascii="Palatino Linotype" w:hAnsi="Palatino Linotype"/>
                <w:b/>
                <w:sz w:val="20"/>
                <w:szCs w:val="20"/>
              </w:rPr>
              <w:t>sólo abarcan los siguientes periodos</w:t>
            </w:r>
            <w:r w:rsidR="00E13C21" w:rsidRPr="00431377">
              <w:rPr>
                <w:rFonts w:ascii="Palatino Linotype" w:hAnsi="Palatino Linotype"/>
                <w:b/>
                <w:sz w:val="20"/>
                <w:szCs w:val="20"/>
              </w:rPr>
              <w:t xml:space="preserve"> </w:t>
            </w:r>
            <w:r w:rsidR="00E13C21" w:rsidRPr="00431377">
              <w:rPr>
                <w:rFonts w:ascii="Palatino Linotype" w:hAnsi="Palatino Linotype"/>
                <w:sz w:val="20"/>
                <w:szCs w:val="20"/>
              </w:rPr>
              <w:t>y no la totalidad del periodo requerido</w:t>
            </w:r>
            <w:r w:rsidRPr="00431377">
              <w:rPr>
                <w:rFonts w:ascii="Palatino Linotype" w:hAnsi="Palatino Linotype"/>
                <w:sz w:val="20"/>
                <w:szCs w:val="20"/>
              </w:rPr>
              <w:t>:</w:t>
            </w:r>
          </w:p>
          <w:p w:rsidR="00947BD8" w:rsidRPr="00431377" w:rsidRDefault="00947BD8" w:rsidP="00947BD8">
            <w:pPr>
              <w:pStyle w:val="Prrafodelista"/>
              <w:numPr>
                <w:ilvl w:val="0"/>
                <w:numId w:val="6"/>
              </w:numPr>
              <w:spacing w:before="80" w:after="80"/>
              <w:ind w:left="318"/>
              <w:jc w:val="both"/>
              <w:rPr>
                <w:rFonts w:ascii="Palatino Linotype" w:hAnsi="Palatino Linotype"/>
                <w:sz w:val="20"/>
                <w:szCs w:val="20"/>
              </w:rPr>
            </w:pPr>
            <w:r w:rsidRPr="00431377">
              <w:rPr>
                <w:rFonts w:ascii="Palatino Linotype" w:hAnsi="Palatino Linotype"/>
                <w:sz w:val="20"/>
                <w:szCs w:val="20"/>
              </w:rPr>
              <w:t>Departamento de Recursos Humanos y Materiales:</w:t>
            </w:r>
            <w:r w:rsidRPr="00431377">
              <w:rPr>
                <w:rFonts w:ascii="Palatino Linotype" w:hAnsi="Palatino Linotype"/>
                <w:b/>
                <w:bCs/>
                <w:sz w:val="20"/>
                <w:szCs w:val="20"/>
              </w:rPr>
              <w:t xml:space="preserve"> 2012 a 2018</w:t>
            </w:r>
            <w:r w:rsidRPr="00431377">
              <w:rPr>
                <w:rFonts w:ascii="Palatino Linotype" w:hAnsi="Palatino Linotype"/>
                <w:bCs/>
                <w:sz w:val="20"/>
                <w:szCs w:val="20"/>
              </w:rPr>
              <w:t>;</w:t>
            </w:r>
          </w:p>
          <w:p w:rsidR="00947BD8" w:rsidRPr="00431377" w:rsidRDefault="00947BD8" w:rsidP="00947BD8">
            <w:pPr>
              <w:pStyle w:val="Prrafodelista"/>
              <w:numPr>
                <w:ilvl w:val="0"/>
                <w:numId w:val="6"/>
              </w:numPr>
              <w:spacing w:before="80" w:after="80"/>
              <w:ind w:left="318"/>
              <w:jc w:val="both"/>
              <w:rPr>
                <w:rFonts w:ascii="Palatino Linotype" w:hAnsi="Palatino Linotype"/>
                <w:sz w:val="20"/>
                <w:szCs w:val="20"/>
              </w:rPr>
            </w:pPr>
            <w:r w:rsidRPr="00431377">
              <w:rPr>
                <w:rFonts w:ascii="Palatino Linotype" w:hAnsi="Palatino Linotype"/>
                <w:sz w:val="20"/>
                <w:szCs w:val="20"/>
              </w:rPr>
              <w:t xml:space="preserve">Dirección de División de Ingeniería Industrial y de Sistemas: </w:t>
            </w:r>
            <w:r w:rsidRPr="00431377">
              <w:rPr>
                <w:rFonts w:ascii="Palatino Linotype" w:hAnsi="Palatino Linotype"/>
                <w:b/>
                <w:bCs/>
                <w:sz w:val="20"/>
                <w:szCs w:val="20"/>
              </w:rPr>
              <w:t>mayo a agosto de 2014</w:t>
            </w:r>
            <w:r w:rsidRPr="00431377">
              <w:rPr>
                <w:rFonts w:ascii="Palatino Linotype" w:hAnsi="Palatino Linotype"/>
                <w:bCs/>
                <w:sz w:val="20"/>
                <w:szCs w:val="20"/>
              </w:rPr>
              <w:t xml:space="preserve"> y </w:t>
            </w:r>
            <w:r w:rsidRPr="00431377">
              <w:rPr>
                <w:rFonts w:ascii="Palatino Linotype" w:hAnsi="Palatino Linotype"/>
                <w:b/>
                <w:bCs/>
                <w:sz w:val="20"/>
                <w:szCs w:val="20"/>
              </w:rPr>
              <w:t>septiembre 2015 a septiembre de 2018</w:t>
            </w:r>
            <w:r w:rsidRPr="00431377">
              <w:rPr>
                <w:rFonts w:ascii="Palatino Linotype" w:hAnsi="Palatino Linotype"/>
                <w:bCs/>
                <w:sz w:val="20"/>
                <w:szCs w:val="20"/>
              </w:rPr>
              <w:t>.</w:t>
            </w:r>
          </w:p>
          <w:p w:rsidR="00B02A5B" w:rsidRPr="00431377" w:rsidRDefault="00B02A5B" w:rsidP="00B02A5B">
            <w:pPr>
              <w:pStyle w:val="Prrafodelista"/>
              <w:numPr>
                <w:ilvl w:val="0"/>
                <w:numId w:val="6"/>
              </w:numPr>
              <w:spacing w:before="80" w:after="80"/>
              <w:ind w:left="318"/>
              <w:jc w:val="both"/>
              <w:rPr>
                <w:rFonts w:ascii="Palatino Linotype" w:hAnsi="Palatino Linotype"/>
                <w:sz w:val="20"/>
                <w:szCs w:val="20"/>
              </w:rPr>
            </w:pPr>
            <w:r w:rsidRPr="00431377">
              <w:rPr>
                <w:rFonts w:ascii="Palatino Linotype" w:hAnsi="Palatino Linotype"/>
                <w:sz w:val="20"/>
                <w:szCs w:val="20"/>
              </w:rPr>
              <w:t xml:space="preserve">Dirección de División de Ingeniería en Informática: </w:t>
            </w:r>
            <w:r w:rsidRPr="00431377">
              <w:rPr>
                <w:rFonts w:ascii="Palatino Linotype" w:hAnsi="Palatino Linotype"/>
                <w:b/>
                <w:sz w:val="20"/>
                <w:szCs w:val="20"/>
              </w:rPr>
              <w:t>enero a abril 2010</w:t>
            </w:r>
            <w:r w:rsidRPr="00431377">
              <w:rPr>
                <w:rFonts w:ascii="Palatino Linotype" w:hAnsi="Palatino Linotype"/>
                <w:sz w:val="20"/>
                <w:szCs w:val="20"/>
              </w:rPr>
              <w:t xml:space="preserve">, </w:t>
            </w:r>
            <w:r w:rsidRPr="00431377">
              <w:rPr>
                <w:rFonts w:ascii="Palatino Linotype" w:hAnsi="Palatino Linotype"/>
                <w:b/>
                <w:sz w:val="20"/>
                <w:szCs w:val="20"/>
              </w:rPr>
              <w:t>mayo a abril 2014</w:t>
            </w:r>
            <w:r w:rsidRPr="00431377">
              <w:rPr>
                <w:rFonts w:ascii="Palatino Linotype" w:hAnsi="Palatino Linotype"/>
                <w:sz w:val="20"/>
                <w:szCs w:val="20"/>
              </w:rPr>
              <w:t xml:space="preserve">, así como los años </w:t>
            </w:r>
            <w:r w:rsidRPr="00431377">
              <w:rPr>
                <w:rFonts w:ascii="Palatino Linotype" w:hAnsi="Palatino Linotype"/>
                <w:b/>
                <w:sz w:val="20"/>
                <w:szCs w:val="20"/>
              </w:rPr>
              <w:t>2009</w:t>
            </w:r>
            <w:r w:rsidRPr="00431377">
              <w:rPr>
                <w:rFonts w:ascii="Palatino Linotype" w:hAnsi="Palatino Linotype"/>
                <w:sz w:val="20"/>
                <w:szCs w:val="20"/>
              </w:rPr>
              <w:t xml:space="preserve"> y </w:t>
            </w:r>
            <w:r w:rsidRPr="00431377">
              <w:rPr>
                <w:rFonts w:ascii="Palatino Linotype" w:hAnsi="Palatino Linotype"/>
                <w:b/>
                <w:sz w:val="20"/>
                <w:szCs w:val="20"/>
              </w:rPr>
              <w:t>2011</w:t>
            </w:r>
            <w:r w:rsidRPr="00431377">
              <w:rPr>
                <w:rFonts w:ascii="Palatino Linotype" w:hAnsi="Palatino Linotype"/>
                <w:sz w:val="20"/>
                <w:szCs w:val="20"/>
              </w:rPr>
              <w:t>.</w:t>
            </w:r>
          </w:p>
        </w:tc>
        <w:tc>
          <w:tcPr>
            <w:tcW w:w="850" w:type="dxa"/>
            <w:textDirection w:val="btLr"/>
            <w:vAlign w:val="center"/>
          </w:tcPr>
          <w:p w:rsidR="00C1719B" w:rsidRPr="00431377" w:rsidRDefault="00DE0B29" w:rsidP="003B67A8">
            <w:pPr>
              <w:spacing w:before="20" w:after="20"/>
              <w:ind w:left="113" w:right="113"/>
              <w:jc w:val="center"/>
              <w:rPr>
                <w:rFonts w:ascii="Palatino Linotype" w:hAnsi="Palatino Linotype"/>
                <w:b/>
                <w:sz w:val="20"/>
                <w:szCs w:val="20"/>
              </w:rPr>
            </w:pPr>
            <w:r w:rsidRPr="00431377">
              <w:rPr>
                <w:rFonts w:ascii="Palatino Linotype" w:hAnsi="Palatino Linotype"/>
                <w:b/>
                <w:sz w:val="20"/>
                <w:szCs w:val="20"/>
              </w:rPr>
              <w:t>Parcialmente</w:t>
            </w:r>
          </w:p>
        </w:tc>
      </w:tr>
      <w:tr w:rsidR="00C1719B" w:rsidRPr="00431377" w:rsidTr="00A64982">
        <w:trPr>
          <w:cantSplit/>
          <w:trHeight w:val="1573"/>
          <w:jc w:val="center"/>
        </w:trPr>
        <w:tc>
          <w:tcPr>
            <w:tcW w:w="552" w:type="dxa"/>
            <w:shd w:val="clear" w:color="auto" w:fill="000000" w:themeFill="text1"/>
            <w:vAlign w:val="center"/>
          </w:tcPr>
          <w:p w:rsidR="00C1719B" w:rsidRPr="00431377" w:rsidRDefault="00C1719B" w:rsidP="00BC1C97">
            <w:pPr>
              <w:widowControl w:val="0"/>
              <w:autoSpaceDE w:val="0"/>
              <w:autoSpaceDN w:val="0"/>
              <w:adjustRightInd w:val="0"/>
              <w:spacing w:before="20" w:after="20"/>
              <w:jc w:val="center"/>
              <w:rPr>
                <w:rFonts w:ascii="Palatino Linotype" w:hAnsi="Palatino Linotype" w:cs="Arial"/>
                <w:b/>
                <w:sz w:val="20"/>
                <w:szCs w:val="20"/>
              </w:rPr>
            </w:pPr>
            <w:r w:rsidRPr="00431377">
              <w:rPr>
                <w:rFonts w:ascii="Palatino Linotype" w:hAnsi="Palatino Linotype" w:cs="Arial"/>
                <w:b/>
                <w:sz w:val="20"/>
                <w:szCs w:val="20"/>
              </w:rPr>
              <w:t>2.</w:t>
            </w:r>
          </w:p>
        </w:tc>
        <w:tc>
          <w:tcPr>
            <w:tcW w:w="1418" w:type="dxa"/>
            <w:vAlign w:val="center"/>
          </w:tcPr>
          <w:p w:rsidR="00C1719B" w:rsidRPr="00431377" w:rsidRDefault="00DE0B29" w:rsidP="00A64982">
            <w:pPr>
              <w:spacing w:before="80" w:after="80"/>
              <w:jc w:val="both"/>
              <w:rPr>
                <w:rFonts w:ascii="Palatino Linotype" w:hAnsi="Palatino Linotype"/>
                <w:sz w:val="20"/>
                <w:szCs w:val="20"/>
              </w:rPr>
            </w:pPr>
            <w:r w:rsidRPr="00431377">
              <w:rPr>
                <w:rFonts w:ascii="Palatino Linotype" w:hAnsi="Palatino Linotype"/>
                <w:b/>
                <w:sz w:val="20"/>
                <w:szCs w:val="20"/>
              </w:rPr>
              <w:t>Documentos de preparación</w:t>
            </w:r>
          </w:p>
        </w:tc>
        <w:tc>
          <w:tcPr>
            <w:tcW w:w="6394" w:type="dxa"/>
          </w:tcPr>
          <w:p w:rsidR="00C50F12" w:rsidRPr="00431377" w:rsidRDefault="00560874" w:rsidP="00064F2D">
            <w:pPr>
              <w:spacing w:before="80" w:after="80"/>
              <w:jc w:val="both"/>
              <w:rPr>
                <w:rFonts w:ascii="Palatino Linotype" w:hAnsi="Palatino Linotype"/>
                <w:sz w:val="20"/>
                <w:szCs w:val="20"/>
              </w:rPr>
            </w:pPr>
            <w:r w:rsidRPr="00431377">
              <w:rPr>
                <w:rFonts w:ascii="Palatino Linotype" w:hAnsi="Palatino Linotype"/>
                <w:sz w:val="20"/>
                <w:szCs w:val="20"/>
              </w:rPr>
              <w:t>La Jefa de Departamento de Recursos Humanos y Materiales</w:t>
            </w:r>
            <w:r w:rsidR="00064F2D" w:rsidRPr="00431377">
              <w:rPr>
                <w:rFonts w:ascii="Palatino Linotype" w:hAnsi="Palatino Linotype"/>
                <w:sz w:val="20"/>
                <w:szCs w:val="20"/>
              </w:rPr>
              <w:t xml:space="preserve"> y</w:t>
            </w:r>
            <w:r w:rsidRPr="00431377">
              <w:rPr>
                <w:rFonts w:ascii="Palatino Linotype" w:hAnsi="Palatino Linotype"/>
                <w:sz w:val="20"/>
                <w:szCs w:val="20"/>
              </w:rPr>
              <w:t xml:space="preserve"> la Directora de División de Ingeniería Industrial y de Sistemas</w:t>
            </w:r>
            <w:r w:rsidR="00064F2D" w:rsidRPr="00431377">
              <w:rPr>
                <w:rFonts w:ascii="Palatino Linotype" w:hAnsi="Palatino Linotype"/>
                <w:sz w:val="20"/>
                <w:szCs w:val="20"/>
              </w:rPr>
              <w:t xml:space="preserve">, señalaron que no es un requisito de contratación, proporcionando la liga electrónica https://www.ipomex.org.mx/ipo3/lgt/indice/ upvt/art_98_ii_b/0.web; mientras que </w:t>
            </w:r>
            <w:r w:rsidRPr="00431377">
              <w:rPr>
                <w:rFonts w:ascii="Palatino Linotype" w:hAnsi="Palatino Linotype"/>
                <w:sz w:val="20"/>
                <w:szCs w:val="20"/>
              </w:rPr>
              <w:t xml:space="preserve">la Directora de División de Ingeniería en Informática, </w:t>
            </w:r>
            <w:r w:rsidR="00064F2D" w:rsidRPr="00431377">
              <w:rPr>
                <w:rFonts w:ascii="Palatino Linotype" w:hAnsi="Palatino Linotype"/>
                <w:sz w:val="20"/>
                <w:szCs w:val="20"/>
              </w:rPr>
              <w:t>precisó que no cuenta con lo requerido, ya que no los genera ni posee de acuerdo con las funciones y atribuciones.</w:t>
            </w:r>
          </w:p>
        </w:tc>
        <w:tc>
          <w:tcPr>
            <w:tcW w:w="850" w:type="dxa"/>
            <w:vAlign w:val="center"/>
          </w:tcPr>
          <w:p w:rsidR="00C1719B" w:rsidRPr="00431377" w:rsidRDefault="00064F2D" w:rsidP="00064F2D">
            <w:pPr>
              <w:spacing w:before="20" w:after="20"/>
              <w:jc w:val="center"/>
              <w:rPr>
                <w:rFonts w:ascii="Palatino Linotype" w:hAnsi="Palatino Linotype"/>
                <w:b/>
                <w:sz w:val="20"/>
                <w:szCs w:val="20"/>
              </w:rPr>
            </w:pPr>
            <w:r w:rsidRPr="00431377">
              <w:rPr>
                <w:rFonts w:ascii="Palatino Linotype" w:hAnsi="Palatino Linotype"/>
                <w:b/>
                <w:sz w:val="20"/>
                <w:szCs w:val="20"/>
              </w:rPr>
              <w:t>Sí</w:t>
            </w:r>
          </w:p>
        </w:tc>
      </w:tr>
      <w:tr w:rsidR="00C1719B" w:rsidRPr="00431377" w:rsidTr="00A64982">
        <w:trPr>
          <w:cantSplit/>
          <w:trHeight w:val="1487"/>
          <w:jc w:val="center"/>
        </w:trPr>
        <w:tc>
          <w:tcPr>
            <w:tcW w:w="552" w:type="dxa"/>
            <w:shd w:val="clear" w:color="auto" w:fill="000000" w:themeFill="text1"/>
            <w:vAlign w:val="center"/>
          </w:tcPr>
          <w:p w:rsidR="00C1719B" w:rsidRPr="00431377" w:rsidRDefault="00C1719B" w:rsidP="00BC1C97">
            <w:pPr>
              <w:widowControl w:val="0"/>
              <w:autoSpaceDE w:val="0"/>
              <w:autoSpaceDN w:val="0"/>
              <w:adjustRightInd w:val="0"/>
              <w:spacing w:before="20" w:after="20"/>
              <w:jc w:val="center"/>
              <w:rPr>
                <w:rFonts w:ascii="Palatino Linotype" w:hAnsi="Palatino Linotype" w:cs="Arial"/>
                <w:b/>
                <w:sz w:val="20"/>
                <w:szCs w:val="20"/>
              </w:rPr>
            </w:pPr>
            <w:r w:rsidRPr="00431377">
              <w:rPr>
                <w:rFonts w:ascii="Palatino Linotype" w:hAnsi="Palatino Linotype" w:cs="Arial"/>
                <w:b/>
                <w:sz w:val="20"/>
                <w:szCs w:val="20"/>
              </w:rPr>
              <w:t>3.</w:t>
            </w:r>
          </w:p>
        </w:tc>
        <w:tc>
          <w:tcPr>
            <w:tcW w:w="1418" w:type="dxa"/>
            <w:vAlign w:val="center"/>
          </w:tcPr>
          <w:p w:rsidR="00C1719B" w:rsidRPr="00431377" w:rsidRDefault="00DE0B29" w:rsidP="00A64982">
            <w:pPr>
              <w:spacing w:before="80" w:after="80"/>
              <w:jc w:val="both"/>
              <w:rPr>
                <w:rFonts w:ascii="Palatino Linotype" w:hAnsi="Palatino Linotype"/>
                <w:sz w:val="20"/>
                <w:szCs w:val="20"/>
              </w:rPr>
            </w:pPr>
            <w:r w:rsidRPr="00431377">
              <w:rPr>
                <w:rFonts w:ascii="Palatino Linotype" w:hAnsi="Palatino Linotype"/>
                <w:b/>
                <w:sz w:val="20"/>
                <w:szCs w:val="20"/>
              </w:rPr>
              <w:t>Certificación</w:t>
            </w:r>
          </w:p>
        </w:tc>
        <w:tc>
          <w:tcPr>
            <w:tcW w:w="6394" w:type="dxa"/>
          </w:tcPr>
          <w:p w:rsidR="00064F2D" w:rsidRPr="00431377" w:rsidRDefault="00064F2D" w:rsidP="00064F2D">
            <w:pPr>
              <w:spacing w:before="80" w:after="80"/>
              <w:jc w:val="both"/>
              <w:rPr>
                <w:rFonts w:ascii="Palatino Linotype" w:hAnsi="Palatino Linotype"/>
                <w:sz w:val="20"/>
                <w:szCs w:val="20"/>
              </w:rPr>
            </w:pPr>
            <w:r w:rsidRPr="00431377">
              <w:rPr>
                <w:rFonts w:ascii="Palatino Linotype" w:hAnsi="Palatino Linotype"/>
                <w:sz w:val="20"/>
                <w:szCs w:val="20"/>
              </w:rPr>
              <w:t xml:space="preserve">La Jefa de Departamento de Recursos Humanos y Materiales y la Directora de División de Ingeniería Industrial, indicaron que cuentan físicamente con los documentos que avalan la certificación de los servidores públicos en la lengua extranjera, los cuales deben digitalizarse, debiendo cubrir el </w:t>
            </w:r>
            <w:r w:rsidRPr="00431377">
              <w:rPr>
                <w:rFonts w:ascii="Palatino Linotype" w:hAnsi="Palatino Linotype"/>
                <w:b/>
                <w:sz w:val="20"/>
                <w:szCs w:val="20"/>
              </w:rPr>
              <w:t>RECURRENTE</w:t>
            </w:r>
            <w:r w:rsidRPr="00431377">
              <w:rPr>
                <w:rFonts w:ascii="Palatino Linotype" w:hAnsi="Palatino Linotype"/>
                <w:sz w:val="20"/>
                <w:szCs w:val="20"/>
              </w:rPr>
              <w:t xml:space="preserve"> el pago de derechos correspondiente, para proceder a la entrega de la información.</w:t>
            </w:r>
          </w:p>
          <w:p w:rsidR="00064F2D" w:rsidRPr="00431377" w:rsidRDefault="00064F2D" w:rsidP="00064F2D">
            <w:pPr>
              <w:spacing w:before="80" w:after="80"/>
              <w:jc w:val="both"/>
              <w:rPr>
                <w:rFonts w:ascii="Palatino Linotype" w:hAnsi="Palatino Linotype"/>
                <w:sz w:val="20"/>
                <w:szCs w:val="20"/>
              </w:rPr>
            </w:pPr>
            <w:r w:rsidRPr="00431377">
              <w:rPr>
                <w:rFonts w:ascii="Palatino Linotype" w:hAnsi="Palatino Linotype"/>
                <w:sz w:val="20"/>
                <w:szCs w:val="20"/>
              </w:rPr>
              <w:t xml:space="preserve">No obstante, </w:t>
            </w:r>
            <w:r w:rsidRPr="00431377">
              <w:rPr>
                <w:rFonts w:ascii="Palatino Linotype" w:hAnsi="Palatino Linotype"/>
                <w:b/>
                <w:sz w:val="20"/>
                <w:szCs w:val="20"/>
              </w:rPr>
              <w:t xml:space="preserve">sólo abarcan los siguientes periodos </w:t>
            </w:r>
            <w:r w:rsidRPr="00431377">
              <w:rPr>
                <w:rFonts w:ascii="Palatino Linotype" w:hAnsi="Palatino Linotype"/>
                <w:sz w:val="20"/>
                <w:szCs w:val="20"/>
              </w:rPr>
              <w:t>y no la totalidad del periodo requerido:</w:t>
            </w:r>
          </w:p>
          <w:p w:rsidR="00064F2D" w:rsidRPr="00431377" w:rsidRDefault="00064F2D" w:rsidP="00064F2D">
            <w:pPr>
              <w:pStyle w:val="Prrafodelista"/>
              <w:numPr>
                <w:ilvl w:val="0"/>
                <w:numId w:val="6"/>
              </w:numPr>
              <w:spacing w:before="80" w:after="80"/>
              <w:ind w:left="318"/>
              <w:jc w:val="both"/>
              <w:rPr>
                <w:rFonts w:ascii="Palatino Linotype" w:hAnsi="Palatino Linotype"/>
                <w:sz w:val="20"/>
                <w:szCs w:val="20"/>
              </w:rPr>
            </w:pPr>
            <w:r w:rsidRPr="00431377">
              <w:rPr>
                <w:rFonts w:ascii="Palatino Linotype" w:hAnsi="Palatino Linotype"/>
                <w:sz w:val="20"/>
                <w:szCs w:val="20"/>
              </w:rPr>
              <w:t>Departamento de Recursos Humanos y Materiales:</w:t>
            </w:r>
            <w:r w:rsidRPr="00431377">
              <w:rPr>
                <w:rFonts w:ascii="Palatino Linotype" w:hAnsi="Palatino Linotype"/>
                <w:b/>
                <w:bCs/>
                <w:sz w:val="20"/>
                <w:szCs w:val="20"/>
              </w:rPr>
              <w:t xml:space="preserve"> 2012 a 2018</w:t>
            </w:r>
            <w:r w:rsidRPr="00431377">
              <w:rPr>
                <w:rFonts w:ascii="Palatino Linotype" w:hAnsi="Palatino Linotype"/>
                <w:bCs/>
                <w:sz w:val="20"/>
                <w:szCs w:val="20"/>
              </w:rPr>
              <w:t>;</w:t>
            </w:r>
          </w:p>
          <w:p w:rsidR="00064F2D" w:rsidRPr="00431377" w:rsidRDefault="00064F2D" w:rsidP="00064F2D">
            <w:pPr>
              <w:pStyle w:val="Prrafodelista"/>
              <w:numPr>
                <w:ilvl w:val="0"/>
                <w:numId w:val="6"/>
              </w:numPr>
              <w:spacing w:before="80" w:after="80"/>
              <w:ind w:left="318"/>
              <w:jc w:val="both"/>
              <w:rPr>
                <w:rFonts w:ascii="Palatino Linotype" w:hAnsi="Palatino Linotype"/>
                <w:sz w:val="20"/>
                <w:szCs w:val="20"/>
              </w:rPr>
            </w:pPr>
            <w:r w:rsidRPr="00431377">
              <w:rPr>
                <w:rFonts w:ascii="Palatino Linotype" w:hAnsi="Palatino Linotype"/>
                <w:sz w:val="20"/>
                <w:szCs w:val="20"/>
              </w:rPr>
              <w:t xml:space="preserve">Dirección de División de Ingeniería Industrial y de Sistemas: </w:t>
            </w:r>
            <w:r w:rsidRPr="00431377">
              <w:rPr>
                <w:rFonts w:ascii="Palatino Linotype" w:hAnsi="Palatino Linotype"/>
                <w:b/>
                <w:bCs/>
                <w:sz w:val="20"/>
                <w:szCs w:val="20"/>
              </w:rPr>
              <w:t>mayo a agosto de 2014</w:t>
            </w:r>
            <w:r w:rsidRPr="00431377">
              <w:rPr>
                <w:rFonts w:ascii="Palatino Linotype" w:hAnsi="Palatino Linotype"/>
                <w:bCs/>
                <w:sz w:val="20"/>
                <w:szCs w:val="20"/>
              </w:rPr>
              <w:t xml:space="preserve"> y </w:t>
            </w:r>
            <w:r w:rsidRPr="00431377">
              <w:rPr>
                <w:rFonts w:ascii="Palatino Linotype" w:hAnsi="Palatino Linotype"/>
                <w:b/>
                <w:bCs/>
                <w:sz w:val="20"/>
                <w:szCs w:val="20"/>
              </w:rPr>
              <w:t>septiembre 2015 a septiembre de 2018</w:t>
            </w:r>
            <w:r w:rsidRPr="00431377">
              <w:rPr>
                <w:rFonts w:ascii="Palatino Linotype" w:hAnsi="Palatino Linotype"/>
                <w:bCs/>
                <w:sz w:val="20"/>
                <w:szCs w:val="20"/>
              </w:rPr>
              <w:t>.</w:t>
            </w:r>
          </w:p>
          <w:p w:rsidR="00C1719B" w:rsidRPr="00431377" w:rsidRDefault="00064F2D" w:rsidP="00064F2D">
            <w:pPr>
              <w:spacing w:before="120" w:after="120"/>
              <w:jc w:val="both"/>
              <w:rPr>
                <w:rFonts w:ascii="Palatino Linotype" w:hAnsi="Palatino Linotype"/>
                <w:sz w:val="20"/>
                <w:szCs w:val="20"/>
              </w:rPr>
            </w:pPr>
            <w:r w:rsidRPr="00431377">
              <w:rPr>
                <w:rFonts w:ascii="Palatino Linotype" w:hAnsi="Palatino Linotype"/>
                <w:sz w:val="20"/>
                <w:szCs w:val="20"/>
              </w:rPr>
              <w:t>Mientras que la Directora de División de Ingeniería en Informática, precisó que no cuenta con lo requerido, ya que no los genera ni posee de acuerdo con las funciones y atribuciones.</w:t>
            </w:r>
          </w:p>
        </w:tc>
        <w:tc>
          <w:tcPr>
            <w:tcW w:w="850" w:type="dxa"/>
            <w:textDirection w:val="btLr"/>
            <w:vAlign w:val="center"/>
          </w:tcPr>
          <w:p w:rsidR="00C1719B" w:rsidRPr="00431377" w:rsidRDefault="00DE0B29" w:rsidP="003B67A8">
            <w:pPr>
              <w:spacing w:before="20" w:after="20"/>
              <w:ind w:left="113" w:right="113"/>
              <w:jc w:val="center"/>
              <w:rPr>
                <w:rFonts w:ascii="Palatino Linotype" w:hAnsi="Palatino Linotype"/>
                <w:sz w:val="20"/>
                <w:szCs w:val="20"/>
              </w:rPr>
            </w:pPr>
            <w:r w:rsidRPr="00431377">
              <w:rPr>
                <w:rFonts w:ascii="Palatino Linotype" w:hAnsi="Palatino Linotype"/>
                <w:b/>
                <w:sz w:val="20"/>
                <w:szCs w:val="20"/>
              </w:rPr>
              <w:t>Parcialmente</w:t>
            </w:r>
          </w:p>
        </w:tc>
      </w:tr>
    </w:tbl>
    <w:p w:rsidR="009E3DC6" w:rsidRPr="00431377" w:rsidRDefault="009E3DC6" w:rsidP="00C143F4">
      <w:pPr>
        <w:spacing w:before="200" w:after="200" w:line="360" w:lineRule="auto"/>
        <w:jc w:val="both"/>
        <w:rPr>
          <w:rFonts w:ascii="Palatino Linotype" w:hAnsi="Palatino Linotype" w:cs="Arial"/>
          <w:lang w:eastAsia="es-MX"/>
        </w:rPr>
      </w:pPr>
      <w:r w:rsidRPr="00431377">
        <w:rPr>
          <w:rFonts w:ascii="Palatino Linotype" w:hAnsi="Palatino Linotype" w:cs="Arial"/>
          <w:lang w:eastAsia="es-MX"/>
        </w:rPr>
        <w:t xml:space="preserve">Visto lo anterior, esta Ponencia Resolutora considera necesario realizar algunas precisiones </w:t>
      </w:r>
      <w:r w:rsidR="00A64982" w:rsidRPr="00431377">
        <w:rPr>
          <w:rFonts w:ascii="Palatino Linotype" w:hAnsi="Palatino Linotype" w:cs="Arial"/>
          <w:lang w:eastAsia="es-MX"/>
        </w:rPr>
        <w:t>al respecto.</w:t>
      </w:r>
    </w:p>
    <w:p w:rsidR="00A64982" w:rsidRPr="00431377" w:rsidRDefault="00A64982" w:rsidP="00A64982">
      <w:pPr>
        <w:spacing w:before="200" w:line="360" w:lineRule="auto"/>
        <w:jc w:val="both"/>
        <w:rPr>
          <w:rFonts w:ascii="Palatino Linotype" w:hAnsi="Palatino Linotype" w:cs="Arial"/>
          <w:b/>
          <w:lang w:eastAsia="es-MX"/>
        </w:rPr>
      </w:pPr>
      <w:r w:rsidRPr="00431377">
        <w:rPr>
          <w:rFonts w:ascii="Palatino Linotype" w:hAnsi="Palatino Linotype" w:cs="Arial"/>
          <w:b/>
        </w:rPr>
        <w:t>Documentos de preparación</w:t>
      </w:r>
    </w:p>
    <w:p w:rsidR="00A64982" w:rsidRPr="00431377" w:rsidRDefault="00A64982" w:rsidP="00A64982">
      <w:pPr>
        <w:widowControl w:val="0"/>
        <w:autoSpaceDE w:val="0"/>
        <w:autoSpaceDN w:val="0"/>
        <w:adjustRightInd w:val="0"/>
        <w:spacing w:after="120" w:line="360" w:lineRule="auto"/>
        <w:jc w:val="both"/>
        <w:rPr>
          <w:rFonts w:ascii="Palatino Linotype" w:hAnsi="Palatino Linotype" w:cs="Arial"/>
        </w:rPr>
      </w:pPr>
      <w:r w:rsidRPr="00431377">
        <w:rPr>
          <w:rFonts w:ascii="Palatino Linotype" w:hAnsi="Palatino Linotype" w:cs="Arial"/>
        </w:rPr>
        <w:t xml:space="preserve">Con relación a los documentos de preparación de los servidores públicos que han impartido asignatura, unidad de aprendizaje, materia o módulo de lengua extranjera y/o inglés, se advierte que, </w:t>
      </w:r>
      <w:r w:rsidRPr="00431377">
        <w:rPr>
          <w:rFonts w:ascii="Palatino Linotype" w:hAnsi="Palatino Linotype" w:cs="Arial"/>
          <w:b/>
        </w:rPr>
        <w:t>EL SUJETO OBLIGADO</w:t>
      </w:r>
      <w:r w:rsidRPr="00431377">
        <w:rPr>
          <w:rFonts w:ascii="Palatino Linotype" w:hAnsi="Palatino Linotype" w:cs="Arial"/>
        </w:rPr>
        <w:t xml:space="preserve"> ha acreditado que no está constreñido a contar en sus archivos con la información referida. Asimismo, las Servidoras Públicas Habilitadas </w:t>
      </w:r>
      <w:r w:rsidRPr="00431377">
        <w:rPr>
          <w:rFonts w:ascii="Palatino Linotype" w:hAnsi="Palatino Linotype" w:cs="Arial"/>
          <w:lang w:val="es-ES"/>
        </w:rPr>
        <w:t xml:space="preserve">del </w:t>
      </w:r>
      <w:r w:rsidRPr="00431377">
        <w:rPr>
          <w:rFonts w:ascii="Palatino Linotype" w:hAnsi="Palatino Linotype" w:cs="Arial"/>
        </w:rPr>
        <w:t>Departamento de Recursos Humanos y Materiales, la Dirección de División de Ingeniería Industrial y de Sistemas y la Dirección de División de Ingeniería Informática, afirmaron que derivado de la búsqueda exhaustiva y razonable de la información, no cuentan con la misma, ya sea porque, no es parte de los requisitos de contratación</w:t>
      </w:r>
      <w:r w:rsidR="00773D41" w:rsidRPr="00431377">
        <w:rPr>
          <w:rFonts w:ascii="Palatino Linotype" w:hAnsi="Palatino Linotype" w:cs="Arial"/>
        </w:rPr>
        <w:t xml:space="preserve"> remitiendo la liga electrónica https://www.ipomex.org.mx/ipo3/lgt/indice/upvt/art_98_ii_b/0.web</w:t>
      </w:r>
      <w:r w:rsidRPr="00431377">
        <w:rPr>
          <w:rFonts w:ascii="Palatino Linotype" w:hAnsi="Palatino Linotype" w:cs="Arial"/>
        </w:rPr>
        <w:t>, o bien, no forma parte d</w:t>
      </w:r>
      <w:r w:rsidR="00773D41" w:rsidRPr="00431377">
        <w:rPr>
          <w:rFonts w:ascii="Palatino Linotype" w:hAnsi="Palatino Linotype" w:cs="Arial"/>
        </w:rPr>
        <w:t>e sus funciones y atribuciones.</w:t>
      </w:r>
    </w:p>
    <w:p w:rsidR="00773D41" w:rsidRPr="00431377" w:rsidRDefault="00773D41" w:rsidP="00773D41">
      <w:pPr>
        <w:widowControl w:val="0"/>
        <w:autoSpaceDE w:val="0"/>
        <w:autoSpaceDN w:val="0"/>
        <w:adjustRightInd w:val="0"/>
        <w:spacing w:before="360" w:after="240" w:line="360" w:lineRule="auto"/>
        <w:jc w:val="both"/>
        <w:rPr>
          <w:rFonts w:ascii="Palatino Linotype" w:hAnsi="Palatino Linotype" w:cs="Arial"/>
        </w:rPr>
      </w:pPr>
      <w:r w:rsidRPr="00431377">
        <w:rPr>
          <w:rFonts w:ascii="Palatino Linotype" w:hAnsi="Palatino Linotype" w:cs="Arial"/>
        </w:rPr>
        <w:t xml:space="preserve">En esa tesitura, la liga electrónica https://www.ipomex.org.mx/ipo3/lgt/indice/ upvt/art_98_ii_b/0.web, en la que constan los procedimientos de selección de personal docente, para la Dirección de División de Ingeniería en Informática y la Universidad Politécnica del Valle de Toluca, en cuyo listado de documentos no se advierte, </w:t>
      </w:r>
      <w:r w:rsidR="00D76BAB" w:rsidRPr="00431377">
        <w:rPr>
          <w:rFonts w:ascii="Palatino Linotype" w:hAnsi="Palatino Linotype" w:cs="Arial"/>
        </w:rPr>
        <w:t xml:space="preserve">que se requieran </w:t>
      </w:r>
      <w:r w:rsidR="00637882" w:rsidRPr="00431377">
        <w:rPr>
          <w:rFonts w:ascii="Palatino Linotype" w:hAnsi="Palatino Linotype" w:cs="Arial"/>
        </w:rPr>
        <w:t>“</w:t>
      </w:r>
      <w:r w:rsidRPr="00431377">
        <w:rPr>
          <w:rFonts w:ascii="Palatino Linotype" w:hAnsi="Palatino Linotype" w:cs="Arial"/>
          <w:b/>
          <w:i/>
        </w:rPr>
        <w:t>documentos de preparación</w:t>
      </w:r>
      <w:r w:rsidR="00637882" w:rsidRPr="00431377">
        <w:rPr>
          <w:rFonts w:ascii="Palatino Linotype" w:hAnsi="Palatino Linotype" w:cs="Arial"/>
        </w:rPr>
        <w:t>”</w:t>
      </w:r>
      <w:r w:rsidRPr="00431377">
        <w:rPr>
          <w:rFonts w:ascii="Palatino Linotype" w:hAnsi="Palatino Linotype" w:cs="Arial"/>
        </w:rPr>
        <w:t xml:space="preserve"> de los servidores públicos</w:t>
      </w:r>
      <w:r w:rsidR="00370256" w:rsidRPr="00431377">
        <w:rPr>
          <w:rFonts w:ascii="Palatino Linotype" w:hAnsi="Palatino Linotype" w:cs="Arial"/>
        </w:rPr>
        <w:t>, para la impartición de asignaturas en lengua extranjera y/o inglés</w:t>
      </w:r>
      <w:r w:rsidRPr="00431377">
        <w:rPr>
          <w:rFonts w:ascii="Palatino Linotype" w:hAnsi="Palatino Linotype" w:cs="Arial"/>
        </w:rPr>
        <w:t xml:space="preserve">, </w:t>
      </w:r>
      <w:r w:rsidR="00637882" w:rsidRPr="00431377">
        <w:rPr>
          <w:rFonts w:ascii="Palatino Linotype" w:hAnsi="Palatino Linotype" w:cs="Arial"/>
        </w:rPr>
        <w:t xml:space="preserve">distintos de </w:t>
      </w:r>
      <w:r w:rsidR="00370256" w:rsidRPr="00431377">
        <w:rPr>
          <w:rFonts w:ascii="Palatino Linotype" w:hAnsi="Palatino Linotype" w:cs="Arial"/>
        </w:rPr>
        <w:t xml:space="preserve">las Certificaciones TOEFFL y CAMBRIDGE CAE, las cuales corresponden a los documentos requeridos en el numeral 3, </w:t>
      </w:r>
      <w:r w:rsidRPr="00431377">
        <w:rPr>
          <w:rFonts w:ascii="Palatino Linotype" w:hAnsi="Palatino Linotype" w:cs="Arial"/>
        </w:rPr>
        <w:t xml:space="preserve">como se aprecia de las siguientes imágenes: - - - - - - - - - - - - - - - - - - - - - - - - - - - - - - - - - - - - - - - - - - - - - - - - - - - - - - - - - - - - - - - - - - - - - - - - - - - - - - - - - - - - </w:t>
      </w:r>
      <w:r w:rsidR="00637882" w:rsidRPr="00431377">
        <w:rPr>
          <w:rFonts w:ascii="Palatino Linotype" w:hAnsi="Palatino Linotype" w:cs="Arial"/>
        </w:rPr>
        <w:t xml:space="preserve">- - - - </w:t>
      </w:r>
    </w:p>
    <w:p w:rsidR="00773D41" w:rsidRPr="00431377" w:rsidRDefault="00D76BAB" w:rsidP="00773D41">
      <w:pPr>
        <w:widowControl w:val="0"/>
        <w:autoSpaceDE w:val="0"/>
        <w:autoSpaceDN w:val="0"/>
        <w:adjustRightInd w:val="0"/>
        <w:jc w:val="center"/>
        <w:rPr>
          <w:rFonts w:ascii="Palatino Linotype" w:hAnsi="Palatino Linotype" w:cs="Arial"/>
        </w:rPr>
      </w:pPr>
      <w:r w:rsidRPr="00431377">
        <w:rPr>
          <w:noProof/>
          <w:sz w:val="22"/>
          <w:szCs w:val="22"/>
          <w:lang w:eastAsia="es-MX"/>
        </w:rPr>
        <mc:AlternateContent>
          <mc:Choice Requires="wps">
            <w:drawing>
              <wp:anchor distT="0" distB="0" distL="114300" distR="114300" simplePos="0" relativeHeight="251659264" behindDoc="0" locked="0" layoutInCell="1" allowOverlap="1" wp14:anchorId="2DBE7560" wp14:editId="7EA9B4F2">
                <wp:simplePos x="0" y="0"/>
                <wp:positionH relativeFrom="margin">
                  <wp:posOffset>333029</wp:posOffset>
                </wp:positionH>
                <wp:positionV relativeFrom="paragraph">
                  <wp:posOffset>1153687</wp:posOffset>
                </wp:positionV>
                <wp:extent cx="5058888" cy="570213"/>
                <wp:effectExtent l="57150" t="38100" r="85090" b="97155"/>
                <wp:wrapNone/>
                <wp:docPr id="90" name="Rectángulo 90"/>
                <wp:cNvGraphicFramePr/>
                <a:graphic xmlns:a="http://schemas.openxmlformats.org/drawingml/2006/main">
                  <a:graphicData uri="http://schemas.microsoft.com/office/word/2010/wordprocessingShape">
                    <wps:wsp>
                      <wps:cNvSpPr/>
                      <wps:spPr>
                        <a:xfrm>
                          <a:off x="0" y="0"/>
                          <a:ext cx="5058888" cy="570213"/>
                        </a:xfrm>
                        <a:prstGeom prst="rect">
                          <a:avLst/>
                        </a:prstGeom>
                        <a:noFill/>
                        <a:ln w="127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DD7DB" id="Rectángulo 90" o:spid="_x0000_s1026" style="position:absolute;margin-left:26.2pt;margin-top:90.85pt;width:398.35pt;height:4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" filled="f" strokecolor="red" strokeweight="1pt">
                <v:shadow on="t" color="black" opacity="24903f" origin=",.5" offset="0,.55556mm"/>
                <w10:wrap anchorx="margin"/>
              </v:rect>
            </w:pict>
          </mc:Fallback>
        </mc:AlternateContent>
      </w:r>
      <w:r w:rsidR="00773D41" w:rsidRPr="00431377">
        <w:rPr>
          <w:noProof/>
          <w:lang w:eastAsia="es-MX"/>
        </w:rPr>
        <w:drawing>
          <wp:inline distT="0" distB="0" distL="0" distR="0" wp14:anchorId="5CAAFF6D" wp14:editId="4A03AB2C">
            <wp:extent cx="5224813" cy="17225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14636" cy="1752121"/>
                    </a:xfrm>
                    <a:prstGeom prst="rect">
                      <a:avLst/>
                    </a:prstGeom>
                  </pic:spPr>
                </pic:pic>
              </a:graphicData>
            </a:graphic>
          </wp:inline>
        </w:drawing>
      </w:r>
    </w:p>
    <w:p w:rsidR="00773D41" w:rsidRPr="00431377" w:rsidRDefault="00D76BAB" w:rsidP="00773D41">
      <w:pPr>
        <w:widowControl w:val="0"/>
        <w:autoSpaceDE w:val="0"/>
        <w:autoSpaceDN w:val="0"/>
        <w:adjustRightInd w:val="0"/>
        <w:jc w:val="center"/>
        <w:rPr>
          <w:rFonts w:ascii="Palatino Linotype" w:hAnsi="Palatino Linotype" w:cs="Arial"/>
        </w:rPr>
      </w:pPr>
      <w:r w:rsidRPr="00431377">
        <w:rPr>
          <w:noProof/>
          <w:sz w:val="22"/>
          <w:szCs w:val="22"/>
          <w:lang w:eastAsia="es-MX"/>
        </w:rPr>
        <mc:AlternateContent>
          <mc:Choice Requires="wps">
            <w:drawing>
              <wp:anchor distT="0" distB="0" distL="114300" distR="114300" simplePos="0" relativeHeight="251661312" behindDoc="0" locked="0" layoutInCell="1" allowOverlap="1" wp14:anchorId="1EC34491" wp14:editId="442A3110">
                <wp:simplePos x="0" y="0"/>
                <wp:positionH relativeFrom="margin">
                  <wp:posOffset>333029</wp:posOffset>
                </wp:positionH>
                <wp:positionV relativeFrom="paragraph">
                  <wp:posOffset>203464</wp:posOffset>
                </wp:positionV>
                <wp:extent cx="5058888" cy="267195"/>
                <wp:effectExtent l="57150" t="38100" r="85090" b="95250"/>
                <wp:wrapNone/>
                <wp:docPr id="7" name="Rectángulo 7"/>
                <wp:cNvGraphicFramePr/>
                <a:graphic xmlns:a="http://schemas.openxmlformats.org/drawingml/2006/main">
                  <a:graphicData uri="http://schemas.microsoft.com/office/word/2010/wordprocessingShape">
                    <wps:wsp>
                      <wps:cNvSpPr/>
                      <wps:spPr>
                        <a:xfrm>
                          <a:off x="0" y="0"/>
                          <a:ext cx="5058888" cy="267195"/>
                        </a:xfrm>
                        <a:prstGeom prst="rect">
                          <a:avLst/>
                        </a:prstGeom>
                        <a:noFill/>
                        <a:ln w="127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C6AA8" id="Rectángulo 7" o:spid="_x0000_s1026" style="position:absolute;margin-left:26.2pt;margin-top:16pt;width:398.35pt;height:2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" filled="f" strokecolor="red" strokeweight="1pt">
                <v:shadow on="t" color="black" opacity="24903f" origin=",.5" offset="0,.55556mm"/>
                <w10:wrap anchorx="margin"/>
              </v:rect>
            </w:pict>
          </mc:Fallback>
        </mc:AlternateContent>
      </w:r>
      <w:r w:rsidR="00773D41" w:rsidRPr="00431377">
        <w:rPr>
          <w:rFonts w:ascii="Palatino Linotype" w:hAnsi="Palatino Linotype" w:cs="Arial"/>
        </w:rPr>
        <w:t>[…]</w:t>
      </w:r>
    </w:p>
    <w:p w:rsidR="00773D41" w:rsidRPr="00431377" w:rsidRDefault="00D76BAB" w:rsidP="00773D41">
      <w:pPr>
        <w:widowControl w:val="0"/>
        <w:autoSpaceDE w:val="0"/>
        <w:autoSpaceDN w:val="0"/>
        <w:adjustRightInd w:val="0"/>
        <w:jc w:val="center"/>
        <w:rPr>
          <w:rFonts w:ascii="Palatino Linotype" w:hAnsi="Palatino Linotype" w:cs="Arial"/>
        </w:rPr>
      </w:pPr>
      <w:r w:rsidRPr="00431377">
        <w:rPr>
          <w:noProof/>
          <w:sz w:val="22"/>
          <w:szCs w:val="22"/>
          <w:lang w:eastAsia="es-MX"/>
        </w:rPr>
        <mc:AlternateContent>
          <mc:Choice Requires="wps">
            <w:drawing>
              <wp:anchor distT="0" distB="0" distL="114300" distR="114300" simplePos="0" relativeHeight="251663360" behindDoc="0" locked="0" layoutInCell="1" allowOverlap="1" wp14:anchorId="20EABF82" wp14:editId="68C1A016">
                <wp:simplePos x="0" y="0"/>
                <wp:positionH relativeFrom="margin">
                  <wp:posOffset>333029</wp:posOffset>
                </wp:positionH>
                <wp:positionV relativeFrom="paragraph">
                  <wp:posOffset>3055620</wp:posOffset>
                </wp:positionV>
                <wp:extent cx="3449781" cy="142504"/>
                <wp:effectExtent l="57150" t="38100" r="74930" b="86360"/>
                <wp:wrapNone/>
                <wp:docPr id="8" name="Rectángulo 8"/>
                <wp:cNvGraphicFramePr/>
                <a:graphic xmlns:a="http://schemas.openxmlformats.org/drawingml/2006/main">
                  <a:graphicData uri="http://schemas.microsoft.com/office/word/2010/wordprocessingShape">
                    <wps:wsp>
                      <wps:cNvSpPr/>
                      <wps:spPr>
                        <a:xfrm>
                          <a:off x="0" y="0"/>
                          <a:ext cx="3449781" cy="142504"/>
                        </a:xfrm>
                        <a:prstGeom prst="rect">
                          <a:avLst/>
                        </a:prstGeom>
                        <a:noFill/>
                        <a:ln w="127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B514C" id="Rectángulo 8" o:spid="_x0000_s1026" style="position:absolute;margin-left:26.2pt;margin-top:240.6pt;width:271.65pt;height:1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" filled="f" strokecolor="red" strokeweight="1pt">
                <v:shadow on="t" color="black" opacity="24903f" origin=",.5" offset="0,.55556mm"/>
                <w10:wrap anchorx="margin"/>
              </v:rect>
            </w:pict>
          </mc:Fallback>
        </mc:AlternateContent>
      </w:r>
      <w:r w:rsidR="00370256" w:rsidRPr="00431377">
        <w:rPr>
          <w:noProof/>
          <w:lang w:eastAsia="es-MX"/>
        </w:rPr>
        <w:drawing>
          <wp:inline distT="0" distB="0" distL="0" distR="0" wp14:anchorId="6D4B9A29" wp14:editId="2D552FEA">
            <wp:extent cx="5207330" cy="36196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6177" cy="3639661"/>
                    </a:xfrm>
                    <a:prstGeom prst="rect">
                      <a:avLst/>
                    </a:prstGeom>
                  </pic:spPr>
                </pic:pic>
              </a:graphicData>
            </a:graphic>
          </wp:inline>
        </w:drawing>
      </w:r>
    </w:p>
    <w:p w:rsidR="00370256" w:rsidRPr="00431377" w:rsidRDefault="00370256" w:rsidP="00773D41">
      <w:pPr>
        <w:widowControl w:val="0"/>
        <w:autoSpaceDE w:val="0"/>
        <w:autoSpaceDN w:val="0"/>
        <w:adjustRightInd w:val="0"/>
        <w:jc w:val="center"/>
        <w:rPr>
          <w:rFonts w:ascii="Palatino Linotype" w:hAnsi="Palatino Linotype" w:cs="Arial"/>
        </w:rPr>
      </w:pPr>
      <w:r w:rsidRPr="00431377">
        <w:rPr>
          <w:rFonts w:ascii="Palatino Linotype" w:hAnsi="Palatino Linotype" w:cs="Arial"/>
        </w:rPr>
        <w:t>[…]</w:t>
      </w:r>
    </w:p>
    <w:p w:rsidR="00773D41" w:rsidRPr="00431377" w:rsidRDefault="00D76BAB" w:rsidP="00773D41">
      <w:pPr>
        <w:widowControl w:val="0"/>
        <w:autoSpaceDE w:val="0"/>
        <w:autoSpaceDN w:val="0"/>
        <w:adjustRightInd w:val="0"/>
        <w:jc w:val="center"/>
        <w:rPr>
          <w:rFonts w:ascii="Palatino Linotype" w:hAnsi="Palatino Linotype" w:cs="Arial"/>
        </w:rPr>
      </w:pPr>
      <w:r w:rsidRPr="00431377">
        <w:rPr>
          <w:noProof/>
          <w:sz w:val="22"/>
          <w:szCs w:val="22"/>
          <w:lang w:eastAsia="es-MX"/>
        </w:rPr>
        <mc:AlternateContent>
          <mc:Choice Requires="wps">
            <w:drawing>
              <wp:anchor distT="0" distB="0" distL="114300" distR="114300" simplePos="0" relativeHeight="251665408" behindDoc="0" locked="0" layoutInCell="1" allowOverlap="1" wp14:anchorId="278F1E27" wp14:editId="38847398">
                <wp:simplePos x="0" y="0"/>
                <wp:positionH relativeFrom="margin">
                  <wp:posOffset>291465</wp:posOffset>
                </wp:positionH>
                <wp:positionV relativeFrom="paragraph">
                  <wp:posOffset>1148880</wp:posOffset>
                </wp:positionV>
                <wp:extent cx="4530436" cy="570436"/>
                <wp:effectExtent l="57150" t="38100" r="80010" b="96520"/>
                <wp:wrapNone/>
                <wp:docPr id="9" name="Rectángulo 9"/>
                <wp:cNvGraphicFramePr/>
                <a:graphic xmlns:a="http://schemas.openxmlformats.org/drawingml/2006/main">
                  <a:graphicData uri="http://schemas.microsoft.com/office/word/2010/wordprocessingShape">
                    <wps:wsp>
                      <wps:cNvSpPr/>
                      <wps:spPr>
                        <a:xfrm>
                          <a:off x="0" y="0"/>
                          <a:ext cx="4530436" cy="570436"/>
                        </a:xfrm>
                        <a:prstGeom prst="rect">
                          <a:avLst/>
                        </a:prstGeom>
                        <a:noFill/>
                        <a:ln w="127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69654" id="Rectángulo 9" o:spid="_x0000_s1026" style="position:absolute;margin-left:22.95pt;margin-top:90.45pt;width:356.75pt;height:4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" filled="f" strokecolor="red" strokeweight="1pt">
                <v:shadow on="t" color="black" opacity="24903f" origin=",.5" offset="0,.55556mm"/>
                <w10:wrap anchorx="margin"/>
              </v:rect>
            </w:pict>
          </mc:Fallback>
        </mc:AlternateContent>
      </w:r>
      <w:r w:rsidR="00370256" w:rsidRPr="00431377">
        <w:rPr>
          <w:noProof/>
          <w:lang w:eastAsia="es-MX"/>
        </w:rPr>
        <w:drawing>
          <wp:inline distT="0" distB="0" distL="0" distR="0" wp14:anchorId="54374C31" wp14:editId="75E8680D">
            <wp:extent cx="5248893" cy="171663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1993" cy="1737274"/>
                    </a:xfrm>
                    <a:prstGeom prst="rect">
                      <a:avLst/>
                    </a:prstGeom>
                  </pic:spPr>
                </pic:pic>
              </a:graphicData>
            </a:graphic>
          </wp:inline>
        </w:drawing>
      </w:r>
    </w:p>
    <w:p w:rsidR="00773D41" w:rsidRPr="00431377" w:rsidRDefault="00D76BAB" w:rsidP="00773D41">
      <w:pPr>
        <w:widowControl w:val="0"/>
        <w:autoSpaceDE w:val="0"/>
        <w:autoSpaceDN w:val="0"/>
        <w:adjustRightInd w:val="0"/>
        <w:jc w:val="center"/>
        <w:rPr>
          <w:rFonts w:ascii="Palatino Linotype" w:hAnsi="Palatino Linotype" w:cs="Arial"/>
        </w:rPr>
      </w:pPr>
      <w:r w:rsidRPr="00431377">
        <w:rPr>
          <w:noProof/>
          <w:sz w:val="22"/>
          <w:szCs w:val="22"/>
          <w:lang w:eastAsia="es-MX"/>
        </w:rPr>
        <mc:AlternateContent>
          <mc:Choice Requires="wps">
            <w:drawing>
              <wp:anchor distT="0" distB="0" distL="114300" distR="114300" simplePos="0" relativeHeight="251669504" behindDoc="0" locked="0" layoutInCell="1" allowOverlap="1" wp14:anchorId="378A6453" wp14:editId="5337A1BD">
                <wp:simplePos x="0" y="0"/>
                <wp:positionH relativeFrom="margin">
                  <wp:posOffset>415823</wp:posOffset>
                </wp:positionH>
                <wp:positionV relativeFrom="paragraph">
                  <wp:posOffset>2299106</wp:posOffset>
                </wp:positionV>
                <wp:extent cx="3325091" cy="142647"/>
                <wp:effectExtent l="57150" t="38100" r="85090" b="86360"/>
                <wp:wrapNone/>
                <wp:docPr id="11" name="Rectángulo 11"/>
                <wp:cNvGraphicFramePr/>
                <a:graphic xmlns:a="http://schemas.openxmlformats.org/drawingml/2006/main">
                  <a:graphicData uri="http://schemas.microsoft.com/office/word/2010/wordprocessingShape">
                    <wps:wsp>
                      <wps:cNvSpPr/>
                      <wps:spPr>
                        <a:xfrm>
                          <a:off x="0" y="0"/>
                          <a:ext cx="3325091" cy="142647"/>
                        </a:xfrm>
                        <a:prstGeom prst="rect">
                          <a:avLst/>
                        </a:prstGeom>
                        <a:noFill/>
                        <a:ln w="127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35D55" id="Rectángulo 11" o:spid="_x0000_s1026" style="position:absolute;margin-left:32.75pt;margin-top:181.05pt;width:261.8pt;height:1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" filled="f" strokecolor="red" strokeweight="1pt">
                <v:shadow on="t" color="black" opacity="24903f" origin=",.5" offset="0,.55556mm"/>
                <w10:wrap anchorx="margin"/>
              </v:rect>
            </w:pict>
          </mc:Fallback>
        </mc:AlternateContent>
      </w:r>
      <w:r w:rsidRPr="00431377">
        <w:rPr>
          <w:noProof/>
          <w:sz w:val="22"/>
          <w:szCs w:val="22"/>
          <w:lang w:eastAsia="es-MX"/>
        </w:rPr>
        <mc:AlternateContent>
          <mc:Choice Requires="wps">
            <w:drawing>
              <wp:anchor distT="0" distB="0" distL="114300" distR="114300" simplePos="0" relativeHeight="251667456" behindDoc="0" locked="0" layoutInCell="1" allowOverlap="1" wp14:anchorId="162B8F74" wp14:editId="202B168E">
                <wp:simplePos x="0" y="0"/>
                <wp:positionH relativeFrom="margin">
                  <wp:posOffset>303339</wp:posOffset>
                </wp:positionH>
                <wp:positionV relativeFrom="paragraph">
                  <wp:posOffset>-3662</wp:posOffset>
                </wp:positionV>
                <wp:extent cx="5023263" cy="285008"/>
                <wp:effectExtent l="57150" t="38100" r="82550" b="96520"/>
                <wp:wrapNone/>
                <wp:docPr id="10" name="Rectángulo 10"/>
                <wp:cNvGraphicFramePr/>
                <a:graphic xmlns:a="http://schemas.openxmlformats.org/drawingml/2006/main">
                  <a:graphicData uri="http://schemas.microsoft.com/office/word/2010/wordprocessingShape">
                    <wps:wsp>
                      <wps:cNvSpPr/>
                      <wps:spPr>
                        <a:xfrm>
                          <a:off x="0" y="0"/>
                          <a:ext cx="5023263" cy="285008"/>
                        </a:xfrm>
                        <a:prstGeom prst="rect">
                          <a:avLst/>
                        </a:prstGeom>
                        <a:noFill/>
                        <a:ln w="127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330EF" id="Rectángulo 10" o:spid="_x0000_s1026" style="position:absolute;margin-left:23.9pt;margin-top:-.3pt;width:395.55pt;height:2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" filled="f" strokecolor="red" strokeweight="1pt">
                <v:shadow on="t" color="black" opacity="24903f" origin=",.5" offset="0,.55556mm"/>
                <w10:wrap anchorx="margin"/>
              </v:rect>
            </w:pict>
          </mc:Fallback>
        </mc:AlternateContent>
      </w:r>
      <w:r w:rsidR="00370256" w:rsidRPr="00431377">
        <w:rPr>
          <w:noProof/>
          <w:lang w:eastAsia="es-MX"/>
        </w:rPr>
        <w:drawing>
          <wp:inline distT="0" distB="0" distL="0" distR="0" wp14:anchorId="44A9AB2C" wp14:editId="48F52D5D">
            <wp:extent cx="4962465" cy="2817739"/>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0726" cy="2845142"/>
                    </a:xfrm>
                    <a:prstGeom prst="rect">
                      <a:avLst/>
                    </a:prstGeom>
                  </pic:spPr>
                </pic:pic>
              </a:graphicData>
            </a:graphic>
          </wp:inline>
        </w:drawing>
      </w:r>
    </w:p>
    <w:p w:rsidR="00D76BAB" w:rsidRPr="00431377" w:rsidRDefault="00D76BAB" w:rsidP="008D4FB5">
      <w:pPr>
        <w:widowControl w:val="0"/>
        <w:autoSpaceDE w:val="0"/>
        <w:autoSpaceDN w:val="0"/>
        <w:adjustRightInd w:val="0"/>
        <w:spacing w:before="360" w:after="240" w:line="360" w:lineRule="auto"/>
        <w:jc w:val="both"/>
        <w:rPr>
          <w:rFonts w:ascii="Palatino Linotype" w:hAnsi="Palatino Linotype" w:cs="Arial"/>
        </w:rPr>
      </w:pPr>
      <w:r w:rsidRPr="00431377">
        <w:rPr>
          <w:rFonts w:ascii="Palatino Linotype" w:eastAsia="Calibri" w:hAnsi="Palatino Linotype"/>
          <w:lang w:val="es-ES"/>
        </w:rPr>
        <w:t>Precisado lo anterior</w:t>
      </w:r>
      <w:r w:rsidR="00A64982" w:rsidRPr="00431377">
        <w:rPr>
          <w:rFonts w:ascii="Palatino Linotype" w:eastAsia="Calibri" w:hAnsi="Palatino Linotype"/>
          <w:lang w:val="es-ES"/>
        </w:rPr>
        <w:t xml:space="preserve">, la afirmación hecha por </w:t>
      </w:r>
      <w:r w:rsidR="00A64982" w:rsidRPr="00431377">
        <w:rPr>
          <w:rFonts w:ascii="Palatino Linotype" w:eastAsia="Calibri" w:hAnsi="Palatino Linotype"/>
          <w:b/>
          <w:lang w:val="es-ES"/>
        </w:rPr>
        <w:t>EL SUJETO OBLIGADO</w:t>
      </w:r>
      <w:r w:rsidR="00A64982" w:rsidRPr="00431377">
        <w:rPr>
          <w:rFonts w:ascii="Palatino Linotype" w:eastAsia="Calibri" w:hAnsi="Palatino Linotype"/>
          <w:lang w:val="es-ES"/>
        </w:rPr>
        <w:t xml:space="preserve">, </w:t>
      </w:r>
      <w:r w:rsidR="00A64982" w:rsidRPr="00431377">
        <w:rPr>
          <w:rFonts w:ascii="Palatino Linotype" w:hAnsi="Palatino Linotype" w:cs="Arial"/>
          <w:lang w:val="es-ES_tradnl"/>
        </w:rPr>
        <w:t xml:space="preserve">constituye un </w:t>
      </w:r>
      <w:r w:rsidR="00A64982" w:rsidRPr="00431377">
        <w:rPr>
          <w:rFonts w:ascii="Palatino Linotype" w:hAnsi="Palatino Linotype" w:cs="Arial"/>
          <w:b/>
          <w:lang w:val="es-ES_tradnl"/>
        </w:rPr>
        <w:t>hecho negativo</w:t>
      </w:r>
      <w:r w:rsidR="00A64982" w:rsidRPr="00431377">
        <w:rPr>
          <w:rFonts w:ascii="Palatino Linotype" w:hAnsi="Palatino Linotype" w:cs="Arial"/>
          <w:lang w:val="es-ES_tradnl"/>
        </w:rPr>
        <w:t xml:space="preserve">, pues lo solicitado </w:t>
      </w:r>
      <w:r w:rsidR="00A64982" w:rsidRPr="00431377">
        <w:rPr>
          <w:rFonts w:ascii="Palatino Linotype" w:hAnsi="Palatino Linotype" w:cs="Arial"/>
          <w:b/>
          <w:u w:val="single"/>
          <w:lang w:val="es-ES_tradnl"/>
        </w:rPr>
        <w:t>no puede fácticamente obrar en los archivos del SUJETO OBLIGADO</w:t>
      </w:r>
      <w:r w:rsidR="00A64982" w:rsidRPr="00431377">
        <w:rPr>
          <w:rFonts w:ascii="Palatino Linotype" w:hAnsi="Palatino Linotype" w:cs="Arial"/>
          <w:lang w:val="es-ES_tradnl"/>
        </w:rPr>
        <w:t>.</w:t>
      </w:r>
      <w:r w:rsidR="00A64982" w:rsidRPr="00431377">
        <w:rPr>
          <w:rFonts w:ascii="Palatino Linotype" w:hAnsi="Palatino Linotype" w:cs="Arial"/>
        </w:rPr>
        <w:t xml:space="preserve"> </w:t>
      </w:r>
      <w:r w:rsidR="008D4FB5" w:rsidRPr="00431377">
        <w:rPr>
          <w:rFonts w:ascii="Palatino Linotype" w:hAnsi="Palatino Linotype" w:cs="Arial"/>
        </w:rPr>
        <w:t xml:space="preserve">Considerando </w:t>
      </w:r>
      <w:r w:rsidR="00A64982" w:rsidRPr="00431377">
        <w:rPr>
          <w:rFonts w:ascii="Palatino Linotype" w:hAnsi="Palatino Linotype" w:cs="Arial"/>
        </w:rPr>
        <w:t>que los Sujetos Obligados sólo proporcionarán la información que se les requiera y que obre en sus archivos, lo que a “</w:t>
      </w:r>
      <w:r w:rsidR="00A64982" w:rsidRPr="00431377">
        <w:rPr>
          <w:rFonts w:ascii="Palatino Linotype" w:hAnsi="Palatino Linotype" w:cs="Arial"/>
          <w:i/>
        </w:rPr>
        <w:t>contrario sensu</w:t>
      </w:r>
      <w:r w:rsidR="00A64982" w:rsidRPr="00431377">
        <w:rPr>
          <w:rFonts w:ascii="Palatino Linotype" w:hAnsi="Palatino Linotype" w:cs="Arial"/>
        </w:rPr>
        <w:t xml:space="preserve">” significa que </w:t>
      </w:r>
      <w:r w:rsidR="00A64982" w:rsidRPr="00431377">
        <w:rPr>
          <w:rFonts w:ascii="Palatino Linotype" w:hAnsi="Palatino Linotype" w:cs="Arial"/>
          <w:b/>
          <w:u w:val="single"/>
        </w:rPr>
        <w:t>no se está obligado a proporcionar lo que no obre en sus archivos</w:t>
      </w:r>
      <w:r w:rsidR="00A64982" w:rsidRPr="00431377">
        <w:rPr>
          <w:rFonts w:ascii="Palatino Linotype" w:hAnsi="Palatino Linotype" w:cs="Arial"/>
        </w:rPr>
        <w:t xml:space="preserve">; por ende, tampoco resultaría necesaria una declaratoria de inexistencia en términos de los artículos 19, 169 y 170 de la Ley de Transparencia y Acceso a la Información Pública del Estado de México y Municipios. Sirve de sustento a lo </w:t>
      </w:r>
      <w:r w:rsidR="00A64982" w:rsidRPr="00431377">
        <w:rPr>
          <w:rFonts w:ascii="Palatino Linotype" w:hAnsi="Palatino Linotype"/>
        </w:rPr>
        <w:t>anterior</w:t>
      </w:r>
      <w:r w:rsidR="00A64982" w:rsidRPr="00431377">
        <w:rPr>
          <w:rFonts w:ascii="Palatino Linotype" w:hAnsi="Palatino Linotype" w:cs="Arial"/>
        </w:rPr>
        <w:t xml:space="preserve">, la Tesis Aislada con número de registro </w:t>
      </w:r>
      <w:r w:rsidR="00A64982" w:rsidRPr="00431377">
        <w:rPr>
          <w:rFonts w:ascii="Palatino Linotype" w:hAnsi="Palatino Linotype" w:cs="Arial"/>
          <w:lang w:val="es-ES_tradnl"/>
        </w:rPr>
        <w:t xml:space="preserve">267287, </w:t>
      </w:r>
      <w:r w:rsidR="00A64982" w:rsidRPr="00431377">
        <w:rPr>
          <w:rFonts w:ascii="Palatino Linotype" w:hAnsi="Palatino Linotype"/>
        </w:rPr>
        <w:t xml:space="preserve">de la Sexta Época de la </w:t>
      </w:r>
      <w:r w:rsidR="00A64982" w:rsidRPr="00431377">
        <w:rPr>
          <w:rFonts w:ascii="Palatino Linotype" w:hAnsi="Palatino Linotype" w:cs="Arial"/>
          <w:lang w:val="es-ES_tradnl"/>
        </w:rPr>
        <w:t xml:space="preserve">Segunda </w:t>
      </w:r>
      <w:r w:rsidR="00A64982" w:rsidRPr="00431377">
        <w:rPr>
          <w:rFonts w:ascii="Palatino Linotype" w:hAnsi="Palatino Linotype"/>
        </w:rPr>
        <w:t xml:space="preserve">Sala de la Suprema Corte de Justicia de la Nación, publicada en la página 101 del Volumen LII, Tercera Parte del Semanario Judicial de la Federación, que es del tenor literal siguiente: </w:t>
      </w:r>
    </w:p>
    <w:p w:rsidR="00A64982" w:rsidRPr="00431377" w:rsidRDefault="00A64982" w:rsidP="00A64982">
      <w:pPr>
        <w:spacing w:before="120" w:after="120"/>
        <w:ind w:left="709" w:right="709"/>
        <w:jc w:val="both"/>
        <w:rPr>
          <w:rFonts w:ascii="Arial" w:hAnsi="Arial" w:cs="Arial"/>
          <w:sz w:val="22"/>
          <w:szCs w:val="22"/>
          <w:lang w:eastAsia="es-MX"/>
        </w:rPr>
      </w:pPr>
      <w:r w:rsidRPr="00431377">
        <w:rPr>
          <w:rFonts w:ascii="Palatino Linotype" w:hAnsi="Palatino Linotype" w:cs="Arial"/>
          <w:bCs/>
          <w:i/>
          <w:iCs/>
          <w:sz w:val="22"/>
          <w:szCs w:val="22"/>
          <w:lang w:eastAsia="es-MX"/>
        </w:rPr>
        <w:t>“</w:t>
      </w:r>
      <w:r w:rsidRPr="00431377">
        <w:rPr>
          <w:rFonts w:ascii="Palatino Linotype" w:hAnsi="Palatino Linotype" w:cs="Arial"/>
          <w:b/>
          <w:bCs/>
          <w:i/>
          <w:iCs/>
          <w:sz w:val="22"/>
          <w:szCs w:val="22"/>
          <w:lang w:eastAsia="es-MX"/>
        </w:rPr>
        <w:t>HECHOS NEGATIVOS, NO SON SUSCEPTIBLES DE DEMOSTRACION.</w:t>
      </w:r>
    </w:p>
    <w:p w:rsidR="00A64982" w:rsidRPr="00431377" w:rsidRDefault="00A64982" w:rsidP="00A64982">
      <w:pPr>
        <w:spacing w:before="120" w:after="120"/>
        <w:ind w:left="709" w:right="709"/>
        <w:jc w:val="both"/>
        <w:rPr>
          <w:rFonts w:ascii="Palatino Linotype" w:hAnsi="Palatino Linotype" w:cs="Arial"/>
          <w:i/>
          <w:iCs/>
          <w:sz w:val="22"/>
          <w:szCs w:val="22"/>
          <w:lang w:eastAsia="es-MX"/>
        </w:rPr>
      </w:pPr>
      <w:r w:rsidRPr="00431377">
        <w:rPr>
          <w:rFonts w:ascii="Palatino Linotype" w:hAnsi="Palatino Linotype" w:cs="Arial"/>
          <w:b/>
          <w:i/>
          <w:iCs/>
          <w:sz w:val="22"/>
          <w:szCs w:val="22"/>
          <w:u w:val="single"/>
          <w:lang w:eastAsia="es-MX"/>
        </w:rPr>
        <w:t xml:space="preserve">Tratándose de un hecho negativo, el Juez no tiene por qué </w:t>
      </w:r>
      <w:r w:rsidRPr="00431377">
        <w:rPr>
          <w:rFonts w:ascii="Palatino Linotype" w:hAnsi="Palatino Linotype"/>
          <w:b/>
          <w:i/>
          <w:sz w:val="22"/>
          <w:szCs w:val="22"/>
          <w:u w:val="single"/>
        </w:rPr>
        <w:t>invocar</w:t>
      </w:r>
      <w:r w:rsidRPr="00431377">
        <w:rPr>
          <w:rFonts w:ascii="Palatino Linotype" w:hAnsi="Palatino Linotype" w:cs="Arial"/>
          <w:b/>
          <w:i/>
          <w:iCs/>
          <w:sz w:val="22"/>
          <w:szCs w:val="22"/>
          <w:u w:val="single"/>
          <w:lang w:eastAsia="es-MX"/>
        </w:rPr>
        <w:t xml:space="preserve"> prueba alguna</w:t>
      </w:r>
      <w:r w:rsidRPr="00431377">
        <w:rPr>
          <w:rFonts w:ascii="Palatino Linotype" w:hAnsi="Palatino Linotype" w:cs="Arial"/>
          <w:i/>
          <w:iCs/>
          <w:sz w:val="22"/>
          <w:szCs w:val="22"/>
          <w:lang w:eastAsia="es-MX"/>
        </w:rPr>
        <w:t xml:space="preserve"> de la que se desprenda, </w:t>
      </w:r>
      <w:r w:rsidRPr="00431377">
        <w:rPr>
          <w:rFonts w:ascii="Palatino Linotype" w:hAnsi="Palatino Linotype" w:cs="Arial"/>
          <w:b/>
          <w:i/>
          <w:iCs/>
          <w:sz w:val="22"/>
          <w:szCs w:val="22"/>
          <w:u w:val="single"/>
          <w:lang w:eastAsia="es-MX"/>
        </w:rPr>
        <w:t>ya que</w:t>
      </w:r>
      <w:r w:rsidRPr="00431377">
        <w:rPr>
          <w:rFonts w:ascii="Palatino Linotype" w:hAnsi="Palatino Linotype" w:cs="Arial"/>
          <w:i/>
          <w:iCs/>
          <w:sz w:val="22"/>
          <w:szCs w:val="22"/>
          <w:lang w:eastAsia="es-MX"/>
        </w:rPr>
        <w:t xml:space="preserve"> es bien sabido que esta clase de hechos </w:t>
      </w:r>
      <w:r w:rsidRPr="00431377">
        <w:rPr>
          <w:rFonts w:ascii="Palatino Linotype" w:hAnsi="Palatino Linotype" w:cs="Arial"/>
          <w:b/>
          <w:i/>
          <w:iCs/>
          <w:sz w:val="22"/>
          <w:szCs w:val="22"/>
          <w:u w:val="single"/>
          <w:lang w:eastAsia="es-MX"/>
        </w:rPr>
        <w:t>no son susceptibles de demostración</w:t>
      </w:r>
      <w:r w:rsidRPr="00431377">
        <w:rPr>
          <w:rFonts w:ascii="Palatino Linotype" w:hAnsi="Palatino Linotype" w:cs="Arial"/>
          <w:i/>
          <w:iCs/>
          <w:sz w:val="22"/>
          <w:szCs w:val="22"/>
          <w:lang w:eastAsia="es-MX"/>
        </w:rPr>
        <w:t>.</w:t>
      </w:r>
    </w:p>
    <w:p w:rsidR="00A64982" w:rsidRPr="00431377" w:rsidRDefault="00A64982" w:rsidP="00A64982">
      <w:pPr>
        <w:spacing w:before="120" w:after="120"/>
        <w:ind w:left="709" w:right="709"/>
        <w:jc w:val="both"/>
        <w:rPr>
          <w:rFonts w:ascii="Palatino Linotype" w:hAnsi="Palatino Linotype" w:cs="Arial"/>
          <w:i/>
          <w:iCs/>
          <w:sz w:val="22"/>
          <w:szCs w:val="22"/>
          <w:lang w:eastAsia="es-MX"/>
        </w:rPr>
      </w:pPr>
      <w:r w:rsidRPr="00431377">
        <w:rPr>
          <w:rFonts w:ascii="Palatino Linotype" w:hAnsi="Palatino Linotype" w:cs="Arial"/>
          <w:i/>
          <w:iCs/>
          <w:sz w:val="22"/>
          <w:szCs w:val="22"/>
          <w:lang w:eastAsia="es-MX"/>
        </w:rPr>
        <w:t>Amparo en revisión 2022/61. José García Florín (Menor). 9 de octubre de 1961. Cinco votos. Ponente: José Rivera Pérez Campos.”</w:t>
      </w:r>
    </w:p>
    <w:p w:rsidR="00A64982" w:rsidRPr="00431377" w:rsidRDefault="00A64982" w:rsidP="00A64982">
      <w:pPr>
        <w:spacing w:before="120" w:after="120"/>
        <w:ind w:left="709" w:right="709"/>
        <w:jc w:val="both"/>
        <w:rPr>
          <w:rFonts w:ascii="Palatino Linotype" w:hAnsi="Palatino Linotype" w:cs="Arial"/>
          <w:sz w:val="22"/>
          <w:szCs w:val="22"/>
          <w:lang w:eastAsia="es-MX"/>
        </w:rPr>
      </w:pPr>
      <w:r w:rsidRPr="00431377">
        <w:rPr>
          <w:rFonts w:ascii="Palatino Linotype" w:hAnsi="Palatino Linotype" w:cs="Arial"/>
          <w:sz w:val="22"/>
          <w:szCs w:val="22"/>
          <w:lang w:eastAsia="es-MX"/>
        </w:rPr>
        <w:t>(Énfasis añadido)</w:t>
      </w:r>
    </w:p>
    <w:p w:rsidR="00A64982" w:rsidRPr="00431377" w:rsidRDefault="00A64982" w:rsidP="00A64982">
      <w:pPr>
        <w:widowControl w:val="0"/>
        <w:autoSpaceDE w:val="0"/>
        <w:autoSpaceDN w:val="0"/>
        <w:adjustRightInd w:val="0"/>
        <w:spacing w:before="360" w:after="240" w:line="360" w:lineRule="auto"/>
        <w:jc w:val="both"/>
        <w:rPr>
          <w:rFonts w:ascii="Palatino Linotype" w:hAnsi="Palatino Linotype"/>
          <w:szCs w:val="20"/>
        </w:rPr>
      </w:pPr>
      <w:r w:rsidRPr="00431377">
        <w:rPr>
          <w:rFonts w:ascii="Palatino Linotype" w:hAnsi="Palatino Linotype" w:cs="Arial"/>
          <w:lang w:eastAsia="es-MX"/>
        </w:rPr>
        <w:t xml:space="preserve">Asimismo, esta Ponencia Resolutora </w:t>
      </w:r>
      <w:r w:rsidRPr="00431377">
        <w:rPr>
          <w:rFonts w:ascii="Palatino Linotype" w:hAnsi="Palatino Linotype"/>
          <w:szCs w:val="20"/>
        </w:rPr>
        <w:t>considera necesario precisar con relación a l</w:t>
      </w:r>
      <w:r w:rsidR="008D4FB5" w:rsidRPr="00431377">
        <w:rPr>
          <w:rFonts w:ascii="Palatino Linotype" w:hAnsi="Palatino Linotype"/>
          <w:szCs w:val="20"/>
        </w:rPr>
        <w:t xml:space="preserve">o señalado por </w:t>
      </w:r>
      <w:r w:rsidR="008D4FB5" w:rsidRPr="00431377">
        <w:rPr>
          <w:rFonts w:ascii="Palatino Linotype" w:hAnsi="Palatino Linotype" w:cs="Arial"/>
        </w:rPr>
        <w:t xml:space="preserve">las Servidoras Públicas Habilitadas </w:t>
      </w:r>
      <w:r w:rsidR="008D4FB5" w:rsidRPr="00431377">
        <w:rPr>
          <w:rFonts w:ascii="Palatino Linotype" w:hAnsi="Palatino Linotype" w:cs="Arial"/>
          <w:lang w:val="es-ES"/>
        </w:rPr>
        <w:t xml:space="preserve">del </w:t>
      </w:r>
      <w:r w:rsidR="008D4FB5" w:rsidRPr="00431377">
        <w:rPr>
          <w:rFonts w:ascii="Palatino Linotype" w:hAnsi="Palatino Linotype" w:cs="Arial"/>
        </w:rPr>
        <w:t>Departamento de Recursos Humanos y Materiales, la Dirección de División de Ingeniería Industrial y de Sistemas y la Dirección de División de Ingeniería Informática</w:t>
      </w:r>
      <w:r w:rsidRPr="00431377">
        <w:rPr>
          <w:rFonts w:ascii="Palatino Linotype" w:hAnsi="Palatino Linotype"/>
          <w:szCs w:val="20"/>
        </w:rPr>
        <w:t xml:space="preserve">, que este Instituto no está facultado para dudar de la veracidad de la misma, pues no existe precepto legal alguno en la Ley de la materia para que, vía </w:t>
      </w:r>
      <w:r w:rsidRPr="00431377">
        <w:rPr>
          <w:rFonts w:ascii="Palatino Linotype" w:hAnsi="Palatino Linotype" w:cs="Arial"/>
        </w:rPr>
        <w:t>recurso</w:t>
      </w:r>
      <w:r w:rsidRPr="00431377">
        <w:rPr>
          <w:rFonts w:ascii="Palatino Linotype" w:hAnsi="Palatino Linotype"/>
          <w:szCs w:val="20"/>
        </w:rPr>
        <w:t xml:space="preserve"> de revisión, pueda pronunciarse al respecto. Sirve de apoyo a lo anterior, </w:t>
      </w:r>
      <w:r w:rsidRPr="00431377">
        <w:rPr>
          <w:rFonts w:ascii="Palatino Linotype" w:hAnsi="Palatino Linotype" w:cs="Arial"/>
        </w:rPr>
        <w:t>por</w:t>
      </w:r>
      <w:r w:rsidRPr="00431377">
        <w:rPr>
          <w:rFonts w:ascii="Palatino Linotype" w:hAnsi="Palatino Linotype"/>
          <w:szCs w:val="20"/>
        </w:rPr>
        <w:t xml:space="preserve"> analogía, el criterio 31/10 emitido por el entonces Instituto Federal de Acceso a la Información y Protección de Datos (IFAI) hoy Instituto Nacional de Transparencia, Acceso a la Información y Protección de Datos Personales (INAI), que a la letra dice:</w:t>
      </w:r>
    </w:p>
    <w:p w:rsidR="00A64982" w:rsidRPr="00431377" w:rsidRDefault="00A64982" w:rsidP="00A64982">
      <w:pPr>
        <w:spacing w:before="120" w:after="120"/>
        <w:ind w:left="709" w:right="709"/>
        <w:jc w:val="both"/>
        <w:rPr>
          <w:rFonts w:ascii="Palatino Linotype" w:hAnsi="Palatino Linotype"/>
          <w:i/>
          <w:sz w:val="22"/>
          <w:szCs w:val="22"/>
        </w:rPr>
      </w:pPr>
      <w:r w:rsidRPr="00431377">
        <w:rPr>
          <w:rFonts w:ascii="Palatino Linotype" w:hAnsi="Palatino Linotype"/>
          <w:i/>
          <w:sz w:val="22"/>
          <w:szCs w:val="22"/>
        </w:rPr>
        <w:t>“</w:t>
      </w:r>
      <w:r w:rsidRPr="0043137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43137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431377">
        <w:rPr>
          <w:rFonts w:ascii="Palatino Linotype" w:hAnsi="Palatino Linotype" w:cs="Arial"/>
          <w:i/>
          <w:sz w:val="22"/>
          <w:szCs w:val="22"/>
        </w:rPr>
        <w:t>información</w:t>
      </w:r>
      <w:r w:rsidRPr="00431377">
        <w:rPr>
          <w:rFonts w:ascii="Palatino Linotype" w:hAnsi="Palatino Linotype"/>
          <w:i/>
          <w:sz w:val="22"/>
          <w:szCs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431377">
        <w:rPr>
          <w:rFonts w:ascii="Palatino Linotype" w:hAnsi="Palatino Linotype" w:cs="Arial"/>
          <w:i/>
          <w:sz w:val="22"/>
        </w:rPr>
        <w:t>permita</w:t>
      </w:r>
      <w:r w:rsidRPr="00431377">
        <w:rPr>
          <w:rFonts w:ascii="Palatino Linotype" w:hAnsi="Palatino Linotype"/>
          <w:i/>
          <w:sz w:val="22"/>
          <w:szCs w:val="22"/>
        </w:rPr>
        <w:t xml:space="preserve"> al Instituto Federal de Acceso a la Información y Protección de Datos conocer, vía recurso revisión, al respecto.</w:t>
      </w:r>
    </w:p>
    <w:p w:rsidR="00A64982" w:rsidRPr="00431377" w:rsidRDefault="00A64982" w:rsidP="00A64982">
      <w:pPr>
        <w:spacing w:before="120" w:after="120"/>
        <w:ind w:left="709" w:right="709"/>
        <w:jc w:val="both"/>
        <w:rPr>
          <w:rFonts w:ascii="Palatino Linotype" w:hAnsi="Palatino Linotype"/>
          <w:b/>
          <w:i/>
          <w:sz w:val="22"/>
          <w:szCs w:val="22"/>
        </w:rPr>
      </w:pPr>
      <w:r w:rsidRPr="00431377">
        <w:rPr>
          <w:rFonts w:ascii="Palatino Linotype" w:hAnsi="Palatino Linotype"/>
          <w:b/>
          <w:i/>
          <w:sz w:val="22"/>
          <w:szCs w:val="22"/>
        </w:rPr>
        <w:t xml:space="preserve">Expedientes: </w:t>
      </w:r>
    </w:p>
    <w:p w:rsidR="00A64982" w:rsidRPr="00431377" w:rsidRDefault="00A64982" w:rsidP="00A64982">
      <w:pPr>
        <w:spacing w:before="120" w:after="120"/>
        <w:ind w:left="709" w:right="709"/>
        <w:jc w:val="both"/>
        <w:rPr>
          <w:rFonts w:ascii="Palatino Linotype" w:hAnsi="Palatino Linotype"/>
          <w:i/>
          <w:sz w:val="22"/>
          <w:szCs w:val="22"/>
        </w:rPr>
      </w:pPr>
      <w:r w:rsidRPr="00431377">
        <w:rPr>
          <w:rFonts w:ascii="Palatino Linotype" w:hAnsi="Palatino Linotype"/>
          <w:i/>
          <w:sz w:val="22"/>
          <w:szCs w:val="22"/>
        </w:rPr>
        <w:t xml:space="preserve">2440/07 Comisión Federal de Electricidad - Alonso Lujambio Irazábal </w:t>
      </w:r>
    </w:p>
    <w:p w:rsidR="00A64982" w:rsidRPr="00431377" w:rsidRDefault="00A64982" w:rsidP="00A64982">
      <w:pPr>
        <w:spacing w:before="120" w:after="120"/>
        <w:ind w:left="709" w:right="709"/>
        <w:jc w:val="both"/>
        <w:rPr>
          <w:rFonts w:ascii="Palatino Linotype" w:hAnsi="Palatino Linotype"/>
          <w:i/>
          <w:sz w:val="22"/>
          <w:szCs w:val="22"/>
        </w:rPr>
      </w:pPr>
      <w:r w:rsidRPr="00431377">
        <w:rPr>
          <w:rFonts w:ascii="Palatino Linotype" w:hAnsi="Palatino Linotype"/>
          <w:i/>
          <w:sz w:val="22"/>
          <w:szCs w:val="22"/>
        </w:rPr>
        <w:t xml:space="preserve">0113/09 Instituto de Seguridad y Servicios Sociales de los Trabajadores del Estado – Alonso Lujambio Irazábal </w:t>
      </w:r>
    </w:p>
    <w:p w:rsidR="00A64982" w:rsidRPr="00431377" w:rsidRDefault="00A64982" w:rsidP="00A64982">
      <w:pPr>
        <w:spacing w:before="120" w:after="120"/>
        <w:ind w:left="709" w:right="709"/>
        <w:jc w:val="both"/>
        <w:rPr>
          <w:rFonts w:ascii="Palatino Linotype" w:hAnsi="Palatino Linotype"/>
          <w:i/>
          <w:sz w:val="22"/>
          <w:szCs w:val="22"/>
        </w:rPr>
      </w:pPr>
      <w:r w:rsidRPr="00431377">
        <w:rPr>
          <w:rFonts w:ascii="Palatino Linotype" w:hAnsi="Palatino Linotype"/>
          <w:i/>
          <w:sz w:val="22"/>
          <w:szCs w:val="22"/>
        </w:rPr>
        <w:t xml:space="preserve">1624/09 Instituto Nacional para la Educación de los Adultos - María Marván Laborde </w:t>
      </w:r>
    </w:p>
    <w:p w:rsidR="00A64982" w:rsidRPr="00431377" w:rsidRDefault="00A64982" w:rsidP="00A64982">
      <w:pPr>
        <w:spacing w:before="120" w:after="120"/>
        <w:ind w:left="709" w:right="709"/>
        <w:jc w:val="both"/>
        <w:rPr>
          <w:rFonts w:ascii="Palatino Linotype" w:hAnsi="Palatino Linotype"/>
          <w:i/>
          <w:sz w:val="22"/>
          <w:szCs w:val="22"/>
        </w:rPr>
      </w:pPr>
      <w:r w:rsidRPr="00431377">
        <w:rPr>
          <w:rFonts w:ascii="Palatino Linotype" w:hAnsi="Palatino Linotype"/>
          <w:i/>
          <w:sz w:val="22"/>
          <w:szCs w:val="22"/>
        </w:rPr>
        <w:t xml:space="preserve">2395/09 Secretaría de Economía - María Marván Laborde </w:t>
      </w:r>
    </w:p>
    <w:p w:rsidR="00A64982" w:rsidRPr="00431377" w:rsidRDefault="00A64982" w:rsidP="00A64982">
      <w:pPr>
        <w:spacing w:before="120" w:after="120"/>
        <w:ind w:left="709" w:right="709"/>
        <w:jc w:val="both"/>
        <w:rPr>
          <w:rFonts w:ascii="Palatino Linotype" w:hAnsi="Palatino Linotype"/>
          <w:i/>
          <w:sz w:val="22"/>
          <w:szCs w:val="22"/>
        </w:rPr>
      </w:pPr>
      <w:r w:rsidRPr="00431377">
        <w:rPr>
          <w:rFonts w:ascii="Palatino Linotype" w:hAnsi="Palatino Linotype"/>
          <w:i/>
          <w:sz w:val="22"/>
          <w:szCs w:val="22"/>
        </w:rPr>
        <w:t>0837/10 Administración Portuaria Integral de Veracruz, S.A. de C.V. – María Marván Laborde”</w:t>
      </w:r>
    </w:p>
    <w:p w:rsidR="008D4FB5" w:rsidRPr="00431377" w:rsidRDefault="008D4FB5" w:rsidP="008D4FB5">
      <w:pPr>
        <w:widowControl w:val="0"/>
        <w:autoSpaceDE w:val="0"/>
        <w:autoSpaceDN w:val="0"/>
        <w:adjustRightInd w:val="0"/>
        <w:spacing w:before="360" w:line="360" w:lineRule="auto"/>
        <w:jc w:val="both"/>
        <w:rPr>
          <w:rFonts w:ascii="Palatino Linotype" w:hAnsi="Palatino Linotype" w:cs="Arial"/>
        </w:rPr>
      </w:pPr>
      <w:r w:rsidRPr="00431377">
        <w:rPr>
          <w:rFonts w:ascii="Palatino Linotype" w:hAnsi="Palatino Linotype" w:cs="Arial"/>
          <w:b/>
        </w:rPr>
        <w:t>Nombres y certificación</w:t>
      </w:r>
    </w:p>
    <w:p w:rsidR="00EC1D4F" w:rsidRPr="00431377" w:rsidRDefault="008D4FB5" w:rsidP="008D4FB5">
      <w:pPr>
        <w:widowControl w:val="0"/>
        <w:autoSpaceDE w:val="0"/>
        <w:autoSpaceDN w:val="0"/>
        <w:adjustRightInd w:val="0"/>
        <w:spacing w:after="120" w:line="360" w:lineRule="auto"/>
        <w:jc w:val="both"/>
        <w:rPr>
          <w:rFonts w:ascii="Palatino Linotype" w:hAnsi="Palatino Linotype" w:cs="Arial"/>
        </w:rPr>
      </w:pPr>
      <w:r w:rsidRPr="00431377">
        <w:rPr>
          <w:rFonts w:ascii="Palatino Linotype" w:hAnsi="Palatino Linotype" w:cs="Arial"/>
        </w:rPr>
        <w:t>Por lo que hace a dicha documentación</w:t>
      </w:r>
      <w:r w:rsidR="000D63A5" w:rsidRPr="00431377">
        <w:rPr>
          <w:rFonts w:ascii="Palatino Linotype" w:hAnsi="Palatino Linotype" w:cs="Arial"/>
        </w:rPr>
        <w:t>,</w:t>
      </w:r>
      <w:r w:rsidRPr="00431377">
        <w:rPr>
          <w:rFonts w:ascii="Palatino Linotype" w:hAnsi="Palatino Linotype" w:cs="Arial"/>
        </w:rPr>
        <w:t xml:space="preserve"> las Servidoras Públicas Habilitadas </w:t>
      </w:r>
      <w:r w:rsidRPr="00431377">
        <w:rPr>
          <w:rFonts w:ascii="Palatino Linotype" w:hAnsi="Palatino Linotype" w:cs="Arial"/>
          <w:lang w:val="es-ES"/>
        </w:rPr>
        <w:t xml:space="preserve">del </w:t>
      </w:r>
      <w:r w:rsidRPr="00431377">
        <w:rPr>
          <w:rFonts w:ascii="Palatino Linotype" w:hAnsi="Palatino Linotype" w:cs="Arial"/>
        </w:rPr>
        <w:t>Departamento de Recursos Humanos y Materiales, la Dirección de División de Ingeniería Industrial y de Sistemas</w:t>
      </w:r>
      <w:r w:rsidR="000D63A5" w:rsidRPr="00431377">
        <w:rPr>
          <w:rFonts w:ascii="Palatino Linotype" w:hAnsi="Palatino Linotype" w:cs="Arial"/>
        </w:rPr>
        <w:t xml:space="preserve">, asumieron contar con la información requerida en forma física, la cual requiere para su entrega del escaneo y digitalización, previo pago de derechos correspondiente, como se hizo del conocimiento del </w:t>
      </w:r>
      <w:r w:rsidR="000D63A5" w:rsidRPr="00431377">
        <w:rPr>
          <w:rFonts w:ascii="Palatino Linotype" w:hAnsi="Palatino Linotype" w:cs="Arial"/>
          <w:b/>
        </w:rPr>
        <w:t>RECURRENTE</w:t>
      </w:r>
      <w:r w:rsidR="000D63A5" w:rsidRPr="00431377">
        <w:rPr>
          <w:rFonts w:ascii="Palatino Linotype" w:hAnsi="Palatino Linotype" w:cs="Arial"/>
        </w:rPr>
        <w:t xml:space="preserve">; sin embargo, dicha situación a criterio de esta Ponencia Resolutora, sólo colma </w:t>
      </w:r>
      <w:r w:rsidR="000D63A5" w:rsidRPr="00431377">
        <w:rPr>
          <w:rFonts w:ascii="Palatino Linotype" w:hAnsi="Palatino Linotype" w:cs="Arial"/>
          <w:b/>
        </w:rPr>
        <w:t>parcialmente</w:t>
      </w:r>
      <w:r w:rsidR="000D63A5" w:rsidRPr="00431377">
        <w:rPr>
          <w:rFonts w:ascii="Palatino Linotype" w:hAnsi="Palatino Linotype" w:cs="Arial"/>
        </w:rPr>
        <w:t xml:space="preserve"> lo requerido, pues si bien es cierto se fundó y motivó debidamente el cobro respectivo, también lo es que, no se pone a disposición del </w:t>
      </w:r>
      <w:r w:rsidR="000D63A5" w:rsidRPr="00431377">
        <w:rPr>
          <w:rFonts w:ascii="Palatino Linotype" w:hAnsi="Palatino Linotype" w:cs="Arial"/>
          <w:b/>
        </w:rPr>
        <w:t xml:space="preserve">RECURRENTE la </w:t>
      </w:r>
      <w:r w:rsidR="000D63A5" w:rsidRPr="00431377">
        <w:rPr>
          <w:rFonts w:ascii="Palatino Linotype" w:hAnsi="Palatino Linotype" w:cs="Arial"/>
        </w:rPr>
        <w:t>totalidad de la información solicitada</w:t>
      </w:r>
      <w:r w:rsidR="00EC1D4F" w:rsidRPr="00431377">
        <w:rPr>
          <w:rFonts w:ascii="Palatino Linotype" w:hAnsi="Palatino Linotype" w:cs="Arial"/>
        </w:rPr>
        <w:t>.</w:t>
      </w:r>
    </w:p>
    <w:p w:rsidR="00EC1D4F" w:rsidRPr="00431377" w:rsidRDefault="00EC1D4F" w:rsidP="008D4FB5">
      <w:pPr>
        <w:widowControl w:val="0"/>
        <w:autoSpaceDE w:val="0"/>
        <w:autoSpaceDN w:val="0"/>
        <w:adjustRightInd w:val="0"/>
        <w:spacing w:after="120" w:line="360" w:lineRule="auto"/>
        <w:jc w:val="both"/>
        <w:rPr>
          <w:rFonts w:ascii="Palatino Linotype" w:hAnsi="Palatino Linotype"/>
          <w:b/>
        </w:rPr>
      </w:pPr>
      <w:r w:rsidRPr="00431377">
        <w:rPr>
          <w:rFonts w:ascii="Palatino Linotype" w:hAnsi="Palatino Linotype" w:cs="Arial"/>
        </w:rPr>
        <w:t xml:space="preserve">Ya que por lo que hace a los </w:t>
      </w:r>
      <w:r w:rsidRPr="00431377">
        <w:rPr>
          <w:rFonts w:ascii="Palatino Linotype" w:hAnsi="Palatino Linotype" w:cs="Arial"/>
          <w:b/>
        </w:rPr>
        <w:t xml:space="preserve">nombres </w:t>
      </w:r>
      <w:r w:rsidRPr="00431377">
        <w:rPr>
          <w:rFonts w:ascii="Palatino Linotype" w:hAnsi="Palatino Linotype" w:cs="Arial"/>
        </w:rPr>
        <w:t xml:space="preserve">de los servidores públicos que han impartido asignatura, unidad de aprendizaje, materia o módulo de lengua extranjera y/o inglés, </w:t>
      </w:r>
      <w:r w:rsidR="005B61DE" w:rsidRPr="00431377">
        <w:rPr>
          <w:rFonts w:ascii="Palatino Linotype" w:hAnsi="Palatino Linotype" w:cs="Arial"/>
        </w:rPr>
        <w:t xml:space="preserve">la información que se puso a disposición del </w:t>
      </w:r>
      <w:r w:rsidR="005B61DE" w:rsidRPr="00431377">
        <w:rPr>
          <w:rFonts w:ascii="Palatino Linotype" w:hAnsi="Palatino Linotype" w:cs="Arial"/>
          <w:b/>
        </w:rPr>
        <w:t>RECURRENTE</w:t>
      </w:r>
      <w:r w:rsidR="005B61DE" w:rsidRPr="00431377">
        <w:rPr>
          <w:rFonts w:ascii="Palatino Linotype" w:hAnsi="Palatino Linotype" w:cs="Arial"/>
        </w:rPr>
        <w:t xml:space="preserve"> previo pago de derechos, </w:t>
      </w:r>
      <w:r w:rsidRPr="00431377">
        <w:rPr>
          <w:rFonts w:ascii="Palatino Linotype" w:hAnsi="Palatino Linotype" w:cs="Arial"/>
        </w:rPr>
        <w:t xml:space="preserve">sólo abarca los periodos de </w:t>
      </w:r>
      <w:r w:rsidRPr="00431377">
        <w:rPr>
          <w:rFonts w:ascii="Palatino Linotype" w:hAnsi="Palatino Linotype" w:cs="Arial"/>
          <w:b/>
        </w:rPr>
        <w:t>enero a abril 2010</w:t>
      </w:r>
      <w:r w:rsidRPr="00431377">
        <w:rPr>
          <w:rFonts w:ascii="Palatino Linotype" w:hAnsi="Palatino Linotype" w:cs="Arial"/>
        </w:rPr>
        <w:t xml:space="preserve"> y de</w:t>
      </w:r>
      <w:r w:rsidR="005B61DE" w:rsidRPr="00431377">
        <w:rPr>
          <w:rFonts w:ascii="Palatino Linotype" w:hAnsi="Palatino Linotype" w:cs="Arial"/>
        </w:rPr>
        <w:t xml:space="preserve"> los años</w:t>
      </w:r>
      <w:r w:rsidRPr="00431377">
        <w:rPr>
          <w:rFonts w:ascii="Palatino Linotype" w:hAnsi="Palatino Linotype" w:cs="Arial"/>
        </w:rPr>
        <w:t xml:space="preserve"> </w:t>
      </w:r>
      <w:r w:rsidRPr="00431377">
        <w:rPr>
          <w:rFonts w:ascii="Palatino Linotype" w:hAnsi="Palatino Linotype" w:cs="Arial"/>
          <w:b/>
        </w:rPr>
        <w:t>2012 a 2018</w:t>
      </w:r>
      <w:r w:rsidRPr="00431377">
        <w:rPr>
          <w:rFonts w:ascii="Palatino Linotype" w:hAnsi="Palatino Linotype" w:cs="Arial"/>
        </w:rPr>
        <w:t xml:space="preserve">. Faltando, los periodos correspondientes del </w:t>
      </w:r>
      <w:r w:rsidR="00950CD3" w:rsidRPr="00431377">
        <w:rPr>
          <w:rFonts w:ascii="Palatino Linotype" w:hAnsi="Palatino Linotype"/>
          <w:b/>
        </w:rPr>
        <w:t xml:space="preserve">11 de septiembre de 2006 </w:t>
      </w:r>
      <w:r w:rsidRPr="00431377">
        <w:rPr>
          <w:rFonts w:ascii="Palatino Linotype" w:hAnsi="Palatino Linotype"/>
          <w:b/>
        </w:rPr>
        <w:t xml:space="preserve">a diciembre de 2009 </w:t>
      </w:r>
      <w:r w:rsidRPr="00431377">
        <w:rPr>
          <w:rFonts w:ascii="Palatino Linotype" w:hAnsi="Palatino Linotype"/>
        </w:rPr>
        <w:t xml:space="preserve">y </w:t>
      </w:r>
      <w:r w:rsidRPr="00431377">
        <w:rPr>
          <w:rFonts w:ascii="Palatino Linotype" w:hAnsi="Palatino Linotype"/>
          <w:b/>
        </w:rPr>
        <w:t>de mayo de 2010 a diciembre de 2011.</w:t>
      </w:r>
    </w:p>
    <w:p w:rsidR="005B61DE" w:rsidRPr="00431377" w:rsidRDefault="005B61DE" w:rsidP="005B61DE">
      <w:pPr>
        <w:widowControl w:val="0"/>
        <w:autoSpaceDE w:val="0"/>
        <w:autoSpaceDN w:val="0"/>
        <w:adjustRightInd w:val="0"/>
        <w:spacing w:after="120" w:line="360" w:lineRule="auto"/>
        <w:jc w:val="both"/>
        <w:rPr>
          <w:rFonts w:ascii="Palatino Linotype" w:hAnsi="Palatino Linotype"/>
          <w:b/>
        </w:rPr>
      </w:pPr>
      <w:r w:rsidRPr="00431377">
        <w:rPr>
          <w:rFonts w:ascii="Palatino Linotype" w:hAnsi="Palatino Linotype" w:cs="Arial"/>
        </w:rPr>
        <w:t xml:space="preserve">En cuanto a </w:t>
      </w:r>
      <w:r w:rsidRPr="00431377">
        <w:rPr>
          <w:rFonts w:ascii="Palatino Linotype" w:hAnsi="Palatino Linotype" w:cs="Arial"/>
          <w:b/>
        </w:rPr>
        <w:t>certificación del idioma</w:t>
      </w:r>
      <w:r w:rsidRPr="00431377">
        <w:rPr>
          <w:rFonts w:ascii="Palatino Linotype" w:hAnsi="Palatino Linotype" w:cs="Arial"/>
        </w:rPr>
        <w:t xml:space="preserve"> de los servidores públicos que han impartido asignatura, unidad de aprendizaje, materia o módulo de lengua extranjera y/o inglés, se advierte que se puso a disposición del </w:t>
      </w:r>
      <w:r w:rsidRPr="00431377">
        <w:rPr>
          <w:rFonts w:ascii="Palatino Linotype" w:hAnsi="Palatino Linotype" w:cs="Arial"/>
          <w:b/>
        </w:rPr>
        <w:t>RECURRENTE</w:t>
      </w:r>
      <w:r w:rsidRPr="00431377">
        <w:rPr>
          <w:rFonts w:ascii="Palatino Linotype" w:hAnsi="Palatino Linotype" w:cs="Arial"/>
        </w:rPr>
        <w:t xml:space="preserve"> previo pago de derechos, el periodo correspondiente a los años </w:t>
      </w:r>
      <w:r w:rsidRPr="00431377">
        <w:rPr>
          <w:rFonts w:ascii="Palatino Linotype" w:hAnsi="Palatino Linotype" w:cs="Arial"/>
          <w:b/>
        </w:rPr>
        <w:t>2012 a 2018</w:t>
      </w:r>
      <w:r w:rsidRPr="00431377">
        <w:rPr>
          <w:rFonts w:ascii="Palatino Linotype" w:hAnsi="Palatino Linotype" w:cs="Arial"/>
        </w:rPr>
        <w:t xml:space="preserve">. Faltando, </w:t>
      </w:r>
      <w:r w:rsidR="00C254CB" w:rsidRPr="00431377">
        <w:rPr>
          <w:rFonts w:ascii="Palatino Linotype" w:hAnsi="Palatino Linotype" w:cs="Arial"/>
        </w:rPr>
        <w:t>e</w:t>
      </w:r>
      <w:r w:rsidRPr="00431377">
        <w:rPr>
          <w:rFonts w:ascii="Palatino Linotype" w:hAnsi="Palatino Linotype" w:cs="Arial"/>
        </w:rPr>
        <w:t xml:space="preserve">l periodo correspondiente del </w:t>
      </w:r>
      <w:r w:rsidR="00950CD3" w:rsidRPr="00431377">
        <w:rPr>
          <w:rFonts w:ascii="Palatino Linotype" w:hAnsi="Palatino Linotype"/>
          <w:b/>
        </w:rPr>
        <w:t xml:space="preserve">11 de septiembre de 2006 </w:t>
      </w:r>
      <w:r w:rsidRPr="00431377">
        <w:rPr>
          <w:rFonts w:ascii="Palatino Linotype" w:hAnsi="Palatino Linotype"/>
          <w:b/>
        </w:rPr>
        <w:t>a diciembre de 2011.</w:t>
      </w:r>
    </w:p>
    <w:p w:rsidR="00C254CB" w:rsidRPr="00431377" w:rsidRDefault="005B61DE" w:rsidP="005B61DE">
      <w:pPr>
        <w:spacing w:before="120" w:after="120" w:line="360" w:lineRule="auto"/>
        <w:jc w:val="both"/>
        <w:rPr>
          <w:rFonts w:ascii="Palatino Linotype" w:hAnsi="Palatino Linotype" w:cs="Arial"/>
        </w:rPr>
      </w:pPr>
      <w:r w:rsidRPr="00431377">
        <w:rPr>
          <w:rFonts w:ascii="Palatino Linotype" w:hAnsi="Palatino Linotype" w:cs="Arial"/>
        </w:rPr>
        <w:t xml:space="preserve">En ese contexto, esta Ponencia Resolutora, determina </w:t>
      </w:r>
      <w:r w:rsidR="00C254CB" w:rsidRPr="00431377">
        <w:rPr>
          <w:rFonts w:ascii="Palatino Linotype" w:hAnsi="Palatino Linotype" w:cs="Arial"/>
          <w:b/>
        </w:rPr>
        <w:t>ordenar</w:t>
      </w:r>
      <w:r w:rsidR="00C254CB" w:rsidRPr="00431377">
        <w:rPr>
          <w:rFonts w:ascii="Palatino Linotype" w:hAnsi="Palatino Linotype" w:cs="Arial"/>
        </w:rPr>
        <w:t xml:space="preserve"> </w:t>
      </w:r>
      <w:r w:rsidRPr="00431377">
        <w:rPr>
          <w:rFonts w:ascii="Palatino Linotype" w:hAnsi="Palatino Linotype" w:cs="Arial"/>
        </w:rPr>
        <w:t xml:space="preserve">al </w:t>
      </w:r>
      <w:r w:rsidRPr="00431377">
        <w:rPr>
          <w:rFonts w:ascii="Palatino Linotype" w:hAnsi="Palatino Linotype" w:cs="Arial"/>
          <w:b/>
        </w:rPr>
        <w:t>SUJETO OBLIGADO</w:t>
      </w:r>
      <w:r w:rsidRPr="00431377">
        <w:rPr>
          <w:rFonts w:ascii="Palatino Linotype" w:hAnsi="Palatino Linotype" w:cs="Arial"/>
        </w:rPr>
        <w:t xml:space="preserve"> la entrega </w:t>
      </w:r>
      <w:r w:rsidR="00C254CB" w:rsidRPr="00431377">
        <w:rPr>
          <w:rFonts w:ascii="Palatino Linotype" w:hAnsi="Palatino Linotype" w:cs="Arial"/>
        </w:rPr>
        <w:t xml:space="preserve">al </w:t>
      </w:r>
      <w:r w:rsidR="00C254CB" w:rsidRPr="00431377">
        <w:rPr>
          <w:rFonts w:ascii="Palatino Linotype" w:hAnsi="Palatino Linotype" w:cs="Arial"/>
          <w:b/>
        </w:rPr>
        <w:t>RECURRENTE</w:t>
      </w:r>
      <w:r w:rsidR="00C254CB" w:rsidRPr="00431377">
        <w:rPr>
          <w:rFonts w:ascii="Palatino Linotype" w:hAnsi="Palatino Linotype" w:cs="Arial"/>
        </w:rPr>
        <w:t xml:space="preserve">, en </w:t>
      </w:r>
      <w:r w:rsidR="00C254CB" w:rsidRPr="00431377">
        <w:rPr>
          <w:rFonts w:ascii="Palatino Linotype" w:hAnsi="Palatino Linotype" w:cs="Arial"/>
          <w:b/>
        </w:rPr>
        <w:t>versión pública</w:t>
      </w:r>
      <w:r w:rsidR="00C254CB" w:rsidRPr="00431377">
        <w:rPr>
          <w:rFonts w:ascii="Palatino Linotype" w:hAnsi="Palatino Linotype" w:cs="Arial"/>
        </w:rPr>
        <w:t xml:space="preserve"> de ser procedente, el documento o documentos en los que consten </w:t>
      </w:r>
      <w:r w:rsidRPr="00431377">
        <w:rPr>
          <w:rFonts w:ascii="Palatino Linotype" w:hAnsi="Palatino Linotype" w:cs="Arial"/>
        </w:rPr>
        <w:t xml:space="preserve">de la información faltante requerida, </w:t>
      </w:r>
      <w:r w:rsidR="00C254CB" w:rsidRPr="00431377">
        <w:rPr>
          <w:rFonts w:ascii="Palatino Linotype" w:hAnsi="Palatino Linotype" w:cs="Arial"/>
        </w:rPr>
        <w:t>consistente en:</w:t>
      </w:r>
    </w:p>
    <w:p w:rsidR="005B61DE" w:rsidRPr="00431377" w:rsidRDefault="00C254CB" w:rsidP="00CB1B2D">
      <w:pPr>
        <w:pStyle w:val="Prrafodelista"/>
        <w:numPr>
          <w:ilvl w:val="0"/>
          <w:numId w:val="16"/>
        </w:numPr>
        <w:spacing w:before="120" w:after="120" w:line="360" w:lineRule="auto"/>
        <w:jc w:val="both"/>
        <w:rPr>
          <w:rFonts w:ascii="Palatino Linotype" w:hAnsi="Palatino Linotype" w:cs="Arial"/>
        </w:rPr>
      </w:pPr>
      <w:r w:rsidRPr="00431377">
        <w:rPr>
          <w:rFonts w:ascii="Palatino Linotype" w:hAnsi="Palatino Linotype" w:cs="Arial"/>
        </w:rPr>
        <w:t xml:space="preserve">Los </w:t>
      </w:r>
      <w:r w:rsidRPr="00431377">
        <w:rPr>
          <w:rFonts w:ascii="Palatino Linotype" w:hAnsi="Palatino Linotype" w:cs="Arial"/>
          <w:b/>
        </w:rPr>
        <w:t xml:space="preserve">nombres </w:t>
      </w:r>
      <w:r w:rsidRPr="00431377">
        <w:rPr>
          <w:rFonts w:ascii="Palatino Linotype" w:hAnsi="Palatino Linotype" w:cs="Arial"/>
        </w:rPr>
        <w:t xml:space="preserve">de los servidores públicos que han impartido asignatura, unidad de aprendizaje, materia o módulo de lengua extranjera y/o inglés, por lo que hace a los periodos correspondientes del </w:t>
      </w:r>
      <w:r w:rsidR="00CB1B2D" w:rsidRPr="00431377">
        <w:rPr>
          <w:rFonts w:ascii="Palatino Linotype" w:hAnsi="Palatino Linotype"/>
          <w:b/>
        </w:rPr>
        <w:t xml:space="preserve">11 de septiembre de 2006 </w:t>
      </w:r>
      <w:r w:rsidRPr="00431377">
        <w:rPr>
          <w:rFonts w:ascii="Palatino Linotype" w:hAnsi="Palatino Linotype"/>
          <w:b/>
        </w:rPr>
        <w:t xml:space="preserve">a diciembre de 2009 </w:t>
      </w:r>
      <w:r w:rsidRPr="00431377">
        <w:rPr>
          <w:rFonts w:ascii="Palatino Linotype" w:hAnsi="Palatino Linotype"/>
        </w:rPr>
        <w:t xml:space="preserve">y </w:t>
      </w:r>
      <w:r w:rsidRPr="00431377">
        <w:rPr>
          <w:rFonts w:ascii="Palatino Linotype" w:hAnsi="Palatino Linotype"/>
          <w:b/>
        </w:rPr>
        <w:t>de mayo de 2010 a diciembre de 2011</w:t>
      </w:r>
      <w:r w:rsidRPr="00431377">
        <w:rPr>
          <w:rFonts w:ascii="Palatino Linotype" w:hAnsi="Palatino Linotype" w:cs="Arial"/>
        </w:rPr>
        <w:t xml:space="preserve">, y </w:t>
      </w:r>
    </w:p>
    <w:p w:rsidR="00C254CB" w:rsidRPr="00431377" w:rsidRDefault="00C254CB" w:rsidP="00C254CB">
      <w:pPr>
        <w:pStyle w:val="Prrafodelista"/>
        <w:widowControl w:val="0"/>
        <w:numPr>
          <w:ilvl w:val="0"/>
          <w:numId w:val="16"/>
        </w:numPr>
        <w:autoSpaceDE w:val="0"/>
        <w:autoSpaceDN w:val="0"/>
        <w:adjustRightInd w:val="0"/>
        <w:spacing w:after="120" w:line="360" w:lineRule="auto"/>
        <w:jc w:val="both"/>
        <w:rPr>
          <w:rFonts w:ascii="Palatino Linotype" w:hAnsi="Palatino Linotype"/>
          <w:b/>
        </w:rPr>
      </w:pPr>
      <w:r w:rsidRPr="00431377">
        <w:rPr>
          <w:rFonts w:ascii="Palatino Linotype" w:hAnsi="Palatino Linotype" w:cs="Arial"/>
        </w:rPr>
        <w:t xml:space="preserve">La </w:t>
      </w:r>
      <w:r w:rsidRPr="00431377">
        <w:rPr>
          <w:rFonts w:ascii="Palatino Linotype" w:hAnsi="Palatino Linotype" w:cs="Arial"/>
          <w:b/>
        </w:rPr>
        <w:t>certificación del idioma</w:t>
      </w:r>
      <w:r w:rsidRPr="00431377">
        <w:rPr>
          <w:rFonts w:ascii="Palatino Linotype" w:hAnsi="Palatino Linotype" w:cs="Arial"/>
        </w:rPr>
        <w:t xml:space="preserve"> de los servidores públicos que han impartido asignatura, unidad de aprendizaje, materia o módulo de lengua extranjera y/o inglés, por lo que hace al periodo correspondiente del </w:t>
      </w:r>
      <w:r w:rsidR="00950CD3" w:rsidRPr="00431377">
        <w:rPr>
          <w:rFonts w:ascii="Palatino Linotype" w:hAnsi="Palatino Linotype"/>
          <w:b/>
        </w:rPr>
        <w:t xml:space="preserve">11 de septiembre de 2006 </w:t>
      </w:r>
      <w:r w:rsidRPr="00431377">
        <w:rPr>
          <w:rFonts w:ascii="Palatino Linotype" w:hAnsi="Palatino Linotype"/>
          <w:b/>
        </w:rPr>
        <w:t>a diciembre de 2011.</w:t>
      </w:r>
    </w:p>
    <w:p w:rsidR="00074F95" w:rsidRPr="00431377" w:rsidRDefault="00074F95" w:rsidP="00074F95">
      <w:pPr>
        <w:spacing w:line="360" w:lineRule="auto"/>
        <w:jc w:val="both"/>
        <w:rPr>
          <w:rFonts w:ascii="Palatino Linotype" w:hAnsi="Palatino Linotype"/>
        </w:rPr>
      </w:pPr>
      <w:r w:rsidRPr="00431377">
        <w:rPr>
          <w:rFonts w:ascii="Palatino Linotype" w:eastAsia="Calibri" w:hAnsi="Palatino Linotype" w:cs="Arial"/>
          <w:bCs/>
          <w:lang w:eastAsia="en-US"/>
        </w:rPr>
        <w:t>En este orden de ideas, n</w:t>
      </w:r>
      <w:r w:rsidRPr="00431377">
        <w:rPr>
          <w:rFonts w:ascii="Palatino Linotype" w:hAnsi="Palatino Linotype"/>
        </w:rPr>
        <w:t xml:space="preserve">o pasa desapercibido para este Órgano Resolutor que la información susceptible de ser entregada correspondiente a los ejercicios fiscales 2006, 2007, 2008 y 2009, pudo haber causado baja documental, lo anterior con fundamento en los artículos 2, 4, fracciones IV, V, VI, VII, IX, XVI, XXXVIII, 20 y 27 de los Lineamientos para la valoración, selección y baja de los documentos, expedientes y series de trámite concluido en los archivos del Estado de México, normatividad invocada cuyo contenido literal es el siguiente: </w:t>
      </w:r>
    </w:p>
    <w:p w:rsidR="00074F95" w:rsidRPr="00431377" w:rsidRDefault="00074F95" w:rsidP="00074F95">
      <w:pPr>
        <w:jc w:val="both"/>
        <w:rPr>
          <w:rFonts w:ascii="Palatino Linotype" w:hAnsi="Palatino Linotype"/>
        </w:rPr>
      </w:pP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b/>
          <w:i/>
          <w:sz w:val="22"/>
          <w:szCs w:val="22"/>
        </w:rPr>
        <w:t xml:space="preserve">“Artículo 2. </w:t>
      </w:r>
      <w:r w:rsidRPr="00431377">
        <w:rPr>
          <w:rFonts w:ascii="Palatino Linotype" w:hAnsi="Palatino Linotype"/>
          <w:i/>
          <w:sz w:val="22"/>
          <w:szCs w:val="22"/>
        </w:rPr>
        <w:t xml:space="preserve">El contenido de los Lineamientos es de </w:t>
      </w:r>
      <w:r w:rsidRPr="00431377">
        <w:rPr>
          <w:rFonts w:ascii="Palatino Linotype" w:hAnsi="Palatino Linotype"/>
          <w:b/>
          <w:i/>
          <w:sz w:val="22"/>
          <w:szCs w:val="22"/>
          <w:u w:val="single"/>
        </w:rPr>
        <w:t>observancia obligatoria</w:t>
      </w:r>
      <w:r w:rsidRPr="00431377">
        <w:rPr>
          <w:rFonts w:ascii="Palatino Linotype" w:hAnsi="Palatino Linotype"/>
          <w:i/>
          <w:sz w:val="22"/>
          <w:szCs w:val="22"/>
        </w:rPr>
        <w:t xml:space="preserve"> para las Unidades Administrativas y Archivos de los Poderes del Estado de México y Municipios, los Tribunales Administrativos y los Organismos Auxiliares y Entidades de carácter estatal y municipal. </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Artículo 4. Para los efectos de interpretación y aplicación de los Lineamientos se entenderá por:</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expedientables. </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 xml:space="preserve">VI. Archivo de Concentración: Conjunto organizado de expedientes de trámite concluido y cuya consulta es esporádica, los cuales han sido transferidos por un Archivo de Tramite para su conservación precaucional mientras concluye su utilidad administrativa, contable, legal o fiscal. Unidad responsable de la gestión de documentos cuya consulta es ocasional por parte de las Unidades Administrativas, y que permanecen en él hasta su destino final. </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 xml:space="preserve">VII. Archivo Histórico: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 </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b/>
          <w:i/>
          <w:sz w:val="22"/>
          <w:szCs w:val="22"/>
        </w:rPr>
        <w:t>Artículo 20.</w:t>
      </w:r>
      <w:r w:rsidRPr="00431377">
        <w:rPr>
          <w:rFonts w:ascii="Palatino Linotype" w:hAnsi="Palatino Linotype"/>
          <w:i/>
          <w:sz w:val="22"/>
          <w:szCs w:val="22"/>
        </w:rPr>
        <w:t xml:space="preserve"> </w:t>
      </w:r>
      <w:r w:rsidRPr="00431377">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El periodo señalado se computará a partir del día siguiente a la fecha del documento con el cual se dé por concluido el asunto pro el que los expedientes fueron creados.</w:t>
      </w:r>
    </w:p>
    <w:p w:rsidR="00074F95" w:rsidRPr="00431377" w:rsidRDefault="00074F95" w:rsidP="00074F95">
      <w:pPr>
        <w:pStyle w:val="Sinespaciado"/>
        <w:spacing w:before="120" w:after="120"/>
        <w:ind w:left="851" w:right="851"/>
        <w:jc w:val="both"/>
        <w:rPr>
          <w:rFonts w:ascii="Palatino Linotype" w:hAnsi="Palatino Linotype"/>
          <w:i/>
          <w:sz w:val="22"/>
          <w:szCs w:val="22"/>
        </w:rPr>
      </w:pPr>
      <w:r w:rsidRPr="00431377">
        <w:rPr>
          <w:rFonts w:ascii="Palatino Linotype" w:hAnsi="Palatino Linotype"/>
          <w:b/>
          <w:i/>
          <w:sz w:val="22"/>
          <w:szCs w:val="22"/>
        </w:rPr>
        <w:t>Artículo 27.</w:t>
      </w:r>
      <w:r w:rsidRPr="00431377">
        <w:rPr>
          <w:rFonts w:ascii="Palatino Linotype" w:hAnsi="Palatino Linotype"/>
          <w:i/>
          <w:sz w:val="22"/>
          <w:szCs w:val="22"/>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074F95" w:rsidRPr="00431377" w:rsidRDefault="00074F95" w:rsidP="00074F95">
      <w:pPr>
        <w:pStyle w:val="Sinespaciado"/>
        <w:numPr>
          <w:ilvl w:val="0"/>
          <w:numId w:val="17"/>
        </w:numPr>
        <w:spacing w:before="120" w:after="120"/>
        <w:ind w:left="851" w:right="851" w:firstLine="0"/>
        <w:jc w:val="both"/>
        <w:rPr>
          <w:rFonts w:ascii="Palatino Linotype" w:hAnsi="Palatino Linotype"/>
          <w:i/>
          <w:sz w:val="22"/>
          <w:szCs w:val="22"/>
        </w:rPr>
      </w:pPr>
      <w:r w:rsidRPr="00431377">
        <w:rPr>
          <w:rFonts w:ascii="Palatino Linotype" w:hAnsi="Palatino Linotype"/>
          <w:b/>
          <w:i/>
          <w:sz w:val="22"/>
          <w:szCs w:val="22"/>
          <w:u w:val="single"/>
        </w:rPr>
        <w:t>6 años para expedientes con información administrativa</w:t>
      </w:r>
      <w:r w:rsidRPr="00431377">
        <w:rPr>
          <w:rFonts w:ascii="Palatino Linotype" w:hAnsi="Palatino Linotype"/>
          <w:i/>
          <w:sz w:val="22"/>
          <w:szCs w:val="22"/>
        </w:rPr>
        <w:t>;</w:t>
      </w:r>
    </w:p>
    <w:p w:rsidR="00074F95" w:rsidRPr="00431377" w:rsidRDefault="00074F95" w:rsidP="00074F95">
      <w:pPr>
        <w:pStyle w:val="Sinespaciado"/>
        <w:numPr>
          <w:ilvl w:val="0"/>
          <w:numId w:val="17"/>
        </w:numPr>
        <w:spacing w:before="120" w:after="120"/>
        <w:ind w:left="851" w:right="851" w:firstLine="0"/>
        <w:jc w:val="both"/>
        <w:rPr>
          <w:rFonts w:ascii="Palatino Linotype" w:hAnsi="Palatino Linotype"/>
          <w:i/>
          <w:sz w:val="22"/>
          <w:szCs w:val="22"/>
        </w:rPr>
      </w:pPr>
      <w:r w:rsidRPr="00431377">
        <w:rPr>
          <w:rFonts w:ascii="Palatino Linotype" w:hAnsi="Palatino Linotype"/>
          <w:i/>
          <w:sz w:val="22"/>
          <w:szCs w:val="22"/>
        </w:rPr>
        <w:t>6 años como mínimo para expedientes con información fiscal y presupuestal contable;</w:t>
      </w:r>
    </w:p>
    <w:p w:rsidR="00074F95" w:rsidRPr="00431377" w:rsidRDefault="00074F95" w:rsidP="00074F95">
      <w:pPr>
        <w:pStyle w:val="Sinespaciado"/>
        <w:numPr>
          <w:ilvl w:val="0"/>
          <w:numId w:val="17"/>
        </w:numPr>
        <w:spacing w:before="120" w:after="120"/>
        <w:ind w:left="851" w:right="851" w:firstLine="0"/>
        <w:jc w:val="both"/>
        <w:rPr>
          <w:rFonts w:ascii="Palatino Linotype" w:hAnsi="Palatino Linotype"/>
          <w:i/>
          <w:sz w:val="22"/>
          <w:szCs w:val="22"/>
        </w:rPr>
      </w:pPr>
      <w:r w:rsidRPr="00431377">
        <w:rPr>
          <w:rFonts w:ascii="Palatino Linotype" w:hAnsi="Palatino Linotype"/>
          <w:i/>
          <w:sz w:val="22"/>
          <w:szCs w:val="22"/>
        </w:rPr>
        <w:t>12 años como mínimo para expedientes con información jurídico-legal, obra pública y activo fijo; y</w:t>
      </w:r>
    </w:p>
    <w:p w:rsidR="00074F95" w:rsidRPr="00431377" w:rsidRDefault="00074F95" w:rsidP="00074F95">
      <w:pPr>
        <w:pStyle w:val="Sinespaciado"/>
        <w:numPr>
          <w:ilvl w:val="0"/>
          <w:numId w:val="17"/>
        </w:numPr>
        <w:spacing w:before="120" w:after="120"/>
        <w:ind w:left="851" w:right="851" w:firstLine="0"/>
        <w:jc w:val="both"/>
        <w:rPr>
          <w:rFonts w:ascii="Palatino Linotype" w:hAnsi="Palatino Linotype"/>
          <w:sz w:val="22"/>
          <w:szCs w:val="22"/>
        </w:rPr>
      </w:pPr>
      <w:r w:rsidRPr="00431377">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rsidR="00074F95" w:rsidRPr="00431377" w:rsidRDefault="00074F95" w:rsidP="00074F95">
      <w:pPr>
        <w:pStyle w:val="Sinespaciado"/>
        <w:numPr>
          <w:ilvl w:val="0"/>
          <w:numId w:val="17"/>
        </w:numPr>
        <w:spacing w:before="120" w:after="120"/>
        <w:ind w:left="851" w:right="851" w:firstLine="0"/>
        <w:jc w:val="both"/>
        <w:rPr>
          <w:rFonts w:ascii="Palatino Linotype" w:hAnsi="Palatino Linotype"/>
          <w:sz w:val="22"/>
          <w:szCs w:val="22"/>
        </w:rPr>
      </w:pPr>
      <w:r w:rsidRPr="00431377">
        <w:rPr>
          <w:rFonts w:ascii="Palatino Linotype" w:hAnsi="Palatino Linotype"/>
          <w:i/>
          <w:sz w:val="22"/>
          <w:szCs w:val="22"/>
        </w:rPr>
        <w:t>Cuando las Unidades Administrativas no indique el plazo de conservación precaucional de sus expedientes en el Inventario correspondiente, los Archivos de Concentración podrán rechazar la transferencia de los expedientes.</w:t>
      </w:r>
      <w:r w:rsidRPr="00431377">
        <w:rPr>
          <w:rFonts w:ascii="Palatino Linotype" w:hAnsi="Palatino Linotype"/>
          <w:b/>
          <w:i/>
          <w:sz w:val="22"/>
          <w:szCs w:val="22"/>
        </w:rPr>
        <w:t>”</w:t>
      </w:r>
      <w:r w:rsidRPr="00431377">
        <w:rPr>
          <w:rFonts w:ascii="Palatino Linotype" w:hAnsi="Palatino Linotype"/>
          <w:i/>
          <w:sz w:val="22"/>
          <w:szCs w:val="22"/>
        </w:rPr>
        <w:t xml:space="preserve"> (sic)</w:t>
      </w:r>
    </w:p>
    <w:p w:rsidR="00074F95" w:rsidRPr="00431377" w:rsidRDefault="00074F95" w:rsidP="00074F95">
      <w:pPr>
        <w:pStyle w:val="Sinespaciado"/>
        <w:spacing w:before="120" w:after="120"/>
        <w:ind w:left="851" w:right="851"/>
        <w:jc w:val="both"/>
        <w:rPr>
          <w:rFonts w:ascii="Palatino Linotype" w:hAnsi="Palatino Linotype"/>
          <w:sz w:val="22"/>
          <w:szCs w:val="22"/>
        </w:rPr>
      </w:pPr>
    </w:p>
    <w:p w:rsidR="00074F95" w:rsidRPr="00431377" w:rsidRDefault="00074F95" w:rsidP="00074F95">
      <w:pPr>
        <w:tabs>
          <w:tab w:val="left" w:pos="709"/>
        </w:tabs>
        <w:spacing w:line="360" w:lineRule="auto"/>
        <w:ind w:right="51"/>
        <w:jc w:val="both"/>
        <w:rPr>
          <w:rFonts w:ascii="Palatino Linotype" w:hAnsi="Palatino Linotype"/>
        </w:rPr>
      </w:pPr>
      <w:r w:rsidRPr="00431377">
        <w:rPr>
          <w:rFonts w:ascii="Palatino Linotype" w:hAnsi="Palatino Linotype"/>
        </w:rPr>
        <w:t xml:space="preserve">En apego de lo anterior, </w:t>
      </w:r>
      <w:r w:rsidRPr="00431377">
        <w:rPr>
          <w:rFonts w:ascii="Palatino Linotype" w:hAnsi="Palatino Linotype"/>
          <w:b/>
        </w:rPr>
        <w:t xml:space="preserve">EL SUJETO OBLIGADO </w:t>
      </w:r>
      <w:r w:rsidRPr="00431377">
        <w:rPr>
          <w:rFonts w:ascii="Palatino Linotype" w:hAnsi="Palatino Linotype"/>
        </w:rPr>
        <w:t xml:space="preserve">deberá realizar una búsqueda exhaustiva y razonable de la información en las áreas de archivo y de la Dirección de Planeación y Vinculación, que como ha quedado asentado es la autoridad competente para administrar, generar o poseer la información solicitada, desde el periodo que se está ordenando la entrega de la información, y de haberse generado, administrado o poseído y no se encontrare dicha información, deberá hacer entrega del Acuerdo de inexistencia emitido por su Comité de Transparencia. </w:t>
      </w:r>
    </w:p>
    <w:p w:rsidR="00074F95" w:rsidRPr="00431377" w:rsidRDefault="00074F95" w:rsidP="00074F95">
      <w:pPr>
        <w:tabs>
          <w:tab w:val="left" w:pos="709"/>
        </w:tabs>
        <w:spacing w:line="360" w:lineRule="auto"/>
        <w:ind w:right="51"/>
        <w:jc w:val="both"/>
        <w:rPr>
          <w:rFonts w:ascii="Palatino Linotype" w:hAnsi="Palatino Linotype"/>
        </w:rPr>
      </w:pPr>
    </w:p>
    <w:p w:rsidR="00074F95" w:rsidRPr="00431377" w:rsidRDefault="00074F95" w:rsidP="00074F95">
      <w:pPr>
        <w:tabs>
          <w:tab w:val="left" w:pos="709"/>
        </w:tabs>
        <w:spacing w:line="360" w:lineRule="auto"/>
        <w:jc w:val="both"/>
        <w:rPr>
          <w:rFonts w:ascii="Palatino Linotype" w:hAnsi="Palatino Linotype"/>
        </w:rPr>
      </w:pPr>
      <w:r w:rsidRPr="00431377">
        <w:rPr>
          <w:rFonts w:ascii="Palatino Linotype" w:hAnsi="Palatino Linotype"/>
        </w:rPr>
        <w:t>Lo anterior, en virtud de que la declaratoria de inexistencia debe realizarse conforme a lo establecido en lo dispuesto por los artículos 19, 49, fracciones II y XIII, 169 y 170 de la Ley de Transparencia y Acceso a la Información Pública del Estado de México y Municipios, que literalmente establecen:</w:t>
      </w:r>
    </w:p>
    <w:p w:rsidR="00074F95" w:rsidRPr="00431377" w:rsidRDefault="00074F95" w:rsidP="00074F95">
      <w:pPr>
        <w:tabs>
          <w:tab w:val="left" w:pos="709"/>
        </w:tabs>
        <w:jc w:val="both"/>
        <w:rPr>
          <w:rFonts w:ascii="Palatino Linotype" w:hAnsi="Palatino Linotype"/>
        </w:rPr>
      </w:pP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b/>
          <w:bCs/>
          <w:i/>
          <w:iCs/>
          <w:sz w:val="22"/>
          <w:szCs w:val="22"/>
        </w:rPr>
        <w:t xml:space="preserve">“Artículo 19. </w:t>
      </w:r>
      <w:r w:rsidRPr="00431377">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i/>
          <w:iCs/>
          <w:sz w:val="22"/>
          <w:szCs w:val="22"/>
        </w:rPr>
        <w:t>…</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i/>
          <w:iCs/>
          <w:sz w:val="22"/>
          <w:szCs w:val="22"/>
        </w:rPr>
        <w:t xml:space="preserve">Si el sujeto obligado, en el ejercicio de sus atribuciones, debía generar, poseer o administrar la información, pero ésta no se encuentra, </w:t>
      </w:r>
      <w:r w:rsidRPr="00431377">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b/>
          <w:bCs/>
          <w:i/>
          <w:iCs/>
          <w:sz w:val="22"/>
          <w:szCs w:val="22"/>
        </w:rPr>
        <w:t>Artículo 49.</w:t>
      </w:r>
      <w:r w:rsidRPr="00431377">
        <w:rPr>
          <w:rFonts w:ascii="Palatino Linotype" w:hAnsi="Palatino Linotype"/>
          <w:i/>
          <w:iCs/>
          <w:sz w:val="22"/>
          <w:szCs w:val="22"/>
        </w:rPr>
        <w:t xml:space="preserve"> Los </w:t>
      </w:r>
      <w:r w:rsidRPr="00431377">
        <w:rPr>
          <w:rFonts w:ascii="Palatino Linotype" w:hAnsi="Palatino Linotype"/>
          <w:i/>
          <w:iCs/>
          <w:sz w:val="22"/>
          <w:szCs w:val="22"/>
          <w:u w:val="single"/>
        </w:rPr>
        <w:t xml:space="preserve">Comités de Transparencia </w:t>
      </w:r>
      <w:r w:rsidRPr="00431377">
        <w:rPr>
          <w:rFonts w:ascii="Palatino Linotype" w:hAnsi="Palatino Linotype"/>
          <w:i/>
          <w:iCs/>
          <w:sz w:val="22"/>
          <w:szCs w:val="22"/>
        </w:rPr>
        <w:t>tendrán las siguientes atribuciones:</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II. Confirmar, modificar o revocar las determinaciones que en materia de ampliación del plazo de respuesta, clasificación de la información</w:t>
      </w:r>
      <w:r w:rsidRPr="00431377">
        <w:rPr>
          <w:rFonts w:ascii="Palatino Linotype" w:hAnsi="Palatino Linotype"/>
          <w:i/>
          <w:sz w:val="22"/>
          <w:szCs w:val="22"/>
          <w:u w:val="single"/>
        </w:rPr>
        <w:t xml:space="preserve"> y declaración de inexistencia </w:t>
      </w:r>
      <w:r w:rsidRPr="00431377">
        <w:rPr>
          <w:rFonts w:ascii="Palatino Linotype" w:hAnsi="Palatino Linotype"/>
          <w:i/>
          <w:sz w:val="22"/>
          <w:szCs w:val="22"/>
        </w:rPr>
        <w:t>o de incompetencia realicen los titulares de las áreas de los sujetos obligados;</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 xml:space="preserve">XIII. </w:t>
      </w:r>
      <w:r w:rsidRPr="00431377">
        <w:rPr>
          <w:rFonts w:ascii="Palatino Linotype" w:hAnsi="Palatino Linotype"/>
          <w:i/>
          <w:sz w:val="22"/>
          <w:szCs w:val="22"/>
          <w:u w:val="single"/>
        </w:rPr>
        <w:t>Dictaminar las declaratorias de inexistencia de la información que les remitan las unidades administrativas y resolver en consecuencia</w:t>
      </w:r>
      <w:r w:rsidRPr="00431377">
        <w:rPr>
          <w:rFonts w:ascii="Palatino Linotype" w:hAnsi="Palatino Linotype"/>
          <w:i/>
          <w:sz w:val="22"/>
          <w:szCs w:val="22"/>
        </w:rPr>
        <w:t>;</w:t>
      </w:r>
    </w:p>
    <w:p w:rsidR="00074F95" w:rsidRPr="00431377" w:rsidRDefault="00074F95" w:rsidP="00074F95">
      <w:pPr>
        <w:tabs>
          <w:tab w:val="left" w:pos="709"/>
        </w:tabs>
        <w:spacing w:before="120" w:after="120"/>
        <w:ind w:left="851" w:right="851"/>
        <w:jc w:val="both"/>
        <w:rPr>
          <w:rFonts w:ascii="Palatino Linotype" w:hAnsi="Palatino Linotype"/>
          <w:b/>
          <w:i/>
          <w:sz w:val="22"/>
          <w:szCs w:val="22"/>
        </w:rPr>
      </w:pPr>
      <w:r w:rsidRPr="00431377">
        <w:rPr>
          <w:rFonts w:ascii="Palatino Linotype" w:hAnsi="Palatino Linotype"/>
          <w:b/>
          <w:bCs/>
          <w:i/>
          <w:sz w:val="22"/>
          <w:szCs w:val="22"/>
        </w:rPr>
        <w:t xml:space="preserve">I. </w:t>
      </w:r>
      <w:r w:rsidRPr="00431377">
        <w:rPr>
          <w:rFonts w:ascii="Palatino Linotype" w:hAnsi="Palatino Linotype"/>
          <w:i/>
          <w:sz w:val="22"/>
          <w:szCs w:val="22"/>
          <w:u w:val="single"/>
        </w:rPr>
        <w:t>Analizará el caso y tomará las medidas necesarias para localizar la información;</w:t>
      </w:r>
    </w:p>
    <w:p w:rsidR="00074F95" w:rsidRPr="00431377" w:rsidRDefault="00074F95" w:rsidP="00074F95">
      <w:pPr>
        <w:tabs>
          <w:tab w:val="left" w:pos="709"/>
        </w:tabs>
        <w:spacing w:before="120" w:after="120"/>
        <w:ind w:left="851" w:right="851"/>
        <w:jc w:val="both"/>
        <w:rPr>
          <w:rFonts w:ascii="Palatino Linotype" w:hAnsi="Palatino Linotype"/>
          <w:b/>
          <w:i/>
          <w:sz w:val="22"/>
          <w:szCs w:val="22"/>
        </w:rPr>
      </w:pPr>
      <w:r w:rsidRPr="00431377">
        <w:rPr>
          <w:rFonts w:ascii="Palatino Linotype" w:hAnsi="Palatino Linotype"/>
          <w:b/>
          <w:bCs/>
          <w:i/>
          <w:sz w:val="22"/>
          <w:szCs w:val="22"/>
        </w:rPr>
        <w:t xml:space="preserve">II. </w:t>
      </w:r>
      <w:r w:rsidRPr="00431377">
        <w:rPr>
          <w:rFonts w:ascii="Palatino Linotype" w:hAnsi="Palatino Linotype"/>
          <w:i/>
          <w:sz w:val="22"/>
          <w:szCs w:val="22"/>
          <w:u w:val="single"/>
        </w:rPr>
        <w:t>Expedirá una resolución que confirme la inexistencia del documento;</w:t>
      </w:r>
    </w:p>
    <w:p w:rsidR="00074F95" w:rsidRPr="00431377" w:rsidRDefault="00074F95" w:rsidP="00074F95">
      <w:pPr>
        <w:tabs>
          <w:tab w:val="left" w:pos="709"/>
        </w:tabs>
        <w:spacing w:before="120" w:after="120"/>
        <w:ind w:left="851" w:right="851"/>
        <w:jc w:val="both"/>
        <w:rPr>
          <w:rFonts w:ascii="Palatino Linotype" w:hAnsi="Palatino Linotype"/>
          <w:b/>
          <w:i/>
          <w:sz w:val="22"/>
          <w:szCs w:val="22"/>
        </w:rPr>
      </w:pPr>
      <w:r w:rsidRPr="00431377">
        <w:rPr>
          <w:rFonts w:ascii="Palatino Linotype" w:hAnsi="Palatino Linotype"/>
          <w:b/>
          <w:bCs/>
          <w:i/>
          <w:sz w:val="22"/>
          <w:szCs w:val="22"/>
        </w:rPr>
        <w:t xml:space="preserve">III. </w:t>
      </w:r>
      <w:r w:rsidRPr="00431377">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074F95" w:rsidRPr="00431377" w:rsidRDefault="00074F95" w:rsidP="00074F95">
      <w:pPr>
        <w:tabs>
          <w:tab w:val="left" w:pos="709"/>
        </w:tabs>
        <w:spacing w:before="120" w:after="120"/>
        <w:ind w:left="851" w:right="851"/>
        <w:jc w:val="both"/>
        <w:rPr>
          <w:rFonts w:ascii="Palatino Linotype" w:hAnsi="Palatino Linotype"/>
          <w:i/>
          <w:sz w:val="22"/>
          <w:szCs w:val="22"/>
          <w:u w:val="single"/>
        </w:rPr>
      </w:pPr>
      <w:r w:rsidRPr="00431377">
        <w:rPr>
          <w:rFonts w:ascii="Palatino Linotype" w:hAnsi="Palatino Linotype"/>
          <w:b/>
          <w:bCs/>
          <w:i/>
          <w:sz w:val="22"/>
          <w:szCs w:val="22"/>
        </w:rPr>
        <w:t xml:space="preserve">IV. </w:t>
      </w:r>
      <w:r w:rsidRPr="00431377">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rsidR="00074F95" w:rsidRPr="00431377" w:rsidRDefault="00074F95" w:rsidP="00074F95">
      <w:pPr>
        <w:tabs>
          <w:tab w:val="left" w:pos="709"/>
        </w:tabs>
        <w:spacing w:before="120" w:after="120"/>
        <w:ind w:left="851" w:right="851"/>
        <w:jc w:val="both"/>
        <w:rPr>
          <w:rFonts w:ascii="Palatino Linotype" w:hAnsi="Palatino Linotype"/>
          <w:i/>
          <w:sz w:val="22"/>
          <w:szCs w:val="22"/>
          <w:u w:val="single"/>
        </w:rPr>
      </w:pPr>
      <w:r w:rsidRPr="00431377">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rsidR="00074F95" w:rsidRPr="00431377" w:rsidRDefault="00074F95" w:rsidP="00074F95">
      <w:pPr>
        <w:tabs>
          <w:tab w:val="left" w:pos="709"/>
        </w:tabs>
        <w:spacing w:before="120" w:after="120"/>
        <w:ind w:left="851" w:right="851"/>
        <w:jc w:val="both"/>
        <w:rPr>
          <w:rFonts w:ascii="Palatino Linotype" w:hAnsi="Palatino Linotype"/>
          <w:i/>
          <w:sz w:val="22"/>
          <w:szCs w:val="22"/>
          <w:u w:val="single"/>
        </w:rPr>
      </w:pPr>
      <w:r w:rsidRPr="00431377">
        <w:rPr>
          <w:rFonts w:ascii="Palatino Linotype" w:hAnsi="Palatino Linotype"/>
          <w:i/>
          <w:sz w:val="22"/>
          <w:szCs w:val="22"/>
          <w:u w:val="single"/>
        </w:rPr>
        <w:t>Este plazo podrá ampliarse hasta por otros siete días hábiles, siempre que existan razones para ello, debiendo notificarse por escrito al solicitante.</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b/>
          <w:i/>
          <w:sz w:val="22"/>
          <w:szCs w:val="22"/>
        </w:rPr>
        <w:t>Artículo 169.</w:t>
      </w:r>
      <w:r w:rsidRPr="00431377">
        <w:rPr>
          <w:rFonts w:ascii="Palatino Linotype" w:hAnsi="Palatino Linotype"/>
          <w:i/>
          <w:sz w:val="22"/>
          <w:szCs w:val="22"/>
        </w:rPr>
        <w:t xml:space="preserve"> Cuando la información no se encuentre en los archivos del sujeto obligado, el Comité de Transparencia:</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b/>
          <w:i/>
          <w:sz w:val="22"/>
          <w:szCs w:val="22"/>
        </w:rPr>
        <w:t>I.</w:t>
      </w:r>
      <w:r w:rsidRPr="00431377">
        <w:rPr>
          <w:rFonts w:ascii="Palatino Linotype" w:hAnsi="Palatino Linotype"/>
          <w:i/>
          <w:sz w:val="22"/>
          <w:szCs w:val="22"/>
        </w:rPr>
        <w:t xml:space="preserve"> Analizará el caso y tomará las medidas necesarias para localizar la información;</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b/>
          <w:i/>
          <w:sz w:val="22"/>
          <w:szCs w:val="22"/>
        </w:rPr>
        <w:t>II.</w:t>
      </w:r>
      <w:r w:rsidRPr="00431377">
        <w:rPr>
          <w:rFonts w:ascii="Palatino Linotype" w:hAnsi="Palatino Linotype"/>
          <w:i/>
          <w:sz w:val="22"/>
          <w:szCs w:val="22"/>
        </w:rPr>
        <w:t xml:space="preserve"> Expedirá una resolución que confirme la inexistencia del documento;</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b/>
          <w:i/>
          <w:sz w:val="22"/>
          <w:szCs w:val="22"/>
        </w:rPr>
        <w:t>III.</w:t>
      </w:r>
      <w:r w:rsidRPr="00431377">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b/>
          <w:i/>
          <w:sz w:val="22"/>
          <w:szCs w:val="22"/>
        </w:rPr>
        <w:t>IV.</w:t>
      </w:r>
      <w:r w:rsidRPr="00431377">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rsidR="00074F95" w:rsidRPr="00431377" w:rsidRDefault="00074F95" w:rsidP="00074F95">
      <w:pPr>
        <w:tabs>
          <w:tab w:val="left" w:pos="709"/>
        </w:tabs>
        <w:spacing w:before="120" w:after="120"/>
        <w:ind w:left="851" w:right="851"/>
        <w:jc w:val="both"/>
        <w:rPr>
          <w:rFonts w:ascii="Palatino Linotype" w:hAnsi="Palatino Linotype"/>
          <w:i/>
          <w:sz w:val="22"/>
          <w:szCs w:val="22"/>
        </w:rPr>
      </w:pPr>
      <w:r w:rsidRPr="00431377">
        <w:rPr>
          <w:rFonts w:ascii="Palatino Linotype" w:hAnsi="Palatino Linotype"/>
          <w:i/>
          <w:sz w:val="22"/>
          <w:szCs w:val="22"/>
        </w:rPr>
        <w:t>Este plazo podrá ampliarse hasta por otros siete días hábiles, siempre que existan razones para ello, debiendo notificarse por escrito al solicitante.</w:t>
      </w:r>
    </w:p>
    <w:p w:rsidR="00074F95" w:rsidRPr="00431377" w:rsidRDefault="00074F95" w:rsidP="00074F95">
      <w:pPr>
        <w:tabs>
          <w:tab w:val="left" w:pos="709"/>
        </w:tabs>
        <w:spacing w:before="120" w:after="120"/>
        <w:ind w:left="851" w:right="851"/>
        <w:jc w:val="both"/>
        <w:rPr>
          <w:rFonts w:ascii="Palatino Linotype" w:hAnsi="Palatino Linotype"/>
          <w:b/>
          <w:i/>
          <w:iCs/>
          <w:sz w:val="22"/>
          <w:szCs w:val="22"/>
        </w:rPr>
      </w:pPr>
      <w:r w:rsidRPr="00431377">
        <w:rPr>
          <w:rFonts w:ascii="Palatino Linotype" w:hAnsi="Palatino Linotype"/>
          <w:b/>
          <w:i/>
          <w:sz w:val="22"/>
          <w:szCs w:val="22"/>
        </w:rPr>
        <w:t>Artículo 170</w:t>
      </w:r>
      <w:r w:rsidRPr="00431377">
        <w:rPr>
          <w:rFonts w:ascii="Palatino Linotype" w:hAnsi="Palatino Linotype"/>
          <w:b/>
          <w:bCs/>
          <w:i/>
          <w:iCs/>
          <w:sz w:val="22"/>
          <w:szCs w:val="22"/>
        </w:rPr>
        <w:t>.</w:t>
      </w:r>
      <w:r w:rsidRPr="00431377">
        <w:rPr>
          <w:rFonts w:ascii="Palatino Linotype" w:hAnsi="Palatino Linotype"/>
          <w:i/>
          <w:iCs/>
          <w:sz w:val="22"/>
          <w:szCs w:val="22"/>
        </w:rPr>
        <w:t xml:space="preserve"> </w:t>
      </w:r>
      <w:r w:rsidRPr="00431377">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431377">
        <w:rPr>
          <w:rFonts w:ascii="Palatino Linotype" w:hAnsi="Palatino Linotype"/>
          <w:i/>
          <w:iCs/>
          <w:sz w:val="22"/>
          <w:szCs w:val="22"/>
        </w:rPr>
        <w:t xml:space="preserve">” </w:t>
      </w:r>
      <w:r w:rsidRPr="00431377">
        <w:rPr>
          <w:rFonts w:ascii="Palatino Linotype" w:hAnsi="Palatino Linotype"/>
          <w:b/>
          <w:i/>
          <w:iCs/>
          <w:sz w:val="22"/>
          <w:szCs w:val="22"/>
        </w:rPr>
        <w:t>[Sic]</w:t>
      </w:r>
    </w:p>
    <w:p w:rsidR="00074F95" w:rsidRPr="00431377" w:rsidRDefault="00074F95" w:rsidP="00074F95">
      <w:pPr>
        <w:tabs>
          <w:tab w:val="left" w:pos="709"/>
        </w:tabs>
        <w:spacing w:before="120" w:after="120"/>
        <w:ind w:left="851" w:right="851"/>
        <w:jc w:val="both"/>
        <w:rPr>
          <w:rFonts w:ascii="Palatino Linotype" w:hAnsi="Palatino Linotype"/>
          <w:b/>
          <w:i/>
          <w:iCs/>
          <w:sz w:val="22"/>
        </w:rPr>
      </w:pPr>
    </w:p>
    <w:p w:rsidR="00074F95" w:rsidRPr="00431377" w:rsidRDefault="00074F95" w:rsidP="00074F95">
      <w:pPr>
        <w:tabs>
          <w:tab w:val="left" w:pos="709"/>
        </w:tabs>
        <w:spacing w:line="360" w:lineRule="auto"/>
        <w:jc w:val="both"/>
        <w:rPr>
          <w:rFonts w:ascii="Palatino Linotype" w:hAnsi="Palatino Linotype" w:cs="Arial"/>
        </w:rPr>
      </w:pPr>
      <w:r w:rsidRPr="00431377">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CB1B2D" w:rsidRPr="00431377" w:rsidRDefault="009B78BD" w:rsidP="009B78BD">
      <w:pPr>
        <w:pStyle w:val="Prrafodelista"/>
        <w:widowControl w:val="0"/>
        <w:autoSpaceDE w:val="0"/>
        <w:autoSpaceDN w:val="0"/>
        <w:adjustRightInd w:val="0"/>
        <w:spacing w:after="240" w:line="360" w:lineRule="auto"/>
        <w:ind w:left="0"/>
        <w:jc w:val="both"/>
        <w:rPr>
          <w:rFonts w:ascii="Palatino Linotype" w:hAnsi="Palatino Linotype"/>
        </w:rPr>
      </w:pPr>
      <w:r w:rsidRPr="00431377">
        <w:rPr>
          <w:rFonts w:ascii="Palatino Linotype" w:hAnsi="Palatino Linotype"/>
          <w:color w:val="000000"/>
        </w:rPr>
        <w:t xml:space="preserve">Por otra parte, respecto de la información de la cual </w:t>
      </w:r>
      <w:r w:rsidRPr="00431377">
        <w:rPr>
          <w:rFonts w:ascii="Palatino Linotype" w:hAnsi="Palatino Linotype"/>
          <w:b/>
          <w:color w:val="000000"/>
        </w:rPr>
        <w:t>EL SUJETO OBLIGADO</w:t>
      </w:r>
      <w:r w:rsidRPr="00431377">
        <w:rPr>
          <w:rFonts w:ascii="Palatino Linotype" w:hAnsi="Palatino Linotype"/>
          <w:color w:val="000000"/>
        </w:rPr>
        <w:t xml:space="preserve"> requirió el pago de derechos por concepto de digitalización</w:t>
      </w:r>
      <w:r w:rsidR="00CB1B2D" w:rsidRPr="00431377">
        <w:rPr>
          <w:rFonts w:ascii="Palatino Linotype" w:hAnsi="Palatino Linotype"/>
        </w:rPr>
        <w:t>, debe observarse lo señalado en los artículos 9</w:t>
      </w:r>
      <w:r w:rsidR="00017528" w:rsidRPr="00431377">
        <w:rPr>
          <w:rFonts w:ascii="Palatino Linotype" w:hAnsi="Palatino Linotype"/>
        </w:rPr>
        <w:t>,</w:t>
      </w:r>
      <w:r w:rsidR="00CB1B2D" w:rsidRPr="00431377">
        <w:rPr>
          <w:rFonts w:ascii="Palatino Linotype" w:hAnsi="Palatino Linotype"/>
        </w:rPr>
        <w:t xml:space="preserve"> fracción III, 17, 174 y 175 </w:t>
      </w:r>
      <w:r w:rsidR="00CB1B2D" w:rsidRPr="00431377">
        <w:rPr>
          <w:rFonts w:ascii="Palatino Linotype" w:hAnsi="Palatino Linotype"/>
          <w:szCs w:val="17"/>
          <w:lang w:eastAsia="es-ES_tradnl"/>
        </w:rPr>
        <w:t>de la Ley de Transparencia y Acceso a la Información Pública del Estado de México y Municipios, los cuales se insertan a continuación:</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w:t>
      </w:r>
      <w:r w:rsidRPr="00431377">
        <w:rPr>
          <w:rFonts w:ascii="Palatino Linotype" w:hAnsi="Palatino Linotype" w:cs="Arial"/>
          <w:b/>
          <w:bCs/>
          <w:i/>
          <w:sz w:val="22"/>
          <w:szCs w:val="22"/>
        </w:rPr>
        <w:t xml:space="preserve">Artículo 9. </w:t>
      </w:r>
      <w:r w:rsidRPr="00431377">
        <w:rPr>
          <w:rFonts w:ascii="Palatino Linotype" w:hAnsi="Palatino Linotype" w:cs="Arial"/>
          <w:b/>
          <w:bCs/>
          <w:i/>
          <w:sz w:val="22"/>
          <w:szCs w:val="22"/>
          <w:u w:val="single"/>
        </w:rPr>
        <w:t>El Instituto deberá regir su funcionamiento de acuerdo a los siguientes principios</w:t>
      </w:r>
      <w:r w:rsidRPr="00431377">
        <w:rPr>
          <w:rFonts w:ascii="Palatino Linotype" w:hAnsi="Palatino Linotype" w:cs="Arial"/>
          <w:bCs/>
          <w:i/>
          <w:sz w:val="22"/>
          <w:szCs w:val="22"/>
        </w:rPr>
        <w:t xml:space="preserve">: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
          <w:bCs/>
          <w:i/>
          <w:sz w:val="22"/>
          <w:szCs w:val="22"/>
        </w:rPr>
        <w:t>III. Gratuidad</w:t>
      </w:r>
      <w:r w:rsidRPr="00431377">
        <w:rPr>
          <w:rFonts w:ascii="Palatino Linotype" w:hAnsi="Palatino Linotype" w:cs="Arial"/>
          <w:bCs/>
          <w:i/>
          <w:sz w:val="22"/>
          <w:szCs w:val="22"/>
        </w:rPr>
        <w:t xml:space="preserve">: Consiste en que el acceso a la información pública no genera costo alguno para los solicitantes, </w:t>
      </w:r>
      <w:r w:rsidRPr="00431377">
        <w:rPr>
          <w:rFonts w:ascii="Palatino Linotype" w:hAnsi="Palatino Linotype" w:cs="Arial"/>
          <w:b/>
          <w:bCs/>
          <w:i/>
          <w:sz w:val="22"/>
          <w:szCs w:val="22"/>
          <w:u w:val="single"/>
        </w:rPr>
        <w:t>sólo podrá requerirse el cobro correspondiente a la modalidad de reproducción y entrega solicitada</w:t>
      </w:r>
      <w:r w:rsidRPr="00431377">
        <w:rPr>
          <w:rFonts w:ascii="Palatino Linotype" w:hAnsi="Palatino Linotype" w:cs="Arial"/>
          <w:bCs/>
          <w:i/>
          <w:sz w:val="22"/>
          <w:szCs w:val="22"/>
        </w:rPr>
        <w:t xml:space="preserve"> conforme a lo establecido en la presente Ley y demás disposiciones jurídicas aplicables;</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
          <w:bCs/>
          <w:i/>
          <w:sz w:val="22"/>
          <w:szCs w:val="22"/>
          <w:u w:val="single"/>
        </w:rPr>
        <w:t>Artículo 17. La búsqueda y acceso a la información es gratuita y solo se cubrirán los gastos</w:t>
      </w:r>
      <w:r w:rsidRPr="00431377">
        <w:rPr>
          <w:rFonts w:ascii="Palatino Linotype" w:hAnsi="Palatino Linotype" w:cs="Arial"/>
          <w:bCs/>
          <w:i/>
          <w:sz w:val="22"/>
          <w:szCs w:val="22"/>
        </w:rPr>
        <w:t xml:space="preserve"> de reproducción, o </w:t>
      </w:r>
      <w:r w:rsidRPr="00431377">
        <w:rPr>
          <w:rFonts w:ascii="Palatino Linotype" w:hAnsi="Palatino Linotype" w:cs="Arial"/>
          <w:b/>
          <w:bCs/>
          <w:i/>
          <w:sz w:val="22"/>
          <w:szCs w:val="22"/>
          <w:u w:val="single"/>
        </w:rPr>
        <w:t>por la modalidad de entrega solicitada</w:t>
      </w:r>
      <w:r w:rsidRPr="00431377">
        <w:rPr>
          <w:rFonts w:ascii="Palatino Linotype" w:hAnsi="Palatino Linotype" w:cs="Arial"/>
          <w:bCs/>
          <w:i/>
          <w:sz w:val="22"/>
          <w:szCs w:val="22"/>
        </w:rPr>
        <w:t xml:space="preserve">, así como por el envío, </w:t>
      </w:r>
      <w:r w:rsidRPr="00431377">
        <w:rPr>
          <w:rFonts w:ascii="Palatino Linotype" w:hAnsi="Palatino Linotype" w:cs="Arial"/>
          <w:b/>
          <w:bCs/>
          <w:i/>
          <w:sz w:val="22"/>
          <w:szCs w:val="22"/>
          <w:u w:val="single"/>
        </w:rPr>
        <w:t>que en su caso se genere, de conformidad con los derechos</w:t>
      </w:r>
      <w:r w:rsidRPr="00431377">
        <w:rPr>
          <w:rFonts w:ascii="Palatino Linotype" w:hAnsi="Palatino Linotype" w:cs="Arial"/>
          <w:bCs/>
          <w:i/>
          <w:sz w:val="22"/>
          <w:szCs w:val="22"/>
        </w:rPr>
        <w:t xml:space="preserve">, productos y aprovechamientos </w:t>
      </w:r>
      <w:r w:rsidRPr="00431377">
        <w:rPr>
          <w:rFonts w:ascii="Palatino Linotype" w:hAnsi="Palatino Linotype" w:cs="Arial"/>
          <w:b/>
          <w:bCs/>
          <w:i/>
          <w:sz w:val="22"/>
          <w:szCs w:val="22"/>
          <w:u w:val="single"/>
        </w:rPr>
        <w:t>establecidos en la legislación aplicable</w:t>
      </w:r>
      <w:r w:rsidRPr="00431377">
        <w:rPr>
          <w:rFonts w:ascii="Palatino Linotype" w:hAnsi="Palatino Linotype" w:cs="Arial"/>
          <w:bCs/>
          <w:i/>
          <w:sz w:val="22"/>
          <w:szCs w:val="22"/>
        </w:rPr>
        <w:t xml:space="preserve">, sin que exceda de los límites establecidos en la presente Ley.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
          <w:bCs/>
          <w:i/>
          <w:sz w:val="22"/>
          <w:szCs w:val="22"/>
        </w:rPr>
        <w:t>Artículo 174</w:t>
      </w:r>
      <w:r w:rsidRPr="00431377">
        <w:rPr>
          <w:rFonts w:ascii="Palatino Linotype" w:hAnsi="Palatino Linotype" w:cs="Arial"/>
          <w:bCs/>
          <w:i/>
          <w:sz w:val="22"/>
          <w:szCs w:val="22"/>
        </w:rPr>
        <w:t xml:space="preserve">. </w:t>
      </w:r>
      <w:r w:rsidRPr="00431377">
        <w:rPr>
          <w:rFonts w:ascii="Palatino Linotype" w:hAnsi="Palatino Linotype" w:cs="Arial"/>
          <w:b/>
          <w:bCs/>
          <w:i/>
          <w:sz w:val="22"/>
          <w:szCs w:val="22"/>
          <w:u w:val="single"/>
        </w:rPr>
        <w:t>En caso de existir costos para obtener la información deberán cubrirse de manera previa a la entrega</w:t>
      </w:r>
      <w:r w:rsidRPr="00431377">
        <w:rPr>
          <w:rFonts w:ascii="Palatino Linotype" w:hAnsi="Palatino Linotype" w:cs="Arial"/>
          <w:b/>
          <w:bCs/>
          <w:i/>
          <w:sz w:val="22"/>
          <w:szCs w:val="22"/>
        </w:rPr>
        <w:t xml:space="preserve"> </w:t>
      </w:r>
      <w:r w:rsidRPr="00431377">
        <w:rPr>
          <w:rFonts w:ascii="Palatino Linotype" w:hAnsi="Palatino Linotype" w:cs="Arial"/>
          <w:bCs/>
          <w:i/>
          <w:sz w:val="22"/>
          <w:szCs w:val="22"/>
        </w:rPr>
        <w:t xml:space="preserve">y no podrán ser superiores a la suma de: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 El costo de los materiales utilizados en la reproducción de la información;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II. El costo de envío, en su caso; y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III. El pago de la certificación de los documentos, cuando proceda.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
          <w:bCs/>
          <w:i/>
          <w:sz w:val="22"/>
          <w:szCs w:val="22"/>
          <w:u w:val="single"/>
        </w:rPr>
        <w:t>Las cuotas de los derechos aplicables deberán establecerse, en su caso, en el Código Financiero del Estado de México y Municipios</w:t>
      </w:r>
      <w:r w:rsidRPr="00431377">
        <w:rPr>
          <w:rFonts w:ascii="Palatino Linotype" w:hAnsi="Palatino Linotype" w:cs="Arial"/>
          <w:bCs/>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Los sujetos obligados a los que no les sea aplicable el Código Financiero del Estado de México y Municipios deberán establecer cuotas que no sean mayores a las dispuestas en dicho ordenamiento.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
          <w:bCs/>
          <w:i/>
          <w:sz w:val="22"/>
          <w:szCs w:val="22"/>
        </w:rPr>
        <w:t xml:space="preserve">Artículo 175. </w:t>
      </w:r>
      <w:r w:rsidRPr="00431377">
        <w:rPr>
          <w:rFonts w:ascii="Palatino Linotype" w:hAnsi="Palatino Linotype" w:cs="Arial"/>
          <w:b/>
          <w:bCs/>
          <w:i/>
          <w:sz w:val="22"/>
          <w:szCs w:val="22"/>
          <w:u w:val="single"/>
        </w:rPr>
        <w:t>La información que en términos de Ley deban publicar de manera obligatoria los sujetos obligados, o deba ser generada de manera electrónica</w:t>
      </w:r>
      <w:r w:rsidRPr="00431377">
        <w:rPr>
          <w:rFonts w:ascii="Palatino Linotype" w:hAnsi="Palatino Linotype" w:cs="Arial"/>
          <w:bCs/>
          <w:i/>
          <w:sz w:val="22"/>
          <w:szCs w:val="22"/>
        </w:rPr>
        <w:t xml:space="preserve">, según lo dispongan las disposiciones legales o administrativas </w:t>
      </w:r>
      <w:r w:rsidRPr="00431377">
        <w:rPr>
          <w:rFonts w:ascii="Palatino Linotype" w:hAnsi="Palatino Linotype" w:cs="Arial"/>
          <w:b/>
          <w:bCs/>
          <w:i/>
          <w:sz w:val="22"/>
          <w:szCs w:val="22"/>
          <w:u w:val="single"/>
        </w:rPr>
        <w:t>no podrá tener ningún costo</w:t>
      </w:r>
      <w:r w:rsidRPr="00431377">
        <w:rPr>
          <w:rFonts w:ascii="Palatino Linotype" w:hAnsi="Palatino Linotype" w:cs="Arial"/>
          <w:bCs/>
          <w:i/>
          <w:sz w:val="22"/>
          <w:szCs w:val="22"/>
        </w:rPr>
        <w:t xml:space="preserve">, incluyendo aquella que se hubiera digitalizado previamente por cualquier motivo, en aquellos casos en que la modalidad de entrega sea por medio de la plataforma o vía electrónica. </w:t>
      </w:r>
    </w:p>
    <w:p w:rsidR="00CB1B2D" w:rsidRPr="00431377" w:rsidRDefault="00CB1B2D" w:rsidP="00CB1B2D">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rsidR="00CB1B2D" w:rsidRPr="00431377" w:rsidRDefault="00CB1B2D" w:rsidP="00CB1B2D">
      <w:pPr>
        <w:spacing w:before="120" w:after="120"/>
        <w:ind w:left="709" w:right="709"/>
        <w:jc w:val="both"/>
        <w:rPr>
          <w:rFonts w:ascii="Palatino Linotype" w:hAnsi="Palatino Linotype" w:cs="Arial"/>
          <w:sz w:val="22"/>
          <w:szCs w:val="22"/>
        </w:rPr>
      </w:pPr>
      <w:r w:rsidRPr="00431377">
        <w:rPr>
          <w:rFonts w:ascii="Palatino Linotype" w:hAnsi="Palatino Linotype" w:cs="Arial"/>
          <w:sz w:val="22"/>
          <w:szCs w:val="22"/>
          <w:lang w:val="es-ES"/>
        </w:rPr>
        <w:t>(Énfasis añadido)</w:t>
      </w:r>
    </w:p>
    <w:p w:rsidR="00CB1B2D" w:rsidRPr="00431377" w:rsidRDefault="00CB1B2D" w:rsidP="00CB1B2D">
      <w:pPr>
        <w:spacing w:before="200" w:after="200" w:line="360" w:lineRule="auto"/>
        <w:jc w:val="both"/>
        <w:rPr>
          <w:rFonts w:ascii="Palatino Linotype" w:hAnsi="Palatino Linotype"/>
        </w:rPr>
      </w:pPr>
      <w:r w:rsidRPr="00431377">
        <w:rPr>
          <w:rFonts w:ascii="Palatino Linotype" w:hAnsi="Palatino Linotype"/>
        </w:rPr>
        <w:t xml:space="preserve">De la transcripción anterior se advierte que, si bien el ejercicio del derecho al acceso a la información pública es gratuito, también lo es que, con motivo de la modalidad de entrega que haya sido elegida, </w:t>
      </w:r>
      <w:r w:rsidRPr="00431377">
        <w:rPr>
          <w:rFonts w:ascii="Palatino Linotype" w:hAnsi="Palatino Linotype"/>
          <w:b/>
        </w:rPr>
        <w:t>deben cubrirse los montos de los costos y gastos generados</w:t>
      </w:r>
      <w:r w:rsidRPr="00431377">
        <w:rPr>
          <w:rFonts w:ascii="Palatino Linotype" w:hAnsi="Palatino Linotype"/>
        </w:rPr>
        <w:t xml:space="preserve">, para realizar la entrega de la información, bajo dicha modalidad; siendo la excepción a dicho cobro, los siguientes supuestos: </w:t>
      </w:r>
      <w:r w:rsidRPr="00431377">
        <w:rPr>
          <w:rFonts w:ascii="Palatino Linotype" w:hAnsi="Palatino Linotype"/>
          <w:b/>
        </w:rPr>
        <w:t>a)</w:t>
      </w:r>
      <w:r w:rsidRPr="00431377">
        <w:rPr>
          <w:rFonts w:ascii="Palatino Linotype" w:hAnsi="Palatino Linotype"/>
        </w:rPr>
        <w:t xml:space="preserve"> Se trate de información que deba </w:t>
      </w:r>
      <w:r w:rsidRPr="00431377">
        <w:rPr>
          <w:rFonts w:ascii="Palatino Linotype" w:hAnsi="Palatino Linotype"/>
          <w:b/>
        </w:rPr>
        <w:t>publicarse de manera obligatoria</w:t>
      </w:r>
      <w:r w:rsidRPr="00431377">
        <w:rPr>
          <w:rFonts w:ascii="Palatino Linotype" w:hAnsi="Palatino Linotype"/>
        </w:rPr>
        <w:t xml:space="preserve"> por parte de los Sujetos Obligados; o </w:t>
      </w:r>
      <w:r w:rsidRPr="00431377">
        <w:rPr>
          <w:rFonts w:ascii="Palatino Linotype" w:hAnsi="Palatino Linotype"/>
          <w:b/>
        </w:rPr>
        <w:t>b)</w:t>
      </w:r>
      <w:r w:rsidRPr="00431377">
        <w:rPr>
          <w:rFonts w:ascii="Palatino Linotype" w:hAnsi="Palatino Linotype"/>
        </w:rPr>
        <w:t xml:space="preserve"> Se trate de información que deba ser </w:t>
      </w:r>
      <w:r w:rsidRPr="00431377">
        <w:rPr>
          <w:rFonts w:ascii="Palatino Linotype" w:hAnsi="Palatino Linotype"/>
          <w:b/>
        </w:rPr>
        <w:t>generada</w:t>
      </w:r>
      <w:r w:rsidRPr="00431377">
        <w:rPr>
          <w:rFonts w:ascii="Palatino Linotype" w:hAnsi="Palatino Linotype"/>
        </w:rPr>
        <w:t xml:space="preserve"> </w:t>
      </w:r>
      <w:r w:rsidRPr="00431377">
        <w:rPr>
          <w:rFonts w:ascii="Palatino Linotype" w:hAnsi="Palatino Linotype"/>
          <w:b/>
        </w:rPr>
        <w:t>de manera electrónica</w:t>
      </w:r>
      <w:r w:rsidRPr="00431377">
        <w:rPr>
          <w:rFonts w:ascii="Palatino Linotype" w:hAnsi="Palatino Linotype"/>
        </w:rPr>
        <w:t>.</w:t>
      </w:r>
    </w:p>
    <w:p w:rsidR="00CB1B2D" w:rsidRPr="00431377" w:rsidRDefault="00CB1B2D" w:rsidP="00CB1B2D">
      <w:pPr>
        <w:spacing w:before="200" w:after="200" w:line="360" w:lineRule="auto"/>
        <w:jc w:val="both"/>
        <w:rPr>
          <w:rFonts w:ascii="Palatino Linotype" w:hAnsi="Palatino Linotype"/>
          <w:szCs w:val="17"/>
          <w:lang w:eastAsia="es-ES_tradnl"/>
        </w:rPr>
      </w:pPr>
      <w:r w:rsidRPr="00431377">
        <w:rPr>
          <w:rFonts w:ascii="Palatino Linotype" w:hAnsi="Palatino Linotype"/>
        </w:rPr>
        <w:t xml:space="preserve">En tal sentido, debe precisarse que en los artículos 92, 94 fracción I incisos g), j) y k), 98 y 102 </w:t>
      </w:r>
      <w:r w:rsidRPr="00431377">
        <w:rPr>
          <w:rFonts w:ascii="Palatino Linotype" w:hAnsi="Palatino Linotype"/>
          <w:szCs w:val="17"/>
          <w:lang w:eastAsia="es-ES_tradnl"/>
        </w:rPr>
        <w:t xml:space="preserve">de la Ley de Transparencia y Acceso a la Información Pública del Estado de México y Municipios, se contempla aquella información que deberse ponerse a disposición del público de manera permanente y actualizada, en los medios electrónicos, siendo para tales efectos, el </w:t>
      </w:r>
      <w:r w:rsidRPr="00431377">
        <w:rPr>
          <w:rFonts w:ascii="Palatino Linotype" w:hAnsi="Palatino Linotype" w:cs="Arial"/>
        </w:rPr>
        <w:t xml:space="preserve">portal de </w:t>
      </w:r>
      <w:r w:rsidRPr="00431377">
        <w:rPr>
          <w:rFonts w:ascii="Palatino Linotype" w:hAnsi="Palatino Linotype" w:cs="Arial"/>
          <w:color w:val="000000"/>
        </w:rPr>
        <w:t>Información Pública de Oficio Mexiquense (IPOMEX)</w:t>
      </w:r>
      <w:r w:rsidRPr="00431377">
        <w:rPr>
          <w:rFonts w:ascii="Palatino Linotype" w:hAnsi="Palatino Linotype"/>
          <w:szCs w:val="17"/>
          <w:lang w:eastAsia="es-ES_tradnl"/>
        </w:rPr>
        <w:t>, y la cual es conocida como obligaciones de transparencia común y específica, inherentes al</w:t>
      </w:r>
      <w:r w:rsidRPr="00431377">
        <w:rPr>
          <w:rFonts w:ascii="Palatino Linotype" w:hAnsi="Palatino Linotype"/>
          <w:b/>
          <w:szCs w:val="17"/>
          <w:lang w:eastAsia="es-ES_tradnl"/>
        </w:rPr>
        <w:t xml:space="preserve"> SUJETO OBLIGADO</w:t>
      </w:r>
      <w:r w:rsidRPr="00431377">
        <w:rPr>
          <w:rFonts w:ascii="Palatino Linotype" w:hAnsi="Palatino Linotype"/>
          <w:szCs w:val="17"/>
          <w:lang w:eastAsia="es-ES_tradnl"/>
        </w:rPr>
        <w:t>, de conformidad con las tablas de aplicabilidad, publicadas por este Órgano Garante en términos del artículo Noveno fracción III</w:t>
      </w:r>
      <w:r w:rsidRPr="00431377">
        <w:rPr>
          <w:rStyle w:val="Refdenotaalpie"/>
          <w:rFonts w:ascii="Palatino Linotype" w:hAnsi="Palatino Linotype"/>
          <w:szCs w:val="17"/>
          <w:lang w:eastAsia="es-ES_tradnl"/>
        </w:rPr>
        <w:footnoteReference w:id="1"/>
      </w:r>
      <w:r w:rsidRPr="00431377">
        <w:rPr>
          <w:rFonts w:ascii="Palatino Linotype" w:hAnsi="Palatino Linotype"/>
          <w:szCs w:val="17"/>
          <w:lang w:eastAsia="es-ES_tradnl"/>
        </w:rPr>
        <w:t xml:space="preserve">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la liga electrónica https://www.infoem.org.mx/doc/tablasAplicabilidad/III_PoderEjecutivo/Universidad%20Politecnica%20del%20Valle%20de%20Toluca.xlsx, de las que se advierte que en ninguna de ellas se encuentran la obligación de publicar en el referido Portal, la</w:t>
      </w:r>
      <w:r w:rsidR="00017528" w:rsidRPr="00431377">
        <w:rPr>
          <w:rFonts w:ascii="Palatino Linotype" w:hAnsi="Palatino Linotype"/>
          <w:szCs w:val="17"/>
          <w:lang w:eastAsia="es-ES_tradnl"/>
        </w:rPr>
        <w:t xml:space="preserve"> que se ordena entregar al </w:t>
      </w:r>
      <w:r w:rsidR="00017528" w:rsidRPr="00431377">
        <w:rPr>
          <w:rFonts w:ascii="Palatino Linotype" w:hAnsi="Palatino Linotype"/>
          <w:b/>
          <w:szCs w:val="17"/>
          <w:lang w:eastAsia="es-ES_tradnl"/>
        </w:rPr>
        <w:t>RECURRENTE</w:t>
      </w:r>
      <w:r w:rsidRPr="00431377">
        <w:rPr>
          <w:rFonts w:ascii="Palatino Linotype" w:hAnsi="Palatino Linotype"/>
          <w:szCs w:val="17"/>
          <w:lang w:eastAsia="es-ES_tradnl"/>
        </w:rPr>
        <w:t>, tal y como se aprecia a continuación:</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w:t>
      </w:r>
      <w:r w:rsidRPr="00431377">
        <w:rPr>
          <w:rFonts w:ascii="Palatino Linotype" w:hAnsi="Palatino Linotype" w:cs="Arial"/>
          <w:b/>
          <w:bCs/>
          <w:i/>
          <w:sz w:val="22"/>
          <w:szCs w:val="22"/>
        </w:rPr>
        <w:t>Artículo 92</w:t>
      </w:r>
      <w:r w:rsidRPr="00431377">
        <w:rPr>
          <w:rFonts w:ascii="Palatino Linotype" w:hAnsi="Palatino Linotype" w:cs="Arial"/>
          <w:bCs/>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 El marco normativo aplicable al sujeto obligado, en el que deberá incluirse leyes, códigos, reglamentos, decretos de creación, acuerdos, convenios, manuales de organización y procedimientos, reglas de operación, criterios, políticas, entre otros;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III. Las facultades de cada área;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IV. Las metas, objetivos e indicadores de las áreas de los sujetos obligados de conformidad con los programas de trabajo e informes anuales de actividades de acuerdo con el Plan Estatal de Desarrollo, Plan de Desarrollo Municipal, en su caso y demás ordenamientos aplicables;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V. Los indicadores relacionados con temas de interés público o trascendencia social que conforme a sus funciones, deban establecer, así como las matrices elaboradas para tal efecto;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VI. Los indicadores que permitan rendir cuenta de sus objetivos y resultados, así como las matrices elaboradas para tal efecto;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IX. Los gastos de representación y viáticos, así como el objeto e informe de comisión correspondiente;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 El número total de las plazas y del personal de base y de confianza, especificando el total de las vacantes, por nivel de puesto, para cada unidad administrativa;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XI. Las contrataciones de servicios profesionales por honorarios, señalando los nombres de los prestadores de servicios, los servicios contratados, el monto de los honorarios y el periodo de contratación;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XII. El perfil de los puestos de los servidores públicos a su servicio en los casos que aplique;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XIII. La información en versión pública de las declaraciones patrimoniales y de intereses de los servidores públicos que así lo determinen, en los sistemas habilitados para ello, de acuerdo a la normatividad aplicable;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XIV. La información de los programas de subsidios, estímulos y apoyos, en el que se deberá informar respecto de los programas de transferencia, de servicios, de infraestructura social y de subsidio, en los que se deberá contener lo siguiente: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a) Área;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b) Denominación del programa;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c) Periodo de vigencia;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d) Diseño, objetivos y alcances;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e) Metas físicas;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f) Población beneficiada estimada;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g) Monto aprobado, modificado y ejercido, así como los calendarios de su programación presupuestal;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h) Requisitos y procedimientos de acceso;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 Procedimiento de queja o inconformidad ciudadana;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j) Mecanismos de exigibilidad;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k) Mecanismos e informes de evaluación y seguimiento de recomendaciones;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l) Indicadores con nombre, definición, método de cálculo, unidad de medida; dimensión, frecuencia de medición, nombre de las bases de datos utilizadas para su cálculo;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m) Formas de participación social;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n) Articulación con otros programas sociales;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ñ) Vínculo a las reglas de operación o documento equivalente;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o) Informes periódicos sobre la ejecución y los resultados de las evaluaciones realizadas; y </w:t>
      </w:r>
    </w:p>
    <w:p w:rsidR="00CB1B2D" w:rsidRPr="00431377" w:rsidRDefault="00CB1B2D" w:rsidP="00017528">
      <w:pPr>
        <w:spacing w:before="140" w:after="140"/>
        <w:ind w:left="1134"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XV. Agenda de reuniones públicas a las que convoquen los titulares de los sujetos obligados;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XVI. El domicilio de la Unidad de Transparencia y su ubicación, así como el nombre, teléfono oficial y horarios de atención al público de los responsables de las unidades de información;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XVII. Dirección electrónica donde podrán recibirse las solicitudes para obtener la información, así como el registro de las solicitudes recibidas y atendidas;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XVIII. Las convocatorias a concursos para ocupar cargos públicos y los resultados finales de los mismos;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XIX. Índices semestrales en formatos abiertos de los expedientes clasificados como reservados que cada sujeto obligado posee y maneja;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 Las condiciones generales de trabajo, contratos o convenios que regulen las relaciones laborales del personal de base o de confianza, así como los recursos públicos económicos, en especie o donativos, que sean entregados a los Sindicatos y ejerzan como recursos públicos;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XXI. La información curricular, desde el nivel de jefe de departamento o equivalente, hasta el titular del sujeto obligado, así como, en su caso, las sanciones administrativas de que haya sido objeto;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XXII. El listado de Servidores Públicos con sanciones administrativas definitivas, especificando la causa de sanción y la disposición;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XXIII. Los servicios que ofrecen señalando los requisitos para acceder a ellos, así como los tiempos de respuesta;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XXIV. Los trámites, requisitos y formatos que ofrecen, así como los tiempos de respuesta;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XXV. La información financiera sobre el presupuesto asignado, así como los informes del ejercicio trimestral del gasto, en términos de la Ley General de Contabilidad Gubernamental y demás disposiciones jurídicas aplicables;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XXVI. La información relativa a la deuda pública, en términos de las disposiciones jurídicas aplicables: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Los datos de todos los financiamientos contratados, así como de los movimientos que se efectúen, en la que se incluya: </w:t>
      </w:r>
    </w:p>
    <w:p w:rsidR="00CB1B2D" w:rsidRPr="00431377" w:rsidRDefault="00CB1B2D" w:rsidP="00017528">
      <w:pPr>
        <w:spacing w:before="140" w:after="140"/>
        <w:ind w:left="1276"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a) Los montos de financiamiento contratados; </w:t>
      </w:r>
    </w:p>
    <w:p w:rsidR="00CB1B2D" w:rsidRPr="00431377" w:rsidRDefault="00CB1B2D" w:rsidP="00017528">
      <w:pPr>
        <w:spacing w:before="140" w:after="140"/>
        <w:ind w:left="1276"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b) Los plazos; </w:t>
      </w:r>
    </w:p>
    <w:p w:rsidR="00CB1B2D" w:rsidRPr="00431377" w:rsidRDefault="00CB1B2D" w:rsidP="00017528">
      <w:pPr>
        <w:spacing w:before="140" w:after="140"/>
        <w:ind w:left="1276"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c) Las tasas de interés; y </w:t>
      </w:r>
    </w:p>
    <w:p w:rsidR="00CB1B2D" w:rsidRPr="00431377" w:rsidRDefault="00CB1B2D" w:rsidP="00017528">
      <w:pPr>
        <w:spacing w:before="140" w:after="140"/>
        <w:ind w:left="1276"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d) Las garantías.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XXVII. Los montos destinados a gastos relativos a todos los programas y campañas de comunicación social y publicidad oficial desglosada por tipo de medio, proveedores, número de contrato y concepto;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XXVIII. Los informes de resultados de las auditorías al ejercicio presupuestal de cada sujeto obligado que se realicen y, en su caso, las aclaraciones que correspondan;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CB1B2D" w:rsidRPr="00431377" w:rsidRDefault="00CB1B2D" w:rsidP="00017528">
      <w:pPr>
        <w:spacing w:before="120" w:after="120"/>
        <w:ind w:left="1276"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a) De licitaciones públicas o procedimientos de invitación restringida: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1) La convocatoria o invitación emitida, así como los fundamentos legales aplicados para llevarla a cabo;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2) Los nombres de los participantes o invitados;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3) El nombre del ganador y las razones que lo justifican;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4) El área solicitante y la responsable de su ejecución;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5) Las convocatorias e invitaciones emitidas;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6) Los dictámenes y fallo de adjudicación;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7) El contrato y, en su caso, sus anexos;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8) Los mecanismos de vigilancia y supervisión, incluyendo en su caso, los estudios de impacto urbano y ambiental, según corresponda;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9) La partida presupuestal, de conformidad con el clasificador por objeto del gasto, en el caso de ser aplicable;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10) Origen de los recursos especificando si son federales, estatales o municipales, así como el tipo de fondo de participación o aportación respectiva;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11) Los convenios modificatorios que, en su caso, sean firmados, precisando el objeto y la fecha de celebración;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12) Los informes de avance físico y financiero sobre las obras o servicios contratados;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13) El convenio de terminación; y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14) El finiquito. </w:t>
      </w:r>
    </w:p>
    <w:p w:rsidR="00CB1B2D" w:rsidRPr="00431377" w:rsidRDefault="00CB1B2D" w:rsidP="00017528">
      <w:pPr>
        <w:spacing w:before="120" w:after="120"/>
        <w:ind w:left="1276"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b) De las adjudicaciones directas: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1) La propuesta enviada por el participante;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2) Los motivos y fundamentos legales aplicados para llevarla a cabo;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3) La autorización del ejercicio de la opción;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4) En su caso, las cotizaciones consideradas, especificando los nombres de los proveedores y sus montos;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5) El nombre de la persona física o jurídica colectiva adjudicada;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6) La unidad administrativa solicitante y la responsable de su ejecución;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7) El número, fecha, el monto del contrato y el plazo de entrega o de ejecución de los servicios u obra;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8) Los mecanismos de vigilancia y supervisión, incluyendo, en su caso, los estudios de impacto urbano y ambiental, según corresponda;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9) Los informes de avance sobre las obras o servicios contratados;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10) El convenio de terminación; y </w:t>
      </w:r>
    </w:p>
    <w:p w:rsidR="00CB1B2D" w:rsidRPr="00431377" w:rsidRDefault="00CB1B2D" w:rsidP="00017528">
      <w:pPr>
        <w:spacing w:before="120" w:after="120"/>
        <w:ind w:left="1560"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11) El finiquito.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XXX. El resultado de la dictaminación de los estados financieros;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XXXI. Los montos, criterios, convocatorias y listado de personas físicas o</w:t>
      </w:r>
      <w:r w:rsidR="00803D52" w:rsidRPr="00431377">
        <w:rPr>
          <w:rFonts w:ascii="Palatino Linotype" w:hAnsi="Palatino Linotype" w:cs="Arial"/>
          <w:bCs/>
          <w:i/>
          <w:sz w:val="22"/>
          <w:szCs w:val="22"/>
        </w:rPr>
        <w:t xml:space="preserve"> </w:t>
      </w:r>
      <w:r w:rsidRPr="00431377">
        <w:rPr>
          <w:rFonts w:ascii="Palatino Linotype" w:hAnsi="Palatino Linotype" w:cs="Arial"/>
          <w:bCs/>
          <w:i/>
          <w:sz w:val="22"/>
          <w:szCs w:val="22"/>
        </w:rPr>
        <w:t xml:space="preserve">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XXXIII. Los informes que por disposición legal generen los sujetos obligados;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XXXIV. Las estadísticas que generen en cumplimiento de sus facultades, competencias o funciones con la mayor desagregación posible;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XXXV. Informes de avances programáticos o presupuestales, balances generales y estado financiero;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XXXVI. Padrón de proveedores y contratistas;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XXXVII. Los convenios de coordinación, de concertación, entre otros, que suscriban con otros entes de los sectores público, social y privado;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XXXVIII. El inventario de bienes muebles e inmuebles en posesión y propiedad;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XXXIX. Las recomendaciones emitidas por los órganos públicos del Estado mexicano u organismos internacionales garantes de los derechos humanos, así como las acciones que han llevado a cabo para su atención;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XL. Las resoluciones y laudos que se emitan en procesos o procedimientos seguidos en forma de juicio;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XLI. Los mecanismos de participación ciudadana en los procesos de elaboración, implementación y evaluación de políticas públicas y toma de decisiones y demás mecanismos de participación;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XLII. Los programas que ofrecen, incluyendo información sobre la población, objetivo y destino, tiempos de respuesta, requisitos y formatos para acceder a los mismos;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XLIII. Las actas y resoluciones del Comité de Transparencia de los sujetos obligados;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XLIV. Todas las evaluaciones y encuestas que hagan los sujetos obligados a programas financiados con recursos públicos;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XLV. Los estudios financiados con recursos públicos;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XLVII. Los ingresos recibidos por cualquier concepto señalando el nombre de los responsables de recibirlos, administrarlos y ejercerlos, indicando el destino de cada uno de ellos;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XLVIII. Donaciones hechas a terceros en dinero o en especie; </w:t>
      </w:r>
    </w:p>
    <w:p w:rsidR="00CB1B2D" w:rsidRPr="00431377" w:rsidRDefault="00CB1B2D" w:rsidP="00017528">
      <w:pPr>
        <w:spacing w:before="140" w:after="14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XLIX. El catálogo de disposición y guía de archivo documental;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L. Las actas de sesiones ordinarias y extraordinarias, así como las opiniones y recomendaciones de los consejos consultivos;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LII. Cualquier otra información que sea de utilidad o se considere relevante, además de la que, con base en la información estadística, responda a las preguntas hechas con más frecuencia por el público.</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
          <w:bCs/>
          <w:i/>
          <w:sz w:val="22"/>
          <w:szCs w:val="22"/>
        </w:rPr>
        <w:t>Artículo 94</w:t>
      </w:r>
      <w:r w:rsidRPr="00431377">
        <w:rPr>
          <w:rFonts w:ascii="Palatino Linotype" w:hAnsi="Palatino Linotype" w:cs="Arial"/>
          <w:bCs/>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 En el caso del Poder Ejecutivo y los Municipios, en el ámbito de su competencia: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j) En materia de protección civil el atlas estatal de riesgos, por municipio; y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k) La información que sea de utilidad o resulte relevante para el conocimiento y evaluación de las funciones y políticas públicas implementadas por el Poder Ejecutivo.</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
          <w:bCs/>
          <w:i/>
          <w:sz w:val="22"/>
          <w:szCs w:val="22"/>
        </w:rPr>
        <w:t>Artículo 98</w:t>
      </w:r>
      <w:r w:rsidRPr="00431377">
        <w:rPr>
          <w:rFonts w:ascii="Palatino Linotype" w:hAnsi="Palatino Linotype" w:cs="Arial"/>
          <w:bCs/>
          <w:i/>
          <w:sz w:val="22"/>
          <w:szCs w:val="22"/>
        </w:rPr>
        <w:t>. Además de las obligaciones de transparencia comunes a que se refiere el Capítulo II, las instituciones de educación superior públicas estatales dotadas de autonomía, así como las dependientes del Ejecutivo Estatal</w:t>
      </w:r>
      <w:r w:rsidR="00803D52" w:rsidRPr="00431377">
        <w:rPr>
          <w:rFonts w:ascii="Palatino Linotype" w:hAnsi="Palatino Linotype" w:cs="Arial"/>
          <w:bCs/>
          <w:i/>
          <w:sz w:val="22"/>
          <w:szCs w:val="22"/>
        </w:rPr>
        <w:t xml:space="preserve"> </w:t>
      </w:r>
      <w:r w:rsidRPr="00431377">
        <w:rPr>
          <w:rFonts w:ascii="Palatino Linotype" w:hAnsi="Palatino Linotype" w:cs="Arial"/>
          <w:bCs/>
          <w:i/>
          <w:sz w:val="22"/>
          <w:szCs w:val="22"/>
        </w:rPr>
        <w:t xml:space="preserve">deberán poner a disposición del público de manera permanente y actualizada, la información siguiente: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 Los planes y programas de estudio según el sistema que ofrecen, ya sea escolarizado o abierto, con las áreas de conocimiento, el perfil profesional de quien cursa el plan de estudios, la duración del programa con las asignaturas, su valor en créditos;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II. Toda la información relacionada con sus procesos y procedimientos administrativos;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III. La remuneración de los profesores, incluyendo los estímulos al desempeño, nivel y monto;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IV. La lista con los profesores con licencia o en año sabático;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V. El listado de las becas y apoyos que otorgan, así como los procedimientos y requisitos para obtenerlos;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VI. Las convocatorias de los concursos de oposición;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VII. La información relativa a los procesos de selección de los consejos;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 xml:space="preserve">VIII. Resultado de las evaluaciones del cuerpo docente; y </w:t>
      </w:r>
    </w:p>
    <w:p w:rsidR="00CB1B2D" w:rsidRPr="00431377" w:rsidRDefault="00CB1B2D" w:rsidP="00017528">
      <w:pPr>
        <w:spacing w:before="120" w:after="120"/>
        <w:ind w:left="709" w:right="709"/>
        <w:jc w:val="both"/>
        <w:rPr>
          <w:rFonts w:ascii="Palatino Linotype" w:hAnsi="Palatino Linotype" w:cs="Arial"/>
          <w:bCs/>
          <w:i/>
          <w:sz w:val="22"/>
          <w:szCs w:val="22"/>
        </w:rPr>
      </w:pPr>
      <w:r w:rsidRPr="00431377">
        <w:rPr>
          <w:rFonts w:ascii="Palatino Linotype" w:hAnsi="Palatino Linotype" w:cs="Arial"/>
          <w:bCs/>
          <w:i/>
          <w:sz w:val="22"/>
          <w:szCs w:val="22"/>
        </w:rPr>
        <w:t>IX. El listado de instituciones incorporadas y requisitos de incorporación.”</w:t>
      </w:r>
    </w:p>
    <w:p w:rsidR="00CB1B2D" w:rsidRPr="00431377" w:rsidRDefault="00CB1B2D" w:rsidP="00017528">
      <w:pPr>
        <w:spacing w:before="360" w:after="240"/>
        <w:ind w:left="709" w:right="709"/>
        <w:jc w:val="center"/>
        <w:rPr>
          <w:rFonts w:ascii="Palatino Linotype" w:hAnsi="Palatino Linotype" w:cs="Arial"/>
          <w:b/>
          <w:bCs/>
          <w:sz w:val="22"/>
          <w:szCs w:val="22"/>
        </w:rPr>
      </w:pPr>
      <w:r w:rsidRPr="00431377">
        <w:rPr>
          <w:rFonts w:ascii="Palatino Linotype" w:hAnsi="Palatino Linotype" w:cs="Arial"/>
          <w:b/>
          <w:bCs/>
          <w:sz w:val="22"/>
          <w:szCs w:val="22"/>
        </w:rPr>
        <w:t>Tabla de Aplicabilidad de la Universidad Politécnica del Valle de Toluca</w:t>
      </w:r>
    </w:p>
    <w:p w:rsidR="00017528" w:rsidRPr="00431377" w:rsidRDefault="00CB1B2D" w:rsidP="00017528">
      <w:pPr>
        <w:spacing w:before="120"/>
        <w:jc w:val="center"/>
        <w:rPr>
          <w:rFonts w:ascii="Palatino Linotype" w:hAnsi="Palatino Linotype"/>
        </w:rPr>
      </w:pPr>
      <w:r w:rsidRPr="00431377">
        <w:rPr>
          <w:noProof/>
          <w:lang w:eastAsia="es-MX"/>
        </w:rPr>
        <w:drawing>
          <wp:inline distT="0" distB="0" distL="0" distR="0" wp14:anchorId="4A39C24D" wp14:editId="24DFE54E">
            <wp:extent cx="5790424" cy="3070746"/>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54476" cy="3104714"/>
                    </a:xfrm>
                    <a:prstGeom prst="rect">
                      <a:avLst/>
                    </a:prstGeom>
                  </pic:spPr>
                </pic:pic>
              </a:graphicData>
            </a:graphic>
          </wp:inline>
        </w:drawing>
      </w:r>
    </w:p>
    <w:p w:rsidR="00CB1B2D" w:rsidRPr="00431377" w:rsidRDefault="00CB1B2D" w:rsidP="00CB1B2D">
      <w:pPr>
        <w:jc w:val="center"/>
        <w:rPr>
          <w:rFonts w:ascii="Palatino Linotype" w:hAnsi="Palatino Linotype"/>
        </w:rPr>
      </w:pPr>
      <w:r w:rsidRPr="00431377">
        <w:rPr>
          <w:noProof/>
          <w:lang w:eastAsia="es-MX"/>
        </w:rPr>
        <w:drawing>
          <wp:inline distT="0" distB="0" distL="0" distR="0" wp14:anchorId="3C6CB94D" wp14:editId="320DA241">
            <wp:extent cx="5616054" cy="3137749"/>
            <wp:effectExtent l="0" t="0" r="381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32035" cy="3146678"/>
                    </a:xfrm>
                    <a:prstGeom prst="rect">
                      <a:avLst/>
                    </a:prstGeom>
                  </pic:spPr>
                </pic:pic>
              </a:graphicData>
            </a:graphic>
          </wp:inline>
        </w:drawing>
      </w:r>
    </w:p>
    <w:p w:rsidR="00CB1B2D" w:rsidRPr="00431377" w:rsidRDefault="00CB1B2D" w:rsidP="00CB1B2D">
      <w:pPr>
        <w:jc w:val="center"/>
        <w:rPr>
          <w:rFonts w:ascii="Palatino Linotype" w:hAnsi="Palatino Linotype"/>
        </w:rPr>
      </w:pPr>
      <w:r w:rsidRPr="00431377">
        <w:rPr>
          <w:noProof/>
          <w:lang w:eastAsia="es-MX"/>
        </w:rPr>
        <w:drawing>
          <wp:inline distT="0" distB="0" distL="0" distR="0" wp14:anchorId="501664F0" wp14:editId="062B366A">
            <wp:extent cx="5629702" cy="3157100"/>
            <wp:effectExtent l="0" t="0" r="0" b="571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55780" cy="3171724"/>
                    </a:xfrm>
                    <a:prstGeom prst="rect">
                      <a:avLst/>
                    </a:prstGeom>
                  </pic:spPr>
                </pic:pic>
              </a:graphicData>
            </a:graphic>
          </wp:inline>
        </w:drawing>
      </w:r>
    </w:p>
    <w:p w:rsidR="00CB1B2D" w:rsidRPr="00431377" w:rsidRDefault="00CB1B2D" w:rsidP="00CB1B2D">
      <w:pPr>
        <w:jc w:val="center"/>
        <w:rPr>
          <w:rFonts w:ascii="Palatino Linotype" w:hAnsi="Palatino Linotype"/>
        </w:rPr>
      </w:pPr>
      <w:r w:rsidRPr="00431377">
        <w:rPr>
          <w:noProof/>
          <w:lang w:eastAsia="es-MX"/>
        </w:rPr>
        <w:drawing>
          <wp:inline distT="0" distB="0" distL="0" distR="0" wp14:anchorId="42D33136" wp14:editId="3B13C101">
            <wp:extent cx="5656997" cy="1110808"/>
            <wp:effectExtent l="0" t="0" r="127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19643" cy="1123109"/>
                    </a:xfrm>
                    <a:prstGeom prst="rect">
                      <a:avLst/>
                    </a:prstGeom>
                  </pic:spPr>
                </pic:pic>
              </a:graphicData>
            </a:graphic>
          </wp:inline>
        </w:drawing>
      </w:r>
    </w:p>
    <w:p w:rsidR="00CB1B2D" w:rsidRPr="00431377" w:rsidRDefault="00CB1B2D" w:rsidP="00CB1B2D">
      <w:pPr>
        <w:jc w:val="center"/>
        <w:rPr>
          <w:rFonts w:ascii="Palatino Linotype" w:hAnsi="Palatino Linotype"/>
        </w:rPr>
      </w:pPr>
      <w:r w:rsidRPr="00431377">
        <w:rPr>
          <w:noProof/>
          <w:lang w:eastAsia="es-MX"/>
        </w:rPr>
        <w:drawing>
          <wp:inline distT="0" distB="0" distL="0" distR="0" wp14:anchorId="7FE01BC6" wp14:editId="53968805">
            <wp:extent cx="5738884" cy="1932257"/>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3275" cy="1933735"/>
                    </a:xfrm>
                    <a:prstGeom prst="rect">
                      <a:avLst/>
                    </a:prstGeom>
                  </pic:spPr>
                </pic:pic>
              </a:graphicData>
            </a:graphic>
          </wp:inline>
        </w:drawing>
      </w:r>
    </w:p>
    <w:p w:rsidR="00CB1B2D" w:rsidRPr="00431377" w:rsidRDefault="00CB1B2D" w:rsidP="00CB1B2D">
      <w:pPr>
        <w:jc w:val="center"/>
        <w:rPr>
          <w:rFonts w:ascii="Palatino Linotype" w:hAnsi="Palatino Linotype"/>
        </w:rPr>
      </w:pPr>
      <w:r w:rsidRPr="00431377">
        <w:rPr>
          <w:noProof/>
          <w:lang w:eastAsia="es-MX"/>
        </w:rPr>
        <w:drawing>
          <wp:inline distT="0" distB="0" distL="0" distR="0" wp14:anchorId="50ED02DB" wp14:editId="2F9359A3">
            <wp:extent cx="5725236" cy="3205027"/>
            <wp:effectExtent l="0" t="0" r="889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5842" cy="3210964"/>
                    </a:xfrm>
                    <a:prstGeom prst="rect">
                      <a:avLst/>
                    </a:prstGeom>
                  </pic:spPr>
                </pic:pic>
              </a:graphicData>
            </a:graphic>
          </wp:inline>
        </w:drawing>
      </w:r>
    </w:p>
    <w:p w:rsidR="00CB1B2D" w:rsidRPr="00431377" w:rsidRDefault="00CB1B2D" w:rsidP="00CB1B2D">
      <w:pPr>
        <w:jc w:val="center"/>
        <w:rPr>
          <w:rFonts w:ascii="Palatino Linotype" w:hAnsi="Palatino Linotype"/>
        </w:rPr>
      </w:pPr>
      <w:r w:rsidRPr="00431377">
        <w:rPr>
          <w:noProof/>
          <w:lang w:eastAsia="es-MX"/>
        </w:rPr>
        <w:drawing>
          <wp:inline distT="0" distB="0" distL="0" distR="0" wp14:anchorId="42E28008" wp14:editId="06568721">
            <wp:extent cx="5711588" cy="1273069"/>
            <wp:effectExtent l="0" t="0" r="3810" b="381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26637" cy="1276423"/>
                    </a:xfrm>
                    <a:prstGeom prst="rect">
                      <a:avLst/>
                    </a:prstGeom>
                  </pic:spPr>
                </pic:pic>
              </a:graphicData>
            </a:graphic>
          </wp:inline>
        </w:drawing>
      </w:r>
    </w:p>
    <w:p w:rsidR="00CB1B2D" w:rsidRPr="00431377" w:rsidRDefault="00CB1B2D" w:rsidP="00017528">
      <w:pPr>
        <w:spacing w:before="360" w:after="240" w:line="360" w:lineRule="auto"/>
        <w:jc w:val="both"/>
        <w:rPr>
          <w:rFonts w:ascii="Palatino Linotype" w:hAnsi="Palatino Linotype" w:cs="Arial"/>
        </w:rPr>
      </w:pPr>
      <w:r w:rsidRPr="00431377">
        <w:rPr>
          <w:rFonts w:ascii="Palatino Linotype" w:hAnsi="Palatino Linotype"/>
        </w:rPr>
        <w:t xml:space="preserve">Asimismo, en relación a las facultades, atribuciones, funciones y competencias con las que cuenta </w:t>
      </w:r>
      <w:r w:rsidRPr="00431377">
        <w:rPr>
          <w:rFonts w:ascii="Palatino Linotype" w:hAnsi="Palatino Linotype"/>
          <w:b/>
        </w:rPr>
        <w:t>EL SUJETO OBLIGADO</w:t>
      </w:r>
      <w:r w:rsidRPr="00431377">
        <w:rPr>
          <w:rFonts w:ascii="Palatino Linotype" w:hAnsi="Palatino Linotype"/>
        </w:rPr>
        <w:t>, previstas en el Decreto del Ejecutivo del Estado por el que se crea el organismo público descentralizado de carácter estatal denominado Universidad Politécnica del Valle de Toluca</w:t>
      </w:r>
      <w:r w:rsidRPr="00431377">
        <w:rPr>
          <w:rFonts w:ascii="Palatino Linotype" w:hAnsi="Palatino Linotype" w:cs="Arial"/>
        </w:rPr>
        <w:t xml:space="preserve">; el Reglamento Interior de la Universidad Politécnica del Valle de Toluca y sus modificaciones; y el Manual de Organización de la Universidad Politécnica del Valle de Toluca, </w:t>
      </w:r>
      <w:r w:rsidRPr="00431377">
        <w:rPr>
          <w:rFonts w:ascii="Palatino Linotype" w:hAnsi="Palatino Linotype"/>
        </w:rPr>
        <w:t xml:space="preserve">publicados en el </w:t>
      </w:r>
      <w:r w:rsidRPr="00431377">
        <w:rPr>
          <w:rFonts w:ascii="Palatino Linotype" w:hAnsi="Palatino Linotype" w:cs="Arial"/>
        </w:rPr>
        <w:t xml:space="preserve">Periódico Oficial “Gaceta del Gobierno” el 13 de noviembre de 2006, 28 de octubre de 2008, 7 de julio de 2011 y 9 de noviembre de 2011, respectivamente, las cuales no se insertan en razón de su extensión; sin embargo, del análisis realizado por esta Ponencia Resolutora, no se advierte alguna referente a obligación de digitalizar, así como publicar en medios electrónicos de </w:t>
      </w:r>
      <w:r w:rsidR="00017528" w:rsidRPr="00431377">
        <w:rPr>
          <w:rFonts w:ascii="Palatino Linotype" w:hAnsi="Palatino Linotype" w:cs="Arial"/>
        </w:rPr>
        <w:t>la documentación requerida</w:t>
      </w:r>
      <w:r w:rsidRPr="00431377">
        <w:rPr>
          <w:rFonts w:ascii="Palatino Linotype" w:hAnsi="Palatino Linotype" w:cs="Arial"/>
        </w:rPr>
        <w:t>, o bien, que</w:t>
      </w:r>
      <w:r w:rsidR="00017528" w:rsidRPr="00431377">
        <w:rPr>
          <w:rFonts w:ascii="Palatino Linotype" w:hAnsi="Palatino Linotype" w:cs="Arial"/>
        </w:rPr>
        <w:t xml:space="preserve"> las</w:t>
      </w:r>
      <w:r w:rsidRPr="00431377">
        <w:rPr>
          <w:rFonts w:ascii="Palatino Linotype" w:hAnsi="Palatino Linotype" w:cs="Arial"/>
        </w:rPr>
        <w:t xml:space="preserve"> genere y consecuentemente permanezca en los archivos del </w:t>
      </w:r>
      <w:r w:rsidRPr="00431377">
        <w:rPr>
          <w:rFonts w:ascii="Palatino Linotype" w:hAnsi="Palatino Linotype" w:cs="Arial"/>
          <w:b/>
        </w:rPr>
        <w:t>SUJETO OBLIGADO</w:t>
      </w:r>
      <w:r w:rsidRPr="00431377">
        <w:rPr>
          <w:rFonts w:ascii="Palatino Linotype" w:hAnsi="Palatino Linotype" w:cs="Arial"/>
        </w:rPr>
        <w:t xml:space="preserve"> de manera electrónica.</w:t>
      </w:r>
    </w:p>
    <w:p w:rsidR="00CB1B2D" w:rsidRPr="00431377" w:rsidRDefault="00CB1B2D" w:rsidP="00CB1B2D">
      <w:pPr>
        <w:spacing w:before="200" w:after="200" w:line="360" w:lineRule="auto"/>
        <w:jc w:val="both"/>
        <w:rPr>
          <w:rFonts w:ascii="Palatino Linotype" w:hAnsi="Palatino Linotype"/>
          <w:szCs w:val="17"/>
          <w:lang w:eastAsia="es-ES_tradnl"/>
        </w:rPr>
      </w:pPr>
      <w:r w:rsidRPr="00431377">
        <w:rPr>
          <w:rFonts w:ascii="Palatino Linotype" w:hAnsi="Palatino Linotype" w:cs="Arial"/>
        </w:rPr>
        <w:t xml:space="preserve">Por tanto, la información requerida por la solicitante no actualiza los supuestos establecidos en el artículo 175 </w:t>
      </w:r>
      <w:r w:rsidRPr="00431377">
        <w:rPr>
          <w:rFonts w:ascii="Palatino Linotype" w:hAnsi="Palatino Linotype"/>
          <w:szCs w:val="17"/>
          <w:lang w:eastAsia="es-ES_tradnl"/>
        </w:rPr>
        <w:t>de la Ley de Transparencia y Acceso a la Información Pública del Estado de México y Municipios, por los cuales la entrega de la información requerida en la modalidad elegida por la entonces solicitante no deba tener algún costo, por disposición legal o administrativa.</w:t>
      </w:r>
    </w:p>
    <w:p w:rsidR="00074F95" w:rsidRPr="00431377" w:rsidRDefault="00074F95" w:rsidP="00A25CBC">
      <w:pPr>
        <w:pStyle w:val="Prrafodelista"/>
        <w:widowControl w:val="0"/>
        <w:autoSpaceDE w:val="0"/>
        <w:autoSpaceDN w:val="0"/>
        <w:adjustRightInd w:val="0"/>
        <w:spacing w:after="240" w:line="360" w:lineRule="auto"/>
        <w:ind w:left="0"/>
        <w:jc w:val="both"/>
        <w:rPr>
          <w:rFonts w:ascii="Palatino Linotype" w:hAnsi="Palatino Linotype"/>
          <w:color w:val="000000"/>
        </w:rPr>
      </w:pPr>
      <w:r w:rsidRPr="00431377">
        <w:rPr>
          <w:rFonts w:ascii="Palatino Linotype" w:hAnsi="Palatino Linotype"/>
          <w:color w:val="000000"/>
        </w:rPr>
        <w:t xml:space="preserve">Empero, de la documentación de la que se ordena la entrega, al no haber sido prevista por </w:t>
      </w:r>
      <w:r w:rsidRPr="00431377">
        <w:rPr>
          <w:rFonts w:ascii="Palatino Linotype" w:hAnsi="Palatino Linotype"/>
          <w:b/>
          <w:color w:val="000000"/>
        </w:rPr>
        <w:t>EL SUJETO OBLIGADO</w:t>
      </w:r>
      <w:r w:rsidRPr="00431377">
        <w:rPr>
          <w:rFonts w:ascii="Palatino Linotype" w:hAnsi="Palatino Linotype"/>
          <w:color w:val="000000"/>
        </w:rPr>
        <w:t xml:space="preserve"> a través de la respuesta, ésta será sin costo alguno, ya que no fue contemplada mediante la misma.</w:t>
      </w:r>
    </w:p>
    <w:p w:rsidR="00A25CBC" w:rsidRPr="00431377" w:rsidRDefault="00803D52" w:rsidP="00A25CBC">
      <w:pPr>
        <w:pStyle w:val="Prrafodelista"/>
        <w:widowControl w:val="0"/>
        <w:autoSpaceDE w:val="0"/>
        <w:autoSpaceDN w:val="0"/>
        <w:adjustRightInd w:val="0"/>
        <w:spacing w:after="240" w:line="360" w:lineRule="auto"/>
        <w:ind w:left="0"/>
        <w:jc w:val="both"/>
        <w:rPr>
          <w:rFonts w:ascii="Palatino Linotype" w:hAnsi="Palatino Linotype" w:cs="Arial"/>
          <w:lang w:val="es-ES_tradnl"/>
        </w:rPr>
      </w:pPr>
      <w:r w:rsidRPr="00431377">
        <w:rPr>
          <w:rFonts w:ascii="Palatino Linotype" w:hAnsi="Palatino Linotype"/>
          <w:color w:val="000000"/>
        </w:rPr>
        <w:t>Finalmente</w:t>
      </w:r>
      <w:r w:rsidR="00A25CBC" w:rsidRPr="00431377">
        <w:rPr>
          <w:rFonts w:ascii="Palatino Linotype" w:hAnsi="Palatino Linotype"/>
          <w:color w:val="000000"/>
        </w:rPr>
        <w:t xml:space="preserve">, en relación a la información de la que se ordena su entrega en versión pública, en términos del artículo 143 de la Ley de Transparencia y Acceso a la Información Pública del Estado de México y Municipios, se deberá </w:t>
      </w:r>
      <w:r w:rsidR="00A25CBC" w:rsidRPr="00431377">
        <w:rPr>
          <w:rFonts w:ascii="Palatino Linotype" w:eastAsia="Arial Unicode MS" w:hAnsi="Palatino Linotype" w:cs="Arial"/>
        </w:rPr>
        <w:t>omitir, eliminar o suprimir la</w:t>
      </w:r>
      <w:r w:rsidR="00A25CBC" w:rsidRPr="00431377">
        <w:rPr>
          <w:rFonts w:ascii="Palatino Linotype" w:hAnsi="Palatino Linotype"/>
          <w:color w:val="000000"/>
        </w:rPr>
        <w:t xml:space="preserve"> información </w:t>
      </w:r>
      <w:r w:rsidR="00A25CBC" w:rsidRPr="00431377">
        <w:rPr>
          <w:rFonts w:ascii="Palatino Linotype" w:hAnsi="Palatino Linotype"/>
          <w:b/>
          <w:color w:val="000000"/>
        </w:rPr>
        <w:t>confidencial</w:t>
      </w:r>
      <w:r w:rsidR="00A25CBC" w:rsidRPr="00431377">
        <w:rPr>
          <w:rFonts w:ascii="Palatino Linotype" w:eastAsia="Arial Unicode MS" w:hAnsi="Palatino Linotype" w:cs="Arial"/>
        </w:rPr>
        <w:t xml:space="preserve">. En ese sentido, </w:t>
      </w:r>
      <w:r w:rsidR="00A25CBC" w:rsidRPr="00431377">
        <w:rPr>
          <w:rFonts w:ascii="Palatino Linotype" w:hAnsi="Palatino Linotype" w:cs="Arial"/>
          <w:lang w:val="es-ES_tradnl"/>
        </w:rPr>
        <w:t xml:space="preserve">sólo podrán </w:t>
      </w:r>
      <w:r w:rsidR="00A25CBC" w:rsidRPr="00431377">
        <w:rPr>
          <w:rFonts w:ascii="Palatino Linotype" w:hAnsi="Palatino Linotype" w:cs="Arial"/>
        </w:rPr>
        <w:t>ser</w:t>
      </w:r>
      <w:r w:rsidR="00A25CBC" w:rsidRPr="00431377">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00A25CBC" w:rsidRPr="00431377">
        <w:rPr>
          <w:rFonts w:ascii="Palatino Linotype" w:hAnsi="Palatino Linotype" w:cs="Arial"/>
        </w:rPr>
        <w:t xml:space="preserve"> que el Comité de Transparencia del </w:t>
      </w:r>
      <w:r w:rsidR="00A25CBC" w:rsidRPr="00431377">
        <w:rPr>
          <w:rFonts w:ascii="Palatino Linotype" w:hAnsi="Palatino Linotype" w:cs="Arial"/>
          <w:b/>
        </w:rPr>
        <w:t>SUJETO OBLIGADO</w:t>
      </w:r>
      <w:r w:rsidR="00A25CBC" w:rsidRPr="00431377">
        <w:rPr>
          <w:rFonts w:ascii="Palatino Linotype" w:hAnsi="Palatino Linotype" w:cs="Arial"/>
        </w:rPr>
        <w:t xml:space="preserve"> emita el Acuerdo de Clasificación correspondiente</w:t>
      </w:r>
      <w:r w:rsidR="00A25CBC" w:rsidRPr="00431377">
        <w:rPr>
          <w:rFonts w:ascii="Palatino Linotype" w:hAnsi="Palatino Linotype" w:cs="Arial"/>
          <w:lang w:val="es-ES_tradnl"/>
        </w:rPr>
        <w:t xml:space="preserve"> debidamente fundado y motivado, en el cual se</w:t>
      </w:r>
      <w:r w:rsidR="00A25CBC" w:rsidRPr="00431377">
        <w:rPr>
          <w:rFonts w:ascii="Palatino Linotype" w:hAnsi="Palatino Linotype" w:cs="Arial"/>
        </w:rPr>
        <w:t xml:space="preserve"> sustente la versión pública, </w:t>
      </w:r>
      <w:r w:rsidR="00A25CBC" w:rsidRPr="00431377">
        <w:rPr>
          <w:rFonts w:ascii="Palatino Linotype" w:hAnsi="Palatino Linotype" w:cs="Arial"/>
          <w:lang w:val="es-ES_tradnl"/>
        </w:rPr>
        <w:t xml:space="preserve">en </w:t>
      </w:r>
      <w:r w:rsidR="00A25CBC" w:rsidRPr="00431377">
        <w:rPr>
          <w:rFonts w:ascii="Palatino Linotype" w:hAnsi="Palatino Linotype" w:cs="Arial"/>
          <w:noProof/>
          <w:lang w:eastAsia="es-MX"/>
        </w:rPr>
        <w:t>términos</w:t>
      </w:r>
      <w:r w:rsidR="00A25CBC" w:rsidRPr="00431377">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25CBC" w:rsidRPr="00431377" w:rsidRDefault="00A25CBC" w:rsidP="00A25CBC">
      <w:pPr>
        <w:spacing w:before="120" w:after="120"/>
        <w:ind w:left="709" w:right="709"/>
        <w:jc w:val="center"/>
        <w:rPr>
          <w:rFonts w:ascii="Palatino Linotype" w:hAnsi="Palatino Linotype" w:cs="Arial"/>
          <w:b/>
          <w:i/>
          <w:sz w:val="22"/>
        </w:rPr>
      </w:pPr>
      <w:r w:rsidRPr="00431377">
        <w:rPr>
          <w:rFonts w:ascii="Palatino Linotype" w:hAnsi="Palatino Linotype" w:cs="Arial"/>
          <w:b/>
          <w:i/>
          <w:sz w:val="22"/>
        </w:rPr>
        <w:t>Ley de Transparencia y Acceso a la Información Pública del Estado de México y Municipios</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w:t>
      </w:r>
      <w:r w:rsidRPr="00431377">
        <w:rPr>
          <w:rFonts w:ascii="Palatino Linotype" w:hAnsi="Palatino Linotype" w:cs="Arial"/>
          <w:b/>
          <w:i/>
          <w:sz w:val="22"/>
          <w:szCs w:val="22"/>
          <w:lang w:eastAsia="es-MX"/>
        </w:rPr>
        <w:t xml:space="preserve">Artículo 49. </w:t>
      </w:r>
      <w:r w:rsidRPr="00431377">
        <w:rPr>
          <w:rFonts w:ascii="Palatino Linotype" w:hAnsi="Palatino Linotype" w:cs="Arial"/>
          <w:i/>
          <w:sz w:val="22"/>
          <w:szCs w:val="22"/>
          <w:lang w:eastAsia="es-MX"/>
        </w:rPr>
        <w:t xml:space="preserve">Los </w:t>
      </w:r>
      <w:r w:rsidRPr="00431377">
        <w:rPr>
          <w:rFonts w:ascii="Palatino Linotype" w:hAnsi="Palatino Linotype" w:cs="Arial"/>
          <w:i/>
          <w:sz w:val="22"/>
        </w:rPr>
        <w:t>Comités</w:t>
      </w:r>
      <w:r w:rsidRPr="00431377">
        <w:rPr>
          <w:rFonts w:ascii="Palatino Linotype" w:hAnsi="Palatino Linotype" w:cs="Arial"/>
          <w:i/>
          <w:sz w:val="22"/>
          <w:szCs w:val="22"/>
          <w:lang w:eastAsia="es-MX"/>
        </w:rPr>
        <w:t xml:space="preserve"> de </w:t>
      </w:r>
      <w:r w:rsidRPr="00431377">
        <w:rPr>
          <w:rFonts w:ascii="Palatino Linotype" w:hAnsi="Palatino Linotype" w:cs="Arial"/>
          <w:i/>
          <w:sz w:val="22"/>
          <w:lang w:eastAsia="es-MX"/>
        </w:rPr>
        <w:t>Transparencia</w:t>
      </w:r>
      <w:r w:rsidRPr="00431377">
        <w:rPr>
          <w:rFonts w:ascii="Palatino Linotype" w:hAnsi="Palatino Linotype" w:cs="Arial"/>
          <w:i/>
          <w:sz w:val="22"/>
          <w:szCs w:val="22"/>
          <w:lang w:eastAsia="es-MX"/>
        </w:rPr>
        <w:t xml:space="preserve"> </w:t>
      </w:r>
      <w:r w:rsidRPr="00431377">
        <w:rPr>
          <w:rFonts w:ascii="Palatino Linotype" w:hAnsi="Palatino Linotype"/>
          <w:i/>
          <w:sz w:val="22"/>
          <w:szCs w:val="22"/>
        </w:rPr>
        <w:t>tendrán</w:t>
      </w:r>
      <w:r w:rsidRPr="00431377">
        <w:rPr>
          <w:rFonts w:ascii="Palatino Linotype" w:hAnsi="Palatino Linotype" w:cs="Arial"/>
          <w:i/>
          <w:sz w:val="22"/>
          <w:szCs w:val="22"/>
          <w:lang w:eastAsia="es-MX"/>
        </w:rPr>
        <w:t xml:space="preserve"> las siguientes atribuciones:</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VIII.</w:t>
      </w:r>
      <w:r w:rsidRPr="00431377">
        <w:rPr>
          <w:rFonts w:ascii="Palatino Linotype" w:hAnsi="Palatino Linotype" w:cs="Arial"/>
          <w:i/>
          <w:sz w:val="22"/>
          <w:szCs w:val="22"/>
          <w:lang w:eastAsia="es-MX"/>
        </w:rPr>
        <w:t xml:space="preserve"> Aprobar, </w:t>
      </w:r>
      <w:r w:rsidRPr="00431377">
        <w:rPr>
          <w:rFonts w:ascii="Palatino Linotype" w:hAnsi="Palatino Linotype" w:cs="Arial"/>
          <w:i/>
          <w:sz w:val="22"/>
        </w:rPr>
        <w:t>modificar</w:t>
      </w:r>
      <w:r w:rsidRPr="00431377">
        <w:rPr>
          <w:rFonts w:ascii="Palatino Linotype" w:hAnsi="Palatino Linotype" w:cs="Arial"/>
          <w:i/>
          <w:sz w:val="22"/>
          <w:szCs w:val="22"/>
          <w:lang w:eastAsia="es-MX"/>
        </w:rPr>
        <w:t xml:space="preserve"> o revocar la clasificación de la información;</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Artículo 132.</w:t>
      </w:r>
      <w:r w:rsidRPr="00431377">
        <w:rPr>
          <w:rFonts w:ascii="Palatino Linotype" w:hAnsi="Palatino Linotype" w:cs="Arial"/>
          <w:i/>
          <w:sz w:val="22"/>
          <w:szCs w:val="22"/>
          <w:lang w:eastAsia="es-MX"/>
        </w:rPr>
        <w:t xml:space="preserve"> La </w:t>
      </w:r>
      <w:r w:rsidRPr="00431377">
        <w:rPr>
          <w:rFonts w:ascii="Palatino Linotype" w:hAnsi="Palatino Linotype" w:cs="Arial"/>
          <w:i/>
          <w:sz w:val="22"/>
          <w:lang w:eastAsia="es-MX"/>
        </w:rPr>
        <w:t>clasificación</w:t>
      </w:r>
      <w:r w:rsidRPr="00431377">
        <w:rPr>
          <w:rFonts w:ascii="Palatino Linotype" w:hAnsi="Palatino Linotype" w:cs="Arial"/>
          <w:i/>
          <w:sz w:val="22"/>
          <w:szCs w:val="22"/>
          <w:lang w:eastAsia="es-MX"/>
        </w:rPr>
        <w:t xml:space="preserve"> de la información se llevará a cabo en el momento en que:</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II.</w:t>
      </w:r>
      <w:r w:rsidRPr="00431377">
        <w:rPr>
          <w:rFonts w:ascii="Palatino Linotype" w:hAnsi="Palatino Linotype" w:cs="Arial"/>
          <w:i/>
          <w:sz w:val="22"/>
          <w:szCs w:val="22"/>
          <w:lang w:eastAsia="es-MX"/>
        </w:rPr>
        <w:t xml:space="preserve"> Se determine </w:t>
      </w:r>
      <w:r w:rsidRPr="00431377">
        <w:rPr>
          <w:rFonts w:ascii="Palatino Linotype" w:hAnsi="Palatino Linotype" w:cs="Arial"/>
          <w:i/>
          <w:sz w:val="22"/>
          <w:lang w:eastAsia="es-MX"/>
        </w:rPr>
        <w:t>mediante</w:t>
      </w:r>
      <w:r w:rsidRPr="00431377">
        <w:rPr>
          <w:rFonts w:ascii="Palatino Linotype" w:hAnsi="Palatino Linotype" w:cs="Arial"/>
          <w:i/>
          <w:sz w:val="22"/>
          <w:szCs w:val="22"/>
          <w:lang w:eastAsia="es-MX"/>
        </w:rPr>
        <w:t xml:space="preserve"> resolución de autoridad competente; o</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III</w:t>
      </w:r>
      <w:r w:rsidRPr="00431377">
        <w:rPr>
          <w:rFonts w:ascii="Palatino Linotype" w:hAnsi="Palatino Linotype" w:cs="Arial"/>
          <w:i/>
          <w:sz w:val="22"/>
          <w:szCs w:val="22"/>
          <w:lang w:eastAsia="es-MX"/>
        </w:rPr>
        <w:t xml:space="preserve">. Se generen </w:t>
      </w:r>
      <w:r w:rsidRPr="00431377">
        <w:rPr>
          <w:rFonts w:ascii="Palatino Linotype" w:hAnsi="Palatino Linotype" w:cs="Arial"/>
          <w:i/>
          <w:sz w:val="22"/>
          <w:lang w:eastAsia="es-MX"/>
        </w:rPr>
        <w:t>versiones</w:t>
      </w:r>
      <w:r w:rsidRPr="00431377">
        <w:rPr>
          <w:rFonts w:ascii="Palatino Linotype" w:hAnsi="Palatino Linotype" w:cs="Arial"/>
          <w:i/>
          <w:sz w:val="22"/>
          <w:szCs w:val="22"/>
          <w:lang w:eastAsia="es-MX"/>
        </w:rPr>
        <w:t xml:space="preserve"> públicas para dar cumplimiento a las obligaciones de transparencia previstas en esta Ley.”</w:t>
      </w:r>
    </w:p>
    <w:p w:rsidR="00A25CBC" w:rsidRPr="00431377" w:rsidRDefault="00A25CBC" w:rsidP="00A25CBC">
      <w:pPr>
        <w:spacing w:before="160" w:after="160"/>
        <w:ind w:left="709" w:right="709"/>
        <w:jc w:val="center"/>
        <w:rPr>
          <w:rFonts w:ascii="Palatino Linotype" w:hAnsi="Palatino Linotype" w:cs="Arial"/>
          <w:b/>
          <w:i/>
          <w:sz w:val="22"/>
          <w:szCs w:val="22"/>
          <w:lang w:eastAsia="es-MX"/>
        </w:rPr>
      </w:pPr>
      <w:r w:rsidRPr="00431377">
        <w:rPr>
          <w:rFonts w:ascii="Palatino Linotype" w:hAnsi="Palatino Linotype" w:cs="Arial"/>
          <w:b/>
          <w:i/>
          <w:sz w:val="22"/>
          <w:szCs w:val="22"/>
          <w:lang w:eastAsia="es-MX"/>
        </w:rPr>
        <w:t xml:space="preserve">Lineamientos Generales en materia de Clasificación y Desclasificación de la </w:t>
      </w:r>
      <w:r w:rsidRPr="00431377">
        <w:rPr>
          <w:rFonts w:ascii="Palatino Linotype" w:hAnsi="Palatino Linotype" w:cs="Arial"/>
          <w:b/>
          <w:i/>
          <w:sz w:val="22"/>
        </w:rPr>
        <w:t>Información, así como para la elaboración de Versiones Públicas</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w:t>
      </w:r>
      <w:r w:rsidRPr="00431377">
        <w:rPr>
          <w:rFonts w:ascii="Palatino Linotype" w:hAnsi="Palatino Linotype" w:cs="Arial"/>
          <w:b/>
          <w:i/>
          <w:sz w:val="22"/>
          <w:szCs w:val="22"/>
          <w:lang w:eastAsia="es-MX"/>
        </w:rPr>
        <w:t>Segundo.-</w:t>
      </w:r>
      <w:r w:rsidRPr="00431377">
        <w:rPr>
          <w:rFonts w:ascii="Palatino Linotype" w:hAnsi="Palatino Linotype" w:cs="Arial"/>
          <w:i/>
          <w:sz w:val="22"/>
          <w:szCs w:val="22"/>
          <w:lang w:eastAsia="es-MX"/>
        </w:rPr>
        <w:t xml:space="preserve"> Para </w:t>
      </w:r>
      <w:r w:rsidRPr="00431377">
        <w:rPr>
          <w:rFonts w:ascii="Palatino Linotype" w:hAnsi="Palatino Linotype" w:cs="Arial"/>
          <w:i/>
          <w:sz w:val="22"/>
          <w:lang w:eastAsia="es-MX"/>
        </w:rPr>
        <w:t>efectos</w:t>
      </w:r>
      <w:r w:rsidRPr="00431377">
        <w:rPr>
          <w:rFonts w:ascii="Palatino Linotype" w:hAnsi="Palatino Linotype" w:cs="Arial"/>
          <w:i/>
          <w:sz w:val="22"/>
          <w:szCs w:val="22"/>
          <w:lang w:eastAsia="es-MX"/>
        </w:rPr>
        <w:t xml:space="preserve"> de los </w:t>
      </w:r>
      <w:r w:rsidRPr="00431377">
        <w:rPr>
          <w:rFonts w:ascii="Palatino Linotype" w:hAnsi="Palatino Linotype" w:cs="Arial"/>
          <w:i/>
          <w:sz w:val="22"/>
        </w:rPr>
        <w:t>presentes</w:t>
      </w:r>
      <w:r w:rsidRPr="00431377">
        <w:rPr>
          <w:rFonts w:ascii="Palatino Linotype" w:hAnsi="Palatino Linotype" w:cs="Arial"/>
          <w:i/>
          <w:sz w:val="22"/>
          <w:szCs w:val="22"/>
          <w:lang w:eastAsia="es-MX"/>
        </w:rPr>
        <w:t xml:space="preserve"> Lineamientos Generales, se entenderá por:</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XVIII.</w:t>
      </w:r>
      <w:r w:rsidRPr="00431377">
        <w:rPr>
          <w:rFonts w:ascii="Palatino Linotype" w:hAnsi="Palatino Linotype" w:cs="Arial"/>
          <w:i/>
          <w:sz w:val="22"/>
          <w:szCs w:val="22"/>
          <w:lang w:eastAsia="es-MX"/>
        </w:rPr>
        <w:t xml:space="preserve"> </w:t>
      </w:r>
      <w:r w:rsidRPr="00431377">
        <w:rPr>
          <w:rFonts w:ascii="Palatino Linotype" w:hAnsi="Palatino Linotype" w:cs="Arial"/>
          <w:b/>
          <w:i/>
          <w:sz w:val="22"/>
          <w:szCs w:val="22"/>
          <w:lang w:eastAsia="es-MX"/>
        </w:rPr>
        <w:t>Versión pública:</w:t>
      </w:r>
      <w:r w:rsidRPr="00431377">
        <w:rPr>
          <w:rFonts w:ascii="Palatino Linotype" w:hAnsi="Palatino Linotype" w:cs="Arial"/>
          <w:i/>
          <w:sz w:val="22"/>
          <w:szCs w:val="22"/>
          <w:lang w:eastAsia="es-MX"/>
        </w:rPr>
        <w:t xml:space="preserve"> El </w:t>
      </w:r>
      <w:r w:rsidRPr="00431377">
        <w:rPr>
          <w:rFonts w:ascii="Palatino Linotype" w:hAnsi="Palatino Linotype" w:cs="Arial"/>
          <w:bCs/>
          <w:i/>
          <w:noProof/>
          <w:sz w:val="22"/>
        </w:rPr>
        <w:t>documento</w:t>
      </w:r>
      <w:r w:rsidRPr="0043137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31377">
        <w:rPr>
          <w:rFonts w:ascii="Palatino Linotype" w:hAnsi="Palatino Linotype" w:cs="Arial"/>
          <w:b/>
          <w:i/>
          <w:sz w:val="22"/>
          <w:szCs w:val="22"/>
          <w:u w:val="single"/>
          <w:lang w:eastAsia="es-MX"/>
        </w:rPr>
        <w:t>fundando y motivando la</w:t>
      </w:r>
      <w:r w:rsidRPr="00431377">
        <w:rPr>
          <w:rFonts w:ascii="Palatino Linotype" w:hAnsi="Palatino Linotype" w:cs="Arial"/>
          <w:i/>
          <w:sz w:val="22"/>
          <w:szCs w:val="22"/>
          <w:lang w:eastAsia="es-MX"/>
        </w:rPr>
        <w:t xml:space="preserve"> reserva o </w:t>
      </w:r>
      <w:r w:rsidRPr="00431377">
        <w:rPr>
          <w:rFonts w:ascii="Palatino Linotype" w:hAnsi="Palatino Linotype" w:cs="Arial"/>
          <w:b/>
          <w:i/>
          <w:sz w:val="22"/>
          <w:szCs w:val="22"/>
          <w:u w:val="single"/>
          <w:lang w:eastAsia="es-MX"/>
        </w:rPr>
        <w:t>confidencialidad</w:t>
      </w:r>
      <w:r w:rsidRPr="00431377">
        <w:rPr>
          <w:rFonts w:ascii="Palatino Linotype" w:hAnsi="Palatino Linotype" w:cs="Arial"/>
          <w:i/>
          <w:sz w:val="22"/>
          <w:szCs w:val="22"/>
          <w:lang w:eastAsia="es-MX"/>
        </w:rPr>
        <w:t xml:space="preserve">, a través de la resolución que para tal efecto emita el </w:t>
      </w:r>
      <w:r w:rsidRPr="00431377">
        <w:rPr>
          <w:rFonts w:ascii="Palatino Linotype" w:hAnsi="Palatino Linotype" w:cs="Arial"/>
          <w:bCs/>
          <w:i/>
          <w:noProof/>
          <w:sz w:val="22"/>
        </w:rPr>
        <w:t>Comité</w:t>
      </w:r>
      <w:r w:rsidRPr="00431377">
        <w:rPr>
          <w:rFonts w:ascii="Palatino Linotype" w:hAnsi="Palatino Linotype" w:cs="Arial"/>
          <w:i/>
          <w:sz w:val="22"/>
          <w:szCs w:val="22"/>
          <w:lang w:eastAsia="es-MX"/>
        </w:rPr>
        <w:t xml:space="preserve"> de Transparencia.</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Cuarto.</w:t>
      </w:r>
      <w:r w:rsidRPr="00431377">
        <w:rPr>
          <w:rFonts w:ascii="Palatino Linotype" w:hAnsi="Palatino Linotype" w:cs="Arial"/>
          <w:i/>
          <w:sz w:val="22"/>
          <w:szCs w:val="22"/>
          <w:lang w:eastAsia="es-MX"/>
        </w:rPr>
        <w:t xml:space="preserve"> Para clasificar la información como reservada o confidencial, de manera total o parcial, el </w:t>
      </w:r>
      <w:r w:rsidRPr="00431377">
        <w:rPr>
          <w:rFonts w:ascii="Palatino Linotype" w:hAnsi="Palatino Linotype" w:cs="Arial"/>
          <w:i/>
          <w:sz w:val="22"/>
          <w:lang w:eastAsia="es-MX"/>
        </w:rPr>
        <w:t>titular</w:t>
      </w:r>
      <w:r w:rsidRPr="00431377">
        <w:rPr>
          <w:rFonts w:ascii="Palatino Linotype" w:hAnsi="Palatino Linotype" w:cs="Arial"/>
          <w:i/>
          <w:sz w:val="22"/>
          <w:szCs w:val="22"/>
          <w:lang w:eastAsia="es-MX"/>
        </w:rPr>
        <w:t xml:space="preserve"> del </w:t>
      </w:r>
      <w:r w:rsidRPr="00431377">
        <w:rPr>
          <w:rFonts w:ascii="Palatino Linotype" w:hAnsi="Palatino Linotype" w:cs="Arial"/>
          <w:bCs/>
          <w:i/>
          <w:noProof/>
          <w:sz w:val="22"/>
        </w:rPr>
        <w:t>área</w:t>
      </w:r>
      <w:r w:rsidRPr="00431377">
        <w:rPr>
          <w:rFonts w:ascii="Palatino Linotype" w:hAnsi="Palatino Linotype" w:cs="Arial"/>
          <w:i/>
          <w:sz w:val="22"/>
          <w:szCs w:val="22"/>
          <w:lang w:eastAsia="es-MX"/>
        </w:rPr>
        <w:t xml:space="preserve"> del sujeto </w:t>
      </w:r>
      <w:r w:rsidRPr="00431377">
        <w:rPr>
          <w:rFonts w:ascii="Palatino Linotype" w:hAnsi="Palatino Linotype" w:cs="Arial"/>
          <w:i/>
          <w:sz w:val="22"/>
        </w:rPr>
        <w:t>obligado</w:t>
      </w:r>
      <w:r w:rsidRPr="00431377">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 xml:space="preserve">Los sujetos obligados deberán aplicar, de manera estricta, las excepciones al derecho de acceso a la </w:t>
      </w:r>
      <w:r w:rsidRPr="00431377">
        <w:rPr>
          <w:rFonts w:ascii="Palatino Linotype" w:hAnsi="Palatino Linotype" w:cs="Arial"/>
          <w:bCs/>
          <w:i/>
          <w:noProof/>
          <w:sz w:val="22"/>
        </w:rPr>
        <w:t>información</w:t>
      </w:r>
      <w:r w:rsidRPr="00431377">
        <w:rPr>
          <w:rFonts w:ascii="Palatino Linotype" w:hAnsi="Palatino Linotype" w:cs="Arial"/>
          <w:i/>
          <w:sz w:val="22"/>
          <w:szCs w:val="22"/>
          <w:lang w:eastAsia="es-MX"/>
        </w:rPr>
        <w:t xml:space="preserve"> y sólo </w:t>
      </w:r>
      <w:r w:rsidRPr="00431377">
        <w:rPr>
          <w:rFonts w:ascii="Palatino Linotype" w:hAnsi="Palatino Linotype" w:cs="Arial"/>
          <w:i/>
          <w:sz w:val="22"/>
        </w:rPr>
        <w:t>podrán</w:t>
      </w:r>
      <w:r w:rsidRPr="00431377">
        <w:rPr>
          <w:rFonts w:ascii="Palatino Linotype" w:hAnsi="Palatino Linotype" w:cs="Arial"/>
          <w:i/>
          <w:sz w:val="22"/>
          <w:szCs w:val="22"/>
          <w:lang w:eastAsia="es-MX"/>
        </w:rPr>
        <w:t xml:space="preserve"> invocarlas cuando acrediten su procedencia.</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Quinto.</w:t>
      </w:r>
      <w:r w:rsidRPr="00431377">
        <w:rPr>
          <w:rFonts w:ascii="Palatino Linotype" w:hAnsi="Palatino Linotype" w:cs="Arial"/>
          <w:i/>
          <w:sz w:val="22"/>
          <w:szCs w:val="22"/>
          <w:lang w:eastAsia="es-MX"/>
        </w:rPr>
        <w:t xml:space="preserve"> La carga de </w:t>
      </w:r>
      <w:r w:rsidRPr="00431377">
        <w:rPr>
          <w:rFonts w:ascii="Palatino Linotype" w:hAnsi="Palatino Linotype" w:cs="Arial"/>
          <w:i/>
          <w:sz w:val="22"/>
          <w:lang w:eastAsia="es-MX"/>
        </w:rPr>
        <w:t>la</w:t>
      </w:r>
      <w:r w:rsidRPr="00431377">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431377">
        <w:rPr>
          <w:rFonts w:ascii="Palatino Linotype" w:hAnsi="Palatino Linotype" w:cs="Arial"/>
          <w:i/>
          <w:sz w:val="22"/>
        </w:rPr>
        <w:t>corresponderá</w:t>
      </w:r>
      <w:r w:rsidRPr="0043137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Sexto.</w:t>
      </w:r>
      <w:r w:rsidRPr="00431377">
        <w:rPr>
          <w:rFonts w:ascii="Palatino Linotype" w:hAnsi="Palatino Linotype" w:cs="Arial"/>
          <w:i/>
          <w:sz w:val="22"/>
          <w:szCs w:val="22"/>
          <w:lang w:eastAsia="es-MX"/>
        </w:rPr>
        <w:t xml:space="preserve"> Los sujetos obligados no podrán emitir acuerdos de carácter general ni particular que clasifiquen </w:t>
      </w:r>
      <w:r w:rsidRPr="00431377">
        <w:rPr>
          <w:rFonts w:ascii="Palatino Linotype" w:hAnsi="Palatino Linotype" w:cs="Arial"/>
          <w:bCs/>
          <w:i/>
          <w:noProof/>
          <w:sz w:val="22"/>
        </w:rPr>
        <w:t>documentos</w:t>
      </w:r>
      <w:r w:rsidRPr="0043137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A25CBC" w:rsidRPr="00431377" w:rsidRDefault="00A25CBC" w:rsidP="00A25CBC">
      <w:pPr>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 xml:space="preserve">La clasificación de </w:t>
      </w:r>
      <w:r w:rsidRPr="00431377">
        <w:rPr>
          <w:rFonts w:ascii="Palatino Linotype" w:hAnsi="Palatino Linotype" w:cs="Arial"/>
          <w:i/>
          <w:sz w:val="22"/>
        </w:rPr>
        <w:t>información</w:t>
      </w:r>
      <w:r w:rsidRPr="00431377">
        <w:rPr>
          <w:rFonts w:ascii="Palatino Linotype" w:hAnsi="Palatino Linotype" w:cs="Arial"/>
          <w:i/>
          <w:sz w:val="22"/>
          <w:szCs w:val="22"/>
          <w:lang w:eastAsia="es-MX"/>
        </w:rPr>
        <w:t xml:space="preserve"> se realizará conforme a un análisis caso por caso, mediante la aplicación </w:t>
      </w:r>
      <w:r w:rsidRPr="00431377">
        <w:rPr>
          <w:rFonts w:ascii="Palatino Linotype" w:hAnsi="Palatino Linotype" w:cs="Arial"/>
          <w:bCs/>
          <w:i/>
          <w:noProof/>
          <w:sz w:val="22"/>
        </w:rPr>
        <w:t>de</w:t>
      </w:r>
      <w:r w:rsidRPr="00431377">
        <w:rPr>
          <w:rFonts w:ascii="Palatino Linotype" w:hAnsi="Palatino Linotype" w:cs="Arial"/>
          <w:i/>
          <w:sz w:val="22"/>
          <w:szCs w:val="22"/>
          <w:lang w:eastAsia="es-MX"/>
        </w:rPr>
        <w:t xml:space="preserve"> la prueba de daño y de interés público.</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Séptimo.</w:t>
      </w:r>
      <w:r w:rsidRPr="00431377">
        <w:rPr>
          <w:rFonts w:ascii="Palatino Linotype" w:hAnsi="Palatino Linotype" w:cs="Arial"/>
          <w:i/>
          <w:sz w:val="22"/>
          <w:szCs w:val="22"/>
          <w:lang w:eastAsia="es-MX"/>
        </w:rPr>
        <w:t xml:space="preserve"> La </w:t>
      </w:r>
      <w:r w:rsidRPr="00431377">
        <w:rPr>
          <w:rFonts w:ascii="Palatino Linotype" w:hAnsi="Palatino Linotype" w:cs="Arial"/>
          <w:i/>
          <w:sz w:val="22"/>
          <w:lang w:eastAsia="es-MX"/>
        </w:rPr>
        <w:t>clasificación</w:t>
      </w:r>
      <w:r w:rsidRPr="00431377">
        <w:rPr>
          <w:rFonts w:ascii="Palatino Linotype" w:hAnsi="Palatino Linotype" w:cs="Arial"/>
          <w:i/>
          <w:sz w:val="22"/>
          <w:szCs w:val="22"/>
          <w:lang w:eastAsia="es-MX"/>
        </w:rPr>
        <w:t xml:space="preserve"> </w:t>
      </w:r>
      <w:r w:rsidRPr="00431377">
        <w:rPr>
          <w:rFonts w:ascii="Palatino Linotype" w:hAnsi="Palatino Linotype" w:cs="Arial"/>
          <w:bCs/>
          <w:i/>
          <w:noProof/>
          <w:sz w:val="22"/>
        </w:rPr>
        <w:t>de</w:t>
      </w:r>
      <w:r w:rsidRPr="00431377">
        <w:rPr>
          <w:rFonts w:ascii="Palatino Linotype" w:hAnsi="Palatino Linotype" w:cs="Arial"/>
          <w:i/>
          <w:sz w:val="22"/>
          <w:szCs w:val="22"/>
          <w:lang w:eastAsia="es-MX"/>
        </w:rPr>
        <w:t xml:space="preserve"> la </w:t>
      </w:r>
      <w:r w:rsidRPr="00431377">
        <w:rPr>
          <w:rFonts w:ascii="Palatino Linotype" w:hAnsi="Palatino Linotype" w:cs="Arial"/>
          <w:i/>
          <w:sz w:val="22"/>
        </w:rPr>
        <w:t>información</w:t>
      </w:r>
      <w:r w:rsidRPr="00431377">
        <w:rPr>
          <w:rFonts w:ascii="Palatino Linotype" w:hAnsi="Palatino Linotype" w:cs="Arial"/>
          <w:i/>
          <w:sz w:val="22"/>
          <w:szCs w:val="22"/>
          <w:lang w:eastAsia="es-MX"/>
        </w:rPr>
        <w:t xml:space="preserve"> se llevará a cabo en el momento en que:</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I.</w:t>
      </w:r>
      <w:r w:rsidRPr="00431377">
        <w:rPr>
          <w:rFonts w:ascii="Palatino Linotype" w:hAnsi="Palatino Linotype" w:cs="Arial"/>
          <w:i/>
          <w:sz w:val="22"/>
          <w:szCs w:val="22"/>
          <w:lang w:eastAsia="es-MX"/>
        </w:rPr>
        <w:t xml:space="preserve"> Se reciba una </w:t>
      </w:r>
      <w:r w:rsidRPr="00431377">
        <w:rPr>
          <w:rFonts w:ascii="Palatino Linotype" w:hAnsi="Palatino Linotype" w:cs="Arial"/>
          <w:i/>
          <w:sz w:val="22"/>
          <w:lang w:eastAsia="es-MX"/>
        </w:rPr>
        <w:t>solicitud</w:t>
      </w:r>
      <w:r w:rsidRPr="00431377">
        <w:rPr>
          <w:rFonts w:ascii="Palatino Linotype" w:hAnsi="Palatino Linotype" w:cs="Arial"/>
          <w:i/>
          <w:sz w:val="22"/>
          <w:szCs w:val="22"/>
          <w:lang w:eastAsia="es-MX"/>
        </w:rPr>
        <w:t xml:space="preserve"> de acceso a la información;</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II.</w:t>
      </w:r>
      <w:r w:rsidRPr="00431377">
        <w:rPr>
          <w:rFonts w:ascii="Palatino Linotype" w:hAnsi="Palatino Linotype" w:cs="Arial"/>
          <w:i/>
          <w:sz w:val="22"/>
          <w:szCs w:val="22"/>
          <w:lang w:eastAsia="es-MX"/>
        </w:rPr>
        <w:t xml:space="preserve"> Se determine </w:t>
      </w:r>
      <w:r w:rsidRPr="00431377">
        <w:rPr>
          <w:rFonts w:ascii="Palatino Linotype" w:hAnsi="Palatino Linotype" w:cs="Arial"/>
          <w:bCs/>
          <w:i/>
          <w:noProof/>
          <w:sz w:val="22"/>
        </w:rPr>
        <w:t>mediante</w:t>
      </w:r>
      <w:r w:rsidRPr="00431377">
        <w:rPr>
          <w:rFonts w:ascii="Palatino Linotype" w:hAnsi="Palatino Linotype" w:cs="Arial"/>
          <w:i/>
          <w:sz w:val="22"/>
          <w:szCs w:val="22"/>
          <w:lang w:eastAsia="es-MX"/>
        </w:rPr>
        <w:t xml:space="preserve"> resolución de autoridad competente, o</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III.</w:t>
      </w:r>
      <w:r w:rsidRPr="00431377">
        <w:rPr>
          <w:rFonts w:ascii="Palatino Linotype" w:hAnsi="Palatino Linotype" w:cs="Arial"/>
          <w:i/>
          <w:sz w:val="22"/>
          <w:szCs w:val="22"/>
          <w:lang w:eastAsia="es-MX"/>
        </w:rPr>
        <w:t xml:space="preserve"> Se generen </w:t>
      </w:r>
      <w:r w:rsidRPr="00431377">
        <w:rPr>
          <w:rFonts w:ascii="Palatino Linotype" w:hAnsi="Palatino Linotype" w:cs="Arial"/>
          <w:bCs/>
          <w:i/>
          <w:noProof/>
          <w:sz w:val="22"/>
        </w:rPr>
        <w:t>versiones</w:t>
      </w:r>
      <w:r w:rsidRPr="00431377">
        <w:rPr>
          <w:rFonts w:ascii="Palatino Linotype" w:hAnsi="Palatino Linotype" w:cs="Arial"/>
          <w:i/>
          <w:sz w:val="22"/>
          <w:szCs w:val="22"/>
          <w:lang w:eastAsia="es-MX"/>
        </w:rPr>
        <w:t xml:space="preserve"> públicas para dar cumplimiento a las obligaciones de transparencia </w:t>
      </w:r>
      <w:r w:rsidRPr="00431377">
        <w:rPr>
          <w:rFonts w:ascii="Palatino Linotype" w:hAnsi="Palatino Linotype" w:cs="Arial"/>
          <w:i/>
          <w:sz w:val="22"/>
          <w:lang w:eastAsia="es-MX"/>
        </w:rPr>
        <w:t>previstas</w:t>
      </w:r>
      <w:r w:rsidRPr="00431377">
        <w:rPr>
          <w:rFonts w:ascii="Palatino Linotype" w:hAnsi="Palatino Linotype" w:cs="Arial"/>
          <w:i/>
          <w:sz w:val="22"/>
          <w:szCs w:val="22"/>
          <w:lang w:eastAsia="es-MX"/>
        </w:rPr>
        <w:t xml:space="preserve"> en la Ley General, la Ley Federal y las correspondientes de las entidades federativas.</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 xml:space="preserve">Los titulares de las áreas deberán revisar la clasificación al momento de la recepción de una solicitud de </w:t>
      </w:r>
      <w:r w:rsidRPr="00431377">
        <w:rPr>
          <w:rFonts w:ascii="Palatino Linotype" w:hAnsi="Palatino Linotype" w:cs="Arial"/>
          <w:bCs/>
          <w:i/>
          <w:noProof/>
          <w:sz w:val="22"/>
        </w:rPr>
        <w:t>acceso</w:t>
      </w:r>
      <w:r w:rsidRPr="00431377">
        <w:rPr>
          <w:rFonts w:ascii="Palatino Linotype" w:hAnsi="Palatino Linotype" w:cs="Arial"/>
          <w:i/>
          <w:sz w:val="22"/>
          <w:szCs w:val="22"/>
          <w:lang w:eastAsia="es-MX"/>
        </w:rPr>
        <w:t xml:space="preserve"> a la información, para verificar si encuadra en una causal de reserva o de confidencialidad.</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Octavo.</w:t>
      </w:r>
      <w:r w:rsidRPr="00431377">
        <w:rPr>
          <w:rFonts w:ascii="Palatino Linotype" w:hAnsi="Palatino Linotype" w:cs="Arial"/>
          <w:i/>
          <w:sz w:val="22"/>
          <w:szCs w:val="22"/>
          <w:lang w:eastAsia="es-MX"/>
        </w:rPr>
        <w:t xml:space="preserve"> Para fundar la clasificación de la información se debe señalar el artículo, fracción, inciso, </w:t>
      </w:r>
      <w:r w:rsidRPr="00431377">
        <w:rPr>
          <w:rFonts w:ascii="Palatino Linotype" w:hAnsi="Palatino Linotype" w:cs="Arial"/>
          <w:i/>
          <w:sz w:val="22"/>
          <w:lang w:eastAsia="es-MX"/>
        </w:rPr>
        <w:t>párrafo</w:t>
      </w:r>
      <w:r w:rsidRPr="00431377">
        <w:rPr>
          <w:rFonts w:ascii="Palatino Linotype" w:hAnsi="Palatino Linotype" w:cs="Arial"/>
          <w:i/>
          <w:sz w:val="22"/>
          <w:szCs w:val="22"/>
          <w:lang w:eastAsia="es-MX"/>
        </w:rPr>
        <w:t xml:space="preserve"> o numeral de la ley o tratado internacional suscrito por el Estado mexicano que </w:t>
      </w:r>
      <w:r w:rsidRPr="00431377">
        <w:rPr>
          <w:rFonts w:ascii="Palatino Linotype" w:hAnsi="Palatino Linotype" w:cs="Arial"/>
          <w:bCs/>
          <w:i/>
          <w:noProof/>
          <w:sz w:val="22"/>
        </w:rPr>
        <w:t>expresamente</w:t>
      </w:r>
      <w:r w:rsidRPr="00431377">
        <w:rPr>
          <w:rFonts w:ascii="Palatino Linotype" w:hAnsi="Palatino Linotype" w:cs="Arial"/>
          <w:i/>
          <w:sz w:val="22"/>
          <w:szCs w:val="22"/>
          <w:lang w:eastAsia="es-MX"/>
        </w:rPr>
        <w:t xml:space="preserve"> le otorga el carácter de reservada o confidencial.</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bCs/>
          <w:i/>
          <w:noProof/>
          <w:sz w:val="22"/>
        </w:rPr>
      </w:pPr>
      <w:r w:rsidRPr="00431377">
        <w:rPr>
          <w:rFonts w:ascii="Palatino Linotype" w:hAnsi="Palatino Linotype" w:cs="Arial"/>
          <w:i/>
          <w:sz w:val="22"/>
          <w:szCs w:val="22"/>
          <w:lang w:eastAsia="es-MX"/>
        </w:rPr>
        <w:t xml:space="preserve">Para </w:t>
      </w:r>
      <w:r w:rsidRPr="00431377">
        <w:rPr>
          <w:rFonts w:ascii="Palatino Linotype" w:hAnsi="Palatino Linotype" w:cs="Arial"/>
          <w:bCs/>
          <w:i/>
          <w:noProof/>
          <w:sz w:val="22"/>
        </w:rPr>
        <w:t xml:space="preserve">motivar la clasificación se deberán señalar las razones o circunstancias especiales que lo </w:t>
      </w:r>
      <w:r w:rsidRPr="00431377">
        <w:rPr>
          <w:rFonts w:ascii="Palatino Linotype" w:hAnsi="Palatino Linotype" w:cs="Arial"/>
          <w:i/>
          <w:sz w:val="22"/>
          <w:szCs w:val="22"/>
          <w:lang w:eastAsia="es-MX"/>
        </w:rPr>
        <w:t>llevaron</w:t>
      </w:r>
      <w:r w:rsidRPr="00431377">
        <w:rPr>
          <w:rFonts w:ascii="Palatino Linotype" w:hAnsi="Palatino Linotype" w:cs="Arial"/>
          <w:bCs/>
          <w:i/>
          <w:noProof/>
          <w:sz w:val="22"/>
        </w:rPr>
        <w:t xml:space="preserve"> a concluir que el caso particular se ajusta al supuesto previsto por la norma legal invocada como fundamento.</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bCs/>
          <w:i/>
          <w:noProof/>
          <w:sz w:val="22"/>
        </w:rPr>
      </w:pPr>
      <w:r w:rsidRPr="00431377">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431377">
        <w:rPr>
          <w:rFonts w:ascii="Palatino Linotype" w:hAnsi="Palatino Linotype" w:cs="Arial"/>
          <w:i/>
          <w:sz w:val="22"/>
          <w:szCs w:val="22"/>
          <w:lang w:eastAsia="es-MX"/>
        </w:rPr>
        <w:t>de</w:t>
      </w:r>
      <w:r w:rsidRPr="00431377">
        <w:rPr>
          <w:rFonts w:ascii="Palatino Linotype" w:hAnsi="Palatino Linotype" w:cs="Arial"/>
          <w:bCs/>
          <w:i/>
          <w:noProof/>
          <w:sz w:val="22"/>
        </w:rPr>
        <w:t xml:space="preserve"> </w:t>
      </w:r>
      <w:r w:rsidRPr="00431377">
        <w:rPr>
          <w:rFonts w:ascii="Palatino Linotype" w:hAnsi="Palatino Linotype" w:cs="Arial"/>
          <w:i/>
          <w:sz w:val="22"/>
          <w:szCs w:val="22"/>
          <w:lang w:eastAsia="es-MX"/>
        </w:rPr>
        <w:t>reserva</w:t>
      </w:r>
      <w:r w:rsidRPr="00431377">
        <w:rPr>
          <w:rFonts w:ascii="Palatino Linotype" w:hAnsi="Palatino Linotype" w:cs="Arial"/>
          <w:bCs/>
          <w:i/>
          <w:noProof/>
          <w:sz w:val="22"/>
        </w:rPr>
        <w:t>.</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bCs/>
          <w:i/>
          <w:noProof/>
          <w:sz w:val="22"/>
        </w:rPr>
      </w:pPr>
      <w:r w:rsidRPr="00431377">
        <w:rPr>
          <w:rFonts w:ascii="Palatino Linotype" w:hAnsi="Palatino Linotype" w:cs="Arial"/>
          <w:i/>
          <w:sz w:val="22"/>
          <w:szCs w:val="22"/>
          <w:lang w:eastAsia="es-MX"/>
        </w:rPr>
        <w:t>Tratándose</w:t>
      </w:r>
      <w:r w:rsidRPr="00431377">
        <w:rPr>
          <w:rFonts w:ascii="Palatino Linotype" w:hAnsi="Palatino Linotype" w:cs="Arial"/>
          <w:bCs/>
          <w:i/>
          <w:noProof/>
          <w:sz w:val="22"/>
        </w:rPr>
        <w:t xml:space="preserve"> de información clasificada como confidencial respecto de la cual se haya </w:t>
      </w:r>
      <w:r w:rsidRPr="00431377">
        <w:rPr>
          <w:rFonts w:ascii="Palatino Linotype" w:hAnsi="Palatino Linotype" w:cs="Arial"/>
          <w:i/>
          <w:sz w:val="22"/>
          <w:lang w:eastAsia="es-MX"/>
        </w:rPr>
        <w:t>determinado</w:t>
      </w:r>
      <w:r w:rsidRPr="00431377">
        <w:rPr>
          <w:rFonts w:ascii="Palatino Linotype" w:hAnsi="Palatino Linotype" w:cs="Arial"/>
          <w:bCs/>
          <w:i/>
          <w:noProof/>
          <w:sz w:val="22"/>
        </w:rPr>
        <w:t xml:space="preserve"> </w:t>
      </w:r>
      <w:r w:rsidRPr="00431377">
        <w:rPr>
          <w:rFonts w:ascii="Palatino Linotype" w:hAnsi="Palatino Linotype" w:cs="Arial"/>
          <w:i/>
          <w:sz w:val="22"/>
          <w:szCs w:val="22"/>
          <w:lang w:eastAsia="es-MX"/>
        </w:rPr>
        <w:t>su</w:t>
      </w:r>
      <w:r w:rsidRPr="00431377">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Cs/>
          <w:i/>
          <w:noProof/>
          <w:sz w:val="22"/>
        </w:rPr>
        <w:t>Los documentos contenidos</w:t>
      </w:r>
      <w:r w:rsidRPr="00431377">
        <w:rPr>
          <w:rFonts w:ascii="Palatino Linotype" w:hAnsi="Palatino Linotype" w:cs="Arial"/>
          <w:i/>
          <w:sz w:val="22"/>
          <w:szCs w:val="22"/>
          <w:lang w:eastAsia="es-MX"/>
        </w:rPr>
        <w:t xml:space="preserve"> en los archivos históricos y los identificados como históricos confidenciales no </w:t>
      </w:r>
      <w:r w:rsidRPr="00431377">
        <w:rPr>
          <w:rFonts w:ascii="Palatino Linotype" w:hAnsi="Palatino Linotype" w:cs="Arial"/>
          <w:i/>
          <w:sz w:val="22"/>
          <w:lang w:eastAsia="es-MX"/>
        </w:rPr>
        <w:t>serán</w:t>
      </w:r>
      <w:r w:rsidRPr="00431377">
        <w:rPr>
          <w:rFonts w:ascii="Palatino Linotype" w:hAnsi="Palatino Linotype" w:cs="Arial"/>
          <w:i/>
          <w:sz w:val="22"/>
          <w:szCs w:val="22"/>
          <w:lang w:eastAsia="es-MX"/>
        </w:rPr>
        <w:t xml:space="preserve"> susceptibles de clasificación como reservados.</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Noveno.</w:t>
      </w:r>
      <w:r w:rsidRPr="0043137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Décimo.</w:t>
      </w:r>
      <w:r w:rsidRPr="00431377">
        <w:rPr>
          <w:rFonts w:ascii="Palatino Linotype" w:hAnsi="Palatino Linotype" w:cs="Arial"/>
          <w:i/>
          <w:sz w:val="22"/>
          <w:szCs w:val="22"/>
          <w:lang w:eastAsia="es-MX"/>
        </w:rPr>
        <w:t xml:space="preserve"> Los titulares de las áreas, deberán tener conocimiento y llevar un registro del personal que, por la </w:t>
      </w:r>
      <w:r w:rsidRPr="00431377">
        <w:rPr>
          <w:rFonts w:ascii="Palatino Linotype" w:hAnsi="Palatino Linotype" w:cs="Arial"/>
          <w:i/>
          <w:sz w:val="22"/>
          <w:lang w:eastAsia="es-MX"/>
        </w:rPr>
        <w:t>naturaleza</w:t>
      </w:r>
      <w:r w:rsidRPr="00431377">
        <w:rPr>
          <w:rFonts w:ascii="Palatino Linotype" w:hAnsi="Palatino Linotype" w:cs="Arial"/>
          <w:i/>
          <w:sz w:val="22"/>
          <w:szCs w:val="22"/>
          <w:lang w:eastAsia="es-MX"/>
        </w:rPr>
        <w:t xml:space="preserve"> de sus atribuciones, tenga acceso a los </w:t>
      </w:r>
      <w:r w:rsidRPr="00431377">
        <w:rPr>
          <w:rFonts w:ascii="Palatino Linotype" w:hAnsi="Palatino Linotype" w:cs="Arial"/>
          <w:i/>
          <w:sz w:val="22"/>
        </w:rPr>
        <w:t>documentos</w:t>
      </w:r>
      <w:r w:rsidRPr="0043137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31377">
        <w:rPr>
          <w:rFonts w:ascii="Palatino Linotype" w:hAnsi="Palatino Linotype" w:cs="Arial"/>
          <w:i/>
          <w:sz w:val="22"/>
        </w:rPr>
        <w:t>que</w:t>
      </w:r>
      <w:r w:rsidRPr="00431377">
        <w:rPr>
          <w:rFonts w:ascii="Palatino Linotype" w:hAnsi="Palatino Linotype" w:cs="Arial"/>
          <w:i/>
          <w:sz w:val="22"/>
          <w:szCs w:val="22"/>
          <w:lang w:eastAsia="es-MX"/>
        </w:rPr>
        <w:t xml:space="preserve"> rija la actuación del sujeto obligado.</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Décimo primero.</w:t>
      </w:r>
      <w:r w:rsidRPr="0043137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25CBC" w:rsidRPr="00431377" w:rsidRDefault="00A25CBC" w:rsidP="00A25CBC">
      <w:pPr>
        <w:autoSpaceDE w:val="0"/>
        <w:autoSpaceDN w:val="0"/>
        <w:adjustRightInd w:val="0"/>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w:t>
      </w:r>
    </w:p>
    <w:p w:rsidR="00A25CBC" w:rsidRPr="00431377" w:rsidRDefault="00A25CBC" w:rsidP="00A25CBC">
      <w:pPr>
        <w:ind w:left="709" w:right="709"/>
        <w:jc w:val="center"/>
        <w:rPr>
          <w:rFonts w:ascii="Palatino Linotype" w:hAnsi="Palatino Linotype" w:cs="Arial"/>
          <w:b/>
          <w:i/>
          <w:sz w:val="22"/>
          <w:szCs w:val="22"/>
          <w:lang w:eastAsia="es-MX"/>
        </w:rPr>
      </w:pPr>
      <w:r w:rsidRPr="00431377">
        <w:rPr>
          <w:rFonts w:ascii="Palatino Linotype" w:hAnsi="Palatino Linotype" w:cs="Arial"/>
          <w:b/>
          <w:i/>
          <w:sz w:val="22"/>
          <w:szCs w:val="22"/>
          <w:lang w:eastAsia="es-MX"/>
        </w:rPr>
        <w:t>CAPÍTULO VIII</w:t>
      </w:r>
    </w:p>
    <w:p w:rsidR="00A25CBC" w:rsidRPr="00431377" w:rsidRDefault="00A25CBC" w:rsidP="00A25CBC">
      <w:pPr>
        <w:ind w:left="709" w:right="709"/>
        <w:jc w:val="center"/>
        <w:rPr>
          <w:rFonts w:ascii="Palatino Linotype" w:hAnsi="Palatino Linotype" w:cs="Arial"/>
          <w:b/>
          <w:i/>
          <w:sz w:val="22"/>
          <w:szCs w:val="22"/>
          <w:lang w:eastAsia="es-MX"/>
        </w:rPr>
      </w:pPr>
      <w:r w:rsidRPr="00431377">
        <w:rPr>
          <w:rFonts w:ascii="Palatino Linotype" w:hAnsi="Palatino Linotype" w:cs="Arial"/>
          <w:b/>
          <w:i/>
          <w:sz w:val="22"/>
          <w:szCs w:val="22"/>
          <w:lang w:eastAsia="es-MX"/>
        </w:rPr>
        <w:t>DE LA LEYENDA DE CLASIFICACIÓN</w:t>
      </w:r>
    </w:p>
    <w:p w:rsidR="00A25CBC" w:rsidRPr="00431377" w:rsidRDefault="00A25CBC" w:rsidP="00A25CBC">
      <w:pPr>
        <w:spacing w:before="160" w:after="16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 xml:space="preserve">Quincuagésimo. </w:t>
      </w:r>
      <w:r w:rsidRPr="0043137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31377">
        <w:rPr>
          <w:rFonts w:ascii="Palatino Linotype" w:hAnsi="Palatino Linotype" w:cs="Arial"/>
          <w:i/>
          <w:sz w:val="22"/>
          <w:szCs w:val="22"/>
          <w:lang w:eastAsia="es-MX"/>
        </w:rPr>
        <w:t xml:space="preserve"> para señalar la clasificación de documentos o expedientes, sin perjuicio de que establezcan los propios.</w:t>
      </w:r>
    </w:p>
    <w:p w:rsidR="00A25CBC" w:rsidRPr="00431377" w:rsidRDefault="00A25CBC" w:rsidP="00A25CBC">
      <w:pPr>
        <w:spacing w:before="160" w:after="16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w:t>
      </w:r>
    </w:p>
    <w:p w:rsidR="00A25CBC" w:rsidRPr="00431377" w:rsidRDefault="00A25CBC" w:rsidP="00A25CBC">
      <w:pPr>
        <w:spacing w:before="160" w:after="160"/>
        <w:ind w:left="709" w:right="709"/>
        <w:jc w:val="both"/>
        <w:rPr>
          <w:rFonts w:ascii="Palatino Linotype" w:hAnsi="Palatino Linotype" w:cs="Arial"/>
          <w:i/>
          <w:sz w:val="22"/>
          <w:szCs w:val="22"/>
          <w:lang w:eastAsia="es-MX"/>
        </w:rPr>
      </w:pPr>
      <w:r w:rsidRPr="00431377">
        <w:rPr>
          <w:rFonts w:ascii="Palatino Linotype" w:hAnsi="Palatino Linotype" w:cs="Arial"/>
          <w:b/>
          <w:i/>
          <w:sz w:val="22"/>
          <w:szCs w:val="22"/>
          <w:lang w:eastAsia="es-MX"/>
        </w:rPr>
        <w:t xml:space="preserve">Quincuagésimo tercero. </w:t>
      </w:r>
      <w:r w:rsidRPr="00431377">
        <w:rPr>
          <w:rFonts w:ascii="Palatino Linotype" w:hAnsi="Palatino Linotype" w:cs="Arial"/>
          <w:b/>
          <w:i/>
          <w:sz w:val="22"/>
          <w:szCs w:val="22"/>
          <w:u w:val="single"/>
          <w:lang w:eastAsia="es-MX"/>
        </w:rPr>
        <w:t>El formato para señalar la clasificación parcial de un documento</w:t>
      </w:r>
      <w:r w:rsidRPr="00431377">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A25CBC" w:rsidRPr="00431377" w:rsidTr="00DC4302">
        <w:tc>
          <w:tcPr>
            <w:tcW w:w="1129" w:type="dxa"/>
            <w:tcBorders>
              <w:top w:val="nil"/>
              <w:left w:val="nil"/>
              <w:bottom w:val="single" w:sz="4" w:space="0" w:color="auto"/>
              <w:right w:val="single" w:sz="4" w:space="0" w:color="auto"/>
            </w:tcBorders>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A25CBC" w:rsidRPr="00431377" w:rsidRDefault="00A25CBC" w:rsidP="00DC4302">
            <w:pPr>
              <w:jc w:val="center"/>
              <w:rPr>
                <w:rFonts w:ascii="Palatino Linotype" w:hAnsi="Palatino Linotype"/>
                <w:b/>
                <w:i/>
                <w:sz w:val="22"/>
                <w:szCs w:val="22"/>
              </w:rPr>
            </w:pPr>
            <w:r w:rsidRPr="00431377">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A25CBC" w:rsidRPr="00431377" w:rsidRDefault="00A25CBC" w:rsidP="00DC4302">
            <w:pPr>
              <w:jc w:val="center"/>
              <w:rPr>
                <w:rFonts w:ascii="Palatino Linotype" w:hAnsi="Palatino Linotype"/>
                <w:b/>
                <w:i/>
                <w:sz w:val="22"/>
                <w:szCs w:val="22"/>
              </w:rPr>
            </w:pPr>
            <w:r w:rsidRPr="00431377">
              <w:rPr>
                <w:rFonts w:ascii="Palatino Linotype" w:hAnsi="Palatino Linotype"/>
                <w:b/>
                <w:i/>
                <w:sz w:val="22"/>
                <w:szCs w:val="22"/>
              </w:rPr>
              <w:t>Dónde:</w:t>
            </w:r>
          </w:p>
        </w:tc>
      </w:tr>
      <w:tr w:rsidR="00A25CBC" w:rsidRPr="00431377" w:rsidTr="00DC4302">
        <w:tc>
          <w:tcPr>
            <w:tcW w:w="1129" w:type="dxa"/>
            <w:vMerge w:val="restart"/>
            <w:tcBorders>
              <w:top w:val="single" w:sz="4" w:space="0" w:color="auto"/>
            </w:tcBorders>
            <w:shd w:val="clear" w:color="auto" w:fill="auto"/>
            <w:vAlign w:val="center"/>
          </w:tcPr>
          <w:p w:rsidR="00A25CBC" w:rsidRPr="00431377" w:rsidRDefault="00A25CBC" w:rsidP="00DC4302">
            <w:pPr>
              <w:jc w:val="center"/>
              <w:rPr>
                <w:rFonts w:ascii="Palatino Linotype" w:hAnsi="Palatino Linotype" w:cs="Arial"/>
                <w:b/>
                <w:i/>
                <w:sz w:val="22"/>
                <w:szCs w:val="22"/>
                <w:lang w:eastAsia="es-MX"/>
              </w:rPr>
            </w:pPr>
            <w:r w:rsidRPr="00431377">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Se anotará la fecha en la que el Comité de Transparencia confirmó la clasificación del documento, en su caso.</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Área</w:t>
            </w:r>
          </w:p>
        </w:tc>
        <w:tc>
          <w:tcPr>
            <w:tcW w:w="4677" w:type="dxa"/>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Se señalará el nombre del área del cual es titular quien clasifica.</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Información reservada</w:t>
            </w:r>
          </w:p>
        </w:tc>
        <w:tc>
          <w:tcPr>
            <w:tcW w:w="4677" w:type="dxa"/>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Periodo de reserva</w:t>
            </w:r>
          </w:p>
        </w:tc>
        <w:tc>
          <w:tcPr>
            <w:tcW w:w="4677" w:type="dxa"/>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Se anotará el número de años o meses por los que se mantendrá el documento o las partes del mismo como reservado.</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Fundamento legal</w:t>
            </w:r>
          </w:p>
        </w:tc>
        <w:tc>
          <w:tcPr>
            <w:tcW w:w="4677" w:type="dxa"/>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Ampliación del periodo de reserva</w:t>
            </w:r>
          </w:p>
        </w:tc>
        <w:tc>
          <w:tcPr>
            <w:tcW w:w="4677" w:type="dxa"/>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Confidencial</w:t>
            </w:r>
          </w:p>
        </w:tc>
        <w:tc>
          <w:tcPr>
            <w:tcW w:w="4677" w:type="dxa"/>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Fundamento legal</w:t>
            </w:r>
          </w:p>
        </w:tc>
        <w:tc>
          <w:tcPr>
            <w:tcW w:w="4677" w:type="dxa"/>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Rúbrica del titular del área</w:t>
            </w:r>
          </w:p>
        </w:tc>
        <w:tc>
          <w:tcPr>
            <w:tcW w:w="4677" w:type="dxa"/>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Rúbrica autógrafa de quien clasifica.</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Fecha de desclasificación</w:t>
            </w:r>
          </w:p>
        </w:tc>
        <w:tc>
          <w:tcPr>
            <w:tcW w:w="4677" w:type="dxa"/>
            <w:shd w:val="clear" w:color="auto" w:fill="auto"/>
          </w:tcPr>
          <w:p w:rsidR="00A25CBC" w:rsidRPr="00431377" w:rsidRDefault="00A25CBC" w:rsidP="00DC4302">
            <w:pPr>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Se anotará la fecha en que se desclasifica el documento.</w:t>
            </w:r>
          </w:p>
        </w:tc>
      </w:tr>
      <w:tr w:rsidR="00A25CBC" w:rsidRPr="00431377" w:rsidTr="00DC4302">
        <w:tc>
          <w:tcPr>
            <w:tcW w:w="1129" w:type="dxa"/>
            <w:vMerge/>
            <w:shd w:val="clear" w:color="auto" w:fill="auto"/>
          </w:tcPr>
          <w:p w:rsidR="00A25CBC" w:rsidRPr="00431377" w:rsidRDefault="00A25CBC" w:rsidP="00DC4302">
            <w:pPr>
              <w:jc w:val="both"/>
              <w:rPr>
                <w:rFonts w:ascii="Palatino Linotype" w:hAnsi="Palatino Linotype" w:cs="Arial"/>
                <w:i/>
                <w:sz w:val="22"/>
                <w:szCs w:val="22"/>
                <w:lang w:eastAsia="es-MX"/>
              </w:rPr>
            </w:pPr>
          </w:p>
        </w:tc>
        <w:tc>
          <w:tcPr>
            <w:tcW w:w="1990" w:type="dxa"/>
            <w:shd w:val="clear" w:color="auto" w:fill="auto"/>
          </w:tcPr>
          <w:p w:rsidR="00A25CBC" w:rsidRPr="00431377" w:rsidRDefault="00A25CBC" w:rsidP="00DC4302">
            <w:pPr>
              <w:jc w:val="center"/>
              <w:rPr>
                <w:rFonts w:ascii="Palatino Linotype" w:hAnsi="Palatino Linotype" w:cs="Arial"/>
                <w:i/>
                <w:sz w:val="22"/>
                <w:szCs w:val="22"/>
                <w:lang w:eastAsia="es-MX"/>
              </w:rPr>
            </w:pPr>
            <w:r w:rsidRPr="00431377">
              <w:rPr>
                <w:rFonts w:ascii="Palatino Linotype" w:hAnsi="Palatino Linotype" w:cs="Arial"/>
                <w:i/>
                <w:sz w:val="22"/>
                <w:szCs w:val="22"/>
                <w:lang w:eastAsia="es-MX"/>
              </w:rPr>
              <w:t>Rúbrica y cargo del servidor público</w:t>
            </w:r>
          </w:p>
        </w:tc>
        <w:tc>
          <w:tcPr>
            <w:tcW w:w="4677" w:type="dxa"/>
            <w:shd w:val="clear" w:color="auto" w:fill="auto"/>
            <w:vAlign w:val="center"/>
          </w:tcPr>
          <w:p w:rsidR="00A25CBC" w:rsidRPr="00431377" w:rsidRDefault="00A25CBC" w:rsidP="00DC4302">
            <w:pPr>
              <w:rPr>
                <w:rFonts w:ascii="Palatino Linotype" w:hAnsi="Palatino Linotype" w:cs="Arial"/>
                <w:i/>
                <w:sz w:val="22"/>
                <w:szCs w:val="22"/>
                <w:lang w:eastAsia="es-MX"/>
              </w:rPr>
            </w:pPr>
            <w:r w:rsidRPr="00431377">
              <w:rPr>
                <w:rFonts w:ascii="Palatino Linotype" w:hAnsi="Palatino Linotype" w:cs="Arial"/>
                <w:i/>
                <w:sz w:val="22"/>
                <w:szCs w:val="22"/>
                <w:lang w:eastAsia="es-MX"/>
              </w:rPr>
              <w:t>Rúbrica autógrafa de quien desclasifica.</w:t>
            </w:r>
          </w:p>
        </w:tc>
      </w:tr>
    </w:tbl>
    <w:p w:rsidR="00A25CBC" w:rsidRPr="00431377" w:rsidRDefault="00A25CBC" w:rsidP="00A25CBC">
      <w:pPr>
        <w:spacing w:before="120" w:after="120"/>
        <w:ind w:left="709" w:right="70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w:t>
      </w:r>
    </w:p>
    <w:p w:rsidR="00A25CBC" w:rsidRPr="00431377" w:rsidRDefault="00A25CBC" w:rsidP="00A25CBC">
      <w:pPr>
        <w:spacing w:before="120" w:after="120"/>
        <w:ind w:left="709" w:right="709"/>
        <w:jc w:val="both"/>
        <w:rPr>
          <w:rFonts w:ascii="Palatino Linotype" w:hAnsi="Palatino Linotype" w:cs="Arial"/>
          <w:sz w:val="22"/>
          <w:szCs w:val="22"/>
          <w:lang w:eastAsia="es-MX"/>
        </w:rPr>
      </w:pPr>
      <w:r w:rsidRPr="00431377">
        <w:rPr>
          <w:rFonts w:ascii="Palatino Linotype" w:hAnsi="Palatino Linotype" w:cs="Arial"/>
          <w:sz w:val="22"/>
          <w:szCs w:val="22"/>
          <w:lang w:eastAsia="es-MX"/>
        </w:rPr>
        <w:t>(Énfasis Añadido)</w:t>
      </w:r>
    </w:p>
    <w:p w:rsidR="00A25CBC" w:rsidRPr="00431377" w:rsidRDefault="00A25CBC" w:rsidP="00A25CBC">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431377">
        <w:rPr>
          <w:rFonts w:ascii="Palatino Linotype" w:hAnsi="Palatino Linotype" w:cs="Arial"/>
        </w:rPr>
        <w:t>Por lo tanto,</w:t>
      </w:r>
      <w:r w:rsidRPr="00431377">
        <w:rPr>
          <w:rFonts w:ascii="Palatino Linotype" w:hAnsi="Palatino Linotype"/>
        </w:rPr>
        <w:t xml:space="preserve"> es importante referir que </w:t>
      </w:r>
      <w:r w:rsidRPr="00431377">
        <w:rPr>
          <w:rFonts w:ascii="Palatino Linotype" w:hAnsi="Palatino Linotype"/>
          <w:b/>
        </w:rPr>
        <w:t>EL SUJETO OBLIGADO</w:t>
      </w:r>
      <w:r w:rsidRPr="00431377">
        <w:rPr>
          <w:rFonts w:ascii="Palatino Linotype" w:hAnsi="Palatino Linotype"/>
        </w:rPr>
        <w:t xml:space="preserve"> deberá seguir el procedimiento legal establecido para su </w:t>
      </w:r>
      <w:r w:rsidRPr="00431377">
        <w:rPr>
          <w:rFonts w:ascii="Palatino Linotype" w:hAnsi="Palatino Linotype"/>
          <w:lang w:eastAsia="es-MX"/>
        </w:rPr>
        <w:t>clasificación</w:t>
      </w:r>
      <w:r w:rsidRPr="00431377">
        <w:rPr>
          <w:rFonts w:ascii="Palatino Linotype" w:hAnsi="Palatino Linotype"/>
        </w:rPr>
        <w:t>, esto es, que su Comité de</w:t>
      </w:r>
      <w:r w:rsidRPr="00431377">
        <w:rPr>
          <w:rFonts w:ascii="Palatino Linotype" w:hAnsi="Palatino Linotype" w:cs="Arial"/>
        </w:rPr>
        <w:t xml:space="preserve"> Transparencia emita </w:t>
      </w:r>
      <w:r w:rsidRPr="00431377">
        <w:rPr>
          <w:rFonts w:ascii="Palatino Linotype" w:hAnsi="Palatino Linotype" w:cs="Arial"/>
          <w:lang w:val="es-ES_tradnl"/>
        </w:rPr>
        <w:t>un</w:t>
      </w:r>
      <w:r w:rsidRPr="00431377">
        <w:rPr>
          <w:rFonts w:ascii="Palatino Linotype" w:hAnsi="Palatino Linotype" w:cs="Arial"/>
        </w:rPr>
        <w:t xml:space="preserve"> Acuerdo de Clasificación que cumpla con las formalidades previstas, antes citadas</w:t>
      </w:r>
      <w:r w:rsidRPr="00431377">
        <w:rPr>
          <w:rFonts w:ascii="Palatino Linotype" w:hAnsi="Palatino Linotype" w:cs="Arial"/>
          <w:b/>
        </w:rPr>
        <w:t xml:space="preserve"> </w:t>
      </w:r>
      <w:r w:rsidRPr="00431377">
        <w:rPr>
          <w:rFonts w:ascii="Palatino Linotype" w:hAnsi="Palatino Linotype" w:cs="Arial"/>
        </w:rPr>
        <w:t xml:space="preserve">que la sustente, en el </w:t>
      </w:r>
      <w:r w:rsidRPr="00431377">
        <w:rPr>
          <w:rFonts w:ascii="Palatino Linotype" w:hAnsi="Palatino Linotype" w:cs="Arial"/>
          <w:lang w:eastAsia="es-MX"/>
        </w:rPr>
        <w:t>que</w:t>
      </w:r>
      <w:r w:rsidRPr="0043137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621E4" w:rsidRPr="00431377" w:rsidRDefault="00B621E4" w:rsidP="00B621E4">
      <w:pPr>
        <w:spacing w:before="240" w:after="240" w:line="360" w:lineRule="auto"/>
        <w:jc w:val="both"/>
        <w:rPr>
          <w:rFonts w:ascii="Palatino Linotype" w:hAnsi="Palatino Linotype" w:cs="Arial"/>
        </w:rPr>
      </w:pPr>
      <w:r w:rsidRPr="00431377">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w:t>
      </w:r>
      <w:r w:rsidRPr="00431377">
        <w:rPr>
          <w:rFonts w:ascii="Palatino Linotype" w:hAnsi="Palatino Linotype"/>
          <w:b/>
        </w:rPr>
        <w:t xml:space="preserve">MODIFICAR </w:t>
      </w:r>
      <w:r w:rsidRPr="00431377">
        <w:rPr>
          <w:rFonts w:ascii="Palatino Linotype" w:hAnsi="Palatino Linotype" w:cs="Arial"/>
        </w:rPr>
        <w:t xml:space="preserve">la respuesta del </w:t>
      </w:r>
      <w:r w:rsidRPr="00431377">
        <w:rPr>
          <w:rFonts w:ascii="Palatino Linotype" w:hAnsi="Palatino Linotype" w:cs="Arial"/>
          <w:b/>
        </w:rPr>
        <w:t>SUJETO OBLIGADO</w:t>
      </w:r>
      <w:r w:rsidRPr="00431377">
        <w:rPr>
          <w:rFonts w:ascii="Palatino Linotype" w:hAnsi="Palatino Linotype" w:cs="Arial"/>
        </w:rPr>
        <w:t xml:space="preserve">, y hacer entrega al </w:t>
      </w:r>
      <w:r w:rsidRPr="00431377">
        <w:rPr>
          <w:rFonts w:ascii="Palatino Linotype" w:hAnsi="Palatino Linotype" w:cs="Arial"/>
          <w:b/>
        </w:rPr>
        <w:t>RECURRENTE</w:t>
      </w:r>
      <w:r w:rsidRPr="00431377">
        <w:rPr>
          <w:rFonts w:ascii="Palatino Linotype" w:hAnsi="Palatino Linotype" w:cs="Arial"/>
        </w:rPr>
        <w:t xml:space="preserve"> la información que ha quedado precisada.</w:t>
      </w:r>
    </w:p>
    <w:p w:rsidR="00AE068E" w:rsidRPr="00431377" w:rsidRDefault="00AE068E" w:rsidP="00AE068E">
      <w:pPr>
        <w:spacing w:before="200" w:after="200" w:line="360" w:lineRule="auto"/>
        <w:jc w:val="both"/>
        <w:rPr>
          <w:rFonts w:ascii="Palatino Linotype" w:eastAsia="Calibri" w:hAnsi="Palatino Linotype" w:cs="Arial"/>
        </w:rPr>
      </w:pPr>
      <w:r w:rsidRPr="00431377">
        <w:rPr>
          <w:rFonts w:ascii="Palatino Linotype" w:eastAsia="Calibri" w:hAnsi="Palatino Linotype" w:cs="Arial"/>
        </w:rPr>
        <w:t xml:space="preserve">Así, con </w:t>
      </w:r>
      <w:r w:rsidRPr="00431377">
        <w:rPr>
          <w:rFonts w:ascii="Palatino Linotype" w:hAnsi="Palatino Linotype" w:cs="Arial"/>
        </w:rPr>
        <w:t>fundamento</w:t>
      </w:r>
      <w:r w:rsidRPr="00431377">
        <w:rPr>
          <w:rFonts w:ascii="Palatino Linotype" w:eastAsia="Calibri" w:hAnsi="Palatino Linotype" w:cs="Arial"/>
        </w:rPr>
        <w:t xml:space="preserve"> en lo prescrito en los artículos 5, </w:t>
      </w:r>
      <w:r w:rsidRPr="00431377">
        <w:rPr>
          <w:rFonts w:ascii="Palatino Linotype" w:hAnsi="Palatino Linotype"/>
        </w:rPr>
        <w:t xml:space="preserve">párrafos vigésimo, vigésimo primero y vigésimo </w:t>
      </w:r>
      <w:r w:rsidRPr="00431377">
        <w:rPr>
          <w:rFonts w:ascii="Palatino Linotype" w:hAnsi="Palatino Linotype" w:cs="Arial"/>
        </w:rPr>
        <w:t>segundo,</w:t>
      </w:r>
      <w:r w:rsidRPr="00431377">
        <w:rPr>
          <w:rFonts w:ascii="Palatino Linotype" w:hAnsi="Palatino Linotype"/>
        </w:rPr>
        <w:t xml:space="preserve"> fracciones IV y V,</w:t>
      </w:r>
      <w:r w:rsidRPr="00431377">
        <w:rPr>
          <w:rFonts w:ascii="Palatino Linotype" w:eastAsia="Calibri" w:hAnsi="Palatino Linotype" w:cs="Arial"/>
        </w:rPr>
        <w:t xml:space="preserve"> de la Constitución Política del Estado Libre y Soberano de México, y los artículos </w:t>
      </w:r>
      <w:r w:rsidRPr="00431377">
        <w:rPr>
          <w:rFonts w:ascii="Palatino Linotype" w:hAnsi="Palatino Linotype"/>
        </w:rPr>
        <w:t xml:space="preserve">2, </w:t>
      </w:r>
      <w:r w:rsidRPr="00431377">
        <w:rPr>
          <w:rFonts w:ascii="Palatino Linotype" w:hAnsi="Palatino Linotype" w:cs="Arial"/>
        </w:rPr>
        <w:t>fracción</w:t>
      </w:r>
      <w:r w:rsidRPr="00431377">
        <w:rPr>
          <w:rFonts w:ascii="Palatino Linotype" w:hAnsi="Palatino Linotype"/>
        </w:rPr>
        <w:t xml:space="preserve"> II, 9, </w:t>
      </w:r>
      <w:r w:rsidRPr="00431377">
        <w:rPr>
          <w:rFonts w:ascii="Palatino Linotype" w:hAnsi="Palatino Linotype" w:cs="Arial"/>
          <w:lang w:val="es-ES_tradnl"/>
        </w:rPr>
        <w:t>29</w:t>
      </w:r>
      <w:r w:rsidRPr="00431377">
        <w:rPr>
          <w:rFonts w:ascii="Palatino Linotype" w:hAnsi="Palatino Linotype"/>
        </w:rPr>
        <w:t>, 36, fracciones I y II, 176, 178, 179, 181, 185, fracción I, 186 y 188,</w:t>
      </w:r>
      <w:r w:rsidRPr="00431377">
        <w:rPr>
          <w:rFonts w:ascii="Palatino Linotype" w:eastAsia="Calibri" w:hAnsi="Palatino Linotype" w:cs="Arial"/>
        </w:rPr>
        <w:t xml:space="preserve"> de la Ley de Transparencia y Acceso a la Información Pública del Estado de México y </w:t>
      </w:r>
      <w:r w:rsidRPr="00431377">
        <w:rPr>
          <w:rFonts w:ascii="Palatino Linotype" w:hAnsi="Palatino Linotype" w:cs="Arial"/>
        </w:rPr>
        <w:t>Municipios</w:t>
      </w:r>
      <w:r w:rsidRPr="00431377">
        <w:rPr>
          <w:rFonts w:ascii="Palatino Linotype" w:eastAsia="Calibri" w:hAnsi="Palatino Linotype" w:cs="Arial"/>
        </w:rPr>
        <w:t xml:space="preserve">, </w:t>
      </w:r>
      <w:r w:rsidRPr="00431377">
        <w:rPr>
          <w:rFonts w:ascii="Palatino Linotype" w:hAnsi="Palatino Linotype"/>
        </w:rPr>
        <w:t>este</w:t>
      </w:r>
      <w:r w:rsidRPr="00431377">
        <w:rPr>
          <w:rFonts w:ascii="Palatino Linotype" w:eastAsia="Calibri" w:hAnsi="Palatino Linotype" w:cs="Arial"/>
        </w:rPr>
        <w:t xml:space="preserve"> Pleno:</w:t>
      </w:r>
    </w:p>
    <w:p w:rsidR="00AE068E" w:rsidRPr="00431377" w:rsidRDefault="00AE068E" w:rsidP="00AE068E">
      <w:pPr>
        <w:spacing w:before="240" w:after="120" w:line="360" w:lineRule="auto"/>
        <w:jc w:val="center"/>
        <w:rPr>
          <w:rFonts w:ascii="Palatino Linotype" w:hAnsi="Palatino Linotype"/>
          <w:b/>
          <w:spacing w:val="44"/>
          <w:sz w:val="28"/>
        </w:rPr>
      </w:pPr>
      <w:r w:rsidRPr="00431377">
        <w:rPr>
          <w:rFonts w:ascii="Palatino Linotype" w:hAnsi="Palatino Linotype"/>
          <w:b/>
          <w:spacing w:val="44"/>
          <w:sz w:val="28"/>
        </w:rPr>
        <w:t>RESUELVE</w:t>
      </w:r>
    </w:p>
    <w:p w:rsidR="00AE068E" w:rsidRPr="00431377" w:rsidRDefault="00AE068E" w:rsidP="007B5BB9">
      <w:pPr>
        <w:pStyle w:val="Prrafodelista"/>
        <w:widowControl w:val="0"/>
        <w:numPr>
          <w:ilvl w:val="0"/>
          <w:numId w:val="2"/>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431377">
        <w:rPr>
          <w:rFonts w:ascii="Palatino Linotype" w:hAnsi="Palatino Linotype" w:cs="Arial"/>
        </w:rPr>
        <w:t xml:space="preserve">Resultan </w:t>
      </w:r>
      <w:r w:rsidR="008F7910" w:rsidRPr="00431377">
        <w:rPr>
          <w:rFonts w:ascii="Palatino Linotype" w:hAnsi="Palatino Linotype" w:cs="Arial"/>
          <w:b/>
        </w:rPr>
        <w:t>parcialmente</w:t>
      </w:r>
      <w:r w:rsidR="008F7910" w:rsidRPr="00431377">
        <w:rPr>
          <w:rFonts w:ascii="Palatino Linotype" w:hAnsi="Palatino Linotype" w:cs="Arial"/>
        </w:rPr>
        <w:t xml:space="preserve"> </w:t>
      </w:r>
      <w:r w:rsidRPr="00431377">
        <w:rPr>
          <w:rFonts w:ascii="Palatino Linotype" w:hAnsi="Palatino Linotype" w:cs="Arial"/>
          <w:b/>
        </w:rPr>
        <w:t>fundadas</w:t>
      </w:r>
      <w:r w:rsidRPr="00431377">
        <w:rPr>
          <w:rFonts w:ascii="Palatino Linotype" w:hAnsi="Palatino Linotype" w:cs="Arial"/>
        </w:rPr>
        <w:t xml:space="preserve"> las razones o motivos de inconformidad hechas valer por </w:t>
      </w:r>
      <w:r w:rsidR="002D5715" w:rsidRPr="00431377">
        <w:rPr>
          <w:rFonts w:ascii="Palatino Linotype" w:hAnsi="Palatino Linotype" w:cs="Arial"/>
          <w:b/>
        </w:rPr>
        <w:t>EL RECURRENTE</w:t>
      </w:r>
      <w:r w:rsidRPr="00431377">
        <w:rPr>
          <w:rFonts w:ascii="Palatino Linotype" w:hAnsi="Palatino Linotype" w:cs="Arial"/>
        </w:rPr>
        <w:t xml:space="preserve">, en términos del Considerando </w:t>
      </w:r>
      <w:r w:rsidRPr="00431377">
        <w:rPr>
          <w:rFonts w:ascii="Palatino Linotype" w:hAnsi="Palatino Linotype" w:cs="Arial"/>
          <w:b/>
        </w:rPr>
        <w:t>QUINTO</w:t>
      </w:r>
      <w:r w:rsidRPr="00431377">
        <w:rPr>
          <w:rFonts w:ascii="Palatino Linotype" w:hAnsi="Palatino Linotype" w:cs="Arial"/>
        </w:rPr>
        <w:t xml:space="preserve"> de la presente resolución.</w:t>
      </w:r>
    </w:p>
    <w:p w:rsidR="00B621E4" w:rsidRPr="00431377" w:rsidRDefault="00AE068E" w:rsidP="00CB1B2D">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431377">
        <w:rPr>
          <w:rFonts w:ascii="Palatino Linotype" w:hAnsi="Palatino Linotype" w:cs="Arial"/>
        </w:rPr>
        <w:t xml:space="preserve">Se </w:t>
      </w:r>
      <w:r w:rsidRPr="00431377">
        <w:rPr>
          <w:rFonts w:ascii="Palatino Linotype" w:hAnsi="Palatino Linotype" w:cs="Arial"/>
          <w:b/>
        </w:rPr>
        <w:t xml:space="preserve">MODIFICA </w:t>
      </w:r>
      <w:r w:rsidRPr="00431377">
        <w:rPr>
          <w:rFonts w:ascii="Palatino Linotype" w:hAnsi="Palatino Linotype" w:cs="Arial"/>
        </w:rPr>
        <w:t xml:space="preserve">la respuesta del </w:t>
      </w:r>
      <w:r w:rsidRPr="00431377">
        <w:rPr>
          <w:rFonts w:ascii="Palatino Linotype" w:hAnsi="Palatino Linotype" w:cs="Arial"/>
          <w:b/>
        </w:rPr>
        <w:t>SUJETO OBLIGADO</w:t>
      </w:r>
      <w:r w:rsidRPr="00431377">
        <w:rPr>
          <w:rFonts w:ascii="Palatino Linotype" w:hAnsi="Palatino Linotype" w:cs="Arial"/>
        </w:rPr>
        <w:t xml:space="preserve">, y se </w:t>
      </w:r>
      <w:r w:rsidRPr="00431377">
        <w:rPr>
          <w:rFonts w:ascii="Palatino Linotype" w:hAnsi="Palatino Linotype" w:cs="Arial"/>
          <w:b/>
        </w:rPr>
        <w:t>ordena</w:t>
      </w:r>
      <w:r w:rsidRPr="00431377">
        <w:rPr>
          <w:rFonts w:ascii="Palatino Linotype" w:hAnsi="Palatino Linotype" w:cs="Arial"/>
        </w:rPr>
        <w:t xml:space="preserve"> atienda la solicitud de acceso a la información pública </w:t>
      </w:r>
      <w:r w:rsidR="00877973" w:rsidRPr="00431377">
        <w:rPr>
          <w:rFonts w:ascii="Palatino Linotype" w:hAnsi="Palatino Linotype"/>
          <w:b/>
          <w:bCs/>
        </w:rPr>
        <w:t>01297/UPVT/IP/2018</w:t>
      </w:r>
      <w:r w:rsidRPr="00431377">
        <w:rPr>
          <w:rFonts w:ascii="Palatino Linotype" w:hAnsi="Palatino Linotype" w:cs="Arial"/>
        </w:rPr>
        <w:t xml:space="preserve">, en términos del Considerando </w:t>
      </w:r>
      <w:r w:rsidRPr="00431377">
        <w:rPr>
          <w:rFonts w:ascii="Palatino Linotype" w:hAnsi="Palatino Linotype" w:cs="Arial"/>
          <w:b/>
        </w:rPr>
        <w:t>QUINTO</w:t>
      </w:r>
      <w:r w:rsidRPr="00431377">
        <w:rPr>
          <w:rFonts w:ascii="Palatino Linotype" w:hAnsi="Palatino Linotype" w:cs="Arial"/>
        </w:rPr>
        <w:t xml:space="preserve"> de la presente resolución, y haga entrega</w:t>
      </w:r>
      <w:r w:rsidR="00690C57" w:rsidRPr="00431377">
        <w:rPr>
          <w:rFonts w:ascii="Palatino Linotype" w:hAnsi="Palatino Linotype" w:cs="Arial"/>
        </w:rPr>
        <w:t xml:space="preserve"> a</w:t>
      </w:r>
      <w:r w:rsidR="002D5715" w:rsidRPr="00431377">
        <w:rPr>
          <w:rFonts w:ascii="Palatino Linotype" w:hAnsi="Palatino Linotype" w:cs="Arial"/>
        </w:rPr>
        <w:t>l</w:t>
      </w:r>
      <w:r w:rsidR="002D5715" w:rsidRPr="00431377">
        <w:rPr>
          <w:rFonts w:ascii="Palatino Linotype" w:hAnsi="Palatino Linotype" w:cs="Arial"/>
          <w:b/>
        </w:rPr>
        <w:t xml:space="preserve"> RECURRENTE</w:t>
      </w:r>
      <w:r w:rsidRPr="00431377">
        <w:rPr>
          <w:rFonts w:ascii="Palatino Linotype" w:hAnsi="Palatino Linotype" w:cs="Arial"/>
        </w:rPr>
        <w:t xml:space="preserve">, vía </w:t>
      </w:r>
      <w:r w:rsidRPr="00431377">
        <w:rPr>
          <w:rFonts w:ascii="Palatino Linotype" w:hAnsi="Palatino Linotype" w:cs="Arial"/>
          <w:b/>
        </w:rPr>
        <w:t>EL SAIMEX</w:t>
      </w:r>
      <w:r w:rsidRPr="00431377">
        <w:rPr>
          <w:rFonts w:ascii="Palatino Linotype" w:hAnsi="Palatino Linotype" w:cs="Arial"/>
        </w:rPr>
        <w:t>,</w:t>
      </w:r>
      <w:r w:rsidR="00803D52" w:rsidRPr="00431377">
        <w:rPr>
          <w:rFonts w:ascii="Palatino Linotype" w:hAnsi="Palatino Linotype" w:cs="Arial"/>
        </w:rPr>
        <w:t xml:space="preserve"> </w:t>
      </w:r>
      <w:r w:rsidR="0050291B" w:rsidRPr="00431377">
        <w:rPr>
          <w:rFonts w:ascii="Palatino Linotype" w:hAnsi="Palatino Linotype" w:cs="Arial"/>
        </w:rPr>
        <w:t xml:space="preserve">de ser procedente en </w:t>
      </w:r>
      <w:r w:rsidR="0050291B" w:rsidRPr="00431377">
        <w:rPr>
          <w:rFonts w:ascii="Palatino Linotype" w:hAnsi="Palatino Linotype" w:cs="Arial"/>
          <w:b/>
        </w:rPr>
        <w:t>versión pública</w:t>
      </w:r>
      <w:r w:rsidR="0050291B" w:rsidRPr="00431377">
        <w:rPr>
          <w:rFonts w:ascii="Palatino Linotype" w:hAnsi="Palatino Linotype" w:cs="Arial"/>
        </w:rPr>
        <w:t xml:space="preserve">, </w:t>
      </w:r>
      <w:r w:rsidR="00074F95" w:rsidRPr="00431377">
        <w:rPr>
          <w:rFonts w:ascii="Palatino Linotype" w:hAnsi="Palatino Linotype" w:cs="Arial"/>
        </w:rPr>
        <w:t xml:space="preserve">previa </w:t>
      </w:r>
      <w:r w:rsidR="00074F95" w:rsidRPr="00431377">
        <w:rPr>
          <w:rFonts w:ascii="Palatino Linotype" w:hAnsi="Palatino Linotype" w:cs="Arial"/>
          <w:b/>
        </w:rPr>
        <w:t>búsqueda exhaustiva y razonable</w:t>
      </w:r>
      <w:r w:rsidR="00074F95" w:rsidRPr="00431377">
        <w:rPr>
          <w:rFonts w:ascii="Palatino Linotype" w:hAnsi="Palatino Linotype" w:cs="Arial"/>
        </w:rPr>
        <w:t xml:space="preserve"> </w:t>
      </w:r>
      <w:r w:rsidR="00803D52" w:rsidRPr="00431377">
        <w:rPr>
          <w:rFonts w:ascii="Palatino Linotype" w:hAnsi="Palatino Linotype"/>
          <w:bCs/>
        </w:rPr>
        <w:t>de los</w:t>
      </w:r>
      <w:r w:rsidR="00B621E4" w:rsidRPr="00431377">
        <w:rPr>
          <w:rFonts w:ascii="Palatino Linotype" w:hAnsi="Palatino Linotype"/>
          <w:bCs/>
        </w:rPr>
        <w:t xml:space="preserve"> </w:t>
      </w:r>
      <w:r w:rsidR="00B621E4" w:rsidRPr="00431377">
        <w:rPr>
          <w:rFonts w:ascii="Palatino Linotype" w:hAnsi="Palatino Linotype" w:cs="Arial"/>
        </w:rPr>
        <w:t>documentos en los que conste, lo siguiente:</w:t>
      </w:r>
    </w:p>
    <w:p w:rsidR="00B621E4" w:rsidRPr="00431377" w:rsidRDefault="00AE068E" w:rsidP="00074F95">
      <w:pPr>
        <w:spacing w:before="160" w:after="160"/>
        <w:ind w:left="709" w:right="899" w:hanging="142"/>
        <w:jc w:val="both"/>
        <w:rPr>
          <w:rFonts w:ascii="Palatino Linotype" w:hAnsi="Palatino Linotype" w:cs="Arial"/>
          <w:i/>
          <w:sz w:val="22"/>
          <w:szCs w:val="22"/>
          <w:lang w:eastAsia="es-MX"/>
        </w:rPr>
      </w:pPr>
      <w:r w:rsidRPr="00431377">
        <w:rPr>
          <w:rFonts w:ascii="Palatino Linotype" w:hAnsi="Palatino Linotype"/>
          <w:bCs/>
          <w:i/>
          <w:sz w:val="22"/>
          <w:szCs w:val="22"/>
        </w:rPr>
        <w:t>“</w:t>
      </w:r>
      <w:r w:rsidR="00074F95" w:rsidRPr="00431377">
        <w:rPr>
          <w:rFonts w:ascii="Palatino Linotype" w:hAnsi="Palatino Linotype" w:cs="Arial"/>
          <w:i/>
          <w:sz w:val="22"/>
          <w:szCs w:val="22"/>
          <w:lang w:eastAsia="es-MX"/>
        </w:rPr>
        <w:t xml:space="preserve">a) </w:t>
      </w:r>
      <w:r w:rsidR="00B621E4" w:rsidRPr="00431377">
        <w:rPr>
          <w:rFonts w:ascii="Palatino Linotype" w:hAnsi="Palatino Linotype" w:cs="Arial"/>
          <w:i/>
          <w:sz w:val="22"/>
          <w:szCs w:val="22"/>
          <w:lang w:eastAsia="es-MX"/>
        </w:rPr>
        <w:t xml:space="preserve">Los nombres de los servidores públicos que han impartido asignatura, unidad de aprendizaje, materia o módulo de lengua extranjera y/o inglés, por lo que hace a los periodos correspondientes del </w:t>
      </w:r>
      <w:r w:rsidR="00950CD3" w:rsidRPr="00431377">
        <w:rPr>
          <w:rFonts w:ascii="Palatino Linotype" w:hAnsi="Palatino Linotype" w:cs="Arial"/>
          <w:i/>
          <w:sz w:val="22"/>
          <w:szCs w:val="22"/>
          <w:lang w:eastAsia="es-MX"/>
        </w:rPr>
        <w:t xml:space="preserve">11 de septiembre de 2006 </w:t>
      </w:r>
      <w:r w:rsidR="00B621E4" w:rsidRPr="00431377">
        <w:rPr>
          <w:rFonts w:ascii="Palatino Linotype" w:hAnsi="Palatino Linotype" w:cs="Arial"/>
          <w:i/>
          <w:sz w:val="22"/>
          <w:szCs w:val="22"/>
          <w:lang w:eastAsia="es-MX"/>
        </w:rPr>
        <w:t>a diciembre de 2009 y de mayo de 2010 a diciemb</w:t>
      </w:r>
      <w:r w:rsidR="00074F95" w:rsidRPr="00431377">
        <w:rPr>
          <w:rFonts w:ascii="Palatino Linotype" w:hAnsi="Palatino Linotype" w:cs="Arial"/>
          <w:i/>
          <w:sz w:val="22"/>
          <w:szCs w:val="22"/>
          <w:lang w:eastAsia="es-MX"/>
        </w:rPr>
        <w:t>re de 2011;</w:t>
      </w:r>
      <w:r w:rsidR="00B621E4" w:rsidRPr="00431377">
        <w:rPr>
          <w:rFonts w:ascii="Palatino Linotype" w:hAnsi="Palatino Linotype" w:cs="Arial"/>
          <w:i/>
          <w:sz w:val="22"/>
          <w:szCs w:val="22"/>
          <w:lang w:eastAsia="es-MX"/>
        </w:rPr>
        <w:t xml:space="preserve"> y </w:t>
      </w:r>
    </w:p>
    <w:p w:rsidR="00B621E4" w:rsidRPr="00431377" w:rsidRDefault="00074F95" w:rsidP="00074F95">
      <w:pPr>
        <w:spacing w:before="160" w:after="160"/>
        <w:ind w:left="709" w:right="899"/>
        <w:jc w:val="both"/>
        <w:rPr>
          <w:rFonts w:ascii="Palatino Linotype" w:hAnsi="Palatino Linotype" w:cs="Arial"/>
          <w:i/>
          <w:sz w:val="22"/>
          <w:szCs w:val="22"/>
          <w:lang w:eastAsia="es-MX"/>
        </w:rPr>
      </w:pPr>
      <w:r w:rsidRPr="00431377">
        <w:rPr>
          <w:rFonts w:ascii="Palatino Linotype" w:hAnsi="Palatino Linotype" w:cs="Arial"/>
          <w:i/>
          <w:sz w:val="22"/>
          <w:szCs w:val="22"/>
          <w:lang w:eastAsia="es-MX"/>
        </w:rPr>
        <w:t xml:space="preserve">b) </w:t>
      </w:r>
      <w:r w:rsidR="00B621E4" w:rsidRPr="00431377">
        <w:rPr>
          <w:rFonts w:ascii="Palatino Linotype" w:hAnsi="Palatino Linotype" w:cs="Arial"/>
          <w:i/>
          <w:sz w:val="22"/>
          <w:szCs w:val="22"/>
          <w:lang w:eastAsia="es-MX"/>
        </w:rPr>
        <w:t xml:space="preserve">La certificación del idioma de los servidores públicos que han impartido asignatura, unidad de aprendizaje, materia o módulo de lengua extranjera y/o inglés, por lo que hace al periodo correspondiente del </w:t>
      </w:r>
      <w:r w:rsidR="00950CD3" w:rsidRPr="00431377">
        <w:rPr>
          <w:rFonts w:ascii="Palatino Linotype" w:hAnsi="Palatino Linotype" w:cs="Arial"/>
          <w:i/>
          <w:sz w:val="22"/>
          <w:szCs w:val="22"/>
          <w:lang w:eastAsia="es-MX"/>
        </w:rPr>
        <w:t>11 de septiembre de 2006</w:t>
      </w:r>
      <w:r w:rsidR="00B621E4" w:rsidRPr="00431377">
        <w:rPr>
          <w:rFonts w:ascii="Palatino Linotype" w:hAnsi="Palatino Linotype" w:cs="Arial"/>
          <w:i/>
          <w:sz w:val="22"/>
          <w:szCs w:val="22"/>
          <w:lang w:eastAsia="es-MX"/>
        </w:rPr>
        <w:t xml:space="preserve"> a diciembre de 2011.</w:t>
      </w:r>
    </w:p>
    <w:p w:rsidR="00074F95" w:rsidRPr="00431377" w:rsidRDefault="00DC4302" w:rsidP="00074F95">
      <w:pPr>
        <w:spacing w:before="160" w:after="160"/>
        <w:ind w:left="709" w:right="899"/>
        <w:jc w:val="both"/>
        <w:rPr>
          <w:rFonts w:ascii="Palatino Linotype" w:hAnsi="Palatino Linotype"/>
          <w:bCs/>
          <w:i/>
          <w:sz w:val="22"/>
          <w:szCs w:val="22"/>
        </w:rPr>
      </w:pPr>
      <w:r w:rsidRPr="00431377">
        <w:rPr>
          <w:rFonts w:ascii="Palatino Linotype" w:hAnsi="Palatino Linotype"/>
          <w:bCs/>
          <w:i/>
          <w:sz w:val="22"/>
          <w:szCs w:val="22"/>
        </w:rPr>
        <w:t>Debiendo notificar a</w:t>
      </w:r>
      <w:r w:rsidR="002D5715" w:rsidRPr="00431377">
        <w:rPr>
          <w:rFonts w:ascii="Palatino Linotype" w:hAnsi="Palatino Linotype"/>
          <w:bCs/>
          <w:i/>
          <w:sz w:val="22"/>
          <w:szCs w:val="22"/>
        </w:rPr>
        <w:t>l</w:t>
      </w:r>
      <w:r w:rsidRPr="00431377">
        <w:rPr>
          <w:rFonts w:ascii="Palatino Linotype" w:hAnsi="Palatino Linotype"/>
          <w:bCs/>
          <w:i/>
          <w:sz w:val="22"/>
          <w:szCs w:val="22"/>
        </w:rPr>
        <w:t xml:space="preserve"> </w:t>
      </w:r>
      <w:r w:rsidRPr="00431377">
        <w:rPr>
          <w:rFonts w:ascii="Palatino Linotype" w:hAnsi="Palatino Linotype"/>
          <w:b/>
          <w:bCs/>
          <w:i/>
          <w:sz w:val="22"/>
          <w:szCs w:val="22"/>
        </w:rPr>
        <w:t>RECURRENTE</w:t>
      </w:r>
      <w:r w:rsidRPr="00431377">
        <w:rPr>
          <w:rFonts w:ascii="Palatino Linotype" w:hAnsi="Palatino Linotype"/>
          <w:bCs/>
          <w:i/>
          <w:sz w:val="22"/>
          <w:szCs w:val="22"/>
        </w:rPr>
        <w:t xml:space="preserve"> el Acuerdo de Clasificación de la información que emita el Comité de Transparencia con motivo de las versiones públicas.</w:t>
      </w:r>
    </w:p>
    <w:p w:rsidR="00AE068E" w:rsidRPr="00431377" w:rsidRDefault="00074F95" w:rsidP="00074F95">
      <w:pPr>
        <w:spacing w:before="160" w:after="160"/>
        <w:ind w:left="709" w:right="899"/>
        <w:jc w:val="both"/>
        <w:rPr>
          <w:rFonts w:ascii="Palatino Linotype" w:hAnsi="Palatino Linotype" w:cs="Arial"/>
          <w:i/>
          <w:sz w:val="22"/>
          <w:szCs w:val="22"/>
          <w:lang w:eastAsia="es-MX"/>
        </w:rPr>
      </w:pPr>
      <w:r w:rsidRPr="00431377">
        <w:rPr>
          <w:rFonts w:ascii="Palatino Linotype" w:hAnsi="Palatino Linotype"/>
          <w:i/>
          <w:sz w:val="22"/>
          <w:szCs w:val="22"/>
        </w:rPr>
        <w:t xml:space="preserve">Para el caso de que parte de la información de la que se ordena la entrega hubiese causado baja documental, </w:t>
      </w:r>
      <w:r w:rsidRPr="00431377">
        <w:rPr>
          <w:rFonts w:ascii="Palatino Linotype" w:hAnsi="Palatino Linotype"/>
          <w:b/>
          <w:i/>
          <w:sz w:val="22"/>
          <w:szCs w:val="22"/>
        </w:rPr>
        <w:t>EL SUJETO OBLIGADO</w:t>
      </w:r>
      <w:r w:rsidRPr="00431377">
        <w:rPr>
          <w:rFonts w:ascii="Palatino Linotype" w:hAnsi="Palatino Linotype"/>
          <w:i/>
          <w:sz w:val="22"/>
          <w:szCs w:val="22"/>
        </w:rPr>
        <w:t xml:space="preserve"> deberá emitir el Acuerdo de Inexistencia en términos de los artículos 49, fracciones II y XIII, 169 y 170 de la Ley de Transparencia y Acceso a la Información Pública del Estado de México y Municipios.</w:t>
      </w:r>
      <w:r w:rsidR="00AE068E" w:rsidRPr="00431377">
        <w:rPr>
          <w:rFonts w:ascii="Palatino Linotype" w:hAnsi="Palatino Linotype"/>
          <w:i/>
          <w:sz w:val="22"/>
          <w:szCs w:val="22"/>
        </w:rPr>
        <w:t>”</w:t>
      </w:r>
    </w:p>
    <w:p w:rsidR="00AE068E" w:rsidRPr="00431377" w:rsidRDefault="00AE068E" w:rsidP="009B3C33">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431377">
        <w:rPr>
          <w:rFonts w:ascii="Palatino Linotype" w:hAnsi="Palatino Linotype"/>
          <w:b/>
          <w:szCs w:val="17"/>
          <w:lang w:eastAsia="es-ES_tradnl"/>
        </w:rPr>
        <w:t>Notifíquese</w:t>
      </w:r>
      <w:r w:rsidRPr="00431377">
        <w:rPr>
          <w:rFonts w:ascii="Palatino Linotype" w:hAnsi="Palatino Linotype"/>
          <w:szCs w:val="17"/>
          <w:lang w:eastAsia="es-ES_tradnl"/>
        </w:rPr>
        <w:t xml:space="preserve"> </w:t>
      </w:r>
      <w:r w:rsidRPr="00431377">
        <w:rPr>
          <w:rFonts w:ascii="Palatino Linotype" w:hAnsi="Palatino Linotype"/>
          <w:shd w:val="clear" w:color="auto" w:fill="FFFFFF"/>
        </w:rPr>
        <w:t>al Titular de la Unidad de Transparencia del</w:t>
      </w:r>
      <w:r w:rsidRPr="00431377">
        <w:rPr>
          <w:rStyle w:val="apple-converted-space"/>
          <w:rFonts w:ascii="Palatino Linotype" w:hAnsi="Palatino Linotype"/>
          <w:shd w:val="clear" w:color="auto" w:fill="FFFFFF"/>
        </w:rPr>
        <w:t xml:space="preserve"> </w:t>
      </w:r>
      <w:r w:rsidRPr="00431377">
        <w:rPr>
          <w:rFonts w:ascii="Palatino Linotype" w:hAnsi="Palatino Linotype"/>
          <w:b/>
          <w:shd w:val="clear" w:color="auto" w:fill="FFFFFF"/>
        </w:rPr>
        <w:t>SUJETO OBLIGADO</w:t>
      </w:r>
      <w:r w:rsidRPr="00431377">
        <w:rPr>
          <w:rFonts w:ascii="Palatino Linotype" w:hAnsi="Palatino Linotype"/>
          <w:shd w:val="clear" w:color="auto" w:fill="FFFFFF"/>
        </w:rPr>
        <w:t xml:space="preserve">, para que </w:t>
      </w:r>
      <w:r w:rsidRPr="00431377">
        <w:rPr>
          <w:rFonts w:ascii="Palatino Linotype" w:hAnsi="Palatino Linotype" w:cs="Arial"/>
        </w:rPr>
        <w:t>conforme</w:t>
      </w:r>
      <w:r w:rsidRPr="00431377">
        <w:rPr>
          <w:rFonts w:ascii="Palatino Linotype" w:hAnsi="Palatino Linotype"/>
          <w:shd w:val="clear" w:color="auto" w:fill="FFFFFF"/>
        </w:rPr>
        <w:t xml:space="preserve"> a los artículos 186 último párrafo y 189 párrafo segundo de la Ley de </w:t>
      </w:r>
      <w:r w:rsidRPr="00431377">
        <w:rPr>
          <w:rFonts w:ascii="Palatino Linotype" w:hAnsi="Palatino Linotype"/>
          <w:szCs w:val="17"/>
          <w:lang w:eastAsia="es-ES_tradnl"/>
        </w:rPr>
        <w:t>Transparencia</w:t>
      </w:r>
      <w:r w:rsidRPr="00431377">
        <w:rPr>
          <w:rFonts w:ascii="Palatino Linotype" w:hAnsi="Palatino Linotype"/>
          <w:shd w:val="clear" w:color="auto" w:fill="FFFFFF"/>
        </w:rPr>
        <w:t xml:space="preserve"> y </w:t>
      </w:r>
      <w:r w:rsidRPr="00431377">
        <w:rPr>
          <w:rFonts w:ascii="Palatino Linotype" w:hAnsi="Palatino Linotype" w:cs="Arial"/>
        </w:rPr>
        <w:t>Acceso</w:t>
      </w:r>
      <w:r w:rsidRPr="00431377">
        <w:rPr>
          <w:rFonts w:ascii="Palatino Linotype" w:hAnsi="Palatino Linotype"/>
          <w:shd w:val="clear" w:color="auto" w:fill="FFFFFF"/>
        </w:rPr>
        <w:t xml:space="preserve"> a la Información Pública del Estado de México y Municipios, dé </w:t>
      </w:r>
      <w:r w:rsidRPr="00431377">
        <w:rPr>
          <w:rFonts w:ascii="Palatino Linotype" w:hAnsi="Palatino Linotype" w:cs="Arial"/>
        </w:rPr>
        <w:t>cumplimiento</w:t>
      </w:r>
      <w:r w:rsidRPr="00431377">
        <w:rPr>
          <w:rFonts w:ascii="Palatino Linotype" w:hAnsi="Palatino Linotype"/>
          <w:shd w:val="clear" w:color="auto" w:fill="FFFFFF"/>
        </w:rPr>
        <w:t xml:space="preserve"> a lo ordenado dentro del plazo de diez días hábiles, debiendo informar a este Instituto en un plazo </w:t>
      </w:r>
      <w:r w:rsidRPr="00431377">
        <w:rPr>
          <w:rFonts w:ascii="Palatino Linotype" w:eastAsiaTheme="minorEastAsia" w:hAnsi="Palatino Linotype"/>
          <w:szCs w:val="17"/>
          <w:lang w:eastAsia="es-ES_tradnl"/>
        </w:rPr>
        <w:t>de</w:t>
      </w:r>
      <w:r w:rsidRPr="00431377">
        <w:rPr>
          <w:rFonts w:ascii="Palatino Linotype" w:hAnsi="Palatino Linotype"/>
          <w:shd w:val="clear" w:color="auto" w:fill="FFFFFF"/>
        </w:rPr>
        <w:t xml:space="preserve"> tres días hábiles siguientes sobre el cumplimiento dado a la resolución.</w:t>
      </w:r>
    </w:p>
    <w:p w:rsidR="00AE068E" w:rsidRPr="00431377" w:rsidRDefault="00AE068E" w:rsidP="007B5BB9">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431377">
        <w:rPr>
          <w:rFonts w:ascii="Palatino Linotype" w:hAnsi="Palatino Linotype"/>
          <w:b/>
          <w:szCs w:val="17"/>
          <w:lang w:eastAsia="es-ES_tradnl"/>
        </w:rPr>
        <w:t>Notifíquese</w:t>
      </w:r>
      <w:r w:rsidRPr="00431377">
        <w:rPr>
          <w:rFonts w:ascii="Palatino Linotype" w:hAnsi="Palatino Linotype"/>
          <w:szCs w:val="17"/>
          <w:lang w:eastAsia="es-ES_tradnl"/>
        </w:rPr>
        <w:t xml:space="preserve"> a</w:t>
      </w:r>
      <w:r w:rsidR="002D5715" w:rsidRPr="00431377">
        <w:rPr>
          <w:rFonts w:ascii="Palatino Linotype" w:hAnsi="Palatino Linotype"/>
          <w:szCs w:val="17"/>
          <w:lang w:eastAsia="es-ES_tradnl"/>
        </w:rPr>
        <w:t>l</w:t>
      </w:r>
      <w:r w:rsidR="00690C57" w:rsidRPr="00431377">
        <w:rPr>
          <w:rFonts w:ascii="Palatino Linotype" w:hAnsi="Palatino Linotype"/>
        </w:rPr>
        <w:t xml:space="preserve"> </w:t>
      </w:r>
      <w:r w:rsidR="00690C57" w:rsidRPr="00431377">
        <w:rPr>
          <w:rFonts w:ascii="Palatino Linotype" w:hAnsi="Palatino Linotype"/>
          <w:b/>
        </w:rPr>
        <w:t>RECURRENTE</w:t>
      </w:r>
      <w:r w:rsidR="00690C57" w:rsidRPr="00431377">
        <w:rPr>
          <w:rFonts w:ascii="Palatino Linotype" w:hAnsi="Palatino Linotype"/>
          <w:szCs w:val="17"/>
          <w:lang w:eastAsia="es-ES_tradnl"/>
        </w:rPr>
        <w:t xml:space="preserve"> </w:t>
      </w:r>
      <w:r w:rsidRPr="00431377">
        <w:rPr>
          <w:rFonts w:ascii="Palatino Linotype" w:hAnsi="Palatino Linotype"/>
          <w:szCs w:val="17"/>
          <w:lang w:eastAsia="es-ES_tradnl"/>
        </w:rPr>
        <w:t xml:space="preserve">la </w:t>
      </w:r>
      <w:r w:rsidRPr="00431377">
        <w:rPr>
          <w:rFonts w:ascii="Palatino Linotype" w:hAnsi="Palatino Linotype" w:cs="Arial"/>
        </w:rPr>
        <w:t>presente</w:t>
      </w:r>
      <w:r w:rsidRPr="00431377">
        <w:rPr>
          <w:rFonts w:ascii="Palatino Linotype" w:hAnsi="Palatino Linotype"/>
          <w:szCs w:val="17"/>
          <w:lang w:eastAsia="es-ES_tradnl"/>
        </w:rPr>
        <w:t xml:space="preserve"> </w:t>
      </w:r>
      <w:r w:rsidRPr="00431377">
        <w:rPr>
          <w:rFonts w:ascii="Palatino Linotype" w:hAnsi="Palatino Linotype" w:cs="Arial"/>
        </w:rPr>
        <w:t>resolución</w:t>
      </w:r>
      <w:r w:rsidR="00690C57" w:rsidRPr="00431377">
        <w:rPr>
          <w:rFonts w:ascii="Palatino Linotype" w:hAnsi="Palatino Linotype" w:cs="Arial"/>
        </w:rPr>
        <w:t xml:space="preserve"> y el</w:t>
      </w:r>
      <w:r w:rsidR="00B621E4" w:rsidRPr="00431377">
        <w:rPr>
          <w:rFonts w:ascii="Palatino Linotype" w:hAnsi="Palatino Linotype" w:cs="Arial"/>
        </w:rPr>
        <w:t xml:space="preserve"> archivo electrónico </w:t>
      </w:r>
      <w:r w:rsidR="00B621E4" w:rsidRPr="00431377">
        <w:rPr>
          <w:rFonts w:ascii="Palatino Linotype" w:hAnsi="Palatino Linotype"/>
          <w:b/>
          <w:i/>
        </w:rPr>
        <w:t>INFORME JUSTIFICADO RR 4422.pdf</w:t>
      </w:r>
      <w:r w:rsidR="00B621E4" w:rsidRPr="00431377">
        <w:rPr>
          <w:rFonts w:ascii="Palatino Linotype" w:hAnsi="Palatino Linotype" w:cs="Arial"/>
        </w:rPr>
        <w:t>, remitido como</w:t>
      </w:r>
      <w:r w:rsidR="00B621E4" w:rsidRPr="00431377">
        <w:rPr>
          <w:rFonts w:ascii="Palatino Linotype" w:hAnsi="Palatino Linotype" w:cs="Arial"/>
          <w:b/>
        </w:rPr>
        <w:t xml:space="preserve"> </w:t>
      </w:r>
      <w:r w:rsidR="00690C57" w:rsidRPr="00431377">
        <w:rPr>
          <w:rFonts w:ascii="Palatino Linotype" w:hAnsi="Palatino Linotype" w:cs="Arial"/>
        </w:rPr>
        <w:t>Informe Justificado</w:t>
      </w:r>
      <w:r w:rsidRPr="00431377">
        <w:rPr>
          <w:rFonts w:ascii="Palatino Linotype" w:hAnsi="Palatino Linotype"/>
          <w:szCs w:val="17"/>
          <w:lang w:eastAsia="es-ES_tradnl"/>
        </w:rPr>
        <w:t>.</w:t>
      </w:r>
    </w:p>
    <w:p w:rsidR="00AE068E" w:rsidRPr="00431377" w:rsidRDefault="00AE068E" w:rsidP="007B5BB9">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431377">
        <w:rPr>
          <w:rFonts w:ascii="Palatino Linotype" w:hAnsi="Palatino Linotype"/>
          <w:b/>
          <w:szCs w:val="17"/>
          <w:lang w:eastAsia="es-ES_tradnl"/>
        </w:rPr>
        <w:t>Hágase</w:t>
      </w:r>
      <w:r w:rsidRPr="00431377">
        <w:rPr>
          <w:rFonts w:ascii="Palatino Linotype" w:hAnsi="Palatino Linotype"/>
          <w:szCs w:val="17"/>
          <w:lang w:eastAsia="es-ES_tradnl"/>
        </w:rPr>
        <w:t xml:space="preserve"> </w:t>
      </w:r>
      <w:r w:rsidRPr="00431377">
        <w:rPr>
          <w:rFonts w:ascii="Palatino Linotype" w:hAnsi="Palatino Linotype"/>
          <w:b/>
          <w:szCs w:val="17"/>
          <w:lang w:eastAsia="es-ES_tradnl"/>
        </w:rPr>
        <w:t>del conocimiento</w:t>
      </w:r>
      <w:r w:rsidRPr="00431377">
        <w:rPr>
          <w:rFonts w:ascii="Palatino Linotype" w:hAnsi="Palatino Linotype"/>
          <w:szCs w:val="17"/>
          <w:lang w:eastAsia="es-ES_tradnl"/>
        </w:rPr>
        <w:t xml:space="preserve"> </w:t>
      </w:r>
      <w:r w:rsidRPr="00431377">
        <w:rPr>
          <w:rFonts w:ascii="Palatino Linotype" w:hAnsi="Palatino Linotype" w:cs="Arial"/>
        </w:rPr>
        <w:t>d</w:t>
      </w:r>
      <w:r w:rsidR="00D87304" w:rsidRPr="00431377">
        <w:rPr>
          <w:rFonts w:ascii="Palatino Linotype" w:hAnsi="Palatino Linotype" w:cs="Arial"/>
        </w:rPr>
        <w:t>e</w:t>
      </w:r>
      <w:r w:rsidR="002D5715" w:rsidRPr="00431377">
        <w:rPr>
          <w:rFonts w:ascii="Palatino Linotype" w:hAnsi="Palatino Linotype" w:cs="Arial"/>
        </w:rPr>
        <w:t>l</w:t>
      </w:r>
      <w:r w:rsidR="00D87304" w:rsidRPr="00431377">
        <w:rPr>
          <w:rFonts w:ascii="Palatino Linotype" w:hAnsi="Palatino Linotype" w:cs="Arial"/>
          <w:b/>
        </w:rPr>
        <w:t xml:space="preserve"> RECURRENTE</w:t>
      </w:r>
      <w:r w:rsidRPr="00431377">
        <w:rPr>
          <w:rFonts w:ascii="Palatino Linotype" w:hAnsi="Palatino Linotype"/>
          <w:szCs w:val="17"/>
          <w:lang w:eastAsia="es-ES_tradnl"/>
        </w:rPr>
        <w:t xml:space="preserve"> que podrá impugnar la </w:t>
      </w:r>
      <w:r w:rsidRPr="00431377">
        <w:rPr>
          <w:rFonts w:ascii="Palatino Linotype" w:hAnsi="Palatino Linotype" w:cs="Arial"/>
        </w:rPr>
        <w:t>presente</w:t>
      </w:r>
      <w:r w:rsidRPr="00431377">
        <w:rPr>
          <w:rFonts w:ascii="Palatino Linotype" w:hAnsi="Palatino Linotype"/>
          <w:szCs w:val="17"/>
          <w:lang w:eastAsia="es-ES_tradnl"/>
        </w:rPr>
        <w:t xml:space="preserve"> </w:t>
      </w:r>
      <w:r w:rsidRPr="00431377">
        <w:rPr>
          <w:rFonts w:ascii="Palatino Linotype" w:hAnsi="Palatino Linotype" w:cs="Arial"/>
        </w:rPr>
        <w:t>resolución</w:t>
      </w:r>
      <w:r w:rsidRPr="00431377">
        <w:rPr>
          <w:rFonts w:ascii="Palatino Linotype" w:hAnsi="Palatino Linotype"/>
          <w:szCs w:val="17"/>
          <w:lang w:eastAsia="es-ES_tradnl"/>
        </w:rPr>
        <w:t xml:space="preserve"> vía Juicio de Amparo en los términos de las leyes aplicables, de conformidad </w:t>
      </w:r>
      <w:r w:rsidRPr="00431377">
        <w:rPr>
          <w:rFonts w:ascii="Palatino Linotype" w:hAnsi="Palatino Linotype" w:cs="Arial"/>
        </w:rPr>
        <w:t>con</w:t>
      </w:r>
      <w:r w:rsidRPr="00431377">
        <w:rPr>
          <w:rFonts w:ascii="Palatino Linotype" w:hAnsi="Palatino Linotype"/>
          <w:szCs w:val="17"/>
          <w:lang w:eastAsia="es-ES_tradnl"/>
        </w:rPr>
        <w:t xml:space="preserve"> lo </w:t>
      </w:r>
      <w:r w:rsidRPr="00431377">
        <w:rPr>
          <w:rFonts w:ascii="Palatino Linotype" w:hAnsi="Palatino Linotype" w:cs="Arial"/>
        </w:rPr>
        <w:t>establecido</w:t>
      </w:r>
      <w:r w:rsidRPr="00431377">
        <w:rPr>
          <w:rFonts w:ascii="Palatino Linotype" w:hAnsi="Palatino Linotype"/>
          <w:szCs w:val="17"/>
          <w:lang w:eastAsia="es-ES_tradnl"/>
        </w:rPr>
        <w:t xml:space="preserve"> en el artículo 196 de la Ley de Transparencia y Acceso a la Información </w:t>
      </w:r>
      <w:r w:rsidRPr="00431377">
        <w:rPr>
          <w:rFonts w:ascii="Palatino Linotype" w:hAnsi="Palatino Linotype"/>
          <w:lang w:eastAsia="es-ES_tradnl"/>
        </w:rPr>
        <w:t>Pública</w:t>
      </w:r>
      <w:r w:rsidRPr="00431377">
        <w:rPr>
          <w:rFonts w:ascii="Palatino Linotype" w:hAnsi="Palatino Linotype"/>
          <w:szCs w:val="17"/>
          <w:lang w:eastAsia="es-ES_tradnl"/>
        </w:rPr>
        <w:t xml:space="preserve"> del Estado de México y </w:t>
      </w:r>
      <w:r w:rsidRPr="00431377">
        <w:rPr>
          <w:rFonts w:ascii="Palatino Linotype" w:hAnsi="Palatino Linotype" w:cs="Arial"/>
        </w:rPr>
        <w:t>Municipios</w:t>
      </w:r>
      <w:r w:rsidRPr="00431377">
        <w:rPr>
          <w:rFonts w:ascii="Palatino Linotype" w:hAnsi="Palatino Linotype"/>
          <w:szCs w:val="17"/>
          <w:lang w:eastAsia="es-ES_tradnl"/>
        </w:rPr>
        <w:t xml:space="preserve">. </w:t>
      </w:r>
    </w:p>
    <w:p w:rsidR="00C46003" w:rsidRPr="00E35118" w:rsidRDefault="00AA373D" w:rsidP="00C46003">
      <w:pPr>
        <w:spacing w:before="200" w:after="200" w:line="360" w:lineRule="auto"/>
        <w:jc w:val="both"/>
        <w:rPr>
          <w:rFonts w:ascii="Palatino Linotype" w:hAnsi="Palatino Linotype" w:cs="Arial"/>
        </w:rPr>
      </w:pPr>
      <w:r w:rsidRPr="00FD4C85">
        <w:rPr>
          <w:rFonts w:ascii="Palatino Linotype" w:hAnsi="Palatino Linotype" w:cs="Arial"/>
        </w:rPr>
        <w:t xml:space="preserve">ASÍ LO RESUELVE, </w:t>
      </w:r>
      <w:r w:rsidRPr="002D2B7B">
        <w:rPr>
          <w:rFonts w:ascii="Palatino Linotype" w:hAnsi="Palatino Linotype" w:cs="Arial"/>
        </w:rPr>
        <w:t>POR UNANIMIDAD DE VOTOS EL PLENO DEL</w:t>
      </w:r>
      <w:r w:rsidRPr="002D2B7B">
        <w:rPr>
          <w:rFonts w:ascii="Palatino Linotype" w:eastAsia="Arial Unicode MS" w:hAnsi="Palatino Linotype" w:cs="Arial"/>
        </w:rPr>
        <w:t xml:space="preserve"> INSTITUTO DE </w:t>
      </w:r>
      <w:r w:rsidRPr="002D2B7B">
        <w:rPr>
          <w:rFonts w:ascii="Palatino Linotype" w:hAnsi="Palatino Linotype"/>
          <w:lang w:eastAsia="en-US"/>
        </w:rPr>
        <w:t>TRANSPARENCIA</w:t>
      </w:r>
      <w:r w:rsidRPr="002D2B7B">
        <w:rPr>
          <w:rFonts w:ascii="Palatino Linotype" w:eastAsia="Arial Unicode MS" w:hAnsi="Palatino Linotype" w:cs="Arial"/>
        </w:rPr>
        <w:t>, ACCESO A LA INFORMACIÓN PÚBLICA Y PROTECCIÓN DE DATOS PERSONALES DEL ESTADO DE MÉXICO Y MUNICIPIOS</w:t>
      </w:r>
      <w:r w:rsidRPr="002D2B7B">
        <w:rPr>
          <w:rFonts w:ascii="Palatino Linotype" w:hAnsi="Palatino Linotype" w:cs="Arial"/>
        </w:rPr>
        <w:t>, CONFORMADO POR LOS COMISIONADOS ZULEMA MARTÍNEZ SÁNCHEZ; EVA ABAID YAPUR; JOSÉ GUADALUPE LUNA HERNÁNDEZ</w:t>
      </w:r>
      <w:r w:rsidR="003B46EF" w:rsidRPr="002D2B7B">
        <w:rPr>
          <w:rFonts w:ascii="Palatino Linotype" w:hAnsi="Palatino Linotype" w:cs="Arial"/>
        </w:rPr>
        <w:t xml:space="preserve"> EMITIENDO VOTO PARTICULAR CONCURRENTE</w:t>
      </w:r>
      <w:r w:rsidRPr="002D2B7B">
        <w:rPr>
          <w:rFonts w:ascii="Palatino Linotype" w:hAnsi="Palatino Linotype" w:cs="Arial"/>
        </w:rPr>
        <w:t xml:space="preserve">; JAVIER MARTÍNEZ CRUZ </w:t>
      </w:r>
      <w:r w:rsidR="00AD05C5" w:rsidRPr="002D2B7B">
        <w:rPr>
          <w:rFonts w:ascii="Palatino Linotype" w:hAnsi="Palatino Linotype" w:cs="Arial"/>
        </w:rPr>
        <w:t xml:space="preserve">EMITIENDO VOTO PARTICULAR </w:t>
      </w:r>
      <w:r w:rsidRPr="002D2B7B">
        <w:rPr>
          <w:rFonts w:ascii="Palatino Linotype" w:hAnsi="Palatino Linotype" w:cs="Arial"/>
        </w:rPr>
        <w:t>Y LUIS GUSTAVO PARRA NORIEGA</w:t>
      </w:r>
      <w:r w:rsidR="00AD05C5" w:rsidRPr="002D2B7B">
        <w:rPr>
          <w:rFonts w:ascii="Palatino Linotype" w:hAnsi="Palatino Linotype" w:cs="Arial"/>
        </w:rPr>
        <w:t xml:space="preserve"> EMITIENDO VOTO PARTICULAR CONCURRENTE</w:t>
      </w:r>
      <w:r w:rsidRPr="002D2B7B">
        <w:rPr>
          <w:rFonts w:ascii="Palatino Linotype" w:hAnsi="Palatino Linotype" w:cs="Arial"/>
        </w:rPr>
        <w:t>; EN</w:t>
      </w:r>
      <w:r w:rsidRPr="002D2B7B">
        <w:rPr>
          <w:rFonts w:ascii="Palatino Linotype" w:hAnsi="Palatino Linotype" w:cs="Arial"/>
          <w:shd w:val="clear" w:color="auto" w:fill="FFFFFF" w:themeFill="background1"/>
        </w:rPr>
        <w:t xml:space="preserve"> LA </w:t>
      </w:r>
      <w:r w:rsidR="003B46EF" w:rsidRPr="002D2B7B">
        <w:rPr>
          <w:rFonts w:ascii="Palatino Linotype" w:hAnsi="Palatino Linotype" w:cs="Arial"/>
        </w:rPr>
        <w:t>SEXTA</w:t>
      </w:r>
      <w:r w:rsidRPr="002D2B7B">
        <w:rPr>
          <w:rFonts w:ascii="Palatino Linotype" w:hAnsi="Palatino Linotype" w:cs="Arial"/>
        </w:rPr>
        <w:t xml:space="preserve"> SESIÓN ORDINARIA CELEBRADA EL DÍA </w:t>
      </w:r>
      <w:r w:rsidR="00392E84">
        <w:rPr>
          <w:rFonts w:ascii="Palatino Linotype" w:hAnsi="Palatino Linotype" w:cs="Arial"/>
        </w:rPr>
        <w:t>TRECE</w:t>
      </w:r>
      <w:r w:rsidR="003B46EF" w:rsidRPr="002D2B7B">
        <w:rPr>
          <w:rFonts w:ascii="Palatino Linotype" w:hAnsi="Palatino Linotype" w:cs="Arial"/>
        </w:rPr>
        <w:t xml:space="preserve"> </w:t>
      </w:r>
      <w:r w:rsidRPr="002D2B7B">
        <w:rPr>
          <w:rFonts w:ascii="Palatino Linotype" w:hAnsi="Palatino Linotype" w:cs="Arial"/>
        </w:rPr>
        <w:t>DE FEBRERO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9B3C33" w:rsidRDefault="009B3C33" w:rsidP="00CF4866">
            <w:pPr>
              <w:jc w:val="center"/>
              <w:rPr>
                <w:rFonts w:ascii="Palatino Linotype" w:hAnsi="Palatino Linotype" w:cs="Arial"/>
                <w:b/>
              </w:rPr>
            </w:pPr>
          </w:p>
          <w:p w:rsidR="00803D52" w:rsidRDefault="00803D52" w:rsidP="00CF4866">
            <w:pPr>
              <w:jc w:val="center"/>
              <w:rPr>
                <w:rFonts w:ascii="Palatino Linotype" w:hAnsi="Palatino Linotype" w:cs="Arial"/>
                <w:b/>
              </w:rPr>
            </w:pPr>
          </w:p>
          <w:p w:rsidR="00803D52" w:rsidRDefault="00803D52" w:rsidP="00CF4866">
            <w:pPr>
              <w:jc w:val="center"/>
              <w:rPr>
                <w:rFonts w:ascii="Palatino Linotype" w:hAnsi="Palatino Linotype" w:cs="Arial"/>
                <w:b/>
              </w:rPr>
            </w:pPr>
          </w:p>
          <w:p w:rsidR="00803D52" w:rsidRDefault="00803D52" w:rsidP="00CF4866">
            <w:pPr>
              <w:jc w:val="center"/>
              <w:rPr>
                <w:rFonts w:ascii="Palatino Linotype" w:hAnsi="Palatino Linotype" w:cs="Arial"/>
                <w:b/>
              </w:rPr>
            </w:pPr>
          </w:p>
          <w:p w:rsidR="009B3C33" w:rsidRPr="009B3C33" w:rsidRDefault="009B3C33" w:rsidP="00CF4866">
            <w:pPr>
              <w:jc w:val="center"/>
              <w:rPr>
                <w:rFonts w:ascii="Palatino Linotype" w:hAnsi="Palatino Linotype" w:cs="Arial"/>
                <w:b/>
              </w:rPr>
            </w:pPr>
          </w:p>
          <w:p w:rsidR="00C46003" w:rsidRDefault="00C46003" w:rsidP="00CF4866">
            <w:pPr>
              <w:jc w:val="center"/>
              <w:rPr>
                <w:rFonts w:ascii="Palatino Linotype" w:hAnsi="Palatino Linotype" w:cs="Arial"/>
                <w:b/>
                <w:lang w:val="es-ES_tradnl"/>
              </w:rPr>
            </w:pPr>
          </w:p>
          <w:p w:rsidR="002D2B7B" w:rsidRDefault="002D2B7B" w:rsidP="00CF4866">
            <w:pPr>
              <w:jc w:val="center"/>
              <w:rPr>
                <w:rFonts w:ascii="Palatino Linotype" w:hAnsi="Palatino Linotype" w:cs="Arial"/>
                <w:b/>
                <w:lang w:val="es-ES_tradnl"/>
              </w:rPr>
            </w:pPr>
          </w:p>
          <w:p w:rsidR="002D2B7B" w:rsidRPr="00E35118" w:rsidRDefault="002D2B7B"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9E513F">
              <w:rPr>
                <w:rFonts w:ascii="Palatino Linotype" w:hAnsi="Palatino Linotype" w:cs="Arial"/>
                <w:b/>
                <w:color w:val="FFFFFF" w:themeColor="background1"/>
                <w:lang w:val="es-ES_tradnl"/>
              </w:rPr>
              <w:t xml:space="preserve">(RÚBRICA) </w:t>
            </w:r>
          </w:p>
        </w:tc>
      </w:tr>
      <w:tr w:rsidR="00C46003" w:rsidRPr="00E35118" w:rsidTr="00CF4866">
        <w:trPr>
          <w:jc w:val="center"/>
        </w:trPr>
        <w:tc>
          <w:tcPr>
            <w:tcW w:w="5182" w:type="dxa"/>
            <w:shd w:val="clear" w:color="auto" w:fill="auto"/>
          </w:tcPr>
          <w:p w:rsidR="00C46003" w:rsidRDefault="00C46003" w:rsidP="00CF4866">
            <w:pPr>
              <w:jc w:val="center"/>
              <w:rPr>
                <w:rFonts w:ascii="Palatino Linotype" w:hAnsi="Palatino Linotype" w:cs="Arial"/>
                <w:b/>
                <w:lang w:val="es-ES_tradnl"/>
              </w:rPr>
            </w:pPr>
          </w:p>
          <w:p w:rsidR="00803D52" w:rsidRDefault="00803D52" w:rsidP="00CF4866">
            <w:pPr>
              <w:jc w:val="center"/>
              <w:rPr>
                <w:rFonts w:ascii="Palatino Linotype" w:hAnsi="Palatino Linotype" w:cs="Arial"/>
                <w:b/>
                <w:lang w:val="es-ES_tradnl"/>
              </w:rPr>
            </w:pPr>
          </w:p>
          <w:p w:rsidR="00803D52" w:rsidRDefault="00803D52"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9E513F">
              <w:rPr>
                <w:rFonts w:ascii="Palatino Linotype" w:hAnsi="Palatino Linotype" w:cs="Arial"/>
                <w:b/>
                <w:color w:val="FFFFFF" w:themeColor="background1"/>
                <w:lang w:val="es-ES_tradnl"/>
              </w:rPr>
              <w:t>(RÚBRICA)</w:t>
            </w:r>
          </w:p>
        </w:tc>
        <w:tc>
          <w:tcPr>
            <w:tcW w:w="5183" w:type="dxa"/>
            <w:shd w:val="clear" w:color="auto" w:fill="auto"/>
          </w:tcPr>
          <w:p w:rsidR="00C46003" w:rsidRDefault="00C46003"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2D2B7B" w:rsidRPr="00E35118" w:rsidRDefault="002D2B7B"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9E513F">
              <w:rPr>
                <w:rFonts w:ascii="Palatino Linotype" w:hAnsi="Palatino Linotype" w:cs="Arial"/>
                <w:b/>
                <w:color w:val="FFFFFF" w:themeColor="background1"/>
                <w:lang w:val="es-ES_tradnl"/>
              </w:rPr>
              <w:t>(RÚBRICA)</w:t>
            </w:r>
          </w:p>
        </w:tc>
      </w:tr>
      <w:tr w:rsidR="00C46003" w:rsidRPr="00E35118" w:rsidTr="00CF4866">
        <w:trPr>
          <w:jc w:val="center"/>
        </w:trPr>
        <w:tc>
          <w:tcPr>
            <w:tcW w:w="5182" w:type="dxa"/>
            <w:shd w:val="clear" w:color="auto" w:fill="auto"/>
          </w:tcPr>
          <w:p w:rsidR="00C46003" w:rsidRDefault="00C46003" w:rsidP="00CF4866">
            <w:pPr>
              <w:jc w:val="center"/>
              <w:rPr>
                <w:rFonts w:ascii="Palatino Linotype" w:hAnsi="Palatino Linotype" w:cs="Arial"/>
                <w:b/>
                <w:lang w:val="es-ES_tradnl"/>
              </w:rPr>
            </w:pPr>
          </w:p>
          <w:p w:rsidR="00E97F1E" w:rsidRPr="00E35118" w:rsidRDefault="00E97F1E" w:rsidP="00CF4866">
            <w:pPr>
              <w:jc w:val="center"/>
              <w:rPr>
                <w:rFonts w:ascii="Palatino Linotype" w:hAnsi="Palatino Linotype" w:cs="Arial"/>
                <w:b/>
                <w:lang w:val="es-ES_tradnl"/>
              </w:rPr>
            </w:pPr>
          </w:p>
          <w:p w:rsidR="00C46003"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lang w:val="es-ES_tradnl"/>
              </w:rPr>
            </w:pPr>
            <w:r w:rsidRPr="009E513F">
              <w:rPr>
                <w:rFonts w:ascii="Palatino Linotype" w:hAnsi="Palatino Linotype" w:cs="Arial"/>
                <w:b/>
                <w:color w:val="FFFFFF" w:themeColor="background1"/>
                <w:lang w:val="es-ES_tradnl"/>
              </w:rPr>
              <w:t>(RÚBRICA)</w:t>
            </w:r>
          </w:p>
        </w:tc>
        <w:tc>
          <w:tcPr>
            <w:tcW w:w="5183" w:type="dxa"/>
            <w:shd w:val="clear" w:color="auto" w:fill="auto"/>
          </w:tcPr>
          <w:p w:rsidR="00C46003" w:rsidRDefault="00C46003" w:rsidP="00CF4866">
            <w:pPr>
              <w:jc w:val="center"/>
              <w:rPr>
                <w:rFonts w:ascii="Palatino Linotype" w:hAnsi="Palatino Linotype" w:cs="Arial"/>
                <w:b/>
                <w:lang w:val="es-ES_tradnl"/>
              </w:rPr>
            </w:pPr>
          </w:p>
          <w:p w:rsidR="00B621E4" w:rsidRPr="00E35118" w:rsidRDefault="00B621E4"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9E513F">
              <w:rPr>
                <w:rFonts w:ascii="Palatino Linotype" w:hAnsi="Palatino Linotype" w:cs="Arial"/>
                <w:b/>
                <w:color w:val="FFFFFF" w:themeColor="background1"/>
                <w:lang w:val="es-ES_tradnl"/>
              </w:rPr>
              <w:t>(RÚBRICA)</w:t>
            </w:r>
          </w:p>
        </w:tc>
      </w:tr>
      <w:tr w:rsidR="00C46003" w:rsidRPr="00E35118" w:rsidTr="00CF4866">
        <w:trPr>
          <w:jc w:val="center"/>
        </w:trPr>
        <w:tc>
          <w:tcPr>
            <w:tcW w:w="10365" w:type="dxa"/>
            <w:gridSpan w:val="2"/>
            <w:shd w:val="clear" w:color="auto" w:fill="auto"/>
          </w:tcPr>
          <w:p w:rsidR="00CC45F2" w:rsidRPr="00E35118" w:rsidRDefault="00CC45F2"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B621E4" w:rsidRDefault="00B621E4"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9E513F">
              <w:rPr>
                <w:rFonts w:ascii="Palatino Linotype" w:hAnsi="Palatino Linotype" w:cs="Arial"/>
                <w:b/>
                <w:color w:val="FFFFFF" w:themeColor="background1"/>
                <w:lang w:val="es-ES_tradnl"/>
              </w:rPr>
              <w:t>(RÚBRICA)</w:t>
            </w:r>
            <w:r w:rsidRPr="009E513F">
              <w:rPr>
                <w:rFonts w:ascii="Palatino Linotype" w:hAnsi="Palatino Linotype" w:cs="Arial"/>
                <w:color w:val="FFFFFF" w:themeColor="background1"/>
                <w:lang w:val="es-ES_tradnl"/>
              </w:rPr>
              <w:t xml:space="preserve"> </w:t>
            </w:r>
          </w:p>
        </w:tc>
      </w:tr>
    </w:tbl>
    <w:p w:rsidR="00895E38" w:rsidRDefault="00895E38" w:rsidP="00803D52">
      <w:pPr>
        <w:jc w:val="both"/>
        <w:rPr>
          <w:rFonts w:ascii="Palatino Linotype" w:hAnsi="Palatino Linotype" w:cs="Arial"/>
          <w:sz w:val="22"/>
          <w:szCs w:val="22"/>
          <w:lang w:val="es-ES"/>
        </w:rPr>
      </w:pPr>
    </w:p>
    <w:p w:rsidR="00803D52" w:rsidRDefault="00803D52" w:rsidP="00803D52">
      <w:pPr>
        <w:jc w:val="both"/>
        <w:rPr>
          <w:rFonts w:ascii="Palatino Linotype" w:hAnsi="Palatino Linotype" w:cs="Arial"/>
          <w:sz w:val="22"/>
          <w:szCs w:val="22"/>
          <w:lang w:val="es-ES"/>
        </w:rPr>
      </w:pPr>
    </w:p>
    <w:p w:rsidR="00803D52" w:rsidRDefault="00803D52" w:rsidP="00803D52">
      <w:pPr>
        <w:jc w:val="both"/>
        <w:rPr>
          <w:rFonts w:ascii="Palatino Linotype" w:hAnsi="Palatino Linotype" w:cs="Arial"/>
          <w:sz w:val="22"/>
          <w:szCs w:val="22"/>
          <w:lang w:val="es-ES"/>
        </w:rPr>
      </w:pPr>
    </w:p>
    <w:p w:rsidR="00895E38" w:rsidRDefault="00895E38" w:rsidP="00803D52">
      <w:pPr>
        <w:jc w:val="both"/>
        <w:rPr>
          <w:rFonts w:ascii="Palatino Linotype" w:hAnsi="Palatino Linotype" w:cs="Arial"/>
          <w:sz w:val="22"/>
          <w:szCs w:val="22"/>
          <w:lang w:val="es-ES"/>
        </w:rPr>
      </w:pPr>
    </w:p>
    <w:p w:rsidR="000104F0" w:rsidRPr="00E35118" w:rsidRDefault="000104F0" w:rsidP="00803D52">
      <w:pPr>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392E84">
        <w:rPr>
          <w:rFonts w:ascii="Palatino Linotype" w:hAnsi="Palatino Linotype" w:cs="Arial"/>
          <w:sz w:val="22"/>
          <w:szCs w:val="22"/>
          <w:lang w:val="es-ES"/>
        </w:rPr>
        <w:t>trece</w:t>
      </w:r>
      <w:r w:rsidR="00AA373D" w:rsidRPr="00AA373D">
        <w:rPr>
          <w:rFonts w:ascii="Palatino Linotype" w:hAnsi="Palatino Linotype" w:cs="Arial"/>
          <w:sz w:val="22"/>
          <w:szCs w:val="22"/>
          <w:lang w:val="es-ES"/>
        </w:rPr>
        <w:t xml:space="preserve"> de febrero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el</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recurso</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revisión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número</w:t>
      </w:r>
      <w:r w:rsidR="00D730A4" w:rsidRPr="00E35118">
        <w:rPr>
          <w:rFonts w:ascii="Palatino Linotype" w:hAnsi="Palatino Linotype" w:cs="Arial"/>
          <w:sz w:val="22"/>
          <w:szCs w:val="22"/>
          <w:lang w:val="es-ES"/>
        </w:rPr>
        <w:t xml:space="preserve"> </w:t>
      </w:r>
      <w:r w:rsidR="00AA373D">
        <w:rPr>
          <w:rFonts w:ascii="Palatino Linotype" w:hAnsi="Palatino Linotype" w:cs="Arial"/>
          <w:sz w:val="22"/>
          <w:szCs w:val="22"/>
          <w:lang w:val="es-ES"/>
        </w:rPr>
        <w:t>04422/INFOEM/IP/RR/2018</w:t>
      </w:r>
      <w:r w:rsidRPr="00E35118">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0104F0" w:rsidRPr="00867D3D" w:rsidSect="006957B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F6F" w:rsidRDefault="00D20F6F" w:rsidP="00C80F8C">
      <w:r>
        <w:separator/>
      </w:r>
    </w:p>
  </w:endnote>
  <w:endnote w:type="continuationSeparator" w:id="0">
    <w:p w:rsidR="00D20F6F" w:rsidRDefault="00D20F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6EF" w:rsidRPr="00A2780F" w:rsidRDefault="003B46E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7416C">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7416C">
      <w:rPr>
        <w:rFonts w:ascii="Arial" w:hAnsi="Arial" w:cs="Arial"/>
        <w:b/>
        <w:bCs/>
        <w:noProof/>
        <w:sz w:val="20"/>
        <w:szCs w:val="20"/>
      </w:rPr>
      <w:t>48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6EF" w:rsidRDefault="003B46E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7416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7416C">
      <w:rPr>
        <w:rFonts w:ascii="Arial" w:hAnsi="Arial" w:cs="Arial"/>
        <w:b/>
        <w:bCs/>
        <w:noProof/>
        <w:sz w:val="20"/>
        <w:szCs w:val="20"/>
      </w:rPr>
      <w:t>48</w:t>
    </w:r>
    <w:r w:rsidRPr="00986599">
      <w:rPr>
        <w:rFonts w:ascii="Arial" w:hAnsi="Arial" w:cs="Arial"/>
        <w:b/>
        <w:bCs/>
        <w:sz w:val="20"/>
        <w:szCs w:val="20"/>
      </w:rPr>
      <w:fldChar w:fldCharType="end"/>
    </w:r>
  </w:p>
  <w:p w:rsidR="003B46EF" w:rsidRPr="00070856" w:rsidRDefault="003B46EF"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F6F" w:rsidRDefault="00D20F6F" w:rsidP="00C80F8C">
      <w:r>
        <w:separator/>
      </w:r>
    </w:p>
  </w:footnote>
  <w:footnote w:type="continuationSeparator" w:id="0">
    <w:p w:rsidR="00D20F6F" w:rsidRDefault="00D20F6F" w:rsidP="00C80F8C">
      <w:r>
        <w:continuationSeparator/>
      </w:r>
    </w:p>
  </w:footnote>
  <w:footnote w:id="1">
    <w:p w:rsidR="003B46EF" w:rsidRPr="0020118B" w:rsidRDefault="003B46EF" w:rsidP="00CB1B2D">
      <w:pPr>
        <w:pStyle w:val="Textonotapie"/>
        <w:spacing w:before="60" w:after="60"/>
        <w:jc w:val="both"/>
        <w:rPr>
          <w:rFonts w:ascii="Palatino Linotype" w:hAnsi="Palatino Linotype"/>
          <w:sz w:val="16"/>
          <w:szCs w:val="16"/>
        </w:rPr>
      </w:pPr>
      <w:r>
        <w:rPr>
          <w:rStyle w:val="Refdenotaalpie"/>
        </w:rPr>
        <w:footnoteRef/>
      </w:r>
      <w:r>
        <w:t xml:space="preserve"> </w:t>
      </w:r>
      <w:r w:rsidRPr="0020118B">
        <w:rPr>
          <w:rFonts w:ascii="Palatino Linotype" w:hAnsi="Palatino Linotype"/>
          <w:b/>
          <w:sz w:val="16"/>
          <w:szCs w:val="16"/>
        </w:rPr>
        <w:t xml:space="preserve">Noveno. </w:t>
      </w:r>
      <w:r w:rsidRPr="0020118B">
        <w:rPr>
          <w:rFonts w:ascii="Palatino Linotype" w:hAnsi="Palatino Linotype"/>
          <w:b/>
          <w:sz w:val="16"/>
          <w:szCs w:val="16"/>
          <w:u w:val="single"/>
        </w:rPr>
        <w:t>Las políticas de aplicabilidad de la información son las siguientes</w:t>
      </w:r>
      <w:r w:rsidRPr="0020118B">
        <w:rPr>
          <w:rFonts w:ascii="Palatino Linotype" w:hAnsi="Palatino Linotype"/>
          <w:sz w:val="16"/>
          <w:szCs w:val="16"/>
        </w:rPr>
        <w:t>:</w:t>
      </w:r>
    </w:p>
    <w:p w:rsidR="003B46EF" w:rsidRPr="0020118B" w:rsidRDefault="003B46EF" w:rsidP="00CB1B2D">
      <w:pPr>
        <w:pStyle w:val="Textonotapie"/>
        <w:spacing w:before="60" w:after="60"/>
        <w:jc w:val="both"/>
        <w:rPr>
          <w:rFonts w:ascii="Palatino Linotype" w:hAnsi="Palatino Linotype"/>
          <w:sz w:val="16"/>
          <w:szCs w:val="16"/>
        </w:rPr>
      </w:pPr>
      <w:r>
        <w:rPr>
          <w:rFonts w:ascii="Palatino Linotype" w:hAnsi="Palatino Linotype"/>
          <w:sz w:val="16"/>
          <w:szCs w:val="16"/>
        </w:rPr>
        <w:t>[…]</w:t>
      </w:r>
    </w:p>
    <w:p w:rsidR="003B46EF" w:rsidRPr="0020118B" w:rsidRDefault="003B46EF" w:rsidP="00CB1B2D">
      <w:pPr>
        <w:pStyle w:val="Textonotapie"/>
        <w:spacing w:before="60" w:after="60"/>
        <w:jc w:val="both"/>
        <w:rPr>
          <w:rFonts w:ascii="Palatino Linotype" w:hAnsi="Palatino Linotype"/>
          <w:sz w:val="16"/>
          <w:szCs w:val="16"/>
        </w:rPr>
      </w:pPr>
      <w:r w:rsidRPr="0020118B">
        <w:rPr>
          <w:rFonts w:ascii="Palatino Linotype" w:hAnsi="Palatino Linotype"/>
          <w:b/>
          <w:sz w:val="16"/>
          <w:szCs w:val="16"/>
        </w:rPr>
        <w:t xml:space="preserve">III. </w:t>
      </w:r>
      <w:r w:rsidRPr="0020118B">
        <w:rPr>
          <w:rFonts w:ascii="Palatino Linotype" w:hAnsi="Palatino Linotype"/>
          <w:b/>
          <w:sz w:val="16"/>
          <w:szCs w:val="16"/>
          <w:u w:val="single"/>
        </w:rPr>
        <w:t>Los organismos garantes publicarán en su sección de Transparencia la Tabla de aplicabilidad de las Obligaciones de Transparencia comunes y específicas de todos los sujetos obligados que se incluyen en el padrón</w:t>
      </w:r>
      <w:r w:rsidRPr="0020118B">
        <w:rPr>
          <w:rFonts w:ascii="Palatino Linotype" w:hAnsi="Palatino Linotype"/>
          <w:sz w:val="16"/>
          <w:szCs w:val="16"/>
        </w:rPr>
        <w:t xml:space="preserve"> federal y </w:t>
      </w:r>
      <w:r w:rsidRPr="0020118B">
        <w:rPr>
          <w:rFonts w:ascii="Palatino Linotype" w:hAnsi="Palatino Linotype"/>
          <w:b/>
          <w:sz w:val="16"/>
          <w:szCs w:val="16"/>
          <w:u w:val="single"/>
        </w:rPr>
        <w:t>de la Entidad Federativa que les corresponda</w:t>
      </w:r>
      <w:r w:rsidRPr="0020118B">
        <w:rPr>
          <w:rFonts w:ascii="Palatino Linotype" w:hAnsi="Palatino Linotype"/>
          <w:sz w:val="16"/>
          <w:szCs w:val="16"/>
        </w:rPr>
        <w:t xml:space="preserve">. Por otra parte, </w:t>
      </w:r>
      <w:r w:rsidRPr="0020118B">
        <w:rPr>
          <w:rFonts w:ascii="Palatino Linotype" w:hAnsi="Palatino Linotype"/>
          <w:b/>
          <w:sz w:val="16"/>
          <w:szCs w:val="16"/>
          <w:u w:val="single"/>
        </w:rPr>
        <w:t>los sujetos obligados publicarán la Tabla de aplicabilidad de las Obligaciones de Transparencia comunes y específicas que les corresponda individualmente</w:t>
      </w:r>
      <w:r w:rsidRPr="0020118B">
        <w:rPr>
          <w:rFonts w:ascii="Palatino Linotype" w:hAnsi="Palatino Linotype"/>
          <w:sz w:val="16"/>
          <w:szCs w:val="16"/>
        </w:rPr>
        <w:t>, la cual deberá ser verificada y aprobada por el organismo garante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6EF" w:rsidRPr="00371604" w:rsidRDefault="003B46EF" w:rsidP="00354355">
    <w:pPr>
      <w:pStyle w:val="Encabezado"/>
      <w:tabs>
        <w:tab w:val="clear" w:pos="4252"/>
        <w:tab w:val="clear" w:pos="8504"/>
        <w:tab w:val="left" w:pos="2326"/>
      </w:tabs>
      <w:rPr>
        <w:rFonts w:ascii="Palatino Linotype" w:hAnsi="Palatino Linotype"/>
        <w:sz w:val="28"/>
        <w:szCs w:val="20"/>
      </w:rPr>
    </w:pPr>
  </w:p>
  <w:tbl>
    <w:tblPr>
      <w:tblW w:w="9498" w:type="dxa"/>
      <w:tblInd w:w="-142" w:type="dxa"/>
      <w:tblLayout w:type="fixed"/>
      <w:tblLook w:val="04A0" w:firstRow="1" w:lastRow="0" w:firstColumn="1" w:lastColumn="0" w:noHBand="0" w:noVBand="1"/>
    </w:tblPr>
    <w:tblGrid>
      <w:gridCol w:w="3970"/>
      <w:gridCol w:w="2551"/>
      <w:gridCol w:w="2977"/>
    </w:tblGrid>
    <w:tr w:rsidR="003B46EF" w:rsidRPr="008F2CCC" w:rsidTr="00700A8F">
      <w:tc>
        <w:tcPr>
          <w:tcW w:w="3970" w:type="dxa"/>
        </w:tcPr>
        <w:p w:rsidR="003B46EF" w:rsidRPr="008F2CCC" w:rsidRDefault="003B46EF" w:rsidP="00AD3AEC">
          <w:pPr>
            <w:rPr>
              <w:rFonts w:ascii="Palatino Linotype" w:hAnsi="Palatino Linotype"/>
              <w:b/>
              <w:sz w:val="22"/>
              <w:szCs w:val="22"/>
              <w:lang w:val="es-ES_tradnl"/>
            </w:rPr>
          </w:pPr>
        </w:p>
      </w:tc>
      <w:tc>
        <w:tcPr>
          <w:tcW w:w="2551" w:type="dxa"/>
          <w:shd w:val="clear" w:color="auto" w:fill="auto"/>
        </w:tcPr>
        <w:p w:rsidR="003B46EF" w:rsidRPr="00664658" w:rsidRDefault="003B46EF"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3B46EF" w:rsidRPr="008F2CCC" w:rsidRDefault="003B46EF" w:rsidP="00AD3AEC">
          <w:pPr>
            <w:jc w:val="both"/>
            <w:rPr>
              <w:rFonts w:ascii="Palatino Linotype" w:hAnsi="Palatino Linotype"/>
              <w:b/>
              <w:sz w:val="22"/>
              <w:szCs w:val="22"/>
              <w:lang w:val="es-ES_tradnl"/>
            </w:rPr>
          </w:pPr>
          <w:r w:rsidRPr="00AA373D">
            <w:rPr>
              <w:rFonts w:ascii="Palatino Linotype" w:hAnsi="Palatino Linotype"/>
              <w:b/>
              <w:sz w:val="22"/>
              <w:szCs w:val="22"/>
              <w:lang w:val="es-ES_tradnl"/>
            </w:rPr>
            <w:t>04422/INFOEM/IP/RR/2018</w:t>
          </w:r>
        </w:p>
      </w:tc>
    </w:tr>
    <w:tr w:rsidR="003B46EF" w:rsidRPr="008F2CCC" w:rsidTr="00700A8F">
      <w:tc>
        <w:tcPr>
          <w:tcW w:w="3970" w:type="dxa"/>
        </w:tcPr>
        <w:p w:rsidR="003B46EF" w:rsidRPr="008F2CCC" w:rsidRDefault="003B46EF" w:rsidP="00AD3AEC">
          <w:pPr>
            <w:rPr>
              <w:rFonts w:ascii="Palatino Linotype" w:hAnsi="Palatino Linotype"/>
              <w:b/>
              <w:sz w:val="22"/>
              <w:szCs w:val="22"/>
              <w:lang w:val="es-ES_tradnl"/>
            </w:rPr>
          </w:pPr>
        </w:p>
      </w:tc>
      <w:tc>
        <w:tcPr>
          <w:tcW w:w="2551" w:type="dxa"/>
          <w:shd w:val="clear" w:color="auto" w:fill="auto"/>
        </w:tcPr>
        <w:p w:rsidR="003B46EF" w:rsidRPr="00664658" w:rsidRDefault="003B46EF"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3B46EF" w:rsidRPr="00DC41C8" w:rsidRDefault="003B46EF" w:rsidP="00AD3AEC">
          <w:pPr>
            <w:jc w:val="both"/>
            <w:rPr>
              <w:rFonts w:ascii="Palatino Linotype" w:hAnsi="Palatino Linotype"/>
              <w:b/>
              <w:sz w:val="22"/>
              <w:szCs w:val="22"/>
            </w:rPr>
          </w:pPr>
          <w:r w:rsidRPr="00700A8F">
            <w:rPr>
              <w:rFonts w:ascii="Palatino Linotype" w:hAnsi="Palatino Linotype"/>
              <w:b/>
              <w:sz w:val="22"/>
              <w:szCs w:val="22"/>
            </w:rPr>
            <w:t>Universidad Politécnica del Valle de Toluca</w:t>
          </w:r>
        </w:p>
      </w:tc>
    </w:tr>
    <w:tr w:rsidR="003B46EF" w:rsidRPr="008F2CCC" w:rsidTr="00700A8F">
      <w:trPr>
        <w:trHeight w:val="228"/>
      </w:trPr>
      <w:tc>
        <w:tcPr>
          <w:tcW w:w="3970" w:type="dxa"/>
        </w:tcPr>
        <w:p w:rsidR="003B46EF" w:rsidRPr="008F2CCC" w:rsidRDefault="003B46EF" w:rsidP="00AD3AEC">
          <w:pPr>
            <w:rPr>
              <w:rFonts w:ascii="Palatino Linotype" w:hAnsi="Palatino Linotype"/>
              <w:b/>
              <w:sz w:val="22"/>
              <w:szCs w:val="22"/>
              <w:lang w:val="es-ES_tradnl"/>
            </w:rPr>
          </w:pPr>
        </w:p>
      </w:tc>
      <w:tc>
        <w:tcPr>
          <w:tcW w:w="2551" w:type="dxa"/>
          <w:shd w:val="clear" w:color="auto" w:fill="auto"/>
        </w:tcPr>
        <w:p w:rsidR="003B46EF" w:rsidRPr="00664658" w:rsidRDefault="003B46EF"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3B46EF" w:rsidRPr="00664658" w:rsidRDefault="003B46EF"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B46EF" w:rsidRPr="00371604" w:rsidRDefault="003B46EF"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6EF" w:rsidRPr="003A5580" w:rsidRDefault="003B46EF">
    <w:pPr>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3544"/>
      <w:gridCol w:w="2552"/>
      <w:gridCol w:w="3260"/>
    </w:tblGrid>
    <w:tr w:rsidR="003B46EF" w:rsidRPr="008F2CCC" w:rsidTr="00700A8F">
      <w:tc>
        <w:tcPr>
          <w:tcW w:w="3544" w:type="dxa"/>
          <w:vMerge w:val="restart"/>
        </w:tcPr>
        <w:p w:rsidR="003B46EF" w:rsidRPr="008F2CCC" w:rsidRDefault="003B46EF" w:rsidP="00A2780F">
          <w:pPr>
            <w:rPr>
              <w:rFonts w:ascii="Palatino Linotype" w:hAnsi="Palatino Linotype"/>
              <w:b/>
              <w:sz w:val="22"/>
              <w:szCs w:val="22"/>
              <w:lang w:val="es-ES_tradnl"/>
            </w:rPr>
          </w:pPr>
        </w:p>
      </w:tc>
      <w:tc>
        <w:tcPr>
          <w:tcW w:w="2552" w:type="dxa"/>
          <w:shd w:val="clear" w:color="auto" w:fill="auto"/>
        </w:tcPr>
        <w:p w:rsidR="003B46EF" w:rsidRPr="008F2CCC" w:rsidRDefault="003B46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3B46EF" w:rsidRPr="008F2CCC" w:rsidRDefault="003B46EF" w:rsidP="00BA2266">
          <w:pPr>
            <w:jc w:val="both"/>
            <w:rPr>
              <w:rFonts w:ascii="Palatino Linotype" w:hAnsi="Palatino Linotype"/>
              <w:b/>
              <w:sz w:val="22"/>
              <w:szCs w:val="22"/>
              <w:lang w:val="es-ES_tradnl"/>
            </w:rPr>
          </w:pPr>
          <w:r w:rsidRPr="00AA373D">
            <w:rPr>
              <w:rFonts w:ascii="Palatino Linotype" w:hAnsi="Palatino Linotype"/>
              <w:b/>
              <w:sz w:val="22"/>
              <w:szCs w:val="22"/>
              <w:lang w:val="es-ES_tradnl"/>
            </w:rPr>
            <w:t>04422/INFOEM/IP/RR/2018</w:t>
          </w:r>
        </w:p>
      </w:tc>
    </w:tr>
    <w:tr w:rsidR="003B46EF" w:rsidRPr="008F2CCC" w:rsidTr="00700A8F">
      <w:tc>
        <w:tcPr>
          <w:tcW w:w="3544" w:type="dxa"/>
          <w:vMerge/>
        </w:tcPr>
        <w:p w:rsidR="003B46EF" w:rsidRPr="008F2CCC" w:rsidRDefault="003B46EF" w:rsidP="00A2780F">
          <w:pPr>
            <w:rPr>
              <w:rFonts w:ascii="Palatino Linotype" w:hAnsi="Palatino Linotype"/>
              <w:b/>
              <w:sz w:val="22"/>
              <w:szCs w:val="22"/>
              <w:lang w:val="es-ES_tradnl"/>
            </w:rPr>
          </w:pPr>
        </w:p>
      </w:tc>
      <w:tc>
        <w:tcPr>
          <w:tcW w:w="2552" w:type="dxa"/>
          <w:shd w:val="clear" w:color="auto" w:fill="auto"/>
        </w:tcPr>
        <w:p w:rsidR="003B46EF" w:rsidRPr="008F2CCC" w:rsidRDefault="003B46E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3B46EF" w:rsidRPr="008F2CCC" w:rsidRDefault="0077416C" w:rsidP="0077416C">
          <w:pPr>
            <w:jc w:val="both"/>
            <w:rPr>
              <w:rFonts w:ascii="Palatino Linotype" w:hAnsi="Palatino Linotype"/>
              <w:b/>
              <w:sz w:val="22"/>
              <w:szCs w:val="22"/>
              <w:lang w:val="es-ES_tradnl"/>
            </w:rPr>
          </w:pPr>
          <w:r>
            <w:rPr>
              <w:rFonts w:ascii="Palatino Linotype" w:hAnsi="Palatino Linotype"/>
              <w:b/>
              <w:sz w:val="22"/>
              <w:szCs w:val="22"/>
            </w:rPr>
            <w:t>XXXXXXX</w:t>
          </w:r>
          <w:r w:rsidR="003B46EF" w:rsidRPr="005F4741">
            <w:rPr>
              <w:rFonts w:ascii="Palatino Linotype" w:hAnsi="Palatino Linotype"/>
              <w:b/>
              <w:sz w:val="22"/>
              <w:szCs w:val="22"/>
            </w:rPr>
            <w:t xml:space="preserve"> </w:t>
          </w:r>
          <w:r>
            <w:rPr>
              <w:rFonts w:ascii="Palatino Linotype" w:hAnsi="Palatino Linotype"/>
              <w:b/>
              <w:sz w:val="22"/>
              <w:szCs w:val="22"/>
            </w:rPr>
            <w:t>XXXXXX</w:t>
          </w:r>
          <w:r w:rsidR="003B46EF" w:rsidRPr="005F4741">
            <w:rPr>
              <w:rFonts w:ascii="Palatino Linotype" w:hAnsi="Palatino Linotype"/>
              <w:b/>
              <w:sz w:val="22"/>
              <w:szCs w:val="22"/>
            </w:rPr>
            <w:t xml:space="preserve"> </w:t>
          </w:r>
          <w:r>
            <w:rPr>
              <w:rFonts w:ascii="Palatino Linotype" w:hAnsi="Palatino Linotype"/>
              <w:b/>
              <w:sz w:val="22"/>
              <w:szCs w:val="22"/>
            </w:rPr>
            <w:t>XXXXX</w:t>
          </w:r>
        </w:p>
      </w:tc>
    </w:tr>
    <w:tr w:rsidR="003B46EF" w:rsidRPr="008F2CCC" w:rsidTr="00700A8F">
      <w:trPr>
        <w:trHeight w:val="228"/>
      </w:trPr>
      <w:tc>
        <w:tcPr>
          <w:tcW w:w="3544" w:type="dxa"/>
          <w:vMerge/>
        </w:tcPr>
        <w:p w:rsidR="003B46EF" w:rsidRPr="008F2CCC" w:rsidRDefault="003B46EF" w:rsidP="00E37C88">
          <w:pPr>
            <w:rPr>
              <w:rFonts w:ascii="Palatino Linotype" w:hAnsi="Palatino Linotype"/>
              <w:b/>
              <w:sz w:val="22"/>
              <w:szCs w:val="22"/>
              <w:lang w:val="es-ES_tradnl"/>
            </w:rPr>
          </w:pPr>
        </w:p>
      </w:tc>
      <w:tc>
        <w:tcPr>
          <w:tcW w:w="2552" w:type="dxa"/>
          <w:shd w:val="clear" w:color="auto" w:fill="auto"/>
        </w:tcPr>
        <w:p w:rsidR="003B46EF" w:rsidRPr="008F2CCC" w:rsidRDefault="003B46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3B46EF" w:rsidRPr="00DC41C8" w:rsidRDefault="003B46EF" w:rsidP="00741570">
          <w:pPr>
            <w:jc w:val="both"/>
            <w:rPr>
              <w:rFonts w:ascii="Palatino Linotype" w:hAnsi="Palatino Linotype"/>
              <w:b/>
              <w:sz w:val="22"/>
              <w:szCs w:val="22"/>
            </w:rPr>
          </w:pPr>
          <w:r w:rsidRPr="00700A8F">
            <w:rPr>
              <w:rFonts w:ascii="Palatino Linotype" w:hAnsi="Palatino Linotype"/>
              <w:b/>
              <w:sz w:val="22"/>
              <w:szCs w:val="22"/>
            </w:rPr>
            <w:t>Universidad Politécnica del Valle de Toluca</w:t>
          </w:r>
        </w:p>
      </w:tc>
    </w:tr>
    <w:tr w:rsidR="003B46EF" w:rsidRPr="008F2CCC" w:rsidTr="00700A8F">
      <w:tc>
        <w:tcPr>
          <w:tcW w:w="3544" w:type="dxa"/>
          <w:vMerge/>
        </w:tcPr>
        <w:p w:rsidR="003B46EF" w:rsidRPr="008F2CCC" w:rsidRDefault="003B46EF" w:rsidP="00A2780F">
          <w:pPr>
            <w:rPr>
              <w:rFonts w:ascii="Palatino Linotype" w:hAnsi="Palatino Linotype"/>
              <w:b/>
              <w:sz w:val="22"/>
              <w:szCs w:val="22"/>
              <w:lang w:val="es-ES_tradnl"/>
            </w:rPr>
          </w:pPr>
        </w:p>
      </w:tc>
      <w:tc>
        <w:tcPr>
          <w:tcW w:w="2552" w:type="dxa"/>
          <w:shd w:val="clear" w:color="auto" w:fill="auto"/>
        </w:tcPr>
        <w:p w:rsidR="003B46EF" w:rsidRPr="008F2CCC" w:rsidRDefault="003B46E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3B46EF" w:rsidRPr="008F2CCC" w:rsidRDefault="003B46E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B46EF" w:rsidRPr="003A5580" w:rsidRDefault="003B46EF"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3AE21A0"/>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B04547"/>
    <w:multiLevelType w:val="hybridMultilevel"/>
    <w:tmpl w:val="4EEE889C"/>
    <w:lvl w:ilvl="0" w:tplc="2E421E16">
      <w:start w:val="1"/>
      <w:numFmt w:val="bullet"/>
      <w:lvlText w:val=""/>
      <w:lvlJc w:val="left"/>
      <w:pPr>
        <w:ind w:left="720" w:hanging="360"/>
      </w:pPr>
      <w:rPr>
        <w:rFonts w:ascii="Symbol" w:hAnsi="Symbol" w:hint="default"/>
        <w:b/>
        <w:bCs/>
        <w:i w:val="0"/>
        <w:strike w:val="0"/>
        <w:dstrike w:val="0"/>
        <w:color w:val="000000"/>
        <w:sz w:val="20"/>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FD6065"/>
    <w:multiLevelType w:val="hybridMultilevel"/>
    <w:tmpl w:val="B23631C4"/>
    <w:lvl w:ilvl="0" w:tplc="EE586E7C">
      <w:start w:val="1"/>
      <w:numFmt w:val="bullet"/>
      <w:lvlText w:val=""/>
      <w:lvlJc w:val="left"/>
      <w:pPr>
        <w:ind w:left="360" w:hanging="360"/>
      </w:pPr>
      <w:rPr>
        <w:rFonts w:ascii="Symbol" w:hAnsi="Symbol" w:hint="default"/>
        <w:color w:val="auto"/>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4ACB0EC2"/>
    <w:multiLevelType w:val="hybridMultilevel"/>
    <w:tmpl w:val="D4043610"/>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50964F28"/>
    <w:multiLevelType w:val="hybridMultilevel"/>
    <w:tmpl w:val="C8D060F4"/>
    <w:lvl w:ilvl="0" w:tplc="080A0001">
      <w:start w:val="1"/>
      <w:numFmt w:val="bullet"/>
      <w:lvlText w:val=""/>
      <w:lvlJc w:val="left"/>
      <w:pPr>
        <w:ind w:left="1353" w:hanging="360"/>
      </w:pPr>
      <w:rPr>
        <w:rFonts w:ascii="Symbol" w:hAnsi="Symbol" w:hint="default"/>
      </w:rPr>
    </w:lvl>
    <w:lvl w:ilvl="1" w:tplc="080A0003">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8" w15:restartNumberingAfterBreak="0">
    <w:nsid w:val="548D5D5C"/>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65134810"/>
    <w:multiLevelType w:val="hybridMultilevel"/>
    <w:tmpl w:val="8FA65DB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6A70229F"/>
    <w:multiLevelType w:val="multilevel"/>
    <w:tmpl w:val="29227228"/>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AC93A91"/>
    <w:multiLevelType w:val="multilevel"/>
    <w:tmpl w:val="D99840CE"/>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9"/>
  </w:num>
  <w:num w:numId="9">
    <w:abstractNumId w:val="15"/>
  </w:num>
  <w:num w:numId="10">
    <w:abstractNumId w:val="10"/>
  </w:num>
  <w:num w:numId="11">
    <w:abstractNumId w:val="7"/>
  </w:num>
  <w:num w:numId="12">
    <w:abstractNumId w:val="14"/>
  </w:num>
  <w:num w:numId="13">
    <w:abstractNumId w:val="0"/>
  </w:num>
  <w:num w:numId="14">
    <w:abstractNumId w:val="8"/>
  </w:num>
  <w:num w:numId="15">
    <w:abstractNumId w:val="1"/>
  </w:num>
  <w:num w:numId="16">
    <w:abstractNumId w:val="6"/>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DBF"/>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B38"/>
    <w:rsid w:val="00014E91"/>
    <w:rsid w:val="00015DDC"/>
    <w:rsid w:val="000160C6"/>
    <w:rsid w:val="00016A2B"/>
    <w:rsid w:val="00017528"/>
    <w:rsid w:val="0001796B"/>
    <w:rsid w:val="00017EBE"/>
    <w:rsid w:val="00020072"/>
    <w:rsid w:val="00020BD7"/>
    <w:rsid w:val="00020C9F"/>
    <w:rsid w:val="0002231B"/>
    <w:rsid w:val="00022417"/>
    <w:rsid w:val="00022DCF"/>
    <w:rsid w:val="00022E8B"/>
    <w:rsid w:val="00023233"/>
    <w:rsid w:val="000244C6"/>
    <w:rsid w:val="0002471C"/>
    <w:rsid w:val="00024A5F"/>
    <w:rsid w:val="00024E68"/>
    <w:rsid w:val="000254C2"/>
    <w:rsid w:val="00025DB0"/>
    <w:rsid w:val="0002685C"/>
    <w:rsid w:val="0002690E"/>
    <w:rsid w:val="00026A3C"/>
    <w:rsid w:val="0002711E"/>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E94"/>
    <w:rsid w:val="00035CDF"/>
    <w:rsid w:val="00036850"/>
    <w:rsid w:val="00036B1A"/>
    <w:rsid w:val="00037DDE"/>
    <w:rsid w:val="00037FDC"/>
    <w:rsid w:val="0004120D"/>
    <w:rsid w:val="000415DD"/>
    <w:rsid w:val="00041959"/>
    <w:rsid w:val="00041A86"/>
    <w:rsid w:val="000423AF"/>
    <w:rsid w:val="00042714"/>
    <w:rsid w:val="00042996"/>
    <w:rsid w:val="00042A23"/>
    <w:rsid w:val="00042F6A"/>
    <w:rsid w:val="0004330A"/>
    <w:rsid w:val="000438A9"/>
    <w:rsid w:val="00043943"/>
    <w:rsid w:val="0004425E"/>
    <w:rsid w:val="00044351"/>
    <w:rsid w:val="000446CF"/>
    <w:rsid w:val="00044856"/>
    <w:rsid w:val="00044CD4"/>
    <w:rsid w:val="00044D0E"/>
    <w:rsid w:val="000464A3"/>
    <w:rsid w:val="00047111"/>
    <w:rsid w:val="00047A25"/>
    <w:rsid w:val="00047E38"/>
    <w:rsid w:val="00047E9E"/>
    <w:rsid w:val="00051ADD"/>
    <w:rsid w:val="00051B43"/>
    <w:rsid w:val="00051D2A"/>
    <w:rsid w:val="0005265B"/>
    <w:rsid w:val="0005268A"/>
    <w:rsid w:val="000527F0"/>
    <w:rsid w:val="00052E1B"/>
    <w:rsid w:val="0005340B"/>
    <w:rsid w:val="0005363B"/>
    <w:rsid w:val="00053A25"/>
    <w:rsid w:val="00053FA9"/>
    <w:rsid w:val="000546E2"/>
    <w:rsid w:val="000550D6"/>
    <w:rsid w:val="00055200"/>
    <w:rsid w:val="000558A1"/>
    <w:rsid w:val="00055E68"/>
    <w:rsid w:val="000560F6"/>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4F2D"/>
    <w:rsid w:val="0006590C"/>
    <w:rsid w:val="00065B50"/>
    <w:rsid w:val="00066AEB"/>
    <w:rsid w:val="00066D71"/>
    <w:rsid w:val="000671EA"/>
    <w:rsid w:val="00070856"/>
    <w:rsid w:val="00071DF4"/>
    <w:rsid w:val="00071FC4"/>
    <w:rsid w:val="000725D3"/>
    <w:rsid w:val="0007261F"/>
    <w:rsid w:val="00072954"/>
    <w:rsid w:val="00072CB3"/>
    <w:rsid w:val="0007327E"/>
    <w:rsid w:val="000734E9"/>
    <w:rsid w:val="0007367D"/>
    <w:rsid w:val="00073A2F"/>
    <w:rsid w:val="0007436D"/>
    <w:rsid w:val="00074F95"/>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6E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28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3A5"/>
    <w:rsid w:val="000D6ADD"/>
    <w:rsid w:val="000D6BA3"/>
    <w:rsid w:val="000D72D0"/>
    <w:rsid w:val="000D75A0"/>
    <w:rsid w:val="000E06D1"/>
    <w:rsid w:val="000E07B7"/>
    <w:rsid w:val="000E0B02"/>
    <w:rsid w:val="000E0D35"/>
    <w:rsid w:val="000E100D"/>
    <w:rsid w:val="000E38D1"/>
    <w:rsid w:val="000E46D9"/>
    <w:rsid w:val="000E489F"/>
    <w:rsid w:val="000E536E"/>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32"/>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5900"/>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6D12"/>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22C"/>
    <w:rsid w:val="001371A5"/>
    <w:rsid w:val="0013739E"/>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CE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E73"/>
    <w:rsid w:val="001830EE"/>
    <w:rsid w:val="001834AE"/>
    <w:rsid w:val="00183ACB"/>
    <w:rsid w:val="00183CB1"/>
    <w:rsid w:val="00184684"/>
    <w:rsid w:val="00184A75"/>
    <w:rsid w:val="001854E0"/>
    <w:rsid w:val="00185B0F"/>
    <w:rsid w:val="00185EEA"/>
    <w:rsid w:val="0018726A"/>
    <w:rsid w:val="00187682"/>
    <w:rsid w:val="001900D7"/>
    <w:rsid w:val="00190BFD"/>
    <w:rsid w:val="00193632"/>
    <w:rsid w:val="00193D12"/>
    <w:rsid w:val="00194C30"/>
    <w:rsid w:val="00195288"/>
    <w:rsid w:val="0019536A"/>
    <w:rsid w:val="00195662"/>
    <w:rsid w:val="00195F6E"/>
    <w:rsid w:val="001962AC"/>
    <w:rsid w:val="00197E56"/>
    <w:rsid w:val="001A0054"/>
    <w:rsid w:val="001A0550"/>
    <w:rsid w:val="001A14F4"/>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040"/>
    <w:rsid w:val="001B522E"/>
    <w:rsid w:val="001B5A4E"/>
    <w:rsid w:val="001B626B"/>
    <w:rsid w:val="001B6521"/>
    <w:rsid w:val="001B6EFE"/>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E71"/>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8B1"/>
    <w:rsid w:val="001E3F74"/>
    <w:rsid w:val="001E3FB1"/>
    <w:rsid w:val="001E45E6"/>
    <w:rsid w:val="001E47C1"/>
    <w:rsid w:val="001E4855"/>
    <w:rsid w:val="001E5370"/>
    <w:rsid w:val="001E6266"/>
    <w:rsid w:val="001E644B"/>
    <w:rsid w:val="001E6975"/>
    <w:rsid w:val="001E7550"/>
    <w:rsid w:val="001E7B88"/>
    <w:rsid w:val="001E7F57"/>
    <w:rsid w:val="001F0129"/>
    <w:rsid w:val="001F01FC"/>
    <w:rsid w:val="001F0238"/>
    <w:rsid w:val="001F1EC5"/>
    <w:rsid w:val="001F1F43"/>
    <w:rsid w:val="001F27AA"/>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CE4"/>
    <w:rsid w:val="00204DE3"/>
    <w:rsid w:val="00204FDF"/>
    <w:rsid w:val="0020533C"/>
    <w:rsid w:val="00205684"/>
    <w:rsid w:val="00206075"/>
    <w:rsid w:val="002064B3"/>
    <w:rsid w:val="00206EF4"/>
    <w:rsid w:val="00210956"/>
    <w:rsid w:val="002115A8"/>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519"/>
    <w:rsid w:val="002228CE"/>
    <w:rsid w:val="00222DA0"/>
    <w:rsid w:val="00222E7B"/>
    <w:rsid w:val="002235D2"/>
    <w:rsid w:val="00223E52"/>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4C1B"/>
    <w:rsid w:val="00234F7E"/>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5C42"/>
    <w:rsid w:val="002460C9"/>
    <w:rsid w:val="002460FF"/>
    <w:rsid w:val="002467A3"/>
    <w:rsid w:val="0024682A"/>
    <w:rsid w:val="0024732B"/>
    <w:rsid w:val="002475F7"/>
    <w:rsid w:val="0024785C"/>
    <w:rsid w:val="002479E9"/>
    <w:rsid w:val="00247FF9"/>
    <w:rsid w:val="00250F99"/>
    <w:rsid w:val="002524D6"/>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69A"/>
    <w:rsid w:val="00261AD7"/>
    <w:rsid w:val="0026232B"/>
    <w:rsid w:val="00263BFE"/>
    <w:rsid w:val="002653BD"/>
    <w:rsid w:val="00265CEC"/>
    <w:rsid w:val="00265D9D"/>
    <w:rsid w:val="00265F1F"/>
    <w:rsid w:val="002660D2"/>
    <w:rsid w:val="0026672B"/>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5F"/>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4EF"/>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C07"/>
    <w:rsid w:val="002C2724"/>
    <w:rsid w:val="002C2A0B"/>
    <w:rsid w:val="002C3662"/>
    <w:rsid w:val="002C3A41"/>
    <w:rsid w:val="002C451D"/>
    <w:rsid w:val="002C742B"/>
    <w:rsid w:val="002C783E"/>
    <w:rsid w:val="002C79B8"/>
    <w:rsid w:val="002D0ADC"/>
    <w:rsid w:val="002D0F74"/>
    <w:rsid w:val="002D1F7F"/>
    <w:rsid w:val="002D2928"/>
    <w:rsid w:val="002D2B7B"/>
    <w:rsid w:val="002D2D55"/>
    <w:rsid w:val="002D2E8E"/>
    <w:rsid w:val="002D30A0"/>
    <w:rsid w:val="002D32E2"/>
    <w:rsid w:val="002D334A"/>
    <w:rsid w:val="002D51F7"/>
    <w:rsid w:val="002D56DC"/>
    <w:rsid w:val="002D5715"/>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A84"/>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3B26"/>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4E20"/>
    <w:rsid w:val="00315203"/>
    <w:rsid w:val="003154CE"/>
    <w:rsid w:val="00316C42"/>
    <w:rsid w:val="00317EC0"/>
    <w:rsid w:val="00320139"/>
    <w:rsid w:val="003204FC"/>
    <w:rsid w:val="00320CD2"/>
    <w:rsid w:val="00321325"/>
    <w:rsid w:val="00321591"/>
    <w:rsid w:val="00321B9E"/>
    <w:rsid w:val="00321CD2"/>
    <w:rsid w:val="00321D46"/>
    <w:rsid w:val="003226EE"/>
    <w:rsid w:val="00322956"/>
    <w:rsid w:val="00322B03"/>
    <w:rsid w:val="00323088"/>
    <w:rsid w:val="003231D6"/>
    <w:rsid w:val="0032361C"/>
    <w:rsid w:val="00323F80"/>
    <w:rsid w:val="00324949"/>
    <w:rsid w:val="00324C3F"/>
    <w:rsid w:val="00324D82"/>
    <w:rsid w:val="00324F3B"/>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363F6"/>
    <w:rsid w:val="00340173"/>
    <w:rsid w:val="003402BA"/>
    <w:rsid w:val="003416A0"/>
    <w:rsid w:val="0034196C"/>
    <w:rsid w:val="003421CC"/>
    <w:rsid w:val="003426ED"/>
    <w:rsid w:val="00342818"/>
    <w:rsid w:val="003428F1"/>
    <w:rsid w:val="00342F46"/>
    <w:rsid w:val="003434BE"/>
    <w:rsid w:val="003442CD"/>
    <w:rsid w:val="00345471"/>
    <w:rsid w:val="003455EA"/>
    <w:rsid w:val="003464F8"/>
    <w:rsid w:val="003473CE"/>
    <w:rsid w:val="003474F9"/>
    <w:rsid w:val="003478EC"/>
    <w:rsid w:val="00350FCE"/>
    <w:rsid w:val="00351528"/>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5E9"/>
    <w:rsid w:val="00364BC7"/>
    <w:rsid w:val="00365921"/>
    <w:rsid w:val="00365DB3"/>
    <w:rsid w:val="00366317"/>
    <w:rsid w:val="003663F5"/>
    <w:rsid w:val="00366DDB"/>
    <w:rsid w:val="0036781E"/>
    <w:rsid w:val="00367DBB"/>
    <w:rsid w:val="00367DDA"/>
    <w:rsid w:val="00370256"/>
    <w:rsid w:val="00370582"/>
    <w:rsid w:val="00370A22"/>
    <w:rsid w:val="00371604"/>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21AF"/>
    <w:rsid w:val="00392757"/>
    <w:rsid w:val="0039284F"/>
    <w:rsid w:val="00392921"/>
    <w:rsid w:val="00392A69"/>
    <w:rsid w:val="00392AFA"/>
    <w:rsid w:val="00392E84"/>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5F4"/>
    <w:rsid w:val="003A097E"/>
    <w:rsid w:val="003A0D57"/>
    <w:rsid w:val="003A0EC4"/>
    <w:rsid w:val="003A10A9"/>
    <w:rsid w:val="003A1C98"/>
    <w:rsid w:val="003A1DFE"/>
    <w:rsid w:val="003A2CF8"/>
    <w:rsid w:val="003A3FBF"/>
    <w:rsid w:val="003A4E64"/>
    <w:rsid w:val="003A52A9"/>
    <w:rsid w:val="003A546B"/>
    <w:rsid w:val="003A5580"/>
    <w:rsid w:val="003A6785"/>
    <w:rsid w:val="003A6DCE"/>
    <w:rsid w:val="003A71DD"/>
    <w:rsid w:val="003A73F9"/>
    <w:rsid w:val="003A79AE"/>
    <w:rsid w:val="003A7A3C"/>
    <w:rsid w:val="003A7F6E"/>
    <w:rsid w:val="003B0C64"/>
    <w:rsid w:val="003B211C"/>
    <w:rsid w:val="003B2660"/>
    <w:rsid w:val="003B3B43"/>
    <w:rsid w:val="003B443B"/>
    <w:rsid w:val="003B46EF"/>
    <w:rsid w:val="003B4C16"/>
    <w:rsid w:val="003B5491"/>
    <w:rsid w:val="003B5716"/>
    <w:rsid w:val="003B5C9D"/>
    <w:rsid w:val="003B67A8"/>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B44"/>
    <w:rsid w:val="003F38D6"/>
    <w:rsid w:val="003F4609"/>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277FB"/>
    <w:rsid w:val="0043077C"/>
    <w:rsid w:val="00430DA8"/>
    <w:rsid w:val="00431377"/>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412"/>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3D5A"/>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4A86"/>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D7E24"/>
    <w:rsid w:val="004E0611"/>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50C"/>
    <w:rsid w:val="004F47A8"/>
    <w:rsid w:val="004F4C74"/>
    <w:rsid w:val="004F542F"/>
    <w:rsid w:val="004F5C0F"/>
    <w:rsid w:val="004F73FB"/>
    <w:rsid w:val="004F768B"/>
    <w:rsid w:val="004F7BFF"/>
    <w:rsid w:val="00500B8C"/>
    <w:rsid w:val="005017C0"/>
    <w:rsid w:val="00501E84"/>
    <w:rsid w:val="0050291B"/>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6B43"/>
    <w:rsid w:val="00557154"/>
    <w:rsid w:val="0055797E"/>
    <w:rsid w:val="00557B6A"/>
    <w:rsid w:val="00560874"/>
    <w:rsid w:val="00561271"/>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810"/>
    <w:rsid w:val="00586A8E"/>
    <w:rsid w:val="00586A9F"/>
    <w:rsid w:val="00586AC8"/>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9A4"/>
    <w:rsid w:val="005A5D7B"/>
    <w:rsid w:val="005A6925"/>
    <w:rsid w:val="005A7195"/>
    <w:rsid w:val="005A7E33"/>
    <w:rsid w:val="005B0786"/>
    <w:rsid w:val="005B12C5"/>
    <w:rsid w:val="005B1BAB"/>
    <w:rsid w:val="005B1DCF"/>
    <w:rsid w:val="005B23C8"/>
    <w:rsid w:val="005B331F"/>
    <w:rsid w:val="005B442E"/>
    <w:rsid w:val="005B61D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5F36"/>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51A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C94"/>
    <w:rsid w:val="005F1E1A"/>
    <w:rsid w:val="005F2534"/>
    <w:rsid w:val="005F28D3"/>
    <w:rsid w:val="005F2A5D"/>
    <w:rsid w:val="005F3866"/>
    <w:rsid w:val="005F4741"/>
    <w:rsid w:val="005F4830"/>
    <w:rsid w:val="005F4A88"/>
    <w:rsid w:val="005F50D7"/>
    <w:rsid w:val="005F54BC"/>
    <w:rsid w:val="005F56AF"/>
    <w:rsid w:val="005F6AA0"/>
    <w:rsid w:val="00601150"/>
    <w:rsid w:val="00601329"/>
    <w:rsid w:val="006017E2"/>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1C80"/>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882"/>
    <w:rsid w:val="00637B99"/>
    <w:rsid w:val="00637D80"/>
    <w:rsid w:val="00640222"/>
    <w:rsid w:val="00640727"/>
    <w:rsid w:val="00640AF2"/>
    <w:rsid w:val="0064155A"/>
    <w:rsid w:val="00641BB8"/>
    <w:rsid w:val="00641C9D"/>
    <w:rsid w:val="006433AB"/>
    <w:rsid w:val="00643765"/>
    <w:rsid w:val="006440EC"/>
    <w:rsid w:val="00644195"/>
    <w:rsid w:val="006457A5"/>
    <w:rsid w:val="00646DD0"/>
    <w:rsid w:val="00647574"/>
    <w:rsid w:val="0064794B"/>
    <w:rsid w:val="00650174"/>
    <w:rsid w:val="006505CC"/>
    <w:rsid w:val="006509D6"/>
    <w:rsid w:val="00651AEC"/>
    <w:rsid w:val="0065218E"/>
    <w:rsid w:val="00652941"/>
    <w:rsid w:val="00653CF4"/>
    <w:rsid w:val="00653E80"/>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77FF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0C57"/>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889"/>
    <w:rsid w:val="006C2BE2"/>
    <w:rsid w:val="006C2EF9"/>
    <w:rsid w:val="006C2FB3"/>
    <w:rsid w:val="006C4797"/>
    <w:rsid w:val="006C5127"/>
    <w:rsid w:val="006C53E6"/>
    <w:rsid w:val="006C56AC"/>
    <w:rsid w:val="006C5C5E"/>
    <w:rsid w:val="006C69FF"/>
    <w:rsid w:val="006C6A74"/>
    <w:rsid w:val="006C6E05"/>
    <w:rsid w:val="006C740B"/>
    <w:rsid w:val="006C7581"/>
    <w:rsid w:val="006C767D"/>
    <w:rsid w:val="006D047D"/>
    <w:rsid w:val="006D071E"/>
    <w:rsid w:val="006D0AC8"/>
    <w:rsid w:val="006D0C2A"/>
    <w:rsid w:val="006D0E52"/>
    <w:rsid w:val="006D1B0A"/>
    <w:rsid w:val="006D2023"/>
    <w:rsid w:val="006D2625"/>
    <w:rsid w:val="006D2CA2"/>
    <w:rsid w:val="006D2D7F"/>
    <w:rsid w:val="006D4392"/>
    <w:rsid w:val="006D4A76"/>
    <w:rsid w:val="006D4D7E"/>
    <w:rsid w:val="006D5A67"/>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3C6"/>
    <w:rsid w:val="006E68E3"/>
    <w:rsid w:val="006E6CFD"/>
    <w:rsid w:val="006E6E7C"/>
    <w:rsid w:val="006E6FD9"/>
    <w:rsid w:val="006E79F3"/>
    <w:rsid w:val="006F0727"/>
    <w:rsid w:val="006F1B6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A8F"/>
    <w:rsid w:val="00700CBB"/>
    <w:rsid w:val="00700FF5"/>
    <w:rsid w:val="00701189"/>
    <w:rsid w:val="007017EB"/>
    <w:rsid w:val="0070224A"/>
    <w:rsid w:val="00703168"/>
    <w:rsid w:val="00703C28"/>
    <w:rsid w:val="007042CF"/>
    <w:rsid w:val="0070431A"/>
    <w:rsid w:val="007047FD"/>
    <w:rsid w:val="0070528E"/>
    <w:rsid w:val="00705316"/>
    <w:rsid w:val="00705741"/>
    <w:rsid w:val="007066E2"/>
    <w:rsid w:val="00710016"/>
    <w:rsid w:val="00710255"/>
    <w:rsid w:val="00710A2A"/>
    <w:rsid w:val="00711DE7"/>
    <w:rsid w:val="00711F67"/>
    <w:rsid w:val="007123ED"/>
    <w:rsid w:val="0071255C"/>
    <w:rsid w:val="00712EE0"/>
    <w:rsid w:val="00713770"/>
    <w:rsid w:val="0071434B"/>
    <w:rsid w:val="007143E0"/>
    <w:rsid w:val="0071575A"/>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CD3"/>
    <w:rsid w:val="00753E3E"/>
    <w:rsid w:val="00754540"/>
    <w:rsid w:val="00754ECB"/>
    <w:rsid w:val="00755188"/>
    <w:rsid w:val="007566BA"/>
    <w:rsid w:val="00756B7E"/>
    <w:rsid w:val="00756CF1"/>
    <w:rsid w:val="00756F19"/>
    <w:rsid w:val="007571CA"/>
    <w:rsid w:val="007575DF"/>
    <w:rsid w:val="00757974"/>
    <w:rsid w:val="007604E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511"/>
    <w:rsid w:val="007707A0"/>
    <w:rsid w:val="00770A6A"/>
    <w:rsid w:val="00770E25"/>
    <w:rsid w:val="00771077"/>
    <w:rsid w:val="00771858"/>
    <w:rsid w:val="00772EB1"/>
    <w:rsid w:val="007731FC"/>
    <w:rsid w:val="0077398E"/>
    <w:rsid w:val="00773CFD"/>
    <w:rsid w:val="00773D41"/>
    <w:rsid w:val="00773E39"/>
    <w:rsid w:val="00773E88"/>
    <w:rsid w:val="0077416C"/>
    <w:rsid w:val="007747E8"/>
    <w:rsid w:val="00774904"/>
    <w:rsid w:val="00774E92"/>
    <w:rsid w:val="0077546D"/>
    <w:rsid w:val="00775764"/>
    <w:rsid w:val="00775786"/>
    <w:rsid w:val="00775A50"/>
    <w:rsid w:val="00775EAC"/>
    <w:rsid w:val="00775F47"/>
    <w:rsid w:val="007762FF"/>
    <w:rsid w:val="00776418"/>
    <w:rsid w:val="0077675A"/>
    <w:rsid w:val="0077759E"/>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4806"/>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BB9"/>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429"/>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0D"/>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344"/>
    <w:rsid w:val="00803682"/>
    <w:rsid w:val="00803D5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6B22"/>
    <w:rsid w:val="008170E4"/>
    <w:rsid w:val="008170FC"/>
    <w:rsid w:val="008175CE"/>
    <w:rsid w:val="0081786A"/>
    <w:rsid w:val="008178E3"/>
    <w:rsid w:val="00817CC5"/>
    <w:rsid w:val="00817F88"/>
    <w:rsid w:val="00820488"/>
    <w:rsid w:val="00820B9B"/>
    <w:rsid w:val="00820D1B"/>
    <w:rsid w:val="00821746"/>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A9"/>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0FCA"/>
    <w:rsid w:val="00851C51"/>
    <w:rsid w:val="008526EF"/>
    <w:rsid w:val="00852F55"/>
    <w:rsid w:val="00853608"/>
    <w:rsid w:val="00853AB4"/>
    <w:rsid w:val="008542F2"/>
    <w:rsid w:val="00854AA7"/>
    <w:rsid w:val="008556EF"/>
    <w:rsid w:val="00855743"/>
    <w:rsid w:val="00855B1B"/>
    <w:rsid w:val="00855C51"/>
    <w:rsid w:val="00855F9F"/>
    <w:rsid w:val="00855FA9"/>
    <w:rsid w:val="00856033"/>
    <w:rsid w:val="008564C8"/>
    <w:rsid w:val="00856541"/>
    <w:rsid w:val="0085683B"/>
    <w:rsid w:val="008570AA"/>
    <w:rsid w:val="008577A8"/>
    <w:rsid w:val="008602B6"/>
    <w:rsid w:val="008603DA"/>
    <w:rsid w:val="0086046D"/>
    <w:rsid w:val="0086079C"/>
    <w:rsid w:val="00861605"/>
    <w:rsid w:val="00861EF3"/>
    <w:rsid w:val="008620B8"/>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2D8C"/>
    <w:rsid w:val="0087324A"/>
    <w:rsid w:val="008741A6"/>
    <w:rsid w:val="00874368"/>
    <w:rsid w:val="008744AE"/>
    <w:rsid w:val="00877973"/>
    <w:rsid w:val="00877D69"/>
    <w:rsid w:val="00877DA5"/>
    <w:rsid w:val="00880852"/>
    <w:rsid w:val="00881598"/>
    <w:rsid w:val="00881F95"/>
    <w:rsid w:val="00882F26"/>
    <w:rsid w:val="008831C0"/>
    <w:rsid w:val="0088335C"/>
    <w:rsid w:val="00883602"/>
    <w:rsid w:val="008838AA"/>
    <w:rsid w:val="00883C9C"/>
    <w:rsid w:val="00883D22"/>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38"/>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B7BB2"/>
    <w:rsid w:val="008C01A1"/>
    <w:rsid w:val="008C1343"/>
    <w:rsid w:val="008C201B"/>
    <w:rsid w:val="008C2DDE"/>
    <w:rsid w:val="008C35C0"/>
    <w:rsid w:val="008C3786"/>
    <w:rsid w:val="008C3913"/>
    <w:rsid w:val="008C3FD5"/>
    <w:rsid w:val="008C3FDA"/>
    <w:rsid w:val="008C45F4"/>
    <w:rsid w:val="008C473A"/>
    <w:rsid w:val="008C4748"/>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78"/>
    <w:rsid w:val="008D420E"/>
    <w:rsid w:val="008D4CA9"/>
    <w:rsid w:val="008D4FB5"/>
    <w:rsid w:val="008D535D"/>
    <w:rsid w:val="008D552A"/>
    <w:rsid w:val="008D564E"/>
    <w:rsid w:val="008D589C"/>
    <w:rsid w:val="008D5C72"/>
    <w:rsid w:val="008D5E09"/>
    <w:rsid w:val="008D5FFE"/>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5DA8"/>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8F7910"/>
    <w:rsid w:val="00900F9F"/>
    <w:rsid w:val="00901261"/>
    <w:rsid w:val="009012A7"/>
    <w:rsid w:val="00901F18"/>
    <w:rsid w:val="009022B6"/>
    <w:rsid w:val="00902410"/>
    <w:rsid w:val="00902A0B"/>
    <w:rsid w:val="00902BE9"/>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17ECD"/>
    <w:rsid w:val="00920678"/>
    <w:rsid w:val="00920E00"/>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C1F"/>
    <w:rsid w:val="00940D58"/>
    <w:rsid w:val="00941567"/>
    <w:rsid w:val="009418EA"/>
    <w:rsid w:val="0094215F"/>
    <w:rsid w:val="0094237F"/>
    <w:rsid w:val="0094327C"/>
    <w:rsid w:val="00943599"/>
    <w:rsid w:val="00943778"/>
    <w:rsid w:val="009437EF"/>
    <w:rsid w:val="00943BBB"/>
    <w:rsid w:val="009441B1"/>
    <w:rsid w:val="0094430C"/>
    <w:rsid w:val="00944D4B"/>
    <w:rsid w:val="00944F4A"/>
    <w:rsid w:val="00944FCF"/>
    <w:rsid w:val="009455A8"/>
    <w:rsid w:val="00945F01"/>
    <w:rsid w:val="00946543"/>
    <w:rsid w:val="00946719"/>
    <w:rsid w:val="00947BD8"/>
    <w:rsid w:val="00947C72"/>
    <w:rsid w:val="00947CF2"/>
    <w:rsid w:val="00947EE6"/>
    <w:rsid w:val="009507C2"/>
    <w:rsid w:val="00950BCA"/>
    <w:rsid w:val="00950CD3"/>
    <w:rsid w:val="00950F35"/>
    <w:rsid w:val="00952DFE"/>
    <w:rsid w:val="009537A0"/>
    <w:rsid w:val="00953838"/>
    <w:rsid w:val="009539AE"/>
    <w:rsid w:val="00953A6E"/>
    <w:rsid w:val="00953ADA"/>
    <w:rsid w:val="009548C2"/>
    <w:rsid w:val="009548CA"/>
    <w:rsid w:val="00955F29"/>
    <w:rsid w:val="00955FE5"/>
    <w:rsid w:val="00956B3C"/>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5E9"/>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621E"/>
    <w:rsid w:val="00996AB3"/>
    <w:rsid w:val="009970EF"/>
    <w:rsid w:val="009979DE"/>
    <w:rsid w:val="00997A76"/>
    <w:rsid w:val="00997C8D"/>
    <w:rsid w:val="00997CE9"/>
    <w:rsid w:val="00997D5B"/>
    <w:rsid w:val="009A0245"/>
    <w:rsid w:val="009A0628"/>
    <w:rsid w:val="009A1C6B"/>
    <w:rsid w:val="009A274E"/>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3C33"/>
    <w:rsid w:val="009B4827"/>
    <w:rsid w:val="009B48D7"/>
    <w:rsid w:val="009B4982"/>
    <w:rsid w:val="009B4D74"/>
    <w:rsid w:val="009B506E"/>
    <w:rsid w:val="009B5BC1"/>
    <w:rsid w:val="009B756F"/>
    <w:rsid w:val="009B78BD"/>
    <w:rsid w:val="009B7C7B"/>
    <w:rsid w:val="009C0DF7"/>
    <w:rsid w:val="009C1CDE"/>
    <w:rsid w:val="009C2BF8"/>
    <w:rsid w:val="009C2DCB"/>
    <w:rsid w:val="009C34D3"/>
    <w:rsid w:val="009C36D2"/>
    <w:rsid w:val="009C3AE5"/>
    <w:rsid w:val="009C4430"/>
    <w:rsid w:val="009C4704"/>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DC6"/>
    <w:rsid w:val="009E3EB1"/>
    <w:rsid w:val="009E44AB"/>
    <w:rsid w:val="009E4748"/>
    <w:rsid w:val="009E4E1F"/>
    <w:rsid w:val="009E4FDB"/>
    <w:rsid w:val="009E513F"/>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CFA"/>
    <w:rsid w:val="00A05730"/>
    <w:rsid w:val="00A059CF"/>
    <w:rsid w:val="00A060F8"/>
    <w:rsid w:val="00A0756F"/>
    <w:rsid w:val="00A07627"/>
    <w:rsid w:val="00A10763"/>
    <w:rsid w:val="00A11619"/>
    <w:rsid w:val="00A11B39"/>
    <w:rsid w:val="00A11C34"/>
    <w:rsid w:val="00A127A4"/>
    <w:rsid w:val="00A1302E"/>
    <w:rsid w:val="00A13741"/>
    <w:rsid w:val="00A1375F"/>
    <w:rsid w:val="00A139D8"/>
    <w:rsid w:val="00A14A4E"/>
    <w:rsid w:val="00A166EE"/>
    <w:rsid w:val="00A16D9E"/>
    <w:rsid w:val="00A2014B"/>
    <w:rsid w:val="00A20B1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195"/>
    <w:rsid w:val="00A25ADE"/>
    <w:rsid w:val="00A25CBC"/>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70F0"/>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4982"/>
    <w:rsid w:val="00A651C5"/>
    <w:rsid w:val="00A65B4D"/>
    <w:rsid w:val="00A65C19"/>
    <w:rsid w:val="00A65D16"/>
    <w:rsid w:val="00A66398"/>
    <w:rsid w:val="00A66E61"/>
    <w:rsid w:val="00A6702C"/>
    <w:rsid w:val="00A67228"/>
    <w:rsid w:val="00A67612"/>
    <w:rsid w:val="00A70BF1"/>
    <w:rsid w:val="00A71567"/>
    <w:rsid w:val="00A71A19"/>
    <w:rsid w:val="00A71CD7"/>
    <w:rsid w:val="00A72439"/>
    <w:rsid w:val="00A72DEC"/>
    <w:rsid w:val="00A72FE9"/>
    <w:rsid w:val="00A7350D"/>
    <w:rsid w:val="00A74BB9"/>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5B17"/>
    <w:rsid w:val="00A966B6"/>
    <w:rsid w:val="00AA034F"/>
    <w:rsid w:val="00AA0505"/>
    <w:rsid w:val="00AA0A8A"/>
    <w:rsid w:val="00AA0F9F"/>
    <w:rsid w:val="00AA1022"/>
    <w:rsid w:val="00AA140F"/>
    <w:rsid w:val="00AA1ED9"/>
    <w:rsid w:val="00AA1F9E"/>
    <w:rsid w:val="00AA2E0D"/>
    <w:rsid w:val="00AA339E"/>
    <w:rsid w:val="00AA373D"/>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7D3"/>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C7EE0"/>
    <w:rsid w:val="00AD042C"/>
    <w:rsid w:val="00AD05C5"/>
    <w:rsid w:val="00AD0F30"/>
    <w:rsid w:val="00AD15E0"/>
    <w:rsid w:val="00AD1864"/>
    <w:rsid w:val="00AD18F9"/>
    <w:rsid w:val="00AD1E06"/>
    <w:rsid w:val="00AD1F3A"/>
    <w:rsid w:val="00AD1F41"/>
    <w:rsid w:val="00AD2090"/>
    <w:rsid w:val="00AD28BC"/>
    <w:rsid w:val="00AD2F55"/>
    <w:rsid w:val="00AD31DF"/>
    <w:rsid w:val="00AD370C"/>
    <w:rsid w:val="00AD3AEC"/>
    <w:rsid w:val="00AD43BD"/>
    <w:rsid w:val="00AD48BB"/>
    <w:rsid w:val="00AD4B15"/>
    <w:rsid w:val="00AD5AF1"/>
    <w:rsid w:val="00AD5D99"/>
    <w:rsid w:val="00AD6316"/>
    <w:rsid w:val="00AD65CD"/>
    <w:rsid w:val="00AD66B5"/>
    <w:rsid w:val="00AD743B"/>
    <w:rsid w:val="00AE0492"/>
    <w:rsid w:val="00AE068E"/>
    <w:rsid w:val="00AE07B5"/>
    <w:rsid w:val="00AE18D5"/>
    <w:rsid w:val="00AE26E7"/>
    <w:rsid w:val="00AE27B1"/>
    <w:rsid w:val="00AE281B"/>
    <w:rsid w:val="00AE2FE6"/>
    <w:rsid w:val="00AE31CD"/>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6F8"/>
    <w:rsid w:val="00AF5780"/>
    <w:rsid w:val="00AF5801"/>
    <w:rsid w:val="00AF5EF6"/>
    <w:rsid w:val="00AF6C24"/>
    <w:rsid w:val="00AF7575"/>
    <w:rsid w:val="00AF7949"/>
    <w:rsid w:val="00AF7A0B"/>
    <w:rsid w:val="00AF7B90"/>
    <w:rsid w:val="00B01153"/>
    <w:rsid w:val="00B0168D"/>
    <w:rsid w:val="00B018E7"/>
    <w:rsid w:val="00B020EB"/>
    <w:rsid w:val="00B0244B"/>
    <w:rsid w:val="00B02A5B"/>
    <w:rsid w:val="00B02D12"/>
    <w:rsid w:val="00B031BD"/>
    <w:rsid w:val="00B03E19"/>
    <w:rsid w:val="00B040E3"/>
    <w:rsid w:val="00B04104"/>
    <w:rsid w:val="00B045AD"/>
    <w:rsid w:val="00B057A7"/>
    <w:rsid w:val="00B0677A"/>
    <w:rsid w:val="00B069F7"/>
    <w:rsid w:val="00B073C8"/>
    <w:rsid w:val="00B10086"/>
    <w:rsid w:val="00B107AE"/>
    <w:rsid w:val="00B11130"/>
    <w:rsid w:val="00B1168D"/>
    <w:rsid w:val="00B117F2"/>
    <w:rsid w:val="00B11DDC"/>
    <w:rsid w:val="00B11F86"/>
    <w:rsid w:val="00B122C2"/>
    <w:rsid w:val="00B122CA"/>
    <w:rsid w:val="00B12535"/>
    <w:rsid w:val="00B1312B"/>
    <w:rsid w:val="00B13AD8"/>
    <w:rsid w:val="00B1458C"/>
    <w:rsid w:val="00B14818"/>
    <w:rsid w:val="00B14AC4"/>
    <w:rsid w:val="00B1579E"/>
    <w:rsid w:val="00B15F43"/>
    <w:rsid w:val="00B162E4"/>
    <w:rsid w:val="00B17083"/>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608"/>
    <w:rsid w:val="00B277B4"/>
    <w:rsid w:val="00B30207"/>
    <w:rsid w:val="00B3074B"/>
    <w:rsid w:val="00B30B2F"/>
    <w:rsid w:val="00B310EE"/>
    <w:rsid w:val="00B313B7"/>
    <w:rsid w:val="00B31734"/>
    <w:rsid w:val="00B32425"/>
    <w:rsid w:val="00B32746"/>
    <w:rsid w:val="00B32CB6"/>
    <w:rsid w:val="00B32FE2"/>
    <w:rsid w:val="00B33BEC"/>
    <w:rsid w:val="00B33EC7"/>
    <w:rsid w:val="00B34493"/>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14B"/>
    <w:rsid w:val="00B47701"/>
    <w:rsid w:val="00B479AE"/>
    <w:rsid w:val="00B47F2A"/>
    <w:rsid w:val="00B47FE5"/>
    <w:rsid w:val="00B512E2"/>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1E4"/>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3C64"/>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266"/>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1C97"/>
    <w:rsid w:val="00BC224A"/>
    <w:rsid w:val="00BC22E3"/>
    <w:rsid w:val="00BC2A6E"/>
    <w:rsid w:val="00BC2D6B"/>
    <w:rsid w:val="00BC3A8A"/>
    <w:rsid w:val="00BC3F7E"/>
    <w:rsid w:val="00BC459F"/>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0D97"/>
    <w:rsid w:val="00C02182"/>
    <w:rsid w:val="00C02547"/>
    <w:rsid w:val="00C03F7A"/>
    <w:rsid w:val="00C0486E"/>
    <w:rsid w:val="00C04CCB"/>
    <w:rsid w:val="00C04EF3"/>
    <w:rsid w:val="00C052B7"/>
    <w:rsid w:val="00C057BF"/>
    <w:rsid w:val="00C0585D"/>
    <w:rsid w:val="00C05C01"/>
    <w:rsid w:val="00C06634"/>
    <w:rsid w:val="00C06F89"/>
    <w:rsid w:val="00C10812"/>
    <w:rsid w:val="00C108DF"/>
    <w:rsid w:val="00C10B96"/>
    <w:rsid w:val="00C11597"/>
    <w:rsid w:val="00C125A7"/>
    <w:rsid w:val="00C12D95"/>
    <w:rsid w:val="00C13E34"/>
    <w:rsid w:val="00C1421C"/>
    <w:rsid w:val="00C143F4"/>
    <w:rsid w:val="00C14720"/>
    <w:rsid w:val="00C14A98"/>
    <w:rsid w:val="00C14B05"/>
    <w:rsid w:val="00C152A8"/>
    <w:rsid w:val="00C15C58"/>
    <w:rsid w:val="00C162C5"/>
    <w:rsid w:val="00C16DE2"/>
    <w:rsid w:val="00C1719B"/>
    <w:rsid w:val="00C171C5"/>
    <w:rsid w:val="00C17639"/>
    <w:rsid w:val="00C20432"/>
    <w:rsid w:val="00C2054E"/>
    <w:rsid w:val="00C2059F"/>
    <w:rsid w:val="00C20FE9"/>
    <w:rsid w:val="00C22D67"/>
    <w:rsid w:val="00C2339E"/>
    <w:rsid w:val="00C23560"/>
    <w:rsid w:val="00C236F0"/>
    <w:rsid w:val="00C24971"/>
    <w:rsid w:val="00C25439"/>
    <w:rsid w:val="00C254CB"/>
    <w:rsid w:val="00C266A8"/>
    <w:rsid w:val="00C26DD8"/>
    <w:rsid w:val="00C27064"/>
    <w:rsid w:val="00C2731F"/>
    <w:rsid w:val="00C30DCA"/>
    <w:rsid w:val="00C32263"/>
    <w:rsid w:val="00C3378D"/>
    <w:rsid w:val="00C33B30"/>
    <w:rsid w:val="00C33EF4"/>
    <w:rsid w:val="00C34458"/>
    <w:rsid w:val="00C34D8B"/>
    <w:rsid w:val="00C34EC6"/>
    <w:rsid w:val="00C350D4"/>
    <w:rsid w:val="00C355C2"/>
    <w:rsid w:val="00C36828"/>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F1B"/>
    <w:rsid w:val="00C4700C"/>
    <w:rsid w:val="00C507F4"/>
    <w:rsid w:val="00C50F12"/>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74C"/>
    <w:rsid w:val="00C60F50"/>
    <w:rsid w:val="00C6151D"/>
    <w:rsid w:val="00C61F59"/>
    <w:rsid w:val="00C6338C"/>
    <w:rsid w:val="00C63735"/>
    <w:rsid w:val="00C649F1"/>
    <w:rsid w:val="00C6620B"/>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784"/>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1B2D"/>
    <w:rsid w:val="00CB22AE"/>
    <w:rsid w:val="00CB294E"/>
    <w:rsid w:val="00CB3007"/>
    <w:rsid w:val="00CB314D"/>
    <w:rsid w:val="00CB38EF"/>
    <w:rsid w:val="00CB4447"/>
    <w:rsid w:val="00CB4EB6"/>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7D4"/>
    <w:rsid w:val="00CE58A1"/>
    <w:rsid w:val="00CE5CFC"/>
    <w:rsid w:val="00CE7163"/>
    <w:rsid w:val="00CE720B"/>
    <w:rsid w:val="00CE7A2C"/>
    <w:rsid w:val="00CE7C6E"/>
    <w:rsid w:val="00CE7EEB"/>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670F"/>
    <w:rsid w:val="00CF7515"/>
    <w:rsid w:val="00D0045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0F6F"/>
    <w:rsid w:val="00D212DF"/>
    <w:rsid w:val="00D21BBF"/>
    <w:rsid w:val="00D21D91"/>
    <w:rsid w:val="00D22638"/>
    <w:rsid w:val="00D23C5B"/>
    <w:rsid w:val="00D2486D"/>
    <w:rsid w:val="00D24B37"/>
    <w:rsid w:val="00D253F8"/>
    <w:rsid w:val="00D255A8"/>
    <w:rsid w:val="00D25733"/>
    <w:rsid w:val="00D25D8E"/>
    <w:rsid w:val="00D25E3E"/>
    <w:rsid w:val="00D26144"/>
    <w:rsid w:val="00D30461"/>
    <w:rsid w:val="00D30561"/>
    <w:rsid w:val="00D30DB1"/>
    <w:rsid w:val="00D31BB0"/>
    <w:rsid w:val="00D31DB2"/>
    <w:rsid w:val="00D330D2"/>
    <w:rsid w:val="00D33A00"/>
    <w:rsid w:val="00D34690"/>
    <w:rsid w:val="00D348AC"/>
    <w:rsid w:val="00D34FEF"/>
    <w:rsid w:val="00D35447"/>
    <w:rsid w:val="00D35470"/>
    <w:rsid w:val="00D35D60"/>
    <w:rsid w:val="00D36AD2"/>
    <w:rsid w:val="00D36B6B"/>
    <w:rsid w:val="00D36C25"/>
    <w:rsid w:val="00D36CAC"/>
    <w:rsid w:val="00D371D0"/>
    <w:rsid w:val="00D375BF"/>
    <w:rsid w:val="00D37DF9"/>
    <w:rsid w:val="00D422A1"/>
    <w:rsid w:val="00D425D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349"/>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51EE"/>
    <w:rsid w:val="00D6540E"/>
    <w:rsid w:val="00D65AEB"/>
    <w:rsid w:val="00D66DEF"/>
    <w:rsid w:val="00D67464"/>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6BAB"/>
    <w:rsid w:val="00D774E5"/>
    <w:rsid w:val="00D77927"/>
    <w:rsid w:val="00D77A78"/>
    <w:rsid w:val="00D812BF"/>
    <w:rsid w:val="00D8180F"/>
    <w:rsid w:val="00D8259E"/>
    <w:rsid w:val="00D83396"/>
    <w:rsid w:val="00D8363F"/>
    <w:rsid w:val="00D83902"/>
    <w:rsid w:val="00D84ABB"/>
    <w:rsid w:val="00D84F12"/>
    <w:rsid w:val="00D8682D"/>
    <w:rsid w:val="00D86DB5"/>
    <w:rsid w:val="00D87304"/>
    <w:rsid w:val="00D9016A"/>
    <w:rsid w:val="00D90F34"/>
    <w:rsid w:val="00D91286"/>
    <w:rsid w:val="00D91438"/>
    <w:rsid w:val="00D9186C"/>
    <w:rsid w:val="00D91C2F"/>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302"/>
    <w:rsid w:val="00DC492F"/>
    <w:rsid w:val="00DC4CA2"/>
    <w:rsid w:val="00DC4CBB"/>
    <w:rsid w:val="00DC4D94"/>
    <w:rsid w:val="00DC4E59"/>
    <w:rsid w:val="00DC4FD1"/>
    <w:rsid w:val="00DC5D75"/>
    <w:rsid w:val="00DC70DE"/>
    <w:rsid w:val="00DC734D"/>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0B29"/>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69F"/>
    <w:rsid w:val="00DF16FF"/>
    <w:rsid w:val="00DF1D8C"/>
    <w:rsid w:val="00DF280F"/>
    <w:rsid w:val="00DF2858"/>
    <w:rsid w:val="00DF285C"/>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3C21"/>
    <w:rsid w:val="00E14FC1"/>
    <w:rsid w:val="00E15A4A"/>
    <w:rsid w:val="00E15BE0"/>
    <w:rsid w:val="00E15C58"/>
    <w:rsid w:val="00E15F30"/>
    <w:rsid w:val="00E16208"/>
    <w:rsid w:val="00E16513"/>
    <w:rsid w:val="00E16B06"/>
    <w:rsid w:val="00E17435"/>
    <w:rsid w:val="00E1761A"/>
    <w:rsid w:val="00E177DC"/>
    <w:rsid w:val="00E17EFF"/>
    <w:rsid w:val="00E200E4"/>
    <w:rsid w:val="00E204D2"/>
    <w:rsid w:val="00E205FC"/>
    <w:rsid w:val="00E20628"/>
    <w:rsid w:val="00E20649"/>
    <w:rsid w:val="00E20CC6"/>
    <w:rsid w:val="00E20CF0"/>
    <w:rsid w:val="00E210D1"/>
    <w:rsid w:val="00E22056"/>
    <w:rsid w:val="00E2267E"/>
    <w:rsid w:val="00E22E3B"/>
    <w:rsid w:val="00E22FEE"/>
    <w:rsid w:val="00E234C9"/>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482"/>
    <w:rsid w:val="00E52DD5"/>
    <w:rsid w:val="00E53410"/>
    <w:rsid w:val="00E53498"/>
    <w:rsid w:val="00E5460E"/>
    <w:rsid w:val="00E5559D"/>
    <w:rsid w:val="00E55C0B"/>
    <w:rsid w:val="00E5626A"/>
    <w:rsid w:val="00E5676C"/>
    <w:rsid w:val="00E56E8D"/>
    <w:rsid w:val="00E56EE0"/>
    <w:rsid w:val="00E603B5"/>
    <w:rsid w:val="00E6045D"/>
    <w:rsid w:val="00E609F4"/>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10"/>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5EF3"/>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97F1E"/>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D4F"/>
    <w:rsid w:val="00EC298C"/>
    <w:rsid w:val="00EC2A4F"/>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5FD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C97"/>
    <w:rsid w:val="00EF3D86"/>
    <w:rsid w:val="00EF3DC2"/>
    <w:rsid w:val="00EF3E64"/>
    <w:rsid w:val="00EF3EB6"/>
    <w:rsid w:val="00EF4240"/>
    <w:rsid w:val="00EF49B8"/>
    <w:rsid w:val="00EF5FD3"/>
    <w:rsid w:val="00EF5FEF"/>
    <w:rsid w:val="00EF645D"/>
    <w:rsid w:val="00EF67D1"/>
    <w:rsid w:val="00EF6910"/>
    <w:rsid w:val="00EF7031"/>
    <w:rsid w:val="00EF7198"/>
    <w:rsid w:val="00EF7AE9"/>
    <w:rsid w:val="00F00DAC"/>
    <w:rsid w:val="00F01DBA"/>
    <w:rsid w:val="00F01DDD"/>
    <w:rsid w:val="00F0219A"/>
    <w:rsid w:val="00F025F3"/>
    <w:rsid w:val="00F02ADE"/>
    <w:rsid w:val="00F03506"/>
    <w:rsid w:val="00F0389E"/>
    <w:rsid w:val="00F03AB4"/>
    <w:rsid w:val="00F041A3"/>
    <w:rsid w:val="00F043D1"/>
    <w:rsid w:val="00F045B2"/>
    <w:rsid w:val="00F04CB4"/>
    <w:rsid w:val="00F05007"/>
    <w:rsid w:val="00F05412"/>
    <w:rsid w:val="00F058F6"/>
    <w:rsid w:val="00F05FE2"/>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785"/>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892"/>
    <w:rsid w:val="00F32A4F"/>
    <w:rsid w:val="00F32AA4"/>
    <w:rsid w:val="00F33560"/>
    <w:rsid w:val="00F3460E"/>
    <w:rsid w:val="00F369F8"/>
    <w:rsid w:val="00F3712D"/>
    <w:rsid w:val="00F37A1E"/>
    <w:rsid w:val="00F40701"/>
    <w:rsid w:val="00F407CB"/>
    <w:rsid w:val="00F408A1"/>
    <w:rsid w:val="00F408E3"/>
    <w:rsid w:val="00F40912"/>
    <w:rsid w:val="00F413DE"/>
    <w:rsid w:val="00F41917"/>
    <w:rsid w:val="00F43AE7"/>
    <w:rsid w:val="00F4485A"/>
    <w:rsid w:val="00F44AF6"/>
    <w:rsid w:val="00F452B7"/>
    <w:rsid w:val="00F45528"/>
    <w:rsid w:val="00F456AB"/>
    <w:rsid w:val="00F45780"/>
    <w:rsid w:val="00F466BF"/>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B"/>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B36"/>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434"/>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1D39"/>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79B"/>
    <w:rsid w:val="00FC7D58"/>
    <w:rsid w:val="00FC7DF3"/>
    <w:rsid w:val="00FD0744"/>
    <w:rsid w:val="00FD22CB"/>
    <w:rsid w:val="00FD2326"/>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1809"/>
    <w:rsid w:val="00FE221C"/>
    <w:rsid w:val="00FE23AD"/>
    <w:rsid w:val="00FE24D0"/>
    <w:rsid w:val="00FE2F48"/>
    <w:rsid w:val="00FE435E"/>
    <w:rsid w:val="00FE49AC"/>
    <w:rsid w:val="00FE4EC9"/>
    <w:rsid w:val="00FE4FB6"/>
    <w:rsid w:val="00FE5042"/>
    <w:rsid w:val="00FE556C"/>
    <w:rsid w:val="00FF0610"/>
    <w:rsid w:val="00FF08B7"/>
    <w:rsid w:val="00FF097D"/>
    <w:rsid w:val="00FF0A60"/>
    <w:rsid w:val="00FF1A93"/>
    <w:rsid w:val="00FF2316"/>
    <w:rsid w:val="00FF3111"/>
    <w:rsid w:val="00FF40E7"/>
    <w:rsid w:val="00FF4D2F"/>
    <w:rsid w:val="00FF5232"/>
    <w:rsid w:val="00FF5D54"/>
    <w:rsid w:val="00FF61F3"/>
    <w:rsid w:val="00FF62F6"/>
    <w:rsid w:val="00FF7422"/>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278981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1062144">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260536">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D8E1-734E-4EB5-B77B-3829E239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48</Pages>
  <Words>12237</Words>
  <Characters>67305</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2019-02-27T00:11:00Z</cp:lastPrinted>
  <dcterms:created xsi:type="dcterms:W3CDTF">2019-02-01T01:08:00Z</dcterms:created>
  <dcterms:modified xsi:type="dcterms:W3CDTF">2019-03-12T23:54:00Z</dcterms:modified>
</cp:coreProperties>
</file>