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D25721" w:rsidRDefault="00D25721" w:rsidP="00D25721">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Pr>
          <w:rFonts w:ascii="Palatino Linotype" w:eastAsia="Times New Roman" w:hAnsi="Palatino Linotype" w:cs="Arial"/>
          <w:color w:val="000000"/>
          <w:sz w:val="24"/>
          <w:szCs w:val="24"/>
          <w:lang w:eastAsia="es-MX"/>
        </w:rPr>
        <w:t>trece de febrero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D62B3">
        <w:rPr>
          <w:rFonts w:ascii="Palatino Linotype" w:hAnsi="Palatino Linotype" w:cs="Arial"/>
          <w:b/>
          <w:bCs/>
          <w:sz w:val="24"/>
          <w:lang w:eastAsia="es-MX"/>
        </w:rPr>
        <w:t>04455</w:t>
      </w:r>
      <w:r w:rsidR="007E2959" w:rsidRPr="007E2959">
        <w:rPr>
          <w:rFonts w:ascii="Palatino Linotype" w:hAnsi="Palatino Linotype" w:cs="Arial"/>
          <w:b/>
          <w:bCs/>
          <w:sz w:val="24"/>
          <w:lang w:eastAsia="es-MX"/>
        </w:rPr>
        <w:t>/INFOEM/IP/RR/2018</w:t>
      </w:r>
      <w:r>
        <w:rPr>
          <w:rFonts w:ascii="Palatino Linotype" w:hAnsi="Palatino Linotype" w:cs="Arial"/>
          <w:sz w:val="24"/>
        </w:rPr>
        <w:t xml:space="preserve">, </w:t>
      </w:r>
      <w:r w:rsidR="00614FDD">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913722">
        <w:rPr>
          <w:rFonts w:ascii="Palatino Linotype" w:hAnsi="Palatino Linotype" w:cs="Arial"/>
          <w:b/>
          <w:sz w:val="24"/>
          <w:szCs w:val="24"/>
        </w:rPr>
        <w:t>XXXXXXXXXXXXXXXX</w:t>
      </w:r>
      <w:r w:rsidR="00EA0D06">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AD119C">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7D62B3" w:rsidRPr="007D62B3">
        <w:rPr>
          <w:rFonts w:ascii="Palatino Linotype" w:hAnsi="Palatino Linotype" w:cs="Arial"/>
          <w:b/>
          <w:sz w:val="24"/>
          <w:szCs w:val="24"/>
        </w:rPr>
        <w:t>Ayuntamiento de Otzolotepec</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7D62B3">
        <w:rPr>
          <w:rFonts w:ascii="Palatino Linotype" w:hAnsi="Palatino Linotype" w:cs="Arial"/>
          <w:sz w:val="24"/>
        </w:rPr>
        <w:t>veintiséis de noviembre</w:t>
      </w:r>
      <w:r w:rsidR="0012266D">
        <w:rPr>
          <w:rFonts w:ascii="Palatino Linotype" w:hAnsi="Palatino Linotype" w:cs="Arial"/>
          <w:sz w:val="24"/>
        </w:rPr>
        <w:t xml:space="preserve"> de dos mil dieciocho</w:t>
      </w:r>
      <w:r>
        <w:rPr>
          <w:rFonts w:ascii="Palatino Linotype" w:hAnsi="Palatino Linotype" w:cs="Arial"/>
          <w:sz w:val="24"/>
        </w:rPr>
        <w:t xml:space="preserve">, </w:t>
      </w:r>
      <w:r w:rsidR="00091D98">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7D62B3" w:rsidRPr="007D62B3">
        <w:rPr>
          <w:rFonts w:ascii="Palatino Linotype" w:hAnsi="Palatino Linotype" w:cs="Arial"/>
          <w:b/>
          <w:sz w:val="24"/>
        </w:rPr>
        <w:t>00079/OTZOLOTE/IP/2018</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23067" w:rsidRPr="00523067">
        <w:rPr>
          <w:rFonts w:ascii="Palatino Linotype" w:hAnsi="Palatino Linotype"/>
          <w:i/>
          <w:color w:val="000000"/>
        </w:rPr>
        <w:t xml:space="preserve">Buenas tardes me dirijo a ustedes para conocer el pago de agua en el municipio de Otzolotepec, Estado de Mexico. Ya que de acuerdo a lo que me señalaron en el municipio tengo que pagar 100 pesos anuales, sin embargo por parte del delegado y </w:t>
      </w:r>
      <w:r w:rsidR="00523067" w:rsidRPr="00523067">
        <w:rPr>
          <w:rFonts w:ascii="Palatino Linotype" w:hAnsi="Palatino Linotype"/>
          <w:i/>
          <w:color w:val="000000"/>
        </w:rPr>
        <w:lastRenderedPageBreak/>
        <w:t>la comunidad específicamente a los dos fraccionamientos nuevos llamados Primavera 1 y Primavera 2 nos quieren cobrar 5000 pesos anuales, lo cual considero una cuota excesiva. Agradezco me informen sobre el estatus de agua en el municipio y directamente en Calle Abasolo, colonia Guadalupe Victoria.</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14FDD" w:rsidRDefault="00E15E85" w:rsidP="002606F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dio respuesta a la solicitud de información el veintiséis de noviembre de dos mil dieciocho, aludiendo que el Ayuntamiento de Otzolotepec no tiene facultades para intervenir con la situación del agua potable toda vez que existe un comité de agua potable y ellos se rigen por su propio reglamento fijando cuotas y acciones concernientes con el tema en cuestión.</w:t>
      </w:r>
    </w:p>
    <w:p w:rsidR="00091D98" w:rsidRDefault="00091D98" w:rsidP="002606F0">
      <w:pPr>
        <w:spacing w:before="240" w:line="360" w:lineRule="auto"/>
        <w:jc w:val="both"/>
        <w:rPr>
          <w:rFonts w:ascii="Palatino Linotype" w:hAnsi="Palatino Linotype" w:cs="Arial"/>
          <w:i/>
          <w:sz w:val="24"/>
        </w:rPr>
      </w:pP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091D98">
        <w:rPr>
          <w:rFonts w:ascii="Palatino Linotype" w:hAnsi="Palatino Linotype" w:cs="Arial"/>
          <w:sz w:val="24"/>
          <w:szCs w:val="24"/>
        </w:rPr>
        <w:t>l</w:t>
      </w:r>
      <w:r w:rsidR="00091D98">
        <w:rPr>
          <w:rFonts w:ascii="Palatino Linotype" w:hAnsi="Palatino Linotype" w:cs="Arial"/>
          <w:b/>
          <w:sz w:val="24"/>
          <w:szCs w:val="24"/>
        </w:rPr>
        <w:t>a</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91D98">
        <w:rPr>
          <w:rFonts w:ascii="Palatino Linotype" w:hAnsi="Palatino Linotype" w:cs="Arial"/>
          <w:sz w:val="24"/>
          <w:szCs w:val="24"/>
        </w:rPr>
        <w:t>veintiséis de noviembre</w:t>
      </w:r>
      <w:r w:rsidR="003474F2">
        <w:rPr>
          <w:rFonts w:ascii="Palatino Linotype" w:hAnsi="Palatino Linotype" w:cs="Arial"/>
          <w:sz w:val="24"/>
          <w:szCs w:val="24"/>
        </w:rPr>
        <w:t xml:space="preserve"> </w:t>
      </w:r>
      <w:r w:rsidR="007E2959">
        <w:rPr>
          <w:rFonts w:ascii="Palatino Linotype" w:hAnsi="Palatino Linotype" w:cs="Arial"/>
          <w:sz w:val="24"/>
          <w:szCs w:val="24"/>
        </w:rPr>
        <w:t>de dos mil dieciocho</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91D98">
        <w:rPr>
          <w:rFonts w:ascii="Palatino Linotype" w:hAnsi="Palatino Linotype" w:cs="Arial"/>
          <w:b/>
          <w:bCs/>
          <w:sz w:val="24"/>
          <w:szCs w:val="24"/>
          <w:lang w:eastAsia="es-MX"/>
        </w:rPr>
        <w:t>044</w:t>
      </w:r>
      <w:r w:rsidR="002606F0">
        <w:rPr>
          <w:rFonts w:ascii="Palatino Linotype" w:hAnsi="Palatino Linotype" w:cs="Arial"/>
          <w:b/>
          <w:bCs/>
          <w:sz w:val="24"/>
          <w:szCs w:val="24"/>
          <w:lang w:eastAsia="es-MX"/>
        </w:rPr>
        <w:t>55</w:t>
      </w:r>
      <w:r w:rsidR="007E2959" w:rsidRPr="007E2959">
        <w:rPr>
          <w:rFonts w:ascii="Palatino Linotype" w:hAnsi="Palatino Linotype" w:cs="Arial"/>
          <w:b/>
          <w:bCs/>
          <w:sz w:val="24"/>
          <w:szCs w:val="24"/>
          <w:lang w:eastAsia="es-MX"/>
        </w:rPr>
        <w:t>/INFOEM/IP/RR/2018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91D98" w:rsidRPr="00091D98">
        <w:rPr>
          <w:rFonts w:ascii="Palatino Linotype" w:hAnsi="Palatino Linotype"/>
          <w:i/>
          <w:color w:val="000000"/>
        </w:rPr>
        <w:t>Me pueden hacer el favor de mandarme el documento donde se llego a ese acuerdo entre el municipio y la comunidad. Gracias</w:t>
      </w:r>
      <w:r w:rsidR="00614FDD" w:rsidRPr="00614FDD">
        <w:rPr>
          <w:rFonts w:ascii="Palatino Linotype" w:hAnsi="Palatino Linotype"/>
          <w:i/>
          <w:color w:val="000000"/>
        </w:rPr>
        <w:t>.</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091D98" w:rsidRPr="00091D98">
        <w:rPr>
          <w:rFonts w:ascii="Palatino Linotype" w:hAnsi="Palatino Linotype" w:cs="Arial"/>
          <w:i/>
        </w:rPr>
        <w:t>Le falta fundamento a la información</w:t>
      </w:r>
      <w:r w:rsidR="00614FDD" w:rsidRPr="00614FDD">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091D98">
        <w:rPr>
          <w:rFonts w:ascii="Palatino Linotype" w:hAnsi="Palatino Linotype" w:cs="Arial"/>
          <w:sz w:val="24"/>
          <w:szCs w:val="24"/>
        </w:rPr>
        <w:t>treinta de noviembre</w:t>
      </w:r>
      <w:r>
        <w:rPr>
          <w:rFonts w:ascii="Palatino Linotype" w:hAnsi="Palatino Linotype" w:cs="Arial"/>
          <w:sz w:val="24"/>
          <w:szCs w:val="24"/>
        </w:rPr>
        <w:t xml:space="preserve"> de </w:t>
      </w:r>
      <w:r w:rsidR="00091D98">
        <w:rPr>
          <w:rFonts w:ascii="Palatino Linotype" w:hAnsi="Palatino Linotype" w:cs="Arial"/>
          <w:sz w:val="24"/>
          <w:szCs w:val="24"/>
        </w:rPr>
        <w:t>dos mil dieciocho</w:t>
      </w:r>
      <w:r>
        <w:rPr>
          <w:rFonts w:ascii="Palatino Linotype" w:hAnsi="Palatino Linotype" w:cs="Arial"/>
          <w:sz w:val="24"/>
          <w:szCs w:val="24"/>
        </w:rPr>
        <w:t>, determinándose en él, un plazo de siete días para que las partes manifestaran lo que a su derecho corresponda en términos del numeral ya citado.</w:t>
      </w:r>
    </w:p>
    <w:p w:rsidR="00091D98" w:rsidRPr="00091D98" w:rsidRDefault="00091D98"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091D98">
        <w:rPr>
          <w:rFonts w:ascii="Palatino Linotype" w:hAnsi="Palatino Linotype" w:cs="Arial"/>
          <w:sz w:val="24"/>
          <w:szCs w:val="24"/>
        </w:rPr>
        <w:t>siete de diciembre de dos mil dieciocho</w:t>
      </w:r>
      <w:r w:rsidR="002606F0">
        <w:rPr>
          <w:rFonts w:ascii="Palatino Linotype" w:hAnsi="Palatino Linotype" w:cs="Arial"/>
          <w:sz w:val="24"/>
          <w:szCs w:val="24"/>
        </w:rPr>
        <w:t xml:space="preserve"> </w:t>
      </w:r>
      <w:r w:rsidR="00205AE1">
        <w:rPr>
          <w:rFonts w:ascii="Palatino Linotype" w:hAnsi="Palatino Linotype" w:cs="Arial"/>
          <w:sz w:val="24"/>
          <w:szCs w:val="24"/>
        </w:rPr>
        <w:t>remitió</w:t>
      </w:r>
      <w:r w:rsidR="002606F0">
        <w:rPr>
          <w:rFonts w:ascii="Palatino Linotype" w:hAnsi="Palatino Linotype" w:cs="Arial"/>
          <w:sz w:val="24"/>
          <w:szCs w:val="24"/>
        </w:rPr>
        <w:t xml:space="preserve"> su informe justificado, mismo que se puso a la vista del recurrente</w:t>
      </w:r>
      <w:r w:rsidR="00091D98">
        <w:rPr>
          <w:rFonts w:ascii="Palatino Linotype" w:hAnsi="Palatino Linotype" w:cs="Arial"/>
          <w:sz w:val="24"/>
          <w:szCs w:val="24"/>
        </w:rPr>
        <w:t>.</w:t>
      </w:r>
      <w:r w:rsidR="00E372DA">
        <w:rPr>
          <w:rFonts w:ascii="Palatino Linotype" w:hAnsi="Palatino Linotype" w:cs="Arial"/>
          <w:sz w:val="24"/>
          <w:szCs w:val="24"/>
        </w:rPr>
        <w:t xml:space="preserve"> </w:t>
      </w:r>
    </w:p>
    <w:p w:rsidR="00E15E85"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091D98">
        <w:rPr>
          <w:rFonts w:ascii="Palatino Linotype" w:hAnsi="Palatino Linotype" w:cs="Arial"/>
          <w:sz w:val="24"/>
          <w:szCs w:val="24"/>
        </w:rPr>
        <w:t>trece de diciembre</w:t>
      </w:r>
      <w:r w:rsidR="001C7069">
        <w:rPr>
          <w:rFonts w:ascii="Palatino Linotype" w:hAnsi="Palatino Linotype" w:cs="Arial"/>
          <w:sz w:val="24"/>
          <w:szCs w:val="24"/>
        </w:rPr>
        <w:t xml:space="preserve"> de </w:t>
      </w:r>
      <w:r w:rsidR="00091D98">
        <w:rPr>
          <w:rFonts w:ascii="Palatino Linotype" w:hAnsi="Palatino Linotype" w:cs="Arial"/>
          <w:sz w:val="24"/>
          <w:szCs w:val="24"/>
        </w:rPr>
        <w:t>dos mil dieciocho</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25721" w:rsidRDefault="00D25721" w:rsidP="00D25721">
      <w:pPr>
        <w:spacing w:before="240" w:after="240" w:line="360" w:lineRule="auto"/>
        <w:jc w:val="both"/>
        <w:rPr>
          <w:rFonts w:ascii="Palatino Linotype" w:hAnsi="Palatino Linotype" w:cs="Arial"/>
          <w:sz w:val="24"/>
          <w:szCs w:val="24"/>
        </w:rPr>
      </w:pPr>
      <w:r w:rsidRPr="007F3A2E">
        <w:rPr>
          <w:rFonts w:ascii="Palatino Linotype" w:hAnsi="Palatino Linotype" w:cs="Arial"/>
          <w:sz w:val="24"/>
          <w:szCs w:val="24"/>
        </w:rPr>
        <w:t xml:space="preserve">Así también, en fecha </w:t>
      </w:r>
      <w:r>
        <w:rPr>
          <w:rFonts w:ascii="Palatino Linotype" w:hAnsi="Palatino Linotype" w:cs="Arial"/>
          <w:sz w:val="24"/>
          <w:szCs w:val="24"/>
        </w:rPr>
        <w:t>veintinueve de enero de dos mil diecinueve</w:t>
      </w:r>
      <w:r w:rsidRPr="007F3A2E">
        <w:rPr>
          <w:rFonts w:ascii="Palatino Linotype" w:hAnsi="Palatino Linotype" w:cs="Arial"/>
          <w:sz w:val="24"/>
          <w:szCs w:val="24"/>
        </w:rPr>
        <w:t xml:space="preserve"> este órgano garante con fundamento en el artículo 181 párrafo tercero de la Ley de Transparencia de la entidad, declaro la ampliación de término para resolver el recurso de revisión por un plazo de quince días hábiles.</w:t>
      </w:r>
    </w:p>
    <w:p w:rsidR="00D25721" w:rsidRDefault="00D25721"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205AE1" w:rsidRDefault="00205AE1" w:rsidP="00E15E85">
      <w:pPr>
        <w:spacing w:before="240" w:line="360" w:lineRule="auto"/>
        <w:jc w:val="center"/>
        <w:rPr>
          <w:rFonts w:ascii="Palatino Linotype" w:hAnsi="Palatino Linotype" w:cs="Arial"/>
          <w:b/>
          <w:sz w:val="24"/>
        </w:rPr>
      </w:pP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l</w:t>
      </w:r>
      <w:r w:rsidR="00205AE1">
        <w:rPr>
          <w:rFonts w:ascii="Palatino Linotype" w:hAnsi="Palatino Linotype" w:cs="Arial"/>
          <w:b/>
          <w:sz w:val="24"/>
        </w:rPr>
        <w:t>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205AE1">
        <w:rPr>
          <w:rFonts w:ascii="Palatino Linotype" w:hAnsi="Palatino Linotype" w:cs="Arial"/>
          <w:sz w:val="24"/>
          <w:szCs w:val="24"/>
        </w:rPr>
        <w:t>179 fracción</w:t>
      </w:r>
      <w:r w:rsidRPr="00B258A2">
        <w:rPr>
          <w:rFonts w:ascii="Palatino Linotype" w:hAnsi="Palatino Linotype" w:cs="Arial"/>
          <w:sz w:val="24"/>
          <w:szCs w:val="24"/>
          <w:highlight w:val="yellow"/>
        </w:rPr>
        <w:t xml:space="preserve"> </w:t>
      </w:r>
      <w:r w:rsidR="00205AE1">
        <w:rPr>
          <w:rFonts w:ascii="Palatino Linotype" w:hAnsi="Palatino Linotype" w:cs="Arial"/>
          <w:sz w:val="24"/>
          <w:szCs w:val="24"/>
        </w:rPr>
        <w:t>XIII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w:t>
      </w:r>
      <w:r w:rsidR="00205AE1">
        <w:rPr>
          <w:rFonts w:ascii="Palatino Linotype" w:hAnsi="Palatino Linotype" w:cs="Arial"/>
        </w:rPr>
        <w:t>e adviertan de oficio por este r</w:t>
      </w:r>
      <w:r>
        <w:rPr>
          <w:rFonts w:ascii="Palatino Linotype" w:hAnsi="Palatino Linotype" w:cs="Arial"/>
        </w:rPr>
        <w:t>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sz w:val="28"/>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653B08" w:rsidRDefault="002902D7" w:rsidP="005329E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Ahora bien, en primer término es menester señalar</w:t>
      </w:r>
      <w:r w:rsidR="00A22340">
        <w:rPr>
          <w:rFonts w:ascii="Palatino Linotype" w:hAnsi="Palatino Linotype"/>
          <w:sz w:val="24"/>
          <w:szCs w:val="24"/>
        </w:rPr>
        <w:t xml:space="preserve"> que los requerimientos vertidos por la hoy recurrente versan en el siguiente tenor.</w:t>
      </w:r>
    </w:p>
    <w:p w:rsidR="00A22340" w:rsidRPr="00DE246E" w:rsidRDefault="00A22340" w:rsidP="00A22340">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Pr="00523067">
        <w:rPr>
          <w:rFonts w:ascii="Palatino Linotype" w:hAnsi="Palatino Linotype"/>
          <w:i/>
          <w:color w:val="000000"/>
        </w:rPr>
        <w:t>Buenas tardes me dirijo a ustedes para conocer el pago de agua en el municipio de Otzolotepec, Estado de Mexico. Ya que de acuerdo a lo que me señalaron en el municipio tengo que pagar 100 pesos anuales, sin embargo por parte del delegado y la comunidad específicamente a los dos fraccionamientos nuevos llamados Primavera 1 y Primavera 2 nos quieren cobrar 5000 pesos anuales, lo cual considero una cuota excesiva. Agradezco me informen sobre el estatus de agua en el municipio y directamente en Calle Abasolo, colonia Guadalupe Victoria.</w:t>
      </w:r>
      <w:r w:rsidRPr="00DE246E">
        <w:rPr>
          <w:rFonts w:ascii="Palatino Linotype" w:eastAsia="Times New Roman" w:hAnsi="Palatino Linotype" w:cs="Times New Roman"/>
          <w:i/>
          <w:lang w:val="es-ES_tradnl" w:eastAsia="es-ES"/>
        </w:rPr>
        <w:t>” [Sic]</w:t>
      </w:r>
    </w:p>
    <w:p w:rsidR="00653B08" w:rsidRDefault="00A22340"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pues, la información a la que pretende obtener acceso la particul</w:t>
      </w:r>
      <w:r w:rsidR="00AD65DD">
        <w:rPr>
          <w:rFonts w:ascii="Palatino Linotype" w:hAnsi="Palatino Linotype"/>
          <w:sz w:val="24"/>
          <w:szCs w:val="24"/>
        </w:rPr>
        <w:t xml:space="preserve">ar es referente al pago de agua </w:t>
      </w:r>
      <w:r>
        <w:rPr>
          <w:rFonts w:ascii="Palatino Linotype" w:hAnsi="Palatino Linotype"/>
          <w:sz w:val="24"/>
          <w:szCs w:val="24"/>
        </w:rPr>
        <w:t>en el municipio de Otzolotepec</w:t>
      </w:r>
      <w:r w:rsidR="00AD65DD">
        <w:rPr>
          <w:rFonts w:ascii="Palatino Linotype" w:hAnsi="Palatino Linotype"/>
          <w:sz w:val="24"/>
          <w:szCs w:val="24"/>
        </w:rPr>
        <w:t xml:space="preserve"> y el estatus de agua en el municipio, directamente en la calle Abasolo, colonia Guadalupe</w:t>
      </w:r>
      <w:r>
        <w:rPr>
          <w:rFonts w:ascii="Palatino Linotype" w:hAnsi="Palatino Linotype"/>
          <w:sz w:val="24"/>
          <w:szCs w:val="24"/>
        </w:rPr>
        <w:t>, a lo cual el sujeto obligado mediante respuesta, aludió que el Ayuntamiento de Otzolotepec no se encuentra facultado para intervenir con la situación de agua potable, ya que existe un comité de agua potable que se rige bajo su propio reglamento; asimismo, no es óbice mencionar que en su informe justificado señalo que el Municipio de Otzolotepec se encuentra exento de pago por el servicio de agua potable y existen delegaciones en las cuales en conjunto con la ciudadanía designan Comité de Agua Potable, que son quienes realizan los acuerdos que regirán respecto al cobro del servicio del vital líquido.</w:t>
      </w:r>
    </w:p>
    <w:p w:rsidR="0026534C" w:rsidRDefault="0026534C" w:rsidP="00E15E85">
      <w:pPr>
        <w:tabs>
          <w:tab w:val="left" w:pos="709"/>
        </w:tabs>
        <w:spacing w:before="240" w:line="360" w:lineRule="auto"/>
        <w:ind w:right="51"/>
        <w:jc w:val="both"/>
        <w:rPr>
          <w:rFonts w:ascii="Palatino Linotype" w:hAnsi="Palatino Linotype"/>
          <w:sz w:val="24"/>
          <w:szCs w:val="24"/>
        </w:rPr>
      </w:pPr>
    </w:p>
    <w:p w:rsidR="00257CF9" w:rsidRPr="001C0BDE" w:rsidRDefault="00A22340" w:rsidP="00257CF9">
      <w:pPr>
        <w:spacing w:before="240" w:after="240" w:line="360" w:lineRule="auto"/>
        <w:jc w:val="both"/>
        <w:rPr>
          <w:rFonts w:ascii="Palatino Linotype" w:hAnsi="Palatino Linotype" w:cs="Arial"/>
          <w:sz w:val="24"/>
          <w:szCs w:val="24"/>
        </w:rPr>
      </w:pPr>
      <w:r w:rsidRPr="001C0BDE">
        <w:rPr>
          <w:rFonts w:ascii="Palatino Linotype" w:hAnsi="Palatino Linotype"/>
          <w:sz w:val="24"/>
          <w:szCs w:val="24"/>
        </w:rPr>
        <w:t xml:space="preserve">Luego entonces, esta ponencia resolutora, </w:t>
      </w:r>
      <w:r w:rsidR="00257CF9" w:rsidRPr="001C0BDE">
        <w:rPr>
          <w:rFonts w:ascii="Palatino Linotype" w:hAnsi="Palatino Linotype" w:cs="Arial"/>
          <w:sz w:val="24"/>
          <w:szCs w:val="24"/>
        </w:rPr>
        <w:t xml:space="preserve">considera pertinente analizar si </w:t>
      </w:r>
      <w:r w:rsidR="00257CF9" w:rsidRPr="001C0BDE">
        <w:rPr>
          <w:rFonts w:ascii="Palatino Linotype" w:hAnsi="Palatino Linotype" w:cs="Arial"/>
          <w:b/>
          <w:sz w:val="24"/>
          <w:szCs w:val="24"/>
        </w:rPr>
        <w:t>EL SUJETO OBLIGADO</w:t>
      </w:r>
      <w:r w:rsidR="00257CF9" w:rsidRPr="001C0BDE">
        <w:rPr>
          <w:rFonts w:ascii="Palatino Linotype" w:hAnsi="Palatino Linotype" w:cs="Arial"/>
          <w:sz w:val="24"/>
          <w:szCs w:val="24"/>
        </w:rPr>
        <w:t>, es la autoridad competente para conocer de dicha solicitud, es decir, si se trata de información que deba generar, administrar o poseer, en virtud del ámbito de sus atribuciones, funciones, facultades o competencias, y si la misma se trata de información pública susceptible de ser entregada a la particular.</w:t>
      </w:r>
    </w:p>
    <w:p w:rsidR="00257CF9" w:rsidRPr="00257CF9" w:rsidRDefault="00257CF9" w:rsidP="00257CF9">
      <w:pPr>
        <w:spacing w:before="240" w:after="240" w:line="360" w:lineRule="auto"/>
        <w:jc w:val="both"/>
        <w:rPr>
          <w:rFonts w:ascii="Palatino Linotype" w:hAnsi="Palatino Linotype" w:cs="Arial"/>
          <w:sz w:val="24"/>
        </w:rPr>
      </w:pPr>
      <w:r w:rsidRPr="00257CF9">
        <w:rPr>
          <w:rFonts w:ascii="Palatino Linotype" w:hAnsi="Palatino Linotype" w:cs="Arial"/>
          <w:sz w:val="24"/>
        </w:rPr>
        <w:t>En este sentido, es pertinente enfatizar lo que respecto al derecho de acceso a la información pública, refiere el artículo 6° de la Constitución Política de los Estados Unidos Mexicanos, que en su parte conducente señala:</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b/>
          <w:i/>
        </w:rPr>
        <w:t>“Artículo 6o.</w:t>
      </w:r>
      <w:r w:rsidRPr="00D5548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5488">
        <w:rPr>
          <w:rFonts w:ascii="Palatino Linotype" w:hAnsi="Palatino Linotype" w:cs="Arial"/>
          <w:b/>
          <w:i/>
        </w:rPr>
        <w:t>El derecho a la información será garantizado por el Estado.</w:t>
      </w:r>
      <w:r w:rsidRPr="00D55488">
        <w:rPr>
          <w:rFonts w:ascii="Palatino Linotype" w:hAnsi="Palatino Linotype" w:cs="Arial"/>
          <w:i/>
        </w:rPr>
        <w:t xml:space="preserve"> </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Toda persona tiene derecho al libre acceso a información plural y oportuna, así como a buscar, recibir y difundir información e ideas de toda índole por cualquier medio de expresión.</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Para efectos de lo dispuesto en el presente artículo se observará lo siguiente:</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b/>
          <w:i/>
        </w:rPr>
        <w:t>I. Toda la información en posesión de</w:t>
      </w:r>
      <w:r w:rsidRPr="00D55488">
        <w:rPr>
          <w:rFonts w:ascii="Palatino Linotype" w:hAnsi="Palatino Linotype" w:cs="Arial"/>
          <w:i/>
        </w:rPr>
        <w:t xml:space="preserve"> </w:t>
      </w:r>
      <w:r w:rsidRPr="00D55488">
        <w:rPr>
          <w:rFonts w:ascii="Palatino Linotype" w:hAnsi="Palatino Linotype" w:cs="Arial"/>
          <w:b/>
          <w:i/>
        </w:rPr>
        <w:t>cualquier autoridad</w:t>
      </w:r>
      <w:r w:rsidRPr="00D55488">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55488">
        <w:rPr>
          <w:rFonts w:ascii="Palatino Linotype" w:hAnsi="Palatino Linotype" w:cs="Arial"/>
          <w:b/>
          <w:i/>
        </w:rPr>
        <w:t>en el ámbito federal, estatal y municipal, es pública</w:t>
      </w:r>
      <w:r w:rsidRPr="00D55488">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D55488">
        <w:rPr>
          <w:rFonts w:ascii="Palatino Linotype" w:hAnsi="Palatino Linotype" w:cs="Arial"/>
          <w:b/>
          <w:i/>
        </w:rPr>
        <w:t>Los sujetos obligados deberán documentar todo acto que derive del ejercicio de sus facultades, competencias o funciones</w:t>
      </w:r>
      <w:r w:rsidRPr="00D55488">
        <w:rPr>
          <w:rFonts w:ascii="Palatino Linotype" w:hAnsi="Palatino Linotype" w:cs="Arial"/>
          <w:i/>
        </w:rPr>
        <w:t>, la ley determinará los supuestos específicos bajo los cuales procederá la declaración de inexistencia de la información.</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II. La información que se refiere a la vida privada y los datos personales será protegida en los términos y con las excepciones que fijen las leyes.</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b/>
          <w:i/>
        </w:rPr>
        <w:t>V. Los sujetos obligados deberán preservar sus documentos en archivos administrativos actualizados y publicarán, a través de los medios electrónicos disponibles</w:t>
      </w:r>
      <w:r w:rsidRPr="00D55488">
        <w:rPr>
          <w:rFonts w:ascii="Palatino Linotype" w:hAnsi="Palatino Linotype" w:cs="Arial"/>
          <w:i/>
        </w:rPr>
        <w:t xml:space="preserve">, </w:t>
      </w:r>
      <w:r w:rsidRPr="00D55488">
        <w:rPr>
          <w:rFonts w:ascii="Palatino Linotype" w:hAnsi="Palatino Linotype" w:cs="Arial"/>
          <w:b/>
          <w:i/>
        </w:rPr>
        <w:t xml:space="preserve">la información completa y actualizada sobre el ejercicio de los recursos públicos </w:t>
      </w:r>
      <w:r w:rsidRPr="00D55488">
        <w:rPr>
          <w:rFonts w:ascii="Palatino Linotype" w:hAnsi="Palatino Linotype" w:cs="Arial"/>
          <w:i/>
        </w:rPr>
        <w:t>y los indicadores que permitan rendir cuenta del cumplimiento de sus objetivos y de los resultados obtenidos.</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VI. Las leyes determinarán la manera en que los sujetos obligados deberán hacer pública la información relativa a los recursos públicos que entreguen a personas físicas o morales.</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VII. La inobservancia a las disposiciones en materia de acceso a la información pública será sancionada en los términos que dispongan las leyes.</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w:t>
      </w:r>
    </w:p>
    <w:p w:rsidR="00257CF9" w:rsidRPr="00D55488" w:rsidRDefault="00257CF9" w:rsidP="00257CF9">
      <w:pPr>
        <w:tabs>
          <w:tab w:val="left" w:pos="8222"/>
        </w:tabs>
        <w:spacing w:before="240" w:after="240"/>
        <w:ind w:left="851" w:right="902"/>
        <w:jc w:val="both"/>
        <w:rPr>
          <w:rFonts w:ascii="Palatino Linotype" w:hAnsi="Palatino Linotype" w:cs="Arial"/>
          <w:i/>
        </w:rPr>
      </w:pPr>
      <w:r w:rsidRPr="00D55488">
        <w:rPr>
          <w:rFonts w:ascii="Palatino Linotype" w:hAnsi="Palatino Linotype" w:cs="Arial"/>
          <w:i/>
        </w:rPr>
        <w:t>La ley establecerá aquella información que se considere reservada o confidencial.” (Sic)</w:t>
      </w:r>
    </w:p>
    <w:p w:rsidR="00257CF9" w:rsidRPr="00D55488" w:rsidRDefault="00257CF9" w:rsidP="00257CF9">
      <w:pPr>
        <w:tabs>
          <w:tab w:val="left" w:pos="8222"/>
        </w:tabs>
        <w:spacing w:before="240" w:after="240"/>
        <w:ind w:left="851" w:right="902"/>
        <w:jc w:val="both"/>
        <w:rPr>
          <w:rFonts w:ascii="Palatino Linotype" w:hAnsi="Palatino Linotype"/>
          <w:i/>
        </w:rPr>
      </w:pPr>
      <w:r w:rsidRPr="00D55488">
        <w:rPr>
          <w:rFonts w:ascii="Palatino Linotype" w:hAnsi="Palatino Linotype"/>
          <w:i/>
        </w:rPr>
        <w:t>(Énfasis añadido)</w:t>
      </w:r>
    </w:p>
    <w:p w:rsidR="00257CF9" w:rsidRPr="00257CF9" w:rsidRDefault="00257CF9" w:rsidP="00257CF9">
      <w:pPr>
        <w:spacing w:before="240" w:after="240" w:line="360" w:lineRule="auto"/>
        <w:jc w:val="both"/>
        <w:rPr>
          <w:rFonts w:ascii="Palatino Linotype" w:hAnsi="Palatino Linotype" w:cs="Arial"/>
          <w:sz w:val="24"/>
        </w:rPr>
      </w:pPr>
      <w:r w:rsidRPr="00257CF9">
        <w:rPr>
          <w:rFonts w:ascii="Palatino Linotype" w:hAnsi="Palatino Linotype" w:cs="Arial"/>
          <w:sz w:val="24"/>
        </w:rPr>
        <w:t>Por su parte, la Constitución Política del Estado Libre y Soberano de México, en su artículo 5°, dispone en su parte conducente, lo siguiente:</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w:t>
      </w:r>
      <w:r w:rsidRPr="00D55488">
        <w:rPr>
          <w:rFonts w:ascii="Palatino Linotype" w:hAnsi="Palatino Linotype" w:cs="Arial"/>
          <w:b/>
          <w:i/>
        </w:rPr>
        <w:t>Artículo 5</w:t>
      </w:r>
      <w:r w:rsidRPr="00D55488">
        <w:rPr>
          <w:rFonts w:ascii="Palatino Linotype" w:hAnsi="Palatino Linotype" w:cs="Arial"/>
          <w:i/>
        </w:rPr>
        <w:t xml:space="preserve">. … </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Este derecho se regirá por los principios y bases siguientes:</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II. La información referente a la intimidad de la vida privada y la imagen de las personas será protegida a través de un marco jurídico rígido de tratamiento y manejo de datos personales, con las excepciones que establezca la ley reglamentaria.</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VII. La ley reglamentaria, determinará la manera en que los sujetos obligados deberán hacer pública la información relativa a los recursos públicos que entreguen a personas físicas o jurídicas colectivas.” (Sic)</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(Énfasis añadido)</w:t>
      </w:r>
    </w:p>
    <w:p w:rsidR="00257CF9" w:rsidRPr="00257CF9" w:rsidRDefault="00257CF9" w:rsidP="00257CF9">
      <w:pPr>
        <w:spacing w:before="240" w:after="240" w:line="360" w:lineRule="auto"/>
        <w:jc w:val="both"/>
        <w:rPr>
          <w:rFonts w:ascii="Palatino Linotype" w:hAnsi="Palatino Linotype" w:cs="Arial"/>
          <w:sz w:val="24"/>
        </w:rPr>
      </w:pPr>
      <w:r w:rsidRPr="00257CF9">
        <w:rPr>
          <w:rFonts w:ascii="Palatino Linotype" w:hAnsi="Palatino Linotype" w:cs="Arial"/>
          <w:sz w:val="24"/>
        </w:rPr>
        <w:t>En ese orden de ideas, la Ley de Transparencia y Acceso a la Información Pública del Estado de México y Municipios, prevé en su artículo 23, lo siguiente:</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b/>
          <w:i/>
        </w:rPr>
        <w:t>Artículo 23.</w:t>
      </w:r>
      <w:r w:rsidRPr="00D55488">
        <w:rPr>
          <w:rFonts w:ascii="Palatino Linotype" w:hAnsi="Palatino Linotype" w:cs="Arial"/>
          <w:i/>
        </w:rPr>
        <w:t xml:space="preserve"> Son sujetos obligados a transparentar y permitir el acceso a su información y proteger los datos personales que obren en su poder:</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 El Poder Ejecutivo del Estado de México, las dependencias, organismos auxiliares, órganos, entidades, fideicomisos y fondos públicos, así como la Procuraduría General de Justicia;</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II. El Poder Legislativo del Estado, los organismos, órganos y entidades de la Legislatura y sus dependencias;</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III. El Poder Judicial, sus organismos, órganos y entidades, así como el Consejo de la Judicatura del Estado;</w:t>
      </w:r>
    </w:p>
    <w:p w:rsidR="00257CF9" w:rsidRPr="00D55488" w:rsidRDefault="00257CF9" w:rsidP="00257CF9">
      <w:pPr>
        <w:spacing w:before="240" w:after="240"/>
        <w:ind w:left="851" w:right="902"/>
        <w:jc w:val="both"/>
        <w:rPr>
          <w:rFonts w:ascii="Palatino Linotype" w:hAnsi="Palatino Linotype" w:cs="Arial"/>
          <w:b/>
          <w:i/>
        </w:rPr>
      </w:pPr>
      <w:r w:rsidRPr="00D55488">
        <w:rPr>
          <w:rFonts w:ascii="Palatino Linotype" w:hAnsi="Palatino Linotype" w:cs="Arial"/>
          <w:b/>
          <w:i/>
        </w:rPr>
        <w:t>IV. Los ayuntamientos y las dependencias, organismos, órganos y entidades de la administración municipal;</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 Los órganos autónomos;</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VI. Los tribunales administrativos y autoridades jurisdiccionales en materia laboral;</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VII. Los partidos políticos y agrupaciones políticas, en los términos de las disposiciones aplicables;</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VIII. Los fideicomisos y fondos públicos que cuenten con financiamiento público, parcial o total, o con participación de entidades de gobierno;</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IX. Los sindicatos que reciban y/o ejerzan recursos públicos en el ámbito estatal y municipal;</w:t>
      </w:r>
    </w:p>
    <w:p w:rsidR="00257CF9" w:rsidRPr="00D55488"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X. Cualquier persona física o jurídico colectiva que reciba y ejerza recursos públicos en el ámbito estatal o municipal; y</w:t>
      </w:r>
    </w:p>
    <w:p w:rsidR="00257CF9" w:rsidRPr="00257CF9" w:rsidRDefault="00257CF9" w:rsidP="00257CF9">
      <w:pPr>
        <w:spacing w:before="240" w:after="240"/>
        <w:ind w:left="851" w:right="902"/>
        <w:jc w:val="both"/>
        <w:rPr>
          <w:rFonts w:ascii="Palatino Linotype" w:hAnsi="Palatino Linotype" w:cs="Arial"/>
          <w:i/>
        </w:rPr>
      </w:pPr>
      <w:r w:rsidRPr="00D55488">
        <w:rPr>
          <w:rFonts w:ascii="Palatino Linotype" w:hAnsi="Palatino Linotype" w:cs="Arial"/>
          <w:i/>
        </w:rPr>
        <w:t xml:space="preserve">XI. Cualquier otra autoridad, entidad, órgano u organismo de los poderes estatal o </w:t>
      </w:r>
      <w:r w:rsidRPr="00257CF9">
        <w:rPr>
          <w:rFonts w:ascii="Palatino Linotype" w:hAnsi="Palatino Linotype" w:cs="Arial"/>
          <w:i/>
        </w:rPr>
        <w:t>municipal, que reciba recursos públicos.</w:t>
      </w:r>
    </w:p>
    <w:p w:rsidR="00257CF9" w:rsidRPr="00257CF9" w:rsidRDefault="00257CF9" w:rsidP="00257CF9">
      <w:pPr>
        <w:spacing w:before="240" w:after="240"/>
        <w:ind w:left="851" w:right="902"/>
        <w:jc w:val="both"/>
        <w:rPr>
          <w:rFonts w:ascii="Palatino Linotype" w:hAnsi="Palatino Linotype" w:cs="Arial"/>
          <w:i/>
        </w:rPr>
      </w:pPr>
      <w:r w:rsidRPr="00257CF9">
        <w:rPr>
          <w:rFonts w:ascii="Palatino Linotype" w:hAnsi="Palatino Linotype" w:cs="Arial"/>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257CF9" w:rsidRPr="00257CF9" w:rsidRDefault="00257CF9" w:rsidP="00257CF9">
      <w:pPr>
        <w:spacing w:before="240" w:after="240"/>
        <w:ind w:left="851" w:right="902"/>
        <w:jc w:val="both"/>
        <w:rPr>
          <w:rFonts w:ascii="Palatino Linotype" w:hAnsi="Palatino Linotype" w:cs="Arial"/>
          <w:i/>
        </w:rPr>
      </w:pPr>
      <w:r w:rsidRPr="00257CF9">
        <w:rPr>
          <w:rFonts w:ascii="Palatino Linotype" w:hAnsi="Palatino Linotype" w:cs="Arial"/>
          <w:i/>
        </w:rPr>
        <w:t>Los servidores públicos deberán transparentar sus acciones así como garantizar y respetar el derecho de acceso a la información pública</w:t>
      </w:r>
      <w:r>
        <w:rPr>
          <w:rFonts w:ascii="Palatino Linotype" w:hAnsi="Palatino Linotype" w:cs="Arial"/>
          <w:i/>
        </w:rPr>
        <w:t>.</w:t>
      </w:r>
    </w:p>
    <w:p w:rsidR="00257CF9" w:rsidRPr="00257CF9" w:rsidRDefault="00257CF9" w:rsidP="00257CF9">
      <w:pPr>
        <w:spacing w:before="240" w:after="240" w:line="360" w:lineRule="auto"/>
        <w:jc w:val="both"/>
        <w:rPr>
          <w:rFonts w:ascii="Palatino Linotype" w:hAnsi="Palatino Linotype" w:cs="Arial"/>
          <w:sz w:val="24"/>
        </w:rPr>
      </w:pPr>
      <w:r w:rsidRPr="00257CF9">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A22340" w:rsidRDefault="00582C8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así, la Ley Orgánica Municipal establece </w:t>
      </w:r>
      <w:r w:rsidR="00870F2F">
        <w:rPr>
          <w:rFonts w:ascii="Palatino Linotype" w:hAnsi="Palatino Linotype"/>
          <w:sz w:val="24"/>
          <w:szCs w:val="24"/>
        </w:rPr>
        <w:t>en su numeral 125 lo siguiente:</w:t>
      </w:r>
    </w:p>
    <w:p w:rsidR="00870F2F" w:rsidRPr="00870F2F" w:rsidRDefault="00870F2F" w:rsidP="00870F2F">
      <w:pPr>
        <w:tabs>
          <w:tab w:val="left" w:pos="709"/>
        </w:tabs>
        <w:spacing w:before="240" w:line="360" w:lineRule="auto"/>
        <w:ind w:left="708" w:right="51"/>
        <w:jc w:val="both"/>
        <w:rPr>
          <w:rFonts w:ascii="Palatino Linotype" w:hAnsi="Palatino Linotype"/>
          <w:i/>
        </w:rPr>
      </w:pPr>
      <w:r w:rsidRPr="00870F2F">
        <w:rPr>
          <w:rFonts w:ascii="Palatino Linotype" w:hAnsi="Palatino Linotype"/>
          <w:i/>
        </w:rPr>
        <w:t xml:space="preserve">Artículo 125.- Los municipios tendrán a su cargo la prestación, explotación, administración y conservación de los servicios públicos municipales, considerándose enunciativa y no limitativamente, los siguientes: </w:t>
      </w:r>
    </w:p>
    <w:p w:rsidR="00870F2F" w:rsidRPr="00870F2F" w:rsidRDefault="00870F2F" w:rsidP="00870F2F">
      <w:pPr>
        <w:pStyle w:val="Prrafodelista"/>
        <w:numPr>
          <w:ilvl w:val="0"/>
          <w:numId w:val="11"/>
        </w:numPr>
        <w:tabs>
          <w:tab w:val="left" w:pos="709"/>
        </w:tabs>
        <w:spacing w:before="240" w:line="360" w:lineRule="auto"/>
        <w:ind w:right="51"/>
        <w:jc w:val="both"/>
        <w:rPr>
          <w:rFonts w:ascii="Palatino Linotype" w:hAnsi="Palatino Linotype"/>
          <w:i/>
          <w:sz w:val="22"/>
          <w:szCs w:val="22"/>
        </w:rPr>
      </w:pPr>
      <w:r w:rsidRPr="00870F2F">
        <w:rPr>
          <w:rFonts w:ascii="Palatino Linotype" w:hAnsi="Palatino Linotype"/>
          <w:i/>
          <w:sz w:val="22"/>
          <w:szCs w:val="22"/>
        </w:rPr>
        <w:t xml:space="preserve">Agua potable, alcantarillado, saneamiento y aguas residuales; </w:t>
      </w:r>
    </w:p>
    <w:p w:rsidR="00870F2F" w:rsidRPr="00870F2F" w:rsidRDefault="00870F2F" w:rsidP="00870F2F">
      <w:pPr>
        <w:pStyle w:val="Prrafodelista"/>
        <w:numPr>
          <w:ilvl w:val="0"/>
          <w:numId w:val="11"/>
        </w:numPr>
        <w:tabs>
          <w:tab w:val="left" w:pos="709"/>
        </w:tabs>
        <w:spacing w:before="240" w:line="360" w:lineRule="auto"/>
        <w:ind w:right="51"/>
        <w:jc w:val="both"/>
        <w:rPr>
          <w:rFonts w:ascii="Palatino Linotype" w:hAnsi="Palatino Linotype"/>
          <w:i/>
          <w:sz w:val="22"/>
          <w:szCs w:val="22"/>
        </w:rPr>
      </w:pPr>
      <w:r w:rsidRPr="00870F2F">
        <w:rPr>
          <w:rFonts w:ascii="Palatino Linotype" w:hAnsi="Palatino Linotype"/>
          <w:i/>
          <w:sz w:val="22"/>
          <w:szCs w:val="22"/>
        </w:rPr>
        <w:t xml:space="preserve">Alumbrado público; </w:t>
      </w:r>
    </w:p>
    <w:p w:rsidR="00870F2F" w:rsidRPr="00870F2F" w:rsidRDefault="00870F2F" w:rsidP="00870F2F">
      <w:pPr>
        <w:pStyle w:val="Prrafodelista"/>
        <w:numPr>
          <w:ilvl w:val="0"/>
          <w:numId w:val="11"/>
        </w:numPr>
        <w:tabs>
          <w:tab w:val="left" w:pos="709"/>
        </w:tabs>
        <w:spacing w:before="240" w:line="360" w:lineRule="auto"/>
        <w:ind w:right="51"/>
        <w:jc w:val="both"/>
        <w:rPr>
          <w:rFonts w:ascii="Palatino Linotype" w:hAnsi="Palatino Linotype"/>
          <w:i/>
          <w:sz w:val="22"/>
          <w:szCs w:val="22"/>
        </w:rPr>
      </w:pPr>
      <w:r w:rsidRPr="00870F2F">
        <w:rPr>
          <w:rFonts w:ascii="Palatino Linotype" w:hAnsi="Palatino Linotype"/>
          <w:i/>
          <w:sz w:val="22"/>
          <w:szCs w:val="22"/>
        </w:rPr>
        <w:t>Limpia y disposición de desechos;</w:t>
      </w:r>
    </w:p>
    <w:p w:rsidR="00870F2F" w:rsidRPr="00870F2F" w:rsidRDefault="00870F2F" w:rsidP="00870F2F">
      <w:pPr>
        <w:pStyle w:val="Prrafodelista"/>
        <w:numPr>
          <w:ilvl w:val="0"/>
          <w:numId w:val="11"/>
        </w:numPr>
        <w:tabs>
          <w:tab w:val="left" w:pos="709"/>
        </w:tabs>
        <w:spacing w:before="240" w:line="360" w:lineRule="auto"/>
        <w:ind w:right="51"/>
        <w:jc w:val="both"/>
        <w:rPr>
          <w:rFonts w:ascii="Palatino Linotype" w:hAnsi="Palatino Linotype"/>
          <w:i/>
          <w:sz w:val="22"/>
          <w:szCs w:val="22"/>
        </w:rPr>
      </w:pPr>
      <w:r w:rsidRPr="00870F2F">
        <w:rPr>
          <w:rFonts w:ascii="Palatino Linotype" w:hAnsi="Palatino Linotype"/>
          <w:i/>
          <w:sz w:val="22"/>
          <w:szCs w:val="22"/>
        </w:rPr>
        <w:t>……</w:t>
      </w:r>
    </w:p>
    <w:p w:rsidR="00870F2F" w:rsidRDefault="00870F2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ese sentido, corresponde a los municipios, la prestación, explotación, administración y conservación de los servicios públicos municipales como lo son el agua potable.</w:t>
      </w:r>
    </w:p>
    <w:p w:rsidR="00DB1F48" w:rsidRDefault="008A1EC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su parte, el Bando Municipal de Otzolotepec 2018, establece en su numeral 28 que la administración pública descentralizada se integrara por una Coordinación de Agua Potable, la cual de conformidad con el Manual General de Orga</w:t>
      </w:r>
      <w:r w:rsidR="008E11E3">
        <w:rPr>
          <w:rFonts w:ascii="Palatino Linotype" w:hAnsi="Palatino Linotype"/>
          <w:sz w:val="24"/>
          <w:szCs w:val="24"/>
        </w:rPr>
        <w:t>nización de Otzolotepec 2016-201</w:t>
      </w:r>
      <w:r>
        <w:rPr>
          <w:rFonts w:ascii="Palatino Linotype" w:hAnsi="Palatino Linotype"/>
          <w:sz w:val="24"/>
          <w:szCs w:val="24"/>
        </w:rPr>
        <w:t>8, tiene como objetivo coordinar las estrategias y medios necesarios, que permitan dotar a la población del municipio, de los servicios de agua potable</w:t>
      </w:r>
      <w:r w:rsidR="00DB1F48">
        <w:rPr>
          <w:rFonts w:ascii="Palatino Linotype" w:hAnsi="Palatino Linotype"/>
          <w:sz w:val="24"/>
          <w:szCs w:val="24"/>
        </w:rPr>
        <w:t>.</w:t>
      </w:r>
    </w:p>
    <w:p w:rsidR="00DB1F48" w:rsidRDefault="00DB1F48"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Amén de lo anterior, </w:t>
      </w:r>
      <w:r w:rsidR="00E15830">
        <w:rPr>
          <w:rFonts w:ascii="Palatino Linotype" w:hAnsi="Palatino Linotype"/>
          <w:sz w:val="24"/>
          <w:szCs w:val="24"/>
        </w:rPr>
        <w:t>la Ley Orgánica Municipal del Estado de México, en su numeral 30</w:t>
      </w:r>
      <w:r w:rsidR="00E15830">
        <w:rPr>
          <w:rStyle w:val="Refdenotaalpie"/>
          <w:rFonts w:ascii="Palatino Linotype" w:hAnsi="Palatino Linotype"/>
          <w:sz w:val="24"/>
          <w:szCs w:val="24"/>
        </w:rPr>
        <w:footnoteReference w:id="2"/>
      </w:r>
      <w:r w:rsidR="00E15830">
        <w:rPr>
          <w:rFonts w:ascii="Palatino Linotype" w:hAnsi="Palatino Linotype"/>
          <w:sz w:val="24"/>
          <w:szCs w:val="24"/>
        </w:rPr>
        <w:t xml:space="preserve"> Bis párrafo primero, señala que el ayuntamiento para atender y en su caso resolver los asuntos de su competencia, funcionara en Pleno y mediante Comisiones.</w:t>
      </w:r>
    </w:p>
    <w:p w:rsidR="008A1ECF" w:rsidRDefault="008A1EC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  </w:t>
      </w:r>
      <w:r w:rsidR="00E15830">
        <w:rPr>
          <w:rFonts w:ascii="Palatino Linotype" w:hAnsi="Palatino Linotype"/>
          <w:sz w:val="24"/>
          <w:szCs w:val="24"/>
        </w:rPr>
        <w:t>Así también, la multicitada ley establece:</w:t>
      </w:r>
    </w:p>
    <w:p w:rsidR="00E15830" w:rsidRPr="005259CA" w:rsidRDefault="00E15830" w:rsidP="00E15830">
      <w:pPr>
        <w:tabs>
          <w:tab w:val="left" w:pos="709"/>
        </w:tabs>
        <w:spacing w:before="240" w:line="360" w:lineRule="auto"/>
        <w:ind w:left="708" w:right="51"/>
        <w:jc w:val="both"/>
        <w:rPr>
          <w:rFonts w:ascii="Palatino Linotype" w:hAnsi="Palatino Linotype"/>
          <w:i/>
        </w:rPr>
      </w:pPr>
      <w:r w:rsidRPr="00E15830">
        <w:rPr>
          <w:rFonts w:ascii="Palatino Linotype" w:hAnsi="Palatino Linotype"/>
          <w:i/>
        </w:rPr>
        <w:t xml:space="preserve">Artículo 49.- Para el cumplimiento de sus funciones, el presidente municipal se auxiliará de los demás integrantes del ayuntamiento, así como de los órganos administrativos y comisiones que </w:t>
      </w:r>
      <w:r w:rsidRPr="005259CA">
        <w:rPr>
          <w:rFonts w:ascii="Palatino Linotype" w:hAnsi="Palatino Linotype"/>
          <w:i/>
        </w:rPr>
        <w:t>esta Ley establezca.</w:t>
      </w:r>
    </w:p>
    <w:p w:rsidR="005259CA" w:rsidRPr="005259CA" w:rsidRDefault="005259CA" w:rsidP="005259CA">
      <w:pPr>
        <w:tabs>
          <w:tab w:val="left" w:pos="709"/>
        </w:tabs>
        <w:spacing w:before="240" w:line="360" w:lineRule="auto"/>
        <w:ind w:left="708" w:right="51"/>
        <w:jc w:val="both"/>
        <w:rPr>
          <w:rFonts w:ascii="Palatino Linotype" w:hAnsi="Palatino Linotype"/>
          <w:i/>
        </w:rPr>
      </w:pPr>
      <w:r w:rsidRPr="005259CA">
        <w:rPr>
          <w:rFonts w:ascii="Palatino Linotype" w:hAnsi="Palatino Linotype"/>
          <w:i/>
        </w:rPr>
        <w:t xml:space="preserve">Artículo 64.- Los ayuntamientos, para el eficaz desempeño de sus funciones públicas, podrán auxiliarse por: </w:t>
      </w:r>
    </w:p>
    <w:p w:rsidR="005259CA" w:rsidRPr="005259CA" w:rsidRDefault="005259CA" w:rsidP="005259CA">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5259CA">
        <w:rPr>
          <w:rFonts w:ascii="Palatino Linotype" w:hAnsi="Palatino Linotype"/>
          <w:i/>
          <w:sz w:val="22"/>
          <w:szCs w:val="22"/>
        </w:rPr>
        <w:t xml:space="preserve">Comisiones del ayuntamiento; </w:t>
      </w:r>
    </w:p>
    <w:p w:rsidR="005259CA" w:rsidRPr="005259CA" w:rsidRDefault="005259CA" w:rsidP="005259CA">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5259CA">
        <w:rPr>
          <w:rFonts w:ascii="Palatino Linotype" w:hAnsi="Palatino Linotype"/>
          <w:i/>
          <w:sz w:val="22"/>
          <w:szCs w:val="22"/>
        </w:rPr>
        <w:t xml:space="preserve">Consejos de participación ciudadana; </w:t>
      </w:r>
    </w:p>
    <w:p w:rsidR="005259CA" w:rsidRPr="005259CA" w:rsidRDefault="005259CA" w:rsidP="005259CA">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5259CA">
        <w:rPr>
          <w:rFonts w:ascii="Palatino Linotype" w:hAnsi="Palatino Linotype"/>
          <w:i/>
          <w:sz w:val="22"/>
          <w:szCs w:val="22"/>
        </w:rPr>
        <w:t xml:space="preserve">Organizaciones sociales representativas de las comunidades; </w:t>
      </w:r>
    </w:p>
    <w:p w:rsidR="00870F2F" w:rsidRPr="005259CA" w:rsidRDefault="005259CA" w:rsidP="005259CA">
      <w:pPr>
        <w:pStyle w:val="Prrafodelista"/>
        <w:numPr>
          <w:ilvl w:val="0"/>
          <w:numId w:val="12"/>
        </w:numPr>
        <w:tabs>
          <w:tab w:val="left" w:pos="709"/>
        </w:tabs>
        <w:spacing w:before="240" w:line="360" w:lineRule="auto"/>
        <w:ind w:right="51"/>
        <w:jc w:val="both"/>
        <w:rPr>
          <w:rFonts w:ascii="Palatino Linotype" w:hAnsi="Palatino Linotype"/>
          <w:i/>
          <w:sz w:val="22"/>
          <w:szCs w:val="22"/>
        </w:rPr>
      </w:pPr>
      <w:r w:rsidRPr="005259CA">
        <w:rPr>
          <w:rFonts w:ascii="Palatino Linotype" w:hAnsi="Palatino Linotype"/>
          <w:i/>
          <w:sz w:val="22"/>
          <w:szCs w:val="22"/>
        </w:rPr>
        <w:t>Las demás organizaciones que determinen las leyes y reglamentos o los acuerdos del ayuntamiento.</w:t>
      </w:r>
    </w:p>
    <w:p w:rsidR="005259CA" w:rsidRPr="005259CA" w:rsidRDefault="005259CA" w:rsidP="005259CA">
      <w:pPr>
        <w:tabs>
          <w:tab w:val="left" w:pos="709"/>
        </w:tabs>
        <w:spacing w:before="240" w:line="360" w:lineRule="auto"/>
        <w:ind w:left="708" w:right="51"/>
        <w:jc w:val="both"/>
        <w:rPr>
          <w:rFonts w:ascii="Palatino Linotype" w:hAnsi="Palatino Linotype"/>
          <w:i/>
        </w:rPr>
      </w:pPr>
      <w:r w:rsidRPr="005259CA">
        <w:rPr>
          <w:rFonts w:ascii="Palatino Linotype" w:hAnsi="Palatino Linotype"/>
          <w:i/>
        </w:rPr>
        <w:t xml:space="preserve">Artículo 66. Las comisiones del ayuntamiento serán responsables de estudiar, examinar y proponer a éste los acuerdos, acciones o normas tendientes a mejorar la administración pública municipal, la solución de los litigios laborales en su contra, así como de vigilar e informar sobre los asuntos a su cargo y sobre el cumplimiento de las disposiciones y acuerdos que dicte el cabildo. </w:t>
      </w:r>
    </w:p>
    <w:p w:rsidR="0026534C" w:rsidRPr="005259CA" w:rsidRDefault="005259CA" w:rsidP="005259CA">
      <w:pPr>
        <w:tabs>
          <w:tab w:val="left" w:pos="709"/>
        </w:tabs>
        <w:spacing w:before="240" w:line="360" w:lineRule="auto"/>
        <w:ind w:left="708" w:right="51"/>
        <w:jc w:val="both"/>
        <w:rPr>
          <w:rFonts w:ascii="Palatino Linotype" w:hAnsi="Palatino Linotype"/>
          <w:i/>
        </w:rPr>
      </w:pPr>
      <w:r w:rsidRPr="005259CA">
        <w:rPr>
          <w:rFonts w:ascii="Palatino Linotype" w:hAnsi="Palatino Linotype"/>
          <w:i/>
        </w:rPr>
        <w:t>Las comisiones, deberán entregar al ayuntamiento, en sesión ordinaria, un informe trimestral que permita conocer y transparentar el desarrollo de sus actividades, trabajo y gestiones realizadas.</w:t>
      </w:r>
    </w:p>
    <w:p w:rsidR="005259CA" w:rsidRPr="005259CA" w:rsidRDefault="005259CA" w:rsidP="005259CA">
      <w:pPr>
        <w:tabs>
          <w:tab w:val="left" w:pos="709"/>
        </w:tabs>
        <w:spacing w:before="240" w:line="360" w:lineRule="auto"/>
        <w:ind w:left="708" w:right="51"/>
        <w:jc w:val="both"/>
        <w:rPr>
          <w:rFonts w:ascii="Palatino Linotype" w:hAnsi="Palatino Linotype"/>
          <w:i/>
        </w:rPr>
      </w:pPr>
      <w:r w:rsidRPr="005259CA">
        <w:rPr>
          <w:rFonts w:ascii="Palatino Linotype" w:hAnsi="Palatino Linotype"/>
          <w:i/>
        </w:rPr>
        <w:t xml:space="preserve">Artículo 69.- Las comisiones las determinará el ayuntamiento de acuerdo a las necesidades del municipio y podrán ser permanentes o transitorias. </w:t>
      </w:r>
    </w:p>
    <w:p w:rsidR="005259CA" w:rsidRPr="005259CA" w:rsidRDefault="005259CA" w:rsidP="005259CA">
      <w:pPr>
        <w:pStyle w:val="Prrafodelista"/>
        <w:numPr>
          <w:ilvl w:val="0"/>
          <w:numId w:val="14"/>
        </w:numPr>
        <w:tabs>
          <w:tab w:val="left" w:pos="709"/>
        </w:tabs>
        <w:spacing w:before="240" w:line="360" w:lineRule="auto"/>
        <w:ind w:left="1428" w:right="51"/>
        <w:jc w:val="both"/>
        <w:rPr>
          <w:rFonts w:ascii="Palatino Linotype" w:hAnsi="Palatino Linotype"/>
          <w:i/>
          <w:sz w:val="22"/>
          <w:szCs w:val="22"/>
        </w:rPr>
      </w:pPr>
      <w:r w:rsidRPr="005259CA">
        <w:rPr>
          <w:rFonts w:ascii="Palatino Linotype" w:hAnsi="Palatino Linotype"/>
          <w:i/>
          <w:sz w:val="22"/>
          <w:szCs w:val="22"/>
        </w:rPr>
        <w:t xml:space="preserve">Serán permanentes las comisiones: </w:t>
      </w:r>
    </w:p>
    <w:p w:rsidR="005259CA" w:rsidRPr="005259CA" w:rsidRDefault="005259CA" w:rsidP="005259CA">
      <w:pPr>
        <w:pStyle w:val="Prrafodelista"/>
        <w:numPr>
          <w:ilvl w:val="0"/>
          <w:numId w:val="13"/>
        </w:numPr>
        <w:tabs>
          <w:tab w:val="left" w:pos="709"/>
        </w:tabs>
        <w:spacing w:before="240" w:line="360" w:lineRule="auto"/>
        <w:ind w:left="1428" w:right="51"/>
        <w:jc w:val="both"/>
        <w:rPr>
          <w:rFonts w:ascii="Palatino Linotype" w:hAnsi="Palatino Linotype"/>
          <w:i/>
          <w:sz w:val="22"/>
          <w:szCs w:val="22"/>
        </w:rPr>
      </w:pPr>
      <w:r w:rsidRPr="005259CA">
        <w:rPr>
          <w:rFonts w:ascii="Palatino Linotype" w:hAnsi="Palatino Linotype"/>
          <w:i/>
          <w:sz w:val="22"/>
          <w:szCs w:val="22"/>
        </w:rPr>
        <w:t xml:space="preserve">De gobernación, de seguridad pública y tránsito y de protección civil, cuyo responsable será el presidente municipal; </w:t>
      </w:r>
    </w:p>
    <w:p w:rsidR="005259CA" w:rsidRPr="005259CA" w:rsidRDefault="005259CA" w:rsidP="005259CA">
      <w:pPr>
        <w:pStyle w:val="Prrafodelista"/>
        <w:numPr>
          <w:ilvl w:val="0"/>
          <w:numId w:val="13"/>
        </w:numPr>
        <w:tabs>
          <w:tab w:val="left" w:pos="709"/>
        </w:tabs>
        <w:spacing w:before="240" w:line="360" w:lineRule="auto"/>
        <w:ind w:left="1428" w:right="51"/>
        <w:jc w:val="both"/>
        <w:rPr>
          <w:rFonts w:ascii="Palatino Linotype" w:hAnsi="Palatino Linotype"/>
          <w:i/>
          <w:sz w:val="22"/>
          <w:szCs w:val="22"/>
        </w:rPr>
      </w:pPr>
      <w:r w:rsidRPr="005259CA">
        <w:rPr>
          <w:rFonts w:ascii="Palatino Linotype" w:hAnsi="Palatino Linotype"/>
          <w:i/>
          <w:sz w:val="22"/>
          <w:szCs w:val="22"/>
        </w:rPr>
        <w:t xml:space="preserve">De planeación para el desarrollo, que estará a cargo del presidente municipal; </w:t>
      </w:r>
    </w:p>
    <w:p w:rsidR="005259CA" w:rsidRPr="005259CA" w:rsidRDefault="005259CA" w:rsidP="005259CA">
      <w:pPr>
        <w:pStyle w:val="Prrafodelista"/>
        <w:numPr>
          <w:ilvl w:val="0"/>
          <w:numId w:val="13"/>
        </w:numPr>
        <w:tabs>
          <w:tab w:val="left" w:pos="709"/>
        </w:tabs>
        <w:spacing w:before="240" w:line="360" w:lineRule="auto"/>
        <w:ind w:left="1428" w:right="51"/>
        <w:jc w:val="both"/>
        <w:rPr>
          <w:rFonts w:ascii="Palatino Linotype" w:hAnsi="Palatino Linotype"/>
          <w:i/>
          <w:sz w:val="22"/>
          <w:szCs w:val="22"/>
        </w:rPr>
      </w:pPr>
      <w:r w:rsidRPr="005259CA">
        <w:rPr>
          <w:rFonts w:ascii="Palatino Linotype" w:hAnsi="Palatino Linotype"/>
          <w:i/>
          <w:sz w:val="22"/>
          <w:szCs w:val="22"/>
        </w:rPr>
        <w:t xml:space="preserve">De hacienda, que presidirá el síndico o el primer síndico, cuando haya mas de uno; </w:t>
      </w:r>
    </w:p>
    <w:p w:rsidR="0026534C" w:rsidRPr="005259CA" w:rsidRDefault="005259CA" w:rsidP="005259CA">
      <w:pPr>
        <w:pStyle w:val="Prrafodelista"/>
        <w:numPr>
          <w:ilvl w:val="0"/>
          <w:numId w:val="13"/>
        </w:numPr>
        <w:tabs>
          <w:tab w:val="left" w:pos="709"/>
        </w:tabs>
        <w:spacing w:before="240" w:line="360" w:lineRule="auto"/>
        <w:ind w:left="1428" w:right="51"/>
        <w:jc w:val="both"/>
        <w:rPr>
          <w:rFonts w:ascii="Palatino Linotype" w:hAnsi="Palatino Linotype"/>
          <w:i/>
          <w:sz w:val="22"/>
          <w:szCs w:val="22"/>
        </w:rPr>
      </w:pPr>
      <w:r w:rsidRPr="005259CA">
        <w:rPr>
          <w:rFonts w:ascii="Palatino Linotype" w:hAnsi="Palatino Linotype"/>
          <w:i/>
          <w:sz w:val="22"/>
          <w:szCs w:val="22"/>
        </w:rPr>
        <w:t>De agua, drenaje y alcantarillado;</w:t>
      </w:r>
    </w:p>
    <w:p w:rsidR="005259CA" w:rsidRPr="005259CA" w:rsidRDefault="005259CA" w:rsidP="005259CA">
      <w:pPr>
        <w:pStyle w:val="Prrafodelista"/>
        <w:numPr>
          <w:ilvl w:val="0"/>
          <w:numId w:val="13"/>
        </w:numPr>
        <w:tabs>
          <w:tab w:val="left" w:pos="709"/>
        </w:tabs>
        <w:spacing w:before="240" w:line="360" w:lineRule="auto"/>
        <w:ind w:left="1428" w:right="51"/>
        <w:jc w:val="both"/>
        <w:rPr>
          <w:rFonts w:ascii="Palatino Linotype" w:hAnsi="Palatino Linotype"/>
          <w:i/>
          <w:sz w:val="22"/>
          <w:szCs w:val="22"/>
        </w:rPr>
      </w:pPr>
      <w:r w:rsidRPr="005259CA">
        <w:rPr>
          <w:rFonts w:ascii="Palatino Linotype" w:hAnsi="Palatino Linotype"/>
          <w:i/>
          <w:sz w:val="22"/>
          <w:szCs w:val="22"/>
        </w:rPr>
        <w:t>…….</w:t>
      </w:r>
    </w:p>
    <w:p w:rsidR="004A6D5B" w:rsidRDefault="004A6D5B"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De la normatividad anterior, podemos concluir que, si bien el Ayuntamiento para el cumplimiento de sus obligaciones se auxiliara de los Órganos Administrativos y las Comisiones que la Ley establezca; asimismo, dichas comisiones del ayuntamiento serán responsables, entre otras, de vigilar e informar sobre los asuntos a su cargo y sobre el cumplimento de las disposiciones y acuerdos que dicte el cabildo.</w:t>
      </w:r>
    </w:p>
    <w:p w:rsidR="004A6D5B" w:rsidRDefault="004A6D5B"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 también, las comisiones deberán de entregar al ayuntamiento en sesión ordinaria, un informe trimestral para dar a conocer y transparentar el desarrollo de sus actividades, trabajo y gestiones realizadas, con motivo de sus funciones.</w:t>
      </w:r>
    </w:p>
    <w:p w:rsidR="004A6D5B" w:rsidRDefault="00D348BA"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Entonces</w:t>
      </w:r>
      <w:r w:rsidR="004A6D5B">
        <w:rPr>
          <w:rFonts w:ascii="Palatino Linotype" w:hAnsi="Palatino Linotype"/>
          <w:sz w:val="24"/>
          <w:szCs w:val="24"/>
        </w:rPr>
        <w:t xml:space="preserve">, las comisiones que determine el ayuntamiento de conformidad con sus necesidades podrán ser </w:t>
      </w:r>
      <w:r w:rsidR="007A08E5">
        <w:rPr>
          <w:rFonts w:ascii="Palatino Linotype" w:hAnsi="Palatino Linotype"/>
          <w:sz w:val="24"/>
          <w:szCs w:val="24"/>
        </w:rPr>
        <w:t>permanentes</w:t>
      </w:r>
      <w:r w:rsidR="004A6D5B">
        <w:rPr>
          <w:rFonts w:ascii="Palatino Linotype" w:hAnsi="Palatino Linotype"/>
          <w:sz w:val="24"/>
          <w:szCs w:val="24"/>
        </w:rPr>
        <w:t xml:space="preserve"> o trans</w:t>
      </w:r>
      <w:r w:rsidR="007A08E5">
        <w:rPr>
          <w:rFonts w:ascii="Palatino Linotype" w:hAnsi="Palatino Linotype"/>
          <w:sz w:val="24"/>
          <w:szCs w:val="24"/>
        </w:rPr>
        <w:t>itorias, y como lo señala el numeral 69 de la Ley Orgánica Municipal del Estado de México, la comisión de agua, drenaje y alcantarillado, será permanente.</w:t>
      </w:r>
    </w:p>
    <w:p w:rsidR="00AE3AAD" w:rsidRDefault="00AE3AAD"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w:t>
      </w:r>
      <w:r w:rsidR="00D348BA">
        <w:rPr>
          <w:rFonts w:ascii="Palatino Linotype" w:hAnsi="Palatino Linotype"/>
          <w:sz w:val="24"/>
          <w:szCs w:val="24"/>
        </w:rPr>
        <w:t xml:space="preserve"> </w:t>
      </w:r>
      <w:r>
        <w:rPr>
          <w:rFonts w:ascii="Palatino Linotype" w:hAnsi="Palatino Linotype"/>
          <w:sz w:val="24"/>
          <w:szCs w:val="24"/>
        </w:rPr>
        <w:t>otra parte</w:t>
      </w:r>
      <w:r w:rsidR="00D348BA">
        <w:rPr>
          <w:rFonts w:ascii="Palatino Linotype" w:hAnsi="Palatino Linotype"/>
          <w:sz w:val="24"/>
          <w:szCs w:val="24"/>
        </w:rPr>
        <w:t xml:space="preserve">, el Bando Municipal de Otzolotepec 2018, en su numeral 142 </w:t>
      </w:r>
      <w:r>
        <w:rPr>
          <w:rFonts w:ascii="Palatino Linotype" w:hAnsi="Palatino Linotype"/>
          <w:sz w:val="24"/>
          <w:szCs w:val="24"/>
        </w:rPr>
        <w:t>señala:</w:t>
      </w:r>
    </w:p>
    <w:p w:rsidR="00AE3AAD" w:rsidRPr="00AE3AAD" w:rsidRDefault="00AE3AAD" w:rsidP="00AE3AAD">
      <w:pPr>
        <w:tabs>
          <w:tab w:val="left" w:pos="709"/>
        </w:tabs>
        <w:spacing w:before="240" w:line="360" w:lineRule="auto"/>
        <w:ind w:left="708" w:right="51"/>
        <w:jc w:val="both"/>
        <w:rPr>
          <w:rFonts w:ascii="Palatino Linotype" w:hAnsi="Palatino Linotype"/>
          <w:i/>
          <w:sz w:val="24"/>
          <w:szCs w:val="24"/>
        </w:rPr>
      </w:pPr>
      <w:r w:rsidRPr="00AE3AAD">
        <w:rPr>
          <w:rFonts w:ascii="Palatino Linotype" w:hAnsi="Palatino Linotype"/>
          <w:b/>
          <w:i/>
        </w:rPr>
        <w:t>ARTÍCULO 142. Para cubrir el gasto público y demás obligaciones a su cargo</w:t>
      </w:r>
      <w:r w:rsidRPr="00AE3AAD">
        <w:rPr>
          <w:rFonts w:ascii="Palatino Linotype" w:hAnsi="Palatino Linotype"/>
          <w:i/>
        </w:rPr>
        <w:t xml:space="preserve">, el municipio percibirá en cada ejercicio fiscal los impuestos, </w:t>
      </w:r>
      <w:r w:rsidRPr="00AE3AAD">
        <w:rPr>
          <w:rFonts w:ascii="Palatino Linotype" w:hAnsi="Palatino Linotype"/>
          <w:b/>
          <w:i/>
        </w:rPr>
        <w:t>derechos</w:t>
      </w:r>
      <w:r w:rsidRPr="00AE3AAD">
        <w:rPr>
          <w:rFonts w:ascii="Palatino Linotype" w:hAnsi="Palatino Linotype"/>
          <w:i/>
        </w:rPr>
        <w:t xml:space="preserve">, aportaciones de mejoras, productos, aprovechamientos, ingresos derivados de los Sistemas Nacional de Coordinación Fiscal y Estatal, de Coordinación Hacendaria e ingresos provenientes de financiamientos, establecidos </w:t>
      </w:r>
      <w:r w:rsidRPr="00AE3AAD">
        <w:rPr>
          <w:rFonts w:ascii="Palatino Linotype" w:hAnsi="Palatino Linotype"/>
          <w:b/>
          <w:i/>
        </w:rPr>
        <w:t>en la Ley de Ingresos</w:t>
      </w:r>
      <w:r w:rsidRPr="00AE3AAD">
        <w:rPr>
          <w:rFonts w:ascii="Palatino Linotype" w:hAnsi="Palatino Linotype"/>
          <w:i/>
        </w:rPr>
        <w:t>, así como en los previstos en las leyes aplicables a la materia.</w:t>
      </w:r>
    </w:p>
    <w:p w:rsidR="00AE3AAD" w:rsidRDefault="00AE3AAD"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su parte </w:t>
      </w:r>
      <w:r w:rsidR="002B468A">
        <w:rPr>
          <w:rFonts w:ascii="Palatino Linotype" w:hAnsi="Palatino Linotype"/>
          <w:sz w:val="24"/>
          <w:szCs w:val="24"/>
        </w:rPr>
        <w:t xml:space="preserve">la Ley de Ingresos de los Municipios del Estado de México para el Ejercicio fiscal 2018 </w:t>
      </w:r>
      <w:r>
        <w:rPr>
          <w:rFonts w:ascii="Palatino Linotype" w:hAnsi="Palatino Linotype"/>
          <w:sz w:val="24"/>
          <w:szCs w:val="24"/>
        </w:rPr>
        <w:t>establece:</w:t>
      </w:r>
    </w:p>
    <w:p w:rsidR="00AE3AAD" w:rsidRDefault="00AE3AAD" w:rsidP="00FF4314">
      <w:pPr>
        <w:tabs>
          <w:tab w:val="left" w:pos="709"/>
        </w:tabs>
        <w:spacing w:before="240" w:line="360" w:lineRule="auto"/>
        <w:ind w:left="708" w:right="51"/>
        <w:jc w:val="both"/>
        <w:rPr>
          <w:rFonts w:ascii="Palatino Linotype" w:hAnsi="Palatino Linotype"/>
          <w:i/>
        </w:rPr>
      </w:pPr>
      <w:r w:rsidRPr="00FF4314">
        <w:rPr>
          <w:rFonts w:ascii="Palatino Linotype" w:hAnsi="Palatino Linotype"/>
          <w:i/>
        </w:rPr>
        <w:t>Artículo 1.- La hacienda pública de los municipios del Estado de México, percibirá durante el ejercicio fiscal del año 2018, los ingresos provenientes de los conceptos que a continuación se enumeran:</w:t>
      </w:r>
    </w:p>
    <w:p w:rsidR="00FF4314" w:rsidRPr="00FF4314" w:rsidRDefault="00FF4314" w:rsidP="00FF4314">
      <w:pPr>
        <w:tabs>
          <w:tab w:val="left" w:pos="709"/>
        </w:tabs>
        <w:spacing w:before="240" w:line="360" w:lineRule="auto"/>
        <w:ind w:left="708" w:right="51"/>
        <w:jc w:val="both"/>
        <w:rPr>
          <w:rFonts w:ascii="Palatino Linotype" w:hAnsi="Palatino Linotype"/>
          <w:i/>
        </w:rPr>
      </w:pPr>
      <w:r>
        <w:rPr>
          <w:rFonts w:ascii="Palatino Linotype" w:hAnsi="Palatino Linotype"/>
          <w:i/>
        </w:rPr>
        <w:t>….</w:t>
      </w:r>
    </w:p>
    <w:p w:rsidR="00AE3AAD" w:rsidRDefault="00AE3AAD" w:rsidP="00FF4314">
      <w:pPr>
        <w:tabs>
          <w:tab w:val="left" w:pos="709"/>
        </w:tabs>
        <w:spacing w:before="240" w:line="360" w:lineRule="auto"/>
        <w:ind w:left="708" w:right="51"/>
        <w:jc w:val="both"/>
        <w:rPr>
          <w:rFonts w:ascii="Palatino Linotype" w:hAnsi="Palatino Linotype"/>
          <w:i/>
        </w:rPr>
      </w:pPr>
      <w:r w:rsidRPr="00FF4314">
        <w:rPr>
          <w:rFonts w:ascii="Palatino Linotype" w:hAnsi="Palatino Linotype"/>
          <w:i/>
        </w:rPr>
        <w:t>3. DERECHOS:</w:t>
      </w:r>
    </w:p>
    <w:p w:rsidR="00FF4314" w:rsidRPr="00FF4314" w:rsidRDefault="00FF4314" w:rsidP="00FF4314">
      <w:pPr>
        <w:tabs>
          <w:tab w:val="left" w:pos="709"/>
        </w:tabs>
        <w:spacing w:before="240" w:line="360" w:lineRule="auto"/>
        <w:ind w:left="708" w:right="51"/>
        <w:jc w:val="both"/>
        <w:rPr>
          <w:rFonts w:ascii="Palatino Linotype" w:hAnsi="Palatino Linotype"/>
          <w:i/>
        </w:rPr>
      </w:pPr>
      <w:r>
        <w:rPr>
          <w:rFonts w:ascii="Palatino Linotype" w:hAnsi="Palatino Linotype"/>
          <w:i/>
        </w:rPr>
        <w:t>…..</w:t>
      </w:r>
    </w:p>
    <w:p w:rsidR="00AE3AAD" w:rsidRDefault="00AE3AAD" w:rsidP="00FF4314">
      <w:pPr>
        <w:tabs>
          <w:tab w:val="left" w:pos="709"/>
        </w:tabs>
        <w:spacing w:before="240" w:line="360" w:lineRule="auto"/>
        <w:ind w:left="708" w:right="51"/>
        <w:jc w:val="both"/>
        <w:rPr>
          <w:rFonts w:ascii="Palatino Linotype" w:hAnsi="Palatino Linotype"/>
          <w:i/>
        </w:rPr>
      </w:pPr>
      <w:r w:rsidRPr="00FF4314">
        <w:rPr>
          <w:rFonts w:ascii="Palatino Linotype" w:hAnsi="Palatino Linotype"/>
          <w:i/>
        </w:rPr>
        <w:t>3.2.1. De Agua Potable, Drenaje, Alcantarillado y Recepción de Caudales de Aguas Residuales para su Tratamiento.</w:t>
      </w:r>
    </w:p>
    <w:p w:rsidR="00FF4314" w:rsidRPr="00FF4314" w:rsidRDefault="00FF4314" w:rsidP="00FF4314">
      <w:pPr>
        <w:tabs>
          <w:tab w:val="left" w:pos="709"/>
        </w:tabs>
        <w:spacing w:before="240" w:line="360" w:lineRule="auto"/>
        <w:ind w:left="708" w:right="51"/>
        <w:jc w:val="both"/>
        <w:rPr>
          <w:rFonts w:ascii="Palatino Linotype" w:hAnsi="Palatino Linotype"/>
          <w:i/>
        </w:rPr>
      </w:pPr>
      <w:r>
        <w:rPr>
          <w:rFonts w:ascii="Palatino Linotype" w:hAnsi="Palatino Linotype"/>
          <w:i/>
        </w:rPr>
        <w:t>…</w:t>
      </w:r>
    </w:p>
    <w:p w:rsidR="00AE3AAD" w:rsidRDefault="00AE3AAD" w:rsidP="00FF4314">
      <w:pPr>
        <w:tabs>
          <w:tab w:val="left" w:pos="709"/>
        </w:tabs>
        <w:spacing w:before="240" w:line="360" w:lineRule="auto"/>
        <w:ind w:left="708" w:right="51"/>
        <w:jc w:val="both"/>
        <w:rPr>
          <w:rFonts w:ascii="Palatino Linotype" w:hAnsi="Palatino Linotype"/>
          <w:i/>
        </w:rPr>
      </w:pPr>
      <w:r w:rsidRPr="00FF4314">
        <w:rPr>
          <w:rFonts w:ascii="Palatino Linotype" w:hAnsi="Palatino Linotype"/>
          <w:i/>
        </w:rPr>
        <w:t>Artículo 6.- Todos los ingresos municipales, cualquiera que sea su origen o naturaleza, deberán registrarse por la Tesorería Municipal y formar parte de la Cuenta Pública.</w:t>
      </w:r>
    </w:p>
    <w:p w:rsidR="00FF4314" w:rsidRDefault="002B468A" w:rsidP="00FF431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Amén de lo anterior, para cubrir el gasto público y demás obligaciones a su cargo, el municipio percibirá en cada ejercicio fiscal impuestos por concepto de derechos, establecidos en la Ley de Ingresos de los Municipios del Estado de México para el Ejercicio fiscal 2018</w:t>
      </w:r>
      <w:r w:rsidR="009A583C">
        <w:rPr>
          <w:rFonts w:ascii="Palatino Linotype" w:hAnsi="Palatino Linotype"/>
          <w:sz w:val="24"/>
          <w:szCs w:val="24"/>
        </w:rPr>
        <w:t>, como lo es el de agua potable; así pues, dichos ingresos deberán de registrarse en la Tesorería Municipal y formar parte de la Cuenta Pública.</w:t>
      </w:r>
    </w:p>
    <w:p w:rsidR="00B80998" w:rsidRDefault="00C858F7" w:rsidP="00FF4314">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15240</wp:posOffset>
                </wp:positionH>
                <wp:positionV relativeFrom="paragraph">
                  <wp:posOffset>1912620</wp:posOffset>
                </wp:positionV>
                <wp:extent cx="5562600" cy="21336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562600" cy="2133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75817" id="Conector recto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50.6pt" to="439.2pt,3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" strokecolor="#5b9bd5 [3204]" strokeweight=".5pt">
                <v:stroke joinstyle="miter"/>
              </v:line>
            </w:pict>
          </mc:Fallback>
        </mc:AlternateContent>
      </w:r>
      <w:r w:rsidR="00B80998">
        <w:rPr>
          <w:rFonts w:ascii="Palatino Linotype" w:hAnsi="Palatino Linotype"/>
          <w:sz w:val="24"/>
          <w:szCs w:val="24"/>
        </w:rPr>
        <w:t xml:space="preserve">En ese sentido, en los Lineamientos para la Elaboración y Presentación del Informe Mensual Municipal 2018, en su Disco 2, contiene información presupuestal, de bienes muebles e inmuebles y de recaudación </w:t>
      </w:r>
      <w:r w:rsidR="008D5F81">
        <w:rPr>
          <w:rFonts w:ascii="Palatino Linotype" w:hAnsi="Palatino Linotype"/>
          <w:sz w:val="24"/>
          <w:szCs w:val="24"/>
        </w:rPr>
        <w:t xml:space="preserve">de predio y agua, </w:t>
      </w:r>
      <w:r w:rsidR="00AD65DD">
        <w:rPr>
          <w:rFonts w:ascii="Palatino Linotype" w:hAnsi="Palatino Linotype"/>
          <w:sz w:val="24"/>
          <w:szCs w:val="24"/>
        </w:rPr>
        <w:t>incluyendo los formatos que se deberán de llenar y remitir al Órgano superior de Fiscalización del Estado de México para su cumplimiento y que a manera de ejemplificación se muestra a continuación.</w:t>
      </w:r>
    </w:p>
    <w:p w:rsidR="00AD65DD" w:rsidRDefault="00AD65DD" w:rsidP="00FF4314">
      <w:pPr>
        <w:tabs>
          <w:tab w:val="left" w:pos="709"/>
        </w:tabs>
        <w:spacing w:before="240" w:line="360" w:lineRule="auto"/>
        <w:ind w:right="51"/>
        <w:jc w:val="both"/>
        <w:rPr>
          <w:rFonts w:ascii="Palatino Linotype" w:hAnsi="Palatino Linotype"/>
          <w:sz w:val="24"/>
          <w:szCs w:val="24"/>
        </w:rPr>
      </w:pPr>
    </w:p>
    <w:p w:rsidR="009A583C" w:rsidRDefault="00B80998" w:rsidP="00FF4314">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1345BAF0" wp14:editId="754D5EE1">
            <wp:extent cx="5705475" cy="6531947"/>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96" t="18224" r="30225"/>
                    <a:stretch/>
                  </pic:blipFill>
                  <pic:spPr bwMode="auto">
                    <a:xfrm>
                      <a:off x="0" y="0"/>
                      <a:ext cx="5710206" cy="6537363"/>
                    </a:xfrm>
                    <a:prstGeom prst="rect">
                      <a:avLst/>
                    </a:prstGeom>
                    <a:ln>
                      <a:noFill/>
                    </a:ln>
                    <a:extLst>
                      <a:ext uri="{53640926-AAD7-44D8-BBD7-CCE9431645EC}">
                        <a14:shadowObscured xmlns:a14="http://schemas.microsoft.com/office/drawing/2010/main"/>
                      </a:ext>
                    </a:extLst>
                  </pic:spPr>
                </pic:pic>
              </a:graphicData>
            </a:graphic>
          </wp:inline>
        </w:drawing>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Formato: Información Mensual sobre la Recaudación por Derechos de Agua Potable 1) Municipio y Clave: Nombre y clave (número que proporciona esta dependencia) del Municipio que presenta la información.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 Mes y Año que Informa: Anotar el mes y el año al que corresponde la información que se proporciona.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3) Padrón Inicial del Mes: Anotar el número de cuentas registradas en el padrón inicial del mes de acuerdo con sus características, con medidor y sin medidor y por tipo doméstico y no doméstico. Se deben incluir todas las cuentas, tanto al corriente de pago y las que se encuentran en rezago.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4) Altas al Padrón en el Mes: Anotar el número de cuentas que se dan de alta al padrón durante el mes, por ejemplo nuevas tomas, detección de contribuyentes omisos y reclasificación en el tipo de toma; en este último caso se debe registrar el cambio correspondiente (ejemplo: con medidor a sin medidor y de doméstico a no doméstico o viceversa).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5) Bajas al Padrón en el Mes: Anotar el número de cuentas que se dan de baja en el padrón durante el mes, por depuración de padrones o reclasificaciones en el tipo de toma, en este último caso deberá registrarse el cambio respectivo (ejemplo: con medidor a sin medidor y de doméstico a no doméstico o viceversa).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6) Padrón Actualizado: Las sumas se obtienen automáticamente de las cantidades resultantes de sumar al renglón 3 el renglón 4, y de restarle el renglón 5, por cada tipo de cuenta. Dicho total será el padrón inicial del mes siguiente (excepto el padrón inicial de enero de cada año).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7) Domestico: Anotar en las columnas correspondientes a tomas de uso doméstico, con medidor y sin medidor, el número de cuentas cobradas y la recaudación total obtenida en el mes y el acumulado; tanto por suministro de agua correspondiente al ejercicio que se informa como al rezago de ejercicios anteriores.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8) No Domestico: Anotar en las columnas correspondientes a tomas de uso no doméstico, con medidor y sin medidor, el número de cuentas cobradas y la recaudación total obtenida en el mes y el acumulado; tanto por suministro de agua correspondiente al ejercicio que se informa como al rezago de ejercicios anteriores.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9) Totales: Las sumas se obtienen automáticamente de la suma de las columnas señaladas en los numerales 7 y 8; la suma de los montos señalados con medidor y sin medidor debe coincidir con la suma de las cantidades asentadas en el numeral 10 (Suministro de agua potable).</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Nota: Los datos proporcionados en los numerales 7 al 9 corresponden a las cantidades efectivamente cobradas por consumo de agua en el año de calendario, excluyendo los recargos, multas, gastos de ejecución, conexiones, reconexiones, alcantarillado, intereses, indemnizaciones, subsidios y reducciones que en su caso se otorguen. En el supuesto de haber descontado algún importe de la recaudación por concepto de bonificaciones o concesiones, éste se sumará a las cantidades efectivamente cobradas.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10) Suministro de Agua Potable: Señalar en las columnas respectivas el número de cuentas cobradas y el importe de la recaudación obtenida por este concepto en el mes y el acumulado; determinado en el artículo 129 fracción 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Nota: Cuando el mismo contribuyente efectúe el pago de más de un período e incluya tanto corriente como rezago, o el pago se realice bimestralmente, se debe contabilizar como una sola cuenta.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11) Drenaje y Alcantarillado: Señalar en las columnas respectivas el número de cuentas cobradas y el importe de la recaudación obtenida por este concepto en el mes y el acumulado; determinado en el artículo 129 fracción III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12) Autorización de Derivaciones: Señalar en las columnas respectivas el número de cuentas cobradas y el importe de la recaudación obtenida por este concepto en el mes y el acumulado; determinado en el artículo 129 fracción IV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13) Conexión de la Toma para el Suministro de Agua en Bloque Proporcionada Por Autoridades Municipales o sus Descentralizadas y Conexión de Agua y Drenaje: Señalar en las columnas respectivas el número de cuentas cobradas y el importe de la recaudación obtenida por este concepto en el mes y el acumulado; determinado en el artículo 129 fracción VI y XII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14) Recepción de los Caudales de Aguas Residuales para su Tratamiento o Manejo y Conducción: Señalar en las columnas respectivas el importe de la recaudación obtenida por este concepto en el mes y el acumulado; determinado en el artículo 129 fracción VII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15) Instalación de Aparatos Medidores de Agua: Señalar en las columnas respectivas el importe de la recaudación obtenida por este concepto en el mes y el acumulado; determinado en el artículo 129 fracción IX del Código Financiero del Estado de México y Municipios.</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16) Reparación de Aparatos Medidores de Consumo de Agua: Señalar en las columnas respectivas el importe de la recaudación obtenida por este concepto en el mes y el acumulado; determinado en el artículo 129 fracción VIII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17) Por el Control para el Establecimiento de los Sistemas de Agua Potable y de Alcantarillado en Conjuntos Urbanos y Lotificación para Condominio- Señalar en las columnas respectivas el número de cuentas cobradas y el importe de la recaudación obtenida por este concepto en el mes y el acumulado; determinado en el artículo 129 fracción V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18) Suministro de Agua en Bloque Proporcionada por Autoridades Municipales o sus Descentralizadas a Conjuntos Urbanos y Lotificaciones Para Condominio: Señalar en las columnas respectivas el número de cuentas cobradas y el importe de la recaudación obtenida por este concepto en el mes y el acumulado; determinado en el artículo 129 fracción II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19) Reconexión o Restablecimiento a los Sistemas de Agua Potable: Señalar en las columnas respectivas el importe de la recaudación obtenida por este concepto en el mes y el acumulado; determinado en el artículo 129 fracción XI del Código Financiero del Estado de México y Municipios.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20) Carga Agua en Pipas: Señalar en las columnas respectivas el importe efectivamente percibido en el mes por carga de agua en pipas en el mes y el acumulado. (No debe incluir permisos otorgados a particulares).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21) Bonificaciones: Señalar en las columnas respectivas el importe total de las bonificaciones otorgadas en el mes y el acumulado a los contribuyentes, exclusivamente por pago anual anticipado, así como a favor de pensionados, jubilados, discapacitados, personas de la tercera edad, viudas sin ingresos fijos y a contribuyentes cumplidos que determina la Ley de Ingresos.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22) Recargos: Señalar en las columnas respectivas el importe efectivamente percibido en el mes y el acumulado como indemnización por falta de pago oportuno.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23) Multas: Señalar en las columnas respectivas el importe efectivamente percibido en el mes y el acumulado por concepto de multas.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24) Gastos de Ejecución: Señalar en las columnas respectivas el importe percibido en el mes y el acumulado por gastos de ejecución generados por los requerimientos.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25) Indemnizaciones: Señalar en las columnas respectivas el importe percibido en el mes y el acumulado por el 20% de la cantidad que deben pagar los contribuyentes por la devolución de cheques.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26) Otros: En caso de cobrar otros conceptos diferentes al suministro de agua, se deberá especificar. Por ejemplo: dictamen de factibilidad y certificaciones. </w:t>
      </w:r>
    </w:p>
    <w:p w:rsidR="00B80998" w:rsidRP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 xml:space="preserve">27) Total Asignable: Se suman automáticamente los conceptos que para la Secretaría de Hacienda y Crédito Público se consideran como asignables (numerales 10, 11, 12, 13, 17, 18, 19, 20, 22, 23, 24 y 25) y se resta el numeral 21. </w:t>
      </w:r>
    </w:p>
    <w:p w:rsidR="00B80998" w:rsidRDefault="00B80998" w:rsidP="00B80998">
      <w:pPr>
        <w:tabs>
          <w:tab w:val="left" w:pos="709"/>
        </w:tabs>
        <w:spacing w:before="240" w:line="360" w:lineRule="auto"/>
        <w:ind w:left="708" w:right="51"/>
        <w:jc w:val="both"/>
        <w:rPr>
          <w:rFonts w:ascii="Palatino Linotype" w:hAnsi="Palatino Linotype"/>
          <w:i/>
        </w:rPr>
      </w:pPr>
      <w:r w:rsidRPr="00B80998">
        <w:rPr>
          <w:rFonts w:ascii="Palatino Linotype" w:hAnsi="Palatino Linotype"/>
          <w:i/>
        </w:rPr>
        <w:t>28) Total General: Se suman automáticamente los subtotales [(A+E); (B+F); (C+G); (D+H)] en €, (F), (G) y (H) del renglón 28</w:t>
      </w:r>
      <w:r>
        <w:rPr>
          <w:rFonts w:ascii="Palatino Linotype" w:hAnsi="Palatino Linotype"/>
          <w:i/>
        </w:rPr>
        <w:t>.</w:t>
      </w:r>
    </w:p>
    <w:p w:rsidR="00C858F7" w:rsidRDefault="00C858F7" w:rsidP="00C858F7">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De lo anterior, se arriba a la conclusión de que el sujeto obligado, deberá de remitir al Órgano Superior de Fiscalización del Estado de México, los formatos correspondientes al pago por concepto </w:t>
      </w:r>
      <w:r w:rsidR="00A73E05">
        <w:rPr>
          <w:rFonts w:ascii="Palatino Linotype" w:hAnsi="Palatino Linotype"/>
          <w:sz w:val="24"/>
        </w:rPr>
        <w:t xml:space="preserve">de recaudación </w:t>
      </w:r>
      <w:r>
        <w:rPr>
          <w:rFonts w:ascii="Palatino Linotype" w:hAnsi="Palatino Linotype"/>
          <w:sz w:val="24"/>
        </w:rPr>
        <w:t>de agua po</w:t>
      </w:r>
      <w:r w:rsidR="00A73E05">
        <w:rPr>
          <w:rFonts w:ascii="Palatino Linotype" w:hAnsi="Palatino Linotype"/>
          <w:sz w:val="24"/>
        </w:rPr>
        <w:t>table contenidos en el Disco 2, los cuales contienen información referente al suministro de agua potable, en el llevara el número de cuentas cobradas y el importe de la recaudación obtenida por este concepto, determinado en el numeral 129 fracción I del Código Financiero del Estado de México y Municipios.</w:t>
      </w:r>
    </w:p>
    <w:p w:rsidR="008C449F" w:rsidRDefault="008C449F"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dicho documento </w:t>
      </w:r>
      <w:r w:rsidR="001C0BDE">
        <w:rPr>
          <w:rFonts w:ascii="Palatino Linotype" w:hAnsi="Palatino Linotype"/>
          <w:sz w:val="24"/>
          <w:szCs w:val="24"/>
        </w:rPr>
        <w:t xml:space="preserve">de manera enunciativa más no limitativa, </w:t>
      </w:r>
      <w:r>
        <w:rPr>
          <w:rFonts w:ascii="Palatino Linotype" w:hAnsi="Palatino Linotype"/>
          <w:sz w:val="24"/>
          <w:szCs w:val="24"/>
        </w:rPr>
        <w:t>podría colmar con lo solicitado por el hoy recurrente.</w:t>
      </w:r>
    </w:p>
    <w:p w:rsidR="001C0BDE" w:rsidRDefault="007A08E5"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Bajo tal premisa, si bien es cierto que ya existió un pronunciamiento por parte del sujeto obligado mediante respuesta e informe justificado en los cuales señala que, el Ayuntamiento de Otzolotepec no tiene facultades para intervenir con la situación de agua potable, ya que existe un comité de agua potable y ellos se rigen por su propio reglamento fijando cuotas y acciones, también cierto es que, como se analizó de la normatividad aplicable al sujeto obligado, los municipios tendrán a su cargo la explotación y administración de los servicios públicos</w:t>
      </w:r>
      <w:r w:rsidR="008C449F">
        <w:rPr>
          <w:rFonts w:ascii="Palatino Linotype" w:hAnsi="Palatino Linotype"/>
          <w:sz w:val="24"/>
          <w:szCs w:val="24"/>
        </w:rPr>
        <w:t>, como lo es el de agua potable y estos remitirán al Órgano Superior de Fiscalización del Estado de México su informe mensual, por concepto de recaudación de derechos</w:t>
      </w:r>
      <w:r w:rsidR="001C0BDE">
        <w:rPr>
          <w:rFonts w:ascii="Palatino Linotype" w:hAnsi="Palatino Linotype"/>
          <w:sz w:val="24"/>
          <w:szCs w:val="24"/>
        </w:rPr>
        <w:t xml:space="preserve">. </w:t>
      </w:r>
    </w:p>
    <w:p w:rsidR="0026534C" w:rsidRDefault="007A08E5" w:rsidP="00E15E8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lo procedente es ordenar al sujeto obligado </w:t>
      </w:r>
      <w:r w:rsidR="00CC7EEE">
        <w:rPr>
          <w:rFonts w:ascii="Palatino Linotype" w:hAnsi="Palatino Linotype"/>
          <w:sz w:val="24"/>
          <w:szCs w:val="24"/>
        </w:rPr>
        <w:t>hag</w:t>
      </w:r>
      <w:r>
        <w:rPr>
          <w:rFonts w:ascii="Palatino Linotype" w:hAnsi="Palatino Linotype"/>
          <w:sz w:val="24"/>
          <w:szCs w:val="24"/>
        </w:rPr>
        <w:t>a entrega al recurrente el documento o documentos en donde conste el pago que se tiene que hacer por servicio de agua pot</w:t>
      </w:r>
      <w:r w:rsidR="00CC7EEE">
        <w:rPr>
          <w:rFonts w:ascii="Palatino Linotype" w:hAnsi="Palatino Linotype"/>
          <w:sz w:val="24"/>
          <w:szCs w:val="24"/>
        </w:rPr>
        <w:t xml:space="preserve">able, así como el estatus de agua en el municipio y directamente en </w:t>
      </w:r>
      <w:r w:rsidR="001C0BDE">
        <w:rPr>
          <w:rFonts w:ascii="Palatino Linotype" w:hAnsi="Palatino Linotype"/>
          <w:sz w:val="24"/>
          <w:szCs w:val="24"/>
        </w:rPr>
        <w:t>el domicilio referido en la solicitud de información.</w:t>
      </w:r>
    </w:p>
    <w:p w:rsidR="00A459D0" w:rsidRDefault="00A459D0"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primera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 xml:space="preserve">Revoca </w:t>
      </w:r>
      <w:r>
        <w:rPr>
          <w:rFonts w:ascii="Palatino Linotype" w:hAnsi="Palatino Linotype" w:cs="Arial"/>
          <w:sz w:val="24"/>
        </w:rPr>
        <w:t xml:space="preserve">la respuesta del sujeto obligado a la solicitud de información con número de folio </w:t>
      </w:r>
      <w:r w:rsidR="008C449F" w:rsidRPr="007D62B3">
        <w:rPr>
          <w:rFonts w:ascii="Palatino Linotype" w:hAnsi="Palatino Linotype" w:cs="Arial"/>
          <w:b/>
          <w:sz w:val="24"/>
        </w:rPr>
        <w:t>00079/OTZOLOTE/IP/2018</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A459D0" w:rsidRDefault="00A459D0" w:rsidP="00A459D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A459D0" w:rsidRDefault="00A459D0" w:rsidP="00A459D0">
      <w:pPr>
        <w:tabs>
          <w:tab w:val="left" w:pos="8931"/>
        </w:tabs>
        <w:spacing w:before="240" w:line="360" w:lineRule="auto"/>
        <w:ind w:right="51"/>
        <w:jc w:val="both"/>
        <w:rPr>
          <w:rFonts w:ascii="Palatino Linotype" w:hAnsi="Palatino Linotype"/>
          <w:sz w:val="24"/>
          <w:szCs w:val="24"/>
        </w:rPr>
      </w:pPr>
    </w:p>
    <w:p w:rsidR="00A459D0" w:rsidRDefault="00A459D0" w:rsidP="00A459D0">
      <w:pPr>
        <w:tabs>
          <w:tab w:val="left" w:pos="8931"/>
        </w:tabs>
        <w:spacing w:before="240" w:line="360" w:lineRule="auto"/>
        <w:ind w:right="51"/>
        <w:jc w:val="both"/>
        <w:rPr>
          <w:rFonts w:ascii="Palatino Linotype" w:hAnsi="Palatino Linotype"/>
          <w:sz w:val="24"/>
          <w:szCs w:val="24"/>
        </w:rPr>
      </w:pP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459D0" w:rsidRPr="002D5DF2" w:rsidRDefault="00A459D0" w:rsidP="00AD119C">
      <w:pPr>
        <w:spacing w:before="240" w:line="360" w:lineRule="auto"/>
        <w:jc w:val="both"/>
        <w:rPr>
          <w:rFonts w:ascii="Palatino Linotype" w:hAnsi="Palatino Linotype"/>
          <w:i/>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Pr>
          <w:rFonts w:ascii="Palatino Linotype" w:hAnsi="Palatino Linotype" w:cs="Arial"/>
          <w:b/>
          <w:sz w:val="24"/>
          <w:lang w:val="es-ES_tradnl"/>
        </w:rPr>
        <w:t xml:space="preserve">Revoca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8C449F" w:rsidRPr="007D62B3">
        <w:rPr>
          <w:rFonts w:ascii="Palatino Linotype" w:hAnsi="Palatino Linotype" w:cs="Arial"/>
          <w:b/>
          <w:sz w:val="24"/>
        </w:rPr>
        <w:t>00079/OTZOLOTE/IP/2018</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fundadas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A459D0" w:rsidRDefault="00A459D0" w:rsidP="00A459D0">
      <w:pPr>
        <w:spacing w:before="240" w:line="360" w:lineRule="auto"/>
        <w:jc w:val="both"/>
        <w:rPr>
          <w:rFonts w:ascii="Palatino Linotype" w:hAnsi="Palatino Linotype" w:cs="Arial"/>
          <w:sz w:val="24"/>
          <w:szCs w:val="24"/>
        </w:rPr>
      </w:pPr>
      <w:r w:rsidRPr="00120192">
        <w:rPr>
          <w:rFonts w:ascii="Palatino Linotype" w:hAnsi="Palatino Linotype"/>
          <w:b/>
          <w:sz w:val="28"/>
        </w:rPr>
        <w:t>SEGUNDO.</w:t>
      </w:r>
      <w:r w:rsidRPr="00120192">
        <w:rPr>
          <w:rFonts w:ascii="Palatino Linotype" w:hAnsi="Palatino Linotype" w:cs="Arial"/>
        </w:rPr>
        <w:t xml:space="preserve"> </w:t>
      </w:r>
      <w:r>
        <w:rPr>
          <w:rFonts w:ascii="Palatino Linotype" w:hAnsi="Palatino Linotype" w:cs="Arial"/>
          <w:sz w:val="24"/>
          <w:szCs w:val="24"/>
          <w:lang w:val="es-ES_tradnl"/>
        </w:rPr>
        <w:t>Se</w:t>
      </w:r>
      <w:r>
        <w:rPr>
          <w:rFonts w:ascii="Palatino Linotype" w:hAnsi="Palatino Linotype" w:cs="Arial"/>
          <w:b/>
          <w:sz w:val="24"/>
          <w:szCs w:val="24"/>
          <w:lang w:val="es-ES_tradnl"/>
        </w:rPr>
        <w:t xml:space="preserve"> Ordena </w:t>
      </w:r>
      <w:r w:rsidRPr="00D36A49">
        <w:rPr>
          <w:rFonts w:ascii="Palatino Linotype" w:hAnsi="Palatino Linotype" w:cs="Arial"/>
          <w:sz w:val="24"/>
          <w:szCs w:val="24"/>
          <w:lang w:val="es-ES_tradnl"/>
        </w:rPr>
        <w:t>al sujeto obligado</w:t>
      </w:r>
      <w:r>
        <w:rPr>
          <w:rFonts w:ascii="Palatino Linotype" w:hAnsi="Palatino Linotype" w:cs="Arial"/>
          <w:sz w:val="24"/>
          <w:szCs w:val="24"/>
          <w:lang w:val="es-ES_tradnl"/>
        </w:rPr>
        <w:t xml:space="preserve"> que en términos del Considerando Cuarto, haga entrega al recurrente, a través del S</w:t>
      </w:r>
      <w:r>
        <w:rPr>
          <w:rFonts w:ascii="Palatino Linotype" w:hAnsi="Palatino Linotype" w:cs="Arial"/>
          <w:sz w:val="24"/>
          <w:szCs w:val="24"/>
        </w:rPr>
        <w:t xml:space="preserve">aimex el documento o documentos en donde conste lo siguiente: </w:t>
      </w:r>
    </w:p>
    <w:p w:rsidR="008C449F" w:rsidRDefault="008E11E3" w:rsidP="008C449F">
      <w:pPr>
        <w:pStyle w:val="Prrafodelista"/>
        <w:numPr>
          <w:ilvl w:val="0"/>
          <w:numId w:val="16"/>
        </w:numPr>
        <w:spacing w:before="240" w:line="360" w:lineRule="auto"/>
        <w:ind w:right="333"/>
        <w:jc w:val="both"/>
        <w:rPr>
          <w:rFonts w:ascii="Palatino Linotype" w:hAnsi="Palatino Linotype" w:cs="Arial"/>
        </w:rPr>
      </w:pPr>
      <w:r>
        <w:rPr>
          <w:rFonts w:ascii="Palatino Linotype" w:hAnsi="Palatino Linotype" w:cs="Arial"/>
        </w:rPr>
        <w:t>Monto o tarifas por concepto de pago de agua, así como estatus de agua potable en el domicilio referido en la solicitud de información.</w:t>
      </w:r>
    </w:p>
    <w:p w:rsidR="008C449F" w:rsidRPr="008323ED" w:rsidRDefault="008C449F" w:rsidP="008C449F">
      <w:pPr>
        <w:pStyle w:val="Prrafodelista"/>
        <w:spacing w:before="240" w:line="360" w:lineRule="auto"/>
        <w:ind w:left="1440" w:right="333"/>
        <w:jc w:val="both"/>
        <w:rPr>
          <w:rFonts w:ascii="Palatino Linotype" w:hAnsi="Palatino Linotype" w:cs="Arial"/>
        </w:rPr>
      </w:pPr>
      <w:bookmarkStart w:id="0" w:name="_GoBack"/>
    </w:p>
    <w:bookmarkEnd w:id="0"/>
    <w:p w:rsidR="00A459D0" w:rsidRDefault="00A459D0" w:rsidP="00A459D0">
      <w:pPr>
        <w:spacing w:line="360" w:lineRule="auto"/>
        <w:ind w:right="333"/>
        <w:jc w:val="both"/>
        <w:rPr>
          <w:rFonts w:ascii="Palatino Linotype" w:hAnsi="Palatino Linotype" w:cs="Arial"/>
          <w:sz w:val="28"/>
          <w:szCs w:val="28"/>
        </w:rPr>
      </w:pPr>
      <w:r w:rsidRPr="00542728">
        <w:rPr>
          <w:rFonts w:ascii="Palatino Linotype" w:hAnsi="Palatino Linotype" w:cs="Arial"/>
          <w:b/>
          <w:sz w:val="28"/>
          <w:szCs w:val="28"/>
        </w:rPr>
        <w:t>TERCERO.</w:t>
      </w:r>
      <w:r w:rsidRPr="00542728">
        <w:rPr>
          <w:rFonts w:ascii="Palatino Linotype" w:hAnsi="Palatino Linotype" w:cs="Arial"/>
          <w:sz w:val="28"/>
          <w:szCs w:val="28"/>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A459D0" w:rsidRDefault="00A459D0" w:rsidP="00A459D0">
      <w:pPr>
        <w:spacing w:line="360" w:lineRule="auto"/>
        <w:ind w:right="333"/>
        <w:jc w:val="both"/>
        <w:rPr>
          <w:rFonts w:ascii="Palatino Linotype" w:hAnsi="Palatino Linotype" w:cs="Arial"/>
          <w:sz w:val="28"/>
          <w:szCs w:val="28"/>
        </w:rPr>
      </w:pPr>
    </w:p>
    <w:p w:rsidR="00A459D0" w:rsidRDefault="00A459D0" w:rsidP="00A459D0">
      <w:pPr>
        <w:autoSpaceDE w:val="0"/>
        <w:autoSpaceDN w:val="0"/>
        <w:adjustRightInd w:val="0"/>
        <w:spacing w:before="240" w:line="360" w:lineRule="auto"/>
        <w:jc w:val="both"/>
        <w:rPr>
          <w:rFonts w:ascii="Palatino Linotype" w:hAnsi="Palatino Linotype"/>
          <w:color w:val="222222"/>
          <w:sz w:val="24"/>
          <w:szCs w:val="24"/>
          <w:shd w:val="clear" w:color="auto" w:fill="FFFFFF"/>
          <w:lang w:val="es-ES"/>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sz w:val="24"/>
        </w:rPr>
        <w:t xml:space="preserve">Notifíquese </w:t>
      </w:r>
      <w:r w:rsidRPr="004C736E">
        <w:rPr>
          <w:rFonts w:ascii="Palatino Linotype" w:hAnsi="Palatino Linotype" w:cs="Arial"/>
          <w:sz w:val="24"/>
        </w:rPr>
        <w:t>la presente resolución</w:t>
      </w:r>
      <w:r>
        <w:rPr>
          <w:rFonts w:ascii="Palatino Linotype" w:hAnsi="Palatino Linotype" w:cs="Arial"/>
          <w:b/>
          <w:sz w:val="24"/>
        </w:rPr>
        <w:t xml:space="preserve"> </w:t>
      </w:r>
      <w:r w:rsidRPr="009B31F5">
        <w:rPr>
          <w:rFonts w:ascii="Palatino Linotype" w:hAnsi="Palatino Linotype" w:cs="Arial"/>
          <w:sz w:val="24"/>
        </w:rPr>
        <w:t xml:space="preserve">a </w:t>
      </w:r>
      <w:r>
        <w:rPr>
          <w:rFonts w:ascii="Palatino Linotype" w:hAnsi="Palatino Linotype" w:cs="Arial"/>
          <w:b/>
          <w:sz w:val="24"/>
        </w:rPr>
        <w:t>El Recurrente</w:t>
      </w:r>
      <w:r>
        <w:rPr>
          <w:rFonts w:ascii="Palatino Linotype" w:hAnsi="Palatino Linotype" w:cs="Arial"/>
          <w:sz w:val="24"/>
        </w:rPr>
        <w:t xml:space="preserve">; así mismo, </w:t>
      </w:r>
      <w:r w:rsidRPr="00141309">
        <w:rPr>
          <w:rFonts w:ascii="Palatino Linotype" w:hAnsi="Palatino Linotype"/>
          <w:color w:val="222222"/>
          <w:sz w:val="24"/>
          <w:szCs w:val="24"/>
          <w:shd w:val="clear" w:color="auto" w:fill="FFFFFF"/>
          <w:lang w:val="es-ES"/>
        </w:rPr>
        <w:t>de conformidad con lo establecido en el artículo 196 de la Ley de Transparencia y Acceso a la Información Pública del Estado de México y Municipios,</w:t>
      </w:r>
      <w:r>
        <w:rPr>
          <w:rStyle w:val="apple-converted-space"/>
          <w:rFonts w:ascii="Palatino Linotype" w:hAnsi="Palatino Linotype"/>
          <w:color w:val="222222"/>
          <w:sz w:val="24"/>
          <w:szCs w:val="24"/>
          <w:shd w:val="clear" w:color="auto" w:fill="FFFFFF"/>
          <w:lang w:val="es-ES"/>
        </w:rPr>
        <w:t xml:space="preserve"> </w:t>
      </w:r>
      <w:r w:rsidRPr="00141309">
        <w:rPr>
          <w:rFonts w:ascii="Palatino Linotype" w:hAnsi="Palatino Linotype"/>
          <w:color w:val="222222"/>
          <w:sz w:val="24"/>
          <w:szCs w:val="24"/>
          <w:shd w:val="clear" w:color="auto" w:fill="FFFFFF"/>
          <w:lang w:val="es-ES"/>
        </w:rPr>
        <w:t xml:space="preserve">podrá </w:t>
      </w:r>
      <w:r>
        <w:rPr>
          <w:rFonts w:ascii="Palatino Linotype" w:hAnsi="Palatino Linotype"/>
          <w:color w:val="222222"/>
          <w:sz w:val="24"/>
          <w:szCs w:val="24"/>
          <w:shd w:val="clear" w:color="auto" w:fill="FFFFFF"/>
          <w:lang w:val="es-ES"/>
        </w:rPr>
        <w:t>promover el</w:t>
      </w:r>
      <w:r w:rsidRPr="00141309">
        <w:rPr>
          <w:rFonts w:ascii="Palatino Linotype" w:hAnsi="Palatino Linotype"/>
          <w:color w:val="222222"/>
          <w:sz w:val="24"/>
          <w:szCs w:val="24"/>
          <w:shd w:val="clear" w:color="auto" w:fill="FFFFFF"/>
          <w:lang w:val="es-ES"/>
        </w:rPr>
        <w:t xml:space="preserve"> Juicio </w:t>
      </w:r>
      <w:r>
        <w:rPr>
          <w:rFonts w:ascii="Palatino Linotype" w:hAnsi="Palatino Linotype"/>
          <w:color w:val="222222"/>
          <w:sz w:val="24"/>
          <w:szCs w:val="24"/>
          <w:shd w:val="clear" w:color="auto" w:fill="FFFFFF"/>
          <w:lang w:val="es-ES"/>
        </w:rPr>
        <w:t>de Amparo en los términos de las</w:t>
      </w:r>
      <w:r w:rsidRPr="00141309">
        <w:rPr>
          <w:rFonts w:ascii="Palatino Linotype" w:hAnsi="Palatino Linotype"/>
          <w:color w:val="222222"/>
          <w:sz w:val="24"/>
          <w:szCs w:val="24"/>
          <w:shd w:val="clear" w:color="auto" w:fill="FFFFFF"/>
          <w:lang w:val="es-ES"/>
        </w:rPr>
        <w:t xml:space="preserve"> leyes aplicables</w:t>
      </w:r>
      <w:r>
        <w:rPr>
          <w:rFonts w:ascii="Palatino Linotype" w:hAnsi="Palatino Linotype"/>
          <w:color w:val="222222"/>
          <w:sz w:val="24"/>
          <w:szCs w:val="24"/>
          <w:shd w:val="clear" w:color="auto" w:fill="FFFFFF"/>
          <w:lang w:val="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35772D" w:rsidRDefault="0035772D" w:rsidP="0035772D">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EMITIENDO VOTO PARTICULAR, JOSÉ GUADALUPE LUNA HERNÁNDEZ, JAVIER MARTÍNEZ CRUZ Y LUIS GUSTAVO PARRA NORIEGA, </w:t>
      </w:r>
      <w:r w:rsidR="00F973C4">
        <w:rPr>
          <w:rFonts w:ascii="Palatino Linotype" w:hAnsi="Palatino Linotype" w:cs="Arial"/>
          <w:sz w:val="24"/>
          <w:szCs w:val="24"/>
        </w:rPr>
        <w:t>EN LA SEXTA SESIÓN ORDINARIA CELEBRADA EL TRECE DE FEBRERO DE DOS MIL DIECINUEVE, ANTE EL SECRETARIO TÉCNICO DEL PLENO, ALEXIS TAPIA RAMÍREZ.------------------------</w:t>
      </w:r>
      <w:r>
        <w:rPr>
          <w:rFonts w:ascii="Palatino Linotype" w:hAnsi="Palatino Linotype" w:cs="Arial"/>
          <w:sz w:val="24"/>
          <w:szCs w:val="24"/>
        </w:rPr>
        <w:t>--------------------------------------------------------------------------------------------------------------------------------------------------------------------------------------------------------------------------------------------------------------------------------------------------------------------------------------------------------------------------------------------------------------------------------------------------------------------------------------------------------------------------------------------------------------------------------------------------------------------------------------------------------------------------------------------------------------------------------------------------------------------------------</w:t>
      </w:r>
    </w:p>
    <w:p w:rsidR="00A459D0" w:rsidRDefault="00F973C4" w:rsidP="00A459D0">
      <w:pPr>
        <w:spacing w:before="240"/>
        <w:jc w:val="both"/>
        <w:rPr>
          <w:rFonts w:ascii="Palatino Linotype" w:hAnsi="Palatino Linotype"/>
        </w:rPr>
      </w:pPr>
      <w:r>
        <w:rPr>
          <w:rFonts w:ascii="Palatino Linotype" w:hAnsi="Palatino Linotype"/>
        </w:rPr>
        <w:t>---------------------------------------------------------------------------------------------------------------------------</w:t>
      </w:r>
    </w:p>
    <w:p w:rsidR="00F973C4" w:rsidRDefault="00F973C4" w:rsidP="00A459D0">
      <w:pPr>
        <w:spacing w:before="240"/>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sz w:val="24"/>
                          <w:szCs w:val="24"/>
                        </w:rPr>
                      </w:pPr>
                      <w:bookmarkStart w:id="1" w:name="_GoBack"/>
                      <w:bookmarkEnd w:id="1"/>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291141</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22.9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F973C4" w:rsidRDefault="00F973C4" w:rsidP="00A459D0">
      <w:pPr>
        <w:spacing w:before="240" w:line="240" w:lineRule="auto"/>
        <w:jc w:val="both"/>
        <w:rPr>
          <w:rFonts w:ascii="Palatino Linotype" w:hAnsi="Palatino Linotype" w:cs="Arial"/>
          <w:sz w:val="14"/>
          <w:szCs w:val="14"/>
        </w:rPr>
      </w:pPr>
    </w:p>
    <w:p w:rsidR="00A459D0" w:rsidRPr="002052F6" w:rsidRDefault="00A459D0" w:rsidP="00F973C4">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F973C4">
        <w:rPr>
          <w:rFonts w:ascii="Palatino Linotype" w:hAnsi="Palatino Linotype" w:cs="Arial"/>
          <w:sz w:val="16"/>
          <w:szCs w:val="16"/>
        </w:rPr>
        <w:t>trece de febrero</w:t>
      </w:r>
      <w:r w:rsidR="0035772D">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sidR="00F973C4">
        <w:rPr>
          <w:rFonts w:ascii="Palatino Linotype" w:hAnsi="Palatino Linotype" w:cs="Arial"/>
          <w:bCs/>
          <w:sz w:val="16"/>
          <w:szCs w:val="16"/>
          <w:lang w:eastAsia="es-MX"/>
        </w:rPr>
        <w:t>04455</w:t>
      </w:r>
      <w:r>
        <w:rPr>
          <w:rFonts w:ascii="Palatino Linotype" w:hAnsi="Palatino Linotype" w:cs="Arial"/>
          <w:bCs/>
          <w:sz w:val="16"/>
          <w:szCs w:val="16"/>
          <w:lang w:eastAsia="es-MX"/>
        </w:rPr>
        <w:t>/INFOEM/IP/RR/2018</w:t>
      </w:r>
      <w:r w:rsidRPr="002052F6">
        <w:rPr>
          <w:rFonts w:ascii="Palatino Linotype" w:hAnsi="Palatino Linotype" w:cs="Arial"/>
          <w:sz w:val="16"/>
          <w:szCs w:val="16"/>
        </w:rPr>
        <w:t>.</w:t>
      </w:r>
    </w:p>
    <w:p w:rsidR="00DD13E2" w:rsidRDefault="00A459D0" w:rsidP="00F973C4">
      <w:pPr>
        <w:spacing w:after="0" w:line="276" w:lineRule="auto"/>
      </w:pPr>
      <w:r w:rsidRPr="002052F6">
        <w:t>ZMS/OSAM/MAEM</w:t>
      </w:r>
    </w:p>
    <w:sectPr w:rsidR="00DD13E2" w:rsidSect="00E15E85">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EDB" w:rsidRDefault="00735EDB" w:rsidP="00E15E85">
      <w:pPr>
        <w:spacing w:after="0" w:line="240" w:lineRule="auto"/>
      </w:pPr>
      <w:r>
        <w:separator/>
      </w:r>
    </w:p>
  </w:endnote>
  <w:endnote w:type="continuationSeparator" w:id="0">
    <w:p w:rsidR="00735EDB" w:rsidRDefault="00735EDB"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3722">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3722">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37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13722">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EDB" w:rsidRDefault="00735EDB" w:rsidP="00E15E85">
      <w:pPr>
        <w:spacing w:after="0" w:line="240" w:lineRule="auto"/>
      </w:pPr>
      <w:r>
        <w:separator/>
      </w:r>
    </w:p>
  </w:footnote>
  <w:footnote w:type="continuationSeparator" w:id="0">
    <w:p w:rsidR="00735EDB" w:rsidRDefault="00735EDB"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15830" w:rsidRDefault="00E15830">
      <w:pPr>
        <w:pStyle w:val="Textonotapie"/>
      </w:pPr>
      <w:r>
        <w:rPr>
          <w:rStyle w:val="Refdenotaalpie"/>
        </w:rPr>
        <w:footnoteRef/>
      </w:r>
      <w:r>
        <w:t xml:space="preserve"> </w:t>
      </w:r>
      <w:r w:rsidRPr="00E15830">
        <w:rPr>
          <w:rFonts w:ascii="Palatino Linotype" w:hAnsi="Palatino Linotype"/>
        </w:rPr>
        <w:t>Artículo 30 Bis.- El Ayuntamiento, para atender y en su caso resolver los asuntos de su competencia, funcionará en Pleno y mediante Comisiones.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7D62B3"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04455</w:t>
          </w:r>
          <w:r w:rsidR="007E2959" w:rsidRPr="007E2959">
            <w:rPr>
              <w:rFonts w:ascii="Palatino Linotype" w:hAnsi="Palatino Linotype" w:cs="Arial"/>
              <w:bCs/>
              <w:sz w:val="24"/>
              <w:lang w:eastAsia="es-MX"/>
            </w:rPr>
            <w:t>/INFOEM/IP/RR/2018</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7D62B3" w:rsidP="00E15E85">
          <w:pPr>
            <w:spacing w:after="120" w:line="256" w:lineRule="auto"/>
            <w:ind w:left="-486" w:right="214" w:firstLine="284"/>
            <w:jc w:val="right"/>
            <w:rPr>
              <w:rFonts w:ascii="Palatino Linotype" w:hAnsi="Palatino Linotype" w:cs="Arial"/>
              <w:szCs w:val="20"/>
            </w:rPr>
          </w:pPr>
          <w:r w:rsidRPr="007D62B3">
            <w:rPr>
              <w:rFonts w:ascii="Palatino Linotype" w:hAnsi="Palatino Linotype" w:cs="Arial"/>
              <w:szCs w:val="20"/>
            </w:rPr>
            <w:t>Ayuntamiento de Otzolotepec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7D62B3"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04455</w:t>
          </w:r>
          <w:r w:rsidR="007E2959" w:rsidRPr="007E2959">
            <w:rPr>
              <w:rFonts w:ascii="Palatino Linotype" w:hAnsi="Palatino Linotype" w:cs="Arial"/>
              <w:bCs/>
              <w:sz w:val="24"/>
              <w:lang w:eastAsia="es-MX"/>
            </w:rPr>
            <w:t>/INFOEM/IP/RR/2018</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91372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7D62B3" w:rsidP="0015550A">
          <w:pPr>
            <w:spacing w:after="120" w:line="256" w:lineRule="auto"/>
            <w:ind w:left="-495" w:right="214" w:firstLine="567"/>
            <w:jc w:val="right"/>
            <w:rPr>
              <w:rFonts w:ascii="Palatino Linotype" w:hAnsi="Palatino Linotype" w:cs="Arial"/>
              <w:szCs w:val="20"/>
            </w:rPr>
          </w:pPr>
          <w:r w:rsidRPr="007D62B3">
            <w:rPr>
              <w:rFonts w:ascii="Palatino Linotype" w:hAnsi="Palatino Linotype" w:cs="Arial"/>
              <w:szCs w:val="20"/>
            </w:rPr>
            <w:t>Ayuntamiento de Otzolotepec</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40001316"/>
    <w:multiLevelType w:val="hybridMultilevel"/>
    <w:tmpl w:val="E63E84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7F77DC"/>
    <w:multiLevelType w:val="hybridMultilevel"/>
    <w:tmpl w:val="21DC5B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222D04"/>
    <w:multiLevelType w:val="hybridMultilevel"/>
    <w:tmpl w:val="51C8EDF4"/>
    <w:lvl w:ilvl="0" w:tplc="03ECF3B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B157DB9"/>
    <w:multiLevelType w:val="hybridMultilevel"/>
    <w:tmpl w:val="18640776"/>
    <w:numStyleLink w:val="Estiloimportado2"/>
  </w:abstractNum>
  <w:abstractNum w:abstractNumId="10" w15:restartNumberingAfterBreak="0">
    <w:nsid w:val="713A1F47"/>
    <w:multiLevelType w:val="hybridMultilevel"/>
    <w:tmpl w:val="9410AC60"/>
    <w:lvl w:ilvl="0" w:tplc="C6763EB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2"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F97059"/>
    <w:multiLevelType w:val="hybridMultilevel"/>
    <w:tmpl w:val="9ED83A3E"/>
    <w:lvl w:ilvl="0" w:tplc="0E10B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7945159E"/>
    <w:multiLevelType w:val="hybridMultilevel"/>
    <w:tmpl w:val="F32A162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1"/>
  </w:num>
  <w:num w:numId="2">
    <w:abstractNumId w:val="0"/>
  </w:num>
  <w:num w:numId="3">
    <w:abstractNumId w:val="8"/>
  </w:num>
  <w:num w:numId="4">
    <w:abstractNumId w:val="3"/>
  </w:num>
  <w:num w:numId="5">
    <w:abstractNumId w:val="9"/>
  </w:num>
  <w:num w:numId="6">
    <w:abstractNumId w:val="1"/>
  </w:num>
  <w:num w:numId="7">
    <w:abstractNumId w:val="14"/>
  </w:num>
  <w:num w:numId="8">
    <w:abstractNumId w:val="4"/>
  </w:num>
  <w:num w:numId="9">
    <w:abstractNumId w:val="2"/>
  </w:num>
  <w:num w:numId="10">
    <w:abstractNumId w:val="12"/>
  </w:num>
  <w:num w:numId="11">
    <w:abstractNumId w:val="7"/>
  </w:num>
  <w:num w:numId="12">
    <w:abstractNumId w:val="10"/>
  </w:num>
  <w:num w:numId="13">
    <w:abstractNumId w:val="5"/>
  </w:num>
  <w:num w:numId="14">
    <w:abstractNumId w:val="6"/>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3050E"/>
    <w:rsid w:val="00035F8F"/>
    <w:rsid w:val="00041425"/>
    <w:rsid w:val="0004795A"/>
    <w:rsid w:val="00053ED1"/>
    <w:rsid w:val="00062CBD"/>
    <w:rsid w:val="00073973"/>
    <w:rsid w:val="00074A99"/>
    <w:rsid w:val="00076643"/>
    <w:rsid w:val="00082DF3"/>
    <w:rsid w:val="00091D98"/>
    <w:rsid w:val="000C22EC"/>
    <w:rsid w:val="000C59EE"/>
    <w:rsid w:val="000F019E"/>
    <w:rsid w:val="0011750A"/>
    <w:rsid w:val="0012266D"/>
    <w:rsid w:val="00130D58"/>
    <w:rsid w:val="0015550A"/>
    <w:rsid w:val="00171BD5"/>
    <w:rsid w:val="001755AC"/>
    <w:rsid w:val="00183623"/>
    <w:rsid w:val="001B066D"/>
    <w:rsid w:val="001B3E5E"/>
    <w:rsid w:val="001C0BDE"/>
    <w:rsid w:val="001C28D0"/>
    <w:rsid w:val="001C3E01"/>
    <w:rsid w:val="001C3F41"/>
    <w:rsid w:val="001C67FB"/>
    <w:rsid w:val="001C7069"/>
    <w:rsid w:val="002052F6"/>
    <w:rsid w:val="00205AE1"/>
    <w:rsid w:val="00217E99"/>
    <w:rsid w:val="00223C2F"/>
    <w:rsid w:val="00224181"/>
    <w:rsid w:val="00233D51"/>
    <w:rsid w:val="00240133"/>
    <w:rsid w:val="00257CF9"/>
    <w:rsid w:val="002606F0"/>
    <w:rsid w:val="0026534C"/>
    <w:rsid w:val="002677ED"/>
    <w:rsid w:val="00287512"/>
    <w:rsid w:val="002902D7"/>
    <w:rsid w:val="00294D34"/>
    <w:rsid w:val="002A1820"/>
    <w:rsid w:val="002A30B2"/>
    <w:rsid w:val="002A6F17"/>
    <w:rsid w:val="002B067A"/>
    <w:rsid w:val="002B144D"/>
    <w:rsid w:val="002B468A"/>
    <w:rsid w:val="003011A8"/>
    <w:rsid w:val="003034F4"/>
    <w:rsid w:val="00317B8A"/>
    <w:rsid w:val="00330A95"/>
    <w:rsid w:val="003341B0"/>
    <w:rsid w:val="00334E11"/>
    <w:rsid w:val="00342A59"/>
    <w:rsid w:val="0034696E"/>
    <w:rsid w:val="003470B1"/>
    <w:rsid w:val="003474F2"/>
    <w:rsid w:val="0035772D"/>
    <w:rsid w:val="00357BFC"/>
    <w:rsid w:val="00385299"/>
    <w:rsid w:val="0039084D"/>
    <w:rsid w:val="003B465B"/>
    <w:rsid w:val="003C5897"/>
    <w:rsid w:val="003D2C2A"/>
    <w:rsid w:val="004254FE"/>
    <w:rsid w:val="00437C82"/>
    <w:rsid w:val="00490413"/>
    <w:rsid w:val="00492244"/>
    <w:rsid w:val="004A2BFB"/>
    <w:rsid w:val="004A6D5B"/>
    <w:rsid w:val="004C3693"/>
    <w:rsid w:val="004E6DB3"/>
    <w:rsid w:val="004F05B2"/>
    <w:rsid w:val="00523067"/>
    <w:rsid w:val="005259CA"/>
    <w:rsid w:val="00527856"/>
    <w:rsid w:val="00527C6A"/>
    <w:rsid w:val="005329E8"/>
    <w:rsid w:val="005410D8"/>
    <w:rsid w:val="005733EB"/>
    <w:rsid w:val="0057576D"/>
    <w:rsid w:val="00582C88"/>
    <w:rsid w:val="00611799"/>
    <w:rsid w:val="00614FDD"/>
    <w:rsid w:val="00616784"/>
    <w:rsid w:val="00631B59"/>
    <w:rsid w:val="00653B08"/>
    <w:rsid w:val="00654B56"/>
    <w:rsid w:val="00673CFD"/>
    <w:rsid w:val="006B2E10"/>
    <w:rsid w:val="006C1A4F"/>
    <w:rsid w:val="006F2EA8"/>
    <w:rsid w:val="00707CD8"/>
    <w:rsid w:val="0071620F"/>
    <w:rsid w:val="00735EDB"/>
    <w:rsid w:val="00755099"/>
    <w:rsid w:val="0079194D"/>
    <w:rsid w:val="007A0267"/>
    <w:rsid w:val="007A08E5"/>
    <w:rsid w:val="007A56CE"/>
    <w:rsid w:val="007C1445"/>
    <w:rsid w:val="007D276C"/>
    <w:rsid w:val="007D48FA"/>
    <w:rsid w:val="007D62B3"/>
    <w:rsid w:val="007E2959"/>
    <w:rsid w:val="00845C1C"/>
    <w:rsid w:val="00870F2F"/>
    <w:rsid w:val="00872278"/>
    <w:rsid w:val="00875499"/>
    <w:rsid w:val="00881D0D"/>
    <w:rsid w:val="008A12F6"/>
    <w:rsid w:val="008A1ECF"/>
    <w:rsid w:val="008B34EC"/>
    <w:rsid w:val="008C449F"/>
    <w:rsid w:val="008D5F81"/>
    <w:rsid w:val="008E0E21"/>
    <w:rsid w:val="008E11E3"/>
    <w:rsid w:val="008E5141"/>
    <w:rsid w:val="008F7A52"/>
    <w:rsid w:val="00901092"/>
    <w:rsid w:val="00913722"/>
    <w:rsid w:val="00943223"/>
    <w:rsid w:val="0094613F"/>
    <w:rsid w:val="00980401"/>
    <w:rsid w:val="009838CD"/>
    <w:rsid w:val="009851E1"/>
    <w:rsid w:val="00991CC2"/>
    <w:rsid w:val="00994336"/>
    <w:rsid w:val="00997030"/>
    <w:rsid w:val="009A583C"/>
    <w:rsid w:val="009B76BF"/>
    <w:rsid w:val="009C75A5"/>
    <w:rsid w:val="009E3B36"/>
    <w:rsid w:val="009F7948"/>
    <w:rsid w:val="00A22340"/>
    <w:rsid w:val="00A459D0"/>
    <w:rsid w:val="00A55F73"/>
    <w:rsid w:val="00A70873"/>
    <w:rsid w:val="00A73E05"/>
    <w:rsid w:val="00A92C85"/>
    <w:rsid w:val="00A948EF"/>
    <w:rsid w:val="00AA2CB1"/>
    <w:rsid w:val="00AC1D50"/>
    <w:rsid w:val="00AC7492"/>
    <w:rsid w:val="00AD119C"/>
    <w:rsid w:val="00AD65DD"/>
    <w:rsid w:val="00AE3AAD"/>
    <w:rsid w:val="00B052B4"/>
    <w:rsid w:val="00B10B28"/>
    <w:rsid w:val="00B131CC"/>
    <w:rsid w:val="00B17A1D"/>
    <w:rsid w:val="00B258A2"/>
    <w:rsid w:val="00B34A6D"/>
    <w:rsid w:val="00B355AB"/>
    <w:rsid w:val="00B44BB1"/>
    <w:rsid w:val="00B50BD7"/>
    <w:rsid w:val="00B51395"/>
    <w:rsid w:val="00B54578"/>
    <w:rsid w:val="00B67466"/>
    <w:rsid w:val="00B74369"/>
    <w:rsid w:val="00B80998"/>
    <w:rsid w:val="00BA2458"/>
    <w:rsid w:val="00BA68FA"/>
    <w:rsid w:val="00BC1280"/>
    <w:rsid w:val="00BC1C0A"/>
    <w:rsid w:val="00BC4EF7"/>
    <w:rsid w:val="00C16071"/>
    <w:rsid w:val="00C203E8"/>
    <w:rsid w:val="00C25BA8"/>
    <w:rsid w:val="00C56C4E"/>
    <w:rsid w:val="00C6478B"/>
    <w:rsid w:val="00C64C22"/>
    <w:rsid w:val="00C66E70"/>
    <w:rsid w:val="00C80AEF"/>
    <w:rsid w:val="00C858F7"/>
    <w:rsid w:val="00CC7EEE"/>
    <w:rsid w:val="00D120B9"/>
    <w:rsid w:val="00D25721"/>
    <w:rsid w:val="00D348BA"/>
    <w:rsid w:val="00D56BC3"/>
    <w:rsid w:val="00D67629"/>
    <w:rsid w:val="00D70FE3"/>
    <w:rsid w:val="00D8485C"/>
    <w:rsid w:val="00D9010D"/>
    <w:rsid w:val="00D95936"/>
    <w:rsid w:val="00DB1F48"/>
    <w:rsid w:val="00DB584E"/>
    <w:rsid w:val="00DC377A"/>
    <w:rsid w:val="00DC3B85"/>
    <w:rsid w:val="00DD13E2"/>
    <w:rsid w:val="00E10DEE"/>
    <w:rsid w:val="00E15830"/>
    <w:rsid w:val="00E158AD"/>
    <w:rsid w:val="00E15E85"/>
    <w:rsid w:val="00E16AC8"/>
    <w:rsid w:val="00E221C1"/>
    <w:rsid w:val="00E30AF5"/>
    <w:rsid w:val="00E34874"/>
    <w:rsid w:val="00E372DA"/>
    <w:rsid w:val="00E44464"/>
    <w:rsid w:val="00E85DB7"/>
    <w:rsid w:val="00E87E34"/>
    <w:rsid w:val="00E9179A"/>
    <w:rsid w:val="00E92E34"/>
    <w:rsid w:val="00EA0D06"/>
    <w:rsid w:val="00EA4B96"/>
    <w:rsid w:val="00EC601F"/>
    <w:rsid w:val="00ED3DC4"/>
    <w:rsid w:val="00ED466F"/>
    <w:rsid w:val="00EE5CB5"/>
    <w:rsid w:val="00EF2AE9"/>
    <w:rsid w:val="00F433DC"/>
    <w:rsid w:val="00F812A0"/>
    <w:rsid w:val="00F973C4"/>
    <w:rsid w:val="00F9756D"/>
    <w:rsid w:val="00FD2984"/>
    <w:rsid w:val="00FE0916"/>
    <w:rsid w:val="00FE2CEA"/>
    <w:rsid w:val="00FF4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basedOn w:val="Normal"/>
    <w:link w:val="TextonotapieCar"/>
    <w:uiPriority w:val="99"/>
    <w:semiHidden/>
    <w:unhideWhenUsed/>
    <w:rsid w:val="00E1583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5830"/>
    <w:rPr>
      <w:sz w:val="20"/>
      <w:szCs w:val="20"/>
    </w:rPr>
  </w:style>
  <w:style w:type="paragraph" w:styleId="Textodeglobo">
    <w:name w:val="Balloon Text"/>
    <w:basedOn w:val="Normal"/>
    <w:link w:val="TextodegloboCar"/>
    <w:uiPriority w:val="99"/>
    <w:semiHidden/>
    <w:unhideWhenUsed/>
    <w:rsid w:val="00F973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7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33C45-0C5F-4CC3-BCE4-AF7FF514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5972</Words>
  <Characters>32848</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2019-03-20T18:26:00Z</cp:lastPrinted>
  <dcterms:created xsi:type="dcterms:W3CDTF">2019-04-01T23:04:00Z</dcterms:created>
  <dcterms:modified xsi:type="dcterms:W3CDTF">2019-04-01T23:04:00Z</dcterms:modified>
</cp:coreProperties>
</file>