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156" w:rsidRPr="00266F4D" w:rsidRDefault="00A81156" w:rsidP="00A81156">
      <w:pPr>
        <w:spacing w:after="0" w:line="360" w:lineRule="auto"/>
        <w:jc w:val="both"/>
        <w:rPr>
          <w:rFonts w:ascii="Palatino Linotype" w:hAnsi="Palatino Linotype"/>
          <w:b/>
          <w:sz w:val="24"/>
          <w:szCs w:val="24"/>
        </w:rPr>
      </w:pPr>
      <w:r w:rsidRPr="00266F4D">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813003" w:rsidRPr="00266F4D">
        <w:rPr>
          <w:rFonts w:ascii="Palatino Linotype" w:hAnsi="Palatino Linotype"/>
          <w:b/>
          <w:sz w:val="24"/>
          <w:szCs w:val="24"/>
        </w:rPr>
        <w:t xml:space="preserve">SEXTA </w:t>
      </w:r>
      <w:r w:rsidRPr="00266F4D">
        <w:rPr>
          <w:rFonts w:ascii="Palatino Linotype" w:hAnsi="Palatino Linotype"/>
          <w:b/>
          <w:sz w:val="24"/>
          <w:szCs w:val="24"/>
        </w:rPr>
        <w:t xml:space="preserve">SESIÓN ORDINARIA DEL </w:t>
      </w:r>
      <w:r w:rsidR="00813003" w:rsidRPr="00266F4D">
        <w:rPr>
          <w:rFonts w:ascii="Palatino Linotype" w:hAnsi="Palatino Linotype"/>
          <w:b/>
          <w:sz w:val="24"/>
          <w:szCs w:val="24"/>
        </w:rPr>
        <w:t xml:space="preserve">TRECE DE FEBRERO </w:t>
      </w:r>
      <w:r w:rsidRPr="00266F4D">
        <w:rPr>
          <w:rFonts w:ascii="Palatino Linotype" w:hAnsi="Palatino Linotype"/>
          <w:b/>
          <w:sz w:val="24"/>
          <w:szCs w:val="24"/>
        </w:rPr>
        <w:t>DE DOS MIL DIECI</w:t>
      </w:r>
      <w:r w:rsidR="00813003" w:rsidRPr="00266F4D">
        <w:rPr>
          <w:rFonts w:ascii="Palatino Linotype" w:hAnsi="Palatino Linotype"/>
          <w:b/>
          <w:sz w:val="24"/>
          <w:szCs w:val="24"/>
        </w:rPr>
        <w:t>NUEVE</w:t>
      </w:r>
      <w:r w:rsidRPr="00266F4D">
        <w:rPr>
          <w:rFonts w:ascii="Palatino Linotype" w:hAnsi="Palatino Linotype"/>
          <w:b/>
          <w:sz w:val="24"/>
          <w:szCs w:val="24"/>
        </w:rPr>
        <w:t>, EN EL RECURSO DE REVISIÓN 0</w:t>
      </w:r>
      <w:r w:rsidR="00813003" w:rsidRPr="00266F4D">
        <w:rPr>
          <w:rFonts w:ascii="Palatino Linotype" w:hAnsi="Palatino Linotype"/>
          <w:b/>
          <w:sz w:val="24"/>
          <w:szCs w:val="24"/>
        </w:rPr>
        <w:t>4458</w:t>
      </w:r>
      <w:r w:rsidRPr="00266F4D">
        <w:rPr>
          <w:rFonts w:ascii="Palatino Linotype" w:hAnsi="Palatino Linotype"/>
          <w:b/>
          <w:sz w:val="24"/>
          <w:szCs w:val="24"/>
        </w:rPr>
        <w:t>/INFOEM/IP/RR/2018.</w:t>
      </w:r>
    </w:p>
    <w:p w:rsidR="00A81156" w:rsidRPr="00266F4D" w:rsidRDefault="00A81156" w:rsidP="00A81156">
      <w:pPr>
        <w:spacing w:after="0" w:line="240" w:lineRule="auto"/>
        <w:jc w:val="both"/>
        <w:rPr>
          <w:rFonts w:ascii="Palatino Linotype" w:hAnsi="Palatino Linotype"/>
          <w:b/>
          <w:sz w:val="24"/>
          <w:szCs w:val="24"/>
        </w:rPr>
      </w:pPr>
    </w:p>
    <w:p w:rsidR="00A81156" w:rsidRPr="00266F4D" w:rsidRDefault="00A81156" w:rsidP="00A81156">
      <w:pPr>
        <w:spacing w:after="0" w:line="360" w:lineRule="auto"/>
        <w:jc w:val="both"/>
        <w:rPr>
          <w:rFonts w:ascii="Palatino Linotype" w:hAnsi="Palatino Linotype"/>
          <w:sz w:val="24"/>
          <w:szCs w:val="24"/>
        </w:rPr>
      </w:pPr>
      <w:r w:rsidRPr="00266F4D">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266F4D">
        <w:rPr>
          <w:rFonts w:ascii="Palatino Linotype" w:hAnsi="Palatino Linotype"/>
          <w:b/>
          <w:sz w:val="24"/>
          <w:szCs w:val="24"/>
        </w:rPr>
        <w:t xml:space="preserve">VOTO PARTICULAR </w:t>
      </w:r>
      <w:r w:rsidRPr="00266F4D">
        <w:rPr>
          <w:rFonts w:ascii="Palatino Linotype" w:hAnsi="Palatino Linotype"/>
          <w:sz w:val="24"/>
          <w:szCs w:val="24"/>
        </w:rPr>
        <w:t>respecto a la resolución dictada en el recurso de revisión número 0</w:t>
      </w:r>
      <w:r w:rsidR="00813003" w:rsidRPr="00266F4D">
        <w:rPr>
          <w:rFonts w:ascii="Palatino Linotype" w:hAnsi="Palatino Linotype"/>
          <w:sz w:val="24"/>
          <w:szCs w:val="24"/>
        </w:rPr>
        <w:t>4458</w:t>
      </w:r>
      <w:r w:rsidRPr="00266F4D">
        <w:rPr>
          <w:rFonts w:ascii="Palatino Linotype" w:hAnsi="Palatino Linotype"/>
          <w:sz w:val="24"/>
          <w:szCs w:val="24"/>
        </w:rPr>
        <w:t xml:space="preserve">/INFOEM/IP/RR/2018, pronunciada por el Pleno de este Instituto ante el proyecto presentado por el Comisionado José Guadalupe Luna Hernández. </w:t>
      </w:r>
    </w:p>
    <w:p w:rsidR="00A81156" w:rsidRPr="00266F4D" w:rsidRDefault="00A81156" w:rsidP="00A81156">
      <w:pPr>
        <w:spacing w:after="0" w:line="360" w:lineRule="auto"/>
        <w:jc w:val="both"/>
        <w:rPr>
          <w:rFonts w:ascii="Palatino Linotype" w:hAnsi="Palatino Linotype"/>
          <w:sz w:val="24"/>
          <w:szCs w:val="24"/>
        </w:rPr>
      </w:pPr>
      <w:r w:rsidRPr="00266F4D">
        <w:rPr>
          <w:rFonts w:ascii="Palatino Linotype" w:hAnsi="Palatino Linotype"/>
          <w:sz w:val="24"/>
          <w:szCs w:val="24"/>
        </w:rPr>
        <w:t>Antes de pla</w:t>
      </w:r>
      <w:r w:rsidR="0053602B">
        <w:rPr>
          <w:rFonts w:ascii="Palatino Linotype" w:hAnsi="Palatino Linotype"/>
          <w:sz w:val="24"/>
          <w:szCs w:val="24"/>
        </w:rPr>
        <w:t>n</w:t>
      </w:r>
      <w:r w:rsidRPr="00266F4D">
        <w:rPr>
          <w:rFonts w:ascii="Palatino Linotype" w:hAnsi="Palatino Linotype"/>
          <w:sz w:val="24"/>
          <w:szCs w:val="24"/>
        </w:rPr>
        <w:t>tear el punto sobre el cual versa el presente voto, es de suma importancia mencionar que el suscrito en términos generales coincide en el sentido de la resolución del recurso de revisión al rubro indicado, lo anterior es así como a continuación se explica:</w:t>
      </w:r>
    </w:p>
    <w:p w:rsidR="00A81156" w:rsidRPr="00266F4D" w:rsidRDefault="00A81156" w:rsidP="00A81156">
      <w:pPr>
        <w:spacing w:after="0" w:line="360" w:lineRule="auto"/>
        <w:jc w:val="both"/>
        <w:rPr>
          <w:rFonts w:ascii="Palatino Linotype" w:hAnsi="Palatino Linotype"/>
          <w:sz w:val="24"/>
          <w:szCs w:val="24"/>
        </w:rPr>
      </w:pPr>
      <w:r w:rsidRPr="00266F4D">
        <w:rPr>
          <w:rFonts w:ascii="Palatino Linotype" w:hAnsi="Palatino Linotype"/>
          <w:sz w:val="24"/>
          <w:szCs w:val="24"/>
        </w:rPr>
        <w:t xml:space="preserve">En primer lugar debe precisarse que del análisis realizado a las constancias que integran el recurso de revisión al rubro anotado se advierte que la impetrante a través </w:t>
      </w:r>
      <w:r w:rsidRPr="00266F4D">
        <w:rPr>
          <w:rFonts w:ascii="Palatino Linotype" w:hAnsi="Palatino Linotype"/>
          <w:sz w:val="24"/>
          <w:szCs w:val="24"/>
        </w:rPr>
        <w:lastRenderedPageBreak/>
        <w:t xml:space="preserve">de la solicitud número </w:t>
      </w:r>
      <w:r w:rsidR="00813003" w:rsidRPr="00266F4D">
        <w:rPr>
          <w:rFonts w:ascii="Palatino Linotype" w:hAnsi="Palatino Linotype"/>
          <w:b/>
          <w:bCs/>
          <w:sz w:val="24"/>
          <w:szCs w:val="24"/>
        </w:rPr>
        <w:t>00533/TOLUCA/IP/2018</w:t>
      </w:r>
      <w:r w:rsidRPr="00266F4D">
        <w:rPr>
          <w:rFonts w:ascii="Palatino Linotype" w:hAnsi="Palatino Linotype"/>
          <w:b/>
          <w:bCs/>
          <w:sz w:val="24"/>
          <w:szCs w:val="24"/>
          <w:lang w:val="es-ES"/>
        </w:rPr>
        <w:t xml:space="preserve"> </w:t>
      </w:r>
      <w:r w:rsidRPr="00266F4D">
        <w:rPr>
          <w:rFonts w:ascii="Palatino Linotype" w:hAnsi="Palatino Linotype"/>
          <w:sz w:val="24"/>
          <w:szCs w:val="24"/>
        </w:rPr>
        <w:t>requirió que se le entregara lo siguiente:</w:t>
      </w:r>
    </w:p>
    <w:p w:rsidR="00A81156" w:rsidRPr="00422884" w:rsidRDefault="00A81156" w:rsidP="00A81156">
      <w:pPr>
        <w:spacing w:after="0" w:line="360" w:lineRule="auto"/>
        <w:jc w:val="both"/>
        <w:rPr>
          <w:rFonts w:ascii="Palatino Linotype" w:hAnsi="Palatino Linotype"/>
          <w:sz w:val="24"/>
          <w:szCs w:val="24"/>
        </w:rPr>
      </w:pPr>
    </w:p>
    <w:p w:rsidR="00A81156" w:rsidRPr="00266F4D" w:rsidRDefault="00813003" w:rsidP="00A81156">
      <w:pPr>
        <w:pStyle w:val="Prrafodelista"/>
        <w:numPr>
          <w:ilvl w:val="0"/>
          <w:numId w:val="1"/>
        </w:numPr>
        <w:spacing w:after="0" w:line="360" w:lineRule="auto"/>
        <w:jc w:val="both"/>
        <w:rPr>
          <w:rFonts w:ascii="Palatino Linotype" w:hAnsi="Palatino Linotype"/>
          <w:i/>
          <w:lang w:eastAsia="es-MX"/>
        </w:rPr>
      </w:pPr>
      <w:r w:rsidRPr="00266F4D">
        <w:rPr>
          <w:rFonts w:ascii="Palatino Linotype" w:hAnsi="Palatino Linotype"/>
          <w:i/>
          <w:lang w:val="es-ES" w:eastAsia="es-MX"/>
        </w:rPr>
        <w:t xml:space="preserve">La plantilla del personal y recibos de nómina del personal adscrito al departamento de difusión, departamento de protección de derechos humanos y enlace administrativo de la defensoría municipal. </w:t>
      </w:r>
      <w:r w:rsidRPr="00266F4D">
        <w:rPr>
          <w:rFonts w:ascii="Palatino Linotype" w:hAnsi="Palatino Linotype"/>
          <w:b/>
          <w:i/>
          <w:u w:val="single"/>
          <w:lang w:val="es-ES" w:eastAsia="es-MX"/>
        </w:rPr>
        <w:t>Grado máximo de estudios y comprobante de él de cada servidor público adscrito a los departamentos señalados anteriormente Ficha curricular y/o curriculum vitae</w:t>
      </w:r>
      <w:r w:rsidRPr="00266F4D">
        <w:rPr>
          <w:rFonts w:ascii="Palatino Linotype" w:hAnsi="Palatino Linotype"/>
          <w:i/>
          <w:lang w:val="es-ES" w:eastAsia="es-MX"/>
        </w:rPr>
        <w:t xml:space="preserve"> y recibos de nómina de todo el personal adscrito a la defensoría de derechos humanos Los Formatos Unicos de Personal (FUPS) de alta y baja del periodo comprendido del 2016 a 2018 del personal adscrito a la defensoría municipal. Inventario de bienes muebles de la defensoría municipal Presupuesto asignado a la Defensoria Municipal de los años 2016 a 2018 en relación al capitulo 1000</w:t>
      </w:r>
      <w:r w:rsidR="00A81156" w:rsidRPr="00266F4D">
        <w:rPr>
          <w:rFonts w:ascii="Palatino Linotype" w:hAnsi="Palatino Linotype"/>
          <w:i/>
          <w:lang w:eastAsia="es-MX"/>
        </w:rPr>
        <w:t>.</w:t>
      </w:r>
    </w:p>
    <w:p w:rsidR="008E74C8" w:rsidRPr="00266F4D" w:rsidRDefault="008E74C8" w:rsidP="008E74C8">
      <w:pPr>
        <w:pStyle w:val="Prrafodelista"/>
        <w:spacing w:after="0" w:line="360" w:lineRule="auto"/>
        <w:jc w:val="both"/>
        <w:rPr>
          <w:rFonts w:ascii="Palatino Linotype" w:hAnsi="Palatino Linotype"/>
          <w:i/>
          <w:lang w:eastAsia="es-MX"/>
        </w:rPr>
      </w:pPr>
      <w:r w:rsidRPr="00266F4D">
        <w:rPr>
          <w:rFonts w:ascii="Palatino Linotype" w:hAnsi="Palatino Linotype"/>
          <w:i/>
          <w:lang w:eastAsia="es-MX"/>
        </w:rPr>
        <w:t>Énfasis añadido.</w:t>
      </w:r>
    </w:p>
    <w:p w:rsidR="00A81156" w:rsidRPr="00422884" w:rsidRDefault="00A81156" w:rsidP="00A81156">
      <w:pPr>
        <w:spacing w:after="0" w:line="360" w:lineRule="auto"/>
        <w:jc w:val="both"/>
        <w:rPr>
          <w:rFonts w:ascii="Palatino Linotype" w:hAnsi="Palatino Linotype"/>
        </w:rPr>
      </w:pPr>
    </w:p>
    <w:p w:rsidR="008E74C8" w:rsidRPr="00266F4D" w:rsidRDefault="00A81156" w:rsidP="00A81156">
      <w:pPr>
        <w:spacing w:after="0" w:line="360" w:lineRule="auto"/>
        <w:jc w:val="both"/>
        <w:rPr>
          <w:rFonts w:ascii="Palatino Linotype" w:hAnsi="Palatino Linotype"/>
          <w:sz w:val="24"/>
          <w:szCs w:val="24"/>
        </w:rPr>
      </w:pPr>
      <w:r w:rsidRPr="00266F4D">
        <w:rPr>
          <w:rFonts w:ascii="Palatino Linotype" w:hAnsi="Palatino Linotype"/>
          <w:sz w:val="24"/>
          <w:szCs w:val="24"/>
        </w:rPr>
        <w:t>Por otra parte debe precisarse que una vez que fue substanciado el recurso de revisión al rubro indicado, en la resolución se determinó que</w:t>
      </w:r>
      <w:r w:rsidRPr="00266F4D">
        <w:rPr>
          <w:rFonts w:ascii="Palatino Linotype" w:eastAsia="Times New Roman" w:hAnsi="Palatino Linotype" w:cs="Arial"/>
          <w:sz w:val="24"/>
          <w:szCs w:val="24"/>
          <w:lang w:eastAsia="es-ES"/>
        </w:rPr>
        <w:t xml:space="preserve"> </w:t>
      </w:r>
      <w:r w:rsidRPr="00266F4D">
        <w:rPr>
          <w:rFonts w:ascii="Palatino Linotype" w:hAnsi="Palatino Linotype"/>
          <w:sz w:val="24"/>
          <w:szCs w:val="24"/>
        </w:rPr>
        <w:t xml:space="preserve">los motivos o razones de inconformidad eran parcialmente fundados, modificando la respuesta del Sujeto Obligado y ordena la entrega de la información en versión pública, sobre este punto en particular es de suma importancia mencionar que </w:t>
      </w:r>
      <w:r w:rsidR="008E74C8" w:rsidRPr="00266F4D">
        <w:rPr>
          <w:rFonts w:ascii="Palatino Linotype" w:hAnsi="Palatino Linotype"/>
          <w:sz w:val="24"/>
          <w:szCs w:val="24"/>
        </w:rPr>
        <w:t>e</w:t>
      </w:r>
      <w:r w:rsidRPr="00266F4D">
        <w:rPr>
          <w:rFonts w:ascii="Palatino Linotype" w:hAnsi="Palatino Linotype"/>
          <w:sz w:val="24"/>
          <w:szCs w:val="24"/>
        </w:rPr>
        <w:t>n el resolutivo segundo de la resolución del recurso de revisión al rubro anotado, se ordenó la entrega de l</w:t>
      </w:r>
      <w:r w:rsidRPr="00266F4D">
        <w:rPr>
          <w:rFonts w:ascii="Palatino Linotype" w:hAnsi="Palatino Linotype"/>
          <w:sz w:val="24"/>
          <w:szCs w:val="24"/>
          <w:lang w:val="es-ES"/>
        </w:rPr>
        <w:t xml:space="preserve">os documentos en donde conste el </w:t>
      </w:r>
      <w:r w:rsidR="008E74C8" w:rsidRPr="00266F4D">
        <w:rPr>
          <w:rFonts w:ascii="Palatino Linotype" w:hAnsi="Palatino Linotype"/>
          <w:b/>
          <w:iCs/>
          <w:sz w:val="24"/>
          <w:szCs w:val="24"/>
          <w:lang w:val="es-ES_tradnl"/>
        </w:rPr>
        <w:t xml:space="preserve">último grado de estudios y ficha curricular y/o </w:t>
      </w:r>
      <w:r w:rsidR="008E74C8" w:rsidRPr="00266F4D">
        <w:rPr>
          <w:rFonts w:ascii="Palatino Linotype" w:hAnsi="Palatino Linotype"/>
          <w:b/>
          <w:iCs/>
          <w:sz w:val="24"/>
          <w:szCs w:val="24"/>
          <w:lang w:val="es-ES_tradnl"/>
        </w:rPr>
        <w:lastRenderedPageBreak/>
        <w:t xml:space="preserve">currículum vitae del personal de la Dirección Municipal de Derechos Humanos </w:t>
      </w:r>
      <w:r w:rsidRPr="00266F4D">
        <w:rPr>
          <w:rFonts w:ascii="Palatino Linotype" w:hAnsi="Palatino Linotype"/>
          <w:b/>
          <w:iCs/>
          <w:sz w:val="24"/>
          <w:szCs w:val="24"/>
          <w:lang w:val="es-ES_tradnl"/>
        </w:rPr>
        <w:t xml:space="preserve">del Sujeto Obligado, </w:t>
      </w:r>
      <w:r w:rsidRPr="00266F4D">
        <w:rPr>
          <w:rFonts w:ascii="Palatino Linotype" w:hAnsi="Palatino Linotype"/>
          <w:iCs/>
          <w:sz w:val="24"/>
          <w:szCs w:val="24"/>
          <w:lang w:val="es-ES_tradnl"/>
        </w:rPr>
        <w:t>(</w:t>
      </w:r>
      <w:r w:rsidR="008E74C8" w:rsidRPr="00266F4D">
        <w:rPr>
          <w:rFonts w:ascii="Palatino Linotype" w:hAnsi="Palatino Linotype"/>
          <w:i/>
          <w:iCs/>
          <w:sz w:val="24"/>
          <w:szCs w:val="24"/>
          <w:lang w:val="es-ES_tradnl"/>
        </w:rPr>
        <w:t>dejando visible la fotografía</w:t>
      </w:r>
      <w:r w:rsidRPr="00266F4D">
        <w:rPr>
          <w:rFonts w:ascii="Palatino Linotype" w:hAnsi="Palatino Linotype"/>
          <w:iCs/>
          <w:sz w:val="24"/>
          <w:szCs w:val="24"/>
          <w:lang w:val="es-ES_tradnl"/>
        </w:rPr>
        <w:t>)</w:t>
      </w:r>
      <w:r w:rsidRPr="00266F4D">
        <w:rPr>
          <w:rFonts w:ascii="Palatino Linotype" w:hAnsi="Palatino Linotype"/>
          <w:b/>
          <w:sz w:val="24"/>
          <w:szCs w:val="24"/>
        </w:rPr>
        <w:t xml:space="preserve">, </w:t>
      </w:r>
      <w:r w:rsidR="008E74C8" w:rsidRPr="00266F4D">
        <w:rPr>
          <w:rFonts w:ascii="Palatino Linotype" w:hAnsi="Palatino Linotype"/>
          <w:sz w:val="24"/>
          <w:szCs w:val="24"/>
        </w:rPr>
        <w:t xml:space="preserve">en versión pública, </w:t>
      </w:r>
    </w:p>
    <w:p w:rsidR="00A81156" w:rsidRPr="00266F4D" w:rsidRDefault="008E74C8" w:rsidP="008E74C8">
      <w:pPr>
        <w:spacing w:after="0" w:line="360" w:lineRule="auto"/>
        <w:jc w:val="both"/>
        <w:rPr>
          <w:rFonts w:ascii="Palatino Linotype" w:eastAsia="MS Mincho" w:hAnsi="Palatino Linotype" w:cstheme="majorBidi"/>
          <w:i/>
          <w:iCs/>
          <w:sz w:val="24"/>
          <w:szCs w:val="24"/>
          <w:lang w:val="es-ES_tradnl" w:eastAsia="es-ES"/>
        </w:rPr>
      </w:pPr>
      <w:r w:rsidRPr="00266F4D">
        <w:rPr>
          <w:rFonts w:ascii="Palatino Linotype" w:hAnsi="Palatino Linotype"/>
          <w:sz w:val="24"/>
          <w:szCs w:val="24"/>
        </w:rPr>
        <w:t>S</w:t>
      </w:r>
      <w:r w:rsidR="00A81156" w:rsidRPr="00266F4D">
        <w:rPr>
          <w:rFonts w:ascii="Palatino Linotype" w:hAnsi="Palatino Linotype"/>
          <w:sz w:val="24"/>
          <w:szCs w:val="24"/>
        </w:rPr>
        <w:t xml:space="preserve">obre este punto en particular es de suma importancia mencionar que si bien es cierto el Comisionado Ponente en las páginas </w:t>
      </w:r>
      <w:r w:rsidRPr="00266F4D">
        <w:rPr>
          <w:rFonts w:ascii="Palatino Linotype" w:hAnsi="Palatino Linotype"/>
          <w:sz w:val="24"/>
          <w:szCs w:val="24"/>
        </w:rPr>
        <w:t xml:space="preserve">20 a la 24 </w:t>
      </w:r>
      <w:r w:rsidR="00A81156" w:rsidRPr="00266F4D">
        <w:rPr>
          <w:rFonts w:ascii="Palatino Linotype" w:hAnsi="Palatino Linotype"/>
          <w:sz w:val="24"/>
          <w:szCs w:val="24"/>
        </w:rPr>
        <w:t xml:space="preserve">precisó </w:t>
      </w:r>
      <w:r w:rsidRPr="00266F4D">
        <w:rPr>
          <w:rFonts w:ascii="Palatino Linotype" w:hAnsi="Palatino Linotype"/>
          <w:sz w:val="24"/>
          <w:szCs w:val="24"/>
        </w:rPr>
        <w:t xml:space="preserve">sustancialmente que de las documentales proporcionadas, el Sujeto Obligado testó, en diversos documentos, la fotografía de los servidores públicos, así como las firmas de los mismos, refiriendo que dichos datos personales son de carácter público, con base en lo establecido en los </w:t>
      </w:r>
      <w:r w:rsidRPr="00266F4D">
        <w:rPr>
          <w:rFonts w:ascii="Palatino Linotype" w:hAnsi="Palatino Linotype"/>
          <w:sz w:val="24"/>
          <w:szCs w:val="24"/>
          <w:lang w:val="es-ES_tradnl"/>
        </w:rPr>
        <w:t>criterios</w:t>
      </w:r>
      <w:r w:rsidR="00266F4D" w:rsidRPr="00266F4D">
        <w:rPr>
          <w:rFonts w:ascii="Palatino Linotype" w:hAnsi="Palatino Linotype"/>
          <w:sz w:val="24"/>
          <w:szCs w:val="24"/>
          <w:lang w:val="es-ES_tradnl"/>
        </w:rPr>
        <w:t xml:space="preserve"> </w:t>
      </w:r>
      <w:r w:rsidR="00266F4D" w:rsidRPr="00266F4D">
        <w:rPr>
          <w:rFonts w:ascii="Palatino Linotype" w:hAnsi="Palatino Linotype"/>
          <w:sz w:val="24"/>
          <w:szCs w:val="24"/>
          <w:lang w:val="es-ES"/>
        </w:rPr>
        <w:t>10/10 del entonces Instituto Federal de Acceso a la Información Pública (IFAI)</w:t>
      </w:r>
      <w:r w:rsidRPr="00266F4D">
        <w:rPr>
          <w:rFonts w:ascii="Palatino Linotype" w:hAnsi="Palatino Linotype"/>
          <w:sz w:val="24"/>
          <w:szCs w:val="24"/>
          <w:lang w:val="es-ES_tradnl"/>
        </w:rPr>
        <w:t xml:space="preserve"> </w:t>
      </w:r>
      <w:r w:rsidR="00266F4D" w:rsidRPr="00266F4D">
        <w:rPr>
          <w:rFonts w:ascii="Palatino Linotype" w:hAnsi="Palatino Linotype"/>
          <w:sz w:val="24"/>
          <w:szCs w:val="24"/>
          <w:lang w:val="es-ES_tradnl"/>
        </w:rPr>
        <w:t xml:space="preserve">y </w:t>
      </w:r>
      <w:r w:rsidRPr="00266F4D">
        <w:rPr>
          <w:rFonts w:ascii="Palatino Linotype" w:hAnsi="Palatino Linotype"/>
          <w:sz w:val="24"/>
          <w:szCs w:val="24"/>
          <w:lang w:val="es-ES_tradnl"/>
        </w:rPr>
        <w:t>15/17 del Instituto Nacional de Transparencia, Acceso a la Información y Protección de Datos Personales</w:t>
      </w:r>
      <w:r w:rsidR="00266F4D" w:rsidRPr="00266F4D">
        <w:rPr>
          <w:rFonts w:ascii="Palatino Linotype" w:hAnsi="Palatino Linotype"/>
          <w:sz w:val="24"/>
          <w:szCs w:val="24"/>
          <w:lang w:val="es-ES_tradnl"/>
        </w:rPr>
        <w:t>, respectivamente.</w:t>
      </w:r>
    </w:p>
    <w:p w:rsidR="00A81156" w:rsidRPr="00266F4D" w:rsidRDefault="00A81156" w:rsidP="00A81156">
      <w:pPr>
        <w:spacing w:after="0" w:line="360" w:lineRule="auto"/>
        <w:jc w:val="both"/>
        <w:rPr>
          <w:rFonts w:ascii="Palatino Linotype" w:eastAsia="MS Mincho" w:hAnsi="Palatino Linotype" w:cstheme="majorBidi"/>
          <w:i/>
          <w:iCs/>
          <w:sz w:val="24"/>
          <w:szCs w:val="24"/>
          <w:lang w:val="es-ES_tradnl" w:eastAsia="es-ES"/>
        </w:rPr>
      </w:pPr>
    </w:p>
    <w:p w:rsidR="00A81156" w:rsidRPr="00266F4D" w:rsidRDefault="00A81156" w:rsidP="00A81156">
      <w:pPr>
        <w:spacing w:after="0" w:line="360" w:lineRule="auto"/>
        <w:jc w:val="both"/>
        <w:rPr>
          <w:rFonts w:ascii="Palatino Linotype" w:hAnsi="Palatino Linotype"/>
          <w:sz w:val="24"/>
          <w:szCs w:val="24"/>
          <w:lang w:val="es-ES"/>
        </w:rPr>
      </w:pPr>
      <w:r w:rsidRPr="00266F4D">
        <w:rPr>
          <w:rFonts w:ascii="Palatino Linotype" w:hAnsi="Palatino Linotype"/>
          <w:sz w:val="24"/>
          <w:szCs w:val="24"/>
        </w:rPr>
        <w:t xml:space="preserve">De lo precisado con antelación, el suscrito estima pertinente referir que si bien es cierto, coincide que </w:t>
      </w:r>
      <w:r w:rsidR="00266F4D">
        <w:rPr>
          <w:rFonts w:ascii="Palatino Linotype" w:hAnsi="Palatino Linotype"/>
          <w:sz w:val="24"/>
          <w:szCs w:val="24"/>
        </w:rPr>
        <w:t>la fotografía y firma son datos personales</w:t>
      </w:r>
      <w:r w:rsidRPr="00266F4D">
        <w:rPr>
          <w:rFonts w:ascii="Palatino Linotype" w:hAnsi="Palatino Linotype"/>
          <w:sz w:val="24"/>
          <w:szCs w:val="24"/>
        </w:rPr>
        <w:t xml:space="preserve">, empero difiere en que </w:t>
      </w:r>
      <w:r w:rsidR="00266F4D">
        <w:rPr>
          <w:rFonts w:ascii="Palatino Linotype" w:hAnsi="Palatino Linotype"/>
          <w:sz w:val="24"/>
          <w:szCs w:val="24"/>
        </w:rPr>
        <w:t xml:space="preserve">en el caso concreto </w:t>
      </w:r>
      <w:r w:rsidRPr="00266F4D">
        <w:rPr>
          <w:rFonts w:ascii="Palatino Linotype" w:hAnsi="Palatino Linotype"/>
          <w:sz w:val="24"/>
          <w:szCs w:val="24"/>
        </w:rPr>
        <w:t xml:space="preserve">se </w:t>
      </w:r>
      <w:r w:rsidR="00266F4D">
        <w:rPr>
          <w:rFonts w:ascii="Palatino Linotype" w:hAnsi="Palatino Linotype"/>
          <w:sz w:val="24"/>
          <w:szCs w:val="24"/>
        </w:rPr>
        <w:t xml:space="preserve">ordene la entrega de las documentales en donde consten los mismos y se </w:t>
      </w:r>
      <w:r w:rsidRPr="00266F4D">
        <w:rPr>
          <w:rFonts w:ascii="Palatino Linotype" w:hAnsi="Palatino Linotype"/>
          <w:sz w:val="24"/>
          <w:szCs w:val="24"/>
        </w:rPr>
        <w:t xml:space="preserve">dejen visibles, lo anterior es así, toda vez que no se debe perder de vista que los mismos constituyen datos personales que hacen identificable a la persona, por lo que son </w:t>
      </w:r>
      <w:r w:rsidRPr="00266F4D">
        <w:rPr>
          <w:rFonts w:ascii="Palatino Linotype" w:hAnsi="Palatino Linotype"/>
          <w:sz w:val="24"/>
          <w:szCs w:val="24"/>
          <w:lang w:val="es-ES"/>
        </w:rPr>
        <w:t xml:space="preserve">susceptibles de ser testados con el </w:t>
      </w:r>
      <w:r w:rsidRPr="00266F4D">
        <w:rPr>
          <w:rFonts w:ascii="Palatino Linotype" w:hAnsi="Palatino Linotype"/>
          <w:sz w:val="24"/>
          <w:szCs w:val="24"/>
          <w:lang w:val="es-ES_tradnl"/>
        </w:rPr>
        <w:t xml:space="preserve">objeto de protegerlos, </w:t>
      </w:r>
      <w:r w:rsidRPr="00266F4D">
        <w:rPr>
          <w:rFonts w:ascii="Palatino Linotype" w:hAnsi="Palatino Linotype"/>
          <w:sz w:val="24"/>
          <w:szCs w:val="24"/>
          <w:lang w:val="es-ES"/>
        </w:rPr>
        <w:t>en términos del artículo 4 fracción VII de la Ley de Protección de Datos Personales del Estado de México.</w:t>
      </w:r>
    </w:p>
    <w:p w:rsidR="00A81156" w:rsidRDefault="00A81156" w:rsidP="00A81156">
      <w:pPr>
        <w:spacing w:after="0" w:line="360" w:lineRule="auto"/>
        <w:jc w:val="both"/>
        <w:rPr>
          <w:rFonts w:ascii="Palatino Linotype" w:hAnsi="Palatino Linotype"/>
          <w:sz w:val="24"/>
          <w:szCs w:val="24"/>
          <w:lang w:val="es-ES"/>
        </w:rPr>
      </w:pPr>
      <w:r w:rsidRPr="00266F4D">
        <w:rPr>
          <w:rFonts w:ascii="Palatino Linotype" w:hAnsi="Palatino Linotype"/>
          <w:sz w:val="24"/>
          <w:szCs w:val="24"/>
          <w:lang w:val="es-ES"/>
        </w:rPr>
        <w:t xml:space="preserve">Robustece lo anterior, el criterio sustentado por la Segunda Sala de la Suprema Corte de Justicia de la Nación, visible en la página 2518 del Tomo XXII, de la Novena Época </w:t>
      </w:r>
      <w:r w:rsidRPr="00266F4D">
        <w:rPr>
          <w:rFonts w:ascii="Palatino Linotype" w:hAnsi="Palatino Linotype"/>
          <w:sz w:val="24"/>
          <w:szCs w:val="24"/>
          <w:lang w:val="es-ES"/>
        </w:rPr>
        <w:lastRenderedPageBreak/>
        <w:t>del Semanario Judicial de la Federación y su Gaceta, Julio de 20</w:t>
      </w:r>
      <w:r w:rsidR="00266F4D">
        <w:rPr>
          <w:rFonts w:ascii="Palatino Linotype" w:hAnsi="Palatino Linotype"/>
          <w:sz w:val="24"/>
          <w:szCs w:val="24"/>
          <w:lang w:val="es-ES"/>
        </w:rPr>
        <w:t>08, de rubro y texto siguientes:</w:t>
      </w:r>
    </w:p>
    <w:p w:rsidR="00266F4D" w:rsidRPr="00422884" w:rsidRDefault="00266F4D" w:rsidP="00A81156">
      <w:pPr>
        <w:spacing w:after="0" w:line="360" w:lineRule="auto"/>
        <w:jc w:val="both"/>
        <w:rPr>
          <w:rFonts w:ascii="Palatino Linotype" w:hAnsi="Palatino Linotype"/>
          <w:lang w:val="es-ES"/>
        </w:rPr>
      </w:pPr>
    </w:p>
    <w:p w:rsidR="00A81156" w:rsidRPr="00266F4D" w:rsidRDefault="00A81156" w:rsidP="00A81156">
      <w:pPr>
        <w:spacing w:after="0" w:line="240" w:lineRule="auto"/>
        <w:ind w:left="851" w:right="851"/>
        <w:jc w:val="both"/>
        <w:rPr>
          <w:rFonts w:ascii="Palatino Linotype" w:hAnsi="Palatino Linotype"/>
          <w:i/>
        </w:rPr>
      </w:pPr>
      <w:r w:rsidRPr="00266F4D">
        <w:rPr>
          <w:rFonts w:ascii="Palatino Linotype" w:hAnsi="Palatino Linotype"/>
          <w:i/>
          <w:lang w:val="es-ES"/>
        </w:rPr>
        <w:t>"</w:t>
      </w:r>
      <w:r w:rsidRPr="00266F4D">
        <w:rPr>
          <w:rFonts w:ascii="Palatino Linotype" w:hAnsi="Palatino Linotype"/>
          <w:b/>
          <w:bCs/>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66F4D">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xml:space="preserve"> de las personas </w:t>
      </w:r>
      <w:r w:rsidRPr="00266F4D">
        <w:rPr>
          <w:rFonts w:ascii="Palatino Linotype" w:hAnsi="Palatino Linotype"/>
          <w:bCs/>
          <w:i/>
        </w:rPr>
        <w:t>físicas</w:t>
      </w:r>
      <w:r w:rsidRPr="00266F4D">
        <w:rPr>
          <w:rFonts w:ascii="Palatino Linotype" w:hAnsi="Palatino Linotype"/>
          <w:i/>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xml:space="preserve"> se refiere únicamente a las personas </w:t>
      </w:r>
      <w:r w:rsidRPr="00266F4D">
        <w:rPr>
          <w:rFonts w:ascii="Palatino Linotype" w:hAnsi="Palatino Linotype"/>
          <w:bCs/>
          <w:i/>
        </w:rPr>
        <w:t>físicas</w:t>
      </w:r>
      <w:r w:rsidRPr="00266F4D">
        <w:rPr>
          <w:rFonts w:ascii="Palatino Linotype" w:hAnsi="Palatino Linotype"/>
          <w:i/>
        </w:rPr>
        <w:t xml:space="preserve"> por estar encausado al respeto de un derecho personalísimo, como es el de la intimidad, del cual derivó aquél. Esto es, en el apuntado supuesto no se actualiza una igualdad jurídica entre las personas </w:t>
      </w:r>
      <w:r w:rsidRPr="00266F4D">
        <w:rPr>
          <w:rFonts w:ascii="Palatino Linotype" w:hAnsi="Palatino Linotype"/>
          <w:bCs/>
          <w:i/>
        </w:rPr>
        <w:t>físicas</w:t>
      </w:r>
      <w:r w:rsidRPr="00266F4D">
        <w:rPr>
          <w:rFonts w:ascii="Palatino Linotype" w:hAnsi="Palatino Linotype"/>
          <w:i/>
        </w:rPr>
        <w:t xml:space="preserve"> y las morales porque ambas están en situaciones de derecho dispares, ya que la protección de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entre ellos el del patrimonio y su confidencialidad, es una derivación del derecho a la intimidad, del cual únicamente goza el individuo, entendido como la persona humana."</w:t>
      </w:r>
    </w:p>
    <w:p w:rsidR="00A81156" w:rsidRDefault="00A81156" w:rsidP="00A81156">
      <w:pPr>
        <w:spacing w:after="0" w:line="360" w:lineRule="auto"/>
        <w:jc w:val="both"/>
        <w:rPr>
          <w:rFonts w:ascii="Palatino Linotype" w:hAnsi="Palatino Linotype"/>
          <w:sz w:val="23"/>
          <w:szCs w:val="23"/>
          <w:lang w:val="es-ES"/>
        </w:rPr>
      </w:pPr>
    </w:p>
    <w:p w:rsidR="00A81156" w:rsidRPr="00266F4D" w:rsidRDefault="00A81156" w:rsidP="00266F4D">
      <w:pPr>
        <w:spacing w:after="0" w:line="360" w:lineRule="auto"/>
        <w:jc w:val="both"/>
        <w:rPr>
          <w:rFonts w:ascii="Palatino Linotype" w:hAnsi="Palatino Linotype"/>
          <w:sz w:val="24"/>
          <w:szCs w:val="24"/>
          <w:lang w:val="es-ES"/>
        </w:rPr>
      </w:pPr>
      <w:r w:rsidRPr="00266F4D">
        <w:rPr>
          <w:rFonts w:ascii="Palatino Linotype" w:hAnsi="Palatino Linotype"/>
          <w:sz w:val="24"/>
          <w:szCs w:val="24"/>
        </w:rPr>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ya que la </w:t>
      </w:r>
      <w:r w:rsidRPr="00266F4D">
        <w:rPr>
          <w:rFonts w:ascii="Palatino Linotype" w:hAnsi="Palatino Linotype"/>
          <w:bCs/>
          <w:sz w:val="24"/>
          <w:szCs w:val="24"/>
          <w:lang w:val="es-ES"/>
        </w:rPr>
        <w:t>fotografía es un dato personal confidencial,</w:t>
      </w:r>
      <w:r w:rsidRPr="00266F4D">
        <w:rPr>
          <w:rFonts w:ascii="Palatino Linotype" w:hAnsi="Palatino Linotype"/>
          <w:b/>
          <w:bCs/>
          <w:sz w:val="24"/>
          <w:szCs w:val="24"/>
          <w:lang w:val="es-ES"/>
        </w:rPr>
        <w:t xml:space="preserve"> </w:t>
      </w:r>
      <w:r w:rsidRPr="00266F4D">
        <w:rPr>
          <w:rFonts w:ascii="Palatino Linotype" w:hAnsi="Palatino Linotype"/>
          <w:sz w:val="24"/>
          <w:szCs w:val="24"/>
          <w:lang w:val="es-ES"/>
        </w:rPr>
        <w:t xml:space="preserve">en términos de lo </w:t>
      </w:r>
      <w:r w:rsidRPr="00266F4D">
        <w:rPr>
          <w:rFonts w:ascii="Palatino Linotype" w:hAnsi="Palatino Linotype"/>
          <w:sz w:val="24"/>
          <w:szCs w:val="24"/>
          <w:lang w:val="es-ES"/>
        </w:rPr>
        <w:lastRenderedPageBreak/>
        <w:t xml:space="preserve">dispuesto en los artículos 3, fracción IX y 143, fracción I de la Ley de Transparencia y Acceso a la Información Pública del Estado de México y Municipios, </w:t>
      </w:r>
      <w:r w:rsidRPr="00266F4D">
        <w:rPr>
          <w:rFonts w:ascii="Palatino Linotype" w:hAnsi="Palatino Linotype"/>
          <w:bCs/>
          <w:sz w:val="24"/>
          <w:szCs w:val="24"/>
          <w:lang w:val="es-ES"/>
        </w:rPr>
        <w:t xml:space="preserve">así como en el artículo 4, fracciones XI y XII de </w:t>
      </w:r>
      <w:r w:rsidRPr="00266F4D">
        <w:rPr>
          <w:rFonts w:ascii="Palatino Linotype" w:hAnsi="Palatino Linotype"/>
          <w:sz w:val="24"/>
          <w:szCs w:val="24"/>
          <w:lang w:val="es-ES"/>
        </w:rPr>
        <w:t>la Ley de Protección de Datos Personales en Posesión de Sujetos Obligados del Estado de México y Municipios.</w:t>
      </w:r>
    </w:p>
    <w:p w:rsidR="00A81156" w:rsidRPr="00266F4D" w:rsidRDefault="00A81156" w:rsidP="00266F4D">
      <w:pPr>
        <w:spacing w:after="0" w:line="360" w:lineRule="auto"/>
        <w:jc w:val="both"/>
        <w:rPr>
          <w:rFonts w:ascii="Palatino Linotype" w:hAnsi="Palatino Linotype"/>
          <w:sz w:val="24"/>
          <w:szCs w:val="24"/>
          <w:lang w:val="es-ES"/>
        </w:rPr>
      </w:pPr>
      <w:r w:rsidRPr="00266F4D">
        <w:rPr>
          <w:rFonts w:ascii="Palatino Linotype" w:hAnsi="Palatino Linotype"/>
          <w:sz w:val="24"/>
          <w:szCs w:val="24"/>
          <w:lang w:val="es-ES"/>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A81156" w:rsidRPr="00266F4D" w:rsidRDefault="00A81156" w:rsidP="00266F4D">
      <w:pPr>
        <w:spacing w:after="0" w:line="360" w:lineRule="auto"/>
        <w:jc w:val="both"/>
        <w:rPr>
          <w:rFonts w:ascii="Palatino Linotype" w:hAnsi="Palatino Linotype"/>
          <w:sz w:val="24"/>
          <w:szCs w:val="24"/>
          <w:lang w:val="es-ES"/>
        </w:rPr>
      </w:pPr>
      <w:r w:rsidRPr="00266F4D">
        <w:rPr>
          <w:rFonts w:ascii="Palatino Linotype" w:hAnsi="Palatino Linotype"/>
          <w:sz w:val="24"/>
          <w:szCs w:val="24"/>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A81156" w:rsidRPr="00266F4D" w:rsidRDefault="00A81156" w:rsidP="00266F4D">
      <w:pPr>
        <w:spacing w:after="0" w:line="360" w:lineRule="auto"/>
        <w:jc w:val="both"/>
        <w:rPr>
          <w:rFonts w:ascii="Palatino Linotype" w:hAnsi="Palatino Linotype"/>
          <w:sz w:val="24"/>
          <w:szCs w:val="24"/>
          <w:lang w:val="es-ES"/>
        </w:rPr>
      </w:pPr>
      <w:r w:rsidRPr="00266F4D">
        <w:rPr>
          <w:rFonts w:ascii="Palatino Linotype" w:hAnsi="Palatino Linotype"/>
          <w:sz w:val="24"/>
          <w:szCs w:val="24"/>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266F4D">
        <w:rPr>
          <w:rFonts w:ascii="Palatino Linotype" w:hAnsi="Palatino Linotype"/>
          <w:sz w:val="24"/>
          <w:szCs w:val="24"/>
        </w:rPr>
        <w:t>.</w:t>
      </w:r>
    </w:p>
    <w:p w:rsidR="00A81156" w:rsidRPr="00266F4D" w:rsidRDefault="00A81156" w:rsidP="00266F4D">
      <w:pPr>
        <w:spacing w:after="0" w:line="360" w:lineRule="auto"/>
        <w:jc w:val="both"/>
        <w:rPr>
          <w:rFonts w:ascii="Palatino Linotype" w:hAnsi="Palatino Linotype"/>
          <w:sz w:val="24"/>
          <w:szCs w:val="24"/>
        </w:rPr>
      </w:pPr>
      <w:r w:rsidRPr="00266F4D">
        <w:rPr>
          <w:rFonts w:ascii="Palatino Linotype" w:hAnsi="Palatino Linotype"/>
          <w:sz w:val="24"/>
          <w:szCs w:val="24"/>
          <w:lang w:val="es-ES"/>
        </w:rPr>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w:t>
      </w:r>
      <w:r w:rsidRPr="00266F4D">
        <w:rPr>
          <w:rFonts w:ascii="Palatino Linotype" w:hAnsi="Palatino Linotype"/>
          <w:sz w:val="24"/>
          <w:szCs w:val="24"/>
          <w:lang w:val="es-ES"/>
        </w:rPr>
        <w:lastRenderedPageBreak/>
        <w:t xml:space="preserve">proyección exterior, y factor imprescindible para su propio reconocimiento como sujeto individual; por ende, para su difusión se requiere del consentimiento de los individuos; </w:t>
      </w:r>
    </w:p>
    <w:p w:rsidR="00A81156" w:rsidRPr="00266F4D" w:rsidRDefault="00A81156" w:rsidP="00266F4D">
      <w:pPr>
        <w:spacing w:after="0" w:line="360" w:lineRule="auto"/>
        <w:jc w:val="both"/>
        <w:rPr>
          <w:rFonts w:ascii="Palatino Linotype" w:hAnsi="Palatino Linotype"/>
          <w:sz w:val="24"/>
          <w:szCs w:val="24"/>
        </w:rPr>
      </w:pPr>
      <w:r w:rsidRPr="00266F4D">
        <w:rPr>
          <w:rFonts w:ascii="Palatino Linotype" w:hAnsi="Palatino Linotype"/>
          <w:sz w:val="24"/>
          <w:szCs w:val="24"/>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A81156" w:rsidRPr="00266F4D" w:rsidRDefault="00A81156" w:rsidP="00266F4D">
      <w:pPr>
        <w:spacing w:after="0" w:line="360" w:lineRule="auto"/>
        <w:jc w:val="both"/>
        <w:rPr>
          <w:rFonts w:ascii="Palatino Linotype" w:hAnsi="Palatino Linotype"/>
          <w:sz w:val="24"/>
          <w:szCs w:val="24"/>
        </w:rPr>
      </w:pPr>
    </w:p>
    <w:p w:rsidR="00A81156" w:rsidRPr="00266F4D" w:rsidRDefault="00A81156" w:rsidP="00266F4D">
      <w:pPr>
        <w:spacing w:after="0" w:line="360" w:lineRule="auto"/>
        <w:jc w:val="both"/>
        <w:rPr>
          <w:rFonts w:ascii="Palatino Linotype" w:hAnsi="Palatino Linotype" w:cs="Arial"/>
          <w:sz w:val="24"/>
          <w:szCs w:val="24"/>
        </w:rPr>
      </w:pPr>
      <w:r w:rsidRPr="00266F4D">
        <w:rPr>
          <w:rFonts w:ascii="Palatino Linotype" w:hAnsi="Palatino Linotype"/>
          <w:sz w:val="24"/>
          <w:szCs w:val="24"/>
        </w:rPr>
        <w:t>En mérito de lo precisado con anterioridad</w:t>
      </w:r>
      <w:r w:rsidRPr="00266F4D">
        <w:rPr>
          <w:rFonts w:ascii="Palatino Linotype" w:hAnsi="Palatino Linotype" w:cs="Arial"/>
          <w:sz w:val="24"/>
          <w:szCs w:val="24"/>
        </w:rPr>
        <w:t xml:space="preserve">, </w:t>
      </w:r>
      <w:r w:rsidRPr="00266F4D">
        <w:rPr>
          <w:rFonts w:ascii="Palatino Linotype" w:hAnsi="Palatino Linotype"/>
          <w:sz w:val="24"/>
          <w:szCs w:val="24"/>
        </w:rPr>
        <w:t>el suscrito emite el presente voto particular.</w:t>
      </w:r>
    </w:p>
    <w:p w:rsidR="00A81156" w:rsidRPr="00422884" w:rsidRDefault="00A81156" w:rsidP="00A81156">
      <w:pPr>
        <w:spacing w:after="0" w:line="360" w:lineRule="auto"/>
        <w:rPr>
          <w:rFonts w:ascii="Palatino Linotype" w:hAnsi="Palatino Linotype"/>
          <w:b/>
          <w:sz w:val="23"/>
          <w:szCs w:val="23"/>
        </w:rPr>
      </w:pPr>
    </w:p>
    <w:p w:rsidR="00A81156" w:rsidRPr="00422884" w:rsidRDefault="00A81156" w:rsidP="00A81156">
      <w:pPr>
        <w:spacing w:after="0" w:line="360" w:lineRule="auto"/>
        <w:rPr>
          <w:rFonts w:ascii="Palatino Linotype" w:hAnsi="Palatino Linotype"/>
          <w:b/>
          <w:sz w:val="23"/>
          <w:szCs w:val="23"/>
        </w:rPr>
      </w:pPr>
    </w:p>
    <w:p w:rsidR="00A81156" w:rsidRPr="00422884" w:rsidRDefault="00A81156" w:rsidP="00A81156">
      <w:pPr>
        <w:spacing w:after="0" w:line="240" w:lineRule="auto"/>
        <w:jc w:val="center"/>
        <w:rPr>
          <w:rFonts w:ascii="Palatino Linotype" w:hAnsi="Palatino Linotype"/>
          <w:b/>
          <w:sz w:val="23"/>
          <w:szCs w:val="23"/>
        </w:rPr>
      </w:pPr>
      <w:r w:rsidRPr="00422884">
        <w:rPr>
          <w:rFonts w:ascii="Palatino Linotype" w:hAnsi="Palatino Linotype"/>
          <w:b/>
          <w:sz w:val="23"/>
          <w:szCs w:val="23"/>
        </w:rPr>
        <w:t xml:space="preserve">     Javier Martínez Cruz</w:t>
      </w:r>
    </w:p>
    <w:p w:rsidR="00A81156" w:rsidRDefault="00A81156" w:rsidP="00A81156">
      <w:pPr>
        <w:spacing w:after="0" w:line="240" w:lineRule="auto"/>
        <w:jc w:val="center"/>
        <w:rPr>
          <w:rFonts w:ascii="Palatino Linotype" w:hAnsi="Palatino Linotype"/>
          <w:sz w:val="23"/>
          <w:szCs w:val="23"/>
        </w:rPr>
      </w:pPr>
      <w:r w:rsidRPr="00422884">
        <w:rPr>
          <w:rFonts w:ascii="Palatino Linotype" w:hAnsi="Palatino Linotype"/>
          <w:sz w:val="23"/>
          <w:szCs w:val="23"/>
        </w:rPr>
        <w:t>Comisionado</w:t>
      </w:r>
    </w:p>
    <w:p w:rsidR="00E173AA" w:rsidRPr="00422884" w:rsidRDefault="00E173AA" w:rsidP="00A81156">
      <w:pPr>
        <w:spacing w:after="0" w:line="240" w:lineRule="auto"/>
        <w:jc w:val="center"/>
        <w:rPr>
          <w:rFonts w:ascii="Palatino Linotype" w:hAnsi="Palatino Linotype"/>
          <w:sz w:val="23"/>
          <w:szCs w:val="23"/>
        </w:rPr>
      </w:pPr>
      <w:r>
        <w:rPr>
          <w:rFonts w:ascii="Palatino Linotype" w:hAnsi="Palatino Linotype"/>
          <w:sz w:val="23"/>
          <w:szCs w:val="23"/>
        </w:rPr>
        <w:t>(Rúbrica)</w:t>
      </w:r>
      <w:bookmarkStart w:id="0" w:name="_GoBack"/>
      <w:bookmarkEnd w:id="0"/>
    </w:p>
    <w:p w:rsidR="00A81156" w:rsidRPr="00422884" w:rsidRDefault="00A81156" w:rsidP="00A81156">
      <w:pPr>
        <w:spacing w:after="0" w:line="240" w:lineRule="auto"/>
        <w:jc w:val="center"/>
        <w:rPr>
          <w:rFonts w:ascii="Palatino Linotype" w:hAnsi="Palatino Linotype"/>
          <w:sz w:val="23"/>
          <w:szCs w:val="23"/>
        </w:rPr>
      </w:pPr>
    </w:p>
    <w:p w:rsidR="00A81156" w:rsidRPr="00F701AA" w:rsidRDefault="00A81156" w:rsidP="00A81156">
      <w:pPr>
        <w:spacing w:after="0" w:line="240" w:lineRule="auto"/>
        <w:jc w:val="center"/>
        <w:rPr>
          <w:rFonts w:ascii="Palatino Linotype" w:hAnsi="Palatino Linotype"/>
          <w:sz w:val="23"/>
          <w:szCs w:val="23"/>
        </w:rPr>
      </w:pPr>
    </w:p>
    <w:p w:rsidR="00063D72" w:rsidRDefault="00063D72"/>
    <w:sectPr w:rsidR="00063D72"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1CF" w:rsidRDefault="00CD01CF" w:rsidP="00813003">
      <w:pPr>
        <w:spacing w:after="0" w:line="240" w:lineRule="auto"/>
      </w:pPr>
      <w:r>
        <w:separator/>
      </w:r>
    </w:p>
  </w:endnote>
  <w:endnote w:type="continuationSeparator" w:id="0">
    <w:p w:rsidR="00CD01CF" w:rsidRDefault="00CD01CF" w:rsidP="0081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3D74A6"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173AA">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173AA">
      <w:rPr>
        <w:rFonts w:ascii="Arial" w:hAnsi="Arial" w:cs="Arial"/>
        <w:b/>
        <w:bCs/>
        <w:noProof/>
        <w:sz w:val="20"/>
        <w:szCs w:val="20"/>
      </w:rPr>
      <w:t>6</w:t>
    </w:r>
    <w:r w:rsidRPr="00986599">
      <w:rPr>
        <w:rFonts w:ascii="Arial" w:hAnsi="Arial" w:cs="Arial"/>
        <w:b/>
        <w:bCs/>
        <w:sz w:val="20"/>
        <w:szCs w:val="20"/>
      </w:rPr>
      <w:fldChar w:fldCharType="end"/>
    </w:r>
  </w:p>
  <w:p w:rsidR="00D758BE" w:rsidRDefault="002E6DB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1CF" w:rsidRDefault="00CD01CF" w:rsidP="00813003">
      <w:pPr>
        <w:spacing w:after="0" w:line="240" w:lineRule="auto"/>
      </w:pPr>
      <w:r>
        <w:separator/>
      </w:r>
    </w:p>
  </w:footnote>
  <w:footnote w:type="continuationSeparator" w:id="0">
    <w:p w:rsidR="00CD01CF" w:rsidRDefault="00CD01CF" w:rsidP="00813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D74A6">
    <w:pPr>
      <w:pStyle w:val="Encabezado"/>
    </w:pPr>
    <w:r>
      <w:rPr>
        <w:noProof/>
        <w:lang w:val="es-MX" w:eastAsia="es-MX"/>
      </w:rPr>
      <mc:AlternateContent>
        <mc:Choice Requires="wps">
          <w:drawing>
            <wp:anchor distT="0" distB="0" distL="114300" distR="114300" simplePos="0" relativeHeight="251659264" behindDoc="1" locked="0" layoutInCell="0" allowOverlap="1" wp14:anchorId="137727F8" wp14:editId="5D4523FE">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3D74A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7727F8"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3D74A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3D74A6"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4082AB61" wp14:editId="6FF5757D">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2E6DB8" w:rsidP="007263BB">
    <w:pPr>
      <w:pStyle w:val="Encabezado"/>
      <w:jc w:val="right"/>
      <w:rPr>
        <w:rFonts w:ascii="Arial" w:hAnsi="Arial" w:cs="Arial"/>
        <w:sz w:val="20"/>
        <w:szCs w:val="20"/>
      </w:rPr>
    </w:pPr>
  </w:p>
  <w:p w:rsidR="00D758BE" w:rsidRDefault="002E6DB8" w:rsidP="007263BB">
    <w:pPr>
      <w:pStyle w:val="Encabezado"/>
      <w:jc w:val="right"/>
      <w:rPr>
        <w:rFonts w:ascii="Arial" w:hAnsi="Arial" w:cs="Arial"/>
        <w:sz w:val="20"/>
        <w:szCs w:val="20"/>
      </w:rPr>
    </w:pPr>
  </w:p>
  <w:p w:rsidR="00706042" w:rsidRPr="00563D0F" w:rsidRDefault="003D74A6"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3D74A6"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813003">
      <w:rPr>
        <w:rFonts w:ascii="Palatino Linotype" w:hAnsi="Palatino Linotype" w:cs="Arial"/>
        <w:b/>
        <w:sz w:val="20"/>
        <w:szCs w:val="20"/>
      </w:rPr>
      <w:t>4458</w:t>
    </w:r>
    <w:r>
      <w:rPr>
        <w:rFonts w:ascii="Palatino Linotype" w:hAnsi="Palatino Linotype" w:cs="Arial"/>
        <w:b/>
        <w:sz w:val="20"/>
        <w:szCs w:val="20"/>
      </w:rPr>
      <w:t>/INFOEM/IP/RR/2018</w:t>
    </w:r>
  </w:p>
  <w:p w:rsidR="00D758BE" w:rsidRDefault="002E6DB8" w:rsidP="007263BB">
    <w:pPr>
      <w:pStyle w:val="Encabezado"/>
      <w:jc w:val="right"/>
      <w:rPr>
        <w:rFonts w:ascii="Palatino Linotype" w:hAnsi="Palatino Linotype" w:cs="Arial"/>
        <w:sz w:val="20"/>
        <w:szCs w:val="20"/>
      </w:rPr>
    </w:pPr>
  </w:p>
  <w:p w:rsidR="00233AB2" w:rsidRDefault="002E6DB8"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31BFA"/>
    <w:multiLevelType w:val="hybridMultilevel"/>
    <w:tmpl w:val="08388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4A27106"/>
    <w:multiLevelType w:val="hybridMultilevel"/>
    <w:tmpl w:val="D624DB36"/>
    <w:lvl w:ilvl="0" w:tplc="76ECB28E">
      <w:start w:val="25"/>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56"/>
    <w:rsid w:val="00063D72"/>
    <w:rsid w:val="00266F4D"/>
    <w:rsid w:val="003D74A6"/>
    <w:rsid w:val="0053602B"/>
    <w:rsid w:val="006324F0"/>
    <w:rsid w:val="00813003"/>
    <w:rsid w:val="008E74C8"/>
    <w:rsid w:val="00A81156"/>
    <w:rsid w:val="00CD01CF"/>
    <w:rsid w:val="00E17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68971-ECE5-4967-930C-2D5CE02E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15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115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1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8115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115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8115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8115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1156"/>
  </w:style>
  <w:style w:type="paragraph" w:styleId="Textodeglobo">
    <w:name w:val="Balloon Text"/>
    <w:basedOn w:val="Normal"/>
    <w:link w:val="TextodegloboCar"/>
    <w:uiPriority w:val="99"/>
    <w:semiHidden/>
    <w:unhideWhenUsed/>
    <w:rsid w:val="00266F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6F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2019-02-18T22:21:00Z</cp:lastPrinted>
  <dcterms:created xsi:type="dcterms:W3CDTF">2019-03-14T18:12:00Z</dcterms:created>
  <dcterms:modified xsi:type="dcterms:W3CDTF">2019-03-14T18:12:00Z</dcterms:modified>
</cp:coreProperties>
</file>