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Pr="008049A5" w:rsidRDefault="00E6179D" w:rsidP="008049A5">
      <w:pPr>
        <w:spacing w:after="0" w:line="360" w:lineRule="auto"/>
        <w:jc w:val="both"/>
        <w:rPr>
          <w:rFonts w:ascii="Palatino Linotype" w:hAnsi="Palatino Linotype" w:cs="Arial"/>
          <w:b/>
          <w:bCs/>
          <w:sz w:val="24"/>
          <w:szCs w:val="24"/>
        </w:rPr>
      </w:pPr>
      <w:r w:rsidRPr="008049A5">
        <w:rPr>
          <w:rFonts w:ascii="Palatino Linotype" w:eastAsia="Calibri" w:hAnsi="Palatino Linotype" w:cs="Arial"/>
          <w:b/>
          <w:sz w:val="24"/>
          <w:szCs w:val="24"/>
        </w:rPr>
        <w:t>VOTO PARTICULAR DEL COMISIONADO JOSÉ GUADALUPE LUNA HERNÁNDEZ EN EL RECURSO DE REVISIÓN</w:t>
      </w:r>
      <w:r w:rsidR="00EF3EA6" w:rsidRPr="008049A5">
        <w:rPr>
          <w:rFonts w:ascii="Palatino Linotype" w:eastAsia="Calibri" w:hAnsi="Palatino Linotype" w:cs="Arial"/>
          <w:b/>
          <w:sz w:val="24"/>
          <w:szCs w:val="24"/>
        </w:rPr>
        <w:t xml:space="preserve"> </w:t>
      </w:r>
      <w:r w:rsidR="0032240B" w:rsidRPr="008049A5">
        <w:rPr>
          <w:rFonts w:ascii="Palatino Linotype" w:hAnsi="Palatino Linotype" w:cs="Arial"/>
          <w:b/>
          <w:bCs/>
          <w:sz w:val="24"/>
          <w:szCs w:val="24"/>
        </w:rPr>
        <w:t>0</w:t>
      </w:r>
      <w:r w:rsidR="00D52486" w:rsidRPr="008049A5">
        <w:rPr>
          <w:rFonts w:ascii="Palatino Linotype" w:hAnsi="Palatino Linotype" w:cs="Arial"/>
          <w:b/>
          <w:bCs/>
          <w:sz w:val="24"/>
          <w:szCs w:val="24"/>
        </w:rPr>
        <w:t>4570</w:t>
      </w:r>
      <w:r w:rsidR="00436541" w:rsidRPr="008049A5">
        <w:rPr>
          <w:rFonts w:ascii="Palatino Linotype" w:hAnsi="Palatino Linotype" w:cs="Arial"/>
          <w:b/>
          <w:bCs/>
          <w:sz w:val="24"/>
          <w:szCs w:val="24"/>
        </w:rPr>
        <w:t>/INFOEM/IP/RR/2018.</w:t>
      </w:r>
    </w:p>
    <w:p w:rsidR="00436541" w:rsidRPr="008049A5" w:rsidRDefault="00436541" w:rsidP="008049A5">
      <w:pPr>
        <w:spacing w:after="0" w:line="360" w:lineRule="auto"/>
        <w:jc w:val="both"/>
        <w:rPr>
          <w:rFonts w:ascii="Palatino Linotype" w:eastAsia="Calibri" w:hAnsi="Palatino Linotype" w:cs="Arial"/>
          <w:b/>
          <w:sz w:val="24"/>
          <w:szCs w:val="24"/>
        </w:rPr>
      </w:pPr>
    </w:p>
    <w:p w:rsidR="00541A90" w:rsidRPr="008049A5" w:rsidRDefault="00E6179D" w:rsidP="008049A5">
      <w:pPr>
        <w:spacing w:after="0" w:line="360" w:lineRule="auto"/>
        <w:jc w:val="both"/>
        <w:rPr>
          <w:rFonts w:ascii="Palatino Linotype" w:hAnsi="Palatino Linotype" w:cs="Arial"/>
          <w:sz w:val="24"/>
          <w:szCs w:val="24"/>
        </w:rPr>
      </w:pPr>
      <w:r w:rsidRPr="008049A5">
        <w:rPr>
          <w:rFonts w:ascii="Palatino Linotype" w:eastAsia="Calibri" w:hAnsi="Palatino Linotype" w:cs="Arial"/>
          <w:b/>
          <w:sz w:val="24"/>
          <w:szCs w:val="24"/>
        </w:rPr>
        <w:t>Resumen del voto:</w:t>
      </w:r>
      <w:r w:rsidR="009E2D35" w:rsidRPr="008049A5">
        <w:rPr>
          <w:rFonts w:ascii="Palatino Linotype" w:eastAsia="Calibri" w:hAnsi="Palatino Linotype" w:cs="Arial"/>
          <w:b/>
          <w:sz w:val="24"/>
          <w:szCs w:val="24"/>
        </w:rPr>
        <w:t xml:space="preserve"> </w:t>
      </w:r>
      <w:r w:rsidR="008C6C68" w:rsidRPr="008049A5">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8C6C68" w:rsidRPr="008049A5" w:rsidRDefault="008C6C68" w:rsidP="00541A90">
      <w:pPr>
        <w:spacing w:line="360" w:lineRule="auto"/>
        <w:jc w:val="both"/>
        <w:rPr>
          <w:rFonts w:ascii="Palatino Linotype" w:hAnsi="Palatino Linotype" w:cs="Arial"/>
          <w:sz w:val="24"/>
          <w:szCs w:val="24"/>
        </w:rPr>
      </w:pPr>
      <w:r w:rsidRPr="008049A5">
        <w:rPr>
          <w:rFonts w:ascii="Palatino Linotype" w:hAnsi="Palatino Linotype" w:cs="Arial"/>
          <w:sz w:val="24"/>
          <w:szCs w:val="24"/>
        </w:rPr>
        <w:t>La figura de actos consentidos no debe ser invocada en el derecho humano fundamental de acceder a la información pública gubernamental.</w:t>
      </w:r>
    </w:p>
    <w:p w:rsidR="008C6C68" w:rsidRPr="008049A5" w:rsidRDefault="008C6C68" w:rsidP="00541A90">
      <w:pPr>
        <w:spacing w:line="360" w:lineRule="auto"/>
        <w:jc w:val="both"/>
        <w:rPr>
          <w:rFonts w:ascii="Palatino Linotype" w:hAnsi="Palatino Linotype" w:cs="Arial"/>
          <w:sz w:val="24"/>
          <w:szCs w:val="24"/>
        </w:rPr>
      </w:pPr>
      <w:r w:rsidRPr="008049A5">
        <w:rPr>
          <w:rFonts w:ascii="Palatino Linotype" w:hAnsi="Palatino Linotype" w:cs="Arial"/>
          <w:sz w:val="24"/>
          <w:szCs w:val="24"/>
        </w:rPr>
        <w:t>El Órgano Garante del derecho de acceso a la información pública no debe imponerles las cargas formales del proceso jurisdiccional a los particulares.</w:t>
      </w:r>
    </w:p>
    <w:p w:rsidR="00541A90" w:rsidRPr="008049A5" w:rsidRDefault="008C6C68" w:rsidP="00541A90">
      <w:pPr>
        <w:spacing w:line="360" w:lineRule="auto"/>
        <w:jc w:val="both"/>
        <w:rPr>
          <w:rFonts w:ascii="Palatino Linotype" w:eastAsia="Calibri" w:hAnsi="Palatino Linotype" w:cs="Arial"/>
          <w:sz w:val="24"/>
          <w:szCs w:val="24"/>
          <w:lang w:val="es-ES"/>
        </w:rPr>
      </w:pPr>
      <w:r w:rsidRPr="008049A5">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 además tienen el deber que tienen dentro del margen de sus atribuciones, de prevenir violaciones a los derechos fundamentales.</w:t>
      </w:r>
      <w:r w:rsidR="00D52486" w:rsidRPr="008049A5">
        <w:rPr>
          <w:rFonts w:ascii="Palatino Linotype" w:eastAsia="Calibri" w:hAnsi="Palatino Linotype" w:cs="Arial"/>
          <w:sz w:val="24"/>
          <w:szCs w:val="24"/>
          <w:lang w:val="es-ES"/>
        </w:rPr>
        <w:t xml:space="preserve"> </w:t>
      </w:r>
    </w:p>
    <w:p w:rsidR="00D52486" w:rsidRPr="008049A5" w:rsidRDefault="00D52486" w:rsidP="008049A5">
      <w:pPr>
        <w:spacing w:after="0" w:line="360" w:lineRule="auto"/>
        <w:jc w:val="both"/>
        <w:rPr>
          <w:rFonts w:ascii="Palatino Linotype" w:eastAsia="Calibri" w:hAnsi="Palatino Linotype" w:cs="Arial"/>
          <w:sz w:val="24"/>
          <w:szCs w:val="24"/>
          <w:lang w:val="es-ES"/>
        </w:rPr>
      </w:pPr>
      <w:r w:rsidRPr="008049A5">
        <w:rPr>
          <w:rFonts w:ascii="Palatino Linotype" w:eastAsia="Calibri" w:hAnsi="Palatino Linotype" w:cs="Arial"/>
          <w:sz w:val="24"/>
          <w:szCs w:val="24"/>
          <w:lang w:val="es-ES"/>
        </w:rPr>
        <w:t xml:space="preserve">Las personas físicas y morales, a pesar de adquirir la condición de sujetos obligados, siguen conservando su naturaleza indisoluble de personas, por lo que el órgano garante debe cumplir el mandato impuesto por el párrafo tercero del artículo primero constitucional que establece la obligación de todas las autoridades de promover, respetar, proteger y garantizar los derechos humanos. </w:t>
      </w:r>
    </w:p>
    <w:p w:rsidR="008049A5" w:rsidRPr="008049A5" w:rsidRDefault="008049A5" w:rsidP="008049A5">
      <w:pPr>
        <w:spacing w:after="0" w:line="360" w:lineRule="auto"/>
        <w:jc w:val="both"/>
        <w:rPr>
          <w:rFonts w:ascii="Palatino Linotype" w:eastAsia="Calibri" w:hAnsi="Palatino Linotype" w:cs="Arial"/>
          <w:sz w:val="24"/>
          <w:szCs w:val="24"/>
          <w:lang w:val="es-ES"/>
        </w:rPr>
      </w:pPr>
    </w:p>
    <w:p w:rsidR="00D52486" w:rsidRPr="008049A5" w:rsidRDefault="00D52486" w:rsidP="008049A5">
      <w:pPr>
        <w:spacing w:after="0" w:line="360" w:lineRule="auto"/>
        <w:jc w:val="both"/>
        <w:rPr>
          <w:rFonts w:ascii="Palatino Linotype" w:eastAsia="Calibri" w:hAnsi="Palatino Linotype" w:cs="Arial"/>
          <w:sz w:val="24"/>
          <w:szCs w:val="24"/>
          <w:lang w:val="es-ES"/>
        </w:rPr>
      </w:pPr>
      <w:r w:rsidRPr="008049A5">
        <w:rPr>
          <w:rFonts w:ascii="Palatino Linotype" w:eastAsia="Calibri" w:hAnsi="Palatino Linotype" w:cs="Arial"/>
          <w:sz w:val="24"/>
          <w:szCs w:val="24"/>
          <w:lang w:val="es-ES"/>
        </w:rPr>
        <w:lastRenderedPageBreak/>
        <w:t xml:space="preserve">La interpretación conforme, de la disposición sospechosa de inconstitucionalidad e </w:t>
      </w:r>
      <w:proofErr w:type="spellStart"/>
      <w:r w:rsidRPr="008049A5">
        <w:rPr>
          <w:rFonts w:ascii="Palatino Linotype" w:eastAsia="Calibri" w:hAnsi="Palatino Linotype" w:cs="Arial"/>
          <w:sz w:val="24"/>
          <w:szCs w:val="24"/>
          <w:lang w:val="es-ES"/>
        </w:rPr>
        <w:t>inconvencionalidad</w:t>
      </w:r>
      <w:proofErr w:type="spellEnd"/>
      <w:r w:rsidRPr="008049A5">
        <w:rPr>
          <w:rFonts w:ascii="Palatino Linotype" w:eastAsia="Calibri" w:hAnsi="Palatino Linotype" w:cs="Arial"/>
          <w:sz w:val="24"/>
          <w:szCs w:val="24"/>
          <w:lang w:val="es-ES"/>
        </w:rPr>
        <w:t xml:space="preserve">, que se propone, encuentra mayor respaldo al armonizarse, además, con el texto de los artículos 158 de la Ley General y 196 de la Ley de Transparencia y Acceso a la Información del Estado de México y Municipios, ya que </w:t>
      </w:r>
      <w:proofErr w:type="gramStart"/>
      <w:r w:rsidRPr="008049A5">
        <w:rPr>
          <w:rFonts w:ascii="Palatino Linotype" w:eastAsia="Calibri" w:hAnsi="Palatino Linotype" w:cs="Arial"/>
          <w:sz w:val="24"/>
          <w:szCs w:val="24"/>
          <w:lang w:val="es-ES"/>
        </w:rPr>
        <w:t>no</w:t>
      </w:r>
      <w:proofErr w:type="gramEnd"/>
      <w:r w:rsidRPr="008049A5">
        <w:rPr>
          <w:rFonts w:ascii="Palatino Linotype" w:eastAsia="Calibri" w:hAnsi="Palatino Linotype" w:cs="Arial"/>
          <w:sz w:val="24"/>
          <w:szCs w:val="24"/>
          <w:lang w:val="es-ES"/>
        </w:rPr>
        <w:t xml:space="preserve">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 </w:t>
      </w:r>
    </w:p>
    <w:p w:rsidR="00D52486" w:rsidRPr="008049A5" w:rsidRDefault="00D52486" w:rsidP="008049A5">
      <w:pPr>
        <w:spacing w:after="0" w:line="360" w:lineRule="auto"/>
        <w:jc w:val="both"/>
        <w:rPr>
          <w:rFonts w:ascii="Palatino Linotype" w:eastAsia="Calibri" w:hAnsi="Palatino Linotype" w:cs="Arial"/>
          <w:sz w:val="24"/>
          <w:szCs w:val="24"/>
        </w:rPr>
      </w:pPr>
      <w:r w:rsidRPr="008049A5">
        <w:rPr>
          <w:rFonts w:ascii="Palatino Linotype" w:eastAsia="Calibri" w:hAnsi="Palatino Linotype" w:cs="Arial"/>
          <w:sz w:val="24"/>
          <w:szCs w:val="24"/>
        </w:rPr>
        <w:t>El diseño constitucional y la fuerza de nuestras resoluciones permiten que el Estado Mexicano cumpla con sus compromisos internacionales estableciendo un procedimiento expedito, sencillo y efectivo para reparar las posibles afectaciones al derecho humano de acceso a la información pública.</w:t>
      </w:r>
    </w:p>
    <w:p w:rsidR="008C6C68" w:rsidRPr="008049A5" w:rsidRDefault="00E31952" w:rsidP="008049A5">
      <w:pPr>
        <w:spacing w:after="0" w:line="360" w:lineRule="auto"/>
        <w:jc w:val="both"/>
        <w:rPr>
          <w:rFonts w:ascii="Palatino Linotype" w:eastAsia="Calibri" w:hAnsi="Palatino Linotype" w:cs="Arial"/>
          <w:sz w:val="24"/>
          <w:szCs w:val="24"/>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8890</wp:posOffset>
                </wp:positionV>
                <wp:extent cx="5581650" cy="27622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581650" cy="27622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F264C" id="Conector recto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39.5pt,2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" strokecolor="black [3200]" strokeweight="1.5pt">
                <v:stroke joinstyle="miter"/>
                <w10:wrap anchorx="margin"/>
              </v:line>
            </w:pict>
          </mc:Fallback>
        </mc:AlternateContent>
      </w:r>
    </w:p>
    <w:p w:rsidR="00D52486" w:rsidRPr="008049A5" w:rsidRDefault="00D52486" w:rsidP="008049A5">
      <w:pPr>
        <w:spacing w:after="0" w:line="360" w:lineRule="auto"/>
        <w:jc w:val="both"/>
        <w:rPr>
          <w:rFonts w:ascii="Palatino Linotype" w:eastAsia="Calibri" w:hAnsi="Palatino Linotype" w:cs="Arial"/>
          <w:sz w:val="24"/>
          <w:szCs w:val="24"/>
        </w:rPr>
      </w:pPr>
    </w:p>
    <w:p w:rsidR="00D52486" w:rsidRPr="008049A5" w:rsidRDefault="00D52486" w:rsidP="008049A5">
      <w:pPr>
        <w:spacing w:after="0" w:line="360" w:lineRule="auto"/>
        <w:jc w:val="both"/>
        <w:rPr>
          <w:rFonts w:ascii="Palatino Linotype" w:eastAsia="Calibri" w:hAnsi="Palatino Linotype" w:cs="Arial"/>
          <w:sz w:val="24"/>
          <w:szCs w:val="24"/>
        </w:rPr>
      </w:pPr>
    </w:p>
    <w:p w:rsidR="00D52486" w:rsidRPr="008049A5" w:rsidRDefault="00D52486" w:rsidP="008049A5">
      <w:pPr>
        <w:spacing w:after="0" w:line="360" w:lineRule="auto"/>
        <w:jc w:val="both"/>
        <w:rPr>
          <w:rFonts w:ascii="Palatino Linotype" w:eastAsia="Calibri" w:hAnsi="Palatino Linotype" w:cs="Arial"/>
          <w:sz w:val="24"/>
          <w:szCs w:val="24"/>
        </w:rPr>
      </w:pPr>
    </w:p>
    <w:p w:rsidR="00D52486" w:rsidRPr="008049A5" w:rsidRDefault="00D52486" w:rsidP="008049A5">
      <w:pPr>
        <w:spacing w:after="0" w:line="360" w:lineRule="auto"/>
        <w:jc w:val="both"/>
        <w:rPr>
          <w:rFonts w:ascii="Palatino Linotype" w:eastAsia="Calibri" w:hAnsi="Palatino Linotype" w:cs="Arial"/>
          <w:sz w:val="24"/>
          <w:szCs w:val="24"/>
        </w:rPr>
      </w:pPr>
    </w:p>
    <w:p w:rsidR="00C87705" w:rsidRDefault="00C87705" w:rsidP="00C87705">
      <w:pPr>
        <w:pStyle w:val="TtulodeTDC"/>
        <w:spacing w:line="360" w:lineRule="auto"/>
        <w:rPr>
          <w:rFonts w:eastAsia="Calibri" w:cs="Arial"/>
          <w:b w:val="0"/>
          <w:color w:val="auto"/>
          <w:szCs w:val="24"/>
          <w:lang w:eastAsia="en-US"/>
        </w:rPr>
      </w:pPr>
    </w:p>
    <w:p w:rsidR="00C87705" w:rsidRPr="00C87705" w:rsidRDefault="00C87705" w:rsidP="00C87705"/>
    <w:p w:rsidR="00E6179D" w:rsidRPr="008049A5" w:rsidRDefault="00E6179D" w:rsidP="00E31952">
      <w:pPr>
        <w:pStyle w:val="TtulodeTDC"/>
        <w:spacing w:line="360" w:lineRule="auto"/>
        <w:jc w:val="center"/>
        <w:rPr>
          <w:rFonts w:cs="Arial"/>
          <w:b w:val="0"/>
          <w:color w:val="auto"/>
          <w:szCs w:val="24"/>
        </w:rPr>
      </w:pPr>
      <w:r w:rsidRPr="008049A5">
        <w:rPr>
          <w:rFonts w:cs="Arial"/>
          <w:color w:val="auto"/>
          <w:szCs w:val="24"/>
        </w:rPr>
        <w:lastRenderedPageBreak/>
        <w:t>Índice</w:t>
      </w:r>
      <w:r w:rsidR="00B73B30" w:rsidRPr="008049A5">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C87705" w:rsidRPr="00C87705" w:rsidRDefault="00E6179D">
          <w:pPr>
            <w:pStyle w:val="TDC1"/>
            <w:rPr>
              <w:rFonts w:asciiTheme="minorHAnsi" w:eastAsiaTheme="minorEastAsia" w:hAnsiTheme="minorHAnsi"/>
              <w:b w:val="0"/>
              <w:sz w:val="24"/>
              <w:szCs w:val="24"/>
              <w:lang w:eastAsia="es-MX"/>
            </w:rPr>
          </w:pPr>
          <w:r w:rsidRPr="00C87705">
            <w:rPr>
              <w:sz w:val="24"/>
              <w:szCs w:val="24"/>
            </w:rPr>
            <w:fldChar w:fldCharType="begin"/>
          </w:r>
          <w:r w:rsidRPr="00C87705">
            <w:rPr>
              <w:sz w:val="24"/>
              <w:szCs w:val="24"/>
            </w:rPr>
            <w:instrText xml:space="preserve"> TOC \o "1-3" \h \z \u </w:instrText>
          </w:r>
          <w:r w:rsidRPr="00C87705">
            <w:rPr>
              <w:sz w:val="24"/>
              <w:szCs w:val="24"/>
            </w:rPr>
            <w:fldChar w:fldCharType="separate"/>
          </w:r>
          <w:hyperlink w:anchor="_Toc536691736" w:history="1">
            <w:r w:rsidR="00C87705" w:rsidRPr="00C87705">
              <w:rPr>
                <w:rStyle w:val="Hipervnculo"/>
                <w:sz w:val="24"/>
                <w:szCs w:val="24"/>
              </w:rPr>
              <w:t>I. Consideraciones Generales</w:t>
            </w:r>
            <w:r w:rsidR="00C87705" w:rsidRPr="00C87705">
              <w:rPr>
                <w:webHidden/>
                <w:sz w:val="24"/>
                <w:szCs w:val="24"/>
              </w:rPr>
              <w:tab/>
            </w:r>
            <w:r w:rsidR="00C87705" w:rsidRPr="00C87705">
              <w:rPr>
                <w:webHidden/>
                <w:sz w:val="24"/>
                <w:szCs w:val="24"/>
              </w:rPr>
              <w:fldChar w:fldCharType="begin"/>
            </w:r>
            <w:r w:rsidR="00C87705" w:rsidRPr="00C87705">
              <w:rPr>
                <w:webHidden/>
                <w:sz w:val="24"/>
                <w:szCs w:val="24"/>
              </w:rPr>
              <w:instrText xml:space="preserve"> PAGEREF _Toc536691736 \h </w:instrText>
            </w:r>
            <w:r w:rsidR="00C87705" w:rsidRPr="00C87705">
              <w:rPr>
                <w:webHidden/>
                <w:sz w:val="24"/>
                <w:szCs w:val="24"/>
              </w:rPr>
            </w:r>
            <w:r w:rsidR="00C87705" w:rsidRPr="00C87705">
              <w:rPr>
                <w:webHidden/>
                <w:sz w:val="24"/>
                <w:szCs w:val="24"/>
              </w:rPr>
              <w:fldChar w:fldCharType="separate"/>
            </w:r>
            <w:r w:rsidR="00BA0DF0">
              <w:rPr>
                <w:webHidden/>
                <w:sz w:val="24"/>
                <w:szCs w:val="24"/>
              </w:rPr>
              <w:t>3</w:t>
            </w:r>
            <w:r w:rsidR="00C87705" w:rsidRPr="00C87705">
              <w:rPr>
                <w:webHidden/>
                <w:sz w:val="24"/>
                <w:szCs w:val="24"/>
              </w:rPr>
              <w:fldChar w:fldCharType="end"/>
            </w:r>
          </w:hyperlink>
        </w:p>
        <w:p w:rsidR="00C87705" w:rsidRPr="00C87705" w:rsidRDefault="00D7087A">
          <w:pPr>
            <w:pStyle w:val="TDC1"/>
            <w:rPr>
              <w:rFonts w:asciiTheme="minorHAnsi" w:eastAsiaTheme="minorEastAsia" w:hAnsiTheme="minorHAnsi"/>
              <w:b w:val="0"/>
              <w:sz w:val="24"/>
              <w:szCs w:val="24"/>
              <w:lang w:eastAsia="es-MX"/>
            </w:rPr>
          </w:pPr>
          <w:hyperlink w:anchor="_Toc536691737" w:history="1">
            <w:r w:rsidR="00C87705" w:rsidRPr="00C87705">
              <w:rPr>
                <w:rStyle w:val="Hipervnculo"/>
                <w:rFonts w:eastAsia="Calibri"/>
                <w:sz w:val="24"/>
                <w:szCs w:val="24"/>
                <w:lang w:val="es-ES"/>
              </w:rPr>
              <w:t>II. De los Actos Consentidos.</w:t>
            </w:r>
            <w:r w:rsidR="00C87705" w:rsidRPr="00C87705">
              <w:rPr>
                <w:webHidden/>
                <w:sz w:val="24"/>
                <w:szCs w:val="24"/>
              </w:rPr>
              <w:tab/>
            </w:r>
            <w:r w:rsidR="00C87705" w:rsidRPr="00C87705">
              <w:rPr>
                <w:webHidden/>
                <w:sz w:val="24"/>
                <w:szCs w:val="24"/>
              </w:rPr>
              <w:fldChar w:fldCharType="begin"/>
            </w:r>
            <w:r w:rsidR="00C87705" w:rsidRPr="00C87705">
              <w:rPr>
                <w:webHidden/>
                <w:sz w:val="24"/>
                <w:szCs w:val="24"/>
              </w:rPr>
              <w:instrText xml:space="preserve"> PAGEREF _Toc536691737 \h </w:instrText>
            </w:r>
            <w:r w:rsidR="00C87705" w:rsidRPr="00C87705">
              <w:rPr>
                <w:webHidden/>
                <w:sz w:val="24"/>
                <w:szCs w:val="24"/>
              </w:rPr>
            </w:r>
            <w:r w:rsidR="00C87705" w:rsidRPr="00C87705">
              <w:rPr>
                <w:webHidden/>
                <w:sz w:val="24"/>
                <w:szCs w:val="24"/>
              </w:rPr>
              <w:fldChar w:fldCharType="separate"/>
            </w:r>
            <w:r w:rsidR="00BA0DF0">
              <w:rPr>
                <w:webHidden/>
                <w:sz w:val="24"/>
                <w:szCs w:val="24"/>
              </w:rPr>
              <w:t>4</w:t>
            </w:r>
            <w:r w:rsidR="00C87705" w:rsidRPr="00C87705">
              <w:rPr>
                <w:webHidden/>
                <w:sz w:val="24"/>
                <w:szCs w:val="24"/>
              </w:rPr>
              <w:fldChar w:fldCharType="end"/>
            </w:r>
          </w:hyperlink>
        </w:p>
        <w:p w:rsidR="00C87705" w:rsidRPr="00C87705" w:rsidRDefault="00D7087A">
          <w:pPr>
            <w:pStyle w:val="TDC1"/>
            <w:rPr>
              <w:rFonts w:asciiTheme="minorHAnsi" w:eastAsiaTheme="minorEastAsia" w:hAnsiTheme="minorHAnsi"/>
              <w:b w:val="0"/>
              <w:sz w:val="24"/>
              <w:szCs w:val="24"/>
              <w:lang w:eastAsia="es-MX"/>
            </w:rPr>
          </w:pPr>
          <w:hyperlink w:anchor="_Toc536691738" w:history="1">
            <w:r w:rsidR="00C87705" w:rsidRPr="00C87705">
              <w:rPr>
                <w:rStyle w:val="Hipervnculo"/>
                <w:rFonts w:eastAsia="Calibri"/>
                <w:sz w:val="24"/>
                <w:szCs w:val="24"/>
                <w:lang w:val="es-ES"/>
              </w:rPr>
              <w:t>a)</w:t>
            </w:r>
            <w:r w:rsidR="00C87705" w:rsidRPr="00C87705">
              <w:rPr>
                <w:rFonts w:asciiTheme="minorHAnsi" w:eastAsiaTheme="minorEastAsia" w:hAnsiTheme="minorHAnsi"/>
                <w:b w:val="0"/>
                <w:sz w:val="24"/>
                <w:szCs w:val="24"/>
                <w:lang w:eastAsia="es-MX"/>
              </w:rPr>
              <w:tab/>
            </w:r>
            <w:r w:rsidR="00C87705" w:rsidRPr="00C87705">
              <w:rPr>
                <w:rStyle w:val="Hipervnculo"/>
                <w:rFonts w:eastAsia="Calibri"/>
                <w:sz w:val="24"/>
                <w:szCs w:val="24"/>
                <w:lang w:val="es-ES"/>
              </w:rPr>
              <w:t>De los requerimientos planteados en el recurso de revisión.</w:t>
            </w:r>
            <w:r w:rsidR="00C87705" w:rsidRPr="00C87705">
              <w:rPr>
                <w:webHidden/>
                <w:sz w:val="24"/>
                <w:szCs w:val="24"/>
              </w:rPr>
              <w:tab/>
            </w:r>
            <w:r w:rsidR="00C87705" w:rsidRPr="00C87705">
              <w:rPr>
                <w:webHidden/>
                <w:sz w:val="24"/>
                <w:szCs w:val="24"/>
              </w:rPr>
              <w:fldChar w:fldCharType="begin"/>
            </w:r>
            <w:r w:rsidR="00C87705" w:rsidRPr="00C87705">
              <w:rPr>
                <w:webHidden/>
                <w:sz w:val="24"/>
                <w:szCs w:val="24"/>
              </w:rPr>
              <w:instrText xml:space="preserve"> PAGEREF _Toc536691738 \h </w:instrText>
            </w:r>
            <w:r w:rsidR="00C87705" w:rsidRPr="00C87705">
              <w:rPr>
                <w:webHidden/>
                <w:sz w:val="24"/>
                <w:szCs w:val="24"/>
              </w:rPr>
            </w:r>
            <w:r w:rsidR="00C87705" w:rsidRPr="00C87705">
              <w:rPr>
                <w:webHidden/>
                <w:sz w:val="24"/>
                <w:szCs w:val="24"/>
              </w:rPr>
              <w:fldChar w:fldCharType="separate"/>
            </w:r>
            <w:r w:rsidR="00BA0DF0">
              <w:rPr>
                <w:webHidden/>
                <w:sz w:val="24"/>
                <w:szCs w:val="24"/>
              </w:rPr>
              <w:t>4</w:t>
            </w:r>
            <w:r w:rsidR="00C87705" w:rsidRPr="00C87705">
              <w:rPr>
                <w:webHidden/>
                <w:sz w:val="24"/>
                <w:szCs w:val="24"/>
              </w:rPr>
              <w:fldChar w:fldCharType="end"/>
            </w:r>
          </w:hyperlink>
        </w:p>
        <w:p w:rsidR="00C87705" w:rsidRPr="00C87705" w:rsidRDefault="00D7087A">
          <w:pPr>
            <w:pStyle w:val="TDC1"/>
            <w:rPr>
              <w:rFonts w:asciiTheme="minorHAnsi" w:eastAsiaTheme="minorEastAsia" w:hAnsiTheme="minorHAnsi"/>
              <w:b w:val="0"/>
              <w:sz w:val="24"/>
              <w:szCs w:val="24"/>
              <w:lang w:eastAsia="es-MX"/>
            </w:rPr>
          </w:pPr>
          <w:hyperlink w:anchor="_Toc536691739" w:history="1">
            <w:r w:rsidR="00C87705" w:rsidRPr="00C87705">
              <w:rPr>
                <w:rStyle w:val="Hipervnculo"/>
                <w:rFonts w:eastAsia="Calibri" w:cs="Arial"/>
                <w:sz w:val="24"/>
                <w:szCs w:val="24"/>
              </w:rPr>
              <w:t>b)</w:t>
            </w:r>
            <w:r w:rsidR="00C87705" w:rsidRPr="00C87705">
              <w:rPr>
                <w:rFonts w:asciiTheme="minorHAnsi" w:eastAsiaTheme="minorEastAsia" w:hAnsiTheme="minorHAnsi"/>
                <w:b w:val="0"/>
                <w:sz w:val="24"/>
                <w:szCs w:val="24"/>
                <w:lang w:eastAsia="es-MX"/>
              </w:rPr>
              <w:tab/>
            </w:r>
            <w:r w:rsidR="00C87705" w:rsidRPr="00C87705">
              <w:rPr>
                <w:rStyle w:val="Hipervnculo"/>
                <w:sz w:val="24"/>
                <w:szCs w:val="24"/>
              </w:rPr>
              <w:t>Los actos consentidos no deben invocarse en el derecho fundamental de acceder a la información pública gubernamental.</w:t>
            </w:r>
            <w:r w:rsidR="00C87705" w:rsidRPr="00C87705">
              <w:rPr>
                <w:webHidden/>
                <w:sz w:val="24"/>
                <w:szCs w:val="24"/>
              </w:rPr>
              <w:tab/>
            </w:r>
            <w:r w:rsidR="00C87705" w:rsidRPr="00C87705">
              <w:rPr>
                <w:webHidden/>
                <w:sz w:val="24"/>
                <w:szCs w:val="24"/>
              </w:rPr>
              <w:fldChar w:fldCharType="begin"/>
            </w:r>
            <w:r w:rsidR="00C87705" w:rsidRPr="00C87705">
              <w:rPr>
                <w:webHidden/>
                <w:sz w:val="24"/>
                <w:szCs w:val="24"/>
              </w:rPr>
              <w:instrText xml:space="preserve"> PAGEREF _Toc536691739 \h </w:instrText>
            </w:r>
            <w:r w:rsidR="00C87705" w:rsidRPr="00C87705">
              <w:rPr>
                <w:webHidden/>
                <w:sz w:val="24"/>
                <w:szCs w:val="24"/>
              </w:rPr>
            </w:r>
            <w:r w:rsidR="00C87705" w:rsidRPr="00C87705">
              <w:rPr>
                <w:webHidden/>
                <w:sz w:val="24"/>
                <w:szCs w:val="24"/>
              </w:rPr>
              <w:fldChar w:fldCharType="separate"/>
            </w:r>
            <w:r w:rsidR="00BA0DF0">
              <w:rPr>
                <w:webHidden/>
                <w:sz w:val="24"/>
                <w:szCs w:val="24"/>
              </w:rPr>
              <w:t>9</w:t>
            </w:r>
            <w:r w:rsidR="00C87705" w:rsidRPr="00C87705">
              <w:rPr>
                <w:webHidden/>
                <w:sz w:val="24"/>
                <w:szCs w:val="24"/>
              </w:rPr>
              <w:fldChar w:fldCharType="end"/>
            </w:r>
          </w:hyperlink>
        </w:p>
        <w:p w:rsidR="00C87705" w:rsidRPr="00C87705" w:rsidRDefault="00D7087A">
          <w:pPr>
            <w:pStyle w:val="TDC1"/>
            <w:rPr>
              <w:rFonts w:asciiTheme="minorHAnsi" w:eastAsiaTheme="minorEastAsia" w:hAnsiTheme="minorHAnsi"/>
              <w:b w:val="0"/>
              <w:sz w:val="24"/>
              <w:szCs w:val="24"/>
              <w:lang w:eastAsia="es-MX"/>
            </w:rPr>
          </w:pPr>
          <w:hyperlink w:anchor="_Toc536691740" w:history="1">
            <w:r w:rsidR="00C87705" w:rsidRPr="00C87705">
              <w:rPr>
                <w:rStyle w:val="Hipervnculo"/>
                <w:rFonts w:eastAsia="Calibri"/>
                <w:sz w:val="24"/>
                <w:szCs w:val="24"/>
                <w:lang w:val="es-ES"/>
              </w:rPr>
              <w:t>III. De las Personas Morales.</w:t>
            </w:r>
            <w:r w:rsidR="00C87705" w:rsidRPr="00C87705">
              <w:rPr>
                <w:webHidden/>
                <w:sz w:val="24"/>
                <w:szCs w:val="24"/>
              </w:rPr>
              <w:tab/>
            </w:r>
            <w:r w:rsidR="00C87705" w:rsidRPr="00C87705">
              <w:rPr>
                <w:webHidden/>
                <w:sz w:val="24"/>
                <w:szCs w:val="24"/>
              </w:rPr>
              <w:fldChar w:fldCharType="begin"/>
            </w:r>
            <w:r w:rsidR="00C87705" w:rsidRPr="00C87705">
              <w:rPr>
                <w:webHidden/>
                <w:sz w:val="24"/>
                <w:szCs w:val="24"/>
              </w:rPr>
              <w:instrText xml:space="preserve"> PAGEREF _Toc536691740 \h </w:instrText>
            </w:r>
            <w:r w:rsidR="00C87705" w:rsidRPr="00C87705">
              <w:rPr>
                <w:webHidden/>
                <w:sz w:val="24"/>
                <w:szCs w:val="24"/>
              </w:rPr>
            </w:r>
            <w:r w:rsidR="00C87705" w:rsidRPr="00C87705">
              <w:rPr>
                <w:webHidden/>
                <w:sz w:val="24"/>
                <w:szCs w:val="24"/>
              </w:rPr>
              <w:fldChar w:fldCharType="separate"/>
            </w:r>
            <w:r w:rsidR="00BA0DF0">
              <w:rPr>
                <w:webHidden/>
                <w:sz w:val="24"/>
                <w:szCs w:val="24"/>
              </w:rPr>
              <w:t>17</w:t>
            </w:r>
            <w:r w:rsidR="00C87705" w:rsidRPr="00C87705">
              <w:rPr>
                <w:webHidden/>
                <w:sz w:val="24"/>
                <w:szCs w:val="24"/>
              </w:rPr>
              <w:fldChar w:fldCharType="end"/>
            </w:r>
          </w:hyperlink>
        </w:p>
        <w:p w:rsidR="00C87705" w:rsidRPr="00C87705" w:rsidRDefault="00D7087A">
          <w:pPr>
            <w:pStyle w:val="TDC1"/>
            <w:rPr>
              <w:rFonts w:asciiTheme="minorHAnsi" w:eastAsiaTheme="minorEastAsia" w:hAnsiTheme="minorHAnsi"/>
              <w:b w:val="0"/>
              <w:sz w:val="24"/>
              <w:szCs w:val="24"/>
              <w:lang w:eastAsia="es-MX"/>
            </w:rPr>
          </w:pPr>
          <w:hyperlink w:anchor="_Toc536691741" w:history="1">
            <w:r w:rsidR="00C87705" w:rsidRPr="00C87705">
              <w:rPr>
                <w:rStyle w:val="Hipervnculo"/>
                <w:rFonts w:eastAsiaTheme="majorEastAsia" w:cstheme="majorBidi"/>
                <w:sz w:val="24"/>
                <w:szCs w:val="24"/>
              </w:rPr>
              <w:t>a) La condición de definitividad de las resoluciones de los órganos garantes del derecho de acceso a la información pública.</w:t>
            </w:r>
            <w:r w:rsidR="00C87705" w:rsidRPr="00C87705">
              <w:rPr>
                <w:webHidden/>
                <w:sz w:val="24"/>
                <w:szCs w:val="24"/>
              </w:rPr>
              <w:tab/>
            </w:r>
            <w:r w:rsidR="00C87705" w:rsidRPr="00C87705">
              <w:rPr>
                <w:webHidden/>
                <w:sz w:val="24"/>
                <w:szCs w:val="24"/>
              </w:rPr>
              <w:fldChar w:fldCharType="begin"/>
            </w:r>
            <w:r w:rsidR="00C87705" w:rsidRPr="00C87705">
              <w:rPr>
                <w:webHidden/>
                <w:sz w:val="24"/>
                <w:szCs w:val="24"/>
              </w:rPr>
              <w:instrText xml:space="preserve"> PAGEREF _Toc536691741 \h </w:instrText>
            </w:r>
            <w:r w:rsidR="00C87705" w:rsidRPr="00C87705">
              <w:rPr>
                <w:webHidden/>
                <w:sz w:val="24"/>
                <w:szCs w:val="24"/>
              </w:rPr>
            </w:r>
            <w:r w:rsidR="00C87705" w:rsidRPr="00C87705">
              <w:rPr>
                <w:webHidden/>
                <w:sz w:val="24"/>
                <w:szCs w:val="24"/>
              </w:rPr>
              <w:fldChar w:fldCharType="separate"/>
            </w:r>
            <w:r w:rsidR="00BA0DF0">
              <w:rPr>
                <w:webHidden/>
                <w:sz w:val="24"/>
                <w:szCs w:val="24"/>
              </w:rPr>
              <w:t>17</w:t>
            </w:r>
            <w:r w:rsidR="00C87705" w:rsidRPr="00C87705">
              <w:rPr>
                <w:webHidden/>
                <w:sz w:val="24"/>
                <w:szCs w:val="24"/>
              </w:rPr>
              <w:fldChar w:fldCharType="end"/>
            </w:r>
          </w:hyperlink>
        </w:p>
        <w:p w:rsidR="00C87705" w:rsidRPr="00C87705" w:rsidRDefault="00D7087A">
          <w:pPr>
            <w:pStyle w:val="TDC1"/>
            <w:rPr>
              <w:rFonts w:asciiTheme="minorHAnsi" w:eastAsiaTheme="minorEastAsia" w:hAnsiTheme="minorHAnsi"/>
              <w:b w:val="0"/>
              <w:sz w:val="24"/>
              <w:szCs w:val="24"/>
              <w:lang w:eastAsia="es-MX"/>
            </w:rPr>
          </w:pPr>
          <w:hyperlink w:anchor="_Toc536691742" w:history="1">
            <w:r w:rsidR="00C87705" w:rsidRPr="00C87705">
              <w:rPr>
                <w:rStyle w:val="Hipervnculo"/>
                <w:rFonts w:eastAsiaTheme="majorEastAsia" w:cstheme="majorBidi"/>
                <w:sz w:val="24"/>
                <w:szCs w:val="24"/>
                <w:lang w:val="es-ES"/>
              </w:rPr>
              <w:t>b) La naturaleza de los Sujetos Obligados.</w:t>
            </w:r>
            <w:r w:rsidR="00C87705" w:rsidRPr="00C87705">
              <w:rPr>
                <w:webHidden/>
                <w:sz w:val="24"/>
                <w:szCs w:val="24"/>
              </w:rPr>
              <w:tab/>
            </w:r>
            <w:r w:rsidR="00C87705" w:rsidRPr="00C87705">
              <w:rPr>
                <w:webHidden/>
                <w:sz w:val="24"/>
                <w:szCs w:val="24"/>
              </w:rPr>
              <w:fldChar w:fldCharType="begin"/>
            </w:r>
            <w:r w:rsidR="00C87705" w:rsidRPr="00C87705">
              <w:rPr>
                <w:webHidden/>
                <w:sz w:val="24"/>
                <w:szCs w:val="24"/>
              </w:rPr>
              <w:instrText xml:space="preserve"> PAGEREF _Toc536691742 \h </w:instrText>
            </w:r>
            <w:r w:rsidR="00C87705" w:rsidRPr="00C87705">
              <w:rPr>
                <w:webHidden/>
                <w:sz w:val="24"/>
                <w:szCs w:val="24"/>
              </w:rPr>
            </w:r>
            <w:r w:rsidR="00C87705" w:rsidRPr="00C87705">
              <w:rPr>
                <w:webHidden/>
                <w:sz w:val="24"/>
                <w:szCs w:val="24"/>
              </w:rPr>
              <w:fldChar w:fldCharType="separate"/>
            </w:r>
            <w:r w:rsidR="00BA0DF0">
              <w:rPr>
                <w:webHidden/>
                <w:sz w:val="24"/>
                <w:szCs w:val="24"/>
              </w:rPr>
              <w:t>20</w:t>
            </w:r>
            <w:r w:rsidR="00C87705" w:rsidRPr="00C87705">
              <w:rPr>
                <w:webHidden/>
                <w:sz w:val="24"/>
                <w:szCs w:val="24"/>
              </w:rPr>
              <w:fldChar w:fldCharType="end"/>
            </w:r>
          </w:hyperlink>
        </w:p>
        <w:p w:rsidR="00C87705" w:rsidRPr="00C87705" w:rsidRDefault="00D7087A">
          <w:pPr>
            <w:pStyle w:val="TDC1"/>
            <w:rPr>
              <w:rFonts w:asciiTheme="minorHAnsi" w:eastAsiaTheme="minorEastAsia" w:hAnsiTheme="minorHAnsi"/>
              <w:b w:val="0"/>
              <w:sz w:val="24"/>
              <w:szCs w:val="24"/>
              <w:lang w:eastAsia="es-MX"/>
            </w:rPr>
          </w:pPr>
          <w:hyperlink w:anchor="_Toc536691743" w:history="1">
            <w:r w:rsidR="00C87705" w:rsidRPr="00C87705">
              <w:rPr>
                <w:rStyle w:val="Hipervnculo"/>
                <w:rFonts w:eastAsiaTheme="majorEastAsia" w:cstheme="majorBidi"/>
                <w:sz w:val="24"/>
                <w:szCs w:val="24"/>
                <w:lang w:val="es-ES"/>
              </w:rPr>
              <w:t>c) Problema y propuesta.</w:t>
            </w:r>
            <w:r w:rsidR="00C87705" w:rsidRPr="00C87705">
              <w:rPr>
                <w:webHidden/>
                <w:sz w:val="24"/>
                <w:szCs w:val="24"/>
              </w:rPr>
              <w:tab/>
            </w:r>
            <w:r w:rsidR="00C87705" w:rsidRPr="00C87705">
              <w:rPr>
                <w:webHidden/>
                <w:sz w:val="24"/>
                <w:szCs w:val="24"/>
              </w:rPr>
              <w:fldChar w:fldCharType="begin"/>
            </w:r>
            <w:r w:rsidR="00C87705" w:rsidRPr="00C87705">
              <w:rPr>
                <w:webHidden/>
                <w:sz w:val="24"/>
                <w:szCs w:val="24"/>
              </w:rPr>
              <w:instrText xml:space="preserve"> PAGEREF _Toc536691743 \h </w:instrText>
            </w:r>
            <w:r w:rsidR="00C87705" w:rsidRPr="00C87705">
              <w:rPr>
                <w:webHidden/>
                <w:sz w:val="24"/>
                <w:szCs w:val="24"/>
              </w:rPr>
            </w:r>
            <w:r w:rsidR="00C87705" w:rsidRPr="00C87705">
              <w:rPr>
                <w:webHidden/>
                <w:sz w:val="24"/>
                <w:szCs w:val="24"/>
              </w:rPr>
              <w:fldChar w:fldCharType="separate"/>
            </w:r>
            <w:r w:rsidR="00BA0DF0">
              <w:rPr>
                <w:webHidden/>
                <w:sz w:val="24"/>
                <w:szCs w:val="24"/>
              </w:rPr>
              <w:t>29</w:t>
            </w:r>
            <w:r w:rsidR="00C87705" w:rsidRPr="00C87705">
              <w:rPr>
                <w:webHidden/>
                <w:sz w:val="24"/>
                <w:szCs w:val="24"/>
              </w:rPr>
              <w:fldChar w:fldCharType="end"/>
            </w:r>
          </w:hyperlink>
        </w:p>
        <w:p w:rsidR="008049A5" w:rsidRPr="008049A5" w:rsidRDefault="00E6179D" w:rsidP="008049A5">
          <w:pPr>
            <w:spacing w:line="360" w:lineRule="auto"/>
            <w:rPr>
              <w:rFonts w:ascii="Palatino Linotype" w:hAnsi="Palatino Linotype"/>
              <w:sz w:val="24"/>
              <w:szCs w:val="24"/>
            </w:rPr>
          </w:pPr>
          <w:r w:rsidRPr="00C87705">
            <w:rPr>
              <w:rFonts w:ascii="Palatino Linotype" w:hAnsi="Palatino Linotype"/>
              <w:b/>
              <w:bCs/>
              <w:sz w:val="24"/>
              <w:szCs w:val="24"/>
              <w:lang w:val="es-ES"/>
            </w:rPr>
            <w:fldChar w:fldCharType="end"/>
          </w:r>
        </w:p>
      </w:sdtContent>
    </w:sdt>
    <w:p w:rsidR="00E6179D" w:rsidRPr="00C87705" w:rsidRDefault="00C87705" w:rsidP="00C87705">
      <w:pPr>
        <w:pStyle w:val="Ttulo1"/>
      </w:pPr>
      <w:bookmarkStart w:id="0" w:name="_Toc536691736"/>
      <w:r w:rsidRPr="00C87705">
        <w:t xml:space="preserve">I. </w:t>
      </w:r>
      <w:r w:rsidR="00E6179D" w:rsidRPr="00C87705">
        <w:t>Consideraciones Generales</w:t>
      </w:r>
      <w:bookmarkEnd w:id="0"/>
    </w:p>
    <w:p w:rsidR="0003648B" w:rsidRPr="008049A5" w:rsidRDefault="0003648B" w:rsidP="008049A5">
      <w:pPr>
        <w:pStyle w:val="TDC1"/>
        <w:spacing w:line="360" w:lineRule="auto"/>
        <w:ind w:left="0"/>
        <w:rPr>
          <w:sz w:val="24"/>
          <w:szCs w:val="24"/>
          <w:lang w:val="es-ES"/>
        </w:rPr>
      </w:pPr>
    </w:p>
    <w:p w:rsidR="00EF3EA6" w:rsidRPr="008049A5" w:rsidRDefault="00E6179D" w:rsidP="008049A5">
      <w:pPr>
        <w:pStyle w:val="Prrafodelista"/>
        <w:numPr>
          <w:ilvl w:val="0"/>
          <w:numId w:val="1"/>
        </w:numPr>
        <w:spacing w:after="0" w:line="360" w:lineRule="auto"/>
        <w:ind w:left="0" w:right="49" w:firstLine="0"/>
        <w:jc w:val="both"/>
        <w:rPr>
          <w:rFonts w:ascii="Palatino Linotype" w:eastAsia="Calibri" w:hAnsi="Palatino Linotype" w:cs="Arial"/>
          <w:b/>
          <w:bCs/>
          <w:sz w:val="24"/>
          <w:szCs w:val="24"/>
          <w:lang w:eastAsia="es-MX"/>
        </w:rPr>
      </w:pPr>
      <w:r w:rsidRPr="008049A5">
        <w:rPr>
          <w:rFonts w:ascii="Palatino Linotype" w:eastAsia="Times New Roman" w:hAnsi="Palatino Linotype" w:cs="Arial"/>
          <w:sz w:val="24"/>
          <w:szCs w:val="24"/>
          <w:lang w:val="es-ES_tradnl"/>
        </w:rPr>
        <w:t xml:space="preserve">He concurrido con mi voto particular de la presente resolución emitida </w:t>
      </w:r>
      <w:r w:rsidRPr="008049A5">
        <w:rPr>
          <w:rFonts w:ascii="Palatino Linotype" w:eastAsia="Calibri" w:hAnsi="Palatino Linotype" w:cs="Arial"/>
          <w:sz w:val="24"/>
          <w:szCs w:val="24"/>
        </w:rPr>
        <w:t>por el Pleno del Instituto de Transparencia, Acceso a la Información Pública y Protección de Datos Personales del Estad</w:t>
      </w:r>
      <w:r w:rsidR="00D52486" w:rsidRPr="008049A5">
        <w:rPr>
          <w:rFonts w:ascii="Palatino Linotype" w:eastAsia="Calibri" w:hAnsi="Palatino Linotype" w:cs="Arial"/>
          <w:sz w:val="24"/>
          <w:szCs w:val="24"/>
        </w:rPr>
        <w:t xml:space="preserve">o de México y Municipios, en su </w:t>
      </w:r>
      <w:r w:rsidR="00D52486" w:rsidRPr="008049A5">
        <w:rPr>
          <w:rFonts w:ascii="Palatino Linotype" w:eastAsia="Calibri" w:hAnsi="Palatino Linotype" w:cs="Arial"/>
          <w:b/>
          <w:sz w:val="24"/>
          <w:szCs w:val="24"/>
        </w:rPr>
        <w:t>Cuarta</w:t>
      </w:r>
      <w:r w:rsidR="008C6C68" w:rsidRPr="008049A5">
        <w:rPr>
          <w:rFonts w:ascii="Palatino Linotype" w:eastAsia="Calibri" w:hAnsi="Palatino Linotype" w:cs="Arial"/>
          <w:b/>
          <w:sz w:val="24"/>
          <w:szCs w:val="24"/>
        </w:rPr>
        <w:t xml:space="preserve"> </w:t>
      </w:r>
      <w:r w:rsidRPr="008049A5">
        <w:rPr>
          <w:rFonts w:ascii="Palatino Linotype" w:eastAsia="Calibri" w:hAnsi="Palatino Linotype" w:cs="Arial"/>
          <w:b/>
          <w:sz w:val="24"/>
          <w:szCs w:val="24"/>
        </w:rPr>
        <w:t>Sesión Ordinaria</w:t>
      </w:r>
      <w:r w:rsidRPr="008049A5">
        <w:rPr>
          <w:rFonts w:ascii="Palatino Linotype" w:eastAsia="Calibri" w:hAnsi="Palatino Linotype" w:cs="Arial"/>
          <w:sz w:val="24"/>
          <w:szCs w:val="24"/>
        </w:rPr>
        <w:t xml:space="preserve"> celebrada </w:t>
      </w:r>
      <w:r w:rsidR="00D52486" w:rsidRPr="008049A5">
        <w:rPr>
          <w:rFonts w:ascii="Palatino Linotype" w:eastAsia="Calibri" w:hAnsi="Palatino Linotype" w:cs="Arial"/>
          <w:sz w:val="24"/>
          <w:szCs w:val="24"/>
        </w:rPr>
        <w:t>el día treinta</w:t>
      </w:r>
      <w:r w:rsidRPr="008049A5">
        <w:rPr>
          <w:rFonts w:ascii="Palatino Linotype" w:eastAsia="Calibri" w:hAnsi="Palatino Linotype" w:cs="Arial"/>
          <w:sz w:val="24"/>
          <w:szCs w:val="24"/>
        </w:rPr>
        <w:t xml:space="preserve"> (</w:t>
      </w:r>
      <w:r w:rsidR="00D52486" w:rsidRPr="008049A5">
        <w:rPr>
          <w:rFonts w:ascii="Palatino Linotype" w:eastAsia="Calibri" w:hAnsi="Palatino Linotype" w:cs="Arial"/>
          <w:sz w:val="24"/>
          <w:szCs w:val="24"/>
        </w:rPr>
        <w:t>30</w:t>
      </w:r>
      <w:r w:rsidRPr="008049A5">
        <w:rPr>
          <w:rFonts w:ascii="Palatino Linotype" w:eastAsia="Calibri" w:hAnsi="Palatino Linotype" w:cs="Arial"/>
          <w:sz w:val="24"/>
          <w:szCs w:val="24"/>
        </w:rPr>
        <w:t xml:space="preserve">) de </w:t>
      </w:r>
      <w:r w:rsidR="00930786" w:rsidRPr="008049A5">
        <w:rPr>
          <w:rFonts w:ascii="Palatino Linotype" w:eastAsia="Calibri" w:hAnsi="Palatino Linotype" w:cs="Arial"/>
          <w:sz w:val="24"/>
          <w:szCs w:val="24"/>
        </w:rPr>
        <w:t>e</w:t>
      </w:r>
      <w:r w:rsidR="008C6C68" w:rsidRPr="008049A5">
        <w:rPr>
          <w:rFonts w:ascii="Palatino Linotype" w:eastAsia="Calibri" w:hAnsi="Palatino Linotype" w:cs="Arial"/>
          <w:sz w:val="24"/>
          <w:szCs w:val="24"/>
        </w:rPr>
        <w:t>nero</w:t>
      </w:r>
      <w:r w:rsidR="008825D2" w:rsidRPr="008049A5">
        <w:rPr>
          <w:rFonts w:ascii="Palatino Linotype" w:eastAsia="Calibri" w:hAnsi="Palatino Linotype" w:cs="Arial"/>
          <w:sz w:val="24"/>
          <w:szCs w:val="24"/>
        </w:rPr>
        <w:t xml:space="preserve"> </w:t>
      </w:r>
      <w:r w:rsidRPr="008049A5">
        <w:rPr>
          <w:rFonts w:ascii="Palatino Linotype" w:eastAsia="Calibri" w:hAnsi="Palatino Linotype" w:cs="Arial"/>
          <w:sz w:val="24"/>
          <w:szCs w:val="24"/>
        </w:rPr>
        <w:t>de</w:t>
      </w:r>
      <w:r w:rsidR="001F0E58" w:rsidRPr="008049A5">
        <w:rPr>
          <w:rFonts w:ascii="Palatino Linotype" w:eastAsia="Calibri" w:hAnsi="Palatino Linotype" w:cs="Arial"/>
          <w:sz w:val="24"/>
          <w:szCs w:val="24"/>
        </w:rPr>
        <w:t>l</w:t>
      </w:r>
      <w:r w:rsidRPr="008049A5">
        <w:rPr>
          <w:rFonts w:ascii="Palatino Linotype" w:eastAsia="Calibri" w:hAnsi="Palatino Linotype" w:cs="Arial"/>
          <w:sz w:val="24"/>
          <w:szCs w:val="24"/>
        </w:rPr>
        <w:t xml:space="preserve"> </w:t>
      </w:r>
      <w:r w:rsidR="008C6C68" w:rsidRPr="008049A5">
        <w:rPr>
          <w:rFonts w:ascii="Palatino Linotype" w:eastAsia="Calibri" w:hAnsi="Palatino Linotype" w:cs="Arial"/>
          <w:sz w:val="24"/>
          <w:szCs w:val="24"/>
        </w:rPr>
        <w:t>dos mil diecinueve</w:t>
      </w:r>
      <w:r w:rsidRPr="008049A5">
        <w:rPr>
          <w:rFonts w:ascii="Palatino Linotype" w:eastAsia="Calibri" w:hAnsi="Palatino Linotype" w:cs="Arial"/>
          <w:sz w:val="24"/>
          <w:szCs w:val="24"/>
        </w:rPr>
        <w:t xml:space="preserve">, en el </w:t>
      </w:r>
      <w:r w:rsidR="00D52486" w:rsidRPr="008049A5">
        <w:rPr>
          <w:rFonts w:ascii="Palatino Linotype" w:eastAsia="Calibri" w:hAnsi="Palatino Linotype" w:cs="Arial"/>
          <w:sz w:val="24"/>
          <w:szCs w:val="24"/>
        </w:rPr>
        <w:t>recurso de revisión</w:t>
      </w:r>
      <w:r w:rsidR="00436541" w:rsidRPr="008049A5">
        <w:rPr>
          <w:rFonts w:ascii="Palatino Linotype" w:hAnsi="Palatino Linotype" w:cs="Arial"/>
          <w:b/>
          <w:sz w:val="24"/>
          <w:szCs w:val="24"/>
        </w:rPr>
        <w:t xml:space="preserve"> </w:t>
      </w:r>
      <w:r w:rsidR="00D52486" w:rsidRPr="008049A5">
        <w:rPr>
          <w:rFonts w:ascii="Palatino Linotype" w:hAnsi="Palatino Linotype" w:cs="Arial"/>
          <w:sz w:val="24"/>
          <w:szCs w:val="24"/>
        </w:rPr>
        <w:t>al rubro indicado promovido</w:t>
      </w:r>
      <w:r w:rsidR="00D52486" w:rsidRPr="008049A5">
        <w:rPr>
          <w:rFonts w:ascii="Palatino Linotype" w:hAnsi="Palatino Linotype"/>
          <w:b/>
          <w:sz w:val="24"/>
          <w:szCs w:val="24"/>
          <w:lang w:val="es-ES_tradnl"/>
        </w:rPr>
        <w:t xml:space="preserve"> </w:t>
      </w:r>
      <w:r w:rsidR="00D52486" w:rsidRPr="008049A5">
        <w:rPr>
          <w:rFonts w:ascii="Palatino Linotype" w:eastAsia="Calibri" w:hAnsi="Palatino Linotype" w:cs="Arial"/>
          <w:sz w:val="24"/>
          <w:szCs w:val="24"/>
        </w:rPr>
        <w:t>en contra del</w:t>
      </w:r>
      <w:r w:rsidR="00E10CF1" w:rsidRPr="008049A5">
        <w:rPr>
          <w:rFonts w:ascii="Palatino Linotype" w:eastAsia="Calibri" w:hAnsi="Palatino Linotype" w:cs="Arial"/>
          <w:sz w:val="24"/>
          <w:szCs w:val="24"/>
        </w:rPr>
        <w:t xml:space="preserve"> </w:t>
      </w:r>
      <w:r w:rsidR="00D52486" w:rsidRPr="008049A5">
        <w:rPr>
          <w:rFonts w:ascii="Palatino Linotype" w:hAnsi="Palatino Linotype" w:cs="Arial"/>
          <w:b/>
          <w:sz w:val="24"/>
          <w:szCs w:val="24"/>
          <w:lang w:val="es-ES_tradnl"/>
        </w:rPr>
        <w:t xml:space="preserve">Sindicato Único de Trabajadores de Los Poderes, Municipios e Instituciones Descentralizadas del Estado de México. </w:t>
      </w:r>
    </w:p>
    <w:p w:rsidR="00E6179D" w:rsidRPr="008049A5" w:rsidRDefault="00E6179D" w:rsidP="008049A5">
      <w:pPr>
        <w:spacing w:after="0" w:line="360" w:lineRule="auto"/>
        <w:contextualSpacing/>
        <w:jc w:val="both"/>
        <w:rPr>
          <w:rFonts w:ascii="Palatino Linotype" w:eastAsia="Calibri" w:hAnsi="Palatino Linotype" w:cs="Arial"/>
          <w:sz w:val="24"/>
          <w:szCs w:val="24"/>
        </w:rPr>
      </w:pPr>
    </w:p>
    <w:p w:rsidR="00E6179D" w:rsidRPr="008049A5" w:rsidRDefault="00E6179D" w:rsidP="008049A5">
      <w:pPr>
        <w:numPr>
          <w:ilvl w:val="0"/>
          <w:numId w:val="1"/>
        </w:numPr>
        <w:spacing w:after="0" w:line="360" w:lineRule="auto"/>
        <w:ind w:left="0" w:firstLine="0"/>
        <w:contextualSpacing/>
        <w:jc w:val="both"/>
        <w:rPr>
          <w:rFonts w:ascii="Palatino Linotype" w:eastAsia="Calibri" w:hAnsi="Palatino Linotype" w:cs="Arial"/>
          <w:sz w:val="24"/>
          <w:szCs w:val="24"/>
        </w:rPr>
      </w:pPr>
      <w:r w:rsidRPr="008049A5">
        <w:rPr>
          <w:rFonts w:ascii="Palatino Linotype" w:eastAsia="Calibri" w:hAnsi="Palatino Linotype" w:cs="Arial"/>
          <w:sz w:val="24"/>
          <w:szCs w:val="24"/>
        </w:rPr>
        <w:lastRenderedPageBreak/>
        <w:t xml:space="preserve">La resolución puntualmente determina </w:t>
      </w:r>
      <w:r w:rsidR="00836EF0" w:rsidRPr="008049A5">
        <w:rPr>
          <w:rFonts w:ascii="Palatino Linotype" w:eastAsia="Calibri" w:hAnsi="Palatino Linotype" w:cs="Arial"/>
          <w:b/>
          <w:sz w:val="24"/>
          <w:szCs w:val="24"/>
        </w:rPr>
        <w:t>SOBRESEER</w:t>
      </w:r>
      <w:r w:rsidRPr="008049A5">
        <w:rPr>
          <w:rFonts w:ascii="Palatino Linotype" w:eastAsia="Calibri" w:hAnsi="Palatino Linotype" w:cs="Arial"/>
          <w:sz w:val="24"/>
          <w:szCs w:val="24"/>
        </w:rPr>
        <w:t xml:space="preserve"> el recurso de revisión, tomando en consideración </w:t>
      </w:r>
      <w:r w:rsidR="00836EF0" w:rsidRPr="008049A5">
        <w:rPr>
          <w:rFonts w:ascii="Palatino Linotype" w:eastAsia="Calibri" w:hAnsi="Palatino Linotype" w:cs="Arial"/>
          <w:sz w:val="24"/>
          <w:szCs w:val="24"/>
        </w:rPr>
        <w:t xml:space="preserve">el informe justificado del Sujeto Obligado. </w:t>
      </w:r>
    </w:p>
    <w:p w:rsidR="00E6179D" w:rsidRPr="008049A5" w:rsidRDefault="00E6179D" w:rsidP="008049A5">
      <w:pPr>
        <w:spacing w:after="0" w:line="360" w:lineRule="auto"/>
        <w:contextualSpacing/>
        <w:jc w:val="both"/>
        <w:rPr>
          <w:rFonts w:ascii="Palatino Linotype" w:eastAsia="Calibri" w:hAnsi="Palatino Linotype" w:cs="Arial"/>
          <w:sz w:val="24"/>
          <w:szCs w:val="24"/>
        </w:rPr>
      </w:pPr>
    </w:p>
    <w:p w:rsidR="00E6179D" w:rsidRPr="008049A5" w:rsidRDefault="00E6179D" w:rsidP="008049A5">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8049A5">
        <w:rPr>
          <w:rFonts w:ascii="Palatino Linotype" w:eastAsia="Calibri" w:hAnsi="Palatino Linotype" w:cs="Arial"/>
          <w:sz w:val="24"/>
          <w:szCs w:val="24"/>
        </w:rPr>
        <w:t xml:space="preserve">Estando de acuerdo con </w:t>
      </w:r>
      <w:r w:rsidR="008049A5">
        <w:rPr>
          <w:rFonts w:ascii="Palatino Linotype" w:eastAsia="Calibri" w:hAnsi="Palatino Linotype" w:cs="Arial"/>
          <w:sz w:val="24"/>
          <w:szCs w:val="24"/>
        </w:rPr>
        <w:t xml:space="preserve">el sentido de </w:t>
      </w:r>
      <w:r w:rsidRPr="008049A5">
        <w:rPr>
          <w:rFonts w:ascii="Palatino Linotype" w:eastAsia="Calibri" w:hAnsi="Palatino Linotype" w:cs="Arial"/>
          <w:sz w:val="24"/>
          <w:szCs w:val="24"/>
        </w:rPr>
        <w:t>la resolución formulada por el comisionado ponente, m</w:t>
      </w:r>
      <w:r w:rsidR="009E2D35" w:rsidRPr="008049A5">
        <w:rPr>
          <w:rFonts w:ascii="Palatino Linotype" w:eastAsia="Calibri" w:hAnsi="Palatino Linotype" w:cs="Arial"/>
          <w:sz w:val="24"/>
          <w:szCs w:val="24"/>
        </w:rPr>
        <w:t>i voto particular se deriva del</w:t>
      </w:r>
      <w:r w:rsidR="009E2D35" w:rsidRPr="008049A5">
        <w:rPr>
          <w:rFonts w:ascii="Palatino Linotype" w:hAnsi="Palatino Linotype" w:cs="Arial"/>
          <w:sz w:val="24"/>
          <w:szCs w:val="24"/>
        </w:rPr>
        <w:t xml:space="preserve"> hecho de que se haya invocado</w:t>
      </w:r>
      <w:r w:rsidR="00E34882" w:rsidRPr="008049A5">
        <w:rPr>
          <w:rFonts w:ascii="Palatino Linotype" w:hAnsi="Palatino Linotype" w:cs="Arial"/>
          <w:sz w:val="24"/>
          <w:szCs w:val="24"/>
        </w:rPr>
        <w:t xml:space="preserve"> la figura de actos consentidos </w:t>
      </w:r>
      <w:r w:rsidR="00836EF0" w:rsidRPr="008049A5">
        <w:rPr>
          <w:rFonts w:ascii="Palatino Linotype" w:hAnsi="Palatino Linotype" w:cs="Arial"/>
          <w:sz w:val="24"/>
          <w:szCs w:val="24"/>
        </w:rPr>
        <w:t>así como que no se</w:t>
      </w:r>
      <w:r w:rsidR="00E34882" w:rsidRPr="008049A5">
        <w:rPr>
          <w:rFonts w:ascii="Palatino Linotype" w:hAnsi="Palatino Linotype" w:cs="Arial"/>
          <w:sz w:val="24"/>
          <w:szCs w:val="24"/>
        </w:rPr>
        <w:t xml:space="preserve"> considera la posibilidad de</w:t>
      </w:r>
      <w:r w:rsidR="00E34882" w:rsidRPr="008049A5">
        <w:rPr>
          <w:rFonts w:ascii="Palatino Linotype" w:eastAsia="Calibri" w:hAnsi="Palatino Linotype" w:cs="Arial"/>
          <w:sz w:val="24"/>
          <w:szCs w:val="24"/>
        </w:rPr>
        <w:t xml:space="preserve"> que el </w:t>
      </w:r>
      <w:r w:rsidR="008049A5" w:rsidRPr="008049A5">
        <w:rPr>
          <w:rFonts w:ascii="Palatino Linotype" w:eastAsia="Calibri" w:hAnsi="Palatino Linotype" w:cs="Arial"/>
          <w:sz w:val="24"/>
          <w:szCs w:val="24"/>
        </w:rPr>
        <w:t>Sindicato</w:t>
      </w:r>
      <w:r w:rsidR="00E34882" w:rsidRPr="008049A5">
        <w:rPr>
          <w:rFonts w:ascii="Palatino Linotype" w:eastAsia="Calibri" w:hAnsi="Palatino Linotype" w:cs="Arial"/>
          <w:sz w:val="24"/>
          <w:szCs w:val="24"/>
        </w:rPr>
        <w:t xml:space="preserve"> tiene posibilidad de recurrir la resolución </w:t>
      </w:r>
      <w:r w:rsidR="008049A5">
        <w:rPr>
          <w:rFonts w:ascii="Palatino Linotype" w:eastAsia="Calibri" w:hAnsi="Palatino Linotype" w:cs="Arial"/>
          <w:sz w:val="24"/>
          <w:szCs w:val="24"/>
        </w:rPr>
        <w:t>al ser un apersona moral.</w:t>
      </w:r>
      <w:r w:rsidR="008049A5">
        <w:rPr>
          <w:rFonts w:ascii="Palatino Linotype" w:eastAsia="Calibri" w:hAnsi="Palatino Linotype" w:cs="Arial"/>
          <w:sz w:val="24"/>
          <w:szCs w:val="24"/>
          <w:lang w:val="es-ES"/>
        </w:rPr>
        <w:t xml:space="preserve"> </w:t>
      </w:r>
      <w:r w:rsidRPr="008049A5">
        <w:rPr>
          <w:rFonts w:ascii="Palatino Linotype" w:eastAsia="Calibri" w:hAnsi="Palatino Linotype" w:cs="Arial"/>
          <w:sz w:val="24"/>
          <w:szCs w:val="24"/>
          <w:lang w:val="es-ES"/>
        </w:rPr>
        <w:t>Por</w:t>
      </w:r>
      <w:r w:rsidRPr="008049A5">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C64C93" w:rsidRPr="008049A5" w:rsidRDefault="00C87705" w:rsidP="00C87705">
      <w:pPr>
        <w:pStyle w:val="Ttulo1"/>
        <w:spacing w:line="360" w:lineRule="auto"/>
        <w:rPr>
          <w:rFonts w:eastAsia="Calibri"/>
          <w:color w:val="auto"/>
          <w:szCs w:val="24"/>
          <w:lang w:val="es-ES"/>
        </w:rPr>
      </w:pPr>
      <w:bookmarkStart w:id="1" w:name="_Toc536691713"/>
      <w:bookmarkStart w:id="2" w:name="_Toc536691737"/>
      <w:r>
        <w:rPr>
          <w:rFonts w:eastAsia="Calibri"/>
          <w:color w:val="auto"/>
          <w:szCs w:val="24"/>
          <w:lang w:val="es-ES"/>
        </w:rPr>
        <w:t xml:space="preserve">II. </w:t>
      </w:r>
      <w:r w:rsidR="008049A5" w:rsidRPr="008049A5">
        <w:rPr>
          <w:rFonts w:eastAsia="Calibri"/>
          <w:color w:val="auto"/>
          <w:szCs w:val="24"/>
          <w:lang w:val="es-ES"/>
        </w:rPr>
        <w:t xml:space="preserve">De los </w:t>
      </w:r>
      <w:r w:rsidR="00C64C93" w:rsidRPr="008049A5">
        <w:rPr>
          <w:rFonts w:eastAsia="Calibri"/>
          <w:color w:val="auto"/>
          <w:szCs w:val="24"/>
          <w:lang w:val="es-ES"/>
        </w:rPr>
        <w:t>Actos Consentidos.</w:t>
      </w:r>
      <w:bookmarkEnd w:id="1"/>
      <w:bookmarkEnd w:id="2"/>
      <w:r w:rsidR="00C64C93" w:rsidRPr="008049A5">
        <w:rPr>
          <w:rFonts w:eastAsia="Calibri"/>
          <w:color w:val="auto"/>
          <w:szCs w:val="24"/>
          <w:lang w:val="es-ES"/>
        </w:rPr>
        <w:t xml:space="preserve"> </w:t>
      </w:r>
    </w:p>
    <w:p w:rsidR="00E6179D" w:rsidRDefault="00E6179D" w:rsidP="008049A5">
      <w:pPr>
        <w:pStyle w:val="Ttulo1"/>
        <w:numPr>
          <w:ilvl w:val="0"/>
          <w:numId w:val="36"/>
        </w:numPr>
        <w:spacing w:line="360" w:lineRule="auto"/>
        <w:ind w:left="0" w:firstLine="0"/>
        <w:rPr>
          <w:rFonts w:eastAsia="Calibri"/>
          <w:color w:val="auto"/>
          <w:szCs w:val="24"/>
          <w:lang w:val="es-ES"/>
        </w:rPr>
      </w:pPr>
      <w:bookmarkStart w:id="3" w:name="_Toc536691714"/>
      <w:bookmarkStart w:id="4" w:name="_Toc536691738"/>
      <w:r w:rsidRPr="008049A5">
        <w:rPr>
          <w:rFonts w:eastAsia="Calibri"/>
          <w:color w:val="auto"/>
          <w:szCs w:val="24"/>
          <w:lang w:val="es-ES"/>
        </w:rPr>
        <w:t>De los requerimientos planteados en el recurso de revisión.</w:t>
      </w:r>
      <w:bookmarkEnd w:id="3"/>
      <w:bookmarkEnd w:id="4"/>
    </w:p>
    <w:p w:rsidR="00C87705" w:rsidRPr="00C87705" w:rsidRDefault="00C87705" w:rsidP="00C87705">
      <w:pPr>
        <w:rPr>
          <w:lang w:val="es-ES"/>
        </w:rPr>
      </w:pPr>
    </w:p>
    <w:p w:rsidR="00930786" w:rsidRPr="008049A5" w:rsidRDefault="00E6179D" w:rsidP="008049A5">
      <w:pPr>
        <w:pStyle w:val="Prrafodelista"/>
        <w:numPr>
          <w:ilvl w:val="0"/>
          <w:numId w:val="1"/>
        </w:numPr>
        <w:spacing w:line="360" w:lineRule="auto"/>
        <w:ind w:left="0" w:right="49" w:firstLine="0"/>
        <w:jc w:val="both"/>
        <w:rPr>
          <w:rFonts w:ascii="Palatino Linotype" w:eastAsia="Times New Roman" w:hAnsi="Palatino Linotype" w:cs="Times New Roman"/>
          <w:i/>
          <w:sz w:val="24"/>
          <w:szCs w:val="24"/>
          <w:lang w:val="es-ES_tradnl" w:eastAsia="es-ES"/>
        </w:rPr>
      </w:pPr>
      <w:r w:rsidRPr="008049A5">
        <w:rPr>
          <w:rFonts w:ascii="Palatino Linotype" w:eastAsia="Calibri" w:hAnsi="Palatino Linotype" w:cs="Arial"/>
          <w:sz w:val="24"/>
          <w:szCs w:val="24"/>
          <w:lang w:val="es-ES"/>
        </w:rPr>
        <w:t xml:space="preserve">En </w:t>
      </w:r>
      <w:r w:rsidRPr="008049A5">
        <w:rPr>
          <w:rFonts w:ascii="Palatino Linotype" w:eastAsia="Calibri" w:hAnsi="Palatino Linotype" w:cs="Times New Roman"/>
          <w:sz w:val="24"/>
          <w:szCs w:val="24"/>
        </w:rPr>
        <w:t>ejercicio del derecho</w:t>
      </w:r>
      <w:r w:rsidR="009E2D35" w:rsidRPr="008049A5">
        <w:rPr>
          <w:rFonts w:ascii="Palatino Linotype" w:eastAsia="Calibri" w:hAnsi="Palatino Linotype" w:cs="Times New Roman"/>
          <w:sz w:val="24"/>
          <w:szCs w:val="24"/>
        </w:rPr>
        <w:t xml:space="preserve"> c</w:t>
      </w:r>
      <w:r w:rsidR="00836EF0" w:rsidRPr="008049A5">
        <w:rPr>
          <w:rFonts w:ascii="Palatino Linotype" w:eastAsia="Calibri" w:hAnsi="Palatino Linotype" w:cs="Times New Roman"/>
          <w:sz w:val="24"/>
          <w:szCs w:val="24"/>
        </w:rPr>
        <w:t>onstitucional que le asiste al</w:t>
      </w:r>
      <w:r w:rsidRPr="008049A5">
        <w:rPr>
          <w:rFonts w:ascii="Palatino Linotype" w:eastAsia="Calibri" w:hAnsi="Palatino Linotype" w:cs="Times New Roman"/>
          <w:sz w:val="24"/>
          <w:szCs w:val="24"/>
        </w:rPr>
        <w:t xml:space="preserve"> particular, formuló una solicitu</w:t>
      </w:r>
      <w:r w:rsidR="003E0648" w:rsidRPr="008049A5">
        <w:rPr>
          <w:rFonts w:ascii="Palatino Linotype" w:eastAsia="Calibri" w:hAnsi="Palatino Linotype" w:cs="Times New Roman"/>
          <w:sz w:val="24"/>
          <w:szCs w:val="24"/>
        </w:rPr>
        <w:t>d de información dirigida hacia</w:t>
      </w:r>
      <w:r w:rsidR="00497F7C" w:rsidRPr="008049A5">
        <w:rPr>
          <w:rFonts w:ascii="Palatino Linotype" w:eastAsia="Calibri" w:hAnsi="Palatino Linotype" w:cs="Times New Roman"/>
          <w:sz w:val="24"/>
          <w:szCs w:val="24"/>
        </w:rPr>
        <w:t xml:space="preserve"> el</w:t>
      </w:r>
      <w:r w:rsidR="00836EF0" w:rsidRPr="008049A5">
        <w:rPr>
          <w:rFonts w:ascii="Palatino Linotype" w:hAnsi="Palatino Linotype" w:cs="Arial"/>
          <w:b/>
          <w:sz w:val="24"/>
          <w:szCs w:val="24"/>
        </w:rPr>
        <w:t xml:space="preserve"> </w:t>
      </w:r>
      <w:r w:rsidR="00836EF0" w:rsidRPr="008049A5">
        <w:rPr>
          <w:rFonts w:ascii="Palatino Linotype" w:hAnsi="Palatino Linotype" w:cs="Arial"/>
          <w:b/>
          <w:sz w:val="24"/>
          <w:szCs w:val="24"/>
          <w:lang w:val="es-ES_tradnl"/>
        </w:rPr>
        <w:t>Sindicato Único de Trabajadores de Los Poderes, Municipios e Instituciones Descentralizadas del Estado de México</w:t>
      </w:r>
      <w:r w:rsidR="00436541" w:rsidRPr="008049A5">
        <w:rPr>
          <w:rFonts w:ascii="Palatino Linotype" w:hAnsi="Palatino Linotype" w:cs="Arial"/>
          <w:b/>
          <w:sz w:val="24"/>
          <w:szCs w:val="24"/>
        </w:rPr>
        <w:t>,</w:t>
      </w:r>
      <w:r w:rsidR="00C752C4" w:rsidRPr="008049A5">
        <w:rPr>
          <w:rFonts w:ascii="Palatino Linotype" w:hAnsi="Palatino Linotype" w:cs="Arial"/>
          <w:sz w:val="24"/>
          <w:szCs w:val="24"/>
        </w:rPr>
        <w:t xml:space="preserve"> </w:t>
      </w:r>
      <w:r w:rsidR="00466F4A" w:rsidRPr="008049A5">
        <w:rPr>
          <w:rFonts w:ascii="Palatino Linotype" w:eastAsia="Calibri" w:hAnsi="Palatino Linotype" w:cs="Times New Roman"/>
          <w:sz w:val="24"/>
          <w:szCs w:val="24"/>
        </w:rPr>
        <w:t>en dicha</w:t>
      </w:r>
      <w:r w:rsidR="005C0258" w:rsidRPr="008049A5">
        <w:rPr>
          <w:rFonts w:ascii="Palatino Linotype" w:eastAsia="Calibri" w:hAnsi="Palatino Linotype" w:cs="Times New Roman"/>
          <w:sz w:val="24"/>
          <w:szCs w:val="24"/>
        </w:rPr>
        <w:t xml:space="preserve"> solicitud planteó lo </w:t>
      </w:r>
      <w:r w:rsidRPr="008049A5">
        <w:rPr>
          <w:rFonts w:ascii="Palatino Linotype" w:eastAsia="Calibri" w:hAnsi="Palatino Linotype" w:cs="Times New Roman"/>
          <w:sz w:val="24"/>
          <w:szCs w:val="24"/>
        </w:rPr>
        <w:t>siguient</w:t>
      </w:r>
      <w:r w:rsidR="00480F5B" w:rsidRPr="008049A5">
        <w:rPr>
          <w:rFonts w:ascii="Palatino Linotype" w:eastAsia="Calibri" w:hAnsi="Palatino Linotype" w:cs="Times New Roman"/>
          <w:sz w:val="24"/>
          <w:szCs w:val="24"/>
        </w:rPr>
        <w:t>e</w:t>
      </w:r>
      <w:r w:rsidR="006262ED" w:rsidRPr="008049A5">
        <w:rPr>
          <w:rFonts w:ascii="Palatino Linotype" w:eastAsia="Calibri" w:hAnsi="Palatino Linotype" w:cs="Times New Roman"/>
          <w:sz w:val="24"/>
          <w:szCs w:val="24"/>
        </w:rPr>
        <w:t>:</w:t>
      </w:r>
      <w:r w:rsidR="006F081D" w:rsidRPr="008049A5">
        <w:rPr>
          <w:rFonts w:ascii="Palatino Linotype" w:hAnsi="Palatino Linotype"/>
          <w:i/>
          <w:sz w:val="24"/>
          <w:szCs w:val="24"/>
          <w:lang w:val="es-ES_tradnl"/>
        </w:rPr>
        <w:t xml:space="preserve"> </w:t>
      </w:r>
    </w:p>
    <w:p w:rsidR="009E2D35" w:rsidRPr="008049A5" w:rsidRDefault="009E2D35" w:rsidP="008049A5">
      <w:pPr>
        <w:pStyle w:val="Prrafodelista"/>
        <w:spacing w:line="360" w:lineRule="auto"/>
        <w:ind w:left="360" w:right="49"/>
        <w:jc w:val="both"/>
        <w:rPr>
          <w:rFonts w:ascii="Palatino Linotype" w:eastAsia="Times New Roman" w:hAnsi="Palatino Linotype" w:cs="Times New Roman"/>
          <w:i/>
          <w:sz w:val="24"/>
          <w:szCs w:val="24"/>
          <w:lang w:val="es-ES_tradnl" w:eastAsia="es-ES"/>
        </w:rPr>
      </w:pPr>
    </w:p>
    <w:p w:rsidR="00836EF0" w:rsidRPr="008049A5" w:rsidRDefault="00836EF0" w:rsidP="008049A5">
      <w:pPr>
        <w:pStyle w:val="Prrafodelista"/>
        <w:spacing w:line="360" w:lineRule="auto"/>
        <w:ind w:left="567" w:right="616"/>
        <w:rPr>
          <w:rFonts w:ascii="Palatino Linotype" w:hAnsi="Palatino Linotype" w:cs="Arial"/>
          <w:i/>
          <w:szCs w:val="24"/>
          <w:lang w:val="es-ES_tradnl"/>
        </w:rPr>
      </w:pPr>
      <w:r w:rsidRPr="008049A5">
        <w:rPr>
          <w:rFonts w:ascii="Palatino Linotype" w:hAnsi="Palatino Linotype" w:cs="Arial"/>
          <w:i/>
          <w:szCs w:val="24"/>
        </w:rPr>
        <w:t xml:space="preserve">“Solicito el número total de empleados sindicalizados al 1 de noviembre del 2018 en la sección </w:t>
      </w:r>
      <w:proofErr w:type="spellStart"/>
      <w:r w:rsidRPr="008049A5">
        <w:rPr>
          <w:rFonts w:ascii="Palatino Linotype" w:hAnsi="Palatino Linotype" w:cs="Arial"/>
          <w:i/>
          <w:szCs w:val="24"/>
        </w:rPr>
        <w:t>Huehuetoca</w:t>
      </w:r>
      <w:proofErr w:type="spellEnd"/>
      <w:r w:rsidRPr="008049A5">
        <w:rPr>
          <w:rFonts w:ascii="Palatino Linotype" w:hAnsi="Palatino Linotype" w:cs="Arial"/>
          <w:i/>
          <w:szCs w:val="24"/>
        </w:rPr>
        <w:t>, así como el monto mensual de aportaciones recibidas en esa sección del 1 de enero al 1 de noviembre del 2018.</w:t>
      </w:r>
      <w:r w:rsidRPr="008049A5">
        <w:rPr>
          <w:rFonts w:ascii="Palatino Linotype" w:hAnsi="Palatino Linotype" w:cs="Arial"/>
          <w:i/>
          <w:szCs w:val="24"/>
          <w:lang w:val="es-ES_tradnl"/>
        </w:rPr>
        <w:t>” (Sic)</w:t>
      </w:r>
    </w:p>
    <w:p w:rsidR="00836EF0" w:rsidRPr="008049A5" w:rsidRDefault="00836EF0" w:rsidP="008049A5">
      <w:pPr>
        <w:pStyle w:val="Prrafodelista"/>
        <w:spacing w:line="360" w:lineRule="auto"/>
        <w:ind w:left="360" w:right="49"/>
        <w:rPr>
          <w:rFonts w:ascii="Palatino Linotype" w:hAnsi="Palatino Linotype" w:cs="Arial"/>
          <w:i/>
          <w:sz w:val="24"/>
          <w:szCs w:val="24"/>
          <w:lang w:val="es-ES_tradnl"/>
        </w:rPr>
      </w:pPr>
    </w:p>
    <w:p w:rsidR="009E2D35" w:rsidRPr="008049A5" w:rsidRDefault="009E2D35" w:rsidP="008049A5">
      <w:pPr>
        <w:pStyle w:val="Prrafodelista"/>
        <w:numPr>
          <w:ilvl w:val="0"/>
          <w:numId w:val="1"/>
        </w:numPr>
        <w:spacing w:before="120" w:after="120" w:line="360" w:lineRule="auto"/>
        <w:ind w:left="0" w:right="49" w:firstLine="0"/>
        <w:jc w:val="both"/>
        <w:rPr>
          <w:rFonts w:ascii="Palatino Linotype" w:eastAsia="Calibri" w:hAnsi="Palatino Linotype" w:cs="Arial"/>
          <w:i/>
          <w:sz w:val="24"/>
          <w:szCs w:val="24"/>
        </w:rPr>
      </w:pPr>
      <w:r w:rsidRPr="008049A5">
        <w:rPr>
          <w:rFonts w:ascii="Palatino Linotype" w:hAnsi="Palatino Linotype" w:cs="Arial"/>
          <w:sz w:val="24"/>
          <w:szCs w:val="24"/>
        </w:rPr>
        <w:t>El Sujeto Obligado en respuesta adjuntó diversos archivos electrónicos los cuales refiere en lo medular lo siguiente:</w:t>
      </w:r>
    </w:p>
    <w:p w:rsidR="009E2D35" w:rsidRPr="008049A5" w:rsidRDefault="009E2D35" w:rsidP="008049A5">
      <w:pPr>
        <w:pStyle w:val="Prrafodelista"/>
        <w:spacing w:before="120" w:after="120" w:line="360" w:lineRule="auto"/>
        <w:ind w:left="142" w:right="191"/>
        <w:jc w:val="both"/>
        <w:rPr>
          <w:rFonts w:ascii="Palatino Linotype" w:eastAsia="Calibri" w:hAnsi="Palatino Linotype" w:cs="Arial"/>
          <w:i/>
          <w:sz w:val="24"/>
          <w:szCs w:val="24"/>
        </w:rPr>
      </w:pPr>
    </w:p>
    <w:p w:rsidR="006C78D6" w:rsidRPr="00135932" w:rsidRDefault="00D7087A" w:rsidP="008049A5">
      <w:pPr>
        <w:numPr>
          <w:ilvl w:val="1"/>
          <w:numId w:val="35"/>
        </w:numPr>
        <w:spacing w:after="0" w:line="360" w:lineRule="auto"/>
        <w:ind w:left="567" w:right="567"/>
        <w:contextualSpacing/>
        <w:jc w:val="both"/>
        <w:rPr>
          <w:rFonts w:ascii="Palatino Linotype" w:eastAsia="MS Mincho" w:hAnsi="Palatino Linotype" w:cs="Times New Roman"/>
          <w:b/>
          <w:szCs w:val="24"/>
          <w:lang w:val="es-ES_tradnl" w:eastAsia="es-ES"/>
        </w:rPr>
      </w:pPr>
      <w:hyperlink r:id="rId8" w:tgtFrame="_blank" w:history="1">
        <w:r w:rsidR="00836EF0" w:rsidRPr="00135932">
          <w:rPr>
            <w:rStyle w:val="Hipervnculo"/>
            <w:rFonts w:ascii="Palatino Linotype" w:hAnsi="Palatino Linotype" w:cs="Arial"/>
            <w:b/>
            <w:bCs/>
            <w:color w:val="000000" w:themeColor="text1"/>
            <w:szCs w:val="24"/>
            <w:u w:val="none"/>
          </w:rPr>
          <w:t>ACUERDO 10SESUT2018.pdf</w:t>
        </w:r>
      </w:hyperlink>
      <w:r w:rsidR="00836EF0" w:rsidRPr="00135932">
        <w:rPr>
          <w:rFonts w:ascii="Palatino Linotype" w:hAnsi="Palatino Linotype" w:cs="Arial"/>
          <w:b/>
          <w:bCs/>
          <w:szCs w:val="24"/>
        </w:rPr>
        <w:t xml:space="preserve">: </w:t>
      </w:r>
      <w:r w:rsidR="00836EF0" w:rsidRPr="00135932">
        <w:rPr>
          <w:rFonts w:ascii="Palatino Linotype" w:eastAsia="MS Mincho" w:hAnsi="Palatino Linotype" w:cs="Times New Roman"/>
          <w:szCs w:val="24"/>
          <w:lang w:val="es-ES_tradnl" w:eastAsia="es-ES"/>
        </w:rPr>
        <w:t>Documento electrónico que en ocho (08) hojas contiene, el</w:t>
      </w:r>
      <w:r w:rsidR="006C78D6" w:rsidRPr="00135932">
        <w:rPr>
          <w:rFonts w:ascii="Palatino Linotype" w:eastAsia="MS Mincho" w:hAnsi="Palatino Linotype" w:cs="Times New Roman"/>
          <w:szCs w:val="24"/>
          <w:lang w:val="es-ES_tradnl" w:eastAsia="es-ES"/>
        </w:rPr>
        <w:t xml:space="preserve"> Acta del Comité de Transparencia del Sindicato Único de Trabajadores de los Poderes Municipios e Instituciones Descentralizadas del Estado de México S.U.T.E. y M</w:t>
      </w:r>
      <w:r w:rsidR="00541A90" w:rsidRPr="00135932">
        <w:rPr>
          <w:rFonts w:ascii="Palatino Linotype" w:eastAsia="MS Mincho" w:hAnsi="Palatino Linotype" w:cs="Times New Roman"/>
          <w:szCs w:val="24"/>
          <w:lang w:val="es-ES_tradnl" w:eastAsia="es-ES"/>
        </w:rPr>
        <w:t>,</w:t>
      </w:r>
      <w:r w:rsidR="006C78D6" w:rsidRPr="00135932">
        <w:rPr>
          <w:rFonts w:ascii="Palatino Linotype" w:eastAsia="MS Mincho" w:hAnsi="Palatino Linotype" w:cs="Times New Roman"/>
          <w:szCs w:val="24"/>
          <w:lang w:val="es-ES_tradnl" w:eastAsia="es-ES"/>
        </w:rPr>
        <w:t xml:space="preserve"> </w:t>
      </w:r>
      <w:r w:rsidR="00541A90" w:rsidRPr="00135932">
        <w:rPr>
          <w:rFonts w:ascii="Palatino Linotype" w:eastAsia="MS Mincho" w:hAnsi="Palatino Linotype" w:cs="Times New Roman"/>
          <w:szCs w:val="24"/>
          <w:lang w:val="es-ES_tradnl" w:eastAsia="es-ES"/>
        </w:rPr>
        <w:t xml:space="preserve">con </w:t>
      </w:r>
      <w:r w:rsidR="006C78D6" w:rsidRPr="00135932">
        <w:rPr>
          <w:rFonts w:ascii="Palatino Linotype" w:eastAsia="MS Mincho" w:hAnsi="Palatino Linotype" w:cs="Times New Roman"/>
          <w:szCs w:val="24"/>
          <w:lang w:val="es-ES_tradnl" w:eastAsia="es-ES"/>
        </w:rPr>
        <w:t>número 10/SE/SUT/2018  de veintinueve (29</w:t>
      </w:r>
      <w:r w:rsidR="00836EF0" w:rsidRPr="00135932">
        <w:rPr>
          <w:rFonts w:ascii="Palatino Linotype" w:eastAsia="MS Mincho" w:hAnsi="Palatino Linotype" w:cs="Times New Roman"/>
          <w:szCs w:val="24"/>
          <w:lang w:val="es-ES_tradnl" w:eastAsia="es-ES"/>
        </w:rPr>
        <w:t>) de</w:t>
      </w:r>
      <w:r w:rsidR="006C78D6" w:rsidRPr="00135932">
        <w:rPr>
          <w:rFonts w:ascii="Palatino Linotype" w:eastAsia="MS Mincho" w:hAnsi="Palatino Linotype" w:cs="Times New Roman"/>
          <w:szCs w:val="24"/>
          <w:lang w:val="es-ES_tradnl" w:eastAsia="es-ES"/>
        </w:rPr>
        <w:t xml:space="preserve"> noviembre</w:t>
      </w:r>
      <w:r w:rsidR="00836EF0" w:rsidRPr="00135932">
        <w:rPr>
          <w:rFonts w:ascii="Palatino Linotype" w:eastAsia="MS Mincho" w:hAnsi="Palatino Linotype" w:cs="Times New Roman"/>
          <w:szCs w:val="24"/>
          <w:lang w:val="es-ES_tradnl" w:eastAsia="es-ES"/>
        </w:rPr>
        <w:t xml:space="preserve"> d</w:t>
      </w:r>
      <w:r w:rsidR="006C78D6" w:rsidRPr="00135932">
        <w:rPr>
          <w:rFonts w:ascii="Palatino Linotype" w:eastAsia="MS Mincho" w:hAnsi="Palatino Linotype" w:cs="Times New Roman"/>
          <w:szCs w:val="24"/>
          <w:lang w:val="es-ES_tradnl" w:eastAsia="es-ES"/>
        </w:rPr>
        <w:t>e dos mil dieciocho, signada</w:t>
      </w:r>
      <w:r w:rsidR="00836EF0" w:rsidRPr="00135932">
        <w:rPr>
          <w:rFonts w:ascii="Palatino Linotype" w:eastAsia="MS Mincho" w:hAnsi="Palatino Linotype" w:cs="Times New Roman"/>
          <w:szCs w:val="24"/>
          <w:lang w:val="es-ES_tradnl" w:eastAsia="es-ES"/>
        </w:rPr>
        <w:t xml:space="preserve"> por</w:t>
      </w:r>
      <w:r w:rsidR="006C78D6" w:rsidRPr="00135932">
        <w:rPr>
          <w:rFonts w:ascii="Palatino Linotype" w:eastAsia="MS Mincho" w:hAnsi="Palatino Linotype" w:cs="Times New Roman"/>
          <w:szCs w:val="24"/>
          <w:lang w:val="es-ES_tradnl" w:eastAsia="es-ES"/>
        </w:rPr>
        <w:t xml:space="preserve"> el Titular de la Unidad de Transparencia, el Encargado del Órgano de Control Interno y el Responsable del Área Coordinadora de Archivos o Equivalente del Comité de Transparencia, mediante la cual se clasifica en su modalidad de confidencial la información correspondiente a las aportaciones realizadas por los integrantes del sindicato.  </w:t>
      </w:r>
      <w:r w:rsidR="00836EF0" w:rsidRPr="00135932">
        <w:rPr>
          <w:rFonts w:ascii="Palatino Linotype" w:eastAsia="MS Mincho" w:hAnsi="Palatino Linotype" w:cs="Times New Roman"/>
          <w:szCs w:val="24"/>
          <w:lang w:val="es-ES_tradnl" w:eastAsia="es-ES"/>
        </w:rPr>
        <w:t xml:space="preserve"> </w:t>
      </w:r>
    </w:p>
    <w:p w:rsidR="009E2D35" w:rsidRPr="008049A5" w:rsidRDefault="009E2D35" w:rsidP="008049A5">
      <w:pPr>
        <w:pStyle w:val="Prrafodelista"/>
        <w:spacing w:before="120" w:after="120" w:line="360" w:lineRule="auto"/>
        <w:ind w:left="0" w:right="49"/>
        <w:jc w:val="both"/>
        <w:rPr>
          <w:rFonts w:ascii="Palatino Linotype" w:hAnsi="Palatino Linotype" w:cs="Arial"/>
          <w:sz w:val="24"/>
          <w:szCs w:val="24"/>
        </w:rPr>
      </w:pPr>
    </w:p>
    <w:p w:rsidR="00081910" w:rsidRPr="00135932" w:rsidRDefault="00D7087A" w:rsidP="008049A5">
      <w:pPr>
        <w:numPr>
          <w:ilvl w:val="1"/>
          <w:numId w:val="35"/>
        </w:numPr>
        <w:spacing w:after="0" w:line="360" w:lineRule="auto"/>
        <w:ind w:left="567" w:right="567" w:hanging="141"/>
        <w:contextualSpacing/>
        <w:jc w:val="both"/>
        <w:rPr>
          <w:rFonts w:ascii="Palatino Linotype" w:eastAsia="MS Mincho" w:hAnsi="Palatino Linotype" w:cs="Times New Roman"/>
          <w:b/>
          <w:szCs w:val="24"/>
          <w:lang w:val="es-ES_tradnl" w:eastAsia="es-ES"/>
        </w:rPr>
      </w:pPr>
      <w:hyperlink r:id="rId9" w:tgtFrame="_blank" w:history="1">
        <w:r w:rsidR="006C78D6" w:rsidRPr="00135932">
          <w:rPr>
            <w:rStyle w:val="Hipervnculo"/>
            <w:rFonts w:ascii="Palatino Linotype" w:hAnsi="Palatino Linotype" w:cs="Arial"/>
            <w:b/>
            <w:bCs/>
            <w:color w:val="000000" w:themeColor="text1"/>
            <w:szCs w:val="24"/>
            <w:u w:val="none"/>
          </w:rPr>
          <w:t>RESPUESTA 61.pdf</w:t>
        </w:r>
      </w:hyperlink>
      <w:hyperlink r:id="rId10" w:tgtFrame="_blank" w:history="1"/>
      <w:r w:rsidR="006C78D6" w:rsidRPr="00135932">
        <w:rPr>
          <w:rFonts w:ascii="Palatino Linotype" w:hAnsi="Palatino Linotype" w:cs="Arial"/>
          <w:b/>
          <w:bCs/>
          <w:szCs w:val="24"/>
        </w:rPr>
        <w:t xml:space="preserve">: </w:t>
      </w:r>
      <w:r w:rsidR="00081910" w:rsidRPr="00135932">
        <w:rPr>
          <w:rFonts w:ascii="Palatino Linotype" w:eastAsia="MS Mincho" w:hAnsi="Palatino Linotype" w:cs="Times New Roman"/>
          <w:szCs w:val="24"/>
          <w:lang w:val="es-ES_tradnl" w:eastAsia="es-ES"/>
        </w:rPr>
        <w:t>Documento electrónico que en una (01) hoja contiene un escrito, signado por el Titular de la Unidad de Tr</w:t>
      </w:r>
      <w:r w:rsidR="00541A90" w:rsidRPr="00135932">
        <w:rPr>
          <w:rFonts w:ascii="Palatino Linotype" w:eastAsia="MS Mincho" w:hAnsi="Palatino Linotype" w:cs="Times New Roman"/>
          <w:szCs w:val="24"/>
          <w:lang w:val="es-ES_tradnl" w:eastAsia="es-ES"/>
        </w:rPr>
        <w:t>asparencia del Sujeto Obligado</w:t>
      </w:r>
      <w:r w:rsidR="00081910" w:rsidRPr="00135932">
        <w:rPr>
          <w:rFonts w:ascii="Palatino Linotype" w:eastAsia="MS Mincho" w:hAnsi="Palatino Linotype" w:cs="Times New Roman"/>
          <w:szCs w:val="24"/>
          <w:lang w:val="es-ES_tradnl" w:eastAsia="es-ES"/>
        </w:rPr>
        <w:t xml:space="preserve">, mediante el cual pone a disposición el Acta del Comité de Transparencia del Sindicato Único de Trabajadores de los Poderes Municipios e Instituciones Descentralizadas del Estado de México. </w:t>
      </w:r>
    </w:p>
    <w:p w:rsidR="009E2D35" w:rsidRPr="008049A5" w:rsidRDefault="009E2D35" w:rsidP="008049A5">
      <w:pPr>
        <w:spacing w:before="120" w:after="120" w:line="360" w:lineRule="auto"/>
        <w:ind w:right="49"/>
        <w:contextualSpacing/>
        <w:jc w:val="both"/>
        <w:rPr>
          <w:rFonts w:ascii="Palatino Linotype" w:eastAsia="Calibri" w:hAnsi="Palatino Linotype" w:cs="Arial"/>
          <w:sz w:val="24"/>
          <w:szCs w:val="24"/>
        </w:rPr>
      </w:pPr>
    </w:p>
    <w:p w:rsidR="009E2D35" w:rsidRPr="00541A90" w:rsidRDefault="00577FF0" w:rsidP="008049A5">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8049A5">
        <w:rPr>
          <w:rFonts w:ascii="Palatino Linotype" w:eastAsia="Calibri" w:hAnsi="Palatino Linotype" w:cs="Arial"/>
          <w:sz w:val="24"/>
          <w:szCs w:val="24"/>
        </w:rPr>
        <w:t xml:space="preserve">Luego entonces la particular refirió como </w:t>
      </w:r>
      <w:r w:rsidR="00081910" w:rsidRPr="008049A5">
        <w:rPr>
          <w:rFonts w:ascii="Palatino Linotype" w:eastAsia="Calibri" w:hAnsi="Palatino Linotype" w:cs="Arial"/>
          <w:sz w:val="24"/>
          <w:szCs w:val="24"/>
        </w:rPr>
        <w:t xml:space="preserve">razones o motivos de inconformidad </w:t>
      </w:r>
      <w:r w:rsidRPr="008049A5">
        <w:rPr>
          <w:rFonts w:ascii="Palatino Linotype" w:eastAsia="Calibri" w:hAnsi="Palatino Linotype" w:cs="Arial"/>
          <w:sz w:val="24"/>
          <w:szCs w:val="24"/>
        </w:rPr>
        <w:t>“</w:t>
      </w:r>
      <w:r w:rsidR="00081910" w:rsidRPr="008049A5">
        <w:rPr>
          <w:rFonts w:ascii="Palatino Linotype" w:eastAsia="Calibri" w:hAnsi="Palatino Linotype" w:cs="Arial"/>
          <w:i/>
          <w:sz w:val="24"/>
          <w:szCs w:val="24"/>
        </w:rPr>
        <w:t xml:space="preserve">Mi solicitud textualmente dice "Solicito el número total de empleados </w:t>
      </w:r>
      <w:r w:rsidR="00081910" w:rsidRPr="008049A5">
        <w:rPr>
          <w:rFonts w:ascii="Palatino Linotype" w:eastAsia="Calibri" w:hAnsi="Palatino Linotype" w:cs="Arial"/>
          <w:i/>
          <w:sz w:val="24"/>
          <w:szCs w:val="24"/>
        </w:rPr>
        <w:lastRenderedPageBreak/>
        <w:t xml:space="preserve">sindicalizados al 1 de noviembre del 2018 en la sección </w:t>
      </w:r>
      <w:proofErr w:type="spellStart"/>
      <w:r w:rsidR="00081910" w:rsidRPr="008049A5">
        <w:rPr>
          <w:rFonts w:ascii="Palatino Linotype" w:eastAsia="Calibri" w:hAnsi="Palatino Linotype" w:cs="Arial"/>
          <w:i/>
          <w:sz w:val="24"/>
          <w:szCs w:val="24"/>
        </w:rPr>
        <w:t>Huehuetoca</w:t>
      </w:r>
      <w:proofErr w:type="spellEnd"/>
      <w:r w:rsidR="00081910" w:rsidRPr="008049A5">
        <w:rPr>
          <w:rFonts w:ascii="Palatino Linotype" w:eastAsia="Calibri" w:hAnsi="Palatino Linotype" w:cs="Arial"/>
          <w:i/>
          <w:sz w:val="24"/>
          <w:szCs w:val="24"/>
        </w:rPr>
        <w:t>, así como el monto mensual de aportaciones recibidas en esa sección del 1 de enero al 1 de noviembre del 2018." Si bien es cierto que el ente obligado en sesión reservó parte de la información solicitada, la referente AL MONTO MENSUAL DE APORTACIONES RECIBIDAS, también lo es que pudo haber entregado "...EL NÚMERO TOTAL DE EMPLEADOS SINDICALIZADOS AL 1 DE NOVIEMBRE EN LA SECCIÓN HUEHUETOCA..." y en la respuesta que me entrega no menciona nada acerca de esa información, únicamente me responde con el archivo que se adjunta al presente, con lo que notablemente vulnera mi derecho de acceso a la información pública.</w:t>
      </w:r>
      <w:r w:rsidRPr="008049A5">
        <w:rPr>
          <w:rFonts w:ascii="Palatino Linotype" w:hAnsi="Palatino Linotype"/>
          <w:i/>
          <w:sz w:val="24"/>
          <w:szCs w:val="24"/>
          <w:lang w:val="es-ES"/>
        </w:rPr>
        <w:t>”</w:t>
      </w:r>
    </w:p>
    <w:p w:rsidR="00541A90" w:rsidRPr="008049A5" w:rsidRDefault="00541A90" w:rsidP="00541A90">
      <w:pPr>
        <w:pStyle w:val="Prrafodelista"/>
        <w:spacing w:before="120" w:after="120" w:line="360" w:lineRule="auto"/>
        <w:ind w:left="0" w:right="49"/>
        <w:jc w:val="both"/>
        <w:rPr>
          <w:rFonts w:ascii="Palatino Linotype" w:eastAsia="Calibri" w:hAnsi="Palatino Linotype" w:cs="Arial"/>
          <w:sz w:val="24"/>
          <w:szCs w:val="24"/>
        </w:rPr>
      </w:pPr>
    </w:p>
    <w:p w:rsidR="00541A90" w:rsidRDefault="00577FF0" w:rsidP="00541A90">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049A5">
        <w:rPr>
          <w:rFonts w:ascii="Palatino Linotype" w:eastAsia="Calibri" w:hAnsi="Palatino Linotype" w:cs="Arial"/>
          <w:sz w:val="24"/>
          <w:szCs w:val="24"/>
        </w:rPr>
        <w:t>Si bien es de destacar, que el Sujeto Obligado atiende</w:t>
      </w:r>
      <w:r w:rsidR="00081910" w:rsidRPr="008049A5">
        <w:rPr>
          <w:rFonts w:ascii="Palatino Linotype" w:eastAsia="Calibri" w:hAnsi="Palatino Linotype" w:cs="Arial"/>
          <w:sz w:val="24"/>
          <w:szCs w:val="24"/>
        </w:rPr>
        <w:t xml:space="preserve"> parcialmente la solicitud</w:t>
      </w:r>
      <w:r w:rsidRPr="008049A5">
        <w:rPr>
          <w:rFonts w:ascii="Palatino Linotype" w:eastAsia="Calibri" w:hAnsi="Palatino Linotype" w:cs="Arial"/>
          <w:sz w:val="24"/>
          <w:szCs w:val="24"/>
        </w:rPr>
        <w:t>, en el estudio y desarrollo de dicha resolución fueron invocados los llamados “actos consentidos”, tal y como se observa en las siguientes líneas de la resolución en comento:</w:t>
      </w:r>
    </w:p>
    <w:p w:rsidR="00C87705" w:rsidRPr="00C87705" w:rsidRDefault="00C87705" w:rsidP="00C87705">
      <w:pPr>
        <w:pStyle w:val="Prrafodelista"/>
        <w:spacing w:after="0" w:line="360" w:lineRule="auto"/>
        <w:ind w:left="0"/>
        <w:jc w:val="both"/>
        <w:rPr>
          <w:rFonts w:ascii="Palatino Linotype" w:eastAsia="Calibri" w:hAnsi="Palatino Linotype" w:cs="Arial"/>
          <w:sz w:val="24"/>
          <w:szCs w:val="24"/>
        </w:rPr>
      </w:pPr>
    </w:p>
    <w:p w:rsidR="00081910" w:rsidRPr="00C87705" w:rsidRDefault="00081910" w:rsidP="008049A5">
      <w:pPr>
        <w:pStyle w:val="Prrafodelista"/>
        <w:spacing w:before="120" w:after="120" w:line="360" w:lineRule="auto"/>
        <w:ind w:left="567" w:right="616"/>
        <w:jc w:val="both"/>
        <w:rPr>
          <w:rFonts w:ascii="Palatino Linotype" w:eastAsia="Calibri" w:hAnsi="Palatino Linotype" w:cs="Arial"/>
          <w:i/>
          <w:szCs w:val="24"/>
          <w:lang w:val="es-ES_tradnl"/>
        </w:rPr>
      </w:pPr>
      <w:r w:rsidRPr="00C87705">
        <w:rPr>
          <w:rFonts w:ascii="Palatino Linotype" w:eastAsia="Calibri" w:hAnsi="Palatino Linotype" w:cs="Arial"/>
          <w:i/>
          <w:szCs w:val="24"/>
          <w:lang w:val="es-ES_tradnl"/>
        </w:rPr>
        <w:t xml:space="preserve">“Ante la respuesta proporcionada por el </w:t>
      </w:r>
      <w:r w:rsidRPr="00C87705">
        <w:rPr>
          <w:rFonts w:ascii="Palatino Linotype" w:eastAsia="Calibri" w:hAnsi="Palatino Linotype" w:cs="Arial"/>
          <w:b/>
          <w:i/>
          <w:szCs w:val="24"/>
          <w:lang w:val="es-ES_tradnl"/>
        </w:rPr>
        <w:t xml:space="preserve">sujeto obligado, </w:t>
      </w:r>
      <w:r w:rsidRPr="00C87705">
        <w:rPr>
          <w:rFonts w:ascii="Palatino Linotype" w:eastAsia="Calibri" w:hAnsi="Palatino Linotype" w:cs="Arial"/>
          <w:i/>
          <w:szCs w:val="24"/>
          <w:lang w:val="es-ES_tradnl"/>
        </w:rPr>
        <w:t xml:space="preserve">el </w:t>
      </w:r>
      <w:r w:rsidRPr="00C87705">
        <w:rPr>
          <w:rFonts w:ascii="Palatino Linotype" w:eastAsia="Calibri" w:hAnsi="Palatino Linotype" w:cs="Arial"/>
          <w:b/>
          <w:i/>
          <w:szCs w:val="24"/>
          <w:lang w:val="es-ES_tradnl"/>
        </w:rPr>
        <w:t>recurrente</w:t>
      </w:r>
      <w:r w:rsidRPr="00C87705">
        <w:rPr>
          <w:rFonts w:ascii="Palatino Linotype" w:eastAsia="Calibri" w:hAnsi="Palatino Linotype" w:cs="Arial"/>
          <w:i/>
          <w:szCs w:val="24"/>
          <w:lang w:val="es-ES_tradnl"/>
        </w:rPr>
        <w:t xml:space="preserve"> interpuso el presente recurso de revisión, precisando como razones o motivos de inconformidad que únicamente le dieron respuesta respecto del monto mensual de aportaciones recibidas, sin pronunciarse respecto del número total de empleados sindicalizados al 1 de noviembre en la sección </w:t>
      </w:r>
      <w:proofErr w:type="spellStart"/>
      <w:r w:rsidRPr="00C87705">
        <w:rPr>
          <w:rFonts w:ascii="Palatino Linotype" w:eastAsia="Calibri" w:hAnsi="Palatino Linotype" w:cs="Arial"/>
          <w:i/>
          <w:szCs w:val="24"/>
          <w:lang w:val="es-ES_tradnl"/>
        </w:rPr>
        <w:t>Huehuetoca</w:t>
      </w:r>
      <w:proofErr w:type="spellEnd"/>
      <w:r w:rsidRPr="00C87705">
        <w:rPr>
          <w:rFonts w:ascii="Palatino Linotype" w:eastAsia="Calibri" w:hAnsi="Palatino Linotype" w:cs="Arial"/>
          <w:i/>
          <w:szCs w:val="24"/>
          <w:lang w:val="es-ES_tradnl"/>
        </w:rPr>
        <w:t>, lo cual implica que se consintió respecto a la clasificación como confidencial, la información referente al monto mensual de aportaciones recibidas.</w:t>
      </w:r>
    </w:p>
    <w:p w:rsidR="00081910" w:rsidRPr="00C87705" w:rsidRDefault="00081910" w:rsidP="008049A5">
      <w:pPr>
        <w:pStyle w:val="Prrafodelista"/>
        <w:spacing w:before="120" w:after="120" w:line="360" w:lineRule="auto"/>
        <w:ind w:left="567" w:right="616"/>
        <w:jc w:val="both"/>
        <w:rPr>
          <w:rFonts w:ascii="Palatino Linotype" w:eastAsia="Calibri" w:hAnsi="Palatino Linotype" w:cs="Arial"/>
          <w:i/>
          <w:szCs w:val="24"/>
          <w:lang w:val="es-ES_tradnl"/>
        </w:rPr>
      </w:pPr>
    </w:p>
    <w:p w:rsidR="00081910" w:rsidRPr="00C87705" w:rsidRDefault="00081910" w:rsidP="008049A5">
      <w:pPr>
        <w:pStyle w:val="Prrafodelista"/>
        <w:spacing w:before="120" w:after="120" w:line="360" w:lineRule="auto"/>
        <w:ind w:left="567" w:right="616"/>
        <w:jc w:val="both"/>
        <w:rPr>
          <w:rFonts w:ascii="Palatino Linotype" w:eastAsia="Calibri" w:hAnsi="Palatino Linotype" w:cs="Arial"/>
          <w:i/>
          <w:szCs w:val="24"/>
          <w:lang w:val="es-ES_tradnl"/>
        </w:rPr>
      </w:pPr>
      <w:r w:rsidRPr="00C87705">
        <w:rPr>
          <w:rFonts w:ascii="Palatino Linotype" w:eastAsia="Calibri" w:hAnsi="Palatino Linotype" w:cs="Arial"/>
          <w:i/>
          <w:szCs w:val="24"/>
          <w:lang w:val="es-ES_tradnl"/>
        </w:rPr>
        <w:lastRenderedPageBreak/>
        <w:t xml:space="preserve">Lo anterior es así, debido a que cuando el </w:t>
      </w:r>
      <w:r w:rsidRPr="00C87705">
        <w:rPr>
          <w:rFonts w:ascii="Palatino Linotype" w:eastAsia="Calibri" w:hAnsi="Palatino Linotype" w:cs="Arial"/>
          <w:b/>
          <w:i/>
          <w:szCs w:val="24"/>
          <w:lang w:val="es-ES_tradnl"/>
        </w:rPr>
        <w:t>recurrente</w:t>
      </w:r>
      <w:r w:rsidRPr="00C87705">
        <w:rPr>
          <w:rFonts w:ascii="Palatino Linotype" w:eastAsia="Calibri" w:hAnsi="Palatino Linotype" w:cs="Arial"/>
          <w:i/>
          <w:szCs w:val="24"/>
          <w:lang w:val="es-ES_tradnl"/>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081910" w:rsidRPr="00C87705" w:rsidRDefault="00081910" w:rsidP="008049A5">
      <w:pPr>
        <w:pStyle w:val="Prrafodelista"/>
        <w:spacing w:before="120" w:after="120" w:line="360" w:lineRule="auto"/>
        <w:ind w:left="567" w:right="616"/>
        <w:jc w:val="both"/>
        <w:rPr>
          <w:rFonts w:ascii="Palatino Linotype" w:eastAsia="Calibri" w:hAnsi="Palatino Linotype" w:cs="Arial"/>
          <w:i/>
          <w:szCs w:val="24"/>
          <w:lang w:val="es-ES_tradnl"/>
        </w:rPr>
      </w:pPr>
    </w:p>
    <w:p w:rsidR="00081910" w:rsidRPr="00C87705" w:rsidRDefault="00081910" w:rsidP="008049A5">
      <w:pPr>
        <w:pStyle w:val="Prrafodelista"/>
        <w:spacing w:before="120" w:after="120" w:line="360" w:lineRule="auto"/>
        <w:ind w:left="567" w:right="616"/>
        <w:jc w:val="both"/>
        <w:rPr>
          <w:rFonts w:ascii="Palatino Linotype" w:eastAsia="Calibri" w:hAnsi="Palatino Linotype" w:cs="Arial"/>
          <w:i/>
          <w:szCs w:val="24"/>
          <w:lang w:val="es-ES_tradnl"/>
        </w:rPr>
      </w:pPr>
      <w:r w:rsidRPr="00C87705">
        <w:rPr>
          <w:rFonts w:ascii="Palatino Linotype" w:eastAsia="Calibri" w:hAnsi="Palatino Linotype" w:cs="Arial"/>
          <w:i/>
          <w:szCs w:val="24"/>
          <w:lang w:val="es-ES_tradnl"/>
        </w:rPr>
        <w:t>“</w:t>
      </w:r>
      <w:r w:rsidRPr="00C87705">
        <w:rPr>
          <w:rFonts w:ascii="Palatino Linotype" w:eastAsia="Calibri" w:hAnsi="Palatino Linotype" w:cs="Arial"/>
          <w:b/>
          <w:i/>
          <w:szCs w:val="24"/>
          <w:lang w:val="es-ES_tradnl"/>
        </w:rPr>
        <w:t>REVISIÓN EN AMPARO. LOS RESOLUTIVOS NO COMBATIDOS DEBEN DECLARARSE FIRMES</w:t>
      </w:r>
      <w:r w:rsidRPr="00C87705">
        <w:rPr>
          <w:rFonts w:ascii="Palatino Linotype" w:eastAsia="Calibri" w:hAnsi="Palatino Linotype" w:cs="Arial"/>
          <w:i/>
          <w:szCs w:val="24"/>
          <w:lang w:val="es-ES_tradnl"/>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081910" w:rsidRPr="00C87705" w:rsidRDefault="00081910" w:rsidP="008049A5">
      <w:pPr>
        <w:pStyle w:val="Prrafodelista"/>
        <w:spacing w:before="120" w:after="120" w:line="360" w:lineRule="auto"/>
        <w:ind w:left="567" w:right="616"/>
        <w:jc w:val="both"/>
        <w:rPr>
          <w:rFonts w:ascii="Palatino Linotype" w:eastAsia="Calibri" w:hAnsi="Palatino Linotype" w:cs="Arial"/>
          <w:i/>
          <w:szCs w:val="24"/>
          <w:lang w:val="es-ES_tradnl"/>
        </w:rPr>
      </w:pPr>
    </w:p>
    <w:p w:rsidR="00081910" w:rsidRPr="00C87705" w:rsidRDefault="00081910" w:rsidP="008049A5">
      <w:pPr>
        <w:pStyle w:val="Prrafodelista"/>
        <w:spacing w:before="120" w:after="120" w:line="360" w:lineRule="auto"/>
        <w:ind w:left="567" w:right="616"/>
        <w:jc w:val="both"/>
        <w:rPr>
          <w:rFonts w:ascii="Palatino Linotype" w:eastAsia="Calibri" w:hAnsi="Palatino Linotype" w:cs="Arial"/>
          <w:i/>
          <w:szCs w:val="24"/>
          <w:lang w:val="es-ES_tradnl"/>
        </w:rPr>
      </w:pPr>
      <w:r w:rsidRPr="00C87705">
        <w:rPr>
          <w:rFonts w:ascii="Palatino Linotype" w:eastAsia="Calibri" w:hAnsi="Palatino Linotype" w:cs="Arial"/>
          <w:i/>
          <w:szCs w:val="24"/>
          <w:lang w:val="es-ES_tradnl"/>
        </w:rPr>
        <w:t xml:space="preserve">Así, la parte de la solicitud sobre la que no se expresó inconformidad, debe declararse consentida por el hoy </w:t>
      </w:r>
      <w:r w:rsidRPr="00C87705">
        <w:rPr>
          <w:rFonts w:ascii="Palatino Linotype" w:eastAsia="Calibri" w:hAnsi="Palatino Linotype" w:cs="Arial"/>
          <w:b/>
          <w:i/>
          <w:szCs w:val="24"/>
          <w:lang w:val="es-ES_tradnl"/>
        </w:rPr>
        <w:t>recurrente</w:t>
      </w:r>
      <w:r w:rsidRPr="00C87705">
        <w:rPr>
          <w:rFonts w:ascii="Palatino Linotype" w:eastAsia="Calibri" w:hAnsi="Palatino Linotype" w:cs="Arial"/>
          <w:i/>
          <w:szCs w:val="24"/>
          <w:lang w:val="es-ES_tradnl"/>
        </w:rPr>
        <w:t xml:space="preserve">, ya que no pueden producirse efectos jurídicos tendentes a revocar, confirmar o modificar la parte de la respuesta con relación a la parte de la solicitud que no fue motivo de disenso ya que se infiere un consentimiento del </w:t>
      </w:r>
      <w:r w:rsidRPr="00C87705">
        <w:rPr>
          <w:rFonts w:ascii="Palatino Linotype" w:eastAsia="Calibri" w:hAnsi="Palatino Linotype" w:cs="Arial"/>
          <w:b/>
          <w:i/>
          <w:szCs w:val="24"/>
          <w:lang w:val="es-ES_tradnl"/>
        </w:rPr>
        <w:t>recurrente</w:t>
      </w:r>
      <w:r w:rsidRPr="00C87705">
        <w:rPr>
          <w:rFonts w:ascii="Palatino Linotype" w:eastAsia="Calibri" w:hAnsi="Palatino Linotype" w:cs="Arial"/>
          <w:i/>
          <w:szCs w:val="24"/>
          <w:lang w:val="es-ES_tradnl"/>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rsidR="00081910" w:rsidRPr="00C87705" w:rsidRDefault="00081910" w:rsidP="008049A5">
      <w:pPr>
        <w:pStyle w:val="Prrafodelista"/>
        <w:spacing w:before="120" w:after="120" w:line="360" w:lineRule="auto"/>
        <w:ind w:left="567" w:right="616"/>
        <w:jc w:val="both"/>
        <w:rPr>
          <w:rFonts w:ascii="Palatino Linotype" w:eastAsia="Calibri" w:hAnsi="Palatino Linotype" w:cs="Arial"/>
          <w:i/>
          <w:szCs w:val="24"/>
          <w:lang w:val="es-ES_tradnl"/>
        </w:rPr>
      </w:pPr>
    </w:p>
    <w:p w:rsidR="00081910" w:rsidRPr="00C87705" w:rsidRDefault="00081910" w:rsidP="008049A5">
      <w:pPr>
        <w:pStyle w:val="Prrafodelista"/>
        <w:spacing w:before="120" w:after="120" w:line="360" w:lineRule="auto"/>
        <w:ind w:left="567" w:right="616"/>
        <w:jc w:val="both"/>
        <w:rPr>
          <w:rFonts w:ascii="Palatino Linotype" w:eastAsia="Calibri" w:hAnsi="Palatino Linotype" w:cs="Arial"/>
          <w:i/>
          <w:szCs w:val="24"/>
          <w:lang w:val="es-ES_tradnl"/>
        </w:rPr>
      </w:pPr>
      <w:r w:rsidRPr="00C87705">
        <w:rPr>
          <w:rFonts w:ascii="Palatino Linotype" w:eastAsia="Calibri" w:hAnsi="Palatino Linotype" w:cs="Arial"/>
          <w:i/>
          <w:szCs w:val="24"/>
          <w:lang w:val="es-ES_tradnl"/>
        </w:rPr>
        <w:t>“</w:t>
      </w:r>
      <w:r w:rsidRPr="00C87705">
        <w:rPr>
          <w:rFonts w:ascii="Palatino Linotype" w:eastAsia="Calibri" w:hAnsi="Palatino Linotype" w:cs="Arial"/>
          <w:b/>
          <w:i/>
          <w:szCs w:val="24"/>
          <w:lang w:val="es-ES_tradnl"/>
        </w:rPr>
        <w:t>ACTOS CONSENTIDOS. SON LOS QUE NO SE IMPUGNAN MEDIANTE EL RECURSO IDÓNEO</w:t>
      </w:r>
      <w:r w:rsidRPr="00C87705">
        <w:rPr>
          <w:rFonts w:ascii="Palatino Linotype" w:eastAsia="Calibri" w:hAnsi="Palatino Linotype" w:cs="Arial"/>
          <w:i/>
          <w:szCs w:val="24"/>
          <w:lang w:val="es-ES_tradnl"/>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081910" w:rsidRPr="00C87705" w:rsidRDefault="00081910" w:rsidP="008049A5">
      <w:pPr>
        <w:pStyle w:val="Prrafodelista"/>
        <w:spacing w:before="120" w:after="120" w:line="360" w:lineRule="auto"/>
        <w:ind w:left="567" w:right="616"/>
        <w:jc w:val="both"/>
        <w:rPr>
          <w:rFonts w:ascii="Palatino Linotype" w:eastAsia="Calibri" w:hAnsi="Palatino Linotype" w:cs="Arial"/>
          <w:i/>
          <w:szCs w:val="24"/>
          <w:lang w:val="es-ES_tradnl"/>
        </w:rPr>
      </w:pPr>
    </w:p>
    <w:p w:rsidR="00081910" w:rsidRPr="00C87705" w:rsidRDefault="00081910" w:rsidP="00541A90">
      <w:pPr>
        <w:pStyle w:val="Prrafodelista"/>
        <w:spacing w:before="120" w:after="120" w:line="360" w:lineRule="auto"/>
        <w:ind w:left="567" w:right="616"/>
        <w:jc w:val="both"/>
        <w:rPr>
          <w:rFonts w:ascii="Palatino Linotype" w:eastAsia="Calibri" w:hAnsi="Palatino Linotype" w:cs="Arial"/>
          <w:i/>
          <w:szCs w:val="24"/>
          <w:lang w:val="es-ES_tradnl"/>
        </w:rPr>
      </w:pPr>
      <w:r w:rsidRPr="00C87705">
        <w:rPr>
          <w:rFonts w:ascii="Palatino Linotype" w:eastAsia="Calibri" w:hAnsi="Palatino Linotype" w:cs="Arial"/>
          <w:i/>
          <w:szCs w:val="24"/>
          <w:lang w:val="es-ES_tradnl"/>
        </w:rPr>
        <w:t xml:space="preserve">Así, el estudio debe limitarse a establecer si el </w:t>
      </w:r>
      <w:r w:rsidRPr="00C87705">
        <w:rPr>
          <w:rFonts w:ascii="Palatino Linotype" w:eastAsia="Calibri" w:hAnsi="Palatino Linotype" w:cs="Arial"/>
          <w:b/>
          <w:i/>
          <w:szCs w:val="24"/>
          <w:lang w:val="es-ES_tradnl"/>
        </w:rPr>
        <w:t>sujeto</w:t>
      </w:r>
      <w:r w:rsidRPr="00C87705">
        <w:rPr>
          <w:rFonts w:ascii="Palatino Linotype" w:eastAsia="Calibri" w:hAnsi="Palatino Linotype" w:cs="Arial"/>
          <w:i/>
          <w:szCs w:val="24"/>
          <w:lang w:val="es-ES_tradnl"/>
        </w:rPr>
        <w:t xml:space="preserve"> </w:t>
      </w:r>
      <w:r w:rsidRPr="00C87705">
        <w:rPr>
          <w:rFonts w:ascii="Palatino Linotype" w:eastAsia="Calibri" w:hAnsi="Palatino Linotype" w:cs="Arial"/>
          <w:b/>
          <w:i/>
          <w:szCs w:val="24"/>
          <w:lang w:val="es-ES_tradnl"/>
        </w:rPr>
        <w:t>obligado</w:t>
      </w:r>
      <w:r w:rsidRPr="00C87705">
        <w:rPr>
          <w:rFonts w:ascii="Palatino Linotype" w:eastAsia="Calibri" w:hAnsi="Palatino Linotype" w:cs="Arial"/>
          <w:i/>
          <w:szCs w:val="24"/>
          <w:lang w:val="es-ES_tradnl"/>
        </w:rPr>
        <w:t xml:space="preserve"> está en posibilidad de generar, poseer o administrar los documentos en el que conste la información peticionada referente al número total de empleados sindicalizados al uno de noviembre de dos mil dieciocho en la sección </w:t>
      </w:r>
      <w:proofErr w:type="spellStart"/>
      <w:r w:rsidRPr="00C87705">
        <w:rPr>
          <w:rFonts w:ascii="Palatino Linotype" w:eastAsia="Calibri" w:hAnsi="Palatino Linotype" w:cs="Arial"/>
          <w:i/>
          <w:szCs w:val="24"/>
          <w:lang w:val="es-ES_tradnl"/>
        </w:rPr>
        <w:t>Huehuetoca</w:t>
      </w:r>
      <w:proofErr w:type="spellEnd"/>
      <w:r w:rsidRPr="00C87705">
        <w:rPr>
          <w:rFonts w:ascii="Palatino Linotype" w:eastAsia="Calibri" w:hAnsi="Palatino Linotype" w:cs="Arial"/>
          <w:i/>
          <w:szCs w:val="24"/>
          <w:lang w:val="es-ES_tradnl"/>
        </w:rPr>
        <w:t>.” (Sic)</w:t>
      </w:r>
    </w:p>
    <w:p w:rsidR="00AF2EA2" w:rsidRPr="00541A90" w:rsidRDefault="00AF2EA2" w:rsidP="008049A5">
      <w:pPr>
        <w:numPr>
          <w:ilvl w:val="0"/>
          <w:numId w:val="1"/>
        </w:numPr>
        <w:spacing w:before="240" w:after="0" w:line="360" w:lineRule="auto"/>
        <w:ind w:left="0" w:right="49" w:firstLine="0"/>
        <w:contextualSpacing/>
        <w:jc w:val="both"/>
        <w:rPr>
          <w:rFonts w:ascii="Palatino Linotype" w:hAnsi="Palatino Linotype" w:cs="Arial"/>
          <w:sz w:val="24"/>
          <w:szCs w:val="24"/>
        </w:rPr>
      </w:pPr>
      <w:r w:rsidRPr="008049A5">
        <w:rPr>
          <w:rFonts w:ascii="Palatino Linotype" w:hAnsi="Palatino Linotype" w:cs="Arial"/>
          <w:sz w:val="24"/>
          <w:szCs w:val="24"/>
        </w:rPr>
        <w:t xml:space="preserve">Derivado de </w:t>
      </w:r>
      <w:r w:rsidRPr="008049A5">
        <w:rPr>
          <w:rFonts w:ascii="Palatino Linotype" w:eastAsia="Times New Roman" w:hAnsi="Palatino Linotype" w:cs="Times New Roman"/>
          <w:color w:val="000000"/>
          <w:sz w:val="24"/>
          <w:szCs w:val="24"/>
          <w:lang w:val="es-ES" w:eastAsia="es-ES"/>
        </w:rPr>
        <w:t>lo</w:t>
      </w:r>
      <w:r w:rsidRPr="008049A5">
        <w:rPr>
          <w:rFonts w:ascii="Palatino Linotype" w:hAnsi="Palatino Linotype" w:cs="Arial"/>
          <w:sz w:val="24"/>
          <w:szCs w:val="24"/>
        </w:rPr>
        <w:t xml:space="preserve"> transcrito con anterioridad, considero que la incorporación de dicho argumento en la resolución en comento resulta a todas luces innecesario, luego entonces no da lugar a invocarlos en el derecho humano fundamental de acceder a la información pública gubernamental. Por lo que la mayoría consideró que la respuesta quedó firme ante la falta de impugnación respecto al resto de los requerimientos que no fueron manifestados en el recurso de revisión. </w:t>
      </w:r>
    </w:p>
    <w:p w:rsidR="009F1F87" w:rsidRPr="008049A5" w:rsidRDefault="00AF2EA2" w:rsidP="008049A5">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8049A5">
        <w:rPr>
          <w:rFonts w:ascii="Palatino Linotype" w:hAnsi="Palatino Linotype" w:cs="Arial"/>
          <w:sz w:val="24"/>
          <w:szCs w:val="24"/>
        </w:rPr>
        <w:t>En el presente asunto que nos ocupa, es de señalar que del análisis hecho a la resolución en comento</w:t>
      </w:r>
      <w:r w:rsidRPr="008049A5">
        <w:rPr>
          <w:rFonts w:ascii="Palatino Linotype" w:eastAsia="Calibri" w:hAnsi="Palatino Linotype" w:cs="Times New Roman"/>
          <w:sz w:val="24"/>
          <w:szCs w:val="24"/>
          <w:lang w:val="es-ES" w:eastAsia="es-ES"/>
        </w:rPr>
        <w:t xml:space="preserve">, no se discute que el </w:t>
      </w:r>
      <w:r w:rsidRPr="008049A5">
        <w:rPr>
          <w:rFonts w:ascii="Palatino Linotype" w:eastAsia="Calibri" w:hAnsi="Palatino Linotype" w:cs="Times New Roman"/>
          <w:b/>
          <w:sz w:val="24"/>
          <w:szCs w:val="24"/>
          <w:lang w:val="es-ES" w:eastAsia="es-ES"/>
        </w:rPr>
        <w:t>SUJETO OBLIGADO</w:t>
      </w:r>
      <w:r w:rsidRPr="008049A5">
        <w:rPr>
          <w:rFonts w:ascii="Palatino Linotype" w:eastAsia="Calibri" w:hAnsi="Palatino Linotype" w:cs="Times New Roman"/>
          <w:sz w:val="24"/>
          <w:szCs w:val="24"/>
          <w:lang w:val="es-ES" w:eastAsia="es-ES"/>
        </w:rPr>
        <w:t xml:space="preserve"> haya dado respuesta a la solicitud de información en lo particular, tan es así que al analizar la respuesta emitida se concluyó que colmó parcialmente con el derecho de acceso a </w:t>
      </w:r>
      <w:r w:rsidRPr="008049A5">
        <w:rPr>
          <w:rFonts w:ascii="Palatino Linotype" w:eastAsia="Calibri" w:hAnsi="Palatino Linotype" w:cs="Times New Roman"/>
          <w:sz w:val="24"/>
          <w:szCs w:val="24"/>
          <w:lang w:val="es-ES" w:eastAsia="es-ES"/>
        </w:rPr>
        <w:lastRenderedPageBreak/>
        <w:t>la información, toda vez que en primera instancia, indicó que la información</w:t>
      </w:r>
      <w:r w:rsidR="009F1F87" w:rsidRPr="008049A5">
        <w:rPr>
          <w:rFonts w:ascii="Palatino Linotype" w:eastAsia="Calibri" w:hAnsi="Palatino Linotype" w:cs="Times New Roman"/>
          <w:sz w:val="24"/>
          <w:szCs w:val="24"/>
          <w:lang w:val="es-ES" w:eastAsia="es-ES"/>
        </w:rPr>
        <w:t xml:space="preserve"> era clasificada en su modalidad de confidencial de conformidad con lo que refiere la normatividad; por lo que </w:t>
      </w:r>
      <w:r w:rsidRPr="008049A5">
        <w:rPr>
          <w:rFonts w:ascii="Palatino Linotype" w:eastAsia="Calibri" w:hAnsi="Palatino Linotype" w:cs="Times New Roman"/>
          <w:sz w:val="24"/>
          <w:szCs w:val="24"/>
          <w:lang w:val="es-ES" w:eastAsia="es-ES"/>
        </w:rPr>
        <w:t xml:space="preserve">considero, es innecesario señalar la figura de actos consentidos, </w:t>
      </w:r>
      <w:r w:rsidR="009F1F87" w:rsidRPr="008049A5">
        <w:rPr>
          <w:rFonts w:ascii="Palatino Linotype" w:eastAsia="Calibri" w:hAnsi="Palatino Linotype" w:cs="Times New Roman"/>
          <w:sz w:val="24"/>
          <w:szCs w:val="24"/>
          <w:lang w:val="es-ES" w:eastAsia="es-ES"/>
        </w:rPr>
        <w:t xml:space="preserve">lo anterior en atención a que </w:t>
      </w:r>
      <w:r w:rsidRPr="008049A5">
        <w:rPr>
          <w:rFonts w:ascii="Palatino Linotype" w:eastAsia="Calibri" w:hAnsi="Palatino Linotype" w:cs="Times New Roman"/>
          <w:sz w:val="24"/>
          <w:szCs w:val="24"/>
          <w:lang w:val="es-ES" w:eastAsia="es-ES"/>
        </w:rPr>
        <w:t xml:space="preserve">éste Instituto como Órgano Garante, </w:t>
      </w:r>
      <w:r w:rsidR="009F1F87" w:rsidRPr="008049A5">
        <w:rPr>
          <w:rFonts w:ascii="Palatino Linotype" w:eastAsia="Calibri" w:hAnsi="Palatino Linotype" w:cs="Times New Roman"/>
          <w:sz w:val="24"/>
          <w:szCs w:val="24"/>
          <w:lang w:val="es-ES" w:eastAsia="es-ES"/>
        </w:rPr>
        <w:t>tiene el deber de velar por el cabal cumplimiento al derecho humano de acceso a la información, mas no limitarlo invocando el multicitado argumento de actos consentidos.</w:t>
      </w:r>
    </w:p>
    <w:p w:rsidR="00AF2EA2" w:rsidRPr="00C87705" w:rsidRDefault="00AF2EA2" w:rsidP="00C87705">
      <w:pPr>
        <w:pStyle w:val="Ttulo1"/>
        <w:numPr>
          <w:ilvl w:val="0"/>
          <w:numId w:val="36"/>
        </w:numPr>
        <w:spacing w:line="360" w:lineRule="auto"/>
        <w:ind w:left="0" w:firstLine="0"/>
        <w:rPr>
          <w:rFonts w:eastAsia="Calibri" w:cs="Arial"/>
          <w:szCs w:val="24"/>
        </w:rPr>
      </w:pPr>
      <w:bookmarkStart w:id="5" w:name="_Toc536691715"/>
      <w:bookmarkStart w:id="6" w:name="_Toc536691739"/>
      <w:r w:rsidRPr="008049A5">
        <w:rPr>
          <w:szCs w:val="24"/>
        </w:rPr>
        <w:t>Los actos consentidos no deben invocarse en el derecho fundamental de acceder a la información pública gubernamental.</w:t>
      </w:r>
      <w:bookmarkEnd w:id="5"/>
      <w:bookmarkEnd w:id="6"/>
    </w:p>
    <w:p w:rsidR="00055C9F" w:rsidRPr="008049A5" w:rsidRDefault="00055C9F" w:rsidP="008049A5">
      <w:pPr>
        <w:numPr>
          <w:ilvl w:val="0"/>
          <w:numId w:val="1"/>
        </w:numPr>
        <w:spacing w:before="240" w:after="0" w:line="360" w:lineRule="auto"/>
        <w:ind w:left="0" w:right="49" w:firstLine="0"/>
        <w:contextualSpacing/>
        <w:jc w:val="both"/>
        <w:rPr>
          <w:rFonts w:ascii="Palatino Linotype" w:hAnsi="Palatino Linotype" w:cs="Arial"/>
          <w:sz w:val="24"/>
          <w:szCs w:val="24"/>
        </w:rPr>
      </w:pPr>
      <w:r w:rsidRPr="008049A5">
        <w:rPr>
          <w:rFonts w:ascii="Palatino Linotype" w:eastAsia="Calibri" w:hAnsi="Palatino Linotype" w:cs="Times New Roman"/>
          <w:sz w:val="24"/>
          <w:szCs w:val="24"/>
          <w:lang w:val="es-ES" w:eastAsia="es-ES"/>
        </w:rPr>
        <w:t>En</w:t>
      </w:r>
      <w:r w:rsidRPr="008049A5">
        <w:rPr>
          <w:rFonts w:ascii="Palatino Linotype" w:hAnsi="Palatino Linotype" w:cs="Arial"/>
          <w:sz w:val="24"/>
          <w:szCs w:val="24"/>
        </w:rPr>
        <w:t xml:space="preserve"> la resolución se precisa, un criterio denominado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8049A5">
        <w:rPr>
          <w:rFonts w:ascii="Palatino Linotype" w:hAnsi="Palatino Linotype" w:cs="Arial"/>
          <w:b/>
          <w:sz w:val="24"/>
          <w:szCs w:val="24"/>
        </w:rPr>
        <w:t>acudir a un profesionista del derecho</w:t>
      </w:r>
      <w:r w:rsidRPr="008049A5">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w:t>
      </w:r>
      <w:r w:rsidRPr="008049A5">
        <w:rPr>
          <w:rFonts w:ascii="Palatino Linotype" w:hAnsi="Palatino Linotype" w:cs="Arial"/>
          <w:sz w:val="24"/>
          <w:szCs w:val="24"/>
        </w:rPr>
        <w:lastRenderedPageBreak/>
        <w:t>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055C9F" w:rsidRPr="008049A5" w:rsidRDefault="00055C9F" w:rsidP="008049A5">
      <w:pPr>
        <w:spacing w:before="240" w:after="0" w:line="360" w:lineRule="auto"/>
        <w:ind w:left="360" w:right="49"/>
        <w:contextualSpacing/>
        <w:jc w:val="both"/>
        <w:rPr>
          <w:rFonts w:ascii="Palatino Linotype" w:hAnsi="Palatino Linotype" w:cs="Arial"/>
          <w:sz w:val="24"/>
          <w:szCs w:val="24"/>
        </w:rPr>
      </w:pPr>
    </w:p>
    <w:p w:rsidR="00055C9F" w:rsidRDefault="00055C9F" w:rsidP="00541A90">
      <w:pPr>
        <w:numPr>
          <w:ilvl w:val="0"/>
          <w:numId w:val="1"/>
        </w:numPr>
        <w:spacing w:before="240" w:after="0" w:line="360" w:lineRule="auto"/>
        <w:ind w:left="0" w:right="49" w:firstLine="0"/>
        <w:contextualSpacing/>
        <w:jc w:val="both"/>
        <w:rPr>
          <w:rFonts w:ascii="Palatino Linotype" w:hAnsi="Palatino Linotype" w:cs="Arial"/>
          <w:sz w:val="24"/>
          <w:szCs w:val="24"/>
        </w:rPr>
      </w:pPr>
      <w:r w:rsidRPr="008049A5">
        <w:rPr>
          <w:rFonts w:ascii="Palatino Linotype" w:hAnsi="Palatino Linotype" w:cs="Arial"/>
          <w:sz w:val="24"/>
          <w:szCs w:val="24"/>
        </w:rPr>
        <w:t xml:space="preserve">La figura de la suplencia de la queja, para Héctor </w:t>
      </w:r>
      <w:proofErr w:type="spellStart"/>
      <w:r w:rsidRPr="008049A5">
        <w:rPr>
          <w:rFonts w:ascii="Palatino Linotype" w:hAnsi="Palatino Linotype" w:cs="Arial"/>
          <w:sz w:val="24"/>
          <w:szCs w:val="24"/>
        </w:rPr>
        <w:t>Fix</w:t>
      </w:r>
      <w:proofErr w:type="spellEnd"/>
      <w:r w:rsidRPr="008049A5">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8049A5">
        <w:rPr>
          <w:rFonts w:ascii="Palatino Linotype" w:hAnsi="Palatino Linotype" w:cs="Arial"/>
          <w:sz w:val="24"/>
          <w:szCs w:val="24"/>
          <w:vertAlign w:val="superscript"/>
        </w:rPr>
        <w:footnoteReference w:id="1"/>
      </w:r>
      <w:r w:rsidRPr="008049A5">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8049A5">
        <w:rPr>
          <w:rFonts w:ascii="Palatino Linotype" w:hAnsi="Palatino Linotype" w:cs="Arial"/>
          <w:sz w:val="24"/>
          <w:szCs w:val="24"/>
          <w:vertAlign w:val="superscript"/>
        </w:rPr>
        <w:footnoteReference w:id="2"/>
      </w:r>
      <w:r w:rsidRPr="008049A5">
        <w:rPr>
          <w:rFonts w:ascii="Palatino Linotype" w:hAnsi="Palatino Linotype" w:cs="Arial"/>
          <w:sz w:val="24"/>
          <w:szCs w:val="24"/>
        </w:rPr>
        <w:t xml:space="preserve"> </w:t>
      </w:r>
    </w:p>
    <w:p w:rsidR="00541A90" w:rsidRPr="00541A90" w:rsidRDefault="00541A90" w:rsidP="00541A90">
      <w:pPr>
        <w:spacing w:before="240" w:after="0" w:line="360" w:lineRule="auto"/>
        <w:ind w:right="49"/>
        <w:contextualSpacing/>
        <w:jc w:val="both"/>
        <w:rPr>
          <w:rFonts w:ascii="Palatino Linotype" w:hAnsi="Palatino Linotype" w:cs="Arial"/>
          <w:sz w:val="24"/>
          <w:szCs w:val="24"/>
        </w:rPr>
      </w:pPr>
    </w:p>
    <w:p w:rsidR="00055C9F" w:rsidRPr="008049A5" w:rsidRDefault="00055C9F" w:rsidP="008049A5">
      <w:pPr>
        <w:numPr>
          <w:ilvl w:val="0"/>
          <w:numId w:val="1"/>
        </w:numPr>
        <w:spacing w:before="240" w:after="0" w:line="360" w:lineRule="auto"/>
        <w:ind w:left="0" w:right="49" w:firstLine="0"/>
        <w:contextualSpacing/>
        <w:jc w:val="both"/>
        <w:rPr>
          <w:rFonts w:ascii="Palatino Linotype" w:hAnsi="Palatino Linotype" w:cs="Arial"/>
          <w:sz w:val="24"/>
          <w:szCs w:val="24"/>
        </w:rPr>
      </w:pPr>
      <w:r w:rsidRPr="008049A5">
        <w:rPr>
          <w:rFonts w:ascii="Palatino Linotype" w:hAnsi="Palatino Linotype" w:cs="Arial"/>
          <w:sz w:val="24"/>
          <w:szCs w:val="24"/>
        </w:rPr>
        <w:t xml:space="preserve">Además es necesario precisar que el presente es un procedimiento cuasi jurisdiccional porque no hay partes en conflicto, por lo tanto lo que este Órgano Garante realice en materia de suplencia de la queja no afecta la igualdad de las </w:t>
      </w:r>
      <w:r w:rsidRPr="008049A5">
        <w:rPr>
          <w:rFonts w:ascii="Palatino Linotype" w:hAnsi="Palatino Linotype" w:cs="Arial"/>
          <w:sz w:val="24"/>
          <w:szCs w:val="24"/>
        </w:rPr>
        <w:lastRenderedPageBreak/>
        <w:t>partes sino procura el cumplimiento de los deberes de protección del derecho humano a partir del criterio que más le favorezca.</w:t>
      </w:r>
    </w:p>
    <w:p w:rsidR="00055C9F" w:rsidRPr="008049A5" w:rsidRDefault="00055C9F" w:rsidP="008049A5">
      <w:pPr>
        <w:spacing w:line="360" w:lineRule="auto"/>
        <w:ind w:left="720"/>
        <w:contextualSpacing/>
        <w:rPr>
          <w:rFonts w:ascii="Palatino Linotype" w:hAnsi="Palatino Linotype" w:cs="Arial"/>
          <w:sz w:val="24"/>
          <w:szCs w:val="24"/>
        </w:rPr>
      </w:pPr>
    </w:p>
    <w:p w:rsidR="00055C9F" w:rsidRPr="008049A5" w:rsidRDefault="00055C9F" w:rsidP="008049A5">
      <w:pPr>
        <w:numPr>
          <w:ilvl w:val="0"/>
          <w:numId w:val="1"/>
        </w:numPr>
        <w:spacing w:before="240" w:after="0" w:line="360" w:lineRule="auto"/>
        <w:ind w:left="0" w:right="49" w:firstLine="0"/>
        <w:contextualSpacing/>
        <w:jc w:val="both"/>
        <w:rPr>
          <w:rFonts w:ascii="Palatino Linotype" w:hAnsi="Palatino Linotype" w:cs="Arial"/>
          <w:sz w:val="24"/>
          <w:szCs w:val="24"/>
        </w:rPr>
      </w:pPr>
      <w:r w:rsidRPr="008049A5">
        <w:rPr>
          <w:rFonts w:ascii="Palatino Linotype" w:hAnsi="Palatino Linotype" w:cs="Arial"/>
          <w:sz w:val="24"/>
          <w:szCs w:val="24"/>
        </w:rPr>
        <w:t xml:space="preserve">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8049A5">
        <w:rPr>
          <w:rFonts w:ascii="Palatino Linotype" w:hAnsi="Palatino Linotype" w:cs="Arial"/>
          <w:b/>
          <w:sz w:val="24"/>
          <w:szCs w:val="24"/>
        </w:rPr>
        <w:t>garantía de los derechos humanos</w:t>
      </w:r>
      <w:r w:rsidRPr="008049A5">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055C9F" w:rsidRPr="008049A5" w:rsidRDefault="00055C9F" w:rsidP="008049A5">
      <w:pPr>
        <w:spacing w:line="360" w:lineRule="auto"/>
        <w:ind w:left="720"/>
        <w:contextualSpacing/>
        <w:rPr>
          <w:rFonts w:ascii="Palatino Linotype" w:hAnsi="Palatino Linotype" w:cs="Arial"/>
          <w:sz w:val="24"/>
          <w:szCs w:val="24"/>
        </w:rPr>
      </w:pPr>
    </w:p>
    <w:p w:rsidR="00055C9F" w:rsidRPr="008049A5" w:rsidRDefault="00055C9F" w:rsidP="008049A5">
      <w:pPr>
        <w:numPr>
          <w:ilvl w:val="0"/>
          <w:numId w:val="1"/>
        </w:numPr>
        <w:spacing w:before="240" w:after="0" w:line="360" w:lineRule="auto"/>
        <w:ind w:left="0" w:right="49" w:firstLine="0"/>
        <w:contextualSpacing/>
        <w:jc w:val="both"/>
        <w:rPr>
          <w:rFonts w:ascii="Palatino Linotype" w:hAnsi="Palatino Linotype" w:cs="Arial"/>
          <w:sz w:val="24"/>
          <w:szCs w:val="24"/>
        </w:rPr>
      </w:pPr>
      <w:r w:rsidRPr="008049A5">
        <w:rPr>
          <w:rFonts w:ascii="Palatino Linotype" w:hAnsi="Palatino Linotype" w:cs="Arial"/>
          <w:sz w:val="24"/>
          <w:szCs w:val="24"/>
        </w:rPr>
        <w:t>En este sentido el Dr. Miguel Carbonell ha señalado que:</w:t>
      </w:r>
    </w:p>
    <w:p w:rsidR="00055C9F" w:rsidRPr="008049A5" w:rsidRDefault="00055C9F" w:rsidP="008049A5">
      <w:pPr>
        <w:pStyle w:val="Prrafodelista"/>
        <w:spacing w:line="360" w:lineRule="auto"/>
        <w:rPr>
          <w:rFonts w:ascii="Palatino Linotype" w:hAnsi="Palatino Linotype" w:cs="Arial"/>
          <w:sz w:val="24"/>
          <w:szCs w:val="24"/>
        </w:rPr>
      </w:pPr>
    </w:p>
    <w:p w:rsidR="00055C9F" w:rsidRPr="008049A5" w:rsidRDefault="00055C9F" w:rsidP="008049A5">
      <w:pPr>
        <w:spacing w:after="0" w:line="360" w:lineRule="auto"/>
        <w:ind w:right="474"/>
        <w:contextualSpacing/>
        <w:jc w:val="both"/>
        <w:rPr>
          <w:rFonts w:ascii="Palatino Linotype" w:hAnsi="Palatino Linotype" w:cs="Arial"/>
          <w:sz w:val="24"/>
          <w:szCs w:val="24"/>
        </w:rPr>
      </w:pPr>
      <w:r w:rsidRPr="008049A5">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8049A5">
        <w:rPr>
          <w:rFonts w:ascii="Palatino Linotype" w:hAnsi="Palatino Linotype" w:cs="Arial"/>
          <w:b/>
          <w:sz w:val="24"/>
          <w:szCs w:val="24"/>
        </w:rPr>
        <w:t>considerando que algún nivel de gobierno tenga obligaciones reforzadas hacia ciertos derechos.</w:t>
      </w:r>
      <w:r w:rsidRPr="008049A5">
        <w:rPr>
          <w:rFonts w:ascii="Palatino Linotype" w:hAnsi="Palatino Linotype" w:cs="Arial"/>
          <w:sz w:val="24"/>
          <w:szCs w:val="24"/>
        </w:rPr>
        <w:t xml:space="preserve"> A partir de tales deberes generales, podemos afirmar que las autoridades de todos los niveles de gobierno también tienen la </w:t>
      </w:r>
      <w:r w:rsidRPr="008049A5">
        <w:rPr>
          <w:rFonts w:ascii="Palatino Linotype" w:hAnsi="Palatino Linotype" w:cs="Arial"/>
          <w:sz w:val="24"/>
          <w:szCs w:val="24"/>
        </w:rPr>
        <w:lastRenderedPageBreak/>
        <w:t xml:space="preserve">obligación positiva de </w:t>
      </w:r>
      <w:r w:rsidRPr="008049A5">
        <w:rPr>
          <w:rFonts w:ascii="Palatino Linotype" w:hAnsi="Palatino Linotype" w:cs="Arial"/>
          <w:b/>
          <w:sz w:val="24"/>
          <w:szCs w:val="24"/>
        </w:rPr>
        <w:t>tomar todas las medidas que sean pertinentes para tutelar y hacer eficaz un derecho</w:t>
      </w:r>
      <w:r w:rsidRPr="008049A5">
        <w:rPr>
          <w:rFonts w:ascii="Palatino Linotype" w:hAnsi="Palatino Linotype" w:cs="Arial"/>
          <w:sz w:val="24"/>
          <w:szCs w:val="24"/>
        </w:rPr>
        <w:t>”.</w:t>
      </w:r>
      <w:r w:rsidRPr="008049A5">
        <w:rPr>
          <w:rFonts w:ascii="Palatino Linotype" w:hAnsi="Palatino Linotype" w:cs="Arial"/>
          <w:sz w:val="24"/>
          <w:szCs w:val="24"/>
          <w:vertAlign w:val="superscript"/>
        </w:rPr>
        <w:footnoteReference w:id="3"/>
      </w:r>
    </w:p>
    <w:p w:rsidR="00055C9F" w:rsidRPr="008049A5" w:rsidRDefault="00055C9F" w:rsidP="008049A5">
      <w:pPr>
        <w:spacing w:after="0" w:line="360" w:lineRule="auto"/>
        <w:ind w:left="709" w:right="474"/>
        <w:contextualSpacing/>
        <w:jc w:val="both"/>
        <w:rPr>
          <w:rFonts w:ascii="Palatino Linotype" w:hAnsi="Palatino Linotype" w:cs="Arial"/>
          <w:sz w:val="24"/>
          <w:szCs w:val="24"/>
        </w:rPr>
      </w:pPr>
    </w:p>
    <w:p w:rsidR="00055C9F" w:rsidRPr="008049A5" w:rsidRDefault="00055C9F" w:rsidP="008049A5">
      <w:pPr>
        <w:numPr>
          <w:ilvl w:val="0"/>
          <w:numId w:val="1"/>
        </w:numPr>
        <w:spacing w:before="240" w:after="0" w:line="360" w:lineRule="auto"/>
        <w:ind w:left="0" w:right="49" w:firstLine="0"/>
        <w:contextualSpacing/>
        <w:jc w:val="both"/>
        <w:rPr>
          <w:rFonts w:ascii="Palatino Linotype" w:hAnsi="Palatino Linotype" w:cs="Arial"/>
          <w:sz w:val="24"/>
          <w:szCs w:val="24"/>
        </w:rPr>
      </w:pPr>
      <w:r w:rsidRPr="008049A5">
        <w:rPr>
          <w:rFonts w:ascii="Palatino Linotype" w:hAnsi="Palatino Linotype" w:cs="Arial"/>
          <w:sz w:val="24"/>
          <w:szCs w:val="24"/>
        </w:rPr>
        <w:t xml:space="preserve"> Por lo que restringir el derecho de acceso a la información pública del particular</w:t>
      </w:r>
      <w:r w:rsidRPr="008049A5">
        <w:rPr>
          <w:rFonts w:ascii="Palatino Linotype" w:hAnsi="Palatino Linotype" w:cs="Arial"/>
          <w:b/>
          <w:sz w:val="24"/>
          <w:szCs w:val="24"/>
        </w:rPr>
        <w:t xml:space="preserve"> </w:t>
      </w:r>
      <w:r w:rsidRPr="008049A5">
        <w:rPr>
          <w:rFonts w:ascii="Palatino Linotype" w:hAnsi="Palatino Linotype" w:cs="Arial"/>
          <w:sz w:val="24"/>
          <w:szCs w:val="24"/>
        </w:rPr>
        <w:t>suponiendo en el peor de los casos, que en efecto, no se hubiera ordenado el acuerdo de clasificación por no impugnar la falta de atención de un punto en específico solicitado, debilita la efectividad de esta garantía al hacerla depender de un hecho desconocido y, por lo tanto de dudosa acreditación, además que se insiste fue en todo momento innecesario señalar el argumento de actos consentidos.</w:t>
      </w:r>
    </w:p>
    <w:p w:rsidR="00055C9F" w:rsidRPr="008049A5" w:rsidRDefault="00055C9F" w:rsidP="008049A5">
      <w:pPr>
        <w:spacing w:before="240" w:after="0" w:line="360" w:lineRule="auto"/>
        <w:ind w:left="360" w:right="49"/>
        <w:contextualSpacing/>
        <w:jc w:val="both"/>
        <w:rPr>
          <w:rFonts w:ascii="Palatino Linotype" w:hAnsi="Palatino Linotype" w:cs="Arial"/>
          <w:sz w:val="24"/>
          <w:szCs w:val="24"/>
        </w:rPr>
      </w:pPr>
    </w:p>
    <w:p w:rsidR="00055C9F" w:rsidRPr="008049A5" w:rsidRDefault="00055C9F" w:rsidP="008049A5">
      <w:pPr>
        <w:numPr>
          <w:ilvl w:val="0"/>
          <w:numId w:val="1"/>
        </w:numPr>
        <w:spacing w:before="240" w:after="0" w:line="360" w:lineRule="auto"/>
        <w:ind w:left="0" w:right="49" w:firstLine="0"/>
        <w:contextualSpacing/>
        <w:jc w:val="both"/>
        <w:rPr>
          <w:rFonts w:ascii="Palatino Linotype" w:hAnsi="Palatino Linotype" w:cs="Arial"/>
          <w:sz w:val="24"/>
          <w:szCs w:val="24"/>
        </w:rPr>
      </w:pPr>
      <w:r w:rsidRPr="008049A5">
        <w:rPr>
          <w:rFonts w:ascii="Palatino Linotype" w:hAnsi="Palatino Linotype" w:cs="Arial"/>
          <w:sz w:val="24"/>
          <w:szCs w:val="24"/>
        </w:rPr>
        <w:t xml:space="preserve">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w:t>
      </w:r>
      <w:r w:rsidRPr="008049A5">
        <w:rPr>
          <w:rFonts w:ascii="Palatino Linotype" w:hAnsi="Palatino Linotype" w:cs="Arial"/>
          <w:sz w:val="24"/>
          <w:szCs w:val="24"/>
        </w:rPr>
        <w:lastRenderedPageBreak/>
        <w:t>normas generales reproducidas estrictamente por los jueces, o como el orden pacífico surgido del libre goce y disponibilidad de los derechos individuales, monopolizará el horizonte axiológico de los juristas decimonónicos”.</w:t>
      </w:r>
    </w:p>
    <w:p w:rsidR="00055C9F" w:rsidRPr="008049A5" w:rsidRDefault="00055C9F" w:rsidP="008049A5">
      <w:pPr>
        <w:spacing w:before="240" w:after="0" w:line="360" w:lineRule="auto"/>
        <w:ind w:left="360" w:right="49"/>
        <w:contextualSpacing/>
        <w:jc w:val="both"/>
        <w:rPr>
          <w:rFonts w:ascii="Palatino Linotype" w:hAnsi="Palatino Linotype" w:cs="Arial"/>
          <w:sz w:val="24"/>
          <w:szCs w:val="24"/>
        </w:rPr>
      </w:pPr>
    </w:p>
    <w:p w:rsidR="00055C9F" w:rsidRPr="008049A5" w:rsidRDefault="00055C9F" w:rsidP="008049A5">
      <w:pPr>
        <w:numPr>
          <w:ilvl w:val="0"/>
          <w:numId w:val="1"/>
        </w:numPr>
        <w:spacing w:before="240" w:after="0" w:line="360" w:lineRule="auto"/>
        <w:ind w:left="0" w:right="49" w:firstLine="0"/>
        <w:contextualSpacing/>
        <w:jc w:val="both"/>
        <w:rPr>
          <w:rFonts w:ascii="Palatino Linotype" w:hAnsi="Palatino Linotype" w:cs="Arial"/>
          <w:sz w:val="24"/>
          <w:szCs w:val="24"/>
        </w:rPr>
      </w:pPr>
      <w:r w:rsidRPr="008049A5">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8049A5">
        <w:rPr>
          <w:rFonts w:ascii="Palatino Linotype" w:hAnsi="Palatino Linotype" w:cs="Arial"/>
          <w:sz w:val="24"/>
          <w:szCs w:val="24"/>
        </w:rPr>
        <w:t>Cotta</w:t>
      </w:r>
      <w:proofErr w:type="spellEnd"/>
      <w:r w:rsidRPr="008049A5">
        <w:rPr>
          <w:rFonts w:ascii="Palatino Linotype" w:hAnsi="Palatino Linotype" w:cs="Arial"/>
          <w:sz w:val="24"/>
          <w:szCs w:val="24"/>
        </w:rPr>
        <w:t xml:space="preserve"> que “la obligatoriedad de la norma depende de la validez de su justificación, que es, por consiguiente el fundamento de aquella”,</w:t>
      </w:r>
      <w:r w:rsidRPr="008049A5">
        <w:rPr>
          <w:rFonts w:ascii="Palatino Linotype" w:hAnsi="Palatino Linotype" w:cs="Arial"/>
          <w:sz w:val="24"/>
          <w:szCs w:val="24"/>
          <w:vertAlign w:val="superscript"/>
        </w:rPr>
        <w:footnoteReference w:id="4"/>
      </w:r>
      <w:r w:rsidRPr="008049A5">
        <w:rPr>
          <w:rFonts w:ascii="Palatino Linotype" w:hAnsi="Palatino Linotype" w:cs="Arial"/>
          <w:sz w:val="24"/>
          <w:szCs w:val="24"/>
        </w:rPr>
        <w:t xml:space="preserve"> y no puede existir validez en la aplicación de un criterio que propicia una riesgosa afectación al derecho de acceso a la información.</w:t>
      </w:r>
    </w:p>
    <w:p w:rsidR="00055C9F" w:rsidRPr="008049A5" w:rsidRDefault="00055C9F" w:rsidP="008049A5">
      <w:pPr>
        <w:spacing w:line="360" w:lineRule="auto"/>
        <w:ind w:left="720"/>
        <w:contextualSpacing/>
        <w:rPr>
          <w:rFonts w:ascii="Palatino Linotype" w:hAnsi="Palatino Linotype" w:cs="Arial"/>
          <w:sz w:val="24"/>
          <w:szCs w:val="24"/>
        </w:rPr>
      </w:pPr>
    </w:p>
    <w:p w:rsidR="00055C9F" w:rsidRPr="008049A5" w:rsidRDefault="00055C9F" w:rsidP="008049A5">
      <w:pPr>
        <w:numPr>
          <w:ilvl w:val="0"/>
          <w:numId w:val="1"/>
        </w:numPr>
        <w:spacing w:before="240" w:after="0" w:line="360" w:lineRule="auto"/>
        <w:ind w:left="0" w:right="49" w:firstLine="0"/>
        <w:contextualSpacing/>
        <w:jc w:val="both"/>
        <w:rPr>
          <w:rFonts w:ascii="Palatino Linotype" w:hAnsi="Palatino Linotype" w:cs="Arial"/>
          <w:sz w:val="24"/>
          <w:szCs w:val="24"/>
        </w:rPr>
      </w:pPr>
      <w:r w:rsidRPr="008049A5">
        <w:rPr>
          <w:rFonts w:ascii="Palatino Linotype" w:hAnsi="Palatino Linotype" w:cs="Arial"/>
          <w:sz w:val="24"/>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w:t>
      </w:r>
      <w:r w:rsidRPr="008049A5">
        <w:rPr>
          <w:rFonts w:ascii="Palatino Linotype" w:hAnsi="Palatino Linotype" w:cs="Arial"/>
          <w:sz w:val="24"/>
          <w:szCs w:val="24"/>
        </w:rPr>
        <w:lastRenderedPageBreak/>
        <w:t xml:space="preserve">o no a la obligación de protegerlos. Ésta puede caracterizarse como </w:t>
      </w:r>
      <w:r w:rsidRPr="008049A5">
        <w:rPr>
          <w:rFonts w:ascii="Palatino Linotype" w:hAnsi="Palatino Linotype" w:cs="Arial"/>
          <w:b/>
          <w:sz w:val="24"/>
          <w:szCs w:val="24"/>
        </w:rPr>
        <w:t>el deber que tienen los órganos del Estado, dentro del margen de sus atribuciones, de prevenir violaciones a los derechos fundamentales,</w:t>
      </w:r>
      <w:r w:rsidRPr="008049A5">
        <w:rPr>
          <w:rFonts w:ascii="Palatino Linotype" w:hAnsi="Palatino Linotype" w:cs="Arial"/>
          <w:sz w:val="24"/>
          <w:szCs w:val="24"/>
        </w:rPr>
        <w:t xml:space="preserve"> ya sea que provengan de una autoridad o de algún particular y, por ello, </w:t>
      </w:r>
      <w:r w:rsidRPr="008049A5">
        <w:rPr>
          <w:rFonts w:ascii="Palatino Linotype" w:hAnsi="Palatino Linotype" w:cs="Arial"/>
          <w:b/>
          <w:sz w:val="24"/>
          <w:szCs w:val="24"/>
        </w:rPr>
        <w:t>debe contarse</w:t>
      </w:r>
      <w:r w:rsidRPr="008049A5">
        <w:rPr>
          <w:rFonts w:ascii="Palatino Linotype" w:hAnsi="Palatino Linotype" w:cs="Arial"/>
          <w:sz w:val="24"/>
          <w:szCs w:val="24"/>
        </w:rPr>
        <w:t xml:space="preserve"> tanto </w:t>
      </w:r>
      <w:r w:rsidRPr="008049A5">
        <w:rPr>
          <w:rFonts w:ascii="Palatino Linotype" w:hAnsi="Palatino Linotype" w:cs="Arial"/>
          <w:b/>
          <w:sz w:val="24"/>
          <w:szCs w:val="24"/>
        </w:rPr>
        <w:t>con mecanismos</w:t>
      </w:r>
      <w:r w:rsidRPr="008049A5">
        <w:rPr>
          <w:rFonts w:ascii="Palatino Linotype" w:hAnsi="Palatino Linotype" w:cs="Arial"/>
          <w:sz w:val="24"/>
          <w:szCs w:val="24"/>
        </w:rPr>
        <w:t xml:space="preserve"> de vigilancia como </w:t>
      </w:r>
      <w:r w:rsidRPr="008049A5">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8049A5">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055C9F" w:rsidRPr="008049A5" w:rsidRDefault="00055C9F" w:rsidP="008049A5">
      <w:pPr>
        <w:spacing w:before="240" w:after="0" w:line="360" w:lineRule="auto"/>
        <w:ind w:left="360" w:right="49"/>
        <w:contextualSpacing/>
        <w:jc w:val="both"/>
        <w:rPr>
          <w:rFonts w:ascii="Palatino Linotype" w:hAnsi="Palatino Linotype" w:cs="Arial"/>
          <w:sz w:val="24"/>
          <w:szCs w:val="24"/>
        </w:rPr>
      </w:pPr>
    </w:p>
    <w:p w:rsidR="00055C9F" w:rsidRPr="008049A5" w:rsidRDefault="00055C9F" w:rsidP="008049A5">
      <w:pPr>
        <w:numPr>
          <w:ilvl w:val="0"/>
          <w:numId w:val="1"/>
        </w:numPr>
        <w:spacing w:before="240" w:after="0" w:line="360" w:lineRule="auto"/>
        <w:ind w:left="0" w:right="49" w:firstLine="0"/>
        <w:contextualSpacing/>
        <w:jc w:val="both"/>
        <w:rPr>
          <w:rFonts w:ascii="Palatino Linotype" w:hAnsi="Palatino Linotype" w:cs="Arial"/>
          <w:sz w:val="24"/>
          <w:szCs w:val="24"/>
        </w:rPr>
      </w:pPr>
      <w:r w:rsidRPr="008049A5">
        <w:rPr>
          <w:rFonts w:ascii="Palatino Linotype" w:hAnsi="Palatino Linotype" w:cs="Arial"/>
          <w:sz w:val="24"/>
          <w:szCs w:val="24"/>
        </w:rPr>
        <w:t>Para el caso que nos ocupa y en general es innecesario incorporar en las resoluciones de un Órgano Garante como lo es el Instituto de Transparencia, Acceso a la Información Pública y Protección de Datos Personales del Estado de México y  Muni</w:t>
      </w:r>
      <w:r w:rsidR="00541A90">
        <w:rPr>
          <w:rFonts w:ascii="Palatino Linotype" w:hAnsi="Palatino Linotype" w:cs="Arial"/>
          <w:sz w:val="24"/>
          <w:szCs w:val="24"/>
        </w:rPr>
        <w:t xml:space="preserve">cipios a los actos consentidos </w:t>
      </w:r>
      <w:r w:rsidRPr="008049A5">
        <w:rPr>
          <w:rFonts w:ascii="Palatino Linotype" w:hAnsi="Palatino Linotype" w:cs="Arial"/>
          <w:sz w:val="24"/>
          <w:szCs w:val="24"/>
        </w:rPr>
        <w:t xml:space="preserve">toda vez que los particulares al no impugnar </w:t>
      </w:r>
      <w:r w:rsidRPr="008049A5">
        <w:rPr>
          <w:rFonts w:ascii="Palatino Linotype" w:hAnsi="Palatino Linotype" w:cs="Arial"/>
          <w:sz w:val="24"/>
          <w:szCs w:val="24"/>
        </w:rPr>
        <w:lastRenderedPageBreak/>
        <w:t xml:space="preserve">alguno de los requerimientos solicitados, y de la respuesta ofrecida por parte de los </w:t>
      </w:r>
      <w:r w:rsidRPr="008049A5">
        <w:rPr>
          <w:rFonts w:ascii="Palatino Linotype" w:hAnsi="Palatino Linotype" w:cs="Arial"/>
          <w:b/>
          <w:sz w:val="24"/>
          <w:szCs w:val="24"/>
        </w:rPr>
        <w:t>SUJETOS OBLIGADOS</w:t>
      </w:r>
      <w:r w:rsidRPr="008049A5">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055C9F" w:rsidRPr="008049A5" w:rsidRDefault="00055C9F" w:rsidP="008049A5">
      <w:pPr>
        <w:spacing w:line="360" w:lineRule="auto"/>
        <w:ind w:left="720"/>
        <w:contextualSpacing/>
        <w:rPr>
          <w:rFonts w:ascii="Palatino Linotype" w:hAnsi="Palatino Linotype" w:cs="Arial"/>
          <w:sz w:val="24"/>
          <w:szCs w:val="24"/>
        </w:rPr>
      </w:pPr>
    </w:p>
    <w:p w:rsidR="00055C9F" w:rsidRPr="008049A5" w:rsidRDefault="00055C9F" w:rsidP="008049A5">
      <w:pPr>
        <w:numPr>
          <w:ilvl w:val="0"/>
          <w:numId w:val="1"/>
        </w:numPr>
        <w:spacing w:before="240" w:after="0" w:line="360" w:lineRule="auto"/>
        <w:ind w:left="0" w:right="49" w:firstLine="0"/>
        <w:contextualSpacing/>
        <w:jc w:val="both"/>
        <w:rPr>
          <w:rFonts w:ascii="Palatino Linotype" w:hAnsi="Palatino Linotype" w:cs="Arial"/>
          <w:sz w:val="24"/>
          <w:szCs w:val="24"/>
        </w:rPr>
      </w:pPr>
      <w:r w:rsidRPr="008049A5">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8049A5">
        <w:rPr>
          <w:rFonts w:ascii="Palatino Linotype" w:hAnsi="Palatino Linotype" w:cs="Arial"/>
          <w:sz w:val="24"/>
          <w:szCs w:val="24"/>
        </w:rPr>
        <w:t>procedibilidad</w:t>
      </w:r>
      <w:proofErr w:type="spellEnd"/>
      <w:r w:rsidRPr="008049A5">
        <w:rPr>
          <w:rFonts w:ascii="Palatino Linotype" w:hAnsi="Palatino Linotype" w:cs="Arial"/>
          <w:sz w:val="24"/>
          <w:szCs w:val="24"/>
        </w:rPr>
        <w:t>, ya que en todo momento nos encontramos ante un derecho más alto que, puede considerarse en los siguientes términos:</w:t>
      </w:r>
    </w:p>
    <w:p w:rsidR="00055C9F" w:rsidRPr="008049A5" w:rsidRDefault="00055C9F" w:rsidP="008049A5">
      <w:pPr>
        <w:spacing w:after="0" w:line="360" w:lineRule="auto"/>
        <w:ind w:left="284"/>
        <w:contextualSpacing/>
        <w:jc w:val="both"/>
        <w:rPr>
          <w:rFonts w:ascii="Palatino Linotype" w:hAnsi="Palatino Linotype" w:cs="Arial"/>
          <w:sz w:val="24"/>
          <w:szCs w:val="24"/>
        </w:rPr>
      </w:pPr>
    </w:p>
    <w:p w:rsidR="00055C9F" w:rsidRPr="00C87705" w:rsidRDefault="00055C9F" w:rsidP="00C87705">
      <w:pPr>
        <w:spacing w:after="0" w:line="360" w:lineRule="auto"/>
        <w:ind w:left="567" w:right="618"/>
        <w:jc w:val="both"/>
        <w:rPr>
          <w:rFonts w:ascii="Palatino Linotype" w:hAnsi="Palatino Linotype" w:cs="Arial"/>
          <w:i/>
          <w:szCs w:val="24"/>
        </w:rPr>
      </w:pPr>
      <w:r w:rsidRPr="00C87705">
        <w:rPr>
          <w:rFonts w:ascii="Palatino Linotype" w:hAnsi="Palatino Linotype" w:cs="Arial"/>
          <w:i/>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w:t>
      </w:r>
      <w:r w:rsidRPr="00C87705">
        <w:rPr>
          <w:rFonts w:ascii="Palatino Linotype" w:hAnsi="Palatino Linotype" w:cs="Arial"/>
          <w:i/>
          <w:szCs w:val="24"/>
        </w:rPr>
        <w:lastRenderedPageBreak/>
        <w:t xml:space="preserve">generados por la heterogeneidad y </w:t>
      </w:r>
      <w:proofErr w:type="spellStart"/>
      <w:r w:rsidRPr="00C87705">
        <w:rPr>
          <w:rFonts w:ascii="Palatino Linotype" w:hAnsi="Palatino Linotype" w:cs="Arial"/>
          <w:i/>
          <w:szCs w:val="24"/>
        </w:rPr>
        <w:t>ocasionalidad</w:t>
      </w:r>
      <w:proofErr w:type="spellEnd"/>
      <w:r w:rsidRPr="00C87705">
        <w:rPr>
          <w:rFonts w:ascii="Palatino Linotype" w:hAnsi="Palatino Linotype" w:cs="Arial"/>
          <w:i/>
          <w:szCs w:val="24"/>
        </w:rPr>
        <w:t xml:space="preserve"> de las presiones sociales que se ejercen sobre el mismo”.</w:t>
      </w:r>
      <w:r w:rsidRPr="00C87705">
        <w:rPr>
          <w:rFonts w:ascii="Palatino Linotype" w:hAnsi="Palatino Linotype" w:cs="Arial"/>
          <w:i/>
          <w:szCs w:val="24"/>
          <w:vertAlign w:val="superscript"/>
        </w:rPr>
        <w:footnoteReference w:id="5"/>
      </w:r>
    </w:p>
    <w:p w:rsidR="00055C9F" w:rsidRPr="008049A5" w:rsidRDefault="00055C9F" w:rsidP="008049A5">
      <w:pPr>
        <w:spacing w:after="0" w:line="360" w:lineRule="auto"/>
        <w:ind w:left="1134" w:right="618"/>
        <w:jc w:val="both"/>
        <w:rPr>
          <w:rFonts w:ascii="Palatino Linotype" w:hAnsi="Palatino Linotype" w:cs="Arial"/>
          <w:i/>
          <w:sz w:val="24"/>
          <w:szCs w:val="24"/>
        </w:rPr>
      </w:pPr>
    </w:p>
    <w:p w:rsidR="00055C9F" w:rsidRPr="008049A5" w:rsidRDefault="00055C9F" w:rsidP="008049A5">
      <w:pPr>
        <w:numPr>
          <w:ilvl w:val="0"/>
          <w:numId w:val="1"/>
        </w:numPr>
        <w:spacing w:before="240" w:after="0" w:line="360" w:lineRule="auto"/>
        <w:ind w:left="0" w:right="49" w:firstLine="0"/>
        <w:contextualSpacing/>
        <w:jc w:val="both"/>
        <w:rPr>
          <w:rFonts w:ascii="Palatino Linotype" w:hAnsi="Palatino Linotype" w:cs="Arial"/>
          <w:sz w:val="24"/>
          <w:szCs w:val="24"/>
        </w:rPr>
      </w:pPr>
      <w:r w:rsidRPr="008049A5">
        <w:rPr>
          <w:rFonts w:ascii="Palatino Linotype" w:hAnsi="Palatino Linotype" w:cs="Arial"/>
          <w:sz w:val="24"/>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055C9F" w:rsidRPr="008049A5" w:rsidRDefault="00055C9F" w:rsidP="008049A5">
      <w:pPr>
        <w:spacing w:after="0" w:line="360" w:lineRule="auto"/>
        <w:ind w:left="426"/>
        <w:contextualSpacing/>
        <w:jc w:val="both"/>
        <w:rPr>
          <w:rFonts w:ascii="Palatino Linotype" w:hAnsi="Palatino Linotype" w:cs="Arial"/>
          <w:sz w:val="24"/>
          <w:szCs w:val="24"/>
        </w:rPr>
      </w:pPr>
    </w:p>
    <w:p w:rsidR="00055C9F" w:rsidRPr="008049A5" w:rsidRDefault="00055C9F" w:rsidP="008049A5">
      <w:pPr>
        <w:numPr>
          <w:ilvl w:val="0"/>
          <w:numId w:val="1"/>
        </w:numPr>
        <w:spacing w:before="240" w:after="0" w:line="360" w:lineRule="auto"/>
        <w:ind w:left="0" w:right="49" w:firstLine="0"/>
        <w:contextualSpacing/>
        <w:jc w:val="both"/>
        <w:rPr>
          <w:rFonts w:ascii="Palatino Linotype" w:hAnsi="Palatino Linotype" w:cs="Arial"/>
          <w:sz w:val="24"/>
          <w:szCs w:val="24"/>
        </w:rPr>
      </w:pPr>
      <w:r w:rsidRPr="008049A5">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w:t>
      </w:r>
    </w:p>
    <w:p w:rsidR="00055C9F" w:rsidRPr="008049A5" w:rsidRDefault="00055C9F" w:rsidP="008049A5">
      <w:pPr>
        <w:spacing w:before="240" w:after="0" w:line="360" w:lineRule="auto"/>
        <w:ind w:left="360" w:right="49"/>
        <w:contextualSpacing/>
        <w:jc w:val="both"/>
        <w:rPr>
          <w:rFonts w:ascii="Palatino Linotype" w:hAnsi="Palatino Linotype" w:cs="Arial"/>
          <w:sz w:val="24"/>
          <w:szCs w:val="24"/>
        </w:rPr>
      </w:pPr>
    </w:p>
    <w:p w:rsidR="00C64C93" w:rsidRDefault="00055C9F" w:rsidP="00C87705">
      <w:pPr>
        <w:numPr>
          <w:ilvl w:val="0"/>
          <w:numId w:val="1"/>
        </w:numPr>
        <w:spacing w:before="240" w:after="0" w:line="360" w:lineRule="auto"/>
        <w:ind w:left="0" w:right="49" w:firstLine="0"/>
        <w:contextualSpacing/>
        <w:jc w:val="both"/>
        <w:rPr>
          <w:rFonts w:ascii="Palatino Linotype" w:hAnsi="Palatino Linotype" w:cs="Arial"/>
          <w:sz w:val="24"/>
          <w:szCs w:val="24"/>
        </w:rPr>
      </w:pPr>
      <w:r w:rsidRPr="008049A5">
        <w:rPr>
          <w:rFonts w:ascii="Palatino Linotype" w:hAnsi="Palatino Linotype" w:cs="Arial"/>
          <w:sz w:val="24"/>
          <w:szCs w:val="24"/>
        </w:rPr>
        <w:t xml:space="preserve">Este Órgano Garante debe revisar en forma minuciosa en todos los casos, si se le entregó a los peticionarios todos y cada uno de los puntos que fueron solicitados, de esta forma se podrá verificar si el particular no se inconforma porque </w:t>
      </w:r>
      <w:r w:rsidRPr="008049A5">
        <w:rPr>
          <w:rFonts w:ascii="Palatino Linotype" w:hAnsi="Palatino Linotype" w:cs="Arial"/>
          <w:sz w:val="24"/>
          <w:szCs w:val="24"/>
        </w:rPr>
        <w:lastRenderedPageBreak/>
        <w:t>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C87705" w:rsidRPr="00C87705" w:rsidRDefault="00C87705" w:rsidP="00C87705">
      <w:pPr>
        <w:spacing w:after="0" w:line="360" w:lineRule="auto"/>
        <w:ind w:right="49"/>
        <w:contextualSpacing/>
        <w:jc w:val="both"/>
        <w:rPr>
          <w:rFonts w:ascii="Palatino Linotype" w:hAnsi="Palatino Linotype" w:cs="Arial"/>
          <w:sz w:val="24"/>
          <w:szCs w:val="24"/>
        </w:rPr>
      </w:pPr>
    </w:p>
    <w:p w:rsidR="00797A31" w:rsidRPr="008049A5" w:rsidRDefault="00C87705" w:rsidP="00C87705">
      <w:pPr>
        <w:pStyle w:val="Ttulo1"/>
        <w:spacing w:before="0"/>
        <w:rPr>
          <w:rFonts w:eastAsiaTheme="minorHAnsi"/>
        </w:rPr>
      </w:pPr>
      <w:bookmarkStart w:id="7" w:name="_Toc536691716"/>
      <w:bookmarkStart w:id="8" w:name="_Toc536691740"/>
      <w:r>
        <w:rPr>
          <w:rFonts w:eastAsia="Calibri"/>
          <w:lang w:val="es-ES"/>
        </w:rPr>
        <w:t xml:space="preserve">III. </w:t>
      </w:r>
      <w:r w:rsidR="00C64C93" w:rsidRPr="008049A5">
        <w:rPr>
          <w:rFonts w:eastAsia="Calibri"/>
          <w:lang w:val="es-ES"/>
        </w:rPr>
        <w:t>De las Personas Morales.</w:t>
      </w:r>
      <w:bookmarkEnd w:id="7"/>
      <w:bookmarkEnd w:id="8"/>
      <w:r w:rsidR="00C64C93" w:rsidRPr="008049A5">
        <w:rPr>
          <w:rFonts w:eastAsia="Calibri"/>
          <w:lang w:val="es-ES"/>
        </w:rPr>
        <w:t xml:space="preserve"> </w:t>
      </w:r>
    </w:p>
    <w:p w:rsidR="00C64C93" w:rsidRPr="008049A5" w:rsidRDefault="00C64C93" w:rsidP="008049A5">
      <w:pPr>
        <w:pStyle w:val="Prrafodelista"/>
        <w:spacing w:line="360" w:lineRule="auto"/>
        <w:ind w:left="0"/>
        <w:rPr>
          <w:rFonts w:ascii="Palatino Linotype" w:hAnsi="Palatino Linotype"/>
          <w:b/>
          <w:sz w:val="24"/>
          <w:szCs w:val="24"/>
        </w:rPr>
      </w:pPr>
    </w:p>
    <w:p w:rsidR="00C64C93" w:rsidRPr="008049A5" w:rsidRDefault="00C64C93" w:rsidP="008049A5">
      <w:pPr>
        <w:pStyle w:val="Prrafodelista"/>
        <w:numPr>
          <w:ilvl w:val="0"/>
          <w:numId w:val="1"/>
        </w:numPr>
        <w:spacing w:before="240" w:after="240" w:line="360" w:lineRule="auto"/>
        <w:ind w:left="0" w:firstLine="0"/>
        <w:jc w:val="both"/>
        <w:rPr>
          <w:rFonts w:ascii="Palatino Linotype" w:hAnsi="Palatino Linotype" w:cs="Arial"/>
          <w:sz w:val="24"/>
          <w:szCs w:val="24"/>
        </w:rPr>
      </w:pPr>
      <w:r w:rsidRPr="008049A5">
        <w:rPr>
          <w:rFonts w:ascii="Palatino Linotype" w:eastAsia="Times New Roman" w:hAnsi="Palatino Linotype" w:cs="Arial"/>
          <w:sz w:val="24"/>
          <w:szCs w:val="24"/>
        </w:rPr>
        <w:t>Por otro lado, en el resolutivo tercero de la resolución que se discute se le  informa al recurrente que, de “considerar que la presente resolución le causa algún perjuicio, podrá promover el Juicio de Amparo”</w:t>
      </w:r>
      <w:r w:rsidRPr="008049A5">
        <w:rPr>
          <w:rFonts w:ascii="Palatino Linotype" w:hAnsi="Palatino Linotype" w:cs="Arial"/>
          <w:sz w:val="24"/>
          <w:szCs w:val="24"/>
        </w:rPr>
        <w:t xml:space="preserve">. Sobre dicho resolutivo es que me aparto del resto de mis compañeros comisionados integrantes del pleno, ya que si bien esa fórmula es generalmente empleada en las resoluciones, resulta ser una decisión inadecuada para el presente caso en particular. </w:t>
      </w:r>
    </w:p>
    <w:p w:rsidR="00C64C93" w:rsidRPr="00C64C93" w:rsidRDefault="00464110" w:rsidP="008049A5">
      <w:pPr>
        <w:keepNext/>
        <w:keepLines/>
        <w:spacing w:before="240" w:after="0" w:line="360" w:lineRule="auto"/>
        <w:outlineLvl w:val="0"/>
        <w:rPr>
          <w:rFonts w:ascii="Palatino Linotype" w:eastAsiaTheme="majorEastAsia" w:hAnsi="Palatino Linotype" w:cstheme="majorBidi"/>
          <w:b/>
          <w:sz w:val="24"/>
          <w:szCs w:val="24"/>
        </w:rPr>
      </w:pPr>
      <w:bookmarkStart w:id="9" w:name="_Toc503790368"/>
      <w:bookmarkStart w:id="10" w:name="_Toc536691717"/>
      <w:bookmarkStart w:id="11" w:name="_Toc536691741"/>
      <w:r w:rsidRPr="008049A5">
        <w:rPr>
          <w:rFonts w:ascii="Palatino Linotype" w:eastAsiaTheme="majorEastAsia" w:hAnsi="Palatino Linotype" w:cstheme="majorBidi"/>
          <w:b/>
          <w:sz w:val="24"/>
          <w:szCs w:val="24"/>
        </w:rPr>
        <w:t xml:space="preserve">a) </w:t>
      </w:r>
      <w:r w:rsidR="00C64C93" w:rsidRPr="00C64C93">
        <w:rPr>
          <w:rFonts w:ascii="Palatino Linotype" w:eastAsiaTheme="majorEastAsia" w:hAnsi="Palatino Linotype" w:cstheme="majorBidi"/>
          <w:b/>
          <w:sz w:val="24"/>
          <w:szCs w:val="24"/>
        </w:rPr>
        <w:t xml:space="preserve">La condición de </w:t>
      </w:r>
      <w:proofErr w:type="spellStart"/>
      <w:r w:rsidR="00C64C93" w:rsidRPr="00C64C93">
        <w:rPr>
          <w:rFonts w:ascii="Palatino Linotype" w:eastAsiaTheme="majorEastAsia" w:hAnsi="Palatino Linotype" w:cstheme="majorBidi"/>
          <w:b/>
          <w:sz w:val="24"/>
          <w:szCs w:val="24"/>
        </w:rPr>
        <w:t>definitividad</w:t>
      </w:r>
      <w:proofErr w:type="spellEnd"/>
      <w:r w:rsidR="00C64C93" w:rsidRPr="00C64C93">
        <w:rPr>
          <w:rFonts w:ascii="Palatino Linotype" w:eastAsiaTheme="majorEastAsia" w:hAnsi="Palatino Linotype" w:cstheme="majorBidi"/>
          <w:b/>
          <w:sz w:val="24"/>
          <w:szCs w:val="24"/>
        </w:rPr>
        <w:t xml:space="preserve"> de las resoluciones de los órganos garantes del derecho de acceso a la información pública.</w:t>
      </w:r>
      <w:bookmarkEnd w:id="9"/>
      <w:bookmarkEnd w:id="10"/>
      <w:bookmarkEnd w:id="11"/>
      <w:r w:rsidR="00C64C93" w:rsidRPr="00C64C93">
        <w:rPr>
          <w:rFonts w:ascii="Palatino Linotype" w:eastAsiaTheme="majorEastAsia" w:hAnsi="Palatino Linotype" w:cstheme="majorBidi"/>
          <w:b/>
          <w:sz w:val="24"/>
          <w:szCs w:val="24"/>
        </w:rPr>
        <w:t xml:space="preserve"> </w:t>
      </w:r>
    </w:p>
    <w:p w:rsidR="00C64C93" w:rsidRPr="00C64C93" w:rsidRDefault="00C64C93" w:rsidP="008049A5">
      <w:pPr>
        <w:spacing w:after="0" w:line="360" w:lineRule="auto"/>
        <w:jc w:val="both"/>
        <w:rPr>
          <w:rFonts w:ascii="Palatino Linotype" w:hAnsi="Palatino Linotype" w:cs="Arial"/>
          <w:sz w:val="24"/>
          <w:szCs w:val="24"/>
        </w:rPr>
      </w:pPr>
    </w:p>
    <w:p w:rsidR="00C64C93" w:rsidRPr="00C64C93" w:rsidRDefault="00C64C93" w:rsidP="008049A5">
      <w:pPr>
        <w:numPr>
          <w:ilvl w:val="0"/>
          <w:numId w:val="1"/>
        </w:numPr>
        <w:spacing w:before="240" w:after="240" w:line="360" w:lineRule="auto"/>
        <w:ind w:left="0" w:firstLine="0"/>
        <w:contextualSpacing/>
        <w:jc w:val="both"/>
        <w:rPr>
          <w:rFonts w:ascii="Palatino Linotype" w:hAnsi="Palatino Linotype" w:cs="Arial"/>
          <w:sz w:val="24"/>
          <w:szCs w:val="24"/>
        </w:rPr>
      </w:pPr>
      <w:r w:rsidRPr="00C64C93">
        <w:rPr>
          <w:rFonts w:ascii="Palatino Linotype" w:hAnsi="Palatino Linotype" w:cs="Arial"/>
          <w:sz w:val="24"/>
          <w:szCs w:val="24"/>
        </w:rPr>
        <w:t xml:space="preserve">El séptimo párrafo de la fracción VIII del artículo sexto de la Constitución Política de los Estados Unidos Mexicanos establece que “las resoluciones del </w:t>
      </w:r>
      <w:r w:rsidRPr="00C64C93">
        <w:rPr>
          <w:rFonts w:ascii="Palatino Linotype" w:hAnsi="Palatino Linotype" w:cs="Arial"/>
          <w:sz w:val="24"/>
          <w:szCs w:val="24"/>
        </w:rPr>
        <w:lastRenderedPageBreak/>
        <w:t xml:space="preserve">organismo garante son vinculatorias, definitivas e inatacables para los sujetos obligados”. Lo mismo se señala en el caso del artículo quinto de la Constitución Política del Estado Libre y Soberano de México. Precepto constitucional que informa y determina el contenido del artículo 157 de la Ley General de Transparencia y Acceso a la Información Pública y del artículo 119 de la Ley de Transparencia y Acceso a la Información Pública del Estado de México. </w:t>
      </w:r>
    </w:p>
    <w:p w:rsidR="00C64C93" w:rsidRPr="00C64C93" w:rsidRDefault="00C64C93" w:rsidP="008049A5">
      <w:pPr>
        <w:spacing w:before="240" w:after="240" w:line="360" w:lineRule="auto"/>
        <w:contextualSpacing/>
        <w:jc w:val="both"/>
        <w:rPr>
          <w:rFonts w:ascii="Palatino Linotype" w:hAnsi="Palatino Linotype" w:cs="Arial"/>
          <w:sz w:val="24"/>
          <w:szCs w:val="24"/>
        </w:rPr>
      </w:pPr>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sz w:val="24"/>
          <w:szCs w:val="24"/>
        </w:rPr>
      </w:pPr>
      <w:r w:rsidRPr="00C64C93">
        <w:rPr>
          <w:rFonts w:ascii="Palatino Linotype" w:hAnsi="Palatino Linotype" w:cs="Arial"/>
          <w:sz w:val="24"/>
          <w:szCs w:val="24"/>
        </w:rPr>
        <w:t xml:space="preserve">En otras oportunidades he señalado que esa condición de </w:t>
      </w:r>
      <w:proofErr w:type="spellStart"/>
      <w:r w:rsidRPr="00C64C93">
        <w:rPr>
          <w:rFonts w:ascii="Palatino Linotype" w:hAnsi="Palatino Linotype" w:cs="Arial"/>
          <w:sz w:val="24"/>
          <w:szCs w:val="24"/>
        </w:rPr>
        <w:t>definitividad</w:t>
      </w:r>
      <w:proofErr w:type="spellEnd"/>
      <w:r w:rsidRPr="00C64C93">
        <w:rPr>
          <w:rFonts w:ascii="Palatino Linotype" w:hAnsi="Palatino Linotype" w:cs="Arial"/>
          <w:sz w:val="24"/>
          <w:szCs w:val="24"/>
        </w:rPr>
        <w:t xml:space="preserve"> propicia que cuando las resoluciones que emitimos otorgan la razón al recurrente en la totalidad de sus pretensiones, ordenando la entrega de la información requerida y en la modalidad de entrega por él seleccionadas; o bien, en aquellas que determinan alguna diferencia con lo planteado por la persona pero que no son impugnadas, en ambos casos, nuestras resoluciones adquieren la condición de decisión adoptada por órgano límite constitucional,</w:t>
      </w:r>
      <w:r w:rsidRPr="008049A5">
        <w:rPr>
          <w:rFonts w:ascii="Palatino Linotype" w:hAnsi="Palatino Linotype" w:cs="Arial"/>
          <w:sz w:val="24"/>
          <w:szCs w:val="24"/>
          <w:vertAlign w:val="superscript"/>
        </w:rPr>
        <w:footnoteReference w:id="6"/>
      </w:r>
      <w:r w:rsidRPr="00C64C93">
        <w:rPr>
          <w:rFonts w:ascii="Palatino Linotype" w:hAnsi="Palatino Linotype" w:cs="Arial"/>
          <w:sz w:val="24"/>
          <w:szCs w:val="24"/>
        </w:rPr>
        <w:t xml:space="preserve"> ya que el Sujeto Obligado no puede impugnar la determinación adoptada y, en consecuencia, se encuentra obligado a dar total cumplimiento a lo ordenado. </w:t>
      </w:r>
    </w:p>
    <w:p w:rsidR="00C64C93" w:rsidRPr="00C64C93" w:rsidRDefault="00C64C93" w:rsidP="008049A5">
      <w:pPr>
        <w:spacing w:line="360" w:lineRule="auto"/>
        <w:contextualSpacing/>
        <w:rPr>
          <w:rFonts w:ascii="Palatino Linotype" w:hAnsi="Palatino Linotype" w:cs="Arial"/>
          <w:sz w:val="24"/>
          <w:szCs w:val="24"/>
        </w:rPr>
      </w:pPr>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sz w:val="24"/>
          <w:szCs w:val="24"/>
        </w:rPr>
      </w:pPr>
      <w:r w:rsidRPr="00C64C93">
        <w:rPr>
          <w:rFonts w:ascii="Palatino Linotype" w:hAnsi="Palatino Linotype" w:cs="Arial"/>
          <w:sz w:val="24"/>
          <w:szCs w:val="24"/>
        </w:rPr>
        <w:t xml:space="preserve">Ese diseño constitucional y esa fuerza de nuestras resoluciones es lo que permite que el Estado Mexicano cumpla con sus compromisos internacionales </w:t>
      </w:r>
      <w:r w:rsidRPr="00C64C93">
        <w:rPr>
          <w:rFonts w:ascii="Palatino Linotype" w:hAnsi="Palatino Linotype" w:cs="Arial"/>
          <w:sz w:val="24"/>
          <w:szCs w:val="24"/>
        </w:rPr>
        <w:lastRenderedPageBreak/>
        <w:t xml:space="preserve">estableciendo un procedimiento expedito, sencillo y efectivo para reparar las posibles afectaciones al derecho humano de acceso a la información pública, provocadas por alguna deficiencia en las respuestas de los sujetos obligados y por la </w:t>
      </w:r>
      <w:bookmarkStart w:id="12" w:name="_GoBack"/>
      <w:bookmarkEnd w:id="12"/>
      <w:r w:rsidRPr="00C64C93">
        <w:rPr>
          <w:rFonts w:ascii="Palatino Linotype" w:hAnsi="Palatino Linotype" w:cs="Arial"/>
          <w:sz w:val="24"/>
          <w:szCs w:val="24"/>
        </w:rPr>
        <w:t xml:space="preserve">falta de ésta, con ello, el recurso de revisión cumple con su naturaleza como la garantía secundaria que provoca la reparación del derecho afectado.  </w:t>
      </w:r>
    </w:p>
    <w:p w:rsidR="00C64C93" w:rsidRPr="00C64C93" w:rsidRDefault="00C64C93" w:rsidP="008049A5">
      <w:pPr>
        <w:spacing w:line="360" w:lineRule="auto"/>
        <w:contextualSpacing/>
        <w:rPr>
          <w:rFonts w:ascii="Palatino Linotype" w:hAnsi="Palatino Linotype" w:cs="Arial"/>
          <w:color w:val="000000" w:themeColor="text1"/>
          <w:sz w:val="24"/>
          <w:szCs w:val="24"/>
          <w:lang w:val="es-ES"/>
        </w:rPr>
      </w:pPr>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sz w:val="24"/>
          <w:szCs w:val="24"/>
        </w:rPr>
      </w:pPr>
      <w:r w:rsidRPr="00C64C93">
        <w:rPr>
          <w:rFonts w:ascii="Palatino Linotype" w:hAnsi="Palatino Linotype" w:cs="Arial"/>
          <w:color w:val="000000" w:themeColor="text1"/>
          <w:sz w:val="24"/>
          <w:szCs w:val="24"/>
          <w:lang w:val="es-ES"/>
        </w:rPr>
        <w:t xml:space="preserve">Es así que Pedro Salazar Ugarte ha señalado respecto al tema tomando como ejemplo las resoluciones del Instituto Nacional de Transparencia, Acceso a la Información Pública y Protección de Datos Personales (INAI) antes IFAI  este tema  lo siguiente: </w:t>
      </w:r>
    </w:p>
    <w:p w:rsidR="00C64C93" w:rsidRPr="00C64C93" w:rsidRDefault="00C64C93" w:rsidP="008049A5">
      <w:pPr>
        <w:spacing w:before="240" w:after="0" w:line="360" w:lineRule="auto"/>
        <w:ind w:left="567" w:right="616"/>
        <w:jc w:val="both"/>
        <w:rPr>
          <w:rFonts w:ascii="Palatino Linotype" w:hAnsi="Palatino Linotype" w:cs="Arial"/>
          <w:i/>
          <w:color w:val="000000" w:themeColor="text1"/>
          <w:szCs w:val="24"/>
          <w:lang w:val="es-ES"/>
        </w:rPr>
      </w:pPr>
      <w:r w:rsidRPr="00C64C93">
        <w:rPr>
          <w:rFonts w:ascii="Palatino Linotype" w:hAnsi="Palatino Linotype" w:cs="Arial"/>
          <w:i/>
          <w:color w:val="000000" w:themeColor="text1"/>
          <w:szCs w:val="24"/>
          <w:lang w:val="es-ES"/>
        </w:rPr>
        <w:t xml:space="preserve">“El esquema se ciñe al marco teórico para la garantía de cualquier derecho fundamental: un sujeto con una pretensión normativamente justificada exige a un sujeto obligado (en este caso una autoridad gubernamental) que la satisfaga. En caso de incumpliendo, entonces, se activa la intervención de un órgano garante  (IFAI) que asegure la protección de derecho en cuestión. Un esquema clásico: derechos, obligaciones y garantías. </w:t>
      </w:r>
    </w:p>
    <w:p w:rsidR="00C64C93" w:rsidRPr="00C64C93" w:rsidRDefault="00C64C93" w:rsidP="008049A5">
      <w:pPr>
        <w:spacing w:before="240" w:after="0" w:line="360" w:lineRule="auto"/>
        <w:ind w:left="567" w:right="616"/>
        <w:jc w:val="both"/>
        <w:rPr>
          <w:rFonts w:ascii="Palatino Linotype" w:hAnsi="Palatino Linotype" w:cs="Arial"/>
          <w:i/>
          <w:color w:val="000000" w:themeColor="text1"/>
          <w:szCs w:val="24"/>
          <w:lang w:val="es-ES"/>
        </w:rPr>
      </w:pPr>
      <w:r w:rsidRPr="00C64C93">
        <w:rPr>
          <w:rFonts w:ascii="Palatino Linotype" w:hAnsi="Palatino Linotype" w:cs="Arial"/>
          <w:i/>
          <w:color w:val="000000" w:themeColor="text1"/>
          <w:szCs w:val="24"/>
          <w:lang w:val="es-ES"/>
        </w:rPr>
        <w:t>El punto más relevante es que esas decisiones eran vinculatorias y definitivas para las autoridades ya que no existían  vías legales para recurrirlas. Pero la regla no operaba igual para las personas titulares del derecho. Estas, cuando las resoluciones les eran desfavorables, podían combatirlas ante la justicia ordinaria. En estos supuestos, el IFAI era un órgano de garantía pero no de última instancia.</w:t>
      </w:r>
    </w:p>
    <w:p w:rsidR="00C64C93" w:rsidRPr="00C64C93" w:rsidRDefault="00C64C93" w:rsidP="008049A5">
      <w:pPr>
        <w:spacing w:before="240" w:after="0" w:line="360" w:lineRule="auto"/>
        <w:ind w:left="567" w:right="616"/>
        <w:jc w:val="both"/>
        <w:rPr>
          <w:rFonts w:ascii="Palatino Linotype" w:hAnsi="Palatino Linotype" w:cs="Arial"/>
          <w:i/>
          <w:color w:val="000000" w:themeColor="text1"/>
          <w:szCs w:val="24"/>
          <w:lang w:val="es-ES"/>
        </w:rPr>
      </w:pPr>
      <w:r w:rsidRPr="00C64C93">
        <w:rPr>
          <w:rFonts w:ascii="Palatino Linotype" w:hAnsi="Palatino Linotype" w:cs="Arial"/>
          <w:i/>
          <w:color w:val="000000" w:themeColor="text1"/>
          <w:szCs w:val="24"/>
          <w:lang w:val="es-ES"/>
        </w:rPr>
        <w:lastRenderedPageBreak/>
        <w:t xml:space="preserve">Básicamente, se determinó que el IFAI sería una autoridad nacional, con plena autonomía constitucional y competente frente a un conjunto de autoridades, entidades y sujetos que antes escapaban de su competencia.  Además, se determinó constitucionalmente de manera expresa el carácter definitivo e inatacable de sus resoluciones. </w:t>
      </w:r>
    </w:p>
    <w:p w:rsidR="00C64C93" w:rsidRPr="00C87705" w:rsidRDefault="00C64C93" w:rsidP="008049A5">
      <w:pPr>
        <w:spacing w:before="240" w:after="0" w:line="360" w:lineRule="auto"/>
        <w:ind w:left="567" w:right="616"/>
        <w:jc w:val="both"/>
        <w:rPr>
          <w:rFonts w:ascii="Palatino Linotype" w:hAnsi="Palatino Linotype" w:cs="Arial"/>
          <w:i/>
          <w:color w:val="000000" w:themeColor="text1"/>
          <w:szCs w:val="24"/>
          <w:lang w:val="es-ES"/>
        </w:rPr>
      </w:pPr>
      <w:r w:rsidRPr="00C64C93">
        <w:rPr>
          <w:rFonts w:ascii="Palatino Linotype" w:hAnsi="Palatino Linotype" w:cs="Arial"/>
          <w:i/>
          <w:color w:val="000000" w:themeColor="text1"/>
          <w:szCs w:val="24"/>
          <w:lang w:val="es-ES"/>
        </w:rPr>
        <w:t>Ahora la Constitución es clara en el sentido de que éstas tendrán un carácter vinculatorio, definitivo e inatacable, salvo en un supuesto especifico que tiene que ver con la seguridad nacional y que activa un procedimiento especial.”</w:t>
      </w:r>
      <w:r w:rsidRPr="00C87705">
        <w:rPr>
          <w:rFonts w:ascii="Palatino Linotype" w:hAnsi="Palatino Linotype" w:cs="Arial"/>
          <w:i/>
          <w:color w:val="000000" w:themeColor="text1"/>
          <w:szCs w:val="24"/>
          <w:vertAlign w:val="superscript"/>
          <w:lang w:val="es-ES"/>
        </w:rPr>
        <w:footnoteReference w:id="7"/>
      </w:r>
    </w:p>
    <w:p w:rsidR="00464110" w:rsidRPr="00C64C93" w:rsidRDefault="00464110" w:rsidP="008049A5">
      <w:pPr>
        <w:spacing w:before="240" w:after="0" w:line="360" w:lineRule="auto"/>
        <w:ind w:left="567" w:right="616"/>
        <w:jc w:val="both"/>
        <w:rPr>
          <w:rFonts w:ascii="Palatino Linotype" w:hAnsi="Palatino Linotype" w:cs="Arial"/>
          <w:i/>
          <w:color w:val="000000" w:themeColor="text1"/>
          <w:sz w:val="24"/>
          <w:szCs w:val="24"/>
          <w:lang w:val="es-ES"/>
        </w:rPr>
      </w:pPr>
    </w:p>
    <w:p w:rsidR="00E31952" w:rsidRPr="00E31952" w:rsidRDefault="00C64C93" w:rsidP="00E31952">
      <w:pPr>
        <w:numPr>
          <w:ilvl w:val="0"/>
          <w:numId w:val="1"/>
        </w:numPr>
        <w:spacing w:before="240" w:after="0" w:line="360" w:lineRule="auto"/>
        <w:ind w:left="0" w:firstLine="0"/>
        <w:contextualSpacing/>
        <w:jc w:val="both"/>
        <w:rPr>
          <w:rFonts w:ascii="Palatino Linotype" w:hAnsi="Palatino Linotype" w:cs="Arial"/>
          <w:sz w:val="24"/>
          <w:szCs w:val="24"/>
        </w:rPr>
      </w:pPr>
      <w:r w:rsidRPr="00C64C93">
        <w:rPr>
          <w:rFonts w:ascii="Palatino Linotype" w:hAnsi="Palatino Linotype" w:cs="Arial"/>
          <w:sz w:val="24"/>
          <w:szCs w:val="24"/>
        </w:rPr>
        <w:t xml:space="preserve">Hasta este momento, nadie duda que ese es el efecto que la disposición constitucional y legal procura al determinar la </w:t>
      </w:r>
      <w:proofErr w:type="spellStart"/>
      <w:r w:rsidRPr="00C64C93">
        <w:rPr>
          <w:rFonts w:ascii="Palatino Linotype" w:hAnsi="Palatino Linotype" w:cs="Arial"/>
          <w:sz w:val="24"/>
          <w:szCs w:val="24"/>
        </w:rPr>
        <w:t>definitividad</w:t>
      </w:r>
      <w:proofErr w:type="spellEnd"/>
      <w:r w:rsidRPr="00C64C93">
        <w:rPr>
          <w:rFonts w:ascii="Palatino Linotype" w:hAnsi="Palatino Linotype" w:cs="Arial"/>
          <w:sz w:val="24"/>
          <w:szCs w:val="24"/>
        </w:rPr>
        <w:t xml:space="preserve"> de nuestras resoluciones en el caso de los Sujetos Obligados. Pero el caso que se resuelve en esta ocasión, nos obliga a considerar algunos elementos que demandan un especial análisis.</w:t>
      </w:r>
    </w:p>
    <w:p w:rsidR="00E31952" w:rsidRPr="00E31952" w:rsidRDefault="00C87705" w:rsidP="00C87705">
      <w:pPr>
        <w:pStyle w:val="Prrafodelista"/>
        <w:keepNext/>
        <w:keepLines/>
        <w:spacing w:before="240" w:after="0" w:line="360" w:lineRule="auto"/>
        <w:ind w:left="0"/>
        <w:outlineLvl w:val="0"/>
        <w:rPr>
          <w:rFonts w:ascii="Palatino Linotype" w:eastAsiaTheme="majorEastAsia" w:hAnsi="Palatino Linotype" w:cstheme="majorBidi"/>
          <w:b/>
          <w:sz w:val="24"/>
          <w:szCs w:val="24"/>
          <w:lang w:val="es-ES"/>
        </w:rPr>
      </w:pPr>
      <w:bookmarkStart w:id="13" w:name="_Toc503790369"/>
      <w:bookmarkStart w:id="14" w:name="_Toc536691718"/>
      <w:bookmarkStart w:id="15" w:name="_Toc536691742"/>
      <w:r>
        <w:rPr>
          <w:rFonts w:ascii="Palatino Linotype" w:eastAsiaTheme="majorEastAsia" w:hAnsi="Palatino Linotype" w:cstheme="majorBidi"/>
          <w:b/>
          <w:sz w:val="24"/>
          <w:szCs w:val="24"/>
          <w:lang w:val="es-ES"/>
        </w:rPr>
        <w:t xml:space="preserve">b) </w:t>
      </w:r>
      <w:r w:rsidR="00E31952" w:rsidRPr="00E31952">
        <w:rPr>
          <w:rFonts w:ascii="Palatino Linotype" w:eastAsiaTheme="majorEastAsia" w:hAnsi="Palatino Linotype" w:cstheme="majorBidi"/>
          <w:b/>
          <w:sz w:val="24"/>
          <w:szCs w:val="24"/>
          <w:lang w:val="es-ES"/>
        </w:rPr>
        <w:t>La naturaleza de los Sujetos Obligados.</w:t>
      </w:r>
      <w:bookmarkEnd w:id="13"/>
      <w:bookmarkEnd w:id="14"/>
      <w:bookmarkEnd w:id="15"/>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sz w:val="24"/>
          <w:szCs w:val="24"/>
        </w:rPr>
        <w:t xml:space="preserve">Así, con la reforma constitucional de febrero de dos mil catorce, se consideró a los Sindicatos como Sujetos Obligados, como de forma expresa lo señala la fracción </w:t>
      </w:r>
      <w:r w:rsidRPr="00C64C93">
        <w:rPr>
          <w:rFonts w:ascii="Palatino Linotype" w:hAnsi="Palatino Linotype"/>
          <w:sz w:val="24"/>
          <w:szCs w:val="24"/>
        </w:rPr>
        <w:lastRenderedPageBreak/>
        <w:t>I del inciso A del mismo artículo 6 de la Constitución Política de los Estados Unidos Mexicanos, dictando.</w:t>
      </w:r>
    </w:p>
    <w:p w:rsidR="00C64C93" w:rsidRPr="00C64C93" w:rsidRDefault="00C64C93" w:rsidP="008049A5">
      <w:pPr>
        <w:spacing w:after="0" w:line="360" w:lineRule="auto"/>
        <w:ind w:left="567" w:right="616"/>
        <w:jc w:val="both"/>
        <w:rPr>
          <w:rFonts w:ascii="Palatino Linotype" w:hAnsi="Palatino Linotype"/>
          <w:szCs w:val="24"/>
        </w:rPr>
      </w:pPr>
    </w:p>
    <w:p w:rsidR="00C64C93" w:rsidRPr="00C64C93" w:rsidRDefault="00C64C93" w:rsidP="008049A5">
      <w:pPr>
        <w:spacing w:after="0" w:line="360" w:lineRule="auto"/>
        <w:ind w:left="567" w:right="616"/>
        <w:jc w:val="both"/>
        <w:rPr>
          <w:rFonts w:ascii="Palatino Linotype" w:hAnsi="Palatino Linotype"/>
          <w:i/>
          <w:szCs w:val="24"/>
        </w:rPr>
      </w:pPr>
      <w:r w:rsidRPr="00C64C93">
        <w:rPr>
          <w:rFonts w:ascii="Palatino Linotype" w:hAnsi="Palatino Linotype"/>
          <w:i/>
          <w:szCs w:val="24"/>
        </w:rPr>
        <w:t>“</w:t>
      </w:r>
      <w:r w:rsidRPr="00C64C93">
        <w:rPr>
          <w:rFonts w:ascii="Palatino Linotype" w:hAnsi="Palatino Linotype"/>
          <w:b/>
          <w:i/>
          <w:szCs w:val="24"/>
        </w:rPr>
        <w:t>6.</w:t>
      </w:r>
      <w:r w:rsidRPr="00C64C93">
        <w:rPr>
          <w:rFonts w:ascii="Palatino Linotype" w:hAnsi="Palatino Linotype"/>
          <w:i/>
          <w:szCs w:val="24"/>
        </w:rPr>
        <w:t xml:space="preserve"> </w:t>
      </w:r>
    </w:p>
    <w:p w:rsidR="00C64C93" w:rsidRPr="00C64C93" w:rsidRDefault="00C64C93" w:rsidP="008049A5">
      <w:pPr>
        <w:spacing w:after="0" w:line="360" w:lineRule="auto"/>
        <w:ind w:left="567" w:right="616"/>
        <w:jc w:val="both"/>
        <w:rPr>
          <w:rFonts w:ascii="Palatino Linotype" w:hAnsi="Palatino Linotype"/>
          <w:i/>
          <w:szCs w:val="24"/>
        </w:rPr>
      </w:pPr>
      <w:r w:rsidRPr="00C64C93">
        <w:rPr>
          <w:rFonts w:ascii="Palatino Linotype" w:hAnsi="Palatino Linotype"/>
          <w:i/>
          <w:szCs w:val="24"/>
        </w:rPr>
        <w:t>…</w:t>
      </w:r>
    </w:p>
    <w:p w:rsidR="00C64C93" w:rsidRPr="00C64C93" w:rsidRDefault="00C64C93" w:rsidP="008049A5">
      <w:pPr>
        <w:spacing w:after="0" w:line="360" w:lineRule="auto"/>
        <w:ind w:left="567" w:right="616"/>
        <w:jc w:val="both"/>
        <w:rPr>
          <w:rFonts w:ascii="Palatino Linotype" w:hAnsi="Palatino Linotype"/>
          <w:b/>
          <w:i/>
          <w:szCs w:val="24"/>
        </w:rPr>
      </w:pPr>
      <w:r w:rsidRPr="00C64C93">
        <w:rPr>
          <w:rFonts w:ascii="Palatino Linotype" w:hAnsi="Palatino Linotype"/>
          <w:b/>
          <w:i/>
          <w:szCs w:val="24"/>
        </w:rPr>
        <w:t>A.</w:t>
      </w:r>
    </w:p>
    <w:p w:rsidR="00C64C93" w:rsidRPr="00C87705" w:rsidRDefault="00C64C93" w:rsidP="008049A5">
      <w:pPr>
        <w:spacing w:after="0" w:line="360" w:lineRule="auto"/>
        <w:ind w:left="567" w:right="616"/>
        <w:jc w:val="both"/>
        <w:rPr>
          <w:rFonts w:ascii="Palatino Linotype" w:hAnsi="Palatino Linotype"/>
          <w:i/>
          <w:szCs w:val="24"/>
        </w:rPr>
      </w:pPr>
      <w:r w:rsidRPr="00C64C93">
        <w:rPr>
          <w:rFonts w:ascii="Palatino Linotype" w:hAnsi="Palatino Linotype"/>
          <w:b/>
          <w:i/>
          <w:szCs w:val="24"/>
        </w:rPr>
        <w:t>I.</w:t>
      </w:r>
      <w:r w:rsidRPr="00C64C93">
        <w:rPr>
          <w:rFonts w:ascii="Palatino Linotype" w:hAnsi="Palatino Linotype"/>
          <w:i/>
          <w:szCs w:val="24"/>
        </w:rPr>
        <w:t xml:space="preserve"> Toda la información en posesión de cualquier autoridad, entidad, órgano y organismo de los Poderes Ejecutivo, Legislativo y Judicial, órganos autónomos, partidos políticos, fideicomisos y fondos públicos, </w:t>
      </w:r>
      <w:r w:rsidRPr="00C64C93">
        <w:rPr>
          <w:rFonts w:ascii="Palatino Linotype" w:hAnsi="Palatino Linotype"/>
          <w:b/>
          <w:i/>
          <w:szCs w:val="24"/>
        </w:rPr>
        <w:t>así como de cualquier persona física, moral o sindicato que reciba y ejerza recursos públicos o realice actos de autoridad en el ámbito federal, estatal y municipal</w:t>
      </w:r>
      <w:r w:rsidRPr="00C64C93">
        <w:rPr>
          <w:rFonts w:ascii="Palatino Linotype" w:hAnsi="Palatino Linotype"/>
          <w:i/>
          <w:szCs w:val="24"/>
        </w:rPr>
        <w:t>,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A00DC" w:rsidRPr="00C64C93" w:rsidRDefault="00FA00DC" w:rsidP="008049A5">
      <w:pPr>
        <w:spacing w:after="0" w:line="360" w:lineRule="auto"/>
        <w:ind w:left="567" w:right="616"/>
        <w:jc w:val="both"/>
        <w:rPr>
          <w:rFonts w:ascii="Palatino Linotype" w:hAnsi="Palatino Linotype"/>
          <w:i/>
          <w:sz w:val="24"/>
          <w:szCs w:val="24"/>
        </w:rPr>
      </w:pPr>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cs="Arial"/>
          <w:color w:val="000000" w:themeColor="text1"/>
          <w:sz w:val="24"/>
          <w:szCs w:val="24"/>
          <w:lang w:val="es-ES"/>
        </w:rPr>
        <w:t xml:space="preserve">Es decir, una de las características más importantes de la reforma constitucional de febrero de 2014 en materia de transparencia y acceso a la información consistió en la ampliación del catálogo de sujetos obligados. No sólo se describió, con mayor detalle, las diferentes instancias de los tres órdenes de gobierno, sino que, además, se incluyeron figuras que no habían sido consideradas antes, los siempre escurridizos partidos políticos, que a pesar de sus resistencias, se </w:t>
      </w:r>
      <w:r w:rsidRPr="00C64C93">
        <w:rPr>
          <w:rFonts w:ascii="Palatino Linotype" w:hAnsi="Palatino Linotype" w:cs="Arial"/>
          <w:color w:val="000000" w:themeColor="text1"/>
          <w:sz w:val="24"/>
          <w:szCs w:val="24"/>
          <w:lang w:val="es-ES"/>
        </w:rPr>
        <w:lastRenderedPageBreak/>
        <w:t>encuentran más cercanos que cualquier otro sujeto obligado, a la condición de entidad pública, por su naturaleza como entidades de interés público y porque sus actividades se financian mayoritariamente con recursos públicos.</w:t>
      </w:r>
    </w:p>
    <w:p w:rsidR="00C64C93" w:rsidRPr="00C64C93" w:rsidRDefault="00C64C93" w:rsidP="008049A5">
      <w:pPr>
        <w:spacing w:before="240" w:after="0" w:line="360" w:lineRule="auto"/>
        <w:contextualSpacing/>
        <w:jc w:val="both"/>
        <w:rPr>
          <w:rFonts w:ascii="Palatino Linotype" w:hAnsi="Palatino Linotype" w:cs="Arial"/>
          <w:color w:val="000000" w:themeColor="text1"/>
          <w:sz w:val="24"/>
          <w:szCs w:val="24"/>
          <w:lang w:val="es-ES"/>
        </w:rPr>
      </w:pPr>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cs="Arial"/>
          <w:color w:val="000000" w:themeColor="text1"/>
          <w:sz w:val="24"/>
          <w:szCs w:val="24"/>
          <w:lang w:val="es-ES"/>
        </w:rPr>
        <w:t>Y junto con las instituciones públicas, se reconocieron como sujetos obligados a distintas personas: las físicas y las morales, entre ellas los sindicatos, siempre y cuando reciban y ejerzan recursos públicos o realicen actos de autoridad. Y es precisamente esta condición común, la naturaleza de personas, lo que nos provoca un problema de relevancia jurídica sobre el cual este Órgano Garante se encuentra obligado a pronunciarse.</w:t>
      </w:r>
    </w:p>
    <w:p w:rsidR="00C64C93" w:rsidRPr="00C64C93" w:rsidRDefault="00C64C93" w:rsidP="008049A5">
      <w:pPr>
        <w:spacing w:before="240" w:after="0" w:line="360" w:lineRule="auto"/>
        <w:contextualSpacing/>
        <w:jc w:val="both"/>
        <w:rPr>
          <w:rFonts w:ascii="Palatino Linotype" w:hAnsi="Palatino Linotype" w:cs="Arial"/>
          <w:color w:val="000000" w:themeColor="text1"/>
          <w:sz w:val="24"/>
          <w:szCs w:val="24"/>
          <w:lang w:val="es-ES"/>
        </w:rPr>
      </w:pPr>
    </w:p>
    <w:p w:rsidR="00C64C93" w:rsidRPr="008049A5" w:rsidRDefault="00C64C93" w:rsidP="008049A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cs="Arial"/>
          <w:color w:val="000000" w:themeColor="text1"/>
          <w:sz w:val="24"/>
          <w:szCs w:val="24"/>
          <w:lang w:val="es-ES"/>
        </w:rPr>
        <w:t xml:space="preserve">Se tiene que </w:t>
      </w:r>
      <w:proofErr w:type="spellStart"/>
      <w:r w:rsidRPr="00C64C93">
        <w:rPr>
          <w:rFonts w:ascii="Palatino Linotype" w:hAnsi="Palatino Linotype" w:cs="Arial"/>
          <w:color w:val="000000" w:themeColor="text1"/>
          <w:sz w:val="24"/>
          <w:szCs w:val="24"/>
          <w:lang w:val="es-ES"/>
        </w:rPr>
        <w:t>persona</w:t>
      </w:r>
      <w:proofErr w:type="spellEnd"/>
      <w:r w:rsidRPr="00C64C93">
        <w:rPr>
          <w:rFonts w:ascii="Palatino Linotype" w:hAnsi="Palatino Linotype" w:cs="Arial"/>
          <w:color w:val="000000" w:themeColor="text1"/>
          <w:sz w:val="24"/>
          <w:szCs w:val="24"/>
          <w:lang w:val="es-ES"/>
        </w:rPr>
        <w:t xml:space="preserve"> </w:t>
      </w:r>
      <w:r w:rsidRPr="00C64C93">
        <w:rPr>
          <w:rFonts w:ascii="Palatino Linotype" w:hAnsi="Palatino Linotype" w:cs="Arial"/>
          <w:i/>
          <w:color w:val="000000" w:themeColor="text1"/>
          <w:sz w:val="24"/>
          <w:szCs w:val="24"/>
          <w:lang w:val="es-ES"/>
        </w:rPr>
        <w:t xml:space="preserve">es </w:t>
      </w:r>
      <w:proofErr w:type="gramStart"/>
      <w:r w:rsidRPr="00C64C93">
        <w:rPr>
          <w:rFonts w:ascii="Palatino Linotype" w:hAnsi="Palatino Linotype" w:cs="Arial"/>
          <w:i/>
          <w:color w:val="000000" w:themeColor="text1"/>
          <w:sz w:val="24"/>
          <w:szCs w:val="24"/>
          <w:lang w:val="es-ES"/>
        </w:rPr>
        <w:t>“ 1</w:t>
      </w:r>
      <w:proofErr w:type="gramEnd"/>
      <w:r w:rsidRPr="00C64C93">
        <w:rPr>
          <w:rFonts w:ascii="Palatino Linotype" w:hAnsi="Palatino Linotype" w:cs="Arial"/>
          <w:i/>
          <w:color w:val="000000" w:themeColor="text1"/>
          <w:sz w:val="24"/>
          <w:szCs w:val="24"/>
          <w:lang w:val="es-ES"/>
        </w:rPr>
        <w:t>. f. Individuo de la especie humana. 2. f. Hombre o mujer cuyo nombre se ignora o se omite….”</w:t>
      </w:r>
      <w:r w:rsidRPr="00C64C93">
        <w:rPr>
          <w:rFonts w:ascii="Palatino Linotype" w:hAnsi="Palatino Linotype" w:cs="Arial"/>
          <w:color w:val="000000" w:themeColor="text1"/>
          <w:sz w:val="24"/>
          <w:szCs w:val="24"/>
          <w:lang w:val="es-ES"/>
        </w:rPr>
        <w:t xml:space="preserve"> mientras que por persona jurídica se ha señalado que deberá entenderse como la  </w:t>
      </w:r>
      <w:r w:rsidRPr="00C64C93">
        <w:rPr>
          <w:rFonts w:ascii="Palatino Linotype" w:hAnsi="Palatino Linotype" w:cs="Arial"/>
          <w:i/>
          <w:color w:val="000000" w:themeColor="text1"/>
          <w:sz w:val="24"/>
          <w:szCs w:val="24"/>
          <w:lang w:val="es-ES"/>
        </w:rPr>
        <w:t>“1. f. Der. Organización de personas o de personas y de bienes a la que el derecho reconoce capacidad unitaria para ser sujeto de derechos y obligaciones, como las corporaciones, asociaciones, sociedades y fundaciones”.</w:t>
      </w:r>
      <w:r w:rsidRPr="00C64C93">
        <w:rPr>
          <w:rFonts w:ascii="Palatino Linotype" w:hAnsi="Palatino Linotype" w:cs="Arial"/>
          <w:color w:val="000000" w:themeColor="text1"/>
          <w:sz w:val="24"/>
          <w:szCs w:val="24"/>
          <w:lang w:val="es-ES"/>
        </w:rPr>
        <w:t xml:space="preserve">  Frente a estas dos figuras se tiene al ente público o autoridad, que se traduce en el “</w:t>
      </w:r>
      <w:r w:rsidRPr="00C64C93">
        <w:rPr>
          <w:rFonts w:ascii="Palatino Linotype" w:hAnsi="Palatino Linotype" w:cs="Arial"/>
          <w:i/>
          <w:color w:val="000000" w:themeColor="text1"/>
          <w:sz w:val="24"/>
          <w:szCs w:val="24"/>
          <w:lang w:val="es-ES"/>
        </w:rPr>
        <w:t>1. f. Poder que gobierna o ejerce el mando, de hecho o de derecho.”</w:t>
      </w:r>
      <w:r w:rsidRPr="008049A5">
        <w:rPr>
          <w:rFonts w:ascii="Palatino Linotype" w:hAnsi="Palatino Linotype" w:cs="Arial"/>
          <w:i/>
          <w:color w:val="000000" w:themeColor="text1"/>
          <w:sz w:val="24"/>
          <w:szCs w:val="24"/>
          <w:vertAlign w:val="superscript"/>
          <w:lang w:val="es-ES"/>
        </w:rPr>
        <w:footnoteReference w:id="8"/>
      </w:r>
    </w:p>
    <w:p w:rsidR="00FA00DC" w:rsidRPr="00C64C93" w:rsidRDefault="00FA00DC" w:rsidP="008049A5">
      <w:pPr>
        <w:spacing w:before="240" w:after="0" w:line="360" w:lineRule="auto"/>
        <w:contextualSpacing/>
        <w:jc w:val="both"/>
        <w:rPr>
          <w:rFonts w:ascii="Palatino Linotype" w:hAnsi="Palatino Linotype" w:cs="Arial"/>
          <w:color w:val="000000" w:themeColor="text1"/>
          <w:sz w:val="24"/>
          <w:szCs w:val="24"/>
          <w:lang w:val="es-ES"/>
        </w:rPr>
      </w:pPr>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cs="Arial"/>
          <w:color w:val="000000" w:themeColor="text1"/>
          <w:sz w:val="24"/>
          <w:szCs w:val="24"/>
          <w:lang w:val="es-ES"/>
        </w:rPr>
        <w:lastRenderedPageBreak/>
        <w:t>A diferencia de las instituciones públicas, las personas, según el mandato expreso del artículo primero de la Constitución General de la República, gozan de los derechos humanos reconocidos en la Constitución y en los tratados internacionales de los que el Estado Mexicano sea parte.</w:t>
      </w:r>
    </w:p>
    <w:p w:rsidR="00C64C93" w:rsidRPr="00C64C93" w:rsidRDefault="00C64C93" w:rsidP="008049A5">
      <w:pPr>
        <w:spacing w:before="240" w:after="0" w:line="360" w:lineRule="auto"/>
        <w:contextualSpacing/>
        <w:jc w:val="both"/>
        <w:rPr>
          <w:rFonts w:ascii="Palatino Linotype" w:hAnsi="Palatino Linotype" w:cs="Arial"/>
          <w:color w:val="000000" w:themeColor="text1"/>
          <w:sz w:val="24"/>
          <w:szCs w:val="24"/>
          <w:lang w:val="es-ES"/>
        </w:rPr>
      </w:pPr>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cs="Arial"/>
          <w:color w:val="000000" w:themeColor="text1"/>
          <w:sz w:val="24"/>
          <w:szCs w:val="24"/>
          <w:lang w:val="es-ES"/>
        </w:rPr>
        <w:t>Además, es criterio jurisprudencial de la Suprema Corte de Justicia de la Nación que no existe una diferencia entre las personas físicas y morales, por lo que ambos tipos de personas gozan de derechos humanos, aunque en el caso de las morales, debe revisarse cada caso para identificar los derechos que resulten conformes con su naturaleza y sus fines, según puede apreciarse a continuación.</w:t>
      </w:r>
    </w:p>
    <w:p w:rsidR="00C64C93" w:rsidRPr="00C64C93" w:rsidRDefault="00C64C93" w:rsidP="008049A5">
      <w:pPr>
        <w:spacing w:before="240" w:after="0" w:line="360" w:lineRule="auto"/>
        <w:contextualSpacing/>
        <w:jc w:val="both"/>
        <w:rPr>
          <w:rFonts w:ascii="Palatino Linotype" w:hAnsi="Palatino Linotype" w:cs="Arial"/>
          <w:color w:val="000000" w:themeColor="text1"/>
          <w:sz w:val="24"/>
          <w:szCs w:val="24"/>
          <w:lang w:val="es-ES"/>
        </w:rPr>
      </w:pPr>
    </w:p>
    <w:p w:rsidR="00C64C93" w:rsidRPr="00C64C93" w:rsidRDefault="00C64C93" w:rsidP="008049A5">
      <w:pPr>
        <w:spacing w:before="240" w:after="0" w:line="360" w:lineRule="auto"/>
        <w:ind w:left="567" w:right="616"/>
        <w:contextualSpacing/>
        <w:jc w:val="both"/>
        <w:rPr>
          <w:rFonts w:ascii="Palatino Linotype" w:hAnsi="Palatino Linotype" w:cs="Arial"/>
          <w:i/>
          <w:color w:val="000000" w:themeColor="text1"/>
          <w:szCs w:val="24"/>
          <w:lang w:val="es-ES"/>
        </w:rPr>
      </w:pPr>
      <w:r w:rsidRPr="00C64C93">
        <w:rPr>
          <w:rFonts w:ascii="Palatino Linotype" w:hAnsi="Palatino Linotype" w:cs="Arial"/>
          <w:b/>
          <w:i/>
          <w:color w:val="000000" w:themeColor="text1"/>
          <w:szCs w:val="24"/>
          <w:lang w:val="es-ES"/>
        </w:rPr>
        <w:t>PRINCIPIO DE INTERPRETACIÓN MÁS FAVORABLE A LA PERSONA. ES APLICABLE RESPECTO DE LAS NORMAS RELATIVAS A LOS DERECHOS HUMANOS DE LOS QUE SEAN TITULARES LAS PERSONAS MORALES.</w:t>
      </w:r>
      <w:r w:rsidRPr="00C64C93">
        <w:rPr>
          <w:rFonts w:ascii="Palatino Linotype" w:hAnsi="Palatino Linotype" w:cs="Arial"/>
          <w:i/>
          <w:color w:val="000000" w:themeColor="text1"/>
          <w:szCs w:val="24"/>
          <w:lang w:val="es-ES"/>
        </w:rPr>
        <w:t xml:space="preserve">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w:t>
      </w:r>
      <w:r w:rsidRPr="00C64C93">
        <w:rPr>
          <w:rFonts w:ascii="Palatino Linotype" w:hAnsi="Palatino Linotype" w:cs="Arial"/>
          <w:i/>
          <w:color w:val="000000" w:themeColor="text1"/>
          <w:szCs w:val="24"/>
          <w:lang w:val="es-ES"/>
        </w:rPr>
        <w:lastRenderedPageBreak/>
        <w:t xml:space="preserve">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 (énfasis añadido). </w:t>
      </w:r>
    </w:p>
    <w:p w:rsidR="00C64C93" w:rsidRPr="00C64C93" w:rsidRDefault="00C64C93" w:rsidP="008049A5">
      <w:pPr>
        <w:spacing w:before="240" w:after="0" w:line="360" w:lineRule="auto"/>
        <w:ind w:left="567" w:right="616"/>
        <w:contextualSpacing/>
        <w:jc w:val="both"/>
        <w:rPr>
          <w:rFonts w:ascii="Palatino Linotype" w:hAnsi="Palatino Linotype" w:cs="Arial"/>
          <w:i/>
          <w:color w:val="000000" w:themeColor="text1"/>
          <w:szCs w:val="24"/>
          <w:lang w:val="es-ES"/>
        </w:rPr>
      </w:pPr>
      <w:r w:rsidRPr="00C64C93">
        <w:rPr>
          <w:rFonts w:ascii="Palatino Linotype" w:hAnsi="Palatino Linotype" w:cs="Arial"/>
          <w:i/>
          <w:color w:val="000000" w:themeColor="text1"/>
          <w:szCs w:val="24"/>
          <w:lang w:val="es-ES"/>
        </w:rPr>
        <w:t>(J). Décima Época. Pleno de la SCJN. Gaceta del Semanario Judicial de la Federación, Libro 16, Marzo de 2015, Tomo I, Tesis: P</w:t>
      </w:r>
      <w:proofErr w:type="gramStart"/>
      <w:r w:rsidRPr="00C64C93">
        <w:rPr>
          <w:rFonts w:ascii="Palatino Linotype" w:hAnsi="Palatino Linotype" w:cs="Arial"/>
          <w:i/>
          <w:color w:val="000000" w:themeColor="text1"/>
          <w:szCs w:val="24"/>
          <w:lang w:val="es-ES"/>
        </w:rPr>
        <w:t>./</w:t>
      </w:r>
      <w:proofErr w:type="gramEnd"/>
      <w:r w:rsidRPr="00C64C93">
        <w:rPr>
          <w:rFonts w:ascii="Palatino Linotype" w:hAnsi="Palatino Linotype" w:cs="Arial"/>
          <w:i/>
          <w:color w:val="000000" w:themeColor="text1"/>
          <w:szCs w:val="24"/>
          <w:lang w:val="es-ES"/>
        </w:rPr>
        <w:t>J. 1/2015 (10a.). Página: 117.</w:t>
      </w:r>
    </w:p>
    <w:p w:rsidR="00C64C93" w:rsidRPr="00C64C93" w:rsidRDefault="00C64C93" w:rsidP="008049A5">
      <w:pPr>
        <w:spacing w:before="240" w:after="0" w:line="360" w:lineRule="auto"/>
        <w:contextualSpacing/>
        <w:jc w:val="both"/>
        <w:rPr>
          <w:rFonts w:ascii="Palatino Linotype" w:hAnsi="Palatino Linotype" w:cs="Arial"/>
          <w:color w:val="000000" w:themeColor="text1"/>
          <w:szCs w:val="24"/>
          <w:lang w:val="es-ES"/>
        </w:rPr>
      </w:pPr>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cs="Arial"/>
          <w:color w:val="000000" w:themeColor="text1"/>
          <w:sz w:val="24"/>
          <w:szCs w:val="24"/>
          <w:lang w:val="es-ES"/>
        </w:rPr>
        <w:t>Entre estos derechos se encuentra, sin duda, el de acceso a la justicia, reconocido en el artículo 17 del mismo ordenamiento constitucional al señalar que toda persona tiene derecho a que se le administre justicia por tribunales que estarán expeditos para impartirla en los plazos y términos que fijen las leyes. Lo que encuentra apoyo en el criterio orientador emitido por el Colegiado al señalar:</w:t>
      </w:r>
    </w:p>
    <w:p w:rsidR="00C64C93" w:rsidRPr="00C64C93" w:rsidRDefault="00C64C93" w:rsidP="008049A5">
      <w:pPr>
        <w:spacing w:before="240" w:after="0" w:line="360" w:lineRule="auto"/>
        <w:ind w:left="567" w:right="616"/>
        <w:contextualSpacing/>
        <w:jc w:val="both"/>
        <w:rPr>
          <w:rFonts w:ascii="Palatino Linotype" w:hAnsi="Palatino Linotype" w:cs="Arial"/>
          <w:color w:val="000000" w:themeColor="text1"/>
          <w:sz w:val="24"/>
          <w:szCs w:val="24"/>
          <w:lang w:val="es-ES"/>
        </w:rPr>
      </w:pPr>
    </w:p>
    <w:p w:rsidR="00C64C93" w:rsidRPr="00C64C93" w:rsidRDefault="00C64C93" w:rsidP="008049A5">
      <w:pPr>
        <w:spacing w:before="240" w:after="0" w:line="360" w:lineRule="auto"/>
        <w:ind w:left="567" w:right="616"/>
        <w:contextualSpacing/>
        <w:jc w:val="both"/>
        <w:rPr>
          <w:rFonts w:ascii="Palatino Linotype" w:hAnsi="Palatino Linotype" w:cs="Arial"/>
          <w:i/>
          <w:color w:val="000000" w:themeColor="text1"/>
          <w:szCs w:val="24"/>
          <w:lang w:val="es-ES"/>
        </w:rPr>
      </w:pPr>
      <w:r w:rsidRPr="00C64C93">
        <w:rPr>
          <w:rFonts w:ascii="Palatino Linotype" w:hAnsi="Palatino Linotype" w:cs="Arial"/>
          <w:b/>
          <w:i/>
          <w:color w:val="000000" w:themeColor="text1"/>
          <w:szCs w:val="24"/>
          <w:lang w:val="es-ES"/>
        </w:rPr>
        <w:t>PERSONAS MORALES. SON SUSCEPTIBLES DE LA PROTECCIÓN DE LOS DERECHOS HUMANOS, AL ESTAR INTEGRADAS POR PERSONAS FÍSICAS Y POR TENER EL CARÁCTER DE PARTE EN EL JUICIO DE AMPARO.</w:t>
      </w:r>
      <w:r w:rsidRPr="00C64C93">
        <w:rPr>
          <w:rFonts w:ascii="Palatino Linotype" w:hAnsi="Palatino Linotype" w:cs="Arial"/>
          <w:i/>
          <w:color w:val="000000" w:themeColor="text1"/>
          <w:szCs w:val="24"/>
          <w:lang w:val="es-ES"/>
        </w:rPr>
        <w:t xml:space="preserve"> De acuerdo con la interpretación convencional, podría considerarse que la titularidad de los derechos humanos únicamente corresponde a las personas físicas; sin embargo, la realidad jurídica evidencia que </w:t>
      </w:r>
      <w:r w:rsidRPr="00C64C93">
        <w:rPr>
          <w:rFonts w:ascii="Palatino Linotype" w:hAnsi="Palatino Linotype" w:cs="Arial"/>
          <w:b/>
          <w:i/>
          <w:color w:val="000000" w:themeColor="text1"/>
          <w:szCs w:val="24"/>
          <w:lang w:val="es-ES"/>
        </w:rPr>
        <w:t>las personas morales o jurídicas también los adquieren, y son susceptibles de protección,</w:t>
      </w:r>
      <w:r w:rsidRPr="00C64C93">
        <w:rPr>
          <w:rFonts w:ascii="Palatino Linotype" w:hAnsi="Palatino Linotype" w:cs="Arial"/>
          <w:i/>
          <w:color w:val="000000" w:themeColor="text1"/>
          <w:szCs w:val="24"/>
          <w:lang w:val="es-ES"/>
        </w:rPr>
        <w:t xml:space="preserve"> puesto que dichos derechos han evolucionado a una protección más amplia, como los llamados de primera generación, </w:t>
      </w:r>
      <w:r w:rsidRPr="00C64C93">
        <w:rPr>
          <w:rFonts w:ascii="Palatino Linotype" w:hAnsi="Palatino Linotype" w:cs="Arial"/>
          <w:b/>
          <w:i/>
          <w:color w:val="000000" w:themeColor="text1"/>
          <w:szCs w:val="24"/>
          <w:lang w:val="es-ES"/>
        </w:rPr>
        <w:t>entre los que destacan</w:t>
      </w:r>
      <w:r w:rsidRPr="00C64C93">
        <w:rPr>
          <w:rFonts w:ascii="Palatino Linotype" w:hAnsi="Palatino Linotype" w:cs="Arial"/>
          <w:i/>
          <w:color w:val="000000" w:themeColor="text1"/>
          <w:szCs w:val="24"/>
          <w:lang w:val="es-ES"/>
        </w:rPr>
        <w:t xml:space="preserve"> los de propiedad, posesión, credo religioso, </w:t>
      </w:r>
      <w:r w:rsidRPr="00C64C93">
        <w:rPr>
          <w:rFonts w:ascii="Palatino Linotype" w:hAnsi="Palatino Linotype" w:cs="Arial"/>
          <w:i/>
          <w:color w:val="000000" w:themeColor="text1"/>
          <w:szCs w:val="24"/>
          <w:lang w:val="es-ES"/>
        </w:rPr>
        <w:lastRenderedPageBreak/>
        <w:t xml:space="preserve">personalidad, </w:t>
      </w:r>
      <w:r w:rsidRPr="00C64C93">
        <w:rPr>
          <w:rFonts w:ascii="Palatino Linotype" w:hAnsi="Palatino Linotype" w:cs="Arial"/>
          <w:b/>
          <w:i/>
          <w:color w:val="000000" w:themeColor="text1"/>
          <w:szCs w:val="24"/>
          <w:lang w:val="es-ES"/>
        </w:rPr>
        <w:t>acceso a la justicia,</w:t>
      </w:r>
      <w:r w:rsidRPr="00C64C93">
        <w:rPr>
          <w:rFonts w:ascii="Palatino Linotype" w:hAnsi="Palatino Linotype" w:cs="Arial"/>
          <w:i/>
          <w:color w:val="000000" w:themeColor="text1"/>
          <w:szCs w:val="24"/>
          <w:lang w:val="es-ES"/>
        </w:rPr>
        <w:t xml:space="preserve"> seguridad jurídica y legalidad, entre otros. Lo anterior es así, ya que se conceden a los seres humanos (personas físicas) en tanto que forman parte de una agrupación determinada, como las personas morales ofendidas; además, porque de acuerdo con el artículo 5o. de la Ley de Amparo, son partes en el juicio de amparo, entre otros, el tercero perjudicado, pudiendo intervenir con ese carácter el ofendido o las personas que conforme a la ley tengan derecho a la reparación del daño proveniente de la comisión de un delito, y entre éstas no sólo participan las personas físicas, sino también las morales (privadas u oficiales) (Énfasis añadido).</w:t>
      </w:r>
    </w:p>
    <w:p w:rsidR="00C64C93" w:rsidRPr="00C64C93" w:rsidRDefault="00C64C93" w:rsidP="008049A5">
      <w:pPr>
        <w:spacing w:before="240" w:after="0" w:line="360" w:lineRule="auto"/>
        <w:ind w:left="567" w:right="616"/>
        <w:contextualSpacing/>
        <w:jc w:val="both"/>
        <w:rPr>
          <w:rFonts w:ascii="Palatino Linotype" w:hAnsi="Palatino Linotype" w:cs="Arial"/>
          <w:i/>
          <w:color w:val="000000" w:themeColor="text1"/>
          <w:szCs w:val="24"/>
          <w:lang w:val="es-ES"/>
        </w:rPr>
      </w:pPr>
      <w:r w:rsidRPr="00C64C93">
        <w:rPr>
          <w:rFonts w:ascii="Palatino Linotype" w:hAnsi="Palatino Linotype" w:cs="Arial"/>
          <w:i/>
          <w:color w:val="000000" w:themeColor="text1"/>
          <w:szCs w:val="24"/>
          <w:lang w:val="es-ES"/>
        </w:rPr>
        <w:t xml:space="preserve">(TA) Décima Época. Tribunales Colegiados de Circuito. Semanario Judicial de la Federación y su Gaceta, Libro XVII, Febrero de 2013, Tomo 2, Tesis: I.7o.P.1 K (10a.), Página: 1418. </w:t>
      </w:r>
    </w:p>
    <w:p w:rsidR="00C64C93" w:rsidRPr="00C64C93" w:rsidRDefault="00C64C93" w:rsidP="008049A5">
      <w:pPr>
        <w:spacing w:before="240" w:after="0" w:line="360" w:lineRule="auto"/>
        <w:contextualSpacing/>
        <w:jc w:val="both"/>
        <w:rPr>
          <w:rFonts w:ascii="Palatino Linotype" w:hAnsi="Palatino Linotype" w:cs="Arial"/>
          <w:color w:val="000000" w:themeColor="text1"/>
          <w:sz w:val="24"/>
          <w:szCs w:val="24"/>
          <w:lang w:val="es-ES"/>
        </w:rPr>
      </w:pPr>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cs="Arial"/>
          <w:color w:val="000000" w:themeColor="text1"/>
          <w:sz w:val="24"/>
          <w:szCs w:val="24"/>
          <w:lang w:val="es-ES"/>
        </w:rPr>
        <w:t>Atento a ello es muy importante puntualizar que, si bien es cierto que la reforma constitucional de febrero de 2014 el Derecho de Acceso a la Información cuenta con la ampliación del catálogo de sujetos obligados, también lo es que existen restricciones, toda vez que el respeto a éste derecho humano tiene como limitante el respeto a los entes privados.</w:t>
      </w:r>
    </w:p>
    <w:p w:rsidR="00C64C93" w:rsidRPr="00C64C93" w:rsidRDefault="00C64C93" w:rsidP="008049A5">
      <w:pPr>
        <w:spacing w:before="240" w:after="0" w:line="360" w:lineRule="auto"/>
        <w:contextualSpacing/>
        <w:jc w:val="both"/>
        <w:rPr>
          <w:rFonts w:ascii="Palatino Linotype" w:hAnsi="Palatino Linotype" w:cs="Arial"/>
          <w:color w:val="000000" w:themeColor="text1"/>
          <w:sz w:val="24"/>
          <w:szCs w:val="24"/>
          <w:lang w:val="es-ES"/>
        </w:rPr>
      </w:pPr>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sz w:val="24"/>
          <w:szCs w:val="24"/>
        </w:rPr>
        <w:t xml:space="preserve">Además en el presente asunto el </w:t>
      </w:r>
      <w:r w:rsidRPr="00C64C93">
        <w:rPr>
          <w:rFonts w:ascii="Palatino Linotype" w:hAnsi="Palatino Linotype"/>
          <w:b/>
          <w:sz w:val="24"/>
          <w:szCs w:val="24"/>
        </w:rPr>
        <w:t>SUJETO OBLIGADO</w:t>
      </w:r>
      <w:r w:rsidRPr="00C64C93">
        <w:rPr>
          <w:rFonts w:ascii="Palatino Linotype" w:hAnsi="Palatino Linotype"/>
          <w:sz w:val="24"/>
          <w:szCs w:val="24"/>
        </w:rPr>
        <w:t xml:space="preserve"> señaló que la</w:t>
      </w:r>
      <w:r w:rsidR="00FA00DC" w:rsidRPr="008049A5">
        <w:rPr>
          <w:rFonts w:ascii="Palatino Linotype" w:hAnsi="Palatino Linotype"/>
          <w:sz w:val="24"/>
          <w:szCs w:val="24"/>
        </w:rPr>
        <w:t xml:space="preserve">s aportaciones solicitadas, son realizadas por sus integrantes </w:t>
      </w:r>
      <w:r w:rsidRPr="00C64C93">
        <w:rPr>
          <w:rFonts w:ascii="Palatino Linotype" w:hAnsi="Palatino Linotype"/>
          <w:sz w:val="24"/>
          <w:szCs w:val="24"/>
        </w:rPr>
        <w:t>por lo tanto no se tiene la obligatoriedad de proporcionar dicha información.</w:t>
      </w:r>
    </w:p>
    <w:p w:rsidR="00C64C93" w:rsidRPr="00C64C93" w:rsidRDefault="00C64C93" w:rsidP="008049A5">
      <w:pPr>
        <w:spacing w:before="240" w:after="0" w:line="360" w:lineRule="auto"/>
        <w:contextualSpacing/>
        <w:jc w:val="both"/>
        <w:rPr>
          <w:rFonts w:ascii="Palatino Linotype" w:hAnsi="Palatino Linotype" w:cs="Arial"/>
          <w:color w:val="000000" w:themeColor="text1"/>
          <w:sz w:val="24"/>
          <w:szCs w:val="24"/>
          <w:lang w:val="es-ES"/>
        </w:rPr>
      </w:pPr>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cs="Arial"/>
          <w:color w:val="000000" w:themeColor="text1"/>
          <w:sz w:val="24"/>
          <w:szCs w:val="24"/>
          <w:lang w:val="es-ES"/>
        </w:rPr>
        <w:lastRenderedPageBreak/>
        <w:t>Distinto es el caso de las instituciones públicas, las que para que puedan acudir ante otra autoridad para ejercitar algún procedimiento ordinario de defensa procurando la protección de sus intereses o de los bienes jurídicos que protegen, se requiere que el principio de reserva de ley se actualice en alguna disposición legal que le otorgue personalidad para ejercitarlo.</w:t>
      </w:r>
    </w:p>
    <w:p w:rsidR="00C64C93" w:rsidRPr="00C64C93" w:rsidRDefault="00C64C93" w:rsidP="008049A5">
      <w:pPr>
        <w:spacing w:before="240" w:after="0" w:line="360" w:lineRule="auto"/>
        <w:contextualSpacing/>
        <w:jc w:val="both"/>
        <w:rPr>
          <w:rFonts w:ascii="Palatino Linotype" w:hAnsi="Palatino Linotype" w:cs="Arial"/>
          <w:color w:val="000000" w:themeColor="text1"/>
          <w:sz w:val="24"/>
          <w:szCs w:val="24"/>
          <w:lang w:val="es-ES"/>
        </w:rPr>
      </w:pPr>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cs="Arial"/>
          <w:color w:val="000000" w:themeColor="text1"/>
          <w:sz w:val="24"/>
          <w:szCs w:val="24"/>
          <w:lang w:val="es-ES"/>
        </w:rPr>
        <w:t>Y la garantía jurisdiccional por excelencia, creada en nuestro país para tutelar los derechos humanos es, precisamente, el juicio de amparo. Garantía secundaria que si bien reconoce que puede ser promovido por las personas físicas y morales, incluso las “morales públicas”, es decir, la Federación, el en ese entonces “Distrito Federal”, los estados, municipios y otro tipo de personas morales públicas, estas sólo pueden acudir a ese medio “cuando la norma general, un acto u omisión los afecten en su patrimonio respecto de relaciones jurídicas en las que se encuentren en un plano de igualdad con los particulares”, según lo señala el primer párrafo del artículo 7 de la Ley de Amparo.</w:t>
      </w:r>
    </w:p>
    <w:p w:rsidR="00C64C93" w:rsidRPr="00C64C93" w:rsidRDefault="00C64C93" w:rsidP="008049A5">
      <w:pPr>
        <w:spacing w:before="240" w:after="0" w:line="360" w:lineRule="auto"/>
        <w:contextualSpacing/>
        <w:jc w:val="both"/>
        <w:rPr>
          <w:rFonts w:ascii="Palatino Linotype" w:hAnsi="Palatino Linotype" w:cs="Arial"/>
          <w:color w:val="000000" w:themeColor="text1"/>
          <w:sz w:val="24"/>
          <w:szCs w:val="24"/>
          <w:lang w:val="es-ES"/>
        </w:rPr>
      </w:pPr>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cs="Arial"/>
          <w:color w:val="000000" w:themeColor="text1"/>
          <w:sz w:val="24"/>
          <w:szCs w:val="24"/>
          <w:lang w:val="es-ES"/>
        </w:rPr>
        <w:t>Esa disposición resulta totalmente coherente con</w:t>
      </w:r>
      <w:r w:rsidRPr="00C64C93">
        <w:rPr>
          <w:rFonts w:ascii="Palatino Linotype" w:hAnsi="Palatino Linotype"/>
          <w:sz w:val="24"/>
          <w:szCs w:val="24"/>
          <w:lang w:val="es-ES_tradnl" w:eastAsia="es-ES_tradnl"/>
        </w:rPr>
        <w:t xml:space="preserve"> </w:t>
      </w:r>
      <w:r w:rsidRPr="00C64C93">
        <w:rPr>
          <w:rFonts w:ascii="Palatino Linotype" w:hAnsi="Palatino Linotype" w:cs="Arial"/>
          <w:color w:val="000000" w:themeColor="text1"/>
          <w:sz w:val="24"/>
          <w:szCs w:val="24"/>
          <w:lang w:val="es-ES"/>
        </w:rPr>
        <w:t xml:space="preserve">la regulación en materia de transparencia y del derecho de acceso a la información pública, tanto porque la norma constitucional como la legal, impiden a los sujetos obligados, impugnar las resoluciones de los órganos garantes, con excepción de las materias relacionadas con la seguridad nacional. Lo que se confirma, para el caso de las “personas morales </w:t>
      </w:r>
      <w:r w:rsidRPr="00C64C93">
        <w:rPr>
          <w:rFonts w:ascii="Palatino Linotype" w:hAnsi="Palatino Linotype" w:cs="Arial"/>
          <w:color w:val="000000" w:themeColor="text1"/>
          <w:sz w:val="24"/>
          <w:szCs w:val="24"/>
          <w:lang w:val="es-ES"/>
        </w:rPr>
        <w:lastRenderedPageBreak/>
        <w:t>públicas” con la habilitación restringida considerada en la Ley de Amparo y que excluye a la materia cuya tutela se nos ha conferido.</w:t>
      </w:r>
    </w:p>
    <w:p w:rsidR="00C64C93" w:rsidRPr="00C64C93" w:rsidRDefault="00C64C93" w:rsidP="008049A5">
      <w:pPr>
        <w:spacing w:before="240" w:after="0" w:line="360" w:lineRule="auto"/>
        <w:contextualSpacing/>
        <w:jc w:val="both"/>
        <w:rPr>
          <w:rFonts w:ascii="Palatino Linotype" w:hAnsi="Palatino Linotype" w:cs="Arial"/>
          <w:color w:val="000000" w:themeColor="text1"/>
          <w:sz w:val="24"/>
          <w:szCs w:val="24"/>
          <w:lang w:val="es-ES"/>
        </w:rPr>
      </w:pPr>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cs="Arial"/>
          <w:color w:val="000000" w:themeColor="text1"/>
          <w:sz w:val="24"/>
          <w:szCs w:val="24"/>
          <w:lang w:val="es-ES"/>
        </w:rPr>
        <w:t>Pero extender dicha restricción, indiscriminadamente, a las personas físicas y morales que, a pesar de adquirir la condición de sujetos obligados, siguen conservando su naturaleza indisoluble de personas, puede provocar una afectación a los derechos humanos, con lo que este órgano garante incumpliría el mandato impuesto por el párrafo tercero del artículo primero constitucional que establece la obligación a todas las autoridades de promover, respetar, proteger y garantizar los derechos humanos.</w:t>
      </w:r>
    </w:p>
    <w:p w:rsidR="00C64C93" w:rsidRPr="00C64C93" w:rsidRDefault="00C64C93" w:rsidP="008049A5">
      <w:pPr>
        <w:spacing w:before="240" w:after="0" w:line="360" w:lineRule="auto"/>
        <w:contextualSpacing/>
        <w:jc w:val="both"/>
        <w:rPr>
          <w:rFonts w:ascii="Palatino Linotype" w:hAnsi="Palatino Linotype" w:cs="Arial"/>
          <w:color w:val="000000" w:themeColor="text1"/>
          <w:sz w:val="24"/>
          <w:szCs w:val="24"/>
          <w:lang w:val="es-ES"/>
        </w:rPr>
      </w:pPr>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cs="Arial"/>
          <w:color w:val="000000" w:themeColor="text1"/>
          <w:sz w:val="24"/>
          <w:szCs w:val="24"/>
          <w:lang w:val="es-ES"/>
        </w:rPr>
        <w:t xml:space="preserve">Así que frente a esta antinomia jurídica, el órgano garante no puede proceder sin pronunciarse al respecto, ya que una decisión que se imponga, sin tutelar el derecho del sindicato, en esta ocasión, o de cualquier otra persona física o moral que reciba y ejerza recursos públicos o realice actos de autoridad, podría ser contraria a lo que incluso ha resuelto ya la Corte Interamericana de Derechos Humanos en el Caso Castañeda </w:t>
      </w:r>
      <w:proofErr w:type="spellStart"/>
      <w:r w:rsidRPr="00C64C93">
        <w:rPr>
          <w:rFonts w:ascii="Palatino Linotype" w:hAnsi="Palatino Linotype" w:cs="Arial"/>
          <w:color w:val="000000" w:themeColor="text1"/>
          <w:sz w:val="24"/>
          <w:szCs w:val="24"/>
          <w:lang w:val="es-ES"/>
        </w:rPr>
        <w:t>Gutman</w:t>
      </w:r>
      <w:proofErr w:type="spellEnd"/>
      <w:r w:rsidRPr="00C64C93">
        <w:rPr>
          <w:rFonts w:ascii="Palatino Linotype" w:hAnsi="Palatino Linotype" w:cs="Arial"/>
          <w:color w:val="000000" w:themeColor="text1"/>
          <w:sz w:val="24"/>
          <w:szCs w:val="24"/>
          <w:lang w:val="es-ES"/>
        </w:rPr>
        <w:t xml:space="preserve"> contra Estados Unidos Mexicanos en sus párrafos 100 y 101 que señalan:</w:t>
      </w:r>
    </w:p>
    <w:p w:rsidR="00C64C93" w:rsidRPr="00C64C93" w:rsidRDefault="00C64C93" w:rsidP="008049A5">
      <w:pPr>
        <w:spacing w:before="240" w:after="0" w:line="360" w:lineRule="auto"/>
        <w:contextualSpacing/>
        <w:jc w:val="both"/>
        <w:rPr>
          <w:rFonts w:ascii="Palatino Linotype" w:hAnsi="Palatino Linotype" w:cs="Arial"/>
          <w:color w:val="000000" w:themeColor="text1"/>
          <w:sz w:val="24"/>
          <w:szCs w:val="24"/>
          <w:lang w:val="es-ES"/>
        </w:rPr>
      </w:pPr>
    </w:p>
    <w:p w:rsidR="00C64C93" w:rsidRPr="00C64C93" w:rsidRDefault="00E31952" w:rsidP="008049A5">
      <w:pPr>
        <w:spacing w:before="240" w:after="0" w:line="360" w:lineRule="auto"/>
        <w:ind w:left="567" w:right="616"/>
        <w:contextualSpacing/>
        <w:jc w:val="both"/>
        <w:rPr>
          <w:rFonts w:ascii="Palatino Linotype" w:hAnsi="Palatino Linotype" w:cs="Arial"/>
          <w:i/>
          <w:color w:val="000000" w:themeColor="text1"/>
          <w:szCs w:val="24"/>
          <w:lang w:val="es-ES"/>
        </w:rPr>
      </w:pPr>
      <w:r w:rsidRPr="00C87705">
        <w:rPr>
          <w:rFonts w:ascii="Palatino Linotype" w:hAnsi="Palatino Linotype" w:cs="Arial"/>
          <w:i/>
          <w:color w:val="000000" w:themeColor="text1"/>
          <w:szCs w:val="24"/>
          <w:lang w:val="es-ES"/>
        </w:rPr>
        <w:t>“</w:t>
      </w:r>
      <w:r w:rsidR="00C64C93" w:rsidRPr="00C64C93">
        <w:rPr>
          <w:rFonts w:ascii="Palatino Linotype" w:hAnsi="Palatino Linotype" w:cs="Arial"/>
          <w:i/>
          <w:color w:val="000000" w:themeColor="text1"/>
          <w:szCs w:val="24"/>
          <w:lang w:val="es-ES"/>
        </w:rPr>
        <w:t xml:space="preserve">100. Este Tribunal considera que el sentido de la </w:t>
      </w:r>
      <w:proofErr w:type="spellStart"/>
      <w:r w:rsidR="00C64C93" w:rsidRPr="00C64C93">
        <w:rPr>
          <w:rFonts w:ascii="Palatino Linotype" w:hAnsi="Palatino Linotype" w:cs="Arial"/>
          <w:i/>
          <w:color w:val="000000" w:themeColor="text1"/>
          <w:szCs w:val="24"/>
          <w:lang w:val="es-ES"/>
        </w:rPr>
        <w:t>protección</w:t>
      </w:r>
      <w:proofErr w:type="spellEnd"/>
      <w:r w:rsidR="00C64C93" w:rsidRPr="00C64C93">
        <w:rPr>
          <w:rFonts w:ascii="Palatino Linotype" w:hAnsi="Palatino Linotype" w:cs="Arial"/>
          <w:i/>
          <w:color w:val="000000" w:themeColor="text1"/>
          <w:szCs w:val="24"/>
          <w:lang w:val="es-ES"/>
        </w:rPr>
        <w:t xml:space="preserve"> otorgada por el </w:t>
      </w:r>
      <w:proofErr w:type="spellStart"/>
      <w:r w:rsidR="00C64C93" w:rsidRPr="00C64C93">
        <w:rPr>
          <w:rFonts w:ascii="Palatino Linotype" w:hAnsi="Palatino Linotype" w:cs="Arial"/>
          <w:i/>
          <w:color w:val="000000" w:themeColor="text1"/>
          <w:szCs w:val="24"/>
          <w:lang w:val="es-ES"/>
        </w:rPr>
        <w:t>artículo</w:t>
      </w:r>
      <w:proofErr w:type="spellEnd"/>
      <w:r w:rsidR="00C64C93" w:rsidRPr="00C64C93">
        <w:rPr>
          <w:rFonts w:ascii="Palatino Linotype" w:hAnsi="Palatino Linotype" w:cs="Arial"/>
          <w:i/>
          <w:color w:val="000000" w:themeColor="text1"/>
          <w:szCs w:val="24"/>
          <w:lang w:val="es-ES"/>
        </w:rPr>
        <w:t xml:space="preserve"> 25 de la </w:t>
      </w:r>
      <w:r w:rsidR="00135932" w:rsidRPr="00C64C93">
        <w:rPr>
          <w:rFonts w:ascii="Palatino Linotype" w:hAnsi="Palatino Linotype" w:cs="Arial"/>
          <w:i/>
          <w:color w:val="000000" w:themeColor="text1"/>
          <w:szCs w:val="24"/>
          <w:lang w:val="es-ES"/>
        </w:rPr>
        <w:t>Convención</w:t>
      </w:r>
      <w:r w:rsidR="00C64C93" w:rsidRPr="00C64C93">
        <w:rPr>
          <w:rFonts w:ascii="Palatino Linotype" w:hAnsi="Palatino Linotype" w:cs="Arial"/>
          <w:i/>
          <w:color w:val="000000" w:themeColor="text1"/>
          <w:szCs w:val="24"/>
          <w:lang w:val="es-ES"/>
        </w:rPr>
        <w:t xml:space="preserve"> es la posibilidad real de acceder a un recurso judicial para que la autoridad competente y capaz de emitir una </w:t>
      </w:r>
      <w:proofErr w:type="spellStart"/>
      <w:r w:rsidR="00C64C93" w:rsidRPr="00C64C93">
        <w:rPr>
          <w:rFonts w:ascii="Palatino Linotype" w:hAnsi="Palatino Linotype" w:cs="Arial"/>
          <w:i/>
          <w:color w:val="000000" w:themeColor="text1"/>
          <w:szCs w:val="24"/>
          <w:lang w:val="es-ES"/>
        </w:rPr>
        <w:t>decisión</w:t>
      </w:r>
      <w:proofErr w:type="spellEnd"/>
      <w:r w:rsidR="00C64C93" w:rsidRPr="00C64C93">
        <w:rPr>
          <w:rFonts w:ascii="Palatino Linotype" w:hAnsi="Palatino Linotype" w:cs="Arial"/>
          <w:i/>
          <w:color w:val="000000" w:themeColor="text1"/>
          <w:szCs w:val="24"/>
          <w:lang w:val="es-ES"/>
        </w:rPr>
        <w:t xml:space="preserve"> vinculante determine si ha habido </w:t>
      </w:r>
      <w:r w:rsidR="00C64C93" w:rsidRPr="00C64C93">
        <w:rPr>
          <w:rFonts w:ascii="Palatino Linotype" w:hAnsi="Palatino Linotype" w:cs="Arial"/>
          <w:i/>
          <w:color w:val="000000" w:themeColor="text1"/>
          <w:szCs w:val="24"/>
          <w:lang w:val="es-ES"/>
        </w:rPr>
        <w:lastRenderedPageBreak/>
        <w:t xml:space="preserve">o no una </w:t>
      </w:r>
      <w:proofErr w:type="spellStart"/>
      <w:r w:rsidR="00C64C93" w:rsidRPr="00C64C93">
        <w:rPr>
          <w:rFonts w:ascii="Palatino Linotype" w:hAnsi="Palatino Linotype" w:cs="Arial"/>
          <w:i/>
          <w:color w:val="000000" w:themeColor="text1"/>
          <w:szCs w:val="24"/>
          <w:lang w:val="es-ES"/>
        </w:rPr>
        <w:t>violación</w:t>
      </w:r>
      <w:proofErr w:type="spellEnd"/>
      <w:r w:rsidR="00C64C93" w:rsidRPr="00C64C93">
        <w:rPr>
          <w:rFonts w:ascii="Palatino Linotype" w:hAnsi="Palatino Linotype" w:cs="Arial"/>
          <w:i/>
          <w:color w:val="000000" w:themeColor="text1"/>
          <w:szCs w:val="24"/>
          <w:lang w:val="es-ES"/>
        </w:rPr>
        <w:t xml:space="preserve"> a </w:t>
      </w:r>
      <w:proofErr w:type="spellStart"/>
      <w:r w:rsidR="00C64C93" w:rsidRPr="00C64C93">
        <w:rPr>
          <w:rFonts w:ascii="Palatino Linotype" w:hAnsi="Palatino Linotype" w:cs="Arial"/>
          <w:i/>
          <w:color w:val="000000" w:themeColor="text1"/>
          <w:szCs w:val="24"/>
          <w:lang w:val="es-ES"/>
        </w:rPr>
        <w:t>algún</w:t>
      </w:r>
      <w:proofErr w:type="spellEnd"/>
      <w:r w:rsidR="00C64C93" w:rsidRPr="00C64C93">
        <w:rPr>
          <w:rFonts w:ascii="Palatino Linotype" w:hAnsi="Palatino Linotype" w:cs="Arial"/>
          <w:i/>
          <w:color w:val="000000" w:themeColor="text1"/>
          <w:szCs w:val="24"/>
          <w:lang w:val="es-ES"/>
        </w:rPr>
        <w:t xml:space="preserve"> derecho que la persona que reclama estima tener y que, en caso de ser encontrada una </w:t>
      </w:r>
      <w:proofErr w:type="spellStart"/>
      <w:r w:rsidR="00C64C93" w:rsidRPr="00C64C93">
        <w:rPr>
          <w:rFonts w:ascii="Palatino Linotype" w:hAnsi="Palatino Linotype" w:cs="Arial"/>
          <w:i/>
          <w:color w:val="000000" w:themeColor="text1"/>
          <w:szCs w:val="24"/>
          <w:lang w:val="es-ES"/>
        </w:rPr>
        <w:t>violación</w:t>
      </w:r>
      <w:proofErr w:type="spellEnd"/>
      <w:r w:rsidR="00C64C93" w:rsidRPr="00C64C93">
        <w:rPr>
          <w:rFonts w:ascii="Palatino Linotype" w:hAnsi="Palatino Linotype" w:cs="Arial"/>
          <w:i/>
          <w:color w:val="000000" w:themeColor="text1"/>
          <w:szCs w:val="24"/>
          <w:lang w:val="es-ES"/>
        </w:rPr>
        <w:t xml:space="preserve">, el recurso sea </w:t>
      </w:r>
      <w:proofErr w:type="spellStart"/>
      <w:r w:rsidR="00C64C93" w:rsidRPr="00C64C93">
        <w:rPr>
          <w:rFonts w:ascii="Palatino Linotype" w:hAnsi="Palatino Linotype" w:cs="Arial"/>
          <w:i/>
          <w:color w:val="000000" w:themeColor="text1"/>
          <w:szCs w:val="24"/>
          <w:lang w:val="es-ES"/>
        </w:rPr>
        <w:t>útil</w:t>
      </w:r>
      <w:proofErr w:type="spellEnd"/>
      <w:r w:rsidR="00C64C93" w:rsidRPr="00C64C93">
        <w:rPr>
          <w:rFonts w:ascii="Palatino Linotype" w:hAnsi="Palatino Linotype" w:cs="Arial"/>
          <w:i/>
          <w:color w:val="000000" w:themeColor="text1"/>
          <w:szCs w:val="24"/>
          <w:lang w:val="es-ES"/>
        </w:rPr>
        <w:t xml:space="preserve"> para restituir al interesado en el goce de su derecho y repararlo. </w:t>
      </w:r>
      <w:proofErr w:type="spellStart"/>
      <w:r w:rsidR="00C64C93" w:rsidRPr="00C64C93">
        <w:rPr>
          <w:rFonts w:ascii="Palatino Linotype" w:hAnsi="Palatino Linotype" w:cs="Arial"/>
          <w:i/>
          <w:color w:val="000000" w:themeColor="text1"/>
          <w:szCs w:val="24"/>
          <w:lang w:val="es-ES"/>
        </w:rPr>
        <w:t>Sería</w:t>
      </w:r>
      <w:proofErr w:type="spellEnd"/>
      <w:r w:rsidR="00C64C93" w:rsidRPr="00C64C93">
        <w:rPr>
          <w:rFonts w:ascii="Palatino Linotype" w:hAnsi="Palatino Linotype" w:cs="Arial"/>
          <w:i/>
          <w:color w:val="000000" w:themeColor="text1"/>
          <w:szCs w:val="24"/>
          <w:lang w:val="es-ES"/>
        </w:rPr>
        <w:t xml:space="preserve"> irrazonable establecer dicha </w:t>
      </w:r>
      <w:proofErr w:type="spellStart"/>
      <w:r w:rsidR="00C64C93" w:rsidRPr="00C64C93">
        <w:rPr>
          <w:rFonts w:ascii="Palatino Linotype" w:hAnsi="Palatino Linotype" w:cs="Arial"/>
          <w:i/>
          <w:color w:val="000000" w:themeColor="text1"/>
          <w:szCs w:val="24"/>
          <w:lang w:val="es-ES"/>
        </w:rPr>
        <w:t>garantía</w:t>
      </w:r>
      <w:proofErr w:type="spellEnd"/>
      <w:r w:rsidR="00C64C93" w:rsidRPr="00C64C93">
        <w:rPr>
          <w:rFonts w:ascii="Palatino Linotype" w:hAnsi="Palatino Linotype" w:cs="Arial"/>
          <w:i/>
          <w:color w:val="000000" w:themeColor="text1"/>
          <w:szCs w:val="24"/>
          <w:lang w:val="es-ES"/>
        </w:rPr>
        <w:t xml:space="preserve"> judicial si se exigiera a los justiciables saber de antemano si su </w:t>
      </w:r>
      <w:proofErr w:type="spellStart"/>
      <w:r w:rsidR="00C64C93" w:rsidRPr="00C64C93">
        <w:rPr>
          <w:rFonts w:ascii="Palatino Linotype" w:hAnsi="Palatino Linotype" w:cs="Arial"/>
          <w:i/>
          <w:color w:val="000000" w:themeColor="text1"/>
          <w:szCs w:val="24"/>
          <w:lang w:val="es-ES"/>
        </w:rPr>
        <w:t>situación</w:t>
      </w:r>
      <w:proofErr w:type="spellEnd"/>
      <w:r w:rsidR="00C64C93" w:rsidRPr="00C64C93">
        <w:rPr>
          <w:rFonts w:ascii="Palatino Linotype" w:hAnsi="Palatino Linotype" w:cs="Arial"/>
          <w:i/>
          <w:color w:val="000000" w:themeColor="text1"/>
          <w:szCs w:val="24"/>
          <w:lang w:val="es-ES"/>
        </w:rPr>
        <w:t xml:space="preserve"> </w:t>
      </w:r>
      <w:proofErr w:type="spellStart"/>
      <w:r w:rsidR="00C64C93" w:rsidRPr="00C64C93">
        <w:rPr>
          <w:rFonts w:ascii="Palatino Linotype" w:hAnsi="Palatino Linotype" w:cs="Arial"/>
          <w:i/>
          <w:color w:val="000000" w:themeColor="text1"/>
          <w:szCs w:val="24"/>
          <w:lang w:val="es-ES"/>
        </w:rPr>
        <w:t>sera</w:t>
      </w:r>
      <w:proofErr w:type="spellEnd"/>
      <w:r w:rsidR="00C64C93" w:rsidRPr="00C64C93">
        <w:rPr>
          <w:rFonts w:ascii="Palatino Linotype" w:hAnsi="Palatino Linotype" w:cs="Arial"/>
          <w:i/>
          <w:color w:val="000000" w:themeColor="text1"/>
          <w:szCs w:val="24"/>
          <w:lang w:val="es-ES"/>
        </w:rPr>
        <w:t xml:space="preserve">́ estimada por el </w:t>
      </w:r>
      <w:proofErr w:type="spellStart"/>
      <w:r w:rsidR="00C64C93" w:rsidRPr="00C64C93">
        <w:rPr>
          <w:rFonts w:ascii="Palatino Linotype" w:hAnsi="Palatino Linotype" w:cs="Arial"/>
          <w:i/>
          <w:color w:val="000000" w:themeColor="text1"/>
          <w:szCs w:val="24"/>
          <w:lang w:val="es-ES"/>
        </w:rPr>
        <w:t>órgano</w:t>
      </w:r>
      <w:proofErr w:type="spellEnd"/>
      <w:r w:rsidR="00C64C93" w:rsidRPr="00C64C93">
        <w:rPr>
          <w:rFonts w:ascii="Palatino Linotype" w:hAnsi="Palatino Linotype" w:cs="Arial"/>
          <w:i/>
          <w:color w:val="000000" w:themeColor="text1"/>
          <w:szCs w:val="24"/>
          <w:lang w:val="es-ES"/>
        </w:rPr>
        <w:t xml:space="preserve"> judicial como amparada por un derecho </w:t>
      </w:r>
      <w:proofErr w:type="spellStart"/>
      <w:r w:rsidR="00C64C93" w:rsidRPr="00C64C93">
        <w:rPr>
          <w:rFonts w:ascii="Palatino Linotype" w:hAnsi="Palatino Linotype" w:cs="Arial"/>
          <w:i/>
          <w:color w:val="000000" w:themeColor="text1"/>
          <w:szCs w:val="24"/>
          <w:lang w:val="es-ES"/>
        </w:rPr>
        <w:t>específico</w:t>
      </w:r>
      <w:proofErr w:type="spellEnd"/>
      <w:r w:rsidR="00C64C93" w:rsidRPr="00C64C93">
        <w:rPr>
          <w:rFonts w:ascii="Palatino Linotype" w:hAnsi="Palatino Linotype" w:cs="Arial"/>
          <w:i/>
          <w:color w:val="000000" w:themeColor="text1"/>
          <w:szCs w:val="24"/>
          <w:lang w:val="es-ES"/>
        </w:rPr>
        <w:t xml:space="preserve">. </w:t>
      </w:r>
    </w:p>
    <w:p w:rsidR="00C64C93" w:rsidRPr="00C64C93" w:rsidRDefault="00C64C93" w:rsidP="008049A5">
      <w:pPr>
        <w:spacing w:before="240" w:after="0" w:line="360" w:lineRule="auto"/>
        <w:ind w:left="567" w:right="616"/>
        <w:contextualSpacing/>
        <w:jc w:val="both"/>
        <w:rPr>
          <w:rFonts w:ascii="Palatino Linotype" w:hAnsi="Palatino Linotype" w:cs="Arial"/>
          <w:i/>
          <w:color w:val="000000" w:themeColor="text1"/>
          <w:szCs w:val="24"/>
          <w:lang w:val="es-ES"/>
        </w:rPr>
      </w:pPr>
    </w:p>
    <w:p w:rsidR="00C64C93" w:rsidRPr="008049A5" w:rsidRDefault="00C64C93" w:rsidP="008049A5">
      <w:pPr>
        <w:spacing w:before="240" w:after="0" w:line="360" w:lineRule="auto"/>
        <w:ind w:left="567" w:right="616"/>
        <w:contextualSpacing/>
        <w:jc w:val="both"/>
        <w:rPr>
          <w:rFonts w:ascii="Palatino Linotype" w:hAnsi="Palatino Linotype" w:cs="Arial"/>
          <w:i/>
          <w:color w:val="000000" w:themeColor="text1"/>
          <w:sz w:val="24"/>
          <w:szCs w:val="24"/>
          <w:lang w:val="es-ES"/>
        </w:rPr>
      </w:pPr>
      <w:r w:rsidRPr="00C64C93">
        <w:rPr>
          <w:rFonts w:ascii="Palatino Linotype" w:hAnsi="Palatino Linotype" w:cs="Arial"/>
          <w:i/>
          <w:color w:val="000000" w:themeColor="text1"/>
          <w:szCs w:val="24"/>
          <w:lang w:val="es-ES"/>
        </w:rPr>
        <w:t xml:space="preserve">101. En </w:t>
      </w:r>
      <w:proofErr w:type="spellStart"/>
      <w:r w:rsidRPr="00C64C93">
        <w:rPr>
          <w:rFonts w:ascii="Palatino Linotype" w:hAnsi="Palatino Linotype" w:cs="Arial"/>
          <w:i/>
          <w:color w:val="000000" w:themeColor="text1"/>
          <w:szCs w:val="24"/>
          <w:lang w:val="es-ES"/>
        </w:rPr>
        <w:t>razón</w:t>
      </w:r>
      <w:proofErr w:type="spellEnd"/>
      <w:r w:rsidRPr="00C64C93">
        <w:rPr>
          <w:rFonts w:ascii="Palatino Linotype" w:hAnsi="Palatino Linotype" w:cs="Arial"/>
          <w:i/>
          <w:color w:val="000000" w:themeColor="text1"/>
          <w:szCs w:val="24"/>
          <w:lang w:val="es-ES"/>
        </w:rPr>
        <w:t xml:space="preserve"> de lo anterior, independientemente de si la autoridad judicial declarare infundado el reclamo de la persona que interpone el recurso por no estar cubierto por la norma que invoca o no encontrare una </w:t>
      </w:r>
      <w:proofErr w:type="spellStart"/>
      <w:r w:rsidRPr="00C64C93">
        <w:rPr>
          <w:rFonts w:ascii="Palatino Linotype" w:hAnsi="Palatino Linotype" w:cs="Arial"/>
          <w:i/>
          <w:color w:val="000000" w:themeColor="text1"/>
          <w:szCs w:val="24"/>
          <w:lang w:val="es-ES"/>
        </w:rPr>
        <w:t>violación</w:t>
      </w:r>
      <w:proofErr w:type="spellEnd"/>
      <w:r w:rsidRPr="00C64C93">
        <w:rPr>
          <w:rFonts w:ascii="Palatino Linotype" w:hAnsi="Palatino Linotype" w:cs="Arial"/>
          <w:i/>
          <w:color w:val="000000" w:themeColor="text1"/>
          <w:szCs w:val="24"/>
          <w:lang w:val="es-ES"/>
        </w:rPr>
        <w:t xml:space="preserve"> del derecho que se alega vulnerado, el Estado está obligado a proveer recursos efectivos que permitan a las personas impugnar aquellos actos de autoridad que consideren violatorios de sus derechos humanos previstos en la </w:t>
      </w:r>
      <w:proofErr w:type="spellStart"/>
      <w:r w:rsidRPr="00C64C93">
        <w:rPr>
          <w:rFonts w:ascii="Palatino Linotype" w:hAnsi="Palatino Linotype" w:cs="Arial"/>
          <w:i/>
          <w:color w:val="000000" w:themeColor="text1"/>
          <w:szCs w:val="24"/>
          <w:lang w:val="es-ES"/>
        </w:rPr>
        <w:t>Convención</w:t>
      </w:r>
      <w:proofErr w:type="spellEnd"/>
      <w:r w:rsidRPr="00C64C93">
        <w:rPr>
          <w:rFonts w:ascii="Palatino Linotype" w:hAnsi="Palatino Linotype" w:cs="Arial"/>
          <w:i/>
          <w:color w:val="000000" w:themeColor="text1"/>
          <w:szCs w:val="24"/>
          <w:lang w:val="es-ES"/>
        </w:rPr>
        <w:t xml:space="preserve">, la </w:t>
      </w:r>
      <w:proofErr w:type="spellStart"/>
      <w:r w:rsidRPr="00C64C93">
        <w:rPr>
          <w:rFonts w:ascii="Palatino Linotype" w:hAnsi="Palatino Linotype" w:cs="Arial"/>
          <w:i/>
          <w:color w:val="000000" w:themeColor="text1"/>
          <w:szCs w:val="24"/>
          <w:lang w:val="es-ES"/>
        </w:rPr>
        <w:t>Constitución</w:t>
      </w:r>
      <w:proofErr w:type="spellEnd"/>
      <w:r w:rsidRPr="00C64C93">
        <w:rPr>
          <w:rFonts w:ascii="Palatino Linotype" w:hAnsi="Palatino Linotype" w:cs="Arial"/>
          <w:i/>
          <w:color w:val="000000" w:themeColor="text1"/>
          <w:szCs w:val="24"/>
          <w:lang w:val="es-ES"/>
        </w:rPr>
        <w:t xml:space="preserve"> o las leyes. En efecto, el </w:t>
      </w:r>
      <w:proofErr w:type="spellStart"/>
      <w:r w:rsidRPr="00C64C93">
        <w:rPr>
          <w:rFonts w:ascii="Palatino Linotype" w:hAnsi="Palatino Linotype" w:cs="Arial"/>
          <w:i/>
          <w:color w:val="000000" w:themeColor="text1"/>
          <w:szCs w:val="24"/>
          <w:lang w:val="es-ES"/>
        </w:rPr>
        <w:t>artículo</w:t>
      </w:r>
      <w:proofErr w:type="spellEnd"/>
      <w:r w:rsidRPr="00C64C93">
        <w:rPr>
          <w:rFonts w:ascii="Palatino Linotype" w:hAnsi="Palatino Linotype" w:cs="Arial"/>
          <w:i/>
          <w:color w:val="000000" w:themeColor="text1"/>
          <w:szCs w:val="24"/>
          <w:lang w:val="es-ES"/>
        </w:rPr>
        <w:t xml:space="preserve"> 25 de la </w:t>
      </w:r>
      <w:proofErr w:type="spellStart"/>
      <w:r w:rsidRPr="00C64C93">
        <w:rPr>
          <w:rFonts w:ascii="Palatino Linotype" w:hAnsi="Palatino Linotype" w:cs="Arial"/>
          <w:i/>
          <w:color w:val="000000" w:themeColor="text1"/>
          <w:szCs w:val="24"/>
          <w:lang w:val="es-ES"/>
        </w:rPr>
        <w:t>Convención</w:t>
      </w:r>
      <w:proofErr w:type="spellEnd"/>
      <w:r w:rsidRPr="00C64C93">
        <w:rPr>
          <w:rFonts w:ascii="Palatino Linotype" w:hAnsi="Palatino Linotype" w:cs="Arial"/>
          <w:i/>
          <w:color w:val="000000" w:themeColor="text1"/>
          <w:szCs w:val="24"/>
          <w:lang w:val="es-ES"/>
        </w:rPr>
        <w:t xml:space="preserve"> Americana establece el derecho a la </w:t>
      </w:r>
      <w:proofErr w:type="spellStart"/>
      <w:r w:rsidRPr="00C64C93">
        <w:rPr>
          <w:rFonts w:ascii="Palatino Linotype" w:hAnsi="Palatino Linotype" w:cs="Arial"/>
          <w:i/>
          <w:color w:val="000000" w:themeColor="text1"/>
          <w:szCs w:val="24"/>
          <w:lang w:val="es-ES"/>
        </w:rPr>
        <w:t>protección</w:t>
      </w:r>
      <w:proofErr w:type="spellEnd"/>
      <w:r w:rsidRPr="00C64C93">
        <w:rPr>
          <w:rFonts w:ascii="Palatino Linotype" w:hAnsi="Palatino Linotype" w:cs="Arial"/>
          <w:i/>
          <w:color w:val="000000" w:themeColor="text1"/>
          <w:szCs w:val="24"/>
          <w:lang w:val="es-ES"/>
        </w:rPr>
        <w:t xml:space="preserve"> judicial de los derechos consagrados por la </w:t>
      </w:r>
      <w:proofErr w:type="spellStart"/>
      <w:r w:rsidRPr="00C64C93">
        <w:rPr>
          <w:rFonts w:ascii="Palatino Linotype" w:hAnsi="Palatino Linotype" w:cs="Arial"/>
          <w:i/>
          <w:color w:val="000000" w:themeColor="text1"/>
          <w:szCs w:val="24"/>
          <w:lang w:val="es-ES"/>
        </w:rPr>
        <w:t>Convención</w:t>
      </w:r>
      <w:proofErr w:type="spellEnd"/>
      <w:r w:rsidRPr="00C64C93">
        <w:rPr>
          <w:rFonts w:ascii="Palatino Linotype" w:hAnsi="Palatino Linotype" w:cs="Arial"/>
          <w:i/>
          <w:color w:val="000000" w:themeColor="text1"/>
          <w:szCs w:val="24"/>
          <w:lang w:val="es-ES"/>
        </w:rPr>
        <w:t xml:space="preserve">, la </w:t>
      </w:r>
      <w:proofErr w:type="spellStart"/>
      <w:r w:rsidRPr="00C64C93">
        <w:rPr>
          <w:rFonts w:ascii="Palatino Linotype" w:hAnsi="Palatino Linotype" w:cs="Arial"/>
          <w:i/>
          <w:color w:val="000000" w:themeColor="text1"/>
          <w:szCs w:val="24"/>
          <w:lang w:val="es-ES"/>
        </w:rPr>
        <w:t>Constitución</w:t>
      </w:r>
      <w:proofErr w:type="spellEnd"/>
      <w:r w:rsidRPr="00C64C93">
        <w:rPr>
          <w:rFonts w:ascii="Palatino Linotype" w:hAnsi="Palatino Linotype" w:cs="Arial"/>
          <w:i/>
          <w:color w:val="000000" w:themeColor="text1"/>
          <w:szCs w:val="24"/>
          <w:lang w:val="es-ES"/>
        </w:rPr>
        <w:t xml:space="preserve"> o las leyes, el cual puede ser violado independientemente de que exista o no una </w:t>
      </w:r>
      <w:proofErr w:type="spellStart"/>
      <w:r w:rsidRPr="00C64C93">
        <w:rPr>
          <w:rFonts w:ascii="Palatino Linotype" w:hAnsi="Palatino Linotype" w:cs="Arial"/>
          <w:i/>
          <w:color w:val="000000" w:themeColor="text1"/>
          <w:szCs w:val="24"/>
          <w:lang w:val="es-ES"/>
        </w:rPr>
        <w:t>violación</w:t>
      </w:r>
      <w:proofErr w:type="spellEnd"/>
      <w:r w:rsidRPr="00C64C93">
        <w:rPr>
          <w:rFonts w:ascii="Palatino Linotype" w:hAnsi="Palatino Linotype" w:cs="Arial"/>
          <w:i/>
          <w:color w:val="000000" w:themeColor="text1"/>
          <w:szCs w:val="24"/>
          <w:lang w:val="es-ES"/>
        </w:rPr>
        <w:t xml:space="preserve"> al derecho reclamado o de que la </w:t>
      </w:r>
      <w:proofErr w:type="spellStart"/>
      <w:r w:rsidRPr="00C64C93">
        <w:rPr>
          <w:rFonts w:ascii="Palatino Linotype" w:hAnsi="Palatino Linotype" w:cs="Arial"/>
          <w:i/>
          <w:color w:val="000000" w:themeColor="text1"/>
          <w:szCs w:val="24"/>
          <w:lang w:val="es-ES"/>
        </w:rPr>
        <w:t>situación</w:t>
      </w:r>
      <w:proofErr w:type="spellEnd"/>
      <w:r w:rsidRPr="00C64C93">
        <w:rPr>
          <w:rFonts w:ascii="Palatino Linotype" w:hAnsi="Palatino Linotype" w:cs="Arial"/>
          <w:i/>
          <w:color w:val="000000" w:themeColor="text1"/>
          <w:szCs w:val="24"/>
          <w:lang w:val="es-ES"/>
        </w:rPr>
        <w:t xml:space="preserve"> que le </w:t>
      </w:r>
      <w:proofErr w:type="spellStart"/>
      <w:r w:rsidRPr="00C64C93">
        <w:rPr>
          <w:rFonts w:ascii="Palatino Linotype" w:hAnsi="Palatino Linotype" w:cs="Arial"/>
          <w:i/>
          <w:color w:val="000000" w:themeColor="text1"/>
          <w:szCs w:val="24"/>
          <w:lang w:val="es-ES"/>
        </w:rPr>
        <w:t>servía</w:t>
      </w:r>
      <w:proofErr w:type="spellEnd"/>
      <w:r w:rsidRPr="00C64C93">
        <w:rPr>
          <w:rFonts w:ascii="Palatino Linotype" w:hAnsi="Palatino Linotype" w:cs="Arial"/>
          <w:i/>
          <w:color w:val="000000" w:themeColor="text1"/>
          <w:szCs w:val="24"/>
          <w:lang w:val="es-ES"/>
        </w:rPr>
        <w:t xml:space="preserve"> de sustento se encontraba dentro del campo de </w:t>
      </w:r>
      <w:proofErr w:type="spellStart"/>
      <w:r w:rsidRPr="00C64C93">
        <w:rPr>
          <w:rFonts w:ascii="Palatino Linotype" w:hAnsi="Palatino Linotype" w:cs="Arial"/>
          <w:i/>
          <w:color w:val="000000" w:themeColor="text1"/>
          <w:szCs w:val="24"/>
          <w:lang w:val="es-ES"/>
        </w:rPr>
        <w:t>aplicación</w:t>
      </w:r>
      <w:proofErr w:type="spellEnd"/>
      <w:r w:rsidRPr="00C64C93">
        <w:rPr>
          <w:rFonts w:ascii="Palatino Linotype" w:hAnsi="Palatino Linotype" w:cs="Arial"/>
          <w:i/>
          <w:color w:val="000000" w:themeColor="text1"/>
          <w:szCs w:val="24"/>
          <w:lang w:val="es-ES"/>
        </w:rPr>
        <w:t xml:space="preserve"> del derecho invocado. Ello debido a que al igual que el </w:t>
      </w:r>
      <w:proofErr w:type="spellStart"/>
      <w:r w:rsidRPr="00C64C93">
        <w:rPr>
          <w:rFonts w:ascii="Palatino Linotype" w:hAnsi="Palatino Linotype" w:cs="Arial"/>
          <w:i/>
          <w:color w:val="000000" w:themeColor="text1"/>
          <w:szCs w:val="24"/>
          <w:lang w:val="es-ES"/>
        </w:rPr>
        <w:t>artículo</w:t>
      </w:r>
      <w:proofErr w:type="spellEnd"/>
      <w:r w:rsidRPr="00C64C93">
        <w:rPr>
          <w:rFonts w:ascii="Palatino Linotype" w:hAnsi="Palatino Linotype" w:cs="Arial"/>
          <w:i/>
          <w:color w:val="000000" w:themeColor="text1"/>
          <w:szCs w:val="24"/>
          <w:lang w:val="es-ES"/>
        </w:rPr>
        <w:t xml:space="preserve"> 8, “el </w:t>
      </w:r>
      <w:proofErr w:type="spellStart"/>
      <w:r w:rsidRPr="00C64C93">
        <w:rPr>
          <w:rFonts w:ascii="Palatino Linotype" w:hAnsi="Palatino Linotype" w:cs="Arial"/>
          <w:i/>
          <w:color w:val="000000" w:themeColor="text1"/>
          <w:szCs w:val="24"/>
          <w:lang w:val="es-ES"/>
        </w:rPr>
        <w:t>artículo</w:t>
      </w:r>
      <w:proofErr w:type="spellEnd"/>
      <w:r w:rsidRPr="00C64C93">
        <w:rPr>
          <w:rFonts w:ascii="Palatino Linotype" w:hAnsi="Palatino Linotype" w:cs="Arial"/>
          <w:i/>
          <w:color w:val="000000" w:themeColor="text1"/>
          <w:szCs w:val="24"/>
          <w:lang w:val="es-ES"/>
        </w:rPr>
        <w:t xml:space="preserve"> 25 de la </w:t>
      </w:r>
      <w:proofErr w:type="spellStart"/>
      <w:r w:rsidRPr="00C64C93">
        <w:rPr>
          <w:rFonts w:ascii="Palatino Linotype" w:hAnsi="Palatino Linotype" w:cs="Arial"/>
          <w:i/>
          <w:color w:val="000000" w:themeColor="text1"/>
          <w:szCs w:val="24"/>
          <w:lang w:val="es-ES"/>
        </w:rPr>
        <w:t>Convención</w:t>
      </w:r>
      <w:proofErr w:type="spellEnd"/>
      <w:r w:rsidRPr="00C64C93">
        <w:rPr>
          <w:rFonts w:ascii="Palatino Linotype" w:hAnsi="Palatino Linotype" w:cs="Arial"/>
          <w:i/>
          <w:color w:val="000000" w:themeColor="text1"/>
          <w:szCs w:val="24"/>
          <w:lang w:val="es-ES"/>
        </w:rPr>
        <w:t xml:space="preserve"> </w:t>
      </w:r>
      <w:proofErr w:type="spellStart"/>
      <w:r w:rsidRPr="00C64C93">
        <w:rPr>
          <w:rFonts w:ascii="Palatino Linotype" w:hAnsi="Palatino Linotype" w:cs="Arial"/>
          <w:i/>
          <w:color w:val="000000" w:themeColor="text1"/>
          <w:szCs w:val="24"/>
          <w:lang w:val="es-ES"/>
        </w:rPr>
        <w:t>también</w:t>
      </w:r>
      <w:proofErr w:type="spellEnd"/>
      <w:r w:rsidRPr="00C64C93">
        <w:rPr>
          <w:rFonts w:ascii="Palatino Linotype" w:hAnsi="Palatino Linotype" w:cs="Arial"/>
          <w:i/>
          <w:color w:val="000000" w:themeColor="text1"/>
          <w:szCs w:val="24"/>
          <w:lang w:val="es-ES"/>
        </w:rPr>
        <w:t xml:space="preserve"> consagra el derecho de acceso a la justicia”.</w:t>
      </w:r>
      <w:r w:rsidRPr="00C87705">
        <w:rPr>
          <w:rFonts w:ascii="Palatino Linotype" w:hAnsi="Palatino Linotype" w:cs="Arial"/>
          <w:i/>
          <w:color w:val="000000" w:themeColor="text1"/>
          <w:szCs w:val="24"/>
          <w:vertAlign w:val="superscript"/>
          <w:lang w:val="es-ES"/>
        </w:rPr>
        <w:footnoteReference w:id="9"/>
      </w:r>
    </w:p>
    <w:p w:rsidR="00236C2D" w:rsidRPr="00C64C93" w:rsidRDefault="00236C2D" w:rsidP="008049A5">
      <w:pPr>
        <w:spacing w:before="240" w:after="0" w:line="360" w:lineRule="auto"/>
        <w:ind w:left="567" w:right="616"/>
        <w:contextualSpacing/>
        <w:jc w:val="both"/>
        <w:rPr>
          <w:rFonts w:ascii="Palatino Linotype" w:hAnsi="Palatino Linotype" w:cs="Arial"/>
          <w:i/>
          <w:color w:val="000000" w:themeColor="text1"/>
          <w:sz w:val="24"/>
          <w:szCs w:val="24"/>
          <w:lang w:val="es-ES"/>
        </w:rPr>
      </w:pPr>
    </w:p>
    <w:p w:rsidR="00E31952" w:rsidRPr="00C64C93" w:rsidRDefault="00C64C93" w:rsidP="00E31952">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cs="Arial"/>
          <w:color w:val="000000" w:themeColor="text1"/>
          <w:sz w:val="24"/>
          <w:szCs w:val="24"/>
          <w:lang w:val="es-ES"/>
        </w:rPr>
        <w:t xml:space="preserve">En este sentido  se ha considerado que: </w:t>
      </w:r>
      <w:r w:rsidRPr="00C64C93">
        <w:rPr>
          <w:rFonts w:ascii="Palatino Linotype" w:hAnsi="Palatino Linotype" w:cs="Arial"/>
          <w:i/>
          <w:color w:val="000000" w:themeColor="text1"/>
          <w:sz w:val="24"/>
          <w:szCs w:val="24"/>
          <w:lang w:val="es-ES"/>
        </w:rPr>
        <w:t xml:space="preserve">“Con la redacción constitucional queda claro que las entidades públicas, incluidos los partidos políticos que son entidades de interés público, no cuentan con recurso alguno para impugnar las resoluciones del IFAI. En todos </w:t>
      </w:r>
      <w:r w:rsidRPr="00C64C93">
        <w:rPr>
          <w:rFonts w:ascii="Palatino Linotype" w:hAnsi="Palatino Linotype" w:cs="Arial"/>
          <w:i/>
          <w:color w:val="000000" w:themeColor="text1"/>
          <w:sz w:val="24"/>
          <w:szCs w:val="24"/>
          <w:lang w:val="es-ES"/>
        </w:rPr>
        <w:lastRenderedPageBreak/>
        <w:t xml:space="preserve">estos casos se trata de instituciones que tienen competencias, obligaciones, facultades, pero no son titulares de derechos fundamentales. Reproduzco uno de ellos contenido en el artículo 17 constitucional: “toda persona tiene derecho a que s ele administre justicia por tribunales que estarán expeditos para impartirla en los plazos y términos que fijen las leyes, emitiendo sus resoluciones de manera pronta, completa e imparcial. Su servicio será gratuito, quedando, en consecuencia, prohibidas las costas judiciales. Se trata del derecho “de acceso a la justicia” que es medular en todo Estado constitucional y que puede entrar en colisión con la </w:t>
      </w:r>
      <w:proofErr w:type="spellStart"/>
      <w:r w:rsidRPr="00C64C93">
        <w:rPr>
          <w:rFonts w:ascii="Palatino Linotype" w:hAnsi="Palatino Linotype" w:cs="Arial"/>
          <w:i/>
          <w:color w:val="000000" w:themeColor="text1"/>
          <w:sz w:val="24"/>
          <w:szCs w:val="24"/>
          <w:lang w:val="es-ES"/>
        </w:rPr>
        <w:t>definitividad</w:t>
      </w:r>
      <w:proofErr w:type="spellEnd"/>
      <w:r w:rsidRPr="00C64C93">
        <w:rPr>
          <w:rFonts w:ascii="Palatino Linotype" w:hAnsi="Palatino Linotype" w:cs="Arial"/>
          <w:i/>
          <w:color w:val="000000" w:themeColor="text1"/>
          <w:sz w:val="24"/>
          <w:szCs w:val="24"/>
          <w:lang w:val="es-ES"/>
        </w:rPr>
        <w:t xml:space="preserve"> e </w:t>
      </w:r>
      <w:proofErr w:type="spellStart"/>
      <w:r w:rsidRPr="00C64C93">
        <w:rPr>
          <w:rFonts w:ascii="Palatino Linotype" w:hAnsi="Palatino Linotype" w:cs="Arial"/>
          <w:i/>
          <w:color w:val="000000" w:themeColor="text1"/>
          <w:sz w:val="24"/>
          <w:szCs w:val="24"/>
          <w:lang w:val="es-ES"/>
        </w:rPr>
        <w:t>inatacabilidad</w:t>
      </w:r>
      <w:proofErr w:type="spellEnd"/>
      <w:r w:rsidRPr="00C64C93">
        <w:rPr>
          <w:rFonts w:ascii="Palatino Linotype" w:hAnsi="Palatino Linotype" w:cs="Arial"/>
          <w:i/>
          <w:color w:val="000000" w:themeColor="text1"/>
          <w:sz w:val="24"/>
          <w:szCs w:val="24"/>
          <w:lang w:val="es-ES"/>
        </w:rPr>
        <w:t xml:space="preserve"> de las resoluciones del IFAI cuando los sujetos obligados, son personas físicas o morales.</w:t>
      </w:r>
      <w:r w:rsidRPr="00C64C93">
        <w:rPr>
          <w:rFonts w:ascii="Palatino Linotype" w:hAnsi="Palatino Linotype" w:cs="Arial"/>
          <w:color w:val="000000" w:themeColor="text1"/>
          <w:sz w:val="24"/>
          <w:szCs w:val="24"/>
          <w:lang w:val="es-ES"/>
        </w:rPr>
        <w:t>”</w:t>
      </w:r>
      <w:r w:rsidRPr="008049A5">
        <w:rPr>
          <w:rFonts w:ascii="Palatino Linotype" w:hAnsi="Palatino Linotype" w:cs="Arial"/>
          <w:color w:val="000000" w:themeColor="text1"/>
          <w:sz w:val="24"/>
          <w:szCs w:val="24"/>
          <w:vertAlign w:val="superscript"/>
          <w:lang w:val="es-ES"/>
        </w:rPr>
        <w:footnoteReference w:id="10"/>
      </w:r>
    </w:p>
    <w:p w:rsidR="00C87705" w:rsidRPr="00C64C93" w:rsidRDefault="00E34882" w:rsidP="00C87705">
      <w:pPr>
        <w:keepNext/>
        <w:keepLines/>
        <w:spacing w:before="240" w:line="360" w:lineRule="auto"/>
        <w:outlineLvl w:val="0"/>
        <w:rPr>
          <w:rFonts w:ascii="Palatino Linotype" w:eastAsiaTheme="majorEastAsia" w:hAnsi="Palatino Linotype" w:cstheme="majorBidi"/>
          <w:b/>
          <w:sz w:val="24"/>
          <w:szCs w:val="24"/>
          <w:lang w:val="es-ES"/>
        </w:rPr>
      </w:pPr>
      <w:r w:rsidRPr="008049A5">
        <w:rPr>
          <w:rFonts w:ascii="Palatino Linotype" w:eastAsiaTheme="majorEastAsia" w:hAnsi="Palatino Linotype" w:cstheme="majorBidi"/>
          <w:b/>
          <w:sz w:val="24"/>
          <w:szCs w:val="24"/>
          <w:lang w:val="es-ES"/>
        </w:rPr>
        <w:t xml:space="preserve">c) </w:t>
      </w:r>
      <w:bookmarkStart w:id="16" w:name="_Toc503790370"/>
      <w:bookmarkStart w:id="17" w:name="_Toc536691719"/>
      <w:bookmarkStart w:id="18" w:name="_Toc536691743"/>
      <w:r w:rsidR="00C64C93" w:rsidRPr="00C64C93">
        <w:rPr>
          <w:rFonts w:ascii="Palatino Linotype" w:eastAsiaTheme="majorEastAsia" w:hAnsi="Palatino Linotype" w:cstheme="majorBidi"/>
          <w:b/>
          <w:sz w:val="24"/>
          <w:szCs w:val="24"/>
          <w:lang w:val="es-ES"/>
        </w:rPr>
        <w:t>Problema y propuesta.</w:t>
      </w:r>
      <w:bookmarkEnd w:id="16"/>
      <w:bookmarkEnd w:id="17"/>
      <w:bookmarkEnd w:id="18"/>
    </w:p>
    <w:p w:rsidR="00C64C93" w:rsidRPr="00C64C93" w:rsidRDefault="00C64C93" w:rsidP="00C87705">
      <w:pPr>
        <w:numPr>
          <w:ilvl w:val="0"/>
          <w:numId w:val="1"/>
        </w:numPr>
        <w:spacing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cs="Arial"/>
          <w:color w:val="000000" w:themeColor="text1"/>
          <w:sz w:val="24"/>
          <w:szCs w:val="24"/>
          <w:lang w:val="es-ES"/>
        </w:rPr>
        <w:t xml:space="preserve">Si bien la </w:t>
      </w:r>
      <w:proofErr w:type="spellStart"/>
      <w:r w:rsidRPr="00C64C93">
        <w:rPr>
          <w:rFonts w:ascii="Palatino Linotype" w:hAnsi="Palatino Linotype" w:cs="Arial"/>
          <w:color w:val="000000" w:themeColor="text1"/>
          <w:sz w:val="24"/>
          <w:szCs w:val="24"/>
          <w:lang w:val="es-ES"/>
        </w:rPr>
        <w:t>definitividad</w:t>
      </w:r>
      <w:proofErr w:type="spellEnd"/>
      <w:r w:rsidRPr="00C64C93">
        <w:rPr>
          <w:rFonts w:ascii="Palatino Linotype" w:hAnsi="Palatino Linotype" w:cs="Arial"/>
          <w:color w:val="000000" w:themeColor="text1"/>
          <w:sz w:val="24"/>
          <w:szCs w:val="24"/>
          <w:lang w:val="es-ES"/>
        </w:rPr>
        <w:t xml:space="preserve"> de nuestras resoluciones claramente se actualiza en el caso de las entidades públicas y de los propios partidos políticos, para el caso de las personas no públicas, existe una clara antinomia jurídica entre la regla constitucional y legal que señala que nuestras resoluciones son definitivas e inatacables para los sujetos obligados y el derecho constitucional y convencional de acceso a la justicia.</w:t>
      </w:r>
    </w:p>
    <w:p w:rsidR="00C64C93" w:rsidRPr="00C64C93" w:rsidRDefault="00C64C93" w:rsidP="008049A5">
      <w:pPr>
        <w:spacing w:before="240" w:after="0" w:line="360" w:lineRule="auto"/>
        <w:contextualSpacing/>
        <w:jc w:val="both"/>
        <w:rPr>
          <w:rFonts w:ascii="Palatino Linotype" w:hAnsi="Palatino Linotype" w:cs="Arial"/>
          <w:color w:val="000000" w:themeColor="text1"/>
          <w:sz w:val="24"/>
          <w:szCs w:val="24"/>
          <w:lang w:val="es-ES"/>
        </w:rPr>
      </w:pPr>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cs="Arial"/>
          <w:color w:val="000000" w:themeColor="text1"/>
          <w:sz w:val="24"/>
          <w:szCs w:val="24"/>
          <w:lang w:val="es-ES"/>
        </w:rPr>
        <w:t>Por lo que al restringirse –en nuestra propia resolución–, el derecho de acceso a la justicia del</w:t>
      </w:r>
      <w:r w:rsidR="00236C2D" w:rsidRPr="008049A5">
        <w:rPr>
          <w:rFonts w:ascii="Palatino Linotype" w:hAnsi="Palatino Linotype" w:cs="Arial"/>
          <w:b/>
          <w:sz w:val="24"/>
          <w:szCs w:val="24"/>
        </w:rPr>
        <w:t xml:space="preserve"> </w:t>
      </w:r>
      <w:r w:rsidR="00236C2D" w:rsidRPr="008049A5">
        <w:rPr>
          <w:rFonts w:ascii="Palatino Linotype" w:hAnsi="Palatino Linotype"/>
          <w:b/>
          <w:sz w:val="24"/>
          <w:szCs w:val="24"/>
        </w:rPr>
        <w:t>Sindicato Único de Trabajadores de Los Poderes, Municipios E Instituciones Descentralizadas del Estado de México</w:t>
      </w:r>
      <w:r w:rsidR="00236C2D" w:rsidRPr="008049A5">
        <w:rPr>
          <w:rFonts w:ascii="Palatino Linotype" w:hAnsi="Palatino Linotype" w:cs="Arial"/>
          <w:color w:val="000000" w:themeColor="text1"/>
          <w:sz w:val="24"/>
          <w:szCs w:val="24"/>
          <w:lang w:val="es-ES"/>
        </w:rPr>
        <w:t>,</w:t>
      </w:r>
      <w:r w:rsidRPr="00C64C93">
        <w:rPr>
          <w:rFonts w:ascii="Palatino Linotype" w:hAnsi="Palatino Linotype" w:cs="Arial"/>
          <w:color w:val="000000" w:themeColor="text1"/>
          <w:sz w:val="24"/>
          <w:szCs w:val="24"/>
          <w:lang w:val="es-ES"/>
        </w:rPr>
        <w:t xml:space="preserve">para poder impugnar, vía </w:t>
      </w:r>
      <w:r w:rsidRPr="00C64C93">
        <w:rPr>
          <w:rFonts w:ascii="Palatino Linotype" w:hAnsi="Palatino Linotype" w:cs="Arial"/>
          <w:color w:val="000000" w:themeColor="text1"/>
          <w:sz w:val="24"/>
          <w:szCs w:val="24"/>
          <w:lang w:val="es-ES"/>
        </w:rPr>
        <w:lastRenderedPageBreak/>
        <w:t>amparo, nuestra decisión, podría colocarnos en una situación que afecte los derechos humanos de la persona moral.</w:t>
      </w:r>
    </w:p>
    <w:p w:rsidR="00C64C93" w:rsidRPr="00C64C93" w:rsidRDefault="00C64C93" w:rsidP="008049A5">
      <w:pPr>
        <w:spacing w:before="240" w:after="0" w:line="360" w:lineRule="auto"/>
        <w:contextualSpacing/>
        <w:jc w:val="both"/>
        <w:rPr>
          <w:rFonts w:ascii="Palatino Linotype" w:hAnsi="Palatino Linotype" w:cs="Arial"/>
          <w:color w:val="000000" w:themeColor="text1"/>
          <w:sz w:val="24"/>
          <w:szCs w:val="24"/>
          <w:lang w:val="es-ES"/>
        </w:rPr>
      </w:pPr>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cs="Arial"/>
          <w:color w:val="000000" w:themeColor="text1"/>
          <w:sz w:val="24"/>
          <w:szCs w:val="24"/>
          <w:lang w:val="es-ES"/>
        </w:rPr>
        <w:t xml:space="preserve">Para evitar esa situación y obligados jurisprudencialmente a realizar control de convencionalidad y de constitucionalidad, en el ámbito de nuestras atribuciones, este órgano garante puede resolver el problema a través de una interpretación conforme que armonice tanto la regla constitucional de </w:t>
      </w:r>
      <w:proofErr w:type="spellStart"/>
      <w:r w:rsidRPr="00C64C93">
        <w:rPr>
          <w:rFonts w:ascii="Palatino Linotype" w:hAnsi="Palatino Linotype" w:cs="Arial"/>
          <w:color w:val="000000" w:themeColor="text1"/>
          <w:sz w:val="24"/>
          <w:szCs w:val="24"/>
          <w:lang w:val="es-ES"/>
        </w:rPr>
        <w:t>definitividad</w:t>
      </w:r>
      <w:proofErr w:type="spellEnd"/>
      <w:r w:rsidRPr="00C64C93">
        <w:rPr>
          <w:rFonts w:ascii="Palatino Linotype" w:hAnsi="Palatino Linotype" w:cs="Arial"/>
          <w:color w:val="000000" w:themeColor="text1"/>
          <w:sz w:val="24"/>
          <w:szCs w:val="24"/>
          <w:lang w:val="es-ES"/>
        </w:rPr>
        <w:t xml:space="preserve"> de nuestras resolución con el principio constitucional más importante en materia de derechos humanos.</w:t>
      </w:r>
    </w:p>
    <w:p w:rsidR="00C64C93" w:rsidRPr="00C64C93" w:rsidRDefault="00C64C93" w:rsidP="008049A5">
      <w:pPr>
        <w:spacing w:before="240" w:after="0" w:line="360" w:lineRule="auto"/>
        <w:contextualSpacing/>
        <w:jc w:val="both"/>
        <w:rPr>
          <w:rFonts w:ascii="Palatino Linotype" w:hAnsi="Palatino Linotype" w:cs="Arial"/>
          <w:color w:val="000000" w:themeColor="text1"/>
          <w:sz w:val="24"/>
          <w:szCs w:val="24"/>
          <w:lang w:val="es-ES"/>
        </w:rPr>
      </w:pPr>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cs="Arial"/>
          <w:color w:val="000000" w:themeColor="text1"/>
          <w:sz w:val="24"/>
          <w:szCs w:val="24"/>
          <w:lang w:val="es-ES"/>
        </w:rPr>
        <w:t>Para tal efecto debemos entender que la porción normativa que señala “Las resoluciones del organismo garante son vinculatorias, definitivas e inatacables para los sujetos obligados” debe entenderse precisando que eso es aplicable en el caso de los “sujetos obligados de carácter gubernamental y de los partidos políticos”.</w:t>
      </w:r>
    </w:p>
    <w:p w:rsidR="00C64C93" w:rsidRPr="00C64C93" w:rsidRDefault="00C64C93" w:rsidP="008049A5">
      <w:pPr>
        <w:spacing w:before="240" w:after="0" w:line="360" w:lineRule="auto"/>
        <w:contextualSpacing/>
        <w:jc w:val="both"/>
        <w:rPr>
          <w:rFonts w:ascii="Palatino Linotype" w:hAnsi="Palatino Linotype" w:cs="Arial"/>
          <w:color w:val="000000" w:themeColor="text1"/>
          <w:sz w:val="24"/>
          <w:szCs w:val="24"/>
          <w:lang w:val="es-ES"/>
        </w:rPr>
      </w:pPr>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cs="Arial"/>
          <w:color w:val="000000" w:themeColor="text1"/>
          <w:sz w:val="24"/>
          <w:szCs w:val="24"/>
          <w:lang w:val="es-ES"/>
        </w:rPr>
        <w:t>En consecuencia, por lo que corresponde a las personas físicas y morales y a los sindicatos que reciban y ejerzan recursos públicos o realicen actos de autoridad, estas personas, así como los recurrentes, pueden impugnar nuestras resoluciones a través del juicio de amparo.</w:t>
      </w:r>
    </w:p>
    <w:p w:rsidR="00C64C93" w:rsidRPr="00C64C93" w:rsidRDefault="00C64C93" w:rsidP="008049A5">
      <w:pPr>
        <w:spacing w:before="240" w:after="0" w:line="360" w:lineRule="auto"/>
        <w:contextualSpacing/>
        <w:jc w:val="both"/>
        <w:rPr>
          <w:rFonts w:ascii="Palatino Linotype" w:hAnsi="Palatino Linotype" w:cs="Arial"/>
          <w:color w:val="000000" w:themeColor="text1"/>
          <w:sz w:val="24"/>
          <w:szCs w:val="24"/>
          <w:lang w:val="es-ES"/>
        </w:rPr>
      </w:pPr>
    </w:p>
    <w:p w:rsidR="00C64C93" w:rsidRPr="008049A5" w:rsidRDefault="00C64C93" w:rsidP="008049A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cs="Arial"/>
          <w:color w:val="000000" w:themeColor="text1"/>
          <w:sz w:val="24"/>
          <w:szCs w:val="24"/>
          <w:lang w:val="es-ES"/>
        </w:rPr>
        <w:t xml:space="preserve">La interpretación conforme, de la disposición sospechosa de inconstitucionalidad e </w:t>
      </w:r>
      <w:proofErr w:type="spellStart"/>
      <w:r w:rsidRPr="00C64C93">
        <w:rPr>
          <w:rFonts w:ascii="Palatino Linotype" w:hAnsi="Palatino Linotype" w:cs="Arial"/>
          <w:color w:val="000000" w:themeColor="text1"/>
          <w:sz w:val="24"/>
          <w:szCs w:val="24"/>
          <w:lang w:val="es-ES"/>
        </w:rPr>
        <w:t>inconvencionalidad</w:t>
      </w:r>
      <w:proofErr w:type="spellEnd"/>
      <w:r w:rsidRPr="00C64C93">
        <w:rPr>
          <w:rFonts w:ascii="Palatino Linotype" w:hAnsi="Palatino Linotype" w:cs="Arial"/>
          <w:color w:val="000000" w:themeColor="text1"/>
          <w:sz w:val="24"/>
          <w:szCs w:val="24"/>
          <w:lang w:val="es-ES"/>
        </w:rPr>
        <w:t xml:space="preserve">, que se propone y que se integra </w:t>
      </w:r>
      <w:r w:rsidRPr="00C64C93">
        <w:rPr>
          <w:rFonts w:ascii="Palatino Linotype" w:hAnsi="Palatino Linotype" w:cs="Arial"/>
          <w:color w:val="000000" w:themeColor="text1"/>
          <w:sz w:val="24"/>
          <w:szCs w:val="24"/>
          <w:lang w:val="es-ES"/>
        </w:rPr>
        <w:lastRenderedPageBreak/>
        <w:t>señalando un contenido que se encuentra informado por lo dispuesto en el artículo primero párrafo primero de la Constitución General de la República, encuentra mayor respaldo al armonizar el nuevo contenido deducido de los parámetros constitucionales con el texto de los artículos 158 de la Ley General que establece: “Los particulares podrán impugnar las determinaciones o resoluciones de los organismos garantes ante el Poder Judicial de la Federación” y 196 de la Ley de Transparencia y Acceso a la Información del Estado de México y Municipios que señala: “Los particulares podrán impugnar las determinaciones o resoluciones del Instituto ante el Instituto Nacional o el Poder Judicial de la Federación, conforme a lo previsto en la Ley General”. En este caso,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 Con lo que logramos salvar las diferentes normas jurídicas en cuestión promoviendo el más alto estándar en la tutela de los derechos humanos.</w:t>
      </w:r>
    </w:p>
    <w:p w:rsidR="00236C2D" w:rsidRPr="00C64C93" w:rsidRDefault="00236C2D" w:rsidP="008049A5">
      <w:pPr>
        <w:spacing w:before="240" w:after="0" w:line="360" w:lineRule="auto"/>
        <w:contextualSpacing/>
        <w:jc w:val="both"/>
        <w:rPr>
          <w:rFonts w:ascii="Palatino Linotype" w:hAnsi="Palatino Linotype" w:cs="Arial"/>
          <w:color w:val="000000" w:themeColor="text1"/>
          <w:sz w:val="24"/>
          <w:szCs w:val="24"/>
          <w:lang w:val="es-ES"/>
        </w:rPr>
      </w:pPr>
    </w:p>
    <w:p w:rsidR="00C64C93" w:rsidRPr="00C64C93" w:rsidRDefault="00C64C93" w:rsidP="008049A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C64C93">
        <w:rPr>
          <w:rFonts w:ascii="Palatino Linotype" w:hAnsi="Palatino Linotype" w:cs="Arial"/>
          <w:color w:val="000000" w:themeColor="text1"/>
          <w:sz w:val="24"/>
          <w:szCs w:val="24"/>
          <w:lang w:val="es-ES"/>
        </w:rPr>
        <w:t xml:space="preserve">Es así que la Ley Federal de protección de datos personales en posesión de los particulares </w:t>
      </w:r>
      <w:r w:rsidRPr="00C64C93">
        <w:rPr>
          <w:rFonts w:ascii="Palatino Linotype" w:hAnsi="Palatino Linotype" w:cs="Arial"/>
          <w:sz w:val="24"/>
          <w:szCs w:val="24"/>
        </w:rPr>
        <w:t>establece lo siguiente</w:t>
      </w:r>
      <w:r w:rsidRPr="00C64C93">
        <w:rPr>
          <w:rFonts w:ascii="Palatino Linotype" w:hAnsi="Palatino Linotype" w:cs="Arial"/>
          <w:b/>
          <w:sz w:val="24"/>
          <w:szCs w:val="24"/>
        </w:rPr>
        <w:t>:</w:t>
      </w:r>
    </w:p>
    <w:p w:rsidR="00C64C93" w:rsidRPr="00C64C93" w:rsidRDefault="00C64C93" w:rsidP="008049A5">
      <w:pPr>
        <w:spacing w:line="360" w:lineRule="auto"/>
        <w:contextualSpacing/>
        <w:rPr>
          <w:rFonts w:ascii="Palatino Linotype" w:hAnsi="Palatino Linotype" w:cs="Arial"/>
          <w:b/>
          <w:sz w:val="24"/>
          <w:szCs w:val="24"/>
        </w:rPr>
      </w:pPr>
    </w:p>
    <w:p w:rsidR="00C64C93" w:rsidRPr="00C64C93" w:rsidRDefault="00C64C93" w:rsidP="00E31952">
      <w:pPr>
        <w:spacing w:after="0" w:line="360" w:lineRule="auto"/>
        <w:ind w:left="567" w:right="618"/>
        <w:contextualSpacing/>
        <w:jc w:val="both"/>
        <w:rPr>
          <w:rFonts w:ascii="Palatino Linotype" w:eastAsia="Times New Roman" w:hAnsi="Palatino Linotype" w:cs="Times New Roman"/>
          <w:i/>
          <w:szCs w:val="24"/>
          <w:lang w:eastAsia="es-MX"/>
        </w:rPr>
      </w:pPr>
      <w:r w:rsidRPr="00C64C93">
        <w:rPr>
          <w:rFonts w:ascii="Palatino Linotype" w:eastAsia="Times New Roman" w:hAnsi="Palatino Linotype" w:cs="Arial"/>
          <w:b/>
          <w:i/>
          <w:color w:val="222222"/>
          <w:szCs w:val="24"/>
          <w:shd w:val="clear" w:color="auto" w:fill="FFFFFF"/>
          <w:lang w:eastAsia="es-MX"/>
        </w:rPr>
        <w:t>Artículo 56.-</w:t>
      </w:r>
      <w:r w:rsidRPr="00C64C93">
        <w:rPr>
          <w:rFonts w:ascii="Palatino Linotype" w:eastAsia="Times New Roman" w:hAnsi="Palatino Linotype" w:cs="Arial"/>
          <w:i/>
          <w:color w:val="222222"/>
          <w:szCs w:val="24"/>
          <w:shd w:val="clear" w:color="auto" w:fill="FFFFFF"/>
          <w:lang w:eastAsia="es-MX"/>
        </w:rPr>
        <w:t xml:space="preserve"> Contra las resoluciones del Instituto, los particulares podrán promover el juicio de nulidad ante el Tribunal Federal de Justicia Fiscal y Administrativa. </w:t>
      </w:r>
    </w:p>
    <w:p w:rsidR="00C64C93" w:rsidRPr="00C64C93" w:rsidRDefault="00C64C93" w:rsidP="00E31952">
      <w:pPr>
        <w:shd w:val="clear" w:color="auto" w:fill="FFFFFF"/>
        <w:spacing w:after="0" w:line="360" w:lineRule="auto"/>
        <w:ind w:left="567" w:right="618"/>
        <w:contextualSpacing/>
        <w:jc w:val="both"/>
        <w:rPr>
          <w:rFonts w:ascii="Palatino Linotype" w:eastAsia="Times New Roman" w:hAnsi="Palatino Linotype" w:cs="Arial"/>
          <w:i/>
          <w:color w:val="222222"/>
          <w:szCs w:val="24"/>
          <w:lang w:eastAsia="es-MX"/>
        </w:rPr>
      </w:pPr>
      <w:r w:rsidRPr="00C64C93">
        <w:rPr>
          <w:rFonts w:ascii="Palatino Linotype" w:eastAsia="Times New Roman" w:hAnsi="Palatino Linotype" w:cs="Arial"/>
          <w:b/>
          <w:i/>
          <w:color w:val="222222"/>
          <w:szCs w:val="24"/>
          <w:lang w:eastAsia="es-MX"/>
        </w:rPr>
        <w:lastRenderedPageBreak/>
        <w:t>Artículo 57.-</w:t>
      </w:r>
      <w:r w:rsidRPr="00C64C93">
        <w:rPr>
          <w:rFonts w:ascii="Palatino Linotype" w:eastAsia="Times New Roman" w:hAnsi="Palatino Linotype" w:cs="Arial"/>
          <w:i/>
          <w:color w:val="222222"/>
          <w:szCs w:val="24"/>
          <w:lang w:eastAsia="es-MX"/>
        </w:rPr>
        <w:t xml:space="preserve"> Todas las resoluciones del Instituto serán susceptibles de difundirse públicamente en versiones públicas, eliminando aquellas referencias al titular de los datos que lo identifiquen o lo hagan identificable. </w:t>
      </w:r>
    </w:p>
    <w:p w:rsidR="00C64C93" w:rsidRPr="00C64C93" w:rsidRDefault="00C64C93" w:rsidP="008049A5">
      <w:pPr>
        <w:shd w:val="clear" w:color="auto" w:fill="FFFFFF"/>
        <w:spacing w:after="0" w:line="360" w:lineRule="auto"/>
        <w:ind w:left="567" w:right="618"/>
        <w:contextualSpacing/>
        <w:jc w:val="both"/>
        <w:rPr>
          <w:rFonts w:ascii="Palatino Linotype" w:eastAsia="Times New Roman" w:hAnsi="Palatino Linotype" w:cs="Arial"/>
          <w:i/>
          <w:color w:val="222222"/>
          <w:szCs w:val="24"/>
          <w:lang w:eastAsia="es-MX"/>
        </w:rPr>
      </w:pPr>
      <w:r w:rsidRPr="00C64C93">
        <w:rPr>
          <w:rFonts w:ascii="Palatino Linotype" w:eastAsia="Times New Roman" w:hAnsi="Palatino Linotype" w:cs="Arial"/>
          <w:b/>
          <w:i/>
          <w:color w:val="222222"/>
          <w:szCs w:val="24"/>
          <w:lang w:eastAsia="es-MX"/>
        </w:rPr>
        <w:t>Artículo 58.-</w:t>
      </w:r>
      <w:r w:rsidRPr="00C64C93">
        <w:rPr>
          <w:rFonts w:ascii="Palatino Linotype" w:eastAsia="Times New Roman" w:hAnsi="Palatino Linotype" w:cs="Arial"/>
          <w:i/>
          <w:color w:val="222222"/>
          <w:szCs w:val="24"/>
          <w:lang w:eastAsia="es-MX"/>
        </w:rPr>
        <w:t xml:space="preserve"> Los titulares que consideren que han sufrido un daño o lesión en sus bienes o derechos como consecuencia del incumplimiento a lo dispuesto en la presente Ley por el responsable o el encargado, podrán ejercer los derechos que estimen pertinentes para efectos de la indemnización que proceda, en términos de las disposiciones legales correspondientes.</w:t>
      </w:r>
    </w:p>
    <w:p w:rsidR="00C64C93" w:rsidRPr="00C64C93" w:rsidRDefault="00C64C93" w:rsidP="008049A5">
      <w:pPr>
        <w:spacing w:line="360" w:lineRule="auto"/>
        <w:rPr>
          <w:rFonts w:ascii="Palatino Linotype" w:hAnsi="Palatino Linotype" w:cs="Arial"/>
          <w:b/>
          <w:sz w:val="24"/>
          <w:szCs w:val="24"/>
        </w:rPr>
      </w:pPr>
    </w:p>
    <w:p w:rsidR="00236C2D" w:rsidRDefault="00C64C93" w:rsidP="008049A5">
      <w:pPr>
        <w:numPr>
          <w:ilvl w:val="0"/>
          <w:numId w:val="1"/>
        </w:numPr>
        <w:spacing w:before="240" w:after="0" w:line="360" w:lineRule="auto"/>
        <w:ind w:left="0" w:firstLine="0"/>
        <w:contextualSpacing/>
        <w:jc w:val="both"/>
        <w:rPr>
          <w:rFonts w:ascii="Palatino Linotype" w:hAnsi="Palatino Linotype" w:cs="Arial"/>
          <w:sz w:val="24"/>
          <w:szCs w:val="24"/>
        </w:rPr>
      </w:pPr>
      <w:r w:rsidRPr="00C64C93">
        <w:rPr>
          <w:rFonts w:ascii="Palatino Linotype" w:hAnsi="Palatino Linotype" w:cs="Arial"/>
          <w:sz w:val="24"/>
          <w:szCs w:val="24"/>
        </w:rPr>
        <w:t>En ese sentido, se entiende que al igual que las personas físicas, las personas morales, tienen el derecho de interponer medios de impugnación cuando las resoluciones les causen perjuicio alguno, de lo contrario, dichas personas se encontrarían en un estado de vulnerabilidad en contra de los Sujetos Obligados, impidiéndoles que cuando consideren que las resoluciones violan sus derechos, estos puedan interponer medios de defensa correspondientes.</w:t>
      </w:r>
    </w:p>
    <w:p w:rsidR="00C87705" w:rsidRPr="00C87705" w:rsidRDefault="00C87705" w:rsidP="00C87705">
      <w:pPr>
        <w:spacing w:before="240" w:after="0" w:line="360" w:lineRule="auto"/>
        <w:contextualSpacing/>
        <w:jc w:val="both"/>
        <w:rPr>
          <w:rFonts w:ascii="Palatino Linotype" w:hAnsi="Palatino Linotype" w:cs="Arial"/>
          <w:sz w:val="24"/>
          <w:szCs w:val="24"/>
        </w:rPr>
      </w:pPr>
    </w:p>
    <w:p w:rsidR="00236C2D" w:rsidRPr="008049A5" w:rsidRDefault="00236C2D" w:rsidP="008049A5">
      <w:pPr>
        <w:spacing w:before="240" w:after="0" w:line="360" w:lineRule="auto"/>
        <w:contextualSpacing/>
        <w:jc w:val="both"/>
        <w:rPr>
          <w:rFonts w:ascii="Palatino Linotype" w:hAnsi="Palatino Linotype" w:cs="Arial"/>
          <w:b/>
          <w:sz w:val="24"/>
          <w:szCs w:val="24"/>
        </w:rPr>
      </w:pPr>
      <w:r w:rsidRPr="008049A5">
        <w:rPr>
          <w:rFonts w:ascii="Palatino Linotype" w:hAnsi="Palatino Linotype" w:cs="Arial"/>
          <w:b/>
          <w:sz w:val="24"/>
          <w:szCs w:val="24"/>
        </w:rPr>
        <w:t>IV.</w:t>
      </w:r>
      <w:r w:rsidRPr="008049A5">
        <w:rPr>
          <w:rFonts w:ascii="Palatino Linotype" w:hAnsi="Palatino Linotype" w:cs="Arial"/>
          <w:b/>
          <w:sz w:val="24"/>
          <w:szCs w:val="24"/>
        </w:rPr>
        <w:tab/>
        <w:t>Conclusión.</w:t>
      </w:r>
    </w:p>
    <w:p w:rsidR="00236C2D" w:rsidRPr="008049A5" w:rsidRDefault="00236C2D" w:rsidP="008049A5">
      <w:pPr>
        <w:spacing w:before="240" w:after="0" w:line="360" w:lineRule="auto"/>
        <w:contextualSpacing/>
        <w:jc w:val="both"/>
        <w:rPr>
          <w:rFonts w:ascii="Palatino Linotype" w:hAnsi="Palatino Linotype" w:cs="Arial"/>
          <w:sz w:val="24"/>
          <w:szCs w:val="24"/>
        </w:rPr>
      </w:pPr>
    </w:p>
    <w:p w:rsidR="00236C2D" w:rsidRPr="008049A5" w:rsidRDefault="00236C2D" w:rsidP="008049A5">
      <w:pPr>
        <w:pStyle w:val="Prrafodelista"/>
        <w:numPr>
          <w:ilvl w:val="0"/>
          <w:numId w:val="1"/>
        </w:numPr>
        <w:spacing w:after="0" w:line="360" w:lineRule="auto"/>
        <w:ind w:left="0" w:firstLine="0"/>
        <w:jc w:val="both"/>
        <w:rPr>
          <w:rFonts w:ascii="Palatino Linotype" w:hAnsi="Palatino Linotype" w:cs="Arial"/>
          <w:sz w:val="24"/>
          <w:szCs w:val="24"/>
        </w:rPr>
      </w:pPr>
      <w:r w:rsidRPr="008049A5">
        <w:rPr>
          <w:rFonts w:ascii="Palatino Linotype" w:hAnsi="Palatino Linotype" w:cs="Arial"/>
          <w:sz w:val="24"/>
          <w:szCs w:val="24"/>
        </w:rPr>
        <w:t>En virtud de lo anterior, es que no puedo compartir los términos en los que se aprobó la resolución en comento, ya que por un lado el adoptar</w:t>
      </w:r>
      <w:r w:rsidR="00E31952">
        <w:rPr>
          <w:rFonts w:ascii="Palatino Linotype" w:hAnsi="Palatino Linotype" w:cs="Arial"/>
          <w:sz w:val="24"/>
          <w:szCs w:val="24"/>
        </w:rPr>
        <w:t xml:space="preserve"> la figura de </w:t>
      </w:r>
      <w:r w:rsidR="00135932">
        <w:rPr>
          <w:rFonts w:ascii="Palatino Linotype" w:hAnsi="Palatino Linotype" w:cs="Arial"/>
          <w:sz w:val="24"/>
          <w:szCs w:val="24"/>
        </w:rPr>
        <w:t>“</w:t>
      </w:r>
      <w:r w:rsidR="00E31952">
        <w:rPr>
          <w:rFonts w:ascii="Palatino Linotype" w:hAnsi="Palatino Linotype" w:cs="Arial"/>
          <w:sz w:val="24"/>
          <w:szCs w:val="24"/>
        </w:rPr>
        <w:t>actos consentidos</w:t>
      </w:r>
      <w:r w:rsidR="00135932">
        <w:rPr>
          <w:rFonts w:ascii="Palatino Linotype" w:hAnsi="Palatino Linotype" w:cs="Arial"/>
          <w:sz w:val="24"/>
          <w:szCs w:val="24"/>
        </w:rPr>
        <w:t xml:space="preserve">”, </w:t>
      </w:r>
      <w:r w:rsidR="00E31952">
        <w:rPr>
          <w:rFonts w:ascii="Palatino Linotype" w:hAnsi="Palatino Linotype" w:cs="Arial"/>
          <w:sz w:val="24"/>
          <w:szCs w:val="24"/>
        </w:rPr>
        <w:t>causa</w:t>
      </w:r>
      <w:r w:rsidR="00135932">
        <w:rPr>
          <w:rFonts w:ascii="Palatino Linotype" w:hAnsi="Palatino Linotype" w:cs="Arial"/>
          <w:sz w:val="24"/>
          <w:szCs w:val="24"/>
        </w:rPr>
        <w:t xml:space="preserve"> la </w:t>
      </w:r>
      <w:r w:rsidR="00E31952">
        <w:rPr>
          <w:rFonts w:ascii="Palatino Linotype" w:hAnsi="Palatino Linotype" w:cs="Arial"/>
          <w:sz w:val="24"/>
          <w:szCs w:val="24"/>
        </w:rPr>
        <w:t xml:space="preserve">regresión del Derecho de Acceso a la Información Pública y </w:t>
      </w:r>
      <w:r w:rsidRPr="008049A5">
        <w:rPr>
          <w:rFonts w:ascii="Palatino Linotype" w:hAnsi="Palatino Linotype" w:cs="Arial"/>
          <w:sz w:val="24"/>
          <w:szCs w:val="24"/>
        </w:rPr>
        <w:t xml:space="preserve"> por el otro, </w:t>
      </w:r>
      <w:r w:rsidRPr="008049A5">
        <w:rPr>
          <w:rFonts w:ascii="Palatino Linotype" w:hAnsi="Palatino Linotype" w:cs="Arial"/>
          <w:sz w:val="24"/>
          <w:szCs w:val="24"/>
          <w:lang w:val="es-ES"/>
        </w:rPr>
        <w:t xml:space="preserve">el </w:t>
      </w:r>
      <w:r w:rsidR="00E31952">
        <w:rPr>
          <w:rFonts w:ascii="Palatino Linotype" w:hAnsi="Palatino Linotype" w:cs="Arial"/>
          <w:sz w:val="24"/>
          <w:szCs w:val="24"/>
          <w:lang w:val="es-ES"/>
        </w:rPr>
        <w:t xml:space="preserve">Sindicato </w:t>
      </w:r>
      <w:r w:rsidRPr="008049A5">
        <w:rPr>
          <w:rFonts w:ascii="Palatino Linotype" w:hAnsi="Palatino Linotype" w:cs="Arial"/>
          <w:sz w:val="24"/>
          <w:szCs w:val="24"/>
          <w:lang w:val="es-ES"/>
        </w:rPr>
        <w:t>tamb</w:t>
      </w:r>
      <w:r w:rsidR="00E31952">
        <w:rPr>
          <w:rFonts w:ascii="Palatino Linotype" w:hAnsi="Palatino Linotype" w:cs="Arial"/>
          <w:sz w:val="24"/>
          <w:szCs w:val="24"/>
          <w:lang w:val="es-ES"/>
        </w:rPr>
        <w:t>ién tiene derecho de acudir al J</w:t>
      </w:r>
      <w:r w:rsidRPr="008049A5">
        <w:rPr>
          <w:rFonts w:ascii="Palatino Linotype" w:hAnsi="Palatino Linotype" w:cs="Arial"/>
          <w:sz w:val="24"/>
          <w:szCs w:val="24"/>
          <w:lang w:val="es-ES"/>
        </w:rPr>
        <w:t>uicio de</w:t>
      </w:r>
      <w:r w:rsidR="00E31952">
        <w:rPr>
          <w:rFonts w:ascii="Palatino Linotype" w:hAnsi="Palatino Linotype" w:cs="Arial"/>
          <w:sz w:val="24"/>
          <w:szCs w:val="24"/>
          <w:lang w:val="es-ES"/>
        </w:rPr>
        <w:t xml:space="preserve"> A</w:t>
      </w:r>
      <w:r w:rsidRPr="008049A5">
        <w:rPr>
          <w:rFonts w:ascii="Palatino Linotype" w:hAnsi="Palatino Linotype" w:cs="Arial"/>
          <w:sz w:val="24"/>
          <w:szCs w:val="24"/>
          <w:lang w:val="es-ES"/>
        </w:rPr>
        <w:t xml:space="preserve">mparo si </w:t>
      </w:r>
      <w:r w:rsidRPr="008049A5">
        <w:rPr>
          <w:rFonts w:ascii="Palatino Linotype" w:hAnsi="Palatino Linotype" w:cs="Arial"/>
          <w:sz w:val="24"/>
          <w:szCs w:val="24"/>
          <w:lang w:val="es-ES"/>
        </w:rPr>
        <w:lastRenderedPageBreak/>
        <w:t>considera que la resolución emitida por el Pleno del Instituto le causa algún agravio, en virtud de que se trata de una persona moral no pública y, en esa condición, tiene el d</w:t>
      </w:r>
      <w:r w:rsidR="00E31952">
        <w:rPr>
          <w:rFonts w:ascii="Palatino Linotype" w:hAnsi="Palatino Linotype" w:cs="Arial"/>
          <w:sz w:val="24"/>
          <w:szCs w:val="24"/>
          <w:lang w:val="es-ES"/>
        </w:rPr>
        <w:t xml:space="preserve">erecho de acceso a la justicia. </w:t>
      </w:r>
    </w:p>
    <w:p w:rsidR="00236C2D" w:rsidRDefault="00236C2D" w:rsidP="008049A5">
      <w:pPr>
        <w:spacing w:before="240" w:after="0" w:line="360" w:lineRule="auto"/>
        <w:contextualSpacing/>
        <w:jc w:val="both"/>
        <w:rPr>
          <w:rFonts w:ascii="Palatino Linotype" w:hAnsi="Palatino Linotype" w:cs="Arial"/>
          <w:sz w:val="24"/>
          <w:szCs w:val="24"/>
        </w:rPr>
      </w:pPr>
    </w:p>
    <w:p w:rsidR="00FA33F2" w:rsidRDefault="00FA33F2" w:rsidP="008049A5">
      <w:pPr>
        <w:spacing w:before="240" w:after="0" w:line="360" w:lineRule="auto"/>
        <w:contextualSpacing/>
        <w:jc w:val="both"/>
        <w:rPr>
          <w:rFonts w:ascii="Palatino Linotype" w:hAnsi="Palatino Linotype" w:cs="Arial"/>
          <w:sz w:val="24"/>
          <w:szCs w:val="24"/>
        </w:rPr>
      </w:pPr>
    </w:p>
    <w:p w:rsidR="00FA33F2" w:rsidRPr="008049A5" w:rsidRDefault="00FA33F2" w:rsidP="008049A5">
      <w:pPr>
        <w:spacing w:before="240" w:after="0" w:line="360" w:lineRule="auto"/>
        <w:contextualSpacing/>
        <w:jc w:val="both"/>
        <w:rPr>
          <w:rFonts w:ascii="Palatino Linotype" w:hAnsi="Palatino Linotype" w:cs="Arial"/>
          <w:sz w:val="24"/>
          <w:szCs w:val="24"/>
        </w:rPr>
      </w:pPr>
    </w:p>
    <w:p w:rsidR="00236C2D" w:rsidRPr="008049A5" w:rsidRDefault="00236C2D" w:rsidP="008049A5">
      <w:pPr>
        <w:spacing w:before="240" w:after="0" w:line="360" w:lineRule="auto"/>
        <w:contextualSpacing/>
        <w:jc w:val="center"/>
        <w:rPr>
          <w:rFonts w:ascii="Palatino Linotype" w:hAnsi="Palatino Linotype" w:cs="Arial"/>
          <w:b/>
          <w:sz w:val="24"/>
          <w:szCs w:val="24"/>
        </w:rPr>
      </w:pPr>
      <w:r w:rsidRPr="008049A5">
        <w:rPr>
          <w:rFonts w:ascii="Palatino Linotype" w:hAnsi="Palatino Linotype" w:cs="Arial"/>
          <w:b/>
          <w:sz w:val="24"/>
          <w:szCs w:val="24"/>
        </w:rPr>
        <w:t>JOSÉ GUADALUPE LUNA HERNÁNDEZ</w:t>
      </w:r>
    </w:p>
    <w:p w:rsidR="00236C2D" w:rsidRDefault="00236C2D" w:rsidP="008049A5">
      <w:pPr>
        <w:spacing w:before="240" w:after="0" w:line="360" w:lineRule="auto"/>
        <w:contextualSpacing/>
        <w:jc w:val="center"/>
        <w:rPr>
          <w:rFonts w:ascii="Palatino Linotype" w:hAnsi="Palatino Linotype" w:cs="Arial"/>
          <w:b/>
          <w:sz w:val="24"/>
          <w:szCs w:val="24"/>
        </w:rPr>
      </w:pPr>
      <w:r w:rsidRPr="008049A5">
        <w:rPr>
          <w:rFonts w:ascii="Palatino Linotype" w:hAnsi="Palatino Linotype" w:cs="Arial"/>
          <w:b/>
          <w:sz w:val="24"/>
          <w:szCs w:val="24"/>
        </w:rPr>
        <w:t>COMISIONADO</w:t>
      </w:r>
    </w:p>
    <w:p w:rsidR="00BA0DF0" w:rsidRDefault="00BA0DF0" w:rsidP="008049A5">
      <w:pPr>
        <w:spacing w:before="240" w:after="0" w:line="360" w:lineRule="auto"/>
        <w:contextualSpacing/>
        <w:jc w:val="center"/>
        <w:rPr>
          <w:rFonts w:ascii="Palatino Linotype" w:hAnsi="Palatino Linotype" w:cs="Arial"/>
          <w:b/>
          <w:sz w:val="24"/>
          <w:szCs w:val="24"/>
        </w:rPr>
      </w:pPr>
      <w:r>
        <w:rPr>
          <w:rFonts w:ascii="Palatino Linotype" w:hAnsi="Palatino Linotype" w:cs="Arial"/>
          <w:b/>
          <w:sz w:val="24"/>
          <w:szCs w:val="24"/>
        </w:rPr>
        <w:t xml:space="preserve">(Rúbrica) </w:t>
      </w:r>
    </w:p>
    <w:p w:rsidR="00FA33F2" w:rsidRDefault="00FA33F2" w:rsidP="00FA33F2">
      <w:pPr>
        <w:spacing w:before="240" w:after="0" w:line="360" w:lineRule="auto"/>
        <w:contextualSpacing/>
        <w:rPr>
          <w:rFonts w:ascii="Palatino Linotype" w:hAnsi="Palatino Linotype" w:cs="Arial"/>
          <w:b/>
          <w:sz w:val="24"/>
          <w:szCs w:val="24"/>
        </w:rPr>
      </w:pPr>
    </w:p>
    <w:p w:rsidR="00FA33F2" w:rsidRDefault="00FA33F2" w:rsidP="00FA33F2">
      <w:pPr>
        <w:spacing w:before="240" w:after="0" w:line="360" w:lineRule="auto"/>
        <w:contextualSpacing/>
        <w:rPr>
          <w:rFonts w:ascii="Palatino Linotype" w:hAnsi="Palatino Linotype" w:cs="Arial"/>
          <w:b/>
          <w:sz w:val="24"/>
          <w:szCs w:val="24"/>
        </w:rPr>
      </w:pPr>
    </w:p>
    <w:p w:rsidR="00FA33F2" w:rsidRPr="008049A5" w:rsidRDefault="00FA33F2" w:rsidP="00FA33F2">
      <w:pPr>
        <w:spacing w:before="240" w:after="0" w:line="360" w:lineRule="auto"/>
        <w:contextualSpacing/>
        <w:rPr>
          <w:rFonts w:ascii="Palatino Linotype" w:hAnsi="Palatino Linotype" w:cs="Arial"/>
          <w:b/>
          <w:sz w:val="24"/>
          <w:szCs w:val="24"/>
        </w:rPr>
      </w:pPr>
    </w:p>
    <w:p w:rsidR="00236C2D" w:rsidRPr="008049A5" w:rsidRDefault="00236C2D" w:rsidP="008049A5">
      <w:pPr>
        <w:spacing w:before="240" w:after="0" w:line="360" w:lineRule="auto"/>
        <w:contextualSpacing/>
        <w:jc w:val="right"/>
        <w:rPr>
          <w:rFonts w:ascii="Palatino Linotype" w:hAnsi="Palatino Linotype" w:cs="Arial"/>
          <w:sz w:val="24"/>
          <w:szCs w:val="24"/>
        </w:rPr>
      </w:pPr>
      <w:r w:rsidRPr="008049A5">
        <w:rPr>
          <w:rFonts w:ascii="Palatino Linotype" w:hAnsi="Palatino Linotype" w:cs="Arial"/>
          <w:b/>
          <w:sz w:val="24"/>
          <w:szCs w:val="24"/>
        </w:rPr>
        <w:t>JGLH/MPBR</w:t>
      </w:r>
    </w:p>
    <w:p w:rsidR="00236C2D" w:rsidRPr="008049A5" w:rsidRDefault="00236C2D" w:rsidP="008049A5">
      <w:pPr>
        <w:spacing w:before="240" w:after="0" w:line="360" w:lineRule="auto"/>
        <w:contextualSpacing/>
        <w:jc w:val="both"/>
        <w:rPr>
          <w:rFonts w:ascii="Palatino Linotype" w:hAnsi="Palatino Linotype" w:cs="Arial"/>
          <w:sz w:val="24"/>
          <w:szCs w:val="24"/>
        </w:rPr>
      </w:pPr>
    </w:p>
    <w:p w:rsidR="00135932" w:rsidRDefault="00135932" w:rsidP="008049A5">
      <w:pPr>
        <w:pStyle w:val="Prrafodelista"/>
        <w:spacing w:line="360" w:lineRule="auto"/>
        <w:ind w:left="0"/>
        <w:rPr>
          <w:rFonts w:ascii="Palatino Linotype" w:hAnsi="Palatino Linotype"/>
          <w:b/>
          <w:sz w:val="24"/>
          <w:szCs w:val="24"/>
        </w:rPr>
      </w:pPr>
    </w:p>
    <w:p w:rsidR="00135932" w:rsidRDefault="00135932" w:rsidP="008049A5">
      <w:pPr>
        <w:pStyle w:val="Prrafodelista"/>
        <w:spacing w:line="360" w:lineRule="auto"/>
        <w:ind w:left="0"/>
        <w:rPr>
          <w:rFonts w:ascii="Palatino Linotype" w:hAnsi="Palatino Linotype"/>
          <w:b/>
          <w:sz w:val="24"/>
          <w:szCs w:val="24"/>
        </w:rPr>
      </w:pPr>
    </w:p>
    <w:p w:rsidR="00FA33F2" w:rsidRDefault="00FA33F2" w:rsidP="008049A5">
      <w:pPr>
        <w:pStyle w:val="Prrafodelista"/>
        <w:spacing w:line="360" w:lineRule="auto"/>
        <w:ind w:left="0"/>
        <w:rPr>
          <w:rFonts w:ascii="Palatino Linotype" w:hAnsi="Palatino Linotype"/>
          <w:b/>
          <w:sz w:val="24"/>
          <w:szCs w:val="24"/>
        </w:rPr>
      </w:pPr>
    </w:p>
    <w:p w:rsidR="00FA33F2" w:rsidRDefault="00FA33F2" w:rsidP="008049A5">
      <w:pPr>
        <w:pStyle w:val="Prrafodelista"/>
        <w:spacing w:line="360" w:lineRule="auto"/>
        <w:ind w:left="0"/>
        <w:rPr>
          <w:rFonts w:ascii="Palatino Linotype" w:hAnsi="Palatino Linotype"/>
          <w:b/>
          <w:sz w:val="24"/>
          <w:szCs w:val="24"/>
        </w:rPr>
      </w:pPr>
    </w:p>
    <w:p w:rsidR="00135932" w:rsidRDefault="00135932" w:rsidP="008049A5">
      <w:pPr>
        <w:pStyle w:val="Prrafodelista"/>
        <w:spacing w:line="360" w:lineRule="auto"/>
        <w:ind w:left="0"/>
        <w:rPr>
          <w:rFonts w:ascii="Palatino Linotype" w:hAnsi="Palatino Linotype"/>
          <w:b/>
          <w:sz w:val="24"/>
          <w:szCs w:val="24"/>
        </w:rPr>
      </w:pPr>
    </w:p>
    <w:p w:rsidR="00135932" w:rsidRPr="00135932" w:rsidRDefault="00135932" w:rsidP="00135932">
      <w:pPr>
        <w:spacing w:after="0" w:line="240" w:lineRule="auto"/>
        <w:jc w:val="both"/>
        <w:rPr>
          <w:rFonts w:ascii="Palatino Linotype" w:eastAsia="MS Mincho" w:hAnsi="Palatino Linotype" w:cs="Times New Roman"/>
          <w:sz w:val="24"/>
          <w:szCs w:val="24"/>
          <w:lang w:val="es-ES_tradnl" w:eastAsia="es-ES"/>
        </w:rPr>
      </w:pPr>
      <w:r w:rsidRPr="00135932">
        <w:rPr>
          <w:rFonts w:ascii="Palatino Linotype" w:eastAsia="MS Mincho" w:hAnsi="Palatino Linotype" w:cs="Arial"/>
          <w:sz w:val="24"/>
          <w:szCs w:val="24"/>
          <w:lang w:val="es-ES_tradnl" w:eastAsia="es-ES"/>
        </w:rPr>
        <w:t xml:space="preserve">Esta hoja corresponde </w:t>
      </w:r>
      <w:r>
        <w:rPr>
          <w:rFonts w:ascii="Palatino Linotype" w:eastAsia="MS Mincho" w:hAnsi="Palatino Linotype" w:cs="Arial"/>
          <w:sz w:val="24"/>
          <w:szCs w:val="24"/>
          <w:lang w:val="es-ES_tradnl" w:eastAsia="es-ES"/>
        </w:rPr>
        <w:t xml:space="preserve">al Voto Particular del Comisionado José Guadalupe Luna Hernández  en el Recurso de Revisión </w:t>
      </w:r>
      <w:r w:rsidRPr="00135932">
        <w:rPr>
          <w:rFonts w:ascii="Palatino Linotype" w:eastAsia="MS Mincho" w:hAnsi="Palatino Linotype" w:cs="Arial"/>
          <w:b/>
          <w:bCs/>
          <w:sz w:val="24"/>
          <w:szCs w:val="24"/>
          <w:lang w:eastAsia="es-ES"/>
        </w:rPr>
        <w:t>04570/INFOEM/IP/RR/2018.</w:t>
      </w:r>
      <w:r>
        <w:rPr>
          <w:rFonts w:ascii="Palatino Linotype" w:eastAsia="MS Mincho" w:hAnsi="Palatino Linotype" w:cs="Arial"/>
          <w:sz w:val="24"/>
          <w:szCs w:val="24"/>
          <w:lang w:val="es-ES_tradnl" w:eastAsia="es-ES"/>
        </w:rPr>
        <w:t xml:space="preserve"> </w:t>
      </w:r>
    </w:p>
    <w:p w:rsidR="00135932" w:rsidRPr="008049A5" w:rsidRDefault="00135932" w:rsidP="008049A5">
      <w:pPr>
        <w:pStyle w:val="Prrafodelista"/>
        <w:spacing w:line="360" w:lineRule="auto"/>
        <w:ind w:left="0"/>
        <w:rPr>
          <w:rFonts w:ascii="Palatino Linotype" w:hAnsi="Palatino Linotype"/>
          <w:b/>
          <w:sz w:val="24"/>
          <w:szCs w:val="24"/>
        </w:rPr>
      </w:pPr>
    </w:p>
    <w:sectPr w:rsidR="00135932" w:rsidRPr="008049A5" w:rsidSect="008049A5">
      <w:headerReference w:type="even" r:id="rId11"/>
      <w:headerReference w:type="default" r:id="rId12"/>
      <w:footerReference w:type="default" r:id="rId13"/>
      <w:headerReference w:type="first" r:id="rId14"/>
      <w:pgSz w:w="12240" w:h="15840" w:code="1"/>
      <w:pgMar w:top="2552" w:right="1701" w:bottom="2552"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0FE" w:rsidRDefault="005970FE" w:rsidP="00E82D3D">
      <w:pPr>
        <w:spacing w:after="0" w:line="240" w:lineRule="auto"/>
      </w:pPr>
      <w:r>
        <w:separator/>
      </w:r>
    </w:p>
  </w:endnote>
  <w:endnote w:type="continuationSeparator" w:id="0">
    <w:p w:rsidR="005970FE" w:rsidRDefault="005970FE"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7087A">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7087A">
              <w:rPr>
                <w:b/>
                <w:bCs/>
                <w:noProof/>
              </w:rPr>
              <w:t>33</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0FE" w:rsidRDefault="005970FE" w:rsidP="00E82D3D">
      <w:pPr>
        <w:spacing w:after="0" w:line="240" w:lineRule="auto"/>
      </w:pPr>
      <w:r>
        <w:separator/>
      </w:r>
    </w:p>
  </w:footnote>
  <w:footnote w:type="continuationSeparator" w:id="0">
    <w:p w:rsidR="005970FE" w:rsidRDefault="005970FE" w:rsidP="00E82D3D">
      <w:pPr>
        <w:spacing w:after="0" w:line="240" w:lineRule="auto"/>
      </w:pPr>
      <w:r>
        <w:continuationSeparator/>
      </w:r>
    </w:p>
  </w:footnote>
  <w:footnote w:id="1">
    <w:p w:rsidR="00055C9F" w:rsidRDefault="00055C9F" w:rsidP="00055C9F">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055C9F" w:rsidRDefault="00055C9F" w:rsidP="00055C9F">
      <w:pPr>
        <w:pStyle w:val="Textonotapie"/>
      </w:pPr>
      <w:r>
        <w:rPr>
          <w:rStyle w:val="Refdenotaalpie"/>
        </w:rPr>
        <w:footnoteRef/>
      </w:r>
      <w:r>
        <w:t xml:space="preserve"> </w:t>
      </w:r>
      <w:r w:rsidRPr="00C775C0">
        <w:rPr>
          <w:i/>
        </w:rPr>
        <w:t>Ibídem</w:t>
      </w:r>
      <w:r>
        <w:t>. Pág. 3594.</w:t>
      </w:r>
    </w:p>
  </w:footnote>
  <w:footnote w:id="3">
    <w:p w:rsidR="00055C9F" w:rsidRDefault="00055C9F" w:rsidP="00055C9F">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055C9F" w:rsidRDefault="00055C9F" w:rsidP="00055C9F">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055C9F" w:rsidRDefault="00055C9F" w:rsidP="00055C9F">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 w:id="6">
    <w:p w:rsidR="00C64C93" w:rsidRPr="001D44BA" w:rsidRDefault="00C64C93" w:rsidP="00C64C93">
      <w:pPr>
        <w:pStyle w:val="Textonotapie"/>
        <w:jc w:val="both"/>
        <w:rPr>
          <w:lang w:val="es-ES"/>
        </w:rPr>
      </w:pPr>
      <w:r>
        <w:rPr>
          <w:rStyle w:val="Refdenotaalpie"/>
        </w:rPr>
        <w:footnoteRef/>
      </w:r>
      <w:r>
        <w:t xml:space="preserve"> Resolución </w:t>
      </w:r>
      <w:r w:rsidRPr="008508E5">
        <w:t>02723/INFOEM/IP/RR/2016</w:t>
      </w:r>
      <w:r>
        <w:t xml:space="preserve">, aprobada por unanimidad de votos en la </w:t>
      </w:r>
      <w:r w:rsidRPr="008508E5">
        <w:t>trigésima octava  sesión ordinaria celebrada el diecinueve (19) de octubre de dos mil dieciséis</w:t>
      </w:r>
      <w:r>
        <w:t xml:space="preserve">. Resolución </w:t>
      </w:r>
      <w:r w:rsidRPr="008508E5">
        <w:t>03118/INFOEM/IP/RR/2016</w:t>
      </w:r>
      <w:r>
        <w:t xml:space="preserve"> aprobada por unanimidad de votos en la </w:t>
      </w:r>
      <w:r w:rsidRPr="008508E5">
        <w:t>cuadragésima segunda sesión ordinaria celebrada el dieciséis (16) de noviembre de dos mil dieciséis</w:t>
      </w:r>
      <w:r>
        <w:t xml:space="preserve">. Resolución </w:t>
      </w:r>
      <w:r w:rsidRPr="000C6D26">
        <w:t>03478/INFOEM/IP/RR/2016</w:t>
      </w:r>
      <w:r>
        <w:t xml:space="preserve"> aprobada por unanimidad de votos en la Segunda sesión ordinaria celebrada el dieciocho (18) de enero de dos mil diecisiete. </w:t>
      </w:r>
    </w:p>
  </w:footnote>
  <w:footnote w:id="7">
    <w:p w:rsidR="00C64C93" w:rsidRDefault="00C64C93" w:rsidP="00C64C93">
      <w:pPr>
        <w:pStyle w:val="Textonotapie"/>
        <w:jc w:val="both"/>
      </w:pPr>
      <w:r>
        <w:rPr>
          <w:rStyle w:val="Refdenotaalpie"/>
        </w:rPr>
        <w:footnoteRef/>
      </w:r>
      <w:r>
        <w:t xml:space="preserve"> Salazar Ugarte, Pedro. “</w:t>
      </w:r>
      <w:r w:rsidRPr="00F7738C">
        <w:rPr>
          <w:i/>
        </w:rPr>
        <w:t>Hacia el Sistema Nacional de Transparencia. ¿Vinculatorias, Definitivas e Inatacables?”</w:t>
      </w:r>
      <w:r>
        <w:t xml:space="preserve"> Instituto de Investigaciones Jurídicas. Universidad Nacional Autónoma de México. Seminario Universitario de Transparencia. Págs. 87-88 México 2016.</w:t>
      </w:r>
    </w:p>
  </w:footnote>
  <w:footnote w:id="8">
    <w:p w:rsidR="00C64C93" w:rsidRDefault="00C64C93" w:rsidP="00C64C93">
      <w:pPr>
        <w:pStyle w:val="Textonotapie"/>
      </w:pPr>
      <w:r>
        <w:rPr>
          <w:rStyle w:val="Refdenotaalpie"/>
        </w:rPr>
        <w:footnoteRef/>
      </w:r>
      <w:r>
        <w:t xml:space="preserve"> Información recogida de la Real Academia Española, </w:t>
      </w:r>
      <w:hyperlink r:id="rId1" w:history="1">
        <w:r w:rsidRPr="009E1FDC">
          <w:rPr>
            <w:rStyle w:val="Hipervnculo"/>
          </w:rPr>
          <w:t>http://www.rae.es/</w:t>
        </w:r>
      </w:hyperlink>
      <w:r>
        <w:t xml:space="preserve">  el día veintiocho de abril del año 2017. </w:t>
      </w:r>
    </w:p>
  </w:footnote>
  <w:footnote w:id="9">
    <w:p w:rsidR="00C64C93" w:rsidRPr="00236D89" w:rsidRDefault="00C64C93" w:rsidP="00C64C93">
      <w:pPr>
        <w:pStyle w:val="Textonotapie"/>
        <w:rPr>
          <w:lang w:val="es-ES"/>
        </w:rPr>
      </w:pPr>
      <w:r>
        <w:rPr>
          <w:rStyle w:val="Refdenotaalpie"/>
        </w:rPr>
        <w:footnoteRef/>
      </w:r>
      <w:r>
        <w:t xml:space="preserve"> </w:t>
      </w:r>
      <w:r>
        <w:rPr>
          <w:lang w:val="es-ES"/>
        </w:rPr>
        <w:t xml:space="preserve">Corte Interamericana de Derechos Humanos. Caso </w:t>
      </w:r>
      <w:proofErr w:type="spellStart"/>
      <w:r>
        <w:rPr>
          <w:lang w:val="es-ES"/>
        </w:rPr>
        <w:t>Castañega</w:t>
      </w:r>
      <w:proofErr w:type="spellEnd"/>
      <w:r>
        <w:rPr>
          <w:lang w:val="es-ES"/>
        </w:rPr>
        <w:t xml:space="preserve"> </w:t>
      </w:r>
      <w:proofErr w:type="spellStart"/>
      <w:r>
        <w:rPr>
          <w:lang w:val="es-ES"/>
        </w:rPr>
        <w:t>Gutman</w:t>
      </w:r>
      <w:proofErr w:type="spellEnd"/>
      <w:r>
        <w:rPr>
          <w:lang w:val="es-ES"/>
        </w:rPr>
        <w:t xml:space="preserve"> vs. México, sentencia de excepciones preliminares, fondo, reparaciones y costas, del 06 de agosto de 2008. Párrs.100 y 101.</w:t>
      </w:r>
    </w:p>
  </w:footnote>
  <w:footnote w:id="10">
    <w:p w:rsidR="00C64C93" w:rsidRDefault="00C64C93" w:rsidP="00C64C93">
      <w:pPr>
        <w:pStyle w:val="Textonotapie"/>
      </w:pPr>
      <w:r>
        <w:rPr>
          <w:rStyle w:val="Refdenotaalpie"/>
        </w:rPr>
        <w:footnoteRef/>
      </w:r>
      <w:r>
        <w:t xml:space="preserve"> </w:t>
      </w:r>
      <w:r w:rsidRPr="00F7738C">
        <w:t xml:space="preserve">Salazar Ugarte, Pedro. “Hacia el Sistema Nacional de Transparencia. ¿Vinculatorias, Definitivas e Inatacables?”… </w:t>
      </w:r>
      <w:r>
        <w:t xml:space="preserve">Pág. 89. </w:t>
      </w:r>
      <w:r w:rsidRPr="00F7738C">
        <w:t>México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D7087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D7087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D7087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0BC0097E"/>
    <w:multiLevelType w:val="hybridMultilevel"/>
    <w:tmpl w:val="45C2853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B8E2722"/>
    <w:multiLevelType w:val="hybridMultilevel"/>
    <w:tmpl w:val="990AC1B2"/>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5">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664361A"/>
    <w:multiLevelType w:val="hybridMultilevel"/>
    <w:tmpl w:val="5D7E2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9BC7D87"/>
    <w:multiLevelType w:val="hybridMultilevel"/>
    <w:tmpl w:val="09D46A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BFD64AA"/>
    <w:multiLevelType w:val="hybridMultilevel"/>
    <w:tmpl w:val="47643E8E"/>
    <w:lvl w:ilvl="0" w:tplc="1E3C230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6E404A3E"/>
    <w:multiLevelType w:val="hybridMultilevel"/>
    <w:tmpl w:val="F53C8C9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875C07"/>
    <w:multiLevelType w:val="hybridMultilevel"/>
    <w:tmpl w:val="1046A5AC"/>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4AE48912">
      <w:start w:val="1"/>
      <w:numFmt w:val="lowerLetter"/>
      <w:lvlText w:val="%3)"/>
      <w:lvlJc w:val="left"/>
      <w:pPr>
        <w:ind w:left="1980" w:hanging="360"/>
      </w:pPr>
      <w:rPr>
        <w:rFonts w:eastAsiaTheme="minorEastAsia" w:cs="Arial" w:hint="default"/>
        <w:b/>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7D6B21"/>
    <w:multiLevelType w:val="hybridMultilevel"/>
    <w:tmpl w:val="23F6DA10"/>
    <w:lvl w:ilvl="0" w:tplc="90D015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25"/>
  </w:num>
  <w:num w:numId="3">
    <w:abstractNumId w:val="3"/>
  </w:num>
  <w:num w:numId="4">
    <w:abstractNumId w:val="33"/>
  </w:num>
  <w:num w:numId="5">
    <w:abstractNumId w:val="0"/>
  </w:num>
  <w:num w:numId="6">
    <w:abstractNumId w:val="1"/>
  </w:num>
  <w:num w:numId="7">
    <w:abstractNumId w:val="13"/>
  </w:num>
  <w:num w:numId="8">
    <w:abstractNumId w:val="16"/>
  </w:num>
  <w:num w:numId="9">
    <w:abstractNumId w:val="27"/>
  </w:num>
  <w:num w:numId="10">
    <w:abstractNumId w:val="14"/>
  </w:num>
  <w:num w:numId="11">
    <w:abstractNumId w:val="21"/>
  </w:num>
  <w:num w:numId="12">
    <w:abstractNumId w:val="8"/>
  </w:num>
  <w:num w:numId="13">
    <w:abstractNumId w:val="36"/>
  </w:num>
  <w:num w:numId="14">
    <w:abstractNumId w:val="34"/>
  </w:num>
  <w:num w:numId="15">
    <w:abstractNumId w:val="2"/>
  </w:num>
  <w:num w:numId="16">
    <w:abstractNumId w:val="12"/>
  </w:num>
  <w:num w:numId="17">
    <w:abstractNumId w:val="7"/>
  </w:num>
  <w:num w:numId="18">
    <w:abstractNumId w:val="9"/>
  </w:num>
  <w:num w:numId="19">
    <w:abstractNumId w:val="19"/>
  </w:num>
  <w:num w:numId="20">
    <w:abstractNumId w:val="6"/>
  </w:num>
  <w:num w:numId="21">
    <w:abstractNumId w:val="11"/>
  </w:num>
  <w:num w:numId="22">
    <w:abstractNumId w:val="29"/>
  </w:num>
  <w:num w:numId="23">
    <w:abstractNumId w:val="18"/>
  </w:num>
  <w:num w:numId="24">
    <w:abstractNumId w:val="5"/>
  </w:num>
  <w:num w:numId="25">
    <w:abstractNumId w:val="31"/>
  </w:num>
  <w:num w:numId="26">
    <w:abstractNumId w:val="23"/>
  </w:num>
  <w:num w:numId="27">
    <w:abstractNumId w:val="26"/>
  </w:num>
  <w:num w:numId="28">
    <w:abstractNumId w:val="15"/>
  </w:num>
  <w:num w:numId="29">
    <w:abstractNumId w:val="28"/>
  </w:num>
  <w:num w:numId="30">
    <w:abstractNumId w:val="37"/>
  </w:num>
  <w:num w:numId="31">
    <w:abstractNumId w:val="17"/>
  </w:num>
  <w:num w:numId="32">
    <w:abstractNumId w:val="30"/>
  </w:num>
  <w:num w:numId="33">
    <w:abstractNumId w:val="4"/>
  </w:num>
  <w:num w:numId="34">
    <w:abstractNumId w:val="22"/>
  </w:num>
  <w:num w:numId="35">
    <w:abstractNumId w:val="32"/>
  </w:num>
  <w:num w:numId="36">
    <w:abstractNumId w:val="20"/>
  </w:num>
  <w:num w:numId="37">
    <w:abstractNumId w:val="10"/>
  </w:num>
  <w:num w:numId="38">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55C9F"/>
    <w:rsid w:val="0006430D"/>
    <w:rsid w:val="00064C7C"/>
    <w:rsid w:val="00075BC8"/>
    <w:rsid w:val="00080138"/>
    <w:rsid w:val="00081910"/>
    <w:rsid w:val="00082116"/>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35932"/>
    <w:rsid w:val="00137696"/>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36C2D"/>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4110"/>
    <w:rsid w:val="00466F4A"/>
    <w:rsid w:val="00470840"/>
    <w:rsid w:val="004733AF"/>
    <w:rsid w:val="0047567F"/>
    <w:rsid w:val="00480F5B"/>
    <w:rsid w:val="00483418"/>
    <w:rsid w:val="00483E3A"/>
    <w:rsid w:val="0048628E"/>
    <w:rsid w:val="00494B01"/>
    <w:rsid w:val="00497F7C"/>
    <w:rsid w:val="004A5F86"/>
    <w:rsid w:val="004C57A6"/>
    <w:rsid w:val="004D772F"/>
    <w:rsid w:val="004F3ABB"/>
    <w:rsid w:val="004F4DA5"/>
    <w:rsid w:val="00501D40"/>
    <w:rsid w:val="00510EE4"/>
    <w:rsid w:val="00522308"/>
    <w:rsid w:val="0052306C"/>
    <w:rsid w:val="00541A90"/>
    <w:rsid w:val="005441DE"/>
    <w:rsid w:val="005503D3"/>
    <w:rsid w:val="00554B28"/>
    <w:rsid w:val="005556CA"/>
    <w:rsid w:val="005565CE"/>
    <w:rsid w:val="005650D9"/>
    <w:rsid w:val="00567957"/>
    <w:rsid w:val="00577FF0"/>
    <w:rsid w:val="005905A5"/>
    <w:rsid w:val="00590C2D"/>
    <w:rsid w:val="00594E5C"/>
    <w:rsid w:val="005970FE"/>
    <w:rsid w:val="005A2F43"/>
    <w:rsid w:val="005A5C01"/>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C78D6"/>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9A5"/>
    <w:rsid w:val="00804A5D"/>
    <w:rsid w:val="00806194"/>
    <w:rsid w:val="00806C2E"/>
    <w:rsid w:val="008076C1"/>
    <w:rsid w:val="00807E40"/>
    <w:rsid w:val="008126FB"/>
    <w:rsid w:val="00817655"/>
    <w:rsid w:val="008216B4"/>
    <w:rsid w:val="008232B6"/>
    <w:rsid w:val="00831B0F"/>
    <w:rsid w:val="0083488C"/>
    <w:rsid w:val="00835C8D"/>
    <w:rsid w:val="00836EF0"/>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C6C68"/>
    <w:rsid w:val="008D4328"/>
    <w:rsid w:val="008E733E"/>
    <w:rsid w:val="008F212A"/>
    <w:rsid w:val="008F2800"/>
    <w:rsid w:val="0090262D"/>
    <w:rsid w:val="00906020"/>
    <w:rsid w:val="009143F1"/>
    <w:rsid w:val="00920E8D"/>
    <w:rsid w:val="00922197"/>
    <w:rsid w:val="00930786"/>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D6652"/>
    <w:rsid w:val="009E0EE0"/>
    <w:rsid w:val="009E2D35"/>
    <w:rsid w:val="009F1F87"/>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AF2EA2"/>
    <w:rsid w:val="00B10445"/>
    <w:rsid w:val="00B16CE1"/>
    <w:rsid w:val="00B2190C"/>
    <w:rsid w:val="00B21F85"/>
    <w:rsid w:val="00B32C98"/>
    <w:rsid w:val="00B3675E"/>
    <w:rsid w:val="00B41044"/>
    <w:rsid w:val="00B516DB"/>
    <w:rsid w:val="00B52EEC"/>
    <w:rsid w:val="00B57FAA"/>
    <w:rsid w:val="00B64246"/>
    <w:rsid w:val="00B73B30"/>
    <w:rsid w:val="00B83FC5"/>
    <w:rsid w:val="00B847EF"/>
    <w:rsid w:val="00B91C16"/>
    <w:rsid w:val="00B9285A"/>
    <w:rsid w:val="00B97DB6"/>
    <w:rsid w:val="00BA0DF0"/>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2365E"/>
    <w:rsid w:val="00C43E73"/>
    <w:rsid w:val="00C4764C"/>
    <w:rsid w:val="00C544E1"/>
    <w:rsid w:val="00C547F0"/>
    <w:rsid w:val="00C602B8"/>
    <w:rsid w:val="00C6233A"/>
    <w:rsid w:val="00C64C93"/>
    <w:rsid w:val="00C66C13"/>
    <w:rsid w:val="00C73E2A"/>
    <w:rsid w:val="00C752C4"/>
    <w:rsid w:val="00C753D8"/>
    <w:rsid w:val="00C87705"/>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2486"/>
    <w:rsid w:val="00D549C7"/>
    <w:rsid w:val="00D7087A"/>
    <w:rsid w:val="00D92BA5"/>
    <w:rsid w:val="00DA5A47"/>
    <w:rsid w:val="00DB39B5"/>
    <w:rsid w:val="00DB53B7"/>
    <w:rsid w:val="00DC4358"/>
    <w:rsid w:val="00DC792E"/>
    <w:rsid w:val="00DD083E"/>
    <w:rsid w:val="00DD14BB"/>
    <w:rsid w:val="00DE7A32"/>
    <w:rsid w:val="00DF782C"/>
    <w:rsid w:val="00E10CF1"/>
    <w:rsid w:val="00E15203"/>
    <w:rsid w:val="00E216B3"/>
    <w:rsid w:val="00E27554"/>
    <w:rsid w:val="00E27A90"/>
    <w:rsid w:val="00E317C2"/>
    <w:rsid w:val="00E31952"/>
    <w:rsid w:val="00E34882"/>
    <w:rsid w:val="00E3588D"/>
    <w:rsid w:val="00E41BC0"/>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00DC"/>
    <w:rsid w:val="00FA33F2"/>
    <w:rsid w:val="00FA6405"/>
    <w:rsid w:val="00FA79CE"/>
    <w:rsid w:val="00FB274F"/>
    <w:rsid w:val="00FC605B"/>
    <w:rsid w:val="00FD1FAD"/>
    <w:rsid w:val="00FE3088"/>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f,Ref,de nota al pie,註腳內容"/>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13481.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613481.page" TargetMode="External"/><Relationship Id="rId4" Type="http://schemas.openxmlformats.org/officeDocument/2006/relationships/settings" Target="settings.xml"/><Relationship Id="rId9" Type="http://schemas.openxmlformats.org/officeDocument/2006/relationships/hyperlink" Target="https://www.saimex.org.mx/saimex/solicitud/downloadAttach/613482.pag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ra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28E41-B3F5-4EF0-A684-3BCD27C1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7078</Words>
  <Characters>38933</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2019-02-05T19:44:00Z</cp:lastPrinted>
  <dcterms:created xsi:type="dcterms:W3CDTF">2019-02-05T20:04:00Z</dcterms:created>
  <dcterms:modified xsi:type="dcterms:W3CDTF">2019-03-14T17:47:00Z</dcterms:modified>
</cp:coreProperties>
</file>