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67C" w:rsidRPr="00DF6E97" w:rsidRDefault="00C7767C" w:rsidP="00DF6E97">
      <w:pPr>
        <w:spacing w:after="240" w:line="360" w:lineRule="auto"/>
        <w:ind w:right="-142"/>
        <w:jc w:val="center"/>
        <w:rPr>
          <w:rFonts w:ascii="Palatino Linotype" w:eastAsiaTheme="minorEastAsia" w:hAnsi="Palatino Linotype"/>
          <w:b/>
          <w:sz w:val="24"/>
          <w:szCs w:val="24"/>
          <w:lang w:val="es-ES_tradnl" w:eastAsia="es-ES"/>
        </w:rPr>
      </w:pPr>
      <w:r w:rsidRPr="00DF6E97">
        <w:rPr>
          <w:rFonts w:ascii="Palatino Linotype" w:eastAsiaTheme="minorEastAsia" w:hAnsi="Palatino Linotype"/>
          <w:b/>
          <w:sz w:val="24"/>
          <w:szCs w:val="24"/>
          <w:lang w:val="es-ES_tradnl" w:eastAsia="es-ES"/>
        </w:rPr>
        <w:t>LÍNEAS ARGUMENTATIVAS</w:t>
      </w:r>
    </w:p>
    <w:p w:rsidR="00754DE7" w:rsidRPr="00DF6E97" w:rsidRDefault="00DF6E97" w:rsidP="00DF6E97">
      <w:pPr>
        <w:spacing w:line="360" w:lineRule="auto"/>
        <w:jc w:val="both"/>
        <w:rPr>
          <w:rFonts w:ascii="Palatino Linotype" w:hAnsi="Palatino Linotype" w:cs="Arial"/>
          <w:sz w:val="24"/>
          <w:szCs w:val="24"/>
        </w:rPr>
      </w:pPr>
      <w:r>
        <w:rPr>
          <w:rFonts w:ascii="Palatino Linotype" w:hAnsi="Palatino Linotype"/>
          <w:b/>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110890</wp:posOffset>
                </wp:positionH>
                <wp:positionV relativeFrom="paragraph">
                  <wp:posOffset>1829643</wp:posOffset>
                </wp:positionV>
                <wp:extent cx="5401876" cy="5501768"/>
                <wp:effectExtent l="19050" t="19050" r="27940" b="22860"/>
                <wp:wrapNone/>
                <wp:docPr id="4" name="Conector recto 4"/>
                <wp:cNvGraphicFramePr/>
                <a:graphic xmlns:a="http://schemas.openxmlformats.org/drawingml/2006/main">
                  <a:graphicData uri="http://schemas.microsoft.com/office/word/2010/wordprocessingShape">
                    <wps:wsp>
                      <wps:cNvCnPr/>
                      <wps:spPr>
                        <a:xfrm>
                          <a:off x="0" y="0"/>
                          <a:ext cx="5401876" cy="5501768"/>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90E2B8"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75pt,144.05pt" to="434.1pt,5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Rx2xAEAANYDAAAOAAAAZHJzL2Uyb0RvYy54bWysU8tu2zAQvBfoPxC815JS2zEEyzk4aC9F&#10;a/TxAQy1tAnwhSVr2X/fJaUoQVugSNALRXJ3hjO7q+3dxRp2Bozau443i5ozcNL32h07/uP7h3cb&#10;zmISrhfGO+j4FSK/2719sx1CCzf+5E0PyIjExXYIHT+lFNqqivIEVsSFD+AoqDxakeiIx6pHMRC7&#10;NdVNXa+rwWMf0EuIkW7vxyDfFX6lQKYvSkVIzHSctKWyYlkf8lrttqI9oggnLScZ4hUqrNCOHp2p&#10;7kUS7CfqP6isluijV2khva28UlpC8UBumvo3N99OIkDxQsWJYS5T/H+08vP5gEz3HV9y5oSlFu2p&#10;UTJ5ZJg/bJlrNITYUureHXA6xXDAbPii0OYvWWGXUtfrXFe4JCbpcrWsm83tmjNJsdWqbm7Xm8xa&#10;PcEDxvQRvGV503GjXTYuWnH+FNOY+piSr41jQ8ffb5q6tLDK+kZFZZeuBsa0r6DIHWloCl2ZK9gb&#10;ZGdBEyGkBJeaSYtxlJ1hShszA+t/A6f8DIUycy8Bz4jysndpBlvtPP7t9XR5lKzGfCrlM995++D7&#10;a+lVCdDwlGpPg56n8/m5wJ9+x90vAAAA//8DAFBLAwQUAAYACAAAACEAj7csuN8AAAALAQAADwAA&#10;AGRycy9kb3ducmV2LnhtbEyPUUvDMBSF3wX/Q7iCby5tsVvomg4RiuDL5hT3mjWxLTY3JUnX7t97&#10;fdLHwzl897vlbrEDuxgfeocS0lUCzGDjdI+thI/3+kEAC1GhVoNDI+FqAuyq25tSFdrN+GYux9gy&#10;gmAolIQuxrHgPDSdsSqs3GiQui/nrYoUfcu1VzPB7cCzJFlzq3qkC50azXNnmu/jZCVk8/56wtdk&#10;ymxziC/+s97sD7WU93fL0xZYNEv8G8OvPqlDRU5nN6EObKC8yWlJLCFSYDQQa5EBO1OT5o858Krk&#10;/3+ofgAAAP//AwBQSwECLQAUAAYACAAAACEAtoM4kv4AAADhAQAAEwAAAAAAAAAAAAAAAAAAAAAA&#10;W0NvbnRlbnRfVHlwZXNdLnhtbFBLAQItABQABgAIAAAAIQA4/SH/1gAAAJQBAAALAAAAAAAAAAAA&#10;AAAAAC8BAABfcmVscy8ucmVsc1BLAQItABQABgAIAAAAIQB3pRx2xAEAANYDAAAOAAAAAAAAAAAA&#10;AAAAAC4CAABkcnMvZTJvRG9jLnhtbFBLAQItABQABgAIAAAAIQCPtyy43wAAAAsBAAAPAAAAAAAA&#10;AAAAAAAAAB4EAABkcnMvZG93bnJldi54bWxQSwUGAAAAAAQABADzAAAAKgUAAAAA&#10;" strokecolor="#5b9bd5 [3204]" strokeweight="3pt">
                <v:stroke joinstyle="miter"/>
              </v:line>
            </w:pict>
          </mc:Fallback>
        </mc:AlternateContent>
      </w:r>
      <w:r w:rsidR="00754DE7" w:rsidRPr="00DF6E97">
        <w:rPr>
          <w:rFonts w:ascii="Palatino Linotype" w:hAnsi="Palatino Linotype"/>
          <w:b/>
          <w:sz w:val="24"/>
          <w:szCs w:val="24"/>
        </w:rPr>
        <w:t>SOBRESEIMIENTO, RAZONES PARA SU ACTUALIZACIÓN.</w:t>
      </w:r>
      <w:r w:rsidR="00754DE7" w:rsidRPr="00DF6E97">
        <w:rPr>
          <w:rFonts w:ascii="Palatino Linotype" w:hAnsi="Palatino Linotype"/>
          <w:sz w:val="24"/>
          <w:szCs w:val="24"/>
        </w:rPr>
        <w:t xml:space="preserve"> Para que se actualice el sobreseimiento de un recurso de revisión, el SUJETO OBLIGADO puede entregar o completar la información al momento de rendir su informe justificado o dentro de los siete días previstos para manifestar lo que a su derecho convenga, con la finalidad de que se sea resarcido el derecho de acceso a la información pública de la persona y haciendo cesar toda controversia</w:t>
      </w:r>
      <w:r w:rsidR="00754DE7" w:rsidRPr="00DF6E97">
        <w:rPr>
          <w:rFonts w:ascii="Palatino Linotype" w:hAnsi="Palatino Linotype" w:cs="Arial"/>
          <w:sz w:val="24"/>
          <w:szCs w:val="24"/>
        </w:rPr>
        <w:t xml:space="preserve">. </w:t>
      </w:r>
    </w:p>
    <w:p w:rsidR="00754DE7" w:rsidRPr="00DF6E97" w:rsidRDefault="00754DE7" w:rsidP="00DF6E97">
      <w:pPr>
        <w:spacing w:after="0" w:line="360" w:lineRule="auto"/>
        <w:jc w:val="both"/>
        <w:rPr>
          <w:rFonts w:ascii="Palatino Linotype" w:eastAsia="Times New Roman" w:hAnsi="Palatino Linotype"/>
          <w:sz w:val="24"/>
          <w:szCs w:val="24"/>
          <w:lang w:val="es-ES_tradnl" w:eastAsia="es-ES"/>
        </w:rPr>
      </w:pPr>
    </w:p>
    <w:p w:rsidR="00BA1DB6" w:rsidRPr="00DF6E97" w:rsidRDefault="00BA1DB6" w:rsidP="00DF6E97">
      <w:pPr>
        <w:spacing w:after="240" w:line="360" w:lineRule="auto"/>
        <w:ind w:right="-142"/>
        <w:jc w:val="both"/>
        <w:rPr>
          <w:rFonts w:ascii="Palatino Linotype" w:eastAsia="Times New Roman" w:hAnsi="Palatino Linotype" w:cs="Arial"/>
          <w:color w:val="000000"/>
          <w:sz w:val="24"/>
          <w:szCs w:val="24"/>
          <w:lang w:val="es-ES" w:eastAsia="es-MX"/>
        </w:rPr>
      </w:pPr>
    </w:p>
    <w:p w:rsidR="00FC47D6" w:rsidRPr="00DF6E97" w:rsidRDefault="00FC47D6" w:rsidP="00DF6E97">
      <w:pPr>
        <w:spacing w:after="240" w:line="360" w:lineRule="auto"/>
        <w:ind w:right="-142"/>
        <w:jc w:val="both"/>
        <w:rPr>
          <w:rFonts w:ascii="Palatino Linotype" w:eastAsia="Times New Roman" w:hAnsi="Palatino Linotype" w:cs="Arial"/>
          <w:color w:val="000000"/>
          <w:sz w:val="24"/>
          <w:szCs w:val="24"/>
          <w:lang w:val="es-ES" w:eastAsia="es-MX"/>
        </w:rPr>
      </w:pPr>
    </w:p>
    <w:p w:rsidR="00FC47D6" w:rsidRPr="00DF6E97" w:rsidRDefault="00FC47D6" w:rsidP="00DF6E97">
      <w:pPr>
        <w:spacing w:after="240" w:line="360" w:lineRule="auto"/>
        <w:ind w:right="-142"/>
        <w:jc w:val="both"/>
        <w:rPr>
          <w:rFonts w:ascii="Palatino Linotype" w:eastAsia="Times New Roman" w:hAnsi="Palatino Linotype" w:cs="Arial"/>
          <w:color w:val="000000"/>
          <w:sz w:val="24"/>
          <w:szCs w:val="24"/>
          <w:lang w:val="es-ES" w:eastAsia="es-MX"/>
        </w:rPr>
      </w:pPr>
    </w:p>
    <w:p w:rsidR="00FC47D6" w:rsidRPr="00DF6E97" w:rsidRDefault="00FC47D6" w:rsidP="00DF6E97">
      <w:pPr>
        <w:spacing w:after="240" w:line="360" w:lineRule="auto"/>
        <w:ind w:right="-142"/>
        <w:jc w:val="both"/>
        <w:rPr>
          <w:rFonts w:ascii="Palatino Linotype" w:eastAsia="Times New Roman" w:hAnsi="Palatino Linotype" w:cs="Arial"/>
          <w:color w:val="000000"/>
          <w:sz w:val="24"/>
          <w:szCs w:val="24"/>
          <w:lang w:val="es-ES" w:eastAsia="es-MX"/>
        </w:rPr>
      </w:pPr>
    </w:p>
    <w:p w:rsidR="00FC47D6" w:rsidRPr="00DF6E97" w:rsidRDefault="00FC47D6" w:rsidP="00DF6E97">
      <w:pPr>
        <w:spacing w:after="240" w:line="360" w:lineRule="auto"/>
        <w:ind w:right="-142"/>
        <w:jc w:val="both"/>
        <w:rPr>
          <w:rFonts w:ascii="Palatino Linotype" w:eastAsia="Times New Roman" w:hAnsi="Palatino Linotype" w:cs="Arial"/>
          <w:color w:val="000000"/>
          <w:sz w:val="24"/>
          <w:szCs w:val="24"/>
          <w:lang w:val="es-ES" w:eastAsia="es-MX"/>
        </w:rPr>
      </w:pPr>
    </w:p>
    <w:p w:rsidR="00BA1DB6" w:rsidRPr="00DF6E97" w:rsidRDefault="00BA1DB6" w:rsidP="00DF6E97">
      <w:pPr>
        <w:spacing w:after="240" w:line="360" w:lineRule="auto"/>
        <w:ind w:right="-142"/>
        <w:jc w:val="both"/>
        <w:rPr>
          <w:rFonts w:ascii="Palatino Linotype" w:eastAsia="Times New Roman" w:hAnsi="Palatino Linotype" w:cs="Arial"/>
          <w:color w:val="000000"/>
          <w:sz w:val="24"/>
          <w:szCs w:val="24"/>
          <w:lang w:val="es-ES" w:eastAsia="es-MX"/>
        </w:rPr>
      </w:pPr>
    </w:p>
    <w:p w:rsidR="00BA1DB6" w:rsidRDefault="00BA1DB6" w:rsidP="00DF6E97">
      <w:pPr>
        <w:spacing w:after="240" w:line="360" w:lineRule="auto"/>
        <w:ind w:right="-142"/>
        <w:jc w:val="both"/>
        <w:rPr>
          <w:rFonts w:ascii="Palatino Linotype" w:eastAsia="Times New Roman" w:hAnsi="Palatino Linotype" w:cs="Arial"/>
          <w:color w:val="000000"/>
          <w:sz w:val="24"/>
          <w:szCs w:val="24"/>
          <w:lang w:val="es-ES" w:eastAsia="es-MX"/>
        </w:rPr>
      </w:pPr>
    </w:p>
    <w:p w:rsidR="00DF6E97" w:rsidRDefault="00DF6E97" w:rsidP="00DF6E97">
      <w:pPr>
        <w:spacing w:after="240" w:line="360" w:lineRule="auto"/>
        <w:ind w:right="-142"/>
        <w:jc w:val="both"/>
        <w:rPr>
          <w:rFonts w:ascii="Palatino Linotype" w:eastAsia="Times New Roman" w:hAnsi="Palatino Linotype" w:cs="Arial"/>
          <w:color w:val="000000"/>
          <w:sz w:val="24"/>
          <w:szCs w:val="24"/>
          <w:lang w:val="es-ES" w:eastAsia="es-MX"/>
        </w:rPr>
      </w:pPr>
    </w:p>
    <w:p w:rsidR="00DF6E97" w:rsidRDefault="00DF6E97" w:rsidP="00DF6E97">
      <w:pPr>
        <w:spacing w:after="240" w:line="360" w:lineRule="auto"/>
        <w:ind w:right="-142"/>
        <w:jc w:val="both"/>
        <w:rPr>
          <w:rFonts w:ascii="Palatino Linotype" w:eastAsia="Times New Roman" w:hAnsi="Palatino Linotype" w:cs="Arial"/>
          <w:color w:val="000000"/>
          <w:sz w:val="24"/>
          <w:szCs w:val="24"/>
          <w:lang w:val="es-ES" w:eastAsia="es-MX"/>
        </w:rPr>
      </w:pPr>
    </w:p>
    <w:p w:rsidR="00DF6E97" w:rsidRPr="00DF6E97" w:rsidRDefault="00DF6E97" w:rsidP="00DF6E97">
      <w:pPr>
        <w:spacing w:after="240" w:line="360" w:lineRule="auto"/>
        <w:ind w:right="-142"/>
        <w:jc w:val="both"/>
        <w:rPr>
          <w:rFonts w:ascii="Palatino Linotype" w:eastAsia="Times New Roman" w:hAnsi="Palatino Linotype" w:cs="Arial"/>
          <w:color w:val="000000"/>
          <w:sz w:val="24"/>
          <w:szCs w:val="24"/>
          <w:lang w:val="es-ES" w:eastAsia="es-MX"/>
        </w:rPr>
      </w:pPr>
    </w:p>
    <w:p w:rsidR="00C7767C" w:rsidRPr="00DF6E97" w:rsidRDefault="00C7767C" w:rsidP="00DF6E97">
      <w:pPr>
        <w:spacing w:after="240" w:line="360" w:lineRule="auto"/>
        <w:ind w:right="-142"/>
        <w:jc w:val="center"/>
        <w:rPr>
          <w:rFonts w:ascii="Palatino Linotype" w:eastAsiaTheme="minorEastAsia" w:hAnsi="Palatino Linotype"/>
          <w:sz w:val="24"/>
          <w:szCs w:val="24"/>
          <w:lang w:val="es-ES_tradnl" w:eastAsia="es-ES"/>
        </w:rPr>
      </w:pPr>
      <w:r w:rsidRPr="00DF6E97">
        <w:rPr>
          <w:rFonts w:ascii="Palatino Linotype" w:eastAsiaTheme="minorEastAsia" w:hAnsi="Palatino Linotype"/>
          <w:b/>
          <w:sz w:val="24"/>
          <w:szCs w:val="24"/>
          <w:lang w:val="es-ES_tradnl" w:eastAsia="es-ES"/>
        </w:rPr>
        <w:t>Índice</w:t>
      </w:r>
      <w:r w:rsidRPr="00DF6E97">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C7767C" w:rsidRPr="00DF6E97" w:rsidRDefault="00C7767C" w:rsidP="00DF6E97">
          <w:pPr>
            <w:keepNext/>
            <w:keepLines/>
            <w:spacing w:after="0" w:line="360" w:lineRule="auto"/>
            <w:ind w:right="-142"/>
            <w:rPr>
              <w:rFonts w:ascii="Palatino Linotype" w:eastAsiaTheme="majorEastAsia" w:hAnsi="Palatino Linotype" w:cstheme="majorBidi"/>
              <w:b/>
              <w:sz w:val="24"/>
              <w:szCs w:val="32"/>
              <w:lang w:eastAsia="es-MX"/>
            </w:rPr>
          </w:pPr>
        </w:p>
        <w:p w:rsidR="00BA1DB6" w:rsidRPr="00DF6E97" w:rsidRDefault="00C7767C" w:rsidP="00DF6E97">
          <w:pPr>
            <w:pStyle w:val="TDC1"/>
            <w:tabs>
              <w:tab w:val="right" w:leader="dot" w:pos="8828"/>
            </w:tabs>
            <w:spacing w:line="360" w:lineRule="auto"/>
            <w:rPr>
              <w:rFonts w:ascii="Palatino Linotype" w:hAnsi="Palatino Linotype"/>
              <w:noProof/>
            </w:rPr>
          </w:pPr>
          <w:r w:rsidRPr="00DF6E97">
            <w:rPr>
              <w:rFonts w:ascii="Palatino Linotype" w:eastAsiaTheme="minorEastAsia" w:hAnsi="Palatino Linotype"/>
              <w:b/>
              <w:sz w:val="24"/>
              <w:szCs w:val="24"/>
              <w:lang w:val="es-ES_tradnl" w:eastAsia="es-ES"/>
            </w:rPr>
            <w:fldChar w:fldCharType="begin"/>
          </w:r>
          <w:r w:rsidRPr="00DF6E97">
            <w:rPr>
              <w:rFonts w:ascii="Palatino Linotype" w:eastAsiaTheme="minorEastAsia" w:hAnsi="Palatino Linotype"/>
              <w:b/>
              <w:sz w:val="24"/>
              <w:szCs w:val="24"/>
              <w:lang w:val="es-ES_tradnl" w:eastAsia="es-ES"/>
            </w:rPr>
            <w:instrText xml:space="preserve"> TOC \o "1-3" \h \z \u </w:instrText>
          </w:r>
          <w:r w:rsidRPr="00DF6E97">
            <w:rPr>
              <w:rFonts w:ascii="Palatino Linotype" w:eastAsiaTheme="minorEastAsia" w:hAnsi="Palatino Linotype"/>
              <w:b/>
              <w:sz w:val="24"/>
              <w:szCs w:val="24"/>
              <w:lang w:val="es-ES_tradnl" w:eastAsia="es-ES"/>
            </w:rPr>
            <w:fldChar w:fldCharType="separate"/>
          </w:r>
          <w:hyperlink w:anchor="_Toc459863" w:history="1">
            <w:r w:rsidR="00BA1DB6" w:rsidRPr="00DF6E97">
              <w:rPr>
                <w:rStyle w:val="Hipervnculo"/>
                <w:rFonts w:ascii="Palatino Linotype" w:eastAsiaTheme="majorEastAsia" w:hAnsi="Palatino Linotype" w:cstheme="majorBidi"/>
                <w:b/>
                <w:noProof/>
              </w:rPr>
              <w:t>ANTECEDENTES</w:t>
            </w:r>
            <w:r w:rsidR="00BA1DB6" w:rsidRPr="00DF6E97">
              <w:rPr>
                <w:rFonts w:ascii="Palatino Linotype" w:hAnsi="Palatino Linotype"/>
                <w:noProof/>
                <w:webHidden/>
              </w:rPr>
              <w:tab/>
            </w:r>
            <w:r w:rsidR="00BA1DB6" w:rsidRPr="00DF6E97">
              <w:rPr>
                <w:rFonts w:ascii="Palatino Linotype" w:hAnsi="Palatino Linotype"/>
                <w:noProof/>
                <w:webHidden/>
              </w:rPr>
              <w:fldChar w:fldCharType="begin"/>
            </w:r>
            <w:r w:rsidR="00BA1DB6" w:rsidRPr="00DF6E97">
              <w:rPr>
                <w:rFonts w:ascii="Palatino Linotype" w:hAnsi="Palatino Linotype"/>
                <w:noProof/>
                <w:webHidden/>
              </w:rPr>
              <w:instrText xml:space="preserve"> PAGEREF _Toc459863 \h </w:instrText>
            </w:r>
            <w:r w:rsidR="00BA1DB6" w:rsidRPr="00DF6E97">
              <w:rPr>
                <w:rFonts w:ascii="Palatino Linotype" w:hAnsi="Palatino Linotype"/>
                <w:noProof/>
                <w:webHidden/>
              </w:rPr>
            </w:r>
            <w:r w:rsidR="00BA1DB6" w:rsidRPr="00DF6E97">
              <w:rPr>
                <w:rFonts w:ascii="Palatino Linotype" w:hAnsi="Palatino Linotype"/>
                <w:noProof/>
                <w:webHidden/>
              </w:rPr>
              <w:fldChar w:fldCharType="separate"/>
            </w:r>
            <w:r w:rsidR="007A72DE">
              <w:rPr>
                <w:rFonts w:ascii="Palatino Linotype" w:hAnsi="Palatino Linotype"/>
                <w:noProof/>
                <w:webHidden/>
              </w:rPr>
              <w:t>3</w:t>
            </w:r>
            <w:r w:rsidR="00BA1DB6" w:rsidRPr="00DF6E97">
              <w:rPr>
                <w:rFonts w:ascii="Palatino Linotype" w:hAnsi="Palatino Linotype"/>
                <w:noProof/>
                <w:webHidden/>
              </w:rPr>
              <w:fldChar w:fldCharType="end"/>
            </w:r>
          </w:hyperlink>
        </w:p>
        <w:p w:rsidR="00BA1DB6" w:rsidRPr="00DF6E97" w:rsidRDefault="00877637" w:rsidP="00DF6E97">
          <w:pPr>
            <w:pStyle w:val="TDC1"/>
            <w:tabs>
              <w:tab w:val="right" w:leader="dot" w:pos="8828"/>
            </w:tabs>
            <w:spacing w:line="360" w:lineRule="auto"/>
            <w:rPr>
              <w:rFonts w:ascii="Palatino Linotype" w:hAnsi="Palatino Linotype"/>
              <w:noProof/>
            </w:rPr>
          </w:pPr>
          <w:hyperlink w:anchor="_Toc459864" w:history="1">
            <w:r w:rsidR="00BA1DB6" w:rsidRPr="00DF6E97">
              <w:rPr>
                <w:rStyle w:val="Hipervnculo"/>
                <w:rFonts w:ascii="Palatino Linotype" w:eastAsiaTheme="majorEastAsia" w:hAnsi="Palatino Linotype" w:cstheme="majorBidi"/>
                <w:b/>
                <w:noProof/>
              </w:rPr>
              <w:t>CONSIDERANDO</w:t>
            </w:r>
            <w:r w:rsidR="00BA1DB6" w:rsidRPr="00DF6E97">
              <w:rPr>
                <w:rFonts w:ascii="Palatino Linotype" w:hAnsi="Palatino Linotype"/>
                <w:noProof/>
                <w:webHidden/>
              </w:rPr>
              <w:tab/>
            </w:r>
            <w:r w:rsidR="00BA1DB6" w:rsidRPr="00DF6E97">
              <w:rPr>
                <w:rFonts w:ascii="Palatino Linotype" w:hAnsi="Palatino Linotype"/>
                <w:noProof/>
                <w:webHidden/>
              </w:rPr>
              <w:fldChar w:fldCharType="begin"/>
            </w:r>
            <w:r w:rsidR="00BA1DB6" w:rsidRPr="00DF6E97">
              <w:rPr>
                <w:rFonts w:ascii="Palatino Linotype" w:hAnsi="Palatino Linotype"/>
                <w:noProof/>
                <w:webHidden/>
              </w:rPr>
              <w:instrText xml:space="preserve"> PAGEREF _Toc459864 \h </w:instrText>
            </w:r>
            <w:r w:rsidR="00BA1DB6" w:rsidRPr="00DF6E97">
              <w:rPr>
                <w:rFonts w:ascii="Palatino Linotype" w:hAnsi="Palatino Linotype"/>
                <w:noProof/>
                <w:webHidden/>
              </w:rPr>
            </w:r>
            <w:r w:rsidR="00BA1DB6" w:rsidRPr="00DF6E97">
              <w:rPr>
                <w:rFonts w:ascii="Palatino Linotype" w:hAnsi="Palatino Linotype"/>
                <w:noProof/>
                <w:webHidden/>
              </w:rPr>
              <w:fldChar w:fldCharType="separate"/>
            </w:r>
            <w:r w:rsidR="007A72DE">
              <w:rPr>
                <w:rFonts w:ascii="Palatino Linotype" w:hAnsi="Palatino Linotype"/>
                <w:noProof/>
                <w:webHidden/>
              </w:rPr>
              <w:t>13</w:t>
            </w:r>
            <w:r w:rsidR="00BA1DB6" w:rsidRPr="00DF6E97">
              <w:rPr>
                <w:rFonts w:ascii="Palatino Linotype" w:hAnsi="Palatino Linotype"/>
                <w:noProof/>
                <w:webHidden/>
              </w:rPr>
              <w:fldChar w:fldCharType="end"/>
            </w:r>
          </w:hyperlink>
        </w:p>
        <w:p w:rsidR="00BA1DB6" w:rsidRPr="00DF6E97" w:rsidRDefault="00877637" w:rsidP="00DF6E97">
          <w:pPr>
            <w:pStyle w:val="TDC2"/>
            <w:tabs>
              <w:tab w:val="right" w:leader="dot" w:pos="8828"/>
            </w:tabs>
            <w:spacing w:line="360" w:lineRule="auto"/>
            <w:rPr>
              <w:rFonts w:ascii="Palatino Linotype" w:hAnsi="Palatino Linotype"/>
              <w:noProof/>
            </w:rPr>
          </w:pPr>
          <w:hyperlink w:anchor="_Toc459865" w:history="1">
            <w:r w:rsidR="00BA1DB6" w:rsidRPr="00DF6E97">
              <w:rPr>
                <w:rStyle w:val="Hipervnculo"/>
                <w:rFonts w:ascii="Palatino Linotype" w:eastAsiaTheme="majorEastAsia" w:hAnsi="Palatino Linotype" w:cstheme="majorBidi"/>
                <w:b/>
                <w:noProof/>
              </w:rPr>
              <w:t>PRIMERO. De la competencia</w:t>
            </w:r>
            <w:r w:rsidR="00BA1DB6" w:rsidRPr="00DF6E97">
              <w:rPr>
                <w:rFonts w:ascii="Palatino Linotype" w:hAnsi="Palatino Linotype"/>
                <w:noProof/>
                <w:webHidden/>
              </w:rPr>
              <w:tab/>
            </w:r>
            <w:r w:rsidR="00BA1DB6" w:rsidRPr="00DF6E97">
              <w:rPr>
                <w:rFonts w:ascii="Palatino Linotype" w:hAnsi="Palatino Linotype"/>
                <w:noProof/>
                <w:webHidden/>
              </w:rPr>
              <w:fldChar w:fldCharType="begin"/>
            </w:r>
            <w:r w:rsidR="00BA1DB6" w:rsidRPr="00DF6E97">
              <w:rPr>
                <w:rFonts w:ascii="Palatino Linotype" w:hAnsi="Palatino Linotype"/>
                <w:noProof/>
                <w:webHidden/>
              </w:rPr>
              <w:instrText xml:space="preserve"> PAGEREF _Toc459865 \h </w:instrText>
            </w:r>
            <w:r w:rsidR="00BA1DB6" w:rsidRPr="00DF6E97">
              <w:rPr>
                <w:rFonts w:ascii="Palatino Linotype" w:hAnsi="Palatino Linotype"/>
                <w:noProof/>
                <w:webHidden/>
              </w:rPr>
            </w:r>
            <w:r w:rsidR="00BA1DB6" w:rsidRPr="00DF6E97">
              <w:rPr>
                <w:rFonts w:ascii="Palatino Linotype" w:hAnsi="Palatino Linotype"/>
                <w:noProof/>
                <w:webHidden/>
              </w:rPr>
              <w:fldChar w:fldCharType="separate"/>
            </w:r>
            <w:r w:rsidR="007A72DE">
              <w:rPr>
                <w:rFonts w:ascii="Palatino Linotype" w:hAnsi="Palatino Linotype"/>
                <w:noProof/>
                <w:webHidden/>
              </w:rPr>
              <w:t>13</w:t>
            </w:r>
            <w:r w:rsidR="00BA1DB6" w:rsidRPr="00DF6E97">
              <w:rPr>
                <w:rFonts w:ascii="Palatino Linotype" w:hAnsi="Palatino Linotype"/>
                <w:noProof/>
                <w:webHidden/>
              </w:rPr>
              <w:fldChar w:fldCharType="end"/>
            </w:r>
          </w:hyperlink>
        </w:p>
        <w:p w:rsidR="00BA1DB6" w:rsidRPr="00DF6E97" w:rsidRDefault="00877637" w:rsidP="00DF6E97">
          <w:pPr>
            <w:pStyle w:val="TDC2"/>
            <w:tabs>
              <w:tab w:val="right" w:leader="dot" w:pos="8828"/>
            </w:tabs>
            <w:spacing w:line="360" w:lineRule="auto"/>
            <w:rPr>
              <w:rFonts w:ascii="Palatino Linotype" w:hAnsi="Palatino Linotype"/>
              <w:noProof/>
            </w:rPr>
          </w:pPr>
          <w:hyperlink w:anchor="_Toc459866" w:history="1">
            <w:r w:rsidR="00BA1DB6" w:rsidRPr="00DF6E97">
              <w:rPr>
                <w:rStyle w:val="Hipervnculo"/>
                <w:rFonts w:ascii="Palatino Linotype" w:eastAsiaTheme="majorEastAsia" w:hAnsi="Palatino Linotype" w:cstheme="majorBidi"/>
                <w:b/>
                <w:noProof/>
              </w:rPr>
              <w:t>SEGUNDO. De la oportunidad y procedencia.</w:t>
            </w:r>
            <w:r w:rsidR="00BA1DB6" w:rsidRPr="00DF6E97">
              <w:rPr>
                <w:rFonts w:ascii="Palatino Linotype" w:hAnsi="Palatino Linotype"/>
                <w:noProof/>
                <w:webHidden/>
              </w:rPr>
              <w:tab/>
            </w:r>
            <w:r w:rsidR="00BA1DB6" w:rsidRPr="00DF6E97">
              <w:rPr>
                <w:rFonts w:ascii="Palatino Linotype" w:hAnsi="Palatino Linotype"/>
                <w:noProof/>
                <w:webHidden/>
              </w:rPr>
              <w:fldChar w:fldCharType="begin"/>
            </w:r>
            <w:r w:rsidR="00BA1DB6" w:rsidRPr="00DF6E97">
              <w:rPr>
                <w:rFonts w:ascii="Palatino Linotype" w:hAnsi="Palatino Linotype"/>
                <w:noProof/>
                <w:webHidden/>
              </w:rPr>
              <w:instrText xml:space="preserve"> PAGEREF _Toc459866 \h </w:instrText>
            </w:r>
            <w:r w:rsidR="00BA1DB6" w:rsidRPr="00DF6E97">
              <w:rPr>
                <w:rFonts w:ascii="Palatino Linotype" w:hAnsi="Palatino Linotype"/>
                <w:noProof/>
                <w:webHidden/>
              </w:rPr>
            </w:r>
            <w:r w:rsidR="00BA1DB6" w:rsidRPr="00DF6E97">
              <w:rPr>
                <w:rFonts w:ascii="Palatino Linotype" w:hAnsi="Palatino Linotype"/>
                <w:noProof/>
                <w:webHidden/>
              </w:rPr>
              <w:fldChar w:fldCharType="separate"/>
            </w:r>
            <w:r w:rsidR="007A72DE">
              <w:rPr>
                <w:rFonts w:ascii="Palatino Linotype" w:hAnsi="Palatino Linotype"/>
                <w:noProof/>
                <w:webHidden/>
              </w:rPr>
              <w:t>13</w:t>
            </w:r>
            <w:r w:rsidR="00BA1DB6" w:rsidRPr="00DF6E97">
              <w:rPr>
                <w:rFonts w:ascii="Palatino Linotype" w:hAnsi="Palatino Linotype"/>
                <w:noProof/>
                <w:webHidden/>
              </w:rPr>
              <w:fldChar w:fldCharType="end"/>
            </w:r>
          </w:hyperlink>
        </w:p>
        <w:p w:rsidR="00BA1DB6" w:rsidRPr="00DF6E97" w:rsidRDefault="00877637" w:rsidP="00DF6E97">
          <w:pPr>
            <w:pStyle w:val="TDC1"/>
            <w:tabs>
              <w:tab w:val="right" w:leader="dot" w:pos="8828"/>
            </w:tabs>
            <w:spacing w:line="360" w:lineRule="auto"/>
            <w:rPr>
              <w:rFonts w:ascii="Palatino Linotype" w:hAnsi="Palatino Linotype"/>
              <w:noProof/>
            </w:rPr>
          </w:pPr>
          <w:hyperlink w:anchor="_Toc459867" w:history="1">
            <w:r w:rsidR="00BA1DB6" w:rsidRPr="00DF6E97">
              <w:rPr>
                <w:rStyle w:val="Hipervnculo"/>
                <w:rFonts w:ascii="Palatino Linotype" w:eastAsia="Calibri" w:hAnsi="Palatino Linotype" w:cs="Times New Roman"/>
                <w:b/>
                <w:bCs/>
                <w:noProof/>
                <w:lang w:val="es-ES" w:eastAsia="es-ES"/>
              </w:rPr>
              <w:t>TERCERO. De las causales del sobreseimiento.</w:t>
            </w:r>
            <w:r w:rsidR="00BA1DB6" w:rsidRPr="00DF6E97">
              <w:rPr>
                <w:rFonts w:ascii="Palatino Linotype" w:hAnsi="Palatino Linotype"/>
                <w:noProof/>
                <w:webHidden/>
              </w:rPr>
              <w:tab/>
            </w:r>
            <w:r w:rsidR="00BA1DB6" w:rsidRPr="00DF6E97">
              <w:rPr>
                <w:rFonts w:ascii="Palatino Linotype" w:hAnsi="Palatino Linotype"/>
                <w:noProof/>
                <w:webHidden/>
              </w:rPr>
              <w:fldChar w:fldCharType="begin"/>
            </w:r>
            <w:r w:rsidR="00BA1DB6" w:rsidRPr="00DF6E97">
              <w:rPr>
                <w:rFonts w:ascii="Palatino Linotype" w:hAnsi="Palatino Linotype"/>
                <w:noProof/>
                <w:webHidden/>
              </w:rPr>
              <w:instrText xml:space="preserve"> PAGEREF _Toc459867 \h </w:instrText>
            </w:r>
            <w:r w:rsidR="00BA1DB6" w:rsidRPr="00DF6E97">
              <w:rPr>
                <w:rFonts w:ascii="Palatino Linotype" w:hAnsi="Palatino Linotype"/>
                <w:noProof/>
                <w:webHidden/>
              </w:rPr>
            </w:r>
            <w:r w:rsidR="00BA1DB6" w:rsidRPr="00DF6E97">
              <w:rPr>
                <w:rFonts w:ascii="Palatino Linotype" w:hAnsi="Palatino Linotype"/>
                <w:noProof/>
                <w:webHidden/>
              </w:rPr>
              <w:fldChar w:fldCharType="separate"/>
            </w:r>
            <w:r w:rsidR="007A72DE">
              <w:rPr>
                <w:rFonts w:ascii="Palatino Linotype" w:hAnsi="Palatino Linotype"/>
                <w:noProof/>
                <w:webHidden/>
              </w:rPr>
              <w:t>14</w:t>
            </w:r>
            <w:r w:rsidR="00BA1DB6" w:rsidRPr="00DF6E97">
              <w:rPr>
                <w:rFonts w:ascii="Palatino Linotype" w:hAnsi="Palatino Linotype"/>
                <w:noProof/>
                <w:webHidden/>
              </w:rPr>
              <w:fldChar w:fldCharType="end"/>
            </w:r>
          </w:hyperlink>
        </w:p>
        <w:p w:rsidR="00BA1DB6" w:rsidRPr="00DF6E97" w:rsidRDefault="00877637" w:rsidP="00DF6E97">
          <w:pPr>
            <w:pStyle w:val="TDC1"/>
            <w:tabs>
              <w:tab w:val="right" w:leader="dot" w:pos="8828"/>
            </w:tabs>
            <w:spacing w:line="360" w:lineRule="auto"/>
            <w:rPr>
              <w:rFonts w:ascii="Palatino Linotype" w:hAnsi="Palatino Linotype"/>
              <w:noProof/>
            </w:rPr>
          </w:pPr>
          <w:hyperlink w:anchor="_Toc459870" w:history="1">
            <w:r w:rsidR="00BA1DB6" w:rsidRPr="00DF6E97">
              <w:rPr>
                <w:rStyle w:val="Hipervnculo"/>
                <w:rFonts w:ascii="Palatino Linotype" w:eastAsia="Calibri" w:hAnsi="Palatino Linotype" w:cstheme="majorBidi"/>
                <w:b/>
                <w:noProof/>
                <w:lang w:val="es-ES" w:eastAsia="es-ES"/>
              </w:rPr>
              <w:t>R E S O L U T I V O S</w:t>
            </w:r>
            <w:r w:rsidR="00BA1DB6" w:rsidRPr="00DF6E97">
              <w:rPr>
                <w:rFonts w:ascii="Palatino Linotype" w:hAnsi="Palatino Linotype"/>
                <w:noProof/>
                <w:webHidden/>
              </w:rPr>
              <w:tab/>
            </w:r>
            <w:r w:rsidR="00BA1DB6" w:rsidRPr="00DF6E97">
              <w:rPr>
                <w:rFonts w:ascii="Palatino Linotype" w:hAnsi="Palatino Linotype"/>
                <w:noProof/>
                <w:webHidden/>
              </w:rPr>
              <w:fldChar w:fldCharType="begin"/>
            </w:r>
            <w:r w:rsidR="00BA1DB6" w:rsidRPr="00DF6E97">
              <w:rPr>
                <w:rFonts w:ascii="Palatino Linotype" w:hAnsi="Palatino Linotype"/>
                <w:noProof/>
                <w:webHidden/>
              </w:rPr>
              <w:instrText xml:space="preserve"> PAGEREF _Toc459870 \h </w:instrText>
            </w:r>
            <w:r w:rsidR="00BA1DB6" w:rsidRPr="00DF6E97">
              <w:rPr>
                <w:rFonts w:ascii="Palatino Linotype" w:hAnsi="Palatino Linotype"/>
                <w:noProof/>
                <w:webHidden/>
              </w:rPr>
            </w:r>
            <w:r w:rsidR="00BA1DB6" w:rsidRPr="00DF6E97">
              <w:rPr>
                <w:rFonts w:ascii="Palatino Linotype" w:hAnsi="Palatino Linotype"/>
                <w:noProof/>
                <w:webHidden/>
              </w:rPr>
              <w:fldChar w:fldCharType="separate"/>
            </w:r>
            <w:r w:rsidR="007A72DE">
              <w:rPr>
                <w:rFonts w:ascii="Palatino Linotype" w:hAnsi="Palatino Linotype"/>
                <w:noProof/>
                <w:webHidden/>
              </w:rPr>
              <w:t>27</w:t>
            </w:r>
            <w:r w:rsidR="00BA1DB6" w:rsidRPr="00DF6E97">
              <w:rPr>
                <w:rFonts w:ascii="Palatino Linotype" w:hAnsi="Palatino Linotype"/>
                <w:noProof/>
                <w:webHidden/>
              </w:rPr>
              <w:fldChar w:fldCharType="end"/>
            </w:r>
          </w:hyperlink>
        </w:p>
        <w:p w:rsidR="00C7767C" w:rsidRPr="00DF6E97" w:rsidRDefault="00DF6E97" w:rsidP="00DF6E97">
          <w:pPr>
            <w:spacing w:after="0" w:line="360" w:lineRule="auto"/>
            <w:ind w:right="-142"/>
            <w:rPr>
              <w:rFonts w:ascii="Palatino Linotype" w:eastAsiaTheme="minorEastAsia" w:hAnsi="Palatino Linotype"/>
              <w:bCs/>
              <w:sz w:val="24"/>
              <w:szCs w:val="24"/>
              <w:lang w:val="es-ES" w:eastAsia="es-ES"/>
            </w:rPr>
          </w:pPr>
          <w:r>
            <w:rPr>
              <w:rFonts w:ascii="Palatino Linotype" w:eastAsiaTheme="minorEastAsia" w:hAnsi="Palatino Linotype"/>
              <w:b/>
              <w:bCs/>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-35106</wp:posOffset>
                    </wp:positionH>
                    <wp:positionV relativeFrom="paragraph">
                      <wp:posOffset>305226</wp:posOffset>
                    </wp:positionV>
                    <wp:extent cx="5532504" cy="4011065"/>
                    <wp:effectExtent l="19050" t="19050" r="30480" b="27940"/>
                    <wp:wrapNone/>
                    <wp:docPr id="5" name="Conector recto 5"/>
                    <wp:cNvGraphicFramePr/>
                    <a:graphic xmlns:a="http://schemas.openxmlformats.org/drawingml/2006/main">
                      <a:graphicData uri="http://schemas.microsoft.com/office/word/2010/wordprocessingShape">
                        <wps:wsp>
                          <wps:cNvCnPr/>
                          <wps:spPr>
                            <a:xfrm>
                              <a:off x="0" y="0"/>
                              <a:ext cx="5532504" cy="401106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A96CC7" id="Conector recto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75pt,24.05pt" to="432.9pt,3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v7xQEAANYDAAAOAAAAZHJzL2Uyb0RvYy54bWysU8tu2zAQvBfoPxC815KcKAgEyzk4aC9F&#10;a7TNBzDU0iLAF5asJf99l7SjBG2BokEuFMndmZ1ZrjZ3szXsCBi1dz1vVjVn4KQftDv0/OHHxw+3&#10;nMUk3CCMd9DzE0R+t33/bjOFDtZ+9GYAZETiYjeFno8pha6qohzBirjyARwFlUcrEh3xUA0oJmK3&#10;plrX9U01eRwCegkx0u39Oci3hV8pkOmrUhESMz0nbamsWNbHvFbbjegOKMKo5UWGeIUKK7SjogvV&#10;vUiC/UT9B5XVEn30Kq2kt5VXSksoHshNU//m5vsoAhQv1JwYljbFt6OVX457ZHroecuZE5aeaEcP&#10;JZNHhvnD2tyjKcSOUnduj5dTDHvMhmeFNn/JCptLX09LX2FOTNJl216t2/qaM0mx67pp6pvCWj3D&#10;A8b0CbxledNzo102Ljpx/BwTlaTUp5R8bRyben5129TlCaus76yo7NLJwDntGyhyRxqaQlfmCnYG&#10;2VHQRAgpwaUmO6QCxlF2hiltzAKs/w285GcolJn7H/CCKJW9SwvYaufxb9XT/CRZnfNJ/gvfefvo&#10;h1N5qxKg4SkOL4Oep/PlucCff8ftLwAAAP//AwBQSwMEFAAGAAgAAAAhAOoIQsXfAAAACQEAAA8A&#10;AABkcnMvZG93bnJldi54bWxMj0FPg0AUhO8m/ofNM/HWLiVCEVkaY0JMvLRWo9ct+wQi+5awS6H/&#10;3udJj5OZzHxT7BbbizOOvnOkYLOOQCDVznTUKHh/q1YZCB80Gd07QgUX9LArr68KnRs30yuej6ER&#10;XEI+1wraEIZcSl+3aLVfuwGJvS83Wh1Yjo00o5653PYyjqJUWt0RL7R6wKcW6+/jZBXE8/7ySS/R&#10;FNv6EJ7Hj2q7P1RK3d4sjw8gAi7hLwy/+IwOJTOd3ETGi17BKkk4qeAu24BgP0sTvnJSkG7vM5Bl&#10;If8/KH8AAAD//wMAUEsBAi0AFAAGAAgAAAAhALaDOJL+AAAA4QEAABMAAAAAAAAAAAAAAAAAAAAA&#10;AFtDb250ZW50X1R5cGVzXS54bWxQSwECLQAUAAYACAAAACEAOP0h/9YAAACUAQAACwAAAAAAAAAA&#10;AAAAAAAvAQAAX3JlbHMvLnJlbHNQSwECLQAUAAYACAAAACEAjMBL+8UBAADWAwAADgAAAAAAAAAA&#10;AAAAAAAuAgAAZHJzL2Uyb0RvYy54bWxQSwECLQAUAAYACAAAACEA6ghCxd8AAAAJAQAADwAAAAAA&#10;AAAAAAAAAAAfBAAAZHJzL2Rvd25yZXYueG1sUEsFBgAAAAAEAAQA8wAAACsFAAAAAA==&#10;" strokecolor="#5b9bd5 [3204]" strokeweight="3pt">
                    <v:stroke joinstyle="miter"/>
                  </v:line>
                </w:pict>
              </mc:Fallback>
            </mc:AlternateContent>
          </w:r>
          <w:r w:rsidR="00C7767C" w:rsidRPr="00DF6E97">
            <w:rPr>
              <w:rFonts w:ascii="Palatino Linotype" w:eastAsiaTheme="minorEastAsia" w:hAnsi="Palatino Linotype"/>
              <w:b/>
              <w:bCs/>
              <w:sz w:val="24"/>
              <w:szCs w:val="24"/>
              <w:lang w:val="es-ES" w:eastAsia="es-ES"/>
            </w:rPr>
            <w:fldChar w:fldCharType="end"/>
          </w:r>
        </w:p>
      </w:sdtContent>
    </w:sdt>
    <w:p w:rsidR="00C7767C" w:rsidRPr="00DF6E97" w:rsidRDefault="00C7767C" w:rsidP="00DF6E97">
      <w:pPr>
        <w:spacing w:after="0" w:line="360" w:lineRule="auto"/>
        <w:ind w:right="-142"/>
        <w:rPr>
          <w:rFonts w:ascii="Palatino Linotype" w:eastAsiaTheme="minorEastAsia" w:hAnsi="Palatino Linotype"/>
          <w:bCs/>
          <w:sz w:val="24"/>
          <w:szCs w:val="24"/>
          <w:lang w:val="es-ES" w:eastAsia="es-ES"/>
        </w:rPr>
      </w:pPr>
    </w:p>
    <w:p w:rsidR="00C7767C" w:rsidRPr="00DF6E97" w:rsidRDefault="00C7767C" w:rsidP="00DF6E97">
      <w:pPr>
        <w:spacing w:after="0" w:line="360" w:lineRule="auto"/>
        <w:ind w:right="-142"/>
        <w:rPr>
          <w:rFonts w:ascii="Palatino Linotype" w:eastAsiaTheme="minorEastAsia" w:hAnsi="Palatino Linotype"/>
          <w:bCs/>
          <w:sz w:val="24"/>
          <w:szCs w:val="24"/>
          <w:lang w:val="es-ES" w:eastAsia="es-ES"/>
        </w:rPr>
      </w:pPr>
    </w:p>
    <w:p w:rsidR="00C7767C" w:rsidRPr="00DF6E97" w:rsidRDefault="00C7767C" w:rsidP="00DF6E97">
      <w:pPr>
        <w:spacing w:after="0" w:line="360" w:lineRule="auto"/>
        <w:ind w:right="-142"/>
        <w:rPr>
          <w:rFonts w:ascii="Palatino Linotype" w:eastAsiaTheme="minorEastAsia" w:hAnsi="Palatino Linotype"/>
          <w:bCs/>
          <w:sz w:val="24"/>
          <w:szCs w:val="24"/>
          <w:lang w:val="es-ES" w:eastAsia="es-ES"/>
        </w:rPr>
      </w:pPr>
    </w:p>
    <w:p w:rsidR="00C7767C" w:rsidRPr="00DF6E97" w:rsidRDefault="00C7767C" w:rsidP="00DF6E97">
      <w:pPr>
        <w:spacing w:after="0" w:line="360" w:lineRule="auto"/>
        <w:ind w:right="-142"/>
        <w:rPr>
          <w:rFonts w:ascii="Palatino Linotype" w:eastAsiaTheme="minorEastAsia" w:hAnsi="Palatino Linotype"/>
          <w:bCs/>
          <w:sz w:val="24"/>
          <w:szCs w:val="24"/>
          <w:lang w:val="es-ES" w:eastAsia="es-ES"/>
        </w:rPr>
      </w:pPr>
    </w:p>
    <w:p w:rsidR="00BA1DB6" w:rsidRPr="00DF6E97" w:rsidRDefault="00BA1DB6" w:rsidP="00DF6E97">
      <w:pPr>
        <w:spacing w:after="0" w:line="360" w:lineRule="auto"/>
        <w:ind w:right="-142"/>
        <w:rPr>
          <w:rFonts w:ascii="Palatino Linotype" w:eastAsiaTheme="minorEastAsia" w:hAnsi="Palatino Linotype"/>
          <w:bCs/>
          <w:sz w:val="24"/>
          <w:szCs w:val="24"/>
          <w:lang w:val="es-ES" w:eastAsia="es-ES"/>
        </w:rPr>
      </w:pPr>
    </w:p>
    <w:p w:rsidR="00BA1DB6" w:rsidRPr="00DF6E97" w:rsidRDefault="00BA1DB6" w:rsidP="00DF6E97">
      <w:pPr>
        <w:spacing w:after="0" w:line="360" w:lineRule="auto"/>
        <w:ind w:right="-142"/>
        <w:rPr>
          <w:rFonts w:ascii="Palatino Linotype" w:eastAsiaTheme="minorEastAsia" w:hAnsi="Palatino Linotype"/>
          <w:bCs/>
          <w:sz w:val="24"/>
          <w:szCs w:val="24"/>
          <w:lang w:val="es-ES" w:eastAsia="es-ES"/>
        </w:rPr>
      </w:pPr>
    </w:p>
    <w:p w:rsidR="00C7767C" w:rsidRDefault="00C7767C" w:rsidP="00DF6E97">
      <w:pPr>
        <w:spacing w:after="0" w:line="360" w:lineRule="auto"/>
        <w:ind w:right="-142"/>
        <w:rPr>
          <w:rFonts w:ascii="Palatino Linotype" w:eastAsiaTheme="minorEastAsia" w:hAnsi="Palatino Linotype"/>
          <w:bCs/>
          <w:sz w:val="24"/>
          <w:szCs w:val="24"/>
          <w:lang w:val="es-ES" w:eastAsia="es-ES"/>
        </w:rPr>
      </w:pPr>
    </w:p>
    <w:p w:rsidR="00DF6E97" w:rsidRPr="00DF6E97" w:rsidRDefault="00DF6E97" w:rsidP="00DF6E97">
      <w:pPr>
        <w:spacing w:after="0" w:line="360" w:lineRule="auto"/>
        <w:ind w:right="-142"/>
        <w:rPr>
          <w:rFonts w:ascii="Palatino Linotype" w:eastAsiaTheme="minorEastAsia" w:hAnsi="Palatino Linotype"/>
          <w:bCs/>
          <w:sz w:val="24"/>
          <w:szCs w:val="24"/>
          <w:lang w:val="es-ES" w:eastAsia="es-ES"/>
        </w:rPr>
      </w:pPr>
    </w:p>
    <w:p w:rsidR="00C7767C" w:rsidRPr="00DF6E97" w:rsidRDefault="00C7767C" w:rsidP="00DF6E97">
      <w:pPr>
        <w:spacing w:after="0" w:line="360" w:lineRule="auto"/>
        <w:ind w:right="-142"/>
        <w:rPr>
          <w:rFonts w:ascii="Palatino Linotype" w:eastAsiaTheme="minorEastAsia" w:hAnsi="Palatino Linotype"/>
          <w:bCs/>
          <w:sz w:val="24"/>
          <w:szCs w:val="24"/>
          <w:lang w:val="es-ES" w:eastAsia="es-ES"/>
        </w:rPr>
      </w:pPr>
    </w:p>
    <w:p w:rsidR="00C7767C" w:rsidRPr="00DF6E97" w:rsidRDefault="00C7767C" w:rsidP="00DF6E97">
      <w:pPr>
        <w:spacing w:after="240" w:line="360" w:lineRule="auto"/>
        <w:jc w:val="both"/>
        <w:rPr>
          <w:rFonts w:ascii="Palatino Linotype" w:eastAsiaTheme="minorEastAsia" w:hAnsi="Palatino Linotype"/>
          <w:sz w:val="24"/>
          <w:szCs w:val="24"/>
          <w:lang w:val="es-ES_tradnl" w:eastAsia="es-ES"/>
        </w:rPr>
      </w:pPr>
      <w:r w:rsidRPr="00DF6E97">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w:t>
      </w:r>
      <w:r w:rsidR="00812F4C" w:rsidRPr="00DF6E97">
        <w:rPr>
          <w:rFonts w:ascii="Palatino Linotype" w:eastAsiaTheme="minorEastAsia" w:hAnsi="Palatino Linotype"/>
          <w:sz w:val="24"/>
          <w:szCs w:val="24"/>
          <w:lang w:val="es-ES_tradnl" w:eastAsia="es-ES"/>
        </w:rPr>
        <w:t xml:space="preserve"> veinte</w:t>
      </w:r>
      <w:r w:rsidRPr="00DF6E97">
        <w:rPr>
          <w:rFonts w:ascii="Palatino Linotype" w:eastAsiaTheme="minorEastAsia" w:hAnsi="Palatino Linotype"/>
          <w:sz w:val="24"/>
          <w:szCs w:val="24"/>
          <w:lang w:val="es-ES_tradnl" w:eastAsia="es-ES"/>
        </w:rPr>
        <w:t xml:space="preserve"> (</w:t>
      </w:r>
      <w:r w:rsidR="00812F4C" w:rsidRPr="00DF6E97">
        <w:rPr>
          <w:rFonts w:ascii="Palatino Linotype" w:eastAsiaTheme="minorEastAsia" w:hAnsi="Palatino Linotype"/>
          <w:sz w:val="24"/>
          <w:szCs w:val="24"/>
          <w:lang w:val="es-ES_tradnl" w:eastAsia="es-ES"/>
        </w:rPr>
        <w:t>20</w:t>
      </w:r>
      <w:r w:rsidRPr="00DF6E97">
        <w:rPr>
          <w:rFonts w:ascii="Palatino Linotype" w:eastAsiaTheme="minorEastAsia" w:hAnsi="Palatino Linotype"/>
          <w:sz w:val="24"/>
          <w:szCs w:val="24"/>
          <w:lang w:val="es-ES_tradnl" w:eastAsia="es-ES"/>
        </w:rPr>
        <w:t>) de febrero de dos mil diecinueve.</w:t>
      </w:r>
    </w:p>
    <w:p w:rsidR="00C7767C" w:rsidRPr="00DF6E97" w:rsidRDefault="00C7767C" w:rsidP="00DF6E97">
      <w:pPr>
        <w:spacing w:after="360" w:line="360" w:lineRule="auto"/>
        <w:jc w:val="both"/>
        <w:rPr>
          <w:rFonts w:ascii="Palatino Linotype" w:eastAsiaTheme="minorEastAsia" w:hAnsi="Palatino Linotype"/>
          <w:sz w:val="24"/>
          <w:szCs w:val="24"/>
          <w:lang w:val="es-ES_tradnl" w:eastAsia="es-ES"/>
        </w:rPr>
      </w:pPr>
      <w:r w:rsidRPr="00DF6E97">
        <w:rPr>
          <w:rFonts w:ascii="Palatino Linotype" w:eastAsiaTheme="minorEastAsia" w:hAnsi="Palatino Linotype"/>
          <w:b/>
          <w:sz w:val="24"/>
          <w:szCs w:val="24"/>
          <w:lang w:val="es-ES_tradnl" w:eastAsia="es-ES"/>
        </w:rPr>
        <w:t>VISTO</w:t>
      </w:r>
      <w:r w:rsidRPr="00DF6E97">
        <w:rPr>
          <w:rFonts w:ascii="Palatino Linotype" w:eastAsiaTheme="minorEastAsia" w:hAnsi="Palatino Linotype"/>
          <w:sz w:val="24"/>
          <w:szCs w:val="24"/>
          <w:lang w:val="es-ES_tradnl" w:eastAsia="es-ES"/>
        </w:rPr>
        <w:t xml:space="preserve"> el expediente electrónico formado con motivo del recurso de revisión </w:t>
      </w:r>
      <w:r w:rsidRPr="00DF6E97">
        <w:rPr>
          <w:rFonts w:ascii="Palatino Linotype" w:eastAsiaTheme="minorEastAsia" w:hAnsi="Palatino Linotype" w:cs="Arial"/>
          <w:b/>
          <w:bCs/>
          <w:sz w:val="24"/>
          <w:szCs w:val="24"/>
          <w:lang w:val="es-ES_tradnl" w:eastAsia="es-ES"/>
        </w:rPr>
        <w:t xml:space="preserve">04573/INFOEM/IP/RR/2018, </w:t>
      </w:r>
      <w:r w:rsidRPr="00DF6E97">
        <w:rPr>
          <w:rFonts w:ascii="Palatino Linotype" w:eastAsiaTheme="minorEastAsia" w:hAnsi="Palatino Linotype"/>
          <w:sz w:val="24"/>
          <w:szCs w:val="24"/>
          <w:lang w:val="es-ES_tradnl" w:eastAsia="es-ES"/>
        </w:rPr>
        <w:t xml:space="preserve">promovido por </w:t>
      </w:r>
      <w:r w:rsidR="001B4374" w:rsidRPr="001B4374">
        <w:rPr>
          <w:rFonts w:ascii="Palatino Linotype" w:eastAsiaTheme="minorEastAsia" w:hAnsi="Palatino Linotype"/>
          <w:b/>
          <w:sz w:val="24"/>
          <w:szCs w:val="24"/>
          <w:highlight w:val="black"/>
          <w:lang w:val="es-ES_tradnl" w:eastAsia="es-ES"/>
        </w:rPr>
        <w:t>----------------------------</w:t>
      </w:r>
      <w:r w:rsidRPr="00DF6E97">
        <w:rPr>
          <w:rFonts w:ascii="Palatino Linotype" w:eastAsiaTheme="minorEastAsia" w:hAnsi="Palatino Linotype"/>
          <w:b/>
          <w:sz w:val="24"/>
          <w:szCs w:val="24"/>
          <w:lang w:val="es-ES_tradnl" w:eastAsia="es-ES"/>
        </w:rPr>
        <w:t xml:space="preserve">, </w:t>
      </w:r>
      <w:r w:rsidRPr="00DF6E97">
        <w:rPr>
          <w:rFonts w:ascii="Palatino Linotype" w:eastAsiaTheme="minorEastAsia" w:hAnsi="Palatino Linotype" w:cs="Arial"/>
          <w:sz w:val="24"/>
          <w:szCs w:val="24"/>
          <w:lang w:val="es-ES_tradnl" w:eastAsia="es-ES"/>
        </w:rPr>
        <w:t xml:space="preserve">en su calidad de </w:t>
      </w:r>
      <w:r w:rsidRPr="00DF6E97">
        <w:rPr>
          <w:rFonts w:ascii="Palatino Linotype" w:eastAsiaTheme="minorEastAsia" w:hAnsi="Palatino Linotype" w:cs="Arial"/>
          <w:b/>
          <w:sz w:val="24"/>
          <w:szCs w:val="24"/>
          <w:lang w:val="es-ES_tradnl" w:eastAsia="es-ES"/>
        </w:rPr>
        <w:t>RECURRENTE</w:t>
      </w:r>
      <w:r w:rsidRPr="00DF6E97">
        <w:rPr>
          <w:rFonts w:ascii="Palatino Linotype" w:eastAsiaTheme="minorEastAsia" w:hAnsi="Palatino Linotype" w:cs="Arial"/>
          <w:sz w:val="24"/>
          <w:szCs w:val="24"/>
          <w:lang w:val="es-ES_tradnl" w:eastAsia="es-ES"/>
        </w:rPr>
        <w:t xml:space="preserve">, en contra de la respuesta del </w:t>
      </w:r>
      <w:r w:rsidRPr="00DF6E97">
        <w:rPr>
          <w:rFonts w:ascii="Palatino Linotype" w:eastAsiaTheme="minorEastAsia" w:hAnsi="Palatino Linotype" w:cs="Arial"/>
          <w:b/>
          <w:sz w:val="24"/>
          <w:szCs w:val="24"/>
          <w:lang w:val="es-ES_tradnl" w:eastAsia="es-ES"/>
        </w:rPr>
        <w:t xml:space="preserve">Ayuntamiento de Toluca </w:t>
      </w:r>
      <w:r w:rsidRPr="00DF6E97">
        <w:rPr>
          <w:rFonts w:ascii="Palatino Linotype" w:eastAsiaTheme="minorEastAsia" w:hAnsi="Palatino Linotype" w:cs="Arial"/>
          <w:sz w:val="24"/>
          <w:szCs w:val="24"/>
          <w:lang w:val="es-ES_tradnl" w:eastAsia="es-ES"/>
        </w:rPr>
        <w:t>e</w:t>
      </w:r>
      <w:r w:rsidRPr="00DF6E97">
        <w:rPr>
          <w:rFonts w:ascii="Palatino Linotype" w:eastAsiaTheme="minorEastAsia" w:hAnsi="Palatino Linotype"/>
          <w:sz w:val="24"/>
          <w:szCs w:val="24"/>
          <w:lang w:val="es-ES_tradnl" w:eastAsia="es-ES"/>
        </w:rPr>
        <w:t>n lo sucesivo el</w:t>
      </w:r>
      <w:r w:rsidRPr="00DF6E97">
        <w:rPr>
          <w:rFonts w:ascii="Palatino Linotype" w:eastAsiaTheme="minorEastAsia" w:hAnsi="Palatino Linotype"/>
          <w:b/>
          <w:sz w:val="24"/>
          <w:szCs w:val="24"/>
          <w:lang w:val="es-ES_tradnl" w:eastAsia="es-ES"/>
        </w:rPr>
        <w:t xml:space="preserve"> SUJETO OBLIGADO, </w:t>
      </w:r>
      <w:r w:rsidRPr="00DF6E97">
        <w:rPr>
          <w:rFonts w:ascii="Palatino Linotype" w:eastAsiaTheme="minorEastAsia" w:hAnsi="Palatino Linotype"/>
          <w:sz w:val="24"/>
          <w:szCs w:val="24"/>
          <w:lang w:val="es-ES_tradnl" w:eastAsia="es-ES"/>
        </w:rPr>
        <w:t xml:space="preserve">se procede a dictar la presente resolución, con base en los siguientes: </w:t>
      </w:r>
    </w:p>
    <w:p w:rsidR="00C7767C" w:rsidRPr="00DF6E97" w:rsidRDefault="00C7767C" w:rsidP="00DF6E97">
      <w:pPr>
        <w:keepNext/>
        <w:keepLines/>
        <w:spacing w:after="0" w:line="360" w:lineRule="auto"/>
        <w:ind w:right="-142"/>
        <w:jc w:val="center"/>
        <w:outlineLvl w:val="0"/>
        <w:rPr>
          <w:rFonts w:ascii="Palatino Linotype" w:eastAsiaTheme="majorEastAsia" w:hAnsi="Palatino Linotype" w:cstheme="majorBidi"/>
          <w:b/>
          <w:sz w:val="24"/>
          <w:szCs w:val="32"/>
        </w:rPr>
      </w:pPr>
      <w:bookmarkStart w:id="0" w:name="_Toc459863"/>
      <w:r w:rsidRPr="00DF6E97">
        <w:rPr>
          <w:rFonts w:ascii="Palatino Linotype" w:eastAsiaTheme="majorEastAsia" w:hAnsi="Palatino Linotype" w:cstheme="majorBidi"/>
          <w:b/>
          <w:sz w:val="24"/>
          <w:szCs w:val="32"/>
        </w:rPr>
        <w:t>ANTECEDENTES</w:t>
      </w:r>
      <w:bookmarkEnd w:id="0"/>
    </w:p>
    <w:p w:rsidR="00C7767C" w:rsidRPr="00DF6E97" w:rsidRDefault="00C7767C" w:rsidP="00DF6E97">
      <w:pPr>
        <w:keepNext/>
        <w:keepLines/>
        <w:spacing w:after="0" w:line="360" w:lineRule="auto"/>
        <w:ind w:right="-142"/>
        <w:jc w:val="center"/>
        <w:outlineLvl w:val="0"/>
        <w:rPr>
          <w:rFonts w:ascii="Palatino Linotype" w:eastAsiaTheme="majorEastAsia" w:hAnsi="Palatino Linotype" w:cstheme="majorBidi"/>
          <w:sz w:val="24"/>
          <w:szCs w:val="32"/>
        </w:rPr>
      </w:pPr>
    </w:p>
    <w:p w:rsidR="00C7767C" w:rsidRPr="00DF6E97" w:rsidRDefault="00C7767C" w:rsidP="00DF6E97">
      <w:pPr>
        <w:numPr>
          <w:ilvl w:val="0"/>
          <w:numId w:val="2"/>
        </w:numPr>
        <w:spacing w:after="240" w:line="360" w:lineRule="auto"/>
        <w:ind w:left="0" w:firstLine="0"/>
        <w:contextualSpacing/>
        <w:jc w:val="both"/>
        <w:rPr>
          <w:rFonts w:ascii="Palatino Linotype" w:eastAsia="Calibri" w:hAnsi="Palatino Linotype" w:cs="Arial"/>
          <w:sz w:val="24"/>
          <w:szCs w:val="24"/>
          <w:lang w:val="es-ES" w:eastAsia="es-ES"/>
        </w:rPr>
      </w:pPr>
      <w:r w:rsidRPr="00DF6E97">
        <w:rPr>
          <w:rFonts w:ascii="Palatino Linotype" w:eastAsia="Calibri" w:hAnsi="Palatino Linotype" w:cs="Arial"/>
          <w:sz w:val="24"/>
          <w:szCs w:val="24"/>
          <w:lang w:val="es-ES" w:eastAsia="es-ES"/>
        </w:rPr>
        <w:t xml:space="preserve">El día </w:t>
      </w:r>
      <w:r w:rsidRPr="00DF6E97">
        <w:rPr>
          <w:rFonts w:ascii="Palatino Linotype" w:eastAsia="Calibri" w:hAnsi="Palatino Linotype" w:cs="Arial"/>
          <w:b/>
          <w:sz w:val="24"/>
          <w:szCs w:val="24"/>
          <w:lang w:val="es-ES" w:eastAsia="es-ES"/>
        </w:rPr>
        <w:t>veinticinco (25) de octubre</w:t>
      </w:r>
      <w:r w:rsidRPr="00DF6E97">
        <w:rPr>
          <w:rFonts w:ascii="Palatino Linotype" w:eastAsia="Calibri" w:hAnsi="Palatino Linotype" w:cs="Arial"/>
          <w:sz w:val="24"/>
          <w:szCs w:val="24"/>
          <w:lang w:val="es-ES" w:eastAsia="es-ES"/>
        </w:rPr>
        <w:t xml:space="preserve"> de dos mil dieciocho,</w:t>
      </w:r>
      <w:r w:rsidRPr="00DF6E97">
        <w:rPr>
          <w:rFonts w:ascii="Palatino Linotype" w:eastAsia="Calibri" w:hAnsi="Palatino Linotype" w:cs="Times New Roman"/>
          <w:sz w:val="24"/>
          <w:szCs w:val="24"/>
          <w:lang w:val="es-ES" w:eastAsia="es-ES"/>
        </w:rPr>
        <w:t xml:space="preserve"> se</w:t>
      </w:r>
      <w:r w:rsidRPr="00DF6E97">
        <w:rPr>
          <w:rFonts w:ascii="Palatino Linotype" w:eastAsiaTheme="minorEastAsia" w:hAnsi="Palatino Linotype"/>
          <w:b/>
          <w:sz w:val="24"/>
          <w:lang w:val="es-ES_tradnl" w:eastAsia="es-ES"/>
        </w:rPr>
        <w:t xml:space="preserve"> </w:t>
      </w:r>
      <w:r w:rsidRPr="00DF6E97">
        <w:rPr>
          <w:rFonts w:ascii="Palatino Linotype" w:eastAsiaTheme="minorEastAsia" w:hAnsi="Palatino Linotype"/>
          <w:sz w:val="24"/>
          <w:lang w:val="es-ES_tradnl" w:eastAsia="es-ES"/>
        </w:rPr>
        <w:t xml:space="preserve">presentó </w:t>
      </w:r>
      <w:r w:rsidRPr="00DF6E97">
        <w:rPr>
          <w:rFonts w:ascii="Palatino Linotype" w:eastAsia="Calibri" w:hAnsi="Palatino Linotype" w:cs="Arial"/>
          <w:sz w:val="24"/>
          <w:szCs w:val="24"/>
          <w:lang w:val="es-ES" w:eastAsia="es-ES"/>
        </w:rPr>
        <w:t xml:space="preserve">ante el </w:t>
      </w:r>
      <w:r w:rsidRPr="00DF6E97">
        <w:rPr>
          <w:rFonts w:ascii="Palatino Linotype" w:eastAsia="Calibri" w:hAnsi="Palatino Linotype" w:cs="Arial"/>
          <w:b/>
          <w:sz w:val="24"/>
          <w:szCs w:val="24"/>
          <w:lang w:val="es-ES" w:eastAsia="es-ES"/>
        </w:rPr>
        <w:t>SUJETO OBLIGADO,</w:t>
      </w:r>
      <w:r w:rsidRPr="00DF6E97">
        <w:rPr>
          <w:rFonts w:ascii="Palatino Linotype" w:eastAsia="Calibri" w:hAnsi="Palatino Linotype" w:cs="Arial"/>
          <w:sz w:val="24"/>
          <w:szCs w:val="24"/>
          <w:lang w:val="es-ES_tradnl" w:eastAsia="es-ES"/>
        </w:rPr>
        <w:t xml:space="preserve"> vía </w:t>
      </w:r>
      <w:r w:rsidRPr="00DF6E97">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Pr="00DF6E97">
        <w:rPr>
          <w:rFonts w:ascii="Palatino Linotype" w:eastAsia="Times New Roman" w:hAnsi="Palatino Linotype" w:cs="Arial"/>
          <w:b/>
          <w:sz w:val="24"/>
          <w:szCs w:val="24"/>
          <w:lang w:val="es-ES" w:eastAsia="es-ES"/>
        </w:rPr>
        <w:t>00518/TOLUCA/IP/2018</w:t>
      </w:r>
      <w:r w:rsidRPr="00DF6E97">
        <w:rPr>
          <w:rFonts w:ascii="Palatino Linotype" w:eastAsia="Calibri" w:hAnsi="Palatino Linotype" w:cs="Arial"/>
          <w:sz w:val="24"/>
          <w:szCs w:val="24"/>
          <w:lang w:val="es-ES" w:eastAsia="es-ES"/>
        </w:rPr>
        <w:t>, mediante la cual requirió:</w:t>
      </w:r>
    </w:p>
    <w:p w:rsidR="00C7767C" w:rsidRPr="00DF6E97" w:rsidRDefault="00C7767C" w:rsidP="00DF6E97">
      <w:pPr>
        <w:spacing w:after="240" w:line="360" w:lineRule="auto"/>
        <w:ind w:right="-142"/>
        <w:contextualSpacing/>
        <w:jc w:val="both"/>
        <w:rPr>
          <w:rFonts w:ascii="Palatino Linotype" w:eastAsia="Calibri" w:hAnsi="Palatino Linotype" w:cs="Arial"/>
          <w:sz w:val="24"/>
          <w:szCs w:val="24"/>
          <w:lang w:val="es-ES" w:eastAsia="es-ES"/>
        </w:rPr>
      </w:pPr>
    </w:p>
    <w:p w:rsidR="00C7767C" w:rsidRPr="00DF6E97" w:rsidRDefault="00C7767C" w:rsidP="00DF6E97">
      <w:pPr>
        <w:spacing w:after="0" w:line="360" w:lineRule="auto"/>
        <w:ind w:left="567" w:right="616"/>
        <w:jc w:val="both"/>
        <w:rPr>
          <w:rFonts w:ascii="Palatino Linotype" w:eastAsia="Times New Roman" w:hAnsi="Palatino Linotype" w:cs="Times New Roman"/>
          <w:i/>
          <w:lang w:eastAsia="es-MX"/>
        </w:rPr>
      </w:pPr>
      <w:r w:rsidRPr="00DF6E97">
        <w:rPr>
          <w:rFonts w:ascii="Palatino Linotype" w:eastAsia="Calibri" w:hAnsi="Palatino Linotype" w:cs="Times New Roman"/>
          <w:i/>
          <w:color w:val="000000"/>
        </w:rPr>
        <w:t>“Solicito del ayuntamiento de Toluca lo siguiente: L</w:t>
      </w:r>
      <w:r w:rsidRPr="00DF6E97">
        <w:rPr>
          <w:rFonts w:ascii="Palatino Linotype" w:eastAsia="Calibri" w:hAnsi="Palatino Linotype" w:cs="Times New Roman"/>
          <w:b/>
          <w:i/>
          <w:color w:val="000000"/>
        </w:rPr>
        <w:t>istado de baños públicos operados o administrados</w:t>
      </w:r>
      <w:r w:rsidRPr="00DF6E97">
        <w:rPr>
          <w:rFonts w:ascii="Palatino Linotype" w:eastAsia="Calibri" w:hAnsi="Palatino Linotype" w:cs="Times New Roman"/>
          <w:i/>
          <w:color w:val="000000"/>
        </w:rPr>
        <w:t xml:space="preserve"> por el ayuntamiento de Toluca. </w:t>
      </w:r>
      <w:r w:rsidRPr="00DF6E97">
        <w:rPr>
          <w:rFonts w:ascii="Palatino Linotype" w:eastAsia="Calibri" w:hAnsi="Palatino Linotype" w:cs="Times New Roman"/>
          <w:b/>
          <w:i/>
          <w:color w:val="000000"/>
        </w:rPr>
        <w:t>Nombre y Cargo del responsable de la administración de todos</w:t>
      </w:r>
      <w:r w:rsidRPr="00DF6E97">
        <w:rPr>
          <w:rFonts w:ascii="Palatino Linotype" w:eastAsia="Calibri" w:hAnsi="Palatino Linotype" w:cs="Times New Roman"/>
          <w:i/>
          <w:color w:val="000000"/>
        </w:rPr>
        <w:t xml:space="preserve"> y cada uno de los baños públicos operados o administrados por el ayuntamiento de Toluca. </w:t>
      </w:r>
      <w:r w:rsidRPr="00DF6E97">
        <w:rPr>
          <w:rFonts w:ascii="Palatino Linotype" w:eastAsia="Calibri" w:hAnsi="Palatino Linotype" w:cs="Times New Roman"/>
          <w:b/>
          <w:i/>
          <w:color w:val="000000"/>
        </w:rPr>
        <w:t>Tarifa por el uso</w:t>
      </w:r>
      <w:r w:rsidRPr="00DF6E97">
        <w:rPr>
          <w:rFonts w:ascii="Palatino Linotype" w:eastAsia="Calibri" w:hAnsi="Palatino Linotype" w:cs="Times New Roman"/>
          <w:i/>
          <w:color w:val="000000"/>
        </w:rPr>
        <w:t xml:space="preserve"> de los baños públicos operados o administrados por el ayuntamiento de Toluca. </w:t>
      </w:r>
      <w:r w:rsidRPr="00DF6E97">
        <w:rPr>
          <w:rFonts w:ascii="Palatino Linotype" w:eastAsia="Calibri" w:hAnsi="Palatino Linotype" w:cs="Times New Roman"/>
          <w:b/>
          <w:i/>
          <w:color w:val="000000"/>
        </w:rPr>
        <w:t xml:space="preserve">Reporte de </w:t>
      </w:r>
      <w:r w:rsidRPr="00DF6E97">
        <w:rPr>
          <w:rFonts w:ascii="Palatino Linotype" w:eastAsia="Calibri" w:hAnsi="Palatino Linotype" w:cs="Times New Roman"/>
          <w:b/>
          <w:i/>
          <w:color w:val="000000"/>
        </w:rPr>
        <w:lastRenderedPageBreak/>
        <w:t>ingresos</w:t>
      </w:r>
      <w:r w:rsidRPr="00DF6E97">
        <w:rPr>
          <w:rFonts w:ascii="Palatino Linotype" w:eastAsia="Calibri" w:hAnsi="Palatino Linotype" w:cs="Times New Roman"/>
          <w:i/>
          <w:color w:val="000000"/>
        </w:rPr>
        <w:t xml:space="preserve"> por la administración de baños públicos </w:t>
      </w:r>
      <w:r w:rsidRPr="00DF6E97">
        <w:rPr>
          <w:rFonts w:ascii="Palatino Linotype" w:eastAsia="Calibri" w:hAnsi="Palatino Linotype" w:cs="Times New Roman"/>
          <w:b/>
          <w:i/>
          <w:color w:val="000000"/>
        </w:rPr>
        <w:t>durante el periodo comprendido del 1 de enero de 2016 a la fecha</w:t>
      </w:r>
      <w:r w:rsidRPr="00DF6E97">
        <w:rPr>
          <w:rFonts w:ascii="Palatino Linotype" w:eastAsia="Calibri" w:hAnsi="Palatino Linotype" w:cs="Times New Roman"/>
          <w:i/>
          <w:color w:val="000000"/>
        </w:rPr>
        <w:t xml:space="preserve">. </w:t>
      </w:r>
      <w:r w:rsidRPr="00DF6E97">
        <w:rPr>
          <w:rFonts w:ascii="Palatino Linotype" w:eastAsia="Calibri" w:hAnsi="Palatino Linotype" w:cs="Times New Roman"/>
          <w:b/>
          <w:i/>
          <w:color w:val="000000"/>
        </w:rPr>
        <w:t>Procedimiento de ingreso de los cobros por concepto de tarifa</w:t>
      </w:r>
      <w:r w:rsidRPr="00DF6E97">
        <w:rPr>
          <w:rFonts w:ascii="Palatino Linotype" w:eastAsia="Calibri" w:hAnsi="Palatino Linotype" w:cs="Times New Roman"/>
          <w:i/>
          <w:color w:val="000000"/>
        </w:rPr>
        <w:t xml:space="preserve"> </w:t>
      </w:r>
      <w:r w:rsidRPr="00DF6E97">
        <w:rPr>
          <w:rFonts w:ascii="Palatino Linotype" w:eastAsia="Calibri" w:hAnsi="Palatino Linotype" w:cs="Times New Roman"/>
          <w:b/>
          <w:i/>
          <w:color w:val="000000"/>
        </w:rPr>
        <w:t>por el uso</w:t>
      </w:r>
      <w:r w:rsidRPr="00DF6E97">
        <w:rPr>
          <w:rFonts w:ascii="Palatino Linotype" w:eastAsia="Calibri" w:hAnsi="Palatino Linotype" w:cs="Times New Roman"/>
          <w:i/>
          <w:color w:val="000000"/>
        </w:rPr>
        <w:t xml:space="preserve"> de baños públicos </w:t>
      </w:r>
      <w:r w:rsidRPr="00DF6E97">
        <w:rPr>
          <w:rFonts w:ascii="Palatino Linotype" w:eastAsia="Calibri" w:hAnsi="Palatino Linotype" w:cs="Times New Roman"/>
          <w:b/>
          <w:i/>
          <w:color w:val="000000"/>
        </w:rPr>
        <w:t xml:space="preserve">en la Tesorería </w:t>
      </w:r>
      <w:r w:rsidRPr="00DF6E97">
        <w:rPr>
          <w:rFonts w:ascii="Palatino Linotype" w:eastAsia="Calibri" w:hAnsi="Palatino Linotype" w:cs="Times New Roman"/>
          <w:i/>
          <w:color w:val="000000"/>
        </w:rPr>
        <w:t xml:space="preserve">Municipal de Toluca. </w:t>
      </w:r>
      <w:r w:rsidRPr="00DF6E97">
        <w:rPr>
          <w:rFonts w:ascii="Palatino Linotype" w:eastAsia="Calibri" w:hAnsi="Palatino Linotype" w:cs="Times New Roman"/>
          <w:b/>
          <w:i/>
          <w:color w:val="000000"/>
        </w:rPr>
        <w:t>Procedimiento para efectuar arqueo de caja de ingresos y egresos</w:t>
      </w:r>
      <w:r w:rsidRPr="00DF6E97">
        <w:rPr>
          <w:rFonts w:ascii="Palatino Linotype" w:eastAsia="Calibri" w:hAnsi="Palatino Linotype" w:cs="Times New Roman"/>
          <w:i/>
          <w:color w:val="000000"/>
        </w:rPr>
        <w:t xml:space="preserve"> por concepto de uso de baños públicos operados o administrados por el ayuntamiento de Toluca. </w:t>
      </w:r>
      <w:r w:rsidRPr="00DF6E97">
        <w:rPr>
          <w:rFonts w:ascii="Palatino Linotype" w:eastAsia="Calibri" w:hAnsi="Palatino Linotype" w:cs="Times New Roman"/>
          <w:b/>
          <w:i/>
          <w:color w:val="000000"/>
        </w:rPr>
        <w:t xml:space="preserve">Estadística de usuarios </w:t>
      </w:r>
      <w:r w:rsidRPr="00DF6E97">
        <w:rPr>
          <w:rFonts w:ascii="Palatino Linotype" w:eastAsia="Calibri" w:hAnsi="Palatino Linotype" w:cs="Times New Roman"/>
          <w:i/>
          <w:color w:val="000000"/>
        </w:rPr>
        <w:t>de los baños públicos operados o administrados por el ayuntamiento de Toluca</w:t>
      </w:r>
      <w:r w:rsidRPr="00DF6E97">
        <w:rPr>
          <w:rFonts w:ascii="Palatino Linotype" w:eastAsia="Times New Roman" w:hAnsi="Palatino Linotype" w:cs="Times New Roman"/>
          <w:i/>
          <w:lang w:eastAsia="es-MX"/>
        </w:rPr>
        <w:t>.</w:t>
      </w:r>
      <w:r w:rsidRPr="00DF6E97">
        <w:rPr>
          <w:rFonts w:ascii="Palatino Linotype" w:eastAsiaTheme="minorEastAsia" w:hAnsi="Palatino Linotype"/>
          <w:i/>
          <w:lang w:val="es-ES_tradnl" w:eastAsia="es-ES"/>
        </w:rPr>
        <w:t>” (Sic)</w:t>
      </w:r>
    </w:p>
    <w:p w:rsidR="00C7767C" w:rsidRPr="00DF6E97" w:rsidRDefault="00C7767C" w:rsidP="00DF6E97">
      <w:pPr>
        <w:spacing w:after="0" w:line="360" w:lineRule="auto"/>
        <w:ind w:right="-142"/>
        <w:jc w:val="both"/>
        <w:rPr>
          <w:rFonts w:ascii="Palatino Linotype" w:eastAsiaTheme="minorEastAsia" w:hAnsi="Palatino Linotype"/>
          <w:i/>
          <w:lang w:val="es-ES_tradnl" w:eastAsia="es-ES"/>
        </w:rPr>
      </w:pPr>
    </w:p>
    <w:p w:rsidR="00C7767C" w:rsidRPr="00DF6E97" w:rsidRDefault="00C7767C" w:rsidP="00DF6E97">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DF6E97">
        <w:rPr>
          <w:rFonts w:ascii="Palatino Linotype" w:eastAsia="Times New Roman" w:hAnsi="Palatino Linotype" w:cs="Arial"/>
          <w:sz w:val="24"/>
          <w:szCs w:val="24"/>
          <w:lang w:val="es-ES" w:eastAsia="es-ES"/>
        </w:rPr>
        <w:t>Señaló como modalidad de entrega de la información</w:t>
      </w:r>
      <w:r w:rsidRPr="00DF6E97">
        <w:rPr>
          <w:rFonts w:ascii="Palatino Linotype" w:eastAsia="Times New Roman" w:hAnsi="Palatino Linotype" w:cs="Arial"/>
          <w:b/>
          <w:sz w:val="24"/>
          <w:szCs w:val="24"/>
          <w:lang w:val="es-ES" w:eastAsia="es-ES"/>
        </w:rPr>
        <w:t>:</w:t>
      </w:r>
      <w:r w:rsidRPr="00DF6E97">
        <w:rPr>
          <w:rFonts w:ascii="Palatino Linotype" w:eastAsia="Times New Roman" w:hAnsi="Palatino Linotype" w:cs="Arial"/>
          <w:sz w:val="24"/>
          <w:szCs w:val="24"/>
          <w:lang w:val="es-ES" w:eastAsia="es-ES"/>
        </w:rPr>
        <w:t xml:space="preserve"> a través del </w:t>
      </w:r>
      <w:r w:rsidRPr="00DF6E97">
        <w:rPr>
          <w:rFonts w:ascii="Palatino Linotype" w:eastAsia="Times New Roman" w:hAnsi="Palatino Linotype" w:cs="Arial"/>
          <w:b/>
          <w:sz w:val="24"/>
          <w:szCs w:val="24"/>
          <w:lang w:val="es-ES" w:eastAsia="es-ES"/>
        </w:rPr>
        <w:t>SAIMEX</w:t>
      </w:r>
    </w:p>
    <w:p w:rsidR="00C7767C" w:rsidRPr="00DF6E97" w:rsidRDefault="00C7767C" w:rsidP="00DF6E97">
      <w:pPr>
        <w:spacing w:after="0" w:line="360" w:lineRule="auto"/>
        <w:ind w:right="-142"/>
        <w:contextualSpacing/>
        <w:jc w:val="both"/>
        <w:rPr>
          <w:rFonts w:ascii="Palatino Linotype" w:eastAsiaTheme="minorEastAsia" w:hAnsi="Palatino Linotype" w:cs="Arial"/>
          <w:i/>
          <w:lang w:val="es-ES_tradnl" w:eastAsia="es-ES"/>
        </w:rPr>
      </w:pPr>
    </w:p>
    <w:p w:rsidR="00C7767C" w:rsidRPr="00DF6E97" w:rsidRDefault="00C7767C" w:rsidP="00DF6E97">
      <w:pPr>
        <w:numPr>
          <w:ilvl w:val="0"/>
          <w:numId w:val="2"/>
        </w:numPr>
        <w:spacing w:after="240" w:line="360" w:lineRule="auto"/>
        <w:ind w:left="0" w:firstLine="0"/>
        <w:contextualSpacing/>
        <w:jc w:val="both"/>
        <w:rPr>
          <w:rFonts w:ascii="Palatino Linotype" w:eastAsiaTheme="minorEastAsia" w:hAnsi="Palatino Linotype" w:cs="Arial"/>
          <w:i/>
          <w:sz w:val="24"/>
          <w:szCs w:val="24"/>
          <w:lang w:val="es-ES_tradnl" w:eastAsia="es-ES"/>
        </w:rPr>
      </w:pPr>
      <w:r w:rsidRPr="00DF6E97">
        <w:rPr>
          <w:rFonts w:ascii="Palatino Linotype" w:eastAsiaTheme="minorEastAsia" w:hAnsi="Palatino Linotype" w:cs="Arial"/>
          <w:sz w:val="24"/>
          <w:szCs w:val="24"/>
          <w:lang w:val="es-ES_tradnl" w:eastAsia="es-ES"/>
        </w:rPr>
        <w:t xml:space="preserve">El día </w:t>
      </w:r>
      <w:r w:rsidRPr="00DF6E97">
        <w:rPr>
          <w:rFonts w:ascii="Palatino Linotype" w:eastAsiaTheme="minorEastAsia" w:hAnsi="Palatino Linotype" w:cs="Arial"/>
          <w:b/>
          <w:sz w:val="24"/>
          <w:szCs w:val="24"/>
          <w:lang w:val="es-ES_tradnl" w:eastAsia="es-ES"/>
        </w:rPr>
        <w:t>dieciocho (18) de noviembre</w:t>
      </w:r>
      <w:r w:rsidRPr="00DF6E97">
        <w:rPr>
          <w:rFonts w:ascii="Palatino Linotype" w:eastAsiaTheme="minorEastAsia" w:hAnsi="Palatino Linotype" w:cs="Arial"/>
          <w:sz w:val="24"/>
          <w:szCs w:val="24"/>
          <w:lang w:val="es-ES_tradnl" w:eastAsia="es-ES"/>
        </w:rPr>
        <w:t xml:space="preserve"> de dos mil dieciocho el </w:t>
      </w:r>
      <w:r w:rsidRPr="00DF6E97">
        <w:rPr>
          <w:rFonts w:ascii="Palatino Linotype" w:eastAsiaTheme="minorEastAsia" w:hAnsi="Palatino Linotype" w:cs="Arial"/>
          <w:b/>
          <w:sz w:val="24"/>
          <w:szCs w:val="24"/>
          <w:lang w:val="es-ES_tradnl" w:eastAsia="es-ES"/>
        </w:rPr>
        <w:t>SUJETO OBLIGADO</w:t>
      </w:r>
      <w:r w:rsidRPr="00DF6E97">
        <w:rPr>
          <w:rFonts w:ascii="Palatino Linotype" w:eastAsiaTheme="minorEastAsia" w:hAnsi="Palatino Linotype" w:cs="Arial"/>
          <w:sz w:val="24"/>
          <w:szCs w:val="24"/>
          <w:lang w:val="es-ES_tradnl" w:eastAsia="es-ES"/>
        </w:rPr>
        <w:t xml:space="preserve"> emitió su respectiva respuesta a la solicitud de información presentada por </w:t>
      </w:r>
      <w:r w:rsidR="00693953" w:rsidRPr="00DF6E97">
        <w:rPr>
          <w:rFonts w:ascii="Palatino Linotype" w:eastAsiaTheme="minorEastAsia" w:hAnsi="Palatino Linotype" w:cs="Arial"/>
          <w:sz w:val="24"/>
          <w:szCs w:val="24"/>
          <w:lang w:val="es-ES_tradnl" w:eastAsia="es-ES"/>
        </w:rPr>
        <w:t>el particular</w:t>
      </w:r>
      <w:r w:rsidRPr="00DF6E97">
        <w:rPr>
          <w:rFonts w:ascii="Palatino Linotype" w:eastAsiaTheme="minorEastAsia" w:hAnsi="Palatino Linotype" w:cs="Arial"/>
          <w:b/>
          <w:sz w:val="24"/>
          <w:szCs w:val="24"/>
          <w:lang w:val="es-ES_tradnl" w:eastAsia="es-ES"/>
        </w:rPr>
        <w:t xml:space="preserve">; </w:t>
      </w:r>
      <w:r w:rsidRPr="00DF6E97">
        <w:rPr>
          <w:rFonts w:ascii="Palatino Linotype" w:eastAsiaTheme="minorEastAsia" w:hAnsi="Palatino Linotype" w:cs="Arial"/>
          <w:sz w:val="24"/>
          <w:szCs w:val="24"/>
          <w:lang w:val="es-ES_tradnl" w:eastAsia="es-ES"/>
        </w:rPr>
        <w:t xml:space="preserve">sin embargo, resulta necesario precisar que dicha fecha corresponde a un día inhábil situación por la cual se considerará como fecha de notificación de la respuesta el </w:t>
      </w:r>
      <w:r w:rsidRPr="00DF6E97">
        <w:rPr>
          <w:rFonts w:ascii="Palatino Linotype" w:eastAsiaTheme="minorEastAsia" w:hAnsi="Palatino Linotype" w:cs="Arial"/>
          <w:b/>
          <w:sz w:val="24"/>
          <w:szCs w:val="24"/>
          <w:lang w:val="es-ES_tradnl" w:eastAsia="es-ES"/>
        </w:rPr>
        <w:t>día veinte (20) de noviembre de dos mil dieciocho</w:t>
      </w:r>
      <w:r w:rsidRPr="00DF6E97">
        <w:rPr>
          <w:rFonts w:ascii="Palatino Linotype" w:eastAsiaTheme="minorEastAsia" w:hAnsi="Palatino Linotype" w:cs="Arial"/>
          <w:sz w:val="24"/>
          <w:szCs w:val="24"/>
          <w:lang w:val="es-ES_tradnl" w:eastAsia="es-ES"/>
        </w:rPr>
        <w:t>, en razón de que las actuaciones que se realizan son en días hábiles.</w:t>
      </w:r>
    </w:p>
    <w:p w:rsidR="00C7767C" w:rsidRPr="00DF6E97" w:rsidRDefault="00C7767C" w:rsidP="00DF6E97">
      <w:pPr>
        <w:spacing w:after="240" w:line="360" w:lineRule="auto"/>
        <w:contextualSpacing/>
        <w:jc w:val="both"/>
        <w:rPr>
          <w:rFonts w:ascii="Palatino Linotype" w:eastAsiaTheme="minorEastAsia" w:hAnsi="Palatino Linotype" w:cs="Arial"/>
          <w:i/>
          <w:sz w:val="24"/>
          <w:szCs w:val="24"/>
          <w:lang w:val="es-ES_tradnl" w:eastAsia="es-ES"/>
        </w:rPr>
      </w:pPr>
    </w:p>
    <w:p w:rsidR="00C7767C" w:rsidRPr="00DF6E97" w:rsidRDefault="00C7767C" w:rsidP="00DF6E97">
      <w:pPr>
        <w:spacing w:after="240" w:line="360" w:lineRule="auto"/>
        <w:ind w:left="567" w:right="616"/>
        <w:contextualSpacing/>
        <w:jc w:val="both"/>
        <w:rPr>
          <w:rFonts w:ascii="Palatino Linotype" w:eastAsiaTheme="minorEastAsia" w:hAnsi="Palatino Linotype" w:cs="Arial"/>
          <w:i/>
          <w:lang w:eastAsia="es-ES"/>
        </w:rPr>
      </w:pPr>
      <w:r w:rsidRPr="00DF6E97">
        <w:rPr>
          <w:rFonts w:ascii="Palatino Linotype" w:eastAsiaTheme="minorEastAsia" w:hAnsi="Palatino Linotype" w:cs="Arial"/>
          <w:i/>
          <w:lang w:val="es-ES_tradnl" w:eastAsia="es-ES"/>
        </w:rPr>
        <w:t>“</w:t>
      </w:r>
      <w:r w:rsidRPr="00DF6E97">
        <w:rPr>
          <w:rFonts w:ascii="Palatino Linotype" w:eastAsiaTheme="minorEastAsia" w:hAnsi="Palatino Linotype" w:cs="Arial"/>
          <w:i/>
          <w:lang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7767C" w:rsidRPr="00DF6E97" w:rsidRDefault="00C7767C" w:rsidP="00DF6E97">
      <w:pPr>
        <w:spacing w:after="240" w:line="360" w:lineRule="auto"/>
        <w:ind w:left="567" w:right="616"/>
        <w:contextualSpacing/>
        <w:jc w:val="both"/>
        <w:rPr>
          <w:rFonts w:ascii="Palatino Linotype" w:eastAsiaTheme="minorEastAsia" w:hAnsi="Palatino Linotype" w:cs="Arial"/>
          <w:i/>
          <w:lang w:eastAsia="es-ES"/>
        </w:rPr>
      </w:pPr>
    </w:p>
    <w:p w:rsidR="00C7767C" w:rsidRPr="00DF6E97" w:rsidRDefault="00C7767C" w:rsidP="00DF6E97">
      <w:pPr>
        <w:spacing w:after="240" w:line="360" w:lineRule="auto"/>
        <w:ind w:left="567" w:right="616"/>
        <w:contextualSpacing/>
        <w:jc w:val="both"/>
        <w:rPr>
          <w:rFonts w:ascii="Palatino Linotype" w:eastAsiaTheme="minorEastAsia" w:hAnsi="Palatino Linotype" w:cs="Arial"/>
          <w:i/>
          <w:lang w:val="es-ES_tradnl" w:eastAsia="es-ES"/>
        </w:rPr>
      </w:pPr>
      <w:r w:rsidRPr="00DF6E97">
        <w:rPr>
          <w:rFonts w:ascii="Palatino Linotype" w:eastAsiaTheme="minorEastAsia" w:hAnsi="Palatino Linotype" w:cs="Arial"/>
          <w:i/>
          <w:lang w:eastAsia="es-ES"/>
        </w:rPr>
        <w:t>Se adjunta respuesta de la Dirección de Tesorería</w:t>
      </w:r>
      <w:r w:rsidRPr="00DF6E97">
        <w:rPr>
          <w:rFonts w:ascii="Palatino Linotype" w:hAnsi="Palatino Linotype"/>
          <w:i/>
          <w:color w:val="000000"/>
        </w:rPr>
        <w:t>.” (</w:t>
      </w:r>
      <w:proofErr w:type="gramStart"/>
      <w:r w:rsidRPr="00DF6E97">
        <w:rPr>
          <w:rFonts w:ascii="Palatino Linotype" w:hAnsi="Palatino Linotype"/>
          <w:i/>
          <w:color w:val="000000"/>
        </w:rPr>
        <w:t>sic</w:t>
      </w:r>
      <w:proofErr w:type="gramEnd"/>
      <w:r w:rsidRPr="00DF6E97">
        <w:rPr>
          <w:rFonts w:ascii="Palatino Linotype" w:hAnsi="Palatino Linotype"/>
          <w:i/>
          <w:color w:val="000000"/>
        </w:rPr>
        <w:t>)</w:t>
      </w:r>
    </w:p>
    <w:p w:rsidR="00C7767C" w:rsidRPr="00DF6E97" w:rsidRDefault="00C7767C" w:rsidP="00DF6E97">
      <w:pPr>
        <w:spacing w:after="240" w:line="360" w:lineRule="auto"/>
        <w:ind w:right="-142"/>
        <w:contextualSpacing/>
        <w:jc w:val="both"/>
        <w:rPr>
          <w:rFonts w:ascii="Palatino Linotype" w:eastAsiaTheme="minorEastAsia" w:hAnsi="Palatino Linotype" w:cs="Arial"/>
          <w:b/>
          <w:sz w:val="24"/>
          <w:szCs w:val="24"/>
          <w:lang w:val="es-ES_tradnl" w:eastAsia="es-ES"/>
        </w:rPr>
      </w:pPr>
    </w:p>
    <w:p w:rsidR="00C7767C" w:rsidRPr="00DF6E97" w:rsidRDefault="00C7767C" w:rsidP="00DF6E97">
      <w:pPr>
        <w:numPr>
          <w:ilvl w:val="0"/>
          <w:numId w:val="2"/>
        </w:numPr>
        <w:spacing w:after="240" w:line="360" w:lineRule="auto"/>
        <w:ind w:left="0" w:firstLine="0"/>
        <w:contextualSpacing/>
        <w:jc w:val="both"/>
        <w:rPr>
          <w:rFonts w:ascii="Palatino Linotype" w:eastAsiaTheme="minorEastAsia" w:hAnsi="Palatino Linotype" w:cs="Arial"/>
          <w:i/>
          <w:lang w:val="es-ES_tradnl" w:eastAsia="es-ES"/>
        </w:rPr>
      </w:pPr>
      <w:r w:rsidRPr="00DF6E97">
        <w:rPr>
          <w:rFonts w:ascii="Palatino Linotype" w:eastAsiaTheme="minorEastAsia" w:hAnsi="Palatino Linotype" w:cs="Arial"/>
          <w:sz w:val="24"/>
          <w:szCs w:val="24"/>
          <w:lang w:val="es-ES_tradnl" w:eastAsia="es-ES"/>
        </w:rPr>
        <w:lastRenderedPageBreak/>
        <w:t xml:space="preserve"> </w:t>
      </w:r>
      <w:r w:rsidRPr="00DF6E97">
        <w:rPr>
          <w:rFonts w:ascii="Palatino Linotype" w:eastAsia="Calibri" w:hAnsi="Palatino Linotype" w:cs="Arial"/>
          <w:sz w:val="24"/>
          <w:szCs w:val="24"/>
          <w:lang w:val="es-AR" w:eastAsia="es-ES"/>
        </w:rPr>
        <w:t>El</w:t>
      </w:r>
      <w:r w:rsidRPr="00DF6E97">
        <w:rPr>
          <w:rFonts w:ascii="Palatino Linotype" w:eastAsia="Times New Roman" w:hAnsi="Palatino Linotype" w:cs="Arial"/>
          <w:sz w:val="24"/>
          <w:szCs w:val="24"/>
          <w:lang w:val="es-ES" w:eastAsia="es-ES"/>
        </w:rPr>
        <w:t xml:space="preserve"> día </w:t>
      </w:r>
      <w:r w:rsidRPr="00DF6E97">
        <w:rPr>
          <w:rFonts w:ascii="Palatino Linotype" w:eastAsia="Times New Roman" w:hAnsi="Palatino Linotype" w:cs="Arial"/>
          <w:b/>
          <w:sz w:val="24"/>
          <w:szCs w:val="24"/>
          <w:lang w:val="es-ES" w:eastAsia="es-ES"/>
        </w:rPr>
        <w:t>treinta (30) de noviembre</w:t>
      </w:r>
      <w:r w:rsidRPr="00DF6E97">
        <w:rPr>
          <w:rFonts w:ascii="Palatino Linotype" w:eastAsia="Times New Roman" w:hAnsi="Palatino Linotype" w:cs="Arial"/>
          <w:sz w:val="24"/>
          <w:szCs w:val="24"/>
          <w:lang w:val="es-ES" w:eastAsia="es-ES"/>
        </w:rPr>
        <w:t xml:space="preserve"> de dos mil dieciocho, el particular interpuso el recurso de revisión, en contra de la respuesta, señalando como:</w:t>
      </w:r>
      <w:bookmarkStart w:id="1" w:name="_Toc462307683"/>
      <w:bookmarkStart w:id="2" w:name="_Toc472427085"/>
      <w:bookmarkStart w:id="3" w:name="_Toc472500652"/>
    </w:p>
    <w:p w:rsidR="00C7767C" w:rsidRPr="00DF6E97" w:rsidRDefault="00C7767C" w:rsidP="00DF6E97">
      <w:pPr>
        <w:spacing w:after="240" w:line="360" w:lineRule="auto"/>
        <w:contextualSpacing/>
        <w:jc w:val="both"/>
        <w:rPr>
          <w:rFonts w:ascii="Palatino Linotype" w:eastAsiaTheme="minorEastAsia" w:hAnsi="Palatino Linotype" w:cs="Arial"/>
          <w:i/>
          <w:lang w:val="es-ES_tradnl" w:eastAsia="es-ES"/>
        </w:rPr>
      </w:pPr>
    </w:p>
    <w:p w:rsidR="00C7767C" w:rsidRPr="00DF6E97" w:rsidRDefault="00C7767C" w:rsidP="00DF6E97">
      <w:pPr>
        <w:numPr>
          <w:ilvl w:val="0"/>
          <w:numId w:val="4"/>
        </w:numPr>
        <w:spacing w:after="0" w:line="360" w:lineRule="auto"/>
        <w:ind w:left="567" w:right="616" w:firstLine="0"/>
        <w:contextualSpacing/>
        <w:jc w:val="both"/>
        <w:rPr>
          <w:rFonts w:ascii="Palatino Linotype" w:eastAsiaTheme="majorEastAsia" w:hAnsi="Palatino Linotype" w:cstheme="majorBidi"/>
          <w:b/>
          <w:i/>
          <w:sz w:val="24"/>
          <w:szCs w:val="24"/>
          <w:lang w:val="es-ES" w:eastAsia="es-ES"/>
        </w:rPr>
      </w:pPr>
      <w:bookmarkStart w:id="4" w:name="_Toc475015152"/>
      <w:bookmarkStart w:id="5" w:name="_Toc476078667"/>
      <w:bookmarkStart w:id="6" w:name="_Toc476675983"/>
      <w:bookmarkStart w:id="7" w:name="_Toc477345124"/>
      <w:bookmarkStart w:id="8" w:name="_Toc477345202"/>
      <w:bookmarkStart w:id="9" w:name="_Toc480987168"/>
      <w:bookmarkStart w:id="10" w:name="_Toc480996301"/>
      <w:bookmarkStart w:id="11" w:name="_Toc485145203"/>
      <w:bookmarkStart w:id="12" w:name="_Toc492489253"/>
      <w:bookmarkStart w:id="13" w:name="_Toc492590383"/>
      <w:bookmarkStart w:id="14" w:name="_Toc496806999"/>
      <w:bookmarkStart w:id="15" w:name="_Toc496807889"/>
      <w:bookmarkStart w:id="16" w:name="_Toc498528853"/>
      <w:bookmarkStart w:id="17" w:name="_Toc498528941"/>
      <w:bookmarkStart w:id="18" w:name="_Toc499059264"/>
      <w:bookmarkStart w:id="19" w:name="_Toc499658725"/>
      <w:bookmarkStart w:id="20" w:name="_Toc499659072"/>
      <w:bookmarkStart w:id="21" w:name="_Toc499810483"/>
      <w:bookmarkStart w:id="22" w:name="_Toc500414595"/>
      <w:bookmarkStart w:id="23" w:name="_Toc500414652"/>
      <w:bookmarkStart w:id="24" w:name="_Toc503366327"/>
      <w:bookmarkStart w:id="25" w:name="_Toc503891593"/>
      <w:bookmarkStart w:id="26" w:name="_Toc504069531"/>
      <w:bookmarkStart w:id="27" w:name="_Toc504500686"/>
      <w:r w:rsidRPr="00DF6E97">
        <w:rPr>
          <w:rFonts w:ascii="Palatino Linotype" w:eastAsiaTheme="majorEastAsia" w:hAnsi="Palatino Linotype" w:cstheme="majorBidi"/>
          <w:b/>
          <w:sz w:val="24"/>
          <w:szCs w:val="24"/>
          <w:lang w:val="es-ES" w:eastAsia="es-ES"/>
        </w:rPr>
        <w:t>Acto impugnado</w:t>
      </w:r>
      <w:r w:rsidRPr="00DF6E97">
        <w:rPr>
          <w:rFonts w:ascii="Palatino Linotype" w:eastAsiaTheme="majorEastAsia" w:hAnsi="Palatino Linotype" w:cstheme="majorBidi"/>
          <w:b/>
          <w:i/>
          <w:sz w:val="24"/>
          <w:szCs w:val="24"/>
          <w:lang w:val="es-ES" w:eastAsia="es-ES"/>
        </w:rPr>
        <w:t>:</w:t>
      </w:r>
      <w:bookmarkEnd w:id="1"/>
      <w:bookmarkEnd w:id="2"/>
      <w:bookmarkEnd w:id="3"/>
      <w:r w:rsidRPr="00DF6E97">
        <w:rPr>
          <w:rFonts w:ascii="Palatino Linotype" w:eastAsiaTheme="majorEastAsia" w:hAnsi="Palatino Linotype" w:cstheme="majorBidi"/>
          <w:b/>
          <w:i/>
          <w:sz w:val="24"/>
          <w:szCs w:val="24"/>
          <w:lang w:val="es-ES" w:eastAsia="es-ES"/>
        </w:rPr>
        <w:t xml:space="preserve"> </w:t>
      </w:r>
      <w:bookmarkEnd w:id="4"/>
      <w:bookmarkEnd w:id="5"/>
      <w:bookmarkEnd w:id="6"/>
      <w:bookmarkEnd w:id="7"/>
      <w:bookmarkEnd w:id="8"/>
      <w:bookmarkEnd w:id="9"/>
      <w:bookmarkEnd w:id="10"/>
      <w:bookmarkEnd w:id="11"/>
      <w:r w:rsidRPr="00DF6E97">
        <w:rPr>
          <w:rFonts w:ascii="Palatino Linotype" w:eastAsiaTheme="majorEastAsia" w:hAnsi="Palatino Linotype" w:cstheme="majorBidi"/>
          <w:i/>
          <w:lang w:val="es-ES" w:eastAsia="es-ES"/>
        </w:rPr>
        <w:t>“</w:t>
      </w:r>
      <w:r w:rsidRPr="00DF6E97">
        <w:rPr>
          <w:rFonts w:ascii="Palatino Linotype" w:eastAsiaTheme="majorEastAsia" w:hAnsi="Palatino Linotype" w:cstheme="majorBidi"/>
          <w:i/>
          <w:lang w:eastAsia="es-ES"/>
        </w:rPr>
        <w:t>La ausencia de respuesta del Sujeto Obligado</w:t>
      </w:r>
      <w:r w:rsidRPr="00DF6E97">
        <w:rPr>
          <w:rFonts w:ascii="Palatino Linotype" w:eastAsia="Times New Roman" w:hAnsi="Palatino Linotype" w:cs="Times New Roman"/>
          <w:i/>
          <w:lang w:eastAsia="es-MX"/>
        </w:rPr>
        <w:t>.</w:t>
      </w:r>
      <w:r w:rsidRPr="00DF6E97">
        <w:rPr>
          <w:rFonts w:ascii="Palatino Linotype" w:eastAsiaTheme="majorEastAsia" w:hAnsi="Palatino Linotype" w:cstheme="majorBidi"/>
          <w:i/>
          <w:lang w:val="es-ES" w:eastAsia="es-ES"/>
        </w:rPr>
        <w:t>"</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DF6E97">
        <w:rPr>
          <w:rFonts w:ascii="Palatino Linotype" w:eastAsia="Calibri" w:hAnsi="Palatino Linotype" w:cs="Arial"/>
          <w:i/>
          <w:lang w:val="es-ES" w:eastAsia="es-ES"/>
        </w:rPr>
        <w:t xml:space="preserve">(Sic); </w:t>
      </w:r>
      <w:r w:rsidRPr="00DF6E97">
        <w:rPr>
          <w:rFonts w:ascii="Palatino Linotype" w:eastAsia="Calibri" w:hAnsi="Palatino Linotype" w:cs="Arial"/>
          <w:lang w:val="es-ES" w:eastAsia="es-ES"/>
        </w:rPr>
        <w:t xml:space="preserve">y como </w:t>
      </w:r>
    </w:p>
    <w:p w:rsidR="00C7767C" w:rsidRPr="00DF6E97" w:rsidRDefault="00C7767C" w:rsidP="00DF6E97">
      <w:pPr>
        <w:spacing w:after="0" w:line="360" w:lineRule="auto"/>
        <w:ind w:right="-142"/>
        <w:contextualSpacing/>
        <w:jc w:val="both"/>
        <w:rPr>
          <w:rFonts w:ascii="Palatino Linotype" w:eastAsiaTheme="minorEastAsia" w:hAnsi="Palatino Linotype" w:cs="Arial"/>
          <w:i/>
          <w:lang w:val="es-ES_tradnl" w:eastAsia="es-ES"/>
        </w:rPr>
      </w:pPr>
    </w:p>
    <w:p w:rsidR="00C7767C" w:rsidRPr="00DF6E97" w:rsidRDefault="00C7767C" w:rsidP="00DF6E97">
      <w:pPr>
        <w:numPr>
          <w:ilvl w:val="0"/>
          <w:numId w:val="4"/>
        </w:numPr>
        <w:spacing w:after="0" w:line="360" w:lineRule="auto"/>
        <w:ind w:left="567" w:right="616" w:firstLine="0"/>
        <w:contextualSpacing/>
        <w:jc w:val="both"/>
        <w:rPr>
          <w:rFonts w:ascii="Palatino Linotype" w:eastAsiaTheme="majorEastAsia" w:hAnsi="Palatino Linotype" w:cstheme="majorBidi"/>
          <w:b/>
          <w:i/>
          <w:sz w:val="24"/>
          <w:szCs w:val="24"/>
          <w:lang w:val="es-ES" w:eastAsia="es-ES"/>
        </w:rPr>
      </w:pPr>
      <w:bookmarkStart w:id="28" w:name="_Toc462307685"/>
      <w:bookmarkStart w:id="29" w:name="_Toc472427087"/>
      <w:bookmarkStart w:id="30" w:name="_Toc472500654"/>
      <w:bookmarkStart w:id="31" w:name="_Toc475015153"/>
      <w:bookmarkStart w:id="32" w:name="_Toc476078668"/>
      <w:bookmarkStart w:id="33" w:name="_Toc476675984"/>
      <w:bookmarkStart w:id="34" w:name="_Toc477345125"/>
      <w:bookmarkStart w:id="35" w:name="_Toc477345203"/>
      <w:bookmarkStart w:id="36" w:name="_Toc480987169"/>
      <w:bookmarkStart w:id="37" w:name="_Toc480996302"/>
      <w:bookmarkStart w:id="38" w:name="_Toc485145204"/>
      <w:bookmarkStart w:id="39" w:name="_Toc492489254"/>
      <w:bookmarkStart w:id="40" w:name="_Toc492590384"/>
      <w:bookmarkStart w:id="41" w:name="_Toc496807000"/>
      <w:bookmarkStart w:id="42" w:name="_Toc496807890"/>
      <w:bookmarkStart w:id="43" w:name="_Toc498528854"/>
      <w:bookmarkStart w:id="44" w:name="_Toc498528942"/>
      <w:bookmarkStart w:id="45" w:name="_Toc499059265"/>
      <w:bookmarkStart w:id="46" w:name="_Toc499658726"/>
      <w:bookmarkStart w:id="47" w:name="_Toc499659073"/>
      <w:bookmarkStart w:id="48" w:name="_Toc499810484"/>
      <w:bookmarkStart w:id="49" w:name="_Toc500414596"/>
      <w:bookmarkStart w:id="50" w:name="_Toc500414653"/>
      <w:bookmarkStart w:id="51" w:name="_Toc503366328"/>
      <w:bookmarkStart w:id="52" w:name="_Toc503891594"/>
      <w:bookmarkStart w:id="53" w:name="_Toc504069532"/>
      <w:bookmarkStart w:id="54" w:name="_Toc504500687"/>
      <w:r w:rsidRPr="00DF6E97">
        <w:rPr>
          <w:rFonts w:ascii="Palatino Linotype" w:eastAsiaTheme="majorEastAsia" w:hAnsi="Palatino Linotype" w:cstheme="majorBidi"/>
          <w:b/>
          <w:sz w:val="24"/>
          <w:szCs w:val="24"/>
          <w:lang w:val="es-ES" w:eastAsia="es-ES"/>
        </w:rPr>
        <w:t>Razones o Motivos de inconformidad:</w:t>
      </w:r>
      <w:bookmarkEnd w:id="28"/>
      <w:bookmarkEnd w:id="29"/>
      <w:bookmarkEnd w:id="30"/>
      <w:bookmarkEnd w:id="31"/>
      <w:bookmarkEnd w:id="32"/>
      <w:bookmarkEnd w:id="33"/>
      <w:bookmarkEnd w:id="34"/>
      <w:bookmarkEnd w:id="35"/>
      <w:bookmarkEnd w:id="36"/>
      <w:bookmarkEnd w:id="37"/>
      <w:bookmarkEnd w:id="38"/>
      <w:bookmarkEnd w:id="39"/>
      <w:bookmarkEnd w:id="40"/>
      <w:r w:rsidRPr="00DF6E97">
        <w:rPr>
          <w:rFonts w:ascii="Palatino Linotype" w:eastAsiaTheme="majorEastAsia" w:hAnsi="Palatino Linotype" w:cstheme="majorBidi"/>
          <w:b/>
          <w:sz w:val="24"/>
          <w:szCs w:val="24"/>
          <w:lang w:val="es-ES" w:eastAsia="es-ES"/>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DF6E97">
        <w:rPr>
          <w:rFonts w:ascii="Palatino Linotype" w:eastAsiaTheme="majorEastAsia" w:hAnsi="Palatino Linotype" w:cstheme="majorBidi"/>
          <w:i/>
          <w:lang w:val="es-ES" w:eastAsia="es-ES"/>
        </w:rPr>
        <w:t>“</w:t>
      </w:r>
      <w:r w:rsidRPr="00DF6E97">
        <w:rPr>
          <w:rFonts w:ascii="Palatino Linotype" w:eastAsiaTheme="majorEastAsia" w:hAnsi="Palatino Linotype" w:cstheme="majorBidi"/>
          <w:i/>
          <w:lang w:eastAsia="es-ES"/>
        </w:rPr>
        <w:t>El Sujeto Obligado señaló que "en respuesta a la solicitud recibida, nos permitimos hacer de su conocimiento que con fundamento en el artículo 53, Fracciones: II, V y VI de la Ley de Transparencia y Acceso a la Información Pública del Estado de México y Municipios, le contestamos que: Se adjunta respuesta de la Dirección de Tesorería." (sic). R</w:t>
      </w:r>
      <w:r w:rsidRPr="00DF6E97">
        <w:rPr>
          <w:rFonts w:ascii="Palatino Linotype" w:eastAsiaTheme="majorEastAsia" w:hAnsi="Palatino Linotype" w:cstheme="majorBidi"/>
          <w:i/>
          <w:u w:val="single"/>
          <w:lang w:eastAsia="es-ES"/>
        </w:rPr>
        <w:t xml:space="preserve">espuesta que se encuentra ausente en el expediente electrónico conformado </w:t>
      </w:r>
      <w:r w:rsidRPr="00DF6E97">
        <w:rPr>
          <w:rFonts w:ascii="Palatino Linotype" w:eastAsiaTheme="majorEastAsia" w:hAnsi="Palatino Linotype" w:cstheme="majorBidi"/>
          <w:i/>
          <w:lang w:eastAsia="es-ES"/>
        </w:rPr>
        <w:t xml:space="preserve">con motivo de la solicitud de acceso a la información pública, misma que deliberadamente se omitió entregar para con ello evitar transparentar el manejo de los recursos que el Ayuntamiento percibe por el manejo de los baños públicos, generando con tal actuar que la interposición del recurso de revisión verse sobre la entrega de un documento que el titular de la unidad de transparencia debió anexar, y no así sobre el contenido de la presunta respuesta que generó la Dirección de Tesorería, dejándome con ello indefenso para saber el Listado de baños públicos operados o administrados por el ayuntamiento de Toluca. Nombre y Cargo del responsable de la administración de todos y cada uno de los baños públicos operados o administrados por el ayuntamiento de Toluca. Tarifa por el uso de los baños públicos operados o administrados por el ayuntamiento de Toluca. Reporte de ingresos por la administración de baños públicos durante el periodo comprendido del 1 de enero de 2016 a la fecha. Procedimiento de ingreso de los cobros por concepto de tarifa por el </w:t>
      </w:r>
      <w:r w:rsidRPr="00DF6E97">
        <w:rPr>
          <w:rFonts w:ascii="Palatino Linotype" w:eastAsiaTheme="majorEastAsia" w:hAnsi="Palatino Linotype" w:cstheme="majorBidi"/>
          <w:i/>
          <w:lang w:eastAsia="es-ES"/>
        </w:rPr>
        <w:lastRenderedPageBreak/>
        <w:t>uso de baños públicos en la Tesorería Municipal de Toluca. Procedimiento para efectuar arqueo de caja de ingresos y egresos por concepto de uso de baños públicos operados o administrados por el ayuntamiento de Toluca. Estadística de usuarios de los baños públicos operados o administrados por el ayuntamiento de Toluca</w:t>
      </w:r>
      <w:r w:rsidRPr="00DF6E97">
        <w:rPr>
          <w:rFonts w:ascii="Palatino Linotype" w:eastAsiaTheme="minorEastAsia" w:hAnsi="Palatino Linotype"/>
          <w:i/>
          <w:color w:val="000000"/>
          <w:lang w:val="es-ES_tradnl" w:eastAsia="es-ES"/>
        </w:rPr>
        <w:t>.</w:t>
      </w:r>
      <w:r w:rsidRPr="00DF6E97">
        <w:rPr>
          <w:rFonts w:ascii="Palatino Linotype" w:eastAsiaTheme="minorEastAsia" w:hAnsi="Palatino Linotype"/>
          <w:i/>
          <w:lang w:val="es-ES_tradnl" w:eastAsia="es-ES"/>
        </w:rPr>
        <w:t xml:space="preserve">” </w:t>
      </w:r>
      <w:r w:rsidRPr="00DF6E97">
        <w:rPr>
          <w:rFonts w:ascii="Palatino Linotype" w:eastAsiaTheme="minorEastAsia" w:hAnsi="Palatino Linotype" w:cs="Arial"/>
          <w:i/>
          <w:lang w:val="es-ES_tradnl" w:eastAsia="es-ES"/>
        </w:rPr>
        <w:t>(Sic)</w:t>
      </w:r>
    </w:p>
    <w:p w:rsidR="00C7767C" w:rsidRPr="00DF6E97" w:rsidRDefault="00C7767C" w:rsidP="00DF6E97">
      <w:pPr>
        <w:spacing w:after="0" w:line="360" w:lineRule="auto"/>
        <w:ind w:right="-142"/>
        <w:contextualSpacing/>
        <w:jc w:val="both"/>
        <w:rPr>
          <w:rFonts w:ascii="Palatino Linotype" w:eastAsiaTheme="minorEastAsia" w:hAnsi="Palatino Linotype" w:cs="Arial"/>
          <w:sz w:val="24"/>
          <w:szCs w:val="24"/>
          <w:lang w:val="es-ES_tradnl" w:eastAsia="es-ES"/>
        </w:rPr>
      </w:pPr>
    </w:p>
    <w:p w:rsidR="00C7767C" w:rsidRPr="00DF6E97" w:rsidRDefault="00C7767C" w:rsidP="00DF6E97">
      <w:pPr>
        <w:numPr>
          <w:ilvl w:val="0"/>
          <w:numId w:val="2"/>
        </w:numPr>
        <w:spacing w:after="240" w:line="360" w:lineRule="auto"/>
        <w:ind w:left="0" w:right="-142" w:firstLine="0"/>
        <w:contextualSpacing/>
        <w:jc w:val="both"/>
        <w:rPr>
          <w:rFonts w:ascii="Palatino Linotype" w:eastAsiaTheme="minorEastAsia" w:hAnsi="Palatino Linotype"/>
          <w:i/>
          <w:color w:val="000000"/>
          <w:lang w:val="es-ES_tradnl" w:eastAsia="es-ES"/>
        </w:rPr>
      </w:pPr>
      <w:r w:rsidRPr="00DF6E97">
        <w:rPr>
          <w:rFonts w:ascii="Palatino Linotype" w:eastAsia="Times New Roman" w:hAnsi="Palatino Linotype" w:cs="Arial"/>
          <w:sz w:val="24"/>
          <w:szCs w:val="24"/>
          <w:lang w:val="es-ES" w:eastAsia="es-ES"/>
        </w:rPr>
        <w:t xml:space="preserve">Se registró el recurso de revisión bajo el número de expediente </w:t>
      </w:r>
      <w:r w:rsidRPr="00DF6E97">
        <w:rPr>
          <w:rFonts w:ascii="Palatino Linotype" w:eastAsiaTheme="minorEastAsia" w:hAnsi="Palatino Linotype" w:cs="Arial"/>
          <w:bCs/>
          <w:sz w:val="24"/>
          <w:szCs w:val="24"/>
          <w:lang w:val="es-ES_tradnl" w:eastAsia="es-ES"/>
        </w:rPr>
        <w:t xml:space="preserve">al rubro indicado, asimismo con fundamento en lo dispuesto por el </w:t>
      </w:r>
      <w:r w:rsidRPr="00DF6E97">
        <w:rPr>
          <w:rFonts w:ascii="Palatino Linotype" w:eastAsia="Calibri" w:hAnsi="Palatino Linotype" w:cs="Arial"/>
          <w:sz w:val="24"/>
          <w:szCs w:val="24"/>
          <w:lang w:val="es-ES" w:eastAsia="es-ES"/>
        </w:rPr>
        <w:t xml:space="preserve">artículo 185 fracción I de la </w:t>
      </w:r>
      <w:r w:rsidRPr="00DF6E97">
        <w:rPr>
          <w:rFonts w:ascii="Palatino Linotype" w:eastAsia="Calibri" w:hAnsi="Palatino Linotype" w:cs="Arial"/>
          <w:b/>
          <w:sz w:val="24"/>
          <w:szCs w:val="24"/>
          <w:lang w:val="es-ES" w:eastAsia="es-ES"/>
        </w:rPr>
        <w:t xml:space="preserve">Ley de Transparencia y Acceso a la Información Pública del Estado de México y Municipios </w:t>
      </w:r>
      <w:r w:rsidRPr="00DF6E97">
        <w:rPr>
          <w:rFonts w:ascii="Palatino Linotype" w:eastAsia="Times New Roman" w:hAnsi="Palatino Linotype" w:cs="Arial"/>
          <w:sz w:val="24"/>
          <w:szCs w:val="24"/>
          <w:lang w:val="es-ES" w:eastAsia="es-ES"/>
        </w:rPr>
        <w:t xml:space="preserve">se turnó al </w:t>
      </w:r>
      <w:r w:rsidRPr="00DF6E97">
        <w:rPr>
          <w:rFonts w:ascii="Palatino Linotype" w:eastAsia="Times New Roman" w:hAnsi="Palatino Linotype" w:cs="Arial"/>
          <w:b/>
          <w:sz w:val="24"/>
          <w:szCs w:val="24"/>
          <w:lang w:val="es-ES" w:eastAsia="es-ES"/>
        </w:rPr>
        <w:t xml:space="preserve">Comisionado José Guadalupe Luna Hernández, </w:t>
      </w:r>
      <w:r w:rsidRPr="00DF6E97">
        <w:rPr>
          <w:rFonts w:ascii="Palatino Linotype" w:eastAsia="Times New Roman" w:hAnsi="Palatino Linotype" w:cs="Arial"/>
          <w:sz w:val="24"/>
          <w:szCs w:val="24"/>
          <w:lang w:val="es-ES" w:eastAsia="es-ES"/>
        </w:rPr>
        <w:t xml:space="preserve">con el objeto de </w:t>
      </w:r>
      <w:r w:rsidRPr="00DF6E97">
        <w:rPr>
          <w:rFonts w:ascii="Palatino Linotype" w:eastAsia="Times New Roman" w:hAnsi="Palatino Linotype" w:cs="Arial"/>
          <w:sz w:val="24"/>
          <w:szCs w:val="24"/>
          <w:lang w:eastAsia="es-ES"/>
        </w:rPr>
        <w:t>su análisis.</w:t>
      </w:r>
    </w:p>
    <w:p w:rsidR="00C7767C" w:rsidRPr="00DF6E97" w:rsidRDefault="00C7767C" w:rsidP="00DF6E97">
      <w:pPr>
        <w:spacing w:after="0" w:line="360" w:lineRule="auto"/>
        <w:ind w:right="-142"/>
        <w:contextualSpacing/>
        <w:rPr>
          <w:rFonts w:ascii="Palatino Linotype" w:eastAsiaTheme="minorEastAsia" w:hAnsi="Palatino Linotype"/>
          <w:i/>
          <w:color w:val="000000"/>
          <w:lang w:val="es-ES_tradnl" w:eastAsia="es-ES"/>
        </w:rPr>
      </w:pPr>
    </w:p>
    <w:p w:rsidR="00C7767C" w:rsidRPr="00DF6E97" w:rsidRDefault="00C7767C" w:rsidP="00DF6E97">
      <w:pPr>
        <w:numPr>
          <w:ilvl w:val="0"/>
          <w:numId w:val="2"/>
        </w:numPr>
        <w:spacing w:after="240" w:line="360" w:lineRule="auto"/>
        <w:ind w:left="0" w:right="-142" w:firstLine="0"/>
        <w:contextualSpacing/>
        <w:jc w:val="both"/>
        <w:rPr>
          <w:rFonts w:ascii="Palatino Linotype" w:eastAsiaTheme="minorEastAsia" w:hAnsi="Palatino Linotype"/>
          <w:i/>
          <w:color w:val="000000"/>
          <w:lang w:val="es-ES_tradnl" w:eastAsia="es-ES"/>
        </w:rPr>
      </w:pPr>
      <w:r w:rsidRPr="00DF6E97">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Pr="00DF6E97">
        <w:rPr>
          <w:rFonts w:ascii="Palatino Linotype" w:eastAsia="Calibri" w:hAnsi="Palatino Linotype" w:cs="Arial"/>
          <w:b/>
          <w:sz w:val="24"/>
          <w:szCs w:val="24"/>
          <w:lang w:val="es-ES" w:eastAsia="es-ES"/>
        </w:rPr>
        <w:t>seis (06) de diciembre</w:t>
      </w:r>
      <w:r w:rsidRPr="00DF6E97">
        <w:rPr>
          <w:rFonts w:ascii="Palatino Linotype" w:eastAsia="Calibri" w:hAnsi="Palatino Linotype" w:cs="Arial"/>
          <w:sz w:val="24"/>
          <w:szCs w:val="24"/>
          <w:lang w:val="es-ES" w:eastAsia="es-ES"/>
        </w:rPr>
        <w:t xml:space="preserve"> de dos mil dieciocho, puso a disposición de las partes el expediente electrónico </w:t>
      </w:r>
      <w:r w:rsidRPr="00DF6E97">
        <w:rPr>
          <w:rFonts w:ascii="Palatino Linotype" w:eastAsia="Calibri" w:hAnsi="Palatino Linotype" w:cs="Arial"/>
          <w:sz w:val="24"/>
          <w:szCs w:val="24"/>
          <w:lang w:val="es-ES_tradnl" w:eastAsia="es-ES"/>
        </w:rPr>
        <w:t xml:space="preserve">vía </w:t>
      </w:r>
      <w:r w:rsidRPr="00DF6E97">
        <w:rPr>
          <w:rFonts w:ascii="Palatino Linotype" w:eastAsia="Calibri" w:hAnsi="Palatino Linotype" w:cs="Arial"/>
          <w:sz w:val="24"/>
          <w:szCs w:val="24"/>
          <w:lang w:val="es-ES" w:eastAsia="es-ES"/>
        </w:rPr>
        <w:t xml:space="preserve">Sistema de Acceso a la Información Mexiquense </w:t>
      </w:r>
      <w:r w:rsidRPr="00DF6E97">
        <w:rPr>
          <w:rFonts w:ascii="Palatino Linotype" w:eastAsia="Calibri" w:hAnsi="Palatino Linotype" w:cs="Arial"/>
          <w:b/>
          <w:sz w:val="24"/>
          <w:szCs w:val="24"/>
          <w:lang w:val="es-ES" w:eastAsia="es-ES"/>
        </w:rPr>
        <w:t xml:space="preserve">SAIMEX </w:t>
      </w:r>
      <w:r w:rsidRPr="00DF6E97">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DF6E97">
        <w:rPr>
          <w:rFonts w:ascii="Palatino Linotype" w:eastAsia="Calibri" w:hAnsi="Palatino Linotype" w:cs="Arial"/>
          <w:b/>
          <w:sz w:val="24"/>
          <w:szCs w:val="24"/>
          <w:lang w:val="es-ES" w:eastAsia="es-ES"/>
        </w:rPr>
        <w:t>SUJETO OBLIGADO</w:t>
      </w:r>
      <w:r w:rsidRPr="00DF6E97">
        <w:rPr>
          <w:rFonts w:ascii="Palatino Linotype" w:eastAsia="Calibri" w:hAnsi="Palatino Linotype" w:cs="Arial"/>
          <w:sz w:val="24"/>
          <w:szCs w:val="24"/>
          <w:lang w:val="es-ES" w:eastAsia="es-ES"/>
        </w:rPr>
        <w:t xml:space="preserve"> presentará el Informe Justificado procedente.  </w:t>
      </w:r>
    </w:p>
    <w:p w:rsidR="00C7767C" w:rsidRPr="00DF6E97" w:rsidRDefault="00C7767C" w:rsidP="00DF6E97">
      <w:pPr>
        <w:pStyle w:val="Prrafodelista"/>
        <w:spacing w:line="360" w:lineRule="auto"/>
        <w:rPr>
          <w:rFonts w:ascii="Palatino Linotype" w:eastAsiaTheme="minorEastAsia" w:hAnsi="Palatino Linotype"/>
          <w:color w:val="000000"/>
          <w:sz w:val="24"/>
          <w:szCs w:val="24"/>
          <w:lang w:val="es-ES_tradnl" w:eastAsia="es-ES"/>
        </w:rPr>
      </w:pPr>
    </w:p>
    <w:p w:rsidR="00C7767C" w:rsidRPr="00DF6E97" w:rsidRDefault="00C7767C" w:rsidP="00DF6E97">
      <w:pPr>
        <w:numPr>
          <w:ilvl w:val="0"/>
          <w:numId w:val="2"/>
        </w:numPr>
        <w:spacing w:after="240" w:line="360" w:lineRule="auto"/>
        <w:ind w:left="0" w:right="-142" w:firstLine="0"/>
        <w:contextualSpacing/>
        <w:jc w:val="both"/>
        <w:rPr>
          <w:rFonts w:ascii="Palatino Linotype" w:eastAsiaTheme="minorEastAsia" w:hAnsi="Palatino Linotype"/>
          <w:i/>
          <w:color w:val="000000"/>
          <w:lang w:val="es-ES_tradnl" w:eastAsia="es-ES"/>
        </w:rPr>
      </w:pPr>
      <w:r w:rsidRPr="00DF6E97">
        <w:rPr>
          <w:rFonts w:ascii="Palatino Linotype" w:eastAsiaTheme="minorEastAsia" w:hAnsi="Palatino Linotype"/>
          <w:color w:val="000000"/>
          <w:sz w:val="24"/>
          <w:szCs w:val="24"/>
          <w:lang w:val="es-ES_tradnl" w:eastAsia="es-ES"/>
        </w:rPr>
        <w:t xml:space="preserve">El día </w:t>
      </w:r>
      <w:r w:rsidRPr="00DF6E97">
        <w:rPr>
          <w:rFonts w:ascii="Palatino Linotype" w:eastAsiaTheme="minorEastAsia" w:hAnsi="Palatino Linotype"/>
          <w:b/>
          <w:color w:val="000000"/>
          <w:sz w:val="24"/>
          <w:szCs w:val="24"/>
          <w:lang w:val="es-ES_tradnl" w:eastAsia="es-ES"/>
        </w:rPr>
        <w:t>diecisiete (17) de diciembre</w:t>
      </w:r>
      <w:r w:rsidRPr="00DF6E97">
        <w:rPr>
          <w:rFonts w:ascii="Palatino Linotype" w:eastAsiaTheme="minorEastAsia" w:hAnsi="Palatino Linotype"/>
          <w:color w:val="000000"/>
          <w:sz w:val="24"/>
          <w:szCs w:val="24"/>
          <w:lang w:val="es-ES_tradnl" w:eastAsia="es-ES"/>
        </w:rPr>
        <w:t xml:space="preserve"> de la presente anualidad, el </w:t>
      </w:r>
      <w:r w:rsidRPr="00DF6E97">
        <w:rPr>
          <w:rFonts w:ascii="Palatino Linotype" w:eastAsiaTheme="minorEastAsia" w:hAnsi="Palatino Linotype"/>
          <w:b/>
          <w:color w:val="000000"/>
          <w:sz w:val="24"/>
          <w:szCs w:val="24"/>
          <w:lang w:val="es-ES_tradnl" w:eastAsia="es-ES"/>
        </w:rPr>
        <w:t>SUJETO OBLIGADO</w:t>
      </w:r>
      <w:r w:rsidRPr="00DF6E97">
        <w:rPr>
          <w:rFonts w:ascii="Palatino Linotype" w:eastAsiaTheme="minorEastAsia" w:hAnsi="Palatino Linotype"/>
          <w:color w:val="000000"/>
          <w:sz w:val="24"/>
          <w:szCs w:val="24"/>
          <w:lang w:val="es-ES_tradnl" w:eastAsia="es-ES"/>
        </w:rPr>
        <w:t xml:space="preserve"> presentó su respectivo informe justificado el cual consiste en cinco archivos identificados como </w:t>
      </w:r>
      <w:proofErr w:type="spellStart"/>
      <w:r w:rsidRPr="00DF6E97">
        <w:rPr>
          <w:rFonts w:ascii="Palatino Linotype" w:eastAsiaTheme="minorEastAsia" w:hAnsi="Palatino Linotype"/>
          <w:b/>
          <w:color w:val="000000"/>
          <w:sz w:val="24"/>
          <w:szCs w:val="24"/>
          <w:lang w:val="es-ES_tradnl" w:eastAsia="es-ES"/>
        </w:rPr>
        <w:t>EscaneoRR</w:t>
      </w:r>
      <w:proofErr w:type="spellEnd"/>
      <w:r w:rsidRPr="00DF6E97">
        <w:rPr>
          <w:rFonts w:ascii="Palatino Linotype" w:eastAsiaTheme="minorEastAsia" w:hAnsi="Palatino Linotype"/>
          <w:b/>
          <w:color w:val="000000"/>
          <w:sz w:val="24"/>
          <w:szCs w:val="24"/>
          <w:lang w:val="es-ES_tradnl" w:eastAsia="es-ES"/>
        </w:rPr>
        <w:t xml:space="preserve"> 04573 2.pdf; </w:t>
      </w:r>
      <w:proofErr w:type="spellStart"/>
      <w:r w:rsidRPr="00DF6E97">
        <w:rPr>
          <w:rFonts w:ascii="Palatino Linotype" w:eastAsiaTheme="minorEastAsia" w:hAnsi="Palatino Linotype"/>
          <w:b/>
          <w:color w:val="000000"/>
          <w:sz w:val="24"/>
          <w:szCs w:val="24"/>
          <w:lang w:val="es-ES_tradnl" w:eastAsia="es-ES"/>
        </w:rPr>
        <w:t>EscaneoRR</w:t>
      </w:r>
      <w:proofErr w:type="spellEnd"/>
      <w:r w:rsidRPr="00DF6E97">
        <w:rPr>
          <w:rFonts w:ascii="Palatino Linotype" w:eastAsiaTheme="minorEastAsia" w:hAnsi="Palatino Linotype"/>
          <w:b/>
          <w:color w:val="000000"/>
          <w:sz w:val="24"/>
          <w:szCs w:val="24"/>
          <w:lang w:val="es-ES_tradnl" w:eastAsia="es-ES"/>
        </w:rPr>
        <w:t xml:space="preserve"> 04573 3.pdf; </w:t>
      </w:r>
      <w:proofErr w:type="spellStart"/>
      <w:r w:rsidRPr="00DF6E97">
        <w:rPr>
          <w:rFonts w:ascii="Palatino Linotype" w:eastAsiaTheme="minorEastAsia" w:hAnsi="Palatino Linotype"/>
          <w:b/>
          <w:color w:val="000000"/>
          <w:sz w:val="24"/>
          <w:szCs w:val="24"/>
          <w:lang w:val="es-ES_tradnl" w:eastAsia="es-ES"/>
        </w:rPr>
        <w:lastRenderedPageBreak/>
        <w:t>EscaneoRR</w:t>
      </w:r>
      <w:proofErr w:type="spellEnd"/>
      <w:r w:rsidRPr="00DF6E97">
        <w:rPr>
          <w:rFonts w:ascii="Palatino Linotype" w:eastAsiaTheme="minorEastAsia" w:hAnsi="Palatino Linotype"/>
          <w:b/>
          <w:color w:val="000000"/>
          <w:sz w:val="24"/>
          <w:szCs w:val="24"/>
          <w:lang w:val="es-ES_tradnl" w:eastAsia="es-ES"/>
        </w:rPr>
        <w:t xml:space="preserve"> 0457320001.pdf; RR 4573 INFORME DE JUST TESORERIA.pdf y Escaneo RR 04573.pdf,</w:t>
      </w:r>
      <w:r w:rsidRPr="00DF6E97">
        <w:rPr>
          <w:rFonts w:ascii="Palatino Linotype" w:eastAsiaTheme="minorEastAsia" w:hAnsi="Palatino Linotype"/>
          <w:color w:val="000000"/>
          <w:sz w:val="24"/>
          <w:szCs w:val="24"/>
          <w:lang w:val="es-ES_tradnl" w:eastAsia="es-ES"/>
        </w:rPr>
        <w:t xml:space="preserve"> documentos que fueron del conocimiento del particular  el día siete (7) de enero de dos mil diecinueve; no obstante lo anterior, derivado del contenido de los mismos, se reproduce en lo medular el contenido de la información:</w:t>
      </w:r>
    </w:p>
    <w:p w:rsidR="00C7767C" w:rsidRPr="00DF6E97" w:rsidRDefault="00C7767C" w:rsidP="00DF6E97">
      <w:pPr>
        <w:spacing w:after="240" w:line="360" w:lineRule="auto"/>
        <w:ind w:right="567"/>
        <w:contextualSpacing/>
        <w:jc w:val="both"/>
        <w:rPr>
          <w:rFonts w:ascii="Palatino Linotype" w:eastAsiaTheme="minorEastAsia" w:hAnsi="Palatino Linotype"/>
          <w:color w:val="000000"/>
          <w:sz w:val="24"/>
          <w:szCs w:val="24"/>
          <w:lang w:val="es-ES_tradnl" w:eastAsia="es-ES"/>
        </w:rPr>
      </w:pPr>
    </w:p>
    <w:p w:rsidR="00C7767C" w:rsidRPr="00DF6E97" w:rsidRDefault="00C7767C" w:rsidP="00DF6E97">
      <w:pPr>
        <w:numPr>
          <w:ilvl w:val="0"/>
          <w:numId w:val="1"/>
        </w:numPr>
        <w:spacing w:after="240" w:line="360" w:lineRule="auto"/>
        <w:ind w:left="0" w:right="567" w:firstLine="0"/>
        <w:contextualSpacing/>
        <w:jc w:val="both"/>
        <w:rPr>
          <w:rFonts w:ascii="Palatino Linotype" w:eastAsiaTheme="minorEastAsia" w:hAnsi="Palatino Linotype"/>
          <w:color w:val="000000"/>
          <w:sz w:val="24"/>
          <w:szCs w:val="24"/>
          <w:lang w:val="es-ES_tradnl" w:eastAsia="es-ES"/>
        </w:rPr>
      </w:pPr>
      <w:proofErr w:type="spellStart"/>
      <w:r w:rsidRPr="00DF6E97">
        <w:rPr>
          <w:rFonts w:ascii="Palatino Linotype" w:eastAsiaTheme="minorEastAsia" w:hAnsi="Palatino Linotype"/>
          <w:b/>
          <w:color w:val="000000"/>
          <w:sz w:val="24"/>
          <w:szCs w:val="24"/>
          <w:lang w:val="es-ES_tradnl" w:eastAsia="es-ES"/>
        </w:rPr>
        <w:t>EscaneoRR</w:t>
      </w:r>
      <w:proofErr w:type="spellEnd"/>
      <w:r w:rsidRPr="00DF6E97">
        <w:rPr>
          <w:rFonts w:ascii="Palatino Linotype" w:eastAsiaTheme="minorEastAsia" w:hAnsi="Palatino Linotype"/>
          <w:b/>
          <w:color w:val="000000"/>
          <w:sz w:val="24"/>
          <w:szCs w:val="24"/>
          <w:lang w:val="es-ES_tradnl" w:eastAsia="es-ES"/>
        </w:rPr>
        <w:t xml:space="preserve"> 04573 2.pdf y </w:t>
      </w:r>
      <w:proofErr w:type="spellStart"/>
      <w:r w:rsidRPr="00DF6E97">
        <w:rPr>
          <w:rFonts w:ascii="Palatino Linotype" w:eastAsiaTheme="minorEastAsia" w:hAnsi="Palatino Linotype"/>
          <w:b/>
          <w:color w:val="000000"/>
          <w:sz w:val="24"/>
          <w:szCs w:val="24"/>
          <w:lang w:val="es-ES_tradnl" w:eastAsia="es-ES"/>
        </w:rPr>
        <w:t>EscaneoRR</w:t>
      </w:r>
      <w:proofErr w:type="spellEnd"/>
      <w:r w:rsidRPr="00DF6E97">
        <w:rPr>
          <w:rFonts w:ascii="Palatino Linotype" w:eastAsiaTheme="minorEastAsia" w:hAnsi="Palatino Linotype"/>
          <w:b/>
          <w:color w:val="000000"/>
          <w:sz w:val="24"/>
          <w:szCs w:val="24"/>
          <w:lang w:val="es-ES_tradnl" w:eastAsia="es-ES"/>
        </w:rPr>
        <w:t xml:space="preserve"> 0457320001.pdf</w:t>
      </w:r>
      <w:r w:rsidRPr="00DF6E97">
        <w:rPr>
          <w:rFonts w:ascii="Palatino Linotype" w:eastAsiaTheme="minorEastAsia" w:hAnsi="Palatino Linotype"/>
          <w:color w:val="000000"/>
          <w:sz w:val="24"/>
          <w:szCs w:val="24"/>
          <w:lang w:val="es-ES_tradnl" w:eastAsia="es-ES"/>
        </w:rPr>
        <w:t>: ambos documentos que corresponden al Oficio número 216001202/080/2018 de fecha 29 de octubre de 2018 suscrito por la Jefa del Departamento de Ingresos Diversos, por medio del cual se refiere:</w:t>
      </w:r>
    </w:p>
    <w:p w:rsidR="00C7767C" w:rsidRPr="00DF6E97" w:rsidRDefault="00C7767C" w:rsidP="00DF6E97">
      <w:pPr>
        <w:pStyle w:val="Prrafodelista"/>
        <w:spacing w:line="360" w:lineRule="auto"/>
        <w:rPr>
          <w:rFonts w:ascii="Palatino Linotype" w:eastAsiaTheme="minorEastAsia" w:hAnsi="Palatino Linotype"/>
          <w:color w:val="000000"/>
          <w:sz w:val="24"/>
          <w:szCs w:val="24"/>
          <w:lang w:val="es-ES_tradnl" w:eastAsia="es-ES"/>
        </w:rPr>
      </w:pPr>
    </w:p>
    <w:p w:rsidR="00C7767C" w:rsidRPr="00DF6E97" w:rsidRDefault="00C7767C" w:rsidP="00DF6E97">
      <w:pPr>
        <w:spacing w:after="240" w:line="360" w:lineRule="auto"/>
        <w:ind w:right="567"/>
        <w:contextualSpacing/>
        <w:jc w:val="both"/>
        <w:rPr>
          <w:rFonts w:ascii="Palatino Linotype" w:eastAsiaTheme="minorEastAsia" w:hAnsi="Palatino Linotype"/>
          <w:color w:val="000000"/>
          <w:sz w:val="24"/>
          <w:szCs w:val="24"/>
          <w:lang w:val="es-ES_tradnl" w:eastAsia="es-ES"/>
        </w:rPr>
      </w:pPr>
      <w:r w:rsidRPr="00DF6E97">
        <w:rPr>
          <w:rFonts w:ascii="Palatino Linotype" w:hAnsi="Palatino Linotype"/>
          <w:noProof/>
          <w:lang w:eastAsia="es-MX"/>
        </w:rPr>
        <w:drawing>
          <wp:inline distT="0" distB="0" distL="0" distR="0" wp14:anchorId="650D541D" wp14:editId="4B60DB8A">
            <wp:extent cx="5486354" cy="3140765"/>
            <wp:effectExtent l="0" t="0" r="63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020" t="50712" r="33266" b="17121"/>
                    <a:stretch/>
                  </pic:blipFill>
                  <pic:spPr bwMode="auto">
                    <a:xfrm>
                      <a:off x="0" y="0"/>
                      <a:ext cx="5523500" cy="3162030"/>
                    </a:xfrm>
                    <a:prstGeom prst="rect">
                      <a:avLst/>
                    </a:prstGeom>
                    <a:ln>
                      <a:noFill/>
                    </a:ln>
                    <a:extLst>
                      <a:ext uri="{53640926-AAD7-44D8-BBD7-CCE9431645EC}">
                        <a14:shadowObscured xmlns:a14="http://schemas.microsoft.com/office/drawing/2010/main"/>
                      </a:ext>
                    </a:extLst>
                  </pic:spPr>
                </pic:pic>
              </a:graphicData>
            </a:graphic>
          </wp:inline>
        </w:drawing>
      </w:r>
    </w:p>
    <w:p w:rsidR="00C7767C" w:rsidRPr="00DF6E97" w:rsidRDefault="00C7767C" w:rsidP="00DF6E97">
      <w:pPr>
        <w:spacing w:after="240" w:line="360" w:lineRule="auto"/>
        <w:ind w:right="567"/>
        <w:contextualSpacing/>
        <w:jc w:val="both"/>
        <w:rPr>
          <w:rFonts w:ascii="Palatino Linotype" w:eastAsiaTheme="minorEastAsia" w:hAnsi="Palatino Linotype"/>
          <w:color w:val="000000"/>
          <w:sz w:val="24"/>
          <w:szCs w:val="24"/>
          <w:lang w:val="es-ES_tradnl" w:eastAsia="es-ES"/>
        </w:rPr>
      </w:pPr>
      <w:r w:rsidRPr="00DF6E97">
        <w:rPr>
          <w:rFonts w:ascii="Palatino Linotype" w:hAnsi="Palatino Linotype"/>
          <w:noProof/>
          <w:lang w:eastAsia="es-MX"/>
        </w:rPr>
        <w:lastRenderedPageBreak/>
        <w:drawing>
          <wp:inline distT="0" distB="0" distL="0" distR="0" wp14:anchorId="5DD31266" wp14:editId="0575C806">
            <wp:extent cx="5541645" cy="7148223"/>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162" t="13351" r="33690" b="13089"/>
                    <a:stretch/>
                  </pic:blipFill>
                  <pic:spPr bwMode="auto">
                    <a:xfrm>
                      <a:off x="0" y="0"/>
                      <a:ext cx="5584033" cy="7202900"/>
                    </a:xfrm>
                    <a:prstGeom prst="rect">
                      <a:avLst/>
                    </a:prstGeom>
                    <a:ln>
                      <a:noFill/>
                    </a:ln>
                    <a:extLst>
                      <a:ext uri="{53640926-AAD7-44D8-BBD7-CCE9431645EC}">
                        <a14:shadowObscured xmlns:a14="http://schemas.microsoft.com/office/drawing/2010/main"/>
                      </a:ext>
                    </a:extLst>
                  </pic:spPr>
                </pic:pic>
              </a:graphicData>
            </a:graphic>
          </wp:inline>
        </w:drawing>
      </w:r>
    </w:p>
    <w:p w:rsidR="00C7767C" w:rsidRPr="00DF6E97" w:rsidRDefault="00C7767C" w:rsidP="00DF6E97">
      <w:pPr>
        <w:pStyle w:val="Prrafodelista"/>
        <w:spacing w:line="360" w:lineRule="auto"/>
        <w:rPr>
          <w:rFonts w:ascii="Palatino Linotype" w:eastAsiaTheme="minorEastAsia" w:hAnsi="Palatino Linotype"/>
          <w:color w:val="000000"/>
          <w:sz w:val="24"/>
          <w:szCs w:val="24"/>
          <w:lang w:val="es-ES_tradnl" w:eastAsia="es-ES"/>
        </w:rPr>
      </w:pPr>
    </w:p>
    <w:p w:rsidR="00C7767C" w:rsidRPr="00DF6E97" w:rsidRDefault="00C7767C" w:rsidP="00DF6E97">
      <w:pPr>
        <w:pStyle w:val="Prrafodelista"/>
        <w:spacing w:line="360" w:lineRule="auto"/>
        <w:ind w:left="0"/>
        <w:rPr>
          <w:rFonts w:ascii="Palatino Linotype" w:eastAsiaTheme="minorEastAsia" w:hAnsi="Palatino Linotype"/>
          <w:color w:val="000000"/>
          <w:sz w:val="24"/>
          <w:szCs w:val="24"/>
          <w:lang w:val="es-ES_tradnl" w:eastAsia="es-ES"/>
        </w:rPr>
      </w:pPr>
      <w:r w:rsidRPr="00DF6E97">
        <w:rPr>
          <w:rFonts w:ascii="Palatino Linotype" w:hAnsi="Palatino Linotype"/>
          <w:noProof/>
          <w:lang w:eastAsia="es-MX"/>
        </w:rPr>
        <w:drawing>
          <wp:inline distT="0" distB="0" distL="0" distR="0" wp14:anchorId="1287300D" wp14:editId="674B1A18">
            <wp:extent cx="5570215" cy="644850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303" t="11335" r="33548" b="18378"/>
                    <a:stretch/>
                  </pic:blipFill>
                  <pic:spPr bwMode="auto">
                    <a:xfrm>
                      <a:off x="0" y="0"/>
                      <a:ext cx="5629167" cy="6516754"/>
                    </a:xfrm>
                    <a:prstGeom prst="rect">
                      <a:avLst/>
                    </a:prstGeom>
                    <a:ln>
                      <a:noFill/>
                    </a:ln>
                    <a:extLst>
                      <a:ext uri="{53640926-AAD7-44D8-BBD7-CCE9431645EC}">
                        <a14:shadowObscured xmlns:a14="http://schemas.microsoft.com/office/drawing/2010/main"/>
                      </a:ext>
                    </a:extLst>
                  </pic:spPr>
                </pic:pic>
              </a:graphicData>
            </a:graphic>
          </wp:inline>
        </w:drawing>
      </w:r>
    </w:p>
    <w:p w:rsidR="00C7767C" w:rsidRPr="00DF6E97" w:rsidRDefault="00C7767C" w:rsidP="00DF6E97">
      <w:pPr>
        <w:numPr>
          <w:ilvl w:val="0"/>
          <w:numId w:val="1"/>
        </w:numPr>
        <w:spacing w:after="240" w:line="360" w:lineRule="auto"/>
        <w:ind w:left="0" w:right="567" w:firstLine="0"/>
        <w:contextualSpacing/>
        <w:jc w:val="both"/>
        <w:rPr>
          <w:rFonts w:ascii="Palatino Linotype" w:eastAsiaTheme="minorEastAsia" w:hAnsi="Palatino Linotype"/>
          <w:color w:val="000000"/>
          <w:sz w:val="24"/>
          <w:szCs w:val="24"/>
          <w:lang w:val="es-ES_tradnl" w:eastAsia="es-ES"/>
        </w:rPr>
      </w:pPr>
      <w:proofErr w:type="spellStart"/>
      <w:r w:rsidRPr="00DF6E97">
        <w:rPr>
          <w:rFonts w:ascii="Palatino Linotype" w:eastAsiaTheme="minorEastAsia" w:hAnsi="Palatino Linotype"/>
          <w:b/>
          <w:color w:val="000000"/>
          <w:sz w:val="24"/>
          <w:szCs w:val="24"/>
          <w:lang w:val="es-ES_tradnl" w:eastAsia="es-ES"/>
        </w:rPr>
        <w:lastRenderedPageBreak/>
        <w:t>EscaneoRR</w:t>
      </w:r>
      <w:proofErr w:type="spellEnd"/>
      <w:r w:rsidRPr="00DF6E97">
        <w:rPr>
          <w:rFonts w:ascii="Palatino Linotype" w:eastAsiaTheme="minorEastAsia" w:hAnsi="Palatino Linotype"/>
          <w:b/>
          <w:color w:val="000000"/>
          <w:sz w:val="24"/>
          <w:szCs w:val="24"/>
          <w:lang w:val="es-ES_tradnl" w:eastAsia="es-ES"/>
        </w:rPr>
        <w:t xml:space="preserve"> 04573 3.pdf: </w:t>
      </w:r>
      <w:r w:rsidRPr="00DF6E97">
        <w:rPr>
          <w:rFonts w:ascii="Palatino Linotype" w:eastAsiaTheme="minorEastAsia" w:hAnsi="Palatino Linotype"/>
          <w:color w:val="000000"/>
          <w:sz w:val="24"/>
          <w:szCs w:val="24"/>
          <w:lang w:val="es-ES_tradnl" w:eastAsia="es-ES"/>
        </w:rPr>
        <w:t>Nota informativa</w:t>
      </w:r>
      <w:r w:rsidRPr="00DF6E97">
        <w:rPr>
          <w:rFonts w:ascii="Palatino Linotype" w:eastAsiaTheme="minorEastAsia" w:hAnsi="Palatino Linotype"/>
          <w:b/>
          <w:color w:val="000000"/>
          <w:sz w:val="24"/>
          <w:szCs w:val="24"/>
          <w:lang w:val="es-ES_tradnl" w:eastAsia="es-ES"/>
        </w:rPr>
        <w:t xml:space="preserve"> </w:t>
      </w:r>
      <w:r w:rsidRPr="00DF6E97">
        <w:rPr>
          <w:rFonts w:ascii="Palatino Linotype" w:eastAsiaTheme="minorEastAsia" w:hAnsi="Palatino Linotype"/>
          <w:color w:val="000000"/>
          <w:sz w:val="24"/>
          <w:szCs w:val="24"/>
          <w:lang w:val="es-ES_tradnl" w:eastAsia="es-ES"/>
        </w:rPr>
        <w:t>de fecha 5 de noviembre de 2018:</w:t>
      </w:r>
    </w:p>
    <w:p w:rsidR="00C7767C" w:rsidRPr="00DF6E97" w:rsidRDefault="00C7767C" w:rsidP="00DF6E97">
      <w:pPr>
        <w:spacing w:after="240" w:line="360" w:lineRule="auto"/>
        <w:ind w:right="567"/>
        <w:contextualSpacing/>
        <w:jc w:val="both"/>
        <w:rPr>
          <w:rFonts w:ascii="Palatino Linotype" w:eastAsiaTheme="minorEastAsia" w:hAnsi="Palatino Linotype"/>
          <w:b/>
          <w:color w:val="000000"/>
          <w:sz w:val="24"/>
          <w:szCs w:val="24"/>
          <w:lang w:val="es-ES_tradnl" w:eastAsia="es-ES"/>
        </w:rPr>
      </w:pPr>
      <w:r w:rsidRPr="00DF6E97">
        <w:rPr>
          <w:rFonts w:ascii="Palatino Linotype" w:hAnsi="Palatino Linotype"/>
          <w:noProof/>
          <w:lang w:eastAsia="es-MX"/>
        </w:rPr>
        <w:drawing>
          <wp:inline distT="0" distB="0" distL="0" distR="0" wp14:anchorId="4734ED79" wp14:editId="5487243B">
            <wp:extent cx="5518206" cy="3031127"/>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862" t="32998" r="35954" b="37524"/>
                    <a:stretch/>
                  </pic:blipFill>
                  <pic:spPr bwMode="auto">
                    <a:xfrm>
                      <a:off x="0" y="0"/>
                      <a:ext cx="5568686" cy="3058855"/>
                    </a:xfrm>
                    <a:prstGeom prst="rect">
                      <a:avLst/>
                    </a:prstGeom>
                    <a:ln>
                      <a:noFill/>
                    </a:ln>
                    <a:extLst>
                      <a:ext uri="{53640926-AAD7-44D8-BBD7-CCE9431645EC}">
                        <a14:shadowObscured xmlns:a14="http://schemas.microsoft.com/office/drawing/2010/main"/>
                      </a:ext>
                    </a:extLst>
                  </pic:spPr>
                </pic:pic>
              </a:graphicData>
            </a:graphic>
          </wp:inline>
        </w:drawing>
      </w:r>
    </w:p>
    <w:p w:rsidR="00C7767C" w:rsidRPr="00DF6E97" w:rsidRDefault="00C7767C" w:rsidP="00DF6E97">
      <w:pPr>
        <w:spacing w:after="240" w:line="360" w:lineRule="auto"/>
        <w:ind w:right="567"/>
        <w:contextualSpacing/>
        <w:jc w:val="both"/>
        <w:rPr>
          <w:rFonts w:ascii="Palatino Linotype" w:eastAsiaTheme="minorEastAsia" w:hAnsi="Palatino Linotype"/>
          <w:color w:val="000000"/>
          <w:sz w:val="24"/>
          <w:szCs w:val="24"/>
          <w:lang w:val="es-ES_tradnl" w:eastAsia="es-ES"/>
        </w:rPr>
      </w:pPr>
    </w:p>
    <w:p w:rsidR="00C7767C" w:rsidRPr="00DF6E97" w:rsidRDefault="00C7767C" w:rsidP="00DF6E97">
      <w:pPr>
        <w:numPr>
          <w:ilvl w:val="0"/>
          <w:numId w:val="1"/>
        </w:numPr>
        <w:spacing w:after="240" w:line="360" w:lineRule="auto"/>
        <w:ind w:left="0" w:right="567" w:firstLine="0"/>
        <w:contextualSpacing/>
        <w:jc w:val="both"/>
        <w:rPr>
          <w:rFonts w:ascii="Palatino Linotype" w:eastAsiaTheme="minorEastAsia" w:hAnsi="Palatino Linotype"/>
          <w:color w:val="000000"/>
          <w:sz w:val="24"/>
          <w:szCs w:val="24"/>
          <w:lang w:val="es-ES_tradnl" w:eastAsia="es-ES"/>
        </w:rPr>
      </w:pPr>
      <w:r w:rsidRPr="00DF6E97">
        <w:rPr>
          <w:rFonts w:ascii="Palatino Linotype" w:eastAsiaTheme="minorEastAsia" w:hAnsi="Palatino Linotype"/>
          <w:b/>
          <w:color w:val="000000"/>
          <w:sz w:val="24"/>
          <w:szCs w:val="24"/>
          <w:lang w:val="es-ES_tradnl" w:eastAsia="es-ES"/>
        </w:rPr>
        <w:t xml:space="preserve">RR 4573 INFORME DE JUST TESORERIA.pdf: </w:t>
      </w:r>
      <w:r w:rsidRPr="00DF6E97">
        <w:rPr>
          <w:rFonts w:ascii="Palatino Linotype" w:eastAsiaTheme="minorEastAsia" w:hAnsi="Palatino Linotype"/>
          <w:color w:val="000000"/>
          <w:sz w:val="24"/>
          <w:szCs w:val="24"/>
          <w:lang w:val="es-ES_tradnl" w:eastAsia="es-ES"/>
        </w:rPr>
        <w:t>escrito de fecha 17 de diciembre de 2018 en el que se manifiesta lo relativo a:</w:t>
      </w:r>
    </w:p>
    <w:p w:rsidR="00C7767C" w:rsidRPr="00DF6E97" w:rsidRDefault="00C7767C" w:rsidP="00DF6E97">
      <w:pPr>
        <w:spacing w:after="240" w:line="360" w:lineRule="auto"/>
        <w:ind w:right="567"/>
        <w:contextualSpacing/>
        <w:jc w:val="both"/>
        <w:rPr>
          <w:rFonts w:ascii="Palatino Linotype" w:eastAsiaTheme="minorEastAsia" w:hAnsi="Palatino Linotype"/>
          <w:b/>
          <w:color w:val="000000"/>
          <w:sz w:val="24"/>
          <w:szCs w:val="24"/>
          <w:lang w:val="es-ES_tradnl" w:eastAsia="es-ES"/>
        </w:rPr>
      </w:pPr>
      <w:r w:rsidRPr="00DF6E97">
        <w:rPr>
          <w:rFonts w:ascii="Palatino Linotype" w:hAnsi="Palatino Linotype"/>
          <w:noProof/>
          <w:lang w:eastAsia="es-MX"/>
        </w:rPr>
        <w:drawing>
          <wp:inline distT="0" distB="0" distL="0" distR="0" wp14:anchorId="5F85CD23" wp14:editId="2B1BB286">
            <wp:extent cx="5613104" cy="1775637"/>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659" t="34510" r="59049" b="46846"/>
                    <a:stretch/>
                  </pic:blipFill>
                  <pic:spPr bwMode="auto">
                    <a:xfrm>
                      <a:off x="0" y="0"/>
                      <a:ext cx="5826173" cy="1843039"/>
                    </a:xfrm>
                    <a:prstGeom prst="rect">
                      <a:avLst/>
                    </a:prstGeom>
                    <a:ln>
                      <a:noFill/>
                    </a:ln>
                    <a:extLst>
                      <a:ext uri="{53640926-AAD7-44D8-BBD7-CCE9431645EC}">
                        <a14:shadowObscured xmlns:a14="http://schemas.microsoft.com/office/drawing/2010/main"/>
                      </a:ext>
                    </a:extLst>
                  </pic:spPr>
                </pic:pic>
              </a:graphicData>
            </a:graphic>
          </wp:inline>
        </w:drawing>
      </w:r>
    </w:p>
    <w:p w:rsidR="00C7767C" w:rsidRPr="00DF6E97" w:rsidRDefault="00C7767C" w:rsidP="00DF6E97">
      <w:pPr>
        <w:spacing w:after="240" w:line="360" w:lineRule="auto"/>
        <w:ind w:right="567"/>
        <w:contextualSpacing/>
        <w:jc w:val="both"/>
        <w:rPr>
          <w:rFonts w:ascii="Palatino Linotype" w:eastAsiaTheme="minorEastAsia" w:hAnsi="Palatino Linotype"/>
          <w:b/>
          <w:color w:val="000000"/>
          <w:sz w:val="24"/>
          <w:szCs w:val="24"/>
          <w:lang w:val="es-ES_tradnl" w:eastAsia="es-ES"/>
        </w:rPr>
      </w:pPr>
    </w:p>
    <w:p w:rsidR="00C7767C" w:rsidRPr="00DF6E97" w:rsidRDefault="00C7767C" w:rsidP="00DF6E97">
      <w:pPr>
        <w:spacing w:after="240" w:line="360" w:lineRule="auto"/>
        <w:ind w:right="567"/>
        <w:contextualSpacing/>
        <w:jc w:val="both"/>
        <w:rPr>
          <w:rFonts w:ascii="Palatino Linotype" w:eastAsiaTheme="minorEastAsia" w:hAnsi="Palatino Linotype"/>
          <w:color w:val="000000"/>
          <w:sz w:val="24"/>
          <w:szCs w:val="24"/>
          <w:lang w:val="es-ES_tradnl" w:eastAsia="es-ES"/>
        </w:rPr>
      </w:pPr>
      <w:r w:rsidRPr="00DF6E97">
        <w:rPr>
          <w:rFonts w:ascii="Palatino Linotype" w:hAnsi="Palatino Linotype"/>
          <w:noProof/>
          <w:lang w:eastAsia="es-MX"/>
        </w:rPr>
        <w:lastRenderedPageBreak/>
        <w:drawing>
          <wp:inline distT="0" distB="0" distL="0" distR="0" wp14:anchorId="609C8D5A" wp14:editId="70E7AB41">
            <wp:extent cx="5570855" cy="720887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609" t="14821" r="63244" b="23534"/>
                    <a:stretch/>
                  </pic:blipFill>
                  <pic:spPr bwMode="auto">
                    <a:xfrm>
                      <a:off x="0" y="0"/>
                      <a:ext cx="5625689" cy="7279831"/>
                    </a:xfrm>
                    <a:prstGeom prst="rect">
                      <a:avLst/>
                    </a:prstGeom>
                    <a:ln>
                      <a:noFill/>
                    </a:ln>
                    <a:extLst>
                      <a:ext uri="{53640926-AAD7-44D8-BBD7-CCE9431645EC}">
                        <a14:shadowObscured xmlns:a14="http://schemas.microsoft.com/office/drawing/2010/main"/>
                      </a:ext>
                    </a:extLst>
                  </pic:spPr>
                </pic:pic>
              </a:graphicData>
            </a:graphic>
          </wp:inline>
        </w:drawing>
      </w:r>
    </w:p>
    <w:p w:rsidR="00C7767C" w:rsidRPr="00DF6E97" w:rsidRDefault="00C7767C" w:rsidP="00DF6E97">
      <w:pPr>
        <w:spacing w:after="240" w:line="360" w:lineRule="auto"/>
        <w:ind w:right="567"/>
        <w:contextualSpacing/>
        <w:jc w:val="both"/>
        <w:rPr>
          <w:rFonts w:ascii="Palatino Linotype" w:eastAsiaTheme="minorEastAsia" w:hAnsi="Palatino Linotype"/>
          <w:color w:val="000000"/>
          <w:sz w:val="24"/>
          <w:szCs w:val="24"/>
          <w:lang w:val="es-ES_tradnl" w:eastAsia="es-ES"/>
        </w:rPr>
      </w:pPr>
    </w:p>
    <w:p w:rsidR="00C7767C" w:rsidRPr="00DF6E97" w:rsidRDefault="00C7767C" w:rsidP="00DF6E97">
      <w:pPr>
        <w:numPr>
          <w:ilvl w:val="0"/>
          <w:numId w:val="1"/>
        </w:numPr>
        <w:spacing w:after="240" w:line="360" w:lineRule="auto"/>
        <w:ind w:left="0" w:right="567" w:firstLine="0"/>
        <w:contextualSpacing/>
        <w:jc w:val="both"/>
        <w:rPr>
          <w:rFonts w:ascii="Palatino Linotype" w:eastAsiaTheme="minorEastAsia" w:hAnsi="Palatino Linotype"/>
          <w:color w:val="000000"/>
          <w:sz w:val="24"/>
          <w:szCs w:val="24"/>
          <w:lang w:val="es-ES_tradnl" w:eastAsia="es-ES"/>
        </w:rPr>
      </w:pPr>
      <w:r w:rsidRPr="00DF6E97">
        <w:rPr>
          <w:rFonts w:ascii="Palatino Linotype" w:eastAsiaTheme="minorEastAsia" w:hAnsi="Palatino Linotype"/>
          <w:b/>
          <w:color w:val="000000"/>
          <w:sz w:val="24"/>
          <w:szCs w:val="24"/>
          <w:lang w:val="es-ES_tradnl" w:eastAsia="es-ES"/>
        </w:rPr>
        <w:t xml:space="preserve">Escaneo RR 04573.pdf: </w:t>
      </w:r>
      <w:r w:rsidRPr="00DF6E97">
        <w:rPr>
          <w:rFonts w:ascii="Palatino Linotype" w:eastAsiaTheme="minorEastAsia" w:hAnsi="Palatino Linotype"/>
          <w:color w:val="000000"/>
          <w:sz w:val="24"/>
          <w:szCs w:val="24"/>
          <w:lang w:val="es-ES_tradnl" w:eastAsia="es-ES"/>
        </w:rPr>
        <w:t>oficio número 2160001205/227/2018 de fecha 31 de octubre de 2018, por medio del cual se informa:</w:t>
      </w:r>
    </w:p>
    <w:p w:rsidR="00C7767C" w:rsidRPr="00DF6E97" w:rsidRDefault="00C7767C" w:rsidP="00DF6E97">
      <w:pPr>
        <w:spacing w:after="240" w:line="360" w:lineRule="auto"/>
        <w:ind w:right="567"/>
        <w:contextualSpacing/>
        <w:jc w:val="both"/>
        <w:rPr>
          <w:rFonts w:ascii="Palatino Linotype" w:eastAsiaTheme="minorEastAsia" w:hAnsi="Palatino Linotype"/>
          <w:b/>
          <w:color w:val="000000"/>
          <w:sz w:val="24"/>
          <w:szCs w:val="24"/>
          <w:lang w:val="es-ES_tradnl" w:eastAsia="es-ES"/>
        </w:rPr>
      </w:pPr>
    </w:p>
    <w:p w:rsidR="00C7767C" w:rsidRPr="00DF6E97" w:rsidRDefault="00C7767C" w:rsidP="00DF6E97">
      <w:pPr>
        <w:spacing w:after="240" w:line="360" w:lineRule="auto"/>
        <w:ind w:right="567"/>
        <w:contextualSpacing/>
        <w:jc w:val="both"/>
        <w:rPr>
          <w:rFonts w:ascii="Palatino Linotype" w:eastAsiaTheme="minorEastAsia" w:hAnsi="Palatino Linotype"/>
          <w:b/>
          <w:color w:val="000000"/>
          <w:sz w:val="24"/>
          <w:szCs w:val="24"/>
          <w:lang w:val="es-ES_tradnl" w:eastAsia="es-ES"/>
        </w:rPr>
      </w:pPr>
      <w:r w:rsidRPr="00DF6E97">
        <w:rPr>
          <w:rFonts w:ascii="Palatino Linotype" w:hAnsi="Palatino Linotype"/>
          <w:noProof/>
          <w:lang w:eastAsia="es-MX"/>
        </w:rPr>
        <w:drawing>
          <wp:inline distT="0" distB="0" distL="0" distR="0" wp14:anchorId="02A1DC98" wp14:editId="16986FFD">
            <wp:extent cx="5528930" cy="249809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768" t="58947" r="62666" b="16118"/>
                    <a:stretch/>
                  </pic:blipFill>
                  <pic:spPr bwMode="auto">
                    <a:xfrm>
                      <a:off x="0" y="0"/>
                      <a:ext cx="5588285" cy="2524908"/>
                    </a:xfrm>
                    <a:prstGeom prst="rect">
                      <a:avLst/>
                    </a:prstGeom>
                    <a:ln>
                      <a:noFill/>
                    </a:ln>
                    <a:extLst>
                      <a:ext uri="{53640926-AAD7-44D8-BBD7-CCE9431645EC}">
                        <a14:shadowObscured xmlns:a14="http://schemas.microsoft.com/office/drawing/2010/main"/>
                      </a:ext>
                    </a:extLst>
                  </pic:spPr>
                </pic:pic>
              </a:graphicData>
            </a:graphic>
          </wp:inline>
        </w:drawing>
      </w:r>
    </w:p>
    <w:p w:rsidR="00C7767C" w:rsidRPr="00DF6E97" w:rsidRDefault="00C7767C" w:rsidP="00DF6E97">
      <w:pPr>
        <w:spacing w:line="360" w:lineRule="auto"/>
        <w:contextualSpacing/>
        <w:jc w:val="both"/>
        <w:rPr>
          <w:rFonts w:ascii="Palatino Linotype" w:eastAsiaTheme="minorEastAsia" w:hAnsi="Palatino Linotype"/>
          <w:color w:val="000000"/>
          <w:sz w:val="24"/>
          <w:szCs w:val="24"/>
          <w:lang w:val="es-ES_tradnl" w:eastAsia="es-ES"/>
        </w:rPr>
      </w:pPr>
    </w:p>
    <w:p w:rsidR="00C7767C" w:rsidRPr="00DF6E97" w:rsidRDefault="00C7767C" w:rsidP="00DF6E97">
      <w:pPr>
        <w:numPr>
          <w:ilvl w:val="0"/>
          <w:numId w:val="2"/>
        </w:numPr>
        <w:spacing w:after="240" w:line="360" w:lineRule="auto"/>
        <w:ind w:left="0" w:right="-142" w:firstLine="0"/>
        <w:contextualSpacing/>
        <w:jc w:val="both"/>
        <w:rPr>
          <w:rFonts w:ascii="Palatino Linotype" w:eastAsia="Calibri" w:hAnsi="Palatino Linotype" w:cs="Arial"/>
          <w:sz w:val="24"/>
          <w:szCs w:val="24"/>
          <w:lang w:val="es-ES" w:eastAsia="es-ES"/>
        </w:rPr>
      </w:pPr>
      <w:r w:rsidRPr="00DF6E97">
        <w:rPr>
          <w:rFonts w:ascii="Palatino Linotype" w:eastAsiaTheme="minorEastAsia" w:hAnsi="Palatino Linotype"/>
          <w:sz w:val="24"/>
          <w:szCs w:val="24"/>
          <w:lang w:val="es-ES_tradnl" w:eastAsia="es-ES"/>
        </w:rPr>
        <w:t>El Comisionado Ponente decretó el cierre de instrucción</w:t>
      </w:r>
      <w:r w:rsidRPr="00DF6E97">
        <w:rPr>
          <w:rFonts w:ascii="Palatino Linotype" w:eastAsiaTheme="minorEastAsia" w:hAnsi="Palatino Linotype" w:cs="Arial"/>
          <w:sz w:val="24"/>
          <w:szCs w:val="24"/>
          <w:lang w:val="es-ES_tradnl" w:eastAsia="es-ES"/>
        </w:rPr>
        <w:t xml:space="preserve"> </w:t>
      </w:r>
      <w:r w:rsidRPr="00DF6E97">
        <w:rPr>
          <w:rFonts w:ascii="Palatino Linotype" w:eastAsiaTheme="minorEastAsia" w:hAnsi="Palatino Linotype"/>
          <w:sz w:val="24"/>
          <w:szCs w:val="24"/>
          <w:lang w:val="es-ES_tradnl" w:eastAsia="es-ES"/>
        </w:rPr>
        <w:t xml:space="preserve">mediante acuerdo de fecha quine (15) de enero de dos mil diecinueve, </w:t>
      </w:r>
      <w:r w:rsidRPr="00DF6E97">
        <w:rPr>
          <w:rFonts w:ascii="Palatino Linotype" w:eastAsiaTheme="minorEastAsia" w:hAnsi="Palatino Linotype" w:cs="Arial"/>
          <w:sz w:val="24"/>
          <w:szCs w:val="24"/>
          <w:lang w:val="es-ES_tradnl" w:eastAsia="es-ES"/>
        </w:rPr>
        <w:t xml:space="preserve">por lo que, ordenó turnar el expediente a resolución; sin embargo, en fecha </w:t>
      </w:r>
      <w:r w:rsidRPr="00DF6E97">
        <w:rPr>
          <w:rFonts w:ascii="Palatino Linotype" w:eastAsiaTheme="minorEastAsia" w:hAnsi="Palatino Linotype" w:cs="Arial"/>
          <w:b/>
          <w:sz w:val="24"/>
          <w:szCs w:val="24"/>
          <w:lang w:val="es-ES_tradnl" w:eastAsia="es-ES"/>
        </w:rPr>
        <w:t>siete (07) de febrero</w:t>
      </w:r>
      <w:r w:rsidRPr="00DF6E97">
        <w:rPr>
          <w:rFonts w:ascii="Palatino Linotype" w:eastAsiaTheme="minorEastAsia" w:hAnsi="Palatino Linotype" w:cs="Arial"/>
          <w:sz w:val="24"/>
          <w:szCs w:val="24"/>
          <w:lang w:val="es-ES_tradnl" w:eastAsia="es-ES"/>
        </w:rPr>
        <w:t xml:space="preserve"> de la presente anualidad se solicitó la ampliación del plazo para efecto de emitir un mejor estudio del asunto, por lo que no habiendo más que hacer constar, y - - - - </w:t>
      </w:r>
    </w:p>
    <w:p w:rsidR="00C7767C" w:rsidRDefault="00C7767C" w:rsidP="00DF6E97">
      <w:pPr>
        <w:spacing w:after="240" w:line="360" w:lineRule="auto"/>
        <w:ind w:right="-142"/>
        <w:contextualSpacing/>
        <w:jc w:val="both"/>
        <w:rPr>
          <w:rFonts w:ascii="Palatino Linotype" w:eastAsia="Calibri" w:hAnsi="Palatino Linotype" w:cs="Arial"/>
          <w:sz w:val="24"/>
          <w:szCs w:val="24"/>
          <w:lang w:val="es-ES" w:eastAsia="es-ES"/>
        </w:rPr>
      </w:pPr>
    </w:p>
    <w:p w:rsidR="00DF6E97" w:rsidRDefault="00DF6E97" w:rsidP="00DF6E97">
      <w:pPr>
        <w:spacing w:after="240" w:line="360" w:lineRule="auto"/>
        <w:ind w:right="-142"/>
        <w:contextualSpacing/>
        <w:jc w:val="both"/>
        <w:rPr>
          <w:rFonts w:ascii="Palatino Linotype" w:eastAsia="Calibri" w:hAnsi="Palatino Linotype" w:cs="Arial"/>
          <w:sz w:val="24"/>
          <w:szCs w:val="24"/>
          <w:lang w:val="es-ES" w:eastAsia="es-ES"/>
        </w:rPr>
      </w:pPr>
    </w:p>
    <w:p w:rsidR="00DF6E97" w:rsidRPr="00DF6E97" w:rsidRDefault="00DF6E97" w:rsidP="00DF6E97">
      <w:pPr>
        <w:spacing w:after="240" w:line="360" w:lineRule="auto"/>
        <w:ind w:right="-142"/>
        <w:contextualSpacing/>
        <w:jc w:val="both"/>
        <w:rPr>
          <w:rFonts w:ascii="Palatino Linotype" w:eastAsia="Calibri" w:hAnsi="Palatino Linotype" w:cs="Arial"/>
          <w:sz w:val="24"/>
          <w:szCs w:val="24"/>
          <w:lang w:val="es-ES" w:eastAsia="es-ES"/>
        </w:rPr>
      </w:pPr>
    </w:p>
    <w:p w:rsidR="00C7767C" w:rsidRPr="00DF6E97" w:rsidRDefault="00C7767C" w:rsidP="00DF6E97">
      <w:pPr>
        <w:keepNext/>
        <w:keepLines/>
        <w:spacing w:after="0" w:line="360" w:lineRule="auto"/>
        <w:ind w:right="-142"/>
        <w:jc w:val="center"/>
        <w:outlineLvl w:val="0"/>
        <w:rPr>
          <w:rFonts w:ascii="Palatino Linotype" w:eastAsiaTheme="majorEastAsia" w:hAnsi="Palatino Linotype" w:cstheme="majorBidi"/>
          <w:b/>
          <w:sz w:val="24"/>
          <w:szCs w:val="24"/>
        </w:rPr>
      </w:pPr>
      <w:bookmarkStart w:id="55" w:name="_Toc459864"/>
      <w:r w:rsidRPr="00DF6E97">
        <w:rPr>
          <w:rFonts w:ascii="Palatino Linotype" w:eastAsiaTheme="majorEastAsia" w:hAnsi="Palatino Linotype" w:cstheme="majorBidi"/>
          <w:b/>
          <w:sz w:val="24"/>
          <w:szCs w:val="24"/>
        </w:rPr>
        <w:lastRenderedPageBreak/>
        <w:t>CONSIDERANDO</w:t>
      </w:r>
      <w:bookmarkEnd w:id="55"/>
    </w:p>
    <w:p w:rsidR="00C7767C" w:rsidRPr="00DF6E97" w:rsidRDefault="00C7767C" w:rsidP="00DF6E97">
      <w:pPr>
        <w:spacing w:after="0" w:line="360" w:lineRule="auto"/>
        <w:ind w:right="-142"/>
        <w:rPr>
          <w:rFonts w:ascii="Palatino Linotype" w:eastAsiaTheme="minorEastAsia" w:hAnsi="Palatino Linotype"/>
          <w:sz w:val="24"/>
          <w:szCs w:val="24"/>
        </w:rPr>
      </w:pPr>
    </w:p>
    <w:p w:rsidR="00C7767C" w:rsidRPr="00DF6E97" w:rsidRDefault="00C7767C" w:rsidP="00DF6E97">
      <w:pPr>
        <w:keepNext/>
        <w:keepLines/>
        <w:spacing w:after="0" w:line="360" w:lineRule="auto"/>
        <w:ind w:right="-142"/>
        <w:outlineLvl w:val="1"/>
        <w:rPr>
          <w:rFonts w:ascii="Palatino Linotype" w:eastAsiaTheme="majorEastAsia" w:hAnsi="Palatino Linotype" w:cstheme="majorBidi"/>
          <w:b/>
          <w:sz w:val="24"/>
          <w:szCs w:val="26"/>
        </w:rPr>
      </w:pPr>
      <w:bookmarkStart w:id="56" w:name="_Toc459865"/>
      <w:r w:rsidRPr="00DF6E97">
        <w:rPr>
          <w:rFonts w:ascii="Palatino Linotype" w:eastAsiaTheme="majorEastAsia" w:hAnsi="Palatino Linotype" w:cstheme="majorBidi"/>
          <w:b/>
          <w:sz w:val="24"/>
          <w:szCs w:val="26"/>
        </w:rPr>
        <w:t>PRIMERO. De la competencia</w:t>
      </w:r>
      <w:bookmarkEnd w:id="56"/>
    </w:p>
    <w:p w:rsidR="00C7767C" w:rsidRPr="00DF6E97" w:rsidRDefault="00C7767C" w:rsidP="00DF6E97">
      <w:pPr>
        <w:spacing w:after="0" w:line="360" w:lineRule="auto"/>
        <w:ind w:right="-142"/>
        <w:rPr>
          <w:rFonts w:ascii="Palatino Linotype" w:eastAsiaTheme="minorEastAsia" w:hAnsi="Palatino Linotype"/>
          <w:sz w:val="24"/>
          <w:szCs w:val="24"/>
        </w:rPr>
      </w:pPr>
    </w:p>
    <w:p w:rsidR="00C7767C" w:rsidRPr="00DF6E97" w:rsidRDefault="00C7767C" w:rsidP="00DF6E97">
      <w:pPr>
        <w:numPr>
          <w:ilvl w:val="0"/>
          <w:numId w:val="2"/>
        </w:numPr>
        <w:spacing w:after="240" w:line="360" w:lineRule="auto"/>
        <w:ind w:left="0" w:right="-142" w:firstLine="0"/>
        <w:contextualSpacing/>
        <w:jc w:val="both"/>
        <w:rPr>
          <w:rFonts w:ascii="Palatino Linotype" w:eastAsiaTheme="minorEastAsia" w:hAnsi="Palatino Linotype"/>
          <w:sz w:val="24"/>
          <w:szCs w:val="24"/>
          <w:lang w:val="es-ES_tradnl" w:eastAsia="es-ES"/>
        </w:rPr>
      </w:pPr>
      <w:r w:rsidRPr="00DF6E97">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F6E97">
        <w:rPr>
          <w:rFonts w:ascii="Palatino Linotype" w:eastAsia="Calibri" w:hAnsi="Palatino Linotype" w:cs="Times New Roman"/>
          <w:b/>
          <w:sz w:val="24"/>
          <w:szCs w:val="24"/>
          <w:lang w:val="es-ES" w:eastAsia="es-ES"/>
        </w:rPr>
        <w:t>Constitución Política de los Estados Unidos Mexicanos</w:t>
      </w:r>
      <w:r w:rsidRPr="00DF6E97">
        <w:rPr>
          <w:rFonts w:ascii="Palatino Linotype" w:eastAsia="Calibri" w:hAnsi="Palatino Linotype" w:cs="Times New Roman"/>
          <w:sz w:val="24"/>
          <w:szCs w:val="24"/>
          <w:lang w:val="es-ES" w:eastAsia="es-ES"/>
        </w:rPr>
        <w:t xml:space="preserve">; 5, párrafos </w:t>
      </w:r>
      <w:r w:rsidRPr="00DF6E97">
        <w:rPr>
          <w:rFonts w:ascii="Palatino Linotype" w:eastAsiaTheme="minorEastAsia" w:hAnsi="Palatino Linotype" w:cs="Arial"/>
          <w:bCs/>
          <w:color w:val="222222"/>
          <w:sz w:val="24"/>
          <w:szCs w:val="24"/>
          <w:lang w:val="es-ES" w:eastAsia="es-ES"/>
        </w:rPr>
        <w:t xml:space="preserve">vigésimo, vigésimo primero y vigésimo segundo </w:t>
      </w:r>
      <w:r w:rsidRPr="00DF6E97">
        <w:rPr>
          <w:rFonts w:ascii="Palatino Linotype" w:eastAsia="Calibri" w:hAnsi="Palatino Linotype" w:cs="Times New Roman"/>
          <w:sz w:val="24"/>
          <w:szCs w:val="24"/>
          <w:lang w:val="es-ES" w:eastAsia="es-ES"/>
        </w:rPr>
        <w:t xml:space="preserve">fracciones IV y V de la </w:t>
      </w:r>
      <w:r w:rsidRPr="00DF6E97">
        <w:rPr>
          <w:rFonts w:ascii="Palatino Linotype" w:eastAsia="Calibri" w:hAnsi="Palatino Linotype" w:cs="Times New Roman"/>
          <w:b/>
          <w:sz w:val="24"/>
          <w:szCs w:val="24"/>
          <w:lang w:val="es-ES" w:eastAsia="es-ES"/>
        </w:rPr>
        <w:t>Constitución Política del Estado Libre y Soberano de México</w:t>
      </w:r>
      <w:r w:rsidRPr="00DF6E97">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DF6E97">
        <w:rPr>
          <w:rFonts w:ascii="Palatino Linotype" w:eastAsia="Calibri" w:hAnsi="Palatino Linotype" w:cs="Arial"/>
          <w:sz w:val="24"/>
          <w:szCs w:val="24"/>
          <w:lang w:val="es-ES" w:eastAsia="es-ES"/>
        </w:rPr>
        <w:t xml:space="preserve">de la </w:t>
      </w:r>
      <w:r w:rsidRPr="00DF6E97">
        <w:rPr>
          <w:rFonts w:ascii="Palatino Linotype" w:eastAsia="Calibri" w:hAnsi="Palatino Linotype" w:cs="Arial"/>
          <w:b/>
          <w:sz w:val="24"/>
          <w:szCs w:val="24"/>
          <w:lang w:val="es-ES" w:eastAsia="es-ES"/>
        </w:rPr>
        <w:t>Ley de Transparencia y Acceso a la Información Pública del Estado de México y Municipios</w:t>
      </w:r>
      <w:r w:rsidRPr="00DF6E97">
        <w:rPr>
          <w:rFonts w:ascii="Palatino Linotype" w:eastAsia="Calibri" w:hAnsi="Palatino Linotype" w:cs="Arial"/>
          <w:sz w:val="24"/>
          <w:szCs w:val="24"/>
          <w:lang w:val="es-ES" w:eastAsia="es-ES"/>
        </w:rPr>
        <w:t xml:space="preserve">; y 7, 9 fracciones I y XXIV, y 11 del </w:t>
      </w:r>
      <w:r w:rsidRPr="00DF6E97">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DF6E97">
        <w:rPr>
          <w:rFonts w:ascii="Palatino Linotype" w:eastAsiaTheme="minorEastAsia" w:hAnsi="Palatino Linotype"/>
          <w:sz w:val="24"/>
          <w:szCs w:val="24"/>
          <w:lang w:val="es-ES_tradnl" w:eastAsia="es-ES"/>
        </w:rPr>
        <w:t>.</w:t>
      </w:r>
    </w:p>
    <w:p w:rsidR="00C7767C" w:rsidRPr="00DF6E97" w:rsidRDefault="00C7767C" w:rsidP="00DF6E97">
      <w:pPr>
        <w:spacing w:after="240" w:line="360" w:lineRule="auto"/>
        <w:ind w:right="-142"/>
        <w:jc w:val="both"/>
        <w:rPr>
          <w:rFonts w:ascii="Palatino Linotype" w:eastAsiaTheme="minorEastAsia" w:hAnsi="Palatino Linotype"/>
          <w:sz w:val="24"/>
          <w:szCs w:val="24"/>
          <w:lang w:val="es-ES_tradnl" w:eastAsia="es-ES"/>
        </w:rPr>
      </w:pPr>
    </w:p>
    <w:p w:rsidR="00C7767C" w:rsidRPr="00DF6E97" w:rsidRDefault="00C7767C" w:rsidP="00DF6E97">
      <w:pPr>
        <w:keepNext/>
        <w:keepLines/>
        <w:spacing w:after="0" w:line="360" w:lineRule="auto"/>
        <w:ind w:right="-142"/>
        <w:outlineLvl w:val="1"/>
        <w:rPr>
          <w:rFonts w:ascii="Palatino Linotype" w:eastAsiaTheme="majorEastAsia" w:hAnsi="Palatino Linotype" w:cstheme="majorBidi"/>
          <w:b/>
          <w:sz w:val="24"/>
          <w:szCs w:val="26"/>
        </w:rPr>
      </w:pPr>
      <w:bookmarkStart w:id="57" w:name="_Toc459866"/>
      <w:r w:rsidRPr="00DF6E97">
        <w:rPr>
          <w:rFonts w:ascii="Palatino Linotype" w:eastAsiaTheme="majorEastAsia" w:hAnsi="Palatino Linotype" w:cstheme="majorBidi"/>
          <w:b/>
          <w:sz w:val="24"/>
          <w:szCs w:val="26"/>
        </w:rPr>
        <w:t>SEGUNDO. De la oportunidad y procedencia.</w:t>
      </w:r>
      <w:bookmarkEnd w:id="57"/>
    </w:p>
    <w:p w:rsidR="00C7767C" w:rsidRPr="00DF6E97" w:rsidRDefault="00C7767C" w:rsidP="00DF6E97">
      <w:pPr>
        <w:keepNext/>
        <w:keepLines/>
        <w:spacing w:after="0" w:line="360" w:lineRule="auto"/>
        <w:ind w:right="-142"/>
        <w:outlineLvl w:val="1"/>
        <w:rPr>
          <w:rFonts w:ascii="Palatino Linotype" w:eastAsiaTheme="majorEastAsia" w:hAnsi="Palatino Linotype" w:cstheme="majorBidi"/>
          <w:b/>
          <w:sz w:val="24"/>
          <w:szCs w:val="26"/>
        </w:rPr>
      </w:pPr>
    </w:p>
    <w:p w:rsidR="00C7767C" w:rsidRPr="00DF6E97" w:rsidRDefault="00C7767C" w:rsidP="00DF6E97">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DF6E97">
        <w:rPr>
          <w:rFonts w:ascii="Palatino Linotype" w:eastAsia="Calibri" w:hAnsi="Palatino Linotype" w:cs="Arial"/>
          <w:sz w:val="24"/>
          <w:szCs w:val="24"/>
        </w:rPr>
        <w:t xml:space="preserve">El medio de impugnación fue presentado a través del </w:t>
      </w:r>
      <w:r w:rsidRPr="00DF6E97">
        <w:rPr>
          <w:rFonts w:ascii="Palatino Linotype" w:eastAsia="Calibri" w:hAnsi="Palatino Linotype" w:cs="Arial"/>
          <w:b/>
          <w:sz w:val="24"/>
          <w:szCs w:val="24"/>
        </w:rPr>
        <w:t>SAIMEX,</w:t>
      </w:r>
      <w:r w:rsidRPr="00DF6E97">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DF6E97">
        <w:rPr>
          <w:rFonts w:ascii="Palatino Linotype" w:eastAsia="Calibri" w:hAnsi="Palatino Linotype" w:cs="Arial"/>
          <w:b/>
          <w:sz w:val="24"/>
          <w:szCs w:val="24"/>
        </w:rPr>
        <w:t>SUJETO OBLIGADO</w:t>
      </w:r>
      <w:r w:rsidRPr="00DF6E97">
        <w:rPr>
          <w:rFonts w:ascii="Palatino Linotype" w:eastAsia="Calibri" w:hAnsi="Palatino Linotype" w:cs="Arial"/>
          <w:sz w:val="24"/>
          <w:szCs w:val="24"/>
        </w:rPr>
        <w:t xml:space="preserve"> </w:t>
      </w:r>
      <w:r w:rsidRPr="00DF6E97">
        <w:rPr>
          <w:rFonts w:ascii="Palatino Linotype" w:eastAsia="Calibri" w:hAnsi="Palatino Linotype" w:cs="Arial"/>
          <w:sz w:val="24"/>
          <w:szCs w:val="24"/>
        </w:rPr>
        <w:lastRenderedPageBreak/>
        <w:t xml:space="preserve">entregó su respuesta el día </w:t>
      </w:r>
      <w:r w:rsidRPr="00DF6E97">
        <w:rPr>
          <w:rFonts w:ascii="Palatino Linotype" w:eastAsia="Calibri" w:hAnsi="Palatino Linotype" w:cs="Arial"/>
          <w:b/>
          <w:sz w:val="24"/>
          <w:szCs w:val="24"/>
        </w:rPr>
        <w:t xml:space="preserve">veinte (20) noviembre </w:t>
      </w:r>
      <w:r w:rsidRPr="00DF6E97">
        <w:rPr>
          <w:rFonts w:ascii="Palatino Linotype" w:eastAsia="Calibri" w:hAnsi="Palatino Linotype" w:cs="Arial"/>
          <w:sz w:val="24"/>
          <w:szCs w:val="24"/>
        </w:rPr>
        <w:t xml:space="preserve">dos mil dieciocho, </w:t>
      </w:r>
      <w:r w:rsidRPr="00DF6E97">
        <w:rPr>
          <w:rFonts w:ascii="Palatino Linotype" w:hAnsi="Palatino Linotype" w:cs="Arial"/>
          <w:sz w:val="24"/>
          <w:szCs w:val="24"/>
        </w:rPr>
        <w:t xml:space="preserve">de tal forma que el plazo para interponer el recurso transcurrió del día </w:t>
      </w:r>
      <w:r w:rsidRPr="00DF6E97">
        <w:rPr>
          <w:rFonts w:ascii="Palatino Linotype" w:hAnsi="Palatino Linotype" w:cs="Arial"/>
          <w:b/>
          <w:sz w:val="24"/>
          <w:szCs w:val="24"/>
        </w:rPr>
        <w:t>veintiuno</w:t>
      </w:r>
      <w:r w:rsidRPr="00DF6E97">
        <w:rPr>
          <w:rFonts w:ascii="Palatino Linotype" w:hAnsi="Palatino Linotype" w:cs="Arial"/>
          <w:sz w:val="24"/>
          <w:szCs w:val="24"/>
        </w:rPr>
        <w:t xml:space="preserve"> </w:t>
      </w:r>
      <w:r w:rsidRPr="00DF6E97">
        <w:rPr>
          <w:rFonts w:ascii="Palatino Linotype" w:hAnsi="Palatino Linotype" w:cs="Arial"/>
          <w:b/>
          <w:sz w:val="24"/>
          <w:szCs w:val="24"/>
        </w:rPr>
        <w:t>(21)  de noviembre al once (11) de diciembre del</w:t>
      </w:r>
      <w:r w:rsidRPr="00DF6E97">
        <w:rPr>
          <w:rFonts w:ascii="Palatino Linotype" w:eastAsia="Calibri" w:hAnsi="Palatino Linotype" w:cs="Times New Roman"/>
          <w:b/>
          <w:sz w:val="24"/>
          <w:szCs w:val="24"/>
          <w:lang w:val="es-ES" w:eastAsia="es-ES"/>
        </w:rPr>
        <w:t xml:space="preserve"> </w:t>
      </w:r>
      <w:r w:rsidRPr="00DF6E97">
        <w:rPr>
          <w:rFonts w:ascii="Palatino Linotype" w:eastAsia="Calibri" w:hAnsi="Palatino Linotype" w:cs="Times New Roman"/>
          <w:sz w:val="24"/>
          <w:szCs w:val="24"/>
          <w:lang w:val="es-ES" w:eastAsia="es-ES"/>
        </w:rPr>
        <w:t>dos mil dieciocho</w:t>
      </w:r>
      <w:r w:rsidRPr="00DF6E97">
        <w:rPr>
          <w:rFonts w:ascii="Palatino Linotype" w:hAnsi="Palatino Linotype" w:cs="Arial"/>
          <w:sz w:val="24"/>
          <w:szCs w:val="24"/>
        </w:rPr>
        <w:t xml:space="preserve">; en consecuencia, presentó  la inconformidad el </w:t>
      </w:r>
      <w:r w:rsidRPr="00DF6E97">
        <w:rPr>
          <w:rFonts w:ascii="Palatino Linotype" w:hAnsi="Palatino Linotype" w:cs="Arial"/>
          <w:b/>
          <w:sz w:val="24"/>
          <w:szCs w:val="24"/>
        </w:rPr>
        <w:t>día treinta (30)</w:t>
      </w:r>
      <w:r w:rsidRPr="00DF6E97">
        <w:rPr>
          <w:rFonts w:ascii="Palatino Linotype" w:hAnsi="Palatino Linotype" w:cs="Arial"/>
          <w:sz w:val="24"/>
          <w:szCs w:val="24"/>
        </w:rPr>
        <w:t xml:space="preserve"> </w:t>
      </w:r>
      <w:r w:rsidRPr="00DF6E97">
        <w:rPr>
          <w:rFonts w:ascii="Palatino Linotype" w:hAnsi="Palatino Linotype" w:cs="Arial"/>
          <w:b/>
          <w:sz w:val="24"/>
          <w:szCs w:val="24"/>
        </w:rPr>
        <w:t>de noviembre</w:t>
      </w:r>
      <w:r w:rsidRPr="00DF6E97">
        <w:rPr>
          <w:rFonts w:ascii="Palatino Linotype" w:eastAsia="Calibri" w:hAnsi="Palatino Linotype" w:cs="Times New Roman"/>
          <w:sz w:val="24"/>
          <w:szCs w:val="24"/>
          <w:lang w:val="es-ES" w:eastAsia="es-ES"/>
        </w:rPr>
        <w:t xml:space="preserve"> </w:t>
      </w:r>
      <w:r w:rsidRPr="00DF6E97">
        <w:rPr>
          <w:rFonts w:ascii="Palatino Linotype" w:hAnsi="Palatino Linotype" w:cs="Arial"/>
          <w:sz w:val="24"/>
          <w:szCs w:val="24"/>
        </w:rPr>
        <w:t xml:space="preserve">de dos mil dieciocho, éste se encuentran dentro de los márgenes temporales previstos en el artículo 178 de la </w:t>
      </w:r>
      <w:r w:rsidRPr="00DF6E97">
        <w:rPr>
          <w:rFonts w:ascii="Palatino Linotype" w:hAnsi="Palatino Linotype" w:cs="Arial"/>
          <w:b/>
          <w:sz w:val="24"/>
          <w:szCs w:val="24"/>
        </w:rPr>
        <w:t>Ley de Transparencia y Acceso a la Información Pública del Estado de México y Municipios</w:t>
      </w:r>
      <w:r w:rsidRPr="00DF6E97">
        <w:rPr>
          <w:rFonts w:ascii="Palatino Linotype" w:hAnsi="Palatino Linotype" w:cs="Arial"/>
          <w:sz w:val="24"/>
          <w:szCs w:val="24"/>
        </w:rPr>
        <w:t>.</w:t>
      </w:r>
    </w:p>
    <w:p w:rsidR="00C7767C" w:rsidRPr="00DF6E97" w:rsidRDefault="00C7767C" w:rsidP="00DF6E97">
      <w:pPr>
        <w:spacing w:after="0" w:line="360" w:lineRule="auto"/>
        <w:contextualSpacing/>
        <w:rPr>
          <w:rFonts w:ascii="Palatino Linotype" w:eastAsia="Times New Roman" w:hAnsi="Palatino Linotype" w:cs="Arial"/>
          <w:sz w:val="24"/>
          <w:szCs w:val="24"/>
          <w:lang w:val="es-ES"/>
        </w:rPr>
      </w:pPr>
    </w:p>
    <w:p w:rsidR="00C7767C" w:rsidRPr="00DF6E97" w:rsidRDefault="00C7767C" w:rsidP="00DF6E97">
      <w:pPr>
        <w:numPr>
          <w:ilvl w:val="0"/>
          <w:numId w:val="2"/>
        </w:numPr>
        <w:spacing w:after="0" w:line="360" w:lineRule="auto"/>
        <w:ind w:left="0" w:firstLine="0"/>
        <w:contextualSpacing/>
        <w:jc w:val="both"/>
        <w:rPr>
          <w:rFonts w:ascii="Palatino Linotype" w:eastAsia="Calibri" w:hAnsi="Palatino Linotype" w:cs="Arial"/>
          <w:b/>
          <w:sz w:val="24"/>
          <w:szCs w:val="24"/>
          <w:lang w:val="es-ES_tradnl" w:eastAsia="es-ES"/>
        </w:rPr>
      </w:pPr>
      <w:r w:rsidRPr="00DF6E97">
        <w:rPr>
          <w:rFonts w:ascii="Palatino Linotype" w:eastAsia="Calibri" w:hAnsi="Palatino Linotype" w:cs="Arial"/>
          <w:sz w:val="24"/>
          <w:szCs w:val="24"/>
          <w:lang w:val="es-ES_tradnl" w:eastAsia="es-ES"/>
        </w:rPr>
        <w:t>En ese orden de ideas, los escritos contiene las formalidades previstas por el artículo 180 último párrafo de la Ley de la materia, por lo que es procedente que este Instituto de Transparencia, Acceso a la Información Pública y Protección de Datos Personales del Estado de México y Mun</w:t>
      </w:r>
      <w:r w:rsidR="001E05E6" w:rsidRPr="00DF6E97">
        <w:rPr>
          <w:rFonts w:ascii="Palatino Linotype" w:eastAsia="Calibri" w:hAnsi="Palatino Linotype" w:cs="Arial"/>
          <w:sz w:val="24"/>
          <w:szCs w:val="24"/>
          <w:lang w:val="es-ES_tradnl" w:eastAsia="es-ES"/>
        </w:rPr>
        <w:t xml:space="preserve">icipios, conozca y resuelva el </w:t>
      </w:r>
      <w:r w:rsidRPr="00DF6E97">
        <w:rPr>
          <w:rFonts w:ascii="Palatino Linotype" w:eastAsia="Calibri" w:hAnsi="Palatino Linotype" w:cs="Arial"/>
          <w:sz w:val="24"/>
          <w:szCs w:val="24"/>
          <w:lang w:val="es-ES_tradnl" w:eastAsia="es-ES"/>
        </w:rPr>
        <w:t>presente recurso.</w:t>
      </w:r>
    </w:p>
    <w:p w:rsidR="00C7767C" w:rsidRPr="00DF6E97" w:rsidRDefault="00C7767C" w:rsidP="00DF6E97">
      <w:pPr>
        <w:tabs>
          <w:tab w:val="left" w:pos="4185"/>
        </w:tabs>
        <w:spacing w:after="0" w:line="360" w:lineRule="auto"/>
        <w:ind w:right="-142"/>
        <w:contextualSpacing/>
        <w:rPr>
          <w:rFonts w:ascii="Palatino Linotype" w:eastAsiaTheme="minorEastAsia" w:hAnsi="Palatino Linotype"/>
          <w:sz w:val="24"/>
          <w:szCs w:val="24"/>
          <w:lang w:val="es-ES_tradnl" w:eastAsia="es-ES"/>
        </w:rPr>
      </w:pPr>
      <w:bookmarkStart w:id="58" w:name="_Toc504500691"/>
      <w:bookmarkStart w:id="59" w:name="_Toc445745137"/>
      <w:bookmarkStart w:id="60" w:name="_Toc447699318"/>
      <w:bookmarkStart w:id="61" w:name="_Toc452379730"/>
      <w:bookmarkStart w:id="62" w:name="_Toc459195482"/>
      <w:bookmarkStart w:id="63" w:name="_Toc461555892"/>
      <w:bookmarkStart w:id="64" w:name="_Toc462307689"/>
      <w:bookmarkStart w:id="65" w:name="_Toc473628138"/>
      <w:r w:rsidRPr="00DF6E97">
        <w:rPr>
          <w:rFonts w:ascii="Palatino Linotype" w:eastAsiaTheme="minorEastAsia" w:hAnsi="Palatino Linotype"/>
          <w:sz w:val="24"/>
          <w:szCs w:val="24"/>
          <w:lang w:val="es-ES_tradnl" w:eastAsia="es-ES"/>
        </w:rPr>
        <w:tab/>
      </w:r>
    </w:p>
    <w:p w:rsidR="00720028" w:rsidRPr="00DF6E97" w:rsidRDefault="00C7767C" w:rsidP="00DF6E97">
      <w:pPr>
        <w:keepNext/>
        <w:keepLines/>
        <w:spacing w:after="0" w:line="360" w:lineRule="auto"/>
        <w:ind w:right="-142"/>
        <w:outlineLvl w:val="0"/>
        <w:rPr>
          <w:rFonts w:ascii="Palatino Linotype" w:eastAsia="Calibri" w:hAnsi="Palatino Linotype" w:cs="Times New Roman"/>
          <w:b/>
          <w:bCs/>
          <w:sz w:val="24"/>
          <w:szCs w:val="24"/>
          <w:lang w:val="es-ES" w:eastAsia="es-ES"/>
        </w:rPr>
      </w:pPr>
      <w:bookmarkStart w:id="66" w:name="_Toc459867"/>
      <w:r w:rsidRPr="00DF6E97">
        <w:rPr>
          <w:rFonts w:ascii="Palatino Linotype" w:eastAsia="Calibri" w:hAnsi="Palatino Linotype" w:cs="Times New Roman"/>
          <w:b/>
          <w:bCs/>
          <w:sz w:val="24"/>
          <w:szCs w:val="24"/>
          <w:lang w:val="es-ES" w:eastAsia="es-ES"/>
        </w:rPr>
        <w:t>TERCERO. De</w:t>
      </w:r>
      <w:bookmarkEnd w:id="58"/>
      <w:r w:rsidR="000C4765" w:rsidRPr="00DF6E97">
        <w:rPr>
          <w:rFonts w:ascii="Palatino Linotype" w:eastAsia="Calibri" w:hAnsi="Palatino Linotype" w:cs="Times New Roman"/>
          <w:b/>
          <w:bCs/>
          <w:sz w:val="24"/>
          <w:szCs w:val="24"/>
          <w:lang w:val="es-ES" w:eastAsia="es-ES"/>
        </w:rPr>
        <w:t xml:space="preserve"> las causales del sobreseimiento.</w:t>
      </w:r>
      <w:bookmarkStart w:id="67" w:name="_Toc459868"/>
      <w:bookmarkEnd w:id="59"/>
      <w:bookmarkEnd w:id="60"/>
      <w:bookmarkEnd w:id="61"/>
      <w:bookmarkEnd w:id="62"/>
      <w:bookmarkEnd w:id="63"/>
      <w:bookmarkEnd w:id="64"/>
      <w:bookmarkEnd w:id="65"/>
      <w:bookmarkEnd w:id="66"/>
    </w:p>
    <w:p w:rsidR="00720028" w:rsidRPr="00DF6E97" w:rsidRDefault="00720028" w:rsidP="00DF6E97">
      <w:pPr>
        <w:keepNext/>
        <w:keepLines/>
        <w:spacing w:after="0" w:line="360" w:lineRule="auto"/>
        <w:ind w:right="-142"/>
        <w:outlineLvl w:val="0"/>
        <w:rPr>
          <w:rFonts w:ascii="Palatino Linotype" w:eastAsia="Calibri" w:hAnsi="Palatino Linotype" w:cs="Times New Roman"/>
          <w:b/>
          <w:bCs/>
          <w:sz w:val="24"/>
          <w:szCs w:val="24"/>
          <w:lang w:val="es-ES" w:eastAsia="es-ES"/>
        </w:rPr>
      </w:pPr>
    </w:p>
    <w:p w:rsidR="000C4765" w:rsidRPr="00DF6E97" w:rsidRDefault="00C7767C" w:rsidP="00DF6E97">
      <w:pPr>
        <w:numPr>
          <w:ilvl w:val="0"/>
          <w:numId w:val="2"/>
        </w:numPr>
        <w:spacing w:after="0" w:line="360" w:lineRule="auto"/>
        <w:ind w:left="0" w:firstLine="0"/>
        <w:contextualSpacing/>
        <w:jc w:val="both"/>
        <w:rPr>
          <w:rFonts w:ascii="Palatino Linotype" w:hAnsi="Palatino Linotype"/>
          <w:b/>
          <w:bCs/>
          <w:sz w:val="24"/>
          <w:szCs w:val="24"/>
          <w:lang w:val="es-ES" w:eastAsia="es-ES"/>
        </w:rPr>
      </w:pPr>
      <w:r w:rsidRPr="00DF6E97">
        <w:rPr>
          <w:rFonts w:ascii="Palatino Linotype" w:eastAsiaTheme="minorEastAsia" w:hAnsi="Palatino Linotype" w:cs="Arial"/>
          <w:sz w:val="24"/>
          <w:szCs w:val="24"/>
          <w:lang w:val="es-ES_tradnl" w:eastAsia="es-ES"/>
        </w:rPr>
        <w:t xml:space="preserve">De la solicitud presentada por el recurrente </w:t>
      </w:r>
      <w:r w:rsidR="000C4765" w:rsidRPr="00DF6E97">
        <w:rPr>
          <w:rFonts w:ascii="Palatino Linotype" w:eastAsiaTheme="minorEastAsia" w:hAnsi="Palatino Linotype" w:cs="Arial"/>
          <w:sz w:val="24"/>
          <w:szCs w:val="24"/>
          <w:lang w:val="es-ES_tradnl" w:eastAsia="es-ES"/>
        </w:rPr>
        <w:t>en la que requiere en términos generales</w:t>
      </w:r>
      <w:r w:rsidR="000C4765" w:rsidRPr="00DF6E97">
        <w:rPr>
          <w:rFonts w:ascii="Palatino Linotype" w:eastAsia="Times New Roman" w:hAnsi="Palatino Linotype"/>
          <w:sz w:val="24"/>
          <w:szCs w:val="24"/>
          <w:lang w:val="es-ES_tradnl" w:eastAsia="es-ES"/>
        </w:rPr>
        <w:t xml:space="preserve"> el </w:t>
      </w:r>
      <w:r w:rsidR="000C4765" w:rsidRPr="00DF6E97">
        <w:rPr>
          <w:rFonts w:ascii="Palatino Linotype" w:eastAsia="Times New Roman" w:hAnsi="Palatino Linotype"/>
          <w:sz w:val="24"/>
          <w:szCs w:val="24"/>
          <w:lang w:eastAsia="es-ES"/>
        </w:rPr>
        <w:t xml:space="preserve">listado de baños públicos operados o administrados por el Ayuntamiento; </w:t>
      </w:r>
      <w:r w:rsidR="000C4765" w:rsidRPr="00DF6E97">
        <w:rPr>
          <w:rFonts w:ascii="Palatino Linotype" w:hAnsi="Palatino Linotype"/>
          <w:color w:val="000000"/>
          <w:sz w:val="24"/>
          <w:szCs w:val="24"/>
        </w:rPr>
        <w:t xml:space="preserve">el nombre y cargo del responsable de la administración; la tarifa por el uso; el reporte de ingresos durante el periodo comprendido del 1 de enero de 2016 a la fecha de la solicitud; el procedimiento de ingresos por concepto de tarifa del </w:t>
      </w:r>
      <w:r w:rsidR="000C4765" w:rsidRPr="00DF6E97">
        <w:rPr>
          <w:rFonts w:ascii="Palatino Linotype" w:hAnsi="Palatino Linotype"/>
          <w:color w:val="000000"/>
          <w:sz w:val="24"/>
          <w:szCs w:val="24"/>
        </w:rPr>
        <w:lastRenderedPageBreak/>
        <w:t>uso, en la Tesorería; el procedimiento para efectuar arqueo de caja de ingresos y egresos por concepto de uso; y las estadísticas de usuarios.</w:t>
      </w:r>
      <w:bookmarkEnd w:id="67"/>
    </w:p>
    <w:p w:rsidR="00DF6E97" w:rsidRPr="00DF6E97" w:rsidRDefault="00DF6E97" w:rsidP="00DF6E97">
      <w:pPr>
        <w:spacing w:after="0" w:line="360" w:lineRule="auto"/>
        <w:contextualSpacing/>
        <w:jc w:val="both"/>
        <w:rPr>
          <w:rFonts w:ascii="Palatino Linotype" w:hAnsi="Palatino Linotype"/>
          <w:b/>
          <w:bCs/>
          <w:sz w:val="24"/>
          <w:szCs w:val="24"/>
          <w:lang w:val="es-ES" w:eastAsia="es-ES"/>
        </w:rPr>
      </w:pPr>
    </w:p>
    <w:p w:rsidR="00C7767C" w:rsidRPr="00DF6E97" w:rsidRDefault="000C4765" w:rsidP="00DF6E97">
      <w:pPr>
        <w:numPr>
          <w:ilvl w:val="0"/>
          <w:numId w:val="2"/>
        </w:numPr>
        <w:spacing w:after="0" w:line="360" w:lineRule="auto"/>
        <w:ind w:left="0" w:firstLine="0"/>
        <w:contextualSpacing/>
        <w:jc w:val="both"/>
        <w:rPr>
          <w:rFonts w:ascii="Palatino Linotype" w:eastAsia="Times New Roman" w:hAnsi="Palatino Linotype"/>
          <w:sz w:val="24"/>
          <w:szCs w:val="24"/>
          <w:lang w:val="es-ES_tradnl" w:eastAsia="es-ES"/>
        </w:rPr>
      </w:pPr>
      <w:bookmarkStart w:id="68" w:name="_Toc459869"/>
      <w:r w:rsidRPr="00DF6E97">
        <w:rPr>
          <w:rFonts w:ascii="Palatino Linotype" w:eastAsiaTheme="minorEastAsia" w:hAnsi="Palatino Linotype" w:cs="Arial"/>
          <w:sz w:val="24"/>
          <w:szCs w:val="24"/>
          <w:lang w:val="es-ES_tradnl" w:eastAsia="es-ES"/>
        </w:rPr>
        <w:t xml:space="preserve">De lo anterior, </w:t>
      </w:r>
      <w:r w:rsidR="00C7767C" w:rsidRPr="00DF6E97">
        <w:rPr>
          <w:rFonts w:ascii="Palatino Linotype" w:eastAsiaTheme="minorEastAsia" w:hAnsi="Palatino Linotype" w:cs="Arial"/>
          <w:sz w:val="24"/>
          <w:szCs w:val="24"/>
          <w:lang w:val="es-ES_tradnl" w:eastAsia="es-ES"/>
        </w:rPr>
        <w:t>se puede observar que su interés de hacer valer su derecho de acceso a la información pública, radica en querer acceder a información relativa con la operación y administración de los baños públicos a cargo del Ayuntamiento de Toluca</w:t>
      </w:r>
      <w:r w:rsidRPr="00DF6E97">
        <w:rPr>
          <w:rFonts w:ascii="Palatino Linotype" w:eastAsiaTheme="minorEastAsia" w:hAnsi="Palatino Linotype" w:cs="Arial"/>
          <w:sz w:val="24"/>
          <w:szCs w:val="24"/>
          <w:lang w:val="es-ES_tradnl" w:eastAsia="es-ES"/>
        </w:rPr>
        <w:t>.</w:t>
      </w:r>
      <w:bookmarkEnd w:id="68"/>
      <w:r w:rsidRPr="00DF6E97">
        <w:rPr>
          <w:rFonts w:ascii="Palatino Linotype" w:eastAsiaTheme="minorEastAsia" w:hAnsi="Palatino Linotype" w:cs="Arial"/>
          <w:sz w:val="24"/>
          <w:szCs w:val="24"/>
          <w:lang w:val="es-ES_tradnl" w:eastAsia="es-ES"/>
        </w:rPr>
        <w:t xml:space="preserve"> </w:t>
      </w:r>
      <w:bookmarkStart w:id="69" w:name="_Toc454968928"/>
      <w:bookmarkStart w:id="70" w:name="_Toc455743517"/>
      <w:bookmarkStart w:id="71" w:name="_Toc458016386"/>
      <w:bookmarkStart w:id="72" w:name="_Toc461555893"/>
      <w:bookmarkStart w:id="73" w:name="_Toc462307690"/>
      <w:bookmarkStart w:id="74" w:name="_Toc475005143"/>
      <w:bookmarkStart w:id="75" w:name="_Toc499659080"/>
    </w:p>
    <w:p w:rsidR="00E3185B" w:rsidRPr="00DF6E97" w:rsidRDefault="00E3185B" w:rsidP="00DF6E97">
      <w:pPr>
        <w:spacing w:after="240" w:line="360" w:lineRule="auto"/>
        <w:contextualSpacing/>
        <w:jc w:val="both"/>
        <w:rPr>
          <w:rFonts w:ascii="Palatino Linotype" w:eastAsia="Times New Roman" w:hAnsi="Palatino Linotype"/>
          <w:sz w:val="24"/>
          <w:szCs w:val="24"/>
          <w:lang w:val="es-ES_tradnl" w:eastAsia="es-ES"/>
        </w:rPr>
      </w:pPr>
    </w:p>
    <w:p w:rsidR="00C7767C" w:rsidRPr="00DF6E97" w:rsidRDefault="00C7767C" w:rsidP="00DF6E97">
      <w:pPr>
        <w:numPr>
          <w:ilvl w:val="0"/>
          <w:numId w:val="2"/>
        </w:numPr>
        <w:spacing w:after="240" w:line="360" w:lineRule="auto"/>
        <w:ind w:left="0" w:firstLine="0"/>
        <w:contextualSpacing/>
        <w:jc w:val="both"/>
        <w:rPr>
          <w:rFonts w:ascii="Palatino Linotype" w:eastAsia="Times New Roman" w:hAnsi="Palatino Linotype"/>
          <w:sz w:val="24"/>
          <w:szCs w:val="24"/>
          <w:lang w:val="es-ES_tradnl" w:eastAsia="es-ES"/>
        </w:rPr>
      </w:pPr>
      <w:r w:rsidRPr="00DF6E97">
        <w:rPr>
          <w:rFonts w:ascii="Palatino Linotype" w:eastAsia="Times New Roman" w:hAnsi="Palatino Linotype"/>
          <w:sz w:val="24"/>
          <w:szCs w:val="24"/>
          <w:lang w:val="es-ES_tradnl" w:eastAsia="es-ES"/>
        </w:rPr>
        <w:t xml:space="preserve">El </w:t>
      </w:r>
      <w:r w:rsidRPr="00DF6E97">
        <w:rPr>
          <w:rFonts w:ascii="Palatino Linotype" w:eastAsia="Times New Roman" w:hAnsi="Palatino Linotype"/>
          <w:b/>
          <w:sz w:val="24"/>
          <w:szCs w:val="24"/>
          <w:lang w:val="es-ES_tradnl" w:eastAsia="es-ES"/>
        </w:rPr>
        <w:t>SUJETO OBLIGADO</w:t>
      </w:r>
      <w:r w:rsidRPr="00DF6E97">
        <w:rPr>
          <w:rFonts w:ascii="Palatino Linotype" w:eastAsia="Times New Roman" w:hAnsi="Palatino Linotype"/>
          <w:sz w:val="24"/>
          <w:szCs w:val="24"/>
          <w:lang w:val="es-ES_tradnl" w:eastAsia="es-ES"/>
        </w:rPr>
        <w:t xml:space="preserve"> en un pretendi</w:t>
      </w:r>
      <w:r w:rsidR="00720028" w:rsidRPr="00DF6E97">
        <w:rPr>
          <w:rFonts w:ascii="Palatino Linotype" w:eastAsia="Times New Roman" w:hAnsi="Palatino Linotype"/>
          <w:sz w:val="24"/>
          <w:szCs w:val="24"/>
          <w:lang w:val="es-ES_tradnl" w:eastAsia="es-ES"/>
        </w:rPr>
        <w:t>do</w:t>
      </w:r>
      <w:r w:rsidRPr="00DF6E97">
        <w:rPr>
          <w:rFonts w:ascii="Palatino Linotype" w:eastAsia="Times New Roman" w:hAnsi="Palatino Linotype"/>
          <w:sz w:val="24"/>
          <w:szCs w:val="24"/>
          <w:lang w:val="es-ES_tradnl" w:eastAsia="es-ES"/>
        </w:rPr>
        <w:t xml:space="preserve"> intento de otorgar la información que le fue requerida, por un error involuntario solo generó el documento de notificación de la respuesta que a la letra dice “Se adjunta respuesta de la Dirección de Tesorería” omitiendo adjuntar los documentos respectivos. De tal circunstancia el particular promovió el medio de impugnación por medio del cual refiere en términos generales como motivos de inconformidad la ausencia de la respuesta en el expediente electrónico que se conformó con motivo de la solicitud de información de referencia.</w:t>
      </w:r>
    </w:p>
    <w:p w:rsidR="00E3185B" w:rsidRPr="00DF6E97" w:rsidRDefault="00E3185B" w:rsidP="00DF6E97">
      <w:pPr>
        <w:spacing w:after="240" w:line="360" w:lineRule="auto"/>
        <w:contextualSpacing/>
        <w:jc w:val="both"/>
        <w:rPr>
          <w:rFonts w:ascii="Palatino Linotype" w:eastAsia="Times New Roman" w:hAnsi="Palatino Linotype"/>
          <w:sz w:val="24"/>
          <w:szCs w:val="24"/>
          <w:lang w:val="es-ES_tradnl" w:eastAsia="es-ES"/>
        </w:rPr>
      </w:pPr>
    </w:p>
    <w:p w:rsidR="00C7767C" w:rsidRPr="00DF6E97" w:rsidRDefault="00E3185B" w:rsidP="00DF6E97">
      <w:pPr>
        <w:numPr>
          <w:ilvl w:val="0"/>
          <w:numId w:val="2"/>
        </w:numPr>
        <w:spacing w:after="240" w:line="360" w:lineRule="auto"/>
        <w:ind w:left="0" w:firstLine="0"/>
        <w:contextualSpacing/>
        <w:jc w:val="both"/>
        <w:rPr>
          <w:rFonts w:ascii="Palatino Linotype" w:eastAsia="Times New Roman" w:hAnsi="Palatino Linotype"/>
          <w:sz w:val="24"/>
          <w:szCs w:val="24"/>
          <w:lang w:val="es-ES_tradnl" w:eastAsia="es-ES"/>
        </w:rPr>
      </w:pPr>
      <w:r w:rsidRPr="00DF6E97">
        <w:rPr>
          <w:rFonts w:ascii="Palatino Linotype" w:eastAsia="Calibri" w:hAnsi="Palatino Linotype" w:cs="Arial"/>
          <w:sz w:val="24"/>
          <w:szCs w:val="24"/>
          <w:lang w:eastAsia="es-ES"/>
        </w:rPr>
        <w:t xml:space="preserve">Posteriormente en la sustanciación del procedimiento el </w:t>
      </w:r>
      <w:r w:rsidRPr="00DF6E97">
        <w:rPr>
          <w:rFonts w:ascii="Palatino Linotype" w:eastAsia="Calibri" w:hAnsi="Palatino Linotype" w:cs="Arial"/>
          <w:b/>
          <w:sz w:val="24"/>
          <w:szCs w:val="24"/>
          <w:lang w:eastAsia="es-ES"/>
        </w:rPr>
        <w:t>SUJETO OBLIGADO</w:t>
      </w:r>
      <w:r w:rsidRPr="00DF6E97">
        <w:rPr>
          <w:rFonts w:ascii="Palatino Linotype" w:eastAsia="Calibri" w:hAnsi="Palatino Linotype" w:cs="Arial"/>
          <w:sz w:val="24"/>
          <w:szCs w:val="24"/>
          <w:lang w:eastAsia="es-ES"/>
        </w:rPr>
        <w:t xml:space="preserve"> </w:t>
      </w:r>
      <w:r w:rsidR="00C7767C" w:rsidRPr="00DF6E97">
        <w:rPr>
          <w:rFonts w:ascii="Palatino Linotype" w:eastAsia="Times New Roman" w:hAnsi="Palatino Linotype"/>
          <w:sz w:val="24"/>
          <w:szCs w:val="24"/>
          <w:lang w:val="es-ES_tradnl" w:eastAsia="es-ES"/>
        </w:rPr>
        <w:t xml:space="preserve">presentó su respetivo informe justificado a través del cual proporciona la información que le fue solicitada y haciendo mención que por razones que desconoce, la información no se generó en el Sistema SAIMEX; para mejor referencia </w:t>
      </w:r>
      <w:r w:rsidR="00C7767C" w:rsidRPr="00DF6E97">
        <w:rPr>
          <w:rFonts w:ascii="Palatino Linotype" w:eastAsia="Times New Roman" w:hAnsi="Palatino Linotype"/>
          <w:sz w:val="24"/>
          <w:szCs w:val="24"/>
          <w:lang w:val="es-ES_tradnl" w:eastAsia="es-ES"/>
        </w:rPr>
        <w:lastRenderedPageBreak/>
        <w:t>se incorpora el siguiente cuadro comparativo a efecto de poder identificar los requerimientos a los cuales se dio contestación.</w:t>
      </w:r>
    </w:p>
    <w:p w:rsidR="00C7767C" w:rsidRPr="00DF6E97" w:rsidRDefault="00C7767C" w:rsidP="00DF6E97">
      <w:pPr>
        <w:spacing w:after="240" w:line="360" w:lineRule="auto"/>
        <w:contextualSpacing/>
        <w:jc w:val="both"/>
        <w:rPr>
          <w:rFonts w:ascii="Palatino Linotype" w:eastAsia="Times New Roman" w:hAnsi="Palatino Linotype"/>
          <w:b/>
          <w:sz w:val="24"/>
          <w:szCs w:val="24"/>
          <w:lang w:val="es-ES_tradnl" w:eastAsia="es-ES"/>
        </w:rPr>
      </w:pPr>
    </w:p>
    <w:tbl>
      <w:tblPr>
        <w:tblStyle w:val="Tablaconcuadrcula"/>
        <w:tblW w:w="8871" w:type="dxa"/>
        <w:tblLook w:val="04A0" w:firstRow="1" w:lastRow="0" w:firstColumn="1" w:lastColumn="0" w:noHBand="0" w:noVBand="1"/>
      </w:tblPr>
      <w:tblGrid>
        <w:gridCol w:w="2401"/>
        <w:gridCol w:w="4965"/>
        <w:gridCol w:w="1505"/>
      </w:tblGrid>
      <w:tr w:rsidR="00C7767C" w:rsidRPr="00DF6E97" w:rsidTr="00B72001">
        <w:tc>
          <w:tcPr>
            <w:tcW w:w="2405" w:type="dxa"/>
            <w:shd w:val="clear" w:color="auto" w:fill="BFBFBF" w:themeFill="background1" w:themeFillShade="BF"/>
          </w:tcPr>
          <w:p w:rsidR="00C7767C" w:rsidRPr="00DF6E97" w:rsidRDefault="00C7767C" w:rsidP="00DF6E97">
            <w:pPr>
              <w:spacing w:after="240" w:line="360" w:lineRule="auto"/>
              <w:contextualSpacing/>
              <w:jc w:val="both"/>
              <w:rPr>
                <w:rFonts w:ascii="Palatino Linotype" w:eastAsia="Times New Roman" w:hAnsi="Palatino Linotype"/>
                <w:b/>
                <w:sz w:val="20"/>
                <w:szCs w:val="20"/>
              </w:rPr>
            </w:pPr>
            <w:r w:rsidRPr="00DF6E97">
              <w:rPr>
                <w:rFonts w:ascii="Palatino Linotype" w:eastAsia="Times New Roman" w:hAnsi="Palatino Linotype"/>
                <w:b/>
                <w:sz w:val="20"/>
                <w:szCs w:val="20"/>
              </w:rPr>
              <w:t>Solicitud de información</w:t>
            </w:r>
          </w:p>
        </w:tc>
        <w:tc>
          <w:tcPr>
            <w:tcW w:w="4961" w:type="dxa"/>
            <w:shd w:val="clear" w:color="auto" w:fill="BFBFBF" w:themeFill="background1" w:themeFillShade="BF"/>
          </w:tcPr>
          <w:p w:rsidR="00C7767C" w:rsidRPr="00DF6E97" w:rsidRDefault="00C7767C" w:rsidP="00DF6E97">
            <w:pPr>
              <w:spacing w:after="240" w:line="360" w:lineRule="auto"/>
              <w:contextualSpacing/>
              <w:jc w:val="both"/>
              <w:rPr>
                <w:rFonts w:ascii="Palatino Linotype" w:eastAsia="Times New Roman" w:hAnsi="Palatino Linotype"/>
                <w:b/>
                <w:sz w:val="20"/>
                <w:szCs w:val="20"/>
              </w:rPr>
            </w:pPr>
            <w:r w:rsidRPr="00DF6E97">
              <w:rPr>
                <w:rFonts w:ascii="Palatino Linotype" w:eastAsia="Times New Roman" w:hAnsi="Palatino Linotype"/>
                <w:b/>
                <w:sz w:val="20"/>
                <w:szCs w:val="20"/>
              </w:rPr>
              <w:t>Informe justificado</w:t>
            </w:r>
          </w:p>
        </w:tc>
        <w:tc>
          <w:tcPr>
            <w:tcW w:w="1505" w:type="dxa"/>
            <w:shd w:val="clear" w:color="auto" w:fill="BFBFBF" w:themeFill="background1" w:themeFillShade="BF"/>
          </w:tcPr>
          <w:p w:rsidR="00C7767C" w:rsidRPr="00DF6E97" w:rsidRDefault="00C7767C" w:rsidP="00DF6E97">
            <w:pPr>
              <w:spacing w:after="240" w:line="360" w:lineRule="auto"/>
              <w:contextualSpacing/>
              <w:jc w:val="both"/>
              <w:rPr>
                <w:rFonts w:ascii="Palatino Linotype" w:eastAsia="Times New Roman" w:hAnsi="Palatino Linotype"/>
                <w:b/>
                <w:sz w:val="20"/>
                <w:szCs w:val="20"/>
              </w:rPr>
            </w:pPr>
            <w:r w:rsidRPr="00DF6E97">
              <w:rPr>
                <w:rFonts w:ascii="Palatino Linotype" w:eastAsia="Times New Roman" w:hAnsi="Palatino Linotype"/>
                <w:b/>
                <w:sz w:val="20"/>
                <w:szCs w:val="20"/>
              </w:rPr>
              <w:t>cumplimiento</w:t>
            </w:r>
          </w:p>
        </w:tc>
      </w:tr>
      <w:tr w:rsidR="00C7767C" w:rsidRPr="00DF6E97" w:rsidTr="00B72001">
        <w:tc>
          <w:tcPr>
            <w:tcW w:w="2405" w:type="dxa"/>
          </w:tcPr>
          <w:p w:rsidR="00C7767C" w:rsidRPr="00DF6E97" w:rsidRDefault="00C7767C" w:rsidP="00DF6E97">
            <w:pPr>
              <w:pStyle w:val="Prrafodelista"/>
              <w:numPr>
                <w:ilvl w:val="0"/>
                <w:numId w:val="8"/>
              </w:numPr>
              <w:tabs>
                <w:tab w:val="left" w:pos="425"/>
              </w:tabs>
              <w:spacing w:line="360" w:lineRule="auto"/>
              <w:ind w:left="29" w:firstLine="0"/>
              <w:jc w:val="both"/>
              <w:rPr>
                <w:rFonts w:ascii="Palatino Linotype" w:eastAsia="Times New Roman" w:hAnsi="Palatino Linotype"/>
                <w:sz w:val="20"/>
                <w:szCs w:val="20"/>
              </w:rPr>
            </w:pPr>
            <w:r w:rsidRPr="00DF6E97">
              <w:rPr>
                <w:rFonts w:ascii="Palatino Linotype" w:eastAsia="Times New Roman" w:hAnsi="Palatino Linotype"/>
                <w:sz w:val="20"/>
                <w:szCs w:val="20"/>
                <w:lang w:val="es-MX"/>
              </w:rPr>
              <w:t>Listado de baños públicos operados o administrados por el Ayuntamiento.</w:t>
            </w:r>
          </w:p>
        </w:tc>
        <w:tc>
          <w:tcPr>
            <w:tcW w:w="4961" w:type="dxa"/>
          </w:tcPr>
          <w:p w:rsidR="00C7767C" w:rsidRPr="00DF6E97" w:rsidRDefault="00C7767C" w:rsidP="00DF6E97">
            <w:pPr>
              <w:spacing w:line="360" w:lineRule="auto"/>
              <w:contextualSpacing/>
              <w:jc w:val="both"/>
              <w:rPr>
                <w:rFonts w:ascii="Palatino Linotype" w:eastAsia="Times New Roman" w:hAnsi="Palatino Linotype"/>
                <w:sz w:val="20"/>
                <w:szCs w:val="20"/>
              </w:rPr>
            </w:pPr>
            <w:r w:rsidRPr="00DF6E97">
              <w:rPr>
                <w:rFonts w:ascii="Palatino Linotype" w:eastAsia="Times New Roman" w:hAnsi="Palatino Linotype"/>
                <w:sz w:val="20"/>
                <w:szCs w:val="20"/>
              </w:rPr>
              <w:t>Mercado                                  Modulo de Sanitarios</w:t>
            </w:r>
          </w:p>
          <w:p w:rsidR="00C7767C" w:rsidRPr="00DF6E97" w:rsidRDefault="00C7767C" w:rsidP="00DF6E97">
            <w:pPr>
              <w:tabs>
                <w:tab w:val="left" w:pos="3268"/>
              </w:tabs>
              <w:spacing w:line="360" w:lineRule="auto"/>
              <w:contextualSpacing/>
              <w:jc w:val="both"/>
              <w:rPr>
                <w:rFonts w:ascii="Palatino Linotype" w:eastAsia="Times New Roman" w:hAnsi="Palatino Linotype"/>
                <w:sz w:val="20"/>
                <w:szCs w:val="20"/>
              </w:rPr>
            </w:pPr>
            <w:r w:rsidRPr="00DF6E97">
              <w:rPr>
                <w:rFonts w:ascii="Palatino Linotype" w:eastAsia="Times New Roman" w:hAnsi="Palatino Linotype"/>
                <w:sz w:val="20"/>
                <w:szCs w:val="20"/>
              </w:rPr>
              <w:t xml:space="preserve">Lic. Benito Juárez García  </w:t>
            </w:r>
            <w:r w:rsidRPr="00DF6E97">
              <w:rPr>
                <w:rFonts w:ascii="Palatino Linotype" w:eastAsia="Times New Roman" w:hAnsi="Palatino Linotype"/>
                <w:sz w:val="20"/>
                <w:szCs w:val="20"/>
              </w:rPr>
              <w:tab/>
              <w:t>4</w:t>
            </w:r>
          </w:p>
          <w:p w:rsidR="00C7767C" w:rsidRPr="00DF6E97" w:rsidRDefault="00C7767C" w:rsidP="00DF6E97">
            <w:pPr>
              <w:tabs>
                <w:tab w:val="left" w:pos="3268"/>
              </w:tabs>
              <w:spacing w:line="360" w:lineRule="auto"/>
              <w:contextualSpacing/>
              <w:jc w:val="both"/>
              <w:rPr>
                <w:rFonts w:ascii="Palatino Linotype" w:eastAsia="Times New Roman" w:hAnsi="Palatino Linotype"/>
                <w:sz w:val="20"/>
                <w:szCs w:val="20"/>
              </w:rPr>
            </w:pPr>
            <w:r w:rsidRPr="00DF6E97">
              <w:rPr>
                <w:rFonts w:ascii="Palatino Linotype" w:eastAsia="Times New Roman" w:hAnsi="Palatino Linotype"/>
                <w:sz w:val="20"/>
                <w:szCs w:val="20"/>
              </w:rPr>
              <w:t>16 de Septiembre</w:t>
            </w:r>
            <w:r w:rsidRPr="00DF6E97">
              <w:rPr>
                <w:rFonts w:ascii="Palatino Linotype" w:eastAsia="Times New Roman" w:hAnsi="Palatino Linotype"/>
                <w:sz w:val="20"/>
                <w:szCs w:val="20"/>
              </w:rPr>
              <w:tab/>
              <w:t>2</w:t>
            </w:r>
          </w:p>
          <w:p w:rsidR="00C7767C" w:rsidRPr="00DF6E97" w:rsidRDefault="00C7767C" w:rsidP="00DF6E97">
            <w:pPr>
              <w:tabs>
                <w:tab w:val="left" w:pos="3268"/>
              </w:tabs>
              <w:spacing w:line="360" w:lineRule="auto"/>
              <w:contextualSpacing/>
              <w:jc w:val="both"/>
              <w:rPr>
                <w:rFonts w:ascii="Palatino Linotype" w:eastAsia="Times New Roman" w:hAnsi="Palatino Linotype"/>
                <w:sz w:val="20"/>
                <w:szCs w:val="20"/>
              </w:rPr>
            </w:pPr>
            <w:r w:rsidRPr="00DF6E97">
              <w:rPr>
                <w:rFonts w:ascii="Palatino Linotype" w:eastAsia="Times New Roman" w:hAnsi="Palatino Linotype"/>
                <w:sz w:val="20"/>
                <w:szCs w:val="20"/>
              </w:rPr>
              <w:t>Miguel Hidalgo y Costilla                    2</w:t>
            </w:r>
          </w:p>
          <w:p w:rsidR="00C7767C" w:rsidRPr="00DF6E97" w:rsidRDefault="00C7767C" w:rsidP="00DF6E97">
            <w:pPr>
              <w:tabs>
                <w:tab w:val="left" w:pos="3268"/>
              </w:tabs>
              <w:spacing w:line="360" w:lineRule="auto"/>
              <w:contextualSpacing/>
              <w:jc w:val="both"/>
              <w:rPr>
                <w:rFonts w:ascii="Palatino Linotype" w:eastAsia="Times New Roman" w:hAnsi="Palatino Linotype"/>
                <w:sz w:val="20"/>
                <w:szCs w:val="20"/>
              </w:rPr>
            </w:pPr>
            <w:r w:rsidRPr="00DF6E97">
              <w:rPr>
                <w:rFonts w:ascii="Palatino Linotype" w:eastAsia="Times New Roman" w:hAnsi="Palatino Linotype"/>
                <w:sz w:val="20"/>
                <w:szCs w:val="20"/>
              </w:rPr>
              <w:t>Morelos                                                   1</w:t>
            </w:r>
          </w:p>
          <w:p w:rsidR="00C7767C" w:rsidRPr="00DF6E97" w:rsidRDefault="00C7767C" w:rsidP="00DF6E97">
            <w:pPr>
              <w:tabs>
                <w:tab w:val="left" w:pos="3268"/>
              </w:tabs>
              <w:spacing w:line="360" w:lineRule="auto"/>
              <w:contextualSpacing/>
              <w:jc w:val="both"/>
              <w:rPr>
                <w:rFonts w:ascii="Palatino Linotype" w:eastAsia="Times New Roman" w:hAnsi="Palatino Linotype"/>
                <w:sz w:val="20"/>
                <w:szCs w:val="20"/>
              </w:rPr>
            </w:pPr>
            <w:r w:rsidRPr="00DF6E97">
              <w:rPr>
                <w:rFonts w:ascii="Palatino Linotype" w:eastAsia="Times New Roman" w:hAnsi="Palatino Linotype"/>
                <w:sz w:val="20"/>
                <w:szCs w:val="20"/>
              </w:rPr>
              <w:t xml:space="preserve">Tianguis Aviación </w:t>
            </w:r>
            <w:proofErr w:type="spellStart"/>
            <w:r w:rsidRPr="00DF6E97">
              <w:rPr>
                <w:rFonts w:ascii="Palatino Linotype" w:eastAsia="Times New Roman" w:hAnsi="Palatino Linotype"/>
                <w:sz w:val="20"/>
                <w:szCs w:val="20"/>
              </w:rPr>
              <w:t>Autopan</w:t>
            </w:r>
            <w:proofErr w:type="spellEnd"/>
            <w:r w:rsidRPr="00DF6E97">
              <w:rPr>
                <w:rFonts w:ascii="Palatino Linotype" w:eastAsia="Times New Roman" w:hAnsi="Palatino Linotype"/>
                <w:sz w:val="20"/>
                <w:szCs w:val="20"/>
              </w:rPr>
              <w:t xml:space="preserve">                 9</w:t>
            </w:r>
          </w:p>
          <w:p w:rsidR="00C7767C" w:rsidRPr="00DF6E97" w:rsidRDefault="00C7767C" w:rsidP="00DF6E97">
            <w:pPr>
              <w:tabs>
                <w:tab w:val="left" w:pos="3268"/>
              </w:tabs>
              <w:spacing w:line="360" w:lineRule="auto"/>
              <w:contextualSpacing/>
              <w:jc w:val="both"/>
              <w:rPr>
                <w:rFonts w:ascii="Palatino Linotype" w:eastAsia="Times New Roman" w:hAnsi="Palatino Linotype"/>
                <w:sz w:val="20"/>
                <w:szCs w:val="20"/>
              </w:rPr>
            </w:pPr>
            <w:r w:rsidRPr="00DF6E97">
              <w:rPr>
                <w:rFonts w:ascii="Palatino Linotype" w:eastAsia="Times New Roman" w:hAnsi="Palatino Linotype"/>
                <w:sz w:val="20"/>
                <w:szCs w:val="20"/>
              </w:rPr>
              <w:t>Parque Vicente Guerrero                      1</w:t>
            </w:r>
          </w:p>
          <w:p w:rsidR="00C7767C" w:rsidRPr="00DF6E97" w:rsidRDefault="00C7767C" w:rsidP="00DF6E97">
            <w:pPr>
              <w:tabs>
                <w:tab w:val="left" w:pos="3268"/>
              </w:tabs>
              <w:spacing w:line="360" w:lineRule="auto"/>
              <w:contextualSpacing/>
              <w:jc w:val="both"/>
              <w:rPr>
                <w:rFonts w:ascii="Palatino Linotype" w:eastAsia="Times New Roman" w:hAnsi="Palatino Linotype"/>
                <w:sz w:val="20"/>
                <w:szCs w:val="20"/>
              </w:rPr>
            </w:pPr>
            <w:r w:rsidRPr="00DF6E97">
              <w:rPr>
                <w:rFonts w:ascii="Palatino Linotype" w:eastAsia="Times New Roman" w:hAnsi="Palatino Linotype"/>
                <w:sz w:val="20"/>
                <w:szCs w:val="20"/>
              </w:rPr>
              <w:t>Se precisó la Nota: A partir del día 20 de septiembre de 2018 los sanitarios de los Mercados 16 de septiembre, José María Morelos y Pavón, y Mercado Miguel Hidalgo y Costilla, dejaron de ser administrados por el Ayuntamiento quedando a cargo de las mesas directivas de los mercados.</w:t>
            </w:r>
          </w:p>
        </w:tc>
        <w:tc>
          <w:tcPr>
            <w:tcW w:w="1505" w:type="dxa"/>
          </w:tcPr>
          <w:p w:rsidR="00C7767C" w:rsidRPr="00DF6E97" w:rsidRDefault="00C7767C" w:rsidP="00DF6E97">
            <w:pPr>
              <w:spacing w:line="360" w:lineRule="auto"/>
              <w:contextualSpacing/>
              <w:jc w:val="center"/>
              <w:rPr>
                <w:rFonts w:ascii="Palatino Linotype" w:eastAsia="Times New Roman" w:hAnsi="Palatino Linotype"/>
                <w:b/>
                <w:sz w:val="20"/>
                <w:szCs w:val="20"/>
              </w:rPr>
            </w:pPr>
            <w:r w:rsidRPr="00DF6E97">
              <w:rPr>
                <w:rFonts w:ascii="Palatino Linotype" w:eastAsia="Times New Roman" w:hAnsi="Palatino Linotype"/>
                <w:b/>
                <w:sz w:val="20"/>
                <w:szCs w:val="20"/>
              </w:rPr>
              <w:t>SI</w:t>
            </w:r>
          </w:p>
        </w:tc>
      </w:tr>
      <w:tr w:rsidR="00C7767C" w:rsidRPr="00DF6E97" w:rsidTr="00B72001">
        <w:tc>
          <w:tcPr>
            <w:tcW w:w="2405" w:type="dxa"/>
            <w:shd w:val="clear" w:color="auto" w:fill="BFBFBF" w:themeFill="background1" w:themeFillShade="BF"/>
          </w:tcPr>
          <w:p w:rsidR="00C7767C" w:rsidRPr="00DF6E97" w:rsidRDefault="00C7767C" w:rsidP="00DF6E97">
            <w:pPr>
              <w:pStyle w:val="Prrafodelista"/>
              <w:numPr>
                <w:ilvl w:val="0"/>
                <w:numId w:val="8"/>
              </w:numPr>
              <w:tabs>
                <w:tab w:val="left" w:pos="425"/>
              </w:tabs>
              <w:spacing w:line="360" w:lineRule="auto"/>
              <w:ind w:left="29" w:firstLine="0"/>
              <w:jc w:val="both"/>
              <w:rPr>
                <w:rFonts w:ascii="Palatino Linotype" w:eastAsia="Times New Roman" w:hAnsi="Palatino Linotype"/>
                <w:sz w:val="20"/>
                <w:szCs w:val="20"/>
              </w:rPr>
            </w:pPr>
            <w:r w:rsidRPr="00DF6E97">
              <w:rPr>
                <w:rFonts w:ascii="Palatino Linotype" w:eastAsia="Times New Roman" w:hAnsi="Palatino Linotype"/>
                <w:sz w:val="20"/>
                <w:szCs w:val="20"/>
                <w:lang w:val="es-MX"/>
              </w:rPr>
              <w:t>El nombre y cargo del responsable de la administración.</w:t>
            </w:r>
          </w:p>
        </w:tc>
        <w:tc>
          <w:tcPr>
            <w:tcW w:w="4961" w:type="dxa"/>
            <w:shd w:val="clear" w:color="auto" w:fill="BFBFBF" w:themeFill="background1" w:themeFillShade="BF"/>
          </w:tcPr>
          <w:p w:rsidR="00C7767C" w:rsidRPr="00DF6E97" w:rsidRDefault="00C7767C" w:rsidP="00DF6E97">
            <w:pPr>
              <w:spacing w:line="360" w:lineRule="auto"/>
              <w:contextualSpacing/>
              <w:jc w:val="both"/>
              <w:rPr>
                <w:rFonts w:ascii="Palatino Linotype" w:eastAsia="Times New Roman" w:hAnsi="Palatino Linotype"/>
                <w:sz w:val="20"/>
                <w:szCs w:val="20"/>
              </w:rPr>
            </w:pPr>
          </w:p>
          <w:p w:rsidR="00C7767C" w:rsidRPr="00DF6E97" w:rsidRDefault="00C7767C" w:rsidP="00DF6E97">
            <w:pPr>
              <w:spacing w:line="360" w:lineRule="auto"/>
              <w:contextualSpacing/>
              <w:jc w:val="both"/>
              <w:rPr>
                <w:rFonts w:ascii="Palatino Linotype" w:eastAsia="Times New Roman" w:hAnsi="Palatino Linotype"/>
                <w:sz w:val="20"/>
                <w:szCs w:val="20"/>
              </w:rPr>
            </w:pPr>
            <w:r w:rsidRPr="00DF6E97">
              <w:rPr>
                <w:rFonts w:ascii="Palatino Linotype" w:eastAsia="Times New Roman" w:hAnsi="Palatino Linotype"/>
                <w:sz w:val="20"/>
                <w:szCs w:val="20"/>
              </w:rPr>
              <w:t>L.C. Diana Elizabeth Castañeda López Jefa del Departamento de Ingresos Diversos.</w:t>
            </w:r>
          </w:p>
        </w:tc>
        <w:tc>
          <w:tcPr>
            <w:tcW w:w="1505" w:type="dxa"/>
            <w:shd w:val="clear" w:color="auto" w:fill="BFBFBF" w:themeFill="background1" w:themeFillShade="BF"/>
          </w:tcPr>
          <w:p w:rsidR="00C7767C" w:rsidRPr="00DF6E97" w:rsidRDefault="00C7767C" w:rsidP="00DF6E97">
            <w:pPr>
              <w:spacing w:line="360" w:lineRule="auto"/>
              <w:contextualSpacing/>
              <w:jc w:val="center"/>
              <w:rPr>
                <w:rFonts w:ascii="Palatino Linotype" w:eastAsia="Times New Roman" w:hAnsi="Palatino Linotype"/>
                <w:b/>
                <w:sz w:val="20"/>
                <w:szCs w:val="20"/>
              </w:rPr>
            </w:pPr>
            <w:r w:rsidRPr="00DF6E97">
              <w:rPr>
                <w:rFonts w:ascii="Palatino Linotype" w:eastAsia="Times New Roman" w:hAnsi="Palatino Linotype"/>
                <w:b/>
                <w:sz w:val="20"/>
                <w:szCs w:val="20"/>
              </w:rPr>
              <w:t>SI</w:t>
            </w:r>
          </w:p>
        </w:tc>
      </w:tr>
      <w:tr w:rsidR="00C7767C" w:rsidRPr="00DF6E97" w:rsidTr="00B72001">
        <w:tc>
          <w:tcPr>
            <w:tcW w:w="2405" w:type="dxa"/>
          </w:tcPr>
          <w:p w:rsidR="00C7767C" w:rsidRPr="00DF6E97" w:rsidRDefault="00C7767C" w:rsidP="00DF6E97">
            <w:pPr>
              <w:pStyle w:val="Prrafodelista"/>
              <w:numPr>
                <w:ilvl w:val="0"/>
                <w:numId w:val="8"/>
              </w:numPr>
              <w:tabs>
                <w:tab w:val="left" w:pos="463"/>
              </w:tabs>
              <w:spacing w:line="360" w:lineRule="auto"/>
              <w:ind w:left="29" w:firstLine="0"/>
              <w:jc w:val="both"/>
              <w:rPr>
                <w:rFonts w:ascii="Palatino Linotype" w:eastAsia="Times New Roman" w:hAnsi="Palatino Linotype"/>
                <w:sz w:val="20"/>
                <w:szCs w:val="20"/>
              </w:rPr>
            </w:pPr>
            <w:r w:rsidRPr="00DF6E97">
              <w:rPr>
                <w:rFonts w:ascii="Palatino Linotype" w:eastAsia="Times New Roman" w:hAnsi="Palatino Linotype"/>
                <w:sz w:val="20"/>
                <w:szCs w:val="20"/>
                <w:lang w:val="es-MX"/>
              </w:rPr>
              <w:t>La tarifa por el uso.</w:t>
            </w:r>
          </w:p>
        </w:tc>
        <w:tc>
          <w:tcPr>
            <w:tcW w:w="4961" w:type="dxa"/>
          </w:tcPr>
          <w:p w:rsidR="00C7767C" w:rsidRPr="00DF6E97" w:rsidRDefault="00C7767C" w:rsidP="00DF6E97">
            <w:pPr>
              <w:spacing w:line="360" w:lineRule="auto"/>
              <w:contextualSpacing/>
              <w:jc w:val="both"/>
              <w:rPr>
                <w:rFonts w:ascii="Palatino Linotype" w:eastAsia="Times New Roman" w:hAnsi="Palatino Linotype"/>
                <w:sz w:val="20"/>
                <w:szCs w:val="20"/>
              </w:rPr>
            </w:pPr>
            <w:r w:rsidRPr="00DF6E97">
              <w:rPr>
                <w:rFonts w:ascii="Palatino Linotype" w:eastAsia="Times New Roman" w:hAnsi="Palatino Linotype"/>
                <w:sz w:val="20"/>
                <w:szCs w:val="20"/>
              </w:rPr>
              <w:t xml:space="preserve">La tarifa de los sanitarios del Parque Vicente Guerrero y del Tianguis Aviación </w:t>
            </w:r>
            <w:proofErr w:type="spellStart"/>
            <w:r w:rsidRPr="00DF6E97">
              <w:rPr>
                <w:rFonts w:ascii="Palatino Linotype" w:eastAsia="Times New Roman" w:hAnsi="Palatino Linotype"/>
                <w:sz w:val="20"/>
                <w:szCs w:val="20"/>
              </w:rPr>
              <w:t>Autopan</w:t>
            </w:r>
            <w:proofErr w:type="spellEnd"/>
            <w:r w:rsidRPr="00DF6E97">
              <w:rPr>
                <w:rFonts w:ascii="Palatino Linotype" w:eastAsia="Times New Roman" w:hAnsi="Palatino Linotype"/>
                <w:sz w:val="20"/>
                <w:szCs w:val="20"/>
              </w:rPr>
              <w:t xml:space="preserve"> es de $3.00 y los sanitarios de los Mercados “Lic. Benito Juárez García, </w:t>
            </w:r>
            <w:r w:rsidRPr="00DF6E97">
              <w:rPr>
                <w:rFonts w:ascii="Palatino Linotype" w:eastAsia="Times New Roman" w:hAnsi="Palatino Linotype"/>
                <w:sz w:val="20"/>
                <w:szCs w:val="20"/>
              </w:rPr>
              <w:lastRenderedPageBreak/>
              <w:t>16 de Septiembre, José María Morelos y Pavón y Miguel Hidalgo y Costilla” es de $2.00.</w:t>
            </w:r>
          </w:p>
        </w:tc>
        <w:tc>
          <w:tcPr>
            <w:tcW w:w="1505" w:type="dxa"/>
          </w:tcPr>
          <w:p w:rsidR="00C7767C" w:rsidRPr="00DF6E97" w:rsidRDefault="00C7767C" w:rsidP="00DF6E97">
            <w:pPr>
              <w:spacing w:line="360" w:lineRule="auto"/>
              <w:contextualSpacing/>
              <w:jc w:val="center"/>
              <w:rPr>
                <w:rFonts w:ascii="Palatino Linotype" w:eastAsia="Times New Roman" w:hAnsi="Palatino Linotype"/>
                <w:b/>
                <w:sz w:val="20"/>
                <w:szCs w:val="20"/>
              </w:rPr>
            </w:pPr>
            <w:r w:rsidRPr="00DF6E97">
              <w:rPr>
                <w:rFonts w:ascii="Palatino Linotype" w:eastAsia="Times New Roman" w:hAnsi="Palatino Linotype"/>
                <w:b/>
                <w:sz w:val="20"/>
                <w:szCs w:val="20"/>
              </w:rPr>
              <w:lastRenderedPageBreak/>
              <w:t>SI</w:t>
            </w:r>
          </w:p>
        </w:tc>
      </w:tr>
      <w:tr w:rsidR="00C7767C" w:rsidRPr="00DF6E97" w:rsidTr="00B72001">
        <w:tc>
          <w:tcPr>
            <w:tcW w:w="2405" w:type="dxa"/>
          </w:tcPr>
          <w:p w:rsidR="00C7767C" w:rsidRPr="00DF6E97" w:rsidRDefault="00C7767C" w:rsidP="00DF6E97">
            <w:pPr>
              <w:pStyle w:val="Prrafodelista"/>
              <w:numPr>
                <w:ilvl w:val="0"/>
                <w:numId w:val="8"/>
              </w:numPr>
              <w:tabs>
                <w:tab w:val="left" w:pos="400"/>
              </w:tabs>
              <w:spacing w:line="360" w:lineRule="auto"/>
              <w:ind w:left="29" w:firstLine="0"/>
              <w:jc w:val="both"/>
              <w:rPr>
                <w:rFonts w:ascii="Palatino Linotype" w:eastAsia="Times New Roman" w:hAnsi="Palatino Linotype"/>
                <w:sz w:val="20"/>
                <w:szCs w:val="20"/>
              </w:rPr>
            </w:pPr>
            <w:r w:rsidRPr="00DF6E97">
              <w:rPr>
                <w:rFonts w:ascii="Palatino Linotype" w:eastAsia="Times New Roman" w:hAnsi="Palatino Linotype"/>
                <w:sz w:val="20"/>
                <w:szCs w:val="20"/>
                <w:lang w:val="es-MX"/>
              </w:rPr>
              <w:lastRenderedPageBreak/>
              <w:t>El reporte de ingresos durante el periodo comprendido del 1 de enero de 2016 a la fecha de la solicitud.</w:t>
            </w:r>
          </w:p>
        </w:tc>
        <w:tc>
          <w:tcPr>
            <w:tcW w:w="4961" w:type="dxa"/>
          </w:tcPr>
          <w:p w:rsidR="00C7767C" w:rsidRPr="00DF6E97" w:rsidRDefault="00C7767C" w:rsidP="00DF6E97">
            <w:pPr>
              <w:spacing w:line="360" w:lineRule="auto"/>
              <w:contextualSpacing/>
              <w:jc w:val="both"/>
              <w:rPr>
                <w:rFonts w:ascii="Palatino Linotype" w:eastAsia="Times New Roman" w:hAnsi="Palatino Linotype"/>
                <w:sz w:val="20"/>
                <w:szCs w:val="20"/>
              </w:rPr>
            </w:pPr>
            <w:r w:rsidRPr="00DF6E97">
              <w:rPr>
                <w:rFonts w:ascii="Palatino Linotype" w:eastAsia="Times New Roman" w:hAnsi="Palatino Linotype"/>
                <w:sz w:val="20"/>
                <w:szCs w:val="20"/>
              </w:rPr>
              <w:t>2016                                 $ 6,551,248.00</w:t>
            </w:r>
          </w:p>
          <w:p w:rsidR="00C7767C" w:rsidRPr="00DF6E97" w:rsidRDefault="00C7767C" w:rsidP="00DF6E97">
            <w:pPr>
              <w:spacing w:line="360" w:lineRule="auto"/>
              <w:contextualSpacing/>
              <w:jc w:val="both"/>
              <w:rPr>
                <w:rFonts w:ascii="Palatino Linotype" w:eastAsia="Times New Roman" w:hAnsi="Palatino Linotype"/>
                <w:sz w:val="20"/>
                <w:szCs w:val="20"/>
              </w:rPr>
            </w:pPr>
            <w:r w:rsidRPr="00DF6E97">
              <w:rPr>
                <w:rFonts w:ascii="Palatino Linotype" w:eastAsia="Times New Roman" w:hAnsi="Palatino Linotype"/>
                <w:sz w:val="20"/>
                <w:szCs w:val="20"/>
              </w:rPr>
              <w:t>2017                                 $ 6,514,456.00</w:t>
            </w:r>
          </w:p>
          <w:p w:rsidR="00C7767C" w:rsidRPr="00DF6E97" w:rsidRDefault="00C7767C" w:rsidP="00DF6E97">
            <w:pPr>
              <w:spacing w:line="360" w:lineRule="auto"/>
              <w:contextualSpacing/>
              <w:jc w:val="both"/>
              <w:rPr>
                <w:rFonts w:ascii="Palatino Linotype" w:eastAsia="Times New Roman" w:hAnsi="Palatino Linotype"/>
                <w:sz w:val="20"/>
                <w:szCs w:val="20"/>
              </w:rPr>
            </w:pPr>
            <w:r w:rsidRPr="00DF6E97">
              <w:rPr>
                <w:rFonts w:ascii="Palatino Linotype" w:eastAsia="Times New Roman" w:hAnsi="Palatino Linotype"/>
                <w:sz w:val="20"/>
                <w:szCs w:val="20"/>
              </w:rPr>
              <w:t>2018 (28/10/2018)           $ 5,030,109.00</w:t>
            </w:r>
          </w:p>
        </w:tc>
        <w:tc>
          <w:tcPr>
            <w:tcW w:w="1505" w:type="dxa"/>
          </w:tcPr>
          <w:p w:rsidR="00C7767C" w:rsidRPr="00DF6E97" w:rsidRDefault="00C7767C" w:rsidP="00DF6E97">
            <w:pPr>
              <w:spacing w:line="360" w:lineRule="auto"/>
              <w:contextualSpacing/>
              <w:jc w:val="center"/>
              <w:rPr>
                <w:rFonts w:ascii="Palatino Linotype" w:eastAsia="Times New Roman" w:hAnsi="Palatino Linotype"/>
                <w:b/>
                <w:sz w:val="20"/>
                <w:szCs w:val="20"/>
              </w:rPr>
            </w:pPr>
            <w:r w:rsidRPr="00DF6E97">
              <w:rPr>
                <w:rFonts w:ascii="Palatino Linotype" w:eastAsia="Times New Roman" w:hAnsi="Palatino Linotype"/>
                <w:b/>
                <w:sz w:val="20"/>
                <w:szCs w:val="20"/>
              </w:rPr>
              <w:t>SI</w:t>
            </w:r>
          </w:p>
        </w:tc>
      </w:tr>
      <w:tr w:rsidR="00C7767C" w:rsidRPr="00DF6E97" w:rsidTr="00B72001">
        <w:tc>
          <w:tcPr>
            <w:tcW w:w="2405" w:type="dxa"/>
            <w:shd w:val="clear" w:color="auto" w:fill="BFBFBF" w:themeFill="background1" w:themeFillShade="BF"/>
          </w:tcPr>
          <w:p w:rsidR="00C7767C" w:rsidRPr="00DF6E97" w:rsidRDefault="00C7767C" w:rsidP="00DF6E97">
            <w:pPr>
              <w:pStyle w:val="Prrafodelista"/>
              <w:spacing w:line="360" w:lineRule="auto"/>
              <w:ind w:left="29"/>
              <w:jc w:val="both"/>
              <w:rPr>
                <w:rFonts w:ascii="Palatino Linotype" w:eastAsia="Times New Roman" w:hAnsi="Palatino Linotype"/>
                <w:sz w:val="20"/>
                <w:szCs w:val="20"/>
              </w:rPr>
            </w:pPr>
          </w:p>
          <w:p w:rsidR="00C7767C" w:rsidRPr="00DF6E97" w:rsidRDefault="00C7767C" w:rsidP="00DF6E97">
            <w:pPr>
              <w:pStyle w:val="Prrafodelista"/>
              <w:numPr>
                <w:ilvl w:val="0"/>
                <w:numId w:val="8"/>
              </w:numPr>
              <w:tabs>
                <w:tab w:val="left" w:pos="413"/>
              </w:tabs>
              <w:spacing w:line="360" w:lineRule="auto"/>
              <w:ind w:left="29" w:firstLine="0"/>
              <w:jc w:val="both"/>
              <w:rPr>
                <w:rFonts w:ascii="Palatino Linotype" w:eastAsia="Times New Roman" w:hAnsi="Palatino Linotype"/>
                <w:sz w:val="20"/>
                <w:szCs w:val="20"/>
              </w:rPr>
            </w:pPr>
            <w:r w:rsidRPr="00DF6E97">
              <w:rPr>
                <w:rFonts w:ascii="Palatino Linotype" w:eastAsia="Calibri" w:hAnsi="Palatino Linotype" w:cs="Times New Roman"/>
                <w:color w:val="000000"/>
                <w:sz w:val="20"/>
                <w:szCs w:val="20"/>
              </w:rPr>
              <w:t>El procedimiento de ingresos por concepto de tarifa del uso, en la Tesorería.</w:t>
            </w:r>
          </w:p>
        </w:tc>
        <w:tc>
          <w:tcPr>
            <w:tcW w:w="4961" w:type="dxa"/>
            <w:shd w:val="clear" w:color="auto" w:fill="BFBFBF" w:themeFill="background1" w:themeFillShade="BF"/>
          </w:tcPr>
          <w:p w:rsidR="00C7767C" w:rsidRPr="00DF6E97" w:rsidRDefault="00C7767C" w:rsidP="00DF6E97">
            <w:pPr>
              <w:pStyle w:val="Prrafodelista"/>
              <w:numPr>
                <w:ilvl w:val="0"/>
                <w:numId w:val="6"/>
              </w:numPr>
              <w:spacing w:line="360" w:lineRule="auto"/>
              <w:ind w:left="0" w:firstLine="0"/>
              <w:jc w:val="both"/>
              <w:rPr>
                <w:rFonts w:ascii="Palatino Linotype" w:eastAsia="Times New Roman" w:hAnsi="Palatino Linotype"/>
                <w:sz w:val="20"/>
                <w:szCs w:val="20"/>
              </w:rPr>
            </w:pPr>
            <w:r w:rsidRPr="00DF6E97">
              <w:rPr>
                <w:rFonts w:ascii="Palatino Linotype" w:eastAsia="Times New Roman" w:hAnsi="Palatino Linotype"/>
                <w:sz w:val="20"/>
                <w:szCs w:val="20"/>
              </w:rPr>
              <w:t>El encargado del área de sanitarios públicos, distribuye diariamente a los módulos de cobro, dotación de papel higiénico, así como el boletaje, cada cajera (o) firma de recibido en el formato de entrega de formas valoradas.</w:t>
            </w:r>
          </w:p>
          <w:p w:rsidR="00C7767C" w:rsidRPr="00DF6E97" w:rsidRDefault="00C7767C" w:rsidP="00DF6E97">
            <w:pPr>
              <w:pStyle w:val="Prrafodelista"/>
              <w:numPr>
                <w:ilvl w:val="0"/>
                <w:numId w:val="6"/>
              </w:numPr>
              <w:spacing w:line="360" w:lineRule="auto"/>
              <w:ind w:left="0" w:firstLine="0"/>
              <w:jc w:val="both"/>
              <w:rPr>
                <w:rFonts w:ascii="Palatino Linotype" w:eastAsia="Times New Roman" w:hAnsi="Palatino Linotype"/>
                <w:sz w:val="20"/>
                <w:szCs w:val="20"/>
              </w:rPr>
            </w:pPr>
            <w:r w:rsidRPr="00DF6E97">
              <w:rPr>
                <w:rFonts w:ascii="Palatino Linotype" w:eastAsia="Times New Roman" w:hAnsi="Palatino Linotype"/>
                <w:sz w:val="20"/>
                <w:szCs w:val="20"/>
              </w:rPr>
              <w:t>El cajero (a) de módulos de sanitarios, cobra el servicio durante el día, entrega el boleto y papel higiénico a las personas que requiere el uso del servicio.</w:t>
            </w:r>
          </w:p>
          <w:p w:rsidR="00C7767C" w:rsidRPr="00DF6E97" w:rsidRDefault="00C7767C" w:rsidP="00DF6E97">
            <w:pPr>
              <w:pStyle w:val="Prrafodelista"/>
              <w:numPr>
                <w:ilvl w:val="0"/>
                <w:numId w:val="6"/>
              </w:numPr>
              <w:spacing w:line="360" w:lineRule="auto"/>
              <w:ind w:left="0" w:firstLine="0"/>
              <w:jc w:val="both"/>
              <w:rPr>
                <w:rFonts w:ascii="Palatino Linotype" w:eastAsia="Times New Roman" w:hAnsi="Palatino Linotype"/>
                <w:sz w:val="20"/>
                <w:szCs w:val="20"/>
              </w:rPr>
            </w:pPr>
            <w:r w:rsidRPr="00DF6E97">
              <w:rPr>
                <w:rFonts w:ascii="Palatino Linotype" w:eastAsia="Times New Roman" w:hAnsi="Palatino Linotype"/>
                <w:sz w:val="20"/>
                <w:szCs w:val="20"/>
              </w:rPr>
              <w:t>Informa al encargado de sanitarios si hay falta de boletos o hay errores de impresión, y levanta un acta informativa e informa a la o el jefe (a) del Departamento de Ingresos Diversos y se envía al Departamento de Control de Ingresos para informar la falta de boleto, la cual es sellada de recibido.</w:t>
            </w:r>
          </w:p>
          <w:p w:rsidR="00C7767C" w:rsidRPr="00DF6E97" w:rsidRDefault="00C7767C" w:rsidP="00DF6E97">
            <w:pPr>
              <w:pStyle w:val="Prrafodelista"/>
              <w:numPr>
                <w:ilvl w:val="0"/>
                <w:numId w:val="6"/>
              </w:numPr>
              <w:spacing w:line="360" w:lineRule="auto"/>
              <w:ind w:left="0" w:firstLine="0"/>
              <w:jc w:val="both"/>
              <w:rPr>
                <w:rFonts w:ascii="Palatino Linotype" w:eastAsia="Times New Roman" w:hAnsi="Palatino Linotype"/>
                <w:sz w:val="20"/>
                <w:szCs w:val="20"/>
              </w:rPr>
            </w:pPr>
            <w:r w:rsidRPr="00DF6E97">
              <w:rPr>
                <w:rFonts w:ascii="Palatino Linotype" w:eastAsia="Times New Roman" w:hAnsi="Palatino Linotype"/>
                <w:sz w:val="20"/>
                <w:szCs w:val="20"/>
              </w:rPr>
              <w:t xml:space="preserve">Los cajeros (as) de sanitarios públicos clasifican, al finalizar el horario de cobro el dinero por denominación y lo registran en el formato de desglose de efectivo, acuden al lugar designado para el corte de </w:t>
            </w:r>
            <w:r w:rsidRPr="00DF6E97">
              <w:rPr>
                <w:rFonts w:ascii="Palatino Linotype" w:eastAsia="Times New Roman" w:hAnsi="Palatino Linotype"/>
                <w:sz w:val="20"/>
                <w:szCs w:val="20"/>
              </w:rPr>
              <w:lastRenderedPageBreak/>
              <w:t>caja. Muestran al responsable de elaborar el corte de caja los talones de boletaje utilizados durante el día el dinero y el formato de desglose de efectivo.</w:t>
            </w:r>
          </w:p>
          <w:p w:rsidR="00C7767C" w:rsidRPr="00DF6E97" w:rsidRDefault="00C7767C" w:rsidP="00DF6E97">
            <w:pPr>
              <w:pStyle w:val="Prrafodelista"/>
              <w:numPr>
                <w:ilvl w:val="0"/>
                <w:numId w:val="6"/>
              </w:numPr>
              <w:spacing w:line="360" w:lineRule="auto"/>
              <w:ind w:left="0" w:firstLine="0"/>
              <w:jc w:val="both"/>
              <w:rPr>
                <w:rFonts w:ascii="Palatino Linotype" w:eastAsia="Times New Roman" w:hAnsi="Palatino Linotype"/>
                <w:sz w:val="20"/>
                <w:szCs w:val="20"/>
              </w:rPr>
            </w:pPr>
            <w:r w:rsidRPr="00DF6E97">
              <w:rPr>
                <w:rFonts w:ascii="Palatino Linotype" w:eastAsia="Times New Roman" w:hAnsi="Palatino Linotype"/>
                <w:sz w:val="20"/>
                <w:szCs w:val="20"/>
              </w:rPr>
              <w:t>El encargado (a) del área de sanitarios, elabora una orden de pago por módulo de sanitarios, donde específica la cantidad de los boletos expedidos, folios, denominación, subtotal y total, así como las firmas del cajero responsable y del encargado del corte, posteriormente se efectúa el corte global de la recaudación y en presencia de los cajeros, resguarda el corte en bolsas por cada módulo, anexando los talones, desglose de efectivo, orden de pago y una bolsa para la totalidad de los mismos junto con el corte; la cual se deposita en la bóveda correspondiente, cada cajero firma un acta informativa en la que hace constar que se realizó el depósito.</w:t>
            </w:r>
          </w:p>
        </w:tc>
        <w:tc>
          <w:tcPr>
            <w:tcW w:w="1505" w:type="dxa"/>
            <w:shd w:val="clear" w:color="auto" w:fill="BFBFBF" w:themeFill="background1" w:themeFillShade="BF"/>
          </w:tcPr>
          <w:p w:rsidR="00C7767C" w:rsidRPr="00DF6E97" w:rsidRDefault="00C7767C" w:rsidP="00DF6E97">
            <w:pPr>
              <w:spacing w:line="360" w:lineRule="auto"/>
              <w:contextualSpacing/>
              <w:jc w:val="center"/>
              <w:rPr>
                <w:rFonts w:ascii="Palatino Linotype" w:eastAsia="Times New Roman" w:hAnsi="Palatino Linotype"/>
                <w:b/>
                <w:sz w:val="20"/>
                <w:szCs w:val="20"/>
              </w:rPr>
            </w:pPr>
            <w:r w:rsidRPr="00DF6E97">
              <w:rPr>
                <w:rFonts w:ascii="Palatino Linotype" w:eastAsia="Times New Roman" w:hAnsi="Palatino Linotype"/>
                <w:b/>
                <w:sz w:val="20"/>
                <w:szCs w:val="20"/>
              </w:rPr>
              <w:lastRenderedPageBreak/>
              <w:t>SI</w:t>
            </w:r>
          </w:p>
        </w:tc>
      </w:tr>
      <w:tr w:rsidR="00C7767C" w:rsidRPr="00DF6E97" w:rsidTr="00B72001">
        <w:tc>
          <w:tcPr>
            <w:tcW w:w="2405" w:type="dxa"/>
          </w:tcPr>
          <w:p w:rsidR="00C7767C" w:rsidRPr="00DF6E97" w:rsidRDefault="00C7767C" w:rsidP="00DF6E97">
            <w:pPr>
              <w:pStyle w:val="Prrafodelista"/>
              <w:numPr>
                <w:ilvl w:val="0"/>
                <w:numId w:val="8"/>
              </w:numPr>
              <w:tabs>
                <w:tab w:val="left" w:pos="171"/>
                <w:tab w:val="left" w:pos="313"/>
              </w:tabs>
              <w:spacing w:line="360" w:lineRule="auto"/>
              <w:ind w:left="29" w:firstLine="0"/>
              <w:jc w:val="both"/>
              <w:rPr>
                <w:rFonts w:ascii="Palatino Linotype" w:eastAsia="Calibri" w:hAnsi="Palatino Linotype" w:cs="Times New Roman"/>
                <w:color w:val="000000"/>
                <w:sz w:val="20"/>
                <w:szCs w:val="20"/>
              </w:rPr>
            </w:pPr>
            <w:r w:rsidRPr="00DF6E97">
              <w:rPr>
                <w:rFonts w:ascii="Palatino Linotype" w:eastAsia="Calibri" w:hAnsi="Palatino Linotype" w:cs="Times New Roman"/>
                <w:color w:val="000000"/>
                <w:sz w:val="20"/>
                <w:szCs w:val="20"/>
              </w:rPr>
              <w:lastRenderedPageBreak/>
              <w:t xml:space="preserve"> El procedimiento para efectuar arqueo de caja de ingresos y egresos por concepto de uso.</w:t>
            </w:r>
          </w:p>
          <w:p w:rsidR="00C7767C" w:rsidRPr="00DF6E97" w:rsidRDefault="00C7767C" w:rsidP="00DF6E97">
            <w:pPr>
              <w:spacing w:line="360" w:lineRule="auto"/>
              <w:contextualSpacing/>
              <w:jc w:val="both"/>
              <w:rPr>
                <w:rFonts w:ascii="Palatino Linotype" w:eastAsia="Calibri" w:hAnsi="Palatino Linotype" w:cs="Times New Roman"/>
                <w:color w:val="000000"/>
                <w:sz w:val="20"/>
                <w:szCs w:val="20"/>
              </w:rPr>
            </w:pPr>
          </w:p>
          <w:p w:rsidR="00C7767C" w:rsidRPr="00DF6E97" w:rsidRDefault="00C7767C" w:rsidP="00DF6E97">
            <w:pPr>
              <w:spacing w:line="360" w:lineRule="auto"/>
              <w:contextualSpacing/>
              <w:jc w:val="both"/>
              <w:rPr>
                <w:rFonts w:ascii="Palatino Linotype" w:eastAsia="Calibri" w:hAnsi="Palatino Linotype" w:cs="Times New Roman"/>
                <w:color w:val="000000"/>
                <w:sz w:val="20"/>
                <w:szCs w:val="20"/>
              </w:rPr>
            </w:pPr>
          </w:p>
          <w:p w:rsidR="00C7767C" w:rsidRPr="00DF6E97" w:rsidRDefault="00C7767C" w:rsidP="00DF6E97">
            <w:pPr>
              <w:spacing w:line="360" w:lineRule="auto"/>
              <w:contextualSpacing/>
              <w:jc w:val="both"/>
              <w:rPr>
                <w:rFonts w:ascii="Palatino Linotype" w:eastAsia="Times New Roman" w:hAnsi="Palatino Linotype"/>
                <w:sz w:val="20"/>
                <w:szCs w:val="20"/>
              </w:rPr>
            </w:pPr>
          </w:p>
          <w:p w:rsidR="00C7767C" w:rsidRPr="00DF6E97" w:rsidRDefault="00C7767C" w:rsidP="00DF6E97">
            <w:pPr>
              <w:spacing w:line="360" w:lineRule="auto"/>
              <w:contextualSpacing/>
              <w:jc w:val="both"/>
              <w:rPr>
                <w:rFonts w:ascii="Palatino Linotype" w:eastAsia="Times New Roman" w:hAnsi="Palatino Linotype"/>
                <w:sz w:val="20"/>
                <w:szCs w:val="20"/>
              </w:rPr>
            </w:pPr>
          </w:p>
          <w:p w:rsidR="00C7767C" w:rsidRPr="00DF6E97" w:rsidRDefault="00C7767C" w:rsidP="00DF6E97">
            <w:pPr>
              <w:spacing w:line="360" w:lineRule="auto"/>
              <w:contextualSpacing/>
              <w:jc w:val="both"/>
              <w:rPr>
                <w:rFonts w:ascii="Palatino Linotype" w:eastAsia="Times New Roman" w:hAnsi="Palatino Linotype"/>
                <w:sz w:val="20"/>
                <w:szCs w:val="20"/>
              </w:rPr>
            </w:pPr>
          </w:p>
          <w:p w:rsidR="00C7767C" w:rsidRPr="00DF6E97" w:rsidRDefault="00C7767C" w:rsidP="00DF6E97">
            <w:pPr>
              <w:spacing w:line="360" w:lineRule="auto"/>
              <w:contextualSpacing/>
              <w:jc w:val="both"/>
              <w:rPr>
                <w:rFonts w:ascii="Palatino Linotype" w:eastAsia="Times New Roman" w:hAnsi="Palatino Linotype"/>
                <w:sz w:val="20"/>
                <w:szCs w:val="20"/>
              </w:rPr>
            </w:pPr>
          </w:p>
          <w:p w:rsidR="00C7767C" w:rsidRPr="00DF6E97" w:rsidRDefault="00C7767C" w:rsidP="00DF6E97">
            <w:pPr>
              <w:spacing w:line="360" w:lineRule="auto"/>
              <w:contextualSpacing/>
              <w:jc w:val="both"/>
              <w:rPr>
                <w:rFonts w:ascii="Palatino Linotype" w:eastAsia="Times New Roman" w:hAnsi="Palatino Linotype"/>
                <w:sz w:val="20"/>
                <w:szCs w:val="20"/>
              </w:rPr>
            </w:pPr>
          </w:p>
          <w:p w:rsidR="00C7767C" w:rsidRPr="00DF6E97" w:rsidRDefault="00C7767C" w:rsidP="00DF6E97">
            <w:pPr>
              <w:spacing w:line="360" w:lineRule="auto"/>
              <w:contextualSpacing/>
              <w:jc w:val="both"/>
              <w:rPr>
                <w:rFonts w:ascii="Palatino Linotype" w:eastAsia="Times New Roman" w:hAnsi="Palatino Linotype"/>
                <w:sz w:val="20"/>
                <w:szCs w:val="20"/>
              </w:rPr>
            </w:pPr>
          </w:p>
          <w:p w:rsidR="00C7767C" w:rsidRPr="00DF6E97" w:rsidRDefault="00C7767C" w:rsidP="00DF6E97">
            <w:pPr>
              <w:spacing w:line="360" w:lineRule="auto"/>
              <w:contextualSpacing/>
              <w:jc w:val="both"/>
              <w:rPr>
                <w:rFonts w:ascii="Palatino Linotype" w:eastAsia="Times New Roman" w:hAnsi="Palatino Linotype"/>
                <w:sz w:val="20"/>
                <w:szCs w:val="20"/>
              </w:rPr>
            </w:pPr>
          </w:p>
          <w:p w:rsidR="00C7767C" w:rsidRPr="00DF6E97" w:rsidRDefault="00C7767C" w:rsidP="00DF6E97">
            <w:pPr>
              <w:spacing w:line="360" w:lineRule="auto"/>
              <w:contextualSpacing/>
              <w:jc w:val="both"/>
              <w:rPr>
                <w:rFonts w:ascii="Palatino Linotype" w:eastAsia="Times New Roman" w:hAnsi="Palatino Linotype"/>
                <w:sz w:val="20"/>
                <w:szCs w:val="20"/>
              </w:rPr>
            </w:pPr>
          </w:p>
          <w:p w:rsidR="00C7767C" w:rsidRPr="00DF6E97" w:rsidRDefault="00C7767C" w:rsidP="00DF6E97">
            <w:pPr>
              <w:spacing w:line="360" w:lineRule="auto"/>
              <w:contextualSpacing/>
              <w:jc w:val="both"/>
              <w:rPr>
                <w:rFonts w:ascii="Palatino Linotype" w:eastAsia="Times New Roman" w:hAnsi="Palatino Linotype"/>
                <w:sz w:val="20"/>
                <w:szCs w:val="20"/>
              </w:rPr>
            </w:pPr>
          </w:p>
          <w:p w:rsidR="00C7767C" w:rsidRPr="00DF6E97" w:rsidRDefault="00C7767C" w:rsidP="00DF6E97">
            <w:pPr>
              <w:spacing w:line="360" w:lineRule="auto"/>
              <w:contextualSpacing/>
              <w:jc w:val="both"/>
              <w:rPr>
                <w:rFonts w:ascii="Palatino Linotype" w:eastAsia="Times New Roman" w:hAnsi="Palatino Linotype"/>
                <w:sz w:val="20"/>
                <w:szCs w:val="20"/>
              </w:rPr>
            </w:pPr>
          </w:p>
          <w:p w:rsidR="00C7767C" w:rsidRPr="00DF6E97" w:rsidRDefault="00C7767C" w:rsidP="00DF6E97">
            <w:pPr>
              <w:spacing w:line="360" w:lineRule="auto"/>
              <w:contextualSpacing/>
              <w:jc w:val="both"/>
              <w:rPr>
                <w:rFonts w:ascii="Palatino Linotype" w:eastAsia="Times New Roman" w:hAnsi="Palatino Linotype"/>
                <w:sz w:val="20"/>
                <w:szCs w:val="20"/>
              </w:rPr>
            </w:pPr>
          </w:p>
          <w:p w:rsidR="00C7767C" w:rsidRPr="00DF6E97" w:rsidRDefault="00C7767C" w:rsidP="00DF6E97">
            <w:pPr>
              <w:spacing w:line="360" w:lineRule="auto"/>
              <w:contextualSpacing/>
              <w:jc w:val="both"/>
              <w:rPr>
                <w:rFonts w:ascii="Palatino Linotype" w:eastAsia="Times New Roman" w:hAnsi="Palatino Linotype"/>
                <w:sz w:val="20"/>
                <w:szCs w:val="20"/>
              </w:rPr>
            </w:pPr>
          </w:p>
        </w:tc>
        <w:tc>
          <w:tcPr>
            <w:tcW w:w="4961" w:type="dxa"/>
          </w:tcPr>
          <w:p w:rsidR="00C7767C" w:rsidRPr="00DF6E97" w:rsidRDefault="00C7767C" w:rsidP="00DF6E97">
            <w:pPr>
              <w:pStyle w:val="Prrafodelista"/>
              <w:numPr>
                <w:ilvl w:val="0"/>
                <w:numId w:val="7"/>
              </w:numPr>
              <w:spacing w:line="360" w:lineRule="auto"/>
              <w:ind w:left="0" w:firstLine="0"/>
              <w:jc w:val="both"/>
              <w:rPr>
                <w:rFonts w:ascii="Palatino Linotype" w:eastAsia="Times New Roman" w:hAnsi="Palatino Linotype"/>
                <w:sz w:val="20"/>
                <w:szCs w:val="20"/>
              </w:rPr>
            </w:pPr>
            <w:r w:rsidRPr="00DF6E97">
              <w:rPr>
                <w:rFonts w:ascii="Palatino Linotype" w:eastAsia="Times New Roman" w:hAnsi="Palatino Linotype"/>
                <w:sz w:val="20"/>
                <w:szCs w:val="20"/>
              </w:rPr>
              <w:lastRenderedPageBreak/>
              <w:t xml:space="preserve">Cajera (o) de Recaudación, captura la orden de pago y emite el recibo oficial el cual se imprime en dos tantos; el original se archivan en el Departamento de Ingresos Diversos y la otra copia, con el reporte diario así como los talones de los boletos, se entregan al Departamento de Control de Ingresos, quien se encarga de resguardarlos y entrega formato con el que el Departamento de Ingresos Diversos intercambia </w:t>
            </w:r>
            <w:r w:rsidRPr="00DF6E97">
              <w:rPr>
                <w:rFonts w:ascii="Palatino Linotype" w:eastAsia="Times New Roman" w:hAnsi="Palatino Linotype"/>
                <w:sz w:val="20"/>
                <w:szCs w:val="20"/>
              </w:rPr>
              <w:lastRenderedPageBreak/>
              <w:t>por el recibo de Caja General que comprueba el depósito.</w:t>
            </w:r>
          </w:p>
          <w:p w:rsidR="00C7767C" w:rsidRPr="00DF6E97" w:rsidRDefault="00C7767C" w:rsidP="00DF6E97">
            <w:pPr>
              <w:pStyle w:val="Prrafodelista"/>
              <w:numPr>
                <w:ilvl w:val="0"/>
                <w:numId w:val="7"/>
              </w:numPr>
              <w:spacing w:line="360" w:lineRule="auto"/>
              <w:ind w:left="0" w:firstLine="0"/>
              <w:jc w:val="both"/>
              <w:rPr>
                <w:rFonts w:ascii="Palatino Linotype" w:eastAsia="Times New Roman" w:hAnsi="Palatino Linotype"/>
                <w:sz w:val="20"/>
                <w:szCs w:val="20"/>
              </w:rPr>
            </w:pPr>
            <w:r w:rsidRPr="00DF6E97">
              <w:rPr>
                <w:rFonts w:ascii="Palatino Linotype" w:eastAsia="Times New Roman" w:hAnsi="Palatino Linotype"/>
                <w:sz w:val="20"/>
                <w:szCs w:val="20"/>
              </w:rPr>
              <w:t>Archiva el recibo proporcionado por el Departamento de Caja General, copia de desgloses de efectivo, original y copias de los recibos emitidos, copia del reporte diario y orden de pago.</w:t>
            </w:r>
          </w:p>
          <w:p w:rsidR="00C7767C" w:rsidRPr="00DF6E97" w:rsidRDefault="00C7767C" w:rsidP="00DF6E97">
            <w:pPr>
              <w:spacing w:line="360" w:lineRule="auto"/>
              <w:jc w:val="both"/>
              <w:rPr>
                <w:rFonts w:ascii="Palatino Linotype" w:eastAsia="Times New Roman" w:hAnsi="Palatino Linotype"/>
                <w:sz w:val="20"/>
                <w:szCs w:val="20"/>
              </w:rPr>
            </w:pPr>
          </w:p>
          <w:p w:rsidR="00C7767C" w:rsidRPr="00DF6E97" w:rsidRDefault="00C7767C" w:rsidP="00DF6E97">
            <w:pPr>
              <w:spacing w:line="360" w:lineRule="auto"/>
              <w:jc w:val="both"/>
              <w:rPr>
                <w:rFonts w:ascii="Palatino Linotype" w:hAnsi="Palatino Linotype"/>
                <w:noProof/>
                <w:lang w:eastAsia="es-MX"/>
              </w:rPr>
            </w:pPr>
          </w:p>
          <w:p w:rsidR="00C7767C" w:rsidRPr="00DF6E97" w:rsidRDefault="00C7767C" w:rsidP="00DF6E97">
            <w:pPr>
              <w:spacing w:line="360" w:lineRule="auto"/>
              <w:jc w:val="both"/>
              <w:rPr>
                <w:rFonts w:ascii="Palatino Linotype" w:eastAsia="Times New Roman" w:hAnsi="Palatino Linotype"/>
                <w:sz w:val="20"/>
                <w:szCs w:val="20"/>
              </w:rPr>
            </w:pPr>
            <w:r w:rsidRPr="00DF6E97">
              <w:rPr>
                <w:rFonts w:ascii="Palatino Linotype" w:hAnsi="Palatino Linotype"/>
                <w:noProof/>
                <w:lang w:eastAsia="es-MX"/>
              </w:rPr>
              <w:drawing>
                <wp:inline distT="0" distB="0" distL="0" distR="0" wp14:anchorId="710CFC4D" wp14:editId="1A37FA14">
                  <wp:extent cx="3015684" cy="137557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729" t="8245" r="4149" b="20290"/>
                          <a:stretch/>
                        </pic:blipFill>
                        <pic:spPr bwMode="auto">
                          <a:xfrm>
                            <a:off x="0" y="0"/>
                            <a:ext cx="3065633" cy="1398360"/>
                          </a:xfrm>
                          <a:prstGeom prst="rect">
                            <a:avLst/>
                          </a:prstGeom>
                          <a:ln>
                            <a:noFill/>
                          </a:ln>
                          <a:extLst>
                            <a:ext uri="{53640926-AAD7-44D8-BBD7-CCE9431645EC}">
                              <a14:shadowObscured xmlns:a14="http://schemas.microsoft.com/office/drawing/2010/main"/>
                            </a:ext>
                          </a:extLst>
                        </pic:spPr>
                      </pic:pic>
                    </a:graphicData>
                  </a:graphic>
                </wp:inline>
              </w:drawing>
            </w:r>
          </w:p>
          <w:p w:rsidR="00C7767C" w:rsidRPr="00DF6E97" w:rsidRDefault="00C7767C" w:rsidP="00DF6E97">
            <w:pPr>
              <w:spacing w:line="360" w:lineRule="auto"/>
              <w:jc w:val="both"/>
              <w:rPr>
                <w:rFonts w:ascii="Palatino Linotype" w:eastAsia="Times New Roman" w:hAnsi="Palatino Linotype"/>
                <w:sz w:val="20"/>
                <w:szCs w:val="20"/>
              </w:rPr>
            </w:pPr>
          </w:p>
          <w:p w:rsidR="00C7767C" w:rsidRPr="00DF6E97" w:rsidRDefault="00C7767C" w:rsidP="00DF6E97">
            <w:pPr>
              <w:pStyle w:val="Prrafodelista"/>
              <w:spacing w:line="360" w:lineRule="auto"/>
              <w:ind w:left="0"/>
              <w:jc w:val="both"/>
              <w:rPr>
                <w:rFonts w:ascii="Palatino Linotype" w:eastAsia="Times New Roman" w:hAnsi="Palatino Linotype"/>
                <w:sz w:val="20"/>
                <w:szCs w:val="20"/>
              </w:rPr>
            </w:pPr>
          </w:p>
        </w:tc>
        <w:tc>
          <w:tcPr>
            <w:tcW w:w="1505" w:type="dxa"/>
          </w:tcPr>
          <w:p w:rsidR="00C7767C" w:rsidRPr="00DF6E97" w:rsidRDefault="00C7767C" w:rsidP="00DF6E97">
            <w:pPr>
              <w:spacing w:line="360" w:lineRule="auto"/>
              <w:contextualSpacing/>
              <w:jc w:val="center"/>
              <w:rPr>
                <w:rFonts w:ascii="Palatino Linotype" w:eastAsia="Times New Roman" w:hAnsi="Palatino Linotype"/>
                <w:b/>
                <w:sz w:val="20"/>
                <w:szCs w:val="20"/>
              </w:rPr>
            </w:pPr>
            <w:r w:rsidRPr="00DF6E97">
              <w:rPr>
                <w:rFonts w:ascii="Palatino Linotype" w:eastAsia="Times New Roman" w:hAnsi="Palatino Linotype"/>
                <w:b/>
                <w:sz w:val="20"/>
                <w:szCs w:val="20"/>
              </w:rPr>
              <w:lastRenderedPageBreak/>
              <w:t>SI</w:t>
            </w:r>
          </w:p>
        </w:tc>
      </w:tr>
      <w:tr w:rsidR="00C7767C" w:rsidRPr="00DF6E97" w:rsidTr="00B72001">
        <w:tc>
          <w:tcPr>
            <w:tcW w:w="2405" w:type="dxa"/>
            <w:shd w:val="clear" w:color="auto" w:fill="BFBFBF" w:themeFill="background1" w:themeFillShade="BF"/>
          </w:tcPr>
          <w:p w:rsidR="00C7767C" w:rsidRPr="00DF6E97" w:rsidRDefault="00C7767C" w:rsidP="00DF6E97">
            <w:pPr>
              <w:pStyle w:val="Prrafodelista"/>
              <w:numPr>
                <w:ilvl w:val="0"/>
                <w:numId w:val="8"/>
              </w:numPr>
              <w:tabs>
                <w:tab w:val="left" w:pos="313"/>
              </w:tabs>
              <w:spacing w:line="360" w:lineRule="auto"/>
              <w:ind w:left="29" w:firstLine="0"/>
              <w:jc w:val="both"/>
              <w:rPr>
                <w:rFonts w:ascii="Palatino Linotype" w:eastAsia="Times New Roman" w:hAnsi="Palatino Linotype"/>
                <w:sz w:val="20"/>
                <w:szCs w:val="20"/>
              </w:rPr>
            </w:pPr>
            <w:r w:rsidRPr="00DF6E97">
              <w:rPr>
                <w:rFonts w:ascii="Palatino Linotype" w:eastAsia="Calibri" w:hAnsi="Palatino Linotype" w:cs="Times New Roman"/>
                <w:color w:val="000000"/>
                <w:sz w:val="20"/>
                <w:szCs w:val="20"/>
              </w:rPr>
              <w:lastRenderedPageBreak/>
              <w:t>Las estadísticas de usuari</w:t>
            </w:r>
            <w:bookmarkStart w:id="76" w:name="_GoBack"/>
            <w:bookmarkEnd w:id="76"/>
            <w:r w:rsidRPr="00DF6E97">
              <w:rPr>
                <w:rFonts w:ascii="Palatino Linotype" w:eastAsia="Calibri" w:hAnsi="Palatino Linotype" w:cs="Times New Roman"/>
                <w:color w:val="000000"/>
                <w:sz w:val="20"/>
                <w:szCs w:val="20"/>
              </w:rPr>
              <w:t>os.</w:t>
            </w:r>
          </w:p>
        </w:tc>
        <w:tc>
          <w:tcPr>
            <w:tcW w:w="4961" w:type="dxa"/>
            <w:shd w:val="clear" w:color="auto" w:fill="BFBFBF" w:themeFill="background1" w:themeFillShade="BF"/>
          </w:tcPr>
          <w:p w:rsidR="00C7767C" w:rsidRPr="00DF6E97" w:rsidRDefault="00C7767C" w:rsidP="00DF6E97">
            <w:pPr>
              <w:spacing w:line="360" w:lineRule="auto"/>
              <w:contextualSpacing/>
              <w:jc w:val="both"/>
              <w:rPr>
                <w:rFonts w:ascii="Palatino Linotype" w:eastAsia="Times New Roman" w:hAnsi="Palatino Linotype"/>
                <w:sz w:val="20"/>
                <w:szCs w:val="20"/>
              </w:rPr>
            </w:pPr>
            <w:r w:rsidRPr="00DF6E97">
              <w:rPr>
                <w:rFonts w:ascii="Palatino Linotype" w:hAnsi="Palatino Linotype"/>
                <w:noProof/>
                <w:lang w:eastAsia="es-MX"/>
              </w:rPr>
              <w:drawing>
                <wp:inline distT="0" distB="0" distL="0" distR="0" wp14:anchorId="70819E84" wp14:editId="37AB1235">
                  <wp:extent cx="2973788" cy="101761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694" t="38795" r="27314" b="28965"/>
                          <a:stretch/>
                        </pic:blipFill>
                        <pic:spPr bwMode="auto">
                          <a:xfrm>
                            <a:off x="0" y="0"/>
                            <a:ext cx="2973989" cy="1017685"/>
                          </a:xfrm>
                          <a:prstGeom prst="rect">
                            <a:avLst/>
                          </a:prstGeom>
                          <a:ln>
                            <a:noFill/>
                          </a:ln>
                          <a:extLst>
                            <a:ext uri="{53640926-AAD7-44D8-BBD7-CCE9431645EC}">
                              <a14:shadowObscured xmlns:a14="http://schemas.microsoft.com/office/drawing/2010/main"/>
                            </a:ext>
                          </a:extLst>
                        </pic:spPr>
                      </pic:pic>
                    </a:graphicData>
                  </a:graphic>
                </wp:inline>
              </w:drawing>
            </w:r>
          </w:p>
        </w:tc>
        <w:tc>
          <w:tcPr>
            <w:tcW w:w="1505" w:type="dxa"/>
            <w:shd w:val="clear" w:color="auto" w:fill="BFBFBF" w:themeFill="background1" w:themeFillShade="BF"/>
          </w:tcPr>
          <w:p w:rsidR="00C7767C" w:rsidRPr="00DF6E97" w:rsidRDefault="00C7767C" w:rsidP="00DF6E97">
            <w:pPr>
              <w:spacing w:line="360" w:lineRule="auto"/>
              <w:contextualSpacing/>
              <w:jc w:val="center"/>
              <w:rPr>
                <w:rFonts w:ascii="Palatino Linotype" w:eastAsia="Times New Roman" w:hAnsi="Palatino Linotype"/>
                <w:b/>
                <w:sz w:val="20"/>
                <w:szCs w:val="20"/>
              </w:rPr>
            </w:pPr>
            <w:r w:rsidRPr="00DF6E97">
              <w:rPr>
                <w:rFonts w:ascii="Palatino Linotype" w:eastAsia="Times New Roman" w:hAnsi="Palatino Linotype"/>
                <w:b/>
                <w:sz w:val="20"/>
                <w:szCs w:val="20"/>
              </w:rPr>
              <w:t>SI</w:t>
            </w:r>
          </w:p>
        </w:tc>
      </w:tr>
    </w:tbl>
    <w:p w:rsidR="005E65FA" w:rsidRPr="00DF6E97" w:rsidRDefault="005E65FA" w:rsidP="00DF6E97">
      <w:pPr>
        <w:pStyle w:val="Prrafodelista"/>
        <w:spacing w:after="0" w:line="360" w:lineRule="auto"/>
        <w:ind w:left="0"/>
        <w:jc w:val="both"/>
        <w:rPr>
          <w:rFonts w:ascii="Palatino Linotype" w:eastAsia="Times New Roman" w:hAnsi="Palatino Linotype"/>
          <w:sz w:val="24"/>
          <w:szCs w:val="24"/>
          <w:lang w:val="es-ES_tradnl" w:eastAsia="es-ES"/>
        </w:rPr>
      </w:pPr>
    </w:p>
    <w:p w:rsidR="00C74743" w:rsidRPr="00DF6E97" w:rsidRDefault="00E3185B" w:rsidP="00DF6E97">
      <w:pPr>
        <w:pStyle w:val="Prrafodelista"/>
        <w:numPr>
          <w:ilvl w:val="0"/>
          <w:numId w:val="2"/>
        </w:numPr>
        <w:spacing w:after="0" w:line="360" w:lineRule="auto"/>
        <w:ind w:left="0" w:firstLine="0"/>
        <w:jc w:val="both"/>
        <w:rPr>
          <w:rFonts w:ascii="Palatino Linotype" w:eastAsia="Times New Roman" w:hAnsi="Palatino Linotype"/>
          <w:sz w:val="24"/>
          <w:szCs w:val="24"/>
          <w:lang w:val="es-ES_tradnl" w:eastAsia="es-ES"/>
        </w:rPr>
      </w:pPr>
      <w:r w:rsidRPr="00DF6E97">
        <w:rPr>
          <w:rFonts w:ascii="Palatino Linotype" w:eastAsia="Times New Roman" w:hAnsi="Palatino Linotype"/>
          <w:sz w:val="24"/>
          <w:szCs w:val="24"/>
          <w:lang w:val="es-ES_tradnl" w:eastAsia="es-ES"/>
        </w:rPr>
        <w:t xml:space="preserve">De lo anteriormente expuesto, se puede observar que el </w:t>
      </w:r>
      <w:r w:rsidRPr="00DF6E97">
        <w:rPr>
          <w:rFonts w:ascii="Palatino Linotype" w:eastAsia="Times New Roman" w:hAnsi="Palatino Linotype"/>
          <w:b/>
          <w:sz w:val="24"/>
          <w:szCs w:val="24"/>
          <w:lang w:val="es-ES_tradnl" w:eastAsia="es-ES"/>
        </w:rPr>
        <w:t>SUJETO OBLIGADO</w:t>
      </w:r>
      <w:r w:rsidRPr="00DF6E97">
        <w:rPr>
          <w:rFonts w:ascii="Palatino Linotype" w:eastAsia="Times New Roman" w:hAnsi="Palatino Linotype"/>
          <w:sz w:val="24"/>
          <w:szCs w:val="24"/>
          <w:lang w:val="es-ES_tradnl" w:eastAsia="es-ES"/>
        </w:rPr>
        <w:t xml:space="preserve"> da contestación a cada uno de los requerimientos hecho</w:t>
      </w:r>
      <w:r w:rsidR="00720028" w:rsidRPr="00DF6E97">
        <w:rPr>
          <w:rFonts w:ascii="Palatino Linotype" w:eastAsia="Times New Roman" w:hAnsi="Palatino Linotype"/>
          <w:sz w:val="24"/>
          <w:szCs w:val="24"/>
          <w:lang w:val="es-ES_tradnl" w:eastAsia="es-ES"/>
        </w:rPr>
        <w:t>s</w:t>
      </w:r>
      <w:r w:rsidRPr="00DF6E97">
        <w:rPr>
          <w:rFonts w:ascii="Palatino Linotype" w:eastAsia="Times New Roman" w:hAnsi="Palatino Linotype"/>
          <w:sz w:val="24"/>
          <w:szCs w:val="24"/>
          <w:lang w:val="es-ES_tradnl" w:eastAsia="es-ES"/>
        </w:rPr>
        <w:t xml:space="preserve"> por el recurrente; sin embargo, es necesario hacer la precisión en cuanto al inciso </w:t>
      </w:r>
      <w:r w:rsidRPr="00DF6E97">
        <w:rPr>
          <w:rFonts w:ascii="Palatino Linotype" w:eastAsia="Times New Roman" w:hAnsi="Palatino Linotype"/>
          <w:b/>
          <w:sz w:val="24"/>
          <w:szCs w:val="24"/>
          <w:lang w:val="es-ES_tradnl" w:eastAsia="es-ES"/>
        </w:rPr>
        <w:t>g)</w:t>
      </w:r>
      <w:r w:rsidRPr="00DF6E97">
        <w:rPr>
          <w:rFonts w:ascii="Palatino Linotype" w:eastAsia="Times New Roman" w:hAnsi="Palatino Linotype"/>
          <w:sz w:val="24"/>
          <w:szCs w:val="24"/>
          <w:lang w:val="es-ES_tradnl" w:eastAsia="es-ES"/>
        </w:rPr>
        <w:t xml:space="preserve"> </w:t>
      </w:r>
      <w:r w:rsidRPr="00DF6E97">
        <w:rPr>
          <w:rFonts w:ascii="Palatino Linotype" w:eastAsia="Times New Roman" w:hAnsi="Palatino Linotype"/>
          <w:i/>
          <w:sz w:val="24"/>
          <w:szCs w:val="24"/>
          <w:lang w:val="es-ES_tradnl" w:eastAsia="es-ES"/>
        </w:rPr>
        <w:t>Las estadísticas de usuarios,</w:t>
      </w:r>
      <w:r w:rsidRPr="00DF6E97">
        <w:rPr>
          <w:rFonts w:ascii="Palatino Linotype" w:eastAsia="Times New Roman" w:hAnsi="Palatino Linotype"/>
          <w:sz w:val="24"/>
          <w:szCs w:val="24"/>
          <w:lang w:val="es-ES_tradnl" w:eastAsia="es-ES"/>
        </w:rPr>
        <w:t xml:space="preserve"> se proporcionó como información las cantidades totales por </w:t>
      </w:r>
      <w:r w:rsidRPr="00DF6E97">
        <w:rPr>
          <w:rFonts w:ascii="Palatino Linotype" w:eastAsia="Times New Roman" w:hAnsi="Palatino Linotype"/>
          <w:sz w:val="24"/>
          <w:szCs w:val="24"/>
          <w:lang w:val="es-ES_tradnl" w:eastAsia="es-ES"/>
        </w:rPr>
        <w:lastRenderedPageBreak/>
        <w:t>anualidad de los ingresos</w:t>
      </w:r>
      <w:r w:rsidR="00C74743" w:rsidRPr="00DF6E97">
        <w:rPr>
          <w:rFonts w:ascii="Palatino Linotype" w:eastAsia="Times New Roman" w:hAnsi="Palatino Linotype"/>
          <w:sz w:val="24"/>
          <w:szCs w:val="24"/>
          <w:lang w:val="es-ES_tradnl" w:eastAsia="es-ES"/>
        </w:rPr>
        <w:t xml:space="preserve"> que se generó por concepto de </w:t>
      </w:r>
      <w:r w:rsidRPr="00DF6E97">
        <w:rPr>
          <w:rFonts w:ascii="Palatino Linotype" w:eastAsia="Times New Roman" w:hAnsi="Palatino Linotype"/>
          <w:sz w:val="24"/>
          <w:szCs w:val="24"/>
          <w:lang w:val="es-ES_tradnl" w:eastAsia="es-ES"/>
        </w:rPr>
        <w:t>usuarios</w:t>
      </w:r>
      <w:r w:rsidR="00C74743" w:rsidRPr="00DF6E97">
        <w:rPr>
          <w:rFonts w:ascii="Palatino Linotype" w:eastAsia="Times New Roman" w:hAnsi="Palatino Linotype"/>
          <w:sz w:val="24"/>
          <w:szCs w:val="24"/>
          <w:lang w:val="es-ES_tradnl" w:eastAsia="es-ES"/>
        </w:rPr>
        <w:t>,</w:t>
      </w:r>
      <w:r w:rsidRPr="00DF6E97">
        <w:rPr>
          <w:rFonts w:ascii="Palatino Linotype" w:eastAsia="Times New Roman" w:hAnsi="Palatino Linotype"/>
          <w:sz w:val="24"/>
          <w:szCs w:val="24"/>
          <w:lang w:val="es-ES_tradnl" w:eastAsia="es-ES"/>
        </w:rPr>
        <w:t xml:space="preserve"> </w:t>
      </w:r>
      <w:r w:rsidR="00C74743" w:rsidRPr="00DF6E97">
        <w:rPr>
          <w:rFonts w:ascii="Palatino Linotype" w:eastAsia="Times New Roman" w:hAnsi="Palatino Linotype"/>
          <w:sz w:val="24"/>
          <w:szCs w:val="24"/>
          <w:lang w:val="es-ES_tradnl" w:eastAsia="es-ES"/>
        </w:rPr>
        <w:t xml:space="preserve">por lo tanto </w:t>
      </w:r>
      <w:r w:rsidRPr="00DF6E97">
        <w:rPr>
          <w:rFonts w:ascii="Palatino Linotype" w:eastAsia="Times New Roman" w:hAnsi="Palatino Linotype"/>
          <w:sz w:val="24"/>
          <w:szCs w:val="24"/>
          <w:lang w:val="es-ES_tradnl" w:eastAsia="es-ES"/>
        </w:rPr>
        <w:t xml:space="preserve">el particular podrá realizar los cálculos necesarios para poder </w:t>
      </w:r>
      <w:r w:rsidR="00C74743" w:rsidRPr="00DF6E97">
        <w:rPr>
          <w:rFonts w:ascii="Palatino Linotype" w:eastAsia="Times New Roman" w:hAnsi="Palatino Linotype"/>
          <w:sz w:val="24"/>
          <w:szCs w:val="24"/>
          <w:lang w:val="es-ES_tradnl" w:eastAsia="es-ES"/>
        </w:rPr>
        <w:t>allegarse de</w:t>
      </w:r>
      <w:r w:rsidRPr="00DF6E97">
        <w:rPr>
          <w:rFonts w:ascii="Palatino Linotype" w:eastAsia="Times New Roman" w:hAnsi="Palatino Linotype"/>
          <w:sz w:val="24"/>
          <w:szCs w:val="24"/>
          <w:lang w:val="es-ES_tradnl" w:eastAsia="es-ES"/>
        </w:rPr>
        <w:t xml:space="preserve"> la </w:t>
      </w:r>
      <w:r w:rsidR="00C74743" w:rsidRPr="00DF6E97">
        <w:rPr>
          <w:rFonts w:ascii="Palatino Linotype" w:eastAsia="Times New Roman" w:hAnsi="Palatino Linotype"/>
          <w:sz w:val="24"/>
          <w:szCs w:val="24"/>
          <w:lang w:val="es-ES_tradnl" w:eastAsia="es-ES"/>
        </w:rPr>
        <w:t>información que desea conocer, toda vez que de acuerdo al contenido del artículo 12 de la Ley en la metería los Sujetos Obligados no están obligados a realizar cálculos, investigaciones o procesamiento de la información conforme a los interés de los particulares.</w:t>
      </w:r>
    </w:p>
    <w:p w:rsidR="00C74743" w:rsidRPr="00DF6E97" w:rsidRDefault="00C74743" w:rsidP="00DF6E97">
      <w:pPr>
        <w:pStyle w:val="Prrafodelista"/>
        <w:spacing w:after="0" w:line="360" w:lineRule="auto"/>
        <w:ind w:left="0"/>
        <w:jc w:val="both"/>
        <w:rPr>
          <w:rFonts w:ascii="Palatino Linotype" w:eastAsia="Times New Roman" w:hAnsi="Palatino Linotype"/>
          <w:sz w:val="24"/>
          <w:szCs w:val="24"/>
          <w:lang w:val="es-ES_tradnl" w:eastAsia="es-ES"/>
        </w:rPr>
      </w:pPr>
    </w:p>
    <w:p w:rsidR="00C74743" w:rsidRPr="00DF6E97" w:rsidRDefault="00C74743" w:rsidP="00DF6E97">
      <w:pPr>
        <w:pStyle w:val="Prrafodelista"/>
        <w:numPr>
          <w:ilvl w:val="0"/>
          <w:numId w:val="2"/>
        </w:numPr>
        <w:spacing w:after="0" w:line="360" w:lineRule="auto"/>
        <w:ind w:left="0" w:firstLine="0"/>
        <w:jc w:val="both"/>
        <w:rPr>
          <w:rFonts w:ascii="Palatino Linotype" w:eastAsia="Times New Roman" w:hAnsi="Palatino Linotype"/>
          <w:sz w:val="24"/>
          <w:szCs w:val="24"/>
          <w:lang w:val="es-ES_tradnl" w:eastAsia="es-ES"/>
        </w:rPr>
      </w:pPr>
      <w:r w:rsidRPr="00DF6E97">
        <w:rPr>
          <w:rFonts w:ascii="Palatino Linotype" w:eastAsia="MS Mincho" w:hAnsi="Palatino Linotype" w:cs="Times New Roman"/>
          <w:sz w:val="24"/>
          <w:szCs w:val="24"/>
          <w:lang w:val="es-ES_tradnl" w:eastAsia="es-ES"/>
        </w:rPr>
        <w:t>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rsidR="00C74743" w:rsidRPr="00DF6E97" w:rsidRDefault="00C74743" w:rsidP="00DF6E97">
      <w:pPr>
        <w:pStyle w:val="Prrafodelista"/>
        <w:spacing w:line="360" w:lineRule="auto"/>
        <w:rPr>
          <w:rFonts w:ascii="Palatino Linotype" w:eastAsia="MS Mincho" w:hAnsi="Palatino Linotype" w:cs="Times New Roman"/>
          <w:sz w:val="24"/>
          <w:szCs w:val="24"/>
          <w:lang w:val="es-ES_tradnl" w:eastAsia="es-ES"/>
        </w:rPr>
      </w:pPr>
    </w:p>
    <w:p w:rsidR="009E6F4E" w:rsidRPr="00DF6E97" w:rsidRDefault="00C74743" w:rsidP="00DF6E97">
      <w:pPr>
        <w:pStyle w:val="Prrafodelista"/>
        <w:numPr>
          <w:ilvl w:val="0"/>
          <w:numId w:val="2"/>
        </w:numPr>
        <w:spacing w:line="360" w:lineRule="auto"/>
        <w:ind w:left="0" w:firstLine="0"/>
        <w:jc w:val="both"/>
        <w:rPr>
          <w:rFonts w:ascii="Palatino Linotype" w:eastAsia="MS Mincho" w:hAnsi="Palatino Linotype" w:cs="Times New Roman"/>
          <w:sz w:val="24"/>
          <w:szCs w:val="24"/>
          <w:lang w:val="es-ES_tradnl" w:eastAsia="es-ES"/>
        </w:rPr>
      </w:pPr>
      <w:r w:rsidRPr="00DF6E97">
        <w:rPr>
          <w:rFonts w:ascii="Palatino Linotype" w:eastAsia="Times New Roman" w:hAnsi="Palatino Linotype"/>
          <w:sz w:val="24"/>
          <w:szCs w:val="24"/>
          <w:lang w:val="es-ES_tradnl" w:eastAsia="es-ES"/>
        </w:rPr>
        <w:t>Ahora bien</w:t>
      </w:r>
      <w:r w:rsidR="00285CEB" w:rsidRPr="00DF6E97">
        <w:rPr>
          <w:rFonts w:ascii="Palatino Linotype" w:eastAsia="Times New Roman" w:hAnsi="Palatino Linotype"/>
          <w:sz w:val="24"/>
          <w:szCs w:val="24"/>
          <w:lang w:val="es-ES_tradnl" w:eastAsia="es-ES"/>
        </w:rPr>
        <w:t>,</w:t>
      </w:r>
      <w:r w:rsidRPr="00DF6E97">
        <w:rPr>
          <w:rFonts w:ascii="Palatino Linotype" w:eastAsia="Times New Roman" w:hAnsi="Palatino Linotype"/>
          <w:sz w:val="24"/>
          <w:szCs w:val="24"/>
          <w:lang w:val="es-ES_tradnl" w:eastAsia="es-ES"/>
        </w:rPr>
        <w:t xml:space="preserve"> es de observar que la información que se proporciona a través del informe justificado ha dejado satisfecho el derecho de acceso a la  información al haber informado al recurrente que </w:t>
      </w:r>
      <w:r w:rsidR="009E6F4E" w:rsidRPr="00DF6E97">
        <w:rPr>
          <w:rFonts w:ascii="Palatino Linotype" w:eastAsia="Times New Roman" w:hAnsi="Palatino Linotype"/>
          <w:sz w:val="24"/>
          <w:szCs w:val="24"/>
          <w:lang w:val="es-ES_tradnl" w:eastAsia="es-ES"/>
        </w:rPr>
        <w:t xml:space="preserve">desconoce  la </w:t>
      </w:r>
      <w:r w:rsidR="00720028" w:rsidRPr="00DF6E97">
        <w:rPr>
          <w:rFonts w:ascii="Palatino Linotype" w:eastAsia="Times New Roman" w:hAnsi="Palatino Linotype"/>
          <w:sz w:val="24"/>
          <w:szCs w:val="24"/>
          <w:lang w:val="es-ES_tradnl" w:eastAsia="es-ES"/>
        </w:rPr>
        <w:t xml:space="preserve">razón </w:t>
      </w:r>
      <w:r w:rsidR="009E6F4E" w:rsidRPr="00DF6E97">
        <w:rPr>
          <w:rFonts w:ascii="Palatino Linotype" w:eastAsia="Times New Roman" w:hAnsi="Palatino Linotype"/>
          <w:sz w:val="24"/>
          <w:szCs w:val="24"/>
          <w:lang w:val="es-ES_tradnl" w:eastAsia="es-ES"/>
        </w:rPr>
        <w:t xml:space="preserve">por la cual no se subió la información al sistema SAIMEX, por lo que supone que fue probablemente por un error técnico en dicho sistema, por lo tanto </w:t>
      </w:r>
      <w:r w:rsidR="009E6F4E" w:rsidRPr="00DF6E97">
        <w:rPr>
          <w:rFonts w:ascii="Palatino Linotype" w:eastAsia="MS Mincho" w:hAnsi="Palatino Linotype" w:cs="Times New Roman"/>
          <w:sz w:val="24"/>
          <w:szCs w:val="24"/>
          <w:lang w:val="es-ES_tradnl" w:eastAsia="es-ES"/>
        </w:rPr>
        <w:t xml:space="preserve">este Órgano Garante debe revisar a través del medio de impugnación que el </w:t>
      </w:r>
      <w:r w:rsidR="009E6F4E" w:rsidRPr="00DF6E97">
        <w:rPr>
          <w:rFonts w:ascii="Palatino Linotype" w:eastAsia="MS Mincho" w:hAnsi="Palatino Linotype" w:cs="Times New Roman"/>
          <w:b/>
          <w:sz w:val="24"/>
          <w:szCs w:val="24"/>
          <w:lang w:val="es-ES_tradnl" w:eastAsia="es-ES"/>
        </w:rPr>
        <w:t>SUJETO OBLIGADO</w:t>
      </w:r>
      <w:r w:rsidR="009E6F4E" w:rsidRPr="00DF6E97">
        <w:rPr>
          <w:rFonts w:ascii="Palatino Linotype" w:eastAsia="MS Mincho" w:hAnsi="Palatino Linotype" w:cs="Times New Roman"/>
          <w:sz w:val="24"/>
          <w:szCs w:val="24"/>
          <w:lang w:val="es-ES_tradnl" w:eastAsia="es-ES"/>
        </w:rPr>
        <w:t xml:space="preserve"> proporcione </w:t>
      </w:r>
      <w:r w:rsidR="009E6F4E" w:rsidRPr="00DF6E97">
        <w:rPr>
          <w:rFonts w:ascii="Palatino Linotype" w:eastAsia="MS Mincho" w:hAnsi="Palatino Linotype" w:cs="Times New Roman"/>
          <w:sz w:val="24"/>
          <w:szCs w:val="24"/>
          <w:lang w:val="es-ES_tradnl" w:eastAsia="es-ES"/>
        </w:rPr>
        <w:lastRenderedPageBreak/>
        <w:t xml:space="preserve">respuestas completas que garanticen en su totalidad el derecho de acceso a la información, como lo dispone la ley de la materia: </w:t>
      </w:r>
    </w:p>
    <w:p w:rsidR="009E6F4E" w:rsidRPr="00DF6E97" w:rsidRDefault="009E6F4E" w:rsidP="00DF6E97">
      <w:pPr>
        <w:pStyle w:val="Prrafodelista"/>
        <w:spacing w:line="360" w:lineRule="auto"/>
        <w:rPr>
          <w:rFonts w:ascii="Palatino Linotype" w:eastAsia="MS Mincho" w:hAnsi="Palatino Linotype" w:cs="Times New Roman"/>
          <w:sz w:val="24"/>
          <w:szCs w:val="24"/>
          <w:lang w:val="es-ES_tradnl" w:eastAsia="es-ES"/>
        </w:rPr>
      </w:pPr>
    </w:p>
    <w:p w:rsidR="009E6F4E" w:rsidRPr="00DF6E97" w:rsidRDefault="009E6F4E" w:rsidP="00DF6E97">
      <w:pPr>
        <w:pStyle w:val="Prrafodelista"/>
        <w:spacing w:line="360" w:lineRule="auto"/>
        <w:ind w:left="0"/>
        <w:jc w:val="both"/>
        <w:rPr>
          <w:rFonts w:ascii="Palatino Linotype" w:eastAsia="MS Mincho" w:hAnsi="Palatino Linotype" w:cs="Times New Roman"/>
          <w:sz w:val="24"/>
          <w:szCs w:val="24"/>
          <w:lang w:val="es-ES_tradnl" w:eastAsia="es-ES"/>
        </w:rPr>
      </w:pPr>
    </w:p>
    <w:p w:rsidR="00C74743" w:rsidRPr="00DF6E97" w:rsidRDefault="009E6F4E" w:rsidP="00DF6E97">
      <w:pPr>
        <w:pStyle w:val="Prrafodelista"/>
        <w:tabs>
          <w:tab w:val="left" w:pos="567"/>
        </w:tabs>
        <w:spacing w:after="0" w:line="360" w:lineRule="auto"/>
        <w:ind w:left="567" w:right="616"/>
        <w:jc w:val="both"/>
        <w:rPr>
          <w:rFonts w:ascii="Palatino Linotype" w:eastAsia="Times New Roman" w:hAnsi="Palatino Linotype"/>
          <w:sz w:val="24"/>
          <w:szCs w:val="24"/>
          <w:lang w:val="es-ES_tradnl" w:eastAsia="es-ES"/>
        </w:rPr>
      </w:pPr>
      <w:r w:rsidRPr="00DF6E97">
        <w:rPr>
          <w:rFonts w:ascii="Palatino Linotype" w:eastAsia="Times New Roman" w:hAnsi="Palatino Linotype"/>
          <w:b/>
          <w:i/>
          <w:sz w:val="24"/>
          <w:szCs w:val="24"/>
          <w:lang w:val="es-ES_tradnl" w:eastAsia="es-ES"/>
        </w:rPr>
        <w:t>Artículo 11.</w:t>
      </w:r>
      <w:r w:rsidRPr="00DF6E97">
        <w:rPr>
          <w:rFonts w:ascii="Palatino Linotype" w:eastAsia="Times New Roman" w:hAnsi="Palatino Linotype"/>
          <w:i/>
          <w:sz w:val="24"/>
          <w:szCs w:val="24"/>
          <w:lang w:val="es-ES_tradnl" w:eastAsia="es-ES"/>
        </w:rPr>
        <w:t xml:space="preserve"> En la generación,</w:t>
      </w:r>
      <w:r w:rsidRPr="00DF6E97">
        <w:rPr>
          <w:rFonts w:ascii="Palatino Linotype" w:eastAsia="Times New Roman" w:hAnsi="Palatino Linotype"/>
          <w:b/>
          <w:i/>
          <w:sz w:val="24"/>
          <w:szCs w:val="24"/>
          <w:lang w:val="es-ES_tradnl" w:eastAsia="es-ES"/>
        </w:rPr>
        <w:t xml:space="preserve"> publicación y </w:t>
      </w:r>
      <w:r w:rsidRPr="00DF6E97">
        <w:rPr>
          <w:rFonts w:ascii="Palatino Linotype" w:eastAsia="Times New Roman" w:hAnsi="Palatino Linotype"/>
          <w:b/>
          <w:i/>
          <w:sz w:val="24"/>
          <w:szCs w:val="24"/>
          <w:u w:val="single"/>
          <w:lang w:val="es-ES_tradnl" w:eastAsia="es-ES"/>
        </w:rPr>
        <w:t>entrega de información se deberá</w:t>
      </w:r>
      <w:r w:rsidRPr="00DF6E97">
        <w:rPr>
          <w:rFonts w:ascii="Palatino Linotype" w:eastAsia="Times New Roman" w:hAnsi="Palatino Linotype"/>
          <w:b/>
          <w:i/>
          <w:sz w:val="24"/>
          <w:szCs w:val="24"/>
          <w:lang w:val="es-ES_tradnl" w:eastAsia="es-ES"/>
        </w:rPr>
        <w:t xml:space="preserve"> garantizar que ésta sea accesible, actualizada, completa, congruente, confiable, verificable, veraz, integral, oportuna y expedita,</w:t>
      </w:r>
      <w:r w:rsidRPr="00DF6E97">
        <w:rPr>
          <w:rFonts w:ascii="Palatino Linotype" w:eastAsia="Times New Roman" w:hAnsi="Palatino Linotype"/>
          <w:i/>
          <w:sz w:val="24"/>
          <w:szCs w:val="24"/>
          <w:lang w:val="es-ES_tradnl" w:eastAsia="es-ES"/>
        </w:rPr>
        <w:t xml:space="preserve"> sujeta a un claro régimen de excepciones que deberá estar definido y ser además legítima y estrictamente necesaria en una sociedad democrática, por lo que atenderá las necesidades del derecho de acceso a la información de toda persona</w:t>
      </w:r>
    </w:p>
    <w:p w:rsidR="00C74743" w:rsidRPr="00DF6E97" w:rsidRDefault="00C74743" w:rsidP="00DF6E97">
      <w:pPr>
        <w:pStyle w:val="Prrafodelista"/>
        <w:spacing w:line="360" w:lineRule="auto"/>
        <w:rPr>
          <w:rFonts w:ascii="Palatino Linotype" w:eastAsia="MS Mincho" w:hAnsi="Palatino Linotype" w:cstheme="majorBidi"/>
          <w:sz w:val="24"/>
          <w:szCs w:val="24"/>
          <w:lang w:val="es-ES_tradnl" w:eastAsia="es-ES"/>
        </w:rPr>
      </w:pPr>
    </w:p>
    <w:p w:rsidR="009E6F4E" w:rsidRPr="00DF6E97" w:rsidRDefault="009E6F4E" w:rsidP="00DF6E97">
      <w:pPr>
        <w:pStyle w:val="Prrafodelista"/>
        <w:numPr>
          <w:ilvl w:val="0"/>
          <w:numId w:val="2"/>
        </w:numPr>
        <w:spacing w:line="360" w:lineRule="auto"/>
        <w:ind w:left="0" w:firstLine="0"/>
        <w:jc w:val="both"/>
        <w:rPr>
          <w:rFonts w:ascii="Palatino Linotype" w:eastAsia="MS Mincho" w:hAnsi="Palatino Linotype" w:cs="Times New Roman"/>
          <w:sz w:val="24"/>
          <w:szCs w:val="24"/>
          <w:lang w:val="es-ES_tradnl" w:eastAsia="es-ES"/>
        </w:rPr>
      </w:pPr>
      <w:r w:rsidRPr="00DF6E97">
        <w:rPr>
          <w:rFonts w:ascii="Palatino Linotype" w:eastAsia="MS Mincho" w:hAnsi="Palatino Linotype" w:cs="Times New Roman"/>
          <w:sz w:val="24"/>
          <w:szCs w:val="24"/>
          <w:lang w:val="es-ES_tradnl" w:eastAsia="es-ES"/>
        </w:rPr>
        <w:t xml:space="preserve">En consecuencia es de destacarse que este Órgano Garante en analogía con el criterio número 31/10 del ahora Instituto Nacional de Transparencia, Acceso a la Información Pública y Protección de Datos Personales (antes IFAI) no se encuentra facultado para manifestarse sobre la veracidad de la información proporcionada por parte de los </w:t>
      </w:r>
      <w:r w:rsidRPr="00DF6E97">
        <w:rPr>
          <w:rFonts w:ascii="Palatino Linotype" w:eastAsia="MS Mincho" w:hAnsi="Palatino Linotype" w:cs="Times New Roman"/>
          <w:b/>
          <w:sz w:val="24"/>
          <w:szCs w:val="24"/>
          <w:lang w:val="es-ES_tradnl" w:eastAsia="es-ES"/>
        </w:rPr>
        <w:t>SUJETOS OBLIGADOS</w:t>
      </w:r>
      <w:r w:rsidRPr="00DF6E97">
        <w:rPr>
          <w:rFonts w:ascii="Palatino Linotype" w:eastAsia="MS Mincho" w:hAnsi="Palatino Linotype" w:cs="Times New Roman"/>
          <w:sz w:val="24"/>
          <w:szCs w:val="24"/>
          <w:lang w:val="es-ES_tradnl" w:eastAsia="es-ES"/>
        </w:rPr>
        <w:t>, en ese sentido se procede a citar el siguiente Criterio:</w:t>
      </w:r>
    </w:p>
    <w:p w:rsidR="009E6F4E" w:rsidRPr="00DF6E97" w:rsidRDefault="009E6F4E" w:rsidP="00DF6E97">
      <w:pPr>
        <w:pStyle w:val="Prrafodelista"/>
        <w:spacing w:line="360" w:lineRule="auto"/>
        <w:ind w:left="0"/>
        <w:jc w:val="both"/>
        <w:rPr>
          <w:rFonts w:ascii="Palatino Linotype" w:eastAsia="MS Mincho" w:hAnsi="Palatino Linotype" w:cs="Times New Roman"/>
          <w:sz w:val="24"/>
          <w:szCs w:val="24"/>
          <w:lang w:val="es-ES_tradnl" w:eastAsia="es-ES"/>
        </w:rPr>
      </w:pPr>
    </w:p>
    <w:p w:rsidR="009E6F4E" w:rsidRPr="00DF6E97" w:rsidRDefault="009E6F4E" w:rsidP="00DF6E97">
      <w:pPr>
        <w:pStyle w:val="Prrafodelista"/>
        <w:tabs>
          <w:tab w:val="left" w:pos="8222"/>
        </w:tabs>
        <w:spacing w:after="360" w:line="360" w:lineRule="auto"/>
        <w:ind w:left="567" w:right="616"/>
        <w:jc w:val="both"/>
        <w:rPr>
          <w:rFonts w:ascii="Palatino Linotype" w:eastAsia="MS Mincho" w:hAnsi="Palatino Linotype" w:cs="Arial"/>
          <w:i/>
          <w:lang w:eastAsia="es-ES"/>
        </w:rPr>
      </w:pPr>
      <w:r w:rsidRPr="00DF6E97">
        <w:rPr>
          <w:rFonts w:ascii="Palatino Linotype" w:eastAsia="MS Mincho" w:hAnsi="Palatino Linotype" w:cs="Arial"/>
          <w:b/>
          <w:i/>
          <w:lang w:eastAsia="es-ES"/>
        </w:rPr>
        <w:t>El Instituto Federal de Acceso a la Información y Protección de Datos no cuenta con facultades para pronunciarse respecto de la veracidad de los documentos proporcionados por los sujetos obligados.</w:t>
      </w:r>
      <w:r w:rsidRPr="00DF6E97">
        <w:rPr>
          <w:rFonts w:ascii="Palatino Linotype" w:eastAsia="MS Mincho" w:hAnsi="Palatino Linotype" w:cs="Arial"/>
          <w:i/>
          <w:lang w:eastAsia="es-ES"/>
        </w:rPr>
        <w:t xml:space="preserve"> El Instituto Federal de Acceso a la Información y Protección de Datos es un órgano de la Administración </w:t>
      </w:r>
      <w:r w:rsidRPr="00DF6E97">
        <w:rPr>
          <w:rFonts w:ascii="Palatino Linotype" w:eastAsia="MS Mincho" w:hAnsi="Palatino Linotype" w:cs="Arial"/>
          <w:i/>
          <w:lang w:eastAsia="es-ES"/>
        </w:rPr>
        <w:lastRenderedPageBreak/>
        <w:t>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9E6F4E" w:rsidRPr="00DF6E97" w:rsidRDefault="009E6F4E" w:rsidP="00DF6E97">
      <w:pPr>
        <w:pStyle w:val="Prrafodelista"/>
        <w:tabs>
          <w:tab w:val="left" w:pos="8222"/>
        </w:tabs>
        <w:spacing w:after="360" w:line="360" w:lineRule="auto"/>
        <w:ind w:left="567" w:right="616"/>
        <w:jc w:val="both"/>
        <w:rPr>
          <w:rFonts w:ascii="Palatino Linotype" w:eastAsia="MS Mincho" w:hAnsi="Palatino Linotype" w:cs="Arial"/>
          <w:i/>
          <w:lang w:eastAsia="es-ES"/>
        </w:rPr>
      </w:pPr>
      <w:r w:rsidRPr="00DF6E97">
        <w:rPr>
          <w:rFonts w:ascii="Palatino Linotype" w:eastAsia="MS Mincho" w:hAnsi="Palatino Linotype" w:cs="Arial"/>
          <w:i/>
          <w:lang w:eastAsia="es-ES"/>
        </w:rPr>
        <w:t>Expedientes:</w:t>
      </w:r>
    </w:p>
    <w:p w:rsidR="009E6F4E" w:rsidRPr="00DF6E97" w:rsidRDefault="009E6F4E" w:rsidP="00DF6E97">
      <w:pPr>
        <w:pStyle w:val="Prrafodelista"/>
        <w:tabs>
          <w:tab w:val="left" w:pos="8222"/>
        </w:tabs>
        <w:spacing w:after="360" w:line="360" w:lineRule="auto"/>
        <w:ind w:left="567" w:right="616"/>
        <w:jc w:val="both"/>
        <w:rPr>
          <w:rFonts w:ascii="Palatino Linotype" w:eastAsia="MS Mincho" w:hAnsi="Palatino Linotype" w:cs="Arial"/>
          <w:i/>
          <w:lang w:eastAsia="es-ES"/>
        </w:rPr>
      </w:pPr>
      <w:r w:rsidRPr="00DF6E97">
        <w:rPr>
          <w:rFonts w:ascii="Palatino Linotype" w:eastAsia="MS Mincho" w:hAnsi="Palatino Linotype" w:cs="Arial"/>
          <w:i/>
          <w:lang w:eastAsia="es-ES"/>
        </w:rPr>
        <w:t>2440/07 Comisión Federal de Electricidad - Alonso Lujambio Irazábal</w:t>
      </w:r>
    </w:p>
    <w:p w:rsidR="009E6F4E" w:rsidRPr="00DF6E97" w:rsidRDefault="009E6F4E" w:rsidP="00DF6E97">
      <w:pPr>
        <w:pStyle w:val="Prrafodelista"/>
        <w:tabs>
          <w:tab w:val="left" w:pos="8222"/>
        </w:tabs>
        <w:spacing w:after="360" w:line="360" w:lineRule="auto"/>
        <w:ind w:left="567" w:right="616"/>
        <w:jc w:val="both"/>
        <w:rPr>
          <w:rFonts w:ascii="Palatino Linotype" w:eastAsia="MS Mincho" w:hAnsi="Palatino Linotype" w:cs="Arial"/>
          <w:i/>
          <w:lang w:eastAsia="es-ES"/>
        </w:rPr>
      </w:pPr>
      <w:r w:rsidRPr="00DF6E97">
        <w:rPr>
          <w:rFonts w:ascii="Palatino Linotype" w:eastAsia="MS Mincho" w:hAnsi="Palatino Linotype" w:cs="Arial"/>
          <w:i/>
          <w:lang w:eastAsia="es-ES"/>
        </w:rPr>
        <w:t>0113/09 Instituto de Seguridad y Servicios Sociales de los Trabajadores del</w:t>
      </w:r>
    </w:p>
    <w:p w:rsidR="009E6F4E" w:rsidRPr="00DF6E97" w:rsidRDefault="009E6F4E" w:rsidP="00DF6E97">
      <w:pPr>
        <w:pStyle w:val="Prrafodelista"/>
        <w:tabs>
          <w:tab w:val="left" w:pos="8222"/>
        </w:tabs>
        <w:spacing w:after="360" w:line="360" w:lineRule="auto"/>
        <w:ind w:left="567" w:right="616"/>
        <w:jc w:val="both"/>
        <w:rPr>
          <w:rFonts w:ascii="Palatino Linotype" w:eastAsia="MS Mincho" w:hAnsi="Palatino Linotype" w:cs="Arial"/>
          <w:i/>
          <w:lang w:eastAsia="es-ES"/>
        </w:rPr>
      </w:pPr>
      <w:r w:rsidRPr="00DF6E97">
        <w:rPr>
          <w:rFonts w:ascii="Palatino Linotype" w:eastAsia="MS Mincho" w:hAnsi="Palatino Linotype" w:cs="Arial"/>
          <w:i/>
          <w:lang w:eastAsia="es-ES"/>
        </w:rPr>
        <w:t>Estado – Alonso Lujambio Irazábal</w:t>
      </w:r>
    </w:p>
    <w:p w:rsidR="009E6F4E" w:rsidRPr="00DF6E97" w:rsidRDefault="009E6F4E" w:rsidP="00DF6E97">
      <w:pPr>
        <w:pStyle w:val="Prrafodelista"/>
        <w:tabs>
          <w:tab w:val="left" w:pos="8222"/>
        </w:tabs>
        <w:spacing w:after="360" w:line="360" w:lineRule="auto"/>
        <w:ind w:left="567" w:right="616"/>
        <w:jc w:val="both"/>
        <w:rPr>
          <w:rFonts w:ascii="Palatino Linotype" w:eastAsia="MS Mincho" w:hAnsi="Palatino Linotype" w:cs="Arial"/>
          <w:i/>
          <w:lang w:eastAsia="es-ES"/>
        </w:rPr>
      </w:pPr>
      <w:r w:rsidRPr="00DF6E97">
        <w:rPr>
          <w:rFonts w:ascii="Palatino Linotype" w:eastAsia="MS Mincho" w:hAnsi="Palatino Linotype" w:cs="Arial"/>
          <w:i/>
          <w:lang w:eastAsia="es-ES"/>
        </w:rPr>
        <w:t xml:space="preserve">1624/09 Instituto Nacional para la Educación de los Adultos - María </w:t>
      </w:r>
      <w:proofErr w:type="spellStart"/>
      <w:r w:rsidRPr="00DF6E97">
        <w:rPr>
          <w:rFonts w:ascii="Palatino Linotype" w:eastAsia="MS Mincho" w:hAnsi="Palatino Linotype" w:cs="Arial"/>
          <w:i/>
          <w:lang w:eastAsia="es-ES"/>
        </w:rPr>
        <w:t>Marván</w:t>
      </w:r>
      <w:proofErr w:type="spellEnd"/>
      <w:r w:rsidRPr="00DF6E97">
        <w:rPr>
          <w:rFonts w:ascii="Palatino Linotype" w:eastAsia="MS Mincho" w:hAnsi="Palatino Linotype" w:cs="Arial"/>
          <w:i/>
          <w:lang w:eastAsia="es-ES"/>
        </w:rPr>
        <w:t xml:space="preserve"> Laborde</w:t>
      </w:r>
    </w:p>
    <w:p w:rsidR="009E6F4E" w:rsidRPr="00DF6E97" w:rsidRDefault="009E6F4E" w:rsidP="00DF6E97">
      <w:pPr>
        <w:pStyle w:val="Prrafodelista"/>
        <w:tabs>
          <w:tab w:val="left" w:pos="8222"/>
        </w:tabs>
        <w:spacing w:after="360" w:line="360" w:lineRule="auto"/>
        <w:ind w:left="567" w:right="616"/>
        <w:jc w:val="both"/>
        <w:rPr>
          <w:rFonts w:ascii="Palatino Linotype" w:eastAsia="MS Mincho" w:hAnsi="Palatino Linotype" w:cs="Arial"/>
          <w:i/>
          <w:lang w:eastAsia="es-ES"/>
        </w:rPr>
      </w:pPr>
      <w:r w:rsidRPr="00DF6E97">
        <w:rPr>
          <w:rFonts w:ascii="Palatino Linotype" w:eastAsia="MS Mincho" w:hAnsi="Palatino Linotype" w:cs="Arial"/>
          <w:i/>
          <w:lang w:eastAsia="es-ES"/>
        </w:rPr>
        <w:t xml:space="preserve">2395/09 Secretaría de Economía - María </w:t>
      </w:r>
      <w:proofErr w:type="spellStart"/>
      <w:r w:rsidRPr="00DF6E97">
        <w:rPr>
          <w:rFonts w:ascii="Palatino Linotype" w:eastAsia="MS Mincho" w:hAnsi="Palatino Linotype" w:cs="Arial"/>
          <w:i/>
          <w:lang w:eastAsia="es-ES"/>
        </w:rPr>
        <w:t>Marván</w:t>
      </w:r>
      <w:proofErr w:type="spellEnd"/>
      <w:r w:rsidRPr="00DF6E97">
        <w:rPr>
          <w:rFonts w:ascii="Palatino Linotype" w:eastAsia="MS Mincho" w:hAnsi="Palatino Linotype" w:cs="Arial"/>
          <w:i/>
          <w:lang w:eastAsia="es-ES"/>
        </w:rPr>
        <w:t xml:space="preserve"> Laborde</w:t>
      </w:r>
    </w:p>
    <w:p w:rsidR="00C74743" w:rsidRPr="00DF6E97" w:rsidRDefault="009E6F4E" w:rsidP="00DF6E97">
      <w:pPr>
        <w:pStyle w:val="Prrafodelista"/>
        <w:spacing w:after="0" w:line="360" w:lineRule="auto"/>
        <w:ind w:left="567" w:right="616"/>
        <w:jc w:val="both"/>
        <w:rPr>
          <w:rFonts w:ascii="Palatino Linotype" w:eastAsia="Times New Roman" w:hAnsi="Palatino Linotype"/>
          <w:sz w:val="24"/>
          <w:szCs w:val="24"/>
          <w:lang w:val="es-ES_tradnl" w:eastAsia="es-ES"/>
        </w:rPr>
      </w:pPr>
      <w:r w:rsidRPr="00DF6E97">
        <w:rPr>
          <w:rFonts w:ascii="Palatino Linotype" w:eastAsia="MS Mincho" w:hAnsi="Palatino Linotype" w:cs="Arial"/>
          <w:i/>
          <w:lang w:eastAsia="es-ES"/>
        </w:rPr>
        <w:t xml:space="preserve">0837/10 Administración Portuaria Integral de Veracruz, S.A. de C.V. – María </w:t>
      </w:r>
      <w:proofErr w:type="spellStart"/>
      <w:r w:rsidRPr="00DF6E97">
        <w:rPr>
          <w:rFonts w:ascii="Palatino Linotype" w:eastAsia="MS Mincho" w:hAnsi="Palatino Linotype" w:cs="Arial"/>
          <w:i/>
          <w:lang w:eastAsia="es-ES"/>
        </w:rPr>
        <w:t>Marván</w:t>
      </w:r>
      <w:proofErr w:type="spellEnd"/>
      <w:r w:rsidRPr="00DF6E97">
        <w:rPr>
          <w:rFonts w:ascii="Palatino Linotype" w:eastAsia="MS Mincho" w:hAnsi="Palatino Linotype" w:cs="Arial"/>
          <w:i/>
          <w:lang w:eastAsia="es-ES"/>
        </w:rPr>
        <w:t xml:space="preserve"> Laborde.</w:t>
      </w:r>
    </w:p>
    <w:p w:rsidR="009E6F4E" w:rsidRPr="00DF6E97" w:rsidRDefault="009E6F4E" w:rsidP="00DF6E97">
      <w:pPr>
        <w:pStyle w:val="Prrafodelista"/>
        <w:spacing w:line="360" w:lineRule="auto"/>
        <w:ind w:left="567" w:right="616"/>
        <w:rPr>
          <w:rFonts w:ascii="Palatino Linotype" w:eastAsia="Times New Roman" w:hAnsi="Palatino Linotype"/>
          <w:i/>
          <w:sz w:val="24"/>
          <w:szCs w:val="24"/>
          <w:lang w:val="es-ES_tradnl" w:eastAsia="es-ES"/>
        </w:rPr>
      </w:pPr>
    </w:p>
    <w:p w:rsidR="00754DE7" w:rsidRPr="00DF6E97" w:rsidRDefault="00754DE7" w:rsidP="00DF6E97">
      <w:pPr>
        <w:pStyle w:val="Prrafodelista"/>
        <w:numPr>
          <w:ilvl w:val="0"/>
          <w:numId w:val="2"/>
        </w:numPr>
        <w:tabs>
          <w:tab w:val="left" w:pos="0"/>
        </w:tabs>
        <w:spacing w:after="0" w:line="360" w:lineRule="auto"/>
        <w:ind w:left="0" w:right="49" w:firstLine="0"/>
        <w:jc w:val="both"/>
        <w:rPr>
          <w:rFonts w:ascii="Palatino Linotype" w:eastAsia="Calibri" w:hAnsi="Palatino Linotype" w:cs="Times New Roman"/>
        </w:rPr>
      </w:pPr>
      <w:r w:rsidRPr="00DF6E97">
        <w:rPr>
          <w:rFonts w:ascii="Palatino Linotype" w:eastAsia="Times New Roman" w:hAnsi="Palatino Linotype" w:cs="Arial"/>
          <w:bCs/>
          <w:lang w:eastAsia="es-MX"/>
        </w:rPr>
        <w:t>Así</w:t>
      </w:r>
      <w:r w:rsidRPr="00DF6E97">
        <w:rPr>
          <w:rFonts w:ascii="Palatino Linotype" w:hAnsi="Palatino Linotype" w:cs="Arial"/>
        </w:rPr>
        <w:t xml:space="preserve"> entonces de acuerdo a lo establecido en la fracción III  del artículo 192, de la </w:t>
      </w:r>
      <w:r w:rsidRPr="00DF6E97">
        <w:rPr>
          <w:rFonts w:ascii="Palatino Linotype" w:hAnsi="Palatino Linotype" w:cs="Arial"/>
          <w:b/>
        </w:rPr>
        <w:t xml:space="preserve">Ley de Transparencia y Acceso a la Información Pública del Estado de México y Municipios </w:t>
      </w:r>
      <w:r w:rsidRPr="00DF6E97">
        <w:rPr>
          <w:rFonts w:ascii="Palatino Linotype" w:hAnsi="Palatino Linotype" w:cs="Arial"/>
        </w:rPr>
        <w:t>vigente, que a la letra señala:</w:t>
      </w:r>
    </w:p>
    <w:p w:rsidR="00754DE7" w:rsidRPr="00DF6E97" w:rsidRDefault="00754DE7" w:rsidP="00DF6E97">
      <w:pPr>
        <w:pStyle w:val="Prrafodelista"/>
        <w:spacing w:after="240" w:line="360" w:lineRule="auto"/>
        <w:ind w:left="567" w:right="616"/>
        <w:jc w:val="both"/>
        <w:rPr>
          <w:rFonts w:ascii="Palatino Linotype" w:eastAsia="Calibri" w:hAnsi="Palatino Linotype" w:cs="Times New Roman"/>
        </w:rPr>
      </w:pPr>
    </w:p>
    <w:p w:rsidR="00754DE7" w:rsidRPr="00DF6E97" w:rsidRDefault="00754DE7" w:rsidP="00DF6E97">
      <w:pPr>
        <w:pStyle w:val="Prrafodelista"/>
        <w:autoSpaceDE w:val="0"/>
        <w:autoSpaceDN w:val="0"/>
        <w:adjustRightInd w:val="0"/>
        <w:spacing w:line="360" w:lineRule="auto"/>
        <w:ind w:left="567" w:right="616"/>
        <w:jc w:val="both"/>
        <w:rPr>
          <w:rFonts w:ascii="Palatino Linotype" w:hAnsi="Palatino Linotype" w:cs="Arial"/>
          <w:i/>
        </w:rPr>
      </w:pPr>
      <w:r w:rsidRPr="00DF6E97">
        <w:rPr>
          <w:rFonts w:ascii="Palatino Linotype" w:hAnsi="Palatino Linotype" w:cs="Arial"/>
          <w:b/>
          <w:bCs/>
          <w:i/>
        </w:rPr>
        <w:lastRenderedPageBreak/>
        <w:t xml:space="preserve">“Artículo 192. </w:t>
      </w:r>
      <w:r w:rsidRPr="00DF6E97">
        <w:rPr>
          <w:rFonts w:ascii="Palatino Linotype" w:hAnsi="Palatino Linotype" w:cs="Arial"/>
          <w:i/>
        </w:rPr>
        <w:t>El recurso será sobreseído, en todo o en parte, cuando una vez admitido, se actualicen alguno de los siguientes supuestos:</w:t>
      </w:r>
    </w:p>
    <w:p w:rsidR="00754DE7" w:rsidRPr="00DF6E97" w:rsidRDefault="00754DE7" w:rsidP="00DF6E97">
      <w:pPr>
        <w:pStyle w:val="Prrafodelista"/>
        <w:autoSpaceDE w:val="0"/>
        <w:autoSpaceDN w:val="0"/>
        <w:adjustRightInd w:val="0"/>
        <w:spacing w:line="360" w:lineRule="auto"/>
        <w:ind w:left="567" w:right="616"/>
        <w:jc w:val="both"/>
        <w:rPr>
          <w:rFonts w:ascii="Palatino Linotype" w:hAnsi="Palatino Linotype" w:cs="Arial"/>
          <w:i/>
        </w:rPr>
      </w:pPr>
      <w:r w:rsidRPr="00DF6E97">
        <w:rPr>
          <w:rFonts w:ascii="Palatino Linotype" w:hAnsi="Palatino Linotype" w:cs="Arial"/>
          <w:i/>
        </w:rPr>
        <w:t>(…)</w:t>
      </w:r>
    </w:p>
    <w:p w:rsidR="00754DE7" w:rsidRPr="00DF6E97" w:rsidRDefault="00754DE7" w:rsidP="00DF6E97">
      <w:pPr>
        <w:pStyle w:val="Prrafodelista"/>
        <w:autoSpaceDE w:val="0"/>
        <w:autoSpaceDN w:val="0"/>
        <w:adjustRightInd w:val="0"/>
        <w:spacing w:line="360" w:lineRule="auto"/>
        <w:ind w:left="567" w:right="616"/>
        <w:jc w:val="both"/>
        <w:rPr>
          <w:rFonts w:ascii="Palatino Linotype" w:hAnsi="Palatino Linotype" w:cs="Arial"/>
          <w:b/>
          <w:i/>
        </w:rPr>
      </w:pPr>
      <w:r w:rsidRPr="00DF6E97">
        <w:rPr>
          <w:rFonts w:ascii="Palatino Linotype" w:hAnsi="Palatino Linotype" w:cs="Arial"/>
          <w:b/>
          <w:bCs/>
          <w:i/>
        </w:rPr>
        <w:t xml:space="preserve">III. </w:t>
      </w:r>
      <w:r w:rsidRPr="00DF6E97">
        <w:rPr>
          <w:rFonts w:ascii="Palatino Linotype" w:hAnsi="Palatino Linotype" w:cs="Arial"/>
          <w:b/>
          <w:i/>
        </w:rPr>
        <w:t>El sujeto obligado responsable del acto lo modifique o revoque de tal manera que el recurso de revisión quede sin materia;”</w:t>
      </w:r>
    </w:p>
    <w:p w:rsidR="00754DE7" w:rsidRPr="00DF6E97" w:rsidRDefault="00754DE7" w:rsidP="00DF6E97">
      <w:pPr>
        <w:pStyle w:val="Prrafodelista"/>
        <w:autoSpaceDE w:val="0"/>
        <w:autoSpaceDN w:val="0"/>
        <w:adjustRightInd w:val="0"/>
        <w:spacing w:line="360" w:lineRule="auto"/>
        <w:ind w:right="616"/>
        <w:jc w:val="both"/>
        <w:rPr>
          <w:rFonts w:ascii="Palatino Linotype" w:hAnsi="Palatino Linotype" w:cs="Arial"/>
          <w:b/>
          <w:i/>
        </w:rPr>
      </w:pPr>
    </w:p>
    <w:p w:rsidR="00754DE7" w:rsidRPr="00DF6E97" w:rsidRDefault="00754DE7" w:rsidP="00DF6E97">
      <w:pPr>
        <w:pStyle w:val="Prrafodelista"/>
        <w:numPr>
          <w:ilvl w:val="0"/>
          <w:numId w:val="2"/>
        </w:numPr>
        <w:tabs>
          <w:tab w:val="left" w:pos="0"/>
        </w:tabs>
        <w:spacing w:after="0" w:line="360" w:lineRule="auto"/>
        <w:ind w:left="0" w:right="49" w:firstLine="0"/>
        <w:jc w:val="both"/>
        <w:rPr>
          <w:rFonts w:ascii="Palatino Linotype" w:eastAsia="Batang" w:hAnsi="Palatino Linotype" w:cs="Arial"/>
        </w:rPr>
      </w:pPr>
      <w:r w:rsidRPr="00DF6E97">
        <w:rPr>
          <w:rFonts w:ascii="Palatino Linotype" w:hAnsi="Palatino Linotype"/>
        </w:rPr>
        <w:t xml:space="preserve">Precisado lo anterior, </w:t>
      </w:r>
      <w:r w:rsidRPr="00DF6E97">
        <w:rPr>
          <w:rFonts w:ascii="Palatino Linotype" w:eastAsia="Batang" w:hAnsi="Palatino Linotype" w:cs="Arial"/>
        </w:rPr>
        <w:t xml:space="preserve">por lo que hace a las causas de sobreseimiento contenidas en </w:t>
      </w:r>
      <w:r w:rsidRPr="00DF6E97">
        <w:rPr>
          <w:rFonts w:ascii="Palatino Linotype" w:hAnsi="Palatino Linotype" w:cs="Arial"/>
        </w:rPr>
        <w:t xml:space="preserve">la fracción III del artículo 192 </w:t>
      </w:r>
      <w:r w:rsidRPr="00DF6E97">
        <w:rPr>
          <w:rFonts w:ascii="Palatino Linotype" w:eastAsia="Batang" w:hAnsi="Palatino Linotype" w:cs="Arial"/>
        </w:rPr>
        <w:t xml:space="preserve">de la </w:t>
      </w:r>
      <w:r w:rsidRPr="00DF6E97">
        <w:rPr>
          <w:rFonts w:ascii="Palatino Linotype" w:eastAsia="Batang" w:hAnsi="Palatino Linotype" w:cs="Arial"/>
          <w:b/>
        </w:rPr>
        <w:t>Ley de Transparencia y Acceso a la Información Pública del Estado de México y Municipios</w:t>
      </w:r>
      <w:r w:rsidRPr="00DF6E97">
        <w:rPr>
          <w:rFonts w:ascii="Palatino Linotype" w:eastAsia="Batang" w:hAnsi="Palatino Linotype" w:cs="Arial"/>
        </w:rPr>
        <w:t xml:space="preserve">, es oportuno señalar que estos requisitos privilegian la existencia de elementos de fondo, tales como el desistimiento o fallecimiento del </w:t>
      </w:r>
      <w:r w:rsidRPr="00DF6E97">
        <w:rPr>
          <w:rFonts w:ascii="Palatino Linotype" w:eastAsia="Batang" w:hAnsi="Palatino Linotype" w:cs="Arial"/>
          <w:b/>
        </w:rPr>
        <w:t>RECURRENTE</w:t>
      </w:r>
      <w:r w:rsidRPr="00DF6E97">
        <w:rPr>
          <w:rFonts w:ascii="Palatino Linotype" w:eastAsia="Batang" w:hAnsi="Palatino Linotype" w:cs="Arial"/>
        </w:rPr>
        <w:t xml:space="preserve"> o que el </w:t>
      </w:r>
      <w:r w:rsidRPr="00DF6E97">
        <w:rPr>
          <w:rFonts w:ascii="Palatino Linotype" w:eastAsia="Batang" w:hAnsi="Palatino Linotype" w:cs="Arial"/>
          <w:b/>
        </w:rPr>
        <w:t>SUJETO OBLIGADO</w:t>
      </w:r>
      <w:r w:rsidRPr="00DF6E97">
        <w:rPr>
          <w:rFonts w:ascii="Palatino Linotype" w:eastAsia="Batang" w:hAnsi="Palatino Linotype" w:cs="Arial"/>
        </w:rPr>
        <w:t xml:space="preserve"> </w:t>
      </w:r>
      <w:r w:rsidRPr="00DF6E97">
        <w:rPr>
          <w:rFonts w:ascii="Palatino Linotype" w:eastAsia="Batang" w:hAnsi="Palatino Linotype" w:cs="Arial"/>
          <w:b/>
          <w:u w:val="single"/>
        </w:rPr>
        <w:t>modifique o revoque el acto</w:t>
      </w:r>
      <w:r w:rsidRPr="00DF6E97">
        <w:rPr>
          <w:rFonts w:ascii="Palatino Linotype" w:eastAsia="Batang" w:hAnsi="Palatino Linotype" w:cs="Arial"/>
        </w:rPr>
        <w:t>; de ahí que la actualización de alguno de éstos trae como consecuencia que el medio de impugnación se concluya sin que se analice el objeto de estudio planteado, es decir se sobresea.</w:t>
      </w:r>
    </w:p>
    <w:p w:rsidR="00754DE7" w:rsidRPr="00DF6E97" w:rsidRDefault="00754DE7" w:rsidP="00DF6E97">
      <w:pPr>
        <w:pStyle w:val="Prrafodelista"/>
        <w:spacing w:after="240" w:line="360" w:lineRule="auto"/>
        <w:ind w:left="426"/>
        <w:jc w:val="both"/>
        <w:rPr>
          <w:rFonts w:ascii="Palatino Linotype" w:eastAsia="Batang" w:hAnsi="Palatino Linotype" w:cs="Arial"/>
        </w:rPr>
      </w:pPr>
    </w:p>
    <w:p w:rsidR="00754DE7" w:rsidRPr="00DF6E97" w:rsidRDefault="00754DE7" w:rsidP="00DF6E97">
      <w:pPr>
        <w:pStyle w:val="Prrafodelista"/>
        <w:numPr>
          <w:ilvl w:val="0"/>
          <w:numId w:val="2"/>
        </w:numPr>
        <w:tabs>
          <w:tab w:val="left" w:pos="0"/>
        </w:tabs>
        <w:spacing w:after="0" w:line="360" w:lineRule="auto"/>
        <w:ind w:left="0" w:right="49" w:firstLine="0"/>
        <w:jc w:val="both"/>
        <w:rPr>
          <w:rFonts w:ascii="Palatino Linotype" w:eastAsia="Batang" w:hAnsi="Palatino Linotype" w:cs="Arial"/>
        </w:rPr>
      </w:pPr>
      <w:r w:rsidRPr="00DF6E97">
        <w:rPr>
          <w:rFonts w:ascii="Palatino Linotype" w:eastAsia="Batang" w:hAnsi="Palatino Linotype" w:cs="Arial"/>
          <w:lang w:val="es-ES"/>
        </w:rPr>
        <w:t>Por otra parte, la doctrina 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rsidR="00754DE7" w:rsidRPr="00DF6E97" w:rsidRDefault="00754DE7" w:rsidP="00DF6E97">
      <w:pPr>
        <w:pStyle w:val="Prrafodelista"/>
        <w:spacing w:line="360" w:lineRule="auto"/>
        <w:rPr>
          <w:rFonts w:ascii="Palatino Linotype" w:eastAsia="Batang" w:hAnsi="Palatino Linotype" w:cs="Arial"/>
        </w:rPr>
      </w:pPr>
    </w:p>
    <w:p w:rsidR="00754DE7" w:rsidRPr="00DF6E97" w:rsidRDefault="00754DE7" w:rsidP="00DF6E97">
      <w:pPr>
        <w:pStyle w:val="Prrafodelista"/>
        <w:autoSpaceDE w:val="0"/>
        <w:autoSpaceDN w:val="0"/>
        <w:adjustRightInd w:val="0"/>
        <w:spacing w:after="240" w:line="360" w:lineRule="auto"/>
        <w:ind w:left="567" w:right="616"/>
        <w:jc w:val="both"/>
        <w:rPr>
          <w:rFonts w:ascii="Palatino Linotype" w:eastAsia="Batang" w:hAnsi="Palatino Linotype" w:cs="Arial"/>
          <w:b/>
          <w:i/>
          <w:lang w:val="es-AR"/>
        </w:rPr>
      </w:pPr>
      <w:r w:rsidRPr="00DF6E97">
        <w:rPr>
          <w:rFonts w:ascii="Palatino Linotype" w:eastAsia="Batang" w:hAnsi="Palatino Linotype" w:cs="Arial"/>
          <w:b/>
          <w:i/>
          <w:lang w:val="es-AR"/>
        </w:rPr>
        <w:t>SOBRESEIMIENTO EN EL JUICIO DE AMPARO DIRECTO. IMPIDE EL ESTUDIO DE LAS VIOLACIONES PROCESALES PLANTEADAS EN LOS CONCEPTOS DE VIOLACIÓN.</w:t>
      </w:r>
    </w:p>
    <w:p w:rsidR="00754DE7" w:rsidRPr="00DF6E97" w:rsidRDefault="00754DE7" w:rsidP="00DF6E97">
      <w:pPr>
        <w:pStyle w:val="Prrafodelista"/>
        <w:autoSpaceDE w:val="0"/>
        <w:autoSpaceDN w:val="0"/>
        <w:adjustRightInd w:val="0"/>
        <w:spacing w:after="240" w:line="360" w:lineRule="auto"/>
        <w:ind w:left="567" w:right="616"/>
        <w:jc w:val="both"/>
        <w:rPr>
          <w:rFonts w:ascii="Palatino Linotype" w:eastAsia="Batang" w:hAnsi="Palatino Linotype" w:cs="Arial"/>
          <w:i/>
          <w:lang w:val="es-AR"/>
        </w:rPr>
      </w:pPr>
      <w:r w:rsidRPr="00DF6E97">
        <w:rPr>
          <w:rFonts w:ascii="Palatino Linotype" w:eastAsia="Batang" w:hAnsi="Palatino Linotype" w:cs="Arial"/>
          <w:b/>
          <w:i/>
          <w:lang w:val="es-AR"/>
        </w:rPr>
        <w:lastRenderedPageBreak/>
        <w:t>El sobreseimiento</w:t>
      </w:r>
      <w:r w:rsidRPr="00DF6E97">
        <w:rPr>
          <w:rFonts w:ascii="Palatino Linotype" w:eastAsia="Batang" w:hAnsi="Palatino Linotype" w:cs="Arial"/>
          <w:i/>
          <w:lang w:val="es-AR"/>
        </w:rPr>
        <w:t xml:space="preserve"> en el juicio de amparo directo </w:t>
      </w:r>
      <w:r w:rsidRPr="00DF6E97">
        <w:rPr>
          <w:rFonts w:ascii="Palatino Linotype" w:eastAsia="Batang" w:hAnsi="Palatino Linotype" w:cs="Arial"/>
          <w:b/>
          <w:i/>
          <w:lang w:val="es-AR"/>
        </w:rPr>
        <w:t>provoca la terminación de la controversia planteada</w:t>
      </w:r>
      <w:r w:rsidRPr="00DF6E97">
        <w:rPr>
          <w:rFonts w:ascii="Palatino Linotype" w:eastAsia="Batang" w:hAnsi="Palatino Linotype" w:cs="Arial"/>
          <w:i/>
          <w:lang w:val="es-AR"/>
        </w:rPr>
        <w:t xml:space="preserve"> por el quejoso en la demanda de amparo</w:t>
      </w:r>
      <w:r w:rsidRPr="00DF6E97">
        <w:rPr>
          <w:rFonts w:ascii="Palatino Linotype" w:eastAsia="Batang" w:hAnsi="Palatino Linotype" w:cs="Arial"/>
          <w:b/>
          <w:i/>
          <w:lang w:val="es-AR"/>
        </w:rPr>
        <w:t>, sin hacer un pronunciamiento de fondo sobre la legalidad o ilegalidad de la sentencia reclamada</w:t>
      </w:r>
      <w:r w:rsidRPr="00DF6E97">
        <w:rPr>
          <w:rFonts w:ascii="Palatino Linotype" w:eastAsia="Batang" w:hAnsi="Palatino Linotype" w:cs="Arial"/>
          <w:i/>
          <w:lang w:val="es-AR"/>
        </w:rPr>
        <w:t xml:space="preserve">. </w:t>
      </w:r>
      <w:r w:rsidRPr="00DF6E97">
        <w:rPr>
          <w:rFonts w:ascii="Palatino Linotype" w:eastAsia="Batang" w:hAnsi="Palatino Linotype" w:cs="Arial"/>
          <w:b/>
          <w:i/>
          <w:lang w:val="es-AR"/>
        </w:rPr>
        <w:t xml:space="preserve">Por consiguiente, si al sobreseerse en el juicio de amparo </w:t>
      </w:r>
      <w:r w:rsidRPr="00DF6E97">
        <w:rPr>
          <w:rFonts w:ascii="Palatino Linotype" w:eastAsia="Batang" w:hAnsi="Palatino Linotype" w:cs="Arial"/>
          <w:b/>
          <w:i/>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DF6E97">
        <w:rPr>
          <w:rFonts w:ascii="Palatino Linotype" w:eastAsia="Batang" w:hAnsi="Palatino Linotype" w:cs="Arial"/>
          <w:i/>
          <w:lang w:val="es-AR"/>
        </w:rPr>
        <w:t>.</w:t>
      </w:r>
    </w:p>
    <w:p w:rsidR="00754DE7" w:rsidRPr="00DF6E97" w:rsidRDefault="00754DE7" w:rsidP="00DF6E97">
      <w:pPr>
        <w:pStyle w:val="Prrafodelista"/>
        <w:autoSpaceDE w:val="0"/>
        <w:autoSpaceDN w:val="0"/>
        <w:adjustRightInd w:val="0"/>
        <w:spacing w:after="240" w:line="360" w:lineRule="auto"/>
        <w:ind w:left="567" w:right="616"/>
        <w:jc w:val="both"/>
        <w:rPr>
          <w:rFonts w:ascii="Palatino Linotype" w:eastAsia="Batang" w:hAnsi="Palatino Linotype" w:cs="Arial"/>
          <w:i/>
          <w:lang w:val="es-AR"/>
        </w:rPr>
      </w:pPr>
      <w:r w:rsidRPr="00DF6E97">
        <w:rPr>
          <w:rFonts w:ascii="Palatino Linotype" w:eastAsia="Batang" w:hAnsi="Palatino Linotype" w:cs="Arial"/>
          <w:i/>
          <w:lang w:val="es-AR"/>
        </w:rPr>
        <w:t>SÉPTIMO TRIBUNAL COLEGIADO EN MATERIA CIVIL DEL PRIMER CIRCUITO.</w:t>
      </w:r>
    </w:p>
    <w:p w:rsidR="00754DE7" w:rsidRPr="00DF6E97" w:rsidRDefault="00754DE7" w:rsidP="00DF6E97">
      <w:pPr>
        <w:pStyle w:val="Prrafodelista"/>
        <w:autoSpaceDE w:val="0"/>
        <w:autoSpaceDN w:val="0"/>
        <w:adjustRightInd w:val="0"/>
        <w:spacing w:after="240" w:line="360" w:lineRule="auto"/>
        <w:ind w:left="567" w:right="616"/>
        <w:jc w:val="both"/>
        <w:rPr>
          <w:rFonts w:ascii="Palatino Linotype" w:eastAsia="Batang" w:hAnsi="Palatino Linotype" w:cs="Arial"/>
          <w:i/>
          <w:lang w:val="es-AR"/>
        </w:rPr>
      </w:pPr>
      <w:r w:rsidRPr="00DF6E97">
        <w:rPr>
          <w:rFonts w:ascii="Palatino Linotype" w:eastAsia="Batang" w:hAnsi="Palatino Linotype" w:cs="Arial"/>
          <w:i/>
          <w:lang w:val="es-AR"/>
        </w:rPr>
        <w:t xml:space="preserve">Amparo directo 699/2008. Mariana Leticia González </w:t>
      </w:r>
      <w:proofErr w:type="spellStart"/>
      <w:r w:rsidRPr="00DF6E97">
        <w:rPr>
          <w:rFonts w:ascii="Palatino Linotype" w:eastAsia="Batang" w:hAnsi="Palatino Linotype" w:cs="Arial"/>
          <w:i/>
          <w:lang w:val="es-AR"/>
        </w:rPr>
        <w:t>Steele</w:t>
      </w:r>
      <w:proofErr w:type="spellEnd"/>
      <w:r w:rsidRPr="00DF6E97">
        <w:rPr>
          <w:rFonts w:ascii="Palatino Linotype" w:eastAsia="Batang" w:hAnsi="Palatino Linotype" w:cs="Arial"/>
          <w:i/>
          <w:lang w:val="es-AR"/>
        </w:rPr>
        <w:t>. 13 de noviembre de 2008. Unanimidad de votos. Ponente: Sara Judith Montalvo Trejo. Secretario: Arnulfo Mateos García.</w:t>
      </w:r>
    </w:p>
    <w:p w:rsidR="00754DE7" w:rsidRPr="00DF6E97" w:rsidRDefault="00754DE7" w:rsidP="00DF6E97">
      <w:pPr>
        <w:pStyle w:val="Prrafodelista"/>
        <w:autoSpaceDE w:val="0"/>
        <w:autoSpaceDN w:val="0"/>
        <w:adjustRightInd w:val="0"/>
        <w:spacing w:after="240" w:line="360" w:lineRule="auto"/>
        <w:ind w:right="616"/>
        <w:jc w:val="both"/>
        <w:rPr>
          <w:rFonts w:ascii="Palatino Linotype" w:eastAsia="Batang" w:hAnsi="Palatino Linotype" w:cs="Arial"/>
          <w:i/>
          <w:lang w:val="es-AR"/>
        </w:rPr>
      </w:pPr>
    </w:p>
    <w:p w:rsidR="00754DE7" w:rsidRPr="00DF6E97" w:rsidRDefault="00754DE7" w:rsidP="00DF6E97">
      <w:pPr>
        <w:pStyle w:val="Prrafodelista"/>
        <w:numPr>
          <w:ilvl w:val="0"/>
          <w:numId w:val="2"/>
        </w:numPr>
        <w:tabs>
          <w:tab w:val="left" w:pos="0"/>
        </w:tabs>
        <w:spacing w:after="0" w:line="360" w:lineRule="auto"/>
        <w:ind w:left="0" w:right="49" w:firstLine="0"/>
        <w:jc w:val="both"/>
        <w:rPr>
          <w:rFonts w:ascii="Palatino Linotype" w:eastAsia="Batang" w:hAnsi="Palatino Linotype" w:cs="Arial"/>
          <w:lang w:val="es-ES"/>
        </w:rPr>
      </w:pPr>
      <w:r w:rsidRPr="00DF6E97">
        <w:rPr>
          <w:rFonts w:ascii="Palatino Linotype" w:eastAsia="Batang" w:hAnsi="Palatino Linotype" w:cs="Arial"/>
          <w:lang w:val="es-ES"/>
        </w:rPr>
        <w:t xml:space="preserve">De este modo, se puede deducir que en las resoluciones dictadas por el Pleno de este Instituto, en las que se decreta el sobreseimiento de un recurso de revisión por la actualización de alguno de los supuestos jurídicos contemplados en el artículo </w:t>
      </w:r>
      <w:r w:rsidRPr="00DF6E97">
        <w:rPr>
          <w:rFonts w:ascii="Palatino Linotype" w:eastAsia="Batang" w:hAnsi="Palatino Linotype" w:cs="Arial"/>
          <w:b/>
          <w:lang w:val="es-ES"/>
        </w:rPr>
        <w:t xml:space="preserve">192 </w:t>
      </w:r>
      <w:r w:rsidRPr="00DF6E97">
        <w:rPr>
          <w:rFonts w:ascii="Palatino Linotype" w:eastAsia="Batang" w:hAnsi="Palatino Linotype" w:cs="Arial"/>
          <w:lang w:val="es-ES"/>
        </w:rPr>
        <w:t xml:space="preserve">de la </w:t>
      </w:r>
      <w:r w:rsidRPr="00DF6E97">
        <w:rPr>
          <w:rFonts w:ascii="Palatino Linotype" w:eastAsia="Batang" w:hAnsi="Palatino Linotype" w:cs="Arial"/>
          <w:b/>
          <w:lang w:val="es-ES"/>
        </w:rPr>
        <w:t>Ley de Transparencia y Acceso a la Información Pública del Estado de México y Municipios</w:t>
      </w:r>
      <w:r w:rsidRPr="00DF6E97">
        <w:rPr>
          <w:rFonts w:ascii="Palatino Linotype" w:eastAsia="Batang" w:hAnsi="Palatino Linotype" w:cs="Arial"/>
          <w:lang w:val="es-ES"/>
        </w:rPr>
        <w:t>, nos encontramos ante un sobreseimiento definitivo toda vez que pone fin al procedimiento sin entrar al estudio de fondo del mismo.</w:t>
      </w:r>
    </w:p>
    <w:p w:rsidR="00754DE7" w:rsidRPr="00DF6E97" w:rsidRDefault="00754DE7" w:rsidP="00DF6E97">
      <w:pPr>
        <w:pStyle w:val="Prrafodelista"/>
        <w:spacing w:after="240" w:line="360" w:lineRule="auto"/>
        <w:ind w:left="426"/>
        <w:jc w:val="both"/>
        <w:rPr>
          <w:rFonts w:ascii="Palatino Linotype" w:eastAsia="Batang" w:hAnsi="Palatino Linotype" w:cs="Arial"/>
          <w:lang w:val="es-ES"/>
        </w:rPr>
      </w:pPr>
    </w:p>
    <w:p w:rsidR="00754DE7" w:rsidRPr="00DF6E97" w:rsidRDefault="00754DE7" w:rsidP="00DF6E97">
      <w:pPr>
        <w:pStyle w:val="Prrafodelista"/>
        <w:numPr>
          <w:ilvl w:val="0"/>
          <w:numId w:val="2"/>
        </w:numPr>
        <w:tabs>
          <w:tab w:val="left" w:pos="0"/>
        </w:tabs>
        <w:spacing w:after="0" w:line="360" w:lineRule="auto"/>
        <w:ind w:left="0" w:right="49" w:firstLine="0"/>
        <w:jc w:val="both"/>
        <w:rPr>
          <w:rFonts w:ascii="Palatino Linotype" w:eastAsia="Batang" w:hAnsi="Palatino Linotype" w:cs="Arial"/>
          <w:lang w:val="es-ES"/>
        </w:rPr>
      </w:pPr>
      <w:r w:rsidRPr="00DF6E97">
        <w:rPr>
          <w:rFonts w:ascii="Palatino Linotype" w:eastAsia="Batang" w:hAnsi="Palatino Linotype" w:cs="Arial"/>
          <w:lang w:val="es-ES"/>
        </w:rPr>
        <w:lastRenderedPageBreak/>
        <w:t>Para</w:t>
      </w:r>
      <w:r w:rsidRPr="00DF6E97">
        <w:rPr>
          <w:rFonts w:ascii="Palatino Linotype" w:eastAsia="Calibri" w:hAnsi="Palatino Linotype" w:cs="Arial"/>
          <w:lang w:val="es-ES"/>
        </w:rPr>
        <w:t xml:space="preserve"> los efectos de esta resolución, es oportuno precisar los alcances jurídicos de la </w:t>
      </w:r>
      <w:r w:rsidRPr="00DF6E97">
        <w:rPr>
          <w:rFonts w:ascii="Palatino Linotype" w:eastAsia="Calibri" w:hAnsi="Palatino Linotype" w:cs="Arial"/>
          <w:b/>
          <w:lang w:val="es-ES"/>
        </w:rPr>
        <w:t>fracción III</w:t>
      </w:r>
      <w:r w:rsidRPr="00DF6E97">
        <w:rPr>
          <w:rFonts w:ascii="Palatino Linotype" w:eastAsia="Calibri" w:hAnsi="Palatino Linotype" w:cs="Arial"/>
          <w:lang w:val="es-ES"/>
        </w:rPr>
        <w:t xml:space="preserve"> de la disposición legal transcrita. Así, procede el sobreseimiento del recurso de revisión cuando el </w:t>
      </w:r>
      <w:r w:rsidRPr="00DF6E97">
        <w:rPr>
          <w:rFonts w:ascii="Palatino Linotype" w:eastAsia="Calibri" w:hAnsi="Palatino Linotype" w:cs="Arial"/>
          <w:b/>
          <w:lang w:val="es-ES"/>
        </w:rPr>
        <w:t>SUJETO OBLIGADO</w:t>
      </w:r>
      <w:r w:rsidRPr="00DF6E97">
        <w:rPr>
          <w:rFonts w:ascii="Palatino Linotype" w:eastAsia="Calibri" w:hAnsi="Palatino Linotype" w:cs="Arial"/>
          <w:lang w:val="es-ES"/>
        </w:rPr>
        <w:t>:</w:t>
      </w:r>
    </w:p>
    <w:p w:rsidR="00754DE7" w:rsidRPr="00DF6E97" w:rsidRDefault="00754DE7" w:rsidP="00DF6E97">
      <w:pPr>
        <w:pStyle w:val="Prrafodelista"/>
        <w:spacing w:after="240" w:line="360" w:lineRule="auto"/>
        <w:ind w:left="0" w:right="51"/>
        <w:jc w:val="both"/>
        <w:rPr>
          <w:rFonts w:ascii="Palatino Linotype" w:eastAsia="Calibri" w:hAnsi="Palatino Linotype" w:cs="Arial"/>
          <w:lang w:val="es-ES"/>
        </w:rPr>
      </w:pPr>
    </w:p>
    <w:p w:rsidR="00754DE7" w:rsidRPr="00DF6E97" w:rsidRDefault="00754DE7" w:rsidP="00DF6E97">
      <w:pPr>
        <w:pStyle w:val="Prrafodelista"/>
        <w:numPr>
          <w:ilvl w:val="0"/>
          <w:numId w:val="9"/>
        </w:numPr>
        <w:spacing w:after="240" w:line="360" w:lineRule="auto"/>
        <w:ind w:left="0" w:right="51" w:firstLine="0"/>
        <w:jc w:val="both"/>
        <w:rPr>
          <w:rFonts w:ascii="Palatino Linotype" w:eastAsia="Calibri" w:hAnsi="Palatino Linotype" w:cs="Arial"/>
          <w:lang w:val="es-ES"/>
        </w:rPr>
      </w:pPr>
      <w:r w:rsidRPr="00DF6E97">
        <w:rPr>
          <w:rFonts w:ascii="Palatino Linotype" w:eastAsia="Calibri" w:hAnsi="Palatino Linotype" w:cs="Arial"/>
          <w:b/>
          <w:lang w:val="es-ES"/>
        </w:rPr>
        <w:t>Modifique el acto impugnado:</w:t>
      </w:r>
      <w:r w:rsidRPr="00DF6E97">
        <w:rPr>
          <w:rFonts w:ascii="Palatino Linotype" w:eastAsia="Calibri" w:hAnsi="Palatino Linotype" w:cs="Arial"/>
          <w:lang w:val="es-ES"/>
        </w:rPr>
        <w:t xml:space="preserve"> Se actualiza cuando el </w:t>
      </w:r>
      <w:r w:rsidRPr="00DF6E97">
        <w:rPr>
          <w:rFonts w:ascii="Palatino Linotype" w:eastAsia="Calibri" w:hAnsi="Palatino Linotype" w:cs="Arial"/>
          <w:b/>
          <w:lang w:val="es-ES"/>
        </w:rPr>
        <w:t>SUJETO OBLIGADO</w:t>
      </w:r>
      <w:r w:rsidRPr="00DF6E97">
        <w:rPr>
          <w:rFonts w:ascii="Palatino Linotype" w:eastAsia="Calibri" w:hAnsi="Palatino Linotype" w:cs="Arial"/>
          <w:lang w:val="es-ES"/>
        </w:rPr>
        <w:t xml:space="preserve"> después de haber otorgado una respuesta y hasta antes de dictada la resolución del recurso de revisión, emite una diversa en la que subsane las deficiencias que hubiera tenido.</w:t>
      </w:r>
    </w:p>
    <w:p w:rsidR="00754DE7" w:rsidRPr="00DF6E97" w:rsidRDefault="00754DE7" w:rsidP="00DF6E97">
      <w:pPr>
        <w:pStyle w:val="Prrafodelista"/>
        <w:numPr>
          <w:ilvl w:val="0"/>
          <w:numId w:val="9"/>
        </w:numPr>
        <w:spacing w:after="240" w:line="360" w:lineRule="auto"/>
        <w:ind w:left="0" w:right="51" w:firstLine="0"/>
        <w:jc w:val="both"/>
        <w:rPr>
          <w:rFonts w:ascii="Palatino Linotype" w:hAnsi="Palatino Linotype"/>
          <w:lang w:val="es-ES"/>
        </w:rPr>
      </w:pPr>
      <w:r w:rsidRPr="00DF6E97">
        <w:rPr>
          <w:rFonts w:ascii="Palatino Linotype" w:eastAsia="Calibri" w:hAnsi="Palatino Linotype" w:cs="Arial"/>
          <w:b/>
          <w:lang w:val="es-ES"/>
        </w:rPr>
        <w:t>Revoque</w:t>
      </w:r>
      <w:r w:rsidRPr="00DF6E97">
        <w:rPr>
          <w:rFonts w:ascii="Palatino Linotype" w:hAnsi="Palatino Linotype"/>
          <w:b/>
          <w:lang w:val="es-ES"/>
        </w:rPr>
        <w:t xml:space="preserve"> el acto impugnado:</w:t>
      </w:r>
      <w:r w:rsidRPr="00DF6E97">
        <w:rPr>
          <w:rFonts w:ascii="Palatino Linotype" w:hAnsi="Palatino Linotype"/>
          <w:lang w:val="es-ES"/>
        </w:rPr>
        <w:t xml:space="preserve"> En este supuesto, el </w:t>
      </w:r>
      <w:r w:rsidRPr="00DF6E97">
        <w:rPr>
          <w:rFonts w:ascii="Palatino Linotype" w:hAnsi="Palatino Linotype"/>
          <w:b/>
          <w:lang w:val="es-ES"/>
        </w:rPr>
        <w:t>SUJETO OBLIGADO</w:t>
      </w:r>
      <w:r w:rsidRPr="00DF6E97">
        <w:rPr>
          <w:rFonts w:ascii="Palatino Linotype" w:hAnsi="Palatino Linotype"/>
          <w:lang w:val="es-ES"/>
        </w:rPr>
        <w:t xml:space="preserve"> deja sin efectos la primera respuesta y en su lugar emite otra que satisfaga lo solicitado por el particular.</w:t>
      </w:r>
    </w:p>
    <w:p w:rsidR="00754DE7" w:rsidRPr="00DF6E97" w:rsidRDefault="00754DE7" w:rsidP="00DF6E97">
      <w:pPr>
        <w:pStyle w:val="Prrafodelista"/>
        <w:spacing w:after="240" w:line="360" w:lineRule="auto"/>
        <w:ind w:left="360" w:right="51"/>
        <w:jc w:val="both"/>
        <w:rPr>
          <w:rFonts w:ascii="Palatino Linotype" w:hAnsi="Palatino Linotype"/>
          <w:lang w:val="es-ES"/>
        </w:rPr>
      </w:pPr>
    </w:p>
    <w:p w:rsidR="00754DE7" w:rsidRPr="00DF6E97" w:rsidRDefault="00754DE7" w:rsidP="00DF6E97">
      <w:pPr>
        <w:pStyle w:val="Prrafodelista"/>
        <w:numPr>
          <w:ilvl w:val="0"/>
          <w:numId w:val="2"/>
        </w:numPr>
        <w:tabs>
          <w:tab w:val="left" w:pos="0"/>
        </w:tabs>
        <w:spacing w:after="0" w:line="360" w:lineRule="auto"/>
        <w:ind w:left="0" w:right="49" w:firstLine="0"/>
        <w:jc w:val="both"/>
        <w:rPr>
          <w:rFonts w:ascii="Palatino Linotype" w:eastAsia="Calibri" w:hAnsi="Palatino Linotype" w:cs="Arial"/>
          <w:lang w:val="es-ES"/>
        </w:rPr>
      </w:pPr>
      <w:r w:rsidRPr="00DF6E97">
        <w:rPr>
          <w:rFonts w:ascii="Palatino Linotype" w:eastAsia="Calibri" w:hAnsi="Palatino Linotype" w:cs="Arial"/>
          <w:lang w:val="es-ES"/>
        </w:rPr>
        <w:t xml:space="preserve">Las consecuencias jurídicas de esta modificación o revocación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DF6E97">
        <w:rPr>
          <w:rFonts w:ascii="Palatino Linotype" w:eastAsia="Calibri" w:hAnsi="Palatino Linotype" w:cs="Arial"/>
          <w:u w:val="single"/>
          <w:lang w:val="es-ES"/>
        </w:rPr>
        <w:t>cuando ha sido satisfecha la pretensión del particular</w:t>
      </w:r>
      <w:r w:rsidRPr="00DF6E97">
        <w:rPr>
          <w:rFonts w:ascii="Palatino Linotype" w:eastAsia="Calibri" w:hAnsi="Palatino Linotype" w:cs="Arial"/>
          <w:lang w:val="es-ES"/>
        </w:rPr>
        <w:t>, ya sea porque se hizo la entrega de la información solicitada o porque se completó la misma.</w:t>
      </w:r>
    </w:p>
    <w:p w:rsidR="00754DE7" w:rsidRPr="00DF6E97" w:rsidRDefault="00754DE7" w:rsidP="00DF6E97">
      <w:pPr>
        <w:pStyle w:val="Prrafodelista"/>
        <w:spacing w:after="240" w:line="360" w:lineRule="auto"/>
        <w:ind w:left="426"/>
        <w:jc w:val="both"/>
        <w:rPr>
          <w:rFonts w:ascii="Palatino Linotype" w:eastAsia="Calibri" w:hAnsi="Palatino Linotype" w:cs="Arial"/>
          <w:lang w:val="es-ES"/>
        </w:rPr>
      </w:pPr>
    </w:p>
    <w:p w:rsidR="00754DE7" w:rsidRPr="00DF6E97" w:rsidRDefault="00754DE7" w:rsidP="00DF6E97">
      <w:pPr>
        <w:pStyle w:val="Prrafodelista"/>
        <w:numPr>
          <w:ilvl w:val="0"/>
          <w:numId w:val="2"/>
        </w:numPr>
        <w:tabs>
          <w:tab w:val="left" w:pos="0"/>
        </w:tabs>
        <w:spacing w:after="0" w:line="360" w:lineRule="auto"/>
        <w:ind w:left="0" w:right="49" w:firstLine="0"/>
        <w:jc w:val="both"/>
        <w:rPr>
          <w:rFonts w:ascii="Palatino Linotype" w:eastAsia="Calibri" w:hAnsi="Palatino Linotype" w:cs="Arial"/>
          <w:lang w:val="es-ES"/>
        </w:rPr>
      </w:pPr>
      <w:r w:rsidRPr="00DF6E97">
        <w:rPr>
          <w:rFonts w:ascii="Palatino Linotype" w:eastAsia="Calibri" w:hAnsi="Palatino Linotype" w:cs="Arial"/>
          <w:lang w:val="es-ES"/>
        </w:rPr>
        <w:t xml:space="preserve">En el presente asunto, este Pleno advierte que el </w:t>
      </w:r>
      <w:r w:rsidRPr="00DF6E97">
        <w:rPr>
          <w:rFonts w:ascii="Palatino Linotype" w:eastAsia="Times New Roman" w:hAnsi="Palatino Linotype" w:cs="Arial"/>
          <w:b/>
          <w:lang w:val="es-ES"/>
        </w:rPr>
        <w:t>SUJETO OBLIGADO</w:t>
      </w:r>
      <w:r w:rsidRPr="00DF6E97">
        <w:rPr>
          <w:rFonts w:ascii="Palatino Linotype" w:eastAsia="Calibri" w:hAnsi="Palatino Linotype" w:cs="Arial"/>
          <w:lang w:val="es-ES"/>
        </w:rPr>
        <w:t xml:space="preserve"> con la información enviada a este Órgano Garante, </w:t>
      </w:r>
      <w:r w:rsidRPr="00DF6E97">
        <w:rPr>
          <w:rFonts w:ascii="Palatino Linotype" w:eastAsia="Calibri" w:hAnsi="Palatino Linotype" w:cs="Arial"/>
          <w:b/>
          <w:lang w:val="es-ES"/>
        </w:rPr>
        <w:t>modifica</w:t>
      </w:r>
      <w:r w:rsidRPr="00DF6E97">
        <w:rPr>
          <w:rFonts w:ascii="Palatino Linotype" w:eastAsia="Calibri" w:hAnsi="Palatino Linotype" w:cs="Arial"/>
          <w:lang w:val="es-ES"/>
        </w:rPr>
        <w:t xml:space="preserve"> </w:t>
      </w:r>
      <w:r w:rsidRPr="00DF6E97">
        <w:rPr>
          <w:rFonts w:ascii="Palatino Linotype" w:eastAsia="Calibri" w:hAnsi="Palatino Linotype" w:cs="Arial"/>
          <w:u w:val="single"/>
          <w:lang w:val="es-ES"/>
        </w:rPr>
        <w:t>el acto que le dio origen al recurso de revisión, por lo que trae como consecuencia que el mismo quede sin materia</w:t>
      </w:r>
      <w:r w:rsidRPr="00DF6E97">
        <w:rPr>
          <w:rFonts w:ascii="Palatino Linotype" w:eastAsia="Calibri" w:hAnsi="Palatino Linotype" w:cs="Arial"/>
          <w:lang w:val="es-ES"/>
        </w:rPr>
        <w:t xml:space="preserve">, actualizándose de este modo, la hipótesis jurídica contenida en la </w:t>
      </w:r>
      <w:r w:rsidRPr="00DF6E97">
        <w:rPr>
          <w:rFonts w:ascii="Palatino Linotype" w:eastAsia="Calibri" w:hAnsi="Palatino Linotype" w:cs="Arial"/>
          <w:b/>
          <w:lang w:val="es-ES"/>
        </w:rPr>
        <w:t>fracción III</w:t>
      </w:r>
      <w:r w:rsidRPr="00DF6E97">
        <w:rPr>
          <w:rFonts w:ascii="Palatino Linotype" w:eastAsia="Calibri" w:hAnsi="Palatino Linotype" w:cs="Arial"/>
          <w:lang w:val="es-ES"/>
        </w:rPr>
        <w:t xml:space="preserve"> del citado artículo </w:t>
      </w:r>
      <w:r w:rsidRPr="00DF6E97">
        <w:rPr>
          <w:rFonts w:ascii="Palatino Linotype" w:eastAsia="Calibri" w:hAnsi="Palatino Linotype" w:cs="Arial"/>
          <w:b/>
          <w:lang w:val="es-ES"/>
        </w:rPr>
        <w:t>192</w:t>
      </w:r>
      <w:r w:rsidRPr="00DF6E97">
        <w:rPr>
          <w:rFonts w:ascii="Palatino Linotype" w:eastAsia="Calibri" w:hAnsi="Palatino Linotype" w:cs="Arial"/>
          <w:lang w:val="es-ES"/>
        </w:rPr>
        <w:t>.</w:t>
      </w:r>
    </w:p>
    <w:p w:rsidR="00754DE7" w:rsidRPr="00DF6E97" w:rsidRDefault="00754DE7" w:rsidP="00DF6E97">
      <w:pPr>
        <w:pStyle w:val="Prrafodelista"/>
        <w:spacing w:line="360" w:lineRule="auto"/>
        <w:rPr>
          <w:rFonts w:ascii="Palatino Linotype" w:eastAsia="Calibri" w:hAnsi="Palatino Linotype" w:cs="Arial"/>
          <w:lang w:val="es-ES"/>
        </w:rPr>
      </w:pPr>
    </w:p>
    <w:p w:rsidR="00754DE7" w:rsidRPr="00DF6E97" w:rsidRDefault="00754DE7" w:rsidP="00DF6E97">
      <w:pPr>
        <w:pStyle w:val="Prrafodelista"/>
        <w:numPr>
          <w:ilvl w:val="0"/>
          <w:numId w:val="2"/>
        </w:numPr>
        <w:tabs>
          <w:tab w:val="left" w:pos="0"/>
        </w:tabs>
        <w:spacing w:after="0" w:line="360" w:lineRule="auto"/>
        <w:ind w:left="0" w:right="49" w:firstLine="0"/>
        <w:jc w:val="both"/>
        <w:rPr>
          <w:rFonts w:ascii="Palatino Linotype" w:eastAsia="Calibri" w:hAnsi="Palatino Linotype" w:cs="Arial"/>
          <w:lang w:val="es-ES"/>
        </w:rPr>
      </w:pPr>
      <w:r w:rsidRPr="00DF6E97">
        <w:rPr>
          <w:rFonts w:ascii="Palatino Linotype" w:eastAsia="Calibri" w:hAnsi="Palatino Linotype" w:cs="Arial"/>
          <w:lang w:val="es-ES"/>
        </w:rPr>
        <w:lastRenderedPageBreak/>
        <w:t xml:space="preserve">De este modo, cuando el </w:t>
      </w:r>
      <w:r w:rsidRPr="00DF6E97">
        <w:rPr>
          <w:rFonts w:ascii="Palatino Linotype" w:eastAsia="Calibri" w:hAnsi="Palatino Linotype" w:cs="Arial"/>
          <w:b/>
          <w:lang w:val="es-ES"/>
        </w:rPr>
        <w:t xml:space="preserve">SUJETO OBLIGADO, </w:t>
      </w:r>
      <w:r w:rsidRPr="00DF6E97">
        <w:rPr>
          <w:rFonts w:ascii="Palatino Linotype" w:eastAsia="Calibri" w:hAnsi="Palatino Linotype" w:cs="Arial"/>
          <w:lang w:val="es-ES"/>
        </w:rPr>
        <w:t xml:space="preserve">antes de que se dicte resolución definitiva, entrega la información solicitada o completa la respuesta que en un primer momento fue incompleta o no correspondió con lo solicitado; el recurso de revisión que al efecto se haya interpuesto queda sin materia lo que imposibilita el estudio de fondo de la </w:t>
      </w:r>
      <w:proofErr w:type="spellStart"/>
      <w:r w:rsidRPr="00DF6E97">
        <w:rPr>
          <w:rFonts w:ascii="Palatino Linotype" w:eastAsia="Calibri" w:hAnsi="Palatino Linotype" w:cs="Arial"/>
          <w:i/>
          <w:lang w:val="es-ES"/>
        </w:rPr>
        <w:t>litis</w:t>
      </w:r>
      <w:proofErr w:type="spellEnd"/>
      <w:r w:rsidRPr="00DF6E97">
        <w:rPr>
          <w:rFonts w:ascii="Palatino Linotype" w:eastAsia="Calibri" w:hAnsi="Palatino Linotype" w:cs="Arial"/>
          <w:lang w:val="es-ES"/>
        </w:rPr>
        <w:t xml:space="preserve"> planteada, debido a que la afectación en su esfera de derechos fue restituida por la propia autoridad que emitió el acto motivo de impugnación</w:t>
      </w:r>
      <w:r w:rsidRPr="00DF6E97">
        <w:rPr>
          <w:rFonts w:ascii="Palatino Linotype" w:hAnsi="Palatino Linotype"/>
        </w:rPr>
        <w:t>.</w:t>
      </w:r>
    </w:p>
    <w:p w:rsidR="00754DE7" w:rsidRPr="00DF6E97" w:rsidRDefault="00754DE7" w:rsidP="00DF6E97">
      <w:pPr>
        <w:pStyle w:val="Prrafodelista"/>
        <w:spacing w:line="360" w:lineRule="auto"/>
        <w:rPr>
          <w:rFonts w:ascii="Palatino Linotype" w:eastAsia="Calibri" w:hAnsi="Palatino Linotype" w:cs="Arial"/>
          <w:lang w:val="es-ES"/>
        </w:rPr>
      </w:pPr>
    </w:p>
    <w:p w:rsidR="00754DE7" w:rsidRPr="00DF6E97" w:rsidRDefault="00754DE7" w:rsidP="00DF6E97">
      <w:pPr>
        <w:pStyle w:val="Prrafodelista"/>
        <w:numPr>
          <w:ilvl w:val="0"/>
          <w:numId w:val="2"/>
        </w:numPr>
        <w:tabs>
          <w:tab w:val="left" w:pos="0"/>
        </w:tabs>
        <w:spacing w:after="0" w:line="360" w:lineRule="auto"/>
        <w:ind w:left="0" w:right="49" w:firstLine="0"/>
        <w:jc w:val="both"/>
        <w:rPr>
          <w:rFonts w:ascii="Palatino Linotype" w:eastAsia="Calibri" w:hAnsi="Palatino Linotype" w:cs="Arial"/>
          <w:lang w:val="es-ES"/>
        </w:rPr>
      </w:pPr>
      <w:r w:rsidRPr="00DF6E97">
        <w:rPr>
          <w:rFonts w:ascii="Palatino Linotype" w:eastAsia="Calibri" w:hAnsi="Palatino Linotype" w:cs="Arial"/>
          <w:lang w:val="es-ES"/>
        </w:rPr>
        <w:t xml:space="preserve">Por lo tanto, para que se actualice el sobreseimiento de un recurso de revisión, el </w:t>
      </w:r>
      <w:r w:rsidRPr="00DF6E97">
        <w:rPr>
          <w:rFonts w:ascii="Palatino Linotype" w:eastAsia="Calibri" w:hAnsi="Palatino Linotype" w:cs="Arial"/>
          <w:b/>
          <w:lang w:val="es-ES"/>
        </w:rPr>
        <w:t>SUJETO OBLIGADO</w:t>
      </w:r>
      <w:r w:rsidRPr="00DF6E97">
        <w:rPr>
          <w:rFonts w:ascii="Palatino Linotype" w:eastAsia="Calibri" w:hAnsi="Palatino Linotype" w:cs="Arial"/>
          <w:lang w:val="es-ES"/>
        </w:rPr>
        <w:t xml:space="preserve"> puede entregar o completar la información al momento de rendir su </w:t>
      </w:r>
      <w:r w:rsidRPr="00DF6E97">
        <w:rPr>
          <w:rFonts w:ascii="Palatino Linotype" w:eastAsia="Calibri" w:hAnsi="Palatino Linotype" w:cs="Arial"/>
          <w:b/>
          <w:u w:val="single"/>
          <w:lang w:val="es-ES"/>
        </w:rPr>
        <w:t>informe de justificación</w:t>
      </w:r>
      <w:r w:rsidRPr="00DF6E97">
        <w:rPr>
          <w:rFonts w:ascii="Palatino Linotype" w:eastAsia="Calibri" w:hAnsi="Palatino Linotype" w:cs="Arial"/>
          <w:lang w:val="es-ES"/>
        </w:rPr>
        <w:t xml:space="preserve"> </w:t>
      </w:r>
      <w:r w:rsidRPr="00DF6E97">
        <w:rPr>
          <w:rFonts w:ascii="Palatino Linotype" w:hAnsi="Palatino Linotype"/>
          <w:b/>
          <w:u w:val="single"/>
        </w:rPr>
        <w:t>dentro de los siete días</w:t>
      </w:r>
      <w:r w:rsidRPr="00DF6E97">
        <w:rPr>
          <w:rFonts w:ascii="Palatino Linotype" w:hAnsi="Palatino Linotype"/>
        </w:rPr>
        <w:t xml:space="preserve"> previstos para manifestar lo que a su derecho convenga, lo anterior también puede ocurrir si entrega la información después de ese lapso pero antes del cierre de instrucción. </w:t>
      </w:r>
    </w:p>
    <w:p w:rsidR="00754DE7" w:rsidRPr="00DF6E97" w:rsidRDefault="00754DE7" w:rsidP="00DF6E97">
      <w:pPr>
        <w:pStyle w:val="Prrafodelista"/>
        <w:spacing w:line="360" w:lineRule="auto"/>
        <w:rPr>
          <w:rFonts w:ascii="Palatino Linotype" w:eastAsia="Calibri" w:hAnsi="Palatino Linotype" w:cs="Arial"/>
          <w:lang w:val="es-ES"/>
        </w:rPr>
      </w:pPr>
    </w:p>
    <w:p w:rsidR="002553FE" w:rsidRPr="00DF6E97" w:rsidRDefault="009E6F4E" w:rsidP="00DF6E97">
      <w:pPr>
        <w:pStyle w:val="Prrafodelista"/>
        <w:numPr>
          <w:ilvl w:val="0"/>
          <w:numId w:val="2"/>
        </w:numPr>
        <w:spacing w:after="0" w:line="360" w:lineRule="auto"/>
        <w:ind w:left="0" w:right="49" w:firstLine="0"/>
        <w:jc w:val="both"/>
        <w:rPr>
          <w:rFonts w:ascii="Palatino Linotype" w:eastAsia="Times New Roman" w:hAnsi="Palatino Linotype"/>
          <w:sz w:val="24"/>
          <w:szCs w:val="24"/>
          <w:lang w:val="es-ES_tradnl" w:eastAsia="es-ES"/>
        </w:rPr>
      </w:pPr>
      <w:r w:rsidRPr="00DF6E97">
        <w:rPr>
          <w:rFonts w:ascii="Palatino Linotype" w:eastAsia="Times New Roman" w:hAnsi="Palatino Linotype"/>
          <w:sz w:val="24"/>
          <w:szCs w:val="24"/>
          <w:lang w:val="es-ES_tradnl" w:eastAsia="es-ES"/>
        </w:rPr>
        <w:t xml:space="preserve">Consecuentemente, en términos del artículo </w:t>
      </w:r>
      <w:r w:rsidRPr="00DF6E97">
        <w:rPr>
          <w:rFonts w:ascii="Palatino Linotype" w:eastAsia="Times New Roman" w:hAnsi="Palatino Linotype"/>
          <w:b/>
          <w:sz w:val="24"/>
          <w:szCs w:val="24"/>
          <w:lang w:val="es-ES_tradnl" w:eastAsia="es-ES"/>
        </w:rPr>
        <w:t>186 fracción I</w:t>
      </w:r>
      <w:r w:rsidRPr="00DF6E97">
        <w:rPr>
          <w:rFonts w:ascii="Palatino Linotype" w:eastAsia="Times New Roman" w:hAnsi="Palatino Linotype"/>
          <w:sz w:val="24"/>
          <w:szCs w:val="24"/>
          <w:lang w:val="es-ES_tradnl" w:eastAsia="es-ES"/>
        </w:rPr>
        <w:t xml:space="preserve"> este Pleno determina el </w:t>
      </w:r>
      <w:r w:rsidRPr="00DF6E97">
        <w:rPr>
          <w:rFonts w:ascii="Palatino Linotype" w:eastAsia="Times New Roman" w:hAnsi="Palatino Linotype"/>
          <w:b/>
          <w:sz w:val="24"/>
          <w:szCs w:val="24"/>
          <w:lang w:val="es-ES_tradnl" w:eastAsia="es-ES"/>
        </w:rPr>
        <w:t>SOBRESEIMIENTO</w:t>
      </w:r>
      <w:r w:rsidRPr="00DF6E97">
        <w:rPr>
          <w:rFonts w:ascii="Palatino Linotype" w:eastAsia="Times New Roman" w:hAnsi="Palatino Linotype"/>
          <w:sz w:val="24"/>
          <w:szCs w:val="24"/>
          <w:lang w:val="es-ES_tradnl" w:eastAsia="es-ES"/>
        </w:rPr>
        <w:t xml:space="preserve"> del presente recurso de revisión, toda vez que la afectación al derecho de acceso a la información pública establecido constitucionalmente a favor del particular, ha sido resarcida.</w:t>
      </w:r>
    </w:p>
    <w:p w:rsidR="002553FE" w:rsidRPr="00DF6E97" w:rsidRDefault="002553FE" w:rsidP="00DF6E97">
      <w:pPr>
        <w:pStyle w:val="Prrafodelista"/>
        <w:spacing w:after="0" w:line="360" w:lineRule="auto"/>
        <w:ind w:left="0" w:right="49"/>
        <w:jc w:val="both"/>
        <w:rPr>
          <w:rFonts w:ascii="Palatino Linotype" w:eastAsia="Times New Roman" w:hAnsi="Palatino Linotype"/>
          <w:sz w:val="24"/>
          <w:szCs w:val="24"/>
          <w:lang w:val="es-ES_tradnl" w:eastAsia="es-ES"/>
        </w:rPr>
      </w:pPr>
    </w:p>
    <w:p w:rsidR="009E6F4E" w:rsidRPr="00DF6E97" w:rsidRDefault="009E6F4E" w:rsidP="00DF6E97">
      <w:pPr>
        <w:pStyle w:val="Prrafodelista"/>
        <w:numPr>
          <w:ilvl w:val="0"/>
          <w:numId w:val="2"/>
        </w:numPr>
        <w:spacing w:after="0" w:line="360" w:lineRule="auto"/>
        <w:ind w:left="0" w:right="49" w:firstLine="0"/>
        <w:jc w:val="both"/>
        <w:rPr>
          <w:rFonts w:ascii="Palatino Linotype" w:eastAsia="Times New Roman" w:hAnsi="Palatino Linotype"/>
          <w:sz w:val="24"/>
          <w:szCs w:val="24"/>
          <w:lang w:val="es-ES_tradnl" w:eastAsia="es-ES"/>
        </w:rPr>
      </w:pPr>
      <w:r w:rsidRPr="00DF6E97">
        <w:rPr>
          <w:rFonts w:ascii="Palatino Linotype" w:eastAsia="Times New Roman" w:hAnsi="Palatino Linotype"/>
          <w:sz w:val="24"/>
          <w:szCs w:val="24"/>
          <w:lang w:val="es-ES_tradnl" w:eastAsia="es-ES"/>
        </w:rPr>
        <w:t xml:space="preserve">Por lo anteriormente expuesto y fundado este </w:t>
      </w:r>
      <w:r w:rsidRPr="00DF6E97">
        <w:rPr>
          <w:rFonts w:ascii="Palatino Linotype" w:eastAsia="Times New Roman" w:hAnsi="Palatino Linotype"/>
          <w:b/>
          <w:sz w:val="24"/>
          <w:szCs w:val="24"/>
          <w:lang w:val="es-ES_tradnl" w:eastAsia="es-ES"/>
        </w:rPr>
        <w:t>ÓRGANO GARANTE</w:t>
      </w:r>
      <w:r w:rsidRPr="00DF6E97">
        <w:rPr>
          <w:rFonts w:ascii="Palatino Linotype" w:eastAsia="Times New Roman" w:hAnsi="Palatino Linotype"/>
          <w:sz w:val="24"/>
          <w:szCs w:val="24"/>
          <w:lang w:val="es-ES_tradnl" w:eastAsia="es-ES"/>
        </w:rPr>
        <w:t xml:space="preserve"> emite los siguientes.</w:t>
      </w:r>
    </w:p>
    <w:p w:rsidR="009E6F4E" w:rsidRPr="00DF6E97" w:rsidRDefault="009E6F4E" w:rsidP="00DF6E97">
      <w:pPr>
        <w:pStyle w:val="Prrafodelista"/>
        <w:spacing w:after="0" w:line="360" w:lineRule="auto"/>
        <w:ind w:left="567" w:right="616"/>
        <w:jc w:val="both"/>
        <w:rPr>
          <w:rFonts w:ascii="Palatino Linotype" w:eastAsia="Times New Roman" w:hAnsi="Palatino Linotype"/>
          <w:sz w:val="24"/>
          <w:szCs w:val="24"/>
          <w:lang w:val="es-ES_tradnl" w:eastAsia="es-ES"/>
        </w:rPr>
      </w:pPr>
    </w:p>
    <w:p w:rsidR="00C74743" w:rsidRPr="00DF6E97" w:rsidRDefault="00C74743" w:rsidP="00DF6E97">
      <w:pPr>
        <w:pStyle w:val="Prrafodelista"/>
        <w:spacing w:line="360" w:lineRule="auto"/>
        <w:rPr>
          <w:rFonts w:ascii="Palatino Linotype" w:eastAsia="Times New Roman" w:hAnsi="Palatino Linotype"/>
          <w:sz w:val="24"/>
          <w:szCs w:val="24"/>
          <w:lang w:val="es-ES_tradnl" w:eastAsia="es-ES"/>
        </w:rPr>
      </w:pPr>
    </w:p>
    <w:p w:rsidR="00DF6E97" w:rsidRPr="00DF6E97" w:rsidRDefault="00DF6E97" w:rsidP="00DF6E97">
      <w:pPr>
        <w:spacing w:after="240" w:line="360" w:lineRule="auto"/>
        <w:contextualSpacing/>
        <w:jc w:val="both"/>
        <w:rPr>
          <w:rFonts w:ascii="Palatino Linotype" w:eastAsia="Times New Roman" w:hAnsi="Palatino Linotype"/>
          <w:sz w:val="24"/>
          <w:szCs w:val="24"/>
          <w:lang w:val="es-ES_tradnl" w:eastAsia="es-ES"/>
        </w:rPr>
      </w:pPr>
    </w:p>
    <w:p w:rsidR="00C7767C" w:rsidRPr="00DF6E97" w:rsidRDefault="002553FE" w:rsidP="00DF6E97">
      <w:pPr>
        <w:keepNext/>
        <w:keepLines/>
        <w:tabs>
          <w:tab w:val="left" w:pos="3043"/>
          <w:tab w:val="center" w:pos="4490"/>
        </w:tabs>
        <w:spacing w:after="0" w:line="360" w:lineRule="auto"/>
        <w:ind w:right="-142"/>
        <w:outlineLvl w:val="0"/>
        <w:rPr>
          <w:rFonts w:ascii="Palatino Linotype" w:eastAsia="Calibri" w:hAnsi="Palatino Linotype" w:cstheme="majorBidi"/>
          <w:b/>
          <w:sz w:val="24"/>
          <w:szCs w:val="24"/>
          <w:lang w:val="es-ES" w:eastAsia="es-ES"/>
        </w:rPr>
      </w:pPr>
      <w:bookmarkStart w:id="77" w:name="_Toc447183492"/>
      <w:bookmarkStart w:id="78" w:name="_Toc450120667"/>
      <w:bookmarkStart w:id="79" w:name="_Toc461555895"/>
      <w:bookmarkEnd w:id="69"/>
      <w:bookmarkEnd w:id="70"/>
      <w:bookmarkEnd w:id="71"/>
      <w:bookmarkEnd w:id="72"/>
      <w:bookmarkEnd w:id="73"/>
      <w:bookmarkEnd w:id="74"/>
      <w:bookmarkEnd w:id="75"/>
      <w:r w:rsidRPr="00DF6E97">
        <w:rPr>
          <w:rFonts w:ascii="Palatino Linotype" w:eastAsia="Calibri" w:hAnsi="Palatino Linotype" w:cstheme="majorBidi"/>
          <w:b/>
          <w:sz w:val="24"/>
          <w:szCs w:val="24"/>
          <w:lang w:val="es-ES" w:eastAsia="es-ES"/>
        </w:rPr>
        <w:lastRenderedPageBreak/>
        <w:tab/>
      </w:r>
      <w:bookmarkStart w:id="80" w:name="_Toc459870"/>
      <w:r w:rsidR="00C7767C" w:rsidRPr="00DF6E97">
        <w:rPr>
          <w:rFonts w:ascii="Palatino Linotype" w:eastAsia="Calibri" w:hAnsi="Palatino Linotype" w:cstheme="majorBidi"/>
          <w:b/>
          <w:sz w:val="24"/>
          <w:szCs w:val="24"/>
          <w:lang w:val="es-ES" w:eastAsia="es-ES"/>
        </w:rPr>
        <w:t>R E S O L U T I V O S</w:t>
      </w:r>
      <w:bookmarkEnd w:id="77"/>
      <w:bookmarkEnd w:id="78"/>
      <w:bookmarkEnd w:id="79"/>
      <w:bookmarkEnd w:id="80"/>
      <w:r w:rsidR="00C7767C" w:rsidRPr="00DF6E97">
        <w:rPr>
          <w:rFonts w:ascii="Palatino Linotype" w:eastAsia="Calibri" w:hAnsi="Palatino Linotype" w:cstheme="majorBidi"/>
          <w:b/>
          <w:sz w:val="24"/>
          <w:szCs w:val="24"/>
          <w:lang w:val="es-ES" w:eastAsia="es-ES"/>
        </w:rPr>
        <w:t xml:space="preserve"> </w:t>
      </w:r>
    </w:p>
    <w:p w:rsidR="00C7767C" w:rsidRPr="00DF6E97" w:rsidRDefault="00C7767C" w:rsidP="00DF6E97">
      <w:pPr>
        <w:spacing w:after="0" w:line="360" w:lineRule="auto"/>
        <w:ind w:right="-142"/>
        <w:rPr>
          <w:rFonts w:ascii="Palatino Linotype" w:eastAsiaTheme="minorEastAsia" w:hAnsi="Palatino Linotype"/>
          <w:sz w:val="24"/>
          <w:szCs w:val="24"/>
          <w:lang w:val="es-ES" w:eastAsia="es-ES"/>
        </w:rPr>
      </w:pPr>
    </w:p>
    <w:p w:rsidR="00754DE7" w:rsidRPr="00DF6E97" w:rsidRDefault="00C7767C" w:rsidP="00DF6E97">
      <w:pPr>
        <w:spacing w:after="360" w:line="360" w:lineRule="auto"/>
        <w:ind w:right="-142"/>
        <w:jc w:val="both"/>
        <w:rPr>
          <w:rFonts w:ascii="Palatino Linotype" w:eastAsia="Times New Roman" w:hAnsi="Palatino Linotype" w:cs="Arial"/>
          <w:sz w:val="24"/>
          <w:szCs w:val="24"/>
          <w:lang w:val="es-ES" w:eastAsia="es-ES"/>
        </w:rPr>
      </w:pPr>
      <w:r w:rsidRPr="00DF6E97">
        <w:rPr>
          <w:rFonts w:ascii="Palatino Linotype" w:eastAsia="Times New Roman" w:hAnsi="Palatino Linotype" w:cs="Arial"/>
          <w:b/>
          <w:sz w:val="24"/>
          <w:szCs w:val="24"/>
          <w:lang w:val="es-ES_tradnl" w:eastAsia="es-ES"/>
        </w:rPr>
        <w:t>PRIMERO</w:t>
      </w:r>
      <w:r w:rsidRPr="00DF6E97">
        <w:rPr>
          <w:rFonts w:ascii="Palatino Linotype" w:eastAsia="Times New Roman" w:hAnsi="Palatino Linotype" w:cs="Arial"/>
          <w:sz w:val="24"/>
          <w:szCs w:val="24"/>
          <w:lang w:val="es-ES" w:eastAsia="es-ES"/>
        </w:rPr>
        <w:t xml:space="preserve">. </w:t>
      </w:r>
      <w:r w:rsidR="002553FE" w:rsidRPr="00DF6E97">
        <w:rPr>
          <w:rFonts w:ascii="Palatino Linotype" w:hAnsi="Palatino Linotype"/>
          <w:sz w:val="24"/>
          <w:szCs w:val="24"/>
        </w:rPr>
        <w:t xml:space="preserve">Se </w:t>
      </w:r>
      <w:r w:rsidR="002553FE" w:rsidRPr="00DF6E97">
        <w:rPr>
          <w:rFonts w:ascii="Palatino Linotype" w:hAnsi="Palatino Linotype"/>
          <w:b/>
          <w:sz w:val="24"/>
          <w:szCs w:val="24"/>
        </w:rPr>
        <w:t>SOBRESEE</w:t>
      </w:r>
      <w:r w:rsidR="002553FE" w:rsidRPr="00DF6E97">
        <w:rPr>
          <w:rFonts w:ascii="Palatino Linotype" w:hAnsi="Palatino Linotype"/>
          <w:sz w:val="24"/>
          <w:szCs w:val="24"/>
        </w:rPr>
        <w:t xml:space="preserve"> el recurso de revisión número </w:t>
      </w:r>
      <w:r w:rsidR="002553FE" w:rsidRPr="00DF6E97">
        <w:rPr>
          <w:rFonts w:ascii="Palatino Linotype" w:hAnsi="Palatino Linotype"/>
          <w:b/>
          <w:sz w:val="24"/>
          <w:szCs w:val="24"/>
        </w:rPr>
        <w:t>04573/INFOEM/IP/RR/2018</w:t>
      </w:r>
      <w:r w:rsidR="002553FE" w:rsidRPr="00DF6E97">
        <w:rPr>
          <w:rFonts w:ascii="Palatino Linotype" w:hAnsi="Palatino Linotype"/>
          <w:sz w:val="24"/>
          <w:szCs w:val="24"/>
        </w:rPr>
        <w:t xml:space="preserve"> </w:t>
      </w:r>
      <w:r w:rsidR="009476C6" w:rsidRPr="00DF6E97">
        <w:rPr>
          <w:rFonts w:ascii="Palatino Linotype" w:hAnsi="Palatino Linotype"/>
          <w:sz w:val="24"/>
          <w:szCs w:val="24"/>
        </w:rPr>
        <w:t>por que al modificar</w:t>
      </w:r>
      <w:r w:rsidR="008A7014" w:rsidRPr="00DF6E97">
        <w:rPr>
          <w:rFonts w:ascii="Palatino Linotype" w:hAnsi="Palatino Linotype"/>
          <w:sz w:val="24"/>
          <w:szCs w:val="24"/>
        </w:rPr>
        <w:t xml:space="preserve"> la respuesta el recurso de revisión quedó sin materia</w:t>
      </w:r>
      <w:r w:rsidR="005E65FA" w:rsidRPr="00DF6E97">
        <w:rPr>
          <w:rFonts w:ascii="Palatino Linotype" w:hAnsi="Palatino Linotype"/>
          <w:b/>
          <w:sz w:val="24"/>
          <w:szCs w:val="24"/>
        </w:rPr>
        <w:t xml:space="preserve"> </w:t>
      </w:r>
      <w:r w:rsidR="002553FE" w:rsidRPr="00DF6E97">
        <w:rPr>
          <w:rFonts w:ascii="Palatino Linotype" w:hAnsi="Palatino Linotype"/>
          <w:sz w:val="24"/>
          <w:szCs w:val="24"/>
        </w:rPr>
        <w:t xml:space="preserve">en términos del Considerando </w:t>
      </w:r>
      <w:r w:rsidR="002553FE" w:rsidRPr="00DF6E97">
        <w:rPr>
          <w:rFonts w:ascii="Palatino Linotype" w:hAnsi="Palatino Linotype"/>
          <w:b/>
          <w:sz w:val="24"/>
          <w:szCs w:val="24"/>
        </w:rPr>
        <w:t>TERCERO</w:t>
      </w:r>
      <w:r w:rsidR="002553FE" w:rsidRPr="00DF6E97">
        <w:rPr>
          <w:rFonts w:ascii="Palatino Linotype" w:hAnsi="Palatino Linotype"/>
          <w:sz w:val="24"/>
          <w:szCs w:val="24"/>
        </w:rPr>
        <w:t xml:space="preserve"> </w:t>
      </w:r>
      <w:r w:rsidR="008A7014" w:rsidRPr="00DF6E97">
        <w:rPr>
          <w:rFonts w:ascii="Palatino Linotype" w:hAnsi="Palatino Linotype"/>
          <w:sz w:val="24"/>
          <w:szCs w:val="24"/>
        </w:rPr>
        <w:t>de la presente resolución.</w:t>
      </w:r>
    </w:p>
    <w:p w:rsidR="002553FE" w:rsidRPr="00DF6E97" w:rsidRDefault="00C7767C" w:rsidP="00DF6E97">
      <w:pPr>
        <w:spacing w:after="240" w:line="360" w:lineRule="auto"/>
        <w:ind w:right="-142"/>
        <w:jc w:val="both"/>
        <w:rPr>
          <w:rFonts w:ascii="Palatino Linotype" w:eastAsiaTheme="majorEastAsia" w:hAnsi="Palatino Linotype" w:cstheme="majorBidi"/>
          <w:b/>
          <w:sz w:val="24"/>
          <w:szCs w:val="24"/>
          <w:lang w:val="es-ES_tradnl" w:eastAsia="es-ES"/>
        </w:rPr>
      </w:pPr>
      <w:bookmarkStart w:id="81" w:name="_Toc503891607"/>
      <w:bookmarkStart w:id="82" w:name="_Toc477891768"/>
      <w:bookmarkStart w:id="83" w:name="_Toc477891858"/>
      <w:bookmarkStart w:id="84" w:name="_Toc481576259"/>
      <w:bookmarkStart w:id="85" w:name="_Toc492590391"/>
      <w:bookmarkStart w:id="86" w:name="_Toc462653937"/>
      <w:bookmarkStart w:id="87" w:name="_Toc453696502"/>
      <w:bookmarkStart w:id="88" w:name="_Toc454301155"/>
      <w:r w:rsidRPr="00DF6E97">
        <w:rPr>
          <w:rFonts w:ascii="Palatino Linotype" w:eastAsiaTheme="majorEastAsia" w:hAnsi="Palatino Linotype" w:cstheme="majorBidi"/>
          <w:b/>
          <w:sz w:val="24"/>
          <w:szCs w:val="24"/>
          <w:lang w:val="es-ES_tradnl" w:eastAsia="es-ES"/>
        </w:rPr>
        <w:t>SEGUNDO.</w:t>
      </w:r>
      <w:bookmarkEnd w:id="81"/>
      <w:r w:rsidRPr="00DF6E97">
        <w:rPr>
          <w:rFonts w:ascii="Palatino Linotype" w:eastAsiaTheme="majorEastAsia" w:hAnsi="Palatino Linotype" w:cstheme="majorBidi"/>
          <w:b/>
          <w:sz w:val="24"/>
          <w:szCs w:val="24"/>
          <w:lang w:val="es-ES_tradnl" w:eastAsia="es-ES"/>
        </w:rPr>
        <w:t xml:space="preserve"> </w:t>
      </w:r>
      <w:bookmarkEnd w:id="82"/>
      <w:bookmarkEnd w:id="83"/>
      <w:bookmarkEnd w:id="84"/>
      <w:bookmarkEnd w:id="85"/>
      <w:bookmarkEnd w:id="86"/>
      <w:bookmarkEnd w:id="87"/>
      <w:bookmarkEnd w:id="88"/>
      <w:r w:rsidR="002553FE" w:rsidRPr="00DF6E97">
        <w:rPr>
          <w:rFonts w:ascii="Palatino Linotype" w:eastAsia="Calibri" w:hAnsi="Palatino Linotype" w:cs="Arial"/>
          <w:b/>
          <w:bCs/>
          <w:sz w:val="24"/>
          <w:szCs w:val="24"/>
          <w:lang w:val="es-ES"/>
        </w:rPr>
        <w:t xml:space="preserve">REMÍTASE </w:t>
      </w:r>
      <w:r w:rsidR="002553FE" w:rsidRPr="00DF6E97">
        <w:rPr>
          <w:rFonts w:ascii="Palatino Linotype" w:eastAsia="Calibri" w:hAnsi="Palatino Linotype" w:cs="Arial"/>
          <w:bCs/>
          <w:sz w:val="24"/>
          <w:szCs w:val="24"/>
          <w:lang w:val="es-ES"/>
        </w:rPr>
        <w:t xml:space="preserve">a través del Sistema de Acceso a la Información Mexiquense </w:t>
      </w:r>
      <w:r w:rsidR="002553FE" w:rsidRPr="00DF6E97">
        <w:rPr>
          <w:rFonts w:ascii="Palatino Linotype" w:eastAsia="Calibri" w:hAnsi="Palatino Linotype" w:cs="Arial"/>
          <w:b/>
          <w:bCs/>
          <w:sz w:val="24"/>
          <w:szCs w:val="24"/>
          <w:lang w:val="es-ES"/>
        </w:rPr>
        <w:t xml:space="preserve">(SAIMEX) </w:t>
      </w:r>
      <w:r w:rsidR="002553FE" w:rsidRPr="00DF6E97">
        <w:rPr>
          <w:rFonts w:ascii="Palatino Linotype" w:eastAsia="Calibri" w:hAnsi="Palatino Linotype" w:cs="Arial"/>
          <w:bCs/>
          <w:sz w:val="24"/>
          <w:szCs w:val="24"/>
          <w:lang w:val="es-ES"/>
        </w:rPr>
        <w:t>la presente resolución al Titular de la Unidad de Transparencia del</w:t>
      </w:r>
      <w:r w:rsidR="002553FE" w:rsidRPr="00DF6E97">
        <w:rPr>
          <w:rFonts w:ascii="Palatino Linotype" w:eastAsia="Calibri" w:hAnsi="Palatino Linotype" w:cs="Arial"/>
          <w:b/>
          <w:bCs/>
          <w:sz w:val="24"/>
          <w:szCs w:val="24"/>
          <w:lang w:val="es-ES"/>
        </w:rPr>
        <w:t xml:space="preserve"> SUJETO OBLIGADO.</w:t>
      </w:r>
    </w:p>
    <w:p w:rsidR="002553FE" w:rsidRPr="00DF6E97" w:rsidRDefault="00C7767C" w:rsidP="00DF6E97">
      <w:pPr>
        <w:spacing w:after="240" w:line="360" w:lineRule="auto"/>
        <w:ind w:right="-142"/>
        <w:jc w:val="both"/>
        <w:rPr>
          <w:rFonts w:ascii="Palatino Linotype" w:eastAsia="Calibri" w:hAnsi="Palatino Linotype" w:cs="Arial"/>
          <w:b/>
          <w:sz w:val="24"/>
          <w:szCs w:val="24"/>
          <w:lang w:val="es-ES_tradnl" w:eastAsia="es-ES"/>
        </w:rPr>
      </w:pPr>
      <w:bookmarkStart w:id="89" w:name="_Toc503891610"/>
      <w:bookmarkStart w:id="90" w:name="_Toc453696503"/>
      <w:bookmarkStart w:id="91" w:name="_Toc454301156"/>
      <w:bookmarkStart w:id="92" w:name="_Toc462653938"/>
      <w:bookmarkStart w:id="93" w:name="_Toc477891769"/>
      <w:bookmarkStart w:id="94" w:name="_Toc477891859"/>
      <w:bookmarkStart w:id="95" w:name="_Toc481576260"/>
      <w:bookmarkStart w:id="96" w:name="_Toc492590392"/>
      <w:r w:rsidRPr="00DF6E97">
        <w:rPr>
          <w:rFonts w:ascii="Palatino Linotype" w:eastAsiaTheme="majorEastAsia" w:hAnsi="Palatino Linotype" w:cstheme="majorBidi"/>
          <w:b/>
          <w:sz w:val="24"/>
          <w:szCs w:val="24"/>
          <w:lang w:val="es-ES_tradnl" w:eastAsia="es-ES"/>
        </w:rPr>
        <w:t>TERCERO.</w:t>
      </w:r>
      <w:bookmarkEnd w:id="89"/>
      <w:r w:rsidRPr="00DF6E97">
        <w:rPr>
          <w:rFonts w:ascii="Palatino Linotype" w:eastAsiaTheme="majorEastAsia" w:hAnsi="Palatino Linotype" w:cstheme="majorBidi"/>
          <w:b/>
          <w:sz w:val="24"/>
          <w:szCs w:val="24"/>
          <w:lang w:val="es-ES_tradnl" w:eastAsia="es-ES"/>
        </w:rPr>
        <w:t xml:space="preserve"> </w:t>
      </w:r>
      <w:bookmarkEnd w:id="90"/>
      <w:bookmarkEnd w:id="91"/>
      <w:bookmarkEnd w:id="92"/>
      <w:bookmarkEnd w:id="93"/>
      <w:bookmarkEnd w:id="94"/>
      <w:bookmarkEnd w:id="95"/>
      <w:bookmarkEnd w:id="96"/>
      <w:r w:rsidR="002553FE" w:rsidRPr="00DF6E97">
        <w:rPr>
          <w:rFonts w:ascii="Palatino Linotype" w:eastAsia="Times New Roman" w:hAnsi="Palatino Linotype" w:cs="Times New Roman"/>
          <w:b/>
          <w:bCs/>
          <w:color w:val="222222"/>
          <w:sz w:val="24"/>
          <w:szCs w:val="24"/>
          <w:lang w:val="es-ES" w:eastAsia="es-ES"/>
        </w:rPr>
        <w:t xml:space="preserve">Notifíquese </w:t>
      </w:r>
      <w:r w:rsidR="002553FE" w:rsidRPr="00DF6E97">
        <w:rPr>
          <w:rFonts w:ascii="Palatino Linotype" w:eastAsia="Times New Roman" w:hAnsi="Palatino Linotype" w:cs="Times New Roman"/>
          <w:bCs/>
          <w:color w:val="222222"/>
          <w:sz w:val="24"/>
          <w:szCs w:val="24"/>
          <w:lang w:val="es-ES" w:eastAsia="es-ES"/>
        </w:rPr>
        <w:t xml:space="preserve">a </w:t>
      </w:r>
      <w:r w:rsidR="001B4374" w:rsidRPr="001B4374">
        <w:rPr>
          <w:rFonts w:ascii="Palatino Linotype" w:eastAsia="Calibri" w:hAnsi="Palatino Linotype" w:cs="Arial"/>
          <w:b/>
          <w:sz w:val="24"/>
          <w:szCs w:val="24"/>
          <w:highlight w:val="black"/>
          <w:lang w:val="es-ES_tradnl" w:eastAsia="es-ES"/>
        </w:rPr>
        <w:t>---------------</w:t>
      </w:r>
      <w:r w:rsidR="001B4374">
        <w:rPr>
          <w:rFonts w:ascii="Palatino Linotype" w:eastAsia="Calibri" w:hAnsi="Palatino Linotype" w:cs="Arial"/>
          <w:b/>
          <w:sz w:val="24"/>
          <w:szCs w:val="24"/>
          <w:highlight w:val="black"/>
          <w:lang w:val="es-ES_tradnl" w:eastAsia="es-ES"/>
        </w:rPr>
        <w:t>---</w:t>
      </w:r>
      <w:r w:rsidR="001B4374" w:rsidRPr="001B4374">
        <w:rPr>
          <w:rFonts w:ascii="Palatino Linotype" w:eastAsia="Calibri" w:hAnsi="Palatino Linotype" w:cs="Arial"/>
          <w:b/>
          <w:sz w:val="24"/>
          <w:szCs w:val="24"/>
          <w:highlight w:val="black"/>
          <w:lang w:val="es-ES_tradnl" w:eastAsia="es-ES"/>
        </w:rPr>
        <w:t>----------------</w:t>
      </w:r>
      <w:r w:rsidR="002553FE" w:rsidRPr="00DF6E97">
        <w:rPr>
          <w:rFonts w:ascii="Palatino Linotype" w:eastAsia="Calibri" w:hAnsi="Palatino Linotype" w:cs="Arial"/>
          <w:b/>
          <w:sz w:val="24"/>
          <w:szCs w:val="24"/>
          <w:lang w:val="es-ES_tradnl" w:eastAsia="es-ES"/>
        </w:rPr>
        <w:t xml:space="preserve">, </w:t>
      </w:r>
      <w:r w:rsidR="002553FE" w:rsidRPr="00DF6E97">
        <w:rPr>
          <w:rFonts w:ascii="Palatino Linotype" w:eastAsia="Times New Roman" w:hAnsi="Palatino Linotype" w:cs="Times New Roman"/>
          <w:color w:val="222222"/>
          <w:sz w:val="24"/>
          <w:szCs w:val="24"/>
          <w:lang w:val="es-ES" w:eastAsia="es-MX"/>
        </w:rPr>
        <w:t>la presente resolución.</w:t>
      </w:r>
    </w:p>
    <w:p w:rsidR="002553FE" w:rsidRPr="00DF6E97" w:rsidRDefault="00C7767C" w:rsidP="00DF6E97">
      <w:pPr>
        <w:tabs>
          <w:tab w:val="left" w:pos="8080"/>
        </w:tabs>
        <w:spacing w:after="0" w:line="360" w:lineRule="auto"/>
        <w:ind w:right="-142"/>
        <w:jc w:val="both"/>
        <w:rPr>
          <w:rFonts w:ascii="Palatino Linotype" w:eastAsia="MS Mincho" w:hAnsi="Palatino Linotype" w:cs="Times New Roman"/>
          <w:sz w:val="24"/>
          <w:szCs w:val="24"/>
          <w:lang w:val="es-ES"/>
        </w:rPr>
      </w:pPr>
      <w:bookmarkStart w:id="97" w:name="_Toc492590393"/>
      <w:bookmarkStart w:id="98" w:name="_Toc503891611"/>
      <w:r w:rsidRPr="00DF6E97">
        <w:rPr>
          <w:rFonts w:ascii="Palatino Linotype" w:eastAsiaTheme="majorEastAsia" w:hAnsi="Palatino Linotype" w:cstheme="majorBidi"/>
          <w:b/>
          <w:sz w:val="24"/>
          <w:szCs w:val="24"/>
          <w:lang w:val="es-ES_tradnl" w:eastAsia="es-ES"/>
        </w:rPr>
        <w:t xml:space="preserve">CUARTO. </w:t>
      </w:r>
      <w:r w:rsidR="002553FE" w:rsidRPr="00DF6E97">
        <w:rPr>
          <w:rFonts w:ascii="Palatino Linotype" w:eastAsia="MS Mincho" w:hAnsi="Palatino Linotype" w:cs="Times New Roman"/>
          <w:sz w:val="24"/>
          <w:szCs w:val="24"/>
          <w:lang w:val="es-ES"/>
        </w:rPr>
        <w:t xml:space="preserve">Se hace del conocimiento de </w:t>
      </w:r>
      <w:r w:rsidR="001B4374" w:rsidRPr="001B4374">
        <w:rPr>
          <w:rFonts w:ascii="Palatino Linotype" w:eastAsia="Calibri" w:hAnsi="Palatino Linotype" w:cs="Arial"/>
          <w:b/>
          <w:sz w:val="24"/>
          <w:szCs w:val="24"/>
          <w:highlight w:val="black"/>
          <w:lang w:val="es-ES_tradnl" w:eastAsia="es-ES"/>
        </w:rPr>
        <w:t>-------------------------------</w:t>
      </w:r>
      <w:r w:rsidR="002553FE" w:rsidRPr="00DF6E97">
        <w:rPr>
          <w:rFonts w:ascii="Palatino Linotype" w:eastAsia="MS Mincho" w:hAnsi="Palatino Linotype" w:cs="Times New Roman"/>
          <w:sz w:val="24"/>
          <w:szCs w:val="24"/>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2553FE" w:rsidRPr="00DF6E97">
        <w:rPr>
          <w:rFonts w:ascii="Palatino Linotype" w:eastAsia="MS Mincho" w:hAnsi="Palatino Linotype" w:cs="Times New Roman"/>
          <w:bCs/>
          <w:sz w:val="24"/>
          <w:szCs w:val="24"/>
          <w:lang w:val="es-ES"/>
        </w:rPr>
        <w:t>vía juicio de amparo</w:t>
      </w:r>
      <w:r w:rsidR="002553FE" w:rsidRPr="00DF6E97">
        <w:rPr>
          <w:rFonts w:ascii="Palatino Linotype" w:eastAsia="MS Mincho" w:hAnsi="Palatino Linotype" w:cs="Times New Roman"/>
          <w:sz w:val="24"/>
          <w:szCs w:val="24"/>
          <w:lang w:val="es-ES"/>
        </w:rPr>
        <w:t> en los términos de las leyes aplicables.</w:t>
      </w:r>
    </w:p>
    <w:bookmarkEnd w:id="97"/>
    <w:bookmarkEnd w:id="98"/>
    <w:p w:rsidR="00C7767C" w:rsidRDefault="00DF6E97" w:rsidP="00DF6E97">
      <w:pPr>
        <w:spacing w:after="0" w:line="360" w:lineRule="auto"/>
        <w:ind w:right="-142"/>
        <w:rPr>
          <w:rFonts w:ascii="Palatino Linotype" w:eastAsiaTheme="minorEastAsia" w:hAnsi="Palatino Linotype"/>
          <w:sz w:val="24"/>
          <w:szCs w:val="24"/>
          <w:lang w:val="es-ES" w:eastAsia="es-ES"/>
        </w:rPr>
      </w:pPr>
      <w:r>
        <w:rPr>
          <w:rFonts w:ascii="Palatino Linotype" w:eastAsiaTheme="minorEastAsia" w:hAnsi="Palatino Linotype"/>
          <w:noProof/>
          <w:sz w:val="24"/>
          <w:szCs w:val="24"/>
          <w:lang w:eastAsia="es-MX"/>
        </w:rPr>
        <mc:AlternateContent>
          <mc:Choice Requires="wps">
            <w:drawing>
              <wp:anchor distT="0" distB="0" distL="114300" distR="114300" simplePos="0" relativeHeight="251661312" behindDoc="0" locked="0" layoutInCell="1" allowOverlap="1">
                <wp:simplePos x="0" y="0"/>
                <wp:positionH relativeFrom="column">
                  <wp:posOffset>52926</wp:posOffset>
                </wp:positionH>
                <wp:positionV relativeFrom="paragraph">
                  <wp:posOffset>68165</wp:posOffset>
                </wp:positionV>
                <wp:extent cx="5436704" cy="2345635"/>
                <wp:effectExtent l="19050" t="19050" r="31115" b="36195"/>
                <wp:wrapNone/>
                <wp:docPr id="6" name="Conector recto 6"/>
                <wp:cNvGraphicFramePr/>
                <a:graphic xmlns:a="http://schemas.openxmlformats.org/drawingml/2006/main">
                  <a:graphicData uri="http://schemas.microsoft.com/office/word/2010/wordprocessingShape">
                    <wps:wsp>
                      <wps:cNvCnPr/>
                      <wps:spPr>
                        <a:xfrm>
                          <a:off x="0" y="0"/>
                          <a:ext cx="5436704" cy="234563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AB15F7" id="Conector recto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15pt,5.35pt" to="432.25pt,1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quwwEAANYDAAAOAAAAZHJzL2Uyb0RvYy54bWysU9uO0zAQfUfiHyy/06S3sIqa7kNX8IKg&#10;4vIBXmfcWvJNY9Okf8/Y6WZXgIRAvDi2Z87xOTOT3f1oDbsARu1dx5eLmjNw0vfanTr+7eu7N3ec&#10;xSRcL4x30PErRH6/f/1qN4QWVv7sTQ/IiMTFdggdP6cU2qqK8gxWxIUP4CioPFqR6IinqkcxELs1&#10;1aqum2rw2Af0EmKk24cpyPeFXymQ6ZNSERIzHSdtqaxY1se8VvudaE8owlnLmwzxDyqs0I4enake&#10;RBLsO+pfqKyW6KNXaSG9rbxSWkLxQG6W9U9uvpxFgOKFihPDXKb4/2jlx8sRme473nDmhKUWHahR&#10;MnlkmD+syTUaQmwp9eCOeDvFcMRseFRo85essLHU9TrXFcbEJF1uN+vmbb3hTFJstd5sm/U2s1bP&#10;8IAxvQdvWd503GiXjYtWXD7ENKU+peRr49jQ8fXdsi4trLK+SVHZpauBKe0zKHJHGpaFrswVHAyy&#10;i6CJEFKCS8ubFuMoO8OUNmYG1n8G3vIzFMrM/Q14RpSXvUsz2Grn8Xevp/FJspryqZQvfOfto++v&#10;pVclQMNTqn0b9DydL88F/vw77n8AAAD//wMAUEsDBBQABgAIAAAAIQCNclpF3gAAAAgBAAAPAAAA&#10;ZHJzL2Rvd25yZXYueG1sTI/BTsMwEETvSPyDtUjcqN0U2ijEqRBShMSlpSC4uvGSRMTrKHaa9O9Z&#10;TvQ4O6OZt/l2dp044RBaTxqWCwUCqfK2pVrDx3t5l4II0ZA1nSfUcMYA2+L6KjeZ9RO94ekQa8El&#10;FDKjoYmxz6QMVYPOhIXvkdj79oMzkeVQSzuYictdJxOl1tKZlnihMT0+N1j9HEanIZl25y96VWPi&#10;qn18GT7LzW5fan17Mz89gog4x/8w/OEzOhTMdPQj2SA6DemKg3xWGxBsp+v7BxBHDatULUEWubx8&#10;oPgFAAD//wMAUEsBAi0AFAAGAAgAAAAhALaDOJL+AAAA4QEAABMAAAAAAAAAAAAAAAAAAAAAAFtD&#10;b250ZW50X1R5cGVzXS54bWxQSwECLQAUAAYACAAAACEAOP0h/9YAAACUAQAACwAAAAAAAAAAAAAA&#10;AAAvAQAAX3JlbHMvLnJlbHNQSwECLQAUAAYACAAAACEAoH4qrsMBAADWAwAADgAAAAAAAAAAAAAA&#10;AAAuAgAAZHJzL2Uyb0RvYy54bWxQSwECLQAUAAYACAAAACEAjXJaRd4AAAAIAQAADwAAAAAAAAAA&#10;AAAAAAAdBAAAZHJzL2Rvd25yZXYueG1sUEsFBgAAAAAEAAQA8wAAACgFAAAAAA==&#10;" strokecolor="#5b9bd5 [3204]" strokeweight="3pt">
                <v:stroke joinstyle="miter"/>
              </v:line>
            </w:pict>
          </mc:Fallback>
        </mc:AlternateContent>
      </w:r>
    </w:p>
    <w:p w:rsidR="00DF6E97" w:rsidRDefault="00DF6E97" w:rsidP="00DF6E97">
      <w:pPr>
        <w:spacing w:after="0" w:line="360" w:lineRule="auto"/>
        <w:ind w:right="-142"/>
        <w:rPr>
          <w:rFonts w:ascii="Palatino Linotype" w:eastAsiaTheme="minorEastAsia" w:hAnsi="Palatino Linotype"/>
          <w:sz w:val="24"/>
          <w:szCs w:val="24"/>
          <w:lang w:val="es-ES" w:eastAsia="es-ES"/>
        </w:rPr>
      </w:pPr>
    </w:p>
    <w:p w:rsidR="00DF6E97" w:rsidRDefault="00DF6E97" w:rsidP="00DF6E97">
      <w:pPr>
        <w:spacing w:after="0" w:line="360" w:lineRule="auto"/>
        <w:ind w:right="-142"/>
        <w:rPr>
          <w:rFonts w:ascii="Palatino Linotype" w:eastAsiaTheme="minorEastAsia" w:hAnsi="Palatino Linotype"/>
          <w:sz w:val="24"/>
          <w:szCs w:val="24"/>
          <w:lang w:val="es-ES" w:eastAsia="es-ES"/>
        </w:rPr>
      </w:pPr>
    </w:p>
    <w:p w:rsidR="00DF6E97" w:rsidRPr="00DF6E97" w:rsidRDefault="00DF6E97" w:rsidP="00DF6E97">
      <w:pPr>
        <w:spacing w:after="0" w:line="360" w:lineRule="auto"/>
        <w:ind w:right="-142"/>
        <w:rPr>
          <w:rFonts w:ascii="Palatino Linotype" w:eastAsiaTheme="minorEastAsia" w:hAnsi="Palatino Linotype"/>
          <w:sz w:val="24"/>
          <w:szCs w:val="24"/>
          <w:lang w:val="es-ES" w:eastAsia="es-ES"/>
        </w:rPr>
      </w:pPr>
    </w:p>
    <w:p w:rsidR="00C7767C" w:rsidRDefault="00DF6E97" w:rsidP="00DF6E97">
      <w:pPr>
        <w:shd w:val="clear" w:color="auto" w:fill="FFFFFF"/>
        <w:spacing w:after="360" w:line="360" w:lineRule="auto"/>
        <w:ind w:right="-142"/>
        <w:jc w:val="both"/>
        <w:rPr>
          <w:rFonts w:ascii="Palatino Linotype" w:eastAsiaTheme="minorEastAsia" w:hAnsi="Palatino Linotype" w:cs="Arial"/>
          <w:sz w:val="24"/>
          <w:szCs w:val="24"/>
          <w:lang w:val="es-ES_tradnl" w:eastAsia="es-ES"/>
        </w:rPr>
      </w:pPr>
      <w:r>
        <w:rPr>
          <w:rFonts w:ascii="Palatino Linotype" w:eastAsiaTheme="minorEastAsia" w:hAnsi="Palatino Linotype"/>
          <w:noProof/>
          <w:sz w:val="24"/>
          <w:szCs w:val="24"/>
          <w:lang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72803</wp:posOffset>
                </wp:positionH>
                <wp:positionV relativeFrom="paragraph">
                  <wp:posOffset>2762636</wp:posOffset>
                </wp:positionV>
                <wp:extent cx="5406887" cy="4850295"/>
                <wp:effectExtent l="19050" t="19050" r="22860" b="26670"/>
                <wp:wrapNone/>
                <wp:docPr id="7" name="Conector recto 7"/>
                <wp:cNvGraphicFramePr/>
                <a:graphic xmlns:a="http://schemas.openxmlformats.org/drawingml/2006/main">
                  <a:graphicData uri="http://schemas.microsoft.com/office/word/2010/wordprocessingShape">
                    <wps:wsp>
                      <wps:cNvCnPr/>
                      <wps:spPr>
                        <a:xfrm>
                          <a:off x="0" y="0"/>
                          <a:ext cx="5406887" cy="485029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EE4609" id="Conector recto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75pt,217.55pt" to="431.5pt,5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6BAxAEAANYDAAAOAAAAZHJzL2Uyb0RvYy54bWysU8tu2zAQvBfoPxC815LcOFEEyzk4aC9F&#10;azTtBzDU0iLAF5asZf99l7SjBG2BIkUvFMndmZ1ZrtZ3R2vYATBq73reLGrOwEk/aLfv+fdvH961&#10;nMUk3CCMd9DzE0R+t3n7Zj2FDpZ+9GYAZETiYjeFno8pha6qohzBirjwARwFlUcrEh1xXw0oJmK3&#10;plrW9XU1eRwCegkx0u39Ocg3hV8pkOmLUhESMz0nbamsWNbHvFabtej2KMKo5UWG+AcVVmhHRWeq&#10;e5EE+4H6NyqrJfroVVpIbyuvlJZQPJCbpv7FzcMoAhQv1JwY5jbF/0crPx92yPTQ8xvOnLD0RFt6&#10;KJk8MswfdpN7NIXYUerW7fByimGH2fBRoc1fssKOpa+nua9wTEzS5eqqvm5bKiApdtWu6uXtKrNW&#10;z/CAMX0Eb1ne9Nxol42LThw+xXROfUrJ18axqefv26YuT1hlfWdFZZdOBs5pX0GRO9LQFLoyV7A1&#10;yA6CJkJICS41Fy3GUXaGKW3MDKz/DrzkZyiUmXsNeEaUyt6lGWy18/in6un4JFmd86mVL3zn7aMf&#10;TuWtSoCGp3T7Muh5Ol+eC/z5d9z8BAAA//8DAFBLAwQUAAYACAAAACEA4liOcN8AAAALAQAADwAA&#10;AGRycy9kb3ducmV2LnhtbEyPQU+DQBSE7yb+h80z8WYXqK0UWRpjQky8tFaj1y37BCL7lrBLof/e&#10;15MeJzOZ+SbfzrYTJxx860hBvIhAIFXOtFQr+Hgv71IQPmgyunOECs7oYVtcX+U6M26iNzwdQi24&#10;hHymFTQh9JmUvmrQar9wPRJ7326wOrAcamkGPXG57WQSRWtpdUu80Ogenxusfg6jVZBMu/MXvUZj&#10;Yqt9eBk+y4fdvlTq9mZ+egQRcA5/YbjgMzoUzHR0IxkvOtbxipMK7perGAQH0vWSzx0vzibdgCxy&#10;+f9D8QsAAP//AwBQSwECLQAUAAYACAAAACEAtoM4kv4AAADhAQAAEwAAAAAAAAAAAAAAAAAAAAAA&#10;W0NvbnRlbnRfVHlwZXNdLnhtbFBLAQItABQABgAIAAAAIQA4/SH/1gAAAJQBAAALAAAAAAAAAAAA&#10;AAAAAC8BAABfcmVscy8ucmVsc1BLAQItABQABgAIAAAAIQCLB6BAxAEAANYDAAAOAAAAAAAAAAAA&#10;AAAAAC4CAABkcnMvZTJvRG9jLnhtbFBLAQItABQABgAIAAAAIQDiWI5w3wAAAAsBAAAPAAAAAAAA&#10;AAAAAAAAAB4EAABkcnMvZG93bnJldi54bWxQSwUGAAAAAAQABADzAAAAKgUAAAAA&#10;" strokecolor="#5b9bd5 [3204]" strokeweight="3pt">
                <v:stroke joinstyle="miter"/>
              </v:line>
            </w:pict>
          </mc:Fallback>
        </mc:AlternateContent>
      </w:r>
      <w:r w:rsidR="00C7767C" w:rsidRPr="00DF6E97">
        <w:rPr>
          <w:rFonts w:ascii="Palatino Linotype" w:eastAsiaTheme="minorEastAsia" w:hAnsi="Palatino Linotype"/>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w:t>
      </w:r>
      <w:r w:rsidR="007A72DE" w:rsidRPr="00DF6E97">
        <w:rPr>
          <w:rFonts w:ascii="Palatino Linotype" w:eastAsiaTheme="minorEastAsia" w:hAnsi="Palatino Linotype"/>
          <w:sz w:val="24"/>
          <w:szCs w:val="24"/>
          <w:lang w:val="es-ES_tradnl" w:eastAsia="es-ES"/>
        </w:rPr>
        <w:t>MARTÍNEZ</w:t>
      </w:r>
      <w:r w:rsidR="00C7767C" w:rsidRPr="00DF6E97">
        <w:rPr>
          <w:rFonts w:ascii="Palatino Linotype" w:eastAsiaTheme="minorEastAsia" w:hAnsi="Palatino Linotype"/>
          <w:sz w:val="24"/>
          <w:szCs w:val="24"/>
          <w:lang w:val="es-ES_tradnl" w:eastAsia="es-ES"/>
        </w:rPr>
        <w:t xml:space="preserve"> </w:t>
      </w:r>
      <w:r w:rsidR="007A72DE" w:rsidRPr="00DF6E97">
        <w:rPr>
          <w:rFonts w:ascii="Palatino Linotype" w:eastAsiaTheme="minorEastAsia" w:hAnsi="Palatino Linotype"/>
          <w:sz w:val="24"/>
          <w:szCs w:val="24"/>
          <w:lang w:val="es-ES_tradnl" w:eastAsia="es-ES"/>
        </w:rPr>
        <w:t>SÁNCHEZ</w:t>
      </w:r>
      <w:r w:rsidR="00C7767C" w:rsidRPr="00DF6E97">
        <w:rPr>
          <w:rFonts w:ascii="Palatino Linotype" w:eastAsiaTheme="minorEastAsia" w:hAnsi="Palatino Linotype"/>
          <w:sz w:val="24"/>
          <w:szCs w:val="24"/>
          <w:lang w:val="es-ES_tradnl" w:eastAsia="es-ES"/>
        </w:rPr>
        <w:t>; EVA ABAID YAPUR;</w:t>
      </w:r>
      <w:r w:rsidR="002553FE" w:rsidRPr="00DF6E97">
        <w:rPr>
          <w:rFonts w:ascii="Palatino Linotype" w:eastAsiaTheme="minorEastAsia" w:hAnsi="Palatino Linotype"/>
          <w:sz w:val="24"/>
          <w:szCs w:val="24"/>
          <w:lang w:val="es-ES_tradnl" w:eastAsia="es-ES"/>
        </w:rPr>
        <w:t xml:space="preserve"> JOSÉ GUADALUPE LUNA HERNÁNDEZ;</w:t>
      </w:r>
      <w:r w:rsidR="00C7767C" w:rsidRPr="00DF6E97">
        <w:rPr>
          <w:rFonts w:ascii="Palatino Linotype" w:eastAsiaTheme="minorEastAsia" w:hAnsi="Palatino Linotype"/>
          <w:sz w:val="24"/>
          <w:szCs w:val="24"/>
          <w:lang w:val="es-ES_tradnl" w:eastAsia="es-ES"/>
        </w:rPr>
        <w:t xml:space="preserve"> JAVIER MARTÍNEZ CRUZ</w:t>
      </w:r>
      <w:r w:rsidR="002553FE" w:rsidRPr="00DF6E97">
        <w:rPr>
          <w:rFonts w:ascii="Palatino Linotype" w:eastAsiaTheme="minorEastAsia" w:hAnsi="Palatino Linotype"/>
          <w:sz w:val="24"/>
          <w:szCs w:val="24"/>
          <w:lang w:val="es-ES_tradnl" w:eastAsia="es-ES"/>
        </w:rPr>
        <w:t xml:space="preserve"> Y LUIS GUSTAVO PARRA NORIEGA</w:t>
      </w:r>
      <w:r w:rsidR="007A72DE">
        <w:rPr>
          <w:rFonts w:ascii="Palatino Linotype" w:eastAsiaTheme="minorEastAsia" w:hAnsi="Palatino Linotype"/>
          <w:sz w:val="24"/>
          <w:szCs w:val="24"/>
          <w:lang w:val="es-ES_tradnl" w:eastAsia="es-ES"/>
        </w:rPr>
        <w:t xml:space="preserve"> (AUSENCIA JUSTIFICADA)</w:t>
      </w:r>
      <w:r w:rsidR="00C7767C" w:rsidRPr="00DF6E97">
        <w:rPr>
          <w:rFonts w:ascii="Palatino Linotype" w:eastAsiaTheme="minorEastAsia" w:hAnsi="Palatino Linotype"/>
          <w:sz w:val="24"/>
          <w:szCs w:val="24"/>
          <w:lang w:val="es-ES_tradnl" w:eastAsia="es-ES"/>
        </w:rPr>
        <w:t xml:space="preserve">; EN LA </w:t>
      </w:r>
      <w:r w:rsidR="008A7014" w:rsidRPr="00DF6E97">
        <w:rPr>
          <w:rFonts w:ascii="Palatino Linotype" w:eastAsiaTheme="minorEastAsia" w:hAnsi="Palatino Linotype"/>
          <w:sz w:val="24"/>
          <w:szCs w:val="24"/>
          <w:lang w:val="es-ES_tradnl" w:eastAsia="es-ES"/>
        </w:rPr>
        <w:t>SÉPTIMA</w:t>
      </w:r>
      <w:r w:rsidR="00C7767C" w:rsidRPr="00DF6E97">
        <w:rPr>
          <w:rFonts w:ascii="Palatino Linotype" w:eastAsiaTheme="minorEastAsia" w:hAnsi="Palatino Linotype"/>
          <w:sz w:val="24"/>
          <w:szCs w:val="24"/>
          <w:lang w:val="es-ES_tradnl" w:eastAsia="es-ES"/>
        </w:rPr>
        <w:t xml:space="preserve"> SES</w:t>
      </w:r>
      <w:r w:rsidR="008A7014" w:rsidRPr="00DF6E97">
        <w:rPr>
          <w:rFonts w:ascii="Palatino Linotype" w:eastAsiaTheme="minorEastAsia" w:hAnsi="Palatino Linotype"/>
          <w:sz w:val="24"/>
          <w:szCs w:val="24"/>
          <w:lang w:val="es-ES_tradnl" w:eastAsia="es-ES"/>
        </w:rPr>
        <w:t>IÓN ORDINARIA CELEBRADA EL VEINTE</w:t>
      </w:r>
      <w:r w:rsidR="00C7767C" w:rsidRPr="00DF6E97">
        <w:rPr>
          <w:rFonts w:ascii="Palatino Linotype" w:eastAsiaTheme="minorEastAsia" w:hAnsi="Palatino Linotype"/>
          <w:sz w:val="24"/>
          <w:szCs w:val="24"/>
          <w:lang w:val="es-ES_tradnl" w:eastAsia="es-ES"/>
        </w:rPr>
        <w:t xml:space="preserve"> (</w:t>
      </w:r>
      <w:r w:rsidR="008A7014" w:rsidRPr="00DF6E97">
        <w:rPr>
          <w:rFonts w:ascii="Palatino Linotype" w:eastAsiaTheme="minorEastAsia" w:hAnsi="Palatino Linotype"/>
          <w:sz w:val="24"/>
          <w:szCs w:val="24"/>
          <w:lang w:val="es-ES_tradnl" w:eastAsia="es-ES"/>
        </w:rPr>
        <w:t>20</w:t>
      </w:r>
      <w:r w:rsidR="00C7767C" w:rsidRPr="00DF6E97">
        <w:rPr>
          <w:rFonts w:ascii="Palatino Linotype" w:eastAsiaTheme="minorEastAsia" w:hAnsi="Palatino Linotype"/>
          <w:sz w:val="24"/>
          <w:szCs w:val="24"/>
          <w:lang w:val="es-ES_tradnl" w:eastAsia="es-ES"/>
        </w:rPr>
        <w:t xml:space="preserve">) DE </w:t>
      </w:r>
      <w:r w:rsidR="002553FE" w:rsidRPr="00DF6E97">
        <w:rPr>
          <w:rFonts w:ascii="Palatino Linotype" w:eastAsiaTheme="minorEastAsia" w:hAnsi="Palatino Linotype"/>
          <w:sz w:val="24"/>
          <w:szCs w:val="24"/>
          <w:lang w:val="es-ES_tradnl" w:eastAsia="es-ES"/>
        </w:rPr>
        <w:t>FEBRERO DE DOS MIL DIECINUEVE</w:t>
      </w:r>
      <w:r w:rsidR="00C7767C" w:rsidRPr="00DF6E97">
        <w:rPr>
          <w:rFonts w:ascii="Palatino Linotype" w:eastAsiaTheme="minorEastAsia" w:hAnsi="Palatino Linotype"/>
          <w:sz w:val="24"/>
          <w:szCs w:val="24"/>
          <w:lang w:val="es-ES_tradnl" w:eastAsia="es-ES"/>
        </w:rPr>
        <w:t>, ANTE EL SECRETARIO TÉCNICO DEL PLENO ALEXIS TAPIA RAMÍREZ.</w:t>
      </w:r>
      <w:r w:rsidR="00C7767C" w:rsidRPr="00DF6E97">
        <w:rPr>
          <w:rFonts w:ascii="Palatino Linotype" w:eastAsiaTheme="minorEastAsia" w:hAnsi="Palatino Linotype" w:cs="Arial"/>
          <w:sz w:val="24"/>
          <w:szCs w:val="24"/>
          <w:lang w:val="es-ES_tradnl" w:eastAsia="es-ES"/>
        </w:rPr>
        <w:t xml:space="preserve">  </w:t>
      </w:r>
    </w:p>
    <w:p w:rsidR="00DF6E97" w:rsidRDefault="00DF6E97" w:rsidP="00DF6E97">
      <w:pPr>
        <w:shd w:val="clear" w:color="auto" w:fill="FFFFFF"/>
        <w:spacing w:after="360" w:line="360" w:lineRule="auto"/>
        <w:ind w:right="-142"/>
        <w:jc w:val="both"/>
        <w:rPr>
          <w:rFonts w:ascii="Palatino Linotype" w:eastAsiaTheme="minorEastAsia" w:hAnsi="Palatino Linotype" w:cs="Arial"/>
          <w:sz w:val="24"/>
          <w:szCs w:val="24"/>
          <w:lang w:val="es-ES_tradnl" w:eastAsia="es-ES"/>
        </w:rPr>
      </w:pPr>
    </w:p>
    <w:p w:rsidR="00DF6E97" w:rsidRDefault="00DF6E97" w:rsidP="00DF6E97">
      <w:pPr>
        <w:shd w:val="clear" w:color="auto" w:fill="FFFFFF"/>
        <w:spacing w:after="360" w:line="360" w:lineRule="auto"/>
        <w:ind w:right="-142"/>
        <w:jc w:val="both"/>
        <w:rPr>
          <w:rFonts w:ascii="Palatino Linotype" w:eastAsiaTheme="minorEastAsia" w:hAnsi="Palatino Linotype" w:cs="Arial"/>
          <w:sz w:val="24"/>
          <w:szCs w:val="24"/>
          <w:lang w:val="es-ES_tradnl" w:eastAsia="es-ES"/>
        </w:rPr>
      </w:pPr>
    </w:p>
    <w:p w:rsidR="00DF6E97" w:rsidRDefault="00DF6E97" w:rsidP="00DF6E97">
      <w:pPr>
        <w:shd w:val="clear" w:color="auto" w:fill="FFFFFF"/>
        <w:spacing w:after="360" w:line="360" w:lineRule="auto"/>
        <w:ind w:right="-142"/>
        <w:jc w:val="both"/>
        <w:rPr>
          <w:rFonts w:ascii="Palatino Linotype" w:eastAsiaTheme="minorEastAsia" w:hAnsi="Palatino Linotype" w:cs="Arial"/>
          <w:sz w:val="24"/>
          <w:szCs w:val="24"/>
          <w:lang w:val="es-ES_tradnl" w:eastAsia="es-ES"/>
        </w:rPr>
      </w:pPr>
    </w:p>
    <w:p w:rsidR="00DF6E97" w:rsidRDefault="00DF6E97" w:rsidP="00DF6E97">
      <w:pPr>
        <w:shd w:val="clear" w:color="auto" w:fill="FFFFFF"/>
        <w:spacing w:after="360" w:line="360" w:lineRule="auto"/>
        <w:ind w:right="-142"/>
        <w:jc w:val="both"/>
        <w:rPr>
          <w:rFonts w:ascii="Palatino Linotype" w:eastAsiaTheme="minorEastAsia" w:hAnsi="Palatino Linotype" w:cs="Arial"/>
          <w:sz w:val="24"/>
          <w:szCs w:val="24"/>
          <w:lang w:val="es-ES_tradnl" w:eastAsia="es-ES"/>
        </w:rPr>
      </w:pPr>
    </w:p>
    <w:p w:rsidR="00DF6E97" w:rsidRDefault="00DF6E97" w:rsidP="00DF6E97">
      <w:pPr>
        <w:shd w:val="clear" w:color="auto" w:fill="FFFFFF"/>
        <w:spacing w:after="360" w:line="360" w:lineRule="auto"/>
        <w:ind w:right="-142"/>
        <w:jc w:val="both"/>
        <w:rPr>
          <w:rFonts w:ascii="Palatino Linotype" w:eastAsiaTheme="minorEastAsia" w:hAnsi="Palatino Linotype" w:cs="Arial"/>
          <w:sz w:val="24"/>
          <w:szCs w:val="24"/>
          <w:lang w:val="es-ES_tradnl" w:eastAsia="es-ES"/>
        </w:rPr>
      </w:pPr>
    </w:p>
    <w:p w:rsidR="00DF6E97" w:rsidRDefault="00DF6E97" w:rsidP="00DF6E97">
      <w:pPr>
        <w:shd w:val="clear" w:color="auto" w:fill="FFFFFF"/>
        <w:spacing w:after="360" w:line="360" w:lineRule="auto"/>
        <w:ind w:right="-142"/>
        <w:jc w:val="both"/>
        <w:rPr>
          <w:rFonts w:ascii="Palatino Linotype" w:eastAsiaTheme="minorEastAsia" w:hAnsi="Palatino Linotype" w:cs="Arial"/>
          <w:sz w:val="24"/>
          <w:szCs w:val="24"/>
          <w:lang w:val="es-ES_tradnl" w:eastAsia="es-ES"/>
        </w:rPr>
      </w:pPr>
    </w:p>
    <w:p w:rsidR="00DF6E97" w:rsidRPr="00DF6E97" w:rsidRDefault="00DF6E97" w:rsidP="00DF6E97">
      <w:pPr>
        <w:shd w:val="clear" w:color="auto" w:fill="FFFFFF"/>
        <w:spacing w:after="360" w:line="360" w:lineRule="auto"/>
        <w:ind w:right="-142"/>
        <w:jc w:val="both"/>
        <w:rPr>
          <w:rFonts w:ascii="Palatino Linotype" w:eastAsiaTheme="minorEastAsia" w:hAnsi="Palatino Linotype" w:cs="Arial"/>
          <w:sz w:val="24"/>
          <w:szCs w:val="24"/>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C7767C" w:rsidRPr="00DF6E97" w:rsidTr="00B72001">
        <w:trPr>
          <w:trHeight w:val="1168"/>
        </w:trPr>
        <w:tc>
          <w:tcPr>
            <w:tcW w:w="8697" w:type="dxa"/>
            <w:gridSpan w:val="2"/>
            <w:vAlign w:val="center"/>
          </w:tcPr>
          <w:p w:rsidR="00F71CFB" w:rsidRDefault="00F71CFB" w:rsidP="00DF6E97">
            <w:pPr>
              <w:spacing w:line="360" w:lineRule="auto"/>
              <w:ind w:right="-142"/>
              <w:jc w:val="center"/>
              <w:rPr>
                <w:rFonts w:ascii="Palatino Linotype" w:eastAsiaTheme="minorEastAsia" w:hAnsi="Palatino Linotype" w:cs="Times New Roman"/>
                <w:b/>
              </w:rPr>
            </w:pPr>
          </w:p>
          <w:p w:rsidR="00F71CFB" w:rsidRDefault="00F71CFB" w:rsidP="00DF6E97">
            <w:pPr>
              <w:spacing w:line="360" w:lineRule="auto"/>
              <w:ind w:right="-142"/>
              <w:jc w:val="center"/>
              <w:rPr>
                <w:rFonts w:ascii="Palatino Linotype" w:eastAsiaTheme="minorEastAsia" w:hAnsi="Palatino Linotype" w:cs="Times New Roman"/>
                <w:b/>
              </w:rPr>
            </w:pPr>
          </w:p>
          <w:p w:rsidR="00C7767C" w:rsidRPr="00DF6E97" w:rsidRDefault="00C7767C" w:rsidP="00F71CFB">
            <w:pPr>
              <w:spacing w:line="360" w:lineRule="auto"/>
              <w:ind w:right="-142"/>
              <w:jc w:val="center"/>
              <w:rPr>
                <w:rFonts w:ascii="Palatino Linotype" w:eastAsiaTheme="minorEastAsia" w:hAnsi="Palatino Linotype" w:cs="Times New Roman"/>
                <w:b/>
              </w:rPr>
            </w:pPr>
            <w:r w:rsidRPr="00DF6E97">
              <w:rPr>
                <w:rFonts w:ascii="Palatino Linotype" w:eastAsiaTheme="minorEastAsia" w:hAnsi="Palatino Linotype" w:cs="Times New Roman"/>
                <w:b/>
              </w:rPr>
              <w:t>Zulema Martínez Sánchez</w:t>
            </w:r>
          </w:p>
          <w:p w:rsidR="00C7767C" w:rsidRPr="00DF6E97" w:rsidRDefault="00C7767C" w:rsidP="00DF6E97">
            <w:pPr>
              <w:spacing w:line="360" w:lineRule="auto"/>
              <w:ind w:right="-142"/>
              <w:jc w:val="center"/>
              <w:rPr>
                <w:rFonts w:ascii="Palatino Linotype" w:eastAsiaTheme="minorEastAsia" w:hAnsi="Palatino Linotype" w:cs="Times New Roman"/>
              </w:rPr>
            </w:pPr>
            <w:r w:rsidRPr="00DF6E97">
              <w:rPr>
                <w:rFonts w:ascii="Palatino Linotype" w:eastAsiaTheme="minorEastAsia" w:hAnsi="Palatino Linotype" w:cs="Times New Roman"/>
              </w:rPr>
              <w:t>Comisionada Presidenta</w:t>
            </w:r>
          </w:p>
          <w:p w:rsidR="00C7767C" w:rsidRPr="00DF6E97" w:rsidRDefault="00C7767C" w:rsidP="00DF6E97">
            <w:pPr>
              <w:spacing w:line="360" w:lineRule="auto"/>
              <w:ind w:right="-142"/>
              <w:jc w:val="center"/>
              <w:rPr>
                <w:rFonts w:ascii="Palatino Linotype" w:eastAsiaTheme="minorEastAsia" w:hAnsi="Palatino Linotype" w:cs="Times New Roman"/>
              </w:rPr>
            </w:pPr>
            <w:r w:rsidRPr="00DF6E97">
              <w:rPr>
                <w:rFonts w:ascii="Palatino Linotype" w:eastAsiaTheme="minorEastAsia" w:hAnsi="Palatino Linotype" w:cs="Times New Roman"/>
              </w:rPr>
              <w:t>(Rúbrica)</w:t>
            </w:r>
          </w:p>
        </w:tc>
      </w:tr>
      <w:tr w:rsidR="00C7767C" w:rsidRPr="00DF6E97" w:rsidTr="00B72001">
        <w:trPr>
          <w:trHeight w:val="1395"/>
        </w:trPr>
        <w:tc>
          <w:tcPr>
            <w:tcW w:w="4348" w:type="dxa"/>
            <w:vAlign w:val="center"/>
          </w:tcPr>
          <w:p w:rsidR="00C7767C" w:rsidRPr="00DF6E97" w:rsidRDefault="00C7767C" w:rsidP="00DF6E97">
            <w:pPr>
              <w:spacing w:line="360" w:lineRule="auto"/>
              <w:ind w:right="-142"/>
              <w:jc w:val="center"/>
              <w:rPr>
                <w:rFonts w:ascii="Palatino Linotype" w:eastAsiaTheme="minorEastAsia" w:hAnsi="Palatino Linotype" w:cs="Times New Roman"/>
                <w:b/>
              </w:rPr>
            </w:pPr>
          </w:p>
          <w:p w:rsidR="00C7767C" w:rsidRPr="00DF6E97" w:rsidRDefault="00C7767C" w:rsidP="00DF6E97">
            <w:pPr>
              <w:spacing w:line="360" w:lineRule="auto"/>
              <w:ind w:right="-142"/>
              <w:jc w:val="center"/>
              <w:rPr>
                <w:rFonts w:ascii="Palatino Linotype" w:eastAsiaTheme="minorEastAsia" w:hAnsi="Palatino Linotype" w:cs="Times New Roman"/>
                <w:b/>
              </w:rPr>
            </w:pPr>
            <w:r w:rsidRPr="00DF6E97">
              <w:rPr>
                <w:rFonts w:ascii="Palatino Linotype" w:eastAsiaTheme="minorEastAsia" w:hAnsi="Palatino Linotype" w:cs="Times New Roman"/>
                <w:b/>
              </w:rPr>
              <w:t xml:space="preserve">Eva </w:t>
            </w:r>
            <w:proofErr w:type="spellStart"/>
            <w:r w:rsidRPr="00DF6E97">
              <w:rPr>
                <w:rFonts w:ascii="Palatino Linotype" w:eastAsiaTheme="minorEastAsia" w:hAnsi="Palatino Linotype" w:cs="Times New Roman"/>
                <w:b/>
              </w:rPr>
              <w:t>Abaid</w:t>
            </w:r>
            <w:proofErr w:type="spellEnd"/>
            <w:r w:rsidRPr="00DF6E97">
              <w:rPr>
                <w:rFonts w:ascii="Palatino Linotype" w:eastAsiaTheme="minorEastAsia" w:hAnsi="Palatino Linotype" w:cs="Times New Roman"/>
                <w:b/>
              </w:rPr>
              <w:t xml:space="preserve"> </w:t>
            </w:r>
            <w:proofErr w:type="spellStart"/>
            <w:r w:rsidRPr="00DF6E97">
              <w:rPr>
                <w:rFonts w:ascii="Palatino Linotype" w:eastAsiaTheme="minorEastAsia" w:hAnsi="Palatino Linotype" w:cs="Times New Roman"/>
                <w:b/>
              </w:rPr>
              <w:t>Yapur</w:t>
            </w:r>
            <w:proofErr w:type="spellEnd"/>
          </w:p>
          <w:p w:rsidR="00C7767C" w:rsidRPr="00DF6E97" w:rsidRDefault="00C7767C" w:rsidP="00DF6E97">
            <w:pPr>
              <w:spacing w:line="360" w:lineRule="auto"/>
              <w:ind w:right="-142"/>
              <w:jc w:val="center"/>
              <w:rPr>
                <w:rFonts w:ascii="Palatino Linotype" w:eastAsiaTheme="minorEastAsia" w:hAnsi="Palatino Linotype" w:cs="Times New Roman"/>
              </w:rPr>
            </w:pPr>
            <w:r w:rsidRPr="00DF6E97">
              <w:rPr>
                <w:rFonts w:ascii="Palatino Linotype" w:eastAsiaTheme="minorEastAsia" w:hAnsi="Palatino Linotype" w:cs="Times New Roman"/>
              </w:rPr>
              <w:t>Comisionada</w:t>
            </w:r>
          </w:p>
          <w:p w:rsidR="00C7767C" w:rsidRPr="00DF6E97" w:rsidRDefault="00C7767C" w:rsidP="00DF6E97">
            <w:pPr>
              <w:spacing w:line="360" w:lineRule="auto"/>
              <w:ind w:right="-142"/>
              <w:jc w:val="center"/>
              <w:rPr>
                <w:rFonts w:ascii="Palatino Linotype" w:eastAsiaTheme="minorEastAsia" w:hAnsi="Palatino Linotype" w:cs="Times New Roman"/>
              </w:rPr>
            </w:pPr>
            <w:r w:rsidRPr="00DF6E97">
              <w:rPr>
                <w:rFonts w:ascii="Palatino Linotype" w:eastAsiaTheme="minorEastAsia" w:hAnsi="Palatino Linotype" w:cs="Times New Roman"/>
              </w:rPr>
              <w:t>(Rúbrica)</w:t>
            </w:r>
          </w:p>
        </w:tc>
        <w:tc>
          <w:tcPr>
            <w:tcW w:w="4349" w:type="dxa"/>
            <w:vAlign w:val="center"/>
          </w:tcPr>
          <w:p w:rsidR="00C7767C" w:rsidRPr="00DF6E97" w:rsidRDefault="00C7767C" w:rsidP="00DF6E97">
            <w:pPr>
              <w:spacing w:line="360" w:lineRule="auto"/>
              <w:ind w:right="-142"/>
              <w:jc w:val="center"/>
              <w:rPr>
                <w:rFonts w:ascii="Palatino Linotype" w:eastAsiaTheme="minorEastAsia" w:hAnsi="Palatino Linotype" w:cs="Times New Roman"/>
                <w:b/>
              </w:rPr>
            </w:pPr>
          </w:p>
          <w:p w:rsidR="00C7767C" w:rsidRPr="00DF6E97" w:rsidRDefault="00C7767C" w:rsidP="00DF6E97">
            <w:pPr>
              <w:spacing w:line="360" w:lineRule="auto"/>
              <w:ind w:right="-142"/>
              <w:jc w:val="center"/>
              <w:rPr>
                <w:rFonts w:ascii="Palatino Linotype" w:eastAsiaTheme="minorEastAsia" w:hAnsi="Palatino Linotype" w:cs="Times New Roman"/>
                <w:b/>
              </w:rPr>
            </w:pPr>
            <w:r w:rsidRPr="00DF6E97">
              <w:rPr>
                <w:rFonts w:ascii="Palatino Linotype" w:eastAsiaTheme="minorEastAsia" w:hAnsi="Palatino Linotype" w:cs="Times New Roman"/>
                <w:b/>
              </w:rPr>
              <w:t>José Guadalupe Luna Hernández</w:t>
            </w:r>
          </w:p>
          <w:p w:rsidR="00C7767C" w:rsidRPr="00DF6E97" w:rsidRDefault="00C7767C" w:rsidP="00DF6E97">
            <w:pPr>
              <w:spacing w:line="360" w:lineRule="auto"/>
              <w:ind w:right="-142"/>
              <w:jc w:val="center"/>
              <w:rPr>
                <w:rFonts w:ascii="Palatino Linotype" w:eastAsiaTheme="minorEastAsia" w:hAnsi="Palatino Linotype" w:cs="Times New Roman"/>
              </w:rPr>
            </w:pPr>
            <w:r w:rsidRPr="00DF6E97">
              <w:rPr>
                <w:rFonts w:ascii="Palatino Linotype" w:eastAsiaTheme="minorEastAsia" w:hAnsi="Palatino Linotype" w:cs="Times New Roman"/>
              </w:rPr>
              <w:t>Comisionado</w:t>
            </w:r>
          </w:p>
          <w:p w:rsidR="00C7767C" w:rsidRPr="00DF6E97" w:rsidRDefault="00C7767C" w:rsidP="00DF6E97">
            <w:pPr>
              <w:spacing w:line="360" w:lineRule="auto"/>
              <w:ind w:right="-142"/>
              <w:jc w:val="center"/>
              <w:rPr>
                <w:rFonts w:ascii="Palatino Linotype" w:eastAsiaTheme="minorEastAsia" w:hAnsi="Palatino Linotype" w:cs="Times New Roman"/>
              </w:rPr>
            </w:pPr>
            <w:r w:rsidRPr="00DF6E97">
              <w:rPr>
                <w:rFonts w:ascii="Palatino Linotype" w:eastAsiaTheme="minorEastAsia" w:hAnsi="Palatino Linotype" w:cs="Times New Roman"/>
              </w:rPr>
              <w:t>(Rúbrica)</w:t>
            </w:r>
          </w:p>
        </w:tc>
      </w:tr>
      <w:tr w:rsidR="00C7767C" w:rsidRPr="00DF6E97" w:rsidTr="00B72001">
        <w:trPr>
          <w:trHeight w:val="1451"/>
        </w:trPr>
        <w:tc>
          <w:tcPr>
            <w:tcW w:w="4348" w:type="dxa"/>
            <w:vAlign w:val="center"/>
          </w:tcPr>
          <w:p w:rsidR="00C7767C" w:rsidRPr="00DF6E97" w:rsidRDefault="00C7767C" w:rsidP="00DF6E97">
            <w:pPr>
              <w:spacing w:line="360" w:lineRule="auto"/>
              <w:ind w:right="-142"/>
              <w:jc w:val="center"/>
              <w:rPr>
                <w:rFonts w:ascii="Palatino Linotype" w:eastAsiaTheme="minorEastAsia" w:hAnsi="Palatino Linotype" w:cs="Times New Roman"/>
                <w:b/>
              </w:rPr>
            </w:pPr>
          </w:p>
          <w:p w:rsidR="00C7767C" w:rsidRPr="00DF6E97" w:rsidRDefault="00C7767C" w:rsidP="00DF6E97">
            <w:pPr>
              <w:spacing w:line="360" w:lineRule="auto"/>
              <w:ind w:right="-142"/>
              <w:jc w:val="center"/>
              <w:rPr>
                <w:rFonts w:ascii="Palatino Linotype" w:eastAsiaTheme="minorEastAsia" w:hAnsi="Palatino Linotype" w:cs="Times New Roman"/>
                <w:b/>
              </w:rPr>
            </w:pPr>
            <w:r w:rsidRPr="00DF6E97">
              <w:rPr>
                <w:rFonts w:ascii="Palatino Linotype" w:eastAsiaTheme="minorEastAsia" w:hAnsi="Palatino Linotype" w:cs="Times New Roman"/>
                <w:b/>
              </w:rPr>
              <w:t>Javier Martínez Cruz</w:t>
            </w:r>
          </w:p>
          <w:p w:rsidR="00C7767C" w:rsidRPr="00DF6E97" w:rsidRDefault="00C7767C" w:rsidP="00DF6E97">
            <w:pPr>
              <w:spacing w:line="360" w:lineRule="auto"/>
              <w:ind w:right="-142"/>
              <w:jc w:val="center"/>
              <w:rPr>
                <w:rFonts w:ascii="Palatino Linotype" w:eastAsiaTheme="minorEastAsia" w:hAnsi="Palatino Linotype" w:cs="Times New Roman"/>
              </w:rPr>
            </w:pPr>
            <w:r w:rsidRPr="00DF6E97">
              <w:rPr>
                <w:rFonts w:ascii="Palatino Linotype" w:eastAsiaTheme="minorEastAsia" w:hAnsi="Palatino Linotype" w:cs="Times New Roman"/>
              </w:rPr>
              <w:t>Comisionado</w:t>
            </w:r>
          </w:p>
          <w:p w:rsidR="00C7767C" w:rsidRPr="00DF6E97" w:rsidRDefault="00C7767C" w:rsidP="00DF6E97">
            <w:pPr>
              <w:spacing w:line="360" w:lineRule="auto"/>
              <w:ind w:right="-142"/>
              <w:jc w:val="center"/>
              <w:rPr>
                <w:rFonts w:ascii="Palatino Linotype" w:eastAsiaTheme="minorEastAsia" w:hAnsi="Palatino Linotype" w:cs="Times New Roman"/>
              </w:rPr>
            </w:pPr>
            <w:r w:rsidRPr="00DF6E97">
              <w:rPr>
                <w:rFonts w:ascii="Palatino Linotype" w:eastAsiaTheme="minorEastAsia" w:hAnsi="Palatino Linotype" w:cs="Times New Roman"/>
              </w:rPr>
              <w:t>(Rúbrica)</w:t>
            </w:r>
          </w:p>
        </w:tc>
        <w:tc>
          <w:tcPr>
            <w:tcW w:w="4349" w:type="dxa"/>
            <w:vAlign w:val="center"/>
          </w:tcPr>
          <w:p w:rsidR="002553FE" w:rsidRPr="00DF6E97" w:rsidRDefault="002553FE" w:rsidP="00DF6E97">
            <w:pPr>
              <w:spacing w:line="360" w:lineRule="auto"/>
              <w:ind w:right="-142"/>
              <w:jc w:val="center"/>
              <w:rPr>
                <w:rFonts w:ascii="Palatino Linotype" w:eastAsiaTheme="minorEastAsia" w:hAnsi="Palatino Linotype" w:cs="Times New Roman"/>
                <w:b/>
              </w:rPr>
            </w:pPr>
          </w:p>
          <w:p w:rsidR="00C7767C" w:rsidRPr="00DF6E97" w:rsidRDefault="002553FE" w:rsidP="00DF6E97">
            <w:pPr>
              <w:spacing w:line="360" w:lineRule="auto"/>
              <w:ind w:right="-142"/>
              <w:jc w:val="center"/>
              <w:rPr>
                <w:rFonts w:ascii="Palatino Linotype" w:eastAsiaTheme="minorEastAsia" w:hAnsi="Palatino Linotype" w:cs="Times New Roman"/>
                <w:b/>
              </w:rPr>
            </w:pPr>
            <w:r w:rsidRPr="00DF6E97">
              <w:rPr>
                <w:rFonts w:ascii="Palatino Linotype" w:eastAsiaTheme="minorEastAsia" w:hAnsi="Palatino Linotype" w:cs="Times New Roman"/>
                <w:b/>
              </w:rPr>
              <w:t>Luis Gustavo Parra Noriega</w:t>
            </w:r>
          </w:p>
          <w:p w:rsidR="00C7767C" w:rsidRPr="00DF6E97" w:rsidRDefault="002553FE" w:rsidP="00DF6E97">
            <w:pPr>
              <w:spacing w:line="360" w:lineRule="auto"/>
              <w:ind w:right="-142"/>
              <w:jc w:val="center"/>
              <w:rPr>
                <w:rFonts w:ascii="Palatino Linotype" w:eastAsiaTheme="minorEastAsia" w:hAnsi="Palatino Linotype" w:cs="Times New Roman"/>
              </w:rPr>
            </w:pPr>
            <w:r w:rsidRPr="00DF6E97">
              <w:rPr>
                <w:rFonts w:ascii="Palatino Linotype" w:eastAsiaTheme="minorEastAsia" w:hAnsi="Palatino Linotype" w:cs="Times New Roman"/>
              </w:rPr>
              <w:t>Comisionado</w:t>
            </w:r>
          </w:p>
          <w:p w:rsidR="002553FE" w:rsidRPr="00DF6E97" w:rsidRDefault="007A72DE" w:rsidP="00DF6E97">
            <w:pPr>
              <w:spacing w:line="360" w:lineRule="auto"/>
              <w:ind w:right="-142"/>
              <w:jc w:val="center"/>
              <w:rPr>
                <w:rFonts w:ascii="Palatino Linotype" w:eastAsiaTheme="minorEastAsia" w:hAnsi="Palatino Linotype" w:cs="Times New Roman"/>
              </w:rPr>
            </w:pPr>
            <w:r>
              <w:rPr>
                <w:rFonts w:ascii="Palatino Linotype" w:eastAsiaTheme="minorEastAsia" w:hAnsi="Palatino Linotype" w:cs="Times New Roman"/>
              </w:rPr>
              <w:t>(Ausencia Justificada</w:t>
            </w:r>
            <w:r w:rsidR="002553FE" w:rsidRPr="00DF6E97">
              <w:rPr>
                <w:rFonts w:ascii="Palatino Linotype" w:eastAsiaTheme="minorEastAsia" w:hAnsi="Palatino Linotype" w:cs="Times New Roman"/>
              </w:rPr>
              <w:t>)</w:t>
            </w:r>
          </w:p>
        </w:tc>
      </w:tr>
      <w:tr w:rsidR="00C7767C" w:rsidRPr="00DF6E97" w:rsidTr="00B72001">
        <w:trPr>
          <w:trHeight w:val="1263"/>
        </w:trPr>
        <w:tc>
          <w:tcPr>
            <w:tcW w:w="8697" w:type="dxa"/>
            <w:gridSpan w:val="2"/>
            <w:vAlign w:val="center"/>
          </w:tcPr>
          <w:p w:rsidR="00C7767C" w:rsidRPr="00DF6E97" w:rsidRDefault="00C7767C" w:rsidP="00DF6E97">
            <w:pPr>
              <w:spacing w:line="360" w:lineRule="auto"/>
              <w:ind w:right="-142"/>
              <w:jc w:val="center"/>
              <w:rPr>
                <w:rFonts w:ascii="Palatino Linotype" w:eastAsiaTheme="minorEastAsia" w:hAnsi="Palatino Linotype" w:cs="Times New Roman"/>
                <w:b/>
              </w:rPr>
            </w:pPr>
          </w:p>
          <w:p w:rsidR="00C7767C" w:rsidRPr="00DF6E97" w:rsidRDefault="00C7767C" w:rsidP="00DF6E97">
            <w:pPr>
              <w:spacing w:line="360" w:lineRule="auto"/>
              <w:ind w:right="-142"/>
              <w:jc w:val="center"/>
              <w:rPr>
                <w:rFonts w:ascii="Palatino Linotype" w:eastAsiaTheme="minorEastAsia" w:hAnsi="Palatino Linotype" w:cs="Times New Roman"/>
                <w:b/>
              </w:rPr>
            </w:pPr>
            <w:r w:rsidRPr="00DF6E97">
              <w:rPr>
                <w:rFonts w:ascii="Palatino Linotype" w:eastAsiaTheme="minorEastAsia" w:hAnsi="Palatino Linotype" w:cs="Times New Roman"/>
                <w:b/>
              </w:rPr>
              <w:t>Alexis Tapia Ramírez</w:t>
            </w:r>
          </w:p>
          <w:p w:rsidR="00C7767C" w:rsidRPr="00DF6E97" w:rsidRDefault="00C7767C" w:rsidP="00DF6E97">
            <w:pPr>
              <w:spacing w:line="360" w:lineRule="auto"/>
              <w:ind w:right="-142"/>
              <w:jc w:val="center"/>
              <w:rPr>
                <w:rFonts w:ascii="Palatino Linotype" w:eastAsiaTheme="minorEastAsia" w:hAnsi="Palatino Linotype" w:cs="Times New Roman"/>
              </w:rPr>
            </w:pPr>
            <w:r w:rsidRPr="00DF6E97">
              <w:rPr>
                <w:rFonts w:ascii="Palatino Linotype" w:eastAsiaTheme="minorEastAsia" w:hAnsi="Palatino Linotype" w:cs="Times New Roman"/>
              </w:rPr>
              <w:t>Secretario Técnico del Pleno</w:t>
            </w:r>
          </w:p>
          <w:p w:rsidR="00C7767C" w:rsidRPr="00DF6E97" w:rsidRDefault="00C7767C" w:rsidP="00DF6E97">
            <w:pPr>
              <w:spacing w:line="360" w:lineRule="auto"/>
              <w:ind w:right="-142"/>
              <w:jc w:val="center"/>
              <w:rPr>
                <w:rFonts w:ascii="Palatino Linotype" w:eastAsiaTheme="minorEastAsia" w:hAnsi="Palatino Linotype" w:cs="Times New Roman"/>
              </w:rPr>
            </w:pPr>
            <w:r w:rsidRPr="00DF6E97">
              <w:rPr>
                <w:rFonts w:ascii="Palatino Linotype" w:eastAsiaTheme="minorEastAsia" w:hAnsi="Palatino Linotype" w:cs="Times New Roman"/>
              </w:rPr>
              <w:t>(Rúbrica)</w:t>
            </w:r>
          </w:p>
          <w:p w:rsidR="008A7014" w:rsidRPr="00DF6E97" w:rsidRDefault="008A7014" w:rsidP="00DF6E97">
            <w:pPr>
              <w:spacing w:line="360" w:lineRule="auto"/>
              <w:ind w:right="-142"/>
              <w:jc w:val="center"/>
              <w:rPr>
                <w:rFonts w:ascii="Palatino Linotype" w:eastAsiaTheme="minorEastAsia" w:hAnsi="Palatino Linotype" w:cs="Times New Roman"/>
              </w:rPr>
            </w:pPr>
          </w:p>
          <w:p w:rsidR="008A7014" w:rsidRPr="00DF6E97" w:rsidRDefault="008A7014" w:rsidP="00DF6E97">
            <w:pPr>
              <w:spacing w:line="360" w:lineRule="auto"/>
              <w:ind w:right="-142"/>
              <w:jc w:val="center"/>
              <w:rPr>
                <w:rFonts w:ascii="Palatino Linotype" w:eastAsiaTheme="minorEastAsia" w:hAnsi="Palatino Linotype" w:cs="Times New Roman"/>
              </w:rPr>
            </w:pPr>
          </w:p>
        </w:tc>
      </w:tr>
    </w:tbl>
    <w:p w:rsidR="00C7767C" w:rsidRPr="00DF6E97" w:rsidRDefault="00C7767C" w:rsidP="00DF6E97">
      <w:pPr>
        <w:spacing w:after="240" w:line="360" w:lineRule="auto"/>
        <w:ind w:right="-142"/>
        <w:jc w:val="both"/>
        <w:rPr>
          <w:rFonts w:ascii="Palatino Linotype" w:hAnsi="Palatino Linotype"/>
          <w:sz w:val="24"/>
        </w:rPr>
      </w:pPr>
      <w:r w:rsidRPr="00DF6E97">
        <w:rPr>
          <w:rFonts w:ascii="Palatino Linotype" w:eastAsia="Times New Roman" w:hAnsi="Palatino Linotype" w:cs="Arial"/>
          <w:sz w:val="24"/>
          <w:lang w:val="es-ES_tradnl" w:eastAsia="es-ES"/>
        </w:rPr>
        <w:t>Esta hoja correspon</w:t>
      </w:r>
      <w:r w:rsidR="002553FE" w:rsidRPr="00DF6E97">
        <w:rPr>
          <w:rFonts w:ascii="Palatino Linotype" w:eastAsia="Times New Roman" w:hAnsi="Palatino Linotype" w:cs="Arial"/>
          <w:sz w:val="24"/>
          <w:lang w:val="es-ES_tradnl" w:eastAsia="es-ES"/>
        </w:rPr>
        <w:t>d</w:t>
      </w:r>
      <w:r w:rsidR="008A7014" w:rsidRPr="00DF6E97">
        <w:rPr>
          <w:rFonts w:ascii="Palatino Linotype" w:eastAsia="Times New Roman" w:hAnsi="Palatino Linotype" w:cs="Arial"/>
          <w:sz w:val="24"/>
          <w:lang w:val="es-ES_tradnl" w:eastAsia="es-ES"/>
        </w:rPr>
        <w:t>e a la resolución de fecha veinte</w:t>
      </w:r>
      <w:r w:rsidR="002553FE" w:rsidRPr="00DF6E97">
        <w:rPr>
          <w:rFonts w:ascii="Palatino Linotype" w:eastAsia="Times New Roman" w:hAnsi="Palatino Linotype" w:cs="Arial"/>
          <w:sz w:val="24"/>
          <w:lang w:val="es-ES_tradnl" w:eastAsia="es-ES"/>
        </w:rPr>
        <w:t xml:space="preserve"> (</w:t>
      </w:r>
      <w:r w:rsidR="008A7014" w:rsidRPr="00DF6E97">
        <w:rPr>
          <w:rFonts w:ascii="Palatino Linotype" w:eastAsia="Times New Roman" w:hAnsi="Palatino Linotype" w:cs="Arial"/>
          <w:sz w:val="24"/>
          <w:lang w:val="es-ES_tradnl" w:eastAsia="es-ES"/>
        </w:rPr>
        <w:t>20</w:t>
      </w:r>
      <w:r w:rsidR="002553FE" w:rsidRPr="00DF6E97">
        <w:rPr>
          <w:rFonts w:ascii="Palatino Linotype" w:eastAsia="Times New Roman" w:hAnsi="Palatino Linotype" w:cs="Arial"/>
          <w:sz w:val="24"/>
          <w:lang w:val="es-ES_tradnl" w:eastAsia="es-ES"/>
        </w:rPr>
        <w:t>) de febrero de dos mil diecinueve</w:t>
      </w:r>
      <w:r w:rsidRPr="00DF6E97">
        <w:rPr>
          <w:rFonts w:ascii="Palatino Linotype" w:eastAsia="Times New Roman" w:hAnsi="Palatino Linotype" w:cs="Arial"/>
          <w:sz w:val="24"/>
          <w:lang w:val="es-ES_tradnl" w:eastAsia="es-ES"/>
        </w:rPr>
        <w:t xml:space="preserve">, emitida en el recurso de revisión </w:t>
      </w:r>
      <w:r w:rsidRPr="00DF6E97">
        <w:rPr>
          <w:rFonts w:ascii="Palatino Linotype" w:eastAsia="Times New Roman" w:hAnsi="Palatino Linotype" w:cs="Arial"/>
          <w:b/>
          <w:sz w:val="24"/>
          <w:lang w:val="es-ES_tradnl" w:eastAsia="es-ES"/>
        </w:rPr>
        <w:t>04573/INFOEM/IP/RR/2018</w:t>
      </w:r>
      <w:r w:rsidRPr="00DF6E97">
        <w:rPr>
          <w:rFonts w:ascii="Palatino Linotype" w:eastAsia="Times New Roman" w:hAnsi="Palatino Linotype" w:cs="Arial"/>
          <w:sz w:val="24"/>
          <w:lang w:val="es-ES_tradnl" w:eastAsia="es-ES"/>
        </w:rPr>
        <w:t xml:space="preserve">. </w:t>
      </w:r>
    </w:p>
    <w:sectPr w:rsidR="00C7767C" w:rsidRPr="00DF6E97" w:rsidSect="00DF6E97">
      <w:headerReference w:type="default" r:id="rId16"/>
      <w:footerReference w:type="default" r:id="rId17"/>
      <w:headerReference w:type="first" r:id="rId18"/>
      <w:footerReference w:type="first" r:id="rId19"/>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1052" w:rsidRDefault="00AE1052" w:rsidP="00C7767C">
      <w:pPr>
        <w:spacing w:after="0" w:line="240" w:lineRule="auto"/>
      </w:pPr>
      <w:r>
        <w:separator/>
      </w:r>
    </w:p>
  </w:endnote>
  <w:endnote w:type="continuationSeparator" w:id="0">
    <w:p w:rsidR="00AE1052" w:rsidRDefault="00AE1052" w:rsidP="00C776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rsidR="006944D8" w:rsidRPr="00883450" w:rsidRDefault="009F5F6A">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877637">
              <w:rPr>
                <w:rFonts w:ascii="Palatino Linotype" w:hAnsi="Palatino Linotype"/>
                <w:b/>
                <w:bCs/>
                <w:noProof/>
                <w:szCs w:val="20"/>
              </w:rPr>
              <w:t>28</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877637">
              <w:rPr>
                <w:rFonts w:ascii="Palatino Linotype" w:hAnsi="Palatino Linotype"/>
                <w:b/>
                <w:bCs/>
                <w:noProof/>
                <w:szCs w:val="20"/>
              </w:rPr>
              <w:t>29</w:t>
            </w:r>
            <w:r w:rsidRPr="00883450">
              <w:rPr>
                <w:rFonts w:ascii="Palatino Linotype" w:hAnsi="Palatino Linotype"/>
                <w:b/>
                <w:bCs/>
                <w:szCs w:val="20"/>
              </w:rPr>
              <w:fldChar w:fldCharType="end"/>
            </w:r>
          </w:p>
        </w:sdtContent>
      </w:sdt>
    </w:sdtContent>
  </w:sdt>
  <w:p w:rsidR="006944D8" w:rsidRDefault="0087763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4D8" w:rsidRPr="00883450" w:rsidRDefault="009F5F6A" w:rsidP="006944D8">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877637" w:rsidRPr="00877637">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877637" w:rsidRPr="00877637">
      <w:rPr>
        <w:rFonts w:ascii="Palatino Linotype" w:hAnsi="Palatino Linotype"/>
        <w:noProof/>
        <w:lang w:val="es-ES"/>
      </w:rPr>
      <w:t>29</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1052" w:rsidRDefault="00AE1052" w:rsidP="00C7767C">
      <w:pPr>
        <w:spacing w:after="0" w:line="240" w:lineRule="auto"/>
      </w:pPr>
      <w:r>
        <w:separator/>
      </w:r>
    </w:p>
  </w:footnote>
  <w:footnote w:type="continuationSeparator" w:id="0">
    <w:p w:rsidR="00AE1052" w:rsidRDefault="00AE1052" w:rsidP="00C776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4D8" w:rsidRDefault="00877637">
    <w:pPr>
      <w:pStyle w:val="Encabezado"/>
    </w:pPr>
  </w:p>
  <w:p w:rsidR="006944D8" w:rsidRDefault="00877637">
    <w:pPr>
      <w:pStyle w:val="Encabezado"/>
    </w:pPr>
  </w:p>
  <w:tbl>
    <w:tblPr>
      <w:tblStyle w:val="Tablaconcuadrcula"/>
      <w:tblW w:w="7088"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gridCol w:w="142"/>
    </w:tblGrid>
    <w:tr w:rsidR="006944D8" w:rsidRPr="00EF13C1" w:rsidTr="006944D8">
      <w:trPr>
        <w:trHeight w:val="138"/>
      </w:trPr>
      <w:tc>
        <w:tcPr>
          <w:tcW w:w="2977" w:type="dxa"/>
          <w:vAlign w:val="center"/>
        </w:tcPr>
        <w:p w:rsidR="006944D8" w:rsidRPr="00EF13C1" w:rsidRDefault="009F5F6A" w:rsidP="006944D8">
          <w:pPr>
            <w:rPr>
              <w:rFonts w:ascii="Palatino Linotype" w:hAnsi="Palatino Linotype"/>
              <w:b/>
              <w:sz w:val="22"/>
              <w:szCs w:val="22"/>
            </w:rPr>
          </w:pPr>
          <w:r w:rsidRPr="00EF13C1">
            <w:rPr>
              <w:rFonts w:ascii="Palatino Linotype" w:hAnsi="Palatino Linotype"/>
              <w:b/>
              <w:sz w:val="22"/>
              <w:szCs w:val="22"/>
            </w:rPr>
            <w:t>Recurso de revisión:</w:t>
          </w:r>
        </w:p>
      </w:tc>
      <w:tc>
        <w:tcPr>
          <w:tcW w:w="4111" w:type="dxa"/>
          <w:gridSpan w:val="2"/>
          <w:vAlign w:val="center"/>
        </w:tcPr>
        <w:p w:rsidR="006944D8" w:rsidRPr="00EF13C1" w:rsidRDefault="009F5F6A" w:rsidP="006944D8">
          <w:pPr>
            <w:pStyle w:val="Encabezado"/>
            <w:jc w:val="center"/>
            <w:rPr>
              <w:rFonts w:ascii="Palatino Linotype" w:hAnsi="Palatino Linotype"/>
              <w:b/>
              <w:sz w:val="22"/>
              <w:szCs w:val="22"/>
            </w:rPr>
          </w:pPr>
          <w:r>
            <w:rPr>
              <w:rFonts w:ascii="Palatino Linotype" w:hAnsi="Palatino Linotype" w:cs="Arial"/>
              <w:b/>
              <w:bCs/>
              <w:sz w:val="22"/>
              <w:szCs w:val="22"/>
              <w:lang w:eastAsia="es-MX"/>
            </w:rPr>
            <w:t xml:space="preserve">                    04573/INFOEM/IP/RR/2018</w:t>
          </w:r>
        </w:p>
      </w:tc>
    </w:tr>
    <w:tr w:rsidR="006944D8" w:rsidRPr="00EF13C1" w:rsidTr="006944D8">
      <w:trPr>
        <w:gridAfter w:val="1"/>
        <w:wAfter w:w="142" w:type="dxa"/>
        <w:trHeight w:val="321"/>
      </w:trPr>
      <w:tc>
        <w:tcPr>
          <w:tcW w:w="2977" w:type="dxa"/>
          <w:vAlign w:val="center"/>
        </w:tcPr>
        <w:p w:rsidR="006944D8" w:rsidRPr="00EF13C1" w:rsidRDefault="009F5F6A" w:rsidP="006944D8">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6944D8" w:rsidRPr="00EF13C1" w:rsidRDefault="009F5F6A" w:rsidP="006944D8">
          <w:pPr>
            <w:pStyle w:val="Encabezado"/>
            <w:ind w:right="-108"/>
            <w:jc w:val="center"/>
            <w:rPr>
              <w:rFonts w:ascii="Palatino Linotype" w:hAnsi="Palatino Linotype"/>
              <w:b/>
              <w:sz w:val="22"/>
              <w:szCs w:val="22"/>
            </w:rPr>
          </w:pPr>
          <w:r>
            <w:rPr>
              <w:rFonts w:ascii="Palatino Linotype" w:hAnsi="Palatino Linotype"/>
              <w:b/>
              <w:sz w:val="22"/>
              <w:szCs w:val="22"/>
            </w:rPr>
            <w:t xml:space="preserve">                        Ayuntamiento de Toluca</w:t>
          </w:r>
        </w:p>
      </w:tc>
    </w:tr>
    <w:tr w:rsidR="006944D8" w:rsidRPr="00EF13C1" w:rsidTr="006944D8">
      <w:trPr>
        <w:trHeight w:val="321"/>
      </w:trPr>
      <w:tc>
        <w:tcPr>
          <w:tcW w:w="2977" w:type="dxa"/>
          <w:vAlign w:val="center"/>
        </w:tcPr>
        <w:p w:rsidR="006944D8" w:rsidRPr="00EF13C1" w:rsidRDefault="009F5F6A" w:rsidP="006944D8">
          <w:pPr>
            <w:rPr>
              <w:rFonts w:ascii="Palatino Linotype" w:hAnsi="Palatino Linotype"/>
              <w:b/>
              <w:sz w:val="22"/>
              <w:szCs w:val="22"/>
            </w:rPr>
          </w:pPr>
          <w:r w:rsidRPr="00EF13C1">
            <w:rPr>
              <w:rFonts w:ascii="Palatino Linotype" w:hAnsi="Palatino Linotype"/>
              <w:b/>
              <w:sz w:val="22"/>
              <w:szCs w:val="22"/>
            </w:rPr>
            <w:t>Comisionado ponente:</w:t>
          </w:r>
        </w:p>
      </w:tc>
      <w:tc>
        <w:tcPr>
          <w:tcW w:w="4111" w:type="dxa"/>
          <w:gridSpan w:val="2"/>
          <w:vAlign w:val="center"/>
        </w:tcPr>
        <w:p w:rsidR="006944D8" w:rsidRPr="00EF13C1" w:rsidRDefault="009F5F6A" w:rsidP="006944D8">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6944D8" w:rsidRDefault="00877637" w:rsidP="006944D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44D8" w:rsidRDefault="009F5F6A" w:rsidP="006944D8">
    <w:pPr>
      <w:pStyle w:val="Encabezado"/>
      <w:tabs>
        <w:tab w:val="left" w:pos="3103"/>
      </w:tabs>
    </w:pPr>
    <w:r>
      <w:tab/>
    </w:r>
    <w:r>
      <w:tab/>
    </w:r>
  </w:p>
  <w:tbl>
    <w:tblPr>
      <w:tblStyle w:val="Tablaconcuadrcula"/>
      <w:tblW w:w="7390" w:type="dxa"/>
      <w:tblInd w:w="181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4536"/>
    </w:tblGrid>
    <w:tr w:rsidR="006944D8" w:rsidRPr="00182113" w:rsidTr="006944D8">
      <w:trPr>
        <w:trHeight w:val="138"/>
      </w:trPr>
      <w:tc>
        <w:tcPr>
          <w:tcW w:w="2532" w:type="dxa"/>
          <w:vAlign w:val="center"/>
        </w:tcPr>
        <w:p w:rsidR="006944D8" w:rsidRPr="00182113" w:rsidRDefault="009F5F6A" w:rsidP="006944D8">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rsidR="006944D8" w:rsidRPr="00182113" w:rsidRDefault="00877637" w:rsidP="006944D8">
          <w:pPr>
            <w:pStyle w:val="Encabezado"/>
            <w:jc w:val="center"/>
            <w:rPr>
              <w:rFonts w:ascii="Palatino Linotype" w:hAnsi="Palatino Linotype"/>
              <w:b/>
              <w:sz w:val="22"/>
              <w:szCs w:val="22"/>
            </w:rPr>
          </w:pPr>
        </w:p>
      </w:tc>
      <w:tc>
        <w:tcPr>
          <w:tcW w:w="4536" w:type="dxa"/>
          <w:vAlign w:val="center"/>
        </w:tcPr>
        <w:p w:rsidR="006944D8" w:rsidRPr="005143E6" w:rsidRDefault="009F5F6A" w:rsidP="009B553B">
          <w:pPr>
            <w:pStyle w:val="Encabezado"/>
            <w:tabs>
              <w:tab w:val="clear" w:pos="4419"/>
              <w:tab w:val="center" w:pos="4286"/>
            </w:tabs>
            <w:jc w:val="both"/>
            <w:rPr>
              <w:rFonts w:ascii="Palatino Linotype" w:hAnsi="Palatino Linotype" w:cs="Arial"/>
              <w:b/>
              <w:bCs/>
              <w:lang w:eastAsia="es-MX"/>
            </w:rPr>
          </w:pPr>
          <w:r>
            <w:rPr>
              <w:rFonts w:ascii="Palatino Linotype" w:hAnsi="Palatino Linotype" w:cs="Arial"/>
              <w:b/>
              <w:bCs/>
              <w:lang w:eastAsia="es-MX"/>
            </w:rPr>
            <w:t xml:space="preserve">                      04573/</w:t>
          </w:r>
          <w:r w:rsidRPr="00182113">
            <w:rPr>
              <w:rFonts w:ascii="Palatino Linotype" w:hAnsi="Palatino Linotype" w:cs="Arial"/>
              <w:b/>
              <w:bCs/>
              <w:lang w:eastAsia="es-MX"/>
            </w:rPr>
            <w:t>INFOEM/IP/RR/</w:t>
          </w:r>
          <w:r>
            <w:rPr>
              <w:rFonts w:ascii="Palatino Linotype" w:hAnsi="Palatino Linotype" w:cs="Arial"/>
              <w:b/>
              <w:bCs/>
              <w:lang w:eastAsia="es-MX"/>
            </w:rPr>
            <w:t>2018</w:t>
          </w:r>
        </w:p>
      </w:tc>
    </w:tr>
    <w:tr w:rsidR="006944D8" w:rsidRPr="00182113" w:rsidTr="006944D8">
      <w:trPr>
        <w:trHeight w:val="227"/>
      </w:trPr>
      <w:tc>
        <w:tcPr>
          <w:tcW w:w="2532" w:type="dxa"/>
          <w:vAlign w:val="center"/>
        </w:tcPr>
        <w:p w:rsidR="006944D8" w:rsidRPr="00182113" w:rsidRDefault="009F5F6A" w:rsidP="006944D8">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rsidR="006944D8" w:rsidRPr="00182113" w:rsidRDefault="00877637" w:rsidP="006944D8">
          <w:pPr>
            <w:pStyle w:val="Encabezado"/>
            <w:jc w:val="center"/>
            <w:rPr>
              <w:rFonts w:ascii="Palatino Linotype" w:hAnsi="Palatino Linotype"/>
              <w:b/>
              <w:sz w:val="22"/>
              <w:szCs w:val="22"/>
            </w:rPr>
          </w:pPr>
        </w:p>
      </w:tc>
      <w:tc>
        <w:tcPr>
          <w:tcW w:w="4536" w:type="dxa"/>
          <w:vAlign w:val="center"/>
        </w:tcPr>
        <w:p w:rsidR="006944D8" w:rsidRPr="00182113" w:rsidRDefault="009F5F6A" w:rsidP="001B4374">
          <w:pPr>
            <w:pStyle w:val="Encabezado"/>
            <w:ind w:right="34"/>
            <w:rPr>
              <w:rFonts w:ascii="Palatino Linotype" w:hAnsi="Palatino Linotype"/>
              <w:b/>
              <w:sz w:val="22"/>
              <w:szCs w:val="22"/>
            </w:rPr>
          </w:pPr>
          <w:r>
            <w:rPr>
              <w:rFonts w:ascii="Palatino Linotype" w:hAnsi="Palatino Linotype"/>
              <w:b/>
              <w:sz w:val="22"/>
              <w:szCs w:val="22"/>
            </w:rPr>
            <w:t xml:space="preserve">                                        </w:t>
          </w:r>
          <w:r w:rsidR="001B4374" w:rsidRPr="001B4374">
            <w:rPr>
              <w:rFonts w:ascii="Palatino Linotype" w:hAnsi="Palatino Linotype"/>
              <w:b/>
              <w:sz w:val="22"/>
              <w:szCs w:val="22"/>
              <w:highlight w:val="black"/>
            </w:rPr>
            <w:t>----------------------------</w:t>
          </w:r>
        </w:p>
      </w:tc>
    </w:tr>
    <w:tr w:rsidR="006944D8" w:rsidRPr="00182113" w:rsidTr="006944D8">
      <w:trPr>
        <w:trHeight w:val="232"/>
      </w:trPr>
      <w:tc>
        <w:tcPr>
          <w:tcW w:w="2532" w:type="dxa"/>
          <w:vAlign w:val="center"/>
        </w:tcPr>
        <w:p w:rsidR="006944D8" w:rsidRPr="00182113" w:rsidRDefault="009F5F6A" w:rsidP="006944D8">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rsidR="006944D8" w:rsidRPr="00182113" w:rsidRDefault="00877637" w:rsidP="006944D8">
          <w:pPr>
            <w:pStyle w:val="Encabezado"/>
            <w:jc w:val="center"/>
            <w:rPr>
              <w:rFonts w:ascii="Palatino Linotype" w:hAnsi="Palatino Linotype"/>
              <w:b/>
              <w:sz w:val="22"/>
              <w:szCs w:val="22"/>
            </w:rPr>
          </w:pPr>
        </w:p>
      </w:tc>
      <w:tc>
        <w:tcPr>
          <w:tcW w:w="4536" w:type="dxa"/>
          <w:vAlign w:val="center"/>
        </w:tcPr>
        <w:p w:rsidR="006944D8" w:rsidRPr="00182113" w:rsidRDefault="009F5F6A" w:rsidP="009B553B">
          <w:pPr>
            <w:pStyle w:val="Encabezado"/>
            <w:ind w:right="34"/>
            <w:jc w:val="right"/>
            <w:rPr>
              <w:rFonts w:ascii="Palatino Linotype" w:hAnsi="Palatino Linotype"/>
              <w:b/>
              <w:sz w:val="22"/>
              <w:szCs w:val="22"/>
            </w:rPr>
          </w:pPr>
          <w:r>
            <w:rPr>
              <w:rFonts w:ascii="Palatino Linotype" w:hAnsi="Palatino Linotype"/>
              <w:b/>
              <w:sz w:val="22"/>
              <w:szCs w:val="22"/>
            </w:rPr>
            <w:t xml:space="preserve">                 Ayuntamiento de Toluca                                    </w:t>
          </w:r>
        </w:p>
      </w:tc>
    </w:tr>
    <w:tr w:rsidR="006944D8" w:rsidRPr="00182113" w:rsidTr="006944D8">
      <w:trPr>
        <w:trHeight w:val="320"/>
      </w:trPr>
      <w:tc>
        <w:tcPr>
          <w:tcW w:w="2532" w:type="dxa"/>
          <w:vAlign w:val="center"/>
        </w:tcPr>
        <w:p w:rsidR="006944D8" w:rsidRPr="00182113" w:rsidRDefault="009F5F6A" w:rsidP="006944D8">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rsidR="006944D8" w:rsidRPr="00182113" w:rsidRDefault="00877637" w:rsidP="006944D8">
          <w:pPr>
            <w:pStyle w:val="Encabezado"/>
            <w:jc w:val="center"/>
            <w:rPr>
              <w:rFonts w:ascii="Palatino Linotype" w:hAnsi="Palatino Linotype"/>
              <w:b/>
              <w:sz w:val="22"/>
              <w:szCs w:val="22"/>
            </w:rPr>
          </w:pPr>
        </w:p>
      </w:tc>
      <w:tc>
        <w:tcPr>
          <w:tcW w:w="4536" w:type="dxa"/>
          <w:vAlign w:val="center"/>
        </w:tcPr>
        <w:p w:rsidR="006944D8" w:rsidRPr="00182113" w:rsidRDefault="009F5F6A" w:rsidP="009B553B">
          <w:pPr>
            <w:pStyle w:val="Encabezado"/>
            <w:ind w:right="34"/>
            <w:rPr>
              <w:rFonts w:ascii="Palatino Linotype" w:hAnsi="Palatino Linotype"/>
              <w:b/>
              <w:sz w:val="22"/>
              <w:szCs w:val="22"/>
            </w:rPr>
          </w:pPr>
          <w:r>
            <w:rPr>
              <w:rFonts w:ascii="Palatino Linotype" w:hAnsi="Palatino Linotype"/>
              <w:b/>
              <w:sz w:val="22"/>
              <w:szCs w:val="22"/>
            </w:rPr>
            <w:t xml:space="preserve">                 José Guadalupe Luna Hernández</w:t>
          </w:r>
        </w:p>
      </w:tc>
    </w:tr>
  </w:tbl>
  <w:p w:rsidR="006944D8" w:rsidRDefault="0087763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61E53"/>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nsid w:val="21724244"/>
    <w:multiLevelType w:val="hybridMultilevel"/>
    <w:tmpl w:val="7F10EADC"/>
    <w:lvl w:ilvl="0" w:tplc="7D38358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39E19F6"/>
    <w:multiLevelType w:val="hybridMultilevel"/>
    <w:tmpl w:val="C26C2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4317490"/>
    <w:multiLevelType w:val="hybridMultilevel"/>
    <w:tmpl w:val="9BB4EFD6"/>
    <w:lvl w:ilvl="0" w:tplc="92BE0B36">
      <w:start w:val="1"/>
      <w:numFmt w:val="decimal"/>
      <w:lvlText w:val="%1."/>
      <w:lvlJc w:val="left"/>
      <w:pPr>
        <w:ind w:left="107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70F54F1"/>
    <w:multiLevelType w:val="hybridMultilevel"/>
    <w:tmpl w:val="660C489A"/>
    <w:lvl w:ilvl="0" w:tplc="AFDAD1E4">
      <w:start w:val="1"/>
      <w:numFmt w:val="lowerLetter"/>
      <w:lvlText w:val="%1)"/>
      <w:lvlJc w:val="left"/>
      <w:pPr>
        <w:ind w:left="4472" w:hanging="360"/>
      </w:pPr>
      <w:rPr>
        <w:rFonts w:ascii="Palatino Linotype" w:eastAsia="Calibri" w:hAnsi="Palatino Linotype" w:cs="Arial"/>
        <w:b w:val="0"/>
      </w:rPr>
    </w:lvl>
    <w:lvl w:ilvl="1" w:tplc="080A0019">
      <w:start w:val="1"/>
      <w:numFmt w:val="decimal"/>
      <w:lvlText w:val="%2."/>
      <w:lvlJc w:val="left"/>
      <w:pPr>
        <w:tabs>
          <w:tab w:val="num" w:pos="5552"/>
        </w:tabs>
        <w:ind w:left="5552" w:hanging="360"/>
      </w:pPr>
    </w:lvl>
    <w:lvl w:ilvl="2" w:tplc="080A001B">
      <w:start w:val="1"/>
      <w:numFmt w:val="decimal"/>
      <w:lvlText w:val="%3."/>
      <w:lvlJc w:val="left"/>
      <w:pPr>
        <w:tabs>
          <w:tab w:val="num" w:pos="6272"/>
        </w:tabs>
        <w:ind w:left="6272" w:hanging="360"/>
      </w:pPr>
    </w:lvl>
    <w:lvl w:ilvl="3" w:tplc="080A000F">
      <w:start w:val="1"/>
      <w:numFmt w:val="decimal"/>
      <w:lvlText w:val="%4."/>
      <w:lvlJc w:val="left"/>
      <w:pPr>
        <w:tabs>
          <w:tab w:val="num" w:pos="6992"/>
        </w:tabs>
        <w:ind w:left="6992" w:hanging="360"/>
      </w:pPr>
    </w:lvl>
    <w:lvl w:ilvl="4" w:tplc="080A0019">
      <w:start w:val="1"/>
      <w:numFmt w:val="decimal"/>
      <w:lvlText w:val="%5."/>
      <w:lvlJc w:val="left"/>
      <w:pPr>
        <w:tabs>
          <w:tab w:val="num" w:pos="7712"/>
        </w:tabs>
        <w:ind w:left="7712" w:hanging="360"/>
      </w:pPr>
    </w:lvl>
    <w:lvl w:ilvl="5" w:tplc="080A001B">
      <w:start w:val="1"/>
      <w:numFmt w:val="decimal"/>
      <w:lvlText w:val="%6."/>
      <w:lvlJc w:val="left"/>
      <w:pPr>
        <w:tabs>
          <w:tab w:val="num" w:pos="8432"/>
        </w:tabs>
        <w:ind w:left="8432" w:hanging="360"/>
      </w:pPr>
    </w:lvl>
    <w:lvl w:ilvl="6" w:tplc="080A000F">
      <w:start w:val="1"/>
      <w:numFmt w:val="decimal"/>
      <w:lvlText w:val="%7."/>
      <w:lvlJc w:val="left"/>
      <w:pPr>
        <w:tabs>
          <w:tab w:val="num" w:pos="9152"/>
        </w:tabs>
        <w:ind w:left="9152" w:hanging="360"/>
      </w:pPr>
    </w:lvl>
    <w:lvl w:ilvl="7" w:tplc="080A0019">
      <w:start w:val="1"/>
      <w:numFmt w:val="decimal"/>
      <w:lvlText w:val="%8."/>
      <w:lvlJc w:val="left"/>
      <w:pPr>
        <w:tabs>
          <w:tab w:val="num" w:pos="9872"/>
        </w:tabs>
        <w:ind w:left="9872" w:hanging="360"/>
      </w:pPr>
    </w:lvl>
    <w:lvl w:ilvl="8" w:tplc="080A001B">
      <w:start w:val="1"/>
      <w:numFmt w:val="decimal"/>
      <w:lvlText w:val="%9."/>
      <w:lvlJc w:val="left"/>
      <w:pPr>
        <w:tabs>
          <w:tab w:val="num" w:pos="10592"/>
        </w:tabs>
        <w:ind w:left="10592" w:hanging="360"/>
      </w:pPr>
    </w:lvl>
  </w:abstractNum>
  <w:abstractNum w:abstractNumId="6">
    <w:nsid w:val="4DA75228"/>
    <w:multiLevelType w:val="hybridMultilevel"/>
    <w:tmpl w:val="87B013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96A57CE"/>
    <w:multiLevelType w:val="hybridMultilevel"/>
    <w:tmpl w:val="62BC1E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87D1A6F"/>
    <w:multiLevelType w:val="hybridMultilevel"/>
    <w:tmpl w:val="C46C1898"/>
    <w:lvl w:ilvl="0" w:tplc="91E6C0FA">
      <w:start w:val="1"/>
      <w:numFmt w:val="lowerLetter"/>
      <w:lvlText w:val="%1)"/>
      <w:lvlJc w:val="left"/>
      <w:pPr>
        <w:ind w:left="1080" w:hanging="360"/>
      </w:pPr>
      <w:rPr>
        <w:rFonts w:eastAsiaTheme="majorEastAsia" w:cstheme="majorBidi" w:hint="default"/>
        <w:b/>
        <w: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
  </w:num>
  <w:num w:numId="2">
    <w:abstractNumId w:val="3"/>
  </w:num>
  <w:num w:numId="3">
    <w:abstractNumId w:val="0"/>
  </w:num>
  <w:num w:numId="4">
    <w:abstractNumId w:val="4"/>
  </w:num>
  <w:num w:numId="5">
    <w:abstractNumId w:val="8"/>
  </w:num>
  <w:num w:numId="6">
    <w:abstractNumId w:val="6"/>
  </w:num>
  <w:num w:numId="7">
    <w:abstractNumId w:val="7"/>
  </w:num>
  <w:num w:numId="8">
    <w:abstractNumId w:val="1"/>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67C"/>
    <w:rsid w:val="000C4765"/>
    <w:rsid w:val="001B4374"/>
    <w:rsid w:val="001E05E6"/>
    <w:rsid w:val="00225F75"/>
    <w:rsid w:val="002553FE"/>
    <w:rsid w:val="00285CEB"/>
    <w:rsid w:val="0029172E"/>
    <w:rsid w:val="002C1532"/>
    <w:rsid w:val="003B6B59"/>
    <w:rsid w:val="003F5C5B"/>
    <w:rsid w:val="00437043"/>
    <w:rsid w:val="00444DD2"/>
    <w:rsid w:val="005E65FA"/>
    <w:rsid w:val="005F3F90"/>
    <w:rsid w:val="00606E21"/>
    <w:rsid w:val="00693953"/>
    <w:rsid w:val="00720028"/>
    <w:rsid w:val="00754DE7"/>
    <w:rsid w:val="007A72DE"/>
    <w:rsid w:val="00812F4C"/>
    <w:rsid w:val="0084166D"/>
    <w:rsid w:val="00877637"/>
    <w:rsid w:val="008A7014"/>
    <w:rsid w:val="008D4AB9"/>
    <w:rsid w:val="00946EB3"/>
    <w:rsid w:val="009476C6"/>
    <w:rsid w:val="009571EC"/>
    <w:rsid w:val="009D48E1"/>
    <w:rsid w:val="009E6F4E"/>
    <w:rsid w:val="009F5F6A"/>
    <w:rsid w:val="00A5199A"/>
    <w:rsid w:val="00AE1052"/>
    <w:rsid w:val="00B01BB7"/>
    <w:rsid w:val="00B62F18"/>
    <w:rsid w:val="00BA1DB6"/>
    <w:rsid w:val="00C74743"/>
    <w:rsid w:val="00C7767C"/>
    <w:rsid w:val="00DB793A"/>
    <w:rsid w:val="00DC26A7"/>
    <w:rsid w:val="00DF6E97"/>
    <w:rsid w:val="00E10637"/>
    <w:rsid w:val="00E3185B"/>
    <w:rsid w:val="00F71CFB"/>
    <w:rsid w:val="00F903AD"/>
    <w:rsid w:val="00FC47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E38658-F444-4F03-AE19-267664F5B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67C"/>
  </w:style>
  <w:style w:type="paragraph" w:styleId="Ttulo2">
    <w:name w:val="heading 2"/>
    <w:basedOn w:val="Normal"/>
    <w:next w:val="Normal"/>
    <w:link w:val="Ttulo2Car"/>
    <w:uiPriority w:val="9"/>
    <w:unhideWhenUsed/>
    <w:qFormat/>
    <w:rsid w:val="00C776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C7767C"/>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C776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7767C"/>
  </w:style>
  <w:style w:type="paragraph" w:styleId="Piedepgina">
    <w:name w:val="footer"/>
    <w:basedOn w:val="Normal"/>
    <w:link w:val="PiedepginaCar"/>
    <w:uiPriority w:val="99"/>
    <w:unhideWhenUsed/>
    <w:rsid w:val="00C776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7767C"/>
  </w:style>
  <w:style w:type="table" w:styleId="Tablaconcuadrcula">
    <w:name w:val="Table Grid"/>
    <w:basedOn w:val="Tablanormal"/>
    <w:uiPriority w:val="39"/>
    <w:rsid w:val="00C7767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C7767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C7767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7767C"/>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C7767C"/>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C7767C"/>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E6F4E"/>
  </w:style>
  <w:style w:type="paragraph" w:styleId="TDC1">
    <w:name w:val="toc 1"/>
    <w:basedOn w:val="Normal"/>
    <w:next w:val="Normal"/>
    <w:autoRedefine/>
    <w:uiPriority w:val="39"/>
    <w:unhideWhenUsed/>
    <w:rsid w:val="00BA1DB6"/>
    <w:pPr>
      <w:spacing w:after="100"/>
    </w:pPr>
  </w:style>
  <w:style w:type="paragraph" w:styleId="TDC2">
    <w:name w:val="toc 2"/>
    <w:basedOn w:val="Normal"/>
    <w:next w:val="Normal"/>
    <w:autoRedefine/>
    <w:uiPriority w:val="39"/>
    <w:unhideWhenUsed/>
    <w:rsid w:val="00BA1DB6"/>
    <w:pPr>
      <w:spacing w:after="100"/>
      <w:ind w:left="220"/>
    </w:pPr>
  </w:style>
  <w:style w:type="character" w:styleId="Hipervnculo">
    <w:name w:val="Hyperlink"/>
    <w:basedOn w:val="Fuentedeprrafopredeter"/>
    <w:uiPriority w:val="99"/>
    <w:unhideWhenUsed/>
    <w:rsid w:val="00BA1DB6"/>
    <w:rPr>
      <w:color w:val="0563C1" w:themeColor="hyperlink"/>
      <w:u w:val="single"/>
    </w:rPr>
  </w:style>
  <w:style w:type="paragraph" w:styleId="Textodeglobo">
    <w:name w:val="Balloon Text"/>
    <w:basedOn w:val="Normal"/>
    <w:link w:val="TextodegloboCar"/>
    <w:uiPriority w:val="99"/>
    <w:semiHidden/>
    <w:unhideWhenUsed/>
    <w:rsid w:val="00F71CF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71C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29</Pages>
  <Words>4262</Words>
  <Characters>23443</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11</cp:revision>
  <cp:lastPrinted>2019-02-22T17:37:00Z</cp:lastPrinted>
  <dcterms:created xsi:type="dcterms:W3CDTF">2019-02-14T18:51:00Z</dcterms:created>
  <dcterms:modified xsi:type="dcterms:W3CDTF">2019-03-21T21:02:00Z</dcterms:modified>
</cp:coreProperties>
</file>