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727" w:rsidRPr="001A21E7" w:rsidRDefault="00476727" w:rsidP="00EE43FE">
      <w:pPr>
        <w:spacing w:before="240" w:after="240" w:line="360" w:lineRule="auto"/>
        <w:jc w:val="both"/>
        <w:rPr>
          <w:rFonts w:ascii="Palatino Linotype" w:hAnsi="Palatino Linotype" w:cs="Arial"/>
        </w:rPr>
      </w:pPr>
      <w:bookmarkStart w:id="0" w:name="_GoBack"/>
      <w:r w:rsidRPr="001A21E7">
        <w:rPr>
          <w:rFonts w:ascii="Palatino Linotype" w:hAnsi="Palatino Linotype" w:cs="Arial"/>
        </w:rPr>
        <w:t>Resolución del Pleno del Instituto de Transparencia, Acceso a la Información Pública y Protección de Datos Personales del Estado de México y Municipios, con domicili</w:t>
      </w:r>
      <w:r w:rsidR="00660AB3" w:rsidRPr="001A21E7">
        <w:rPr>
          <w:rFonts w:ascii="Palatino Linotype" w:hAnsi="Palatino Linotype" w:cs="Arial"/>
        </w:rPr>
        <w:t xml:space="preserve">o en Metepec, Estado de México, a </w:t>
      </w:r>
      <w:r w:rsidR="00D42979" w:rsidRPr="001A21E7">
        <w:rPr>
          <w:rFonts w:ascii="Palatino Linotype" w:hAnsi="Palatino Linotype" w:cs="Arial"/>
        </w:rPr>
        <w:t>treinta</w:t>
      </w:r>
      <w:r w:rsidR="00905E03" w:rsidRPr="001A21E7">
        <w:rPr>
          <w:rFonts w:ascii="Palatino Linotype" w:hAnsi="Palatino Linotype" w:cs="Arial"/>
        </w:rPr>
        <w:t xml:space="preserve"> de enero </w:t>
      </w:r>
      <w:r w:rsidR="008E5ADF" w:rsidRPr="001A21E7">
        <w:rPr>
          <w:rFonts w:ascii="Palatino Linotype" w:hAnsi="Palatino Linotype" w:cs="Arial"/>
        </w:rPr>
        <w:t>de dos mil diecinueve</w:t>
      </w:r>
      <w:r w:rsidRPr="001A21E7">
        <w:rPr>
          <w:rFonts w:ascii="Palatino Linotype" w:hAnsi="Palatino Linotype" w:cs="Arial"/>
        </w:rPr>
        <w:t xml:space="preserve">. </w:t>
      </w:r>
    </w:p>
    <w:p w:rsidR="00D06012" w:rsidRPr="001A21E7" w:rsidRDefault="00D06012" w:rsidP="00EE43FE">
      <w:pPr>
        <w:spacing w:before="240" w:after="240" w:line="360" w:lineRule="auto"/>
        <w:jc w:val="both"/>
        <w:rPr>
          <w:rFonts w:ascii="Palatino Linotype" w:hAnsi="Palatino Linotype" w:cs="Arial"/>
        </w:rPr>
      </w:pPr>
      <w:r w:rsidRPr="001A21E7">
        <w:rPr>
          <w:rFonts w:ascii="Palatino Linotype" w:hAnsi="Palatino Linotype" w:cs="Arial"/>
          <w:b/>
        </w:rPr>
        <w:t>VISTO</w:t>
      </w:r>
      <w:r w:rsidR="009A618A" w:rsidRPr="001A21E7">
        <w:rPr>
          <w:rFonts w:ascii="Palatino Linotype" w:hAnsi="Palatino Linotype" w:cs="Arial"/>
        </w:rPr>
        <w:t xml:space="preserve"> el </w:t>
      </w:r>
      <w:r w:rsidRPr="001A21E7">
        <w:rPr>
          <w:rFonts w:ascii="Palatino Linotype" w:hAnsi="Palatino Linotype" w:cs="Arial"/>
        </w:rPr>
        <w:t>expediente formado con motivo del</w:t>
      </w:r>
      <w:r w:rsidR="009A618A" w:rsidRPr="001A21E7">
        <w:rPr>
          <w:rFonts w:ascii="Palatino Linotype" w:hAnsi="Palatino Linotype" w:cs="Arial"/>
        </w:rPr>
        <w:t xml:space="preserve"> </w:t>
      </w:r>
      <w:r w:rsidRPr="001A21E7">
        <w:rPr>
          <w:rFonts w:ascii="Palatino Linotype" w:hAnsi="Palatino Linotype" w:cs="Arial"/>
        </w:rPr>
        <w:t xml:space="preserve">recurso de revisión </w:t>
      </w:r>
      <w:r w:rsidR="00227EE3" w:rsidRPr="001A21E7">
        <w:rPr>
          <w:rFonts w:ascii="Palatino Linotype" w:hAnsi="Palatino Linotype" w:cs="Arial"/>
          <w:b/>
        </w:rPr>
        <w:t>0</w:t>
      </w:r>
      <w:r w:rsidR="00D42979" w:rsidRPr="001A21E7">
        <w:rPr>
          <w:rFonts w:ascii="Palatino Linotype" w:hAnsi="Palatino Linotype" w:cs="Arial"/>
          <w:b/>
        </w:rPr>
        <w:t>4579</w:t>
      </w:r>
      <w:r w:rsidR="00BA5008" w:rsidRPr="001A21E7">
        <w:rPr>
          <w:rFonts w:ascii="Palatino Linotype" w:hAnsi="Palatino Linotype" w:cs="Arial"/>
          <w:b/>
        </w:rPr>
        <w:t>/INFOEM/IP/RR/2018</w:t>
      </w:r>
      <w:r w:rsidR="00643CCD" w:rsidRPr="001A21E7">
        <w:rPr>
          <w:rFonts w:ascii="Palatino Linotype" w:hAnsi="Palatino Linotype" w:cs="Arial"/>
        </w:rPr>
        <w:t xml:space="preserve">, </w:t>
      </w:r>
      <w:r w:rsidR="007C1B36" w:rsidRPr="001A21E7">
        <w:rPr>
          <w:rFonts w:ascii="Palatino Linotype" w:hAnsi="Palatino Linotype" w:cs="Arial"/>
        </w:rPr>
        <w:t>interpuesto</w:t>
      </w:r>
      <w:r w:rsidR="00000739" w:rsidRPr="001A21E7">
        <w:rPr>
          <w:rFonts w:ascii="Palatino Linotype" w:hAnsi="Palatino Linotype" w:cs="Arial"/>
        </w:rPr>
        <w:t xml:space="preserve"> por</w:t>
      </w:r>
      <w:r w:rsidR="00814734" w:rsidRPr="001A21E7">
        <w:rPr>
          <w:rFonts w:ascii="Palatino Linotype" w:hAnsi="Palatino Linotype" w:cs="Arial"/>
          <w:b/>
        </w:rPr>
        <w:t xml:space="preserve"> </w:t>
      </w:r>
      <w:r w:rsidR="00AE4FAB" w:rsidRPr="001A21E7">
        <w:rPr>
          <w:rFonts w:ascii="Palatino Linotype" w:hAnsi="Palatino Linotype" w:cs="Arial"/>
          <w:b/>
        </w:rPr>
        <w:t>XXXXXXX XXXXXXXXX XXXXX XXXXXX</w:t>
      </w:r>
      <w:r w:rsidR="0086270C" w:rsidRPr="001A21E7">
        <w:rPr>
          <w:rFonts w:ascii="Palatino Linotype" w:hAnsi="Palatino Linotype" w:cs="Arial"/>
          <w:b/>
        </w:rPr>
        <w:t xml:space="preserve">, </w:t>
      </w:r>
      <w:r w:rsidRPr="001A21E7">
        <w:rPr>
          <w:rFonts w:ascii="Palatino Linotype" w:hAnsi="Palatino Linotype" w:cs="Arial"/>
        </w:rPr>
        <w:t>en lo sucesivo</w:t>
      </w:r>
      <w:r w:rsidR="00643CCD" w:rsidRPr="001A21E7">
        <w:rPr>
          <w:rFonts w:ascii="Palatino Linotype" w:hAnsi="Palatino Linotype" w:cs="Arial"/>
          <w:b/>
        </w:rPr>
        <w:t xml:space="preserve"> </w:t>
      </w:r>
      <w:r w:rsidR="00294EDE" w:rsidRPr="001A21E7">
        <w:rPr>
          <w:rFonts w:ascii="Palatino Linotype" w:hAnsi="Palatino Linotype" w:cs="Arial"/>
        </w:rPr>
        <w:t>l</w:t>
      </w:r>
      <w:r w:rsidR="00814734" w:rsidRPr="001A21E7">
        <w:rPr>
          <w:rFonts w:ascii="Palatino Linotype" w:hAnsi="Palatino Linotype" w:cs="Arial"/>
        </w:rPr>
        <w:t>a</w:t>
      </w:r>
      <w:r w:rsidR="00B05E70" w:rsidRPr="001A21E7">
        <w:rPr>
          <w:rFonts w:ascii="Palatino Linotype" w:hAnsi="Palatino Linotype" w:cs="Arial"/>
        </w:rPr>
        <w:t xml:space="preserve"> </w:t>
      </w:r>
      <w:r w:rsidR="00294EDE" w:rsidRPr="001A21E7">
        <w:rPr>
          <w:rFonts w:ascii="Palatino Linotype" w:hAnsi="Palatino Linotype" w:cs="Arial"/>
          <w:b/>
        </w:rPr>
        <w:t>recurrente</w:t>
      </w:r>
      <w:r w:rsidRPr="001A21E7">
        <w:rPr>
          <w:rFonts w:ascii="Palatino Linotype" w:hAnsi="Palatino Linotype" w:cs="Arial"/>
          <w:b/>
        </w:rPr>
        <w:t>,</w:t>
      </w:r>
      <w:r w:rsidRPr="001A21E7">
        <w:rPr>
          <w:rFonts w:ascii="Palatino Linotype" w:hAnsi="Palatino Linotype" w:cs="Arial"/>
        </w:rPr>
        <w:t xml:space="preserve"> en contra de</w:t>
      </w:r>
      <w:r w:rsidR="00ED5A73" w:rsidRPr="001A21E7">
        <w:rPr>
          <w:rFonts w:ascii="Palatino Linotype" w:hAnsi="Palatino Linotype" w:cs="Arial"/>
        </w:rPr>
        <w:t xml:space="preserve"> la</w:t>
      </w:r>
      <w:r w:rsidR="00EF0E66" w:rsidRPr="001A21E7">
        <w:rPr>
          <w:rFonts w:ascii="Palatino Linotype" w:hAnsi="Palatino Linotype" w:cs="Arial"/>
        </w:rPr>
        <w:t xml:space="preserve"> falta de</w:t>
      </w:r>
      <w:r w:rsidRPr="001A21E7">
        <w:rPr>
          <w:rFonts w:ascii="Palatino Linotype" w:hAnsi="Palatino Linotype" w:cs="Arial"/>
        </w:rPr>
        <w:t xml:space="preserve"> respuesta</w:t>
      </w:r>
      <w:r w:rsidR="009A1B0C" w:rsidRPr="001A21E7">
        <w:rPr>
          <w:rFonts w:ascii="Palatino Linotype" w:hAnsi="Palatino Linotype" w:cs="Arial"/>
        </w:rPr>
        <w:t xml:space="preserve"> a su solicitud</w:t>
      </w:r>
      <w:r w:rsidRPr="001A21E7">
        <w:rPr>
          <w:rFonts w:ascii="Palatino Linotype" w:hAnsi="Palatino Linotype" w:cs="Arial"/>
        </w:rPr>
        <w:t xml:space="preserve"> por</w:t>
      </w:r>
      <w:r w:rsidR="009718EB" w:rsidRPr="001A21E7">
        <w:rPr>
          <w:rFonts w:ascii="Palatino Linotype" w:hAnsi="Palatino Linotype" w:cs="Arial"/>
        </w:rPr>
        <w:t xml:space="preserve"> parte de</w:t>
      </w:r>
      <w:r w:rsidR="00EF0E66" w:rsidRPr="001A21E7">
        <w:rPr>
          <w:rFonts w:ascii="Palatino Linotype" w:hAnsi="Palatino Linotype" w:cs="Arial"/>
        </w:rPr>
        <w:t xml:space="preserve">l </w:t>
      </w:r>
      <w:r w:rsidR="00EF0E66" w:rsidRPr="001A21E7">
        <w:rPr>
          <w:rFonts w:ascii="Palatino Linotype" w:hAnsi="Palatino Linotype" w:cs="Arial"/>
          <w:b/>
        </w:rPr>
        <w:t>A</w:t>
      </w:r>
      <w:r w:rsidR="00814734" w:rsidRPr="001A21E7">
        <w:rPr>
          <w:rFonts w:ascii="Palatino Linotype" w:hAnsi="Palatino Linotype" w:cs="Arial"/>
          <w:b/>
        </w:rPr>
        <w:t>yuntamiento de</w:t>
      </w:r>
      <w:r w:rsidR="00814734" w:rsidRPr="001A21E7">
        <w:rPr>
          <w:rFonts w:ascii="Palatino Linotype" w:hAnsi="Palatino Linotype" w:cs="Arial"/>
        </w:rPr>
        <w:t xml:space="preserve"> </w:t>
      </w:r>
      <w:r w:rsidR="00814734" w:rsidRPr="001A21E7">
        <w:rPr>
          <w:rFonts w:ascii="Palatino Linotype" w:hAnsi="Palatino Linotype" w:cs="Arial"/>
          <w:b/>
        </w:rPr>
        <w:t>Valle de Chalco Solidaridad</w:t>
      </w:r>
      <w:r w:rsidR="009718EB" w:rsidRPr="001A21E7">
        <w:rPr>
          <w:rFonts w:ascii="Palatino Linotype" w:hAnsi="Palatino Linotype" w:cs="Arial"/>
          <w:b/>
        </w:rPr>
        <w:t xml:space="preserve">, </w:t>
      </w:r>
      <w:r w:rsidRPr="001A21E7">
        <w:rPr>
          <w:rFonts w:ascii="Palatino Linotype" w:hAnsi="Palatino Linotype" w:cs="Arial"/>
        </w:rPr>
        <w:t xml:space="preserve">en lo sucesivo </w:t>
      </w:r>
      <w:r w:rsidR="007A1102" w:rsidRPr="001A21E7">
        <w:rPr>
          <w:rFonts w:ascii="Palatino Linotype" w:hAnsi="Palatino Linotype" w:cs="Arial"/>
        </w:rPr>
        <w:t xml:space="preserve">el </w:t>
      </w:r>
      <w:r w:rsidR="00294EDE" w:rsidRPr="001A21E7">
        <w:rPr>
          <w:rFonts w:ascii="Palatino Linotype" w:hAnsi="Palatino Linotype" w:cs="Arial"/>
          <w:b/>
        </w:rPr>
        <w:t>sujeto obligado</w:t>
      </w:r>
      <w:r w:rsidRPr="001A21E7">
        <w:rPr>
          <w:rFonts w:ascii="Palatino Linotype" w:hAnsi="Palatino Linotype" w:cs="Arial"/>
          <w:b/>
        </w:rPr>
        <w:t xml:space="preserve">, </w:t>
      </w:r>
      <w:r w:rsidRPr="001A21E7">
        <w:rPr>
          <w:rFonts w:ascii="Palatino Linotype" w:hAnsi="Palatino Linotype" w:cs="Arial"/>
        </w:rPr>
        <w:t>se</w:t>
      </w:r>
      <w:r w:rsidR="00E9691F" w:rsidRPr="001A21E7">
        <w:rPr>
          <w:rFonts w:ascii="Palatino Linotype" w:hAnsi="Palatino Linotype" w:cs="Arial"/>
        </w:rPr>
        <w:t xml:space="preserve"> </w:t>
      </w:r>
      <w:r w:rsidRPr="001A21E7">
        <w:rPr>
          <w:rFonts w:ascii="Palatino Linotype" w:hAnsi="Palatino Linotype" w:cs="Arial"/>
        </w:rPr>
        <w:t>procede a dictar la presente resolución con base en lo</w:t>
      </w:r>
      <w:r w:rsidR="00B21DCC" w:rsidRPr="001A21E7">
        <w:rPr>
          <w:rFonts w:ascii="Palatino Linotype" w:hAnsi="Palatino Linotype" w:cs="Arial"/>
        </w:rPr>
        <w:t>s</w:t>
      </w:r>
      <w:r w:rsidRPr="001A21E7">
        <w:rPr>
          <w:rFonts w:ascii="Palatino Linotype" w:hAnsi="Palatino Linotype" w:cs="Arial"/>
        </w:rPr>
        <w:t xml:space="preserve"> siguiente</w:t>
      </w:r>
      <w:r w:rsidR="00B21DCC" w:rsidRPr="001A21E7">
        <w:rPr>
          <w:rFonts w:ascii="Palatino Linotype" w:hAnsi="Palatino Linotype" w:cs="Arial"/>
        </w:rPr>
        <w:t>s</w:t>
      </w:r>
      <w:r w:rsidRPr="001A21E7">
        <w:rPr>
          <w:rFonts w:ascii="Palatino Linotype" w:hAnsi="Palatino Linotype" w:cs="Arial"/>
        </w:rPr>
        <w:t xml:space="preserve">: </w:t>
      </w:r>
    </w:p>
    <w:p w:rsidR="00BD58D9" w:rsidRPr="001A21E7" w:rsidRDefault="002B5536" w:rsidP="00EE43FE">
      <w:pPr>
        <w:spacing w:before="240" w:after="240" w:line="360" w:lineRule="auto"/>
        <w:jc w:val="center"/>
        <w:rPr>
          <w:rFonts w:ascii="Palatino Linotype" w:hAnsi="Palatino Linotype" w:cs="Arial"/>
          <w:b/>
          <w:sz w:val="28"/>
          <w:szCs w:val="28"/>
        </w:rPr>
      </w:pPr>
      <w:r w:rsidRPr="001A21E7">
        <w:rPr>
          <w:rFonts w:ascii="Palatino Linotype" w:hAnsi="Palatino Linotype"/>
          <w:b/>
        </w:rPr>
        <w:t xml:space="preserve">I. </w:t>
      </w:r>
      <w:r w:rsidR="00BD58D9" w:rsidRPr="001A21E7">
        <w:rPr>
          <w:rFonts w:ascii="Palatino Linotype" w:hAnsi="Palatino Linotype"/>
          <w:b/>
        </w:rPr>
        <w:t>A N T E C E D E N T E S</w:t>
      </w:r>
    </w:p>
    <w:p w:rsidR="00D06012" w:rsidRPr="001A21E7" w:rsidRDefault="009F7616" w:rsidP="00EE43FE">
      <w:pPr>
        <w:spacing w:before="240" w:after="240" w:line="360" w:lineRule="auto"/>
        <w:jc w:val="both"/>
        <w:rPr>
          <w:rFonts w:ascii="Palatino Linotype" w:hAnsi="Palatino Linotype" w:cs="Arial"/>
        </w:rPr>
      </w:pPr>
      <w:r w:rsidRPr="001A21E7">
        <w:rPr>
          <w:rFonts w:ascii="Palatino Linotype" w:hAnsi="Palatino Linotype" w:cs="Arial"/>
          <w:b/>
        </w:rPr>
        <w:t>1. Solicitud de acceso a la información.</w:t>
      </w:r>
      <w:r w:rsidRPr="001A21E7">
        <w:rPr>
          <w:rFonts w:ascii="Palatino Linotype" w:hAnsi="Palatino Linotype" w:cs="Arial"/>
        </w:rPr>
        <w:t xml:space="preserve"> </w:t>
      </w:r>
      <w:r w:rsidR="00A46661" w:rsidRPr="001A21E7">
        <w:rPr>
          <w:rFonts w:ascii="Palatino Linotype" w:hAnsi="Palatino Linotype" w:cs="Arial"/>
        </w:rPr>
        <w:t>Con</w:t>
      </w:r>
      <w:r w:rsidR="00B21DCC" w:rsidRPr="001A21E7">
        <w:rPr>
          <w:rFonts w:ascii="Palatino Linotype" w:hAnsi="Palatino Linotype" w:cs="Arial"/>
        </w:rPr>
        <w:t xml:space="preserve"> fecha</w:t>
      </w:r>
      <w:r w:rsidR="00DB6AEF" w:rsidRPr="001A21E7">
        <w:rPr>
          <w:rFonts w:ascii="Palatino Linotype" w:hAnsi="Palatino Linotype" w:cs="Arial"/>
        </w:rPr>
        <w:t xml:space="preserve"> </w:t>
      </w:r>
      <w:r w:rsidR="00814734" w:rsidRPr="001A21E7">
        <w:rPr>
          <w:rFonts w:ascii="Palatino Linotype" w:hAnsi="Palatino Linotype" w:cs="Arial"/>
          <w:b/>
        </w:rPr>
        <w:t>quince</w:t>
      </w:r>
      <w:r w:rsidR="000F69FB" w:rsidRPr="001A21E7">
        <w:rPr>
          <w:rFonts w:ascii="Palatino Linotype" w:hAnsi="Palatino Linotype" w:cs="Arial"/>
          <w:b/>
        </w:rPr>
        <w:t xml:space="preserve"> de octubre </w:t>
      </w:r>
      <w:r w:rsidR="00294EDE" w:rsidRPr="001A21E7">
        <w:rPr>
          <w:rFonts w:ascii="Palatino Linotype" w:hAnsi="Palatino Linotype" w:cs="Arial"/>
          <w:b/>
        </w:rPr>
        <w:t>de dos m</w:t>
      </w:r>
      <w:r w:rsidR="00D06012" w:rsidRPr="001A21E7">
        <w:rPr>
          <w:rFonts w:ascii="Palatino Linotype" w:hAnsi="Palatino Linotype" w:cs="Arial"/>
          <w:b/>
        </w:rPr>
        <w:t>il dieci</w:t>
      </w:r>
      <w:r w:rsidR="00F23C6A" w:rsidRPr="001A21E7">
        <w:rPr>
          <w:rFonts w:ascii="Palatino Linotype" w:hAnsi="Palatino Linotype" w:cs="Arial"/>
          <w:b/>
        </w:rPr>
        <w:t>ocho</w:t>
      </w:r>
      <w:r w:rsidR="00D06012" w:rsidRPr="001A21E7">
        <w:rPr>
          <w:rFonts w:ascii="Palatino Linotype" w:hAnsi="Palatino Linotype" w:cs="Arial"/>
          <w:b/>
        </w:rPr>
        <w:t>,</w:t>
      </w:r>
      <w:r w:rsidR="00D06012" w:rsidRPr="001A21E7">
        <w:rPr>
          <w:rFonts w:ascii="Palatino Linotype" w:hAnsi="Palatino Linotype" w:cs="Arial"/>
        </w:rPr>
        <w:t xml:space="preserve"> </w:t>
      </w:r>
      <w:r w:rsidR="00294EDE" w:rsidRPr="001A21E7">
        <w:rPr>
          <w:rFonts w:ascii="Palatino Linotype" w:hAnsi="Palatino Linotype" w:cs="Arial"/>
        </w:rPr>
        <w:t>el</w:t>
      </w:r>
      <w:r w:rsidR="00B05E70" w:rsidRPr="001A21E7">
        <w:rPr>
          <w:rFonts w:ascii="Palatino Linotype" w:hAnsi="Palatino Linotype" w:cs="Arial"/>
        </w:rPr>
        <w:t xml:space="preserve"> </w:t>
      </w:r>
      <w:r w:rsidR="002C203A" w:rsidRPr="001A21E7">
        <w:rPr>
          <w:rFonts w:ascii="Palatino Linotype" w:hAnsi="Palatino Linotype" w:cs="Arial"/>
          <w:b/>
        </w:rPr>
        <w:t>Recurrente</w:t>
      </w:r>
      <w:r w:rsidR="00000739" w:rsidRPr="001A21E7">
        <w:rPr>
          <w:rFonts w:ascii="Palatino Linotype" w:hAnsi="Palatino Linotype" w:cs="Arial"/>
          <w:b/>
        </w:rPr>
        <w:t xml:space="preserve"> </w:t>
      </w:r>
      <w:r w:rsidR="00D06012" w:rsidRPr="001A21E7">
        <w:rPr>
          <w:rFonts w:ascii="Palatino Linotype" w:hAnsi="Palatino Linotype" w:cs="Arial"/>
        </w:rPr>
        <w:t>presentó a través del Sistema de Acceso a la Informació</w:t>
      </w:r>
      <w:r w:rsidR="007A1102" w:rsidRPr="001A21E7">
        <w:rPr>
          <w:rFonts w:ascii="Palatino Linotype" w:hAnsi="Palatino Linotype" w:cs="Arial"/>
        </w:rPr>
        <w:t xml:space="preserve">n Mexiquense, en lo subsecuente el </w:t>
      </w:r>
      <w:r w:rsidR="00D06012" w:rsidRPr="001A21E7">
        <w:rPr>
          <w:rFonts w:ascii="Palatino Linotype" w:hAnsi="Palatino Linotype" w:cs="Arial"/>
          <w:b/>
        </w:rPr>
        <w:t>SAIMEX</w:t>
      </w:r>
      <w:r w:rsidR="00D06012" w:rsidRPr="001A21E7">
        <w:rPr>
          <w:rFonts w:ascii="Palatino Linotype" w:hAnsi="Palatino Linotype" w:cs="Arial"/>
        </w:rPr>
        <w:t xml:space="preserve"> ante </w:t>
      </w:r>
      <w:r w:rsidR="007A1102" w:rsidRPr="001A21E7">
        <w:rPr>
          <w:rFonts w:ascii="Palatino Linotype" w:hAnsi="Palatino Linotype" w:cs="Arial"/>
        </w:rPr>
        <w:t xml:space="preserve">el </w:t>
      </w:r>
      <w:r w:rsidR="002C203A" w:rsidRPr="001A21E7">
        <w:rPr>
          <w:rFonts w:ascii="Palatino Linotype" w:hAnsi="Palatino Linotype" w:cs="Arial"/>
          <w:b/>
        </w:rPr>
        <w:t>Sujeto Obligado</w:t>
      </w:r>
      <w:r w:rsidR="00D06012" w:rsidRPr="001A21E7">
        <w:rPr>
          <w:rFonts w:ascii="Palatino Linotype" w:hAnsi="Palatino Linotype" w:cs="Arial"/>
        </w:rPr>
        <w:t>, la solicitud de acceso a la información pública, a la que se le asign</w:t>
      </w:r>
      <w:r w:rsidR="00E07049" w:rsidRPr="001A21E7">
        <w:rPr>
          <w:rFonts w:ascii="Palatino Linotype" w:hAnsi="Palatino Linotype" w:cs="Arial"/>
        </w:rPr>
        <w:t xml:space="preserve">ó el </w:t>
      </w:r>
      <w:r w:rsidR="00D06012" w:rsidRPr="001A21E7">
        <w:rPr>
          <w:rFonts w:ascii="Palatino Linotype" w:hAnsi="Palatino Linotype" w:cs="Arial"/>
        </w:rPr>
        <w:t xml:space="preserve">número </w:t>
      </w:r>
      <w:r w:rsidR="000F69FB" w:rsidRPr="001A21E7">
        <w:rPr>
          <w:rFonts w:ascii="Palatino Linotype" w:hAnsi="Palatino Linotype" w:cs="Arial"/>
          <w:b/>
        </w:rPr>
        <w:t>00</w:t>
      </w:r>
      <w:r w:rsidR="00814734" w:rsidRPr="001A21E7">
        <w:rPr>
          <w:rFonts w:ascii="Palatino Linotype" w:hAnsi="Palatino Linotype" w:cs="Arial"/>
          <w:b/>
        </w:rPr>
        <w:t>220</w:t>
      </w:r>
      <w:r w:rsidR="00F018DC" w:rsidRPr="001A21E7">
        <w:rPr>
          <w:rFonts w:ascii="Palatino Linotype" w:hAnsi="Palatino Linotype" w:cs="Arial"/>
          <w:b/>
        </w:rPr>
        <w:t>/</w:t>
      </w:r>
      <w:r w:rsidR="00814734" w:rsidRPr="001A21E7">
        <w:rPr>
          <w:rFonts w:ascii="Palatino Linotype" w:hAnsi="Palatino Linotype" w:cs="Arial"/>
          <w:b/>
        </w:rPr>
        <w:t>VACHASO</w:t>
      </w:r>
      <w:r w:rsidR="00DB6AEF" w:rsidRPr="001A21E7">
        <w:rPr>
          <w:rFonts w:ascii="Palatino Linotype" w:hAnsi="Palatino Linotype" w:cs="Arial"/>
          <w:b/>
        </w:rPr>
        <w:t>/</w:t>
      </w:r>
      <w:r w:rsidR="00F23C6A" w:rsidRPr="001A21E7">
        <w:rPr>
          <w:rFonts w:ascii="Palatino Linotype" w:hAnsi="Palatino Linotype" w:cs="Arial"/>
          <w:b/>
        </w:rPr>
        <w:t>IP/2018</w:t>
      </w:r>
      <w:r w:rsidR="00E07049" w:rsidRPr="001A21E7">
        <w:rPr>
          <w:rFonts w:ascii="Palatino Linotype" w:hAnsi="Palatino Linotype" w:cs="Arial"/>
          <w:b/>
        </w:rPr>
        <w:t xml:space="preserve">, </w:t>
      </w:r>
      <w:r w:rsidR="00D06012" w:rsidRPr="001A21E7">
        <w:rPr>
          <w:rFonts w:ascii="Palatino Linotype" w:hAnsi="Palatino Linotype" w:cs="Arial"/>
        </w:rPr>
        <w:t xml:space="preserve">mediante la cual </w:t>
      </w:r>
      <w:r w:rsidR="00F077F3" w:rsidRPr="001A21E7">
        <w:rPr>
          <w:rFonts w:ascii="Palatino Linotype" w:hAnsi="Palatino Linotype" w:cs="Arial"/>
        </w:rPr>
        <w:t>requirió</w:t>
      </w:r>
      <w:r w:rsidR="00E07049" w:rsidRPr="001A21E7">
        <w:rPr>
          <w:rFonts w:ascii="Palatino Linotype" w:hAnsi="Palatino Linotype" w:cs="Arial"/>
        </w:rPr>
        <w:t xml:space="preserve"> </w:t>
      </w:r>
      <w:r w:rsidR="00EA1279" w:rsidRPr="001A21E7">
        <w:rPr>
          <w:rFonts w:ascii="Palatino Linotype" w:hAnsi="Palatino Linotype" w:cs="Arial"/>
        </w:rPr>
        <w:t xml:space="preserve">la información </w:t>
      </w:r>
      <w:r w:rsidR="00D06012" w:rsidRPr="001A21E7">
        <w:rPr>
          <w:rFonts w:ascii="Palatino Linotype" w:hAnsi="Palatino Linotype" w:cs="Arial"/>
        </w:rPr>
        <w:t xml:space="preserve">siguiente: </w:t>
      </w:r>
    </w:p>
    <w:p w:rsidR="00155944" w:rsidRPr="001A21E7" w:rsidRDefault="00354DB7" w:rsidP="00D90138">
      <w:pPr>
        <w:ind w:left="851" w:right="900"/>
        <w:jc w:val="both"/>
        <w:rPr>
          <w:rFonts w:ascii="Palatino Linotype" w:hAnsi="Palatino Linotype" w:cs="Arial"/>
          <w:b/>
          <w:i/>
          <w:sz w:val="22"/>
          <w:szCs w:val="22"/>
        </w:rPr>
      </w:pPr>
      <w:r w:rsidRPr="001A21E7">
        <w:rPr>
          <w:rFonts w:ascii="Palatino Linotype" w:hAnsi="Palatino Linotype" w:cs="Arial"/>
          <w:i/>
          <w:sz w:val="22"/>
          <w:szCs w:val="22"/>
          <w:lang w:eastAsia="es-MX"/>
        </w:rPr>
        <w:t>“</w:t>
      </w:r>
      <w:r w:rsidR="00814734" w:rsidRPr="001A21E7">
        <w:rPr>
          <w:rFonts w:ascii="Palatino Linotype" w:hAnsi="Palatino Linotype"/>
          <w:i/>
          <w:sz w:val="22"/>
          <w:szCs w:val="22"/>
        </w:rPr>
        <w:t>Requiero información pública del salario bruto y neto mensual que percibe el PRESIDENTE MUNICIPAL, SINDICO Y REGIDORES del municipio de VALLE DE CHALCO SOLIDARIDAD, esto con la finalidad de un trabajo de investigación de la Universidad</w:t>
      </w:r>
      <w:r w:rsidR="000F69FB" w:rsidRPr="001A21E7">
        <w:rPr>
          <w:rFonts w:ascii="Palatino Linotype" w:hAnsi="Palatino Linotype"/>
          <w:i/>
          <w:sz w:val="22"/>
          <w:szCs w:val="22"/>
        </w:rPr>
        <w:t>.</w:t>
      </w:r>
      <w:r w:rsidR="00C807EF" w:rsidRPr="001A21E7">
        <w:rPr>
          <w:rFonts w:ascii="Palatino Linotype" w:hAnsi="Palatino Linotype" w:cs="Arial"/>
          <w:i/>
          <w:sz w:val="22"/>
          <w:szCs w:val="22"/>
          <w:lang w:eastAsia="es-MX"/>
        </w:rPr>
        <w:t>”</w:t>
      </w:r>
      <w:r w:rsidR="00CA58A7" w:rsidRPr="001A21E7">
        <w:rPr>
          <w:rFonts w:ascii="Palatino Linotype" w:hAnsi="Palatino Linotype" w:cs="Arial"/>
          <w:i/>
          <w:sz w:val="22"/>
          <w:szCs w:val="22"/>
          <w:lang w:eastAsia="es-MX"/>
        </w:rPr>
        <w:t xml:space="preserve"> </w:t>
      </w:r>
      <w:r w:rsidR="00227EE3" w:rsidRPr="001A21E7">
        <w:rPr>
          <w:rFonts w:ascii="Palatino Linotype" w:hAnsi="Palatino Linotype" w:cs="Arial"/>
          <w:i/>
          <w:sz w:val="22"/>
          <w:szCs w:val="22"/>
          <w:lang w:eastAsia="es-MX"/>
        </w:rPr>
        <w:t>(</w:t>
      </w:r>
      <w:r w:rsidR="0078096A" w:rsidRPr="001A21E7">
        <w:rPr>
          <w:rFonts w:ascii="Palatino Linotype" w:hAnsi="Palatino Linotype" w:cs="Arial"/>
          <w:i/>
          <w:sz w:val="22"/>
          <w:szCs w:val="22"/>
          <w:lang w:eastAsia="es-MX"/>
        </w:rPr>
        <w:t>sic)</w:t>
      </w:r>
    </w:p>
    <w:p w:rsidR="00F004E5" w:rsidRPr="001A21E7" w:rsidRDefault="00F004E5" w:rsidP="008C25B1">
      <w:pPr>
        <w:tabs>
          <w:tab w:val="left" w:pos="5295"/>
        </w:tabs>
        <w:spacing w:before="240" w:after="240" w:line="360" w:lineRule="auto"/>
        <w:jc w:val="both"/>
        <w:rPr>
          <w:rFonts w:ascii="Palatino Linotype" w:hAnsi="Palatino Linotype" w:cs="Arial"/>
          <w:b/>
          <w:sz w:val="28"/>
          <w:szCs w:val="28"/>
        </w:rPr>
      </w:pPr>
      <w:r w:rsidRPr="001A21E7">
        <w:rPr>
          <w:rFonts w:ascii="Palatino Linotype" w:hAnsi="Palatino Linotype" w:cs="Arial"/>
          <w:b/>
        </w:rPr>
        <w:t>Modalidad de Entrega:</w:t>
      </w:r>
      <w:r w:rsidR="00D90138" w:rsidRPr="001A21E7">
        <w:rPr>
          <w:rFonts w:ascii="Palatino Linotype" w:hAnsi="Palatino Linotype" w:cs="Arial"/>
        </w:rPr>
        <w:t xml:space="preserve"> </w:t>
      </w:r>
      <w:r w:rsidR="003919FD" w:rsidRPr="001A21E7">
        <w:rPr>
          <w:rFonts w:ascii="Palatino Linotype" w:hAnsi="Palatino Linotype" w:cs="Arial"/>
        </w:rPr>
        <w:t>A través de</w:t>
      </w:r>
      <w:r w:rsidR="0016323E" w:rsidRPr="001A21E7">
        <w:rPr>
          <w:rFonts w:ascii="Palatino Linotype" w:hAnsi="Palatino Linotype" w:cs="Arial"/>
        </w:rPr>
        <w:t xml:space="preserve"> SAIMEX</w:t>
      </w:r>
      <w:r w:rsidRPr="001A21E7">
        <w:rPr>
          <w:rFonts w:ascii="Palatino Linotype" w:hAnsi="Palatino Linotype" w:cs="Arial"/>
          <w:b/>
          <w:sz w:val="28"/>
          <w:szCs w:val="28"/>
        </w:rPr>
        <w:t>.</w:t>
      </w:r>
      <w:r w:rsidR="008C25B1" w:rsidRPr="001A21E7">
        <w:rPr>
          <w:rFonts w:ascii="Palatino Linotype" w:hAnsi="Palatino Linotype" w:cs="Arial"/>
          <w:b/>
          <w:sz w:val="28"/>
          <w:szCs w:val="28"/>
        </w:rPr>
        <w:tab/>
      </w:r>
    </w:p>
    <w:p w:rsidR="002A1CB3" w:rsidRPr="001A21E7" w:rsidRDefault="0009383D" w:rsidP="00EE43FE">
      <w:pPr>
        <w:spacing w:before="240" w:after="240" w:line="360" w:lineRule="auto"/>
        <w:jc w:val="both"/>
        <w:rPr>
          <w:rFonts w:ascii="Palatino Linotype" w:hAnsi="Palatino Linotype" w:cs="Arial"/>
          <w:szCs w:val="28"/>
        </w:rPr>
      </w:pPr>
      <w:r w:rsidRPr="001A21E7">
        <w:rPr>
          <w:rFonts w:ascii="Palatino Linotype" w:hAnsi="Palatino Linotype" w:cs="Arial"/>
          <w:szCs w:val="28"/>
        </w:rPr>
        <w:t>El</w:t>
      </w:r>
      <w:r w:rsidR="002A1CB3" w:rsidRPr="001A21E7">
        <w:rPr>
          <w:rFonts w:ascii="Palatino Linotype" w:hAnsi="Palatino Linotype" w:cs="Arial"/>
          <w:szCs w:val="28"/>
        </w:rPr>
        <w:t xml:space="preserve"> </w:t>
      </w:r>
      <w:r w:rsidR="005B0909" w:rsidRPr="001A21E7">
        <w:rPr>
          <w:rFonts w:ascii="Palatino Linotype" w:hAnsi="Palatino Linotype" w:cs="Arial"/>
          <w:b/>
          <w:szCs w:val="28"/>
        </w:rPr>
        <w:t>Recurrente</w:t>
      </w:r>
      <w:r w:rsidR="002A1CB3" w:rsidRPr="001A21E7">
        <w:rPr>
          <w:rFonts w:ascii="Palatino Linotype" w:hAnsi="Palatino Linotype" w:cs="Arial"/>
          <w:szCs w:val="28"/>
        </w:rPr>
        <w:t xml:space="preserve"> no adjuntó archivos a su solicitud. </w:t>
      </w:r>
    </w:p>
    <w:p w:rsidR="00814734" w:rsidRPr="001A21E7" w:rsidRDefault="006F3522" w:rsidP="00814734">
      <w:pPr>
        <w:spacing w:before="240" w:after="240" w:line="360" w:lineRule="auto"/>
        <w:jc w:val="both"/>
        <w:rPr>
          <w:rFonts w:ascii="Palatino Linotype" w:hAnsi="Palatino Linotype" w:cs="Arial"/>
          <w:i/>
          <w:sz w:val="2"/>
          <w:szCs w:val="22"/>
        </w:rPr>
      </w:pPr>
      <w:r w:rsidRPr="001A21E7">
        <w:rPr>
          <w:rFonts w:ascii="Palatino Linotype" w:hAnsi="Palatino Linotype" w:cs="Arial"/>
          <w:b/>
        </w:rPr>
        <w:lastRenderedPageBreak/>
        <w:t>2</w:t>
      </w:r>
      <w:r w:rsidR="0008532C" w:rsidRPr="001A21E7">
        <w:rPr>
          <w:rFonts w:ascii="Palatino Linotype" w:hAnsi="Palatino Linotype" w:cs="Arial"/>
          <w:b/>
        </w:rPr>
        <w:t xml:space="preserve">. Respuesta. </w:t>
      </w:r>
      <w:r w:rsidR="0008532C" w:rsidRPr="001A21E7">
        <w:rPr>
          <w:rFonts w:ascii="Palatino Linotype" w:hAnsi="Palatino Linotype" w:cs="Arial"/>
        </w:rPr>
        <w:t xml:space="preserve"> </w:t>
      </w:r>
      <w:r w:rsidR="00814734" w:rsidRPr="001A21E7">
        <w:rPr>
          <w:rFonts w:ascii="Palatino Linotype" w:hAnsi="Palatino Linotype" w:cs="Arial"/>
        </w:rPr>
        <w:t xml:space="preserve"> Una vez transcurrido el plazo para emitir respuesta, con base en las constancias que obran en el expediente electrónico del </w:t>
      </w:r>
      <w:r w:rsidR="00814734" w:rsidRPr="001A21E7">
        <w:rPr>
          <w:rFonts w:ascii="Palatino Linotype" w:hAnsi="Palatino Linotype" w:cs="Arial"/>
          <w:b/>
        </w:rPr>
        <w:t>SAIMEX,</w:t>
      </w:r>
      <w:r w:rsidR="00814734" w:rsidRPr="001A21E7">
        <w:rPr>
          <w:rFonts w:ascii="Palatino Linotype" w:hAnsi="Palatino Linotype" w:cs="Arial"/>
        </w:rPr>
        <w:t xml:space="preserve"> se advierte que el </w:t>
      </w:r>
      <w:r w:rsidR="00814734" w:rsidRPr="001A21E7">
        <w:rPr>
          <w:rFonts w:ascii="Palatino Linotype" w:hAnsi="Palatino Linotype" w:cs="Arial"/>
          <w:b/>
        </w:rPr>
        <w:t>Sujeto Obligado</w:t>
      </w:r>
      <w:r w:rsidR="00814734" w:rsidRPr="001A21E7">
        <w:rPr>
          <w:rFonts w:ascii="Palatino Linotype" w:hAnsi="Palatino Linotype" w:cs="Arial"/>
        </w:rPr>
        <w:t xml:space="preserve"> no dio contestación a la solicitud de información presentada por la Recurrente.</w:t>
      </w:r>
    </w:p>
    <w:p w:rsidR="00814734" w:rsidRPr="001A21E7" w:rsidRDefault="006F3522" w:rsidP="00814734">
      <w:pPr>
        <w:spacing w:before="240" w:after="240" w:line="360" w:lineRule="auto"/>
        <w:jc w:val="both"/>
        <w:rPr>
          <w:rFonts w:ascii="Palatino Linotype" w:hAnsi="Palatino Linotype" w:cs="Arial"/>
          <w:b/>
        </w:rPr>
      </w:pPr>
      <w:r w:rsidRPr="001A21E7">
        <w:rPr>
          <w:rFonts w:ascii="Palatino Linotype" w:hAnsi="Palatino Linotype" w:cs="Arial"/>
          <w:b/>
          <w:szCs w:val="28"/>
        </w:rPr>
        <w:t>3</w:t>
      </w:r>
      <w:r w:rsidR="009F7616" w:rsidRPr="001A21E7">
        <w:rPr>
          <w:rFonts w:ascii="Palatino Linotype" w:hAnsi="Palatino Linotype" w:cs="Arial"/>
          <w:b/>
          <w:szCs w:val="28"/>
        </w:rPr>
        <w:t xml:space="preserve">. </w:t>
      </w:r>
      <w:r w:rsidR="00122C3F" w:rsidRPr="001A21E7">
        <w:rPr>
          <w:rFonts w:ascii="Palatino Linotype" w:hAnsi="Palatino Linotype" w:cs="Arial"/>
          <w:b/>
          <w:szCs w:val="28"/>
        </w:rPr>
        <w:t>Interposición del recurso de revisión</w:t>
      </w:r>
      <w:r w:rsidR="009F7616" w:rsidRPr="001A21E7">
        <w:rPr>
          <w:rFonts w:ascii="Palatino Linotype" w:hAnsi="Palatino Linotype" w:cs="Arial"/>
          <w:b/>
          <w:szCs w:val="28"/>
        </w:rPr>
        <w:t>.</w:t>
      </w:r>
      <w:r w:rsidR="00362417" w:rsidRPr="001A21E7">
        <w:rPr>
          <w:rFonts w:ascii="Palatino Linotype" w:hAnsi="Palatino Linotype" w:cs="Arial"/>
          <w:b/>
        </w:rPr>
        <w:t xml:space="preserve"> </w:t>
      </w:r>
      <w:r w:rsidR="00814734" w:rsidRPr="001A21E7">
        <w:rPr>
          <w:rFonts w:ascii="Palatino Linotype" w:hAnsi="Palatino Linotype" w:cs="Arial"/>
        </w:rPr>
        <w:t xml:space="preserve">Con fecha </w:t>
      </w:r>
      <w:r w:rsidR="00A6127D" w:rsidRPr="001A21E7">
        <w:rPr>
          <w:rFonts w:ascii="Palatino Linotype" w:hAnsi="Palatino Linotype" w:cs="Arial"/>
          <w:b/>
        </w:rPr>
        <w:t>treinta de noviembre</w:t>
      </w:r>
      <w:r w:rsidR="00814734" w:rsidRPr="001A21E7">
        <w:rPr>
          <w:rFonts w:ascii="Palatino Linotype" w:hAnsi="Palatino Linotype" w:cs="Arial"/>
          <w:b/>
        </w:rPr>
        <w:t xml:space="preserve"> dos mil</w:t>
      </w:r>
      <w:r w:rsidR="00814734" w:rsidRPr="001A21E7">
        <w:rPr>
          <w:rFonts w:ascii="Palatino Linotype" w:hAnsi="Palatino Linotype" w:cs="Arial"/>
        </w:rPr>
        <w:t xml:space="preserve"> </w:t>
      </w:r>
      <w:r w:rsidR="00814734" w:rsidRPr="001A21E7">
        <w:rPr>
          <w:rFonts w:ascii="Palatino Linotype" w:hAnsi="Palatino Linotype" w:cs="Arial"/>
          <w:b/>
        </w:rPr>
        <w:t>dieciocho,</w:t>
      </w:r>
      <w:r w:rsidR="00814734" w:rsidRPr="001A21E7">
        <w:rPr>
          <w:rFonts w:ascii="Palatino Linotype" w:hAnsi="Palatino Linotype" w:cs="Arial"/>
        </w:rPr>
        <w:t xml:space="preserve"> ante la falta de respuesta por parte del Sujeto Obligado, la Recurrente interpuso el recurso de revisión a través del </w:t>
      </w:r>
      <w:r w:rsidR="00814734" w:rsidRPr="001A21E7">
        <w:rPr>
          <w:rFonts w:ascii="Palatino Linotype" w:hAnsi="Palatino Linotype" w:cs="Arial"/>
          <w:b/>
        </w:rPr>
        <w:t xml:space="preserve">SAIMEX, </w:t>
      </w:r>
      <w:r w:rsidR="00814734" w:rsidRPr="001A21E7">
        <w:rPr>
          <w:rFonts w:ascii="Palatino Linotype" w:hAnsi="Palatino Linotype" w:cs="Arial"/>
        </w:rPr>
        <w:t xml:space="preserve"> en donde se manifestó de la siguiente manera:</w:t>
      </w:r>
    </w:p>
    <w:p w:rsidR="00335DA7" w:rsidRPr="001A21E7" w:rsidRDefault="00623511" w:rsidP="00814734">
      <w:pPr>
        <w:spacing w:before="240" w:after="240" w:line="360" w:lineRule="auto"/>
        <w:jc w:val="both"/>
        <w:rPr>
          <w:rFonts w:ascii="Palatino Linotype" w:hAnsi="Palatino Linotype" w:cs="Arial"/>
          <w:b/>
        </w:rPr>
      </w:pPr>
      <w:r w:rsidRPr="001A21E7">
        <w:rPr>
          <w:rFonts w:ascii="Palatino Linotype" w:hAnsi="Palatino Linotype" w:cs="Arial"/>
          <w:b/>
        </w:rPr>
        <w:t>A</w:t>
      </w:r>
      <w:r w:rsidR="00335DA7" w:rsidRPr="001A21E7">
        <w:rPr>
          <w:rFonts w:ascii="Palatino Linotype" w:hAnsi="Palatino Linotype" w:cs="Arial"/>
          <w:b/>
        </w:rPr>
        <w:t>cto impugnado</w:t>
      </w:r>
      <w:r w:rsidR="00E71314" w:rsidRPr="001A21E7">
        <w:rPr>
          <w:rFonts w:ascii="Palatino Linotype" w:hAnsi="Palatino Linotype" w:cs="Arial"/>
          <w:b/>
        </w:rPr>
        <w:t xml:space="preserve">: </w:t>
      </w:r>
    </w:p>
    <w:p w:rsidR="00BB36C1" w:rsidRPr="001A21E7" w:rsidRDefault="00BB36C1" w:rsidP="0088137A">
      <w:pPr>
        <w:spacing w:line="360" w:lineRule="auto"/>
        <w:ind w:left="851" w:right="900"/>
        <w:jc w:val="both"/>
        <w:rPr>
          <w:rFonts w:ascii="Palatino Linotype" w:hAnsi="Palatino Linotype" w:cs="Arial"/>
          <w:i/>
          <w:sz w:val="2"/>
          <w:szCs w:val="22"/>
          <w:lang w:eastAsia="es-MX"/>
        </w:rPr>
      </w:pPr>
    </w:p>
    <w:p w:rsidR="00297161" w:rsidRPr="001A21E7" w:rsidRDefault="00297161" w:rsidP="003919FD">
      <w:pPr>
        <w:ind w:left="851" w:right="900"/>
        <w:jc w:val="both"/>
        <w:rPr>
          <w:rFonts w:ascii="Palatino Linotype" w:hAnsi="Palatino Linotype"/>
          <w:i/>
          <w:sz w:val="22"/>
          <w:szCs w:val="22"/>
          <w:lang w:val="es-MX" w:eastAsia="es-MX"/>
        </w:rPr>
      </w:pPr>
      <w:r w:rsidRPr="001A21E7">
        <w:rPr>
          <w:rFonts w:ascii="Palatino Linotype" w:hAnsi="Palatino Linotype" w:cs="Arial"/>
          <w:i/>
          <w:sz w:val="22"/>
          <w:szCs w:val="22"/>
          <w:lang w:eastAsia="es-MX"/>
        </w:rPr>
        <w:t>“</w:t>
      </w:r>
      <w:r w:rsidR="00814734" w:rsidRPr="001A21E7">
        <w:rPr>
          <w:rFonts w:ascii="Palatino Linotype" w:hAnsi="Palatino Linotype" w:cs="Arial"/>
          <w:i/>
          <w:sz w:val="22"/>
          <w:szCs w:val="22"/>
          <w:lang w:eastAsia="es-MX"/>
        </w:rPr>
        <w:t xml:space="preserve">De conformidad con los artículos 176, 178 Párrafo Segundo, y 179 fracción VII de la Ley de Transparencia y Acceso a la Información Pública del Estado de México y Municipios, comparezco para exponer: Mediante expediente número 00220/VACHASO/IP/2018 se solicitó al H. Ayuntamiento de VALLE DE CHALCO SOLIDARIDAD, INFORMACIÓN PÚBLICA respecto de las percepciones mensuales del PRESIDENTE MUNICIPAL, SINDICO Y REGIDORES que componen el cabildo. En fecha 06/11/2018 se venció el plazo de contestación SIN OBTENER RESPUESTA DEL SUJETO OBLIGADO, motivo por el cual me permito interponer en tiempo y forma recurso de recurso de revisión en contra de la omisión a mi solicitud por los sujetos obligados de la información solicitada. A su vez, se requiere sean brindados LOS RECIBOS DE NÓMINA O DOCUMENTO QUE ACREDITE LA REMUNERACIÓN DE LOS MESES SEPTIEMBRE y OCTUBRE DEL AÑO 2018 QUE PERCIBE EL PRESIDENTE MUNICIPAL, SINDICO Y REGIDORES EN VERSIÓN PUBLICA (REFLEJANDO ASI EL SALARIO BRUTO Y NETO MENSUAL). Adjunto al presente, acuse de solicitud formulada con antelación. </w:t>
      </w:r>
      <w:r w:rsidR="00C35B78" w:rsidRPr="001A21E7">
        <w:rPr>
          <w:rFonts w:ascii="Palatino Linotype" w:hAnsi="Palatino Linotype" w:cs="Arial"/>
          <w:i/>
          <w:sz w:val="22"/>
          <w:szCs w:val="22"/>
          <w:lang w:eastAsia="es-MX"/>
        </w:rPr>
        <w:t>(</w:t>
      </w:r>
      <w:r w:rsidR="00B63D2E" w:rsidRPr="001A21E7">
        <w:rPr>
          <w:rFonts w:ascii="Palatino Linotype" w:hAnsi="Palatino Linotype" w:cs="Arial"/>
          <w:i/>
          <w:sz w:val="22"/>
          <w:szCs w:val="22"/>
          <w:lang w:eastAsia="es-MX"/>
        </w:rPr>
        <w:t>s</w:t>
      </w:r>
      <w:r w:rsidR="00754AFA" w:rsidRPr="001A21E7">
        <w:rPr>
          <w:rFonts w:ascii="Palatino Linotype" w:hAnsi="Palatino Linotype" w:cs="Arial"/>
          <w:i/>
          <w:sz w:val="22"/>
          <w:szCs w:val="22"/>
          <w:lang w:eastAsia="es-MX"/>
        </w:rPr>
        <w:t>ic)</w:t>
      </w:r>
    </w:p>
    <w:p w:rsidR="00501EC4" w:rsidRPr="001A21E7" w:rsidRDefault="00501EC4" w:rsidP="0088137A">
      <w:pPr>
        <w:spacing w:line="360" w:lineRule="auto"/>
        <w:jc w:val="both"/>
        <w:rPr>
          <w:rFonts w:ascii="Palatino Linotype" w:hAnsi="Palatino Linotype"/>
          <w:sz w:val="2"/>
          <w:lang w:val="es-MX" w:eastAsia="es-MX"/>
        </w:rPr>
      </w:pPr>
    </w:p>
    <w:p w:rsidR="00B63D2E" w:rsidRPr="001A21E7" w:rsidRDefault="00B63D2E" w:rsidP="0088137A">
      <w:pPr>
        <w:spacing w:line="360" w:lineRule="auto"/>
        <w:jc w:val="both"/>
        <w:rPr>
          <w:rFonts w:ascii="Palatino Linotype" w:hAnsi="Palatino Linotype" w:cs="Arial"/>
          <w:b/>
          <w:sz w:val="14"/>
        </w:rPr>
      </w:pPr>
    </w:p>
    <w:p w:rsidR="00297161" w:rsidRPr="001A21E7" w:rsidRDefault="001F1E4F" w:rsidP="0088137A">
      <w:pPr>
        <w:spacing w:line="360" w:lineRule="auto"/>
        <w:jc w:val="both"/>
        <w:rPr>
          <w:rFonts w:ascii="Palatino Linotype" w:hAnsi="Palatino Linotype" w:cs="Arial"/>
        </w:rPr>
      </w:pPr>
      <w:r w:rsidRPr="001A21E7">
        <w:rPr>
          <w:rFonts w:ascii="Palatino Linotype" w:hAnsi="Palatino Linotype" w:cs="Arial"/>
          <w:b/>
        </w:rPr>
        <w:t xml:space="preserve">Y </w:t>
      </w:r>
      <w:r w:rsidR="0083770F" w:rsidRPr="001A21E7">
        <w:rPr>
          <w:rFonts w:ascii="Palatino Linotype" w:hAnsi="Palatino Linotype" w:cs="Arial"/>
          <w:b/>
        </w:rPr>
        <w:t xml:space="preserve"> </w:t>
      </w:r>
      <w:r w:rsidRPr="001A21E7">
        <w:rPr>
          <w:rFonts w:ascii="Palatino Linotype" w:hAnsi="Palatino Linotype" w:cs="Arial"/>
          <w:b/>
        </w:rPr>
        <w:t>R</w:t>
      </w:r>
      <w:r w:rsidR="0054779A" w:rsidRPr="001A21E7">
        <w:rPr>
          <w:rFonts w:ascii="Palatino Linotype" w:hAnsi="Palatino Linotype" w:cs="Arial"/>
          <w:b/>
        </w:rPr>
        <w:t>azones o motivos de inconformidad</w:t>
      </w:r>
      <w:r w:rsidR="0083770F" w:rsidRPr="001A21E7">
        <w:rPr>
          <w:rFonts w:ascii="Palatino Linotype" w:hAnsi="Palatino Linotype" w:cs="Arial"/>
        </w:rPr>
        <w:t>:</w:t>
      </w:r>
    </w:p>
    <w:p w:rsidR="000C096A" w:rsidRPr="001A21E7" w:rsidRDefault="000C096A" w:rsidP="0088137A">
      <w:pPr>
        <w:spacing w:line="360" w:lineRule="auto"/>
        <w:jc w:val="both"/>
        <w:rPr>
          <w:rFonts w:ascii="Palatino Linotype" w:hAnsi="Palatino Linotype" w:cs="Arial"/>
          <w:sz w:val="2"/>
        </w:rPr>
      </w:pPr>
    </w:p>
    <w:p w:rsidR="00297161" w:rsidRPr="001A21E7" w:rsidRDefault="001F1E4F" w:rsidP="003919FD">
      <w:pPr>
        <w:ind w:left="851" w:right="900"/>
        <w:jc w:val="both"/>
        <w:rPr>
          <w:rFonts w:ascii="Palatino Linotype" w:hAnsi="Palatino Linotype"/>
          <w:i/>
          <w:sz w:val="22"/>
          <w:szCs w:val="22"/>
          <w:lang w:val="es-MX" w:eastAsia="es-MX"/>
        </w:rPr>
      </w:pPr>
      <w:r w:rsidRPr="001A21E7">
        <w:rPr>
          <w:rFonts w:ascii="Palatino Linotype" w:hAnsi="Palatino Linotype" w:cs="Arial"/>
          <w:i/>
          <w:sz w:val="22"/>
          <w:szCs w:val="22"/>
          <w:lang w:eastAsia="es-MX"/>
        </w:rPr>
        <w:t xml:space="preserve"> </w:t>
      </w:r>
      <w:r w:rsidR="00297161" w:rsidRPr="001A21E7">
        <w:rPr>
          <w:rFonts w:ascii="Palatino Linotype" w:hAnsi="Palatino Linotype" w:cs="Arial"/>
          <w:i/>
          <w:sz w:val="22"/>
          <w:szCs w:val="22"/>
          <w:lang w:eastAsia="es-MX"/>
        </w:rPr>
        <w:t>“</w:t>
      </w:r>
      <w:r w:rsidR="00814734" w:rsidRPr="001A21E7">
        <w:rPr>
          <w:rFonts w:ascii="Palatino Linotype" w:hAnsi="Palatino Linotype"/>
          <w:i/>
          <w:sz w:val="22"/>
          <w:szCs w:val="22"/>
          <w:lang w:val="es-MX" w:eastAsia="es-MX"/>
        </w:rPr>
        <w:t>NO SE DIO RESPUESTA A LO SOLICITADO</w:t>
      </w:r>
      <w:r w:rsidR="00222777" w:rsidRPr="001A21E7">
        <w:rPr>
          <w:rFonts w:ascii="Palatino Linotype" w:hAnsi="Palatino Linotype"/>
          <w:i/>
          <w:sz w:val="22"/>
          <w:szCs w:val="22"/>
        </w:rPr>
        <w:t xml:space="preserve">” </w:t>
      </w:r>
      <w:r w:rsidR="00B63D2E" w:rsidRPr="001A21E7">
        <w:rPr>
          <w:rFonts w:ascii="Palatino Linotype" w:hAnsi="Palatino Linotype" w:cs="Arial"/>
          <w:i/>
          <w:sz w:val="22"/>
          <w:szCs w:val="22"/>
          <w:lang w:eastAsia="es-MX"/>
        </w:rPr>
        <w:t>(s</w:t>
      </w:r>
      <w:r w:rsidR="00D425F6" w:rsidRPr="001A21E7">
        <w:rPr>
          <w:rFonts w:ascii="Palatino Linotype" w:hAnsi="Palatino Linotype" w:cs="Arial"/>
          <w:i/>
          <w:sz w:val="22"/>
          <w:szCs w:val="22"/>
          <w:lang w:eastAsia="es-MX"/>
        </w:rPr>
        <w:t>ic)</w:t>
      </w:r>
    </w:p>
    <w:p w:rsidR="008F4063" w:rsidRPr="001A21E7" w:rsidRDefault="00754AFA" w:rsidP="003375C9">
      <w:pPr>
        <w:spacing w:before="240" w:after="240" w:line="360" w:lineRule="auto"/>
        <w:ind w:right="51"/>
        <w:jc w:val="both"/>
        <w:rPr>
          <w:rFonts w:ascii="Palatino Linotype" w:eastAsiaTheme="minorEastAsia" w:hAnsi="Palatino Linotype" w:cs="Calibri"/>
          <w:i/>
          <w:sz w:val="22"/>
          <w:szCs w:val="22"/>
          <w:lang w:val="es-MX"/>
        </w:rPr>
      </w:pPr>
      <w:r w:rsidRPr="001A21E7">
        <w:rPr>
          <w:rFonts w:ascii="Palatino Linotype" w:hAnsi="Palatino Linotype" w:cs="Arial"/>
          <w:b/>
          <w:lang w:eastAsia="es-MX"/>
        </w:rPr>
        <w:t xml:space="preserve">Anexos: </w:t>
      </w:r>
      <w:r w:rsidR="00814734" w:rsidRPr="001A21E7">
        <w:rPr>
          <w:rFonts w:ascii="Palatino Linotype" w:hAnsi="Palatino Linotype" w:cs="Arial"/>
          <w:lang w:eastAsia="es-MX"/>
        </w:rPr>
        <w:t>La</w:t>
      </w:r>
      <w:r w:rsidR="00E51D4C" w:rsidRPr="001A21E7">
        <w:rPr>
          <w:rFonts w:ascii="Palatino Linotype" w:hAnsi="Palatino Linotype" w:cs="Arial"/>
          <w:lang w:eastAsia="es-MX"/>
        </w:rPr>
        <w:t xml:space="preserve"> </w:t>
      </w:r>
      <w:r w:rsidR="00814734" w:rsidRPr="001A21E7">
        <w:rPr>
          <w:rFonts w:ascii="Palatino Linotype" w:hAnsi="Palatino Linotype" w:cs="Arial"/>
          <w:lang w:eastAsia="es-MX"/>
        </w:rPr>
        <w:t>r</w:t>
      </w:r>
      <w:r w:rsidR="00E51D4C" w:rsidRPr="001A21E7">
        <w:rPr>
          <w:rFonts w:ascii="Palatino Linotype" w:hAnsi="Palatino Linotype" w:cs="Arial"/>
          <w:lang w:eastAsia="es-MX"/>
        </w:rPr>
        <w:t>ecurrente</w:t>
      </w:r>
      <w:r w:rsidR="00501EC4" w:rsidRPr="001A21E7">
        <w:rPr>
          <w:rFonts w:ascii="Palatino Linotype" w:hAnsi="Palatino Linotype" w:cs="Arial"/>
          <w:lang w:eastAsia="es-MX"/>
        </w:rPr>
        <w:t xml:space="preserve"> </w:t>
      </w:r>
      <w:r w:rsidR="002C7087" w:rsidRPr="001A21E7">
        <w:rPr>
          <w:rFonts w:ascii="Palatino Linotype" w:hAnsi="Palatino Linotype" w:cs="Arial"/>
          <w:lang w:eastAsia="es-MX"/>
        </w:rPr>
        <w:t>adjuntó</w:t>
      </w:r>
      <w:r w:rsidR="00037904" w:rsidRPr="001A21E7">
        <w:rPr>
          <w:rFonts w:ascii="Palatino Linotype" w:hAnsi="Palatino Linotype" w:cs="Arial"/>
          <w:lang w:eastAsia="es-MX"/>
        </w:rPr>
        <w:t xml:space="preserve"> </w:t>
      </w:r>
      <w:r w:rsidR="00814734" w:rsidRPr="001A21E7">
        <w:rPr>
          <w:rFonts w:ascii="Palatino Linotype" w:hAnsi="Palatino Linotype" w:cs="Arial"/>
          <w:lang w:eastAsia="es-MX"/>
        </w:rPr>
        <w:t>el acuse de la solicitud de información.</w:t>
      </w:r>
    </w:p>
    <w:p w:rsidR="00060185" w:rsidRPr="001A21E7" w:rsidRDefault="006F3522" w:rsidP="00EE43FE">
      <w:pPr>
        <w:spacing w:before="240" w:after="240" w:line="360" w:lineRule="auto"/>
        <w:jc w:val="both"/>
        <w:rPr>
          <w:rFonts w:ascii="Palatino Linotype" w:hAnsi="Palatino Linotype"/>
        </w:rPr>
      </w:pPr>
      <w:r w:rsidRPr="001A21E7">
        <w:rPr>
          <w:rFonts w:ascii="Palatino Linotype" w:hAnsi="Palatino Linotype" w:cs="Arial"/>
          <w:b/>
        </w:rPr>
        <w:lastRenderedPageBreak/>
        <w:t>4</w:t>
      </w:r>
      <w:r w:rsidR="002426FE" w:rsidRPr="001A21E7">
        <w:rPr>
          <w:rFonts w:ascii="Palatino Linotype" w:hAnsi="Palatino Linotype" w:cs="Arial"/>
          <w:b/>
        </w:rPr>
        <w:t xml:space="preserve">. </w:t>
      </w:r>
      <w:r w:rsidR="002426FE" w:rsidRPr="001A21E7">
        <w:rPr>
          <w:rFonts w:ascii="Palatino Linotype" w:eastAsia="Calibri" w:hAnsi="Palatino Linotype" w:cs="Arial"/>
          <w:b/>
        </w:rPr>
        <w:t>Turno.</w:t>
      </w:r>
      <w:r w:rsidR="002426FE" w:rsidRPr="001A21E7">
        <w:rPr>
          <w:rFonts w:ascii="Palatino Linotype" w:eastAsia="Calibri" w:hAnsi="Palatino Linotype" w:cs="Arial"/>
          <w:b/>
          <w:sz w:val="28"/>
          <w:szCs w:val="28"/>
        </w:rPr>
        <w:t xml:space="preserve"> </w:t>
      </w:r>
      <w:r w:rsidR="00F5055E" w:rsidRPr="001A21E7">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w:t>
      </w:r>
      <w:r w:rsidR="00F5055E" w:rsidRPr="001A21E7">
        <w:rPr>
          <w:rFonts w:ascii="Palatino Linotype" w:hAnsi="Palatino Linotype" w:cs="Arial"/>
        </w:rPr>
        <w:t>al</w:t>
      </w:r>
      <w:r w:rsidR="00F5055E" w:rsidRPr="001A21E7">
        <w:rPr>
          <w:rFonts w:ascii="Palatino Linotype" w:eastAsia="Calibri" w:hAnsi="Palatino Linotype" w:cs="Arial"/>
        </w:rPr>
        <w:t xml:space="preserve"> Comisionado </w:t>
      </w:r>
      <w:r w:rsidR="00F5055E" w:rsidRPr="001A21E7">
        <w:rPr>
          <w:rFonts w:ascii="Palatino Linotype" w:eastAsia="Calibri" w:hAnsi="Palatino Linotype" w:cs="Arial"/>
          <w:b/>
        </w:rPr>
        <w:t>Javier Martínez Cruz</w:t>
      </w:r>
      <w:r w:rsidR="00F7007F" w:rsidRPr="001A21E7">
        <w:rPr>
          <w:rFonts w:ascii="Palatino Linotype" w:eastAsia="Calibri" w:hAnsi="Palatino Linotype" w:cs="Arial"/>
          <w:b/>
        </w:rPr>
        <w:t xml:space="preserve">, </w:t>
      </w:r>
      <w:r w:rsidR="00F7007F" w:rsidRPr="001A21E7">
        <w:rPr>
          <w:rFonts w:ascii="Palatino Linotype" w:hAnsi="Palatino Linotype"/>
        </w:rPr>
        <w:t>a efecto de que analizara sobre su admisión o su desechamiento.</w:t>
      </w:r>
    </w:p>
    <w:p w:rsidR="002E0D1C" w:rsidRPr="001A21E7" w:rsidRDefault="006F3522" w:rsidP="00EE43FE">
      <w:pPr>
        <w:spacing w:before="240" w:after="240" w:line="360" w:lineRule="auto"/>
        <w:jc w:val="both"/>
        <w:rPr>
          <w:rFonts w:ascii="Palatino Linotype" w:hAnsi="Palatino Linotype" w:cs="Arial"/>
        </w:rPr>
      </w:pPr>
      <w:r w:rsidRPr="001A21E7">
        <w:rPr>
          <w:rFonts w:ascii="Palatino Linotype" w:hAnsi="Palatino Linotype" w:cs="Arial"/>
          <w:b/>
        </w:rPr>
        <w:t>5</w:t>
      </w:r>
      <w:r w:rsidR="00F5055E" w:rsidRPr="001A21E7">
        <w:rPr>
          <w:rFonts w:ascii="Palatino Linotype" w:hAnsi="Palatino Linotype" w:cs="Arial"/>
          <w:b/>
        </w:rPr>
        <w:t>.</w:t>
      </w:r>
      <w:r w:rsidR="00F5055E" w:rsidRPr="001A21E7">
        <w:rPr>
          <w:rFonts w:ascii="Palatino Linotype" w:hAnsi="Palatino Linotype" w:cs="Arial"/>
          <w:b/>
          <w:i/>
        </w:rPr>
        <w:t xml:space="preserve"> </w:t>
      </w:r>
      <w:r w:rsidR="00F5055E" w:rsidRPr="001A21E7">
        <w:rPr>
          <w:rFonts w:ascii="Palatino Linotype" w:hAnsi="Palatino Linotype" w:cs="Arial"/>
          <w:b/>
        </w:rPr>
        <w:t>Admisión del Recurso</w:t>
      </w:r>
      <w:r w:rsidR="00F7007F" w:rsidRPr="001A21E7">
        <w:rPr>
          <w:rFonts w:ascii="Palatino Linotype" w:hAnsi="Palatino Linotype" w:cs="Arial"/>
          <w:b/>
        </w:rPr>
        <w:t xml:space="preserve"> de revisión</w:t>
      </w:r>
      <w:r w:rsidR="00F5055E" w:rsidRPr="001A21E7">
        <w:rPr>
          <w:rFonts w:ascii="Palatino Linotype" w:hAnsi="Palatino Linotype" w:cs="Arial"/>
          <w:b/>
        </w:rPr>
        <w:t>.</w:t>
      </w:r>
      <w:r w:rsidR="00F5055E" w:rsidRPr="001A21E7">
        <w:rPr>
          <w:rFonts w:ascii="Palatino Linotype" w:hAnsi="Palatino Linotype" w:cs="Arial"/>
          <w:sz w:val="28"/>
          <w:szCs w:val="28"/>
        </w:rPr>
        <w:t xml:space="preserve"> </w:t>
      </w:r>
      <w:r w:rsidR="00C03E00" w:rsidRPr="001A21E7">
        <w:rPr>
          <w:rFonts w:ascii="Palatino Linotype" w:hAnsi="Palatino Linotype" w:cs="Arial"/>
          <w:szCs w:val="28"/>
        </w:rPr>
        <w:t>Con</w:t>
      </w:r>
      <w:r w:rsidR="00707B32" w:rsidRPr="001A21E7">
        <w:rPr>
          <w:rFonts w:ascii="Palatino Linotype" w:hAnsi="Palatino Linotype" w:cs="Arial"/>
        </w:rPr>
        <w:t xml:space="preserve"> fecha</w:t>
      </w:r>
      <w:r w:rsidR="00F5055E" w:rsidRPr="001A21E7">
        <w:rPr>
          <w:rFonts w:ascii="Palatino Linotype" w:hAnsi="Palatino Linotype" w:cs="Arial"/>
          <w:b/>
        </w:rPr>
        <w:t xml:space="preserve"> </w:t>
      </w:r>
      <w:r w:rsidR="00604C12" w:rsidRPr="001A21E7">
        <w:rPr>
          <w:rFonts w:ascii="Palatino Linotype" w:hAnsi="Palatino Linotype" w:cs="Arial"/>
          <w:b/>
        </w:rPr>
        <w:t>seis</w:t>
      </w:r>
      <w:r w:rsidR="00D37E09" w:rsidRPr="001A21E7">
        <w:rPr>
          <w:rFonts w:ascii="Palatino Linotype" w:hAnsi="Palatino Linotype" w:cs="Arial"/>
          <w:b/>
        </w:rPr>
        <w:t xml:space="preserve"> de </w:t>
      </w:r>
      <w:r w:rsidR="00604C12" w:rsidRPr="001A21E7">
        <w:rPr>
          <w:rFonts w:ascii="Palatino Linotype" w:hAnsi="Palatino Linotype" w:cs="Arial"/>
          <w:b/>
        </w:rPr>
        <w:t>diciembre</w:t>
      </w:r>
      <w:r w:rsidR="00571526" w:rsidRPr="001A21E7">
        <w:rPr>
          <w:rFonts w:ascii="Palatino Linotype" w:hAnsi="Palatino Linotype" w:cs="Arial"/>
          <w:b/>
        </w:rPr>
        <w:t xml:space="preserve"> </w:t>
      </w:r>
      <w:r w:rsidR="00F5055E" w:rsidRPr="001A21E7">
        <w:rPr>
          <w:rFonts w:ascii="Palatino Linotype" w:hAnsi="Palatino Linotype" w:cs="Arial"/>
          <w:b/>
        </w:rPr>
        <w:t>de dos mil dieci</w:t>
      </w:r>
      <w:r w:rsidR="00F7007F" w:rsidRPr="001A21E7">
        <w:rPr>
          <w:rFonts w:ascii="Palatino Linotype" w:hAnsi="Palatino Linotype" w:cs="Arial"/>
          <w:b/>
        </w:rPr>
        <w:t xml:space="preserve">ocho, </w:t>
      </w:r>
      <w:r w:rsidR="00F7007F" w:rsidRPr="001A21E7">
        <w:rPr>
          <w:rFonts w:ascii="Palatino Linotype" w:hAnsi="Palatino Linotype" w:cs="Arial"/>
        </w:rPr>
        <w:t>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r w:rsidR="00C03EB4" w:rsidRPr="001A21E7">
        <w:rPr>
          <w:rFonts w:ascii="Palatino Linotype" w:hAnsi="Palatino Linotype" w:cs="Arial"/>
        </w:rPr>
        <w:t xml:space="preserve"> </w:t>
      </w:r>
    </w:p>
    <w:p w:rsidR="00460279" w:rsidRPr="001A21E7" w:rsidRDefault="006F3522" w:rsidP="00460279">
      <w:pPr>
        <w:widowControl w:val="0"/>
        <w:autoSpaceDE w:val="0"/>
        <w:autoSpaceDN w:val="0"/>
        <w:adjustRightInd w:val="0"/>
        <w:spacing w:before="240" w:after="240" w:line="360" w:lineRule="auto"/>
        <w:jc w:val="both"/>
        <w:rPr>
          <w:rFonts w:ascii="Palatino Linotype" w:hAnsi="Palatino Linotype" w:cs="Arial"/>
        </w:rPr>
      </w:pPr>
      <w:r w:rsidRPr="001A21E7">
        <w:rPr>
          <w:rFonts w:ascii="Palatino Linotype" w:hAnsi="Palatino Linotype" w:cs="Arial"/>
          <w:b/>
        </w:rPr>
        <w:t>6</w:t>
      </w:r>
      <w:r w:rsidR="004946EA" w:rsidRPr="001A21E7">
        <w:rPr>
          <w:rFonts w:ascii="Palatino Linotype" w:hAnsi="Palatino Linotype" w:cs="Arial"/>
          <w:b/>
        </w:rPr>
        <w:t xml:space="preserve">. </w:t>
      </w:r>
      <w:r w:rsidR="00ED7CEC" w:rsidRPr="001A21E7">
        <w:rPr>
          <w:rFonts w:ascii="Palatino Linotype" w:hAnsi="Palatino Linotype" w:cs="Arial"/>
          <w:b/>
        </w:rPr>
        <w:t>Manifestaciones</w:t>
      </w:r>
      <w:r w:rsidR="00934831" w:rsidRPr="001A21E7">
        <w:rPr>
          <w:rFonts w:ascii="Palatino Linotype" w:hAnsi="Palatino Linotype" w:cs="Arial"/>
        </w:rPr>
        <w:t>.</w:t>
      </w:r>
      <w:r w:rsidR="000D2AC1" w:rsidRPr="001A21E7">
        <w:rPr>
          <w:rFonts w:ascii="Palatino Linotype" w:hAnsi="Palatino Linotype" w:cs="Arial"/>
          <w:sz w:val="28"/>
        </w:rPr>
        <w:t xml:space="preserve"> </w:t>
      </w:r>
      <w:r w:rsidR="00460279" w:rsidRPr="001A21E7">
        <w:rPr>
          <w:rFonts w:ascii="Palatino Linotype" w:hAnsi="Palatino Linotype" w:cs="Arial"/>
        </w:rPr>
        <w:t>De las constancias que obran en el expediente electrónico que nos ocupa, se advierte que el Sujeto Obligado no remitió informe justificado, asimismo, se advierte que la Recurrente no rindió manifestación alguna, ni ofreció medio de prueba que integrar al expediente.</w:t>
      </w:r>
    </w:p>
    <w:p w:rsidR="003B786E" w:rsidRPr="001A21E7" w:rsidRDefault="006F3522" w:rsidP="00460279">
      <w:pPr>
        <w:widowControl w:val="0"/>
        <w:autoSpaceDE w:val="0"/>
        <w:autoSpaceDN w:val="0"/>
        <w:adjustRightInd w:val="0"/>
        <w:spacing w:before="240" w:after="240" w:line="360" w:lineRule="auto"/>
        <w:jc w:val="both"/>
        <w:rPr>
          <w:rFonts w:ascii="Palatino Linotype" w:hAnsi="Palatino Linotype" w:cs="Arial"/>
          <w:b/>
          <w:sz w:val="28"/>
          <w:szCs w:val="28"/>
        </w:rPr>
      </w:pPr>
      <w:r w:rsidRPr="001A21E7">
        <w:rPr>
          <w:rFonts w:ascii="Palatino Linotype" w:hAnsi="Palatino Linotype"/>
          <w:b/>
        </w:rPr>
        <w:t>7</w:t>
      </w:r>
      <w:r w:rsidR="00E52645" w:rsidRPr="001A21E7">
        <w:rPr>
          <w:rFonts w:ascii="Palatino Linotype" w:hAnsi="Palatino Linotype"/>
          <w:b/>
        </w:rPr>
        <w:t xml:space="preserve">. Cierre de instrucción. </w:t>
      </w:r>
      <w:r w:rsidR="003B786E" w:rsidRPr="001A21E7">
        <w:rPr>
          <w:rFonts w:ascii="Palatino Linotype" w:hAnsi="Palatino Linotype"/>
        </w:rPr>
        <w:t xml:space="preserve">Una vez transcurrido el periodo otorgado a las partes para realizar sus manifestaciones y no habiendo documentos que integrar al expediente, con fecha </w:t>
      </w:r>
      <w:r w:rsidR="00460279" w:rsidRPr="001A21E7">
        <w:rPr>
          <w:rFonts w:ascii="Palatino Linotype" w:hAnsi="Palatino Linotype"/>
          <w:b/>
        </w:rPr>
        <w:t>veinticuatro de enero de dos mil diecinueve</w:t>
      </w:r>
      <w:r w:rsidR="003B786E" w:rsidRPr="001A21E7">
        <w:rPr>
          <w:rFonts w:ascii="Palatino Linotype" w:hAnsi="Palatino Linotype"/>
        </w:rPr>
        <w:t xml:space="preserve">, el Comisionado ponente determinó el cierre de instrucción en términos de la fracción VI  del artículo 185 de la Ley de Transparencia y Acceso a la Información Pública del Estado de México y </w:t>
      </w:r>
      <w:r w:rsidR="003B786E" w:rsidRPr="001A21E7">
        <w:rPr>
          <w:rFonts w:ascii="Palatino Linotype" w:hAnsi="Palatino Linotype"/>
        </w:rPr>
        <w:lastRenderedPageBreak/>
        <w:t>Municipios.</w:t>
      </w:r>
      <w:r w:rsidR="003B786E" w:rsidRPr="001A21E7">
        <w:rPr>
          <w:rFonts w:ascii="Palatino Linotype" w:hAnsi="Palatino Linotype" w:cs="Arial"/>
          <w:b/>
          <w:sz w:val="28"/>
          <w:szCs w:val="28"/>
        </w:rPr>
        <w:t xml:space="preserve"> </w:t>
      </w:r>
    </w:p>
    <w:p w:rsidR="002B5536" w:rsidRPr="001A21E7" w:rsidRDefault="002B5536" w:rsidP="003B786E">
      <w:pPr>
        <w:widowControl w:val="0"/>
        <w:autoSpaceDE w:val="0"/>
        <w:autoSpaceDN w:val="0"/>
        <w:adjustRightInd w:val="0"/>
        <w:spacing w:before="240" w:after="240" w:line="360" w:lineRule="auto"/>
        <w:jc w:val="center"/>
        <w:rPr>
          <w:rFonts w:ascii="Palatino Linotype" w:hAnsi="Palatino Linotype" w:cs="Arial"/>
          <w:b/>
        </w:rPr>
      </w:pPr>
      <w:r w:rsidRPr="001A21E7">
        <w:rPr>
          <w:rFonts w:ascii="Palatino Linotype" w:hAnsi="Palatino Linotype" w:cs="Arial"/>
          <w:b/>
        </w:rPr>
        <w:t>II. C O N S I D E R A N D O</w:t>
      </w:r>
    </w:p>
    <w:p w:rsidR="009F15E6" w:rsidRPr="001A21E7" w:rsidRDefault="00234452" w:rsidP="00EE43FE">
      <w:pPr>
        <w:spacing w:before="240" w:after="240" w:line="360" w:lineRule="auto"/>
        <w:jc w:val="both"/>
        <w:rPr>
          <w:rFonts w:ascii="Palatino Linotype" w:hAnsi="Palatino Linotype"/>
          <w:shd w:val="clear" w:color="auto" w:fill="FFFFFF"/>
        </w:rPr>
      </w:pPr>
      <w:r w:rsidRPr="001A21E7">
        <w:rPr>
          <w:rFonts w:ascii="Palatino Linotype" w:hAnsi="Palatino Linotype" w:cs="Arial"/>
          <w:b/>
        </w:rPr>
        <w:t>Primero</w:t>
      </w:r>
      <w:r w:rsidR="00D06012" w:rsidRPr="001A21E7">
        <w:rPr>
          <w:rFonts w:ascii="Palatino Linotype" w:hAnsi="Palatino Linotype" w:cs="Arial"/>
          <w:b/>
        </w:rPr>
        <w:t>.</w:t>
      </w:r>
      <w:r w:rsidR="00D06012" w:rsidRPr="001A21E7">
        <w:rPr>
          <w:rFonts w:ascii="Palatino Linotype" w:hAnsi="Palatino Linotype" w:cs="Arial"/>
        </w:rPr>
        <w:t xml:space="preserve"> </w:t>
      </w:r>
      <w:r w:rsidR="008B4DF2" w:rsidRPr="001A21E7">
        <w:rPr>
          <w:rFonts w:ascii="Palatino Linotype" w:hAnsi="Palatino Linotype" w:cs="Arial"/>
          <w:b/>
        </w:rPr>
        <w:t xml:space="preserve">Competencia. </w:t>
      </w:r>
      <w:r w:rsidR="009F15E6" w:rsidRPr="001A21E7">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460279" w:rsidRPr="001A21E7" w:rsidRDefault="00234452" w:rsidP="00460279">
      <w:pPr>
        <w:spacing w:before="240" w:after="240" w:line="360" w:lineRule="auto"/>
        <w:jc w:val="both"/>
        <w:rPr>
          <w:rFonts w:ascii="Palatino Linotype" w:hAnsi="Palatino Linotype" w:cs="Arial"/>
        </w:rPr>
      </w:pPr>
      <w:r w:rsidRPr="001A21E7">
        <w:rPr>
          <w:rFonts w:ascii="Palatino Linotype" w:hAnsi="Palatino Linotype" w:cs="Arial"/>
          <w:b/>
          <w:lang w:val="es-MX"/>
        </w:rPr>
        <w:t xml:space="preserve">Segundo. </w:t>
      </w:r>
      <w:r w:rsidRPr="001A21E7">
        <w:rPr>
          <w:rFonts w:ascii="Palatino Linotype" w:hAnsi="Palatino Linotype" w:cs="Arial"/>
          <w:b/>
        </w:rPr>
        <w:t>Oportunidad y Procedibilidad del Recurso de Revisión.</w:t>
      </w:r>
      <w:r w:rsidRPr="001A21E7">
        <w:rPr>
          <w:rFonts w:ascii="Palatino Linotype" w:hAnsi="Palatino Linotype" w:cs="Arial"/>
          <w:b/>
          <w:sz w:val="28"/>
        </w:rPr>
        <w:t xml:space="preserve"> </w:t>
      </w:r>
      <w:r w:rsidR="00460279" w:rsidRPr="001A21E7">
        <w:rPr>
          <w:rFonts w:ascii="Palatino Linotype" w:hAnsi="Palatino Linotype" w:cs="Arial"/>
        </w:rPr>
        <w:t>Para el análisis de la oportunidad de los recursos de revisión, resulta oportuno referir que de acuerdo a lo que establece el artículo 163 de la Ley de Transparencia y Acceso a la Información Pública del Estado de México y Municipios, las Unidades de Transparencia deberán notificar la respuesta a las  solicitudes de los interesados en el menor tiempo posible que no podrá exceder de quince días hábiles contados a partir del día siguiente a la presentación de la solicitud, plazo que podrá ampliarse excepcionalmente hasta por siete días cuando existan razones fundadas y motivadas para ello.</w:t>
      </w:r>
    </w:p>
    <w:p w:rsidR="00460279" w:rsidRPr="001A21E7" w:rsidRDefault="00460279" w:rsidP="00460279">
      <w:pPr>
        <w:spacing w:before="240" w:after="240" w:line="360" w:lineRule="auto"/>
        <w:jc w:val="both"/>
        <w:rPr>
          <w:rFonts w:ascii="Palatino Linotype" w:hAnsi="Palatino Linotype" w:cs="Arial"/>
        </w:rPr>
      </w:pPr>
      <w:r w:rsidRPr="001A21E7">
        <w:rPr>
          <w:rFonts w:ascii="Palatino Linotype" w:hAnsi="Palatino Linotype" w:cs="Arial"/>
        </w:rPr>
        <w:lastRenderedPageBreak/>
        <w:t>Por otra parte, el párrafo cuarto del artículo 166 de la Ley en consulta, indica que para el caso de que el Sujeto Obligado no entregue la respuesta dentro del plazo anteriormente señalado, la solicitud se entenderá como negada, quedando a salvo el derecho del particular de interponer el recurso de revisión.</w:t>
      </w:r>
    </w:p>
    <w:p w:rsidR="00460279" w:rsidRPr="001A21E7" w:rsidRDefault="00460279" w:rsidP="00460279">
      <w:pPr>
        <w:spacing w:before="240" w:after="240" w:line="360" w:lineRule="auto"/>
        <w:jc w:val="both"/>
        <w:rPr>
          <w:rFonts w:ascii="Palatino Linotype" w:hAnsi="Palatino Linotype" w:cs="Arial"/>
        </w:rPr>
      </w:pPr>
      <w:r w:rsidRPr="001A21E7">
        <w:rPr>
          <w:rFonts w:ascii="Palatino Linotype" w:hAnsi="Palatino Linotype" w:cs="Arial"/>
        </w:rPr>
        <w:t xml:space="preserve">En otras palabras, el Sujeto Obligado a quien se le formule una solicitud cuenta con el plazo de quince días para emitir una respuesta, por lo que una vez transcurrido dicho plazo sin que se entregue una respuesta, la solicitud se entenderá negada generando como consecuencia el derecho del solicitante de presentar el recurso de revisión. </w:t>
      </w:r>
    </w:p>
    <w:p w:rsidR="00460279" w:rsidRPr="001A21E7" w:rsidRDefault="00460279" w:rsidP="00460279">
      <w:pPr>
        <w:spacing w:before="240" w:after="240" w:line="360" w:lineRule="auto"/>
        <w:jc w:val="both"/>
        <w:rPr>
          <w:rFonts w:ascii="Palatino Linotype" w:hAnsi="Palatino Linotype" w:cs="Arial"/>
        </w:rPr>
      </w:pPr>
      <w:r w:rsidRPr="001A21E7">
        <w:rPr>
          <w:rFonts w:ascii="Palatino Linotype" w:hAnsi="Palatino Linotype" w:cs="Arial"/>
        </w:rPr>
        <w:t xml:space="preserve">De tal manera que, ante la omisión de respuesta por parte del Sujeto Obligado, se constituye lo que se conoce como </w:t>
      </w:r>
      <w:r w:rsidRPr="001A21E7">
        <w:rPr>
          <w:rFonts w:ascii="Palatino Linotype" w:hAnsi="Palatino Linotype" w:cs="Arial"/>
          <w:i/>
        </w:rPr>
        <w:t>negativa ficta</w:t>
      </w:r>
      <w:r w:rsidRPr="001A21E7">
        <w:rPr>
          <w:rFonts w:ascii="Palatino Linotype" w:hAnsi="Palatino Linotype" w:cs="Arial"/>
        </w:rPr>
        <w:t>, figura jurídica consistente en otorgar un efecto negativo al silencio de la autoridad administrativa en relación a las solicitudes que le formulen los particulares, lo que genera la posibilidad de defensa ante tal omisión y la acción de impugnación contra la incertidumbre jurídica en la que se deja al gobernado, actualizándose el supuesto de procedencia que contempla la fracción VII del artículo 179 de la Ley en consulta, que a la letra dice: </w:t>
      </w:r>
    </w:p>
    <w:p w:rsidR="00460279" w:rsidRPr="001A21E7" w:rsidRDefault="00460279" w:rsidP="00460279">
      <w:pPr>
        <w:ind w:left="851" w:right="902"/>
        <w:jc w:val="both"/>
        <w:rPr>
          <w:rFonts w:ascii="Palatino Linotype" w:hAnsi="Palatino Linotype" w:cs="Arial"/>
          <w:i/>
          <w:sz w:val="22"/>
        </w:rPr>
      </w:pPr>
      <w:r w:rsidRPr="001A21E7">
        <w:rPr>
          <w:rFonts w:ascii="Palatino Linotype" w:hAnsi="Palatino Linotype" w:cs="Arial"/>
          <w:bCs/>
          <w:i/>
          <w:iCs/>
          <w:sz w:val="22"/>
        </w:rPr>
        <w:t>“</w:t>
      </w:r>
      <w:r w:rsidRPr="001A21E7">
        <w:rPr>
          <w:rFonts w:ascii="Palatino Linotype" w:hAnsi="Palatino Linotype" w:cs="Arial"/>
          <w:b/>
          <w:i/>
          <w:sz w:val="22"/>
        </w:rPr>
        <w:t>Artículo 179.</w:t>
      </w:r>
      <w:r w:rsidRPr="001A21E7">
        <w:rPr>
          <w:rFonts w:ascii="Palatino Linotype" w:hAnsi="Palatino Linotype" w:cs="Arial"/>
          <w:i/>
          <w:sz w:val="22"/>
        </w:rPr>
        <w:t xml:space="preserve"> El recurso de revisión es un medio de protección que la Ley otorga a los particulares, para hacer valer su derecho de acceso a la información pública, y procederá en contra de las siguientes causas:</w:t>
      </w:r>
    </w:p>
    <w:p w:rsidR="00460279" w:rsidRPr="001A21E7" w:rsidRDefault="00460279" w:rsidP="00460279">
      <w:pPr>
        <w:ind w:left="851" w:right="902"/>
        <w:jc w:val="both"/>
        <w:rPr>
          <w:rFonts w:ascii="Palatino Linotype" w:hAnsi="Palatino Linotype" w:cs="Arial"/>
          <w:i/>
          <w:sz w:val="22"/>
        </w:rPr>
      </w:pPr>
    </w:p>
    <w:p w:rsidR="00460279" w:rsidRPr="001A21E7" w:rsidRDefault="00460279" w:rsidP="00460279">
      <w:pPr>
        <w:ind w:left="851" w:right="902"/>
        <w:jc w:val="both"/>
        <w:rPr>
          <w:rFonts w:ascii="Palatino Linotype" w:hAnsi="Palatino Linotype" w:cs="Arial"/>
          <w:bCs/>
          <w:i/>
          <w:iCs/>
          <w:sz w:val="22"/>
        </w:rPr>
      </w:pPr>
      <w:r w:rsidRPr="001A21E7">
        <w:rPr>
          <w:rFonts w:ascii="Palatino Linotype" w:hAnsi="Palatino Linotype" w:cs="Arial"/>
          <w:bCs/>
          <w:i/>
          <w:iCs/>
          <w:sz w:val="22"/>
        </w:rPr>
        <w:t>(…)</w:t>
      </w:r>
    </w:p>
    <w:p w:rsidR="00460279" w:rsidRPr="001A21E7" w:rsidRDefault="00460279" w:rsidP="00460279">
      <w:pPr>
        <w:ind w:left="851" w:right="902"/>
        <w:jc w:val="both"/>
        <w:rPr>
          <w:rFonts w:ascii="Palatino Linotype" w:hAnsi="Palatino Linotype" w:cs="Arial"/>
          <w:bCs/>
          <w:i/>
          <w:iCs/>
          <w:sz w:val="22"/>
        </w:rPr>
      </w:pPr>
    </w:p>
    <w:p w:rsidR="00460279" w:rsidRPr="001A21E7" w:rsidRDefault="00460279" w:rsidP="00460279">
      <w:pPr>
        <w:ind w:left="851" w:right="902"/>
        <w:jc w:val="both"/>
        <w:rPr>
          <w:rFonts w:ascii="Palatino Linotype" w:hAnsi="Palatino Linotype" w:cs="Arial"/>
          <w:b/>
          <w:bCs/>
          <w:i/>
          <w:iCs/>
          <w:sz w:val="22"/>
        </w:rPr>
      </w:pPr>
      <w:r w:rsidRPr="001A21E7">
        <w:rPr>
          <w:rFonts w:ascii="Palatino Linotype" w:hAnsi="Palatino Linotype" w:cs="Arial"/>
          <w:b/>
          <w:bCs/>
          <w:i/>
          <w:iCs/>
          <w:sz w:val="22"/>
        </w:rPr>
        <w:t xml:space="preserve">VII. </w:t>
      </w:r>
      <w:r w:rsidRPr="001A21E7">
        <w:rPr>
          <w:rFonts w:ascii="Palatino Linotype" w:hAnsi="Palatino Linotype" w:cs="Arial"/>
          <w:bCs/>
          <w:i/>
          <w:iCs/>
          <w:sz w:val="22"/>
        </w:rPr>
        <w:t>La falta de respuesta a una solicitud de acceso a la información;”</w:t>
      </w:r>
      <w:r w:rsidRPr="001A21E7">
        <w:rPr>
          <w:rFonts w:ascii="Palatino Linotype" w:hAnsi="Palatino Linotype" w:cs="Arial"/>
          <w:i/>
          <w:sz w:val="22"/>
        </w:rPr>
        <w:t> </w:t>
      </w:r>
    </w:p>
    <w:p w:rsidR="00460279" w:rsidRPr="001A21E7" w:rsidRDefault="00460279" w:rsidP="00460279">
      <w:pPr>
        <w:spacing w:before="240" w:after="240" w:line="360" w:lineRule="auto"/>
        <w:jc w:val="both"/>
        <w:rPr>
          <w:rFonts w:ascii="Palatino Linotype" w:hAnsi="Palatino Linotype" w:cs="Arial"/>
        </w:rPr>
      </w:pPr>
      <w:r w:rsidRPr="001A21E7">
        <w:rPr>
          <w:rFonts w:ascii="Palatino Linotype" w:hAnsi="Palatino Linotype" w:cs="Arial"/>
        </w:rPr>
        <w:t xml:space="preserve">Sin necesidad de determinar una debida oportunidad respecto del momento de presentación del medio de impugnación, pues al no existir una determinación por </w:t>
      </w:r>
      <w:r w:rsidRPr="001A21E7">
        <w:rPr>
          <w:rFonts w:ascii="Palatino Linotype" w:hAnsi="Palatino Linotype" w:cs="Arial"/>
        </w:rPr>
        <w:lastRenderedPageBreak/>
        <w:t>parte del Sujeto Obligado en respuesta a la solicitud de acceso a la información pública del particular, no existe una fecha de notificación del acto reclamado a partir de la cual se pueda computar el plazo dispuesto en el artículo 178 de la Ley de la Materia, para la presentación del recurso de revisión.</w:t>
      </w:r>
    </w:p>
    <w:p w:rsidR="00460279" w:rsidRPr="001A21E7" w:rsidRDefault="00460279" w:rsidP="00460279">
      <w:pPr>
        <w:spacing w:before="240" w:after="240" w:line="360" w:lineRule="auto"/>
        <w:jc w:val="both"/>
        <w:rPr>
          <w:rFonts w:ascii="Palatino Linotype" w:hAnsi="Palatino Linotype" w:cs="Arial"/>
        </w:rPr>
      </w:pPr>
      <w:r w:rsidRPr="001A21E7">
        <w:rPr>
          <w:rFonts w:ascii="Palatino Linotype" w:hAnsi="Palatino Linotype" w:cs="Arial"/>
        </w:rPr>
        <w:t>De ahí que el citado artículo 178 sea expreso en determinar que ante la falta de respuesta del Sujeto Obligado a una solicitud de acceso a la información pública dentro del plazo previsto para ello, la presentación del recurso de revisión  se podrá hacer en cualquier momento, como se lee de su transcripción que enseguida se hace:</w:t>
      </w:r>
    </w:p>
    <w:p w:rsidR="00460279" w:rsidRPr="001A21E7" w:rsidRDefault="00460279" w:rsidP="00460279">
      <w:pPr>
        <w:ind w:left="851" w:right="902"/>
        <w:jc w:val="both"/>
        <w:rPr>
          <w:rFonts w:ascii="Palatino Linotype" w:hAnsi="Palatino Linotype"/>
          <w:i/>
          <w:sz w:val="22"/>
          <w:szCs w:val="22"/>
        </w:rPr>
      </w:pPr>
      <w:r w:rsidRPr="001A21E7">
        <w:rPr>
          <w:rFonts w:ascii="Palatino Linotype" w:hAnsi="Palatino Linotype" w:cs="Arial"/>
          <w:i/>
          <w:sz w:val="22"/>
          <w:szCs w:val="22"/>
        </w:rPr>
        <w:t>“</w:t>
      </w:r>
      <w:r w:rsidRPr="001A21E7">
        <w:rPr>
          <w:rFonts w:ascii="Palatino Linotype" w:hAnsi="Palatino Linotype"/>
          <w:b/>
          <w:i/>
          <w:sz w:val="22"/>
          <w:szCs w:val="22"/>
        </w:rPr>
        <w:t>Artículo 178</w:t>
      </w:r>
      <w:r w:rsidRPr="001A21E7">
        <w:rPr>
          <w:rFonts w:ascii="Palatino Linotype" w:hAnsi="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w:t>
      </w:r>
    </w:p>
    <w:p w:rsidR="00460279" w:rsidRPr="001A21E7" w:rsidRDefault="00460279" w:rsidP="00460279">
      <w:pPr>
        <w:ind w:left="851" w:right="902"/>
        <w:jc w:val="both"/>
        <w:rPr>
          <w:rFonts w:ascii="Palatino Linotype" w:hAnsi="Palatino Linotype"/>
          <w:i/>
          <w:sz w:val="22"/>
          <w:szCs w:val="22"/>
        </w:rPr>
      </w:pPr>
    </w:p>
    <w:p w:rsidR="00460279" w:rsidRPr="001A21E7" w:rsidRDefault="00460279" w:rsidP="00460279">
      <w:pPr>
        <w:ind w:left="851" w:right="902"/>
        <w:jc w:val="both"/>
        <w:rPr>
          <w:rFonts w:ascii="Palatino Linotype" w:hAnsi="Palatino Linotype"/>
          <w:i/>
          <w:sz w:val="22"/>
          <w:szCs w:val="22"/>
        </w:rPr>
      </w:pPr>
      <w:r w:rsidRPr="001A21E7">
        <w:rPr>
          <w:rFonts w:ascii="Palatino Linotype" w:hAnsi="Palatino Linotype"/>
          <w:b/>
          <w:i/>
          <w:sz w:val="22"/>
          <w:szCs w:val="22"/>
        </w:rPr>
        <w:t>A falta de respuesta del sujeto obligado, dentro de los plazos establecidos en esta Ley, a una solicitud de acceso a la información pública, el recurso podrá ser interpuesto en cualquier momento,</w:t>
      </w:r>
      <w:r w:rsidRPr="001A21E7">
        <w:rPr>
          <w:rFonts w:ascii="Palatino Linotype" w:hAnsi="Palatino Linotype"/>
          <w:i/>
          <w:sz w:val="22"/>
          <w:szCs w:val="22"/>
        </w:rPr>
        <w:t xml:space="preserve"> acompañado con el documento que pruebe la fecha en que presentó la solicitud…”</w:t>
      </w:r>
    </w:p>
    <w:p w:rsidR="00460279" w:rsidRPr="001A21E7" w:rsidRDefault="00460279" w:rsidP="00460279">
      <w:pPr>
        <w:ind w:left="851" w:right="902"/>
        <w:jc w:val="both"/>
        <w:rPr>
          <w:rFonts w:ascii="Palatino Linotype" w:hAnsi="Palatino Linotype" w:cs="Arial"/>
        </w:rPr>
      </w:pPr>
    </w:p>
    <w:p w:rsidR="00460279" w:rsidRPr="001A21E7" w:rsidRDefault="00460279" w:rsidP="00460279">
      <w:pPr>
        <w:spacing w:line="360" w:lineRule="auto"/>
        <w:ind w:right="51"/>
        <w:jc w:val="both"/>
        <w:rPr>
          <w:rFonts w:ascii="Palatino Linotype" w:hAnsi="Palatino Linotype" w:cs="Arial"/>
        </w:rPr>
      </w:pPr>
      <w:r w:rsidRPr="001A21E7">
        <w:rPr>
          <w:rFonts w:ascii="Palatino Linotype" w:hAnsi="Palatino Linotype" w:cs="Arial"/>
        </w:rPr>
        <w:t>Postura que ha sido adoptada por este Órgano Garante mediante criterio número 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rsidR="00460279" w:rsidRPr="001A21E7" w:rsidRDefault="00460279" w:rsidP="00460279">
      <w:pPr>
        <w:spacing w:line="360" w:lineRule="auto"/>
        <w:ind w:right="51"/>
        <w:jc w:val="both"/>
        <w:rPr>
          <w:rFonts w:ascii="Palatino Linotype" w:hAnsi="Palatino Linotype"/>
          <w:i/>
        </w:rPr>
      </w:pPr>
    </w:p>
    <w:p w:rsidR="00460279" w:rsidRPr="001A21E7" w:rsidRDefault="00460279" w:rsidP="00460279">
      <w:pPr>
        <w:ind w:left="993" w:right="1041"/>
        <w:jc w:val="both"/>
        <w:rPr>
          <w:rFonts w:ascii="Palatino Linotype" w:hAnsi="Palatino Linotype"/>
          <w:i/>
          <w:sz w:val="22"/>
          <w:szCs w:val="22"/>
        </w:rPr>
      </w:pPr>
      <w:r w:rsidRPr="001A21E7">
        <w:rPr>
          <w:rFonts w:ascii="Palatino Linotype" w:hAnsi="Palatino Linotype"/>
          <w:b/>
          <w:i/>
          <w:sz w:val="22"/>
          <w:szCs w:val="22"/>
        </w:rPr>
        <w:t>“CRITERIO 0001-15 NEGATIVA FICTA. PLAZO PARA INTERPONER EL RECURSO DE REVISIÓN TRATÁNDOSE DE</w:t>
      </w:r>
      <w:r w:rsidRPr="001A21E7">
        <w:rPr>
          <w:rFonts w:ascii="Palatino Linotype" w:hAnsi="Palatino Linotype"/>
          <w:i/>
          <w:sz w:val="22"/>
          <w:szCs w:val="22"/>
        </w:rPr>
        <w:t xml:space="preserve">. El artículo 48, párrafo tercero de la Ley de Transparencia y Acceso a la </w:t>
      </w:r>
      <w:r w:rsidRPr="001A21E7">
        <w:rPr>
          <w:rFonts w:ascii="Palatino Linotype" w:hAnsi="Palatino Linotype"/>
          <w:i/>
          <w:sz w:val="22"/>
          <w:szCs w:val="22"/>
        </w:rPr>
        <w:lastRenderedPageBreak/>
        <w:t>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460279" w:rsidRPr="001A21E7" w:rsidRDefault="00460279" w:rsidP="00460279">
      <w:pPr>
        <w:spacing w:before="240" w:after="240" w:line="360" w:lineRule="auto"/>
        <w:jc w:val="both"/>
        <w:rPr>
          <w:rFonts w:ascii="Palatino Linotype" w:hAnsi="Palatino Linotype" w:cs="Arial"/>
          <w:sz w:val="2"/>
          <w:lang w:eastAsia="es-MX"/>
        </w:rPr>
      </w:pPr>
    </w:p>
    <w:p w:rsidR="00460279" w:rsidRPr="001A21E7" w:rsidRDefault="00460279" w:rsidP="00460279">
      <w:pPr>
        <w:spacing w:before="240" w:after="240" w:line="360" w:lineRule="auto"/>
        <w:jc w:val="both"/>
        <w:rPr>
          <w:rFonts w:ascii="Palatino Linotype" w:hAnsi="Palatino Linotype" w:cs="Arial"/>
          <w:lang w:eastAsia="es-MX"/>
        </w:rPr>
      </w:pPr>
      <w:r w:rsidRPr="001A21E7">
        <w:rPr>
          <w:rFonts w:ascii="Palatino Linotype" w:hAnsi="Palatino Linotype" w:cs="Arial"/>
          <w:lang w:eastAsia="es-MX"/>
        </w:rPr>
        <w:t xml:space="preserve">Asimismo, tras la revisión del formato de interposición del recurso, se concluye </w:t>
      </w:r>
      <w:r w:rsidRPr="001A21E7">
        <w:rPr>
          <w:rFonts w:ascii="Palatino Linotype" w:hAnsi="Palatino Linotype" w:cs="Arial"/>
        </w:rPr>
        <w:t xml:space="preserve">la acreditación plena de los elementos formales </w:t>
      </w:r>
      <w:r w:rsidRPr="001A21E7">
        <w:rPr>
          <w:rFonts w:ascii="Palatino Linotype" w:hAnsi="Palatino Linotype" w:cs="Arial"/>
          <w:lang w:eastAsia="es-MX"/>
        </w:rPr>
        <w:t>precisados por el artículo 180 de la Ley de Transparencia y Acceso a la Información Pública del Estado de México y Municipios, en atención a que fue presentado mediante el formato visible en el SAIMEX.</w:t>
      </w:r>
    </w:p>
    <w:p w:rsidR="00460279" w:rsidRPr="001A21E7" w:rsidRDefault="00460279" w:rsidP="00460279">
      <w:pPr>
        <w:spacing w:before="100" w:beforeAutospacing="1" w:after="100" w:afterAutospacing="1" w:line="360" w:lineRule="auto"/>
        <w:jc w:val="both"/>
        <w:rPr>
          <w:rFonts w:ascii="Palatino Linotype" w:hAnsi="Palatino Linotype" w:cs="Arial"/>
          <w:b/>
        </w:rPr>
      </w:pPr>
      <w:r w:rsidRPr="001A21E7">
        <w:rPr>
          <w:rFonts w:ascii="Palatino Linotype" w:hAnsi="Palatino Linotype" w:cs="Arial"/>
          <w:b/>
        </w:rPr>
        <w:t xml:space="preserve">Tercero. Materia de la revisión. </w:t>
      </w:r>
      <w:r w:rsidRPr="001A21E7">
        <w:rPr>
          <w:rFonts w:ascii="Palatino Linotype" w:hAnsi="Palatino Linotype" w:cs="Arial"/>
        </w:rPr>
        <w:t xml:space="preserve">De la revisión a las constancias que obran en los expedientes electrónicos se advierte que el tema sobre el que este Instituto se pronunciará será: </w:t>
      </w:r>
      <w:r w:rsidRPr="001A21E7">
        <w:rPr>
          <w:rFonts w:ascii="Palatino Linotype" w:hAnsi="Palatino Linotype" w:cs="Arial"/>
          <w:b/>
        </w:rPr>
        <w:t>verificar si el sujeto obligado en el ejercicio de sus atribuciones posee, administra o genera la información solicitada y, de ser el caso, proceda a la entrega de la misma.</w:t>
      </w:r>
    </w:p>
    <w:p w:rsidR="009A7051" w:rsidRPr="001A21E7" w:rsidRDefault="00E01421" w:rsidP="009A7051">
      <w:pPr>
        <w:spacing w:before="100" w:beforeAutospacing="1" w:after="100" w:afterAutospacing="1" w:line="360" w:lineRule="auto"/>
        <w:jc w:val="both"/>
        <w:rPr>
          <w:rFonts w:ascii="Palatino Linotype" w:hAnsi="Palatino Linotype" w:cs="Arial"/>
        </w:rPr>
      </w:pPr>
      <w:r w:rsidRPr="001A21E7">
        <w:rPr>
          <w:rFonts w:ascii="Palatino Linotype" w:hAnsi="Palatino Linotype" w:cs="Arial"/>
          <w:b/>
        </w:rPr>
        <w:t>Cuarto. Estudio del asunto.</w:t>
      </w:r>
      <w:r w:rsidR="003C24C5" w:rsidRPr="001A21E7">
        <w:rPr>
          <w:rFonts w:ascii="Palatino Linotype" w:hAnsi="Palatino Linotype" w:cs="Arial"/>
          <w:b/>
        </w:rPr>
        <w:t xml:space="preserve"> </w:t>
      </w:r>
      <w:r w:rsidR="009A7051" w:rsidRPr="001A21E7">
        <w:rPr>
          <w:rFonts w:ascii="Palatino Linotype" w:hAnsi="Palatino Linotype" w:cs="Arial"/>
        </w:rPr>
        <w:t xml:space="preserve">Previo al análisis del recurso de revisión, es conveniente señalar que la parte solicitante requirió al Sujeto Obligado, le proporcionara información consistente en el salario bruto y neto mensual que percibe el presidente </w:t>
      </w:r>
      <w:r w:rsidR="009A7051" w:rsidRPr="001A21E7">
        <w:rPr>
          <w:rFonts w:ascii="Palatino Linotype" w:hAnsi="Palatino Linotype" w:cs="Arial"/>
        </w:rPr>
        <w:lastRenderedPageBreak/>
        <w:t>municipal, el síndico y los regidores</w:t>
      </w:r>
      <w:r w:rsidR="00AE06B0" w:rsidRPr="001A21E7">
        <w:rPr>
          <w:rFonts w:ascii="Palatino Linotype" w:hAnsi="Palatino Linotype" w:cs="Arial"/>
        </w:rPr>
        <w:t xml:space="preserve"> del Ayuntamiento de Valle de Chalco Solidaridad.</w:t>
      </w:r>
    </w:p>
    <w:p w:rsidR="009A7051" w:rsidRPr="001A21E7" w:rsidRDefault="009A7051" w:rsidP="009A7051">
      <w:pPr>
        <w:spacing w:before="100" w:beforeAutospacing="1" w:after="100" w:afterAutospacing="1" w:line="360" w:lineRule="auto"/>
        <w:jc w:val="both"/>
        <w:rPr>
          <w:rFonts w:ascii="Palatino Linotype" w:hAnsi="Palatino Linotype" w:cs="Segoe UI"/>
        </w:rPr>
      </w:pPr>
      <w:r w:rsidRPr="001A21E7">
        <w:rPr>
          <w:rFonts w:ascii="Palatino Linotype" w:hAnsi="Palatino Linotype" w:cs="Segoe UI"/>
        </w:rPr>
        <w:t xml:space="preserve">Del análisis de las constancias que integran el expediente, se concluye que los motivos de inconformidad vertidos por la Recurrente resultan fundados, en razón a que una vez presentada la solicitud de información, el Sujeto Obligado omitió dar contestación, por tal motivo, ante la falta de respuesta del Ayuntamiento de Valle de Chalco Solidaridad, procede a la interposición del recurso de revisión, </w:t>
      </w:r>
    </w:p>
    <w:p w:rsidR="00FB1247" w:rsidRPr="001A21E7" w:rsidRDefault="00FB1247" w:rsidP="00FB1247">
      <w:pPr>
        <w:shd w:val="clear" w:color="auto" w:fill="FFFFFF"/>
        <w:spacing w:before="240" w:after="240" w:line="360" w:lineRule="auto"/>
        <w:jc w:val="both"/>
        <w:rPr>
          <w:rFonts w:ascii="Palatino Linotype" w:hAnsi="Palatino Linotype" w:cs="Arial"/>
          <w:szCs w:val="28"/>
        </w:rPr>
      </w:pPr>
      <w:r w:rsidRPr="001A21E7">
        <w:rPr>
          <w:rFonts w:ascii="Palatino Linotype" w:hAnsi="Palatino Linotype" w:cs="Arial"/>
          <w:szCs w:val="28"/>
        </w:rPr>
        <w:t>Al respecto el Sujeto Obligado fue omiso en rendir informe justificado como se señaló anteriormente.</w:t>
      </w:r>
    </w:p>
    <w:p w:rsidR="00175CC7" w:rsidRPr="001A21E7" w:rsidRDefault="00AE06B0" w:rsidP="00175CC7">
      <w:pPr>
        <w:spacing w:line="360" w:lineRule="auto"/>
        <w:jc w:val="both"/>
        <w:rPr>
          <w:rFonts w:ascii="Palatino Linotype" w:hAnsi="Palatino Linotype"/>
        </w:rPr>
      </w:pPr>
      <w:r w:rsidRPr="001A21E7">
        <w:rPr>
          <w:rFonts w:ascii="Palatino Linotype" w:hAnsi="Palatino Linotype" w:cs="Arial"/>
        </w:rPr>
        <w:t>Así, r</w:t>
      </w:r>
      <w:r w:rsidR="00175CC7" w:rsidRPr="001A21E7">
        <w:rPr>
          <w:rFonts w:ascii="Palatino Linotype" w:hAnsi="Palatino Linotype" w:cs="Arial"/>
        </w:rPr>
        <w:t xml:space="preserve">esulta importante señalar que el derecho de acceso a información pública, es un derecho humano, mismo que en términos del artículo 1° de la Constitución Política de los Estados Unidos Mexicanos, toda autoridad tiene la obligación de promoverlo, respetarlo, protegerlo y garantizarlo, conforme a los </w:t>
      </w:r>
      <w:r w:rsidR="00175CC7" w:rsidRPr="001A21E7">
        <w:rPr>
          <w:rFonts w:ascii="Palatino Linotype" w:hAnsi="Palatino Linotype"/>
        </w:rPr>
        <w:t>principios de universalidad, interdependencia, indivisibilidad y progresividad, por tal motivo se debe prevenir, investigar, sancionar y reparar toda violación en los términos que establezca la ley.</w:t>
      </w:r>
    </w:p>
    <w:p w:rsidR="00175CC7" w:rsidRPr="001A21E7" w:rsidRDefault="00175CC7" w:rsidP="00175CC7">
      <w:pPr>
        <w:spacing w:before="240" w:after="240" w:line="360" w:lineRule="auto"/>
        <w:jc w:val="both"/>
        <w:rPr>
          <w:rFonts w:ascii="Palatino Linotype" w:hAnsi="Palatino Linotype" w:cs="Arial"/>
        </w:rPr>
      </w:pPr>
      <w:r w:rsidRPr="001A21E7">
        <w:rPr>
          <w:rFonts w:ascii="Palatino Linotype" w:hAnsi="Palatino Linotype" w:cs="Arial"/>
        </w:rPr>
        <w:t xml:space="preserve">El derecho de acceso a la información pública implica que cualquier persona pueda acceder y conocer la información contenida en los documentos que se encuentran en posesión de los Sujetos Obligados, por consiguiente, el acceso a la información se tendrá por cumplido cuando el solicitante tenga a su disposición la información requerida, o cuando realice su consulta en el lugar que ésta se localice, conforme a los artículos 3 fracción XI, 4 y 166 párrafo primero </w:t>
      </w:r>
      <w:r w:rsidRPr="001A21E7">
        <w:rPr>
          <w:rFonts w:ascii="Palatino Linotype" w:hAnsi="Palatino Linotype" w:cs="Arial"/>
          <w:bCs/>
        </w:rPr>
        <w:t xml:space="preserve">de la Ley de Transparencia y </w:t>
      </w:r>
      <w:r w:rsidRPr="001A21E7">
        <w:rPr>
          <w:rFonts w:ascii="Palatino Linotype" w:hAnsi="Palatino Linotype" w:cs="Arial"/>
          <w:bCs/>
        </w:rPr>
        <w:lastRenderedPageBreak/>
        <w:t>Acceso a la Información Pública del Estado de México y Municipios, que en su parte conducente señalan lo siguiente</w:t>
      </w:r>
      <w:r w:rsidRPr="001A21E7">
        <w:rPr>
          <w:rFonts w:ascii="Palatino Linotype" w:hAnsi="Palatino Linotype" w:cs="Arial"/>
        </w:rPr>
        <w:t>:</w:t>
      </w:r>
    </w:p>
    <w:p w:rsidR="00175CC7" w:rsidRPr="001A21E7" w:rsidRDefault="00175CC7" w:rsidP="00870442">
      <w:pPr>
        <w:spacing w:before="160" w:after="160"/>
        <w:ind w:left="851" w:right="902"/>
        <w:jc w:val="both"/>
        <w:rPr>
          <w:rFonts w:ascii="Palatino Linotype" w:hAnsi="Palatino Linotype"/>
          <w:bCs/>
          <w:i/>
          <w:sz w:val="22"/>
        </w:rPr>
      </w:pPr>
      <w:r w:rsidRPr="001A21E7">
        <w:rPr>
          <w:rFonts w:ascii="Palatino Linotype" w:hAnsi="Palatino Linotype"/>
          <w:b/>
          <w:bCs/>
          <w:i/>
          <w:sz w:val="22"/>
        </w:rPr>
        <w:t xml:space="preserve">“Artículo 3. </w:t>
      </w:r>
      <w:r w:rsidRPr="001A21E7">
        <w:rPr>
          <w:rFonts w:ascii="Palatino Linotype" w:hAnsi="Palatino Linotype"/>
          <w:bCs/>
          <w:i/>
          <w:sz w:val="22"/>
          <w:u w:val="single"/>
        </w:rPr>
        <w:t>Para los efectos de la presente Ley se entenderá por</w:t>
      </w:r>
      <w:r w:rsidRPr="001A21E7">
        <w:rPr>
          <w:rFonts w:ascii="Palatino Linotype" w:hAnsi="Palatino Linotype"/>
          <w:bCs/>
          <w:i/>
          <w:sz w:val="22"/>
        </w:rPr>
        <w:t>:</w:t>
      </w:r>
    </w:p>
    <w:p w:rsidR="00175CC7" w:rsidRPr="001A21E7" w:rsidRDefault="00175CC7" w:rsidP="00870442">
      <w:pPr>
        <w:spacing w:before="160" w:after="160"/>
        <w:ind w:left="851" w:right="902"/>
        <w:jc w:val="both"/>
        <w:rPr>
          <w:rFonts w:ascii="Palatino Linotype" w:hAnsi="Palatino Linotype"/>
          <w:i/>
          <w:sz w:val="22"/>
        </w:rPr>
      </w:pPr>
      <w:r w:rsidRPr="001A21E7">
        <w:rPr>
          <w:rFonts w:ascii="Palatino Linotype" w:hAnsi="Palatino Linotype"/>
          <w:i/>
          <w:sz w:val="22"/>
        </w:rPr>
        <w:t>(…)</w:t>
      </w:r>
    </w:p>
    <w:p w:rsidR="00175CC7" w:rsidRPr="001A21E7" w:rsidRDefault="00175CC7" w:rsidP="00870442">
      <w:pPr>
        <w:spacing w:before="160" w:after="160"/>
        <w:ind w:left="851" w:right="902"/>
        <w:jc w:val="both"/>
        <w:rPr>
          <w:rFonts w:ascii="Palatino Linotype" w:hAnsi="Palatino Linotype"/>
          <w:i/>
          <w:sz w:val="22"/>
        </w:rPr>
      </w:pPr>
      <w:r w:rsidRPr="001A21E7">
        <w:rPr>
          <w:rFonts w:ascii="Palatino Linotype" w:hAnsi="Palatino Linotype"/>
          <w:b/>
          <w:bCs/>
          <w:i/>
          <w:sz w:val="22"/>
        </w:rPr>
        <w:t xml:space="preserve">XI. Documento: </w:t>
      </w:r>
      <w:r w:rsidRPr="001A21E7">
        <w:rPr>
          <w:rFonts w:ascii="Palatino Linotype" w:hAnsi="Palatino Linotype"/>
          <w:i/>
          <w:sz w:val="22"/>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175CC7" w:rsidRPr="001A21E7" w:rsidRDefault="00175CC7" w:rsidP="00870442">
      <w:pPr>
        <w:spacing w:before="160" w:after="160"/>
        <w:ind w:left="851" w:right="902"/>
        <w:jc w:val="both"/>
        <w:rPr>
          <w:rFonts w:ascii="Palatino Linotype" w:hAnsi="Palatino Linotype"/>
          <w:i/>
          <w:sz w:val="22"/>
        </w:rPr>
      </w:pPr>
      <w:r w:rsidRPr="001A21E7">
        <w:rPr>
          <w:rFonts w:ascii="Palatino Linotype" w:hAnsi="Palatino Linotype"/>
          <w:bCs/>
          <w:i/>
          <w:sz w:val="22"/>
        </w:rPr>
        <w:t>(…</w:t>
      </w:r>
      <w:r w:rsidRPr="001A21E7">
        <w:rPr>
          <w:rFonts w:ascii="Palatino Linotype" w:hAnsi="Palatino Linotype"/>
          <w:i/>
          <w:sz w:val="22"/>
        </w:rPr>
        <w:t>)</w:t>
      </w:r>
    </w:p>
    <w:p w:rsidR="00175CC7" w:rsidRPr="001A21E7" w:rsidRDefault="00175CC7" w:rsidP="00870442">
      <w:pPr>
        <w:spacing w:before="160" w:after="160"/>
        <w:ind w:left="851" w:right="902"/>
        <w:jc w:val="both"/>
        <w:rPr>
          <w:rFonts w:ascii="Palatino Linotype" w:hAnsi="Palatino Linotype"/>
          <w:bCs/>
          <w:i/>
          <w:sz w:val="22"/>
        </w:rPr>
      </w:pPr>
      <w:r w:rsidRPr="001A21E7">
        <w:rPr>
          <w:rFonts w:ascii="Palatino Linotype" w:hAnsi="Palatino Linotype"/>
          <w:b/>
          <w:bCs/>
          <w:i/>
          <w:sz w:val="22"/>
        </w:rPr>
        <w:t xml:space="preserve">Artículo 4. </w:t>
      </w:r>
      <w:r w:rsidRPr="001A21E7">
        <w:rPr>
          <w:rFonts w:ascii="Palatino Linotype" w:hAnsi="Palatino Linotype"/>
          <w:bCs/>
          <w:i/>
          <w:sz w:val="22"/>
        </w:rPr>
        <w:t>El derecho humano de acceso a la información pública es la prerrogativa de las personas para buscar, difundir, investigar, recabar, recibir y solicitar información pública, sin necesidad de acreditar personalidad ni interés jurídico.</w:t>
      </w:r>
    </w:p>
    <w:p w:rsidR="00175CC7" w:rsidRPr="001A21E7" w:rsidRDefault="00175CC7" w:rsidP="00870442">
      <w:pPr>
        <w:spacing w:before="160" w:after="160"/>
        <w:ind w:left="851" w:right="902"/>
        <w:jc w:val="both"/>
        <w:rPr>
          <w:rFonts w:ascii="Palatino Linotype" w:hAnsi="Palatino Linotype"/>
          <w:bCs/>
          <w:i/>
          <w:sz w:val="10"/>
        </w:rPr>
      </w:pPr>
    </w:p>
    <w:p w:rsidR="00175CC7" w:rsidRPr="001A21E7" w:rsidRDefault="00175CC7" w:rsidP="00870442">
      <w:pPr>
        <w:spacing w:before="160" w:after="160"/>
        <w:ind w:left="851" w:right="902"/>
        <w:jc w:val="both"/>
        <w:rPr>
          <w:rFonts w:ascii="Palatino Linotype" w:hAnsi="Palatino Linotype"/>
          <w:i/>
          <w:sz w:val="22"/>
        </w:rPr>
      </w:pPr>
      <w:r w:rsidRPr="001A21E7">
        <w:rPr>
          <w:rFonts w:ascii="Palatino Linotype" w:hAnsi="Palatino Linotyp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175CC7" w:rsidRPr="001A21E7" w:rsidRDefault="00175CC7" w:rsidP="00870442">
      <w:pPr>
        <w:spacing w:before="160" w:after="160"/>
        <w:ind w:left="851" w:right="902"/>
        <w:jc w:val="both"/>
        <w:rPr>
          <w:rFonts w:ascii="Palatino Linotype" w:hAnsi="Palatino Linotype"/>
          <w:i/>
          <w:sz w:val="22"/>
        </w:rPr>
      </w:pPr>
      <w:r w:rsidRPr="001A21E7">
        <w:rPr>
          <w:rFonts w:ascii="Palatino Linotype" w:hAnsi="Palatino Linotype"/>
          <w:i/>
          <w:sz w:val="22"/>
        </w:rPr>
        <w:t>Los sujetos obligados deben poner en práctica, políticas y programas de acceso a la información que se apeguen a criterios de publicidad, veracidad, oportunidad, precisión y suficiencia en beneficio de los solicitantes.</w:t>
      </w:r>
    </w:p>
    <w:p w:rsidR="00175CC7" w:rsidRPr="001A21E7" w:rsidRDefault="00175CC7" w:rsidP="00870442">
      <w:pPr>
        <w:spacing w:before="160" w:after="160"/>
        <w:ind w:left="851" w:right="902"/>
        <w:jc w:val="both"/>
        <w:rPr>
          <w:rFonts w:ascii="Palatino Linotype" w:hAnsi="Palatino Linotype"/>
          <w:i/>
          <w:sz w:val="22"/>
        </w:rPr>
      </w:pPr>
      <w:r w:rsidRPr="001A21E7">
        <w:rPr>
          <w:rFonts w:ascii="Palatino Linotype" w:hAnsi="Palatino Linotype"/>
          <w:i/>
          <w:sz w:val="22"/>
        </w:rPr>
        <w:t>(…)</w:t>
      </w:r>
    </w:p>
    <w:p w:rsidR="00175CC7" w:rsidRPr="001A21E7" w:rsidRDefault="00175CC7" w:rsidP="00870442">
      <w:pPr>
        <w:autoSpaceDE w:val="0"/>
        <w:autoSpaceDN w:val="0"/>
        <w:adjustRightInd w:val="0"/>
        <w:spacing w:before="160" w:after="160"/>
        <w:ind w:left="851" w:right="900"/>
        <w:jc w:val="both"/>
        <w:rPr>
          <w:rFonts w:ascii="Palatino Linotype" w:hAnsi="Palatino Linotype"/>
          <w:b/>
          <w:i/>
          <w:sz w:val="22"/>
          <w:szCs w:val="22"/>
        </w:rPr>
      </w:pPr>
      <w:r w:rsidRPr="001A21E7">
        <w:rPr>
          <w:rFonts w:ascii="Palatino Linotype" w:hAnsi="Palatino Linotype"/>
          <w:b/>
          <w:i/>
          <w:sz w:val="22"/>
          <w:szCs w:val="22"/>
        </w:rPr>
        <w:lastRenderedPageBreak/>
        <w:t xml:space="preserve">Artículo 166. </w:t>
      </w:r>
      <w:r w:rsidRPr="001A21E7">
        <w:rPr>
          <w:rFonts w:ascii="Palatino Linotype" w:eastAsiaTheme="minorEastAsia" w:hAnsi="Palatino Linotype" w:cs="Arial"/>
          <w:i/>
          <w:sz w:val="22"/>
          <w:szCs w:val="22"/>
          <w:lang w:val="es-MX"/>
        </w:rPr>
        <w:t>La obligación de acceso a la información pública se tendrá por cumplida cuando el solicitante tenga a su disposición la información requerida, o cuando realice la consulta de la misma en el lugar en el que ésta se localice.”</w:t>
      </w:r>
    </w:p>
    <w:p w:rsidR="00F67A9B" w:rsidRPr="001A21E7" w:rsidRDefault="00CA4C60" w:rsidP="00CA4C60">
      <w:pPr>
        <w:shd w:val="clear" w:color="auto" w:fill="FFFFFF"/>
        <w:spacing w:before="240" w:after="240" w:line="360" w:lineRule="auto"/>
        <w:jc w:val="both"/>
        <w:rPr>
          <w:rFonts w:ascii="Palatino Linotype" w:hAnsi="Palatino Linotype" w:cs="Arial"/>
          <w:szCs w:val="28"/>
        </w:rPr>
      </w:pPr>
      <w:r w:rsidRPr="001A21E7">
        <w:rPr>
          <w:rFonts w:ascii="Palatino Linotype" w:hAnsi="Palatino Linotype" w:cs="Arial"/>
          <w:szCs w:val="28"/>
        </w:rPr>
        <w:t>Asimismo, del análisis de las constancias que integran los expedientes, se observa que la particular omitió señalar en su solicitud, el periodo sobre</w:t>
      </w:r>
      <w:r w:rsidR="00C158E7" w:rsidRPr="001A21E7">
        <w:rPr>
          <w:rFonts w:ascii="Palatino Linotype" w:hAnsi="Palatino Linotype" w:cs="Arial"/>
          <w:szCs w:val="28"/>
        </w:rPr>
        <w:t xml:space="preserve"> el cual requería la información, </w:t>
      </w:r>
      <w:r w:rsidRPr="001A21E7">
        <w:rPr>
          <w:rFonts w:ascii="Palatino Linotype" w:hAnsi="Palatino Linotype" w:cs="Arial"/>
          <w:szCs w:val="28"/>
        </w:rPr>
        <w:t>motivo por el cual éste Órgano Garante, estima necesario aplicar el principio de suplencia en</w:t>
      </w:r>
      <w:r w:rsidR="002A6E37" w:rsidRPr="001A21E7">
        <w:rPr>
          <w:rFonts w:ascii="Palatino Linotype" w:hAnsi="Palatino Linotype" w:cs="Arial"/>
          <w:szCs w:val="28"/>
        </w:rPr>
        <w:t xml:space="preserve"> favor de la parte solicitante,</w:t>
      </w:r>
      <w:r w:rsidRPr="001A21E7">
        <w:rPr>
          <w:rFonts w:ascii="Palatino Linotype" w:hAnsi="Palatino Linotype" w:cs="Arial"/>
          <w:szCs w:val="28"/>
        </w:rPr>
        <w:t xml:space="preserve"> consagrado en los artículos </w:t>
      </w:r>
      <w:r w:rsidR="00CD4C6D" w:rsidRPr="001A21E7">
        <w:rPr>
          <w:rFonts w:ascii="Palatino Linotype" w:hAnsi="Palatino Linotype" w:cs="Arial"/>
        </w:rPr>
        <w:t>13</w:t>
      </w:r>
      <w:r w:rsidR="00CD4C6D" w:rsidRPr="001A21E7">
        <w:rPr>
          <w:rStyle w:val="Refdenotaalpie"/>
          <w:rFonts w:ascii="Palatino Linotype" w:hAnsi="Palatino Linotype" w:cs="Arial"/>
        </w:rPr>
        <w:footnoteReference w:id="1"/>
      </w:r>
      <w:r w:rsidR="00CD4C6D" w:rsidRPr="001A21E7">
        <w:rPr>
          <w:rFonts w:ascii="Palatino Linotype" w:hAnsi="Palatino Linotype" w:cs="Arial"/>
        </w:rPr>
        <w:t xml:space="preserve"> y 181</w:t>
      </w:r>
      <w:r w:rsidR="00CD4C6D" w:rsidRPr="001A21E7">
        <w:rPr>
          <w:rStyle w:val="Refdenotaalpie"/>
          <w:rFonts w:ascii="Palatino Linotype" w:hAnsi="Palatino Linotype" w:cs="Arial"/>
        </w:rPr>
        <w:footnoteReference w:id="2"/>
      </w:r>
      <w:r w:rsidR="00CD4C6D" w:rsidRPr="001A21E7">
        <w:rPr>
          <w:rFonts w:ascii="Palatino Linotype" w:hAnsi="Palatino Linotype" w:cs="Arial"/>
        </w:rPr>
        <w:t xml:space="preserve"> párrafo cuarto </w:t>
      </w:r>
      <w:r w:rsidRPr="001A21E7">
        <w:rPr>
          <w:rFonts w:ascii="Palatino Linotype" w:hAnsi="Palatino Linotype" w:cs="Arial"/>
          <w:szCs w:val="28"/>
        </w:rPr>
        <w:t>de la Ley de Transparencia y Acceso a la Información Pública del Estado de México y Municipios, determinando en primer lugar que la información a la cual se pretende acceder corresponde la administración pública 2016 – 2018 siendo ésta la que se encontraba vigent</w:t>
      </w:r>
      <w:r w:rsidR="00C158E7" w:rsidRPr="001A21E7">
        <w:rPr>
          <w:rFonts w:ascii="Palatino Linotype" w:hAnsi="Palatino Linotype" w:cs="Arial"/>
          <w:szCs w:val="28"/>
        </w:rPr>
        <w:t xml:space="preserve">e al momento de presentar la </w:t>
      </w:r>
      <w:r w:rsidRPr="001A21E7">
        <w:rPr>
          <w:rFonts w:ascii="Palatino Linotype" w:hAnsi="Palatino Linotype" w:cs="Arial"/>
          <w:szCs w:val="28"/>
        </w:rPr>
        <w:t>solicitud de información</w:t>
      </w:r>
      <w:r w:rsidR="00D96B8C" w:rsidRPr="001A21E7">
        <w:rPr>
          <w:rFonts w:ascii="Palatino Linotype" w:hAnsi="Palatino Linotype" w:cs="Arial"/>
          <w:szCs w:val="28"/>
        </w:rPr>
        <w:t>, asi</w:t>
      </w:r>
      <w:r w:rsidR="00C158E7" w:rsidRPr="001A21E7">
        <w:rPr>
          <w:rFonts w:ascii="Palatino Linotype" w:hAnsi="Palatino Linotype" w:cs="Arial"/>
          <w:szCs w:val="28"/>
        </w:rPr>
        <w:t xml:space="preserve">mismo, </w:t>
      </w:r>
      <w:r w:rsidR="002A6E37" w:rsidRPr="001A21E7">
        <w:rPr>
          <w:rFonts w:ascii="Palatino Linotype" w:hAnsi="Palatino Linotype" w:cs="Arial"/>
          <w:szCs w:val="28"/>
        </w:rPr>
        <w:t xml:space="preserve">tomando en consideración la materia del requerimiento, </w:t>
      </w:r>
      <w:r w:rsidR="0029754A" w:rsidRPr="001A21E7">
        <w:rPr>
          <w:rFonts w:ascii="Palatino Linotype" w:hAnsi="Palatino Linotype" w:cs="Arial"/>
          <w:szCs w:val="28"/>
        </w:rPr>
        <w:t>es dable precisar que los documentos que contienen la información consistente en los salarios, sueldos o percepciones que reciben los servidores públicos,</w:t>
      </w:r>
      <w:r w:rsidR="004E2576" w:rsidRPr="001A21E7">
        <w:rPr>
          <w:rFonts w:ascii="Palatino Linotype" w:hAnsi="Palatino Linotype" w:cs="Arial"/>
          <w:szCs w:val="28"/>
        </w:rPr>
        <w:t xml:space="preserve"> de conformidad con la normatividad aplicable,</w:t>
      </w:r>
      <w:r w:rsidR="0029754A" w:rsidRPr="001A21E7">
        <w:rPr>
          <w:rFonts w:ascii="Palatino Linotype" w:hAnsi="Palatino Linotype" w:cs="Arial"/>
          <w:szCs w:val="28"/>
        </w:rPr>
        <w:t xml:space="preserve"> se actualizan los días 15 y 28, 29, 30 o 31 de cada mes, </w:t>
      </w:r>
      <w:r w:rsidR="004E2576" w:rsidRPr="001A21E7">
        <w:rPr>
          <w:rFonts w:ascii="Palatino Linotype" w:hAnsi="Palatino Linotype" w:cs="Arial"/>
          <w:szCs w:val="28"/>
        </w:rPr>
        <w:t>en este sentido</w:t>
      </w:r>
      <w:r w:rsidR="0029754A" w:rsidRPr="001A21E7">
        <w:rPr>
          <w:rFonts w:ascii="Palatino Linotype" w:hAnsi="Palatino Linotype" w:cs="Arial"/>
          <w:szCs w:val="28"/>
        </w:rPr>
        <w:t xml:space="preserve">, </w:t>
      </w:r>
      <w:r w:rsidR="00AA76C9" w:rsidRPr="001A21E7">
        <w:rPr>
          <w:rFonts w:ascii="Palatino Linotype" w:hAnsi="Palatino Linotype" w:cs="Arial"/>
          <w:szCs w:val="28"/>
        </w:rPr>
        <w:t xml:space="preserve">se considera </w:t>
      </w:r>
      <w:r w:rsidRPr="001A21E7">
        <w:rPr>
          <w:rFonts w:ascii="Palatino Linotype" w:hAnsi="Palatino Linotype" w:cs="Arial"/>
          <w:szCs w:val="28"/>
        </w:rPr>
        <w:t>que la información que en todo caso es susceptible de ser proporcionada por el Sujeto Obligado,</w:t>
      </w:r>
      <w:r w:rsidR="004E2576" w:rsidRPr="001A21E7">
        <w:rPr>
          <w:rFonts w:ascii="Palatino Linotype" w:hAnsi="Palatino Linotype" w:cs="Arial"/>
          <w:szCs w:val="28"/>
        </w:rPr>
        <w:t xml:space="preserve"> con la finalidad de atender de manera positiva la solicitud de información,</w:t>
      </w:r>
      <w:r w:rsidRPr="001A21E7">
        <w:rPr>
          <w:rFonts w:ascii="Palatino Linotype" w:hAnsi="Palatino Linotype" w:cs="Arial"/>
          <w:szCs w:val="28"/>
        </w:rPr>
        <w:t xml:space="preserve"> corresponde a </w:t>
      </w:r>
      <w:r w:rsidR="00AA76C9" w:rsidRPr="001A21E7">
        <w:rPr>
          <w:rFonts w:ascii="Palatino Linotype" w:hAnsi="Palatino Linotype" w:cs="Arial"/>
          <w:szCs w:val="28"/>
        </w:rPr>
        <w:t xml:space="preserve">la generada </w:t>
      </w:r>
      <w:r w:rsidR="003A3CA9" w:rsidRPr="001A21E7">
        <w:rPr>
          <w:rFonts w:ascii="Palatino Linotype" w:hAnsi="Palatino Linotype" w:cs="Arial"/>
          <w:szCs w:val="28"/>
        </w:rPr>
        <w:t>desde</w:t>
      </w:r>
      <w:r w:rsidR="00EB6C57" w:rsidRPr="001A21E7">
        <w:rPr>
          <w:rFonts w:ascii="Palatino Linotype" w:hAnsi="Palatino Linotype" w:cs="Arial"/>
          <w:szCs w:val="28"/>
        </w:rPr>
        <w:t xml:space="preserve"> </w:t>
      </w:r>
      <w:r w:rsidR="0029754A" w:rsidRPr="001A21E7">
        <w:rPr>
          <w:rFonts w:ascii="Palatino Linotype" w:hAnsi="Palatino Linotype" w:cs="Arial"/>
          <w:szCs w:val="28"/>
        </w:rPr>
        <w:t>la</w:t>
      </w:r>
      <w:r w:rsidR="003A3CA9" w:rsidRPr="001A21E7">
        <w:rPr>
          <w:rFonts w:ascii="Palatino Linotype" w:hAnsi="Palatino Linotype" w:cs="Arial"/>
          <w:szCs w:val="28"/>
        </w:rPr>
        <w:t xml:space="preserve"> primera</w:t>
      </w:r>
      <w:r w:rsidR="0029754A" w:rsidRPr="001A21E7">
        <w:rPr>
          <w:rFonts w:ascii="Palatino Linotype" w:hAnsi="Palatino Linotype" w:cs="Arial"/>
          <w:szCs w:val="28"/>
        </w:rPr>
        <w:t xml:space="preserve"> </w:t>
      </w:r>
      <w:r w:rsidR="003A3CA9" w:rsidRPr="001A21E7">
        <w:rPr>
          <w:rFonts w:ascii="Palatino Linotype" w:hAnsi="Palatino Linotype" w:cs="Arial"/>
          <w:szCs w:val="28"/>
        </w:rPr>
        <w:t>quincena de septiembre hasta</w:t>
      </w:r>
      <w:r w:rsidR="00EB6C57" w:rsidRPr="001A21E7">
        <w:rPr>
          <w:rFonts w:ascii="Palatino Linotype" w:hAnsi="Palatino Linotype" w:cs="Arial"/>
          <w:szCs w:val="28"/>
        </w:rPr>
        <w:t xml:space="preserve"> la segunda quincena de octubre de dos mil dieciocho, conforme al análisis que se hará en líneas</w:t>
      </w:r>
      <w:r w:rsidR="00870442" w:rsidRPr="001A21E7">
        <w:rPr>
          <w:rFonts w:ascii="Palatino Linotype" w:hAnsi="Palatino Linotype" w:cs="Arial"/>
          <w:szCs w:val="28"/>
        </w:rPr>
        <w:t xml:space="preserve"> posteriores.</w:t>
      </w:r>
    </w:p>
    <w:p w:rsidR="00FD294E" w:rsidRPr="001A21E7" w:rsidRDefault="00F67A9B" w:rsidP="0029754A">
      <w:pPr>
        <w:shd w:val="clear" w:color="auto" w:fill="FFFFFF"/>
        <w:spacing w:before="240" w:after="240" w:line="360" w:lineRule="auto"/>
        <w:jc w:val="both"/>
        <w:rPr>
          <w:rFonts w:ascii="Palatino Linotype" w:hAnsi="Palatino Linotype" w:cs="Arial"/>
        </w:rPr>
      </w:pPr>
      <w:r w:rsidRPr="001A21E7">
        <w:rPr>
          <w:rFonts w:ascii="Palatino Linotype" w:hAnsi="Palatino Linotype" w:cs="Arial"/>
          <w:szCs w:val="28"/>
        </w:rPr>
        <w:lastRenderedPageBreak/>
        <w:t>Ahora bien, en primer lugar, de acuerdo a la materia de la solicitud, conviene remitirnos en primera instancia a</w:t>
      </w:r>
      <w:r w:rsidR="00FD294E" w:rsidRPr="001A21E7">
        <w:rPr>
          <w:rFonts w:ascii="Palatino Linotype" w:hAnsi="Palatino Linotype" w:cs="Arial"/>
          <w:szCs w:val="28"/>
        </w:rPr>
        <w:t xml:space="preserve"> lo establecido en la </w:t>
      </w:r>
      <w:r w:rsidR="00FD294E" w:rsidRPr="001A21E7">
        <w:rPr>
          <w:rFonts w:ascii="Palatino Linotype" w:hAnsi="Palatino Linotype" w:cs="Arial"/>
        </w:rPr>
        <w:t>Constitución Política de los Estados Unidos Mexicanos que establece en el artículo 115 fracciones I, II inciso c), lo siguiente:</w:t>
      </w:r>
    </w:p>
    <w:p w:rsidR="00FD294E" w:rsidRPr="001A21E7" w:rsidRDefault="00FD294E" w:rsidP="00FD294E">
      <w:pPr>
        <w:spacing w:before="240" w:after="240"/>
        <w:ind w:left="851" w:right="900"/>
        <w:jc w:val="both"/>
        <w:rPr>
          <w:rFonts w:ascii="Palatino Linotype" w:hAnsi="Palatino Linotype"/>
          <w:i/>
          <w:sz w:val="20"/>
          <w:szCs w:val="22"/>
        </w:rPr>
      </w:pPr>
      <w:r w:rsidRPr="001A21E7">
        <w:rPr>
          <w:rFonts w:ascii="Palatino Linotype" w:hAnsi="Palatino Linotype" w:cs="Arial"/>
          <w:b/>
          <w:i/>
          <w:sz w:val="20"/>
          <w:szCs w:val="22"/>
        </w:rPr>
        <w:t>“</w:t>
      </w:r>
      <w:r w:rsidRPr="001A21E7">
        <w:rPr>
          <w:rFonts w:ascii="Palatino Linotype" w:hAnsi="Palatino Linotype"/>
          <w:b/>
          <w:i/>
          <w:sz w:val="20"/>
          <w:szCs w:val="22"/>
        </w:rPr>
        <w:t>Artículo 115.</w:t>
      </w:r>
      <w:r w:rsidRPr="001A21E7">
        <w:rPr>
          <w:rFonts w:ascii="Palatino Linotype" w:hAnsi="Palatino Linotype"/>
          <w:i/>
          <w:sz w:val="20"/>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00FD294E" w:rsidRPr="001A21E7" w:rsidRDefault="00FD294E" w:rsidP="00FD294E">
      <w:pPr>
        <w:spacing w:after="120"/>
        <w:ind w:left="1134" w:right="902"/>
        <w:jc w:val="both"/>
        <w:rPr>
          <w:rFonts w:ascii="Palatino Linotype" w:hAnsi="Palatino Linotype"/>
          <w:i/>
          <w:sz w:val="20"/>
          <w:szCs w:val="22"/>
        </w:rPr>
      </w:pPr>
      <w:r w:rsidRPr="001A21E7">
        <w:rPr>
          <w:rFonts w:ascii="Palatino Linotype" w:hAnsi="Palatino Linotype"/>
          <w:i/>
          <w:sz w:val="20"/>
          <w:szCs w:val="22"/>
        </w:rPr>
        <w:t>I.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rsidR="00FD294E" w:rsidRPr="001A21E7" w:rsidRDefault="00FD294E" w:rsidP="00FD294E">
      <w:pPr>
        <w:spacing w:after="120"/>
        <w:ind w:left="1134" w:right="902"/>
        <w:jc w:val="both"/>
        <w:rPr>
          <w:rFonts w:ascii="Palatino Linotype" w:hAnsi="Palatino Linotype"/>
          <w:i/>
          <w:sz w:val="20"/>
          <w:szCs w:val="22"/>
        </w:rPr>
      </w:pPr>
      <w:r w:rsidRPr="001A21E7">
        <w:rPr>
          <w:rFonts w:ascii="Palatino Linotype" w:hAnsi="Palatino Linotype"/>
          <w:i/>
          <w:sz w:val="20"/>
          <w:szCs w:val="22"/>
        </w:rPr>
        <w:t>(…)</w:t>
      </w:r>
    </w:p>
    <w:p w:rsidR="00FD294E" w:rsidRPr="001A21E7" w:rsidRDefault="00FD294E" w:rsidP="00FD294E">
      <w:pPr>
        <w:pStyle w:val="Default"/>
        <w:spacing w:after="120"/>
        <w:ind w:left="1134" w:right="902"/>
        <w:jc w:val="both"/>
        <w:rPr>
          <w:rFonts w:ascii="Palatino Linotype" w:hAnsi="Palatino Linotype"/>
          <w:i/>
          <w:color w:val="auto"/>
          <w:sz w:val="20"/>
          <w:szCs w:val="20"/>
        </w:rPr>
      </w:pPr>
      <w:r w:rsidRPr="001A21E7">
        <w:rPr>
          <w:rFonts w:ascii="Palatino Linotype" w:hAnsi="Palatino Linotype"/>
          <w:b/>
          <w:bCs/>
          <w:i/>
          <w:color w:val="auto"/>
          <w:sz w:val="20"/>
          <w:szCs w:val="20"/>
        </w:rPr>
        <w:t xml:space="preserve">II. </w:t>
      </w:r>
      <w:r w:rsidRPr="001A21E7">
        <w:rPr>
          <w:rFonts w:ascii="Palatino Linotype" w:hAnsi="Palatino Linotype"/>
          <w:i/>
          <w:color w:val="auto"/>
          <w:sz w:val="20"/>
          <w:szCs w:val="20"/>
        </w:rPr>
        <w:t xml:space="preserve">Los municipios estarán investidos de personalidad jurídica y manejarán su patrimonio conforme a la ley. </w:t>
      </w:r>
    </w:p>
    <w:p w:rsidR="00FD294E" w:rsidRPr="001A21E7" w:rsidRDefault="00FD294E" w:rsidP="00FD294E">
      <w:pPr>
        <w:pStyle w:val="Default"/>
        <w:spacing w:after="120"/>
        <w:ind w:left="1134" w:right="902"/>
        <w:jc w:val="both"/>
        <w:rPr>
          <w:rFonts w:ascii="Palatino Linotype" w:hAnsi="Palatino Linotype"/>
          <w:i/>
          <w:color w:val="auto"/>
          <w:sz w:val="20"/>
          <w:szCs w:val="20"/>
        </w:rPr>
      </w:pPr>
      <w:r w:rsidRPr="001A21E7">
        <w:rPr>
          <w:rFonts w:ascii="Palatino Linotype" w:hAnsi="Palatino Linotype"/>
          <w:i/>
          <w:color w:val="auto"/>
          <w:sz w:val="20"/>
          <w:szCs w:val="20"/>
        </w:rPr>
        <w:t xml:space="preserve">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rsidR="00FD294E" w:rsidRPr="001A21E7" w:rsidRDefault="00FD294E" w:rsidP="00FD294E">
      <w:pPr>
        <w:pStyle w:val="Default"/>
        <w:spacing w:after="120"/>
        <w:ind w:left="1134" w:right="902"/>
        <w:jc w:val="both"/>
        <w:rPr>
          <w:rFonts w:ascii="Palatino Linotype" w:hAnsi="Palatino Linotype"/>
          <w:i/>
          <w:color w:val="auto"/>
          <w:sz w:val="20"/>
          <w:szCs w:val="20"/>
        </w:rPr>
      </w:pPr>
      <w:r w:rsidRPr="001A21E7">
        <w:rPr>
          <w:rFonts w:ascii="Palatino Linotype" w:hAnsi="Palatino Linotype"/>
          <w:i/>
          <w:color w:val="auto"/>
          <w:sz w:val="20"/>
          <w:szCs w:val="20"/>
        </w:rPr>
        <w:t>El objeto de las leyes a que se refiere el párrafo anterior será establecer:</w:t>
      </w:r>
    </w:p>
    <w:p w:rsidR="00FD294E" w:rsidRPr="001A21E7" w:rsidRDefault="00FD294E" w:rsidP="00FD294E">
      <w:pPr>
        <w:pStyle w:val="Default"/>
        <w:spacing w:after="120"/>
        <w:ind w:left="1418" w:right="902"/>
        <w:jc w:val="both"/>
        <w:rPr>
          <w:rFonts w:ascii="Palatino Linotype" w:hAnsi="Palatino Linotype"/>
          <w:b/>
          <w:bCs/>
          <w:i/>
          <w:color w:val="auto"/>
          <w:sz w:val="20"/>
          <w:szCs w:val="20"/>
        </w:rPr>
      </w:pPr>
      <w:r w:rsidRPr="001A21E7">
        <w:rPr>
          <w:rFonts w:ascii="Palatino Linotype" w:hAnsi="Palatino Linotype"/>
          <w:b/>
          <w:bCs/>
          <w:i/>
          <w:color w:val="auto"/>
          <w:sz w:val="20"/>
          <w:szCs w:val="20"/>
        </w:rPr>
        <w:t>(…)</w:t>
      </w:r>
    </w:p>
    <w:p w:rsidR="00FD294E" w:rsidRPr="001A21E7" w:rsidRDefault="00FD294E" w:rsidP="00FD294E">
      <w:pPr>
        <w:pStyle w:val="Default"/>
        <w:spacing w:after="120"/>
        <w:ind w:left="1418" w:right="902"/>
        <w:jc w:val="both"/>
        <w:rPr>
          <w:rFonts w:ascii="Palatino Linotype" w:hAnsi="Palatino Linotype"/>
          <w:i/>
          <w:color w:val="auto"/>
          <w:sz w:val="20"/>
          <w:szCs w:val="20"/>
        </w:rPr>
      </w:pPr>
      <w:r w:rsidRPr="001A21E7">
        <w:rPr>
          <w:rFonts w:ascii="Palatino Linotype" w:hAnsi="Palatino Linotype"/>
          <w:i/>
          <w:color w:val="auto"/>
          <w:sz w:val="20"/>
          <w:szCs w:val="20"/>
        </w:rPr>
        <w:t>c)  Las normas de aplicación general para celebrar los convenios a que se refieren tanto las fracciones III y IV de este artículo, como el segundo párrafo de la fracción VII del artículo 116 de esta Constitución;</w:t>
      </w:r>
    </w:p>
    <w:p w:rsidR="00FD294E" w:rsidRPr="001A21E7" w:rsidRDefault="00FD294E" w:rsidP="00FD294E">
      <w:pPr>
        <w:pStyle w:val="Default"/>
        <w:spacing w:before="240" w:after="240" w:line="360" w:lineRule="auto"/>
        <w:ind w:right="49"/>
        <w:jc w:val="both"/>
        <w:rPr>
          <w:rFonts w:ascii="Palatino Linotype" w:hAnsi="Palatino Linotype"/>
          <w:bCs/>
          <w:color w:val="auto"/>
        </w:rPr>
      </w:pPr>
      <w:r w:rsidRPr="001A21E7">
        <w:rPr>
          <w:rFonts w:ascii="Palatino Linotype" w:hAnsi="Palatino Linotype"/>
          <w:bCs/>
          <w:color w:val="auto"/>
        </w:rPr>
        <w:t xml:space="preserve">Así, del texto transcrito se advierte que los Municipios son la base de  la división territorial de los Estados, mismos que serán gobernados por un Ayuntamiento de elección popular, compuesto por un Presidente Municipal y el número de regidores y síndicos que la ley determine, los cuales estarán investidos de personalidad </w:t>
      </w:r>
      <w:r w:rsidRPr="001A21E7">
        <w:rPr>
          <w:rFonts w:ascii="Palatino Linotype" w:hAnsi="Palatino Linotype"/>
          <w:bCs/>
          <w:color w:val="auto"/>
        </w:rPr>
        <w:lastRenderedPageBreak/>
        <w:t>jurídica y patrimonio propio, en este sentido tendrán la facultad de aprobar con acuerdo a las leyes su bando de policía y buen gobierno, reglamentos, circulares y disposiciones administrativas de observancia general dentro de su circunscripción, entre las que se encuentra las normas de aplicación general para celebrar convenios para la prestación de servicios públicos y para administrar su hacienda.</w:t>
      </w:r>
    </w:p>
    <w:p w:rsidR="00FD294E" w:rsidRPr="001A21E7" w:rsidRDefault="00FD294E" w:rsidP="00FD294E">
      <w:pPr>
        <w:spacing w:before="240" w:after="240" w:line="360" w:lineRule="auto"/>
        <w:ind w:right="49"/>
        <w:jc w:val="both"/>
        <w:rPr>
          <w:rFonts w:ascii="Palatino Linotype" w:hAnsi="Palatino Linotype"/>
        </w:rPr>
      </w:pPr>
      <w:r w:rsidRPr="001A21E7">
        <w:rPr>
          <w:rFonts w:ascii="Palatino Linotype" w:hAnsi="Palatino Linotype"/>
          <w:bCs/>
        </w:rPr>
        <w:t>Por su parte, la Constitución Política del Estado Libre y Soberano de México, reconoce en su artículo 112, a los Municipios como la base de la división territorial y organización política y administrativa del Estado, además de establecer las funciones y atribuciones contenidas en la Constitución Federal, cuestiones que no se pasaron por alto al emitir la L</w:t>
      </w:r>
      <w:r w:rsidRPr="001A21E7">
        <w:rPr>
          <w:rFonts w:ascii="Palatino Linotype" w:hAnsi="Palatino Linotype"/>
        </w:rPr>
        <w:t>ey Orgánica Municipal del Estado de México, en virtud de que la misma, acoge lo establecido por las Constituciones en comento, al incluir al municipio libre como la base de la división territorial y de la organización política del Estado, el cual es gobernado en su régimen interior y en la administración de su hacienda pública por un Ayuntamiento de elección popular directa, integrado por un Presidente Municipal, y el número de regidores y síndicos que la ley determine.</w:t>
      </w:r>
    </w:p>
    <w:p w:rsidR="00F67A9B" w:rsidRPr="001A21E7" w:rsidRDefault="00FD294E" w:rsidP="00FD294E">
      <w:pPr>
        <w:spacing w:before="240" w:after="240" w:line="360" w:lineRule="auto"/>
        <w:ind w:right="49"/>
        <w:jc w:val="both"/>
        <w:rPr>
          <w:rFonts w:ascii="Palatino Linotype" w:hAnsi="Palatino Linotype" w:cs="Arial"/>
          <w:szCs w:val="28"/>
        </w:rPr>
      </w:pPr>
      <w:r w:rsidRPr="001A21E7">
        <w:rPr>
          <w:rFonts w:ascii="Palatino Linotype" w:hAnsi="Palatino Linotype"/>
        </w:rPr>
        <w:t>Así, e</w:t>
      </w:r>
      <w:r w:rsidR="00F67A9B" w:rsidRPr="001A21E7">
        <w:rPr>
          <w:rFonts w:ascii="Palatino Linotype" w:hAnsi="Palatino Linotype" w:cs="Arial"/>
          <w:szCs w:val="28"/>
        </w:rPr>
        <w:t>l artículo 16 de la Ley Orgánica Municipal del Estado de México, a la letra señala lo siguiente:</w:t>
      </w:r>
    </w:p>
    <w:p w:rsidR="00F67A9B" w:rsidRPr="001A21E7" w:rsidRDefault="00F67A9B" w:rsidP="00F67A9B">
      <w:pPr>
        <w:shd w:val="clear" w:color="auto" w:fill="FFFFFF"/>
        <w:spacing w:before="120" w:after="120"/>
        <w:ind w:left="851" w:right="900"/>
        <w:jc w:val="both"/>
        <w:rPr>
          <w:rFonts w:ascii="Palatino Linotype" w:hAnsi="Palatino Linotype"/>
          <w:i/>
          <w:sz w:val="22"/>
          <w:szCs w:val="22"/>
        </w:rPr>
      </w:pPr>
      <w:r w:rsidRPr="001A21E7">
        <w:rPr>
          <w:rFonts w:ascii="Palatino Linotype" w:hAnsi="Palatino Linotype"/>
          <w:i/>
          <w:sz w:val="22"/>
          <w:szCs w:val="22"/>
        </w:rPr>
        <w:t>“</w:t>
      </w:r>
      <w:r w:rsidRPr="001A21E7">
        <w:rPr>
          <w:rFonts w:ascii="Palatino Linotype" w:hAnsi="Palatino Linotype"/>
          <w:b/>
          <w:i/>
          <w:sz w:val="22"/>
          <w:szCs w:val="22"/>
        </w:rPr>
        <w:t>Artículo 16.-</w:t>
      </w:r>
      <w:r w:rsidRPr="001A21E7">
        <w:rPr>
          <w:rFonts w:ascii="Palatino Linotype" w:hAnsi="Palatino Linotype"/>
          <w:i/>
          <w:sz w:val="22"/>
          <w:szCs w:val="22"/>
        </w:rPr>
        <w:t xml:space="preserve"> </w:t>
      </w:r>
      <w:r w:rsidRPr="001A21E7">
        <w:rPr>
          <w:rFonts w:ascii="Palatino Linotype" w:hAnsi="Palatino Linotype"/>
          <w:b/>
          <w:i/>
          <w:sz w:val="22"/>
          <w:szCs w:val="22"/>
        </w:rPr>
        <w:t>Los Ayuntamientos</w:t>
      </w:r>
      <w:r w:rsidRPr="001A21E7">
        <w:rPr>
          <w:rFonts w:ascii="Palatino Linotype" w:hAnsi="Palatino Linotype"/>
          <w:i/>
          <w:sz w:val="22"/>
          <w:szCs w:val="22"/>
        </w:rPr>
        <w:t xml:space="preserve"> se renovarán cada tres años, iniciarán su periodo el 1 de enero del año inmediato siguiente al de las elecciones municipales ordinarias y concluirán el 31 de diciembre del año de las elecciones para su renovación; y </w:t>
      </w:r>
      <w:r w:rsidRPr="001A21E7">
        <w:rPr>
          <w:rFonts w:ascii="Palatino Linotype" w:hAnsi="Palatino Linotype"/>
          <w:b/>
          <w:i/>
          <w:sz w:val="22"/>
          <w:szCs w:val="22"/>
        </w:rPr>
        <w:t>se integrarán por</w:t>
      </w:r>
      <w:r w:rsidRPr="001A21E7">
        <w:rPr>
          <w:rFonts w:ascii="Palatino Linotype" w:hAnsi="Palatino Linotype"/>
          <w:i/>
          <w:sz w:val="22"/>
          <w:szCs w:val="22"/>
        </w:rPr>
        <w:t xml:space="preserve">: </w:t>
      </w:r>
    </w:p>
    <w:p w:rsidR="00F67A9B" w:rsidRPr="001A21E7" w:rsidRDefault="00F67A9B" w:rsidP="00F67A9B">
      <w:pPr>
        <w:shd w:val="clear" w:color="auto" w:fill="FFFFFF"/>
        <w:spacing w:before="120" w:after="120"/>
        <w:ind w:left="851" w:right="900"/>
        <w:jc w:val="both"/>
        <w:rPr>
          <w:rFonts w:ascii="Palatino Linotype" w:hAnsi="Palatino Linotype"/>
          <w:i/>
          <w:sz w:val="22"/>
          <w:szCs w:val="22"/>
        </w:rPr>
      </w:pPr>
      <w:r w:rsidRPr="001A21E7">
        <w:rPr>
          <w:rFonts w:ascii="Palatino Linotype" w:hAnsi="Palatino Linotype"/>
          <w:i/>
          <w:sz w:val="22"/>
          <w:szCs w:val="22"/>
        </w:rPr>
        <w:t xml:space="preserve">I. </w:t>
      </w:r>
      <w:r w:rsidRPr="001A21E7">
        <w:rPr>
          <w:rFonts w:ascii="Palatino Linotype" w:hAnsi="Palatino Linotype"/>
          <w:b/>
          <w:i/>
          <w:sz w:val="22"/>
          <w:szCs w:val="22"/>
        </w:rPr>
        <w:t>Un presidente, un síndico y seis regidores</w:t>
      </w:r>
      <w:r w:rsidRPr="001A21E7">
        <w:rPr>
          <w:rFonts w:ascii="Palatino Linotype" w:hAnsi="Palatino Linotype"/>
          <w:i/>
          <w:sz w:val="22"/>
          <w:szCs w:val="22"/>
        </w:rPr>
        <w:t xml:space="preserve">, electos por planilla según el principio de mayoría relativa </w:t>
      </w:r>
      <w:r w:rsidRPr="001A21E7">
        <w:rPr>
          <w:rFonts w:ascii="Palatino Linotype" w:hAnsi="Palatino Linotype"/>
          <w:b/>
          <w:i/>
          <w:sz w:val="22"/>
          <w:szCs w:val="22"/>
        </w:rPr>
        <w:t>y hasta cuatro regidores</w:t>
      </w:r>
      <w:r w:rsidRPr="001A21E7">
        <w:rPr>
          <w:rFonts w:ascii="Palatino Linotype" w:hAnsi="Palatino Linotype"/>
          <w:i/>
          <w:sz w:val="22"/>
          <w:szCs w:val="22"/>
        </w:rPr>
        <w:t xml:space="preserve"> designados según el </w:t>
      </w:r>
      <w:r w:rsidRPr="001A21E7">
        <w:rPr>
          <w:rFonts w:ascii="Palatino Linotype" w:hAnsi="Palatino Linotype"/>
          <w:i/>
          <w:sz w:val="22"/>
          <w:szCs w:val="22"/>
        </w:rPr>
        <w:lastRenderedPageBreak/>
        <w:t xml:space="preserve">principio de representación proporcional, cuando se trate de municipios que tengan una población de menos de 150 mil habitantes; </w:t>
      </w:r>
    </w:p>
    <w:p w:rsidR="00F67A9B" w:rsidRPr="001A21E7" w:rsidRDefault="00F67A9B" w:rsidP="00F67A9B">
      <w:pPr>
        <w:shd w:val="clear" w:color="auto" w:fill="FFFFFF"/>
        <w:spacing w:before="120" w:after="120"/>
        <w:ind w:left="851" w:right="900"/>
        <w:jc w:val="both"/>
        <w:rPr>
          <w:rFonts w:ascii="Palatino Linotype" w:hAnsi="Palatino Linotype"/>
          <w:i/>
          <w:sz w:val="22"/>
          <w:szCs w:val="22"/>
        </w:rPr>
      </w:pPr>
      <w:r w:rsidRPr="001A21E7">
        <w:rPr>
          <w:rFonts w:ascii="Palatino Linotype" w:hAnsi="Palatino Linotype"/>
          <w:i/>
          <w:sz w:val="22"/>
          <w:szCs w:val="22"/>
        </w:rPr>
        <w:t xml:space="preserve">II. </w:t>
      </w:r>
      <w:r w:rsidRPr="001A21E7">
        <w:rPr>
          <w:rFonts w:ascii="Palatino Linotype" w:hAnsi="Palatino Linotype"/>
          <w:b/>
          <w:i/>
          <w:sz w:val="22"/>
          <w:szCs w:val="22"/>
        </w:rPr>
        <w:t>Un presidente, un síndico y siete regidores</w:t>
      </w:r>
      <w:r w:rsidRPr="001A21E7">
        <w:rPr>
          <w:rFonts w:ascii="Palatino Linotype" w:hAnsi="Palatino Linotype"/>
          <w:i/>
          <w:sz w:val="22"/>
          <w:szCs w:val="22"/>
        </w:rPr>
        <w:t xml:space="preserve">, electos por planilla según el principio de mayoría relativa </w:t>
      </w:r>
      <w:r w:rsidRPr="001A21E7">
        <w:rPr>
          <w:rFonts w:ascii="Palatino Linotype" w:hAnsi="Palatino Linotype"/>
          <w:b/>
          <w:i/>
          <w:sz w:val="22"/>
          <w:szCs w:val="22"/>
        </w:rPr>
        <w:t>y hasta seis regidores</w:t>
      </w:r>
      <w:r w:rsidRPr="001A21E7">
        <w:rPr>
          <w:rFonts w:ascii="Palatino Linotype" w:hAnsi="Palatino Linotype"/>
          <w:i/>
          <w:sz w:val="22"/>
          <w:szCs w:val="22"/>
        </w:rPr>
        <w:t xml:space="preserve"> designados según el principio de representación proporcional, cuando se trate de municipios que tengan una población de más de 150 mil y menos de 500 mil habitantes;</w:t>
      </w:r>
    </w:p>
    <w:p w:rsidR="00F67A9B" w:rsidRPr="001A21E7" w:rsidRDefault="00F67A9B" w:rsidP="00F67A9B">
      <w:pPr>
        <w:shd w:val="clear" w:color="auto" w:fill="FFFFFF"/>
        <w:spacing w:before="120" w:after="120"/>
        <w:ind w:left="851" w:right="900"/>
        <w:jc w:val="both"/>
        <w:rPr>
          <w:rFonts w:ascii="Palatino Linotype" w:hAnsi="Palatino Linotype"/>
          <w:i/>
          <w:sz w:val="22"/>
          <w:szCs w:val="22"/>
        </w:rPr>
      </w:pPr>
      <w:r w:rsidRPr="001A21E7">
        <w:rPr>
          <w:rFonts w:ascii="Palatino Linotype" w:hAnsi="Palatino Linotype"/>
          <w:i/>
          <w:sz w:val="22"/>
          <w:szCs w:val="22"/>
        </w:rPr>
        <w:t xml:space="preserve">III. </w:t>
      </w:r>
      <w:r w:rsidRPr="001A21E7">
        <w:rPr>
          <w:rFonts w:ascii="Palatino Linotype" w:hAnsi="Palatino Linotype"/>
          <w:b/>
          <w:i/>
          <w:sz w:val="22"/>
          <w:szCs w:val="22"/>
        </w:rPr>
        <w:t>Un presidente, dos síndicos y nueve regidores</w:t>
      </w:r>
      <w:r w:rsidRPr="001A21E7">
        <w:rPr>
          <w:rFonts w:ascii="Palatino Linotype" w:hAnsi="Palatino Linotype"/>
          <w:i/>
          <w:sz w:val="22"/>
          <w:szCs w:val="22"/>
        </w:rPr>
        <w:t xml:space="preserve">, electos por planilla según el principio de mayoría relativa. Habrá </w:t>
      </w:r>
      <w:r w:rsidRPr="001A21E7">
        <w:rPr>
          <w:rFonts w:ascii="Palatino Linotype" w:hAnsi="Palatino Linotype"/>
          <w:b/>
          <w:i/>
          <w:sz w:val="22"/>
          <w:szCs w:val="22"/>
        </w:rPr>
        <w:t xml:space="preserve">un síndico y hasta siete regidores </w:t>
      </w:r>
      <w:r w:rsidRPr="001A21E7">
        <w:rPr>
          <w:rFonts w:ascii="Palatino Linotype" w:hAnsi="Palatino Linotype"/>
          <w:i/>
          <w:sz w:val="22"/>
          <w:szCs w:val="22"/>
        </w:rPr>
        <w:t xml:space="preserve">según el principio de representación proporcional, cuando se trate de municipios que tengan una población de más de 500 mil y menos de un millón de habitantes; y </w:t>
      </w:r>
    </w:p>
    <w:p w:rsidR="00F67A9B" w:rsidRPr="001A21E7" w:rsidRDefault="00F67A9B" w:rsidP="00F67A9B">
      <w:pPr>
        <w:shd w:val="clear" w:color="auto" w:fill="FFFFFF"/>
        <w:spacing w:before="120" w:after="120"/>
        <w:ind w:left="851" w:right="900"/>
        <w:jc w:val="both"/>
        <w:rPr>
          <w:rFonts w:ascii="Palatino Linotype" w:hAnsi="Palatino Linotype" w:cs="Arial"/>
          <w:i/>
          <w:sz w:val="22"/>
          <w:szCs w:val="22"/>
        </w:rPr>
      </w:pPr>
      <w:r w:rsidRPr="001A21E7">
        <w:rPr>
          <w:rFonts w:ascii="Palatino Linotype" w:hAnsi="Palatino Linotype"/>
          <w:i/>
          <w:sz w:val="22"/>
          <w:szCs w:val="22"/>
        </w:rPr>
        <w:t xml:space="preserve">IV. </w:t>
      </w:r>
      <w:r w:rsidRPr="001A21E7">
        <w:rPr>
          <w:rFonts w:ascii="Palatino Linotype" w:hAnsi="Palatino Linotype"/>
          <w:b/>
          <w:i/>
          <w:sz w:val="22"/>
          <w:szCs w:val="22"/>
        </w:rPr>
        <w:t>Un presidente, dos síndicos y once regidores</w:t>
      </w:r>
      <w:r w:rsidRPr="001A21E7">
        <w:rPr>
          <w:rFonts w:ascii="Palatino Linotype" w:hAnsi="Palatino Linotype"/>
          <w:i/>
          <w:sz w:val="22"/>
          <w:szCs w:val="22"/>
        </w:rPr>
        <w:t xml:space="preserve">, electos por planilla según el principio de mayoría relativa y </w:t>
      </w:r>
      <w:r w:rsidRPr="001A21E7">
        <w:rPr>
          <w:rFonts w:ascii="Palatino Linotype" w:hAnsi="Palatino Linotype"/>
          <w:b/>
          <w:i/>
          <w:sz w:val="22"/>
          <w:szCs w:val="22"/>
        </w:rPr>
        <w:t>un síndico y hasta ocho regidores</w:t>
      </w:r>
      <w:r w:rsidRPr="001A21E7">
        <w:rPr>
          <w:rFonts w:ascii="Palatino Linotype" w:hAnsi="Palatino Linotype"/>
          <w:i/>
          <w:sz w:val="22"/>
          <w:szCs w:val="22"/>
        </w:rPr>
        <w:t xml:space="preserve"> designados por el principio de representación proporcional, cuando se trate de municipios que tengan una población de más de un millón de habitantes.”</w:t>
      </w:r>
    </w:p>
    <w:p w:rsidR="00175CC7" w:rsidRPr="001A21E7" w:rsidRDefault="00F67A9B" w:rsidP="00175CC7">
      <w:pPr>
        <w:shd w:val="clear" w:color="auto" w:fill="FFFFFF"/>
        <w:spacing w:before="240" w:after="240" w:line="360" w:lineRule="auto"/>
        <w:jc w:val="both"/>
        <w:rPr>
          <w:rFonts w:ascii="Palatino Linotype" w:hAnsi="Palatino Linotype" w:cs="Arial"/>
          <w:szCs w:val="28"/>
        </w:rPr>
      </w:pPr>
      <w:r w:rsidRPr="001A21E7">
        <w:rPr>
          <w:rFonts w:ascii="Palatino Linotype" w:hAnsi="Palatino Linotype" w:cs="Arial"/>
          <w:szCs w:val="28"/>
        </w:rPr>
        <w:t xml:space="preserve">En segundo lugar, resulta oportuno traer a colación lo señalado por el artículo 35 </w:t>
      </w:r>
      <w:r w:rsidR="004479C0" w:rsidRPr="001A21E7">
        <w:rPr>
          <w:rFonts w:ascii="Palatino Linotype" w:hAnsi="Palatino Linotype" w:cs="Arial"/>
          <w:szCs w:val="28"/>
        </w:rPr>
        <w:t>del Bando Munici</w:t>
      </w:r>
      <w:r w:rsidRPr="001A21E7">
        <w:rPr>
          <w:rFonts w:ascii="Palatino Linotype" w:hAnsi="Palatino Linotype" w:cs="Arial"/>
          <w:szCs w:val="28"/>
        </w:rPr>
        <w:t xml:space="preserve">pal de Policía y Gobierno, 2018, </w:t>
      </w:r>
      <w:r w:rsidR="004479C0" w:rsidRPr="001A21E7">
        <w:rPr>
          <w:rFonts w:ascii="Palatino Linotype" w:hAnsi="Palatino Linotype" w:cs="Arial"/>
          <w:szCs w:val="28"/>
        </w:rPr>
        <w:t>de Valle de Chalco Solidaridad, que</w:t>
      </w:r>
      <w:r w:rsidR="00FD294E" w:rsidRPr="001A21E7">
        <w:rPr>
          <w:rFonts w:ascii="Palatino Linotype" w:hAnsi="Palatino Linotype" w:cs="Arial"/>
          <w:szCs w:val="28"/>
        </w:rPr>
        <w:t xml:space="preserve"> es del tenor literal </w:t>
      </w:r>
      <w:r w:rsidR="004479C0" w:rsidRPr="001A21E7">
        <w:rPr>
          <w:rFonts w:ascii="Palatino Linotype" w:hAnsi="Palatino Linotype" w:cs="Arial"/>
          <w:szCs w:val="28"/>
        </w:rPr>
        <w:t>siguiente</w:t>
      </w:r>
      <w:r w:rsidRPr="001A21E7">
        <w:rPr>
          <w:rFonts w:ascii="Palatino Linotype" w:hAnsi="Palatino Linotype" w:cs="Arial"/>
          <w:szCs w:val="28"/>
        </w:rPr>
        <w:t>:</w:t>
      </w:r>
      <w:r w:rsidR="004479C0" w:rsidRPr="001A21E7">
        <w:rPr>
          <w:rFonts w:ascii="Palatino Linotype" w:hAnsi="Palatino Linotype" w:cs="Arial"/>
          <w:szCs w:val="28"/>
        </w:rPr>
        <w:t xml:space="preserve"> </w:t>
      </w:r>
    </w:p>
    <w:p w:rsidR="004479C0" w:rsidRPr="001A21E7" w:rsidRDefault="00F67A9B" w:rsidP="00F67A9B">
      <w:pPr>
        <w:shd w:val="clear" w:color="auto" w:fill="FFFFFF"/>
        <w:spacing w:before="240" w:after="240"/>
        <w:ind w:left="851" w:right="900"/>
        <w:jc w:val="both"/>
        <w:rPr>
          <w:rFonts w:ascii="Palatino Linotype" w:hAnsi="Palatino Linotype" w:cs="Arial"/>
          <w:i/>
          <w:sz w:val="22"/>
          <w:szCs w:val="28"/>
        </w:rPr>
      </w:pPr>
      <w:r w:rsidRPr="001A21E7">
        <w:rPr>
          <w:rFonts w:ascii="Palatino Linotype" w:hAnsi="Palatino Linotype"/>
          <w:i/>
          <w:sz w:val="22"/>
        </w:rPr>
        <w:t>“</w:t>
      </w:r>
      <w:r w:rsidR="004479C0" w:rsidRPr="001A21E7">
        <w:rPr>
          <w:rFonts w:ascii="Palatino Linotype" w:hAnsi="Palatino Linotype"/>
          <w:b/>
          <w:i/>
          <w:sz w:val="22"/>
        </w:rPr>
        <w:t>Artículo 35</w:t>
      </w:r>
      <w:r w:rsidR="004479C0" w:rsidRPr="001A21E7">
        <w:rPr>
          <w:rFonts w:ascii="Palatino Linotype" w:hAnsi="Palatino Linotype"/>
          <w:i/>
          <w:sz w:val="22"/>
        </w:rPr>
        <w:t xml:space="preserve">.- </w:t>
      </w:r>
      <w:r w:rsidR="004479C0" w:rsidRPr="001A21E7">
        <w:rPr>
          <w:rFonts w:ascii="Palatino Linotype" w:hAnsi="Palatino Linotype"/>
          <w:b/>
          <w:i/>
          <w:sz w:val="22"/>
        </w:rPr>
        <w:t>El Gobierno y la Administración Pública Municipal, está depositado en</w:t>
      </w:r>
      <w:r w:rsidR="004479C0" w:rsidRPr="001A21E7">
        <w:rPr>
          <w:rFonts w:ascii="Palatino Linotype" w:hAnsi="Palatino Linotype"/>
          <w:i/>
          <w:sz w:val="22"/>
        </w:rPr>
        <w:t xml:space="preserve"> </w:t>
      </w:r>
      <w:r w:rsidR="004479C0" w:rsidRPr="001A21E7">
        <w:rPr>
          <w:rFonts w:ascii="Palatino Linotype" w:hAnsi="Palatino Linotype"/>
          <w:b/>
          <w:i/>
          <w:sz w:val="22"/>
        </w:rPr>
        <w:t>un cuerpo colegiado y deliberante</w:t>
      </w:r>
      <w:r w:rsidR="004479C0" w:rsidRPr="001A21E7">
        <w:rPr>
          <w:rFonts w:ascii="Palatino Linotype" w:hAnsi="Palatino Linotype"/>
          <w:i/>
          <w:sz w:val="22"/>
        </w:rPr>
        <w:t xml:space="preserve"> que </w:t>
      </w:r>
      <w:r w:rsidR="004479C0" w:rsidRPr="001A21E7">
        <w:rPr>
          <w:rFonts w:ascii="Palatino Linotype" w:hAnsi="Palatino Linotype"/>
          <w:b/>
          <w:i/>
          <w:sz w:val="22"/>
        </w:rPr>
        <w:t>se denomina H. Ayuntamiento</w:t>
      </w:r>
      <w:r w:rsidR="004479C0" w:rsidRPr="001A21E7">
        <w:rPr>
          <w:rFonts w:ascii="Palatino Linotype" w:hAnsi="Palatino Linotype"/>
          <w:i/>
          <w:sz w:val="22"/>
        </w:rPr>
        <w:t xml:space="preserve">, </w:t>
      </w:r>
      <w:r w:rsidR="004479C0" w:rsidRPr="001A21E7">
        <w:rPr>
          <w:rFonts w:ascii="Palatino Linotype" w:hAnsi="Palatino Linotype"/>
          <w:b/>
          <w:i/>
          <w:sz w:val="22"/>
        </w:rPr>
        <w:t xml:space="preserve">integrado por </w:t>
      </w:r>
      <w:r w:rsidR="004479C0" w:rsidRPr="001A21E7">
        <w:rPr>
          <w:rFonts w:ascii="Palatino Linotype" w:hAnsi="Palatino Linotype"/>
          <w:b/>
          <w:i/>
          <w:sz w:val="22"/>
          <w:u w:val="single"/>
        </w:rPr>
        <w:t>un Presidente Municipal Constitucional, un Síndico procurador y trece Regidores electos</w:t>
      </w:r>
      <w:r w:rsidR="004479C0" w:rsidRPr="001A21E7">
        <w:rPr>
          <w:rFonts w:ascii="Palatino Linotype" w:hAnsi="Palatino Linotype"/>
          <w:i/>
          <w:sz w:val="22"/>
          <w:u w:val="single"/>
        </w:rPr>
        <w:t>,</w:t>
      </w:r>
      <w:r w:rsidR="004479C0" w:rsidRPr="001A21E7">
        <w:rPr>
          <w:rFonts w:ascii="Palatino Linotype" w:hAnsi="Palatino Linotype"/>
          <w:i/>
          <w:sz w:val="22"/>
        </w:rPr>
        <w:t xml:space="preserve"> </w:t>
      </w:r>
      <w:r w:rsidR="004479C0" w:rsidRPr="001A21E7">
        <w:rPr>
          <w:rFonts w:ascii="Palatino Linotype" w:hAnsi="Palatino Linotype"/>
          <w:b/>
          <w:i/>
          <w:sz w:val="22"/>
        </w:rPr>
        <w:t>según el principio de mayoría relativa y de representación proporcional,</w:t>
      </w:r>
      <w:r w:rsidR="004479C0" w:rsidRPr="001A21E7">
        <w:rPr>
          <w:rFonts w:ascii="Palatino Linotype" w:hAnsi="Palatino Linotype"/>
          <w:i/>
          <w:sz w:val="22"/>
        </w:rPr>
        <w:t xml:space="preserve"> con las facultades y obligaciones de conformidad con lo establecido en la Constitución Política de los Estados Unidos Mexicanos, la particular del Estado, la Ley Orgánica Municipal del Estado de México y demás disposiciones legales aplicables.</w:t>
      </w:r>
      <w:r w:rsidRPr="001A21E7">
        <w:rPr>
          <w:rFonts w:ascii="Palatino Linotype" w:hAnsi="Palatino Linotype"/>
          <w:i/>
          <w:sz w:val="22"/>
        </w:rPr>
        <w:t>”</w:t>
      </w:r>
    </w:p>
    <w:p w:rsidR="00175CC7" w:rsidRPr="001A21E7" w:rsidRDefault="00F67A9B" w:rsidP="00F67A9B">
      <w:pPr>
        <w:shd w:val="clear" w:color="auto" w:fill="FFFFFF"/>
        <w:spacing w:before="240" w:after="240" w:line="360" w:lineRule="auto"/>
        <w:ind w:right="49"/>
        <w:jc w:val="both"/>
        <w:rPr>
          <w:rFonts w:ascii="Palatino Linotype" w:hAnsi="Palatino Linotype" w:cs="Arial"/>
        </w:rPr>
      </w:pPr>
      <w:r w:rsidRPr="001A21E7">
        <w:rPr>
          <w:rFonts w:ascii="Palatino Linotype" w:hAnsi="Palatino Linotype" w:cs="Arial"/>
        </w:rPr>
        <w:t xml:space="preserve">De los preceptos citados se advierte que la legislación establece que la administración pública municipal, se concibe como un cuerpo colegiado y deliberante, mismo que se integra por un presidente municipal, </w:t>
      </w:r>
      <w:r w:rsidR="00C13461" w:rsidRPr="001A21E7">
        <w:rPr>
          <w:rFonts w:ascii="Palatino Linotype" w:hAnsi="Palatino Linotype" w:cs="Arial"/>
        </w:rPr>
        <w:t xml:space="preserve">uno o dos síndicos, y varios regidores, electos según el principio de mayoría relativa y de representación popular, y en atención al número de habitantes en cada municipio, </w:t>
      </w:r>
      <w:r w:rsidR="00C13461" w:rsidRPr="001A21E7">
        <w:rPr>
          <w:rFonts w:ascii="Palatino Linotype" w:hAnsi="Palatino Linotype" w:cs="Arial"/>
        </w:rPr>
        <w:lastRenderedPageBreak/>
        <w:t xml:space="preserve">en el caso concreto, el cuerpo colegiado del sujeto obligado se integra por un presidente municipal, un síndico y trece regidores. </w:t>
      </w:r>
    </w:p>
    <w:p w:rsidR="00FD294E" w:rsidRPr="001A21E7" w:rsidRDefault="00FD294E" w:rsidP="00905D0B">
      <w:pPr>
        <w:shd w:val="clear" w:color="auto" w:fill="FFFFFF"/>
        <w:spacing w:before="240" w:after="240" w:line="360" w:lineRule="auto"/>
        <w:ind w:right="49"/>
        <w:jc w:val="both"/>
        <w:rPr>
          <w:rFonts w:ascii="Palatino Linotype" w:hAnsi="Palatino Linotype" w:cs="Arial"/>
        </w:rPr>
      </w:pPr>
      <w:r w:rsidRPr="001A21E7">
        <w:rPr>
          <w:rFonts w:ascii="Palatino Linotype" w:hAnsi="Palatino Linotype"/>
        </w:rPr>
        <w:t xml:space="preserve">Una vez establecida la competencia del </w:t>
      </w:r>
      <w:r w:rsidRPr="001A21E7">
        <w:rPr>
          <w:rFonts w:ascii="Palatino Linotype" w:hAnsi="Palatino Linotype"/>
          <w:b/>
        </w:rPr>
        <w:t xml:space="preserve">Sujeto Obligado </w:t>
      </w:r>
      <w:r w:rsidRPr="001A21E7">
        <w:rPr>
          <w:rFonts w:ascii="Palatino Linotype" w:hAnsi="Palatino Linotype"/>
        </w:rPr>
        <w:t xml:space="preserve">resulta oportuna atender las cuestiones de fondo del presente medio de impugnación, a partir del marco jurídico que obliga al </w:t>
      </w:r>
      <w:r w:rsidRPr="001A21E7">
        <w:rPr>
          <w:rFonts w:ascii="Palatino Linotype" w:hAnsi="Palatino Linotype"/>
          <w:b/>
        </w:rPr>
        <w:t xml:space="preserve">Sujeto Obligado </w:t>
      </w:r>
      <w:r w:rsidRPr="001A21E7">
        <w:rPr>
          <w:rFonts w:ascii="Palatino Linotype" w:hAnsi="Palatino Linotype"/>
        </w:rPr>
        <w:t>a generar, poseer o administrar documentos en los que conste el salario bruto y neto mensual de los integrantes del Ayuntamiento de Valle de Chalco Solidaridad.</w:t>
      </w:r>
    </w:p>
    <w:p w:rsidR="00905D0B" w:rsidRPr="001A21E7" w:rsidRDefault="00FD294E" w:rsidP="00905D0B">
      <w:pPr>
        <w:shd w:val="clear" w:color="auto" w:fill="FFFFFF"/>
        <w:spacing w:before="240" w:after="240" w:line="360" w:lineRule="auto"/>
        <w:ind w:right="49"/>
        <w:jc w:val="both"/>
        <w:rPr>
          <w:rFonts w:ascii="Palatino Linotype" w:hAnsi="Palatino Linotype" w:cs="Arial"/>
          <w:bCs/>
        </w:rPr>
      </w:pPr>
      <w:r w:rsidRPr="001A21E7">
        <w:rPr>
          <w:rFonts w:ascii="Palatino Linotype" w:hAnsi="Palatino Linotype" w:cs="Arial"/>
        </w:rPr>
        <w:t>En este tenor</w:t>
      </w:r>
      <w:r w:rsidR="00A42387" w:rsidRPr="001A21E7">
        <w:rPr>
          <w:rFonts w:ascii="Palatino Linotype" w:hAnsi="Palatino Linotype" w:cs="Arial"/>
        </w:rPr>
        <w:t xml:space="preserve">, </w:t>
      </w:r>
      <w:r w:rsidR="00905D0B" w:rsidRPr="001A21E7">
        <w:rPr>
          <w:rFonts w:ascii="Palatino Linotype" w:hAnsi="Palatino Linotype" w:cs="Arial"/>
        </w:rPr>
        <w:t xml:space="preserve">la </w:t>
      </w:r>
      <w:r w:rsidR="00905D0B" w:rsidRPr="001A21E7">
        <w:rPr>
          <w:rFonts w:ascii="Palatino Linotype" w:eastAsia="Calibri" w:hAnsi="Palatino Linotype" w:cs="Arial"/>
        </w:rPr>
        <w:t xml:space="preserve">Constitución Política del Estado Libre y Soberano de México, en su artículo 125 </w:t>
      </w:r>
      <w:r w:rsidR="00905D0B" w:rsidRPr="001A21E7">
        <w:rPr>
          <w:rFonts w:ascii="Palatino Linotype" w:hAnsi="Palatino Linotype" w:cs="Arial"/>
          <w:bCs/>
        </w:rPr>
        <w:t xml:space="preserve">señala lo siguiente: </w:t>
      </w:r>
    </w:p>
    <w:p w:rsidR="00905D0B" w:rsidRPr="001A21E7" w:rsidRDefault="00905D0B" w:rsidP="00905D0B">
      <w:pPr>
        <w:ind w:left="851" w:right="902"/>
        <w:contextualSpacing/>
        <w:jc w:val="both"/>
        <w:rPr>
          <w:rFonts w:ascii="Palatino Linotype" w:hAnsi="Palatino Linotype" w:cs="Arial"/>
          <w:bCs/>
          <w:i/>
          <w:sz w:val="22"/>
          <w:szCs w:val="22"/>
        </w:rPr>
      </w:pPr>
      <w:r w:rsidRPr="001A21E7">
        <w:rPr>
          <w:rFonts w:ascii="Palatino Linotype" w:hAnsi="Palatino Linotype" w:cs="Arial"/>
          <w:b/>
          <w:bCs/>
          <w:i/>
          <w:sz w:val="22"/>
          <w:szCs w:val="22"/>
        </w:rPr>
        <w:t>“Artículo 125.-</w:t>
      </w:r>
      <w:r w:rsidRPr="001A21E7">
        <w:rPr>
          <w:rFonts w:ascii="Palatino Linotype" w:hAnsi="Palatino Linotype" w:cs="Arial"/>
          <w:bCs/>
          <w:i/>
          <w:sz w:val="22"/>
          <w:szCs w:val="22"/>
        </w:rPr>
        <w:t>…</w:t>
      </w:r>
    </w:p>
    <w:p w:rsidR="00905D0B" w:rsidRPr="001A21E7" w:rsidRDefault="00905D0B" w:rsidP="00905D0B">
      <w:pPr>
        <w:ind w:left="851" w:right="902"/>
        <w:contextualSpacing/>
        <w:jc w:val="both"/>
        <w:rPr>
          <w:rFonts w:ascii="Palatino Linotype" w:hAnsi="Palatino Linotype" w:cs="Arial"/>
          <w:bCs/>
          <w:i/>
          <w:sz w:val="12"/>
          <w:szCs w:val="22"/>
        </w:rPr>
      </w:pPr>
    </w:p>
    <w:p w:rsidR="00905D0B" w:rsidRPr="001A21E7" w:rsidRDefault="00905D0B" w:rsidP="00905D0B">
      <w:pPr>
        <w:autoSpaceDE w:val="0"/>
        <w:autoSpaceDN w:val="0"/>
        <w:adjustRightInd w:val="0"/>
        <w:ind w:left="851" w:right="902"/>
        <w:jc w:val="both"/>
        <w:rPr>
          <w:rFonts w:ascii="Palatino Linotype" w:eastAsia="Calibri" w:hAnsi="Palatino Linotype" w:cs="Arial"/>
          <w:i/>
          <w:sz w:val="22"/>
          <w:szCs w:val="22"/>
          <w:lang w:eastAsia="es-MX"/>
        </w:rPr>
      </w:pPr>
      <w:r w:rsidRPr="001A21E7">
        <w:rPr>
          <w:rFonts w:ascii="Palatino Linotype" w:eastAsia="Calibri" w:hAnsi="Palatino Linotype" w:cs="Arial"/>
          <w:b/>
          <w:i/>
          <w:sz w:val="22"/>
          <w:szCs w:val="22"/>
          <w:lang w:eastAsia="es-MX"/>
        </w:rPr>
        <w:t>El Presupuesto deberá incluir los tabuladores desglosados de las remuneraciones que perciban los servidores públicos municipales</w:t>
      </w:r>
      <w:r w:rsidRPr="001A21E7">
        <w:rPr>
          <w:rFonts w:ascii="Palatino Linotype" w:eastAsia="Calibri" w:hAnsi="Palatino Linotype" w:cs="Arial"/>
          <w:i/>
          <w:sz w:val="22"/>
          <w:szCs w:val="22"/>
          <w:lang w:eastAsia="es-MX"/>
        </w:rPr>
        <w:t>, sujetándose a lo dispuesto en el artículo 147 de esta Constitución.”</w:t>
      </w:r>
    </w:p>
    <w:p w:rsidR="00905D0B" w:rsidRPr="001A21E7" w:rsidRDefault="00905D0B" w:rsidP="00905D0B">
      <w:pPr>
        <w:autoSpaceDE w:val="0"/>
        <w:autoSpaceDN w:val="0"/>
        <w:adjustRightInd w:val="0"/>
        <w:spacing w:line="360" w:lineRule="auto"/>
        <w:jc w:val="both"/>
        <w:rPr>
          <w:rFonts w:ascii="Palatino Linotype" w:eastAsia="Calibri" w:hAnsi="Palatino Linotype" w:cs="Arial"/>
        </w:rPr>
      </w:pPr>
    </w:p>
    <w:p w:rsidR="00905D0B" w:rsidRPr="001A21E7" w:rsidRDefault="00905D0B" w:rsidP="00905D0B">
      <w:pPr>
        <w:autoSpaceDE w:val="0"/>
        <w:autoSpaceDN w:val="0"/>
        <w:adjustRightInd w:val="0"/>
        <w:spacing w:line="360" w:lineRule="auto"/>
        <w:jc w:val="both"/>
        <w:rPr>
          <w:rFonts w:ascii="Palatino Linotype" w:eastAsia="Calibri" w:hAnsi="Palatino Linotype" w:cs="Arial"/>
          <w:i/>
          <w:sz w:val="20"/>
          <w:szCs w:val="20"/>
          <w:lang w:eastAsia="es-MX"/>
        </w:rPr>
      </w:pPr>
      <w:r w:rsidRPr="001A21E7">
        <w:rPr>
          <w:rFonts w:ascii="Palatino Linotype" w:eastAsia="Calibri" w:hAnsi="Palatino Linotype" w:cs="Arial"/>
        </w:rPr>
        <w:t>Asimismo, el artículo 147 del mismo ordenamiento legal, dispone en lo relativo a las remuneraciones de los servidores públicos estatales y municipales que:</w:t>
      </w:r>
    </w:p>
    <w:p w:rsidR="00905D0B" w:rsidRPr="001A21E7" w:rsidRDefault="00905D0B" w:rsidP="00905D0B">
      <w:pPr>
        <w:ind w:left="851" w:right="902"/>
        <w:jc w:val="both"/>
        <w:rPr>
          <w:rFonts w:ascii="Palatino Linotype" w:hAnsi="Palatino Linotype" w:cs="Arial"/>
          <w:b/>
          <w:bCs/>
          <w:i/>
          <w:sz w:val="22"/>
          <w:szCs w:val="22"/>
        </w:rPr>
      </w:pPr>
    </w:p>
    <w:p w:rsidR="00905D0B" w:rsidRPr="001A21E7" w:rsidRDefault="00905D0B" w:rsidP="00905D0B">
      <w:pPr>
        <w:ind w:left="851" w:right="902"/>
        <w:jc w:val="both"/>
        <w:rPr>
          <w:rFonts w:ascii="Palatino Linotype" w:hAnsi="Palatino Linotype" w:cs="Arial"/>
          <w:bCs/>
          <w:i/>
          <w:sz w:val="22"/>
          <w:szCs w:val="22"/>
        </w:rPr>
      </w:pPr>
      <w:r w:rsidRPr="001A21E7">
        <w:rPr>
          <w:rFonts w:ascii="Palatino Linotype" w:hAnsi="Palatino Linotype" w:cs="Arial"/>
          <w:b/>
          <w:bCs/>
          <w:i/>
          <w:sz w:val="22"/>
          <w:szCs w:val="22"/>
        </w:rPr>
        <w:t xml:space="preserve">“Artículo 147.- </w:t>
      </w:r>
      <w:r w:rsidRPr="001A21E7">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los </w:t>
      </w:r>
      <w:r w:rsidRPr="001A21E7">
        <w:rPr>
          <w:rFonts w:ascii="Palatino Linotype" w:hAnsi="Palatino Linotype" w:cs="Arial"/>
          <w:b/>
          <w:bCs/>
          <w:i/>
          <w:sz w:val="22"/>
          <w:szCs w:val="22"/>
        </w:rPr>
        <w:t>miembros de los ayuntamientos</w:t>
      </w:r>
      <w:r w:rsidRPr="001A21E7">
        <w:rPr>
          <w:rFonts w:ascii="Palatino Linotype" w:hAnsi="Palatino Linotype" w:cs="Arial"/>
          <w:bCs/>
          <w:i/>
          <w:sz w:val="22"/>
          <w:szCs w:val="22"/>
        </w:rPr>
        <w:t xml:space="preserve"> y demás servidores públicos municipales</w:t>
      </w:r>
      <w:r w:rsidRPr="001A21E7">
        <w:rPr>
          <w:rFonts w:ascii="Palatino Linotype" w:hAnsi="Palatino Linotype" w:cs="Arial"/>
          <w:b/>
          <w:bCs/>
          <w:i/>
          <w:sz w:val="22"/>
          <w:szCs w:val="22"/>
        </w:rPr>
        <w:t xml:space="preserve"> recibirán una retribución adecuada e irrenunciable por el desempeño de su empleo, cargo o comisión, que será determinada en el presupuesto de egresos que corresponda.</w:t>
      </w:r>
      <w:r w:rsidRPr="001A21E7">
        <w:rPr>
          <w:rFonts w:ascii="Palatino Linotype" w:hAnsi="Palatino Linotype" w:cs="Arial"/>
          <w:bCs/>
          <w:i/>
          <w:sz w:val="22"/>
          <w:szCs w:val="22"/>
        </w:rPr>
        <w:t>”</w:t>
      </w:r>
    </w:p>
    <w:p w:rsidR="00905D0B" w:rsidRPr="001A21E7" w:rsidRDefault="00905D0B" w:rsidP="00905D0B">
      <w:pPr>
        <w:spacing w:after="360" w:line="360" w:lineRule="auto"/>
        <w:ind w:right="51"/>
        <w:contextualSpacing/>
        <w:jc w:val="both"/>
        <w:rPr>
          <w:rFonts w:ascii="Palatino Linotype" w:hAnsi="Palatino Linotype" w:cs="Arial"/>
          <w:bCs/>
        </w:rPr>
      </w:pPr>
    </w:p>
    <w:p w:rsidR="00905D0B" w:rsidRPr="001A21E7" w:rsidRDefault="00905D0B" w:rsidP="00905D0B">
      <w:pPr>
        <w:spacing w:after="360" w:line="360" w:lineRule="auto"/>
        <w:ind w:right="51"/>
        <w:contextualSpacing/>
        <w:jc w:val="both"/>
        <w:rPr>
          <w:rFonts w:ascii="Palatino Linotype" w:eastAsia="Calibri" w:hAnsi="Palatino Linotype" w:cs="Arial"/>
          <w:i/>
          <w:lang w:eastAsia="es-MX"/>
        </w:rPr>
      </w:pPr>
      <w:r w:rsidRPr="001A21E7">
        <w:rPr>
          <w:rFonts w:ascii="Palatino Linotype" w:hAnsi="Palatino Linotype" w:cs="Arial"/>
          <w:bCs/>
        </w:rPr>
        <w:lastRenderedPageBreak/>
        <w:t xml:space="preserve">Además, el </w:t>
      </w:r>
      <w:r w:rsidRPr="001A21E7">
        <w:rPr>
          <w:rFonts w:ascii="Palatino Linotype" w:eastAsia="Calibri" w:hAnsi="Palatino Linotype" w:cs="Arial"/>
        </w:rPr>
        <w:t>artículo 3, fracción XXXII del Código Financiero del Estado de México y Municipios establece lo siguiente:</w:t>
      </w:r>
    </w:p>
    <w:p w:rsidR="00905D0B" w:rsidRPr="001A21E7" w:rsidRDefault="00905D0B" w:rsidP="00905D0B">
      <w:pPr>
        <w:ind w:left="567" w:right="618"/>
        <w:contextualSpacing/>
        <w:jc w:val="both"/>
        <w:rPr>
          <w:rFonts w:ascii="Palatino Linotype" w:hAnsi="Palatino Linotype" w:cs="Arial"/>
          <w:b/>
          <w:bCs/>
          <w:i/>
        </w:rPr>
      </w:pPr>
    </w:p>
    <w:p w:rsidR="00905D0B" w:rsidRPr="001A21E7" w:rsidRDefault="00905D0B" w:rsidP="00905D0B">
      <w:pPr>
        <w:ind w:left="851" w:right="900"/>
        <w:contextualSpacing/>
        <w:jc w:val="both"/>
        <w:rPr>
          <w:rFonts w:ascii="Palatino Linotype" w:hAnsi="Palatino Linotype" w:cs="Arial"/>
          <w:bCs/>
          <w:i/>
          <w:sz w:val="22"/>
          <w:szCs w:val="22"/>
        </w:rPr>
      </w:pPr>
      <w:r w:rsidRPr="001A21E7">
        <w:rPr>
          <w:rFonts w:ascii="Palatino Linotype" w:hAnsi="Palatino Linotype" w:cs="Arial"/>
          <w:b/>
          <w:bCs/>
          <w:i/>
          <w:sz w:val="22"/>
          <w:szCs w:val="22"/>
        </w:rPr>
        <w:t>“Artículo 3.-</w:t>
      </w:r>
      <w:r w:rsidRPr="001A21E7">
        <w:rPr>
          <w:rFonts w:ascii="Palatino Linotype" w:hAnsi="Palatino Linotype" w:cs="Arial"/>
          <w:bCs/>
          <w:i/>
          <w:sz w:val="22"/>
          <w:szCs w:val="22"/>
        </w:rPr>
        <w:t xml:space="preserve"> Para efectos de este Código, Ley de Ingresos del Estado y del Presupuesto de Egresos se entenderá por:</w:t>
      </w:r>
    </w:p>
    <w:p w:rsidR="00905D0B" w:rsidRPr="001A21E7" w:rsidRDefault="00905D0B" w:rsidP="00905D0B">
      <w:pPr>
        <w:ind w:left="851" w:right="900"/>
        <w:contextualSpacing/>
        <w:jc w:val="both"/>
        <w:rPr>
          <w:rFonts w:ascii="Palatino Linotype" w:hAnsi="Palatino Linotype" w:cs="Arial"/>
          <w:bCs/>
          <w:i/>
          <w:sz w:val="22"/>
          <w:szCs w:val="22"/>
        </w:rPr>
      </w:pPr>
      <w:r w:rsidRPr="001A21E7">
        <w:rPr>
          <w:rFonts w:ascii="Palatino Linotype" w:hAnsi="Palatino Linotype" w:cs="Arial"/>
          <w:bCs/>
          <w:i/>
          <w:sz w:val="22"/>
          <w:szCs w:val="22"/>
        </w:rPr>
        <w:t>(…)</w:t>
      </w:r>
    </w:p>
    <w:p w:rsidR="00905D0B" w:rsidRPr="001A21E7" w:rsidRDefault="00905D0B" w:rsidP="00905D0B">
      <w:pPr>
        <w:ind w:left="851" w:right="900"/>
        <w:contextualSpacing/>
        <w:jc w:val="both"/>
        <w:rPr>
          <w:rFonts w:ascii="Palatino Linotype" w:hAnsi="Palatino Linotype" w:cs="Arial"/>
          <w:bCs/>
          <w:i/>
          <w:sz w:val="22"/>
          <w:szCs w:val="22"/>
        </w:rPr>
      </w:pPr>
      <w:r w:rsidRPr="001A21E7">
        <w:rPr>
          <w:rFonts w:ascii="Palatino Linotype" w:hAnsi="Palatino Linotype" w:cs="Arial"/>
          <w:b/>
          <w:bCs/>
          <w:i/>
          <w:sz w:val="22"/>
          <w:szCs w:val="22"/>
        </w:rPr>
        <w:t xml:space="preserve">XXXII. Remuneración: </w:t>
      </w:r>
      <w:r w:rsidRPr="001A21E7">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905D0B" w:rsidRPr="001A21E7" w:rsidRDefault="00905D0B" w:rsidP="00905D0B">
      <w:pPr>
        <w:ind w:right="900"/>
        <w:jc w:val="both"/>
        <w:rPr>
          <w:rFonts w:ascii="Palatino Linotype" w:hAnsi="Palatino Linotype" w:cs="Arial"/>
          <w:sz w:val="20"/>
          <w:szCs w:val="20"/>
        </w:rPr>
      </w:pPr>
      <w:r w:rsidRPr="001A21E7">
        <w:rPr>
          <w:rFonts w:ascii="Palatino Linotype" w:hAnsi="Palatino Linotype" w:cs="Arial"/>
          <w:sz w:val="20"/>
          <w:szCs w:val="20"/>
        </w:rPr>
        <w:t xml:space="preserve">                 </w:t>
      </w:r>
    </w:p>
    <w:p w:rsidR="00905D0B" w:rsidRPr="001A21E7" w:rsidRDefault="00905D0B" w:rsidP="00905D0B">
      <w:pPr>
        <w:spacing w:before="240" w:after="360" w:line="360" w:lineRule="auto"/>
        <w:jc w:val="both"/>
        <w:rPr>
          <w:rFonts w:ascii="Palatino Linotype" w:eastAsia="Calibri" w:hAnsi="Palatino Linotype" w:cs="Arial"/>
        </w:rPr>
      </w:pPr>
      <w:r w:rsidRPr="001A21E7">
        <w:rPr>
          <w:rFonts w:ascii="Palatino Linotype" w:eastAsia="Calibri" w:hAnsi="Palatino Linotype" w:cs="Arial"/>
        </w:rPr>
        <w:t>De lo transcrito, se advierte que los miembros de los ayuntamientos, es decir los presidentes municipales, síndicos y regidores,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905D0B" w:rsidRPr="001A21E7" w:rsidRDefault="00905D0B" w:rsidP="00905D0B">
      <w:pPr>
        <w:autoSpaceDE w:val="0"/>
        <w:autoSpaceDN w:val="0"/>
        <w:adjustRightInd w:val="0"/>
        <w:spacing w:line="360" w:lineRule="auto"/>
        <w:jc w:val="both"/>
        <w:rPr>
          <w:rFonts w:ascii="Palatino Linotype" w:eastAsia="Calibri" w:hAnsi="Palatino Linotype" w:cs="Arial"/>
        </w:rPr>
      </w:pPr>
      <w:r w:rsidRPr="001A21E7">
        <w:rPr>
          <w:rFonts w:ascii="Palatino Linotype" w:eastAsia="Calibri" w:hAnsi="Palatino Linotype" w:cs="Arial"/>
        </w:rPr>
        <w:t>Así, la obligación  de generar la información relacionada con la nómina a cargo de los Sujetos Obligados, deviene del penúltimo párrafo del artículo 23 de la Ley de Transparencia y Acceso a la Información Pública del Estado de México y Municipios que dicta:</w:t>
      </w:r>
    </w:p>
    <w:p w:rsidR="00905D0B" w:rsidRPr="001A21E7" w:rsidRDefault="00905D0B" w:rsidP="00905D0B">
      <w:pPr>
        <w:autoSpaceDE w:val="0"/>
        <w:autoSpaceDN w:val="0"/>
        <w:adjustRightInd w:val="0"/>
        <w:jc w:val="both"/>
        <w:rPr>
          <w:rFonts w:ascii="Palatino Linotype" w:eastAsia="Calibri" w:hAnsi="Palatino Linotype" w:cs="Arial"/>
          <w:sz w:val="6"/>
        </w:rPr>
      </w:pPr>
    </w:p>
    <w:p w:rsidR="00905D0B" w:rsidRPr="001A21E7" w:rsidRDefault="00905D0B" w:rsidP="00905D0B">
      <w:pPr>
        <w:autoSpaceDE w:val="0"/>
        <w:autoSpaceDN w:val="0"/>
        <w:adjustRightInd w:val="0"/>
        <w:ind w:left="851" w:right="902"/>
        <w:jc w:val="both"/>
        <w:rPr>
          <w:rFonts w:ascii="Palatino Linotype" w:hAnsi="Palatino Linotype"/>
          <w:b/>
          <w:i/>
          <w:sz w:val="22"/>
          <w:szCs w:val="22"/>
        </w:rPr>
      </w:pPr>
      <w:r w:rsidRPr="001A21E7">
        <w:rPr>
          <w:rFonts w:ascii="Palatino Linotype" w:eastAsia="Calibri" w:hAnsi="Palatino Linotype" w:cs="Arial"/>
          <w:bCs/>
          <w:i/>
          <w:sz w:val="22"/>
          <w:szCs w:val="22"/>
          <w:lang w:eastAsia="es-MX"/>
        </w:rPr>
        <w:t>“</w:t>
      </w:r>
      <w:r w:rsidRPr="001A21E7">
        <w:rPr>
          <w:rFonts w:ascii="Palatino Linotype" w:hAnsi="Palatino Linotype"/>
          <w:b/>
          <w:i/>
          <w:sz w:val="22"/>
          <w:szCs w:val="22"/>
        </w:rPr>
        <w:t>Artículo 23.</w:t>
      </w:r>
    </w:p>
    <w:p w:rsidR="00905D0B" w:rsidRPr="001A21E7" w:rsidRDefault="00905D0B" w:rsidP="00905D0B">
      <w:pPr>
        <w:autoSpaceDE w:val="0"/>
        <w:autoSpaceDN w:val="0"/>
        <w:adjustRightInd w:val="0"/>
        <w:ind w:left="851" w:right="902"/>
        <w:jc w:val="both"/>
        <w:rPr>
          <w:rFonts w:ascii="Palatino Linotype" w:eastAsia="Calibri" w:hAnsi="Palatino Linotype" w:cs="Arial"/>
          <w:bCs/>
          <w:i/>
          <w:sz w:val="22"/>
          <w:szCs w:val="22"/>
          <w:lang w:eastAsia="es-MX"/>
        </w:rPr>
      </w:pPr>
      <w:r w:rsidRPr="001A21E7">
        <w:rPr>
          <w:rFonts w:ascii="Palatino Linotype" w:eastAsia="Calibri" w:hAnsi="Palatino Linotype" w:cs="Arial"/>
          <w:bCs/>
          <w:i/>
          <w:sz w:val="22"/>
          <w:szCs w:val="22"/>
          <w:lang w:eastAsia="es-MX"/>
        </w:rPr>
        <w:t>(…)</w:t>
      </w:r>
    </w:p>
    <w:p w:rsidR="00905D0B" w:rsidRPr="001A21E7" w:rsidRDefault="00905D0B" w:rsidP="00905D0B">
      <w:pPr>
        <w:autoSpaceDE w:val="0"/>
        <w:autoSpaceDN w:val="0"/>
        <w:adjustRightInd w:val="0"/>
        <w:ind w:left="851" w:right="902"/>
        <w:jc w:val="both"/>
        <w:rPr>
          <w:rFonts w:ascii="Palatino Linotype" w:eastAsia="Calibri" w:hAnsi="Palatino Linotype" w:cs="Arial"/>
          <w:i/>
          <w:sz w:val="22"/>
          <w:szCs w:val="22"/>
          <w:lang w:eastAsia="es-MX"/>
        </w:rPr>
      </w:pPr>
      <w:r w:rsidRPr="001A21E7">
        <w:rPr>
          <w:rFonts w:ascii="Palatino Linotype" w:hAnsi="Palatino Linotype"/>
          <w:b/>
          <w:i/>
          <w:sz w:val="22"/>
          <w:szCs w:val="22"/>
        </w:rPr>
        <w:t xml:space="preserve">Los sujetos obligados deberán hacer pública toda aquella información relativa a los montos y las personas a quienes entreguen, por cualquier </w:t>
      </w:r>
      <w:r w:rsidRPr="001A21E7">
        <w:rPr>
          <w:rFonts w:ascii="Palatino Linotype" w:hAnsi="Palatino Linotype"/>
          <w:b/>
          <w:i/>
          <w:sz w:val="22"/>
          <w:szCs w:val="22"/>
        </w:rPr>
        <w:lastRenderedPageBreak/>
        <w:t>motivo, recursos públicos,</w:t>
      </w:r>
      <w:r w:rsidRPr="001A21E7">
        <w:rPr>
          <w:rFonts w:ascii="Palatino Linotype" w:hAnsi="Palatino Linotype"/>
          <w:i/>
          <w:sz w:val="22"/>
          <w:szCs w:val="22"/>
        </w:rPr>
        <w:t xml:space="preserve"> así como los informes que dichas personas les entreguen sobre el uso y destino de dichos recursos…</w:t>
      </w:r>
      <w:r w:rsidRPr="001A21E7">
        <w:rPr>
          <w:rFonts w:ascii="Palatino Linotype" w:eastAsia="Calibri" w:hAnsi="Palatino Linotype" w:cs="Arial"/>
          <w:i/>
          <w:sz w:val="22"/>
          <w:szCs w:val="22"/>
          <w:lang w:eastAsia="es-MX"/>
        </w:rPr>
        <w:t>”</w:t>
      </w:r>
    </w:p>
    <w:p w:rsidR="00905D0B" w:rsidRPr="001A21E7" w:rsidRDefault="00905D0B" w:rsidP="00905D0B">
      <w:pPr>
        <w:spacing w:line="360" w:lineRule="auto"/>
        <w:jc w:val="both"/>
        <w:rPr>
          <w:rFonts w:ascii="Palatino Linotype" w:eastAsia="Calibri" w:hAnsi="Palatino Linotype" w:cs="Arial"/>
          <w:sz w:val="16"/>
        </w:rPr>
      </w:pPr>
    </w:p>
    <w:p w:rsidR="00905D0B" w:rsidRPr="001A21E7" w:rsidRDefault="00905D0B" w:rsidP="00905D0B">
      <w:pPr>
        <w:spacing w:line="360" w:lineRule="auto"/>
        <w:jc w:val="both"/>
        <w:rPr>
          <w:rFonts w:ascii="Palatino Linotype" w:eastAsia="Calibri" w:hAnsi="Palatino Linotype" w:cs="Arial"/>
        </w:rPr>
      </w:pPr>
      <w:r w:rsidRPr="001A21E7">
        <w:rPr>
          <w:rFonts w:ascii="Palatino Linotype" w:eastAsia="Calibri" w:hAnsi="Palatino Linotype" w:cs="Arial"/>
        </w:rPr>
        <w:t>Aunado a ello el artículo 92, fracción VIII de la citada Ley, indica como una obligación de transparencia común a todos los Sujetos Obligados el poner a disposición del público de manera permanente y actualizada, así como de forma sencilla precisa y entendible en los respectivos medios electrónicos la información relativa a la remuneración bruta y neta de todos los servidores públicos de base o de confianza y de todas las prestaciones, como se observa de la siguiente transcripción.</w:t>
      </w:r>
    </w:p>
    <w:p w:rsidR="00905D0B" w:rsidRPr="001A21E7" w:rsidRDefault="00905D0B" w:rsidP="00905D0B">
      <w:pPr>
        <w:spacing w:line="360" w:lineRule="auto"/>
        <w:jc w:val="both"/>
        <w:rPr>
          <w:rFonts w:ascii="Palatino Linotype" w:eastAsia="Calibri" w:hAnsi="Palatino Linotype" w:cs="Arial"/>
          <w:sz w:val="10"/>
        </w:rPr>
      </w:pPr>
    </w:p>
    <w:p w:rsidR="00905D0B" w:rsidRPr="001A21E7" w:rsidRDefault="00905D0B" w:rsidP="00905D0B">
      <w:pPr>
        <w:ind w:left="851" w:right="902"/>
        <w:jc w:val="both"/>
        <w:rPr>
          <w:rFonts w:ascii="Palatino Linotype" w:hAnsi="Palatino Linotype"/>
          <w:i/>
          <w:sz w:val="22"/>
          <w:szCs w:val="22"/>
        </w:rPr>
      </w:pPr>
      <w:r w:rsidRPr="001A21E7">
        <w:rPr>
          <w:rFonts w:ascii="Palatino Linotype" w:eastAsia="Calibri" w:hAnsi="Palatino Linotype" w:cs="Arial"/>
          <w:i/>
          <w:sz w:val="22"/>
          <w:szCs w:val="22"/>
        </w:rPr>
        <w:t>“</w:t>
      </w:r>
      <w:r w:rsidRPr="001A21E7">
        <w:rPr>
          <w:rFonts w:ascii="Palatino Linotype" w:hAnsi="Palatino Linotype"/>
          <w:b/>
          <w:i/>
          <w:sz w:val="22"/>
          <w:szCs w:val="22"/>
        </w:rPr>
        <w:t>Artículo 92</w:t>
      </w:r>
      <w:r w:rsidRPr="001A21E7">
        <w:rPr>
          <w:rFonts w:ascii="Palatino Linotype" w:hAnsi="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905D0B" w:rsidRPr="001A21E7" w:rsidRDefault="00905D0B" w:rsidP="00905D0B">
      <w:pPr>
        <w:ind w:left="851" w:right="902"/>
        <w:jc w:val="both"/>
        <w:rPr>
          <w:rFonts w:ascii="Palatino Linotype" w:hAnsi="Palatino Linotype"/>
          <w:i/>
          <w:sz w:val="22"/>
          <w:szCs w:val="22"/>
        </w:rPr>
      </w:pPr>
      <w:r w:rsidRPr="001A21E7">
        <w:rPr>
          <w:rFonts w:ascii="Palatino Linotype" w:hAnsi="Palatino Linotype"/>
          <w:i/>
          <w:sz w:val="22"/>
          <w:szCs w:val="22"/>
        </w:rPr>
        <w:t>(…)</w:t>
      </w:r>
    </w:p>
    <w:p w:rsidR="00905D0B" w:rsidRPr="001A21E7" w:rsidRDefault="00905D0B" w:rsidP="00905D0B">
      <w:pPr>
        <w:ind w:left="851" w:right="902"/>
        <w:jc w:val="both"/>
        <w:rPr>
          <w:rFonts w:ascii="Palatino Linotype" w:eastAsia="Calibri" w:hAnsi="Palatino Linotype" w:cs="Arial"/>
        </w:rPr>
      </w:pPr>
      <w:r w:rsidRPr="001A21E7">
        <w:rPr>
          <w:rFonts w:ascii="Palatino Linotype" w:hAnsi="Palatino Linotype"/>
          <w:b/>
          <w:i/>
          <w:sz w:val="22"/>
          <w:szCs w:val="22"/>
        </w:rPr>
        <w:t>VIII. La remuneración bruta y neta de todos los servidores públicos de base o de confianza,</w:t>
      </w:r>
      <w:r w:rsidRPr="001A21E7">
        <w:rPr>
          <w:rFonts w:ascii="Palatino Linotype" w:hAnsi="Palatino Linotype"/>
          <w:i/>
          <w:sz w:val="22"/>
          <w:szCs w:val="22"/>
        </w:rPr>
        <w:t xml:space="preserve"> de todas las percepciones, incluyendo sueldos, prestaciones, gratificaciones, primas, comisiones, dietas, bonos, estímulos, ingresos y sistemas de compensación, señalando la periodicidad de dicha remuneración…”</w:t>
      </w:r>
    </w:p>
    <w:p w:rsidR="00905D0B" w:rsidRPr="001A21E7" w:rsidRDefault="00905D0B" w:rsidP="00905D0B">
      <w:pPr>
        <w:spacing w:before="240" w:after="360" w:line="360" w:lineRule="auto"/>
        <w:jc w:val="both"/>
        <w:rPr>
          <w:rFonts w:ascii="Palatino Linotype" w:eastAsia="Calibri" w:hAnsi="Palatino Linotype" w:cs="Arial"/>
        </w:rPr>
      </w:pPr>
      <w:r w:rsidRPr="001A21E7">
        <w:rPr>
          <w:rFonts w:ascii="Palatino Linotype" w:eastAsia="Calibri" w:hAnsi="Palatino Linotype" w:cs="Arial"/>
        </w:rPr>
        <w:t>En este sentido, es evidente que la Ley de Transparencia y Acceso a la Información Pública del Estado de México y Municipios hace referencia de manera específica a que los Su</w:t>
      </w:r>
      <w:r w:rsidRPr="001A21E7">
        <w:rPr>
          <w:rFonts w:ascii="Palatino Linotype" w:eastAsia="Calibri" w:hAnsi="Palatino Linotype" w:cs="Arial"/>
          <w:lang w:eastAsia="es-MX"/>
        </w:rPr>
        <w:t>jetos Obligados deben hacer pública la información relativa a la remuneración bruta y neta, que perciben todos los servidores públicos, consecuentemente, en el caso concreto que el Sujeto Obligado se encuentra en posibilidad de atender favorablemente la solicitud, entregando la información al recurrente, pues se trata de una obligación determinada por la Ley que rige la materia en la Entidad</w:t>
      </w:r>
      <w:r w:rsidRPr="001A21E7">
        <w:rPr>
          <w:rFonts w:ascii="Palatino Linotype" w:eastAsia="Calibri" w:hAnsi="Palatino Linotype" w:cs="Arial"/>
        </w:rPr>
        <w:t xml:space="preserve">. </w:t>
      </w:r>
    </w:p>
    <w:p w:rsidR="00905D0B" w:rsidRPr="001A21E7" w:rsidRDefault="00905D0B" w:rsidP="00905D0B">
      <w:pPr>
        <w:pStyle w:val="NormalWeb"/>
        <w:spacing w:line="360" w:lineRule="auto"/>
        <w:jc w:val="both"/>
        <w:rPr>
          <w:rFonts w:ascii="Palatino Linotype" w:hAnsi="Palatino Linotype" w:cs="Arial"/>
        </w:rPr>
      </w:pPr>
      <w:r w:rsidRPr="001A21E7">
        <w:rPr>
          <w:rFonts w:ascii="Palatino Linotype" w:hAnsi="Palatino Linotype" w:cs="Arial"/>
        </w:rPr>
        <w:lastRenderedPageBreak/>
        <w:t>No obstante</w:t>
      </w:r>
      <w:r w:rsidR="00D96B8C" w:rsidRPr="001A21E7">
        <w:rPr>
          <w:rFonts w:ascii="Palatino Linotype" w:hAnsi="Palatino Linotype" w:cs="Arial"/>
        </w:rPr>
        <w:t xml:space="preserve"> de</w:t>
      </w:r>
      <w:r w:rsidRPr="001A21E7">
        <w:rPr>
          <w:rFonts w:ascii="Palatino Linotype" w:hAnsi="Palatino Linotype" w:cs="Arial"/>
        </w:rPr>
        <w:t xml:space="preserve"> ello, es necesario analizar los documentos que genera el Sujeto Obligado y que de manera enunciativa más no limitativa, pudieran dar satisfacción a la solicitud de</w:t>
      </w:r>
      <w:r w:rsidR="00D96B8C" w:rsidRPr="001A21E7">
        <w:rPr>
          <w:rFonts w:ascii="Palatino Linotype" w:hAnsi="Palatino Linotype" w:cs="Arial"/>
        </w:rPr>
        <w:t xml:space="preserve"> </w:t>
      </w:r>
      <w:r w:rsidRPr="001A21E7">
        <w:rPr>
          <w:rFonts w:ascii="Palatino Linotype" w:hAnsi="Palatino Linotype" w:cs="Arial"/>
        </w:rPr>
        <w:t>l</w:t>
      </w:r>
      <w:r w:rsidR="00D96B8C" w:rsidRPr="001A21E7">
        <w:rPr>
          <w:rFonts w:ascii="Palatino Linotype" w:hAnsi="Palatino Linotype" w:cs="Arial"/>
        </w:rPr>
        <w:t>a</w:t>
      </w:r>
      <w:r w:rsidRPr="001A21E7">
        <w:rPr>
          <w:rFonts w:ascii="Palatino Linotype" w:hAnsi="Palatino Linotype" w:cs="Arial"/>
        </w:rPr>
        <w:t xml:space="preserve"> recurrente.</w:t>
      </w:r>
    </w:p>
    <w:p w:rsidR="00C5686D" w:rsidRPr="001A21E7" w:rsidRDefault="00C5686D" w:rsidP="00C5686D">
      <w:pPr>
        <w:spacing w:before="240" w:after="360" w:line="360" w:lineRule="auto"/>
        <w:jc w:val="both"/>
        <w:rPr>
          <w:rFonts w:ascii="Palatino Linotype" w:eastAsia="Arial Unicode MS" w:hAnsi="Palatino Linotype" w:cs="Arial"/>
        </w:rPr>
      </w:pPr>
      <w:r w:rsidRPr="001A21E7">
        <w:rPr>
          <w:rFonts w:ascii="Palatino Linotype" w:eastAsia="Arial Unicode MS" w:hAnsi="Palatino Linotype" w:cs="Arial"/>
        </w:rPr>
        <w:t xml:space="preserve">En este contexto, </w:t>
      </w:r>
      <w:r w:rsidRPr="001A21E7">
        <w:rPr>
          <w:rFonts w:ascii="Palatino Linotype" w:hAnsi="Palatino Linotype" w:cs="Arial"/>
        </w:rPr>
        <w:t>el</w:t>
      </w:r>
      <w:r w:rsidRPr="001A21E7">
        <w:rPr>
          <w:rFonts w:ascii="Palatino Linotype" w:eastAsia="Arial Unicode MS" w:hAnsi="Palatino Linotype" w:cs="Arial"/>
        </w:rPr>
        <w:t xml:space="preserve"> artículo 350 del Código Financiero del Estado de México y Municipios,  señala que existe  la obligación a cargo  de las  entidades fiscalizables, -como lo es el Sujeto Obligado-, de </w:t>
      </w:r>
      <w:r w:rsidR="00D96B8C" w:rsidRPr="001A21E7">
        <w:rPr>
          <w:rFonts w:ascii="Palatino Linotype" w:eastAsia="Arial Unicode MS" w:hAnsi="Palatino Linotype" w:cs="Arial"/>
        </w:rPr>
        <w:t>comunicar</w:t>
      </w:r>
      <w:r w:rsidRPr="001A21E7">
        <w:rPr>
          <w:rFonts w:ascii="Palatino Linotype" w:eastAsia="Arial Unicode MS" w:hAnsi="Palatino Linotype" w:cs="Arial"/>
        </w:rPr>
        <w:t xml:space="preserve"> al Órgano Superior de Fiscalización del Estado de México, todo lo relacionado con la información contable, presupuestal y financiera, en los términos siguientes:</w:t>
      </w:r>
    </w:p>
    <w:p w:rsidR="00905D0B" w:rsidRPr="001A21E7" w:rsidRDefault="00905D0B" w:rsidP="00905D0B">
      <w:pPr>
        <w:ind w:left="851" w:right="849"/>
        <w:jc w:val="both"/>
        <w:rPr>
          <w:rFonts w:ascii="Palatino Linotype" w:eastAsia="Calibri" w:hAnsi="Palatino Linotype" w:cs="Arial"/>
          <w:i/>
          <w:sz w:val="22"/>
          <w:szCs w:val="22"/>
        </w:rPr>
      </w:pPr>
      <w:r w:rsidRPr="001A21E7">
        <w:rPr>
          <w:rFonts w:ascii="Palatino Linotype" w:eastAsia="Calibri" w:hAnsi="Palatino Linotype" w:cs="Arial"/>
          <w:i/>
          <w:sz w:val="22"/>
          <w:szCs w:val="22"/>
        </w:rPr>
        <w:t xml:space="preserve"> “</w:t>
      </w:r>
      <w:r w:rsidRPr="001A21E7">
        <w:rPr>
          <w:rFonts w:ascii="Palatino Linotype" w:eastAsia="Calibri" w:hAnsi="Palatino Linotype" w:cs="Arial"/>
          <w:b/>
          <w:i/>
          <w:sz w:val="22"/>
          <w:szCs w:val="22"/>
        </w:rPr>
        <w:t>Artículo 350.-</w:t>
      </w:r>
      <w:r w:rsidRPr="001A21E7">
        <w:rPr>
          <w:rFonts w:ascii="Palatino Linotype" w:eastAsia="Calibri" w:hAnsi="Palatino Linotype" w:cs="Arial"/>
          <w:i/>
          <w:sz w:val="22"/>
          <w:szCs w:val="22"/>
        </w:rPr>
        <w:t xml:space="preserve"> Mensualmente dentro de los primeros veinte días hábiles, la Secretaría y </w:t>
      </w:r>
      <w:r w:rsidRPr="001A21E7">
        <w:rPr>
          <w:rFonts w:ascii="Palatino Linotype" w:eastAsia="Calibri" w:hAnsi="Palatino Linotype" w:cs="Arial"/>
          <w:b/>
          <w:i/>
          <w:sz w:val="22"/>
          <w:szCs w:val="22"/>
        </w:rPr>
        <w:t>las Tesorerías, enviarán para su análisis y evaluación</w:t>
      </w:r>
      <w:r w:rsidRPr="001A21E7">
        <w:rPr>
          <w:rFonts w:ascii="Palatino Linotype" w:eastAsia="Calibri" w:hAnsi="Palatino Linotype" w:cs="Arial"/>
          <w:i/>
          <w:sz w:val="22"/>
          <w:szCs w:val="22"/>
        </w:rPr>
        <w:t xml:space="preserve"> al Órgano Superior de Fiscalización del Estado de México, la siguiente información:</w:t>
      </w:r>
    </w:p>
    <w:p w:rsidR="00905D0B" w:rsidRPr="001A21E7" w:rsidRDefault="00905D0B" w:rsidP="00905D0B">
      <w:pPr>
        <w:ind w:left="851" w:right="849"/>
        <w:jc w:val="both"/>
        <w:rPr>
          <w:rFonts w:ascii="Palatino Linotype" w:eastAsia="Calibri" w:hAnsi="Palatino Linotype" w:cs="Arial"/>
          <w:i/>
          <w:sz w:val="22"/>
          <w:szCs w:val="22"/>
        </w:rPr>
      </w:pPr>
    </w:p>
    <w:p w:rsidR="00905D0B" w:rsidRPr="001A21E7" w:rsidRDefault="00905D0B" w:rsidP="00905D0B">
      <w:pPr>
        <w:ind w:left="851" w:right="849"/>
        <w:jc w:val="both"/>
        <w:rPr>
          <w:rFonts w:ascii="Palatino Linotype" w:eastAsia="Calibri" w:hAnsi="Palatino Linotype" w:cs="Arial"/>
          <w:i/>
          <w:sz w:val="22"/>
          <w:szCs w:val="22"/>
        </w:rPr>
      </w:pPr>
      <w:r w:rsidRPr="001A21E7">
        <w:rPr>
          <w:rFonts w:ascii="Palatino Linotype" w:eastAsia="Calibri" w:hAnsi="Palatino Linotype" w:cs="Arial"/>
          <w:i/>
          <w:sz w:val="22"/>
          <w:szCs w:val="22"/>
        </w:rPr>
        <w:t>I. Información patrimonial.</w:t>
      </w:r>
    </w:p>
    <w:p w:rsidR="00905D0B" w:rsidRPr="001A21E7" w:rsidRDefault="00905D0B" w:rsidP="00905D0B">
      <w:pPr>
        <w:ind w:left="851" w:right="849"/>
        <w:jc w:val="both"/>
        <w:rPr>
          <w:rFonts w:ascii="Palatino Linotype" w:eastAsia="Calibri" w:hAnsi="Palatino Linotype" w:cs="Arial"/>
          <w:i/>
          <w:sz w:val="22"/>
          <w:szCs w:val="22"/>
        </w:rPr>
      </w:pPr>
      <w:r w:rsidRPr="001A21E7">
        <w:rPr>
          <w:rFonts w:ascii="Palatino Linotype" w:eastAsia="Calibri" w:hAnsi="Palatino Linotype" w:cs="Arial"/>
          <w:i/>
          <w:sz w:val="22"/>
          <w:szCs w:val="22"/>
        </w:rPr>
        <w:t>II. Información presupuestal.</w:t>
      </w:r>
    </w:p>
    <w:p w:rsidR="00905D0B" w:rsidRPr="001A21E7" w:rsidRDefault="00905D0B" w:rsidP="00905D0B">
      <w:pPr>
        <w:ind w:left="851" w:right="849"/>
        <w:jc w:val="both"/>
        <w:rPr>
          <w:rFonts w:ascii="Palatino Linotype" w:eastAsia="Calibri" w:hAnsi="Palatino Linotype" w:cs="Arial"/>
          <w:b/>
          <w:i/>
          <w:sz w:val="22"/>
          <w:szCs w:val="22"/>
        </w:rPr>
      </w:pPr>
      <w:r w:rsidRPr="001A21E7">
        <w:rPr>
          <w:rFonts w:ascii="Palatino Linotype" w:eastAsia="Calibri" w:hAnsi="Palatino Linotype" w:cs="Arial"/>
          <w:i/>
          <w:sz w:val="22"/>
          <w:szCs w:val="22"/>
        </w:rPr>
        <w:t>III. Información de la obra pública.</w:t>
      </w:r>
    </w:p>
    <w:p w:rsidR="00905D0B" w:rsidRPr="001A21E7" w:rsidRDefault="00905D0B" w:rsidP="00905D0B">
      <w:pPr>
        <w:ind w:left="851" w:right="849"/>
        <w:jc w:val="both"/>
        <w:rPr>
          <w:rFonts w:ascii="Palatino Linotype" w:eastAsia="Calibri" w:hAnsi="Palatino Linotype" w:cs="Arial"/>
          <w:b/>
          <w:i/>
          <w:sz w:val="22"/>
          <w:szCs w:val="22"/>
        </w:rPr>
      </w:pPr>
      <w:r w:rsidRPr="001A21E7">
        <w:rPr>
          <w:rFonts w:ascii="Palatino Linotype" w:eastAsia="Calibri" w:hAnsi="Palatino Linotype" w:cs="Arial"/>
          <w:b/>
          <w:i/>
          <w:sz w:val="22"/>
          <w:szCs w:val="22"/>
        </w:rPr>
        <w:t>IV. Información de nómina.”</w:t>
      </w:r>
    </w:p>
    <w:p w:rsidR="00360BDE" w:rsidRPr="001A21E7" w:rsidRDefault="00360BDE" w:rsidP="00360BDE">
      <w:pPr>
        <w:spacing w:before="240" w:after="240" w:line="360" w:lineRule="auto"/>
        <w:jc w:val="both"/>
        <w:rPr>
          <w:rFonts w:ascii="Palatino Linotype" w:hAnsi="Palatino Linotype" w:cs="Arial"/>
        </w:rPr>
      </w:pPr>
      <w:r w:rsidRPr="001A21E7">
        <w:rPr>
          <w:rFonts w:ascii="Palatino Linotype" w:hAnsi="Palatino Linotype" w:cs="Arial"/>
        </w:rPr>
        <w:t>Por ende, para conocer lo que debe contener la información correspondiente a la “nómina”, es necesario señalar que al Órgano Superior de Fiscalización del Estado de México, OSFEM, le asiste la facultad de emitir los lineamientos para la integración del informe mensual, en términos de la fracción XI del artículo 8 de la Ley de Fiscalización Superior del Estado de México, que es del tenor literal siguiente:</w:t>
      </w:r>
    </w:p>
    <w:p w:rsidR="00360BDE" w:rsidRPr="001A21E7" w:rsidRDefault="00360BDE" w:rsidP="00360BDE">
      <w:pPr>
        <w:ind w:left="851" w:right="902"/>
        <w:jc w:val="both"/>
        <w:rPr>
          <w:rFonts w:ascii="Palatino Linotype" w:hAnsi="Palatino Linotype"/>
          <w:i/>
          <w:sz w:val="22"/>
          <w:szCs w:val="22"/>
        </w:rPr>
      </w:pPr>
      <w:r w:rsidRPr="001A21E7">
        <w:rPr>
          <w:rFonts w:ascii="Palatino Linotype" w:hAnsi="Palatino Linotype"/>
          <w:b/>
          <w:i/>
          <w:sz w:val="22"/>
          <w:szCs w:val="22"/>
        </w:rPr>
        <w:t>“Artículo 8.-</w:t>
      </w:r>
      <w:r w:rsidRPr="001A21E7">
        <w:rPr>
          <w:rFonts w:ascii="Palatino Linotype" w:hAnsi="Palatino Linotype"/>
          <w:i/>
          <w:sz w:val="22"/>
          <w:szCs w:val="22"/>
        </w:rPr>
        <w:t xml:space="preserve"> El Órgano Superior tendrá las siguientes atribuciones:</w:t>
      </w:r>
    </w:p>
    <w:p w:rsidR="00360BDE" w:rsidRPr="001A21E7" w:rsidRDefault="00360BDE" w:rsidP="00360BDE">
      <w:pPr>
        <w:ind w:left="851" w:right="902"/>
        <w:jc w:val="both"/>
        <w:rPr>
          <w:rFonts w:ascii="Palatino Linotype" w:hAnsi="Palatino Linotype"/>
          <w:i/>
          <w:sz w:val="22"/>
          <w:szCs w:val="22"/>
        </w:rPr>
      </w:pPr>
      <w:r w:rsidRPr="001A21E7">
        <w:rPr>
          <w:rFonts w:ascii="Palatino Linotype" w:hAnsi="Palatino Linotype"/>
          <w:i/>
          <w:sz w:val="22"/>
          <w:szCs w:val="22"/>
        </w:rPr>
        <w:t>…</w:t>
      </w:r>
    </w:p>
    <w:p w:rsidR="00360BDE" w:rsidRPr="001A21E7" w:rsidRDefault="00360BDE" w:rsidP="00360BDE">
      <w:pPr>
        <w:ind w:left="851" w:right="902"/>
        <w:jc w:val="both"/>
        <w:rPr>
          <w:rFonts w:ascii="Palatino Linotype" w:hAnsi="Palatino Linotype" w:cs="Arial"/>
          <w:i/>
          <w:sz w:val="22"/>
          <w:szCs w:val="22"/>
        </w:rPr>
      </w:pPr>
      <w:r w:rsidRPr="001A21E7">
        <w:rPr>
          <w:rFonts w:ascii="Palatino Linotype" w:hAnsi="Palatino Linotype"/>
          <w:i/>
          <w:sz w:val="22"/>
          <w:szCs w:val="22"/>
        </w:rPr>
        <w:t>XI. Establecer los lineamientos, criterios, procedimientos, métodos y sistemas para las acciones de control y evaluación, necesarios para la fiscalización de las cuentas públicas y los informes mensuales.”</w:t>
      </w:r>
    </w:p>
    <w:p w:rsidR="00360BDE" w:rsidRPr="001A21E7" w:rsidRDefault="00360BDE" w:rsidP="00360BDE">
      <w:pPr>
        <w:spacing w:before="240" w:after="240" w:line="360" w:lineRule="auto"/>
        <w:jc w:val="both"/>
        <w:rPr>
          <w:rFonts w:ascii="Palatino Linotype" w:hAnsi="Palatino Linotype" w:cs="Arial"/>
        </w:rPr>
      </w:pPr>
      <w:r w:rsidRPr="001A21E7">
        <w:rPr>
          <w:rFonts w:ascii="Palatino Linotype" w:hAnsi="Palatino Linotype" w:cs="Arial"/>
        </w:rPr>
        <w:lastRenderedPageBreak/>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veinte días posteriores al término del mes correspondiente de acuerdo a lo establecido en el artículo 32 párrafo segundo de la Ley de Fiscalización Superior del Estado de México, que a la letra señala lo siguiente:</w:t>
      </w:r>
    </w:p>
    <w:p w:rsidR="00360BDE" w:rsidRPr="001A21E7" w:rsidRDefault="00360BDE" w:rsidP="00360BDE">
      <w:pPr>
        <w:spacing w:before="240" w:after="240"/>
        <w:ind w:left="851" w:right="758"/>
        <w:jc w:val="both"/>
        <w:rPr>
          <w:rFonts w:ascii="Palatino Linotype" w:hAnsi="Palatino Linotype"/>
          <w:i/>
          <w:sz w:val="22"/>
          <w:szCs w:val="22"/>
        </w:rPr>
      </w:pPr>
      <w:r w:rsidRPr="001A21E7">
        <w:rPr>
          <w:rFonts w:ascii="Palatino Linotype" w:hAnsi="Palatino Linotype"/>
          <w:b/>
          <w:i/>
          <w:sz w:val="22"/>
          <w:szCs w:val="22"/>
        </w:rPr>
        <w:t>“Artículo 32.-</w:t>
      </w:r>
      <w:r w:rsidRPr="001A21E7">
        <w:rPr>
          <w:rFonts w:ascii="Palatino Linotype" w:hAnsi="Palatino Linotype"/>
          <w:i/>
          <w:sz w:val="22"/>
          <w:szCs w:val="22"/>
        </w:rPr>
        <w:t>…</w:t>
      </w:r>
    </w:p>
    <w:p w:rsidR="00360BDE" w:rsidRPr="001A21E7" w:rsidRDefault="00360BDE" w:rsidP="00360BDE">
      <w:pPr>
        <w:spacing w:before="240" w:after="240"/>
        <w:ind w:left="851" w:right="758"/>
        <w:jc w:val="both"/>
        <w:rPr>
          <w:rFonts w:ascii="Palatino Linotype" w:hAnsi="Palatino Linotype"/>
          <w:i/>
          <w:sz w:val="22"/>
          <w:szCs w:val="22"/>
        </w:rPr>
      </w:pPr>
      <w:r w:rsidRPr="001A21E7">
        <w:rPr>
          <w:rFonts w:ascii="Palatino Linotype" w:hAnsi="Palatino Linotype"/>
          <w:b/>
          <w:i/>
          <w:sz w:val="22"/>
          <w:szCs w:val="22"/>
        </w:rPr>
        <w:t>Los Presidentes Municipales presentarán a la Legislatura las cuentas públicas anuales</w:t>
      </w:r>
      <w:r w:rsidRPr="001A21E7">
        <w:rPr>
          <w:rFonts w:ascii="Palatino Linotype" w:hAnsi="Palatino Linotype"/>
          <w:i/>
          <w:sz w:val="22"/>
          <w:szCs w:val="22"/>
        </w:rPr>
        <w:t xml:space="preserve"> de sus respectivos municipios, del ejercicio fiscal inmediato anterior, </w:t>
      </w:r>
      <w:r w:rsidRPr="001A21E7">
        <w:rPr>
          <w:rFonts w:ascii="Palatino Linotype" w:hAnsi="Palatino Linotype"/>
          <w:b/>
          <w:i/>
          <w:sz w:val="22"/>
          <w:szCs w:val="22"/>
        </w:rPr>
        <w:t>dentro de los quince primeros días del mes de marzo</w:t>
      </w:r>
      <w:r w:rsidRPr="001A21E7">
        <w:rPr>
          <w:rFonts w:ascii="Palatino Linotype" w:hAnsi="Palatino Linotype"/>
          <w:i/>
          <w:sz w:val="22"/>
          <w:szCs w:val="22"/>
        </w:rPr>
        <w:t xml:space="preserve"> de cada año; asimismo, </w:t>
      </w:r>
      <w:r w:rsidRPr="001A21E7">
        <w:rPr>
          <w:rFonts w:ascii="Palatino Linotype" w:hAnsi="Palatino Linotype"/>
          <w:b/>
          <w:i/>
          <w:sz w:val="22"/>
          <w:szCs w:val="22"/>
          <w:u w:val="single"/>
        </w:rPr>
        <w:t>los informes mensuales</w:t>
      </w:r>
      <w:r w:rsidRPr="001A21E7">
        <w:rPr>
          <w:rFonts w:ascii="Palatino Linotype" w:hAnsi="Palatino Linotype"/>
          <w:i/>
          <w:sz w:val="22"/>
          <w:szCs w:val="22"/>
        </w:rPr>
        <w:t xml:space="preserve"> los deberán presentar </w:t>
      </w:r>
      <w:r w:rsidRPr="001A21E7">
        <w:rPr>
          <w:rFonts w:ascii="Palatino Linotype" w:hAnsi="Palatino Linotype"/>
          <w:b/>
          <w:i/>
          <w:sz w:val="22"/>
          <w:szCs w:val="22"/>
          <w:u w:val="single"/>
        </w:rPr>
        <w:t>dentro de los veinte días posteriores al término del mes correspondiente</w:t>
      </w:r>
      <w:r w:rsidRPr="001A21E7">
        <w:rPr>
          <w:rFonts w:ascii="Palatino Linotype" w:hAnsi="Palatino Linotype"/>
          <w:i/>
          <w:sz w:val="22"/>
          <w:szCs w:val="22"/>
        </w:rPr>
        <w:t>…”</w:t>
      </w:r>
    </w:p>
    <w:p w:rsidR="00360BDE" w:rsidRPr="001A21E7" w:rsidRDefault="00360BDE" w:rsidP="00360BDE">
      <w:pPr>
        <w:spacing w:before="240" w:after="240" w:line="360" w:lineRule="auto"/>
        <w:jc w:val="both"/>
        <w:rPr>
          <w:rFonts w:ascii="Palatino Linotype" w:hAnsi="Palatino Linotype" w:cs="Arial"/>
        </w:rPr>
      </w:pPr>
      <w:r w:rsidRPr="001A21E7">
        <w:rPr>
          <w:rFonts w:ascii="Palatino Linotype" w:hAnsi="Palatino Linotype" w:cs="Arial"/>
        </w:rPr>
        <w:t>La información documental comprobatoria de los informes mensuales presentados, debe conservarse en los archivos de la entidad fiscalizada -</w:t>
      </w:r>
      <w:r w:rsidRPr="001A21E7">
        <w:rPr>
          <w:rFonts w:ascii="Palatino Linotype" w:hAnsi="Palatino Linotype" w:cs="Arial"/>
          <w:sz w:val="22"/>
        </w:rPr>
        <w:t xml:space="preserve">municipio- </w:t>
      </w:r>
      <w:r w:rsidRPr="001A21E7">
        <w:rPr>
          <w:rFonts w:ascii="Palatino Linotype" w:hAnsi="Palatino Linotype" w:cs="Arial"/>
        </w:rPr>
        <w:t>en original y debidamente integrada en términos de los lineamientos de referencia, pues son susceptibles de revisión directa por el Órgano Superior de Fiscalización del Estado de México.</w:t>
      </w:r>
    </w:p>
    <w:p w:rsidR="00360BDE" w:rsidRPr="001A21E7" w:rsidRDefault="00360BDE" w:rsidP="00360BDE">
      <w:pPr>
        <w:spacing w:before="240" w:after="240" w:line="360" w:lineRule="auto"/>
        <w:jc w:val="both"/>
        <w:rPr>
          <w:rFonts w:ascii="Palatino Linotype" w:eastAsia="Arial Unicode MS" w:hAnsi="Palatino Linotype" w:cs="Arial"/>
        </w:rPr>
      </w:pPr>
      <w:r w:rsidRPr="001A21E7">
        <w:rPr>
          <w:rFonts w:ascii="Palatino Linotype" w:hAnsi="Palatino Linotype" w:cs="Arial"/>
        </w:rPr>
        <w:t xml:space="preserve">En este contexto, el Órgano Superior de Fiscalización del Estado de México, emite en cada ejercicio fiscal los Lineamientos para la elaboración y presentación del Informe Mensual Municipal, </w:t>
      </w:r>
      <w:r w:rsidRPr="001A21E7">
        <w:rPr>
          <w:rFonts w:ascii="Palatino Linotype" w:eastAsia="Calibri" w:hAnsi="Palatino Linotype" w:cs="Arial"/>
        </w:rPr>
        <w:t xml:space="preserve">con la finalidad de </w:t>
      </w:r>
      <w:r w:rsidRPr="001A21E7">
        <w:rPr>
          <w:rFonts w:ascii="Palatino Linotype" w:hAnsi="Palatino Linotype"/>
        </w:rPr>
        <w:t xml:space="preserve">definir los criterios, los formatos y la documentación necesaria para presentar los informes mensuales, que deben ser entregados </w:t>
      </w:r>
      <w:r w:rsidRPr="001A21E7">
        <w:rPr>
          <w:rFonts w:ascii="Palatino Linotype" w:eastAsia="Arial Unicode MS" w:hAnsi="Palatino Linotype" w:cs="Arial"/>
        </w:rPr>
        <w:t xml:space="preserve">a través de seis discos </w:t>
      </w:r>
      <w:r w:rsidRPr="001A21E7">
        <w:rPr>
          <w:rFonts w:ascii="Palatino Linotype" w:hAnsi="Palatino Linotype"/>
        </w:rPr>
        <w:t xml:space="preserve">dentro de los veinte días posteriores al término </w:t>
      </w:r>
      <w:r w:rsidRPr="001A21E7">
        <w:rPr>
          <w:rFonts w:ascii="Palatino Linotype" w:hAnsi="Palatino Linotype"/>
        </w:rPr>
        <w:lastRenderedPageBreak/>
        <w:t xml:space="preserve">del mes correspondiente, por las </w:t>
      </w:r>
      <w:r w:rsidRPr="001A21E7">
        <w:rPr>
          <w:rFonts w:ascii="Palatino Linotype" w:eastAsia="Arial Unicode MS" w:hAnsi="Palatino Linotype" w:cs="Arial"/>
        </w:rPr>
        <w:t>entidades fiscalizables, entre ellas el Sujeto Obligado.</w:t>
      </w:r>
    </w:p>
    <w:p w:rsidR="00360BDE" w:rsidRPr="001A21E7" w:rsidRDefault="00360BDE" w:rsidP="00360BDE">
      <w:pPr>
        <w:spacing w:before="240" w:after="240" w:line="360" w:lineRule="auto"/>
        <w:jc w:val="both"/>
        <w:rPr>
          <w:rFonts w:ascii="Palatino Linotype" w:hAnsi="Palatino Linotype" w:cs="Arial"/>
        </w:rPr>
      </w:pPr>
      <w:r w:rsidRPr="001A21E7">
        <w:rPr>
          <w:rFonts w:ascii="Palatino Linotype" w:hAnsi="Palatino Linotype" w:cs="Arial"/>
        </w:rPr>
        <w:t xml:space="preserve">Una vez puntualizado esto, se advierte que en los </w:t>
      </w:r>
      <w:r w:rsidRPr="001A21E7">
        <w:rPr>
          <w:rFonts w:ascii="Palatino Linotype" w:hAnsi="Palatino Linotype" w:cs="Arial"/>
          <w:i/>
        </w:rPr>
        <w:t>Lineamientos de la Elaboración y Presentación del Informe Mensual Municipal 2018</w:t>
      </w:r>
      <w:r w:rsidRPr="001A21E7">
        <w:rPr>
          <w:rStyle w:val="Refdenotaalpie"/>
          <w:rFonts w:ascii="Palatino Linotype" w:hAnsi="Palatino Linotype" w:cs="Arial"/>
          <w:i/>
        </w:rPr>
        <w:footnoteReference w:id="3"/>
      </w:r>
      <w:r w:rsidRPr="001A21E7">
        <w:rPr>
          <w:rFonts w:ascii="Palatino Linotype" w:hAnsi="Palatino Linotype" w:cs="Arial"/>
          <w:i/>
        </w:rPr>
        <w:t xml:space="preserve">, </w:t>
      </w:r>
      <w:r w:rsidRPr="001A21E7">
        <w:rPr>
          <w:rFonts w:ascii="Palatino Linotype" w:hAnsi="Palatino Linotype" w:cs="Arial"/>
        </w:rPr>
        <w:t xml:space="preserve"> se contempla la presentación de la información referente a la nómina en el Disco 4, tal y como se muestra a continuación:</w:t>
      </w:r>
    </w:p>
    <w:p w:rsidR="00905D0B" w:rsidRPr="001A21E7" w:rsidRDefault="00C5686D" w:rsidP="00360BDE">
      <w:pPr>
        <w:spacing w:before="240" w:line="360" w:lineRule="auto"/>
        <w:ind w:right="333"/>
        <w:jc w:val="center"/>
        <w:rPr>
          <w:rFonts w:ascii="Palatino Linotype" w:eastAsia="Calibri" w:hAnsi="Palatino Linotype" w:cs="Arial"/>
          <w:bCs/>
        </w:rPr>
      </w:pPr>
      <w:r w:rsidRPr="001A21E7">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036ABE0C" wp14:editId="31097308">
                <wp:simplePos x="0" y="0"/>
                <wp:positionH relativeFrom="column">
                  <wp:posOffset>15240</wp:posOffset>
                </wp:positionH>
                <wp:positionV relativeFrom="paragraph">
                  <wp:posOffset>1219291</wp:posOffset>
                </wp:positionV>
                <wp:extent cx="2130724" cy="194885"/>
                <wp:effectExtent l="57150" t="38100" r="79375" b="91440"/>
                <wp:wrapNone/>
                <wp:docPr id="1" name="Rectángulo 1"/>
                <wp:cNvGraphicFramePr/>
                <a:graphic xmlns:a="http://schemas.openxmlformats.org/drawingml/2006/main">
                  <a:graphicData uri="http://schemas.microsoft.com/office/word/2010/wordprocessingShape">
                    <wps:wsp>
                      <wps:cNvSpPr/>
                      <wps:spPr>
                        <a:xfrm>
                          <a:off x="0" y="0"/>
                          <a:ext cx="2130724" cy="19488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89CEF" id="Rectángulo 1" o:spid="_x0000_s1026" style="position:absolute;margin-left:1.2pt;margin-top:96pt;width:167.75pt;height:1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YjvigIAAG4FAAAOAAAAZHJzL2Uyb0RvYy54bWysVN1q2zAUvh/sHYTuV9tpuqamTgkpHYPS&#10;lbaj14osJQZZRztS/vY2e5a92I5kxw1doTDmC/lI5/87P5dXu9awjULfgK14cZJzpqyEurHLin9/&#10;uvk04cwHYWthwKqK75XnV9OPHy63rlQjWIGpFTIyYn25dRVfheDKLPNypVrhT8ApS0wN2IpAV1xm&#10;NYotWW9NNsrzz9kWsHYIUnlPr9cdk0+Tfa2VDN+09iowU3GKLaQT07mIZza9FOUShVs1sg9D/EMU&#10;rWgsOR1MXYsg2Bqbv0y1jUTwoMOJhDYDrRupUg6UTZG/yuZxJZxKuRA43g0w+f9nVt5t7pE1NdWO&#10;MytaKtEDgfb7l12uDbAiArR1viS5R3eP/c0TGbPdaWzjn/JguwTqfgBV7QKT9DgqTvPz0ZgzSbzi&#10;YjyZnEWj2Yu2Qx++KGhZJCqO5D9hKTa3PnSiB5HozMJNYwy9i9JYtq346aTI86ThwTR15Eamx+Vi&#10;bpBtBNV+nsevd3wkRmEYS9HEHLusEhX2RnUOHpQmeCiPovMQG1MNZoWUyoaEUrJE0lFNUwiD4un7&#10;ir18VFWpaQfl0fvKg0byDDYMym1jAd8yYIaQdSd/QKDLO0KwgHpPnYHQjYx38qah8twKH+4F0ozQ&#10;NNHch290aANUBugpzlaAP996j/LUusTlbEszV3H/Yy1QcWa+Wmrqi2I8jkOaLuOz8xFd8JizOObY&#10;dTsHKi01LkWXyCgfzIHUCO0zrYdZ9EosYSX5rrgMeLjMQ7cLaMFINZslMRpMJ8KtfXTyUPXYfk+7&#10;Z4Gu79FA3X0Hh/kU5atW7WRjPSzM1gF0k/r4BdcebxrqNAn9Aopb4/iepF7W5PQPAAAA//8DAFBL&#10;AwQUAAYACAAAACEAG3vEAd0AAAAJAQAADwAAAGRycy9kb3ducmV2LnhtbEyPzU7DMBCE70i8g7VI&#10;3KiDC5SGOBVCJRLqiQLiuo2XJDReR7H79/YsJzjufKPZmWJx9L3a0xi7wBauJxko4jq4jhsL72/P&#10;V/egYkJ22AcmCyeKsCjPzwrMXTjwK+3XqVESwjFHC21KQ651rFvyGCdhIBb2FUaPSc6x0W7Eg4T7&#10;Xpssu9MeO5YPLQ701FK9Xe+8hZdP2rrvE66q1A1maW6rD7OsrL28OD4+gEp0TH9m+K0v1aGUTpuw&#10;YxdVb8HciFHkuZFJwqfT2RzURoAxM9Blof8vKH8AAAD//wMAUEsBAi0AFAAGAAgAAAAhALaDOJL+&#10;AAAA4QEAABMAAAAAAAAAAAAAAAAAAAAAAFtDb250ZW50X1R5cGVzXS54bWxQSwECLQAUAAYACAAA&#10;ACEAOP0h/9YAAACUAQAACwAAAAAAAAAAAAAAAAAvAQAAX3JlbHMvLnJlbHNQSwECLQAUAAYACAAA&#10;ACEAm6GI74oCAABuBQAADgAAAAAAAAAAAAAAAAAuAgAAZHJzL2Uyb0RvYy54bWxQSwECLQAUAAYA&#10;CAAAACEAG3vEAd0AAAAJAQAADwAAAAAAAAAAAAAAAADkBAAAZHJzL2Rvd25yZXYueG1sUEsFBgAA&#10;AAAEAAQA8wAAAO4FAAAAAA==&#10;" filled="f" strokecolor="#c00000" strokeweight="3pt">
                <v:shadow on="t" color="black" opacity="22937f" origin=",.5" offset="0,.63889mm"/>
              </v:rect>
            </w:pict>
          </mc:Fallback>
        </mc:AlternateContent>
      </w:r>
      <w:r w:rsidR="00360BDE" w:rsidRPr="001A21E7">
        <w:rPr>
          <w:noProof/>
          <w:lang w:val="es-MX" w:eastAsia="es-MX"/>
        </w:rPr>
        <w:drawing>
          <wp:inline distT="0" distB="0" distL="0" distR="0" wp14:anchorId="77C89CEB" wp14:editId="6638CC6B">
            <wp:extent cx="5412698" cy="324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101" t="34401" r="27699" b="14302"/>
                    <a:stretch/>
                  </pic:blipFill>
                  <pic:spPr bwMode="auto">
                    <a:xfrm>
                      <a:off x="0" y="0"/>
                      <a:ext cx="5412698" cy="3240000"/>
                    </a:xfrm>
                    <a:prstGeom prst="rect">
                      <a:avLst/>
                    </a:prstGeom>
                    <a:ln>
                      <a:noFill/>
                    </a:ln>
                    <a:extLst>
                      <a:ext uri="{53640926-AAD7-44D8-BBD7-CCE9431645EC}">
                        <a14:shadowObscured xmlns:a14="http://schemas.microsoft.com/office/drawing/2010/main"/>
                      </a:ext>
                    </a:extLst>
                  </pic:spPr>
                </pic:pic>
              </a:graphicData>
            </a:graphic>
          </wp:inline>
        </w:drawing>
      </w:r>
    </w:p>
    <w:p w:rsidR="00360BDE" w:rsidRPr="001A21E7" w:rsidRDefault="00360BDE" w:rsidP="00360BDE">
      <w:pPr>
        <w:spacing w:before="240" w:after="240" w:line="360" w:lineRule="auto"/>
        <w:jc w:val="both"/>
        <w:rPr>
          <w:rFonts w:ascii="Palatino Linotype" w:eastAsia="Arial Unicode MS" w:hAnsi="Palatino Linotype" w:cs="Arial"/>
          <w:b/>
        </w:rPr>
      </w:pPr>
      <w:r w:rsidRPr="001A21E7">
        <w:rPr>
          <w:rFonts w:ascii="Palatino Linotype" w:eastAsia="Arial Unicode MS" w:hAnsi="Palatino Linotype" w:cs="Arial"/>
        </w:rPr>
        <w:t>En cuyo contenido se debe incluir, entre otros documentos, la n</w:t>
      </w:r>
      <w:r w:rsidRPr="001A21E7">
        <w:rPr>
          <w:rFonts w:ascii="Palatino Linotype" w:eastAsia="Arial Unicode MS" w:hAnsi="Palatino Linotype" w:cs="Arial"/>
          <w:i/>
        </w:rPr>
        <w:t xml:space="preserve">ómina General del 01 al 15 y del 16 al 28, 29, 30 o 31 de cada mes, el reporte de remuneraciones mensuales al </w:t>
      </w:r>
      <w:r w:rsidRPr="001A21E7">
        <w:rPr>
          <w:rFonts w:ascii="Palatino Linotype" w:eastAsia="Arial Unicode MS" w:hAnsi="Palatino Linotype" w:cs="Arial"/>
          <w:i/>
        </w:rPr>
        <w:lastRenderedPageBreak/>
        <w:t xml:space="preserve">personal de mandos medios superiores y los comprobantes fiscales digitales por internet por concepto de nómina, </w:t>
      </w:r>
      <w:r w:rsidRPr="001A21E7">
        <w:rPr>
          <w:rFonts w:ascii="Palatino Linotype" w:eastAsia="Arial Unicode MS" w:hAnsi="Palatino Linotype" w:cs="Arial"/>
        </w:rPr>
        <w:t>como se muestra a continuación:</w:t>
      </w:r>
    </w:p>
    <w:p w:rsidR="00C5686D" w:rsidRPr="001A21E7" w:rsidRDefault="00FD294E" w:rsidP="00360BDE">
      <w:pPr>
        <w:spacing w:before="240" w:line="360" w:lineRule="auto"/>
        <w:ind w:right="49"/>
        <w:jc w:val="center"/>
        <w:rPr>
          <w:rFonts w:ascii="Palatino Linotype" w:eastAsia="Calibri" w:hAnsi="Palatino Linotype" w:cs="Arial"/>
        </w:rPr>
      </w:pPr>
      <w:r w:rsidRPr="001A21E7">
        <w:rPr>
          <w:rFonts w:ascii="Palatino Linotype" w:hAnsi="Palatino Linotype"/>
          <w:noProof/>
          <w:lang w:val="es-MX" w:eastAsia="es-MX"/>
        </w:rPr>
        <mc:AlternateContent>
          <mc:Choice Requires="wps">
            <w:drawing>
              <wp:anchor distT="0" distB="0" distL="114300" distR="114300" simplePos="0" relativeHeight="251665408" behindDoc="0" locked="0" layoutInCell="1" allowOverlap="1" wp14:anchorId="0B5499E4" wp14:editId="47A07806">
                <wp:simplePos x="0" y="0"/>
                <wp:positionH relativeFrom="column">
                  <wp:posOffset>1196340</wp:posOffset>
                </wp:positionH>
                <wp:positionV relativeFrom="paragraph">
                  <wp:posOffset>304800</wp:posOffset>
                </wp:positionV>
                <wp:extent cx="3295015" cy="628650"/>
                <wp:effectExtent l="57150" t="38100" r="76835" b="95250"/>
                <wp:wrapNone/>
                <wp:docPr id="4" name="Rectángulo 4"/>
                <wp:cNvGraphicFramePr/>
                <a:graphic xmlns:a="http://schemas.openxmlformats.org/drawingml/2006/main">
                  <a:graphicData uri="http://schemas.microsoft.com/office/word/2010/wordprocessingShape">
                    <wps:wsp>
                      <wps:cNvSpPr/>
                      <wps:spPr>
                        <a:xfrm>
                          <a:off x="0" y="0"/>
                          <a:ext cx="3295015" cy="628650"/>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801C6" id="Rectángulo 4" o:spid="_x0000_s1026" style="position:absolute;margin-left:94.2pt;margin-top:24pt;width:259.45pt;height: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ofjjQIAAG4FAAAOAAAAZHJzL2Uyb0RvYy54bWysVM1u2zAMvg/YOwi6r7bTpGuDOkWQosOA&#10;oivaDj0rspQYkEWNUuJkb7Nn2YuNkh036AoUGJaDIpofSfHjz+XVrjFsq9DXYEtenOScKSuhqu2q&#10;5N+fbj6dc+aDsJUwYFXJ98rzq9nHD5etm6oRrMFUChk5sX7aupKvQ3DTLPNyrRrhT8ApS0oN2IhA&#10;Iq6yCkVL3huTjfL8LGsBK4cglff09bpT8lnyr7WS4ZvWXgVmSk5vC+nEdC7jmc0uxXSFwq1r2T9D&#10;/MMrGlFbCjq4uhZBsA3Wf7lqaongQYcTCU0GWtdSpRwomyJ/lc3jWjiVciFyvBto8v/Prbzb3iOr&#10;q5KPObOioRI9EGm/f9nVxgAbR4Ja56eEe3T32EuerjHbncYm/lMebJdI3Q+kql1gkj6eji4meTHh&#10;TJLubHR+NkmsZy/WDn34oqBh8VJypPiJS7G99YEiEvQAicEs3NTGpMIZy1qKcF7kebLwYOoqaiPO&#10;42q5MMi2gmq/yOMvZkPejmAkGUsfY45dVukW9kZFH8Y+KE30UB5FFyE2phrcCimVDUXvN6GjmaYn&#10;DIan7xv2+GiqUtMOxqP3jQeLFBlsGIyb2gK+5cAMT9Yd/sBAl3ekYAnVnjoDoRsZ7+RNTeW5FT7c&#10;C6QZoWmiuQ/f6NAGqAzQ3zhbA/5863vEU+uSlrOWZq7k/sdGoOLMfLXU1BfFeByHNAnjyecRCXis&#10;WR5r7KZZAJW2oA3jZLpGfDCHq0Zonmk9zGNUUgkrKXbJZcCDsAjdLqAFI9V8nmA0mE6EW/vo5KHq&#10;sf2eds8CXd+jgbr7Dg7zKaavWrXDxnpYmG8C6Dr18QuvPd801Kkh+wUUt8axnFAva3L2BwAA//8D&#10;AFBLAwQUAAYACAAAACEAUYwHC94AAAAKAQAADwAAAGRycy9kb3ducmV2LnhtbEyPwU7DMBBE70j8&#10;g7VI3KhNCCRK41QIlUiIEwXU6zZektDYjmK3Tf+e5QTH0Yxm3pSr2Q7iSFPovdNwu1AgyDXe9K7V&#10;8PH+fJODCBGdwcE70nCmAKvq8qLEwviTe6PjJraCS1woUEMX41hIGZqOLIaFH8mx9+Uni5Hl1Eoz&#10;4YnL7SATpR6kxd7xQocjPXXU7DcHq+FlS3vzfcbXOvZjsk7u689kXWt9fTU/LkFEmuNfGH7xGR0q&#10;Ztr5gzNBDKzzPOWohjTnTxzIVHYHYsdOmimQVSn/X6h+AAAA//8DAFBLAQItABQABgAIAAAAIQC2&#10;gziS/gAAAOEBAAATAAAAAAAAAAAAAAAAAAAAAABbQ29udGVudF9UeXBlc10ueG1sUEsBAi0AFAAG&#10;AAgAAAAhADj9If/WAAAAlAEAAAsAAAAAAAAAAAAAAAAALwEAAF9yZWxzLy5yZWxzUEsBAi0AFAAG&#10;AAgAAAAhAEkWh+ONAgAAbgUAAA4AAAAAAAAAAAAAAAAALgIAAGRycy9lMm9Eb2MueG1sUEsBAi0A&#10;FAAGAAgAAAAhAFGMBwveAAAACgEAAA8AAAAAAAAAAAAAAAAA5wQAAGRycy9kb3ducmV2LnhtbFBL&#10;BQYAAAAABAAEAPMAAADyBQAAAAA=&#10;" filled="f" strokecolor="#c00000" strokeweight="3pt">
                <v:shadow on="t" color="black" opacity="22937f" origin=",.5" offset="0,.63889mm"/>
              </v:rect>
            </w:pict>
          </mc:Fallback>
        </mc:AlternateContent>
      </w:r>
      <w:r w:rsidR="00360BDE" w:rsidRPr="001A21E7">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14:anchorId="7AD2CC3D" wp14:editId="03F23A5F">
                <wp:simplePos x="0" y="0"/>
                <wp:positionH relativeFrom="column">
                  <wp:posOffset>1155065</wp:posOffset>
                </wp:positionH>
                <wp:positionV relativeFrom="paragraph">
                  <wp:posOffset>1410153</wp:posOffset>
                </wp:positionV>
                <wp:extent cx="3344545" cy="618671"/>
                <wp:effectExtent l="57150" t="38100" r="84455" b="86360"/>
                <wp:wrapNone/>
                <wp:docPr id="2" name="Rectángulo 2"/>
                <wp:cNvGraphicFramePr/>
                <a:graphic xmlns:a="http://schemas.openxmlformats.org/drawingml/2006/main">
                  <a:graphicData uri="http://schemas.microsoft.com/office/word/2010/wordprocessingShape">
                    <wps:wsp>
                      <wps:cNvSpPr/>
                      <wps:spPr>
                        <a:xfrm>
                          <a:off x="0" y="0"/>
                          <a:ext cx="3344545" cy="618671"/>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BC338" id="Rectángulo 2" o:spid="_x0000_s1026" style="position:absolute;margin-left:90.95pt;margin-top:111.05pt;width:263.35pt;height:4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6igIAAG4FAAAOAAAAZHJzL2Uyb0RvYy54bWysVFtr2zAUfh/sPwi9r7bT9DJTp4SUjkFp&#10;S9vRZ0WWEoGso0lKnOzf7Lfsj/VIvjR0hcKYH+Qjne/cLxeXu0aTrXBegalocZRTIgyHWplVRX88&#10;XX85p8QHZmqmwYiK7oWnl7PPny5aW4oJrEHXwhFUYnzZ2oquQ7Bllnm+Fg3zR2CFQaYE17CAV7fK&#10;asda1N7obJLnp1kLrrYOuPAeX686Jp0l/VIKHu6k9CIQXVH0LaTTpXMZz2x2wcqVY3ateO8G+wcv&#10;GqYMGh1VXbHAyMapv1Q1ijvwIMMRhyYDKRUXKQaMpsjfRPO4ZlakWDA53o5p8v9PLb/d3jui6opO&#10;KDGswRI9YNL+/DarjQYyiQlqrS8R92jvXX/zSMZod9I18Y9xkF1K6n5MqtgFwvHx+Hg6PZmeUMKR&#10;d1qcn54VUWn2Km2dD98ENCQSFXVoP+WSbW986KADJBozcK20xndWakNatHBe5HmS8KBVHbmR6d1q&#10;udCObBnWfpHHrzd8AEM3tEFvYoxdVIkKey06Aw9CYnowjqKzEBtTjGoZ58KEISBtEB3FJLowCh5/&#10;LNjjo6hITTsKTz4WHiWSZTBhFG6UAfeeAj26LDv8kIEu7piCJdR77AwH3ch4y68VlueG+XDPHM4I&#10;ThPOfbjDQ2rAMkBPUbIG9+u994jH1kUuJS3OXEX9zw1zghL93WBTfy2m0zik6TI9OZvgxR1ylocc&#10;s2kWgKUtcMNYnsiID3ogpYPmGdfDPFpFFjMcbVeUBzdcFqHbBbhguJjPEwwH07JwYx4tH6oe2+9p&#10;98yc7Xs0YHffwjCfrHzTqh021sPAfBNAqtTHr3nt841DnSahX0BxaxzeE+p1Tc5eAAAA//8DAFBL&#10;AwQUAAYACAAAACEAYD+8suAAAAALAQAADwAAAGRycy9kb3ducmV2LnhtbEyPwU7DMBBE70j8g7VI&#10;3KgTo5Y0xKkQKpEQJ0orrtt4SULjdRS7bfr3mBMcR/s087ZYTbYXJxp951hDOktAENfOdNxo2H68&#10;3GUgfEA22DsmDRfysCqvrwrMjTvzO502oRGxhH2OGtoQhlxKX7dk0c/cQBxvX260GGIcG2lGPMdy&#10;20uVJAtpseO40OJAzy3Vh83Ranj9pIP5vuBbFbpBrdW82ql1pfXtzfT0CCLQFP5g+NWP6lBGp707&#10;svGijzlLlxHVoJRKQUTiIckWIPYa7tPlHGRZyP8/lD8AAAD//wMAUEsBAi0AFAAGAAgAAAAhALaD&#10;OJL+AAAA4QEAABMAAAAAAAAAAAAAAAAAAAAAAFtDb250ZW50X1R5cGVzXS54bWxQSwECLQAUAAYA&#10;CAAAACEAOP0h/9YAAACUAQAACwAAAAAAAAAAAAAAAAAvAQAAX3JlbHMvLnJlbHNQSwECLQAUAAYA&#10;CAAAACEAbDjfuooCAABuBQAADgAAAAAAAAAAAAAAAAAuAgAAZHJzL2Uyb0RvYy54bWxQSwECLQAU&#10;AAYACAAAACEAYD+8suAAAAALAQAADwAAAAAAAAAAAAAAAADkBAAAZHJzL2Rvd25yZXYueG1sUEsF&#10;BgAAAAAEAAQA8wAAAPEFAAAAAA==&#10;" filled="f" strokecolor="#c00000" strokeweight="3pt">
                <v:shadow on="t" color="black" opacity="22937f" origin=",.5" offset="0,.63889mm"/>
              </v:rect>
            </w:pict>
          </mc:Fallback>
        </mc:AlternateContent>
      </w:r>
      <w:r w:rsidR="00C5686D" w:rsidRPr="001A21E7">
        <w:rPr>
          <w:noProof/>
          <w:lang w:val="es-MX" w:eastAsia="es-MX"/>
        </w:rPr>
        <w:drawing>
          <wp:inline distT="0" distB="0" distL="0" distR="0" wp14:anchorId="5C4530C1" wp14:editId="656C42D7">
            <wp:extent cx="5542432" cy="248400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046" t="37733" r="30539" b="29266"/>
                    <a:stretch/>
                  </pic:blipFill>
                  <pic:spPr bwMode="auto">
                    <a:xfrm>
                      <a:off x="0" y="0"/>
                      <a:ext cx="5542432" cy="2484000"/>
                    </a:xfrm>
                    <a:prstGeom prst="rect">
                      <a:avLst/>
                    </a:prstGeom>
                    <a:ln>
                      <a:noFill/>
                    </a:ln>
                    <a:extLst>
                      <a:ext uri="{53640926-AAD7-44D8-BBD7-CCE9431645EC}">
                        <a14:shadowObscured xmlns:a14="http://schemas.microsoft.com/office/drawing/2010/main"/>
                      </a:ext>
                    </a:extLst>
                  </pic:spPr>
                </pic:pic>
              </a:graphicData>
            </a:graphic>
          </wp:inline>
        </w:drawing>
      </w:r>
    </w:p>
    <w:p w:rsidR="00613D23" w:rsidRPr="001A21E7" w:rsidRDefault="00613D23" w:rsidP="00360BDE">
      <w:pPr>
        <w:spacing w:before="240" w:after="240" w:line="360" w:lineRule="auto"/>
        <w:jc w:val="both"/>
        <w:rPr>
          <w:rFonts w:ascii="Palatino Linotype" w:hAnsi="Palatino Linotype" w:cs="Arial"/>
        </w:rPr>
      </w:pPr>
      <w:r w:rsidRPr="001A21E7">
        <w:rPr>
          <w:rFonts w:ascii="Palatino Linotype" w:hAnsi="Palatino Linotype"/>
          <w:noProof/>
          <w:lang w:val="es-MX" w:eastAsia="es-MX"/>
        </w:rPr>
        <mc:AlternateContent>
          <mc:Choice Requires="wps">
            <w:drawing>
              <wp:anchor distT="0" distB="0" distL="114300" distR="114300" simplePos="0" relativeHeight="251667456" behindDoc="0" locked="0" layoutInCell="1" allowOverlap="1" wp14:anchorId="3192DAEF" wp14:editId="69E5C2D0">
                <wp:simplePos x="0" y="0"/>
                <wp:positionH relativeFrom="column">
                  <wp:posOffset>1073785</wp:posOffset>
                </wp:positionH>
                <wp:positionV relativeFrom="paragraph">
                  <wp:posOffset>568325</wp:posOffset>
                </wp:positionV>
                <wp:extent cx="3305907" cy="224155"/>
                <wp:effectExtent l="57150" t="38100" r="85090" b="99695"/>
                <wp:wrapNone/>
                <wp:docPr id="16" name="Rectángulo 16"/>
                <wp:cNvGraphicFramePr/>
                <a:graphic xmlns:a="http://schemas.openxmlformats.org/drawingml/2006/main">
                  <a:graphicData uri="http://schemas.microsoft.com/office/word/2010/wordprocessingShape">
                    <wps:wsp>
                      <wps:cNvSpPr/>
                      <wps:spPr>
                        <a:xfrm>
                          <a:off x="0" y="0"/>
                          <a:ext cx="3305907" cy="22415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AD3FD" id="Rectángulo 16" o:spid="_x0000_s1026" style="position:absolute;margin-left:84.55pt;margin-top:44.75pt;width:260.3pt;height:1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v5HjAIAAHAFAAAOAAAAZHJzL2Uyb0RvYy54bWysVN1q2zAUvh/sHYTuV9tp0h9Tp4SUjkFp&#10;Q9vRa0WWEoGso0lKnOxt9ix7sR3Jjhu6QmHMF/KRznf+f66ud40mW+G8AlPR4iSnRBgOtTKrin5/&#10;vv1yQYkPzNRMgxEV3QtPr6efP121thQjWIOuhSOoxPiytRVdh2DLLPN8LRrmT8AKg0wJrmEBr26V&#10;1Y61qL3R2SjPz7IWXG0dcOE9vt50TDpN+qUUPDxI6UUguqLoW0inS+cyntn0ipUrx+xa8d4N9g9e&#10;NEwZNDqoumGBkY1Tf6lqFHfgQYYTDk0GUiouUgwYTZG/ieZpzaxIsWByvB3S5P+fWn6/XTiiaqzd&#10;GSWGNVijR8za719mtdFA8BVT1FpfIvLJLlx/80jGeHfSNfGPkZBdSut+SKvYBcLx8fQ0n1zm55Rw&#10;5I1G42IyiUqzV2nrfPgqoCGRqKhDB1I22fbOhw56gERjBm6V1vjOSm1IixYuijxPEh60qiM3Mr1b&#10;LefakS3D6s/z+PWGj2DohjboTYyxiypRYa9FZ+BRSEwQxlF0FmJrikEt41yYUPR6tUF0FJPowiB4&#10;+rFgj4+iIrXtIDz6WHiQSJbBhEG4UQbcewr04LLs8IcMdHHHFCyh3mNvOOiGxlt+q7A8d8yHBXM4&#10;JThPOPnhAQ+pAcsAPUXJGtzP994jHpsXuZS0OHUV9T82zAlK9DeDbX1ZjMdxTNNlPDkf4cUdc5bH&#10;HLNp5oClLXDHWJ7IiA/6QEoHzQsuiFm0iixmONquKA/ucJmHbhvgiuFiNkswHE3Lwp15svxQ9dh+&#10;z7sX5mzfowG7+x4OE8rKN63aYWM9DMw2AaRKffya1z7fONZpEvoVFPfG8T2hXhfl9A8AAAD//wMA&#10;UEsDBBQABgAIAAAAIQDyf7Wh3gAAAAoBAAAPAAAAZHJzL2Rvd25yZXYueG1sTI/BTsMwEETvSPyD&#10;tUjcqFOLhiTEqRAqkRAnCojrNl6S0NiOYrdN/57lBMfRPM2+LdezHcSRptB7p2G5SECQa7zpXavh&#10;/e3pJgMRIjqDg3ek4UwB1tXlRYmF8Sf3SsdtbAWPuFCghi7GsZAyNB1ZDAs/kuPuy08WI8eplWbC&#10;E4/bQaokSaXF3vGFDkd67KjZbw9Ww/Mn7c33GV/q2I9qo1b1h9rUWl9fzQ/3ICLN8Q+GX31Wh4qd&#10;dv7gTBAD5zRfMqohy1cgGEiz/A7Ejht1m4GsSvn/heoHAAD//wMAUEsBAi0AFAAGAAgAAAAhALaD&#10;OJL+AAAA4QEAABMAAAAAAAAAAAAAAAAAAAAAAFtDb250ZW50X1R5cGVzXS54bWxQSwECLQAUAAYA&#10;CAAAACEAOP0h/9YAAACUAQAACwAAAAAAAAAAAAAAAAAvAQAAX3JlbHMvLnJlbHNQSwECLQAUAAYA&#10;CAAAACEANAb+R4wCAABwBQAADgAAAAAAAAAAAAAAAAAuAgAAZHJzL2Uyb0RvYy54bWxQSwECLQAU&#10;AAYACAAAACEA8n+1od4AAAAKAQAADwAAAAAAAAAAAAAAAADmBAAAZHJzL2Rvd25yZXYueG1sUEsF&#10;BgAAAAAEAAQA8wAAAPEFAAAAAA==&#10;" filled="f" strokecolor="#c00000" strokeweight="3pt">
                <v:shadow on="t" color="black" opacity="22937f" origin=",.5" offset="0,.63889mm"/>
              </v:rect>
            </w:pict>
          </mc:Fallback>
        </mc:AlternateContent>
      </w:r>
      <w:r w:rsidRPr="001A21E7">
        <w:rPr>
          <w:rFonts w:ascii="Palatino Linotype" w:hAnsi="Palatino Linotype"/>
          <w:noProof/>
          <w:lang w:val="es-MX" w:eastAsia="es-MX"/>
        </w:rPr>
        <w:drawing>
          <wp:inline distT="0" distB="0" distL="0" distR="0" wp14:anchorId="27BACA1D" wp14:editId="43E88038">
            <wp:extent cx="5428096" cy="3420000"/>
            <wp:effectExtent l="0" t="0" r="127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733" t="10892" r="18644" b="14476"/>
                    <a:stretch/>
                  </pic:blipFill>
                  <pic:spPr bwMode="auto">
                    <a:xfrm>
                      <a:off x="0" y="0"/>
                      <a:ext cx="5428096" cy="3420000"/>
                    </a:xfrm>
                    <a:prstGeom prst="rect">
                      <a:avLst/>
                    </a:prstGeom>
                    <a:ln>
                      <a:noFill/>
                    </a:ln>
                    <a:extLst>
                      <a:ext uri="{53640926-AAD7-44D8-BBD7-CCE9431645EC}">
                        <a14:shadowObscured xmlns:a14="http://schemas.microsoft.com/office/drawing/2010/main"/>
                      </a:ext>
                    </a:extLst>
                  </pic:spPr>
                </pic:pic>
              </a:graphicData>
            </a:graphic>
          </wp:inline>
        </w:drawing>
      </w:r>
    </w:p>
    <w:p w:rsidR="00FD294E" w:rsidRPr="001A21E7" w:rsidRDefault="00FD294E" w:rsidP="00613D23">
      <w:pPr>
        <w:spacing w:before="240" w:after="240" w:line="360" w:lineRule="auto"/>
        <w:jc w:val="both"/>
        <w:rPr>
          <w:rFonts w:ascii="Palatino Linotype" w:hAnsi="Palatino Linotype" w:cs="Arial"/>
        </w:rPr>
      </w:pPr>
      <w:r w:rsidRPr="001A21E7">
        <w:rPr>
          <w:rFonts w:ascii="Palatino Linotype" w:hAnsi="Palatino Linotype"/>
          <w:noProof/>
          <w:lang w:val="es-MX" w:eastAsia="es-MX"/>
        </w:rPr>
        <w:lastRenderedPageBreak/>
        <mc:AlternateContent>
          <mc:Choice Requires="wps">
            <w:drawing>
              <wp:anchor distT="0" distB="0" distL="114300" distR="114300" simplePos="0" relativeHeight="251669504" behindDoc="0" locked="0" layoutInCell="1" allowOverlap="1" wp14:anchorId="5D80E7DC" wp14:editId="354BC4C7">
                <wp:simplePos x="0" y="0"/>
                <wp:positionH relativeFrom="column">
                  <wp:posOffset>586740</wp:posOffset>
                </wp:positionH>
                <wp:positionV relativeFrom="paragraph">
                  <wp:posOffset>553085</wp:posOffset>
                </wp:positionV>
                <wp:extent cx="4359910" cy="224155"/>
                <wp:effectExtent l="57150" t="38100" r="78740" b="99695"/>
                <wp:wrapNone/>
                <wp:docPr id="18" name="Rectángulo 18"/>
                <wp:cNvGraphicFramePr/>
                <a:graphic xmlns:a="http://schemas.openxmlformats.org/drawingml/2006/main">
                  <a:graphicData uri="http://schemas.microsoft.com/office/word/2010/wordprocessingShape">
                    <wps:wsp>
                      <wps:cNvSpPr/>
                      <wps:spPr>
                        <a:xfrm>
                          <a:off x="0" y="0"/>
                          <a:ext cx="4359910" cy="22415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0C76E" id="Rectángulo 18" o:spid="_x0000_s1026" style="position:absolute;margin-left:46.2pt;margin-top:43.55pt;width:343.3pt;height:17.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ejAIAAHAFAAAOAAAAZHJzL2Uyb0RvYy54bWysVN1q2zAUvh/sHYTuV9tpsrWhTgkpHYPS&#10;lraj14osJQZZRztS4mRvs2fZi+1IdtzQFQpjvpCPdP6/83NxuWsM2yr0NdiSFyc5Z8pKqGq7Kvn3&#10;p+tPZ5z5IGwlDFhV8r3y/HL28cNF66ZqBGswlUJGRqyftq7k6xDcNMu8XKtG+BNwyhJTAzYi0BVX&#10;WYWiJeuNyUZ5/jlrASuHIJX39HrVMfks2ddayXCntVeBmZJTbCGdmM5lPLPZhZiuULh1LfswxD9E&#10;0YjaktPB1JUIgm2w/stUU0sEDzqcSGgy0LqWKuVA2RT5q2we18KplAuB490Ak/9/ZuXt9h5ZXVHt&#10;qFJWNFSjB0Lt9y+72hhg9EoQtc5PSfLR3WN/80TGfHcam/inTNguwbofYFW7wCQ9jk8n5+cFoS+J&#10;NxqNi8kkGs1etB368FVBwyJRcqQAEppie+NDJ3oQic4sXNfG0LuYGsvakp+eFXmeNDyYuorcyPS4&#10;Wi4Msq2g6i/y+PWOj8QoDGMpmphjl1Wiwt6ozsGD0gQQ5VF0HmJrqsGskFLZUPR2jSXpqKYphEHx&#10;9H3FXj6qqtS2g/LofeVBI3kGGwblpraAbxkwQ8i6kz8g0OUdIVhCtafeQOiGxjt5XVN5boQP9wJp&#10;SqiiNPnhjg5tgMoAPcXZGvDnW+9RnpqXuJy1NHUl9z82AhVn5pultj4vxuM4pukynnwZ0QWPOctj&#10;jt00C6DSFrRjnExklA/mQGqE5pkWxDx6JZawknyXXAY8XBah2wa0YqSaz5MYjaYT4cY+Onmoemy/&#10;p92zQNf3aKDuvoXDhIrpq1btZGM9LMw3AXSd+vgF1x5vGus0Cf0Kinvj+J6kXhbl7A8AAAD//wMA&#10;UEsDBBQABgAIAAAAIQBu5vLl3gAAAAkBAAAPAAAAZHJzL2Rvd25yZXYueG1sTI9BT8JAEIXvJvyH&#10;zZB4ky0btVC7JYRgE+MJ1HgdumNb6e423QXKv3c86XHyvrz5Xr4abSfONITWOw3zWQKCXOVN62oN&#10;72/PdwsQIaIz2HlHGq4UYFVMbnLMjL+4HZ33sRZc4kKGGpoY+0zKUDVkMcx8T46zLz9YjHwOtTQD&#10;XrjcdlIlyaO02Dr+0GBPm4aq4/5kNbx80tF8X/G1jG2vtuqh/FDbUuvb6bh+AhFpjH8w/OqzOhTs&#10;dPAnZ4LoNCzVPZMaFukcBOdpuuRtBwYVJ7LI5f8FxQ8AAAD//wMAUEsBAi0AFAAGAAgAAAAhALaD&#10;OJL+AAAA4QEAABMAAAAAAAAAAAAAAAAAAAAAAFtDb250ZW50X1R5cGVzXS54bWxQSwECLQAUAAYA&#10;CAAAACEAOP0h/9YAAACUAQAACwAAAAAAAAAAAAAAAAAvAQAAX3JlbHMvLnJlbHNQSwECLQAUAAYA&#10;CAAAACEACQ4fnowCAABwBQAADgAAAAAAAAAAAAAAAAAuAgAAZHJzL2Uyb0RvYy54bWxQSwECLQAU&#10;AAYACAAAACEAbuby5d4AAAAJAQAADwAAAAAAAAAAAAAAAADmBAAAZHJzL2Rvd25yZXYueG1sUEsF&#10;BgAAAAAEAAQA8wAAAPEFAAAAAA==&#10;" filled="f" strokecolor="#c00000" strokeweight="3pt">
                <v:shadow on="t" color="black" opacity="22937f" origin=",.5" offset="0,.63889mm"/>
              </v:rect>
            </w:pict>
          </mc:Fallback>
        </mc:AlternateContent>
      </w:r>
      <w:r w:rsidRPr="001A21E7">
        <w:rPr>
          <w:rFonts w:ascii="Palatino Linotype" w:hAnsi="Palatino Linotype"/>
          <w:noProof/>
          <w:lang w:val="es-MX" w:eastAsia="es-MX"/>
        </w:rPr>
        <w:drawing>
          <wp:inline distT="0" distB="0" distL="0" distR="0" wp14:anchorId="0B200D45" wp14:editId="67A9D047">
            <wp:extent cx="5612130" cy="3201035"/>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558" t="15990" r="18125" b="14716"/>
                    <a:stretch/>
                  </pic:blipFill>
                  <pic:spPr bwMode="auto">
                    <a:xfrm>
                      <a:off x="0" y="0"/>
                      <a:ext cx="5612130" cy="3201035"/>
                    </a:xfrm>
                    <a:prstGeom prst="rect">
                      <a:avLst/>
                    </a:prstGeom>
                    <a:ln>
                      <a:noFill/>
                    </a:ln>
                    <a:extLst>
                      <a:ext uri="{53640926-AAD7-44D8-BBD7-CCE9431645EC}">
                        <a14:shadowObscured xmlns:a14="http://schemas.microsoft.com/office/drawing/2010/main"/>
                      </a:ext>
                    </a:extLst>
                  </pic:spPr>
                </pic:pic>
              </a:graphicData>
            </a:graphic>
          </wp:inline>
        </w:drawing>
      </w:r>
    </w:p>
    <w:p w:rsidR="00613D23" w:rsidRPr="001A21E7" w:rsidRDefault="00613D23" w:rsidP="00613D23">
      <w:pPr>
        <w:spacing w:before="240" w:after="240" w:line="360" w:lineRule="auto"/>
        <w:jc w:val="both"/>
        <w:rPr>
          <w:rFonts w:ascii="Palatino Linotype" w:hAnsi="Palatino Linotype" w:cs="Arial"/>
        </w:rPr>
      </w:pPr>
      <w:r w:rsidRPr="001A21E7">
        <w:rPr>
          <w:rFonts w:ascii="Palatino Linotype" w:hAnsi="Palatino Linotype" w:cs="Arial"/>
        </w:rPr>
        <w:t>De las imágenes insertas se desprende que el Sujeto Obligado</w:t>
      </w:r>
      <w:r w:rsidRPr="001A21E7">
        <w:rPr>
          <w:rFonts w:ascii="Palatino Linotype" w:eastAsia="Calibri" w:hAnsi="Palatino Linotype" w:cs="Arial"/>
        </w:rPr>
        <w:t xml:space="preserve"> se encuentra constreñido a entregar los informes mensuales al Órgano Superior de Fiscalización del Estado de México</w:t>
      </w:r>
      <w:r w:rsidRPr="001A21E7">
        <w:rPr>
          <w:rFonts w:ascii="Palatino Linotype" w:hAnsi="Palatino Linotype" w:cs="Arial"/>
        </w:rPr>
        <w:t xml:space="preserve"> en los que se incluye el formato de nómina general por las dos quincenas que comprenden cada mes</w:t>
      </w:r>
      <w:r w:rsidR="0073458F" w:rsidRPr="001A21E7">
        <w:rPr>
          <w:rFonts w:ascii="Palatino Linotype" w:hAnsi="Palatino Linotype" w:cs="Arial"/>
        </w:rPr>
        <w:t xml:space="preserve">, el reporte de remuneraciones de mandos medios y superiores, </w:t>
      </w:r>
      <w:r w:rsidRPr="001A21E7">
        <w:rPr>
          <w:rFonts w:ascii="Palatino Linotype" w:hAnsi="Palatino Linotype" w:cs="Arial"/>
        </w:rPr>
        <w:t xml:space="preserve"> y los comprobantes digitales fiscales por internet; documentos en los cuales la recurrente podría conocer la información relativa al sueldo bruto y neto del presidente municipal, síndico y regidores del Ayuntamiento de Valle de Chalco Solidaridad.</w:t>
      </w:r>
    </w:p>
    <w:p w:rsidR="00360BDE" w:rsidRPr="001A21E7" w:rsidRDefault="00360BDE" w:rsidP="00360BDE">
      <w:pPr>
        <w:spacing w:before="240" w:after="240" w:line="360" w:lineRule="auto"/>
        <w:jc w:val="both"/>
        <w:rPr>
          <w:rFonts w:ascii="Palatino Linotype" w:hAnsi="Palatino Linotype"/>
        </w:rPr>
      </w:pPr>
      <w:r w:rsidRPr="001A21E7">
        <w:rPr>
          <w:rFonts w:ascii="Palatino Linotype" w:hAnsi="Palatino Linotype"/>
        </w:rPr>
        <w:t>Y si bien, los lineamientos no establecen un formato cierto o determinado, por cuanto hace a los Comprobantes Fiscales Digitales por Internet, lo cierto es que deben presentarse conforme a la representación impresa, que se genera con motivo de la factura electrónica por los conceptos de pago de honorarios y pago de nómina.</w:t>
      </w:r>
    </w:p>
    <w:p w:rsidR="0073458F" w:rsidRPr="001A21E7" w:rsidRDefault="0073458F" w:rsidP="0073458F">
      <w:pPr>
        <w:spacing w:before="240" w:after="360" w:line="360" w:lineRule="auto"/>
        <w:jc w:val="both"/>
        <w:rPr>
          <w:rFonts w:ascii="Palatino Linotype" w:hAnsi="Palatino Linotype" w:cs="Arial"/>
          <w:i/>
          <w:lang w:eastAsia="es-MX"/>
        </w:rPr>
      </w:pPr>
      <w:r w:rsidRPr="001A21E7">
        <w:rPr>
          <w:rFonts w:ascii="Palatino Linotype" w:hAnsi="Palatino Linotype"/>
        </w:rPr>
        <w:lastRenderedPageBreak/>
        <w:t>Bajo lo previo, cabe decir que si bien es cierto, el término “</w:t>
      </w:r>
      <w:r w:rsidRPr="001A21E7">
        <w:rPr>
          <w:rFonts w:ascii="Palatino Linotype" w:hAnsi="Palatino Linotype"/>
          <w:i/>
        </w:rPr>
        <w:t xml:space="preserve">Nómina” </w:t>
      </w:r>
      <w:r w:rsidRPr="001A21E7">
        <w:rPr>
          <w:rFonts w:ascii="Palatino Linotype" w:hAnsi="Palatino Linotype"/>
        </w:rPr>
        <w:t xml:space="preserve">no está definido en nuestra legislación, también lo es que el </w:t>
      </w:r>
      <w:r w:rsidRPr="001A21E7">
        <w:rPr>
          <w:rFonts w:ascii="Palatino Linotype" w:hAnsi="Palatino Linotype" w:cs="Arial"/>
          <w:lang w:eastAsia="es-MX"/>
        </w:rPr>
        <w:t xml:space="preserve">“Glosario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la definen como </w:t>
      </w:r>
      <w:r w:rsidRPr="001A21E7">
        <w:rPr>
          <w:rFonts w:ascii="Palatino Linotype" w:hAnsi="Palatino Linotype" w:cs="Arial"/>
          <w:i/>
          <w:lang w:eastAsia="es-MX"/>
        </w:rPr>
        <w:t>listado general de los trabajadores de una institución, en</w:t>
      </w:r>
      <w:r w:rsidRPr="001A21E7">
        <w:rPr>
          <w:rFonts w:ascii="Palatino Linotype" w:hAnsi="Palatino Linotype" w:cs="Arial"/>
          <w:b/>
          <w:bCs/>
          <w:i/>
          <w:lang w:eastAsia="es-MX"/>
        </w:rPr>
        <w:t xml:space="preserve"> </w:t>
      </w:r>
      <w:r w:rsidRPr="001A21E7">
        <w:rPr>
          <w:rFonts w:ascii="Palatino Linotype" w:hAnsi="Palatino Linotype" w:cs="Arial"/>
          <w:i/>
          <w:lang w:eastAsia="es-MX"/>
        </w:rPr>
        <w:t xml:space="preserve">el cual se </w:t>
      </w:r>
      <w:r w:rsidRPr="001A21E7">
        <w:rPr>
          <w:rFonts w:ascii="Palatino Linotype" w:hAnsi="Palatino Linotype" w:cs="Arial"/>
          <w:b/>
          <w:i/>
          <w:lang w:eastAsia="es-MX"/>
        </w:rPr>
        <w:t>asientan las percepciones bruta</w:t>
      </w:r>
      <w:r w:rsidRPr="001A21E7">
        <w:rPr>
          <w:rFonts w:ascii="Palatino Linotype" w:hAnsi="Palatino Linotype" w:cs="Arial"/>
          <w:i/>
          <w:lang w:eastAsia="es-MX"/>
        </w:rPr>
        <w:t>s, deducciones y</w:t>
      </w:r>
      <w:r w:rsidRPr="001A21E7">
        <w:rPr>
          <w:rFonts w:ascii="Palatino Linotype" w:hAnsi="Palatino Linotype" w:cs="Arial"/>
          <w:b/>
          <w:bCs/>
          <w:i/>
          <w:lang w:eastAsia="es-MX"/>
        </w:rPr>
        <w:t xml:space="preserve"> </w:t>
      </w:r>
      <w:r w:rsidRPr="001A21E7">
        <w:rPr>
          <w:rFonts w:ascii="Palatino Linotype" w:hAnsi="Palatino Linotype" w:cs="Arial"/>
          <w:i/>
          <w:lang w:eastAsia="es-MX"/>
        </w:rPr>
        <w:t>alcance neto de las mismas; la nómina es utilizada para</w:t>
      </w:r>
      <w:r w:rsidRPr="001A21E7">
        <w:rPr>
          <w:rFonts w:ascii="Palatino Linotype" w:hAnsi="Palatino Linotype" w:cs="Arial"/>
          <w:b/>
          <w:bCs/>
          <w:i/>
          <w:lang w:eastAsia="es-MX"/>
        </w:rPr>
        <w:t xml:space="preserve"> </w:t>
      </w:r>
      <w:r w:rsidRPr="001A21E7">
        <w:rPr>
          <w:rFonts w:ascii="Palatino Linotype" w:hAnsi="Palatino Linotype" w:cs="Arial"/>
          <w:b/>
          <w:i/>
          <w:lang w:eastAsia="es-MX"/>
        </w:rPr>
        <w:t>efectuar los pagos periódicos</w:t>
      </w:r>
      <w:r w:rsidRPr="001A21E7">
        <w:rPr>
          <w:rFonts w:ascii="Palatino Linotype" w:hAnsi="Palatino Linotype" w:cs="Arial"/>
          <w:i/>
          <w:lang w:eastAsia="es-MX"/>
        </w:rPr>
        <w:t xml:space="preserve"> (semanales, quincenales o</w:t>
      </w:r>
      <w:r w:rsidRPr="001A21E7">
        <w:rPr>
          <w:rFonts w:ascii="Palatino Linotype" w:hAnsi="Palatino Linotype" w:cs="Arial"/>
          <w:b/>
          <w:bCs/>
          <w:i/>
          <w:lang w:eastAsia="es-MX"/>
        </w:rPr>
        <w:t xml:space="preserve"> </w:t>
      </w:r>
      <w:r w:rsidRPr="001A21E7">
        <w:rPr>
          <w:rFonts w:ascii="Palatino Linotype" w:hAnsi="Palatino Linotype" w:cs="Arial"/>
          <w:i/>
          <w:lang w:eastAsia="es-MX"/>
        </w:rPr>
        <w:t xml:space="preserve">mensuales) a los trabajadores por concepto de </w:t>
      </w:r>
      <w:r w:rsidRPr="001A21E7">
        <w:rPr>
          <w:rFonts w:ascii="Palatino Linotype" w:hAnsi="Palatino Linotype" w:cs="Arial"/>
          <w:b/>
          <w:i/>
          <w:lang w:eastAsia="es-MX"/>
        </w:rPr>
        <w:t>sueldos y</w:t>
      </w:r>
      <w:r w:rsidRPr="001A21E7">
        <w:rPr>
          <w:rFonts w:ascii="Palatino Linotype" w:hAnsi="Palatino Linotype" w:cs="Arial"/>
          <w:b/>
          <w:bCs/>
          <w:i/>
          <w:lang w:eastAsia="es-MX"/>
        </w:rPr>
        <w:t xml:space="preserve"> </w:t>
      </w:r>
      <w:r w:rsidRPr="001A21E7">
        <w:rPr>
          <w:rFonts w:ascii="Palatino Linotype" w:hAnsi="Palatino Linotype" w:cs="Arial"/>
          <w:b/>
          <w:i/>
          <w:lang w:eastAsia="es-MX"/>
        </w:rPr>
        <w:t>salarios</w:t>
      </w:r>
      <w:r w:rsidRPr="001A21E7">
        <w:rPr>
          <w:rFonts w:ascii="Palatino Linotype" w:hAnsi="Palatino Linotype" w:cs="Arial"/>
          <w:i/>
          <w:lang w:eastAsia="es-MX"/>
        </w:rPr>
        <w:t>.</w:t>
      </w:r>
    </w:p>
    <w:p w:rsidR="0073458F" w:rsidRPr="001A21E7" w:rsidRDefault="0073458F" w:rsidP="0073458F">
      <w:pPr>
        <w:spacing w:before="240" w:after="360" w:line="360" w:lineRule="auto"/>
        <w:jc w:val="both"/>
        <w:rPr>
          <w:rFonts w:ascii="Palatino Linotype" w:hAnsi="Palatino Linotype" w:cs="Arial"/>
          <w:i/>
          <w:lang w:eastAsia="es-MX"/>
        </w:rPr>
      </w:pPr>
      <w:r w:rsidRPr="001A21E7">
        <w:rPr>
          <w:rFonts w:ascii="Palatino Linotype" w:hAnsi="Palatino Linotype" w:cs="Arial"/>
          <w:lang w:eastAsia="es-MX"/>
        </w:rPr>
        <w:t>D</w:t>
      </w:r>
      <w:r w:rsidRPr="001A21E7">
        <w:rPr>
          <w:rFonts w:ascii="Palatino Linotype" w:hAnsi="Palatino Linotype"/>
        </w:rPr>
        <w:t>ocumento o término que ha sido mencionado en diferentes ordenamientos legales, tal es el caso, de la Ley Federal del Trabajo, en el artículo 804 fracción II, pero que además en su fracción IV, reconoce los comprobantes de pago, por lo que resulta indispensable citar el artículo de referencia.</w:t>
      </w:r>
    </w:p>
    <w:p w:rsidR="0073458F" w:rsidRPr="001A21E7" w:rsidRDefault="0073458F" w:rsidP="0073458F">
      <w:pPr>
        <w:pStyle w:val="Textosinformato"/>
        <w:spacing w:after="120"/>
        <w:ind w:left="851" w:right="902"/>
        <w:jc w:val="both"/>
        <w:rPr>
          <w:rFonts w:ascii="Palatino Linotype" w:eastAsia="MS Mincho" w:hAnsi="Palatino Linotype" w:cs="Arial"/>
          <w:i/>
        </w:rPr>
      </w:pPr>
      <w:r w:rsidRPr="001A21E7">
        <w:rPr>
          <w:rFonts w:ascii="Palatino Linotype" w:eastAsia="MS Mincho" w:hAnsi="Palatino Linotype" w:cs="Arial"/>
          <w:b/>
          <w:bCs/>
          <w:i/>
        </w:rPr>
        <w:t>“Artículo 804.-</w:t>
      </w:r>
      <w:r w:rsidRPr="001A21E7">
        <w:rPr>
          <w:rFonts w:ascii="Palatino Linotype" w:eastAsia="MS Mincho" w:hAnsi="Palatino Linotype" w:cs="Arial"/>
          <w:i/>
        </w:rPr>
        <w:t xml:space="preserve"> El patrón tiene obligación de conservar y exhibir en juicio los documentos que a continuación se precisan:</w:t>
      </w:r>
    </w:p>
    <w:p w:rsidR="0073458F" w:rsidRPr="001A21E7" w:rsidRDefault="0073458F" w:rsidP="0073458F">
      <w:pPr>
        <w:pStyle w:val="Textosinformato"/>
        <w:spacing w:after="120"/>
        <w:ind w:left="1134" w:right="902"/>
        <w:jc w:val="both"/>
        <w:rPr>
          <w:rFonts w:ascii="Palatino Linotype" w:eastAsia="MS Mincho" w:hAnsi="Palatino Linotype" w:cs="Arial"/>
          <w:i/>
        </w:rPr>
      </w:pPr>
      <w:r w:rsidRPr="001A21E7">
        <w:rPr>
          <w:rFonts w:ascii="Palatino Linotype" w:eastAsia="MS Mincho" w:hAnsi="Palatino Linotype" w:cs="Arial"/>
          <w:i/>
        </w:rPr>
        <w:t>…</w:t>
      </w:r>
    </w:p>
    <w:p w:rsidR="0073458F" w:rsidRPr="001A21E7" w:rsidRDefault="0073458F" w:rsidP="0073458F">
      <w:pPr>
        <w:pStyle w:val="Texto"/>
        <w:spacing w:after="120" w:line="240" w:lineRule="auto"/>
        <w:ind w:left="1134" w:right="902" w:firstLine="0"/>
        <w:rPr>
          <w:rFonts w:ascii="Palatino Linotype" w:hAnsi="Palatino Linotype"/>
          <w:i/>
          <w:sz w:val="20"/>
        </w:rPr>
      </w:pPr>
      <w:r w:rsidRPr="001A21E7">
        <w:rPr>
          <w:rFonts w:ascii="Palatino Linotype" w:hAnsi="Palatino Linotype"/>
          <w:i/>
          <w:sz w:val="20"/>
        </w:rPr>
        <w:t>IV. Comprobantes de pago de participación de utilidades, de vacaciones y de aguinaldos, así como las primas a que se refiere esta Ley, y pagos, aportaciones y cuotas de seguridad social; y</w:t>
      </w:r>
    </w:p>
    <w:p w:rsidR="0073458F" w:rsidRPr="001A21E7" w:rsidRDefault="0073458F" w:rsidP="0073458F">
      <w:pPr>
        <w:pStyle w:val="Textosinformato"/>
        <w:spacing w:after="120"/>
        <w:ind w:left="1134" w:right="902"/>
        <w:jc w:val="both"/>
        <w:rPr>
          <w:rFonts w:ascii="Palatino Linotype" w:eastAsia="MS Mincho" w:hAnsi="Palatino Linotype" w:cs="Arial"/>
          <w:i/>
        </w:rPr>
      </w:pPr>
      <w:r w:rsidRPr="001A21E7">
        <w:rPr>
          <w:rFonts w:ascii="Palatino Linotype" w:eastAsia="MS Mincho" w:hAnsi="Palatino Linotype" w:cs="Arial"/>
          <w:i/>
        </w:rPr>
        <w:t>…</w:t>
      </w:r>
    </w:p>
    <w:p w:rsidR="0073458F" w:rsidRPr="001A21E7" w:rsidRDefault="0073458F" w:rsidP="0073458F">
      <w:pPr>
        <w:pStyle w:val="Texto"/>
        <w:spacing w:after="120" w:line="240" w:lineRule="auto"/>
        <w:ind w:left="855" w:right="902" w:firstLine="0"/>
        <w:rPr>
          <w:rFonts w:ascii="Palatino Linotype" w:hAnsi="Palatino Linotype"/>
          <w:i/>
          <w:sz w:val="20"/>
        </w:rPr>
      </w:pPr>
      <w:r w:rsidRPr="001A21E7">
        <w:rPr>
          <w:rFonts w:ascii="Palatino Linotype" w:hAnsi="Palatino Linotype"/>
          <w:i/>
          <w:sz w:val="20"/>
        </w:rPr>
        <w:lastRenderedPageBreak/>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rsidR="0073458F" w:rsidRPr="001A21E7" w:rsidRDefault="0073458F" w:rsidP="0073458F">
      <w:pPr>
        <w:spacing w:before="240" w:after="360" w:line="360" w:lineRule="auto"/>
        <w:jc w:val="both"/>
        <w:rPr>
          <w:rFonts w:ascii="Palatino Linotype" w:hAnsi="Palatino Linotype" w:cs="Arial"/>
          <w:lang w:eastAsia="es-MX"/>
        </w:rPr>
      </w:pPr>
      <w:r w:rsidRPr="001A21E7">
        <w:rPr>
          <w:rFonts w:ascii="Palatino Linotype" w:hAnsi="Palatino Linotype" w:cs="Arial"/>
          <w:lang w:eastAsia="es-MX"/>
        </w:rPr>
        <w:t xml:space="preserve">De lo anteriormente citado, se puede llegar a la conclusión de que la nómina, es el documento que contiene el registro de los trabajadores a los cuales se va a remunerar por los </w:t>
      </w:r>
      <w:hyperlink r:id="rId12" w:history="1">
        <w:r w:rsidRPr="001A21E7">
          <w:rPr>
            <w:rFonts w:ascii="Palatino Linotype" w:hAnsi="Palatino Linotype" w:cs="Arial"/>
            <w:lang w:eastAsia="es-MX"/>
          </w:rPr>
          <w:t>servicios</w:t>
        </w:r>
      </w:hyperlink>
      <w:r w:rsidRPr="001A21E7">
        <w:rPr>
          <w:rFonts w:ascii="Palatino Linotype" w:hAnsi="Palatino Linotype" w:cs="Arial"/>
          <w:lang w:eastAsia="es-MX"/>
        </w:rPr>
        <w:t xml:space="preserve"> que éstos le prestan al patrón, en el cual se asientan las percepciones brutas, deducciones y el neto a recibir de dichos trabajadores.</w:t>
      </w:r>
    </w:p>
    <w:p w:rsidR="0073458F" w:rsidRPr="001A21E7" w:rsidRDefault="0073458F" w:rsidP="0073458F">
      <w:pPr>
        <w:spacing w:before="240" w:after="360" w:line="360" w:lineRule="auto"/>
        <w:jc w:val="both"/>
        <w:rPr>
          <w:rFonts w:ascii="Palatino Linotype" w:hAnsi="Palatino Linotype" w:cs="Arial"/>
        </w:rPr>
      </w:pPr>
      <w:r w:rsidRPr="001A21E7">
        <w:rPr>
          <w:rFonts w:ascii="Palatino Linotype" w:hAnsi="Palatino Linotype" w:cs="Arial"/>
        </w:rPr>
        <w:t>Ahora bien, la Ley del Trabajo de los Servidores Públicos del Estado y Municipios, en su artículo 220-K fracciones II y IV y último párrafo, establecen lo siguiente:</w:t>
      </w:r>
    </w:p>
    <w:p w:rsidR="0073458F" w:rsidRPr="001A21E7" w:rsidRDefault="0073458F" w:rsidP="0073458F">
      <w:pPr>
        <w:tabs>
          <w:tab w:val="left" w:pos="9072"/>
        </w:tabs>
        <w:spacing w:after="120"/>
        <w:ind w:left="851" w:right="902"/>
        <w:contextualSpacing/>
        <w:jc w:val="both"/>
        <w:rPr>
          <w:rFonts w:ascii="Palatino Linotype" w:hAnsi="Palatino Linotype"/>
          <w:bCs/>
          <w:i/>
          <w:sz w:val="20"/>
          <w:szCs w:val="20"/>
        </w:rPr>
      </w:pPr>
      <w:r w:rsidRPr="001A21E7">
        <w:rPr>
          <w:rFonts w:ascii="Palatino Linotype" w:hAnsi="Palatino Linotype"/>
          <w:b/>
          <w:bCs/>
          <w:i/>
          <w:sz w:val="20"/>
          <w:szCs w:val="20"/>
        </w:rPr>
        <w:t>“ARTÍCULO 220 K.-</w:t>
      </w:r>
      <w:r w:rsidRPr="001A21E7">
        <w:rPr>
          <w:rFonts w:ascii="Palatino Linotype" w:hAnsi="Palatino Linotype"/>
          <w:bCs/>
          <w:i/>
          <w:sz w:val="20"/>
          <w:szCs w:val="20"/>
        </w:rPr>
        <w:t xml:space="preserve"> La institución o dependencia pública tiene la obligación de conservar y exhibir en el proceso los documentos que a continuación se precisan:</w:t>
      </w:r>
    </w:p>
    <w:p w:rsidR="0073458F" w:rsidRPr="001A21E7" w:rsidRDefault="0073458F" w:rsidP="0073458F">
      <w:pPr>
        <w:tabs>
          <w:tab w:val="left" w:pos="9072"/>
        </w:tabs>
        <w:spacing w:after="120"/>
        <w:ind w:left="1134" w:right="902"/>
        <w:contextualSpacing/>
        <w:jc w:val="both"/>
        <w:rPr>
          <w:rFonts w:ascii="Palatino Linotype" w:hAnsi="Palatino Linotype"/>
          <w:bCs/>
          <w:i/>
          <w:sz w:val="20"/>
          <w:szCs w:val="20"/>
        </w:rPr>
      </w:pPr>
      <w:r w:rsidRPr="001A21E7">
        <w:rPr>
          <w:rFonts w:ascii="Palatino Linotype" w:hAnsi="Palatino Linotype"/>
          <w:bCs/>
          <w:i/>
          <w:sz w:val="20"/>
          <w:szCs w:val="20"/>
        </w:rPr>
        <w:t>(…)</w:t>
      </w:r>
    </w:p>
    <w:p w:rsidR="0073458F" w:rsidRPr="001A21E7" w:rsidRDefault="0073458F" w:rsidP="0073458F">
      <w:pPr>
        <w:tabs>
          <w:tab w:val="left" w:pos="9072"/>
        </w:tabs>
        <w:spacing w:after="120"/>
        <w:ind w:left="1134" w:right="902"/>
        <w:contextualSpacing/>
        <w:jc w:val="both"/>
        <w:rPr>
          <w:rFonts w:ascii="Palatino Linotype" w:hAnsi="Palatino Linotype"/>
          <w:bCs/>
          <w:i/>
          <w:sz w:val="20"/>
          <w:szCs w:val="20"/>
        </w:rPr>
      </w:pPr>
      <w:r w:rsidRPr="001A21E7">
        <w:rPr>
          <w:rFonts w:ascii="Palatino Linotype" w:hAnsi="Palatino Linotype"/>
          <w:bCs/>
          <w:i/>
          <w:sz w:val="20"/>
          <w:szCs w:val="20"/>
        </w:rPr>
        <w:t>II. Recibos de pagos de salarios o las constancias documentales del pago de salario cuando sea por depósito o mediante información electrónica;</w:t>
      </w:r>
    </w:p>
    <w:p w:rsidR="0073458F" w:rsidRPr="001A21E7" w:rsidRDefault="0073458F" w:rsidP="0073458F">
      <w:pPr>
        <w:tabs>
          <w:tab w:val="left" w:pos="9072"/>
        </w:tabs>
        <w:spacing w:after="120"/>
        <w:ind w:left="1134" w:right="902"/>
        <w:contextualSpacing/>
        <w:jc w:val="both"/>
        <w:rPr>
          <w:rFonts w:ascii="Palatino Linotype" w:hAnsi="Palatino Linotype"/>
          <w:bCs/>
          <w:i/>
          <w:sz w:val="20"/>
          <w:szCs w:val="20"/>
        </w:rPr>
      </w:pPr>
      <w:r w:rsidRPr="001A21E7">
        <w:rPr>
          <w:rFonts w:ascii="Palatino Linotype" w:hAnsi="Palatino Linotype"/>
          <w:bCs/>
          <w:i/>
          <w:sz w:val="20"/>
          <w:szCs w:val="20"/>
        </w:rPr>
        <w:t>(…)</w:t>
      </w:r>
    </w:p>
    <w:p w:rsidR="0073458F" w:rsidRPr="001A21E7" w:rsidRDefault="0073458F" w:rsidP="0073458F">
      <w:pPr>
        <w:tabs>
          <w:tab w:val="left" w:pos="9072"/>
        </w:tabs>
        <w:spacing w:after="120"/>
        <w:ind w:left="1134" w:right="902"/>
        <w:contextualSpacing/>
        <w:jc w:val="both"/>
        <w:rPr>
          <w:rFonts w:ascii="Palatino Linotype" w:hAnsi="Palatino Linotype"/>
          <w:bCs/>
          <w:i/>
          <w:sz w:val="20"/>
          <w:szCs w:val="20"/>
        </w:rPr>
      </w:pPr>
    </w:p>
    <w:p w:rsidR="0073458F" w:rsidRPr="001A21E7" w:rsidRDefault="0073458F" w:rsidP="0073458F">
      <w:pPr>
        <w:tabs>
          <w:tab w:val="left" w:pos="9072"/>
        </w:tabs>
        <w:spacing w:after="120"/>
        <w:ind w:left="1134" w:right="902"/>
        <w:contextualSpacing/>
        <w:jc w:val="both"/>
        <w:rPr>
          <w:rFonts w:ascii="Palatino Linotype" w:hAnsi="Palatino Linotype"/>
          <w:bCs/>
          <w:i/>
          <w:sz w:val="20"/>
          <w:szCs w:val="20"/>
        </w:rPr>
      </w:pPr>
      <w:r w:rsidRPr="001A21E7">
        <w:rPr>
          <w:rFonts w:ascii="Palatino Linotype" w:hAnsi="Palatino Linotype"/>
          <w:bCs/>
          <w:i/>
          <w:sz w:val="20"/>
          <w:szCs w:val="20"/>
        </w:rPr>
        <w:t>IV. Recibos o las constancias de depósito o del medio de información magnética o electrónica que sean utilizadas para el pago de salarios, prima vacacional, aguinaldo y demás prestaciones establecidas en la presente ley; y…</w:t>
      </w:r>
    </w:p>
    <w:p w:rsidR="0073458F" w:rsidRPr="001A21E7" w:rsidRDefault="0073458F" w:rsidP="0073458F">
      <w:pPr>
        <w:tabs>
          <w:tab w:val="left" w:pos="9072"/>
        </w:tabs>
        <w:spacing w:after="120"/>
        <w:ind w:left="851" w:right="902"/>
        <w:contextualSpacing/>
        <w:jc w:val="both"/>
        <w:rPr>
          <w:rFonts w:ascii="Palatino Linotype" w:hAnsi="Palatino Linotype"/>
          <w:bCs/>
          <w:i/>
          <w:sz w:val="20"/>
          <w:szCs w:val="20"/>
        </w:rPr>
      </w:pPr>
      <w:r w:rsidRPr="001A21E7">
        <w:rPr>
          <w:rFonts w:ascii="Palatino Linotype" w:hAnsi="Palatino Linotype"/>
          <w:bCs/>
          <w:i/>
          <w:sz w:val="20"/>
          <w:szCs w:val="20"/>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73458F" w:rsidRPr="001A21E7" w:rsidRDefault="0073458F" w:rsidP="0073458F">
      <w:pPr>
        <w:tabs>
          <w:tab w:val="left" w:pos="9072"/>
        </w:tabs>
        <w:spacing w:after="120"/>
        <w:ind w:left="851" w:right="902"/>
        <w:contextualSpacing/>
        <w:jc w:val="both"/>
        <w:rPr>
          <w:rFonts w:ascii="Palatino Linotype" w:hAnsi="Palatino Linotype"/>
          <w:bCs/>
          <w:i/>
          <w:sz w:val="20"/>
          <w:szCs w:val="20"/>
        </w:rPr>
      </w:pPr>
      <w:r w:rsidRPr="001A21E7">
        <w:rPr>
          <w:rFonts w:ascii="Palatino Linotype" w:hAnsi="Palatino Linotype"/>
          <w:bCs/>
          <w:i/>
          <w:sz w:val="20"/>
          <w:szCs w:val="20"/>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73458F" w:rsidRPr="001A21E7" w:rsidRDefault="0073458F" w:rsidP="0073458F">
      <w:pPr>
        <w:tabs>
          <w:tab w:val="left" w:pos="9072"/>
        </w:tabs>
        <w:spacing w:after="120"/>
        <w:ind w:left="851" w:right="902"/>
        <w:contextualSpacing/>
        <w:jc w:val="both"/>
        <w:rPr>
          <w:rFonts w:ascii="Palatino Linotype" w:hAnsi="Palatino Linotype"/>
          <w:bCs/>
          <w:i/>
          <w:sz w:val="20"/>
          <w:szCs w:val="20"/>
        </w:rPr>
      </w:pPr>
    </w:p>
    <w:p w:rsidR="0073458F" w:rsidRPr="001A21E7" w:rsidRDefault="0073458F" w:rsidP="0073458F">
      <w:pPr>
        <w:spacing w:after="120"/>
        <w:ind w:left="851" w:right="902"/>
        <w:contextualSpacing/>
        <w:jc w:val="both"/>
        <w:rPr>
          <w:rFonts w:ascii="Palatino Linotype" w:hAnsi="Palatino Linotype"/>
          <w:bCs/>
          <w:i/>
          <w:sz w:val="20"/>
          <w:szCs w:val="20"/>
        </w:rPr>
      </w:pPr>
      <w:r w:rsidRPr="001A21E7">
        <w:rPr>
          <w:rFonts w:ascii="Palatino Linotype" w:hAnsi="Palatino Linotype"/>
          <w:bCs/>
          <w:i/>
          <w:sz w:val="20"/>
          <w:szCs w:val="20"/>
        </w:rPr>
        <w:t>El incumplimiento por lo dispuesto por este artículo, establecerá la presunción de ser ciertos los hechos que el actor exprese en su demanda, en relación con tales documentos, salvo prueba en contrario.”</w:t>
      </w:r>
    </w:p>
    <w:p w:rsidR="0073458F" w:rsidRPr="001A21E7" w:rsidRDefault="0073458F" w:rsidP="0073458F">
      <w:pPr>
        <w:spacing w:before="240" w:after="240" w:line="360" w:lineRule="auto"/>
        <w:jc w:val="both"/>
        <w:rPr>
          <w:rFonts w:ascii="Palatino Linotype" w:hAnsi="Palatino Linotype" w:cs="Arial"/>
        </w:rPr>
      </w:pPr>
      <w:r w:rsidRPr="001A21E7">
        <w:rPr>
          <w:rFonts w:ascii="Palatino Linotype" w:hAnsi="Palatino Linotype" w:cs="Arial"/>
        </w:rPr>
        <w:lastRenderedPageBreak/>
        <w:t>Sobre la base del precepto legal citado, se advierte que toda institución pública o dependencia pública del Estado de México debe conservar las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73458F" w:rsidRPr="001A21E7" w:rsidRDefault="0073458F" w:rsidP="0073458F">
      <w:pPr>
        <w:spacing w:before="240" w:after="240" w:line="360" w:lineRule="auto"/>
        <w:jc w:val="both"/>
        <w:rPr>
          <w:rFonts w:ascii="Palatino Linotype" w:hAnsi="Palatino Linotype" w:cs="Arial"/>
        </w:rPr>
      </w:pPr>
      <w:r w:rsidRPr="001A21E7">
        <w:rPr>
          <w:rFonts w:ascii="Palatino Linotype" w:hAnsi="Palatino Linotype" w:cs="Arial"/>
        </w:rPr>
        <w:t xml:space="preserve">Por tanto, los </w:t>
      </w:r>
      <w:r w:rsidRPr="001A21E7">
        <w:rPr>
          <w:rFonts w:ascii="Palatino Linotype" w:hAnsi="Palatino Linotype" w:cs="Arial"/>
          <w:i/>
        </w:rPr>
        <w:t xml:space="preserve">recibos de nómina o comprobantes digitales por concepto de nómina </w:t>
      </w:r>
      <w:r w:rsidRPr="001A21E7">
        <w:rPr>
          <w:rFonts w:ascii="Palatino Linotype" w:hAnsi="Palatino Linotype" w:cs="Arial"/>
        </w:rPr>
        <w:t>tienen como objetivo presentar la información del pago de las remuneraciones de cada uno de los servidores públicos de la entidad fiscalizable de que se trate correspondiente a un periodo determinado.</w:t>
      </w:r>
    </w:p>
    <w:p w:rsidR="0073458F" w:rsidRPr="001A21E7" w:rsidRDefault="0073458F" w:rsidP="0073458F">
      <w:pPr>
        <w:spacing w:before="240" w:after="240" w:line="360" w:lineRule="auto"/>
        <w:jc w:val="both"/>
        <w:rPr>
          <w:rFonts w:ascii="Palatino Linotype" w:hAnsi="Palatino Linotype"/>
        </w:rPr>
      </w:pPr>
      <w:r w:rsidRPr="001A21E7">
        <w:rPr>
          <w:rFonts w:ascii="Palatino Linotype" w:hAnsi="Palatino Linotype" w:cs="Arial"/>
        </w:rPr>
        <w:t xml:space="preserve">Del tal manera, que el formato de nómina o los recibos de nómina constituyen un soporte documental de la información solicitada por el particular, y que además deben obrar en los archivos del </w:t>
      </w:r>
      <w:r w:rsidRPr="001A21E7">
        <w:rPr>
          <w:rFonts w:ascii="Palatino Linotype" w:hAnsi="Palatino Linotype" w:cs="Arial"/>
          <w:b/>
        </w:rPr>
        <w:t xml:space="preserve">Sujeto Obligado, </w:t>
      </w:r>
      <w:r w:rsidRPr="001A21E7">
        <w:rPr>
          <w:rFonts w:ascii="Palatino Linotype" w:hAnsi="Palatino Linotype" w:cs="Arial"/>
        </w:rPr>
        <w:t>pues se advierte que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 pues se trata de documentales que forman parte de un gasto contemplado en el presupuesto de egresos, que a su vez están comprendidos en la rendición de cuentas.</w:t>
      </w:r>
    </w:p>
    <w:p w:rsidR="004C6B10" w:rsidRPr="001A21E7" w:rsidRDefault="0073458F" w:rsidP="00175CC7">
      <w:pPr>
        <w:shd w:val="clear" w:color="auto" w:fill="FFFFFF"/>
        <w:spacing w:before="240" w:after="240" w:line="360" w:lineRule="auto"/>
        <w:jc w:val="both"/>
        <w:rPr>
          <w:rFonts w:ascii="Palatino Linotype" w:hAnsi="Palatino Linotype" w:cs="Arial"/>
          <w:szCs w:val="28"/>
        </w:rPr>
      </w:pPr>
      <w:r w:rsidRPr="001A21E7">
        <w:rPr>
          <w:rFonts w:ascii="Palatino Linotype" w:hAnsi="Palatino Linotype"/>
          <w:szCs w:val="22"/>
        </w:rPr>
        <w:lastRenderedPageBreak/>
        <w:t>No obsta mencionar lo señalado por el</w:t>
      </w:r>
      <w:r w:rsidR="00613D23" w:rsidRPr="001A21E7">
        <w:rPr>
          <w:rFonts w:ascii="Palatino Linotype" w:hAnsi="Palatino Linotype"/>
          <w:szCs w:val="22"/>
        </w:rPr>
        <w:t xml:space="preserve"> </w:t>
      </w:r>
      <w:r w:rsidR="00D96B8C" w:rsidRPr="001A21E7">
        <w:rPr>
          <w:rFonts w:ascii="Palatino Linotype" w:hAnsi="Palatino Linotype"/>
          <w:szCs w:val="22"/>
        </w:rPr>
        <w:t>artículo</w:t>
      </w:r>
      <w:r w:rsidR="004C6B10" w:rsidRPr="001A21E7">
        <w:rPr>
          <w:rFonts w:ascii="Palatino Linotype" w:hAnsi="Palatino Linotype"/>
          <w:szCs w:val="22"/>
        </w:rPr>
        <w:t xml:space="preserve"> 48 del </w:t>
      </w:r>
      <w:r w:rsidR="00613D23" w:rsidRPr="001A21E7">
        <w:rPr>
          <w:rFonts w:ascii="Palatino Linotype" w:hAnsi="Palatino Linotype"/>
          <w:szCs w:val="22"/>
        </w:rPr>
        <w:t xml:space="preserve">Bando Municipal </w:t>
      </w:r>
      <w:r w:rsidR="004C6B10" w:rsidRPr="001A21E7">
        <w:rPr>
          <w:rFonts w:ascii="Palatino Linotype" w:hAnsi="Palatino Linotype" w:cs="Arial"/>
          <w:szCs w:val="28"/>
        </w:rPr>
        <w:t xml:space="preserve">de Policía y Gobierno, de Valle de Chalco Solidaridad, </w:t>
      </w:r>
      <w:r w:rsidRPr="001A21E7">
        <w:rPr>
          <w:rFonts w:ascii="Palatino Linotype" w:hAnsi="Palatino Linotype" w:cs="Arial"/>
          <w:szCs w:val="28"/>
        </w:rPr>
        <w:t>a saber:</w:t>
      </w:r>
    </w:p>
    <w:p w:rsidR="00F67A9B" w:rsidRPr="001A21E7" w:rsidRDefault="004C6B10" w:rsidP="004C6B10">
      <w:pPr>
        <w:shd w:val="clear" w:color="auto" w:fill="FFFFFF"/>
        <w:spacing w:before="240" w:after="240"/>
        <w:ind w:left="851" w:right="758"/>
        <w:jc w:val="both"/>
        <w:rPr>
          <w:rFonts w:ascii="Palatino Linotype" w:hAnsi="Palatino Linotype" w:cs="Arial"/>
          <w:b/>
          <w:i/>
          <w:sz w:val="22"/>
          <w:szCs w:val="22"/>
        </w:rPr>
      </w:pPr>
      <w:r w:rsidRPr="001A21E7">
        <w:rPr>
          <w:rFonts w:ascii="Palatino Linotype" w:hAnsi="Palatino Linotype"/>
          <w:b/>
          <w:i/>
          <w:sz w:val="22"/>
          <w:szCs w:val="22"/>
        </w:rPr>
        <w:t>“Tesorería Municipal</w:t>
      </w:r>
    </w:p>
    <w:p w:rsidR="004C6B10" w:rsidRPr="001A21E7" w:rsidRDefault="004C6B10" w:rsidP="004C6B10">
      <w:pPr>
        <w:spacing w:before="240" w:after="240"/>
        <w:ind w:left="851" w:right="758"/>
        <w:jc w:val="both"/>
        <w:rPr>
          <w:rFonts w:ascii="Palatino Linotype" w:hAnsi="Palatino Linotype"/>
          <w:i/>
          <w:sz w:val="22"/>
          <w:szCs w:val="22"/>
        </w:rPr>
      </w:pPr>
      <w:r w:rsidRPr="001A21E7">
        <w:rPr>
          <w:rFonts w:ascii="Palatino Linotype" w:hAnsi="Palatino Linotype"/>
          <w:b/>
          <w:i/>
          <w:sz w:val="22"/>
          <w:szCs w:val="22"/>
        </w:rPr>
        <w:t>Artículo 48.-</w:t>
      </w:r>
      <w:r w:rsidRPr="001A21E7">
        <w:rPr>
          <w:rFonts w:ascii="Palatino Linotype" w:hAnsi="Palatino Linotype"/>
          <w:i/>
          <w:sz w:val="22"/>
          <w:szCs w:val="22"/>
        </w:rPr>
        <w:t xml:space="preserve"> Coordinará, implementará, impulsará, aumentará y concentrará la recaudación de todos los ingresos municipales; así como de realizar las erogaciones previstas en el presupuesto de egresos anual aprobado; manteniendo al día los estados financieros de la Hacienda Pública Municipal y deberá actuar siempre con un alto nivel de probidad y honestidad en su encargo, conforme a las atribuciones y facultades que le otorga la Ley Orgánica Municipal del Estado de México en su 31 Artículo 95 y demás ordenamientos administrativos aplicables; así mismo propondrá al H. Ayuntamiento, la realización de acciones, mecanismos, métodos, sistemas, estrategias y campañas que permitan fortalecer, eficientar, motivar e incrementar sus recursos propios y la recaudación fiscal, sustentados en el marco legal que promueve; las oportunidades, las consideraciones y el beneficio de los descuentos, apegados en la Ley y el Código Financiero del Estado de México y Municipios vigente; como una acción de regularización fiscal. </w:t>
      </w:r>
    </w:p>
    <w:p w:rsidR="00613D23" w:rsidRPr="001A21E7" w:rsidRDefault="004C6B10" w:rsidP="004C6B10">
      <w:pPr>
        <w:spacing w:before="240" w:after="240"/>
        <w:ind w:left="851" w:right="758"/>
        <w:jc w:val="both"/>
        <w:rPr>
          <w:rFonts w:ascii="Palatino Linotype" w:hAnsi="Palatino Linotype" w:cs="Arial"/>
          <w:i/>
          <w:sz w:val="22"/>
          <w:szCs w:val="22"/>
        </w:rPr>
      </w:pPr>
      <w:r w:rsidRPr="001A21E7">
        <w:rPr>
          <w:rFonts w:ascii="Palatino Linotype" w:hAnsi="Palatino Linotype"/>
          <w:i/>
          <w:sz w:val="22"/>
          <w:szCs w:val="22"/>
        </w:rPr>
        <w:t>Para tal efecto deberá desempeñar las siguientes funciones:</w:t>
      </w:r>
    </w:p>
    <w:p w:rsidR="00613D23" w:rsidRPr="001A21E7" w:rsidRDefault="004C6B10" w:rsidP="004C6B10">
      <w:pPr>
        <w:spacing w:before="240" w:after="240"/>
        <w:ind w:left="851" w:right="758"/>
        <w:jc w:val="both"/>
        <w:rPr>
          <w:rFonts w:ascii="Palatino Linotype" w:hAnsi="Palatino Linotype" w:cs="Arial"/>
          <w:i/>
          <w:sz w:val="22"/>
          <w:szCs w:val="22"/>
        </w:rPr>
      </w:pPr>
      <w:r w:rsidRPr="001A21E7">
        <w:rPr>
          <w:rFonts w:ascii="Palatino Linotype" w:hAnsi="Palatino Linotype"/>
          <w:i/>
          <w:sz w:val="22"/>
          <w:szCs w:val="22"/>
        </w:rPr>
        <w:t xml:space="preserve">X. </w:t>
      </w:r>
      <w:r w:rsidRPr="001A21E7">
        <w:rPr>
          <w:rFonts w:ascii="Palatino Linotype" w:hAnsi="Palatino Linotype"/>
          <w:b/>
          <w:i/>
          <w:sz w:val="22"/>
          <w:szCs w:val="22"/>
        </w:rPr>
        <w:t>Integrará los informes mensuales</w:t>
      </w:r>
      <w:r w:rsidRPr="001A21E7">
        <w:rPr>
          <w:rFonts w:ascii="Palatino Linotype" w:hAnsi="Palatino Linotype"/>
          <w:i/>
          <w:sz w:val="22"/>
          <w:szCs w:val="22"/>
        </w:rPr>
        <w:t xml:space="preserve"> y anuales </w:t>
      </w:r>
      <w:r w:rsidRPr="001A21E7">
        <w:rPr>
          <w:rFonts w:ascii="Palatino Linotype" w:hAnsi="Palatino Linotype"/>
          <w:b/>
          <w:i/>
          <w:sz w:val="22"/>
          <w:szCs w:val="22"/>
        </w:rPr>
        <w:t>que exige el Órgano Superior de Fiscalización del Gobierno del Estado de México</w:t>
      </w:r>
      <w:r w:rsidRPr="001A21E7">
        <w:rPr>
          <w:rFonts w:ascii="Palatino Linotype" w:hAnsi="Palatino Linotype"/>
          <w:i/>
          <w:sz w:val="22"/>
          <w:szCs w:val="22"/>
        </w:rPr>
        <w:t>, con apego a las normas contables establecidas en el Manual Único de Contabilidad Gubernamental para las Dependencias y Entidades Públicas del Gobierno y Municipios del Estado de México;”</w:t>
      </w:r>
    </w:p>
    <w:p w:rsidR="0052403A" w:rsidRPr="001A21E7" w:rsidRDefault="00613D23" w:rsidP="006A60E6">
      <w:pPr>
        <w:spacing w:before="240" w:after="240" w:line="360" w:lineRule="auto"/>
        <w:ind w:right="49"/>
        <w:jc w:val="both"/>
        <w:rPr>
          <w:rFonts w:ascii="Palatino Linotype" w:hAnsi="Palatino Linotype"/>
        </w:rPr>
      </w:pPr>
      <w:r w:rsidRPr="001A21E7">
        <w:rPr>
          <w:rFonts w:ascii="Palatino Linotype" w:hAnsi="Palatino Linotype" w:cs="Arial"/>
        </w:rPr>
        <w:t xml:space="preserve">En estas condiciones, </w:t>
      </w:r>
      <w:r w:rsidR="0052403A" w:rsidRPr="001A21E7">
        <w:rPr>
          <w:rFonts w:ascii="Palatino Linotype" w:hAnsi="Palatino Linotype" w:cs="Arial"/>
        </w:rPr>
        <w:t xml:space="preserve">se puede concluir que  </w:t>
      </w:r>
      <w:r w:rsidRPr="001A21E7">
        <w:rPr>
          <w:rFonts w:ascii="Palatino Linotype" w:hAnsi="Palatino Linotype" w:cs="Arial"/>
        </w:rPr>
        <w:t xml:space="preserve">la información de mérito fue generada en ejercicio de las atribuciones del Sujeto Obligado </w:t>
      </w:r>
      <w:r w:rsidR="0052403A" w:rsidRPr="001A21E7">
        <w:rPr>
          <w:rFonts w:ascii="Palatino Linotype" w:hAnsi="Palatino Linotype" w:cs="Arial"/>
        </w:rPr>
        <w:t xml:space="preserve">por lo que resulta </w:t>
      </w:r>
      <w:r w:rsidR="00D96B8C" w:rsidRPr="001A21E7">
        <w:rPr>
          <w:rFonts w:ascii="Palatino Linotype" w:hAnsi="Palatino Linotype" w:cs="Arial"/>
        </w:rPr>
        <w:t>procedente ordenar la</w:t>
      </w:r>
      <w:r w:rsidR="0052403A" w:rsidRPr="001A21E7">
        <w:rPr>
          <w:rFonts w:ascii="Palatino Linotype" w:hAnsi="Palatino Linotype" w:cs="Arial"/>
        </w:rPr>
        <w:t xml:space="preserve"> entrega</w:t>
      </w:r>
      <w:r w:rsidR="00D96B8C" w:rsidRPr="001A21E7">
        <w:rPr>
          <w:rFonts w:ascii="Palatino Linotype" w:hAnsi="Palatino Linotype" w:cs="Arial"/>
        </w:rPr>
        <w:t xml:space="preserve"> de los documentos en los que conste el sueldo bruto y neto de las personas referidas en la solicitud, que hubiere generado en la primer quincena de septiembre y la segunda de octubre de dos mil dieciocho</w:t>
      </w:r>
      <w:r w:rsidR="0052403A" w:rsidRPr="001A21E7">
        <w:rPr>
          <w:rFonts w:ascii="Palatino Linotype" w:hAnsi="Palatino Linotype" w:cs="Arial"/>
        </w:rPr>
        <w:t xml:space="preserve">, </w:t>
      </w:r>
      <w:r w:rsidR="0073458F" w:rsidRPr="001A21E7">
        <w:rPr>
          <w:rFonts w:ascii="Palatino Linotype" w:hAnsi="Palatino Linotype" w:cs="Arial"/>
        </w:rPr>
        <w:t>de conformidad</w:t>
      </w:r>
      <w:r w:rsidR="006A60E6" w:rsidRPr="001A21E7">
        <w:rPr>
          <w:rFonts w:ascii="Palatino Linotype" w:hAnsi="Palatino Linotype" w:cs="Arial"/>
        </w:rPr>
        <w:t xml:space="preserve"> </w:t>
      </w:r>
      <w:r w:rsidR="0052403A" w:rsidRPr="001A21E7">
        <w:rPr>
          <w:rFonts w:ascii="Palatino Linotype" w:hAnsi="Palatino Linotype" w:cs="Arial"/>
        </w:rPr>
        <w:t xml:space="preserve">con los </w:t>
      </w:r>
      <w:r w:rsidR="0052403A" w:rsidRPr="001A21E7">
        <w:rPr>
          <w:rFonts w:ascii="Palatino Linotype" w:hAnsi="Palatino Linotype" w:cs="Arial"/>
          <w:szCs w:val="19"/>
          <w:lang w:eastAsia="es-MX"/>
        </w:rPr>
        <w:t xml:space="preserve">artículos </w:t>
      </w:r>
      <w:r w:rsidR="0052403A" w:rsidRPr="001A21E7">
        <w:rPr>
          <w:rFonts w:ascii="Palatino Linotype" w:hAnsi="Palatino Linotype" w:cs="Arial"/>
        </w:rPr>
        <w:t xml:space="preserve">3 fracciones XI, XII 4, 12 y 24 último párrafo </w:t>
      </w:r>
      <w:r w:rsidR="0052403A" w:rsidRPr="001A21E7">
        <w:rPr>
          <w:rFonts w:ascii="Palatino Linotype" w:hAnsi="Palatino Linotype" w:cs="Arial"/>
          <w:bCs/>
        </w:rPr>
        <w:t xml:space="preserve">de la Ley de Transparencia y </w:t>
      </w:r>
      <w:r w:rsidR="0052403A" w:rsidRPr="001A21E7">
        <w:rPr>
          <w:rFonts w:ascii="Palatino Linotype" w:hAnsi="Palatino Linotype" w:cs="Arial"/>
          <w:bCs/>
        </w:rPr>
        <w:lastRenderedPageBreak/>
        <w:t>Acceso a la Información Pública del Estado de México y Municipios</w:t>
      </w:r>
      <w:r w:rsidR="0052403A" w:rsidRPr="001A21E7">
        <w:rPr>
          <w:rFonts w:ascii="Palatino Linotype" w:hAnsi="Palatino Linotype" w:cs="Arial"/>
        </w:rPr>
        <w:t>, que son del tenor literal siguiente:</w:t>
      </w:r>
    </w:p>
    <w:p w:rsidR="0052403A" w:rsidRPr="001A21E7" w:rsidRDefault="0052403A" w:rsidP="0052403A">
      <w:pPr>
        <w:spacing w:before="120" w:after="120"/>
        <w:ind w:left="851" w:right="851"/>
        <w:jc w:val="both"/>
        <w:rPr>
          <w:rFonts w:ascii="Palatino Linotype" w:hAnsi="Palatino Linotype" w:cs="Arial"/>
          <w:i/>
          <w:sz w:val="22"/>
          <w:szCs w:val="22"/>
        </w:rPr>
      </w:pPr>
      <w:r w:rsidRPr="001A21E7">
        <w:rPr>
          <w:rFonts w:ascii="Palatino Linotype" w:hAnsi="Palatino Linotype" w:cs="Arial"/>
          <w:b/>
          <w:bCs/>
          <w:i/>
          <w:sz w:val="22"/>
          <w:szCs w:val="22"/>
        </w:rPr>
        <w:t xml:space="preserve">“Artículo 3. </w:t>
      </w:r>
      <w:r w:rsidRPr="001A21E7">
        <w:rPr>
          <w:rFonts w:ascii="Palatino Linotype" w:hAnsi="Palatino Linotype" w:cs="Arial"/>
          <w:bCs/>
          <w:i/>
          <w:sz w:val="22"/>
          <w:szCs w:val="22"/>
        </w:rPr>
        <w:t>Para los efectos de la presente Ley se entenderá por:</w:t>
      </w:r>
    </w:p>
    <w:p w:rsidR="0052403A" w:rsidRPr="001A21E7" w:rsidRDefault="0052403A" w:rsidP="0052403A">
      <w:pPr>
        <w:tabs>
          <w:tab w:val="left" w:pos="1674"/>
        </w:tabs>
        <w:spacing w:before="120" w:after="120"/>
        <w:ind w:left="851" w:right="851"/>
        <w:jc w:val="both"/>
        <w:rPr>
          <w:rFonts w:ascii="Palatino Linotype" w:hAnsi="Palatino Linotype" w:cs="Arial"/>
          <w:i/>
          <w:sz w:val="22"/>
          <w:szCs w:val="22"/>
        </w:rPr>
      </w:pPr>
      <w:r w:rsidRPr="001A21E7">
        <w:rPr>
          <w:rFonts w:ascii="Palatino Linotype" w:hAnsi="Palatino Linotype" w:cs="Arial"/>
          <w:i/>
          <w:sz w:val="22"/>
          <w:szCs w:val="22"/>
        </w:rPr>
        <w:t>…</w:t>
      </w:r>
      <w:r w:rsidRPr="001A21E7">
        <w:rPr>
          <w:rFonts w:ascii="Palatino Linotype" w:hAnsi="Palatino Linotype" w:cs="Arial"/>
          <w:i/>
          <w:sz w:val="22"/>
          <w:szCs w:val="22"/>
        </w:rPr>
        <w:tab/>
      </w:r>
    </w:p>
    <w:p w:rsidR="0052403A" w:rsidRPr="001A21E7" w:rsidRDefault="0052403A" w:rsidP="0052403A">
      <w:pPr>
        <w:spacing w:before="120" w:after="120"/>
        <w:ind w:left="851" w:right="851"/>
        <w:jc w:val="both"/>
        <w:rPr>
          <w:rFonts w:ascii="Palatino Linotype" w:hAnsi="Palatino Linotype" w:cs="Arial"/>
          <w:i/>
          <w:sz w:val="22"/>
          <w:szCs w:val="22"/>
        </w:rPr>
      </w:pPr>
      <w:r w:rsidRPr="001A21E7">
        <w:rPr>
          <w:rFonts w:ascii="Palatino Linotype" w:hAnsi="Palatino Linotype" w:cs="Arial"/>
          <w:b/>
          <w:bCs/>
          <w:i/>
          <w:sz w:val="22"/>
          <w:szCs w:val="22"/>
        </w:rPr>
        <w:t xml:space="preserve">XI. Documento: </w:t>
      </w:r>
      <w:r w:rsidRPr="001A21E7">
        <w:rPr>
          <w:rFonts w:ascii="Palatino Linotype" w:hAnsi="Palatino Linotype" w:cs="Arial"/>
          <w:i/>
          <w:sz w:val="22"/>
          <w:szCs w:val="22"/>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52403A" w:rsidRPr="001A21E7" w:rsidRDefault="0052403A" w:rsidP="0052403A">
      <w:pPr>
        <w:spacing w:before="120" w:after="120"/>
        <w:ind w:left="851" w:right="851"/>
        <w:jc w:val="both"/>
        <w:rPr>
          <w:rFonts w:ascii="Palatino Linotype" w:hAnsi="Palatino Linotype" w:cs="Arial"/>
          <w:bCs/>
          <w:i/>
          <w:sz w:val="22"/>
          <w:szCs w:val="22"/>
        </w:rPr>
      </w:pPr>
      <w:r w:rsidRPr="001A21E7">
        <w:rPr>
          <w:rFonts w:ascii="Palatino Linotype" w:hAnsi="Palatino Linotype" w:cs="Arial"/>
          <w:b/>
          <w:bCs/>
          <w:i/>
          <w:sz w:val="22"/>
          <w:szCs w:val="22"/>
        </w:rPr>
        <w:t>XII. Documento electrónico:</w:t>
      </w:r>
      <w:r w:rsidRPr="001A21E7">
        <w:rPr>
          <w:rFonts w:ascii="Palatino Linotype" w:hAnsi="Palatino Linotype" w:cs="Arial"/>
          <w:bCs/>
          <w:i/>
          <w:sz w:val="22"/>
          <w:szCs w:val="22"/>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52403A" w:rsidRPr="001A21E7" w:rsidRDefault="0052403A" w:rsidP="0052403A">
      <w:pPr>
        <w:spacing w:before="120" w:after="120"/>
        <w:ind w:left="1134" w:right="851"/>
        <w:jc w:val="both"/>
        <w:rPr>
          <w:rFonts w:ascii="Palatino Linotype" w:hAnsi="Palatino Linotype" w:cs="Arial"/>
          <w:i/>
          <w:sz w:val="22"/>
          <w:szCs w:val="22"/>
        </w:rPr>
      </w:pPr>
      <w:r w:rsidRPr="001A21E7">
        <w:rPr>
          <w:rFonts w:ascii="Palatino Linotype" w:hAnsi="Palatino Linotype" w:cs="Arial"/>
          <w:b/>
          <w:i/>
          <w:sz w:val="22"/>
          <w:szCs w:val="22"/>
        </w:rPr>
        <w:t>…</w:t>
      </w:r>
    </w:p>
    <w:p w:rsidR="0052403A" w:rsidRPr="001A21E7" w:rsidRDefault="0052403A" w:rsidP="0052403A">
      <w:pPr>
        <w:spacing w:before="120" w:after="120"/>
        <w:ind w:left="851" w:right="851"/>
        <w:jc w:val="both"/>
        <w:rPr>
          <w:rFonts w:ascii="Palatino Linotype" w:hAnsi="Palatino Linotype" w:cs="Arial"/>
          <w:bCs/>
          <w:i/>
          <w:sz w:val="22"/>
          <w:szCs w:val="22"/>
        </w:rPr>
      </w:pPr>
      <w:r w:rsidRPr="001A21E7">
        <w:rPr>
          <w:rFonts w:ascii="Palatino Linotype" w:hAnsi="Palatino Linotype" w:cs="Arial"/>
          <w:b/>
          <w:bCs/>
          <w:i/>
          <w:sz w:val="22"/>
          <w:szCs w:val="22"/>
        </w:rPr>
        <w:t xml:space="preserve">Artículo 4. </w:t>
      </w:r>
      <w:r w:rsidRPr="001A21E7">
        <w:rPr>
          <w:rFonts w:ascii="Palatino Linotype" w:hAnsi="Palatino Linotype" w:cs="Arial"/>
          <w:bCs/>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rsidR="0052403A" w:rsidRPr="001A21E7" w:rsidRDefault="0052403A" w:rsidP="0052403A">
      <w:pPr>
        <w:spacing w:before="120" w:after="120"/>
        <w:ind w:left="851" w:right="851"/>
        <w:jc w:val="both"/>
        <w:rPr>
          <w:rFonts w:ascii="Palatino Linotype" w:hAnsi="Palatino Linotype" w:cs="Arial"/>
          <w:i/>
          <w:sz w:val="22"/>
          <w:szCs w:val="22"/>
        </w:rPr>
      </w:pPr>
      <w:r w:rsidRPr="001A21E7">
        <w:rPr>
          <w:rFonts w:ascii="Palatino Linotype" w:hAnsi="Palatino Linotype" w:cs="Arial"/>
          <w:bCs/>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w:t>
      </w:r>
      <w:r w:rsidRPr="001A21E7">
        <w:rPr>
          <w:rFonts w:ascii="Palatino Linotype" w:hAnsi="Palatino Linotype" w:cs="Arial"/>
          <w:i/>
          <w:sz w:val="22"/>
          <w:szCs w:val="22"/>
        </w:rPr>
        <w:t>.</w:t>
      </w:r>
    </w:p>
    <w:p w:rsidR="0052403A" w:rsidRPr="001A21E7" w:rsidRDefault="0052403A" w:rsidP="0052403A">
      <w:pPr>
        <w:spacing w:before="120" w:after="120"/>
        <w:ind w:left="851" w:right="851"/>
        <w:jc w:val="both"/>
        <w:rPr>
          <w:rFonts w:ascii="Palatino Linotype" w:hAnsi="Palatino Linotype" w:cs="Arial"/>
          <w:i/>
          <w:sz w:val="22"/>
          <w:szCs w:val="22"/>
        </w:rPr>
      </w:pPr>
      <w:r w:rsidRPr="001A21E7">
        <w:rPr>
          <w:rFonts w:ascii="Palatino Linotype" w:hAnsi="Palatino Linotype" w:cs="Arial"/>
          <w:b/>
          <w:bCs/>
          <w:i/>
          <w:sz w:val="22"/>
          <w:szCs w:val="22"/>
        </w:rPr>
        <w:t xml:space="preserve">Artículo 12. </w:t>
      </w:r>
      <w:r w:rsidRPr="001A21E7">
        <w:rPr>
          <w:rFonts w:ascii="Palatino Linotype" w:hAnsi="Palatino Linotype" w:cs="Arial"/>
          <w:i/>
          <w:sz w:val="22"/>
          <w:szCs w:val="22"/>
        </w:rPr>
        <w:t>Quienes generen, recopilen, administren, manejen, procesen, archiven o conserven información pública serán responsables de la misma en los términos de las disposiciones jurídicas aplicables.</w:t>
      </w:r>
    </w:p>
    <w:p w:rsidR="0052403A" w:rsidRPr="001A21E7" w:rsidRDefault="0052403A" w:rsidP="0052403A">
      <w:pPr>
        <w:spacing w:before="120" w:after="120"/>
        <w:ind w:left="851" w:right="851"/>
        <w:jc w:val="both"/>
        <w:rPr>
          <w:rFonts w:ascii="Palatino Linotype" w:hAnsi="Palatino Linotype" w:cs="Arial"/>
          <w:i/>
          <w:sz w:val="22"/>
          <w:szCs w:val="22"/>
        </w:rPr>
      </w:pPr>
      <w:r w:rsidRPr="001A21E7">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w:t>
      </w:r>
      <w:r w:rsidRPr="001A21E7">
        <w:rPr>
          <w:rFonts w:ascii="Palatino Linotype" w:hAnsi="Palatino Linotype" w:cs="Arial"/>
          <w:i/>
          <w:sz w:val="22"/>
          <w:szCs w:val="22"/>
        </w:rPr>
        <w:lastRenderedPageBreak/>
        <w:t xml:space="preserve">misma, ni el presentarla conforme al interés del solicitante; no estarán obligados a generarla, resumirla, efectuar cálculos o practicar investigaciones. </w:t>
      </w:r>
    </w:p>
    <w:p w:rsidR="0052403A" w:rsidRPr="001A21E7" w:rsidRDefault="0052403A" w:rsidP="0052403A">
      <w:pPr>
        <w:spacing w:before="120" w:after="120"/>
        <w:ind w:left="851" w:right="851"/>
        <w:jc w:val="both"/>
        <w:rPr>
          <w:rFonts w:ascii="Palatino Linotype" w:hAnsi="Palatino Linotype" w:cs="Arial"/>
          <w:i/>
          <w:sz w:val="22"/>
          <w:szCs w:val="22"/>
        </w:rPr>
      </w:pPr>
      <w:r w:rsidRPr="001A21E7">
        <w:rPr>
          <w:rFonts w:ascii="Palatino Linotype" w:hAnsi="Palatino Linotype" w:cs="Arial"/>
          <w:i/>
          <w:sz w:val="22"/>
          <w:szCs w:val="22"/>
        </w:rPr>
        <w:t>…</w:t>
      </w:r>
    </w:p>
    <w:p w:rsidR="0052403A" w:rsidRPr="001A21E7" w:rsidRDefault="0052403A" w:rsidP="0052403A">
      <w:pPr>
        <w:spacing w:before="120" w:after="120"/>
        <w:ind w:left="851" w:right="851"/>
        <w:jc w:val="both"/>
        <w:rPr>
          <w:rFonts w:ascii="Palatino Linotype" w:hAnsi="Palatino Linotype" w:cs="Arial"/>
          <w:i/>
          <w:sz w:val="22"/>
          <w:szCs w:val="22"/>
        </w:rPr>
      </w:pPr>
      <w:r w:rsidRPr="001A21E7">
        <w:rPr>
          <w:rFonts w:ascii="Palatino Linotype" w:hAnsi="Palatino Linotype" w:cs="Arial"/>
          <w:b/>
          <w:bCs/>
          <w:i/>
          <w:sz w:val="22"/>
          <w:szCs w:val="22"/>
        </w:rPr>
        <w:t xml:space="preserve">Artículo 24. </w:t>
      </w:r>
      <w:r w:rsidRPr="001A21E7">
        <w:rPr>
          <w:rFonts w:ascii="Palatino Linotype" w:hAnsi="Palatino Linotype" w:cs="Arial"/>
          <w:i/>
          <w:sz w:val="22"/>
          <w:szCs w:val="22"/>
        </w:rPr>
        <w:t>Para el cumplimiento de los objetivos de esta Ley, los sujetos obligados deberán cumplir con las siguientes obligaciones, según corresponda, de acuerdo a su naturaleza:</w:t>
      </w:r>
    </w:p>
    <w:p w:rsidR="0052403A" w:rsidRPr="001A21E7" w:rsidRDefault="0052403A" w:rsidP="0052403A">
      <w:pPr>
        <w:spacing w:before="120" w:after="120"/>
        <w:ind w:left="851" w:right="851"/>
        <w:jc w:val="both"/>
        <w:rPr>
          <w:rFonts w:ascii="Palatino Linotype" w:hAnsi="Palatino Linotype" w:cs="Arial"/>
          <w:i/>
          <w:sz w:val="22"/>
          <w:szCs w:val="22"/>
        </w:rPr>
      </w:pPr>
      <w:r w:rsidRPr="001A21E7">
        <w:rPr>
          <w:rFonts w:ascii="Palatino Linotype" w:hAnsi="Palatino Linotype" w:cs="Arial"/>
          <w:b/>
          <w:bCs/>
          <w:i/>
          <w:sz w:val="22"/>
          <w:szCs w:val="22"/>
        </w:rPr>
        <w:t>…</w:t>
      </w:r>
    </w:p>
    <w:p w:rsidR="0052403A" w:rsidRPr="001A21E7" w:rsidRDefault="0052403A" w:rsidP="0052403A">
      <w:pPr>
        <w:spacing w:before="120" w:after="120"/>
        <w:ind w:left="851" w:right="851"/>
        <w:jc w:val="both"/>
        <w:rPr>
          <w:rFonts w:ascii="Palatino Linotype" w:hAnsi="Palatino Linotype" w:cs="Arial"/>
          <w:i/>
          <w:sz w:val="22"/>
          <w:szCs w:val="22"/>
        </w:rPr>
      </w:pPr>
      <w:r w:rsidRPr="001A21E7">
        <w:rPr>
          <w:rFonts w:ascii="Palatino Linotype" w:hAnsi="Palatino Linotype" w:cs="Arial"/>
          <w:i/>
          <w:sz w:val="22"/>
          <w:szCs w:val="22"/>
        </w:rPr>
        <w:t>En la administración, gestión y custodia de los archivos de información pública, los sujetos obligados, los servidores públicos habilitados y los servidores públicos en general, se ajustarán a lo establecido por la normatividad aplicable.</w:t>
      </w:r>
    </w:p>
    <w:p w:rsidR="0052403A" w:rsidRPr="001A21E7" w:rsidRDefault="0052403A" w:rsidP="0052403A">
      <w:pPr>
        <w:spacing w:before="120" w:after="120"/>
        <w:ind w:left="851" w:right="851"/>
        <w:jc w:val="both"/>
        <w:rPr>
          <w:rFonts w:ascii="Palatino Linotype" w:hAnsi="Palatino Linotype" w:cs="Arial"/>
          <w:bCs/>
          <w:i/>
          <w:sz w:val="22"/>
          <w:szCs w:val="22"/>
        </w:rPr>
      </w:pPr>
      <w:r w:rsidRPr="001A21E7">
        <w:rPr>
          <w:rFonts w:ascii="Palatino Linotype" w:hAnsi="Palatino Linotype" w:cs="Arial"/>
          <w:i/>
          <w:sz w:val="22"/>
          <w:szCs w:val="22"/>
        </w:rPr>
        <w:t xml:space="preserve">Los sujetos obligados solo proporcionarán la información pública que generen, administren o posean en el ejercicio de sus atribuciones.” </w:t>
      </w:r>
    </w:p>
    <w:p w:rsidR="0052403A" w:rsidRPr="001A21E7" w:rsidRDefault="0052403A" w:rsidP="0052403A">
      <w:pPr>
        <w:autoSpaceDE w:val="0"/>
        <w:autoSpaceDN w:val="0"/>
        <w:adjustRightInd w:val="0"/>
        <w:spacing w:before="240" w:after="240" w:line="360" w:lineRule="auto"/>
        <w:jc w:val="both"/>
        <w:rPr>
          <w:rFonts w:ascii="Palatino Linotype" w:eastAsia="Calibri" w:hAnsi="Palatino Linotype" w:cs="Arial"/>
        </w:rPr>
      </w:pPr>
      <w:r w:rsidRPr="001A21E7">
        <w:rPr>
          <w:rFonts w:ascii="Palatino Linotype" w:eastAsia="Calibri" w:hAnsi="Palatino Linotype" w:cs="Arial"/>
        </w:rPr>
        <w:t xml:space="preserve">Lo anterior se robustece con el criterio </w:t>
      </w:r>
      <w:r w:rsidRPr="001A21E7">
        <w:rPr>
          <w:rFonts w:ascii="Palatino Linotype" w:eastAsia="Calibri"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1A21E7">
        <w:rPr>
          <w:rFonts w:ascii="Palatino Linotype" w:eastAsia="Calibri" w:hAnsi="Palatino Linotype" w:cs="Arial"/>
        </w:rPr>
        <w:t>cuyo rubro y texto dispone:</w:t>
      </w:r>
    </w:p>
    <w:p w:rsidR="0052403A" w:rsidRPr="001A21E7" w:rsidRDefault="0052403A" w:rsidP="0052403A">
      <w:pPr>
        <w:autoSpaceDE w:val="0"/>
        <w:autoSpaceDN w:val="0"/>
        <w:adjustRightInd w:val="0"/>
        <w:spacing w:before="240" w:after="360"/>
        <w:ind w:left="851" w:right="849"/>
        <w:jc w:val="both"/>
        <w:rPr>
          <w:rFonts w:ascii="Palatino Linotype" w:eastAsia="Calibri" w:hAnsi="Palatino Linotype" w:cs="Arial"/>
          <w:b/>
          <w:i/>
          <w:sz w:val="22"/>
          <w:szCs w:val="22"/>
          <w:lang w:eastAsia="es-MX"/>
        </w:rPr>
      </w:pPr>
      <w:r w:rsidRPr="001A21E7">
        <w:rPr>
          <w:rFonts w:ascii="Palatino Linotype" w:eastAsia="Calibri" w:hAnsi="Palatino Linotype" w:cs="Arial"/>
          <w:i/>
          <w:sz w:val="22"/>
          <w:szCs w:val="22"/>
          <w:lang w:eastAsia="es-MX"/>
        </w:rPr>
        <w:t>“</w:t>
      </w:r>
      <w:r w:rsidRPr="001A21E7">
        <w:rPr>
          <w:rFonts w:ascii="Palatino Linotype" w:eastAsia="Calibri" w:hAnsi="Palatino Linotype" w:cs="Arial"/>
          <w:b/>
          <w:i/>
          <w:sz w:val="22"/>
          <w:szCs w:val="22"/>
          <w:lang w:eastAsia="es-MX"/>
        </w:rPr>
        <w:t>CRITERIO 0002-11</w:t>
      </w:r>
    </w:p>
    <w:p w:rsidR="0052403A" w:rsidRPr="001A21E7" w:rsidRDefault="0052403A" w:rsidP="0052403A">
      <w:pPr>
        <w:autoSpaceDE w:val="0"/>
        <w:autoSpaceDN w:val="0"/>
        <w:adjustRightInd w:val="0"/>
        <w:spacing w:before="240" w:after="360"/>
        <w:ind w:left="851" w:right="849"/>
        <w:jc w:val="both"/>
        <w:rPr>
          <w:rFonts w:ascii="Palatino Linotype" w:eastAsia="Calibri" w:hAnsi="Palatino Linotype" w:cs="Arial"/>
          <w:i/>
          <w:sz w:val="22"/>
          <w:szCs w:val="22"/>
          <w:lang w:eastAsia="es-MX"/>
        </w:rPr>
      </w:pPr>
      <w:r w:rsidRPr="001A21E7">
        <w:rPr>
          <w:rFonts w:ascii="Palatino Linotype" w:eastAsia="Calibri" w:hAnsi="Palatino Linotype" w:cs="Arial"/>
          <w:b/>
          <w:i/>
          <w:sz w:val="22"/>
          <w:szCs w:val="22"/>
          <w:u w:val="single"/>
          <w:lang w:eastAsia="es-MX"/>
        </w:rPr>
        <w:t xml:space="preserve">INFORMACIÓN PÚBLICA, CONCEPTO DE, EN MATERIA DE TRANSPARENCIA. INTERPRETACIÓN TEMÁTICA DE LOS ARTÍCULOS 2, FRACCIÓN </w:t>
      </w:r>
      <w:r w:rsidRPr="001A21E7">
        <w:rPr>
          <w:rFonts w:ascii="Palatino Linotype" w:eastAsia="Calibri" w:hAnsi="Palatino Linotype" w:cs="Arial"/>
          <w:b/>
          <w:bCs/>
          <w:i/>
          <w:sz w:val="22"/>
          <w:szCs w:val="22"/>
          <w:u w:val="single"/>
          <w:lang w:eastAsia="es-MX"/>
        </w:rPr>
        <w:t xml:space="preserve">V, XV, Y XVI, </w:t>
      </w:r>
      <w:r w:rsidRPr="001A21E7">
        <w:rPr>
          <w:rFonts w:ascii="Palatino Linotype" w:eastAsia="Calibri" w:hAnsi="Palatino Linotype" w:cs="Arial"/>
          <w:b/>
          <w:i/>
          <w:sz w:val="22"/>
          <w:szCs w:val="22"/>
          <w:u w:val="single"/>
          <w:lang w:eastAsia="es-MX"/>
        </w:rPr>
        <w:t>3, 4,11 Y 41.</w:t>
      </w:r>
      <w:r w:rsidRPr="001A21E7">
        <w:rPr>
          <w:rFonts w:ascii="Palatino Linotype" w:eastAsia="Calibri"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2403A" w:rsidRPr="001A21E7" w:rsidRDefault="0052403A" w:rsidP="0052403A">
      <w:pPr>
        <w:autoSpaceDE w:val="0"/>
        <w:autoSpaceDN w:val="0"/>
        <w:adjustRightInd w:val="0"/>
        <w:spacing w:before="240" w:after="360"/>
        <w:ind w:left="851" w:right="849"/>
        <w:jc w:val="both"/>
        <w:rPr>
          <w:rFonts w:ascii="Palatino Linotype" w:eastAsia="Calibri" w:hAnsi="Palatino Linotype" w:cs="Arial"/>
          <w:i/>
          <w:sz w:val="22"/>
          <w:szCs w:val="22"/>
          <w:lang w:eastAsia="es-MX"/>
        </w:rPr>
      </w:pPr>
      <w:r w:rsidRPr="001A21E7">
        <w:rPr>
          <w:rFonts w:ascii="Palatino Linotype" w:eastAsia="Calibri" w:hAnsi="Palatino Linotype" w:cs="Arial"/>
          <w:i/>
          <w:sz w:val="22"/>
          <w:szCs w:val="22"/>
          <w:lang w:eastAsia="es-MX"/>
        </w:rPr>
        <w:t>En consecuencia el acceso a la información se refiere a que se cumplan cualquiera de los siguientes tres supuestos:</w:t>
      </w:r>
    </w:p>
    <w:p w:rsidR="0052403A" w:rsidRPr="001A21E7" w:rsidRDefault="0052403A" w:rsidP="0052403A">
      <w:pPr>
        <w:numPr>
          <w:ilvl w:val="0"/>
          <w:numId w:val="18"/>
        </w:numPr>
        <w:autoSpaceDE w:val="0"/>
        <w:autoSpaceDN w:val="0"/>
        <w:adjustRightInd w:val="0"/>
        <w:spacing w:before="240" w:after="360"/>
        <w:ind w:left="851" w:right="849" w:firstLine="0"/>
        <w:jc w:val="both"/>
        <w:rPr>
          <w:rFonts w:ascii="Palatino Linotype" w:eastAsia="Calibri" w:hAnsi="Palatino Linotype" w:cs="Arial"/>
          <w:i/>
          <w:sz w:val="22"/>
          <w:szCs w:val="22"/>
          <w:u w:val="single"/>
          <w:lang w:eastAsia="es-MX"/>
        </w:rPr>
      </w:pPr>
      <w:r w:rsidRPr="001A21E7">
        <w:rPr>
          <w:rFonts w:ascii="Palatino Linotype" w:eastAsia="Calibri" w:hAnsi="Palatino Linotype" w:cs="Arial"/>
          <w:b/>
          <w:i/>
          <w:sz w:val="22"/>
          <w:szCs w:val="22"/>
          <w:u w:val="single"/>
          <w:lang w:eastAsia="es-MX"/>
        </w:rPr>
        <w:lastRenderedPageBreak/>
        <w:t>Que se trate de información registrada en cualquier soporte documental, que en ejercicio de las atribuciones conferidas, sea generada por los Sujetos Obligados;</w:t>
      </w:r>
    </w:p>
    <w:p w:rsidR="0052403A" w:rsidRPr="001A21E7" w:rsidRDefault="0052403A" w:rsidP="0052403A">
      <w:pPr>
        <w:numPr>
          <w:ilvl w:val="0"/>
          <w:numId w:val="18"/>
        </w:numPr>
        <w:autoSpaceDE w:val="0"/>
        <w:autoSpaceDN w:val="0"/>
        <w:adjustRightInd w:val="0"/>
        <w:spacing w:before="240" w:after="360"/>
        <w:ind w:left="851" w:right="849" w:firstLine="0"/>
        <w:jc w:val="both"/>
        <w:rPr>
          <w:rFonts w:ascii="Palatino Linotype" w:eastAsia="Calibri" w:hAnsi="Palatino Linotype" w:cs="Arial"/>
          <w:i/>
          <w:sz w:val="22"/>
          <w:szCs w:val="22"/>
          <w:lang w:eastAsia="es-MX"/>
        </w:rPr>
      </w:pPr>
      <w:r w:rsidRPr="001A21E7">
        <w:rPr>
          <w:rFonts w:ascii="Palatino Linotype" w:eastAsia="Calibri" w:hAnsi="Palatino Linotype" w:cs="Arial"/>
          <w:i/>
          <w:sz w:val="22"/>
          <w:szCs w:val="22"/>
          <w:lang w:eastAsia="es-MX"/>
        </w:rPr>
        <w:t>Que se trate de información registrada en cualquier soporte documental, que en ejercicio de las atribuciones conferidas, sea administrada por los Sujetos Obligados, y</w:t>
      </w:r>
    </w:p>
    <w:p w:rsidR="0052403A" w:rsidRPr="001A21E7" w:rsidRDefault="0052403A" w:rsidP="0052403A">
      <w:pPr>
        <w:numPr>
          <w:ilvl w:val="0"/>
          <w:numId w:val="18"/>
        </w:numPr>
        <w:autoSpaceDE w:val="0"/>
        <w:autoSpaceDN w:val="0"/>
        <w:adjustRightInd w:val="0"/>
        <w:spacing w:before="240" w:after="360"/>
        <w:ind w:left="851" w:right="849" w:firstLine="0"/>
        <w:jc w:val="both"/>
        <w:rPr>
          <w:rFonts w:ascii="Palatino Linotype" w:eastAsia="Calibri" w:hAnsi="Palatino Linotype" w:cs="Arial"/>
          <w:i/>
          <w:sz w:val="22"/>
          <w:szCs w:val="22"/>
          <w:lang w:eastAsia="es-MX"/>
        </w:rPr>
      </w:pPr>
      <w:r w:rsidRPr="001A21E7">
        <w:rPr>
          <w:rFonts w:ascii="Palatino Linotype" w:eastAsia="Calibri" w:hAnsi="Palatino Linotype" w:cs="Arial"/>
          <w:i/>
          <w:sz w:val="22"/>
          <w:szCs w:val="22"/>
          <w:lang w:eastAsia="es-MX"/>
        </w:rPr>
        <w:t>Que se trate de información registrada en cualquier soporte documental, que en ejercicio de las atribuciones conferidas, se encuentre en posesión de los Sujetos Obligados.”</w:t>
      </w:r>
    </w:p>
    <w:p w:rsidR="0073458F" w:rsidRPr="001A21E7" w:rsidRDefault="0073458F" w:rsidP="0073458F">
      <w:pPr>
        <w:spacing w:before="240" w:after="240" w:line="360" w:lineRule="auto"/>
        <w:ind w:right="49"/>
        <w:jc w:val="both"/>
        <w:rPr>
          <w:rFonts w:ascii="Palatino Linotype" w:hAnsi="Palatino Linotype" w:cs="Arial"/>
        </w:rPr>
      </w:pPr>
      <w:r w:rsidRPr="001A21E7">
        <w:rPr>
          <w:rFonts w:ascii="Palatino Linotype" w:hAnsi="Palatino Linotype" w:cs="Arial"/>
        </w:rPr>
        <w:t>Ahora bien, es importante señalar que el derecho de acceso a la información no es absoluto, si no que el mismo se encuentra limitado por el derecho a la protección de los datos personales, derecho por el que también procura este Instituto, por lo que consecuentemente para el caso de que la información ordenada contenga datos que deban ser clasificados la misma se entregará  en versión pública, de conformidad con el siguiente considerando.</w:t>
      </w:r>
    </w:p>
    <w:p w:rsidR="0073458F" w:rsidRPr="001A21E7" w:rsidRDefault="0073458F" w:rsidP="00516998">
      <w:pPr>
        <w:spacing w:before="240" w:after="240" w:line="360" w:lineRule="auto"/>
        <w:ind w:right="49"/>
        <w:jc w:val="both"/>
        <w:rPr>
          <w:rFonts w:ascii="Palatino Linotype" w:hAnsi="Palatino Linotype" w:cs="Arial"/>
        </w:rPr>
      </w:pPr>
      <w:r w:rsidRPr="001A21E7">
        <w:rPr>
          <w:rFonts w:ascii="Palatino Linotype" w:hAnsi="Palatino Linotype"/>
        </w:rPr>
        <w:t>No si antes establecer, que l</w:t>
      </w:r>
      <w:r w:rsidR="00516998" w:rsidRPr="001A21E7">
        <w:rPr>
          <w:rFonts w:ascii="Palatino Linotype" w:hAnsi="Palatino Linotype"/>
        </w:rPr>
        <w:t>a</w:t>
      </w:r>
      <w:r w:rsidRPr="001A21E7">
        <w:rPr>
          <w:rFonts w:ascii="Palatino Linotype" w:hAnsi="Palatino Linotype"/>
        </w:rPr>
        <w:t xml:space="preserve"> particular solicitó el salario bruto y neto mensual del Presidente Municipal, Síndico y Regidores integrantes del Ayuntamiento, sin precisar el periodo por el que requiere la información, </w:t>
      </w:r>
      <w:r w:rsidRPr="001A21E7">
        <w:rPr>
          <w:rFonts w:ascii="Palatino Linotype" w:hAnsi="Palatino Linotype" w:cs="Arial"/>
        </w:rPr>
        <w:t>sin embargo, al momento de interponer el medio de defensa, requirió los recibos de nómina o documento que acredite la remuneración de los meses de septiembre y octubre del año dos mil dieciocho en versión pública del Presidente Municipal, Síndico y Regidores.</w:t>
      </w:r>
    </w:p>
    <w:p w:rsidR="00516998" w:rsidRPr="001A21E7" w:rsidRDefault="0073458F" w:rsidP="00516998">
      <w:pPr>
        <w:pStyle w:val="Prrafodelista"/>
        <w:autoSpaceDE w:val="0"/>
        <w:autoSpaceDN w:val="0"/>
        <w:adjustRightInd w:val="0"/>
        <w:spacing w:before="240" w:after="240" w:line="360" w:lineRule="auto"/>
        <w:ind w:left="0"/>
        <w:jc w:val="both"/>
        <w:rPr>
          <w:rFonts w:ascii="Palatino Linotype" w:hAnsi="Palatino Linotype" w:cs="Arial"/>
        </w:rPr>
      </w:pPr>
      <w:r w:rsidRPr="001A21E7">
        <w:rPr>
          <w:rFonts w:ascii="Palatino Linotype" w:hAnsi="Palatino Linotype" w:cs="Arial"/>
        </w:rPr>
        <w:t>Por lo anterior, este Instituto estima necesario subrayar que si bien en la interposición del escrito recursal,</w:t>
      </w:r>
      <w:r w:rsidR="00516998" w:rsidRPr="001A21E7">
        <w:rPr>
          <w:rFonts w:ascii="Palatino Linotype" w:hAnsi="Palatino Linotype" w:cs="Arial"/>
        </w:rPr>
        <w:t xml:space="preserve"> </w:t>
      </w:r>
      <w:r w:rsidRPr="001A21E7">
        <w:rPr>
          <w:rFonts w:ascii="Palatino Linotype" w:hAnsi="Palatino Linotype" w:cs="Arial"/>
        </w:rPr>
        <w:t>l</w:t>
      </w:r>
      <w:r w:rsidR="00516998" w:rsidRPr="001A21E7">
        <w:rPr>
          <w:rFonts w:ascii="Palatino Linotype" w:hAnsi="Palatino Linotype" w:cs="Arial"/>
        </w:rPr>
        <w:t>a particular especificó</w:t>
      </w:r>
      <w:r w:rsidRPr="001A21E7">
        <w:rPr>
          <w:rFonts w:ascii="Palatino Linotype" w:hAnsi="Palatino Linotype" w:cs="Arial"/>
        </w:rPr>
        <w:t xml:space="preserve"> de manera enunciativa un documento al cual desea tener acceso y el periodo de entrega, también lo es, que la </w:t>
      </w:r>
      <w:r w:rsidRPr="001A21E7">
        <w:rPr>
          <w:rFonts w:ascii="Palatino Linotype" w:hAnsi="Palatino Linotype" w:cs="Arial"/>
        </w:rPr>
        <w:lastRenderedPageBreak/>
        <w:t>información solicitada primigeniamente no cambio; toda vez que sigue pidiendo el documento que sustente la remuneración del Presidente Municipal, Sindico y Regidores.</w:t>
      </w:r>
    </w:p>
    <w:p w:rsidR="0073458F" w:rsidRPr="001A21E7" w:rsidRDefault="0073458F" w:rsidP="00516998">
      <w:pPr>
        <w:pStyle w:val="Prrafodelista"/>
        <w:autoSpaceDE w:val="0"/>
        <w:autoSpaceDN w:val="0"/>
        <w:adjustRightInd w:val="0"/>
        <w:spacing w:before="240" w:after="240" w:line="360" w:lineRule="auto"/>
        <w:ind w:left="0"/>
        <w:jc w:val="both"/>
        <w:rPr>
          <w:rFonts w:ascii="Palatino Linotype" w:hAnsi="Palatino Linotype"/>
        </w:rPr>
      </w:pPr>
      <w:r w:rsidRPr="001A21E7">
        <w:rPr>
          <w:rFonts w:ascii="Palatino Linotype" w:hAnsi="Palatino Linotype" w:cs="Arial"/>
        </w:rPr>
        <w:t xml:space="preserve">De manera, que los agravios presentados no actualizan hipótesis de ampliación a la solicitud, al no constituir información adicional, lo que en la teoría jurídica se denomina como </w:t>
      </w:r>
      <w:r w:rsidRPr="001A21E7">
        <w:rPr>
          <w:rFonts w:ascii="Palatino Linotype" w:hAnsi="Palatino Linotype" w:cs="Arial"/>
          <w:i/>
        </w:rPr>
        <w:t xml:space="preserve">plus petitio, </w:t>
      </w:r>
      <w:r w:rsidRPr="001A21E7">
        <w:rPr>
          <w:rFonts w:ascii="Palatino Linotype" w:hAnsi="Palatino Linotype" w:cs="Arial"/>
        </w:rPr>
        <w:t>al encontrarse intimidante relacionados con la solicitud de información y con la negligencia del Sujeto Obligado</w:t>
      </w:r>
      <w:r w:rsidRPr="001A21E7">
        <w:rPr>
          <w:rStyle w:val="Refdenotaalpie"/>
          <w:rFonts w:ascii="Palatino Linotype" w:hAnsi="Palatino Linotype" w:cs="Arial"/>
          <w:b/>
        </w:rPr>
        <w:footnoteReference w:id="4"/>
      </w:r>
      <w:r w:rsidRPr="001A21E7">
        <w:rPr>
          <w:rFonts w:ascii="Palatino Linotype" w:hAnsi="Palatino Linotype" w:cs="Arial"/>
          <w:i/>
        </w:rPr>
        <w:t xml:space="preserve">, </w:t>
      </w:r>
      <w:r w:rsidRPr="001A21E7">
        <w:rPr>
          <w:rFonts w:ascii="Palatino Linotype" w:hAnsi="Palatino Linotype" w:cs="Arial"/>
        </w:rPr>
        <w:t xml:space="preserve">sólo es, </w:t>
      </w:r>
      <w:r w:rsidRPr="001A21E7">
        <w:rPr>
          <w:rFonts w:ascii="Palatino Linotype" w:hAnsi="Palatino Linotype"/>
        </w:rPr>
        <w:t>que</w:t>
      </w:r>
      <w:r w:rsidRPr="001A21E7">
        <w:rPr>
          <w:rFonts w:ascii="Palatino Linotype" w:hAnsi="Palatino Linotype" w:cs="Arial"/>
          <w:b/>
          <w:i/>
        </w:rPr>
        <w:t xml:space="preserve"> </w:t>
      </w:r>
      <w:r w:rsidRPr="001A21E7">
        <w:rPr>
          <w:rFonts w:ascii="Palatino Linotype" w:hAnsi="Palatino Linotype" w:cs="Arial"/>
        </w:rPr>
        <w:t>precisó el periodo de entrega de l</w:t>
      </w:r>
      <w:r w:rsidRPr="001A21E7">
        <w:rPr>
          <w:rFonts w:ascii="Palatino Linotype" w:hAnsi="Palatino Linotype"/>
        </w:rPr>
        <w:t>os requerimientos planteados en la solicitud de acceso a la información que no fue atendida por el Sujeto Obligado</w:t>
      </w:r>
      <w:r w:rsidRPr="001A21E7">
        <w:rPr>
          <w:rFonts w:ascii="Palatino Linotype" w:hAnsi="Palatino Linotype"/>
          <w:b/>
        </w:rPr>
        <w:t xml:space="preserve">, </w:t>
      </w:r>
      <w:r w:rsidRPr="001A21E7">
        <w:rPr>
          <w:rFonts w:ascii="Palatino Linotype" w:hAnsi="Palatino Linotype"/>
        </w:rPr>
        <w:t>en consecuencia el soporte documental del salario neto y bruto del Presidente, Sindico y Regidores será el correspondiente a los meses de septiembre y octubre de dos mil dieciocho,</w:t>
      </w:r>
      <w:r w:rsidRPr="001A21E7">
        <w:rPr>
          <w:rFonts w:ascii="Palatino Linotype" w:hAnsi="Palatino Linotype" w:cs="Arial"/>
        </w:rPr>
        <w:t xml:space="preserve"> en términos del </w:t>
      </w:r>
      <w:r w:rsidRPr="001A21E7">
        <w:rPr>
          <w:rFonts w:ascii="Palatino Linotype" w:eastAsiaTheme="minorHAnsi" w:hAnsi="Palatino Linotype" w:cstheme="minorBidi"/>
          <w:lang w:eastAsia="en-US"/>
        </w:rPr>
        <w:t>artículo 13</w:t>
      </w:r>
      <w:r w:rsidRPr="001A21E7">
        <w:rPr>
          <w:rFonts w:ascii="Palatino Linotype" w:hAnsi="Palatino Linotype"/>
        </w:rPr>
        <w:t xml:space="preserve"> de la Ley de Transparencia y Acceso a la Información Pública del Estado de México y Municipios, que estipula lo que se transcribe a continuación:</w:t>
      </w:r>
    </w:p>
    <w:p w:rsidR="0073458F" w:rsidRPr="001A21E7" w:rsidRDefault="0073458F" w:rsidP="0073458F">
      <w:pPr>
        <w:autoSpaceDE w:val="0"/>
        <w:autoSpaceDN w:val="0"/>
        <w:adjustRightInd w:val="0"/>
        <w:spacing w:after="120"/>
        <w:ind w:left="851" w:right="902"/>
        <w:jc w:val="both"/>
        <w:rPr>
          <w:rFonts w:ascii="Palatino Linotype" w:hAnsi="Palatino Linotype" w:cs="Arial"/>
          <w:i/>
          <w:sz w:val="20"/>
          <w:szCs w:val="20"/>
        </w:rPr>
      </w:pPr>
      <w:r w:rsidRPr="001A21E7">
        <w:rPr>
          <w:rFonts w:ascii="Palatino Linotype" w:eastAsiaTheme="minorEastAsia" w:hAnsi="Palatino Linotype" w:cs="Bookman Old Style,Bold"/>
          <w:b/>
          <w:bCs/>
          <w:i/>
          <w:sz w:val="20"/>
          <w:szCs w:val="20"/>
          <w:lang w:val="es-MX"/>
        </w:rPr>
        <w:t>“</w:t>
      </w:r>
      <w:r w:rsidRPr="001A21E7">
        <w:rPr>
          <w:rFonts w:ascii="Palatino Linotype" w:hAnsi="Palatino Linotype"/>
          <w:b/>
          <w:i/>
          <w:sz w:val="20"/>
          <w:szCs w:val="20"/>
        </w:rPr>
        <w:t>Artículo 13.</w:t>
      </w:r>
      <w:r w:rsidRPr="001A21E7">
        <w:rPr>
          <w:rFonts w:ascii="Palatino Linotype" w:hAnsi="Palatino Linotype"/>
          <w:i/>
          <w:sz w:val="20"/>
          <w:szCs w:val="20"/>
        </w:rPr>
        <w:t xml:space="preserve"> El Instituto, en el ámbito de sus atribuciones, deberá suplir cualquier deficiencia para garantizar el ejercicio del derecho de acceso a la información.</w:t>
      </w:r>
      <w:r w:rsidRPr="001A21E7">
        <w:rPr>
          <w:rFonts w:ascii="Palatino Linotype" w:eastAsiaTheme="minorEastAsia" w:hAnsi="Palatino Linotype" w:cs="Bookman Old Style"/>
          <w:i/>
          <w:sz w:val="20"/>
          <w:szCs w:val="20"/>
          <w:lang w:val="es-MX"/>
        </w:rPr>
        <w:t>”</w:t>
      </w:r>
    </w:p>
    <w:p w:rsidR="0073458F" w:rsidRPr="001A21E7" w:rsidRDefault="0073458F" w:rsidP="0073458F">
      <w:pPr>
        <w:spacing w:before="240" w:after="240" w:line="360" w:lineRule="auto"/>
        <w:jc w:val="both"/>
        <w:rPr>
          <w:rFonts w:ascii="Palatino Linotype" w:hAnsi="Palatino Linotype" w:cs="Arial"/>
        </w:rPr>
      </w:pPr>
      <w:r w:rsidRPr="001A21E7">
        <w:rPr>
          <w:rFonts w:ascii="Palatino Linotype" w:hAnsi="Palatino Linotype" w:cs="Arial"/>
        </w:rPr>
        <w:t xml:space="preserve">Sirve de sustento a lo anterior la tesis aislada 1a. CCI/2018 (10a.)  de la Décima Época, de Primera Sala en materia Constitucional de la Suprema Corte de Justicia de la Nación, que es del tenor literal siguiente: </w:t>
      </w:r>
    </w:p>
    <w:p w:rsidR="0073458F" w:rsidRPr="001A21E7" w:rsidRDefault="0073458F" w:rsidP="0073458F">
      <w:pPr>
        <w:spacing w:after="120"/>
        <w:ind w:left="851" w:right="902"/>
        <w:jc w:val="both"/>
        <w:rPr>
          <w:rFonts w:ascii="Palatino Linotype" w:hAnsi="Palatino Linotype" w:cs="Arial"/>
          <w:i/>
          <w:sz w:val="20"/>
          <w:szCs w:val="20"/>
        </w:rPr>
      </w:pPr>
      <w:r w:rsidRPr="001A21E7">
        <w:rPr>
          <w:rFonts w:ascii="Palatino Linotype" w:hAnsi="Palatino Linotype" w:cs="Arial"/>
          <w:b/>
          <w:i/>
          <w:sz w:val="20"/>
          <w:szCs w:val="20"/>
        </w:rPr>
        <w:lastRenderedPageBreak/>
        <w:t xml:space="preserve">“SUPLENCIA DE LA QUEJA DEFICIENTE PREVISTA EN EL ARTÍCULO 79 DE LA LEY DE AMPARO. PERMITE A LAS PARTES ENCONTRARSE EN UN PLANO DE IGUALDAD Y HACER EFECTIVO LO DISPUESTO POR EL ARTÍCULO 1o. DE LA CONSTITUCIÓN POLÍTICA DE LOS ESTADOS UNIDOS MEXICANOS. </w:t>
      </w:r>
      <w:r w:rsidRPr="001A21E7">
        <w:rPr>
          <w:rFonts w:ascii="Palatino Linotype" w:hAnsi="Palatino Linotype" w:cs="Arial"/>
          <w:i/>
          <w:sz w:val="20"/>
          <w:szCs w:val="20"/>
        </w:rPr>
        <w:t>En el artículo 79 de la Ley de Amparo se acogen distintos supuestos que el legislador, en ejercicio de su libertad configurativa, consideró que requerían especial protección, ya sea por la calidad de la persona o por el grupo al que pertenecen (menores de edad), la materia de que se trata (penal, agraria, laboral), porque su posición en el proceso involucra una concreta debilidad o vulnerabilidad (una violación evidente de la ley que lo haya dejado sin defensa), o bien se afecten ciertas instituciones (el orden y desarrollo de la familia). Así, con la suplencia de la queja se pretende que, a causa de una deficiente argumentación jurídica, no se produzca una violación mayor dejándose a la persona en estado de indefensión, dadas las particulares condiciones en las que se encuentra. Asimismo, la lógica de la suplencia de la queja deficiente implica la protección a ciertos supuestos concretos y específicos: el legislador ha estimado adecuado atemperar los tecnicismos del juicio de amparo para lograr una eficaz protección de los derechos humanos violados y sus garantías, al considerar que, por una serie de circunstancias de carácter histórico, social y/o jurídico, en esos supuestos se requiere especial protección. En definitiva, los supuestos de suplencia de la queja que prevé el artículo 79 aludido se caracterizan por presentar posiciones asimétricas entre las partes, y, en consecuencia, se asume que una de ellas cuenta con menores recursos (ya sea educativos, sociales, económicos o de cualquiera otra índole) ocasionándose una disparidad que repercute en su derecho de acceso a la justicia. Ante tal disparidad, la suplencia de la queja funciona como un mecanismo que permite a las partes encontrarse en un plano de igualdad y hacer efectivo lo dispuesto por el artículo 1o. constitucional.”</w:t>
      </w:r>
    </w:p>
    <w:p w:rsidR="0073458F" w:rsidRPr="001A21E7" w:rsidRDefault="0073458F" w:rsidP="0073458F">
      <w:pPr>
        <w:shd w:val="clear" w:color="auto" w:fill="FFFFFF"/>
        <w:spacing w:before="240" w:after="240" w:line="360" w:lineRule="auto"/>
        <w:jc w:val="both"/>
        <w:rPr>
          <w:rFonts w:ascii="Palatino Linotype" w:hAnsi="Palatino Linotype"/>
        </w:rPr>
      </w:pPr>
      <w:r w:rsidRPr="001A21E7">
        <w:rPr>
          <w:rFonts w:ascii="Palatino Linotype" w:hAnsi="Palatino Linotype" w:cs="Arial"/>
          <w:lang w:val="es-MX" w:eastAsia="es-MX"/>
        </w:rPr>
        <w:t xml:space="preserve">Cabe precisar que si bien la solicitud de información fue interpuesta en fecha </w:t>
      </w:r>
      <w:r w:rsidR="00515F83" w:rsidRPr="001A21E7">
        <w:rPr>
          <w:rFonts w:ascii="Palatino Linotype" w:hAnsi="Palatino Linotype" w:cs="Arial"/>
          <w:lang w:val="es-MX" w:eastAsia="es-MX"/>
        </w:rPr>
        <w:t>quince</w:t>
      </w:r>
      <w:r w:rsidRPr="001A21E7">
        <w:rPr>
          <w:rFonts w:ascii="Palatino Linotype" w:hAnsi="Palatino Linotype" w:cs="Arial"/>
          <w:lang w:val="es-MX" w:eastAsia="es-MX"/>
        </w:rPr>
        <w:t xml:space="preserve"> de octubre de dos mil dieciocho, también lo es que a la fecha de dar cumplimiento a la presente resolución, la información del sueldo bruto y neto mensual del mes de octubre de dos mil dieciocho ya fue generada por el Sujeto Obligado</w:t>
      </w:r>
      <w:r w:rsidRPr="001A21E7">
        <w:rPr>
          <w:rFonts w:ascii="Palatino Linotype" w:hAnsi="Palatino Linotype" w:cs="Arial"/>
          <w:b/>
          <w:lang w:val="es-MX" w:eastAsia="es-MX"/>
        </w:rPr>
        <w:t>,</w:t>
      </w:r>
      <w:r w:rsidRPr="001A21E7">
        <w:rPr>
          <w:rFonts w:ascii="Palatino Linotype" w:hAnsi="Palatino Linotype" w:cs="Arial"/>
          <w:lang w:val="es-MX" w:eastAsia="es-MX"/>
        </w:rPr>
        <w:t xml:space="preserve"> por lo que con el objeto de garantizar el principio de máxima publicidad, así como los de </w:t>
      </w:r>
      <w:r w:rsidRPr="001A21E7">
        <w:rPr>
          <w:rFonts w:ascii="Palatino Linotype" w:hAnsi="Palatino Linotype"/>
        </w:rPr>
        <w:t xml:space="preserve">prontitud, eficacia y expedites consagrados en </w:t>
      </w:r>
      <w:r w:rsidR="00515F83" w:rsidRPr="001A21E7">
        <w:rPr>
          <w:rFonts w:ascii="Palatino Linotype" w:hAnsi="Palatino Linotype"/>
        </w:rPr>
        <w:t>e</w:t>
      </w:r>
      <w:r w:rsidRPr="001A21E7">
        <w:rPr>
          <w:rFonts w:ascii="Palatino Linotype" w:hAnsi="Palatino Linotype"/>
        </w:rPr>
        <w:t>l</w:t>
      </w:r>
      <w:r w:rsidR="00515F83" w:rsidRPr="001A21E7">
        <w:rPr>
          <w:rFonts w:ascii="Palatino Linotype" w:hAnsi="Palatino Linotype"/>
        </w:rPr>
        <w:t xml:space="preserve"> </w:t>
      </w:r>
      <w:r w:rsidRPr="001A21E7">
        <w:rPr>
          <w:rFonts w:ascii="Palatino Linotype" w:hAnsi="Palatino Linotype"/>
        </w:rPr>
        <w:t xml:space="preserve">artículo 17 de la Constitución Política de los Estados Unidos Mexicanos, resulta procedente su entrega, toda vez que dejar a su salvo los derechos del particular para interponer nueva solicitud de acceso a la información, transgrediría más el derecho en cuestión, que de por sí ya se vio </w:t>
      </w:r>
      <w:r w:rsidRPr="001A21E7">
        <w:rPr>
          <w:rFonts w:ascii="Palatino Linotype" w:hAnsi="Palatino Linotype"/>
        </w:rPr>
        <w:lastRenderedPageBreak/>
        <w:t>afectado con la falta de respuesta, en el tiempo previsto para ello</w:t>
      </w:r>
      <w:r w:rsidRPr="001A21E7">
        <w:rPr>
          <w:rStyle w:val="Refdenotaalpie"/>
          <w:rFonts w:ascii="Palatino Linotype" w:hAnsi="Palatino Linotype"/>
        </w:rPr>
        <w:footnoteReference w:id="5"/>
      </w:r>
      <w:r w:rsidRPr="001A21E7">
        <w:rPr>
          <w:rFonts w:ascii="Palatino Linotype" w:hAnsi="Palatino Linotype"/>
        </w:rPr>
        <w:t>,  no atender el requerimiento contravendría l</w:t>
      </w:r>
      <w:r w:rsidRPr="001A21E7">
        <w:rPr>
          <w:rFonts w:ascii="Palatino Linotype" w:hAnsi="Palatino Linotype" w:cs="Arial"/>
          <w:lang w:eastAsia="es-MX"/>
        </w:rPr>
        <w:t xml:space="preserve">a protección más amplia a los derechos fundamentales del ser humano,  </w:t>
      </w:r>
      <w:r w:rsidRPr="001A21E7">
        <w:rPr>
          <w:rFonts w:ascii="Palatino Linotype" w:hAnsi="Palatino Linotype"/>
        </w:rPr>
        <w:t>sirve de sustento la jurisprudencia que responde al rubro y texto siguiente:</w:t>
      </w:r>
    </w:p>
    <w:p w:rsidR="0073458F" w:rsidRPr="001A21E7" w:rsidRDefault="0073458F" w:rsidP="0073458F">
      <w:pPr>
        <w:shd w:val="clear" w:color="auto" w:fill="FFFFFF"/>
        <w:spacing w:after="120"/>
        <w:ind w:left="851" w:right="900"/>
        <w:jc w:val="both"/>
        <w:rPr>
          <w:rFonts w:ascii="Palatino Linotype" w:hAnsi="Palatino Linotype"/>
          <w:i/>
          <w:sz w:val="20"/>
          <w:szCs w:val="20"/>
        </w:rPr>
      </w:pPr>
      <w:r w:rsidRPr="001A21E7">
        <w:rPr>
          <w:rFonts w:ascii="Palatino Linotype" w:hAnsi="Palatino Linotype"/>
          <w:b/>
          <w:i/>
          <w:sz w:val="20"/>
          <w:szCs w:val="20"/>
        </w:rPr>
        <w:t>“SUBGARANTÍAS DE PRONTITUD, EFICACIA Y EXPEDITEZ CONTENIDAS EN EL SEGUNDO PÁRRAFO DEL ARTÍCULO 17 DE LA CONSTITUCIÓN FEDERAL. NO SON PRIVATIVAS DEL ÁMBITO JUDICIAL, SINO QUE SU DIMENSIÓN DE ACCESO A LA JUSTICIA COMPRENDE LOS PROCEDIMIENTOS ADMINISTRATIVOS DE CARÁCTER NO CONTENCIOSO SEGUIDOS ANTE LAS DEPENDENCIAS DEL PODER EJECUTIVO.</w:t>
      </w:r>
      <w:r w:rsidRPr="001A21E7">
        <w:rPr>
          <w:rFonts w:ascii="Palatino Linotype" w:hAnsi="Palatino Linotype"/>
          <w:i/>
          <w:sz w:val="20"/>
          <w:szCs w:val="20"/>
        </w:rPr>
        <w:t xml:space="preserve"> El artículo 1o., tercer párrafo, de la Constitución Política de los Estados Unidos Mexicanos establece la obligación de toda autoridad de promover, respetar y garantizar los derechos humanos, favoreciendo la protección más amplia posible a favor de la persona, de conformidad con los principios de universalidad, interdependencia, indivisibilidad y progresividad. En tales condiciones, debe estimarse que la observancia de las subgarantías de prontitud, eficacia y expeditez contenidas en el segundo párrafo del artículo 17 de la Carta Magna, no sólo resulta atribuible a las autoridades que ejerzan actos materialmente jurisdiccionales, sino que debe expandirse a todas las manifestaciones del poder público, como son los procedimientos administrativos no contenciosos seguidos ante las dependencias del Poder Ejecutivo. Ello es así, pues la eficacia de la autoridad administrativa presupone no sólo una sujeción irrestricta a los procedimientos señalados en la ley y los reglamentos, sino también que su proceder no puede ser ajeno a la tutela del derecho de acceso a la jurisdicción en las vertientes señaladas, lo que, además, implica en un correcto ejercicio de la función pública, la adopción de medidas, actuaciones y decisiones eficaces, ágiles y respetuosas de los derechos de los administrados, razones por las que las citadas subgarantías de prontitud, eficacia y expeditez no pueden ser privativas del ámbito judicial, sino que comprenden la producción de los actos administrativos.”</w:t>
      </w:r>
    </w:p>
    <w:p w:rsidR="006A60E6" w:rsidRPr="001A21E7" w:rsidRDefault="006A60E6" w:rsidP="006A60E6">
      <w:pPr>
        <w:spacing w:before="240" w:after="240" w:line="360" w:lineRule="auto"/>
        <w:jc w:val="both"/>
        <w:rPr>
          <w:rFonts w:ascii="Palatino Linotype" w:hAnsi="Palatino Linotype"/>
          <w:sz w:val="19"/>
          <w:szCs w:val="19"/>
          <w:shd w:val="clear" w:color="auto" w:fill="FFFFFF"/>
        </w:rPr>
      </w:pPr>
      <w:r w:rsidRPr="001A21E7">
        <w:rPr>
          <w:rFonts w:ascii="Palatino Linotype" w:hAnsi="Palatino Linotype" w:cs="Arial"/>
        </w:rPr>
        <w:t xml:space="preserve">Finalmente, </w:t>
      </w:r>
      <w:r w:rsidRPr="001A21E7">
        <w:rPr>
          <w:rFonts w:ascii="Palatino Linotype" w:hAnsi="Palatino Linotype"/>
          <w:shd w:val="clear" w:color="auto" w:fill="FFFFFF"/>
        </w:rPr>
        <w:t xml:space="preserve">toda vez que el presente recurso de revisión tuvo como origen la falta de respuesta por parte del Sujeto Obligado en el plazo que tienen los Sujetos Obligados para atender las solicitudes de información que les son formuladas, según lo establecido en el artículo 163 de la Ley de Transparencia y Acceso a la Información </w:t>
      </w:r>
      <w:r w:rsidRPr="001A21E7">
        <w:rPr>
          <w:rFonts w:ascii="Palatino Linotype" w:hAnsi="Palatino Linotype"/>
          <w:shd w:val="clear" w:color="auto" w:fill="FFFFFF"/>
        </w:rPr>
        <w:lastRenderedPageBreak/>
        <w:t>Pública del Estado de México y Municipios; en observancia de lo señalado en el artículo 222, fracción II de la misma Ley, el Pleno de este Órgano Garante y de conformidad con el artículo 190 de la Ley en cita, ordena se de vista al Titular de la Contraloría Interna y Órgano de Control y Vigilancia de este Instituto a fin de que en ejercicio de sus funciones determine lo conducente.</w:t>
      </w:r>
      <w:r w:rsidRPr="001A21E7">
        <w:rPr>
          <w:rFonts w:ascii="Palatino Linotype" w:hAnsi="Palatino Linotype"/>
          <w:sz w:val="19"/>
          <w:szCs w:val="19"/>
          <w:shd w:val="clear" w:color="auto" w:fill="FFFFFF"/>
        </w:rPr>
        <w:t> </w:t>
      </w:r>
    </w:p>
    <w:p w:rsidR="00515F83" w:rsidRPr="001A21E7" w:rsidRDefault="0052403A" w:rsidP="00515F83">
      <w:pPr>
        <w:autoSpaceDE w:val="0"/>
        <w:autoSpaceDN w:val="0"/>
        <w:adjustRightInd w:val="0"/>
        <w:spacing w:before="240" w:after="240" w:line="360" w:lineRule="auto"/>
        <w:ind w:right="51"/>
        <w:jc w:val="both"/>
        <w:rPr>
          <w:rFonts w:ascii="Palatino Linotype" w:eastAsiaTheme="minorEastAsia" w:hAnsi="Palatino Linotype" w:cs="Bookman Old Style"/>
          <w:lang w:val="es-MX"/>
        </w:rPr>
      </w:pPr>
      <w:r w:rsidRPr="001A21E7">
        <w:rPr>
          <w:rFonts w:ascii="Palatino Linotype" w:hAnsi="Palatino Linotype"/>
          <w:b/>
          <w:lang w:eastAsia="es-MX"/>
        </w:rPr>
        <w:t xml:space="preserve">QUINTO. Versión Pública. </w:t>
      </w:r>
      <w:r w:rsidR="00515F83" w:rsidRPr="001A21E7">
        <w:rPr>
          <w:rFonts w:ascii="Palatino Linotype" w:eastAsiaTheme="minorEastAsia" w:hAnsi="Palatino Linotype" w:cs="Bookman Old Style"/>
          <w:lang w:val="es-MX"/>
        </w:rPr>
        <w:t xml:space="preserve">Por último, cabe señalar que respecto a la versión pública de los documentos que contenga la información solicitada, el Comité de Transparencia del </w:t>
      </w:r>
      <w:r w:rsidR="00515F83" w:rsidRPr="001A21E7">
        <w:rPr>
          <w:rFonts w:ascii="Palatino Linotype" w:eastAsiaTheme="minorEastAsia" w:hAnsi="Palatino Linotype" w:cs="Bookman Old Style"/>
          <w:b/>
          <w:lang w:val="es-MX"/>
        </w:rPr>
        <w:t>Sujeto Obligado</w:t>
      </w:r>
      <w:r w:rsidR="00515F83" w:rsidRPr="001A21E7">
        <w:rPr>
          <w:rFonts w:ascii="Palatino Linotype" w:eastAsiaTheme="minorEastAsia" w:hAnsi="Palatino Linotype" w:cs="Bookman Old Style"/>
          <w:lang w:val="es-MX"/>
        </w:rPr>
        <w:t>, deberá emitir el acuerdo de clasificación de información reservada con fundamento en el artículo 3 y 143 de la Ley de Transparencia y Acceso a la Información Pública del Estado de México, que establece lo siguiente respecto a los datos personales:</w:t>
      </w:r>
    </w:p>
    <w:p w:rsidR="00515F83" w:rsidRPr="001A21E7" w:rsidRDefault="00515F83" w:rsidP="00515F83">
      <w:pPr>
        <w:autoSpaceDE w:val="0"/>
        <w:autoSpaceDN w:val="0"/>
        <w:adjustRightInd w:val="0"/>
        <w:spacing w:before="120" w:after="240"/>
        <w:ind w:left="851" w:right="902"/>
        <w:jc w:val="both"/>
        <w:rPr>
          <w:rFonts w:ascii="Palatino Linotype" w:eastAsiaTheme="minorEastAsia" w:hAnsi="Palatino Linotype" w:cs="Bookman Old Style"/>
          <w:i/>
          <w:sz w:val="20"/>
          <w:szCs w:val="20"/>
          <w:lang w:val="es-MX"/>
        </w:rPr>
      </w:pPr>
      <w:r w:rsidRPr="001A21E7">
        <w:rPr>
          <w:rFonts w:ascii="Palatino Linotype" w:eastAsiaTheme="minorEastAsia" w:hAnsi="Palatino Linotype" w:cs="Bookman Old Style"/>
          <w:b/>
          <w:i/>
          <w:sz w:val="20"/>
          <w:szCs w:val="20"/>
          <w:lang w:val="es-MX"/>
        </w:rPr>
        <w:t xml:space="preserve">“Artículo 3. </w:t>
      </w:r>
      <w:r w:rsidRPr="001A21E7">
        <w:rPr>
          <w:rFonts w:ascii="Palatino Linotype" w:eastAsiaTheme="minorEastAsia" w:hAnsi="Palatino Linotype" w:cs="Bookman Old Style"/>
          <w:i/>
          <w:sz w:val="20"/>
          <w:szCs w:val="20"/>
          <w:lang w:val="es-MX"/>
        </w:rPr>
        <w:t>Para los efectos de la presente Ley se entenderá por:</w:t>
      </w:r>
    </w:p>
    <w:p w:rsidR="00515F83" w:rsidRPr="001A21E7" w:rsidRDefault="00515F83" w:rsidP="00515F83">
      <w:pPr>
        <w:autoSpaceDE w:val="0"/>
        <w:autoSpaceDN w:val="0"/>
        <w:adjustRightInd w:val="0"/>
        <w:spacing w:before="120" w:after="240"/>
        <w:ind w:left="851" w:right="902"/>
        <w:jc w:val="both"/>
        <w:rPr>
          <w:rFonts w:ascii="Palatino Linotype" w:eastAsiaTheme="minorEastAsia" w:hAnsi="Palatino Linotype" w:cs="Bookman Old Style"/>
          <w:i/>
          <w:sz w:val="20"/>
          <w:szCs w:val="20"/>
          <w:lang w:val="es-MX"/>
        </w:rPr>
      </w:pPr>
      <w:r w:rsidRPr="001A21E7">
        <w:rPr>
          <w:rFonts w:ascii="Palatino Linotype" w:eastAsiaTheme="minorEastAsia" w:hAnsi="Palatino Linotype" w:cs="Bookman Old Style"/>
          <w:b/>
          <w:i/>
          <w:sz w:val="20"/>
          <w:szCs w:val="20"/>
          <w:lang w:val="es-MX"/>
        </w:rPr>
        <w:t>(…</w:t>
      </w:r>
      <w:r w:rsidRPr="001A21E7">
        <w:rPr>
          <w:rFonts w:ascii="Palatino Linotype" w:eastAsiaTheme="minorEastAsia" w:hAnsi="Palatino Linotype" w:cs="Bookman Old Style"/>
          <w:i/>
          <w:sz w:val="20"/>
          <w:szCs w:val="20"/>
          <w:lang w:val="es-MX"/>
        </w:rPr>
        <w:t>)</w:t>
      </w:r>
    </w:p>
    <w:p w:rsidR="00515F83" w:rsidRPr="001A21E7" w:rsidRDefault="00515F83" w:rsidP="00515F83">
      <w:pPr>
        <w:autoSpaceDE w:val="0"/>
        <w:autoSpaceDN w:val="0"/>
        <w:adjustRightInd w:val="0"/>
        <w:spacing w:before="120" w:after="240"/>
        <w:ind w:left="851" w:right="902"/>
        <w:jc w:val="both"/>
        <w:rPr>
          <w:rFonts w:ascii="Palatino Linotype" w:eastAsiaTheme="minorEastAsia" w:hAnsi="Palatino Linotype" w:cs="Bookman Old Style"/>
          <w:i/>
          <w:sz w:val="20"/>
          <w:szCs w:val="20"/>
          <w:lang w:val="es-MX"/>
        </w:rPr>
      </w:pPr>
      <w:r w:rsidRPr="001A21E7">
        <w:rPr>
          <w:rFonts w:ascii="Palatino Linotype" w:eastAsiaTheme="minorEastAsia" w:hAnsi="Palatino Linotype" w:cs="Bookman Old Style,Bold"/>
          <w:b/>
          <w:bCs/>
          <w:i/>
          <w:sz w:val="20"/>
          <w:szCs w:val="20"/>
          <w:lang w:val="es-MX"/>
        </w:rPr>
        <w:t xml:space="preserve">IX. Datos personales: </w:t>
      </w:r>
      <w:r w:rsidRPr="001A21E7">
        <w:rPr>
          <w:rFonts w:ascii="Palatino Linotype" w:eastAsiaTheme="minorEastAsia" w:hAnsi="Palatino Linotype" w:cs="Bookman Old Style"/>
          <w:i/>
          <w:sz w:val="20"/>
          <w:szCs w:val="20"/>
          <w:lang w:val="es-MX"/>
        </w:rPr>
        <w:t>La información concerniente a una persona, identificada o identificable según lo dispuesto por la Ley de Protección de Datos Personales del Estado de México;</w:t>
      </w:r>
    </w:p>
    <w:p w:rsidR="00515F83" w:rsidRPr="001A21E7" w:rsidRDefault="00515F83" w:rsidP="00515F83">
      <w:pPr>
        <w:autoSpaceDE w:val="0"/>
        <w:autoSpaceDN w:val="0"/>
        <w:adjustRightInd w:val="0"/>
        <w:spacing w:before="120" w:after="240"/>
        <w:ind w:left="851" w:right="902"/>
        <w:jc w:val="both"/>
        <w:rPr>
          <w:rFonts w:ascii="Palatino Linotype" w:eastAsiaTheme="minorEastAsia" w:hAnsi="Palatino Linotype" w:cs="Bookman Old Style"/>
          <w:i/>
          <w:sz w:val="20"/>
          <w:szCs w:val="20"/>
          <w:lang w:val="es-MX"/>
        </w:rPr>
      </w:pPr>
      <w:r w:rsidRPr="001A21E7">
        <w:rPr>
          <w:rFonts w:ascii="Palatino Linotype" w:eastAsiaTheme="minorEastAsia" w:hAnsi="Palatino Linotype" w:cs="Bookman Old Style,Bold"/>
          <w:b/>
          <w:bCs/>
          <w:i/>
          <w:sz w:val="20"/>
          <w:szCs w:val="20"/>
          <w:lang w:val="es-MX"/>
        </w:rPr>
        <w:t>(…</w:t>
      </w:r>
      <w:r w:rsidRPr="001A21E7">
        <w:rPr>
          <w:rFonts w:ascii="Palatino Linotype" w:eastAsiaTheme="minorEastAsia" w:hAnsi="Palatino Linotype" w:cs="Bookman Old Style"/>
          <w:i/>
          <w:sz w:val="20"/>
          <w:szCs w:val="20"/>
          <w:lang w:val="es-MX"/>
        </w:rPr>
        <w:t>).”</w:t>
      </w:r>
    </w:p>
    <w:p w:rsidR="00515F83" w:rsidRPr="001A21E7" w:rsidRDefault="00515F83" w:rsidP="00515F83">
      <w:pPr>
        <w:autoSpaceDE w:val="0"/>
        <w:autoSpaceDN w:val="0"/>
        <w:adjustRightInd w:val="0"/>
        <w:ind w:left="851" w:right="900"/>
        <w:jc w:val="both"/>
        <w:rPr>
          <w:rFonts w:ascii="Palatino Linotype" w:eastAsiaTheme="minorEastAsia" w:hAnsi="Palatino Linotype" w:cs="Bookman Old Style"/>
          <w:i/>
          <w:sz w:val="20"/>
          <w:szCs w:val="20"/>
          <w:lang w:val="es-MX"/>
        </w:rPr>
      </w:pPr>
      <w:r w:rsidRPr="001A21E7">
        <w:rPr>
          <w:rFonts w:ascii="Palatino Linotype" w:eastAsiaTheme="minorEastAsia" w:hAnsi="Palatino Linotype" w:cs="Bookman Old Style,Bold"/>
          <w:b/>
          <w:bCs/>
          <w:i/>
          <w:sz w:val="20"/>
          <w:szCs w:val="20"/>
          <w:lang w:val="es-MX"/>
        </w:rPr>
        <w:t xml:space="preserve">“Artículo 143. </w:t>
      </w:r>
      <w:r w:rsidRPr="001A21E7">
        <w:rPr>
          <w:rFonts w:ascii="Palatino Linotype" w:eastAsiaTheme="minorEastAsia" w:hAnsi="Palatino Linotype" w:cs="Bookman Old Style"/>
          <w:i/>
          <w:sz w:val="20"/>
          <w:szCs w:val="20"/>
          <w:lang w:val="es-MX"/>
        </w:rPr>
        <w:t>Para los efectos de esta Ley se considera información confidencial, la clasificada como tal, de manera permanente, por su naturaleza, cuando:</w:t>
      </w:r>
    </w:p>
    <w:p w:rsidR="00515F83" w:rsidRPr="001A21E7" w:rsidRDefault="00515F83" w:rsidP="00515F83">
      <w:pPr>
        <w:autoSpaceDE w:val="0"/>
        <w:autoSpaceDN w:val="0"/>
        <w:adjustRightInd w:val="0"/>
        <w:ind w:left="1134" w:right="900"/>
        <w:jc w:val="both"/>
        <w:rPr>
          <w:rFonts w:ascii="Palatino Linotype" w:eastAsiaTheme="minorEastAsia" w:hAnsi="Palatino Linotype" w:cs="Bookman Old Style"/>
          <w:i/>
          <w:sz w:val="20"/>
          <w:szCs w:val="20"/>
          <w:lang w:val="es-MX"/>
        </w:rPr>
      </w:pPr>
      <w:r w:rsidRPr="001A21E7">
        <w:rPr>
          <w:rFonts w:ascii="Palatino Linotype" w:eastAsiaTheme="minorEastAsia" w:hAnsi="Palatino Linotype" w:cs="Bookman Old Style,Bold"/>
          <w:b/>
          <w:bCs/>
          <w:i/>
          <w:sz w:val="20"/>
          <w:szCs w:val="20"/>
          <w:lang w:val="es-MX"/>
        </w:rPr>
        <w:t xml:space="preserve">I. </w:t>
      </w:r>
      <w:r w:rsidRPr="001A21E7">
        <w:rPr>
          <w:rFonts w:ascii="Palatino Linotype" w:eastAsiaTheme="minorEastAsia" w:hAnsi="Palatino Linotype" w:cs="Bookman Old Style"/>
          <w:i/>
          <w:sz w:val="20"/>
          <w:szCs w:val="20"/>
          <w:lang w:val="es-MX"/>
        </w:rPr>
        <w:t>Se refiera a la información privada y los datos personales concernientes a una persona física o jurídico colectiva identificada o identificable;</w:t>
      </w:r>
    </w:p>
    <w:p w:rsidR="00515F83" w:rsidRPr="001A21E7" w:rsidRDefault="00515F83" w:rsidP="00515F83">
      <w:pPr>
        <w:autoSpaceDE w:val="0"/>
        <w:autoSpaceDN w:val="0"/>
        <w:adjustRightInd w:val="0"/>
        <w:ind w:left="1134" w:right="900"/>
        <w:jc w:val="both"/>
        <w:rPr>
          <w:rFonts w:ascii="Palatino Linotype" w:eastAsiaTheme="minorEastAsia" w:hAnsi="Palatino Linotype" w:cs="Bookman Old Style"/>
          <w:i/>
          <w:sz w:val="20"/>
          <w:szCs w:val="20"/>
          <w:lang w:val="es-MX"/>
        </w:rPr>
      </w:pPr>
      <w:r w:rsidRPr="001A21E7">
        <w:rPr>
          <w:rFonts w:ascii="Palatino Linotype" w:eastAsiaTheme="minorEastAsia" w:hAnsi="Palatino Linotype" w:cs="Bookman Old Style,Bold"/>
          <w:b/>
          <w:bCs/>
          <w:i/>
          <w:sz w:val="20"/>
          <w:szCs w:val="20"/>
          <w:lang w:val="es-MX"/>
        </w:rPr>
        <w:t xml:space="preserve">II. </w:t>
      </w:r>
      <w:r w:rsidRPr="001A21E7">
        <w:rPr>
          <w:rFonts w:ascii="Palatino Linotype" w:eastAsiaTheme="minorEastAsia" w:hAnsi="Palatino Linotype" w:cs="Bookman Old Style"/>
          <w:i/>
          <w:sz w:val="20"/>
          <w:szCs w:val="20"/>
          <w:lang w:val="es-MX"/>
        </w:rPr>
        <w:t>Los secretos bancario, fiduciario, industrial, comercial, fiscal, bursátil y postal, cuya titularidad corresponda a particulares, sujetos de derecho internacional o a sujetos obligados cuando no involucren el ejercicio de recursos públicos; y</w:t>
      </w:r>
    </w:p>
    <w:p w:rsidR="00515F83" w:rsidRPr="001A21E7" w:rsidRDefault="00515F83" w:rsidP="00515F83">
      <w:pPr>
        <w:autoSpaceDE w:val="0"/>
        <w:autoSpaceDN w:val="0"/>
        <w:adjustRightInd w:val="0"/>
        <w:ind w:left="1134" w:right="900"/>
        <w:jc w:val="both"/>
        <w:rPr>
          <w:rFonts w:ascii="Palatino Linotype" w:eastAsiaTheme="minorEastAsia" w:hAnsi="Palatino Linotype" w:cs="Bookman Old Style"/>
          <w:i/>
          <w:sz w:val="20"/>
          <w:szCs w:val="20"/>
          <w:lang w:val="es-MX"/>
        </w:rPr>
      </w:pPr>
      <w:r w:rsidRPr="001A21E7">
        <w:rPr>
          <w:rFonts w:ascii="Palatino Linotype" w:eastAsiaTheme="minorEastAsia" w:hAnsi="Palatino Linotype" w:cs="Bookman Old Style,Bold"/>
          <w:b/>
          <w:bCs/>
          <w:i/>
          <w:sz w:val="20"/>
          <w:szCs w:val="20"/>
          <w:lang w:val="es-MX"/>
        </w:rPr>
        <w:t xml:space="preserve">III. </w:t>
      </w:r>
      <w:r w:rsidRPr="001A21E7">
        <w:rPr>
          <w:rFonts w:ascii="Palatino Linotype" w:eastAsiaTheme="minorEastAsia" w:hAnsi="Palatino Linotype" w:cs="Bookman Old Style"/>
          <w:i/>
          <w:sz w:val="20"/>
          <w:szCs w:val="20"/>
          <w:lang w:val="es-MX"/>
        </w:rPr>
        <w:t>La que presenten los particulares a los sujetos obligados, de conformidad con lo dispuesto por las leyes o los tratados internacionales.</w:t>
      </w:r>
    </w:p>
    <w:p w:rsidR="00515F83" w:rsidRPr="001A21E7" w:rsidRDefault="00515F83" w:rsidP="00515F83">
      <w:pPr>
        <w:autoSpaceDE w:val="0"/>
        <w:autoSpaceDN w:val="0"/>
        <w:adjustRightInd w:val="0"/>
        <w:spacing w:before="240" w:after="240"/>
        <w:ind w:left="851" w:right="902"/>
        <w:jc w:val="both"/>
        <w:rPr>
          <w:rFonts w:ascii="Palatino Linotype" w:eastAsiaTheme="minorEastAsia" w:hAnsi="Palatino Linotype" w:cs="Bookman Old Style"/>
          <w:i/>
          <w:sz w:val="20"/>
          <w:szCs w:val="20"/>
          <w:lang w:val="es-MX"/>
        </w:rPr>
      </w:pPr>
      <w:r w:rsidRPr="001A21E7">
        <w:rPr>
          <w:rFonts w:ascii="Palatino Linotype" w:eastAsiaTheme="minorEastAsia" w:hAnsi="Palatino Linotype" w:cs="Bookman Old Style"/>
          <w:i/>
          <w:sz w:val="20"/>
          <w:szCs w:val="20"/>
          <w:lang w:val="es-MX"/>
        </w:rPr>
        <w:lastRenderedPageBreak/>
        <w:t>La información confidencial no estará sujeta a temporalidad alguna y sólo podrán tener acceso a ella los titulares de la misma, sus representantes y los servidores públicos facultados para ello.</w:t>
      </w:r>
    </w:p>
    <w:p w:rsidR="00515F83" w:rsidRPr="001A21E7" w:rsidRDefault="00515F83" w:rsidP="00515F83">
      <w:pPr>
        <w:autoSpaceDE w:val="0"/>
        <w:autoSpaceDN w:val="0"/>
        <w:adjustRightInd w:val="0"/>
        <w:spacing w:before="240" w:after="240"/>
        <w:ind w:left="851" w:right="902"/>
        <w:jc w:val="both"/>
        <w:rPr>
          <w:rFonts w:ascii="Palatino Linotype" w:eastAsiaTheme="minorEastAsia" w:hAnsi="Palatino Linotype" w:cs="Bookman Old Style"/>
          <w:i/>
          <w:sz w:val="20"/>
          <w:szCs w:val="20"/>
          <w:lang w:val="es-MX"/>
        </w:rPr>
      </w:pPr>
      <w:r w:rsidRPr="001A21E7">
        <w:rPr>
          <w:rFonts w:ascii="Palatino Linotype" w:eastAsiaTheme="minorEastAsia" w:hAnsi="Palatino Linotype" w:cs="Bookman Old Style"/>
          <w:i/>
          <w:sz w:val="20"/>
          <w:szCs w:val="20"/>
          <w:lang w:val="es-MX"/>
        </w:rPr>
        <w:t>No se considerará confidencial la información que se encuentre en los registros públicos o en fuentes de acceso público, ni tampoco la que sea considerada por la presente ley como información pública.”</w:t>
      </w:r>
    </w:p>
    <w:p w:rsidR="00515F83" w:rsidRPr="001A21E7" w:rsidRDefault="00515F83" w:rsidP="00515F83">
      <w:pPr>
        <w:pStyle w:val="Sinespaciado"/>
        <w:spacing w:before="240" w:after="240" w:line="360" w:lineRule="auto"/>
        <w:jc w:val="both"/>
        <w:rPr>
          <w:rFonts w:ascii="Palatino Linotype" w:hAnsi="Palatino Linotype" w:cs="Arial"/>
        </w:rPr>
      </w:pPr>
      <w:r w:rsidRPr="001A21E7">
        <w:rPr>
          <w:rFonts w:ascii="Palatino Linotype" w:hAnsi="Palatino Linotype" w:cs="Arial"/>
        </w:rPr>
        <w:t xml:space="preserve">En el caso específico, en la documentación en la cual podría constar la información solicitada, podría advertirse información confidencial que haga identificada o identificable a una persona, la cual de manera enunciativa más no limitativa podría ser el </w:t>
      </w:r>
      <w:r w:rsidRPr="001A21E7">
        <w:rPr>
          <w:rFonts w:ascii="Palatino Linotype" w:hAnsi="Palatino Linotype" w:cs="Arial"/>
          <w:b/>
        </w:rPr>
        <w:t>Registro Federal de Contribuyentes</w:t>
      </w:r>
      <w:r w:rsidRPr="001A21E7">
        <w:rPr>
          <w:rFonts w:ascii="Palatino Linotype" w:hAnsi="Palatino Linotype" w:cs="Arial"/>
        </w:rPr>
        <w:t xml:space="preserve"> (RFC), la </w:t>
      </w:r>
      <w:r w:rsidRPr="001A21E7">
        <w:rPr>
          <w:rFonts w:ascii="Palatino Linotype" w:hAnsi="Palatino Linotype" w:cs="Arial"/>
          <w:b/>
        </w:rPr>
        <w:t>Clave Única de Registro de Población</w:t>
      </w:r>
      <w:r w:rsidRPr="001A21E7">
        <w:rPr>
          <w:rFonts w:ascii="Palatino Linotype" w:hAnsi="Palatino Linotype" w:cs="Arial"/>
        </w:rPr>
        <w:t xml:space="preserve"> (CURP), </w:t>
      </w:r>
      <w:r w:rsidRPr="001A21E7">
        <w:rPr>
          <w:rFonts w:ascii="Palatino Linotype" w:hAnsi="Palatino Linotype" w:cs="Arial"/>
          <w:b/>
        </w:rPr>
        <w:t>Clave de cualquier tipo de seguridad social</w:t>
      </w:r>
      <w:r w:rsidRPr="001A21E7">
        <w:rPr>
          <w:rFonts w:ascii="Palatino Linotype" w:hAnsi="Palatino Linotype" w:cs="Arial"/>
        </w:rPr>
        <w:t xml:space="preserve"> (ISSEMYM, u otros) </w:t>
      </w:r>
      <w:r w:rsidRPr="001A21E7">
        <w:rPr>
          <w:rFonts w:ascii="Palatino Linotype" w:hAnsi="Palatino Linotype" w:cs="Arial"/>
          <w:b/>
        </w:rPr>
        <w:t>Código QR</w:t>
      </w:r>
      <w:r w:rsidRPr="001A21E7">
        <w:rPr>
          <w:rFonts w:ascii="Palatino Linotype" w:hAnsi="Palatino Linotype" w:cs="Arial"/>
        </w:rPr>
        <w:t>; los cuales, deben testarse al momento de la elaboración de versiones públicas.</w:t>
      </w:r>
    </w:p>
    <w:p w:rsidR="00515F83" w:rsidRPr="001A21E7" w:rsidRDefault="00515F83" w:rsidP="00515F83">
      <w:pPr>
        <w:autoSpaceDE w:val="0"/>
        <w:autoSpaceDN w:val="0"/>
        <w:adjustRightInd w:val="0"/>
        <w:spacing w:before="240" w:after="240" w:line="360" w:lineRule="auto"/>
        <w:jc w:val="both"/>
        <w:rPr>
          <w:rFonts w:ascii="Palatino Linotype" w:hAnsi="Palatino Linotype" w:cs="Arial"/>
        </w:rPr>
      </w:pPr>
      <w:r w:rsidRPr="001A21E7">
        <w:rPr>
          <w:rFonts w:ascii="Palatino Linotype" w:hAnsi="Palatino Linotype" w:cs="Arial"/>
          <w:lang w:eastAsia="es-MX"/>
        </w:rPr>
        <w:t>En cuanto al RFC, este constituye un dato personal, ya que para su obtención es necesario acreditar ante la autoridad fiscal previamente la identidad de la persona, su fecha de nacimiento, entre otros aspectos.</w:t>
      </w:r>
    </w:p>
    <w:p w:rsidR="00515F83" w:rsidRPr="001A21E7" w:rsidRDefault="00515F83" w:rsidP="00515F83">
      <w:pPr>
        <w:spacing w:before="240" w:after="240" w:line="360" w:lineRule="auto"/>
        <w:jc w:val="both"/>
        <w:rPr>
          <w:rFonts w:ascii="Palatino Linotype" w:hAnsi="Palatino Linotype" w:cs="Arial"/>
          <w:lang w:eastAsia="es-MX"/>
        </w:rPr>
      </w:pPr>
      <w:r w:rsidRPr="001A21E7">
        <w:rPr>
          <w:rFonts w:ascii="Palatino Linotype" w:hAnsi="Palatino Linotype" w:cs="Arial"/>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515F83" w:rsidRPr="001A21E7" w:rsidRDefault="00515F83" w:rsidP="00515F83">
      <w:pPr>
        <w:spacing w:before="240" w:after="240" w:line="360" w:lineRule="auto"/>
        <w:jc w:val="both"/>
        <w:rPr>
          <w:rFonts w:ascii="Palatino Linotype" w:hAnsi="Palatino Linotype" w:cs="Arial"/>
          <w:lang w:eastAsia="es-MX"/>
        </w:rPr>
      </w:pPr>
      <w:r w:rsidRPr="001A21E7">
        <w:rPr>
          <w:rFonts w:ascii="Palatino Linotype" w:hAnsi="Palatino Linotype" w:cs="Arial"/>
          <w:lang w:eastAsia="es-MX"/>
        </w:rPr>
        <w:t>Lo anterior es compartido por el Instituto Nacional de Transparencia, Acceso a la Información Pública y Protección de Datos Personales (INAI), a través del Criterio 19/17, el cual es del tenor literal siguiente:</w:t>
      </w:r>
    </w:p>
    <w:p w:rsidR="00515F83" w:rsidRPr="001A21E7" w:rsidRDefault="00515F83" w:rsidP="00515F83">
      <w:pPr>
        <w:spacing w:after="120"/>
        <w:ind w:left="851" w:right="902"/>
        <w:jc w:val="both"/>
        <w:rPr>
          <w:rFonts w:ascii="Palatino Linotype" w:hAnsi="Palatino Linotype" w:cs="Arial"/>
          <w:i/>
          <w:sz w:val="20"/>
          <w:szCs w:val="20"/>
        </w:rPr>
      </w:pPr>
      <w:r w:rsidRPr="001A21E7">
        <w:rPr>
          <w:rFonts w:ascii="Palatino Linotype" w:hAnsi="Palatino Linotype" w:cs="Arial"/>
          <w:b/>
          <w:bCs/>
          <w:i/>
          <w:sz w:val="20"/>
          <w:szCs w:val="20"/>
        </w:rPr>
        <w:lastRenderedPageBreak/>
        <w:t xml:space="preserve">“Registro Federal de Contribuyentes (RFC) de personas físicas. </w:t>
      </w:r>
      <w:r w:rsidRPr="001A21E7">
        <w:rPr>
          <w:rFonts w:ascii="Palatino Linotype" w:hAnsi="Palatino Linotype" w:cs="Arial"/>
          <w:bCs/>
          <w:i/>
          <w:sz w:val="20"/>
          <w:szCs w:val="20"/>
        </w:rPr>
        <w:t>E</w:t>
      </w:r>
      <w:r w:rsidRPr="001A21E7">
        <w:rPr>
          <w:rFonts w:ascii="Palatino Linotype" w:hAnsi="Palatino Linotype" w:cs="Arial"/>
          <w:i/>
          <w:sz w:val="20"/>
          <w:szCs w:val="20"/>
        </w:rPr>
        <w:t>l RFC es una clave de carácter fiscal, única e irrepetible, que permite identificar al titular, su edad y fecha de nacimiento, por lo que es un dato personal de carácter confidencial.</w:t>
      </w:r>
      <w:r w:rsidRPr="001A21E7">
        <w:rPr>
          <w:rFonts w:ascii="Palatino Linotype" w:hAnsi="Palatino Linotype" w:cs="Arial"/>
          <w:bCs/>
          <w:i/>
          <w:sz w:val="20"/>
          <w:szCs w:val="20"/>
        </w:rPr>
        <w:t>” (Sic)</w:t>
      </w:r>
    </w:p>
    <w:p w:rsidR="00515F83" w:rsidRPr="001A21E7" w:rsidRDefault="00515F83" w:rsidP="00515F83">
      <w:pPr>
        <w:pStyle w:val="Sinespaciado"/>
        <w:spacing w:before="240" w:after="240" w:line="360" w:lineRule="auto"/>
        <w:jc w:val="both"/>
        <w:rPr>
          <w:rFonts w:ascii="Palatino Linotype" w:hAnsi="Palatino Linotype" w:cs="Arial"/>
          <w:lang w:eastAsia="es-MX"/>
        </w:rPr>
      </w:pPr>
      <w:r w:rsidRPr="001A21E7">
        <w:rPr>
          <w:rFonts w:ascii="Palatino Linotype" w:hAnsi="Palatino Linotype" w:cs="Arial"/>
          <w:lang w:eastAsia="es-MX"/>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rsidR="00515F83" w:rsidRPr="001A21E7" w:rsidRDefault="00515F83" w:rsidP="00515F83">
      <w:pPr>
        <w:pStyle w:val="Sinespaciado"/>
        <w:spacing w:before="240" w:after="240" w:line="360" w:lineRule="auto"/>
        <w:jc w:val="both"/>
        <w:rPr>
          <w:rFonts w:ascii="Palatino Linotype" w:eastAsia="Calibri" w:hAnsi="Palatino Linotype" w:cs="Arial"/>
          <w:lang w:eastAsia="es-MX"/>
        </w:rPr>
      </w:pPr>
      <w:r w:rsidRPr="001A21E7">
        <w:rPr>
          <w:rFonts w:ascii="Palatino Linotype" w:hAnsi="Palatino Linotype" w:cs="Arial"/>
          <w:lang w:eastAsia="es-MX"/>
        </w:rPr>
        <w:t xml:space="preserve">En cuanto al </w:t>
      </w:r>
      <w:r w:rsidRPr="001A21E7">
        <w:rPr>
          <w:rFonts w:ascii="Palatino Linotype" w:hAnsi="Palatino Linotype" w:cs="Arial"/>
        </w:rPr>
        <w:t xml:space="preserve">CURP, en virtud de que este se </w:t>
      </w:r>
      <w:r w:rsidRPr="001A21E7">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515F83" w:rsidRPr="001A21E7" w:rsidRDefault="00515F83" w:rsidP="00515F83">
      <w:pPr>
        <w:spacing w:before="240" w:after="240" w:line="360" w:lineRule="auto"/>
        <w:jc w:val="both"/>
        <w:rPr>
          <w:rFonts w:ascii="Palatino Linotype" w:hAnsi="Palatino Linotype" w:cs="Arial"/>
        </w:rPr>
      </w:pPr>
      <w:r w:rsidRPr="001A21E7">
        <w:rPr>
          <w:rFonts w:ascii="Palatino Linotype" w:hAnsi="Palatino Linotype" w:cs="Arial"/>
        </w:rPr>
        <w:t xml:space="preserve">Argumento que es compartido por el </w:t>
      </w:r>
      <w:r w:rsidRPr="001A21E7">
        <w:rPr>
          <w:rFonts w:ascii="Palatino Linotype" w:hAnsi="Palatino Linotype" w:cs="Arial"/>
          <w:lang w:eastAsia="es-MX"/>
        </w:rPr>
        <w:t>Instituto Nacional de Transparencia, Acceso a la Información Pública y Protección de Datos Personales (INAI)</w:t>
      </w:r>
      <w:r w:rsidRPr="001A21E7">
        <w:rPr>
          <w:rStyle w:val="Textoennegrita"/>
          <w:rFonts w:ascii="Palatino Linotype" w:hAnsi="Palatino Linotype" w:cs="Arial"/>
        </w:rPr>
        <w:t xml:space="preserve">, conforme al </w:t>
      </w:r>
      <w:r w:rsidRPr="001A21E7">
        <w:rPr>
          <w:rFonts w:ascii="Palatino Linotype" w:hAnsi="Palatino Linotype" w:cs="Arial"/>
        </w:rPr>
        <w:t xml:space="preserve">criterio número 18/17, el cual refiere: </w:t>
      </w:r>
    </w:p>
    <w:p w:rsidR="00515F83" w:rsidRPr="001A21E7" w:rsidRDefault="00515F83" w:rsidP="00515F83">
      <w:pPr>
        <w:pStyle w:val="Default"/>
        <w:spacing w:after="120"/>
        <w:ind w:left="851" w:right="900"/>
        <w:jc w:val="both"/>
        <w:rPr>
          <w:rFonts w:ascii="Palatino Linotype" w:hAnsi="Palatino Linotype"/>
          <w:i/>
          <w:color w:val="auto"/>
          <w:sz w:val="20"/>
          <w:szCs w:val="20"/>
          <w:lang w:eastAsia="es-MX"/>
        </w:rPr>
      </w:pPr>
      <w:r w:rsidRPr="001A21E7">
        <w:rPr>
          <w:rFonts w:ascii="Palatino Linotype" w:hAnsi="Palatino Linotype"/>
          <w:b/>
          <w:bCs/>
          <w:i/>
          <w:color w:val="auto"/>
          <w:sz w:val="20"/>
          <w:szCs w:val="20"/>
          <w:lang w:eastAsia="es-MX"/>
        </w:rPr>
        <w:t>“</w:t>
      </w:r>
      <w:r w:rsidRPr="001A21E7">
        <w:rPr>
          <w:rFonts w:ascii="Palatino Linotype" w:hAnsi="Palatino Linotype"/>
          <w:b/>
          <w:bCs/>
          <w:i/>
          <w:color w:val="auto"/>
          <w:sz w:val="20"/>
          <w:szCs w:val="20"/>
        </w:rPr>
        <w:t xml:space="preserve">Clave Única de Registro de Población (CURP). </w:t>
      </w:r>
      <w:r w:rsidRPr="001A21E7">
        <w:rPr>
          <w:rFonts w:ascii="Palatino Linotype" w:hAnsi="Palatino Linotype"/>
          <w:bCs/>
          <w:i/>
          <w:color w:val="auto"/>
          <w:sz w:val="20"/>
          <w:szCs w:val="20"/>
        </w:rPr>
        <w:t xml:space="preserve">La </w:t>
      </w:r>
      <w:r w:rsidRPr="001A21E7">
        <w:rPr>
          <w:rFonts w:ascii="Palatino Linotype" w:hAnsi="Palatino Linotype"/>
          <w:i/>
          <w:color w:val="auto"/>
          <w:sz w:val="20"/>
          <w:szCs w:val="20"/>
        </w:rPr>
        <w:t>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sidRPr="001A21E7">
        <w:rPr>
          <w:rFonts w:ascii="Palatino Linotype" w:hAnsi="Palatino Linotype"/>
          <w:i/>
          <w:color w:val="auto"/>
          <w:sz w:val="20"/>
          <w:szCs w:val="20"/>
          <w:lang w:eastAsia="es-MX"/>
        </w:rPr>
        <w:t>” (Sic)</w:t>
      </w:r>
    </w:p>
    <w:p w:rsidR="00515F83" w:rsidRPr="001A21E7" w:rsidRDefault="00515F83" w:rsidP="00515F83">
      <w:pPr>
        <w:autoSpaceDE w:val="0"/>
        <w:autoSpaceDN w:val="0"/>
        <w:adjustRightInd w:val="0"/>
        <w:spacing w:before="240" w:after="240" w:line="360" w:lineRule="auto"/>
        <w:jc w:val="both"/>
        <w:rPr>
          <w:rFonts w:ascii="Palatino Linotype" w:hAnsi="Palatino Linotype" w:cs="Arial"/>
        </w:rPr>
      </w:pPr>
      <w:r w:rsidRPr="001A21E7">
        <w:rPr>
          <w:rFonts w:ascii="Palatino Linotype" w:hAnsi="Palatino Linotype" w:cs="Arial"/>
        </w:rPr>
        <w:lastRenderedPageBreak/>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515F83" w:rsidRPr="001A21E7" w:rsidRDefault="00515F83" w:rsidP="00515F83">
      <w:pPr>
        <w:spacing w:before="240" w:after="240" w:line="360" w:lineRule="auto"/>
        <w:jc w:val="both"/>
        <w:rPr>
          <w:rFonts w:ascii="Palatino Linotype" w:hAnsi="Palatino Linotype"/>
        </w:rPr>
      </w:pPr>
      <w:r w:rsidRPr="001A21E7">
        <w:rPr>
          <w:rFonts w:ascii="Palatino Linotype" w:hAnsi="Palatino Linotype" w:cs="Arial"/>
        </w:rPr>
        <w:t xml:space="preserve">Finalmente por cuanto al Código QR </w:t>
      </w:r>
      <w:r w:rsidRPr="001A21E7">
        <w:rPr>
          <w:rFonts w:ascii="Palatino Linotype" w:hAnsi="Palatino Linotype"/>
        </w:rPr>
        <w:t xml:space="preserve">también denominados </w:t>
      </w:r>
      <w:r w:rsidRPr="001A21E7">
        <w:rPr>
          <w:rFonts w:ascii="Palatino Linotype" w:hAnsi="Palatino Linotype"/>
          <w:i/>
        </w:rPr>
        <w:t>códigos bidimensionales</w:t>
      </w:r>
      <w:r w:rsidRPr="001A21E7">
        <w:rPr>
          <w:rFonts w:ascii="Palatino Linotype" w:hAnsi="Palatino Linotype"/>
        </w:rPr>
        <w:t>, los cuales son utilizados para almacenar diversos tipos de datos de manera codificada mediante barras en dos dimensiones al igual que los códigos de barras o códigos unidimensionales. Datos que pueden ser obtenidos por cualquier persona, los cuales en el caso que nos atañe pueden corresponder a datos personales como los anteriormente señalados.</w:t>
      </w:r>
    </w:p>
    <w:p w:rsidR="00515F83" w:rsidRPr="001A21E7" w:rsidRDefault="00515F83" w:rsidP="00515F83">
      <w:pPr>
        <w:spacing w:before="240" w:after="240" w:line="360" w:lineRule="auto"/>
        <w:jc w:val="both"/>
        <w:rPr>
          <w:rFonts w:ascii="Palatino Linotype" w:hAnsi="Palatino Linotype"/>
        </w:rPr>
      </w:pPr>
      <w:r w:rsidRPr="001A21E7">
        <w:rPr>
          <w:rFonts w:ascii="Palatino Linotype" w:hAnsi="Palatino Linotype"/>
        </w:rPr>
        <w:t>En relación con las implicaciones anteriores, resulta esencial traer a colación lo que el artículo 142 de la Ley de Instituciones de Crédito establece en su parte conducente:</w:t>
      </w:r>
    </w:p>
    <w:p w:rsidR="00515F83" w:rsidRPr="001A21E7" w:rsidRDefault="00515F83" w:rsidP="00515F83">
      <w:pPr>
        <w:spacing w:after="120"/>
        <w:ind w:left="851" w:right="902"/>
        <w:jc w:val="both"/>
        <w:rPr>
          <w:rFonts w:ascii="Palatino Linotype" w:hAnsi="Palatino Linotype"/>
          <w:i/>
          <w:sz w:val="20"/>
          <w:szCs w:val="20"/>
        </w:rPr>
      </w:pPr>
      <w:r w:rsidRPr="001A21E7">
        <w:rPr>
          <w:rFonts w:ascii="Palatino Linotype" w:hAnsi="Palatino Linotype"/>
          <w:b/>
          <w:i/>
          <w:sz w:val="20"/>
          <w:szCs w:val="20"/>
        </w:rPr>
        <w:t>“Artículo 142.-</w:t>
      </w:r>
      <w:r w:rsidRPr="001A21E7">
        <w:rPr>
          <w:rFonts w:ascii="Palatino Linotype" w:hAnsi="Palatino Linotype"/>
          <w:i/>
          <w:sz w:val="20"/>
          <w:szCs w:val="20"/>
        </w:rPr>
        <w:t xml:space="preserve"> La información y documentación relativa a las operaciones y servicios a que se refiere el artículo 46 de la presente Ley, tendrá carácter confidencial, por lo que las instituciones de crédito, en protección del derecho a la privacidad de sus clientes y usuarios que en este artículo se establece, en ningún caso podrán dar noticias o información de los depósitos, operaciones o servicios, incluyendo los previstos en la fracción XV del citado artículo 46, sino al depositante, deudor, titular, beneficiario, fideicomitente, fideicomisario, comitente o mandante, a sus representantes legales o a quienes tengan otorgado poder para disponer de la cuenta o para intervenir en la operación o servicio….”</w:t>
      </w:r>
    </w:p>
    <w:p w:rsidR="00515F83" w:rsidRPr="001A21E7" w:rsidRDefault="00515F83" w:rsidP="00515F83">
      <w:pPr>
        <w:spacing w:before="240" w:after="240" w:line="360" w:lineRule="auto"/>
        <w:jc w:val="both"/>
        <w:rPr>
          <w:rFonts w:ascii="Palatino Linotype" w:hAnsi="Palatino Linotype"/>
        </w:rPr>
      </w:pPr>
      <w:r w:rsidRPr="001A21E7">
        <w:rPr>
          <w:rFonts w:ascii="Palatino Linotype" w:hAnsi="Palatino Linotype"/>
        </w:rPr>
        <w:t>Es así que del texto antes citado, se advierte que la documentación e información relativa a las operaciones y servicios a que se refiere el artículo 46</w:t>
      </w:r>
      <w:r w:rsidRPr="001A21E7">
        <w:rPr>
          <w:rStyle w:val="Refdenotaalpie"/>
          <w:rFonts w:ascii="Palatino Linotype" w:hAnsi="Palatino Linotype"/>
        </w:rPr>
        <w:footnoteReference w:id="6"/>
      </w:r>
      <w:r w:rsidRPr="001A21E7">
        <w:rPr>
          <w:rFonts w:ascii="Palatino Linotype" w:hAnsi="Palatino Linotype"/>
        </w:rPr>
        <w:t xml:space="preserve"> de la citada Ley que corresponden a las instituciones de crédito tienen el carácter de confidencial.</w:t>
      </w:r>
    </w:p>
    <w:p w:rsidR="00515F83" w:rsidRPr="001A21E7" w:rsidRDefault="00515F83" w:rsidP="00515F83">
      <w:pPr>
        <w:autoSpaceDE w:val="0"/>
        <w:autoSpaceDN w:val="0"/>
        <w:adjustRightInd w:val="0"/>
        <w:spacing w:before="240" w:after="240" w:line="360" w:lineRule="auto"/>
        <w:jc w:val="both"/>
        <w:rPr>
          <w:rFonts w:ascii="Palatino Linotype" w:hAnsi="Palatino Linotype" w:cs="Arial"/>
        </w:rPr>
      </w:pPr>
      <w:r w:rsidRPr="001A21E7">
        <w:rPr>
          <w:rFonts w:ascii="Palatino Linotype" w:hAnsi="Palatino Linotype" w:cs="Arial"/>
        </w:rPr>
        <w:lastRenderedPageBreak/>
        <w:t>En resumen, toda la información relativa a una persona física que la pueda hacer identificada o identificable, constituye un dato personal y por consiguiente, se trata de información confidencial, que debe ser protegida por los sujetos obligados. En este contexto todo dato personal susceptible de clasificación debe ser protegido por los sujetos obligados. Sin embargo, no debe dejarse de lado que la protección no es absoluta en todos los casos por igual.</w:t>
      </w:r>
    </w:p>
    <w:p w:rsidR="00515F83" w:rsidRPr="001A21E7" w:rsidRDefault="00515F83" w:rsidP="00515F83">
      <w:pPr>
        <w:pStyle w:val="Sinespaciado"/>
        <w:spacing w:before="240" w:after="240" w:line="360" w:lineRule="auto"/>
        <w:jc w:val="both"/>
        <w:rPr>
          <w:rFonts w:ascii="Palatino Linotype" w:hAnsi="Palatino Linotype" w:cs="Arial"/>
        </w:rPr>
      </w:pPr>
      <w:r w:rsidRPr="001A21E7">
        <w:rPr>
          <w:rFonts w:ascii="Palatino Linotype" w:hAnsi="Palatino Linotype" w:cs="Arial"/>
        </w:rPr>
        <w:t xml:space="preserve">Por otro lado, derivado de la información que se ordena entregar pudiera existir información de la Dirección de Seguridad Pública del Ayuntamiento o su </w:t>
      </w:r>
      <w:r w:rsidRPr="001A21E7">
        <w:rPr>
          <w:rFonts w:ascii="Palatino Linotype" w:hAnsi="Palatino Linotype" w:cs="Arial"/>
        </w:rPr>
        <w:lastRenderedPageBreak/>
        <w:t>equivalente, la cual ponga en riesgo los integrantes de las corporaciones policíacas,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sólo por cuanto hace al nombre dejando intocable el rubro de percepciones que por su naturaleza conciernen a la ciudadanía por referirse a recursos de carácter público; circunstancia que en nada afecta al derecho tutelado por este Órgano Garante si 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w:t>
      </w:r>
    </w:p>
    <w:p w:rsidR="00515F83" w:rsidRPr="001A21E7" w:rsidRDefault="00515F83" w:rsidP="00515F83">
      <w:pPr>
        <w:tabs>
          <w:tab w:val="left" w:pos="8647"/>
        </w:tabs>
        <w:spacing w:before="240" w:after="240" w:line="360" w:lineRule="auto"/>
        <w:ind w:right="51"/>
        <w:jc w:val="both"/>
        <w:rPr>
          <w:rFonts w:ascii="Palatino Linotype" w:hAnsi="Palatino Linotype" w:cs="Arial"/>
        </w:rPr>
      </w:pPr>
      <w:r w:rsidRPr="001A21E7">
        <w:rPr>
          <w:rFonts w:ascii="Palatino Linotype" w:hAnsi="Palatino Linotype" w:cs="Arial"/>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w:t>
      </w:r>
    </w:p>
    <w:p w:rsidR="00515F83" w:rsidRPr="001A21E7" w:rsidRDefault="00515F83" w:rsidP="00515F83">
      <w:pPr>
        <w:spacing w:before="240" w:after="360" w:line="360" w:lineRule="auto"/>
        <w:jc w:val="both"/>
        <w:rPr>
          <w:rFonts w:ascii="Palatino Linotype" w:eastAsiaTheme="minorHAnsi" w:hAnsi="Palatino Linotype" w:cstheme="minorBidi"/>
          <w:lang w:val="es-MX" w:eastAsia="en-US"/>
        </w:rPr>
      </w:pPr>
      <w:r w:rsidRPr="001A21E7">
        <w:rPr>
          <w:rFonts w:ascii="Palatino Linotype" w:eastAsiaTheme="minorHAnsi" w:hAnsi="Palatino Linotype" w:cstheme="minorBidi"/>
          <w:lang w:val="es-MX" w:eastAsia="en-US"/>
        </w:rPr>
        <w:t>Sirven de sustento a lo anterior las tesis jurisprudenciales emitidas por la Suprema corte de Justicia de la Nación, que son del literal siguiente:</w:t>
      </w:r>
    </w:p>
    <w:p w:rsidR="00515F83" w:rsidRPr="001A21E7" w:rsidRDefault="00515F83" w:rsidP="00515F83">
      <w:pPr>
        <w:spacing w:before="120" w:after="120"/>
        <w:ind w:left="851" w:right="760"/>
        <w:jc w:val="both"/>
        <w:rPr>
          <w:rFonts w:ascii="Palatino Linotype" w:eastAsiaTheme="minorHAnsi" w:hAnsi="Palatino Linotype" w:cstheme="minorBidi"/>
          <w:b/>
          <w:i/>
          <w:sz w:val="20"/>
          <w:szCs w:val="20"/>
          <w:lang w:val="es-MX" w:eastAsia="en-US"/>
        </w:rPr>
      </w:pPr>
      <w:r w:rsidRPr="001A21E7">
        <w:rPr>
          <w:rFonts w:ascii="Palatino Linotype" w:eastAsiaTheme="minorHAnsi" w:hAnsi="Palatino Linotype" w:cstheme="minorBidi"/>
          <w:b/>
          <w:i/>
          <w:sz w:val="20"/>
          <w:szCs w:val="20"/>
          <w:lang w:val="es-MX" w:eastAsia="en-US"/>
        </w:rPr>
        <w:t xml:space="preserve">“DERECHO A LA INFORMACIÓN. SU EJERCICIO SE ENCUENTRA LIMITADO TANTO POR LOS INTERESES NACIONALES Y DE LA SOCIEDAD, COMO POR LOS DERECHOS DE TERCEROS. </w:t>
      </w:r>
      <w:r w:rsidRPr="001A21E7">
        <w:rPr>
          <w:rFonts w:ascii="Palatino Linotype" w:eastAsiaTheme="minorHAnsi" w:hAnsi="Palatino Linotype" w:cstheme="minorBidi"/>
          <w:i/>
          <w:sz w:val="20"/>
          <w:szCs w:val="20"/>
          <w:lang w:val="es-MX" w:eastAsia="en-US"/>
        </w:rPr>
        <w:t xml:space="preserve">El derecho a la información consagrado en la última parte del artículo 6o. de la Constitución Federal no es absoluto, </w:t>
      </w:r>
      <w:r w:rsidRPr="001A21E7">
        <w:rPr>
          <w:rFonts w:ascii="Palatino Linotype" w:eastAsiaTheme="minorHAnsi" w:hAnsi="Palatino Linotype" w:cstheme="minorBidi"/>
          <w:i/>
          <w:sz w:val="20"/>
          <w:szCs w:val="20"/>
          <w:lang w:val="es-MX" w:eastAsia="en-US"/>
        </w:rPr>
        <w:lastRenderedPageBreak/>
        <w:t xml:space="preserve">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1A21E7">
        <w:rPr>
          <w:rFonts w:ascii="Palatino Linotype" w:eastAsiaTheme="minorHAnsi" w:hAnsi="Palatino Linotype" w:cstheme="minorBidi"/>
          <w:b/>
          <w:i/>
          <w:sz w:val="20"/>
          <w:szCs w:val="20"/>
          <w:lang w:val="es-MX" w:eastAsia="en-US"/>
        </w:rPr>
        <w:t>restringen el acceso a la información en esta materia, en razón de que su conocimiento público puede generar daños a los intereses nacionales y, por el otro, sancionan la inobservancia de esa reserva;</w:t>
      </w:r>
      <w:r w:rsidRPr="001A21E7">
        <w:rPr>
          <w:rFonts w:ascii="Palatino Linotype" w:eastAsiaTheme="minorHAnsi" w:hAnsi="Palatino Linotype" w:cstheme="minorBidi"/>
          <w:i/>
          <w:sz w:val="20"/>
          <w:szCs w:val="20"/>
          <w:lang w:val="es-MX" w:eastAsia="en-US"/>
        </w:rPr>
        <w:t xml:space="preserve"> por lo que hace al interés social, se cuenta con normas que tienden a proteger la averiguación de los delitos, la salud y la moral públicas, </w:t>
      </w:r>
      <w:r w:rsidRPr="001A21E7">
        <w:rPr>
          <w:rFonts w:ascii="Palatino Linotype" w:eastAsiaTheme="minorHAnsi" w:hAnsi="Palatino Linotype" w:cstheme="minorBidi"/>
          <w:b/>
          <w:i/>
          <w:sz w:val="20"/>
          <w:szCs w:val="20"/>
          <w:lang w:val="es-MX" w:eastAsia="en-US"/>
        </w:rPr>
        <w:t>mientras que por lo que respecta a la protección de la persona existen normas que protegen el derecho a la vida o a la privacidad de los gobernados.</w:t>
      </w:r>
      <w:r w:rsidRPr="001A21E7">
        <w:rPr>
          <w:rFonts w:ascii="Palatino Linotype" w:eastAsiaTheme="minorHAnsi" w:hAnsi="Palatino Linotype" w:cstheme="minorBidi"/>
          <w:i/>
          <w:sz w:val="20"/>
          <w:szCs w:val="20"/>
          <w:lang w:val="es-MX" w:eastAsia="en-US"/>
        </w:rPr>
        <w:t>”</w:t>
      </w:r>
    </w:p>
    <w:p w:rsidR="00515F83" w:rsidRPr="001A21E7" w:rsidRDefault="00515F83" w:rsidP="00515F83">
      <w:pPr>
        <w:spacing w:before="120" w:after="120"/>
        <w:ind w:left="851" w:right="760"/>
        <w:jc w:val="both"/>
        <w:rPr>
          <w:rFonts w:ascii="Palatino Linotype" w:eastAsiaTheme="minorHAnsi" w:hAnsi="Palatino Linotype" w:cstheme="minorBidi"/>
          <w:i/>
          <w:sz w:val="20"/>
          <w:szCs w:val="20"/>
          <w:lang w:val="es-MX" w:eastAsia="en-US"/>
        </w:rPr>
      </w:pPr>
    </w:p>
    <w:p w:rsidR="00515F83" w:rsidRPr="001A21E7" w:rsidRDefault="00515F83" w:rsidP="00515F83">
      <w:pPr>
        <w:spacing w:before="120" w:after="120"/>
        <w:ind w:left="851" w:right="760"/>
        <w:jc w:val="both"/>
        <w:rPr>
          <w:rFonts w:ascii="Palatino Linotype" w:eastAsiaTheme="minorHAnsi" w:hAnsi="Palatino Linotype" w:cstheme="minorBidi"/>
          <w:i/>
          <w:sz w:val="20"/>
          <w:szCs w:val="20"/>
          <w:lang w:val="es-MX" w:eastAsia="en-US"/>
        </w:rPr>
      </w:pPr>
      <w:r w:rsidRPr="001A21E7">
        <w:rPr>
          <w:rFonts w:ascii="Palatino Linotype" w:eastAsiaTheme="minorHAnsi" w:hAnsi="Palatino Linotype" w:cstheme="minorBidi"/>
          <w:b/>
          <w:i/>
          <w:sz w:val="20"/>
          <w:szCs w:val="20"/>
          <w:lang w:val="es-MX" w:eastAsia="en-US"/>
        </w:rPr>
        <w:t>“TRANSPARENCIA Y ACCESO A LA INFORMACIÓN PÚBLICA GUBERNAMENTAL. EL ARTÍCULO 14, FRACCIÓN I, DE LA LEY FEDERAL RELATIVA, NO VIOLA LA GARANTÍA DE ACCESO A LA INFORMACIÓN.</w:t>
      </w:r>
      <w:r w:rsidRPr="001A21E7">
        <w:rPr>
          <w:rFonts w:ascii="Palatino Linotype" w:eastAsiaTheme="minorHAnsi" w:hAnsi="Palatino Linotype" w:cstheme="minorBidi"/>
          <w:i/>
          <w:sz w:val="20"/>
          <w:szCs w:val="20"/>
          <w:lang w:val="es-MX" w:eastAsia="en-US"/>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1A21E7">
        <w:rPr>
          <w:rFonts w:ascii="Palatino Linotype" w:eastAsiaTheme="minorHAnsi" w:hAnsi="Palatino Linotype" w:cstheme="minorBidi"/>
          <w:b/>
          <w:i/>
          <w:sz w:val="20"/>
          <w:szCs w:val="20"/>
          <w:lang w:val="es-MX" w:eastAsia="en-US"/>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1A21E7">
        <w:rPr>
          <w:rFonts w:ascii="Palatino Linotype" w:eastAsiaTheme="minorHAnsi" w:hAnsi="Palatino Linotype" w:cstheme="minorBidi"/>
          <w:i/>
          <w:sz w:val="20"/>
          <w:szCs w:val="20"/>
          <w:lang w:val="es-MX" w:eastAsia="en-US"/>
        </w:rPr>
        <w:t>, la cual debe ser adecuada y necesaria para alcanzar el fin perseguido, de manera que las ventajas obtenidas con la reserva compensen el sacrificio que ésta implique para los titulares de la garantía individual mencionada o para la sociedad en general.”</w:t>
      </w:r>
    </w:p>
    <w:p w:rsidR="00515F83" w:rsidRPr="001A21E7" w:rsidRDefault="00515F83" w:rsidP="00515F83">
      <w:pPr>
        <w:spacing w:before="240" w:after="360" w:line="360" w:lineRule="auto"/>
        <w:jc w:val="both"/>
        <w:rPr>
          <w:rFonts w:ascii="Palatino Linotype" w:hAnsi="Palatino Linotype" w:cs="Arial"/>
        </w:rPr>
      </w:pPr>
      <w:r w:rsidRPr="001A21E7">
        <w:rPr>
          <w:rFonts w:ascii="Palatino Linotype" w:eastAsiaTheme="minorHAnsi" w:hAnsi="Palatino Linotype" w:cstheme="minorBidi"/>
          <w:lang w:val="es-MX" w:eastAsia="en-US"/>
        </w:rPr>
        <w:lastRenderedPageBreak/>
        <w:t>Por lo anterior, es procedente ordenar la entrega del Acuerdo del Comité de Transparencia por el que se clasificó la información ordenada, es decir, deberá emitir el acuerdo correspondiente de manera fundada y motivada, mediante el cual testó y/o disoció</w:t>
      </w:r>
      <w:r w:rsidRPr="001A21E7">
        <w:rPr>
          <w:rFonts w:ascii="Palatino Linotype" w:hAnsi="Palatino Linotype" w:cs="Arial"/>
        </w:rPr>
        <w:t xml:space="preserve"> aquellos elementos señalados en la presente resolución, en el entendido de que debe ser pública toda la demás información relacionada que no encuadre en los conceptos anteriores.</w:t>
      </w:r>
    </w:p>
    <w:p w:rsidR="00515F83" w:rsidRPr="001A21E7" w:rsidRDefault="00515F83" w:rsidP="00515F83">
      <w:pPr>
        <w:widowControl w:val="0"/>
        <w:autoSpaceDE w:val="0"/>
        <w:autoSpaceDN w:val="0"/>
        <w:adjustRightInd w:val="0"/>
        <w:spacing w:line="360" w:lineRule="auto"/>
        <w:jc w:val="both"/>
        <w:rPr>
          <w:rFonts w:ascii="Palatino Linotype" w:hAnsi="Palatino Linotype"/>
        </w:rPr>
      </w:pPr>
      <w:r w:rsidRPr="001A21E7">
        <w:rPr>
          <w:rFonts w:ascii="Palatino Linotype" w:hAnsi="Palatino Linotype" w:cs="Arial"/>
        </w:rPr>
        <w:t xml:space="preserve">El Acuerdo de Clasificación, se emitirá en términos de lo dispuesto tanto como en los en </w:t>
      </w:r>
      <w:r w:rsidRPr="001A21E7">
        <w:rPr>
          <w:rFonts w:ascii="Palatino Linotype" w:hAnsi="Palatino Linotype"/>
        </w:rPr>
        <w:t>los artículos 128 y 129 de la Ley de Transparencia y Acceso a la Información Pública del Estado de México y Municipios, como en los</w:t>
      </w:r>
      <w:r w:rsidRPr="001A21E7">
        <w:rPr>
          <w:rFonts w:ascii="Palatino Linotype" w:hAnsi="Palatino Linotype" w:cs="Arial"/>
        </w:rPr>
        <w:t xml:space="preserve">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w:t>
      </w:r>
      <w:r w:rsidRPr="001A21E7">
        <w:rPr>
          <w:rFonts w:ascii="Palatino Linotype" w:hAnsi="Palatino Linotype"/>
        </w:rPr>
        <w:t xml:space="preserve">motivando la referida clasificación al señalar las </w:t>
      </w:r>
      <w:r w:rsidRPr="001A21E7">
        <w:rPr>
          <w:rFonts w:ascii="Palatino Linotype" w:hAnsi="Palatino Linotype"/>
          <w:b/>
          <w:u w:val="single"/>
        </w:rPr>
        <w:t>razones, motivos o circunstancias especiales</w:t>
      </w:r>
      <w:r w:rsidRPr="001A21E7">
        <w:rPr>
          <w:rFonts w:ascii="Palatino Linotype" w:hAnsi="Palatino Linotype"/>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w:t>
      </w:r>
      <w:r w:rsidRPr="001A21E7">
        <w:rPr>
          <w:rFonts w:ascii="Palatino Linotype" w:hAnsi="Palatino Linotype"/>
        </w:rPr>
        <w:lastRenderedPageBreak/>
        <w:t>perjuicio.</w:t>
      </w:r>
    </w:p>
    <w:p w:rsidR="00515F83" w:rsidRPr="001A21E7" w:rsidRDefault="00515F83" w:rsidP="00515F83">
      <w:pPr>
        <w:shd w:val="clear" w:color="auto" w:fill="FFFFFF"/>
        <w:spacing w:before="240" w:after="240" w:line="360" w:lineRule="auto"/>
        <w:jc w:val="both"/>
        <w:rPr>
          <w:rFonts w:ascii="Palatino Linotype" w:hAnsi="Palatino Linotype" w:cs="Arial"/>
          <w:lang w:eastAsia="es-MX"/>
        </w:rPr>
      </w:pPr>
      <w:r w:rsidRPr="001A21E7">
        <w:rPr>
          <w:rFonts w:ascii="Palatino Linotype" w:hAnsi="Palatino Linotype" w:cs="Arial"/>
          <w:lang w:eastAsia="es-MX"/>
        </w:rPr>
        <w:t>Así, con fundamento en lo prescrito en los artículos 5 párrafos vigésimo, vigésimo primero y vigésimo segundo de la Constitución Política del Estado Libre y Soberano de México; 2, fracción II; 29, 36 fracciones I y II; 176, 178, 179, 181 y 185 de la Ley de Transparencia y Acceso a la Información Pública del Estado de México y Municipios, este Pleno:</w:t>
      </w:r>
    </w:p>
    <w:p w:rsidR="00F14F4E" w:rsidRPr="001A21E7" w:rsidRDefault="00F14F4E" w:rsidP="00F14F4E">
      <w:pPr>
        <w:pStyle w:val="NormalWeb"/>
        <w:spacing w:line="360" w:lineRule="auto"/>
        <w:jc w:val="center"/>
        <w:rPr>
          <w:rFonts w:ascii="Palatino Linotype" w:hAnsi="Palatino Linotype" w:cs="Arial"/>
          <w:b/>
        </w:rPr>
      </w:pPr>
      <w:r w:rsidRPr="001A21E7">
        <w:rPr>
          <w:rFonts w:ascii="Palatino Linotype" w:hAnsi="Palatino Linotype" w:cs="Arial"/>
          <w:b/>
        </w:rPr>
        <w:t>III. R E S U E L V E:</w:t>
      </w:r>
    </w:p>
    <w:p w:rsidR="001D273F" w:rsidRPr="001A21E7" w:rsidRDefault="00F14F4E" w:rsidP="00F14F4E">
      <w:pPr>
        <w:spacing w:before="240" w:after="240" w:line="360" w:lineRule="auto"/>
        <w:ind w:right="49"/>
        <w:jc w:val="both"/>
        <w:rPr>
          <w:rFonts w:ascii="Palatino Linotype" w:hAnsi="Palatino Linotype" w:cs="Arial"/>
          <w:lang w:val="es-MX" w:eastAsia="en-US"/>
        </w:rPr>
      </w:pPr>
      <w:r w:rsidRPr="001A21E7">
        <w:rPr>
          <w:rFonts w:ascii="Palatino Linotype" w:hAnsi="Palatino Linotype" w:cs="Arial"/>
          <w:b/>
        </w:rPr>
        <w:t xml:space="preserve">Primero. </w:t>
      </w:r>
      <w:r w:rsidR="00515F83" w:rsidRPr="001A21E7">
        <w:rPr>
          <w:rFonts w:ascii="Palatino Linotype" w:hAnsi="Palatino Linotype" w:cs="Arial"/>
          <w:lang w:val="es-ES_tradnl"/>
        </w:rPr>
        <w:t>Resultan fundado el</w:t>
      </w:r>
      <w:r w:rsidRPr="001A21E7">
        <w:rPr>
          <w:rFonts w:ascii="Palatino Linotype" w:eastAsia="Arial Unicode MS" w:hAnsi="Palatino Linotype" w:cs="Arial"/>
        </w:rPr>
        <w:t xml:space="preserve"> motivo</w:t>
      </w:r>
      <w:r w:rsidR="00515F83" w:rsidRPr="001A21E7">
        <w:rPr>
          <w:rFonts w:ascii="Palatino Linotype" w:eastAsia="Arial Unicode MS" w:hAnsi="Palatino Linotype" w:cs="Arial"/>
        </w:rPr>
        <w:t xml:space="preserve"> de inconformidad hecho</w:t>
      </w:r>
      <w:r w:rsidRPr="001A21E7">
        <w:rPr>
          <w:rFonts w:ascii="Palatino Linotype" w:eastAsia="Arial Unicode MS" w:hAnsi="Palatino Linotype" w:cs="Arial"/>
        </w:rPr>
        <w:t xml:space="preserve"> valer por l</w:t>
      </w:r>
      <w:r w:rsidR="00515F83" w:rsidRPr="001A21E7">
        <w:rPr>
          <w:rFonts w:ascii="Palatino Linotype" w:eastAsia="Arial Unicode MS" w:hAnsi="Palatino Linotype" w:cs="Arial"/>
        </w:rPr>
        <w:t>a</w:t>
      </w:r>
      <w:r w:rsidRPr="001A21E7">
        <w:rPr>
          <w:rFonts w:ascii="Palatino Linotype" w:eastAsia="Arial Unicode MS" w:hAnsi="Palatino Linotype" w:cs="Arial"/>
        </w:rPr>
        <w:t xml:space="preserve"> Recurrente, </w:t>
      </w:r>
      <w:r w:rsidRPr="001A21E7">
        <w:rPr>
          <w:rFonts w:ascii="Palatino Linotype" w:hAnsi="Palatino Linotype" w:cs="Arial"/>
          <w:lang w:eastAsia="en-US"/>
        </w:rPr>
        <w:t xml:space="preserve">por lo que en términos del considerando </w:t>
      </w:r>
      <w:r w:rsidR="0052403A" w:rsidRPr="001A21E7">
        <w:rPr>
          <w:rFonts w:ascii="Palatino Linotype" w:hAnsi="Palatino Linotype" w:cs="Arial"/>
          <w:b/>
          <w:lang w:val="es-MX" w:eastAsia="en-US"/>
        </w:rPr>
        <w:t>Cuarto</w:t>
      </w:r>
      <w:r w:rsidR="001D273F" w:rsidRPr="001A21E7">
        <w:rPr>
          <w:rFonts w:ascii="Palatino Linotype" w:hAnsi="Palatino Linotype" w:cs="Arial"/>
          <w:b/>
          <w:lang w:val="es-MX" w:eastAsia="en-US"/>
        </w:rPr>
        <w:t xml:space="preserve"> </w:t>
      </w:r>
      <w:r w:rsidR="001D273F" w:rsidRPr="001A21E7">
        <w:rPr>
          <w:rFonts w:ascii="Palatino Linotype" w:hAnsi="Palatino Linotype" w:cs="Arial"/>
          <w:lang w:val="es-MX" w:eastAsia="en-US"/>
        </w:rPr>
        <w:t>de esta resolución.</w:t>
      </w:r>
    </w:p>
    <w:p w:rsidR="001D273F" w:rsidRPr="001A21E7" w:rsidRDefault="001D273F" w:rsidP="001D273F">
      <w:pPr>
        <w:pStyle w:val="NormalWeb"/>
        <w:spacing w:line="360" w:lineRule="auto"/>
        <w:jc w:val="both"/>
        <w:rPr>
          <w:rFonts w:ascii="Palatino Linotype" w:hAnsi="Palatino Linotype"/>
        </w:rPr>
      </w:pPr>
      <w:r w:rsidRPr="001A21E7">
        <w:rPr>
          <w:rFonts w:ascii="Palatino Linotype" w:hAnsi="Palatino Linotype" w:cs="Arial"/>
          <w:b/>
        </w:rPr>
        <w:t>Segundo.</w:t>
      </w:r>
      <w:r w:rsidRPr="001A21E7">
        <w:rPr>
          <w:rFonts w:ascii="Palatino Linotype" w:eastAsia="Calibri" w:hAnsi="Palatino Linotype" w:cs="Arial"/>
        </w:rPr>
        <w:t xml:space="preserve"> </w:t>
      </w:r>
      <w:r w:rsidRPr="001A21E7">
        <w:rPr>
          <w:rFonts w:ascii="Palatino Linotype" w:hAnsi="Palatino Linotype" w:cs="Arial"/>
        </w:rPr>
        <w:t>Se</w:t>
      </w:r>
      <w:r w:rsidRPr="001A21E7">
        <w:rPr>
          <w:rFonts w:ascii="Palatino Linotype" w:hAnsi="Palatino Linotype" w:cs="Arial"/>
          <w:b/>
        </w:rPr>
        <w:t xml:space="preserve"> </w:t>
      </w:r>
      <w:r w:rsidRPr="001A21E7">
        <w:rPr>
          <w:rFonts w:ascii="Palatino Linotype" w:hAnsi="Palatino Linotype"/>
          <w:b/>
        </w:rPr>
        <w:t xml:space="preserve">Ordena </w:t>
      </w:r>
      <w:r w:rsidRPr="001A21E7">
        <w:rPr>
          <w:rFonts w:ascii="Palatino Linotype" w:hAnsi="Palatino Linotype"/>
        </w:rPr>
        <w:t xml:space="preserve">al </w:t>
      </w:r>
      <w:r w:rsidR="00515F83" w:rsidRPr="001A21E7">
        <w:rPr>
          <w:rFonts w:ascii="Palatino Linotype" w:hAnsi="Palatino Linotype"/>
        </w:rPr>
        <w:t xml:space="preserve">Sujeto Obligado, </w:t>
      </w:r>
      <w:r w:rsidRPr="001A21E7">
        <w:rPr>
          <w:rFonts w:ascii="Palatino Linotype" w:hAnsi="Palatino Linotype"/>
        </w:rPr>
        <w:t xml:space="preserve">en términos de los Considerandos </w:t>
      </w:r>
      <w:r w:rsidRPr="001A21E7">
        <w:rPr>
          <w:rFonts w:ascii="Palatino Linotype" w:hAnsi="Palatino Linotype"/>
          <w:b/>
        </w:rPr>
        <w:t>Cuarto y Quinto</w:t>
      </w:r>
      <w:r w:rsidR="00515F83" w:rsidRPr="001A21E7">
        <w:rPr>
          <w:rFonts w:ascii="Palatino Linotype" w:hAnsi="Palatino Linotype"/>
          <w:b/>
        </w:rPr>
        <w:t xml:space="preserve"> </w:t>
      </w:r>
      <w:r w:rsidR="00515F83" w:rsidRPr="001A21E7">
        <w:rPr>
          <w:rFonts w:ascii="Palatino Linotype" w:hAnsi="Palatino Linotype"/>
        </w:rPr>
        <w:t>de esta resolución</w:t>
      </w:r>
      <w:r w:rsidRPr="001A21E7">
        <w:rPr>
          <w:rFonts w:ascii="Palatino Linotype" w:hAnsi="Palatino Linotype"/>
        </w:rPr>
        <w:t xml:space="preserve">, haga entrega, vía SAIMEX, en versión pública de </w:t>
      </w:r>
      <w:r w:rsidRPr="001A21E7">
        <w:rPr>
          <w:rFonts w:ascii="Palatino Linotype" w:hAnsi="Palatino Linotype" w:cs="Arial"/>
          <w:lang w:eastAsia="en-US"/>
        </w:rPr>
        <w:t>lo siguiente:</w:t>
      </w:r>
      <w:r w:rsidRPr="001A21E7">
        <w:rPr>
          <w:rFonts w:ascii="Palatino Linotype" w:hAnsi="Palatino Linotype"/>
        </w:rPr>
        <w:t xml:space="preserve"> </w:t>
      </w:r>
    </w:p>
    <w:p w:rsidR="001D273F" w:rsidRPr="001A21E7" w:rsidRDefault="00515F83" w:rsidP="001D273F">
      <w:pPr>
        <w:pStyle w:val="Prrafodelista"/>
        <w:numPr>
          <w:ilvl w:val="0"/>
          <w:numId w:val="17"/>
        </w:numPr>
        <w:spacing w:before="240" w:after="240" w:line="360" w:lineRule="auto"/>
        <w:ind w:right="49"/>
        <w:contextualSpacing w:val="0"/>
        <w:jc w:val="both"/>
        <w:rPr>
          <w:rFonts w:ascii="Palatino Linotype" w:hAnsi="Palatino Linotype" w:cs="Arial"/>
        </w:rPr>
      </w:pPr>
      <w:r w:rsidRPr="001A21E7">
        <w:rPr>
          <w:rFonts w:ascii="Palatino Linotype" w:hAnsi="Palatino Linotype" w:cs="Arial"/>
        </w:rPr>
        <w:t xml:space="preserve">Documento o documentos donde conste el salario </w:t>
      </w:r>
      <w:r w:rsidR="001D273F" w:rsidRPr="001A21E7">
        <w:rPr>
          <w:rFonts w:ascii="Palatino Linotype" w:hAnsi="Palatino Linotype" w:cs="Arial"/>
        </w:rPr>
        <w:t xml:space="preserve">bruto y neto del </w:t>
      </w:r>
      <w:r w:rsidRPr="001A21E7">
        <w:rPr>
          <w:rFonts w:ascii="Palatino Linotype" w:hAnsi="Palatino Linotype" w:cs="Arial"/>
        </w:rPr>
        <w:t>Presidente Municipal, Síndico y R</w:t>
      </w:r>
      <w:r w:rsidR="001D273F" w:rsidRPr="001A21E7">
        <w:rPr>
          <w:rFonts w:ascii="Palatino Linotype" w:hAnsi="Palatino Linotype" w:cs="Arial"/>
        </w:rPr>
        <w:t>egidores</w:t>
      </w:r>
      <w:r w:rsidRPr="001A21E7">
        <w:rPr>
          <w:rFonts w:ascii="Palatino Linotype" w:hAnsi="Palatino Linotype" w:cs="Arial"/>
        </w:rPr>
        <w:t xml:space="preserve">, </w:t>
      </w:r>
      <w:r w:rsidR="002E44B0" w:rsidRPr="001A21E7">
        <w:rPr>
          <w:rFonts w:ascii="Palatino Linotype" w:hAnsi="Palatino Linotype" w:cs="Arial"/>
        </w:rPr>
        <w:t xml:space="preserve">correspondientes a </w:t>
      </w:r>
      <w:r w:rsidRPr="001A21E7">
        <w:rPr>
          <w:rFonts w:ascii="Palatino Linotype" w:hAnsi="Palatino Linotype" w:cs="Arial"/>
        </w:rPr>
        <w:t>la primera</w:t>
      </w:r>
      <w:r w:rsidR="002E44B0" w:rsidRPr="001A21E7">
        <w:rPr>
          <w:rFonts w:ascii="Palatino Linotype" w:hAnsi="Palatino Linotype" w:cs="Arial"/>
        </w:rPr>
        <w:t xml:space="preserve"> y segunda quincena </w:t>
      </w:r>
      <w:r w:rsidRPr="001A21E7">
        <w:rPr>
          <w:rFonts w:ascii="Palatino Linotype" w:hAnsi="Palatino Linotype" w:cs="Arial"/>
        </w:rPr>
        <w:t>de septiembre</w:t>
      </w:r>
      <w:r w:rsidR="002E44B0" w:rsidRPr="001A21E7">
        <w:rPr>
          <w:rFonts w:ascii="Palatino Linotype" w:hAnsi="Palatino Linotype" w:cs="Arial"/>
        </w:rPr>
        <w:t xml:space="preserve"> y octubre </w:t>
      </w:r>
      <w:r w:rsidR="001D273F" w:rsidRPr="001A21E7">
        <w:rPr>
          <w:rFonts w:ascii="Palatino Linotype" w:hAnsi="Palatino Linotype" w:cs="Arial"/>
        </w:rPr>
        <w:t>de dos mil dieciocho.</w:t>
      </w:r>
      <w:r w:rsidR="001D273F" w:rsidRPr="001A21E7">
        <w:rPr>
          <w:rFonts w:ascii="Palatino Linotype" w:hAnsi="Palatino Linotype"/>
          <w:i/>
        </w:rPr>
        <w:t xml:space="preserve"> </w:t>
      </w:r>
    </w:p>
    <w:p w:rsidR="001D273F" w:rsidRPr="001A21E7" w:rsidRDefault="001D273F" w:rsidP="001D273F">
      <w:pPr>
        <w:spacing w:before="240" w:after="240" w:line="276" w:lineRule="auto"/>
        <w:ind w:right="49"/>
        <w:jc w:val="both"/>
        <w:rPr>
          <w:rFonts w:ascii="Palatino Linotype" w:hAnsi="Palatino Linotype"/>
          <w:i/>
          <w:shd w:val="clear" w:color="auto" w:fill="FFFFFF"/>
        </w:rPr>
      </w:pPr>
      <w:r w:rsidRPr="001A21E7">
        <w:rPr>
          <w:rFonts w:ascii="Palatino Linotype" w:hAnsi="Palatino Linotype"/>
          <w:i/>
          <w:shd w:val="clear" w:color="auto" w:fill="FFFFFF"/>
        </w:rPr>
        <w:t>Para lo cual se deberá emitir el Acuerdo del Comité de Transparencia de acuerdo con la Ley de Transparencia y Acceso a la Información Pública del Estado de México y Municipios, en el que funde y motive las razones sobre los datos que se supriman o eliminen del documento que se ordena, mismo que igualmente se hará de conocimiento del Recurrente.</w:t>
      </w:r>
    </w:p>
    <w:p w:rsidR="00F14F4E" w:rsidRPr="001A21E7" w:rsidRDefault="00F14F4E" w:rsidP="00F14F4E">
      <w:pPr>
        <w:spacing w:before="240" w:after="240" w:line="360" w:lineRule="auto"/>
        <w:jc w:val="both"/>
        <w:rPr>
          <w:rFonts w:ascii="Palatino Linotype" w:eastAsia="MS Mincho" w:hAnsi="Palatino Linotype"/>
          <w:shd w:val="clear" w:color="auto" w:fill="FFFFFF"/>
          <w:lang w:val="es-ES_tradnl"/>
        </w:rPr>
      </w:pPr>
      <w:r w:rsidRPr="001A21E7">
        <w:rPr>
          <w:rFonts w:ascii="Palatino Linotype" w:hAnsi="Palatino Linotype" w:cs="Arial"/>
          <w:b/>
          <w:bCs/>
          <w:shd w:val="clear" w:color="auto" w:fill="FFFFFF"/>
        </w:rPr>
        <w:t xml:space="preserve">Tercero. </w:t>
      </w:r>
      <w:r w:rsidRPr="001A21E7">
        <w:rPr>
          <w:rFonts w:ascii="Palatino Linotype" w:eastAsia="MS Mincho" w:hAnsi="Palatino Linotype" w:cs="Arial"/>
          <w:b/>
          <w:bCs/>
          <w:shd w:val="clear" w:color="auto" w:fill="FFFFFF"/>
          <w:lang w:val="es-ES_tradnl"/>
        </w:rPr>
        <w:t xml:space="preserve">Remítase </w:t>
      </w:r>
      <w:r w:rsidRPr="001A21E7">
        <w:rPr>
          <w:rFonts w:ascii="Palatino Linotype" w:hAnsi="Palatino Linotype" w:cs="Arial"/>
        </w:rPr>
        <w:t>la presente resolución, al Responsable de la Unidad de Transparencia del Sujeto Obligado</w:t>
      </w:r>
      <w:r w:rsidRPr="001A21E7">
        <w:rPr>
          <w:rFonts w:ascii="Palatino Linotype" w:eastAsia="MS Mincho" w:hAnsi="Palatino Linotype"/>
          <w:shd w:val="clear" w:color="auto" w:fill="FFFFFF"/>
          <w:lang w:val="es-ES_tradnl"/>
        </w:rPr>
        <w:t xml:space="preserve">, para que conforme a los artículos 186 último </w:t>
      </w:r>
      <w:r w:rsidRPr="001A21E7">
        <w:rPr>
          <w:rFonts w:ascii="Palatino Linotype" w:eastAsia="MS Mincho" w:hAnsi="Palatino Linotype"/>
          <w:shd w:val="clear" w:color="auto" w:fill="FFFFFF"/>
          <w:lang w:val="es-ES_tradnl"/>
        </w:rPr>
        <w:lastRenderedPageBreak/>
        <w:t>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F14F4E" w:rsidRPr="001A21E7" w:rsidRDefault="00F14F4E" w:rsidP="00F14F4E">
      <w:pPr>
        <w:spacing w:before="240" w:after="240" w:line="360" w:lineRule="auto"/>
        <w:jc w:val="both"/>
        <w:rPr>
          <w:rFonts w:ascii="Palatino Linotype" w:hAnsi="Palatino Linotype"/>
        </w:rPr>
      </w:pPr>
      <w:r w:rsidRPr="001A21E7">
        <w:rPr>
          <w:rFonts w:ascii="Palatino Linotype" w:hAnsi="Palatino Linotype" w:cs="Arial"/>
          <w:b/>
        </w:rPr>
        <w:t>Cuarto. Hágase del conocimiento</w:t>
      </w:r>
      <w:r w:rsidRPr="001A21E7">
        <w:rPr>
          <w:rFonts w:ascii="Palatino Linotype" w:hAnsi="Palatino Linotype" w:cs="Arial"/>
        </w:rPr>
        <w:t xml:space="preserve"> de</w:t>
      </w:r>
      <w:r w:rsidR="001D273F" w:rsidRPr="001A21E7">
        <w:rPr>
          <w:rFonts w:ascii="Palatino Linotype" w:hAnsi="Palatino Linotype" w:cs="Arial"/>
        </w:rPr>
        <w:t xml:space="preserve"> </w:t>
      </w:r>
      <w:r w:rsidRPr="001A21E7">
        <w:rPr>
          <w:rFonts w:ascii="Palatino Linotype" w:hAnsi="Palatino Linotype" w:cs="Arial"/>
        </w:rPr>
        <w:t>l</w:t>
      </w:r>
      <w:r w:rsidR="001D273F" w:rsidRPr="001A21E7">
        <w:rPr>
          <w:rFonts w:ascii="Palatino Linotype" w:hAnsi="Palatino Linotype" w:cs="Arial"/>
        </w:rPr>
        <w:t>a</w:t>
      </w:r>
      <w:r w:rsidRPr="001A21E7">
        <w:rPr>
          <w:rFonts w:ascii="Palatino Linotype" w:hAnsi="Palatino Linotype" w:cs="Arial"/>
        </w:rPr>
        <w:t xml:space="preserve"> Recurrente</w:t>
      </w:r>
      <w:r w:rsidRPr="001A21E7">
        <w:rPr>
          <w:rFonts w:ascii="Palatino Linotype" w:hAnsi="Palatino Linotype" w:cs="Arial"/>
          <w:b/>
        </w:rPr>
        <w:t>,</w:t>
      </w:r>
      <w:r w:rsidRPr="001A21E7">
        <w:rPr>
          <w:rFonts w:ascii="Palatino Linotype" w:hAnsi="Palatino Linotype"/>
          <w:b/>
          <w:bCs/>
        </w:rPr>
        <w:t xml:space="preserve"> </w:t>
      </w:r>
      <w:r w:rsidRPr="001A21E7">
        <w:rPr>
          <w:rFonts w:ascii="Palatino Linotype" w:hAnsi="Palatino Linotype"/>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w:t>
      </w:r>
      <w:r w:rsidRPr="001A21E7">
        <w:rPr>
          <w:rFonts w:ascii="Palatino Linotype" w:hAnsi="Palatino Linotype"/>
          <w:b/>
        </w:rPr>
        <w:t>vía Juicio de Amparo</w:t>
      </w:r>
      <w:r w:rsidRPr="001A21E7">
        <w:rPr>
          <w:rFonts w:ascii="Palatino Linotype" w:hAnsi="Palatino Linotype"/>
        </w:rPr>
        <w:t xml:space="preserve"> en los términos de las leyes aplicables.</w:t>
      </w:r>
    </w:p>
    <w:p w:rsidR="001D273F" w:rsidRPr="001A21E7" w:rsidRDefault="001D273F" w:rsidP="001D273F">
      <w:pPr>
        <w:spacing w:before="240" w:after="240" w:line="360" w:lineRule="auto"/>
        <w:jc w:val="both"/>
        <w:rPr>
          <w:rFonts w:ascii="Palatino Linotype" w:eastAsia="MS Mincho" w:hAnsi="Palatino Linotype"/>
          <w:shd w:val="clear" w:color="auto" w:fill="FFFFFF"/>
          <w:lang w:val="es-ES_tradnl"/>
        </w:rPr>
      </w:pPr>
      <w:r w:rsidRPr="001A21E7">
        <w:rPr>
          <w:rFonts w:ascii="Palatino Linotype" w:hAnsi="Palatino Linotype"/>
          <w:b/>
        </w:rPr>
        <w:t>Quinto.</w:t>
      </w:r>
      <w:r w:rsidRPr="001A21E7">
        <w:rPr>
          <w:rFonts w:ascii="Palatino Linotype" w:eastAsia="MS Mincho" w:hAnsi="Palatino Linotype" w:cs="Arial"/>
          <w:b/>
          <w:bCs/>
          <w:shd w:val="clear" w:color="auto" w:fill="FFFFFF"/>
          <w:lang w:val="es-ES_tradnl"/>
        </w:rPr>
        <w:t xml:space="preserve"> </w:t>
      </w:r>
      <w:r w:rsidRPr="001A21E7">
        <w:rPr>
          <w:rFonts w:ascii="Palatino Linotype" w:eastAsia="MS Mincho" w:hAnsi="Palatino Linotype" w:cs="Arial"/>
          <w:b/>
          <w:bCs/>
          <w:shd w:val="clear" w:color="auto" w:fill="FFFFFF"/>
        </w:rPr>
        <w:t>Gírese</w:t>
      </w:r>
      <w:r w:rsidRPr="001A21E7">
        <w:rPr>
          <w:rFonts w:ascii="Palatino Linotype" w:eastAsia="MS Mincho" w:hAnsi="Palatino Linotype" w:cs="Arial"/>
          <w:bCs/>
          <w:shd w:val="clear" w:color="auto" w:fill="FFFFFF"/>
        </w:rPr>
        <w:t> oficio al Contralor Interno de este Instituto para que actúe en razón de su competencia, en términos de lo expuesto en el Considerando Cuarto de la presente resolución.</w:t>
      </w:r>
    </w:p>
    <w:p w:rsidR="00F41306" w:rsidRPr="001A21E7" w:rsidRDefault="00F41306" w:rsidP="00EE43FE">
      <w:pPr>
        <w:spacing w:before="240" w:after="240" w:line="360" w:lineRule="auto"/>
        <w:jc w:val="both"/>
        <w:rPr>
          <w:rFonts w:ascii="Palatino Linotype" w:hAnsi="Palatino Linotype" w:cs="Arial"/>
        </w:rPr>
      </w:pPr>
      <w:r w:rsidRPr="001A21E7">
        <w:rPr>
          <w:rFonts w:ascii="Palatino Linotype" w:hAnsi="Palatino Linotype" w:cs="Arial"/>
        </w:rPr>
        <w:t xml:space="preserve">ASÍ LO RESUELVE, POR </w:t>
      </w:r>
      <w:r w:rsidR="00A77F5E" w:rsidRPr="001A21E7">
        <w:rPr>
          <w:rFonts w:ascii="Palatino Linotype" w:hAnsi="Palatino Linotype" w:cs="Arial"/>
        </w:rPr>
        <w:t>UNANIMIDAD</w:t>
      </w:r>
      <w:r w:rsidR="000806B8" w:rsidRPr="001A21E7">
        <w:rPr>
          <w:rFonts w:ascii="Palatino Linotype" w:hAnsi="Palatino Linotype" w:cs="Arial"/>
        </w:rPr>
        <w:t xml:space="preserve"> </w:t>
      </w:r>
      <w:r w:rsidRPr="001A21E7">
        <w:rPr>
          <w:rFonts w:ascii="Palatino Linotype" w:hAnsi="Palatino Linotype" w:cs="Arial"/>
        </w:rPr>
        <w:t>DE VOTOS, EL PLENO DEL</w:t>
      </w:r>
      <w:r w:rsidRPr="001A21E7">
        <w:rPr>
          <w:rFonts w:ascii="Palatino Linotype" w:eastAsia="Arial Unicode MS" w:hAnsi="Palatino Linotype" w:cs="Arial"/>
        </w:rPr>
        <w:t xml:space="preserve"> INSTITUTO DE TRANSPARENCIA, ACCESO A LA INFORMACIÓN PÚBLICA Y PROTECCIÓN DE DATOS PERSONALES DEL ESTADO DE MÉXICO Y MUNICIPIOS</w:t>
      </w:r>
      <w:r w:rsidRPr="001A21E7">
        <w:rPr>
          <w:rFonts w:ascii="Palatino Linotype" w:hAnsi="Palatino Linotype" w:cs="Arial"/>
        </w:rPr>
        <w:t xml:space="preserve">, CONFORMADO POR LOS COMISIONADOS </w:t>
      </w:r>
      <w:r w:rsidR="00E609E7" w:rsidRPr="001A21E7">
        <w:rPr>
          <w:rFonts w:ascii="Palatino Linotype" w:hAnsi="Palatino Linotype"/>
        </w:rPr>
        <w:t>ZULEMA MARTÍNEZ SÁNCHEZ</w:t>
      </w:r>
      <w:r w:rsidR="004A6205" w:rsidRPr="001A21E7">
        <w:rPr>
          <w:rFonts w:ascii="Palatino Linotype" w:hAnsi="Palatino Linotype"/>
        </w:rPr>
        <w:t xml:space="preserve"> EMITIENDO VOTO PARTICULAR</w:t>
      </w:r>
      <w:r w:rsidR="00E609E7" w:rsidRPr="001A21E7">
        <w:rPr>
          <w:rFonts w:ascii="Palatino Linotype" w:hAnsi="Palatino Linotype"/>
        </w:rPr>
        <w:t>; EVA ABAID YAPUR</w:t>
      </w:r>
      <w:r w:rsidR="004A6205" w:rsidRPr="001A21E7">
        <w:rPr>
          <w:rFonts w:ascii="Palatino Linotype" w:hAnsi="Palatino Linotype"/>
        </w:rPr>
        <w:t xml:space="preserve"> EMITIENDO VOTO PARTICULAR</w:t>
      </w:r>
      <w:r w:rsidR="00E609E7" w:rsidRPr="001A21E7">
        <w:rPr>
          <w:rFonts w:ascii="Palatino Linotype" w:hAnsi="Palatino Linotype"/>
        </w:rPr>
        <w:t>; JOSÉ GUADALUPE LUNA HERNÁNDEZ</w:t>
      </w:r>
      <w:r w:rsidR="00CB70F5" w:rsidRPr="001A21E7">
        <w:rPr>
          <w:rFonts w:ascii="Palatino Linotype" w:hAnsi="Palatino Linotype"/>
        </w:rPr>
        <w:t xml:space="preserve">; </w:t>
      </w:r>
      <w:r w:rsidR="00E609E7" w:rsidRPr="001A21E7">
        <w:rPr>
          <w:rFonts w:ascii="Palatino Linotype" w:hAnsi="Palatino Linotype"/>
        </w:rPr>
        <w:t>JAVIER MARTÍNEZ CRUZ</w:t>
      </w:r>
      <w:r w:rsidR="00CB70F5" w:rsidRPr="001A21E7">
        <w:rPr>
          <w:rFonts w:ascii="Palatino Linotype" w:hAnsi="Palatino Linotype"/>
        </w:rPr>
        <w:t xml:space="preserve"> Y LUIS GUSTAVO PARRA NORIEGA</w:t>
      </w:r>
      <w:r w:rsidR="00EF0E66" w:rsidRPr="001A21E7">
        <w:rPr>
          <w:rFonts w:ascii="Palatino Linotype" w:hAnsi="Palatino Linotype"/>
        </w:rPr>
        <w:t xml:space="preserve"> EMITIENDO VOTO PARTICULAR</w:t>
      </w:r>
      <w:r w:rsidR="00E609E7" w:rsidRPr="001A21E7">
        <w:rPr>
          <w:rFonts w:ascii="Palatino Linotype" w:hAnsi="Palatino Linotype"/>
        </w:rPr>
        <w:t>;</w:t>
      </w:r>
      <w:r w:rsidR="000806B8" w:rsidRPr="001A21E7">
        <w:rPr>
          <w:rFonts w:ascii="Palatino Linotype" w:hAnsi="Palatino Linotype" w:cs="Arial"/>
        </w:rPr>
        <w:t xml:space="preserve"> </w:t>
      </w:r>
      <w:r w:rsidRPr="001A21E7">
        <w:rPr>
          <w:rFonts w:ascii="Palatino Linotype" w:hAnsi="Palatino Linotype" w:cs="Arial"/>
        </w:rPr>
        <w:t>EN LA</w:t>
      </w:r>
      <w:r w:rsidR="00D40677" w:rsidRPr="001A21E7">
        <w:rPr>
          <w:rFonts w:ascii="Palatino Linotype" w:hAnsi="Palatino Linotype" w:cs="Arial"/>
        </w:rPr>
        <w:t xml:space="preserve"> </w:t>
      </w:r>
      <w:r w:rsidR="00D42979" w:rsidRPr="001A21E7">
        <w:rPr>
          <w:rFonts w:ascii="Palatino Linotype" w:hAnsi="Palatino Linotype" w:cs="Arial"/>
        </w:rPr>
        <w:t>CUARTA</w:t>
      </w:r>
      <w:r w:rsidR="001D2F58" w:rsidRPr="001A21E7">
        <w:rPr>
          <w:rFonts w:ascii="Palatino Linotype" w:hAnsi="Palatino Linotype" w:cs="Arial"/>
        </w:rPr>
        <w:t xml:space="preserve"> </w:t>
      </w:r>
      <w:r w:rsidRPr="001A21E7">
        <w:rPr>
          <w:rFonts w:ascii="Palatino Linotype" w:hAnsi="Palatino Linotype" w:cs="Arial"/>
        </w:rPr>
        <w:t xml:space="preserve">SESIÓN ORDINARIA CELEBRADA </w:t>
      </w:r>
      <w:r w:rsidR="001D2F58" w:rsidRPr="001A21E7">
        <w:rPr>
          <w:rFonts w:ascii="Palatino Linotype" w:hAnsi="Palatino Linotype" w:cs="Arial"/>
        </w:rPr>
        <w:t xml:space="preserve">EL </w:t>
      </w:r>
      <w:r w:rsidR="00D42979" w:rsidRPr="001A21E7">
        <w:rPr>
          <w:rFonts w:ascii="Palatino Linotype" w:hAnsi="Palatino Linotype" w:cs="Arial"/>
        </w:rPr>
        <w:t xml:space="preserve">TREINTA </w:t>
      </w:r>
      <w:r w:rsidR="00905E03" w:rsidRPr="001A21E7">
        <w:rPr>
          <w:rFonts w:ascii="Palatino Linotype" w:hAnsi="Palatino Linotype" w:cs="Arial"/>
        </w:rPr>
        <w:t>DE ENERO</w:t>
      </w:r>
      <w:r w:rsidR="007046D6" w:rsidRPr="001A21E7">
        <w:rPr>
          <w:rFonts w:ascii="Palatino Linotype" w:hAnsi="Palatino Linotype" w:cs="Arial"/>
        </w:rPr>
        <w:t xml:space="preserve"> </w:t>
      </w:r>
      <w:r w:rsidR="00E609E7" w:rsidRPr="001A21E7">
        <w:rPr>
          <w:rFonts w:ascii="Palatino Linotype" w:hAnsi="Palatino Linotype" w:cs="Arial"/>
        </w:rPr>
        <w:t>DE DOS MIL DIECI</w:t>
      </w:r>
      <w:r w:rsidR="00905E03" w:rsidRPr="001A21E7">
        <w:rPr>
          <w:rFonts w:ascii="Palatino Linotype" w:hAnsi="Palatino Linotype" w:cs="Arial"/>
        </w:rPr>
        <w:t>NUEVE</w:t>
      </w:r>
      <w:r w:rsidRPr="001A21E7">
        <w:rPr>
          <w:rFonts w:ascii="Palatino Linotype" w:hAnsi="Palatino Linotype" w:cs="Arial"/>
        </w:rPr>
        <w:t xml:space="preserve">, ANTE </w:t>
      </w:r>
      <w:r w:rsidR="00E609E7" w:rsidRPr="001A21E7">
        <w:rPr>
          <w:rFonts w:ascii="Palatino Linotype" w:hAnsi="Palatino Linotype" w:cs="Arial"/>
        </w:rPr>
        <w:t>EL SECRETARIO TÉCNICO</w:t>
      </w:r>
      <w:r w:rsidRPr="001A21E7">
        <w:rPr>
          <w:rFonts w:ascii="Palatino Linotype" w:hAnsi="Palatino Linotype" w:cs="Arial"/>
        </w:rPr>
        <w:t xml:space="preserve"> DEL PLENO,</w:t>
      </w:r>
      <w:r w:rsidR="00E609E7" w:rsidRPr="001A21E7">
        <w:rPr>
          <w:rFonts w:ascii="Palatino Linotype" w:hAnsi="Palatino Linotype" w:cs="Arial"/>
        </w:rPr>
        <w:t xml:space="preserve"> </w:t>
      </w:r>
      <w:r w:rsidR="00C33EC3" w:rsidRPr="001A21E7">
        <w:rPr>
          <w:rFonts w:ascii="Palatino Linotype" w:hAnsi="Palatino Linotype" w:cs="Arial"/>
        </w:rPr>
        <w:t xml:space="preserve">ALEXIS </w:t>
      </w:r>
      <w:r w:rsidR="00E609E7" w:rsidRPr="001A21E7">
        <w:rPr>
          <w:rFonts w:ascii="Palatino Linotype" w:hAnsi="Palatino Linotype" w:cs="Arial"/>
        </w:rPr>
        <w:t>TAPIA</w:t>
      </w:r>
      <w:r w:rsidR="00E609E7" w:rsidRPr="001A21E7">
        <w:rPr>
          <w:rFonts w:ascii="Palatino Linotype" w:hAnsi="Palatino Linotype" w:cs="Arial"/>
          <w:lang w:val="es-ES_tradnl"/>
        </w:rPr>
        <w:t xml:space="preserve"> </w:t>
      </w:r>
      <w:r w:rsidR="00C33EC3" w:rsidRPr="001A21E7">
        <w:rPr>
          <w:rFonts w:ascii="Palatino Linotype" w:hAnsi="Palatino Linotype" w:cs="Arial"/>
          <w:lang w:val="es-ES_tradnl"/>
        </w:rPr>
        <w:t>RAMÍREZ</w:t>
      </w:r>
      <w:r w:rsidRPr="001A21E7">
        <w:rPr>
          <w:rFonts w:ascii="Palatino Linotype" w:hAnsi="Palatino Linotype" w:cs="Arial"/>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A21E7" w:rsidRPr="001A21E7" w:rsidTr="00A03591">
        <w:trPr>
          <w:trHeight w:val="1807"/>
        </w:trPr>
        <w:tc>
          <w:tcPr>
            <w:tcW w:w="8828" w:type="dxa"/>
            <w:gridSpan w:val="2"/>
            <w:vAlign w:val="center"/>
          </w:tcPr>
          <w:p w:rsidR="00CB70F5" w:rsidRPr="001A21E7" w:rsidRDefault="00CB70F5" w:rsidP="00A03591">
            <w:pPr>
              <w:jc w:val="center"/>
              <w:rPr>
                <w:rFonts w:ascii="Palatino Linotype" w:hAnsi="Palatino Linotype" w:cs="Arial"/>
                <w:b/>
              </w:rPr>
            </w:pPr>
          </w:p>
          <w:p w:rsidR="00515F83" w:rsidRPr="001A21E7" w:rsidRDefault="00515F83" w:rsidP="00A03591">
            <w:pPr>
              <w:jc w:val="center"/>
              <w:rPr>
                <w:rFonts w:ascii="Palatino Linotype" w:hAnsi="Palatino Linotype" w:cs="Arial"/>
                <w:b/>
              </w:rPr>
            </w:pPr>
          </w:p>
          <w:p w:rsidR="00CB70F5" w:rsidRPr="001A21E7" w:rsidRDefault="00CB70F5" w:rsidP="00A03591">
            <w:pPr>
              <w:jc w:val="center"/>
              <w:rPr>
                <w:rFonts w:ascii="Palatino Linotype" w:hAnsi="Palatino Linotype" w:cs="Arial"/>
                <w:b/>
              </w:rPr>
            </w:pPr>
          </w:p>
          <w:p w:rsidR="00CB70F5" w:rsidRPr="001A21E7" w:rsidRDefault="00CB70F5" w:rsidP="00A03591">
            <w:pPr>
              <w:jc w:val="center"/>
              <w:rPr>
                <w:rFonts w:ascii="Palatino Linotype" w:hAnsi="Palatino Linotype"/>
              </w:rPr>
            </w:pPr>
            <w:r w:rsidRPr="001A21E7">
              <w:rPr>
                <w:rFonts w:ascii="Palatino Linotype" w:hAnsi="Palatino Linotype" w:cs="Arial"/>
                <w:b/>
              </w:rPr>
              <w:t>Zulema Martínez Sánchez</w:t>
            </w:r>
            <w:r w:rsidRPr="001A21E7">
              <w:rPr>
                <w:rFonts w:ascii="Palatino Linotype" w:hAnsi="Palatino Linotype"/>
              </w:rPr>
              <w:t xml:space="preserve"> </w:t>
            </w:r>
          </w:p>
          <w:p w:rsidR="00CB70F5" w:rsidRPr="001A21E7" w:rsidRDefault="0020389C" w:rsidP="00A03591">
            <w:pPr>
              <w:jc w:val="center"/>
              <w:rPr>
                <w:rFonts w:ascii="Palatino Linotype" w:hAnsi="Palatino Linotype"/>
              </w:rPr>
            </w:pPr>
            <w:r w:rsidRPr="001A21E7">
              <w:rPr>
                <w:rFonts w:ascii="Palatino Linotype" w:hAnsi="Palatino Linotype"/>
              </w:rPr>
              <w:t xml:space="preserve">Comisionada </w:t>
            </w:r>
            <w:r w:rsidR="004325D2" w:rsidRPr="001A21E7">
              <w:rPr>
                <w:rFonts w:ascii="Palatino Linotype" w:hAnsi="Palatino Linotype"/>
              </w:rPr>
              <w:t>Presidenta</w:t>
            </w:r>
          </w:p>
          <w:p w:rsidR="004325D2" w:rsidRPr="001A21E7" w:rsidRDefault="004325D2" w:rsidP="00A03591">
            <w:pPr>
              <w:jc w:val="center"/>
              <w:rPr>
                <w:rFonts w:ascii="Palatino Linotype" w:hAnsi="Palatino Linotype"/>
              </w:rPr>
            </w:pPr>
            <w:r w:rsidRPr="001A21E7">
              <w:rPr>
                <w:rFonts w:ascii="Palatino Linotype" w:hAnsi="Palatino Linotype"/>
              </w:rPr>
              <w:t>(Rúbrica)</w:t>
            </w:r>
          </w:p>
          <w:p w:rsidR="00CB70F5" w:rsidRPr="001A21E7" w:rsidRDefault="00CB70F5" w:rsidP="00A03591">
            <w:pPr>
              <w:jc w:val="center"/>
              <w:rPr>
                <w:rFonts w:ascii="Palatino Linotype" w:hAnsi="Palatino Linotype"/>
              </w:rPr>
            </w:pPr>
          </w:p>
        </w:tc>
      </w:tr>
      <w:tr w:rsidR="001A21E7" w:rsidRPr="001A21E7" w:rsidTr="00A03591">
        <w:trPr>
          <w:trHeight w:val="2156"/>
        </w:trPr>
        <w:tc>
          <w:tcPr>
            <w:tcW w:w="4414" w:type="dxa"/>
            <w:vAlign w:val="center"/>
          </w:tcPr>
          <w:p w:rsidR="00CB70F5" w:rsidRPr="001A21E7" w:rsidRDefault="00CB70F5" w:rsidP="00A03591">
            <w:pPr>
              <w:jc w:val="center"/>
              <w:rPr>
                <w:rFonts w:ascii="Palatino Linotype" w:hAnsi="Palatino Linotype"/>
                <w:b/>
              </w:rPr>
            </w:pPr>
          </w:p>
          <w:p w:rsidR="00CB70F5" w:rsidRPr="001A21E7" w:rsidRDefault="00CB70F5" w:rsidP="00A03591">
            <w:pPr>
              <w:jc w:val="center"/>
              <w:rPr>
                <w:rFonts w:ascii="Palatino Linotype" w:hAnsi="Palatino Linotype"/>
                <w:b/>
              </w:rPr>
            </w:pPr>
          </w:p>
          <w:p w:rsidR="00515F83" w:rsidRPr="001A21E7" w:rsidRDefault="00515F83" w:rsidP="00A03591">
            <w:pPr>
              <w:jc w:val="center"/>
              <w:rPr>
                <w:rFonts w:ascii="Palatino Linotype" w:hAnsi="Palatino Linotype"/>
                <w:b/>
              </w:rPr>
            </w:pPr>
          </w:p>
          <w:p w:rsidR="00515F83" w:rsidRPr="001A21E7" w:rsidRDefault="00515F83" w:rsidP="00A03591">
            <w:pPr>
              <w:jc w:val="center"/>
              <w:rPr>
                <w:rFonts w:ascii="Palatino Linotype" w:hAnsi="Palatino Linotype"/>
                <w:b/>
              </w:rPr>
            </w:pPr>
          </w:p>
          <w:p w:rsidR="00CB70F5" w:rsidRPr="001A21E7" w:rsidRDefault="00CB70F5" w:rsidP="00A03591">
            <w:pPr>
              <w:jc w:val="center"/>
              <w:rPr>
                <w:rFonts w:ascii="Palatino Linotype" w:hAnsi="Palatino Linotype"/>
                <w:b/>
              </w:rPr>
            </w:pPr>
            <w:r w:rsidRPr="001A21E7">
              <w:rPr>
                <w:rFonts w:ascii="Palatino Linotype" w:hAnsi="Palatino Linotype"/>
                <w:b/>
              </w:rPr>
              <w:t>Eva Abaid Yapur</w:t>
            </w:r>
          </w:p>
          <w:p w:rsidR="00CB70F5" w:rsidRPr="001A21E7" w:rsidRDefault="00CB70F5" w:rsidP="00A03591">
            <w:pPr>
              <w:jc w:val="center"/>
              <w:rPr>
                <w:rFonts w:ascii="Palatino Linotype" w:hAnsi="Palatino Linotype"/>
              </w:rPr>
            </w:pPr>
            <w:r w:rsidRPr="001A21E7">
              <w:rPr>
                <w:rFonts w:ascii="Palatino Linotype" w:hAnsi="Palatino Linotype"/>
              </w:rPr>
              <w:t>Comisionada</w:t>
            </w:r>
          </w:p>
          <w:p w:rsidR="00CB70F5" w:rsidRPr="001A21E7" w:rsidRDefault="004325D2" w:rsidP="00A03591">
            <w:pPr>
              <w:jc w:val="center"/>
              <w:rPr>
                <w:rFonts w:ascii="Palatino Linotype" w:hAnsi="Palatino Linotype"/>
              </w:rPr>
            </w:pPr>
            <w:r w:rsidRPr="001A21E7">
              <w:rPr>
                <w:rFonts w:ascii="Palatino Linotype" w:hAnsi="Palatino Linotype"/>
              </w:rPr>
              <w:t>(Rúbrica)</w:t>
            </w:r>
          </w:p>
        </w:tc>
        <w:tc>
          <w:tcPr>
            <w:tcW w:w="4414" w:type="dxa"/>
            <w:vAlign w:val="center"/>
          </w:tcPr>
          <w:p w:rsidR="00CB70F5" w:rsidRPr="001A21E7" w:rsidRDefault="00CB70F5" w:rsidP="00A03591">
            <w:pPr>
              <w:jc w:val="center"/>
              <w:rPr>
                <w:rFonts w:ascii="Palatino Linotype" w:hAnsi="Palatino Linotype"/>
                <w:b/>
              </w:rPr>
            </w:pPr>
          </w:p>
          <w:p w:rsidR="00CB70F5" w:rsidRPr="001A21E7" w:rsidRDefault="00CB70F5" w:rsidP="00A03591">
            <w:pPr>
              <w:jc w:val="center"/>
              <w:rPr>
                <w:rFonts w:ascii="Palatino Linotype" w:hAnsi="Palatino Linotype"/>
                <w:b/>
              </w:rPr>
            </w:pPr>
          </w:p>
          <w:p w:rsidR="00515F83" w:rsidRPr="001A21E7" w:rsidRDefault="00515F83" w:rsidP="00A03591">
            <w:pPr>
              <w:jc w:val="center"/>
              <w:rPr>
                <w:rFonts w:ascii="Palatino Linotype" w:hAnsi="Palatino Linotype"/>
                <w:b/>
              </w:rPr>
            </w:pPr>
          </w:p>
          <w:p w:rsidR="00515F83" w:rsidRPr="001A21E7" w:rsidRDefault="00515F83" w:rsidP="00A03591">
            <w:pPr>
              <w:jc w:val="center"/>
              <w:rPr>
                <w:rFonts w:ascii="Palatino Linotype" w:hAnsi="Palatino Linotype"/>
                <w:b/>
              </w:rPr>
            </w:pPr>
          </w:p>
          <w:p w:rsidR="00CB70F5" w:rsidRPr="001A21E7" w:rsidRDefault="00CB70F5" w:rsidP="00A03591">
            <w:pPr>
              <w:jc w:val="center"/>
              <w:rPr>
                <w:rFonts w:ascii="Palatino Linotype" w:hAnsi="Palatino Linotype"/>
                <w:b/>
              </w:rPr>
            </w:pPr>
            <w:r w:rsidRPr="001A21E7">
              <w:rPr>
                <w:rFonts w:ascii="Palatino Linotype" w:hAnsi="Palatino Linotype"/>
                <w:b/>
              </w:rPr>
              <w:t>José Guadalupe Luna Hernández</w:t>
            </w:r>
          </w:p>
          <w:p w:rsidR="00CB70F5" w:rsidRPr="001A21E7" w:rsidRDefault="00CB70F5" w:rsidP="00A03591">
            <w:pPr>
              <w:jc w:val="center"/>
              <w:rPr>
                <w:rFonts w:ascii="Palatino Linotype" w:hAnsi="Palatino Linotype"/>
              </w:rPr>
            </w:pPr>
            <w:r w:rsidRPr="001A21E7">
              <w:rPr>
                <w:rFonts w:ascii="Palatino Linotype" w:hAnsi="Palatino Linotype"/>
              </w:rPr>
              <w:t>Comisionado</w:t>
            </w:r>
          </w:p>
          <w:p w:rsidR="00CB70F5" w:rsidRPr="001A21E7" w:rsidRDefault="004325D2" w:rsidP="00A03591">
            <w:pPr>
              <w:jc w:val="center"/>
              <w:rPr>
                <w:rFonts w:ascii="Palatino Linotype" w:hAnsi="Palatino Linotype"/>
              </w:rPr>
            </w:pPr>
            <w:r w:rsidRPr="001A21E7">
              <w:rPr>
                <w:rFonts w:ascii="Palatino Linotype" w:hAnsi="Palatino Linotype"/>
              </w:rPr>
              <w:t>(Rúbrica)</w:t>
            </w:r>
          </w:p>
        </w:tc>
      </w:tr>
      <w:tr w:rsidR="001A21E7" w:rsidRPr="001A21E7" w:rsidTr="00A03591">
        <w:trPr>
          <w:trHeight w:val="1953"/>
        </w:trPr>
        <w:tc>
          <w:tcPr>
            <w:tcW w:w="4414" w:type="dxa"/>
            <w:vAlign w:val="center"/>
          </w:tcPr>
          <w:p w:rsidR="00CB70F5" w:rsidRPr="001A21E7" w:rsidRDefault="00CB70F5" w:rsidP="00A03591">
            <w:pPr>
              <w:jc w:val="center"/>
              <w:rPr>
                <w:rFonts w:ascii="Palatino Linotype" w:hAnsi="Palatino Linotype" w:cs="Arial"/>
                <w:b/>
              </w:rPr>
            </w:pPr>
          </w:p>
          <w:p w:rsidR="00CB70F5" w:rsidRPr="001A21E7" w:rsidRDefault="00CB70F5" w:rsidP="00A03591">
            <w:pPr>
              <w:jc w:val="center"/>
              <w:rPr>
                <w:rFonts w:ascii="Palatino Linotype" w:hAnsi="Palatino Linotype" w:cs="Arial"/>
                <w:b/>
              </w:rPr>
            </w:pPr>
          </w:p>
          <w:p w:rsidR="00CB70F5" w:rsidRPr="001A21E7" w:rsidRDefault="00CB70F5" w:rsidP="00A03591">
            <w:pPr>
              <w:jc w:val="center"/>
              <w:rPr>
                <w:rFonts w:ascii="Palatino Linotype" w:hAnsi="Palatino Linotype" w:cs="Arial"/>
                <w:b/>
              </w:rPr>
            </w:pPr>
          </w:p>
          <w:p w:rsidR="00CB70F5" w:rsidRPr="001A21E7" w:rsidRDefault="00CB70F5" w:rsidP="00A03591">
            <w:pPr>
              <w:jc w:val="center"/>
              <w:rPr>
                <w:rFonts w:ascii="Palatino Linotype" w:hAnsi="Palatino Linotype" w:cs="Arial"/>
                <w:b/>
              </w:rPr>
            </w:pPr>
          </w:p>
          <w:p w:rsidR="00CB70F5" w:rsidRPr="001A21E7" w:rsidRDefault="00CB70F5" w:rsidP="00A03591">
            <w:pPr>
              <w:jc w:val="center"/>
              <w:rPr>
                <w:rFonts w:ascii="Palatino Linotype" w:hAnsi="Palatino Linotype" w:cs="Arial"/>
                <w:b/>
              </w:rPr>
            </w:pPr>
          </w:p>
          <w:p w:rsidR="00CB70F5" w:rsidRPr="001A21E7" w:rsidRDefault="00CB70F5" w:rsidP="00A03591">
            <w:pPr>
              <w:jc w:val="center"/>
              <w:rPr>
                <w:rFonts w:ascii="Palatino Linotype" w:hAnsi="Palatino Linotype" w:cs="Arial"/>
                <w:b/>
              </w:rPr>
            </w:pPr>
            <w:r w:rsidRPr="001A21E7">
              <w:rPr>
                <w:rFonts w:ascii="Palatino Linotype" w:hAnsi="Palatino Linotype" w:cs="Arial"/>
                <w:b/>
              </w:rPr>
              <w:t>Javier Martínez Cruz</w:t>
            </w:r>
          </w:p>
          <w:p w:rsidR="00CB70F5" w:rsidRPr="001A21E7" w:rsidRDefault="00CB70F5" w:rsidP="00A03591">
            <w:pPr>
              <w:jc w:val="center"/>
              <w:rPr>
                <w:rFonts w:ascii="Palatino Linotype" w:hAnsi="Palatino Linotype" w:cs="Arial"/>
              </w:rPr>
            </w:pPr>
            <w:r w:rsidRPr="001A21E7">
              <w:rPr>
                <w:rFonts w:ascii="Palatino Linotype" w:hAnsi="Palatino Linotype" w:cs="Arial"/>
              </w:rPr>
              <w:t>Comisionado</w:t>
            </w:r>
          </w:p>
          <w:p w:rsidR="00CB70F5" w:rsidRPr="001A21E7" w:rsidRDefault="004325D2" w:rsidP="00A03591">
            <w:pPr>
              <w:jc w:val="center"/>
              <w:rPr>
                <w:rFonts w:ascii="Palatino Linotype" w:hAnsi="Palatino Linotype" w:cs="Arial"/>
              </w:rPr>
            </w:pPr>
            <w:r w:rsidRPr="001A21E7">
              <w:rPr>
                <w:rFonts w:ascii="Palatino Linotype" w:hAnsi="Palatino Linotype" w:cs="Arial"/>
              </w:rPr>
              <w:t>(Rúbrica)</w:t>
            </w:r>
          </w:p>
        </w:tc>
        <w:tc>
          <w:tcPr>
            <w:tcW w:w="4414" w:type="dxa"/>
            <w:vAlign w:val="center"/>
          </w:tcPr>
          <w:p w:rsidR="00CB70F5" w:rsidRPr="001A21E7" w:rsidRDefault="00CB70F5" w:rsidP="00A03591">
            <w:pPr>
              <w:jc w:val="center"/>
              <w:rPr>
                <w:rFonts w:ascii="Palatino Linotype" w:hAnsi="Palatino Linotype" w:cs="Arial"/>
                <w:b/>
              </w:rPr>
            </w:pPr>
          </w:p>
          <w:p w:rsidR="00CB70F5" w:rsidRPr="001A21E7" w:rsidRDefault="00CB70F5" w:rsidP="00A03591">
            <w:pPr>
              <w:jc w:val="center"/>
              <w:rPr>
                <w:rFonts w:ascii="Palatino Linotype" w:hAnsi="Palatino Linotype" w:cs="Arial"/>
                <w:b/>
              </w:rPr>
            </w:pPr>
          </w:p>
          <w:p w:rsidR="00CB70F5" w:rsidRPr="001A21E7" w:rsidRDefault="00CB70F5" w:rsidP="00A03591">
            <w:pPr>
              <w:jc w:val="center"/>
              <w:rPr>
                <w:rFonts w:ascii="Palatino Linotype" w:hAnsi="Palatino Linotype" w:cs="Arial"/>
                <w:b/>
              </w:rPr>
            </w:pPr>
          </w:p>
          <w:p w:rsidR="00CB70F5" w:rsidRPr="001A21E7" w:rsidRDefault="00CB70F5" w:rsidP="00A03591">
            <w:pPr>
              <w:jc w:val="center"/>
              <w:rPr>
                <w:rFonts w:ascii="Palatino Linotype" w:hAnsi="Palatino Linotype" w:cs="Arial"/>
                <w:b/>
              </w:rPr>
            </w:pPr>
          </w:p>
          <w:p w:rsidR="00CB70F5" w:rsidRPr="001A21E7" w:rsidRDefault="00CB70F5" w:rsidP="00A03591">
            <w:pPr>
              <w:jc w:val="center"/>
              <w:rPr>
                <w:rFonts w:ascii="Palatino Linotype" w:hAnsi="Palatino Linotype" w:cs="Arial"/>
                <w:b/>
              </w:rPr>
            </w:pPr>
          </w:p>
          <w:p w:rsidR="00CB70F5" w:rsidRPr="001A21E7" w:rsidRDefault="00CB70F5" w:rsidP="00A03591">
            <w:pPr>
              <w:jc w:val="center"/>
              <w:rPr>
                <w:rFonts w:ascii="Palatino Linotype" w:hAnsi="Palatino Linotype" w:cs="Arial"/>
                <w:b/>
              </w:rPr>
            </w:pPr>
            <w:r w:rsidRPr="001A21E7">
              <w:rPr>
                <w:rFonts w:ascii="Palatino Linotype" w:hAnsi="Palatino Linotype" w:cs="Arial"/>
                <w:b/>
              </w:rPr>
              <w:t>Luis Gustavo Parra Noriega</w:t>
            </w:r>
          </w:p>
          <w:p w:rsidR="00CB70F5" w:rsidRPr="001A21E7" w:rsidRDefault="00CB70F5" w:rsidP="00A03591">
            <w:pPr>
              <w:jc w:val="center"/>
              <w:rPr>
                <w:rFonts w:ascii="Palatino Linotype" w:hAnsi="Palatino Linotype" w:cs="Arial"/>
              </w:rPr>
            </w:pPr>
            <w:r w:rsidRPr="001A21E7">
              <w:rPr>
                <w:rFonts w:ascii="Palatino Linotype" w:hAnsi="Palatino Linotype" w:cs="Arial"/>
              </w:rPr>
              <w:t>Comisionado</w:t>
            </w:r>
          </w:p>
          <w:p w:rsidR="00CB70F5" w:rsidRPr="001A21E7" w:rsidRDefault="004325D2" w:rsidP="004325D2">
            <w:pPr>
              <w:jc w:val="center"/>
              <w:rPr>
                <w:rFonts w:ascii="Palatino Linotype" w:hAnsi="Palatino Linotype" w:cs="Arial"/>
              </w:rPr>
            </w:pPr>
            <w:r w:rsidRPr="001A21E7">
              <w:rPr>
                <w:rFonts w:ascii="Palatino Linotype" w:hAnsi="Palatino Linotype" w:cs="Arial"/>
              </w:rPr>
              <w:t>(Rúbrica)</w:t>
            </w:r>
          </w:p>
        </w:tc>
      </w:tr>
      <w:tr w:rsidR="001A21E7" w:rsidRPr="001A21E7" w:rsidTr="00A03591">
        <w:trPr>
          <w:trHeight w:val="1655"/>
        </w:trPr>
        <w:tc>
          <w:tcPr>
            <w:tcW w:w="8828" w:type="dxa"/>
            <w:gridSpan w:val="2"/>
            <w:vAlign w:val="center"/>
          </w:tcPr>
          <w:p w:rsidR="00CB70F5" w:rsidRPr="001A21E7" w:rsidRDefault="00CB70F5" w:rsidP="00A03591">
            <w:pPr>
              <w:jc w:val="center"/>
              <w:rPr>
                <w:rFonts w:ascii="Palatino Linotype" w:hAnsi="Palatino Linotype" w:cs="Arial"/>
                <w:b/>
              </w:rPr>
            </w:pPr>
          </w:p>
          <w:p w:rsidR="00AF10E5" w:rsidRPr="001A21E7" w:rsidRDefault="00AF10E5" w:rsidP="00A03591">
            <w:pPr>
              <w:jc w:val="center"/>
              <w:rPr>
                <w:rFonts w:ascii="Palatino Linotype" w:hAnsi="Palatino Linotype" w:cs="Arial"/>
                <w:b/>
              </w:rPr>
            </w:pPr>
          </w:p>
          <w:p w:rsidR="00CB70F5" w:rsidRPr="001A21E7" w:rsidRDefault="00CB70F5" w:rsidP="00A03591">
            <w:pPr>
              <w:jc w:val="center"/>
              <w:rPr>
                <w:rFonts w:ascii="Palatino Linotype" w:hAnsi="Palatino Linotype" w:cs="Arial"/>
                <w:b/>
              </w:rPr>
            </w:pPr>
          </w:p>
          <w:p w:rsidR="00CB70F5" w:rsidRPr="001A21E7" w:rsidRDefault="00CB70F5" w:rsidP="00A03591">
            <w:pPr>
              <w:jc w:val="center"/>
              <w:rPr>
                <w:rFonts w:ascii="Palatino Linotype" w:hAnsi="Palatino Linotype" w:cs="Arial"/>
                <w:b/>
              </w:rPr>
            </w:pPr>
          </w:p>
          <w:p w:rsidR="00CB70F5" w:rsidRPr="001A21E7" w:rsidRDefault="00CB70F5" w:rsidP="00A03591">
            <w:pPr>
              <w:jc w:val="center"/>
              <w:rPr>
                <w:rFonts w:ascii="Palatino Linotype" w:hAnsi="Palatino Linotype"/>
                <w:b/>
              </w:rPr>
            </w:pPr>
            <w:r w:rsidRPr="001A21E7">
              <w:rPr>
                <w:rFonts w:ascii="Palatino Linotype" w:hAnsi="Palatino Linotype" w:cs="Arial"/>
                <w:b/>
              </w:rPr>
              <w:t>Alexis Tapia Ramírez</w:t>
            </w:r>
          </w:p>
          <w:p w:rsidR="00CB70F5" w:rsidRPr="001A21E7" w:rsidRDefault="00CB70F5" w:rsidP="00A03591">
            <w:pPr>
              <w:jc w:val="center"/>
              <w:rPr>
                <w:rFonts w:ascii="Palatino Linotype" w:hAnsi="Palatino Linotype"/>
              </w:rPr>
            </w:pPr>
            <w:r w:rsidRPr="001A21E7">
              <w:rPr>
                <w:rFonts w:ascii="Palatino Linotype" w:hAnsi="Palatino Linotype"/>
              </w:rPr>
              <w:t>Secretario Técnico del Pleno</w:t>
            </w:r>
          </w:p>
          <w:p w:rsidR="00CB70F5" w:rsidRPr="001A21E7" w:rsidRDefault="004325D2" w:rsidP="00CF169F">
            <w:pPr>
              <w:jc w:val="center"/>
              <w:rPr>
                <w:rFonts w:ascii="Palatino Linotype" w:hAnsi="Palatino Linotype"/>
              </w:rPr>
            </w:pPr>
            <w:r w:rsidRPr="001A21E7">
              <w:rPr>
                <w:rFonts w:ascii="Palatino Linotype" w:hAnsi="Palatino Linotype"/>
              </w:rPr>
              <w:t>(Rúbrica)</w:t>
            </w:r>
          </w:p>
          <w:p w:rsidR="00CF169F" w:rsidRPr="001A21E7" w:rsidRDefault="00CF169F" w:rsidP="00CF169F">
            <w:pPr>
              <w:jc w:val="center"/>
              <w:rPr>
                <w:rFonts w:ascii="Palatino Linotype" w:hAnsi="Palatino Linotype"/>
              </w:rPr>
            </w:pPr>
          </w:p>
        </w:tc>
      </w:tr>
    </w:tbl>
    <w:p w:rsidR="00950CFE" w:rsidRPr="001A21E7" w:rsidRDefault="003C281A" w:rsidP="00950CFE">
      <w:pPr>
        <w:spacing w:before="240" w:after="240"/>
        <w:jc w:val="both"/>
        <w:rPr>
          <w:rFonts w:ascii="Palatino Linotype" w:hAnsi="Palatino Linotype" w:cs="Arial"/>
          <w:sz w:val="20"/>
          <w:szCs w:val="20"/>
          <w:lang w:val="es-ES_tradnl"/>
        </w:rPr>
      </w:pPr>
      <w:r w:rsidRPr="001A21E7">
        <w:rPr>
          <w:rFonts w:ascii="Palatino Linotype" w:hAnsi="Palatino Linotype" w:cs="Arial"/>
          <w:sz w:val="20"/>
          <w:szCs w:val="20"/>
          <w:lang w:val="es-ES_tradnl"/>
        </w:rPr>
        <w:t>Esta hoja corr</w:t>
      </w:r>
      <w:r w:rsidR="000B55BF" w:rsidRPr="001A21E7">
        <w:rPr>
          <w:rFonts w:ascii="Palatino Linotype" w:hAnsi="Palatino Linotype" w:cs="Arial"/>
          <w:sz w:val="20"/>
          <w:szCs w:val="20"/>
          <w:lang w:val="es-ES_tradnl"/>
        </w:rPr>
        <w:t xml:space="preserve">esponde a la resolución del </w:t>
      </w:r>
      <w:r w:rsidR="00D42979" w:rsidRPr="001A21E7">
        <w:rPr>
          <w:rFonts w:ascii="Palatino Linotype" w:hAnsi="Palatino Linotype" w:cs="Arial"/>
          <w:sz w:val="20"/>
          <w:szCs w:val="20"/>
          <w:lang w:val="es-ES_tradnl"/>
        </w:rPr>
        <w:t xml:space="preserve">treinta </w:t>
      </w:r>
      <w:r w:rsidR="00905E03" w:rsidRPr="001A21E7">
        <w:rPr>
          <w:rFonts w:ascii="Palatino Linotype" w:hAnsi="Palatino Linotype" w:cs="Arial"/>
          <w:sz w:val="20"/>
          <w:szCs w:val="20"/>
          <w:lang w:val="es-ES_tradnl"/>
        </w:rPr>
        <w:t xml:space="preserve">de enero </w:t>
      </w:r>
      <w:r w:rsidRPr="001A21E7">
        <w:rPr>
          <w:rFonts w:ascii="Palatino Linotype" w:hAnsi="Palatino Linotype" w:cs="Arial"/>
          <w:sz w:val="20"/>
          <w:szCs w:val="20"/>
          <w:lang w:val="es-ES_tradnl"/>
        </w:rPr>
        <w:t>de dos mil dieci</w:t>
      </w:r>
      <w:r w:rsidR="00905E03" w:rsidRPr="001A21E7">
        <w:rPr>
          <w:rFonts w:ascii="Palatino Linotype" w:hAnsi="Palatino Linotype" w:cs="Arial"/>
          <w:sz w:val="20"/>
          <w:szCs w:val="20"/>
          <w:lang w:val="es-ES_tradnl"/>
        </w:rPr>
        <w:t>nueve</w:t>
      </w:r>
      <w:r w:rsidRPr="001A21E7">
        <w:rPr>
          <w:rFonts w:ascii="Palatino Linotype" w:hAnsi="Palatino Linotype" w:cs="Arial"/>
          <w:sz w:val="20"/>
          <w:szCs w:val="20"/>
          <w:lang w:val="es-ES_tradnl"/>
        </w:rPr>
        <w:t>, emitida en e</w:t>
      </w:r>
      <w:r w:rsidR="000B55BF" w:rsidRPr="001A21E7">
        <w:rPr>
          <w:rFonts w:ascii="Palatino Linotype" w:hAnsi="Palatino Linotype" w:cs="Arial"/>
          <w:sz w:val="20"/>
          <w:szCs w:val="20"/>
          <w:lang w:val="es-ES_tradnl"/>
        </w:rPr>
        <w:t>l</w:t>
      </w:r>
      <w:r w:rsidR="009F7345" w:rsidRPr="001A21E7">
        <w:rPr>
          <w:rFonts w:ascii="Palatino Linotype" w:hAnsi="Palatino Linotype" w:cs="Arial"/>
          <w:sz w:val="20"/>
          <w:szCs w:val="20"/>
          <w:lang w:val="es-ES_tradnl"/>
        </w:rPr>
        <w:t xml:space="preserve"> </w:t>
      </w:r>
      <w:r w:rsidR="0012019B" w:rsidRPr="001A21E7">
        <w:rPr>
          <w:rFonts w:ascii="Palatino Linotype" w:hAnsi="Palatino Linotype" w:cs="Arial"/>
          <w:sz w:val="20"/>
          <w:szCs w:val="20"/>
          <w:lang w:val="es-ES_tradnl"/>
        </w:rPr>
        <w:t>recurso de revisión número 0</w:t>
      </w:r>
      <w:r w:rsidR="00D42979" w:rsidRPr="001A21E7">
        <w:rPr>
          <w:rFonts w:ascii="Palatino Linotype" w:hAnsi="Palatino Linotype" w:cs="Arial"/>
          <w:sz w:val="20"/>
          <w:szCs w:val="20"/>
          <w:lang w:val="es-ES_tradnl"/>
        </w:rPr>
        <w:t>4579</w:t>
      </w:r>
      <w:r w:rsidRPr="001A21E7">
        <w:rPr>
          <w:rFonts w:ascii="Palatino Linotype" w:hAnsi="Palatino Linotype" w:cs="Arial"/>
          <w:sz w:val="20"/>
          <w:szCs w:val="20"/>
          <w:lang w:val="es-ES_tradnl"/>
        </w:rPr>
        <w:t>/INFO</w:t>
      </w:r>
      <w:r w:rsidR="00506D1A" w:rsidRPr="001A21E7">
        <w:rPr>
          <w:rFonts w:ascii="Palatino Linotype" w:hAnsi="Palatino Linotype" w:cs="Arial"/>
          <w:sz w:val="20"/>
          <w:szCs w:val="20"/>
          <w:lang w:val="es-ES_tradnl"/>
        </w:rPr>
        <w:t xml:space="preserve">EM/IP/RR/2018. </w:t>
      </w:r>
      <w:bookmarkEnd w:id="0"/>
    </w:p>
    <w:sectPr w:rsidR="00950CFE" w:rsidRPr="001A21E7" w:rsidSect="00DF49AD">
      <w:headerReference w:type="default" r:id="rId13"/>
      <w:footerReference w:type="default" r:id="rId14"/>
      <w:headerReference w:type="first" r:id="rId15"/>
      <w:footerReference w:type="first" r:id="rId16"/>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6E1B" w:rsidRDefault="004A6E1B" w:rsidP="00C80F8C">
      <w:r>
        <w:separator/>
      </w:r>
    </w:p>
  </w:endnote>
  <w:endnote w:type="continuationSeparator" w:id="0">
    <w:p w:rsidR="004A6E1B" w:rsidRDefault="004A6E1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Sitka Small"/>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9C0" w:rsidRPr="00F12350" w:rsidRDefault="004479C0"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1A21E7">
      <w:rPr>
        <w:rFonts w:ascii="Palatino Linotype" w:hAnsi="Palatino Linotype" w:cs="Arial"/>
        <w:b/>
        <w:bCs/>
        <w:noProof/>
        <w:sz w:val="20"/>
        <w:szCs w:val="20"/>
      </w:rPr>
      <w:t>42</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1A21E7">
      <w:rPr>
        <w:rFonts w:ascii="Palatino Linotype" w:hAnsi="Palatino Linotype" w:cs="Arial"/>
        <w:b/>
        <w:bCs/>
        <w:noProof/>
        <w:sz w:val="20"/>
        <w:szCs w:val="20"/>
      </w:rPr>
      <w:t>42</w:t>
    </w:r>
    <w:r w:rsidRPr="00F12350">
      <w:rPr>
        <w:rFonts w:ascii="Palatino Linotype" w:hAnsi="Palatino Linotype" w:cs="Arial"/>
        <w:b/>
        <w:bCs/>
        <w:sz w:val="20"/>
        <w:szCs w:val="20"/>
      </w:rPr>
      <w:fldChar w:fldCharType="end"/>
    </w:r>
  </w:p>
  <w:p w:rsidR="004479C0" w:rsidRDefault="004479C0"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9C0" w:rsidRPr="00F12350" w:rsidRDefault="004479C0"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1A21E7">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1A21E7">
      <w:rPr>
        <w:rFonts w:ascii="Palatino Linotype" w:hAnsi="Palatino Linotype" w:cs="Arial"/>
        <w:b/>
        <w:bCs/>
        <w:noProof/>
        <w:sz w:val="20"/>
        <w:szCs w:val="20"/>
      </w:rPr>
      <w:t>42</w:t>
    </w:r>
    <w:r w:rsidRPr="00F12350">
      <w:rPr>
        <w:rFonts w:ascii="Palatino Linotype" w:hAnsi="Palatino Linotype" w:cs="Arial"/>
        <w:b/>
        <w:bCs/>
        <w:sz w:val="20"/>
        <w:szCs w:val="20"/>
      </w:rPr>
      <w:fldChar w:fldCharType="end"/>
    </w:r>
  </w:p>
  <w:p w:rsidR="004479C0" w:rsidRDefault="004479C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6E1B" w:rsidRDefault="004A6E1B" w:rsidP="00C80F8C">
      <w:r>
        <w:separator/>
      </w:r>
    </w:p>
  </w:footnote>
  <w:footnote w:type="continuationSeparator" w:id="0">
    <w:p w:rsidR="004A6E1B" w:rsidRDefault="004A6E1B" w:rsidP="00C80F8C">
      <w:r>
        <w:continuationSeparator/>
      </w:r>
    </w:p>
  </w:footnote>
  <w:footnote w:id="1">
    <w:p w:rsidR="00CD4C6D" w:rsidRPr="00E41DC1" w:rsidRDefault="00CD4C6D" w:rsidP="00CD4C6D">
      <w:pPr>
        <w:autoSpaceDE w:val="0"/>
        <w:autoSpaceDN w:val="0"/>
        <w:adjustRightInd w:val="0"/>
        <w:jc w:val="both"/>
        <w:rPr>
          <w:rFonts w:ascii="Palatino Linotype" w:hAnsi="Palatino Linotype"/>
          <w:sz w:val="16"/>
          <w:szCs w:val="16"/>
        </w:rPr>
      </w:pPr>
      <w:r w:rsidRPr="00E41DC1">
        <w:rPr>
          <w:rStyle w:val="Refdenotaalpie"/>
          <w:rFonts w:ascii="Palatino Linotype" w:hAnsi="Palatino Linotype"/>
          <w:sz w:val="16"/>
          <w:szCs w:val="16"/>
        </w:rPr>
        <w:footnoteRef/>
      </w:r>
      <w:r w:rsidRPr="00E41DC1">
        <w:rPr>
          <w:rFonts w:ascii="Palatino Linotype" w:hAnsi="Palatino Linotype"/>
          <w:sz w:val="16"/>
          <w:szCs w:val="16"/>
        </w:rPr>
        <w:t xml:space="preserve"> </w:t>
      </w:r>
      <w:r w:rsidRPr="00E41DC1">
        <w:rPr>
          <w:rFonts w:ascii="Palatino Linotype" w:eastAsiaTheme="minorEastAsia" w:hAnsi="Palatino Linotype" w:cs="Arial"/>
          <w:b/>
          <w:bCs/>
          <w:sz w:val="16"/>
          <w:szCs w:val="16"/>
          <w:lang w:val="es-MX"/>
        </w:rPr>
        <w:t xml:space="preserve">Artículo 13. </w:t>
      </w:r>
      <w:r w:rsidRPr="00E41DC1">
        <w:rPr>
          <w:rFonts w:ascii="Palatino Linotype" w:eastAsiaTheme="minorEastAsia" w:hAnsi="Palatino Linotype" w:cs="Arial"/>
          <w:sz w:val="16"/>
          <w:szCs w:val="16"/>
          <w:lang w:val="es-MX"/>
        </w:rPr>
        <w:t>El Instituto, en el ámbito de sus atribuciones, deberá suplir cualquier deficiencia para garantizar el ejercicio del derecho de acceso a la información.</w:t>
      </w:r>
    </w:p>
  </w:footnote>
  <w:footnote w:id="2">
    <w:p w:rsidR="00CD4C6D" w:rsidRPr="00E41DC1" w:rsidRDefault="00CD4C6D" w:rsidP="00CD4C6D">
      <w:pPr>
        <w:autoSpaceDE w:val="0"/>
        <w:autoSpaceDN w:val="0"/>
        <w:adjustRightInd w:val="0"/>
        <w:jc w:val="both"/>
        <w:rPr>
          <w:rFonts w:ascii="Palatino Linotype" w:eastAsiaTheme="minorEastAsia" w:hAnsi="Palatino Linotype" w:cs="Arial"/>
          <w:b/>
          <w:bCs/>
          <w:sz w:val="16"/>
          <w:szCs w:val="16"/>
          <w:lang w:val="es-MX"/>
        </w:rPr>
      </w:pPr>
      <w:r w:rsidRPr="00E41DC1">
        <w:rPr>
          <w:rStyle w:val="Refdenotaalpie"/>
          <w:rFonts w:ascii="Palatino Linotype" w:hAnsi="Palatino Linotype"/>
          <w:sz w:val="16"/>
          <w:szCs w:val="16"/>
        </w:rPr>
        <w:footnoteRef/>
      </w:r>
      <w:r w:rsidRPr="00E41DC1">
        <w:rPr>
          <w:rFonts w:ascii="Palatino Linotype" w:hAnsi="Palatino Linotype"/>
          <w:sz w:val="16"/>
          <w:szCs w:val="16"/>
        </w:rPr>
        <w:t xml:space="preserve"> </w:t>
      </w:r>
      <w:r w:rsidRPr="00E41DC1">
        <w:rPr>
          <w:rFonts w:ascii="Palatino Linotype" w:eastAsiaTheme="minorEastAsia" w:hAnsi="Palatino Linotype" w:cs="Arial"/>
          <w:b/>
          <w:bCs/>
          <w:sz w:val="16"/>
          <w:szCs w:val="16"/>
          <w:lang w:val="es-MX"/>
        </w:rPr>
        <w:t xml:space="preserve">Artículo 181. </w:t>
      </w:r>
      <w:r w:rsidRPr="00E41DC1">
        <w:rPr>
          <w:rFonts w:ascii="Palatino Linotype" w:eastAsiaTheme="minorEastAsia" w:hAnsi="Palatino Linotype" w:cs="Arial"/>
          <w:bCs/>
          <w:sz w:val="16"/>
          <w:szCs w:val="16"/>
          <w:lang w:val="es-MX"/>
        </w:rPr>
        <w:t>(…)</w:t>
      </w:r>
    </w:p>
    <w:p w:rsidR="00CD4C6D" w:rsidRPr="00E41DC1" w:rsidRDefault="00CD4C6D" w:rsidP="00CD4C6D">
      <w:pPr>
        <w:autoSpaceDE w:val="0"/>
        <w:autoSpaceDN w:val="0"/>
        <w:adjustRightInd w:val="0"/>
        <w:jc w:val="both"/>
        <w:rPr>
          <w:rFonts w:ascii="Palatino Linotype" w:hAnsi="Palatino Linotype"/>
          <w:sz w:val="16"/>
          <w:szCs w:val="16"/>
        </w:rPr>
      </w:pPr>
      <w:r w:rsidRPr="00E41DC1">
        <w:rPr>
          <w:rFonts w:ascii="Palatino Linotype" w:eastAsiaTheme="minorEastAsia" w:hAnsi="Palatino Linotype" w:cs="Arial"/>
          <w:sz w:val="16"/>
          <w:szCs w:val="16"/>
          <w:lang w:val="es-MX"/>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 w:id="3">
    <w:p w:rsidR="00360BDE" w:rsidRPr="00C8624B" w:rsidRDefault="00360BDE" w:rsidP="00360BDE">
      <w:pPr>
        <w:pStyle w:val="Textonotapie"/>
        <w:jc w:val="both"/>
        <w:rPr>
          <w:rFonts w:ascii="Palatino Linotype" w:hAnsi="Palatino Linotype"/>
          <w:sz w:val="16"/>
          <w:szCs w:val="16"/>
        </w:rPr>
      </w:pPr>
      <w:r w:rsidRPr="00C8624B">
        <w:rPr>
          <w:rStyle w:val="Refdenotaalpie"/>
          <w:rFonts w:ascii="Palatino Linotype" w:hAnsi="Palatino Linotype"/>
          <w:sz w:val="16"/>
          <w:szCs w:val="16"/>
        </w:rPr>
        <w:footnoteRef/>
      </w:r>
      <w:r w:rsidRPr="00C8624B">
        <w:rPr>
          <w:rFonts w:ascii="Palatino Linotype" w:hAnsi="Palatino Linotype"/>
          <w:sz w:val="16"/>
          <w:szCs w:val="16"/>
        </w:rPr>
        <w:t xml:space="preserve"> Consultado en: https://www.osfem.gob.mx/04_Normatividad/doc/Normatividad/2018/03_LinElabyPresInfoMenMpal18.pdf el 28 de noviembre de 2018</w:t>
      </w:r>
    </w:p>
  </w:footnote>
  <w:footnote w:id="4">
    <w:p w:rsidR="0073458F" w:rsidRPr="00312EFF" w:rsidRDefault="0073458F" w:rsidP="0073458F">
      <w:pPr>
        <w:spacing w:after="120"/>
        <w:ind w:right="-93"/>
        <w:jc w:val="both"/>
        <w:rPr>
          <w:rFonts w:ascii="Palatino Linotype" w:hAnsi="Palatino Linotype"/>
          <w:i/>
          <w:sz w:val="16"/>
          <w:szCs w:val="16"/>
        </w:rPr>
      </w:pPr>
      <w:r w:rsidRPr="00312EFF">
        <w:rPr>
          <w:rStyle w:val="Refdenotaalpie"/>
          <w:sz w:val="16"/>
          <w:szCs w:val="16"/>
        </w:rPr>
        <w:footnoteRef/>
      </w:r>
      <w:r w:rsidRPr="00312EFF">
        <w:rPr>
          <w:sz w:val="16"/>
          <w:szCs w:val="16"/>
        </w:rPr>
        <w:t xml:space="preserve"> </w:t>
      </w:r>
      <w:r w:rsidRPr="00312EFF">
        <w:rPr>
          <w:rFonts w:ascii="Palatino Linotype" w:hAnsi="Palatino Linotype"/>
          <w:b/>
          <w:i/>
          <w:sz w:val="16"/>
          <w:szCs w:val="16"/>
        </w:rPr>
        <w:t>"AGRAVIOS EN LA REVISION. DEBEN ESTAR EN RELACION DIRECTA CON LOS FUNDAMENTOS Y CONSIDERACIONES DE LA SENTENCIA.-</w:t>
      </w:r>
      <w:r w:rsidRPr="00312EFF">
        <w:rPr>
          <w:rFonts w:ascii="Palatino Linotype" w:hAnsi="Palatino Linotype"/>
          <w:i/>
          <w:sz w:val="16"/>
          <w:szCs w:val="16"/>
        </w:rPr>
        <w:t xml:space="preserve">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p>
    <w:p w:rsidR="0073458F" w:rsidRDefault="0073458F" w:rsidP="0073458F">
      <w:pPr>
        <w:pStyle w:val="Textonotapie"/>
      </w:pPr>
    </w:p>
  </w:footnote>
  <w:footnote w:id="5">
    <w:p w:rsidR="0073458F" w:rsidRPr="00D439E6" w:rsidRDefault="0073458F" w:rsidP="0073458F">
      <w:pPr>
        <w:pStyle w:val="Textonotapie"/>
        <w:rPr>
          <w:rFonts w:ascii="Palatino Linotype" w:hAnsi="Palatino Linotype"/>
          <w:sz w:val="16"/>
          <w:szCs w:val="16"/>
        </w:rPr>
      </w:pPr>
      <w:r>
        <w:rPr>
          <w:rStyle w:val="Refdenotaalpie"/>
        </w:rPr>
        <w:footnoteRef/>
      </w:r>
      <w:r>
        <w:t xml:space="preserve"> </w:t>
      </w:r>
      <w:r w:rsidRPr="00D439E6">
        <w:rPr>
          <w:rFonts w:ascii="Palatino Linotype" w:hAnsi="Palatino Linotype"/>
          <w:i/>
          <w:sz w:val="16"/>
          <w:szCs w:val="16"/>
        </w:rPr>
        <w:t>Artículo 163. La Unidad de Transparencia deberá notificar la respuesta a la solicitud al interesado en el menor tiempo posible, que no podrá exceder de quince días hábiles, contados a partir del día siguiente a la presentación de aquélla.</w:t>
      </w:r>
      <w:r>
        <w:rPr>
          <w:rFonts w:ascii="Palatino Linotype" w:hAnsi="Palatino Linotype"/>
          <w:i/>
          <w:sz w:val="16"/>
          <w:szCs w:val="16"/>
        </w:rPr>
        <w:t xml:space="preserve"> </w:t>
      </w:r>
      <w:r>
        <w:rPr>
          <w:rFonts w:ascii="Palatino Linotype" w:hAnsi="Palatino Linotype"/>
          <w:sz w:val="16"/>
          <w:szCs w:val="16"/>
        </w:rPr>
        <w:t xml:space="preserve"> De la Ley de Transparencia y Acceso a la Información Pública del estado de México y Municipios.</w:t>
      </w:r>
    </w:p>
  </w:footnote>
  <w:footnote w:id="6">
    <w:p w:rsidR="00515F83" w:rsidRPr="00881D8A" w:rsidRDefault="00515F83" w:rsidP="00515F83">
      <w:pPr>
        <w:pStyle w:val="Textonotapie"/>
        <w:jc w:val="both"/>
        <w:rPr>
          <w:i/>
          <w:sz w:val="16"/>
          <w:szCs w:val="16"/>
        </w:rPr>
      </w:pPr>
      <w:r>
        <w:rPr>
          <w:rStyle w:val="Refdenotaalpie"/>
        </w:rPr>
        <w:footnoteRef/>
      </w:r>
      <w:r>
        <w:t xml:space="preserve"> </w:t>
      </w:r>
      <w:r w:rsidRPr="00881D8A">
        <w:rPr>
          <w:b/>
          <w:i/>
          <w:sz w:val="16"/>
          <w:szCs w:val="16"/>
        </w:rPr>
        <w:t>Artículo 46</w:t>
      </w:r>
      <w:r w:rsidRPr="00881D8A">
        <w:rPr>
          <w:i/>
          <w:sz w:val="16"/>
          <w:szCs w:val="16"/>
        </w:rPr>
        <w:t>.- Las instituciones de crédito sólo podrán realizar las operaciones siguientes: I. Recibir depósitos bancarios de dinero: a) A la vista; b) Retirables en días preestablecidos; c) De ahorro, y d) A plazo o con previo aviso; II. Aceptar préstamos y créditos; III. Emitir bonos bancarios; IV. Emitir obligaciones subordinadas; V. Constituir depósitos en instituciones de crédito y entidades financieras del exterior; VI. Efectuar descuentos y otorgar préstamos o créditos; VII. Expedir tarjetas de crédito con base en contratos de apertura de crédito en cuenta corriente; VIII. Asumir obligaciones por cuenta de terceros, con base en créditos concedidos, a través del otorgamiento de aceptaciones, endoso o aval de títulos de crédito, así como de la expedición de cartas de crédito; IX. Operar con valores en los términos de las disposiciones de la presente Ley y de la Ley Mercado de Valores; X. Promover la organización y transformación de toda clase de empresas o sociedades mercantiles y suscribir y conservar acciones o partes de interés en las mismas, en los términos de esta Ley; XI. Operar con documentos mercantiles por cuenta propia; XII. Llevar a cabo por cuenta propia o de terceros operaciones con oro, plata y divisas, incluyendo reportos sobre estas últimas; XIII. Prestar servicio de cajas de seguridad; XIV. Expedir cartas de crédito previa recepción de su importe, hacer efectivos créditos y realizar pagos por cuenta de clientes; XV. Practicar las operaciones de fideicomiso a que se refiere la Ley General de Títulos y Operaciones de Crédito, y llevar a cabo mandatos y comisiones; Las instituciones de crédito podrán celebrar operaciones consigo mismas en el cumplimiento de fideicomisos, mandatos o comisiones, cuando el Banco de México lo autorice mediante disposiciones de carácter general, en las que se establezcan requisitos, términos y condiciones que promuevan que las operaciones de referencia se realicen en congruencia con las condiciones de mercado al tiempo de su celebración, así como que se eviten conflictos de interés; XVI. Recibir depósitos en administración o custodia, o en garantía por cuenta de terceros, de títulos o valores y en general de documentos mercantiles; XVII. Actuar como representante común de los tenedores de títulos de crédito; XVIII. Hacer servicio de caja y tesorería relativo a títulos de crédito, por cuenta de las emisoras; XIX. Llevar la contabilidad y los libros de actas y de registro de sociedades y empresas; XX. Desempeñar el cargo de albacea; XXI. Desempeñar la sindicatura o encargarse de la liquidación judicial o extrajudicial de negociaciones, establecimientos, concursos o herencias; XXII. Encargarse de hacer avalúos que tendrán la misma fuerza probatoria que las leyes asignan a los hechos por corredor público o perito; XXIII. Adquirir los bienes muebles e inmuebles necesarios para la realización de su objeto y enajenarlos cuando corresponda, y XXIV. Celebrar contratos de arrendamiento financiero y adquirir los bienes que sean objeto de tales contratos. XXV. Realizar operaciones derivadas, sujetándose a las disposiciones técnicas y operativas que expida el Banco de México, en las cuales se establezcan las características de dichas operaciones, tales como tipos, plazos, contrapartes, subyacentes, garantías y formas de liquidación; XXVI. Efectuar operaciones de factoraje financiero; XXVI bis. Emitir y poner en circulación cualquier medio de pago que determine el Banco de México, sujetándose a las disposiciones técnicas y operativas que éste expida, en las cuales se establezcan entre otras características, las relativas a su uso, monto y vigencia, a fin de propiciar el uso de diversos medios de pago; XXVII. Intervenir en la contratación de seguros para lo cual deberán cumplir con lo establecido en la Ley General de Instituciones y Sociedades Mutualistas de Seguros y en las disposiciones de carácter general que de la misma emanen, XXVIII. Las análogas o conexas que autorice la Secretaría de Hacienda y Crédito Público, oyendo la opinión del Banco de México y de la Comisión Nacional Bancaria y de Valores. Las instituciones de banca múltiple únicamente podrán realizar aquellas operaciones previstas en las fracciones anteriores que estén expresamente contempladas en sus estatutos sociales, previa aprobación de la Comisión Nacional Bancaria y de Valores en términos de lo dispuesto por los artículos 9o. y 46 Bis de la presente Ley. La Secretaría de Hacienda y Crédito Público, la Comisión Nacional Bancaria y de Valores y el Banco de México, dentro de la regulación que deban emitir en el ámbito de su competencia, deberán considerar las operaciones que las instituciones de banca múltiple estén autorizadas a realizar conforme a lo previsto en los artículos 8o., 10 y 46 Bis de esta Ley, y diferenciar, cuando lo estimen procedente, dicha regulación en aspectos tales como la infraestructura con que deberán contar y la información que deberán proporcionar, entre otros. Asimismo, se podrán considerar los modelos de negocios o características de sus operaciones.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9C0" w:rsidRDefault="004479C0" w:rsidP="006F30F8">
    <w:pPr>
      <w:pStyle w:val="Encabezado"/>
      <w:tabs>
        <w:tab w:val="clear" w:pos="4252"/>
        <w:tab w:val="clear" w:pos="8504"/>
        <w:tab w:val="left" w:pos="2326"/>
      </w:tabs>
    </w:pPr>
  </w:p>
  <w:tbl>
    <w:tblPr>
      <w:tblW w:w="5953" w:type="dxa"/>
      <w:tblInd w:w="3261" w:type="dxa"/>
      <w:tblLayout w:type="fixed"/>
      <w:tblLook w:val="04A0" w:firstRow="1" w:lastRow="0" w:firstColumn="1" w:lastColumn="0" w:noHBand="0" w:noVBand="1"/>
    </w:tblPr>
    <w:tblGrid>
      <w:gridCol w:w="2489"/>
      <w:gridCol w:w="3464"/>
    </w:tblGrid>
    <w:tr w:rsidR="004479C0" w:rsidRPr="008A510F" w:rsidTr="00DF49AD">
      <w:tc>
        <w:tcPr>
          <w:tcW w:w="2489" w:type="dxa"/>
          <w:shd w:val="clear" w:color="auto" w:fill="auto"/>
        </w:tcPr>
        <w:p w:rsidR="004479C0" w:rsidRPr="008A510F" w:rsidRDefault="004479C0"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rsidR="004479C0" w:rsidRPr="008A510F" w:rsidRDefault="000E12A4" w:rsidP="00905E03">
          <w:pPr>
            <w:ind w:right="175"/>
            <w:jc w:val="both"/>
            <w:rPr>
              <w:rFonts w:ascii="Palatino Linotype" w:hAnsi="Palatino Linotype"/>
              <w:b/>
              <w:sz w:val="22"/>
              <w:szCs w:val="22"/>
              <w:lang w:val="es-ES_tradnl"/>
            </w:rPr>
          </w:pPr>
          <w:r>
            <w:rPr>
              <w:rFonts w:ascii="Palatino Linotype" w:hAnsi="Palatino Linotype"/>
              <w:b/>
              <w:sz w:val="22"/>
              <w:szCs w:val="22"/>
              <w:lang w:val="es-ES_tradnl"/>
            </w:rPr>
            <w:t>04579/INFOEM/IP/RR/2018</w:t>
          </w:r>
        </w:p>
      </w:tc>
    </w:tr>
    <w:tr w:rsidR="004479C0" w:rsidRPr="008A510F" w:rsidTr="00DF49AD">
      <w:trPr>
        <w:trHeight w:val="228"/>
      </w:trPr>
      <w:tc>
        <w:tcPr>
          <w:tcW w:w="2489" w:type="dxa"/>
          <w:shd w:val="clear" w:color="auto" w:fill="auto"/>
          <w:vAlign w:val="center"/>
        </w:tcPr>
        <w:p w:rsidR="004479C0" w:rsidRPr="008A510F" w:rsidRDefault="004479C0" w:rsidP="00535D4A">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rsidR="004479C0" w:rsidRPr="00927A01" w:rsidRDefault="000E12A4" w:rsidP="00421441">
          <w:pPr>
            <w:ind w:right="317"/>
            <w:jc w:val="both"/>
            <w:rPr>
              <w:rFonts w:ascii="Palatino Linotype" w:hAnsi="Palatino Linotype"/>
              <w:b/>
              <w:sz w:val="22"/>
              <w:szCs w:val="22"/>
              <w:lang w:val="es-ES_tradnl"/>
            </w:rPr>
          </w:pPr>
          <w:r>
            <w:rPr>
              <w:rFonts w:ascii="Palatino Linotype" w:hAnsi="Palatino Linotype"/>
              <w:b/>
              <w:sz w:val="22"/>
              <w:szCs w:val="22"/>
              <w:lang w:val="es-ES_tradnl"/>
            </w:rPr>
            <w:t>Ayuntamiento de Valle de Chalco Solidaridad</w:t>
          </w:r>
        </w:p>
      </w:tc>
    </w:tr>
    <w:tr w:rsidR="004479C0" w:rsidRPr="008A510F" w:rsidTr="00DF49AD">
      <w:tc>
        <w:tcPr>
          <w:tcW w:w="2489" w:type="dxa"/>
          <w:shd w:val="clear" w:color="auto" w:fill="auto"/>
          <w:vAlign w:val="center"/>
        </w:tcPr>
        <w:p w:rsidR="004479C0" w:rsidRPr="008A510F" w:rsidRDefault="004479C0" w:rsidP="00535D4A">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o </w:t>
          </w:r>
          <w:r w:rsidRPr="008A510F">
            <w:rPr>
              <w:rFonts w:ascii="Palatino Linotype" w:hAnsi="Palatino Linotype"/>
              <w:b/>
              <w:sz w:val="22"/>
              <w:szCs w:val="22"/>
              <w:lang w:val="es-ES_tradnl"/>
            </w:rPr>
            <w:t>ponente:</w:t>
          </w:r>
        </w:p>
      </w:tc>
      <w:tc>
        <w:tcPr>
          <w:tcW w:w="3464" w:type="dxa"/>
          <w:shd w:val="clear" w:color="auto" w:fill="auto"/>
          <w:vAlign w:val="center"/>
        </w:tcPr>
        <w:p w:rsidR="004479C0" w:rsidRPr="008A510F" w:rsidRDefault="004479C0" w:rsidP="007F07C8">
          <w:pPr>
            <w:ind w:right="175"/>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4479C0" w:rsidRDefault="004479C0"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261" w:type="dxa"/>
      <w:tblLayout w:type="fixed"/>
      <w:tblLook w:val="04A0" w:firstRow="1" w:lastRow="0" w:firstColumn="1" w:lastColumn="0" w:noHBand="0" w:noVBand="1"/>
    </w:tblPr>
    <w:tblGrid>
      <w:gridCol w:w="2551"/>
      <w:gridCol w:w="3119"/>
    </w:tblGrid>
    <w:tr w:rsidR="004479C0" w:rsidRPr="005A5E02" w:rsidTr="00DF49AD">
      <w:tc>
        <w:tcPr>
          <w:tcW w:w="2551" w:type="dxa"/>
          <w:shd w:val="clear" w:color="auto" w:fill="auto"/>
          <w:vAlign w:val="center"/>
        </w:tcPr>
        <w:p w:rsidR="004479C0" w:rsidRPr="005A5E02" w:rsidRDefault="004479C0"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19" w:type="dxa"/>
          <w:shd w:val="clear" w:color="auto" w:fill="auto"/>
          <w:vAlign w:val="center"/>
        </w:tcPr>
        <w:p w:rsidR="004479C0" w:rsidRPr="005A5E02" w:rsidRDefault="004479C0" w:rsidP="006F3522">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04579/INFOEM/IP/RR/2018</w:t>
          </w:r>
        </w:p>
      </w:tc>
    </w:tr>
    <w:tr w:rsidR="004479C0" w:rsidRPr="005A5E02" w:rsidTr="00BE6311">
      <w:trPr>
        <w:trHeight w:val="130"/>
      </w:trPr>
      <w:tc>
        <w:tcPr>
          <w:tcW w:w="2551" w:type="dxa"/>
          <w:shd w:val="clear" w:color="auto" w:fill="auto"/>
          <w:vAlign w:val="center"/>
        </w:tcPr>
        <w:p w:rsidR="004479C0" w:rsidRPr="005A5E02" w:rsidRDefault="004479C0"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119" w:type="dxa"/>
          <w:shd w:val="clear" w:color="auto" w:fill="auto"/>
          <w:vAlign w:val="center"/>
        </w:tcPr>
        <w:p w:rsidR="004479C0" w:rsidRPr="00927A01" w:rsidRDefault="00AE4FAB" w:rsidP="00AE4FAB">
          <w:pPr>
            <w:ind w:left="-45"/>
            <w:jc w:val="both"/>
            <w:rPr>
              <w:rFonts w:ascii="Palatino Linotype" w:hAnsi="Palatino Linotype"/>
              <w:b/>
              <w:sz w:val="22"/>
              <w:szCs w:val="22"/>
              <w:lang w:val="es-ES_tradnl"/>
            </w:rPr>
          </w:pPr>
          <w:r>
            <w:rPr>
              <w:rFonts w:ascii="Palatino Linotype" w:hAnsi="Palatino Linotype"/>
              <w:b/>
              <w:sz w:val="22"/>
              <w:szCs w:val="22"/>
              <w:lang w:val="es-ES_tradnl"/>
            </w:rPr>
            <w:t>XXXXXXX XXXXXXXX XXXXX XXXXXX</w:t>
          </w:r>
        </w:p>
      </w:tc>
    </w:tr>
    <w:tr w:rsidR="004479C0" w:rsidRPr="005A5E02" w:rsidTr="00DF49AD">
      <w:trPr>
        <w:trHeight w:val="228"/>
      </w:trPr>
      <w:tc>
        <w:tcPr>
          <w:tcW w:w="2551" w:type="dxa"/>
          <w:shd w:val="clear" w:color="auto" w:fill="auto"/>
          <w:vAlign w:val="center"/>
        </w:tcPr>
        <w:p w:rsidR="004479C0" w:rsidRPr="005A5E02" w:rsidRDefault="004479C0"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19" w:type="dxa"/>
          <w:shd w:val="clear" w:color="auto" w:fill="auto"/>
          <w:vAlign w:val="center"/>
        </w:tcPr>
        <w:p w:rsidR="004479C0" w:rsidRPr="00927A01" w:rsidRDefault="004479C0" w:rsidP="009718EB">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Ayuntamiento de Valle de Chalco Solidaridad</w:t>
          </w:r>
        </w:p>
      </w:tc>
    </w:tr>
    <w:tr w:rsidR="004479C0" w:rsidRPr="005A5E02" w:rsidTr="00DF49AD">
      <w:tc>
        <w:tcPr>
          <w:tcW w:w="2551" w:type="dxa"/>
          <w:shd w:val="clear" w:color="auto" w:fill="auto"/>
          <w:vAlign w:val="center"/>
        </w:tcPr>
        <w:p w:rsidR="004479C0" w:rsidRPr="005A5E02" w:rsidRDefault="004479C0" w:rsidP="00535D4A">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3119" w:type="dxa"/>
          <w:shd w:val="clear" w:color="auto" w:fill="auto"/>
          <w:vAlign w:val="center"/>
        </w:tcPr>
        <w:p w:rsidR="004479C0" w:rsidRPr="005A5E02" w:rsidRDefault="004479C0" w:rsidP="00964545">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4479C0" w:rsidRDefault="004479C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F0E93"/>
    <w:multiLevelType w:val="hybridMultilevel"/>
    <w:tmpl w:val="9F36479A"/>
    <w:lvl w:ilvl="0" w:tplc="5FBC4DF8">
      <w:start w:val="1"/>
      <w:numFmt w:val="decimal"/>
      <w:lvlText w:val="%1."/>
      <w:lvlJc w:val="left"/>
      <w:pPr>
        <w:ind w:left="644" w:hanging="360"/>
      </w:pPr>
      <w:rPr>
        <w:rFonts w:cs="Times New Roman" w:hint="default"/>
        <w:i/>
        <w:color w:val="000000"/>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 w15:restartNumberingAfterBreak="0">
    <w:nsid w:val="0F223B9F"/>
    <w:multiLevelType w:val="hybridMultilevel"/>
    <w:tmpl w:val="FC5CDC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E65F23"/>
    <w:multiLevelType w:val="hybridMultilevel"/>
    <w:tmpl w:val="1C4E270A"/>
    <w:lvl w:ilvl="0" w:tplc="825EDF88">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2E41F1"/>
    <w:multiLevelType w:val="hybridMultilevel"/>
    <w:tmpl w:val="AF1447E0"/>
    <w:lvl w:ilvl="0" w:tplc="16D06BF2">
      <w:start w:val="3"/>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59486A"/>
    <w:multiLevelType w:val="hybridMultilevel"/>
    <w:tmpl w:val="FC40C59A"/>
    <w:lvl w:ilvl="0" w:tplc="BE6CA600">
      <w:start w:val="1"/>
      <w:numFmt w:val="lowerLetter"/>
      <w:lvlText w:val="%1."/>
      <w:lvlJc w:val="left"/>
      <w:pPr>
        <w:ind w:left="720" w:hanging="360"/>
      </w:pPr>
      <w:rPr>
        <w:rFonts w:cs="Times New Roman" w:hint="default"/>
        <w:i/>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5442D2"/>
    <w:multiLevelType w:val="hybridMultilevel"/>
    <w:tmpl w:val="E604D862"/>
    <w:lvl w:ilvl="0" w:tplc="6180010E">
      <w:start w:val="1"/>
      <w:numFmt w:val="lowerLetter"/>
      <w:lvlText w:val="%1."/>
      <w:lvlJc w:val="left"/>
      <w:pPr>
        <w:ind w:left="720" w:hanging="360"/>
      </w:pPr>
      <w:rPr>
        <w:rFonts w:cs="Times New Roman" w:hint="default"/>
        <w:i/>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9863FAE"/>
    <w:multiLevelType w:val="hybridMultilevel"/>
    <w:tmpl w:val="EB98A3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343C8E"/>
    <w:multiLevelType w:val="hybridMultilevel"/>
    <w:tmpl w:val="6D7A6E08"/>
    <w:lvl w:ilvl="0" w:tplc="AD5C0F78">
      <w:start w:val="1"/>
      <w:numFmt w:val="decimal"/>
      <w:lvlText w:val="%1)"/>
      <w:lvlJc w:val="left"/>
      <w:pPr>
        <w:ind w:left="927" w:hanging="360"/>
      </w:pPr>
      <w:rPr>
        <w:rFonts w:ascii="Palatino Linotype" w:eastAsia="Calibri" w:hAnsi="Palatino Linotype" w:cs="Arial"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2CE04E48"/>
    <w:multiLevelType w:val="hybridMultilevel"/>
    <w:tmpl w:val="5F7A5282"/>
    <w:lvl w:ilvl="0" w:tplc="CC960A50">
      <w:start w:val="1"/>
      <w:numFmt w:val="decimal"/>
      <w:lvlText w:val="%1."/>
      <w:lvlJc w:val="left"/>
      <w:pPr>
        <w:ind w:left="785" w:hanging="360"/>
      </w:pPr>
      <w:rPr>
        <w:rFonts w:hint="default"/>
        <w:b w:val="0"/>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9" w15:restartNumberingAfterBreak="0">
    <w:nsid w:val="2DED10C4"/>
    <w:multiLevelType w:val="hybridMultilevel"/>
    <w:tmpl w:val="04ACB2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0462314"/>
    <w:multiLevelType w:val="hybridMultilevel"/>
    <w:tmpl w:val="BB568318"/>
    <w:lvl w:ilvl="0" w:tplc="367A78EE">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317490"/>
    <w:multiLevelType w:val="hybridMultilevel"/>
    <w:tmpl w:val="860C0406"/>
    <w:lvl w:ilvl="0" w:tplc="255204E0">
      <w:start w:val="1"/>
      <w:numFmt w:val="decimal"/>
      <w:lvlText w:val="%1."/>
      <w:lvlJc w:val="left"/>
      <w:pPr>
        <w:ind w:left="360" w:hanging="360"/>
      </w:pPr>
      <w:rPr>
        <w:rFonts w:ascii="Palatino Linotype" w:hAnsi="Palatino Linotype" w:hint="default"/>
        <w:b/>
        <w:i w:val="0"/>
        <w:sz w:val="24"/>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8F090E"/>
    <w:multiLevelType w:val="hybridMultilevel"/>
    <w:tmpl w:val="B0AC5C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35720F2"/>
    <w:multiLevelType w:val="hybridMultilevel"/>
    <w:tmpl w:val="3DFA0A80"/>
    <w:lvl w:ilvl="0" w:tplc="EC225550">
      <w:start w:val="27"/>
      <w:numFmt w:val="upperLetter"/>
      <w:lvlText w:val="%1."/>
      <w:lvlJc w:val="left"/>
      <w:pPr>
        <w:ind w:left="780" w:hanging="420"/>
      </w:pPr>
      <w:rPr>
        <w:rFonts w:cs="Times New Roman" w:hint="default"/>
        <w:i/>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5D6643C"/>
    <w:multiLevelType w:val="hybridMultilevel"/>
    <w:tmpl w:val="C2C486B8"/>
    <w:lvl w:ilvl="0" w:tplc="080A0017">
      <w:start w:val="1"/>
      <w:numFmt w:val="lowerLetter"/>
      <w:lvlText w:val="%1)"/>
      <w:lvlJc w:val="left"/>
      <w:pPr>
        <w:ind w:left="1800" w:hanging="360"/>
      </w:pPr>
      <w:rPr>
        <w:rFonts w:ascii="Times New Roman" w:hAnsi="Times New Roman"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5" w15:restartNumberingAfterBreak="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9082D02"/>
    <w:multiLevelType w:val="hybridMultilevel"/>
    <w:tmpl w:val="7CC885E2"/>
    <w:lvl w:ilvl="0" w:tplc="296C96B0">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6BF6200"/>
    <w:multiLevelType w:val="hybridMultilevel"/>
    <w:tmpl w:val="C0EE1108"/>
    <w:lvl w:ilvl="0" w:tplc="D1D8C164">
      <w:start w:val="5"/>
      <w:numFmt w:val="bullet"/>
      <w:lvlText w:val="-"/>
      <w:lvlJc w:val="left"/>
      <w:pPr>
        <w:ind w:left="1571" w:hanging="360"/>
      </w:pPr>
      <w:rPr>
        <w:rFonts w:ascii="Calibri" w:eastAsiaTheme="minorHAnsi" w:hAnsi="Calibri" w:cs="Calibri"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8" w15:restartNumberingAfterBreak="0">
    <w:nsid w:val="7D9E68FC"/>
    <w:multiLevelType w:val="hybridMultilevel"/>
    <w:tmpl w:val="956236E0"/>
    <w:lvl w:ilvl="0" w:tplc="78386808">
      <w:start w:val="1"/>
      <w:numFmt w:val="decimal"/>
      <w:lvlText w:val="%1."/>
      <w:lvlJc w:val="left"/>
      <w:pPr>
        <w:ind w:left="720" w:hanging="360"/>
      </w:pPr>
      <w:rPr>
        <w:rFonts w:cs="Times New Roman"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5"/>
  </w:num>
  <w:num w:numId="3">
    <w:abstractNumId w:val="14"/>
  </w:num>
  <w:num w:numId="4">
    <w:abstractNumId w:val="15"/>
  </w:num>
  <w:num w:numId="5">
    <w:abstractNumId w:val="2"/>
  </w:num>
  <w:num w:numId="6">
    <w:abstractNumId w:val="12"/>
  </w:num>
  <w:num w:numId="7">
    <w:abstractNumId w:val="3"/>
  </w:num>
  <w:num w:numId="8">
    <w:abstractNumId w:val="8"/>
  </w:num>
  <w:num w:numId="9">
    <w:abstractNumId w:val="10"/>
  </w:num>
  <w:num w:numId="10">
    <w:abstractNumId w:val="0"/>
  </w:num>
  <w:num w:numId="11">
    <w:abstractNumId w:val="13"/>
  </w:num>
  <w:num w:numId="12">
    <w:abstractNumId w:val="4"/>
  </w:num>
  <w:num w:numId="13">
    <w:abstractNumId w:val="18"/>
  </w:num>
  <w:num w:numId="14">
    <w:abstractNumId w:val="11"/>
  </w:num>
  <w:num w:numId="15">
    <w:abstractNumId w:val="16"/>
  </w:num>
  <w:num w:numId="16">
    <w:abstractNumId w:val="9"/>
  </w:num>
  <w:num w:numId="17">
    <w:abstractNumId w:val="1"/>
  </w:num>
  <w:num w:numId="18">
    <w:abstractNumId w:val="7"/>
  </w:num>
  <w:num w:numId="19">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48"/>
    <w:rsid w:val="00000739"/>
    <w:rsid w:val="00000D12"/>
    <w:rsid w:val="00001B65"/>
    <w:rsid w:val="000023E2"/>
    <w:rsid w:val="000024F6"/>
    <w:rsid w:val="00002FBE"/>
    <w:rsid w:val="00003182"/>
    <w:rsid w:val="00003C42"/>
    <w:rsid w:val="00003F5B"/>
    <w:rsid w:val="000041F0"/>
    <w:rsid w:val="00004981"/>
    <w:rsid w:val="000053DB"/>
    <w:rsid w:val="00005DEA"/>
    <w:rsid w:val="0000629F"/>
    <w:rsid w:val="00007133"/>
    <w:rsid w:val="000074FA"/>
    <w:rsid w:val="0000766A"/>
    <w:rsid w:val="00007DDC"/>
    <w:rsid w:val="00010367"/>
    <w:rsid w:val="0001176F"/>
    <w:rsid w:val="00012129"/>
    <w:rsid w:val="000121F1"/>
    <w:rsid w:val="00012576"/>
    <w:rsid w:val="000132BA"/>
    <w:rsid w:val="0001395B"/>
    <w:rsid w:val="00014256"/>
    <w:rsid w:val="000145B3"/>
    <w:rsid w:val="00014682"/>
    <w:rsid w:val="00014D7E"/>
    <w:rsid w:val="000151C8"/>
    <w:rsid w:val="0001594F"/>
    <w:rsid w:val="00016170"/>
    <w:rsid w:val="000169F7"/>
    <w:rsid w:val="00016F9B"/>
    <w:rsid w:val="00017203"/>
    <w:rsid w:val="000176C5"/>
    <w:rsid w:val="00017899"/>
    <w:rsid w:val="00017DEC"/>
    <w:rsid w:val="000208EF"/>
    <w:rsid w:val="00020DB3"/>
    <w:rsid w:val="00021550"/>
    <w:rsid w:val="00021A61"/>
    <w:rsid w:val="00021B72"/>
    <w:rsid w:val="00021FDB"/>
    <w:rsid w:val="00022392"/>
    <w:rsid w:val="000223A3"/>
    <w:rsid w:val="00022ECC"/>
    <w:rsid w:val="0002401E"/>
    <w:rsid w:val="00024543"/>
    <w:rsid w:val="00024A9A"/>
    <w:rsid w:val="00025298"/>
    <w:rsid w:val="00025299"/>
    <w:rsid w:val="00025950"/>
    <w:rsid w:val="00025A32"/>
    <w:rsid w:val="00025F0D"/>
    <w:rsid w:val="00026E3B"/>
    <w:rsid w:val="000272DE"/>
    <w:rsid w:val="000306DD"/>
    <w:rsid w:val="00030799"/>
    <w:rsid w:val="00032007"/>
    <w:rsid w:val="00032E4B"/>
    <w:rsid w:val="00033820"/>
    <w:rsid w:val="00033B37"/>
    <w:rsid w:val="00034466"/>
    <w:rsid w:val="000351A5"/>
    <w:rsid w:val="00035621"/>
    <w:rsid w:val="00035880"/>
    <w:rsid w:val="00035FA1"/>
    <w:rsid w:val="0003644F"/>
    <w:rsid w:val="0003681E"/>
    <w:rsid w:val="00036A62"/>
    <w:rsid w:val="00037904"/>
    <w:rsid w:val="00037C3E"/>
    <w:rsid w:val="00037D55"/>
    <w:rsid w:val="000408E6"/>
    <w:rsid w:val="00040F01"/>
    <w:rsid w:val="000412DD"/>
    <w:rsid w:val="00041968"/>
    <w:rsid w:val="000419B9"/>
    <w:rsid w:val="00041E53"/>
    <w:rsid w:val="00043810"/>
    <w:rsid w:val="000440F2"/>
    <w:rsid w:val="00044302"/>
    <w:rsid w:val="00044D01"/>
    <w:rsid w:val="000470FE"/>
    <w:rsid w:val="000473AA"/>
    <w:rsid w:val="000473B3"/>
    <w:rsid w:val="00047D51"/>
    <w:rsid w:val="00047E69"/>
    <w:rsid w:val="00051975"/>
    <w:rsid w:val="000530F8"/>
    <w:rsid w:val="00053C62"/>
    <w:rsid w:val="000559AB"/>
    <w:rsid w:val="000559F8"/>
    <w:rsid w:val="00056302"/>
    <w:rsid w:val="0005637D"/>
    <w:rsid w:val="0005640C"/>
    <w:rsid w:val="00056C16"/>
    <w:rsid w:val="00057B34"/>
    <w:rsid w:val="00060185"/>
    <w:rsid w:val="00060500"/>
    <w:rsid w:val="00060BBA"/>
    <w:rsid w:val="00060C59"/>
    <w:rsid w:val="0006110D"/>
    <w:rsid w:val="00061CBB"/>
    <w:rsid w:val="00062167"/>
    <w:rsid w:val="000638CC"/>
    <w:rsid w:val="00063DF5"/>
    <w:rsid w:val="00065029"/>
    <w:rsid w:val="000650FA"/>
    <w:rsid w:val="00065B3B"/>
    <w:rsid w:val="00066BAA"/>
    <w:rsid w:val="00066BE9"/>
    <w:rsid w:val="00066F09"/>
    <w:rsid w:val="00067149"/>
    <w:rsid w:val="00067D83"/>
    <w:rsid w:val="00070034"/>
    <w:rsid w:val="0007007A"/>
    <w:rsid w:val="00070E4A"/>
    <w:rsid w:val="00071A97"/>
    <w:rsid w:val="00071C6C"/>
    <w:rsid w:val="00071CBC"/>
    <w:rsid w:val="00072101"/>
    <w:rsid w:val="00072322"/>
    <w:rsid w:val="000732FF"/>
    <w:rsid w:val="000746C9"/>
    <w:rsid w:val="00074B17"/>
    <w:rsid w:val="00074E94"/>
    <w:rsid w:val="00075015"/>
    <w:rsid w:val="00075CD7"/>
    <w:rsid w:val="00076330"/>
    <w:rsid w:val="00076FFA"/>
    <w:rsid w:val="00077B7C"/>
    <w:rsid w:val="00077D7E"/>
    <w:rsid w:val="00077F29"/>
    <w:rsid w:val="00080086"/>
    <w:rsid w:val="00080185"/>
    <w:rsid w:val="000806B8"/>
    <w:rsid w:val="00080CA0"/>
    <w:rsid w:val="00081D22"/>
    <w:rsid w:val="00081DCD"/>
    <w:rsid w:val="000822F9"/>
    <w:rsid w:val="00082AFC"/>
    <w:rsid w:val="00083976"/>
    <w:rsid w:val="000839A1"/>
    <w:rsid w:val="00084798"/>
    <w:rsid w:val="0008531B"/>
    <w:rsid w:val="0008532C"/>
    <w:rsid w:val="0008542A"/>
    <w:rsid w:val="00085D4A"/>
    <w:rsid w:val="00085F4B"/>
    <w:rsid w:val="000867B6"/>
    <w:rsid w:val="00086C1F"/>
    <w:rsid w:val="0008798F"/>
    <w:rsid w:val="00087F26"/>
    <w:rsid w:val="000905D6"/>
    <w:rsid w:val="000906BF"/>
    <w:rsid w:val="000914B2"/>
    <w:rsid w:val="00091A1B"/>
    <w:rsid w:val="00091C8A"/>
    <w:rsid w:val="0009383D"/>
    <w:rsid w:val="000942DA"/>
    <w:rsid w:val="000943AF"/>
    <w:rsid w:val="0009499F"/>
    <w:rsid w:val="0009551B"/>
    <w:rsid w:val="00095680"/>
    <w:rsid w:val="000957AA"/>
    <w:rsid w:val="00095B13"/>
    <w:rsid w:val="00095CED"/>
    <w:rsid w:val="00095D75"/>
    <w:rsid w:val="00096029"/>
    <w:rsid w:val="00096190"/>
    <w:rsid w:val="0009710B"/>
    <w:rsid w:val="00097687"/>
    <w:rsid w:val="00097DFA"/>
    <w:rsid w:val="000A025A"/>
    <w:rsid w:val="000A02C3"/>
    <w:rsid w:val="000A1D24"/>
    <w:rsid w:val="000A2BD0"/>
    <w:rsid w:val="000A2D0C"/>
    <w:rsid w:val="000A31D0"/>
    <w:rsid w:val="000A3394"/>
    <w:rsid w:val="000A3465"/>
    <w:rsid w:val="000A3FC3"/>
    <w:rsid w:val="000A461E"/>
    <w:rsid w:val="000A4685"/>
    <w:rsid w:val="000A48A8"/>
    <w:rsid w:val="000A5739"/>
    <w:rsid w:val="000A5A50"/>
    <w:rsid w:val="000A5ED9"/>
    <w:rsid w:val="000A6219"/>
    <w:rsid w:val="000A6402"/>
    <w:rsid w:val="000A6B77"/>
    <w:rsid w:val="000A7568"/>
    <w:rsid w:val="000A7741"/>
    <w:rsid w:val="000B0E9A"/>
    <w:rsid w:val="000B164B"/>
    <w:rsid w:val="000B1AF8"/>
    <w:rsid w:val="000B1E5C"/>
    <w:rsid w:val="000B202F"/>
    <w:rsid w:val="000B25ED"/>
    <w:rsid w:val="000B282E"/>
    <w:rsid w:val="000B30BC"/>
    <w:rsid w:val="000B3390"/>
    <w:rsid w:val="000B3FFD"/>
    <w:rsid w:val="000B42EA"/>
    <w:rsid w:val="000B440F"/>
    <w:rsid w:val="000B5437"/>
    <w:rsid w:val="000B55BF"/>
    <w:rsid w:val="000B5CDE"/>
    <w:rsid w:val="000B5F0E"/>
    <w:rsid w:val="000B69AE"/>
    <w:rsid w:val="000B6B38"/>
    <w:rsid w:val="000B6B4B"/>
    <w:rsid w:val="000B7258"/>
    <w:rsid w:val="000B7486"/>
    <w:rsid w:val="000B782E"/>
    <w:rsid w:val="000C096A"/>
    <w:rsid w:val="000C0BB1"/>
    <w:rsid w:val="000C0FC2"/>
    <w:rsid w:val="000C2B11"/>
    <w:rsid w:val="000C2C11"/>
    <w:rsid w:val="000C30D9"/>
    <w:rsid w:val="000C3ADF"/>
    <w:rsid w:val="000C3BC6"/>
    <w:rsid w:val="000C4063"/>
    <w:rsid w:val="000C4352"/>
    <w:rsid w:val="000C4453"/>
    <w:rsid w:val="000C4742"/>
    <w:rsid w:val="000C4FC4"/>
    <w:rsid w:val="000C5DDC"/>
    <w:rsid w:val="000C7BB4"/>
    <w:rsid w:val="000C7BF2"/>
    <w:rsid w:val="000D03E1"/>
    <w:rsid w:val="000D06E4"/>
    <w:rsid w:val="000D0E47"/>
    <w:rsid w:val="000D1043"/>
    <w:rsid w:val="000D13AF"/>
    <w:rsid w:val="000D13D3"/>
    <w:rsid w:val="000D14BF"/>
    <w:rsid w:val="000D1F26"/>
    <w:rsid w:val="000D22C1"/>
    <w:rsid w:val="000D287A"/>
    <w:rsid w:val="000D2AC1"/>
    <w:rsid w:val="000D2D20"/>
    <w:rsid w:val="000D2D89"/>
    <w:rsid w:val="000D2E1A"/>
    <w:rsid w:val="000D3A56"/>
    <w:rsid w:val="000D4269"/>
    <w:rsid w:val="000D42EF"/>
    <w:rsid w:val="000D45A0"/>
    <w:rsid w:val="000D4F1A"/>
    <w:rsid w:val="000D5790"/>
    <w:rsid w:val="000D5E9F"/>
    <w:rsid w:val="000D6FA7"/>
    <w:rsid w:val="000E1104"/>
    <w:rsid w:val="000E12A4"/>
    <w:rsid w:val="000E2295"/>
    <w:rsid w:val="000E22A4"/>
    <w:rsid w:val="000E2727"/>
    <w:rsid w:val="000E2974"/>
    <w:rsid w:val="000E2E79"/>
    <w:rsid w:val="000E2FAC"/>
    <w:rsid w:val="000E34AF"/>
    <w:rsid w:val="000E3CB5"/>
    <w:rsid w:val="000E3DD1"/>
    <w:rsid w:val="000E4151"/>
    <w:rsid w:val="000E4499"/>
    <w:rsid w:val="000E45AB"/>
    <w:rsid w:val="000E4947"/>
    <w:rsid w:val="000E4B33"/>
    <w:rsid w:val="000E592A"/>
    <w:rsid w:val="000E7AFA"/>
    <w:rsid w:val="000F0B2B"/>
    <w:rsid w:val="000F0FF5"/>
    <w:rsid w:val="000F2F43"/>
    <w:rsid w:val="000F3214"/>
    <w:rsid w:val="000F32FD"/>
    <w:rsid w:val="000F36CA"/>
    <w:rsid w:val="000F3B3D"/>
    <w:rsid w:val="000F4EA0"/>
    <w:rsid w:val="000F540E"/>
    <w:rsid w:val="000F6049"/>
    <w:rsid w:val="000F65B7"/>
    <w:rsid w:val="000F69FB"/>
    <w:rsid w:val="000F70AD"/>
    <w:rsid w:val="000F7BE8"/>
    <w:rsid w:val="0010030C"/>
    <w:rsid w:val="00101844"/>
    <w:rsid w:val="00101AEB"/>
    <w:rsid w:val="00103A50"/>
    <w:rsid w:val="001047CE"/>
    <w:rsid w:val="0010592C"/>
    <w:rsid w:val="001059F8"/>
    <w:rsid w:val="001066DC"/>
    <w:rsid w:val="00107042"/>
    <w:rsid w:val="001073E0"/>
    <w:rsid w:val="00110808"/>
    <w:rsid w:val="00111668"/>
    <w:rsid w:val="00111F66"/>
    <w:rsid w:val="00112434"/>
    <w:rsid w:val="0011254C"/>
    <w:rsid w:val="00112751"/>
    <w:rsid w:val="0011276E"/>
    <w:rsid w:val="001130DF"/>
    <w:rsid w:val="001131A7"/>
    <w:rsid w:val="001135C4"/>
    <w:rsid w:val="00113E6D"/>
    <w:rsid w:val="0011437B"/>
    <w:rsid w:val="00114785"/>
    <w:rsid w:val="00114F1C"/>
    <w:rsid w:val="00115142"/>
    <w:rsid w:val="00117056"/>
    <w:rsid w:val="001170DB"/>
    <w:rsid w:val="00117585"/>
    <w:rsid w:val="0011762E"/>
    <w:rsid w:val="0011780B"/>
    <w:rsid w:val="00117C9E"/>
    <w:rsid w:val="001200BC"/>
    <w:rsid w:val="0012019B"/>
    <w:rsid w:val="001204F8"/>
    <w:rsid w:val="001217E2"/>
    <w:rsid w:val="00121B9D"/>
    <w:rsid w:val="0012201D"/>
    <w:rsid w:val="00122389"/>
    <w:rsid w:val="00122C3F"/>
    <w:rsid w:val="00123BE3"/>
    <w:rsid w:val="0012477A"/>
    <w:rsid w:val="001257E4"/>
    <w:rsid w:val="00125F96"/>
    <w:rsid w:val="00126996"/>
    <w:rsid w:val="001269A9"/>
    <w:rsid w:val="00126E23"/>
    <w:rsid w:val="00127BCA"/>
    <w:rsid w:val="00127C8C"/>
    <w:rsid w:val="00130BC7"/>
    <w:rsid w:val="00130D2D"/>
    <w:rsid w:val="00131190"/>
    <w:rsid w:val="001315B8"/>
    <w:rsid w:val="00131681"/>
    <w:rsid w:val="00132A8A"/>
    <w:rsid w:val="00132D9A"/>
    <w:rsid w:val="00132E57"/>
    <w:rsid w:val="0013363C"/>
    <w:rsid w:val="0013381E"/>
    <w:rsid w:val="001338F3"/>
    <w:rsid w:val="001348A2"/>
    <w:rsid w:val="00134AEE"/>
    <w:rsid w:val="0013575F"/>
    <w:rsid w:val="0013618C"/>
    <w:rsid w:val="00136866"/>
    <w:rsid w:val="00136D1B"/>
    <w:rsid w:val="0013733D"/>
    <w:rsid w:val="00137997"/>
    <w:rsid w:val="001407C2"/>
    <w:rsid w:val="0014198E"/>
    <w:rsid w:val="00143F5D"/>
    <w:rsid w:val="00144328"/>
    <w:rsid w:val="0014441C"/>
    <w:rsid w:val="0014486E"/>
    <w:rsid w:val="00144924"/>
    <w:rsid w:val="001452F8"/>
    <w:rsid w:val="001452FC"/>
    <w:rsid w:val="0014546B"/>
    <w:rsid w:val="001457A8"/>
    <w:rsid w:val="001458EB"/>
    <w:rsid w:val="001459A3"/>
    <w:rsid w:val="00145CC2"/>
    <w:rsid w:val="00145E32"/>
    <w:rsid w:val="001462C0"/>
    <w:rsid w:val="001469DE"/>
    <w:rsid w:val="00146F9D"/>
    <w:rsid w:val="00147813"/>
    <w:rsid w:val="00147957"/>
    <w:rsid w:val="00147FF3"/>
    <w:rsid w:val="00150001"/>
    <w:rsid w:val="00150860"/>
    <w:rsid w:val="00151840"/>
    <w:rsid w:val="00152AD8"/>
    <w:rsid w:val="001537D5"/>
    <w:rsid w:val="00154249"/>
    <w:rsid w:val="001545A5"/>
    <w:rsid w:val="0015510A"/>
    <w:rsid w:val="00155236"/>
    <w:rsid w:val="00155944"/>
    <w:rsid w:val="00156179"/>
    <w:rsid w:val="0015644E"/>
    <w:rsid w:val="0015757F"/>
    <w:rsid w:val="00157A60"/>
    <w:rsid w:val="00157E73"/>
    <w:rsid w:val="00157E82"/>
    <w:rsid w:val="00160927"/>
    <w:rsid w:val="00160A11"/>
    <w:rsid w:val="00161360"/>
    <w:rsid w:val="00162324"/>
    <w:rsid w:val="0016323E"/>
    <w:rsid w:val="00163292"/>
    <w:rsid w:val="0016346E"/>
    <w:rsid w:val="001643C5"/>
    <w:rsid w:val="00164B15"/>
    <w:rsid w:val="00165265"/>
    <w:rsid w:val="00165C15"/>
    <w:rsid w:val="00165CAF"/>
    <w:rsid w:val="00165EBE"/>
    <w:rsid w:val="001660DF"/>
    <w:rsid w:val="00166877"/>
    <w:rsid w:val="00166A53"/>
    <w:rsid w:val="00166BFE"/>
    <w:rsid w:val="0016762B"/>
    <w:rsid w:val="00167905"/>
    <w:rsid w:val="00170571"/>
    <w:rsid w:val="00170E1F"/>
    <w:rsid w:val="00172C48"/>
    <w:rsid w:val="00172F81"/>
    <w:rsid w:val="00173064"/>
    <w:rsid w:val="001730B8"/>
    <w:rsid w:val="00173473"/>
    <w:rsid w:val="0017348F"/>
    <w:rsid w:val="0017417A"/>
    <w:rsid w:val="00174377"/>
    <w:rsid w:val="001745FF"/>
    <w:rsid w:val="00174CC6"/>
    <w:rsid w:val="00175610"/>
    <w:rsid w:val="0017573A"/>
    <w:rsid w:val="00175AD2"/>
    <w:rsid w:val="00175CC7"/>
    <w:rsid w:val="001765F2"/>
    <w:rsid w:val="0017696E"/>
    <w:rsid w:val="001774A1"/>
    <w:rsid w:val="00177688"/>
    <w:rsid w:val="001802AD"/>
    <w:rsid w:val="001811B7"/>
    <w:rsid w:val="001814C8"/>
    <w:rsid w:val="0018173D"/>
    <w:rsid w:val="001824E9"/>
    <w:rsid w:val="00182CC5"/>
    <w:rsid w:val="00183FFE"/>
    <w:rsid w:val="00184175"/>
    <w:rsid w:val="00184ACC"/>
    <w:rsid w:val="00184AF3"/>
    <w:rsid w:val="00184BBB"/>
    <w:rsid w:val="00184CE7"/>
    <w:rsid w:val="001858A8"/>
    <w:rsid w:val="00185B5A"/>
    <w:rsid w:val="00185BAF"/>
    <w:rsid w:val="00185BF0"/>
    <w:rsid w:val="00187FA7"/>
    <w:rsid w:val="0019006E"/>
    <w:rsid w:val="001901E6"/>
    <w:rsid w:val="0019083E"/>
    <w:rsid w:val="001909D4"/>
    <w:rsid w:val="00191133"/>
    <w:rsid w:val="001938EE"/>
    <w:rsid w:val="0019412A"/>
    <w:rsid w:val="00194135"/>
    <w:rsid w:val="00194B1A"/>
    <w:rsid w:val="0019545D"/>
    <w:rsid w:val="001954B6"/>
    <w:rsid w:val="001954BC"/>
    <w:rsid w:val="001955BB"/>
    <w:rsid w:val="00196177"/>
    <w:rsid w:val="00196300"/>
    <w:rsid w:val="00197514"/>
    <w:rsid w:val="00197A65"/>
    <w:rsid w:val="00197CE4"/>
    <w:rsid w:val="00197FBA"/>
    <w:rsid w:val="001A040E"/>
    <w:rsid w:val="001A13AD"/>
    <w:rsid w:val="001A21E7"/>
    <w:rsid w:val="001A242F"/>
    <w:rsid w:val="001A2453"/>
    <w:rsid w:val="001A49E2"/>
    <w:rsid w:val="001A4C61"/>
    <w:rsid w:val="001A5AA0"/>
    <w:rsid w:val="001A600E"/>
    <w:rsid w:val="001A6C29"/>
    <w:rsid w:val="001A6F14"/>
    <w:rsid w:val="001A7540"/>
    <w:rsid w:val="001A7A84"/>
    <w:rsid w:val="001A7EEA"/>
    <w:rsid w:val="001B012F"/>
    <w:rsid w:val="001B0B12"/>
    <w:rsid w:val="001B0C21"/>
    <w:rsid w:val="001B0EC0"/>
    <w:rsid w:val="001B137C"/>
    <w:rsid w:val="001B205E"/>
    <w:rsid w:val="001B5836"/>
    <w:rsid w:val="001B5A73"/>
    <w:rsid w:val="001B5D17"/>
    <w:rsid w:val="001B648C"/>
    <w:rsid w:val="001B7CF5"/>
    <w:rsid w:val="001B7F0C"/>
    <w:rsid w:val="001C0465"/>
    <w:rsid w:val="001C1918"/>
    <w:rsid w:val="001C248C"/>
    <w:rsid w:val="001C27AE"/>
    <w:rsid w:val="001C27D1"/>
    <w:rsid w:val="001C2C7E"/>
    <w:rsid w:val="001C3650"/>
    <w:rsid w:val="001C4C72"/>
    <w:rsid w:val="001C553F"/>
    <w:rsid w:val="001C59BF"/>
    <w:rsid w:val="001C5BB1"/>
    <w:rsid w:val="001C5E3D"/>
    <w:rsid w:val="001C64C7"/>
    <w:rsid w:val="001C65CE"/>
    <w:rsid w:val="001C6F00"/>
    <w:rsid w:val="001D0016"/>
    <w:rsid w:val="001D0561"/>
    <w:rsid w:val="001D070D"/>
    <w:rsid w:val="001D0A8A"/>
    <w:rsid w:val="001D0BE2"/>
    <w:rsid w:val="001D273F"/>
    <w:rsid w:val="001D2F58"/>
    <w:rsid w:val="001D3C9C"/>
    <w:rsid w:val="001D40B4"/>
    <w:rsid w:val="001D4E9C"/>
    <w:rsid w:val="001D611D"/>
    <w:rsid w:val="001D64D7"/>
    <w:rsid w:val="001D6661"/>
    <w:rsid w:val="001D6672"/>
    <w:rsid w:val="001D6687"/>
    <w:rsid w:val="001D7D15"/>
    <w:rsid w:val="001E00DF"/>
    <w:rsid w:val="001E0562"/>
    <w:rsid w:val="001E099C"/>
    <w:rsid w:val="001E0CED"/>
    <w:rsid w:val="001E17AE"/>
    <w:rsid w:val="001E1969"/>
    <w:rsid w:val="001E1982"/>
    <w:rsid w:val="001E2604"/>
    <w:rsid w:val="001E2837"/>
    <w:rsid w:val="001E2899"/>
    <w:rsid w:val="001E2D79"/>
    <w:rsid w:val="001E3103"/>
    <w:rsid w:val="001E33BE"/>
    <w:rsid w:val="001E4271"/>
    <w:rsid w:val="001E4AAE"/>
    <w:rsid w:val="001E4B5F"/>
    <w:rsid w:val="001E4BFC"/>
    <w:rsid w:val="001E4C41"/>
    <w:rsid w:val="001E529C"/>
    <w:rsid w:val="001E600F"/>
    <w:rsid w:val="001E66FE"/>
    <w:rsid w:val="001E750B"/>
    <w:rsid w:val="001E7AE5"/>
    <w:rsid w:val="001F0B09"/>
    <w:rsid w:val="001F1E4F"/>
    <w:rsid w:val="001F3807"/>
    <w:rsid w:val="001F4105"/>
    <w:rsid w:val="001F419B"/>
    <w:rsid w:val="001F44A6"/>
    <w:rsid w:val="001F451F"/>
    <w:rsid w:val="001F4E38"/>
    <w:rsid w:val="001F591B"/>
    <w:rsid w:val="001F5B48"/>
    <w:rsid w:val="001F5D61"/>
    <w:rsid w:val="001F6823"/>
    <w:rsid w:val="001F6AA4"/>
    <w:rsid w:val="001F73EE"/>
    <w:rsid w:val="001F777C"/>
    <w:rsid w:val="001F780A"/>
    <w:rsid w:val="001F7D91"/>
    <w:rsid w:val="001F7E99"/>
    <w:rsid w:val="002009A4"/>
    <w:rsid w:val="00200A01"/>
    <w:rsid w:val="00200F5C"/>
    <w:rsid w:val="002014B8"/>
    <w:rsid w:val="00201BA0"/>
    <w:rsid w:val="00202297"/>
    <w:rsid w:val="00202340"/>
    <w:rsid w:val="00202383"/>
    <w:rsid w:val="002026C8"/>
    <w:rsid w:val="00202F92"/>
    <w:rsid w:val="002035DE"/>
    <w:rsid w:val="00203893"/>
    <w:rsid w:val="0020389C"/>
    <w:rsid w:val="00203A06"/>
    <w:rsid w:val="00203E98"/>
    <w:rsid w:val="0020419D"/>
    <w:rsid w:val="00204491"/>
    <w:rsid w:val="002046F7"/>
    <w:rsid w:val="00204E18"/>
    <w:rsid w:val="00205FC0"/>
    <w:rsid w:val="00206351"/>
    <w:rsid w:val="00206B43"/>
    <w:rsid w:val="00207B3C"/>
    <w:rsid w:val="00207C90"/>
    <w:rsid w:val="00210091"/>
    <w:rsid w:val="0021025C"/>
    <w:rsid w:val="00210C3F"/>
    <w:rsid w:val="00211644"/>
    <w:rsid w:val="00211EF7"/>
    <w:rsid w:val="00212760"/>
    <w:rsid w:val="00213234"/>
    <w:rsid w:val="00213EB2"/>
    <w:rsid w:val="00214152"/>
    <w:rsid w:val="00214618"/>
    <w:rsid w:val="00214E76"/>
    <w:rsid w:val="00214FBD"/>
    <w:rsid w:val="00215990"/>
    <w:rsid w:val="00215DBB"/>
    <w:rsid w:val="002161B4"/>
    <w:rsid w:val="00216672"/>
    <w:rsid w:val="00216AB9"/>
    <w:rsid w:val="00217F14"/>
    <w:rsid w:val="00220FD6"/>
    <w:rsid w:val="002218A8"/>
    <w:rsid w:val="00221E77"/>
    <w:rsid w:val="002223DE"/>
    <w:rsid w:val="002223F1"/>
    <w:rsid w:val="00222777"/>
    <w:rsid w:val="00222854"/>
    <w:rsid w:val="00222868"/>
    <w:rsid w:val="00223D05"/>
    <w:rsid w:val="00224592"/>
    <w:rsid w:val="00224DE7"/>
    <w:rsid w:val="0022511E"/>
    <w:rsid w:val="00225381"/>
    <w:rsid w:val="00225E05"/>
    <w:rsid w:val="00226285"/>
    <w:rsid w:val="002262E3"/>
    <w:rsid w:val="00226B9C"/>
    <w:rsid w:val="0022784E"/>
    <w:rsid w:val="002279C2"/>
    <w:rsid w:val="00227A6E"/>
    <w:rsid w:val="00227EE3"/>
    <w:rsid w:val="00230375"/>
    <w:rsid w:val="00230681"/>
    <w:rsid w:val="00230E91"/>
    <w:rsid w:val="0023134F"/>
    <w:rsid w:val="00231711"/>
    <w:rsid w:val="0023271C"/>
    <w:rsid w:val="0023279A"/>
    <w:rsid w:val="002329A0"/>
    <w:rsid w:val="00234452"/>
    <w:rsid w:val="00234F68"/>
    <w:rsid w:val="00235017"/>
    <w:rsid w:val="002350EA"/>
    <w:rsid w:val="00235CD9"/>
    <w:rsid w:val="00235F37"/>
    <w:rsid w:val="00236153"/>
    <w:rsid w:val="002363FB"/>
    <w:rsid w:val="00236690"/>
    <w:rsid w:val="00237024"/>
    <w:rsid w:val="002374FD"/>
    <w:rsid w:val="00240217"/>
    <w:rsid w:val="00240C76"/>
    <w:rsid w:val="00241FCD"/>
    <w:rsid w:val="002426FE"/>
    <w:rsid w:val="00242BB4"/>
    <w:rsid w:val="002434FE"/>
    <w:rsid w:val="0024350E"/>
    <w:rsid w:val="00244A1E"/>
    <w:rsid w:val="00245260"/>
    <w:rsid w:val="002457D5"/>
    <w:rsid w:val="00245E9C"/>
    <w:rsid w:val="00245EA1"/>
    <w:rsid w:val="002461AD"/>
    <w:rsid w:val="00247235"/>
    <w:rsid w:val="00247EFE"/>
    <w:rsid w:val="00247FF9"/>
    <w:rsid w:val="00250117"/>
    <w:rsid w:val="002502FC"/>
    <w:rsid w:val="00250309"/>
    <w:rsid w:val="0025118F"/>
    <w:rsid w:val="002512AD"/>
    <w:rsid w:val="00251472"/>
    <w:rsid w:val="00251CAD"/>
    <w:rsid w:val="00251D0D"/>
    <w:rsid w:val="0025265B"/>
    <w:rsid w:val="00252C69"/>
    <w:rsid w:val="00252E8F"/>
    <w:rsid w:val="0025594A"/>
    <w:rsid w:val="00256A73"/>
    <w:rsid w:val="002571EE"/>
    <w:rsid w:val="00257425"/>
    <w:rsid w:val="00257AD7"/>
    <w:rsid w:val="00260989"/>
    <w:rsid w:val="00260CA8"/>
    <w:rsid w:val="00260D3C"/>
    <w:rsid w:val="002616BB"/>
    <w:rsid w:val="0026268A"/>
    <w:rsid w:val="002632BA"/>
    <w:rsid w:val="0026356F"/>
    <w:rsid w:val="002650AB"/>
    <w:rsid w:val="00265E69"/>
    <w:rsid w:val="00266A64"/>
    <w:rsid w:val="00267C03"/>
    <w:rsid w:val="00270242"/>
    <w:rsid w:val="00270333"/>
    <w:rsid w:val="00270539"/>
    <w:rsid w:val="00271166"/>
    <w:rsid w:val="002711FB"/>
    <w:rsid w:val="0027140B"/>
    <w:rsid w:val="002714F4"/>
    <w:rsid w:val="00271A70"/>
    <w:rsid w:val="00271EBE"/>
    <w:rsid w:val="00273A2E"/>
    <w:rsid w:val="00273E3C"/>
    <w:rsid w:val="0027492C"/>
    <w:rsid w:val="0027513A"/>
    <w:rsid w:val="00275690"/>
    <w:rsid w:val="00275B50"/>
    <w:rsid w:val="00275BA9"/>
    <w:rsid w:val="00275DC7"/>
    <w:rsid w:val="00275F71"/>
    <w:rsid w:val="00276CA7"/>
    <w:rsid w:val="00276EED"/>
    <w:rsid w:val="002779C6"/>
    <w:rsid w:val="00277A97"/>
    <w:rsid w:val="00280085"/>
    <w:rsid w:val="00280DAF"/>
    <w:rsid w:val="0028161B"/>
    <w:rsid w:val="002817BD"/>
    <w:rsid w:val="00283484"/>
    <w:rsid w:val="002836BA"/>
    <w:rsid w:val="00285241"/>
    <w:rsid w:val="00286655"/>
    <w:rsid w:val="0028694D"/>
    <w:rsid w:val="0028756E"/>
    <w:rsid w:val="00287B2A"/>
    <w:rsid w:val="00290DA2"/>
    <w:rsid w:val="00291383"/>
    <w:rsid w:val="00291F6A"/>
    <w:rsid w:val="002925BD"/>
    <w:rsid w:val="00293CA5"/>
    <w:rsid w:val="002940E9"/>
    <w:rsid w:val="002944C8"/>
    <w:rsid w:val="00294D96"/>
    <w:rsid w:val="00294EDE"/>
    <w:rsid w:val="00295A15"/>
    <w:rsid w:val="00295DD1"/>
    <w:rsid w:val="00295F22"/>
    <w:rsid w:val="00296164"/>
    <w:rsid w:val="00296255"/>
    <w:rsid w:val="002967E6"/>
    <w:rsid w:val="00297161"/>
    <w:rsid w:val="002971D3"/>
    <w:rsid w:val="0029754A"/>
    <w:rsid w:val="0029786B"/>
    <w:rsid w:val="0029791A"/>
    <w:rsid w:val="002979F3"/>
    <w:rsid w:val="002A0102"/>
    <w:rsid w:val="002A0C56"/>
    <w:rsid w:val="002A1343"/>
    <w:rsid w:val="002A1A6A"/>
    <w:rsid w:val="002A1AD9"/>
    <w:rsid w:val="002A1CB3"/>
    <w:rsid w:val="002A1EEB"/>
    <w:rsid w:val="002A258F"/>
    <w:rsid w:val="002A2B49"/>
    <w:rsid w:val="002A3E37"/>
    <w:rsid w:val="002A51A6"/>
    <w:rsid w:val="002A5627"/>
    <w:rsid w:val="002A5B17"/>
    <w:rsid w:val="002A68BD"/>
    <w:rsid w:val="002A6948"/>
    <w:rsid w:val="002A6E37"/>
    <w:rsid w:val="002A7DEA"/>
    <w:rsid w:val="002B02F1"/>
    <w:rsid w:val="002B0929"/>
    <w:rsid w:val="002B0963"/>
    <w:rsid w:val="002B279D"/>
    <w:rsid w:val="002B28C8"/>
    <w:rsid w:val="002B29E4"/>
    <w:rsid w:val="002B2FFF"/>
    <w:rsid w:val="002B308F"/>
    <w:rsid w:val="002B3ADE"/>
    <w:rsid w:val="002B41FE"/>
    <w:rsid w:val="002B4813"/>
    <w:rsid w:val="002B49D7"/>
    <w:rsid w:val="002B4A1A"/>
    <w:rsid w:val="002B4DB8"/>
    <w:rsid w:val="002B5536"/>
    <w:rsid w:val="002B5ED5"/>
    <w:rsid w:val="002B66C4"/>
    <w:rsid w:val="002B7575"/>
    <w:rsid w:val="002B7C16"/>
    <w:rsid w:val="002B7EB1"/>
    <w:rsid w:val="002B7EC6"/>
    <w:rsid w:val="002C03E2"/>
    <w:rsid w:val="002C0545"/>
    <w:rsid w:val="002C170D"/>
    <w:rsid w:val="002C203A"/>
    <w:rsid w:val="002C26A5"/>
    <w:rsid w:val="002C549A"/>
    <w:rsid w:val="002C56F7"/>
    <w:rsid w:val="002C5A08"/>
    <w:rsid w:val="002C69A6"/>
    <w:rsid w:val="002C6D55"/>
    <w:rsid w:val="002C7087"/>
    <w:rsid w:val="002C71E9"/>
    <w:rsid w:val="002C744F"/>
    <w:rsid w:val="002C784A"/>
    <w:rsid w:val="002D0581"/>
    <w:rsid w:val="002D0A92"/>
    <w:rsid w:val="002D1397"/>
    <w:rsid w:val="002D246E"/>
    <w:rsid w:val="002D265E"/>
    <w:rsid w:val="002D28BB"/>
    <w:rsid w:val="002D2C86"/>
    <w:rsid w:val="002D3931"/>
    <w:rsid w:val="002D572C"/>
    <w:rsid w:val="002D5A45"/>
    <w:rsid w:val="002D6782"/>
    <w:rsid w:val="002E02EC"/>
    <w:rsid w:val="002E05B2"/>
    <w:rsid w:val="002E0C1B"/>
    <w:rsid w:val="002E0D1C"/>
    <w:rsid w:val="002E2493"/>
    <w:rsid w:val="002E2642"/>
    <w:rsid w:val="002E26CE"/>
    <w:rsid w:val="002E2FAF"/>
    <w:rsid w:val="002E34B9"/>
    <w:rsid w:val="002E3FA0"/>
    <w:rsid w:val="002E40CC"/>
    <w:rsid w:val="002E44B0"/>
    <w:rsid w:val="002E53D3"/>
    <w:rsid w:val="002E55EA"/>
    <w:rsid w:val="002E5693"/>
    <w:rsid w:val="002E5B0E"/>
    <w:rsid w:val="002E6B18"/>
    <w:rsid w:val="002E6C47"/>
    <w:rsid w:val="002E70FC"/>
    <w:rsid w:val="002E7226"/>
    <w:rsid w:val="002F06DF"/>
    <w:rsid w:val="002F0761"/>
    <w:rsid w:val="002F0DC1"/>
    <w:rsid w:val="002F176A"/>
    <w:rsid w:val="002F195F"/>
    <w:rsid w:val="002F1FDC"/>
    <w:rsid w:val="002F2B5F"/>
    <w:rsid w:val="002F359D"/>
    <w:rsid w:val="002F3983"/>
    <w:rsid w:val="002F47F4"/>
    <w:rsid w:val="002F51B9"/>
    <w:rsid w:val="002F59D2"/>
    <w:rsid w:val="002F5A29"/>
    <w:rsid w:val="002F5E98"/>
    <w:rsid w:val="002F6457"/>
    <w:rsid w:val="002F723D"/>
    <w:rsid w:val="002F7474"/>
    <w:rsid w:val="00300183"/>
    <w:rsid w:val="0030075D"/>
    <w:rsid w:val="00301288"/>
    <w:rsid w:val="003013A4"/>
    <w:rsid w:val="00303C65"/>
    <w:rsid w:val="00303D34"/>
    <w:rsid w:val="00303DFF"/>
    <w:rsid w:val="00303E1F"/>
    <w:rsid w:val="00304806"/>
    <w:rsid w:val="003048BC"/>
    <w:rsid w:val="00305F93"/>
    <w:rsid w:val="003069F4"/>
    <w:rsid w:val="003105ED"/>
    <w:rsid w:val="00311203"/>
    <w:rsid w:val="003114FB"/>
    <w:rsid w:val="003117FF"/>
    <w:rsid w:val="00312193"/>
    <w:rsid w:val="003127E9"/>
    <w:rsid w:val="00312B47"/>
    <w:rsid w:val="00312E0F"/>
    <w:rsid w:val="00312F69"/>
    <w:rsid w:val="00312F83"/>
    <w:rsid w:val="00313471"/>
    <w:rsid w:val="003134C1"/>
    <w:rsid w:val="00314BA7"/>
    <w:rsid w:val="003152E0"/>
    <w:rsid w:val="003155D8"/>
    <w:rsid w:val="00320038"/>
    <w:rsid w:val="0032003D"/>
    <w:rsid w:val="00320E4B"/>
    <w:rsid w:val="00320F28"/>
    <w:rsid w:val="00321089"/>
    <w:rsid w:val="00321C7B"/>
    <w:rsid w:val="00322B25"/>
    <w:rsid w:val="0032350A"/>
    <w:rsid w:val="00323E5C"/>
    <w:rsid w:val="0032483F"/>
    <w:rsid w:val="003269E1"/>
    <w:rsid w:val="00326AA2"/>
    <w:rsid w:val="003271C8"/>
    <w:rsid w:val="0032723C"/>
    <w:rsid w:val="00327519"/>
    <w:rsid w:val="0033077B"/>
    <w:rsid w:val="00330833"/>
    <w:rsid w:val="003321A6"/>
    <w:rsid w:val="00332F5B"/>
    <w:rsid w:val="00333865"/>
    <w:rsid w:val="003338F7"/>
    <w:rsid w:val="00333947"/>
    <w:rsid w:val="00333DEC"/>
    <w:rsid w:val="00333DF9"/>
    <w:rsid w:val="00334A11"/>
    <w:rsid w:val="0033546D"/>
    <w:rsid w:val="00335978"/>
    <w:rsid w:val="00335DA7"/>
    <w:rsid w:val="0033678E"/>
    <w:rsid w:val="003367F5"/>
    <w:rsid w:val="00337111"/>
    <w:rsid w:val="003375C9"/>
    <w:rsid w:val="00337CC2"/>
    <w:rsid w:val="00337E62"/>
    <w:rsid w:val="0034009C"/>
    <w:rsid w:val="00340191"/>
    <w:rsid w:val="00340D2C"/>
    <w:rsid w:val="003411BA"/>
    <w:rsid w:val="003411F4"/>
    <w:rsid w:val="003417C8"/>
    <w:rsid w:val="00342E84"/>
    <w:rsid w:val="003435DA"/>
    <w:rsid w:val="00344604"/>
    <w:rsid w:val="0034489C"/>
    <w:rsid w:val="00344B23"/>
    <w:rsid w:val="003451BB"/>
    <w:rsid w:val="00345486"/>
    <w:rsid w:val="00345760"/>
    <w:rsid w:val="003463E7"/>
    <w:rsid w:val="003465D1"/>
    <w:rsid w:val="00346638"/>
    <w:rsid w:val="00347480"/>
    <w:rsid w:val="003477DD"/>
    <w:rsid w:val="00347B80"/>
    <w:rsid w:val="003503FA"/>
    <w:rsid w:val="0035054A"/>
    <w:rsid w:val="00350A92"/>
    <w:rsid w:val="00351DA8"/>
    <w:rsid w:val="003523CD"/>
    <w:rsid w:val="0035242E"/>
    <w:rsid w:val="0035274A"/>
    <w:rsid w:val="00352758"/>
    <w:rsid w:val="00352795"/>
    <w:rsid w:val="00352920"/>
    <w:rsid w:val="003532BB"/>
    <w:rsid w:val="003538C9"/>
    <w:rsid w:val="0035487E"/>
    <w:rsid w:val="00354AC9"/>
    <w:rsid w:val="00354DB7"/>
    <w:rsid w:val="00355921"/>
    <w:rsid w:val="00355F3B"/>
    <w:rsid w:val="00356016"/>
    <w:rsid w:val="00356E6C"/>
    <w:rsid w:val="00356EDD"/>
    <w:rsid w:val="00356FF9"/>
    <w:rsid w:val="00357D2F"/>
    <w:rsid w:val="00357F86"/>
    <w:rsid w:val="0036055E"/>
    <w:rsid w:val="00360BDE"/>
    <w:rsid w:val="00360CD8"/>
    <w:rsid w:val="00361BA6"/>
    <w:rsid w:val="003620C6"/>
    <w:rsid w:val="00362417"/>
    <w:rsid w:val="00362726"/>
    <w:rsid w:val="00362B27"/>
    <w:rsid w:val="00363AEC"/>
    <w:rsid w:val="00363D84"/>
    <w:rsid w:val="003640DA"/>
    <w:rsid w:val="003646FF"/>
    <w:rsid w:val="00364DBB"/>
    <w:rsid w:val="00366A4D"/>
    <w:rsid w:val="00366AC8"/>
    <w:rsid w:val="00366C57"/>
    <w:rsid w:val="00366FC1"/>
    <w:rsid w:val="003673D9"/>
    <w:rsid w:val="0037035F"/>
    <w:rsid w:val="0037054A"/>
    <w:rsid w:val="003710B9"/>
    <w:rsid w:val="0037116A"/>
    <w:rsid w:val="003711E8"/>
    <w:rsid w:val="00371B35"/>
    <w:rsid w:val="00371CEA"/>
    <w:rsid w:val="00372735"/>
    <w:rsid w:val="003732F9"/>
    <w:rsid w:val="00373884"/>
    <w:rsid w:val="00374252"/>
    <w:rsid w:val="00374BAA"/>
    <w:rsid w:val="00375618"/>
    <w:rsid w:val="00375EAE"/>
    <w:rsid w:val="00377BB5"/>
    <w:rsid w:val="00377D3D"/>
    <w:rsid w:val="0038046C"/>
    <w:rsid w:val="00380929"/>
    <w:rsid w:val="00380BAD"/>
    <w:rsid w:val="00380F69"/>
    <w:rsid w:val="00381A46"/>
    <w:rsid w:val="00382149"/>
    <w:rsid w:val="003821B8"/>
    <w:rsid w:val="003822CA"/>
    <w:rsid w:val="003829E3"/>
    <w:rsid w:val="00383BE4"/>
    <w:rsid w:val="00384411"/>
    <w:rsid w:val="00384DA5"/>
    <w:rsid w:val="00385A37"/>
    <w:rsid w:val="00385D32"/>
    <w:rsid w:val="00387223"/>
    <w:rsid w:val="00387C64"/>
    <w:rsid w:val="00387F3A"/>
    <w:rsid w:val="00390819"/>
    <w:rsid w:val="00390D44"/>
    <w:rsid w:val="00390E01"/>
    <w:rsid w:val="003915AD"/>
    <w:rsid w:val="0039169E"/>
    <w:rsid w:val="003919FD"/>
    <w:rsid w:val="00391E75"/>
    <w:rsid w:val="003920EA"/>
    <w:rsid w:val="00392945"/>
    <w:rsid w:val="00392C04"/>
    <w:rsid w:val="003930A7"/>
    <w:rsid w:val="0039396A"/>
    <w:rsid w:val="00393CEF"/>
    <w:rsid w:val="00394105"/>
    <w:rsid w:val="00394EB3"/>
    <w:rsid w:val="00395E14"/>
    <w:rsid w:val="00396181"/>
    <w:rsid w:val="003A015C"/>
    <w:rsid w:val="003A0368"/>
    <w:rsid w:val="003A0E65"/>
    <w:rsid w:val="003A178E"/>
    <w:rsid w:val="003A1D14"/>
    <w:rsid w:val="003A1D8E"/>
    <w:rsid w:val="003A1EF4"/>
    <w:rsid w:val="003A2FCB"/>
    <w:rsid w:val="003A3ACE"/>
    <w:rsid w:val="003A3CA9"/>
    <w:rsid w:val="003A4454"/>
    <w:rsid w:val="003A4F1B"/>
    <w:rsid w:val="003A5139"/>
    <w:rsid w:val="003A5297"/>
    <w:rsid w:val="003A5B49"/>
    <w:rsid w:val="003A675A"/>
    <w:rsid w:val="003A68BB"/>
    <w:rsid w:val="003B169E"/>
    <w:rsid w:val="003B195A"/>
    <w:rsid w:val="003B1E5A"/>
    <w:rsid w:val="003B284D"/>
    <w:rsid w:val="003B3E8E"/>
    <w:rsid w:val="003B4500"/>
    <w:rsid w:val="003B5464"/>
    <w:rsid w:val="003B573B"/>
    <w:rsid w:val="003B618F"/>
    <w:rsid w:val="003B69F9"/>
    <w:rsid w:val="003B786E"/>
    <w:rsid w:val="003C0955"/>
    <w:rsid w:val="003C1DD3"/>
    <w:rsid w:val="003C24C5"/>
    <w:rsid w:val="003C25A2"/>
    <w:rsid w:val="003C2683"/>
    <w:rsid w:val="003C2753"/>
    <w:rsid w:val="003C27EB"/>
    <w:rsid w:val="003C281A"/>
    <w:rsid w:val="003C2BE5"/>
    <w:rsid w:val="003C2F7C"/>
    <w:rsid w:val="003C49AD"/>
    <w:rsid w:val="003C6103"/>
    <w:rsid w:val="003C636E"/>
    <w:rsid w:val="003C68FB"/>
    <w:rsid w:val="003C74FE"/>
    <w:rsid w:val="003C7602"/>
    <w:rsid w:val="003C7726"/>
    <w:rsid w:val="003C7B9A"/>
    <w:rsid w:val="003D0546"/>
    <w:rsid w:val="003D08DE"/>
    <w:rsid w:val="003D0AAD"/>
    <w:rsid w:val="003D1B5F"/>
    <w:rsid w:val="003D1C30"/>
    <w:rsid w:val="003D34C2"/>
    <w:rsid w:val="003D35F8"/>
    <w:rsid w:val="003D3608"/>
    <w:rsid w:val="003D37C6"/>
    <w:rsid w:val="003D4014"/>
    <w:rsid w:val="003D47BF"/>
    <w:rsid w:val="003D4C07"/>
    <w:rsid w:val="003D4D52"/>
    <w:rsid w:val="003D5280"/>
    <w:rsid w:val="003D573A"/>
    <w:rsid w:val="003D5DDB"/>
    <w:rsid w:val="003D6674"/>
    <w:rsid w:val="003D69C6"/>
    <w:rsid w:val="003D6B5A"/>
    <w:rsid w:val="003D6F07"/>
    <w:rsid w:val="003D6F25"/>
    <w:rsid w:val="003D707F"/>
    <w:rsid w:val="003D774A"/>
    <w:rsid w:val="003D7BCE"/>
    <w:rsid w:val="003E0646"/>
    <w:rsid w:val="003E0D0F"/>
    <w:rsid w:val="003E1A04"/>
    <w:rsid w:val="003E3E8B"/>
    <w:rsid w:val="003E4458"/>
    <w:rsid w:val="003E44B2"/>
    <w:rsid w:val="003E44E8"/>
    <w:rsid w:val="003E4D59"/>
    <w:rsid w:val="003E52D9"/>
    <w:rsid w:val="003E5663"/>
    <w:rsid w:val="003E6319"/>
    <w:rsid w:val="003E79B4"/>
    <w:rsid w:val="003E7B97"/>
    <w:rsid w:val="003E7E53"/>
    <w:rsid w:val="003F03CA"/>
    <w:rsid w:val="003F059F"/>
    <w:rsid w:val="003F063F"/>
    <w:rsid w:val="003F1028"/>
    <w:rsid w:val="003F170F"/>
    <w:rsid w:val="003F1EE4"/>
    <w:rsid w:val="003F277B"/>
    <w:rsid w:val="003F2F40"/>
    <w:rsid w:val="003F30D2"/>
    <w:rsid w:val="003F4693"/>
    <w:rsid w:val="003F5541"/>
    <w:rsid w:val="003F6BB9"/>
    <w:rsid w:val="003F6CD4"/>
    <w:rsid w:val="003F6ED1"/>
    <w:rsid w:val="003F7CA7"/>
    <w:rsid w:val="003F7E60"/>
    <w:rsid w:val="00400053"/>
    <w:rsid w:val="0040006B"/>
    <w:rsid w:val="00400FCA"/>
    <w:rsid w:val="00401E11"/>
    <w:rsid w:val="0040237E"/>
    <w:rsid w:val="00402840"/>
    <w:rsid w:val="00402FE4"/>
    <w:rsid w:val="00403C97"/>
    <w:rsid w:val="00404265"/>
    <w:rsid w:val="00404CFB"/>
    <w:rsid w:val="0040616E"/>
    <w:rsid w:val="00406FF2"/>
    <w:rsid w:val="004071F0"/>
    <w:rsid w:val="00407341"/>
    <w:rsid w:val="0041082E"/>
    <w:rsid w:val="00410F2A"/>
    <w:rsid w:val="00411C72"/>
    <w:rsid w:val="00415960"/>
    <w:rsid w:val="00415D60"/>
    <w:rsid w:val="00415EAC"/>
    <w:rsid w:val="0041674C"/>
    <w:rsid w:val="00416DE7"/>
    <w:rsid w:val="0041726E"/>
    <w:rsid w:val="00417642"/>
    <w:rsid w:val="0041782E"/>
    <w:rsid w:val="00417F76"/>
    <w:rsid w:val="00417FEB"/>
    <w:rsid w:val="00420CB0"/>
    <w:rsid w:val="00420E81"/>
    <w:rsid w:val="00421441"/>
    <w:rsid w:val="00422638"/>
    <w:rsid w:val="00423236"/>
    <w:rsid w:val="004233D0"/>
    <w:rsid w:val="0042426F"/>
    <w:rsid w:val="004247A1"/>
    <w:rsid w:val="00424E65"/>
    <w:rsid w:val="00424EC1"/>
    <w:rsid w:val="004258CB"/>
    <w:rsid w:val="00425C6D"/>
    <w:rsid w:val="00426AC2"/>
    <w:rsid w:val="00426B78"/>
    <w:rsid w:val="004272D5"/>
    <w:rsid w:val="004275E2"/>
    <w:rsid w:val="004276ED"/>
    <w:rsid w:val="00427B48"/>
    <w:rsid w:val="004312BC"/>
    <w:rsid w:val="00431692"/>
    <w:rsid w:val="00432483"/>
    <w:rsid w:val="004325D2"/>
    <w:rsid w:val="004326D6"/>
    <w:rsid w:val="004330AB"/>
    <w:rsid w:val="00433777"/>
    <w:rsid w:val="004338CF"/>
    <w:rsid w:val="00433FE2"/>
    <w:rsid w:val="00434E66"/>
    <w:rsid w:val="00434E97"/>
    <w:rsid w:val="0043571E"/>
    <w:rsid w:val="004361E9"/>
    <w:rsid w:val="0043685F"/>
    <w:rsid w:val="004369BA"/>
    <w:rsid w:val="00436D32"/>
    <w:rsid w:val="00437B88"/>
    <w:rsid w:val="00437CA4"/>
    <w:rsid w:val="00437EAA"/>
    <w:rsid w:val="00437F05"/>
    <w:rsid w:val="00440182"/>
    <w:rsid w:val="004402D5"/>
    <w:rsid w:val="00441A71"/>
    <w:rsid w:val="0044236D"/>
    <w:rsid w:val="0044270F"/>
    <w:rsid w:val="00442C0D"/>
    <w:rsid w:val="00442CC6"/>
    <w:rsid w:val="00442D63"/>
    <w:rsid w:val="00443683"/>
    <w:rsid w:val="00443A3D"/>
    <w:rsid w:val="00444DF2"/>
    <w:rsid w:val="00444EA6"/>
    <w:rsid w:val="00445124"/>
    <w:rsid w:val="00445273"/>
    <w:rsid w:val="004457AF"/>
    <w:rsid w:val="00445B93"/>
    <w:rsid w:val="004463FD"/>
    <w:rsid w:val="0044764B"/>
    <w:rsid w:val="00447709"/>
    <w:rsid w:val="004479C0"/>
    <w:rsid w:val="00450117"/>
    <w:rsid w:val="0045042A"/>
    <w:rsid w:val="00450ECE"/>
    <w:rsid w:val="00451926"/>
    <w:rsid w:val="00451FC4"/>
    <w:rsid w:val="00452A2B"/>
    <w:rsid w:val="00453310"/>
    <w:rsid w:val="00454C5F"/>
    <w:rsid w:val="00455209"/>
    <w:rsid w:val="004564C5"/>
    <w:rsid w:val="00456A96"/>
    <w:rsid w:val="00456AFB"/>
    <w:rsid w:val="00456B1C"/>
    <w:rsid w:val="00456EE2"/>
    <w:rsid w:val="00457490"/>
    <w:rsid w:val="00460279"/>
    <w:rsid w:val="0046047D"/>
    <w:rsid w:val="00460518"/>
    <w:rsid w:val="004615E4"/>
    <w:rsid w:val="004625D8"/>
    <w:rsid w:val="00462A99"/>
    <w:rsid w:val="00462BFC"/>
    <w:rsid w:val="00463ACF"/>
    <w:rsid w:val="00463CEC"/>
    <w:rsid w:val="004646A0"/>
    <w:rsid w:val="00464B80"/>
    <w:rsid w:val="00464D59"/>
    <w:rsid w:val="004650F6"/>
    <w:rsid w:val="004650FB"/>
    <w:rsid w:val="00465690"/>
    <w:rsid w:val="00465934"/>
    <w:rsid w:val="00465F7C"/>
    <w:rsid w:val="0046600F"/>
    <w:rsid w:val="00466E5E"/>
    <w:rsid w:val="00467E75"/>
    <w:rsid w:val="00470415"/>
    <w:rsid w:val="00470A1B"/>
    <w:rsid w:val="00471488"/>
    <w:rsid w:val="00471D66"/>
    <w:rsid w:val="00472717"/>
    <w:rsid w:val="00472A84"/>
    <w:rsid w:val="00473CB0"/>
    <w:rsid w:val="00474090"/>
    <w:rsid w:val="0047567A"/>
    <w:rsid w:val="004758F1"/>
    <w:rsid w:val="00476105"/>
    <w:rsid w:val="0047646D"/>
    <w:rsid w:val="00476727"/>
    <w:rsid w:val="00476B6A"/>
    <w:rsid w:val="00480125"/>
    <w:rsid w:val="004811E6"/>
    <w:rsid w:val="00482B0E"/>
    <w:rsid w:val="00482CAA"/>
    <w:rsid w:val="0048435B"/>
    <w:rsid w:val="0048464A"/>
    <w:rsid w:val="00484937"/>
    <w:rsid w:val="00485BA7"/>
    <w:rsid w:val="00486542"/>
    <w:rsid w:val="004869DE"/>
    <w:rsid w:val="00486AE2"/>
    <w:rsid w:val="004870F1"/>
    <w:rsid w:val="00487321"/>
    <w:rsid w:val="004910CC"/>
    <w:rsid w:val="00491708"/>
    <w:rsid w:val="00492EB7"/>
    <w:rsid w:val="004946EA"/>
    <w:rsid w:val="0049561C"/>
    <w:rsid w:val="00495A8A"/>
    <w:rsid w:val="00495B06"/>
    <w:rsid w:val="00496108"/>
    <w:rsid w:val="00497341"/>
    <w:rsid w:val="00497D97"/>
    <w:rsid w:val="004A0752"/>
    <w:rsid w:val="004A1380"/>
    <w:rsid w:val="004A1995"/>
    <w:rsid w:val="004A1D92"/>
    <w:rsid w:val="004A218B"/>
    <w:rsid w:val="004A380F"/>
    <w:rsid w:val="004A434C"/>
    <w:rsid w:val="004A50A2"/>
    <w:rsid w:val="004A55FB"/>
    <w:rsid w:val="004A58E9"/>
    <w:rsid w:val="004A5A35"/>
    <w:rsid w:val="004A6090"/>
    <w:rsid w:val="004A6205"/>
    <w:rsid w:val="004A6568"/>
    <w:rsid w:val="004A65E9"/>
    <w:rsid w:val="004A6839"/>
    <w:rsid w:val="004A69D9"/>
    <w:rsid w:val="004A6E1B"/>
    <w:rsid w:val="004A711E"/>
    <w:rsid w:val="004A72E2"/>
    <w:rsid w:val="004B0C3B"/>
    <w:rsid w:val="004B0F19"/>
    <w:rsid w:val="004B174B"/>
    <w:rsid w:val="004B251C"/>
    <w:rsid w:val="004B2A7E"/>
    <w:rsid w:val="004B3924"/>
    <w:rsid w:val="004B3A6E"/>
    <w:rsid w:val="004B3DED"/>
    <w:rsid w:val="004B3F2C"/>
    <w:rsid w:val="004B4634"/>
    <w:rsid w:val="004B4BE0"/>
    <w:rsid w:val="004B54C6"/>
    <w:rsid w:val="004B5E76"/>
    <w:rsid w:val="004B6289"/>
    <w:rsid w:val="004B6CC3"/>
    <w:rsid w:val="004B6D34"/>
    <w:rsid w:val="004B7A4A"/>
    <w:rsid w:val="004B7CC0"/>
    <w:rsid w:val="004C083C"/>
    <w:rsid w:val="004C09A0"/>
    <w:rsid w:val="004C172B"/>
    <w:rsid w:val="004C2F90"/>
    <w:rsid w:val="004C341C"/>
    <w:rsid w:val="004C3C01"/>
    <w:rsid w:val="004C3D6E"/>
    <w:rsid w:val="004C4A8B"/>
    <w:rsid w:val="004C4BF3"/>
    <w:rsid w:val="004C6001"/>
    <w:rsid w:val="004C6ACC"/>
    <w:rsid w:val="004C6B10"/>
    <w:rsid w:val="004C748B"/>
    <w:rsid w:val="004C7A98"/>
    <w:rsid w:val="004D0572"/>
    <w:rsid w:val="004D0A26"/>
    <w:rsid w:val="004D0F03"/>
    <w:rsid w:val="004D16E0"/>
    <w:rsid w:val="004D367F"/>
    <w:rsid w:val="004D4696"/>
    <w:rsid w:val="004D4BF2"/>
    <w:rsid w:val="004D5A22"/>
    <w:rsid w:val="004D5DC9"/>
    <w:rsid w:val="004D5FB7"/>
    <w:rsid w:val="004D6A13"/>
    <w:rsid w:val="004D6B32"/>
    <w:rsid w:val="004D6D8C"/>
    <w:rsid w:val="004D6ED7"/>
    <w:rsid w:val="004D726D"/>
    <w:rsid w:val="004D7E37"/>
    <w:rsid w:val="004E0381"/>
    <w:rsid w:val="004E13C1"/>
    <w:rsid w:val="004E1B4B"/>
    <w:rsid w:val="004E1E8C"/>
    <w:rsid w:val="004E1ECD"/>
    <w:rsid w:val="004E2200"/>
    <w:rsid w:val="004E2501"/>
    <w:rsid w:val="004E2576"/>
    <w:rsid w:val="004E2594"/>
    <w:rsid w:val="004E3036"/>
    <w:rsid w:val="004E316D"/>
    <w:rsid w:val="004E3D9F"/>
    <w:rsid w:val="004E3EB0"/>
    <w:rsid w:val="004E41D9"/>
    <w:rsid w:val="004E4355"/>
    <w:rsid w:val="004E443E"/>
    <w:rsid w:val="004E4443"/>
    <w:rsid w:val="004E452C"/>
    <w:rsid w:val="004E53E5"/>
    <w:rsid w:val="004E581B"/>
    <w:rsid w:val="004E6201"/>
    <w:rsid w:val="004E6F8E"/>
    <w:rsid w:val="004E76B4"/>
    <w:rsid w:val="004E7BCB"/>
    <w:rsid w:val="004F070D"/>
    <w:rsid w:val="004F1236"/>
    <w:rsid w:val="004F18A1"/>
    <w:rsid w:val="004F2457"/>
    <w:rsid w:val="004F2B34"/>
    <w:rsid w:val="004F3ED4"/>
    <w:rsid w:val="004F479A"/>
    <w:rsid w:val="004F4C5A"/>
    <w:rsid w:val="004F5954"/>
    <w:rsid w:val="004F5FF0"/>
    <w:rsid w:val="004F6333"/>
    <w:rsid w:val="004F7406"/>
    <w:rsid w:val="004F7592"/>
    <w:rsid w:val="004F79AD"/>
    <w:rsid w:val="00500521"/>
    <w:rsid w:val="005007F5"/>
    <w:rsid w:val="005011B3"/>
    <w:rsid w:val="00501EC4"/>
    <w:rsid w:val="005031F9"/>
    <w:rsid w:val="00504979"/>
    <w:rsid w:val="00504E25"/>
    <w:rsid w:val="00505277"/>
    <w:rsid w:val="00506538"/>
    <w:rsid w:val="00506B4D"/>
    <w:rsid w:val="00506BAC"/>
    <w:rsid w:val="00506D1A"/>
    <w:rsid w:val="00510544"/>
    <w:rsid w:val="005111F1"/>
    <w:rsid w:val="0051250E"/>
    <w:rsid w:val="00512B66"/>
    <w:rsid w:val="005130DC"/>
    <w:rsid w:val="00513330"/>
    <w:rsid w:val="00513BDB"/>
    <w:rsid w:val="005145DC"/>
    <w:rsid w:val="005159BA"/>
    <w:rsid w:val="00515A06"/>
    <w:rsid w:val="00515D91"/>
    <w:rsid w:val="00515F83"/>
    <w:rsid w:val="00515FB5"/>
    <w:rsid w:val="00516998"/>
    <w:rsid w:val="00517441"/>
    <w:rsid w:val="00517894"/>
    <w:rsid w:val="00517BC6"/>
    <w:rsid w:val="00517FDE"/>
    <w:rsid w:val="0052000B"/>
    <w:rsid w:val="0052063E"/>
    <w:rsid w:val="00520949"/>
    <w:rsid w:val="005213B7"/>
    <w:rsid w:val="00521BDE"/>
    <w:rsid w:val="00522D9A"/>
    <w:rsid w:val="005232A4"/>
    <w:rsid w:val="0052403A"/>
    <w:rsid w:val="00524577"/>
    <w:rsid w:val="00524632"/>
    <w:rsid w:val="0052472D"/>
    <w:rsid w:val="00524A5E"/>
    <w:rsid w:val="00526219"/>
    <w:rsid w:val="00526D00"/>
    <w:rsid w:val="00526DCE"/>
    <w:rsid w:val="005270BD"/>
    <w:rsid w:val="005273C2"/>
    <w:rsid w:val="00527C98"/>
    <w:rsid w:val="0053002D"/>
    <w:rsid w:val="00530512"/>
    <w:rsid w:val="005306C6"/>
    <w:rsid w:val="005310A0"/>
    <w:rsid w:val="0053173C"/>
    <w:rsid w:val="005319B2"/>
    <w:rsid w:val="00531D1D"/>
    <w:rsid w:val="00532194"/>
    <w:rsid w:val="005322ED"/>
    <w:rsid w:val="00532CC6"/>
    <w:rsid w:val="0053302A"/>
    <w:rsid w:val="005339EB"/>
    <w:rsid w:val="0053414F"/>
    <w:rsid w:val="005343EB"/>
    <w:rsid w:val="005355D8"/>
    <w:rsid w:val="00535A08"/>
    <w:rsid w:val="00535D4A"/>
    <w:rsid w:val="00535ED7"/>
    <w:rsid w:val="00536D4F"/>
    <w:rsid w:val="00536DF8"/>
    <w:rsid w:val="00540227"/>
    <w:rsid w:val="005414AE"/>
    <w:rsid w:val="005416ED"/>
    <w:rsid w:val="00541C57"/>
    <w:rsid w:val="00541EB7"/>
    <w:rsid w:val="00542AB5"/>
    <w:rsid w:val="00543AF4"/>
    <w:rsid w:val="00544199"/>
    <w:rsid w:val="005447FC"/>
    <w:rsid w:val="00545A06"/>
    <w:rsid w:val="00546414"/>
    <w:rsid w:val="005473D5"/>
    <w:rsid w:val="00547451"/>
    <w:rsid w:val="0054779A"/>
    <w:rsid w:val="00547C43"/>
    <w:rsid w:val="00550F6A"/>
    <w:rsid w:val="005513D5"/>
    <w:rsid w:val="005514E6"/>
    <w:rsid w:val="00551547"/>
    <w:rsid w:val="00551664"/>
    <w:rsid w:val="005524D0"/>
    <w:rsid w:val="00552B12"/>
    <w:rsid w:val="00554F84"/>
    <w:rsid w:val="005553FC"/>
    <w:rsid w:val="00555646"/>
    <w:rsid w:val="00555A5C"/>
    <w:rsid w:val="00555B0C"/>
    <w:rsid w:val="00555F8E"/>
    <w:rsid w:val="00557246"/>
    <w:rsid w:val="005577E6"/>
    <w:rsid w:val="00557F8A"/>
    <w:rsid w:val="005604EC"/>
    <w:rsid w:val="00560E5B"/>
    <w:rsid w:val="00560E93"/>
    <w:rsid w:val="005618AF"/>
    <w:rsid w:val="00562E5E"/>
    <w:rsid w:val="005630BA"/>
    <w:rsid w:val="00563448"/>
    <w:rsid w:val="0056541A"/>
    <w:rsid w:val="005658DE"/>
    <w:rsid w:val="00565E48"/>
    <w:rsid w:val="00566AD4"/>
    <w:rsid w:val="00566EAF"/>
    <w:rsid w:val="00566FB0"/>
    <w:rsid w:val="0056731F"/>
    <w:rsid w:val="00570279"/>
    <w:rsid w:val="00570584"/>
    <w:rsid w:val="005709B3"/>
    <w:rsid w:val="00570EE7"/>
    <w:rsid w:val="00571526"/>
    <w:rsid w:val="00571B99"/>
    <w:rsid w:val="00572804"/>
    <w:rsid w:val="00572983"/>
    <w:rsid w:val="00572BD5"/>
    <w:rsid w:val="005734CC"/>
    <w:rsid w:val="00573DED"/>
    <w:rsid w:val="00573EF4"/>
    <w:rsid w:val="00574219"/>
    <w:rsid w:val="00574644"/>
    <w:rsid w:val="005746F4"/>
    <w:rsid w:val="005746F5"/>
    <w:rsid w:val="0057484D"/>
    <w:rsid w:val="00574BDD"/>
    <w:rsid w:val="0057522C"/>
    <w:rsid w:val="00575604"/>
    <w:rsid w:val="00575798"/>
    <w:rsid w:val="00575C1F"/>
    <w:rsid w:val="005762AC"/>
    <w:rsid w:val="0057652F"/>
    <w:rsid w:val="005767B2"/>
    <w:rsid w:val="00576D0A"/>
    <w:rsid w:val="0057753B"/>
    <w:rsid w:val="0057760C"/>
    <w:rsid w:val="00581AFD"/>
    <w:rsid w:val="00583052"/>
    <w:rsid w:val="00583942"/>
    <w:rsid w:val="00584426"/>
    <w:rsid w:val="00584E45"/>
    <w:rsid w:val="00585328"/>
    <w:rsid w:val="00585785"/>
    <w:rsid w:val="00585B5A"/>
    <w:rsid w:val="00585DF9"/>
    <w:rsid w:val="0058636F"/>
    <w:rsid w:val="00586DE6"/>
    <w:rsid w:val="00587104"/>
    <w:rsid w:val="0058711B"/>
    <w:rsid w:val="00587226"/>
    <w:rsid w:val="00587DAC"/>
    <w:rsid w:val="00587E03"/>
    <w:rsid w:val="005900DC"/>
    <w:rsid w:val="00591073"/>
    <w:rsid w:val="00591FCF"/>
    <w:rsid w:val="00592B80"/>
    <w:rsid w:val="0059380E"/>
    <w:rsid w:val="00593849"/>
    <w:rsid w:val="00593F82"/>
    <w:rsid w:val="00594E53"/>
    <w:rsid w:val="005950A8"/>
    <w:rsid w:val="0059594C"/>
    <w:rsid w:val="005962B4"/>
    <w:rsid w:val="0059667A"/>
    <w:rsid w:val="0059689F"/>
    <w:rsid w:val="00596B16"/>
    <w:rsid w:val="005970EF"/>
    <w:rsid w:val="005A0848"/>
    <w:rsid w:val="005A0A08"/>
    <w:rsid w:val="005A1AC4"/>
    <w:rsid w:val="005A286C"/>
    <w:rsid w:val="005A290C"/>
    <w:rsid w:val="005A2E9B"/>
    <w:rsid w:val="005A315C"/>
    <w:rsid w:val="005A3240"/>
    <w:rsid w:val="005A3393"/>
    <w:rsid w:val="005A3545"/>
    <w:rsid w:val="005A3855"/>
    <w:rsid w:val="005A3929"/>
    <w:rsid w:val="005A3B20"/>
    <w:rsid w:val="005A3DE0"/>
    <w:rsid w:val="005A441C"/>
    <w:rsid w:val="005A4E6F"/>
    <w:rsid w:val="005A5199"/>
    <w:rsid w:val="005A5E02"/>
    <w:rsid w:val="005A5F60"/>
    <w:rsid w:val="005A6682"/>
    <w:rsid w:val="005A6C07"/>
    <w:rsid w:val="005A70A5"/>
    <w:rsid w:val="005A7D4E"/>
    <w:rsid w:val="005B0909"/>
    <w:rsid w:val="005B0CEF"/>
    <w:rsid w:val="005B1495"/>
    <w:rsid w:val="005B1736"/>
    <w:rsid w:val="005B231E"/>
    <w:rsid w:val="005B2AB2"/>
    <w:rsid w:val="005B4407"/>
    <w:rsid w:val="005B4CB5"/>
    <w:rsid w:val="005B4EBC"/>
    <w:rsid w:val="005B5192"/>
    <w:rsid w:val="005B5CA1"/>
    <w:rsid w:val="005B6FFA"/>
    <w:rsid w:val="005B728B"/>
    <w:rsid w:val="005C0E27"/>
    <w:rsid w:val="005C128D"/>
    <w:rsid w:val="005C13AF"/>
    <w:rsid w:val="005C1583"/>
    <w:rsid w:val="005C26B3"/>
    <w:rsid w:val="005C26CB"/>
    <w:rsid w:val="005C3374"/>
    <w:rsid w:val="005C381D"/>
    <w:rsid w:val="005C4405"/>
    <w:rsid w:val="005C52C5"/>
    <w:rsid w:val="005C629E"/>
    <w:rsid w:val="005C633E"/>
    <w:rsid w:val="005C6E37"/>
    <w:rsid w:val="005C6F70"/>
    <w:rsid w:val="005C7063"/>
    <w:rsid w:val="005C7207"/>
    <w:rsid w:val="005D0C76"/>
    <w:rsid w:val="005D1062"/>
    <w:rsid w:val="005D1175"/>
    <w:rsid w:val="005D2153"/>
    <w:rsid w:val="005D22C5"/>
    <w:rsid w:val="005D2AEA"/>
    <w:rsid w:val="005D3266"/>
    <w:rsid w:val="005D3530"/>
    <w:rsid w:val="005D40EE"/>
    <w:rsid w:val="005D4638"/>
    <w:rsid w:val="005D532C"/>
    <w:rsid w:val="005D558F"/>
    <w:rsid w:val="005D580E"/>
    <w:rsid w:val="005D5E3D"/>
    <w:rsid w:val="005D6F77"/>
    <w:rsid w:val="005E0C42"/>
    <w:rsid w:val="005E0E75"/>
    <w:rsid w:val="005E106F"/>
    <w:rsid w:val="005E1098"/>
    <w:rsid w:val="005E1167"/>
    <w:rsid w:val="005E15DE"/>
    <w:rsid w:val="005E1B00"/>
    <w:rsid w:val="005E2066"/>
    <w:rsid w:val="005E209F"/>
    <w:rsid w:val="005E2EFA"/>
    <w:rsid w:val="005E3B88"/>
    <w:rsid w:val="005E512D"/>
    <w:rsid w:val="005E5A37"/>
    <w:rsid w:val="005E5BEF"/>
    <w:rsid w:val="005E7659"/>
    <w:rsid w:val="005F028C"/>
    <w:rsid w:val="005F11C8"/>
    <w:rsid w:val="005F1447"/>
    <w:rsid w:val="005F2DD4"/>
    <w:rsid w:val="005F3282"/>
    <w:rsid w:val="005F3538"/>
    <w:rsid w:val="005F44F4"/>
    <w:rsid w:val="005F4602"/>
    <w:rsid w:val="005F4709"/>
    <w:rsid w:val="005F4994"/>
    <w:rsid w:val="005F4BDD"/>
    <w:rsid w:val="005F4EB3"/>
    <w:rsid w:val="005F51FC"/>
    <w:rsid w:val="005F625C"/>
    <w:rsid w:val="005F6982"/>
    <w:rsid w:val="005F69A6"/>
    <w:rsid w:val="005F6CC2"/>
    <w:rsid w:val="005F6FB2"/>
    <w:rsid w:val="005F704F"/>
    <w:rsid w:val="005F7528"/>
    <w:rsid w:val="005F76C1"/>
    <w:rsid w:val="005F77BD"/>
    <w:rsid w:val="005F7843"/>
    <w:rsid w:val="005F7CC1"/>
    <w:rsid w:val="005F7CE4"/>
    <w:rsid w:val="006001CD"/>
    <w:rsid w:val="00600BBE"/>
    <w:rsid w:val="00600CA7"/>
    <w:rsid w:val="00602297"/>
    <w:rsid w:val="006027DA"/>
    <w:rsid w:val="00602F70"/>
    <w:rsid w:val="00604BD9"/>
    <w:rsid w:val="00604C12"/>
    <w:rsid w:val="006057A0"/>
    <w:rsid w:val="00606223"/>
    <w:rsid w:val="00607995"/>
    <w:rsid w:val="00610390"/>
    <w:rsid w:val="006114FC"/>
    <w:rsid w:val="0061159F"/>
    <w:rsid w:val="00611771"/>
    <w:rsid w:val="00612ED2"/>
    <w:rsid w:val="006132D9"/>
    <w:rsid w:val="00613D23"/>
    <w:rsid w:val="00613EFF"/>
    <w:rsid w:val="00614846"/>
    <w:rsid w:val="00614CA0"/>
    <w:rsid w:val="00615060"/>
    <w:rsid w:val="00615D2A"/>
    <w:rsid w:val="006167A5"/>
    <w:rsid w:val="006168F7"/>
    <w:rsid w:val="00616A66"/>
    <w:rsid w:val="006171D5"/>
    <w:rsid w:val="00617659"/>
    <w:rsid w:val="00617B86"/>
    <w:rsid w:val="00617ED7"/>
    <w:rsid w:val="006202E0"/>
    <w:rsid w:val="00621056"/>
    <w:rsid w:val="006216FD"/>
    <w:rsid w:val="006219B9"/>
    <w:rsid w:val="00621EEF"/>
    <w:rsid w:val="006232DE"/>
    <w:rsid w:val="006234E6"/>
    <w:rsid w:val="00623511"/>
    <w:rsid w:val="0062420D"/>
    <w:rsid w:val="0062463C"/>
    <w:rsid w:val="00626310"/>
    <w:rsid w:val="00626432"/>
    <w:rsid w:val="00627E73"/>
    <w:rsid w:val="006302EC"/>
    <w:rsid w:val="0063044F"/>
    <w:rsid w:val="00630A83"/>
    <w:rsid w:val="0063130F"/>
    <w:rsid w:val="00632405"/>
    <w:rsid w:val="00632C26"/>
    <w:rsid w:val="0063325E"/>
    <w:rsid w:val="006336A2"/>
    <w:rsid w:val="00633CE5"/>
    <w:rsid w:val="00633F7E"/>
    <w:rsid w:val="00634485"/>
    <w:rsid w:val="006347CF"/>
    <w:rsid w:val="00635166"/>
    <w:rsid w:val="00635E46"/>
    <w:rsid w:val="006363B6"/>
    <w:rsid w:val="0063697C"/>
    <w:rsid w:val="00636ACB"/>
    <w:rsid w:val="00637BAB"/>
    <w:rsid w:val="00641198"/>
    <w:rsid w:val="0064154A"/>
    <w:rsid w:val="00641653"/>
    <w:rsid w:val="0064171B"/>
    <w:rsid w:val="00641777"/>
    <w:rsid w:val="00643019"/>
    <w:rsid w:val="0064351D"/>
    <w:rsid w:val="00643579"/>
    <w:rsid w:val="00643C40"/>
    <w:rsid w:val="00643CCD"/>
    <w:rsid w:val="00643FB6"/>
    <w:rsid w:val="006447A4"/>
    <w:rsid w:val="00644A90"/>
    <w:rsid w:val="0064567F"/>
    <w:rsid w:val="00645F20"/>
    <w:rsid w:val="00646069"/>
    <w:rsid w:val="00646353"/>
    <w:rsid w:val="00646529"/>
    <w:rsid w:val="00647E4C"/>
    <w:rsid w:val="006501CB"/>
    <w:rsid w:val="00651F8F"/>
    <w:rsid w:val="0065274C"/>
    <w:rsid w:val="006532CF"/>
    <w:rsid w:val="0065421A"/>
    <w:rsid w:val="006546AE"/>
    <w:rsid w:val="00654A04"/>
    <w:rsid w:val="00654AD6"/>
    <w:rsid w:val="0065522F"/>
    <w:rsid w:val="00656C56"/>
    <w:rsid w:val="006602EB"/>
    <w:rsid w:val="00660AB3"/>
    <w:rsid w:val="006626FB"/>
    <w:rsid w:val="0066331A"/>
    <w:rsid w:val="00663BA3"/>
    <w:rsid w:val="00664347"/>
    <w:rsid w:val="006643F7"/>
    <w:rsid w:val="00664408"/>
    <w:rsid w:val="00664699"/>
    <w:rsid w:val="006648EA"/>
    <w:rsid w:val="006649F4"/>
    <w:rsid w:val="00664B8B"/>
    <w:rsid w:val="00665004"/>
    <w:rsid w:val="006656D8"/>
    <w:rsid w:val="00665D5C"/>
    <w:rsid w:val="00665F0C"/>
    <w:rsid w:val="00666326"/>
    <w:rsid w:val="00666B1F"/>
    <w:rsid w:val="00666BC2"/>
    <w:rsid w:val="00666C5A"/>
    <w:rsid w:val="0066748C"/>
    <w:rsid w:val="00670403"/>
    <w:rsid w:val="006704FA"/>
    <w:rsid w:val="00670E03"/>
    <w:rsid w:val="00671AB5"/>
    <w:rsid w:val="00671DD8"/>
    <w:rsid w:val="00673AA0"/>
    <w:rsid w:val="00675444"/>
    <w:rsid w:val="0067576E"/>
    <w:rsid w:val="00675D55"/>
    <w:rsid w:val="006767C4"/>
    <w:rsid w:val="00676F0F"/>
    <w:rsid w:val="006778CF"/>
    <w:rsid w:val="0067793E"/>
    <w:rsid w:val="006806CB"/>
    <w:rsid w:val="0068210F"/>
    <w:rsid w:val="00682422"/>
    <w:rsid w:val="00682BE6"/>
    <w:rsid w:val="00682C9C"/>
    <w:rsid w:val="006832D4"/>
    <w:rsid w:val="00683CBF"/>
    <w:rsid w:val="00684CF9"/>
    <w:rsid w:val="00685BB9"/>
    <w:rsid w:val="006864F5"/>
    <w:rsid w:val="00687BAA"/>
    <w:rsid w:val="006919FC"/>
    <w:rsid w:val="006926A2"/>
    <w:rsid w:val="006944D7"/>
    <w:rsid w:val="00694FDA"/>
    <w:rsid w:val="00697742"/>
    <w:rsid w:val="006A0270"/>
    <w:rsid w:val="006A03B1"/>
    <w:rsid w:val="006A047F"/>
    <w:rsid w:val="006A13CF"/>
    <w:rsid w:val="006A1829"/>
    <w:rsid w:val="006A19EA"/>
    <w:rsid w:val="006A1C6F"/>
    <w:rsid w:val="006A24CC"/>
    <w:rsid w:val="006A24E9"/>
    <w:rsid w:val="006A3D4E"/>
    <w:rsid w:val="006A3DA1"/>
    <w:rsid w:val="006A5A7E"/>
    <w:rsid w:val="006A5DB6"/>
    <w:rsid w:val="006A60E6"/>
    <w:rsid w:val="006A64F9"/>
    <w:rsid w:val="006A68BB"/>
    <w:rsid w:val="006A6ECB"/>
    <w:rsid w:val="006A6FC9"/>
    <w:rsid w:val="006A72CA"/>
    <w:rsid w:val="006A7D91"/>
    <w:rsid w:val="006B09AB"/>
    <w:rsid w:val="006B0D1C"/>
    <w:rsid w:val="006B0E07"/>
    <w:rsid w:val="006B0E38"/>
    <w:rsid w:val="006B2688"/>
    <w:rsid w:val="006B3F90"/>
    <w:rsid w:val="006B447C"/>
    <w:rsid w:val="006B4633"/>
    <w:rsid w:val="006B5283"/>
    <w:rsid w:val="006B5FBB"/>
    <w:rsid w:val="006B6A51"/>
    <w:rsid w:val="006B73F6"/>
    <w:rsid w:val="006B78F4"/>
    <w:rsid w:val="006B7D51"/>
    <w:rsid w:val="006B7F8B"/>
    <w:rsid w:val="006C087E"/>
    <w:rsid w:val="006C1311"/>
    <w:rsid w:val="006C1D0F"/>
    <w:rsid w:val="006C20AF"/>
    <w:rsid w:val="006C27D7"/>
    <w:rsid w:val="006C2F4E"/>
    <w:rsid w:val="006C35AE"/>
    <w:rsid w:val="006C367D"/>
    <w:rsid w:val="006C43CC"/>
    <w:rsid w:val="006C4EF1"/>
    <w:rsid w:val="006C6264"/>
    <w:rsid w:val="006C76CE"/>
    <w:rsid w:val="006C7E81"/>
    <w:rsid w:val="006D019B"/>
    <w:rsid w:val="006D08F4"/>
    <w:rsid w:val="006D095C"/>
    <w:rsid w:val="006D0A70"/>
    <w:rsid w:val="006D2373"/>
    <w:rsid w:val="006D276A"/>
    <w:rsid w:val="006D33CF"/>
    <w:rsid w:val="006D5846"/>
    <w:rsid w:val="006D5E18"/>
    <w:rsid w:val="006D5E3A"/>
    <w:rsid w:val="006D67CB"/>
    <w:rsid w:val="006D72AC"/>
    <w:rsid w:val="006D7762"/>
    <w:rsid w:val="006D7B05"/>
    <w:rsid w:val="006D7B1B"/>
    <w:rsid w:val="006E021F"/>
    <w:rsid w:val="006E0A92"/>
    <w:rsid w:val="006E0C40"/>
    <w:rsid w:val="006E0D87"/>
    <w:rsid w:val="006E2125"/>
    <w:rsid w:val="006E3027"/>
    <w:rsid w:val="006E30FF"/>
    <w:rsid w:val="006E35DB"/>
    <w:rsid w:val="006E4958"/>
    <w:rsid w:val="006E4F2D"/>
    <w:rsid w:val="006E4F86"/>
    <w:rsid w:val="006E545D"/>
    <w:rsid w:val="006E6389"/>
    <w:rsid w:val="006E65B0"/>
    <w:rsid w:val="006E67E0"/>
    <w:rsid w:val="006E6A8B"/>
    <w:rsid w:val="006E6C5C"/>
    <w:rsid w:val="006F02B9"/>
    <w:rsid w:val="006F156A"/>
    <w:rsid w:val="006F2024"/>
    <w:rsid w:val="006F2094"/>
    <w:rsid w:val="006F2BF2"/>
    <w:rsid w:val="006F2E08"/>
    <w:rsid w:val="006F30F8"/>
    <w:rsid w:val="006F3522"/>
    <w:rsid w:val="006F3DA4"/>
    <w:rsid w:val="006F5BB0"/>
    <w:rsid w:val="006F5CA3"/>
    <w:rsid w:val="006F6286"/>
    <w:rsid w:val="006F63F1"/>
    <w:rsid w:val="006F6778"/>
    <w:rsid w:val="006F730E"/>
    <w:rsid w:val="006F7B1A"/>
    <w:rsid w:val="006F7E05"/>
    <w:rsid w:val="00700B1A"/>
    <w:rsid w:val="00702986"/>
    <w:rsid w:val="007029FB"/>
    <w:rsid w:val="00702BB7"/>
    <w:rsid w:val="007030A3"/>
    <w:rsid w:val="00703444"/>
    <w:rsid w:val="00704000"/>
    <w:rsid w:val="007041E8"/>
    <w:rsid w:val="007046D6"/>
    <w:rsid w:val="007049AA"/>
    <w:rsid w:val="00704E7C"/>
    <w:rsid w:val="00705C18"/>
    <w:rsid w:val="00705D56"/>
    <w:rsid w:val="00706109"/>
    <w:rsid w:val="00706343"/>
    <w:rsid w:val="00706931"/>
    <w:rsid w:val="00706BF4"/>
    <w:rsid w:val="00706E65"/>
    <w:rsid w:val="0070703E"/>
    <w:rsid w:val="00707983"/>
    <w:rsid w:val="00707B32"/>
    <w:rsid w:val="007101C1"/>
    <w:rsid w:val="007104A0"/>
    <w:rsid w:val="00711E44"/>
    <w:rsid w:val="00712E73"/>
    <w:rsid w:val="007169F0"/>
    <w:rsid w:val="00716A17"/>
    <w:rsid w:val="00716CFB"/>
    <w:rsid w:val="00717071"/>
    <w:rsid w:val="007171AE"/>
    <w:rsid w:val="007174FB"/>
    <w:rsid w:val="00720150"/>
    <w:rsid w:val="0072039E"/>
    <w:rsid w:val="007214EF"/>
    <w:rsid w:val="00722F77"/>
    <w:rsid w:val="00723EAB"/>
    <w:rsid w:val="007241AA"/>
    <w:rsid w:val="007253C1"/>
    <w:rsid w:val="00725945"/>
    <w:rsid w:val="00725B17"/>
    <w:rsid w:val="00725F17"/>
    <w:rsid w:val="007262A8"/>
    <w:rsid w:val="00726DA1"/>
    <w:rsid w:val="00726EA5"/>
    <w:rsid w:val="00727923"/>
    <w:rsid w:val="007307B1"/>
    <w:rsid w:val="00730818"/>
    <w:rsid w:val="0073211B"/>
    <w:rsid w:val="00733652"/>
    <w:rsid w:val="007336E7"/>
    <w:rsid w:val="00733C9F"/>
    <w:rsid w:val="00733FF3"/>
    <w:rsid w:val="0073458F"/>
    <w:rsid w:val="0073487E"/>
    <w:rsid w:val="00734DA4"/>
    <w:rsid w:val="0073551B"/>
    <w:rsid w:val="007359EB"/>
    <w:rsid w:val="00735A0E"/>
    <w:rsid w:val="00736B47"/>
    <w:rsid w:val="00736C06"/>
    <w:rsid w:val="00736EF9"/>
    <w:rsid w:val="007373A9"/>
    <w:rsid w:val="00737900"/>
    <w:rsid w:val="007403AD"/>
    <w:rsid w:val="0074069D"/>
    <w:rsid w:val="007410CB"/>
    <w:rsid w:val="007417FF"/>
    <w:rsid w:val="00742E2B"/>
    <w:rsid w:val="007432C6"/>
    <w:rsid w:val="00743468"/>
    <w:rsid w:val="0074499E"/>
    <w:rsid w:val="00745ACE"/>
    <w:rsid w:val="00746079"/>
    <w:rsid w:val="007462DB"/>
    <w:rsid w:val="007471DF"/>
    <w:rsid w:val="007475B6"/>
    <w:rsid w:val="00747CBE"/>
    <w:rsid w:val="00747ECD"/>
    <w:rsid w:val="00747EDE"/>
    <w:rsid w:val="00750E0A"/>
    <w:rsid w:val="00751543"/>
    <w:rsid w:val="00752100"/>
    <w:rsid w:val="0075210E"/>
    <w:rsid w:val="007522D6"/>
    <w:rsid w:val="007527E5"/>
    <w:rsid w:val="00754AFA"/>
    <w:rsid w:val="00755411"/>
    <w:rsid w:val="00755B60"/>
    <w:rsid w:val="00755EB0"/>
    <w:rsid w:val="00756B56"/>
    <w:rsid w:val="007608A9"/>
    <w:rsid w:val="00761258"/>
    <w:rsid w:val="0076156C"/>
    <w:rsid w:val="00761FB1"/>
    <w:rsid w:val="00762A3C"/>
    <w:rsid w:val="00762FD7"/>
    <w:rsid w:val="007631FE"/>
    <w:rsid w:val="00763A7B"/>
    <w:rsid w:val="00763E6F"/>
    <w:rsid w:val="00763F87"/>
    <w:rsid w:val="00764010"/>
    <w:rsid w:val="00765392"/>
    <w:rsid w:val="00765660"/>
    <w:rsid w:val="00765B43"/>
    <w:rsid w:val="00765EDE"/>
    <w:rsid w:val="0076694A"/>
    <w:rsid w:val="007677C3"/>
    <w:rsid w:val="00767FDF"/>
    <w:rsid w:val="007700B9"/>
    <w:rsid w:val="00770631"/>
    <w:rsid w:val="0077277F"/>
    <w:rsid w:val="00772C3F"/>
    <w:rsid w:val="00772CEC"/>
    <w:rsid w:val="00772F5D"/>
    <w:rsid w:val="00772FF8"/>
    <w:rsid w:val="00773B49"/>
    <w:rsid w:val="00774696"/>
    <w:rsid w:val="00774988"/>
    <w:rsid w:val="0077503C"/>
    <w:rsid w:val="00775470"/>
    <w:rsid w:val="007754B5"/>
    <w:rsid w:val="00775A0E"/>
    <w:rsid w:val="00776C9C"/>
    <w:rsid w:val="00776D3B"/>
    <w:rsid w:val="00777260"/>
    <w:rsid w:val="0077737C"/>
    <w:rsid w:val="007775E3"/>
    <w:rsid w:val="0077772A"/>
    <w:rsid w:val="00777BE0"/>
    <w:rsid w:val="0078096A"/>
    <w:rsid w:val="00781C48"/>
    <w:rsid w:val="0078234C"/>
    <w:rsid w:val="00782395"/>
    <w:rsid w:val="007824BA"/>
    <w:rsid w:val="00782744"/>
    <w:rsid w:val="00782A70"/>
    <w:rsid w:val="0078393A"/>
    <w:rsid w:val="0078425E"/>
    <w:rsid w:val="007844EE"/>
    <w:rsid w:val="00784515"/>
    <w:rsid w:val="0078458D"/>
    <w:rsid w:val="0078501D"/>
    <w:rsid w:val="00785419"/>
    <w:rsid w:val="00785796"/>
    <w:rsid w:val="007857E0"/>
    <w:rsid w:val="0078591E"/>
    <w:rsid w:val="00786455"/>
    <w:rsid w:val="00786D82"/>
    <w:rsid w:val="0078714A"/>
    <w:rsid w:val="007900DF"/>
    <w:rsid w:val="0079157A"/>
    <w:rsid w:val="00791DD5"/>
    <w:rsid w:val="007923F9"/>
    <w:rsid w:val="00792A9D"/>
    <w:rsid w:val="00793399"/>
    <w:rsid w:val="007939DD"/>
    <w:rsid w:val="0079415C"/>
    <w:rsid w:val="007941D5"/>
    <w:rsid w:val="00794235"/>
    <w:rsid w:val="00794F58"/>
    <w:rsid w:val="00795116"/>
    <w:rsid w:val="007953A1"/>
    <w:rsid w:val="007959BD"/>
    <w:rsid w:val="00795BEC"/>
    <w:rsid w:val="00795D0B"/>
    <w:rsid w:val="00796005"/>
    <w:rsid w:val="007A0350"/>
    <w:rsid w:val="007A0A39"/>
    <w:rsid w:val="007A0CAC"/>
    <w:rsid w:val="007A0D06"/>
    <w:rsid w:val="007A1102"/>
    <w:rsid w:val="007A336E"/>
    <w:rsid w:val="007A354E"/>
    <w:rsid w:val="007A3EF4"/>
    <w:rsid w:val="007A59C7"/>
    <w:rsid w:val="007A5B4C"/>
    <w:rsid w:val="007A651D"/>
    <w:rsid w:val="007A69FC"/>
    <w:rsid w:val="007A7743"/>
    <w:rsid w:val="007A7DC7"/>
    <w:rsid w:val="007B00BD"/>
    <w:rsid w:val="007B017E"/>
    <w:rsid w:val="007B0193"/>
    <w:rsid w:val="007B0271"/>
    <w:rsid w:val="007B09E3"/>
    <w:rsid w:val="007B0CC2"/>
    <w:rsid w:val="007B0F5A"/>
    <w:rsid w:val="007B144B"/>
    <w:rsid w:val="007B14E6"/>
    <w:rsid w:val="007B168A"/>
    <w:rsid w:val="007B187A"/>
    <w:rsid w:val="007B1B04"/>
    <w:rsid w:val="007B264B"/>
    <w:rsid w:val="007B2863"/>
    <w:rsid w:val="007B2A00"/>
    <w:rsid w:val="007B2EB8"/>
    <w:rsid w:val="007B3331"/>
    <w:rsid w:val="007B3A16"/>
    <w:rsid w:val="007B3DF6"/>
    <w:rsid w:val="007B42B3"/>
    <w:rsid w:val="007B47FD"/>
    <w:rsid w:val="007B503A"/>
    <w:rsid w:val="007B5291"/>
    <w:rsid w:val="007B5884"/>
    <w:rsid w:val="007B61CB"/>
    <w:rsid w:val="007B75C1"/>
    <w:rsid w:val="007B77A3"/>
    <w:rsid w:val="007B78E2"/>
    <w:rsid w:val="007B7E50"/>
    <w:rsid w:val="007B7E68"/>
    <w:rsid w:val="007C0454"/>
    <w:rsid w:val="007C065B"/>
    <w:rsid w:val="007C06A0"/>
    <w:rsid w:val="007C09A3"/>
    <w:rsid w:val="007C1115"/>
    <w:rsid w:val="007C1B36"/>
    <w:rsid w:val="007C2074"/>
    <w:rsid w:val="007C2882"/>
    <w:rsid w:val="007C2DA1"/>
    <w:rsid w:val="007C328B"/>
    <w:rsid w:val="007C3BAB"/>
    <w:rsid w:val="007C41B7"/>
    <w:rsid w:val="007C4F14"/>
    <w:rsid w:val="007C4FF4"/>
    <w:rsid w:val="007C550C"/>
    <w:rsid w:val="007C5B64"/>
    <w:rsid w:val="007C619A"/>
    <w:rsid w:val="007C6810"/>
    <w:rsid w:val="007C6B25"/>
    <w:rsid w:val="007C6C8E"/>
    <w:rsid w:val="007C6CBA"/>
    <w:rsid w:val="007C6D62"/>
    <w:rsid w:val="007C6EEC"/>
    <w:rsid w:val="007C6F72"/>
    <w:rsid w:val="007C770E"/>
    <w:rsid w:val="007C7AEE"/>
    <w:rsid w:val="007D0004"/>
    <w:rsid w:val="007D09A4"/>
    <w:rsid w:val="007D0ABD"/>
    <w:rsid w:val="007D150D"/>
    <w:rsid w:val="007D1BB9"/>
    <w:rsid w:val="007D275B"/>
    <w:rsid w:val="007D386F"/>
    <w:rsid w:val="007D3928"/>
    <w:rsid w:val="007D4FE6"/>
    <w:rsid w:val="007D593C"/>
    <w:rsid w:val="007D5B9E"/>
    <w:rsid w:val="007D5F4A"/>
    <w:rsid w:val="007D60F5"/>
    <w:rsid w:val="007D6ADF"/>
    <w:rsid w:val="007D6CEB"/>
    <w:rsid w:val="007D6D70"/>
    <w:rsid w:val="007D73EC"/>
    <w:rsid w:val="007D7A22"/>
    <w:rsid w:val="007D7A63"/>
    <w:rsid w:val="007E0C21"/>
    <w:rsid w:val="007E0E21"/>
    <w:rsid w:val="007E16E6"/>
    <w:rsid w:val="007E1FF4"/>
    <w:rsid w:val="007E21EC"/>
    <w:rsid w:val="007E265C"/>
    <w:rsid w:val="007E2FEA"/>
    <w:rsid w:val="007E335F"/>
    <w:rsid w:val="007E3596"/>
    <w:rsid w:val="007E4089"/>
    <w:rsid w:val="007E5F96"/>
    <w:rsid w:val="007E6263"/>
    <w:rsid w:val="007E629D"/>
    <w:rsid w:val="007E7016"/>
    <w:rsid w:val="007E79BE"/>
    <w:rsid w:val="007E7A3E"/>
    <w:rsid w:val="007E7C1F"/>
    <w:rsid w:val="007F07C8"/>
    <w:rsid w:val="007F183E"/>
    <w:rsid w:val="007F267B"/>
    <w:rsid w:val="007F2DBE"/>
    <w:rsid w:val="007F3524"/>
    <w:rsid w:val="007F3958"/>
    <w:rsid w:val="007F39EA"/>
    <w:rsid w:val="007F4202"/>
    <w:rsid w:val="007F42AA"/>
    <w:rsid w:val="007F4439"/>
    <w:rsid w:val="007F47C2"/>
    <w:rsid w:val="007F4933"/>
    <w:rsid w:val="007F518C"/>
    <w:rsid w:val="007F5EDC"/>
    <w:rsid w:val="007F60EB"/>
    <w:rsid w:val="007F7290"/>
    <w:rsid w:val="007F78B5"/>
    <w:rsid w:val="00800275"/>
    <w:rsid w:val="00800813"/>
    <w:rsid w:val="00800D6B"/>
    <w:rsid w:val="00801016"/>
    <w:rsid w:val="008015F5"/>
    <w:rsid w:val="008015FC"/>
    <w:rsid w:val="00801785"/>
    <w:rsid w:val="00801C98"/>
    <w:rsid w:val="00801E49"/>
    <w:rsid w:val="008022CC"/>
    <w:rsid w:val="0080235E"/>
    <w:rsid w:val="00802863"/>
    <w:rsid w:val="008028C2"/>
    <w:rsid w:val="00802B57"/>
    <w:rsid w:val="00803191"/>
    <w:rsid w:val="008039EB"/>
    <w:rsid w:val="00803B0F"/>
    <w:rsid w:val="00804526"/>
    <w:rsid w:val="00804853"/>
    <w:rsid w:val="0080540C"/>
    <w:rsid w:val="008060D9"/>
    <w:rsid w:val="0080665E"/>
    <w:rsid w:val="008071C4"/>
    <w:rsid w:val="008076BB"/>
    <w:rsid w:val="00807CED"/>
    <w:rsid w:val="00807E7F"/>
    <w:rsid w:val="00811078"/>
    <w:rsid w:val="008110D0"/>
    <w:rsid w:val="008112B9"/>
    <w:rsid w:val="00811A88"/>
    <w:rsid w:val="008120AB"/>
    <w:rsid w:val="00813463"/>
    <w:rsid w:val="00813C0E"/>
    <w:rsid w:val="00813E02"/>
    <w:rsid w:val="00813F06"/>
    <w:rsid w:val="00814734"/>
    <w:rsid w:val="008157CD"/>
    <w:rsid w:val="00815FF6"/>
    <w:rsid w:val="00816B05"/>
    <w:rsid w:val="00816BD1"/>
    <w:rsid w:val="0082044B"/>
    <w:rsid w:val="0082079F"/>
    <w:rsid w:val="00820AC9"/>
    <w:rsid w:val="00821362"/>
    <w:rsid w:val="00821CA4"/>
    <w:rsid w:val="00822150"/>
    <w:rsid w:val="00822C5B"/>
    <w:rsid w:val="0082319B"/>
    <w:rsid w:val="00823A10"/>
    <w:rsid w:val="00824CB4"/>
    <w:rsid w:val="00825E81"/>
    <w:rsid w:val="00827C7A"/>
    <w:rsid w:val="0083039D"/>
    <w:rsid w:val="00830FA0"/>
    <w:rsid w:val="0083212B"/>
    <w:rsid w:val="008324F6"/>
    <w:rsid w:val="00832BD6"/>
    <w:rsid w:val="00832E66"/>
    <w:rsid w:val="00833482"/>
    <w:rsid w:val="008336E9"/>
    <w:rsid w:val="0083381C"/>
    <w:rsid w:val="00834B74"/>
    <w:rsid w:val="00834F9B"/>
    <w:rsid w:val="00835499"/>
    <w:rsid w:val="00837491"/>
    <w:rsid w:val="0083770F"/>
    <w:rsid w:val="0084018C"/>
    <w:rsid w:val="00841974"/>
    <w:rsid w:val="00841A25"/>
    <w:rsid w:val="00841F45"/>
    <w:rsid w:val="0084432D"/>
    <w:rsid w:val="0084607A"/>
    <w:rsid w:val="0084607D"/>
    <w:rsid w:val="00846482"/>
    <w:rsid w:val="00846504"/>
    <w:rsid w:val="00846C8D"/>
    <w:rsid w:val="008504B5"/>
    <w:rsid w:val="00850521"/>
    <w:rsid w:val="00850971"/>
    <w:rsid w:val="00850BA6"/>
    <w:rsid w:val="00850BD2"/>
    <w:rsid w:val="00851591"/>
    <w:rsid w:val="00851615"/>
    <w:rsid w:val="00851BE0"/>
    <w:rsid w:val="00851E5A"/>
    <w:rsid w:val="00852BBC"/>
    <w:rsid w:val="00854067"/>
    <w:rsid w:val="00854308"/>
    <w:rsid w:val="00854827"/>
    <w:rsid w:val="00854B35"/>
    <w:rsid w:val="00854E15"/>
    <w:rsid w:val="0085626D"/>
    <w:rsid w:val="00856793"/>
    <w:rsid w:val="00856CB0"/>
    <w:rsid w:val="00860098"/>
    <w:rsid w:val="0086049D"/>
    <w:rsid w:val="008608C0"/>
    <w:rsid w:val="00861D7D"/>
    <w:rsid w:val="0086270C"/>
    <w:rsid w:val="00862B42"/>
    <w:rsid w:val="00862DFF"/>
    <w:rsid w:val="00863105"/>
    <w:rsid w:val="00863285"/>
    <w:rsid w:val="008634BB"/>
    <w:rsid w:val="00865213"/>
    <w:rsid w:val="008653E3"/>
    <w:rsid w:val="00865AEE"/>
    <w:rsid w:val="00865BF5"/>
    <w:rsid w:val="008663D1"/>
    <w:rsid w:val="00866A39"/>
    <w:rsid w:val="00866E6B"/>
    <w:rsid w:val="00867001"/>
    <w:rsid w:val="00867D02"/>
    <w:rsid w:val="00870442"/>
    <w:rsid w:val="00870B66"/>
    <w:rsid w:val="00870CCA"/>
    <w:rsid w:val="0087104B"/>
    <w:rsid w:val="008718F3"/>
    <w:rsid w:val="008723CE"/>
    <w:rsid w:val="008725B3"/>
    <w:rsid w:val="008726C5"/>
    <w:rsid w:val="00873960"/>
    <w:rsid w:val="00873C0B"/>
    <w:rsid w:val="00873C79"/>
    <w:rsid w:val="00873DBB"/>
    <w:rsid w:val="008741B6"/>
    <w:rsid w:val="00874350"/>
    <w:rsid w:val="00875110"/>
    <w:rsid w:val="00875630"/>
    <w:rsid w:val="00875F33"/>
    <w:rsid w:val="008764F7"/>
    <w:rsid w:val="0087719B"/>
    <w:rsid w:val="0087736F"/>
    <w:rsid w:val="00877437"/>
    <w:rsid w:val="00877682"/>
    <w:rsid w:val="00877941"/>
    <w:rsid w:val="00877CAA"/>
    <w:rsid w:val="0088137A"/>
    <w:rsid w:val="00881B8A"/>
    <w:rsid w:val="00881D2E"/>
    <w:rsid w:val="00882265"/>
    <w:rsid w:val="00882429"/>
    <w:rsid w:val="008829C9"/>
    <w:rsid w:val="00882A86"/>
    <w:rsid w:val="00883727"/>
    <w:rsid w:val="00883BB2"/>
    <w:rsid w:val="008846E7"/>
    <w:rsid w:val="00884B53"/>
    <w:rsid w:val="00885DFC"/>
    <w:rsid w:val="0088696E"/>
    <w:rsid w:val="00886F62"/>
    <w:rsid w:val="00887BC5"/>
    <w:rsid w:val="00890545"/>
    <w:rsid w:val="00890AA4"/>
    <w:rsid w:val="008917C6"/>
    <w:rsid w:val="0089215C"/>
    <w:rsid w:val="00892341"/>
    <w:rsid w:val="00892AFC"/>
    <w:rsid w:val="0089324E"/>
    <w:rsid w:val="00893945"/>
    <w:rsid w:val="00895784"/>
    <w:rsid w:val="00895D85"/>
    <w:rsid w:val="008963EF"/>
    <w:rsid w:val="00897CF1"/>
    <w:rsid w:val="00897EFB"/>
    <w:rsid w:val="008A07E0"/>
    <w:rsid w:val="008A0AE3"/>
    <w:rsid w:val="008A0D4D"/>
    <w:rsid w:val="008A0E36"/>
    <w:rsid w:val="008A0EEB"/>
    <w:rsid w:val="008A115E"/>
    <w:rsid w:val="008A13F3"/>
    <w:rsid w:val="008A19AF"/>
    <w:rsid w:val="008A27E8"/>
    <w:rsid w:val="008A2B20"/>
    <w:rsid w:val="008A3637"/>
    <w:rsid w:val="008A3F13"/>
    <w:rsid w:val="008A4058"/>
    <w:rsid w:val="008A4123"/>
    <w:rsid w:val="008A44BB"/>
    <w:rsid w:val="008A4658"/>
    <w:rsid w:val="008A46E9"/>
    <w:rsid w:val="008A5059"/>
    <w:rsid w:val="008A52C1"/>
    <w:rsid w:val="008A532F"/>
    <w:rsid w:val="008A53AE"/>
    <w:rsid w:val="008A5824"/>
    <w:rsid w:val="008A60A5"/>
    <w:rsid w:val="008A6773"/>
    <w:rsid w:val="008A68DC"/>
    <w:rsid w:val="008A6F8C"/>
    <w:rsid w:val="008B0246"/>
    <w:rsid w:val="008B0C8C"/>
    <w:rsid w:val="008B220C"/>
    <w:rsid w:val="008B2902"/>
    <w:rsid w:val="008B2AEC"/>
    <w:rsid w:val="008B3222"/>
    <w:rsid w:val="008B3D17"/>
    <w:rsid w:val="008B4150"/>
    <w:rsid w:val="008B4B2D"/>
    <w:rsid w:val="008B4DF2"/>
    <w:rsid w:val="008B5056"/>
    <w:rsid w:val="008B554A"/>
    <w:rsid w:val="008B599B"/>
    <w:rsid w:val="008B6015"/>
    <w:rsid w:val="008B6A36"/>
    <w:rsid w:val="008B6AFE"/>
    <w:rsid w:val="008B72C9"/>
    <w:rsid w:val="008B7825"/>
    <w:rsid w:val="008C15B8"/>
    <w:rsid w:val="008C25B1"/>
    <w:rsid w:val="008C2C2F"/>
    <w:rsid w:val="008C33A7"/>
    <w:rsid w:val="008C36D2"/>
    <w:rsid w:val="008C3F06"/>
    <w:rsid w:val="008C4CEC"/>
    <w:rsid w:val="008C549B"/>
    <w:rsid w:val="008C6229"/>
    <w:rsid w:val="008C6AC3"/>
    <w:rsid w:val="008C7BC4"/>
    <w:rsid w:val="008D0C84"/>
    <w:rsid w:val="008D0CD0"/>
    <w:rsid w:val="008D13F0"/>
    <w:rsid w:val="008D14B3"/>
    <w:rsid w:val="008D1526"/>
    <w:rsid w:val="008D1766"/>
    <w:rsid w:val="008D2096"/>
    <w:rsid w:val="008D27A8"/>
    <w:rsid w:val="008D3629"/>
    <w:rsid w:val="008D3C96"/>
    <w:rsid w:val="008D413B"/>
    <w:rsid w:val="008D44A6"/>
    <w:rsid w:val="008D47A9"/>
    <w:rsid w:val="008D47F6"/>
    <w:rsid w:val="008D4AD2"/>
    <w:rsid w:val="008D4E1F"/>
    <w:rsid w:val="008D55F4"/>
    <w:rsid w:val="008D59EF"/>
    <w:rsid w:val="008D601C"/>
    <w:rsid w:val="008D6BA3"/>
    <w:rsid w:val="008D71B7"/>
    <w:rsid w:val="008D74DD"/>
    <w:rsid w:val="008E07C0"/>
    <w:rsid w:val="008E114D"/>
    <w:rsid w:val="008E1367"/>
    <w:rsid w:val="008E1943"/>
    <w:rsid w:val="008E1D06"/>
    <w:rsid w:val="008E2AB3"/>
    <w:rsid w:val="008E31C6"/>
    <w:rsid w:val="008E386B"/>
    <w:rsid w:val="008E3B44"/>
    <w:rsid w:val="008E3D8D"/>
    <w:rsid w:val="008E440B"/>
    <w:rsid w:val="008E523B"/>
    <w:rsid w:val="008E5946"/>
    <w:rsid w:val="008E5ADF"/>
    <w:rsid w:val="008E6841"/>
    <w:rsid w:val="008E6ABC"/>
    <w:rsid w:val="008E6CB8"/>
    <w:rsid w:val="008E7606"/>
    <w:rsid w:val="008F06BB"/>
    <w:rsid w:val="008F0DCA"/>
    <w:rsid w:val="008F0DFF"/>
    <w:rsid w:val="008F14B6"/>
    <w:rsid w:val="008F14FD"/>
    <w:rsid w:val="008F1798"/>
    <w:rsid w:val="008F1FE5"/>
    <w:rsid w:val="008F2B61"/>
    <w:rsid w:val="008F2CCB"/>
    <w:rsid w:val="008F2D36"/>
    <w:rsid w:val="008F2FB3"/>
    <w:rsid w:val="008F3235"/>
    <w:rsid w:val="008F4063"/>
    <w:rsid w:val="008F40D4"/>
    <w:rsid w:val="008F443E"/>
    <w:rsid w:val="008F45E2"/>
    <w:rsid w:val="008F479B"/>
    <w:rsid w:val="008F6B33"/>
    <w:rsid w:val="008F7691"/>
    <w:rsid w:val="008F77C3"/>
    <w:rsid w:val="008F7AC9"/>
    <w:rsid w:val="008F7B57"/>
    <w:rsid w:val="008F7E25"/>
    <w:rsid w:val="0090038C"/>
    <w:rsid w:val="0090063D"/>
    <w:rsid w:val="00900FE9"/>
    <w:rsid w:val="00901529"/>
    <w:rsid w:val="009020E8"/>
    <w:rsid w:val="00902D7B"/>
    <w:rsid w:val="00903991"/>
    <w:rsid w:val="009050BE"/>
    <w:rsid w:val="00905D0B"/>
    <w:rsid w:val="00905E03"/>
    <w:rsid w:val="00905E52"/>
    <w:rsid w:val="009066F6"/>
    <w:rsid w:val="009072A8"/>
    <w:rsid w:val="00910391"/>
    <w:rsid w:val="009109BD"/>
    <w:rsid w:val="00911756"/>
    <w:rsid w:val="00911D3F"/>
    <w:rsid w:val="00912272"/>
    <w:rsid w:val="009132E7"/>
    <w:rsid w:val="00913440"/>
    <w:rsid w:val="009139FB"/>
    <w:rsid w:val="009143B4"/>
    <w:rsid w:val="00914F8F"/>
    <w:rsid w:val="0091642B"/>
    <w:rsid w:val="00916512"/>
    <w:rsid w:val="009166BC"/>
    <w:rsid w:val="0091683D"/>
    <w:rsid w:val="00916849"/>
    <w:rsid w:val="00920893"/>
    <w:rsid w:val="00921378"/>
    <w:rsid w:val="009218EF"/>
    <w:rsid w:val="0092193A"/>
    <w:rsid w:val="00921D03"/>
    <w:rsid w:val="00922119"/>
    <w:rsid w:val="00922FEA"/>
    <w:rsid w:val="00923B73"/>
    <w:rsid w:val="00924578"/>
    <w:rsid w:val="0092515E"/>
    <w:rsid w:val="00925F06"/>
    <w:rsid w:val="009261C6"/>
    <w:rsid w:val="009262BE"/>
    <w:rsid w:val="00926590"/>
    <w:rsid w:val="00926591"/>
    <w:rsid w:val="00927159"/>
    <w:rsid w:val="00927AA9"/>
    <w:rsid w:val="009301DF"/>
    <w:rsid w:val="00930999"/>
    <w:rsid w:val="00930AD4"/>
    <w:rsid w:val="00930BD9"/>
    <w:rsid w:val="00930D4A"/>
    <w:rsid w:val="0093144E"/>
    <w:rsid w:val="00931929"/>
    <w:rsid w:val="00931C7B"/>
    <w:rsid w:val="009320A9"/>
    <w:rsid w:val="0093253F"/>
    <w:rsid w:val="00933082"/>
    <w:rsid w:val="00933BB2"/>
    <w:rsid w:val="00933D6E"/>
    <w:rsid w:val="0093474C"/>
    <w:rsid w:val="00934831"/>
    <w:rsid w:val="00934B71"/>
    <w:rsid w:val="0093540B"/>
    <w:rsid w:val="009355D3"/>
    <w:rsid w:val="009356A3"/>
    <w:rsid w:val="00936728"/>
    <w:rsid w:val="009369D8"/>
    <w:rsid w:val="00937D02"/>
    <w:rsid w:val="00937E76"/>
    <w:rsid w:val="0094053C"/>
    <w:rsid w:val="00941140"/>
    <w:rsid w:val="00941315"/>
    <w:rsid w:val="009413FB"/>
    <w:rsid w:val="00941F77"/>
    <w:rsid w:val="00942235"/>
    <w:rsid w:val="00942279"/>
    <w:rsid w:val="00942415"/>
    <w:rsid w:val="00942BAE"/>
    <w:rsid w:val="00943A19"/>
    <w:rsid w:val="00943B51"/>
    <w:rsid w:val="009442F3"/>
    <w:rsid w:val="00944B64"/>
    <w:rsid w:val="00944F83"/>
    <w:rsid w:val="0094527D"/>
    <w:rsid w:val="00946262"/>
    <w:rsid w:val="009465BE"/>
    <w:rsid w:val="0094796F"/>
    <w:rsid w:val="00950A5C"/>
    <w:rsid w:val="00950B8C"/>
    <w:rsid w:val="00950CFE"/>
    <w:rsid w:val="00950D48"/>
    <w:rsid w:val="00951F13"/>
    <w:rsid w:val="0095218D"/>
    <w:rsid w:val="00952A1D"/>
    <w:rsid w:val="00952AF2"/>
    <w:rsid w:val="00952D91"/>
    <w:rsid w:val="00953365"/>
    <w:rsid w:val="00953373"/>
    <w:rsid w:val="009533C6"/>
    <w:rsid w:val="009542F8"/>
    <w:rsid w:val="0095449B"/>
    <w:rsid w:val="00954C4D"/>
    <w:rsid w:val="00954CFD"/>
    <w:rsid w:val="00954D16"/>
    <w:rsid w:val="00954E86"/>
    <w:rsid w:val="009555E2"/>
    <w:rsid w:val="00955F90"/>
    <w:rsid w:val="00956479"/>
    <w:rsid w:val="00956971"/>
    <w:rsid w:val="00957037"/>
    <w:rsid w:val="00957549"/>
    <w:rsid w:val="0096089A"/>
    <w:rsid w:val="00960C93"/>
    <w:rsid w:val="00960E56"/>
    <w:rsid w:val="00961022"/>
    <w:rsid w:val="00961185"/>
    <w:rsid w:val="00961A93"/>
    <w:rsid w:val="00961D80"/>
    <w:rsid w:val="009620A8"/>
    <w:rsid w:val="00963724"/>
    <w:rsid w:val="00963A3E"/>
    <w:rsid w:val="00964401"/>
    <w:rsid w:val="00964545"/>
    <w:rsid w:val="0096495C"/>
    <w:rsid w:val="00964E5D"/>
    <w:rsid w:val="009653CE"/>
    <w:rsid w:val="0096574E"/>
    <w:rsid w:val="00965A05"/>
    <w:rsid w:val="00965BC4"/>
    <w:rsid w:val="009678AC"/>
    <w:rsid w:val="00967AD0"/>
    <w:rsid w:val="0097050B"/>
    <w:rsid w:val="00970C7F"/>
    <w:rsid w:val="009713BA"/>
    <w:rsid w:val="009716E5"/>
    <w:rsid w:val="009718EB"/>
    <w:rsid w:val="0097295D"/>
    <w:rsid w:val="00972A01"/>
    <w:rsid w:val="00973242"/>
    <w:rsid w:val="0097428A"/>
    <w:rsid w:val="00975708"/>
    <w:rsid w:val="00975733"/>
    <w:rsid w:val="00975EB9"/>
    <w:rsid w:val="009760EC"/>
    <w:rsid w:val="009769F9"/>
    <w:rsid w:val="00977715"/>
    <w:rsid w:val="00980617"/>
    <w:rsid w:val="00980B7E"/>
    <w:rsid w:val="009825AF"/>
    <w:rsid w:val="00982688"/>
    <w:rsid w:val="00982B08"/>
    <w:rsid w:val="00982C45"/>
    <w:rsid w:val="00983762"/>
    <w:rsid w:val="00983911"/>
    <w:rsid w:val="00983AFC"/>
    <w:rsid w:val="00983EE2"/>
    <w:rsid w:val="0098494A"/>
    <w:rsid w:val="00984BF6"/>
    <w:rsid w:val="009856A3"/>
    <w:rsid w:val="00987103"/>
    <w:rsid w:val="00990158"/>
    <w:rsid w:val="009903C1"/>
    <w:rsid w:val="00990745"/>
    <w:rsid w:val="0099100C"/>
    <w:rsid w:val="009914FE"/>
    <w:rsid w:val="00991753"/>
    <w:rsid w:val="00991A5B"/>
    <w:rsid w:val="00991B08"/>
    <w:rsid w:val="00991D13"/>
    <w:rsid w:val="0099264A"/>
    <w:rsid w:val="009927D8"/>
    <w:rsid w:val="00992D5E"/>
    <w:rsid w:val="0099310F"/>
    <w:rsid w:val="009932D8"/>
    <w:rsid w:val="0099371E"/>
    <w:rsid w:val="00993761"/>
    <w:rsid w:val="00993A3C"/>
    <w:rsid w:val="00993F9D"/>
    <w:rsid w:val="00994894"/>
    <w:rsid w:val="00994F1D"/>
    <w:rsid w:val="00995057"/>
    <w:rsid w:val="009951B9"/>
    <w:rsid w:val="00996154"/>
    <w:rsid w:val="00996678"/>
    <w:rsid w:val="00996BF5"/>
    <w:rsid w:val="009974C8"/>
    <w:rsid w:val="00997EB2"/>
    <w:rsid w:val="009A0381"/>
    <w:rsid w:val="009A06D9"/>
    <w:rsid w:val="009A09DB"/>
    <w:rsid w:val="009A0AAA"/>
    <w:rsid w:val="009A1424"/>
    <w:rsid w:val="009A1601"/>
    <w:rsid w:val="009A1B0C"/>
    <w:rsid w:val="009A21AC"/>
    <w:rsid w:val="009A2D74"/>
    <w:rsid w:val="009A31B9"/>
    <w:rsid w:val="009A36BD"/>
    <w:rsid w:val="009A45B4"/>
    <w:rsid w:val="009A5651"/>
    <w:rsid w:val="009A577A"/>
    <w:rsid w:val="009A5798"/>
    <w:rsid w:val="009A5E05"/>
    <w:rsid w:val="009A618A"/>
    <w:rsid w:val="009A7051"/>
    <w:rsid w:val="009A7066"/>
    <w:rsid w:val="009A735F"/>
    <w:rsid w:val="009A73BC"/>
    <w:rsid w:val="009B1E76"/>
    <w:rsid w:val="009B20AB"/>
    <w:rsid w:val="009B2A35"/>
    <w:rsid w:val="009B30C1"/>
    <w:rsid w:val="009B31EE"/>
    <w:rsid w:val="009B32D5"/>
    <w:rsid w:val="009B4609"/>
    <w:rsid w:val="009B47BC"/>
    <w:rsid w:val="009B4A68"/>
    <w:rsid w:val="009B6213"/>
    <w:rsid w:val="009B64FC"/>
    <w:rsid w:val="009B65B6"/>
    <w:rsid w:val="009B78B8"/>
    <w:rsid w:val="009B7B1B"/>
    <w:rsid w:val="009C0607"/>
    <w:rsid w:val="009C08B0"/>
    <w:rsid w:val="009C0912"/>
    <w:rsid w:val="009C0C14"/>
    <w:rsid w:val="009C0CA8"/>
    <w:rsid w:val="009C12F5"/>
    <w:rsid w:val="009C2856"/>
    <w:rsid w:val="009C3089"/>
    <w:rsid w:val="009C3B06"/>
    <w:rsid w:val="009C54A8"/>
    <w:rsid w:val="009C589E"/>
    <w:rsid w:val="009C5C7F"/>
    <w:rsid w:val="009C62A2"/>
    <w:rsid w:val="009C7967"/>
    <w:rsid w:val="009D00F3"/>
    <w:rsid w:val="009D0F3F"/>
    <w:rsid w:val="009D27FC"/>
    <w:rsid w:val="009D3579"/>
    <w:rsid w:val="009D44A3"/>
    <w:rsid w:val="009D54CF"/>
    <w:rsid w:val="009D5F0D"/>
    <w:rsid w:val="009D61E7"/>
    <w:rsid w:val="009D64AD"/>
    <w:rsid w:val="009D6CA2"/>
    <w:rsid w:val="009D7ED2"/>
    <w:rsid w:val="009E04BB"/>
    <w:rsid w:val="009E0740"/>
    <w:rsid w:val="009E1199"/>
    <w:rsid w:val="009E1F2D"/>
    <w:rsid w:val="009E251D"/>
    <w:rsid w:val="009E283D"/>
    <w:rsid w:val="009E2BFF"/>
    <w:rsid w:val="009E2FF0"/>
    <w:rsid w:val="009E3462"/>
    <w:rsid w:val="009E3A65"/>
    <w:rsid w:val="009E45D9"/>
    <w:rsid w:val="009E49B2"/>
    <w:rsid w:val="009E5F44"/>
    <w:rsid w:val="009E5FD3"/>
    <w:rsid w:val="009F01AC"/>
    <w:rsid w:val="009F075D"/>
    <w:rsid w:val="009F0CCF"/>
    <w:rsid w:val="009F109A"/>
    <w:rsid w:val="009F12E8"/>
    <w:rsid w:val="009F15E6"/>
    <w:rsid w:val="009F1D1B"/>
    <w:rsid w:val="009F20B2"/>
    <w:rsid w:val="009F2924"/>
    <w:rsid w:val="009F2D7E"/>
    <w:rsid w:val="009F2DF4"/>
    <w:rsid w:val="009F473A"/>
    <w:rsid w:val="009F4804"/>
    <w:rsid w:val="009F494F"/>
    <w:rsid w:val="009F5271"/>
    <w:rsid w:val="009F52F8"/>
    <w:rsid w:val="009F59C1"/>
    <w:rsid w:val="009F5E3B"/>
    <w:rsid w:val="009F62B0"/>
    <w:rsid w:val="009F6334"/>
    <w:rsid w:val="009F6588"/>
    <w:rsid w:val="009F6977"/>
    <w:rsid w:val="009F6CC3"/>
    <w:rsid w:val="009F70DE"/>
    <w:rsid w:val="009F7345"/>
    <w:rsid w:val="009F73E4"/>
    <w:rsid w:val="009F7616"/>
    <w:rsid w:val="00A005C3"/>
    <w:rsid w:val="00A00C98"/>
    <w:rsid w:val="00A0155E"/>
    <w:rsid w:val="00A01A3E"/>
    <w:rsid w:val="00A01A8C"/>
    <w:rsid w:val="00A01EE8"/>
    <w:rsid w:val="00A026AA"/>
    <w:rsid w:val="00A02E4E"/>
    <w:rsid w:val="00A030EA"/>
    <w:rsid w:val="00A03163"/>
    <w:rsid w:val="00A03591"/>
    <w:rsid w:val="00A04326"/>
    <w:rsid w:val="00A04CD1"/>
    <w:rsid w:val="00A05064"/>
    <w:rsid w:val="00A05715"/>
    <w:rsid w:val="00A06FD2"/>
    <w:rsid w:val="00A07D84"/>
    <w:rsid w:val="00A101B1"/>
    <w:rsid w:val="00A10677"/>
    <w:rsid w:val="00A114B4"/>
    <w:rsid w:val="00A1181C"/>
    <w:rsid w:val="00A12FC7"/>
    <w:rsid w:val="00A14FB7"/>
    <w:rsid w:val="00A15B96"/>
    <w:rsid w:val="00A16154"/>
    <w:rsid w:val="00A16314"/>
    <w:rsid w:val="00A17141"/>
    <w:rsid w:val="00A179E9"/>
    <w:rsid w:val="00A201F5"/>
    <w:rsid w:val="00A20913"/>
    <w:rsid w:val="00A21456"/>
    <w:rsid w:val="00A21498"/>
    <w:rsid w:val="00A21A33"/>
    <w:rsid w:val="00A21AFF"/>
    <w:rsid w:val="00A21C88"/>
    <w:rsid w:val="00A22CB6"/>
    <w:rsid w:val="00A238EB"/>
    <w:rsid w:val="00A23B31"/>
    <w:rsid w:val="00A24585"/>
    <w:rsid w:val="00A24F60"/>
    <w:rsid w:val="00A2541D"/>
    <w:rsid w:val="00A26AEE"/>
    <w:rsid w:val="00A27CC7"/>
    <w:rsid w:val="00A27DA0"/>
    <w:rsid w:val="00A3018C"/>
    <w:rsid w:val="00A3139C"/>
    <w:rsid w:val="00A318A6"/>
    <w:rsid w:val="00A31D42"/>
    <w:rsid w:val="00A32052"/>
    <w:rsid w:val="00A3255A"/>
    <w:rsid w:val="00A32659"/>
    <w:rsid w:val="00A3331B"/>
    <w:rsid w:val="00A33409"/>
    <w:rsid w:val="00A350B3"/>
    <w:rsid w:val="00A3564A"/>
    <w:rsid w:val="00A35AAD"/>
    <w:rsid w:val="00A3714B"/>
    <w:rsid w:val="00A37301"/>
    <w:rsid w:val="00A373D4"/>
    <w:rsid w:val="00A3758D"/>
    <w:rsid w:val="00A3761E"/>
    <w:rsid w:val="00A37B08"/>
    <w:rsid w:val="00A40ADF"/>
    <w:rsid w:val="00A40CE3"/>
    <w:rsid w:val="00A420D6"/>
    <w:rsid w:val="00A42387"/>
    <w:rsid w:val="00A435CE"/>
    <w:rsid w:val="00A438B3"/>
    <w:rsid w:val="00A43C02"/>
    <w:rsid w:val="00A43CCC"/>
    <w:rsid w:val="00A4408A"/>
    <w:rsid w:val="00A45109"/>
    <w:rsid w:val="00A4550A"/>
    <w:rsid w:val="00A45591"/>
    <w:rsid w:val="00A46279"/>
    <w:rsid w:val="00A46661"/>
    <w:rsid w:val="00A46884"/>
    <w:rsid w:val="00A474D8"/>
    <w:rsid w:val="00A47E1D"/>
    <w:rsid w:val="00A5009F"/>
    <w:rsid w:val="00A50522"/>
    <w:rsid w:val="00A507A1"/>
    <w:rsid w:val="00A507E6"/>
    <w:rsid w:val="00A50AF3"/>
    <w:rsid w:val="00A50BF2"/>
    <w:rsid w:val="00A517B6"/>
    <w:rsid w:val="00A52A83"/>
    <w:rsid w:val="00A52AE3"/>
    <w:rsid w:val="00A53C1E"/>
    <w:rsid w:val="00A53D8E"/>
    <w:rsid w:val="00A53DB0"/>
    <w:rsid w:val="00A5417F"/>
    <w:rsid w:val="00A54BAC"/>
    <w:rsid w:val="00A556D8"/>
    <w:rsid w:val="00A55D9B"/>
    <w:rsid w:val="00A5622C"/>
    <w:rsid w:val="00A56939"/>
    <w:rsid w:val="00A57DF3"/>
    <w:rsid w:val="00A60959"/>
    <w:rsid w:val="00A6127D"/>
    <w:rsid w:val="00A627D5"/>
    <w:rsid w:val="00A62A99"/>
    <w:rsid w:val="00A62C06"/>
    <w:rsid w:val="00A62FE2"/>
    <w:rsid w:val="00A635A3"/>
    <w:rsid w:val="00A640ED"/>
    <w:rsid w:val="00A646AA"/>
    <w:rsid w:val="00A64D21"/>
    <w:rsid w:val="00A6586A"/>
    <w:rsid w:val="00A65FAC"/>
    <w:rsid w:val="00A65FED"/>
    <w:rsid w:val="00A66F26"/>
    <w:rsid w:val="00A6766E"/>
    <w:rsid w:val="00A67831"/>
    <w:rsid w:val="00A67D96"/>
    <w:rsid w:val="00A7004E"/>
    <w:rsid w:val="00A700FC"/>
    <w:rsid w:val="00A70DBD"/>
    <w:rsid w:val="00A72027"/>
    <w:rsid w:val="00A732CA"/>
    <w:rsid w:val="00A7377D"/>
    <w:rsid w:val="00A73ABD"/>
    <w:rsid w:val="00A73AC5"/>
    <w:rsid w:val="00A74138"/>
    <w:rsid w:val="00A7422D"/>
    <w:rsid w:val="00A749F7"/>
    <w:rsid w:val="00A74E1E"/>
    <w:rsid w:val="00A75340"/>
    <w:rsid w:val="00A766B8"/>
    <w:rsid w:val="00A769C4"/>
    <w:rsid w:val="00A76A19"/>
    <w:rsid w:val="00A76B4F"/>
    <w:rsid w:val="00A76D35"/>
    <w:rsid w:val="00A76F41"/>
    <w:rsid w:val="00A775CD"/>
    <w:rsid w:val="00A77EFC"/>
    <w:rsid w:val="00A77F5E"/>
    <w:rsid w:val="00A8001A"/>
    <w:rsid w:val="00A800A4"/>
    <w:rsid w:val="00A81140"/>
    <w:rsid w:val="00A8328A"/>
    <w:rsid w:val="00A83573"/>
    <w:rsid w:val="00A85C50"/>
    <w:rsid w:val="00A85D7C"/>
    <w:rsid w:val="00A85E67"/>
    <w:rsid w:val="00A85F5F"/>
    <w:rsid w:val="00A86B2A"/>
    <w:rsid w:val="00A87537"/>
    <w:rsid w:val="00A90361"/>
    <w:rsid w:val="00A90814"/>
    <w:rsid w:val="00A90942"/>
    <w:rsid w:val="00A9114C"/>
    <w:rsid w:val="00A91191"/>
    <w:rsid w:val="00A92491"/>
    <w:rsid w:val="00A924EC"/>
    <w:rsid w:val="00A9283D"/>
    <w:rsid w:val="00A92FCE"/>
    <w:rsid w:val="00A930F0"/>
    <w:rsid w:val="00A93563"/>
    <w:rsid w:val="00A93AF3"/>
    <w:rsid w:val="00A94146"/>
    <w:rsid w:val="00A94529"/>
    <w:rsid w:val="00A95D46"/>
    <w:rsid w:val="00A96318"/>
    <w:rsid w:val="00A96E27"/>
    <w:rsid w:val="00A96F28"/>
    <w:rsid w:val="00AA0108"/>
    <w:rsid w:val="00AA19E6"/>
    <w:rsid w:val="00AA2B62"/>
    <w:rsid w:val="00AA316F"/>
    <w:rsid w:val="00AA326A"/>
    <w:rsid w:val="00AA3F13"/>
    <w:rsid w:val="00AA4B36"/>
    <w:rsid w:val="00AA5641"/>
    <w:rsid w:val="00AA59CD"/>
    <w:rsid w:val="00AA5EE7"/>
    <w:rsid w:val="00AA605C"/>
    <w:rsid w:val="00AA6A2D"/>
    <w:rsid w:val="00AA6F34"/>
    <w:rsid w:val="00AA7088"/>
    <w:rsid w:val="00AA7255"/>
    <w:rsid w:val="00AA74F0"/>
    <w:rsid w:val="00AA76C9"/>
    <w:rsid w:val="00AA7B02"/>
    <w:rsid w:val="00AB140D"/>
    <w:rsid w:val="00AB2291"/>
    <w:rsid w:val="00AB313E"/>
    <w:rsid w:val="00AB4F3A"/>
    <w:rsid w:val="00AB579C"/>
    <w:rsid w:val="00AB6103"/>
    <w:rsid w:val="00AB6165"/>
    <w:rsid w:val="00AB7017"/>
    <w:rsid w:val="00AB7477"/>
    <w:rsid w:val="00AB78AB"/>
    <w:rsid w:val="00AC00D8"/>
    <w:rsid w:val="00AC01B2"/>
    <w:rsid w:val="00AC03F9"/>
    <w:rsid w:val="00AC0AEE"/>
    <w:rsid w:val="00AC0C51"/>
    <w:rsid w:val="00AC1EF9"/>
    <w:rsid w:val="00AC1FA3"/>
    <w:rsid w:val="00AC3EB2"/>
    <w:rsid w:val="00AC404E"/>
    <w:rsid w:val="00AC46B4"/>
    <w:rsid w:val="00AC486A"/>
    <w:rsid w:val="00AC4A9E"/>
    <w:rsid w:val="00AC5283"/>
    <w:rsid w:val="00AC537E"/>
    <w:rsid w:val="00AC6851"/>
    <w:rsid w:val="00AC68B2"/>
    <w:rsid w:val="00AC6C93"/>
    <w:rsid w:val="00AC6D73"/>
    <w:rsid w:val="00AC703F"/>
    <w:rsid w:val="00AC71BE"/>
    <w:rsid w:val="00AC7BC6"/>
    <w:rsid w:val="00AD03F6"/>
    <w:rsid w:val="00AD1165"/>
    <w:rsid w:val="00AD129B"/>
    <w:rsid w:val="00AD1A35"/>
    <w:rsid w:val="00AD1C2F"/>
    <w:rsid w:val="00AD2010"/>
    <w:rsid w:val="00AD2145"/>
    <w:rsid w:val="00AD22C3"/>
    <w:rsid w:val="00AD268E"/>
    <w:rsid w:val="00AD3F33"/>
    <w:rsid w:val="00AD4D9C"/>
    <w:rsid w:val="00AD50B3"/>
    <w:rsid w:val="00AD56DC"/>
    <w:rsid w:val="00AD58FA"/>
    <w:rsid w:val="00AD640B"/>
    <w:rsid w:val="00AD665F"/>
    <w:rsid w:val="00AD6DB1"/>
    <w:rsid w:val="00AD77C4"/>
    <w:rsid w:val="00AE00D1"/>
    <w:rsid w:val="00AE06B0"/>
    <w:rsid w:val="00AE0F39"/>
    <w:rsid w:val="00AE19BF"/>
    <w:rsid w:val="00AE2513"/>
    <w:rsid w:val="00AE3A3A"/>
    <w:rsid w:val="00AE3E6A"/>
    <w:rsid w:val="00AE4D95"/>
    <w:rsid w:val="00AE4FAB"/>
    <w:rsid w:val="00AE5385"/>
    <w:rsid w:val="00AE5652"/>
    <w:rsid w:val="00AE583C"/>
    <w:rsid w:val="00AE7149"/>
    <w:rsid w:val="00AE76A0"/>
    <w:rsid w:val="00AF0C64"/>
    <w:rsid w:val="00AF10E5"/>
    <w:rsid w:val="00AF1165"/>
    <w:rsid w:val="00AF14E4"/>
    <w:rsid w:val="00AF19B0"/>
    <w:rsid w:val="00AF1AAD"/>
    <w:rsid w:val="00AF2BD0"/>
    <w:rsid w:val="00AF31BC"/>
    <w:rsid w:val="00AF4B6D"/>
    <w:rsid w:val="00AF4F7D"/>
    <w:rsid w:val="00AF5558"/>
    <w:rsid w:val="00AF6917"/>
    <w:rsid w:val="00AF70DD"/>
    <w:rsid w:val="00AF729E"/>
    <w:rsid w:val="00B00A3B"/>
    <w:rsid w:val="00B00A79"/>
    <w:rsid w:val="00B012DD"/>
    <w:rsid w:val="00B01679"/>
    <w:rsid w:val="00B01E0E"/>
    <w:rsid w:val="00B0246B"/>
    <w:rsid w:val="00B02CEB"/>
    <w:rsid w:val="00B0365A"/>
    <w:rsid w:val="00B03859"/>
    <w:rsid w:val="00B03881"/>
    <w:rsid w:val="00B03E33"/>
    <w:rsid w:val="00B0492F"/>
    <w:rsid w:val="00B04DCA"/>
    <w:rsid w:val="00B04FDF"/>
    <w:rsid w:val="00B05776"/>
    <w:rsid w:val="00B05E70"/>
    <w:rsid w:val="00B06F4F"/>
    <w:rsid w:val="00B074D3"/>
    <w:rsid w:val="00B07858"/>
    <w:rsid w:val="00B11B43"/>
    <w:rsid w:val="00B130AE"/>
    <w:rsid w:val="00B137F2"/>
    <w:rsid w:val="00B1386B"/>
    <w:rsid w:val="00B1434A"/>
    <w:rsid w:val="00B15A26"/>
    <w:rsid w:val="00B15A88"/>
    <w:rsid w:val="00B15E6D"/>
    <w:rsid w:val="00B165C2"/>
    <w:rsid w:val="00B178AD"/>
    <w:rsid w:val="00B21252"/>
    <w:rsid w:val="00B215CB"/>
    <w:rsid w:val="00B218F4"/>
    <w:rsid w:val="00B21DCC"/>
    <w:rsid w:val="00B21E5E"/>
    <w:rsid w:val="00B2236A"/>
    <w:rsid w:val="00B22733"/>
    <w:rsid w:val="00B22F3E"/>
    <w:rsid w:val="00B2352A"/>
    <w:rsid w:val="00B23765"/>
    <w:rsid w:val="00B24088"/>
    <w:rsid w:val="00B242A7"/>
    <w:rsid w:val="00B242D6"/>
    <w:rsid w:val="00B24896"/>
    <w:rsid w:val="00B24FE3"/>
    <w:rsid w:val="00B25556"/>
    <w:rsid w:val="00B262D3"/>
    <w:rsid w:val="00B269E3"/>
    <w:rsid w:val="00B274E3"/>
    <w:rsid w:val="00B3059E"/>
    <w:rsid w:val="00B306E6"/>
    <w:rsid w:val="00B31726"/>
    <w:rsid w:val="00B31846"/>
    <w:rsid w:val="00B32115"/>
    <w:rsid w:val="00B32ECE"/>
    <w:rsid w:val="00B33398"/>
    <w:rsid w:val="00B34CB9"/>
    <w:rsid w:val="00B34EC9"/>
    <w:rsid w:val="00B358C4"/>
    <w:rsid w:val="00B35BCB"/>
    <w:rsid w:val="00B365A7"/>
    <w:rsid w:val="00B366B2"/>
    <w:rsid w:val="00B36A20"/>
    <w:rsid w:val="00B36F53"/>
    <w:rsid w:val="00B37032"/>
    <w:rsid w:val="00B37299"/>
    <w:rsid w:val="00B37511"/>
    <w:rsid w:val="00B37851"/>
    <w:rsid w:val="00B40189"/>
    <w:rsid w:val="00B40655"/>
    <w:rsid w:val="00B40905"/>
    <w:rsid w:val="00B40921"/>
    <w:rsid w:val="00B41F34"/>
    <w:rsid w:val="00B41FB3"/>
    <w:rsid w:val="00B426A4"/>
    <w:rsid w:val="00B42BD8"/>
    <w:rsid w:val="00B4313B"/>
    <w:rsid w:val="00B43ADD"/>
    <w:rsid w:val="00B448C7"/>
    <w:rsid w:val="00B450C2"/>
    <w:rsid w:val="00B4552D"/>
    <w:rsid w:val="00B45BD6"/>
    <w:rsid w:val="00B45BD9"/>
    <w:rsid w:val="00B466A0"/>
    <w:rsid w:val="00B5031D"/>
    <w:rsid w:val="00B504F9"/>
    <w:rsid w:val="00B50AD4"/>
    <w:rsid w:val="00B50BD5"/>
    <w:rsid w:val="00B5180B"/>
    <w:rsid w:val="00B529AB"/>
    <w:rsid w:val="00B52D5C"/>
    <w:rsid w:val="00B52FA8"/>
    <w:rsid w:val="00B54DA5"/>
    <w:rsid w:val="00B55501"/>
    <w:rsid w:val="00B5589C"/>
    <w:rsid w:val="00B5666C"/>
    <w:rsid w:val="00B56C11"/>
    <w:rsid w:val="00B60A3B"/>
    <w:rsid w:val="00B618FF"/>
    <w:rsid w:val="00B62611"/>
    <w:rsid w:val="00B62D85"/>
    <w:rsid w:val="00B63612"/>
    <w:rsid w:val="00B63D2E"/>
    <w:rsid w:val="00B63EE5"/>
    <w:rsid w:val="00B64835"/>
    <w:rsid w:val="00B64A56"/>
    <w:rsid w:val="00B64DD1"/>
    <w:rsid w:val="00B6505A"/>
    <w:rsid w:val="00B6528C"/>
    <w:rsid w:val="00B659A4"/>
    <w:rsid w:val="00B65AA5"/>
    <w:rsid w:val="00B65BF6"/>
    <w:rsid w:val="00B662D7"/>
    <w:rsid w:val="00B66389"/>
    <w:rsid w:val="00B666B4"/>
    <w:rsid w:val="00B673DA"/>
    <w:rsid w:val="00B67BCA"/>
    <w:rsid w:val="00B67BE6"/>
    <w:rsid w:val="00B701A2"/>
    <w:rsid w:val="00B70BC1"/>
    <w:rsid w:val="00B7165B"/>
    <w:rsid w:val="00B71AA6"/>
    <w:rsid w:val="00B71B7E"/>
    <w:rsid w:val="00B71ED4"/>
    <w:rsid w:val="00B72E8F"/>
    <w:rsid w:val="00B73D15"/>
    <w:rsid w:val="00B74F4C"/>
    <w:rsid w:val="00B76AC6"/>
    <w:rsid w:val="00B7706D"/>
    <w:rsid w:val="00B77A80"/>
    <w:rsid w:val="00B77F24"/>
    <w:rsid w:val="00B80068"/>
    <w:rsid w:val="00B81DA6"/>
    <w:rsid w:val="00B81F75"/>
    <w:rsid w:val="00B829FB"/>
    <w:rsid w:val="00B83455"/>
    <w:rsid w:val="00B83890"/>
    <w:rsid w:val="00B83FF1"/>
    <w:rsid w:val="00B84C84"/>
    <w:rsid w:val="00B84EBB"/>
    <w:rsid w:val="00B84FF2"/>
    <w:rsid w:val="00B85B21"/>
    <w:rsid w:val="00B85C7C"/>
    <w:rsid w:val="00B8627B"/>
    <w:rsid w:val="00B868EC"/>
    <w:rsid w:val="00B87791"/>
    <w:rsid w:val="00B90A12"/>
    <w:rsid w:val="00B90EC1"/>
    <w:rsid w:val="00B91E66"/>
    <w:rsid w:val="00B9271F"/>
    <w:rsid w:val="00B92BBB"/>
    <w:rsid w:val="00B92CBA"/>
    <w:rsid w:val="00B92EB5"/>
    <w:rsid w:val="00B9347E"/>
    <w:rsid w:val="00B93967"/>
    <w:rsid w:val="00B93D68"/>
    <w:rsid w:val="00B94529"/>
    <w:rsid w:val="00B94C94"/>
    <w:rsid w:val="00B95C8C"/>
    <w:rsid w:val="00B9647E"/>
    <w:rsid w:val="00B9768C"/>
    <w:rsid w:val="00B97EB4"/>
    <w:rsid w:val="00B97F79"/>
    <w:rsid w:val="00BA0064"/>
    <w:rsid w:val="00BA154A"/>
    <w:rsid w:val="00BA2545"/>
    <w:rsid w:val="00BA2771"/>
    <w:rsid w:val="00BA28EC"/>
    <w:rsid w:val="00BA2CB8"/>
    <w:rsid w:val="00BA3521"/>
    <w:rsid w:val="00BA5008"/>
    <w:rsid w:val="00BA5058"/>
    <w:rsid w:val="00BA59B7"/>
    <w:rsid w:val="00BA6336"/>
    <w:rsid w:val="00BA64DE"/>
    <w:rsid w:val="00BA71CF"/>
    <w:rsid w:val="00BA7892"/>
    <w:rsid w:val="00BA7940"/>
    <w:rsid w:val="00BA7F0D"/>
    <w:rsid w:val="00BB0C15"/>
    <w:rsid w:val="00BB2360"/>
    <w:rsid w:val="00BB2539"/>
    <w:rsid w:val="00BB34A6"/>
    <w:rsid w:val="00BB36C1"/>
    <w:rsid w:val="00BB3903"/>
    <w:rsid w:val="00BB3AE1"/>
    <w:rsid w:val="00BB5513"/>
    <w:rsid w:val="00BB593C"/>
    <w:rsid w:val="00BB60E4"/>
    <w:rsid w:val="00BB653E"/>
    <w:rsid w:val="00BB78D7"/>
    <w:rsid w:val="00BB79C7"/>
    <w:rsid w:val="00BC06B1"/>
    <w:rsid w:val="00BC0D87"/>
    <w:rsid w:val="00BC11BB"/>
    <w:rsid w:val="00BC1806"/>
    <w:rsid w:val="00BC18D4"/>
    <w:rsid w:val="00BC2377"/>
    <w:rsid w:val="00BC2C39"/>
    <w:rsid w:val="00BC3A7F"/>
    <w:rsid w:val="00BC4597"/>
    <w:rsid w:val="00BC470A"/>
    <w:rsid w:val="00BC49EA"/>
    <w:rsid w:val="00BC4D41"/>
    <w:rsid w:val="00BC50F5"/>
    <w:rsid w:val="00BC5109"/>
    <w:rsid w:val="00BC5288"/>
    <w:rsid w:val="00BC59DC"/>
    <w:rsid w:val="00BC6A55"/>
    <w:rsid w:val="00BC6AA8"/>
    <w:rsid w:val="00BC75A7"/>
    <w:rsid w:val="00BC770B"/>
    <w:rsid w:val="00BC7942"/>
    <w:rsid w:val="00BD018D"/>
    <w:rsid w:val="00BD05C1"/>
    <w:rsid w:val="00BD246C"/>
    <w:rsid w:val="00BD48BB"/>
    <w:rsid w:val="00BD4F59"/>
    <w:rsid w:val="00BD4F74"/>
    <w:rsid w:val="00BD5766"/>
    <w:rsid w:val="00BD58D9"/>
    <w:rsid w:val="00BD59B0"/>
    <w:rsid w:val="00BD5A2A"/>
    <w:rsid w:val="00BD6183"/>
    <w:rsid w:val="00BD6BAE"/>
    <w:rsid w:val="00BD7232"/>
    <w:rsid w:val="00BD7483"/>
    <w:rsid w:val="00BD7CA8"/>
    <w:rsid w:val="00BE0AED"/>
    <w:rsid w:val="00BE1027"/>
    <w:rsid w:val="00BE2055"/>
    <w:rsid w:val="00BE234B"/>
    <w:rsid w:val="00BE251C"/>
    <w:rsid w:val="00BE2BE7"/>
    <w:rsid w:val="00BE3B02"/>
    <w:rsid w:val="00BE4672"/>
    <w:rsid w:val="00BE46FC"/>
    <w:rsid w:val="00BE4B35"/>
    <w:rsid w:val="00BE5743"/>
    <w:rsid w:val="00BE5A67"/>
    <w:rsid w:val="00BE5B5B"/>
    <w:rsid w:val="00BE5B82"/>
    <w:rsid w:val="00BE6311"/>
    <w:rsid w:val="00BE6418"/>
    <w:rsid w:val="00BE6815"/>
    <w:rsid w:val="00BE76BA"/>
    <w:rsid w:val="00BE7DD9"/>
    <w:rsid w:val="00BF00FF"/>
    <w:rsid w:val="00BF1A53"/>
    <w:rsid w:val="00BF1DFB"/>
    <w:rsid w:val="00BF2A81"/>
    <w:rsid w:val="00BF2F39"/>
    <w:rsid w:val="00BF3348"/>
    <w:rsid w:val="00BF4D43"/>
    <w:rsid w:val="00BF4D96"/>
    <w:rsid w:val="00BF5BC3"/>
    <w:rsid w:val="00BF659B"/>
    <w:rsid w:val="00BF69DF"/>
    <w:rsid w:val="00BF6C75"/>
    <w:rsid w:val="00BF6EF3"/>
    <w:rsid w:val="00BF7493"/>
    <w:rsid w:val="00BF7837"/>
    <w:rsid w:val="00BF7ABD"/>
    <w:rsid w:val="00C00AA6"/>
    <w:rsid w:val="00C00DD9"/>
    <w:rsid w:val="00C013FE"/>
    <w:rsid w:val="00C01C3D"/>
    <w:rsid w:val="00C01C91"/>
    <w:rsid w:val="00C0254C"/>
    <w:rsid w:val="00C02CF8"/>
    <w:rsid w:val="00C02F51"/>
    <w:rsid w:val="00C03111"/>
    <w:rsid w:val="00C03E00"/>
    <w:rsid w:val="00C03EB4"/>
    <w:rsid w:val="00C0445A"/>
    <w:rsid w:val="00C04BFF"/>
    <w:rsid w:val="00C06E55"/>
    <w:rsid w:val="00C06FC6"/>
    <w:rsid w:val="00C072DB"/>
    <w:rsid w:val="00C0767C"/>
    <w:rsid w:val="00C07A96"/>
    <w:rsid w:val="00C07D97"/>
    <w:rsid w:val="00C10632"/>
    <w:rsid w:val="00C10AAE"/>
    <w:rsid w:val="00C10EDB"/>
    <w:rsid w:val="00C122D6"/>
    <w:rsid w:val="00C125C7"/>
    <w:rsid w:val="00C12A9A"/>
    <w:rsid w:val="00C12CB1"/>
    <w:rsid w:val="00C12DB8"/>
    <w:rsid w:val="00C12E2D"/>
    <w:rsid w:val="00C13458"/>
    <w:rsid w:val="00C13461"/>
    <w:rsid w:val="00C135A6"/>
    <w:rsid w:val="00C14933"/>
    <w:rsid w:val="00C1589A"/>
    <w:rsid w:val="00C158E7"/>
    <w:rsid w:val="00C15F11"/>
    <w:rsid w:val="00C160AA"/>
    <w:rsid w:val="00C163F2"/>
    <w:rsid w:val="00C1696F"/>
    <w:rsid w:val="00C1782F"/>
    <w:rsid w:val="00C20078"/>
    <w:rsid w:val="00C20365"/>
    <w:rsid w:val="00C217AA"/>
    <w:rsid w:val="00C21EAE"/>
    <w:rsid w:val="00C224F8"/>
    <w:rsid w:val="00C23E24"/>
    <w:rsid w:val="00C24562"/>
    <w:rsid w:val="00C24BD1"/>
    <w:rsid w:val="00C24C9D"/>
    <w:rsid w:val="00C253DF"/>
    <w:rsid w:val="00C2674B"/>
    <w:rsid w:val="00C268CC"/>
    <w:rsid w:val="00C27B41"/>
    <w:rsid w:val="00C27D01"/>
    <w:rsid w:val="00C30087"/>
    <w:rsid w:val="00C302AF"/>
    <w:rsid w:val="00C322BC"/>
    <w:rsid w:val="00C327F7"/>
    <w:rsid w:val="00C33008"/>
    <w:rsid w:val="00C3336A"/>
    <w:rsid w:val="00C33CC5"/>
    <w:rsid w:val="00C33EC3"/>
    <w:rsid w:val="00C34006"/>
    <w:rsid w:val="00C340A2"/>
    <w:rsid w:val="00C34724"/>
    <w:rsid w:val="00C347EC"/>
    <w:rsid w:val="00C355CD"/>
    <w:rsid w:val="00C35929"/>
    <w:rsid w:val="00C35B78"/>
    <w:rsid w:val="00C36F44"/>
    <w:rsid w:val="00C37222"/>
    <w:rsid w:val="00C37360"/>
    <w:rsid w:val="00C374C5"/>
    <w:rsid w:val="00C37BA7"/>
    <w:rsid w:val="00C37CA4"/>
    <w:rsid w:val="00C37D60"/>
    <w:rsid w:val="00C37E07"/>
    <w:rsid w:val="00C40566"/>
    <w:rsid w:val="00C4141E"/>
    <w:rsid w:val="00C41D5F"/>
    <w:rsid w:val="00C42071"/>
    <w:rsid w:val="00C423C4"/>
    <w:rsid w:val="00C42F52"/>
    <w:rsid w:val="00C42F91"/>
    <w:rsid w:val="00C434C9"/>
    <w:rsid w:val="00C43933"/>
    <w:rsid w:val="00C43B70"/>
    <w:rsid w:val="00C44386"/>
    <w:rsid w:val="00C445B9"/>
    <w:rsid w:val="00C45158"/>
    <w:rsid w:val="00C451DA"/>
    <w:rsid w:val="00C4690D"/>
    <w:rsid w:val="00C46ABF"/>
    <w:rsid w:val="00C47200"/>
    <w:rsid w:val="00C47F65"/>
    <w:rsid w:val="00C5026D"/>
    <w:rsid w:val="00C50312"/>
    <w:rsid w:val="00C50608"/>
    <w:rsid w:val="00C5090F"/>
    <w:rsid w:val="00C50A52"/>
    <w:rsid w:val="00C52ED6"/>
    <w:rsid w:val="00C53135"/>
    <w:rsid w:val="00C53599"/>
    <w:rsid w:val="00C536F2"/>
    <w:rsid w:val="00C537A6"/>
    <w:rsid w:val="00C538F7"/>
    <w:rsid w:val="00C5458D"/>
    <w:rsid w:val="00C5491A"/>
    <w:rsid w:val="00C549B2"/>
    <w:rsid w:val="00C550A4"/>
    <w:rsid w:val="00C553A1"/>
    <w:rsid w:val="00C55966"/>
    <w:rsid w:val="00C55B65"/>
    <w:rsid w:val="00C565F1"/>
    <w:rsid w:val="00C5686D"/>
    <w:rsid w:val="00C56BCB"/>
    <w:rsid w:val="00C5702B"/>
    <w:rsid w:val="00C576BF"/>
    <w:rsid w:val="00C579F1"/>
    <w:rsid w:val="00C57BDA"/>
    <w:rsid w:val="00C62F46"/>
    <w:rsid w:val="00C63B11"/>
    <w:rsid w:val="00C6471B"/>
    <w:rsid w:val="00C64BA6"/>
    <w:rsid w:val="00C65596"/>
    <w:rsid w:val="00C6695A"/>
    <w:rsid w:val="00C66A96"/>
    <w:rsid w:val="00C66B65"/>
    <w:rsid w:val="00C66FD4"/>
    <w:rsid w:val="00C6749F"/>
    <w:rsid w:val="00C7069F"/>
    <w:rsid w:val="00C70A80"/>
    <w:rsid w:val="00C710C2"/>
    <w:rsid w:val="00C713E4"/>
    <w:rsid w:val="00C71C19"/>
    <w:rsid w:val="00C72039"/>
    <w:rsid w:val="00C7227B"/>
    <w:rsid w:val="00C72494"/>
    <w:rsid w:val="00C72F27"/>
    <w:rsid w:val="00C73725"/>
    <w:rsid w:val="00C75350"/>
    <w:rsid w:val="00C75585"/>
    <w:rsid w:val="00C75786"/>
    <w:rsid w:val="00C7596C"/>
    <w:rsid w:val="00C75C19"/>
    <w:rsid w:val="00C75E98"/>
    <w:rsid w:val="00C75F02"/>
    <w:rsid w:val="00C7676A"/>
    <w:rsid w:val="00C76F0A"/>
    <w:rsid w:val="00C770F6"/>
    <w:rsid w:val="00C77596"/>
    <w:rsid w:val="00C806E1"/>
    <w:rsid w:val="00C807EF"/>
    <w:rsid w:val="00C80C0D"/>
    <w:rsid w:val="00C80EF0"/>
    <w:rsid w:val="00C80F8C"/>
    <w:rsid w:val="00C82851"/>
    <w:rsid w:val="00C83297"/>
    <w:rsid w:val="00C83603"/>
    <w:rsid w:val="00C8392F"/>
    <w:rsid w:val="00C8398E"/>
    <w:rsid w:val="00C83DDD"/>
    <w:rsid w:val="00C848D9"/>
    <w:rsid w:val="00C8577D"/>
    <w:rsid w:val="00C85864"/>
    <w:rsid w:val="00C85C73"/>
    <w:rsid w:val="00C85FD2"/>
    <w:rsid w:val="00C86C35"/>
    <w:rsid w:val="00C86E7B"/>
    <w:rsid w:val="00C87BE2"/>
    <w:rsid w:val="00C90A04"/>
    <w:rsid w:val="00C90C03"/>
    <w:rsid w:val="00C90E84"/>
    <w:rsid w:val="00C914DA"/>
    <w:rsid w:val="00C917B4"/>
    <w:rsid w:val="00C91FCD"/>
    <w:rsid w:val="00C92238"/>
    <w:rsid w:val="00C9243E"/>
    <w:rsid w:val="00C92E3C"/>
    <w:rsid w:val="00C93230"/>
    <w:rsid w:val="00C936B9"/>
    <w:rsid w:val="00C93D24"/>
    <w:rsid w:val="00C93FB6"/>
    <w:rsid w:val="00C941A1"/>
    <w:rsid w:val="00C94421"/>
    <w:rsid w:val="00C95675"/>
    <w:rsid w:val="00C957BF"/>
    <w:rsid w:val="00C95B1C"/>
    <w:rsid w:val="00C95F8E"/>
    <w:rsid w:val="00C95FDF"/>
    <w:rsid w:val="00C967AB"/>
    <w:rsid w:val="00C97118"/>
    <w:rsid w:val="00C97750"/>
    <w:rsid w:val="00C9784F"/>
    <w:rsid w:val="00CA1478"/>
    <w:rsid w:val="00CA1BCF"/>
    <w:rsid w:val="00CA1F37"/>
    <w:rsid w:val="00CA21A0"/>
    <w:rsid w:val="00CA31A8"/>
    <w:rsid w:val="00CA3259"/>
    <w:rsid w:val="00CA4360"/>
    <w:rsid w:val="00CA4C60"/>
    <w:rsid w:val="00CA5356"/>
    <w:rsid w:val="00CA58A7"/>
    <w:rsid w:val="00CA60E4"/>
    <w:rsid w:val="00CA7967"/>
    <w:rsid w:val="00CA7CFF"/>
    <w:rsid w:val="00CB032B"/>
    <w:rsid w:val="00CB063C"/>
    <w:rsid w:val="00CB06FE"/>
    <w:rsid w:val="00CB081F"/>
    <w:rsid w:val="00CB22E6"/>
    <w:rsid w:val="00CB240B"/>
    <w:rsid w:val="00CB322B"/>
    <w:rsid w:val="00CB4563"/>
    <w:rsid w:val="00CB5029"/>
    <w:rsid w:val="00CB5944"/>
    <w:rsid w:val="00CB5A00"/>
    <w:rsid w:val="00CB6976"/>
    <w:rsid w:val="00CB7033"/>
    <w:rsid w:val="00CB70A9"/>
    <w:rsid w:val="00CB70AF"/>
    <w:rsid w:val="00CB70F5"/>
    <w:rsid w:val="00CB719A"/>
    <w:rsid w:val="00CB77F7"/>
    <w:rsid w:val="00CB7828"/>
    <w:rsid w:val="00CB7845"/>
    <w:rsid w:val="00CC044F"/>
    <w:rsid w:val="00CC07F4"/>
    <w:rsid w:val="00CC1074"/>
    <w:rsid w:val="00CC12D5"/>
    <w:rsid w:val="00CC16C7"/>
    <w:rsid w:val="00CC37D6"/>
    <w:rsid w:val="00CC54F8"/>
    <w:rsid w:val="00CC5A44"/>
    <w:rsid w:val="00CC5AEE"/>
    <w:rsid w:val="00CC66E5"/>
    <w:rsid w:val="00CC6772"/>
    <w:rsid w:val="00CC6F40"/>
    <w:rsid w:val="00CC7083"/>
    <w:rsid w:val="00CC730D"/>
    <w:rsid w:val="00CC7472"/>
    <w:rsid w:val="00CC7704"/>
    <w:rsid w:val="00CC7854"/>
    <w:rsid w:val="00CC7F7B"/>
    <w:rsid w:val="00CD04B7"/>
    <w:rsid w:val="00CD0EF8"/>
    <w:rsid w:val="00CD123D"/>
    <w:rsid w:val="00CD20FF"/>
    <w:rsid w:val="00CD289E"/>
    <w:rsid w:val="00CD2A23"/>
    <w:rsid w:val="00CD3124"/>
    <w:rsid w:val="00CD3B29"/>
    <w:rsid w:val="00CD3F79"/>
    <w:rsid w:val="00CD45B7"/>
    <w:rsid w:val="00CD4C6D"/>
    <w:rsid w:val="00CD4C7E"/>
    <w:rsid w:val="00CD515B"/>
    <w:rsid w:val="00CD55CA"/>
    <w:rsid w:val="00CD5DBD"/>
    <w:rsid w:val="00CD68E5"/>
    <w:rsid w:val="00CD6CF9"/>
    <w:rsid w:val="00CD6FA9"/>
    <w:rsid w:val="00CD7977"/>
    <w:rsid w:val="00CE00AA"/>
    <w:rsid w:val="00CE0843"/>
    <w:rsid w:val="00CE08E7"/>
    <w:rsid w:val="00CE1D33"/>
    <w:rsid w:val="00CE201A"/>
    <w:rsid w:val="00CE2BC5"/>
    <w:rsid w:val="00CE3DF6"/>
    <w:rsid w:val="00CE3F1B"/>
    <w:rsid w:val="00CE6384"/>
    <w:rsid w:val="00CE64DF"/>
    <w:rsid w:val="00CE6A09"/>
    <w:rsid w:val="00CF0275"/>
    <w:rsid w:val="00CF0941"/>
    <w:rsid w:val="00CF0953"/>
    <w:rsid w:val="00CF0B09"/>
    <w:rsid w:val="00CF1285"/>
    <w:rsid w:val="00CF12C3"/>
    <w:rsid w:val="00CF169F"/>
    <w:rsid w:val="00CF209D"/>
    <w:rsid w:val="00CF25A8"/>
    <w:rsid w:val="00CF30E7"/>
    <w:rsid w:val="00CF38C5"/>
    <w:rsid w:val="00CF3DC1"/>
    <w:rsid w:val="00CF3F05"/>
    <w:rsid w:val="00CF4864"/>
    <w:rsid w:val="00CF4D4B"/>
    <w:rsid w:val="00CF51DB"/>
    <w:rsid w:val="00CF5C70"/>
    <w:rsid w:val="00CF5CD8"/>
    <w:rsid w:val="00CF605E"/>
    <w:rsid w:val="00CF64A4"/>
    <w:rsid w:val="00CF7004"/>
    <w:rsid w:val="00CF74E0"/>
    <w:rsid w:val="00CF7681"/>
    <w:rsid w:val="00CF7FF9"/>
    <w:rsid w:val="00D00DEB"/>
    <w:rsid w:val="00D0245C"/>
    <w:rsid w:val="00D02565"/>
    <w:rsid w:val="00D03444"/>
    <w:rsid w:val="00D04592"/>
    <w:rsid w:val="00D056DC"/>
    <w:rsid w:val="00D06012"/>
    <w:rsid w:val="00D06AB1"/>
    <w:rsid w:val="00D06D17"/>
    <w:rsid w:val="00D07B61"/>
    <w:rsid w:val="00D10ACF"/>
    <w:rsid w:val="00D10FEE"/>
    <w:rsid w:val="00D1111C"/>
    <w:rsid w:val="00D119FD"/>
    <w:rsid w:val="00D11BA3"/>
    <w:rsid w:val="00D12181"/>
    <w:rsid w:val="00D124F9"/>
    <w:rsid w:val="00D12AAE"/>
    <w:rsid w:val="00D13454"/>
    <w:rsid w:val="00D134E8"/>
    <w:rsid w:val="00D13651"/>
    <w:rsid w:val="00D13FF2"/>
    <w:rsid w:val="00D15979"/>
    <w:rsid w:val="00D163E8"/>
    <w:rsid w:val="00D16853"/>
    <w:rsid w:val="00D170AD"/>
    <w:rsid w:val="00D177A6"/>
    <w:rsid w:val="00D201F2"/>
    <w:rsid w:val="00D207DD"/>
    <w:rsid w:val="00D21098"/>
    <w:rsid w:val="00D23440"/>
    <w:rsid w:val="00D236AC"/>
    <w:rsid w:val="00D24C89"/>
    <w:rsid w:val="00D24EE1"/>
    <w:rsid w:val="00D25E88"/>
    <w:rsid w:val="00D267C9"/>
    <w:rsid w:val="00D26CD5"/>
    <w:rsid w:val="00D26FA5"/>
    <w:rsid w:val="00D27C96"/>
    <w:rsid w:val="00D27CE4"/>
    <w:rsid w:val="00D3013E"/>
    <w:rsid w:val="00D3194D"/>
    <w:rsid w:val="00D3218E"/>
    <w:rsid w:val="00D3320A"/>
    <w:rsid w:val="00D333CC"/>
    <w:rsid w:val="00D334AF"/>
    <w:rsid w:val="00D33563"/>
    <w:rsid w:val="00D3399A"/>
    <w:rsid w:val="00D33EAD"/>
    <w:rsid w:val="00D340E5"/>
    <w:rsid w:val="00D34CF4"/>
    <w:rsid w:val="00D34FC3"/>
    <w:rsid w:val="00D35466"/>
    <w:rsid w:val="00D35DCB"/>
    <w:rsid w:val="00D3614A"/>
    <w:rsid w:val="00D36B9E"/>
    <w:rsid w:val="00D37E09"/>
    <w:rsid w:val="00D37E8A"/>
    <w:rsid w:val="00D4032F"/>
    <w:rsid w:val="00D40677"/>
    <w:rsid w:val="00D4150E"/>
    <w:rsid w:val="00D41A11"/>
    <w:rsid w:val="00D41B47"/>
    <w:rsid w:val="00D421BB"/>
    <w:rsid w:val="00D425DC"/>
    <w:rsid w:val="00D425F6"/>
    <w:rsid w:val="00D42979"/>
    <w:rsid w:val="00D437A8"/>
    <w:rsid w:val="00D43958"/>
    <w:rsid w:val="00D452CA"/>
    <w:rsid w:val="00D45815"/>
    <w:rsid w:val="00D4647E"/>
    <w:rsid w:val="00D4759E"/>
    <w:rsid w:val="00D478CD"/>
    <w:rsid w:val="00D50EE1"/>
    <w:rsid w:val="00D51FD2"/>
    <w:rsid w:val="00D5268C"/>
    <w:rsid w:val="00D532B6"/>
    <w:rsid w:val="00D5346C"/>
    <w:rsid w:val="00D539C8"/>
    <w:rsid w:val="00D53ADF"/>
    <w:rsid w:val="00D53BBF"/>
    <w:rsid w:val="00D53C6D"/>
    <w:rsid w:val="00D53D9A"/>
    <w:rsid w:val="00D54D03"/>
    <w:rsid w:val="00D55350"/>
    <w:rsid w:val="00D554D6"/>
    <w:rsid w:val="00D55C78"/>
    <w:rsid w:val="00D55D10"/>
    <w:rsid w:val="00D56429"/>
    <w:rsid w:val="00D569BC"/>
    <w:rsid w:val="00D57AF9"/>
    <w:rsid w:val="00D61042"/>
    <w:rsid w:val="00D6145E"/>
    <w:rsid w:val="00D6191F"/>
    <w:rsid w:val="00D63218"/>
    <w:rsid w:val="00D63620"/>
    <w:rsid w:val="00D639F5"/>
    <w:rsid w:val="00D63E82"/>
    <w:rsid w:val="00D63FB4"/>
    <w:rsid w:val="00D645CB"/>
    <w:rsid w:val="00D64895"/>
    <w:rsid w:val="00D6494E"/>
    <w:rsid w:val="00D6507A"/>
    <w:rsid w:val="00D650A8"/>
    <w:rsid w:val="00D6546D"/>
    <w:rsid w:val="00D65BDB"/>
    <w:rsid w:val="00D66E7C"/>
    <w:rsid w:val="00D675D9"/>
    <w:rsid w:val="00D7072C"/>
    <w:rsid w:val="00D70D7F"/>
    <w:rsid w:val="00D715A6"/>
    <w:rsid w:val="00D7164C"/>
    <w:rsid w:val="00D717AC"/>
    <w:rsid w:val="00D717C8"/>
    <w:rsid w:val="00D725FC"/>
    <w:rsid w:val="00D726BB"/>
    <w:rsid w:val="00D7321B"/>
    <w:rsid w:val="00D73B09"/>
    <w:rsid w:val="00D74E06"/>
    <w:rsid w:val="00D74EF9"/>
    <w:rsid w:val="00D75B34"/>
    <w:rsid w:val="00D75C92"/>
    <w:rsid w:val="00D76881"/>
    <w:rsid w:val="00D77430"/>
    <w:rsid w:val="00D778EF"/>
    <w:rsid w:val="00D80C68"/>
    <w:rsid w:val="00D81B40"/>
    <w:rsid w:val="00D826C5"/>
    <w:rsid w:val="00D82D2C"/>
    <w:rsid w:val="00D843FE"/>
    <w:rsid w:val="00D84442"/>
    <w:rsid w:val="00D8456D"/>
    <w:rsid w:val="00D84FBA"/>
    <w:rsid w:val="00D8532D"/>
    <w:rsid w:val="00D85691"/>
    <w:rsid w:val="00D85C2E"/>
    <w:rsid w:val="00D865E0"/>
    <w:rsid w:val="00D8755D"/>
    <w:rsid w:val="00D8755E"/>
    <w:rsid w:val="00D8761B"/>
    <w:rsid w:val="00D87CB0"/>
    <w:rsid w:val="00D90130"/>
    <w:rsid w:val="00D90138"/>
    <w:rsid w:val="00D9073A"/>
    <w:rsid w:val="00D90F03"/>
    <w:rsid w:val="00D92F47"/>
    <w:rsid w:val="00D93204"/>
    <w:rsid w:val="00D94F2C"/>
    <w:rsid w:val="00D95827"/>
    <w:rsid w:val="00D96998"/>
    <w:rsid w:val="00D96B8C"/>
    <w:rsid w:val="00D9730D"/>
    <w:rsid w:val="00D975BB"/>
    <w:rsid w:val="00D97754"/>
    <w:rsid w:val="00D97B91"/>
    <w:rsid w:val="00DA01BE"/>
    <w:rsid w:val="00DA0316"/>
    <w:rsid w:val="00DA038F"/>
    <w:rsid w:val="00DA04F1"/>
    <w:rsid w:val="00DA069B"/>
    <w:rsid w:val="00DA0A4F"/>
    <w:rsid w:val="00DA0BAF"/>
    <w:rsid w:val="00DA1666"/>
    <w:rsid w:val="00DA1E5A"/>
    <w:rsid w:val="00DA2BD2"/>
    <w:rsid w:val="00DA3862"/>
    <w:rsid w:val="00DA402E"/>
    <w:rsid w:val="00DA41E3"/>
    <w:rsid w:val="00DA50F5"/>
    <w:rsid w:val="00DA58C8"/>
    <w:rsid w:val="00DA5A87"/>
    <w:rsid w:val="00DA728E"/>
    <w:rsid w:val="00DB037C"/>
    <w:rsid w:val="00DB0D60"/>
    <w:rsid w:val="00DB2AF8"/>
    <w:rsid w:val="00DB47B2"/>
    <w:rsid w:val="00DB5DFC"/>
    <w:rsid w:val="00DB6452"/>
    <w:rsid w:val="00DB6AEF"/>
    <w:rsid w:val="00DB6F77"/>
    <w:rsid w:val="00DC043C"/>
    <w:rsid w:val="00DC0894"/>
    <w:rsid w:val="00DC104B"/>
    <w:rsid w:val="00DC1692"/>
    <w:rsid w:val="00DC188A"/>
    <w:rsid w:val="00DC1BFC"/>
    <w:rsid w:val="00DC21CF"/>
    <w:rsid w:val="00DC26EF"/>
    <w:rsid w:val="00DC34A3"/>
    <w:rsid w:val="00DC36A7"/>
    <w:rsid w:val="00DC3844"/>
    <w:rsid w:val="00DC3962"/>
    <w:rsid w:val="00DC3AD8"/>
    <w:rsid w:val="00DC3EF9"/>
    <w:rsid w:val="00DC404C"/>
    <w:rsid w:val="00DC46E9"/>
    <w:rsid w:val="00DC4820"/>
    <w:rsid w:val="00DC4B63"/>
    <w:rsid w:val="00DC4BDB"/>
    <w:rsid w:val="00DC7894"/>
    <w:rsid w:val="00DC7A93"/>
    <w:rsid w:val="00DD1708"/>
    <w:rsid w:val="00DD214F"/>
    <w:rsid w:val="00DD23E3"/>
    <w:rsid w:val="00DD2BD6"/>
    <w:rsid w:val="00DD2F03"/>
    <w:rsid w:val="00DD3377"/>
    <w:rsid w:val="00DD3824"/>
    <w:rsid w:val="00DD3870"/>
    <w:rsid w:val="00DD3AF0"/>
    <w:rsid w:val="00DD4522"/>
    <w:rsid w:val="00DD4734"/>
    <w:rsid w:val="00DD5986"/>
    <w:rsid w:val="00DE078A"/>
    <w:rsid w:val="00DE0B33"/>
    <w:rsid w:val="00DE1509"/>
    <w:rsid w:val="00DE1938"/>
    <w:rsid w:val="00DE1BB4"/>
    <w:rsid w:val="00DE208C"/>
    <w:rsid w:val="00DE2F40"/>
    <w:rsid w:val="00DE2FE4"/>
    <w:rsid w:val="00DE3A9C"/>
    <w:rsid w:val="00DE4DF8"/>
    <w:rsid w:val="00DE4FB9"/>
    <w:rsid w:val="00DE4FD4"/>
    <w:rsid w:val="00DE535B"/>
    <w:rsid w:val="00DE572A"/>
    <w:rsid w:val="00DE5A1F"/>
    <w:rsid w:val="00DE5A26"/>
    <w:rsid w:val="00DE7065"/>
    <w:rsid w:val="00DF0083"/>
    <w:rsid w:val="00DF009A"/>
    <w:rsid w:val="00DF0851"/>
    <w:rsid w:val="00DF0BDE"/>
    <w:rsid w:val="00DF1975"/>
    <w:rsid w:val="00DF1A0E"/>
    <w:rsid w:val="00DF1C01"/>
    <w:rsid w:val="00DF26CD"/>
    <w:rsid w:val="00DF49AD"/>
    <w:rsid w:val="00DF538C"/>
    <w:rsid w:val="00DF565A"/>
    <w:rsid w:val="00DF592F"/>
    <w:rsid w:val="00DF5D22"/>
    <w:rsid w:val="00DF5EA5"/>
    <w:rsid w:val="00DF6352"/>
    <w:rsid w:val="00DF6707"/>
    <w:rsid w:val="00DF6E04"/>
    <w:rsid w:val="00DF6E3F"/>
    <w:rsid w:val="00DF712F"/>
    <w:rsid w:val="00E0033B"/>
    <w:rsid w:val="00E006F6"/>
    <w:rsid w:val="00E00CB0"/>
    <w:rsid w:val="00E01374"/>
    <w:rsid w:val="00E013EF"/>
    <w:rsid w:val="00E01421"/>
    <w:rsid w:val="00E01506"/>
    <w:rsid w:val="00E016A4"/>
    <w:rsid w:val="00E01F1B"/>
    <w:rsid w:val="00E02E40"/>
    <w:rsid w:val="00E032E8"/>
    <w:rsid w:val="00E035B9"/>
    <w:rsid w:val="00E03793"/>
    <w:rsid w:val="00E03854"/>
    <w:rsid w:val="00E0410A"/>
    <w:rsid w:val="00E04E3B"/>
    <w:rsid w:val="00E054A5"/>
    <w:rsid w:val="00E065F0"/>
    <w:rsid w:val="00E068FC"/>
    <w:rsid w:val="00E06C71"/>
    <w:rsid w:val="00E07049"/>
    <w:rsid w:val="00E10829"/>
    <w:rsid w:val="00E11027"/>
    <w:rsid w:val="00E11DD0"/>
    <w:rsid w:val="00E1305B"/>
    <w:rsid w:val="00E13296"/>
    <w:rsid w:val="00E13DDC"/>
    <w:rsid w:val="00E142DE"/>
    <w:rsid w:val="00E146BA"/>
    <w:rsid w:val="00E14D4F"/>
    <w:rsid w:val="00E16021"/>
    <w:rsid w:val="00E162C1"/>
    <w:rsid w:val="00E16E21"/>
    <w:rsid w:val="00E177E7"/>
    <w:rsid w:val="00E178FE"/>
    <w:rsid w:val="00E17F55"/>
    <w:rsid w:val="00E20160"/>
    <w:rsid w:val="00E20530"/>
    <w:rsid w:val="00E20681"/>
    <w:rsid w:val="00E20807"/>
    <w:rsid w:val="00E20D2E"/>
    <w:rsid w:val="00E20EB1"/>
    <w:rsid w:val="00E21581"/>
    <w:rsid w:val="00E215F3"/>
    <w:rsid w:val="00E21913"/>
    <w:rsid w:val="00E22004"/>
    <w:rsid w:val="00E223B6"/>
    <w:rsid w:val="00E22E1D"/>
    <w:rsid w:val="00E2365E"/>
    <w:rsid w:val="00E236AD"/>
    <w:rsid w:val="00E239A5"/>
    <w:rsid w:val="00E24630"/>
    <w:rsid w:val="00E249B7"/>
    <w:rsid w:val="00E258AE"/>
    <w:rsid w:val="00E26326"/>
    <w:rsid w:val="00E26CB2"/>
    <w:rsid w:val="00E26DF8"/>
    <w:rsid w:val="00E279B3"/>
    <w:rsid w:val="00E30092"/>
    <w:rsid w:val="00E3092B"/>
    <w:rsid w:val="00E30AB4"/>
    <w:rsid w:val="00E31A49"/>
    <w:rsid w:val="00E31D78"/>
    <w:rsid w:val="00E323A8"/>
    <w:rsid w:val="00E33969"/>
    <w:rsid w:val="00E35BC6"/>
    <w:rsid w:val="00E35F5A"/>
    <w:rsid w:val="00E369BA"/>
    <w:rsid w:val="00E36D28"/>
    <w:rsid w:val="00E36EA6"/>
    <w:rsid w:val="00E37A3C"/>
    <w:rsid w:val="00E37BD7"/>
    <w:rsid w:val="00E404AC"/>
    <w:rsid w:val="00E40561"/>
    <w:rsid w:val="00E4111C"/>
    <w:rsid w:val="00E41A2B"/>
    <w:rsid w:val="00E41CB2"/>
    <w:rsid w:val="00E41F81"/>
    <w:rsid w:val="00E4271C"/>
    <w:rsid w:val="00E42BAA"/>
    <w:rsid w:val="00E42D84"/>
    <w:rsid w:val="00E42E49"/>
    <w:rsid w:val="00E437B3"/>
    <w:rsid w:val="00E437FD"/>
    <w:rsid w:val="00E4411B"/>
    <w:rsid w:val="00E44DB9"/>
    <w:rsid w:val="00E455EB"/>
    <w:rsid w:val="00E456E8"/>
    <w:rsid w:val="00E456E9"/>
    <w:rsid w:val="00E46091"/>
    <w:rsid w:val="00E46750"/>
    <w:rsid w:val="00E469C3"/>
    <w:rsid w:val="00E46C70"/>
    <w:rsid w:val="00E47DBF"/>
    <w:rsid w:val="00E509AC"/>
    <w:rsid w:val="00E5124D"/>
    <w:rsid w:val="00E51778"/>
    <w:rsid w:val="00E51D4C"/>
    <w:rsid w:val="00E520B6"/>
    <w:rsid w:val="00E52645"/>
    <w:rsid w:val="00E52A20"/>
    <w:rsid w:val="00E52B09"/>
    <w:rsid w:val="00E535AC"/>
    <w:rsid w:val="00E53841"/>
    <w:rsid w:val="00E53DF3"/>
    <w:rsid w:val="00E541C4"/>
    <w:rsid w:val="00E54FB4"/>
    <w:rsid w:val="00E55149"/>
    <w:rsid w:val="00E55AC2"/>
    <w:rsid w:val="00E561ED"/>
    <w:rsid w:val="00E56BFD"/>
    <w:rsid w:val="00E56D90"/>
    <w:rsid w:val="00E56E82"/>
    <w:rsid w:val="00E57C2D"/>
    <w:rsid w:val="00E57FFB"/>
    <w:rsid w:val="00E601C6"/>
    <w:rsid w:val="00E60461"/>
    <w:rsid w:val="00E609E7"/>
    <w:rsid w:val="00E61755"/>
    <w:rsid w:val="00E61CFD"/>
    <w:rsid w:val="00E61F2A"/>
    <w:rsid w:val="00E623A5"/>
    <w:rsid w:val="00E624C7"/>
    <w:rsid w:val="00E63210"/>
    <w:rsid w:val="00E64F8F"/>
    <w:rsid w:val="00E66754"/>
    <w:rsid w:val="00E66E1C"/>
    <w:rsid w:val="00E67CCD"/>
    <w:rsid w:val="00E70687"/>
    <w:rsid w:val="00E71314"/>
    <w:rsid w:val="00E7199D"/>
    <w:rsid w:val="00E7237A"/>
    <w:rsid w:val="00E723FD"/>
    <w:rsid w:val="00E727A9"/>
    <w:rsid w:val="00E727D8"/>
    <w:rsid w:val="00E72CA0"/>
    <w:rsid w:val="00E72D3C"/>
    <w:rsid w:val="00E74AEB"/>
    <w:rsid w:val="00E75A12"/>
    <w:rsid w:val="00E75CA7"/>
    <w:rsid w:val="00E76940"/>
    <w:rsid w:val="00E77045"/>
    <w:rsid w:val="00E77CEB"/>
    <w:rsid w:val="00E77DAB"/>
    <w:rsid w:val="00E77EC4"/>
    <w:rsid w:val="00E805C0"/>
    <w:rsid w:val="00E81B4A"/>
    <w:rsid w:val="00E82102"/>
    <w:rsid w:val="00E82916"/>
    <w:rsid w:val="00E82CED"/>
    <w:rsid w:val="00E83145"/>
    <w:rsid w:val="00E83FE2"/>
    <w:rsid w:val="00E84FE1"/>
    <w:rsid w:val="00E86855"/>
    <w:rsid w:val="00E86E4F"/>
    <w:rsid w:val="00E87D65"/>
    <w:rsid w:val="00E90915"/>
    <w:rsid w:val="00E914D8"/>
    <w:rsid w:val="00E927D6"/>
    <w:rsid w:val="00E92995"/>
    <w:rsid w:val="00E92AC2"/>
    <w:rsid w:val="00E94B22"/>
    <w:rsid w:val="00E951A5"/>
    <w:rsid w:val="00E952EA"/>
    <w:rsid w:val="00E95BF6"/>
    <w:rsid w:val="00E9691F"/>
    <w:rsid w:val="00E96A63"/>
    <w:rsid w:val="00E97D58"/>
    <w:rsid w:val="00EA01EC"/>
    <w:rsid w:val="00EA08F8"/>
    <w:rsid w:val="00EA1279"/>
    <w:rsid w:val="00EA1B75"/>
    <w:rsid w:val="00EA22F1"/>
    <w:rsid w:val="00EA2BC4"/>
    <w:rsid w:val="00EA2EBB"/>
    <w:rsid w:val="00EA3328"/>
    <w:rsid w:val="00EA3844"/>
    <w:rsid w:val="00EA4132"/>
    <w:rsid w:val="00EA44E2"/>
    <w:rsid w:val="00EA4784"/>
    <w:rsid w:val="00EA4ACC"/>
    <w:rsid w:val="00EA5C33"/>
    <w:rsid w:val="00EA60BF"/>
    <w:rsid w:val="00EA645D"/>
    <w:rsid w:val="00EA6A6D"/>
    <w:rsid w:val="00EA7063"/>
    <w:rsid w:val="00EA7740"/>
    <w:rsid w:val="00EA7E91"/>
    <w:rsid w:val="00EB058D"/>
    <w:rsid w:val="00EB1409"/>
    <w:rsid w:val="00EB14DB"/>
    <w:rsid w:val="00EB16BA"/>
    <w:rsid w:val="00EB1D5C"/>
    <w:rsid w:val="00EB257C"/>
    <w:rsid w:val="00EB2B69"/>
    <w:rsid w:val="00EB3C89"/>
    <w:rsid w:val="00EB4C66"/>
    <w:rsid w:val="00EB502C"/>
    <w:rsid w:val="00EB5089"/>
    <w:rsid w:val="00EB50D8"/>
    <w:rsid w:val="00EB5451"/>
    <w:rsid w:val="00EB5D86"/>
    <w:rsid w:val="00EB617F"/>
    <w:rsid w:val="00EB62EE"/>
    <w:rsid w:val="00EB646F"/>
    <w:rsid w:val="00EB6C57"/>
    <w:rsid w:val="00EB6DFC"/>
    <w:rsid w:val="00EB78DD"/>
    <w:rsid w:val="00EC0D38"/>
    <w:rsid w:val="00EC0F3E"/>
    <w:rsid w:val="00EC12E0"/>
    <w:rsid w:val="00EC156B"/>
    <w:rsid w:val="00EC20F3"/>
    <w:rsid w:val="00EC3E73"/>
    <w:rsid w:val="00EC4ECD"/>
    <w:rsid w:val="00EC59EE"/>
    <w:rsid w:val="00EC5D60"/>
    <w:rsid w:val="00EC60E1"/>
    <w:rsid w:val="00EC6F9C"/>
    <w:rsid w:val="00EC70F2"/>
    <w:rsid w:val="00EC76F1"/>
    <w:rsid w:val="00EC7F47"/>
    <w:rsid w:val="00ED08C1"/>
    <w:rsid w:val="00ED0950"/>
    <w:rsid w:val="00ED0FDB"/>
    <w:rsid w:val="00ED1AE0"/>
    <w:rsid w:val="00ED1BE4"/>
    <w:rsid w:val="00ED3200"/>
    <w:rsid w:val="00ED378D"/>
    <w:rsid w:val="00ED4677"/>
    <w:rsid w:val="00ED4B23"/>
    <w:rsid w:val="00ED50C5"/>
    <w:rsid w:val="00ED5A73"/>
    <w:rsid w:val="00ED5C06"/>
    <w:rsid w:val="00ED5C1D"/>
    <w:rsid w:val="00ED5FA7"/>
    <w:rsid w:val="00ED64DF"/>
    <w:rsid w:val="00ED6877"/>
    <w:rsid w:val="00ED68AD"/>
    <w:rsid w:val="00ED6979"/>
    <w:rsid w:val="00ED72AF"/>
    <w:rsid w:val="00ED72EB"/>
    <w:rsid w:val="00ED755F"/>
    <w:rsid w:val="00ED7585"/>
    <w:rsid w:val="00ED769C"/>
    <w:rsid w:val="00ED76BE"/>
    <w:rsid w:val="00ED7839"/>
    <w:rsid w:val="00ED783A"/>
    <w:rsid w:val="00ED7CEC"/>
    <w:rsid w:val="00EE01A1"/>
    <w:rsid w:val="00EE0CB7"/>
    <w:rsid w:val="00EE0D7C"/>
    <w:rsid w:val="00EE170B"/>
    <w:rsid w:val="00EE1B49"/>
    <w:rsid w:val="00EE1F32"/>
    <w:rsid w:val="00EE4023"/>
    <w:rsid w:val="00EE4107"/>
    <w:rsid w:val="00EE4389"/>
    <w:rsid w:val="00EE43FE"/>
    <w:rsid w:val="00EE4617"/>
    <w:rsid w:val="00EE482D"/>
    <w:rsid w:val="00EE4A8B"/>
    <w:rsid w:val="00EE568F"/>
    <w:rsid w:val="00EE6153"/>
    <w:rsid w:val="00EE77A9"/>
    <w:rsid w:val="00EF02B5"/>
    <w:rsid w:val="00EF03F9"/>
    <w:rsid w:val="00EF0641"/>
    <w:rsid w:val="00EF0E66"/>
    <w:rsid w:val="00EF2823"/>
    <w:rsid w:val="00EF2EE0"/>
    <w:rsid w:val="00EF33E7"/>
    <w:rsid w:val="00EF409F"/>
    <w:rsid w:val="00EF41B5"/>
    <w:rsid w:val="00EF41CC"/>
    <w:rsid w:val="00EF427F"/>
    <w:rsid w:val="00EF445C"/>
    <w:rsid w:val="00EF48B5"/>
    <w:rsid w:val="00EF52BB"/>
    <w:rsid w:val="00EF556E"/>
    <w:rsid w:val="00EF5949"/>
    <w:rsid w:val="00EF5C85"/>
    <w:rsid w:val="00EF5F51"/>
    <w:rsid w:val="00EF63E3"/>
    <w:rsid w:val="00EF6CE2"/>
    <w:rsid w:val="00EF6FA2"/>
    <w:rsid w:val="00EF740B"/>
    <w:rsid w:val="00EF7621"/>
    <w:rsid w:val="00EF7A33"/>
    <w:rsid w:val="00EF7CAB"/>
    <w:rsid w:val="00F004E5"/>
    <w:rsid w:val="00F005E7"/>
    <w:rsid w:val="00F00E1F"/>
    <w:rsid w:val="00F00ED7"/>
    <w:rsid w:val="00F0169B"/>
    <w:rsid w:val="00F018DC"/>
    <w:rsid w:val="00F02757"/>
    <w:rsid w:val="00F0293F"/>
    <w:rsid w:val="00F0355F"/>
    <w:rsid w:val="00F037AB"/>
    <w:rsid w:val="00F056F0"/>
    <w:rsid w:val="00F05815"/>
    <w:rsid w:val="00F059BD"/>
    <w:rsid w:val="00F05BCA"/>
    <w:rsid w:val="00F0644C"/>
    <w:rsid w:val="00F06A49"/>
    <w:rsid w:val="00F07069"/>
    <w:rsid w:val="00F070A0"/>
    <w:rsid w:val="00F070E5"/>
    <w:rsid w:val="00F0731F"/>
    <w:rsid w:val="00F077F3"/>
    <w:rsid w:val="00F079CE"/>
    <w:rsid w:val="00F07FCE"/>
    <w:rsid w:val="00F10279"/>
    <w:rsid w:val="00F1065B"/>
    <w:rsid w:val="00F11707"/>
    <w:rsid w:val="00F11A8C"/>
    <w:rsid w:val="00F12350"/>
    <w:rsid w:val="00F12469"/>
    <w:rsid w:val="00F12FFA"/>
    <w:rsid w:val="00F1356C"/>
    <w:rsid w:val="00F149F0"/>
    <w:rsid w:val="00F14F4E"/>
    <w:rsid w:val="00F15C42"/>
    <w:rsid w:val="00F1617B"/>
    <w:rsid w:val="00F16686"/>
    <w:rsid w:val="00F16E7C"/>
    <w:rsid w:val="00F17327"/>
    <w:rsid w:val="00F20507"/>
    <w:rsid w:val="00F20A4F"/>
    <w:rsid w:val="00F20BF0"/>
    <w:rsid w:val="00F20DF5"/>
    <w:rsid w:val="00F210CB"/>
    <w:rsid w:val="00F210FA"/>
    <w:rsid w:val="00F219EA"/>
    <w:rsid w:val="00F21F31"/>
    <w:rsid w:val="00F227C5"/>
    <w:rsid w:val="00F23828"/>
    <w:rsid w:val="00F23C6A"/>
    <w:rsid w:val="00F251A7"/>
    <w:rsid w:val="00F25F96"/>
    <w:rsid w:val="00F26000"/>
    <w:rsid w:val="00F260F7"/>
    <w:rsid w:val="00F261FD"/>
    <w:rsid w:val="00F26E9D"/>
    <w:rsid w:val="00F27135"/>
    <w:rsid w:val="00F3007D"/>
    <w:rsid w:val="00F300C1"/>
    <w:rsid w:val="00F3092B"/>
    <w:rsid w:val="00F3094C"/>
    <w:rsid w:val="00F31824"/>
    <w:rsid w:val="00F31F01"/>
    <w:rsid w:val="00F32BD0"/>
    <w:rsid w:val="00F32C81"/>
    <w:rsid w:val="00F33348"/>
    <w:rsid w:val="00F339B7"/>
    <w:rsid w:val="00F33A9C"/>
    <w:rsid w:val="00F33C02"/>
    <w:rsid w:val="00F34A73"/>
    <w:rsid w:val="00F34BC1"/>
    <w:rsid w:val="00F34DFA"/>
    <w:rsid w:val="00F35031"/>
    <w:rsid w:val="00F3599C"/>
    <w:rsid w:val="00F361C6"/>
    <w:rsid w:val="00F362FE"/>
    <w:rsid w:val="00F369CB"/>
    <w:rsid w:val="00F37432"/>
    <w:rsid w:val="00F37C8C"/>
    <w:rsid w:val="00F40315"/>
    <w:rsid w:val="00F40494"/>
    <w:rsid w:val="00F405F5"/>
    <w:rsid w:val="00F40BB3"/>
    <w:rsid w:val="00F40C1A"/>
    <w:rsid w:val="00F40FE5"/>
    <w:rsid w:val="00F41306"/>
    <w:rsid w:val="00F41E50"/>
    <w:rsid w:val="00F421CB"/>
    <w:rsid w:val="00F42CE1"/>
    <w:rsid w:val="00F430A0"/>
    <w:rsid w:val="00F44E32"/>
    <w:rsid w:val="00F4529A"/>
    <w:rsid w:val="00F469EC"/>
    <w:rsid w:val="00F46FC8"/>
    <w:rsid w:val="00F473B1"/>
    <w:rsid w:val="00F475BA"/>
    <w:rsid w:val="00F50088"/>
    <w:rsid w:val="00F5055E"/>
    <w:rsid w:val="00F5191D"/>
    <w:rsid w:val="00F524C4"/>
    <w:rsid w:val="00F52688"/>
    <w:rsid w:val="00F5386C"/>
    <w:rsid w:val="00F538FA"/>
    <w:rsid w:val="00F54076"/>
    <w:rsid w:val="00F54C2C"/>
    <w:rsid w:val="00F56971"/>
    <w:rsid w:val="00F56C87"/>
    <w:rsid w:val="00F56F85"/>
    <w:rsid w:val="00F6117D"/>
    <w:rsid w:val="00F61CF5"/>
    <w:rsid w:val="00F6229D"/>
    <w:rsid w:val="00F6286C"/>
    <w:rsid w:val="00F63019"/>
    <w:rsid w:val="00F6360E"/>
    <w:rsid w:val="00F638A6"/>
    <w:rsid w:val="00F640F0"/>
    <w:rsid w:val="00F6586F"/>
    <w:rsid w:val="00F660E7"/>
    <w:rsid w:val="00F67A9B"/>
    <w:rsid w:val="00F7007F"/>
    <w:rsid w:val="00F701F9"/>
    <w:rsid w:val="00F702D3"/>
    <w:rsid w:val="00F70651"/>
    <w:rsid w:val="00F70F34"/>
    <w:rsid w:val="00F70FB7"/>
    <w:rsid w:val="00F7278D"/>
    <w:rsid w:val="00F72E0E"/>
    <w:rsid w:val="00F73323"/>
    <w:rsid w:val="00F733AA"/>
    <w:rsid w:val="00F73B93"/>
    <w:rsid w:val="00F73F82"/>
    <w:rsid w:val="00F73FCD"/>
    <w:rsid w:val="00F7483D"/>
    <w:rsid w:val="00F74AE4"/>
    <w:rsid w:val="00F74B24"/>
    <w:rsid w:val="00F76521"/>
    <w:rsid w:val="00F76637"/>
    <w:rsid w:val="00F77B9C"/>
    <w:rsid w:val="00F80E2A"/>
    <w:rsid w:val="00F812CE"/>
    <w:rsid w:val="00F81607"/>
    <w:rsid w:val="00F81CCF"/>
    <w:rsid w:val="00F82011"/>
    <w:rsid w:val="00F82F62"/>
    <w:rsid w:val="00F838B9"/>
    <w:rsid w:val="00F83F2E"/>
    <w:rsid w:val="00F849BC"/>
    <w:rsid w:val="00F84B92"/>
    <w:rsid w:val="00F8520E"/>
    <w:rsid w:val="00F86C26"/>
    <w:rsid w:val="00F86CBE"/>
    <w:rsid w:val="00F86DC1"/>
    <w:rsid w:val="00F86DED"/>
    <w:rsid w:val="00F87384"/>
    <w:rsid w:val="00F87F69"/>
    <w:rsid w:val="00F9083A"/>
    <w:rsid w:val="00F90C60"/>
    <w:rsid w:val="00F91457"/>
    <w:rsid w:val="00F9174B"/>
    <w:rsid w:val="00F92C10"/>
    <w:rsid w:val="00F93851"/>
    <w:rsid w:val="00F939AC"/>
    <w:rsid w:val="00F94290"/>
    <w:rsid w:val="00F9523A"/>
    <w:rsid w:val="00F952C5"/>
    <w:rsid w:val="00F95509"/>
    <w:rsid w:val="00F95A17"/>
    <w:rsid w:val="00F963EC"/>
    <w:rsid w:val="00F96DDB"/>
    <w:rsid w:val="00F97245"/>
    <w:rsid w:val="00F97763"/>
    <w:rsid w:val="00F97FB3"/>
    <w:rsid w:val="00FA0F51"/>
    <w:rsid w:val="00FA1590"/>
    <w:rsid w:val="00FA2519"/>
    <w:rsid w:val="00FA2BA0"/>
    <w:rsid w:val="00FA3B5E"/>
    <w:rsid w:val="00FA4640"/>
    <w:rsid w:val="00FA4D4A"/>
    <w:rsid w:val="00FA63E9"/>
    <w:rsid w:val="00FA6557"/>
    <w:rsid w:val="00FA6C85"/>
    <w:rsid w:val="00FA6E84"/>
    <w:rsid w:val="00FA71AB"/>
    <w:rsid w:val="00FA7209"/>
    <w:rsid w:val="00FA7746"/>
    <w:rsid w:val="00FB0787"/>
    <w:rsid w:val="00FB07BE"/>
    <w:rsid w:val="00FB1247"/>
    <w:rsid w:val="00FB1362"/>
    <w:rsid w:val="00FB1850"/>
    <w:rsid w:val="00FB1925"/>
    <w:rsid w:val="00FB277A"/>
    <w:rsid w:val="00FB2F4C"/>
    <w:rsid w:val="00FB476C"/>
    <w:rsid w:val="00FB48D6"/>
    <w:rsid w:val="00FB6420"/>
    <w:rsid w:val="00FB656B"/>
    <w:rsid w:val="00FB661E"/>
    <w:rsid w:val="00FB6F69"/>
    <w:rsid w:val="00FB71B2"/>
    <w:rsid w:val="00FB7C2E"/>
    <w:rsid w:val="00FB7CB6"/>
    <w:rsid w:val="00FB7F88"/>
    <w:rsid w:val="00FC0983"/>
    <w:rsid w:val="00FC10E1"/>
    <w:rsid w:val="00FC13AE"/>
    <w:rsid w:val="00FC19DE"/>
    <w:rsid w:val="00FC2111"/>
    <w:rsid w:val="00FC22D7"/>
    <w:rsid w:val="00FC23A3"/>
    <w:rsid w:val="00FC25C4"/>
    <w:rsid w:val="00FC2995"/>
    <w:rsid w:val="00FC3025"/>
    <w:rsid w:val="00FC33D2"/>
    <w:rsid w:val="00FC3573"/>
    <w:rsid w:val="00FC3982"/>
    <w:rsid w:val="00FC3FC0"/>
    <w:rsid w:val="00FC47A9"/>
    <w:rsid w:val="00FC49B3"/>
    <w:rsid w:val="00FC4E4F"/>
    <w:rsid w:val="00FC5274"/>
    <w:rsid w:val="00FC52D3"/>
    <w:rsid w:val="00FC5FD4"/>
    <w:rsid w:val="00FC6325"/>
    <w:rsid w:val="00FC6387"/>
    <w:rsid w:val="00FC6999"/>
    <w:rsid w:val="00FC6A62"/>
    <w:rsid w:val="00FC6F0D"/>
    <w:rsid w:val="00FC79F9"/>
    <w:rsid w:val="00FD01A1"/>
    <w:rsid w:val="00FD03F2"/>
    <w:rsid w:val="00FD06A0"/>
    <w:rsid w:val="00FD0EB6"/>
    <w:rsid w:val="00FD0F0E"/>
    <w:rsid w:val="00FD10F5"/>
    <w:rsid w:val="00FD197B"/>
    <w:rsid w:val="00FD294E"/>
    <w:rsid w:val="00FD2A38"/>
    <w:rsid w:val="00FD2B89"/>
    <w:rsid w:val="00FD317B"/>
    <w:rsid w:val="00FD345B"/>
    <w:rsid w:val="00FD3659"/>
    <w:rsid w:val="00FD38DB"/>
    <w:rsid w:val="00FD3950"/>
    <w:rsid w:val="00FD4A5A"/>
    <w:rsid w:val="00FD4D58"/>
    <w:rsid w:val="00FD54F9"/>
    <w:rsid w:val="00FD5B69"/>
    <w:rsid w:val="00FD5D31"/>
    <w:rsid w:val="00FD5ED0"/>
    <w:rsid w:val="00FD5F81"/>
    <w:rsid w:val="00FD627A"/>
    <w:rsid w:val="00FD654F"/>
    <w:rsid w:val="00FD6F5B"/>
    <w:rsid w:val="00FD6FC4"/>
    <w:rsid w:val="00FD70F2"/>
    <w:rsid w:val="00FD70F8"/>
    <w:rsid w:val="00FD711A"/>
    <w:rsid w:val="00FD718A"/>
    <w:rsid w:val="00FD73A4"/>
    <w:rsid w:val="00FD7589"/>
    <w:rsid w:val="00FE046B"/>
    <w:rsid w:val="00FE2B0E"/>
    <w:rsid w:val="00FE3578"/>
    <w:rsid w:val="00FE3E59"/>
    <w:rsid w:val="00FE5928"/>
    <w:rsid w:val="00FE5AE2"/>
    <w:rsid w:val="00FE5FD4"/>
    <w:rsid w:val="00FE6A4F"/>
    <w:rsid w:val="00FE6BFD"/>
    <w:rsid w:val="00FE7109"/>
    <w:rsid w:val="00FE7502"/>
    <w:rsid w:val="00FE75A8"/>
    <w:rsid w:val="00FE76F3"/>
    <w:rsid w:val="00FE78BF"/>
    <w:rsid w:val="00FE7AD4"/>
    <w:rsid w:val="00FE7E37"/>
    <w:rsid w:val="00FF0057"/>
    <w:rsid w:val="00FF0085"/>
    <w:rsid w:val="00FF142D"/>
    <w:rsid w:val="00FF149E"/>
    <w:rsid w:val="00FF1B64"/>
    <w:rsid w:val="00FF1C43"/>
    <w:rsid w:val="00FF2351"/>
    <w:rsid w:val="00FF2B18"/>
    <w:rsid w:val="00FF3477"/>
    <w:rsid w:val="00FF3A3D"/>
    <w:rsid w:val="00FF3E29"/>
    <w:rsid w:val="00FF4919"/>
    <w:rsid w:val="00FF4AF4"/>
    <w:rsid w:val="00FF4C9B"/>
    <w:rsid w:val="00FF4D5C"/>
    <w:rsid w:val="00FF4F9A"/>
    <w:rsid w:val="00FF5474"/>
    <w:rsid w:val="00FF57AF"/>
    <w:rsid w:val="00FF6AC5"/>
    <w:rsid w:val="00FF6BF3"/>
    <w:rsid w:val="00FF6CB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9757C3A-CF3D-428B-A960-657973370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eastAsia="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eastAsia="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eastAsia="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eastAsia="es-MX"/>
    </w:rPr>
  </w:style>
  <w:style w:type="paragraph" w:customStyle="1" w:styleId="m">
    <w:name w:val="m"/>
    <w:basedOn w:val="Normal"/>
    <w:rsid w:val="007B00BD"/>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9840">
      <w:bodyDiv w:val="1"/>
      <w:marLeft w:val="0"/>
      <w:marRight w:val="0"/>
      <w:marTop w:val="0"/>
      <w:marBottom w:val="0"/>
      <w:divBdr>
        <w:top w:val="none" w:sz="0" w:space="0" w:color="auto"/>
        <w:left w:val="none" w:sz="0" w:space="0" w:color="auto"/>
        <w:bottom w:val="none" w:sz="0" w:space="0" w:color="auto"/>
        <w:right w:val="none" w:sz="0" w:space="0" w:color="auto"/>
      </w:divBdr>
    </w:div>
    <w:div w:id="4944675">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32410087">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6335779">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579754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6651412">
      <w:bodyDiv w:val="1"/>
      <w:marLeft w:val="0"/>
      <w:marRight w:val="0"/>
      <w:marTop w:val="0"/>
      <w:marBottom w:val="0"/>
      <w:divBdr>
        <w:top w:val="none" w:sz="0" w:space="0" w:color="auto"/>
        <w:left w:val="none" w:sz="0" w:space="0" w:color="auto"/>
        <w:bottom w:val="none" w:sz="0" w:space="0" w:color="auto"/>
        <w:right w:val="none" w:sz="0" w:space="0" w:color="auto"/>
      </w:divBdr>
    </w:div>
    <w:div w:id="213660112">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145394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8315948">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7468872">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292712645">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3804473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8048769">
      <w:bodyDiv w:val="1"/>
      <w:marLeft w:val="0"/>
      <w:marRight w:val="0"/>
      <w:marTop w:val="0"/>
      <w:marBottom w:val="0"/>
      <w:divBdr>
        <w:top w:val="none" w:sz="0" w:space="0" w:color="auto"/>
        <w:left w:val="none" w:sz="0" w:space="0" w:color="auto"/>
        <w:bottom w:val="none" w:sz="0" w:space="0" w:color="auto"/>
        <w:right w:val="none" w:sz="0" w:space="0" w:color="auto"/>
      </w:divBdr>
    </w:div>
    <w:div w:id="362898652">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9259716">
      <w:bodyDiv w:val="1"/>
      <w:marLeft w:val="0"/>
      <w:marRight w:val="0"/>
      <w:marTop w:val="0"/>
      <w:marBottom w:val="0"/>
      <w:divBdr>
        <w:top w:val="none" w:sz="0" w:space="0" w:color="auto"/>
        <w:left w:val="none" w:sz="0" w:space="0" w:color="auto"/>
        <w:bottom w:val="none" w:sz="0" w:space="0" w:color="auto"/>
        <w:right w:val="none" w:sz="0" w:space="0" w:color="auto"/>
      </w:divBdr>
    </w:div>
    <w:div w:id="433326831">
      <w:bodyDiv w:val="1"/>
      <w:marLeft w:val="0"/>
      <w:marRight w:val="0"/>
      <w:marTop w:val="0"/>
      <w:marBottom w:val="0"/>
      <w:divBdr>
        <w:top w:val="none" w:sz="0" w:space="0" w:color="auto"/>
        <w:left w:val="none" w:sz="0" w:space="0" w:color="auto"/>
        <w:bottom w:val="none" w:sz="0" w:space="0" w:color="auto"/>
        <w:right w:val="none" w:sz="0" w:space="0" w:color="auto"/>
      </w:divBdr>
    </w:div>
    <w:div w:id="448092968">
      <w:bodyDiv w:val="1"/>
      <w:marLeft w:val="0"/>
      <w:marRight w:val="0"/>
      <w:marTop w:val="0"/>
      <w:marBottom w:val="0"/>
      <w:divBdr>
        <w:top w:val="none" w:sz="0" w:space="0" w:color="auto"/>
        <w:left w:val="none" w:sz="0" w:space="0" w:color="auto"/>
        <w:bottom w:val="none" w:sz="0" w:space="0" w:color="auto"/>
        <w:right w:val="none" w:sz="0" w:space="0" w:color="auto"/>
      </w:divBdr>
    </w:div>
    <w:div w:id="457996636">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6610085">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2743126">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17086586">
      <w:bodyDiv w:val="1"/>
      <w:marLeft w:val="0"/>
      <w:marRight w:val="0"/>
      <w:marTop w:val="0"/>
      <w:marBottom w:val="0"/>
      <w:divBdr>
        <w:top w:val="none" w:sz="0" w:space="0" w:color="auto"/>
        <w:left w:val="none" w:sz="0" w:space="0" w:color="auto"/>
        <w:bottom w:val="none" w:sz="0" w:space="0" w:color="auto"/>
        <w:right w:val="none" w:sz="0" w:space="0" w:color="auto"/>
      </w:divBdr>
    </w:div>
    <w:div w:id="517231479">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8249934">
      <w:bodyDiv w:val="1"/>
      <w:marLeft w:val="0"/>
      <w:marRight w:val="0"/>
      <w:marTop w:val="0"/>
      <w:marBottom w:val="0"/>
      <w:divBdr>
        <w:top w:val="none" w:sz="0" w:space="0" w:color="auto"/>
        <w:left w:val="none" w:sz="0" w:space="0" w:color="auto"/>
        <w:bottom w:val="none" w:sz="0" w:space="0" w:color="auto"/>
        <w:right w:val="none" w:sz="0" w:space="0" w:color="auto"/>
      </w:divBdr>
    </w:div>
    <w:div w:id="540673249">
      <w:bodyDiv w:val="1"/>
      <w:marLeft w:val="0"/>
      <w:marRight w:val="0"/>
      <w:marTop w:val="0"/>
      <w:marBottom w:val="0"/>
      <w:divBdr>
        <w:top w:val="none" w:sz="0" w:space="0" w:color="auto"/>
        <w:left w:val="none" w:sz="0" w:space="0" w:color="auto"/>
        <w:bottom w:val="none" w:sz="0" w:space="0" w:color="auto"/>
        <w:right w:val="none" w:sz="0" w:space="0" w:color="auto"/>
      </w:divBdr>
    </w:div>
    <w:div w:id="54521565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0524264">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22080403">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51372608">
      <w:bodyDiv w:val="1"/>
      <w:marLeft w:val="0"/>
      <w:marRight w:val="0"/>
      <w:marTop w:val="0"/>
      <w:marBottom w:val="0"/>
      <w:divBdr>
        <w:top w:val="none" w:sz="0" w:space="0" w:color="auto"/>
        <w:left w:val="none" w:sz="0" w:space="0" w:color="auto"/>
        <w:bottom w:val="none" w:sz="0" w:space="0" w:color="auto"/>
        <w:right w:val="none" w:sz="0" w:space="0" w:color="auto"/>
      </w:divBdr>
    </w:div>
    <w:div w:id="659847963">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690960657">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43063333">
      <w:bodyDiv w:val="1"/>
      <w:marLeft w:val="0"/>
      <w:marRight w:val="0"/>
      <w:marTop w:val="0"/>
      <w:marBottom w:val="0"/>
      <w:divBdr>
        <w:top w:val="none" w:sz="0" w:space="0" w:color="auto"/>
        <w:left w:val="none" w:sz="0" w:space="0" w:color="auto"/>
        <w:bottom w:val="none" w:sz="0" w:space="0" w:color="auto"/>
        <w:right w:val="none" w:sz="0" w:space="0" w:color="auto"/>
      </w:divBdr>
    </w:div>
    <w:div w:id="746459219">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7915323">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788939190">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23012841">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2722886">
      <w:bodyDiv w:val="1"/>
      <w:marLeft w:val="0"/>
      <w:marRight w:val="0"/>
      <w:marTop w:val="0"/>
      <w:marBottom w:val="0"/>
      <w:divBdr>
        <w:top w:val="none" w:sz="0" w:space="0" w:color="auto"/>
        <w:left w:val="none" w:sz="0" w:space="0" w:color="auto"/>
        <w:bottom w:val="none" w:sz="0" w:space="0" w:color="auto"/>
        <w:right w:val="none" w:sz="0" w:space="0" w:color="auto"/>
      </w:divBdr>
    </w:div>
    <w:div w:id="832993975">
      <w:bodyDiv w:val="1"/>
      <w:marLeft w:val="0"/>
      <w:marRight w:val="0"/>
      <w:marTop w:val="0"/>
      <w:marBottom w:val="0"/>
      <w:divBdr>
        <w:top w:val="none" w:sz="0" w:space="0" w:color="auto"/>
        <w:left w:val="none" w:sz="0" w:space="0" w:color="auto"/>
        <w:bottom w:val="none" w:sz="0" w:space="0" w:color="auto"/>
        <w:right w:val="none" w:sz="0" w:space="0" w:color="auto"/>
      </w:divBdr>
    </w:div>
    <w:div w:id="833230604">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49753445">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3494302">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85027095">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050675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763649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8712826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3962416">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57313468">
      <w:bodyDiv w:val="1"/>
      <w:marLeft w:val="0"/>
      <w:marRight w:val="0"/>
      <w:marTop w:val="0"/>
      <w:marBottom w:val="0"/>
      <w:divBdr>
        <w:top w:val="none" w:sz="0" w:space="0" w:color="auto"/>
        <w:left w:val="none" w:sz="0" w:space="0" w:color="auto"/>
        <w:bottom w:val="none" w:sz="0" w:space="0" w:color="auto"/>
        <w:right w:val="none" w:sz="0" w:space="0" w:color="auto"/>
      </w:divBdr>
    </w:div>
    <w:div w:id="107158060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7288540">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0055037">
      <w:bodyDiv w:val="1"/>
      <w:marLeft w:val="0"/>
      <w:marRight w:val="0"/>
      <w:marTop w:val="0"/>
      <w:marBottom w:val="0"/>
      <w:divBdr>
        <w:top w:val="none" w:sz="0" w:space="0" w:color="auto"/>
        <w:left w:val="none" w:sz="0" w:space="0" w:color="auto"/>
        <w:bottom w:val="none" w:sz="0" w:space="0" w:color="auto"/>
        <w:right w:val="none" w:sz="0" w:space="0" w:color="auto"/>
      </w:divBdr>
    </w:div>
    <w:div w:id="1132941394">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57306863">
      <w:bodyDiv w:val="1"/>
      <w:marLeft w:val="0"/>
      <w:marRight w:val="0"/>
      <w:marTop w:val="0"/>
      <w:marBottom w:val="0"/>
      <w:divBdr>
        <w:top w:val="none" w:sz="0" w:space="0" w:color="auto"/>
        <w:left w:val="none" w:sz="0" w:space="0" w:color="auto"/>
        <w:bottom w:val="none" w:sz="0" w:space="0" w:color="auto"/>
        <w:right w:val="none" w:sz="0" w:space="0" w:color="auto"/>
      </w:divBdr>
    </w:div>
    <w:div w:id="116577735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15893829">
      <w:bodyDiv w:val="1"/>
      <w:marLeft w:val="0"/>
      <w:marRight w:val="0"/>
      <w:marTop w:val="0"/>
      <w:marBottom w:val="0"/>
      <w:divBdr>
        <w:top w:val="none" w:sz="0" w:space="0" w:color="auto"/>
        <w:left w:val="none" w:sz="0" w:space="0" w:color="auto"/>
        <w:bottom w:val="none" w:sz="0" w:space="0" w:color="auto"/>
        <w:right w:val="none" w:sz="0" w:space="0" w:color="auto"/>
      </w:divBdr>
    </w:div>
    <w:div w:id="122907802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5919796">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2225913">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4629344">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92386508">
      <w:bodyDiv w:val="1"/>
      <w:marLeft w:val="0"/>
      <w:marRight w:val="0"/>
      <w:marTop w:val="0"/>
      <w:marBottom w:val="0"/>
      <w:divBdr>
        <w:top w:val="none" w:sz="0" w:space="0" w:color="auto"/>
        <w:left w:val="none" w:sz="0" w:space="0" w:color="auto"/>
        <w:bottom w:val="none" w:sz="0" w:space="0" w:color="auto"/>
        <w:right w:val="none" w:sz="0" w:space="0" w:color="auto"/>
      </w:divBdr>
    </w:div>
    <w:div w:id="1407729926">
      <w:bodyDiv w:val="1"/>
      <w:marLeft w:val="0"/>
      <w:marRight w:val="0"/>
      <w:marTop w:val="0"/>
      <w:marBottom w:val="0"/>
      <w:divBdr>
        <w:top w:val="none" w:sz="0" w:space="0" w:color="auto"/>
        <w:left w:val="none" w:sz="0" w:space="0" w:color="auto"/>
        <w:bottom w:val="none" w:sz="0" w:space="0" w:color="auto"/>
        <w:right w:val="none" w:sz="0" w:space="0" w:color="auto"/>
      </w:divBdr>
    </w:div>
    <w:div w:id="140884135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2216347">
      <w:bodyDiv w:val="1"/>
      <w:marLeft w:val="0"/>
      <w:marRight w:val="0"/>
      <w:marTop w:val="0"/>
      <w:marBottom w:val="0"/>
      <w:divBdr>
        <w:top w:val="none" w:sz="0" w:space="0" w:color="auto"/>
        <w:left w:val="none" w:sz="0" w:space="0" w:color="auto"/>
        <w:bottom w:val="none" w:sz="0" w:space="0" w:color="auto"/>
        <w:right w:val="none" w:sz="0" w:space="0" w:color="auto"/>
      </w:divBdr>
    </w:div>
    <w:div w:id="1459645961">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694668">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580944972">
      <w:bodyDiv w:val="1"/>
      <w:marLeft w:val="0"/>
      <w:marRight w:val="0"/>
      <w:marTop w:val="0"/>
      <w:marBottom w:val="0"/>
      <w:divBdr>
        <w:top w:val="none" w:sz="0" w:space="0" w:color="auto"/>
        <w:left w:val="none" w:sz="0" w:space="0" w:color="auto"/>
        <w:bottom w:val="none" w:sz="0" w:space="0" w:color="auto"/>
        <w:right w:val="none" w:sz="0" w:space="0" w:color="auto"/>
      </w:divBdr>
    </w:div>
    <w:div w:id="1611476913">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35062831">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38337524">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3192835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0593480">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8963081">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4065984">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7447350">
      <w:bodyDiv w:val="1"/>
      <w:marLeft w:val="0"/>
      <w:marRight w:val="0"/>
      <w:marTop w:val="0"/>
      <w:marBottom w:val="0"/>
      <w:divBdr>
        <w:top w:val="none" w:sz="0" w:space="0" w:color="auto"/>
        <w:left w:val="none" w:sz="0" w:space="0" w:color="auto"/>
        <w:bottom w:val="none" w:sz="0" w:space="0" w:color="auto"/>
        <w:right w:val="none" w:sz="0" w:space="0" w:color="auto"/>
      </w:divBdr>
    </w:div>
    <w:div w:id="195836955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2154354">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56269239">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110462680">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onografias.com/trabajos14/verific-servicios/verific-servicios.s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D6DE6-7755-401A-B6BF-E264BB251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42</Pages>
  <Words>10901</Words>
  <Characters>59956</Characters>
  <Application>Microsoft Office Word</Application>
  <DocSecurity>0</DocSecurity>
  <Lines>499</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31</cp:revision>
  <cp:lastPrinted>2018-09-04T16:43:00Z</cp:lastPrinted>
  <dcterms:created xsi:type="dcterms:W3CDTF">2019-01-18T01:18:00Z</dcterms:created>
  <dcterms:modified xsi:type="dcterms:W3CDTF">2019-02-18T23:25:00Z</dcterms:modified>
</cp:coreProperties>
</file>